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9"/>
        <w:ind w:left="10919"/>
      </w:pPr>
      <w:r>
        <w:rPr>
          <w:w w:val="110"/>
        </w:rPr>
        <w:t>Հավելված N 3</w:t>
      </w:r>
    </w:p>
    <w:p>
      <w:pPr>
        <w:pStyle w:val="BodyText"/>
        <w:spacing w:line="280" w:lineRule="auto" w:before="48"/>
        <w:ind w:left="9895" w:right="306" w:firstLine="21"/>
      </w:pPr>
      <w:r>
        <w:rPr>
          <w:w w:val="105"/>
        </w:rPr>
        <w:t>ՀՀ կառավարության 2026 թվականի սեպտեմբերի 17-ի N 1371 - Ն որոշման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532" w:lineRule="auto"/>
        <w:ind w:left="1801" w:right="1965"/>
        <w:jc w:val="center"/>
      </w:pPr>
      <w:r>
        <w:rPr/>
        <w:t>«ՀԱՅԱՍՏԱՆԻ ՀԱՆՐԱՊԵՏՈՒԹՅԱՆ ԱՌՈՂՋԱՊԱՀԱԿԱՆ ԵՎ ԱՇԽԱՏԱՆՔԻ ՏԵՍՉԱԿԱՆ ՄԱՐՄԻՆ ՍՏՈՒԳԱԹԵՐԹ N 1.9</w:t>
      </w:r>
    </w:p>
    <w:p>
      <w:pPr>
        <w:pStyle w:val="BodyText"/>
        <w:spacing w:line="415" w:lineRule="auto" w:before="148"/>
        <w:ind w:left="1805" w:right="1965"/>
        <w:jc w:val="center"/>
      </w:pPr>
      <w:r>
        <w:rPr/>
        <w:t>ԱԽՏԱԲԱՆԱԱՆԱՏՈՄԻԱԿԱՆ ԵՎ ԼԱԲՈՐԱՏՈՐ-ԱԽՏՈՐՈՇԻՉ՝ ՀՅՈՒՍՎԱԾՔԱԲԱՆԱԿԱՆ ՏԵՍԱԿՆԵՐՈՎ ԲԺՇԿԱԿԱՆ ՕԳՆՈՒԹՅՈՒՆ ԵՎ ՍՊԱՍԱՐԿՈՒՄ ԻՐԱԿԱՆԱՑՆՈՂ ԿԱԶՄԱԿԵՐՊՈՒԹՅՈՒՆՆԵՐԻՆ ՆԵՐԿԱՅԱՑՎՈՂ ՊԱՀԱՆՋՆԵՐԻ ՆԿԱՏՄԱՄԲ</w:t>
      </w:r>
      <w:r>
        <w:rPr>
          <w:spacing w:val="58"/>
        </w:rPr>
        <w:t> </w:t>
      </w:r>
      <w:r>
        <w:rPr/>
        <w:t>ՎԵՐԱՀՍԿՈՂՈՒԹՅԱՆ</w:t>
      </w:r>
    </w:p>
    <w:p>
      <w:pPr>
        <w:pStyle w:val="BodyText"/>
        <w:ind w:left="1787" w:right="1965"/>
        <w:jc w:val="center"/>
      </w:pPr>
      <w:r>
        <w:rPr>
          <w:w w:val="115"/>
        </w:rPr>
        <w:t>(ՏԳՏԴ ծածկագիր՝ Q 86.10)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7075" w:val="left" w:leader="none"/>
        </w:tabs>
        <w:spacing w:line="240" w:lineRule="auto" w:before="0" w:after="0"/>
        <w:ind w:left="7074" w:right="0" w:hanging="360"/>
        <w:jc w:val="left"/>
        <w:rPr>
          <w:sz w:val="24"/>
          <w:szCs w:val="24"/>
        </w:rPr>
      </w:pPr>
      <w:r>
        <w:rPr>
          <w:sz w:val="24"/>
          <w:szCs w:val="24"/>
        </w:rPr>
        <w:t>ՏԻՏՂՈՍԱԹԵՐԹ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2"/>
        </w:rPr>
      </w:pPr>
      <w:r>
        <w:rPr/>
        <w:pict>
          <v:line style="position:absolute;mso-position-horizontal-relative:page;mso-position-vertical-relative:paragraph;z-index:0;mso-wrap-distance-left:0;mso-wrap-distance-right:0" from="51.719997pt,9.54686pt" to="368.951482pt,9.54686pt" stroked="true" strokeweight=".423201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1048;mso-wrap-distance-left:0;mso-wrap-distance-right:0" from="491.439331pt,10.146851pt" to="647.293687pt,10.146851pt" stroked="true" strokeweight=".423201pt" strokecolor="#000000">
            <v:stroke dashstyle="solid"/>
            <w10:wrap type="topAndBottom"/>
          </v:line>
        </w:pict>
      </w:r>
    </w:p>
    <w:p>
      <w:pPr>
        <w:tabs>
          <w:tab w:pos="9914" w:val="left" w:leader="none"/>
        </w:tabs>
        <w:spacing w:line="171" w:lineRule="exact" w:before="0"/>
        <w:ind w:left="810" w:right="0" w:firstLine="0"/>
        <w:jc w:val="left"/>
        <w:rPr>
          <w:sz w:val="15"/>
          <w:szCs w:val="15"/>
        </w:rPr>
      </w:pPr>
      <w:r>
        <w:rPr>
          <w:w w:val="105"/>
          <w:position w:val="1"/>
          <w:sz w:val="15"/>
          <w:szCs w:val="15"/>
        </w:rPr>
        <w:t>Առողջապահական և աշխատանքի տեսչական մարմնի (ԱԱՏՄ) </w:t>
      </w:r>
      <w:r>
        <w:rPr>
          <w:spacing w:val="5"/>
          <w:w w:val="105"/>
          <w:position w:val="1"/>
          <w:sz w:val="15"/>
          <w:szCs w:val="15"/>
        </w:rPr>
        <w:t> </w:t>
      </w:r>
      <w:r>
        <w:rPr>
          <w:w w:val="105"/>
          <w:position w:val="1"/>
          <w:sz w:val="15"/>
          <w:szCs w:val="15"/>
        </w:rPr>
        <w:t>ստորաբաժանման</w:t>
      </w:r>
      <w:r>
        <w:rPr>
          <w:spacing w:val="7"/>
          <w:w w:val="105"/>
          <w:position w:val="1"/>
          <w:sz w:val="15"/>
          <w:szCs w:val="15"/>
        </w:rPr>
        <w:t> </w:t>
      </w:r>
      <w:r>
        <w:rPr>
          <w:w w:val="105"/>
          <w:position w:val="1"/>
          <w:sz w:val="15"/>
          <w:szCs w:val="15"/>
        </w:rPr>
        <w:t>անվանումը,</w:t>
        <w:tab/>
      </w:r>
      <w:r>
        <w:rPr>
          <w:w w:val="105"/>
          <w:sz w:val="15"/>
          <w:szCs w:val="15"/>
        </w:rPr>
        <w:t>հեռախոսահամարը, գտնվելու</w:t>
      </w:r>
      <w:r>
        <w:rPr>
          <w:spacing w:val="10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վայրը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0"/>
        </w:rPr>
      </w:pPr>
      <w:r>
        <w:rPr/>
        <w:pict>
          <v:line style="position:absolute;mso-position-horizontal-relative:page;mso-position-vertical-relative:paragraph;z-index:1072;mso-wrap-distance-left:0;mso-wrap-distance-right:0" from="48.719997pt,14.272354pt" to="301.423907pt,14.272354pt" stroked="true" strokeweight=".423201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1096;mso-wrap-distance-left:0;mso-wrap-distance-right:0" from="467.039978pt,14.272354pt" to="644.519906pt,14.272354pt" stroked="true" strokeweight=".423201pt" strokecolor="#000000">
            <v:stroke dashstyle="solid"/>
            <w10:wrap type="topAndBottom"/>
          </v:line>
        </w:pict>
      </w:r>
    </w:p>
    <w:p>
      <w:pPr>
        <w:tabs>
          <w:tab w:pos="9967" w:val="left" w:leader="none"/>
        </w:tabs>
        <w:spacing w:line="171" w:lineRule="exact" w:before="0"/>
        <w:ind w:left="714" w:right="0" w:firstLine="0"/>
        <w:jc w:val="left"/>
        <w:rPr>
          <w:sz w:val="15"/>
          <w:szCs w:val="15"/>
        </w:rPr>
      </w:pPr>
      <w:r>
        <w:rPr>
          <w:w w:val="105"/>
          <w:sz w:val="15"/>
          <w:szCs w:val="15"/>
        </w:rPr>
        <w:t>ԱԱՏՄ-ի</w:t>
      </w:r>
      <w:r>
        <w:rPr>
          <w:spacing w:val="-1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ծառայողի</w:t>
      </w:r>
      <w:r>
        <w:rPr>
          <w:spacing w:val="-1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պաշտոնը</w:t>
        <w:tab/>
        <w:t>ազգանունը, անունը,</w:t>
      </w:r>
      <w:r>
        <w:rPr>
          <w:spacing w:val="3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հայրանունը</w:t>
      </w:r>
    </w:p>
    <w:p>
      <w:pPr>
        <w:pStyle w:val="BodyText"/>
        <w:spacing w:before="3"/>
        <w:rPr>
          <w:sz w:val="20"/>
        </w:rPr>
      </w:pPr>
      <w:r>
        <w:rPr/>
        <w:pict>
          <v:line style="position:absolute;mso-position-horizontal-relative:page;mso-position-vertical-relative:paragraph;z-index:1120;mso-wrap-distance-left:0;mso-wrap-distance-right:0" from="46.560001pt,13.891357pt" to="299.263911pt,13.891357pt" stroked="true" strokeweight=".423201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1144;mso-wrap-distance-left:0;mso-wrap-distance-right:0" from="464.880035pt,13.891357pt" to="642.359963pt,13.891357pt" stroked="true" strokeweight=".423201pt" strokecolor="#000000">
            <v:stroke dashstyle="solid"/>
            <w10:wrap type="topAndBottom"/>
          </v:line>
        </w:pict>
      </w:r>
    </w:p>
    <w:p>
      <w:pPr>
        <w:tabs>
          <w:tab w:pos="10028" w:val="left" w:leader="none"/>
        </w:tabs>
        <w:spacing w:before="0"/>
        <w:ind w:left="671" w:right="0" w:firstLine="0"/>
        <w:jc w:val="left"/>
        <w:rPr>
          <w:sz w:val="15"/>
          <w:szCs w:val="15"/>
        </w:rPr>
      </w:pPr>
      <w:r>
        <w:rPr>
          <w:w w:val="105"/>
          <w:sz w:val="15"/>
          <w:szCs w:val="15"/>
        </w:rPr>
        <w:t>ԱԱՏՄ-ի</w:t>
      </w:r>
      <w:r>
        <w:rPr>
          <w:spacing w:val="-1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ծառայողի</w:t>
      </w:r>
      <w:r>
        <w:rPr>
          <w:spacing w:val="-1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պաշտոնը</w:t>
        <w:tab/>
        <w:t>ազգանունը, անունը,</w:t>
      </w:r>
      <w:r>
        <w:rPr>
          <w:spacing w:val="5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հայրանունը</w:t>
      </w:r>
    </w:p>
    <w:p>
      <w:pPr>
        <w:pStyle w:val="BodyText"/>
        <w:spacing w:before="7"/>
        <w:rPr>
          <w:sz w:val="17"/>
        </w:rPr>
      </w:pPr>
    </w:p>
    <w:p>
      <w:pPr>
        <w:tabs>
          <w:tab w:pos="4269" w:val="left" w:leader="none"/>
          <w:tab w:pos="4945" w:val="left" w:leader="none"/>
          <w:tab w:pos="6611" w:val="left" w:leader="none"/>
          <w:tab w:pos="7175" w:val="left" w:leader="none"/>
          <w:tab w:pos="8469" w:val="left" w:leader="none"/>
          <w:tab w:pos="9097" w:val="left" w:leader="none"/>
          <w:tab w:pos="10332" w:val="left" w:leader="none"/>
        </w:tabs>
        <w:spacing w:before="92"/>
        <w:ind w:left="654" w:right="0" w:firstLine="0"/>
        <w:jc w:val="left"/>
        <w:rPr>
          <w:sz w:val="21"/>
          <w:szCs w:val="21"/>
        </w:rPr>
      </w:pPr>
      <w:r>
        <w:rPr>
          <w:w w:val="110"/>
          <w:sz w:val="21"/>
          <w:szCs w:val="21"/>
        </w:rPr>
        <w:t>Ստուգման</w:t>
      </w:r>
      <w:r>
        <w:rPr>
          <w:spacing w:val="-35"/>
          <w:w w:val="110"/>
          <w:sz w:val="21"/>
          <w:szCs w:val="21"/>
        </w:rPr>
        <w:t> </w:t>
      </w:r>
      <w:r>
        <w:rPr>
          <w:w w:val="110"/>
          <w:sz w:val="21"/>
          <w:szCs w:val="21"/>
        </w:rPr>
        <w:t>սկիզբը</w:t>
      </w:r>
      <w:r>
        <w:rPr>
          <w:spacing w:val="-35"/>
          <w:w w:val="110"/>
          <w:sz w:val="21"/>
          <w:szCs w:val="21"/>
        </w:rPr>
        <w:t> </w:t>
      </w:r>
      <w:r>
        <w:rPr>
          <w:w w:val="110"/>
          <w:sz w:val="21"/>
          <w:szCs w:val="21"/>
        </w:rPr>
        <w:t>(ամսաթիվը)`</w:t>
      </w:r>
      <w:r>
        <w:rPr>
          <w:w w:val="110"/>
          <w:sz w:val="21"/>
          <w:szCs w:val="21"/>
          <w:u w:val="single"/>
        </w:rPr>
        <w:t> </w:t>
        <w:tab/>
      </w:r>
      <w:r>
        <w:rPr>
          <w:w w:val="110"/>
          <w:sz w:val="21"/>
          <w:szCs w:val="21"/>
        </w:rPr>
        <w:t>20</w:t>
      </w:r>
      <w:r>
        <w:rPr>
          <w:w w:val="110"/>
          <w:sz w:val="21"/>
          <w:szCs w:val="21"/>
          <w:u w:val="single"/>
        </w:rPr>
        <w:t> </w:t>
        <w:tab/>
      </w:r>
      <w:r>
        <w:rPr>
          <w:w w:val="110"/>
          <w:sz w:val="21"/>
          <w:szCs w:val="21"/>
        </w:rPr>
        <w:t>թ.</w:t>
      </w:r>
      <w:r>
        <w:rPr>
          <w:w w:val="110"/>
          <w:sz w:val="21"/>
          <w:szCs w:val="21"/>
          <w:u w:val="single"/>
        </w:rPr>
        <w:t> </w:t>
        <w:tab/>
      </w:r>
      <w:r>
        <w:rPr>
          <w:w w:val="110"/>
          <w:sz w:val="21"/>
          <w:szCs w:val="21"/>
        </w:rPr>
        <w:tab/>
        <w:t>ավարտը՝</w:t>
      </w:r>
      <w:r>
        <w:rPr>
          <w:w w:val="110"/>
          <w:sz w:val="21"/>
          <w:szCs w:val="21"/>
          <w:u w:val="single"/>
        </w:rPr>
        <w:t> </w:t>
        <w:tab/>
      </w:r>
      <w:r>
        <w:rPr>
          <w:w w:val="110"/>
          <w:sz w:val="21"/>
          <w:szCs w:val="21"/>
        </w:rPr>
        <w:t>20</w:t>
      </w:r>
      <w:r>
        <w:rPr>
          <w:w w:val="110"/>
          <w:sz w:val="21"/>
          <w:szCs w:val="21"/>
          <w:u w:val="single"/>
        </w:rPr>
        <w:t> </w:t>
        <w:tab/>
      </w:r>
      <w:r>
        <w:rPr>
          <w:w w:val="110"/>
          <w:sz w:val="21"/>
          <w:szCs w:val="21"/>
        </w:rPr>
        <w:t>թ.</w:t>
      </w:r>
      <w:r>
        <w:rPr>
          <w:w w:val="100"/>
          <w:sz w:val="21"/>
          <w:szCs w:val="21"/>
          <w:u w:val="single"/>
        </w:rPr>
        <w:t> </w:t>
      </w:r>
      <w:r>
        <w:rPr>
          <w:sz w:val="21"/>
          <w:szCs w:val="21"/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  <w:r>
        <w:rPr/>
        <w:pict>
          <v:line style="position:absolute;mso-position-horizontal-relative:page;mso-position-vertical-relative:paragraph;z-index:1168;mso-wrap-distance-left:0;mso-wrap-distance-right:0" from="45.719997pt,19.199549pt" to="395.15708pt,19.199549pt" stroked="true" strokeweight=".423201pt" strokecolor="#000000">
            <v:stroke dashstyle="solid"/>
            <w10:wrap type="topAndBottom"/>
          </v:line>
        </w:pict>
      </w:r>
    </w:p>
    <w:p>
      <w:pPr>
        <w:spacing w:before="9"/>
        <w:ind w:left="654" w:right="0" w:firstLine="0"/>
        <w:jc w:val="left"/>
        <w:rPr>
          <w:sz w:val="21"/>
          <w:szCs w:val="21"/>
        </w:rPr>
      </w:pPr>
      <w:r>
        <w:rPr>
          <w:w w:val="105"/>
          <w:sz w:val="21"/>
          <w:szCs w:val="21"/>
        </w:rPr>
        <w:t>Տնտեսավարող սուբյեկտի անվանումը,</w:t>
      </w:r>
    </w:p>
    <w:p>
      <w:pPr>
        <w:spacing w:after="0"/>
        <w:jc w:val="left"/>
        <w:rPr>
          <w:sz w:val="21"/>
          <w:szCs w:val="21"/>
        </w:rPr>
        <w:sectPr>
          <w:type w:val="continuous"/>
          <w:pgSz w:w="15840" w:h="12240" w:orient="landscape"/>
          <w:pgMar w:top="700" w:bottom="280" w:left="26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0"/>
        </w:rPr>
      </w:pPr>
    </w:p>
    <w:p>
      <w:pPr>
        <w:pStyle w:val="BodyText"/>
        <w:spacing w:line="20" w:lineRule="exact"/>
        <w:ind w:left="829" w:right="-1063"/>
        <w:rPr>
          <w:sz w:val="2"/>
        </w:rPr>
      </w:pPr>
      <w:r>
        <w:rPr>
          <w:sz w:val="2"/>
        </w:rPr>
        <w:pict>
          <v:group style="width:241.9pt;height:.45pt;mso-position-horizontal-relative:char;mso-position-vertical-relative:line" coordorigin="0,0" coordsize="4838,9">
            <v:line style="position:absolute" from="0,4" to="4838,4" stroked="true" strokeweight=".423201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before="17"/>
        <w:ind w:left="834" w:right="0" w:firstLine="0"/>
        <w:jc w:val="left"/>
        <w:rPr>
          <w:sz w:val="15"/>
          <w:szCs w:val="15"/>
        </w:rPr>
      </w:pPr>
      <w:r>
        <w:rPr>
          <w:w w:val="110"/>
          <w:sz w:val="15"/>
          <w:szCs w:val="15"/>
        </w:rPr>
        <w:t>Պետական</w:t>
      </w:r>
      <w:r>
        <w:rPr>
          <w:spacing w:val="-17"/>
          <w:w w:val="110"/>
          <w:sz w:val="15"/>
          <w:szCs w:val="15"/>
        </w:rPr>
        <w:t> </w:t>
      </w:r>
      <w:r>
        <w:rPr>
          <w:w w:val="110"/>
          <w:sz w:val="15"/>
          <w:szCs w:val="15"/>
        </w:rPr>
        <w:t>ռեգիստրի</w:t>
      </w:r>
      <w:r>
        <w:rPr>
          <w:spacing w:val="-15"/>
          <w:w w:val="110"/>
          <w:sz w:val="15"/>
          <w:szCs w:val="15"/>
        </w:rPr>
        <w:t> </w:t>
      </w:r>
      <w:r>
        <w:rPr>
          <w:w w:val="110"/>
          <w:sz w:val="15"/>
          <w:szCs w:val="15"/>
        </w:rPr>
        <w:t>գրանցման</w:t>
      </w:r>
      <w:r>
        <w:rPr>
          <w:spacing w:val="-16"/>
          <w:w w:val="110"/>
          <w:sz w:val="15"/>
          <w:szCs w:val="15"/>
        </w:rPr>
        <w:t> </w:t>
      </w:r>
      <w:r>
        <w:rPr>
          <w:w w:val="110"/>
          <w:sz w:val="15"/>
          <w:szCs w:val="15"/>
        </w:rPr>
        <w:t>համարը,</w:t>
      </w:r>
      <w:r>
        <w:rPr>
          <w:spacing w:val="-15"/>
          <w:w w:val="110"/>
          <w:sz w:val="15"/>
          <w:szCs w:val="15"/>
        </w:rPr>
        <w:t> </w:t>
      </w:r>
      <w:r>
        <w:rPr>
          <w:w w:val="110"/>
          <w:sz w:val="15"/>
          <w:szCs w:val="15"/>
        </w:rPr>
        <w:t>ամսաթիվը</w:t>
      </w:r>
    </w:p>
    <w:p>
      <w:pPr>
        <w:spacing w:before="63"/>
        <w:ind w:left="834" w:right="0" w:firstLine="0"/>
        <w:jc w:val="left"/>
        <w:rPr>
          <w:sz w:val="21"/>
          <w:szCs w:val="21"/>
        </w:rPr>
      </w:pPr>
      <w:r>
        <w:rPr/>
        <w:br w:type="column"/>
      </w:r>
      <w:r>
        <w:rPr>
          <w:w w:val="115"/>
          <w:sz w:val="21"/>
          <w:szCs w:val="21"/>
        </w:rPr>
        <w:t>Հ Վ Հ Հ</w:t>
      </w:r>
    </w:p>
    <w:tbl>
      <w:tblPr>
        <w:tblW w:w="0" w:type="auto"/>
        <w:jc w:val="left"/>
        <w:tblInd w:w="2018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4"/>
        <w:gridCol w:w="262"/>
        <w:gridCol w:w="233"/>
        <w:gridCol w:w="262"/>
        <w:gridCol w:w="203"/>
        <w:gridCol w:w="220"/>
        <w:gridCol w:w="284"/>
        <w:gridCol w:w="139"/>
      </w:tblGrid>
      <w:tr>
        <w:trPr>
          <w:trHeight w:val="240" w:hRule="atLeast"/>
        </w:trPr>
        <w:tc>
          <w:tcPr>
            <w:tcW w:w="284" w:type="dxa"/>
            <w:tcBorders>
              <w:left w:val="single" w:sz="12" w:space="0" w:color="EFEFEF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62" w:type="dxa"/>
            <w:tcBorders>
              <w:right w:val="single" w:sz="12" w:space="0" w:color="A0A0A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" w:type="dxa"/>
            <w:tcBorders>
              <w:left w:val="single" w:sz="12" w:space="0" w:color="A0A0A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62" w:type="dxa"/>
            <w:tcBorders>
              <w:right w:val="single" w:sz="12" w:space="0" w:color="A0A0A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3" w:type="dxa"/>
            <w:tcBorders>
              <w:left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0" w:type="dxa"/>
            <w:tcBorders>
              <w:left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2" w:space="0" w:color="A0A0A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9" w:type="dxa"/>
            <w:tcBorders>
              <w:right w:val="single" w:sz="12" w:space="0" w:color="A0A0A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spacing w:after="0"/>
        <w:rPr>
          <w:sz w:val="16"/>
        </w:rPr>
        <w:sectPr>
          <w:pgSz w:w="15840" w:h="12240" w:orient="landscape"/>
          <w:pgMar w:top="840" w:bottom="280" w:left="260" w:right="0"/>
          <w:cols w:num="2" w:equalWidth="0">
            <w:col w:w="4679" w:space="2365"/>
            <w:col w:w="853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tabs>
          <w:tab w:pos="8763" w:val="left" w:leader="none"/>
        </w:tabs>
        <w:spacing w:line="20" w:lineRule="exact"/>
        <w:ind w:left="829" w:right="0" w:firstLine="0"/>
        <w:rPr>
          <w:sz w:val="2"/>
        </w:rPr>
      </w:pPr>
      <w:r>
        <w:rPr>
          <w:sz w:val="2"/>
        </w:rPr>
        <w:pict>
          <v:group style="width:252.75pt;height:.45pt;mso-position-horizontal-relative:char;mso-position-vertical-relative:line" coordorigin="0,0" coordsize="5055,9">
            <v:line style="position:absolute" from="0,4" to="5054,4" stroked="true" strokeweight=".423201pt" strokecolor="#000000">
              <v:stroke dashstyle="solid"/>
            </v:line>
          </v:group>
        </w:pic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w:pict>
          <v:group style="width:123.65pt;height:.45pt;mso-position-horizontal-relative:char;mso-position-vertical-relative:line" coordorigin="0,0" coordsize="2473,9">
            <v:line style="position:absolute" from="0,4" to="2473,4" stroked="true" strokeweight=".423201pt" strokecolor="#000000">
              <v:stroke dashstyle="solid"/>
            </v:line>
          </v:group>
        </w:pict>
      </w:r>
      <w:r>
        <w:rPr>
          <w:sz w:val="2"/>
        </w:rPr>
      </w:r>
    </w:p>
    <w:p>
      <w:pPr>
        <w:tabs>
          <w:tab w:pos="9275" w:val="left" w:leader="none"/>
        </w:tabs>
        <w:spacing w:before="17"/>
        <w:ind w:left="834" w:right="0" w:firstLine="0"/>
        <w:jc w:val="left"/>
        <w:rPr>
          <w:sz w:val="15"/>
          <w:szCs w:val="15"/>
        </w:rPr>
      </w:pPr>
      <w:r>
        <w:rPr>
          <w:w w:val="105"/>
          <w:sz w:val="15"/>
          <w:szCs w:val="15"/>
        </w:rPr>
        <w:t>Տնտեսավարող սուբյեկտի  գտնվելու  վայրը,</w:t>
      </w:r>
      <w:r>
        <w:rPr>
          <w:spacing w:val="-8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կայքի, էլեկտրոնային փոստի</w:t>
      </w:r>
      <w:r>
        <w:rPr>
          <w:spacing w:val="11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հասցեները</w:t>
        <w:tab/>
        <w:t>(հեռախոսահամարը)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</w:pPr>
      <w:r>
        <w:rPr/>
        <w:pict>
          <v:line style="position:absolute;mso-position-horizontal-relative:page;mso-position-vertical-relative:paragraph;z-index:1264;mso-wrap-distance-left:0;mso-wrap-distance-right:0" from="54.719997pt,16.556707pt" to="377.241495pt,16.556707pt" stroked="true" strokeweight=".423201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1288;mso-wrap-distance-left:0;mso-wrap-distance-right:0" from="451.440002pt,16.556707pt" to="575.088761pt,16.556707pt" stroked="true" strokeweight=".423201pt" strokecolor="#000000">
            <v:stroke dashstyle="solid"/>
            <w10:wrap type="topAndBottom"/>
          </v:line>
        </w:pict>
      </w:r>
    </w:p>
    <w:p>
      <w:pPr>
        <w:tabs>
          <w:tab w:pos="9275" w:val="left" w:leader="none"/>
        </w:tabs>
        <w:spacing w:line="171" w:lineRule="exact" w:before="0"/>
        <w:ind w:left="834" w:right="0" w:firstLine="0"/>
        <w:jc w:val="left"/>
        <w:rPr>
          <w:sz w:val="15"/>
          <w:szCs w:val="15"/>
        </w:rPr>
      </w:pPr>
      <w:r>
        <w:rPr>
          <w:w w:val="105"/>
          <w:sz w:val="15"/>
          <w:szCs w:val="15"/>
        </w:rPr>
        <w:t>Տնտեսավարող</w:t>
      </w:r>
      <w:r>
        <w:rPr>
          <w:spacing w:val="7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սուբյեկտի</w:t>
      </w:r>
      <w:r>
        <w:rPr>
          <w:spacing w:val="8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ղեկավարի</w:t>
      </w:r>
      <w:r>
        <w:rPr>
          <w:spacing w:val="8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կամ</w:t>
      </w:r>
      <w:r>
        <w:rPr>
          <w:spacing w:val="8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փոխարինող</w:t>
      </w:r>
      <w:r>
        <w:rPr>
          <w:spacing w:val="5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անձի</w:t>
      </w:r>
      <w:r>
        <w:rPr>
          <w:spacing w:val="6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ազգանունը,</w:t>
      </w:r>
      <w:r>
        <w:rPr>
          <w:spacing w:val="8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անունը,</w:t>
      </w:r>
      <w:r>
        <w:rPr>
          <w:spacing w:val="8"/>
          <w:w w:val="105"/>
          <w:sz w:val="15"/>
          <w:szCs w:val="15"/>
        </w:rPr>
        <w:t> </w:t>
      </w:r>
      <w:r>
        <w:rPr>
          <w:w w:val="105"/>
          <w:sz w:val="15"/>
          <w:szCs w:val="15"/>
        </w:rPr>
        <w:t>հայրանունը</w:t>
        <w:tab/>
        <w:t>(հեռախոսահամարը)</w:t>
      </w:r>
    </w:p>
    <w:p>
      <w:pPr>
        <w:pStyle w:val="BodyText"/>
        <w:rPr>
          <w:sz w:val="28"/>
        </w:rPr>
      </w:pPr>
    </w:p>
    <w:p>
      <w:pPr>
        <w:tabs>
          <w:tab w:pos="6586" w:val="left" w:leader="none"/>
          <w:tab w:pos="9085" w:val="left" w:leader="none"/>
          <w:tab w:pos="9699" w:val="left" w:leader="none"/>
          <w:tab w:pos="10751" w:val="left" w:leader="none"/>
        </w:tabs>
        <w:spacing w:line="561" w:lineRule="auto" w:before="92"/>
        <w:ind w:left="781" w:right="4826" w:firstLine="30"/>
        <w:jc w:val="left"/>
        <w:rPr>
          <w:sz w:val="21"/>
          <w:szCs w:val="21"/>
        </w:rPr>
      </w:pPr>
      <w:r>
        <w:rPr>
          <w:w w:val="110"/>
          <w:sz w:val="21"/>
          <w:szCs w:val="21"/>
        </w:rPr>
        <w:t>Ստուգման</w:t>
      </w:r>
      <w:r>
        <w:rPr>
          <w:spacing w:val="-37"/>
          <w:w w:val="110"/>
          <w:sz w:val="21"/>
          <w:szCs w:val="21"/>
        </w:rPr>
        <w:t> </w:t>
      </w:r>
      <w:r>
        <w:rPr>
          <w:w w:val="110"/>
          <w:sz w:val="21"/>
          <w:szCs w:val="21"/>
        </w:rPr>
        <w:t>հանձնարարագրի</w:t>
      </w:r>
      <w:r>
        <w:rPr>
          <w:spacing w:val="-36"/>
          <w:w w:val="110"/>
          <w:sz w:val="21"/>
          <w:szCs w:val="21"/>
        </w:rPr>
        <w:t> </w:t>
      </w:r>
      <w:r>
        <w:rPr>
          <w:w w:val="110"/>
          <w:sz w:val="21"/>
          <w:szCs w:val="21"/>
        </w:rPr>
        <w:t>համարը`</w:t>
      </w:r>
      <w:r>
        <w:rPr>
          <w:w w:val="110"/>
          <w:sz w:val="21"/>
          <w:szCs w:val="21"/>
          <w:u w:val="single"/>
        </w:rPr>
        <w:t> </w:t>
        <w:tab/>
      </w:r>
      <w:r>
        <w:rPr>
          <w:w w:val="110"/>
          <w:sz w:val="21"/>
          <w:szCs w:val="21"/>
        </w:rPr>
        <w:t>տրված`</w:t>
      </w:r>
      <w:r>
        <w:rPr>
          <w:w w:val="110"/>
          <w:sz w:val="21"/>
          <w:szCs w:val="21"/>
          <w:u w:val="single"/>
        </w:rPr>
        <w:t> </w:t>
        <w:tab/>
      </w:r>
      <w:r>
        <w:rPr>
          <w:w w:val="110"/>
          <w:sz w:val="21"/>
          <w:szCs w:val="21"/>
        </w:rPr>
        <w:t>20</w:t>
      </w:r>
      <w:r>
        <w:rPr>
          <w:w w:val="110"/>
          <w:sz w:val="21"/>
          <w:szCs w:val="21"/>
          <w:u w:val="single"/>
        </w:rPr>
        <w:t> </w:t>
        <w:tab/>
      </w:r>
      <w:r>
        <w:rPr>
          <w:spacing w:val="-3"/>
          <w:w w:val="110"/>
          <w:sz w:val="21"/>
          <w:szCs w:val="21"/>
        </w:rPr>
        <w:t>թ. </w:t>
      </w:r>
      <w:r>
        <w:rPr>
          <w:w w:val="105"/>
          <w:sz w:val="21"/>
          <w:szCs w:val="21"/>
        </w:rPr>
        <w:t>Ստուգման նպատակը, պարզաբանման ենթակա</w:t>
      </w:r>
      <w:r>
        <w:rPr>
          <w:spacing w:val="-2"/>
          <w:w w:val="105"/>
          <w:sz w:val="21"/>
          <w:szCs w:val="21"/>
        </w:rPr>
        <w:t> </w:t>
      </w:r>
      <w:r>
        <w:rPr>
          <w:w w:val="105"/>
          <w:sz w:val="21"/>
          <w:szCs w:val="21"/>
        </w:rPr>
        <w:t>հարցերի համարները`</w:t>
      </w:r>
      <w:r>
        <w:rPr>
          <w:spacing w:val="8"/>
          <w:sz w:val="21"/>
          <w:szCs w:val="21"/>
        </w:rPr>
        <w:t> </w:t>
      </w:r>
      <w:r>
        <w:rPr>
          <w:w w:val="100"/>
          <w:sz w:val="21"/>
          <w:szCs w:val="21"/>
          <w:u w:val="single"/>
        </w:rPr>
        <w:t> </w:t>
      </w:r>
      <w:r>
        <w:rPr>
          <w:sz w:val="21"/>
          <w:szCs w:val="21"/>
          <w:u w:val="single"/>
        </w:rPr>
        <w:tab/>
        <w:tab/>
        <w:tab/>
      </w:r>
    </w:p>
    <w:p>
      <w:pPr>
        <w:spacing w:after="0" w:line="561" w:lineRule="auto"/>
        <w:jc w:val="left"/>
        <w:rPr>
          <w:sz w:val="21"/>
          <w:szCs w:val="21"/>
        </w:rPr>
        <w:sectPr>
          <w:type w:val="continuous"/>
          <w:pgSz w:w="15840" w:h="12240" w:orient="landscape"/>
          <w:pgMar w:top="700" w:bottom="280" w:left="260" w:right="0"/>
        </w:sectPr>
      </w:pPr>
    </w:p>
    <w:p>
      <w:pPr>
        <w:pStyle w:val="ListParagraph"/>
        <w:numPr>
          <w:ilvl w:val="0"/>
          <w:numId w:val="1"/>
        </w:numPr>
        <w:tabs>
          <w:tab w:pos="6482" w:val="left" w:leader="none"/>
        </w:tabs>
        <w:spacing w:line="240" w:lineRule="auto" w:before="69" w:after="0"/>
        <w:ind w:left="6481" w:right="0" w:hanging="360"/>
        <w:jc w:val="left"/>
        <w:rPr>
          <w:sz w:val="24"/>
          <w:szCs w:val="24"/>
        </w:rPr>
      </w:pPr>
      <w:r>
        <w:rPr>
          <w:sz w:val="24"/>
          <w:szCs w:val="24"/>
        </w:rPr>
        <w:t>ՏԵՂԵԿԱՏՎԱԿԱՆ</w:t>
      </w:r>
      <w:r>
        <w:rPr>
          <w:spacing w:val="13"/>
          <w:sz w:val="24"/>
          <w:szCs w:val="24"/>
        </w:rPr>
        <w:t> </w:t>
      </w:r>
      <w:r>
        <w:rPr>
          <w:sz w:val="24"/>
          <w:szCs w:val="24"/>
        </w:rPr>
        <w:t>ՀԱՐՑԵՐ</w:t>
      </w:r>
    </w:p>
    <w:p>
      <w:pPr>
        <w:pStyle w:val="BodyText"/>
        <w:spacing w:before="6"/>
        <w:rPr>
          <w:sz w:val="26"/>
        </w:rPr>
      </w:pPr>
    </w:p>
    <w:tbl>
      <w:tblPr>
        <w:tblW w:w="0" w:type="auto"/>
        <w:jc w:val="left"/>
        <w:tblInd w:w="1262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7"/>
        <w:gridCol w:w="7513"/>
        <w:gridCol w:w="4674"/>
      </w:tblGrid>
      <w:tr>
        <w:trPr>
          <w:trHeight w:val="568" w:hRule="atLeast"/>
        </w:trPr>
        <w:tc>
          <w:tcPr>
            <w:tcW w:w="697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  <w:shd w:val="clear" w:color="auto" w:fill="BFBFBF"/>
          </w:tcPr>
          <w:p>
            <w:pPr>
              <w:pStyle w:val="TableParagraph"/>
              <w:spacing w:before="18"/>
              <w:ind w:left="191"/>
              <w:rPr>
                <w:sz w:val="22"/>
              </w:rPr>
            </w:pPr>
            <w:r>
              <w:rPr>
                <w:sz w:val="22"/>
              </w:rPr>
              <w:t>NN</w:t>
            </w:r>
          </w:p>
          <w:p>
            <w:pPr>
              <w:pStyle w:val="TableParagraph"/>
              <w:spacing w:line="238" w:lineRule="exact" w:before="40"/>
              <w:ind w:left="157"/>
              <w:rPr>
                <w:sz w:val="22"/>
                <w:szCs w:val="22"/>
              </w:rPr>
            </w:pPr>
            <w:r>
              <w:rPr>
                <w:w w:val="135"/>
                <w:sz w:val="22"/>
                <w:szCs w:val="22"/>
              </w:rPr>
              <w:t>ը/կ</w:t>
            </w:r>
          </w:p>
        </w:tc>
        <w:tc>
          <w:tcPr>
            <w:tcW w:w="7513" w:type="dxa"/>
            <w:tcBorders>
              <w:left w:val="double" w:sz="2" w:space="0" w:color="EFEFEF"/>
              <w:bottom w:val="single" w:sz="12" w:space="0" w:color="A0A0A0"/>
              <w:right w:val="single" w:sz="12" w:space="0" w:color="EFEFEF"/>
            </w:tcBorders>
            <w:shd w:val="clear" w:color="auto" w:fill="BFBFBF"/>
          </w:tcPr>
          <w:p>
            <w:pPr>
              <w:pStyle w:val="TableParagraph"/>
              <w:spacing w:before="18"/>
              <w:ind w:left="3424" w:right="3411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Հարց</w:t>
            </w:r>
          </w:p>
        </w:tc>
        <w:tc>
          <w:tcPr>
            <w:tcW w:w="4674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  <w:shd w:val="clear" w:color="auto" w:fill="BFBFBF"/>
          </w:tcPr>
          <w:p>
            <w:pPr>
              <w:pStyle w:val="TableParagraph"/>
              <w:spacing w:before="18"/>
              <w:ind w:left="1619" w:right="1589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Պատասխան</w:t>
            </w:r>
          </w:p>
        </w:tc>
      </w:tr>
      <w:tr>
        <w:trPr>
          <w:trHeight w:val="1179" w:hRule="atLeast"/>
        </w:trPr>
        <w:tc>
          <w:tcPr>
            <w:tcW w:w="697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34"/>
              <w:ind w:left="263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7513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80" w:lineRule="auto" w:before="34"/>
              <w:ind w:left="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Տնտեսավարող սուբյեկտի գործունեության իրականացման վայրը և կոնտակտային տվյալները</w:t>
            </w:r>
          </w:p>
        </w:tc>
        <w:tc>
          <w:tcPr>
            <w:tcW w:w="4674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22" w:hRule="atLeast"/>
        </w:trPr>
        <w:tc>
          <w:tcPr>
            <w:tcW w:w="697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248"/>
              <w:rPr>
                <w:sz w:val="22"/>
              </w:rPr>
            </w:pPr>
            <w:r>
              <w:rPr>
                <w:w w:val="115"/>
                <w:sz w:val="22"/>
              </w:rPr>
              <w:t>2.</w:t>
            </w:r>
          </w:p>
        </w:tc>
        <w:tc>
          <w:tcPr>
            <w:tcW w:w="7513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Տնտեսավարող սուբյեկտի մասնաճյուղերը</w:t>
            </w:r>
          </w:p>
        </w:tc>
        <w:tc>
          <w:tcPr>
            <w:tcW w:w="4674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29" w:hRule="atLeast"/>
        </w:trPr>
        <w:tc>
          <w:tcPr>
            <w:tcW w:w="697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244"/>
              <w:rPr>
                <w:sz w:val="22"/>
              </w:rPr>
            </w:pPr>
            <w:r>
              <w:rPr>
                <w:w w:val="120"/>
                <w:sz w:val="22"/>
              </w:rPr>
              <w:t>3.</w:t>
            </w:r>
          </w:p>
        </w:tc>
        <w:tc>
          <w:tcPr>
            <w:tcW w:w="7513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Տնտեսավարող սուբյեկտի լիցենզիայի տեսակները</w:t>
            </w:r>
          </w:p>
        </w:tc>
        <w:tc>
          <w:tcPr>
            <w:tcW w:w="4674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26" w:hRule="atLeast"/>
        </w:trPr>
        <w:tc>
          <w:tcPr>
            <w:tcW w:w="697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241"/>
              <w:rPr>
                <w:sz w:val="22"/>
              </w:rPr>
            </w:pPr>
            <w:r>
              <w:rPr>
                <w:w w:val="120"/>
                <w:sz w:val="22"/>
              </w:rPr>
              <w:t>4.</w:t>
            </w:r>
          </w:p>
        </w:tc>
        <w:tc>
          <w:tcPr>
            <w:tcW w:w="7513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Տնտեսավարող սուբյեկտի աշխատողների թիվը</w:t>
            </w:r>
          </w:p>
        </w:tc>
        <w:tc>
          <w:tcPr>
            <w:tcW w:w="4674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03" w:hRule="atLeast"/>
        </w:trPr>
        <w:tc>
          <w:tcPr>
            <w:tcW w:w="697" w:type="dxa"/>
            <w:tcBorders>
              <w:top w:val="single" w:sz="12" w:space="0" w:color="A0A0A0"/>
              <w:left w:val="single" w:sz="12" w:space="0" w:color="EFEFEF"/>
            </w:tcBorders>
          </w:tcPr>
          <w:p>
            <w:pPr>
              <w:pStyle w:val="TableParagraph"/>
              <w:spacing w:before="27"/>
              <w:ind w:left="244"/>
              <w:rPr>
                <w:sz w:val="22"/>
              </w:rPr>
            </w:pPr>
            <w:r>
              <w:rPr>
                <w:w w:val="120"/>
                <w:sz w:val="22"/>
              </w:rPr>
              <w:t>5.</w:t>
            </w:r>
          </w:p>
        </w:tc>
        <w:tc>
          <w:tcPr>
            <w:tcW w:w="7513" w:type="dxa"/>
            <w:tcBorders>
              <w:top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Տնտեսավարող սուբյեկտում անցկացված վերջին ստուգման ավարտի ամսաթիվը</w:t>
            </w:r>
          </w:p>
        </w:tc>
        <w:tc>
          <w:tcPr>
            <w:tcW w:w="4674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7370" w:val="left" w:leader="none"/>
        </w:tabs>
        <w:spacing w:line="240" w:lineRule="auto" w:before="0" w:after="0"/>
        <w:ind w:left="7369" w:right="0" w:hanging="360"/>
        <w:jc w:val="left"/>
        <w:rPr>
          <w:sz w:val="24"/>
          <w:szCs w:val="24"/>
        </w:rPr>
      </w:pPr>
      <w:r>
        <w:rPr>
          <w:w w:val="105"/>
          <w:sz w:val="24"/>
          <w:szCs w:val="24"/>
        </w:rPr>
        <w:t>ՀԱՐՑԱՇԱՐ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278" w:lineRule="auto"/>
        <w:ind w:left="1681" w:hanging="1390"/>
      </w:pPr>
      <w:r>
        <w:rPr/>
        <w:t>ԱԽՏԱԲԱՆԱԱՆԱՏՈՄԻԱԿԱՆ ԵՎ ԼԱԲՈՐԱՏՈՐ-ԱԽՏՈՐՈՇԻՉ՝ ՀՅՈՒՍՎԱԾՔԱԲԱՆԱԿԱՆ ՏԵՍԱԿՆԵՐՈՎ ԲԺՇԿԱԿԱՆ ՕԳՆՈՒԹՅՈՒՆ ԵՎ ՍՊԱՍԱՐԿՈՒՄ ԻՐԱԿԱՆԱՑՆՈՂ ԿԱԶՄԱԿԵՐՊՈՒԹՅՈՒՆՆԵՐՈՒՄ ՀԱՆՐԱՅԻՆ ԱՌՈՂՋԱՊԱՀԱԿԱՆ</w:t>
      </w:r>
    </w:p>
    <w:p>
      <w:pPr>
        <w:pStyle w:val="BodyText"/>
        <w:spacing w:line="272" w:lineRule="exact"/>
        <w:ind w:left="2394"/>
      </w:pPr>
      <w:r>
        <w:rPr/>
        <w:t>ՆՈՐՄԱՏԻՎՆԵՐԻ ՊԱՀԱՆՋՆԵՐԻ ԿԱՏԱՐՄԱՆ ՆԿԱՏՄԱՄԲ ԻՐԱԿԱՆԱՑՎՈՂ ՍՏՈՒԳՈՒՄՆԵՐԻ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26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6"/>
        <w:gridCol w:w="4820"/>
        <w:gridCol w:w="3546"/>
        <w:gridCol w:w="568"/>
        <w:gridCol w:w="426"/>
        <w:gridCol w:w="569"/>
        <w:gridCol w:w="711"/>
        <w:gridCol w:w="1844"/>
        <w:gridCol w:w="2125"/>
      </w:tblGrid>
      <w:tr>
        <w:trPr>
          <w:trHeight w:val="578" w:hRule="atLeast"/>
        </w:trPr>
        <w:tc>
          <w:tcPr>
            <w:tcW w:w="556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  <w:shd w:val="clear" w:color="auto" w:fill="BFBFBF"/>
          </w:tcPr>
          <w:p>
            <w:pPr>
              <w:pStyle w:val="TableParagraph"/>
              <w:spacing w:before="20"/>
              <w:ind w:left="121"/>
              <w:rPr>
                <w:sz w:val="22"/>
              </w:rPr>
            </w:pPr>
            <w:r>
              <w:rPr>
                <w:sz w:val="22"/>
              </w:rPr>
              <w:t>NN</w:t>
            </w:r>
          </w:p>
          <w:p>
            <w:pPr>
              <w:pStyle w:val="TableParagraph"/>
              <w:spacing w:line="245" w:lineRule="exact" w:before="40"/>
              <w:ind w:left="88"/>
              <w:rPr>
                <w:sz w:val="22"/>
                <w:szCs w:val="22"/>
              </w:rPr>
            </w:pPr>
            <w:r>
              <w:rPr>
                <w:w w:val="135"/>
                <w:sz w:val="22"/>
                <w:szCs w:val="22"/>
              </w:rPr>
              <w:t>ը/կ</w:t>
            </w:r>
          </w:p>
        </w:tc>
        <w:tc>
          <w:tcPr>
            <w:tcW w:w="4820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  <w:shd w:val="clear" w:color="auto" w:fill="BFBFBF"/>
          </w:tcPr>
          <w:p>
            <w:pPr>
              <w:pStyle w:val="TableParagraph"/>
              <w:spacing w:before="20"/>
              <w:ind w:left="2079" w:right="2055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Հարց</w:t>
            </w:r>
          </w:p>
        </w:tc>
        <w:tc>
          <w:tcPr>
            <w:tcW w:w="3546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  <w:shd w:val="clear" w:color="auto" w:fill="BFBFBF"/>
          </w:tcPr>
          <w:p>
            <w:pPr>
              <w:pStyle w:val="TableParagraph"/>
              <w:spacing w:before="20"/>
              <w:ind w:left="22" w:right="4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Հղում նորմատիվ իրավական</w:t>
            </w:r>
          </w:p>
          <w:p>
            <w:pPr>
              <w:pStyle w:val="TableParagraph"/>
              <w:spacing w:line="245" w:lineRule="exact" w:before="40"/>
              <w:ind w:left="28" w:right="4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ակտին</w:t>
            </w:r>
          </w:p>
        </w:tc>
        <w:tc>
          <w:tcPr>
            <w:tcW w:w="568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  <w:shd w:val="clear" w:color="auto" w:fill="BFBFBF"/>
          </w:tcPr>
          <w:p>
            <w:pPr>
              <w:pStyle w:val="TableParagraph"/>
              <w:spacing w:before="20"/>
              <w:ind w:left="9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Այո</w:t>
            </w:r>
          </w:p>
        </w:tc>
        <w:tc>
          <w:tcPr>
            <w:tcW w:w="426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  <w:shd w:val="clear" w:color="auto" w:fill="BFBFBF"/>
          </w:tcPr>
          <w:p>
            <w:pPr>
              <w:pStyle w:val="TableParagraph"/>
              <w:spacing w:before="20"/>
              <w:ind w:left="82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Ոչ</w:t>
            </w:r>
          </w:p>
        </w:tc>
        <w:tc>
          <w:tcPr>
            <w:tcW w:w="569" w:type="dxa"/>
            <w:tcBorders>
              <w:left w:val="double" w:sz="2" w:space="0" w:color="EFEFEF"/>
              <w:bottom w:val="single" w:sz="12" w:space="0" w:color="A0A0A0"/>
              <w:right w:val="single" w:sz="12" w:space="0" w:color="EFEFEF"/>
            </w:tcBorders>
            <w:shd w:val="clear" w:color="auto" w:fill="BFBFBF"/>
          </w:tcPr>
          <w:p>
            <w:pPr>
              <w:pStyle w:val="TableParagraph"/>
              <w:spacing w:before="20"/>
              <w:ind w:left="45"/>
              <w:rPr>
                <w:sz w:val="22"/>
                <w:szCs w:val="22"/>
              </w:rPr>
            </w:pPr>
            <w:r>
              <w:rPr>
                <w:spacing w:val="-9"/>
                <w:w w:val="130"/>
                <w:sz w:val="22"/>
                <w:szCs w:val="22"/>
              </w:rPr>
              <w:t>Չ/պ</w:t>
            </w:r>
          </w:p>
        </w:tc>
        <w:tc>
          <w:tcPr>
            <w:tcW w:w="711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  <w:shd w:val="clear" w:color="auto" w:fill="BFBFBF"/>
          </w:tcPr>
          <w:p>
            <w:pPr>
              <w:pStyle w:val="TableParagraph"/>
              <w:spacing w:before="20"/>
              <w:ind w:left="62" w:right="48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Կշիռ</w:t>
            </w:r>
          </w:p>
        </w:tc>
        <w:tc>
          <w:tcPr>
            <w:tcW w:w="1844" w:type="dxa"/>
            <w:tcBorders>
              <w:left w:val="double" w:sz="2" w:space="0" w:color="EFEFEF"/>
              <w:bottom w:val="single" w:sz="12" w:space="0" w:color="A0A0A0"/>
              <w:right w:val="single" w:sz="12" w:space="0" w:color="EFEFEF"/>
            </w:tcBorders>
            <w:shd w:val="clear" w:color="auto" w:fill="BFBFBF"/>
          </w:tcPr>
          <w:p>
            <w:pPr>
              <w:pStyle w:val="TableParagraph"/>
              <w:spacing w:before="20"/>
              <w:ind w:left="224" w:right="224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Ստուգման</w:t>
            </w:r>
          </w:p>
          <w:p>
            <w:pPr>
              <w:pStyle w:val="TableParagraph"/>
              <w:spacing w:line="245" w:lineRule="exact" w:before="40"/>
              <w:ind w:left="225" w:right="223"/>
              <w:jc w:val="center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մեթոդ</w:t>
            </w:r>
          </w:p>
        </w:tc>
        <w:tc>
          <w:tcPr>
            <w:tcW w:w="2125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  <w:shd w:val="clear" w:color="auto" w:fill="BFBFBF"/>
          </w:tcPr>
          <w:p>
            <w:pPr>
              <w:pStyle w:val="TableParagraph"/>
              <w:spacing w:before="20"/>
              <w:ind w:left="70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Մեկնաբանություն</w:t>
            </w:r>
          </w:p>
        </w:tc>
      </w:tr>
      <w:tr>
        <w:trPr>
          <w:trHeight w:val="282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line="236" w:lineRule="exact" w:before="27"/>
              <w:ind w:left="193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4820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36" w:lineRule="exact" w:before="27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Ախտաբանաանատոմիական տեսակով</w:t>
            </w:r>
          </w:p>
        </w:tc>
        <w:tc>
          <w:tcPr>
            <w:tcW w:w="3546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36" w:lineRule="exact" w:before="27"/>
              <w:ind w:left="30" w:right="4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</w:t>
            </w:r>
          </w:p>
        </w:tc>
        <w:tc>
          <w:tcPr>
            <w:tcW w:w="568" w:type="dxa"/>
            <w:vMerge w:val="restart"/>
            <w:tcBorders>
              <w:top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vMerge w:val="restart"/>
            <w:tcBorders>
              <w:top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vMerge w:val="restart"/>
            <w:tcBorders>
              <w:top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line="236" w:lineRule="exact" w:before="27"/>
              <w:ind w:right="31"/>
              <w:jc w:val="center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4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36" w:lineRule="exact" w:before="27"/>
              <w:ind w:left="236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25" w:type="dxa"/>
            <w:vMerge w:val="restart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0" w:hRule="atLeast"/>
        </w:trPr>
        <w:tc>
          <w:tcPr>
            <w:tcW w:w="556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բժշկական օգնություն և սպասարկում</w:t>
            </w:r>
          </w:p>
        </w:tc>
        <w:tc>
          <w:tcPr>
            <w:tcW w:w="354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26" w:right="4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նախարարի</w:t>
            </w:r>
          </w:p>
        </w:tc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0" w:hRule="atLeast"/>
        </w:trPr>
        <w:tc>
          <w:tcPr>
            <w:tcW w:w="556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իրականացնող կազմակերպության</w:t>
            </w:r>
          </w:p>
        </w:tc>
        <w:tc>
          <w:tcPr>
            <w:tcW w:w="354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3" w:right="4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2026 թվականի ապրիլի 23-ի N</w:t>
            </w:r>
          </w:p>
        </w:tc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0" w:hRule="atLeast"/>
        </w:trPr>
        <w:tc>
          <w:tcPr>
            <w:tcW w:w="556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(այսուհետև` Կազմակերպություն) ու</w:t>
            </w:r>
          </w:p>
        </w:tc>
        <w:tc>
          <w:tcPr>
            <w:tcW w:w="354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39" w:right="4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32-Ն հրաման, հավելված, գլուխ</w:t>
            </w:r>
            <w:r>
              <w:rPr>
                <w:spacing w:val="2"/>
                <w:w w:val="105"/>
                <w:sz w:val="22"/>
                <w:szCs w:val="22"/>
              </w:rPr>
              <w:t> </w:t>
            </w:r>
            <w:r>
              <w:rPr>
                <w:w w:val="105"/>
                <w:sz w:val="22"/>
                <w:szCs w:val="22"/>
              </w:rPr>
              <w:t>1,</w:t>
            </w:r>
          </w:p>
        </w:tc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0" w:hRule="atLeast"/>
        </w:trPr>
        <w:tc>
          <w:tcPr>
            <w:tcW w:w="556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լաբորատոր-ախտորոշիչ`</w:t>
            </w:r>
          </w:p>
        </w:tc>
        <w:tc>
          <w:tcPr>
            <w:tcW w:w="354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92" w:right="4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կետ 3</w:t>
            </w:r>
          </w:p>
        </w:tc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0" w:hRule="atLeast"/>
        </w:trPr>
        <w:tc>
          <w:tcPr>
            <w:tcW w:w="556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հյուսվածքաբանական տեսակով բժշկական</w:t>
            </w:r>
          </w:p>
        </w:tc>
        <w:tc>
          <w:tcPr>
            <w:tcW w:w="35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2" w:hRule="atLeast"/>
        </w:trPr>
        <w:tc>
          <w:tcPr>
            <w:tcW w:w="556" w:type="dxa"/>
            <w:tcBorders>
              <w:top w:val="nil"/>
              <w:left w:val="single" w:sz="12" w:space="0" w:color="EFEFEF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20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օգնություն և սպասարկում իրականացնող</w:t>
            </w:r>
          </w:p>
        </w:tc>
        <w:tc>
          <w:tcPr>
            <w:tcW w:w="3546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tcBorders>
              <w:top w:val="nil"/>
              <w:lef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700" w:bottom="280" w:left="260" w:right="0"/>
        </w:sectPr>
      </w:pPr>
    </w:p>
    <w:tbl>
      <w:tblPr>
        <w:tblW w:w="0" w:type="auto"/>
        <w:jc w:val="left"/>
        <w:tblInd w:w="126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6"/>
        <w:gridCol w:w="4820"/>
        <w:gridCol w:w="3546"/>
        <w:gridCol w:w="568"/>
        <w:gridCol w:w="426"/>
        <w:gridCol w:w="569"/>
        <w:gridCol w:w="711"/>
        <w:gridCol w:w="1844"/>
        <w:gridCol w:w="2125"/>
      </w:tblGrid>
      <w:tr>
        <w:trPr>
          <w:trHeight w:val="1188" w:hRule="atLeast"/>
        </w:trPr>
        <w:tc>
          <w:tcPr>
            <w:tcW w:w="556" w:type="dxa"/>
            <w:tcBorders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20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line="280" w:lineRule="auto" w:before="20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(այսուհետև` Լաբորատորիա) ապահովվում են կենտրոնացված ջրամատակարարման և</w:t>
            </w:r>
          </w:p>
          <w:p>
            <w:pPr>
              <w:pStyle w:val="TableParagraph"/>
              <w:spacing w:line="251" w:lineRule="exact"/>
              <w:ind w:left="4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ջրահեռացման համակարգերով</w:t>
            </w:r>
          </w:p>
        </w:tc>
        <w:tc>
          <w:tcPr>
            <w:tcW w:w="3546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8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5" w:type="dxa"/>
            <w:tcBorders>
              <w:left w:val="single" w:sz="12" w:space="0" w:color="EFEFEF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67" w:hRule="atLeast"/>
        </w:trPr>
        <w:tc>
          <w:tcPr>
            <w:tcW w:w="556" w:type="dxa"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42"/>
              <w:ind w:left="179"/>
              <w:rPr>
                <w:sz w:val="22"/>
              </w:rPr>
            </w:pPr>
            <w:r>
              <w:rPr>
                <w:w w:val="115"/>
                <w:sz w:val="22"/>
              </w:rPr>
              <w:t>2.</w:t>
            </w:r>
          </w:p>
        </w:tc>
        <w:tc>
          <w:tcPr>
            <w:tcW w:w="4820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42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Կազմակերպությունն ու Լաբորատորիան ապահովվում են խմելու ջրի որակին ներկայացվող պահանջներ սահմանող ՀՀ առողջապահության բնագավառի պետական կառավարման համակարգի լիազոր մարմնի (այսուհետև` Լիազոր մարմին) ղեկավարի ընդունած նորմատիվ իրավական ակտի պահանջներին համապատասխանող խմելու ջրով</w:t>
            </w:r>
          </w:p>
        </w:tc>
        <w:tc>
          <w:tcPr>
            <w:tcW w:w="3546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42"/>
              <w:ind w:left="231" w:right="207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1, կետ 4</w:t>
            </w:r>
          </w:p>
        </w:tc>
        <w:tc>
          <w:tcPr>
            <w:tcW w:w="568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nil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42"/>
              <w:ind w:left="280"/>
              <w:rPr>
                <w:sz w:val="22"/>
              </w:rPr>
            </w:pPr>
            <w:r>
              <w:rPr>
                <w:w w:val="116"/>
                <w:sz w:val="22"/>
              </w:rPr>
              <w:t>3</w:t>
            </w:r>
          </w:p>
        </w:tc>
        <w:tc>
          <w:tcPr>
            <w:tcW w:w="1844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42"/>
              <w:ind w:left="25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Լաբորատոր</w:t>
            </w:r>
          </w:p>
        </w:tc>
        <w:tc>
          <w:tcPr>
            <w:tcW w:w="2125" w:type="dxa"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870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174"/>
              <w:rPr>
                <w:sz w:val="22"/>
              </w:rPr>
            </w:pPr>
            <w:r>
              <w:rPr>
                <w:w w:val="120"/>
                <w:sz w:val="22"/>
              </w:rPr>
              <w:t>3.</w:t>
            </w:r>
          </w:p>
        </w:tc>
        <w:tc>
          <w:tcPr>
            <w:tcW w:w="4820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4" w:right="29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ու Լաբորատորիայի սենքերի պատերը, առաստաղը,  հատակն ունեն հարթ, առանց վնասվածքների մակերես, պատերը պատված են յուղաներկով կամ խոնավ մաքրվող և ախտահանվող անջրաթափանց այլ</w:t>
            </w:r>
            <w:r>
              <w:rPr>
                <w:spacing w:val="20"/>
                <w:w w:val="105"/>
                <w:sz w:val="22"/>
                <w:szCs w:val="22"/>
              </w:rPr>
              <w:t> </w:t>
            </w:r>
            <w:r>
              <w:rPr>
                <w:w w:val="105"/>
                <w:sz w:val="22"/>
                <w:szCs w:val="22"/>
              </w:rPr>
              <w:t>նյութով</w:t>
            </w:r>
          </w:p>
        </w:tc>
        <w:tc>
          <w:tcPr>
            <w:tcW w:w="3546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231" w:right="207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</w:t>
            </w:r>
          </w:p>
          <w:p>
            <w:pPr>
              <w:pStyle w:val="TableParagraph"/>
              <w:spacing w:line="250" w:lineRule="exact"/>
              <w:ind w:left="27" w:right="4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գլուխ 1, կետեր 5, 6</w:t>
            </w:r>
          </w:p>
        </w:tc>
        <w:tc>
          <w:tcPr>
            <w:tcW w:w="568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280"/>
              <w:rPr>
                <w:sz w:val="22"/>
              </w:rPr>
            </w:pPr>
            <w:r>
              <w:rPr>
                <w:w w:val="116"/>
                <w:sz w:val="22"/>
              </w:rPr>
              <w:t>3</w:t>
            </w:r>
          </w:p>
        </w:tc>
        <w:tc>
          <w:tcPr>
            <w:tcW w:w="1844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237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25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317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27"/>
              <w:ind w:left="172"/>
              <w:rPr>
                <w:sz w:val="22"/>
              </w:rPr>
            </w:pPr>
            <w:r>
              <w:rPr>
                <w:w w:val="120"/>
                <w:sz w:val="22"/>
              </w:rPr>
              <w:t>4.</w:t>
            </w:r>
          </w:p>
        </w:tc>
        <w:tc>
          <w:tcPr>
            <w:tcW w:w="4820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4" w:right="29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ու Լաբորատորիայի գույքը, սարքերը և սարքավորումներն ունեն հարթ, խոնավ մաքրման և ախտահանման ենթակա մակերեսներ</w:t>
            </w:r>
          </w:p>
        </w:tc>
        <w:tc>
          <w:tcPr>
            <w:tcW w:w="3546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231" w:right="207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1, կետ 7</w:t>
            </w:r>
          </w:p>
        </w:tc>
        <w:tc>
          <w:tcPr>
            <w:tcW w:w="568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314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4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2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25" w:type="dxa"/>
            <w:tcBorders>
              <w:top w:val="single" w:sz="12" w:space="0" w:color="A0A0A0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70" w:hRule="atLeast"/>
        </w:trPr>
        <w:tc>
          <w:tcPr>
            <w:tcW w:w="556" w:type="dxa"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42"/>
              <w:ind w:left="174"/>
              <w:rPr>
                <w:sz w:val="22"/>
              </w:rPr>
            </w:pPr>
            <w:r>
              <w:rPr>
                <w:w w:val="120"/>
                <w:sz w:val="22"/>
              </w:rPr>
              <w:t>5.</w:t>
            </w:r>
          </w:p>
        </w:tc>
        <w:tc>
          <w:tcPr>
            <w:tcW w:w="4820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42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Կազմակերպությունում ու Լաբորատորիայում մաքրման և ախտահանման աշխատանքների իրականացման համար օգտագործվում են Լիազոր մարմնի հրամանով հաստատված կից մեթոդական ուղեցույց ունեցող ախտահանիչ միջոցներ</w:t>
            </w:r>
          </w:p>
        </w:tc>
        <w:tc>
          <w:tcPr>
            <w:tcW w:w="3546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42"/>
              <w:ind w:left="231" w:right="207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1, կետ 10</w:t>
            </w:r>
          </w:p>
        </w:tc>
        <w:tc>
          <w:tcPr>
            <w:tcW w:w="568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nil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42"/>
              <w:ind w:left="285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4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42"/>
              <w:ind w:left="237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25" w:type="dxa"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91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27"/>
              <w:ind w:left="172"/>
              <w:rPr>
                <w:sz w:val="22"/>
              </w:rPr>
            </w:pPr>
            <w:r>
              <w:rPr>
                <w:w w:val="120"/>
                <w:sz w:val="22"/>
              </w:rPr>
              <w:t>6.</w:t>
            </w:r>
          </w:p>
        </w:tc>
        <w:tc>
          <w:tcPr>
            <w:tcW w:w="4820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Կազմակերպությունում և Լաբորատորիայում թաց աուտոպսիոն և բիոպսիոն նյութերը պահվում են հերմետիկ փակված տարաներում, պահպանման ժամկետի լրանալու</w:t>
            </w:r>
            <w:r>
              <w:rPr>
                <w:spacing w:val="-12"/>
                <w:sz w:val="22"/>
                <w:szCs w:val="22"/>
              </w:rPr>
              <w:t> </w:t>
            </w:r>
            <w:r>
              <w:rPr>
                <w:sz w:val="22"/>
                <w:szCs w:val="22"/>
              </w:rPr>
              <w:t>դեպքում</w:t>
            </w:r>
          </w:p>
        </w:tc>
        <w:tc>
          <w:tcPr>
            <w:tcW w:w="3546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231" w:right="207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1,</w:t>
            </w:r>
          </w:p>
          <w:p>
            <w:pPr>
              <w:pStyle w:val="TableParagraph"/>
              <w:spacing w:line="250" w:lineRule="exact"/>
              <w:ind w:left="92" w:right="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կետ 11</w:t>
            </w:r>
          </w:p>
        </w:tc>
        <w:tc>
          <w:tcPr>
            <w:tcW w:w="568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285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4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237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25" w:type="dxa"/>
            <w:tcBorders>
              <w:top w:val="single" w:sz="12" w:space="0" w:color="A0A0A0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5840" w:h="12240" w:orient="landscape"/>
          <w:pgMar w:top="740" w:bottom="280" w:left="260" w:right="0"/>
        </w:sectPr>
      </w:pPr>
    </w:p>
    <w:tbl>
      <w:tblPr>
        <w:tblW w:w="0" w:type="auto"/>
        <w:jc w:val="left"/>
        <w:tblInd w:w="126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6"/>
        <w:gridCol w:w="4820"/>
        <w:gridCol w:w="3546"/>
        <w:gridCol w:w="568"/>
        <w:gridCol w:w="426"/>
        <w:gridCol w:w="569"/>
        <w:gridCol w:w="711"/>
        <w:gridCol w:w="1844"/>
        <w:gridCol w:w="2125"/>
      </w:tblGrid>
      <w:tr>
        <w:trPr>
          <w:trHeight w:val="582" w:hRule="atLeast"/>
        </w:trPr>
        <w:tc>
          <w:tcPr>
            <w:tcW w:w="556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20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before="20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նյութերը հեռացվում են որպես բժշկական</w:t>
            </w:r>
          </w:p>
          <w:p>
            <w:pPr>
              <w:pStyle w:val="TableParagraph"/>
              <w:spacing w:line="247" w:lineRule="exact" w:before="42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թափոն</w:t>
            </w:r>
          </w:p>
        </w:tc>
        <w:tc>
          <w:tcPr>
            <w:tcW w:w="3546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8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left w:val="double" w:sz="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left w:val="double" w:sz="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5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77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179"/>
              <w:rPr>
                <w:sz w:val="22"/>
              </w:rPr>
            </w:pPr>
            <w:r>
              <w:rPr>
                <w:w w:val="115"/>
                <w:sz w:val="22"/>
              </w:rPr>
              <w:t>7.</w:t>
            </w:r>
          </w:p>
        </w:tc>
        <w:tc>
          <w:tcPr>
            <w:tcW w:w="4820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4" w:right="-6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Կազմակերպությունը տեղակայված է առանձին մասնաշենքում` ապահովված ավտոտրանսպորտային միջոցների, սայլակների մոտեցման</w:t>
            </w:r>
            <w:r>
              <w:rPr>
                <w:spacing w:val="12"/>
                <w:w w:val="105"/>
                <w:sz w:val="22"/>
                <w:szCs w:val="22"/>
              </w:rPr>
              <w:t> </w:t>
            </w:r>
            <w:r>
              <w:rPr>
                <w:w w:val="105"/>
                <w:sz w:val="22"/>
                <w:szCs w:val="22"/>
              </w:rPr>
              <w:t>ուղիներով</w:t>
            </w:r>
          </w:p>
        </w:tc>
        <w:tc>
          <w:tcPr>
            <w:tcW w:w="3546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231" w:right="207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</w:t>
            </w:r>
          </w:p>
          <w:p>
            <w:pPr>
              <w:pStyle w:val="TableParagraph"/>
              <w:spacing w:line="246" w:lineRule="exact"/>
              <w:ind w:left="92" w:right="4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կետ 12</w:t>
            </w:r>
          </w:p>
        </w:tc>
        <w:tc>
          <w:tcPr>
            <w:tcW w:w="568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299"/>
              <w:rPr>
                <w:sz w:val="22"/>
              </w:rPr>
            </w:pPr>
            <w:r>
              <w:rPr>
                <w:w w:val="80"/>
                <w:sz w:val="22"/>
              </w:rPr>
              <w:t>1</w:t>
            </w:r>
          </w:p>
        </w:tc>
        <w:tc>
          <w:tcPr>
            <w:tcW w:w="1844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225" w:right="224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25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46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right="138"/>
              <w:jc w:val="right"/>
              <w:rPr>
                <w:sz w:val="22"/>
              </w:rPr>
            </w:pPr>
            <w:r>
              <w:rPr>
                <w:w w:val="125"/>
                <w:sz w:val="22"/>
              </w:rPr>
              <w:t>8.</w:t>
            </w:r>
          </w:p>
        </w:tc>
        <w:tc>
          <w:tcPr>
            <w:tcW w:w="4820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Կազմակերպությունը, քաղաքացիական հոգեհանգստի  (հրաժեշտի) ծիսակատարության գոտին տեղակայվում են առնվազն 30 մետր հեռավորության վրա՝ բժշկական օգնություն և սպասարկում իրականացնող կազմակերպության հիվանդասենյակային բաժանմունքներով մասնաշենքերից, սննդի կառուցահատվածից և արտահիվանդանոցային պայմաններում բժշկական օգնություն և</w:t>
            </w:r>
            <w:r>
              <w:rPr>
                <w:spacing w:val="15"/>
                <w:w w:val="105"/>
                <w:sz w:val="22"/>
                <w:szCs w:val="22"/>
              </w:rPr>
              <w:t> </w:t>
            </w:r>
            <w:r>
              <w:rPr>
                <w:w w:val="105"/>
                <w:sz w:val="22"/>
                <w:szCs w:val="22"/>
              </w:rPr>
              <w:t>սպասարկում</w:t>
            </w:r>
          </w:p>
          <w:p>
            <w:pPr>
              <w:pStyle w:val="TableParagraph"/>
              <w:spacing w:line="239" w:lineRule="exact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իրականացնող կազմակերպությունից</w:t>
            </w:r>
          </w:p>
        </w:tc>
        <w:tc>
          <w:tcPr>
            <w:tcW w:w="3546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231" w:right="207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</w:t>
            </w:r>
          </w:p>
          <w:p>
            <w:pPr>
              <w:pStyle w:val="TableParagraph"/>
              <w:spacing w:line="250" w:lineRule="exact"/>
              <w:ind w:left="26" w:right="4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կետ 13</w:t>
            </w:r>
          </w:p>
        </w:tc>
        <w:tc>
          <w:tcPr>
            <w:tcW w:w="568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275"/>
              <w:rPr>
                <w:sz w:val="22"/>
              </w:rPr>
            </w:pPr>
            <w:r>
              <w:rPr>
                <w:w w:val="80"/>
                <w:sz w:val="22"/>
              </w:rPr>
              <w:t>1</w:t>
            </w:r>
          </w:p>
        </w:tc>
        <w:tc>
          <w:tcPr>
            <w:tcW w:w="1844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225" w:right="224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25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772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right="141"/>
              <w:jc w:val="right"/>
              <w:rPr>
                <w:sz w:val="22"/>
              </w:rPr>
            </w:pPr>
            <w:r>
              <w:rPr>
                <w:w w:val="120"/>
                <w:sz w:val="22"/>
              </w:rPr>
              <w:t>9.</w:t>
            </w:r>
          </w:p>
        </w:tc>
        <w:tc>
          <w:tcPr>
            <w:tcW w:w="4820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9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բազմակի օգտագործման սպիտակեղենը լվացվում է Կազմակերպության լվացքատանը կամ բժշկական օգնություն և սպասարկում իրականացնող կազմակերպության լվացքատանը կամ</w:t>
            </w:r>
          </w:p>
          <w:p>
            <w:pPr>
              <w:pStyle w:val="TableParagraph"/>
              <w:spacing w:line="243" w:lineRule="exact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պայմանագրային հիմունքներով</w:t>
            </w:r>
          </w:p>
        </w:tc>
        <w:tc>
          <w:tcPr>
            <w:tcW w:w="3546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9"/>
              <w:ind w:left="231" w:right="207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</w:t>
            </w:r>
          </w:p>
          <w:p>
            <w:pPr>
              <w:pStyle w:val="TableParagraph"/>
              <w:spacing w:line="250" w:lineRule="exact"/>
              <w:ind w:left="96" w:right="4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կետ 14</w:t>
            </w:r>
          </w:p>
        </w:tc>
        <w:tc>
          <w:tcPr>
            <w:tcW w:w="568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311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4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80" w:lineRule="auto" w:before="29"/>
              <w:ind w:left="27" w:firstLine="201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Դիտողական, փաստաթղթային</w:t>
            </w:r>
          </w:p>
        </w:tc>
        <w:tc>
          <w:tcPr>
            <w:tcW w:w="2125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48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right="96"/>
              <w:jc w:val="right"/>
              <w:rPr>
                <w:sz w:val="22"/>
              </w:rPr>
            </w:pPr>
            <w:r>
              <w:rPr>
                <w:w w:val="110"/>
                <w:sz w:val="22"/>
              </w:rPr>
              <w:t>10.</w:t>
            </w:r>
          </w:p>
        </w:tc>
        <w:tc>
          <w:tcPr>
            <w:tcW w:w="4820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լվացքատունն ապահովվում է կեղտոտ սպիտակեղենի ընդունման և տեսակավորման սենքով, իսկ բժշկական օգնություն և սպասարկում իրականացնող կազմակերպության, ինչպես նաև պայմանագրային հիմունքներով Կազմակերպության սպիտակեղենի լվացումը իրականացնող կազմակերպության լվացքատունը՝ նաև Կազմակերպության սպիտակեղենի լվացման համար առանձին,</w:t>
            </w:r>
          </w:p>
          <w:p>
            <w:pPr>
              <w:pStyle w:val="TableParagraph"/>
              <w:spacing w:line="242" w:lineRule="exact"/>
              <w:ind w:left="4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մակնշված լվացքի մեքենայով</w:t>
            </w:r>
          </w:p>
        </w:tc>
        <w:tc>
          <w:tcPr>
            <w:tcW w:w="3546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231" w:right="207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 կետ 14</w:t>
            </w:r>
          </w:p>
        </w:tc>
        <w:tc>
          <w:tcPr>
            <w:tcW w:w="568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285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4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225" w:right="22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25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05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27"/>
              <w:ind w:right="117"/>
              <w:jc w:val="right"/>
              <w:rPr>
                <w:sz w:val="22"/>
              </w:rPr>
            </w:pPr>
            <w:r>
              <w:rPr>
                <w:w w:val="95"/>
                <w:sz w:val="22"/>
              </w:rPr>
              <w:t>11.</w:t>
            </w:r>
          </w:p>
        </w:tc>
        <w:tc>
          <w:tcPr>
            <w:tcW w:w="4820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կողմից մեկանգամյա</w:t>
            </w:r>
          </w:p>
          <w:p>
            <w:pPr>
              <w:pStyle w:val="TableParagraph"/>
              <w:spacing w:before="42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օգտագործման սպիտակեղենի օգտագործման</w:t>
            </w:r>
          </w:p>
        </w:tc>
        <w:tc>
          <w:tcPr>
            <w:tcW w:w="3546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76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</w:t>
            </w:r>
          </w:p>
        </w:tc>
        <w:tc>
          <w:tcPr>
            <w:tcW w:w="568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285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4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225" w:right="22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25" w:type="dxa"/>
            <w:tcBorders>
              <w:top w:val="single" w:sz="12" w:space="0" w:color="A0A0A0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5840" w:h="12240" w:orient="landscape"/>
          <w:pgMar w:top="740" w:bottom="0" w:left="260" w:right="0"/>
        </w:sectPr>
      </w:pPr>
    </w:p>
    <w:tbl>
      <w:tblPr>
        <w:tblW w:w="0" w:type="auto"/>
        <w:jc w:val="left"/>
        <w:tblInd w:w="126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7"/>
        <w:gridCol w:w="4819"/>
        <w:gridCol w:w="3545"/>
        <w:gridCol w:w="567"/>
        <w:gridCol w:w="425"/>
        <w:gridCol w:w="569"/>
        <w:gridCol w:w="708"/>
        <w:gridCol w:w="1843"/>
        <w:gridCol w:w="2130"/>
      </w:tblGrid>
      <w:tr>
        <w:trPr>
          <w:trHeight w:val="1173" w:hRule="atLeast"/>
        </w:trPr>
        <w:tc>
          <w:tcPr>
            <w:tcW w:w="547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line="280" w:lineRule="auto" w:before="20"/>
              <w:ind w:left="13" w:right="46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դեպքում՝ մեկանգամյա օգտագործման սպիտակեղենը հեռացվում է որպես բժշկական թափոն</w:t>
            </w:r>
          </w:p>
        </w:tc>
        <w:tc>
          <w:tcPr>
            <w:tcW w:w="3545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line="280" w:lineRule="auto" w:before="20"/>
              <w:ind w:left="241" w:right="196" w:hanging="1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նախարարի 2026 թվականի ապրիլի</w:t>
            </w:r>
            <w:r>
              <w:rPr>
                <w:spacing w:val="-47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23-ի N 32-Ն հրաման, հավելված, գլուխ</w:t>
            </w:r>
            <w:r>
              <w:rPr>
                <w:spacing w:val="-3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2,</w:t>
            </w:r>
          </w:p>
          <w:p>
            <w:pPr>
              <w:pStyle w:val="TableParagraph"/>
              <w:spacing w:line="245" w:lineRule="exact"/>
              <w:ind w:left="199" w:right="157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կետ 15</w:t>
            </w:r>
          </w:p>
        </w:tc>
        <w:tc>
          <w:tcPr>
            <w:tcW w:w="567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left w:val="double" w:sz="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left w:val="double" w:sz="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97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27"/>
              <w:ind w:left="131"/>
              <w:rPr>
                <w:sz w:val="22"/>
              </w:rPr>
            </w:pPr>
            <w:r>
              <w:rPr>
                <w:w w:val="105"/>
                <w:sz w:val="22"/>
              </w:rPr>
              <w:t>12.</w:t>
            </w:r>
          </w:p>
        </w:tc>
        <w:tc>
          <w:tcPr>
            <w:tcW w:w="4819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13" w:right="46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մաքուր սպիտակեղենը պահվում է փակվող դարակաշարերում (պահարանում)</w:t>
            </w:r>
          </w:p>
        </w:tc>
        <w:tc>
          <w:tcPr>
            <w:tcW w:w="354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</w:t>
            </w:r>
          </w:p>
          <w:p>
            <w:pPr>
              <w:pStyle w:val="TableParagraph"/>
              <w:spacing w:line="251" w:lineRule="exact"/>
              <w:ind w:left="199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հավելված, գլուխ 2, կետ 16</w:t>
            </w:r>
          </w:p>
        </w:tc>
        <w:tc>
          <w:tcPr>
            <w:tcW w:w="567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tcBorders>
              <w:top w:val="single" w:sz="12" w:space="0" w:color="A0A0A0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9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42"/>
              <w:ind w:left="126"/>
              <w:rPr>
                <w:sz w:val="22"/>
              </w:rPr>
            </w:pPr>
            <w:r>
              <w:rPr>
                <w:w w:val="110"/>
                <w:sz w:val="22"/>
              </w:rPr>
              <w:t>13.</w:t>
            </w:r>
          </w:p>
        </w:tc>
        <w:tc>
          <w:tcPr>
            <w:tcW w:w="4819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96" w:lineRule="exact" w:before="10"/>
              <w:ind w:left="13" w:right="46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բազմակի օգտագործման կեղտոտ սպիտակեղենը տեղադրվում է հերմետիկ փակվող և մակնշված մեկանգամյա օգտագործման պոլիէթիլենային տոպրակներում կամ մեկանգամյա կամ բազմակի օգտագործման կարծր տարաների մեջ, որոնք դիահերձումից հետո տեղափոխվում են լվացքատան կեղտոտ սպիտակեղենի ընդունման և տեսակավորման սենք</w:t>
            </w:r>
          </w:p>
        </w:tc>
        <w:tc>
          <w:tcPr>
            <w:tcW w:w="3545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42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</w:t>
            </w:r>
          </w:p>
          <w:p>
            <w:pPr>
              <w:pStyle w:val="TableParagraph"/>
              <w:spacing w:line="250" w:lineRule="exact"/>
              <w:ind w:left="198" w:right="157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կետ 17</w:t>
            </w:r>
          </w:p>
        </w:tc>
        <w:tc>
          <w:tcPr>
            <w:tcW w:w="567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42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42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285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25"/>
              <w:ind w:left="126"/>
              <w:rPr>
                <w:sz w:val="22"/>
              </w:rPr>
            </w:pPr>
            <w:r>
              <w:rPr>
                <w:w w:val="110"/>
                <w:sz w:val="22"/>
              </w:rPr>
              <w:t>14.</w:t>
            </w:r>
          </w:p>
        </w:tc>
        <w:tc>
          <w:tcPr>
            <w:tcW w:w="4819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5"/>
              <w:ind w:left="13" w:right="46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Բազմակի օգտագործման կարծր տարաներն ախտահանվում են յուրաքանչյուր բեռնաթափումից հետո,</w:t>
            </w:r>
          </w:p>
          <w:p>
            <w:pPr>
              <w:pStyle w:val="TableParagraph"/>
              <w:spacing w:line="280" w:lineRule="auto"/>
              <w:ind w:left="13" w:right="46" w:firstLine="67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օգտագործված պոլիէթիլենային տոպրակները և մեկանգամյա օգտագործման կարծր տարաները հեռացվում են որպես բժշկական թափոն</w:t>
            </w:r>
          </w:p>
        </w:tc>
        <w:tc>
          <w:tcPr>
            <w:tcW w:w="354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5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 կետ 18</w:t>
            </w:r>
          </w:p>
        </w:tc>
        <w:tc>
          <w:tcPr>
            <w:tcW w:w="567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25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before="25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tcBorders>
              <w:top w:val="single" w:sz="12" w:space="0" w:color="A0A0A0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07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44"/>
              <w:ind w:left="126"/>
              <w:rPr>
                <w:sz w:val="22"/>
              </w:rPr>
            </w:pPr>
            <w:r>
              <w:rPr>
                <w:w w:val="110"/>
                <w:sz w:val="22"/>
              </w:rPr>
              <w:t>15.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0" w:lineRule="auto" w:before="44"/>
              <w:ind w:left="13" w:right="365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սանհանգույցները, սանհանգույց-ցնցուղարանները և լվացարաններն ապահովվում են մշտական հոսող սառը և տաք ջրով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0" w:lineRule="auto" w:before="44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 կետ 19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44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before="44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tcBorders>
              <w:top w:val="nil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83" w:hRule="atLeast"/>
        </w:trPr>
        <w:tc>
          <w:tcPr>
            <w:tcW w:w="547" w:type="dxa"/>
            <w:tcBorders>
              <w:top w:val="nil"/>
              <w:left w:val="single" w:sz="12" w:space="0" w:color="EFEFEF"/>
            </w:tcBorders>
          </w:tcPr>
          <w:p>
            <w:pPr>
              <w:pStyle w:val="TableParagraph"/>
              <w:spacing w:before="42"/>
              <w:ind w:left="124"/>
              <w:rPr>
                <w:sz w:val="22"/>
              </w:rPr>
            </w:pPr>
            <w:r>
              <w:rPr>
                <w:w w:val="110"/>
                <w:sz w:val="22"/>
              </w:rPr>
              <w:t>16.</w:t>
            </w:r>
          </w:p>
        </w:tc>
        <w:tc>
          <w:tcPr>
            <w:tcW w:w="4819" w:type="dxa"/>
            <w:tcBorders>
              <w:top w:val="nil"/>
            </w:tcBorders>
          </w:tcPr>
          <w:p>
            <w:pPr>
              <w:pStyle w:val="TableParagraph"/>
              <w:spacing w:line="280" w:lineRule="auto" w:before="42"/>
              <w:ind w:left="13" w:right="46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լվացարաններն ապահովվում են դաստակային կամ ոտնակային կամ զգայական (սենսոր) կառավարման ծորակներով</w:t>
            </w:r>
          </w:p>
        </w:tc>
        <w:tc>
          <w:tcPr>
            <w:tcW w:w="3545" w:type="dxa"/>
            <w:tcBorders>
              <w:top w:val="nil"/>
            </w:tcBorders>
          </w:tcPr>
          <w:p>
            <w:pPr>
              <w:pStyle w:val="TableParagraph"/>
              <w:spacing w:line="280" w:lineRule="auto" w:before="42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նախարարի 2026 թվականի ապրիլի</w:t>
            </w:r>
            <w:r>
              <w:rPr>
                <w:spacing w:val="-47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23-ի N 32-Ն հրաման, հավելված, գլուխ 2, </w:t>
            </w:r>
            <w:r>
              <w:rPr>
                <w:spacing w:val="-2"/>
                <w:w w:val="110"/>
                <w:sz w:val="22"/>
                <w:szCs w:val="22"/>
              </w:rPr>
              <w:t>կետ</w:t>
            </w:r>
            <w:r>
              <w:rPr>
                <w:spacing w:val="-20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</w:tcBorders>
          </w:tcPr>
          <w:p>
            <w:pPr>
              <w:pStyle w:val="TableParagraph"/>
              <w:spacing w:before="42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nil"/>
              <w:right w:val="single" w:sz="12" w:space="0" w:color="A0A0A0"/>
            </w:tcBorders>
          </w:tcPr>
          <w:p>
            <w:pPr>
              <w:pStyle w:val="TableParagraph"/>
              <w:spacing w:before="42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tcBorders>
              <w:top w:val="nil"/>
              <w:left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5840" w:h="12240" w:orient="landscape"/>
          <w:pgMar w:top="740" w:bottom="280" w:left="260" w:right="0"/>
        </w:sectPr>
      </w:pPr>
    </w:p>
    <w:tbl>
      <w:tblPr>
        <w:tblW w:w="0" w:type="auto"/>
        <w:jc w:val="left"/>
        <w:tblInd w:w="126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7"/>
        <w:gridCol w:w="4819"/>
        <w:gridCol w:w="3545"/>
        <w:gridCol w:w="567"/>
        <w:gridCol w:w="425"/>
        <w:gridCol w:w="569"/>
        <w:gridCol w:w="708"/>
        <w:gridCol w:w="1843"/>
        <w:gridCol w:w="2130"/>
      </w:tblGrid>
      <w:tr>
        <w:trPr>
          <w:trHeight w:val="298" w:hRule="atLeast"/>
        </w:trPr>
        <w:tc>
          <w:tcPr>
            <w:tcW w:w="547" w:type="dxa"/>
            <w:tcBorders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20"/>
              <w:ind w:left="131"/>
              <w:rPr>
                <w:sz w:val="22"/>
              </w:rPr>
            </w:pPr>
            <w:r>
              <w:rPr>
                <w:w w:val="105"/>
                <w:sz w:val="22"/>
              </w:rPr>
              <w:t>17.</w:t>
            </w:r>
          </w:p>
        </w:tc>
        <w:tc>
          <w:tcPr>
            <w:tcW w:w="4819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20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անձնակազմի ձեռքերի</w:t>
            </w:r>
          </w:p>
        </w:tc>
        <w:tc>
          <w:tcPr>
            <w:tcW w:w="3545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20"/>
              <w:ind w:left="200" w:right="15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</w:t>
            </w:r>
          </w:p>
        </w:tc>
        <w:tc>
          <w:tcPr>
            <w:tcW w:w="567" w:type="dxa"/>
            <w:vMerge w:val="restart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vMerge w:val="restart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vMerge w:val="restart"/>
            <w:tcBorders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20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spacing w:before="20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vMerge w:val="restart"/>
            <w:tcBorders>
              <w:left w:val="single" w:sz="12" w:space="0" w:color="EFEFEF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9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17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լվացման համար նախատեսված են</w:t>
            </w:r>
          </w:p>
        </w:tc>
        <w:tc>
          <w:tcPr>
            <w:tcW w:w="3545" w:type="dxa"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17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նախարարի 2026 թվականի</w:t>
            </w:r>
          </w:p>
        </w:tc>
        <w:tc>
          <w:tcPr>
            <w:tcW w:w="567" w:type="dxa"/>
            <w:vMerge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EFEFEF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17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լվացարաններ` առանձնացված բժշկական</w:t>
            </w:r>
          </w:p>
        </w:tc>
        <w:tc>
          <w:tcPr>
            <w:tcW w:w="3545" w:type="dxa"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17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ապրիլի 23-ի N 32-Ն հրաման,</w:t>
            </w:r>
          </w:p>
        </w:tc>
        <w:tc>
          <w:tcPr>
            <w:tcW w:w="567" w:type="dxa"/>
            <w:vMerge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EFEFEF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17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արտադրատեսակների մաքրման (լվացման)</w:t>
            </w:r>
          </w:p>
        </w:tc>
        <w:tc>
          <w:tcPr>
            <w:tcW w:w="3545" w:type="dxa"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17"/>
              <w:ind w:left="200" w:right="15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հավելված, գլուխ 2, կետ 21</w:t>
            </w:r>
          </w:p>
        </w:tc>
        <w:tc>
          <w:tcPr>
            <w:tcW w:w="567" w:type="dxa"/>
            <w:vMerge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EFEFEF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9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17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համար նախատեսված լվացարաններից</w:t>
            </w:r>
          </w:p>
        </w:tc>
        <w:tc>
          <w:tcPr>
            <w:tcW w:w="3545" w:type="dxa"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7" w:type="dxa"/>
            <w:vMerge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EFEFEF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spacing w:line="243" w:lineRule="exact" w:before="42"/>
              <w:ind w:left="119"/>
              <w:rPr>
                <w:sz w:val="22"/>
              </w:rPr>
            </w:pPr>
            <w:r>
              <w:rPr>
                <w:w w:val="115"/>
                <w:sz w:val="22"/>
              </w:rPr>
              <w:t>18.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4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դիահերձման սեղաններն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42"/>
              <w:ind w:left="200" w:right="15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</w:t>
            </w:r>
          </w:p>
        </w:tc>
        <w:tc>
          <w:tcPr>
            <w:tcW w:w="567" w:type="dxa"/>
            <w:vMerge w:val="restart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vMerge w:val="restart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vMerge w:val="restart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42"/>
              <w:ind w:left="293"/>
              <w:rPr>
                <w:sz w:val="22"/>
              </w:rPr>
            </w:pPr>
            <w:r>
              <w:rPr>
                <w:w w:val="116"/>
                <w:sz w:val="22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43" w:lineRule="exact" w:before="42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vMerge w:val="restart"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ապահովված են շարժական ցնցուղով՝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նախարարի 2026 թվականի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միացված սառը և տաք ջրամատակարարման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ապրիլի 23-ի N 32-Ն հրաման,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1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50" w:lineRule="exact" w:before="2"/>
              <w:ind w:left="1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համակարգին</w:t>
            </w:r>
          </w:p>
        </w:tc>
        <w:tc>
          <w:tcPr>
            <w:tcW w:w="3545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50" w:lineRule="exact" w:before="2"/>
              <w:ind w:left="200" w:right="155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հավելված, գլուխ 2, կետ 22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0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line="243" w:lineRule="exact" w:before="27"/>
              <w:ind w:left="124"/>
              <w:rPr>
                <w:sz w:val="22"/>
              </w:rPr>
            </w:pPr>
            <w:r>
              <w:rPr>
                <w:w w:val="110"/>
                <w:sz w:val="22"/>
              </w:rPr>
              <w:t>19.</w:t>
            </w:r>
          </w:p>
        </w:tc>
        <w:tc>
          <w:tcPr>
            <w:tcW w:w="4819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7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Դիահերձարանի հատակն ունի ջրի</w:t>
            </w:r>
          </w:p>
        </w:tc>
        <w:tc>
          <w:tcPr>
            <w:tcW w:w="354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7"/>
              <w:ind w:left="200" w:right="15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</w:t>
            </w:r>
          </w:p>
        </w:tc>
        <w:tc>
          <w:tcPr>
            <w:tcW w:w="567" w:type="dxa"/>
            <w:vMerge w:val="restart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vMerge w:val="restart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7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43" w:lineRule="exact" w:before="27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vMerge w:val="restart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արտահոսքի ցանցորսիչով հատականցք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նախարարի 2026 թվականի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(հոսակ)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ապրիլի 23-ի N 32-Ն հրաման,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9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47" w:lineRule="exact" w:before="2"/>
              <w:ind w:left="200" w:right="155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հավելված, գլուխ 2, կետ 22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2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line="243" w:lineRule="exact" w:before="29"/>
              <w:ind w:left="112"/>
              <w:rPr>
                <w:sz w:val="22"/>
              </w:rPr>
            </w:pPr>
            <w:r>
              <w:rPr>
                <w:w w:val="120"/>
                <w:sz w:val="22"/>
              </w:rPr>
              <w:t>20.</w:t>
            </w:r>
          </w:p>
        </w:tc>
        <w:tc>
          <w:tcPr>
            <w:tcW w:w="4819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9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կենտրոնացված</w:t>
            </w:r>
          </w:p>
        </w:tc>
        <w:tc>
          <w:tcPr>
            <w:tcW w:w="354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9"/>
              <w:ind w:left="200" w:right="15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</w:t>
            </w:r>
          </w:p>
        </w:tc>
        <w:tc>
          <w:tcPr>
            <w:tcW w:w="567" w:type="dxa"/>
            <w:vMerge w:val="restart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vMerge w:val="restart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9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43" w:lineRule="exact" w:before="29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vMerge w:val="restart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ջրահեռացման համակարգն ապահովված</w:t>
            </w:r>
            <w:r>
              <w:rPr>
                <w:spacing w:val="51"/>
                <w:w w:val="105"/>
                <w:sz w:val="22"/>
                <w:szCs w:val="22"/>
              </w:rPr>
              <w:t> </w:t>
            </w:r>
            <w:r>
              <w:rPr>
                <w:w w:val="105"/>
                <w:sz w:val="22"/>
                <w:szCs w:val="22"/>
              </w:rPr>
              <w:t>է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նախարարի 2026 թվականի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կեղտաջրերի մաքրման և վարակազերծման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ապրիլի 23-ի N 32-Ն հրաման,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համակարգով, իսկ կենտրոնացված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99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հավելված, գլուխ 2, կետ 23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ջրահեռացման համակարգի բացակայության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դեպքում՝ կեղտաջրերի մաքրման և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վարակազերծման տեղային մաքրման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9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47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կայանով</w:t>
            </w:r>
          </w:p>
        </w:tc>
        <w:tc>
          <w:tcPr>
            <w:tcW w:w="3545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75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27"/>
              <w:ind w:left="131"/>
              <w:rPr>
                <w:sz w:val="22"/>
              </w:rPr>
            </w:pPr>
            <w:r>
              <w:rPr>
                <w:w w:val="105"/>
                <w:sz w:val="22"/>
              </w:rPr>
              <w:t>21.</w:t>
            </w:r>
          </w:p>
        </w:tc>
        <w:tc>
          <w:tcPr>
            <w:tcW w:w="4819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13" w:right="46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սենքերի նվազագույն կազմը և մակերեսները համապատասխանում են նորմատիվի պահանջներին</w:t>
            </w:r>
          </w:p>
        </w:tc>
        <w:tc>
          <w:tcPr>
            <w:tcW w:w="354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</w:t>
            </w:r>
          </w:p>
          <w:p>
            <w:pPr>
              <w:pStyle w:val="TableParagraph"/>
              <w:spacing w:line="241" w:lineRule="exact"/>
              <w:ind w:left="199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հավելված, գլուխ 2, կետ 24,</w:t>
            </w:r>
          </w:p>
        </w:tc>
        <w:tc>
          <w:tcPr>
            <w:tcW w:w="567" w:type="dxa"/>
            <w:vMerge w:val="restart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vMerge w:val="restart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vMerge w:val="restart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9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before="2"/>
              <w:ind w:left="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Նշում 1</w:t>
            </w:r>
          </w:p>
        </w:tc>
        <w:tc>
          <w:tcPr>
            <w:tcW w:w="3545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5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27"/>
              <w:ind w:left="119"/>
              <w:rPr>
                <w:sz w:val="22"/>
              </w:rPr>
            </w:pPr>
            <w:r>
              <w:rPr>
                <w:w w:val="115"/>
                <w:sz w:val="22"/>
              </w:rPr>
              <w:t>22.</w:t>
            </w:r>
          </w:p>
        </w:tc>
        <w:tc>
          <w:tcPr>
            <w:tcW w:w="4819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դիակների պահպանման</w:t>
            </w:r>
          </w:p>
        </w:tc>
        <w:tc>
          <w:tcPr>
            <w:tcW w:w="354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200" w:right="15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</w:t>
            </w:r>
          </w:p>
        </w:tc>
        <w:tc>
          <w:tcPr>
            <w:tcW w:w="567" w:type="dxa"/>
            <w:vMerge w:val="restart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vMerge w:val="restart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vMerge w:val="restart"/>
            <w:tcBorders>
              <w:top w:val="single" w:sz="12" w:space="0" w:color="A0A0A0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9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 w:right="-15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սենքը</w:t>
            </w:r>
            <w:r>
              <w:rPr>
                <w:spacing w:val="-33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(սառնարան),</w:t>
            </w:r>
            <w:r>
              <w:rPr>
                <w:spacing w:val="-33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դիակի</w:t>
            </w:r>
            <w:r>
              <w:rPr>
                <w:spacing w:val="-33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հանդերձավորման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նախարարի 2026 թվականի</w:t>
            </w: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սենքն ունենում են առանձին մուտք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ապրիլի 23-ի N 32-Ն հրաման,</w:t>
            </w: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97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հավելված, գլուխ 2,</w:t>
            </w: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0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98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կետ 26</w:t>
            </w: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740" w:bottom="280" w:left="260" w:right="0"/>
        </w:sectPr>
      </w:pPr>
    </w:p>
    <w:tbl>
      <w:tblPr>
        <w:tblW w:w="0" w:type="auto"/>
        <w:jc w:val="left"/>
        <w:tblInd w:w="126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7"/>
        <w:gridCol w:w="4819"/>
        <w:gridCol w:w="3545"/>
        <w:gridCol w:w="567"/>
        <w:gridCol w:w="425"/>
        <w:gridCol w:w="569"/>
        <w:gridCol w:w="708"/>
        <w:gridCol w:w="1843"/>
        <w:gridCol w:w="2130"/>
      </w:tblGrid>
      <w:tr>
        <w:trPr>
          <w:trHeight w:val="1956" w:hRule="atLeast"/>
        </w:trPr>
        <w:tc>
          <w:tcPr>
            <w:tcW w:w="547" w:type="dxa"/>
            <w:tcBorders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20"/>
              <w:ind w:left="112"/>
              <w:rPr>
                <w:sz w:val="22"/>
              </w:rPr>
            </w:pPr>
            <w:r>
              <w:rPr>
                <w:w w:val="115"/>
                <w:sz w:val="22"/>
              </w:rPr>
              <w:t>23.</w:t>
            </w:r>
          </w:p>
        </w:tc>
        <w:tc>
          <w:tcPr>
            <w:tcW w:w="4819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line="280" w:lineRule="auto" w:before="20"/>
              <w:ind w:left="13" w:right="35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Դիահերձման</w:t>
            </w:r>
            <w:r>
              <w:rPr>
                <w:spacing w:val="-34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ու</w:t>
            </w:r>
            <w:r>
              <w:rPr>
                <w:spacing w:val="-34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թաց</w:t>
            </w:r>
            <w:r>
              <w:rPr>
                <w:spacing w:val="-33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աուտոպսիոն</w:t>
            </w:r>
            <w:r>
              <w:rPr>
                <w:spacing w:val="-33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նյութի մշակման</w:t>
            </w:r>
            <w:r>
              <w:rPr>
                <w:spacing w:val="-23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հետ</w:t>
            </w:r>
            <w:r>
              <w:rPr>
                <w:spacing w:val="-22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կապված</w:t>
            </w:r>
            <w:r>
              <w:rPr>
                <w:spacing w:val="-24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սենքերն</w:t>
            </w:r>
            <w:r>
              <w:rPr>
                <w:spacing w:val="-23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առանձին միջանցքով կամ նախամուտքով առանձնացվում են մյուս սենքերից` անձնակազմի աշխատասենյակից, սպասասրահից</w:t>
            </w:r>
          </w:p>
        </w:tc>
        <w:tc>
          <w:tcPr>
            <w:tcW w:w="3545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line="280" w:lineRule="auto" w:before="20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նախարարի 2026 թվականի ապրիլի</w:t>
            </w:r>
            <w:r>
              <w:rPr>
                <w:spacing w:val="-47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23-ի N 32-Ն հրաման, հավելված, գլուխ 2, </w:t>
            </w:r>
            <w:r>
              <w:rPr>
                <w:spacing w:val="-2"/>
                <w:w w:val="110"/>
                <w:sz w:val="22"/>
                <w:szCs w:val="22"/>
              </w:rPr>
              <w:t>կետ</w:t>
            </w:r>
            <w:r>
              <w:rPr>
                <w:spacing w:val="-21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26</w:t>
            </w:r>
          </w:p>
        </w:tc>
        <w:tc>
          <w:tcPr>
            <w:tcW w:w="567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20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spacing w:before="20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tcBorders>
              <w:left w:val="single" w:sz="12" w:space="0" w:color="EFEFEF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07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42"/>
              <w:ind w:left="112"/>
              <w:rPr>
                <w:sz w:val="22"/>
              </w:rPr>
            </w:pPr>
            <w:r>
              <w:rPr>
                <w:w w:val="120"/>
                <w:sz w:val="22"/>
              </w:rPr>
              <w:t>24.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6" w:lineRule="exact" w:before="10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դիակների պահպանման սենքն (սառնարան) ապահովվում է վերելակով` եթե դիակների պահպանման սենքը (սառնարան) և դիահերձարանը գտնվում են տարբեր</w:t>
            </w:r>
            <w:r>
              <w:rPr>
                <w:spacing w:val="5"/>
                <w:w w:val="105"/>
                <w:sz w:val="22"/>
                <w:szCs w:val="22"/>
              </w:rPr>
              <w:t> </w:t>
            </w:r>
            <w:r>
              <w:rPr>
                <w:w w:val="105"/>
                <w:sz w:val="22"/>
                <w:szCs w:val="22"/>
              </w:rPr>
              <w:t>հարկերում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0" w:lineRule="auto" w:before="42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նախարարի 2026 թվականի ապրիլի</w:t>
            </w:r>
            <w:r>
              <w:rPr>
                <w:spacing w:val="-47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23-ի N 32-Ն հրաման, հավելված, գլուխ 2, </w:t>
            </w:r>
            <w:r>
              <w:rPr>
                <w:spacing w:val="-2"/>
                <w:w w:val="110"/>
                <w:sz w:val="22"/>
                <w:szCs w:val="22"/>
              </w:rPr>
              <w:t>կետ</w:t>
            </w:r>
            <w:r>
              <w:rPr>
                <w:spacing w:val="-21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28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42"/>
              <w:ind w:left="312"/>
              <w:rPr>
                <w:sz w:val="22"/>
              </w:rPr>
            </w:pPr>
            <w:r>
              <w:rPr>
                <w:w w:val="80"/>
                <w:sz w:val="22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before="42"/>
              <w:ind w:left="34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tcBorders>
              <w:top w:val="nil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94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42"/>
              <w:ind w:left="114"/>
              <w:rPr>
                <w:sz w:val="22"/>
              </w:rPr>
            </w:pPr>
            <w:r>
              <w:rPr>
                <w:w w:val="115"/>
                <w:sz w:val="22"/>
              </w:rPr>
              <w:t>25.</w:t>
            </w:r>
          </w:p>
        </w:tc>
        <w:tc>
          <w:tcPr>
            <w:tcW w:w="4819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42"/>
              <w:ind w:left="13" w:right="46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դիակների պահպանման </w:t>
            </w:r>
            <w:r>
              <w:rPr>
                <w:spacing w:val="-5"/>
                <w:w w:val="105"/>
                <w:sz w:val="22"/>
                <w:szCs w:val="22"/>
              </w:rPr>
              <w:t>սենքում (սառնարան) ապահովվում </w:t>
            </w:r>
            <w:r>
              <w:rPr>
                <w:w w:val="105"/>
                <w:sz w:val="22"/>
                <w:szCs w:val="22"/>
              </w:rPr>
              <w:t>է </w:t>
            </w:r>
            <w:r>
              <w:rPr>
                <w:spacing w:val="-3"/>
                <w:w w:val="105"/>
                <w:sz w:val="22"/>
                <w:szCs w:val="22"/>
              </w:rPr>
              <w:t>օդի </w:t>
            </w:r>
            <w:r>
              <w:rPr>
                <w:spacing w:val="-5"/>
                <w:w w:val="105"/>
                <w:sz w:val="22"/>
                <w:szCs w:val="22"/>
              </w:rPr>
              <w:t>+2</w:t>
            </w:r>
            <w:r>
              <w:rPr>
                <w:spacing w:val="-5"/>
                <w:w w:val="105"/>
                <w:position w:val="8"/>
                <w:sz w:val="13"/>
                <w:szCs w:val="13"/>
              </w:rPr>
              <w:t>0</w:t>
            </w:r>
            <w:r>
              <w:rPr>
                <w:spacing w:val="-5"/>
                <w:w w:val="105"/>
                <w:sz w:val="22"/>
                <w:szCs w:val="22"/>
              </w:rPr>
              <w:t>-ից</w:t>
            </w:r>
          </w:p>
          <w:p>
            <w:pPr>
              <w:pStyle w:val="TableParagraph"/>
              <w:spacing w:line="251" w:lineRule="exact"/>
              <w:ind w:left="1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+4</w:t>
            </w:r>
            <w:r>
              <w:rPr>
                <w:w w:val="110"/>
                <w:position w:val="8"/>
                <w:sz w:val="13"/>
                <w:szCs w:val="13"/>
              </w:rPr>
              <w:t>0</w:t>
            </w:r>
            <w:r>
              <w:rPr>
                <w:w w:val="110"/>
                <w:sz w:val="22"/>
                <w:szCs w:val="22"/>
              </w:rPr>
              <w:t>C ջերմաստիճան</w:t>
            </w:r>
          </w:p>
        </w:tc>
        <w:tc>
          <w:tcPr>
            <w:tcW w:w="3545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96" w:lineRule="exact" w:before="10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 կետ 30</w:t>
            </w:r>
          </w:p>
        </w:tc>
        <w:tc>
          <w:tcPr>
            <w:tcW w:w="567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42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42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82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109"/>
              <w:rPr>
                <w:sz w:val="22"/>
              </w:rPr>
            </w:pPr>
            <w:r>
              <w:rPr>
                <w:w w:val="120"/>
                <w:sz w:val="22"/>
              </w:rPr>
              <w:t>26.</w:t>
            </w:r>
          </w:p>
        </w:tc>
        <w:tc>
          <w:tcPr>
            <w:tcW w:w="4819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9"/>
              <w:ind w:left="13" w:right="46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Չնույնականացված դիակների պահպանման համար ապահովվում է օդի -15</w:t>
            </w:r>
            <w:r>
              <w:rPr>
                <w:w w:val="105"/>
                <w:position w:val="8"/>
                <w:sz w:val="13"/>
                <w:szCs w:val="13"/>
              </w:rPr>
              <w:t>0</w:t>
            </w:r>
            <w:r>
              <w:rPr>
                <w:w w:val="105"/>
                <w:sz w:val="22"/>
                <w:szCs w:val="22"/>
              </w:rPr>
              <w:t>-ից -25</w:t>
            </w:r>
            <w:r>
              <w:rPr>
                <w:w w:val="105"/>
                <w:position w:val="8"/>
                <w:sz w:val="13"/>
                <w:szCs w:val="13"/>
              </w:rPr>
              <w:t>0</w:t>
            </w:r>
            <w:r>
              <w:rPr>
                <w:w w:val="105"/>
                <w:sz w:val="22"/>
                <w:szCs w:val="22"/>
              </w:rPr>
              <w:t>C ջերմաստիճան</w:t>
            </w:r>
          </w:p>
        </w:tc>
        <w:tc>
          <w:tcPr>
            <w:tcW w:w="3545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9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</w:t>
            </w:r>
          </w:p>
          <w:p>
            <w:pPr>
              <w:pStyle w:val="TableParagraph"/>
              <w:spacing w:line="245" w:lineRule="exact"/>
              <w:ind w:left="199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հավելված, գլուխ 2, կետ 30</w:t>
            </w:r>
          </w:p>
        </w:tc>
        <w:tc>
          <w:tcPr>
            <w:tcW w:w="567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74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119"/>
              <w:rPr>
                <w:sz w:val="22"/>
              </w:rPr>
            </w:pPr>
            <w:r>
              <w:rPr>
                <w:w w:val="115"/>
                <w:sz w:val="22"/>
              </w:rPr>
              <w:t>27.</w:t>
            </w:r>
          </w:p>
        </w:tc>
        <w:tc>
          <w:tcPr>
            <w:tcW w:w="4819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13" w:right="830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դիահերձարանում ապահովվում է օդի +20</w:t>
            </w:r>
            <w:r>
              <w:rPr>
                <w:w w:val="105"/>
                <w:position w:val="8"/>
                <w:sz w:val="13"/>
                <w:szCs w:val="13"/>
              </w:rPr>
              <w:t>0</w:t>
            </w:r>
            <w:r>
              <w:rPr>
                <w:w w:val="105"/>
                <w:sz w:val="22"/>
                <w:szCs w:val="22"/>
              </w:rPr>
              <w:t>-ից +21</w:t>
            </w:r>
            <w:r>
              <w:rPr>
                <w:w w:val="105"/>
                <w:position w:val="8"/>
                <w:sz w:val="13"/>
                <w:szCs w:val="13"/>
              </w:rPr>
              <w:t>0</w:t>
            </w:r>
            <w:r>
              <w:rPr>
                <w:w w:val="105"/>
                <w:sz w:val="22"/>
                <w:szCs w:val="22"/>
              </w:rPr>
              <w:t>C ջերմաստիճան</w:t>
            </w:r>
          </w:p>
        </w:tc>
        <w:tc>
          <w:tcPr>
            <w:tcW w:w="3545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</w:t>
            </w:r>
          </w:p>
          <w:p>
            <w:pPr>
              <w:pStyle w:val="TableParagraph"/>
              <w:spacing w:line="244" w:lineRule="exact"/>
              <w:ind w:left="200" w:right="91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կետ 31</w:t>
            </w:r>
          </w:p>
        </w:tc>
        <w:tc>
          <w:tcPr>
            <w:tcW w:w="567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543" w:right="247" w:hanging="25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Գործիքային չափում</w:t>
            </w:r>
          </w:p>
        </w:tc>
        <w:tc>
          <w:tcPr>
            <w:tcW w:w="2130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92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29"/>
              <w:ind w:left="104"/>
              <w:rPr>
                <w:sz w:val="22"/>
              </w:rPr>
            </w:pPr>
            <w:r>
              <w:rPr>
                <w:w w:val="120"/>
                <w:sz w:val="22"/>
              </w:rPr>
              <w:t>28.</w:t>
            </w:r>
          </w:p>
        </w:tc>
        <w:tc>
          <w:tcPr>
            <w:tcW w:w="4819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9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Վարակիչ հիվանդություններից մահացածների կամ այդ հիվանդություններից մահացության կասկածի դեպքում մարմինը պահվում է անջրաթափանց, ամբողջական և ամուր</w:t>
            </w:r>
          </w:p>
          <w:p>
            <w:pPr>
              <w:pStyle w:val="TableParagraph"/>
              <w:spacing w:line="250" w:lineRule="exact"/>
              <w:ind w:left="1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պարկի մեջ</w:t>
            </w:r>
          </w:p>
        </w:tc>
        <w:tc>
          <w:tcPr>
            <w:tcW w:w="354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9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 կետ 32</w:t>
            </w:r>
          </w:p>
        </w:tc>
        <w:tc>
          <w:tcPr>
            <w:tcW w:w="567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29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before="29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tcBorders>
              <w:top w:val="single" w:sz="12" w:space="0" w:color="A0A0A0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956" w:hRule="atLeast"/>
        </w:trPr>
        <w:tc>
          <w:tcPr>
            <w:tcW w:w="547" w:type="dxa"/>
            <w:tcBorders>
              <w:top w:val="nil"/>
              <w:left w:val="single" w:sz="12" w:space="0" w:color="EFEFEF"/>
            </w:tcBorders>
          </w:tcPr>
          <w:p>
            <w:pPr>
              <w:pStyle w:val="TableParagraph"/>
              <w:spacing w:before="42"/>
              <w:ind w:left="109"/>
              <w:rPr>
                <w:sz w:val="22"/>
              </w:rPr>
            </w:pPr>
            <w:r>
              <w:rPr>
                <w:w w:val="120"/>
                <w:sz w:val="22"/>
              </w:rPr>
              <w:t>29.</w:t>
            </w:r>
          </w:p>
        </w:tc>
        <w:tc>
          <w:tcPr>
            <w:tcW w:w="4819" w:type="dxa"/>
            <w:tcBorders>
              <w:top w:val="nil"/>
            </w:tcBorders>
          </w:tcPr>
          <w:p>
            <w:pPr>
              <w:pStyle w:val="TableParagraph"/>
              <w:spacing w:line="280" w:lineRule="auto" w:before="42"/>
              <w:ind w:left="13" w:right="365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դիահերձարանը, նախադիահերձարանն ապահովվում են մանրէասպան լամպով կամ օդի վարակազերծիչ այլ սարքերով, որոնք շահագործվում են իրենց տեխնիկական անձնագրերին համապատասխան</w:t>
            </w:r>
          </w:p>
        </w:tc>
        <w:tc>
          <w:tcPr>
            <w:tcW w:w="3545" w:type="dxa"/>
            <w:tcBorders>
              <w:top w:val="nil"/>
            </w:tcBorders>
          </w:tcPr>
          <w:p>
            <w:pPr>
              <w:pStyle w:val="TableParagraph"/>
              <w:spacing w:line="280" w:lineRule="auto" w:before="42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</w:t>
            </w:r>
          </w:p>
          <w:p>
            <w:pPr>
              <w:pStyle w:val="TableParagraph"/>
              <w:spacing w:line="250" w:lineRule="exact"/>
              <w:ind w:left="197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կետ 34</w:t>
            </w:r>
          </w:p>
        </w:tc>
        <w:tc>
          <w:tcPr>
            <w:tcW w:w="567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</w:tcBorders>
          </w:tcPr>
          <w:p>
            <w:pPr>
              <w:pStyle w:val="TableParagraph"/>
              <w:spacing w:before="42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nil"/>
              <w:right w:val="single" w:sz="12" w:space="0" w:color="A0A0A0"/>
            </w:tcBorders>
          </w:tcPr>
          <w:p>
            <w:pPr>
              <w:pStyle w:val="TableParagraph"/>
              <w:spacing w:line="280" w:lineRule="auto" w:before="42"/>
              <w:ind w:left="43" w:firstLine="17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Դիտողական, փաստաթղթային</w:t>
            </w:r>
          </w:p>
        </w:tc>
        <w:tc>
          <w:tcPr>
            <w:tcW w:w="2130" w:type="dxa"/>
            <w:tcBorders>
              <w:top w:val="nil"/>
              <w:left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5840" w:h="12240" w:orient="landscape"/>
          <w:pgMar w:top="740" w:bottom="280" w:left="260" w:right="0"/>
        </w:sectPr>
      </w:pPr>
    </w:p>
    <w:tbl>
      <w:tblPr>
        <w:tblW w:w="0" w:type="auto"/>
        <w:jc w:val="left"/>
        <w:tblInd w:w="126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7"/>
        <w:gridCol w:w="4819"/>
        <w:gridCol w:w="3545"/>
        <w:gridCol w:w="567"/>
        <w:gridCol w:w="425"/>
        <w:gridCol w:w="569"/>
        <w:gridCol w:w="708"/>
        <w:gridCol w:w="1843"/>
        <w:gridCol w:w="2130"/>
      </w:tblGrid>
      <w:tr>
        <w:trPr>
          <w:trHeight w:val="1392" w:hRule="atLeast"/>
        </w:trPr>
        <w:tc>
          <w:tcPr>
            <w:tcW w:w="547" w:type="dxa"/>
            <w:tcBorders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20"/>
              <w:ind w:left="104"/>
              <w:rPr>
                <w:sz w:val="22"/>
              </w:rPr>
            </w:pPr>
            <w:r>
              <w:rPr>
                <w:w w:val="120"/>
                <w:sz w:val="22"/>
              </w:rPr>
              <w:t>30.</w:t>
            </w:r>
          </w:p>
        </w:tc>
        <w:tc>
          <w:tcPr>
            <w:tcW w:w="4819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line="280" w:lineRule="auto" w:before="20"/>
              <w:ind w:left="13" w:right="46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դիահերձարանի, սանհանգույցների ու սանհանգույց- ցնցուղարանների պատերը մինչև առաստաղ սալիկապատված են</w:t>
            </w:r>
          </w:p>
        </w:tc>
        <w:tc>
          <w:tcPr>
            <w:tcW w:w="3545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line="280" w:lineRule="auto" w:before="20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նախարարի 2026 թվականի ապրիլի</w:t>
            </w:r>
            <w:r>
              <w:rPr>
                <w:spacing w:val="-47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23-ի N 32-Ն հրաման, հավելված, գլուխ 2, </w:t>
            </w:r>
            <w:r>
              <w:rPr>
                <w:spacing w:val="-2"/>
                <w:w w:val="110"/>
                <w:sz w:val="22"/>
                <w:szCs w:val="22"/>
              </w:rPr>
              <w:t>կետ</w:t>
            </w:r>
            <w:r>
              <w:rPr>
                <w:spacing w:val="-19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35</w:t>
            </w:r>
          </w:p>
        </w:tc>
        <w:tc>
          <w:tcPr>
            <w:tcW w:w="567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before="20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spacing w:before="20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tcBorders>
              <w:left w:val="single" w:sz="12" w:space="0" w:color="EFEFEF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52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42"/>
              <w:ind w:left="126"/>
              <w:rPr>
                <w:sz w:val="22"/>
              </w:rPr>
            </w:pPr>
            <w:r>
              <w:rPr>
                <w:w w:val="110"/>
                <w:sz w:val="22"/>
              </w:rPr>
              <w:t>31.</w:t>
            </w:r>
          </w:p>
        </w:tc>
        <w:tc>
          <w:tcPr>
            <w:tcW w:w="4819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42"/>
              <w:ind w:left="13" w:right="46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Կազմակերպությունն ապահովվում է հեշտ մաքրվող, անջրաթափանց, ախտահանման նկատմամբ կայուն և չժանգոտվող նյութից պատրաստված դիահերձման սեղաններով</w:t>
            </w:r>
          </w:p>
        </w:tc>
        <w:tc>
          <w:tcPr>
            <w:tcW w:w="3545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42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 կետ 36</w:t>
            </w:r>
          </w:p>
        </w:tc>
        <w:tc>
          <w:tcPr>
            <w:tcW w:w="567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42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42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228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112"/>
              <w:rPr>
                <w:sz w:val="22"/>
              </w:rPr>
            </w:pPr>
            <w:r>
              <w:rPr>
                <w:w w:val="115"/>
                <w:sz w:val="22"/>
              </w:rPr>
              <w:t>32.</w:t>
            </w:r>
          </w:p>
        </w:tc>
        <w:tc>
          <w:tcPr>
            <w:tcW w:w="4819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9"/>
              <w:ind w:left="13" w:right="3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դիակի հանդերձավորման սենքը, նախադիահերձարանը, դիահերձարանը, հանդերձարանը, սանհանգույց-ցնցուղարանը և սանհանգույցն ապահովվում են մեխանիկական դրդմամբ ներհոս-արտաձիգ օդափոխության համակարգով</w:t>
            </w:r>
          </w:p>
        </w:tc>
        <w:tc>
          <w:tcPr>
            <w:tcW w:w="3545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"/>
              <w:rPr>
                <w:sz w:val="28"/>
              </w:rPr>
            </w:pPr>
          </w:p>
          <w:p>
            <w:pPr>
              <w:pStyle w:val="TableParagraph"/>
              <w:spacing w:line="280" w:lineRule="auto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 կետ 37</w:t>
            </w:r>
          </w:p>
        </w:tc>
        <w:tc>
          <w:tcPr>
            <w:tcW w:w="567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962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107"/>
              <w:rPr>
                <w:sz w:val="22"/>
              </w:rPr>
            </w:pPr>
            <w:r>
              <w:rPr>
                <w:w w:val="120"/>
                <w:sz w:val="22"/>
              </w:rPr>
              <w:t>33.</w:t>
            </w:r>
          </w:p>
        </w:tc>
        <w:tc>
          <w:tcPr>
            <w:tcW w:w="4819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Դիահերձման ընթացքում անձնակազմը  կրում է հատուկ պաշտպանիչ արտահագուստ՝ հաստ մոմլաթե գոգնոց, կրկնակոշիկ (ճտքակոշիկ), հաստ երկարաթև ձեռնոց, շնչադիմակ, դիմակ, աչքերի պաշտպանիչ ակնոց և բժշկական գլխարկ</w:t>
            </w:r>
          </w:p>
        </w:tc>
        <w:tc>
          <w:tcPr>
            <w:tcW w:w="3545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 կետ 38</w:t>
            </w:r>
          </w:p>
        </w:tc>
        <w:tc>
          <w:tcPr>
            <w:tcW w:w="567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360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107"/>
              <w:rPr>
                <w:sz w:val="22"/>
              </w:rPr>
            </w:pPr>
            <w:r>
              <w:rPr>
                <w:w w:val="120"/>
                <w:sz w:val="22"/>
              </w:rPr>
              <w:t>34.</w:t>
            </w:r>
          </w:p>
        </w:tc>
        <w:tc>
          <w:tcPr>
            <w:tcW w:w="4819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13" w:right="66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դիահերձարանը, նախադիահերձարանը, դիակների պահպանման սենքը (սառնարան) ամիսն առնվազն մեկ անգամ հաճախականությամբ, ինչպես նաև՝ վարակիչ հիվանդություններից մահացած յուրաքանչյուր դիակի դիահերձումից հետո ախտահանվում են</w:t>
            </w:r>
          </w:p>
        </w:tc>
        <w:tc>
          <w:tcPr>
            <w:tcW w:w="3545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 կետ 39</w:t>
            </w:r>
          </w:p>
        </w:tc>
        <w:tc>
          <w:tcPr>
            <w:tcW w:w="567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490" w:hanging="27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Դիտողական, հարցում</w:t>
            </w:r>
          </w:p>
        </w:tc>
        <w:tc>
          <w:tcPr>
            <w:tcW w:w="2130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91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27"/>
              <w:ind w:left="107"/>
              <w:rPr>
                <w:sz w:val="22"/>
              </w:rPr>
            </w:pPr>
            <w:r>
              <w:rPr>
                <w:w w:val="120"/>
                <w:sz w:val="22"/>
              </w:rPr>
              <w:t>35.</w:t>
            </w:r>
          </w:p>
        </w:tc>
        <w:tc>
          <w:tcPr>
            <w:tcW w:w="4819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13" w:right="26" w:firstLine="67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Դիակի դիահերձումից և մաքրումից հետո դիահերձման սեղանը, դիահերձման փոքր սեղանիկը,</w:t>
            </w:r>
            <w:r>
              <w:rPr>
                <w:spacing w:val="-35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բժշկական</w:t>
            </w:r>
            <w:r>
              <w:rPr>
                <w:spacing w:val="-37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արտադրատեսակները, կշեռքի նժարները, օրգանների լվացման</w:t>
            </w:r>
          </w:p>
          <w:p>
            <w:pPr>
              <w:pStyle w:val="TableParagraph"/>
              <w:spacing w:line="250" w:lineRule="exact"/>
              <w:ind w:left="1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համար լվացարանները և վաննաները,</w:t>
            </w:r>
          </w:p>
        </w:tc>
        <w:tc>
          <w:tcPr>
            <w:tcW w:w="354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241" w:right="196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 կետ 40</w:t>
            </w:r>
          </w:p>
        </w:tc>
        <w:tc>
          <w:tcPr>
            <w:tcW w:w="567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490" w:hanging="27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Դիտողական, հարցում</w:t>
            </w:r>
          </w:p>
        </w:tc>
        <w:tc>
          <w:tcPr>
            <w:tcW w:w="2130" w:type="dxa"/>
            <w:tcBorders>
              <w:top w:val="single" w:sz="12" w:space="0" w:color="A0A0A0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5840" w:h="12240" w:orient="landscape"/>
          <w:pgMar w:top="740" w:bottom="0" w:left="260" w:right="0"/>
        </w:sectPr>
      </w:pPr>
    </w:p>
    <w:tbl>
      <w:tblPr>
        <w:tblW w:w="0" w:type="auto"/>
        <w:jc w:val="left"/>
        <w:tblInd w:w="126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6"/>
        <w:gridCol w:w="4820"/>
        <w:gridCol w:w="3546"/>
        <w:gridCol w:w="568"/>
        <w:gridCol w:w="426"/>
        <w:gridCol w:w="569"/>
        <w:gridCol w:w="711"/>
        <w:gridCol w:w="1844"/>
        <w:gridCol w:w="2125"/>
      </w:tblGrid>
      <w:tr>
        <w:trPr>
          <w:trHeight w:val="1173" w:hRule="atLeast"/>
        </w:trPr>
        <w:tc>
          <w:tcPr>
            <w:tcW w:w="556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20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line="280" w:lineRule="auto" w:before="20"/>
              <w:ind w:left="4" w:right="14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ցանցերը և դիահերձարանի հատակը լվացվում են սառը, այնուհետև տաք ջրով (շարժական ցնցուղով), որից հետո</w:t>
            </w:r>
          </w:p>
          <w:p>
            <w:pPr>
              <w:pStyle w:val="TableParagraph"/>
              <w:spacing w:line="245" w:lineRule="exact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ախտահանվում են</w:t>
            </w:r>
          </w:p>
        </w:tc>
        <w:tc>
          <w:tcPr>
            <w:tcW w:w="3546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8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left w:val="double" w:sz="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left w:val="double" w:sz="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5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979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27"/>
              <w:ind w:left="104"/>
              <w:rPr>
                <w:sz w:val="22"/>
              </w:rPr>
            </w:pPr>
            <w:r>
              <w:rPr>
                <w:w w:val="120"/>
                <w:sz w:val="22"/>
              </w:rPr>
              <w:t>36.</w:t>
            </w:r>
          </w:p>
        </w:tc>
        <w:tc>
          <w:tcPr>
            <w:tcW w:w="4820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4" w:firstLine="67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Արյան շիճուկը և բոլոր հեղուկ բժշկական թափոններն ախտահանվում են տեղում: Վարակիչ հիվանդություններից մահացածների դիակային բոլոր հեղուկ նյութերը նախօրոք վարակազերծվում են, ապա հեռացվում ջրահեռացման համակարգ</w:t>
            </w:r>
          </w:p>
        </w:tc>
        <w:tc>
          <w:tcPr>
            <w:tcW w:w="3546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231" w:right="207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2, կետ 42</w:t>
            </w:r>
          </w:p>
        </w:tc>
        <w:tc>
          <w:tcPr>
            <w:tcW w:w="568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285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4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474" w:hanging="27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Դիտողական, հարցում</w:t>
            </w:r>
          </w:p>
        </w:tc>
        <w:tc>
          <w:tcPr>
            <w:tcW w:w="2125" w:type="dxa"/>
            <w:tcBorders>
              <w:top w:val="single" w:sz="12" w:space="0" w:color="A0A0A0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396" w:hRule="atLeast"/>
        </w:trPr>
        <w:tc>
          <w:tcPr>
            <w:tcW w:w="556" w:type="dxa"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42"/>
              <w:ind w:left="112"/>
              <w:rPr>
                <w:sz w:val="22"/>
              </w:rPr>
            </w:pPr>
            <w:r>
              <w:rPr>
                <w:w w:val="115"/>
                <w:sz w:val="22"/>
              </w:rPr>
              <w:t>37.</w:t>
            </w:r>
          </w:p>
        </w:tc>
        <w:tc>
          <w:tcPr>
            <w:tcW w:w="4820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42"/>
              <w:ind w:left="4" w:right="709" w:firstLine="67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Կազմակերպության դիահերձման մաս կողմնակի անձանց մուտքն արգելվում</w:t>
            </w:r>
            <w:r>
              <w:rPr>
                <w:spacing w:val="52"/>
                <w:w w:val="105"/>
                <w:sz w:val="22"/>
                <w:szCs w:val="22"/>
              </w:rPr>
              <w:t> </w:t>
            </w:r>
            <w:r>
              <w:rPr>
                <w:w w:val="105"/>
                <w:sz w:val="22"/>
                <w:szCs w:val="22"/>
              </w:rPr>
              <w:t>է</w:t>
            </w:r>
          </w:p>
        </w:tc>
        <w:tc>
          <w:tcPr>
            <w:tcW w:w="3546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42"/>
              <w:ind w:left="28" w:right="4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ՀՀ առողջապահության նախարարի 2026 թվականի ապրիլի 23-ի N 32-Ն հրաման, հավելված, գլուխ 2, կետ 43</w:t>
            </w:r>
          </w:p>
        </w:tc>
        <w:tc>
          <w:tcPr>
            <w:tcW w:w="568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nil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42"/>
              <w:ind w:left="299"/>
              <w:rPr>
                <w:sz w:val="22"/>
              </w:rPr>
            </w:pPr>
            <w:r>
              <w:rPr>
                <w:w w:val="80"/>
                <w:sz w:val="22"/>
              </w:rPr>
              <w:t>1</w:t>
            </w:r>
          </w:p>
        </w:tc>
        <w:tc>
          <w:tcPr>
            <w:tcW w:w="1844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42"/>
              <w:ind w:left="225" w:right="224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25" w:type="dxa"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14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100"/>
              <w:rPr>
                <w:sz w:val="22"/>
              </w:rPr>
            </w:pPr>
            <w:r>
              <w:rPr>
                <w:w w:val="125"/>
                <w:sz w:val="22"/>
              </w:rPr>
              <w:t>38.</w:t>
            </w:r>
          </w:p>
        </w:tc>
        <w:tc>
          <w:tcPr>
            <w:tcW w:w="4820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9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Դիակները հանդերձավորվում են դիակի հանդերձավորման սենքում</w:t>
            </w:r>
          </w:p>
        </w:tc>
        <w:tc>
          <w:tcPr>
            <w:tcW w:w="3546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9"/>
              <w:ind w:left="231" w:right="207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 ապրիլի 23-ի N 32-Ն հրաման, հավելված, գլուխ 2, կետ 44</w:t>
            </w:r>
          </w:p>
        </w:tc>
        <w:tc>
          <w:tcPr>
            <w:tcW w:w="568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299"/>
              <w:rPr>
                <w:sz w:val="22"/>
              </w:rPr>
            </w:pPr>
            <w:r>
              <w:rPr>
                <w:w w:val="80"/>
                <w:sz w:val="22"/>
              </w:rPr>
              <w:t>1</w:t>
            </w:r>
          </w:p>
        </w:tc>
        <w:tc>
          <w:tcPr>
            <w:tcW w:w="1844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left="225" w:right="224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25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72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104"/>
              <w:rPr>
                <w:sz w:val="22"/>
              </w:rPr>
            </w:pPr>
            <w:r>
              <w:rPr>
                <w:w w:val="120"/>
                <w:sz w:val="22"/>
              </w:rPr>
              <w:t>39.</w:t>
            </w:r>
          </w:p>
        </w:tc>
        <w:tc>
          <w:tcPr>
            <w:tcW w:w="4820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Պահպանվում են Լաբորատորիայի սենքերի նվազագույն կազմը և մակերեսները</w:t>
            </w:r>
          </w:p>
          <w:p>
            <w:pPr>
              <w:pStyle w:val="TableParagraph"/>
              <w:spacing w:before="5"/>
              <w:rPr>
                <w:sz w:val="25"/>
              </w:rPr>
            </w:pPr>
          </w:p>
          <w:p>
            <w:pPr>
              <w:pStyle w:val="TableParagraph"/>
              <w:spacing w:before="1"/>
              <w:ind w:left="4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Նշում 2</w:t>
            </w:r>
          </w:p>
        </w:tc>
        <w:tc>
          <w:tcPr>
            <w:tcW w:w="3546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231" w:right="207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 ապրիլի 23-ի N 32-Ն հրաման, հավելված, գլուխ 3, կետ 45</w:t>
            </w:r>
          </w:p>
        </w:tc>
        <w:tc>
          <w:tcPr>
            <w:tcW w:w="568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7"/>
              <w:ind w:left="285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4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225" w:right="22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25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921" w:hRule="atLeast"/>
        </w:trPr>
        <w:tc>
          <w:tcPr>
            <w:tcW w:w="556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27"/>
              <w:ind w:left="104"/>
              <w:rPr>
                <w:sz w:val="22"/>
              </w:rPr>
            </w:pPr>
            <w:r>
              <w:rPr>
                <w:w w:val="120"/>
                <w:sz w:val="22"/>
              </w:rPr>
              <w:t>40.</w:t>
            </w:r>
          </w:p>
        </w:tc>
        <w:tc>
          <w:tcPr>
            <w:tcW w:w="4820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4" w:right="14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Լաբորատորիայի բիոպսիոն և աուտոպսիոն նյութի հետազոտման սենքն ապահովվում է մանրէասպան լամպով կամ օդի վարակազերծիչ այլ սարքերով, որոնք շահագործվում են իրենց տեխնիկական անձնագրերին համապատասխան</w:t>
            </w:r>
          </w:p>
        </w:tc>
        <w:tc>
          <w:tcPr>
            <w:tcW w:w="3546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231" w:right="207" w:firstLine="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 նախարարի 2026 թվականի ապրիլի 23-ի N 32-Ն հրաման, հավելված, գլուխ 3, կետ 46</w:t>
            </w:r>
          </w:p>
        </w:tc>
        <w:tc>
          <w:tcPr>
            <w:tcW w:w="568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285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4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80" w:lineRule="auto" w:before="27"/>
              <w:ind w:left="27" w:firstLine="17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Դիտողական, փաստաթղթային</w:t>
            </w:r>
          </w:p>
        </w:tc>
        <w:tc>
          <w:tcPr>
            <w:tcW w:w="2125" w:type="dxa"/>
            <w:tcBorders>
              <w:top w:val="single" w:sz="12" w:space="0" w:color="A0A0A0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81" w:hRule="atLeast"/>
        </w:trPr>
        <w:tc>
          <w:tcPr>
            <w:tcW w:w="556" w:type="dxa"/>
            <w:tcBorders>
              <w:top w:val="nil"/>
              <w:left w:val="single" w:sz="12" w:space="0" w:color="EFEFEF"/>
            </w:tcBorders>
          </w:tcPr>
          <w:p>
            <w:pPr>
              <w:pStyle w:val="TableParagraph"/>
              <w:spacing w:before="42"/>
              <w:ind w:left="126"/>
              <w:rPr>
                <w:sz w:val="22"/>
              </w:rPr>
            </w:pPr>
            <w:r>
              <w:rPr>
                <w:w w:val="110"/>
                <w:sz w:val="22"/>
              </w:rPr>
              <w:t>41.</w:t>
            </w:r>
          </w:p>
        </w:tc>
        <w:tc>
          <w:tcPr>
            <w:tcW w:w="4820" w:type="dxa"/>
            <w:tcBorders>
              <w:top w:val="nil"/>
            </w:tcBorders>
          </w:tcPr>
          <w:p>
            <w:pPr>
              <w:pStyle w:val="TableParagraph"/>
              <w:spacing w:line="280" w:lineRule="auto" w:before="42"/>
              <w:ind w:left="4" w:right="14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Լաբորատորիայում առկա քարշիչ պահարան ու ցնդող քիմիական և թունավոր նյութերի օգտագործման համար առանձնացված սարքեր և սպասք</w:t>
            </w:r>
          </w:p>
        </w:tc>
        <w:tc>
          <w:tcPr>
            <w:tcW w:w="3546" w:type="dxa"/>
            <w:tcBorders>
              <w:top w:val="nil"/>
            </w:tcBorders>
          </w:tcPr>
          <w:p>
            <w:pPr>
              <w:pStyle w:val="TableParagraph"/>
              <w:spacing w:line="280" w:lineRule="auto" w:before="42"/>
              <w:ind w:left="231" w:right="207" w:firstLine="3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Առողջապահության նախարարի 2026 թվականի ապրիլի</w:t>
            </w:r>
            <w:r>
              <w:rPr>
                <w:spacing w:val="-47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23-ի N 32-Ն հրաման, հավելված, գլուխ</w:t>
            </w:r>
            <w:r>
              <w:rPr>
                <w:spacing w:val="-1"/>
                <w:w w:val="110"/>
                <w:sz w:val="22"/>
                <w:szCs w:val="22"/>
              </w:rPr>
              <w:t> </w:t>
            </w:r>
            <w:r>
              <w:rPr>
                <w:w w:val="110"/>
                <w:sz w:val="22"/>
                <w:szCs w:val="22"/>
              </w:rPr>
              <w:t>3,</w:t>
            </w:r>
          </w:p>
          <w:p>
            <w:pPr>
              <w:pStyle w:val="TableParagraph"/>
              <w:spacing w:line="235" w:lineRule="exact"/>
              <w:ind w:left="26" w:right="4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կետ 47</w:t>
            </w:r>
          </w:p>
        </w:tc>
        <w:tc>
          <w:tcPr>
            <w:tcW w:w="56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top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top w:val="nil"/>
              <w:left w:val="single" w:sz="12" w:space="0" w:color="A0A0A0"/>
            </w:tcBorders>
          </w:tcPr>
          <w:p>
            <w:pPr>
              <w:pStyle w:val="TableParagraph"/>
              <w:spacing w:before="42"/>
              <w:ind w:left="285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4" w:type="dxa"/>
            <w:tcBorders>
              <w:top w:val="nil"/>
              <w:right w:val="single" w:sz="12" w:space="0" w:color="A0A0A0"/>
            </w:tcBorders>
          </w:tcPr>
          <w:p>
            <w:pPr>
              <w:pStyle w:val="TableParagraph"/>
              <w:spacing w:before="42"/>
              <w:ind w:left="225" w:right="22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25" w:type="dxa"/>
            <w:tcBorders>
              <w:top w:val="nil"/>
              <w:left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5840" w:h="12240" w:orient="landscape"/>
          <w:pgMar w:top="740" w:bottom="280" w:left="260" w:right="0"/>
        </w:sectPr>
      </w:pPr>
    </w:p>
    <w:tbl>
      <w:tblPr>
        <w:tblW w:w="0" w:type="auto"/>
        <w:jc w:val="left"/>
        <w:tblInd w:w="126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7"/>
        <w:gridCol w:w="4819"/>
        <w:gridCol w:w="3545"/>
        <w:gridCol w:w="567"/>
        <w:gridCol w:w="425"/>
        <w:gridCol w:w="569"/>
        <w:gridCol w:w="708"/>
        <w:gridCol w:w="1843"/>
        <w:gridCol w:w="2130"/>
      </w:tblGrid>
      <w:tr>
        <w:trPr>
          <w:trHeight w:val="283" w:hRule="atLeast"/>
        </w:trPr>
        <w:tc>
          <w:tcPr>
            <w:tcW w:w="547" w:type="dxa"/>
            <w:tcBorders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line="243" w:lineRule="exact" w:before="20"/>
              <w:ind w:left="112"/>
              <w:rPr>
                <w:sz w:val="22"/>
              </w:rPr>
            </w:pPr>
            <w:r>
              <w:rPr>
                <w:w w:val="120"/>
                <w:sz w:val="22"/>
              </w:rPr>
              <w:t>42.</w:t>
            </w:r>
          </w:p>
        </w:tc>
        <w:tc>
          <w:tcPr>
            <w:tcW w:w="4819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line="243" w:lineRule="exact" w:before="20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Թունավոր նյութերը պահվում են առանձին</w:t>
            </w:r>
          </w:p>
        </w:tc>
        <w:tc>
          <w:tcPr>
            <w:tcW w:w="3545" w:type="dxa"/>
            <w:tcBorders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line="243" w:lineRule="exact" w:before="20"/>
              <w:ind w:left="200" w:right="15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</w:t>
            </w:r>
          </w:p>
        </w:tc>
        <w:tc>
          <w:tcPr>
            <w:tcW w:w="567" w:type="dxa"/>
            <w:vMerge w:val="restart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vMerge w:val="restart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vMerge w:val="restart"/>
            <w:tcBorders>
              <w:left w:val="double" w:sz="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line="243" w:lineRule="exact" w:before="20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spacing w:line="243" w:lineRule="exact" w:before="20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vMerge w:val="restart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սենյակում՝ չհրկիզվող պահարաններում, որն</w:t>
            </w:r>
          </w:p>
        </w:tc>
        <w:tc>
          <w:tcPr>
            <w:tcW w:w="3545" w:type="dxa"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նախարարի 2026 թվականի</w:t>
            </w:r>
          </w:p>
        </w:tc>
        <w:tc>
          <w:tcPr>
            <w:tcW w:w="567" w:type="dxa"/>
            <w:vMerge/>
            <w:tcBorders>
              <w:top w:val="nil"/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left w:val="double" w:sz="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ունի երկաթյա ցանցով ցանցապատված</w:t>
            </w:r>
          </w:p>
        </w:tc>
        <w:tc>
          <w:tcPr>
            <w:tcW w:w="3545" w:type="dxa"/>
            <w:tcBorders>
              <w:top w:val="nil"/>
              <w:left w:val="double" w:sz="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ապրիլի 23-ի N 32-Ն հրաման,</w:t>
            </w:r>
          </w:p>
        </w:tc>
        <w:tc>
          <w:tcPr>
            <w:tcW w:w="567" w:type="dxa"/>
            <w:vMerge/>
            <w:tcBorders>
              <w:top w:val="nil"/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left w:val="double" w:sz="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EFEFEF"/>
              <w:bottom w:val="nil"/>
              <w:right w:val="double" w:sz="2" w:space="0" w:color="EFEFEF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double" w:sz="2" w:space="0" w:color="EFEFEF"/>
              <w:bottom w:val="nil"/>
              <w:right w:val="single" w:sz="12" w:space="0" w:color="EFEFEF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64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պատուհաններ և դռներ</w:t>
            </w:r>
          </w:p>
        </w:tc>
        <w:tc>
          <w:tcPr>
            <w:tcW w:w="3545" w:type="dxa"/>
            <w:tcBorders>
              <w:top w:val="nil"/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հավելված, գլուխ 3, կետ 48</w:t>
            </w:r>
          </w:p>
        </w:tc>
        <w:tc>
          <w:tcPr>
            <w:tcW w:w="567" w:type="dxa"/>
            <w:vMerge/>
            <w:tcBorders>
              <w:top w:val="nil"/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left w:val="double" w:sz="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double" w:sz="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5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27"/>
              <w:ind w:left="107"/>
              <w:rPr>
                <w:sz w:val="22"/>
              </w:rPr>
            </w:pPr>
            <w:r>
              <w:rPr>
                <w:w w:val="120"/>
                <w:sz w:val="22"/>
              </w:rPr>
              <w:t>43.</w:t>
            </w:r>
          </w:p>
        </w:tc>
        <w:tc>
          <w:tcPr>
            <w:tcW w:w="4819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Ցնդող քիմիական նյութերը պահվում են</w:t>
            </w:r>
          </w:p>
        </w:tc>
        <w:tc>
          <w:tcPr>
            <w:tcW w:w="354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200" w:right="15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</w:t>
            </w:r>
          </w:p>
        </w:tc>
        <w:tc>
          <w:tcPr>
            <w:tcW w:w="567" w:type="dxa"/>
            <w:vMerge w:val="restart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vMerge w:val="restart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vMerge w:val="restart"/>
            <w:tcBorders>
              <w:top w:val="single" w:sz="12" w:space="0" w:color="A0A0A0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9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տաքացուցիչ սարքերից և բաց կրակից հեռու,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նախարարի 2026 թվականի</w:t>
            </w: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փակ պահարանում` հերմետիկ փակվող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ապրիլի 23-ի N 32-Ն հրաման,</w:t>
            </w: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ապակյա տարաներում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200" w:right="156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հավելված, գլուխ 3,</w:t>
            </w: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1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98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կետ 49</w:t>
            </w: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spacing w:line="243" w:lineRule="exact" w:before="42"/>
              <w:ind w:left="104"/>
              <w:rPr>
                <w:sz w:val="22"/>
              </w:rPr>
            </w:pPr>
            <w:r>
              <w:rPr>
                <w:w w:val="120"/>
                <w:sz w:val="22"/>
              </w:rPr>
              <w:t>44.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4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Թթուները և հիմքերը պահվում են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42"/>
              <w:ind w:left="200" w:right="15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</w:t>
            </w:r>
          </w:p>
        </w:tc>
        <w:tc>
          <w:tcPr>
            <w:tcW w:w="567" w:type="dxa"/>
            <w:vMerge w:val="restart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vMerge w:val="restart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vMerge w:val="restart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42"/>
              <w:ind w:left="298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43" w:lineRule="exact" w:before="42"/>
              <w:ind w:left="35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vMerge w:val="restart"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կիպահղկած խցաններով բյուքսերում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նախարարի 2026 թվականի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ապրիլի 23-ի N 32-Ն հրաման,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9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47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հավելված, գլուխ 3, կետ 50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2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line="243" w:lineRule="exact" w:before="29"/>
              <w:ind w:left="107"/>
              <w:rPr>
                <w:sz w:val="22"/>
              </w:rPr>
            </w:pPr>
            <w:r>
              <w:rPr>
                <w:w w:val="120"/>
                <w:sz w:val="22"/>
              </w:rPr>
              <w:t>45.</w:t>
            </w:r>
          </w:p>
        </w:tc>
        <w:tc>
          <w:tcPr>
            <w:tcW w:w="4819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9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Թունավոր նյութերի պահպանման,</w:t>
            </w:r>
          </w:p>
        </w:tc>
        <w:tc>
          <w:tcPr>
            <w:tcW w:w="354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9"/>
              <w:ind w:left="200" w:right="15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</w:t>
            </w:r>
          </w:p>
        </w:tc>
        <w:tc>
          <w:tcPr>
            <w:tcW w:w="567" w:type="dxa"/>
            <w:vMerge w:val="restart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vMerge w:val="restart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9"/>
              <w:ind w:left="299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43" w:lineRule="exact" w:before="29"/>
              <w:ind w:left="37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Փաստաթղթային</w:t>
            </w:r>
          </w:p>
        </w:tc>
        <w:tc>
          <w:tcPr>
            <w:tcW w:w="2130" w:type="dxa"/>
            <w:vMerge w:val="restart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բացթողման և դրանց փաստաթղթերի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նախարարի 2026 թվականի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պահպանման պատասխանատուն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ապրիլի 23-ի N 32-Ն հրաման,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հանդիսանում է Լաբորատորիայի ղեկավարը,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6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հավելված, գլուխ 3, կետ 53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64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before="2"/>
              <w:ind w:left="1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կամ վերջինիս հրամանով նշանակված անձը</w:t>
            </w:r>
          </w:p>
        </w:tc>
        <w:tc>
          <w:tcPr>
            <w:tcW w:w="3545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0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line="243" w:lineRule="exact" w:before="27"/>
              <w:ind w:left="104"/>
              <w:rPr>
                <w:sz w:val="22"/>
              </w:rPr>
            </w:pPr>
            <w:r>
              <w:rPr>
                <w:w w:val="120"/>
                <w:sz w:val="22"/>
              </w:rPr>
              <w:t>46.</w:t>
            </w:r>
          </w:p>
        </w:tc>
        <w:tc>
          <w:tcPr>
            <w:tcW w:w="4819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7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Թունավոր նյութերի յուրաքանչյուր փաթեթի</w:t>
            </w:r>
          </w:p>
        </w:tc>
        <w:tc>
          <w:tcPr>
            <w:tcW w:w="354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7"/>
              <w:ind w:left="200" w:right="15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</w:t>
            </w:r>
          </w:p>
        </w:tc>
        <w:tc>
          <w:tcPr>
            <w:tcW w:w="567" w:type="dxa"/>
            <w:vMerge w:val="restart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vMerge w:val="restart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7"/>
              <w:ind w:left="299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43" w:lineRule="exact" w:before="27"/>
              <w:ind w:left="34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Դիտողական</w:t>
            </w:r>
          </w:p>
        </w:tc>
        <w:tc>
          <w:tcPr>
            <w:tcW w:w="2130" w:type="dxa"/>
            <w:vMerge w:val="restart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վրա փակցված է պիտակ` նշելով</w:t>
            </w:r>
            <w:r>
              <w:rPr>
                <w:spacing w:val="55"/>
                <w:w w:val="105"/>
                <w:sz w:val="22"/>
                <w:szCs w:val="22"/>
              </w:rPr>
              <w:t> </w:t>
            </w:r>
            <w:r>
              <w:rPr>
                <w:w w:val="105"/>
                <w:sz w:val="22"/>
                <w:szCs w:val="22"/>
              </w:rPr>
              <w:t>թունավոր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նախարարի 2026 թվականի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նյութի անվանումը, «Թունավոր է» և «Վարվել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ապրիլի 23-ի N 32-Ն հրաման,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զգույշ» նախազգուշացումով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96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հավելված, գլուխ 3,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1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line="250" w:lineRule="exact" w:before="2"/>
              <w:ind w:left="200" w:right="8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կետ 54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0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line="243" w:lineRule="exact" w:before="27"/>
              <w:ind w:left="112"/>
              <w:rPr>
                <w:sz w:val="22"/>
              </w:rPr>
            </w:pPr>
            <w:r>
              <w:rPr>
                <w:w w:val="120"/>
                <w:sz w:val="22"/>
              </w:rPr>
              <w:t>47.</w:t>
            </w:r>
          </w:p>
        </w:tc>
        <w:tc>
          <w:tcPr>
            <w:tcW w:w="4819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7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Թունավոր նյութերը ենթակա են</w:t>
            </w:r>
          </w:p>
        </w:tc>
        <w:tc>
          <w:tcPr>
            <w:tcW w:w="354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7"/>
              <w:ind w:left="200" w:right="153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Առողջապահության</w:t>
            </w:r>
          </w:p>
        </w:tc>
        <w:tc>
          <w:tcPr>
            <w:tcW w:w="567" w:type="dxa"/>
            <w:vMerge w:val="restart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vMerge w:val="restart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line="243" w:lineRule="exact" w:before="27"/>
              <w:ind w:left="299"/>
              <w:rPr>
                <w:sz w:val="22"/>
              </w:rPr>
            </w:pPr>
            <w:r>
              <w:rPr>
                <w:w w:val="106"/>
                <w:sz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line="243" w:lineRule="exact" w:before="27"/>
              <w:ind w:left="37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Փաստաթղթային</w:t>
            </w:r>
          </w:p>
        </w:tc>
        <w:tc>
          <w:tcPr>
            <w:tcW w:w="2130" w:type="dxa"/>
            <w:vMerge w:val="restart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առարկայական-քանակական հաշվառման՝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նախարարի 2026 թվականի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համարակալված, կարված և Լաբորատորիայի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ապրիլի 23-ի N 32-Ն հրաման,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13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ղեկավարի կողմից ստորագրված ու կնքված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"/>
              <w:ind w:left="200" w:right="155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հավելված, գլուխ 3, կետ 56</w:t>
            </w: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0A0A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64" w:hRule="atLeast"/>
        </w:trPr>
        <w:tc>
          <w:tcPr>
            <w:tcW w:w="547" w:type="dxa"/>
            <w:tcBorders>
              <w:top w:val="nil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spacing w:before="2"/>
              <w:ind w:left="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մատյանում</w:t>
            </w:r>
          </w:p>
        </w:tc>
        <w:tc>
          <w:tcPr>
            <w:tcW w:w="3545" w:type="dxa"/>
            <w:tcBorders>
              <w:top w:val="nil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6" w:hRule="atLeast"/>
        </w:trPr>
        <w:tc>
          <w:tcPr>
            <w:tcW w:w="547" w:type="dxa"/>
            <w:tcBorders>
              <w:top w:val="single" w:sz="12" w:space="0" w:color="A0A0A0"/>
              <w:left w:val="single" w:sz="12" w:space="0" w:color="EFEFEF"/>
              <w:bottom w:val="nil"/>
            </w:tcBorders>
          </w:tcPr>
          <w:p>
            <w:pPr>
              <w:pStyle w:val="TableParagraph"/>
              <w:spacing w:before="27"/>
              <w:ind w:left="97"/>
              <w:rPr>
                <w:sz w:val="22"/>
              </w:rPr>
            </w:pPr>
            <w:r>
              <w:rPr>
                <w:w w:val="125"/>
                <w:sz w:val="22"/>
              </w:rPr>
              <w:t>48.</w:t>
            </w:r>
          </w:p>
        </w:tc>
        <w:tc>
          <w:tcPr>
            <w:tcW w:w="4819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line="280" w:lineRule="auto" w:before="27"/>
              <w:ind w:left="13" w:right="626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Պահպանվել են պարտադիր բժշկական զննության պահանջները</w:t>
            </w:r>
          </w:p>
        </w:tc>
        <w:tc>
          <w:tcPr>
            <w:tcW w:w="3545" w:type="dxa"/>
            <w:tcBorders>
              <w:top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89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Կառավարության</w:t>
            </w:r>
          </w:p>
          <w:p>
            <w:pPr>
              <w:pStyle w:val="TableParagraph"/>
              <w:spacing w:line="280" w:lineRule="auto" w:before="42"/>
              <w:ind w:left="938" w:right="228" w:hanging="576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2003 թվականի մարտի 27-ի N 347-Ն որոշում, հավելված N 2</w:t>
            </w:r>
          </w:p>
        </w:tc>
        <w:tc>
          <w:tcPr>
            <w:tcW w:w="567" w:type="dxa"/>
            <w:vMerge w:val="restart"/>
            <w:tcBorders>
              <w:top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vMerge w:val="restart"/>
            <w:tcBorders>
              <w:top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0A0A0"/>
              <w:left w:val="single" w:sz="12" w:space="0" w:color="A0A0A0"/>
              <w:bottom w:val="nil"/>
            </w:tcBorders>
          </w:tcPr>
          <w:p>
            <w:pPr>
              <w:pStyle w:val="TableParagraph"/>
              <w:spacing w:before="27"/>
              <w:ind w:left="293"/>
              <w:rPr>
                <w:sz w:val="22"/>
              </w:rPr>
            </w:pPr>
            <w:r>
              <w:rPr>
                <w:w w:val="116"/>
                <w:sz w:val="22"/>
              </w:rPr>
              <w:t>3</w:t>
            </w:r>
          </w:p>
        </w:tc>
        <w:tc>
          <w:tcPr>
            <w:tcW w:w="1843" w:type="dxa"/>
            <w:tcBorders>
              <w:top w:val="single" w:sz="12" w:space="0" w:color="A0A0A0"/>
              <w:bottom w:val="nil"/>
              <w:right w:val="single" w:sz="12" w:space="0" w:color="A0A0A0"/>
            </w:tcBorders>
          </w:tcPr>
          <w:p>
            <w:pPr>
              <w:pStyle w:val="TableParagraph"/>
              <w:spacing w:before="27"/>
              <w:ind w:left="38"/>
              <w:jc w:val="center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Փաստաթղթային</w:t>
            </w:r>
          </w:p>
        </w:tc>
        <w:tc>
          <w:tcPr>
            <w:tcW w:w="2130" w:type="dxa"/>
            <w:vMerge w:val="restart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02" w:hRule="atLeast"/>
        </w:trPr>
        <w:tc>
          <w:tcPr>
            <w:tcW w:w="547" w:type="dxa"/>
            <w:tcBorders>
              <w:top w:val="nil"/>
              <w:lef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19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5" w:type="dxa"/>
            <w:tcBorders>
              <w:top w:val="nil"/>
            </w:tcBorders>
          </w:tcPr>
          <w:p>
            <w:pPr>
              <w:pStyle w:val="TableParagraph"/>
              <w:spacing w:line="241" w:lineRule="exact" w:before="141"/>
              <w:ind w:left="194" w:right="157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Կառավարության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12" w:space="0" w:color="A0A0A0"/>
              <w:right w:val="single" w:sz="12" w:space="0" w:color="A0A0A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740" w:bottom="0" w:left="260" w:right="0"/>
        </w:sectPr>
      </w:pPr>
    </w:p>
    <w:tbl>
      <w:tblPr>
        <w:tblW w:w="0" w:type="auto"/>
        <w:jc w:val="left"/>
        <w:tblInd w:w="126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6"/>
        <w:gridCol w:w="4820"/>
        <w:gridCol w:w="3546"/>
        <w:gridCol w:w="568"/>
        <w:gridCol w:w="426"/>
        <w:gridCol w:w="569"/>
        <w:gridCol w:w="711"/>
        <w:gridCol w:w="1844"/>
        <w:gridCol w:w="2125"/>
      </w:tblGrid>
      <w:tr>
        <w:trPr>
          <w:trHeight w:val="574" w:hRule="atLeast"/>
        </w:trPr>
        <w:tc>
          <w:tcPr>
            <w:tcW w:w="556" w:type="dxa"/>
            <w:tcBorders>
              <w:left w:val="single" w:sz="12" w:space="0" w:color="EFEFEF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6" w:type="dxa"/>
          </w:tcPr>
          <w:p>
            <w:pPr>
              <w:pStyle w:val="TableParagraph"/>
              <w:spacing w:before="20"/>
              <w:ind w:left="22" w:right="4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2004 թվականի հունիսի 15-ի N</w:t>
            </w:r>
          </w:p>
          <w:p>
            <w:pPr>
              <w:pStyle w:val="TableParagraph"/>
              <w:spacing w:line="239" w:lineRule="exact" w:before="42"/>
              <w:ind w:left="20" w:right="4"/>
              <w:jc w:val="center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1089-Ն որոշում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9" w:type="dxa"/>
            <w:tcBorders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" w:type="dxa"/>
            <w:tcBorders>
              <w:lef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5" w:type="dxa"/>
            <w:tcBorders>
              <w:left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</w:p>
    <w:p>
      <w:pPr>
        <w:pStyle w:val="BodyText"/>
        <w:spacing w:before="90"/>
        <w:ind w:left="1805" w:right="1810"/>
        <w:jc w:val="center"/>
      </w:pPr>
      <w:r>
        <w:rPr>
          <w:w w:val="115"/>
        </w:rPr>
        <w:t>4</w:t>
      </w:r>
      <w:r>
        <w:rPr>
          <w:b/>
          <w:bCs/>
          <w:w w:val="115"/>
        </w:rPr>
        <w:t>․ </w:t>
      </w:r>
      <w:r>
        <w:rPr>
          <w:w w:val="115"/>
        </w:rPr>
        <w:t>ԾԱՆՈԹԱԳՐՈՒԹՅՈՒՆՆԵՐ</w:t>
      </w:r>
    </w:p>
    <w:p>
      <w:pPr>
        <w:pStyle w:val="BodyText"/>
        <w:rPr>
          <w:sz w:val="20"/>
        </w:rPr>
      </w:pPr>
    </w:p>
    <w:p>
      <w:pPr>
        <w:pStyle w:val="BodyText"/>
        <w:spacing w:before="4" w:after="1"/>
        <w:rPr>
          <w:sz w:val="11"/>
        </w:rPr>
      </w:pPr>
    </w:p>
    <w:tbl>
      <w:tblPr>
        <w:tblW w:w="0" w:type="auto"/>
        <w:jc w:val="left"/>
        <w:tblInd w:w="2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"/>
        <w:gridCol w:w="8571"/>
        <w:gridCol w:w="255"/>
        <w:gridCol w:w="255"/>
        <w:gridCol w:w="262"/>
      </w:tblGrid>
      <w:tr>
        <w:trPr>
          <w:trHeight w:val="532" w:hRule="atLeast"/>
        </w:trPr>
        <w:tc>
          <w:tcPr>
            <w:tcW w:w="382" w:type="dxa"/>
          </w:tcPr>
          <w:p>
            <w:pPr>
              <w:pStyle w:val="TableParagraph"/>
              <w:spacing w:before="27"/>
              <w:ind w:left="4" w:right="61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8571" w:type="dxa"/>
          </w:tcPr>
          <w:p>
            <w:pPr>
              <w:pStyle w:val="TableParagraph"/>
              <w:spacing w:before="27"/>
              <w:ind w:left="12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«Այո» - այո, առկա է, համապատասխանում է, բավարարում է</w:t>
            </w:r>
          </w:p>
        </w:tc>
        <w:tc>
          <w:tcPr>
            <w:tcW w:w="255" w:type="dxa"/>
          </w:tcPr>
          <w:p>
            <w:pPr>
              <w:pStyle w:val="TableParagraph"/>
              <w:spacing w:before="27"/>
              <w:ind w:left="70"/>
              <w:rPr>
                <w:sz w:val="22"/>
              </w:rPr>
            </w:pPr>
            <w:r>
              <w:rPr>
                <w:w w:val="99"/>
                <w:sz w:val="22"/>
              </w:rPr>
              <w:t>v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68" w:hRule="atLeast"/>
        </w:trPr>
        <w:tc>
          <w:tcPr>
            <w:tcW w:w="382" w:type="dxa"/>
          </w:tcPr>
          <w:p>
            <w:pPr>
              <w:pStyle w:val="TableParagraph"/>
              <w:spacing w:before="27"/>
              <w:ind w:left="55" w:right="59"/>
              <w:jc w:val="center"/>
              <w:rPr>
                <w:sz w:val="22"/>
              </w:rPr>
            </w:pPr>
            <w:r>
              <w:rPr>
                <w:w w:val="115"/>
                <w:sz w:val="22"/>
              </w:rPr>
              <w:t>2.</w:t>
            </w:r>
          </w:p>
        </w:tc>
        <w:tc>
          <w:tcPr>
            <w:tcW w:w="8571" w:type="dxa"/>
          </w:tcPr>
          <w:p>
            <w:pPr>
              <w:pStyle w:val="TableParagraph"/>
              <w:spacing w:before="27"/>
              <w:ind w:left="28"/>
              <w:rPr>
                <w:sz w:val="22"/>
                <w:szCs w:val="22"/>
              </w:rPr>
            </w:pPr>
            <w:r>
              <w:rPr>
                <w:w w:val="110"/>
                <w:sz w:val="22"/>
                <w:szCs w:val="22"/>
              </w:rPr>
              <w:t>«Ոչ» - ոչ, առկա չէ, չի համապատասխանում, չի բավարարում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27"/>
              <w:ind w:left="74"/>
              <w:rPr>
                <w:sz w:val="22"/>
              </w:rPr>
            </w:pPr>
            <w:r>
              <w:rPr>
                <w:w w:val="99"/>
                <w:sz w:val="22"/>
              </w:rPr>
              <w:t>v</w:t>
            </w:r>
          </w:p>
        </w:tc>
        <w:tc>
          <w:tcPr>
            <w:tcW w:w="26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2" w:hRule="atLeast"/>
        </w:trPr>
        <w:tc>
          <w:tcPr>
            <w:tcW w:w="382" w:type="dxa"/>
          </w:tcPr>
          <w:p>
            <w:pPr>
              <w:pStyle w:val="TableParagraph"/>
              <w:spacing w:line="227" w:lineRule="exact"/>
              <w:ind w:left="55" w:right="43"/>
              <w:jc w:val="center"/>
              <w:rPr>
                <w:sz w:val="22"/>
              </w:rPr>
            </w:pPr>
            <w:r>
              <w:rPr>
                <w:w w:val="120"/>
                <w:sz w:val="22"/>
              </w:rPr>
              <w:t>3.</w:t>
            </w:r>
          </w:p>
        </w:tc>
        <w:tc>
          <w:tcPr>
            <w:tcW w:w="8571" w:type="dxa"/>
          </w:tcPr>
          <w:p>
            <w:pPr>
              <w:pStyle w:val="TableParagraph"/>
              <w:spacing w:line="227" w:lineRule="exact"/>
              <w:ind w:left="28"/>
              <w:rPr>
                <w:sz w:val="22"/>
                <w:szCs w:val="22"/>
              </w:rPr>
            </w:pPr>
            <w:r>
              <w:rPr>
                <w:w w:val="115"/>
                <w:sz w:val="22"/>
                <w:szCs w:val="22"/>
              </w:rPr>
              <w:t>«Չ/պ» - չի պահանջվում, չի վերաբերվում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2" w:type="dxa"/>
          </w:tcPr>
          <w:p>
            <w:pPr>
              <w:pStyle w:val="TableParagraph"/>
              <w:spacing w:line="227" w:lineRule="exact"/>
              <w:ind w:left="69"/>
              <w:rPr>
                <w:sz w:val="22"/>
              </w:rPr>
            </w:pPr>
            <w:r>
              <w:rPr>
                <w:w w:val="99"/>
                <w:sz w:val="22"/>
              </w:rPr>
              <w:t>v</w:t>
            </w:r>
          </w:p>
        </w:tc>
      </w:tr>
    </w:tbl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6"/>
        </w:rPr>
      </w:pPr>
    </w:p>
    <w:p>
      <w:pPr>
        <w:pStyle w:val="BodyText"/>
        <w:ind w:right="448"/>
        <w:jc w:val="right"/>
      </w:pPr>
      <w:r>
        <w:rPr/>
        <w:t>Նշում 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tbl>
      <w:tblPr>
        <w:tblW w:w="0" w:type="auto"/>
        <w:jc w:val="left"/>
        <w:tblInd w:w="1262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4060"/>
        <w:gridCol w:w="1751"/>
        <w:gridCol w:w="6240"/>
      </w:tblGrid>
      <w:tr>
        <w:trPr>
          <w:trHeight w:val="311" w:hRule="atLeast"/>
        </w:trPr>
        <w:tc>
          <w:tcPr>
            <w:tcW w:w="830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line="268" w:lineRule="exact" w:before="23"/>
              <w:ind w:left="153" w:right="119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w w:val="140"/>
                <w:sz w:val="24"/>
                <w:szCs w:val="24"/>
              </w:rPr>
              <w:t>Հ/Հ</w:t>
            </w:r>
          </w:p>
        </w:tc>
        <w:tc>
          <w:tcPr>
            <w:tcW w:w="4060" w:type="dxa"/>
            <w:tcBorders>
              <w:left w:val="double" w:sz="2" w:space="0" w:color="EFEFEF"/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spacing w:line="268" w:lineRule="exact" w:before="23"/>
              <w:ind w:left="1707" w:right="1674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Սենք</w:t>
            </w:r>
          </w:p>
        </w:tc>
        <w:tc>
          <w:tcPr>
            <w:tcW w:w="1751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line="268" w:lineRule="exact" w:before="23"/>
              <w:ind w:left="80" w:right="34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Մակերես (մ</w:t>
            </w:r>
            <w:r>
              <w:rPr>
                <w:color w:val="333333"/>
                <w:w w:val="110"/>
                <w:position w:val="8"/>
                <w:sz w:val="14"/>
                <w:szCs w:val="14"/>
              </w:rPr>
              <w:t>2</w:t>
            </w:r>
            <w:r>
              <w:rPr>
                <w:color w:val="333333"/>
                <w:w w:val="110"/>
                <w:sz w:val="24"/>
                <w:szCs w:val="24"/>
              </w:rPr>
              <w:t>)</w:t>
            </w:r>
          </w:p>
        </w:tc>
        <w:tc>
          <w:tcPr>
            <w:tcW w:w="6240" w:type="dxa"/>
            <w:tcBorders>
              <w:left w:val="double" w:sz="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68" w:lineRule="exact" w:before="23"/>
              <w:ind w:left="2286" w:right="2253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Ծանոթություն</w:t>
            </w:r>
          </w:p>
        </w:tc>
      </w:tr>
      <w:tr>
        <w:trPr>
          <w:trHeight w:val="322" w:hRule="atLeast"/>
        </w:trPr>
        <w:tc>
          <w:tcPr>
            <w:tcW w:w="83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line="273" w:lineRule="exact" w:before="29"/>
              <w:ind w:left="152" w:right="119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1.</w:t>
            </w:r>
          </w:p>
        </w:tc>
        <w:tc>
          <w:tcPr>
            <w:tcW w:w="406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73" w:lineRule="exact" w:before="29"/>
              <w:ind w:left="575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Վարչատնտեսական մաս</w:t>
            </w:r>
          </w:p>
        </w:tc>
        <w:tc>
          <w:tcPr>
            <w:tcW w:w="175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24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83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line="271" w:lineRule="exact" w:before="29"/>
              <w:ind w:left="152" w:right="119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1.1</w:t>
            </w:r>
          </w:p>
        </w:tc>
        <w:tc>
          <w:tcPr>
            <w:tcW w:w="406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71" w:lineRule="exact" w:before="29"/>
              <w:ind w:left="13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Անձնակազմի աշխատասենյակ</w:t>
            </w:r>
          </w:p>
        </w:tc>
        <w:tc>
          <w:tcPr>
            <w:tcW w:w="175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71" w:lineRule="exact" w:before="29"/>
              <w:ind w:left="80" w:right="33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12</w:t>
            </w:r>
          </w:p>
        </w:tc>
        <w:tc>
          <w:tcPr>
            <w:tcW w:w="624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2" w:hRule="atLeast"/>
        </w:trPr>
        <w:tc>
          <w:tcPr>
            <w:tcW w:w="83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line="271" w:lineRule="exact" w:before="32"/>
              <w:ind w:left="153" w:right="118"/>
              <w:jc w:val="center"/>
              <w:rPr>
                <w:sz w:val="24"/>
              </w:rPr>
            </w:pPr>
            <w:r>
              <w:rPr>
                <w:color w:val="333333"/>
                <w:w w:val="105"/>
                <w:sz w:val="24"/>
              </w:rPr>
              <w:t>1.2</w:t>
            </w:r>
          </w:p>
        </w:tc>
        <w:tc>
          <w:tcPr>
            <w:tcW w:w="406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71" w:lineRule="exact" w:before="32"/>
              <w:ind w:left="13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Սանհանգույց</w:t>
            </w:r>
          </w:p>
        </w:tc>
        <w:tc>
          <w:tcPr>
            <w:tcW w:w="175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71" w:lineRule="exact" w:before="32"/>
              <w:ind w:left="49"/>
              <w:jc w:val="center"/>
              <w:rPr>
                <w:sz w:val="24"/>
              </w:rPr>
            </w:pPr>
            <w:r>
              <w:rPr>
                <w:color w:val="333333"/>
                <w:w w:val="116"/>
                <w:sz w:val="24"/>
              </w:rPr>
              <w:t>3</w:t>
            </w:r>
          </w:p>
        </w:tc>
        <w:tc>
          <w:tcPr>
            <w:tcW w:w="624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28" w:hRule="atLeast"/>
        </w:trPr>
        <w:tc>
          <w:tcPr>
            <w:tcW w:w="83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152" w:right="119"/>
              <w:jc w:val="center"/>
              <w:rPr>
                <w:sz w:val="24"/>
              </w:rPr>
            </w:pPr>
            <w:r>
              <w:rPr>
                <w:color w:val="333333"/>
                <w:w w:val="105"/>
                <w:sz w:val="24"/>
              </w:rPr>
              <w:t>1.3</w:t>
            </w:r>
          </w:p>
        </w:tc>
        <w:tc>
          <w:tcPr>
            <w:tcW w:w="406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left="13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Սպասասրահ</w:t>
            </w:r>
          </w:p>
        </w:tc>
        <w:tc>
          <w:tcPr>
            <w:tcW w:w="175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80" w:right="31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10</w:t>
            </w:r>
          </w:p>
        </w:tc>
        <w:tc>
          <w:tcPr>
            <w:tcW w:w="624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36" w:hRule="atLeast"/>
        </w:trPr>
        <w:tc>
          <w:tcPr>
            <w:tcW w:w="83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32"/>
              <w:ind w:left="153" w:right="118"/>
              <w:jc w:val="center"/>
              <w:rPr>
                <w:sz w:val="24"/>
              </w:rPr>
            </w:pPr>
            <w:r>
              <w:rPr>
                <w:color w:val="333333"/>
                <w:w w:val="115"/>
                <w:sz w:val="24"/>
              </w:rPr>
              <w:t>2.</w:t>
            </w:r>
          </w:p>
        </w:tc>
        <w:tc>
          <w:tcPr>
            <w:tcW w:w="406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32"/>
              <w:ind w:left="964"/>
              <w:rPr>
                <w:sz w:val="24"/>
                <w:szCs w:val="24"/>
              </w:rPr>
            </w:pPr>
            <w:r>
              <w:rPr>
                <w:color w:val="333333"/>
                <w:w w:val="110"/>
                <w:sz w:val="24"/>
                <w:szCs w:val="24"/>
              </w:rPr>
              <w:t>Դիահերձման մաս</w:t>
            </w:r>
          </w:p>
        </w:tc>
        <w:tc>
          <w:tcPr>
            <w:tcW w:w="175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24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44" w:hRule="atLeast"/>
        </w:trPr>
        <w:tc>
          <w:tcPr>
            <w:tcW w:w="83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153" w:right="118"/>
              <w:jc w:val="center"/>
              <w:rPr>
                <w:sz w:val="24"/>
              </w:rPr>
            </w:pPr>
            <w:r>
              <w:rPr>
                <w:color w:val="333333"/>
                <w:w w:val="105"/>
                <w:sz w:val="24"/>
              </w:rPr>
              <w:t>2.1</w:t>
            </w:r>
          </w:p>
        </w:tc>
        <w:tc>
          <w:tcPr>
            <w:tcW w:w="406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left="13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Դիակների պահպանման սենք</w:t>
            </w:r>
          </w:p>
          <w:p>
            <w:pPr>
              <w:pStyle w:val="TableParagraph"/>
              <w:spacing w:line="273" w:lineRule="exact" w:before="46"/>
              <w:ind w:left="13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(սառնարան)</w:t>
            </w:r>
          </w:p>
        </w:tc>
        <w:tc>
          <w:tcPr>
            <w:tcW w:w="175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50"/>
              <w:jc w:val="center"/>
              <w:rPr>
                <w:sz w:val="24"/>
              </w:rPr>
            </w:pPr>
            <w:r>
              <w:rPr>
                <w:color w:val="333333"/>
                <w:w w:val="121"/>
                <w:sz w:val="24"/>
              </w:rPr>
              <w:t>6</w:t>
            </w:r>
          </w:p>
        </w:tc>
        <w:tc>
          <w:tcPr>
            <w:tcW w:w="624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left="87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1 սառնարանի համար</w:t>
            </w:r>
          </w:p>
        </w:tc>
      </w:tr>
      <w:tr>
        <w:trPr>
          <w:trHeight w:val="320" w:hRule="atLeast"/>
        </w:trPr>
        <w:tc>
          <w:tcPr>
            <w:tcW w:w="83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line="271" w:lineRule="exact" w:before="29"/>
              <w:ind w:left="152" w:right="119"/>
              <w:jc w:val="center"/>
              <w:rPr>
                <w:sz w:val="24"/>
              </w:rPr>
            </w:pPr>
            <w:r>
              <w:rPr>
                <w:color w:val="333333"/>
                <w:w w:val="110"/>
                <w:sz w:val="24"/>
              </w:rPr>
              <w:t>2.2</w:t>
            </w:r>
          </w:p>
        </w:tc>
        <w:tc>
          <w:tcPr>
            <w:tcW w:w="406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71" w:lineRule="exact" w:before="29"/>
              <w:ind w:left="13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Դիակի հանդերձավորման սենք</w:t>
            </w:r>
          </w:p>
        </w:tc>
        <w:tc>
          <w:tcPr>
            <w:tcW w:w="175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71" w:lineRule="exact" w:before="29"/>
              <w:ind w:left="80" w:right="31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10</w:t>
            </w:r>
          </w:p>
        </w:tc>
        <w:tc>
          <w:tcPr>
            <w:tcW w:w="624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2" w:hRule="atLeast"/>
        </w:trPr>
        <w:tc>
          <w:tcPr>
            <w:tcW w:w="83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line="271" w:lineRule="exact" w:before="32"/>
              <w:ind w:left="153" w:right="118"/>
              <w:jc w:val="center"/>
              <w:rPr>
                <w:sz w:val="24"/>
              </w:rPr>
            </w:pPr>
            <w:r>
              <w:rPr>
                <w:color w:val="333333"/>
                <w:w w:val="115"/>
                <w:sz w:val="24"/>
              </w:rPr>
              <w:t>2.3</w:t>
            </w:r>
          </w:p>
        </w:tc>
        <w:tc>
          <w:tcPr>
            <w:tcW w:w="406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71" w:lineRule="exact" w:before="32"/>
              <w:ind w:left="13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Նախադիահերձարան</w:t>
            </w:r>
          </w:p>
        </w:tc>
        <w:tc>
          <w:tcPr>
            <w:tcW w:w="175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71" w:lineRule="exact" w:before="32"/>
              <w:ind w:left="46"/>
              <w:jc w:val="center"/>
              <w:rPr>
                <w:sz w:val="24"/>
              </w:rPr>
            </w:pPr>
            <w:r>
              <w:rPr>
                <w:color w:val="333333"/>
                <w:w w:val="121"/>
                <w:sz w:val="24"/>
              </w:rPr>
              <w:t>8</w:t>
            </w:r>
          </w:p>
        </w:tc>
        <w:tc>
          <w:tcPr>
            <w:tcW w:w="624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34" w:hRule="atLeast"/>
        </w:trPr>
        <w:tc>
          <w:tcPr>
            <w:tcW w:w="83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151" w:right="119"/>
              <w:jc w:val="center"/>
              <w:rPr>
                <w:sz w:val="24"/>
              </w:rPr>
            </w:pPr>
            <w:r>
              <w:rPr>
                <w:color w:val="333333"/>
                <w:w w:val="115"/>
                <w:sz w:val="24"/>
              </w:rPr>
              <w:t>2.4</w:t>
            </w:r>
          </w:p>
        </w:tc>
        <w:tc>
          <w:tcPr>
            <w:tcW w:w="406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left="13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Թաց աուտոպսիոն նյութի արխիվ</w:t>
            </w:r>
          </w:p>
        </w:tc>
        <w:tc>
          <w:tcPr>
            <w:tcW w:w="175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before="29"/>
              <w:ind w:left="50"/>
              <w:jc w:val="center"/>
              <w:rPr>
                <w:sz w:val="24"/>
              </w:rPr>
            </w:pPr>
            <w:r>
              <w:rPr>
                <w:color w:val="333333"/>
                <w:w w:val="121"/>
                <w:sz w:val="24"/>
              </w:rPr>
              <w:t>6</w:t>
            </w:r>
          </w:p>
        </w:tc>
        <w:tc>
          <w:tcPr>
            <w:tcW w:w="6240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87" w:hRule="atLeast"/>
        </w:trPr>
        <w:tc>
          <w:tcPr>
            <w:tcW w:w="830" w:type="dxa"/>
            <w:tcBorders>
              <w:top w:val="single" w:sz="12" w:space="0" w:color="A0A0A0"/>
              <w:left w:val="single" w:sz="12" w:space="0" w:color="EFEFEF"/>
            </w:tcBorders>
          </w:tcPr>
          <w:p>
            <w:pPr>
              <w:pStyle w:val="TableParagraph"/>
              <w:spacing w:before="32"/>
              <w:ind w:left="153" w:right="119"/>
              <w:jc w:val="center"/>
              <w:rPr>
                <w:sz w:val="24"/>
              </w:rPr>
            </w:pPr>
            <w:r>
              <w:rPr>
                <w:color w:val="333333"/>
                <w:w w:val="115"/>
                <w:sz w:val="24"/>
              </w:rPr>
              <w:t>2.5</w:t>
            </w:r>
          </w:p>
        </w:tc>
        <w:tc>
          <w:tcPr>
            <w:tcW w:w="4060" w:type="dxa"/>
            <w:tcBorders>
              <w:top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32"/>
              <w:ind w:left="13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Դիահերձարան</w:t>
            </w:r>
          </w:p>
        </w:tc>
        <w:tc>
          <w:tcPr>
            <w:tcW w:w="1751" w:type="dxa"/>
            <w:tcBorders>
              <w:top w:val="single" w:sz="12" w:space="0" w:color="A0A0A0"/>
              <w:left w:val="single" w:sz="12" w:space="0" w:color="A0A0A0"/>
            </w:tcBorders>
          </w:tcPr>
          <w:p>
            <w:pPr>
              <w:pStyle w:val="TableParagraph"/>
              <w:spacing w:before="32"/>
              <w:ind w:left="80" w:right="34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18</w:t>
            </w:r>
          </w:p>
        </w:tc>
        <w:tc>
          <w:tcPr>
            <w:tcW w:w="6240" w:type="dxa"/>
            <w:tcBorders>
              <w:top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80" w:lineRule="auto" w:before="32"/>
              <w:ind w:left="13" w:firstLine="74"/>
              <w:rPr>
                <w:sz w:val="10"/>
                <w:szCs w:val="10"/>
              </w:rPr>
            </w:pPr>
            <w:r>
              <w:rPr>
                <w:color w:val="333333"/>
                <w:w w:val="105"/>
                <w:sz w:val="24"/>
                <w:szCs w:val="24"/>
              </w:rPr>
              <w:t>1 դիահերձման սեղանի համար, 2-րդ դիահերձման </w:t>
            </w:r>
            <w:r>
              <w:rPr>
                <w:color w:val="333333"/>
                <w:w w:val="108"/>
                <w:sz w:val="24"/>
                <w:szCs w:val="24"/>
              </w:rPr>
              <w:t>ս</w:t>
            </w:r>
            <w:r>
              <w:rPr>
                <w:color w:val="333333"/>
                <w:w w:val="106"/>
                <w:sz w:val="24"/>
                <w:szCs w:val="24"/>
              </w:rPr>
              <w:t>ե</w:t>
            </w:r>
            <w:r>
              <w:rPr>
                <w:color w:val="333333"/>
                <w:w w:val="105"/>
                <w:sz w:val="24"/>
                <w:szCs w:val="24"/>
              </w:rPr>
              <w:t>ղ</w:t>
            </w:r>
            <w:r>
              <w:rPr>
                <w:color w:val="333333"/>
                <w:w w:val="106"/>
                <w:sz w:val="24"/>
                <w:szCs w:val="24"/>
              </w:rPr>
              <w:t>ա</w:t>
            </w:r>
            <w:r>
              <w:rPr>
                <w:color w:val="333333"/>
                <w:w w:val="108"/>
                <w:sz w:val="24"/>
                <w:szCs w:val="24"/>
              </w:rPr>
              <w:t>ն</w:t>
            </w:r>
            <w:r>
              <w:rPr>
                <w:color w:val="333333"/>
                <w:w w:val="107"/>
                <w:sz w:val="24"/>
                <w:szCs w:val="24"/>
              </w:rPr>
              <w:t>ի</w:t>
            </w:r>
            <w:r>
              <w:rPr>
                <w:color w:val="333333"/>
                <w:sz w:val="24"/>
                <w:szCs w:val="24"/>
              </w:rPr>
              <w:t> </w:t>
            </w:r>
            <w:r>
              <w:rPr>
                <w:color w:val="333333"/>
                <w:w w:val="106"/>
                <w:sz w:val="24"/>
                <w:szCs w:val="24"/>
              </w:rPr>
              <w:t>հ</w:t>
            </w:r>
            <w:r>
              <w:rPr>
                <w:color w:val="333333"/>
                <w:w w:val="106"/>
                <w:sz w:val="24"/>
                <w:szCs w:val="24"/>
              </w:rPr>
              <w:t>ա</w:t>
            </w:r>
            <w:r>
              <w:rPr>
                <w:color w:val="333333"/>
                <w:w w:val="104"/>
                <w:sz w:val="24"/>
                <w:szCs w:val="24"/>
              </w:rPr>
              <w:t>մ</w:t>
            </w:r>
            <w:r>
              <w:rPr>
                <w:color w:val="333333"/>
                <w:w w:val="106"/>
                <w:sz w:val="24"/>
                <w:szCs w:val="24"/>
              </w:rPr>
              <w:t>ա</w:t>
            </w:r>
            <w:r>
              <w:rPr>
                <w:color w:val="333333"/>
                <w:w w:val="108"/>
                <w:sz w:val="24"/>
                <w:szCs w:val="24"/>
              </w:rPr>
              <w:t>ր</w:t>
            </w:r>
            <w:r>
              <w:rPr>
                <w:color w:val="333333"/>
                <w:sz w:val="24"/>
                <w:szCs w:val="24"/>
              </w:rPr>
              <w:t> </w:t>
            </w:r>
            <w:r>
              <w:rPr>
                <w:color w:val="333333"/>
                <w:w w:val="106"/>
                <w:sz w:val="24"/>
                <w:szCs w:val="24"/>
              </w:rPr>
              <w:t>ա</w:t>
            </w:r>
            <w:r>
              <w:rPr>
                <w:color w:val="333333"/>
                <w:w w:val="111"/>
                <w:sz w:val="24"/>
                <w:szCs w:val="24"/>
              </w:rPr>
              <w:t>վ</w:t>
            </w:r>
            <w:r>
              <w:rPr>
                <w:color w:val="333333"/>
                <w:w w:val="106"/>
                <w:sz w:val="24"/>
                <w:szCs w:val="24"/>
              </w:rPr>
              <w:t>ե</w:t>
            </w:r>
            <w:r>
              <w:rPr>
                <w:color w:val="333333"/>
                <w:w w:val="108"/>
                <w:sz w:val="24"/>
                <w:szCs w:val="24"/>
              </w:rPr>
              <w:t>լ</w:t>
            </w:r>
            <w:r>
              <w:rPr>
                <w:color w:val="333333"/>
                <w:w w:val="106"/>
                <w:sz w:val="24"/>
                <w:szCs w:val="24"/>
              </w:rPr>
              <w:t>ա</w:t>
            </w:r>
            <w:r>
              <w:rPr>
                <w:color w:val="333333"/>
                <w:w w:val="109"/>
                <w:sz w:val="24"/>
                <w:szCs w:val="24"/>
              </w:rPr>
              <w:t>ց</w:t>
            </w:r>
            <w:r>
              <w:rPr>
                <w:color w:val="333333"/>
                <w:w w:val="111"/>
                <w:sz w:val="24"/>
                <w:szCs w:val="24"/>
              </w:rPr>
              <w:t>վ</w:t>
            </w:r>
            <w:r>
              <w:rPr>
                <w:color w:val="333333"/>
                <w:w w:val="104"/>
                <w:sz w:val="24"/>
                <w:szCs w:val="24"/>
              </w:rPr>
              <w:t>ո</w:t>
            </w:r>
            <w:r>
              <w:rPr>
                <w:color w:val="333333"/>
                <w:w w:val="75"/>
                <w:sz w:val="24"/>
                <w:szCs w:val="24"/>
              </w:rPr>
              <w:t>ւ</w:t>
            </w:r>
            <w:r>
              <w:rPr>
                <w:color w:val="333333"/>
                <w:w w:val="104"/>
                <w:sz w:val="24"/>
                <w:szCs w:val="24"/>
              </w:rPr>
              <w:t>մ</w:t>
            </w:r>
            <w:r>
              <w:rPr>
                <w:color w:val="333333"/>
                <w:sz w:val="24"/>
                <w:szCs w:val="24"/>
              </w:rPr>
              <w:t> </w:t>
            </w:r>
            <w:r>
              <w:rPr>
                <w:color w:val="333333"/>
                <w:w w:val="105"/>
                <w:sz w:val="24"/>
                <w:szCs w:val="24"/>
              </w:rPr>
              <w:t>է</w:t>
            </w:r>
            <w:r>
              <w:rPr>
                <w:color w:val="333333"/>
                <w:sz w:val="24"/>
                <w:szCs w:val="24"/>
              </w:rPr>
              <w:t> </w:t>
            </w:r>
            <w:r>
              <w:rPr>
                <w:color w:val="333333"/>
                <w:w w:val="80"/>
                <w:sz w:val="24"/>
                <w:szCs w:val="24"/>
              </w:rPr>
              <w:t>1</w:t>
            </w:r>
            <w:r>
              <w:rPr>
                <w:color w:val="333333"/>
                <w:w w:val="106"/>
                <w:sz w:val="24"/>
                <w:szCs w:val="24"/>
              </w:rPr>
              <w:t>2</w:t>
            </w:r>
            <w:r>
              <w:rPr>
                <w:color w:val="333333"/>
                <w:sz w:val="24"/>
                <w:szCs w:val="24"/>
              </w:rPr>
              <w:t> </w:t>
            </w:r>
            <w:r>
              <w:rPr>
                <w:color w:val="333333"/>
                <w:w w:val="104"/>
                <w:sz w:val="24"/>
                <w:szCs w:val="24"/>
              </w:rPr>
              <w:t>մ</w:t>
            </w:r>
            <w:r>
              <w:rPr>
                <w:color w:val="333333"/>
                <w:w w:val="106"/>
                <w:position w:val="6"/>
                <w:sz w:val="10"/>
                <w:szCs w:val="10"/>
              </w:rPr>
              <w:t>2</w:t>
            </w:r>
          </w:p>
        </w:tc>
      </w:tr>
    </w:tbl>
    <w:p>
      <w:pPr>
        <w:spacing w:after="0" w:line="280" w:lineRule="auto"/>
        <w:rPr>
          <w:sz w:val="10"/>
          <w:szCs w:val="10"/>
        </w:rPr>
        <w:sectPr>
          <w:pgSz w:w="15840" w:h="12240" w:orient="landscape"/>
          <w:pgMar w:top="740" w:bottom="280" w:left="260" w:right="0"/>
        </w:sectPr>
      </w:pPr>
    </w:p>
    <w:tbl>
      <w:tblPr>
        <w:tblW w:w="0" w:type="auto"/>
        <w:jc w:val="left"/>
        <w:tblInd w:w="1257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4"/>
        <w:gridCol w:w="4053"/>
        <w:gridCol w:w="1753"/>
        <w:gridCol w:w="6242"/>
      </w:tblGrid>
      <w:tr>
        <w:trPr>
          <w:trHeight w:val="635" w:hRule="atLeast"/>
        </w:trPr>
        <w:tc>
          <w:tcPr>
            <w:tcW w:w="844" w:type="dxa"/>
            <w:tcBorders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before="23"/>
              <w:ind w:left="226" w:right="194"/>
              <w:jc w:val="center"/>
              <w:rPr>
                <w:sz w:val="24"/>
              </w:rPr>
            </w:pPr>
            <w:r>
              <w:rPr>
                <w:color w:val="333333"/>
                <w:w w:val="115"/>
                <w:sz w:val="24"/>
              </w:rPr>
              <w:t>2.6</w:t>
            </w:r>
          </w:p>
        </w:tc>
        <w:tc>
          <w:tcPr>
            <w:tcW w:w="4053" w:type="dxa"/>
            <w:tcBorders>
              <w:bottom w:val="single" w:sz="12" w:space="0" w:color="A0A0A0"/>
              <w:right w:val="single" w:sz="12" w:space="0" w:color="EFEFEF"/>
            </w:tcBorders>
          </w:tcPr>
          <w:p>
            <w:pPr>
              <w:pStyle w:val="TableParagraph"/>
              <w:spacing w:before="23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Հանդերձարան, սանհանգույց-</w:t>
            </w:r>
          </w:p>
          <w:p>
            <w:pPr>
              <w:pStyle w:val="TableParagraph"/>
              <w:spacing w:line="271" w:lineRule="exact" w:before="46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ցնցուղարան</w:t>
            </w:r>
          </w:p>
        </w:tc>
        <w:tc>
          <w:tcPr>
            <w:tcW w:w="1753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before="23"/>
              <w:ind w:left="40"/>
              <w:jc w:val="center"/>
              <w:rPr>
                <w:sz w:val="24"/>
              </w:rPr>
            </w:pPr>
            <w:r>
              <w:rPr>
                <w:color w:val="333333"/>
                <w:w w:val="109"/>
                <w:sz w:val="24"/>
              </w:rPr>
              <w:t>4</w:t>
            </w:r>
          </w:p>
        </w:tc>
        <w:tc>
          <w:tcPr>
            <w:tcW w:w="6242" w:type="dxa"/>
            <w:tcBorders>
              <w:left w:val="double" w:sz="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8" w:hRule="atLeast"/>
        </w:trPr>
        <w:tc>
          <w:tcPr>
            <w:tcW w:w="844" w:type="dxa"/>
            <w:tcBorders>
              <w:top w:val="single" w:sz="12" w:space="0" w:color="A0A0A0"/>
              <w:left w:val="single" w:sz="12" w:space="0" w:color="EFEFEF"/>
            </w:tcBorders>
          </w:tcPr>
          <w:p>
            <w:pPr>
              <w:pStyle w:val="TableParagraph"/>
              <w:spacing w:before="32"/>
              <w:ind w:left="222" w:right="194"/>
              <w:jc w:val="center"/>
              <w:rPr>
                <w:sz w:val="24"/>
              </w:rPr>
            </w:pPr>
            <w:r>
              <w:rPr>
                <w:color w:val="333333"/>
                <w:w w:val="110"/>
                <w:sz w:val="24"/>
              </w:rPr>
              <w:t>2.7</w:t>
            </w:r>
          </w:p>
        </w:tc>
        <w:tc>
          <w:tcPr>
            <w:tcW w:w="4053" w:type="dxa"/>
            <w:tcBorders>
              <w:top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32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Բժշկական թափոնների</w:t>
            </w:r>
          </w:p>
          <w:p>
            <w:pPr>
              <w:pStyle w:val="TableParagraph"/>
              <w:spacing w:line="264" w:lineRule="exact" w:before="45"/>
              <w:ind w:left="4"/>
              <w:rPr>
                <w:sz w:val="24"/>
                <w:szCs w:val="24"/>
              </w:rPr>
            </w:pPr>
            <w:r>
              <w:rPr>
                <w:color w:val="333333"/>
                <w:w w:val="105"/>
                <w:sz w:val="24"/>
                <w:szCs w:val="24"/>
              </w:rPr>
              <w:t>ժամանակավոր պահման տարածք</w:t>
            </w:r>
          </w:p>
        </w:tc>
        <w:tc>
          <w:tcPr>
            <w:tcW w:w="1753" w:type="dxa"/>
            <w:tcBorders>
              <w:top w:val="single" w:sz="12" w:space="0" w:color="A0A0A0"/>
              <w:left w:val="single" w:sz="12" w:space="0" w:color="A0A0A0"/>
            </w:tcBorders>
          </w:tcPr>
          <w:p>
            <w:pPr>
              <w:pStyle w:val="TableParagraph"/>
              <w:spacing w:before="32"/>
              <w:ind w:left="40"/>
              <w:jc w:val="center"/>
              <w:rPr>
                <w:sz w:val="24"/>
              </w:rPr>
            </w:pPr>
            <w:r>
              <w:rPr>
                <w:color w:val="333333"/>
                <w:w w:val="109"/>
                <w:sz w:val="24"/>
              </w:rPr>
              <w:t>4</w:t>
            </w:r>
          </w:p>
        </w:tc>
        <w:tc>
          <w:tcPr>
            <w:tcW w:w="6242" w:type="dxa"/>
            <w:tcBorders>
              <w:top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ind w:right="596"/>
        <w:jc w:val="right"/>
      </w:pPr>
      <w:r>
        <w:rPr>
          <w:w w:val="110"/>
        </w:rPr>
        <w:t>Նշում 2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before="90"/>
        <w:ind w:left="4050"/>
      </w:pPr>
      <w:r>
        <w:rPr>
          <w:w w:val="110"/>
        </w:rPr>
        <w:t>Լաբորատորիայի սենքերի նվազագույն կազմը և մակերեսները</w:t>
      </w:r>
    </w:p>
    <w:p>
      <w:pPr>
        <w:pStyle w:val="BodyText"/>
        <w:spacing w:before="4"/>
        <w:rPr>
          <w:sz w:val="27"/>
        </w:rPr>
      </w:pPr>
    </w:p>
    <w:tbl>
      <w:tblPr>
        <w:tblW w:w="0" w:type="auto"/>
        <w:jc w:val="left"/>
        <w:tblInd w:w="2042" w:type="dxa"/>
        <w:tblBorders>
          <w:top w:val="double" w:sz="2" w:space="0" w:color="A0A0A0"/>
          <w:left w:val="double" w:sz="2" w:space="0" w:color="A0A0A0"/>
          <w:bottom w:val="double" w:sz="2" w:space="0" w:color="A0A0A0"/>
          <w:right w:val="double" w:sz="2" w:space="0" w:color="A0A0A0"/>
          <w:insideH w:val="double" w:sz="2" w:space="0" w:color="A0A0A0"/>
          <w:insideV w:val="double" w:sz="2" w:space="0" w:color="A0A0A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4"/>
        <w:gridCol w:w="7840"/>
        <w:gridCol w:w="2208"/>
      </w:tblGrid>
      <w:tr>
        <w:trPr>
          <w:trHeight w:val="530" w:hRule="atLeast"/>
        </w:trPr>
        <w:tc>
          <w:tcPr>
            <w:tcW w:w="1274" w:type="dxa"/>
            <w:tcBorders>
              <w:left w:val="single" w:sz="1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before="131"/>
              <w:ind w:left="373" w:right="342"/>
              <w:jc w:val="center"/>
              <w:rPr>
                <w:sz w:val="24"/>
                <w:szCs w:val="24"/>
              </w:rPr>
            </w:pPr>
            <w:r>
              <w:rPr>
                <w:w w:val="140"/>
                <w:sz w:val="24"/>
                <w:szCs w:val="24"/>
              </w:rPr>
              <w:t>Հ/Հ</w:t>
            </w:r>
          </w:p>
        </w:tc>
        <w:tc>
          <w:tcPr>
            <w:tcW w:w="7840" w:type="dxa"/>
            <w:tcBorders>
              <w:left w:val="double" w:sz="2" w:space="0" w:color="EFEFEF"/>
              <w:bottom w:val="single" w:sz="12" w:space="0" w:color="A0A0A0"/>
              <w:right w:val="double" w:sz="2" w:space="0" w:color="EFEFEF"/>
            </w:tcBorders>
          </w:tcPr>
          <w:p>
            <w:pPr>
              <w:pStyle w:val="TableParagraph"/>
              <w:spacing w:before="131"/>
              <w:ind w:left="3598" w:right="3555"/>
              <w:jc w:val="center"/>
              <w:rPr>
                <w:sz w:val="24"/>
                <w:szCs w:val="24"/>
              </w:rPr>
            </w:pPr>
            <w:r>
              <w:rPr>
                <w:w w:val="110"/>
                <w:sz w:val="24"/>
                <w:szCs w:val="24"/>
              </w:rPr>
              <w:t>Սենք</w:t>
            </w:r>
          </w:p>
        </w:tc>
        <w:tc>
          <w:tcPr>
            <w:tcW w:w="2208" w:type="dxa"/>
            <w:tcBorders>
              <w:left w:val="double" w:sz="2" w:space="0" w:color="EFEFEF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131"/>
              <w:ind w:left="324" w:right="292"/>
              <w:jc w:val="center"/>
              <w:rPr>
                <w:sz w:val="24"/>
                <w:szCs w:val="24"/>
              </w:rPr>
            </w:pPr>
            <w:r>
              <w:rPr>
                <w:w w:val="103"/>
                <w:sz w:val="24"/>
                <w:szCs w:val="24"/>
              </w:rPr>
              <w:t>Մ</w:t>
            </w:r>
            <w:r>
              <w:rPr>
                <w:w w:val="109"/>
                <w:sz w:val="24"/>
                <w:szCs w:val="24"/>
              </w:rPr>
              <w:t>ա</w:t>
            </w:r>
            <w:r>
              <w:rPr>
                <w:w w:val="113"/>
                <w:sz w:val="24"/>
                <w:szCs w:val="24"/>
              </w:rPr>
              <w:t>կ</w:t>
            </w:r>
            <w:r>
              <w:rPr>
                <w:w w:val="112"/>
                <w:sz w:val="24"/>
                <w:szCs w:val="24"/>
              </w:rPr>
              <w:t>ե</w:t>
            </w:r>
            <w:r>
              <w:rPr>
                <w:spacing w:val="-4"/>
                <w:w w:val="114"/>
                <w:sz w:val="24"/>
                <w:szCs w:val="24"/>
              </w:rPr>
              <w:t>ր</w:t>
            </w:r>
            <w:r>
              <w:rPr>
                <w:spacing w:val="0"/>
                <w:w w:val="112"/>
                <w:sz w:val="24"/>
                <w:szCs w:val="24"/>
              </w:rPr>
              <w:t>ե</w:t>
            </w:r>
            <w:r>
              <w:rPr>
                <w:w w:val="114"/>
                <w:sz w:val="24"/>
                <w:szCs w:val="24"/>
              </w:rPr>
              <w:t>ս</w:t>
            </w:r>
            <w:r>
              <w:rPr>
                <w:spacing w:val="13"/>
                <w:sz w:val="24"/>
                <w:szCs w:val="24"/>
              </w:rPr>
              <w:t> </w:t>
            </w:r>
            <w:r>
              <w:rPr>
                <w:w w:val="101"/>
                <w:sz w:val="24"/>
                <w:szCs w:val="24"/>
              </w:rPr>
              <w:t>(</w:t>
            </w:r>
            <w:r>
              <w:rPr>
                <w:spacing w:val="-3"/>
                <w:w w:val="109"/>
                <w:sz w:val="24"/>
                <w:szCs w:val="24"/>
              </w:rPr>
              <w:t>մ</w:t>
            </w:r>
            <w:r>
              <w:rPr>
                <w:spacing w:val="-1"/>
                <w:w w:val="105"/>
                <w:position w:val="4"/>
                <w:sz w:val="7"/>
                <w:szCs w:val="7"/>
              </w:rPr>
              <w:t>2</w:t>
            </w:r>
            <w:r>
              <w:rPr>
                <w:w w:val="101"/>
                <w:sz w:val="24"/>
                <w:szCs w:val="24"/>
              </w:rPr>
              <w:t>)</w:t>
            </w:r>
          </w:p>
        </w:tc>
      </w:tr>
      <w:tr>
        <w:trPr>
          <w:trHeight w:val="322" w:hRule="atLeast"/>
        </w:trPr>
        <w:tc>
          <w:tcPr>
            <w:tcW w:w="1274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line="273" w:lineRule="exact" w:before="29"/>
              <w:ind w:left="373" w:right="33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40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73" w:lineRule="exact" w:before="29"/>
              <w:ind w:left="13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Բիոպսիոն և աուտոպսիոն նյութի ընդունման և գրանցման</w:t>
            </w:r>
            <w:r>
              <w:rPr>
                <w:spacing w:val="57"/>
                <w:w w:val="105"/>
                <w:sz w:val="24"/>
                <w:szCs w:val="24"/>
              </w:rPr>
              <w:t> </w:t>
            </w:r>
            <w:r>
              <w:rPr>
                <w:w w:val="105"/>
                <w:sz w:val="24"/>
                <w:szCs w:val="24"/>
              </w:rPr>
              <w:t>սենք</w:t>
            </w:r>
          </w:p>
        </w:tc>
        <w:tc>
          <w:tcPr>
            <w:tcW w:w="2208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73" w:lineRule="exact" w:before="29"/>
              <w:ind w:left="34"/>
              <w:jc w:val="center"/>
              <w:rPr>
                <w:sz w:val="24"/>
              </w:rPr>
            </w:pPr>
            <w:r>
              <w:rPr>
                <w:w w:val="121"/>
                <w:sz w:val="24"/>
              </w:rPr>
              <w:t>6</w:t>
            </w:r>
          </w:p>
        </w:tc>
      </w:tr>
      <w:tr>
        <w:trPr>
          <w:trHeight w:val="320" w:hRule="atLeast"/>
        </w:trPr>
        <w:tc>
          <w:tcPr>
            <w:tcW w:w="1274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line="271" w:lineRule="exact" w:before="29"/>
              <w:ind w:left="373" w:right="342"/>
              <w:jc w:val="center"/>
              <w:rPr>
                <w:sz w:val="24"/>
              </w:rPr>
            </w:pPr>
            <w:r>
              <w:rPr>
                <w:w w:val="115"/>
                <w:sz w:val="24"/>
              </w:rPr>
              <w:t>2.</w:t>
            </w:r>
          </w:p>
        </w:tc>
        <w:tc>
          <w:tcPr>
            <w:tcW w:w="7840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71" w:lineRule="exact" w:before="29"/>
              <w:ind w:left="13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Բիոպսիոն և աուտոպսիոն նյութի հետազոտման սենք</w:t>
            </w:r>
          </w:p>
        </w:tc>
        <w:tc>
          <w:tcPr>
            <w:tcW w:w="2208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71" w:lineRule="exact" w:before="29"/>
              <w:ind w:left="322" w:right="29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>
        <w:trPr>
          <w:trHeight w:val="322" w:hRule="atLeast"/>
        </w:trPr>
        <w:tc>
          <w:tcPr>
            <w:tcW w:w="1274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</w:tcBorders>
          </w:tcPr>
          <w:p>
            <w:pPr>
              <w:pStyle w:val="TableParagraph"/>
              <w:spacing w:line="273" w:lineRule="exact" w:before="29"/>
              <w:ind w:left="373" w:right="340"/>
              <w:jc w:val="center"/>
              <w:rPr>
                <w:sz w:val="24"/>
              </w:rPr>
            </w:pPr>
            <w:r>
              <w:rPr>
                <w:w w:val="120"/>
                <w:sz w:val="24"/>
              </w:rPr>
              <w:t>3.</w:t>
            </w:r>
          </w:p>
        </w:tc>
        <w:tc>
          <w:tcPr>
            <w:tcW w:w="7840" w:type="dxa"/>
            <w:tcBorders>
              <w:top w:val="single" w:sz="12" w:space="0" w:color="A0A0A0"/>
              <w:bottom w:val="single" w:sz="12" w:space="0" w:color="A0A0A0"/>
            </w:tcBorders>
          </w:tcPr>
          <w:p>
            <w:pPr>
              <w:pStyle w:val="TableParagraph"/>
              <w:spacing w:line="273" w:lineRule="exact" w:before="29"/>
              <w:ind w:left="13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Ռեակտիվների և թունավոր և ցնդող նյութերի</w:t>
            </w:r>
            <w:r>
              <w:rPr>
                <w:spacing w:val="57"/>
                <w:w w:val="105"/>
                <w:sz w:val="24"/>
                <w:szCs w:val="24"/>
              </w:rPr>
              <w:t> </w:t>
            </w:r>
            <w:r>
              <w:rPr>
                <w:w w:val="105"/>
                <w:sz w:val="24"/>
                <w:szCs w:val="24"/>
              </w:rPr>
              <w:t>պահեստ</w:t>
            </w:r>
          </w:p>
        </w:tc>
        <w:tc>
          <w:tcPr>
            <w:tcW w:w="2208" w:type="dxa"/>
            <w:tcBorders>
              <w:top w:val="single" w:sz="12" w:space="0" w:color="A0A0A0"/>
              <w:bottom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line="273" w:lineRule="exact" w:before="29"/>
              <w:ind w:left="34"/>
              <w:jc w:val="center"/>
              <w:rPr>
                <w:sz w:val="24"/>
              </w:rPr>
            </w:pPr>
            <w:r>
              <w:rPr>
                <w:w w:val="121"/>
                <w:sz w:val="24"/>
              </w:rPr>
              <w:t>6</w:t>
            </w:r>
          </w:p>
        </w:tc>
      </w:tr>
      <w:tr>
        <w:trPr>
          <w:trHeight w:val="635" w:hRule="atLeast"/>
        </w:trPr>
        <w:tc>
          <w:tcPr>
            <w:tcW w:w="1274" w:type="dxa"/>
            <w:tcBorders>
              <w:top w:val="single" w:sz="12" w:space="0" w:color="A0A0A0"/>
              <w:left w:val="single" w:sz="12" w:space="0" w:color="EFEFEF"/>
            </w:tcBorders>
          </w:tcPr>
          <w:p>
            <w:pPr>
              <w:pStyle w:val="TableParagraph"/>
              <w:spacing w:before="29"/>
              <w:ind w:left="373" w:right="342"/>
              <w:jc w:val="center"/>
              <w:rPr>
                <w:sz w:val="24"/>
              </w:rPr>
            </w:pPr>
            <w:r>
              <w:rPr>
                <w:w w:val="120"/>
                <w:sz w:val="24"/>
              </w:rPr>
              <w:t>4.</w:t>
            </w:r>
          </w:p>
        </w:tc>
        <w:tc>
          <w:tcPr>
            <w:tcW w:w="7840" w:type="dxa"/>
            <w:tcBorders>
              <w:top w:val="single" w:sz="12" w:space="0" w:color="A0A0A0"/>
            </w:tcBorders>
          </w:tcPr>
          <w:p>
            <w:pPr>
              <w:pStyle w:val="TableParagraph"/>
              <w:spacing w:before="29"/>
              <w:ind w:left="13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Թաց աուտոպսիոն, բիոպսիոն նյութի,</w:t>
            </w:r>
            <w:r>
              <w:rPr>
                <w:spacing w:val="60"/>
                <w:w w:val="105"/>
                <w:sz w:val="24"/>
                <w:szCs w:val="24"/>
              </w:rPr>
              <w:t> </w:t>
            </w:r>
            <w:r>
              <w:rPr>
                <w:w w:val="105"/>
                <w:sz w:val="24"/>
                <w:szCs w:val="24"/>
              </w:rPr>
              <w:t>միկրոպրեպարատների</w:t>
            </w:r>
          </w:p>
          <w:p>
            <w:pPr>
              <w:pStyle w:val="TableParagraph"/>
              <w:spacing w:line="264" w:lineRule="exact" w:before="46"/>
              <w:ind w:left="13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պահման արխիվ</w:t>
            </w:r>
          </w:p>
        </w:tc>
        <w:tc>
          <w:tcPr>
            <w:tcW w:w="2208" w:type="dxa"/>
            <w:tcBorders>
              <w:top w:val="single" w:sz="12" w:space="0" w:color="A0A0A0"/>
              <w:right w:val="single" w:sz="12" w:space="0" w:color="A0A0A0"/>
            </w:tcBorders>
          </w:tcPr>
          <w:p>
            <w:pPr>
              <w:pStyle w:val="TableParagraph"/>
              <w:spacing w:before="29"/>
              <w:ind w:left="30"/>
              <w:jc w:val="center"/>
              <w:rPr>
                <w:sz w:val="24"/>
              </w:rPr>
            </w:pPr>
            <w:r>
              <w:rPr>
                <w:w w:val="121"/>
                <w:sz w:val="24"/>
              </w:rPr>
              <w:t>8</w:t>
            </w:r>
          </w:p>
        </w:tc>
      </w:tr>
    </w:tbl>
    <w:p>
      <w:pPr>
        <w:spacing w:after="0"/>
        <w:jc w:val="center"/>
        <w:rPr>
          <w:sz w:val="24"/>
        </w:rPr>
        <w:sectPr>
          <w:pgSz w:w="15840" w:h="12240" w:orient="landscape"/>
          <w:pgMar w:top="740" w:bottom="280" w:left="260" w:right="0"/>
        </w:sectPr>
      </w:pPr>
    </w:p>
    <w:p>
      <w:pPr>
        <w:pStyle w:val="BodyText"/>
        <w:spacing w:before="162"/>
        <w:ind w:left="6568"/>
      </w:pPr>
      <w:r>
        <w:rPr>
          <w:w w:val="105"/>
        </w:rPr>
        <w:t>5. ԻՐԱՎԱԿԱՆ ԱԿՏԵՐ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ind w:left="1607"/>
      </w:pPr>
      <w:r>
        <w:rPr>
          <w:w w:val="110"/>
        </w:rPr>
        <w:t>1. Տվյալ ստուգաթերթը կազմվել է հետևյալ նորմատիվ փաստաթղթերի հիման վրա՝</w:t>
      </w:r>
    </w:p>
    <w:p>
      <w:pPr>
        <w:pStyle w:val="BodyText"/>
        <w:rPr>
          <w:sz w:val="34"/>
        </w:rPr>
      </w:pPr>
    </w:p>
    <w:p>
      <w:pPr>
        <w:pStyle w:val="ListParagraph"/>
        <w:numPr>
          <w:ilvl w:val="0"/>
          <w:numId w:val="2"/>
        </w:numPr>
        <w:tabs>
          <w:tab w:pos="1888" w:val="left" w:leader="none"/>
        </w:tabs>
        <w:spacing w:line="240" w:lineRule="auto" w:before="1" w:after="0"/>
        <w:ind w:left="1888" w:right="0" w:hanging="281"/>
        <w:jc w:val="left"/>
        <w:rPr>
          <w:sz w:val="24"/>
          <w:szCs w:val="24"/>
        </w:rPr>
      </w:pPr>
      <w:r>
        <w:rPr>
          <w:w w:val="105"/>
          <w:sz w:val="24"/>
          <w:szCs w:val="24"/>
        </w:rPr>
        <w:t>Կառավարության 2003 թվականի մարտի 27-ի N 347-Ն</w:t>
      </w:r>
      <w:r>
        <w:rPr>
          <w:spacing w:val="15"/>
          <w:w w:val="105"/>
          <w:sz w:val="24"/>
          <w:szCs w:val="24"/>
        </w:rPr>
        <w:t> </w:t>
      </w:r>
      <w:r>
        <w:rPr>
          <w:w w:val="105"/>
          <w:sz w:val="24"/>
          <w:szCs w:val="24"/>
        </w:rPr>
        <w:t>որոշում.</w:t>
      </w:r>
    </w:p>
    <w:p>
      <w:pPr>
        <w:pStyle w:val="ListParagraph"/>
        <w:numPr>
          <w:ilvl w:val="0"/>
          <w:numId w:val="2"/>
        </w:numPr>
        <w:tabs>
          <w:tab w:pos="1963" w:val="left" w:leader="none"/>
        </w:tabs>
        <w:spacing w:line="240" w:lineRule="auto" w:before="93" w:after="0"/>
        <w:ind w:left="1962" w:right="0" w:hanging="355"/>
        <w:jc w:val="left"/>
        <w:rPr>
          <w:sz w:val="24"/>
          <w:szCs w:val="24"/>
        </w:rPr>
      </w:pPr>
      <w:r>
        <w:rPr>
          <w:w w:val="105"/>
          <w:sz w:val="24"/>
          <w:szCs w:val="24"/>
        </w:rPr>
        <w:t>Կառավարության 2004 թվականի հունիսի 15-ի N 1089-Ն</w:t>
      </w:r>
      <w:r>
        <w:rPr>
          <w:spacing w:val="11"/>
          <w:w w:val="105"/>
          <w:sz w:val="24"/>
          <w:szCs w:val="24"/>
        </w:rPr>
        <w:t> </w:t>
      </w:r>
      <w:r>
        <w:rPr>
          <w:w w:val="105"/>
          <w:sz w:val="24"/>
          <w:szCs w:val="24"/>
        </w:rPr>
        <w:t>որոշում.</w:t>
      </w:r>
    </w:p>
    <w:p>
      <w:pPr>
        <w:pStyle w:val="ListParagraph"/>
        <w:numPr>
          <w:ilvl w:val="0"/>
          <w:numId w:val="2"/>
        </w:numPr>
        <w:tabs>
          <w:tab w:pos="1888" w:val="left" w:leader="none"/>
        </w:tabs>
        <w:spacing w:line="240" w:lineRule="auto" w:before="94" w:after="0"/>
        <w:ind w:left="1888" w:right="0" w:hanging="281"/>
        <w:jc w:val="left"/>
        <w:rPr>
          <w:sz w:val="24"/>
          <w:szCs w:val="24"/>
        </w:rPr>
      </w:pPr>
      <w:r>
        <w:rPr>
          <w:w w:val="105"/>
          <w:sz w:val="24"/>
          <w:szCs w:val="24"/>
        </w:rPr>
        <w:t>Առողջապահության</w:t>
      </w:r>
      <w:r>
        <w:rPr>
          <w:spacing w:val="11"/>
          <w:w w:val="105"/>
          <w:sz w:val="24"/>
          <w:szCs w:val="24"/>
        </w:rPr>
        <w:t> </w:t>
      </w:r>
      <w:r>
        <w:rPr>
          <w:w w:val="105"/>
          <w:sz w:val="24"/>
          <w:szCs w:val="24"/>
        </w:rPr>
        <w:t>նախարարի</w:t>
      </w:r>
      <w:r>
        <w:rPr>
          <w:spacing w:val="8"/>
          <w:w w:val="105"/>
          <w:sz w:val="24"/>
          <w:szCs w:val="24"/>
        </w:rPr>
        <w:t> </w:t>
      </w:r>
      <w:r>
        <w:rPr>
          <w:w w:val="105"/>
          <w:sz w:val="24"/>
          <w:szCs w:val="24"/>
        </w:rPr>
        <w:t>2026</w:t>
      </w:r>
      <w:r>
        <w:rPr>
          <w:spacing w:val="8"/>
          <w:w w:val="105"/>
          <w:sz w:val="24"/>
          <w:szCs w:val="24"/>
        </w:rPr>
        <w:t> </w:t>
      </w:r>
      <w:r>
        <w:rPr>
          <w:w w:val="105"/>
          <w:sz w:val="24"/>
          <w:szCs w:val="24"/>
        </w:rPr>
        <w:t>թվականի</w:t>
      </w:r>
      <w:r>
        <w:rPr>
          <w:spacing w:val="11"/>
          <w:w w:val="105"/>
          <w:sz w:val="24"/>
          <w:szCs w:val="24"/>
        </w:rPr>
        <w:t> </w:t>
      </w:r>
      <w:r>
        <w:rPr>
          <w:w w:val="105"/>
          <w:sz w:val="24"/>
          <w:szCs w:val="24"/>
        </w:rPr>
        <w:t>ապրիլի</w:t>
      </w:r>
      <w:r>
        <w:rPr>
          <w:spacing w:val="11"/>
          <w:w w:val="105"/>
          <w:sz w:val="24"/>
          <w:szCs w:val="24"/>
        </w:rPr>
        <w:t> </w:t>
      </w:r>
      <w:r>
        <w:rPr>
          <w:w w:val="105"/>
          <w:sz w:val="24"/>
          <w:szCs w:val="24"/>
        </w:rPr>
        <w:t>23-ի</w:t>
      </w:r>
      <w:r>
        <w:rPr>
          <w:spacing w:val="12"/>
          <w:w w:val="105"/>
          <w:sz w:val="24"/>
          <w:szCs w:val="24"/>
        </w:rPr>
        <w:t> </w:t>
      </w:r>
      <w:r>
        <w:rPr>
          <w:w w:val="105"/>
          <w:sz w:val="24"/>
          <w:szCs w:val="24"/>
        </w:rPr>
        <w:t>N</w:t>
      </w:r>
      <w:r>
        <w:rPr>
          <w:spacing w:val="8"/>
          <w:w w:val="105"/>
          <w:sz w:val="24"/>
          <w:szCs w:val="24"/>
        </w:rPr>
        <w:t> </w:t>
      </w:r>
      <w:r>
        <w:rPr>
          <w:w w:val="105"/>
          <w:sz w:val="24"/>
          <w:szCs w:val="24"/>
        </w:rPr>
        <w:t>32-Ն</w:t>
      </w:r>
      <w:r>
        <w:rPr>
          <w:spacing w:val="12"/>
          <w:w w:val="105"/>
          <w:sz w:val="24"/>
          <w:szCs w:val="24"/>
        </w:rPr>
        <w:t> </w:t>
      </w:r>
      <w:r>
        <w:rPr>
          <w:w w:val="105"/>
          <w:sz w:val="24"/>
          <w:szCs w:val="24"/>
        </w:rPr>
        <w:t>հրաման։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5840" w:h="12240" w:orient="landscape"/>
          <w:pgMar w:top="1140" w:bottom="280" w:left="260" w:right="0"/>
        </w:sectPr>
      </w:pPr>
    </w:p>
    <w:p>
      <w:pPr>
        <w:pStyle w:val="BodyText"/>
        <w:tabs>
          <w:tab w:pos="6507" w:val="left" w:leader="none"/>
        </w:tabs>
        <w:spacing w:before="232"/>
        <w:ind w:left="2171"/>
      </w:pPr>
      <w:r>
        <w:rPr>
          <w:w w:val="105"/>
        </w:rPr>
        <w:t>Տեսչական</w:t>
      </w:r>
      <w:r>
        <w:rPr>
          <w:spacing w:val="47"/>
          <w:w w:val="105"/>
        </w:rPr>
        <w:t> </w:t>
      </w:r>
      <w:r>
        <w:rPr>
          <w:w w:val="105"/>
        </w:rPr>
        <w:t>մարմնի</w:t>
      </w:r>
      <w:r>
        <w:rPr/>
        <w:t> </w:t>
      </w:r>
      <w:r>
        <w:rPr>
          <w:spacing w:val="1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46"/>
        <w:ind w:left="2148" w:right="3329"/>
        <w:jc w:val="center"/>
      </w:pPr>
      <w:r>
        <w:rPr>
          <w:w w:val="105"/>
        </w:rPr>
        <w:t>ծառայող</w:t>
      </w:r>
    </w:p>
    <w:p>
      <w:pPr>
        <w:pStyle w:val="BodyText"/>
        <w:spacing w:before="2"/>
        <w:rPr>
          <w:sz w:val="34"/>
        </w:rPr>
      </w:pPr>
      <w:r>
        <w:rPr/>
        <w:br w:type="column"/>
      </w:r>
      <w:r>
        <w:rPr>
          <w:sz w:val="34"/>
        </w:rPr>
      </w:r>
    </w:p>
    <w:p>
      <w:pPr>
        <w:pStyle w:val="BodyText"/>
        <w:tabs>
          <w:tab w:pos="5409" w:val="left" w:leader="none"/>
        </w:tabs>
        <w:ind w:left="743"/>
      </w:pPr>
      <w:r>
        <w:rPr>
          <w:w w:val="105"/>
        </w:rPr>
        <w:t>Տնտեսավարող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spacing w:after="0"/>
        <w:sectPr>
          <w:type w:val="continuous"/>
          <w:pgSz w:w="15840" w:h="12240" w:orient="landscape"/>
          <w:pgMar w:top="700" w:bottom="280" w:left="260" w:right="0"/>
          <w:cols w:num="2" w:equalWidth="0">
            <w:col w:w="6508" w:space="40"/>
            <w:col w:w="9032"/>
          </w:cols>
        </w:sectPr>
      </w:pPr>
    </w:p>
    <w:p>
      <w:pPr>
        <w:tabs>
          <w:tab w:pos="9827" w:val="left" w:leader="none"/>
        </w:tabs>
        <w:spacing w:before="86"/>
        <w:ind w:left="4480" w:right="0" w:firstLine="0"/>
        <w:jc w:val="left"/>
        <w:rPr>
          <w:sz w:val="15"/>
          <w:szCs w:val="15"/>
        </w:rPr>
      </w:pPr>
      <w:r>
        <w:rPr>
          <w:w w:val="105"/>
          <w:sz w:val="15"/>
          <w:szCs w:val="15"/>
        </w:rPr>
        <w:t>ստորագրությունը</w:t>
        <w:tab/>
        <w:t>ստորագրությունը</w:t>
      </w:r>
    </w:p>
    <w:p>
      <w:pPr>
        <w:pStyle w:val="BodyText"/>
        <w:spacing w:before="99"/>
        <w:ind w:right="1973"/>
        <w:jc w:val="right"/>
      </w:pPr>
      <w:r>
        <w:rPr>
          <w:w w:val="110"/>
        </w:rPr>
        <w:t>»: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280" w:lineRule="auto" w:before="217"/>
        <w:ind w:left="2049" w:right="8167" w:hanging="150"/>
      </w:pPr>
      <w:r>
        <w:rPr/>
        <w:t>ՀԱՅԱՍՏԱՆԻ ՀԱՆՐԱՊԵՏՈՒԹՅԱՆ ՎԱՐՉԱՊԵՏԻ ԱՇԽԱՏԱԿԱԶՄԻ</w:t>
      </w:r>
    </w:p>
    <w:p>
      <w:pPr>
        <w:pStyle w:val="BodyText"/>
        <w:tabs>
          <w:tab w:pos="11101" w:val="left" w:leader="none"/>
        </w:tabs>
        <w:spacing w:line="273" w:lineRule="exact"/>
        <w:ind w:left="3235"/>
      </w:pPr>
      <w:r>
        <w:rPr/>
        <w:t>ՂԵԿԱՎԱՐ</w:t>
        <w:tab/>
        <w:t>Լ.</w:t>
      </w:r>
      <w:r>
        <w:rPr>
          <w:spacing w:val="12"/>
        </w:rPr>
        <w:t> </w:t>
      </w:r>
      <w:r>
        <w:rPr/>
        <w:t>ՄԱԿՈՒՆՑ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3"/>
        </w:rPr>
      </w:pPr>
    </w:p>
    <w:p>
      <w:pPr>
        <w:spacing w:before="94"/>
        <w:ind w:left="0" w:right="961" w:firstLine="0"/>
        <w:jc w:val="right"/>
        <w:rPr>
          <w:rFonts w:ascii="Arial"/>
          <w:sz w:val="18"/>
        </w:rPr>
      </w:pPr>
      <w:r>
        <w:rPr/>
        <w:drawing>
          <wp:anchor distT="0" distB="0" distL="0" distR="0" allowOverlap="1" layoutInCell="1" locked="0" behindDoc="0" simplePos="0" relativeHeight="1312">
            <wp:simplePos x="0" y="0"/>
            <wp:positionH relativeFrom="page">
              <wp:posOffset>8695880</wp:posOffset>
            </wp:positionH>
            <wp:positionV relativeFrom="paragraph">
              <wp:posOffset>231712</wp:posOffset>
            </wp:positionV>
            <wp:extent cx="957310" cy="306705"/>
            <wp:effectExtent l="0" t="0" r="0" b="0"/>
            <wp:wrapTopAndBottom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310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95"/>
          <w:sz w:val="18"/>
        </w:rPr>
        <w:t>17.09.2026</w:t>
      </w:r>
    </w:p>
    <w:sectPr>
      <w:type w:val="continuous"/>
      <w:pgSz w:w="15840" w:h="12240" w:orient="landscape"/>
      <w:pgMar w:top="700" w:bottom="280" w:left="2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1888" w:hanging="281"/>
        <w:jc w:val="left"/>
      </w:pPr>
      <w:rPr>
        <w:rFonts w:hint="default" w:ascii="Times New Roman" w:hAnsi="Times New Roman" w:eastAsia="Times New Roman" w:cs="Times New Roman"/>
        <w:w w:val="86"/>
        <w:sz w:val="24"/>
        <w:szCs w:val="24"/>
      </w:rPr>
    </w:lvl>
    <w:lvl w:ilvl="1">
      <w:start w:val="0"/>
      <w:numFmt w:val="bullet"/>
      <w:lvlText w:val="•"/>
      <w:lvlJc w:val="left"/>
      <w:pPr>
        <w:ind w:left="3250" w:hanging="2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20" w:hanging="2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90" w:hanging="2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60" w:hanging="2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30" w:hanging="2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00" w:hanging="2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70" w:hanging="2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40" w:hanging="281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074" w:hanging="360"/>
        <w:jc w:val="right"/>
      </w:pPr>
      <w:rPr>
        <w:rFonts w:hint="default" w:ascii="Times New Roman" w:hAnsi="Times New Roman" w:eastAsia="Times New Roman" w:cs="Times New Roman"/>
        <w:w w:val="84"/>
        <w:sz w:val="24"/>
        <w:szCs w:val="24"/>
      </w:rPr>
    </w:lvl>
    <w:lvl w:ilvl="1">
      <w:start w:val="0"/>
      <w:numFmt w:val="bullet"/>
      <w:lvlText w:val="•"/>
      <w:lvlJc w:val="left"/>
      <w:pPr>
        <w:ind w:left="7930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780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30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480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3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80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30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80" w:hanging="360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>
      <w:ind w:left="1888" w:hanging="360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Papyan</dc:creator>
  <dc:title>Microsoft Word - voroshumKK265.3</dc:title>
  <dcterms:created xsi:type="dcterms:W3CDTF">2026-09-18T08:48:10Z</dcterms:created>
  <dcterms:modified xsi:type="dcterms:W3CDTF">2026-09-18T08:48:10Z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LastSaved">
    <vt:filetime>2026-09-18T00:00:00Z</vt:filetime>
  </property>
</Properties>
</file>