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8"/>
        <w:ind w:left="11127"/>
      </w:pPr>
      <w:r>
        <w:rPr>
          <w:w w:val="105"/>
        </w:rPr>
        <w:t>Հավելված N 2</w:t>
      </w:r>
    </w:p>
    <w:p>
      <w:pPr>
        <w:tabs>
          <w:tab w:pos="12466" w:val="left" w:leader="none"/>
        </w:tabs>
        <w:spacing w:line="280" w:lineRule="auto" w:before="45"/>
        <w:ind w:left="10077" w:right="841" w:firstLine="21"/>
        <w:jc w:val="left"/>
        <w:rPr>
          <w:sz w:val="24"/>
          <w:szCs w:val="24"/>
        </w:rPr>
      </w:pPr>
      <w:r>
        <w:rPr>
          <w:spacing w:val="-4"/>
          <w:w w:val="105"/>
          <w:sz w:val="24"/>
          <w:szCs w:val="24"/>
        </w:rPr>
        <w:t>ՀՀ </w:t>
      </w:r>
      <w:r>
        <w:rPr>
          <w:spacing w:val="-7"/>
          <w:w w:val="105"/>
          <w:sz w:val="24"/>
          <w:szCs w:val="24"/>
        </w:rPr>
        <w:t>կառավարության </w:t>
      </w:r>
      <w:r>
        <w:rPr>
          <w:spacing w:val="-6"/>
          <w:w w:val="105"/>
          <w:sz w:val="24"/>
          <w:szCs w:val="24"/>
        </w:rPr>
        <w:t>2026 թվականի </w:t>
      </w:r>
      <w:r>
        <w:rPr>
          <w:spacing w:val="-3"/>
          <w:w w:val="105"/>
          <w:sz w:val="24"/>
          <w:szCs w:val="24"/>
        </w:rPr>
        <w:t>սեպտեմբերի</w:t>
      </w:r>
      <w:r>
        <w:rPr>
          <w:spacing w:val="0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17-ի</w:t>
      </w:r>
      <w:r>
        <w:rPr>
          <w:spacing w:val="0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N</w:t>
        <w:tab/>
        <w:t>1371 - Ն</w:t>
      </w:r>
      <w:r>
        <w:rPr>
          <w:spacing w:val="11"/>
          <w:w w:val="105"/>
          <w:sz w:val="24"/>
          <w:szCs w:val="24"/>
        </w:rPr>
        <w:t> </w:t>
      </w:r>
      <w:r>
        <w:rPr>
          <w:spacing w:val="-3"/>
          <w:w w:val="105"/>
          <w:sz w:val="24"/>
          <w:szCs w:val="24"/>
        </w:rPr>
        <w:t>որոշման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spacing w:before="0"/>
        <w:ind w:left="1913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«ՀԱՅԱՍՏԱՆԻ ՀԱՆՐԱՊԵՏՈՒԹՅԱՆ ԱՌՈՂՋԱՊԱՀԱԿԱՆ ԵՎ ԱՇԽԱՏԱՆՔԻ ՏԵՍՉԱԿԱՆ ՄԱՐՄԻՆ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58"/>
        <w:ind w:left="6437" w:right="0" w:firstLine="0"/>
        <w:jc w:val="left"/>
        <w:rPr>
          <w:sz w:val="24"/>
          <w:szCs w:val="24"/>
        </w:rPr>
      </w:pPr>
      <w:r>
        <w:rPr>
          <w:w w:val="110"/>
          <w:sz w:val="24"/>
          <w:szCs w:val="24"/>
        </w:rPr>
        <w:t>ՍՏՈՒԳԱԹԵՐԹ N 1.6</w:t>
      </w:r>
    </w:p>
    <w:p>
      <w:pPr>
        <w:pStyle w:val="BodyText"/>
        <w:rPr>
          <w:sz w:val="26"/>
        </w:rPr>
      </w:pPr>
    </w:p>
    <w:p>
      <w:pPr>
        <w:spacing w:line="319" w:lineRule="auto" w:before="198"/>
        <w:ind w:left="2388" w:right="2368" w:firstLine="0"/>
        <w:jc w:val="center"/>
        <w:rPr>
          <w:sz w:val="24"/>
          <w:szCs w:val="24"/>
        </w:rPr>
      </w:pPr>
      <w:r>
        <w:rPr>
          <w:w w:val="105"/>
          <w:sz w:val="24"/>
          <w:szCs w:val="24"/>
        </w:rPr>
        <w:t>ՎԱՐՍԱՎԻՐԱՆՈՑՆԵՐԻ ԵՎ ԳԵՂԵՑԿՈՒԹՅԱՆ ՍՐԱՀՆԵՐԻ ԱՅԼ ԾԱՌԱՅՈՒԹՅՈՒՆՆԵՐԻ ՀԱՍՏԱՏՈՒԹՅՈՒՆՆԵՐՈՒՄ ՍԱՆԻՏԱՐԱՀԻԳԻԵՆԻԿ</w:t>
      </w:r>
    </w:p>
    <w:p>
      <w:pPr>
        <w:spacing w:line="274" w:lineRule="exact" w:before="0"/>
        <w:ind w:left="2380" w:right="2368" w:firstLine="0"/>
        <w:jc w:val="center"/>
        <w:rPr>
          <w:sz w:val="24"/>
          <w:szCs w:val="24"/>
        </w:rPr>
      </w:pPr>
      <w:r>
        <w:rPr>
          <w:w w:val="105"/>
          <w:sz w:val="24"/>
          <w:szCs w:val="24"/>
        </w:rPr>
        <w:t>ԵՎ ՀԱԿԱՀԱՄԱՃԱՐԱԿԱՅԻՆ ԲՆԱԳԱՎԱՌԻ</w:t>
      </w:r>
      <w:r>
        <w:rPr>
          <w:spacing w:val="55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ՎԵՐԱՀՍԿՈՂՈՒԹՅՈՒՆ</w:t>
      </w:r>
    </w:p>
    <w:p>
      <w:pPr>
        <w:spacing w:before="91"/>
        <w:ind w:left="2383" w:right="2368" w:firstLine="0"/>
        <w:jc w:val="center"/>
        <w:rPr>
          <w:sz w:val="24"/>
          <w:szCs w:val="24"/>
        </w:rPr>
      </w:pPr>
      <w:r>
        <w:rPr>
          <w:w w:val="115"/>
          <w:sz w:val="24"/>
          <w:szCs w:val="24"/>
        </w:rPr>
        <w:t>(ՏԳՏԴ ծածկագիր՝ 96.02.1)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  <w:r>
        <w:rPr/>
        <w:pict>
          <v:group style="position:absolute;margin-left:40.080002pt;margin-top:18.268135pt;width:423.75pt;height:1.45pt;mso-position-horizontal-relative:page;mso-position-vertical-relative:paragraph;z-index:0;mso-wrap-distance-left:0;mso-wrap-distance-right:0" coordorigin="802,365" coordsize="8475,29">
            <v:line style="position:absolute" from="802,391" to="4558,391" stroked="true" strokeweight=".359985pt" strokecolor="#000000">
              <v:stroke dashstyle="solid"/>
            </v:line>
            <v:line style="position:absolute" from="4829,391" to="9276,391" stroked="true" strokeweight=".359985pt" strokecolor="#000000">
              <v:stroke dashstyle="solid"/>
            </v:line>
            <v:line style="position:absolute" from="4553,370" to="4824,370" stroked="true" strokeweight=".479988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518.76001pt;margin-top:18.268135pt;width:216pt;height:1.45pt;mso-position-horizontal-relative:page;mso-position-vertical-relative:paragraph;z-index:1048;mso-wrap-distance-left:0;mso-wrap-distance-right:0" coordorigin="10375,365" coordsize="4320,29">
            <v:line style="position:absolute" from="10375,391" to="11760,391" stroked="true" strokeweight=".359985pt" strokecolor="#000000">
              <v:stroke dashstyle="solid"/>
            </v:line>
            <v:line style="position:absolute" from="11873,391" to="13157,391" stroked="true" strokeweight=".359985pt" strokecolor="#000000">
              <v:stroke dashstyle="solid"/>
            </v:line>
            <v:line style="position:absolute" from="13210,391" to="14695,391" stroked="true" strokeweight=".359985pt" strokecolor="#000000">
              <v:stroke dashstyle="solid"/>
            </v:line>
            <v:line style="position:absolute" from="11753,370" to="14683,370" stroked="true" strokeweight=".479988pt" strokecolor="#000000">
              <v:stroke dashstyle="solid"/>
            </v:line>
            <w10:wrap type="topAndBottom"/>
          </v:group>
        </w:pict>
      </w:r>
    </w:p>
    <w:p>
      <w:pPr>
        <w:tabs>
          <w:tab w:pos="10678" w:val="left" w:leader="none"/>
        </w:tabs>
        <w:spacing w:before="9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Առողջապահական և աշխատանքի տեսչական մարմնի (ԱԱՏՄ) </w:t>
      </w:r>
      <w:r>
        <w:rPr>
          <w:spacing w:val="5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ստորաբաժանման</w:t>
      </w:r>
      <w:r>
        <w:rPr>
          <w:spacing w:val="10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անվանումը,</w:t>
        <w:tab/>
        <w:t>հեռախոսահամարը, գտնվելու</w:t>
      </w:r>
      <w:r>
        <w:rPr>
          <w:spacing w:val="23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վայրը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  <w:r>
        <w:rPr/>
        <w:pict>
          <v:line style="position:absolute;mso-position-horizontal-relative:page;mso-position-vertical-relative:paragraph;z-index:1072;mso-wrap-distance-left:0;mso-wrap-distance-right:0" from="412.800018pt,17.741951pt" to="728.88003pt,17.741951pt" stroked="true" strokeweight=".359985pt" strokecolor="#000000">
            <v:stroke dashstyle="solid"/>
            <w10:wrap type="topAndBottom"/>
          </v:line>
        </w:pict>
      </w:r>
    </w:p>
    <w:p>
      <w:pPr>
        <w:pStyle w:val="BodyText"/>
        <w:spacing w:line="20" w:lineRule="exact"/>
        <w:ind w:left="337"/>
        <w:rPr>
          <w:sz w:val="2"/>
        </w:rPr>
      </w:pPr>
      <w:r>
        <w:rPr>
          <w:sz w:val="2"/>
        </w:rPr>
        <w:pict>
          <v:group style="width:326.05pt;height:.4pt;mso-position-horizontal-relative:char;mso-position-vertical-relative:line" coordorigin="0,0" coordsize="6521,8">
            <v:line style="position:absolute" from="0,4" to="6521,4" stroked="true" strokeweight=".359985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"/>
        <w:rPr>
          <w:sz w:val="29"/>
        </w:rPr>
      </w:pPr>
    </w:p>
    <w:p>
      <w:pPr>
        <w:tabs>
          <w:tab w:pos="9263" w:val="left" w:leader="none"/>
        </w:tabs>
        <w:spacing w:before="0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ԱԱՏՄ-ի</w:t>
      </w:r>
      <w:r>
        <w:rPr>
          <w:spacing w:val="-5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ծառայողի</w:t>
      </w:r>
      <w:r>
        <w:rPr>
          <w:spacing w:val="37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պաշտոնը</w:t>
        <w:tab/>
        <w:t>ազգանունը, անունը,</w:t>
      </w:r>
      <w:r>
        <w:rPr>
          <w:spacing w:val="12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հայրանունը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rPr/>
        <w:pict>
          <v:line style="position:absolute;mso-position-horizontal-relative:page;mso-position-vertical-relative:paragraph;z-index:1120;mso-wrap-distance-left:0;mso-wrap-distance-right:0" from="40.080002pt,17.598373pt" to="361.080014pt,17.598373pt" stroked="true" strokeweight=".360032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144;mso-wrap-distance-left:0;mso-wrap-distance-right:0" from="405pt,17.598373pt" to="731.039988pt,17.598373pt" stroked="true" strokeweight=".360032pt" strokecolor="#000000">
            <v:stroke dashstyle="solid"/>
            <w10:wrap type="topAndBottom"/>
          </v:line>
        </w:pict>
      </w:r>
    </w:p>
    <w:p>
      <w:pPr>
        <w:pStyle w:val="BodyText"/>
        <w:spacing w:before="7"/>
        <w:rPr>
          <w:sz w:val="25"/>
        </w:rPr>
      </w:pPr>
    </w:p>
    <w:p>
      <w:pPr>
        <w:tabs>
          <w:tab w:pos="9808" w:val="left" w:leader="none"/>
        </w:tabs>
        <w:spacing w:before="0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ԱԱՏՄ-ի</w:t>
      </w:r>
      <w:r>
        <w:rPr>
          <w:spacing w:val="-8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ծառայողի</w:t>
      </w:r>
      <w:r>
        <w:rPr>
          <w:spacing w:val="-6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պաշտոնը</w:t>
        <w:tab/>
        <w:t>ազգանունը, անունը,</w:t>
      </w:r>
      <w:r>
        <w:rPr>
          <w:spacing w:val="10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հայրանունը</w:t>
      </w:r>
    </w:p>
    <w:p>
      <w:pPr>
        <w:pStyle w:val="BodyText"/>
      </w:pPr>
    </w:p>
    <w:p>
      <w:pPr>
        <w:tabs>
          <w:tab w:pos="3827" w:val="left" w:leader="none"/>
          <w:tab w:pos="4396" w:val="left" w:leader="none"/>
          <w:tab w:pos="6031" w:val="left" w:leader="none"/>
          <w:tab w:pos="7580" w:val="left" w:leader="none"/>
        </w:tabs>
        <w:spacing w:before="137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Ստուգման</w:t>
      </w:r>
      <w:r>
        <w:rPr>
          <w:spacing w:val="1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սկիզբը (ամսաթիվը)`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20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թ.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ավարտը`</w:t>
      </w:r>
      <w:r>
        <w:rPr>
          <w:spacing w:val="13"/>
          <w:w w:val="110"/>
          <w:sz w:val="20"/>
          <w:szCs w:val="20"/>
        </w:rPr>
        <w:t> </w:t>
      </w:r>
      <w:r>
        <w:rPr>
          <w:w w:val="110"/>
          <w:sz w:val="20"/>
          <w:szCs w:val="20"/>
          <w:u w:val="single"/>
        </w:rPr>
        <w:t>20</w:t>
        <w:tab/>
        <w:t>թ.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  <w:r>
        <w:rPr/>
        <w:pict>
          <v:group style="position:absolute;margin-left:40.680004pt;margin-top:10.930223pt;width:406pt;height:1.45pt;mso-position-horizontal-relative:page;mso-position-vertical-relative:paragraph;z-index:1168;mso-wrap-distance-left:0;mso-wrap-distance-right:0" coordorigin="814,219" coordsize="8120,29">
            <v:line style="position:absolute" from="814,244" to="8220,244" stroked="true" strokeweight=".359986pt" strokecolor="#000000">
              <v:stroke dashstyle="solid"/>
            </v:line>
            <v:line style="position:absolute" from="8213,223" to="8933,223" stroked="true" strokeweight=".480011pt" strokecolor="#000000">
              <v:stroke dashstyle="solid"/>
            </v:line>
            <w10:wrap type="topAndBottom"/>
          </v:group>
        </w:pict>
      </w:r>
    </w:p>
    <w:p>
      <w:pPr>
        <w:spacing w:before="7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Տնտեսավարող սուբյեկտի անվանումը,</w:t>
      </w:r>
    </w:p>
    <w:p>
      <w:pPr>
        <w:pStyle w:val="BodyText"/>
        <w:spacing w:before="6"/>
        <w:rPr>
          <w:sz w:val="16"/>
        </w:rPr>
      </w:pPr>
    </w:p>
    <w:p>
      <w:pPr>
        <w:spacing w:before="91" w:after="9"/>
        <w:ind w:left="1007" w:right="2368" w:firstLine="0"/>
        <w:jc w:val="center"/>
        <w:rPr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32.960022pt;margin-top:10.886702pt;width:103.95pt;height:13.6pt;mso-position-horizontal-relative:page;mso-position-vertical-relative:paragraph;z-index:1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thickThinMediumGap" w:sz="1" w:space="0" w:color="A0A0A0"/>
                      <w:left w:val="thickThinMediumGap" w:sz="1" w:space="0" w:color="A0A0A0"/>
                      <w:bottom w:val="thickThinMediumGap" w:sz="1" w:space="0" w:color="A0A0A0"/>
                      <w:right w:val="thickThinMediumGap" w:sz="1" w:space="0" w:color="A0A0A0"/>
                      <w:insideH w:val="thickThinMediumGap" w:sz="1" w:space="0" w:color="A0A0A0"/>
                      <w:insideV w:val="thickThinMediumGap" w:sz="1" w:space="0" w:color="A0A0A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64"/>
                    <w:gridCol w:w="254"/>
                    <w:gridCol w:w="254"/>
                    <w:gridCol w:w="252"/>
                    <w:gridCol w:w="254"/>
                    <w:gridCol w:w="252"/>
                    <w:gridCol w:w="254"/>
                    <w:gridCol w:w="249"/>
                  </w:tblGrid>
                  <w:tr>
                    <w:trPr>
                      <w:trHeight w:val="258" w:hRule="atLeast"/>
                    </w:trPr>
                    <w:tc>
                      <w:tcPr>
                        <w:tcW w:w="264" w:type="dxa"/>
                        <w:tcBorders>
                          <w:left w:val="single" w:sz="12" w:space="0" w:color="EFEFEF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4" w:type="dxa"/>
                        <w:tcBorders>
                          <w:left w:val="single" w:sz="12" w:space="0" w:color="A0A0A0"/>
                          <w:right w:val="thickThinMediumGap" w:sz="1" w:space="0" w:color="EFEFEF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4" w:type="dxa"/>
                        <w:tcBorders>
                          <w:left w:val="thinThickMediumGap" w:sz="1" w:space="0" w:color="EFEFEF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2" w:type="dxa"/>
                        <w:tcBorders>
                          <w:lef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4" w:type="dxa"/>
                        <w:tcBorders>
                          <w:left w:val="thinThickMediumGap" w:sz="1" w:space="0" w:color="A0A0A0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2" w:type="dxa"/>
                        <w:tcBorders>
                          <w:left w:val="single" w:sz="12" w:space="0" w:color="A0A0A0"/>
                          <w:right w:val="thickThinMediumGap" w:sz="1" w:space="0" w:color="EFEFEF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4" w:type="dxa"/>
                        <w:tcBorders>
                          <w:left w:val="thinThickMediumGap" w:sz="1" w:space="0" w:color="EFEFEF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49" w:type="dxa"/>
                        <w:tcBorders>
                          <w:left w:val="single" w:sz="12" w:space="0" w:color="A0A0A0"/>
                          <w:right w:val="single" w:sz="12" w:space="0" w:color="A0A0A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35"/>
          <w:sz w:val="20"/>
          <w:szCs w:val="20"/>
        </w:rPr>
        <w:t>Հ Վ Հ Հ</w:t>
      </w:r>
    </w:p>
    <w:p>
      <w:pPr>
        <w:pStyle w:val="BodyText"/>
        <w:spacing w:line="20" w:lineRule="exact"/>
        <w:ind w:left="577"/>
        <w:rPr>
          <w:sz w:val="2"/>
        </w:rPr>
      </w:pPr>
      <w:r>
        <w:rPr>
          <w:sz w:val="2"/>
        </w:rPr>
        <w:pict>
          <v:group style="width:212.65pt;height:.4pt;mso-position-horizontal-relative:char;mso-position-vertical-relative:line" coordorigin="0,0" coordsize="4253,8">
            <v:line style="position:absolute" from="0,4" to="4253,4" stroked="true" strokeweight=".35998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before="29"/>
        <w:ind w:left="459" w:right="0" w:firstLine="0"/>
        <w:jc w:val="left"/>
        <w:rPr>
          <w:sz w:val="20"/>
          <w:szCs w:val="20"/>
        </w:rPr>
      </w:pPr>
      <w:r>
        <w:rPr>
          <w:w w:val="115"/>
          <w:sz w:val="20"/>
          <w:szCs w:val="20"/>
        </w:rPr>
        <w:t>Պետական ռեգիստրի գրանցման համարը, ամսաթիվը</w:t>
      </w:r>
    </w:p>
    <w:p>
      <w:pPr>
        <w:spacing w:after="0"/>
        <w:jc w:val="left"/>
        <w:rPr>
          <w:sz w:val="20"/>
          <w:szCs w:val="20"/>
        </w:rPr>
        <w:sectPr>
          <w:type w:val="continuous"/>
          <w:pgSz w:w="15840" w:h="12240" w:orient="landscape"/>
          <w:pgMar w:top="380" w:bottom="280" w:left="340" w:right="220"/>
        </w:sectPr>
      </w:pPr>
    </w:p>
    <w:p>
      <w:pPr>
        <w:pStyle w:val="BodyText"/>
        <w:spacing w:before="1"/>
        <w:rPr>
          <w:sz w:val="2"/>
        </w:rPr>
      </w:pPr>
    </w:p>
    <w:p>
      <w:pPr>
        <w:tabs>
          <w:tab w:pos="11284" w:val="left" w:leader="none"/>
        </w:tabs>
        <w:spacing w:line="20" w:lineRule="exact"/>
        <w:ind w:left="469" w:right="0" w:firstLine="0"/>
        <w:rPr>
          <w:sz w:val="2"/>
        </w:rPr>
      </w:pPr>
      <w:r>
        <w:rPr>
          <w:sz w:val="2"/>
        </w:rPr>
        <w:pict>
          <v:group style="width:311.2pt;height:.4pt;mso-position-horizontal-relative:char;mso-position-vertical-relative:line" coordorigin="0,0" coordsize="6224,8">
            <v:line style="position:absolute" from="0,4" to="6223,4" stroked="true" strokeweight=".359999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99pt;height:.4pt;mso-position-horizontal-relative:char;mso-position-vertical-relative:line" coordorigin="0,0" coordsize="1980,8">
            <v:line style="position:absolute" from="0,4" to="1980,4" stroked="true" strokeweight=".359999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11406" w:val="left" w:leader="none"/>
        </w:tabs>
        <w:spacing w:before="27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Տնտեսավարող  սուբյեկտի գտնվելու  վայրը, կայքի, էլեկտրոնային</w:t>
      </w:r>
      <w:r>
        <w:rPr>
          <w:spacing w:val="13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փոստի</w:t>
      </w:r>
      <w:r>
        <w:rPr>
          <w:spacing w:val="32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հասցեները</w:t>
        <w:tab/>
        <w:t>(հեռախոսահամարը)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rPr/>
        <w:pict>
          <v:line style="position:absolute;mso-position-horizontal-relative:page;mso-position-vertical-relative:paragraph;z-index:1288;mso-wrap-distance-left:0;mso-wrap-distance-right:0" from="40.080002pt,17.592052pt" to="351.240017pt,17.592052pt" stroked="true" strokeweight=".360002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312;mso-wrap-distance-left:0;mso-wrap-distance-right:0" from="586.320007pt,17.592052pt" to="685.43999pt,17.592052pt" stroked="true" strokeweight=".360002pt" strokecolor="#000000">
            <v:stroke dashstyle="solid"/>
            <w10:wrap type="topAndBottom"/>
          </v:line>
        </w:pict>
      </w:r>
    </w:p>
    <w:p>
      <w:pPr>
        <w:pStyle w:val="BodyText"/>
        <w:rPr>
          <w:sz w:val="26"/>
        </w:rPr>
      </w:pPr>
    </w:p>
    <w:p>
      <w:pPr>
        <w:spacing w:before="1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Տնտեսավարող սուբյեկտի ղեկավարի կամ փոխարինող անձի ազգանունը, անունը, հայրանունը (հեռախոսահամարը)</w:t>
      </w:r>
    </w:p>
    <w:p>
      <w:pPr>
        <w:pStyle w:val="BodyText"/>
      </w:pPr>
    </w:p>
    <w:p>
      <w:pPr>
        <w:tabs>
          <w:tab w:pos="4818" w:val="left" w:leader="none"/>
          <w:tab w:pos="7799" w:val="left" w:leader="none"/>
          <w:tab w:pos="8426" w:val="left" w:leader="none"/>
        </w:tabs>
        <w:spacing w:before="136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Ստուգման</w:t>
      </w:r>
      <w:r>
        <w:rPr>
          <w:spacing w:val="5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հանձնարարագրի</w:t>
      </w:r>
      <w:r>
        <w:rPr>
          <w:spacing w:val="3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համարը`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տրված`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20</w:t>
      </w:r>
      <w:r>
        <w:rPr>
          <w:w w:val="110"/>
          <w:sz w:val="20"/>
          <w:szCs w:val="20"/>
          <w:u w:val="single"/>
        </w:rPr>
        <w:t> </w:t>
        <w:tab/>
      </w:r>
      <w:r>
        <w:rPr>
          <w:w w:val="110"/>
          <w:sz w:val="20"/>
          <w:szCs w:val="20"/>
        </w:rPr>
        <w:t>թ.</w:t>
      </w:r>
    </w:p>
    <w:p>
      <w:pPr>
        <w:pStyle w:val="BodyText"/>
        <w:spacing w:before="8"/>
        <w:rPr>
          <w:sz w:val="25"/>
        </w:rPr>
      </w:pPr>
    </w:p>
    <w:p>
      <w:pPr>
        <w:tabs>
          <w:tab w:pos="14769" w:val="left" w:leader="none"/>
        </w:tabs>
        <w:spacing w:before="91"/>
        <w:ind w:left="459" w:right="0" w:firstLine="0"/>
        <w:jc w:val="left"/>
        <w:rPr>
          <w:sz w:val="20"/>
          <w:szCs w:val="20"/>
        </w:rPr>
      </w:pPr>
      <w:r>
        <w:rPr>
          <w:w w:val="110"/>
          <w:sz w:val="20"/>
          <w:szCs w:val="20"/>
        </w:rPr>
        <w:t>Ստուգման նպատակը, պարզաբանման ենթակա</w:t>
      </w:r>
      <w:r>
        <w:rPr>
          <w:spacing w:val="20"/>
          <w:w w:val="110"/>
          <w:sz w:val="20"/>
          <w:szCs w:val="20"/>
        </w:rPr>
        <w:t> </w:t>
      </w:r>
      <w:r>
        <w:rPr>
          <w:w w:val="110"/>
          <w:sz w:val="20"/>
          <w:szCs w:val="20"/>
        </w:rPr>
        <w:t>հարցերի համարները`</w:t>
      </w:r>
      <w:r>
        <w:rPr>
          <w:spacing w:val="5"/>
          <w:sz w:val="20"/>
          <w:szCs w:val="20"/>
        </w:rPr>
        <w:t> </w:t>
      </w:r>
      <w:r>
        <w:rPr>
          <w:w w:val="104"/>
          <w:sz w:val="20"/>
          <w:szCs w:val="20"/>
          <w:u w:val="single"/>
        </w:rPr>
        <w:t> </w:t>
      </w:r>
      <w:r>
        <w:rPr>
          <w:sz w:val="20"/>
          <w:szCs w:val="20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39.959999pt;margin-top:8.202468pt;width:710.8pt;height:1.35pt;mso-position-horizontal-relative:page;mso-position-vertical-relative:paragraph;z-index:1336;mso-wrap-distance-left:0;mso-wrap-distance-right:0" coordorigin="799,164" coordsize="14216,27">
            <v:line style="position:absolute" from="10954,187" to="13819,187" stroked="true" strokeweight=".359996pt" strokecolor="#000000">
              <v:stroke dashstyle="solid"/>
            </v:line>
            <v:line style="position:absolute" from="799,169" to="15014,169" stroked="true" strokeweight=".480011pt" strokecolor="#000000">
              <v:stroke dashstyle="solid"/>
            </v:lin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Heading1"/>
        <w:numPr>
          <w:ilvl w:val="0"/>
          <w:numId w:val="1"/>
        </w:numPr>
        <w:tabs>
          <w:tab w:pos="6569" w:val="left" w:leader="none"/>
        </w:tabs>
        <w:spacing w:line="240" w:lineRule="auto" w:before="0" w:after="0"/>
        <w:ind w:left="6568" w:right="0" w:hanging="304"/>
        <w:jc w:val="left"/>
      </w:pPr>
      <w:r>
        <w:rPr>
          <w:w w:val="110"/>
        </w:rPr>
        <w:t>ՏԵՂԵԿԱՏՎԱԿԱՆ</w:t>
      </w:r>
      <w:r>
        <w:rPr>
          <w:spacing w:val="17"/>
          <w:w w:val="110"/>
        </w:rPr>
        <w:t> </w:t>
      </w:r>
      <w:r>
        <w:rPr>
          <w:w w:val="110"/>
        </w:rPr>
        <w:t>ՀԱՐՑԵՐ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tbl>
      <w:tblPr>
        <w:tblW w:w="0" w:type="auto"/>
        <w:jc w:val="left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9"/>
        <w:gridCol w:w="6693"/>
        <w:gridCol w:w="5584"/>
      </w:tblGrid>
      <w:tr>
        <w:trPr>
          <w:trHeight w:val="654" w:hRule="atLeast"/>
        </w:trPr>
        <w:tc>
          <w:tcPr>
            <w:tcW w:w="919" w:type="dxa"/>
            <w:shd w:val="clear" w:color="auto" w:fill="D8D8D8"/>
          </w:tcPr>
          <w:p>
            <w:pPr>
              <w:pStyle w:val="TableParagraph"/>
              <w:spacing w:before="63"/>
              <w:ind w:left="215"/>
              <w:rPr>
                <w:sz w:val="24"/>
              </w:rPr>
            </w:pPr>
            <w:r>
              <w:rPr>
                <w:sz w:val="24"/>
              </w:rPr>
              <w:t>NN</w:t>
            </w:r>
          </w:p>
          <w:p>
            <w:pPr>
              <w:pStyle w:val="TableParagraph"/>
              <w:spacing w:line="254" w:lineRule="exact" w:before="41"/>
              <w:ind w:left="215"/>
              <w:rPr>
                <w:sz w:val="24"/>
                <w:szCs w:val="24"/>
              </w:rPr>
            </w:pPr>
            <w:r>
              <w:rPr>
                <w:w w:val="120"/>
                <w:sz w:val="24"/>
                <w:szCs w:val="24"/>
              </w:rPr>
              <w:t>ը/կ</w:t>
            </w:r>
          </w:p>
        </w:tc>
        <w:tc>
          <w:tcPr>
            <w:tcW w:w="6693" w:type="dxa"/>
            <w:shd w:val="clear" w:color="auto" w:fill="D8D8D8"/>
          </w:tcPr>
          <w:p>
            <w:pPr>
              <w:pStyle w:val="TableParagraph"/>
              <w:spacing w:before="63"/>
              <w:ind w:left="2634" w:right="3213"/>
              <w:jc w:val="center"/>
              <w:rPr>
                <w:sz w:val="24"/>
                <w:szCs w:val="24"/>
              </w:rPr>
            </w:pPr>
            <w:r>
              <w:rPr>
                <w:w w:val="140"/>
                <w:sz w:val="24"/>
                <w:szCs w:val="24"/>
              </w:rPr>
              <w:t>Հարց</w:t>
            </w:r>
          </w:p>
        </w:tc>
        <w:tc>
          <w:tcPr>
            <w:tcW w:w="5584" w:type="dxa"/>
            <w:shd w:val="clear" w:color="auto" w:fill="D8D8D8"/>
          </w:tcPr>
          <w:p>
            <w:pPr>
              <w:pStyle w:val="TableParagraph"/>
              <w:spacing w:before="63"/>
              <w:ind w:left="2184"/>
              <w:rPr>
                <w:sz w:val="24"/>
                <w:szCs w:val="24"/>
              </w:rPr>
            </w:pPr>
            <w:r>
              <w:rPr>
                <w:w w:val="125"/>
                <w:sz w:val="24"/>
                <w:szCs w:val="24"/>
              </w:rPr>
              <w:t>Պատասխան</w:t>
            </w:r>
          </w:p>
        </w:tc>
      </w:tr>
      <w:tr>
        <w:trPr>
          <w:trHeight w:val="774" w:hRule="atLeast"/>
        </w:trPr>
        <w:tc>
          <w:tcPr>
            <w:tcW w:w="919" w:type="dxa"/>
          </w:tcPr>
          <w:p>
            <w:pPr>
              <w:pStyle w:val="TableParagraph"/>
              <w:spacing w:before="63"/>
              <w:ind w:left="254"/>
              <w:rPr>
                <w:sz w:val="22"/>
              </w:rPr>
            </w:pPr>
            <w:r>
              <w:rPr>
                <w:w w:val="105"/>
                <w:sz w:val="22"/>
              </w:rPr>
              <w:t>1.</w:t>
            </w:r>
          </w:p>
        </w:tc>
        <w:tc>
          <w:tcPr>
            <w:tcW w:w="6693" w:type="dxa"/>
          </w:tcPr>
          <w:p>
            <w:pPr>
              <w:pStyle w:val="TableParagraph"/>
              <w:spacing w:line="280" w:lineRule="auto" w:before="27"/>
              <w:ind w:left="143" w:right="52" w:firstLine="4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Տնտեսավարող սուբյեկտի իրավաբանական հասցեն կամ անհատ</w:t>
            </w:r>
            <w:r>
              <w:rPr>
                <w:spacing w:val="-26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ձեռնարկատիրոջ</w:t>
            </w:r>
            <w:r>
              <w:rPr>
                <w:spacing w:val="8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հասցեն</w:t>
            </w:r>
            <w:r>
              <w:rPr>
                <w:spacing w:val="-2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և</w:t>
            </w:r>
            <w:r>
              <w:rPr>
                <w:spacing w:val="-26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կոնտակտային</w:t>
            </w:r>
            <w:r>
              <w:rPr>
                <w:spacing w:val="-2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տվյալները</w:t>
            </w:r>
          </w:p>
        </w:tc>
        <w:tc>
          <w:tcPr>
            <w:tcW w:w="55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00" w:hRule="atLeast"/>
        </w:trPr>
        <w:tc>
          <w:tcPr>
            <w:tcW w:w="919" w:type="dxa"/>
          </w:tcPr>
          <w:p>
            <w:pPr>
              <w:pStyle w:val="TableParagraph"/>
              <w:spacing w:before="63"/>
              <w:ind w:left="242"/>
              <w:rPr>
                <w:sz w:val="22"/>
              </w:rPr>
            </w:pPr>
            <w:r>
              <w:rPr>
                <w:w w:val="130"/>
                <w:sz w:val="22"/>
              </w:rPr>
              <w:t>2.</w:t>
            </w:r>
          </w:p>
        </w:tc>
        <w:tc>
          <w:tcPr>
            <w:tcW w:w="6693" w:type="dxa"/>
          </w:tcPr>
          <w:p>
            <w:pPr>
              <w:pStyle w:val="TableParagraph"/>
              <w:spacing w:line="280" w:lineRule="auto" w:before="27"/>
              <w:ind w:left="143" w:right="52" w:firstLine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սուբյեկտի գործունեության իրականացման հասցեն և կոնտակտային տվյալները</w:t>
            </w:r>
          </w:p>
        </w:tc>
        <w:tc>
          <w:tcPr>
            <w:tcW w:w="55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19" w:hRule="atLeast"/>
        </w:trPr>
        <w:tc>
          <w:tcPr>
            <w:tcW w:w="919" w:type="dxa"/>
          </w:tcPr>
          <w:p>
            <w:pPr>
              <w:pStyle w:val="TableParagraph"/>
              <w:spacing w:before="63"/>
              <w:ind w:left="237"/>
              <w:rPr>
                <w:sz w:val="22"/>
              </w:rPr>
            </w:pPr>
            <w:r>
              <w:rPr>
                <w:w w:val="145"/>
                <w:sz w:val="22"/>
              </w:rPr>
              <w:t>3.</w:t>
            </w:r>
          </w:p>
        </w:tc>
        <w:tc>
          <w:tcPr>
            <w:tcW w:w="6693" w:type="dxa"/>
          </w:tcPr>
          <w:p>
            <w:pPr>
              <w:pStyle w:val="TableParagraph"/>
              <w:spacing w:line="280" w:lineRule="auto" w:before="27"/>
              <w:ind w:left="143" w:right="444" w:firstLine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սուբյեկտի կողմից գործունեությունն սկսելու տարեթիվը, ամիսը, ամսաթիվը</w:t>
            </w:r>
          </w:p>
        </w:tc>
        <w:tc>
          <w:tcPr>
            <w:tcW w:w="55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7" w:hRule="atLeast"/>
        </w:trPr>
        <w:tc>
          <w:tcPr>
            <w:tcW w:w="919" w:type="dxa"/>
          </w:tcPr>
          <w:p>
            <w:pPr>
              <w:pStyle w:val="TableParagraph"/>
              <w:spacing w:before="65"/>
              <w:ind w:left="230"/>
              <w:rPr>
                <w:sz w:val="22"/>
              </w:rPr>
            </w:pPr>
            <w:r>
              <w:rPr>
                <w:w w:val="150"/>
                <w:sz w:val="22"/>
              </w:rPr>
              <w:t>4.</w:t>
            </w:r>
          </w:p>
        </w:tc>
        <w:tc>
          <w:tcPr>
            <w:tcW w:w="6693" w:type="dxa"/>
          </w:tcPr>
          <w:p>
            <w:pPr>
              <w:pStyle w:val="TableParagraph"/>
              <w:spacing w:before="29"/>
              <w:ind w:left="148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Լիցենզավորված գործունեության տեսակները</w:t>
            </w:r>
          </w:p>
        </w:tc>
        <w:tc>
          <w:tcPr>
            <w:tcW w:w="55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6" w:hRule="atLeast"/>
        </w:trPr>
        <w:tc>
          <w:tcPr>
            <w:tcW w:w="919" w:type="dxa"/>
          </w:tcPr>
          <w:p>
            <w:pPr>
              <w:pStyle w:val="TableParagraph"/>
              <w:spacing w:before="63"/>
              <w:ind w:left="232"/>
              <w:rPr>
                <w:sz w:val="22"/>
              </w:rPr>
            </w:pPr>
            <w:r>
              <w:rPr>
                <w:w w:val="150"/>
                <w:sz w:val="22"/>
              </w:rPr>
              <w:t>5.</w:t>
            </w:r>
          </w:p>
        </w:tc>
        <w:tc>
          <w:tcPr>
            <w:tcW w:w="6693" w:type="dxa"/>
          </w:tcPr>
          <w:p>
            <w:pPr>
              <w:pStyle w:val="TableParagraph"/>
              <w:spacing w:before="27"/>
              <w:ind w:left="14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Հաճախորդների միջին օրական թիվը</w:t>
            </w:r>
          </w:p>
        </w:tc>
        <w:tc>
          <w:tcPr>
            <w:tcW w:w="55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919" w:type="dxa"/>
          </w:tcPr>
          <w:p>
            <w:pPr>
              <w:pStyle w:val="TableParagraph"/>
              <w:spacing w:before="63"/>
              <w:ind w:left="230"/>
              <w:rPr>
                <w:sz w:val="22"/>
              </w:rPr>
            </w:pPr>
            <w:r>
              <w:rPr>
                <w:w w:val="155"/>
                <w:sz w:val="22"/>
              </w:rPr>
              <w:t>6.</w:t>
            </w:r>
          </w:p>
        </w:tc>
        <w:tc>
          <w:tcPr>
            <w:tcW w:w="6693" w:type="dxa"/>
          </w:tcPr>
          <w:p>
            <w:pPr>
              <w:pStyle w:val="TableParagraph"/>
              <w:spacing w:before="27"/>
              <w:ind w:left="14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Աշխատակիցների թիվը</w:t>
            </w:r>
          </w:p>
        </w:tc>
        <w:tc>
          <w:tcPr>
            <w:tcW w:w="558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580" w:bottom="280" w:left="340" w:right="220"/>
        </w:sectPr>
      </w:pPr>
    </w:p>
    <w:p>
      <w:pPr>
        <w:pStyle w:val="ListParagraph"/>
        <w:numPr>
          <w:ilvl w:val="0"/>
          <w:numId w:val="1"/>
        </w:numPr>
        <w:tabs>
          <w:tab w:pos="7000" w:val="left" w:leader="none"/>
        </w:tabs>
        <w:spacing w:line="240" w:lineRule="auto" w:before="82" w:after="0"/>
        <w:ind w:left="6999" w:right="0" w:hanging="281"/>
        <w:jc w:val="left"/>
        <w:rPr>
          <w:sz w:val="22"/>
          <w:szCs w:val="22"/>
        </w:rPr>
      </w:pPr>
      <w:r>
        <w:rPr>
          <w:w w:val="115"/>
          <w:sz w:val="22"/>
          <w:szCs w:val="22"/>
        </w:rPr>
        <w:t>ՀԱՐՑԱՇԱՐ</w:t>
      </w:r>
    </w:p>
    <w:p>
      <w:pPr>
        <w:pStyle w:val="BodyText"/>
        <w:spacing w:line="285" w:lineRule="auto" w:before="47"/>
        <w:ind w:left="1051" w:firstLine="556"/>
      </w:pPr>
      <w:r>
        <w:rPr>
          <w:w w:val="110"/>
        </w:rPr>
        <w:t>ՎԱՐՍԱՎԻՐԱՆՈՑՆԵՐԻ ԵՎ ԳԵՂԵՑԿՈՒԹՅԱՆ ՍՐԱՀՆԵՐԻ ԱՅԼ ԾԱՌԱՅՈՒԹՅՈՒՆՆԵՐԻ ՀԻԳԻԵՆԻԿ ԵՎ ՀԱԿԱՀԱՄԱՃԱՐԱԿԱՅԻՆ ՆՈՐՄԵՐԻ ՊԱՀԱՆՋՆԵՐԻ ԿԱՏԱՐՄԱՆ ՆԿԱՏՄԱՄԲ ԻՐԱԿԱՆԱՑՎՈՂ ՍՏՈՒԳՈՒՄՆԵՐԻ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657" w:hRule="atLeast"/>
        </w:trPr>
        <w:tc>
          <w:tcPr>
            <w:tcW w:w="667" w:type="dxa"/>
          </w:tcPr>
          <w:p>
            <w:pPr>
              <w:pStyle w:val="TableParagraph"/>
              <w:spacing w:before="37"/>
              <w:ind w:left="134" w:right="27"/>
              <w:jc w:val="center"/>
              <w:rPr>
                <w:sz w:val="22"/>
                <w:szCs w:val="22"/>
              </w:rPr>
            </w:pPr>
            <w:r>
              <w:rPr>
                <w:w w:val="145"/>
                <w:sz w:val="22"/>
                <w:szCs w:val="22"/>
              </w:rPr>
              <w:t>Հ/Հ</w:t>
            </w:r>
          </w:p>
        </w:tc>
        <w:tc>
          <w:tcPr>
            <w:tcW w:w="4503" w:type="dxa"/>
          </w:tcPr>
          <w:p>
            <w:pPr>
              <w:pStyle w:val="TableParagraph"/>
              <w:spacing w:before="37"/>
              <w:ind w:left="1920" w:right="1906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Հարց</w:t>
            </w:r>
          </w:p>
        </w:tc>
        <w:tc>
          <w:tcPr>
            <w:tcW w:w="2681" w:type="dxa"/>
          </w:tcPr>
          <w:p>
            <w:pPr>
              <w:pStyle w:val="TableParagraph"/>
              <w:spacing w:line="283" w:lineRule="auto" w:before="37"/>
              <w:ind w:left="301" w:right="264" w:firstLine="104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Հղում նորմատիվ իրավական ակտին</w:t>
            </w:r>
          </w:p>
        </w:tc>
        <w:tc>
          <w:tcPr>
            <w:tcW w:w="593" w:type="dxa"/>
          </w:tcPr>
          <w:p>
            <w:pPr>
              <w:pStyle w:val="TableParagraph"/>
              <w:spacing w:before="37"/>
              <w:ind w:left="114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Այո</w:t>
            </w:r>
          </w:p>
        </w:tc>
        <w:tc>
          <w:tcPr>
            <w:tcW w:w="759" w:type="dxa"/>
          </w:tcPr>
          <w:p>
            <w:pPr>
              <w:pStyle w:val="TableParagraph"/>
              <w:spacing w:before="37"/>
              <w:ind w:left="232" w:right="222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Ոչ</w:t>
            </w:r>
          </w:p>
        </w:tc>
        <w:tc>
          <w:tcPr>
            <w:tcW w:w="763" w:type="dxa"/>
          </w:tcPr>
          <w:p>
            <w:pPr>
              <w:pStyle w:val="TableParagraph"/>
              <w:spacing w:before="37"/>
              <w:ind w:left="155"/>
              <w:rPr>
                <w:sz w:val="22"/>
                <w:szCs w:val="22"/>
              </w:rPr>
            </w:pPr>
            <w:r>
              <w:rPr>
                <w:w w:val="135"/>
                <w:sz w:val="22"/>
                <w:szCs w:val="22"/>
              </w:rPr>
              <w:t>Չ/պ</w:t>
            </w:r>
          </w:p>
        </w:tc>
        <w:tc>
          <w:tcPr>
            <w:tcW w:w="761" w:type="dxa"/>
          </w:tcPr>
          <w:p>
            <w:pPr>
              <w:pStyle w:val="TableParagraph"/>
              <w:spacing w:before="37"/>
              <w:ind w:left="103" w:right="85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Կշիռ</w:t>
            </w:r>
          </w:p>
        </w:tc>
        <w:tc>
          <w:tcPr>
            <w:tcW w:w="1927" w:type="dxa"/>
          </w:tcPr>
          <w:p>
            <w:pPr>
              <w:pStyle w:val="TableParagraph"/>
              <w:spacing w:line="283" w:lineRule="auto" w:before="37"/>
              <w:ind w:left="509" w:right="352" w:hanging="121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Ստուգման </w:t>
            </w:r>
            <w:r>
              <w:rPr>
                <w:w w:val="115"/>
                <w:sz w:val="22"/>
                <w:szCs w:val="22"/>
              </w:rPr>
              <w:t>տեսակը</w:t>
            </w:r>
          </w:p>
        </w:tc>
        <w:tc>
          <w:tcPr>
            <w:tcW w:w="2268" w:type="dxa"/>
          </w:tcPr>
          <w:p>
            <w:pPr>
              <w:pStyle w:val="TableParagraph"/>
              <w:spacing w:before="37"/>
              <w:ind w:left="13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Մեկնաբանություն</w:t>
            </w:r>
          </w:p>
        </w:tc>
      </w:tr>
      <w:tr>
        <w:trPr>
          <w:trHeight w:val="130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2" w:right="2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Գեղեցկության սրահների արտադրական տարածքներում ծառայությունները մատուցվում են դրանց համար հատկացված առանձին տարածքներում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24" w:right="103" w:hanging="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</w:t>
            </w:r>
            <w:r>
              <w:rPr>
                <w:spacing w:val="-3"/>
                <w:w w:val="110"/>
                <w:sz w:val="20"/>
                <w:szCs w:val="20"/>
              </w:rPr>
              <w:t>804 </w:t>
            </w:r>
            <w:r>
              <w:rPr>
                <w:w w:val="110"/>
                <w:sz w:val="20"/>
                <w:szCs w:val="20"/>
              </w:rPr>
              <w:t>հրաման, գլուխ 1, կետ</w:t>
            </w:r>
            <w:r>
              <w:rPr>
                <w:spacing w:val="-22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1.2</w:t>
            </w:r>
          </w:p>
        </w:tc>
        <w:tc>
          <w:tcPr>
            <w:tcW w:w="59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239" w:hRule="atLeast"/>
        </w:trPr>
        <w:tc>
          <w:tcPr>
            <w:tcW w:w="667" w:type="dxa"/>
          </w:tcPr>
          <w:p>
            <w:pPr>
              <w:pStyle w:val="TableParagraph"/>
              <w:spacing w:before="30"/>
              <w:ind w:left="30" w:right="27"/>
              <w:jc w:val="center"/>
              <w:rPr>
                <w:sz w:val="20"/>
              </w:rPr>
            </w:pPr>
            <w:r>
              <w:rPr>
                <w:sz w:val="20"/>
              </w:rPr>
              <w:t>1)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0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մազերի լվացում, կտրում, հարդարում, ներկում, գանգրացում և համանման աշխատանքներ, սափրում և մորուքի հարթում,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0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0"/>
              <w:ind w:left="34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55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33" w:right="2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2)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4"/>
              <w:ind w:left="103" w:right="15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դեմքի մերսում, մանիկյուր, պեդիկյուր, դիմահարդարում (դեմքի մաշկի հիգիենիկ մաքրում, բեղերի և թարթիչների ներկում, էպիլյացիա)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4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4"/>
              <w:ind w:left="34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20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32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4"/>
              <w:ind w:left="103" w:right="150" w:firstLine="1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Գեղեցկության սրահներում չեն իրականացվում բուժակոսմետիկ միջամտություններ հիվանդությունների բուժման և մաշկի կոսմետիկ թերությունների (ուգրի, դեմքի և մաշկի սեբորեա, խալեր, հիպերտրիխիոզ, բարորակ նորագոյացություններ և այլ մաշկային</w:t>
            </w:r>
          </w:p>
          <w:p>
            <w:pPr>
              <w:pStyle w:val="TableParagraph"/>
              <w:spacing w:line="219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հիվանդություններ) վերացման համար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4"/>
              <w:ind w:left="116" w:right="101" w:firstLine="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</w:t>
            </w:r>
            <w:r>
              <w:rPr>
                <w:spacing w:val="-3"/>
                <w:w w:val="110"/>
                <w:sz w:val="20"/>
                <w:szCs w:val="20"/>
              </w:rPr>
              <w:t>804 </w:t>
            </w:r>
            <w:r>
              <w:rPr>
                <w:w w:val="110"/>
                <w:sz w:val="20"/>
                <w:szCs w:val="20"/>
              </w:rPr>
              <w:t>հրաման, գլուխ 1, կետ</w:t>
            </w:r>
            <w:r>
              <w:rPr>
                <w:spacing w:val="-12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1.3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4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4"/>
              <w:ind w:left="34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6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36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150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Գեղեցկության սրահներում յուրաքանչյուր </w:t>
            </w:r>
            <w:r>
              <w:rPr>
                <w:w w:val="110"/>
                <w:sz w:val="20"/>
                <w:szCs w:val="20"/>
              </w:rPr>
              <w:t>աշխատատեղի համար ապահովվում է սահմանված արտադրական տարածքը.</w:t>
            </w:r>
          </w:p>
        </w:tc>
        <w:tc>
          <w:tcPr>
            <w:tcW w:w="2681" w:type="dxa"/>
          </w:tcPr>
          <w:p>
            <w:pPr>
              <w:pStyle w:val="TableParagraph"/>
              <w:spacing w:line="288" w:lineRule="auto" w:before="32"/>
              <w:ind w:left="268" w:right="249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2, կետ</w:t>
            </w:r>
          </w:p>
          <w:p>
            <w:pPr>
              <w:pStyle w:val="TableParagraph"/>
              <w:spacing w:line="225" w:lineRule="exact" w:before="5"/>
              <w:ind w:left="76" w:right="63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2.2</w:t>
            </w:r>
          </w:p>
        </w:tc>
        <w:tc>
          <w:tcPr>
            <w:tcW w:w="593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667" w:type="dxa"/>
          </w:tcPr>
          <w:p>
            <w:pPr>
              <w:pStyle w:val="TableParagraph"/>
              <w:spacing w:line="227" w:lineRule="exact" w:before="30"/>
              <w:ind w:left="30" w:right="27"/>
              <w:jc w:val="center"/>
              <w:rPr>
                <w:sz w:val="20"/>
              </w:rPr>
            </w:pPr>
            <w:r>
              <w:rPr>
                <w:sz w:val="20"/>
              </w:rPr>
              <w:t>1)</w:t>
            </w:r>
          </w:p>
        </w:tc>
        <w:tc>
          <w:tcPr>
            <w:tcW w:w="4503" w:type="dxa"/>
          </w:tcPr>
          <w:p>
            <w:pPr>
              <w:pStyle w:val="TableParagraph"/>
              <w:spacing w:line="227" w:lineRule="exact" w:before="30"/>
              <w:ind w:left="103"/>
              <w:rPr>
                <w:sz w:val="12"/>
                <w:szCs w:val="12"/>
              </w:rPr>
            </w:pPr>
            <w:r>
              <w:rPr>
                <w:w w:val="110"/>
                <w:sz w:val="20"/>
                <w:szCs w:val="20"/>
              </w:rPr>
              <w:t>տղամարդկանց սրահ - 6 մ</w:t>
            </w:r>
            <w:r>
              <w:rPr>
                <w:w w:val="110"/>
                <w:position w:val="7"/>
                <w:sz w:val="12"/>
                <w:szCs w:val="12"/>
              </w:rPr>
              <w:t>2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7" w:lineRule="exact" w:before="30"/>
              <w:ind w:left="101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7" w:lineRule="exact" w:before="30"/>
              <w:ind w:left="379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Չափագրում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667" w:type="dxa"/>
          </w:tcPr>
          <w:p>
            <w:pPr>
              <w:pStyle w:val="TableParagraph"/>
              <w:spacing w:line="227" w:lineRule="exact" w:before="31"/>
              <w:ind w:left="33" w:right="2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2)</w:t>
            </w:r>
          </w:p>
        </w:tc>
        <w:tc>
          <w:tcPr>
            <w:tcW w:w="4503" w:type="dxa"/>
          </w:tcPr>
          <w:p>
            <w:pPr>
              <w:pStyle w:val="TableParagraph"/>
              <w:spacing w:line="227" w:lineRule="exact" w:before="31"/>
              <w:ind w:left="103"/>
              <w:rPr>
                <w:sz w:val="12"/>
                <w:szCs w:val="12"/>
              </w:rPr>
            </w:pPr>
            <w:r>
              <w:rPr>
                <w:w w:val="110"/>
                <w:sz w:val="20"/>
                <w:szCs w:val="20"/>
              </w:rPr>
              <w:t>կանանց սրահ - 8 մ</w:t>
            </w:r>
            <w:r>
              <w:rPr>
                <w:w w:val="110"/>
                <w:position w:val="7"/>
                <w:sz w:val="12"/>
                <w:szCs w:val="12"/>
              </w:rPr>
              <w:t>2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7" w:lineRule="exact"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7" w:lineRule="exact" w:before="31"/>
              <w:ind w:left="380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Չափագրում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8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276" w:hRule="atLeast"/>
        </w:trPr>
        <w:tc>
          <w:tcPr>
            <w:tcW w:w="667" w:type="dxa"/>
          </w:tcPr>
          <w:p>
            <w:pPr>
              <w:pStyle w:val="TableParagraph"/>
              <w:spacing w:line="225" w:lineRule="exact" w:before="31"/>
              <w:ind w:left="34" w:right="2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3)</w:t>
            </w:r>
          </w:p>
        </w:tc>
        <w:tc>
          <w:tcPr>
            <w:tcW w:w="4503" w:type="dxa"/>
          </w:tcPr>
          <w:p>
            <w:pPr>
              <w:pStyle w:val="TableParagraph"/>
              <w:spacing w:line="225" w:lineRule="exact" w:before="31"/>
              <w:ind w:left="102"/>
              <w:rPr>
                <w:sz w:val="12"/>
                <w:szCs w:val="12"/>
              </w:rPr>
            </w:pPr>
            <w:r>
              <w:rPr>
                <w:w w:val="110"/>
                <w:sz w:val="20"/>
                <w:szCs w:val="20"/>
              </w:rPr>
              <w:t>մանիկյուր - 6 մ</w:t>
            </w:r>
            <w:r>
              <w:rPr>
                <w:w w:val="110"/>
                <w:position w:val="7"/>
                <w:sz w:val="12"/>
                <w:szCs w:val="12"/>
              </w:rPr>
              <w:t>2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5" w:lineRule="exact" w:before="31"/>
              <w:ind w:left="100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5" w:lineRule="exact" w:before="31"/>
              <w:ind w:left="379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Չափագրում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667" w:type="dxa"/>
          </w:tcPr>
          <w:p>
            <w:pPr>
              <w:pStyle w:val="TableParagraph"/>
              <w:spacing w:line="227" w:lineRule="exact" w:before="30"/>
              <w:ind w:left="37" w:right="2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4)</w:t>
            </w:r>
          </w:p>
        </w:tc>
        <w:tc>
          <w:tcPr>
            <w:tcW w:w="4503" w:type="dxa"/>
          </w:tcPr>
          <w:p>
            <w:pPr>
              <w:pStyle w:val="TableParagraph"/>
              <w:spacing w:line="227" w:lineRule="exact" w:before="30"/>
              <w:ind w:left="103"/>
              <w:rPr>
                <w:sz w:val="12"/>
                <w:szCs w:val="12"/>
              </w:rPr>
            </w:pPr>
            <w:r>
              <w:rPr>
                <w:w w:val="110"/>
                <w:sz w:val="20"/>
                <w:szCs w:val="20"/>
              </w:rPr>
              <w:t>պեդիկյուր - 6 մ</w:t>
            </w:r>
            <w:r>
              <w:rPr>
                <w:w w:val="110"/>
                <w:position w:val="7"/>
                <w:sz w:val="12"/>
                <w:szCs w:val="12"/>
              </w:rPr>
              <w:t>2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7" w:lineRule="exact" w:before="30"/>
              <w:ind w:left="101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7" w:lineRule="exact" w:before="30"/>
              <w:ind w:left="380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Չափագրում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67" w:type="dxa"/>
          </w:tcPr>
          <w:p>
            <w:pPr>
              <w:pStyle w:val="TableParagraph"/>
              <w:spacing w:line="224" w:lineRule="exact" w:before="31"/>
              <w:ind w:left="34" w:right="2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5)</w:t>
            </w:r>
          </w:p>
        </w:tc>
        <w:tc>
          <w:tcPr>
            <w:tcW w:w="4503" w:type="dxa"/>
          </w:tcPr>
          <w:p>
            <w:pPr>
              <w:pStyle w:val="TableParagraph"/>
              <w:spacing w:line="224" w:lineRule="exact" w:before="31"/>
              <w:ind w:left="103"/>
              <w:rPr>
                <w:sz w:val="12"/>
                <w:szCs w:val="12"/>
              </w:rPr>
            </w:pPr>
            <w:r>
              <w:rPr>
                <w:w w:val="110"/>
                <w:sz w:val="20"/>
                <w:szCs w:val="20"/>
              </w:rPr>
              <w:t>կոսմետիկ կաբինետ - 8 մ</w:t>
            </w:r>
            <w:r>
              <w:rPr>
                <w:w w:val="110"/>
                <w:position w:val="7"/>
                <w:sz w:val="12"/>
                <w:szCs w:val="12"/>
              </w:rPr>
              <w:t>2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4" w:lineRule="exact" w:before="31"/>
              <w:ind w:left="101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4" w:lineRule="exact" w:before="31"/>
              <w:ind w:left="380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Չափագրում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9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34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4.</w:t>
            </w:r>
          </w:p>
        </w:tc>
        <w:tc>
          <w:tcPr>
            <w:tcW w:w="4503" w:type="dxa"/>
          </w:tcPr>
          <w:p>
            <w:pPr>
              <w:pStyle w:val="TableParagraph"/>
              <w:spacing w:before="34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Գեղեցկության սրահներն ապահովված են`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4"/>
              <w:ind w:left="263" w:right="244" w:firstLine="9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3, կետ</w:t>
            </w:r>
          </w:p>
          <w:p>
            <w:pPr>
              <w:pStyle w:val="TableParagraph"/>
              <w:spacing w:line="222" w:lineRule="exact"/>
              <w:ind w:left="77" w:right="63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3.1</w:t>
            </w:r>
          </w:p>
        </w:tc>
        <w:tc>
          <w:tcPr>
            <w:tcW w:w="593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shd w:val="clear" w:color="auto" w:fill="A5A5A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0" w:right="27"/>
              <w:jc w:val="center"/>
              <w:rPr>
                <w:sz w:val="20"/>
              </w:rPr>
            </w:pPr>
            <w:r>
              <w:rPr>
                <w:sz w:val="20"/>
              </w:rPr>
              <w:t>1)</w:t>
            </w:r>
          </w:p>
        </w:tc>
        <w:tc>
          <w:tcPr>
            <w:tcW w:w="4503" w:type="dxa"/>
          </w:tcPr>
          <w:p>
            <w:pPr>
              <w:pStyle w:val="TableParagraph"/>
              <w:spacing w:before="31"/>
              <w:ind w:left="103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սառը ջրով,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3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34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33" w:right="2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2)</w:t>
            </w:r>
          </w:p>
        </w:tc>
        <w:tc>
          <w:tcPr>
            <w:tcW w:w="4503" w:type="dxa"/>
          </w:tcPr>
          <w:p>
            <w:pPr>
              <w:pStyle w:val="TableParagraph"/>
              <w:spacing w:before="34"/>
              <w:ind w:left="103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տաք ջրով,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4"/>
              <w:ind w:left="103" w:right="84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4"/>
              <w:ind w:left="34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3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34" w:right="2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3)</w:t>
            </w:r>
          </w:p>
        </w:tc>
        <w:tc>
          <w:tcPr>
            <w:tcW w:w="4503" w:type="dxa"/>
          </w:tcPr>
          <w:p>
            <w:pPr>
              <w:pStyle w:val="TableParagraph"/>
              <w:spacing w:before="32"/>
              <w:ind w:left="10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կոյուղու համակարգով,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3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344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1" w:hRule="atLeast"/>
        </w:trPr>
        <w:tc>
          <w:tcPr>
            <w:tcW w:w="667" w:type="dxa"/>
          </w:tcPr>
          <w:p>
            <w:pPr>
              <w:pStyle w:val="TableParagraph"/>
              <w:spacing w:line="229" w:lineRule="exact" w:before="32"/>
              <w:ind w:left="37" w:right="2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4)</w:t>
            </w:r>
          </w:p>
        </w:tc>
        <w:tc>
          <w:tcPr>
            <w:tcW w:w="4503" w:type="dxa"/>
          </w:tcPr>
          <w:p>
            <w:pPr>
              <w:pStyle w:val="TableParagraph"/>
              <w:spacing w:line="229" w:lineRule="exact" w:before="32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ջեռուցմամբ,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9" w:lineRule="exact" w:before="32"/>
              <w:ind w:left="103" w:right="85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1.0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9" w:lineRule="exact" w:before="32"/>
              <w:ind w:left="34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667" w:type="dxa"/>
          </w:tcPr>
          <w:p>
            <w:pPr>
              <w:pStyle w:val="TableParagraph"/>
              <w:spacing w:line="229" w:lineRule="exact" w:before="31"/>
              <w:ind w:left="34" w:right="2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5)</w:t>
            </w:r>
          </w:p>
        </w:tc>
        <w:tc>
          <w:tcPr>
            <w:tcW w:w="4503" w:type="dxa"/>
          </w:tcPr>
          <w:p>
            <w:pPr>
              <w:pStyle w:val="TableParagraph"/>
              <w:spacing w:line="229" w:lineRule="exact" w:before="31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օդափոխիչ համակարգով: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line="229" w:lineRule="exact" w:before="31"/>
              <w:ind w:left="103" w:right="83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line="229" w:lineRule="exact" w:before="31"/>
              <w:ind w:left="344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9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31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5.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4"/>
              <w:ind w:left="103" w:right="1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Կտրված մազերը հավաքվում են պարկերում և տեղադրվում կափարիչով դույլերում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4"/>
              <w:ind w:left="265" w:right="246" w:hanging="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4, կետ</w:t>
            </w:r>
          </w:p>
          <w:p>
            <w:pPr>
              <w:pStyle w:val="TableParagraph"/>
              <w:spacing w:line="222" w:lineRule="exact"/>
              <w:ind w:left="76" w:right="63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4.2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4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4"/>
              <w:ind w:left="34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6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5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6.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Մազերը տեղափոխվում են հերմետիկ փակված պարկերով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265" w:right="246" w:hanging="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4, կետ</w:t>
            </w:r>
          </w:p>
          <w:p>
            <w:pPr>
              <w:pStyle w:val="TableParagraph"/>
              <w:spacing w:line="222" w:lineRule="exact"/>
              <w:ind w:left="76" w:right="63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4.2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34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5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2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7.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Գեղեցկության սրահում առնվազն տարին 2 անգամ իրականացվում են դեզինֆեկցիոն- դեռատիզացիոն աշխատանքներ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265" w:right="246" w:hanging="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4, կետ</w:t>
            </w:r>
          </w:p>
          <w:p>
            <w:pPr>
              <w:pStyle w:val="TableParagraph"/>
              <w:spacing w:line="221" w:lineRule="exact"/>
              <w:ind w:left="77" w:right="63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4.3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1" w:right="85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1.0</w:t>
            </w:r>
          </w:p>
        </w:tc>
        <w:tc>
          <w:tcPr>
            <w:tcW w:w="1927" w:type="dxa"/>
          </w:tcPr>
          <w:p>
            <w:pPr>
              <w:pStyle w:val="TableParagraph"/>
              <w:spacing w:line="288" w:lineRule="auto" w:before="31"/>
              <w:ind w:left="144" w:firstLine="166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 </w:t>
            </w:r>
            <w:r>
              <w:rPr>
                <w:w w:val="105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9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30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8.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148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Գեղեցկության սրահների աշխատակիցները նախքան հաճախորդին սպասարկելը լվանում են ձեռքերը, կրում են աշխատանքային արտահագուստ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2"/>
              <w:ind w:left="265" w:right="246" w:hanging="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4, կետ</w:t>
            </w:r>
          </w:p>
          <w:p>
            <w:pPr>
              <w:pStyle w:val="TableParagraph"/>
              <w:spacing w:line="223" w:lineRule="exact"/>
              <w:ind w:left="79" w:right="62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4.4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34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31" w:hRule="atLeast"/>
        </w:trPr>
        <w:tc>
          <w:tcPr>
            <w:tcW w:w="667" w:type="dxa"/>
          </w:tcPr>
          <w:p>
            <w:pPr>
              <w:pStyle w:val="TableParagraph"/>
              <w:spacing w:before="30"/>
              <w:ind w:left="35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9.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0"/>
              <w:ind w:left="103" w:right="849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Գեղեցկության սրահը յուրաքանչյուր հաճախորդի սպասարկման համար</w:t>
            </w:r>
          </w:p>
          <w:p>
            <w:pPr>
              <w:pStyle w:val="TableParagraph"/>
              <w:spacing w:line="224" w:lineRule="exact"/>
              <w:ind w:left="10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ապահովված է`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0"/>
              <w:ind w:left="402" w:right="383" w:hanging="1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0"/>
                <w:sz w:val="20"/>
                <w:szCs w:val="20"/>
              </w:rPr>
              <w:t>նախարարի 2002թ.</w:t>
            </w:r>
          </w:p>
          <w:p>
            <w:pPr>
              <w:pStyle w:val="TableParagraph"/>
              <w:spacing w:line="224" w:lineRule="exact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նոյեմբերի 29-ի N 804</w:t>
            </w:r>
          </w:p>
        </w:tc>
        <w:tc>
          <w:tcPr>
            <w:tcW w:w="59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719" w:hRule="atLeast"/>
        </w:trPr>
        <w:tc>
          <w:tcPr>
            <w:tcW w:w="6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194" w:hanging="960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գլուխ 4, կետ 4.5</w:t>
            </w:r>
          </w:p>
        </w:tc>
        <w:tc>
          <w:tcPr>
            <w:tcW w:w="59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67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256"/>
              <w:rPr>
                <w:sz w:val="20"/>
              </w:rPr>
            </w:pPr>
            <w:r>
              <w:rPr>
                <w:sz w:val="20"/>
              </w:rPr>
              <w:t>1)</w:t>
            </w:r>
          </w:p>
        </w:tc>
        <w:tc>
          <w:tcPr>
            <w:tcW w:w="4503" w:type="dxa"/>
          </w:tcPr>
          <w:p>
            <w:pPr>
              <w:pStyle w:val="TableParagraph"/>
              <w:spacing w:line="288" w:lineRule="auto" w:before="31"/>
              <w:ind w:left="103" w:right="1565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անհատական օգտագործման սպիտակեղենով,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4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244"/>
              <w:rPr>
                <w:sz w:val="20"/>
              </w:rPr>
            </w:pPr>
            <w:r>
              <w:rPr>
                <w:w w:val="105"/>
                <w:sz w:val="20"/>
              </w:rPr>
              <w:t>2)</w:t>
            </w:r>
          </w:p>
        </w:tc>
        <w:tc>
          <w:tcPr>
            <w:tcW w:w="4503" w:type="dxa"/>
          </w:tcPr>
          <w:p>
            <w:pPr>
              <w:pStyle w:val="TableParagraph"/>
              <w:spacing w:before="32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ախտահանված գործիքներով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3" w:right="8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314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</w:t>
            </w:r>
          </w:p>
          <w:p>
            <w:pPr>
              <w:pStyle w:val="TableParagraph"/>
              <w:spacing w:line="225" w:lineRule="exact" w:before="46"/>
              <w:ind w:left="396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լաբորատոր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97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196"/>
              <w:rPr>
                <w:sz w:val="20"/>
              </w:rPr>
            </w:pPr>
            <w:r>
              <w:rPr>
                <w:w w:val="115"/>
                <w:sz w:val="20"/>
              </w:rPr>
              <w:t>10.</w:t>
            </w:r>
          </w:p>
        </w:tc>
        <w:tc>
          <w:tcPr>
            <w:tcW w:w="4503" w:type="dxa"/>
          </w:tcPr>
          <w:p>
            <w:pPr>
              <w:pStyle w:val="TableParagraph"/>
              <w:spacing w:line="288" w:lineRule="auto" w:before="32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Գեղեցկության սրահն ապահովված է առաջին բուժօգնության արկղիկներով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2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կետ 4.8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96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5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218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15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Վարսահարդարը մազի քիմիական գանգրացումը և ներկումը կատարում է ռետինե ձեռնոցներով</w:t>
            </w:r>
          </w:p>
        </w:tc>
        <w:tc>
          <w:tcPr>
            <w:tcW w:w="2681" w:type="dxa"/>
          </w:tcPr>
          <w:p>
            <w:pPr>
              <w:pStyle w:val="TableParagraph"/>
              <w:spacing w:line="288" w:lineRule="auto" w:before="32"/>
              <w:ind w:left="265" w:right="246" w:hanging="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2002թ. նոյեմբերի 29-ի N 804 հրաման, գլուխ 4, կետ</w:t>
            </w:r>
          </w:p>
          <w:p>
            <w:pPr>
              <w:pStyle w:val="TableParagraph"/>
              <w:spacing w:line="224" w:lineRule="exact" w:before="5"/>
              <w:ind w:left="75" w:right="63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4.10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96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2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206"/>
              <w:rPr>
                <w:sz w:val="20"/>
              </w:rPr>
            </w:pPr>
            <w:r>
              <w:rPr>
                <w:w w:val="105"/>
                <w:sz w:val="20"/>
              </w:rPr>
              <w:t>12.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382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զննության ենթակա անձնակազմն ենթարկվել է նախնական և պարբերական բժշկական զննության Նշում 1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79" w:right="60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Կառավարության 2003թ. մարտի 27-ի N 347-Ն որոշում, հավելված 2,</w:t>
            </w:r>
          </w:p>
          <w:p>
            <w:pPr>
              <w:pStyle w:val="TableParagraph"/>
              <w:spacing w:line="228" w:lineRule="exact"/>
              <w:ind w:left="76"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կետ 11</w:t>
            </w:r>
          </w:p>
        </w:tc>
        <w:tc>
          <w:tcPr>
            <w:tcW w:w="59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shd w:val="clear" w:color="auto" w:fill="BFBFBF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35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256"/>
              <w:rPr>
                <w:sz w:val="20"/>
              </w:rPr>
            </w:pPr>
            <w:r>
              <w:rPr>
                <w:sz w:val="20"/>
              </w:rPr>
              <w:t>1)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պահպանվում է բժշկական զննության </w:t>
            </w:r>
            <w:r>
              <w:rPr>
                <w:w w:val="105"/>
                <w:sz w:val="20"/>
                <w:szCs w:val="20"/>
              </w:rPr>
              <w:t>հետազոտությունների հաճախականությունը</w:t>
            </w:r>
          </w:p>
        </w:tc>
        <w:tc>
          <w:tcPr>
            <w:tcW w:w="26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5" w:hRule="atLeast"/>
        </w:trPr>
        <w:tc>
          <w:tcPr>
            <w:tcW w:w="667" w:type="dxa"/>
          </w:tcPr>
          <w:p>
            <w:pPr>
              <w:pStyle w:val="TableParagraph"/>
              <w:spacing w:before="30"/>
              <w:ind w:left="244"/>
              <w:rPr>
                <w:sz w:val="20"/>
              </w:rPr>
            </w:pPr>
            <w:r>
              <w:rPr>
                <w:w w:val="105"/>
                <w:sz w:val="20"/>
              </w:rPr>
              <w:t>2)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0"/>
              <w:ind w:left="103" w:right="1104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առկա է սանիտարական գրքույկը` պահանջվող ձևով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0"/>
              <w:ind w:left="79" w:right="60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Կառավարության 2003թ. մարտի 27-ի N 347-Ն որոշում, կետ 9,</w:t>
            </w:r>
          </w:p>
          <w:p>
            <w:pPr>
              <w:pStyle w:val="TableParagraph"/>
              <w:spacing w:line="228" w:lineRule="exact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ենթակետ 2,</w:t>
            </w:r>
          </w:p>
          <w:p>
            <w:pPr>
              <w:pStyle w:val="TableParagraph"/>
              <w:spacing w:line="224" w:lineRule="exact" w:before="48"/>
              <w:ind w:left="79" w:right="60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հավելված 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0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0"/>
              <w:ind w:left="96" w:right="7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353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199"/>
              <w:rPr>
                <w:sz w:val="20"/>
              </w:rPr>
            </w:pPr>
            <w:r>
              <w:rPr>
                <w:w w:val="110"/>
                <w:sz w:val="20"/>
              </w:rPr>
              <w:t>13.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Կազմակերպությունում բժշկական արտադրատեսակների մշակումը կատարվում է անմիջապես օգտագործումից հետո՝ պահպանելով ողջ գործընթացի հոսքայնությունը: Բժշկական արտադրատեսակների մշակումն իրականացվում է Կազմակերպությունում, իսկ անհնարինության դեպքում՝ պայմանագրային հիմունքներով համագործակցում է գործունեության նման տեսակով զբաղվելու իրավունք ունեցող կազմակերպության հետ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1, կետ</w:t>
            </w:r>
            <w:r>
              <w:rPr>
                <w:spacing w:val="13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line="290" w:lineRule="auto" w:before="31"/>
              <w:ind w:left="144" w:firstLine="166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 </w:t>
            </w:r>
            <w:r>
              <w:rPr>
                <w:w w:val="105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95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203"/>
              <w:rPr>
                <w:sz w:val="20"/>
              </w:rPr>
            </w:pPr>
            <w:r>
              <w:rPr>
                <w:w w:val="110"/>
                <w:sz w:val="20"/>
              </w:rPr>
              <w:t>14.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Կազմակերպությունում բժշկական արտադրատեսակների մշակման փուլերում, ինչպես նաև անձնակազմի ձեռքերի և սենքերում մակերեսների ախտահանման համար օգտագործվում են Հայաստանի Հանրապետության առողջապահության նախարարի հրամանով հաստատված կից մեթոդական ուղեցույց ունեցող ախտահանիչ</w:t>
            </w:r>
          </w:p>
          <w:p>
            <w:pPr>
              <w:pStyle w:val="TableParagraph"/>
              <w:spacing w:line="218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միջոցներ (այսուհետ՝ Միջոց)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2, կետ</w:t>
            </w:r>
            <w:r>
              <w:rPr>
                <w:spacing w:val="18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7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88" w:lineRule="auto" w:before="31"/>
              <w:ind w:left="144" w:firstLine="166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 </w:t>
            </w:r>
            <w:r>
              <w:rPr>
                <w:w w:val="105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3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201"/>
              <w:rPr>
                <w:sz w:val="20"/>
              </w:rPr>
            </w:pPr>
            <w:r>
              <w:rPr>
                <w:w w:val="110"/>
                <w:sz w:val="20"/>
              </w:rPr>
              <w:t>15.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6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Կենսահեղուկներով աղտոտված բժշկական արտադրատեսակները օգտագործումից անմիջապես հետո ենթարկվում են մաքրման՝ մաքրման փուլում օգտագործելու համար նախատեսված Միջոցով՝ դրան կից</w:t>
            </w:r>
          </w:p>
          <w:p>
            <w:pPr>
              <w:pStyle w:val="TableParagraph"/>
              <w:spacing w:line="221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հրահանգին համապատասխան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0" w:right="89" w:firstLine="67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 139-Ն հրաման, հավելված, գլուխ 4, կետ 15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line="290" w:lineRule="auto" w:before="31"/>
              <w:ind w:left="144" w:firstLine="166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 </w:t>
            </w:r>
            <w:r>
              <w:rPr>
                <w:w w:val="105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4" w:hRule="atLeast"/>
        </w:trPr>
        <w:tc>
          <w:tcPr>
            <w:tcW w:w="667" w:type="dxa"/>
          </w:tcPr>
          <w:p>
            <w:pPr>
              <w:pStyle w:val="TableParagraph"/>
              <w:spacing w:before="35"/>
              <w:ind w:left="196"/>
              <w:rPr>
                <w:sz w:val="20"/>
              </w:rPr>
            </w:pPr>
            <w:r>
              <w:rPr>
                <w:w w:val="110"/>
                <w:sz w:val="20"/>
              </w:rPr>
              <w:t>16.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5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Պահպանվում են բժշկական արտադրատեսակների մաքրմանը ներկայացվող պահանջները՝ խտությունը, ռեժիմը՝ կատարելով գրանցումներ գրանցամատյանում</w:t>
            </w:r>
          </w:p>
          <w:p>
            <w:pPr>
              <w:pStyle w:val="TableParagraph"/>
              <w:spacing w:line="218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Նշում 2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5"/>
              <w:ind w:left="68" w:right="119" w:firstLine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3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4, կետ</w:t>
            </w:r>
            <w:r>
              <w:rPr>
                <w:spacing w:val="15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16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5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5"/>
              <w:ind w:left="14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282" w:hRule="atLeast"/>
        </w:trPr>
        <w:tc>
          <w:tcPr>
            <w:tcW w:w="66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206"/>
              <w:rPr>
                <w:sz w:val="20"/>
              </w:rPr>
            </w:pPr>
            <w:r>
              <w:rPr>
                <w:w w:val="105"/>
                <w:sz w:val="20"/>
              </w:rPr>
              <w:t>17.</w:t>
            </w:r>
          </w:p>
        </w:tc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4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Միջոցի աշխատանքային լուծույթի</w:t>
            </w:r>
          </w:p>
        </w:tc>
        <w:tc>
          <w:tcPr>
            <w:tcW w:w="268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96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պատրաստման համար օգտագործվում է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նախարարի 2025թ.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մաքուր, չոր, կափարիչով ամուր փակվող,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հոկտեմբերի 13-ի N 139-Ն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առանց վնասվածքների տարա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հավելված,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6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գլուխ 5, կետ 17,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66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81" w:type="dxa"/>
            <w:tcBorders>
              <w:top w:val="nil"/>
            </w:tcBorders>
          </w:tcPr>
          <w:p>
            <w:pPr>
              <w:pStyle w:val="TableParagraph"/>
              <w:spacing w:line="225" w:lineRule="exact" w:before="16"/>
              <w:ind w:left="79" w:right="59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ենթակետ 2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667" w:type="dxa"/>
            <w:tcBorders>
              <w:bottom w:val="nil"/>
            </w:tcBorders>
          </w:tcPr>
          <w:p>
            <w:pPr>
              <w:pStyle w:val="TableParagraph"/>
              <w:spacing w:line="230" w:lineRule="exact" w:before="32"/>
              <w:ind w:left="196"/>
              <w:rPr>
                <w:sz w:val="20"/>
              </w:rPr>
            </w:pPr>
            <w:r>
              <w:rPr>
                <w:w w:val="110"/>
                <w:sz w:val="20"/>
              </w:rPr>
              <w:t>18.</w:t>
            </w:r>
          </w:p>
        </w:tc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spacing w:line="230" w:lineRule="exact" w:before="32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Պահպանվում է բժշկական</w:t>
            </w:r>
          </w:p>
        </w:tc>
        <w:tc>
          <w:tcPr>
            <w:tcW w:w="2681" w:type="dxa"/>
            <w:tcBorders>
              <w:bottom w:val="nil"/>
            </w:tcBorders>
          </w:tcPr>
          <w:p>
            <w:pPr>
              <w:pStyle w:val="TableParagraph"/>
              <w:spacing w:line="230" w:lineRule="exact" w:before="32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>
            <w:pPr>
              <w:pStyle w:val="TableParagraph"/>
              <w:spacing w:line="230" w:lineRule="exact"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  <w:tcBorders>
              <w:bottom w:val="nil"/>
            </w:tcBorders>
          </w:tcPr>
          <w:p>
            <w:pPr>
              <w:pStyle w:val="TableParagraph"/>
              <w:spacing w:line="230" w:lineRule="exact" w:before="32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արտադրատեսակների ախտահանման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նախարարի 2025թ.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ռեժիմը, որի մասին կատարվում է գրանցում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հոկտեմբերի 13-ի N 139-Ն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գրանցամատյանում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հավելված,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Նշում 2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76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գլուխ 5, կետ 17,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66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81" w:type="dxa"/>
            <w:tcBorders>
              <w:top w:val="nil"/>
            </w:tcBorders>
          </w:tcPr>
          <w:p>
            <w:pPr>
              <w:pStyle w:val="TableParagraph"/>
              <w:spacing w:line="224" w:lineRule="exact" w:before="17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ենթակետ 3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4" w:hRule="atLeast"/>
        </w:trPr>
        <w:tc>
          <w:tcPr>
            <w:tcW w:w="667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w w:val="110"/>
                <w:sz w:val="20"/>
              </w:rPr>
              <w:t>19.</w:t>
            </w:r>
          </w:p>
        </w:tc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Միջոցների աշխատանքային լուծույթների</w:t>
            </w:r>
          </w:p>
        </w:tc>
        <w:tc>
          <w:tcPr>
            <w:tcW w:w="2681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96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համար նախատեսված տարաները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նախարարի 2025թ.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մակնշվում են Միջոցի անվանման,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հոկտեմբերի 13-ի N 139-Ն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խտության, նշանակության («մաքրման»,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հավելված,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«ախտահանման»,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6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գլուխ 5, կետ 19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«նախամանրէազերծման»,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9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«մանրէազերծման»), պատրաստման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ամսաթվի (օր, ամիս, տարի),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66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spacing w:line="224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պիտանիության ժամկետի վերաբերյալ</w:t>
            </w:r>
          </w:p>
        </w:tc>
        <w:tc>
          <w:tcPr>
            <w:tcW w:w="268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66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82"/>
              <w:rPr>
                <w:sz w:val="20"/>
              </w:rPr>
            </w:pPr>
            <w:r>
              <w:rPr>
                <w:w w:val="120"/>
                <w:sz w:val="20"/>
              </w:rPr>
              <w:t>20.</w:t>
            </w:r>
          </w:p>
        </w:tc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Ախտահանումից հետո իրականացվում է</w:t>
            </w:r>
          </w:p>
        </w:tc>
        <w:tc>
          <w:tcPr>
            <w:tcW w:w="268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94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Հարցում,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արտադրատեսակների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նախարարի 2025թ.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94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նախամանրէազերծում կամ այն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հոկտեմբերի 13-ի N 139-Ն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համատեղվում է ախտահանման հետ մեկ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հավելված,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66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spacing w:line="224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գործընթացում</w:t>
            </w:r>
          </w:p>
        </w:tc>
        <w:tc>
          <w:tcPr>
            <w:tcW w:w="2681" w:type="dxa"/>
            <w:tcBorders>
              <w:top w:val="nil"/>
            </w:tcBorders>
          </w:tcPr>
          <w:p>
            <w:pPr>
              <w:pStyle w:val="TableParagraph"/>
              <w:spacing w:line="224" w:lineRule="exact" w:before="17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գլուխ 6, կետ 21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66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206"/>
              <w:rPr>
                <w:sz w:val="20"/>
              </w:rPr>
            </w:pPr>
            <w:r>
              <w:rPr>
                <w:w w:val="105"/>
                <w:sz w:val="20"/>
              </w:rPr>
              <w:t>21.</w:t>
            </w:r>
          </w:p>
        </w:tc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արտադրատեսակների</w:t>
            </w:r>
          </w:p>
        </w:tc>
        <w:tc>
          <w:tcPr>
            <w:tcW w:w="268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95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նախամանրէազերծման որակը գնահատվում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նախարարի 2025թ.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94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է զգայորոշիչների (ինդիկատորներ)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հոկտեմբերի 13-ի N 139-Ն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միջոցով՝ արյան հետքերի և մաքրման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հավելված,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փուլում օգտագործված Միջոցի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գլուխ 6, կետ 22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առկայության որոշման համար: Մաքրման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փուլում օգտագործված Միջոցի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առկայությունը որոշվում է այն դեպքում, երբ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Միջոցի աշխատանքային լուծույթի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0" w:hRule="atLeast"/>
        </w:trPr>
        <w:tc>
          <w:tcPr>
            <w:tcW w:w="66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ջրածնային ցուցիչը՝ рН–ը 8,5-ից բարձր է</w:t>
            </w:r>
          </w:p>
        </w:tc>
        <w:tc>
          <w:tcPr>
            <w:tcW w:w="268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2219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3" w:right="27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22.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Մաքրման, ախտահանման, նախամանրէազերծման որակի մշտադիտարկումն իրականացվում է յուրաքանչյուր գործընթացի ընթացքում՝ ստուգիչ փորձով. ստուգվում են միաժամանակ մշակված բժշկական արտադրատեսակների 10%-ը, բայց երեքից</w:t>
            </w:r>
          </w:p>
          <w:p>
            <w:pPr>
              <w:pStyle w:val="TableParagraph"/>
              <w:spacing w:line="220" w:lineRule="exact"/>
              <w:ind w:left="103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ոչ պակաս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6, կետ</w:t>
            </w:r>
            <w:r>
              <w:rPr>
                <w:spacing w:val="26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5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1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23.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228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Նախամանրէազերծման որակի մշտադիտարկման արդյունքների վերաբերյալ գրանցումներն իրականացվում են համապատասխան գրանցամատյանում</w:t>
            </w:r>
          </w:p>
          <w:p>
            <w:pPr>
              <w:pStyle w:val="TableParagraph"/>
              <w:spacing w:line="221" w:lineRule="exact"/>
              <w:ind w:left="166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Նշում 2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</w:t>
            </w:r>
            <w:r>
              <w:rPr>
                <w:spacing w:val="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հավելված,</w:t>
            </w:r>
          </w:p>
          <w:p>
            <w:pPr>
              <w:pStyle w:val="TableParagraph"/>
              <w:spacing w:line="221" w:lineRule="exact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գլուխ 6, կետ 24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6" w:hRule="atLeast"/>
        </w:trPr>
        <w:tc>
          <w:tcPr>
            <w:tcW w:w="667" w:type="dxa"/>
          </w:tcPr>
          <w:p>
            <w:pPr>
              <w:pStyle w:val="TableParagraph"/>
              <w:spacing w:before="35"/>
              <w:ind w:left="32" w:right="27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24.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5"/>
              <w:ind w:left="103" w:right="161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Արյան հետքերի հայտնաբերման դեպքում մշակման ենթարկված բժշկական արտադրատեսակների ողջ քանակը կրկնակի մշակվում է` սկսած մաքրման փուլից մինչև արյան հետքերի ամբողջական</w:t>
            </w:r>
          </w:p>
          <w:p>
            <w:pPr>
              <w:pStyle w:val="TableParagraph"/>
              <w:spacing w:line="220" w:lineRule="exact"/>
              <w:ind w:left="10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բացակայությունը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5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6, կետ</w:t>
            </w:r>
            <w:r>
              <w:rPr>
                <w:spacing w:val="25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25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5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5"/>
              <w:ind w:left="94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Հարցում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1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25.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87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Մաքրման փուլում օգտագործված Միջոցի հետքերի հայտնաբերման դեպքում մշակման ենթարկված բժշկական արտադրատեսակների ողջ քանակը լվացվում է հոսող ջրով` մինչև</w:t>
            </w:r>
            <w:r>
              <w:rPr>
                <w:spacing w:val="22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Միջոցի</w:t>
            </w:r>
          </w:p>
          <w:p>
            <w:pPr>
              <w:pStyle w:val="TableParagraph"/>
              <w:spacing w:line="221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հետքերի ամբողջական բացակայությունը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նախարարի 2025թ. 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6, կետ</w:t>
            </w:r>
            <w:r>
              <w:rPr>
                <w:spacing w:val="27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26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4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Հարցում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3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31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26.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19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Ֆիզիկական (գոլորշային, չոր օդով) կամ քիմիական (գազային, օզոնային) մեթոդներով մանրէազերծման նպատակով օգտագործվում են ստուգաչափված սարքեր և սարքավորումներ` դրանց ուղեկցող</w:t>
            </w:r>
          </w:p>
          <w:p>
            <w:pPr>
              <w:pStyle w:val="TableParagraph"/>
              <w:spacing w:line="220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հրահանգին համապատասխան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2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</w:t>
            </w:r>
            <w:r>
              <w:rPr>
                <w:spacing w:val="-2"/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-2"/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0"/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pacing w:val="10"/>
                <w:sz w:val="20"/>
                <w:szCs w:val="20"/>
              </w:rPr>
              <w:t> 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spacing w:val="-2"/>
                <w:w w:val="128"/>
                <w:sz w:val="20"/>
                <w:szCs w:val="20"/>
              </w:rPr>
              <w:t>0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spacing w:val="-3"/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 7, կետ</w:t>
            </w:r>
            <w:r>
              <w:rPr>
                <w:spacing w:val="10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31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96" w:right="7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6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3" w:right="27"/>
              <w:jc w:val="center"/>
              <w:rPr>
                <w:sz w:val="20"/>
              </w:rPr>
            </w:pPr>
            <w:r>
              <w:rPr>
                <w:w w:val="115"/>
                <w:sz w:val="20"/>
              </w:rPr>
              <w:t>27.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382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արտադրատեսակների գոլորշային մանրէազերծումը իրականացնում է համապատասխան ուսուցում անցած և մանրէազերծող սարքի հետ աշխատանքի թույլտվություն</w:t>
            </w:r>
          </w:p>
          <w:p>
            <w:pPr>
              <w:pStyle w:val="TableParagraph"/>
              <w:spacing w:line="224" w:lineRule="exact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ունեցող աշխատողը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05"/>
                <w:sz w:val="20"/>
                <w:szCs w:val="20"/>
              </w:rPr>
              <w:t>հոկտեմբերի 13-ի N 139-Ն հրաման, հավելված,</w:t>
            </w:r>
          </w:p>
          <w:p>
            <w:pPr>
              <w:pStyle w:val="TableParagraph"/>
              <w:spacing w:line="224" w:lineRule="exact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գլուխ 7, կետ 32,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654" w:hRule="atLeast"/>
        </w:trPr>
        <w:tc>
          <w:tcPr>
            <w:tcW w:w="6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1" w:type="dxa"/>
          </w:tcPr>
          <w:p>
            <w:pPr>
              <w:pStyle w:val="TableParagraph"/>
              <w:spacing w:before="31"/>
              <w:ind w:left="7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ենթակետ 1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21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182"/>
              <w:rPr>
                <w:sz w:val="20"/>
              </w:rPr>
            </w:pPr>
            <w:r>
              <w:rPr>
                <w:w w:val="120"/>
                <w:sz w:val="20"/>
              </w:rPr>
              <w:t>28.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9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արտադրատեսակների գոլորշային մանրէազերծումն իրականացվում է կամ մանրէազերծման տուփերի (բիքս) մեջ՝ առանց փաթեթավորման, կամ մանրէազերծման տուփերի մեջ՝ փաթեթավորված, կամ առանց մանրէազերծ տուփերի՝</w:t>
            </w:r>
            <w:r>
              <w:rPr>
                <w:spacing w:val="2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փաթեթավորված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</w:t>
            </w:r>
            <w:r>
              <w:rPr>
                <w:spacing w:val="-2"/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-2"/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0"/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pacing w:val="10"/>
                <w:sz w:val="20"/>
                <w:szCs w:val="20"/>
              </w:rPr>
              <w:t> 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spacing w:val="-2"/>
                <w:w w:val="128"/>
                <w:sz w:val="20"/>
                <w:szCs w:val="20"/>
              </w:rPr>
              <w:t>0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spacing w:val="-3"/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</w:t>
            </w:r>
            <w:r>
              <w:rPr>
                <w:spacing w:val="3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7,</w:t>
            </w:r>
          </w:p>
          <w:p>
            <w:pPr>
              <w:pStyle w:val="TableParagraph"/>
              <w:spacing w:line="228" w:lineRule="exact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32, ենթակետ 2,</w:t>
            </w:r>
          </w:p>
          <w:p>
            <w:pPr>
              <w:pStyle w:val="TableParagraph"/>
              <w:spacing w:before="49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«ա», «բ», «գ»</w:t>
            </w:r>
          </w:p>
          <w:p>
            <w:pPr>
              <w:pStyle w:val="TableParagraph"/>
              <w:spacing w:line="224" w:lineRule="exact" w:before="48"/>
              <w:ind w:left="79" w:right="60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պարբերություններ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182"/>
              <w:rPr>
                <w:sz w:val="20"/>
              </w:rPr>
            </w:pPr>
            <w:r>
              <w:rPr>
                <w:w w:val="120"/>
                <w:sz w:val="20"/>
              </w:rPr>
              <w:t>29.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Գոլորշային մեթոդով մանրէազերծման սարքերի աշխատանքային ռեժիմի գրանցումները իրականացվում են համապատասխան գրանցամատյանում Նշում 3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7,</w:t>
            </w:r>
          </w:p>
          <w:p>
            <w:pPr>
              <w:pStyle w:val="TableParagraph"/>
              <w:spacing w:line="221" w:lineRule="exact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կետ 32, ենթակետ</w:t>
            </w:r>
            <w:r>
              <w:rPr>
                <w:spacing w:val="50"/>
                <w:w w:val="105"/>
                <w:sz w:val="20"/>
                <w:szCs w:val="20"/>
              </w:rPr>
              <w:t> </w:t>
            </w:r>
            <w:r>
              <w:rPr>
                <w:w w:val="105"/>
                <w:sz w:val="20"/>
                <w:szCs w:val="20"/>
              </w:rPr>
              <w:t>11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4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174"/>
              <w:rPr>
                <w:sz w:val="20"/>
              </w:rPr>
            </w:pPr>
            <w:r>
              <w:rPr>
                <w:w w:val="125"/>
                <w:sz w:val="20"/>
              </w:rPr>
              <w:t>30.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382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Չոր օդով մանրէազերծող սարքի մետաղական ցանցի վրա բժշկական արտադրատեսակները դասավորվում են մեկ շերտով, առանց իրար հպվելու, բացվող գործիքները բացված վիճակում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2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7,</w:t>
            </w:r>
          </w:p>
          <w:p>
            <w:pPr>
              <w:pStyle w:val="TableParagraph"/>
              <w:spacing w:line="220" w:lineRule="exact"/>
              <w:ind w:left="79" w:right="58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33, ենթակետ 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4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199"/>
              <w:rPr>
                <w:sz w:val="20"/>
              </w:rPr>
            </w:pPr>
            <w:r>
              <w:rPr>
                <w:w w:val="110"/>
                <w:sz w:val="20"/>
              </w:rPr>
              <w:t>31.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54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Չոր օդով մանրէազերծող սարքերի աշխատանքային ռեժիմի գրանցումները իրականացվում են համապատասխան գրանցամատյանում</w:t>
            </w:r>
          </w:p>
          <w:p>
            <w:pPr>
              <w:pStyle w:val="TableParagraph"/>
              <w:spacing w:line="226" w:lineRule="exact"/>
              <w:ind w:left="103"/>
              <w:rPr>
                <w:sz w:val="20"/>
                <w:szCs w:val="20"/>
              </w:rPr>
            </w:pPr>
            <w:r>
              <w:rPr>
                <w:w w:val="120"/>
                <w:sz w:val="20"/>
                <w:szCs w:val="20"/>
              </w:rPr>
              <w:t>Նշում 4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7,</w:t>
            </w:r>
          </w:p>
          <w:p>
            <w:pPr>
              <w:pStyle w:val="TableParagraph"/>
              <w:spacing w:line="221" w:lineRule="exact"/>
              <w:ind w:left="79" w:right="59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33, ենթակետ 5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6" w:right="74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6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184"/>
              <w:rPr>
                <w:sz w:val="20"/>
              </w:rPr>
            </w:pPr>
            <w:r>
              <w:rPr>
                <w:w w:val="120"/>
                <w:sz w:val="20"/>
              </w:rPr>
              <w:t>32.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382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Գլասպերլենային մանրէազերծումը կիրառվում է այն բժշկական արտադրատեսակների համար, որոնց չափը չի գերազանցում 52 մմ-ը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2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7,</w:t>
            </w:r>
          </w:p>
          <w:p>
            <w:pPr>
              <w:pStyle w:val="TableParagraph"/>
              <w:spacing w:line="222" w:lineRule="exact"/>
              <w:ind w:left="79" w:right="57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կետ  34,  ենթակետ 1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31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179"/>
              <w:rPr>
                <w:sz w:val="20"/>
              </w:rPr>
            </w:pPr>
            <w:r>
              <w:rPr>
                <w:w w:val="125"/>
                <w:sz w:val="20"/>
              </w:rPr>
              <w:t>33.</w:t>
            </w:r>
          </w:p>
        </w:tc>
        <w:tc>
          <w:tcPr>
            <w:tcW w:w="4503" w:type="dxa"/>
          </w:tcPr>
          <w:p>
            <w:pPr>
              <w:pStyle w:val="TableParagraph"/>
              <w:spacing w:before="31"/>
              <w:ind w:left="104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Մանրէազերծման համար բժշկական</w:t>
            </w:r>
          </w:p>
          <w:p>
            <w:pPr>
              <w:pStyle w:val="TableParagraph"/>
              <w:spacing w:line="270" w:lineRule="atLeast" w:before="9"/>
              <w:ind w:left="103" w:right="15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արտադրատեսակները տեղադրվում են շիկացած ապակյա գնդիկներով լցված</w:t>
            </w:r>
          </w:p>
        </w:tc>
        <w:tc>
          <w:tcPr>
            <w:tcW w:w="2681" w:type="dxa"/>
          </w:tcPr>
          <w:p>
            <w:pPr>
              <w:pStyle w:val="TableParagraph"/>
              <w:spacing w:before="31"/>
              <w:ind w:left="416" w:hanging="12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  <w:p>
            <w:pPr>
              <w:pStyle w:val="TableParagraph"/>
              <w:spacing w:line="270" w:lineRule="atLeast" w:before="9"/>
              <w:ind w:left="414" w:right="264" w:firstLine="2"/>
              <w:rPr>
                <w:sz w:val="20"/>
                <w:szCs w:val="20"/>
              </w:rPr>
            </w:pP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832" w:hRule="atLeast"/>
        </w:trPr>
        <w:tc>
          <w:tcPr>
            <w:tcW w:w="6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03" w:type="dxa"/>
          </w:tcPr>
          <w:p>
            <w:pPr>
              <w:pStyle w:val="TableParagraph"/>
              <w:spacing w:before="31"/>
              <w:ind w:left="10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խցիկի մեջ` առնվազն 15 մմ խորությամբ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19" w:right="401" w:firstLine="6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139-Ն հրաման, հավելված, գլուխ 7,</w:t>
            </w:r>
          </w:p>
          <w:p>
            <w:pPr>
              <w:pStyle w:val="TableParagraph"/>
              <w:spacing w:line="224" w:lineRule="exact"/>
              <w:ind w:left="79" w:right="57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կետ 34, ենթակետ 2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2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5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34.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150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արտադրատեսակների յուրաքանչյուր փաթեթի վրա նշվում է մանրէազերծման ամսաթիվը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</w:t>
            </w:r>
            <w:r>
              <w:rPr>
                <w:spacing w:val="-2"/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-2"/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0"/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pacing w:val="10"/>
                <w:sz w:val="20"/>
                <w:szCs w:val="20"/>
              </w:rPr>
              <w:t> 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spacing w:val="-2"/>
                <w:w w:val="128"/>
                <w:sz w:val="20"/>
                <w:szCs w:val="20"/>
              </w:rPr>
              <w:t>0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spacing w:val="-3"/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</w:t>
            </w:r>
            <w:r>
              <w:rPr>
                <w:spacing w:val="5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8,</w:t>
            </w:r>
          </w:p>
          <w:p>
            <w:pPr>
              <w:pStyle w:val="TableParagraph"/>
              <w:spacing w:line="220" w:lineRule="exact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կետ 40, ենթակետ 1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6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29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35.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4"/>
              <w:ind w:left="103" w:right="147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Պիտանիության ժամկետը չլրացած, սակայն վնասված, խոնավացած, պատռված, ծակված փաթեթները կրկին ենթարկվում են ախտահանման, նախամանրէազերծման և մանրէազերծման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4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</w:t>
            </w:r>
            <w:r>
              <w:rPr>
                <w:spacing w:val="-2"/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-2"/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0"/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pacing w:val="10"/>
                <w:sz w:val="20"/>
                <w:szCs w:val="20"/>
              </w:rPr>
              <w:t> 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spacing w:val="-2"/>
                <w:w w:val="128"/>
                <w:sz w:val="20"/>
                <w:szCs w:val="20"/>
              </w:rPr>
              <w:t>0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spacing w:val="-3"/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</w:t>
            </w:r>
            <w:r>
              <w:rPr>
                <w:spacing w:val="5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8,</w:t>
            </w:r>
          </w:p>
          <w:p>
            <w:pPr>
              <w:pStyle w:val="TableParagraph"/>
              <w:spacing w:line="221" w:lineRule="exact"/>
              <w:ind w:left="79" w:right="60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կետ 40, ենթակետ 2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4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line="290" w:lineRule="auto" w:before="34"/>
              <w:ind w:left="564" w:right="279" w:hanging="255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Դիտողական, հարցում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4" w:hRule="atLeast"/>
        </w:trPr>
        <w:tc>
          <w:tcPr>
            <w:tcW w:w="667" w:type="dxa"/>
          </w:tcPr>
          <w:p>
            <w:pPr>
              <w:pStyle w:val="TableParagraph"/>
              <w:spacing w:before="32"/>
              <w:ind w:left="34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36.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2"/>
              <w:ind w:left="103" w:right="1003" w:firstLine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Պահպանվում են մանրէազերծված բժշկական արտադրատեսակների պահպանման ժամկետները՝ ըստ փաթեթավորման տեսակների Նշում 5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2"/>
              <w:ind w:left="102" w:right="84" w:hanging="1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Առողջապահության </w:t>
            </w:r>
            <w:r>
              <w:rPr>
                <w:spacing w:val="-2"/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-2"/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spacing w:val="0"/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pacing w:val="10"/>
                <w:sz w:val="20"/>
                <w:szCs w:val="20"/>
              </w:rPr>
              <w:t> 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spacing w:val="-2"/>
                <w:w w:val="128"/>
                <w:sz w:val="20"/>
                <w:szCs w:val="20"/>
              </w:rPr>
              <w:t>0</w:t>
            </w:r>
            <w:r>
              <w:rPr>
                <w:spacing w:val="-2"/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spacing w:val="-3"/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</w:t>
            </w:r>
            <w:r>
              <w:rPr>
                <w:spacing w:val="-11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139-Ն հրաման, հավելված, գլուխ</w:t>
            </w:r>
            <w:r>
              <w:rPr>
                <w:spacing w:val="5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8,</w:t>
            </w:r>
          </w:p>
          <w:p>
            <w:pPr>
              <w:pStyle w:val="TableParagraph"/>
              <w:spacing w:line="220" w:lineRule="exact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40, ենթակետ 3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2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2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21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5" w:right="27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37.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right="511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Գոլորշային մանրէազերծված բժշկական արտադրատեսակները ցանկացած տեսակի մանրէազերծման տուփում, մեկ անգամ այն բացելուց հետո պահվում են մինչև 24 ժամ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8,</w:t>
            </w:r>
          </w:p>
          <w:p>
            <w:pPr>
              <w:pStyle w:val="TableParagraph"/>
              <w:spacing w:line="226" w:lineRule="exact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40, ենթակետ 4,</w:t>
            </w:r>
          </w:p>
          <w:p>
            <w:pPr>
              <w:pStyle w:val="TableParagraph"/>
              <w:spacing w:before="49"/>
              <w:ind w:left="79" w:right="58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«ա» պարբերություն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1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29" w:hRule="atLeast"/>
        </w:trPr>
        <w:tc>
          <w:tcPr>
            <w:tcW w:w="667" w:type="dxa"/>
          </w:tcPr>
          <w:p>
            <w:pPr>
              <w:pStyle w:val="TableParagraph"/>
              <w:spacing w:before="34"/>
              <w:ind w:left="33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38.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4"/>
              <w:ind w:left="103" w:right="529" w:hanging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Գոլորշային մանրէազերծված բժշկական արտադրատեսակները չբացված` առանց ֆիլտրի մանրէազերծման տուփում պահվում են մինչև 72</w:t>
            </w:r>
            <w:r>
              <w:rPr>
                <w:spacing w:val="-2"/>
                <w:w w:val="110"/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ժամ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4"/>
              <w:ind w:left="405" w:right="38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8,</w:t>
            </w:r>
          </w:p>
          <w:p>
            <w:pPr>
              <w:pStyle w:val="TableParagraph"/>
              <w:spacing w:line="226" w:lineRule="exact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40, ենթակետ 4,</w:t>
            </w:r>
          </w:p>
          <w:p>
            <w:pPr>
              <w:pStyle w:val="TableParagraph"/>
              <w:spacing w:before="48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«բ» պարբերություն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4"/>
              <w:ind w:left="102" w:right="85"/>
              <w:jc w:val="center"/>
              <w:rPr>
                <w:sz w:val="20"/>
              </w:rPr>
            </w:pPr>
            <w:r>
              <w:rPr>
                <w:w w:val="120"/>
                <w:sz w:val="20"/>
              </w:rPr>
              <w:t>2.0</w:t>
            </w:r>
          </w:p>
        </w:tc>
        <w:tc>
          <w:tcPr>
            <w:tcW w:w="1927" w:type="dxa"/>
          </w:tcPr>
          <w:p>
            <w:pPr>
              <w:pStyle w:val="TableParagraph"/>
              <w:spacing w:before="34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Դիտողական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4503"/>
        <w:gridCol w:w="2681"/>
        <w:gridCol w:w="593"/>
        <w:gridCol w:w="759"/>
        <w:gridCol w:w="763"/>
        <w:gridCol w:w="761"/>
        <w:gridCol w:w="1927"/>
        <w:gridCol w:w="2268"/>
      </w:tblGrid>
      <w:tr>
        <w:trPr>
          <w:trHeight w:val="1859" w:hRule="atLeast"/>
        </w:trPr>
        <w:tc>
          <w:tcPr>
            <w:tcW w:w="667" w:type="dxa"/>
          </w:tcPr>
          <w:p>
            <w:pPr>
              <w:pStyle w:val="TableParagraph"/>
              <w:spacing w:before="31"/>
              <w:ind w:left="34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39.</w:t>
            </w:r>
          </w:p>
        </w:tc>
        <w:tc>
          <w:tcPr>
            <w:tcW w:w="4503" w:type="dxa"/>
          </w:tcPr>
          <w:p>
            <w:pPr>
              <w:pStyle w:val="TableParagraph"/>
              <w:spacing w:line="290" w:lineRule="auto" w:before="31"/>
              <w:ind w:left="103" w:firstLine="1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Ախտահանման և մանրէազերծման արդյունավետությունը գնահատվում է լաբորատոր հսկողությամբ՝ մանրէազերծված բժշկական արտադրատեսակների մանրէաբանական հետազոտության (ցանք) միջոցով</w:t>
            </w:r>
          </w:p>
        </w:tc>
        <w:tc>
          <w:tcPr>
            <w:tcW w:w="2681" w:type="dxa"/>
          </w:tcPr>
          <w:p>
            <w:pPr>
              <w:pStyle w:val="TableParagraph"/>
              <w:spacing w:line="290" w:lineRule="auto" w:before="31"/>
              <w:ind w:left="412" w:right="351" w:firstLine="22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 </w:t>
            </w:r>
            <w:r>
              <w:rPr>
                <w:w w:val="112"/>
                <w:sz w:val="20"/>
                <w:szCs w:val="20"/>
              </w:rPr>
              <w:t>ն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07"/>
                <w:sz w:val="20"/>
                <w:szCs w:val="20"/>
              </w:rPr>
              <w:t>խ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0"/>
                <w:sz w:val="20"/>
                <w:szCs w:val="20"/>
              </w:rPr>
              <w:t>ա</w:t>
            </w:r>
            <w:r>
              <w:rPr>
                <w:w w:val="113"/>
                <w:sz w:val="20"/>
                <w:szCs w:val="20"/>
              </w:rPr>
              <w:t>ր</w:t>
            </w:r>
            <w:r>
              <w:rPr>
                <w:w w:val="112"/>
                <w:sz w:val="20"/>
                <w:szCs w:val="20"/>
              </w:rPr>
              <w:t>ի</w:t>
            </w:r>
            <w:r>
              <w:rPr>
                <w:sz w:val="20"/>
                <w:szCs w:val="20"/>
              </w:rPr>
              <w:t> 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28"/>
                <w:sz w:val="20"/>
                <w:szCs w:val="20"/>
              </w:rPr>
              <w:t>0</w:t>
            </w:r>
            <w:r>
              <w:rPr>
                <w:w w:val="110"/>
                <w:sz w:val="20"/>
                <w:szCs w:val="20"/>
              </w:rPr>
              <w:t>2</w:t>
            </w:r>
            <w:r>
              <w:rPr>
                <w:w w:val="119"/>
                <w:sz w:val="20"/>
                <w:szCs w:val="20"/>
              </w:rPr>
              <w:t>5</w:t>
            </w:r>
            <w:r>
              <w:rPr>
                <w:w w:val="108"/>
                <w:sz w:val="20"/>
                <w:szCs w:val="20"/>
              </w:rPr>
              <w:t>թ</w:t>
            </w:r>
            <w:r>
              <w:rPr>
                <w:w w:val="64"/>
                <w:sz w:val="20"/>
                <w:szCs w:val="20"/>
              </w:rPr>
              <w:t>․ </w:t>
            </w:r>
            <w:r>
              <w:rPr>
                <w:w w:val="110"/>
                <w:sz w:val="20"/>
                <w:szCs w:val="20"/>
              </w:rPr>
              <w:t>հոկտեմբերի 13-ի N 139-Ն հրաման, հավելված, գլուխ 9,</w:t>
            </w:r>
          </w:p>
          <w:p>
            <w:pPr>
              <w:pStyle w:val="TableParagraph"/>
              <w:spacing w:line="226" w:lineRule="exact"/>
              <w:ind w:left="79" w:right="62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կետ 45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31"/>
              <w:ind w:left="100" w:right="85"/>
              <w:jc w:val="center"/>
              <w:rPr>
                <w:sz w:val="20"/>
              </w:rPr>
            </w:pPr>
            <w:r>
              <w:rPr>
                <w:spacing w:val="-3"/>
                <w:w w:val="120"/>
                <w:sz w:val="20"/>
              </w:rPr>
              <w:t>3</w:t>
            </w:r>
            <w:r>
              <w:rPr>
                <w:w w:val="64"/>
                <w:sz w:val="20"/>
              </w:rPr>
              <w:t>․</w:t>
            </w:r>
            <w:r>
              <w:rPr>
                <w:w w:val="128"/>
                <w:sz w:val="20"/>
              </w:rPr>
              <w:t>0</w:t>
            </w:r>
          </w:p>
        </w:tc>
        <w:tc>
          <w:tcPr>
            <w:tcW w:w="1927" w:type="dxa"/>
          </w:tcPr>
          <w:p>
            <w:pPr>
              <w:pStyle w:val="TableParagraph"/>
              <w:spacing w:line="290" w:lineRule="auto" w:before="31"/>
              <w:ind w:left="396" w:right="81" w:hanging="285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Փաստաթղթային, լաբորատոր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66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31" w:right="27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40.</w:t>
            </w:r>
          </w:p>
        </w:tc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Կազմակերպությունում շրջակա միջավայրի</w:t>
            </w:r>
          </w:p>
        </w:tc>
        <w:tc>
          <w:tcPr>
            <w:tcW w:w="268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Առողջապահության</w:t>
            </w:r>
          </w:p>
        </w:tc>
        <w:tc>
          <w:tcPr>
            <w:tcW w:w="59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98" w:right="85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>3.0</w:t>
            </w:r>
          </w:p>
        </w:tc>
        <w:tc>
          <w:tcPr>
            <w:tcW w:w="1927" w:type="dxa"/>
            <w:tcBorders>
              <w:bottom w:val="nil"/>
            </w:tcBorders>
          </w:tcPr>
          <w:p>
            <w:pPr>
              <w:pStyle w:val="TableParagraph"/>
              <w:spacing w:before="31"/>
              <w:ind w:left="96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Փաստաթղթային,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մակերեսներից ախտահանման որակի և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79" w:right="61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նախարարի 2025թ.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93" w:right="75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լաբորատոր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բժշկական արտադրատեսակների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հոկտեմբերի 13-ի N 139-Ն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մանրէազերծման որակի նկատմամբ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78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հրաման, հավելված,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նմուշառումն իրականացվում է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79" w:right="63"/>
              <w:jc w:val="center"/>
              <w:rPr>
                <w:sz w:val="20"/>
                <w:szCs w:val="20"/>
              </w:rPr>
            </w:pPr>
            <w:r>
              <w:rPr>
                <w:w w:val="115"/>
                <w:sz w:val="20"/>
                <w:szCs w:val="20"/>
              </w:rPr>
              <w:t>գլուխ 9, կետ 52</w:t>
            </w: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մանրէաբանական լաբորատորիայում՝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պայմանագրային հիմունքներով՝ եռամսյակը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մեկ անգամ, յուրաքանչյուր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աշխատասենյակից 3 լվացուկի հաշվարկով,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բայց ընդհանուր 10 լվացուկից ոչ պակաս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6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7"/>
              <w:ind w:left="103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(եթե կազմակերպությունում առկա է մինչև 3</w:t>
            </w:r>
          </w:p>
        </w:tc>
        <w:tc>
          <w:tcPr>
            <w:tcW w:w="26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66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spacing w:line="228" w:lineRule="exact" w:before="16"/>
              <w:ind w:left="103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աշխատասենյակ)</w:t>
            </w:r>
          </w:p>
        </w:tc>
        <w:tc>
          <w:tcPr>
            <w:tcW w:w="268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98"/>
        <w:ind w:left="2388" w:right="1590" w:firstLine="0"/>
        <w:jc w:val="center"/>
        <w:rPr>
          <w:sz w:val="20"/>
          <w:szCs w:val="20"/>
        </w:rPr>
      </w:pPr>
      <w:r>
        <w:rPr/>
        <w:drawing>
          <wp:anchor distT="0" distB="0" distL="0" distR="0" allowOverlap="1" layoutInCell="1" locked="0" behindDoc="1" simplePos="0" relativeHeight="268336823">
            <wp:simplePos x="0" y="0"/>
            <wp:positionH relativeFrom="page">
              <wp:posOffset>6825996</wp:posOffset>
            </wp:positionH>
            <wp:positionV relativeFrom="paragraph">
              <wp:posOffset>958033</wp:posOffset>
            </wp:positionV>
            <wp:extent cx="363602" cy="219075"/>
            <wp:effectExtent l="0" t="0" r="0" b="0"/>
            <wp:wrapNone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0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  <w:sz w:val="20"/>
          <w:szCs w:val="20"/>
        </w:rPr>
        <w:t>4</w:t>
      </w:r>
      <w:r>
        <w:rPr>
          <w:b/>
          <w:bCs/>
          <w:w w:val="120"/>
          <w:sz w:val="20"/>
          <w:szCs w:val="20"/>
        </w:rPr>
        <w:t>․ </w:t>
      </w:r>
      <w:r>
        <w:rPr>
          <w:w w:val="120"/>
          <w:sz w:val="20"/>
          <w:szCs w:val="20"/>
        </w:rPr>
        <w:t>ԾԱՆՈԹԱԳՐՈՒԹՅՈՒՆՆԵՐ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tbl>
      <w:tblPr>
        <w:tblW w:w="0" w:type="auto"/>
        <w:jc w:val="left"/>
        <w:tblInd w:w="1818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7939"/>
        <w:gridCol w:w="189"/>
        <w:gridCol w:w="188"/>
        <w:gridCol w:w="193"/>
      </w:tblGrid>
      <w:tr>
        <w:trPr>
          <w:trHeight w:val="293" w:hRule="atLeast"/>
        </w:trPr>
        <w:tc>
          <w:tcPr>
            <w:tcW w:w="648" w:type="dxa"/>
            <w:tcBorders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51" w:lineRule="exact" w:before="23"/>
              <w:ind w:left="20"/>
              <w:jc w:val="center"/>
              <w:rPr>
                <w:sz w:val="22"/>
              </w:rPr>
            </w:pPr>
            <w:r>
              <w:rPr>
                <w:w w:val="87"/>
                <w:sz w:val="22"/>
              </w:rPr>
              <w:t>1</w:t>
            </w:r>
          </w:p>
        </w:tc>
        <w:tc>
          <w:tcPr>
            <w:tcW w:w="7939" w:type="dxa"/>
            <w:tcBorders>
              <w:left w:val="thinThickMediumGap" w:sz="3" w:space="0" w:color="A0A0A0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51" w:lineRule="exact" w:before="23"/>
              <w:ind w:left="19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«Այո» - այո, առկա է, համապատասխանում է, բավարարում է</w:t>
            </w:r>
          </w:p>
        </w:tc>
        <w:tc>
          <w:tcPr>
            <w:tcW w:w="189" w:type="dxa"/>
            <w:tcBorders>
              <w:left w:val="thinThickMediumGap" w:sz="3" w:space="0" w:color="A0A0A0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51" w:lineRule="exact" w:before="23"/>
              <w:ind w:left="44"/>
              <w:rPr>
                <w:sz w:val="22"/>
              </w:rPr>
            </w:pPr>
            <w:r>
              <w:rPr>
                <w:w w:val="101"/>
                <w:sz w:val="22"/>
              </w:rPr>
              <w:t>v</w:t>
            </w:r>
          </w:p>
        </w:tc>
        <w:tc>
          <w:tcPr>
            <w:tcW w:w="188" w:type="dxa"/>
            <w:tcBorders>
              <w:left w:val="thinThickMediumGap" w:sz="3" w:space="0" w:color="A0A0A0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8" w:hRule="atLeast"/>
        </w:trPr>
        <w:tc>
          <w:tcPr>
            <w:tcW w:w="648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48" w:lineRule="exact" w:before="30"/>
              <w:ind w:left="19"/>
              <w:jc w:val="center"/>
              <w:rPr>
                <w:sz w:val="22"/>
              </w:rPr>
            </w:pPr>
            <w:r>
              <w:rPr>
                <w:w w:val="113"/>
                <w:sz w:val="22"/>
              </w:rPr>
              <w:t>2</w:t>
            </w:r>
          </w:p>
        </w:tc>
        <w:tc>
          <w:tcPr>
            <w:tcW w:w="7939" w:type="dxa"/>
            <w:tcBorders>
              <w:top w:val="single" w:sz="12" w:space="0" w:color="A0A0A0"/>
              <w:left w:val="thinThickMediumGap" w:sz="3" w:space="0" w:color="A0A0A0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48" w:lineRule="exact" w:before="30"/>
              <w:ind w:left="19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«Ոչ» - ոչ, առկա չէ, չի համապատասխանում, չի բավարարում</w:t>
            </w:r>
          </w:p>
        </w:tc>
        <w:tc>
          <w:tcPr>
            <w:tcW w:w="189" w:type="dxa"/>
            <w:tcBorders>
              <w:top w:val="single" w:sz="12" w:space="0" w:color="A0A0A0"/>
              <w:left w:val="thinThickMediumGap" w:sz="3" w:space="0" w:color="A0A0A0"/>
              <w:bottom w:val="single" w:sz="6" w:space="0" w:color="EFEFEF"/>
              <w:right w:val="thickThinMediumGap" w:sz="3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" w:type="dxa"/>
            <w:tcBorders>
              <w:top w:val="single" w:sz="12" w:space="0" w:color="A0A0A0"/>
              <w:left w:val="thinThickMediumGap" w:sz="3" w:space="0" w:color="A0A0A0"/>
              <w:bottom w:val="single" w:sz="6" w:space="0" w:color="EFEFEF"/>
              <w:right w:val="single" w:sz="12" w:space="0" w:color="A0A0A0"/>
            </w:tcBorders>
          </w:tcPr>
          <w:p>
            <w:pPr>
              <w:pStyle w:val="TableParagraph"/>
              <w:spacing w:line="248" w:lineRule="exact" w:before="30"/>
              <w:ind w:left="44"/>
              <w:rPr>
                <w:sz w:val="22"/>
              </w:rPr>
            </w:pPr>
            <w:r>
              <w:rPr>
                <w:w w:val="101"/>
                <w:sz w:val="22"/>
              </w:rPr>
              <w:t>v</w:t>
            </w:r>
          </w:p>
        </w:tc>
        <w:tc>
          <w:tcPr>
            <w:tcW w:w="193" w:type="dxa"/>
            <w:tcBorders>
              <w:top w:val="single" w:sz="12" w:space="0" w:color="A0A0A0"/>
              <w:left w:val="single" w:sz="12" w:space="0" w:color="A0A0A0"/>
              <w:bottom w:val="single" w:sz="6" w:space="0" w:color="EFEFEF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3" w:hRule="atLeast"/>
        </w:trPr>
        <w:tc>
          <w:tcPr>
            <w:tcW w:w="648" w:type="dxa"/>
            <w:tcBorders>
              <w:top w:val="single" w:sz="12" w:space="0" w:color="A0A0A0"/>
              <w:left w:val="single" w:sz="12" w:space="0" w:color="EFEFEF"/>
              <w:bottom w:val="thinThickMediumGap" w:sz="3" w:space="0" w:color="EFEFEF"/>
              <w:right w:val="thickThinMediumGap" w:sz="3" w:space="0" w:color="A0A0A0"/>
            </w:tcBorders>
          </w:tcPr>
          <w:p>
            <w:pPr>
              <w:pStyle w:val="TableParagraph"/>
              <w:spacing w:line="249" w:lineRule="exact" w:before="35"/>
              <w:ind w:left="21"/>
              <w:jc w:val="center"/>
              <w:rPr>
                <w:sz w:val="22"/>
              </w:rPr>
            </w:pPr>
            <w:r>
              <w:rPr>
                <w:w w:val="123"/>
                <w:sz w:val="22"/>
              </w:rPr>
              <w:t>3</w:t>
            </w:r>
          </w:p>
        </w:tc>
        <w:tc>
          <w:tcPr>
            <w:tcW w:w="7939" w:type="dxa"/>
            <w:tcBorders>
              <w:top w:val="single" w:sz="12" w:space="0" w:color="A0A0A0"/>
              <w:left w:val="thinThickMediumGap" w:sz="3" w:space="0" w:color="A0A0A0"/>
              <w:bottom w:val="thinThickMediumGap" w:sz="3" w:space="0" w:color="EFEFEF"/>
              <w:right w:val="single" w:sz="6" w:space="0" w:color="EFEFEF"/>
            </w:tcBorders>
          </w:tcPr>
          <w:p>
            <w:pPr>
              <w:pStyle w:val="TableParagraph"/>
              <w:spacing w:line="249" w:lineRule="exact" w:before="35"/>
              <w:ind w:left="19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«Չ/պ» - չի պահանջվում, չի վերաբերվում</w:t>
            </w:r>
          </w:p>
        </w:tc>
        <w:tc>
          <w:tcPr>
            <w:tcW w:w="570" w:type="dxa"/>
            <w:gridSpan w:val="3"/>
            <w:tcBorders>
              <w:top w:val="single" w:sz="6" w:space="0" w:color="EFEFEF"/>
              <w:left w:val="single" w:sz="6" w:space="0" w:color="EFEFEF"/>
              <w:bottom w:val="nil"/>
              <w:right w:val="nil"/>
            </w:tcBorders>
          </w:tcPr>
          <w:p>
            <w:pPr>
              <w:pStyle w:val="TableParagraph"/>
              <w:spacing w:line="249" w:lineRule="exact" w:before="35"/>
              <w:ind w:right="21"/>
              <w:jc w:val="right"/>
              <w:rPr>
                <w:sz w:val="22"/>
              </w:rPr>
            </w:pPr>
            <w:r>
              <w:rPr>
                <w:w w:val="101"/>
                <w:sz w:val="22"/>
              </w:rPr>
              <w:t>v</w:t>
            </w:r>
          </w:p>
        </w:tc>
      </w:tr>
    </w:tbl>
    <w:p>
      <w:pPr>
        <w:spacing w:after="0" w:line="249" w:lineRule="exact"/>
        <w:jc w:val="right"/>
        <w:rPr>
          <w:sz w:val="22"/>
        </w:rPr>
        <w:sectPr>
          <w:pgSz w:w="15840" w:h="12240" w:orient="landscape"/>
          <w:pgMar w:top="740" w:bottom="280" w:left="340" w:right="2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97"/>
        <w:ind w:right="856"/>
        <w:jc w:val="right"/>
      </w:pPr>
      <w:r>
        <w:rPr/>
        <w:t>Նշում 1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96"/>
        <w:ind w:left="2240" w:right="2368"/>
        <w:jc w:val="center"/>
      </w:pPr>
      <w:r>
        <w:rPr>
          <w:w w:val="105"/>
        </w:rPr>
        <w:t>Ց Ա Ն Կ</w:t>
      </w:r>
    </w:p>
    <w:p>
      <w:pPr>
        <w:pStyle w:val="BodyText"/>
        <w:spacing w:before="50"/>
        <w:ind w:left="2152" w:right="2368"/>
        <w:jc w:val="center"/>
      </w:pPr>
      <w:r>
        <w:rPr>
          <w:w w:val="105"/>
        </w:rPr>
        <w:t>ՊԱՐՏԱԴԻՐ ԲԺՇԿԱԿԱՆ ԶՆՆՈՒԹՅԱՆ</w:t>
      </w: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9"/>
        </w:rPr>
      </w:pPr>
    </w:p>
    <w:tbl>
      <w:tblPr>
        <w:tblW w:w="0" w:type="auto"/>
        <w:jc w:val="left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1148"/>
        <w:gridCol w:w="1172"/>
        <w:gridCol w:w="1173"/>
        <w:gridCol w:w="1820"/>
        <w:gridCol w:w="1173"/>
        <w:gridCol w:w="1172"/>
        <w:gridCol w:w="2412"/>
        <w:gridCol w:w="1261"/>
        <w:gridCol w:w="1453"/>
      </w:tblGrid>
      <w:tr>
        <w:trPr>
          <w:trHeight w:val="2041" w:hRule="atLeast"/>
        </w:trPr>
        <w:tc>
          <w:tcPr>
            <w:tcW w:w="1982" w:type="dxa"/>
          </w:tcPr>
          <w:p>
            <w:pPr>
              <w:pStyle w:val="TableParagraph"/>
              <w:spacing w:line="278" w:lineRule="auto" w:before="18"/>
              <w:ind w:left="198" w:right="181" w:firstLine="1"/>
              <w:jc w:val="center"/>
              <w:rPr>
                <w:sz w:val="17"/>
                <w:szCs w:val="17"/>
              </w:rPr>
            </w:pPr>
            <w:r>
              <w:rPr>
                <w:spacing w:val="-8"/>
                <w:sz w:val="17"/>
                <w:szCs w:val="17"/>
              </w:rPr>
              <w:t>Կազմակերպու- թյուններ </w:t>
            </w:r>
            <w:r>
              <w:rPr>
                <w:sz w:val="17"/>
                <w:szCs w:val="17"/>
              </w:rPr>
              <w:t>և </w:t>
            </w:r>
            <w:r>
              <w:rPr>
                <w:spacing w:val="-8"/>
                <w:sz w:val="17"/>
                <w:szCs w:val="17"/>
              </w:rPr>
              <w:t>մասնագիտություններ</w:t>
            </w:r>
          </w:p>
        </w:tc>
        <w:tc>
          <w:tcPr>
            <w:tcW w:w="1148" w:type="dxa"/>
          </w:tcPr>
          <w:p>
            <w:pPr>
              <w:pStyle w:val="TableParagraph"/>
              <w:spacing w:line="278" w:lineRule="auto" w:before="18"/>
              <w:ind w:left="189" w:right="172" w:hanging="2"/>
              <w:jc w:val="center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Թերա- </w:t>
            </w:r>
            <w:r>
              <w:rPr>
                <w:spacing w:val="-6"/>
                <w:w w:val="105"/>
                <w:sz w:val="17"/>
                <w:szCs w:val="17"/>
              </w:rPr>
              <w:t>պևտի </w:t>
            </w:r>
            <w:r>
              <w:rPr>
                <w:spacing w:val="-8"/>
                <w:w w:val="105"/>
                <w:sz w:val="17"/>
                <w:szCs w:val="17"/>
              </w:rPr>
              <w:t>ընտանե- </w:t>
            </w:r>
            <w:r>
              <w:rPr>
                <w:spacing w:val="-6"/>
                <w:w w:val="105"/>
                <w:sz w:val="17"/>
                <w:szCs w:val="17"/>
              </w:rPr>
              <w:t>կան </w:t>
            </w:r>
            <w:r>
              <w:rPr>
                <w:spacing w:val="-7"/>
                <w:w w:val="105"/>
                <w:sz w:val="17"/>
                <w:szCs w:val="17"/>
              </w:rPr>
              <w:t>բժշկի զննում</w:t>
            </w:r>
          </w:p>
        </w:tc>
        <w:tc>
          <w:tcPr>
            <w:tcW w:w="1172" w:type="dxa"/>
          </w:tcPr>
          <w:p>
            <w:pPr>
              <w:pStyle w:val="TableParagraph"/>
              <w:spacing w:line="278" w:lineRule="auto" w:before="18"/>
              <w:ind w:left="148" w:right="127" w:firstLine="1"/>
              <w:jc w:val="center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Հետազո- </w:t>
            </w:r>
            <w:r>
              <w:rPr>
                <w:spacing w:val="-8"/>
                <w:sz w:val="17"/>
                <w:szCs w:val="17"/>
              </w:rPr>
              <w:t>տություններ </w:t>
            </w:r>
            <w:r>
              <w:rPr>
                <w:spacing w:val="-7"/>
                <w:w w:val="105"/>
                <w:sz w:val="17"/>
                <w:szCs w:val="17"/>
              </w:rPr>
              <w:t>տուբեր- կուլոզի </w:t>
            </w:r>
            <w:r>
              <w:rPr>
                <w:spacing w:val="-8"/>
                <w:w w:val="105"/>
                <w:sz w:val="17"/>
                <w:szCs w:val="17"/>
              </w:rPr>
              <w:t>նկատմամբ</w:t>
            </w:r>
          </w:p>
        </w:tc>
        <w:tc>
          <w:tcPr>
            <w:tcW w:w="1173" w:type="dxa"/>
          </w:tcPr>
          <w:p>
            <w:pPr>
              <w:pStyle w:val="TableParagraph"/>
              <w:spacing w:line="278" w:lineRule="auto" w:before="18"/>
              <w:ind w:left="279" w:right="258" w:firstLine="2"/>
              <w:jc w:val="center"/>
              <w:rPr>
                <w:sz w:val="17"/>
                <w:szCs w:val="17"/>
              </w:rPr>
            </w:pPr>
            <w:r>
              <w:rPr>
                <w:spacing w:val="-7"/>
                <w:w w:val="105"/>
                <w:sz w:val="17"/>
                <w:szCs w:val="17"/>
              </w:rPr>
              <w:t>Մաշ- </w:t>
            </w:r>
            <w:r>
              <w:rPr>
                <w:spacing w:val="-8"/>
                <w:w w:val="105"/>
                <w:sz w:val="17"/>
                <w:szCs w:val="17"/>
              </w:rPr>
              <w:t>կավենե- </w:t>
            </w:r>
            <w:r>
              <w:rPr>
                <w:spacing w:val="-7"/>
                <w:w w:val="105"/>
                <w:sz w:val="17"/>
                <w:szCs w:val="17"/>
              </w:rPr>
              <w:t>րաբանի զննում</w:t>
            </w:r>
          </w:p>
        </w:tc>
        <w:tc>
          <w:tcPr>
            <w:tcW w:w="1820" w:type="dxa"/>
          </w:tcPr>
          <w:p>
            <w:pPr>
              <w:pStyle w:val="TableParagraph"/>
              <w:spacing w:line="278" w:lineRule="auto" w:before="18"/>
              <w:ind w:left="385" w:right="360" w:hanging="4"/>
              <w:jc w:val="center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Հետազոտու- </w:t>
            </w:r>
            <w:r>
              <w:rPr>
                <w:spacing w:val="-7"/>
                <w:w w:val="105"/>
                <w:sz w:val="17"/>
                <w:szCs w:val="17"/>
              </w:rPr>
              <w:t>թյուն</w:t>
            </w:r>
            <w:r>
              <w:rPr>
                <w:spacing w:val="-26"/>
                <w:w w:val="105"/>
                <w:sz w:val="17"/>
                <w:szCs w:val="17"/>
              </w:rPr>
              <w:t> </w:t>
            </w:r>
            <w:r>
              <w:rPr>
                <w:spacing w:val="-7"/>
                <w:w w:val="105"/>
                <w:sz w:val="17"/>
                <w:szCs w:val="17"/>
              </w:rPr>
              <w:t>սիֆիլիսի </w:t>
            </w:r>
            <w:r>
              <w:rPr>
                <w:spacing w:val="-8"/>
                <w:w w:val="105"/>
                <w:sz w:val="17"/>
                <w:szCs w:val="17"/>
              </w:rPr>
              <w:t>նկատմամբ</w:t>
            </w:r>
          </w:p>
        </w:tc>
        <w:tc>
          <w:tcPr>
            <w:tcW w:w="1173" w:type="dxa"/>
          </w:tcPr>
          <w:p>
            <w:pPr>
              <w:pStyle w:val="TableParagraph"/>
              <w:spacing w:line="278" w:lineRule="auto" w:before="18"/>
              <w:ind w:left="173" w:right="152" w:firstLine="2"/>
              <w:jc w:val="center"/>
              <w:rPr>
                <w:sz w:val="17"/>
                <w:szCs w:val="17"/>
              </w:rPr>
            </w:pPr>
            <w:r>
              <w:rPr>
                <w:spacing w:val="-7"/>
                <w:w w:val="105"/>
                <w:sz w:val="17"/>
                <w:szCs w:val="17"/>
              </w:rPr>
              <w:t>Հետա- </w:t>
            </w:r>
            <w:r>
              <w:rPr>
                <w:spacing w:val="-8"/>
                <w:sz w:val="17"/>
                <w:szCs w:val="17"/>
              </w:rPr>
              <w:t>զոտություն </w:t>
            </w:r>
            <w:r>
              <w:rPr>
                <w:spacing w:val="-7"/>
                <w:w w:val="105"/>
                <w:sz w:val="17"/>
                <w:szCs w:val="17"/>
              </w:rPr>
              <w:t>աղիքային վարակիչ </w:t>
            </w:r>
            <w:r>
              <w:rPr>
                <w:spacing w:val="-8"/>
                <w:w w:val="105"/>
                <w:sz w:val="17"/>
                <w:szCs w:val="17"/>
              </w:rPr>
              <w:t>հիվանդու- թյունների նկատմամբ (մանրէա-</w:t>
            </w:r>
          </w:p>
          <w:p>
            <w:pPr>
              <w:pStyle w:val="TableParagraph"/>
              <w:spacing w:line="187" w:lineRule="exact" w:before="3"/>
              <w:ind w:left="180" w:right="16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կրություն)</w:t>
            </w:r>
          </w:p>
        </w:tc>
        <w:tc>
          <w:tcPr>
            <w:tcW w:w="1172" w:type="dxa"/>
          </w:tcPr>
          <w:p>
            <w:pPr>
              <w:pStyle w:val="TableParagraph"/>
              <w:spacing w:line="278" w:lineRule="auto" w:before="18"/>
              <w:ind w:left="143" w:right="120"/>
              <w:jc w:val="center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Հետա- զոտու- թյուններ հելմինթա- կրության նկատմամբ</w:t>
            </w:r>
          </w:p>
        </w:tc>
        <w:tc>
          <w:tcPr>
            <w:tcW w:w="2412" w:type="dxa"/>
          </w:tcPr>
          <w:p>
            <w:pPr>
              <w:pStyle w:val="TableParagraph"/>
              <w:spacing w:line="280" w:lineRule="auto" w:before="18"/>
              <w:ind w:left="233" w:hanging="80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Հետազոտություն վիրուսային </w:t>
            </w:r>
            <w:r>
              <w:rPr>
                <w:spacing w:val="-7"/>
                <w:w w:val="105"/>
                <w:sz w:val="17"/>
                <w:szCs w:val="17"/>
              </w:rPr>
              <w:t>հեպատիտ </w:t>
            </w:r>
            <w:r>
              <w:rPr>
                <w:spacing w:val="-5"/>
                <w:w w:val="105"/>
                <w:sz w:val="17"/>
                <w:szCs w:val="17"/>
              </w:rPr>
              <w:t>Բ-ի </w:t>
            </w:r>
            <w:r>
              <w:rPr>
                <w:spacing w:val="-8"/>
                <w:w w:val="105"/>
                <w:sz w:val="17"/>
                <w:szCs w:val="17"/>
              </w:rPr>
              <w:t>նկատմամբ</w:t>
            </w:r>
          </w:p>
        </w:tc>
        <w:tc>
          <w:tcPr>
            <w:tcW w:w="1261" w:type="dxa"/>
          </w:tcPr>
          <w:p>
            <w:pPr>
              <w:pStyle w:val="TableParagraph"/>
              <w:spacing w:line="278" w:lineRule="auto" w:before="18"/>
              <w:ind w:left="228" w:right="196" w:hanging="1"/>
              <w:jc w:val="center"/>
              <w:rPr>
                <w:sz w:val="17"/>
                <w:szCs w:val="17"/>
              </w:rPr>
            </w:pPr>
            <w:r>
              <w:rPr>
                <w:spacing w:val="-7"/>
                <w:w w:val="105"/>
                <w:sz w:val="17"/>
                <w:szCs w:val="17"/>
              </w:rPr>
              <w:t>Հետա- </w:t>
            </w:r>
            <w:r>
              <w:rPr>
                <w:spacing w:val="-8"/>
                <w:sz w:val="17"/>
                <w:szCs w:val="17"/>
              </w:rPr>
              <w:t>զոտություն </w:t>
            </w:r>
            <w:r>
              <w:rPr>
                <w:spacing w:val="-8"/>
                <w:w w:val="105"/>
                <w:sz w:val="17"/>
                <w:szCs w:val="17"/>
              </w:rPr>
              <w:t>վիրուսային հեպատիտ </w:t>
            </w:r>
            <w:r>
              <w:rPr>
                <w:spacing w:val="-5"/>
                <w:w w:val="105"/>
                <w:sz w:val="17"/>
                <w:szCs w:val="17"/>
              </w:rPr>
              <w:t>Ց-ի </w:t>
            </w:r>
            <w:r>
              <w:rPr>
                <w:spacing w:val="-7"/>
                <w:w w:val="105"/>
                <w:sz w:val="17"/>
                <w:szCs w:val="17"/>
              </w:rPr>
              <w:t>նկատ- մամբ</w:t>
            </w:r>
          </w:p>
        </w:tc>
        <w:tc>
          <w:tcPr>
            <w:tcW w:w="1453" w:type="dxa"/>
          </w:tcPr>
          <w:p>
            <w:pPr>
              <w:pStyle w:val="TableParagraph"/>
              <w:spacing w:line="278" w:lineRule="auto" w:before="18"/>
              <w:ind w:left="74" w:right="4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Հետազոտություն </w:t>
            </w:r>
            <w:r>
              <w:rPr>
                <w:w w:val="105"/>
                <w:sz w:val="17"/>
                <w:szCs w:val="17"/>
              </w:rPr>
              <w:t>քիթ-ըմպանի ախտածին ստաֆիլակոկի նկատմամբ</w:t>
            </w:r>
          </w:p>
        </w:tc>
      </w:tr>
      <w:tr>
        <w:trPr>
          <w:trHeight w:val="229" w:hRule="atLeast"/>
        </w:trPr>
        <w:tc>
          <w:tcPr>
            <w:tcW w:w="1982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11.Բնակչության</w:t>
            </w:r>
          </w:p>
        </w:tc>
        <w:tc>
          <w:tcPr>
            <w:tcW w:w="1148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Աշխա-</w:t>
            </w:r>
          </w:p>
        </w:tc>
        <w:tc>
          <w:tcPr>
            <w:tcW w:w="1172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Աշխատանքի</w:t>
            </w:r>
          </w:p>
        </w:tc>
        <w:tc>
          <w:tcPr>
            <w:tcW w:w="1173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Աշխատանքի</w:t>
            </w:r>
          </w:p>
        </w:tc>
        <w:tc>
          <w:tcPr>
            <w:tcW w:w="1820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2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Մատնահարդարները,</w:t>
            </w:r>
          </w:p>
        </w:tc>
        <w:tc>
          <w:tcPr>
            <w:tcW w:w="1173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Աշխատանքի</w:t>
            </w:r>
          </w:p>
        </w:tc>
        <w:tc>
          <w:tcPr>
            <w:tcW w:w="1172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Աշխատանքի</w:t>
            </w:r>
          </w:p>
        </w:tc>
        <w:tc>
          <w:tcPr>
            <w:tcW w:w="2412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Մատնահարդարները,</w:t>
            </w:r>
          </w:p>
        </w:tc>
        <w:tc>
          <w:tcPr>
            <w:tcW w:w="1261" w:type="dxa"/>
            <w:tcBorders>
              <w:bottom w:val="nil"/>
            </w:tcBorders>
          </w:tcPr>
          <w:p>
            <w:pPr>
              <w:pStyle w:val="TableParagraph"/>
              <w:spacing w:line="191" w:lineRule="exact" w:before="18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Մատնահար-</w:t>
            </w:r>
          </w:p>
        </w:tc>
        <w:tc>
          <w:tcPr>
            <w:tcW w:w="1453" w:type="dxa"/>
            <w:vMerge w:val="restart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կոմունալ կենցաղային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տանքի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ընդունվելիս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ընդունվելիս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2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ոտնահարդարները,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ընդունվելիս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ընդունվելիս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ոտնահարդարները,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դարները,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սպասարկման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ընդունվելիս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և հետա-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և հետա-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դիմահարդարները և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և հետա-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և հետա-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դիմահարդարները և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ոտնահար-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spacing w:val="-9"/>
                <w:sz w:val="17"/>
                <w:szCs w:val="17"/>
              </w:rPr>
              <w:t>կազմակերպությունների`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և հետա-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գայում`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գայում`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դաջվածքի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գայում`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գայում`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դաջվածքի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6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դարներ,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բաղնիքների,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գայում`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մասնագետ-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մասնագետները </w:t>
            </w:r>
            <w:r>
              <w:rPr>
                <w:spacing w:val="-7"/>
                <w:w w:val="105"/>
                <w:sz w:val="17"/>
                <w:szCs w:val="17"/>
              </w:rPr>
              <w:t>աշխատանքի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դիմահար-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շոգեբաղնիքների,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ները` աշխատանքի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4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ընդունվելիս և հետագայում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դարները և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w w:val="110"/>
                <w:sz w:val="17"/>
                <w:szCs w:val="17"/>
              </w:rPr>
              <w:t>մերսման սրահների,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ընդունվելիս և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 անգամ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դաջվածքի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վարսավիրանոցների և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հետագայում՝ տարին 1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մասնագետ-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գեղեցկության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2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ները` աշխա-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սրահների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տանքի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աշխատողներ, որոնք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ընդունվելիս և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ընդգրկված են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հետագայում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տեխնոլոգիական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տարին 1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գործընթացներում կամ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6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անգամ</w:t>
            </w: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spacing w:val="-8"/>
                <w:w w:val="105"/>
                <w:sz w:val="17"/>
                <w:szCs w:val="17"/>
              </w:rPr>
              <w:t>սպասարկման ոլորտում,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այդ թվում՝ մերսողներ,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դաջվածքի և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 w:before="7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կոսմետոլոգիական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198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 w:before="7"/>
              <w:ind w:left="1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ծառայություններ</w:t>
            </w:r>
          </w:p>
        </w:tc>
        <w:tc>
          <w:tcPr>
            <w:tcW w:w="11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2" w:hRule="atLeast"/>
        </w:trPr>
        <w:tc>
          <w:tcPr>
            <w:tcW w:w="1982" w:type="dxa"/>
            <w:tcBorders>
              <w:top w:val="nil"/>
            </w:tcBorders>
          </w:tcPr>
          <w:p>
            <w:pPr>
              <w:pStyle w:val="TableParagraph"/>
              <w:spacing w:line="187" w:lineRule="exact" w:before="6"/>
              <w:ind w:left="100"/>
              <w:rPr>
                <w:sz w:val="17"/>
                <w:szCs w:val="17"/>
              </w:rPr>
            </w:pPr>
            <w:r>
              <w:rPr>
                <w:w w:val="105"/>
                <w:sz w:val="17"/>
                <w:szCs w:val="17"/>
              </w:rPr>
              <w:t>մատուցողներ</w:t>
            </w:r>
          </w:p>
        </w:tc>
        <w:tc>
          <w:tcPr>
            <w:tcW w:w="1148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3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12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340" w:right="220"/>
        </w:sectPr>
      </w:pPr>
    </w:p>
    <w:p>
      <w:pPr>
        <w:pStyle w:val="BodyText"/>
        <w:spacing w:before="74"/>
        <w:ind w:right="853"/>
        <w:jc w:val="right"/>
      </w:pPr>
      <w:r>
        <w:rPr>
          <w:w w:val="110"/>
        </w:rPr>
        <w:t>Նշում 2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spacing w:before="97"/>
        <w:ind w:left="2237" w:right="2368"/>
        <w:jc w:val="center"/>
      </w:pPr>
      <w:r>
        <w:rPr>
          <w:color w:val="333333"/>
          <w:w w:val="105"/>
        </w:rPr>
        <w:t>ԳՐԱՆՑԱՄԱՏՅԱՆ</w:t>
      </w:r>
    </w:p>
    <w:p>
      <w:pPr>
        <w:pStyle w:val="BodyText"/>
        <w:spacing w:before="6"/>
        <w:ind w:left="2241" w:right="2368"/>
        <w:jc w:val="center"/>
      </w:pPr>
      <w:r>
        <w:rPr>
          <w:color w:val="333333"/>
          <w:w w:val="105"/>
        </w:rPr>
        <w:t>ՄԱՔՐՄԱՆ, ԱԽՏԱՀԱՆՄԱՆ ՌԵԺԻՄԻ ԵՎ ՆԱԽԱՄԱՆՐԷԱԶԵՐԾՄԱՆ ՈՐԱԿԻ ՀՍԿՈՂՈՒԹՅԱՆ</w:t>
      </w:r>
    </w:p>
    <w:p>
      <w:pPr>
        <w:pStyle w:val="BodyText"/>
        <w:spacing w:before="8"/>
        <w:rPr>
          <w:sz w:val="14"/>
        </w:rPr>
      </w:pPr>
    </w:p>
    <w:p>
      <w:pPr>
        <w:spacing w:after="0"/>
        <w:rPr>
          <w:sz w:val="14"/>
        </w:rPr>
        <w:sectPr>
          <w:pgSz w:w="15840" w:h="12240" w:orient="landscape"/>
          <w:pgMar w:top="700" w:bottom="280" w:left="340" w:right="220"/>
        </w:sectPr>
      </w:pPr>
    </w:p>
    <w:p>
      <w:pPr>
        <w:pStyle w:val="BodyText"/>
        <w:tabs>
          <w:tab w:pos="6037" w:val="left" w:leader="none"/>
        </w:tabs>
        <w:spacing w:before="96"/>
        <w:ind w:left="1076"/>
      </w:pPr>
      <w:r>
        <w:rPr>
          <w:color w:val="333333"/>
          <w:w w:val="105"/>
        </w:rPr>
        <w:t>Բաժանմունք</w:t>
      </w:r>
      <w:r>
        <w:rPr>
          <w:color w:val="333333"/>
          <w:spacing w:val="5"/>
          <w:w w:val="105"/>
        </w:rPr>
        <w:t> </w:t>
      </w:r>
      <w:r>
        <w:rPr>
          <w:color w:val="333333"/>
          <w:w w:val="105"/>
        </w:rPr>
        <w:t>(սենյակ)</w:t>
      </w:r>
      <w:r>
        <w:rPr>
          <w:color w:val="333333"/>
          <w:spacing w:val="6"/>
        </w:rPr>
        <w:t> </w:t>
      </w:r>
      <w:r>
        <w:rPr>
          <w:color w:val="333333"/>
          <w:w w:val="102"/>
          <w:u w:val="single" w:color="323232"/>
        </w:rPr>
        <w:t> </w:t>
      </w:r>
      <w:r>
        <w:rPr>
          <w:color w:val="333333"/>
          <w:u w:val="single" w:color="323232"/>
        </w:rPr>
        <w:tab/>
      </w:r>
    </w:p>
    <w:p>
      <w:pPr>
        <w:pStyle w:val="BodyText"/>
        <w:tabs>
          <w:tab w:pos="5059" w:val="left" w:leader="none"/>
        </w:tabs>
        <w:spacing w:before="21"/>
        <w:ind w:left="1090"/>
      </w:pPr>
      <w:r>
        <w:rPr>
          <w:color w:val="333333"/>
          <w:w w:val="110"/>
        </w:rPr>
        <w:t>Գրանցման</w:t>
      </w:r>
      <w:r>
        <w:rPr>
          <w:color w:val="333333"/>
          <w:spacing w:val="-17"/>
          <w:w w:val="110"/>
        </w:rPr>
        <w:t> </w:t>
      </w:r>
      <w:r>
        <w:rPr>
          <w:color w:val="333333"/>
          <w:w w:val="110"/>
        </w:rPr>
        <w:t>սկիզբը</w:t>
      </w:r>
      <w:r>
        <w:rPr>
          <w:color w:val="333333"/>
          <w:spacing w:val="7"/>
        </w:rPr>
        <w:t> </w:t>
      </w:r>
      <w:r>
        <w:rPr>
          <w:color w:val="333333"/>
          <w:w w:val="102"/>
          <w:u w:val="single" w:color="323232"/>
        </w:rPr>
        <w:t> </w:t>
      </w:r>
      <w:r>
        <w:rPr>
          <w:color w:val="333333"/>
          <w:u w:val="single" w:color="323232"/>
        </w:rPr>
        <w:tab/>
      </w:r>
    </w:p>
    <w:p>
      <w:pPr>
        <w:pStyle w:val="BodyText"/>
        <w:spacing w:before="2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tabs>
          <w:tab w:pos="3047" w:val="left" w:leader="none"/>
        </w:tabs>
        <w:ind w:left="151"/>
      </w:pPr>
      <w:r>
        <w:rPr>
          <w:color w:val="333333"/>
          <w:w w:val="110"/>
        </w:rPr>
        <w:t>Ավարտված է</w:t>
      </w:r>
      <w:r>
        <w:rPr>
          <w:color w:val="333333"/>
          <w:spacing w:val="-7"/>
          <w:w w:val="110"/>
        </w:rPr>
        <w:t> </w:t>
      </w:r>
      <w:r>
        <w:rPr>
          <w:color w:val="333333"/>
          <w:w w:val="110"/>
        </w:rPr>
        <w:t>_</w:t>
      </w:r>
      <w:r>
        <w:rPr>
          <w:color w:val="333333"/>
          <w:w w:val="102"/>
          <w:u w:val="single" w:color="323232"/>
        </w:rPr>
        <w:t> </w:t>
      </w:r>
      <w:r>
        <w:rPr>
          <w:color w:val="333333"/>
          <w:u w:val="single" w:color="323232"/>
        </w:rPr>
        <w:tab/>
      </w:r>
    </w:p>
    <w:p>
      <w:pPr>
        <w:spacing w:after="0"/>
        <w:sectPr>
          <w:type w:val="continuous"/>
          <w:pgSz w:w="15840" w:h="12240" w:orient="landscape"/>
          <w:pgMar w:top="380" w:bottom="280" w:left="340" w:right="220"/>
          <w:cols w:num="2" w:equalWidth="0">
            <w:col w:w="6038" w:space="40"/>
            <w:col w:w="9202"/>
          </w:cols>
        </w:sectPr>
      </w:pPr>
    </w:p>
    <w:p>
      <w:pPr>
        <w:pStyle w:val="BodyText"/>
        <w:spacing w:before="7" w:after="1"/>
        <w:rPr>
          <w:sz w:val="24"/>
        </w:rPr>
      </w:pPr>
    </w:p>
    <w:tbl>
      <w:tblPr>
        <w:tblW w:w="0" w:type="auto"/>
        <w:jc w:val="left"/>
        <w:tblInd w:w="1698" w:type="dxa"/>
        <w:tblBorders>
          <w:top w:val="thickThinMediumGap" w:sz="3" w:space="0" w:color="EFEFEF"/>
          <w:left w:val="thickThinMediumGap" w:sz="3" w:space="0" w:color="EFEFEF"/>
          <w:bottom w:val="thickThinMediumGap" w:sz="3" w:space="0" w:color="EFEFEF"/>
          <w:right w:val="thickThinMediumGap" w:sz="3" w:space="0" w:color="EFEFEF"/>
          <w:insideH w:val="thickThinMediumGap" w:sz="3" w:space="0" w:color="EFEFEF"/>
          <w:insideV w:val="thickThinMediumGap" w:sz="3" w:space="0" w:color="EFEFE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1178"/>
        <w:gridCol w:w="458"/>
        <w:gridCol w:w="1237"/>
        <w:gridCol w:w="690"/>
        <w:gridCol w:w="545"/>
        <w:gridCol w:w="1452"/>
        <w:gridCol w:w="908"/>
        <w:gridCol w:w="716"/>
        <w:gridCol w:w="1650"/>
        <w:gridCol w:w="898"/>
        <w:gridCol w:w="1323"/>
      </w:tblGrid>
      <w:tr>
        <w:trPr>
          <w:trHeight w:val="781" w:hRule="atLeast"/>
        </w:trPr>
        <w:tc>
          <w:tcPr>
            <w:tcW w:w="703" w:type="dxa"/>
            <w:vMerge w:val="restart"/>
            <w:tcBorders>
              <w:left w:val="single" w:sz="12" w:space="0" w:color="EFEFEF"/>
              <w:bottom w:val="single" w:sz="12" w:space="0" w:color="EFEFEF"/>
              <w:right w:val="thickThinMediumGap" w:sz="3" w:space="0" w:color="A0A0A0"/>
            </w:tcBorders>
          </w:tcPr>
          <w:p>
            <w:pPr>
              <w:pStyle w:val="TableParagraph"/>
              <w:spacing w:line="244" w:lineRule="auto" w:before="6"/>
              <w:ind w:left="148" w:right="-24" w:hanging="140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Ամսա- </w:t>
            </w:r>
            <w:r>
              <w:rPr>
                <w:color w:val="333333"/>
                <w:w w:val="110"/>
                <w:sz w:val="22"/>
                <w:szCs w:val="22"/>
              </w:rPr>
              <w:t>թիվ</w:t>
            </w:r>
          </w:p>
        </w:tc>
        <w:tc>
          <w:tcPr>
            <w:tcW w:w="1636" w:type="dxa"/>
            <w:gridSpan w:val="2"/>
            <w:tcBorders>
              <w:left w:val="thinThickMediumGap" w:sz="3" w:space="0" w:color="A0A0A0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spacing w:line="260" w:lineRule="atLeast"/>
              <w:ind w:left="197" w:right="164" w:firstLine="52"/>
              <w:jc w:val="both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Բժշկական արտադրա- </w:t>
            </w:r>
            <w:r>
              <w:rPr>
                <w:color w:val="333333"/>
                <w:spacing w:val="-1"/>
                <w:w w:val="110"/>
                <w:sz w:val="22"/>
                <w:szCs w:val="22"/>
              </w:rPr>
              <w:t>տեսակների</w:t>
            </w:r>
          </w:p>
        </w:tc>
        <w:tc>
          <w:tcPr>
            <w:tcW w:w="1237" w:type="dxa"/>
            <w:vMerge w:val="restart"/>
            <w:tcBorders>
              <w:left w:val="single" w:sz="12" w:space="0" w:color="A0A0A0"/>
              <w:bottom w:val="single" w:sz="12" w:space="0" w:color="EFEFEF"/>
              <w:right w:val="single" w:sz="12" w:space="0" w:color="EFEFEF"/>
            </w:tcBorders>
          </w:tcPr>
          <w:p>
            <w:pPr>
              <w:pStyle w:val="TableParagraph"/>
              <w:spacing w:line="244" w:lineRule="auto" w:before="6"/>
              <w:ind w:left="19" w:right="-29" w:firstLine="1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Մաքրող նյութի անվանում </w:t>
            </w:r>
            <w:r>
              <w:rPr>
                <w:color w:val="333333"/>
                <w:w w:val="105"/>
                <w:sz w:val="22"/>
                <w:szCs w:val="22"/>
              </w:rPr>
              <w:t>խտություն` </w:t>
            </w:r>
            <w:r>
              <w:rPr>
                <w:color w:val="333333"/>
                <w:w w:val="110"/>
                <w:sz w:val="22"/>
                <w:szCs w:val="22"/>
              </w:rPr>
              <w:t>ըստ կից հրահանգի</w:t>
            </w:r>
          </w:p>
          <w:p>
            <w:pPr>
              <w:pStyle w:val="TableParagraph"/>
              <w:spacing w:line="234" w:lineRule="exact" w:before="10"/>
              <w:ind w:left="439" w:right="407"/>
              <w:jc w:val="center"/>
              <w:rPr>
                <w:sz w:val="22"/>
              </w:rPr>
            </w:pPr>
            <w:r>
              <w:rPr>
                <w:color w:val="333333"/>
                <w:w w:val="105"/>
                <w:sz w:val="22"/>
              </w:rPr>
              <w:t>/%/</w:t>
            </w:r>
          </w:p>
        </w:tc>
        <w:tc>
          <w:tcPr>
            <w:tcW w:w="1235" w:type="dxa"/>
            <w:gridSpan w:val="2"/>
            <w:tcBorders>
              <w:left w:val="single" w:sz="12" w:space="0" w:color="EFEFEF"/>
              <w:bottom w:val="single" w:sz="12" w:space="0" w:color="A0A0A0"/>
              <w:right w:val="thinThickMediumGap" w:sz="3" w:space="0" w:color="EFEFEF"/>
            </w:tcBorders>
          </w:tcPr>
          <w:p>
            <w:pPr>
              <w:pStyle w:val="TableParagraph"/>
              <w:spacing w:line="244" w:lineRule="auto" w:before="6"/>
              <w:ind w:left="304" w:hanging="207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Մաքրման </w:t>
            </w:r>
            <w:r>
              <w:rPr>
                <w:color w:val="333333"/>
                <w:w w:val="110"/>
                <w:sz w:val="22"/>
                <w:szCs w:val="22"/>
              </w:rPr>
              <w:t>ռեժիմ</w:t>
            </w:r>
          </w:p>
        </w:tc>
        <w:tc>
          <w:tcPr>
            <w:tcW w:w="1452" w:type="dxa"/>
            <w:vMerge w:val="restart"/>
            <w:tcBorders>
              <w:bottom w:val="single" w:sz="12" w:space="0" w:color="EFEFEF"/>
              <w:right w:val="thickThinMediumGap" w:sz="3" w:space="0" w:color="A0A0A0"/>
            </w:tcBorders>
          </w:tcPr>
          <w:p>
            <w:pPr>
              <w:pStyle w:val="TableParagraph"/>
              <w:spacing w:line="244" w:lineRule="auto" w:before="6"/>
              <w:ind w:left="23" w:right="-15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spacing w:val="-1"/>
                <w:w w:val="105"/>
                <w:sz w:val="22"/>
                <w:szCs w:val="22"/>
              </w:rPr>
              <w:t>Ախտահանող </w:t>
            </w:r>
            <w:r>
              <w:rPr>
                <w:color w:val="333333"/>
                <w:w w:val="110"/>
                <w:sz w:val="22"/>
                <w:szCs w:val="22"/>
              </w:rPr>
              <w:t>նյութի անվանում խտություն` ըստ կից հրահանգի</w:t>
            </w:r>
          </w:p>
          <w:p>
            <w:pPr>
              <w:pStyle w:val="TableParagraph"/>
              <w:spacing w:line="234" w:lineRule="exact" w:before="10"/>
              <w:ind w:left="552" w:right="515"/>
              <w:jc w:val="center"/>
              <w:rPr>
                <w:sz w:val="22"/>
              </w:rPr>
            </w:pPr>
            <w:r>
              <w:rPr>
                <w:color w:val="333333"/>
                <w:w w:val="105"/>
                <w:sz w:val="22"/>
              </w:rPr>
              <w:t>/%/</w:t>
            </w:r>
          </w:p>
        </w:tc>
        <w:tc>
          <w:tcPr>
            <w:tcW w:w="1624" w:type="dxa"/>
            <w:gridSpan w:val="2"/>
            <w:tcBorders>
              <w:left w:val="thinThickMediumGap" w:sz="3" w:space="0" w:color="A0A0A0"/>
              <w:bottom w:val="single" w:sz="12" w:space="0" w:color="A0A0A0"/>
              <w:right w:val="thinThickMediumGap" w:sz="3" w:space="0" w:color="EFEFEF"/>
            </w:tcBorders>
          </w:tcPr>
          <w:p>
            <w:pPr>
              <w:pStyle w:val="TableParagraph"/>
              <w:spacing w:line="244" w:lineRule="auto" w:before="6"/>
              <w:ind w:left="500" w:right="-7" w:hanging="485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Ախտահանման </w:t>
            </w:r>
            <w:r>
              <w:rPr>
                <w:color w:val="333333"/>
                <w:w w:val="110"/>
                <w:sz w:val="22"/>
                <w:szCs w:val="22"/>
              </w:rPr>
              <w:t>ռեժիմ</w:t>
            </w:r>
          </w:p>
        </w:tc>
        <w:tc>
          <w:tcPr>
            <w:tcW w:w="2548" w:type="dxa"/>
            <w:gridSpan w:val="2"/>
            <w:tcBorders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60" w:lineRule="atLeast"/>
              <w:ind w:left="24" w:right="-29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spacing w:val="-1"/>
                <w:w w:val="110"/>
                <w:sz w:val="22"/>
                <w:szCs w:val="22"/>
              </w:rPr>
              <w:t>Նախամանրէազերծման </w:t>
            </w:r>
            <w:r>
              <w:rPr>
                <w:color w:val="333333"/>
                <w:w w:val="110"/>
                <w:sz w:val="22"/>
                <w:szCs w:val="22"/>
              </w:rPr>
              <w:t>որակի հսկողության արդյունք</w:t>
            </w:r>
          </w:p>
        </w:tc>
        <w:tc>
          <w:tcPr>
            <w:tcW w:w="1323" w:type="dxa"/>
            <w:vMerge w:val="restart"/>
            <w:tcBorders>
              <w:left w:val="single" w:sz="12" w:space="0" w:color="A0A0A0"/>
              <w:bottom w:val="single" w:sz="12" w:space="0" w:color="EFEFEF"/>
              <w:right w:val="single" w:sz="12" w:space="0" w:color="A0A0A0"/>
            </w:tcBorders>
          </w:tcPr>
          <w:p>
            <w:pPr>
              <w:pStyle w:val="TableParagraph"/>
              <w:spacing w:line="244" w:lineRule="auto" w:before="6"/>
              <w:ind w:left="18" w:right="-29" w:hanging="1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Կատարողի ստորագրու- թյուն</w:t>
            </w:r>
          </w:p>
        </w:tc>
      </w:tr>
      <w:tr>
        <w:trPr>
          <w:trHeight w:val="1006" w:hRule="atLeast"/>
        </w:trPr>
        <w:tc>
          <w:tcPr>
            <w:tcW w:w="703" w:type="dxa"/>
            <w:vMerge/>
            <w:tcBorders>
              <w:top w:val="nil"/>
              <w:left w:val="single" w:sz="12" w:space="0" w:color="EFEFEF"/>
              <w:bottom w:val="single" w:sz="12" w:space="0" w:color="EFEFEF"/>
              <w:right w:val="thickThinMediumGap" w:sz="3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single" w:sz="12" w:space="0" w:color="A0A0A0"/>
              <w:left w:val="thinThickMediumGap" w:sz="3" w:space="0" w:color="A0A0A0"/>
              <w:bottom w:val="single" w:sz="12" w:space="0" w:color="EFEFEF"/>
              <w:right w:val="single" w:sz="12" w:space="0" w:color="EFEFEF"/>
            </w:tcBorders>
          </w:tcPr>
          <w:p>
            <w:pPr>
              <w:pStyle w:val="TableParagraph"/>
              <w:spacing w:before="1"/>
              <w:ind w:left="94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Լրակազմ</w:t>
            </w:r>
          </w:p>
          <w:p>
            <w:pPr>
              <w:pStyle w:val="TableParagraph"/>
              <w:spacing w:before="7"/>
              <w:ind w:left="15" w:right="-15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/անվանում</w:t>
            </w:r>
          </w:p>
        </w:tc>
        <w:tc>
          <w:tcPr>
            <w:tcW w:w="458" w:type="dxa"/>
            <w:tcBorders>
              <w:top w:val="single" w:sz="12" w:space="0" w:color="A0A0A0"/>
              <w:left w:val="single" w:sz="12" w:space="0" w:color="EFEFEF"/>
              <w:bottom w:val="single" w:sz="12" w:space="0" w:color="EFEFEF"/>
              <w:right w:val="single" w:sz="12" w:space="0" w:color="A0A0A0"/>
            </w:tcBorders>
          </w:tcPr>
          <w:p>
            <w:pPr>
              <w:pStyle w:val="TableParagraph"/>
              <w:spacing w:line="244" w:lineRule="auto" w:before="1"/>
              <w:ind w:left="11" w:right="-41" w:firstLine="24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քա- նակ</w:t>
            </w:r>
          </w:p>
        </w:tc>
        <w:tc>
          <w:tcPr>
            <w:tcW w:w="1237" w:type="dxa"/>
            <w:vMerge/>
            <w:tcBorders>
              <w:top w:val="nil"/>
              <w:left w:val="single" w:sz="12" w:space="0" w:color="A0A0A0"/>
              <w:bottom w:val="single" w:sz="12" w:space="0" w:color="EFEFEF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tcBorders>
              <w:top w:val="single" w:sz="12" w:space="0" w:color="A0A0A0"/>
              <w:left w:val="single" w:sz="12" w:space="0" w:color="EFEFEF"/>
              <w:bottom w:val="single" w:sz="12" w:space="0" w:color="EFEFEF"/>
              <w:right w:val="thickThinMediumGap" w:sz="3" w:space="0" w:color="A0A0A0"/>
            </w:tcBorders>
          </w:tcPr>
          <w:p>
            <w:pPr>
              <w:pStyle w:val="TableParagraph"/>
              <w:spacing w:before="1"/>
              <w:ind w:left="11" w:right="-15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spacing w:val="-1"/>
                <w:w w:val="105"/>
                <w:sz w:val="22"/>
                <w:szCs w:val="22"/>
              </w:rPr>
              <w:t>Սկիզբ</w:t>
            </w:r>
          </w:p>
        </w:tc>
        <w:tc>
          <w:tcPr>
            <w:tcW w:w="545" w:type="dxa"/>
            <w:tcBorders>
              <w:top w:val="single" w:sz="12" w:space="0" w:color="A0A0A0"/>
              <w:left w:val="thinThickMediumGap" w:sz="3" w:space="0" w:color="A0A0A0"/>
              <w:bottom w:val="single" w:sz="12" w:space="0" w:color="EFEFEF"/>
              <w:right w:val="thinThickMediumGap" w:sz="3" w:space="0" w:color="EFEFEF"/>
            </w:tcBorders>
          </w:tcPr>
          <w:p>
            <w:pPr>
              <w:pStyle w:val="TableParagraph"/>
              <w:spacing w:before="1"/>
              <w:ind w:left="16" w:right="-29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spacing w:val="-2"/>
                <w:w w:val="105"/>
                <w:sz w:val="22"/>
                <w:szCs w:val="22"/>
              </w:rPr>
              <w:t>Վերջ</w:t>
            </w:r>
          </w:p>
        </w:tc>
        <w:tc>
          <w:tcPr>
            <w:tcW w:w="1452" w:type="dxa"/>
            <w:vMerge/>
            <w:tcBorders>
              <w:top w:val="nil"/>
              <w:bottom w:val="single" w:sz="12" w:space="0" w:color="EFEFEF"/>
              <w:right w:val="thickThinMediumGap" w:sz="3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A0A0A0"/>
              <w:left w:val="thinThickMediumGap" w:sz="3" w:space="0" w:color="A0A0A0"/>
              <w:bottom w:val="single" w:sz="12" w:space="0" w:color="EFEFEF"/>
              <w:right w:val="single" w:sz="12" w:space="0" w:color="A0A0A0"/>
            </w:tcBorders>
          </w:tcPr>
          <w:p>
            <w:pPr>
              <w:pStyle w:val="TableParagraph"/>
              <w:spacing w:before="1"/>
              <w:ind w:left="99" w:right="74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Սկիզբ</w:t>
            </w:r>
          </w:p>
        </w:tc>
        <w:tc>
          <w:tcPr>
            <w:tcW w:w="716" w:type="dxa"/>
            <w:tcBorders>
              <w:top w:val="single" w:sz="12" w:space="0" w:color="A0A0A0"/>
              <w:left w:val="single" w:sz="12" w:space="0" w:color="A0A0A0"/>
              <w:bottom w:val="single" w:sz="12" w:space="0" w:color="EFEFEF"/>
              <w:right w:val="thinThickMediumGap" w:sz="3" w:space="0" w:color="EFEFEF"/>
            </w:tcBorders>
          </w:tcPr>
          <w:p>
            <w:pPr>
              <w:pStyle w:val="TableParagraph"/>
              <w:spacing w:before="1"/>
              <w:ind w:left="67" w:right="39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w w:val="110"/>
                <w:sz w:val="22"/>
                <w:szCs w:val="22"/>
              </w:rPr>
              <w:t>Վերջ</w:t>
            </w:r>
          </w:p>
        </w:tc>
        <w:tc>
          <w:tcPr>
            <w:tcW w:w="1650" w:type="dxa"/>
            <w:tcBorders>
              <w:top w:val="single" w:sz="12" w:space="0" w:color="A0A0A0"/>
              <w:bottom w:val="single" w:sz="12" w:space="0" w:color="EFEFEF"/>
              <w:right w:val="single" w:sz="12" w:space="0" w:color="A0A0A0"/>
            </w:tcBorders>
          </w:tcPr>
          <w:p>
            <w:pPr>
              <w:pStyle w:val="TableParagraph"/>
              <w:spacing w:line="244" w:lineRule="auto" w:before="1"/>
              <w:ind w:left="117" w:right="77" w:firstLine="5"/>
              <w:jc w:val="center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Արյան հետքերի առկայություն</w:t>
            </w:r>
          </w:p>
        </w:tc>
        <w:tc>
          <w:tcPr>
            <w:tcW w:w="898" w:type="dxa"/>
            <w:tcBorders>
              <w:top w:val="single" w:sz="12" w:space="0" w:color="A0A0A0"/>
              <w:left w:val="single" w:sz="12" w:space="0" w:color="A0A0A0"/>
              <w:bottom w:val="single" w:sz="12" w:space="0" w:color="EFEFEF"/>
              <w:right w:val="single" w:sz="12" w:space="0" w:color="A0A0A0"/>
            </w:tcBorders>
          </w:tcPr>
          <w:p>
            <w:pPr>
              <w:pStyle w:val="TableParagraph"/>
              <w:spacing w:line="244" w:lineRule="auto" w:before="1"/>
              <w:ind w:left="47" w:right="17" w:firstLine="9"/>
              <w:jc w:val="both"/>
              <w:rPr>
                <w:sz w:val="22"/>
                <w:szCs w:val="22"/>
              </w:rPr>
            </w:pPr>
            <w:r>
              <w:rPr>
                <w:color w:val="333333"/>
                <w:w w:val="105"/>
                <w:sz w:val="22"/>
                <w:szCs w:val="22"/>
              </w:rPr>
              <w:t>Միջոցի առկա- </w:t>
            </w:r>
            <w:r>
              <w:rPr>
                <w:color w:val="333333"/>
                <w:sz w:val="22"/>
                <w:szCs w:val="22"/>
              </w:rPr>
              <w:t>յություն</w:t>
            </w:r>
          </w:p>
        </w:tc>
        <w:tc>
          <w:tcPr>
            <w:tcW w:w="1323" w:type="dxa"/>
            <w:vMerge/>
            <w:tcBorders>
              <w:top w:val="nil"/>
              <w:left w:val="single" w:sz="12" w:space="0" w:color="A0A0A0"/>
              <w:bottom w:val="single" w:sz="12" w:space="0" w:color="EFEFEF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703" w:type="dxa"/>
            <w:tcBorders>
              <w:top w:val="single" w:sz="12" w:space="0" w:color="EFEFEF"/>
              <w:left w:val="single" w:sz="12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line="251" w:lineRule="exact" w:before="1"/>
              <w:ind w:left="47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1</w:t>
            </w:r>
          </w:p>
        </w:tc>
        <w:tc>
          <w:tcPr>
            <w:tcW w:w="1178" w:type="dxa"/>
            <w:tcBorders>
              <w:top w:val="single" w:sz="12" w:space="0" w:color="EFEFEF"/>
              <w:left w:val="thinThickMediumGap" w:sz="3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51" w:lineRule="exact" w:before="1"/>
              <w:ind w:left="60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2</w:t>
            </w:r>
          </w:p>
        </w:tc>
        <w:tc>
          <w:tcPr>
            <w:tcW w:w="458" w:type="dxa"/>
            <w:tcBorders>
              <w:top w:val="single" w:sz="12" w:space="0" w:color="EFEFEF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51" w:lineRule="exact" w:before="1"/>
              <w:ind w:left="182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3</w:t>
            </w:r>
          </w:p>
        </w:tc>
        <w:tc>
          <w:tcPr>
            <w:tcW w:w="1237" w:type="dxa"/>
            <w:tcBorders>
              <w:top w:val="single" w:sz="12" w:space="0" w:color="EFEFEF"/>
              <w:left w:val="single" w:sz="12" w:space="0" w:color="A0A0A0"/>
              <w:bottom w:val="nil"/>
              <w:right w:val="single" w:sz="12" w:space="0" w:color="EFEFEF"/>
            </w:tcBorders>
          </w:tcPr>
          <w:p>
            <w:pPr>
              <w:pStyle w:val="TableParagraph"/>
              <w:spacing w:line="251" w:lineRule="exact" w:before="1"/>
              <w:ind w:left="61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4</w:t>
            </w:r>
          </w:p>
        </w:tc>
        <w:tc>
          <w:tcPr>
            <w:tcW w:w="690" w:type="dxa"/>
            <w:tcBorders>
              <w:top w:val="single" w:sz="12" w:space="0" w:color="EFEFEF"/>
              <w:left w:val="single" w:sz="12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line="251" w:lineRule="exact" w:before="1"/>
              <w:ind w:left="51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5</w:t>
            </w:r>
          </w:p>
        </w:tc>
        <w:tc>
          <w:tcPr>
            <w:tcW w:w="545" w:type="dxa"/>
            <w:tcBorders>
              <w:top w:val="single" w:sz="12" w:space="0" w:color="EFEFEF"/>
              <w:left w:val="thinThickMediumGap" w:sz="3" w:space="0" w:color="A0A0A0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line="251" w:lineRule="exact" w:before="1"/>
              <w:ind w:left="63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6</w:t>
            </w:r>
          </w:p>
        </w:tc>
        <w:tc>
          <w:tcPr>
            <w:tcW w:w="1452" w:type="dxa"/>
            <w:tcBorders>
              <w:top w:val="single" w:sz="12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line="251" w:lineRule="exact" w:before="1"/>
              <w:ind w:left="67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7</w:t>
            </w:r>
          </w:p>
        </w:tc>
        <w:tc>
          <w:tcPr>
            <w:tcW w:w="908" w:type="dxa"/>
            <w:tcBorders>
              <w:top w:val="single" w:sz="12" w:space="0" w:color="EFEFEF"/>
              <w:left w:val="thinThickMediumGap" w:sz="3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51" w:lineRule="exact" w:before="1"/>
              <w:ind w:left="58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8</w:t>
            </w:r>
          </w:p>
        </w:tc>
        <w:tc>
          <w:tcPr>
            <w:tcW w:w="716" w:type="dxa"/>
            <w:tcBorders>
              <w:top w:val="single" w:sz="12" w:space="0" w:color="EFEFEF"/>
              <w:left w:val="single" w:sz="12" w:space="0" w:color="A0A0A0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line="251" w:lineRule="exact" w:before="1"/>
              <w:ind w:left="59"/>
              <w:jc w:val="center"/>
              <w:rPr>
                <w:sz w:val="22"/>
              </w:rPr>
            </w:pPr>
            <w:r>
              <w:rPr>
                <w:color w:val="333333"/>
                <w:w w:val="114"/>
                <w:sz w:val="22"/>
              </w:rPr>
              <w:t>9</w:t>
            </w:r>
          </w:p>
        </w:tc>
        <w:tc>
          <w:tcPr>
            <w:tcW w:w="1650" w:type="dxa"/>
            <w:tcBorders>
              <w:top w:val="single" w:sz="12" w:space="0" w:color="EFEFEF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51" w:lineRule="exact" w:before="1"/>
              <w:ind w:left="700" w:right="629"/>
              <w:jc w:val="center"/>
              <w:rPr>
                <w:sz w:val="22"/>
              </w:rPr>
            </w:pPr>
            <w:r>
              <w:rPr>
                <w:color w:val="333333"/>
                <w:w w:val="115"/>
                <w:sz w:val="22"/>
              </w:rPr>
              <w:t>10</w:t>
            </w:r>
          </w:p>
        </w:tc>
        <w:tc>
          <w:tcPr>
            <w:tcW w:w="898" w:type="dxa"/>
            <w:tcBorders>
              <w:top w:val="single" w:sz="12" w:space="0" w:color="EFEFEF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51" w:lineRule="exact" w:before="1"/>
              <w:ind w:left="338"/>
              <w:rPr>
                <w:sz w:val="22"/>
              </w:rPr>
            </w:pPr>
            <w:r>
              <w:rPr>
                <w:color w:val="333333"/>
                <w:w w:val="115"/>
                <w:sz w:val="22"/>
              </w:rPr>
              <w:t>11</w:t>
            </w:r>
          </w:p>
        </w:tc>
        <w:tc>
          <w:tcPr>
            <w:tcW w:w="1323" w:type="dxa"/>
            <w:tcBorders>
              <w:top w:val="single" w:sz="12" w:space="0" w:color="EFEFEF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51" w:lineRule="exact" w:before="1"/>
              <w:ind w:left="531" w:right="469"/>
              <w:jc w:val="center"/>
              <w:rPr>
                <w:sz w:val="22"/>
              </w:rPr>
            </w:pPr>
            <w:r>
              <w:rPr>
                <w:color w:val="333333"/>
                <w:w w:val="115"/>
                <w:sz w:val="22"/>
              </w:rPr>
              <w:t>12</w:t>
            </w:r>
          </w:p>
        </w:tc>
      </w:tr>
      <w:tr>
        <w:trPr>
          <w:trHeight w:val="271" w:hRule="atLeast"/>
        </w:trPr>
        <w:tc>
          <w:tcPr>
            <w:tcW w:w="703" w:type="dxa"/>
            <w:tcBorders>
              <w:top w:val="nil"/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8" w:type="dxa"/>
            <w:tcBorders>
              <w:top w:val="nil"/>
              <w:left w:val="thinThickMediumGap" w:sz="3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0" w:type="dxa"/>
            <w:tcBorders>
              <w:top w:val="nil"/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thinThickMediumGap" w:sz="3" w:space="0" w:color="A0A0A0"/>
              <w:bottom w:val="single" w:sz="12" w:space="0" w:color="A0A0A0"/>
              <w:right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  <w:left w:val="thinThickMediumGap" w:sz="3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  <w:tcBorders>
              <w:top w:val="nil"/>
              <w:left w:val="single" w:sz="12" w:space="0" w:color="A0A0A0"/>
              <w:bottom w:val="single" w:sz="12" w:space="0" w:color="A0A0A0"/>
              <w:right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50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3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before="96"/>
        <w:ind w:right="843"/>
        <w:jc w:val="right"/>
      </w:pPr>
      <w:r>
        <w:rPr>
          <w:w w:val="115"/>
        </w:rPr>
        <w:t>Նշում 3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88" w:lineRule="auto" w:before="97"/>
        <w:ind w:left="5033" w:right="5101" w:firstLine="1531"/>
      </w:pPr>
      <w:r>
        <w:rPr>
          <w:w w:val="105"/>
        </w:rPr>
        <w:t>ԳՐԱՆՑԱՄԱՏՅԱՆ ԳՈԼՈՐՇԱՅԻՆ ՄԵԹՈԴՈՎ ՄԱՆՐԷԱԶԵՐԾՄԱՆ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pos="5647" w:val="left" w:leader="none"/>
          <w:tab w:pos="6895" w:val="left" w:leader="none"/>
        </w:tabs>
        <w:spacing w:line="288" w:lineRule="auto"/>
        <w:ind w:left="1076" w:right="8382"/>
      </w:pPr>
      <w:r>
        <w:rPr>
          <w:w w:val="110"/>
        </w:rPr>
        <w:t>Բաժանմունք</w:t>
      </w:r>
      <w:r>
        <w:rPr>
          <w:spacing w:val="-20"/>
          <w:w w:val="110"/>
        </w:rPr>
        <w:t> </w:t>
      </w:r>
      <w:r>
        <w:rPr>
          <w:w w:val="110"/>
        </w:rPr>
        <w:t>(սենյակ)</w:t>
      </w:r>
      <w:r>
        <w:rPr>
          <w:w w:val="110"/>
          <w:u w:val="single"/>
        </w:rPr>
        <w:t> </w:t>
        <w:tab/>
      </w:r>
      <w:r>
        <w:rPr>
          <w:w w:val="110"/>
        </w:rPr>
        <w:t>_ Մանրէազերծող սարքի</w:t>
      </w:r>
      <w:r>
        <w:rPr>
          <w:spacing w:val="-12"/>
          <w:w w:val="110"/>
        </w:rPr>
        <w:t> </w:t>
      </w:r>
      <w:r>
        <w:rPr>
          <w:w w:val="110"/>
        </w:rPr>
        <w:t>մակնիշը</w:t>
      </w:r>
      <w:r>
        <w:rPr>
          <w:spacing w:val="10"/>
        </w:rPr>
        <w:t> </w:t>
      </w:r>
      <w:r>
        <w:rPr>
          <w:w w:val="102"/>
          <w:u w:val="single"/>
        </w:rPr>
        <w:t> </w:t>
      </w:r>
      <w:r>
        <w:rPr>
          <w:u w:val="single"/>
        </w:rPr>
        <w:tab/>
        <w:tab/>
      </w:r>
    </w:p>
    <w:p>
      <w:pPr>
        <w:pStyle w:val="BodyText"/>
        <w:tabs>
          <w:tab w:pos="4934" w:val="left" w:leader="none"/>
          <w:tab w:pos="6255" w:val="left" w:leader="none"/>
          <w:tab w:pos="9038" w:val="left" w:leader="none"/>
        </w:tabs>
        <w:spacing w:before="10"/>
        <w:ind w:left="1090"/>
      </w:pPr>
      <w:r>
        <w:rPr>
          <w:w w:val="110"/>
        </w:rPr>
        <w:t>Գրանցման</w:t>
      </w:r>
      <w:r>
        <w:rPr>
          <w:spacing w:val="8"/>
          <w:w w:val="110"/>
        </w:rPr>
        <w:t> </w:t>
      </w:r>
      <w:r>
        <w:rPr>
          <w:w w:val="110"/>
        </w:rPr>
        <w:t>սկիզբը</w:t>
      </w:r>
      <w:r>
        <w:rPr>
          <w:w w:val="110"/>
          <w:u w:val="single"/>
        </w:rPr>
        <w:t> </w:t>
        <w:tab/>
      </w:r>
      <w:r>
        <w:rPr>
          <w:w w:val="110"/>
        </w:rPr>
        <w:tab/>
        <w:t>Ավարտված</w:t>
      </w:r>
      <w:r>
        <w:rPr>
          <w:spacing w:val="-23"/>
          <w:w w:val="110"/>
        </w:rPr>
        <w:t> </w:t>
      </w:r>
      <w:r>
        <w:rPr>
          <w:w w:val="110"/>
        </w:rPr>
        <w:t>է</w:t>
      </w:r>
      <w:r>
        <w:rPr>
          <w:spacing w:val="15"/>
        </w:rPr>
        <w:t> </w:t>
      </w:r>
      <w:r>
        <w:rPr>
          <w:w w:val="102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6"/>
        <w:rPr>
          <w:sz w:val="26"/>
        </w:rPr>
      </w:pPr>
    </w:p>
    <w:tbl>
      <w:tblPr>
        <w:tblW w:w="0" w:type="auto"/>
        <w:jc w:val="left"/>
        <w:tblInd w:w="2559" w:type="dxa"/>
        <w:tblBorders>
          <w:top w:val="single" w:sz="12" w:space="0" w:color="A0A0A0"/>
          <w:left w:val="single" w:sz="12" w:space="0" w:color="A0A0A0"/>
          <w:bottom w:val="single" w:sz="12" w:space="0" w:color="A0A0A0"/>
          <w:right w:val="single" w:sz="12" w:space="0" w:color="A0A0A0"/>
          <w:insideH w:val="single" w:sz="12" w:space="0" w:color="A0A0A0"/>
          <w:insideV w:val="single" w:sz="1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2097"/>
        <w:gridCol w:w="1255"/>
        <w:gridCol w:w="3001"/>
        <w:gridCol w:w="1676"/>
        <w:gridCol w:w="1302"/>
      </w:tblGrid>
      <w:tr>
        <w:trPr>
          <w:trHeight w:val="314" w:hRule="atLeast"/>
        </w:trPr>
        <w:tc>
          <w:tcPr>
            <w:tcW w:w="703" w:type="dxa"/>
            <w:tcBorders>
              <w:left w:val="single" w:sz="12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before="34"/>
              <w:ind w:left="8" w:right="-15"/>
              <w:jc w:val="center"/>
              <w:rPr>
                <w:sz w:val="22"/>
                <w:szCs w:val="22"/>
              </w:rPr>
            </w:pPr>
            <w:r>
              <w:rPr>
                <w:spacing w:val="-1"/>
                <w:w w:val="105"/>
                <w:sz w:val="22"/>
                <w:szCs w:val="22"/>
              </w:rPr>
              <w:t>Ամսա-</w:t>
            </w:r>
          </w:p>
        </w:tc>
        <w:tc>
          <w:tcPr>
            <w:tcW w:w="2097" w:type="dxa"/>
            <w:tcBorders>
              <w:left w:val="thinThickMediumGap" w:sz="3" w:space="0" w:color="A0A0A0"/>
              <w:bottom w:val="nil"/>
            </w:tcBorders>
          </w:tcPr>
          <w:p>
            <w:pPr>
              <w:pStyle w:val="TableParagraph"/>
              <w:spacing w:before="34"/>
              <w:ind w:left="33" w:right="5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Բժշկական</w:t>
            </w:r>
          </w:p>
        </w:tc>
        <w:tc>
          <w:tcPr>
            <w:tcW w:w="1255" w:type="dxa"/>
            <w:tcBorders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before="34"/>
              <w:ind w:left="12" w:right="-15"/>
              <w:jc w:val="center"/>
              <w:rPr>
                <w:sz w:val="22"/>
                <w:szCs w:val="22"/>
              </w:rPr>
            </w:pPr>
            <w:r>
              <w:rPr>
                <w:spacing w:val="-1"/>
                <w:w w:val="105"/>
                <w:sz w:val="22"/>
                <w:szCs w:val="22"/>
              </w:rPr>
              <w:t>Ավտոկլավի</w:t>
            </w:r>
          </w:p>
        </w:tc>
        <w:tc>
          <w:tcPr>
            <w:tcW w:w="3001" w:type="dxa"/>
            <w:tcBorders>
              <w:left w:val="thinThickMediumGap" w:sz="3" w:space="0" w:color="A0A0A0"/>
              <w:bottom w:val="nil"/>
            </w:tcBorders>
          </w:tcPr>
          <w:p>
            <w:pPr>
              <w:pStyle w:val="TableParagraph"/>
              <w:spacing w:before="34"/>
              <w:ind w:left="234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Մանրէազերծման ռեժիմ</w:t>
            </w:r>
          </w:p>
        </w:tc>
        <w:tc>
          <w:tcPr>
            <w:tcW w:w="1676" w:type="dxa"/>
            <w:tcBorders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34"/>
              <w:ind w:left="11" w:right="-15"/>
              <w:jc w:val="center"/>
              <w:rPr>
                <w:sz w:val="22"/>
                <w:szCs w:val="22"/>
              </w:rPr>
            </w:pPr>
            <w:r>
              <w:rPr>
                <w:spacing w:val="-1"/>
                <w:w w:val="105"/>
                <w:sz w:val="22"/>
                <w:szCs w:val="22"/>
              </w:rPr>
              <w:t>Մանրէազերծող</w:t>
            </w:r>
          </w:p>
        </w:tc>
        <w:tc>
          <w:tcPr>
            <w:tcW w:w="1302" w:type="dxa"/>
            <w:tcBorders>
              <w:left w:val="thickThinMediumGap" w:sz="3" w:space="0" w:color="EFEFEF"/>
              <w:bottom w:val="nil"/>
            </w:tcBorders>
          </w:tcPr>
          <w:p>
            <w:pPr>
              <w:pStyle w:val="TableParagraph"/>
              <w:spacing w:before="34"/>
              <w:ind w:left="42" w:right="7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Կատարողի</w:t>
            </w:r>
          </w:p>
        </w:tc>
      </w:tr>
      <w:tr>
        <w:trPr>
          <w:trHeight w:val="302" w:hRule="atLeast"/>
        </w:trPr>
        <w:tc>
          <w:tcPr>
            <w:tcW w:w="703" w:type="dxa"/>
            <w:tcBorders>
              <w:top w:val="nil"/>
              <w:left w:val="single" w:sz="12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before="22"/>
              <w:ind w:left="123" w:right="108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թիվ</w:t>
            </w:r>
          </w:p>
        </w:tc>
        <w:tc>
          <w:tcPr>
            <w:tcW w:w="2097" w:type="dxa"/>
            <w:tcBorders>
              <w:top w:val="nil"/>
              <w:left w:val="thinThickMediumGap" w:sz="3" w:space="0" w:color="A0A0A0"/>
              <w:bottom w:val="nil"/>
            </w:tcBorders>
          </w:tcPr>
          <w:p>
            <w:pPr>
              <w:pStyle w:val="TableParagraph"/>
              <w:spacing w:before="22"/>
              <w:ind w:left="33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արտադրա-</w:t>
            </w:r>
          </w:p>
        </w:tc>
        <w:tc>
          <w:tcPr>
            <w:tcW w:w="1255" w:type="dxa"/>
            <w:tcBorders>
              <w:top w:val="nil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before="22"/>
              <w:ind w:left="20" w:right="1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միացման</w:t>
            </w:r>
          </w:p>
        </w:tc>
        <w:tc>
          <w:tcPr>
            <w:tcW w:w="3001" w:type="dxa"/>
            <w:tcBorders>
              <w:top w:val="nil"/>
              <w:left w:val="thinThickMediumGap" w:sz="3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76" w:type="dxa"/>
            <w:tcBorders>
              <w:top w:val="nil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22"/>
              <w:ind w:left="21" w:right="1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սարքի</w:t>
            </w:r>
          </w:p>
        </w:tc>
        <w:tc>
          <w:tcPr>
            <w:tcW w:w="1302" w:type="dxa"/>
            <w:tcBorders>
              <w:top w:val="nil"/>
              <w:left w:val="thickThinMediumGap" w:sz="3" w:space="0" w:color="EFEFEF"/>
              <w:bottom w:val="nil"/>
            </w:tcBorders>
          </w:tcPr>
          <w:p>
            <w:pPr>
              <w:pStyle w:val="TableParagraph"/>
              <w:spacing w:before="22"/>
              <w:ind w:left="14" w:right="-29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ստորագրու-</w:t>
            </w:r>
          </w:p>
        </w:tc>
      </w:tr>
      <w:tr>
        <w:trPr>
          <w:trHeight w:val="302" w:hRule="atLeast"/>
        </w:trPr>
        <w:tc>
          <w:tcPr>
            <w:tcW w:w="703" w:type="dxa"/>
            <w:tcBorders>
              <w:top w:val="nil"/>
              <w:left w:val="single" w:sz="12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7" w:type="dxa"/>
            <w:tcBorders>
              <w:top w:val="nil"/>
              <w:left w:val="thinThickMediumGap" w:sz="3" w:space="0" w:color="A0A0A0"/>
              <w:bottom w:val="nil"/>
            </w:tcBorders>
          </w:tcPr>
          <w:p>
            <w:pPr>
              <w:pStyle w:val="TableParagraph"/>
              <w:spacing w:before="22"/>
              <w:ind w:left="33" w:right="8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տեսակների</w:t>
            </w:r>
          </w:p>
        </w:tc>
        <w:tc>
          <w:tcPr>
            <w:tcW w:w="1255" w:type="dxa"/>
            <w:tcBorders>
              <w:top w:val="nil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before="22"/>
              <w:ind w:left="104" w:right="82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ժամ</w:t>
            </w:r>
          </w:p>
        </w:tc>
        <w:tc>
          <w:tcPr>
            <w:tcW w:w="3001" w:type="dxa"/>
            <w:tcBorders>
              <w:top w:val="nil"/>
              <w:left w:val="thinThickMediumGap" w:sz="3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76" w:type="dxa"/>
            <w:tcBorders>
              <w:top w:val="nil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22"/>
              <w:ind w:left="112" w:right="86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աշխատանքի</w:t>
            </w:r>
          </w:p>
        </w:tc>
        <w:tc>
          <w:tcPr>
            <w:tcW w:w="1302" w:type="dxa"/>
            <w:tcBorders>
              <w:top w:val="nil"/>
              <w:left w:val="thickThinMediumGap" w:sz="3" w:space="0" w:color="EFEFEF"/>
              <w:bottom w:val="nil"/>
            </w:tcBorders>
          </w:tcPr>
          <w:p>
            <w:pPr>
              <w:pStyle w:val="TableParagraph"/>
              <w:spacing w:before="22"/>
              <w:ind w:left="39" w:right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թյուն</w:t>
            </w:r>
          </w:p>
        </w:tc>
      </w:tr>
      <w:tr>
        <w:trPr>
          <w:trHeight w:val="293" w:hRule="atLeast"/>
        </w:trPr>
        <w:tc>
          <w:tcPr>
            <w:tcW w:w="703" w:type="dxa"/>
            <w:tcBorders>
              <w:top w:val="nil"/>
              <w:left w:val="single" w:sz="12" w:space="0" w:color="EFEFEF"/>
              <w:bottom w:val="thinThickMediumGap" w:sz="3" w:space="0" w:color="EFEFEF"/>
              <w:right w:val="thickThinMediumGap" w:sz="3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7" w:type="dxa"/>
            <w:tcBorders>
              <w:top w:val="nil"/>
              <w:left w:val="thinThickMediumGap" w:sz="3" w:space="0" w:color="A0A0A0"/>
              <w:bottom w:val="thinThickMediumGap" w:sz="3" w:space="0" w:color="EFEFEF"/>
            </w:tcBorders>
          </w:tcPr>
          <w:p>
            <w:pPr>
              <w:pStyle w:val="TableParagraph"/>
              <w:spacing w:line="251" w:lineRule="exact" w:before="22"/>
              <w:ind w:left="12" w:right="-29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անվանում/լրակազմ</w:t>
            </w:r>
          </w:p>
        </w:tc>
        <w:tc>
          <w:tcPr>
            <w:tcW w:w="1255" w:type="dxa"/>
            <w:tcBorders>
              <w:top w:val="nil"/>
              <w:bottom w:val="thinThickMediumGap" w:sz="3" w:space="0" w:color="EFEFEF"/>
              <w:right w:val="thickThinMediumGap" w:sz="3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01" w:type="dxa"/>
            <w:tcBorders>
              <w:top w:val="nil"/>
              <w:left w:val="thinThickMediumGap" w:sz="3" w:space="0" w:color="A0A0A0"/>
              <w:bottom w:val="thinThickMediumGap" w:sz="3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76" w:type="dxa"/>
            <w:tcBorders>
              <w:top w:val="nil"/>
              <w:bottom w:val="thinThickMediumGap" w:sz="3" w:space="0" w:color="EFEFEF"/>
              <w:right w:val="thinThickMediumGap" w:sz="3" w:space="0" w:color="EFEFEF"/>
            </w:tcBorders>
          </w:tcPr>
          <w:p>
            <w:pPr>
              <w:pStyle w:val="TableParagraph"/>
              <w:spacing w:line="251" w:lineRule="exact" w:before="22"/>
              <w:ind w:left="108" w:right="86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հսկողություն</w:t>
            </w:r>
          </w:p>
        </w:tc>
        <w:tc>
          <w:tcPr>
            <w:tcW w:w="1302" w:type="dxa"/>
            <w:tcBorders>
              <w:top w:val="nil"/>
              <w:left w:val="thickThinMediumGap" w:sz="3" w:space="0" w:color="EFEFEF"/>
              <w:bottom w:val="thinThickMediumGap" w:sz="3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5840" w:h="12240" w:orient="landscape"/>
          <w:pgMar w:top="380" w:bottom="280" w:left="340" w:right="220"/>
        </w:sectPr>
      </w:pPr>
    </w:p>
    <w:tbl>
      <w:tblPr>
        <w:tblW w:w="0" w:type="auto"/>
        <w:jc w:val="left"/>
        <w:tblInd w:w="2559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2097"/>
        <w:gridCol w:w="1255"/>
        <w:gridCol w:w="685"/>
        <w:gridCol w:w="636"/>
        <w:gridCol w:w="736"/>
        <w:gridCol w:w="945"/>
        <w:gridCol w:w="1677"/>
        <w:gridCol w:w="1303"/>
      </w:tblGrid>
      <w:tr>
        <w:trPr>
          <w:trHeight w:val="607" w:hRule="atLeast"/>
        </w:trPr>
        <w:tc>
          <w:tcPr>
            <w:tcW w:w="703" w:type="dxa"/>
            <w:tcBorders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7" w:type="dxa"/>
            <w:tcBorders>
              <w:top w:val="thickThinMediumGap" w:sz="3" w:space="0" w:color="EFEFEF"/>
              <w:left w:val="thinThickMediumGap" w:sz="3" w:space="0" w:color="A0A0A0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5" w:type="dxa"/>
            <w:tcBorders>
              <w:top w:val="thickThinMediumGap" w:sz="3" w:space="0" w:color="EFEFEF"/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85" w:type="dxa"/>
            <w:tcBorders>
              <w:top w:val="thickThinMediumGap" w:sz="3" w:space="0" w:color="EFEFEF"/>
              <w:left w:val="thinThickMediumGap" w:sz="3" w:space="0" w:color="A0A0A0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35"/>
              <w:ind w:left="16" w:right="-29"/>
              <w:jc w:val="center"/>
              <w:rPr>
                <w:sz w:val="22"/>
                <w:szCs w:val="22"/>
              </w:rPr>
            </w:pPr>
            <w:r>
              <w:rPr>
                <w:spacing w:val="-2"/>
                <w:w w:val="110"/>
                <w:sz w:val="22"/>
                <w:szCs w:val="22"/>
              </w:rPr>
              <w:t>Սկիզբ</w:t>
            </w:r>
          </w:p>
          <w:p>
            <w:pPr>
              <w:pStyle w:val="TableParagraph"/>
              <w:spacing w:line="247" w:lineRule="exact" w:before="52"/>
              <w:ind w:left="100" w:right="59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ժամ</w:t>
            </w:r>
          </w:p>
        </w:tc>
        <w:tc>
          <w:tcPr>
            <w:tcW w:w="636" w:type="dxa"/>
            <w:tcBorders>
              <w:top w:val="thickThinMediumGap" w:sz="3" w:space="0" w:color="EFEFEF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35"/>
              <w:ind w:left="6" w:right="-29"/>
              <w:rPr>
                <w:sz w:val="22"/>
                <w:szCs w:val="22"/>
              </w:rPr>
            </w:pPr>
            <w:r>
              <w:rPr>
                <w:spacing w:val="-2"/>
                <w:w w:val="110"/>
                <w:sz w:val="22"/>
                <w:szCs w:val="22"/>
              </w:rPr>
              <w:t>Վերջ,</w:t>
            </w:r>
          </w:p>
          <w:p>
            <w:pPr>
              <w:pStyle w:val="TableParagraph"/>
              <w:spacing w:line="247" w:lineRule="exact" w:before="52"/>
              <w:ind w:left="8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ժամ</w:t>
            </w:r>
          </w:p>
        </w:tc>
        <w:tc>
          <w:tcPr>
            <w:tcW w:w="736" w:type="dxa"/>
            <w:tcBorders>
              <w:top w:val="thickThinMediumGap" w:sz="3" w:space="0" w:color="EFEFEF"/>
              <w:left w:val="double" w:sz="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before="35"/>
              <w:ind w:left="6" w:right="-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Ճնշում</w:t>
            </w:r>
          </w:p>
        </w:tc>
        <w:tc>
          <w:tcPr>
            <w:tcW w:w="945" w:type="dxa"/>
            <w:tcBorders>
              <w:top w:val="thickThinMediumGap" w:sz="3" w:space="0" w:color="EFEFEF"/>
              <w:left w:val="thinThickMediumGap" w:sz="3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5"/>
              <w:ind w:left="15" w:right="-15"/>
              <w:rPr>
                <w:sz w:val="22"/>
                <w:szCs w:val="22"/>
              </w:rPr>
            </w:pPr>
            <w:r>
              <w:rPr>
                <w:spacing w:val="-1"/>
                <w:w w:val="105"/>
                <w:sz w:val="22"/>
                <w:szCs w:val="22"/>
              </w:rPr>
              <w:t>Ջերմաս-</w:t>
            </w:r>
          </w:p>
          <w:p>
            <w:pPr>
              <w:pStyle w:val="TableParagraph"/>
              <w:spacing w:line="247" w:lineRule="exact" w:before="52"/>
              <w:ind w:left="99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տիճան</w:t>
            </w:r>
          </w:p>
        </w:tc>
        <w:tc>
          <w:tcPr>
            <w:tcW w:w="1677" w:type="dxa"/>
            <w:tcBorders>
              <w:left w:val="single" w:sz="12" w:space="0" w:color="A0A0A0"/>
              <w:bottom w:val="single" w:sz="12" w:space="0" w:color="A0A0A0"/>
              <w:right w:val="thinThickMediumGap" w:sz="3" w:space="0" w:color="EFEFEF"/>
            </w:tcBorders>
          </w:tcPr>
          <w:p>
            <w:pPr>
              <w:pStyle w:val="TableParagraph"/>
              <w:spacing w:before="35"/>
              <w:ind w:left="236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(քիմիական</w:t>
            </w:r>
          </w:p>
          <w:p>
            <w:pPr>
              <w:pStyle w:val="TableParagraph"/>
              <w:spacing w:line="247" w:lineRule="exact" w:before="52"/>
              <w:ind w:left="207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զգայորոշիչ)</w:t>
            </w:r>
          </w:p>
        </w:tc>
        <w:tc>
          <w:tcPr>
            <w:tcW w:w="1303" w:type="dxa"/>
            <w:tcBorders>
              <w:left w:val="thickThinMediumGap" w:sz="3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1" w:hRule="atLeast"/>
        </w:trPr>
        <w:tc>
          <w:tcPr>
            <w:tcW w:w="703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50" w:lineRule="exact" w:before="31"/>
              <w:ind w:left="17"/>
              <w:jc w:val="center"/>
              <w:rPr>
                <w:sz w:val="22"/>
              </w:rPr>
            </w:pPr>
            <w:r>
              <w:rPr>
                <w:w w:val="82"/>
                <w:sz w:val="22"/>
              </w:rPr>
              <w:t>1</w:t>
            </w:r>
          </w:p>
        </w:tc>
        <w:tc>
          <w:tcPr>
            <w:tcW w:w="2097" w:type="dxa"/>
            <w:tcBorders>
              <w:top w:val="single" w:sz="12" w:space="0" w:color="A0A0A0"/>
              <w:left w:val="thinThickMediumGap" w:sz="3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50" w:lineRule="exact" w:before="31"/>
              <w:ind w:left="23"/>
              <w:jc w:val="center"/>
              <w:rPr>
                <w:sz w:val="22"/>
              </w:rPr>
            </w:pPr>
            <w:r>
              <w:rPr>
                <w:w w:val="108"/>
                <w:sz w:val="22"/>
              </w:rPr>
              <w:t>2</w:t>
            </w:r>
          </w:p>
        </w:tc>
        <w:tc>
          <w:tcPr>
            <w:tcW w:w="125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50" w:lineRule="exact" w:before="31"/>
              <w:ind w:left="21"/>
              <w:jc w:val="center"/>
              <w:rPr>
                <w:sz w:val="22"/>
              </w:rPr>
            </w:pPr>
            <w:r>
              <w:rPr>
                <w:w w:val="119"/>
                <w:sz w:val="22"/>
              </w:rPr>
              <w:t>3</w:t>
            </w:r>
          </w:p>
        </w:tc>
        <w:tc>
          <w:tcPr>
            <w:tcW w:w="685" w:type="dxa"/>
            <w:tcBorders>
              <w:top w:val="single" w:sz="12" w:space="0" w:color="A0A0A0"/>
              <w:left w:val="thinThickMediumGap" w:sz="3" w:space="0" w:color="A0A0A0"/>
              <w:bottom w:val="single" w:sz="12" w:space="0" w:color="A0A0A0"/>
              <w:right w:val="double" w:sz="2" w:space="0" w:color="A0A0A0"/>
            </w:tcBorders>
          </w:tcPr>
          <w:p>
            <w:pPr>
              <w:pStyle w:val="TableParagraph"/>
              <w:spacing w:line="250" w:lineRule="exact" w:before="31"/>
              <w:ind w:left="37"/>
              <w:jc w:val="center"/>
              <w:rPr>
                <w:sz w:val="22"/>
              </w:rPr>
            </w:pPr>
            <w:r>
              <w:rPr>
                <w:w w:val="112"/>
                <w:sz w:val="22"/>
              </w:rPr>
              <w:t>4</w:t>
            </w:r>
          </w:p>
        </w:tc>
        <w:tc>
          <w:tcPr>
            <w:tcW w:w="636" w:type="dxa"/>
            <w:tcBorders>
              <w:top w:val="single" w:sz="12" w:space="0" w:color="A0A0A0"/>
              <w:left w:val="double" w:sz="2" w:space="0" w:color="A0A0A0"/>
              <w:bottom w:val="single" w:sz="12" w:space="0" w:color="A0A0A0"/>
              <w:right w:val="double" w:sz="2" w:space="0" w:color="A0A0A0"/>
            </w:tcBorders>
          </w:tcPr>
          <w:p>
            <w:pPr>
              <w:pStyle w:val="TableParagraph"/>
              <w:spacing w:line="250" w:lineRule="exact" w:before="31"/>
              <w:ind w:left="26"/>
              <w:jc w:val="center"/>
              <w:rPr>
                <w:sz w:val="22"/>
              </w:rPr>
            </w:pPr>
            <w:r>
              <w:rPr>
                <w:w w:val="117"/>
                <w:sz w:val="22"/>
              </w:rPr>
              <w:t>5</w:t>
            </w:r>
          </w:p>
        </w:tc>
        <w:tc>
          <w:tcPr>
            <w:tcW w:w="736" w:type="dxa"/>
            <w:tcBorders>
              <w:top w:val="single" w:sz="12" w:space="0" w:color="A0A0A0"/>
              <w:left w:val="double" w:sz="2" w:space="0" w:color="A0A0A0"/>
              <w:bottom w:val="single" w:sz="12" w:space="0" w:color="A0A0A0"/>
              <w:right w:val="thickThinMediumGap" w:sz="3" w:space="0" w:color="A0A0A0"/>
            </w:tcBorders>
          </w:tcPr>
          <w:p>
            <w:pPr>
              <w:pStyle w:val="TableParagraph"/>
              <w:spacing w:line="250" w:lineRule="exact" w:before="31"/>
              <w:ind w:left="18"/>
              <w:jc w:val="center"/>
              <w:rPr>
                <w:sz w:val="22"/>
              </w:rPr>
            </w:pPr>
            <w:r>
              <w:rPr>
                <w:w w:val="124"/>
                <w:sz w:val="22"/>
              </w:rPr>
              <w:t>6</w:t>
            </w:r>
          </w:p>
        </w:tc>
        <w:tc>
          <w:tcPr>
            <w:tcW w:w="945" w:type="dxa"/>
            <w:tcBorders>
              <w:top w:val="single" w:sz="12" w:space="0" w:color="A0A0A0"/>
              <w:left w:val="thinThickMediumGap" w:sz="3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50" w:lineRule="exact" w:before="31"/>
              <w:ind w:left="24"/>
              <w:jc w:val="center"/>
              <w:rPr>
                <w:sz w:val="22"/>
              </w:rPr>
            </w:pPr>
            <w:r>
              <w:rPr>
                <w:w w:val="108"/>
                <w:sz w:val="22"/>
              </w:rPr>
              <w:t>7</w:t>
            </w:r>
          </w:p>
        </w:tc>
        <w:tc>
          <w:tcPr>
            <w:tcW w:w="1677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thinThickMediumGap" w:sz="3" w:space="0" w:color="EFEFEF"/>
            </w:tcBorders>
          </w:tcPr>
          <w:p>
            <w:pPr>
              <w:pStyle w:val="TableParagraph"/>
              <w:spacing w:line="250" w:lineRule="exact" w:before="31"/>
              <w:ind w:left="19"/>
              <w:jc w:val="center"/>
              <w:rPr>
                <w:sz w:val="22"/>
              </w:rPr>
            </w:pPr>
            <w:r>
              <w:rPr>
                <w:w w:val="124"/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12" w:space="0" w:color="A0A0A0"/>
              <w:left w:val="thickThinMediumGap" w:sz="3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50" w:lineRule="exact" w:before="31"/>
              <w:ind w:left="26"/>
              <w:jc w:val="center"/>
              <w:rPr>
                <w:sz w:val="22"/>
              </w:rPr>
            </w:pPr>
            <w:r>
              <w:rPr>
                <w:w w:val="124"/>
                <w:sz w:val="22"/>
              </w:rPr>
              <w:t>9</w:t>
            </w:r>
          </w:p>
        </w:tc>
      </w:tr>
      <w:tr>
        <w:trPr>
          <w:trHeight w:val="266" w:hRule="atLeast"/>
        </w:trPr>
        <w:tc>
          <w:tcPr>
            <w:tcW w:w="703" w:type="dxa"/>
            <w:tcBorders>
              <w:top w:val="single" w:sz="12" w:space="0" w:color="A0A0A0"/>
              <w:left w:val="single" w:sz="12" w:space="0" w:color="EFEFEF"/>
              <w:bottom w:val="double" w:sz="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7" w:type="dxa"/>
            <w:tcBorders>
              <w:top w:val="single" w:sz="12" w:space="0" w:color="A0A0A0"/>
              <w:left w:val="thinThickMediumGap" w:sz="3" w:space="0" w:color="A0A0A0"/>
              <w:bottom w:val="double" w:sz="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5" w:type="dxa"/>
            <w:tcBorders>
              <w:top w:val="single" w:sz="12" w:space="0" w:color="A0A0A0"/>
              <w:left w:val="single" w:sz="12" w:space="0" w:color="A0A0A0"/>
              <w:bottom w:val="double" w:sz="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  <w:tcBorders>
              <w:top w:val="single" w:sz="12" w:space="0" w:color="A0A0A0"/>
              <w:left w:val="thinThickMediumGap" w:sz="3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  <w:tcBorders>
              <w:top w:val="single" w:sz="12" w:space="0" w:color="A0A0A0"/>
              <w:left w:val="double" w:sz="2" w:space="0" w:color="A0A0A0"/>
              <w:bottom w:val="double" w:sz="2" w:space="0" w:color="A0A0A0"/>
              <w:right w:val="double" w:sz="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36" w:type="dxa"/>
            <w:tcBorders>
              <w:top w:val="single" w:sz="12" w:space="0" w:color="A0A0A0"/>
              <w:left w:val="double" w:sz="2" w:space="0" w:color="A0A0A0"/>
              <w:bottom w:val="double" w:sz="2" w:space="0" w:color="A0A0A0"/>
              <w:right w:val="thickThinMediumGap" w:sz="3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5" w:type="dxa"/>
            <w:tcBorders>
              <w:top w:val="single" w:sz="12" w:space="0" w:color="A0A0A0"/>
              <w:left w:val="thinThickMediumGap" w:sz="3" w:space="0" w:color="A0A0A0"/>
              <w:bottom w:val="double" w:sz="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77" w:type="dxa"/>
            <w:tcBorders>
              <w:top w:val="single" w:sz="12" w:space="0" w:color="A0A0A0"/>
              <w:left w:val="single" w:sz="12" w:space="0" w:color="A0A0A0"/>
              <w:bottom w:val="double" w:sz="2" w:space="0" w:color="A0A0A0"/>
              <w:right w:val="thinThickMediumGap" w:sz="3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03" w:type="dxa"/>
            <w:tcBorders>
              <w:top w:val="single" w:sz="12" w:space="0" w:color="A0A0A0"/>
              <w:left w:val="thickThinMediumGap" w:sz="3" w:space="0" w:color="EFEFEF"/>
              <w:bottom w:val="double" w:sz="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BodyText"/>
        <w:spacing w:before="96"/>
        <w:ind w:right="852"/>
        <w:jc w:val="right"/>
      </w:pPr>
      <w:r>
        <w:rPr>
          <w:w w:val="115"/>
        </w:rPr>
        <w:t>Նշում 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96"/>
        <w:ind w:left="2234" w:right="2368"/>
        <w:jc w:val="center"/>
      </w:pPr>
      <w:r>
        <w:rPr>
          <w:w w:val="105"/>
        </w:rPr>
        <w:t>ԳՐԱՆՑԱՄԱՏՅԱՆ</w:t>
      </w:r>
    </w:p>
    <w:p>
      <w:pPr>
        <w:pStyle w:val="BodyText"/>
        <w:spacing w:before="47"/>
        <w:ind w:left="2236" w:right="2368"/>
        <w:jc w:val="center"/>
      </w:pPr>
      <w:r>
        <w:rPr>
          <w:w w:val="105"/>
        </w:rPr>
        <w:t>ՉՈՐ ՕԴՈՎ ՄԱՆՐԷԱԶԵՐԾՄԱՆ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tabs>
          <w:tab w:pos="5647" w:val="left" w:leader="none"/>
          <w:tab w:pos="6895" w:val="left" w:leader="none"/>
        </w:tabs>
        <w:spacing w:line="288" w:lineRule="auto"/>
        <w:ind w:left="1076" w:right="8382"/>
      </w:pPr>
      <w:r>
        <w:rPr>
          <w:w w:val="110"/>
        </w:rPr>
        <w:t>Բաժանմունք</w:t>
      </w:r>
      <w:r>
        <w:rPr>
          <w:spacing w:val="-20"/>
          <w:w w:val="110"/>
        </w:rPr>
        <w:t> </w:t>
      </w:r>
      <w:r>
        <w:rPr>
          <w:w w:val="110"/>
        </w:rPr>
        <w:t>(սենյակ)</w:t>
      </w:r>
      <w:r>
        <w:rPr>
          <w:w w:val="110"/>
          <w:u w:val="single"/>
        </w:rPr>
        <w:t> </w:t>
        <w:tab/>
      </w:r>
      <w:r>
        <w:rPr>
          <w:w w:val="110"/>
        </w:rPr>
        <w:t>_ Մանրէազերծող սարքի</w:t>
      </w:r>
      <w:r>
        <w:rPr>
          <w:spacing w:val="-12"/>
          <w:w w:val="110"/>
        </w:rPr>
        <w:t> </w:t>
      </w:r>
      <w:r>
        <w:rPr>
          <w:w w:val="110"/>
        </w:rPr>
        <w:t>մակնիշը</w:t>
      </w:r>
      <w:r>
        <w:rPr>
          <w:spacing w:val="10"/>
        </w:rPr>
        <w:t> </w:t>
      </w:r>
      <w:r>
        <w:rPr>
          <w:w w:val="102"/>
          <w:u w:val="single"/>
        </w:rPr>
        <w:t> </w:t>
      </w:r>
      <w:r>
        <w:rPr>
          <w:u w:val="single"/>
        </w:rPr>
        <w:tab/>
        <w:tab/>
      </w:r>
    </w:p>
    <w:p>
      <w:pPr>
        <w:pStyle w:val="BodyText"/>
        <w:tabs>
          <w:tab w:pos="4934" w:val="left" w:leader="none"/>
          <w:tab w:pos="6260" w:val="left" w:leader="none"/>
          <w:tab w:pos="9042" w:val="left" w:leader="none"/>
        </w:tabs>
        <w:spacing w:before="12"/>
        <w:ind w:left="1090"/>
      </w:pPr>
      <w:r>
        <w:rPr>
          <w:w w:val="110"/>
        </w:rPr>
        <w:t>Գրանցման</w:t>
      </w:r>
      <w:r>
        <w:rPr>
          <w:spacing w:val="8"/>
          <w:w w:val="110"/>
        </w:rPr>
        <w:t> </w:t>
      </w:r>
      <w:r>
        <w:rPr>
          <w:w w:val="110"/>
        </w:rPr>
        <w:t>սկիզբը</w:t>
      </w:r>
      <w:r>
        <w:rPr>
          <w:w w:val="110"/>
          <w:u w:val="single"/>
        </w:rPr>
        <w:t> </w:t>
        <w:tab/>
      </w:r>
      <w:r>
        <w:rPr>
          <w:w w:val="110"/>
        </w:rPr>
        <w:tab/>
        <w:t>Ավարտված</w:t>
      </w:r>
      <w:r>
        <w:rPr>
          <w:spacing w:val="-23"/>
          <w:w w:val="110"/>
        </w:rPr>
        <w:t> </w:t>
      </w:r>
      <w:r>
        <w:rPr>
          <w:w w:val="110"/>
        </w:rPr>
        <w:t>է</w:t>
      </w:r>
      <w:r>
        <w:rPr>
          <w:spacing w:val="15"/>
        </w:rPr>
        <w:t> </w:t>
      </w:r>
      <w:r>
        <w:rPr>
          <w:w w:val="102"/>
          <w:u w:val="single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</w:p>
    <w:tbl>
      <w:tblPr>
        <w:tblW w:w="0" w:type="auto"/>
        <w:jc w:val="left"/>
        <w:tblInd w:w="1251" w:type="dxa"/>
        <w:tblBorders>
          <w:top w:val="single" w:sz="12" w:space="0" w:color="A0A0A0"/>
          <w:left w:val="single" w:sz="12" w:space="0" w:color="A0A0A0"/>
          <w:bottom w:val="single" w:sz="12" w:space="0" w:color="A0A0A0"/>
          <w:right w:val="single" w:sz="12" w:space="0" w:color="A0A0A0"/>
          <w:insideH w:val="single" w:sz="12" w:space="0" w:color="A0A0A0"/>
          <w:insideV w:val="single" w:sz="1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3"/>
        <w:gridCol w:w="1097"/>
        <w:gridCol w:w="773"/>
        <w:gridCol w:w="1035"/>
        <w:gridCol w:w="688"/>
        <w:gridCol w:w="944"/>
        <w:gridCol w:w="637"/>
        <w:gridCol w:w="2006"/>
        <w:gridCol w:w="2658"/>
        <w:gridCol w:w="1548"/>
      </w:tblGrid>
      <w:tr>
        <w:trPr>
          <w:trHeight w:val="1209" w:hRule="atLeast"/>
        </w:trPr>
        <w:tc>
          <w:tcPr>
            <w:tcW w:w="1273" w:type="dxa"/>
            <w:vMerge w:val="restart"/>
            <w:tcBorders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34"/>
              <w:ind w:left="126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Ամսաթիվ</w:t>
            </w:r>
          </w:p>
        </w:tc>
        <w:tc>
          <w:tcPr>
            <w:tcW w:w="1870" w:type="dxa"/>
            <w:gridSpan w:val="2"/>
            <w:tcBorders>
              <w:bottom w:val="single" w:sz="12" w:space="0" w:color="EFEFEF"/>
              <w:right w:val="double" w:sz="2" w:space="0" w:color="EFEFEF"/>
            </w:tcBorders>
          </w:tcPr>
          <w:p>
            <w:pPr>
              <w:pStyle w:val="TableParagraph"/>
              <w:spacing w:line="288" w:lineRule="auto" w:before="34"/>
              <w:ind w:left="312" w:right="267" w:firstLine="56"/>
              <w:jc w:val="both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Բժշկական արտադրա- տեսակների</w:t>
            </w:r>
          </w:p>
          <w:p>
            <w:pPr>
              <w:pStyle w:val="TableParagraph"/>
              <w:spacing w:line="245" w:lineRule="exact"/>
              <w:ind w:left="43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/լրակազմ</w:t>
            </w:r>
          </w:p>
        </w:tc>
        <w:tc>
          <w:tcPr>
            <w:tcW w:w="1035" w:type="dxa"/>
            <w:vMerge w:val="restart"/>
            <w:tcBorders>
              <w:left w:val="double" w:sz="2" w:space="0" w:color="A0A0A0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line="288" w:lineRule="auto" w:before="34"/>
              <w:ind w:left="12" w:right="-15" w:firstLine="1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Մանրէա- </w:t>
            </w:r>
            <w:r>
              <w:rPr>
                <w:w w:val="110"/>
                <w:sz w:val="22"/>
                <w:szCs w:val="22"/>
              </w:rPr>
              <w:t>զերծող սարքի </w:t>
            </w:r>
            <w:r>
              <w:rPr>
                <w:w w:val="105"/>
                <w:sz w:val="22"/>
                <w:szCs w:val="22"/>
              </w:rPr>
              <w:t>միացման </w:t>
            </w:r>
            <w:r>
              <w:rPr>
                <w:w w:val="110"/>
                <w:sz w:val="22"/>
                <w:szCs w:val="22"/>
              </w:rPr>
              <w:t>ժամ</w:t>
            </w:r>
          </w:p>
        </w:tc>
        <w:tc>
          <w:tcPr>
            <w:tcW w:w="4275" w:type="dxa"/>
            <w:gridSpan w:val="4"/>
            <w:tcBorders>
              <w:left w:val="thickThinMediumGap" w:sz="3" w:space="0" w:color="EFEFEF"/>
              <w:bottom w:val="single" w:sz="12" w:space="0" w:color="EFEFEF"/>
              <w:right w:val="thinThickMediumGap" w:sz="3" w:space="0" w:color="EFEFEF"/>
            </w:tcBorders>
          </w:tcPr>
          <w:p>
            <w:pPr>
              <w:pStyle w:val="TableParagraph"/>
              <w:spacing w:before="34"/>
              <w:ind w:left="872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Մանրէազերծման ռեժիմ</w:t>
            </w:r>
          </w:p>
        </w:tc>
        <w:tc>
          <w:tcPr>
            <w:tcW w:w="2658" w:type="dxa"/>
            <w:vMerge w:val="restart"/>
            <w:tcBorders>
              <w:left w:val="thickThinMediumGap" w:sz="3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line="288" w:lineRule="auto" w:before="34"/>
              <w:ind w:left="55" w:right="32" w:firstLine="13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Մանրէազերծող սարքի աշխատանքի </w:t>
            </w:r>
            <w:r>
              <w:rPr>
                <w:w w:val="105"/>
                <w:sz w:val="22"/>
                <w:szCs w:val="22"/>
              </w:rPr>
              <w:t>հսկողություն(քիմիական </w:t>
            </w:r>
            <w:r>
              <w:rPr>
                <w:w w:val="110"/>
                <w:sz w:val="22"/>
                <w:szCs w:val="22"/>
              </w:rPr>
              <w:t>զգայորոշիչ)</w:t>
            </w:r>
          </w:p>
        </w:tc>
        <w:tc>
          <w:tcPr>
            <w:tcW w:w="1548" w:type="dxa"/>
            <w:vMerge w:val="restart"/>
            <w:tcBorders>
              <w:left w:val="thinThickMediumGap" w:sz="3" w:space="0" w:color="A0A0A0"/>
              <w:bottom w:val="nil"/>
            </w:tcBorders>
          </w:tcPr>
          <w:p>
            <w:pPr>
              <w:pStyle w:val="TableParagraph"/>
              <w:spacing w:line="288" w:lineRule="auto" w:before="34"/>
              <w:ind w:left="131" w:right="114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Կատարողի ստորագրու- թյուն</w:t>
            </w:r>
          </w:p>
        </w:tc>
      </w:tr>
      <w:tr>
        <w:trPr>
          <w:trHeight w:val="920" w:hRule="atLeast"/>
        </w:trPr>
        <w:tc>
          <w:tcPr>
            <w:tcW w:w="1273" w:type="dxa"/>
            <w:vMerge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single" w:sz="12" w:space="0" w:color="EFEFEF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33"/>
              <w:ind w:left="12" w:right="-1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անվանում</w:t>
            </w:r>
          </w:p>
        </w:tc>
        <w:tc>
          <w:tcPr>
            <w:tcW w:w="773" w:type="dxa"/>
            <w:tcBorders>
              <w:top w:val="single" w:sz="12" w:space="0" w:color="EFEFEF"/>
              <w:left w:val="thickThinMediumGap" w:sz="3" w:space="0" w:color="EFEFEF"/>
              <w:bottom w:val="nil"/>
              <w:right w:val="double" w:sz="2" w:space="0" w:color="A0A0A0"/>
            </w:tcBorders>
          </w:tcPr>
          <w:p>
            <w:pPr>
              <w:pStyle w:val="TableParagraph"/>
              <w:spacing w:before="33"/>
              <w:ind w:left="13" w:right="-4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քանակ</w:t>
            </w:r>
          </w:p>
        </w:tc>
        <w:tc>
          <w:tcPr>
            <w:tcW w:w="1035" w:type="dxa"/>
            <w:vMerge/>
            <w:tcBorders>
              <w:top w:val="nil"/>
              <w:left w:val="double" w:sz="2" w:space="0" w:color="A0A0A0"/>
              <w:bottom w:val="nil"/>
              <w:right w:val="thinThickMediumGap" w:sz="3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single" w:sz="12" w:space="0" w:color="EFEFEF"/>
              <w:left w:val="thickThinMediumGap" w:sz="3" w:space="0" w:color="EFEFEF"/>
              <w:bottom w:val="nil"/>
            </w:tcBorders>
          </w:tcPr>
          <w:p>
            <w:pPr>
              <w:pStyle w:val="TableParagraph"/>
              <w:spacing w:line="288" w:lineRule="auto" w:before="33"/>
              <w:ind w:left="121" w:right="-15" w:hanging="108"/>
              <w:rPr>
                <w:sz w:val="22"/>
                <w:szCs w:val="22"/>
              </w:rPr>
            </w:pPr>
            <w:r>
              <w:rPr>
                <w:spacing w:val="-1"/>
                <w:w w:val="105"/>
                <w:sz w:val="22"/>
                <w:szCs w:val="22"/>
              </w:rPr>
              <w:t>Սկիզբ </w:t>
            </w:r>
            <w:r>
              <w:rPr>
                <w:w w:val="110"/>
                <w:sz w:val="22"/>
                <w:szCs w:val="22"/>
              </w:rPr>
              <w:t>ժամ</w:t>
            </w:r>
          </w:p>
        </w:tc>
        <w:tc>
          <w:tcPr>
            <w:tcW w:w="944" w:type="dxa"/>
            <w:tcBorders>
              <w:top w:val="single" w:sz="12" w:space="0" w:color="EFEFEF"/>
              <w:bottom w:val="nil"/>
            </w:tcBorders>
          </w:tcPr>
          <w:p>
            <w:pPr>
              <w:pStyle w:val="TableParagraph"/>
              <w:spacing w:line="288" w:lineRule="auto" w:before="33"/>
              <w:ind w:left="7" w:right="-15"/>
              <w:jc w:val="center"/>
              <w:rPr>
                <w:sz w:val="22"/>
                <w:szCs w:val="22"/>
              </w:rPr>
            </w:pPr>
            <w:r>
              <w:rPr>
                <w:spacing w:val="-1"/>
                <w:w w:val="105"/>
                <w:sz w:val="22"/>
                <w:szCs w:val="22"/>
              </w:rPr>
              <w:t>Ջերմաս- </w:t>
            </w:r>
            <w:r>
              <w:rPr>
                <w:w w:val="110"/>
                <w:sz w:val="22"/>
                <w:szCs w:val="22"/>
              </w:rPr>
              <w:t>տիճան</w:t>
            </w:r>
          </w:p>
          <w:p>
            <w:pPr>
              <w:pStyle w:val="TableParagraph"/>
              <w:spacing w:line="251" w:lineRule="exact"/>
              <w:ind w:left="149" w:right="129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/180</w:t>
            </w:r>
            <w:r>
              <w:rPr>
                <w:w w:val="115"/>
                <w:position w:val="7"/>
                <w:sz w:val="13"/>
              </w:rPr>
              <w:t>0</w:t>
            </w:r>
            <w:r>
              <w:rPr>
                <w:w w:val="115"/>
                <w:sz w:val="22"/>
              </w:rPr>
              <w:t>/</w:t>
            </w:r>
          </w:p>
        </w:tc>
        <w:tc>
          <w:tcPr>
            <w:tcW w:w="637" w:type="dxa"/>
            <w:tcBorders>
              <w:top w:val="single" w:sz="12" w:space="0" w:color="EFEFEF"/>
              <w:bottom w:val="nil"/>
            </w:tcBorders>
          </w:tcPr>
          <w:p>
            <w:pPr>
              <w:pStyle w:val="TableParagraph"/>
              <w:spacing w:line="288" w:lineRule="auto" w:before="33"/>
              <w:ind w:left="90" w:right="-15" w:hanging="82"/>
              <w:rPr>
                <w:sz w:val="22"/>
                <w:szCs w:val="22"/>
              </w:rPr>
            </w:pPr>
            <w:r>
              <w:rPr>
                <w:spacing w:val="-2"/>
                <w:w w:val="110"/>
                <w:sz w:val="22"/>
                <w:szCs w:val="22"/>
              </w:rPr>
              <w:t>Վերջ, </w:t>
            </w:r>
            <w:r>
              <w:rPr>
                <w:w w:val="110"/>
                <w:sz w:val="22"/>
                <w:szCs w:val="22"/>
              </w:rPr>
              <w:t>ժամ</w:t>
            </w:r>
          </w:p>
        </w:tc>
        <w:tc>
          <w:tcPr>
            <w:tcW w:w="2006" w:type="dxa"/>
            <w:tcBorders>
              <w:top w:val="single" w:sz="12" w:space="0" w:color="EFEFEF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33"/>
              <w:ind w:left="327" w:right="306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Հանելու ժամ</w:t>
            </w:r>
          </w:p>
        </w:tc>
        <w:tc>
          <w:tcPr>
            <w:tcW w:w="2658" w:type="dxa"/>
            <w:vMerge/>
            <w:tcBorders>
              <w:top w:val="nil"/>
              <w:left w:val="thickThinMediumGap" w:sz="3" w:space="0" w:color="EFEFEF"/>
              <w:bottom w:val="nil"/>
              <w:right w:val="thickThinMediumGap" w:sz="3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  <w:left w:val="thinThickMediumGap" w:sz="3" w:space="0" w:color="A0A0A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8" w:hRule="atLeast"/>
        </w:trPr>
        <w:tc>
          <w:tcPr>
            <w:tcW w:w="1273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48"/>
              <w:ind w:left="17"/>
              <w:jc w:val="center"/>
              <w:rPr>
                <w:sz w:val="22"/>
              </w:rPr>
            </w:pPr>
            <w:r>
              <w:rPr>
                <w:w w:val="82"/>
                <w:sz w:val="22"/>
              </w:rPr>
              <w:t>1</w:t>
            </w:r>
          </w:p>
        </w:tc>
        <w:tc>
          <w:tcPr>
            <w:tcW w:w="1097" w:type="dxa"/>
            <w:tcBorders>
              <w:top w:val="nil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48"/>
              <w:ind w:left="18"/>
              <w:jc w:val="center"/>
              <w:rPr>
                <w:sz w:val="22"/>
              </w:rPr>
            </w:pPr>
            <w:r>
              <w:rPr>
                <w:w w:val="108"/>
                <w:sz w:val="22"/>
              </w:rPr>
              <w:t>2</w:t>
            </w:r>
          </w:p>
        </w:tc>
        <w:tc>
          <w:tcPr>
            <w:tcW w:w="773" w:type="dxa"/>
            <w:tcBorders>
              <w:top w:val="nil"/>
              <w:left w:val="thickThinMediumGap" w:sz="3" w:space="0" w:color="EFEFEF"/>
              <w:bottom w:val="nil"/>
              <w:right w:val="double" w:sz="2" w:space="0" w:color="A0A0A0"/>
            </w:tcBorders>
          </w:tcPr>
          <w:p>
            <w:pPr>
              <w:pStyle w:val="TableParagraph"/>
              <w:spacing w:before="48"/>
              <w:ind w:left="37"/>
              <w:jc w:val="center"/>
              <w:rPr>
                <w:sz w:val="22"/>
              </w:rPr>
            </w:pPr>
            <w:r>
              <w:rPr>
                <w:w w:val="119"/>
                <w:sz w:val="22"/>
              </w:rPr>
              <w:t>3</w:t>
            </w:r>
          </w:p>
        </w:tc>
        <w:tc>
          <w:tcPr>
            <w:tcW w:w="1035" w:type="dxa"/>
            <w:tcBorders>
              <w:top w:val="nil"/>
              <w:left w:val="double" w:sz="2" w:space="0" w:color="A0A0A0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48"/>
              <w:ind w:left="21"/>
              <w:jc w:val="center"/>
              <w:rPr>
                <w:sz w:val="22"/>
              </w:rPr>
            </w:pPr>
            <w:r>
              <w:rPr>
                <w:w w:val="112"/>
                <w:sz w:val="22"/>
              </w:rPr>
              <w:t>4</w:t>
            </w:r>
          </w:p>
        </w:tc>
        <w:tc>
          <w:tcPr>
            <w:tcW w:w="688" w:type="dxa"/>
            <w:tcBorders>
              <w:top w:val="nil"/>
              <w:left w:val="thickThinMediumGap" w:sz="3" w:space="0" w:color="EFEFEF"/>
              <w:bottom w:val="nil"/>
            </w:tcBorders>
          </w:tcPr>
          <w:p>
            <w:pPr>
              <w:pStyle w:val="TableParagraph"/>
              <w:spacing w:before="48"/>
              <w:ind w:left="22"/>
              <w:jc w:val="center"/>
              <w:rPr>
                <w:sz w:val="22"/>
              </w:rPr>
            </w:pPr>
            <w:r>
              <w:rPr>
                <w:w w:val="117"/>
                <w:sz w:val="22"/>
              </w:rPr>
              <w:t>5</w:t>
            </w:r>
          </w:p>
        </w:tc>
        <w:tc>
          <w:tcPr>
            <w:tcW w:w="94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21"/>
              <w:jc w:val="center"/>
              <w:rPr>
                <w:sz w:val="22"/>
              </w:rPr>
            </w:pPr>
            <w:r>
              <w:rPr>
                <w:w w:val="124"/>
                <w:sz w:val="22"/>
              </w:rPr>
              <w:t>6</w:t>
            </w:r>
          </w:p>
        </w:tc>
        <w:tc>
          <w:tcPr>
            <w:tcW w:w="6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16"/>
              <w:jc w:val="center"/>
              <w:rPr>
                <w:sz w:val="22"/>
              </w:rPr>
            </w:pPr>
            <w:r>
              <w:rPr>
                <w:w w:val="108"/>
                <w:sz w:val="22"/>
              </w:rPr>
              <w:t>7</w:t>
            </w:r>
          </w:p>
        </w:tc>
        <w:tc>
          <w:tcPr>
            <w:tcW w:w="2006" w:type="dxa"/>
            <w:tcBorders>
              <w:top w:val="nil"/>
              <w:bottom w:val="nil"/>
              <w:right w:val="thinThickMediumGap" w:sz="3" w:space="0" w:color="EFEFEF"/>
            </w:tcBorders>
          </w:tcPr>
          <w:p>
            <w:pPr>
              <w:pStyle w:val="TableParagraph"/>
              <w:spacing w:before="48"/>
              <w:ind w:left="21"/>
              <w:jc w:val="center"/>
              <w:rPr>
                <w:sz w:val="22"/>
              </w:rPr>
            </w:pPr>
            <w:r>
              <w:rPr>
                <w:w w:val="124"/>
                <w:sz w:val="22"/>
              </w:rPr>
              <w:t>8</w:t>
            </w:r>
          </w:p>
        </w:tc>
        <w:tc>
          <w:tcPr>
            <w:tcW w:w="2658" w:type="dxa"/>
            <w:tcBorders>
              <w:top w:val="nil"/>
              <w:left w:val="thickThinMediumGap" w:sz="3" w:space="0" w:color="EFEFEF"/>
              <w:bottom w:val="nil"/>
              <w:right w:val="thickThinMediumGap" w:sz="3" w:space="0" w:color="A0A0A0"/>
            </w:tcBorders>
          </w:tcPr>
          <w:p>
            <w:pPr>
              <w:pStyle w:val="TableParagraph"/>
              <w:spacing w:before="48"/>
              <w:ind w:left="26"/>
              <w:jc w:val="center"/>
              <w:rPr>
                <w:sz w:val="22"/>
              </w:rPr>
            </w:pPr>
            <w:r>
              <w:rPr>
                <w:w w:val="124"/>
                <w:sz w:val="22"/>
              </w:rPr>
              <w:t>9</w:t>
            </w:r>
          </w:p>
        </w:tc>
        <w:tc>
          <w:tcPr>
            <w:tcW w:w="1548" w:type="dxa"/>
            <w:tcBorders>
              <w:top w:val="nil"/>
              <w:left w:val="thinThickMediumGap" w:sz="3" w:space="0" w:color="A0A0A0"/>
              <w:bottom w:val="nil"/>
            </w:tcBorders>
          </w:tcPr>
          <w:p>
            <w:pPr>
              <w:pStyle w:val="TableParagraph"/>
              <w:spacing w:before="48"/>
              <w:ind w:left="635" w:right="614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10</w:t>
            </w:r>
          </w:p>
        </w:tc>
      </w:tr>
      <w:tr>
        <w:trPr>
          <w:trHeight w:val="292" w:hRule="atLeast"/>
        </w:trPr>
        <w:tc>
          <w:tcPr>
            <w:tcW w:w="1273" w:type="dxa"/>
            <w:tcBorders>
              <w:top w:val="nil"/>
              <w:left w:val="single" w:sz="12" w:space="0" w:color="EFEFEF"/>
              <w:bottom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97" w:type="dxa"/>
            <w:tcBorders>
              <w:top w:val="nil"/>
              <w:bottom w:val="thinThickMediumGap" w:sz="3" w:space="0" w:color="EFEFEF"/>
              <w:right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top w:val="nil"/>
              <w:left w:val="thickThinMediumGap" w:sz="3" w:space="0" w:color="EFEFEF"/>
              <w:bottom w:val="thinThickMediumGap" w:sz="3" w:space="0" w:color="EFEFEF"/>
              <w:right w:val="double" w:sz="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35" w:type="dxa"/>
            <w:tcBorders>
              <w:top w:val="nil"/>
              <w:left w:val="double" w:sz="2" w:space="0" w:color="A0A0A0"/>
              <w:bottom w:val="thinThickMediumGap" w:sz="3" w:space="0" w:color="EFEFEF"/>
              <w:right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8" w:type="dxa"/>
            <w:tcBorders>
              <w:top w:val="nil"/>
              <w:left w:val="thickThinMediumGap" w:sz="3" w:space="0" w:color="EFEFEF"/>
              <w:bottom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44" w:type="dxa"/>
            <w:tcBorders>
              <w:top w:val="nil"/>
              <w:bottom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37" w:type="dxa"/>
            <w:tcBorders>
              <w:top w:val="nil"/>
              <w:bottom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06" w:type="dxa"/>
            <w:tcBorders>
              <w:top w:val="nil"/>
              <w:bottom w:val="thinThickMediumGap" w:sz="3" w:space="0" w:color="EFEFEF"/>
              <w:right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8" w:type="dxa"/>
            <w:tcBorders>
              <w:top w:val="nil"/>
              <w:left w:val="thickThinMediumGap" w:sz="3" w:space="0" w:color="EFEFEF"/>
              <w:bottom w:val="thinThickMediumGap" w:sz="3" w:space="0" w:color="EFEFEF"/>
              <w:right w:val="thickThinMediumGap" w:sz="3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8" w:type="dxa"/>
            <w:tcBorders>
              <w:top w:val="nil"/>
              <w:left w:val="thinThickMediumGap" w:sz="3" w:space="0" w:color="A0A0A0"/>
              <w:bottom w:val="thinThickMediumGap" w:sz="3" w:space="0" w:color="EFEFEF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5840" w:h="12240" w:orient="landscape"/>
          <w:pgMar w:top="740" w:bottom="280" w:left="340" w:right="220"/>
        </w:sectPr>
      </w:pPr>
    </w:p>
    <w:p>
      <w:pPr>
        <w:pStyle w:val="BodyText"/>
        <w:spacing w:line="403" w:lineRule="auto" w:before="74"/>
        <w:ind w:left="1011" w:firstLine="12595"/>
      </w:pPr>
      <w:r>
        <w:rPr/>
        <w:drawing>
          <wp:anchor distT="0" distB="0" distL="0" distR="0" allowOverlap="1" layoutInCell="1" locked="0" behindDoc="1" simplePos="0" relativeHeight="268336871">
            <wp:simplePos x="0" y="0"/>
            <wp:positionH relativeFrom="page">
              <wp:posOffset>1088136</wp:posOffset>
            </wp:positionH>
            <wp:positionV relativeFrom="paragraph">
              <wp:posOffset>669664</wp:posOffset>
            </wp:positionV>
            <wp:extent cx="261555" cy="209550"/>
            <wp:effectExtent l="0" t="0" r="0" b="0"/>
            <wp:wrapNone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5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Նշում 5 ՄԱՆՐԷԱԶԵՐԾ ԲԺՇԿԱԿԱՆ ԱՐՏԱԴՐԱՏԵՍԱԿՆԵՐԻ ՓԱԹԵԹԱՎՈՐՄԱՆ ՏԵՍԱԿՆԵՐԸ ԵՎ ՊԱՀՊԱՆՄԱՆ ԺԱՄԿԵՏՆԵՐԸ</w:t>
      </w:r>
    </w:p>
    <w:p>
      <w:pPr>
        <w:pStyle w:val="BodyText"/>
        <w:spacing w:before="8"/>
        <w:rPr>
          <w:sz w:val="10"/>
        </w:rPr>
      </w:pPr>
    </w:p>
    <w:tbl>
      <w:tblPr>
        <w:tblW w:w="0" w:type="auto"/>
        <w:jc w:val="left"/>
        <w:tblInd w:w="1388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"/>
        <w:gridCol w:w="6667"/>
        <w:gridCol w:w="5312"/>
      </w:tblGrid>
      <w:tr>
        <w:trPr>
          <w:trHeight w:val="303" w:hRule="atLeast"/>
        </w:trPr>
        <w:tc>
          <w:tcPr>
            <w:tcW w:w="398" w:type="dxa"/>
            <w:tcBorders>
              <w:left w:val="nil"/>
              <w:bottom w:val="single" w:sz="6" w:space="0" w:color="9F9F9F"/>
              <w:right w:val="single" w:sz="6" w:space="0" w:color="9F9F9F"/>
            </w:tcBorders>
          </w:tcPr>
          <w:p>
            <w:pPr>
              <w:pStyle w:val="TableParagraph"/>
              <w:spacing w:line="248" w:lineRule="exact" w:before="35"/>
              <w:ind w:left="23" w:right="-15"/>
              <w:jc w:val="center"/>
              <w:rPr>
                <w:sz w:val="22"/>
                <w:szCs w:val="22"/>
              </w:rPr>
            </w:pPr>
            <w:r>
              <w:rPr>
                <w:w w:val="120"/>
                <w:sz w:val="22"/>
                <w:szCs w:val="22"/>
              </w:rPr>
              <w:t>Հ/Հ</w:t>
            </w:r>
          </w:p>
        </w:tc>
        <w:tc>
          <w:tcPr>
            <w:tcW w:w="6667" w:type="dxa"/>
            <w:tcBorders>
              <w:top w:val="thinThickMediumGap" w:sz="3" w:space="0" w:color="9F9F9F"/>
              <w:left w:val="single" w:sz="6" w:space="0" w:color="9F9F9F"/>
              <w:bottom w:val="single" w:sz="12" w:space="0" w:color="9F9F9F"/>
              <w:right w:val="single" w:sz="12" w:space="0" w:color="EFEFEF"/>
            </w:tcBorders>
          </w:tcPr>
          <w:p>
            <w:pPr>
              <w:pStyle w:val="TableParagraph"/>
              <w:spacing w:line="248" w:lineRule="exact" w:before="35"/>
              <w:ind w:left="202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Փաթեթավորման տեսակ</w:t>
            </w:r>
          </w:p>
        </w:tc>
        <w:tc>
          <w:tcPr>
            <w:tcW w:w="5312" w:type="dxa"/>
            <w:tcBorders>
              <w:top w:val="thinThickMediumGap" w:sz="3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line="248" w:lineRule="exact" w:before="35"/>
              <w:ind w:left="1434" w:right="1396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Պահպանման ժամկետ</w:t>
            </w:r>
          </w:p>
        </w:tc>
      </w:tr>
      <w:tr>
        <w:trPr>
          <w:trHeight w:val="298" w:hRule="atLeast"/>
        </w:trPr>
        <w:tc>
          <w:tcPr>
            <w:tcW w:w="398" w:type="dxa"/>
            <w:tcBorders>
              <w:top w:val="single" w:sz="6" w:space="0" w:color="9F9F9F"/>
              <w:left w:val="single" w:sz="12" w:space="0" w:color="EFEFEF"/>
              <w:bottom w:val="single" w:sz="12" w:space="0" w:color="EFEFEF"/>
              <w:right w:val="thinThickMediumGap" w:sz="3" w:space="0" w:color="EFEFEF"/>
            </w:tcBorders>
          </w:tcPr>
          <w:p>
            <w:pPr>
              <w:pStyle w:val="TableParagraph"/>
              <w:spacing w:line="246" w:lineRule="exact" w:before="33"/>
              <w:ind w:left="75" w:right="54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6667" w:type="dxa"/>
            <w:tcBorders>
              <w:top w:val="single" w:sz="12" w:space="0" w:color="9F9F9F"/>
              <w:left w:val="thickThinMediumGap" w:sz="3" w:space="0" w:color="EFEFEF"/>
              <w:bottom w:val="single" w:sz="12" w:space="0" w:color="EFEFEF"/>
              <w:right w:val="single" w:sz="12" w:space="0" w:color="9F9F9F"/>
            </w:tcBorders>
          </w:tcPr>
          <w:p>
            <w:pPr>
              <w:pStyle w:val="TableParagraph"/>
              <w:spacing w:line="246" w:lineRule="exact" w:before="33"/>
              <w:ind w:left="15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Թուղթ, կտոր-գործվածք և ցելյուլոզա պարունակող նյութեր</w:t>
            </w:r>
          </w:p>
        </w:tc>
        <w:tc>
          <w:tcPr>
            <w:tcW w:w="5312" w:type="dxa"/>
            <w:tcBorders>
              <w:top w:val="single" w:sz="12" w:space="0" w:color="9F9F9F"/>
              <w:left w:val="single" w:sz="12" w:space="0" w:color="9F9F9F"/>
              <w:bottom w:val="single" w:sz="12" w:space="0" w:color="EFEFEF"/>
              <w:right w:val="single" w:sz="12" w:space="0" w:color="9F9F9F"/>
            </w:tcBorders>
          </w:tcPr>
          <w:p>
            <w:pPr>
              <w:pStyle w:val="TableParagraph"/>
              <w:spacing w:line="246" w:lineRule="exact" w:before="33"/>
              <w:ind w:left="1434" w:right="1392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3 օր</w:t>
            </w:r>
          </w:p>
        </w:tc>
      </w:tr>
      <w:tr>
        <w:trPr>
          <w:trHeight w:val="603" w:hRule="atLeast"/>
        </w:trPr>
        <w:tc>
          <w:tcPr>
            <w:tcW w:w="398" w:type="dxa"/>
            <w:tcBorders>
              <w:top w:val="single" w:sz="12" w:space="0" w:color="EFEFEF"/>
              <w:left w:val="single" w:sz="12" w:space="0" w:color="EFEFEF"/>
              <w:bottom w:val="single" w:sz="12" w:space="0" w:color="EFEFEF"/>
              <w:right w:val="thinThickMediumGap" w:sz="3" w:space="0" w:color="EFEFEF"/>
            </w:tcBorders>
          </w:tcPr>
          <w:p>
            <w:pPr>
              <w:pStyle w:val="TableParagraph"/>
              <w:spacing w:before="35"/>
              <w:ind w:left="73" w:right="57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2.</w:t>
            </w:r>
          </w:p>
        </w:tc>
        <w:tc>
          <w:tcPr>
            <w:tcW w:w="6667" w:type="dxa"/>
            <w:tcBorders>
              <w:top w:val="single" w:sz="12" w:space="0" w:color="EFEFEF"/>
              <w:left w:val="thickThinMediumGap" w:sz="3" w:space="0" w:color="EFEFEF"/>
              <w:bottom w:val="single" w:sz="12" w:space="0" w:color="EFEFEF"/>
              <w:right w:val="single" w:sz="12" w:space="0" w:color="9F9F9F"/>
            </w:tcBorders>
          </w:tcPr>
          <w:p>
            <w:pPr>
              <w:pStyle w:val="TableParagraph"/>
              <w:spacing w:before="35"/>
              <w:ind w:left="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Մանրէազերծման համար նախատեսված երկշերտ թուղթ,</w:t>
            </w:r>
          </w:p>
          <w:p>
            <w:pPr>
              <w:pStyle w:val="TableParagraph"/>
              <w:spacing w:line="246" w:lineRule="exact" w:before="49"/>
              <w:ind w:left="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կտոր՝ սինթետիկ հիմքի վրա</w:t>
            </w:r>
          </w:p>
        </w:tc>
        <w:tc>
          <w:tcPr>
            <w:tcW w:w="5312" w:type="dxa"/>
            <w:tcBorders>
              <w:top w:val="single" w:sz="12" w:space="0" w:color="EFEFEF"/>
              <w:left w:val="single" w:sz="12" w:space="0" w:color="9F9F9F"/>
              <w:bottom w:val="single" w:sz="12" w:space="0" w:color="EFEFEF"/>
              <w:right w:val="single" w:sz="12" w:space="0" w:color="9F9F9F"/>
            </w:tcBorders>
          </w:tcPr>
          <w:p>
            <w:pPr>
              <w:pStyle w:val="TableParagraph"/>
              <w:spacing w:before="35"/>
              <w:ind w:left="1431" w:right="1396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2 ամիս</w:t>
            </w:r>
          </w:p>
        </w:tc>
      </w:tr>
      <w:tr>
        <w:trPr>
          <w:trHeight w:val="604" w:hRule="atLeast"/>
        </w:trPr>
        <w:tc>
          <w:tcPr>
            <w:tcW w:w="398" w:type="dxa"/>
            <w:tcBorders>
              <w:top w:val="single" w:sz="12" w:space="0" w:color="EFEFEF"/>
              <w:left w:val="single" w:sz="12" w:space="0" w:color="EFEFEF"/>
              <w:bottom w:val="single" w:sz="12" w:space="0" w:color="9F9F9F"/>
              <w:right w:val="thinThickMediumGap" w:sz="3" w:space="0" w:color="EFEFEF"/>
            </w:tcBorders>
          </w:tcPr>
          <w:p>
            <w:pPr>
              <w:pStyle w:val="TableParagraph"/>
              <w:spacing w:before="35"/>
              <w:ind w:left="75" w:right="57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3.</w:t>
            </w:r>
          </w:p>
        </w:tc>
        <w:tc>
          <w:tcPr>
            <w:tcW w:w="6667" w:type="dxa"/>
            <w:tcBorders>
              <w:top w:val="single" w:sz="12" w:space="0" w:color="EFEFEF"/>
              <w:left w:val="thickThinMediumGap" w:sz="3" w:space="0" w:color="EFEFEF"/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35"/>
              <w:ind w:left="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Թղթե և պլաստիկե համակցված նյութ</w:t>
            </w:r>
          </w:p>
          <w:p>
            <w:pPr>
              <w:pStyle w:val="TableParagraph"/>
              <w:spacing w:line="247" w:lineRule="exact" w:before="49"/>
              <w:ind w:left="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ապարատով ջերմության միջոցով փակած</w:t>
            </w:r>
          </w:p>
        </w:tc>
        <w:tc>
          <w:tcPr>
            <w:tcW w:w="5312" w:type="dxa"/>
            <w:tcBorders>
              <w:top w:val="single" w:sz="12" w:space="0" w:color="EFEFE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35"/>
              <w:ind w:left="1431" w:right="1396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6 ամիս</w:t>
            </w:r>
          </w:p>
        </w:tc>
      </w:tr>
      <w:tr>
        <w:trPr>
          <w:trHeight w:val="594" w:hRule="atLeast"/>
        </w:trPr>
        <w:tc>
          <w:tcPr>
            <w:tcW w:w="398" w:type="dxa"/>
            <w:tcBorders>
              <w:top w:val="single" w:sz="12" w:space="0" w:color="9F9F9F"/>
              <w:left w:val="single" w:sz="12" w:space="0" w:color="EFEFEF"/>
              <w:bottom w:val="double" w:sz="2" w:space="0" w:color="9F9F9F"/>
              <w:right w:val="thinThickMediumGap" w:sz="3" w:space="0" w:color="EFEFEF"/>
            </w:tcBorders>
          </w:tcPr>
          <w:p>
            <w:pPr>
              <w:pStyle w:val="TableParagraph"/>
              <w:spacing w:before="31"/>
              <w:ind w:left="73" w:right="57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4.</w:t>
            </w:r>
          </w:p>
        </w:tc>
        <w:tc>
          <w:tcPr>
            <w:tcW w:w="6667" w:type="dxa"/>
            <w:tcBorders>
              <w:top w:val="single" w:sz="12" w:space="0" w:color="9F9F9F"/>
              <w:left w:val="thickThinMediumGap" w:sz="3" w:space="0" w:color="EFEFEF"/>
              <w:bottom w:val="double" w:sz="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31"/>
              <w:ind w:left="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Թղթե և պլաստիկե համակցված նյութ զգայորոշիչ</w:t>
            </w:r>
          </w:p>
          <w:p>
            <w:pPr>
              <w:pStyle w:val="TableParagraph"/>
              <w:spacing w:line="238" w:lineRule="exact" w:before="52"/>
              <w:ind w:left="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փաթեթավորման ժապավենով փակած</w:t>
            </w:r>
          </w:p>
        </w:tc>
        <w:tc>
          <w:tcPr>
            <w:tcW w:w="5312" w:type="dxa"/>
            <w:tcBorders>
              <w:top w:val="single" w:sz="12" w:space="0" w:color="9F9F9F"/>
              <w:left w:val="single" w:sz="12" w:space="0" w:color="9F9F9F"/>
              <w:bottom w:val="double" w:sz="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31"/>
              <w:ind w:left="1431" w:right="1396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3 ամիս</w:t>
            </w:r>
          </w:p>
        </w:tc>
      </w:tr>
    </w:tbl>
    <w:p>
      <w:pPr>
        <w:pStyle w:val="BodyText"/>
        <w:spacing w:before="8"/>
        <w:rPr>
          <w:sz w:val="31"/>
        </w:rPr>
      </w:pPr>
    </w:p>
    <w:p>
      <w:pPr>
        <w:pStyle w:val="BodyText"/>
        <w:ind w:left="6557"/>
      </w:pPr>
      <w:r>
        <w:rPr>
          <w:w w:val="110"/>
        </w:rPr>
        <w:t>5. ԻՐԱՎԱԿԱՆ ԱԿՏԵՐ</w:t>
      </w:r>
    </w:p>
    <w:p>
      <w:pPr>
        <w:pStyle w:val="BodyText"/>
        <w:spacing w:before="157"/>
        <w:ind w:left="1126"/>
      </w:pPr>
      <w:r>
        <w:rPr>
          <w:w w:val="115"/>
        </w:rPr>
        <w:t>1. Տվյալ ստուգաթերթը կազմվել է հետևյալ նորմատիվ փաստաթղթերի հիման վրա՝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1391" w:val="left" w:leader="none"/>
        </w:tabs>
        <w:spacing w:line="240" w:lineRule="auto" w:before="0" w:after="0"/>
        <w:ind w:left="1390" w:right="0" w:hanging="264"/>
        <w:jc w:val="left"/>
        <w:rPr>
          <w:sz w:val="22"/>
          <w:szCs w:val="22"/>
        </w:rPr>
      </w:pPr>
      <w:r>
        <w:rPr>
          <w:w w:val="105"/>
          <w:sz w:val="22"/>
          <w:szCs w:val="22"/>
        </w:rPr>
        <w:t>Կառավարության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2003</w:t>
      </w:r>
      <w:r>
        <w:rPr>
          <w:spacing w:val="10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թվականի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մարտի</w:t>
      </w:r>
      <w:r>
        <w:rPr>
          <w:spacing w:val="8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27-ի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N</w:t>
      </w:r>
      <w:r>
        <w:rPr>
          <w:spacing w:val="13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347-Ն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որոշում.</w:t>
      </w:r>
    </w:p>
    <w:p>
      <w:pPr>
        <w:pStyle w:val="ListParagraph"/>
        <w:numPr>
          <w:ilvl w:val="0"/>
          <w:numId w:val="2"/>
        </w:numPr>
        <w:tabs>
          <w:tab w:pos="1391" w:val="left" w:leader="none"/>
        </w:tabs>
        <w:spacing w:line="240" w:lineRule="auto" w:before="95" w:after="0"/>
        <w:ind w:left="1390" w:right="0" w:hanging="264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Առողջապահության նախարարի 2002 թվականի նոյեմբերի 29-ի N 804</w:t>
      </w:r>
      <w:r>
        <w:rPr>
          <w:spacing w:val="5"/>
          <w:w w:val="110"/>
          <w:sz w:val="22"/>
          <w:szCs w:val="22"/>
        </w:rPr>
        <w:t> </w:t>
      </w:r>
      <w:r>
        <w:rPr>
          <w:w w:val="110"/>
          <w:sz w:val="22"/>
          <w:szCs w:val="22"/>
        </w:rPr>
        <w:t>հրաման.</w:t>
      </w:r>
    </w:p>
    <w:p>
      <w:pPr>
        <w:pStyle w:val="ListParagraph"/>
        <w:numPr>
          <w:ilvl w:val="0"/>
          <w:numId w:val="2"/>
        </w:numPr>
        <w:tabs>
          <w:tab w:pos="1461" w:val="left" w:leader="none"/>
        </w:tabs>
        <w:spacing w:line="240" w:lineRule="auto" w:before="95" w:after="0"/>
        <w:ind w:left="1460" w:right="0" w:hanging="334"/>
        <w:jc w:val="left"/>
        <w:rPr>
          <w:sz w:val="22"/>
          <w:szCs w:val="22"/>
        </w:rPr>
      </w:pPr>
      <w:r>
        <w:rPr>
          <w:w w:val="105"/>
          <w:sz w:val="22"/>
          <w:szCs w:val="22"/>
        </w:rPr>
        <w:t>Առողջապահության</w:t>
      </w:r>
      <w:r>
        <w:rPr>
          <w:spacing w:val="12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նախարարի</w:t>
      </w:r>
      <w:r>
        <w:rPr>
          <w:spacing w:val="12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2025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թվականի</w:t>
      </w:r>
      <w:r>
        <w:rPr>
          <w:spacing w:val="10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հոկտեմբերի</w:t>
      </w:r>
      <w:r>
        <w:rPr>
          <w:spacing w:val="12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13-ի</w:t>
      </w:r>
      <w:r>
        <w:rPr>
          <w:spacing w:val="15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N</w:t>
      </w:r>
      <w:r>
        <w:rPr>
          <w:spacing w:val="12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139</w:t>
      </w:r>
      <w:r>
        <w:rPr>
          <w:spacing w:val="10"/>
          <w:w w:val="105"/>
          <w:sz w:val="22"/>
          <w:szCs w:val="22"/>
        </w:rPr>
        <w:t> </w:t>
      </w:r>
      <w:r>
        <w:rPr>
          <w:w w:val="105"/>
          <w:sz w:val="22"/>
          <w:szCs w:val="22"/>
        </w:rPr>
        <w:t>հրաման։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pos="7371" w:val="left" w:leader="none"/>
          <w:tab w:pos="8731" w:val="left" w:leader="none"/>
          <w:tab w:pos="13424" w:val="left" w:leader="none"/>
        </w:tabs>
        <w:spacing w:before="96"/>
        <w:ind w:left="1126"/>
      </w:pPr>
      <w:r>
        <w:rPr>
          <w:w w:val="115"/>
        </w:rPr>
        <w:t>Տեսչական</w:t>
      </w:r>
      <w:r>
        <w:rPr>
          <w:spacing w:val="11"/>
          <w:w w:val="115"/>
        </w:rPr>
        <w:t> </w:t>
      </w:r>
      <w:r>
        <w:rPr>
          <w:w w:val="115"/>
        </w:rPr>
        <w:t>մարմնի</w:t>
      </w:r>
      <w:r>
        <w:rPr>
          <w:spacing w:val="10"/>
          <w:w w:val="115"/>
        </w:rPr>
        <w:t> </w:t>
      </w:r>
      <w:r>
        <w:rPr>
          <w:w w:val="115"/>
        </w:rPr>
        <w:t>ծառայող</w:t>
      </w:r>
      <w:r>
        <w:rPr>
          <w:w w:val="115"/>
          <w:u w:val="single"/>
        </w:rPr>
        <w:t> </w:t>
        <w:tab/>
      </w:r>
      <w:r>
        <w:rPr>
          <w:w w:val="115"/>
        </w:rPr>
        <w:tab/>
        <w:t>Տնտեսավարող</w:t>
      </w:r>
      <w:r>
        <w:rPr>
          <w:w w:val="106"/>
          <w:u w:val="single"/>
        </w:rPr>
        <w:t> </w:t>
      </w:r>
      <w:r>
        <w:rPr>
          <w:u w:val="single"/>
        </w:rPr>
        <w:tab/>
      </w:r>
    </w:p>
    <w:p>
      <w:pPr>
        <w:tabs>
          <w:tab w:pos="10795" w:val="left" w:leader="none"/>
        </w:tabs>
        <w:spacing w:before="50"/>
        <w:ind w:left="5182" w:right="0" w:firstLine="0"/>
        <w:jc w:val="left"/>
        <w:rPr>
          <w:sz w:val="18"/>
          <w:szCs w:val="18"/>
        </w:rPr>
      </w:pPr>
      <w:r>
        <w:rPr>
          <w:w w:val="105"/>
          <w:sz w:val="18"/>
          <w:szCs w:val="18"/>
        </w:rPr>
        <w:t>(ստորագրությունը</w:t>
      </w:r>
      <w:r>
        <w:rPr>
          <w:w w:val="105"/>
          <w:sz w:val="22"/>
          <w:szCs w:val="22"/>
        </w:rPr>
        <w:t>)</w:t>
        <w:tab/>
      </w:r>
      <w:r>
        <w:rPr>
          <w:w w:val="105"/>
          <w:sz w:val="18"/>
          <w:szCs w:val="18"/>
        </w:rPr>
        <w:t>(ստորագրությունը)</w:t>
      </w:r>
    </w:p>
    <w:p>
      <w:pPr>
        <w:pStyle w:val="BodyText"/>
        <w:spacing w:before="51"/>
        <w:ind w:right="1360"/>
        <w:jc w:val="right"/>
      </w:pPr>
      <w:r>
        <w:rPr/>
        <w:t>»:</w:t>
      </w:r>
    </w:p>
    <w:p>
      <w:pPr>
        <w:pStyle w:val="BodyText"/>
        <w:spacing w:line="288" w:lineRule="auto" w:before="199"/>
        <w:ind w:left="1526" w:right="8573" w:hanging="125"/>
      </w:pPr>
      <w:r>
        <w:rPr>
          <w:w w:val="105"/>
        </w:rPr>
        <w:t>ՀԱՅԱՍՏԱՆԻ ՀԱՆՐԱՊԵՏՈՒԹՅԱՆ ՎԱՐՉԱՊԵՏԻ ԱՇԽԱՏԱԿԱԶՄԻ</w:t>
      </w:r>
    </w:p>
    <w:p>
      <w:pPr>
        <w:pStyle w:val="BodyText"/>
        <w:tabs>
          <w:tab w:pos="9826" w:val="left" w:leader="none"/>
        </w:tabs>
        <w:spacing w:before="2"/>
        <w:ind w:left="2491"/>
      </w:pPr>
      <w:r>
        <w:rPr>
          <w:w w:val="110"/>
        </w:rPr>
        <w:t>ՂԵԿԱՎԱՐ</w:t>
        <w:tab/>
        <w:t>Լ.</w:t>
      </w:r>
      <w:r>
        <w:rPr>
          <w:spacing w:val="2"/>
          <w:w w:val="110"/>
        </w:rPr>
        <w:t> </w:t>
      </w:r>
      <w:r>
        <w:rPr>
          <w:w w:val="110"/>
        </w:rPr>
        <w:t>ՄԱԿՈՒՆՑ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spacing w:before="94"/>
        <w:ind w:left="0" w:right="741" w:firstLine="0"/>
        <w:jc w:val="right"/>
        <w:rPr>
          <w:rFonts w:ascii="Arial"/>
          <w:sz w:val="18"/>
        </w:rPr>
      </w:pPr>
      <w:r>
        <w:rPr/>
        <w:drawing>
          <wp:anchor distT="0" distB="0" distL="0" distR="0" allowOverlap="1" layoutInCell="1" locked="0" behindDoc="0" simplePos="0" relativeHeight="1384">
            <wp:simplePos x="0" y="0"/>
            <wp:positionH relativeFrom="page">
              <wp:posOffset>8695880</wp:posOffset>
            </wp:positionH>
            <wp:positionV relativeFrom="paragraph">
              <wp:posOffset>231712</wp:posOffset>
            </wp:positionV>
            <wp:extent cx="957310" cy="306705"/>
            <wp:effectExtent l="0" t="0" r="0" b="0"/>
            <wp:wrapTopAndBottom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1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8"/>
        </w:rPr>
        <w:t>17.09.2026</w:t>
      </w:r>
    </w:p>
    <w:sectPr>
      <w:pgSz w:w="15840" w:h="12240" w:orient="landscape"/>
      <w:pgMar w:top="1000" w:bottom="280" w:left="3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390" w:hanging="264"/>
        <w:jc w:val="left"/>
      </w:pPr>
      <w:rPr>
        <w:rFonts w:hint="default" w:ascii="Times New Roman" w:hAnsi="Times New Roman" w:eastAsia="Times New Roman" w:cs="Times New Roman"/>
        <w:w w:val="88"/>
        <w:sz w:val="22"/>
        <w:szCs w:val="22"/>
      </w:rPr>
    </w:lvl>
    <w:lvl w:ilvl="1">
      <w:start w:val="0"/>
      <w:numFmt w:val="bullet"/>
      <w:lvlText w:val="•"/>
      <w:lvlJc w:val="left"/>
      <w:pPr>
        <w:ind w:left="2788" w:hanging="2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76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64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52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40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28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16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04" w:hanging="264"/>
      </w:pPr>
      <w:rPr>
        <w:rFonts w:hint="default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6568" w:hanging="304"/>
        <w:jc w:val="right"/>
      </w:pPr>
      <w:rPr>
        <w:rFonts w:hint="default"/>
        <w:w w:val="119"/>
      </w:rPr>
    </w:lvl>
    <w:lvl w:ilvl="1">
      <w:start w:val="0"/>
      <w:numFmt w:val="bullet"/>
      <w:lvlText w:val="•"/>
      <w:lvlJc w:val="left"/>
      <w:pPr>
        <w:ind w:left="7432" w:hanging="3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304" w:hanging="3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176" w:hanging="3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48" w:hanging="3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20" w:hanging="3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2" w:hanging="3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64" w:hanging="3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36" w:hanging="304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ind w:left="1913"/>
      <w:outlineLvl w:val="1"/>
    </w:pPr>
    <w:rPr>
      <w:rFonts w:ascii="Times New Roman" w:hAnsi="Times New Roman" w:eastAsia="Times New Roman" w:cs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390" w:hanging="264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Papyan</dc:creator>
  <dc:title>Microsoft Word - voroshumKK265.2</dc:title>
  <dcterms:created xsi:type="dcterms:W3CDTF">2026-09-18T08:47:56Z</dcterms:created>
  <dcterms:modified xsi:type="dcterms:W3CDTF">2026-09-18T08:47:56Z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2026-09-18T00:00:00Z</vt:filetime>
  </property>
</Properties>
</file>