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8"/>
        <w:ind w:left="11388"/>
      </w:pPr>
      <w:r>
        <w:rPr/>
        <w:t>Հավելված N 1</w:t>
      </w:r>
    </w:p>
    <w:p>
      <w:pPr>
        <w:pStyle w:val="BodyText"/>
        <w:tabs>
          <w:tab w:pos="12570" w:val="left" w:leader="none"/>
        </w:tabs>
        <w:spacing w:line="280" w:lineRule="auto" w:before="48"/>
        <w:ind w:left="10181" w:right="927" w:firstLine="24"/>
      </w:pPr>
      <w:r>
        <w:rPr>
          <w:spacing w:val="-5"/>
          <w:w w:val="105"/>
        </w:rPr>
        <w:t>ՀՀ </w:t>
      </w:r>
      <w:r>
        <w:rPr>
          <w:spacing w:val="-7"/>
          <w:w w:val="105"/>
        </w:rPr>
        <w:t>կառավարության </w:t>
      </w:r>
      <w:r>
        <w:rPr>
          <w:spacing w:val="-6"/>
          <w:w w:val="105"/>
        </w:rPr>
        <w:t>2026 թվականի </w:t>
      </w:r>
      <w:r>
        <w:rPr>
          <w:spacing w:val="-3"/>
          <w:w w:val="105"/>
        </w:rPr>
        <w:t>սեպտեմբերի</w:t>
      </w:r>
      <w:r>
        <w:rPr>
          <w:spacing w:val="0"/>
          <w:w w:val="105"/>
        </w:rPr>
        <w:t> </w:t>
      </w:r>
      <w:r>
        <w:rPr>
          <w:w w:val="105"/>
        </w:rPr>
        <w:t>17-ի</w:t>
      </w:r>
      <w:r>
        <w:rPr>
          <w:spacing w:val="0"/>
          <w:w w:val="105"/>
        </w:rPr>
        <w:t> </w:t>
      </w:r>
      <w:r>
        <w:rPr>
          <w:w w:val="105"/>
        </w:rPr>
        <w:t>N</w:t>
        <w:tab/>
        <w:t>1371 - Ն</w:t>
      </w:r>
      <w:r>
        <w:rPr>
          <w:spacing w:val="17"/>
          <w:w w:val="105"/>
        </w:rPr>
        <w:t> </w:t>
      </w:r>
      <w:r>
        <w:rPr>
          <w:spacing w:val="-3"/>
          <w:w w:val="105"/>
        </w:rPr>
        <w:t>որոշման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</w:pPr>
    </w:p>
    <w:p>
      <w:pPr>
        <w:pStyle w:val="BodyText"/>
        <w:ind w:left="1348"/>
      </w:pPr>
      <w:r>
        <w:rPr>
          <w:w w:val="105"/>
        </w:rPr>
        <w:t>«ՀԱՅԱՍՏԱՆԻ ՀԱՆՐԱՊԵՏՈՒԹՅԱՆ ԱՌՈՂՋԱՊԱՀԱԿԱՆ ԵՎ ԱՇԽԱՏԱՆՔԻ ՏԵՍՉԱԿԱՆ ՄԱՐՄԻՆ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2490" w:right="2556"/>
        <w:jc w:val="center"/>
      </w:pPr>
      <w:r>
        <w:rPr>
          <w:w w:val="105"/>
        </w:rPr>
        <w:t>ՍՏՈՒԳԱԹԵՐԹ N 1.3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28" w:lineRule="auto" w:before="1"/>
        <w:ind w:left="2498" w:right="2556"/>
        <w:jc w:val="center"/>
      </w:pPr>
      <w:r>
        <w:rPr>
          <w:w w:val="105"/>
        </w:rPr>
        <w:t>ՍՏՈՄԱՏՈԼՈԳԻԱԿԱՆ ԲԺՇԿԱԿԱՆ ՕԳՆՈՒԹՅՈՒՆ ԵՎ ՍՊԱՍԱՐԿՈՒՄ ԻՐԱԿԱՆԱՑՆՈՂ ԿԱԶՄԱԿԵՐՊՈՒԹՅՈՒՆՆԵՐԻ ՆԿԱՏՄԱՄԲ ՎԵՐԱՀՍԿՈՂՈՒԹՅՈՒՆ</w:t>
      </w:r>
    </w:p>
    <w:p>
      <w:pPr>
        <w:pStyle w:val="BodyText"/>
        <w:spacing w:before="2"/>
        <w:ind w:left="2489" w:right="2556"/>
        <w:jc w:val="center"/>
      </w:pPr>
      <w:r>
        <w:rPr>
          <w:w w:val="125"/>
        </w:rPr>
        <w:t>(ՏԳՏԴ ծածկագիր՝ Q 86.23)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7150" w:val="left" w:leader="none"/>
        </w:tabs>
        <w:spacing w:line="240" w:lineRule="auto" w:before="0" w:after="0"/>
        <w:ind w:left="7149" w:right="0" w:hanging="341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ՏԻՏՂՈՍԱԹԵՐԹ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/>
        <w:pict>
          <v:group style="position:absolute;margin-left:22.08pt;margin-top:13.747979pt;width:659.4pt;height:1.45pt;mso-position-horizontal-relative:page;mso-position-vertical-relative:paragraph;z-index:0;mso-wrap-distance-left:0;mso-wrap-distance-right:0" coordorigin="442,275" coordsize="13188,29">
            <v:line style="position:absolute" from="442,300" to="8929,300" stroked="true" strokeweight=".399156pt" strokecolor="#000000">
              <v:stroke dashstyle="solid"/>
            </v:line>
            <v:line style="position:absolute" from="8945,300" to="11602,300" stroked="true" strokeweight=".399156pt" strokecolor="#000000">
              <v:stroke dashstyle="solid"/>
            </v:line>
            <v:line style="position:absolute" from="11726,300" to="13055,300" stroked="true" strokeweight=".399156pt" strokecolor="#000000">
              <v:stroke dashstyle="solid"/>
            </v:line>
            <v:line style="position:absolute" from="13117,300" to="13629,300" stroked="true" strokeweight=".399156pt" strokecolor="#000000">
              <v:stroke dashstyle="solid"/>
            </v:line>
            <v:line style="position:absolute" from="11594,280" to="13615,280" stroked="true" strokeweight=".479989pt" strokecolor="#000000">
              <v:stroke dashstyle="solid"/>
            </v:line>
            <w10:wrap type="topAndBottom"/>
          </v:group>
        </w:pict>
      </w:r>
    </w:p>
    <w:p>
      <w:pPr>
        <w:tabs>
          <w:tab w:pos="9932" w:val="left" w:leader="none"/>
        </w:tabs>
        <w:spacing w:before="10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Առողջապահական և աշխատանքի տեսչական մարմնի (ԱԱՏՄ) </w:t>
      </w:r>
      <w:r>
        <w:rPr>
          <w:spacing w:val="5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ստորաբաժանման</w:t>
      </w:r>
      <w:r>
        <w:rPr>
          <w:spacing w:val="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անվանումը,</w:t>
        <w:tab/>
        <w:t>հեռախոսահամարը, գտնվելու</w:t>
      </w:r>
      <w:r>
        <w:rPr>
          <w:spacing w:val="2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վայրը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  <w:r>
        <w:rPr/>
        <w:pict>
          <v:line style="position:absolute;mso-position-horizontal-relative:page;mso-position-vertical-relative:paragraph;z-index:1048;mso-wrap-distance-left:0;mso-wrap-distance-right:0" from="22.08pt,15.051935pt" to="334.01045pt,15.051935pt" stroked="true" strokeweight=".399156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072;mso-wrap-distance-left:0;mso-wrap-distance-right:0" from="431.753784pt,15.051935pt" to="692.562327pt,15.051935pt" stroked="true" strokeweight=".399156pt" strokecolor="#000000">
            <v:stroke dashstyle="solid"/>
            <w10:wrap type="topAndBottom"/>
          </v:line>
        </w:pict>
      </w:r>
    </w:p>
    <w:p>
      <w:pPr>
        <w:tabs>
          <w:tab w:pos="9897" w:val="left" w:leader="none"/>
        </w:tabs>
        <w:spacing w:before="10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ԱԱՏՄ-ի ծառայողի </w:t>
      </w:r>
      <w:r>
        <w:rPr>
          <w:spacing w:val="1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պաշտոնը</w:t>
        <w:tab/>
        <w:t>ազգանունը, անունը,</w:t>
      </w:r>
      <w:r>
        <w:rPr>
          <w:spacing w:val="10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հայրանունը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  <w:r>
        <w:rPr/>
        <w:pict>
          <v:line style="position:absolute;mso-position-horizontal-relative:page;mso-position-vertical-relative:paragraph;z-index:1096;mso-wrap-distance-left:0;mso-wrap-distance-right:0" from="22.08pt,15.171976pt" to="334.01045pt,15.171976pt" stroked="true" strokeweight=".399156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120;mso-wrap-distance-left:0;mso-wrap-distance-right:0" from="419.070587pt,15.171976pt" to="684.998306pt,15.171976pt" stroked="true" strokeweight=".399156pt" strokecolor="#000000">
            <v:stroke dashstyle="solid"/>
            <w10:wrap type="topAndBottom"/>
          </v:line>
        </w:pict>
      </w:r>
    </w:p>
    <w:p>
      <w:pPr>
        <w:tabs>
          <w:tab w:pos="9922" w:val="left" w:leader="none"/>
        </w:tabs>
        <w:spacing w:before="10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ԱԱՏՄ-ի</w:t>
      </w:r>
      <w:r>
        <w:rPr>
          <w:spacing w:val="-2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ծառայողի</w:t>
      </w:r>
      <w:r>
        <w:rPr>
          <w:spacing w:val="-2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պաշտոնը</w:t>
        <w:tab/>
        <w:t>ազգանունը, անունը,</w:t>
      </w:r>
      <w:r>
        <w:rPr>
          <w:spacing w:val="13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հայրանունը</w:t>
      </w:r>
    </w:p>
    <w:p>
      <w:pPr>
        <w:pStyle w:val="BodyText"/>
        <w:spacing w:before="6"/>
        <w:rPr>
          <w:sz w:val="26"/>
        </w:rPr>
      </w:pPr>
    </w:p>
    <w:p>
      <w:pPr>
        <w:tabs>
          <w:tab w:pos="4129" w:val="left" w:leader="none"/>
          <w:tab w:pos="6114" w:val="left" w:leader="none"/>
          <w:tab w:pos="8979" w:val="left" w:leader="none"/>
          <w:tab w:pos="9537" w:val="left" w:leader="none"/>
          <w:tab w:pos="10173" w:val="left" w:leader="none"/>
        </w:tabs>
        <w:spacing w:before="0"/>
        <w:ind w:left="261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Ստուգման սկիզբը</w:t>
      </w:r>
      <w:r>
        <w:rPr>
          <w:spacing w:val="-25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(ամսաթիվը)`</w:t>
      </w:r>
      <w:r>
        <w:rPr>
          <w:w w:val="110"/>
          <w:sz w:val="20"/>
          <w:szCs w:val="20"/>
          <w:u w:val="single"/>
        </w:rPr>
        <w:t>  </w:t>
      </w:r>
      <w:r>
        <w:rPr>
          <w:spacing w:val="17"/>
          <w:w w:val="110"/>
          <w:sz w:val="20"/>
          <w:szCs w:val="20"/>
          <w:u w:val="single"/>
        </w:rPr>
        <w:t> </w:t>
      </w:r>
      <w:r>
        <w:rPr>
          <w:w w:val="110"/>
          <w:sz w:val="20"/>
          <w:szCs w:val="20"/>
        </w:rPr>
        <w:t>20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թ.</w:t>
      </w:r>
      <w:r>
        <w:rPr>
          <w:w w:val="110"/>
          <w:sz w:val="20"/>
          <w:szCs w:val="20"/>
          <w:u w:val="single"/>
        </w:rPr>
        <w:tab/>
      </w:r>
      <w:r>
        <w:rPr>
          <w:w w:val="110"/>
          <w:sz w:val="20"/>
          <w:szCs w:val="20"/>
        </w:rPr>
        <w:t>ավարտը`</w:t>
      </w:r>
      <w:r>
        <w:rPr>
          <w:w w:val="110"/>
          <w:sz w:val="20"/>
          <w:szCs w:val="20"/>
          <w:u w:val="single"/>
        </w:rPr>
        <w:t> </w:t>
        <w:tab/>
        <w:t>20</w:t>
        <w:tab/>
        <w:t>թ</w:t>
      </w:r>
      <w:r>
        <w:rPr>
          <w:sz w:val="20"/>
          <w:szCs w:val="20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pict>
          <v:group style="position:absolute;margin-left:22.08pt;margin-top:13.94832pt;width:283.2pt;height:1.45pt;mso-position-horizontal-relative:page;mso-position-vertical-relative:paragraph;z-index:1144;mso-wrap-distance-left:0;mso-wrap-distance-right:0" coordorigin="442,279" coordsize="5664,29">
            <v:line style="position:absolute" from="442,304" to="5247,304" stroked="true" strokeweight=".399156pt" strokecolor="#000000">
              <v:stroke dashstyle="solid"/>
            </v:line>
            <v:line style="position:absolute" from="5244,284" to="6106,284" stroked="true" strokeweight=".480011pt" strokecolor="#000000">
              <v:stroke dashstyle="solid"/>
            </v:line>
            <w10:wrap type="topAndBottom"/>
          </v:group>
        </w:pict>
      </w:r>
    </w:p>
    <w:p>
      <w:pPr>
        <w:spacing w:before="10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Տնտեսավարող սուբյեկտի անվանումը,</w:t>
      </w:r>
    </w:p>
    <w:p>
      <w:pPr>
        <w:pStyle w:val="BodyText"/>
        <w:spacing w:before="9"/>
        <w:rPr>
          <w:sz w:val="18"/>
        </w:rPr>
      </w:pPr>
    </w:p>
    <w:p>
      <w:pPr>
        <w:spacing w:before="91"/>
        <w:ind w:left="625" w:right="2556" w:firstLine="0"/>
        <w:jc w:val="center"/>
        <w:rPr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8.880035pt;margin-top:6.745983pt;width:110.2pt;height:15.25pt;mso-position-horizontal-relative:page;mso-position-vertical-relative:paragraph;z-index:12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double" w:sz="2" w:space="0" w:color="A0A0A0"/>
                      <w:left w:val="double" w:sz="2" w:space="0" w:color="A0A0A0"/>
                      <w:bottom w:val="double" w:sz="2" w:space="0" w:color="A0A0A0"/>
                      <w:right w:val="double" w:sz="2" w:space="0" w:color="A0A0A0"/>
                      <w:insideH w:val="double" w:sz="2" w:space="0" w:color="A0A0A0"/>
                      <w:insideV w:val="double" w:sz="2" w:space="0" w:color="A0A0A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1"/>
                    <w:gridCol w:w="270"/>
                    <w:gridCol w:w="270"/>
                    <w:gridCol w:w="270"/>
                    <w:gridCol w:w="270"/>
                    <w:gridCol w:w="270"/>
                    <w:gridCol w:w="270"/>
                    <w:gridCol w:w="266"/>
                  </w:tblGrid>
                  <w:tr>
                    <w:trPr>
                      <w:trHeight w:val="245" w:hRule="atLeast"/>
                    </w:trPr>
                    <w:tc>
                      <w:tcPr>
                        <w:tcW w:w="281" w:type="dxa"/>
                        <w:tcBorders>
                          <w:left w:val="single" w:sz="12" w:space="0" w:color="EFEFEF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lef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lef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lef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12" w:space="0" w:color="A0A0A0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15"/>
          <w:sz w:val="20"/>
          <w:szCs w:val="20"/>
        </w:rPr>
        <w:t>Հ Վ Հ Հ</w:t>
      </w:r>
    </w:p>
    <w:p>
      <w:pPr>
        <w:pStyle w:val="BodyText"/>
        <w:spacing w:line="20" w:lineRule="exact"/>
        <w:ind w:left="379"/>
        <w:rPr>
          <w:sz w:val="2"/>
        </w:rPr>
      </w:pPr>
      <w:r>
        <w:rPr>
          <w:sz w:val="2"/>
        </w:rPr>
        <w:pict>
          <v:group style="width:219.95pt;height:.4pt;mso-position-horizontal-relative:char;mso-position-vertical-relative:line" coordorigin="0,0" coordsize="4399,8">
            <v:line style="position:absolute" from="0,4" to="4398,4" stroked="true" strokeweight=".39915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17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Պետական ռեգիստրի գրանցման համարը, ամսաթիվը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  <w:r>
        <w:rPr/>
        <w:pict>
          <v:line style="position:absolute;mso-position-horizontal-relative:page;mso-position-vertical-relative:paragraph;z-index:1192;mso-wrap-distance-left:0;mso-wrap-distance-right:0" from="22.08pt,15.174774pt" to="369.844681pt,15.174774pt" stroked="true" strokeweight=".399156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216;mso-wrap-distance-left:0;mso-wrap-distance-right:0" from="556.390259pt,15.174774pt" to="658.654031pt,15.174774pt" stroked="true" strokeweight=".399156pt" strokecolor="#000000">
            <v:stroke dashstyle="solid"/>
            <w10:wrap type="topAndBottom"/>
          </v:line>
        </w:pict>
      </w:r>
    </w:p>
    <w:p>
      <w:pPr>
        <w:tabs>
          <w:tab w:pos="10888" w:val="left" w:leader="none"/>
        </w:tabs>
        <w:spacing w:before="10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Տնտեսավարող</w:t>
      </w:r>
      <w:r>
        <w:rPr>
          <w:spacing w:val="15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սուբյեկտի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գտնվելու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վայրը,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կայքի,</w:t>
      </w:r>
      <w:r>
        <w:rPr>
          <w:spacing w:val="15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էլեկտրոնային</w:t>
      </w:r>
      <w:r>
        <w:rPr>
          <w:spacing w:val="15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փոստի</w:t>
      </w:r>
      <w:r>
        <w:rPr>
          <w:spacing w:val="16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հասցեները</w:t>
        <w:tab/>
        <w:t>(հեռախոսահամարը)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  <w:r>
        <w:rPr/>
        <w:pict>
          <v:line style="position:absolute;mso-position-horizontal-relative:page;mso-position-vertical-relative:paragraph;z-index:1240;mso-wrap-distance-left:0;mso-wrap-distance-right:0" from="22.08pt,15.171961pt" to="344.298696pt,15.171961pt" stroked="true" strokeweight=".399156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264;mso-wrap-distance-left:0;mso-wrap-distance-right:0" from="556.390259pt,15.171961pt" to="658.654031pt,15.171961pt" stroked="true" strokeweight=".399156pt" strokecolor="#000000">
            <v:stroke dashstyle="solid"/>
            <w10:wrap type="topAndBottom"/>
          </v:line>
        </w:pict>
      </w:r>
    </w:p>
    <w:p>
      <w:pPr>
        <w:tabs>
          <w:tab w:pos="10887" w:val="left" w:leader="none"/>
        </w:tabs>
        <w:spacing w:before="7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Տնտեսավարող</w:t>
      </w:r>
      <w:r>
        <w:rPr>
          <w:spacing w:val="10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սուբյեկտի</w:t>
      </w:r>
      <w:r>
        <w:rPr>
          <w:spacing w:val="12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ղեկավարի</w:t>
      </w:r>
      <w:r>
        <w:rPr>
          <w:spacing w:val="12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կամ</w:t>
      </w:r>
      <w:r>
        <w:rPr>
          <w:spacing w:val="10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փոխարինող</w:t>
      </w:r>
      <w:r>
        <w:rPr>
          <w:spacing w:val="10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անձի</w:t>
      </w:r>
      <w:r>
        <w:rPr>
          <w:spacing w:val="12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ազգանունը,</w:t>
      </w:r>
      <w:r>
        <w:rPr>
          <w:spacing w:val="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անունը,</w:t>
      </w:r>
      <w:r>
        <w:rPr>
          <w:spacing w:val="10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հայրանունը</w:t>
        <w:tab/>
        <w:t>(հեռախոսահամարը)</w:t>
      </w:r>
    </w:p>
    <w:p>
      <w:pPr>
        <w:spacing w:after="0"/>
        <w:jc w:val="left"/>
        <w:rPr>
          <w:sz w:val="20"/>
          <w:szCs w:val="20"/>
        </w:rPr>
        <w:sectPr>
          <w:type w:val="continuous"/>
          <w:pgSz w:w="15840" w:h="12240" w:orient="landscape"/>
          <w:pgMar w:top="660" w:bottom="0" w:left="180" w:right="120"/>
        </w:sectPr>
      </w:pPr>
    </w:p>
    <w:p>
      <w:pPr>
        <w:tabs>
          <w:tab w:pos="6110" w:val="left" w:leader="none"/>
          <w:tab w:pos="9185" w:val="left" w:leader="none"/>
          <w:tab w:pos="9839" w:val="left" w:leader="none"/>
        </w:tabs>
        <w:spacing w:before="61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Ստուգման</w:t>
      </w:r>
      <w:r>
        <w:rPr>
          <w:spacing w:val="6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հանձնարարագրի</w:t>
      </w:r>
      <w:r>
        <w:rPr>
          <w:spacing w:val="6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համարը`</w:t>
      </w:r>
      <w:r>
        <w:rPr>
          <w:w w:val="105"/>
          <w:sz w:val="20"/>
          <w:szCs w:val="20"/>
          <w:u w:val="single"/>
        </w:rPr>
        <w:t> </w:t>
        <w:tab/>
      </w:r>
      <w:r>
        <w:rPr>
          <w:w w:val="105"/>
          <w:sz w:val="20"/>
          <w:szCs w:val="20"/>
        </w:rPr>
        <w:t>տրված`</w:t>
      </w:r>
      <w:r>
        <w:rPr>
          <w:w w:val="105"/>
          <w:sz w:val="20"/>
          <w:szCs w:val="20"/>
          <w:u w:val="single"/>
        </w:rPr>
        <w:t> </w:t>
        <w:tab/>
      </w:r>
      <w:r>
        <w:rPr>
          <w:w w:val="105"/>
          <w:sz w:val="20"/>
          <w:szCs w:val="20"/>
        </w:rPr>
        <w:t>20</w:t>
      </w:r>
      <w:r>
        <w:rPr>
          <w:w w:val="105"/>
          <w:sz w:val="20"/>
          <w:szCs w:val="20"/>
          <w:u w:val="single"/>
        </w:rPr>
        <w:t> </w:t>
        <w:tab/>
      </w:r>
      <w:r>
        <w:rPr>
          <w:w w:val="105"/>
          <w:sz w:val="20"/>
          <w:szCs w:val="20"/>
        </w:rPr>
        <w:t>թ.</w:t>
      </w:r>
    </w:p>
    <w:p>
      <w:pPr>
        <w:tabs>
          <w:tab w:pos="15175" w:val="left" w:leader="none"/>
        </w:tabs>
        <w:spacing w:before="39"/>
        <w:ind w:left="261" w:right="0" w:firstLine="0"/>
        <w:jc w:val="left"/>
        <w:rPr>
          <w:sz w:val="20"/>
          <w:szCs w:val="20"/>
        </w:rPr>
      </w:pPr>
      <w:r>
        <w:rPr>
          <w:w w:val="105"/>
          <w:sz w:val="20"/>
          <w:szCs w:val="20"/>
        </w:rPr>
        <w:t>Ստուգման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նպատակը,</w:t>
      </w:r>
      <w:r>
        <w:rPr>
          <w:spacing w:val="16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պարզաբանման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ենթակա</w:t>
      </w:r>
      <w:r>
        <w:rPr>
          <w:spacing w:val="17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հարցերի</w:t>
      </w:r>
      <w:r>
        <w:rPr>
          <w:spacing w:val="16"/>
          <w:w w:val="105"/>
          <w:sz w:val="20"/>
          <w:szCs w:val="20"/>
        </w:rPr>
        <w:t> </w:t>
      </w:r>
      <w:r>
        <w:rPr>
          <w:w w:val="105"/>
          <w:sz w:val="20"/>
          <w:szCs w:val="20"/>
        </w:rPr>
        <w:t>համարները`</w:t>
      </w:r>
      <w:r>
        <w:rPr>
          <w:spacing w:val="7"/>
          <w:sz w:val="20"/>
          <w:szCs w:val="20"/>
        </w:rPr>
        <w:t> </w:t>
      </w:r>
      <w:r>
        <w:rPr>
          <w:w w:val="99"/>
          <w:sz w:val="20"/>
          <w:szCs w:val="20"/>
          <w:u w:val="single"/>
        </w:rPr>
        <w:t> </w:t>
      </w:r>
      <w:r>
        <w:rPr>
          <w:sz w:val="20"/>
          <w:szCs w:val="20"/>
          <w:u w:val="single"/>
        </w:rPr>
        <w:tab/>
      </w:r>
    </w:p>
    <w:p>
      <w:pPr>
        <w:pStyle w:val="BodyText"/>
        <w:spacing w:before="5"/>
        <w:rPr>
          <w:sz w:val="17"/>
        </w:rPr>
      </w:pPr>
      <w:r>
        <w:rPr/>
        <w:pict>
          <v:group style="position:absolute;margin-left:22.080002pt;margin-top:12.001956pt;width:648.15pt;height:1.45pt;mso-position-horizontal-relative:page;mso-position-vertical-relative:paragraph;z-index:1312;mso-wrap-distance-left:0;mso-wrap-distance-right:0" coordorigin="442,240" coordsize="12963,29">
            <v:line style="position:absolute" from="10353,265" to="11171,265" stroked="true" strokeweight=".399156pt" strokecolor="#000000">
              <v:stroke dashstyle="solid"/>
            </v:line>
            <v:line style="position:absolute" from="11770,265" to="13404,265" stroked="true" strokeweight=".399156pt" strokecolor="#000000">
              <v:stroke dashstyle="solid"/>
            </v:line>
            <v:line style="position:absolute" from="442,245" to="13404,245" stroked="true" strokeweight=".479999pt" strokecolor="#000000">
              <v:stroke dashstyle="solid"/>
            </v:lin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6593" w:val="left" w:leader="none"/>
        </w:tabs>
        <w:spacing w:line="240" w:lineRule="auto" w:before="215" w:after="0"/>
        <w:ind w:left="6592" w:right="0" w:hanging="338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ՏԵՂԵԿԱՏՎԱԿԱՆ</w:t>
      </w:r>
      <w:r>
        <w:rPr>
          <w:spacing w:val="28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ՀԱՐՑԵՐ</w:t>
      </w: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8"/>
        </w:rPr>
      </w:pPr>
    </w:p>
    <w:tbl>
      <w:tblPr>
        <w:tblW w:w="0" w:type="auto"/>
        <w:jc w:val="left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3"/>
        <w:gridCol w:w="5244"/>
        <w:gridCol w:w="7356"/>
      </w:tblGrid>
      <w:tr>
        <w:trPr>
          <w:trHeight w:val="546" w:hRule="atLeast"/>
        </w:trPr>
        <w:tc>
          <w:tcPr>
            <w:tcW w:w="763" w:type="dxa"/>
            <w:shd w:val="clear" w:color="auto" w:fill="BFBFBF"/>
          </w:tcPr>
          <w:p>
            <w:pPr>
              <w:pStyle w:val="TableParagraph"/>
              <w:spacing w:line="229" w:lineRule="exact" w:before="26"/>
              <w:ind w:left="258"/>
              <w:rPr>
                <w:sz w:val="20"/>
              </w:rPr>
            </w:pPr>
            <w:r>
              <w:rPr>
                <w:sz w:val="20"/>
              </w:rPr>
              <w:t>NN</w:t>
            </w:r>
          </w:p>
          <w:p>
            <w:pPr>
              <w:pStyle w:val="TableParagraph"/>
              <w:spacing w:line="229" w:lineRule="exact"/>
              <w:ind w:left="230"/>
              <w:rPr>
                <w:sz w:val="20"/>
                <w:szCs w:val="20"/>
              </w:rPr>
            </w:pPr>
            <w:r>
              <w:rPr>
                <w:w w:val="190"/>
                <w:sz w:val="20"/>
                <w:szCs w:val="20"/>
              </w:rPr>
              <w:t>ը/կ</w:t>
            </w:r>
          </w:p>
        </w:tc>
        <w:tc>
          <w:tcPr>
            <w:tcW w:w="5244" w:type="dxa"/>
            <w:shd w:val="clear" w:color="auto" w:fill="BFBFBF"/>
          </w:tcPr>
          <w:p>
            <w:pPr>
              <w:pStyle w:val="TableParagraph"/>
              <w:spacing w:before="26"/>
              <w:ind w:left="1825" w:right="2749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ՀԱՐՑ</w:t>
            </w:r>
          </w:p>
        </w:tc>
        <w:tc>
          <w:tcPr>
            <w:tcW w:w="7356" w:type="dxa"/>
            <w:shd w:val="clear" w:color="auto" w:fill="BFBFBF"/>
          </w:tcPr>
          <w:p>
            <w:pPr>
              <w:pStyle w:val="TableParagraph"/>
              <w:spacing w:before="26"/>
              <w:ind w:left="3016" w:right="300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ՊԱՏԱՍԽԱՆ</w:t>
            </w:r>
          </w:p>
        </w:tc>
      </w:tr>
      <w:tr>
        <w:trPr>
          <w:trHeight w:val="690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174" w:right="22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1.</w:t>
            </w:r>
          </w:p>
        </w:tc>
        <w:tc>
          <w:tcPr>
            <w:tcW w:w="5244" w:type="dxa"/>
          </w:tcPr>
          <w:p>
            <w:pPr>
              <w:pStyle w:val="TableParagraph"/>
              <w:spacing w:line="280" w:lineRule="auto" w:before="27"/>
              <w:ind w:left="103" w:right="357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Տնտեսավարող սուբյեկտի գործունեության իրականացման վայրը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62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27" w:right="228"/>
              <w:jc w:val="center"/>
              <w:rPr>
                <w:sz w:val="20"/>
              </w:rPr>
            </w:pPr>
            <w:r>
              <w:rPr>
                <w:w w:val="135"/>
                <w:sz w:val="20"/>
              </w:rPr>
              <w:t>2.</w:t>
            </w:r>
          </w:p>
        </w:tc>
        <w:tc>
          <w:tcPr>
            <w:tcW w:w="5244" w:type="dxa"/>
          </w:tcPr>
          <w:p>
            <w:pPr>
              <w:pStyle w:val="TableParagraph"/>
              <w:spacing w:line="336" w:lineRule="auto" w:before="25"/>
              <w:ind w:left="103" w:right="925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Տնտեսավարող սուբյեկտների կողմից գործունեությունը սկսելու տարեթիվը,</w:t>
            </w:r>
          </w:p>
          <w:p>
            <w:pPr>
              <w:pStyle w:val="TableParagraph"/>
              <w:spacing w:before="2"/>
              <w:ind w:left="103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ամիսը, ամսաթիվը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47" w:right="228"/>
              <w:jc w:val="center"/>
              <w:rPr>
                <w:sz w:val="20"/>
              </w:rPr>
            </w:pPr>
            <w:r>
              <w:rPr>
                <w:w w:val="150"/>
                <w:sz w:val="20"/>
              </w:rPr>
              <w:t>3.</w:t>
            </w:r>
          </w:p>
        </w:tc>
        <w:tc>
          <w:tcPr>
            <w:tcW w:w="5244" w:type="dxa"/>
          </w:tcPr>
          <w:p>
            <w:pPr>
              <w:pStyle w:val="TableParagraph"/>
              <w:spacing w:line="338" w:lineRule="auto" w:before="24"/>
              <w:ind w:left="103" w:right="194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Տնտեսավարող սուբյեկտի կազմում գործող բոլոր առանձնացված ստորաբաժանումների անվանումները և գտնվելու վայրը (փոստային հասցեն), այդ</w:t>
            </w:r>
            <w:r>
              <w:rPr>
                <w:spacing w:val="22"/>
                <w:w w:val="115"/>
                <w:sz w:val="22"/>
                <w:szCs w:val="22"/>
              </w:rPr>
              <w:t> </w:t>
            </w:r>
            <w:r>
              <w:rPr>
                <w:w w:val="115"/>
                <w:sz w:val="22"/>
                <w:szCs w:val="22"/>
              </w:rPr>
              <w:t>թվում`</w:t>
            </w:r>
          </w:p>
          <w:p>
            <w:pPr>
              <w:pStyle w:val="TableParagraph"/>
              <w:spacing w:before="2"/>
              <w:ind w:left="10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հեռախոսահամարը և այլ կապի</w:t>
            </w:r>
            <w:r>
              <w:rPr>
                <w:spacing w:val="58"/>
                <w:w w:val="115"/>
                <w:sz w:val="22"/>
                <w:szCs w:val="22"/>
              </w:rPr>
              <w:t> </w:t>
            </w:r>
            <w:r>
              <w:rPr>
                <w:w w:val="115"/>
                <w:sz w:val="22"/>
                <w:szCs w:val="22"/>
              </w:rPr>
              <w:t>միջոցներ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49" w:right="228"/>
              <w:jc w:val="center"/>
              <w:rPr>
                <w:sz w:val="20"/>
              </w:rPr>
            </w:pPr>
            <w:r>
              <w:rPr>
                <w:w w:val="150"/>
                <w:sz w:val="20"/>
              </w:rPr>
              <w:t>4.</w:t>
            </w:r>
          </w:p>
        </w:tc>
        <w:tc>
          <w:tcPr>
            <w:tcW w:w="5244" w:type="dxa"/>
          </w:tcPr>
          <w:p>
            <w:pPr>
              <w:pStyle w:val="TableParagraph"/>
              <w:spacing w:before="27"/>
              <w:ind w:left="10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Լիցենզիայի առկայությունը, համարը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82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47" w:right="228"/>
              <w:jc w:val="center"/>
              <w:rPr>
                <w:sz w:val="20"/>
              </w:rPr>
            </w:pPr>
            <w:r>
              <w:rPr>
                <w:w w:val="150"/>
                <w:sz w:val="20"/>
              </w:rPr>
              <w:t>5.</w:t>
            </w:r>
          </w:p>
        </w:tc>
        <w:tc>
          <w:tcPr>
            <w:tcW w:w="5244" w:type="dxa"/>
          </w:tcPr>
          <w:p>
            <w:pPr>
              <w:pStyle w:val="TableParagraph"/>
              <w:spacing w:line="338" w:lineRule="auto" w:before="25"/>
              <w:ind w:left="103" w:right="194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Ստոմատոլոգիական բժշկական օգնություն </w:t>
            </w:r>
            <w:r>
              <w:rPr>
                <w:w w:val="120"/>
                <w:sz w:val="22"/>
                <w:szCs w:val="22"/>
              </w:rPr>
              <w:t>և սպասարկում իրականացնող հաստատության տեսակը՝ ստոմատոլոգիական կենտրոն,</w:t>
            </w:r>
          </w:p>
          <w:p>
            <w:pPr>
              <w:pStyle w:val="TableParagraph"/>
              <w:spacing w:line="252" w:lineRule="exact"/>
              <w:ind w:left="103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պոլիկլինիկա, կաբինետ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7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50" w:right="226"/>
              <w:jc w:val="center"/>
              <w:rPr>
                <w:sz w:val="20"/>
              </w:rPr>
            </w:pPr>
            <w:r>
              <w:rPr>
                <w:w w:val="155"/>
                <w:sz w:val="20"/>
              </w:rPr>
              <w:t>6.</w:t>
            </w:r>
          </w:p>
        </w:tc>
        <w:tc>
          <w:tcPr>
            <w:tcW w:w="5244" w:type="dxa"/>
          </w:tcPr>
          <w:p>
            <w:pPr>
              <w:pStyle w:val="TableParagraph"/>
              <w:spacing w:before="27"/>
              <w:ind w:left="103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Տարեկան հաճախումների մոտավոր թիվը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47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ind w:left="241" w:right="228"/>
              <w:jc w:val="center"/>
              <w:rPr>
                <w:sz w:val="20"/>
              </w:rPr>
            </w:pPr>
            <w:r>
              <w:rPr>
                <w:w w:val="150"/>
                <w:sz w:val="20"/>
              </w:rPr>
              <w:t>7.</w:t>
            </w:r>
          </w:p>
        </w:tc>
        <w:tc>
          <w:tcPr>
            <w:tcW w:w="5244" w:type="dxa"/>
          </w:tcPr>
          <w:p>
            <w:pPr>
              <w:pStyle w:val="TableParagraph"/>
              <w:spacing w:line="280" w:lineRule="auto" w:before="27"/>
              <w:ind w:left="103" w:right="357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Ռենտգենաբանական ծառայության առկայությունը</w:t>
            </w:r>
          </w:p>
        </w:tc>
        <w:tc>
          <w:tcPr>
            <w:tcW w:w="735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940" w:bottom="280" w:left="180" w:right="120"/>
        </w:sectPr>
      </w:pPr>
    </w:p>
    <w:p>
      <w:pPr>
        <w:pStyle w:val="ListParagraph"/>
        <w:numPr>
          <w:ilvl w:val="0"/>
          <w:numId w:val="1"/>
        </w:numPr>
        <w:tabs>
          <w:tab w:pos="7724" w:val="left" w:leader="none"/>
        </w:tabs>
        <w:spacing w:line="240" w:lineRule="auto" w:before="71" w:after="0"/>
        <w:ind w:left="7723" w:right="0" w:hanging="336"/>
        <w:jc w:val="left"/>
        <w:rPr>
          <w:sz w:val="24"/>
          <w:szCs w:val="24"/>
        </w:rPr>
      </w:pPr>
      <w:r>
        <w:rPr>
          <w:w w:val="110"/>
          <w:sz w:val="24"/>
          <w:szCs w:val="24"/>
        </w:rPr>
        <w:t>ՀԱՐՑԱՇԱՐ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328" w:lineRule="auto"/>
        <w:ind w:left="1356" w:right="925" w:firstLine="1"/>
        <w:jc w:val="center"/>
      </w:pPr>
      <w:r>
        <w:rPr>
          <w:w w:val="105"/>
        </w:rPr>
        <w:t>ՍՏՈՄԱՏՈԼՈԳԻԱԿԱՆ ԲԺՇԿԱԿԱՆ ՕԳՆՈՒԹՅՈՒՆ ԵՎ ՍՊԱՍԱՐԿՈՒՄ ԻՐԱԿԱՆԱՑՆՈՂ ԿԱԶՄԱԿԵՐՊՈՒԹՅՈՒՆՆԵՐՈՒՄ ՀԱՆՐԱՅԻՆ ԱՌՈՂՋԱՊԱՀԱԿԱՆ ՊԱՀԱՆՋՆԵՐԻ ԿԱՏԱՐՄԱՆ ՆԿԱՏՄԱՄԲ ԻՐԱԿԱՆԱՑՎՈՂ ՍՏՈՒԳՈՒՄՆԵՐԻ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142"/>
        <w:gridCol w:w="708"/>
        <w:gridCol w:w="2126"/>
        <w:gridCol w:w="1843"/>
      </w:tblGrid>
      <w:tr>
        <w:trPr>
          <w:trHeight w:val="486" w:hRule="atLeast"/>
        </w:trPr>
        <w:tc>
          <w:tcPr>
            <w:tcW w:w="850" w:type="dxa"/>
            <w:vMerge w:val="restart"/>
          </w:tcPr>
          <w:p>
            <w:pPr>
              <w:pStyle w:val="TableParagraph"/>
              <w:spacing w:before="58"/>
              <w:ind w:left="108" w:right="105"/>
              <w:jc w:val="center"/>
              <w:rPr>
                <w:sz w:val="22"/>
              </w:rPr>
            </w:pPr>
            <w:r>
              <w:rPr>
                <w:sz w:val="22"/>
              </w:rPr>
              <w:t>NN</w:t>
            </w:r>
          </w:p>
          <w:p>
            <w:pPr>
              <w:pStyle w:val="TableParagraph"/>
              <w:spacing w:before="86"/>
              <w:ind w:left="108" w:right="133"/>
              <w:jc w:val="center"/>
              <w:rPr>
                <w:sz w:val="22"/>
                <w:szCs w:val="22"/>
              </w:rPr>
            </w:pPr>
            <w:r>
              <w:rPr>
                <w:w w:val="195"/>
                <w:sz w:val="22"/>
                <w:szCs w:val="22"/>
              </w:rPr>
              <w:t>ը/կ</w:t>
            </w:r>
          </w:p>
        </w:tc>
        <w:tc>
          <w:tcPr>
            <w:tcW w:w="4109" w:type="dxa"/>
            <w:vMerge w:val="restart"/>
          </w:tcPr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815"/>
              <w:rPr>
                <w:sz w:val="24"/>
                <w:szCs w:val="24"/>
              </w:rPr>
            </w:pPr>
            <w:r>
              <w:rPr>
                <w:w w:val="140"/>
                <w:sz w:val="24"/>
                <w:szCs w:val="24"/>
              </w:rPr>
              <w:t>Հարց</w:t>
            </w:r>
          </w:p>
        </w:tc>
        <w:tc>
          <w:tcPr>
            <w:tcW w:w="3307" w:type="dxa"/>
            <w:vMerge w:val="restart"/>
          </w:tcPr>
          <w:p>
            <w:pPr>
              <w:pStyle w:val="TableParagraph"/>
              <w:spacing w:before="30"/>
              <w:ind w:left="884" w:hanging="392"/>
              <w:rPr>
                <w:sz w:val="24"/>
                <w:szCs w:val="24"/>
              </w:rPr>
            </w:pPr>
            <w:r>
              <w:rPr>
                <w:w w:val="125"/>
                <w:sz w:val="24"/>
                <w:szCs w:val="24"/>
              </w:rPr>
              <w:t>Հղում նորմատիվ</w:t>
            </w:r>
          </w:p>
          <w:p>
            <w:pPr>
              <w:pStyle w:val="TableParagraph"/>
              <w:spacing w:line="380" w:lineRule="atLeast" w:before="4"/>
              <w:ind w:left="489" w:right="511"/>
              <w:jc w:val="center"/>
              <w:rPr>
                <w:sz w:val="24"/>
                <w:szCs w:val="24"/>
              </w:rPr>
            </w:pPr>
            <w:r>
              <w:rPr>
                <w:w w:val="125"/>
                <w:sz w:val="24"/>
                <w:szCs w:val="24"/>
              </w:rPr>
              <w:t>իրավական ակտերին</w:t>
            </w:r>
          </w:p>
        </w:tc>
        <w:tc>
          <w:tcPr>
            <w:tcW w:w="2226" w:type="dxa"/>
            <w:gridSpan w:val="3"/>
          </w:tcPr>
          <w:p>
            <w:pPr>
              <w:pStyle w:val="TableParagraph"/>
              <w:spacing w:before="30"/>
              <w:ind w:left="383"/>
              <w:rPr>
                <w:sz w:val="24"/>
                <w:szCs w:val="24"/>
              </w:rPr>
            </w:pPr>
            <w:r>
              <w:rPr>
                <w:w w:val="125"/>
                <w:sz w:val="24"/>
                <w:szCs w:val="24"/>
              </w:rPr>
              <w:t>Պատասխան</w:t>
            </w:r>
          </w:p>
        </w:tc>
        <w:tc>
          <w:tcPr>
            <w:tcW w:w="850" w:type="dxa"/>
            <w:gridSpan w:val="2"/>
          </w:tcPr>
          <w:p>
            <w:pPr>
              <w:pStyle w:val="TableParagraph"/>
              <w:spacing w:before="30"/>
              <w:ind w:left="175"/>
              <w:rPr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Կշիռ</w:t>
            </w:r>
          </w:p>
        </w:tc>
        <w:tc>
          <w:tcPr>
            <w:tcW w:w="2126" w:type="dxa"/>
            <w:vMerge w:val="restart"/>
          </w:tcPr>
          <w:p>
            <w:pPr>
              <w:pStyle w:val="TableParagraph"/>
              <w:spacing w:line="333" w:lineRule="auto" w:before="30"/>
              <w:ind w:left="763" w:hanging="23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Ստուգման </w:t>
            </w:r>
            <w:r>
              <w:rPr>
                <w:w w:val="110"/>
                <w:sz w:val="24"/>
                <w:szCs w:val="24"/>
              </w:rPr>
              <w:t>մեթոդ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spacing w:line="278" w:lineRule="auto" w:before="30"/>
              <w:ind w:left="533" w:right="104" w:hanging="531"/>
              <w:rPr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Մեկնաբանու- թյուն</w:t>
            </w:r>
          </w:p>
        </w:tc>
      </w:tr>
      <w:tr>
        <w:trPr>
          <w:trHeight w:val="650" w:hRule="atLeast"/>
        </w:trPr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spacing w:before="63"/>
              <w:ind w:left="126"/>
              <w:rPr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Այո</w:t>
            </w:r>
          </w:p>
        </w:tc>
        <w:tc>
          <w:tcPr>
            <w:tcW w:w="711" w:type="dxa"/>
          </w:tcPr>
          <w:p>
            <w:pPr>
              <w:pStyle w:val="TableParagraph"/>
              <w:spacing w:before="63"/>
              <w:ind w:left="159"/>
              <w:rPr>
                <w:sz w:val="24"/>
                <w:szCs w:val="24"/>
              </w:rPr>
            </w:pPr>
            <w:r>
              <w:rPr>
                <w:w w:val="135"/>
                <w:sz w:val="24"/>
                <w:szCs w:val="24"/>
              </w:rPr>
              <w:t>Ոչ</w:t>
            </w:r>
          </w:p>
        </w:tc>
        <w:tc>
          <w:tcPr>
            <w:tcW w:w="992" w:type="dxa"/>
            <w:gridSpan w:val="2"/>
          </w:tcPr>
          <w:p>
            <w:pPr>
              <w:pStyle w:val="TableParagraph"/>
              <w:spacing w:before="63"/>
              <w:ind w:left="180"/>
              <w:rPr>
                <w:sz w:val="24"/>
                <w:szCs w:val="24"/>
              </w:rPr>
            </w:pPr>
            <w:r>
              <w:rPr>
                <w:w w:val="170"/>
                <w:sz w:val="24"/>
                <w:szCs w:val="24"/>
              </w:rPr>
              <w:t>Չ/Պ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0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left="108" w:right="98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3"/>
              <w:ind w:left="102" w:right="12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Կազմակերպության ճառագայթային ախտորոշման (ռենտգեն) սենյակը ապահովված է ճառագայթային պաշտպանության անհատական միջոցներով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9"/>
              <w:ind w:left="13" w:right="4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14" w:right="47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1, կետ 4</w:t>
            </w:r>
          </w:p>
        </w:tc>
        <w:tc>
          <w:tcPr>
            <w:tcW w:w="665" w:type="dxa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gridSpan w:val="2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shd w:val="clear" w:color="auto" w:fill="A5A5A5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70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89"/>
              <w:jc w:val="center"/>
              <w:rPr>
                <w:sz w:val="22"/>
              </w:rPr>
            </w:pPr>
            <w:r>
              <w:rPr>
                <w:sz w:val="22"/>
              </w:rPr>
              <w:t>1)</w:t>
            </w:r>
          </w:p>
        </w:tc>
        <w:tc>
          <w:tcPr>
            <w:tcW w:w="4109" w:type="dxa"/>
          </w:tcPr>
          <w:p>
            <w:pPr>
              <w:pStyle w:val="TableParagraph"/>
              <w:spacing w:line="290" w:lineRule="auto" w:before="61"/>
              <w:ind w:left="102" w:right="104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անձնակազմի համար` ճառագայթապաշտպան մեծ շիրմայով (այլ միջոցների բացակայության դեպքում)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</w:t>
            </w:r>
          </w:p>
          <w:p>
            <w:pPr>
              <w:pStyle w:val="TableParagraph"/>
              <w:spacing w:line="280" w:lineRule="auto"/>
              <w:ind w:left="19" w:right="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N 30-Ն հրաման, հավելված, գլուխ 1, կետ 4, աղյուսակ 1,</w:t>
            </w:r>
          </w:p>
          <w:p>
            <w:pPr>
              <w:pStyle w:val="TableParagraph"/>
              <w:spacing w:line="246" w:lineRule="exact"/>
              <w:ind w:left="522" w:right="511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gridSpan w:val="2"/>
          </w:tcPr>
          <w:p>
            <w:pPr>
              <w:pStyle w:val="TableParagraph"/>
              <w:spacing w:before="27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6" w:type="dxa"/>
          </w:tcPr>
          <w:p>
            <w:pPr>
              <w:pStyle w:val="TableParagraph"/>
              <w:spacing w:before="152"/>
              <w:ind w:left="271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73" w:hRule="atLeast"/>
        </w:trPr>
        <w:tc>
          <w:tcPr>
            <w:tcW w:w="850" w:type="dxa"/>
          </w:tcPr>
          <w:p>
            <w:pPr>
              <w:pStyle w:val="TableParagraph"/>
              <w:spacing w:before="193"/>
              <w:ind w:left="108" w:right="91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2)</w:t>
            </w:r>
          </w:p>
        </w:tc>
        <w:tc>
          <w:tcPr>
            <w:tcW w:w="4109" w:type="dxa"/>
          </w:tcPr>
          <w:p>
            <w:pPr>
              <w:pStyle w:val="TableParagraph"/>
              <w:spacing w:line="283" w:lineRule="auto" w:before="27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պացիենտների համար` ստոմատոլոգիական գոգնոցով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</w:t>
            </w:r>
          </w:p>
          <w:p>
            <w:pPr>
              <w:pStyle w:val="TableParagraph"/>
              <w:spacing w:line="280" w:lineRule="auto"/>
              <w:ind w:left="19" w:right="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N 30-Ն հրաման, հավելված, գլուխ 1, կետ 4, աղյուսակ 1,</w:t>
            </w:r>
          </w:p>
          <w:p>
            <w:pPr>
              <w:pStyle w:val="TableParagraph"/>
              <w:spacing w:line="246" w:lineRule="exact"/>
              <w:ind w:left="525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կետ 2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gridSpan w:val="2"/>
          </w:tcPr>
          <w:p>
            <w:pPr>
              <w:pStyle w:val="TableParagraph"/>
              <w:spacing w:before="27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6" w:type="dxa"/>
          </w:tcPr>
          <w:p>
            <w:pPr>
              <w:pStyle w:val="TableParagraph"/>
              <w:spacing w:before="27"/>
              <w:ind w:left="321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70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87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3)</w:t>
            </w:r>
          </w:p>
        </w:tc>
        <w:tc>
          <w:tcPr>
            <w:tcW w:w="4109" w:type="dxa"/>
          </w:tcPr>
          <w:p>
            <w:pPr>
              <w:pStyle w:val="TableParagraph"/>
              <w:spacing w:before="27"/>
              <w:ind w:left="10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պաշտպանիչ օձիքով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</w:t>
            </w:r>
          </w:p>
          <w:p>
            <w:pPr>
              <w:pStyle w:val="TableParagraph"/>
              <w:spacing w:line="280" w:lineRule="auto"/>
              <w:ind w:left="19" w:right="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N 30-Ն հրաման, հավելված, գլուխ 1, կետ 4, աղյուսակ 1,</w:t>
            </w:r>
          </w:p>
          <w:p>
            <w:pPr>
              <w:pStyle w:val="TableParagraph"/>
              <w:spacing w:line="246" w:lineRule="exact"/>
              <w:ind w:left="523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կետ 3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gridSpan w:val="2"/>
          </w:tcPr>
          <w:p>
            <w:pPr>
              <w:pStyle w:val="TableParagraph"/>
              <w:spacing w:before="27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6" w:type="dxa"/>
          </w:tcPr>
          <w:p>
            <w:pPr>
              <w:pStyle w:val="TableParagraph"/>
              <w:spacing w:before="27"/>
              <w:ind w:left="429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5840" w:h="12240" w:orient="landscape"/>
          <w:pgMar w:top="78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1770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86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4)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34"/>
              <w:ind w:left="102" w:right="104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պաշտպանիչ սփռոցով (ստոմատոլոգիական գոգնոցի բացակայության դեպքում)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</w:t>
            </w:r>
          </w:p>
          <w:p>
            <w:pPr>
              <w:pStyle w:val="TableParagraph"/>
              <w:spacing w:line="280" w:lineRule="auto"/>
              <w:ind w:left="95" w:right="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N 30-Ն հրաման, հավելված, գլուխ 1, կետ 4, աղյուսակ 1,</w:t>
            </w:r>
          </w:p>
          <w:p>
            <w:pPr>
              <w:pStyle w:val="TableParagraph"/>
              <w:spacing w:line="246" w:lineRule="exact"/>
              <w:ind w:left="525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կետ 4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195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11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left="108" w:right="92"/>
              <w:jc w:val="center"/>
              <w:rPr>
                <w:sz w:val="22"/>
              </w:rPr>
            </w:pPr>
            <w:r>
              <w:rPr>
                <w:w w:val="135"/>
                <w:sz w:val="22"/>
              </w:rPr>
              <w:t>2.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1"/>
              <w:ind w:left="102" w:right="27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Կազմակերպությունն ապահովված է առաջին բժշկական օգնության պահարանով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61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</w:t>
            </w:r>
          </w:p>
          <w:p>
            <w:pPr>
              <w:pStyle w:val="TableParagraph"/>
              <w:spacing w:line="247" w:lineRule="exact"/>
              <w:ind w:left="527" w:right="511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գլուխ 1, կետ 11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66"/>
              <w:ind w:left="199"/>
              <w:rPr>
                <w:sz w:val="22"/>
              </w:rPr>
            </w:pPr>
            <w:r>
              <w:rPr>
                <w:w w:val="145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13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91"/>
              <w:jc w:val="center"/>
              <w:rPr>
                <w:sz w:val="22"/>
              </w:rPr>
            </w:pPr>
            <w:r>
              <w:rPr>
                <w:w w:val="150"/>
                <w:sz w:val="22"/>
              </w:rPr>
              <w:t>3.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Կազմակերպության և</w:t>
            </w:r>
          </w:p>
          <w:p>
            <w:pPr>
              <w:pStyle w:val="TableParagraph"/>
              <w:spacing w:before="42"/>
              <w:ind w:left="102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ատամնատեխնիկական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57"/>
              <w:ind w:left="195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2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լաբորատորիայի (այսուհետ՝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 w:before="30"/>
              <w:ind w:left="258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Լաբորատորիա) բժշկական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 w:before="30"/>
              <w:ind w:left="198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անձնակազմն ապահովված է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 w:before="30"/>
              <w:ind w:left="79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գլուխ 1, կետ 13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բժշկական արտահագուստով,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անհատական պաշտպանության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միջոցներով՝ դիմակ, բժշկական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գլխարկ,</w:t>
            </w:r>
            <w:r>
              <w:rPr>
                <w:spacing w:val="-30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աչքի</w:t>
            </w:r>
            <w:r>
              <w:rPr>
                <w:spacing w:val="-30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պաշտպանության</w:t>
            </w:r>
            <w:r>
              <w:rPr>
                <w:spacing w:val="-31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միջոց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(ակնոց կամ դիմային վահանակ) և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ձեռնոց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9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8"/>
              <w:ind w:left="108" w:right="89"/>
              <w:jc w:val="center"/>
              <w:rPr>
                <w:sz w:val="22"/>
              </w:rPr>
            </w:pPr>
            <w:r>
              <w:rPr>
                <w:w w:val="150"/>
                <w:sz w:val="22"/>
              </w:rPr>
              <w:t>4.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3"/>
              <w:ind w:left="102" w:right="16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Կազմակերպությունում կիրառվում </w:t>
            </w:r>
            <w:r>
              <w:rPr>
                <w:w w:val="115"/>
                <w:sz w:val="22"/>
                <w:szCs w:val="22"/>
              </w:rPr>
              <w:t>է միայն</w:t>
            </w:r>
            <w:r>
              <w:rPr>
                <w:spacing w:val="22"/>
                <w:w w:val="115"/>
                <w:sz w:val="22"/>
                <w:szCs w:val="22"/>
              </w:rPr>
              <w:t> </w:t>
            </w:r>
            <w:r>
              <w:rPr>
                <w:w w:val="115"/>
                <w:sz w:val="22"/>
                <w:szCs w:val="22"/>
              </w:rPr>
              <w:t>պատիճավորված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3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6"/>
              <w:ind w:left="199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93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Դիտողական,</w:t>
            </w:r>
          </w:p>
          <w:p>
            <w:pPr>
              <w:pStyle w:val="TableParagraph"/>
              <w:spacing w:before="45"/>
              <w:ind w:left="104" w:right="75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փաստաթղթային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ամալգամ պարունակող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258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պլոմբանյութ, որը գործածվում է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98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վերջինիս կիրառման հրահանգին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80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գլուխ 1, կետ 14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50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համապատասխան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91"/>
              <w:jc w:val="center"/>
              <w:rPr>
                <w:sz w:val="22"/>
              </w:rPr>
            </w:pPr>
            <w:r>
              <w:rPr>
                <w:w w:val="150"/>
                <w:sz w:val="22"/>
              </w:rPr>
              <w:t>5.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Կազմակերպության և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62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99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6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լաբորատորիայի սենքերի</w:t>
            </w:r>
            <w:r>
              <w:rPr>
                <w:spacing w:val="-44"/>
                <w:w w:val="120"/>
                <w:sz w:val="22"/>
                <w:szCs w:val="22"/>
              </w:rPr>
              <w:t> </w:t>
            </w:r>
            <w:r>
              <w:rPr>
                <w:w w:val="120"/>
                <w:sz w:val="22"/>
                <w:szCs w:val="22"/>
              </w:rPr>
              <w:t>պատերը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5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նախարարի 2026 թվականի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հարթ են և ամբողջական՝ առանց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911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քիվերի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260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84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2, կետ 15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629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75"/>
              <w:jc w:val="center"/>
              <w:rPr>
                <w:sz w:val="22"/>
              </w:rPr>
            </w:pPr>
            <w:r>
              <w:rPr>
                <w:w w:val="140"/>
                <w:sz w:val="22"/>
              </w:rPr>
              <w:t>6.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Կազմակերպության կլինիկական աշխատանքային սենյակների և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6"/>
              <w:ind w:left="211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մանրէազերծման սենյակի,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Լաբորատորիայի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աշխատանքային սենյակների և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529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2, կետ 16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ձուլարանի պատերը,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առաստաղները և հատակներն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ունեն ջրակայուն, լվացվող և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0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ախտահանվող մակերեսներ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4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8" w:right="103"/>
              <w:jc w:val="center"/>
              <w:rPr>
                <w:sz w:val="22"/>
              </w:rPr>
            </w:pPr>
            <w:r>
              <w:rPr>
                <w:w w:val="150"/>
                <w:sz w:val="22"/>
              </w:rPr>
              <w:t>7.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before="6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Կազմակերպության և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before="61"/>
              <w:ind w:left="532" w:right="511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99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Լաբորատորիայի բոլոր սենքերի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530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դռները և պատուհաններն ունեն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ջրակայուն, լվացվող և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ախտահանվող մակերեսներ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525" w:right="511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գլուխ 2, կետ 17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8" w:right="89"/>
              <w:jc w:val="center"/>
              <w:rPr>
                <w:sz w:val="22"/>
              </w:rPr>
            </w:pPr>
            <w:r>
              <w:rPr>
                <w:w w:val="160"/>
                <w:sz w:val="22"/>
              </w:rPr>
              <w:t>8.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Կազմակերպության կլինիկական աշխատանքային սենյակում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6"/>
              <w:ind w:left="195"/>
              <w:rPr>
                <w:sz w:val="22"/>
              </w:rPr>
            </w:pPr>
            <w:r>
              <w:rPr>
                <w:w w:val="150"/>
                <w:sz w:val="22"/>
              </w:rPr>
              <w:t>3.0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տեղադրված է ոչ ավելի, քան 4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բազմաֆունկցիոնալ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ստոմատոլոգիական համասարք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528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3, կետ 18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32"/>
              <w:ind w:left="108" w:right="64"/>
              <w:jc w:val="center"/>
              <w:rPr>
                <w:sz w:val="22"/>
              </w:rPr>
            </w:pPr>
            <w:r>
              <w:rPr>
                <w:w w:val="135"/>
                <w:sz w:val="22"/>
              </w:rPr>
              <w:t>9.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148" w:right="12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Վիրաբուժական ստոմատոլոգիական</w:t>
            </w:r>
            <w:r>
              <w:rPr>
                <w:spacing w:val="58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կլինիկական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9"/>
              <w:ind w:left="247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9"/>
              <w:ind w:right="313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4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աշխատանքային սենյակում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48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տեղադրված է ոչ ավելի, քան 2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4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բազմաֆունկցիոնալ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528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3, կետ 18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4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ստոմատոլոգիական համասարք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91"/>
              <w:jc w:val="center"/>
              <w:rPr>
                <w:sz w:val="22"/>
              </w:rPr>
            </w:pPr>
            <w:r>
              <w:rPr>
                <w:w w:val="110"/>
                <w:sz w:val="22"/>
              </w:rPr>
              <w:t>10.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Միևնույն կլինիկական աշխատանքային սենյակում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4"/>
              <w:ind w:left="231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164"/>
              <w:ind w:right="322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տեղադրված բազմաֆունկցիոնալ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ստոմատոլոգիական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համասարքերը միմյանցից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527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3, կետ 19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բաժանված են առնվազն 1,5 մետր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բարձրությամբ անթափանց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շարժական կամ անշարժ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միջնապատերով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1871" w:hRule="atLeast"/>
        </w:trPr>
        <w:tc>
          <w:tcPr>
            <w:tcW w:w="850" w:type="dxa"/>
          </w:tcPr>
          <w:p>
            <w:pPr>
              <w:pStyle w:val="TableParagraph"/>
              <w:spacing w:before="185"/>
              <w:ind w:right="269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11.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կլինիկական աշխատանքային սենյակներն ու սանհանգույցները, Լաբորատորիայի աշխատանքային սենյակներն ու սանհանգույցներն ապահովված են լվացարանով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58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3, կետ 20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83"/>
              <w:ind w:left="199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83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70" w:hRule="atLeast"/>
        </w:trPr>
        <w:tc>
          <w:tcPr>
            <w:tcW w:w="850" w:type="dxa"/>
          </w:tcPr>
          <w:p>
            <w:pPr>
              <w:pStyle w:val="TableParagraph"/>
              <w:spacing w:before="142"/>
              <w:ind w:right="269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12.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right="80" w:firstLine="6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Կազմակերպությունների կլինիկական աշխատանքային սենյակներն ապահովված են բժշկական անձնակազմի ձեռքերի լվացման համար նախատեսված առանձին</w:t>
            </w:r>
          </w:p>
          <w:p>
            <w:pPr>
              <w:pStyle w:val="TableParagraph"/>
              <w:spacing w:line="244" w:lineRule="exact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լվացարանով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47" w:right="3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3, կետ 20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40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40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65" w:hRule="atLeast"/>
        </w:trPr>
        <w:tc>
          <w:tcPr>
            <w:tcW w:w="850" w:type="dxa"/>
          </w:tcPr>
          <w:p>
            <w:pPr>
              <w:pStyle w:val="TableParagraph"/>
              <w:spacing w:before="192"/>
              <w:ind w:right="292"/>
              <w:jc w:val="right"/>
              <w:rPr>
                <w:sz w:val="22"/>
              </w:rPr>
            </w:pPr>
            <w:r>
              <w:rPr>
                <w:w w:val="110"/>
                <w:sz w:val="22"/>
              </w:rPr>
              <w:t>13.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firstLine="69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Լվացարաններն ապահովված են դաստակային կամ ոտնակային կամ զգայական (սենսոր) ծորակներով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47" w:right="3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3, կետ 21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90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92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65" w:hRule="atLeast"/>
        </w:trPr>
        <w:tc>
          <w:tcPr>
            <w:tcW w:w="850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before="1"/>
              <w:ind w:right="283"/>
              <w:jc w:val="right"/>
              <w:rPr>
                <w:sz w:val="22"/>
              </w:rPr>
            </w:pPr>
            <w:r>
              <w:rPr>
                <w:w w:val="120"/>
                <w:sz w:val="22"/>
              </w:rPr>
              <w:t>14.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firstLine="75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Կազմակերպության բոլոր կլինիկական աշխատանքային սենյակները և մանրէազերծման սենյակն ապահովված են </w:t>
            </w:r>
            <w:r>
              <w:rPr>
                <w:w w:val="115"/>
                <w:sz w:val="22"/>
                <w:szCs w:val="22"/>
              </w:rPr>
              <w:t>մանրէասպան ճառագայթիչներով </w:t>
            </w:r>
            <w:r>
              <w:rPr>
                <w:w w:val="120"/>
                <w:sz w:val="22"/>
                <w:szCs w:val="22"/>
              </w:rPr>
              <w:t>կամ օդի վարակազերծիչ այլ</w:t>
            </w:r>
          </w:p>
          <w:p>
            <w:pPr>
              <w:pStyle w:val="TableParagraph"/>
              <w:spacing w:line="243" w:lineRule="exact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սարքերով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47" w:right="3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3, կետ 23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14"/>
              <w:ind w:left="211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14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19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206"/>
              <w:rPr>
                <w:sz w:val="22"/>
              </w:rPr>
            </w:pPr>
            <w:r>
              <w:rPr>
                <w:w w:val="110"/>
                <w:sz w:val="22"/>
              </w:rPr>
              <w:t>15.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right="85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Մանրէասպան ճառագայթիչները կամ օդի վարակազերծիչ այլ սարքերը շահագործվում են իրենց տեխնիկական անձնագրին համապատասխան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47" w:right="3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3, կետ 23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38"/>
              <w:rPr>
                <w:sz w:val="22"/>
              </w:rPr>
            </w:pPr>
            <w:r>
              <w:rPr>
                <w:w w:val="13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line="280" w:lineRule="auto" w:before="27"/>
              <w:ind w:left="187" w:firstLine="178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փաստաթղթային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77" w:hRule="atLeast"/>
        </w:trPr>
        <w:tc>
          <w:tcPr>
            <w:tcW w:w="850" w:type="dxa"/>
          </w:tcPr>
          <w:p>
            <w:pPr>
              <w:pStyle w:val="TableParagraph"/>
              <w:spacing w:before="32"/>
              <w:ind w:right="287"/>
              <w:jc w:val="right"/>
              <w:rPr>
                <w:sz w:val="22"/>
              </w:rPr>
            </w:pPr>
            <w:r>
              <w:rPr>
                <w:w w:val="110"/>
                <w:sz w:val="22"/>
              </w:rPr>
              <w:t>16.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34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Կազմակերպությունում և Լաբորատորիայում չեն օգտագործում ջեռուցման էլեկտրական սալիկներ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9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51" w:lineRule="exact"/>
              <w:ind w:left="47" w:right="3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  <w:p>
            <w:pPr>
              <w:pStyle w:val="TableParagraph"/>
              <w:spacing w:line="248" w:lineRule="exact" w:before="42"/>
              <w:ind w:left="518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4, կետ 24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9"/>
              <w:ind w:left="199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9"/>
              <w:ind w:left="429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1482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right="273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17.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32"/>
              <w:ind w:left="102" w:right="12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Կազմակերպությունում և Լաբորատորիայում պահպանվում են միկրոկլիմային ներկայացվող պահանջները</w:t>
            </w:r>
          </w:p>
          <w:p>
            <w:pPr>
              <w:pStyle w:val="TableParagraph"/>
              <w:spacing w:line="245" w:lineRule="exact" w:before="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Նշում 1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47" w:right="3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51" w:lineRule="exact"/>
              <w:ind w:left="47" w:right="3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  <w:p>
            <w:pPr>
              <w:pStyle w:val="TableParagraph"/>
              <w:spacing w:before="42"/>
              <w:ind w:left="513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4, կետ 25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62"/>
              <w:rPr>
                <w:sz w:val="22"/>
              </w:rPr>
            </w:pPr>
            <w:r>
              <w:rPr>
                <w:w w:val="12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right="195"/>
              <w:jc w:val="right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Գործիքաչափում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257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right="239"/>
              <w:jc w:val="right"/>
              <w:rPr>
                <w:sz w:val="22"/>
              </w:rPr>
            </w:pPr>
            <w:r>
              <w:rPr>
                <w:w w:val="125"/>
                <w:sz w:val="22"/>
              </w:rPr>
              <w:t>18.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Կազմակերպության կլինիկական </w:t>
            </w:r>
            <w:r>
              <w:rPr>
                <w:w w:val="120"/>
                <w:sz w:val="22"/>
                <w:szCs w:val="22"/>
              </w:rPr>
              <w:t>աշխատանքային սենյակներն ու մանրէազերծման սենյակն ապահովված են մեխանիկական դրդմամբ ներհոս-արտաձիգ օդափոխության անհատական համակարգով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27"/>
              <w:ind w:left="195" w:right="4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 ապրիլի 14-ի N</w:t>
            </w:r>
          </w:p>
          <w:p>
            <w:pPr>
              <w:pStyle w:val="TableParagraph"/>
              <w:spacing w:line="280" w:lineRule="auto"/>
              <w:ind w:left="195" w:right="4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4, կետ 26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right="123"/>
              <w:jc w:val="right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42"/>
              <w:ind w:right="186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656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right="266"/>
              <w:jc w:val="right"/>
              <w:rPr>
                <w:sz w:val="22"/>
              </w:rPr>
            </w:pPr>
            <w:r>
              <w:rPr>
                <w:w w:val="110"/>
                <w:sz w:val="22"/>
              </w:rPr>
              <w:t>19.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firstLine="74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Լաբորատորիայի աշխատանքային </w:t>
            </w:r>
            <w:r>
              <w:rPr>
                <w:w w:val="120"/>
                <w:sz w:val="22"/>
                <w:szCs w:val="22"/>
              </w:rPr>
              <w:t>սենյակներն ու ձուլարանն ապահովված են մեխանիկական դրդմամբ ներհոս-արտաձիգ օդափոխության անհատական համակարգով՝ ներառյալ օդաքարշիչները, որի խողովակի բացվածքը շենքի տանիքից</w:t>
            </w:r>
            <w:r>
              <w:rPr>
                <w:spacing w:val="-10"/>
                <w:w w:val="120"/>
                <w:sz w:val="22"/>
                <w:szCs w:val="22"/>
              </w:rPr>
              <w:t> </w:t>
            </w:r>
            <w:r>
              <w:rPr>
                <w:w w:val="120"/>
                <w:sz w:val="22"/>
                <w:szCs w:val="22"/>
              </w:rPr>
              <w:t>բարձր</w:t>
            </w:r>
          </w:p>
          <w:p>
            <w:pPr>
              <w:pStyle w:val="TableParagraph"/>
              <w:spacing w:line="241" w:lineRule="exact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է</w:t>
            </w:r>
            <w:r>
              <w:rPr>
                <w:spacing w:val="62"/>
                <w:w w:val="115"/>
                <w:sz w:val="22"/>
                <w:szCs w:val="22"/>
              </w:rPr>
              <w:t> </w:t>
            </w:r>
            <w:r>
              <w:rPr>
                <w:w w:val="115"/>
                <w:sz w:val="22"/>
                <w:szCs w:val="22"/>
              </w:rPr>
              <w:t>առնվազն 1 մետր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60"/>
              <w:ind w:left="145" w:firstLine="568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</w:t>
            </w:r>
          </w:p>
          <w:p>
            <w:pPr>
              <w:pStyle w:val="TableParagraph"/>
              <w:spacing w:line="251" w:lineRule="exact"/>
              <w:ind w:left="90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14-ի N</w:t>
            </w:r>
          </w:p>
          <w:p>
            <w:pPr>
              <w:pStyle w:val="TableParagraph"/>
              <w:spacing w:line="280" w:lineRule="auto" w:before="43"/>
              <w:ind w:left="182" w:right="47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 գլուխ 4, կետ 27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31"/>
              <w:rPr>
                <w:sz w:val="22"/>
              </w:rPr>
            </w:pPr>
            <w:r>
              <w:rPr>
                <w:w w:val="14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left="331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547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right="250"/>
              <w:jc w:val="right"/>
              <w:rPr>
                <w:sz w:val="22"/>
              </w:rPr>
            </w:pPr>
            <w:r>
              <w:rPr>
                <w:w w:val="120"/>
                <w:sz w:val="22"/>
              </w:rPr>
              <w:t>20.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0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Ինքնուրույն օդափոխանակության </w:t>
            </w:r>
            <w:r>
              <w:rPr>
                <w:w w:val="110"/>
                <w:sz w:val="22"/>
                <w:szCs w:val="22"/>
              </w:rPr>
              <w:t>համակարգերը նախատեսված են`</w:t>
            </w:r>
          </w:p>
        </w:tc>
        <w:tc>
          <w:tcPr>
            <w:tcW w:w="3307" w:type="dxa"/>
          </w:tcPr>
          <w:p>
            <w:pPr>
              <w:pStyle w:val="TableParagraph"/>
              <w:spacing w:line="290" w:lineRule="atLeast" w:before="23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4, կետ 28</w:t>
            </w:r>
          </w:p>
        </w:tc>
        <w:tc>
          <w:tcPr>
            <w:tcW w:w="665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shd w:val="clear" w:color="auto" w:fill="BFBFBF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05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right="250"/>
              <w:jc w:val="right"/>
              <w:rPr>
                <w:sz w:val="22"/>
              </w:rPr>
            </w:pPr>
            <w:r>
              <w:rPr>
                <w:w w:val="90"/>
                <w:sz w:val="22"/>
              </w:rPr>
              <w:t>1)</w:t>
            </w:r>
          </w:p>
        </w:tc>
        <w:tc>
          <w:tcPr>
            <w:tcW w:w="4109" w:type="dxa"/>
          </w:tcPr>
          <w:p>
            <w:pPr>
              <w:pStyle w:val="TableParagraph"/>
              <w:spacing w:line="283" w:lineRule="auto" w:before="6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ճառագայթային ախտորոշման (ռենտգեն) սենյակում</w:t>
            </w:r>
          </w:p>
        </w:tc>
        <w:tc>
          <w:tcPr>
            <w:tcW w:w="33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59"/>
              <w:ind w:right="120"/>
              <w:jc w:val="right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04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4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right="249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2)</w:t>
            </w:r>
          </w:p>
        </w:tc>
        <w:tc>
          <w:tcPr>
            <w:tcW w:w="4109" w:type="dxa"/>
          </w:tcPr>
          <w:p>
            <w:pPr>
              <w:pStyle w:val="TableParagraph"/>
              <w:spacing w:before="61"/>
              <w:ind w:left="10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սանհանգույցներում</w:t>
            </w:r>
          </w:p>
        </w:tc>
        <w:tc>
          <w:tcPr>
            <w:tcW w:w="33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16"/>
              <w:ind w:right="120"/>
              <w:jc w:val="right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61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511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right="237"/>
              <w:jc w:val="right"/>
              <w:rPr>
                <w:sz w:val="22"/>
              </w:rPr>
            </w:pPr>
            <w:r>
              <w:rPr>
                <w:w w:val="120"/>
                <w:sz w:val="22"/>
              </w:rPr>
              <w:t>21.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9"/>
              <w:ind w:left="6" w:firstLine="374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Լաբորատորիայի աշխատանքային սենյակների </w:t>
            </w:r>
            <w:r>
              <w:rPr>
                <w:w w:val="115"/>
                <w:sz w:val="22"/>
                <w:szCs w:val="22"/>
              </w:rPr>
              <w:t>ատամնատեխնիկական սեղաններն </w:t>
            </w:r>
            <w:r>
              <w:rPr>
                <w:w w:val="120"/>
                <w:sz w:val="22"/>
                <w:szCs w:val="22"/>
              </w:rPr>
              <w:t>ապահովված են կից փոշեկուլով</w:t>
            </w:r>
          </w:p>
        </w:tc>
        <w:tc>
          <w:tcPr>
            <w:tcW w:w="3307" w:type="dxa"/>
          </w:tcPr>
          <w:p>
            <w:pPr>
              <w:pStyle w:val="TableParagraph"/>
              <w:spacing w:line="296" w:lineRule="exact" w:before="32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4, կետ 29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69"/>
              <w:ind w:right="125"/>
              <w:jc w:val="right"/>
              <w:rPr>
                <w:sz w:val="22"/>
              </w:rPr>
            </w:pPr>
            <w:r>
              <w:rPr>
                <w:w w:val="130"/>
                <w:sz w:val="22"/>
              </w:rPr>
              <w:t>2.0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9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612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9"/>
              <w:ind w:left="108" w:right="94"/>
              <w:jc w:val="center"/>
              <w:rPr>
                <w:sz w:val="22"/>
              </w:rPr>
            </w:pPr>
            <w:r>
              <w:rPr>
                <w:w w:val="125"/>
                <w:sz w:val="22"/>
              </w:rPr>
              <w:t>22.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Կազմակերպության և</w:t>
            </w:r>
          </w:p>
          <w:p>
            <w:pPr>
              <w:pStyle w:val="TableParagraph"/>
              <w:spacing w:before="42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Լաբորատորիայի բոլոր սենքերն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35" w:firstLine="470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Առողջապահության նախարարի 2026 թվականի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right="125"/>
              <w:jc w:val="right"/>
              <w:rPr>
                <w:sz w:val="22"/>
              </w:rPr>
            </w:pPr>
            <w:r>
              <w:rPr>
                <w:w w:val="13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169"/>
              <w:ind w:left="95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ապահովված են արհեստական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28"/>
              <w:ind w:left="79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1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լուսավորությամբ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right="228"/>
              <w:jc w:val="right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723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5, կետ 31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9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93"/>
              <w:jc w:val="center"/>
              <w:rPr>
                <w:sz w:val="22"/>
              </w:rPr>
            </w:pPr>
            <w:r>
              <w:rPr>
                <w:w w:val="140"/>
                <w:sz w:val="22"/>
              </w:rPr>
              <w:t>23.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3"/>
              <w:ind w:left="102" w:right="1941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բազմաֆունկցիոնալ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4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6"/>
              <w:ind w:right="125"/>
              <w:jc w:val="right"/>
              <w:rPr>
                <w:sz w:val="22"/>
              </w:rPr>
            </w:pPr>
            <w:r>
              <w:rPr>
                <w:w w:val="13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95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ստոմատոլոգիական համասարքերը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right="235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և Լաբորատորիայի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right="173"/>
              <w:jc w:val="right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աշխատանքային սենյակների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76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5, կետ 32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աշխատասեղաններն ապահովված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2"/>
              <w:ind w:left="10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են տեղային լուսավորությամբ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19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108" w:right="9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24.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80" w:lineRule="auto" w:before="61"/>
              <w:ind w:left="102" w:right="425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Կազմակերպությունների և Լաբորատորիաների աշխատանքային մակերեսների հորիզոնական լուսավորվածության մակարդակների համապատասխանում են ընդհանուր արհեստական</w:t>
            </w:r>
          </w:p>
          <w:p>
            <w:pPr>
              <w:pStyle w:val="TableParagraph"/>
              <w:spacing w:line="250" w:lineRule="exact"/>
              <w:ind w:left="102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լուսավորության նորմերին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80" w:lineRule="auto" w:before="60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5, կետ 33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262"/>
              <w:rPr>
                <w:sz w:val="22"/>
              </w:rPr>
            </w:pPr>
            <w:r>
              <w:rPr>
                <w:w w:val="120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90" w:right="7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Գործիքաչափում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3" w:lineRule="exact" w:before="28"/>
              <w:ind w:left="102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Նշում 2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32"/>
              <w:ind w:left="108" w:right="89"/>
              <w:jc w:val="center"/>
              <w:rPr>
                <w:sz w:val="22"/>
              </w:rPr>
            </w:pPr>
            <w:r>
              <w:rPr>
                <w:w w:val="130"/>
                <w:sz w:val="22"/>
              </w:rPr>
              <w:t>25.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102" w:right="12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Կազմակերպությունում մաքրման և ախտահանման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9"/>
              <w:ind w:right="122"/>
              <w:jc w:val="right"/>
              <w:rPr>
                <w:sz w:val="22"/>
              </w:rPr>
            </w:pPr>
            <w:r>
              <w:rPr>
                <w:w w:val="135"/>
                <w:sz w:val="22"/>
              </w:rPr>
              <w:t>3.0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93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Դիտողական,</w:t>
            </w:r>
          </w:p>
          <w:p>
            <w:pPr>
              <w:pStyle w:val="TableParagraph"/>
              <w:spacing w:before="42"/>
              <w:ind w:left="104" w:right="75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փաստաթղթային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աշխատանքների իրականացման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right="235"/>
              <w:jc w:val="right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համար օգտագործվում են Լիազոր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right="173"/>
              <w:jc w:val="right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մարմնի հրամանով հաստատված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757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6, կետ 34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կից մեթոդական ուղեցույց ունեցող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ախտահանիչ միջոցներ (այսուհետ՝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Միջոցներ)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631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8" w:right="98"/>
              <w:jc w:val="center"/>
              <w:rPr>
                <w:sz w:val="22"/>
              </w:rPr>
            </w:pPr>
            <w:r>
              <w:rPr>
                <w:w w:val="135"/>
                <w:sz w:val="22"/>
              </w:rPr>
              <w:t>26.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102" w:right="9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Կազմակերպությունն ապահովված է Միջոցների աշխատանքային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6"/>
              <w:ind w:right="122"/>
              <w:jc w:val="right"/>
              <w:rPr>
                <w:sz w:val="22"/>
              </w:rPr>
            </w:pPr>
            <w:r>
              <w:rPr>
                <w:w w:val="135"/>
                <w:sz w:val="22"/>
              </w:rPr>
              <w:t>3.0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լուծույթների պահման համար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նախատեսված առանձին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տարաներով, որոնք մակնշված են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525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6, կետ 35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Միջոցի անվանման, խտության,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կիրառման նշանակության,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պատրաստման ամսաթվի (օր,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ամիս, տարի), պիտանիության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0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ժամկետի վերաբերյալ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2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32"/>
              <w:ind w:left="108" w:right="93"/>
              <w:jc w:val="center"/>
              <w:rPr>
                <w:sz w:val="22"/>
              </w:rPr>
            </w:pPr>
            <w:r>
              <w:rPr>
                <w:w w:val="135"/>
                <w:sz w:val="22"/>
              </w:rPr>
              <w:t>27.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Միջոցների հետ աշխատելու ժամանակ պահպանվում են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9"/>
              <w:ind w:right="122"/>
              <w:jc w:val="right"/>
              <w:rPr>
                <w:sz w:val="22"/>
              </w:rPr>
            </w:pPr>
            <w:r>
              <w:rPr>
                <w:w w:val="135"/>
                <w:sz w:val="22"/>
              </w:rPr>
              <w:t>3.0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341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անվտանգության կանոնները՝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Միջոցին կից մեթոդական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08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ուղեցույցին համապատասխան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528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6, կետ 36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9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8" w:right="93"/>
              <w:jc w:val="center"/>
              <w:rPr>
                <w:sz w:val="22"/>
              </w:rPr>
            </w:pPr>
            <w:r>
              <w:rPr>
                <w:w w:val="145"/>
                <w:sz w:val="22"/>
              </w:rPr>
              <w:t>28.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3"/>
              <w:ind w:left="102" w:right="27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Կազմակերպությունում կիրառում </w:t>
            </w:r>
            <w:r>
              <w:rPr>
                <w:w w:val="115"/>
                <w:sz w:val="22"/>
                <w:szCs w:val="22"/>
              </w:rPr>
              <w:t>են պացիենտի համար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3"/>
              <w:ind w:left="680" w:hanging="121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4"/>
              <w:ind w:right="120"/>
              <w:jc w:val="right"/>
              <w:rPr>
                <w:sz w:val="22"/>
              </w:rPr>
            </w:pPr>
            <w:r>
              <w:rPr>
                <w:w w:val="145"/>
                <w:sz w:val="22"/>
              </w:rPr>
              <w:t>2.0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336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նախատեսված մեկանգամյա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2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օգտագործման գոգնոցներ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528" w:right="511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գլուխ 6, կետ 37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5" w:hRule="atLeast"/>
        </w:trPr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8" w:right="95"/>
              <w:jc w:val="center"/>
              <w:rPr>
                <w:sz w:val="22"/>
              </w:rPr>
            </w:pPr>
            <w:r>
              <w:rPr>
                <w:w w:val="140"/>
                <w:sz w:val="22"/>
              </w:rPr>
              <w:t>29.</w:t>
            </w:r>
          </w:p>
        </w:tc>
        <w:tc>
          <w:tcPr>
            <w:tcW w:w="4109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Բազմաֆունկցիոնալ</w:t>
            </w:r>
          </w:p>
          <w:p>
            <w:pPr>
              <w:pStyle w:val="TableParagraph"/>
              <w:spacing w:before="42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ստոմատոլոգիական համասարքի</w:t>
            </w:r>
          </w:p>
        </w:tc>
        <w:tc>
          <w:tcPr>
            <w:tcW w:w="3307" w:type="dxa"/>
            <w:tcBorders>
              <w:bottom w:val="nil"/>
            </w:tcBorders>
          </w:tcPr>
          <w:p>
            <w:pPr>
              <w:pStyle w:val="TableParagraph"/>
              <w:spacing w:line="290" w:lineRule="atLeast" w:before="26"/>
              <w:ind w:left="678" w:hanging="11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</w:t>
            </w:r>
            <w:r>
              <w:rPr>
                <w:w w:val="115"/>
                <w:sz w:val="22"/>
                <w:szCs w:val="22"/>
              </w:rPr>
              <w:t>նախարարի 2026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spacing w:before="169"/>
              <w:ind w:right="117"/>
              <w:jc w:val="right"/>
              <w:rPr>
                <w:sz w:val="22"/>
              </w:rPr>
            </w:pPr>
            <w:r>
              <w:rPr>
                <w:w w:val="145"/>
                <w:sz w:val="22"/>
              </w:rPr>
              <w:t>3.0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463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(գործիքների սեղանիկը,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28"/>
              <w:ind w:left="47" w:right="27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թվականի ապրիլի 14-ի N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ղեկավարման վահանակը, օդային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28"/>
              <w:ind w:left="47" w:right="24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30-Ն հրաման, հավելված,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ատրճանակը, լուսատուն,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28"/>
              <w:ind w:left="529" w:right="511"/>
              <w:jc w:val="center"/>
              <w:rPr>
                <w:sz w:val="22"/>
                <w:szCs w:val="22"/>
              </w:rPr>
            </w:pPr>
            <w:r>
              <w:rPr>
                <w:w w:val="125"/>
                <w:sz w:val="22"/>
                <w:szCs w:val="22"/>
              </w:rPr>
              <w:t>գլուխ 6, կետ 38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թքամանը, բազկաթոռի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գլխահենակը և արմնկահենակը)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մակերեսների ախտահանումն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իրականացվում է յուրաքանչյուր</w:t>
            </w:r>
          </w:p>
        </w:tc>
        <w:tc>
          <w:tcPr>
            <w:tcW w:w="330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>
            <w:pPr>
              <w:pStyle w:val="TableParagraph"/>
              <w:spacing w:line="248" w:lineRule="exact" w:before="11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պացիենտից հետո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540" w:bottom="280" w:left="180" w:right="12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109"/>
        <w:gridCol w:w="3307"/>
        <w:gridCol w:w="665"/>
        <w:gridCol w:w="711"/>
        <w:gridCol w:w="850"/>
        <w:gridCol w:w="850"/>
        <w:gridCol w:w="2127"/>
        <w:gridCol w:w="1844"/>
      </w:tblGrid>
      <w:tr>
        <w:trPr>
          <w:trHeight w:val="2656" w:hRule="atLeast"/>
        </w:trPr>
        <w:tc>
          <w:tcPr>
            <w:tcW w:w="850" w:type="dxa"/>
          </w:tcPr>
          <w:p>
            <w:pPr>
              <w:pStyle w:val="TableParagraph"/>
              <w:spacing w:before="192"/>
              <w:ind w:left="108" w:right="88"/>
              <w:jc w:val="center"/>
              <w:rPr>
                <w:sz w:val="22"/>
              </w:rPr>
            </w:pPr>
            <w:r>
              <w:rPr>
                <w:w w:val="145"/>
                <w:sz w:val="22"/>
              </w:rPr>
              <w:t>30.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right="9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Կազմակերպության տարածքի խոնավ մաքրումն իրականացվում է առնվազն օրը 2 անգամ հաճախականությամբ (աշխատանքային օրվա սկզբում և յուրաքանչյուր հերթափոխից հետո) և ըստ անհրաժեշտության՝ օգտագործելով լվացող միջոցներ և</w:t>
            </w:r>
          </w:p>
          <w:p>
            <w:pPr>
              <w:pStyle w:val="TableParagraph"/>
              <w:spacing w:line="241" w:lineRule="exact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Միջոցներ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61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6, կետ 39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322"/>
              <w:rPr>
                <w:sz w:val="22"/>
              </w:rPr>
            </w:pPr>
            <w:r>
              <w:rPr>
                <w:w w:val="145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192"/>
              <w:ind w:left="95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84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85"/>
              <w:jc w:val="center"/>
              <w:rPr>
                <w:sz w:val="22"/>
              </w:rPr>
            </w:pPr>
            <w:r>
              <w:rPr>
                <w:w w:val="135"/>
                <w:sz w:val="22"/>
              </w:rPr>
              <w:t>31.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27"/>
              <w:ind w:left="102" w:right="2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Կազմակերպությունում օգտագործվում են մակնշված մաքրման պարագաներ (կլինիկական աշխատանքային սենյակների, միջանցքների, սանհանգույցների և այլ սենքերի համար</w:t>
            </w:r>
            <w:r>
              <w:rPr>
                <w:spacing w:val="30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առանձին)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61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6, կետ 40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54"/>
              <w:ind w:left="322"/>
              <w:rPr>
                <w:sz w:val="22"/>
              </w:rPr>
            </w:pPr>
            <w:r>
              <w:rPr>
                <w:w w:val="145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left="95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806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left="108" w:right="92"/>
              <w:jc w:val="center"/>
              <w:rPr>
                <w:sz w:val="22"/>
              </w:rPr>
            </w:pPr>
            <w:r>
              <w:rPr>
                <w:w w:val="140"/>
                <w:sz w:val="22"/>
              </w:rPr>
              <w:t>32.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0"/>
              <w:ind w:left="102" w:right="27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Մաքրման պարագաներ պահվում են մաքրման պարագաների պահման համար նախատեսված սենքերում կամ աշխատանքային սենյակներից դուրս տեղակայված</w:t>
            </w:r>
          </w:p>
          <w:p>
            <w:pPr>
              <w:pStyle w:val="TableParagraph"/>
              <w:spacing w:line="246" w:lineRule="exact"/>
              <w:ind w:left="10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պահարանների մեջ</w:t>
            </w:r>
          </w:p>
        </w:tc>
        <w:tc>
          <w:tcPr>
            <w:tcW w:w="3307" w:type="dxa"/>
          </w:tcPr>
          <w:p>
            <w:pPr>
              <w:pStyle w:val="TableParagraph"/>
              <w:spacing w:line="280" w:lineRule="auto" w:before="60"/>
              <w:ind w:left="198" w:right="173" w:hanging="2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Առողջապահության նախարարի 2026 թվականի ապրիլի 14-ի N 30-Ն հրաման, հավելված, գլուխ 6, կետ 40</w:t>
            </w: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64"/>
              <w:ind w:left="312"/>
              <w:rPr>
                <w:sz w:val="22"/>
              </w:rPr>
            </w:pPr>
            <w:r>
              <w:rPr>
                <w:w w:val="150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left="95" w:right="7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Դիտողական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12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101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33.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Բժշկական զննության ենթակա անձնակազմը ենթարկվում է նախնական և պարբերական բժշկական զննության</w:t>
            </w:r>
          </w:p>
          <w:p>
            <w:pPr>
              <w:pStyle w:val="TableParagraph"/>
              <w:spacing w:before="30"/>
              <w:ind w:left="102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Նշում 3</w:t>
            </w:r>
          </w:p>
        </w:tc>
        <w:tc>
          <w:tcPr>
            <w:tcW w:w="3307" w:type="dxa"/>
          </w:tcPr>
          <w:p>
            <w:pPr>
              <w:pStyle w:val="TableParagraph"/>
              <w:spacing w:line="312" w:lineRule="auto" w:before="61"/>
              <w:ind w:left="349" w:right="167" w:firstLine="343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Կառավարության 2003 թվականի</w:t>
            </w:r>
            <w:r>
              <w:rPr>
                <w:spacing w:val="51"/>
                <w:w w:val="115"/>
                <w:sz w:val="22"/>
                <w:szCs w:val="22"/>
              </w:rPr>
              <w:t> </w:t>
            </w:r>
            <w:r>
              <w:rPr>
                <w:w w:val="115"/>
                <w:sz w:val="22"/>
                <w:szCs w:val="22"/>
              </w:rPr>
              <w:t>մարտի</w:t>
            </w:r>
          </w:p>
          <w:p>
            <w:pPr>
              <w:pStyle w:val="TableParagraph"/>
              <w:spacing w:line="219" w:lineRule="exact"/>
              <w:ind w:left="532" w:right="436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27-ի</w:t>
            </w:r>
          </w:p>
          <w:p>
            <w:pPr>
              <w:pStyle w:val="TableParagraph"/>
              <w:spacing w:line="330" w:lineRule="atLeast"/>
              <w:ind w:left="532" w:right="504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N 347-Ն որոշում, հավելված N 2</w:t>
            </w:r>
          </w:p>
        </w:tc>
        <w:tc>
          <w:tcPr>
            <w:tcW w:w="665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7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shd w:val="clear" w:color="auto" w:fill="BFBFBF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93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99"/>
              <w:jc w:val="center"/>
              <w:rPr>
                <w:sz w:val="22"/>
              </w:rPr>
            </w:pPr>
            <w:r>
              <w:rPr>
                <w:sz w:val="22"/>
              </w:rPr>
              <w:t>1)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0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առկա է սանիտարական գրքույկը` պահանջվող ձևով</w:t>
            </w:r>
          </w:p>
        </w:tc>
        <w:tc>
          <w:tcPr>
            <w:tcW w:w="33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58"/>
              <w:rPr>
                <w:sz w:val="22"/>
              </w:rPr>
            </w:pPr>
            <w:r>
              <w:rPr>
                <w:w w:val="120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left="88" w:right="7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54" w:hRule="atLeast"/>
        </w:trPr>
        <w:tc>
          <w:tcPr>
            <w:tcW w:w="850" w:type="dxa"/>
          </w:tcPr>
          <w:p>
            <w:pPr>
              <w:pStyle w:val="TableParagraph"/>
              <w:spacing w:before="29"/>
              <w:ind w:left="108" w:right="99"/>
              <w:jc w:val="center"/>
              <w:rPr>
                <w:sz w:val="22"/>
              </w:rPr>
            </w:pPr>
            <w:r>
              <w:rPr>
                <w:sz w:val="22"/>
              </w:rPr>
              <w:t>2)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3"/>
              <w:ind w:left="102" w:right="12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պահպանվում է բժշկական զննության</w:t>
            </w:r>
          </w:p>
          <w:p>
            <w:pPr>
              <w:pStyle w:val="TableParagraph"/>
              <w:spacing w:line="248" w:lineRule="exact" w:before="32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հետազոտությունների ծավալը</w:t>
            </w:r>
          </w:p>
        </w:tc>
        <w:tc>
          <w:tcPr>
            <w:tcW w:w="33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9"/>
              <w:ind w:left="258"/>
              <w:rPr>
                <w:sz w:val="22"/>
              </w:rPr>
            </w:pPr>
            <w:r>
              <w:rPr>
                <w:w w:val="120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9"/>
              <w:ind w:left="88" w:right="7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50" w:hRule="atLeast"/>
        </w:trPr>
        <w:tc>
          <w:tcPr>
            <w:tcW w:w="850" w:type="dxa"/>
          </w:tcPr>
          <w:p>
            <w:pPr>
              <w:pStyle w:val="TableParagraph"/>
              <w:spacing w:before="27"/>
              <w:ind w:left="108" w:right="100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3)</w:t>
            </w:r>
          </w:p>
        </w:tc>
        <w:tc>
          <w:tcPr>
            <w:tcW w:w="4109" w:type="dxa"/>
          </w:tcPr>
          <w:p>
            <w:pPr>
              <w:pStyle w:val="TableParagraph"/>
              <w:spacing w:line="280" w:lineRule="auto" w:before="60"/>
              <w:ind w:left="102" w:right="12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պահպանվում է բժշկական զննության</w:t>
            </w:r>
          </w:p>
          <w:p>
            <w:pPr>
              <w:pStyle w:val="TableParagraph"/>
              <w:spacing w:line="296" w:lineRule="exact" w:before="1"/>
              <w:ind w:left="10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հետազոտությունների </w:t>
            </w:r>
            <w:r>
              <w:rPr>
                <w:w w:val="105"/>
                <w:sz w:val="22"/>
                <w:szCs w:val="22"/>
              </w:rPr>
              <w:t>պարբերականությունը</w:t>
            </w:r>
          </w:p>
        </w:tc>
        <w:tc>
          <w:tcPr>
            <w:tcW w:w="33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58"/>
              <w:rPr>
                <w:sz w:val="22"/>
              </w:rPr>
            </w:pPr>
            <w:r>
              <w:rPr>
                <w:w w:val="120"/>
                <w:sz w:val="22"/>
              </w:rPr>
              <w:t>3.0</w:t>
            </w:r>
          </w:p>
        </w:tc>
        <w:tc>
          <w:tcPr>
            <w:tcW w:w="2127" w:type="dxa"/>
          </w:tcPr>
          <w:p>
            <w:pPr>
              <w:pStyle w:val="TableParagraph"/>
              <w:spacing w:before="27"/>
              <w:ind w:left="88" w:right="7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540" w:bottom="280" w:left="180" w:right="120"/>
        </w:sectPr>
      </w:pPr>
    </w:p>
    <w:p>
      <w:pPr>
        <w:spacing w:before="157"/>
        <w:ind w:left="2498" w:right="1428" w:firstLine="0"/>
        <w:jc w:val="center"/>
        <w:rPr>
          <w:sz w:val="22"/>
          <w:szCs w:val="22"/>
        </w:rPr>
      </w:pPr>
      <w:r>
        <w:rPr>
          <w:w w:val="115"/>
          <w:sz w:val="22"/>
          <w:szCs w:val="22"/>
        </w:rPr>
        <w:t>4</w:t>
      </w:r>
      <w:r>
        <w:rPr>
          <w:b/>
          <w:bCs/>
          <w:w w:val="115"/>
          <w:sz w:val="22"/>
          <w:szCs w:val="22"/>
        </w:rPr>
        <w:t>․ </w:t>
      </w:r>
      <w:r>
        <w:rPr>
          <w:w w:val="115"/>
          <w:sz w:val="22"/>
          <w:szCs w:val="22"/>
        </w:rPr>
        <w:t>ԾԱՆՈԹԱԳՐՈՒԹՅՈՒՆՆԵՐ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tbl>
      <w:tblPr>
        <w:tblW w:w="0" w:type="auto"/>
        <w:jc w:val="left"/>
        <w:tblInd w:w="2115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8223"/>
        <w:gridCol w:w="425"/>
        <w:gridCol w:w="415"/>
        <w:gridCol w:w="299"/>
      </w:tblGrid>
      <w:tr>
        <w:trPr>
          <w:trHeight w:val="525" w:hRule="atLeast"/>
        </w:trPr>
        <w:tc>
          <w:tcPr>
            <w:tcW w:w="689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31"/>
              <w:jc w:val="center"/>
              <w:rPr>
                <w:sz w:val="22"/>
              </w:rPr>
            </w:pPr>
            <w:r>
              <w:rPr>
                <w:w w:val="85"/>
                <w:sz w:val="22"/>
              </w:rPr>
              <w:t>1</w:t>
            </w:r>
          </w:p>
        </w:tc>
        <w:tc>
          <w:tcPr>
            <w:tcW w:w="8223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10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«Այո» - այո, առկա է, համապատասխանում է, բավարարում է</w:t>
            </w:r>
          </w:p>
        </w:tc>
        <w:tc>
          <w:tcPr>
            <w:tcW w:w="425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3"/>
              <w:ind w:left="149"/>
              <w:rPr>
                <w:sz w:val="24"/>
              </w:rPr>
            </w:pPr>
            <w:r>
              <w:rPr>
                <w:w w:val="98"/>
                <w:sz w:val="24"/>
              </w:rPr>
              <w:t>v</w:t>
            </w:r>
          </w:p>
        </w:tc>
        <w:tc>
          <w:tcPr>
            <w:tcW w:w="415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9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9" w:hRule="atLeast"/>
        </w:trPr>
        <w:tc>
          <w:tcPr>
            <w:tcW w:w="689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35"/>
              <w:jc w:val="center"/>
              <w:rPr>
                <w:sz w:val="22"/>
              </w:rPr>
            </w:pPr>
            <w:r>
              <w:rPr>
                <w:w w:val="110"/>
                <w:sz w:val="22"/>
              </w:rPr>
              <w:t>2</w:t>
            </w:r>
          </w:p>
        </w:tc>
        <w:tc>
          <w:tcPr>
            <w:tcW w:w="822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0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«Ոչ» - ոչ, առկա չէ, չի համապատասխանում, չի բավարարում</w:t>
            </w: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5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142"/>
              <w:rPr>
                <w:sz w:val="24"/>
              </w:rPr>
            </w:pPr>
            <w:r>
              <w:rPr>
                <w:w w:val="98"/>
                <w:sz w:val="24"/>
              </w:rPr>
              <w:t>v</w:t>
            </w:r>
          </w:p>
        </w:tc>
        <w:tc>
          <w:tcPr>
            <w:tcW w:w="29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8" w:hRule="atLeast"/>
        </w:trPr>
        <w:tc>
          <w:tcPr>
            <w:tcW w:w="689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before="29"/>
              <w:ind w:left="31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3</w:t>
            </w:r>
          </w:p>
        </w:tc>
        <w:tc>
          <w:tcPr>
            <w:tcW w:w="8223" w:type="dxa"/>
            <w:tcBorders>
              <w:top w:val="single" w:sz="12" w:space="0" w:color="A0A0A0"/>
            </w:tcBorders>
          </w:tcPr>
          <w:p>
            <w:pPr>
              <w:pStyle w:val="TableParagraph"/>
              <w:spacing w:before="29"/>
              <w:ind w:left="10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«Չ/պ» - չի պահանջվում, չի վերաբերվում</w:t>
            </w:r>
          </w:p>
        </w:tc>
        <w:tc>
          <w:tcPr>
            <w:tcW w:w="425" w:type="dxa"/>
            <w:tcBorders>
              <w:top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5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9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89"/>
              <w:rPr>
                <w:sz w:val="24"/>
              </w:rPr>
            </w:pPr>
            <w:r>
              <w:rPr>
                <w:w w:val="98"/>
                <w:sz w:val="24"/>
              </w:rPr>
              <w:t>v</w:t>
            </w:r>
          </w:p>
        </w:tc>
      </w:tr>
    </w:tbl>
    <w:p>
      <w:pPr>
        <w:spacing w:after="0"/>
        <w:rPr>
          <w:sz w:val="24"/>
        </w:rPr>
        <w:sectPr>
          <w:pgSz w:w="15840" w:h="12240" w:orient="landscape"/>
          <w:pgMar w:top="1140" w:bottom="280" w:left="180" w:right="12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213"/>
        <w:ind w:left="3511"/>
      </w:pPr>
      <w:r>
        <w:rPr>
          <w:color w:val="333333"/>
          <w:w w:val="110"/>
        </w:rPr>
        <w:t>Մշտական աշխատատեղերում միկրոկլիմային ներկայացվող պահանջներ</w:t>
      </w:r>
    </w:p>
    <w:p>
      <w:pPr>
        <w:pStyle w:val="BodyText"/>
        <w:spacing w:before="4"/>
        <w:rPr>
          <w:sz w:val="27"/>
        </w:rPr>
      </w:pPr>
    </w:p>
    <w:tbl>
      <w:tblPr>
        <w:tblW w:w="0" w:type="auto"/>
        <w:jc w:val="left"/>
        <w:tblInd w:w="1551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4492"/>
        <w:gridCol w:w="1902"/>
        <w:gridCol w:w="2399"/>
        <w:gridCol w:w="3043"/>
      </w:tblGrid>
      <w:tr>
        <w:trPr>
          <w:trHeight w:val="950" w:hRule="atLeast"/>
        </w:trPr>
        <w:tc>
          <w:tcPr>
            <w:tcW w:w="626" w:type="dxa"/>
            <w:tcBorders>
              <w:left w:val="single" w:sz="1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spacing w:before="23"/>
              <w:ind w:right="129"/>
              <w:jc w:val="right"/>
              <w:rPr>
                <w:sz w:val="24"/>
                <w:szCs w:val="24"/>
              </w:rPr>
            </w:pPr>
            <w:r>
              <w:rPr>
                <w:color w:val="333333"/>
                <w:spacing w:val="-10"/>
                <w:w w:val="140"/>
                <w:sz w:val="24"/>
                <w:szCs w:val="24"/>
              </w:rPr>
              <w:t>Հ/Հ</w:t>
            </w:r>
          </w:p>
        </w:tc>
        <w:tc>
          <w:tcPr>
            <w:tcW w:w="4492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3"/>
              <w:ind w:left="1305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Տարվա եղանակ</w:t>
            </w:r>
          </w:p>
        </w:tc>
        <w:tc>
          <w:tcPr>
            <w:tcW w:w="1902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3"/>
              <w:ind w:left="785" w:right="12" w:hanging="723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Ջերմաստիճան (C)</w:t>
            </w:r>
          </w:p>
        </w:tc>
        <w:tc>
          <w:tcPr>
            <w:tcW w:w="2399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spacing w:line="276" w:lineRule="auto" w:before="23"/>
              <w:ind w:left="25" w:right="-15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Օդի հարաբերական խոնավություն</w:t>
            </w:r>
          </w:p>
          <w:p>
            <w:pPr>
              <w:pStyle w:val="TableParagraph"/>
              <w:spacing w:line="271" w:lineRule="exact" w:before="1"/>
              <w:ind w:left="997" w:right="96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(%)</w:t>
            </w:r>
          </w:p>
        </w:tc>
        <w:tc>
          <w:tcPr>
            <w:tcW w:w="3043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6" w:lineRule="auto" w:before="23"/>
              <w:ind w:left="710" w:right="665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Օդի շարժման արագություն</w:t>
            </w:r>
          </w:p>
          <w:p>
            <w:pPr>
              <w:pStyle w:val="TableParagraph"/>
              <w:spacing w:line="271" w:lineRule="exact" w:before="1"/>
              <w:ind w:left="707" w:right="665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20"/>
                <w:sz w:val="24"/>
                <w:szCs w:val="24"/>
              </w:rPr>
              <w:t>(մ/վրկ)</w:t>
            </w:r>
          </w:p>
        </w:tc>
      </w:tr>
      <w:tr>
        <w:trPr>
          <w:trHeight w:val="944" w:hRule="atLeast"/>
        </w:trPr>
        <w:tc>
          <w:tcPr>
            <w:tcW w:w="62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199"/>
              <w:jc w:val="right"/>
              <w:rPr>
                <w:sz w:val="24"/>
              </w:rPr>
            </w:pPr>
            <w:r>
              <w:rPr>
                <w:color w:val="333333"/>
                <w:sz w:val="24"/>
              </w:rPr>
              <w:t>1.</w:t>
            </w:r>
          </w:p>
        </w:tc>
        <w:tc>
          <w:tcPr>
            <w:tcW w:w="449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18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Սառը և անցումային (օրվա միջին </w:t>
            </w:r>
            <w:r>
              <w:rPr>
                <w:color w:val="333333"/>
                <w:w w:val="110"/>
                <w:sz w:val="24"/>
                <w:szCs w:val="24"/>
              </w:rPr>
              <w:t>ջ</w:t>
            </w:r>
            <w:r>
              <w:rPr>
                <w:color w:val="333333"/>
                <w:w w:val="106"/>
                <w:sz w:val="24"/>
                <w:szCs w:val="24"/>
              </w:rPr>
              <w:t>ե</w:t>
            </w:r>
            <w:r>
              <w:rPr>
                <w:color w:val="333333"/>
                <w:w w:val="108"/>
                <w:sz w:val="24"/>
                <w:szCs w:val="24"/>
              </w:rPr>
              <w:t>ր</w:t>
            </w:r>
            <w:r>
              <w:rPr>
                <w:color w:val="333333"/>
                <w:w w:val="104"/>
                <w:sz w:val="24"/>
                <w:szCs w:val="24"/>
              </w:rPr>
              <w:t>մ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8"/>
                <w:sz w:val="24"/>
                <w:szCs w:val="24"/>
              </w:rPr>
              <w:t>ս</w:t>
            </w:r>
            <w:r>
              <w:rPr>
                <w:color w:val="333333"/>
                <w:w w:val="106"/>
                <w:sz w:val="24"/>
                <w:szCs w:val="24"/>
              </w:rPr>
              <w:t>տ</w:t>
            </w:r>
            <w:r>
              <w:rPr>
                <w:color w:val="333333"/>
                <w:w w:val="107"/>
                <w:sz w:val="24"/>
                <w:szCs w:val="24"/>
              </w:rPr>
              <w:t>ի</w:t>
            </w:r>
            <w:r>
              <w:rPr>
                <w:color w:val="333333"/>
                <w:w w:val="102"/>
                <w:sz w:val="24"/>
                <w:szCs w:val="24"/>
              </w:rPr>
              <w:t>ճ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8"/>
                <w:sz w:val="24"/>
                <w:szCs w:val="24"/>
              </w:rPr>
              <w:t>ն</w:t>
            </w:r>
            <w:r>
              <w:rPr>
                <w:color w:val="333333"/>
                <w:w w:val="108"/>
                <w:sz w:val="24"/>
                <w:szCs w:val="24"/>
              </w:rPr>
              <w:t>ը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8"/>
                <w:sz w:val="24"/>
                <w:szCs w:val="24"/>
              </w:rPr>
              <w:t>+</w:t>
            </w:r>
            <w:r>
              <w:rPr>
                <w:color w:val="333333"/>
                <w:w w:val="80"/>
                <w:sz w:val="24"/>
                <w:szCs w:val="24"/>
              </w:rPr>
              <w:t>1</w:t>
            </w:r>
            <w:r>
              <w:rPr>
                <w:color w:val="333333"/>
                <w:w w:val="123"/>
                <w:sz w:val="24"/>
                <w:szCs w:val="24"/>
              </w:rPr>
              <w:t>0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23"/>
                <w:position w:val="4"/>
                <w:sz w:val="7"/>
                <w:szCs w:val="7"/>
              </w:rPr>
              <w:t>0</w:t>
            </w:r>
            <w:r>
              <w:rPr>
                <w:color w:val="333333"/>
                <w:w w:val="98"/>
                <w:sz w:val="24"/>
                <w:szCs w:val="24"/>
              </w:rPr>
              <w:t>C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93"/>
                <w:sz w:val="24"/>
                <w:szCs w:val="24"/>
              </w:rPr>
              <w:t>և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9"/>
                <w:sz w:val="24"/>
                <w:szCs w:val="24"/>
              </w:rPr>
              <w:t>ց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98"/>
                <w:sz w:val="24"/>
                <w:szCs w:val="24"/>
              </w:rPr>
              <w:t>ծ</w:t>
            </w:r>
            <w:r>
              <w:rPr>
                <w:color w:val="333333"/>
                <w:w w:val="108"/>
                <w:sz w:val="24"/>
                <w:szCs w:val="24"/>
              </w:rPr>
              <w:t>ր</w:t>
            </w:r>
            <w:r>
              <w:rPr>
                <w:color w:val="333333"/>
                <w:w w:val="95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634" w:right="595"/>
              <w:jc w:val="center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18-23</w:t>
            </w:r>
          </w:p>
        </w:tc>
        <w:tc>
          <w:tcPr>
            <w:tcW w:w="239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832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60-40</w:t>
            </w:r>
          </w:p>
        </w:tc>
        <w:tc>
          <w:tcPr>
            <w:tcW w:w="3043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1308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0,2</w:t>
            </w:r>
          </w:p>
        </w:tc>
      </w:tr>
      <w:tr>
        <w:trPr>
          <w:trHeight w:val="674" w:hRule="atLeast"/>
        </w:trPr>
        <w:tc>
          <w:tcPr>
            <w:tcW w:w="626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183"/>
              <w:jc w:val="right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2.</w:t>
            </w:r>
          </w:p>
        </w:tc>
        <w:tc>
          <w:tcPr>
            <w:tcW w:w="4492" w:type="dxa"/>
            <w:tcBorders>
              <w:top w:val="single" w:sz="12" w:space="0" w:color="A0A0A0"/>
              <w:left w:val="single" w:sz="12" w:space="0" w:color="A0A0A0"/>
            </w:tcBorders>
          </w:tcPr>
          <w:p>
            <w:pPr>
              <w:pStyle w:val="TableParagraph"/>
              <w:spacing w:before="29"/>
              <w:ind w:left="18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Տաք (օրվա միջին ջերմաստիճանը</w:t>
            </w:r>
          </w:p>
          <w:p>
            <w:pPr>
              <w:pStyle w:val="TableParagraph"/>
              <w:spacing w:before="48"/>
              <w:ind w:left="18"/>
              <w:rPr>
                <w:sz w:val="24"/>
                <w:szCs w:val="24"/>
              </w:rPr>
            </w:pPr>
            <w:r>
              <w:rPr>
                <w:color w:val="333333"/>
                <w:w w:val="108"/>
                <w:sz w:val="24"/>
                <w:szCs w:val="24"/>
              </w:rPr>
              <w:t>+</w:t>
            </w:r>
            <w:r>
              <w:rPr>
                <w:color w:val="333333"/>
                <w:w w:val="80"/>
                <w:sz w:val="24"/>
                <w:szCs w:val="24"/>
              </w:rPr>
              <w:t>1</w:t>
            </w:r>
            <w:r>
              <w:rPr>
                <w:color w:val="333333"/>
                <w:w w:val="123"/>
                <w:sz w:val="24"/>
                <w:szCs w:val="24"/>
              </w:rPr>
              <w:t>0</w:t>
            </w:r>
            <w:r>
              <w:rPr>
                <w:color w:val="333333"/>
                <w:spacing w:val="-6"/>
                <w:sz w:val="24"/>
                <w:szCs w:val="24"/>
              </w:rPr>
              <w:t> </w:t>
            </w:r>
            <w:r>
              <w:rPr>
                <w:color w:val="333333"/>
                <w:w w:val="123"/>
                <w:position w:val="4"/>
                <w:sz w:val="7"/>
                <w:szCs w:val="7"/>
              </w:rPr>
              <w:t>0</w:t>
            </w:r>
            <w:r>
              <w:rPr>
                <w:color w:val="333333"/>
                <w:w w:val="98"/>
                <w:sz w:val="24"/>
                <w:szCs w:val="24"/>
              </w:rPr>
              <w:t>C</w:t>
            </w:r>
            <w:r>
              <w:rPr>
                <w:color w:val="333333"/>
                <w:w w:val="101"/>
                <w:sz w:val="24"/>
                <w:szCs w:val="24"/>
              </w:rPr>
              <w:t>-</w:t>
            </w:r>
            <w:r>
              <w:rPr>
                <w:color w:val="333333"/>
                <w:w w:val="107"/>
                <w:sz w:val="24"/>
                <w:szCs w:val="24"/>
              </w:rPr>
              <w:t>ի</w:t>
            </w:r>
            <w:r>
              <w:rPr>
                <w:color w:val="333333"/>
                <w:w w:val="109"/>
                <w:sz w:val="24"/>
                <w:szCs w:val="24"/>
              </w:rPr>
              <w:t>ց</w:t>
            </w:r>
            <w:r>
              <w:rPr>
                <w:color w:val="333333"/>
                <w:spacing w:val="12"/>
                <w:sz w:val="24"/>
                <w:szCs w:val="24"/>
              </w:rPr>
              <w:t> </w:t>
            </w:r>
            <w:r>
              <w:rPr>
                <w:color w:val="333333"/>
                <w:w w:val="111"/>
                <w:sz w:val="24"/>
                <w:szCs w:val="24"/>
              </w:rPr>
              <w:t>բ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8"/>
                <w:sz w:val="24"/>
                <w:szCs w:val="24"/>
              </w:rPr>
              <w:t>ր</w:t>
            </w:r>
            <w:r>
              <w:rPr>
                <w:color w:val="333333"/>
                <w:spacing w:val="-4"/>
                <w:w w:val="106"/>
                <w:sz w:val="24"/>
                <w:szCs w:val="24"/>
              </w:rPr>
              <w:t>ձ</w:t>
            </w:r>
            <w:r>
              <w:rPr>
                <w:color w:val="333333"/>
                <w:w w:val="108"/>
                <w:sz w:val="24"/>
                <w:szCs w:val="24"/>
              </w:rPr>
              <w:t>ր</w:t>
            </w:r>
            <w:r>
              <w:rPr>
                <w:color w:val="333333"/>
                <w:w w:val="95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12" w:space="0" w:color="A0A0A0"/>
            </w:tcBorders>
          </w:tcPr>
          <w:p>
            <w:pPr>
              <w:pStyle w:val="TableParagraph"/>
              <w:spacing w:before="29"/>
              <w:ind w:left="634" w:right="591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21-25</w:t>
            </w:r>
          </w:p>
        </w:tc>
        <w:tc>
          <w:tcPr>
            <w:tcW w:w="2399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832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60-40</w:t>
            </w:r>
          </w:p>
        </w:tc>
        <w:tc>
          <w:tcPr>
            <w:tcW w:w="3043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right="1308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0,2</w:t>
            </w:r>
          </w:p>
        </w:tc>
      </w:tr>
    </w:tbl>
    <w:p>
      <w:pPr>
        <w:pStyle w:val="BodyText"/>
        <w:spacing w:before="73"/>
        <w:ind w:left="448"/>
      </w:pPr>
      <w:r>
        <w:rPr/>
        <w:br w:type="column"/>
      </w:r>
      <w:r>
        <w:rPr/>
        <w:t>Նշում 1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8"/>
        <w:ind w:left="417"/>
      </w:pPr>
      <w:r>
        <w:rPr>
          <w:w w:val="110"/>
        </w:rPr>
        <w:t>Նշում 2</w:t>
      </w:r>
    </w:p>
    <w:p>
      <w:pPr>
        <w:spacing w:after="0"/>
        <w:sectPr>
          <w:pgSz w:w="15840" w:h="12240" w:orient="landscape"/>
          <w:pgMar w:top="240" w:bottom="280" w:left="180" w:right="120"/>
          <w:cols w:num="2" w:equalWidth="0">
            <w:col w:w="14037" w:space="40"/>
            <w:col w:w="1463"/>
          </w:cols>
        </w:sectPr>
      </w:pPr>
    </w:p>
    <w:p>
      <w:pPr>
        <w:pStyle w:val="BodyText"/>
        <w:spacing w:before="6"/>
        <w:rPr>
          <w:sz w:val="27"/>
        </w:rPr>
      </w:pPr>
    </w:p>
    <w:tbl>
      <w:tblPr>
        <w:tblW w:w="0" w:type="auto"/>
        <w:jc w:val="left"/>
        <w:tblInd w:w="845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6521"/>
        <w:gridCol w:w="4103"/>
        <w:gridCol w:w="2697"/>
      </w:tblGrid>
      <w:tr>
        <w:trPr>
          <w:trHeight w:val="628" w:hRule="atLeast"/>
        </w:trPr>
        <w:tc>
          <w:tcPr>
            <w:tcW w:w="556" w:type="dxa"/>
            <w:vMerge w:val="restart"/>
            <w:tcBorders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1"/>
              <w:ind w:left="8"/>
              <w:rPr>
                <w:sz w:val="24"/>
                <w:szCs w:val="24"/>
              </w:rPr>
            </w:pPr>
            <w:r>
              <w:rPr>
                <w:color w:val="333333"/>
                <w:w w:val="140"/>
                <w:sz w:val="24"/>
                <w:szCs w:val="24"/>
              </w:rPr>
              <w:t>Հ/Հ</w:t>
            </w:r>
          </w:p>
        </w:tc>
        <w:tc>
          <w:tcPr>
            <w:tcW w:w="6521" w:type="dxa"/>
            <w:vMerge w:val="restart"/>
            <w:tcBorders>
              <w:bottom w:val="single" w:sz="12" w:space="0" w:color="A0A0A0"/>
            </w:tcBorders>
          </w:tcPr>
          <w:p>
            <w:pPr>
              <w:pStyle w:val="TableParagraph"/>
              <w:spacing w:before="21"/>
              <w:ind w:left="2044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Սենքերի անվանումը</w:t>
            </w:r>
          </w:p>
        </w:tc>
        <w:tc>
          <w:tcPr>
            <w:tcW w:w="6800" w:type="dxa"/>
            <w:gridSpan w:val="2"/>
            <w:tcBorders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1"/>
              <w:ind w:left="1500" w:right="1474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Ընդհանուր լուսավորվածության</w:t>
            </w:r>
          </w:p>
          <w:p>
            <w:pPr>
              <w:pStyle w:val="TableParagraph"/>
              <w:spacing w:line="268" w:lineRule="exact" w:before="43"/>
              <w:ind w:left="1494" w:right="1474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մակարդակը</w:t>
            </w:r>
          </w:p>
        </w:tc>
      </w:tr>
      <w:tr>
        <w:trPr>
          <w:trHeight w:val="637" w:hRule="atLeast"/>
        </w:trPr>
        <w:tc>
          <w:tcPr>
            <w:tcW w:w="556" w:type="dxa"/>
            <w:vMerge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21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9"/>
              <w:ind w:left="405" w:right="371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Լյումինեսցենտային լամպեր</w:t>
            </w:r>
          </w:p>
          <w:p>
            <w:pPr>
              <w:pStyle w:val="TableParagraph"/>
              <w:spacing w:line="268" w:lineRule="exact" w:before="44"/>
              <w:ind w:left="400" w:right="371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(լյուքս)</w:t>
            </w:r>
          </w:p>
        </w:tc>
        <w:tc>
          <w:tcPr>
            <w:tcW w:w="2697" w:type="dxa"/>
            <w:tcBorders>
              <w:top w:val="single" w:sz="12" w:space="0" w:color="A0A0A0"/>
              <w:left w:val="double" w:sz="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62" w:right="133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5"/>
                <w:sz w:val="24"/>
                <w:szCs w:val="24"/>
              </w:rPr>
              <w:t>Շիկացման լամպեր</w:t>
            </w:r>
          </w:p>
          <w:p>
            <w:pPr>
              <w:pStyle w:val="TableParagraph"/>
              <w:spacing w:line="268" w:lineRule="exact" w:before="44"/>
              <w:ind w:left="161" w:right="133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(լյուքս)</w:t>
            </w:r>
          </w:p>
        </w:tc>
      </w:tr>
      <w:tr>
        <w:trPr>
          <w:trHeight w:val="966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88"/>
              <w:rPr>
                <w:sz w:val="24"/>
              </w:rPr>
            </w:pPr>
            <w:r>
              <w:rPr>
                <w:color w:val="333333"/>
                <w:sz w:val="24"/>
              </w:rPr>
              <w:t>1.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Կազմակերպությունների կլինիկական աշխատանքային սենյակներ, Լաբորատորիայի հիմնական</w:t>
            </w:r>
          </w:p>
          <w:p>
            <w:pPr>
              <w:pStyle w:val="TableParagraph"/>
              <w:spacing w:line="270" w:lineRule="exact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աշխատանքների համար նախատեսված</w:t>
            </w:r>
            <w:r>
              <w:rPr>
                <w:color w:val="333333"/>
                <w:spacing w:val="50"/>
                <w:w w:val="105"/>
                <w:sz w:val="24"/>
                <w:szCs w:val="24"/>
              </w:rPr>
              <w:t> </w:t>
            </w:r>
            <w:r>
              <w:rPr>
                <w:color w:val="333333"/>
                <w:w w:val="105"/>
                <w:sz w:val="24"/>
                <w:szCs w:val="24"/>
              </w:rPr>
              <w:t>սենյակներ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right="1796"/>
              <w:jc w:val="right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500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60" w:right="133"/>
              <w:jc w:val="center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200</w:t>
            </w:r>
          </w:p>
        </w:tc>
      </w:tr>
      <w:tr>
        <w:trPr>
          <w:trHeight w:val="965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72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Լաբորատորիայի գիպսային, պոլիմերացման և</w:t>
            </w:r>
          </w:p>
          <w:p>
            <w:pPr>
              <w:pStyle w:val="TableParagraph"/>
              <w:spacing w:line="320" w:lineRule="atLeast" w:before="4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փայլեցման աշխատանքների համար նախատեսված սենյակներ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right="1796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400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60" w:right="133"/>
              <w:jc w:val="center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200</w:t>
            </w:r>
          </w:p>
        </w:tc>
      </w:tr>
      <w:tr>
        <w:trPr>
          <w:trHeight w:val="1287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67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3.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Կազմակերպության ճառագայթային ախտորոշման (ռենտգեն) սենյակներ, Լաբորատորիայի ճենապակյա և մետաղճենապակյա կառույցների պատրաստման համար</w:t>
            </w:r>
          </w:p>
          <w:p>
            <w:pPr>
              <w:pStyle w:val="TableParagraph"/>
              <w:spacing w:line="269" w:lineRule="exact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նախատեսված սենյակներ և ձուլարաններ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right="1800"/>
              <w:jc w:val="right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200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62" w:right="133"/>
              <w:jc w:val="center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100</w:t>
            </w:r>
          </w:p>
        </w:tc>
      </w:tr>
      <w:tr>
        <w:trPr>
          <w:trHeight w:val="644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32"/>
              <w:ind w:left="169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4.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32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Կազմակերպության մանրէազերծման սենյակ,</w:t>
            </w:r>
          </w:p>
          <w:p>
            <w:pPr>
              <w:pStyle w:val="TableParagraph"/>
              <w:spacing w:line="271" w:lineRule="exact" w:before="45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սպասասրահ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32"/>
              <w:ind w:right="1820"/>
              <w:jc w:val="right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150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162" w:right="132"/>
              <w:jc w:val="center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75</w:t>
            </w:r>
          </w:p>
        </w:tc>
      </w:tr>
      <w:tr>
        <w:trPr>
          <w:trHeight w:val="322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67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5.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Աստիճանավանդակներ, նախամուտք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right="1814"/>
              <w:jc w:val="right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100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61" w:right="133"/>
              <w:jc w:val="center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50</w:t>
            </w:r>
          </w:p>
        </w:tc>
      </w:tr>
      <w:tr>
        <w:trPr>
          <w:trHeight w:val="644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62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6.</w:t>
            </w:r>
          </w:p>
        </w:tc>
        <w:tc>
          <w:tcPr>
            <w:tcW w:w="6521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Կազմակերպության մաքրման պարագաների պահման</w:t>
            </w:r>
          </w:p>
          <w:p>
            <w:pPr>
              <w:pStyle w:val="TableParagraph"/>
              <w:spacing w:line="271" w:lineRule="exact" w:before="48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համար նախատեսված սենքեր</w:t>
            </w:r>
          </w:p>
        </w:tc>
        <w:tc>
          <w:tcPr>
            <w:tcW w:w="4103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30"/>
              <w:jc w:val="center"/>
              <w:rPr>
                <w:sz w:val="24"/>
              </w:rPr>
            </w:pPr>
            <w:r>
              <w:rPr>
                <w:color w:val="333333"/>
                <w:w w:val="101"/>
                <w:sz w:val="24"/>
              </w:rPr>
              <w:t>-</w:t>
            </w:r>
          </w:p>
        </w:tc>
        <w:tc>
          <w:tcPr>
            <w:tcW w:w="2697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62" w:right="133"/>
              <w:jc w:val="center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30</w:t>
            </w:r>
          </w:p>
        </w:tc>
      </w:tr>
      <w:tr>
        <w:trPr>
          <w:trHeight w:val="314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line="264" w:lineRule="exact" w:before="29"/>
              <w:ind w:left="172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7.</w:t>
            </w:r>
          </w:p>
        </w:tc>
        <w:tc>
          <w:tcPr>
            <w:tcW w:w="6521" w:type="dxa"/>
            <w:tcBorders>
              <w:top w:val="single" w:sz="12" w:space="0" w:color="A0A0A0"/>
            </w:tcBorders>
          </w:tcPr>
          <w:p>
            <w:pPr>
              <w:pStyle w:val="TableParagraph"/>
              <w:spacing w:line="264" w:lineRule="exact" w:before="29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Սանհանգույց</w:t>
            </w:r>
          </w:p>
        </w:tc>
        <w:tc>
          <w:tcPr>
            <w:tcW w:w="4103" w:type="dxa"/>
            <w:tcBorders>
              <w:top w:val="single" w:sz="12" w:space="0" w:color="A0A0A0"/>
            </w:tcBorders>
          </w:tcPr>
          <w:p>
            <w:pPr>
              <w:pStyle w:val="TableParagraph"/>
              <w:spacing w:line="264" w:lineRule="exact" w:before="29"/>
              <w:ind w:right="1878"/>
              <w:jc w:val="right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75</w:t>
            </w:r>
          </w:p>
        </w:tc>
        <w:tc>
          <w:tcPr>
            <w:tcW w:w="2697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64" w:lineRule="exact" w:before="29"/>
              <w:ind w:left="162" w:right="133"/>
              <w:jc w:val="center"/>
              <w:rPr>
                <w:sz w:val="24"/>
              </w:rPr>
            </w:pPr>
            <w:r>
              <w:rPr>
                <w:color w:val="333333"/>
                <w:w w:val="120"/>
                <w:sz w:val="24"/>
              </w:rPr>
              <w:t>30</w:t>
            </w:r>
          </w:p>
        </w:tc>
      </w:tr>
    </w:tbl>
    <w:p>
      <w:pPr>
        <w:spacing w:after="0" w:line="264" w:lineRule="exact"/>
        <w:jc w:val="center"/>
        <w:rPr>
          <w:sz w:val="24"/>
        </w:rPr>
        <w:sectPr>
          <w:type w:val="continuous"/>
          <w:pgSz w:w="15840" w:h="12240" w:orient="landscape"/>
          <w:pgMar w:top="660" w:bottom="0" w:left="180" w:right="120"/>
        </w:sectPr>
      </w:pPr>
    </w:p>
    <w:p>
      <w:pPr>
        <w:pStyle w:val="BodyText"/>
        <w:spacing w:before="76"/>
        <w:ind w:right="658"/>
        <w:jc w:val="right"/>
      </w:pPr>
      <w:r>
        <w:rPr>
          <w:w w:val="120"/>
        </w:rPr>
        <w:t>Նշում 3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91"/>
        <w:ind w:left="2498" w:right="2106"/>
        <w:jc w:val="center"/>
      </w:pPr>
      <w:r>
        <w:rPr>
          <w:color w:val="333333"/>
        </w:rPr>
        <w:t>ՑԱՆԿ</w:t>
      </w:r>
    </w:p>
    <w:p>
      <w:pPr>
        <w:pStyle w:val="BodyText"/>
        <w:spacing w:before="43"/>
        <w:ind w:left="1787"/>
      </w:pPr>
      <w:r>
        <w:rPr>
          <w:color w:val="333333"/>
          <w:w w:val="105"/>
        </w:rPr>
        <w:t>ԳՈՐԾՈՒՆԵՈՒԹՅԱՆ ՈԼՈՐՏՆԵՐԻ ԵՎ ԲԺՇԿԱԿԱՆ ԶՆՆՈՒԹՅԱՆ ԾԱՎԱԼԻ ՈՒ ՀԱՃԱԽԱԿԱՆՈՒԹՅԱՆ</w:t>
      </w:r>
    </w:p>
    <w:p>
      <w:pPr>
        <w:pStyle w:val="BodyText"/>
        <w:spacing w:before="11"/>
        <w:rPr>
          <w:sz w:val="25"/>
        </w:rPr>
      </w:pPr>
    </w:p>
    <w:tbl>
      <w:tblPr>
        <w:tblW w:w="0" w:type="auto"/>
        <w:jc w:val="left"/>
        <w:tblInd w:w="305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"/>
        <w:gridCol w:w="2335"/>
        <w:gridCol w:w="1286"/>
        <w:gridCol w:w="1480"/>
        <w:gridCol w:w="1310"/>
        <w:gridCol w:w="1468"/>
        <w:gridCol w:w="1324"/>
        <w:gridCol w:w="1324"/>
        <w:gridCol w:w="1468"/>
        <w:gridCol w:w="1286"/>
        <w:gridCol w:w="1281"/>
      </w:tblGrid>
      <w:tr>
        <w:trPr>
          <w:trHeight w:val="2389" w:hRule="atLeast"/>
        </w:trPr>
        <w:tc>
          <w:tcPr>
            <w:tcW w:w="390" w:type="dxa"/>
            <w:tcBorders>
              <w:left w:val="single" w:sz="12" w:space="0" w:color="EFEFEF"/>
              <w:right w:val="double" w:sz="2" w:space="0" w:color="EFEFEF"/>
            </w:tcBorders>
          </w:tcPr>
          <w:p>
            <w:pPr>
              <w:pStyle w:val="TableParagraph"/>
              <w:spacing w:before="24"/>
              <w:ind w:left="16"/>
              <w:rPr>
                <w:sz w:val="20"/>
              </w:rPr>
            </w:pPr>
            <w:r>
              <w:rPr>
                <w:color w:val="333333"/>
                <w:sz w:val="20"/>
              </w:rPr>
              <w:t>NN</w:t>
            </w:r>
          </w:p>
          <w:p>
            <w:pPr>
              <w:pStyle w:val="TableParagraph"/>
              <w:spacing w:before="34"/>
              <w:ind w:left="16"/>
              <w:rPr>
                <w:sz w:val="20"/>
                <w:szCs w:val="20"/>
              </w:rPr>
            </w:pPr>
            <w:r>
              <w:rPr>
                <w:color w:val="333333"/>
                <w:spacing w:val="-7"/>
                <w:w w:val="135"/>
                <w:sz w:val="20"/>
                <w:szCs w:val="20"/>
              </w:rPr>
              <w:t>ը/կ</w:t>
            </w:r>
          </w:p>
        </w:tc>
        <w:tc>
          <w:tcPr>
            <w:tcW w:w="2335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36" w:right="24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Կազմակերպություններ </w:t>
            </w:r>
            <w:r>
              <w:rPr>
                <w:color w:val="333333"/>
                <w:w w:val="110"/>
                <w:sz w:val="20"/>
                <w:szCs w:val="20"/>
              </w:rPr>
              <w:t>և մասնագիտու- թյուններ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19" w:right="8" w:hanging="1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Թերապևտի </w:t>
            </w:r>
            <w:r>
              <w:rPr>
                <w:color w:val="333333"/>
                <w:spacing w:val="-1"/>
                <w:w w:val="110"/>
                <w:sz w:val="20"/>
                <w:szCs w:val="20"/>
              </w:rPr>
              <w:t>ընտանեկան </w:t>
            </w:r>
            <w:r>
              <w:rPr>
                <w:color w:val="333333"/>
                <w:w w:val="110"/>
                <w:sz w:val="20"/>
                <w:szCs w:val="20"/>
              </w:rPr>
              <w:t>բժշկի զննում</w:t>
            </w:r>
          </w:p>
        </w:tc>
        <w:tc>
          <w:tcPr>
            <w:tcW w:w="1480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12" w:hanging="5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Հետազոտու- թյուններ տուբերկուլոզի</w:t>
            </w:r>
            <w:r>
              <w:rPr>
                <w:color w:val="333333"/>
                <w:w w:val="113"/>
                <w:sz w:val="20"/>
                <w:szCs w:val="20"/>
              </w:rPr>
              <w:t> </w:t>
            </w:r>
            <w:r>
              <w:rPr>
                <w:color w:val="333333"/>
                <w:w w:val="110"/>
                <w:sz w:val="20"/>
                <w:szCs w:val="20"/>
              </w:rPr>
              <w:t>նկատմամբ</w:t>
            </w:r>
          </w:p>
        </w:tc>
        <w:tc>
          <w:tcPr>
            <w:tcW w:w="1310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13" w:right="3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Մաշկավենե- րաբանի զննում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81" w:right="71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Հետազոտու- թյուն սիֆիլիսի նկատմամբ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14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Հետազոտու- թյուն աղիքային վարակիչ հիվանդու- թյունների նկատմամբ (մանրէա-</w:t>
            </w:r>
          </w:p>
          <w:p>
            <w:pPr>
              <w:pStyle w:val="TableParagraph"/>
              <w:spacing w:line="221" w:lineRule="exact" w:before="8"/>
              <w:ind w:left="15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կրություն)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15" w:right="-15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Հետազոտու- թյուններ հելմինթա- կրության նկատմամբ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83" w:right="68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Հետազոտու- թյուն վիրուսային հեպատիտ</w:t>
            </w:r>
          </w:p>
          <w:p>
            <w:pPr>
              <w:pStyle w:val="TableParagraph"/>
              <w:spacing w:line="278" w:lineRule="auto" w:before="3"/>
              <w:ind w:left="170" w:right="155" w:firstLine="2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Բ-ի նկատմամբ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EFEFEF"/>
              <w:bottom w:val="double" w:sz="2" w:space="0" w:color="A0A0A0"/>
              <w:right w:val="double" w:sz="2" w:space="0" w:color="EFEFEF"/>
            </w:tcBorders>
          </w:tcPr>
          <w:p>
            <w:pPr>
              <w:pStyle w:val="TableParagraph"/>
              <w:spacing w:line="276" w:lineRule="auto" w:before="24"/>
              <w:ind w:left="74" w:right="53" w:hanging="3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Հետա- </w:t>
            </w:r>
            <w:r>
              <w:rPr>
                <w:color w:val="333333"/>
                <w:w w:val="105"/>
                <w:sz w:val="20"/>
                <w:szCs w:val="20"/>
              </w:rPr>
              <w:t>զոտություն </w:t>
            </w:r>
            <w:r>
              <w:rPr>
                <w:color w:val="333333"/>
                <w:w w:val="110"/>
                <w:sz w:val="20"/>
                <w:szCs w:val="20"/>
              </w:rPr>
              <w:t>վիրուսային հեպատիտ Ց-ի  նկատմամբ</w:t>
            </w:r>
          </w:p>
        </w:tc>
        <w:tc>
          <w:tcPr>
            <w:tcW w:w="1281" w:type="dxa"/>
            <w:tcBorders>
              <w:left w:val="double" w:sz="2" w:space="0" w:color="EFEFEF"/>
              <w:right w:val="single" w:sz="12" w:space="0" w:color="A0A0A0"/>
            </w:tcBorders>
          </w:tcPr>
          <w:p>
            <w:pPr>
              <w:pStyle w:val="TableParagraph"/>
              <w:spacing w:line="276" w:lineRule="auto" w:before="24"/>
              <w:ind w:left="82" w:right="63" w:hanging="2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110"/>
                <w:sz w:val="20"/>
                <w:szCs w:val="20"/>
              </w:rPr>
              <w:t>Հետազո- տություն քիթ- ըմպանի ախտածին ստա- ֆիլակոկի նկատմամբ</w:t>
            </w:r>
          </w:p>
        </w:tc>
      </w:tr>
      <w:tr>
        <w:trPr>
          <w:trHeight w:val="266" w:hRule="atLeast"/>
        </w:trPr>
        <w:tc>
          <w:tcPr>
            <w:tcW w:w="390" w:type="dxa"/>
            <w:tcBorders>
              <w:left w:val="single" w:sz="12" w:space="0" w:color="EFEFEF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140"/>
              <w:rPr>
                <w:sz w:val="20"/>
              </w:rPr>
            </w:pPr>
            <w:r>
              <w:rPr>
                <w:color w:val="333333"/>
                <w:w w:val="84"/>
                <w:sz w:val="20"/>
              </w:rPr>
              <w:t>1</w:t>
            </w:r>
          </w:p>
        </w:tc>
        <w:tc>
          <w:tcPr>
            <w:tcW w:w="2335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9"/>
              <w:jc w:val="center"/>
              <w:rPr>
                <w:sz w:val="20"/>
              </w:rPr>
            </w:pPr>
            <w:r>
              <w:rPr>
                <w:color w:val="333333"/>
                <w:w w:val="109"/>
                <w:sz w:val="20"/>
              </w:rPr>
              <w:t>2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7"/>
              <w:jc w:val="center"/>
              <w:rPr>
                <w:sz w:val="20"/>
              </w:rPr>
            </w:pPr>
            <w:r>
              <w:rPr>
                <w:color w:val="333333"/>
                <w:w w:val="119"/>
                <w:sz w:val="20"/>
              </w:rPr>
              <w:t>3</w:t>
            </w:r>
          </w:p>
        </w:tc>
        <w:tc>
          <w:tcPr>
            <w:tcW w:w="148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8"/>
              <w:jc w:val="center"/>
              <w:rPr>
                <w:sz w:val="20"/>
              </w:rPr>
            </w:pPr>
            <w:r>
              <w:rPr>
                <w:color w:val="333333"/>
                <w:w w:val="121"/>
                <w:sz w:val="20"/>
              </w:rPr>
              <w:t>4</w:t>
            </w:r>
          </w:p>
        </w:tc>
        <w:tc>
          <w:tcPr>
            <w:tcW w:w="131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9"/>
              <w:jc w:val="center"/>
              <w:rPr>
                <w:sz w:val="20"/>
              </w:rPr>
            </w:pPr>
            <w:r>
              <w:rPr>
                <w:color w:val="333333"/>
                <w:w w:val="119"/>
                <w:sz w:val="20"/>
              </w:rPr>
              <w:t>5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11"/>
              <w:jc w:val="center"/>
              <w:rPr>
                <w:sz w:val="20"/>
              </w:rPr>
            </w:pPr>
            <w:r>
              <w:rPr>
                <w:color w:val="333333"/>
                <w:w w:val="124"/>
                <w:sz w:val="20"/>
              </w:rPr>
              <w:t>6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12"/>
              <w:jc w:val="center"/>
              <w:rPr>
                <w:sz w:val="20"/>
              </w:rPr>
            </w:pPr>
            <w:r>
              <w:rPr>
                <w:color w:val="333333"/>
                <w:w w:val="109"/>
                <w:sz w:val="20"/>
              </w:rPr>
              <w:t>7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14"/>
              <w:jc w:val="center"/>
              <w:rPr>
                <w:sz w:val="20"/>
              </w:rPr>
            </w:pPr>
            <w:r>
              <w:rPr>
                <w:color w:val="333333"/>
                <w:w w:val="134"/>
                <w:sz w:val="20"/>
              </w:rPr>
              <w:t>8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15"/>
              <w:jc w:val="center"/>
              <w:rPr>
                <w:sz w:val="20"/>
              </w:rPr>
            </w:pPr>
            <w:r>
              <w:rPr>
                <w:color w:val="333333"/>
                <w:w w:val="124"/>
                <w:sz w:val="20"/>
              </w:rPr>
              <w:t>9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21" w:lineRule="exact" w:before="25"/>
              <w:ind w:left="505" w:right="486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10</w:t>
            </w:r>
          </w:p>
        </w:tc>
        <w:tc>
          <w:tcPr>
            <w:tcW w:w="1281" w:type="dxa"/>
            <w:tcBorders>
              <w:left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spacing w:line="221" w:lineRule="exact" w:before="25"/>
              <w:ind w:left="515" w:right="498"/>
              <w:jc w:val="center"/>
              <w:rPr>
                <w:sz w:val="20"/>
              </w:rPr>
            </w:pPr>
            <w:r>
              <w:rPr>
                <w:color w:val="333333"/>
                <w:w w:val="95"/>
                <w:sz w:val="20"/>
              </w:rPr>
              <w:t>11</w:t>
            </w:r>
          </w:p>
        </w:tc>
      </w:tr>
      <w:tr>
        <w:trPr>
          <w:trHeight w:val="6985" w:hRule="atLeast"/>
        </w:trPr>
        <w:tc>
          <w:tcPr>
            <w:tcW w:w="390" w:type="dxa"/>
            <w:tcBorders>
              <w:left w:val="single" w:sz="12" w:space="0" w:color="EFEFEF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before="23"/>
              <w:ind w:left="92"/>
              <w:rPr>
                <w:sz w:val="20"/>
              </w:rPr>
            </w:pPr>
            <w:r>
              <w:rPr>
                <w:color w:val="333333"/>
                <w:w w:val="120"/>
                <w:sz w:val="20"/>
              </w:rPr>
              <w:t>3.</w:t>
            </w:r>
          </w:p>
        </w:tc>
        <w:tc>
          <w:tcPr>
            <w:tcW w:w="2335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2" w:right="37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Մանկաբարձա- գինեկոլոգիական, 18 տարեկանից ցածր անձանց բժշկական օգնություն և սպասարկում, ստոմատոլոգիական, վիրաբուժական, մաշկավե- ներաբանական, բժշկական օգնություն և սպասարկում (արտահի- վանդանոցային և հիվանդանոցային) իրականացնող, հոգեբուժական կազմակերպություններ, շտապ բժշկական օգնություն և սպասարկում իրականացնող կազմակեր- պությունների, ինֆեկցիոն, այդ թվում՝ հակատու-</w:t>
            </w:r>
          </w:p>
          <w:p>
            <w:pPr>
              <w:pStyle w:val="TableParagraph"/>
              <w:spacing w:line="213" w:lineRule="exact"/>
              <w:ind w:left="12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բերկուլոզային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2" w:right="17"/>
              <w:rPr>
                <w:sz w:val="20"/>
                <w:szCs w:val="20"/>
              </w:rPr>
            </w:pPr>
            <w:r>
              <w:rPr>
                <w:color w:val="333333"/>
                <w:spacing w:val="-1"/>
                <w:sz w:val="20"/>
                <w:szCs w:val="20"/>
              </w:rPr>
              <w:t>Աշխատանքի </w:t>
            </w:r>
            <w:r>
              <w:rPr>
                <w:color w:val="333333"/>
                <w:sz w:val="20"/>
                <w:szCs w:val="20"/>
              </w:rPr>
              <w:t>ընդունվելիս և հետագայում` տարին 1 անգամ</w:t>
            </w:r>
          </w:p>
        </w:tc>
        <w:tc>
          <w:tcPr>
            <w:tcW w:w="148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2" w:right="45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Աշխատանքի ընդունվելիս և հետագայում` տարին 1 անգամ</w:t>
            </w:r>
          </w:p>
        </w:tc>
        <w:tc>
          <w:tcPr>
            <w:tcW w:w="131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3" w:right="40"/>
              <w:rPr>
                <w:sz w:val="20"/>
                <w:szCs w:val="20"/>
              </w:rPr>
            </w:pPr>
            <w:r>
              <w:rPr>
                <w:color w:val="333333"/>
                <w:spacing w:val="-1"/>
                <w:sz w:val="20"/>
                <w:szCs w:val="20"/>
              </w:rPr>
              <w:t>Աշխատանքի </w:t>
            </w:r>
            <w:r>
              <w:rPr>
                <w:color w:val="333333"/>
                <w:sz w:val="20"/>
                <w:szCs w:val="20"/>
              </w:rPr>
              <w:t>ընդունվելիս և հետագայում` տարին 1 անգամ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1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Աշխատանքի ընդունվելիս և հետագայում՝ տարին 1 անգամ` միջամտու- թյուններ իրականացնող կամ արյան և դրա </w:t>
            </w:r>
            <w:r>
              <w:rPr>
                <w:color w:val="333333"/>
                <w:spacing w:val="-1"/>
                <w:w w:val="105"/>
                <w:sz w:val="20"/>
                <w:szCs w:val="20"/>
              </w:rPr>
              <w:t>բաղադրիչների </w:t>
            </w:r>
            <w:r>
              <w:rPr>
                <w:color w:val="333333"/>
                <w:w w:val="105"/>
                <w:sz w:val="20"/>
                <w:szCs w:val="20"/>
              </w:rPr>
              <w:t>հետ առնչվող բուժաշխա- տողները միայն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4" w:right="53"/>
              <w:rPr>
                <w:sz w:val="20"/>
                <w:szCs w:val="20"/>
              </w:rPr>
            </w:pPr>
            <w:r>
              <w:rPr>
                <w:color w:val="333333"/>
                <w:spacing w:val="-1"/>
                <w:sz w:val="20"/>
                <w:szCs w:val="20"/>
              </w:rPr>
              <w:t>Աշխատանքի </w:t>
            </w:r>
            <w:r>
              <w:rPr>
                <w:color w:val="333333"/>
                <w:sz w:val="20"/>
                <w:szCs w:val="20"/>
              </w:rPr>
              <w:t>ընդունվելիս և հետագայում` տարին 1 անգամ</w:t>
            </w: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5" w:right="52"/>
              <w:rPr>
                <w:sz w:val="20"/>
                <w:szCs w:val="20"/>
              </w:rPr>
            </w:pPr>
            <w:r>
              <w:rPr>
                <w:color w:val="333333"/>
                <w:spacing w:val="-1"/>
                <w:sz w:val="20"/>
                <w:szCs w:val="20"/>
              </w:rPr>
              <w:t>Աշխատանքի </w:t>
            </w:r>
            <w:r>
              <w:rPr>
                <w:color w:val="333333"/>
                <w:sz w:val="20"/>
                <w:szCs w:val="20"/>
              </w:rPr>
              <w:t>ընդունվելիս և հետագայում` տարին 1 անգամ</w:t>
            </w: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4" w:right="-15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Աշխատանքի ընդունվելիս և հետագայում տարին 1 անգամ` միայն միջամտու- թյուններ իրակա- նացնող կամ արյան և դրա բաղադրիչների հետ առնչվող բուժաշխա- տողները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3"/>
              <w:ind w:left="17" w:right="-15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Աշխատանքի ընդունվելիս և հետագայում տարին 1 անգամ` միայն միջամտու- թյուններ իրակա- նացնող կամ արյան  և դրա բաղադրիչ- ների հետ առնչվող բուժաշխա- տողները</w:t>
            </w:r>
          </w:p>
        </w:tc>
        <w:tc>
          <w:tcPr>
            <w:tcW w:w="1281" w:type="dxa"/>
            <w:tcBorders>
              <w:left w:val="double" w:sz="2" w:space="0" w:color="A0A0A0"/>
              <w:bottom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3"/>
              <w:ind w:left="17" w:right="14"/>
              <w:rPr>
                <w:sz w:val="20"/>
                <w:szCs w:val="20"/>
              </w:rPr>
            </w:pPr>
            <w:r>
              <w:rPr>
                <w:color w:val="333333"/>
                <w:spacing w:val="-1"/>
                <w:sz w:val="20"/>
                <w:szCs w:val="20"/>
              </w:rPr>
              <w:t>Աշխատանքի </w:t>
            </w:r>
            <w:r>
              <w:rPr>
                <w:color w:val="333333"/>
                <w:sz w:val="20"/>
                <w:szCs w:val="20"/>
              </w:rPr>
              <w:t>ընդունվելիս և հետագայում` տարին 1 </w:t>
            </w:r>
            <w:r>
              <w:rPr>
                <w:color w:val="333333"/>
                <w:sz w:val="22"/>
                <w:szCs w:val="22"/>
              </w:rPr>
              <w:t>անգա</w:t>
            </w:r>
            <w:r>
              <w:rPr>
                <w:color w:val="333333"/>
                <w:sz w:val="20"/>
                <w:szCs w:val="20"/>
              </w:rPr>
              <w:t>մ</w:t>
            </w:r>
          </w:p>
        </w:tc>
      </w:tr>
    </w:tbl>
    <w:p>
      <w:pPr>
        <w:spacing w:after="0" w:line="280" w:lineRule="auto"/>
        <w:rPr>
          <w:sz w:val="20"/>
          <w:szCs w:val="20"/>
        </w:rPr>
        <w:sectPr>
          <w:pgSz w:w="15840" w:h="12240" w:orient="landscape"/>
          <w:pgMar w:top="240" w:bottom="280" w:left="180" w:right="120"/>
        </w:sectPr>
      </w:pPr>
    </w:p>
    <w:tbl>
      <w:tblPr>
        <w:tblW w:w="0" w:type="auto"/>
        <w:jc w:val="left"/>
        <w:tblInd w:w="305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"/>
        <w:gridCol w:w="2335"/>
        <w:gridCol w:w="1286"/>
        <w:gridCol w:w="1480"/>
        <w:gridCol w:w="1310"/>
        <w:gridCol w:w="1468"/>
        <w:gridCol w:w="1324"/>
        <w:gridCol w:w="1324"/>
        <w:gridCol w:w="1468"/>
        <w:gridCol w:w="1286"/>
        <w:gridCol w:w="1281"/>
      </w:tblGrid>
      <w:tr>
        <w:trPr>
          <w:trHeight w:val="4838" w:hRule="atLeast"/>
        </w:trPr>
        <w:tc>
          <w:tcPr>
            <w:tcW w:w="390" w:type="dxa"/>
            <w:tcBorders>
              <w:left w:val="single" w:sz="12" w:space="0" w:color="EFEFEF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spacing w:line="280" w:lineRule="auto" w:before="20"/>
              <w:ind w:left="12" w:right="95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հիվանդանոցների (բաժանմունքների, կաբինետների), վերակենդանացման, հեմոդիալիզի բաժանմունքների, ախտորոշիչ լաբորատորիաների, մանրէազերծման բաժանմունքների, արյան հավաքագրման և փոխներարկման կետերի կամ բաժանմունքների, միջամտություններ իրականացնող կաբինետների</w:t>
            </w:r>
          </w:p>
          <w:p>
            <w:pPr>
              <w:pStyle w:val="TableParagraph"/>
              <w:spacing w:line="218" w:lineRule="exact"/>
              <w:ind w:left="12"/>
              <w:rPr>
                <w:sz w:val="20"/>
                <w:szCs w:val="20"/>
              </w:rPr>
            </w:pPr>
            <w:r>
              <w:rPr>
                <w:color w:val="333333"/>
                <w:w w:val="105"/>
                <w:sz w:val="20"/>
                <w:szCs w:val="20"/>
              </w:rPr>
              <w:t>բուժաշխատողներ</w:t>
            </w: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0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68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  <w:tcBorders>
              <w:top w:val="double" w:sz="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  <w:tcBorders>
              <w:left w:val="double" w:sz="2" w:space="0" w:color="A0A0A0"/>
              <w:bottom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5840" w:h="12240" w:orient="landscape"/>
          <w:pgMar w:top="280" w:bottom="280" w:left="180" w:right="120"/>
        </w:sectPr>
      </w:pPr>
    </w:p>
    <w:p>
      <w:pPr>
        <w:spacing w:before="73"/>
        <w:ind w:left="6652" w:right="0" w:firstLine="0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5. ԻՐԱՎԱԿԱՆ ԱԿՏԵՐ</w:t>
      </w: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spacing w:before="0"/>
        <w:ind w:left="1286" w:right="0" w:firstLine="0"/>
        <w:jc w:val="left"/>
        <w:rPr>
          <w:sz w:val="22"/>
          <w:szCs w:val="22"/>
        </w:rPr>
      </w:pPr>
      <w:r>
        <w:rPr>
          <w:w w:val="115"/>
          <w:sz w:val="22"/>
          <w:szCs w:val="22"/>
        </w:rPr>
        <w:t>1. Տվյալ ստուգաթերթը կազմվել է հետևյալ նորմատիվ փաստաթղթերի հիման վրա՝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1551" w:val="left" w:leader="none"/>
        </w:tabs>
        <w:spacing w:line="240" w:lineRule="auto" w:before="0" w:after="0"/>
        <w:ind w:left="1550" w:right="0" w:hanging="264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Կառավարության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2003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թվականի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մարտի</w:t>
      </w:r>
      <w:r>
        <w:rPr>
          <w:spacing w:val="8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27-ի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N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347-Ն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որոշում.</w:t>
      </w:r>
    </w:p>
    <w:p>
      <w:pPr>
        <w:pStyle w:val="ListParagraph"/>
        <w:numPr>
          <w:ilvl w:val="0"/>
          <w:numId w:val="2"/>
        </w:numPr>
        <w:tabs>
          <w:tab w:pos="1551" w:val="left" w:leader="none"/>
        </w:tabs>
        <w:spacing w:line="240" w:lineRule="auto" w:before="95" w:after="0"/>
        <w:ind w:left="1550" w:right="0" w:hanging="264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Առողջապահության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նախարարի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2026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թվականի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ապրիլի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14-ի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N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30-Ն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հրաման։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tabs>
          <w:tab w:pos="7531" w:val="left" w:leader="none"/>
          <w:tab w:pos="8891" w:val="left" w:leader="none"/>
          <w:tab w:pos="13584" w:val="left" w:leader="none"/>
        </w:tabs>
        <w:spacing w:before="0"/>
        <w:ind w:left="1286" w:right="0" w:firstLine="0"/>
        <w:jc w:val="left"/>
        <w:rPr>
          <w:sz w:val="22"/>
          <w:szCs w:val="22"/>
        </w:rPr>
      </w:pPr>
      <w:r>
        <w:rPr>
          <w:w w:val="115"/>
          <w:sz w:val="22"/>
          <w:szCs w:val="22"/>
        </w:rPr>
        <w:t>Տեսչական</w:t>
      </w:r>
      <w:r>
        <w:rPr>
          <w:spacing w:val="11"/>
          <w:w w:val="115"/>
          <w:sz w:val="22"/>
          <w:szCs w:val="22"/>
        </w:rPr>
        <w:t> </w:t>
      </w:r>
      <w:r>
        <w:rPr>
          <w:w w:val="115"/>
          <w:sz w:val="22"/>
          <w:szCs w:val="22"/>
        </w:rPr>
        <w:t>մարմնի</w:t>
      </w:r>
      <w:r>
        <w:rPr>
          <w:spacing w:val="10"/>
          <w:w w:val="115"/>
          <w:sz w:val="22"/>
          <w:szCs w:val="22"/>
        </w:rPr>
        <w:t> </w:t>
      </w:r>
      <w:r>
        <w:rPr>
          <w:w w:val="115"/>
          <w:sz w:val="22"/>
          <w:szCs w:val="22"/>
        </w:rPr>
        <w:t>ծառայող</w:t>
      </w:r>
      <w:r>
        <w:rPr>
          <w:w w:val="115"/>
          <w:sz w:val="22"/>
          <w:szCs w:val="22"/>
          <w:u w:val="single"/>
        </w:rPr>
        <w:t> </w:t>
        <w:tab/>
      </w:r>
      <w:r>
        <w:rPr>
          <w:w w:val="115"/>
          <w:sz w:val="22"/>
          <w:szCs w:val="22"/>
        </w:rPr>
        <w:tab/>
        <w:t>Տնտեսավարող</w:t>
      </w:r>
      <w:r>
        <w:rPr>
          <w:w w:val="106"/>
          <w:sz w:val="22"/>
          <w:szCs w:val="22"/>
          <w:u w:val="single"/>
        </w:rPr>
        <w:t> </w:t>
      </w:r>
      <w:r>
        <w:rPr>
          <w:sz w:val="22"/>
          <w:szCs w:val="22"/>
          <w:u w:val="single"/>
        </w:rPr>
        <w:tab/>
      </w:r>
    </w:p>
    <w:p>
      <w:pPr>
        <w:tabs>
          <w:tab w:pos="10955" w:val="left" w:leader="none"/>
        </w:tabs>
        <w:spacing w:before="50"/>
        <w:ind w:left="5342" w:right="0" w:firstLine="0"/>
        <w:jc w:val="left"/>
        <w:rPr>
          <w:sz w:val="18"/>
          <w:szCs w:val="18"/>
        </w:rPr>
      </w:pPr>
      <w:r>
        <w:rPr>
          <w:w w:val="105"/>
          <w:sz w:val="18"/>
          <w:szCs w:val="18"/>
        </w:rPr>
        <w:t>(ստորագրությունը</w:t>
      </w:r>
      <w:r>
        <w:rPr>
          <w:w w:val="105"/>
          <w:sz w:val="22"/>
          <w:szCs w:val="22"/>
        </w:rPr>
        <w:t>)</w:t>
        <w:tab/>
      </w:r>
      <w:r>
        <w:rPr>
          <w:w w:val="105"/>
          <w:sz w:val="18"/>
          <w:szCs w:val="18"/>
        </w:rPr>
        <w:t>(ստորագրությունը)</w:t>
      </w:r>
    </w:p>
    <w:p>
      <w:pPr>
        <w:spacing w:before="49"/>
        <w:ind w:left="0" w:right="1460" w:firstLine="0"/>
        <w:jc w:val="right"/>
        <w:rPr>
          <w:sz w:val="22"/>
        </w:rPr>
      </w:pPr>
      <w:r>
        <w:rPr>
          <w:sz w:val="22"/>
        </w:rPr>
        <w:t>»: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spacing w:line="288" w:lineRule="auto" w:before="96"/>
        <w:ind w:left="1702" w:right="8673" w:hanging="141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ՀԱՅԱՍՏԱՆԻ ՀԱՆՐԱՊԵՏՈՒԹՅԱՆ ՎԱՐՉԱՊԵՏԻ ԱՇԽԱՏԱԿԱԶՄԻ</w:t>
      </w:r>
    </w:p>
    <w:p>
      <w:pPr>
        <w:tabs>
          <w:tab w:pos="10759" w:val="left" w:leader="none"/>
        </w:tabs>
        <w:spacing w:before="0"/>
        <w:ind w:left="2813" w:right="0" w:firstLine="0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ՂԵԿԱՎԱՐ</w:t>
        <w:tab/>
        <w:t>Լ.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ՄԱԿՈՒՆՑ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0"/>
        <w:ind w:left="0" w:right="841" w:firstLine="0"/>
        <w:jc w:val="right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1336">
            <wp:simplePos x="0" y="0"/>
            <wp:positionH relativeFrom="page">
              <wp:posOffset>8695880</wp:posOffset>
            </wp:positionH>
            <wp:positionV relativeFrom="paragraph">
              <wp:posOffset>172022</wp:posOffset>
            </wp:positionV>
            <wp:extent cx="957310" cy="306705"/>
            <wp:effectExtent l="0" t="0" r="0" b="0"/>
            <wp:wrapTopAndBottom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17.09.2026</w:t>
      </w:r>
    </w:p>
    <w:sectPr>
      <w:pgSz w:w="15840" w:h="12240" w:orient="landscape"/>
      <w:pgMar w:top="840" w:bottom="280" w:left="180" w:right="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550" w:hanging="264"/>
        <w:jc w:val="left"/>
      </w:pPr>
      <w:rPr>
        <w:rFonts w:hint="default" w:ascii="Times New Roman" w:hAnsi="Times New Roman" w:eastAsia="Times New Roman" w:cs="Times New Roman"/>
        <w:w w:val="88"/>
        <w:sz w:val="22"/>
        <w:szCs w:val="22"/>
      </w:rPr>
    </w:lvl>
    <w:lvl w:ilvl="1">
      <w:start w:val="0"/>
      <w:numFmt w:val="bullet"/>
      <w:lvlText w:val="•"/>
      <w:lvlJc w:val="left"/>
      <w:pPr>
        <w:ind w:left="2958" w:hanging="2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6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54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2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50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48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44" w:hanging="264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149" w:hanging="341"/>
        <w:jc w:val="right"/>
      </w:pPr>
      <w:rPr>
        <w:rFonts w:hint="default" w:ascii="Times New Roman" w:hAnsi="Times New Roman" w:eastAsia="Times New Roman" w:cs="Times New Roman"/>
        <w:spacing w:val="-1"/>
        <w:w w:val="72"/>
        <w:sz w:val="24"/>
        <w:szCs w:val="24"/>
      </w:rPr>
    </w:lvl>
    <w:lvl w:ilvl="1">
      <w:start w:val="0"/>
      <w:numFmt w:val="bullet"/>
      <w:lvlText w:val="•"/>
      <w:lvlJc w:val="left"/>
      <w:pPr>
        <w:ind w:left="7980" w:hanging="3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820" w:hanging="3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0" w:hanging="3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500" w:hanging="3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40" w:hanging="3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80" w:hanging="3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0" w:hanging="3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60" w:hanging="341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550" w:hanging="264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Papyan</dc:creator>
  <dc:title>Microsoft Word - voroshumKK265.1</dc:title>
  <dcterms:created xsi:type="dcterms:W3CDTF">2026-09-18T08:47:43Z</dcterms:created>
  <dcterms:modified xsi:type="dcterms:W3CDTF">2026-09-18T08:47:43Z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2026-09-18T00:00:00Z</vt:filetime>
  </property>
</Properties>
</file>