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57D6D" w14:textId="62F78229" w:rsidR="000E0533" w:rsidRDefault="00000000">
      <w:pPr>
        <w:pStyle w:val="BodyText"/>
        <w:spacing w:line="290" w:lineRule="auto"/>
        <w:ind w:left="5691" w:right="1791" w:firstLine="662"/>
      </w:pPr>
      <w:r>
        <w:rPr>
          <w:w w:val="105"/>
        </w:rPr>
        <w:t xml:space="preserve">Հավելված  N   2 </w:t>
      </w:r>
      <w:r w:rsidR="005D0AB9">
        <w:rPr>
          <w:w w:val="105"/>
        </w:rPr>
        <w:br/>
      </w:r>
      <w:r>
        <w:rPr>
          <w:w w:val="105"/>
        </w:rPr>
        <w:t>ՀՀ վարչապետի N</w:t>
      </w:r>
      <w:r>
        <w:rPr>
          <w:spacing w:val="1"/>
          <w:w w:val="105"/>
        </w:rPr>
        <w:t xml:space="preserve"> </w:t>
      </w:r>
      <w:r>
        <w:rPr>
          <w:w w:val="105"/>
        </w:rPr>
        <w:t>1195-Ա</w:t>
      </w:r>
    </w:p>
    <w:p w14:paraId="5CA9A120" w14:textId="77777777" w:rsidR="000E0533" w:rsidRDefault="00000000">
      <w:pPr>
        <w:pStyle w:val="BodyText"/>
        <w:spacing w:line="253" w:lineRule="exact"/>
        <w:ind w:left="6555"/>
      </w:pPr>
      <w:r>
        <w:rPr>
          <w:w w:val="110"/>
        </w:rPr>
        <w:t>որոշման</w:t>
      </w:r>
    </w:p>
    <w:p w14:paraId="7297435B" w14:textId="77777777" w:rsidR="000E0533" w:rsidRDefault="000E0533">
      <w:pPr>
        <w:pStyle w:val="BodyText"/>
        <w:rPr>
          <w:sz w:val="20"/>
        </w:rPr>
      </w:pPr>
    </w:p>
    <w:p w14:paraId="2FFFE821" w14:textId="77777777" w:rsidR="000E0533" w:rsidRDefault="000E0533">
      <w:pPr>
        <w:pStyle w:val="BodyText"/>
        <w:spacing w:before="10"/>
      </w:pPr>
    </w:p>
    <w:p w14:paraId="07790D63" w14:textId="77777777" w:rsidR="000E0533" w:rsidRDefault="00000000">
      <w:pPr>
        <w:pStyle w:val="BodyText"/>
        <w:spacing w:before="96"/>
        <w:ind w:left="478" w:right="1994"/>
        <w:jc w:val="center"/>
      </w:pPr>
      <w:r>
        <w:rPr>
          <w:w w:val="105"/>
        </w:rPr>
        <w:t>ԱՇԽԱՏԱԿԱՐԳ</w:t>
      </w:r>
    </w:p>
    <w:p w14:paraId="4A0348CF" w14:textId="77777777" w:rsidR="000E0533" w:rsidRDefault="000E0533">
      <w:pPr>
        <w:pStyle w:val="BodyText"/>
        <w:rPr>
          <w:sz w:val="31"/>
        </w:rPr>
      </w:pPr>
    </w:p>
    <w:p w14:paraId="7B0D0FBA" w14:textId="77777777" w:rsidR="000E0533" w:rsidRDefault="00000000">
      <w:pPr>
        <w:pStyle w:val="BodyText"/>
        <w:spacing w:line="288" w:lineRule="auto"/>
        <w:ind w:left="478" w:right="2002"/>
        <w:jc w:val="center"/>
      </w:pPr>
      <w:r>
        <w:rPr>
          <w:w w:val="105"/>
        </w:rPr>
        <w:t xml:space="preserve">ՀԱՅԱՍՏԱՆԻ ՀԱՆՐԱՊԵՏՈՒԹՅԱՆ ՎԱՐՉԱՊԵՏԻՆ ԿԻՑ ՀԱՅԱՍՏԱՆԻ </w:t>
      </w:r>
      <w:r>
        <w:rPr>
          <w:w w:val="110"/>
        </w:rPr>
        <w:t>ԳԻՏՈՒԹՅԱՆ ԵՎ ՏԵԽՆՈԼՈԳԻԱՆԵՐԻ ԶԱՐԳԱՑՄԱՆ ԽՈՐՀՐԴԻ ԳՈՐԾՈՒՆԵՈՒԹՅԱՆ</w:t>
      </w:r>
    </w:p>
    <w:p w14:paraId="3F214D4E" w14:textId="77777777" w:rsidR="000E0533" w:rsidRDefault="000E0533">
      <w:pPr>
        <w:pStyle w:val="BodyText"/>
        <w:spacing w:before="1"/>
        <w:rPr>
          <w:sz w:val="27"/>
        </w:rPr>
      </w:pPr>
    </w:p>
    <w:p w14:paraId="7B9F7130" w14:textId="77777777" w:rsidR="000E0533" w:rsidRDefault="00000000">
      <w:pPr>
        <w:pStyle w:val="ListParagraph"/>
        <w:numPr>
          <w:ilvl w:val="0"/>
          <w:numId w:val="3"/>
        </w:numPr>
        <w:tabs>
          <w:tab w:val="left" w:pos="696"/>
        </w:tabs>
        <w:spacing w:line="434" w:lineRule="auto"/>
        <w:ind w:right="1623" w:firstLine="353"/>
        <w:jc w:val="both"/>
      </w:pPr>
      <w:r>
        <w:rPr>
          <w:color w:val="333333"/>
          <w:w w:val="110"/>
        </w:rPr>
        <w:t xml:space="preserve">Խորհուրդն իր գործունեության ընթացքում ղեկավարվում է Հայաստանի </w:t>
      </w:r>
      <w:r>
        <w:rPr>
          <w:color w:val="333333"/>
          <w:spacing w:val="-4"/>
          <w:w w:val="110"/>
        </w:rPr>
        <w:t xml:space="preserve">Հանրապետության Սահմանադրությամբ, Հայաստանի Հանրապետության կառա- վարության </w:t>
      </w:r>
      <w:r>
        <w:rPr>
          <w:color w:val="333333"/>
          <w:w w:val="110"/>
        </w:rPr>
        <w:t>2026 թվականի օգոստոսի 20-ի N 1236-Ա որոշումով, Հայաստանի վերափոխման 2050 ռազմավարությամբ և սույն</w:t>
      </w:r>
      <w:r>
        <w:rPr>
          <w:color w:val="333333"/>
          <w:spacing w:val="-1"/>
          <w:w w:val="110"/>
        </w:rPr>
        <w:t xml:space="preserve"> </w:t>
      </w:r>
      <w:r>
        <w:rPr>
          <w:color w:val="333333"/>
          <w:w w:val="110"/>
        </w:rPr>
        <w:t>աշխատակարգով։</w:t>
      </w:r>
    </w:p>
    <w:p w14:paraId="2EC6460F" w14:textId="77777777" w:rsidR="000E0533" w:rsidRDefault="00000000">
      <w:pPr>
        <w:pStyle w:val="ListParagraph"/>
        <w:numPr>
          <w:ilvl w:val="0"/>
          <w:numId w:val="3"/>
        </w:numPr>
        <w:tabs>
          <w:tab w:val="left" w:pos="760"/>
        </w:tabs>
        <w:spacing w:line="434" w:lineRule="auto"/>
        <w:ind w:firstLine="353"/>
        <w:jc w:val="both"/>
      </w:pPr>
      <w:r>
        <w:rPr>
          <w:color w:val="333333"/>
          <w:w w:val="110"/>
        </w:rPr>
        <w:t>Խորհրդի նախագահը Հայաստանի Հանրապետության վարչապետն է։ Խորհրդի գործադիր մարմնի ղեկավարը նշանակվում է խորհրդի նախագահի կողմից։</w:t>
      </w:r>
    </w:p>
    <w:p w14:paraId="077A7E9A" w14:textId="77777777" w:rsidR="000E0533" w:rsidRDefault="00000000">
      <w:pPr>
        <w:pStyle w:val="ListParagraph"/>
        <w:numPr>
          <w:ilvl w:val="0"/>
          <w:numId w:val="3"/>
        </w:numPr>
        <w:tabs>
          <w:tab w:val="left" w:pos="801"/>
        </w:tabs>
        <w:spacing w:line="434" w:lineRule="auto"/>
        <w:ind w:right="1630" w:firstLine="353"/>
        <w:jc w:val="both"/>
      </w:pPr>
      <w:r>
        <w:rPr>
          <w:color w:val="333333"/>
          <w:w w:val="110"/>
        </w:rPr>
        <w:t>Խորհրդի անդամների թիվը չի կարող գերազանցել 31-ը։ Խորհրդի անդամները պետք է լինեն պետական կառավարման համակարգի համապա- տասխան քաղաքականության և ռազմավարության մշակման համար պատաս- խանատու գերատեսչության ներկայացուցիչներ և պետական կառավարման համակարգից դուրս գտնվող՝ գիտության, տեխնոլոգիայի և նորարարության ոլորտների հեղինակություն վայելող ներկայացուցիչներ՝ Հայաստանի Հանրա- պետության վարչապետի կողմից</w:t>
      </w:r>
      <w:r>
        <w:rPr>
          <w:color w:val="333333"/>
          <w:spacing w:val="2"/>
          <w:w w:val="110"/>
        </w:rPr>
        <w:t xml:space="preserve"> </w:t>
      </w:r>
      <w:r>
        <w:rPr>
          <w:color w:val="333333"/>
          <w:w w:val="110"/>
        </w:rPr>
        <w:t>նշանակված:</w:t>
      </w:r>
    </w:p>
    <w:p w14:paraId="01578290" w14:textId="77777777" w:rsidR="000E0533" w:rsidRDefault="00000000">
      <w:pPr>
        <w:pStyle w:val="ListParagraph"/>
        <w:numPr>
          <w:ilvl w:val="0"/>
          <w:numId w:val="3"/>
        </w:numPr>
        <w:tabs>
          <w:tab w:val="left" w:pos="755"/>
        </w:tabs>
        <w:spacing w:line="434" w:lineRule="auto"/>
        <w:ind w:right="1632" w:firstLine="353"/>
        <w:jc w:val="both"/>
      </w:pPr>
      <w:r>
        <w:rPr>
          <w:color w:val="333333"/>
          <w:w w:val="110"/>
        </w:rPr>
        <w:t>Խորհուրդը քննարկում է ԳՏՃՄ կրթության, կիրառական գիտության և տեխնոլոգիաների զարգացման, նշված ուղղություններով պետական ծրագրերի արդյունավետության բարձրացման և փոխկապակցված զարգացման մեխա- նիզմների ներդրման, ինչպես նաև նոր պետական ծրագրերի մշակման, գիտատեխնոլոգիական զարգացման ռազմավարության հետ կապված</w:t>
      </w:r>
      <w:r>
        <w:rPr>
          <w:color w:val="333333"/>
          <w:spacing w:val="31"/>
          <w:w w:val="110"/>
        </w:rPr>
        <w:t xml:space="preserve"> </w:t>
      </w:r>
      <w:r>
        <w:rPr>
          <w:color w:val="333333"/>
          <w:w w:val="110"/>
        </w:rPr>
        <w:t>հարցեր</w:t>
      </w:r>
    </w:p>
    <w:p w14:paraId="15386CA9" w14:textId="77777777" w:rsidR="000E0533" w:rsidRDefault="000E0533">
      <w:pPr>
        <w:spacing w:line="434" w:lineRule="auto"/>
        <w:jc w:val="both"/>
        <w:sectPr w:rsidR="000E0533">
          <w:type w:val="continuous"/>
          <w:pgSz w:w="12240" w:h="15840"/>
          <w:pgMar w:top="1320" w:right="520" w:bottom="280" w:left="1600" w:header="720" w:footer="720" w:gutter="0"/>
          <w:cols w:space="720"/>
        </w:sectPr>
      </w:pPr>
    </w:p>
    <w:p w14:paraId="30AD5887" w14:textId="77777777" w:rsidR="000E0533" w:rsidRDefault="00000000">
      <w:pPr>
        <w:pStyle w:val="BodyText"/>
        <w:spacing w:before="85" w:line="432" w:lineRule="auto"/>
        <w:ind w:left="108" w:right="1565"/>
      </w:pPr>
      <w:r>
        <w:rPr>
          <w:color w:val="333333"/>
          <w:w w:val="110"/>
        </w:rPr>
        <w:lastRenderedPageBreak/>
        <w:t>և քննարկված հարցերի վերաբերյալ առաջարկություններ է ներկայացնում Հայաստանի Հանրապետության վարչապետին։</w:t>
      </w:r>
    </w:p>
    <w:p w14:paraId="0529FCD0" w14:textId="77777777" w:rsidR="000E0533" w:rsidRDefault="00000000">
      <w:pPr>
        <w:pStyle w:val="ListParagraph"/>
        <w:numPr>
          <w:ilvl w:val="0"/>
          <w:numId w:val="3"/>
        </w:numPr>
        <w:tabs>
          <w:tab w:val="left" w:pos="753"/>
        </w:tabs>
        <w:spacing w:before="4" w:line="432" w:lineRule="auto"/>
        <w:ind w:right="1633" w:firstLine="353"/>
        <w:jc w:val="both"/>
      </w:pPr>
      <w:r>
        <w:rPr>
          <w:color w:val="333333"/>
          <w:w w:val="110"/>
        </w:rPr>
        <w:t>Խորհուրդը կարող է ստեղծել ժամանակավոր աշխատանքային խմբեր՝ ներառյալ տեխնիկական խորհրդատվական</w:t>
      </w:r>
      <w:r>
        <w:rPr>
          <w:color w:val="333333"/>
          <w:spacing w:val="5"/>
          <w:w w:val="110"/>
        </w:rPr>
        <w:t xml:space="preserve"> </w:t>
      </w:r>
      <w:r>
        <w:rPr>
          <w:color w:val="333333"/>
          <w:w w:val="110"/>
        </w:rPr>
        <w:t>խմբերը։</w:t>
      </w:r>
    </w:p>
    <w:p w14:paraId="36D47784" w14:textId="77777777" w:rsidR="000E0533" w:rsidRDefault="00000000">
      <w:pPr>
        <w:pStyle w:val="ListParagraph"/>
        <w:numPr>
          <w:ilvl w:val="0"/>
          <w:numId w:val="3"/>
        </w:numPr>
        <w:tabs>
          <w:tab w:val="left" w:pos="785"/>
        </w:tabs>
        <w:spacing w:before="4" w:line="434" w:lineRule="auto"/>
        <w:ind w:right="1632" w:firstLine="353"/>
        <w:jc w:val="both"/>
      </w:pPr>
      <w:r>
        <w:rPr>
          <w:color w:val="333333"/>
          <w:w w:val="110"/>
        </w:rPr>
        <w:t>Խորհրդի անդամների աշխատանքը հասարակական հիմունքներով է՝ առանց որևէ դրամական</w:t>
      </w:r>
      <w:r>
        <w:rPr>
          <w:color w:val="333333"/>
          <w:spacing w:val="5"/>
          <w:w w:val="110"/>
        </w:rPr>
        <w:t xml:space="preserve"> </w:t>
      </w:r>
      <w:r>
        <w:rPr>
          <w:color w:val="333333"/>
          <w:w w:val="110"/>
        </w:rPr>
        <w:t>փոխհատուցման։</w:t>
      </w:r>
    </w:p>
    <w:p w14:paraId="0FF9CAC6" w14:textId="77777777" w:rsidR="000E0533" w:rsidRDefault="00000000">
      <w:pPr>
        <w:pStyle w:val="ListParagraph"/>
        <w:numPr>
          <w:ilvl w:val="0"/>
          <w:numId w:val="3"/>
        </w:numPr>
        <w:tabs>
          <w:tab w:val="left" w:pos="680"/>
        </w:tabs>
        <w:spacing w:line="434" w:lineRule="auto"/>
        <w:ind w:right="1628" w:firstLine="353"/>
        <w:jc w:val="both"/>
      </w:pPr>
      <w:r>
        <w:rPr>
          <w:color w:val="333333"/>
          <w:w w:val="110"/>
        </w:rPr>
        <w:t>Խորհրդի</w:t>
      </w:r>
      <w:r>
        <w:rPr>
          <w:color w:val="333333"/>
          <w:spacing w:val="-13"/>
          <w:w w:val="110"/>
        </w:rPr>
        <w:t xml:space="preserve"> </w:t>
      </w:r>
      <w:r>
        <w:rPr>
          <w:color w:val="333333"/>
          <w:w w:val="110"/>
        </w:rPr>
        <w:t>նիստերը</w:t>
      </w:r>
      <w:r>
        <w:rPr>
          <w:color w:val="333333"/>
          <w:spacing w:val="-14"/>
          <w:w w:val="110"/>
        </w:rPr>
        <w:t xml:space="preserve"> </w:t>
      </w:r>
      <w:r>
        <w:rPr>
          <w:color w:val="333333"/>
          <w:w w:val="110"/>
        </w:rPr>
        <w:t>հրավիրում</w:t>
      </w:r>
      <w:r>
        <w:rPr>
          <w:color w:val="333333"/>
          <w:spacing w:val="-15"/>
          <w:w w:val="110"/>
        </w:rPr>
        <w:t xml:space="preserve"> </w:t>
      </w:r>
      <w:r>
        <w:rPr>
          <w:color w:val="333333"/>
          <w:w w:val="110"/>
        </w:rPr>
        <w:t>և</w:t>
      </w:r>
      <w:r>
        <w:rPr>
          <w:color w:val="333333"/>
          <w:spacing w:val="-13"/>
          <w:w w:val="110"/>
        </w:rPr>
        <w:t xml:space="preserve"> </w:t>
      </w:r>
      <w:r>
        <w:rPr>
          <w:color w:val="333333"/>
          <w:w w:val="110"/>
        </w:rPr>
        <w:t>վարում</w:t>
      </w:r>
      <w:r>
        <w:rPr>
          <w:color w:val="333333"/>
          <w:spacing w:val="-11"/>
          <w:w w:val="110"/>
        </w:rPr>
        <w:t xml:space="preserve"> </w:t>
      </w:r>
      <w:r>
        <w:rPr>
          <w:color w:val="333333"/>
          <w:w w:val="110"/>
        </w:rPr>
        <w:t>է</w:t>
      </w:r>
      <w:r>
        <w:rPr>
          <w:color w:val="333333"/>
          <w:spacing w:val="-15"/>
          <w:w w:val="110"/>
        </w:rPr>
        <w:t xml:space="preserve"> </w:t>
      </w:r>
      <w:r>
        <w:rPr>
          <w:color w:val="333333"/>
          <w:w w:val="110"/>
        </w:rPr>
        <w:t>Հայաստանի</w:t>
      </w:r>
      <w:r>
        <w:rPr>
          <w:color w:val="333333"/>
          <w:spacing w:val="-15"/>
          <w:w w:val="110"/>
        </w:rPr>
        <w:t xml:space="preserve"> </w:t>
      </w:r>
      <w:r>
        <w:rPr>
          <w:color w:val="333333"/>
          <w:w w:val="110"/>
        </w:rPr>
        <w:t>Հանրապետության վարչապետը կամ նրա հանձնարարությամբ՝ խորհրդի անդամներից մեկը։ Խորհրդի նիստերը հրավիրվում են ըստ անհրաժեշտության, սակայն ոչ ուշ, քան եռամսյակը</w:t>
      </w:r>
      <w:r>
        <w:rPr>
          <w:color w:val="333333"/>
          <w:spacing w:val="-14"/>
          <w:w w:val="110"/>
        </w:rPr>
        <w:t xml:space="preserve"> </w:t>
      </w:r>
      <w:r>
        <w:rPr>
          <w:color w:val="333333"/>
          <w:w w:val="110"/>
        </w:rPr>
        <w:t>մեկ</w:t>
      </w:r>
      <w:r>
        <w:rPr>
          <w:color w:val="333333"/>
          <w:spacing w:val="-13"/>
          <w:w w:val="110"/>
        </w:rPr>
        <w:t xml:space="preserve"> </w:t>
      </w:r>
      <w:r>
        <w:rPr>
          <w:color w:val="333333"/>
          <w:w w:val="110"/>
        </w:rPr>
        <w:t>անգամ:</w:t>
      </w:r>
      <w:r>
        <w:rPr>
          <w:color w:val="333333"/>
          <w:spacing w:val="-12"/>
          <w:w w:val="110"/>
        </w:rPr>
        <w:t xml:space="preserve"> </w:t>
      </w:r>
      <w:r>
        <w:rPr>
          <w:color w:val="333333"/>
          <w:w w:val="110"/>
        </w:rPr>
        <w:t>Խորհրդի</w:t>
      </w:r>
      <w:r>
        <w:rPr>
          <w:color w:val="333333"/>
          <w:spacing w:val="-16"/>
          <w:w w:val="110"/>
        </w:rPr>
        <w:t xml:space="preserve"> </w:t>
      </w:r>
      <w:r>
        <w:rPr>
          <w:color w:val="333333"/>
          <w:w w:val="110"/>
        </w:rPr>
        <w:t>նիստն</w:t>
      </w:r>
      <w:r>
        <w:rPr>
          <w:color w:val="333333"/>
          <w:spacing w:val="-10"/>
          <w:w w:val="110"/>
        </w:rPr>
        <w:t xml:space="preserve"> </w:t>
      </w:r>
      <w:r>
        <w:rPr>
          <w:color w:val="333333"/>
          <w:w w:val="110"/>
        </w:rPr>
        <w:t>իրավազոր</w:t>
      </w:r>
      <w:r>
        <w:rPr>
          <w:color w:val="333333"/>
          <w:spacing w:val="-13"/>
          <w:w w:val="110"/>
        </w:rPr>
        <w:t xml:space="preserve"> </w:t>
      </w:r>
      <w:r>
        <w:rPr>
          <w:color w:val="333333"/>
          <w:w w:val="110"/>
        </w:rPr>
        <w:t>է,</w:t>
      </w:r>
      <w:r>
        <w:rPr>
          <w:color w:val="333333"/>
          <w:spacing w:val="-13"/>
          <w:w w:val="110"/>
        </w:rPr>
        <w:t xml:space="preserve"> </w:t>
      </w:r>
      <w:r>
        <w:rPr>
          <w:color w:val="333333"/>
          <w:w w:val="110"/>
        </w:rPr>
        <w:t>եթե</w:t>
      </w:r>
      <w:r>
        <w:rPr>
          <w:color w:val="333333"/>
          <w:spacing w:val="-12"/>
          <w:w w:val="110"/>
        </w:rPr>
        <w:t xml:space="preserve"> </w:t>
      </w:r>
      <w:r>
        <w:rPr>
          <w:color w:val="333333"/>
          <w:w w:val="110"/>
        </w:rPr>
        <w:t>նիստին</w:t>
      </w:r>
      <w:r>
        <w:rPr>
          <w:color w:val="333333"/>
          <w:spacing w:val="-12"/>
          <w:w w:val="110"/>
        </w:rPr>
        <w:t xml:space="preserve"> </w:t>
      </w:r>
      <w:r>
        <w:rPr>
          <w:color w:val="333333"/>
          <w:w w:val="110"/>
        </w:rPr>
        <w:t>մասնակցում է խորհրդի անդամների թվի կեսից</w:t>
      </w:r>
      <w:r>
        <w:rPr>
          <w:color w:val="333333"/>
          <w:spacing w:val="12"/>
          <w:w w:val="110"/>
        </w:rPr>
        <w:t xml:space="preserve"> </w:t>
      </w:r>
      <w:r>
        <w:rPr>
          <w:color w:val="333333"/>
          <w:w w:val="110"/>
        </w:rPr>
        <w:t>ավելին:</w:t>
      </w:r>
    </w:p>
    <w:p w14:paraId="7CE4D88E" w14:textId="77777777" w:rsidR="000E0533" w:rsidRDefault="00000000">
      <w:pPr>
        <w:pStyle w:val="ListParagraph"/>
        <w:numPr>
          <w:ilvl w:val="0"/>
          <w:numId w:val="3"/>
        </w:numPr>
        <w:tabs>
          <w:tab w:val="left" w:pos="701"/>
        </w:tabs>
        <w:spacing w:line="434" w:lineRule="auto"/>
        <w:ind w:firstLine="353"/>
        <w:jc w:val="both"/>
      </w:pPr>
      <w:r>
        <w:rPr>
          <w:color w:val="333333"/>
          <w:w w:val="110"/>
        </w:rPr>
        <w:t>Խորհրդի նիստերի ընթացքում քննարկված հարցերի վերաբերյալ</w:t>
      </w:r>
      <w:r>
        <w:rPr>
          <w:color w:val="333333"/>
          <w:spacing w:val="-30"/>
          <w:w w:val="110"/>
        </w:rPr>
        <w:t xml:space="preserve"> </w:t>
      </w:r>
      <w:r>
        <w:rPr>
          <w:color w:val="333333"/>
          <w:w w:val="110"/>
        </w:rPr>
        <w:t>որոշում- ներն ընդունվում են խորհրդի նիստին ներկա անդամների ձայների մեծամաս- նությամբ:</w:t>
      </w:r>
    </w:p>
    <w:p w14:paraId="7254BC7D" w14:textId="77777777" w:rsidR="000E0533" w:rsidRDefault="00000000">
      <w:pPr>
        <w:pStyle w:val="ListParagraph"/>
        <w:numPr>
          <w:ilvl w:val="0"/>
          <w:numId w:val="3"/>
        </w:numPr>
        <w:tabs>
          <w:tab w:val="left" w:pos="712"/>
        </w:tabs>
        <w:spacing w:line="432" w:lineRule="auto"/>
        <w:ind w:right="1632" w:firstLine="353"/>
        <w:jc w:val="both"/>
      </w:pPr>
      <w:r>
        <w:rPr>
          <w:color w:val="333333"/>
          <w:w w:val="110"/>
        </w:rPr>
        <w:t>Խորհրդի գործադիր մարմինը կազմված է գործադիր մարմնի ղեկավարից և խորհրդի ժամանակավոր աշխատանքային խմբերի</w:t>
      </w:r>
      <w:r>
        <w:rPr>
          <w:color w:val="333333"/>
          <w:spacing w:val="13"/>
          <w:w w:val="110"/>
        </w:rPr>
        <w:t xml:space="preserve"> </w:t>
      </w:r>
      <w:r>
        <w:rPr>
          <w:color w:val="333333"/>
          <w:w w:val="110"/>
        </w:rPr>
        <w:t>ղեկավարներից։</w:t>
      </w:r>
    </w:p>
    <w:p w14:paraId="37CFFFD2" w14:textId="77777777" w:rsidR="000E0533" w:rsidRDefault="00000000">
      <w:pPr>
        <w:pStyle w:val="ListParagraph"/>
        <w:numPr>
          <w:ilvl w:val="0"/>
          <w:numId w:val="3"/>
        </w:numPr>
        <w:tabs>
          <w:tab w:val="left" w:pos="790"/>
        </w:tabs>
        <w:spacing w:line="432" w:lineRule="auto"/>
        <w:ind w:firstLine="353"/>
        <w:jc w:val="both"/>
      </w:pPr>
      <w:r>
        <w:rPr>
          <w:color w:val="333333"/>
          <w:w w:val="110"/>
        </w:rPr>
        <w:t>Գործադիր</w:t>
      </w:r>
      <w:r>
        <w:rPr>
          <w:color w:val="333333"/>
          <w:spacing w:val="-11"/>
          <w:w w:val="110"/>
        </w:rPr>
        <w:t xml:space="preserve"> </w:t>
      </w:r>
      <w:r>
        <w:rPr>
          <w:color w:val="333333"/>
          <w:w w:val="110"/>
        </w:rPr>
        <w:t>մարմնի</w:t>
      </w:r>
      <w:r>
        <w:rPr>
          <w:color w:val="333333"/>
          <w:spacing w:val="-11"/>
          <w:w w:val="110"/>
        </w:rPr>
        <w:t xml:space="preserve"> </w:t>
      </w:r>
      <w:r>
        <w:rPr>
          <w:color w:val="333333"/>
          <w:w w:val="110"/>
        </w:rPr>
        <w:t>գործունեությունը</w:t>
      </w:r>
      <w:r>
        <w:rPr>
          <w:color w:val="333333"/>
          <w:spacing w:val="-12"/>
          <w:w w:val="110"/>
        </w:rPr>
        <w:t xml:space="preserve"> </w:t>
      </w:r>
      <w:r>
        <w:rPr>
          <w:color w:val="333333"/>
          <w:w w:val="110"/>
        </w:rPr>
        <w:t>համակարգում</w:t>
      </w:r>
      <w:r>
        <w:rPr>
          <w:color w:val="333333"/>
          <w:spacing w:val="-9"/>
          <w:w w:val="110"/>
        </w:rPr>
        <w:t xml:space="preserve"> </w:t>
      </w:r>
      <w:r>
        <w:rPr>
          <w:color w:val="333333"/>
          <w:w w:val="110"/>
        </w:rPr>
        <w:t>է</w:t>
      </w:r>
      <w:r>
        <w:rPr>
          <w:color w:val="333333"/>
          <w:spacing w:val="-13"/>
          <w:w w:val="110"/>
        </w:rPr>
        <w:t xml:space="preserve"> </w:t>
      </w:r>
      <w:r>
        <w:rPr>
          <w:color w:val="333333"/>
          <w:w w:val="110"/>
        </w:rPr>
        <w:t>գործադիր</w:t>
      </w:r>
      <w:r>
        <w:rPr>
          <w:color w:val="333333"/>
          <w:spacing w:val="-12"/>
          <w:w w:val="110"/>
        </w:rPr>
        <w:t xml:space="preserve"> </w:t>
      </w:r>
      <w:r>
        <w:rPr>
          <w:color w:val="333333"/>
          <w:w w:val="110"/>
        </w:rPr>
        <w:t>մարմնի ղեկավարը։</w:t>
      </w:r>
    </w:p>
    <w:p w14:paraId="4195F13B" w14:textId="77777777" w:rsidR="000E0533" w:rsidRDefault="00000000">
      <w:pPr>
        <w:pStyle w:val="ListParagraph"/>
        <w:numPr>
          <w:ilvl w:val="0"/>
          <w:numId w:val="3"/>
        </w:numPr>
        <w:tabs>
          <w:tab w:val="left" w:pos="745"/>
        </w:tabs>
        <w:ind w:left="744" w:right="0" w:hanging="283"/>
      </w:pPr>
      <w:r>
        <w:rPr>
          <w:color w:val="333333"/>
          <w:w w:val="110"/>
        </w:rPr>
        <w:t>Գործադիր մարմնի ղեկավարը՝</w:t>
      </w:r>
    </w:p>
    <w:p w14:paraId="30544B63" w14:textId="77777777" w:rsidR="000E0533" w:rsidRDefault="00000000">
      <w:pPr>
        <w:pStyle w:val="ListParagraph"/>
        <w:numPr>
          <w:ilvl w:val="0"/>
          <w:numId w:val="2"/>
        </w:numPr>
        <w:tabs>
          <w:tab w:val="left" w:pos="673"/>
        </w:tabs>
        <w:spacing w:before="208" w:line="432" w:lineRule="auto"/>
        <w:ind w:firstLine="353"/>
        <w:jc w:val="both"/>
      </w:pPr>
      <w:r>
        <w:rPr>
          <w:color w:val="333333"/>
          <w:w w:val="110"/>
        </w:rPr>
        <w:t>կազմակերպում է «Նորարարության հայկական» հիմնադրամի</w:t>
      </w:r>
      <w:r>
        <w:rPr>
          <w:color w:val="333333"/>
          <w:spacing w:val="-17"/>
          <w:w w:val="110"/>
        </w:rPr>
        <w:t xml:space="preserve"> </w:t>
      </w:r>
      <w:r>
        <w:rPr>
          <w:color w:val="333333"/>
          <w:w w:val="110"/>
        </w:rPr>
        <w:t>ծրագրային առաջարկների ներկայացումը</w:t>
      </w:r>
      <w:r>
        <w:rPr>
          <w:color w:val="333333"/>
          <w:spacing w:val="3"/>
          <w:w w:val="110"/>
        </w:rPr>
        <w:t xml:space="preserve"> </w:t>
      </w:r>
      <w:r>
        <w:rPr>
          <w:color w:val="333333"/>
          <w:w w:val="110"/>
        </w:rPr>
        <w:t>խորհրդին․</w:t>
      </w:r>
    </w:p>
    <w:p w14:paraId="2CDCDE79" w14:textId="77777777" w:rsidR="000E0533" w:rsidRDefault="00000000">
      <w:pPr>
        <w:pStyle w:val="ListParagraph"/>
        <w:numPr>
          <w:ilvl w:val="0"/>
          <w:numId w:val="2"/>
        </w:numPr>
        <w:tabs>
          <w:tab w:val="left" w:pos="743"/>
        </w:tabs>
        <w:spacing w:before="1" w:line="434" w:lineRule="auto"/>
        <w:ind w:right="1626" w:firstLine="353"/>
        <w:jc w:val="both"/>
      </w:pPr>
      <w:r>
        <w:rPr>
          <w:spacing w:val="-7"/>
          <w:w w:val="110"/>
        </w:rPr>
        <w:t xml:space="preserve">Հայաստանի </w:t>
      </w:r>
      <w:r>
        <w:rPr>
          <w:spacing w:val="-8"/>
          <w:w w:val="110"/>
        </w:rPr>
        <w:t xml:space="preserve">Հանրապետության </w:t>
      </w:r>
      <w:r>
        <w:rPr>
          <w:color w:val="333333"/>
          <w:w w:val="110"/>
        </w:rPr>
        <w:t>վարչապետին է ներկայացնում խորհրդի՝ մասնավոր հատվածի անդամների</w:t>
      </w:r>
      <w:r>
        <w:rPr>
          <w:color w:val="333333"/>
          <w:spacing w:val="3"/>
          <w:w w:val="110"/>
        </w:rPr>
        <w:t xml:space="preserve"> </w:t>
      </w:r>
      <w:r>
        <w:rPr>
          <w:color w:val="333333"/>
          <w:w w:val="110"/>
        </w:rPr>
        <w:t>թեկնածություններ.</w:t>
      </w:r>
    </w:p>
    <w:p w14:paraId="304F82B4" w14:textId="77777777" w:rsidR="000E0533" w:rsidRDefault="00000000">
      <w:pPr>
        <w:pStyle w:val="ListParagraph"/>
        <w:numPr>
          <w:ilvl w:val="0"/>
          <w:numId w:val="2"/>
        </w:numPr>
        <w:tabs>
          <w:tab w:val="left" w:pos="793"/>
        </w:tabs>
        <w:spacing w:line="434" w:lineRule="auto"/>
        <w:ind w:right="1632" w:firstLine="353"/>
        <w:jc w:val="both"/>
      </w:pPr>
      <w:r>
        <w:rPr>
          <w:color w:val="333333"/>
          <w:w w:val="110"/>
        </w:rPr>
        <w:t>կազմակերպում է խորհրդի ժամանակավոր աշխատանքային խմբերի գործունեությունը, ապահովում է շահագրգիռ կողմերի, այդ թվում՝ փորձագետ- ների և միջազգային գործընկերների</w:t>
      </w:r>
      <w:r>
        <w:rPr>
          <w:color w:val="333333"/>
          <w:spacing w:val="10"/>
          <w:w w:val="110"/>
        </w:rPr>
        <w:t xml:space="preserve"> </w:t>
      </w:r>
      <w:r>
        <w:rPr>
          <w:color w:val="333333"/>
          <w:w w:val="110"/>
        </w:rPr>
        <w:t>ներգրավումը.</w:t>
      </w:r>
    </w:p>
    <w:p w14:paraId="7555F673" w14:textId="77777777" w:rsidR="000E0533" w:rsidRDefault="00000000">
      <w:pPr>
        <w:pStyle w:val="ListParagraph"/>
        <w:numPr>
          <w:ilvl w:val="0"/>
          <w:numId w:val="2"/>
        </w:numPr>
        <w:tabs>
          <w:tab w:val="left" w:pos="795"/>
        </w:tabs>
        <w:spacing w:line="432" w:lineRule="auto"/>
        <w:ind w:right="1632" w:firstLine="353"/>
        <w:jc w:val="both"/>
      </w:pPr>
      <w:r>
        <w:rPr>
          <w:color w:val="333333"/>
          <w:w w:val="110"/>
        </w:rPr>
        <w:t>խորհրդին է ներկայացնում աշխատանքային խմբերի գործունեության արդյունքները.</w:t>
      </w:r>
    </w:p>
    <w:p w14:paraId="7DDC896B" w14:textId="77777777" w:rsidR="000E0533" w:rsidRDefault="000E0533">
      <w:pPr>
        <w:spacing w:line="432" w:lineRule="auto"/>
        <w:jc w:val="both"/>
        <w:sectPr w:rsidR="000E0533">
          <w:headerReference w:type="default" r:id="rId7"/>
          <w:pgSz w:w="12240" w:h="15840"/>
          <w:pgMar w:top="1300" w:right="520" w:bottom="280" w:left="1600" w:header="685" w:footer="0" w:gutter="0"/>
          <w:pgNumType w:start="2"/>
          <w:cols w:space="720"/>
        </w:sectPr>
      </w:pPr>
    </w:p>
    <w:p w14:paraId="1090C097" w14:textId="77777777" w:rsidR="000E0533" w:rsidRDefault="00000000">
      <w:pPr>
        <w:pStyle w:val="ListParagraph"/>
        <w:numPr>
          <w:ilvl w:val="0"/>
          <w:numId w:val="2"/>
        </w:numPr>
        <w:tabs>
          <w:tab w:val="left" w:pos="743"/>
        </w:tabs>
        <w:spacing w:before="85" w:line="432" w:lineRule="auto"/>
        <w:ind w:firstLine="353"/>
        <w:jc w:val="both"/>
      </w:pPr>
      <w:r>
        <w:rPr>
          <w:color w:val="333333"/>
          <w:w w:val="105"/>
        </w:rPr>
        <w:lastRenderedPageBreak/>
        <w:t>ներկայացնում է գործադիր մարմինը պետական և այլ մարմինների հետ հարաբերություններում.</w:t>
      </w:r>
    </w:p>
    <w:p w14:paraId="1C3917EE" w14:textId="77777777" w:rsidR="000E0533" w:rsidRDefault="00000000">
      <w:pPr>
        <w:pStyle w:val="ListParagraph"/>
        <w:numPr>
          <w:ilvl w:val="0"/>
          <w:numId w:val="2"/>
        </w:numPr>
        <w:tabs>
          <w:tab w:val="left" w:pos="721"/>
        </w:tabs>
        <w:spacing w:before="4" w:line="432" w:lineRule="auto"/>
        <w:ind w:left="461" w:right="1945" w:firstLine="0"/>
      </w:pPr>
      <w:r>
        <w:rPr>
          <w:color w:val="333333"/>
          <w:w w:val="110"/>
        </w:rPr>
        <w:t>իրականացնում</w:t>
      </w:r>
      <w:r>
        <w:rPr>
          <w:color w:val="333333"/>
          <w:spacing w:val="-10"/>
          <w:w w:val="110"/>
        </w:rPr>
        <w:t xml:space="preserve"> </w:t>
      </w:r>
      <w:r>
        <w:rPr>
          <w:color w:val="333333"/>
          <w:w w:val="110"/>
        </w:rPr>
        <w:t>է</w:t>
      </w:r>
      <w:r>
        <w:rPr>
          <w:color w:val="333333"/>
          <w:spacing w:val="-7"/>
          <w:w w:val="110"/>
        </w:rPr>
        <w:t xml:space="preserve"> </w:t>
      </w:r>
      <w:r>
        <w:rPr>
          <w:color w:val="333333"/>
          <w:w w:val="110"/>
        </w:rPr>
        <w:t>իր</w:t>
      </w:r>
      <w:r>
        <w:rPr>
          <w:color w:val="333333"/>
          <w:spacing w:val="-11"/>
          <w:w w:val="110"/>
        </w:rPr>
        <w:t xml:space="preserve"> </w:t>
      </w:r>
      <w:r>
        <w:rPr>
          <w:color w:val="333333"/>
          <w:w w:val="110"/>
        </w:rPr>
        <w:t>իրավասություններից</w:t>
      </w:r>
      <w:r>
        <w:rPr>
          <w:color w:val="333333"/>
          <w:spacing w:val="-10"/>
          <w:w w:val="110"/>
        </w:rPr>
        <w:t xml:space="preserve"> </w:t>
      </w:r>
      <w:r>
        <w:rPr>
          <w:color w:val="333333"/>
          <w:w w:val="110"/>
        </w:rPr>
        <w:t>բխող</w:t>
      </w:r>
      <w:r>
        <w:rPr>
          <w:color w:val="333333"/>
          <w:spacing w:val="-10"/>
          <w:w w:val="110"/>
        </w:rPr>
        <w:t xml:space="preserve"> </w:t>
      </w:r>
      <w:r>
        <w:rPr>
          <w:color w:val="333333"/>
          <w:w w:val="110"/>
        </w:rPr>
        <w:t>այլ</w:t>
      </w:r>
      <w:r>
        <w:rPr>
          <w:color w:val="333333"/>
          <w:spacing w:val="-7"/>
          <w:w w:val="110"/>
        </w:rPr>
        <w:t xml:space="preserve"> </w:t>
      </w:r>
      <w:r>
        <w:rPr>
          <w:color w:val="333333"/>
          <w:w w:val="110"/>
        </w:rPr>
        <w:t>լիազորություններ։ 12․ Խորհրդի</w:t>
      </w:r>
      <w:r>
        <w:rPr>
          <w:color w:val="333333"/>
          <w:spacing w:val="-1"/>
          <w:w w:val="110"/>
        </w:rPr>
        <w:t xml:space="preserve"> </w:t>
      </w:r>
      <w:r>
        <w:rPr>
          <w:color w:val="333333"/>
          <w:w w:val="110"/>
        </w:rPr>
        <w:t>քարտուղարը`</w:t>
      </w:r>
    </w:p>
    <w:p w14:paraId="5557CC58" w14:textId="77777777" w:rsidR="000E0533" w:rsidRDefault="00000000">
      <w:pPr>
        <w:pStyle w:val="ListParagraph"/>
        <w:numPr>
          <w:ilvl w:val="0"/>
          <w:numId w:val="1"/>
        </w:numPr>
        <w:tabs>
          <w:tab w:val="left" w:pos="788"/>
        </w:tabs>
        <w:spacing w:before="4" w:line="434" w:lineRule="auto"/>
        <w:ind w:right="1633" w:firstLine="353"/>
        <w:jc w:val="both"/>
      </w:pPr>
      <w:r>
        <w:rPr>
          <w:color w:val="333333"/>
          <w:w w:val="110"/>
        </w:rPr>
        <w:t>մշակում և Հայաստանի Հանրապետության վարչապետին առաջարկու- թյուններ է ներկայացնում խորհրդի նիստերի օրակարգի</w:t>
      </w:r>
      <w:r>
        <w:rPr>
          <w:color w:val="333333"/>
          <w:spacing w:val="10"/>
          <w:w w:val="110"/>
        </w:rPr>
        <w:t xml:space="preserve"> </w:t>
      </w:r>
      <w:r>
        <w:rPr>
          <w:color w:val="333333"/>
          <w:w w:val="110"/>
        </w:rPr>
        <w:t>վերաբերյալ.</w:t>
      </w:r>
    </w:p>
    <w:p w14:paraId="24471F5E" w14:textId="77777777" w:rsidR="000E0533" w:rsidRDefault="00000000">
      <w:pPr>
        <w:pStyle w:val="ListParagraph"/>
        <w:numPr>
          <w:ilvl w:val="0"/>
          <w:numId w:val="1"/>
        </w:numPr>
        <w:tabs>
          <w:tab w:val="left" w:pos="788"/>
        </w:tabs>
        <w:spacing w:line="434" w:lineRule="auto"/>
        <w:ind w:right="1620" w:firstLine="353"/>
        <w:jc w:val="both"/>
      </w:pPr>
      <w:r>
        <w:rPr>
          <w:color w:val="333333"/>
          <w:w w:val="110"/>
        </w:rPr>
        <w:t xml:space="preserve">նիստերի նախապատրաստման նպատակով Հայաստանի Հանրապետու- թյան վարչապետի անունից իրավասու է գործադիր իշխանության մարմիններից </w:t>
      </w:r>
      <w:r>
        <w:rPr>
          <w:color w:val="333333"/>
          <w:spacing w:val="-6"/>
          <w:w w:val="110"/>
        </w:rPr>
        <w:t>ստանալու</w:t>
      </w:r>
      <w:r>
        <w:rPr>
          <w:color w:val="333333"/>
          <w:spacing w:val="-24"/>
          <w:w w:val="110"/>
        </w:rPr>
        <w:t xml:space="preserve"> </w:t>
      </w:r>
      <w:r>
        <w:rPr>
          <w:color w:val="333333"/>
          <w:spacing w:val="-5"/>
          <w:w w:val="110"/>
        </w:rPr>
        <w:t>անհրաժեշտ</w:t>
      </w:r>
      <w:r>
        <w:rPr>
          <w:color w:val="333333"/>
          <w:spacing w:val="-24"/>
          <w:w w:val="110"/>
        </w:rPr>
        <w:t xml:space="preserve"> </w:t>
      </w:r>
      <w:r>
        <w:rPr>
          <w:color w:val="333333"/>
          <w:spacing w:val="-6"/>
          <w:w w:val="110"/>
        </w:rPr>
        <w:t>փաստաթղթեր,</w:t>
      </w:r>
      <w:r>
        <w:rPr>
          <w:color w:val="333333"/>
          <w:spacing w:val="-22"/>
          <w:w w:val="110"/>
        </w:rPr>
        <w:t xml:space="preserve"> </w:t>
      </w:r>
      <w:r>
        <w:rPr>
          <w:color w:val="333333"/>
          <w:spacing w:val="-5"/>
          <w:w w:val="110"/>
        </w:rPr>
        <w:t>նյութեր,</w:t>
      </w:r>
      <w:r>
        <w:rPr>
          <w:color w:val="333333"/>
          <w:spacing w:val="-22"/>
          <w:w w:val="110"/>
        </w:rPr>
        <w:t xml:space="preserve"> </w:t>
      </w:r>
      <w:r>
        <w:rPr>
          <w:color w:val="333333"/>
          <w:spacing w:val="-5"/>
          <w:w w:val="110"/>
        </w:rPr>
        <w:t>ինչպես</w:t>
      </w:r>
      <w:r>
        <w:rPr>
          <w:color w:val="333333"/>
          <w:spacing w:val="-25"/>
          <w:w w:val="110"/>
        </w:rPr>
        <w:t xml:space="preserve"> </w:t>
      </w:r>
      <w:r>
        <w:rPr>
          <w:color w:val="333333"/>
          <w:spacing w:val="-4"/>
          <w:w w:val="110"/>
        </w:rPr>
        <w:t>նաև</w:t>
      </w:r>
      <w:r>
        <w:rPr>
          <w:color w:val="333333"/>
          <w:spacing w:val="-24"/>
          <w:w w:val="110"/>
        </w:rPr>
        <w:t xml:space="preserve"> </w:t>
      </w:r>
      <w:r>
        <w:rPr>
          <w:color w:val="333333"/>
          <w:spacing w:val="-3"/>
          <w:w w:val="110"/>
        </w:rPr>
        <w:t>այլ</w:t>
      </w:r>
      <w:r>
        <w:rPr>
          <w:color w:val="333333"/>
          <w:spacing w:val="-22"/>
          <w:w w:val="110"/>
        </w:rPr>
        <w:t xml:space="preserve"> </w:t>
      </w:r>
      <w:r>
        <w:rPr>
          <w:color w:val="333333"/>
          <w:spacing w:val="-6"/>
          <w:w w:val="110"/>
        </w:rPr>
        <w:t>տեղեկատվություն.</w:t>
      </w:r>
    </w:p>
    <w:p w14:paraId="578B12FE" w14:textId="77777777" w:rsidR="000E0533" w:rsidRDefault="00000000">
      <w:pPr>
        <w:pStyle w:val="ListParagraph"/>
        <w:numPr>
          <w:ilvl w:val="0"/>
          <w:numId w:val="1"/>
        </w:numPr>
        <w:tabs>
          <w:tab w:val="left" w:pos="788"/>
        </w:tabs>
        <w:spacing w:line="434" w:lineRule="auto"/>
        <w:ind w:right="1633" w:firstLine="353"/>
        <w:jc w:val="both"/>
      </w:pPr>
      <w:r>
        <w:rPr>
          <w:color w:val="333333"/>
          <w:w w:val="110"/>
        </w:rPr>
        <w:t>ամփոփում և Հայաստանի Հանրապետության վարչապետին է</w:t>
      </w:r>
      <w:r>
        <w:rPr>
          <w:color w:val="333333"/>
          <w:spacing w:val="-34"/>
          <w:w w:val="110"/>
        </w:rPr>
        <w:t xml:space="preserve"> </w:t>
      </w:r>
      <w:r>
        <w:rPr>
          <w:color w:val="333333"/>
          <w:w w:val="110"/>
        </w:rPr>
        <w:t>ներկայաց- նում խորհրդի կողմից քննարկված հարցերի շրջանակը, կազմում է խորհրդի նիստի արձանագրությունը։</w:t>
      </w:r>
    </w:p>
    <w:p w14:paraId="0D647CCF" w14:textId="73983B6B" w:rsidR="000E0533" w:rsidRDefault="00000000">
      <w:pPr>
        <w:pStyle w:val="BodyText"/>
        <w:spacing w:line="250" w:lineRule="exact"/>
        <w:ind w:left="511"/>
      </w:pPr>
      <w:r>
        <w:rPr>
          <w:color w:val="333333"/>
          <w:w w:val="105"/>
        </w:rPr>
        <w:t>13. Խորհուրդը գործում է մինչև 2031 թվականի դեկտեմբերի</w:t>
      </w:r>
      <w:r>
        <w:rPr>
          <w:color w:val="333333"/>
          <w:spacing w:val="53"/>
          <w:w w:val="105"/>
        </w:rPr>
        <w:t xml:space="preserve"> </w:t>
      </w:r>
      <w:r>
        <w:rPr>
          <w:color w:val="333333"/>
          <w:w w:val="105"/>
        </w:rPr>
        <w:t>1-ը</w:t>
      </w:r>
      <w:r w:rsidR="005D0AB9">
        <w:rPr>
          <w:color w:val="333333"/>
          <w:w w:val="105"/>
        </w:rPr>
        <w:t>:</w:t>
      </w:r>
    </w:p>
    <w:p w14:paraId="6314BF34" w14:textId="77777777" w:rsidR="000E0533" w:rsidRDefault="000E0533">
      <w:pPr>
        <w:pStyle w:val="BodyText"/>
        <w:rPr>
          <w:sz w:val="24"/>
        </w:rPr>
      </w:pPr>
    </w:p>
    <w:p w14:paraId="2DF81BF6" w14:textId="77777777" w:rsidR="000E0533" w:rsidRDefault="000E0533">
      <w:pPr>
        <w:pStyle w:val="BodyText"/>
        <w:rPr>
          <w:sz w:val="24"/>
        </w:rPr>
      </w:pPr>
    </w:p>
    <w:p w14:paraId="22557FB1" w14:textId="77777777" w:rsidR="000E0533" w:rsidRDefault="000E0533">
      <w:pPr>
        <w:pStyle w:val="BodyText"/>
        <w:rPr>
          <w:sz w:val="24"/>
        </w:rPr>
      </w:pPr>
    </w:p>
    <w:p w14:paraId="45105C2D" w14:textId="77777777" w:rsidR="000E0533" w:rsidRDefault="000E0533">
      <w:pPr>
        <w:pStyle w:val="BodyText"/>
        <w:spacing w:before="11"/>
        <w:rPr>
          <w:sz w:val="24"/>
        </w:rPr>
      </w:pPr>
    </w:p>
    <w:p w14:paraId="1FAD1100" w14:textId="77777777" w:rsidR="000E0533" w:rsidRDefault="00000000">
      <w:pPr>
        <w:pStyle w:val="BodyText"/>
        <w:spacing w:line="288" w:lineRule="auto"/>
        <w:ind w:left="911" w:right="4027" w:hanging="124"/>
      </w:pPr>
      <w:r>
        <w:rPr>
          <w:w w:val="105"/>
        </w:rPr>
        <w:t>ՀԱՅԱՍՏԱՆԻ ՀԱՆՐԱՊԵՏՈՒԹՅԱՆ ՎԱՐՉԱՊԵՏԻ ԱՇԽԱՏԱԿԱԶՄԻ</w:t>
      </w:r>
    </w:p>
    <w:p w14:paraId="4D7200FE" w14:textId="77777777" w:rsidR="000E0533" w:rsidRDefault="00000000">
      <w:pPr>
        <w:pStyle w:val="BodyText"/>
        <w:tabs>
          <w:tab w:val="left" w:pos="6981"/>
        </w:tabs>
        <w:spacing w:before="2"/>
        <w:ind w:left="1876"/>
      </w:pPr>
      <w:r>
        <w:rPr>
          <w:w w:val="105"/>
        </w:rPr>
        <w:t>ՂԵԿԱՎԱՐ</w:t>
      </w:r>
      <w:r>
        <w:rPr>
          <w:w w:val="105"/>
        </w:rPr>
        <w:tab/>
      </w:r>
      <w:r>
        <w:rPr>
          <w:spacing w:val="-3"/>
          <w:w w:val="105"/>
        </w:rPr>
        <w:t>Լ.</w:t>
      </w:r>
      <w:r>
        <w:rPr>
          <w:spacing w:val="5"/>
          <w:w w:val="105"/>
        </w:rPr>
        <w:t xml:space="preserve"> </w:t>
      </w:r>
      <w:r>
        <w:rPr>
          <w:w w:val="105"/>
        </w:rPr>
        <w:t>ՄԱԿՈՒՆՑ</w:t>
      </w:r>
    </w:p>
    <w:p w14:paraId="299D01DE" w14:textId="77777777" w:rsidR="000E0533" w:rsidRDefault="000E0533">
      <w:pPr>
        <w:pStyle w:val="BodyText"/>
        <w:rPr>
          <w:sz w:val="20"/>
        </w:rPr>
      </w:pPr>
    </w:p>
    <w:p w14:paraId="075D6337" w14:textId="77777777" w:rsidR="000E0533" w:rsidRDefault="000E0533">
      <w:pPr>
        <w:pStyle w:val="BodyText"/>
        <w:rPr>
          <w:sz w:val="20"/>
        </w:rPr>
      </w:pPr>
    </w:p>
    <w:p w14:paraId="24B3E5FC" w14:textId="77777777" w:rsidR="000E0533" w:rsidRDefault="000E0533">
      <w:pPr>
        <w:pStyle w:val="BodyText"/>
        <w:rPr>
          <w:sz w:val="20"/>
        </w:rPr>
      </w:pPr>
    </w:p>
    <w:p w14:paraId="248AC672" w14:textId="77777777" w:rsidR="000E0533" w:rsidRDefault="000E0533">
      <w:pPr>
        <w:pStyle w:val="BodyText"/>
        <w:rPr>
          <w:sz w:val="20"/>
        </w:rPr>
      </w:pPr>
    </w:p>
    <w:p w14:paraId="7AEBCB58" w14:textId="77777777" w:rsidR="000E0533" w:rsidRDefault="000E0533">
      <w:pPr>
        <w:pStyle w:val="BodyText"/>
        <w:rPr>
          <w:sz w:val="20"/>
        </w:rPr>
      </w:pPr>
    </w:p>
    <w:p w14:paraId="42E4D732" w14:textId="77777777" w:rsidR="000E0533" w:rsidRDefault="000E0533">
      <w:pPr>
        <w:pStyle w:val="BodyText"/>
        <w:rPr>
          <w:sz w:val="20"/>
        </w:rPr>
      </w:pPr>
    </w:p>
    <w:p w14:paraId="6020661D" w14:textId="77777777" w:rsidR="000E0533" w:rsidRDefault="000E0533">
      <w:pPr>
        <w:pStyle w:val="BodyText"/>
        <w:rPr>
          <w:sz w:val="20"/>
        </w:rPr>
      </w:pPr>
    </w:p>
    <w:p w14:paraId="55FA5547" w14:textId="77777777" w:rsidR="000E0533" w:rsidRDefault="000E0533">
      <w:pPr>
        <w:pStyle w:val="BodyText"/>
        <w:rPr>
          <w:sz w:val="20"/>
        </w:rPr>
      </w:pPr>
    </w:p>
    <w:p w14:paraId="7FA67076" w14:textId="77777777" w:rsidR="000E0533" w:rsidRDefault="000E0533">
      <w:pPr>
        <w:pStyle w:val="BodyText"/>
        <w:rPr>
          <w:sz w:val="20"/>
        </w:rPr>
      </w:pPr>
    </w:p>
    <w:p w14:paraId="2F355FBF" w14:textId="77777777" w:rsidR="000E0533" w:rsidRDefault="000E0533">
      <w:pPr>
        <w:pStyle w:val="BodyText"/>
        <w:rPr>
          <w:sz w:val="20"/>
        </w:rPr>
      </w:pPr>
    </w:p>
    <w:p w14:paraId="2DA6E60C" w14:textId="77777777" w:rsidR="000E0533" w:rsidRDefault="000E0533">
      <w:pPr>
        <w:pStyle w:val="BodyText"/>
        <w:rPr>
          <w:sz w:val="20"/>
        </w:rPr>
      </w:pPr>
    </w:p>
    <w:p w14:paraId="76D43505" w14:textId="77777777" w:rsidR="000E0533" w:rsidRDefault="000E0533">
      <w:pPr>
        <w:pStyle w:val="BodyText"/>
        <w:rPr>
          <w:sz w:val="20"/>
        </w:rPr>
      </w:pPr>
    </w:p>
    <w:p w14:paraId="4602F8C7" w14:textId="77777777" w:rsidR="000E0533" w:rsidRDefault="000E0533">
      <w:pPr>
        <w:pStyle w:val="BodyText"/>
        <w:rPr>
          <w:sz w:val="20"/>
        </w:rPr>
      </w:pPr>
    </w:p>
    <w:p w14:paraId="7B0EBCC9" w14:textId="77777777" w:rsidR="000E0533" w:rsidRDefault="000E0533">
      <w:pPr>
        <w:pStyle w:val="BodyText"/>
        <w:rPr>
          <w:sz w:val="20"/>
        </w:rPr>
      </w:pPr>
    </w:p>
    <w:p w14:paraId="7F6D6AB2" w14:textId="77777777" w:rsidR="000E0533" w:rsidRDefault="000E0533">
      <w:pPr>
        <w:pStyle w:val="BodyText"/>
        <w:rPr>
          <w:sz w:val="20"/>
        </w:rPr>
      </w:pPr>
    </w:p>
    <w:p w14:paraId="23A31C49" w14:textId="77777777" w:rsidR="000E0533" w:rsidRDefault="000E0533">
      <w:pPr>
        <w:pStyle w:val="BodyText"/>
        <w:rPr>
          <w:sz w:val="20"/>
        </w:rPr>
      </w:pPr>
    </w:p>
    <w:p w14:paraId="4380EC78" w14:textId="77777777" w:rsidR="000E0533" w:rsidRDefault="000E0533">
      <w:pPr>
        <w:pStyle w:val="BodyText"/>
        <w:rPr>
          <w:sz w:val="20"/>
        </w:rPr>
      </w:pPr>
    </w:p>
    <w:p w14:paraId="43FC8A2A" w14:textId="77777777" w:rsidR="000E0533" w:rsidRDefault="000E0533">
      <w:pPr>
        <w:pStyle w:val="BodyText"/>
        <w:rPr>
          <w:sz w:val="20"/>
        </w:rPr>
      </w:pPr>
    </w:p>
    <w:p w14:paraId="4A4D4D8A" w14:textId="77777777" w:rsidR="000E0533" w:rsidRDefault="000E0533">
      <w:pPr>
        <w:pStyle w:val="BodyText"/>
        <w:rPr>
          <w:sz w:val="20"/>
        </w:rPr>
      </w:pPr>
    </w:p>
    <w:p w14:paraId="12A490A3" w14:textId="77777777" w:rsidR="000E0533" w:rsidRDefault="000E0533">
      <w:pPr>
        <w:pStyle w:val="BodyText"/>
        <w:rPr>
          <w:sz w:val="20"/>
        </w:rPr>
      </w:pPr>
    </w:p>
    <w:p w14:paraId="4E4D6719" w14:textId="77777777" w:rsidR="000E0533" w:rsidRDefault="000E0533">
      <w:pPr>
        <w:pStyle w:val="BodyText"/>
        <w:rPr>
          <w:sz w:val="20"/>
        </w:rPr>
      </w:pPr>
    </w:p>
    <w:p w14:paraId="0A791888" w14:textId="77777777" w:rsidR="000E0533" w:rsidRDefault="000E0533">
      <w:pPr>
        <w:pStyle w:val="BodyText"/>
        <w:rPr>
          <w:sz w:val="20"/>
        </w:rPr>
      </w:pPr>
    </w:p>
    <w:p w14:paraId="62AEC2D7" w14:textId="77777777" w:rsidR="000E0533" w:rsidRDefault="000E0533">
      <w:pPr>
        <w:pStyle w:val="BodyText"/>
        <w:spacing w:before="7"/>
        <w:rPr>
          <w:sz w:val="29"/>
        </w:rPr>
      </w:pPr>
    </w:p>
    <w:p w14:paraId="65759D1A" w14:textId="77777777" w:rsidR="000E0533" w:rsidRDefault="00000000">
      <w:pPr>
        <w:spacing w:before="94"/>
        <w:ind w:right="441"/>
        <w:jc w:val="right"/>
        <w:rPr>
          <w:rFonts w:ascii="Arial"/>
          <w:sz w:val="1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C18D6F8" wp14:editId="0FFBD0D9">
            <wp:simplePos x="0" y="0"/>
            <wp:positionH relativeFrom="page">
              <wp:posOffset>6409880</wp:posOffset>
            </wp:positionH>
            <wp:positionV relativeFrom="paragraph">
              <wp:posOffset>231712</wp:posOffset>
            </wp:positionV>
            <wp:extent cx="957310" cy="30670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310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5"/>
          <w:sz w:val="18"/>
        </w:rPr>
        <w:t>28.10.2026</w:t>
      </w:r>
    </w:p>
    <w:sectPr w:rsidR="000E0533">
      <w:pgSz w:w="12240" w:h="15840"/>
      <w:pgMar w:top="1300" w:right="520" w:bottom="280" w:left="1600" w:header="6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2263E" w14:textId="77777777" w:rsidR="005113CD" w:rsidRDefault="005113CD">
      <w:r>
        <w:separator/>
      </w:r>
    </w:p>
  </w:endnote>
  <w:endnote w:type="continuationSeparator" w:id="0">
    <w:p w14:paraId="5185D0C2" w14:textId="77777777" w:rsidR="005113CD" w:rsidRDefault="00511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6E9AC" w14:textId="77777777" w:rsidR="005113CD" w:rsidRDefault="005113CD">
      <w:r>
        <w:separator/>
      </w:r>
    </w:p>
  </w:footnote>
  <w:footnote w:type="continuationSeparator" w:id="0">
    <w:p w14:paraId="7D3D4236" w14:textId="77777777" w:rsidR="005113CD" w:rsidRDefault="00511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57C0A" w14:textId="77777777" w:rsidR="000E0533" w:rsidRDefault="00000000">
    <w:pPr>
      <w:pStyle w:val="BodyText"/>
      <w:spacing w:line="14" w:lineRule="auto"/>
      <w:rPr>
        <w:sz w:val="20"/>
      </w:rPr>
    </w:pPr>
    <w:r>
      <w:pict w14:anchorId="463F412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0.3pt;margin-top:33.25pt;width:9.25pt;height:12.4pt;z-index:-251658752;mso-position-horizontal-relative:page;mso-position-vertical-relative:page" filled="f" stroked="f">
          <v:textbox inset="0,0,0,0">
            <w:txbxContent>
              <w:p w14:paraId="03B324FB" w14:textId="77777777" w:rsidR="000E0533" w:rsidRDefault="00000000">
                <w:pPr>
                  <w:spacing w:before="18"/>
                  <w:ind w:left="4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w w:val="115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A3CBA"/>
    <w:multiLevelType w:val="hybridMultilevel"/>
    <w:tmpl w:val="CCF8D2BA"/>
    <w:lvl w:ilvl="0" w:tplc="BD7267E8">
      <w:start w:val="1"/>
      <w:numFmt w:val="decimal"/>
      <w:lvlText w:val="%1."/>
      <w:lvlJc w:val="left"/>
      <w:pPr>
        <w:ind w:left="108" w:hanging="235"/>
        <w:jc w:val="left"/>
      </w:pPr>
      <w:rPr>
        <w:rFonts w:ascii="Times New Roman" w:eastAsia="Times New Roman" w:hAnsi="Times New Roman" w:cs="Times New Roman" w:hint="default"/>
        <w:color w:val="333333"/>
        <w:w w:val="73"/>
        <w:sz w:val="22"/>
        <w:szCs w:val="22"/>
      </w:rPr>
    </w:lvl>
    <w:lvl w:ilvl="1" w:tplc="BD3C54A0">
      <w:numFmt w:val="bullet"/>
      <w:lvlText w:val="•"/>
      <w:lvlJc w:val="left"/>
      <w:pPr>
        <w:ind w:left="1102" w:hanging="235"/>
      </w:pPr>
      <w:rPr>
        <w:rFonts w:hint="default"/>
      </w:rPr>
    </w:lvl>
    <w:lvl w:ilvl="2" w:tplc="08C839DA">
      <w:numFmt w:val="bullet"/>
      <w:lvlText w:val="•"/>
      <w:lvlJc w:val="left"/>
      <w:pPr>
        <w:ind w:left="2104" w:hanging="235"/>
      </w:pPr>
      <w:rPr>
        <w:rFonts w:hint="default"/>
      </w:rPr>
    </w:lvl>
    <w:lvl w:ilvl="3" w:tplc="ECAC4854">
      <w:numFmt w:val="bullet"/>
      <w:lvlText w:val="•"/>
      <w:lvlJc w:val="left"/>
      <w:pPr>
        <w:ind w:left="3106" w:hanging="235"/>
      </w:pPr>
      <w:rPr>
        <w:rFonts w:hint="default"/>
      </w:rPr>
    </w:lvl>
    <w:lvl w:ilvl="4" w:tplc="566E38F6">
      <w:numFmt w:val="bullet"/>
      <w:lvlText w:val="•"/>
      <w:lvlJc w:val="left"/>
      <w:pPr>
        <w:ind w:left="4108" w:hanging="235"/>
      </w:pPr>
      <w:rPr>
        <w:rFonts w:hint="default"/>
      </w:rPr>
    </w:lvl>
    <w:lvl w:ilvl="5" w:tplc="92B6DA0A">
      <w:numFmt w:val="bullet"/>
      <w:lvlText w:val="•"/>
      <w:lvlJc w:val="left"/>
      <w:pPr>
        <w:ind w:left="5110" w:hanging="235"/>
      </w:pPr>
      <w:rPr>
        <w:rFonts w:hint="default"/>
      </w:rPr>
    </w:lvl>
    <w:lvl w:ilvl="6" w:tplc="720806A4">
      <w:numFmt w:val="bullet"/>
      <w:lvlText w:val="•"/>
      <w:lvlJc w:val="left"/>
      <w:pPr>
        <w:ind w:left="6112" w:hanging="235"/>
      </w:pPr>
      <w:rPr>
        <w:rFonts w:hint="default"/>
      </w:rPr>
    </w:lvl>
    <w:lvl w:ilvl="7" w:tplc="1506FE74">
      <w:numFmt w:val="bullet"/>
      <w:lvlText w:val="•"/>
      <w:lvlJc w:val="left"/>
      <w:pPr>
        <w:ind w:left="7114" w:hanging="235"/>
      </w:pPr>
      <w:rPr>
        <w:rFonts w:hint="default"/>
      </w:rPr>
    </w:lvl>
    <w:lvl w:ilvl="8" w:tplc="728E29EC">
      <w:numFmt w:val="bullet"/>
      <w:lvlText w:val="•"/>
      <w:lvlJc w:val="left"/>
      <w:pPr>
        <w:ind w:left="8116" w:hanging="235"/>
      </w:pPr>
      <w:rPr>
        <w:rFonts w:hint="default"/>
      </w:rPr>
    </w:lvl>
  </w:abstractNum>
  <w:abstractNum w:abstractNumId="1" w15:restartNumberingAfterBreak="0">
    <w:nsid w:val="51EB7515"/>
    <w:multiLevelType w:val="hybridMultilevel"/>
    <w:tmpl w:val="0A3AA294"/>
    <w:lvl w:ilvl="0" w:tplc="B57864A8">
      <w:start w:val="1"/>
      <w:numFmt w:val="decimal"/>
      <w:lvlText w:val="%1)"/>
      <w:lvlJc w:val="left"/>
      <w:pPr>
        <w:ind w:left="108" w:hanging="212"/>
        <w:jc w:val="left"/>
      </w:pPr>
      <w:rPr>
        <w:rFonts w:ascii="Times New Roman" w:eastAsia="Times New Roman" w:hAnsi="Times New Roman" w:cs="Times New Roman" w:hint="default"/>
        <w:color w:val="333333"/>
        <w:w w:val="73"/>
        <w:sz w:val="22"/>
        <w:szCs w:val="22"/>
      </w:rPr>
    </w:lvl>
    <w:lvl w:ilvl="1" w:tplc="FD16C6CE">
      <w:numFmt w:val="bullet"/>
      <w:lvlText w:val="•"/>
      <w:lvlJc w:val="left"/>
      <w:pPr>
        <w:ind w:left="1102" w:hanging="212"/>
      </w:pPr>
      <w:rPr>
        <w:rFonts w:hint="default"/>
      </w:rPr>
    </w:lvl>
    <w:lvl w:ilvl="2" w:tplc="451EF90A">
      <w:numFmt w:val="bullet"/>
      <w:lvlText w:val="•"/>
      <w:lvlJc w:val="left"/>
      <w:pPr>
        <w:ind w:left="2104" w:hanging="212"/>
      </w:pPr>
      <w:rPr>
        <w:rFonts w:hint="default"/>
      </w:rPr>
    </w:lvl>
    <w:lvl w:ilvl="3" w:tplc="7BEC8E54">
      <w:numFmt w:val="bullet"/>
      <w:lvlText w:val="•"/>
      <w:lvlJc w:val="left"/>
      <w:pPr>
        <w:ind w:left="3106" w:hanging="212"/>
      </w:pPr>
      <w:rPr>
        <w:rFonts w:hint="default"/>
      </w:rPr>
    </w:lvl>
    <w:lvl w:ilvl="4" w:tplc="924CF03A">
      <w:numFmt w:val="bullet"/>
      <w:lvlText w:val="•"/>
      <w:lvlJc w:val="left"/>
      <w:pPr>
        <w:ind w:left="4108" w:hanging="212"/>
      </w:pPr>
      <w:rPr>
        <w:rFonts w:hint="default"/>
      </w:rPr>
    </w:lvl>
    <w:lvl w:ilvl="5" w:tplc="8B8E50D0">
      <w:numFmt w:val="bullet"/>
      <w:lvlText w:val="•"/>
      <w:lvlJc w:val="left"/>
      <w:pPr>
        <w:ind w:left="5110" w:hanging="212"/>
      </w:pPr>
      <w:rPr>
        <w:rFonts w:hint="default"/>
      </w:rPr>
    </w:lvl>
    <w:lvl w:ilvl="6" w:tplc="A6E2A718">
      <w:numFmt w:val="bullet"/>
      <w:lvlText w:val="•"/>
      <w:lvlJc w:val="left"/>
      <w:pPr>
        <w:ind w:left="6112" w:hanging="212"/>
      </w:pPr>
      <w:rPr>
        <w:rFonts w:hint="default"/>
      </w:rPr>
    </w:lvl>
    <w:lvl w:ilvl="7" w:tplc="D67CF880">
      <w:numFmt w:val="bullet"/>
      <w:lvlText w:val="•"/>
      <w:lvlJc w:val="left"/>
      <w:pPr>
        <w:ind w:left="7114" w:hanging="212"/>
      </w:pPr>
      <w:rPr>
        <w:rFonts w:hint="default"/>
      </w:rPr>
    </w:lvl>
    <w:lvl w:ilvl="8" w:tplc="EC0624A4">
      <w:numFmt w:val="bullet"/>
      <w:lvlText w:val="•"/>
      <w:lvlJc w:val="left"/>
      <w:pPr>
        <w:ind w:left="8116" w:hanging="212"/>
      </w:pPr>
      <w:rPr>
        <w:rFonts w:hint="default"/>
      </w:rPr>
    </w:lvl>
  </w:abstractNum>
  <w:abstractNum w:abstractNumId="2" w15:restartNumberingAfterBreak="0">
    <w:nsid w:val="5BB85B9F"/>
    <w:multiLevelType w:val="hybridMultilevel"/>
    <w:tmpl w:val="80DC0E16"/>
    <w:lvl w:ilvl="0" w:tplc="A2C0120C">
      <w:start w:val="1"/>
      <w:numFmt w:val="decimal"/>
      <w:lvlText w:val="%1)"/>
      <w:lvlJc w:val="left"/>
      <w:pPr>
        <w:ind w:left="108" w:hanging="327"/>
        <w:jc w:val="left"/>
      </w:pPr>
      <w:rPr>
        <w:rFonts w:ascii="Times New Roman" w:eastAsia="Times New Roman" w:hAnsi="Times New Roman" w:cs="Times New Roman" w:hint="default"/>
        <w:color w:val="333333"/>
        <w:w w:val="81"/>
        <w:sz w:val="22"/>
        <w:szCs w:val="22"/>
      </w:rPr>
    </w:lvl>
    <w:lvl w:ilvl="1" w:tplc="CFAA4722">
      <w:numFmt w:val="bullet"/>
      <w:lvlText w:val="•"/>
      <w:lvlJc w:val="left"/>
      <w:pPr>
        <w:ind w:left="1102" w:hanging="327"/>
      </w:pPr>
      <w:rPr>
        <w:rFonts w:hint="default"/>
      </w:rPr>
    </w:lvl>
    <w:lvl w:ilvl="2" w:tplc="63E6CDF2">
      <w:numFmt w:val="bullet"/>
      <w:lvlText w:val="•"/>
      <w:lvlJc w:val="left"/>
      <w:pPr>
        <w:ind w:left="2104" w:hanging="327"/>
      </w:pPr>
      <w:rPr>
        <w:rFonts w:hint="default"/>
      </w:rPr>
    </w:lvl>
    <w:lvl w:ilvl="3" w:tplc="438A5B28">
      <w:numFmt w:val="bullet"/>
      <w:lvlText w:val="•"/>
      <w:lvlJc w:val="left"/>
      <w:pPr>
        <w:ind w:left="3106" w:hanging="327"/>
      </w:pPr>
      <w:rPr>
        <w:rFonts w:hint="default"/>
      </w:rPr>
    </w:lvl>
    <w:lvl w:ilvl="4" w:tplc="9E9C6820">
      <w:numFmt w:val="bullet"/>
      <w:lvlText w:val="•"/>
      <w:lvlJc w:val="left"/>
      <w:pPr>
        <w:ind w:left="4108" w:hanging="327"/>
      </w:pPr>
      <w:rPr>
        <w:rFonts w:hint="default"/>
      </w:rPr>
    </w:lvl>
    <w:lvl w:ilvl="5" w:tplc="0B82C214">
      <w:numFmt w:val="bullet"/>
      <w:lvlText w:val="•"/>
      <w:lvlJc w:val="left"/>
      <w:pPr>
        <w:ind w:left="5110" w:hanging="327"/>
      </w:pPr>
      <w:rPr>
        <w:rFonts w:hint="default"/>
      </w:rPr>
    </w:lvl>
    <w:lvl w:ilvl="6" w:tplc="F8DA5910">
      <w:numFmt w:val="bullet"/>
      <w:lvlText w:val="•"/>
      <w:lvlJc w:val="left"/>
      <w:pPr>
        <w:ind w:left="6112" w:hanging="327"/>
      </w:pPr>
      <w:rPr>
        <w:rFonts w:hint="default"/>
      </w:rPr>
    </w:lvl>
    <w:lvl w:ilvl="7" w:tplc="46F47BDC">
      <w:numFmt w:val="bullet"/>
      <w:lvlText w:val="•"/>
      <w:lvlJc w:val="left"/>
      <w:pPr>
        <w:ind w:left="7114" w:hanging="327"/>
      </w:pPr>
      <w:rPr>
        <w:rFonts w:hint="default"/>
      </w:rPr>
    </w:lvl>
    <w:lvl w:ilvl="8" w:tplc="0D18A81E">
      <w:numFmt w:val="bullet"/>
      <w:lvlText w:val="•"/>
      <w:lvlJc w:val="left"/>
      <w:pPr>
        <w:ind w:left="8116" w:hanging="327"/>
      </w:pPr>
      <w:rPr>
        <w:rFonts w:hint="default"/>
      </w:rPr>
    </w:lvl>
  </w:abstractNum>
  <w:num w:numId="1" w16cid:durableId="2013994342">
    <w:abstractNumId w:val="2"/>
  </w:num>
  <w:num w:numId="2" w16cid:durableId="1698041731">
    <w:abstractNumId w:val="1"/>
  </w:num>
  <w:num w:numId="3" w16cid:durableId="1597859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0533"/>
    <w:rsid w:val="000E0533"/>
    <w:rsid w:val="001D4CF9"/>
    <w:rsid w:val="005113CD"/>
    <w:rsid w:val="005D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CDD5B9"/>
  <w15:docId w15:val="{1526B751-A5ED-4704-930A-3A9F332B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8" w:right="1631" w:firstLine="35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voroshumKV106</dc:title>
  <dc:creator>Kristina Papyan</dc:creator>
  <cp:lastModifiedBy>Tatevik Martirosyan</cp:lastModifiedBy>
  <cp:revision>2</cp:revision>
  <dcterms:created xsi:type="dcterms:W3CDTF">2026-10-28T13:48:00Z</dcterms:created>
  <dcterms:modified xsi:type="dcterms:W3CDTF">2026-10-28T13:52:00Z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2026-10-28T00:00:00Z</vt:filetime>
  </property>
  <property fmtid="{D5CDD505-2E9C-101B-9397-08002B2CF9AE}" pid="3" name="LastSaved">
    <vt:filetime>2026-10-28T00:00:00Z</vt:filetime>
  </property>
</Properties>
</file>