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5A8" w:rsidRPr="00EF55A8" w:rsidRDefault="00EF55A8" w:rsidP="00EF55A8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BE3E95">
        <w:rPr>
          <w:rFonts w:ascii="Sylfaen" w:hAnsi="Sylfaen"/>
          <w:sz w:val="24"/>
          <w:szCs w:val="24"/>
        </w:rPr>
        <w:t xml:space="preserve">ПРИЛОЖЕНИЕ № </w:t>
      </w:r>
      <w:r>
        <w:rPr>
          <w:rFonts w:ascii="Sylfaen" w:hAnsi="Sylfaen"/>
          <w:sz w:val="24"/>
          <w:szCs w:val="24"/>
          <w:lang w:val="en-US"/>
        </w:rPr>
        <w:t>6</w:t>
      </w:r>
    </w:p>
    <w:p w:rsidR="00EF55A8" w:rsidRPr="00EF55A8" w:rsidRDefault="00EF55A8" w:rsidP="00EF55A8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к Решению Совета Евразийской экономической комиссии</w:t>
      </w:r>
    </w:p>
    <w:p w:rsidR="00EF55A8" w:rsidRDefault="00EF55A8" w:rsidP="00EF55A8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BE3E95">
        <w:rPr>
          <w:rFonts w:ascii="Sylfaen" w:hAnsi="Sylfaen"/>
          <w:sz w:val="24"/>
          <w:szCs w:val="24"/>
        </w:rPr>
        <w:t>от 16 мая 2016 г. № 39</w:t>
      </w:r>
    </w:p>
    <w:p w:rsidR="00EF55A8" w:rsidRPr="00EF55A8" w:rsidRDefault="00EF55A8" w:rsidP="00EF55A8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AA4C3D" w:rsidRPr="00BE3E95" w:rsidRDefault="00F138D2" w:rsidP="00BE3E95">
      <w:pPr>
        <w:pStyle w:val="Bodytext30"/>
        <w:shd w:val="clear" w:color="auto" w:fill="auto"/>
        <w:spacing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  <w:r w:rsidRPr="00BE3E9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ПОЗИЦИИ,</w:t>
      </w:r>
    </w:p>
    <w:p w:rsidR="00AA4C3D" w:rsidRPr="00EF55A8" w:rsidRDefault="00F138D2" w:rsidP="00EF55A8">
      <w:pPr>
        <w:pStyle w:val="Bodytext30"/>
        <w:shd w:val="clear" w:color="auto" w:fill="auto"/>
        <w:spacing w:line="240" w:lineRule="auto"/>
        <w:ind w:left="1276" w:right="1267" w:firstLine="0"/>
        <w:jc w:val="center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включаемые в перечень чувствительных товаров,</w:t>
      </w:r>
      <w:r w:rsidR="00EF55A8" w:rsidRPr="00EF55A8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в отношении которых решение об изменении</w:t>
      </w:r>
      <w:r w:rsidR="00EF55A8" w:rsidRPr="00EF55A8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ставки ввозной таможенной пошлины принимается</w:t>
      </w:r>
      <w:r w:rsidR="00EF55A8" w:rsidRPr="00EF55A8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Советом Евразийской экономической комиссии</w:t>
      </w:r>
    </w:p>
    <w:p w:rsidR="00EF55A8" w:rsidRPr="00EF55A8" w:rsidRDefault="00EF55A8" w:rsidP="00BE3E95">
      <w:pPr>
        <w:pStyle w:val="Bodytext30"/>
        <w:shd w:val="clear" w:color="auto" w:fill="auto"/>
        <w:spacing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2"/>
        <w:gridCol w:w="7610"/>
      </w:tblGrid>
      <w:tr w:rsidR="00AA4C3D" w:rsidRPr="00BE3E95" w:rsidTr="00BE3E95"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4C3D" w:rsidRPr="00BE3E95" w:rsidRDefault="00EF55A8" w:rsidP="00BE3E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</w:tr>
      <w:tr w:rsidR="00AA4C3D" w:rsidRPr="00BE3E95" w:rsidTr="00BE3E95"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1006 30 670 1</w:t>
            </w:r>
          </w:p>
        </w:tc>
        <w:tc>
          <w:tcPr>
            <w:tcW w:w="76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4C3D" w:rsidRPr="00BE3E95" w:rsidRDefault="00F138D2" w:rsidP="00EF55A8">
            <w:pPr>
              <w:pStyle w:val="Bodytext20"/>
              <w:shd w:val="clear" w:color="auto" w:fill="auto"/>
              <w:spacing w:before="0" w:after="120" w:line="240" w:lineRule="auto"/>
              <w:ind w:left="616" w:right="2221" w:hanging="616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------</w:t>
            </w:r>
            <w:r w:rsidR="00EF55A8" w:rsidRPr="00EF55A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в порядке, указанном в дополнительном</w:t>
            </w:r>
            <w:r w:rsidR="00EF55A8" w:rsidRPr="00EF55A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примечании Евразийского экономического союза 1 к данной группе</w:t>
            </w:r>
          </w:p>
        </w:tc>
      </w:tr>
      <w:tr w:rsidR="00AA4C3D" w:rsidRPr="00BE3E95" w:rsidTr="00BE3E95">
        <w:tc>
          <w:tcPr>
            <w:tcW w:w="2002" w:type="dxa"/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1006 30 670 9</w:t>
            </w:r>
          </w:p>
        </w:tc>
        <w:tc>
          <w:tcPr>
            <w:tcW w:w="7610" w:type="dxa"/>
            <w:shd w:val="clear" w:color="auto" w:fill="FFFFFF"/>
          </w:tcPr>
          <w:p w:rsidR="00AA4C3D" w:rsidRPr="00BE3E95" w:rsidRDefault="00F138D2" w:rsidP="00EF55A8">
            <w:pPr>
              <w:pStyle w:val="Bodytext20"/>
              <w:shd w:val="clear" w:color="auto" w:fill="auto"/>
              <w:spacing w:before="0" w:after="120" w:line="240" w:lineRule="auto"/>
              <w:ind w:left="550" w:right="2221" w:hanging="550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------</w:t>
            </w:r>
            <w:r w:rsidR="00EF55A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</w:tr>
      <w:tr w:rsidR="00AA4C3D" w:rsidRPr="00BE3E95" w:rsidTr="00BE3E95">
        <w:tc>
          <w:tcPr>
            <w:tcW w:w="2002" w:type="dxa"/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1006 30 980 1</w:t>
            </w:r>
          </w:p>
        </w:tc>
        <w:tc>
          <w:tcPr>
            <w:tcW w:w="7610" w:type="dxa"/>
            <w:shd w:val="clear" w:color="auto" w:fill="FFFFFF"/>
            <w:vAlign w:val="bottom"/>
          </w:tcPr>
          <w:p w:rsidR="00AA4C3D" w:rsidRPr="00BE3E95" w:rsidRDefault="00F138D2" w:rsidP="00EF55A8">
            <w:pPr>
              <w:pStyle w:val="Bodytext20"/>
              <w:shd w:val="clear" w:color="auto" w:fill="auto"/>
              <w:spacing w:before="0" w:after="120" w:line="240" w:lineRule="auto"/>
              <w:ind w:left="630" w:right="2221" w:hanging="630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------</w:t>
            </w:r>
            <w:r w:rsidR="00EF55A8" w:rsidRPr="00EF55A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в порядке, указанном в дополнительном</w:t>
            </w:r>
            <w:r w:rsidR="00EF55A8" w:rsidRPr="00EF55A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примечании Евразийского экономического союза 1 к данной группе</w:t>
            </w:r>
          </w:p>
        </w:tc>
      </w:tr>
      <w:tr w:rsidR="00AA4C3D" w:rsidRPr="00BE3E95" w:rsidTr="00BE3E95">
        <w:tc>
          <w:tcPr>
            <w:tcW w:w="2002" w:type="dxa"/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1006 30 980 9</w:t>
            </w:r>
          </w:p>
        </w:tc>
        <w:tc>
          <w:tcPr>
            <w:tcW w:w="7610" w:type="dxa"/>
            <w:shd w:val="clear" w:color="auto" w:fill="FFFFFF"/>
            <w:vAlign w:val="bottom"/>
          </w:tcPr>
          <w:p w:rsidR="00AA4C3D" w:rsidRPr="00BE3E95" w:rsidRDefault="00F138D2" w:rsidP="00EF55A8">
            <w:pPr>
              <w:pStyle w:val="Bodytext20"/>
              <w:shd w:val="clear" w:color="auto" w:fill="auto"/>
              <w:spacing w:before="0" w:after="120" w:line="240" w:lineRule="auto"/>
              <w:ind w:left="550" w:right="2221" w:hanging="550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------</w:t>
            </w:r>
            <w:r w:rsidR="00EF55A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</w:tr>
    </w:tbl>
    <w:p w:rsidR="00AA4C3D" w:rsidRPr="00BE3E95" w:rsidRDefault="00AA4C3D" w:rsidP="00BE3E95">
      <w:pPr>
        <w:spacing w:after="120"/>
      </w:pPr>
    </w:p>
    <w:sectPr w:rsidR="00AA4C3D" w:rsidRPr="00BE3E95" w:rsidSect="00BE3E95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8D2" w:rsidRDefault="00F138D2" w:rsidP="00AA4C3D">
      <w:r>
        <w:separator/>
      </w:r>
    </w:p>
  </w:endnote>
  <w:endnote w:type="continuationSeparator" w:id="0">
    <w:p w:rsidR="00F138D2" w:rsidRDefault="00F138D2" w:rsidP="00AA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8D2" w:rsidRDefault="00F138D2"/>
  </w:footnote>
  <w:footnote w:type="continuationSeparator" w:id="0">
    <w:p w:rsidR="00F138D2" w:rsidRDefault="00F138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C3D"/>
    <w:rsid w:val="001F5DBA"/>
    <w:rsid w:val="00AA4C3D"/>
    <w:rsid w:val="00BE3E95"/>
    <w:rsid w:val="00EF55A8"/>
    <w:rsid w:val="00F1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C3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C3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AA4C3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2 pt,Spacing 0 pt"/>
    <w:basedOn w:val="Bodytext2"/>
    <w:rsid w:val="00AA4C3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20pt0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A4C3D"/>
    <w:pPr>
      <w:shd w:val="clear" w:color="auto" w:fill="FFFFFF"/>
      <w:spacing w:after="120" w:line="0" w:lineRule="atLeast"/>
      <w:ind w:hanging="1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4C3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AA4C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4C3D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F55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C3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C3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AA4C3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2 pt,Spacing 0 pt"/>
    <w:basedOn w:val="Bodytext2"/>
    <w:rsid w:val="00AA4C3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20pt0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A4C3D"/>
    <w:pPr>
      <w:shd w:val="clear" w:color="auto" w:fill="FFFFFF"/>
      <w:spacing w:after="120" w:line="0" w:lineRule="atLeast"/>
      <w:ind w:hanging="1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4C3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AA4C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4C3D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F55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2017-11-06T11:38:00Z</dcterms:created>
  <dcterms:modified xsi:type="dcterms:W3CDTF">2017-11-06T11:38:00Z</dcterms:modified>
</cp:coreProperties>
</file>