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E95" w:rsidRPr="00BE3E95" w:rsidRDefault="00BE3E95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 xml:space="preserve">ПРИЛОЖЕНИЕ № </w:t>
      </w:r>
      <w:r>
        <w:rPr>
          <w:rFonts w:ascii="Sylfaen" w:hAnsi="Sylfaen"/>
          <w:sz w:val="24"/>
          <w:szCs w:val="24"/>
          <w:lang w:val="en-US"/>
        </w:rPr>
        <w:t>4</w:t>
      </w:r>
    </w:p>
    <w:p w:rsidR="00BE3E95" w:rsidRPr="00BE3E95" w:rsidRDefault="00BE3E95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к Решению Совета Евразийской экономической комиссии</w:t>
      </w:r>
    </w:p>
    <w:p w:rsidR="00BE3E95" w:rsidRDefault="00BE3E95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>от 16 мая 2016 г. № 39</w:t>
      </w:r>
    </w:p>
    <w:p w:rsidR="00BE3E95" w:rsidRPr="00BE3E95" w:rsidRDefault="00BE3E95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AA4C3D" w:rsidRPr="00BE3E95" w:rsidRDefault="00F138D2" w:rsidP="00BE3E95">
      <w:pPr>
        <w:pStyle w:val="Bodytext30"/>
        <w:shd w:val="clear" w:color="auto" w:fill="auto"/>
        <w:spacing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BE3E9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AA4C3D" w:rsidRDefault="00F138D2" w:rsidP="00BE3E95">
      <w:pPr>
        <w:pStyle w:val="Bodytext30"/>
        <w:shd w:val="clear" w:color="auto" w:fill="auto"/>
        <w:spacing w:line="240" w:lineRule="auto"/>
        <w:ind w:left="1701" w:right="1693" w:firstLine="0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>вносимые в группу 10 единой Товарной номенклатуры внешнеэкономической деятельности Евразийского экономического союза</w:t>
      </w:r>
    </w:p>
    <w:p w:rsidR="00BE3E95" w:rsidRPr="00BE3E95" w:rsidRDefault="00BE3E95" w:rsidP="00BE3E95">
      <w:pPr>
        <w:pStyle w:val="Bodytext30"/>
        <w:shd w:val="clear" w:color="auto" w:fill="auto"/>
        <w:spacing w:line="240" w:lineRule="auto"/>
        <w:ind w:left="2520" w:right="1000"/>
        <w:rPr>
          <w:rFonts w:ascii="Sylfaen" w:hAnsi="Sylfaen"/>
          <w:sz w:val="24"/>
          <w:szCs w:val="24"/>
          <w:lang w:val="en-US"/>
        </w:rPr>
      </w:pPr>
    </w:p>
    <w:p w:rsidR="00AA4C3D" w:rsidRPr="00BE3E95" w:rsidRDefault="00F138D2" w:rsidP="00BE3E95">
      <w:pPr>
        <w:pStyle w:val="Bodytext20"/>
        <w:shd w:val="clear" w:color="auto" w:fill="auto"/>
        <w:spacing w:before="0" w:after="120" w:line="240" w:lineRule="auto"/>
        <w:ind w:left="360" w:firstLine="720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1.</w:t>
      </w:r>
      <w:r w:rsidR="00EF55A8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В подпунктах «в» и «ж» дополнительного примечания 1 коды «1006 30 670 0» и «1006 30 980 0» ТН ВЭД ЕАЭС заменить соответственно кодами «1006 30 670» и «1006 30 980» ТН ВЭД ЕАЭС.</w:t>
      </w:r>
    </w:p>
    <w:p w:rsidR="00AA4C3D" w:rsidRPr="00BE3E95" w:rsidRDefault="00F138D2" w:rsidP="00BE3E95">
      <w:pPr>
        <w:pStyle w:val="Bodytext20"/>
        <w:shd w:val="clear" w:color="auto" w:fill="auto"/>
        <w:spacing w:before="0" w:after="120" w:line="240" w:lineRule="auto"/>
        <w:ind w:left="360" w:firstLine="720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2.</w:t>
      </w:r>
      <w:r w:rsidR="00EF55A8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Дополнить дополнительным примечанием Евразийского экономического союза следующего содержания:</w:t>
      </w:r>
    </w:p>
    <w:p w:rsidR="00AA4C3D" w:rsidRPr="00BE3E95" w:rsidRDefault="00F138D2" w:rsidP="00BE3E95">
      <w:pPr>
        <w:pStyle w:val="Bodytext20"/>
        <w:shd w:val="clear" w:color="auto" w:fill="auto"/>
        <w:spacing w:before="0" w:after="120" w:line="240" w:lineRule="auto"/>
        <w:ind w:left="360" w:firstLine="720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«Дополнительное примечание Евразийского экономического союза:</w:t>
      </w:r>
    </w:p>
    <w:p w:rsidR="00AA4C3D" w:rsidRPr="00BE3E95" w:rsidRDefault="00F138D2" w:rsidP="00BE3E95">
      <w:pPr>
        <w:pStyle w:val="Bodytext20"/>
        <w:shd w:val="clear" w:color="auto" w:fill="auto"/>
        <w:spacing w:before="0" w:after="120" w:line="240" w:lineRule="auto"/>
        <w:ind w:left="360" w:firstLine="720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1.В подсубпозиции 1006 30 670 1 и 1006 30 980 1 включается полностью обрушенный длиннозерный рис с отношением длины к ширине, равным 3 или более, в отношении которого в соответствии с международными договорами Евразийского экономического союза с третьей стороной установлена тарифная</w:t>
      </w:r>
      <w:r w:rsidRPr="00BE3E9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E3E95">
        <w:rPr>
          <w:rFonts w:ascii="Sylfaen" w:hAnsi="Sylfaen"/>
          <w:sz w:val="24"/>
          <w:szCs w:val="24"/>
        </w:rPr>
        <w:t>квота, при наличии лицензии, выданной компетентным органом.».</w:t>
      </w:r>
    </w:p>
    <w:p w:rsidR="00AA4C3D" w:rsidRPr="000917C1" w:rsidRDefault="00AA4C3D" w:rsidP="000917C1">
      <w:pPr>
        <w:rPr>
          <w:lang w:val="en-US"/>
        </w:rPr>
      </w:pPr>
      <w:bookmarkStart w:id="0" w:name="_GoBack"/>
      <w:bookmarkEnd w:id="0"/>
    </w:p>
    <w:sectPr w:rsidR="00AA4C3D" w:rsidRPr="000917C1" w:rsidSect="00BE3E95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8D2" w:rsidRDefault="00F138D2" w:rsidP="00AA4C3D">
      <w:r>
        <w:separator/>
      </w:r>
    </w:p>
  </w:endnote>
  <w:endnote w:type="continuationSeparator" w:id="0">
    <w:p w:rsidR="00F138D2" w:rsidRDefault="00F138D2" w:rsidP="00AA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8D2" w:rsidRDefault="00F138D2"/>
  </w:footnote>
  <w:footnote w:type="continuationSeparator" w:id="0">
    <w:p w:rsidR="00F138D2" w:rsidRDefault="00F138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3D"/>
    <w:rsid w:val="000917C1"/>
    <w:rsid w:val="00AA4C3D"/>
    <w:rsid w:val="00BE3E95"/>
    <w:rsid w:val="00EF55A8"/>
    <w:rsid w:val="00F1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C3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C3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AA4C3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Spacing 0 pt"/>
    <w:basedOn w:val="Bodytext2"/>
    <w:rsid w:val="00AA4C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A4C3D"/>
    <w:pPr>
      <w:shd w:val="clear" w:color="auto" w:fill="FFFFFF"/>
      <w:spacing w:after="120" w:line="0" w:lineRule="atLeast"/>
      <w:ind w:hanging="1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4C3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AA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4C3D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F55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C3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C3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AA4C3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Spacing 0 pt"/>
    <w:basedOn w:val="Bodytext2"/>
    <w:rsid w:val="00AA4C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A4C3D"/>
    <w:pPr>
      <w:shd w:val="clear" w:color="auto" w:fill="FFFFFF"/>
      <w:spacing w:after="120" w:line="0" w:lineRule="atLeast"/>
      <w:ind w:hanging="1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4C3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AA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4C3D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F55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2017-11-06T11:37:00Z</dcterms:created>
  <dcterms:modified xsi:type="dcterms:W3CDTF">2017-11-06T11:37:00Z</dcterms:modified>
</cp:coreProperties>
</file>