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2421" w:rsidRPr="00663EDA" w:rsidRDefault="00663EDA" w:rsidP="002B4ED9">
      <w:pPr>
        <w:pStyle w:val="Heading20"/>
        <w:shd w:val="clear" w:color="auto" w:fill="auto"/>
        <w:spacing w:after="120" w:line="240" w:lineRule="auto"/>
        <w:ind w:left="4536"/>
        <w:rPr>
          <w:rFonts w:ascii="Sylfaen" w:hAnsi="Sylfaen"/>
          <w:sz w:val="24"/>
          <w:szCs w:val="24"/>
        </w:rPr>
      </w:pPr>
      <w:bookmarkStart w:id="0" w:name="bookmark1"/>
      <w:bookmarkStart w:id="1" w:name="_GoBack"/>
      <w:bookmarkEnd w:id="1"/>
      <w:r w:rsidRPr="00663EDA">
        <w:rPr>
          <w:rFonts w:ascii="Sylfaen" w:hAnsi="Sylfaen"/>
          <w:sz w:val="24"/>
          <w:szCs w:val="24"/>
        </w:rPr>
        <w:t>УТВЕРЖДЕН</w:t>
      </w:r>
      <w:bookmarkEnd w:id="0"/>
    </w:p>
    <w:p w:rsidR="00F72421" w:rsidRPr="00663EDA" w:rsidRDefault="00663EDA" w:rsidP="002B4ED9">
      <w:pPr>
        <w:pStyle w:val="Heading20"/>
        <w:shd w:val="clear" w:color="auto" w:fill="auto"/>
        <w:spacing w:after="120" w:line="240" w:lineRule="auto"/>
        <w:ind w:left="4536"/>
        <w:rPr>
          <w:rFonts w:ascii="Sylfaen" w:hAnsi="Sylfaen"/>
          <w:sz w:val="24"/>
          <w:szCs w:val="24"/>
        </w:rPr>
      </w:pPr>
      <w:bookmarkStart w:id="2" w:name="bookmark2"/>
      <w:r w:rsidRPr="00663EDA">
        <w:rPr>
          <w:rFonts w:ascii="Sylfaen" w:hAnsi="Sylfaen"/>
          <w:sz w:val="24"/>
          <w:szCs w:val="24"/>
        </w:rPr>
        <w:t>Решением Коллегии</w:t>
      </w:r>
      <w:r>
        <w:rPr>
          <w:rFonts w:ascii="Sylfaen" w:hAnsi="Sylfaen"/>
          <w:sz w:val="24"/>
          <w:szCs w:val="24"/>
        </w:rPr>
        <w:t xml:space="preserve"> </w:t>
      </w:r>
      <w:r w:rsidRPr="00663EDA">
        <w:rPr>
          <w:rFonts w:ascii="Sylfaen" w:hAnsi="Sylfaen"/>
          <w:sz w:val="24"/>
          <w:szCs w:val="24"/>
        </w:rPr>
        <w:t>Евразийской экономической комиссии</w:t>
      </w:r>
      <w:bookmarkEnd w:id="2"/>
    </w:p>
    <w:p w:rsidR="00F72421" w:rsidRPr="00663EDA" w:rsidRDefault="00663EDA" w:rsidP="002B4ED9">
      <w:pPr>
        <w:pStyle w:val="Heading20"/>
        <w:shd w:val="clear" w:color="auto" w:fill="auto"/>
        <w:spacing w:after="120" w:line="240" w:lineRule="auto"/>
        <w:ind w:left="4536"/>
        <w:rPr>
          <w:rFonts w:ascii="Sylfaen" w:hAnsi="Sylfaen"/>
          <w:sz w:val="24"/>
          <w:szCs w:val="24"/>
        </w:rPr>
      </w:pPr>
      <w:r w:rsidRPr="00663EDA">
        <w:rPr>
          <w:rFonts w:ascii="Sylfaen" w:hAnsi="Sylfaen"/>
          <w:sz w:val="24"/>
          <w:szCs w:val="24"/>
        </w:rPr>
        <w:t>от 7 февраля 2018 г. № 21</w:t>
      </w:r>
    </w:p>
    <w:p w:rsidR="002B4ED9" w:rsidRPr="00C23131" w:rsidRDefault="002B4ED9" w:rsidP="00663EDA">
      <w:pPr>
        <w:pStyle w:val="Bodytext20"/>
        <w:shd w:val="clear" w:color="auto" w:fill="auto"/>
        <w:spacing w:before="0" w:line="240" w:lineRule="auto"/>
        <w:rPr>
          <w:rStyle w:val="Bodytext2Spacing2pt"/>
          <w:rFonts w:ascii="Sylfaen" w:hAnsi="Sylfaen"/>
          <w:b/>
          <w:bCs/>
          <w:spacing w:val="0"/>
          <w:sz w:val="24"/>
          <w:szCs w:val="24"/>
        </w:rPr>
      </w:pPr>
    </w:p>
    <w:p w:rsidR="00F72421" w:rsidRPr="00663EDA" w:rsidRDefault="00663EDA" w:rsidP="00663EDA">
      <w:pPr>
        <w:pStyle w:val="Bodytext2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663EDA">
        <w:rPr>
          <w:rStyle w:val="Bodytext2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2B4ED9" w:rsidRPr="002B4ED9" w:rsidRDefault="00663EDA" w:rsidP="00663EDA">
      <w:pPr>
        <w:pStyle w:val="Bodytext2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663EDA">
        <w:rPr>
          <w:rFonts w:ascii="Sylfaen" w:hAnsi="Sylfaen"/>
          <w:sz w:val="24"/>
          <w:szCs w:val="24"/>
        </w:rPr>
        <w:t>международных и региональных (межгосударственных) стандартов,</w:t>
      </w:r>
      <w:r>
        <w:rPr>
          <w:rFonts w:ascii="Sylfaen" w:hAnsi="Sylfaen"/>
          <w:sz w:val="24"/>
          <w:szCs w:val="24"/>
        </w:rPr>
        <w:t xml:space="preserve"> </w:t>
      </w:r>
      <w:r w:rsidRPr="00663EDA">
        <w:rPr>
          <w:rFonts w:ascii="Sylfaen" w:hAnsi="Sylfaen"/>
          <w:sz w:val="24"/>
          <w:szCs w:val="24"/>
        </w:rPr>
        <w:t>а в случае их отсутствия - национальных (государственных)</w:t>
      </w:r>
      <w:r>
        <w:rPr>
          <w:rFonts w:ascii="Sylfaen" w:hAnsi="Sylfaen"/>
          <w:sz w:val="24"/>
          <w:szCs w:val="24"/>
        </w:rPr>
        <w:t xml:space="preserve"> </w:t>
      </w:r>
      <w:r w:rsidRPr="00663EDA">
        <w:rPr>
          <w:rFonts w:ascii="Sylfaen" w:hAnsi="Sylfaen"/>
          <w:sz w:val="24"/>
          <w:szCs w:val="24"/>
        </w:rPr>
        <w:t>стандартов, в результате применения которых</w:t>
      </w:r>
      <w:r>
        <w:rPr>
          <w:rFonts w:ascii="Sylfaen" w:hAnsi="Sylfaen"/>
          <w:sz w:val="24"/>
          <w:szCs w:val="24"/>
        </w:rPr>
        <w:t xml:space="preserve"> </w:t>
      </w:r>
      <w:r w:rsidRPr="00663EDA">
        <w:rPr>
          <w:rFonts w:ascii="Sylfaen" w:hAnsi="Sylfaen"/>
          <w:sz w:val="24"/>
          <w:szCs w:val="24"/>
        </w:rPr>
        <w:t>на добровольной основе обеспечивается соблюдение требований</w:t>
      </w:r>
      <w:r>
        <w:rPr>
          <w:rFonts w:ascii="Sylfaen" w:hAnsi="Sylfaen"/>
          <w:sz w:val="24"/>
          <w:szCs w:val="24"/>
        </w:rPr>
        <w:t xml:space="preserve"> </w:t>
      </w:r>
      <w:r w:rsidRPr="00663EDA">
        <w:rPr>
          <w:rFonts w:ascii="Sylfaen" w:hAnsi="Sylfaen"/>
          <w:sz w:val="24"/>
          <w:szCs w:val="24"/>
        </w:rPr>
        <w:t>технического регламента Таможенного союза «Требования</w:t>
      </w:r>
      <w:r>
        <w:rPr>
          <w:rFonts w:ascii="Sylfaen" w:hAnsi="Sylfaen"/>
          <w:sz w:val="24"/>
          <w:szCs w:val="24"/>
        </w:rPr>
        <w:t xml:space="preserve"> </w:t>
      </w:r>
      <w:r w:rsidRPr="00663EDA">
        <w:rPr>
          <w:rFonts w:ascii="Sylfaen" w:hAnsi="Sylfaen"/>
          <w:sz w:val="24"/>
          <w:szCs w:val="24"/>
        </w:rPr>
        <w:t>безопасности пищевых добавок, ароматизаторов и технологических</w:t>
      </w:r>
      <w:r>
        <w:rPr>
          <w:rFonts w:ascii="Sylfaen" w:hAnsi="Sylfaen"/>
          <w:sz w:val="24"/>
          <w:szCs w:val="24"/>
        </w:rPr>
        <w:t xml:space="preserve"> </w:t>
      </w:r>
      <w:r w:rsidR="002B4ED9">
        <w:rPr>
          <w:rFonts w:ascii="Sylfaen" w:hAnsi="Sylfaen"/>
          <w:sz w:val="24"/>
          <w:szCs w:val="24"/>
        </w:rPr>
        <w:t>вспомогательных средств»</w:t>
      </w:r>
    </w:p>
    <w:p w:rsidR="00F72421" w:rsidRDefault="00663EDA" w:rsidP="00663EDA">
      <w:pPr>
        <w:pStyle w:val="Bodytext20"/>
        <w:shd w:val="clear" w:color="auto" w:fill="auto"/>
        <w:spacing w:before="0" w:line="240" w:lineRule="auto"/>
        <w:rPr>
          <w:rFonts w:ascii="Sylfaen" w:hAnsi="Sylfaen"/>
          <w:sz w:val="24"/>
          <w:szCs w:val="24"/>
          <w:lang w:val="en-US"/>
        </w:rPr>
      </w:pPr>
      <w:r w:rsidRPr="00663EDA">
        <w:rPr>
          <w:rFonts w:ascii="Sylfaen" w:hAnsi="Sylfaen"/>
          <w:sz w:val="24"/>
          <w:szCs w:val="24"/>
        </w:rPr>
        <w:t>(ТР ТС 029/2012)</w:t>
      </w:r>
    </w:p>
    <w:p w:rsidR="002B4ED9" w:rsidRPr="002B4ED9" w:rsidRDefault="002B4ED9" w:rsidP="00663EDA">
      <w:pPr>
        <w:pStyle w:val="Bodytext20"/>
        <w:shd w:val="clear" w:color="auto" w:fill="auto"/>
        <w:spacing w:before="0" w:line="240" w:lineRule="auto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949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9"/>
        <w:gridCol w:w="1701"/>
        <w:gridCol w:w="5130"/>
        <w:gridCol w:w="12"/>
        <w:gridCol w:w="1681"/>
      </w:tblGrid>
      <w:tr w:rsidR="00DB1127" w:rsidRPr="00663EDA" w:rsidTr="005C1008">
        <w:trPr>
          <w:tblHeader/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>Структурный элемент или объект технического регулирования Евразийского экономического союза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>Обозначение и наименование стандарта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>Примечание</w:t>
            </w:r>
          </w:p>
        </w:tc>
      </w:tr>
      <w:tr w:rsidR="00DB1127" w:rsidRPr="00663EDA" w:rsidTr="005C1008">
        <w:trPr>
          <w:tblHeader/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DB1127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>статья 6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>ГОСТ 32770-2014 «Добавки пищевые. Эмульгаторы пищевых продуктов. Термины и определения»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DB1127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>ГОСТ 33308-2015 «Добавки пищевые. Глазирователи пищевых продуктов. Термины и определения»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DB1127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>ГОСТ 33310-2015 «Добавки пищевые. Загустители пищевых продуктов. Термины и определения»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DB1127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>ГОСТ 33782-2016 «Добавки пищевые. Стабилизаторы пищевых продуктов. Термины и определения»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>применяется с 01.01.2019</w:t>
            </w:r>
          </w:p>
        </w:tc>
      </w:tr>
      <w:tr w:rsidR="00DB1127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>СТ РК ГОСТ Р 53045-2010 «Добавки пищевые. Кислоты пищевые и регуляторы кислотности пищевых продуктов. Термины и определения»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DB1127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>пункты 4.3.1 и 4.3.2 КМС 997:2005 «Порошки (улучшители) хлебопекарные.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DB1127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>пункты 4.1.2 и 4.1.3 КМС 1255:2013 «Разрыхлитель теста «Татымал».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DB1127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статьи 6 и 7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3.1.3 - 3.1.5 ГОСТ 490-2006 «Кислота молочная пищевая.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DB1127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3.1.3 - 3.1.5 ГОСТ 908-2004 «Кислота лимонная моногидрат пищевая.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DB1127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 1.1 ГОСТ 2156-76 «Натрий двууглекислый.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DB1127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 1.2 ГОСТ 2918-79 «Ангидрид сернистый жидкий технический.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DB1127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5.2.2 и 5.2.3 ГОСТ 6034-2014 «Декстрины.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DB1127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 1.4 ГОСТ 7699-78 «Крахмал картофельный.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DB1127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3.2.2 и 3.2.3 ГОСТ 16280-2002 «Агар пищевой.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DB1127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 1.2 ГОСТ 16599-71 «Ванилин.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DB1127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1.4 и 1.5 ГОСТ 21205-83 «Кислота винная пищевая.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DB1127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1.4 и 1.5 ГОСТ 29186-91 «Пектин.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DB1127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 xml:space="preserve">пункты 4.1.3 - 4.1.5 ГОСТ 31227-2013 «Добавки пищевые. Натрия щгграты Е331. Общие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DB1127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3.1.3 - 3.1.5 ГОСТ 31638-2012 «Добавки пищевые. Натрия и калия трифосфаты Е451.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DB1127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3.1.2 - 3.1.4 ГОСТ 31642-2012 «Добавки пищевые. Натрий молочнокислый (лактат натрия) Е325.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DB1127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3.1.3 - 3.1.5 ГОСТ 31656-2012 «Добавки пищевые. Калий молочнокислый пищевой (лактат калия) Е326.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DB1127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 xml:space="preserve">пункты 3.1.3 - 3.1.7 ГОСТ 31686-2012 «Добавки пищевые. Натрия полифосфат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452(</w:t>
            </w:r>
            <w:proofErr w:type="spellStart"/>
            <w:r w:rsidRPr="00663EDA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proofErr w:type="spellEnd"/>
            <w:r w:rsidRPr="00663EDA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DB1127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23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4.1.3 - 4.1.5 ГОСТ 31687-2012 «Добавки пищевые. Калия фосфаты Е340. Общие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EC1E78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24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4.1.3 - 4.1.5 ГОСТ 31725-2012 «Добавки пищевые. Натрия фосфаты Е339. Общие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EC1E78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25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3.1.3 - 3.1.5 ГОСТ 31726-2012 «Добавки пищевые. Кислота лимонная безводная Е330.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EC1E78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26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3.1.3 - 3.1.7 ГОСТ 31905-2012 «Добавки пищевые. Кальция лактат Е327.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EC1E78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27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4.1.3 - 4.1.7 ГОСТ 32007-2012 «Добавки пищевые. Кальция фосфаты Е341. Общие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EC1E78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28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3.1.2 - 3.1.4 ГОСТ 32034-2013</w:t>
            </w:r>
          </w:p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«Гидролизаты крахмала. Общие технические</w:t>
            </w:r>
          </w:p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EC1E78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29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5.1.2 и 5.1.5 - 5.1.12</w:t>
            </w:r>
          </w:p>
          <w:p w:rsidR="00F72421" w:rsidRPr="00663EDA" w:rsidRDefault="00663EDA" w:rsidP="00D261A5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32049-2013 «Ароматизаторы пищевые.</w:t>
            </w:r>
            <w:r w:rsidR="00D261A5" w:rsidRPr="00D261A5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Общие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EC1E78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30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5.1.3 -5.1.5 ГОСТ 32052-2013 «Добавки пищевые. Лецитины Е322. Общие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EC1E78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31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3.1.3 - 3.1.5 ГОСТ 32053-2013 «Добавки пищевые. Калия ацетат Е261 (I).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EC1E78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32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4.1.1 -4.1.3 ГОСТ 32159-2013 «Крахмал кукурузный. Общие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EC1E78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33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3.1.3 - 3.1.5 ГОСТ 32745-2014 «Добавки пищевые. Красители триарилметановые.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EC1E78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34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3.1.4 - 3.1.6 ГОСТ 32746-2014 «Добавки пищевые. Кислота пропионовая Е280.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EC1E78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35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3.1.4 - 3.1.6 ГОСТ 32747-2014 «Добавки пищевые. Глюконо-дельта-лактон Е575.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EC1E78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36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3.1.4- 3.1.6 ГОСТ 32748-2014 «Добавки пищевые. Кислота яблочная Е296.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EC1E78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37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3.1.4 - 3.1.6 ГОСТ 32777-2014 «Добавки пищевые. Натрия бензоат Е211.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F72421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38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 xml:space="preserve">пункты 3.1.4 - 3.1.6 ГОСТ 32778-2014 «Добавки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пищевые. Калия бензоат Е212.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F72421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39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3.1.3 - 3.1.5 ГОСТ 32779-2014 «Добавки пищевые. Кислота сорбиновая Е200.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F72421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40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3.1.4 - 3.1.6 ГОСТ 32781 -2014 «Добавки пищевые. Натрия нитрит Е250.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F72421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41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4.1.3 - 4.1.5 ГОСТ 32802-2014 «Добавки пищевые. Натрия карбонаты Е500. Общие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F72421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42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3.1.4 - 3.1.6 ГОСТ 33268-2015 «Добавки пищевые. Кальция бензоат Е213.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F72421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43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3.1.4 - 3.1.6 ГОСТ 33269-2015 «Добавки пищевые. Кислота фумаровая Е297.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F72421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44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4.1.3 -4.1.6 ГОСТ 33270-2015 «Добавки пищевые. Натрия малаты Е350. Общие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F72421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45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3.1.3 - 3.1.6 ГОСТ 33333-2015 «Добавки пищевые. Камедь ксантановая Е415.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F72421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46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4.1.4 - 4.1.7 ГОСТ 33504-2015 «Добавки пищевые. Дигидрокверцетин.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применяется</w:t>
            </w:r>
          </w:p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c01.01.2019</w:t>
            </w:r>
          </w:p>
        </w:tc>
      </w:tr>
      <w:tr w:rsidR="00F72421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47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3.1.4 - 3.1.7 ГОСТ 33764-2016 «Добавки пищевые. Натрия аскорбат Е301.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применяется</w:t>
            </w:r>
          </w:p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c01.01.2019</w:t>
            </w:r>
          </w:p>
        </w:tc>
      </w:tr>
      <w:tr w:rsidR="00F72421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48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3.1.4 - 3.1.7 ГОСТ 33765-2016 «Добавки пищевые. Калия нитрат Е252.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применяется с 01.01.2019</w:t>
            </w:r>
          </w:p>
        </w:tc>
      </w:tr>
      <w:tr w:rsidR="00F72421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49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3.1.4 - 3.1.7 ГОСТ 33766-2016 «Добавки пищевые. Кислота адипиновая Е355.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применяется</w:t>
            </w:r>
          </w:p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c01.01.2019</w:t>
            </w:r>
          </w:p>
        </w:tc>
      </w:tr>
      <w:tr w:rsidR="00F72421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50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 xml:space="preserve">пункты 3.1.3 - 3.1.6 ГОСТ 33773-2016 «Добавки пищевые. Калия полифосфат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452(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ii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применяется с 01.01.2019</w:t>
            </w:r>
          </w:p>
        </w:tc>
      </w:tr>
      <w:tr w:rsidR="00F72421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51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2.2 - 2.3 СТБ 1924-2008 «Кислота уксусная для пищевых целей. Технические требования»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 01.01.2020</w:t>
            </w:r>
          </w:p>
        </w:tc>
      </w:tr>
      <w:tr w:rsidR="00F72421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52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4.1.1 и 4.1.2 ГОСТ Р 53876-2010 «Крахмал картофельный.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F72421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53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3.1.4 и 3.1.5 ГОСТ Р 54537-2011 «Добавки пищевые. Кальция ацетат Е263.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F72421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54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3.1.4 и 3.1.5 ГОСТ Р 54538-2011 «Добавки пищевые. Кальция цитрат ЕЗЗЗ(Ш).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F72421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55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4.1.2 и 4.1.3 ГОСТ Р 54572-2011 «Добавки пищевые. Калия цитраты Е332. Общие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F72421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56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4.1.3 и 4.1.4 ГОСТ Р 54573-2011 «Добавки пищевые. Магния фосфаты Е343. Общие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F72421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57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4.1.3 и 4.1.4 ГОСТ Р 54626-2011 «Добавки пищевые. Натрия ацетаты Е262. Общие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F72421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58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3.1.4 и 3.1.5 ГОСТ Р 54981-2012 «Добавки пищевые. Натрия пропионат Е281.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F72421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59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4.1.2 и 4.1.3 ГОСТ Р 55053-2012 «Добавки пищевые. Калия карбонаты Е501. Общие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F72421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60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4.1.3 и 4.1.4 ГОСТ Р 55054-2012 «Добавки пищевые. Пирофосфаты Е450. Общие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F72421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61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3.1.3, 3.1.5 и 3.1.6</w:t>
            </w:r>
          </w:p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Р 55579-2013 «Добавки пищевые.</w:t>
            </w:r>
          </w:p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Азокрасители.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F72421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62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4.1 2 - 4.1.4 ГОСТ Р 55580-2013 «Добавки пищевые. Аммония карбонаты Е503. Общие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F72421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63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3.1.4 - 3.1.6 ГОСТ Р 55581-2013 «Добавки пищевые. Калия пропионат Е283.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F72421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64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3.1.4 - 3.1.6 ГОСТ Р 55582-2013 «Добавки пищевые. Кальция пропионат Е282.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F72421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65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3.1.4 - 3.1.6 ГОСТ Р 55583-2013 «Добавки пищевые. Калия сорбат Е202. Технические условия»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F72421" w:rsidRPr="00663EDA" w:rsidTr="005C1008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663EDA" w:rsidP="005C1008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3.1.3 и 3.1.5 ГОСТ Р 55973-2014 «Добавки пищевые. Кальция хлорид Е509. Технические условия»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</w:tbl>
    <w:p w:rsidR="00F72421" w:rsidRPr="00663EDA" w:rsidRDefault="00F72421" w:rsidP="00663EDA">
      <w:pPr>
        <w:spacing w:after="120"/>
      </w:pPr>
    </w:p>
    <w:p w:rsidR="00EC1E78" w:rsidRDefault="00EC1E78">
      <w:r>
        <w:br w:type="page"/>
      </w:r>
    </w:p>
    <w:p w:rsidR="00F72421" w:rsidRPr="00663EDA" w:rsidRDefault="00663EDA" w:rsidP="005C1008">
      <w:pPr>
        <w:pStyle w:val="Heading20"/>
        <w:shd w:val="clear" w:color="auto" w:fill="auto"/>
        <w:spacing w:after="120" w:line="240" w:lineRule="auto"/>
        <w:ind w:left="4536"/>
        <w:rPr>
          <w:rFonts w:ascii="Sylfaen" w:hAnsi="Sylfaen"/>
          <w:sz w:val="24"/>
          <w:szCs w:val="24"/>
        </w:rPr>
      </w:pPr>
      <w:bookmarkStart w:id="3" w:name="bookmark3"/>
      <w:r w:rsidRPr="00663EDA">
        <w:rPr>
          <w:rFonts w:ascii="Sylfaen" w:hAnsi="Sylfaen"/>
          <w:sz w:val="24"/>
          <w:szCs w:val="24"/>
        </w:rPr>
        <w:lastRenderedPageBreak/>
        <w:t>УТВЕРЖДЕН</w:t>
      </w:r>
      <w:bookmarkEnd w:id="3"/>
    </w:p>
    <w:p w:rsidR="00F72421" w:rsidRPr="00663EDA" w:rsidRDefault="00663EDA" w:rsidP="005C1008">
      <w:pPr>
        <w:pStyle w:val="Heading20"/>
        <w:shd w:val="clear" w:color="auto" w:fill="auto"/>
        <w:spacing w:after="120" w:line="240" w:lineRule="auto"/>
        <w:ind w:left="4536"/>
        <w:rPr>
          <w:rFonts w:ascii="Sylfaen" w:hAnsi="Sylfaen"/>
          <w:sz w:val="24"/>
          <w:szCs w:val="24"/>
        </w:rPr>
      </w:pPr>
      <w:bookmarkStart w:id="4" w:name="bookmark4"/>
      <w:r w:rsidRPr="00663EDA">
        <w:rPr>
          <w:rFonts w:ascii="Sylfaen" w:hAnsi="Sylfaen"/>
          <w:sz w:val="24"/>
          <w:szCs w:val="24"/>
        </w:rPr>
        <w:t>Решением Коллегии</w:t>
      </w:r>
      <w:r>
        <w:rPr>
          <w:rFonts w:ascii="Sylfaen" w:hAnsi="Sylfaen"/>
          <w:sz w:val="24"/>
          <w:szCs w:val="24"/>
        </w:rPr>
        <w:t xml:space="preserve"> </w:t>
      </w:r>
      <w:r w:rsidRPr="00663EDA">
        <w:rPr>
          <w:rFonts w:ascii="Sylfaen" w:hAnsi="Sylfaen"/>
          <w:sz w:val="24"/>
          <w:szCs w:val="24"/>
        </w:rPr>
        <w:t>Евразийской экономической комиссии</w:t>
      </w:r>
      <w:bookmarkEnd w:id="4"/>
    </w:p>
    <w:p w:rsidR="00F72421" w:rsidRPr="00663EDA" w:rsidRDefault="00663EDA" w:rsidP="005C1008">
      <w:pPr>
        <w:pStyle w:val="Heading20"/>
        <w:shd w:val="clear" w:color="auto" w:fill="auto"/>
        <w:spacing w:after="120" w:line="240" w:lineRule="auto"/>
        <w:ind w:left="4536"/>
        <w:rPr>
          <w:rFonts w:ascii="Sylfaen" w:hAnsi="Sylfaen"/>
          <w:sz w:val="24"/>
          <w:szCs w:val="24"/>
        </w:rPr>
      </w:pPr>
      <w:r w:rsidRPr="00663EDA">
        <w:rPr>
          <w:rFonts w:ascii="Sylfaen" w:hAnsi="Sylfaen"/>
          <w:sz w:val="24"/>
          <w:szCs w:val="24"/>
        </w:rPr>
        <w:t>от 7 февраля 2018 г. № 21</w:t>
      </w:r>
    </w:p>
    <w:p w:rsidR="005C1008" w:rsidRDefault="005C1008" w:rsidP="00663EDA">
      <w:pPr>
        <w:pStyle w:val="Bodytext20"/>
        <w:shd w:val="clear" w:color="auto" w:fill="auto"/>
        <w:spacing w:before="0" w:line="240" w:lineRule="auto"/>
        <w:rPr>
          <w:rStyle w:val="Bodytext2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F72421" w:rsidRPr="00663EDA" w:rsidRDefault="00663EDA" w:rsidP="00663EDA">
      <w:pPr>
        <w:pStyle w:val="Bodytext2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663EDA">
        <w:rPr>
          <w:rStyle w:val="Bodytext2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F72421" w:rsidRPr="00C23131" w:rsidRDefault="00663EDA" w:rsidP="00663EDA">
      <w:pPr>
        <w:pStyle w:val="Bodytext2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663EDA">
        <w:rPr>
          <w:rFonts w:ascii="Sylfaen" w:hAnsi="Sylfaen"/>
          <w:sz w:val="24"/>
          <w:szCs w:val="24"/>
        </w:rPr>
        <w:t>международных и региональных (межгосударственных) стандартов,</w:t>
      </w:r>
      <w:r>
        <w:rPr>
          <w:rFonts w:ascii="Sylfaen" w:hAnsi="Sylfaen"/>
          <w:sz w:val="24"/>
          <w:szCs w:val="24"/>
        </w:rPr>
        <w:t xml:space="preserve"> </w:t>
      </w:r>
      <w:r w:rsidRPr="00663EDA">
        <w:rPr>
          <w:rFonts w:ascii="Sylfaen" w:hAnsi="Sylfaen"/>
          <w:sz w:val="24"/>
          <w:szCs w:val="24"/>
        </w:rPr>
        <w:t>а в случае их отсутствия - национальных (государственных)</w:t>
      </w:r>
      <w:r>
        <w:rPr>
          <w:rFonts w:ascii="Sylfaen" w:hAnsi="Sylfaen"/>
          <w:sz w:val="24"/>
          <w:szCs w:val="24"/>
        </w:rPr>
        <w:t xml:space="preserve"> </w:t>
      </w:r>
      <w:r w:rsidRPr="00663EDA">
        <w:rPr>
          <w:rFonts w:ascii="Sylfaen" w:hAnsi="Sylfaen"/>
          <w:sz w:val="24"/>
          <w:szCs w:val="24"/>
        </w:rPr>
        <w:t>стандартов, содержащих правила и методы исследований</w:t>
      </w:r>
      <w:r>
        <w:rPr>
          <w:rFonts w:ascii="Sylfaen" w:hAnsi="Sylfaen"/>
          <w:sz w:val="24"/>
          <w:szCs w:val="24"/>
        </w:rPr>
        <w:t xml:space="preserve"> </w:t>
      </w:r>
      <w:r w:rsidRPr="00663EDA">
        <w:rPr>
          <w:rFonts w:ascii="Sylfaen" w:hAnsi="Sylfaen"/>
          <w:sz w:val="24"/>
          <w:szCs w:val="24"/>
        </w:rPr>
        <w:t>(испытаний) и измерений, в том числе правила отбора образцов,</w:t>
      </w:r>
      <w:r>
        <w:rPr>
          <w:rFonts w:ascii="Sylfaen" w:hAnsi="Sylfaen"/>
          <w:sz w:val="24"/>
          <w:szCs w:val="24"/>
        </w:rPr>
        <w:t xml:space="preserve"> </w:t>
      </w:r>
      <w:r w:rsidRPr="00663EDA">
        <w:rPr>
          <w:rFonts w:ascii="Sylfaen" w:hAnsi="Sylfaen"/>
          <w:sz w:val="24"/>
          <w:szCs w:val="24"/>
        </w:rPr>
        <w:t>необходимые для применения и исполнения требований</w:t>
      </w:r>
      <w:r>
        <w:rPr>
          <w:rFonts w:ascii="Sylfaen" w:hAnsi="Sylfaen"/>
          <w:sz w:val="24"/>
          <w:szCs w:val="24"/>
        </w:rPr>
        <w:t xml:space="preserve"> </w:t>
      </w:r>
      <w:r w:rsidRPr="00663EDA">
        <w:rPr>
          <w:rFonts w:ascii="Sylfaen" w:hAnsi="Sylfaen"/>
          <w:sz w:val="24"/>
          <w:szCs w:val="24"/>
        </w:rPr>
        <w:t>технического регламента Таможенного союза «Требования</w:t>
      </w:r>
      <w:r>
        <w:rPr>
          <w:rFonts w:ascii="Sylfaen" w:hAnsi="Sylfaen"/>
          <w:sz w:val="24"/>
          <w:szCs w:val="24"/>
        </w:rPr>
        <w:t xml:space="preserve"> </w:t>
      </w:r>
      <w:r w:rsidRPr="00663EDA">
        <w:rPr>
          <w:rFonts w:ascii="Sylfaen" w:hAnsi="Sylfaen"/>
          <w:sz w:val="24"/>
          <w:szCs w:val="24"/>
        </w:rPr>
        <w:t>безопасности пищевых добавок, ароматизаторов и технологических</w:t>
      </w:r>
      <w:r>
        <w:rPr>
          <w:rFonts w:ascii="Sylfaen" w:hAnsi="Sylfaen"/>
          <w:sz w:val="24"/>
          <w:szCs w:val="24"/>
        </w:rPr>
        <w:t xml:space="preserve"> </w:t>
      </w:r>
      <w:r w:rsidRPr="00663EDA">
        <w:rPr>
          <w:rFonts w:ascii="Sylfaen" w:hAnsi="Sylfaen"/>
          <w:sz w:val="24"/>
          <w:szCs w:val="24"/>
        </w:rPr>
        <w:t>вспомогательных средств» (ТР ТС 029/2012) и осуществления</w:t>
      </w:r>
      <w:r>
        <w:rPr>
          <w:rFonts w:ascii="Sylfaen" w:hAnsi="Sylfaen"/>
          <w:sz w:val="24"/>
          <w:szCs w:val="24"/>
        </w:rPr>
        <w:t xml:space="preserve"> </w:t>
      </w:r>
      <w:r w:rsidRPr="00663EDA">
        <w:rPr>
          <w:rFonts w:ascii="Sylfaen" w:hAnsi="Sylfaen"/>
          <w:sz w:val="24"/>
          <w:szCs w:val="24"/>
        </w:rPr>
        <w:t>оценки соответствия объектов технического регулирования</w:t>
      </w:r>
    </w:p>
    <w:p w:rsidR="005C1008" w:rsidRPr="00C23131" w:rsidRDefault="005C1008" w:rsidP="00663EDA">
      <w:pPr>
        <w:pStyle w:val="Bodytext2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</w:p>
    <w:tbl>
      <w:tblPr>
        <w:tblOverlap w:val="never"/>
        <w:tblW w:w="961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8"/>
        <w:gridCol w:w="2126"/>
        <w:gridCol w:w="5103"/>
        <w:gridCol w:w="1736"/>
      </w:tblGrid>
      <w:tr w:rsidR="005E5E1D" w:rsidRPr="00663EDA" w:rsidTr="006C28B2">
        <w:trPr>
          <w:tblHeader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>Структурный элемент или объект технического регулирования Евразийского экономического союза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>Обозначение и наименование стандарта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>Примечание</w:t>
            </w:r>
          </w:p>
        </w:tc>
      </w:tr>
      <w:tr w:rsidR="005E5E1D" w:rsidRPr="00663EDA" w:rsidTr="006C28B2">
        <w:trPr>
          <w:tblHeader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>пункты 4, 6 и подпункты 1 и 2 пункта 9 статьи 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663EDA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663EDA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>7218-2015 «Микробиология пищевых продуктов и кормов для животных. Общие требования и рекомендации по микробиологическим исследованиям 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29185-2014 </w:t>
            </w:r>
            <w:r w:rsidRPr="00663EDA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63EDA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663EDA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>15213:2003) «Микробиология пищевых продуктов и кормов для животных. Методы выявления и подсчета сульфитредуцирующих бактерий, растущих в анаэробных условиях»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31659-2012 </w:t>
            </w:r>
            <w:r w:rsidRPr="00663EDA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63EDA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663EDA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 xml:space="preserve">6579:2002) «Продукты пищевые. Метод выявления бактерий рода </w:t>
            </w:r>
            <w:r w:rsidRPr="00663EDA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Salmonella</w:t>
            </w:r>
            <w:r w:rsidRPr="00663EDA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31708-2012 </w:t>
            </w:r>
            <w:r w:rsidRPr="00663EDA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63EDA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663EDA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 xml:space="preserve">7251:2005) «Микробиология пищевых продуктов и кормов. Метод обнаружения и определения количества презумптивных бактерий </w:t>
            </w:r>
            <w:r w:rsidRPr="00663EDA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Escherichia</w:t>
            </w:r>
            <w:r w:rsidRPr="00663EDA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63EDA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coli</w:t>
            </w:r>
            <w:r w:rsidRPr="00663EDA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 </w:t>
            </w:r>
            <w:r w:rsidRPr="00663EDA">
              <w:rPr>
                <w:rStyle w:val="Bodytext211pt"/>
                <w:rFonts w:ascii="Sylfaen" w:hAnsi="Sylfaen"/>
                <w:sz w:val="24"/>
                <w:szCs w:val="24"/>
              </w:rPr>
              <w:t>Метод наиболее вероятного числа»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31747-2012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 xml:space="preserve">4831:2006,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4832:2006) «Продукты пищевые. Методы выявления и определения количества бактерий группы кишечных палочек (колиформных бактерий)»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31748-2012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 xml:space="preserve">16050:2003) «Продукты пищевые. Определение афлатоксина В1 и общего содержания афлатоксинов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Bl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 xml:space="preserve">В2,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1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 xml:space="preserve">и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2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в зерновых культурах, орехах и продуктах их переработки. Метод высокоэффективной жидкостной хроматографии»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14083-2013 «Продукты пищевые. Определение следовых элементов. Определение свинца, кадмия, хрома и молибдена с помощью атомно-абсорбционной спектрометрии с атомизацией в графитовой печи с предварительной минерализацией пробы при повышенном давлении»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14084-2014 «Продукты пищевые. Определение следовых элементов. Определение содержания свинца, кадмия, цинка, меди и железа с помощью атомной абсорбционной спектрометрии после микроволнового разложения»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применяется с 01.01.2019</w:t>
            </w: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14132-2013 «Продукты пищевые. Определение охратоксина А в ячмене и жареном кофе. Метод ВЭЖХ с применением иммуноаффинной колоночной очистки экстракта»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31671-2012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 xml:space="preserve">13805:2002) «Продукты пищевые. Определение следовых элементов. Подготовка проб методом минерализации при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повышенном давлении»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31707-2012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14627:2005) «Продукты пищевые. Определение следовых элементов. Определение общего мышьяка и селена методом атомно-абсорбционной спектрометрии с генерацией гидридов с предварительной минерализацией пробы под давлением»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3.4 и 3.5 ГОСТ 2156-76 «Натрий двууглекислый. Технические условия»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4.2 и 4.3 ГОСТ 2918-79 «Ангидрид сернистый жидкий технический. Технические условия»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10444.12-2013 «Микробиология пищевых продуктов и кормов для животных. Метод выявления и подсчета количества дрожжей и плесневых грибов»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10444.15-94 «Продукты пищевые. Методы определения количества мезофильных аэробных и факультативно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softHyphen/>
              <w:t>анаэробных микроорганизмов»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26927-86 «Сырье и продукты пищевые. Методы определения ртути»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26929-94 «Сырье и продукты пищевые. Подготовка проб. Минерализация для определения токсичных элементов»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26930-86 «Сырье и продукты пищевые. Метод определения мышьяка»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26932-86 «Сырье и продукты пищевые. Методы определения свинца»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26933-86 «Сырье и продукты пищевые. Методы определения кадмия»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30178-96 «Сырье и продукты пищевые. Атомно-абсорбционный метод определения токсичных элементов»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30538-97 «Продукты пищевые. Методика определения токсичных элементов атомно-эмиссионным методом»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23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30615-99 «Сырье и продукты пищевые. Метод определения фосфора»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24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30711-2001 «Продукты пищевые. Методы выявления и определения содержания афлатоксинов В1 и М1»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25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30726-2001 «Продукты пищевые. Методы выявления и определения количества бактерий вида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Escherichia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соП»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26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 7.5 ГОСТ 31227-2013 «Добавки пищевые. Натрия цитраты Е331. Общие | технические условия»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701FFE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27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31266-2004 «Сырье и продукты пищевые. Атомно-абсорбционный метод определения мышьяка»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701FFE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28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31628-2012 «Продукты пищевые и продовольственное сырье. Инверсионно- вольтамперометрический метод определения массовой концентрации мышьяка»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701FFE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29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 6.6 ГОСТ 31638-2012 «Добавки пищевые. Натрия и калия трифосфаты Е451. Технические условия»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701FFE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30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 xml:space="preserve">пункт 6.7 ГОСТ 31642-2012 «Добавки пищевые. Натрий молочнокислый (лактат натрия) Е325.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Технические условия»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701FFE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31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 6.7 ГОСТ 31656-2012 «Добавки пищевые. Калий молочнокислый пищевой (лактат калия) Е326. Технические условия»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701FFE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32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 xml:space="preserve">пункт 6.5 ГОСТ 31686-2012 «Добавки пищевые. Натрия полифосфат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452(</w:t>
            </w:r>
            <w:proofErr w:type="spellStart"/>
            <w:r w:rsidRPr="00663EDA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proofErr w:type="spellEnd"/>
            <w:r w:rsidRPr="00663EDA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Технические условия»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701FFE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33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 7.5 ГОСТ 31687-2012 «Добавки пищевые. Калия фосфаты Е340. Общие технические условия»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701FFE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34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 7.6 ГОСТ 31725-2012 «Добавки пищевые. Натрия фосфаты Е339. Общие технические условия»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701FFE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35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 6.5 ГОСТ 31726-2012 «Добавки пищевые. Кислота лимонная безводная ЕЗЗО. Технические условия»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701FFE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36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31745-2012 «Продукты пищевые. Определение содержания полициклических ароматических углеводородов методом высокоэффективной жидкостной хроматографии»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701FFE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37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31904-2012 «Продукты пищевые. Методы отбора проб для микробиологических испытаний»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701FFE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38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 6.5 ГОСТ 31905-2012 «Добавки пищевые. Кальция лактат Е327. Технические условия»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701FFE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39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 7.5 ГОСТ 32007-2012 «Добавки пищевые. Кальция фосфаты Е341. Общие технические условия»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6C28B2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40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 xml:space="preserve">пункт 8.8 ГОСТ 32052-2013 «Добавки пищевые.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Лецитины Е322. Общие технические условия»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6C28B2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41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 6.6 ГОСТ 32053-2013 «Добавки пищевые. Калия ацетат Е261(1). Технические условия»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6C28B2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42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32743-2014 «Добавки пищевые. Метод потенциометрического определения лимонной кислоты и цитрат-ионов в комплексных пищевых добавках»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6C28B2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43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 6.4 ГОСТ 32745-2014 «Добавки пищевые. Красители триарилметановые. Технические условия»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6C28B2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44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 6.5 ГОСТ 32746-2014 «Добавки пищевые. Кислота пропионовая Е280. Технические условия»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6C28B2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45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 6.5 ГОСТ 32747-2014 «Добавки пищевые. Глюконо-дельта-лактон Е575. Технические условия»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6C28B2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46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 6.3 ГОСТ 32748-2014 «Добавки пищевые. Кислота яблочная Е296. Технические условия»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6C28B2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47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 6.5 ГОСТ 33268-2015 «Добавки пищевые. Кальция бензоат Е213. Технические условия»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6C28B2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48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 6.3 ГОСТ 33269-2015 «Добавки пищевые. Кислота фумаровая Е297. Технические условия»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6C28B2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49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 7.6 ГОСТ 33270-2015 «Добавки пищевые. Натрия малаты Е350. Общие технические условия»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6C28B2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50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33292-2015 «Добавки пищевые. Методы идентификации и определения массовой доли основного красящего вещества в пищевом красителе желтый хинолиновый Е104»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6C28B2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33293-2015 «Добавки пищевые. Методы идентификации и определения массовой доли основного красящего вещества в пищевом красителе индигокармин Е132»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70196B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52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33294-2015 «Добавки пищевые. Методы определения массовой доли основного вещества в пищевой добавке нитрит калия Е249»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70196B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53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33767-2016 «Добавки пищевые. Методы идентификации и определения массовой доли основного красящего вещества пищевого красителя антоцианы Е163»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70196B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54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 6.5 ГОСТ 32777-2014 «Добавки пищевые. Натрия бензоат Е211. Технические условия»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70196B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55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 6.5 ГОСТ 32778-2014 «Добавки пищевые. Калия бензоат Е212. Технические условия»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70196B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56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 6.7 ГОСТ 32779-2014 «Добавки пищевые. Кислота сорбиновая Е200. Технические условия»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70196B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57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 6.5 ГОСТ 32781-2014 «Добавки пищевые. Натрия нитрит Е250. Технические условия»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70196B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58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 7.5 ГОСТ 32802-2014 «Добавки пищевые. Натрия карбонаты Е500. Общие технические условия»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70196B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59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пункты 6.7 и 6.14 ГОСТ 33333-2015 «Добавки пищевые. Камедь ксантановая Е415. Технические условия»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70196B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60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33334-2015 «Добавки пищевые. Комплексонометрический метод определения массовой доли основного вещества в пищевой добавке глюконат кальция Е578»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70196B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33411-2015 «Сырье и продукты пищевые. Определения массовой доли мышьяка методом атомной абсорбции с генерацией гидридов»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применяется</w:t>
            </w:r>
          </w:p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c01.01.2019</w:t>
            </w:r>
          </w:p>
        </w:tc>
      </w:tr>
      <w:tr w:rsidR="0070196B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62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33412-2015 «Сырье и продукты пищевые. Определение массовой доли ртути методом беспламенной атомной абсорбции»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применяется с 01.01.2019</w:t>
            </w: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63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33682-2015 «Пищевые продукты. Определение Т-2 токсина хроматографическим методом»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применяется с 01.01.2019</w:t>
            </w: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64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 6.6 ГОСТ 33764-2016 «Добавки пищевые. Натрия аскорбат Е301. Технические условия»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65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 6.5 ГОСТ 33765-2016 «Добавки пищевые. Калия нитрат Е252. Технические условия»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66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 6.3 ГОСТ 33766-2016 «Добавки пищевые. Кислота адипиновая Е355. Технические условия»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67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 6.7 ГОСТ 33773-2016 «Добавки пищевые. Калия полифосфат Е452(п). Технические условия»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68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33824-2018 «Продукты пищевые и продовольственное сырье. Инверсионно- вольтамперометрический метод определения содержания токсичных элементов (кадмия, свинца, меди и цинка)»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применяется</w:t>
            </w:r>
          </w:p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c01.01.2019</w:t>
            </w: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69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Р 53183-2008 (ЕН 13806:2002) «Продукты пищевые. Определение следовых элементов. Определение ртути методом атомно-абсорбционной спектрометрии холодного пара с предварительной минерализацией пробы под давлением»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70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1313-2002 «Продукты пищевые и сырье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продовольственное. Методика определения содержания токсичных элементов цинка, кадмия, свинца и меди методом инверсионной вольтамперометрии на анализаторах типа ТА»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применяется до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01.01.2019</w:t>
            </w: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71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СТБ ГОСТ Р 51650-2001 «Продукты пищевые. Методы определения массовой доли бенз(а)пирена»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72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СТ РК 2350-2013 «Продукты пищевые, продовольственное сырье, корма для животных. Определение содержания кадмия, свинца, мышьяка, ртути, хрома атомно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softHyphen/>
              <w:t>абсорбционным методом с электротермической атомизацией»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73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СТ РК ГОСТ Р 51301-2005 «Продукты пищевые и продовольственное сырье. Инверсионно-вольтамперометрические методы определения содержания токсичных элементов (кадмий, свинец, медь, цинк)»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701FFE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74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Р 54639-2011 «Продукты пищевые и корма для животных. Определение ртути методом атомно-абсорбционнной спектрометрии на основе эффекта Зеемана»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701FFE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75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Р 51650-2000 «Продукты пищевые. Методы определения массовой доли бенз(а)пирена»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701FFE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76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 xml:space="preserve">пункты 13 и </w:t>
            </w:r>
            <w:r w:rsidRPr="00663EDA">
              <w:rPr>
                <w:rStyle w:val="Bodytext211pt1"/>
                <w:rFonts w:ascii="Sylfaen" w:hAnsi="Sylfaen"/>
                <w:spacing w:val="0"/>
                <w:sz w:val="24"/>
                <w:szCs w:val="24"/>
              </w:rPr>
              <w:t xml:space="preserve">15-17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статьи 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9231-2015 «Молоко и молочные продукты. Определение содержания сорбиновой и бензойной кислот в молоке и молочных продуктах»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701FFE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77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 xml:space="preserve">9233-2-2017 «Сыры, сырные корки и плавленые сыры. Определение содержания натамицина. Часть 2. Метод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высокоэффективной жидкостной хроматографии для сыров, сырных корок и плавленых сыров»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применяется с 01.07.2018</w:t>
            </w:r>
          </w:p>
        </w:tc>
      </w:tr>
      <w:tr w:rsidR="00701FFE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78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29299-92 (ИСО 2918-75) «Мясо и мясные продукты. Метод определения нитрита»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701FFE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79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29300-92 (ИСО 3091-75) «Мясо и мясные продукты. Метод определения нитрата»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701FFE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80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12856-2015 «Продукция пищевая. Определение ацесульфама калия, аспартама и сахарина методом высокоэффективной жидкостной хроматографии»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701FFE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81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12857-2015 «Продукция пищевая. Определение цикламата методом высокоэффективной жидкостной хроматографии»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701FFE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82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15086-2015 «Продукция пищевая. Определение содержания изомальта, лактита, мальтита, манита, сорбита и ксилита в пищевых продуктах»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701FFE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83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8558.2-78 «Продукты мясные. Метод определения нитрата»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701FFE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84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8558.2-2016 «Продукты мясные. Метод определения содержания нитратов»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применяется</w:t>
            </w:r>
          </w:p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c01.01.2019</w:t>
            </w:r>
          </w:p>
        </w:tc>
      </w:tr>
      <w:tr w:rsidR="00701FFE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85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8558.1-2015 «Продукты мясные. Методы определения нитрита»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6C28B2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86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8756.22-80 «Продукты переработки плодов и овощей. Метод определения каротина»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6C28B2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87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9794-2015 «Продукты мясные. Методы определения содержания общего фосфора»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6C28B2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пункт 2.20 ГОСТ 13685-84 «Соль поваренная методы испытаний»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6C28B2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89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11254-85 «Жиры животные топленые и мука кормовая животного происхождения. Методы определения антиокислителей»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6C28B2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90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16155-2015 «Продукты пищевые. Определение сукралозы методом высокоэффективной жидкостной хроматографии»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6C28B2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91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24556-89 «Продукты переработки плодов и овощей. Метод определения витамина С»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6C28B2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92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25268-82 «Изделия кондитерские. Методы определения ксилита и сорбита»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6C28B2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93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25555.5-2014 «Продукты переработки фруктов и овощей. Методы определения диоксида серы»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6C28B2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94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26181-84 «Продукты переработки плодов и овощей. Методы определения сорбиновой кислоты»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6C28B2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95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26467-90 «Продукты переработки плодов и овощей. Метод определения бензойной кислоты»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6C28B2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96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26811-2014 «Изделия кондитерские. Йодометрический метод определения массовой доли общей сернистой кислоты»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6C28B2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97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27001-86 «Икра и пресервы из рыбы и морепродуктов. Методы определения консервантов»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6C28B2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98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30059-93 «Напитки безалкогольные. Методы определения аспартама, сахарина,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кофеина и бензоата натрия»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6C28B2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99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30615-99 «Сырье и продукты пищевые. Метод определения фосфора»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6C28B2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100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30627.3-98 «Продукты молочные для детского питания. Метод измерения массовой доли витамина Е (токоферола)»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70196B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101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30627.6-98 «Продукты молочные для детского питания. Методы измерений массовой доли витамина В2 (рибофлавина)»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70196B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102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30669-2000 «Продукты переработки плодов и овощей. Газохроматографический метод определения содержания бензойной кислоты»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70196B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103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30670-2000 «Продукты переработки плодов и овощей. Газохроматографический метод определения содержания сорбиновой кислоты»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70196B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104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31503-2012 «Молоко и молочная продукция. Определение содержания стабилизаторов методом газовой хроматографии»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70196B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105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31504-2012 «Молоко и молочная продукция. Определение содержания консервантов и красителей методом высокоэффективной жидкостной хроматографии»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70196B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106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31701-2012 «Продукты пищевые. Метод определения наличия синтетических красителей в пряностях»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70196B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107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32050-2013 «Продукты пищевые. Методы идентификации и определения массовой доли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синтетических красителей в карамели»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70196B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108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32073-2013 «Продукты пищевые. Методы идентификации и определения массовой доли синтетических красителей в алкогольной продукции»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70196B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109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32115-2013 «Продукция алкогольная и сырье для ее производства. Метод определения массовой концентрации свободного и общего диоксида серы»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70196B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110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32780-2014 «Продукты пищевые. Методы идентификации и определения массовой доли синтетических красителей в замороженных десертах»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111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33277-2015 «Продукция соковая. Определение массовой концентрации каротиноидов методом высокоэффективной жидкостной хроматографии»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применяется с 01.01.2019</w:t>
            </w: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112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33278-2015 «Консервы фруктовые. Определение массовой доли пищевых синтетических красителей методом тонкослойной хроматографии»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113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33279-2015 «Консервы фруктовые. Определение наличия хинолиновых, триарилметановых и азокрасителей методом тонкослойной хроматографии 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114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33332-2015 «Продукты переработки фруктов и овощей. Метод определения массовых долей сорбиновой и бензойной кислот методом высокоэффективной жидкостной хроматографии»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115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33406-2015 «Продукция алкогольная, безалкогольная и соковая, добавки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вкусоароматические. Определение содержания синтетических красителей методом высокоэффективной жидкостной хроматографии»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116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33409-2015 «Продукция алкогольная и соковая. Определение содержания углеводов и глицерина методом высокоэффективной жидкостной хроматографии»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117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33410-2015 «Продукция безалкогольная, слабоалкогольная, винодельческая и соковая. Определение содержания органических кислот методом высокоэффективной жидкостной хроматографии»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118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33429-2015 «Мясо и мясные продукты. Определение содержания молочной кислоты и лактатов методом высокоэффективной жидкостной хроматографии»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5E5E1D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119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33457-2015 «Продукты переработки фруктов и овощей. Метод качественного определения синтетических красителей с применением ион-парного экстрагирования»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701FFE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120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33460-2015 «Продукция соковая. Определение ксилита, сорбита и маннита методом высокоэффективной жидкостной хроматографии»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применяется с 01.01.2019</w:t>
            </w:r>
          </w:p>
        </w:tc>
      </w:tr>
      <w:tr w:rsidR="00701FFE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121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33808-2016 «Мясо и мясные продукты. Определение лимонной кислоты методом высокоэффективной жидкостной хроматографии»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применяется с 01.01.2019</w:t>
            </w:r>
          </w:p>
        </w:tc>
      </w:tr>
      <w:tr w:rsidR="00701FFE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122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33809-2016 «Мясо и мясные продукты. Определение сорбиновой и бензойной кислот методом высокоэффективной жидкостной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хроматографии»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применяется</w:t>
            </w:r>
          </w:p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c01.01.2019</w:t>
            </w:r>
          </w:p>
        </w:tc>
      </w:tr>
      <w:tr w:rsidR="00701FFE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123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33835-2016 «Продукция соковая. Метод определения лимонной кислоты»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применяется с 01.01.2019</w:t>
            </w:r>
          </w:p>
        </w:tc>
      </w:tr>
      <w:tr w:rsidR="00701FFE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124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33839-2016 «Изделия кондитерские. Метод определения массовой доли бензойной кислоты»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применяется с 01.01.2019</w:t>
            </w:r>
          </w:p>
        </w:tc>
      </w:tr>
      <w:tr w:rsidR="00701FFE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125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СТБ 1181 -99 «Продукты переработки плодов и овощей. Методики определения содержания сорбиновой и бензойной кислот при их совместном присутствии спектрофотометрическим и хроматографическим методами»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701FFE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126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СТБ 1982-2009 «Винодельческая продукция и винодельческое сырье. Метод определения содержания органических кислот с использованием высокоэффективной жидкостной хроматографии»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701FFE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127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СТБ ГОСТ Р 51428-2006 «Соки фруктовые. Метод определения содержания винной кислоты с помощью высокоэффективной жидкостной хроматографии»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701FFE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128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Р ИСО 9233-2-2011 «Сыры и плавленые сыры. Определение содержания натамицина. Часть 2. Метод высокоэффективной жидкостной хроматографии»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 01.07.2019</w:t>
            </w:r>
          </w:p>
        </w:tc>
      </w:tr>
      <w:tr w:rsidR="00701FFE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129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Р ЕН 14130-2010 «Продукты пищевые. Определение витамина С с помощью высокоэффективной жидкостной хроматографии»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6C28B2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130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Р 51239-98 (ДИН 1138-94) «Соки фруктовые и овощные. Метод определения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L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-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яблочной кислоты»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6C28B2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131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Р 50206-92 «Жиры и масла животные и растительные. Определение бутилоксианизола (БОА) и бутилокситолуола (БОТ) методом газожидкостной хроматографии»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6C28B2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132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Р 50476-93 «Продукты переработки плодов и овощей. Метод определения содержания сорбиновой и бензойной кислот при их совместном присутствии»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6C28B2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133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Р 51197-98 (ИСО 4133-79) «Мясо и мясные продукты. Метод определения глюконо-дельта-лактона»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6C28B2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134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Р 51198-98 (ИСО 4134-78) «Мясо и мясные продукты. Метод определения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L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-(+)-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глутаминовой кислоты»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6C28B2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135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Р 51257-99 «Сыры плавленые. Метод определения лимонной кислоты»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6C28B2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136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Р 51428-99 «Соки фруктовые. Метод определения содержания винной кислоты с помощью высокоэффективной жидкостной хроматографии»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6C28B2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137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Р 51460-99 «Сыр. Метод определения массовых долей нитратов и нитритов»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6C28B2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138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Р 52690-2006 «Продукты пищевые. Вольтамперометрический метод определения массовой концентрации витамина С»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6C28B2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139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Р 53193-2010 «Напитки алкогольные и безалкогольные. Определение кофеина, аскорбиновой кислоты и ее солей, консервантов и подсластителей методом капиллярного электрофореза»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6C28B2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140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Р 54066-2010 «Пектин. Идентификация. Метод экспресс-идентификации амидированных пектинов»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6C28B2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141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Р 54067-2010 «Пектин. Идентификация. Метод экспресс-идентификации пектинов»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6C28B2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142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Р 54068-2010 «Консервы фруктовые. Метод определения наличия синтетических красителей эритрозина и флоксина В»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F72421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143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Р 55328-2012 «Продукты пищевые. Методы идентификации и определения массовой доли синтетических красителей в мармеладе»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F72421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144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Р 54979-2012 «Добавки пищевые. Методы идентификации и определения массовой доли йодсодержащего ингредиента в лактатсодержащих пищевых добавках»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F72421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145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Р 54980-2012 «Добавки пищевые. Методы идентификации и определения массовой доли кальцийсодержащего ингредиента в лактатсодержащих пищевых добавках»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F72421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146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МВИ МН 806-98 «Методика определения концентраций сорбиновой и бензойной кислот в пищевых продуктах методом высокоэффективной жидкостной хроматографии» (свидетельство об аттестации № 69/987 от 23.06.98)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 01.01.2020</w:t>
            </w:r>
          </w:p>
        </w:tc>
      </w:tr>
      <w:tr w:rsidR="00F72421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147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МВИ МН 3239-2009 «Определение В-каротина в специализированных продуктах питания» (свидетельство об аттестации № 536/2009 от 07.10.2009)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 01.01.2020</w:t>
            </w:r>
          </w:p>
        </w:tc>
      </w:tr>
      <w:tr w:rsidR="00F72421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148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статья 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CEN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15568-2015 «Пищевые продукты. Методы анализа для обнаружения генетически модифицированных организмов и производных продуктов. Стратегии отбора проб»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F72421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149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ИСО 21569-2009 «Продукты пищевые. Методы анализа для обнаружения генетически модифицированных организмов и производных продуктов. Методы качественного обнаружения на основе анализа нуклеиновых кислот»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F72421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150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ИСО 21570-2009 «Продукты пищевые. Методы анализа для обнаружения генетически модифицированных организмов и производных продуктов. Количественные методы, основанные на нуклеиновой кислоте»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F72421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151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ИСО 21571-2009 «Продукты пищевые. Методы анализа для обнаружения генетически модифицированных организмов и производных продуктов. Экстрагирование нуклеиновых кислот»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  <w:tr w:rsidR="00F72421" w:rsidRPr="00663EDA" w:rsidTr="006C28B2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152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2421" w:rsidRPr="00663EDA" w:rsidRDefault="00663EDA" w:rsidP="00663EDA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63EDA">
              <w:rPr>
                <w:rStyle w:val="Bodytext211pt0"/>
                <w:rFonts w:ascii="Sylfaen" w:hAnsi="Sylfaen"/>
                <w:sz w:val="24"/>
                <w:szCs w:val="24"/>
              </w:rPr>
              <w:t>ГОСТ ИСО 21572-2009 «Продукты пищевые. Методы анализа для обнаружения генетически модифицированных организмов и производных продуктов. Методы, основанные на протеине»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421" w:rsidRPr="00663EDA" w:rsidRDefault="00F72421" w:rsidP="00663EDA">
            <w:pPr>
              <w:spacing w:after="120"/>
            </w:pPr>
          </w:p>
        </w:tc>
      </w:tr>
    </w:tbl>
    <w:p w:rsidR="00F72421" w:rsidRPr="00663EDA" w:rsidRDefault="00F72421" w:rsidP="00663EDA">
      <w:pPr>
        <w:spacing w:after="120"/>
      </w:pPr>
    </w:p>
    <w:p w:rsidR="00F72421" w:rsidRPr="00663EDA" w:rsidRDefault="00F72421" w:rsidP="00663EDA">
      <w:pPr>
        <w:spacing w:after="120"/>
      </w:pPr>
    </w:p>
    <w:p w:rsidR="00F72421" w:rsidRPr="00663EDA" w:rsidRDefault="00F72421" w:rsidP="00663EDA">
      <w:pPr>
        <w:spacing w:after="120"/>
      </w:pPr>
    </w:p>
    <w:sectPr w:rsidR="00F72421" w:rsidRPr="00663EDA" w:rsidSect="00663EDA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1DB7" w:rsidRDefault="006C1DB7" w:rsidP="00F72421">
      <w:r>
        <w:separator/>
      </w:r>
    </w:p>
  </w:endnote>
  <w:endnote w:type="continuationSeparator" w:id="0">
    <w:p w:rsidR="006C1DB7" w:rsidRDefault="006C1DB7" w:rsidP="00F72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1DB7" w:rsidRDefault="006C1DB7"/>
  </w:footnote>
  <w:footnote w:type="continuationSeparator" w:id="0">
    <w:p w:rsidR="006C1DB7" w:rsidRDefault="006C1DB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A7E08"/>
    <w:multiLevelType w:val="multilevel"/>
    <w:tmpl w:val="98A0B8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2421"/>
    <w:rsid w:val="002B4ED9"/>
    <w:rsid w:val="002C3366"/>
    <w:rsid w:val="005C1008"/>
    <w:rsid w:val="005E5E1D"/>
    <w:rsid w:val="00615C48"/>
    <w:rsid w:val="00663EDA"/>
    <w:rsid w:val="006C1DB7"/>
    <w:rsid w:val="006C28B2"/>
    <w:rsid w:val="0070196B"/>
    <w:rsid w:val="00701FFE"/>
    <w:rsid w:val="009F150D"/>
    <w:rsid w:val="00B36541"/>
    <w:rsid w:val="00C23131"/>
    <w:rsid w:val="00C91847"/>
    <w:rsid w:val="00D02A88"/>
    <w:rsid w:val="00D261A5"/>
    <w:rsid w:val="00DB1127"/>
    <w:rsid w:val="00DC31C9"/>
    <w:rsid w:val="00E63A75"/>
    <w:rsid w:val="00EC1E78"/>
    <w:rsid w:val="00EF7134"/>
    <w:rsid w:val="00F7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FB87823-3E87-4146-8A8A-1A1A55069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7242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72421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sid w:val="00F724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F724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F724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F724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NotBold">
    <w:name w:val="Body text (2) + Not Bold"/>
    <w:basedOn w:val="Bodytext2"/>
    <w:rsid w:val="00F724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Tahoma">
    <w:name w:val="Body text (2) + Tahoma"/>
    <w:aliases w:val="13 pt,Spacing 1 pt"/>
    <w:basedOn w:val="Bodytext2"/>
    <w:rsid w:val="00F7242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F724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Bold">
    <w:name w:val="Body text (3) + Bold"/>
    <w:aliases w:val="Spacing 2 pt"/>
    <w:basedOn w:val="Bodytext3"/>
    <w:rsid w:val="00F724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F724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F724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aliases w:val="Not Bold"/>
    <w:basedOn w:val="Bodytext2"/>
    <w:rsid w:val="00F724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pt0">
    <w:name w:val="Body text (2) + 11 pt"/>
    <w:aliases w:val="Not Bold"/>
    <w:basedOn w:val="Bodytext2"/>
    <w:rsid w:val="00F724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pt1">
    <w:name w:val="Body text (2) + 11 pt"/>
    <w:aliases w:val="Not Bold,Spacing 1 pt"/>
    <w:basedOn w:val="Bodytext2"/>
    <w:rsid w:val="00F724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20">
    <w:name w:val="Body text (2)"/>
    <w:basedOn w:val="Normal"/>
    <w:link w:val="Bodytext2"/>
    <w:rsid w:val="00F72421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72421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F72421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Normal"/>
    <w:link w:val="Bodytext3"/>
    <w:rsid w:val="00F72421"/>
    <w:pPr>
      <w:shd w:val="clear" w:color="auto" w:fill="FFFFFF"/>
      <w:spacing w:before="420" w:after="66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F72421"/>
    <w:pPr>
      <w:shd w:val="clear" w:color="auto" w:fill="FFFFFF"/>
      <w:spacing w:after="240" w:line="0" w:lineRule="atLeast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25</Pages>
  <Words>4226</Words>
  <Characters>24090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2018-10-02T07:28:00Z</dcterms:created>
  <dcterms:modified xsi:type="dcterms:W3CDTF">2019-09-20T08:08:00Z</dcterms:modified>
</cp:coreProperties>
</file>