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>ПРИЛОЖЕНИЕ № 5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Default="00D468FB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477AB4" w:rsidRPr="00477AB4" w:rsidRDefault="00477AB4" w:rsidP="00477AB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0" w:name="bookmark7"/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Default="00D468FB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 «Фотоника»</w:t>
      </w:r>
    </w:p>
    <w:p w:rsidR="00477AB4" w:rsidRPr="00477AB4" w:rsidRDefault="00477AB4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834A7A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научно-техническая ассоциация «Оптика и лазеры» (г. Минск, Республика Беларусь);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Физико-технический институт Республики Казахстан (г. Астана, Республика Казахстан);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Лазерная ассоциация (г. Москва, Российская Федерация);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общество с ограниченной ответственностью «Инсол» (г. Ереван, Республика Армения).</w:t>
      </w:r>
    </w:p>
    <w:p w:rsidR="00C722B0" w:rsidRPr="00834A7A" w:rsidRDefault="00834A7A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развитие и эффективное использование технологий фотоники в интересах отраслей экономики, социальной сферы и государственных нужд;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скоординированная деятельность в части продвижения разработок по фотонике в государствах - членах Евразийского экономического союза (далее - государства-члены) и на рынках третьих стран.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3.Задачи: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стимулирование и поддержка научно-производственной кооперации и формирования новых партнеров в сфере фотоники и ее применения;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объединение усилий представителей бизнеса, науки, гражданского общества и государства, заинтересованных в создании новых перспективных технологий фотоники и их практическом освоении,</w:t>
      </w:r>
      <w:r w:rsidR="00477AB4" w:rsidRPr="00477AB4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в модернизации производств и выводе на рынок конкурентоспособной продукции и услуг на базе фотоники;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мониторинг потребностей государств-членов в технологиях и оборудовании для фотоники;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программы действий по удовлетворению потребностей организаций государств-членов в технологиях и оборудовании для фотоники.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 Основные направления деятельности: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технологии лазерной обработки промышленных материалов;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lastRenderedPageBreak/>
        <w:t>«машинное зрение», лазерно-оптические измерения и диагностика;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лазерно-оптические информационные системы;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фотонные системы обеспечения безопасности;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фотоника в геодезии и навигации;</w:t>
      </w:r>
    </w:p>
    <w:p w:rsidR="00C722B0" w:rsidRPr="00834A7A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фотонные нанотехнологии;</w:t>
      </w:r>
    </w:p>
    <w:p w:rsidR="00477AB4" w:rsidRDefault="00D468FB" w:rsidP="00477AB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элементная база фотоники.</w:t>
      </w:r>
    </w:p>
    <w:p w:rsidR="00C722B0" w:rsidRPr="001E3750" w:rsidRDefault="00C722B0" w:rsidP="001E3750">
      <w:pPr>
        <w:rPr>
          <w:lang w:val="en-US"/>
        </w:rPr>
      </w:pPr>
      <w:bookmarkStart w:id="1" w:name="bookmark15"/>
      <w:bookmarkStart w:id="2" w:name="_GoBack"/>
      <w:bookmarkEnd w:id="1"/>
      <w:bookmarkEnd w:id="2"/>
    </w:p>
    <w:sectPr w:rsidR="00C722B0" w:rsidRPr="001E3750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1E3750"/>
    <w:rsid w:val="004215DB"/>
    <w:rsid w:val="00477AB4"/>
    <w:rsid w:val="005C44C1"/>
    <w:rsid w:val="00605279"/>
    <w:rsid w:val="0082307F"/>
    <w:rsid w:val="00834A7A"/>
    <w:rsid w:val="00C722B0"/>
    <w:rsid w:val="00D4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2017-11-07T06:41:00Z</dcterms:created>
  <dcterms:modified xsi:type="dcterms:W3CDTF">2017-11-07T06:41:00Z</dcterms:modified>
</cp:coreProperties>
</file>