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200"/>
        <w:jc w:val="right"/>
        <w:rPr>
          <w:rFonts w:ascii="Sylfaen" w:hAnsi="Sylfaen"/>
          <w:sz w:val="24"/>
        </w:rPr>
      </w:pPr>
      <w:bookmarkStart w:id="0" w:name="_GoBack"/>
      <w:bookmarkEnd w:id="0"/>
      <w:r w:rsidRPr="00141987">
        <w:rPr>
          <w:rFonts w:ascii="Sylfaen" w:hAnsi="Sylfaen"/>
          <w:sz w:val="24"/>
        </w:rPr>
        <w:t>Проект</w:t>
      </w:r>
    </w:p>
    <w:p w:rsidR="00CE773F" w:rsidRPr="00141987" w:rsidRDefault="00141987" w:rsidP="00141987">
      <w:pPr>
        <w:pStyle w:val="Heading20"/>
        <w:shd w:val="clear" w:color="auto" w:fill="auto"/>
        <w:spacing w:before="0" w:after="120" w:line="240" w:lineRule="auto"/>
        <w:ind w:right="200" w:firstLine="0"/>
        <w:jc w:val="center"/>
        <w:rPr>
          <w:rFonts w:ascii="Sylfaen" w:hAnsi="Sylfaen"/>
          <w:sz w:val="24"/>
        </w:rPr>
      </w:pPr>
      <w:r w:rsidRPr="00141987">
        <w:rPr>
          <w:rStyle w:val="Heading2Spacing2pt"/>
          <w:rFonts w:ascii="Sylfaen" w:hAnsi="Sylfaen"/>
          <w:b/>
          <w:bCs/>
          <w:spacing w:val="0"/>
          <w:sz w:val="24"/>
        </w:rPr>
        <w:t>СОГЛАШЕНИЕ</w:t>
      </w:r>
    </w:p>
    <w:p w:rsidR="00CE773F" w:rsidRPr="00141987" w:rsidRDefault="00141987" w:rsidP="00141987">
      <w:pPr>
        <w:pStyle w:val="Bodytext30"/>
        <w:shd w:val="clear" w:color="auto" w:fill="auto"/>
        <w:spacing w:line="240" w:lineRule="auto"/>
        <w:ind w:right="200" w:firstLine="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о международных договорах Евразийского экономического союза с третьими государствами, международными организациями или международными интеграционными объединениями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Государства - члены Евразийского экономического союза, далее именуемые государствами-членами,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основываясь на положениях пункта 2 статьи 6 и статьи 7 Договора о Евразийском экономическом союзе от 29 мая 2014 года,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подтверждая стремление к дальнейшему укреплению взаимовыгодного и равноправного экономического сотрудничества с третьими государствами, международными организациями или международными интеграционными объединениями,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подтверждая приверженность общепризнанным принципам и нормам международного права,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согласились о нижеследующем:</w:t>
      </w:r>
    </w:p>
    <w:p w:rsidR="00141987" w:rsidRDefault="00141987" w:rsidP="00141987">
      <w:pPr>
        <w:pStyle w:val="Bodytext20"/>
        <w:shd w:val="clear" w:color="auto" w:fill="auto"/>
        <w:spacing w:before="0" w:after="120" w:line="240" w:lineRule="auto"/>
        <w:ind w:right="200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1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Раздел I</w:t>
      </w:r>
    </w:p>
    <w:p w:rsidR="00141987" w:rsidRDefault="00141987" w:rsidP="00141987">
      <w:pPr>
        <w:pStyle w:val="Bodytext20"/>
        <w:shd w:val="clear" w:color="auto" w:fill="auto"/>
        <w:spacing w:before="0" w:after="120" w:line="240" w:lineRule="auto"/>
        <w:ind w:right="1"/>
        <w:jc w:val="center"/>
        <w:rPr>
          <w:rFonts w:ascii="Sylfaen" w:hAnsi="Sylfaen"/>
          <w:sz w:val="24"/>
          <w:lang w:val="en-US"/>
        </w:rPr>
      </w:pPr>
      <w:r w:rsidRPr="00141987">
        <w:rPr>
          <w:rFonts w:ascii="Sylfaen" w:hAnsi="Sylfaen"/>
          <w:sz w:val="24"/>
        </w:rPr>
        <w:t>Общие положения</w:t>
      </w: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1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1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Настоящее Соглашение определяет порядок заключения, прекращения и приостановления действия международных договоров Евразийского экономического союза (далее - Союз) с третьими государствами, международными организациями или международными интеграционными объединениями (далее - третья сторона), в отношении предмета регулирования которых Союз наделен необходимой компетенцией в соответствии с Договором о Евразийском экономическом союзе от 29 мая 2014 года и международными договорами в рамках Союза (далее - международные договоры).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Порядок взаимодействия государств-членов и Евразийской экономической комиссии (далее - Комиссия) при заключении Союзом международных договоров (далее - порядок взаимодействия) определяется Советом Комиссии.</w:t>
      </w: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1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Раздел II</w:t>
      </w: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1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Предложение о заключении международного договора</w:t>
      </w: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1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2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1.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Предложение о заключении международного договора может вноситься государством-членом, членом Совета Комиссии или третьей стороной.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 xml:space="preserve">Коллегия Комиссии может в установленном порядке обратиться к членам </w:t>
      </w:r>
      <w:r w:rsidRPr="00141987">
        <w:rPr>
          <w:rFonts w:ascii="Sylfaen" w:hAnsi="Sylfaen"/>
          <w:sz w:val="24"/>
        </w:rPr>
        <w:lastRenderedPageBreak/>
        <w:t>Совета Комиссии с просьбой об инициировании вопроса о заключении международного договора.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2.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Предложение о заключении международного договора в письменном виде направляется в Комиссию.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3.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Председатель Коллегии Комиссии информирует правительства государств-членов о поступлении такого предложения в срок, определенный в порядке взаимодействия.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4.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Государства-члены изучают предложение о заключении международного договора, проводят в случае необходимости консультации и информируют в письменном виде Комиссию о своих позициях в срок, определенный в порядке взаимодействия.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Сводная информация о позициях государств-членов направляется Комиссией государствам-членам в срок, определенный в порядке взаимодействия.</w:t>
      </w:r>
    </w:p>
    <w:p w:rsidR="00141987" w:rsidRDefault="00141987" w:rsidP="00141987">
      <w:pPr>
        <w:pStyle w:val="Bodytext20"/>
        <w:shd w:val="clear" w:color="auto" w:fill="auto"/>
        <w:spacing w:before="0" w:after="120" w:line="240" w:lineRule="auto"/>
        <w:ind w:right="260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26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3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1.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В случае согласия всех государств-членов с целесообразностью дальнейшего рассмотрения предложения о заключении международного договора Комиссия обеспечивает рассмотрение указанного вопроса в рамках соответствующих консультативных органов при Коллегии Комиссии и проводит предварительный анализ экономической целесообразности заключения международного договора с учетом позиций государств-членов, информация о которых представлена в соответствии с пунктом 4 статьи 2 настоящего Соглашения.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2.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При отсутствии согласия одного или нескольких государств- членов с целесообразностью дальнейшего рассмотрения предложения о заключении международного договора, поступившего от третьей стороны, Комиссия информирует о позиции Союза третью сторону путем направления соответствующего ответа, предварительно согласованного с государствами-членами.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3.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По итогам проведения мероприятий, предусмотренных пунктом 1 настоящей статьи, Коллегия Комиссия в соответствии с Регламентом работы Евразийской экономической комиссии обеспечивает подготовку материалов, включающих в себя в том числе аналитическую справку о целесообразности заключения международного договора, для рассмотрения Советом Комиссии. В материалы включается также (при наличии) текст международного договора либо проект международного договора (с переводом на рабочий язык органов Союза) или его концептуальные положения, за исключением случая, указанного в абзаце третьем пункта 4 настоящей статьи.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4.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Концептуальные положения проекта международного договора, как правило, включают в себя положения, касающиеся основных целей и задач заключения международного договора, основных вопросов, подлежащих урегулированию в международном договоре.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lastRenderedPageBreak/>
        <w:t>Подготовка концептуальных положений проекта международного договора осуществляется Комиссией совместно с государствами- членами, в том числе на основании итогов консультаций с третьей стороной (при их проведении).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В случае рассмотрения вопроса заключения международного договора в понимании пункта 8 статьи XXIV Генерального соглашения по тарифам и торговле 1994 года концептуальные положения проекта международного договора готовятся в рамках совместной исследовательской группы по изучению целесообразности заключения международного договора (далее - совместная исследовательская группа) и представляются для рассмотрения Советом Комиссии, как указано в пункте 6 статьи 6 настоящего Соглашения.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5.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Аналитическая справка, указанная в пункте 3 настоящей статьи, должна содержать: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а)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сведения о предполагаемых экономических последствиях заключения международного договора, включая сведения о возможных преимуществах и рисках для государств-членов, связанных с заключением такого договора;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б)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информацию о возможных сроках заключения международного договора;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в)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сведения о намерении третьей стороны в отношении заключения международного договора.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6.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При необходимости уточнения сведений, указанных в подпункте «в» пункта 5 настоящей статьи, Комиссией после согласования указанного вопроса в рамках соответствующего консультативного органа при Коллегии Комиссии проводятся предварительные консультации с третьей стороной.</w:t>
      </w:r>
    </w:p>
    <w:p w:rsidR="00141987" w:rsidRDefault="00141987" w:rsidP="00141987">
      <w:pPr>
        <w:pStyle w:val="Bodytext20"/>
        <w:shd w:val="clear" w:color="auto" w:fill="auto"/>
        <w:spacing w:before="0" w:after="120" w:line="240" w:lineRule="auto"/>
        <w:ind w:right="300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30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4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1.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Совет Комиссии по итогам рассмотрения вопроса о заключении международного договора принимает одно из следующих решений: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о создании в соответствии с разделом III настоящего Соглашения совместной исследовательской группы;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о вынесении вопроса о начале переговоров на рассмотрение Высшего Евразийского экономического совета (далее - Высший совет) и об одобрении концептуальных положений проекта международного договора.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2.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В случае рассмотрения вопроса о присоединении к международному договору Совет Комиссии принимает решение о проведении государствами-членами необходимых внутригосударственных процедур с целью последующего принятия Высшим советом решения, указанного в статье 11 настоящего Соглашения, если иное не установлено решением Совета Комиссии.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 xml:space="preserve">При необходимости рассмотрения вопроса о присоединении к международному договору разделы III и IV настоящего Соглашения применяются </w:t>
      </w:r>
      <w:r w:rsidRPr="00141987">
        <w:rPr>
          <w:rStyle w:val="Bodytext2Italic"/>
          <w:rFonts w:ascii="Sylfaen" w:hAnsi="Sylfaen"/>
          <w:sz w:val="24"/>
        </w:rPr>
        <w:t>mutatis</w:t>
      </w:r>
      <w:r w:rsidRPr="00141987">
        <w:rPr>
          <w:rStyle w:val="Bodytext2Italic"/>
          <w:rFonts w:ascii="Sylfaen" w:hAnsi="Sylfaen"/>
          <w:sz w:val="24"/>
          <w:lang w:val="ru-RU"/>
        </w:rPr>
        <w:t xml:space="preserve"> </w:t>
      </w:r>
      <w:r w:rsidRPr="00141987">
        <w:rPr>
          <w:rStyle w:val="Bodytext2Italic"/>
          <w:rFonts w:ascii="Sylfaen" w:hAnsi="Sylfaen"/>
          <w:sz w:val="24"/>
        </w:rPr>
        <w:t>mutandis</w:t>
      </w:r>
      <w:r w:rsidRPr="00141987">
        <w:rPr>
          <w:rFonts w:ascii="Sylfaen" w:hAnsi="Sylfaen"/>
          <w:sz w:val="24"/>
          <w:lang w:eastAsia="en-US" w:bidi="en-US"/>
        </w:rPr>
        <w:t xml:space="preserve"> </w:t>
      </w:r>
      <w:r w:rsidRPr="00141987">
        <w:rPr>
          <w:rFonts w:ascii="Sylfaen" w:hAnsi="Sylfaen"/>
          <w:sz w:val="24"/>
        </w:rPr>
        <w:t>к соответствующим отношениям.</w:t>
      </w:r>
    </w:p>
    <w:p w:rsidR="00141987" w:rsidRDefault="00141987" w:rsidP="00141987">
      <w:pPr>
        <w:pStyle w:val="Bodytext20"/>
        <w:shd w:val="clear" w:color="auto" w:fill="auto"/>
        <w:spacing w:before="0" w:after="120" w:line="240" w:lineRule="auto"/>
        <w:ind w:right="300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1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 xml:space="preserve">Раздел </w:t>
      </w:r>
      <w:r w:rsidRPr="00141987">
        <w:rPr>
          <w:rFonts w:ascii="Sylfaen" w:hAnsi="Sylfaen"/>
          <w:sz w:val="24"/>
          <w:lang w:val="en-US" w:eastAsia="en-US" w:bidi="en-US"/>
        </w:rPr>
        <w:t>III</w:t>
      </w:r>
    </w:p>
    <w:p w:rsidR="00141987" w:rsidRDefault="00141987" w:rsidP="00141987">
      <w:pPr>
        <w:pStyle w:val="Bodytext20"/>
        <w:shd w:val="clear" w:color="auto" w:fill="auto"/>
        <w:spacing w:before="0" w:after="120" w:line="240" w:lineRule="auto"/>
        <w:ind w:right="1"/>
        <w:jc w:val="center"/>
        <w:rPr>
          <w:rFonts w:ascii="Sylfaen" w:hAnsi="Sylfaen"/>
          <w:sz w:val="24"/>
          <w:lang w:val="en-US"/>
        </w:rPr>
      </w:pPr>
      <w:r w:rsidRPr="00141987">
        <w:rPr>
          <w:rFonts w:ascii="Sylfaen" w:hAnsi="Sylfaen"/>
          <w:sz w:val="24"/>
        </w:rPr>
        <w:t>Совместная исследовательская группа</w:t>
      </w: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1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5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1.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При необходимости дополнительного изучения предложения о заключении международного договора Совет Комиссии принимает решение о формировании из представителей государств-членов и Комиссии совместной исследовательской группы.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2.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При рассмотрении предложения о заключении международного договора в понимании пункта 8 статьи XXIV Генерального соглашения по тарифам и торговле 1994 года совместная исследовательская группа формируется в обязательном порядке.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3.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В работе совместной исследовательской группы принимают участие представители третьей стороны.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4.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Сроки и формат проведения заседаний и экспертных консультаций совместной исследовательской группы согласовываются Комиссией с государствами-членами и третьей стороной.</w:t>
      </w:r>
    </w:p>
    <w:p w:rsidR="00141987" w:rsidRDefault="00141987" w:rsidP="00141987">
      <w:pPr>
        <w:pStyle w:val="Bodytext20"/>
        <w:shd w:val="clear" w:color="auto" w:fill="auto"/>
        <w:spacing w:before="0" w:after="120" w:line="240" w:lineRule="auto"/>
        <w:ind w:right="300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30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6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1.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Совместная исследовательская группа, созданная в соответствии с пунктом 2 статьи 5 настоящего Соглашения, в рамках своей работы изучает следующие вопросы: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а)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структура торговли товарами с третьей стороной;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б)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основные вопросы, подлежащие урегулированию в международном договоре;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в)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возможные экономические последствия заключения международного договора, включая преимущества и риски для отраслей экономики каждого из государств-членов;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г)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результаты экономико-математического моделирования последствий заключения международного договора (в том числе с учетом необходимости привлечения экспертов, не входящих в совместную исследовательскую группу, для проведения соответствующего анализа);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д)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другие вопросы, влияющие на принятие решения о целесообразности заключения международного договора.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2.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Помимо вопросов, указанных в пункте 1 настоящей статьи, при наличии заинтересованности государств-членов и третьей стороны также могут быть изучены: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lastRenderedPageBreak/>
        <w:t>а)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структура торгового оборота в части торговли услугами с третьей стороной;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б)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возможные направления сотрудничества в инвестиционной сфере;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в)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возможные дополнительные задачи в сфере торгово- экономического сотрудничества, которые могут быть решены в условиях либерализации торгового режима.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3.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В рамках работы совместной исследовательской группы подготавливаются концептуальные положения проекта международного договора.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4.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До завершения работы совместной исследовательской группы проект итогового доклада, составленный на рабочем языке совместной исследовательской группы и переведенный на рабочий язык органов Союза, направляется для рассмотрения государствами-членами. Срок рассмотрения проекта итогового доклада государствами-членами определяется порядком взаимодействия.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5.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Завершением работы совместной исследовательской группы считается согласование итогового доклада с государствами-членами и третьей стороной.</w:t>
      </w:r>
    </w:p>
    <w:p w:rsidR="00CE773F" w:rsidRPr="00141987" w:rsidRDefault="00141987" w:rsidP="00033FA3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6.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Итоговый доклад (дополнительно к материалам, указанным в пункте 3 статьи 3 настоящего Соглашения) в порядке, предусмотренном Регламентом работы Евразийской экономической комиссии, представляется для рассмотрения Советом Комиссии в целях принятия решения о вынесении предложения о заключении международного договора на рассмотрение Высшего совета.</w:t>
      </w:r>
    </w:p>
    <w:p w:rsidR="00141987" w:rsidRDefault="00141987" w:rsidP="00141987">
      <w:pPr>
        <w:pStyle w:val="Bodytext20"/>
        <w:shd w:val="clear" w:color="auto" w:fill="auto"/>
        <w:spacing w:before="0" w:after="120" w:line="240" w:lineRule="auto"/>
        <w:ind w:right="320"/>
        <w:jc w:val="center"/>
        <w:rPr>
          <w:rFonts w:ascii="Sylfaen" w:hAnsi="Sylfaen"/>
          <w:sz w:val="24"/>
          <w:lang w:val="en-US"/>
        </w:rPr>
      </w:pPr>
    </w:p>
    <w:p w:rsidR="00141987" w:rsidRDefault="00141987" w:rsidP="00141987">
      <w:pPr>
        <w:pStyle w:val="Bodytext20"/>
        <w:shd w:val="clear" w:color="auto" w:fill="auto"/>
        <w:spacing w:before="0" w:after="120" w:line="240" w:lineRule="auto"/>
        <w:ind w:right="1"/>
        <w:jc w:val="center"/>
        <w:rPr>
          <w:rFonts w:ascii="Sylfaen" w:hAnsi="Sylfaen"/>
          <w:sz w:val="24"/>
          <w:lang w:val="en-US"/>
        </w:rPr>
      </w:pPr>
      <w:r w:rsidRPr="00141987">
        <w:rPr>
          <w:rFonts w:ascii="Sylfaen" w:hAnsi="Sylfaen"/>
          <w:sz w:val="24"/>
        </w:rPr>
        <w:t>Раздел IV</w:t>
      </w:r>
    </w:p>
    <w:p w:rsidR="00CE773F" w:rsidRDefault="00141987" w:rsidP="00141987">
      <w:pPr>
        <w:pStyle w:val="Bodytext20"/>
        <w:shd w:val="clear" w:color="auto" w:fill="auto"/>
        <w:spacing w:before="0" w:after="120" w:line="240" w:lineRule="auto"/>
        <w:ind w:right="1"/>
        <w:jc w:val="center"/>
        <w:rPr>
          <w:rFonts w:ascii="Sylfaen" w:hAnsi="Sylfaen"/>
          <w:sz w:val="24"/>
          <w:lang w:val="en-US"/>
        </w:rPr>
      </w:pPr>
      <w:r w:rsidRPr="00141987">
        <w:rPr>
          <w:rFonts w:ascii="Sylfaen" w:hAnsi="Sylfaen"/>
          <w:sz w:val="24"/>
        </w:rPr>
        <w:t>Переговоры</w:t>
      </w:r>
    </w:p>
    <w:p w:rsidR="00CC316A" w:rsidRPr="00CC316A" w:rsidRDefault="00CC316A" w:rsidP="00141987">
      <w:pPr>
        <w:pStyle w:val="Bodytext20"/>
        <w:shd w:val="clear" w:color="auto" w:fill="auto"/>
        <w:spacing w:before="0" w:after="120" w:line="240" w:lineRule="auto"/>
        <w:ind w:right="1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1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7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1.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Переговоры с третьей стороной о заключении международного договора (далее - переговоры) проводятся на основании решения Высшего совета.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2.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Переговоры проводятся переговорной делегацией, в состав которой включаются представители государств-членов и Комиссии (далее - переговорная делегация), в соответствии с директивами, утверждаемыми Советом Комиссии.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3.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Проект директив на проведение переговоров разрабатывается с учетом концептуальных положений проекта международного договора совместно Комиссией и государствами-членами на основании решения Высшего совета о начале переговоров и рассматривается в рамках соответствующего консультативного органа при Коллегии Комиссии.</w:t>
      </w:r>
    </w:p>
    <w:p w:rsidR="00141987" w:rsidRDefault="00141987" w:rsidP="00141987">
      <w:pPr>
        <w:pStyle w:val="Bodytext20"/>
        <w:shd w:val="clear" w:color="auto" w:fill="auto"/>
        <w:spacing w:before="0" w:after="120" w:line="240" w:lineRule="auto"/>
        <w:ind w:right="320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32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8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1.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 xml:space="preserve">Совет Комиссии назначает руководителя переговорной делегации, </w:t>
      </w:r>
      <w:r w:rsidRPr="00141987">
        <w:rPr>
          <w:rFonts w:ascii="Sylfaen" w:hAnsi="Sylfaen"/>
          <w:sz w:val="24"/>
        </w:rPr>
        <w:lastRenderedPageBreak/>
        <w:t>ответственного за ведение переговоров от имени Союза, а также утверждает состав делегации для участия в переговорах либо определяет порядок ее формирования.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2.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Каждое из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государств-членов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определяет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руководителя соответствующей национальной части переговорной делегации.</w:t>
      </w:r>
    </w:p>
    <w:p w:rsidR="00141987" w:rsidRDefault="00141987" w:rsidP="00141987">
      <w:pPr>
        <w:pStyle w:val="Bodytext20"/>
        <w:shd w:val="clear" w:color="auto" w:fill="auto"/>
        <w:spacing w:before="0" w:after="120" w:line="240" w:lineRule="auto"/>
        <w:ind w:right="320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32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9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1.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Руководитель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переговорной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делегации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осуществляет согласование в письменной форме с государствами-членами проектов документов, содержащих переговорную позицию переговорной делегации, передаваемых третьей стороне.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Согласование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соответствующих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проектов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документов осуществляется государствами-членами в срок, определенный в порядке взаимодействия.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Материалы, получаемые Комиссией от третьей стороны, направляются в государства-члены в срок, определенный в порядке взаимодействия.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2.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В случае необходимости дополнительное согласование (в целях выработки переговорной позиции) может проводиться в рамках консультаций между государствами-членами, организуемых на площадке Комиссии, а также в рамках заседаний соответствующих консультативных органов при Коллегии Комиссии.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Выработка переговорной позиции переговорной делегации осуществляется в соответствии с порядком взаимодействия.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В случае невозможности согласования переговорной позиции переговорной делегации в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рамках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указанных консультаций соответствующий вопрос выносится на рассмотрение Совета Комиссии.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3.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В ходе раундов переговоров переговорная делегация действует исключительно в рамках директив и согласованной государствами- членами переговорной позиции переговорной делегации.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Руководитель переговорной делегации официально выдвигает от имени переговорной делегации инициативы и официально согласовывает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предложения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третьей стороны, одобренные в предварительном порядке государствами-членами.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Руководитель переговорной делегации осуществляет координацию деятельности экспертов, координирующих работу переговорных групп, в том числе в целях соблюдения согласованной с государствами- членами переговорной позиции переговорной делегации.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4.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Руководитель переговорной делегации по итогам каждого раунда переговоров направляет государствам-членам и Комиссии в срок, определенный в порядке взаимодействия, отчет о ходе переговоров и результатах работы над проектом международного договора, проект международного договора, подготовленный по итогам прошедшего раунда переговоров, а также при необходимости иные материалы по запросу государств-членов.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lastRenderedPageBreak/>
        <w:t>5.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В срок, определенный в порядке взаимодействия, государства-члены направляют в Комиссию предложения по итогам проработки материалов, указанных в пункте 4 настоящей статьи.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6.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Подготовленный по итогам переговоров проект международного договора на языке (языках), на котором он был согласован с третьей стороной, с приложением перевода на рабочий язык органов Союза направляется Комиссией в государства-члены для проведения внутригосударственного согласования.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По запросу государства-члена, или в случае, если законодательством государства-члена предусмотрено, что внутригосударственное согласование проекта международного договора осуществляется на государственном языке государства-члена, или в случае, если международный договор подписывается на государственных языках всех государств-членов, проект международного договора направляется Комиссией для проведения его внутригосударственного согласования с приложением перевода на государственные языки таких государств-членов.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7.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По итогам внутригосударственного согласования проект международного договора дорабатывается, согласовывается с третьей стороной и с приложением перевода на рабочий язык органов Союза направляется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государствам-членам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для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проведения внутригосударственных процедур, необходимых для его подписания и последующего представления для рассмотрения Высшим советом.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8.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В случае подписания международного договора на государственных языках всех государств-членов государства-члены обеспечивают доработку приложенного в соответствии с абзацем вторым пункта 6 настоящей статьи перевода проекта международного договора на соответствующий государственный язык и направляют его в Комиссию не позднее направления информации о результатах проведения внутригосударственных процедур, необходимых для подписания международного договора.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Комиссия не позднее 5 календарных дней с даты получения от каждого из государств-членов и от третьей стороны переводов проекта международного договора на соответствующий государственный язык направляет указанные переводы в другие государства-члены.</w:t>
      </w:r>
    </w:p>
    <w:p w:rsidR="00141987" w:rsidRDefault="00141987" w:rsidP="00141987">
      <w:pPr>
        <w:pStyle w:val="Bodytext20"/>
        <w:shd w:val="clear" w:color="auto" w:fill="auto"/>
        <w:spacing w:before="0" w:after="120" w:line="240" w:lineRule="auto"/>
        <w:ind w:right="1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1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Раздел V</w:t>
      </w:r>
    </w:p>
    <w:p w:rsidR="00CC316A" w:rsidRDefault="00141987" w:rsidP="00141987">
      <w:pPr>
        <w:pStyle w:val="Bodytext20"/>
        <w:shd w:val="clear" w:color="auto" w:fill="auto"/>
        <w:spacing w:before="0" w:after="120" w:line="240" w:lineRule="auto"/>
        <w:ind w:right="1"/>
        <w:jc w:val="center"/>
        <w:rPr>
          <w:rFonts w:ascii="Sylfaen" w:hAnsi="Sylfaen"/>
          <w:sz w:val="24"/>
          <w:lang w:val="en-US"/>
        </w:rPr>
      </w:pPr>
      <w:r w:rsidRPr="00141987">
        <w:rPr>
          <w:rFonts w:ascii="Sylfaen" w:hAnsi="Sylfaen"/>
          <w:sz w:val="24"/>
        </w:rPr>
        <w:t>Подписание международного договора</w:t>
      </w: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1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10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1.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Подписание международного договора от имени Союза осуществляется на основании решения Высшего совета после выполнения государствами-членами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в отношении проекта международного договора соответствующих внутригосударственных процедур.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2.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Подписание международного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 xml:space="preserve">договора осуществляется государствами-членами и Союзом, за исключением случая принятия Высшим советом решения об </w:t>
      </w:r>
      <w:r w:rsidRPr="00141987">
        <w:rPr>
          <w:rFonts w:ascii="Sylfaen" w:hAnsi="Sylfaen"/>
          <w:sz w:val="24"/>
        </w:rPr>
        <w:lastRenderedPageBreak/>
        <w:t>ином формате подписания международного договора.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3.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При принятии решения о подписании международного договора Высший совет определяет лицо органа Союза, уполномоченное на подписание международного договора от имени Союза в части, отнесенной к компетенции Союза.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4.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В одобренный Высшим советом для подписания проект международного договора лицом органа Союза, уполномоченным на подписание международного договора от имени Союза, не могут вноситься изменения, за исключением изменений технического характера.</w:t>
      </w:r>
    </w:p>
    <w:p w:rsidR="00141987" w:rsidRDefault="00141987" w:rsidP="00141987">
      <w:pPr>
        <w:pStyle w:val="Bodytext20"/>
        <w:shd w:val="clear" w:color="auto" w:fill="auto"/>
        <w:spacing w:before="0" w:after="120" w:line="240" w:lineRule="auto"/>
        <w:ind w:right="260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26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11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Решение о выражении согласия Союза на обязательность для него международного договора или о намерении не становиться участником подписанного международного договора принимается Высшим советом после выполнения всеми государствами-членами необходимых внутригосударственных процедур.</w:t>
      </w:r>
    </w:p>
    <w:p w:rsidR="00141987" w:rsidRDefault="00141987" w:rsidP="00141987">
      <w:pPr>
        <w:pStyle w:val="Bodytext20"/>
        <w:shd w:val="clear" w:color="auto" w:fill="auto"/>
        <w:spacing w:before="0" w:after="120" w:line="240" w:lineRule="auto"/>
        <w:ind w:right="260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26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12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1.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Если иное не предусмотрено международным договором, Комиссия информирует третью сторону о выражении согласия Союза на обязательность для него международного договора в срок, не превышающий 10 календарных дней с даты вступления в силу решения Высшего совета, указанного в статье 11 настоящего Соглашения, путем направления уведомления, подписанного Председателем Коллегии Комиссии или лицом, его замещающим, или депонирования соответствующего документа.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2.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При присоединении Союза к международному договору депозитарию такого международного договора сдается на хранение документ, свидетельствующий о выражении согласия Союза на обязательность для него международного договора, если иное не предусмотрено самим международным договором. Подписание такого документа от имени Союза осуществляется Председателем Коллегии Комиссии.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3.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Комиссия не позднее 10 календарных дней с даты получения от третьей стороны уведомления о выполнении ею внутригосударственных процедур, необходимых для вступления международного договора в силу, информирует об этом государства-члены.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Комиссия также уведомляет государства-члены о дате вступления международного договора в силу.</w:t>
      </w:r>
    </w:p>
    <w:p w:rsidR="00141987" w:rsidRDefault="00141987" w:rsidP="00141987">
      <w:pPr>
        <w:pStyle w:val="Bodytext20"/>
        <w:shd w:val="clear" w:color="auto" w:fill="auto"/>
        <w:spacing w:before="0" w:after="120" w:line="240" w:lineRule="auto"/>
        <w:ind w:right="320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32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13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lastRenderedPageBreak/>
        <w:t>1.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При подписании международного договора и (или) выражении согласия на обязательность международного договора Союз может сделать оговорку, если иное не предусмотрено положениями самого международного договора или иными применимыми нормами международного права.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2.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Решение об оговорке от имени Союза принимается Высшим советом одновременно с принятием решения о подписании и (или) выражении согласия Союза на обязательность для него международного договора.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3.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Если международным договором не установлено иное, оговорки от имени Союза могут быть сняты в любое время. Снятие оговорок от имени Союза осуществляется на основании решения Высшего совета.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4.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Принятие Союзом оговорки к международному договору, сделанной третьей стороной, или возражение Союза против нее осуществляется на основании решения Высшего совета в соответствии с положениями самого международного договора и иными применимыми нормами международного права.</w:t>
      </w:r>
    </w:p>
    <w:p w:rsidR="00141987" w:rsidRDefault="00141987" w:rsidP="00141987">
      <w:pPr>
        <w:pStyle w:val="Bodytext20"/>
        <w:shd w:val="clear" w:color="auto" w:fill="auto"/>
        <w:spacing w:before="0" w:after="120" w:line="240" w:lineRule="auto"/>
        <w:ind w:right="320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32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14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1. Международные договоры, в отношении которых Союзом выражено согласие на их обязательность, информация о вступлении в силу, прекращении международного договора, выходе Союза из международного договора или приостановлении его действия подлежат официальному опубликованию на официальном сайте Союза.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2.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Опубликование международных договоров в государствах- членах осуществляется в порядке, предусмотренном законодательством государств-членов.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3.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Дата опубликования международного договора на официальном сайте Союза считается датой его официального опубликования в рамках Союза.</w:t>
      </w:r>
    </w:p>
    <w:p w:rsidR="00141987" w:rsidRDefault="00141987" w:rsidP="00141987">
      <w:pPr>
        <w:pStyle w:val="Bodytext20"/>
        <w:shd w:val="clear" w:color="auto" w:fill="auto"/>
        <w:spacing w:before="0" w:after="120" w:line="240" w:lineRule="auto"/>
        <w:ind w:right="320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32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15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1.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Позиция Союза по толкованию положений международного договора формируется совместно всеми государствами-членами при содействии Комиссии.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2.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В случае возникновения разногласий между государствами-членами при формировании позиции Союза по толкованию положений международного договора разрешение разногласий осуществляется путем консультаций и переговоров.</w:t>
      </w:r>
    </w:p>
    <w:p w:rsidR="00141987" w:rsidRDefault="00141987" w:rsidP="00141987">
      <w:pPr>
        <w:pStyle w:val="Bodytext20"/>
        <w:shd w:val="clear" w:color="auto" w:fill="auto"/>
        <w:spacing w:before="0" w:after="120" w:line="240" w:lineRule="auto"/>
        <w:ind w:right="320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32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16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1.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Прекращение международного договора, выход Союза из международного договора или приостановление его действия осуществляется в соответствии с положениями самого международного договора и иными применимыми нормами международного права.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lastRenderedPageBreak/>
        <w:t>2.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Предложение об отзыве согласия Союза на обязательность для него международного договора, о прекращении международного договора, выходе Союза из международного договора или приостановлении его действия вносится в Комиссию на имя Председателя Коллегии Комиссии государством-членом или членом Совета Комиссии.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3.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Информация о поступлении предложения об отзыве согласия Союза на обязательность для него международного договора, о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прекращении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международного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договора,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выходе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Союза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из международного договора или приостановлении его действия направляется Комиссией в государства-члены.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4.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Государства-члены после рассмотрения предложения об отзыве согласия Союза на обязательность для него международного договора, о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прекращении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международного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договора,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выходе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Союза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из международного договора или приостановлении его действия информируют Комиссию о своих позициях в срок, определенный в порядке взаимодействия.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5.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В случае поддержки всеми государствами-членами предложения об отзыве согласия Союза на обязательность для него международного договора, о прекращении международного договора, выходе Союза из международного договора или приостановлении его действия это предложение представляется для рассмотрения Советом Комиссии в порядке, установленном Регламентом работы Евразийской экономической комиссии (с приложением к материалам, рассматриваемым Советом Комиссии, аналитической справки об основаниях, порядке, возможности и последствиях отзыва согласия Союза на обязательность для него международного договора, прекращения международного договора, выхода Союза из международного договора или приостановления его действия, копии международного договора и иных материалов).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До рассмотрения Советом Комиссии предложения о прекращении международного договора, выходе Союза из международного договора или приостановлении его действия Коллегия Комиссии совместно с государствами-членами вправе при необходимости обсуждать с третьей стороной порядок, процедуры, последствия и иные вопросы, связанные прекращением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международного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договора,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выходом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Союза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из международного договора или приостановлением его действия.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6.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Рассмотрение Высшим советом вопроса об отзыве согласия Союза на обязательность для него международного договора, прекращении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международного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договора,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выходе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Союза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>из международного договора или приостановлении его действия осуществляется после проведения государствами-членами необходимых внутригосударственных процедур.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7.</w:t>
      </w:r>
      <w:r>
        <w:rPr>
          <w:rFonts w:ascii="Sylfaen" w:hAnsi="Sylfaen"/>
          <w:sz w:val="24"/>
        </w:rPr>
        <w:t xml:space="preserve"> </w:t>
      </w:r>
      <w:r w:rsidRPr="00141987">
        <w:rPr>
          <w:rFonts w:ascii="Sylfaen" w:hAnsi="Sylfaen"/>
          <w:sz w:val="24"/>
        </w:rPr>
        <w:t xml:space="preserve">Решение об отзыве согласия Союза на обязательность для него международного договора, о прекращении международного договора, выходе Союза из международного договора или приостановлении его действия, а также о возобновлении действия приостановленного международного договора принимается Высшим советом после выполнения всеми государствами-членами необходимых </w:t>
      </w:r>
      <w:r w:rsidRPr="00141987">
        <w:rPr>
          <w:rFonts w:ascii="Sylfaen" w:hAnsi="Sylfaen"/>
          <w:sz w:val="24"/>
        </w:rPr>
        <w:lastRenderedPageBreak/>
        <w:t>внутригосударственных процедур.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Уведомление о принятом Высшим советом решении направляется третьей стороне в порядке, предусмотренном статьей 12 настоящего Соглашения.</w:t>
      </w:r>
    </w:p>
    <w:p w:rsidR="00141987" w:rsidRDefault="00141987" w:rsidP="00141987">
      <w:pPr>
        <w:pStyle w:val="Bodytext20"/>
        <w:shd w:val="clear" w:color="auto" w:fill="auto"/>
        <w:spacing w:before="0" w:after="120" w:line="240" w:lineRule="auto"/>
        <w:ind w:left="4640"/>
        <w:jc w:val="left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17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В случае нарушения третьей стороной обязательств по международному договору Коллегией Комиссии или государствами- членами могут представляться для рассмотрения Советом Комиссии предложения о принятии мер в соответствии с положениями международного договора и международным правом.</w:t>
      </w:r>
    </w:p>
    <w:p w:rsidR="00141987" w:rsidRDefault="00141987" w:rsidP="00141987">
      <w:pPr>
        <w:pStyle w:val="Bodytext20"/>
        <w:shd w:val="clear" w:color="auto" w:fill="auto"/>
        <w:spacing w:before="0" w:after="120" w:line="240" w:lineRule="auto"/>
        <w:ind w:right="340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34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18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Подлинник международного договора сдается на хранение в Комиссию в срок, не превышающий 10 календарных дней с даты подписания международного договора.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Заверенные копии международного договора направляются Комиссией государствам-членам в срок, не превышающий 10 календарных дней с даты подписания международного договора или получения от депозитария международного договора заверенных копий (в случае присоединения к международному договору).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Перевод международного договора на рабочий язык органов Союза (в случае, если он не является языком международного договора) осуществляется Комиссией, согласовывается с государствами-членами и направляется в государства-члены одновременно с заверенной копией международного договора.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Перевод текста международного договора на рабочий язык органов Союза, предусмотренный пунктом 3 статьи 3, перевод проекта международного договора, предусмотренный пунктами 6 и 7 статьи 9 настоящего Соглашения, перевод проекта международного договора на государственные языки государств-членов, предусмотренный пунктом 6 статьи 9 настоящего Соглашения, а также перевод проекта итогового доклада совместной исследовательской группы на рабочий язык органов Союза, предусмотренный пунктом 4 статьи 6 настоящего Соглашения, осуществляются Комиссией в порядке, определяемом Советом Комиссии.</w:t>
      </w:r>
    </w:p>
    <w:p w:rsidR="00141987" w:rsidRDefault="00141987" w:rsidP="00141987">
      <w:pPr>
        <w:pStyle w:val="Bodytext20"/>
        <w:shd w:val="clear" w:color="auto" w:fill="auto"/>
        <w:spacing w:before="0" w:after="120" w:line="240" w:lineRule="auto"/>
        <w:ind w:right="300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30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19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Комиссия осуществляет функции депозитария многосторонних международных договоров, если в соответствии с этими международными договорами такие функции возложены на Союз.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Хранение оригинала международного договора осуществляется Комиссией.</w:t>
      </w:r>
    </w:p>
    <w:p w:rsidR="00141987" w:rsidRDefault="00141987" w:rsidP="00141987">
      <w:pPr>
        <w:pStyle w:val="Bodytext20"/>
        <w:shd w:val="clear" w:color="auto" w:fill="auto"/>
        <w:spacing w:before="0" w:after="120" w:line="240" w:lineRule="auto"/>
        <w:ind w:right="300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30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lastRenderedPageBreak/>
        <w:t>Раздел VI</w:t>
      </w: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30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Заключительные положения</w:t>
      </w: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30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20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Споры, связанные с применением настоящего Соглашения, разрешаются в порядке, определенном Договором о Евразийском экономическом союзе от 29 мая 2014 года.</w:t>
      </w:r>
    </w:p>
    <w:p w:rsidR="00141987" w:rsidRDefault="00141987" w:rsidP="00141987">
      <w:pPr>
        <w:pStyle w:val="Bodytext20"/>
        <w:shd w:val="clear" w:color="auto" w:fill="auto"/>
        <w:spacing w:before="0" w:after="120" w:line="240" w:lineRule="auto"/>
        <w:ind w:right="300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30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21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Настоящее Соглашение является международным договором, заключенным в рамках Союза, и входит в право Союза.</w:t>
      </w:r>
    </w:p>
    <w:p w:rsidR="00141987" w:rsidRDefault="00141987" w:rsidP="00141987">
      <w:pPr>
        <w:pStyle w:val="Bodytext20"/>
        <w:shd w:val="clear" w:color="auto" w:fill="auto"/>
        <w:spacing w:before="0" w:after="120" w:line="240" w:lineRule="auto"/>
        <w:ind w:right="300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30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22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Оговорки к настоящему Соглашению не допускаются.</w:t>
      </w:r>
    </w:p>
    <w:p w:rsidR="00141987" w:rsidRDefault="00141987" w:rsidP="00141987">
      <w:pPr>
        <w:pStyle w:val="Bodytext20"/>
        <w:shd w:val="clear" w:color="auto" w:fill="auto"/>
        <w:spacing w:before="0" w:after="120" w:line="240" w:lineRule="auto"/>
        <w:ind w:right="300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right="30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23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В настоящее Соглашение могут быть внесены изменения, которые оформляются отдельным протоколом, являются неотъемлемой частью настоящего Соглашения и вступают в силу в порядке, предусмотренном статьей 24 настоящего Соглашения.</w:t>
      </w:r>
    </w:p>
    <w:p w:rsidR="00141987" w:rsidRDefault="00141987" w:rsidP="00141987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  <w:lang w:val="en-US"/>
        </w:rPr>
      </w:pPr>
    </w:p>
    <w:p w:rsidR="00CE773F" w:rsidRPr="00141987" w:rsidRDefault="00141987" w:rsidP="00141987">
      <w:pPr>
        <w:pStyle w:val="Bodytext20"/>
        <w:shd w:val="clear" w:color="auto" w:fill="auto"/>
        <w:spacing w:before="0" w:after="120" w:line="240" w:lineRule="auto"/>
        <w:ind w:left="20"/>
        <w:jc w:val="center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Статья 24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Настоящее Соглашение подлежит ратификации и вступает в силу с даты получения депозитарием по дипломатическим каналам последнего письменного уведомления о его ратификации государствами-членами.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Совершено в</w:t>
      </w:r>
      <w:r w:rsidRPr="00141987">
        <w:rPr>
          <w:rFonts w:ascii="Sylfaen" w:hAnsi="Sylfaen"/>
          <w:sz w:val="24"/>
          <w:lang w:eastAsia="en-US" w:bidi="en-US"/>
        </w:rPr>
        <w:t xml:space="preserve"> </w:t>
      </w:r>
      <w:r w:rsidRPr="00141987">
        <w:rPr>
          <w:rFonts w:ascii="Sylfaen" w:hAnsi="Sylfaen"/>
          <w:sz w:val="24"/>
        </w:rPr>
        <w:t>_______________</w:t>
      </w:r>
      <w:r w:rsidRPr="00141987">
        <w:rPr>
          <w:rFonts w:ascii="Sylfaen" w:hAnsi="Sylfaen"/>
          <w:sz w:val="24"/>
          <w:lang w:eastAsia="en-US" w:bidi="en-US"/>
        </w:rPr>
        <w:t xml:space="preserve"> </w:t>
      </w:r>
      <w:r w:rsidRPr="00141987">
        <w:rPr>
          <w:rFonts w:ascii="Sylfaen" w:hAnsi="Sylfaen"/>
          <w:sz w:val="24"/>
        </w:rPr>
        <w:t>«</w:t>
      </w:r>
      <w:r w:rsidRPr="00141987">
        <w:rPr>
          <w:rFonts w:ascii="Sylfaen" w:hAnsi="Sylfaen"/>
          <w:sz w:val="24"/>
          <w:lang w:eastAsia="en-US" w:bidi="en-US"/>
        </w:rPr>
        <w:t xml:space="preserve"> </w:t>
      </w:r>
      <w:r w:rsidRPr="00141987">
        <w:rPr>
          <w:rFonts w:ascii="Sylfaen" w:hAnsi="Sylfaen"/>
          <w:sz w:val="24"/>
        </w:rPr>
        <w:t>_____</w:t>
      </w:r>
      <w:r w:rsidRPr="00141987">
        <w:rPr>
          <w:rFonts w:ascii="Sylfaen" w:hAnsi="Sylfaen"/>
          <w:sz w:val="24"/>
          <w:lang w:eastAsia="en-US" w:bidi="en-US"/>
        </w:rPr>
        <w:t xml:space="preserve"> </w:t>
      </w:r>
      <w:r w:rsidRPr="00141987">
        <w:rPr>
          <w:rFonts w:ascii="Sylfaen" w:hAnsi="Sylfaen"/>
          <w:sz w:val="24"/>
        </w:rPr>
        <w:t>»</w:t>
      </w:r>
      <w:r w:rsidRPr="00141987">
        <w:rPr>
          <w:rFonts w:ascii="Sylfaen" w:hAnsi="Sylfaen"/>
          <w:sz w:val="24"/>
          <w:lang w:eastAsia="en-US" w:bidi="en-US"/>
        </w:rPr>
        <w:t xml:space="preserve"> </w:t>
      </w:r>
      <w:r w:rsidRPr="00141987">
        <w:rPr>
          <w:rFonts w:ascii="Sylfaen" w:hAnsi="Sylfaen"/>
          <w:sz w:val="24"/>
        </w:rPr>
        <w:t>___________</w:t>
      </w:r>
      <w:r w:rsidRPr="00141987">
        <w:rPr>
          <w:rFonts w:ascii="Sylfaen" w:hAnsi="Sylfaen"/>
          <w:sz w:val="24"/>
          <w:lang w:eastAsia="en-US" w:bidi="en-US"/>
        </w:rPr>
        <w:t xml:space="preserve"> </w:t>
      </w:r>
      <w:r w:rsidRPr="00141987">
        <w:rPr>
          <w:rFonts w:ascii="Sylfaen" w:hAnsi="Sylfaen"/>
          <w:sz w:val="24"/>
        </w:rPr>
        <w:t>20</w:t>
      </w:r>
      <w:r w:rsidRPr="00141987">
        <w:rPr>
          <w:rFonts w:ascii="Sylfaen" w:hAnsi="Sylfaen"/>
          <w:sz w:val="24"/>
          <w:lang w:eastAsia="en-US" w:bidi="en-US"/>
        </w:rPr>
        <w:t xml:space="preserve"> </w:t>
      </w:r>
      <w:r w:rsidRPr="00141987">
        <w:rPr>
          <w:rFonts w:ascii="Sylfaen" w:hAnsi="Sylfaen"/>
          <w:sz w:val="24"/>
        </w:rPr>
        <w:t>____</w:t>
      </w:r>
      <w:r w:rsidRPr="00141987">
        <w:rPr>
          <w:rFonts w:ascii="Sylfaen" w:hAnsi="Sylfaen"/>
          <w:sz w:val="24"/>
          <w:lang w:eastAsia="en-US" w:bidi="en-US"/>
        </w:rPr>
        <w:t xml:space="preserve"> </w:t>
      </w:r>
      <w:r w:rsidRPr="00141987">
        <w:rPr>
          <w:rFonts w:ascii="Sylfaen" w:hAnsi="Sylfaen"/>
          <w:sz w:val="24"/>
        </w:rPr>
        <w:t>года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в одном подлинном экземпляре на русском языке.</w:t>
      </w:r>
    </w:p>
    <w:p w:rsidR="00CE773F" w:rsidRPr="00141987" w:rsidRDefault="00141987" w:rsidP="00CC316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</w:rPr>
      </w:pPr>
      <w:r w:rsidRPr="00141987">
        <w:rPr>
          <w:rFonts w:ascii="Sylfaen" w:hAnsi="Sylfaen"/>
          <w:sz w:val="24"/>
        </w:rPr>
        <w:t>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0"/>
        <w:gridCol w:w="2142"/>
        <w:gridCol w:w="2081"/>
        <w:gridCol w:w="2261"/>
        <w:gridCol w:w="2120"/>
      </w:tblGrid>
      <w:tr w:rsidR="00CE773F" w:rsidRPr="00141987" w:rsidTr="00141987">
        <w:trPr>
          <w:jc w:val="center"/>
        </w:trPr>
        <w:tc>
          <w:tcPr>
            <w:tcW w:w="2120" w:type="dxa"/>
            <w:shd w:val="clear" w:color="auto" w:fill="FFFFFF"/>
            <w:vAlign w:val="center"/>
          </w:tcPr>
          <w:p w:rsidR="00CE773F" w:rsidRPr="00141987" w:rsidRDefault="00141987" w:rsidP="001419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</w:rPr>
            </w:pPr>
            <w:r w:rsidRPr="00141987">
              <w:rPr>
                <w:rStyle w:val="Bodytext213pt"/>
                <w:rFonts w:ascii="Sylfaen" w:hAnsi="Sylfaen"/>
                <w:sz w:val="24"/>
              </w:rPr>
              <w:t>За Республику Армения</w:t>
            </w:r>
          </w:p>
        </w:tc>
        <w:tc>
          <w:tcPr>
            <w:tcW w:w="2142" w:type="dxa"/>
            <w:shd w:val="clear" w:color="auto" w:fill="FFFFFF"/>
            <w:vAlign w:val="center"/>
          </w:tcPr>
          <w:p w:rsidR="00CE773F" w:rsidRPr="00141987" w:rsidRDefault="00141987" w:rsidP="001419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</w:rPr>
            </w:pPr>
            <w:r w:rsidRPr="00141987">
              <w:rPr>
                <w:rStyle w:val="Bodytext213pt"/>
                <w:rFonts w:ascii="Sylfaen" w:hAnsi="Sylfaen"/>
                <w:sz w:val="24"/>
              </w:rPr>
              <w:t>За Республику Беларусь</w:t>
            </w:r>
          </w:p>
        </w:tc>
        <w:tc>
          <w:tcPr>
            <w:tcW w:w="2081" w:type="dxa"/>
            <w:shd w:val="clear" w:color="auto" w:fill="FFFFFF"/>
            <w:vAlign w:val="center"/>
          </w:tcPr>
          <w:p w:rsidR="00CE773F" w:rsidRPr="00141987" w:rsidRDefault="00141987" w:rsidP="001419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</w:rPr>
            </w:pPr>
            <w:r w:rsidRPr="00141987">
              <w:rPr>
                <w:rStyle w:val="Bodytext213pt"/>
                <w:rFonts w:ascii="Sylfaen" w:hAnsi="Sylfaen"/>
                <w:sz w:val="24"/>
              </w:rPr>
              <w:t>За Республику Казахстан</w:t>
            </w:r>
          </w:p>
        </w:tc>
        <w:tc>
          <w:tcPr>
            <w:tcW w:w="2261" w:type="dxa"/>
            <w:shd w:val="clear" w:color="auto" w:fill="FFFFFF"/>
            <w:vAlign w:val="center"/>
          </w:tcPr>
          <w:p w:rsidR="00CE773F" w:rsidRPr="00141987" w:rsidRDefault="00141987" w:rsidP="001419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</w:rPr>
            </w:pPr>
            <w:r w:rsidRPr="00141987">
              <w:rPr>
                <w:rStyle w:val="Bodytext213pt"/>
                <w:rFonts w:ascii="Sylfaen" w:hAnsi="Sylfaen"/>
                <w:sz w:val="24"/>
              </w:rPr>
              <w:t>За Кыргызскую Республику</w:t>
            </w:r>
          </w:p>
        </w:tc>
        <w:tc>
          <w:tcPr>
            <w:tcW w:w="2120" w:type="dxa"/>
            <w:shd w:val="clear" w:color="auto" w:fill="FFFFFF"/>
            <w:vAlign w:val="center"/>
          </w:tcPr>
          <w:p w:rsidR="00CE773F" w:rsidRPr="00141987" w:rsidRDefault="00141987" w:rsidP="0014198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</w:rPr>
            </w:pPr>
            <w:r w:rsidRPr="00141987">
              <w:rPr>
                <w:rStyle w:val="Bodytext213pt"/>
                <w:rFonts w:ascii="Sylfaen" w:hAnsi="Sylfaen"/>
                <w:sz w:val="24"/>
              </w:rPr>
              <w:t>За Российскую Федерацию</w:t>
            </w:r>
          </w:p>
        </w:tc>
      </w:tr>
    </w:tbl>
    <w:p w:rsidR="00CE773F" w:rsidRPr="00141987" w:rsidRDefault="00CE773F" w:rsidP="00A51309">
      <w:pPr>
        <w:spacing w:after="120"/>
        <w:rPr>
          <w:rFonts w:ascii="Sylfaen" w:hAnsi="Sylfaen"/>
          <w:szCs w:val="2"/>
        </w:rPr>
      </w:pPr>
    </w:p>
    <w:sectPr w:rsidR="00CE773F" w:rsidRPr="00141987" w:rsidSect="00A51309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5E3" w:rsidRDefault="000A75E3" w:rsidP="00CE773F">
      <w:r>
        <w:separator/>
      </w:r>
    </w:p>
  </w:endnote>
  <w:endnote w:type="continuationSeparator" w:id="0">
    <w:p w:rsidR="000A75E3" w:rsidRDefault="000A75E3" w:rsidP="00CE7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5E3" w:rsidRDefault="000A75E3"/>
  </w:footnote>
  <w:footnote w:type="continuationSeparator" w:id="0">
    <w:p w:rsidR="000A75E3" w:rsidRDefault="000A75E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F1A6F"/>
    <w:multiLevelType w:val="multilevel"/>
    <w:tmpl w:val="A5C03C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471497"/>
    <w:multiLevelType w:val="multilevel"/>
    <w:tmpl w:val="4CBE91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B07240"/>
    <w:multiLevelType w:val="multilevel"/>
    <w:tmpl w:val="8592CA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FA6520"/>
    <w:multiLevelType w:val="multilevel"/>
    <w:tmpl w:val="AEEAD9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5E20F7"/>
    <w:multiLevelType w:val="multilevel"/>
    <w:tmpl w:val="9E883C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6C7156"/>
    <w:multiLevelType w:val="multilevel"/>
    <w:tmpl w:val="9DA40B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1B1BA4"/>
    <w:multiLevelType w:val="multilevel"/>
    <w:tmpl w:val="323A3E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777E71"/>
    <w:multiLevelType w:val="multilevel"/>
    <w:tmpl w:val="00809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C04883"/>
    <w:multiLevelType w:val="multilevel"/>
    <w:tmpl w:val="11DED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DA44F2"/>
    <w:multiLevelType w:val="multilevel"/>
    <w:tmpl w:val="77A69AF8"/>
    <w:lvl w:ilvl="0">
      <w:start w:val="1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DB6461"/>
    <w:multiLevelType w:val="multilevel"/>
    <w:tmpl w:val="36B061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76B6306"/>
    <w:multiLevelType w:val="multilevel"/>
    <w:tmpl w:val="3C46D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E47E40"/>
    <w:multiLevelType w:val="multilevel"/>
    <w:tmpl w:val="57028242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1825F5"/>
    <w:multiLevelType w:val="multilevel"/>
    <w:tmpl w:val="E6643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53562A"/>
    <w:multiLevelType w:val="multilevel"/>
    <w:tmpl w:val="8F949F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05B4E68"/>
    <w:multiLevelType w:val="multilevel"/>
    <w:tmpl w:val="55ECC7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C21D13"/>
    <w:multiLevelType w:val="multilevel"/>
    <w:tmpl w:val="3DA09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5155A2"/>
    <w:multiLevelType w:val="multilevel"/>
    <w:tmpl w:val="E61099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13007AE"/>
    <w:multiLevelType w:val="multilevel"/>
    <w:tmpl w:val="C074AF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4D52DC"/>
    <w:multiLevelType w:val="multilevel"/>
    <w:tmpl w:val="19BEFDA8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BA5493"/>
    <w:multiLevelType w:val="multilevel"/>
    <w:tmpl w:val="9530EC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92F56C6"/>
    <w:multiLevelType w:val="multilevel"/>
    <w:tmpl w:val="7AB285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C760E30"/>
    <w:multiLevelType w:val="multilevel"/>
    <w:tmpl w:val="10F6FFAE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CB61E60"/>
    <w:multiLevelType w:val="multilevel"/>
    <w:tmpl w:val="F06C09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DEB086C"/>
    <w:multiLevelType w:val="multilevel"/>
    <w:tmpl w:val="A8D22472"/>
    <w:lvl w:ilvl="0">
      <w:start w:val="9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F5F3069"/>
    <w:multiLevelType w:val="multilevel"/>
    <w:tmpl w:val="DA6016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4034C16"/>
    <w:multiLevelType w:val="multilevel"/>
    <w:tmpl w:val="55AC067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8C4D07"/>
    <w:multiLevelType w:val="multilevel"/>
    <w:tmpl w:val="789E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4D94E00"/>
    <w:multiLevelType w:val="multilevel"/>
    <w:tmpl w:val="43545CB4"/>
    <w:lvl w:ilvl="0">
      <w:start w:val="1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90B3A5F"/>
    <w:multiLevelType w:val="multilevel"/>
    <w:tmpl w:val="1A28A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AF4AB6"/>
    <w:multiLevelType w:val="multilevel"/>
    <w:tmpl w:val="BFD4AB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EFB0D8F"/>
    <w:multiLevelType w:val="multilevel"/>
    <w:tmpl w:val="B3E25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ED09DF"/>
    <w:multiLevelType w:val="multilevel"/>
    <w:tmpl w:val="AEC8BD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61C19A4"/>
    <w:multiLevelType w:val="multilevel"/>
    <w:tmpl w:val="CD3E4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7D10631"/>
    <w:multiLevelType w:val="multilevel"/>
    <w:tmpl w:val="71E873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A992CF2"/>
    <w:multiLevelType w:val="multilevel"/>
    <w:tmpl w:val="E36C41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1DF5B8C"/>
    <w:multiLevelType w:val="multilevel"/>
    <w:tmpl w:val="81344194"/>
    <w:lvl w:ilvl="0">
      <w:start w:val="16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77878AB"/>
    <w:multiLevelType w:val="multilevel"/>
    <w:tmpl w:val="F1F87A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BE01982"/>
    <w:multiLevelType w:val="multilevel"/>
    <w:tmpl w:val="ACF2503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23"/>
  </w:num>
  <w:num w:numId="3">
    <w:abstractNumId w:val="1"/>
  </w:num>
  <w:num w:numId="4">
    <w:abstractNumId w:val="8"/>
  </w:num>
  <w:num w:numId="5">
    <w:abstractNumId w:val="5"/>
  </w:num>
  <w:num w:numId="6">
    <w:abstractNumId w:val="27"/>
  </w:num>
  <w:num w:numId="7">
    <w:abstractNumId w:val="25"/>
  </w:num>
  <w:num w:numId="8">
    <w:abstractNumId w:val="34"/>
  </w:num>
  <w:num w:numId="9">
    <w:abstractNumId w:val="10"/>
  </w:num>
  <w:num w:numId="10">
    <w:abstractNumId w:val="11"/>
  </w:num>
  <w:num w:numId="11">
    <w:abstractNumId w:val="37"/>
  </w:num>
  <w:num w:numId="12">
    <w:abstractNumId w:val="32"/>
  </w:num>
  <w:num w:numId="13">
    <w:abstractNumId w:val="14"/>
  </w:num>
  <w:num w:numId="14">
    <w:abstractNumId w:val="29"/>
  </w:num>
  <w:num w:numId="15">
    <w:abstractNumId w:val="7"/>
  </w:num>
  <w:num w:numId="16">
    <w:abstractNumId w:val="4"/>
  </w:num>
  <w:num w:numId="17">
    <w:abstractNumId w:val="0"/>
  </w:num>
  <w:num w:numId="18">
    <w:abstractNumId w:val="13"/>
  </w:num>
  <w:num w:numId="19">
    <w:abstractNumId w:val="3"/>
  </w:num>
  <w:num w:numId="20">
    <w:abstractNumId w:val="21"/>
  </w:num>
  <w:num w:numId="21">
    <w:abstractNumId w:val="38"/>
  </w:num>
  <w:num w:numId="22">
    <w:abstractNumId w:val="33"/>
  </w:num>
  <w:num w:numId="23">
    <w:abstractNumId w:val="30"/>
  </w:num>
  <w:num w:numId="24">
    <w:abstractNumId w:val="15"/>
  </w:num>
  <w:num w:numId="25">
    <w:abstractNumId w:val="2"/>
  </w:num>
  <w:num w:numId="26">
    <w:abstractNumId w:val="18"/>
  </w:num>
  <w:num w:numId="27">
    <w:abstractNumId w:val="16"/>
  </w:num>
  <w:num w:numId="28">
    <w:abstractNumId w:val="17"/>
  </w:num>
  <w:num w:numId="29">
    <w:abstractNumId w:val="6"/>
  </w:num>
  <w:num w:numId="30">
    <w:abstractNumId w:val="35"/>
  </w:num>
  <w:num w:numId="31">
    <w:abstractNumId w:val="26"/>
  </w:num>
  <w:num w:numId="32">
    <w:abstractNumId w:val="31"/>
  </w:num>
  <w:num w:numId="33">
    <w:abstractNumId w:val="9"/>
  </w:num>
  <w:num w:numId="34">
    <w:abstractNumId w:val="22"/>
  </w:num>
  <w:num w:numId="35">
    <w:abstractNumId w:val="12"/>
  </w:num>
  <w:num w:numId="36">
    <w:abstractNumId w:val="19"/>
  </w:num>
  <w:num w:numId="37">
    <w:abstractNumId w:val="24"/>
  </w:num>
  <w:num w:numId="38">
    <w:abstractNumId w:val="28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73F"/>
    <w:rsid w:val="00033FA3"/>
    <w:rsid w:val="000A75E3"/>
    <w:rsid w:val="0013484D"/>
    <w:rsid w:val="00141987"/>
    <w:rsid w:val="002D1FD3"/>
    <w:rsid w:val="00342FCD"/>
    <w:rsid w:val="00352716"/>
    <w:rsid w:val="006A0238"/>
    <w:rsid w:val="00A51309"/>
    <w:rsid w:val="00C00C30"/>
    <w:rsid w:val="00CC316A"/>
    <w:rsid w:val="00CE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3F41B0-0240-46FA-B487-AC95866A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E773F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E773F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CE773F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">
    <w:name w:val="Body text (2) + 14 pt"/>
    <w:aliases w:val="Bold,Spacing 4 pt"/>
    <w:basedOn w:val="Bodytext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Arial">
    <w:name w:val="Body text (2) + Arial"/>
    <w:aliases w:val="12 pt"/>
    <w:basedOn w:val="Bodytext2"/>
    <w:rsid w:val="00CE773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4pt0">
    <w:name w:val="Body text (2) + 14 pt"/>
    <w:aliases w:val="Bold"/>
    <w:basedOn w:val="Bodytext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2pt0">
    <w:name w:val="Body text (2) + 12 pt"/>
    <w:aliases w:val="Bold"/>
    <w:basedOn w:val="Bodytext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CE773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2">
    <w:name w:val="Body text (2)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1">
    <w:name w:val="Body text (2) + 14 pt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2Spacing2pt0">
    <w:name w:val="Heading #2 + Spacing 2 pt"/>
    <w:basedOn w:val="Heading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Spacing4pt0">
    <w:name w:val="Table caption + Spacing 4 pt"/>
    <w:basedOn w:val="Tablecaption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ylfaen">
    <w:name w:val="Body text (2) + Sylfaen"/>
    <w:basedOn w:val="Bodytext2"/>
    <w:rsid w:val="00CE773F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1">
    <w:name w:val="Body text (2) + 12 pt"/>
    <w:aliases w:val="Small Caps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2pt2">
    <w:name w:val="Body text (2) + 12 pt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Bold0">
    <w:name w:val="Body text (2) + Bold"/>
    <w:aliases w:val="Spacing 4 pt"/>
    <w:basedOn w:val="Bodytext2"/>
    <w:rsid w:val="00CE77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-2pt">
    <w:name w:val="Body text (2) + Spacing -2 pt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11pt">
    <w:name w:val="Body text (2) + 11 pt"/>
    <w:aliases w:val="Spacing 2 pt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CE77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CE773F"/>
    <w:pPr>
      <w:shd w:val="clear" w:color="auto" w:fill="FFFFFF"/>
      <w:spacing w:before="420" w:after="420" w:line="346" w:lineRule="exact"/>
      <w:ind w:hanging="240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E773F"/>
    <w:pPr>
      <w:shd w:val="clear" w:color="auto" w:fill="FFFFFF"/>
      <w:spacing w:before="120" w:after="7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CE773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CE773F"/>
    <w:pPr>
      <w:shd w:val="clear" w:color="auto" w:fill="FFFFFF"/>
      <w:spacing w:before="42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CE773F"/>
    <w:pPr>
      <w:shd w:val="clear" w:color="auto" w:fill="FFFFFF"/>
      <w:spacing w:after="120" w:line="0" w:lineRule="atLeast"/>
      <w:ind w:hanging="24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CE773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04E5330-2BCE-41A4-9895-AA84961F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3788</Words>
  <Characters>21596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Arpine Khachatryan</cp:lastModifiedBy>
  <cp:revision>3</cp:revision>
  <dcterms:created xsi:type="dcterms:W3CDTF">2018-08-03T13:33:00Z</dcterms:created>
  <dcterms:modified xsi:type="dcterms:W3CDTF">2019-10-14T06:13:00Z</dcterms:modified>
</cp:coreProperties>
</file>