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left="5387" w:right="-8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29625A">
        <w:rPr>
          <w:rFonts w:ascii="Sylfaen" w:hAnsi="Sylfaen"/>
          <w:sz w:val="24"/>
          <w:szCs w:val="24"/>
        </w:rPr>
        <w:t>УТВЕРЖДЕН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0" w:line="240" w:lineRule="auto"/>
        <w:ind w:left="5387" w:right="-6" w:firstLine="0"/>
        <w:jc w:val="center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Решением Коллегии Евразийской экономической комиссии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left="5387" w:right="-8" w:firstLine="0"/>
        <w:jc w:val="center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от 10 мая 2016 г. № 41</w:t>
      </w:r>
    </w:p>
    <w:p w:rsidR="0029625A" w:rsidRDefault="0029625A" w:rsidP="0029625A">
      <w:pPr>
        <w:pStyle w:val="Bodytext30"/>
        <w:shd w:val="clear" w:color="auto" w:fill="auto"/>
        <w:spacing w:line="240" w:lineRule="auto"/>
        <w:ind w:firstLine="0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C01C03" w:rsidRPr="0029625A" w:rsidRDefault="0029625A" w:rsidP="0029625A">
      <w:pPr>
        <w:pStyle w:val="Bodytext30"/>
        <w:shd w:val="clear" w:color="auto" w:fill="auto"/>
        <w:spacing w:line="240" w:lineRule="auto"/>
        <w:ind w:firstLine="0"/>
        <w:rPr>
          <w:rFonts w:ascii="Sylfaen" w:hAnsi="Sylfaen"/>
          <w:sz w:val="24"/>
          <w:szCs w:val="24"/>
        </w:rPr>
      </w:pPr>
      <w:r w:rsidRPr="0029625A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ПОРЯДОК</w:t>
      </w:r>
    </w:p>
    <w:p w:rsidR="00C01C03" w:rsidRPr="0029625A" w:rsidRDefault="0029625A" w:rsidP="0029625A">
      <w:pPr>
        <w:pStyle w:val="Bodytext30"/>
        <w:shd w:val="clear" w:color="auto" w:fill="auto"/>
        <w:spacing w:line="240" w:lineRule="auto"/>
        <w:ind w:firstLine="0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лабораторного обеспечения карантинных фитосанитарных мер</w:t>
      </w:r>
    </w:p>
    <w:p w:rsidR="0029625A" w:rsidRDefault="0029625A" w:rsidP="0029625A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I. Общие положения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1. Настоящий Порядок разработан в соответствии с пунктом 24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 и определяет правила лабораторного обеспечения карантинных фитосанитарных мер.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2. Настоящий Порядок применяется уполномоченными органами по карантину растений государств - членов Евразийского экономического союза (далее соответственно - уполномоченные органы, государства-члены) и карантинными фитосанитарными (испытательными) лабораториями.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3. Для целей настоящего Порядка используются понятия, которые означают следующее: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«карантинная фитосанитарная экспертиза» - комплекс процедур по исследованию образцов (проб) подкарантинной продукции (подкарантинных грузов, подкарантинных материалов, подкарантинных товаров), карантинных объектов и регулируемых некарантинных вредных организмов и выдаче заключения о карантинном фитосанитарном состоянии подкарантинной продукции (подкарантинных грузов, подкарантинных материалов, подкарантинных товаров);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«карантинные фитосанитарные (испытательные) лаборатории» - экспертные организации, являющиеся структурными подразделениями уполномоченного органа либо подчиненными уполномоченному органу организациями, а также иные организации, аккредитованные (аттестованные) и (или) уполномоченные в соответствии с законодательством государств-членов на выполнение исследований в области карантина растений, имеющие квалифицированных специалистов и оснащенные техническими средствами, необходимыми для проведения исследования карантинного фитосанитарного состояния образцов (проб) подкарантинной продукции (подкарантинных грузов, подкарантинных материалов, подкарантинных товаров);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 xml:space="preserve">«лабораторное обеспечение карантинных фитосанитарных мер» - комплекс процедур по отбору, обращению образцов (проб) подкарантинной продукции (подкарантинных грузов, подкарантинных материалов, подкарантинных товаров), </w:t>
      </w:r>
      <w:r w:rsidRPr="0029625A">
        <w:rPr>
          <w:rFonts w:ascii="Sylfaen" w:hAnsi="Sylfaen"/>
          <w:sz w:val="24"/>
          <w:szCs w:val="24"/>
        </w:rPr>
        <w:lastRenderedPageBreak/>
        <w:t>карантинных объектов и регулируемых некарантинных вредных организмов, проведению карантинной фитосанитарной экспертизы указанных образцов (проб), документированию результатов карантинной фитосанитарной экспертизы, информационному, материально-техническому и научно- методическому обеспечению деятельности карантинных фитосанитарных (испытательных) лабораторий.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Иные понятия, используемые в настоящем Порядке, применяются в значениях, определенных Договором о Евразийском экономическом союзе от 29 мая 2014 года и Международной конвенцией по карантину и защите растений (г. Рим, 1951 год).</w:t>
      </w:r>
    </w:p>
    <w:p w:rsidR="0029625A" w:rsidRDefault="0029625A" w:rsidP="0029625A">
      <w:pPr>
        <w:pStyle w:val="Bodytext20"/>
        <w:shd w:val="clear" w:color="auto" w:fill="auto"/>
        <w:spacing w:before="0" w:after="120" w:line="240" w:lineRule="auto"/>
        <w:ind w:left="1640" w:hanging="280"/>
        <w:jc w:val="left"/>
        <w:rPr>
          <w:rFonts w:ascii="Sylfaen" w:hAnsi="Sylfaen"/>
          <w:sz w:val="24"/>
          <w:szCs w:val="24"/>
          <w:lang w:val="en-US"/>
        </w:rPr>
      </w:pP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II. Основные принципы организации лабораторного обеспечения карантинных фитосанитарных мер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4. Основными принципами организации лабораторного обеспечения карантинных фитосанитарных мер являются: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а) оптимизация размещения и оснащение карантинных фитосанитарных (испытательных) лабораторий;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б) комплектование карантинных фитосанитарных (испытательных) лабораторий квалифицированным персоналом, осуществляющим карантинную фитосанитарную экспертизу, и повышение его профессионального уровня;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в) внедрение системы шифрования образцов (проб) подкарантинной продукции (подкарантинного груза, подкарантинного материала, подкарантинного товара), карантинных объектов или регулируемых некарантинных вредных организмов (далее - образцы (пробы)) для исключения возможности скрытой подмены образцов (проб) и (или) искажения записей о них в учетных или других документах, а также для обеспечения объективности и беспристрастности полученных результатов карантинной фитосанитарной экспертизы;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г) гармонизация методов (методик) исследований образцов (проб) с международными и региональными стандартами по фитосанитарным мерам (диагностическими протоколами);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д) обеспечение оперативности получения результатов карантинной фитосанитарной экспертизы путем применения в работе экспресс-методов новейшей разработки;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е) исключение распространения карантинных объектов и регулируемых некарантинных вредных организмов в процессе проведения карантинной фитосанитарной экспертизы;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ж) обеспечение информационного взаимодействия между карантинными фитосанитарными (испытательными) лабораториями.</w:t>
      </w:r>
    </w:p>
    <w:p w:rsidR="0029625A" w:rsidRDefault="0029625A" w:rsidP="0029625A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III. Организация лабораторного обеспечения карантинных фитосанитарных мер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lastRenderedPageBreak/>
        <w:t>5. Лабораторное обеспечение карантинных фитосанитарных мер включает в себя: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а) обращение образцов (проб) (передачу их уполномоченным органом в карантинную фитосанитарную (испытательную) лабораторию и их перемещение в пределах этой лаборатории);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б) проведение карантинной фитосанитарной экспертизы образцов (проб) с применением методов (методик) или стандартов, гармонизированных с международными и региональными стандартами по фитосанитарным мерам (диагностическими протоколами);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в) представление сотрудником карантинной фитосанитарной (испытательной) лаборатории должностному лицу уполномоченного органа заключения о карантинном фитосанитарном состоянии подкарантинной продукции (подкарантинного груза, подкарантинного материала, под карантинного товара);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г) информационное, материально-техническое и научно- методическое обеспечение карантинных фитосанитарных (испытательных) лабораторий, осуществляемое уполномоченным органом.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6. Карантинные фитосанитарные (испытательные) лаборатории размещаются в соответствии с законодательством государств-членов с учетом видов и объемов ввозимой и перемещаемой подкарантинной продукции (подкарантинных грузов, подкарантинных материалов, подкарантинных товаров), карантинного фитосанитарного состояния территории административно-территориальной единицы государства- члена, в котором размещаются такие лаборатории.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7. В зависимости от видов и объемов проводимых карантинных фитосанитарных экспертиз в карантинной фитосанитарной (испытательной) лаборатории используются соответствующие методы диагностики, определяются количество и назначение необходимых помещений и оборудования, формируется квалифицированный персонал, обеспечивается поверка оборудования, поддерживается система управления качеством выполняемых работ.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8. Карантинные фитосанитарные экспертизы, предусматривающие проведение энтомологических, микологических, бактериологических, вирусологических, нематологических и гербологических исследований образцов (проб), проводятся в сроки согласно приложению № 1.</w:t>
      </w:r>
    </w:p>
    <w:p w:rsidR="0029625A" w:rsidRDefault="0029625A" w:rsidP="0029625A">
      <w:pPr>
        <w:pStyle w:val="Bodytext20"/>
        <w:shd w:val="clear" w:color="auto" w:fill="auto"/>
        <w:spacing w:before="0" w:after="120" w:line="240" w:lineRule="auto"/>
        <w:ind w:left="2200" w:firstLine="0"/>
        <w:rPr>
          <w:rFonts w:ascii="Sylfaen" w:hAnsi="Sylfaen"/>
          <w:sz w:val="24"/>
          <w:szCs w:val="24"/>
          <w:lang w:val="en-US"/>
        </w:rPr>
      </w:pP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IV. Отбор и обращение образцов (проб)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9. Отбор образцов (проб) осуществляется должностными лицами уполномоченного органа и (или) по решению уполномоченного органа - специалистами карантинной фитосанитарной (испытательной) лаборатории.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 xml:space="preserve">10. Отобранные образцы (пробы), направляемые для проведения карантинной фитосанитарной экспертизы, упаковываются и опечатываются способами, обеспечивающими их сохранность до проведения указанной экспертизы. При </w:t>
      </w:r>
      <w:r w:rsidRPr="0029625A">
        <w:rPr>
          <w:rFonts w:ascii="Sylfaen" w:hAnsi="Sylfaen"/>
          <w:sz w:val="24"/>
          <w:szCs w:val="24"/>
        </w:rPr>
        <w:lastRenderedPageBreak/>
        <w:t>поступлении в карантинную фитосанитарную (испытательную) лабораторию образцы (пробы) обезличиваются, сведения о них шифруются путем присвоения индивидуальных номеров до проведения карантинной фитосанитарной экспертизы. Система шифрования образцов (проб) должна исключать возможность скрытой подмены образцов (проб) и (или) искажения записей о них в учетных или других документах и обеспечивать объективность и беспристрастность полученных результатов карантинной фитосанитарной экспертизы. Расшифровка сведений об образцах (пробах) осуществляется по окончании карантинной фитосанитарной экспертизы.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Отобранные образцы (пробы) упаковываются, опечатываются и транспортируются способами, исключающими распространение карантинных объектов и регулируемых некарантинных вредных организмов.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11. Образцы (пробы), направляемые для проведения карантинной фитосанитарной экспертизы, сопровождаются соответствующей информацией (этикеткой), которая является основанием для регистрации образцов (проб) в карантинной фитосанитарной (испытательной) лаборатории.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12. Образцы (пробы), поступившие для проведения карантинной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фитосанитарной экспертизы, хранятся в условиях, исключающих возможность их скрытой подмены и вторичного заражения (засорения) карантинными объектами и регулируемыми некарантинными вредными организмами, а также исключающих возможность проникновения карантинных объектов и регулируемых некарантинных вредных организмов в окружающую среду.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13. Образцы (пробы) хранятся в карантинной фитосанитарной (испытательной) лаборатории до завершения проведения всех необходимых экспертиз и выдачи документов. Образцы (пробы) хранятся в карантинной фитосанитарной (испытательной) лаборатории или в ином месте в соответствии с законодательством государства-члена при соблюдении условий, указанных в пункте 12 настоящего Порядка, до истечения срока годности подкарантинной продукции, но не менее чем в течение 3 месяцев после завершения проведения карантинной фитосанитарной экспертизы. В случае если образец карантинного объекта или регулируемого некарантинного вредного организма представляет собой научную ценность или необходимо хранение его как справочного или коллекционного материала, возможны его хранение в соответствии с законодательством государства-члена или передача в экспертные организации в условиях, исключающих возможность его распространения.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14. Уничтожение образцов (проб) проводится с применением установленных законодательством государств-членов методов, исключающих возможность распространения карантинных объектов.</w:t>
      </w:r>
    </w:p>
    <w:p w:rsidR="0029625A" w:rsidRDefault="0029625A" w:rsidP="0029625A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V. Проведение карантинной фитосанитарной экспертизы, оформление и использование ее результатов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lastRenderedPageBreak/>
        <w:t>15. Основными целями проведения карантинной фитосанитарной экспертизы являются выявление и идентификация карантинных объектов и регулируемых некарантинных вредных организмов.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16. Результаты анализов образцов (проб) оформляются в виде протокола лабораторного исследования, который является основанием для оформления заключения о карантинном фитосанитарном состоянии подкарантинной продукции (подкарантинного груза, подкарантинного материала, подкарантинного товара).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17. По результатам проведения карантинной фитосанитарной экспертизы карантинной фитосанитарной (испытательной) лабораторией составляется заключение о карантинном фитосанитарном состоянии подкарантинной продукции (подкарантинного груза, подкарантинного материала, подкарантинного товара).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18. Документы, подтверждающие отбор, регистрацию, проведение карантинной фитосанитарной экспертизы, и заключение о карантинном фитосанитарном состоянии подкарантинной продукции (подкарантинного груза, подкарантинного материала, подкарантинного товара) хранятся в карантинной фитосанитарной (испытательной) лаборатории или в ином месте в соответствии с законодательством государства-члена в течение 1 года после завершения проведения карантинной фитосанитарной экспертизы.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19. Результаты карантинной фитосанитарной экспертизы используются: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а) при установлении карантинного фитосанитарного состояния подкарантинной продукции (подкарантинных грузов, подкарантинных материалов, подкарантинных товаров);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б) при установлении карантинного фитосанитарного состояния подкарантинных объектов;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в) при проведении мониторинга карантинного фитосанитарного состояния на таможенной территории Евразийского экономического союза;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г) при проведении карантинного фитосанитарного обследования;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д) при проведении научных исследований;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е) при проведении анализа фитосанитарного риска;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ж) в иных случаях обеспечения карантина растений.</w:t>
      </w:r>
    </w:p>
    <w:p w:rsid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VI. Информационное обеспечение карантинных фитосанитарных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(испытательных) лабораторий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20. На официальном сайте карантинной фитосанитарной (испытательной) лаборатории и (или) на сайте уполномоченного органа в информационно-телекоммуникационной сети «Интернет» публикуется следующая информация об этой лаборатории: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а) контактные данные;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lastRenderedPageBreak/>
        <w:t>б) перечень карантинных объектов и регулируемых некарантинных вредных организмов;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в) перечень используемых в карантинной фитосанитарной (испытательной) лаборатории методов проведения карантинных фитосанитарных экспертиз.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21. Информационное взаимодействие между карантинными фитосанитарными (испытательными) лабораториями осуществляется путем обмена следующей информацией: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а) используемые методы и методики выявления и идентификации карантинных объектов и регулируемых некарантинных вредных организмов;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б) повышение квалификации персонала лаборатории;</w:t>
      </w:r>
    </w:p>
    <w:p w:rsidR="00C01C03" w:rsidRPr="0029625A" w:rsidRDefault="0029625A" w:rsidP="0029625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в) иная информация, касающаяся лабораторного обеспечения карантинных фитосанитарных мер.</w:t>
      </w:r>
    </w:p>
    <w:p w:rsidR="007B7E43" w:rsidRDefault="007B7E43" w:rsidP="007B7E4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C01C03" w:rsidRPr="0029625A" w:rsidRDefault="0029625A" w:rsidP="007B7E4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VII. Материально-техническое и научно-методическое обеспечение</w:t>
      </w:r>
      <w:r w:rsidR="007B7E43" w:rsidRPr="007B7E43">
        <w:rPr>
          <w:rFonts w:ascii="Sylfaen" w:hAnsi="Sylfaen"/>
          <w:sz w:val="24"/>
          <w:szCs w:val="24"/>
        </w:rPr>
        <w:t xml:space="preserve"> </w:t>
      </w:r>
      <w:r w:rsidRPr="0029625A">
        <w:rPr>
          <w:rFonts w:ascii="Sylfaen" w:hAnsi="Sylfaen"/>
          <w:sz w:val="24"/>
          <w:szCs w:val="24"/>
        </w:rPr>
        <w:t>карантинных фитосанитарных (испытательных) лабораторий</w:t>
      </w:r>
    </w:p>
    <w:p w:rsidR="00C01C03" w:rsidRPr="0029625A" w:rsidRDefault="0029625A" w:rsidP="007B7E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22. Карантинные фитосанитарные (испытательные) лаборатории оснащаются в соответствии с законодательством государств-членов материальными и техническими средствами, необходимыми для проведения исследования карантинного фитосанитарного состояния образцов (проб) на современном научно-техническом уровне, позволяющем обеспечить проведение карантинных фитосанитарных экспертиз и получение достоверных результатов, с учетом типового перечня лабораторного оборудования и материалов, необходимых для проведения карантинных фитосанитарных экспертиз, согласно приложению № 2.</w:t>
      </w:r>
    </w:p>
    <w:p w:rsidR="00C01C03" w:rsidRDefault="0029625A" w:rsidP="007B7E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29625A">
        <w:rPr>
          <w:rFonts w:ascii="Sylfaen" w:hAnsi="Sylfaen"/>
          <w:sz w:val="24"/>
          <w:szCs w:val="24"/>
        </w:rPr>
        <w:t>23. Научно-методическое обеспечение карантинных фитосанитарных (испытательных) лабораторий осуществляется научно- исследовательскими организациями государств-членов</w:t>
      </w:r>
    </w:p>
    <w:p w:rsidR="007B7E43" w:rsidRDefault="007B7E43" w:rsidP="007B7E43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  <w:lang w:val="en-US"/>
        </w:rPr>
      </w:pPr>
    </w:p>
    <w:p w:rsidR="007B7E43" w:rsidRDefault="007B7E43">
      <w:pPr>
        <w:rPr>
          <w:rFonts w:eastAsia="Times New Roman" w:cs="Times New Roman"/>
          <w:lang w:val="en-US"/>
        </w:rPr>
      </w:pPr>
      <w:r>
        <w:rPr>
          <w:lang w:val="en-US"/>
        </w:rPr>
        <w:br w:type="page"/>
      </w:r>
    </w:p>
    <w:p w:rsidR="00C01C03" w:rsidRPr="0029625A" w:rsidRDefault="0029625A" w:rsidP="008C2AFB">
      <w:pPr>
        <w:pStyle w:val="Bodytext20"/>
        <w:shd w:val="clear" w:color="auto" w:fill="auto"/>
        <w:spacing w:before="0" w:after="120" w:line="240" w:lineRule="auto"/>
        <w:ind w:left="4820" w:right="-8" w:firstLine="0"/>
        <w:jc w:val="center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lastRenderedPageBreak/>
        <w:t>ПРИЛОЖЕНИЕ № 1</w:t>
      </w:r>
    </w:p>
    <w:p w:rsidR="00C01C03" w:rsidRPr="0029625A" w:rsidRDefault="0029625A" w:rsidP="008C2AFB">
      <w:pPr>
        <w:pStyle w:val="Bodytext20"/>
        <w:shd w:val="clear" w:color="auto" w:fill="auto"/>
        <w:spacing w:before="0" w:after="120" w:line="240" w:lineRule="auto"/>
        <w:ind w:left="4820" w:right="-8" w:firstLine="0"/>
        <w:jc w:val="center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к Порядку лабораторного обеспечения карантинных фитосанитарных мер</w:t>
      </w:r>
    </w:p>
    <w:p w:rsidR="008C2AFB" w:rsidRDefault="008C2AFB" w:rsidP="0029625A">
      <w:pPr>
        <w:pStyle w:val="Bodytext30"/>
        <w:shd w:val="clear" w:color="auto" w:fill="auto"/>
        <w:spacing w:line="240" w:lineRule="auto"/>
        <w:ind w:left="4400" w:firstLine="0"/>
        <w:jc w:val="left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C01C03" w:rsidRPr="0029625A" w:rsidRDefault="0029625A" w:rsidP="008C2AFB">
      <w:pPr>
        <w:pStyle w:val="Bodytext30"/>
        <w:shd w:val="clear" w:color="auto" w:fill="auto"/>
        <w:spacing w:line="240" w:lineRule="auto"/>
        <w:ind w:firstLine="0"/>
        <w:rPr>
          <w:rFonts w:ascii="Sylfaen" w:hAnsi="Sylfaen"/>
          <w:sz w:val="24"/>
          <w:szCs w:val="24"/>
        </w:rPr>
      </w:pPr>
      <w:r w:rsidRPr="0029625A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СРОКИ</w:t>
      </w:r>
    </w:p>
    <w:p w:rsidR="00C01C03" w:rsidRDefault="0029625A" w:rsidP="008C2AFB">
      <w:pPr>
        <w:pStyle w:val="Bodytext30"/>
        <w:shd w:val="clear" w:color="auto" w:fill="auto"/>
        <w:spacing w:line="240" w:lineRule="auto"/>
        <w:ind w:firstLine="460"/>
        <w:rPr>
          <w:rFonts w:ascii="Sylfaen" w:hAnsi="Sylfaen"/>
          <w:sz w:val="24"/>
          <w:szCs w:val="24"/>
          <w:lang w:val="en-US"/>
        </w:rPr>
      </w:pPr>
      <w:r w:rsidRPr="0029625A">
        <w:rPr>
          <w:rFonts w:ascii="Sylfaen" w:hAnsi="Sylfaen"/>
          <w:sz w:val="24"/>
          <w:szCs w:val="24"/>
        </w:rPr>
        <w:t>проведения карантинных фитосанитарных экспертиз при проведении энтомологических, микологических, бактериологических, вирусологических, нематологических и гербологических исследований образцов (проб)</w:t>
      </w:r>
    </w:p>
    <w:p w:rsidR="008C2AFB" w:rsidRPr="008C2AFB" w:rsidRDefault="008C2AFB" w:rsidP="008C2AFB">
      <w:pPr>
        <w:pStyle w:val="Bodytext30"/>
        <w:shd w:val="clear" w:color="auto" w:fill="auto"/>
        <w:spacing w:line="240" w:lineRule="auto"/>
        <w:ind w:firstLine="460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952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820"/>
        <w:gridCol w:w="2126"/>
        <w:gridCol w:w="1565"/>
        <w:gridCol w:w="15"/>
      </w:tblGrid>
      <w:tr w:rsidR="00C01C03" w:rsidRPr="0029625A" w:rsidTr="008C2AFB">
        <w:trPr>
          <w:tblHeader/>
          <w:jc w:val="center"/>
        </w:trPr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Наименование метода исследования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Объект исследования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Срок проведения, количество рабочих дней*</w:t>
            </w:r>
          </w:p>
        </w:tc>
      </w:tr>
      <w:tr w:rsidR="00C01C03" w:rsidRPr="0029625A" w:rsidTr="008C2AFB">
        <w:trPr>
          <w:jc w:val="center"/>
        </w:trPr>
        <w:tc>
          <w:tcPr>
            <w:tcW w:w="9526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I. Энтомологическое исследование образцов (проб) подкарантинных материалов</w:t>
            </w:r>
          </w:p>
        </w:tc>
      </w:tr>
      <w:tr w:rsidR="00C01C03" w:rsidRPr="0029625A" w:rsidTr="008C2AFB"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1. Выделение насекомых (членистоногих) из образца (пробы) подкарантинной продукции (материалов)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образец (проба)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01C03" w:rsidRPr="0029625A" w:rsidTr="008C2AFB"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2. Выделение насекомых (членистоногих) из феромонных или цветовых ловушек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ловушка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01C03" w:rsidRPr="0029625A" w:rsidTr="008C2AFB"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3. Выделение насекомых (членистоногих) из пищевых приманок, сметок ручным методом или просеиванием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приманка (сметка)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01C03" w:rsidRPr="0029625A" w:rsidTr="008C2AFB"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4. Выделение насекомых (членистоногих) из пищевых приманок, сметок методом флотации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приманка (сметка)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01C03" w:rsidRPr="0029625A" w:rsidTr="008C2AFB"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5. Выделение насекомых (членистоногих) из световых ловушек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ловушка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01C03" w:rsidRPr="0029625A" w:rsidTr="008C2AFB"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6</w:t>
            </w:r>
            <w:r w:rsidRPr="0029625A">
              <w:rPr>
                <w:rStyle w:val="Bodytext212pt"/>
                <w:rFonts w:ascii="Sylfaen" w:hAnsi="Sylfaen"/>
              </w:rPr>
              <w:t>. Выделение насекомых (членистоногих) из образца (пробы) подкарантинной продукции (материалов) при скрытой зараженности методом флотации, окрашивания, люминесценции, рентгеноскопии или аудиоскопии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образец (проба)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2</w:t>
            </w:r>
          </w:p>
        </w:tc>
      </w:tr>
      <w:tr w:rsidR="00C01C03" w:rsidRPr="0029625A" w:rsidTr="008C2AFB"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7. Выделение насекомых (членистоногих) из образца (пробы) подкарантинной продукции (материалов) с доращиванием (для получения стадии пригодной для идентификации)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образец (проба)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30</w:t>
            </w:r>
          </w:p>
        </w:tc>
      </w:tr>
      <w:tr w:rsidR="00C01C03" w:rsidRPr="0029625A" w:rsidTr="008C2AFB"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8</w:t>
            </w:r>
            <w:r w:rsidRPr="0029625A">
              <w:rPr>
                <w:rStyle w:val="Bodytext212pt"/>
                <w:rFonts w:ascii="Sylfaen" w:hAnsi="Sylfaen"/>
              </w:rPr>
              <w:t>. Идентификация насекомых (членистоногих) визуально и (или) методом микроскопии и морфометрии без приготовления микропрепарата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идентификация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8C2AFB" w:rsidRPr="0029625A" w:rsidTr="008C2AFB"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lastRenderedPageBreak/>
              <w:t>9. Идентификация насекомых (членистоногих) методом микроскопии и морфометрии с приготовлением микропрепарата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идентификация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2</w:t>
            </w:r>
          </w:p>
        </w:tc>
      </w:tr>
      <w:tr w:rsidR="008C2AFB" w:rsidRPr="0029625A" w:rsidTr="008C2AFB"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 xml:space="preserve">10. Идентификация насекомых (членистоногих) с использованием полимеразной цепной реакции в модификациях «классической» ПЦР, </w:t>
            </w:r>
            <w:r w:rsidRPr="0029625A">
              <w:rPr>
                <w:rStyle w:val="Bodytext212pt"/>
                <w:rFonts w:ascii="Sylfaen" w:hAnsi="Sylfaen"/>
                <w:lang w:val="en-US" w:eastAsia="en-US" w:bidi="en-US"/>
              </w:rPr>
              <w:t>FLASH</w:t>
            </w:r>
            <w:r w:rsidRPr="0029625A">
              <w:rPr>
                <w:rStyle w:val="Bodytext212pt"/>
                <w:rFonts w:ascii="Sylfaen" w:hAnsi="Sylfaen"/>
              </w:rPr>
              <w:t>-ПЦР, ПЦР «в реальном времени», ПЦР с изучением полиморфизма длин рестрикционных фрагментов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идентификация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</w:t>
            </w:r>
          </w:p>
        </w:tc>
      </w:tr>
      <w:tr w:rsidR="008C2AFB" w:rsidRPr="0029625A" w:rsidTr="008C2AFB"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11. Идентификация насекомых (членистоногих) методом секвенирования ДНК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идентификация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5</w:t>
            </w:r>
          </w:p>
        </w:tc>
      </w:tr>
      <w:tr w:rsidR="008C2AFB" w:rsidRPr="0029625A" w:rsidTr="008C2AFB">
        <w:trPr>
          <w:jc w:val="center"/>
        </w:trPr>
        <w:tc>
          <w:tcPr>
            <w:tcW w:w="9526" w:type="dxa"/>
            <w:gridSpan w:val="4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12pt"/>
                <w:rFonts w:ascii="Sylfaen" w:hAnsi="Sylfaen"/>
              </w:rPr>
            </w:pPr>
            <w:r w:rsidRPr="0029625A">
              <w:rPr>
                <w:rStyle w:val="Bodytext212pt"/>
                <w:rFonts w:ascii="Sylfaen" w:hAnsi="Sylfaen"/>
              </w:rPr>
              <w:t>II. Микологическое исследование образцов (проб) подкарантинных материалов</w:t>
            </w:r>
          </w:p>
        </w:tc>
      </w:tr>
      <w:tr w:rsidR="008C2AFB" w:rsidRPr="0029625A" w:rsidTr="008C2AFB"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12. Выделение возбудителя рака картофеля из образца (пробы) клубней картофеля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образец (проба)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8C2AFB" w:rsidRPr="0029625A" w:rsidTr="008C2AFB"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13. Выделение возбудителя рака картофеля из образца (пробы) почвы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образец (проба)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2</w:t>
            </w:r>
          </w:p>
        </w:tc>
      </w:tr>
      <w:tr w:rsidR="008C2AFB" w:rsidRPr="0029625A" w:rsidTr="008C2AFB"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14. Выделение грибов и грибоподобных организмов из образца (пробы) подкарантинной продукции (материалов) визуальным методом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образец (проба)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8C2AFB" w:rsidRPr="0029625A" w:rsidTr="008C2AFB"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15. Выделение грибов и грибоподобных организмов из образца (пробы) подкарантинной продукции (материалов) методом культивирования во влажной камере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образец (проба)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20</w:t>
            </w:r>
          </w:p>
        </w:tc>
      </w:tr>
      <w:tr w:rsidR="008C2AFB" w:rsidRPr="0029625A" w:rsidTr="008C2AFB"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16. Выделение грибов и грибоподобных организмов из образца (пробы) подкарантинной продукции (материалов) методом культивирования на (в) питательной среде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образец (проба)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20</w:t>
            </w:r>
          </w:p>
        </w:tc>
      </w:tr>
      <w:tr w:rsidR="008C2AFB" w:rsidRPr="0029625A" w:rsidTr="008C2AFB"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17. Выделение грибоподобных организмов из образца (пробы) подкарантинной продукции (материалов) методом биоприманок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образец (проба)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20</w:t>
            </w:r>
          </w:p>
        </w:tc>
      </w:tr>
      <w:tr w:rsidR="008C2AFB" w:rsidRPr="0029625A" w:rsidTr="008C2AFB"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18. Выделение грибов из образца (пробы) подкарантинной продукции (материалов) методом смыва спор и центрифугирования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образец (проба)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2</w:t>
            </w:r>
          </w:p>
        </w:tc>
      </w:tr>
      <w:tr w:rsidR="008C2AFB" w:rsidRPr="0029625A" w:rsidTr="008C2AFB"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19. Идентификация грибов и грибоподобных организмов методом микроскопии и морфометрии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идентификация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2</w:t>
            </w:r>
          </w:p>
        </w:tc>
      </w:tr>
      <w:tr w:rsidR="008C2AFB" w:rsidRPr="0029625A" w:rsidTr="008C2AFB"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lastRenderedPageBreak/>
              <w:t xml:space="preserve">20. Идентификация грибов и грибоподобных организмов с использованием полимеразной цепной реакции в модификациях «классической» ПЦР, </w:t>
            </w:r>
            <w:r w:rsidRPr="0029625A">
              <w:rPr>
                <w:rStyle w:val="Bodytext212pt"/>
                <w:rFonts w:ascii="Sylfaen" w:hAnsi="Sylfaen"/>
                <w:lang w:val="en-US" w:eastAsia="en-US" w:bidi="en-US"/>
              </w:rPr>
              <w:t>FLASH</w:t>
            </w:r>
            <w:r w:rsidRPr="0029625A">
              <w:rPr>
                <w:rStyle w:val="Bodytext212pt"/>
                <w:rFonts w:ascii="Sylfaen" w:hAnsi="Sylfaen"/>
              </w:rPr>
              <w:t>-ПЦР, ПЦР «в реальном времени», ПЦР с изучением полиморфизма длин рестрикционных фрагментов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идентификация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</w:t>
            </w:r>
          </w:p>
        </w:tc>
      </w:tr>
      <w:tr w:rsidR="008C2AFB" w:rsidRPr="0029625A" w:rsidTr="008C2AFB"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21. Идентификация грибов и грибоподобных организмов методом иммуноферментного анализа (ИФА)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идентификация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2</w:t>
            </w:r>
          </w:p>
        </w:tc>
      </w:tr>
      <w:tr w:rsidR="008C2AFB" w:rsidRPr="0029625A" w:rsidTr="008C2AFB"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22. Идентификация грибов и грибоподобных организмов методом секвенирования ДНК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идентификация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5</w:t>
            </w:r>
          </w:p>
        </w:tc>
      </w:tr>
      <w:tr w:rsidR="008C2AFB" w:rsidRPr="0029625A" w:rsidTr="008C2AFB"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23. Тест на патогенность для грибов и грибоподобных организмов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идентификация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60</w:t>
            </w:r>
          </w:p>
        </w:tc>
      </w:tr>
      <w:tr w:rsidR="008C2AFB" w:rsidRPr="0029625A" w:rsidTr="008C2AFB"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24. Идентификация грибов (грибоподобных организмов) методом масс-спектрометрии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идентификация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8C2AFB" w:rsidRPr="0029625A" w:rsidTr="008C2AFB">
        <w:trPr>
          <w:jc w:val="center"/>
        </w:trPr>
        <w:tc>
          <w:tcPr>
            <w:tcW w:w="9526" w:type="dxa"/>
            <w:gridSpan w:val="4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III. Бактериологическое исследование образцов (проб) подкарантинных материалов</w:t>
            </w:r>
          </w:p>
        </w:tc>
      </w:tr>
      <w:tr w:rsidR="008C2AFB" w:rsidRPr="0029625A" w:rsidTr="008C2AFB"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25. Выделение бактерий из образца (пробы) подкарантинной продукции (материалов) в экстрагирующий буфер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образец (проба)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2</w:t>
            </w:r>
          </w:p>
        </w:tc>
      </w:tr>
      <w:tr w:rsidR="008C2AFB" w:rsidRPr="0029625A" w:rsidTr="008C2AFB"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26. Выделение бактерий из образца (пробы) подкарантинной продукции (материалов) методом культивирования на (в) питательной среде (в том числе селективной)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образец (проба)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14</w:t>
            </w:r>
          </w:p>
        </w:tc>
      </w:tr>
      <w:tr w:rsidR="008C2AFB" w:rsidRPr="0029625A" w:rsidTr="008C2AFB"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27. Идентификация бактерий биохимическим методом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идентификация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20</w:t>
            </w:r>
          </w:p>
        </w:tc>
      </w:tr>
      <w:tr w:rsidR="008C2AFB" w:rsidRPr="0029625A" w:rsidTr="008C2AFB"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28. Идентификация бактерий биологическим методом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идентификация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60</w:t>
            </w:r>
          </w:p>
        </w:tc>
      </w:tr>
      <w:tr w:rsidR="008C2AFB" w:rsidRPr="0029625A" w:rsidTr="008C2AFB"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29. Идентификация бактерий методом иммунофлуоресцентного анализа (ИФ)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идентификация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8C2AFB" w:rsidRPr="0029625A" w:rsidTr="008C2AFB"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30. Идентификация бактерий методом иммуноферментного анализа (ИФА)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идентификация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2</w:t>
            </w:r>
          </w:p>
        </w:tc>
      </w:tr>
      <w:tr w:rsidR="008C2AFB" w:rsidRPr="0029625A" w:rsidTr="008C2AFB"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 xml:space="preserve">31. Идентификация бактерий с использованием полимеразной цепной реакции в модификациях «классической» ПЦР, </w:t>
            </w:r>
            <w:r w:rsidRPr="0029625A">
              <w:rPr>
                <w:rStyle w:val="Bodytext212pt"/>
                <w:rFonts w:ascii="Sylfaen" w:hAnsi="Sylfaen"/>
                <w:lang w:val="en-US" w:eastAsia="en-US" w:bidi="en-US"/>
              </w:rPr>
              <w:t>FLASH</w:t>
            </w:r>
            <w:r w:rsidRPr="0029625A">
              <w:rPr>
                <w:rStyle w:val="Bodytext212pt"/>
                <w:rFonts w:ascii="Sylfaen" w:hAnsi="Sylfaen"/>
              </w:rPr>
              <w:t xml:space="preserve">-ПЦР, ПЦР «в реальном времени», ПЦР с изучением полиморфизма длин </w:t>
            </w:r>
            <w:r w:rsidRPr="0029625A">
              <w:rPr>
                <w:rStyle w:val="Bodytext212pt"/>
                <w:rFonts w:ascii="Sylfaen" w:hAnsi="Sylfaen"/>
              </w:rPr>
              <w:lastRenderedPageBreak/>
              <w:t>рестрикционных фрагментов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lastRenderedPageBreak/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идентификация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8C2AFB" w:rsidRPr="0029625A" w:rsidRDefault="008C2AFB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</w:t>
            </w:r>
          </w:p>
        </w:tc>
      </w:tr>
      <w:tr w:rsidR="00C01C03" w:rsidRPr="0029625A" w:rsidTr="008C2AF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lastRenderedPageBreak/>
              <w:t>32. Идентификация бактерий методом секвенирования ДНК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идентификация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5</w:t>
            </w:r>
          </w:p>
        </w:tc>
      </w:tr>
      <w:tr w:rsidR="00C01C03" w:rsidRPr="0029625A" w:rsidTr="008C2AF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33. Идентификация бактерий методом иммунохроматографического анализа (ИХА)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идентификация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01C03" w:rsidRPr="0029625A" w:rsidTr="008C2AF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34. Идентификация бактерий методом масс-спектрометрии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идентификация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01C03" w:rsidRPr="0029625A" w:rsidTr="008C2AF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35. Идентификация бактерий методом анализа профиля жирных кислот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идентификация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2</w:t>
            </w:r>
          </w:p>
        </w:tc>
      </w:tr>
      <w:tr w:rsidR="00C01C03" w:rsidRPr="0029625A" w:rsidTr="008C2AF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526" w:type="dxa"/>
            <w:gridSpan w:val="4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IV. Вирусологическое исследование образцов (проб) подкарантинных материалов</w:t>
            </w:r>
          </w:p>
        </w:tc>
      </w:tr>
      <w:tr w:rsidR="00C01C03" w:rsidRPr="0029625A" w:rsidTr="008C2AF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36. Выделение вирусов, вироидов, фитоплазм из образца (пробы) подкарантинной продукции (материалов) в экстракт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образец (проба)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2</w:t>
            </w:r>
          </w:p>
        </w:tc>
      </w:tr>
      <w:tr w:rsidR="00C01C03" w:rsidRPr="0029625A" w:rsidTr="008C2AF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37. Идентификация вирусов, вироидов, фитоплазм методом иммуноферментного анализа (ИФА)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идентификация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2</w:t>
            </w:r>
          </w:p>
        </w:tc>
      </w:tr>
      <w:tr w:rsidR="00C01C03" w:rsidRPr="0029625A" w:rsidTr="008C2AF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 xml:space="preserve">38. Идентификация вирусов, вироидов, фитоплазм с использованием полимеразной цепной реакции в модификациях «классической» ПЦР, </w:t>
            </w:r>
            <w:r w:rsidRPr="0029625A">
              <w:rPr>
                <w:rStyle w:val="Bodytext212pt"/>
                <w:rFonts w:ascii="Sylfaen" w:hAnsi="Sylfaen"/>
                <w:lang w:val="en-US" w:eastAsia="en-US" w:bidi="en-US"/>
              </w:rPr>
              <w:t>FLASH</w:t>
            </w:r>
            <w:r w:rsidRPr="0029625A">
              <w:rPr>
                <w:rStyle w:val="Bodytext212pt"/>
                <w:rFonts w:ascii="Sylfaen" w:hAnsi="Sylfaen"/>
              </w:rPr>
              <w:t>-ПЦР, ПЦР «в реальном времени», ПЦР с изучением полиморфизма длин рестрикционных фрагментов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идентификация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</w:t>
            </w:r>
          </w:p>
        </w:tc>
      </w:tr>
      <w:tr w:rsidR="00C01C03" w:rsidRPr="0029625A" w:rsidTr="008C2AF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39. Идентификация вирусов, вироидов, фитоплазм методом секвенирования ДНК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идентификация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5</w:t>
            </w:r>
          </w:p>
        </w:tc>
      </w:tr>
      <w:tr w:rsidR="00C01C03" w:rsidRPr="0029625A" w:rsidTr="008C2AF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40. Идентификация вирусов, вироидов, фитоплазм методом биотеста на растениях-индикаторах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идентификация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60</w:t>
            </w:r>
          </w:p>
        </w:tc>
      </w:tr>
      <w:tr w:rsidR="00C01C03" w:rsidRPr="0029625A" w:rsidTr="008C2AF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526" w:type="dxa"/>
            <w:gridSpan w:val="4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V. Нематологическое исследование образцов (проб) подкарантинных материалов</w:t>
            </w:r>
          </w:p>
        </w:tc>
      </w:tr>
      <w:tr w:rsidR="00C01C03" w:rsidRPr="0029625A" w:rsidTr="008C2AF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41. Выделение нематод из образца (пробы) подкарантинной продукции (материалов) методом Бермана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образец (проба)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2</w:t>
            </w:r>
          </w:p>
        </w:tc>
      </w:tr>
      <w:tr w:rsidR="00C01C03" w:rsidRPr="0029625A" w:rsidTr="008C2AF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42. Выделение нематод из образца (пробы) подкарантинной продукции (материалов) вороночным и вороночно-флотационным методом (в том числе с использованием цистовыделителя)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образец (проба)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01C03" w:rsidRPr="0029625A" w:rsidTr="008C2AF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 xml:space="preserve">43. Выделение нематод из образца (пробы) подкарантинной продукции (материалов) ручным </w:t>
            </w:r>
            <w:r w:rsidRPr="0029625A">
              <w:rPr>
                <w:rStyle w:val="Bodytext212pt"/>
                <w:rFonts w:ascii="Sylfaen" w:hAnsi="Sylfaen"/>
              </w:rPr>
              <w:lastRenderedPageBreak/>
              <w:t>методом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lastRenderedPageBreak/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образец (проба)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01C03" w:rsidRPr="0029625A" w:rsidTr="008C2AF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lastRenderedPageBreak/>
              <w:t>44. Идентификация нематод методом микроскопии и морфометрии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идентификация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01C03" w:rsidRPr="0029625A" w:rsidTr="008C2AF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 xml:space="preserve">45. Идентификация нематод с использованием полимеразной цепной реакции в модификациях «классической» ПЦР, </w:t>
            </w:r>
            <w:r w:rsidRPr="0029625A">
              <w:rPr>
                <w:rStyle w:val="Bodytext212pt"/>
                <w:rFonts w:ascii="Sylfaen" w:hAnsi="Sylfaen"/>
                <w:lang w:val="en-US" w:eastAsia="en-US" w:bidi="en-US"/>
              </w:rPr>
              <w:t>FLASH</w:t>
            </w:r>
            <w:r w:rsidRPr="0029625A">
              <w:rPr>
                <w:rStyle w:val="Bodytext212pt"/>
                <w:rFonts w:ascii="Sylfaen" w:hAnsi="Sylfaen"/>
              </w:rPr>
              <w:t>-ПЦР, ПЦР «в реальном времени», ПЦР с изучением полиморфизма длин рестрикционных фрагментов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идентификация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</w:t>
            </w:r>
          </w:p>
        </w:tc>
      </w:tr>
      <w:tr w:rsidR="00C01C03" w:rsidRPr="0029625A" w:rsidTr="008C2AF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46. Идентификация нематод методом секвенирования ДНК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идентификация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5</w:t>
            </w:r>
          </w:p>
        </w:tc>
      </w:tr>
      <w:tr w:rsidR="00C01C03" w:rsidRPr="0029625A" w:rsidTr="008C2AF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47. Определение жизнеспособности цистообразующих нематод методом микроскопирования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циста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01C03" w:rsidRPr="0029625A" w:rsidTr="008C2AF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526" w:type="dxa"/>
            <w:gridSpan w:val="4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VI. Гербологическое исследование образцов (проб) подкарантинных материалов</w:t>
            </w:r>
          </w:p>
        </w:tc>
      </w:tr>
      <w:tr w:rsidR="00C01C03" w:rsidRPr="0029625A" w:rsidTr="008C2AF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48. Выделение семян и (или) плодов растений из образца (пробы) подкарантинной продукции (материалов) ручным методом и (или) просеиванием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образец (проба)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01C03" w:rsidRPr="0029625A" w:rsidTr="008C2AF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49. Выделение семян и (или) плодов растений из образца (пробы) почвы методом отмывки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образец (проба)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2</w:t>
            </w:r>
          </w:p>
        </w:tc>
      </w:tr>
      <w:tr w:rsidR="00C01C03" w:rsidRPr="0029625A" w:rsidTr="008C2AF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50. Идентификация растений визуально и (или) методом микроскопии и морфометрии без приготовления микропрепарата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идентификация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01C03" w:rsidRPr="0029625A" w:rsidTr="008C2AF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51. Идентификация растений методом микроскопии и морфометрии с приготовлением микропрепарата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идентификация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2</w:t>
            </w:r>
          </w:p>
        </w:tc>
      </w:tr>
      <w:tr w:rsidR="00C01C03" w:rsidRPr="0029625A" w:rsidTr="008C2AF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 xml:space="preserve">52. Идентификация растений с использованием полимеразной цепной реакции в модификациях «классической» ПЦР, </w:t>
            </w:r>
            <w:r w:rsidRPr="0029625A">
              <w:rPr>
                <w:rStyle w:val="Bodytext212pt"/>
                <w:rFonts w:ascii="Sylfaen" w:hAnsi="Sylfaen"/>
                <w:lang w:val="en-US" w:eastAsia="en-US" w:bidi="en-US"/>
              </w:rPr>
              <w:t>FLASH</w:t>
            </w:r>
            <w:r w:rsidRPr="0029625A">
              <w:rPr>
                <w:rStyle w:val="Bodytext212pt"/>
                <w:rFonts w:ascii="Sylfaen" w:hAnsi="Sylfaen"/>
              </w:rPr>
              <w:t>-ПЦР, ПЦР «в реальном времени», ПЦР с изучением полиморфизма длин рестрикционных фрагментов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идентификация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</w:t>
            </w:r>
          </w:p>
        </w:tc>
      </w:tr>
      <w:tr w:rsidR="00C01C03" w:rsidRPr="0029625A" w:rsidTr="008C2AF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53. Идентификация растений методом секвенирования ДНК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идентификация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5</w:t>
            </w:r>
          </w:p>
        </w:tc>
      </w:tr>
      <w:tr w:rsidR="00C01C03" w:rsidRPr="0029625A" w:rsidTr="008C2AF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54. Определение жизнеспособности семян растений тетразольным методом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исследование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2</w:t>
            </w:r>
          </w:p>
        </w:tc>
      </w:tr>
      <w:tr w:rsidR="00C01C03" w:rsidRPr="0029625A" w:rsidTr="008C2AF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 xml:space="preserve">55. Определение жизнеспособности семян растений </w:t>
            </w:r>
            <w:r w:rsidRPr="0029625A">
              <w:rPr>
                <w:rStyle w:val="Bodytext212pt"/>
                <w:rFonts w:ascii="Sylfaen" w:hAnsi="Sylfaen"/>
              </w:rPr>
              <w:lastRenderedPageBreak/>
              <w:t>методами окрашивания, изучения плазмолиза и (или) люминесценции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lastRenderedPageBreak/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исследование</w:t>
            </w:r>
          </w:p>
        </w:tc>
        <w:tc>
          <w:tcPr>
            <w:tcW w:w="1580" w:type="dxa"/>
            <w:gridSpan w:val="2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2</w:t>
            </w:r>
          </w:p>
        </w:tc>
      </w:tr>
      <w:tr w:rsidR="00C01C03" w:rsidRPr="0029625A" w:rsidTr="008C2AFB">
        <w:tblPrEx>
          <w:tblLook w:val="0000" w:firstRow="0" w:lastRow="0" w:firstColumn="0" w:lastColumn="0" w:noHBand="0" w:noVBand="0"/>
        </w:tblPrEx>
        <w:trPr>
          <w:gridAfter w:val="1"/>
          <w:wAfter w:w="15" w:type="dxa"/>
          <w:jc w:val="center"/>
        </w:trPr>
        <w:tc>
          <w:tcPr>
            <w:tcW w:w="5820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lastRenderedPageBreak/>
              <w:t>56. Определение жизнеспособности семян растений контрольным методом (всхожесть семян)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</w:t>
            </w:r>
            <w:r w:rsidRPr="0029625A">
              <w:rPr>
                <w:rStyle w:val="Bodytext212pt"/>
                <w:rFonts w:ascii="Sylfaen" w:hAnsi="Sylfaen"/>
              </w:rPr>
              <w:t xml:space="preserve"> исследование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C01C03" w:rsidRPr="0029625A" w:rsidRDefault="0029625A" w:rsidP="008C2AF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</w:tbl>
    <w:p w:rsidR="00C01C03" w:rsidRPr="008C2AFB" w:rsidRDefault="00C01C03" w:rsidP="0029625A">
      <w:pPr>
        <w:spacing w:after="120"/>
        <w:rPr>
          <w:lang w:val="en-US"/>
        </w:rPr>
      </w:pPr>
    </w:p>
    <w:p w:rsidR="00C01C03" w:rsidRPr="0029625A" w:rsidRDefault="0029625A" w:rsidP="008C2AFB">
      <w:pPr>
        <w:pStyle w:val="Bodytext80"/>
        <w:shd w:val="clear" w:color="auto" w:fill="auto"/>
        <w:spacing w:after="120" w:line="240" w:lineRule="auto"/>
        <w:ind w:right="180" w:firstLine="0"/>
        <w:jc w:val="both"/>
      </w:pPr>
      <w:r w:rsidRPr="0029625A">
        <w:rPr>
          <w:rFonts w:ascii="Sylfaen" w:hAnsi="Sylfaen"/>
        </w:rPr>
        <w:t>* При применении различных методов в одном исследовании сроки проведения могут суммироваться. Отсчет сроков проведения начинается с момента поступления образцов (проб) в карантинную фитосанитарную (испытательную) лабораторию. При поступлении образцов в лабораторию во второй половине рабочего дня этот день не учитывается в сроках проведения исследования. В случае выявления карантинного объекта в зависимости от методики могут назначаться дополнительные исследования, сроки проведения продлеваются до полной идентификации</w:t>
      </w:r>
    </w:p>
    <w:p w:rsidR="00C01C03" w:rsidRPr="0029625A" w:rsidRDefault="00C01C03" w:rsidP="0029625A">
      <w:pPr>
        <w:spacing w:after="120"/>
      </w:pPr>
    </w:p>
    <w:p w:rsidR="008C2AFB" w:rsidRDefault="008C2AFB">
      <w:r>
        <w:br w:type="page"/>
      </w:r>
    </w:p>
    <w:p w:rsidR="004B2E7F" w:rsidRDefault="004B2E7F" w:rsidP="004B2E7F">
      <w:pPr>
        <w:pStyle w:val="Heading30"/>
        <w:shd w:val="clear" w:color="auto" w:fill="auto"/>
        <w:spacing w:after="120" w:line="240" w:lineRule="auto"/>
        <w:ind w:left="4820" w:right="-8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ПРИЛОЖЕНИЕ № 2</w:t>
      </w:r>
    </w:p>
    <w:p w:rsidR="00C01C03" w:rsidRPr="0029625A" w:rsidRDefault="0029625A" w:rsidP="004B2E7F">
      <w:pPr>
        <w:pStyle w:val="Heading30"/>
        <w:shd w:val="clear" w:color="auto" w:fill="auto"/>
        <w:spacing w:after="120" w:line="240" w:lineRule="auto"/>
        <w:ind w:left="4820" w:right="-8"/>
        <w:jc w:val="center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к Порядку лабораторного обеспечения карантинных фитосанитарных мер</w:t>
      </w:r>
    </w:p>
    <w:p w:rsidR="004B2E7F" w:rsidRDefault="004B2E7F" w:rsidP="0029625A">
      <w:pPr>
        <w:pStyle w:val="Bodytext30"/>
        <w:shd w:val="clear" w:color="auto" w:fill="auto"/>
        <w:spacing w:line="240" w:lineRule="auto"/>
        <w:ind w:right="400" w:firstLine="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C01C03" w:rsidRPr="0029625A" w:rsidRDefault="0029625A" w:rsidP="004B2E7F">
      <w:pPr>
        <w:pStyle w:val="Bodytext30"/>
        <w:shd w:val="clear" w:color="auto" w:fill="auto"/>
        <w:spacing w:line="240" w:lineRule="auto"/>
        <w:ind w:right="-8" w:firstLine="0"/>
        <w:rPr>
          <w:rFonts w:ascii="Sylfaen" w:hAnsi="Sylfaen"/>
          <w:sz w:val="24"/>
          <w:szCs w:val="24"/>
        </w:rPr>
      </w:pPr>
      <w:r w:rsidRPr="0029625A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ТИПОВОЙ ПЕРЕЧЕНЬ</w:t>
      </w:r>
    </w:p>
    <w:p w:rsidR="00C01C03" w:rsidRDefault="0029625A" w:rsidP="004B2E7F">
      <w:pPr>
        <w:pStyle w:val="Bodytext30"/>
        <w:shd w:val="clear" w:color="auto" w:fill="auto"/>
        <w:spacing w:line="240" w:lineRule="auto"/>
        <w:ind w:right="-8" w:firstLine="0"/>
        <w:rPr>
          <w:rFonts w:ascii="Sylfaen" w:hAnsi="Sylfaen"/>
          <w:sz w:val="24"/>
          <w:szCs w:val="24"/>
        </w:rPr>
      </w:pPr>
      <w:r w:rsidRPr="0029625A">
        <w:rPr>
          <w:rFonts w:ascii="Sylfaen" w:hAnsi="Sylfaen"/>
          <w:sz w:val="24"/>
          <w:szCs w:val="24"/>
        </w:rPr>
        <w:t>лабораторного оборудования и материалов, необходимых для проведения карантинных фитосанитарных экспертиз</w:t>
      </w:r>
    </w:p>
    <w:p w:rsidR="004B2E7F" w:rsidRPr="0029625A" w:rsidRDefault="004B2E7F" w:rsidP="004B2E7F">
      <w:pPr>
        <w:pStyle w:val="Bodytext30"/>
        <w:shd w:val="clear" w:color="auto" w:fill="auto"/>
        <w:spacing w:line="240" w:lineRule="auto"/>
        <w:ind w:right="-8" w:firstLine="0"/>
        <w:rPr>
          <w:rFonts w:ascii="Sylfaen" w:hAnsi="Sylfaen"/>
          <w:sz w:val="24"/>
          <w:szCs w:val="24"/>
        </w:rPr>
      </w:pPr>
    </w:p>
    <w:tbl>
      <w:tblPr>
        <w:tblOverlap w:val="never"/>
        <w:tblW w:w="982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959"/>
        <w:gridCol w:w="3863"/>
      </w:tblGrid>
      <w:tr w:rsidR="00DF7FD8" w:rsidRPr="0029625A" w:rsidTr="006555FA">
        <w:trPr>
          <w:tblHeader/>
          <w:jc w:val="center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1C03" w:rsidRPr="0029625A" w:rsidRDefault="0029625A" w:rsidP="006555FA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Наименование оборудования и материалов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1C03" w:rsidRPr="0029625A" w:rsidRDefault="0029625A" w:rsidP="006555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Назначение</w:t>
            </w:r>
          </w:p>
        </w:tc>
      </w:tr>
      <w:tr w:rsidR="00C01C03" w:rsidRPr="0029625A" w:rsidTr="006555FA">
        <w:trPr>
          <w:jc w:val="center"/>
        </w:trPr>
        <w:tc>
          <w:tcPr>
            <w:tcW w:w="9822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I. Энтомологическая экспертиза</w:t>
            </w:r>
          </w:p>
        </w:tc>
      </w:tr>
      <w:tr w:rsidR="00C01C03" w:rsidRPr="0029625A" w:rsidTr="006555FA">
        <w:trPr>
          <w:jc w:val="center"/>
        </w:trPr>
        <w:tc>
          <w:tcPr>
            <w:tcW w:w="9822" w:type="dxa"/>
            <w:gridSpan w:val="2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1. Основное оборудование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1. Набор ручных луп (2 х - 10 х)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использование при первичном осмотре материала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2. Налобная бинокулярная лупа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разбор и просмотр образцов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3. Стереоскопический микроскоп, общее увеличение не менее 80 х, с возможностью подключения фотокамеры. Окуляр-микрометр обязателен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изучение насекомых и их фрагментов, приготовление микропрепаратов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4. Микроскоп биологический прямой, общее увеличение не менее 1 000 х, с возможностью подключения фотокамеры и режимами работы: светлое поле, темное поле, фазовый контраст. Окуляр-микрометр обязателен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изучение микропрепаратов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5. Объект-микрометр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измерение цены деления окулярного микрометра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6</w:t>
            </w:r>
            <w:r w:rsidRPr="0029625A">
              <w:rPr>
                <w:rStyle w:val="Bodytext212pt"/>
                <w:rFonts w:ascii="Sylfaen" w:hAnsi="Sylfaen"/>
              </w:rPr>
              <w:t>. Весы лабораторные электронные с пределом взвешивания не менее 500 г и дискретностью не более 0,01 г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взвешивание химических реактивов для приготовления микропрепаратов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7. Комбинированный лабораторный холодильник (морозильник) (+ 5 / - 20 °С)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временное хранение образцов, обездвиживание активных насекомых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8</w:t>
            </w:r>
            <w:r w:rsidRPr="0029625A">
              <w:rPr>
                <w:rStyle w:val="Bodytext212pt"/>
                <w:rFonts w:ascii="Sylfaen" w:hAnsi="Sylfaen"/>
              </w:rPr>
              <w:t>. Шкаф для хранения реактивов с вытяжкой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хранение химических реактивов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9. Инкубатор (термостат суховоздушный) общего назначения с поддерживаемой температурой до 60 °С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доращивание насекомых до стадии, по которой возможна идентификация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10. Цифровой фотоаппарат с адаптерами для микроскопов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фотодокументирование, изготовление иллюстрационного материала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lastRenderedPageBreak/>
              <w:t>11. Набор сит (0,1 мм - 5,0 мм)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разбор образцов сметок, зерна и других сыпучих материалов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12. Автоклав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обеззараживание образцов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13. Столик нагревательный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подсушивание микропрепаратов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14. Компьютер в комплекте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документирование всех видов работ, составление отчетов, справок, ведение информационных баз и т. д.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15. Печь СВЧ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обеззараживание малых образцов</w:t>
            </w:r>
          </w:p>
        </w:tc>
      </w:tr>
      <w:tr w:rsidR="00C01C03" w:rsidRPr="0029625A" w:rsidTr="006555FA">
        <w:trPr>
          <w:jc w:val="center"/>
        </w:trPr>
        <w:tc>
          <w:tcPr>
            <w:tcW w:w="9822" w:type="dxa"/>
            <w:gridSpan w:val="2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2. Лабораторная посуда, инструменты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16. Пинцеты:</w:t>
            </w:r>
          </w:p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с плоскими концами 15 см и 25 см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подготовка образцов к экспертизе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4B2E7F" w:rsidRPr="0029625A" w:rsidRDefault="004B2E7F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остроконечные глазные 10 см</w:t>
            </w:r>
          </w:p>
        </w:tc>
        <w:tc>
          <w:tcPr>
            <w:tcW w:w="3863" w:type="dxa"/>
            <w:vMerge w:val="restart"/>
            <w:shd w:val="clear" w:color="auto" w:fill="FFFFFF"/>
            <w:vAlign w:val="center"/>
          </w:tcPr>
          <w:p w:rsidR="004B2E7F" w:rsidRPr="0029625A" w:rsidRDefault="004B2E7F" w:rsidP="002C295C">
            <w:pPr>
              <w:spacing w:after="120"/>
              <w:jc w:val="center"/>
            </w:pP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4B2E7F" w:rsidRPr="0029625A" w:rsidRDefault="004B2E7F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мягкие для мелких насекомых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4B2E7F" w:rsidRPr="0029625A" w:rsidRDefault="004B2E7F" w:rsidP="002C295C">
            <w:pPr>
              <w:spacing w:after="120"/>
              <w:jc w:val="center"/>
            </w:pP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17. Скальпели: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4B2E7F" w:rsidRPr="0029625A" w:rsidRDefault="004B2E7F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брюшные</w:t>
            </w:r>
          </w:p>
        </w:tc>
        <w:tc>
          <w:tcPr>
            <w:tcW w:w="3863" w:type="dxa"/>
            <w:vMerge w:val="restart"/>
            <w:shd w:val="clear" w:color="auto" w:fill="FFFFFF"/>
            <w:vAlign w:val="center"/>
          </w:tcPr>
          <w:p w:rsidR="004B2E7F" w:rsidRPr="0029625A" w:rsidRDefault="004B2E7F" w:rsidP="002C295C">
            <w:pPr>
              <w:spacing w:after="120"/>
              <w:jc w:val="center"/>
            </w:pP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4B2E7F" w:rsidRPr="0029625A" w:rsidRDefault="004B2E7F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глазные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4B2E7F" w:rsidRPr="0029625A" w:rsidRDefault="004B2E7F" w:rsidP="002C295C">
            <w:pPr>
              <w:spacing w:after="120"/>
              <w:jc w:val="center"/>
            </w:pP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18. Ножницы прямые разных размеров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19. Иглы препаровальные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20. Шпатели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разбор образцов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21. Секатор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срезание веток с повреждениями и неподвижными формами насекомых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22. Кисточки различных размеров</w:t>
            </w:r>
          </w:p>
        </w:tc>
        <w:tc>
          <w:tcPr>
            <w:tcW w:w="3863" w:type="dxa"/>
            <w:vMerge w:val="restart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сбор насекомых использование для пробирок хранение микропрепаратов утилизация образцов разбор образцов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23. Штативы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24. Коробки (планшеты) для предметных стекол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25. Баки для отходов после экспертизы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26. Доски разборные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27. Коробки для энтомологических коллекций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хранение коллекционного материала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28. Канцелярские принадлежности (рабочие журналы, бумага писчая, карандаши, ручки, тушь и т. д.)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ведение документации, оформление энтомологических коллекций и т. д.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lastRenderedPageBreak/>
              <w:t>29. Лабораторная посуда и другие материалы (стеклянные, фарфоровые, пластиковые):</w:t>
            </w:r>
          </w:p>
        </w:tc>
        <w:tc>
          <w:tcPr>
            <w:tcW w:w="3863" w:type="dxa"/>
            <w:vMerge w:val="restart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использование при проведении экспертизы для приготовления фиксирующих и других жидкостей, микропрепаратов, хранения фиксированных материалов, изготовления энтомологических коллекций и т. д.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банки с притертыми пробками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банки для химических реактивов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бюксы с притертыми крышками разного объема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воронки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DF7FD8" w:rsidRPr="0029625A" w:rsidTr="006555FA">
        <w:trPr>
          <w:trHeight w:val="465"/>
          <w:jc w:val="center"/>
        </w:trPr>
        <w:tc>
          <w:tcPr>
            <w:tcW w:w="5959" w:type="dxa"/>
            <w:vMerge w:val="restart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емкости для спирта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DF7FD8" w:rsidRPr="0029625A" w:rsidTr="006555FA">
        <w:trPr>
          <w:trHeight w:val="436"/>
          <w:jc w:val="center"/>
        </w:trPr>
        <w:tc>
          <w:tcPr>
            <w:tcW w:w="5959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ind w:left="103"/>
            </w:pP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капельницы с притертой пипеткой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мерная посуда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пипетки медицинские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пробирки химические, биологические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спиртовки лабораторные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стаканы химические разные (50 - 1 000 мл)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тигли (5 мл и 20 мл)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эксикаторы с притертыми крышками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9822" w:type="dxa"/>
            <w:gridSpan w:val="2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3. Расходные материалы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30. Лезвия бритвенные или цанговые либо одноразовые скальпели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приготовление микропрепаратов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31. Фильтровальная бумага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упаковка образцов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32. Вата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33. Контейнеры и пакеты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хранение образцов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34. Булавки энтомологические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монтирование и хранение образцов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35. Этикеточная лента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использование для временных этикеток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36. Пробирки микроцентрифужные с крышкой 1,5 мл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приготовление и хранение образцов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37. Чашки Петри пластиковые (разного размера)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хранение образцов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38. Предметные стекла, в том числе с 1 - 2 лунками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приготовление микропрепаратов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39. Покровные стекла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40. Пакеты для автоклавирования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подготовка сред и посуды, дезинфицирование отработанных образцов и расходных материалов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lastRenderedPageBreak/>
              <w:t>41. Часовые стекла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приготовление микропрепаратов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 xml:space="preserve">42. </w:t>
            </w:r>
            <w:r w:rsidRPr="0029625A">
              <w:rPr>
                <w:rStyle w:val="Bodytext212pt"/>
                <w:rFonts w:ascii="Sylfaen" w:hAnsi="Sylfaen"/>
                <w:lang w:val="en-US" w:eastAsia="en-US" w:bidi="en-US"/>
              </w:rPr>
              <w:t>USB</w:t>
            </w:r>
            <w:r w:rsidRPr="0029625A">
              <w:rPr>
                <w:rStyle w:val="Bodytext212pt"/>
                <w:rFonts w:ascii="Sylfaen" w:hAnsi="Sylfaen"/>
              </w:rPr>
              <w:t>-флеш-накопители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хранение и учет информации</w:t>
            </w:r>
          </w:p>
        </w:tc>
      </w:tr>
      <w:tr w:rsidR="00C01C03" w:rsidRPr="0029625A" w:rsidTr="006555FA">
        <w:trPr>
          <w:jc w:val="center"/>
        </w:trPr>
        <w:tc>
          <w:tcPr>
            <w:tcW w:w="9822" w:type="dxa"/>
            <w:gridSpan w:val="2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4. Химические реактивы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43. Спирт медицинский 96 %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использование в соответствии с нормами расхода спирта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44. Жидкость Фора-Берлезе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приготовление микропрепаратов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45. Синтетический бальзам или иная система фиксации постоянных микропрепаратов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46. Глицерин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47. Желатин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48. Калий едкий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49. Уксусная кислота ледяная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50. Молочная кислота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51. Фуксин кислый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52. Целлоидин (бесцветный лак) или иная система фиксации постоянных микропрепаратов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53. Парафин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хранение заспиртованного материала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54. Формалин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фиксирование сочных плодов, клубней и т. д.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 xml:space="preserve">55. Натрия гидроксид </w:t>
            </w:r>
            <w:r w:rsidRPr="0029625A">
              <w:rPr>
                <w:rStyle w:val="Bodytext212pt"/>
                <w:rFonts w:ascii="Sylfaen" w:hAnsi="Sylfaen"/>
                <w:lang w:val="en-US" w:eastAsia="en-US" w:bidi="en-US"/>
              </w:rPr>
              <w:t>(</w:t>
            </w:r>
            <w:proofErr w:type="spellStart"/>
            <w:r w:rsidRPr="0029625A">
              <w:rPr>
                <w:rStyle w:val="Bodytext212pt"/>
                <w:rFonts w:ascii="Sylfaen" w:hAnsi="Sylfaen"/>
                <w:lang w:val="en-US" w:eastAsia="en-US" w:bidi="en-US"/>
              </w:rPr>
              <w:t>NaOH</w:t>
            </w:r>
            <w:proofErr w:type="spellEnd"/>
            <w:r w:rsidRPr="0029625A">
              <w:rPr>
                <w:rStyle w:val="Bodytext212pt"/>
                <w:rFonts w:ascii="Sylfaen" w:hAnsi="Sylfaen"/>
                <w:lang w:val="en-US" w:eastAsia="en-US" w:bidi="en-US"/>
              </w:rPr>
              <w:t>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приготовление микропрепаратов</w:t>
            </w:r>
          </w:p>
        </w:tc>
      </w:tr>
      <w:tr w:rsidR="00C01C03" w:rsidRPr="0029625A" w:rsidTr="006555FA">
        <w:trPr>
          <w:jc w:val="center"/>
        </w:trPr>
        <w:tc>
          <w:tcPr>
            <w:tcW w:w="9822" w:type="dxa"/>
            <w:gridSpan w:val="2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5. Методические, справочные материалы и коллекции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56. Методические материалы, стандарты организации, диагностические протоколы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использование в качестве руководящих материалов при проведении лабораторных экспертиз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57. Коллекции карантинных и некарантинных видов вредных насекомых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использование в качестве сравнительного материала при проведении экспертизы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58. Определители, справочники, атласы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использование в качестве справочного материала при проведении экспертизы</w:t>
            </w:r>
          </w:p>
        </w:tc>
      </w:tr>
      <w:tr w:rsidR="00C01C03" w:rsidRPr="0029625A" w:rsidTr="006555FA">
        <w:trPr>
          <w:jc w:val="center"/>
        </w:trPr>
        <w:tc>
          <w:tcPr>
            <w:tcW w:w="9822" w:type="dxa"/>
            <w:gridSpan w:val="2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II. Гербологическая экспертиза</w:t>
            </w:r>
          </w:p>
        </w:tc>
      </w:tr>
      <w:tr w:rsidR="00C01C03" w:rsidRPr="0029625A" w:rsidTr="006555FA">
        <w:trPr>
          <w:jc w:val="center"/>
        </w:trPr>
        <w:tc>
          <w:tcPr>
            <w:tcW w:w="9822" w:type="dxa"/>
            <w:gridSpan w:val="2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1. Основное оборудование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lastRenderedPageBreak/>
              <w:t>59. Набор ручных луп (2 х - 10 х)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применение при первичном осмотре материалов во время досмотра и обследования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60. Налобная бинокулярная лупа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разбор и просмотр образцов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61. Стереоскопический микроскоп, общее увеличение не менее 50 х, с возможностью подключения фотокамеры. Окуляр-микрометр обязателен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изучение внешних морфологических признаков семян и плодов, приготовление микропрепаратов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62. Микроскоп биологический прямой, общее увеличение не менее 400 х, с возможностью подключения фотокамеры и режимом работы «светлое поле». Окуляр-микрометр обязателен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изучение микропрепаратов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63. Объект-микрометр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измерение цены деления окулярного микрометра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64. Весы лабораторные электронные с пределом взвешивания не менее 5 000 г и дискретностью не более 0,1 г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взвешивание образцов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65. Шкаф вытяжной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разбор протравленных и пыльных образцов, хранение химических реактивов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66</w:t>
            </w:r>
            <w:r w:rsidRPr="0029625A">
              <w:rPr>
                <w:rStyle w:val="Bodytext212pt"/>
                <w:rFonts w:ascii="Sylfaen" w:hAnsi="Sylfaen"/>
              </w:rPr>
              <w:t>. Цифровой фотоаппарат с адаптерами для микроскопов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4B2E7F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Ф</w:t>
            </w:r>
            <w:r w:rsidR="0029625A" w:rsidRPr="0029625A">
              <w:rPr>
                <w:rStyle w:val="Bodytext212pt"/>
                <w:rFonts w:ascii="Sylfaen" w:hAnsi="Sylfaen"/>
              </w:rPr>
              <w:t>отодокументирование, изготовление иллюстрационного материала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67. Набор сит (0,1 - 5,0 мм)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разбор образцов сыпучих материалов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68</w:t>
            </w:r>
            <w:r w:rsidRPr="0029625A">
              <w:rPr>
                <w:rStyle w:val="Bodytext212pt"/>
                <w:rFonts w:ascii="Sylfaen" w:hAnsi="Sylfaen"/>
              </w:rPr>
              <w:t>. Автоклав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обеззараживание образцов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69. Шкаф для хранения реактивов с вытяжкой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хранение химических реактивов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70. Компьютер в комплекте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документирование всех видов работ, составление отчетов, справок, ведение информационных баз и т. д.</w:t>
            </w:r>
          </w:p>
        </w:tc>
      </w:tr>
      <w:tr w:rsidR="00C01C03" w:rsidRPr="0029625A" w:rsidTr="006555FA">
        <w:trPr>
          <w:jc w:val="center"/>
        </w:trPr>
        <w:tc>
          <w:tcPr>
            <w:tcW w:w="9822" w:type="dxa"/>
            <w:gridSpan w:val="2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2. Лабораторная посуда, инструменты и другие расходные материалы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71. Пинцеты с плоскими концами (15 см и 25 см)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подготовка образцов к экспертизе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72. Скальпели брюшные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73. Иглы препаровальные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74. Шпатели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lastRenderedPageBreak/>
              <w:t>75. Штативы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использование для пробирок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76. Баки для отходов после экспертизы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утилизация образцов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77. Доски разборные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разбор образцов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78. Канцелярские принадлежности (рабочие журналы, бумага писчая, карандаши, ручки и т. д.)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ведение документации, оформление коллекций и т. д.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79. Лабораторная посуда и другие материалы (стеклянные, фарфоровые, пластиковые):</w:t>
            </w:r>
          </w:p>
        </w:tc>
        <w:tc>
          <w:tcPr>
            <w:tcW w:w="3863" w:type="dxa"/>
            <w:vMerge w:val="restart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использование при проведении экспертизы, для изготовления коллекций и т. д.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пробирки химические, биологические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бюксы с притертыми крышками разного объема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воронки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емкости для спирта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мерная посуда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палочки стеклянные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спиртовка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флаконы для химических реактивов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9822" w:type="dxa"/>
            <w:gridSpan w:val="2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3. Расходные материалы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80. Лезвия бритвенные или цанговые либо одноразовые скальпели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приготовление микропрепаратов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81. Фильтровальная бумага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упаковка образцов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82. Вата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83. Контейнеры и пакеты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хранение образцов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84. Пробирки микроцентрифужные с крышкой 1,5 или 2 мл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 xml:space="preserve">85. Пробирки с завинчивающейся крышкой (15 мл, типа </w:t>
            </w:r>
            <w:r w:rsidRPr="0029625A">
              <w:rPr>
                <w:rStyle w:val="Bodytext212pt"/>
                <w:rFonts w:ascii="Sylfaen" w:hAnsi="Sylfaen"/>
                <w:lang w:val="en-US" w:eastAsia="en-US" w:bidi="en-US"/>
              </w:rPr>
              <w:t>Falcon</w:t>
            </w:r>
            <w:r w:rsidRPr="0029625A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29625A">
              <w:rPr>
                <w:rStyle w:val="Bodytext212pt"/>
                <w:rFonts w:ascii="Sylfaen" w:hAnsi="Sylfaen"/>
              </w:rPr>
              <w:t>или аналогичные)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86</w:t>
            </w:r>
            <w:r w:rsidRPr="0029625A">
              <w:rPr>
                <w:rStyle w:val="Bodytext212pt"/>
                <w:rFonts w:ascii="Sylfaen" w:hAnsi="Sylfaen"/>
              </w:rPr>
              <w:t>. Чашки Петри пластиковые (разного размера)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87. Предметные стекла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приготовление микропрепаратов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88</w:t>
            </w:r>
            <w:r w:rsidRPr="0029625A">
              <w:rPr>
                <w:rStyle w:val="Bodytext212pt"/>
                <w:rFonts w:ascii="Sylfaen" w:hAnsi="Sylfaen"/>
              </w:rPr>
              <w:t>. Покровные стекла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89. Пакеты для автоклавирования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подготовка сред и посуды, дезинфицирование отработанных образцов и расходных материалов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90. Белый ватман или бумага размера АЗ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разбор образца</w:t>
            </w:r>
          </w:p>
        </w:tc>
      </w:tr>
      <w:tr w:rsidR="00C01C03" w:rsidRPr="0029625A" w:rsidTr="006555FA">
        <w:trPr>
          <w:jc w:val="center"/>
        </w:trPr>
        <w:tc>
          <w:tcPr>
            <w:tcW w:w="9822" w:type="dxa"/>
            <w:gridSpan w:val="2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lastRenderedPageBreak/>
              <w:t>4. Химические реактивы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91. Спирт медицинский 96 %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использование в соответствии с нормами расхода спирта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92. Соляная кислота концентрированная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приготовление микропрепаратов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93. Флороглюцин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94. Тетразолий хлористый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определение жизнеспособности семян</w:t>
            </w:r>
          </w:p>
        </w:tc>
      </w:tr>
      <w:tr w:rsidR="00C01C03" w:rsidRPr="0029625A" w:rsidTr="006555FA">
        <w:trPr>
          <w:jc w:val="center"/>
        </w:trPr>
        <w:tc>
          <w:tcPr>
            <w:tcW w:w="9822" w:type="dxa"/>
            <w:gridSpan w:val="2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5. Методические, справочные материалы и коллекции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95. Методические материалы, стандарты организации, диагностические протоколы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использование в качестве руководящих материалов при проведении лабораторных экспертиз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96. Коллекции семян и гербарии карантинных и некарантинных видов сорных растений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использование в качестве сравнительного материала при проведении экспертизы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97. Определители, справочники, атласы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использование в качестве справочного материала при проведении экспертизы</w:t>
            </w:r>
          </w:p>
        </w:tc>
      </w:tr>
      <w:tr w:rsidR="00C01C03" w:rsidRPr="0029625A" w:rsidTr="006555FA">
        <w:trPr>
          <w:jc w:val="center"/>
        </w:trPr>
        <w:tc>
          <w:tcPr>
            <w:tcW w:w="9822" w:type="dxa"/>
            <w:gridSpan w:val="2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III. Нематологическая экспертиза</w:t>
            </w:r>
          </w:p>
        </w:tc>
      </w:tr>
      <w:tr w:rsidR="00C01C03" w:rsidRPr="0029625A" w:rsidTr="006555FA">
        <w:trPr>
          <w:jc w:val="center"/>
        </w:trPr>
        <w:tc>
          <w:tcPr>
            <w:tcW w:w="9822" w:type="dxa"/>
            <w:gridSpan w:val="2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1. Основное оборудование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98. Стереоскопический микроскоп, общее увеличение не менее 50 х, с возможностью подключения фотокамеры. Окуляр-микрометр обязателен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изучение нематод, приготовление микропрепаратов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99. Микроскоп биологический прямой, общее увеличение не менее 1 000 х, с возможностью подключения фотокамеры и режимами работы: светлое поле, темное поле, фазовый контраст. Окуляр-микрометр обязателен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изучение микропрепаратов, измерение нематод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100. Объект-микрометр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измерение цены деления окулярного микрометра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101. Комбинированный лабораторный холодильник (морозильник) (+ 5 / - 20 °С)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временное хранение образцов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102. Цистовыделитель или комплект для выделения цист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выделение цистообразующих нематод из образцов почвы, картофеля и т. д.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 xml:space="preserve">103. Комплект для выделения нематод методом </w:t>
            </w:r>
            <w:r w:rsidRPr="0029625A">
              <w:rPr>
                <w:rStyle w:val="Bodytext212pt"/>
                <w:rFonts w:ascii="Sylfaen" w:hAnsi="Sylfaen"/>
              </w:rPr>
              <w:lastRenderedPageBreak/>
              <w:t>Бермана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lastRenderedPageBreak/>
              <w:t>выделение древесных нематод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lastRenderedPageBreak/>
              <w:t>104. Автоклав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обеззараживание образцов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105. Цифровой фотоаппарат с адаптерами для микроскопов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фотодокументирование, изготовление иллюстрационного материала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106. Набор сит (0,1 - 5,0 мм)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просеивание почвенных образцов, использование мелких сит в цистовыделителе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107. Столик нагревательный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подсушивание микропрепаратов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108. Компьютер в комплекте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документирование всех видов работ, составление отчетов, справок, ведение информационных баз и т. д.</w:t>
            </w:r>
          </w:p>
        </w:tc>
      </w:tr>
      <w:tr w:rsidR="00C01C03" w:rsidRPr="0029625A" w:rsidTr="006555FA">
        <w:trPr>
          <w:jc w:val="center"/>
        </w:trPr>
        <w:tc>
          <w:tcPr>
            <w:tcW w:w="9822" w:type="dxa"/>
            <w:gridSpan w:val="2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2. Лабораторная посуда, инструменты и другие расходные материалы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109. Воронки пластмассовые конусообразные диаметром 10 - 12 см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использование для выделения нематод флотационным методом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110. Пинцеты с плоскими концами (15 и 25 см)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подготовка образцов к экспертизе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111. Скальпели брюшные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112. Ножницы прямые разных размеров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113. Иглы препаровальные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114. Контейнеры, ведра, тазы пластиковые разных размеров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подготовка образцов к экспертизе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115. Штативы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использование для пробирок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116. Коробки (планшеты) для стекол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хранение микропрепаратов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117. Баки для отходов после экспертизы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утилизация образцов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118. Канцелярские принадлежности (рабочие журналы, бумага писчая, карандаши, ручки и т. д.)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ведение документации, оформление коллекций и т. д.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119. Лабораторная посуда и другие материалы (стеклянные, фарфоровые, пластиковые):</w:t>
            </w:r>
          </w:p>
        </w:tc>
        <w:tc>
          <w:tcPr>
            <w:tcW w:w="3863" w:type="dxa"/>
            <w:vMerge w:val="restart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проведение экспертизы, изготовление коллекций, хранение цист и т. д.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стаканы химические 1 000 мл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мерная посуда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палочки стеклянные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воронки диаметром 10 - 15 см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9822" w:type="dxa"/>
            <w:gridSpan w:val="2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3. Расходные материалы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lastRenderedPageBreak/>
              <w:t>120. Лезвия бритвенные или цанговые либо одноразовые скальпели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приготовление микропрепаратов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121. Фильтровальная бумага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упаковка образцов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122. Вата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123. Марля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124. Контейнеры и пакеты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хранение образцов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125. Пробирки микроцентрифужные с крышкой 1,5 или 2 мл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 xml:space="preserve">126. Пробирки с завинчивающейся крышкой (15 мл, типа </w:t>
            </w:r>
            <w:r w:rsidRPr="0029625A">
              <w:rPr>
                <w:rStyle w:val="Bodytext212pt"/>
                <w:rFonts w:ascii="Sylfaen" w:hAnsi="Sylfaen"/>
                <w:lang w:val="en-US" w:eastAsia="en-US" w:bidi="en-US"/>
              </w:rPr>
              <w:t>Falcon</w:t>
            </w:r>
            <w:r w:rsidRPr="0029625A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29625A">
              <w:rPr>
                <w:rStyle w:val="Bodytext212pt"/>
                <w:rFonts w:ascii="Sylfaen" w:hAnsi="Sylfaen"/>
              </w:rPr>
              <w:t>или аналогичные)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127. Чашки Петри пластиковые (разного размера)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128. Предметные стекла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приготовление микропрепаратов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129. Покровные стекла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приготовление микропрепаратов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130. Пакеты для автоклавирования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подготовка сред и посуды, дезинфицирование отработанных образцов и расходных материалов</w:t>
            </w:r>
          </w:p>
        </w:tc>
      </w:tr>
      <w:tr w:rsidR="00C01C03" w:rsidRPr="0029625A" w:rsidTr="006555FA">
        <w:trPr>
          <w:jc w:val="center"/>
        </w:trPr>
        <w:tc>
          <w:tcPr>
            <w:tcW w:w="9822" w:type="dxa"/>
            <w:gridSpan w:val="2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4. Химические реактивы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131. Спирт медицинский 96 %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использование в соответствии с нормами расхода спирта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132. Глицерин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приготовление микропрепаратов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133. Желатин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134. Целлоидин (бесцветный лак) или иная система фиксации постоянных микропрепаратов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9822" w:type="dxa"/>
            <w:gridSpan w:val="2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5. Методические и справочные материалы и коллекции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135. Методические материалы, стандарты организации, диагностические протоколы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использование в качестве руководящих материалов при проведении лабораторных экспертиз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136. Коллекции карантинных и некарантинных видов нематод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использование в качестве сравнительного материала при проведении экспертизы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137. Определители, справочники, атласы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использование в качестве справочного материала при проведении экспертизы</w:t>
            </w:r>
          </w:p>
        </w:tc>
      </w:tr>
      <w:tr w:rsidR="00C01C03" w:rsidRPr="0029625A" w:rsidTr="006555FA">
        <w:trPr>
          <w:jc w:val="center"/>
        </w:trPr>
        <w:tc>
          <w:tcPr>
            <w:tcW w:w="9822" w:type="dxa"/>
            <w:gridSpan w:val="2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lastRenderedPageBreak/>
              <w:t>IV. Микологическая экспертиза</w:t>
            </w:r>
          </w:p>
        </w:tc>
      </w:tr>
      <w:tr w:rsidR="00C01C03" w:rsidRPr="0029625A" w:rsidTr="006555FA">
        <w:trPr>
          <w:jc w:val="center"/>
        </w:trPr>
        <w:tc>
          <w:tcPr>
            <w:tcW w:w="9822" w:type="dxa"/>
            <w:gridSpan w:val="2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1. Основное оборудование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138. Автоклав с аксессуарами для стерилизации лабораторной посуды, питательных сред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стерилизация посуды, питательных сред и отработанного материала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139. Дистиллятор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получение дистиллированной воды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140. Шкаф ламинарный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тестирование образцов биологическим методом, пересевы мицелия с целью определения вида гриба и получения чистой культуры возбудителя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141. Шкаф вытяжной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использование при работе с протравленным материалом и химическими реактивами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142. Центрифуга лабораторная низкоскоростная до 3 000 оборотов в минуту для пробирок не менее 50 мл объемом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тестирование образцов для выявления и идентификации спор индийской головни и зооспорангиев рака картофеля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143. Сухожаровой шкаф до 250 °С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стерилизация лабораторной посуды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144. Инкубатор (термостат суховоздушный) общего назначения, охлаждающий, с поддерживаемой температурой + 10 /- 60 °С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тестирование образцов биологическим методом, поддержание роста культур возбудителей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145. Ультрафиолетовые облучатели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стерилизация помещений, рабочих поверхностей и оборудования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146. Комбинированный лабораторный холодильник (морозильник) (+ 5 / - 20 °С)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хранение культур грибов, питательных сред и растительного материала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147. Весы лабораторные электронные с пределом взвешивания не менее 500 г и дискретностью не более 0,01 г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взвешивание химических реактивов и компонентов питательных сред, растворов ит. д.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148. Набор ручных луп (10 х, 20 х)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используются при первичном осмотре материалов во время досмотра и обследования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149. Набор сит (0,1 - 1,0 мм)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просеивание образцов почвы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 xml:space="preserve">150. Стереоскопический микроскоп, общее увеличение не менее 80 х, с возможностью подключения фотокамеры. Окуляр-микрометр </w:t>
            </w:r>
            <w:r w:rsidRPr="0029625A">
              <w:rPr>
                <w:rStyle w:val="Bodytext212pt"/>
                <w:rFonts w:ascii="Sylfaen" w:hAnsi="Sylfaen"/>
              </w:rPr>
              <w:lastRenderedPageBreak/>
              <w:t>обязателен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lastRenderedPageBreak/>
              <w:t>изучение образцов по макроскопическим признакам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lastRenderedPageBreak/>
              <w:t>151. Микроскоп биологический прямой, общее увеличение не менее 1 000 х, с возможностью подключения фотокамеры и режимами работы: светлое поле, темное поле, фазовый контраст. Окуляр-микрометр обязателен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изучение микропрепаратов для идентификации видов по морфологическим признакам, измерение отдельных морфологических структур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152. Цифровой фотоаппарат с адаптерами для микроскопов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фотодокументирование, изготовление иллюстрационного материала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153. Объект-микрометр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измерение цены деления окулярного микрометра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 xml:space="preserve">154. </w:t>
            </w:r>
            <w:r w:rsidRPr="0029625A">
              <w:rPr>
                <w:rStyle w:val="Bodytext212pt"/>
                <w:rFonts w:ascii="Sylfaen" w:hAnsi="Sylfaen"/>
                <w:lang w:val="en-US" w:eastAsia="en-US" w:bidi="en-US"/>
              </w:rPr>
              <w:t>pH</w:t>
            </w:r>
            <w:r w:rsidRPr="0029625A">
              <w:rPr>
                <w:rStyle w:val="Bodytext212pt"/>
                <w:rFonts w:ascii="Sylfaen" w:hAnsi="Sylfaen"/>
              </w:rPr>
              <w:t xml:space="preserve">-метр с точностью не менее </w:t>
            </w:r>
            <w:r w:rsidRPr="0029625A">
              <w:rPr>
                <w:rFonts w:ascii="Sylfaen" w:hAnsi="Sylfaen"/>
                <w:sz w:val="24"/>
                <w:szCs w:val="24"/>
              </w:rPr>
              <w:t>0,1</w:t>
            </w:r>
            <w:r w:rsidRPr="0029625A">
              <w:rPr>
                <w:rStyle w:val="Bodytext212pt"/>
                <w:rFonts w:ascii="Sylfaen" w:hAnsi="Sylfaen"/>
              </w:rPr>
              <w:t xml:space="preserve"> показателя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контроль pH в растворах и питательных средах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155. Столик нагревательный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использование для подсушивания микропрепаратов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156. Компьютер в комплекте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документирование всех видов работ, составление отчетов, справок, ведение информационных баз и т. д.</w:t>
            </w:r>
          </w:p>
        </w:tc>
      </w:tr>
      <w:tr w:rsidR="00C01C03" w:rsidRPr="0029625A" w:rsidTr="006555FA">
        <w:trPr>
          <w:trHeight w:val="610"/>
          <w:jc w:val="center"/>
        </w:trPr>
        <w:tc>
          <w:tcPr>
            <w:tcW w:w="9822" w:type="dxa"/>
            <w:gridSpan w:val="2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2. Лабораторная посуда, инструменты и другие расходные материалы</w:t>
            </w:r>
          </w:p>
        </w:tc>
      </w:tr>
      <w:tr w:rsidR="00DF7FD8" w:rsidRPr="0029625A" w:rsidTr="006555FA">
        <w:trPr>
          <w:trHeight w:val="886"/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DF7FD8" w:rsidRPr="0029625A" w:rsidRDefault="00DF7FD8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157. Пинцеты с плоскими концами 15 и 25 см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DF7FD8" w:rsidRPr="0029625A" w:rsidRDefault="00DF7FD8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использование для подготовки образцов к экспертизе</w:t>
            </w:r>
          </w:p>
        </w:tc>
      </w:tr>
      <w:tr w:rsidR="00DF7FD8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DF7FD8" w:rsidRPr="0029625A" w:rsidRDefault="00DF7FD8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Style w:val="Bodytext212pt"/>
                <w:rFonts w:ascii="Sylfaen" w:hAnsi="Sylfaen"/>
              </w:rPr>
            </w:pPr>
            <w:r w:rsidRPr="0029625A">
              <w:rPr>
                <w:rStyle w:val="Bodytext212pt"/>
                <w:rFonts w:ascii="Sylfaen" w:hAnsi="Sylfaen"/>
              </w:rPr>
              <w:t>158. Скальпели брюшные и глазные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DF7FD8" w:rsidRPr="0029625A" w:rsidRDefault="00DF7FD8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159. Секатор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160. Ножницы прямые разных размеров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161. Иглы: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препаровальные</w:t>
            </w:r>
          </w:p>
        </w:tc>
        <w:tc>
          <w:tcPr>
            <w:tcW w:w="3863" w:type="dxa"/>
            <w:vMerge w:val="restart"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посевные микробиологические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162. Шпатель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163. Штативы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использование для пробирок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164. Металлические поддоны, кюветы, емкости различного размера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просмотр образцов, варка питательных сред и т. д.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165. Кисточки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анализ почвенных образцов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166. Коробки (планшеты) для стекол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хранение микропрепаратов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lastRenderedPageBreak/>
              <w:t>167. Баки для отходов после экспертизы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утилизация образцов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168. Доски разборные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разбор образцов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169. Канцелярские принадлежности (рабочие журналы, бумага писчая, карандаши, ручки и т. д.)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ведение документации, оформление коллекций и т. д.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170. Лабораторная посуда и другие материалы (стеклянные, фарфоровые, пластиковые):</w:t>
            </w:r>
          </w:p>
        </w:tc>
        <w:tc>
          <w:tcPr>
            <w:tcW w:w="3863" w:type="dxa"/>
            <w:vMerge w:val="restart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использование в процессе проведения экспертизы, для подготовки образцов, сред, приготовления микропрепаратов ит. д.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пробирки химические, биологические, пробирки центрифужные (автоклавируемые)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флаконы для химических реактивов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колбы конические плоскодонные (250 - 1 000 мл)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емкости для спирта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пипетки медицинские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пипетки микробиологические (0,5 - 20 мл)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капельницы с притертой пипеткой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мерная посуда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часовые стекла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палочки стеклянные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стаканы химические разные (50- 1 000 мл)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спиртовки лабораторные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бюксы с притертыми крышками разного объема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9822" w:type="dxa"/>
            <w:gridSpan w:val="2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3. Расходные материалы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171. Лезвия бритвенные или цанговые либо одноразовые скальпели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приготовление микропрепаратов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172. Фильтровальная бумага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упаковка образцов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173. Вата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174. Марля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175. Контейнеры и пакеты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хранение образцов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176. Пробирки микроцентрифужные с крышкой 1,5 или 2 мл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 xml:space="preserve">177. Пробирки с завинчивающейся крышкой (15 мл, типа </w:t>
            </w:r>
            <w:r w:rsidRPr="0029625A">
              <w:rPr>
                <w:rStyle w:val="Bodytext212pt"/>
                <w:rFonts w:ascii="Sylfaen" w:hAnsi="Sylfaen"/>
                <w:lang w:val="en-US" w:eastAsia="en-US" w:bidi="en-US"/>
              </w:rPr>
              <w:t>Falcon</w:t>
            </w:r>
            <w:r w:rsidRPr="0029625A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29625A">
              <w:rPr>
                <w:rStyle w:val="Bodytext212pt"/>
                <w:rFonts w:ascii="Sylfaen" w:hAnsi="Sylfaen"/>
              </w:rPr>
              <w:t>или аналогичные)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178. Чашки Петри пластиковые (разного размера)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lastRenderedPageBreak/>
              <w:t>179. Предметные стекла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приготовление микропрепаратов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180. Покровные стекла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181. Пакеты для автоклавирования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подготовка сред и посуды, дезинфицирование отработанных образцов и расходных материалов</w:t>
            </w:r>
          </w:p>
        </w:tc>
      </w:tr>
      <w:tr w:rsidR="00C01C03" w:rsidRPr="0029625A" w:rsidTr="006555FA">
        <w:trPr>
          <w:jc w:val="center"/>
        </w:trPr>
        <w:tc>
          <w:tcPr>
            <w:tcW w:w="9822" w:type="dxa"/>
            <w:gridSpan w:val="2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4. Химические реактивы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182. Спирт медицинский 96 %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стерилизация лабораторных инструментов и образцов при подготовке к анализу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183. Четыреххлористый углерод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выделение зооспорангиев рака картофеля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184. Фенол или тимол кристаллический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предохранение материалов от плесени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185. Формалин 40 %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фиксация, хранение и дезинфекция сочных образцов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186. Глицерин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приготовление микропрепаратов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187. Гидроксид калия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тестирование образцов колориметрическим методом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188. Желатин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приготовление микропрепаратов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189. Агар питательный сухой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приготовление питательных сред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190. Глюкоза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191. Лимонная кислота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192. Целлоидин (бесцветный лак) или иная система фиксации постоянных микропрепаратов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приготовление микропрепаратов</w:t>
            </w:r>
          </w:p>
        </w:tc>
      </w:tr>
      <w:tr w:rsidR="00C01C03" w:rsidRPr="0029625A" w:rsidTr="006555FA">
        <w:trPr>
          <w:jc w:val="center"/>
        </w:trPr>
        <w:tc>
          <w:tcPr>
            <w:tcW w:w="9822" w:type="dxa"/>
            <w:gridSpan w:val="2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5. Методические, справочные материалы и коллекции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193. Методические материалы, стандарты организации, диагностические протоколы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использование в качестве руководящих материалов при проведении лабораторных экспертиз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194. Коллекции карантинных и некарантинных видов грибов и гербарий повреждений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использование в качестве сравнительного материала при проведении экспертизы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195. Определители, справочники, атласы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использование в качестве справочного материала при проведении экспертизы</w:t>
            </w:r>
          </w:p>
        </w:tc>
      </w:tr>
      <w:tr w:rsidR="00C01C03" w:rsidRPr="0029625A" w:rsidTr="006555FA">
        <w:trPr>
          <w:jc w:val="center"/>
        </w:trPr>
        <w:tc>
          <w:tcPr>
            <w:tcW w:w="9822" w:type="dxa"/>
            <w:gridSpan w:val="2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ArialUnicodeMS0"/>
                <w:rFonts w:ascii="Sylfaen" w:hAnsi="Sylfaen"/>
                <w:sz w:val="24"/>
                <w:szCs w:val="24"/>
              </w:rPr>
              <w:lastRenderedPageBreak/>
              <w:t xml:space="preserve">. </w:t>
            </w:r>
            <w:r w:rsidRPr="0029625A">
              <w:rPr>
                <w:rStyle w:val="Bodytext212pt"/>
                <w:rFonts w:ascii="Sylfaen" w:hAnsi="Sylfaen"/>
              </w:rPr>
              <w:t>Бактериологическая и вирусологическая экспертиза</w:t>
            </w:r>
          </w:p>
        </w:tc>
      </w:tr>
      <w:tr w:rsidR="00C01C03" w:rsidRPr="0029625A" w:rsidTr="006555FA">
        <w:trPr>
          <w:jc w:val="center"/>
        </w:trPr>
        <w:tc>
          <w:tcPr>
            <w:tcW w:w="9822" w:type="dxa"/>
            <w:gridSpan w:val="2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1. Основное оборудование: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196. Стереоскопический микроскоп, общее увеличение не менее 50 х, с возможностью подключения фотокамеры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изучение морфологии бактериальных колоний и документирование результатов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197. Цифровой фотоаппарат с адаптерами для микроскопов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фотодокументирование, изготовление иллюстрационного материала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198. Автоклав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стерилизация растворов и питательных сред, дезинфекция образцов и отходов экспертизы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199. Дистиллятор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получение очищенной воды для приготовления буферных растворов, питательных сред, ополаскивания посуды, частей растений после стерилизации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200. Бидистиллятор или иное средство водоподготовки молекулярного качества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получение очищенной воды для приготовления субстратного буфера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201. Инкубатор (термостат суховоздушный) общего назначения, охлаждающий, с поддерживаемой температурой + 10 / - 60 °С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выращивание бактериальных культур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202. Сухожаровой шкаф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стерилизация лабораторной посуды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203. Ламинарный шкаф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проведение посевов бактерий, подготовка питательных сред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 xml:space="preserve">204. </w:t>
            </w:r>
            <w:r w:rsidRPr="0029625A">
              <w:rPr>
                <w:rStyle w:val="Bodytext212pt"/>
                <w:rFonts w:ascii="Sylfaen" w:hAnsi="Sylfaen"/>
                <w:lang w:val="en-US" w:eastAsia="en-US" w:bidi="en-US"/>
              </w:rPr>
              <w:t>pH</w:t>
            </w:r>
            <w:r w:rsidRPr="0029625A">
              <w:rPr>
                <w:rStyle w:val="Bodytext212pt"/>
                <w:rFonts w:ascii="Sylfaen" w:hAnsi="Sylfaen"/>
              </w:rPr>
              <w:t xml:space="preserve">-метр с точностью не менее </w:t>
            </w:r>
            <w:r w:rsidRPr="0029625A">
              <w:rPr>
                <w:rFonts w:ascii="Sylfaen" w:hAnsi="Sylfaen"/>
                <w:sz w:val="24"/>
                <w:szCs w:val="24"/>
              </w:rPr>
              <w:t>0,1</w:t>
            </w:r>
            <w:r w:rsidRPr="0029625A">
              <w:rPr>
                <w:rStyle w:val="Bodytext212pt"/>
                <w:rFonts w:ascii="Sylfaen" w:hAnsi="Sylfaen"/>
              </w:rPr>
              <w:t xml:space="preserve"> показателя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контроль pH в буферных растворах и питательных средах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205. Весы лабораторные электронные с пределом взвешивания не менее 500 г и дискретностью не более 0,01 г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взвешивание тест-образцов, ингредиентов буферных растворов и питательных сред, уравновешивание центрифужных пробирок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206. Весы аналитические с пределом взвешивания не менее 100 г и дискретностью не более 0,0001 г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взвешивание органических веществ для буферных растворов и питательных сред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 xml:space="preserve">207. Гомогенизатор лопаточный в комплекте со штативом (подставкой) для пакетов, штативом </w:t>
            </w:r>
            <w:r w:rsidRPr="0029625A">
              <w:rPr>
                <w:rStyle w:val="Bodytext212pt"/>
                <w:rFonts w:ascii="Sylfaen" w:hAnsi="Sylfaen"/>
              </w:rPr>
              <w:lastRenderedPageBreak/>
              <w:t>(подставкой) для распечатывания пакетов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lastRenderedPageBreak/>
              <w:t>использование для пробоподготовки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lastRenderedPageBreak/>
              <w:t>208. Пипетка для гомогенизационных пакетов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209. Флакон-диспенсеры 2 - 10 и 1 - 50 мл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210. Комбинированный лабораторный холодильник (морозильник) (+ 5 / - 20 °С)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хранение тест-образцов, тест-систем и лабильных химических реактивов, замораживание антител и культур фитопатогенов перед лиофилизацией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211. Холодильник низкотемпературный (- 80 °С)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хранение тест-образцов и ферментов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212. Вытяжной шкаф с мойкой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приготовление растворов и обработка лабораторной посуды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213. Шкаф для хранения реактивов с вытяжкой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хранение химических реактивов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214. Дозаторы 1-канальные переменного объема 0,5 - 10, 2 - 20, 20 - 200, 100- 1 000 мкл, 1 - 5 мл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дозирование реагентов и суспензий тест-образцов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215. Штатив для дозаторов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использование для одноканальных дозаторов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216. Печь СВЧ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разогрев питательных сред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217. Бактерицидный облучатель для помещений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обеззараживание помещений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218. Шейкер горизонтальный для колб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получение суспензии бактерий из растительного материала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219. Таймеры лабораторные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учет времени при экспертизе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220. Компьютер в комплекте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документирование всех видов работ, составление отчетов, справок, ведение информационных баз и т. д.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221. Термометр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измерение температуры в холодильниках и помещении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222. Прибор измерительный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измерение влажности в помещении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223. Кондиционер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повышение или понижение температуры в помещении при проведении анализов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224. Магнитная мешалка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приготовление рабочих растворов</w:t>
            </w:r>
          </w:p>
        </w:tc>
      </w:tr>
      <w:tr w:rsidR="00C01C03" w:rsidRPr="0029625A" w:rsidTr="006555FA">
        <w:trPr>
          <w:jc w:val="center"/>
        </w:trPr>
        <w:tc>
          <w:tcPr>
            <w:tcW w:w="9822" w:type="dxa"/>
            <w:gridSpan w:val="2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2. Оборудование для иммуноферментного анализа (ИФА)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 xml:space="preserve">225. Иммуноферментный фотометрический </w:t>
            </w:r>
            <w:r w:rsidRPr="0029625A">
              <w:rPr>
                <w:rStyle w:val="Bodytext212pt"/>
                <w:rFonts w:ascii="Sylfaen" w:hAnsi="Sylfaen"/>
              </w:rPr>
              <w:lastRenderedPageBreak/>
              <w:t>анализатор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lastRenderedPageBreak/>
              <w:t>регистрация результатов ИФА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lastRenderedPageBreak/>
              <w:t>226. Термостат-шейкер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инкубирование планшетов для ИФА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227. Центрифуга с охлаждением для микрообъемов (1,5-2 мл)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осветление экстрактов перед проведением ИФА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228. Дозатор 8-канальный переменного объема 100 - 200 мкл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промывка планшетов для ИФА, нанесение компонентов диагностических наборов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229. Дозаторы 1-канальные переменного объема 0,5 - 10, 2 - 20, 20 - 200, 100- 1 000 мкл, 1 - 5 мл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дозирование реагентов и суспензий тест-образцов</w:t>
            </w:r>
          </w:p>
        </w:tc>
      </w:tr>
      <w:tr w:rsidR="00C01C03" w:rsidRPr="0029625A" w:rsidTr="006555FA">
        <w:trPr>
          <w:jc w:val="center"/>
        </w:trPr>
        <w:tc>
          <w:tcPr>
            <w:tcW w:w="9822" w:type="dxa"/>
            <w:gridSpan w:val="2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3. Оборудование для иммунофлуоресцентного анализа (ИФ)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230. Весы лабораторные электронные с пределом взвешивания не менее 500 г и дискретностью не более 0,1 г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уравновешивание центрифужных пробирок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231. Высокоскоростная центрифуга с охлаждением на объем 50 мл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концентрирование бактериальной суспензии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232. Микроскоп биологический прямой, общее увеличение не менее 1 000 х, с возможностью подключения фотокамеры и режимами работы: эпилюминисценция. Окуляр-микрометр обязателен. В комплекте с фотокамерой, компьютером и программным обеспечением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визуализация окрасившихся флуорофором бактерий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233. Столик нагревательный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подсушивание бактериальной суспензии на предметных стеклах 40 °С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234. Штативы для центрифужных пробирок 50 мл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пробоподготовка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235. Вортекс для центрифужных пробирок 50 мл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236. Флакон-диспенсеры</w:t>
            </w:r>
            <w:r w:rsidRPr="0029625A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29625A">
              <w:rPr>
                <w:rStyle w:val="Bodytext212pt"/>
                <w:rFonts w:ascii="Sylfaen" w:hAnsi="Sylfaen"/>
              </w:rPr>
              <w:t>2-10</w:t>
            </w:r>
            <w:r w:rsidRPr="0029625A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29625A">
              <w:rPr>
                <w:rStyle w:val="Bodytext212pt"/>
                <w:rFonts w:ascii="Sylfaen" w:hAnsi="Sylfaen"/>
              </w:rPr>
              <w:t>и</w:t>
            </w:r>
            <w:r w:rsidRPr="0029625A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29625A">
              <w:rPr>
                <w:rStyle w:val="Bodytext212pt"/>
                <w:rFonts w:ascii="Sylfaen" w:hAnsi="Sylfaen"/>
              </w:rPr>
              <w:t>1-50</w:t>
            </w:r>
            <w:r w:rsidRPr="0029625A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29625A">
              <w:rPr>
                <w:rStyle w:val="Bodytext212pt"/>
                <w:rFonts w:ascii="Sylfaen" w:hAnsi="Sylfaen"/>
              </w:rPr>
              <w:t>мл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дозирование растворов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237. Дозаторы 1-канальные переменного объема 0,5 - 10, 2 - 20, 20 - 200, 100- 1 000 мкл, 1 - 5 мл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дозирование компонентов диагностических наборов и суспензий тест-образцов</w:t>
            </w:r>
          </w:p>
        </w:tc>
      </w:tr>
      <w:tr w:rsidR="00C01C03" w:rsidRPr="0029625A" w:rsidTr="006555FA">
        <w:trPr>
          <w:jc w:val="center"/>
        </w:trPr>
        <w:tc>
          <w:tcPr>
            <w:tcW w:w="9822" w:type="dxa"/>
            <w:gridSpan w:val="2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4. Оборудование для анализа полимеразной цепной реакции (ПЦР)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238. ПЦР-бокс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предотвращение контаминации при проведении анализа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 xml:space="preserve">239. ПЦР-амплификатор для микропробирок </w:t>
            </w:r>
            <w:r w:rsidRPr="0029625A">
              <w:rPr>
                <w:rFonts w:ascii="Sylfaen" w:hAnsi="Sylfaen"/>
                <w:sz w:val="24"/>
                <w:szCs w:val="24"/>
              </w:rPr>
              <w:t>0,2</w:t>
            </w:r>
            <w:r w:rsidRPr="0029625A">
              <w:rPr>
                <w:rStyle w:val="Bodytext212pt"/>
                <w:rFonts w:ascii="Sylfaen" w:hAnsi="Sylfaen"/>
              </w:rPr>
              <w:t xml:space="preserve"> мл с горячей крышкой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амплификация ДНК тест-объекта для «классического» ПЦР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lastRenderedPageBreak/>
              <w:t>240. ПЦР-амплификатор (термоциклер) для микропробирок 0,6 мл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 xml:space="preserve">амплификация ДНК тест-объекта для </w:t>
            </w:r>
            <w:r w:rsidRPr="0029625A">
              <w:rPr>
                <w:rStyle w:val="Bodytext212pt"/>
                <w:rFonts w:ascii="Sylfaen" w:hAnsi="Sylfaen"/>
                <w:lang w:val="en-US" w:eastAsia="en-US" w:bidi="en-US"/>
              </w:rPr>
              <w:t>FLASH</w:t>
            </w:r>
            <w:r w:rsidRPr="0029625A">
              <w:rPr>
                <w:rStyle w:val="Bodytext212pt"/>
                <w:rFonts w:ascii="Sylfaen" w:hAnsi="Sylfaen"/>
              </w:rPr>
              <w:t>-ПЦР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241. Микроцентрифуга для микропробирок 1,5 мл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разделение фракций при пробоподготовке ПЦР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242. Вортекс или центрифуга-вортекс для микропробирок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смешивание фракций при пробоподготовке ПЦР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 xml:space="preserve">243. Микротермостат для микропробирок </w:t>
            </w:r>
            <w:r w:rsidRPr="0029625A">
              <w:rPr>
                <w:rFonts w:ascii="Sylfaen" w:hAnsi="Sylfaen"/>
                <w:sz w:val="24"/>
                <w:szCs w:val="24"/>
              </w:rPr>
              <w:t>0,2</w:t>
            </w:r>
            <w:r w:rsidRPr="0029625A">
              <w:rPr>
                <w:rStyle w:val="Bodytext212pt"/>
                <w:rFonts w:ascii="Sylfaen" w:hAnsi="Sylfaen"/>
              </w:rPr>
              <w:t xml:space="preserve"> мл и 0,6 мл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инкубирование реакционной смеси при пробоподготовке ПЦР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244. Дозаторы 1 -канальные переменного объема 0,5 -10, 2 - 20, 20 - 200, 100- 1 000 мкл, 1 - 5 мл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дозация компонентов диагностических наборов и суспензий тест-образцов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245. Штатив «рабочее место» для пробирок 1,5, 0,2 и 0,6 мл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приготовление ПЦР смесей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246. Таймер лабораторный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хронометрирование этапов пробоподготовки ПЦР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247. Детектирующий амплификатор для микропробирок 0,2 мл в комплекте с компьютером, оснащенным программным обеспечением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детекция результатов ПЦР «в реальном времени»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248. ПЦР-детектор по конечной точке для микропробирок 0,6 мл в комплекте с компьютером, оснащенным программным обеспечением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 xml:space="preserve">детекция результатов </w:t>
            </w:r>
            <w:r w:rsidRPr="0029625A">
              <w:rPr>
                <w:rStyle w:val="Bodytext212pt"/>
                <w:rFonts w:ascii="Sylfaen" w:hAnsi="Sylfaen"/>
                <w:lang w:val="en-US" w:eastAsia="en-US" w:bidi="en-US"/>
              </w:rPr>
              <w:t>FLASH</w:t>
            </w:r>
            <w:r w:rsidRPr="0029625A">
              <w:rPr>
                <w:rStyle w:val="Bodytext212pt"/>
                <w:rFonts w:ascii="Sylfaen" w:hAnsi="Sylfaen"/>
              </w:rPr>
              <w:t>-ПЦР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249. Оборудование для электрофореза в агарозном геле (камера, заливочный столик и источник тока в комплекте)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детекция результатов ПЦР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250. Гельдокументирующая система в комплекте с компьютером, оснащенным программным обеспечением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детекция результатов «классической» ПЦР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251. Печь СВЧ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расплавление агарозы для проведения электрофореза</w:t>
            </w:r>
          </w:p>
        </w:tc>
      </w:tr>
      <w:tr w:rsidR="00C01C03" w:rsidRPr="0029625A" w:rsidTr="006555FA">
        <w:trPr>
          <w:jc w:val="center"/>
        </w:trPr>
        <w:tc>
          <w:tcPr>
            <w:tcW w:w="9822" w:type="dxa"/>
            <w:gridSpan w:val="2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5. Лабораторная посуда, инструменты и другие расходные материалы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252. Воронки диаметром 7 - 8 см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фильтрация смесей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253. Центрифужные пробирки для высоких оборотов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центрифугирование бактериальной суспензии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254. Штатив для микропробирок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применение для пробоподготовки и проведения экспертизы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255. Ступки с пестиками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lastRenderedPageBreak/>
              <w:t>256. Штативы для пипеток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257. Штативы для наконечников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258. Пинцеты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259. Скальпели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260. Ножницы металлические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261. Колбы объемом 100, 500, 1 000 и 2 000 мл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262. Колбы объемом 250 мл или одноразовые стаканы для шейкера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263. Стаканы объемом 50, 100, 250, 500, 1 000 и 2 000 мл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264. Флаконы на 250, 500 и 1 000 мл для автоклавирования растворов и питательных сред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265. Спиртовки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266. Шпатели стеклянные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267. Палочки стеклянные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268. Пипетки стеклянные микробиологические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269. Груши для микробиологических пипеток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270. Петли бактериологические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271. Воронки диаметром 10 см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272. Цилиндры объемом 10, 20, 50, 100, 500 и 1 000 мл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273. Пробирки стеклянные химические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временное хранение бактериальных культур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274. Стаканы объемом 300 - 400 мл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стерилизация образцов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275. Флаконы с притертой крышкой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хранение летучих веществ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276. Флаконы с капельницей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нанесение иммерсии и заполняющего буфера под покровное стекло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277. Баки для отходов после экспертизы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утилизация образцов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278. Канцелярские принадлежности (рабочие журналы, бумага писчая, карандаши, ручки и т. д.)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ведение документации, оформление коллекций и т. д.</w:t>
            </w:r>
          </w:p>
        </w:tc>
      </w:tr>
      <w:tr w:rsidR="00C01C03" w:rsidRPr="0029625A" w:rsidTr="006555FA">
        <w:trPr>
          <w:jc w:val="center"/>
        </w:trPr>
        <w:tc>
          <w:tcPr>
            <w:tcW w:w="9822" w:type="dxa"/>
            <w:gridSpan w:val="2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6</w:t>
            </w:r>
            <w:r w:rsidRPr="0029625A">
              <w:rPr>
                <w:rStyle w:val="Bodytext212pt"/>
                <w:rFonts w:ascii="Sylfaen" w:hAnsi="Sylfaen"/>
              </w:rPr>
              <w:t>. Расходные материалы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279. Планшеты 96-луночные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проведение анализов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lastRenderedPageBreak/>
              <w:t>280. Микропробирки 0,2, 0,6 и 1,5 мл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использование в процессе проведения экспертизы, для пробоподготовки, приготовления микропрепаратов и т. д.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281. Пакеты для гомогенизации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282. Наконечники для дозаторов в ассортименте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283. Чашки Петри различных размеров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284. Бахилы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285. Вата, марля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286. Бумага фильтровальная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287. Пленка лабораторная (парафилм)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288. Фольга алюминиевая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289. Пакеты для автоклавирования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подготовка сред и посуды, дезинфицирование отработанных образцов и расходных материалов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290. Шприцы одноразовые 1 - 2 мл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искусственное заражение растений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291. Стекла предметные 8-луночные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для флуоресцентного анализа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292. Стекла покровные 24 х 50 - 60 мм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293. Лезвия бритвенные или цанговые или одноразовые скальпели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приготовление микропрепаратов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294. Полистироловые ванночки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приготовление сока образцов и других рабочих растворов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295. Стекла для ИФ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для проведения ИФ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296. Черные роллеты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затенение при проведении ИФ и ИФА</w:t>
            </w:r>
          </w:p>
        </w:tc>
      </w:tr>
      <w:tr w:rsidR="00C01C03" w:rsidRPr="0029625A" w:rsidTr="006555FA">
        <w:trPr>
          <w:jc w:val="center"/>
        </w:trPr>
        <w:tc>
          <w:tcPr>
            <w:tcW w:w="9822" w:type="dxa"/>
            <w:gridSpan w:val="2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7. Химические реактивы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297. Спирт медицинский 96 %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использование в соответствии с нормами расхода спирта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298. Диагностические тест-системы для проведения «классического» ПЦР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использование в процессе проведения экспертизы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1pt"/>
                <w:rFonts w:ascii="Sylfaen" w:hAnsi="Sylfaen"/>
                <w:sz w:val="24"/>
                <w:szCs w:val="24"/>
              </w:rPr>
              <w:t>299. Диагностические тест-системы для проведения ПЦР «в реальном времени»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1pt"/>
                <w:rFonts w:ascii="Sylfaen" w:hAnsi="Sylfaen"/>
                <w:sz w:val="24"/>
                <w:szCs w:val="24"/>
              </w:rPr>
              <w:t xml:space="preserve">300. Диагностические тест-системы для проведения ПЦР в формате </w:t>
            </w:r>
            <w:r w:rsidRPr="0029625A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FLASH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301. Диагностические тест-системы для иммупофлуоресцентного анализа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1pt"/>
                <w:rFonts w:ascii="Sylfaen" w:hAnsi="Sylfaen"/>
                <w:sz w:val="24"/>
                <w:szCs w:val="24"/>
              </w:rPr>
              <w:t>302. Диагностические тест-системы для иммуноферментного анализа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1pt"/>
                <w:rFonts w:ascii="Sylfaen" w:hAnsi="Sylfaen"/>
                <w:sz w:val="24"/>
                <w:szCs w:val="24"/>
              </w:rPr>
              <w:t xml:space="preserve">303. Аммония гидрофосфат </w:t>
            </w:r>
            <w:r w:rsidRPr="0029625A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((NH</w:t>
            </w:r>
            <w:r w:rsidRPr="0029625A">
              <w:rPr>
                <w:rStyle w:val="Bodytext211pt"/>
                <w:rFonts w:ascii="Sylfaen" w:hAnsi="Sylfaen"/>
                <w:sz w:val="24"/>
                <w:szCs w:val="24"/>
                <w:vertAlign w:val="subscript"/>
                <w:lang w:val="en-US" w:eastAsia="en-US" w:bidi="en-US"/>
              </w:rPr>
              <w:t>4</w:t>
            </w:r>
            <w:r w:rsidRPr="0029625A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)2HP</w:t>
            </w:r>
            <w:r w:rsidRPr="0029625A">
              <w:rPr>
                <w:rStyle w:val="Bodytext211pt"/>
                <w:rFonts w:ascii="Sylfaen" w:hAnsi="Sylfaen"/>
                <w:sz w:val="24"/>
                <w:szCs w:val="24"/>
              </w:rPr>
              <w:t>О</w:t>
            </w:r>
            <w:r w:rsidRPr="0029625A">
              <w:rPr>
                <w:rStyle w:val="Bodytext211pt"/>
                <w:rFonts w:ascii="Sylfaen" w:hAnsi="Sylfaen"/>
                <w:sz w:val="24"/>
                <w:szCs w:val="24"/>
                <w:vertAlign w:val="subscript"/>
              </w:rPr>
              <w:t>4</w:t>
            </w:r>
            <w:r w:rsidRPr="0029625A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1pt"/>
                <w:rFonts w:ascii="Sylfaen" w:hAnsi="Sylfaen"/>
                <w:sz w:val="24"/>
                <w:szCs w:val="24"/>
              </w:rPr>
              <w:t>использование в процессе проведения экспертизы, для подготовки образцов, сред, буферных растворов, приготовления микропрепаратов и т. д.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1pt"/>
                <w:rFonts w:ascii="Sylfaen" w:hAnsi="Sylfaen"/>
                <w:sz w:val="24"/>
                <w:szCs w:val="24"/>
              </w:rPr>
              <w:t>304. Бацитрацин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1pt"/>
                <w:rFonts w:ascii="Sylfaen" w:hAnsi="Sylfaen"/>
                <w:sz w:val="24"/>
                <w:szCs w:val="24"/>
              </w:rPr>
              <w:t>305. Водорода перекись (Н</w:t>
            </w:r>
            <w:r w:rsidRPr="0029625A">
              <w:rPr>
                <w:rStyle w:val="Bodytext2Corbel"/>
                <w:rFonts w:ascii="Sylfaen" w:hAnsi="Sylfaen"/>
                <w:sz w:val="24"/>
                <w:szCs w:val="24"/>
              </w:rPr>
              <w:t>2</w:t>
            </w:r>
            <w:r w:rsidRPr="0029625A">
              <w:rPr>
                <w:rStyle w:val="Bodytext211pt"/>
                <w:rFonts w:ascii="Sylfaen" w:hAnsi="Sylfaen"/>
                <w:sz w:val="24"/>
                <w:szCs w:val="24"/>
              </w:rPr>
              <w:t>О</w:t>
            </w:r>
            <w:r w:rsidRPr="0029625A">
              <w:rPr>
                <w:rStyle w:val="Bodytext2Corbel"/>
                <w:rFonts w:ascii="Sylfaen" w:hAnsi="Sylfaen"/>
                <w:sz w:val="24"/>
                <w:szCs w:val="24"/>
              </w:rPr>
              <w:t>2</w:t>
            </w:r>
            <w:r w:rsidRPr="0029625A">
              <w:rPr>
                <w:rStyle w:val="Bodytext211pt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1pt"/>
                <w:rFonts w:ascii="Sylfaen" w:hAnsi="Sylfaen"/>
                <w:sz w:val="24"/>
                <w:szCs w:val="24"/>
              </w:rPr>
              <w:t xml:space="preserve">306. Железа сульфат (II) </w:t>
            </w:r>
            <w:r w:rsidRPr="0029625A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(FeSO</w:t>
            </w:r>
            <w:r w:rsidRPr="0029625A">
              <w:rPr>
                <w:rStyle w:val="Bodytext211pt"/>
                <w:rFonts w:ascii="Sylfaen" w:hAnsi="Sylfaen"/>
                <w:sz w:val="24"/>
                <w:szCs w:val="24"/>
                <w:vertAlign w:val="subscript"/>
                <w:lang w:val="en-US" w:eastAsia="en-US" w:bidi="en-US"/>
              </w:rPr>
              <w:t>4</w:t>
            </w:r>
            <w:r w:rsidRPr="0029625A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1pt"/>
                <w:rFonts w:ascii="Sylfaen" w:hAnsi="Sylfaen"/>
                <w:sz w:val="24"/>
                <w:szCs w:val="24"/>
              </w:rPr>
              <w:t>307. Калия гидроксид (КОН)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DF7FD8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1pt"/>
                <w:rFonts w:ascii="Sylfaen" w:hAnsi="Sylfaen"/>
                <w:sz w:val="24"/>
                <w:szCs w:val="24"/>
              </w:rPr>
              <w:t xml:space="preserve">308. Калия иодид </w:t>
            </w:r>
            <w:r w:rsidRPr="0029625A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(KI)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1pt"/>
                <w:rFonts w:ascii="Sylfaen" w:hAnsi="Sylfaen"/>
                <w:sz w:val="24"/>
                <w:szCs w:val="24"/>
              </w:rPr>
              <w:t xml:space="preserve">309. Калия нитрат </w:t>
            </w:r>
            <w:r w:rsidRPr="0029625A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(KNO</w:t>
            </w:r>
            <w:r w:rsidRPr="0029625A">
              <w:rPr>
                <w:rStyle w:val="Bodytext2Corbel"/>
                <w:rFonts w:ascii="Sylfaen" w:hAnsi="Sylfaen"/>
                <w:sz w:val="24"/>
                <w:szCs w:val="24"/>
                <w:lang w:val="en-US" w:eastAsia="en-US" w:bidi="en-US"/>
              </w:rPr>
              <w:t>3</w:t>
            </w:r>
            <w:r w:rsidRPr="0029625A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1pt"/>
                <w:rFonts w:ascii="Sylfaen" w:hAnsi="Sylfaen"/>
                <w:sz w:val="24"/>
                <w:szCs w:val="24"/>
              </w:rPr>
              <w:t>310. Калия фосфат двузамегценный (К</w:t>
            </w:r>
            <w:r w:rsidRPr="0029625A">
              <w:rPr>
                <w:rStyle w:val="Bodytext2Corbel"/>
                <w:rFonts w:ascii="Sylfaen" w:hAnsi="Sylfaen"/>
                <w:sz w:val="24"/>
                <w:szCs w:val="24"/>
              </w:rPr>
              <w:t>2</w:t>
            </w:r>
            <w:r w:rsidRPr="0029625A">
              <w:rPr>
                <w:rStyle w:val="Bodytext211pt"/>
                <w:rFonts w:ascii="Sylfaen" w:hAnsi="Sylfaen"/>
                <w:sz w:val="24"/>
                <w:szCs w:val="24"/>
              </w:rPr>
              <w:t>НРО</w:t>
            </w:r>
            <w:r w:rsidRPr="0029625A">
              <w:rPr>
                <w:rStyle w:val="Bodytext2Corbel"/>
                <w:rFonts w:ascii="Sylfaen" w:hAnsi="Sylfaen"/>
                <w:sz w:val="24"/>
                <w:szCs w:val="24"/>
              </w:rPr>
              <w:t>4</w:t>
            </w:r>
            <w:r w:rsidRPr="0029625A">
              <w:rPr>
                <w:rStyle w:val="Bodytext211pt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1pt"/>
                <w:rFonts w:ascii="Sylfaen" w:hAnsi="Sylfaen"/>
                <w:sz w:val="24"/>
                <w:szCs w:val="24"/>
              </w:rPr>
              <w:t>311. Калия фосфат однозамещенный (КН</w:t>
            </w:r>
            <w:r w:rsidRPr="0029625A">
              <w:rPr>
                <w:rStyle w:val="Bodytext2Corbel"/>
                <w:rFonts w:ascii="Sylfaen" w:hAnsi="Sylfaen"/>
                <w:sz w:val="24"/>
                <w:szCs w:val="24"/>
              </w:rPr>
              <w:t>2</w:t>
            </w:r>
            <w:r w:rsidRPr="0029625A">
              <w:rPr>
                <w:rStyle w:val="Bodytext211pt"/>
                <w:rFonts w:ascii="Sylfaen" w:hAnsi="Sylfaen"/>
                <w:sz w:val="24"/>
                <w:szCs w:val="24"/>
              </w:rPr>
              <w:t>РО</w:t>
            </w:r>
            <w:r w:rsidRPr="0029625A">
              <w:rPr>
                <w:rStyle w:val="Bodytext2Corbel"/>
                <w:rFonts w:ascii="Sylfaen" w:hAnsi="Sylfaen"/>
                <w:sz w:val="24"/>
                <w:szCs w:val="24"/>
              </w:rPr>
              <w:t>4</w:t>
            </w:r>
            <w:r w:rsidRPr="0029625A">
              <w:rPr>
                <w:rStyle w:val="Bodytext211pt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1pt"/>
                <w:rFonts w:ascii="Sylfaen" w:hAnsi="Sylfaen"/>
                <w:sz w:val="24"/>
                <w:szCs w:val="24"/>
              </w:rPr>
              <w:t>312. Калия хлорид (КС1)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1pt"/>
                <w:rFonts w:ascii="Sylfaen" w:hAnsi="Sylfaen"/>
                <w:sz w:val="24"/>
                <w:szCs w:val="24"/>
              </w:rPr>
              <w:t>313. Кальция карбонат (СаСОз)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1pt"/>
                <w:rFonts w:ascii="Sylfaen" w:hAnsi="Sylfaen"/>
                <w:sz w:val="24"/>
                <w:szCs w:val="24"/>
              </w:rPr>
              <w:t>314. Кальция хлорид (СаС1</w:t>
            </w:r>
            <w:r w:rsidRPr="0029625A">
              <w:rPr>
                <w:rStyle w:val="Bodytext211pt"/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Pr="0029625A">
              <w:rPr>
                <w:rStyle w:val="Bodytext211pt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1pt"/>
                <w:rFonts w:ascii="Sylfaen" w:hAnsi="Sylfaen"/>
                <w:sz w:val="24"/>
                <w:szCs w:val="24"/>
              </w:rPr>
              <w:t>315. Кислота соляная (НС1)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1pt"/>
                <w:rFonts w:ascii="Sylfaen" w:hAnsi="Sylfaen"/>
                <w:sz w:val="24"/>
                <w:szCs w:val="24"/>
              </w:rPr>
              <w:t xml:space="preserve">316. Магния сульфат семиводный </w:t>
            </w:r>
            <w:r w:rsidRPr="0029625A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29625A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MgSO</w:t>
            </w:r>
            <w:proofErr w:type="spellEnd"/>
            <w:r w:rsidRPr="0029625A">
              <w:rPr>
                <w:rStyle w:val="Bodytext2Corbel"/>
                <w:rFonts w:ascii="Sylfaen" w:hAnsi="Sylfaen"/>
                <w:sz w:val="24"/>
                <w:szCs w:val="24"/>
                <w:lang w:eastAsia="en-US" w:bidi="en-US"/>
              </w:rPr>
              <w:t>4</w:t>
            </w:r>
            <w:r w:rsidRPr="0029625A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9625A">
              <w:rPr>
                <w:rStyle w:val="Bodytext211pt"/>
                <w:rFonts w:ascii="Sylfaen" w:hAnsi="Sylfaen"/>
                <w:sz w:val="24"/>
                <w:szCs w:val="24"/>
              </w:rPr>
              <w:t>х 7Н</w:t>
            </w:r>
            <w:r w:rsidRPr="0029625A">
              <w:rPr>
                <w:rStyle w:val="Bodytext211pt"/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Pr="0029625A">
              <w:rPr>
                <w:rStyle w:val="Bodytext211pt"/>
                <w:rFonts w:ascii="Sylfaen" w:hAnsi="Sylfaen"/>
                <w:sz w:val="24"/>
                <w:szCs w:val="24"/>
              </w:rPr>
              <w:t>О)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1pt"/>
                <w:rFonts w:ascii="Sylfaen" w:hAnsi="Sylfaen"/>
                <w:sz w:val="24"/>
                <w:szCs w:val="24"/>
              </w:rPr>
              <w:t xml:space="preserve">317. Магния сульфит </w:t>
            </w:r>
            <w:r w:rsidRPr="0029625A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29625A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MgS</w:t>
            </w:r>
            <w:proofErr w:type="spellEnd"/>
            <w:r w:rsidRPr="0029625A">
              <w:rPr>
                <w:rStyle w:val="Bodytext211pt"/>
                <w:rFonts w:ascii="Sylfaen" w:hAnsi="Sylfaen"/>
                <w:sz w:val="24"/>
                <w:szCs w:val="24"/>
              </w:rPr>
              <w:t>О</w:t>
            </w:r>
            <w:r w:rsidRPr="0029625A">
              <w:rPr>
                <w:rStyle w:val="Bodytext2Corbel"/>
                <w:rFonts w:ascii="Sylfaen" w:hAnsi="Sylfaen"/>
                <w:sz w:val="24"/>
                <w:szCs w:val="24"/>
                <w:lang w:val="en-US" w:eastAsia="en-US" w:bidi="en-US"/>
              </w:rPr>
              <w:t>3</w:t>
            </w:r>
            <w:r w:rsidRPr="0029625A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1pt"/>
                <w:rFonts w:ascii="Sylfaen" w:hAnsi="Sylfaen"/>
                <w:sz w:val="24"/>
                <w:szCs w:val="24"/>
              </w:rPr>
              <w:t xml:space="preserve">318. Магния хлорид </w:t>
            </w:r>
            <w:r w:rsidRPr="0029625A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(MgCl</w:t>
            </w:r>
            <w:r w:rsidRPr="0029625A">
              <w:rPr>
                <w:rStyle w:val="Bodytext211pt"/>
                <w:rFonts w:ascii="Sylfaen" w:hAnsi="Sylfaen"/>
                <w:sz w:val="24"/>
                <w:szCs w:val="24"/>
                <w:vertAlign w:val="subscript"/>
                <w:lang w:val="en-US" w:eastAsia="en-US" w:bidi="en-US"/>
              </w:rPr>
              <w:t>2</w:t>
            </w:r>
            <w:r w:rsidRPr="0029625A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1pt"/>
                <w:rFonts w:ascii="Sylfaen" w:hAnsi="Sylfaen"/>
                <w:sz w:val="24"/>
                <w:szCs w:val="24"/>
              </w:rPr>
              <w:t xml:space="preserve">319. Мочевина </w:t>
            </w:r>
            <w:r w:rsidRPr="0029625A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((NH</w:t>
            </w:r>
            <w:r w:rsidRPr="0029625A">
              <w:rPr>
                <w:rStyle w:val="Bodytext2Corbel0"/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Pr="0029625A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)2CO)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1pt"/>
                <w:rFonts w:ascii="Sylfaen" w:hAnsi="Sylfaen"/>
                <w:sz w:val="24"/>
                <w:szCs w:val="24"/>
              </w:rPr>
              <w:t xml:space="preserve">320. Натрия азид </w:t>
            </w:r>
            <w:r w:rsidRPr="0029625A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(Na</w:t>
            </w:r>
            <w:r w:rsidRPr="0029625A">
              <w:rPr>
                <w:rStyle w:val="Bodytext2Corbel"/>
                <w:rFonts w:ascii="Sylfaen" w:hAnsi="Sylfaen"/>
                <w:sz w:val="24"/>
                <w:szCs w:val="24"/>
                <w:vertAlign w:val="subscript"/>
                <w:lang w:val="en-US" w:eastAsia="en-US" w:bidi="en-US"/>
              </w:rPr>
              <w:t>3</w:t>
            </w:r>
            <w:r w:rsidRPr="0029625A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321. Натрия бикарбонат (Nа</w:t>
            </w:r>
            <w:r w:rsidRPr="0029625A">
              <w:rPr>
                <w:rStyle w:val="Bodytext212pt"/>
                <w:rFonts w:ascii="Sylfaen" w:hAnsi="Sylfaen"/>
                <w:vertAlign w:val="subscript"/>
              </w:rPr>
              <w:t>2</w:t>
            </w:r>
            <w:r w:rsidRPr="0029625A">
              <w:rPr>
                <w:rStyle w:val="Bodytext212pt"/>
                <w:rFonts w:ascii="Sylfaen" w:hAnsi="Sylfaen"/>
              </w:rPr>
              <w:t>С</w:t>
            </w:r>
            <w:r w:rsidRPr="0029625A">
              <w:rPr>
                <w:rStyle w:val="Bodytext212pt"/>
                <w:rFonts w:ascii="Sylfaen" w:hAnsi="Sylfaen"/>
                <w:lang w:val="en-US" w:eastAsia="en-US" w:bidi="en-US"/>
              </w:rPr>
              <w:t>O</w:t>
            </w:r>
            <w:r w:rsidRPr="0029625A">
              <w:rPr>
                <w:rStyle w:val="Bodytext212pt"/>
                <w:rFonts w:ascii="Sylfaen" w:hAnsi="Sylfaen"/>
              </w:rPr>
              <w:t>з)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322. Натрия гидрокарбонат (NаНСОз)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 xml:space="preserve">323. Натрия гидроксид </w:t>
            </w:r>
            <w:r w:rsidRPr="0029625A">
              <w:rPr>
                <w:rStyle w:val="Bodytext212pt"/>
                <w:rFonts w:ascii="Sylfaen" w:hAnsi="Sylfaen"/>
                <w:lang w:val="en-US" w:eastAsia="en-US" w:bidi="en-US"/>
              </w:rPr>
              <w:t>(</w:t>
            </w:r>
            <w:proofErr w:type="spellStart"/>
            <w:r w:rsidRPr="0029625A">
              <w:rPr>
                <w:rStyle w:val="Bodytext212pt"/>
                <w:rFonts w:ascii="Sylfaen" w:hAnsi="Sylfaen"/>
                <w:lang w:val="en-US" w:eastAsia="en-US" w:bidi="en-US"/>
              </w:rPr>
              <w:t>NaOH</w:t>
            </w:r>
            <w:proofErr w:type="spellEnd"/>
            <w:r w:rsidRPr="0029625A">
              <w:rPr>
                <w:rStyle w:val="Bodytext212pt"/>
                <w:rFonts w:ascii="Sylfaen" w:hAnsi="Sylfaen"/>
                <w:lang w:val="en-US" w:eastAsia="en-US" w:bidi="en-US"/>
              </w:rPr>
              <w:t>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 xml:space="preserve">324. Натрия гидрофосфат двенадцативодный </w:t>
            </w:r>
            <w:r w:rsidRPr="0029625A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29625A">
              <w:rPr>
                <w:rStyle w:val="Bodytext212pt"/>
                <w:rFonts w:ascii="Sylfaen" w:hAnsi="Sylfaen"/>
                <w:lang w:val="en-US" w:eastAsia="en-US" w:bidi="en-US"/>
              </w:rPr>
              <w:t>Na</w:t>
            </w:r>
            <w:r w:rsidRPr="0029625A">
              <w:rPr>
                <w:rStyle w:val="Bodytext212pt"/>
                <w:rFonts w:ascii="Sylfaen" w:hAnsi="Sylfaen"/>
                <w:vertAlign w:val="subscript"/>
                <w:lang w:eastAsia="en-US" w:bidi="en-US"/>
              </w:rPr>
              <w:t>2</w:t>
            </w:r>
            <w:r w:rsidRPr="0029625A">
              <w:rPr>
                <w:rStyle w:val="Bodytext212pt"/>
                <w:rFonts w:ascii="Sylfaen" w:hAnsi="Sylfaen"/>
                <w:lang w:val="en-US" w:eastAsia="en-US" w:bidi="en-US"/>
              </w:rPr>
              <w:t>HPO</w:t>
            </w:r>
            <w:r w:rsidRPr="0029625A">
              <w:rPr>
                <w:rStyle w:val="Bodytext212pt"/>
                <w:rFonts w:ascii="Sylfaen" w:hAnsi="Sylfaen"/>
                <w:vertAlign w:val="subscript"/>
                <w:lang w:eastAsia="en-US" w:bidi="en-US"/>
              </w:rPr>
              <w:t>4</w:t>
            </w:r>
            <w:r w:rsidRPr="0029625A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29625A">
              <w:rPr>
                <w:rStyle w:val="Bodytext212pt"/>
                <w:rFonts w:ascii="Sylfaen" w:hAnsi="Sylfaen"/>
              </w:rPr>
              <w:t>х 12Н</w:t>
            </w:r>
            <w:r w:rsidRPr="0029625A">
              <w:rPr>
                <w:rStyle w:val="Bodytext212pt"/>
                <w:rFonts w:ascii="Sylfaen" w:hAnsi="Sylfaen"/>
                <w:vertAlign w:val="subscript"/>
              </w:rPr>
              <w:t>2</w:t>
            </w:r>
            <w:r w:rsidRPr="0029625A">
              <w:rPr>
                <w:rStyle w:val="Bodytext212pt"/>
                <w:rFonts w:ascii="Sylfaen" w:hAnsi="Sylfaen"/>
                <w:lang w:val="en-US" w:eastAsia="en-US" w:bidi="en-US"/>
              </w:rPr>
              <w:t>O</w:t>
            </w:r>
            <w:r w:rsidRPr="0029625A">
              <w:rPr>
                <w:rStyle w:val="Bodytext212pt"/>
                <w:rFonts w:ascii="Sylfaen" w:hAnsi="Sylfaen"/>
              </w:rPr>
              <w:t>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 xml:space="preserve">325. Натрия дигидрофосфат двухводный </w:t>
            </w:r>
            <w:r w:rsidRPr="0029625A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proofErr w:type="spellStart"/>
            <w:r w:rsidRPr="0029625A">
              <w:rPr>
                <w:rStyle w:val="Bodytext212pt"/>
                <w:rFonts w:ascii="Sylfaen" w:hAnsi="Sylfaen"/>
                <w:lang w:val="en-US" w:eastAsia="en-US" w:bidi="en-US"/>
              </w:rPr>
              <w:t>NaH</w:t>
            </w:r>
            <w:proofErr w:type="spellEnd"/>
            <w:r w:rsidRPr="0029625A">
              <w:rPr>
                <w:rStyle w:val="Bodytext212pt"/>
                <w:rFonts w:ascii="Sylfaen" w:hAnsi="Sylfaen"/>
                <w:vertAlign w:val="subscript"/>
                <w:lang w:eastAsia="en-US" w:bidi="en-US"/>
              </w:rPr>
              <w:t>2</w:t>
            </w:r>
            <w:r w:rsidRPr="0029625A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29625A">
              <w:rPr>
                <w:rStyle w:val="Bodytext212pt"/>
                <w:rFonts w:ascii="Sylfaen" w:hAnsi="Sylfaen"/>
                <w:lang w:eastAsia="en-US" w:bidi="en-US"/>
              </w:rPr>
              <w:t>0</w:t>
            </w:r>
            <w:r w:rsidRPr="0029625A">
              <w:rPr>
                <w:rStyle w:val="Bodytext212pt"/>
                <w:rFonts w:ascii="Sylfaen" w:hAnsi="Sylfaen"/>
                <w:vertAlign w:val="subscript"/>
                <w:lang w:eastAsia="en-US" w:bidi="en-US"/>
              </w:rPr>
              <w:t>4</w:t>
            </w:r>
            <w:r w:rsidRPr="0029625A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29625A">
              <w:rPr>
                <w:rStyle w:val="Bodytext212pt"/>
                <w:rFonts w:ascii="Sylfaen" w:hAnsi="Sylfaen"/>
              </w:rPr>
              <w:t xml:space="preserve">х </w:t>
            </w:r>
            <w:r w:rsidRPr="0029625A">
              <w:rPr>
                <w:rStyle w:val="Bodytext212pt"/>
                <w:rFonts w:ascii="Sylfaen" w:hAnsi="Sylfaen"/>
              </w:rPr>
              <w:lastRenderedPageBreak/>
              <w:t>2Н</w:t>
            </w:r>
            <w:r w:rsidRPr="0029625A">
              <w:rPr>
                <w:rStyle w:val="Bodytext212pt"/>
                <w:rFonts w:ascii="Sylfaen" w:hAnsi="Sylfaen"/>
                <w:vertAlign w:val="subscript"/>
              </w:rPr>
              <w:t>2</w:t>
            </w:r>
            <w:r w:rsidRPr="0029625A">
              <w:rPr>
                <w:rStyle w:val="Bodytext212pt"/>
                <w:rFonts w:ascii="Sylfaen" w:hAnsi="Sylfaen"/>
              </w:rPr>
              <w:t>0)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lastRenderedPageBreak/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lastRenderedPageBreak/>
              <w:t xml:space="preserve">326. Натрия сульфит </w:t>
            </w:r>
            <w:r w:rsidRPr="0029625A">
              <w:rPr>
                <w:rStyle w:val="Bodytext212pt"/>
                <w:rFonts w:ascii="Sylfaen" w:hAnsi="Sylfaen"/>
                <w:lang w:val="en-US" w:eastAsia="en-US" w:bidi="en-US"/>
              </w:rPr>
              <w:t>(Na</w:t>
            </w:r>
            <w:r w:rsidRPr="0029625A">
              <w:rPr>
                <w:rStyle w:val="Bodytext29pt"/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Pr="0029625A">
              <w:rPr>
                <w:rStyle w:val="Bodytext212pt"/>
                <w:rFonts w:ascii="Sylfaen" w:hAnsi="Sylfaen"/>
                <w:lang w:val="en-US" w:eastAsia="en-US" w:bidi="en-US"/>
              </w:rPr>
              <w:t>SO</w:t>
            </w:r>
            <w:r w:rsidRPr="0029625A">
              <w:rPr>
                <w:rStyle w:val="Bodytext29pt"/>
                <w:rFonts w:ascii="Sylfaen" w:hAnsi="Sylfaen"/>
                <w:sz w:val="24"/>
                <w:szCs w:val="24"/>
                <w:vertAlign w:val="subscript"/>
              </w:rPr>
              <w:t>3</w:t>
            </w:r>
            <w:r w:rsidRPr="0029625A">
              <w:rPr>
                <w:rStyle w:val="Bodytext212pt"/>
                <w:rFonts w:ascii="Sylfaen" w:hAnsi="Sylfaen"/>
                <w:lang w:val="en-US" w:eastAsia="en-US" w:bidi="en-US"/>
              </w:rPr>
              <w:t>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 xml:space="preserve">327. Натрия хлорид </w:t>
            </w:r>
            <w:r w:rsidRPr="0029625A">
              <w:rPr>
                <w:rStyle w:val="Bodytext212pt"/>
                <w:rFonts w:ascii="Sylfaen" w:hAnsi="Sylfaen"/>
                <w:lang w:val="en-US" w:eastAsia="en-US" w:bidi="en-US"/>
              </w:rPr>
              <w:t>(</w:t>
            </w:r>
            <w:proofErr w:type="spellStart"/>
            <w:r w:rsidRPr="0029625A">
              <w:rPr>
                <w:rStyle w:val="Bodytext212pt"/>
                <w:rFonts w:ascii="Sylfaen" w:hAnsi="Sylfaen"/>
                <w:lang w:val="en-US" w:eastAsia="en-US" w:bidi="en-US"/>
              </w:rPr>
              <w:t>NaCl</w:t>
            </w:r>
            <w:proofErr w:type="spellEnd"/>
            <w:r w:rsidRPr="0029625A">
              <w:rPr>
                <w:rStyle w:val="Bodytext212pt"/>
                <w:rFonts w:ascii="Sylfaen" w:hAnsi="Sylfaen"/>
                <w:lang w:val="en-US" w:eastAsia="en-US" w:bidi="en-US"/>
              </w:rPr>
              <w:t>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328. Агароза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использование для электрофореза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329. Альбумин бычий сывороточный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использование в процессе проведения экспертизы, для подготовки образцов, сред, буферных растворов, приготовления микропрепаратов ит. д.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330. Ацетон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331. Агар бактериологический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332. Бактопептон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333. Бромтимоловый синий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334. Глицерин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335. Глюкоза</w:t>
            </w:r>
            <w:r w:rsidRPr="0029625A">
              <w:rPr>
                <w:rStyle w:val="Bodytext212pt"/>
                <w:rFonts w:ascii="Sylfaen" w:hAnsi="Sylfaen"/>
                <w:lang w:val="en-US" w:eastAsia="en-US" w:bidi="en-US"/>
              </w:rPr>
              <w:t>-D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336. Диэтаноламин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337. Дрожжевой экстракт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338. ЭДТА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339. Желатин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340. Крахмал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341. Казаминовые кислоты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342. Кислота лимонная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343. Кислота сульфаниловая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344. Кислота щавелевая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345. Кислота ледяная уксусная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346. Кристаллвиолет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347. Масло вазелиновое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348. Молоко сухое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349. Натрия диэтилдитиокарбонат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350. Натрия цитрат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351. Нистатин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lastRenderedPageBreak/>
              <w:t>352. Нильский голубой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353. Поливинилпирролидон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354. Пенициллин-Б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355. Полимиксин-Б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356. Реактив Ковача</w:t>
            </w:r>
            <w:r w:rsidR="003904B4">
              <w:rPr>
                <w:rStyle w:val="Bodytext212pt"/>
                <w:rFonts w:ascii="Sylfaen" w:hAnsi="Sylfaen"/>
              </w:rPr>
              <w:t xml:space="preserve"> </w:t>
            </w:r>
            <w:r w:rsidRPr="0029625A">
              <w:rPr>
                <w:rStyle w:val="Bodytext212pt"/>
                <w:rFonts w:ascii="Sylfaen" w:hAnsi="Sylfaen"/>
              </w:rPr>
              <w:t>(тетраметил-п-фенилендиаминдихлорид)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357. Салицин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358. Сахароза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359. Сорбит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360. Свинец уксуснокислый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 xml:space="preserve">361. Тирозин </w:t>
            </w:r>
            <w:r w:rsidRPr="0029625A">
              <w:rPr>
                <w:rStyle w:val="Bodytext212pt"/>
                <w:rFonts w:ascii="Sylfaen" w:hAnsi="Sylfaen"/>
                <w:lang w:val="en-US" w:eastAsia="en-US" w:bidi="en-US"/>
              </w:rPr>
              <w:t>L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362. Трис НС1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363. Твин-20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364. ТТХ (трифенилтетразолиум хлорид)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365. Хлорамфеникол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366. Циклогексамид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367. Эскулин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368. Этидиум бромид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369. рН-титры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применение для калибровки рН-метра</w:t>
            </w:r>
          </w:p>
        </w:tc>
      </w:tr>
      <w:tr w:rsidR="00C01C03" w:rsidRPr="0029625A" w:rsidTr="006555FA">
        <w:trPr>
          <w:jc w:val="center"/>
        </w:trPr>
        <w:tc>
          <w:tcPr>
            <w:tcW w:w="9822" w:type="dxa"/>
            <w:gridSpan w:val="2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8</w:t>
            </w:r>
            <w:r w:rsidRPr="0029625A">
              <w:rPr>
                <w:rStyle w:val="Bodytext212pt"/>
                <w:rFonts w:ascii="Sylfaen" w:hAnsi="Sylfaen"/>
              </w:rPr>
              <w:t>. Методические, справочные материалы и коллекции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370. Методические материалы, стандарты организации, диагностические протоколы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использование в качестве руководящих материалов при проведении лабораторных экспертиз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371. Коллекции карантинных и некарантинных видов бактерий и вирусов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использование в качестве сравнительного материала при проведении экспертизы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372. Определители, справочники, атласы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использование в качестве справочного материала при проведении экспертизы</w:t>
            </w:r>
          </w:p>
        </w:tc>
      </w:tr>
      <w:tr w:rsidR="00C01C03" w:rsidRPr="0029625A" w:rsidTr="006555FA">
        <w:trPr>
          <w:jc w:val="center"/>
        </w:trPr>
        <w:tc>
          <w:tcPr>
            <w:tcW w:w="9822" w:type="dxa"/>
            <w:gridSpan w:val="2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9. Оборудование для проведения отбора образцов, спецодежда, мебель, дезсредства и другие необходимые материалы и оборудование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lastRenderedPageBreak/>
              <w:t>373. Рабочая сумка: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применение для проведения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клейкая бумага для этикеток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отбора образцов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бланки этикеток и актов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клейкая этикеточная лента для временных этикеток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пробирки пластиковые с завинчивающимися крышками энтомологические разных объемов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морилка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налобная лупа с осветителем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набор складных луп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линейка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батарейки для осветителя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мешочки полиэтиленовые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шпагат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скальпель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пинцет небольшой остроконечный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кисточка тонкая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щеточка-сметка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совочек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секатор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ножницы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фонарик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щупы: мешочный для досмотра сыпучих грузов, затаренных в мешки, вагонный и трюмный для досмотра грузов, прибывших насыпью</w:t>
            </w:r>
          </w:p>
        </w:tc>
        <w:tc>
          <w:tcPr>
            <w:tcW w:w="3863" w:type="dxa"/>
            <w:vMerge w:val="restart"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респираторы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перчатки с прорезиненными ладонями и пальцами для досмотра растительной продукции, обработанной пестицидами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пломбы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секрет-пакеты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9822" w:type="dxa"/>
            <w:gridSpan w:val="2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10</w:t>
            </w:r>
            <w:r w:rsidRPr="0029625A">
              <w:rPr>
                <w:rStyle w:val="Bodytext212pt"/>
                <w:rFonts w:ascii="Sylfaen" w:hAnsi="Sylfaen"/>
              </w:rPr>
              <w:t>. Специальная одежда, средства личной защиты и санитарной обработки помещений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374. Аптечка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 xml:space="preserve">оказание первой медицинской </w:t>
            </w:r>
            <w:r w:rsidRPr="0029625A">
              <w:rPr>
                <w:rStyle w:val="Bodytext212pt"/>
                <w:rFonts w:ascii="Sylfaen" w:hAnsi="Sylfaen"/>
              </w:rPr>
              <w:lastRenderedPageBreak/>
              <w:t>помощи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lastRenderedPageBreak/>
              <w:t>375. Перчатки:</w:t>
            </w:r>
          </w:p>
        </w:tc>
        <w:tc>
          <w:tcPr>
            <w:tcW w:w="3863" w:type="dxa"/>
            <w:vMerge w:val="restart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отбор образцов, лабораторная экспертиза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тканевые прорезиненные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медицинские латексные/нитриловые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376. Респираторы, марлевые повязки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просмотр пыльных и протравленных образцов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377. Спецодежда:</w:t>
            </w:r>
          </w:p>
        </w:tc>
        <w:tc>
          <w:tcPr>
            <w:tcW w:w="3863" w:type="dxa"/>
            <w:vMerge w:val="restart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отбор образцов, лабораторная экспертиза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халаты хлопчатобумажные лабораторные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халаты рабочие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фартуки прорезиненные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сапоги резиновые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378. Лабораторная обувь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379. Моющие средства и дезинфицирующие растворы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обработка и дезинфекция помещений, оборудования, мебели при проведении экспертизы</w:t>
            </w:r>
          </w:p>
        </w:tc>
      </w:tr>
      <w:tr w:rsidR="00C01C03" w:rsidRPr="0029625A" w:rsidTr="006555FA">
        <w:trPr>
          <w:jc w:val="center"/>
        </w:trPr>
        <w:tc>
          <w:tcPr>
            <w:tcW w:w="9822" w:type="dxa"/>
            <w:gridSpan w:val="2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11. Лабораторная и офисная мебель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380. На рабочем месте специалиста:</w:t>
            </w:r>
          </w:p>
        </w:tc>
        <w:tc>
          <w:tcPr>
            <w:tcW w:w="3863" w:type="dxa"/>
            <w:vMerge w:val="restart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для использования каждым специалистом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стол рабочий (компьютерный) с ящиками или подкатной тумбой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шкаф для документов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шкаф одежный (для сменной лабораторной одежды)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кресло офисное или стул офисный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381. В лаборатории:</w:t>
            </w:r>
          </w:p>
        </w:tc>
        <w:tc>
          <w:tcPr>
            <w:tcW w:w="3863" w:type="dxa"/>
            <w:vMerge w:val="restart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для хранения оборудования и посуды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шкаф общелабораторный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шкаф для энтомологических, микологических, карпологических коллекций, гербариев несгораемый металлический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для хранения коллекций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382. Столы: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лабораторные разные</w:t>
            </w:r>
          </w:p>
        </w:tc>
        <w:tc>
          <w:tcPr>
            <w:tcW w:w="3863" w:type="dxa"/>
            <w:vMerge w:val="restart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весовой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моечные</w:t>
            </w:r>
          </w:p>
        </w:tc>
        <w:tc>
          <w:tcPr>
            <w:tcW w:w="3863" w:type="dxa"/>
            <w:vMerge/>
            <w:shd w:val="clear" w:color="auto" w:fill="FFFFFF"/>
            <w:vAlign w:val="center"/>
          </w:tcPr>
          <w:p w:rsidR="00C01C03" w:rsidRPr="0029625A" w:rsidRDefault="00C01C03" w:rsidP="002C295C">
            <w:pPr>
              <w:spacing w:after="120"/>
              <w:jc w:val="center"/>
            </w:pP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383. Полки и стеллажи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lastRenderedPageBreak/>
              <w:t>384. Стулья или табуреты лабораторные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Fonts w:ascii="Sylfaen" w:hAnsi="Sylfaen"/>
                <w:sz w:val="24"/>
                <w:szCs w:val="24"/>
              </w:rPr>
              <w:t>-"-</w:t>
            </w:r>
          </w:p>
        </w:tc>
      </w:tr>
      <w:tr w:rsidR="00C01C03" w:rsidRPr="0029625A" w:rsidTr="006555FA">
        <w:trPr>
          <w:jc w:val="center"/>
        </w:trPr>
        <w:tc>
          <w:tcPr>
            <w:tcW w:w="5959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left="10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385. Лампы настольные</w:t>
            </w:r>
          </w:p>
        </w:tc>
        <w:tc>
          <w:tcPr>
            <w:tcW w:w="3863" w:type="dxa"/>
            <w:shd w:val="clear" w:color="auto" w:fill="FFFFFF"/>
            <w:vAlign w:val="center"/>
          </w:tcPr>
          <w:p w:rsidR="00C01C03" w:rsidRPr="0029625A" w:rsidRDefault="0029625A" w:rsidP="002C295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9625A">
              <w:rPr>
                <w:rStyle w:val="Bodytext212pt"/>
                <w:rFonts w:ascii="Sylfaen" w:hAnsi="Sylfaen"/>
              </w:rPr>
              <w:t>подсветка для разбора образцов</w:t>
            </w:r>
          </w:p>
        </w:tc>
      </w:tr>
    </w:tbl>
    <w:p w:rsidR="00C01C03" w:rsidRPr="0029625A" w:rsidRDefault="00C01C03" w:rsidP="0029625A">
      <w:pPr>
        <w:spacing w:after="120"/>
      </w:pPr>
    </w:p>
    <w:sectPr w:rsidR="00C01C03" w:rsidRPr="0029625A" w:rsidSect="0029625A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441" w:rsidRDefault="00B76441" w:rsidP="00C01C03">
      <w:r>
        <w:separator/>
      </w:r>
    </w:p>
  </w:endnote>
  <w:endnote w:type="continuationSeparator" w:id="0">
    <w:p w:rsidR="00B76441" w:rsidRDefault="00B76441" w:rsidP="00C01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441" w:rsidRDefault="00B76441"/>
  </w:footnote>
  <w:footnote w:type="continuationSeparator" w:id="0">
    <w:p w:rsidR="00B76441" w:rsidRDefault="00B7644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C5EEF"/>
    <w:multiLevelType w:val="multilevel"/>
    <w:tmpl w:val="7542DDA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9F1096"/>
    <w:multiLevelType w:val="multilevel"/>
    <w:tmpl w:val="E5A45EE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2152D4"/>
    <w:multiLevelType w:val="multilevel"/>
    <w:tmpl w:val="913C44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8384EDD"/>
    <w:multiLevelType w:val="multilevel"/>
    <w:tmpl w:val="60A4CF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01C03"/>
    <w:rsid w:val="000B37AF"/>
    <w:rsid w:val="0029625A"/>
    <w:rsid w:val="002C295C"/>
    <w:rsid w:val="003904B4"/>
    <w:rsid w:val="004B2E7F"/>
    <w:rsid w:val="006555FA"/>
    <w:rsid w:val="007B7E43"/>
    <w:rsid w:val="008C2AFB"/>
    <w:rsid w:val="008D6293"/>
    <w:rsid w:val="0099178F"/>
    <w:rsid w:val="00B76441"/>
    <w:rsid w:val="00C01C03"/>
    <w:rsid w:val="00DF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01C0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01C03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C01C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C01C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3Spacing4pt">
    <w:name w:val="Body text (3) + Spacing 4 pt"/>
    <w:basedOn w:val="Bodytext3"/>
    <w:rsid w:val="00C01C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01C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C01C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C01C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C01C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8">
    <w:name w:val="Body text (8)_"/>
    <w:basedOn w:val="DefaultParagraphFont"/>
    <w:link w:val="Bodytext80"/>
    <w:rsid w:val="00C01C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3">
    <w:name w:val="Heading #3_"/>
    <w:basedOn w:val="DefaultParagraphFont"/>
    <w:link w:val="Heading30"/>
    <w:rsid w:val="00C01C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ArialUnicodeMS">
    <w:name w:val="Body text (2) + Arial Unicode MS"/>
    <w:aliases w:val="4.5 pt,Spacing 0 pt"/>
    <w:basedOn w:val="Bodytext2"/>
    <w:rsid w:val="00C01C03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Bodytext2ArialUnicodeMS0">
    <w:name w:val="Body text (2) + Arial Unicode MS"/>
    <w:aliases w:val="4.5 pt"/>
    <w:basedOn w:val="Bodytext2"/>
    <w:rsid w:val="00C01C03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C01C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Corbel">
    <w:name w:val="Body text (2) + Corbel"/>
    <w:aliases w:val="8.5 pt"/>
    <w:basedOn w:val="Bodytext2"/>
    <w:rsid w:val="00C01C0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ArialUnicodeMS1">
    <w:name w:val="Body text (2) + Arial Unicode MS"/>
    <w:aliases w:val="4.5 pt"/>
    <w:basedOn w:val="Bodytext2"/>
    <w:rsid w:val="00C01C03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Bodytext2ArialUnicodeMS2">
    <w:name w:val="Body text (2) + Arial Unicode MS"/>
    <w:aliases w:val="4.5 pt,Spacing 1 pt"/>
    <w:basedOn w:val="Bodytext2"/>
    <w:rsid w:val="00C01C03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9"/>
      <w:szCs w:val="9"/>
      <w:u w:val="none"/>
    </w:rPr>
  </w:style>
  <w:style w:type="character" w:customStyle="1" w:styleId="Bodytext2Corbel0">
    <w:name w:val="Body text (2) + Corbel"/>
    <w:aliases w:val="11 pt"/>
    <w:basedOn w:val="Bodytext2"/>
    <w:rsid w:val="00C01C0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Bodytext29pt">
    <w:name w:val="Body text (2) + 9 pt"/>
    <w:basedOn w:val="Bodytext2"/>
    <w:rsid w:val="00C01C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C01C03"/>
    <w:pPr>
      <w:shd w:val="clear" w:color="auto" w:fill="FFFFFF"/>
      <w:spacing w:after="120" w:line="0" w:lineRule="atLeast"/>
      <w:ind w:hanging="124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01C03"/>
    <w:pPr>
      <w:shd w:val="clear" w:color="auto" w:fill="FFFFFF"/>
      <w:spacing w:before="120" w:after="6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Bodytext20">
    <w:name w:val="Body text (2)"/>
    <w:basedOn w:val="Normal"/>
    <w:link w:val="Bodytext2"/>
    <w:rsid w:val="00C01C03"/>
    <w:pPr>
      <w:shd w:val="clear" w:color="auto" w:fill="FFFFFF"/>
      <w:spacing w:before="420" w:after="420" w:line="0" w:lineRule="atLeast"/>
      <w:ind w:hanging="8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80">
    <w:name w:val="Body text (8)"/>
    <w:basedOn w:val="Normal"/>
    <w:link w:val="Bodytext8"/>
    <w:rsid w:val="00C01C03"/>
    <w:pPr>
      <w:shd w:val="clear" w:color="auto" w:fill="FFFFFF"/>
      <w:spacing w:after="180" w:line="277" w:lineRule="exact"/>
      <w:ind w:hanging="380"/>
    </w:pPr>
    <w:rPr>
      <w:rFonts w:ascii="Times New Roman" w:eastAsia="Times New Roman" w:hAnsi="Times New Roman" w:cs="Times New Roman"/>
    </w:rPr>
  </w:style>
  <w:style w:type="paragraph" w:customStyle="1" w:styleId="Heading30">
    <w:name w:val="Heading #3"/>
    <w:basedOn w:val="Normal"/>
    <w:link w:val="Heading3"/>
    <w:rsid w:val="00C01C03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37</Pages>
  <Words>8171</Words>
  <Characters>46578</Characters>
  <Application>Microsoft Office Word</Application>
  <DocSecurity>0</DocSecurity>
  <Lines>388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54640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7</cp:revision>
  <dcterms:created xsi:type="dcterms:W3CDTF">2017-07-30T22:01:00Z</dcterms:created>
  <dcterms:modified xsi:type="dcterms:W3CDTF">2018-07-18T07:12:00Z</dcterms:modified>
</cp:coreProperties>
</file>