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AD9" w:rsidRPr="00DE45F1" w:rsidRDefault="00B73BC6" w:rsidP="00462F20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УТВЕРЖДЕН</w:t>
      </w:r>
    </w:p>
    <w:p w:rsidR="001B5AD9" w:rsidRPr="00DE45F1" w:rsidRDefault="00B73BC6" w:rsidP="00462F20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Решением Совета</w:t>
      </w:r>
    </w:p>
    <w:p w:rsidR="001B5AD9" w:rsidRPr="00DE45F1" w:rsidRDefault="00B73BC6" w:rsidP="00462F20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1B5AD9" w:rsidRPr="00DE45F1" w:rsidRDefault="00B73BC6" w:rsidP="00462F20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от 20 декабря 2017 г. № 88</w:t>
      </w:r>
    </w:p>
    <w:p w:rsidR="001B5AD9" w:rsidRPr="00DE45F1" w:rsidRDefault="001B5AD9" w:rsidP="0092183E">
      <w:pPr>
        <w:spacing w:after="120"/>
        <w:ind w:right="-8"/>
      </w:pPr>
    </w:p>
    <w:p w:rsidR="001B5AD9" w:rsidRPr="00DE45F1" w:rsidRDefault="00B73BC6" w:rsidP="0092183E">
      <w:pPr>
        <w:pStyle w:val="Bodytext40"/>
        <w:shd w:val="clear" w:color="auto" w:fill="auto"/>
        <w:spacing w:before="0" w:after="120" w:line="240" w:lineRule="auto"/>
        <w:ind w:right="-8"/>
        <w:rPr>
          <w:rFonts w:ascii="Sylfaen" w:hAnsi="Sylfaen"/>
          <w:spacing w:val="0"/>
          <w:sz w:val="24"/>
          <w:szCs w:val="24"/>
        </w:rPr>
      </w:pPr>
      <w:r w:rsidRPr="00DE45F1">
        <w:rPr>
          <w:rFonts w:ascii="Sylfaen" w:hAnsi="Sylfaen"/>
          <w:spacing w:val="0"/>
          <w:sz w:val="24"/>
          <w:szCs w:val="24"/>
        </w:rPr>
        <w:t>ПОРЯДОК</w:t>
      </w:r>
    </w:p>
    <w:p w:rsidR="001B5AD9" w:rsidRPr="00DE45F1" w:rsidRDefault="00B73BC6" w:rsidP="0092183E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завершения действия таможенной процедуры свободной</w:t>
      </w:r>
      <w:r w:rsidR="00A932FB">
        <w:rPr>
          <w:rFonts w:ascii="Sylfaen" w:hAnsi="Sylfaen"/>
          <w:sz w:val="24"/>
          <w:szCs w:val="24"/>
        </w:rPr>
        <w:t xml:space="preserve"> </w:t>
      </w:r>
      <w:r w:rsidRPr="00DE45F1">
        <w:rPr>
          <w:rFonts w:ascii="Sylfaen" w:hAnsi="Sylfaen"/>
          <w:sz w:val="24"/>
          <w:szCs w:val="24"/>
        </w:rPr>
        <w:t>таможенной зоны в случаях иного потребления товаров, чем</w:t>
      </w:r>
      <w:r w:rsidR="00A932FB">
        <w:rPr>
          <w:rFonts w:ascii="Sylfaen" w:hAnsi="Sylfaen"/>
          <w:sz w:val="24"/>
          <w:szCs w:val="24"/>
        </w:rPr>
        <w:t xml:space="preserve"> </w:t>
      </w:r>
      <w:r w:rsidRPr="00DE45F1">
        <w:rPr>
          <w:rFonts w:ascii="Sylfaen" w:hAnsi="Sylfaen"/>
          <w:sz w:val="24"/>
          <w:szCs w:val="24"/>
        </w:rPr>
        <w:t>предусмотренное подпунктом 4 пункта 1 статьи 205 Таможенного кодекса Евразийского экономического союза</w:t>
      </w:r>
    </w:p>
    <w:p w:rsidR="001B5AD9" w:rsidRPr="00DE45F1" w:rsidRDefault="001B5AD9" w:rsidP="0092183E">
      <w:pPr>
        <w:spacing w:after="120"/>
        <w:ind w:right="-8"/>
      </w:pPr>
    </w:p>
    <w:p w:rsidR="001B5AD9" w:rsidRPr="00DE45F1" w:rsidRDefault="00DE45F1" w:rsidP="00462F2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1.</w:t>
      </w:r>
      <w:r w:rsidR="00A932FB">
        <w:rPr>
          <w:rFonts w:ascii="Sylfaen" w:hAnsi="Sylfaen"/>
          <w:sz w:val="24"/>
          <w:szCs w:val="24"/>
        </w:rPr>
        <w:t xml:space="preserve"> </w:t>
      </w:r>
      <w:r w:rsidR="00B73BC6" w:rsidRPr="00DE45F1">
        <w:rPr>
          <w:rFonts w:ascii="Sylfaen" w:hAnsi="Sylfaen"/>
          <w:sz w:val="24"/>
          <w:szCs w:val="24"/>
        </w:rPr>
        <w:t>В случаях, предусмотренных приложением № 1 к Решению Совета Евразийской экономической комиссии от 20 декабря 2017 г. № 88 (далее - приложение № 1), действие таможенной процедуры свободной таможенной зоны завершается по решению таможенного органа государства - члена Евразийского экономического союза (далее - государство-член), на территории которого создана свободная (специальная, особая) экономическая зона (далее - СЭЗ).</w:t>
      </w:r>
    </w:p>
    <w:p w:rsidR="001B5AD9" w:rsidRPr="00DE45F1" w:rsidRDefault="00DE45F1" w:rsidP="00462F2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2.</w:t>
      </w:r>
      <w:r w:rsidR="00A932FB">
        <w:rPr>
          <w:rFonts w:ascii="Sylfaen" w:hAnsi="Sylfaen"/>
          <w:sz w:val="24"/>
          <w:szCs w:val="24"/>
        </w:rPr>
        <w:t xml:space="preserve"> </w:t>
      </w:r>
      <w:r w:rsidR="00B73BC6" w:rsidRPr="00DE45F1">
        <w:rPr>
          <w:rFonts w:ascii="Sylfaen" w:hAnsi="Sylfaen"/>
          <w:sz w:val="24"/>
          <w:szCs w:val="24"/>
        </w:rPr>
        <w:t>Для завершения действия таможенной процедуры свободной таможенной зоны в таможенный орган подается заявление о завершении действия таможенной процедуры свободной таможенной зоны (далее - заявление).</w:t>
      </w:r>
    </w:p>
    <w:p w:rsidR="001B5AD9" w:rsidRPr="00DE45F1" w:rsidRDefault="00DE45F1" w:rsidP="00462F2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3.</w:t>
      </w:r>
      <w:r w:rsidR="00A932FB">
        <w:rPr>
          <w:rFonts w:ascii="Sylfaen" w:hAnsi="Sylfaen"/>
          <w:sz w:val="24"/>
          <w:szCs w:val="24"/>
        </w:rPr>
        <w:t xml:space="preserve"> </w:t>
      </w:r>
      <w:r w:rsidR="00B73BC6" w:rsidRPr="00DE45F1">
        <w:rPr>
          <w:rFonts w:ascii="Sylfaen" w:hAnsi="Sylfaen"/>
          <w:sz w:val="24"/>
          <w:szCs w:val="24"/>
        </w:rPr>
        <w:t>Заявление подается:</w:t>
      </w:r>
    </w:p>
    <w:p w:rsidR="001B5AD9" w:rsidRPr="00DE45F1" w:rsidRDefault="00B73BC6" w:rsidP="00462F2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а)</w:t>
      </w:r>
      <w:r w:rsidR="00A932FB">
        <w:rPr>
          <w:rFonts w:ascii="Sylfaen" w:hAnsi="Sylfaen"/>
          <w:sz w:val="24"/>
          <w:szCs w:val="24"/>
        </w:rPr>
        <w:t xml:space="preserve"> </w:t>
      </w:r>
      <w:r w:rsidRPr="00DE45F1">
        <w:rPr>
          <w:rFonts w:ascii="Sylfaen" w:hAnsi="Sylfaen"/>
          <w:sz w:val="24"/>
          <w:szCs w:val="24"/>
        </w:rPr>
        <w:t>резидентом (участником, субъектом) СЭЗ, являющимся декларантом товаров, помещенных под таможенную процедуру свободной таможенной зоны;</w:t>
      </w:r>
    </w:p>
    <w:p w:rsidR="001B5AD9" w:rsidRPr="00DE45F1" w:rsidRDefault="00B73BC6" w:rsidP="00462F2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б)</w:t>
      </w:r>
      <w:r w:rsidR="00A932FB">
        <w:rPr>
          <w:rFonts w:ascii="Sylfaen" w:hAnsi="Sylfaen"/>
          <w:sz w:val="24"/>
          <w:szCs w:val="24"/>
        </w:rPr>
        <w:t xml:space="preserve"> </w:t>
      </w:r>
      <w:r w:rsidRPr="00DE45F1">
        <w:rPr>
          <w:rFonts w:ascii="Sylfaen" w:hAnsi="Sylfaen"/>
          <w:sz w:val="24"/>
          <w:szCs w:val="24"/>
        </w:rPr>
        <w:t>резидентом (участником, субъектом) СЭЗ, которому переданы права владения, пользования и (или) распоряжения товарами, помещенными под таможенную процедуру свободной таможенной зоны, и (или) товарами, изготовленными (полученными) из товаров, помещенных под таможенную процедуру свободной таможенной зоны, на которого законодательством государств-членов в соответствии с пунктом 10 статьи 205 Таможенного кодекса Евразийского экономического союза (далее - Кодекс) возложена обязанность по завершению действия таможенной процедуры свободной таможенной зоны;</w:t>
      </w:r>
    </w:p>
    <w:p w:rsidR="001B5AD9" w:rsidRPr="00DE45F1" w:rsidRDefault="00B73BC6" w:rsidP="00462F2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в)</w:t>
      </w:r>
      <w:r w:rsidR="00A932FB">
        <w:rPr>
          <w:rFonts w:ascii="Sylfaen" w:hAnsi="Sylfaen"/>
          <w:sz w:val="24"/>
          <w:szCs w:val="24"/>
        </w:rPr>
        <w:t xml:space="preserve"> </w:t>
      </w:r>
      <w:r w:rsidRPr="00DE45F1">
        <w:rPr>
          <w:rFonts w:ascii="Sylfaen" w:hAnsi="Sylfaen"/>
          <w:sz w:val="24"/>
          <w:szCs w:val="24"/>
        </w:rPr>
        <w:t>лицом, которому переданы права владения, пользования и (или) распоряжения товарами, помещенными под таможенную процедуру свободной таможенной зоны, и (или) товарами, изготовленными (полученными) из товаров, помещенных под таможенную процедуру свободной таможенной зоны, на которое законодательством государств-членов в соответствии с пунктом 11 статьи 205 Кодекса возложена обязанность по завершению действия таможенной процедуры свободной таможенной зоны.</w:t>
      </w:r>
    </w:p>
    <w:p w:rsidR="001B5AD9" w:rsidRPr="00DE45F1" w:rsidRDefault="00DE45F1" w:rsidP="00462F2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4.</w:t>
      </w:r>
      <w:r w:rsidR="00A932FB">
        <w:rPr>
          <w:rFonts w:ascii="Sylfaen" w:hAnsi="Sylfaen"/>
          <w:sz w:val="24"/>
          <w:szCs w:val="24"/>
        </w:rPr>
        <w:t xml:space="preserve"> </w:t>
      </w:r>
      <w:r w:rsidR="00B73BC6" w:rsidRPr="00DE45F1">
        <w:rPr>
          <w:rFonts w:ascii="Sylfaen" w:hAnsi="Sylfaen"/>
          <w:sz w:val="24"/>
          <w:szCs w:val="24"/>
        </w:rPr>
        <w:t>В заявлении указываются следующие сведения:</w:t>
      </w:r>
    </w:p>
    <w:p w:rsidR="001B5AD9" w:rsidRPr="00DE45F1" w:rsidRDefault="00B73BC6" w:rsidP="00462F2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lastRenderedPageBreak/>
        <w:t>а)</w:t>
      </w:r>
      <w:r w:rsidR="00A932FB">
        <w:rPr>
          <w:rFonts w:ascii="Sylfaen" w:hAnsi="Sylfaen"/>
          <w:sz w:val="24"/>
          <w:szCs w:val="24"/>
        </w:rPr>
        <w:t xml:space="preserve"> </w:t>
      </w:r>
      <w:r w:rsidRPr="00DE45F1">
        <w:rPr>
          <w:rFonts w:ascii="Sylfaen" w:hAnsi="Sylfaen"/>
          <w:sz w:val="24"/>
          <w:szCs w:val="24"/>
        </w:rPr>
        <w:t>сведения о лице, подающем заявление: полное или краткое (сокращенное) наименование юридического лица либо фамилия, имя, отчество (при наличии) физического лица, налоговый номер лица (при наличии);</w:t>
      </w:r>
    </w:p>
    <w:p w:rsidR="001B5AD9" w:rsidRPr="00DE45F1" w:rsidRDefault="00B73BC6" w:rsidP="00462F2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б)</w:t>
      </w:r>
      <w:r w:rsidR="00A932FB">
        <w:rPr>
          <w:rFonts w:ascii="Sylfaen" w:hAnsi="Sylfaen"/>
          <w:sz w:val="24"/>
          <w:szCs w:val="24"/>
        </w:rPr>
        <w:t xml:space="preserve"> </w:t>
      </w:r>
      <w:r w:rsidRPr="00DE45F1">
        <w:rPr>
          <w:rFonts w:ascii="Sylfaen" w:hAnsi="Sylfaen"/>
          <w:sz w:val="24"/>
          <w:szCs w:val="24"/>
        </w:rPr>
        <w:t>сведения о товарах, помещенных под таможенную процедуру свободной таможенной зоны, и (или) товарах, изготовленных (полученных) из товаров, помещенных под таможенную процедуру свободной таможенной зоны, потребленных в случаях, предусмотренных приложением № 1: наименование, код в соответствии с ТН ВЭД ЕАЭС либо код товара на уровне товарной позиции в соответствии с ТН ВЭД ЕАЭС, если это предусмотрено законодательством государств-членов о таможенном регулировании, количество в основной и дополнительной единицах измерения;</w:t>
      </w:r>
    </w:p>
    <w:p w:rsidR="001B5AD9" w:rsidRPr="00DE45F1" w:rsidRDefault="00B73BC6" w:rsidP="00462F2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в)</w:t>
      </w:r>
      <w:r w:rsidR="00A932FB">
        <w:rPr>
          <w:rFonts w:ascii="Sylfaen" w:hAnsi="Sylfaen"/>
          <w:sz w:val="24"/>
          <w:szCs w:val="24"/>
        </w:rPr>
        <w:t xml:space="preserve"> </w:t>
      </w:r>
      <w:r w:rsidRPr="00DE45F1">
        <w:rPr>
          <w:rFonts w:ascii="Sylfaen" w:hAnsi="Sylfaen"/>
          <w:sz w:val="24"/>
          <w:szCs w:val="24"/>
        </w:rPr>
        <w:t>сведения о товарах, помещенных под таможенную процедуру свободной таможенной зоны, вошедших в состав товаров, изготовленных (полученных) из товаров, помещенных под таможенную процедуру свободной таможенной зоны (в случае, если товары, изготовленные (полученные) из товаров, помещенных под таможенную процедуру свободной таможенной зоны, потреблены в соответствии с приложением №</w:t>
      </w:r>
      <w:r w:rsidR="00A932FB">
        <w:rPr>
          <w:rFonts w:ascii="Sylfaen" w:hAnsi="Sylfaen"/>
          <w:sz w:val="24"/>
          <w:szCs w:val="24"/>
        </w:rPr>
        <w:t xml:space="preserve"> </w:t>
      </w:r>
      <w:r w:rsidRPr="00DE45F1">
        <w:rPr>
          <w:rFonts w:ascii="Sylfaen" w:hAnsi="Sylfaen"/>
          <w:sz w:val="24"/>
          <w:szCs w:val="24"/>
        </w:rPr>
        <w:t>1):</w:t>
      </w:r>
      <w:r w:rsidR="00A932FB">
        <w:rPr>
          <w:rFonts w:ascii="Sylfaen" w:hAnsi="Sylfaen"/>
          <w:sz w:val="24"/>
          <w:szCs w:val="24"/>
        </w:rPr>
        <w:t xml:space="preserve"> </w:t>
      </w:r>
      <w:r w:rsidRPr="00DE45F1">
        <w:rPr>
          <w:rFonts w:ascii="Sylfaen" w:hAnsi="Sylfaen"/>
          <w:sz w:val="24"/>
          <w:szCs w:val="24"/>
        </w:rPr>
        <w:t>наименование, код в соответствии</w:t>
      </w:r>
      <w:r w:rsidR="00B221A2" w:rsidRPr="00B221A2">
        <w:rPr>
          <w:rFonts w:ascii="Sylfaen" w:hAnsi="Sylfaen"/>
          <w:sz w:val="24"/>
          <w:szCs w:val="24"/>
        </w:rPr>
        <w:t xml:space="preserve"> </w:t>
      </w:r>
      <w:r w:rsidRPr="00DE45F1">
        <w:rPr>
          <w:rFonts w:ascii="Sylfaen" w:hAnsi="Sylfaen"/>
          <w:sz w:val="24"/>
          <w:szCs w:val="24"/>
        </w:rPr>
        <w:t>с ТН ВЭД ЕАЭС либо код товара на уровне товарной позиции в соответствии с ТН ВЭД ЕАЭС, если это предусмотрено законодательством государств-членов о таможенном регулировании, количество в основной и дополнительной единицах измерения;</w:t>
      </w:r>
    </w:p>
    <w:p w:rsidR="001B5AD9" w:rsidRPr="00DE45F1" w:rsidRDefault="00B73BC6" w:rsidP="00462F2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г)</w:t>
      </w:r>
      <w:r w:rsidR="00A932FB">
        <w:rPr>
          <w:rFonts w:ascii="Sylfaen" w:hAnsi="Sylfaen"/>
          <w:sz w:val="24"/>
          <w:szCs w:val="24"/>
        </w:rPr>
        <w:t xml:space="preserve"> </w:t>
      </w:r>
      <w:r w:rsidRPr="00DE45F1">
        <w:rPr>
          <w:rFonts w:ascii="Sylfaen" w:hAnsi="Sylfaen"/>
          <w:sz w:val="24"/>
          <w:szCs w:val="24"/>
        </w:rPr>
        <w:t>регистрационные номера деклараций на товары, в соответствии с которыми товары были помещены под таможенную процедуру свободной таможенной зоны, порядковые номера товаров в декларациях на товары, количество товара (по каждой декларации на товары и по каждому порядковому номеру в декларации на товары), в отношении которого завершается действие таможенной процедуры свободной таможенной зоны, а в случае, если товары, в отношении которых завершается действие таможенной процедуры свободной таможенной зоны, не подлежали таможенному декларированию в соответствии с пунктом 4 статьи 204 Кодекса, - реквизиты таможенного документа, на основании которого такие товары учитываются таможенным органом;</w:t>
      </w:r>
    </w:p>
    <w:p w:rsidR="001B5AD9" w:rsidRPr="00DE45F1" w:rsidRDefault="00B73BC6" w:rsidP="00B221A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д)</w:t>
      </w:r>
      <w:r w:rsidR="00A932FB">
        <w:rPr>
          <w:rFonts w:ascii="Sylfaen" w:hAnsi="Sylfaen"/>
          <w:sz w:val="24"/>
          <w:szCs w:val="24"/>
        </w:rPr>
        <w:t xml:space="preserve"> </w:t>
      </w:r>
      <w:r w:rsidRPr="00DE45F1">
        <w:rPr>
          <w:rFonts w:ascii="Sylfaen" w:hAnsi="Sylfaen"/>
          <w:sz w:val="24"/>
          <w:szCs w:val="24"/>
        </w:rPr>
        <w:t>сведения о вводе в эксплуатацию объекта недвижимости и праве собственности резидента (участника, субъекта) СЭЗ на такой объект недвижимости (дата фактического ввода его в эксплуатацию, реквизиты документов (актов), на основании которых соответствующий объект введен в эксплуатацию, и (или) наименования таких документов и т. д.) - в отношении товаров, потребленных в соответствии с пунктом 1 приложения № 1;</w:t>
      </w:r>
    </w:p>
    <w:p w:rsidR="001B5AD9" w:rsidRPr="00DE45F1" w:rsidRDefault="00B73BC6" w:rsidP="00462F2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е)</w:t>
      </w:r>
      <w:r w:rsidR="00A932FB">
        <w:rPr>
          <w:rFonts w:ascii="Sylfaen" w:hAnsi="Sylfaen"/>
          <w:sz w:val="24"/>
          <w:szCs w:val="24"/>
        </w:rPr>
        <w:t xml:space="preserve"> </w:t>
      </w:r>
      <w:r w:rsidRPr="00DE45F1">
        <w:rPr>
          <w:rFonts w:ascii="Sylfaen" w:hAnsi="Sylfaen"/>
          <w:sz w:val="24"/>
          <w:szCs w:val="24"/>
        </w:rPr>
        <w:t>иные сведения, предусмотренные в соответствии с законодательством государств-членов о таможенном регулировании.</w:t>
      </w:r>
    </w:p>
    <w:p w:rsidR="001B5AD9" w:rsidRPr="00DE45F1" w:rsidRDefault="00DE45F1" w:rsidP="00462F2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5.</w:t>
      </w:r>
      <w:r w:rsidR="00A932FB">
        <w:rPr>
          <w:rFonts w:ascii="Sylfaen" w:hAnsi="Sylfaen"/>
          <w:sz w:val="24"/>
          <w:szCs w:val="24"/>
        </w:rPr>
        <w:t xml:space="preserve"> </w:t>
      </w:r>
      <w:r w:rsidR="00B73BC6" w:rsidRPr="00DE45F1">
        <w:rPr>
          <w:rFonts w:ascii="Sylfaen" w:hAnsi="Sylfaen"/>
          <w:sz w:val="24"/>
          <w:szCs w:val="24"/>
        </w:rPr>
        <w:t>Форма заявления и порядок ее заполнения устанавливаются в соответствии с законодательством государств-членов о таможенном регулировании.</w:t>
      </w:r>
    </w:p>
    <w:p w:rsidR="001B5AD9" w:rsidRPr="00DE45F1" w:rsidRDefault="00DE45F1" w:rsidP="00462F2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6.</w:t>
      </w:r>
      <w:r w:rsidR="00A932FB">
        <w:rPr>
          <w:rFonts w:ascii="Sylfaen" w:hAnsi="Sylfaen"/>
          <w:sz w:val="24"/>
          <w:szCs w:val="24"/>
        </w:rPr>
        <w:t xml:space="preserve"> </w:t>
      </w:r>
      <w:r w:rsidR="00B73BC6" w:rsidRPr="00DE45F1">
        <w:rPr>
          <w:rFonts w:ascii="Sylfaen" w:hAnsi="Sylfaen"/>
          <w:sz w:val="24"/>
          <w:szCs w:val="24"/>
        </w:rPr>
        <w:t>К заявлению прилагаются:</w:t>
      </w:r>
    </w:p>
    <w:p w:rsidR="001B5AD9" w:rsidRPr="00DE45F1" w:rsidRDefault="00B73BC6" w:rsidP="00462F2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lastRenderedPageBreak/>
        <w:t>а)</w:t>
      </w:r>
      <w:r w:rsidR="00A932FB">
        <w:rPr>
          <w:rFonts w:ascii="Sylfaen" w:hAnsi="Sylfaen"/>
          <w:sz w:val="24"/>
          <w:szCs w:val="24"/>
        </w:rPr>
        <w:t xml:space="preserve"> </w:t>
      </w:r>
      <w:r w:rsidRPr="00DE45F1">
        <w:rPr>
          <w:rFonts w:ascii="Sylfaen" w:hAnsi="Sylfaen"/>
          <w:sz w:val="24"/>
          <w:szCs w:val="24"/>
        </w:rPr>
        <w:t>отчет о потреблении товаров в соответствии с приложением № 1 по форме, устанавливаемой в соответствии с законодательством государств-членов о таможенном регулировании согласно статьям 18 и 203 Кодекса, если представление такого отчета предусмотрено законодательством государств-членов о таможенном регулировании;</w:t>
      </w:r>
    </w:p>
    <w:p w:rsidR="001B5AD9" w:rsidRPr="00DE45F1" w:rsidRDefault="00B73BC6" w:rsidP="00462F2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б)</w:t>
      </w:r>
      <w:r w:rsidR="00A932FB">
        <w:rPr>
          <w:rFonts w:ascii="Sylfaen" w:hAnsi="Sylfaen"/>
          <w:sz w:val="24"/>
          <w:szCs w:val="24"/>
        </w:rPr>
        <w:t xml:space="preserve"> </w:t>
      </w:r>
      <w:r w:rsidRPr="00DE45F1">
        <w:rPr>
          <w:rFonts w:ascii="Sylfaen" w:hAnsi="Sylfaen"/>
          <w:sz w:val="24"/>
          <w:szCs w:val="24"/>
        </w:rPr>
        <w:t>документы, подтверждающие сведения, указанные в заявлении. Перечень таких документов определяется в соответствии с законодательством государств-членов о таможенном регулировании.</w:t>
      </w:r>
    </w:p>
    <w:p w:rsidR="001B5AD9" w:rsidRPr="00DE45F1" w:rsidRDefault="00DE45F1" w:rsidP="00462F2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7.</w:t>
      </w:r>
      <w:r w:rsidR="00A932FB">
        <w:rPr>
          <w:rFonts w:ascii="Sylfaen" w:hAnsi="Sylfaen"/>
          <w:sz w:val="24"/>
          <w:szCs w:val="24"/>
        </w:rPr>
        <w:t xml:space="preserve"> </w:t>
      </w:r>
      <w:r w:rsidR="00B73BC6" w:rsidRPr="00DE45F1">
        <w:rPr>
          <w:rFonts w:ascii="Sylfaen" w:hAnsi="Sylfaen"/>
          <w:sz w:val="24"/>
          <w:szCs w:val="24"/>
        </w:rPr>
        <w:t>Таможенный орган рассматривает заявление и прилагаемые к нему документы в сроки, определенные в соответствии с законодательством государств-членов о таможенном регулировании, и принимает решение о завершении действия таможенной процедуры свободной таможенной зоны или решение об отказе в завершении действия таможенной процедуры свободной таможенной зоны.</w:t>
      </w:r>
    </w:p>
    <w:p w:rsidR="001B5AD9" w:rsidRPr="00DE45F1" w:rsidRDefault="00B73BC6" w:rsidP="00462F2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Решение таможенного органа оформляется в соответствии с законодательством государств-членов о таможенном регулировании.</w:t>
      </w:r>
    </w:p>
    <w:p w:rsidR="00462F20" w:rsidRDefault="00DE45F1" w:rsidP="00462F2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8.</w:t>
      </w:r>
      <w:r w:rsidR="00A932FB">
        <w:rPr>
          <w:rFonts w:ascii="Sylfaen" w:hAnsi="Sylfaen"/>
          <w:sz w:val="24"/>
          <w:szCs w:val="24"/>
        </w:rPr>
        <w:t xml:space="preserve"> </w:t>
      </w:r>
      <w:r w:rsidR="00B73BC6" w:rsidRPr="00DE45F1">
        <w:rPr>
          <w:rFonts w:ascii="Sylfaen" w:hAnsi="Sylfaen"/>
          <w:sz w:val="24"/>
          <w:szCs w:val="24"/>
        </w:rPr>
        <w:t>Действие таможенной процедуры свободной таможенной зоны в отношении товаров, помещенных под такую таможенную процедуру и потребленных в соответствии с приложением № 1, а также товаров, помещенных под такую таможенную процедуру, вошедших в состав товаров, изготовленных (полученных) из товаров, помещенных под таможенную процедуру свободной таможенной зоны, и потребленных в соответствии с приложением №</w:t>
      </w:r>
      <w:r w:rsidR="00A932FB">
        <w:rPr>
          <w:rFonts w:ascii="Sylfaen" w:hAnsi="Sylfaen"/>
          <w:sz w:val="24"/>
          <w:szCs w:val="24"/>
        </w:rPr>
        <w:t xml:space="preserve"> </w:t>
      </w:r>
      <w:r w:rsidR="00B73BC6" w:rsidRPr="00DE45F1">
        <w:rPr>
          <w:rFonts w:ascii="Sylfaen" w:hAnsi="Sylfaen"/>
          <w:sz w:val="24"/>
          <w:szCs w:val="24"/>
        </w:rPr>
        <w:t>1, считается завершенным после принятия таможенным органом решения о завершении действия таможенной процедуры свободной таможенной зоны.</w:t>
      </w:r>
    </w:p>
    <w:p w:rsidR="001B5AD9" w:rsidRPr="00DE45F1" w:rsidRDefault="001B5AD9" w:rsidP="00D217F8">
      <w:bookmarkStart w:id="0" w:name="_GoBack"/>
      <w:bookmarkEnd w:id="0"/>
    </w:p>
    <w:sectPr w:rsidR="001B5AD9" w:rsidRPr="00DE45F1" w:rsidSect="00DE45F1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4DF6" w:rsidRDefault="00644DF6" w:rsidP="001B5AD9">
      <w:r>
        <w:separator/>
      </w:r>
    </w:p>
  </w:endnote>
  <w:endnote w:type="continuationSeparator" w:id="0">
    <w:p w:rsidR="00644DF6" w:rsidRDefault="00644DF6" w:rsidP="001B5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4DF6" w:rsidRDefault="00644DF6"/>
  </w:footnote>
  <w:footnote w:type="continuationSeparator" w:id="0">
    <w:p w:rsidR="00644DF6" w:rsidRDefault="00644DF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4475F"/>
    <w:multiLevelType w:val="multilevel"/>
    <w:tmpl w:val="886C34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CD2B27"/>
    <w:multiLevelType w:val="multilevel"/>
    <w:tmpl w:val="68DEA6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5A5330"/>
    <w:multiLevelType w:val="multilevel"/>
    <w:tmpl w:val="4A9A76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DD6F88"/>
    <w:multiLevelType w:val="multilevel"/>
    <w:tmpl w:val="F710D7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01056B"/>
    <w:multiLevelType w:val="multilevel"/>
    <w:tmpl w:val="B4E2F6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D1017AD"/>
    <w:multiLevelType w:val="multilevel"/>
    <w:tmpl w:val="E3FCEE4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9ED2704"/>
    <w:multiLevelType w:val="multilevel"/>
    <w:tmpl w:val="E63AED9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C752B45"/>
    <w:multiLevelType w:val="multilevel"/>
    <w:tmpl w:val="3E547C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0EB3A8A"/>
    <w:multiLevelType w:val="multilevel"/>
    <w:tmpl w:val="0AF0FA6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5AD9"/>
    <w:rsid w:val="001B5AD9"/>
    <w:rsid w:val="00462F20"/>
    <w:rsid w:val="005F3EF1"/>
    <w:rsid w:val="00644DF6"/>
    <w:rsid w:val="00673382"/>
    <w:rsid w:val="0079459C"/>
    <w:rsid w:val="00865883"/>
    <w:rsid w:val="0092183E"/>
    <w:rsid w:val="0092716E"/>
    <w:rsid w:val="00A932FB"/>
    <w:rsid w:val="00B221A2"/>
    <w:rsid w:val="00B73BC6"/>
    <w:rsid w:val="00D217F8"/>
    <w:rsid w:val="00DE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C4D7A"/>
  <w15:docId w15:val="{027A8DBD-4530-4B3A-B6A2-DBF03101B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1B5AD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B5AD9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1B5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1B5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1B5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1B5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B5A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egoeUI">
    <w:name w:val="Body text (2) + Segoe UI"/>
    <w:aliases w:val="14 pt,Bold,Spacing 1 pt"/>
    <w:basedOn w:val="Bodytext2"/>
    <w:rsid w:val="001B5AD9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1B5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4pt">
    <w:name w:val="Body text (2) + 14 pt"/>
    <w:aliases w:val="Bold,Spacing 2 pt"/>
    <w:basedOn w:val="Bodytext2"/>
    <w:rsid w:val="001B5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0">
    <w:name w:val="Body text (2) + 14 pt"/>
    <w:aliases w:val="Bold"/>
    <w:basedOn w:val="Bodytext2"/>
    <w:rsid w:val="001B5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1B5A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1B5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1B5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1B5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1B5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0"/>
      <w:sz w:val="30"/>
      <w:szCs w:val="30"/>
      <w:u w:val="none"/>
    </w:rPr>
  </w:style>
  <w:style w:type="character" w:customStyle="1" w:styleId="Heading2Spacing2pt0">
    <w:name w:val="Heading #2 + Spacing 2 pt"/>
    <w:basedOn w:val="Heading2"/>
    <w:rsid w:val="001B5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1B5A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1B5AD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1B5AD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1B5AD9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1B5AD9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1B5AD9"/>
    <w:pPr>
      <w:shd w:val="clear" w:color="auto" w:fill="FFFFFF"/>
      <w:spacing w:before="300" w:after="420" w:line="349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1B5A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1B5AD9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1B5AD9"/>
    <w:pPr>
      <w:shd w:val="clear" w:color="auto" w:fill="FFFFFF"/>
      <w:spacing w:before="660" w:line="346" w:lineRule="exact"/>
      <w:jc w:val="center"/>
    </w:pPr>
    <w:rPr>
      <w:rFonts w:ascii="Times New Roman" w:eastAsia="Times New Roman" w:hAnsi="Times New Roman" w:cs="Times New Roman"/>
      <w:b/>
      <w:bCs/>
      <w:spacing w:val="8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4</cp:revision>
  <dcterms:created xsi:type="dcterms:W3CDTF">2018-04-09T12:26:00Z</dcterms:created>
  <dcterms:modified xsi:type="dcterms:W3CDTF">2020-04-21T11:39:00Z</dcterms:modified>
</cp:coreProperties>
</file>