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AD9" w:rsidRPr="0092716E" w:rsidRDefault="00B73BC6" w:rsidP="0092716E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E45F1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92716E" w:rsidRPr="0092716E">
        <w:rPr>
          <w:rStyle w:val="Headerorfooter"/>
          <w:rFonts w:ascii="Sylfaen" w:hAnsi="Sylfaen"/>
          <w:sz w:val="24"/>
          <w:szCs w:val="24"/>
        </w:rPr>
        <w:t>2</w:t>
      </w:r>
    </w:p>
    <w:p w:rsidR="001B5AD9" w:rsidRPr="00DE45F1" w:rsidRDefault="00B73BC6" w:rsidP="0092716E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к Решению Совета</w:t>
      </w:r>
      <w:r w:rsidR="0092716E" w:rsidRPr="0092716E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B5AD9" w:rsidRPr="00DE45F1" w:rsidRDefault="00B73BC6" w:rsidP="0092716E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от 20 декабря 2017 г. № 88</w:t>
      </w:r>
    </w:p>
    <w:p w:rsidR="001B5AD9" w:rsidRPr="00DE45F1" w:rsidRDefault="001B5AD9" w:rsidP="0092183E">
      <w:pPr>
        <w:spacing w:after="120"/>
        <w:ind w:right="-8"/>
      </w:pPr>
    </w:p>
    <w:p w:rsidR="001B5AD9" w:rsidRPr="00DE45F1" w:rsidRDefault="00B73BC6" w:rsidP="0092183E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DE45F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1B5AD9" w:rsidRPr="00DE45F1" w:rsidRDefault="00B73BC6" w:rsidP="0092183E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условий вывоза товаров, помещенных под таможенную процедуру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свободной таможенной зоны, и (или) товаров, изготовленных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(полученных) из товаров, помещенных под таможенную процедуру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свободной таможенной зоны, с территории свободной (специальной,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особой) экономической зоны без завершения таможенной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процедуры свободной таможенной зоны</w:t>
      </w:r>
    </w:p>
    <w:p w:rsidR="001B5AD9" w:rsidRPr="00DE45F1" w:rsidRDefault="001B5AD9" w:rsidP="0092183E">
      <w:pPr>
        <w:spacing w:after="120"/>
        <w:ind w:right="-8"/>
      </w:pPr>
    </w:p>
    <w:p w:rsidR="001B5AD9" w:rsidRPr="00DE45F1" w:rsidRDefault="00DE45F1" w:rsidP="0092716E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I.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Условия вывоза товаров на остальную часть территории государства - члена Евразийского экономического союза, на территории которого создана свободная (специальная, особая) экономическая зона, для собственных производственных и технологических нужд резидента (участника, субъекта) свободной (специальной, особой) экономической зоны</w:t>
      </w:r>
    </w:p>
    <w:p w:rsidR="001B5AD9" w:rsidRPr="00DE45F1" w:rsidRDefault="001B5AD9" w:rsidP="0092183E">
      <w:pPr>
        <w:spacing w:after="120"/>
        <w:ind w:right="-8"/>
      </w:pPr>
    </w:p>
    <w:p w:rsidR="001B5AD9" w:rsidRPr="00DE45F1" w:rsidRDefault="00DE45F1" w:rsidP="0092716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1.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Вывоз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 (далее - товары), осуществляется в целях реализации резидентом (участником, субъектом) свободной (специальной, особой) экономической зоны (далее - СЭЗ) соглашения (договора) об осуществлении (ведении) деятельности на территории СЭЗ (договора об условиях деятельности в СЭЗ, инвестиционной декларации, предпринимательской программы).</w:t>
      </w:r>
    </w:p>
    <w:p w:rsidR="001B5AD9" w:rsidRPr="00DE45F1" w:rsidRDefault="00DE45F1" w:rsidP="0092716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2.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Товары находятся в фактическом владении и пользовании резидента (участника, субъекта) СЭЗ, за исключением случаев их передачи иным лицам для хранения, перевозки (транспортировки), и в отношении таких товаров не осуществляются операции, предусмотренные подпунктами 4 и 5 пункта 1 статьи 205 Таможенного кодекса Евразийского экономического союза, или операции, связанные с оказанием услуг третьим лицам.</w:t>
      </w:r>
    </w:p>
    <w:p w:rsidR="001B5AD9" w:rsidRPr="00DE45F1" w:rsidRDefault="00DE45F1" w:rsidP="0092716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3.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Резидентом (участником, субъектом) СЭЗ обеспечивается возможность идентификации:</w:t>
      </w:r>
    </w:p>
    <w:p w:rsidR="001B5AD9" w:rsidRPr="00DE45F1" w:rsidRDefault="00B73BC6" w:rsidP="0092716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а)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в товарах, вывозимых с территории СЭЗ, иностранных товаров, помещенных под таможенную процедуру свободной таможенной зоны;</w:t>
      </w:r>
    </w:p>
    <w:p w:rsidR="001B5AD9" w:rsidRPr="00DE45F1" w:rsidRDefault="00B73BC6" w:rsidP="0092716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б)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товаров, вывозимых с территории СЭЗ, при их обратном ввозе на эту территорию.</w:t>
      </w:r>
    </w:p>
    <w:p w:rsidR="001B5AD9" w:rsidRPr="00DE45F1" w:rsidRDefault="00DE45F1" w:rsidP="0092716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lastRenderedPageBreak/>
        <w:t>4.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Срок вывоза товаров составляет не более 2 лет.</w:t>
      </w:r>
    </w:p>
    <w:p w:rsidR="001B5AD9" w:rsidRPr="00DE45F1" w:rsidRDefault="00DE45F1" w:rsidP="0092716E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5.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Вывоз товаров осуществляется для собственных производственных и технологических нужд на часть территории государства - члена Евразийского экономического союза (далее - государство-член), включенную в перечень территорий государств - членов Евразийского экономического союза, на которые из свободных (специальных, особых) экономических зон допускается вывоз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зоны, для собственных производственных и технологических нужд, утвержденный Решением Совета Евразийской экономической комиссии от 20 декабря 2017 г. № 88.</w:t>
      </w:r>
    </w:p>
    <w:p w:rsidR="001B5AD9" w:rsidRPr="00DE45F1" w:rsidRDefault="001B5AD9" w:rsidP="0092716E">
      <w:pPr>
        <w:spacing w:after="120"/>
        <w:ind w:right="-8" w:firstLine="567"/>
        <w:jc w:val="both"/>
      </w:pPr>
    </w:p>
    <w:p w:rsidR="001B5AD9" w:rsidRPr="00DE45F1" w:rsidRDefault="00B73BC6" w:rsidP="0092183E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II. Условия вывоза товаров на остальную часть таможенной территории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Евразийского экономического союза для совершения операций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по переработке (обработке) товаров, изготовлению товаров, включая сборку, монтаж, подгонку</w:t>
      </w:r>
    </w:p>
    <w:p w:rsidR="001B5AD9" w:rsidRPr="00DE45F1" w:rsidRDefault="001B5AD9" w:rsidP="0092183E">
      <w:pPr>
        <w:spacing w:after="120"/>
        <w:ind w:right="-8"/>
      </w:pPr>
    </w:p>
    <w:p w:rsidR="001B5AD9" w:rsidRPr="00DE45F1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1.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Вывоз товаров осуществляется в целях реализации резидентом (участником, субъектом) СЭЗ соглашения (договора) об осуществлении (ведении) деятельности на территории СЭЗ (договора об условиях деятельности в СЭЗ, инвестиционной декларации, предпринимательской программы).</w:t>
      </w:r>
    </w:p>
    <w:p w:rsidR="001B5AD9" w:rsidRPr="00DE45F1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2.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Резидентом (участником, субъектом) СЭЗ обеспечивается возможность идентификации: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а)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в товарах, вывозимых с территории СЭЗ, иностранных товаров, помещенных под таможенную процедуру свободной таможенной зоны;</w:t>
      </w:r>
    </w:p>
    <w:p w:rsidR="001B5AD9" w:rsidRPr="00DE45F1" w:rsidRDefault="00B73BC6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б)</w:t>
      </w:r>
      <w:r w:rsidR="00A932FB">
        <w:rPr>
          <w:rFonts w:ascii="Sylfaen" w:hAnsi="Sylfaen"/>
          <w:sz w:val="24"/>
          <w:szCs w:val="24"/>
        </w:rPr>
        <w:t xml:space="preserve"> </w:t>
      </w:r>
      <w:r w:rsidRPr="00DE45F1">
        <w:rPr>
          <w:rFonts w:ascii="Sylfaen" w:hAnsi="Sylfaen"/>
          <w:sz w:val="24"/>
          <w:szCs w:val="24"/>
        </w:rPr>
        <w:t>товаров, вывозимых с территории СЭЗ, при их обратном ввозе на эту территорию либо при ввозе на такую территорию товаров, изготовленных (полученных) из этих товаров в результате совершения операций по переработке (обработке) товаров, изготовлению товаров, включая сборку, монтаж, подгонку.</w:t>
      </w:r>
    </w:p>
    <w:p w:rsidR="001B5AD9" w:rsidRPr="00DE45F1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3.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Срок обратного ввоза на территорию СЭЗ товаров и (или) срок ввоза на территорию СЭЗ товаров, изготовленных (полученных) из этих товаров в результате совершения операций по переработке (обработке) товаров, изготовлению товаров, включая сборку, монтаж, подгонку, составляет не более 2 лет.</w:t>
      </w:r>
    </w:p>
    <w:p w:rsidR="00462F20" w:rsidRDefault="00DE45F1" w:rsidP="00462F20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DE45F1">
        <w:rPr>
          <w:rFonts w:ascii="Sylfaen" w:hAnsi="Sylfaen"/>
          <w:sz w:val="24"/>
          <w:szCs w:val="24"/>
        </w:rPr>
        <w:t>4.</w:t>
      </w:r>
      <w:r w:rsidR="00A932FB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 xml:space="preserve">Резидентом (участником, субъектом) СЭЗ представлены сведения о товарах, вывозимых с территории СЭЗ (наименование, код в соответствии с ТН ВЭД ЕАЭС либо код товара на уровне товарной позиции в соответствии с ТН ВЭД ЕАЭС, если это предусмотрено законодательством государств-членов о таможенном регулировании, количество в основной и дополнительной единицах измерения), об операциях по переработке (обработке) товаров, изготовлению товаров, включая сборку, монтаж, подгонку, которые будут совершаться в отношении товаров, и о товарах, изготовленных (полученных) из этих товаров в результате совершения </w:t>
      </w:r>
      <w:r w:rsidR="00B73BC6" w:rsidRPr="00DE45F1">
        <w:rPr>
          <w:rFonts w:ascii="Sylfaen" w:hAnsi="Sylfaen"/>
          <w:sz w:val="24"/>
          <w:szCs w:val="24"/>
        </w:rPr>
        <w:lastRenderedPageBreak/>
        <w:t xml:space="preserve">указанных операций, лицах, которые будут совершать такие операции, иные </w:t>
      </w:r>
      <w:r w:rsidR="00462F20" w:rsidRPr="00462F20">
        <w:rPr>
          <w:rFonts w:ascii="Sylfaen" w:hAnsi="Sylfaen"/>
          <w:sz w:val="24"/>
          <w:szCs w:val="24"/>
        </w:rPr>
        <w:t xml:space="preserve"> </w:t>
      </w:r>
      <w:r w:rsidR="00B73BC6" w:rsidRPr="00DE45F1">
        <w:rPr>
          <w:rFonts w:ascii="Sylfaen" w:hAnsi="Sylfaen"/>
          <w:sz w:val="24"/>
          <w:szCs w:val="24"/>
        </w:rPr>
        <w:t>сведения, определяемые в соответствии с законодательством государств-членов о таможенном регулировании.</w:t>
      </w:r>
    </w:p>
    <w:p w:rsidR="00462F20" w:rsidRDefault="00462F20">
      <w:pPr>
        <w:rPr>
          <w:rFonts w:eastAsia="Times New Roman" w:cs="Times New Roman"/>
        </w:rPr>
      </w:pPr>
      <w:bookmarkStart w:id="0" w:name="_GoBack"/>
      <w:bookmarkEnd w:id="0"/>
    </w:p>
    <w:sectPr w:rsidR="00462F20" w:rsidSect="00DE45F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A74" w:rsidRDefault="004C2A74" w:rsidP="001B5AD9">
      <w:r>
        <w:separator/>
      </w:r>
    </w:p>
  </w:endnote>
  <w:endnote w:type="continuationSeparator" w:id="0">
    <w:p w:rsidR="004C2A74" w:rsidRDefault="004C2A74" w:rsidP="001B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A74" w:rsidRDefault="004C2A74"/>
  </w:footnote>
  <w:footnote w:type="continuationSeparator" w:id="0">
    <w:p w:rsidR="004C2A74" w:rsidRDefault="004C2A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475F"/>
    <w:multiLevelType w:val="multilevel"/>
    <w:tmpl w:val="886C3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CD2B27"/>
    <w:multiLevelType w:val="multilevel"/>
    <w:tmpl w:val="68DEA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5A5330"/>
    <w:multiLevelType w:val="multilevel"/>
    <w:tmpl w:val="4A9A7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D6F88"/>
    <w:multiLevelType w:val="multilevel"/>
    <w:tmpl w:val="F710D7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01056B"/>
    <w:multiLevelType w:val="multilevel"/>
    <w:tmpl w:val="B4E2F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1017AD"/>
    <w:multiLevelType w:val="multilevel"/>
    <w:tmpl w:val="E3FCEE4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ED2704"/>
    <w:multiLevelType w:val="multilevel"/>
    <w:tmpl w:val="E63AED9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752B45"/>
    <w:multiLevelType w:val="multilevel"/>
    <w:tmpl w:val="3E547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EB3A8A"/>
    <w:multiLevelType w:val="multilevel"/>
    <w:tmpl w:val="0AF0FA6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AD9"/>
    <w:rsid w:val="001B5AD9"/>
    <w:rsid w:val="00462F20"/>
    <w:rsid w:val="004C2A74"/>
    <w:rsid w:val="005E1A38"/>
    <w:rsid w:val="005F3EF1"/>
    <w:rsid w:val="00673382"/>
    <w:rsid w:val="0079459C"/>
    <w:rsid w:val="00865883"/>
    <w:rsid w:val="0092183E"/>
    <w:rsid w:val="0092716E"/>
    <w:rsid w:val="00A932FB"/>
    <w:rsid w:val="00B221A2"/>
    <w:rsid w:val="00B73BC6"/>
    <w:rsid w:val="00DE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F6042"/>
  <w15:docId w15:val="{DDA962A5-E9D8-4003-A3AC-9CB7D19B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B5AD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B5AD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B5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egoeUI">
    <w:name w:val="Body text (2) + Segoe UI"/>
    <w:aliases w:val="14 pt,Bold,Spacing 1 pt"/>
    <w:basedOn w:val="Bodytext2"/>
    <w:rsid w:val="001B5AD9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">
    <w:name w:val="Body text (2) + 14 pt"/>
    <w:aliases w:val="Bold,Spacing 2 pt"/>
    <w:basedOn w:val="Bodytext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1B5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0"/>
      <w:szCs w:val="30"/>
      <w:u w:val="none"/>
    </w:rPr>
  </w:style>
  <w:style w:type="character" w:customStyle="1" w:styleId="Heading2Spacing2pt0">
    <w:name w:val="Heading #2 + Spacing 2 pt"/>
    <w:basedOn w:val="Heading2"/>
    <w:rsid w:val="001B5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1B5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B5AD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B5AD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B5AD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1B5AD9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1B5AD9"/>
    <w:pPr>
      <w:shd w:val="clear" w:color="auto" w:fill="FFFFFF"/>
      <w:spacing w:before="300" w:after="420" w:line="34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1B5A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1B5AD9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1B5AD9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4</cp:revision>
  <dcterms:created xsi:type="dcterms:W3CDTF">2018-04-09T12:26:00Z</dcterms:created>
  <dcterms:modified xsi:type="dcterms:W3CDTF">2020-04-21T11:38:00Z</dcterms:modified>
</cp:coreProperties>
</file>