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45ACE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  <w:lang w:val="ru-RU" w:eastAsia="ru-RU" w:bidi="ru-RU"/>
        </w:rPr>
      </w:pPr>
      <w:r>
        <w:rPr>
          <w:rFonts w:ascii="Sylfaen" w:hAnsi="Sylfaen" w:cs="Sylfaen"/>
          <w:sz w:val="24"/>
        </w:rPr>
        <w:t>УТВЕРЖДЕНО</w:t>
      </w:r>
    </w:p>
    <w:p w14:paraId="1CFC729F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Решением Высшего Евразийского экономического совета</w:t>
      </w:r>
    </w:p>
    <w:p w14:paraId="1BC5F2D0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от14 мая 2018г. № 6</w:t>
      </w:r>
    </w:p>
    <w:p w14:paraId="1400E01F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</w:p>
    <w:p w14:paraId="00A2AE7A" w14:textId="77777777" w:rsidR="006B11BC" w:rsidRDefault="006B11BC" w:rsidP="006B11BC">
      <w:pPr>
        <w:pStyle w:val="Heading20"/>
        <w:shd w:val="clear" w:color="auto" w:fill="auto"/>
        <w:spacing w:after="120" w:line="240" w:lineRule="auto"/>
        <w:ind w:left="1701" w:right="1702"/>
        <w:rPr>
          <w:rFonts w:ascii="Sylfaen" w:hAnsi="Sylfaen" w:cs="Sylfaen"/>
          <w:sz w:val="24"/>
          <w:lang w:val="ru-RU"/>
        </w:rPr>
      </w:pPr>
      <w:r>
        <w:rPr>
          <w:rStyle w:val="Heading2Spacing2pt"/>
          <w:rFonts w:ascii="Sylfaen" w:hAnsi="Sylfaen" w:cs="Sylfaen"/>
          <w:sz w:val="24"/>
        </w:rPr>
        <w:t>ПОЛОЖЕНИЕ</w:t>
      </w:r>
    </w:p>
    <w:p w14:paraId="7C0C2E0C" w14:textId="77777777" w:rsidR="006B11BC" w:rsidRDefault="006B11BC" w:rsidP="006B11BC">
      <w:pPr>
        <w:pStyle w:val="Bodytext30"/>
        <w:shd w:val="clear" w:color="auto" w:fill="auto"/>
        <w:spacing w:before="0" w:after="120" w:line="240" w:lineRule="auto"/>
        <w:ind w:left="1701" w:right="1702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О СОВЕТЕ ПО АГРОПРОМЫШЛЕННОЙ ПОЛИТИКЕ ЕВРАЗИЙСКОГО ЭКОНОМИЧЕСКОГО СОЮЗА</w:t>
      </w:r>
    </w:p>
    <w:p w14:paraId="7A4F773F" w14:textId="77777777" w:rsidR="006B11BC" w:rsidRDefault="006B11BC" w:rsidP="006B11BC">
      <w:pPr>
        <w:pStyle w:val="Bodytext30"/>
        <w:shd w:val="clear" w:color="auto" w:fill="auto"/>
        <w:spacing w:before="0" w:after="120" w:line="240" w:lineRule="auto"/>
        <w:ind w:left="1701" w:right="1702"/>
        <w:rPr>
          <w:rFonts w:ascii="Sylfaen" w:hAnsi="Sylfaen" w:cs="Sylfaen"/>
          <w:sz w:val="24"/>
        </w:rPr>
      </w:pPr>
    </w:p>
    <w:p w14:paraId="559E9F0D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I. Общие положения</w:t>
      </w:r>
    </w:p>
    <w:p w14:paraId="4148969B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1.  Совет по агропромышленной политике Евразийского экономического союза (далее - Совет) создается в соответствии с подпунктом 22 пункта 2 статьи 12 Договора о Евразийском экономическом союзе от 29 мая 2014 года (далее - Договор о Союзе) как вспомогательный орган для реализации государствами - членами Евразийского экономического союза (далее соответственно государства-члены, Союз) согласованной (скоординированной) агропромышленной политики.</w:t>
      </w:r>
    </w:p>
    <w:p w14:paraId="18C68CD5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2. Совет в своей деятельности руководствуется Договором о Союзе, другими международными договорами и актами, составляющими право Союза, а также настоящим Положением.</w:t>
      </w:r>
    </w:p>
    <w:p w14:paraId="141576A9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3. Для целей настоящего Положения под уполномоченными органами государств-членов понимаются:</w:t>
      </w:r>
    </w:p>
    <w:p w14:paraId="1675FC7A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Министерство сельского хозяйства Республики Армения;</w:t>
      </w:r>
    </w:p>
    <w:p w14:paraId="476387F2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Министерство сельского хозяйства и продовольствия Республики Беларусь;</w:t>
      </w:r>
    </w:p>
    <w:p w14:paraId="50632E86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Министерство сельского хозяйства Республики Казахстан;</w:t>
      </w:r>
    </w:p>
    <w:p w14:paraId="07FC9BD5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Министерство сельского хозяйства, пищевой промышленности и мелиорации Кыргызской Республики;</w:t>
      </w:r>
    </w:p>
    <w:p w14:paraId="00F2E2FF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Министерство сельского хозяйства Российской Федерации.</w:t>
      </w:r>
    </w:p>
    <w:p w14:paraId="00FAEEFD" w14:textId="77777777" w:rsidR="006B11BC" w:rsidRDefault="006B11BC" w:rsidP="006B11BC">
      <w:pPr>
        <w:spacing w:after="120"/>
        <w:rPr>
          <w:rFonts w:ascii="Sylfaen" w:hAnsi="Sylfaen" w:cs="Sylfaen"/>
          <w:szCs w:val="2"/>
        </w:rPr>
      </w:pPr>
    </w:p>
    <w:p w14:paraId="35AF02AE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  <w:lang w:bidi="en-US"/>
        </w:rPr>
        <w:t xml:space="preserve">II. </w:t>
      </w:r>
      <w:r>
        <w:rPr>
          <w:rFonts w:ascii="Sylfaen" w:hAnsi="Sylfaen" w:cs="Sylfaen"/>
          <w:sz w:val="24"/>
        </w:rPr>
        <w:t>Основные задачи и функции Совета</w:t>
      </w:r>
    </w:p>
    <w:p w14:paraId="160696FA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4. Основными задачами Совета являются:</w:t>
      </w:r>
    </w:p>
    <w:p w14:paraId="15DAC42C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а) подготовка для государств-членов предложений по стратегиям, направлениям и перспективам развития агропромышленного комплекса и аграрного рынка Союза, а также по углублению интеграции государств-членов в агропромышленной сфере;</w:t>
      </w:r>
    </w:p>
    <w:p w14:paraId="04A48D2D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б) всестороннее содействие реализации согласованной (скоординированной) агропромышленной политики;</w:t>
      </w:r>
    </w:p>
    <w:p w14:paraId="37C8ABE0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lastRenderedPageBreak/>
        <w:t>в) координация взаимодействия уполномоченных органов государств-членов по вопросам обеспечения развития агропромышленного комплекса государств-членов.</w:t>
      </w:r>
    </w:p>
    <w:p w14:paraId="28767084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5. Совет для реализации возложенных на него задач осуществляет следующие функции:</w:t>
      </w:r>
    </w:p>
    <w:p w14:paraId="62C73E02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а) подготавливает предложения для государств-членов по основным направлениям согласованной (скоординированной) агропромышленной политики в целях повышения эффективности межгосударственного взаимодействия;</w:t>
      </w:r>
    </w:p>
    <w:p w14:paraId="10A2CC90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б) осуществляет содействие в выработке уполномоченными органами государств-членов согласованной позиции:</w:t>
      </w:r>
    </w:p>
    <w:p w14:paraId="508E7120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по разработке проектов международных договоров в рамках Союза и актов органов Союза в сфере агропромышленного комплекса;</w:t>
      </w:r>
    </w:p>
    <w:p w14:paraId="0396B70A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по гармонизации законодательства государств-членов в агропромышленной сфере;</w:t>
      </w:r>
    </w:p>
    <w:p w14:paraId="47F8A903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по устранению препятствий для доступа на агропродовольственные рынки государств-членов;</w:t>
      </w:r>
    </w:p>
    <w:p w14:paraId="2978C2A4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в) подготавливает предложения по вопросам обеспечения информационного взаимодействия уполномоченных органов государств-членов по вопросам развития агропромышленного комплекса;</w:t>
      </w:r>
    </w:p>
    <w:p w14:paraId="18CFCC4C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г) осуществляет иные функции в целях обеспечения развития агропромышленного комплекса государств-членов в рамках основных направлений согласованной (скоординированной) политики, определенных Договором о Союзе.</w:t>
      </w:r>
    </w:p>
    <w:p w14:paraId="76DD345B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left="4020"/>
        <w:rPr>
          <w:rFonts w:ascii="Sylfaen" w:hAnsi="Sylfaen" w:cs="Sylfaen"/>
          <w:sz w:val="24"/>
          <w:lang w:bidi="en-US"/>
        </w:rPr>
      </w:pPr>
    </w:p>
    <w:p w14:paraId="1F2E8278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 w:cs="Sylfaen"/>
          <w:sz w:val="24"/>
          <w:lang w:eastAsia="ru-RU" w:bidi="ru-RU"/>
        </w:rPr>
      </w:pPr>
      <w:r>
        <w:rPr>
          <w:rFonts w:ascii="Sylfaen" w:hAnsi="Sylfaen" w:cs="Sylfaen"/>
          <w:sz w:val="24"/>
          <w:lang w:bidi="en-US"/>
        </w:rPr>
        <w:t xml:space="preserve">III. </w:t>
      </w:r>
      <w:r>
        <w:rPr>
          <w:rFonts w:ascii="Sylfaen" w:hAnsi="Sylfaen" w:cs="Sylfaen"/>
          <w:sz w:val="24"/>
        </w:rPr>
        <w:t>Состав Совета</w:t>
      </w:r>
    </w:p>
    <w:p w14:paraId="564FEF5D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6. В состав Совета входят:</w:t>
      </w:r>
    </w:p>
    <w:p w14:paraId="539E9E59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руководители уполномоченных органов государств-членов;</w:t>
      </w:r>
    </w:p>
    <w:p w14:paraId="072D94D3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члены Коллегии Евразийской экономической комиссии (далее - Комиссия), к сфере деятельности которых отнесены вопросы промышленности и агропромышленного комплекса, технического регулирования, санитарных, ветеринарно-санитарных и карантинных фитосанитарных мер.</w:t>
      </w:r>
    </w:p>
    <w:p w14:paraId="7AB329FB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Государства-члены обеспечивают своевременное информирование Совета и Комиссии об изменениях в составе руководителей уполномоченных органов государств-членов.</w:t>
      </w:r>
    </w:p>
    <w:p w14:paraId="465E7F64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7. Председательствует на заседаниях Совета и осуществляет общее руководство работой Совета председатель Совета.</w:t>
      </w:r>
    </w:p>
    <w:p w14:paraId="3249E6E3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Председателем Совета является член Совета, представляющий уполномоченный орган государства-члена, председательствующего в органах Союза в соответствии с пунктом 4 статьи 8 Договора о Союзе.</w:t>
      </w:r>
    </w:p>
    <w:p w14:paraId="582B57D9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lastRenderedPageBreak/>
        <w:t>8. Председатель Совета:</w:t>
      </w:r>
    </w:p>
    <w:p w14:paraId="11D60151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а) руководит работой Совета;</w:t>
      </w:r>
    </w:p>
    <w:p w14:paraId="59FD3FF7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б) согласовывает и утверждает повестку дня заседания Совета, определяет дату, время и место его проведения;</w:t>
      </w:r>
    </w:p>
    <w:p w14:paraId="638BC1C4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в) ведет заседания Совета;</w:t>
      </w:r>
    </w:p>
    <w:p w14:paraId="039570A5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г) подписывает протоколы заседаний Совета.</w:t>
      </w:r>
    </w:p>
    <w:p w14:paraId="170F27C3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9. По согласованию с членами Совета в заседании Совета могут участвовать должностные лица и сотрудники Комиссии, к компетенции которых относятся рассматриваемые на заседании Совета вопросы, представители государственных органов, научных и образовательных учреждений, общественных организаций, бизнес-сообществ государств- членов и международных организаций, а также независимые эксперты (далее - участники заседания Совета).</w:t>
      </w:r>
    </w:p>
    <w:p w14:paraId="3B7511B2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10. Ответственным секретарем Совета является директор департамента Комиссии, в компетенцию которого входят вопросы по направлениям деятельности Совета.</w:t>
      </w:r>
    </w:p>
    <w:p w14:paraId="1534B9CD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11. Ответственный секретарь Совета:</w:t>
      </w:r>
    </w:p>
    <w:p w14:paraId="22C8A2AD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а) готовит проект повестки дня заседания Совета и представляет его на утверждение председателю Совета;</w:t>
      </w:r>
    </w:p>
    <w:p w14:paraId="061578FB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б) направляет членам Совета и участникам заседания Совета утвержденную повестку дня заседания Совета и материалы к ней;</w:t>
      </w:r>
    </w:p>
    <w:p w14:paraId="00CED628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в) информирует членов Совета и участников заседания Совета о дате, времени и месте проведения очередного заседания Совета;</w:t>
      </w:r>
    </w:p>
    <w:p w14:paraId="19FA6D03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г) ведет протокол заседания Совета и представляет его на подпись председателю Совета;</w:t>
      </w:r>
    </w:p>
    <w:p w14:paraId="3734D393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д) направляет членам Совета копии протоколов заседаний Совета;</w:t>
      </w:r>
    </w:p>
    <w:p w14:paraId="00A57853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е) осуществляет мониторинг выполнения работ по реализации мероприятий, предусмотренных протоколом заседания Совета, и информирует членов Совета о его результатах.</w:t>
      </w:r>
    </w:p>
    <w:p w14:paraId="6705AFB6" w14:textId="77777777" w:rsidR="006B11BC" w:rsidRDefault="006B11BC" w:rsidP="006B11BC">
      <w:pPr>
        <w:spacing w:after="120"/>
        <w:rPr>
          <w:rFonts w:ascii="Sylfaen" w:hAnsi="Sylfaen" w:cs="Sylfaen"/>
          <w:szCs w:val="2"/>
        </w:rPr>
      </w:pPr>
    </w:p>
    <w:p w14:paraId="6032D5B9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left="3420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  <w:lang w:bidi="en-US"/>
        </w:rPr>
        <w:t xml:space="preserve">IV. </w:t>
      </w:r>
      <w:r>
        <w:rPr>
          <w:rFonts w:ascii="Sylfaen" w:hAnsi="Sylfaen" w:cs="Sylfaen"/>
          <w:sz w:val="24"/>
        </w:rPr>
        <w:t>Порядок работы Совета</w:t>
      </w:r>
    </w:p>
    <w:p w14:paraId="193E0223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12. Заседания Совета проводятся по мере необходимости, но не реже 1 раза в год.</w:t>
      </w:r>
    </w:p>
    <w:p w14:paraId="7AE4A9B7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13. Решение о проведении заседания Совета принимается председателем Совета по согласованию с членами Совета.</w:t>
      </w:r>
    </w:p>
    <w:p w14:paraId="314FC9BE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14. Предложения по формированию проекта повестки дня заседания Совета направляются членами Совета председателю Совета.</w:t>
      </w:r>
    </w:p>
    <w:p w14:paraId="5CFB4607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15. Материалы к повестке дня заседания Совета включают в себя:</w:t>
      </w:r>
    </w:p>
    <w:p w14:paraId="2EBA69BD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lastRenderedPageBreak/>
        <w:t>а) справки по рассматриваемым вопросам;</w:t>
      </w:r>
    </w:p>
    <w:p w14:paraId="4077406A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б) проекты предлагаемых к рассмотрению документов (при наличии);</w:t>
      </w:r>
    </w:p>
    <w:p w14:paraId="39EF0AA9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в) проекты протокольных записей по рассматриваемым вопросам;</w:t>
      </w:r>
    </w:p>
    <w:p w14:paraId="2278BB4E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г) необходимые справочные и аналитические материалы.</w:t>
      </w:r>
    </w:p>
    <w:p w14:paraId="0CB664DF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16. Ответственный секретарь Совета направляет членам Совета и участникам заседания Совета утвержденную повестку дня заседания Совета и материалы к ней, в том числе в электронном виде, не позднее чем за 30 календарных дней до даты проведения заседания Совета, а в исключительных случаях - не позднее чем за 7 рабочих дней до даты проведения заседания Совета.</w:t>
      </w:r>
    </w:p>
    <w:p w14:paraId="4C488811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17. Заседания Совета проводятся, как правило, в помещениях Комиссии.</w:t>
      </w:r>
    </w:p>
    <w:p w14:paraId="1598D1D7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Заседание Совета может проводиться в любом из государств-членов на основании предложений уполномоченных органов государств-членов. В этом случае принимающее государство-член оказывает содействие в организации и проведении заседания Совета.</w:t>
      </w:r>
    </w:p>
    <w:p w14:paraId="22B6DA88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На основании предложений членов Совета заседание Совета может проводиться в режиме видеоконференции.</w:t>
      </w:r>
    </w:p>
    <w:p w14:paraId="5BEA5A70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18. Члены Совета участвуют в заседаниях Совета лично, без права замены.</w:t>
      </w:r>
    </w:p>
    <w:p w14:paraId="489C5C05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19. Заседание Совета правомочно в случае участия в нем всех членов Совета.</w:t>
      </w:r>
    </w:p>
    <w:p w14:paraId="318303C9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20. Члены Совета могут предложить для рассмотрения на заседании Совета дополнительные вопросы, не включенные в утвержденную повестку дня заседания Совета.</w:t>
      </w:r>
    </w:p>
    <w:p w14:paraId="0A34F2F1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21. Члены Совета, предложившие дополнительные вопросы для включения в повестку дня заседания Совета, обеспечивают предоставление ответственному секретарю Совета необходимых материалов и информации по предложенным вопросам не позднее чем за 7 рабочих дней до заседания Совета.</w:t>
      </w:r>
    </w:p>
    <w:p w14:paraId="2C58AE84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22. Члены Совета обладают равными правами при обсуждении вопросов на заседании Совета.</w:t>
      </w:r>
    </w:p>
    <w:p w14:paraId="612BC2CF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23. Совет принимает решения консенсусом.</w:t>
      </w:r>
    </w:p>
    <w:p w14:paraId="66DD7CA1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24. Результаты заседания Совета оформляются протоколом, в котором фиксируются позиции членов Совета. Предложения членов Совета, представленные ими на заседаниях Совета, не могут рассматриваться в качестве окончательной позиции государств-членов.</w:t>
      </w:r>
    </w:p>
    <w:p w14:paraId="5A0308E0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Протокол заседания Совета подписывается председателем Совета, как правило, в день проведения заседания Совета, а в исключительных случаях - не позднее 3 рабочих дней с даты проведения заседания Совета.</w:t>
      </w:r>
    </w:p>
    <w:p w14:paraId="417851CA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Ответственный секретарь Совета направляет копии протокола заседания Совета всем членам Совета не позднее 3 рабочих дней с даты его подписания председателем Совета.</w:t>
      </w:r>
    </w:p>
    <w:p w14:paraId="3FE6991C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lastRenderedPageBreak/>
        <w:t>По решению председателя Совета копии протокола заседания Совета или выписка из него направляются участникам заседания Совета.</w:t>
      </w:r>
    </w:p>
    <w:p w14:paraId="0C8CA223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Протоколы заседаний Совета хранятся у ответственного секретаря Совета.</w:t>
      </w:r>
    </w:p>
    <w:p w14:paraId="0A34DFD3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25. Расходы, связанные с участием в работе Совета членов Совета и представителей уполномоченных органов государств-членов, несут направляющие их государства-члены.</w:t>
      </w:r>
    </w:p>
    <w:p w14:paraId="297B6397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Расходы, связанные с участием в работе Совета представителей научных и образовательных учреждений, общественных организаций, бизнес-сообществ государств-членов, международных организаций и независимых экспертов, указанные лица несут самостоятельно.</w:t>
      </w:r>
    </w:p>
    <w:p w14:paraId="7DA86BB2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Расходы, связанные с участием в работе Совета членов Коллегии Комиссии, должностных лиц и сотрудников Комиссии, несет Комиссия.</w:t>
      </w:r>
    </w:p>
    <w:p w14:paraId="413895AF" w14:textId="77777777" w:rsidR="006B11BC" w:rsidRDefault="006B11BC" w:rsidP="006B11B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Cs w:val="2"/>
        </w:rPr>
      </w:pPr>
      <w:r>
        <w:rPr>
          <w:rFonts w:ascii="Sylfaen" w:hAnsi="Sylfaen" w:cs="Sylfaen"/>
          <w:sz w:val="24"/>
        </w:rPr>
        <w:t>26. Организационно-техническое обеспечение деятельности Совета осуществляется Комиссией.</w:t>
      </w:r>
    </w:p>
    <w:p w14:paraId="7A21FB27" w14:textId="77777777" w:rsidR="002C2D1F" w:rsidRPr="006B11BC" w:rsidRDefault="002C2D1F" w:rsidP="006B11BC">
      <w:bookmarkStart w:id="0" w:name="_GoBack"/>
      <w:bookmarkEnd w:id="0"/>
    </w:p>
    <w:sectPr w:rsidR="002C2D1F" w:rsidRPr="006B11BC" w:rsidSect="009A09EE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E8"/>
    <w:rsid w:val="000C3220"/>
    <w:rsid w:val="001133E8"/>
    <w:rsid w:val="002240E7"/>
    <w:rsid w:val="002A724E"/>
    <w:rsid w:val="002B2A7D"/>
    <w:rsid w:val="002C2D1F"/>
    <w:rsid w:val="005C1635"/>
    <w:rsid w:val="006B11BC"/>
    <w:rsid w:val="007E1119"/>
    <w:rsid w:val="008B2A70"/>
    <w:rsid w:val="00A03A44"/>
    <w:rsid w:val="00A45F8E"/>
    <w:rsid w:val="00A624BB"/>
    <w:rsid w:val="00AD2BFD"/>
    <w:rsid w:val="00D03225"/>
    <w:rsid w:val="00D14362"/>
    <w:rsid w:val="00D52833"/>
    <w:rsid w:val="00DC1F33"/>
    <w:rsid w:val="00E74B5C"/>
    <w:rsid w:val="00F31E5E"/>
    <w:rsid w:val="00FE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C6ABFB"/>
  <w15:chartTrackingRefBased/>
  <w15:docId w15:val="{D4689A81-B2C9-497E-A3D3-B5F79678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624B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A624B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A624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314pt">
    <w:name w:val="Body text (3) + 14 pt"/>
    <w:basedOn w:val="Bodytext3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3pt">
    <w:name w:val="Body text (2) + 13 pt"/>
    <w:aliases w:val="Bold,Body text (2) + 15 pt,Body text (2) + Bold,Body text (2) + 19 pt,Body text (2) + Tahoma,9 pt,Spacing 0 pt,Italic,Body text (2) + 12 pt,Spacing -1 pt,Body text (2) + 14 pt,Spacing 2 pt,Body text (2) + Lucida Sans Unicode,17 pt"/>
    <w:basedOn w:val="Bodytext2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A624BB"/>
    <w:pPr>
      <w:shd w:val="clear" w:color="auto" w:fill="FFFFFF"/>
      <w:spacing w:before="300" w:after="78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Bodytext30">
    <w:name w:val="Body text (3)"/>
    <w:basedOn w:val="Normal"/>
    <w:link w:val="Bodytext3"/>
    <w:rsid w:val="00A624BB"/>
    <w:pPr>
      <w:shd w:val="clear" w:color="auto" w:fill="FFFFFF"/>
      <w:spacing w:before="780" w:after="30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character" w:customStyle="1" w:styleId="Bodytext2TimesNewRoman">
    <w:name w:val="Body text (2) + Times New Roman"/>
    <w:aliases w:val="15 pt,Body text (3) + Times New Roman,13 pt,Not Bold,16 pt,Scale 50%"/>
    <w:basedOn w:val="Bodytext2"/>
    <w:rsid w:val="005C1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C16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C1635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6">
    <w:name w:val="Body text (6)_"/>
    <w:basedOn w:val="DefaultParagraphFont"/>
    <w:link w:val="Bodytext60"/>
    <w:rsid w:val="005C1635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5C1635"/>
    <w:pPr>
      <w:shd w:val="clear" w:color="auto" w:fill="FFFFFF"/>
      <w:spacing w:before="660" w:line="518" w:lineRule="exact"/>
      <w:ind w:firstLine="720"/>
      <w:jc w:val="both"/>
    </w:pPr>
    <w:rPr>
      <w:rFonts w:ascii="Sylfaen" w:eastAsia="Sylfaen" w:hAnsi="Sylfaen" w:cs="Sylfaen"/>
      <w:color w:val="auto"/>
      <w:sz w:val="28"/>
      <w:szCs w:val="28"/>
      <w:lang w:val="en-US" w:eastAsia="en-US" w:bidi="ar-SA"/>
    </w:rPr>
  </w:style>
  <w:style w:type="character" w:customStyle="1" w:styleId="Heading1">
    <w:name w:val="Heading #1_"/>
    <w:basedOn w:val="DefaultParagraphFont"/>
    <w:link w:val="Heading10"/>
    <w:rsid w:val="00A45F8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10">
    <w:name w:val="Heading #1"/>
    <w:basedOn w:val="Normal"/>
    <w:link w:val="Heading1"/>
    <w:rsid w:val="00A45F8E"/>
    <w:pPr>
      <w:shd w:val="clear" w:color="auto" w:fill="FFFFFF"/>
      <w:spacing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315pt">
    <w:name w:val="Body text (3) + 15 pt"/>
    <w:basedOn w:val="Bodytext3"/>
    <w:rsid w:val="00A45F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1Spacing2pt">
    <w:name w:val="Heading #1 + Spacing 2 pt"/>
    <w:basedOn w:val="Heading1"/>
    <w:rsid w:val="002240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8B2A7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Spacing2pt">
    <w:name w:val="Body text (2) + Spacing 2 pt"/>
    <w:basedOn w:val="Bodytext2"/>
    <w:rsid w:val="008B2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Heading2Spacing2pt">
    <w:name w:val="Heading #2 + Spacing 2 pt"/>
    <w:basedOn w:val="Heading2"/>
    <w:rsid w:val="008B2A70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8B2A70"/>
    <w:pPr>
      <w:shd w:val="clear" w:color="auto" w:fill="FFFFFF"/>
      <w:spacing w:after="7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216pt">
    <w:name w:val="Body text (2) + 16 pt"/>
    <w:basedOn w:val="Bodytext2"/>
    <w:rsid w:val="00D14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D14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0C3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515pt">
    <w:name w:val="Body text (5) + 15 pt"/>
    <w:aliases w:val="Not Italic"/>
    <w:basedOn w:val="Bodytext5"/>
    <w:rsid w:val="00FE77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2C2D1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C2D1F"/>
    <w:pPr>
      <w:shd w:val="clear" w:color="auto" w:fill="FFFFFF"/>
      <w:spacing w:before="480" w:line="518" w:lineRule="exact"/>
      <w:ind w:firstLine="740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character" w:customStyle="1" w:styleId="Bodytext2SegoeUI">
    <w:name w:val="Body text (2) + Segoe UI"/>
    <w:aliases w:val="14 pt"/>
    <w:basedOn w:val="Bodytext2"/>
    <w:rsid w:val="002C2D1F"/>
    <w:rPr>
      <w:rFonts w:ascii="Segoe UI" w:eastAsia="Segoe UI" w:hAnsi="Segoe UI" w:cs="Segoe UI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4Spacing4pt">
    <w:name w:val="Body text (4) + Spacing 4 pt"/>
    <w:basedOn w:val="Bodytext4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23pt">
    <w:name w:val="Body text (2) + 23 pt"/>
    <w:basedOn w:val="Bodytext2"/>
    <w:rsid w:val="002C2D1F"/>
    <w:rPr>
      <w:rFonts w:ascii="Times New Roman" w:eastAsia="Times New Roman" w:hAnsi="Times New Roman" w:cs="Times New Roman"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2C2D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Normal"/>
    <w:link w:val="Tablecaption"/>
    <w:rsid w:val="002C2D1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2Verdana">
    <w:name w:val="Body text (2) + Verdana"/>
    <w:basedOn w:val="Bodytext2"/>
    <w:rsid w:val="002C2D1F"/>
    <w:rPr>
      <w:rFonts w:ascii="Verdana" w:eastAsia="Verdana" w:hAnsi="Verdana" w:cs="Verdana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2C2D1F"/>
    <w:rPr>
      <w:rFonts w:ascii="Times New Roman" w:eastAsia="Times New Roman" w:hAnsi="Times New Roman" w:cs="Times New Roman"/>
      <w:spacing w:val="90"/>
      <w:sz w:val="30"/>
      <w:szCs w:val="30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2C2D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90"/>
      <w:sz w:val="30"/>
      <w:szCs w:val="30"/>
      <w:lang w:val="en-US" w:eastAsia="en-US" w:bidi="ar-SA"/>
    </w:rPr>
  </w:style>
  <w:style w:type="character" w:customStyle="1" w:styleId="Tablecaption3">
    <w:name w:val="Table caption (3)_"/>
    <w:basedOn w:val="DefaultParagraphFont"/>
    <w:link w:val="Tablecaption30"/>
    <w:rsid w:val="002C2D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3Spacing4pt">
    <w:name w:val="Table caption (3) + Spacing 4 pt"/>
    <w:basedOn w:val="Tablecaption3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caption30">
    <w:name w:val="Table caption (3)"/>
    <w:basedOn w:val="Normal"/>
    <w:link w:val="Tablecaption3"/>
    <w:rsid w:val="002C2D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3Spacing5pt">
    <w:name w:val="Body text (3) + Spacing 5 pt"/>
    <w:basedOn w:val="Bodytext3"/>
    <w:rsid w:val="002C2D1F"/>
    <w:rPr>
      <w:rFonts w:ascii="Times New Roman" w:eastAsia="Times New Roman" w:hAnsi="Times New Roman" w:cs="Times New Roman"/>
      <w:b/>
      <w:bCs/>
      <w:color w:val="000000"/>
      <w:spacing w:val="1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TablecaptionSpacing2pt">
    <w:name w:val="Table caption + Spacing 2 pt"/>
    <w:basedOn w:val="Tablecaption"/>
    <w:rsid w:val="002C2D1F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8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 Davtyan</dc:creator>
  <cp:keywords/>
  <dc:description/>
  <cp:lastModifiedBy>Edmond Davtyan</cp:lastModifiedBy>
  <cp:revision>17</cp:revision>
  <dcterms:created xsi:type="dcterms:W3CDTF">2019-09-18T10:38:00Z</dcterms:created>
  <dcterms:modified xsi:type="dcterms:W3CDTF">2019-09-19T11:44:00Z</dcterms:modified>
</cp:coreProperties>
</file>