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A0A48" w:rsidRPr="00757103" w14:paraId="659FE2C8" w14:textId="77777777" w:rsidTr="00CB2940">
        <w:tc>
          <w:tcPr>
            <w:tcW w:w="846" w:type="dxa"/>
            <w:vAlign w:val="center"/>
          </w:tcPr>
          <w:p w14:paraId="46198D2E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D49F00E" w14:textId="77777777" w:rsidR="00BA0A48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8B3AD3" w14:textId="43897170" w:rsidR="00BA0A48" w:rsidRPr="00C14A7E" w:rsidRDefault="00BA0A48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450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5CA685" w14:textId="77777777" w:rsidR="00BA0A48" w:rsidRPr="00476674" w:rsidRDefault="00BA0A48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D6CE527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F6C0B" w14:paraId="216624C3" w14:textId="77777777" w:rsidTr="00AB5D45">
        <w:trPr>
          <w:trHeight w:val="3234"/>
        </w:trPr>
        <w:tc>
          <w:tcPr>
            <w:tcW w:w="846" w:type="dxa"/>
            <w:vAlign w:val="center"/>
          </w:tcPr>
          <w:p w14:paraId="358F8B08" w14:textId="77777777" w:rsidR="006F6C0B" w:rsidRPr="00CF24BB" w:rsidRDefault="006F6C0B" w:rsidP="006F6C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3B0BFC" w14:textId="77777777" w:rsidR="006F6C0B" w:rsidRPr="00757103" w:rsidRDefault="006F6C0B" w:rsidP="006F6C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D58D2B" w14:textId="1A479B1D" w:rsidR="006F6C0B" w:rsidRPr="00757103" w:rsidRDefault="006F6C0B" w:rsidP="006F6C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481675D6" w14:textId="77777777" w:rsidR="006F6C0B" w:rsidRPr="009426F3" w:rsidRDefault="006F6C0B" w:rsidP="006F6C0B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0B36577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D484E17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9E8833F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67FFFF3F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62EFFB5C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2B8AF2B5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0C8DCE04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37253523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297456B5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6F2F332B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00CAFB86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062003BF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color w:val="EE0000"/>
                <w:sz w:val="24"/>
                <w:lang w:val="hy-AM"/>
              </w:rPr>
              <w:t>450-րդ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3C757B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4B73AC68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2FA9FF9C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27BFC9F5" w14:textId="77777777" w:rsidR="006F6C0B" w:rsidRPr="00263AAF" w:rsidRDefault="006F6C0B" w:rsidP="006F6C0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3B37E05" w14:textId="77777777" w:rsidR="006F6C0B" w:rsidRDefault="006F6C0B" w:rsidP="006F6C0B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41958D9A" w14:textId="17F63A45" w:rsidR="006F6C0B" w:rsidRDefault="006F6C0B" w:rsidP="006F6C0B">
            <w:pPr>
              <w:jc w:val="both"/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9251A4" w14:paraId="43D25CC1" w14:textId="77777777" w:rsidTr="00AB5D45">
        <w:trPr>
          <w:trHeight w:val="3234"/>
        </w:trPr>
        <w:tc>
          <w:tcPr>
            <w:tcW w:w="846" w:type="dxa"/>
            <w:vAlign w:val="center"/>
          </w:tcPr>
          <w:p w14:paraId="3BD1371A" w14:textId="77777777" w:rsidR="009251A4" w:rsidRPr="00CF24BB" w:rsidRDefault="009251A4" w:rsidP="009251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5819F9" w14:textId="77777777" w:rsidR="009251A4" w:rsidRPr="00757103" w:rsidRDefault="009251A4" w:rsidP="009251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F6C0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F6C0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6F6C0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3BBA95" w14:textId="5BE96BBA" w:rsidR="009251A4" w:rsidRPr="00757103" w:rsidRDefault="009251A4" w:rsidP="009251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</w:tcPr>
          <w:p w14:paraId="24D6AB98" w14:textId="77777777" w:rsidR="009251A4" w:rsidRDefault="009251A4" w:rsidP="009251A4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A81A4B5" w14:textId="77777777" w:rsidR="009251A4" w:rsidRPr="006F6C0B" w:rsidRDefault="009251A4" w:rsidP="009251A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3A98A053" w14:textId="77777777" w:rsidR="009251A4" w:rsidRPr="006F6C0B" w:rsidRDefault="009251A4" w:rsidP="009251A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163-րդ հոդվածի 1-ին կետի 1-ին պարբերություն, </w:t>
            </w:r>
          </w:p>
          <w:p w14:paraId="0C4B7190" w14:textId="77777777" w:rsidR="009251A4" w:rsidRPr="006F6C0B" w:rsidRDefault="009251A4" w:rsidP="009251A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436-րդ հոդվածի 1-ին կետ, </w:t>
            </w:r>
          </w:p>
          <w:p w14:paraId="455059E2" w14:textId="77777777" w:rsidR="009251A4" w:rsidRPr="006F6C0B" w:rsidRDefault="009251A4" w:rsidP="009251A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437-րդ հոդվածի 1-ին, 2-րդ, 3-րդ, 4-րդ կետեր, </w:t>
            </w:r>
          </w:p>
          <w:p w14:paraId="36951243" w14:textId="77777777" w:rsidR="009251A4" w:rsidRPr="006F6C0B" w:rsidRDefault="009251A4" w:rsidP="009251A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448-րդ հոդված, </w:t>
            </w:r>
          </w:p>
          <w:p w14:paraId="0FEA620B" w14:textId="77777777" w:rsidR="009251A4" w:rsidRPr="006F6C0B" w:rsidRDefault="009251A4" w:rsidP="009251A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450-րդ հոդվածի </w:t>
            </w:r>
            <w:r w:rsidRPr="006F6C0B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271D3AC" w14:textId="2DC00156" w:rsidR="009251A4" w:rsidRDefault="009251A4" w:rsidP="009251A4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A0A48" w:rsidRPr="006F6C0B" w14:paraId="69C010CB" w14:textId="77777777" w:rsidTr="00CB2940">
        <w:trPr>
          <w:trHeight w:val="3234"/>
        </w:trPr>
        <w:tc>
          <w:tcPr>
            <w:tcW w:w="846" w:type="dxa"/>
            <w:vAlign w:val="center"/>
          </w:tcPr>
          <w:p w14:paraId="41CBF5C9" w14:textId="77777777" w:rsidR="00BA0A48" w:rsidRPr="00CF24BB" w:rsidRDefault="00BA0A48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A105C6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F6C0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674A07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vAlign w:val="center"/>
          </w:tcPr>
          <w:p w14:paraId="698FEB39" w14:textId="77777777" w:rsidR="00BA0A48" w:rsidRDefault="00BA0A48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3FCD23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290-րդ հոդվածի 1-ին, 2-րդ կետեր, </w:t>
            </w:r>
          </w:p>
          <w:p w14:paraId="17AD92FB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294-րդ հոդվածի 1-ին կետ, </w:t>
            </w:r>
          </w:p>
          <w:p w14:paraId="78EC63CC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296-րդ հոդվածի 1-ին կետ, </w:t>
            </w:r>
          </w:p>
          <w:p w14:paraId="1FBD874A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298-րդ հոդվածի 2-րդ կետ, </w:t>
            </w:r>
          </w:p>
          <w:p w14:paraId="44FBF73A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448-րդ հոդվածի 1-ին կետի 1-ին պարբերություն, </w:t>
            </w:r>
          </w:p>
          <w:p w14:paraId="114841A4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449-րդ հոդվածի 2-րդ կետ, </w:t>
            </w:r>
          </w:p>
          <w:p w14:paraId="1C0AF4B1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450-րդ հոդվածի </w:t>
            </w:r>
            <w:r w:rsidRPr="006F6C0B">
              <w:rPr>
                <w:rFonts w:ascii="GHEA Grapalat" w:hAnsi="GHEA Grapalat"/>
                <w:sz w:val="24"/>
                <w:lang w:val="hy-AM"/>
              </w:rPr>
              <w:t xml:space="preserve">3-րդ կետ, </w:t>
            </w:r>
          </w:p>
          <w:p w14:paraId="6B59E20C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877-րդ հոդված, </w:t>
            </w:r>
          </w:p>
          <w:p w14:paraId="7241C597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>878-րդ հոդվածի 1-ին, 2-րդ, 3-րդ կետեր</w:t>
            </w:r>
          </w:p>
          <w:p w14:paraId="60462CF6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F37C3FD" w14:textId="77777777" w:rsidR="00BA0A48" w:rsidRPr="006F6C0B" w:rsidRDefault="00BA0A48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6F6C0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</w:p>
          <w:p w14:paraId="1966ACF6" w14:textId="77777777" w:rsidR="00BA0A48" w:rsidRPr="006F6C0B" w:rsidRDefault="00BA0A48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 xml:space="preserve">2-րդ հոդվածի 1-ին, 2-րդ մասեր, </w:t>
            </w:r>
          </w:p>
          <w:p w14:paraId="13060A26" w14:textId="77777777" w:rsidR="00BA0A48" w:rsidRPr="006F6C0B" w:rsidRDefault="00BA0A48" w:rsidP="00CB2940">
            <w:pPr>
              <w:rPr>
                <w:lang w:val="hy-AM"/>
              </w:rPr>
            </w:pPr>
            <w:r w:rsidRPr="006F6C0B">
              <w:rPr>
                <w:rFonts w:ascii="GHEA Grapalat" w:hAnsi="GHEA Grapalat"/>
                <w:sz w:val="24"/>
                <w:lang w:val="hy-AM"/>
              </w:rPr>
              <w:t>88-րդ հոդվածի 1-ին մասի 1-ին պարբերություն, 3-րդ մասի ե) կետ</w:t>
            </w:r>
          </w:p>
        </w:tc>
      </w:tr>
    </w:tbl>
    <w:p w14:paraId="00A1BECF" w14:textId="77777777" w:rsidR="00EE2ED9" w:rsidRPr="006F6C0B" w:rsidRDefault="00EE2ED9">
      <w:pPr>
        <w:rPr>
          <w:lang w:val="hy-AM"/>
        </w:rPr>
      </w:pPr>
    </w:p>
    <w:sectPr w:rsidR="00EE2ED9" w:rsidRPr="006F6C0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3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48"/>
    <w:rsid w:val="0052399C"/>
    <w:rsid w:val="006F6C0B"/>
    <w:rsid w:val="009251A4"/>
    <w:rsid w:val="00BA0A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5EAEB"/>
  <w15:chartTrackingRefBased/>
  <w15:docId w15:val="{FFC350EC-924C-45CE-9FA6-FACAFF5B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0A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0A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F6C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9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www.arlis.am/DocumentView.aspx?DocID=159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583/latest" TargetMode="External"/><Relationship Id="rId10" Type="http://schemas.openxmlformats.org/officeDocument/2006/relationships/hyperlink" Target="https://www.arlis.am/DocumentView.aspx?DocID=1680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2022-09-13T11:51:00Z</dcterms:created>
  <dcterms:modified xsi:type="dcterms:W3CDTF">2026-08-05T07:22:00Z</dcterms:modified>
</cp:coreProperties>
</file>