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BA861" w14:textId="77777777" w:rsidR="00BE5975" w:rsidRPr="00FE7B6D" w:rsidRDefault="00BE5975" w:rsidP="000504F7">
      <w:pPr>
        <w:spacing w:after="160" w:line="336" w:lineRule="auto"/>
        <w:ind w:left="3969" w:right="-8"/>
        <w:jc w:val="center"/>
        <w:rPr>
          <w:rFonts w:ascii="Sylfaen" w:eastAsia="Times New Roman" w:hAnsi="Sylfaen" w:cs="Times New Roman"/>
          <w:sz w:val="24"/>
          <w:szCs w:val="24"/>
        </w:rPr>
      </w:pPr>
      <w:r w:rsidRPr="00FE7B6D">
        <w:rPr>
          <w:rFonts w:ascii="Sylfaen" w:hAnsi="Sylfaen"/>
          <w:sz w:val="24"/>
          <w:szCs w:val="24"/>
        </w:rPr>
        <w:t>ՀԱՍՏԱՏՎԱԾ ԵՆ</w:t>
      </w:r>
    </w:p>
    <w:p w14:paraId="4C775486" w14:textId="77777777" w:rsidR="00BE5975" w:rsidRPr="00FE7B6D" w:rsidRDefault="00BE5975" w:rsidP="000504F7">
      <w:pPr>
        <w:spacing w:after="160" w:line="336" w:lineRule="auto"/>
        <w:ind w:left="3969" w:right="-8"/>
        <w:jc w:val="center"/>
        <w:rPr>
          <w:rFonts w:ascii="Sylfaen" w:eastAsia="Times New Roman" w:hAnsi="Sylfaen" w:cs="Times New Roman"/>
          <w:sz w:val="24"/>
          <w:szCs w:val="24"/>
        </w:rPr>
      </w:pPr>
      <w:r w:rsidRPr="00FE7B6D">
        <w:rPr>
          <w:rFonts w:ascii="Sylfaen" w:hAnsi="Sylfaen"/>
          <w:sz w:val="24"/>
          <w:szCs w:val="24"/>
        </w:rPr>
        <w:t>Եվրասիական տնտեսական հանձնաժողովի խորհրդի 20</w:t>
      </w:r>
      <w:r w:rsidR="008D349A">
        <w:rPr>
          <w:rFonts w:ascii="Sylfaen" w:hAnsi="Sylfaen"/>
          <w:sz w:val="24"/>
          <w:szCs w:val="24"/>
        </w:rPr>
        <w:t>16</w:t>
      </w:r>
      <w:r w:rsidR="0070347D">
        <w:rPr>
          <w:rFonts w:ascii="Sylfaen" w:hAnsi="Sylfaen"/>
          <w:sz w:val="24"/>
          <w:szCs w:val="24"/>
        </w:rPr>
        <w:t xml:space="preserve"> </w:t>
      </w:r>
      <w:r w:rsidRPr="00FE7B6D">
        <w:rPr>
          <w:rFonts w:ascii="Sylfaen" w:hAnsi="Sylfaen"/>
          <w:sz w:val="24"/>
          <w:szCs w:val="24"/>
        </w:rPr>
        <w:t>թվականի</w:t>
      </w:r>
      <w:r w:rsidR="008D349A">
        <w:rPr>
          <w:rFonts w:ascii="Sylfaen" w:hAnsi="Sylfaen"/>
          <w:sz w:val="24"/>
          <w:szCs w:val="24"/>
        </w:rPr>
        <w:t xml:space="preserve"> նոյեմբերի 3-ի</w:t>
      </w:r>
      <w:r w:rsidRPr="00FE7B6D">
        <w:rPr>
          <w:rFonts w:ascii="Sylfaen" w:hAnsi="Sylfaen"/>
          <w:sz w:val="24"/>
          <w:szCs w:val="24"/>
        </w:rPr>
        <w:br/>
        <w:t>թիվ</w:t>
      </w:r>
      <w:r w:rsidR="00503B1C">
        <w:rPr>
          <w:rFonts w:ascii="Sylfaen" w:hAnsi="Sylfaen"/>
          <w:sz w:val="24"/>
          <w:szCs w:val="24"/>
        </w:rPr>
        <w:t xml:space="preserve"> </w:t>
      </w:r>
      <w:r w:rsidR="008D349A">
        <w:rPr>
          <w:rFonts w:ascii="Sylfaen" w:hAnsi="Sylfaen"/>
          <w:sz w:val="24"/>
          <w:szCs w:val="24"/>
        </w:rPr>
        <w:t>89</w:t>
      </w:r>
      <w:r w:rsidR="00503B1C">
        <w:rPr>
          <w:rFonts w:ascii="Sylfaen" w:hAnsi="Sylfaen"/>
          <w:sz w:val="24"/>
          <w:szCs w:val="24"/>
        </w:rPr>
        <w:t xml:space="preserve"> </w:t>
      </w:r>
      <w:r w:rsidRPr="00FE7B6D">
        <w:rPr>
          <w:rFonts w:ascii="Sylfaen" w:hAnsi="Sylfaen"/>
          <w:sz w:val="24"/>
          <w:szCs w:val="24"/>
        </w:rPr>
        <w:t>որոշմամբ</w:t>
      </w:r>
    </w:p>
    <w:p w14:paraId="18F276DE" w14:textId="77777777" w:rsidR="00BE5975" w:rsidRPr="00FE7B6D" w:rsidRDefault="00BE5975" w:rsidP="007107D8">
      <w:pPr>
        <w:spacing w:after="160" w:line="480" w:lineRule="auto"/>
        <w:ind w:left="567" w:right="578"/>
        <w:jc w:val="center"/>
        <w:rPr>
          <w:rFonts w:ascii="Sylfaen" w:hAnsi="Sylfaen"/>
          <w:sz w:val="24"/>
          <w:szCs w:val="24"/>
        </w:rPr>
      </w:pPr>
    </w:p>
    <w:p w14:paraId="28C6E27D" w14:textId="77777777" w:rsidR="00BE5975" w:rsidRPr="00FB275F" w:rsidRDefault="00BE5975" w:rsidP="007107D8">
      <w:pPr>
        <w:spacing w:after="160" w:line="360" w:lineRule="auto"/>
        <w:ind w:left="567" w:right="579"/>
        <w:jc w:val="center"/>
        <w:rPr>
          <w:rFonts w:ascii="Sylfaen" w:eastAsia="Times New Roman" w:hAnsi="Sylfaen" w:cs="Times New Roman"/>
          <w:b/>
          <w:sz w:val="24"/>
          <w:szCs w:val="24"/>
        </w:rPr>
      </w:pPr>
      <w:r w:rsidRPr="00FB275F">
        <w:rPr>
          <w:rFonts w:ascii="Sylfaen" w:hAnsi="Sylfaen"/>
          <w:b/>
          <w:sz w:val="24"/>
          <w:szCs w:val="24"/>
        </w:rPr>
        <w:t>ԿԱՆՈՆՆԵՐ</w:t>
      </w:r>
    </w:p>
    <w:p w14:paraId="70EBA5F5" w14:textId="77777777" w:rsidR="00BE5975" w:rsidRPr="00FE7B6D" w:rsidRDefault="00BE5975" w:rsidP="007107D8">
      <w:pPr>
        <w:spacing w:after="160" w:line="360" w:lineRule="auto"/>
        <w:ind w:left="567" w:right="579"/>
        <w:jc w:val="center"/>
        <w:rPr>
          <w:rFonts w:ascii="Sylfaen" w:eastAsia="Times New Roman" w:hAnsi="Sylfaen" w:cs="Times New Roman"/>
          <w:sz w:val="24"/>
          <w:szCs w:val="24"/>
        </w:rPr>
      </w:pPr>
      <w:r w:rsidRPr="00FE7B6D">
        <w:rPr>
          <w:rFonts w:ascii="Sylfaen" w:hAnsi="Sylfaen"/>
          <w:b/>
          <w:sz w:val="24"/>
          <w:szCs w:val="24"/>
        </w:rPr>
        <w:t>Եվրասիական տնտեսական միության կենսաբանական դեղամիջոցների հետազոտությունների անցկացման</w:t>
      </w:r>
    </w:p>
    <w:p w14:paraId="1B4A8BF6" w14:textId="77777777" w:rsidR="00BE5975" w:rsidRPr="00FE7B6D" w:rsidRDefault="00BE5975" w:rsidP="007107D8">
      <w:pPr>
        <w:spacing w:after="160" w:line="360" w:lineRule="auto"/>
        <w:ind w:left="567" w:right="578"/>
        <w:jc w:val="center"/>
        <w:rPr>
          <w:rFonts w:ascii="Sylfaen" w:hAnsi="Sylfaen"/>
          <w:sz w:val="24"/>
          <w:szCs w:val="24"/>
        </w:rPr>
      </w:pPr>
    </w:p>
    <w:p w14:paraId="15E81BD6" w14:textId="77777777" w:rsidR="00BE5975" w:rsidRPr="00FE7B6D" w:rsidRDefault="00BE5975" w:rsidP="007107D8">
      <w:pPr>
        <w:spacing w:after="160" w:line="360" w:lineRule="auto"/>
        <w:ind w:right="-6"/>
        <w:jc w:val="center"/>
        <w:rPr>
          <w:rFonts w:ascii="Sylfaen" w:hAnsi="Sylfaen"/>
          <w:sz w:val="24"/>
          <w:szCs w:val="24"/>
        </w:rPr>
      </w:pPr>
      <w:r w:rsidRPr="00FE7B6D">
        <w:rPr>
          <w:rFonts w:ascii="Sylfaen" w:hAnsi="Sylfaen"/>
          <w:sz w:val="24"/>
          <w:szCs w:val="24"/>
        </w:rPr>
        <w:t>I. Ներածություն</w:t>
      </w:r>
    </w:p>
    <w:p w14:paraId="04808E74" w14:textId="77777777" w:rsidR="00BE5975" w:rsidRPr="00FE7B6D" w:rsidRDefault="00BE5975" w:rsidP="005B4E1C">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Սույն </w:t>
      </w:r>
      <w:r w:rsidR="00CD269F">
        <w:rPr>
          <w:rFonts w:ascii="Sylfaen" w:hAnsi="Sylfaen"/>
          <w:sz w:val="24"/>
          <w:szCs w:val="24"/>
        </w:rPr>
        <w:t>կ</w:t>
      </w:r>
      <w:r w:rsidRPr="00FE7B6D">
        <w:rPr>
          <w:rFonts w:ascii="Sylfaen" w:hAnsi="Sylfaen"/>
          <w:sz w:val="24"/>
          <w:szCs w:val="24"/>
        </w:rPr>
        <w:t xml:space="preserve">անոնները մշակվել են Եվրասիական տնտեսական միության (այսուհետ՝ Միություն) իրավունքի մաս կազմող ակտերի </w:t>
      </w:r>
      <w:r w:rsidR="00712415">
        <w:rPr>
          <w:rFonts w:ascii="Sylfaen" w:hAnsi="Sylfaen"/>
          <w:sz w:val="24"/>
          <w:szCs w:val="24"/>
        </w:rPr>
        <w:t>և</w:t>
      </w:r>
      <w:r w:rsidRPr="00FE7B6D">
        <w:rPr>
          <w:rFonts w:ascii="Sylfaen" w:hAnsi="Sylfaen"/>
          <w:sz w:val="24"/>
          <w:szCs w:val="24"/>
        </w:rPr>
        <w:t xml:space="preserve"> միջազգային առաջարկությունների (Առողջապահության համաշխարհային կազմակերպության, Բժշկական կիրառ</w:t>
      </w:r>
      <w:r w:rsidR="008D349A">
        <w:rPr>
          <w:rFonts w:ascii="Sylfaen" w:hAnsi="Sylfaen"/>
          <w:sz w:val="24"/>
          <w:szCs w:val="24"/>
        </w:rPr>
        <w:t>մ</w:t>
      </w:r>
      <w:r w:rsidRPr="00FE7B6D">
        <w:rPr>
          <w:rFonts w:ascii="Sylfaen" w:hAnsi="Sylfaen"/>
          <w:sz w:val="24"/>
          <w:szCs w:val="24"/>
        </w:rPr>
        <w:t xml:space="preserve">ան դեղապատրաստուկների գրանցման ժամանակ տեխնիկական պահանջների ներդաշնակեցման հարցերով միջազգային համաժողովի, Դեղապատրաստուկների հարցերով եվրոպական գործակալության) հիման վրա՝ Միության անդամ պետությունների (այսուհետ՝ անդամ պետություններ) կողմից դեղագործական </w:t>
      </w:r>
      <w:r w:rsidR="00712415">
        <w:rPr>
          <w:rFonts w:ascii="Sylfaen" w:hAnsi="Sylfaen"/>
          <w:sz w:val="24"/>
          <w:szCs w:val="24"/>
        </w:rPr>
        <w:t>և</w:t>
      </w:r>
      <w:r w:rsidRPr="00FE7B6D">
        <w:rPr>
          <w:rFonts w:ascii="Sylfaen" w:hAnsi="Sylfaen"/>
          <w:sz w:val="24"/>
          <w:szCs w:val="24"/>
        </w:rPr>
        <w:t xml:space="preserve"> կենսաբանական փորձարկումների ու դեղապատրաստուկների հետագա գրանցման համար դրանց նախակլինիկական </w:t>
      </w:r>
      <w:r w:rsidR="00712415">
        <w:rPr>
          <w:rFonts w:ascii="Sylfaen" w:hAnsi="Sylfaen"/>
          <w:sz w:val="24"/>
          <w:szCs w:val="24"/>
        </w:rPr>
        <w:t>և</w:t>
      </w:r>
      <w:r w:rsidRPr="00FE7B6D">
        <w:rPr>
          <w:rFonts w:ascii="Sylfaen" w:hAnsi="Sylfaen"/>
          <w:sz w:val="24"/>
          <w:szCs w:val="24"/>
        </w:rPr>
        <w:t xml:space="preserve"> կլինիկական հետազոտությունների արդյունքների փոխադարձ ճանաչման համակարգի ստեղծման ու պահպանման նպատակներով: Կենսաբանական դեղապատրաստուկների հետազոտությունների անցկացման հիմնարար սկզբունք է Միության իրավունքի մաս կազմող միջազգային պայմանագրերի </w:t>
      </w:r>
      <w:r w:rsidR="00712415">
        <w:rPr>
          <w:rFonts w:ascii="Sylfaen" w:hAnsi="Sylfaen"/>
          <w:sz w:val="24"/>
          <w:szCs w:val="24"/>
        </w:rPr>
        <w:t>և</w:t>
      </w:r>
      <w:r w:rsidRPr="00FE7B6D">
        <w:rPr>
          <w:rFonts w:ascii="Sylfaen" w:hAnsi="Sylfaen"/>
          <w:sz w:val="24"/>
          <w:szCs w:val="24"/>
        </w:rPr>
        <w:t xml:space="preserve"> ակտերի պահանջների կամ անդամ պետությունների՝ այդ ոլորտին առնչվող օրենսդրության կատարումը (Միության իրավունքում հարցերի նորմատիվ իրավական կարգավորման բացակայության ժամանակ):</w:t>
      </w:r>
    </w:p>
    <w:p w14:paraId="52E5A3F9" w14:textId="77777777" w:rsidR="00BE5975" w:rsidRPr="00FE7B6D" w:rsidRDefault="00BE5975" w:rsidP="007107D8">
      <w:pPr>
        <w:spacing w:after="160" w:line="360" w:lineRule="auto"/>
        <w:ind w:right="-6" w:firstLine="567"/>
        <w:jc w:val="both"/>
        <w:rPr>
          <w:rFonts w:ascii="Sylfaen" w:eastAsia="Times New Roman" w:hAnsi="Sylfaen" w:cs="Times New Roman"/>
          <w:sz w:val="24"/>
          <w:szCs w:val="24"/>
        </w:rPr>
      </w:pPr>
      <w:r w:rsidRPr="00FE7B6D">
        <w:rPr>
          <w:rFonts w:ascii="Sylfaen" w:hAnsi="Sylfaen"/>
          <w:spacing w:val="-4"/>
          <w:sz w:val="24"/>
          <w:szCs w:val="24"/>
        </w:rPr>
        <w:lastRenderedPageBreak/>
        <w:t xml:space="preserve">Դեղագործական </w:t>
      </w:r>
      <w:r w:rsidR="00712415">
        <w:rPr>
          <w:rFonts w:ascii="Sylfaen" w:hAnsi="Sylfaen"/>
          <w:spacing w:val="-4"/>
          <w:sz w:val="24"/>
          <w:szCs w:val="24"/>
        </w:rPr>
        <w:t>և</w:t>
      </w:r>
      <w:r w:rsidRPr="00FE7B6D">
        <w:rPr>
          <w:rFonts w:ascii="Sylfaen" w:hAnsi="Sylfaen"/>
          <w:spacing w:val="-4"/>
          <w:sz w:val="24"/>
          <w:szCs w:val="24"/>
        </w:rPr>
        <w:t xml:space="preserve"> կենսաբանական փորձարկումների, նոր դեղապատրաստուկների նախակլինիկական ու կլինիկական գնահատման տեսակի </w:t>
      </w:r>
      <w:r w:rsidR="00712415">
        <w:rPr>
          <w:rFonts w:ascii="Sylfaen" w:hAnsi="Sylfaen"/>
          <w:spacing w:val="-4"/>
          <w:sz w:val="24"/>
          <w:szCs w:val="24"/>
        </w:rPr>
        <w:t>և</w:t>
      </w:r>
      <w:r w:rsidRPr="00FE7B6D">
        <w:rPr>
          <w:rFonts w:ascii="Sylfaen" w:hAnsi="Sylfaen"/>
          <w:spacing w:val="-4"/>
          <w:sz w:val="24"/>
          <w:szCs w:val="24"/>
        </w:rPr>
        <w:t xml:space="preserve"> ծավալի ընտրությունը պետք է հիմնվի արդի գիտական</w:t>
      </w:r>
      <w:r w:rsidRPr="00FE7B6D">
        <w:rPr>
          <w:rFonts w:ascii="Sylfaen" w:hAnsi="Sylfaen"/>
          <w:sz w:val="24"/>
          <w:szCs w:val="24"/>
        </w:rPr>
        <w:t xml:space="preserve"> տեղեկատվության վրա:</w:t>
      </w:r>
    </w:p>
    <w:p w14:paraId="4ED06B43" w14:textId="77777777" w:rsidR="00BE5975" w:rsidRPr="00FE7B6D" w:rsidRDefault="00BE5975" w:rsidP="00BE5975">
      <w:pPr>
        <w:widowControl/>
        <w:autoSpaceDE w:val="0"/>
        <w:autoSpaceDN w:val="0"/>
        <w:adjustRightInd w:val="0"/>
        <w:spacing w:after="160" w:line="360" w:lineRule="auto"/>
        <w:ind w:firstLine="567"/>
        <w:jc w:val="both"/>
        <w:rPr>
          <w:rFonts w:ascii="Sylfaen" w:eastAsia="Times New Roman" w:hAnsi="Sylfaen" w:cs="Times New Roman"/>
          <w:sz w:val="24"/>
          <w:szCs w:val="24"/>
        </w:rPr>
      </w:pPr>
      <w:r w:rsidRPr="00FE7B6D">
        <w:rPr>
          <w:rFonts w:ascii="Sylfaen" w:hAnsi="Sylfaen"/>
          <w:sz w:val="24"/>
          <w:szCs w:val="24"/>
        </w:rPr>
        <w:t xml:space="preserve">Սույն </w:t>
      </w:r>
      <w:r w:rsidR="00CD269F">
        <w:rPr>
          <w:rFonts w:ascii="Sylfaen" w:hAnsi="Sylfaen"/>
          <w:sz w:val="24"/>
          <w:szCs w:val="24"/>
        </w:rPr>
        <w:t>կ</w:t>
      </w:r>
      <w:r w:rsidRPr="00FE7B6D">
        <w:rPr>
          <w:rFonts w:ascii="Sylfaen" w:hAnsi="Sylfaen"/>
          <w:sz w:val="24"/>
          <w:szCs w:val="24"/>
        </w:rPr>
        <w:t xml:space="preserve">անոնների հիմնական նպատակը դեղագործական </w:t>
      </w:r>
      <w:r w:rsidR="00712415">
        <w:rPr>
          <w:rFonts w:ascii="Sylfaen" w:hAnsi="Sylfaen"/>
          <w:sz w:val="24"/>
          <w:szCs w:val="24"/>
        </w:rPr>
        <w:t>և</w:t>
      </w:r>
      <w:r w:rsidRPr="00FE7B6D">
        <w:rPr>
          <w:rFonts w:ascii="Sylfaen" w:hAnsi="Sylfaen"/>
          <w:sz w:val="24"/>
          <w:szCs w:val="24"/>
        </w:rPr>
        <w:t xml:space="preserve"> կենսաբանական փորձարկումների, նախակլինիկական </w:t>
      </w:r>
      <w:r w:rsidR="00712415">
        <w:rPr>
          <w:rFonts w:ascii="Sylfaen" w:hAnsi="Sylfaen"/>
          <w:sz w:val="24"/>
          <w:szCs w:val="24"/>
        </w:rPr>
        <w:t>և</w:t>
      </w:r>
      <w:r w:rsidRPr="00FE7B6D">
        <w:rPr>
          <w:rFonts w:ascii="Sylfaen" w:hAnsi="Sylfaen"/>
          <w:sz w:val="24"/>
          <w:szCs w:val="24"/>
        </w:rPr>
        <w:t xml:space="preserve"> կլինիկական հետազոտությունների անցկացման բարձր մակարդակն ու դրանց միանմանության պահպանումն է: Սույն </w:t>
      </w:r>
      <w:r w:rsidR="00CD269F">
        <w:rPr>
          <w:rFonts w:ascii="Sylfaen" w:hAnsi="Sylfaen"/>
          <w:sz w:val="24"/>
          <w:szCs w:val="24"/>
        </w:rPr>
        <w:t>կ</w:t>
      </w:r>
      <w:r w:rsidRPr="00FE7B6D">
        <w:rPr>
          <w:rFonts w:ascii="Sylfaen" w:hAnsi="Sylfaen"/>
          <w:sz w:val="24"/>
          <w:szCs w:val="24"/>
        </w:rPr>
        <w:t xml:space="preserve">անոնները նախատեսված են անդամ պետություններում կենսաբանական դեղապատրաստուկների գրանցման վերաբերյալ դիմումին կցվող տվյալները հավաքագրելու </w:t>
      </w:r>
      <w:r w:rsidR="00712415">
        <w:rPr>
          <w:rFonts w:ascii="Sylfaen" w:hAnsi="Sylfaen"/>
          <w:sz w:val="24"/>
          <w:szCs w:val="24"/>
        </w:rPr>
        <w:t>և</w:t>
      </w:r>
      <w:r w:rsidRPr="00FE7B6D">
        <w:rPr>
          <w:rFonts w:ascii="Sylfaen" w:hAnsi="Sylfaen"/>
          <w:sz w:val="24"/>
          <w:szCs w:val="24"/>
        </w:rPr>
        <w:t xml:space="preserve"> ներկայացնելու գործընթացը պարզեցնելու համար: Սույն </w:t>
      </w:r>
      <w:r w:rsidR="00CD269F">
        <w:rPr>
          <w:rFonts w:ascii="Sylfaen" w:hAnsi="Sylfaen"/>
          <w:sz w:val="24"/>
          <w:szCs w:val="24"/>
        </w:rPr>
        <w:t>կ</w:t>
      </w:r>
      <w:r w:rsidRPr="00FE7B6D">
        <w:rPr>
          <w:rFonts w:ascii="Sylfaen" w:hAnsi="Sylfaen"/>
          <w:sz w:val="24"/>
          <w:szCs w:val="24"/>
        </w:rPr>
        <w:t xml:space="preserve">անոնները հարկավոր է կիրառել </w:t>
      </w:r>
      <w:r w:rsidR="003735E7">
        <w:rPr>
          <w:rFonts w:ascii="Sylfaen" w:hAnsi="Sylfaen"/>
          <w:sz w:val="24"/>
          <w:szCs w:val="24"/>
        </w:rPr>
        <w:t>Մ</w:t>
      </w:r>
      <w:r w:rsidRPr="00FE7B6D">
        <w:rPr>
          <w:rFonts w:ascii="Sylfaen" w:hAnsi="Sylfaen"/>
          <w:sz w:val="24"/>
          <w:szCs w:val="24"/>
        </w:rPr>
        <w:t>իության իրավունք</w:t>
      </w:r>
      <w:r w:rsidR="003735E7">
        <w:rPr>
          <w:rFonts w:ascii="Sylfaen" w:hAnsi="Sylfaen"/>
          <w:sz w:val="24"/>
          <w:szCs w:val="24"/>
        </w:rPr>
        <w:t>ի</w:t>
      </w:r>
      <w:r w:rsidRPr="00FE7B6D">
        <w:rPr>
          <w:rFonts w:ascii="Sylfaen" w:hAnsi="Sylfaen"/>
          <w:sz w:val="24"/>
          <w:szCs w:val="24"/>
        </w:rPr>
        <w:t xml:space="preserve"> </w:t>
      </w:r>
      <w:r w:rsidR="003735E7">
        <w:rPr>
          <w:rFonts w:ascii="Sylfaen" w:hAnsi="Sylfaen"/>
          <w:sz w:val="24"/>
          <w:szCs w:val="24"/>
        </w:rPr>
        <w:t xml:space="preserve">մաս </w:t>
      </w:r>
      <w:r w:rsidRPr="00FE7B6D">
        <w:rPr>
          <w:rFonts w:ascii="Sylfaen" w:hAnsi="Sylfaen"/>
          <w:sz w:val="24"/>
          <w:szCs w:val="24"/>
        </w:rPr>
        <w:t>կազմող</w:t>
      </w:r>
      <w:r w:rsidR="00A663DD">
        <w:rPr>
          <w:rFonts w:ascii="Sylfaen" w:hAnsi="Sylfaen"/>
          <w:sz w:val="24"/>
          <w:szCs w:val="24"/>
        </w:rPr>
        <w:t>՝</w:t>
      </w:r>
      <w:r w:rsidRPr="00FE7B6D">
        <w:rPr>
          <w:rFonts w:ascii="Sylfaen" w:hAnsi="Sylfaen"/>
          <w:sz w:val="24"/>
          <w:szCs w:val="24"/>
        </w:rPr>
        <w:t xml:space="preserve"> </w:t>
      </w:r>
      <w:r w:rsidR="00A663DD" w:rsidRPr="00FE7B6D">
        <w:rPr>
          <w:rFonts w:ascii="Sylfaen" w:hAnsi="Sylfaen"/>
          <w:sz w:val="24"/>
          <w:szCs w:val="24"/>
        </w:rPr>
        <w:t>դեղամիջոցների շրջանառության ոլորտ</w:t>
      </w:r>
      <w:r w:rsidR="00A663DD">
        <w:rPr>
          <w:rFonts w:ascii="Sylfaen" w:hAnsi="Sylfaen"/>
          <w:sz w:val="24"/>
          <w:szCs w:val="24"/>
        </w:rPr>
        <w:t>ի</w:t>
      </w:r>
      <w:r w:rsidR="00A663DD" w:rsidRPr="00FE7B6D">
        <w:rPr>
          <w:rFonts w:ascii="Sylfaen" w:hAnsi="Sylfaen"/>
          <w:sz w:val="24"/>
          <w:szCs w:val="24"/>
        </w:rPr>
        <w:t xml:space="preserve"> </w:t>
      </w:r>
      <w:r w:rsidRPr="00FE7B6D">
        <w:rPr>
          <w:rFonts w:ascii="Sylfaen" w:hAnsi="Sylfaen"/>
          <w:sz w:val="24"/>
          <w:szCs w:val="24"/>
        </w:rPr>
        <w:t xml:space="preserve">միջազգային պայմանագրերի </w:t>
      </w:r>
      <w:r w:rsidR="00712415">
        <w:rPr>
          <w:rFonts w:ascii="Sylfaen" w:hAnsi="Sylfaen"/>
          <w:sz w:val="24"/>
          <w:szCs w:val="24"/>
        </w:rPr>
        <w:t>և</w:t>
      </w:r>
      <w:r w:rsidRPr="00FE7B6D">
        <w:rPr>
          <w:rFonts w:ascii="Sylfaen" w:hAnsi="Sylfaen"/>
          <w:sz w:val="24"/>
          <w:szCs w:val="24"/>
        </w:rPr>
        <w:t xml:space="preserve"> ակտերի (այդ թվում՝ Միության պատշաճ դեղագործական գործունեության կանոնների) հետ միաժամանակ</w:t>
      </w:r>
      <w:r w:rsidR="00A663DD">
        <w:rPr>
          <w:rFonts w:ascii="Sylfaen" w:hAnsi="Sylfaen"/>
          <w:sz w:val="24"/>
          <w:szCs w:val="24"/>
        </w:rPr>
        <w:t>։</w:t>
      </w:r>
    </w:p>
    <w:p w14:paraId="2CAFC115" w14:textId="6BEF17D9" w:rsidR="00BE5975" w:rsidRPr="00FE7B6D" w:rsidRDefault="00BE5975" w:rsidP="00BE5975">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Սույն </w:t>
      </w:r>
      <w:r w:rsidR="00CD269F">
        <w:rPr>
          <w:rFonts w:ascii="Sylfaen" w:hAnsi="Sylfaen"/>
          <w:sz w:val="24"/>
          <w:szCs w:val="24"/>
        </w:rPr>
        <w:t>կ</w:t>
      </w:r>
      <w:r w:rsidRPr="00FE7B6D">
        <w:rPr>
          <w:rFonts w:ascii="Sylfaen" w:hAnsi="Sylfaen"/>
          <w:sz w:val="24"/>
          <w:szCs w:val="24"/>
        </w:rPr>
        <w:t xml:space="preserve">անոնների պահանջները տարածվում են դեղամիջոցները մշակողների, հետազոտողների </w:t>
      </w:r>
      <w:r w:rsidR="00712415">
        <w:rPr>
          <w:rFonts w:ascii="Sylfaen" w:hAnsi="Sylfaen"/>
          <w:sz w:val="24"/>
          <w:szCs w:val="24"/>
        </w:rPr>
        <w:t>և</w:t>
      </w:r>
      <w:r w:rsidRPr="00FE7B6D">
        <w:rPr>
          <w:rFonts w:ascii="Sylfaen" w:hAnsi="Sylfaen"/>
          <w:sz w:val="24"/>
          <w:szCs w:val="24"/>
        </w:rPr>
        <w:t xml:space="preserve"> արտադրողների,</w:t>
      </w:r>
      <w:r w:rsidR="001424B3">
        <w:rPr>
          <w:rFonts w:ascii="Sylfaen" w:hAnsi="Sylfaen"/>
          <w:sz w:val="24"/>
          <w:szCs w:val="24"/>
        </w:rPr>
        <w:t xml:space="preserve"> </w:t>
      </w:r>
      <w:r w:rsidR="001424B3" w:rsidRPr="00307772">
        <w:rPr>
          <w:rFonts w:ascii="Sylfaen" w:hAnsi="Sylfaen"/>
          <w:sz w:val="24"/>
        </w:rPr>
        <w:t>արյան հավաքագրում (ստուգում) իրականացնող հաստատությունների</w:t>
      </w:r>
      <w:r w:rsidR="001424B3">
        <w:rPr>
          <w:rFonts w:ascii="Sylfaen" w:hAnsi="Sylfaen"/>
          <w:sz w:val="24"/>
        </w:rPr>
        <w:t xml:space="preserve">, </w:t>
      </w:r>
      <w:r w:rsidRPr="00FE7B6D">
        <w:rPr>
          <w:rFonts w:ascii="Sylfaen" w:hAnsi="Sylfaen"/>
          <w:sz w:val="24"/>
          <w:szCs w:val="24"/>
        </w:rPr>
        <w:t>ինչպես նա</w:t>
      </w:r>
      <w:r w:rsidR="00712415">
        <w:rPr>
          <w:rFonts w:ascii="Sylfaen" w:hAnsi="Sylfaen"/>
          <w:sz w:val="24"/>
          <w:szCs w:val="24"/>
        </w:rPr>
        <w:t>և</w:t>
      </w:r>
      <w:r w:rsidRPr="00FE7B6D">
        <w:rPr>
          <w:rFonts w:ascii="Sylfaen" w:hAnsi="Sylfaen"/>
          <w:sz w:val="24"/>
          <w:szCs w:val="24"/>
        </w:rPr>
        <w:t xml:space="preserve"> դեղապատրաստուկների գրանցման հավաստագրեր</w:t>
      </w:r>
      <w:r w:rsidR="00A663DD">
        <w:rPr>
          <w:rFonts w:ascii="Sylfaen" w:hAnsi="Sylfaen"/>
          <w:sz w:val="24"/>
          <w:szCs w:val="24"/>
        </w:rPr>
        <w:t>ի</w:t>
      </w:r>
      <w:r w:rsidRPr="00FE7B6D">
        <w:rPr>
          <w:rFonts w:ascii="Sylfaen" w:hAnsi="Sylfaen"/>
          <w:sz w:val="24"/>
          <w:szCs w:val="24"/>
        </w:rPr>
        <w:t xml:space="preserve"> </w:t>
      </w:r>
      <w:r w:rsidR="00A663DD">
        <w:rPr>
          <w:rFonts w:ascii="Sylfaen" w:hAnsi="Sylfaen"/>
          <w:sz w:val="24"/>
          <w:szCs w:val="24"/>
        </w:rPr>
        <w:t>իրավատեր</w:t>
      </w:r>
      <w:r w:rsidRPr="00FE7B6D">
        <w:rPr>
          <w:rFonts w:ascii="Sylfaen" w:hAnsi="Sylfaen"/>
          <w:sz w:val="24"/>
          <w:szCs w:val="24"/>
        </w:rPr>
        <w:t xml:space="preserve">երի </w:t>
      </w:r>
      <w:r w:rsidR="00712415">
        <w:rPr>
          <w:rFonts w:ascii="Sylfaen" w:hAnsi="Sylfaen"/>
          <w:sz w:val="24"/>
          <w:szCs w:val="24"/>
        </w:rPr>
        <w:t>և</w:t>
      </w:r>
      <w:r w:rsidRPr="00FE7B6D">
        <w:rPr>
          <w:rFonts w:ascii="Sylfaen" w:hAnsi="Sylfaen"/>
          <w:sz w:val="24"/>
          <w:szCs w:val="24"/>
        </w:rPr>
        <w:t xml:space="preserve"> նրանց վստահված անձանց, դեղամիջոցների շրջանառության ոլորտում լիազորված մարմինների </w:t>
      </w:r>
      <w:r w:rsidR="00712415">
        <w:rPr>
          <w:rFonts w:ascii="Sylfaen" w:hAnsi="Sylfaen"/>
          <w:sz w:val="24"/>
          <w:szCs w:val="24"/>
        </w:rPr>
        <w:t>և</w:t>
      </w:r>
      <w:r w:rsidRPr="00FE7B6D">
        <w:rPr>
          <w:rFonts w:ascii="Sylfaen" w:hAnsi="Sylfaen"/>
          <w:sz w:val="24"/>
          <w:szCs w:val="24"/>
        </w:rPr>
        <w:t xml:space="preserve"> անդամ պետությունների փորձագիտական կազմակերպությունների վրա:</w:t>
      </w:r>
    </w:p>
    <w:p w14:paraId="6D8F1100" w14:textId="77777777" w:rsidR="00BE5975" w:rsidRPr="00FE7B6D" w:rsidRDefault="00BE5975" w:rsidP="00BE5975">
      <w:pPr>
        <w:spacing w:after="160" w:line="336" w:lineRule="auto"/>
        <w:ind w:right="-6" w:firstLine="567"/>
        <w:jc w:val="both"/>
        <w:rPr>
          <w:rFonts w:ascii="Sylfaen" w:eastAsia="Times New Roman" w:hAnsi="Sylfaen" w:cs="Times New Roman"/>
          <w:spacing w:val="4"/>
          <w:sz w:val="24"/>
          <w:szCs w:val="24"/>
        </w:rPr>
      </w:pPr>
      <w:r w:rsidRPr="00FE7B6D">
        <w:rPr>
          <w:rFonts w:ascii="Sylfaen" w:hAnsi="Sylfaen"/>
          <w:sz w:val="24"/>
          <w:szCs w:val="24"/>
        </w:rPr>
        <w:t xml:space="preserve">Կենսաբանական </w:t>
      </w:r>
      <w:r w:rsidRPr="00FE7B6D">
        <w:rPr>
          <w:rFonts w:ascii="Sylfaen" w:hAnsi="Sylfaen"/>
          <w:spacing w:val="4"/>
          <w:sz w:val="24"/>
          <w:szCs w:val="24"/>
        </w:rPr>
        <w:t xml:space="preserve">դեղապատրաստուկների դեղագործական </w:t>
      </w:r>
      <w:r w:rsidR="00712415">
        <w:rPr>
          <w:rFonts w:ascii="Sylfaen" w:hAnsi="Sylfaen"/>
          <w:spacing w:val="4"/>
          <w:sz w:val="24"/>
          <w:szCs w:val="24"/>
        </w:rPr>
        <w:t>և</w:t>
      </w:r>
      <w:r w:rsidRPr="00FE7B6D">
        <w:rPr>
          <w:rFonts w:ascii="Sylfaen" w:hAnsi="Sylfaen"/>
          <w:spacing w:val="4"/>
          <w:sz w:val="24"/>
          <w:szCs w:val="24"/>
        </w:rPr>
        <w:t xml:space="preserve"> կենսաբանական, նախակլինիկական ու կլինիկական հետազոտությունների անցկացումը պետք է </w:t>
      </w:r>
      <w:r w:rsidR="00C571A2">
        <w:rPr>
          <w:rFonts w:ascii="Sylfaen" w:hAnsi="Sylfaen"/>
          <w:spacing w:val="4"/>
          <w:sz w:val="24"/>
          <w:szCs w:val="24"/>
        </w:rPr>
        <w:t>իրական</w:t>
      </w:r>
      <w:r w:rsidRPr="00FE7B6D">
        <w:rPr>
          <w:rFonts w:ascii="Sylfaen" w:hAnsi="Sylfaen"/>
          <w:spacing w:val="4"/>
          <w:sz w:val="24"/>
          <w:szCs w:val="24"/>
        </w:rPr>
        <w:t xml:space="preserve">ացվի՝ հաշվի առնելով ինչպես այդ պատրաստուկների (ինակտիվացված </w:t>
      </w:r>
      <w:r w:rsidR="00712415">
        <w:rPr>
          <w:rFonts w:ascii="Sylfaen" w:hAnsi="Sylfaen"/>
          <w:spacing w:val="4"/>
          <w:sz w:val="24"/>
          <w:szCs w:val="24"/>
        </w:rPr>
        <w:t>և</w:t>
      </w:r>
      <w:r w:rsidRPr="00FE7B6D">
        <w:rPr>
          <w:rFonts w:ascii="Sylfaen" w:hAnsi="Sylfaen"/>
          <w:spacing w:val="4"/>
          <w:sz w:val="24"/>
          <w:szCs w:val="24"/>
        </w:rPr>
        <w:t xml:space="preserve"> կենդանի պատվաստանյութեր, ռեկոմբինանտ սպիտակուցների հիմքով բիոտեխնոլոգիական դեղապատրաստուկներ, ալերգեններ, մարդու պլազմայից պատրաստուկներ, հետերոլոգիական շիճուկներ </w:t>
      </w:r>
      <w:r w:rsidR="00712415">
        <w:rPr>
          <w:rFonts w:ascii="Sylfaen" w:hAnsi="Sylfaen"/>
          <w:spacing w:val="4"/>
          <w:sz w:val="24"/>
          <w:szCs w:val="24"/>
        </w:rPr>
        <w:t>և</w:t>
      </w:r>
      <w:r w:rsidRPr="00FE7B6D">
        <w:rPr>
          <w:rFonts w:ascii="Sylfaen" w:hAnsi="Sylfaen"/>
          <w:spacing w:val="4"/>
          <w:sz w:val="24"/>
          <w:szCs w:val="24"/>
        </w:rPr>
        <w:t xml:space="preserve"> այլն) հատկանիշների </w:t>
      </w:r>
      <w:r w:rsidR="00712415">
        <w:rPr>
          <w:rFonts w:ascii="Sylfaen" w:hAnsi="Sylfaen"/>
          <w:spacing w:val="4"/>
          <w:sz w:val="24"/>
          <w:szCs w:val="24"/>
        </w:rPr>
        <w:t>և</w:t>
      </w:r>
      <w:r w:rsidRPr="00FE7B6D">
        <w:rPr>
          <w:rFonts w:ascii="Sylfaen" w:hAnsi="Sylfaen"/>
          <w:spacing w:val="4"/>
          <w:sz w:val="24"/>
          <w:szCs w:val="24"/>
        </w:rPr>
        <w:t xml:space="preserve"> բնույթի, այնպես էլ կլինիկական գործունեության մեջ դրանց կիրառ</w:t>
      </w:r>
      <w:r w:rsidR="00C571A2">
        <w:rPr>
          <w:rFonts w:ascii="Sylfaen" w:hAnsi="Sylfaen"/>
          <w:spacing w:val="4"/>
          <w:sz w:val="24"/>
          <w:szCs w:val="24"/>
        </w:rPr>
        <w:t>մ</w:t>
      </w:r>
      <w:r w:rsidRPr="00FE7B6D">
        <w:rPr>
          <w:rFonts w:ascii="Sylfaen" w:hAnsi="Sylfaen"/>
          <w:spacing w:val="4"/>
          <w:sz w:val="24"/>
          <w:szCs w:val="24"/>
        </w:rPr>
        <w:t>ան ոլորտի հետ կապված առանձնահատկությունները:</w:t>
      </w:r>
    </w:p>
    <w:p w14:paraId="248C2D0E" w14:textId="77777777" w:rsidR="00BE5975" w:rsidRPr="00FE7B6D" w:rsidRDefault="00BE5975" w:rsidP="00BE5975">
      <w:pPr>
        <w:spacing w:after="160" w:line="336" w:lineRule="auto"/>
        <w:ind w:right="-8" w:firstLine="567"/>
        <w:rPr>
          <w:rFonts w:ascii="Sylfaen" w:hAnsi="Sylfaen"/>
          <w:spacing w:val="4"/>
          <w:sz w:val="24"/>
          <w:szCs w:val="24"/>
        </w:rPr>
      </w:pPr>
    </w:p>
    <w:p w14:paraId="30A935E6" w14:textId="77777777" w:rsidR="00BE5975" w:rsidRPr="00FE7B6D" w:rsidRDefault="00BE5975" w:rsidP="00BE5975">
      <w:pPr>
        <w:spacing w:after="160" w:line="336" w:lineRule="auto"/>
        <w:ind w:left="567" w:right="579"/>
        <w:jc w:val="center"/>
        <w:rPr>
          <w:rFonts w:ascii="Sylfaen" w:eastAsia="Times New Roman" w:hAnsi="Sylfaen" w:cs="Times New Roman"/>
          <w:sz w:val="24"/>
          <w:szCs w:val="24"/>
        </w:rPr>
      </w:pPr>
      <w:r w:rsidRPr="00FE7B6D">
        <w:rPr>
          <w:rFonts w:ascii="Sylfaen" w:hAnsi="Sylfaen"/>
          <w:sz w:val="24"/>
          <w:szCs w:val="24"/>
        </w:rPr>
        <w:t>Կենսաբանական դեղապատրաստուկների դասակարգում</w:t>
      </w:r>
    </w:p>
    <w:p w14:paraId="66857ACA" w14:textId="77777777" w:rsidR="00BE5975" w:rsidRPr="00FE7B6D" w:rsidRDefault="00BE5975" w:rsidP="005B4E1C">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Կենսաբանական դեղապատրաստուկների</w:t>
      </w:r>
      <w:r w:rsidR="00CD2293">
        <w:rPr>
          <w:rFonts w:ascii="Sylfaen" w:hAnsi="Sylfaen"/>
          <w:sz w:val="24"/>
          <w:szCs w:val="24"/>
        </w:rPr>
        <w:t xml:space="preserve"> շարքի</w:t>
      </w:r>
      <w:r w:rsidRPr="00FE7B6D">
        <w:rPr>
          <w:rFonts w:ascii="Sylfaen" w:hAnsi="Sylfaen"/>
          <w:sz w:val="24"/>
          <w:szCs w:val="24"/>
        </w:rPr>
        <w:t xml:space="preserve">ն են </w:t>
      </w:r>
      <w:r w:rsidR="00CD2293">
        <w:rPr>
          <w:rFonts w:ascii="Sylfaen" w:hAnsi="Sylfaen"/>
          <w:sz w:val="24"/>
          <w:szCs w:val="24"/>
        </w:rPr>
        <w:t>դասվ</w:t>
      </w:r>
      <w:r w:rsidR="00CD2293" w:rsidRPr="00FE7B6D">
        <w:rPr>
          <w:rFonts w:ascii="Sylfaen" w:hAnsi="Sylfaen"/>
          <w:sz w:val="24"/>
          <w:szCs w:val="24"/>
        </w:rPr>
        <w:t xml:space="preserve">ում </w:t>
      </w:r>
      <w:r w:rsidRPr="00FE7B6D">
        <w:rPr>
          <w:rFonts w:ascii="Sylfaen" w:hAnsi="Sylfaen"/>
          <w:sz w:val="24"/>
          <w:szCs w:val="24"/>
        </w:rPr>
        <w:t>իմունաբանական (իմունակենսաբանական) դեղապատրաստուկները, կենսատեխնոլոգիական դեղապատրաստուկները, մարդու պլազմայից ստացված դեղապատրաստուկները, պրոբիոտիկների (էուբիոտիկների) պատրաստուկները, բակտերիոֆագների պատրաստուկները, բարձր տեխնոլոգիական դեղապատրաստուկները, ինչպես նա</w:t>
      </w:r>
      <w:r w:rsidR="00712415">
        <w:rPr>
          <w:rFonts w:ascii="Sylfaen" w:hAnsi="Sylfaen"/>
          <w:sz w:val="24"/>
          <w:szCs w:val="24"/>
        </w:rPr>
        <w:t>և</w:t>
      </w:r>
      <w:r w:rsidRPr="00FE7B6D">
        <w:rPr>
          <w:rFonts w:ascii="Sylfaen" w:hAnsi="Sylfaen"/>
          <w:sz w:val="24"/>
          <w:szCs w:val="24"/>
        </w:rPr>
        <w:t xml:space="preserve"> այն դեղապատրաստուկները, որոնք պարունակում են ոչ ռեկոմբինանտ ծագման ներքոհիշյալ ակտիվ դեղագործական բաղադրամասերը, որոնք արտադրված են կամ </w:t>
      </w:r>
      <w:r w:rsidR="00F840BE">
        <w:rPr>
          <w:rFonts w:ascii="Sylfaen" w:hAnsi="Sylfaen"/>
          <w:sz w:val="24"/>
          <w:szCs w:val="24"/>
        </w:rPr>
        <w:t>անջատ</w:t>
      </w:r>
      <w:r w:rsidRPr="00FE7B6D">
        <w:rPr>
          <w:rFonts w:ascii="Sylfaen" w:hAnsi="Sylfaen"/>
          <w:sz w:val="24"/>
          <w:szCs w:val="24"/>
        </w:rPr>
        <w:t xml:space="preserve">ված կենսաբանական աղբյուրներից (մարդու հյուսվածքներից, հեղուկներից </w:t>
      </w:r>
      <w:r w:rsidR="00712415">
        <w:rPr>
          <w:rFonts w:ascii="Sylfaen" w:hAnsi="Sylfaen"/>
          <w:sz w:val="24"/>
          <w:szCs w:val="24"/>
        </w:rPr>
        <w:t>և</w:t>
      </w:r>
      <w:r w:rsidRPr="00FE7B6D">
        <w:rPr>
          <w:rFonts w:ascii="Sylfaen" w:hAnsi="Sylfaen"/>
          <w:sz w:val="24"/>
          <w:szCs w:val="24"/>
        </w:rPr>
        <w:t xml:space="preserve"> օրգաններից, կենդանական ծագման հումքից, միկրոօրգանիզմներից կամ դրանց կենսագործունեության արգասիքներից)՝ մարդու քորիոնիկ գոնադոտրոպին</w:t>
      </w:r>
      <w:r w:rsidR="001C4D71">
        <w:rPr>
          <w:rFonts w:ascii="Sylfaen" w:hAnsi="Sylfaen"/>
          <w:sz w:val="24"/>
          <w:szCs w:val="24"/>
        </w:rPr>
        <w:t>ը</w:t>
      </w:r>
      <w:r w:rsidRPr="00FE7B6D">
        <w:rPr>
          <w:rFonts w:ascii="Sylfaen" w:hAnsi="Sylfaen"/>
          <w:sz w:val="24"/>
          <w:szCs w:val="24"/>
        </w:rPr>
        <w:t>, մենոտրոպին</w:t>
      </w:r>
      <w:r w:rsidR="001C4D71">
        <w:rPr>
          <w:rFonts w:ascii="Sylfaen" w:hAnsi="Sylfaen"/>
          <w:sz w:val="24"/>
          <w:szCs w:val="24"/>
        </w:rPr>
        <w:t>ը</w:t>
      </w:r>
      <w:r w:rsidRPr="00FE7B6D">
        <w:rPr>
          <w:rFonts w:ascii="Sylfaen" w:hAnsi="Sylfaen"/>
          <w:sz w:val="24"/>
          <w:szCs w:val="24"/>
        </w:rPr>
        <w:t>, ուրոֆոլիտրոպին</w:t>
      </w:r>
      <w:r w:rsidR="001C4D71">
        <w:rPr>
          <w:rFonts w:ascii="Sylfaen" w:hAnsi="Sylfaen"/>
          <w:sz w:val="24"/>
          <w:szCs w:val="24"/>
        </w:rPr>
        <w:t>ը</w:t>
      </w:r>
      <w:r w:rsidRPr="00FE7B6D">
        <w:rPr>
          <w:rFonts w:ascii="Sylfaen" w:hAnsi="Sylfaen"/>
          <w:sz w:val="24"/>
          <w:szCs w:val="24"/>
        </w:rPr>
        <w:t>, ստրեպտոկինազա</w:t>
      </w:r>
      <w:r w:rsidR="001C4D71">
        <w:rPr>
          <w:rFonts w:ascii="Sylfaen" w:hAnsi="Sylfaen"/>
          <w:sz w:val="24"/>
          <w:szCs w:val="24"/>
        </w:rPr>
        <w:t>ն</w:t>
      </w:r>
      <w:r w:rsidRPr="00FE7B6D">
        <w:rPr>
          <w:rFonts w:ascii="Sylfaen" w:hAnsi="Sylfaen"/>
          <w:sz w:val="24"/>
          <w:szCs w:val="24"/>
        </w:rPr>
        <w:t>, ստրեպտոդորնազա</w:t>
      </w:r>
      <w:r w:rsidR="001C4D71">
        <w:rPr>
          <w:rFonts w:ascii="Sylfaen" w:hAnsi="Sylfaen"/>
          <w:sz w:val="24"/>
          <w:szCs w:val="24"/>
        </w:rPr>
        <w:t>ն</w:t>
      </w:r>
      <w:r w:rsidRPr="00FE7B6D">
        <w:rPr>
          <w:rFonts w:ascii="Sylfaen" w:hAnsi="Sylfaen"/>
          <w:sz w:val="24"/>
          <w:szCs w:val="24"/>
        </w:rPr>
        <w:t>, ուրոկինազա</w:t>
      </w:r>
      <w:r w:rsidR="00401C40">
        <w:rPr>
          <w:rFonts w:ascii="Sylfaen" w:hAnsi="Sylfaen"/>
          <w:sz w:val="24"/>
          <w:szCs w:val="24"/>
        </w:rPr>
        <w:t>ն</w:t>
      </w:r>
      <w:r w:rsidRPr="00FE7B6D">
        <w:rPr>
          <w:rFonts w:ascii="Sylfaen" w:hAnsi="Sylfaen"/>
          <w:sz w:val="24"/>
          <w:szCs w:val="24"/>
        </w:rPr>
        <w:t>, ապրոտինին</w:t>
      </w:r>
      <w:r w:rsidR="00401C40">
        <w:rPr>
          <w:rFonts w:ascii="Sylfaen" w:hAnsi="Sylfaen"/>
          <w:sz w:val="24"/>
          <w:szCs w:val="24"/>
        </w:rPr>
        <w:t>ը</w:t>
      </w:r>
      <w:r w:rsidRPr="00FE7B6D">
        <w:rPr>
          <w:rFonts w:ascii="Sylfaen" w:hAnsi="Sylfaen"/>
          <w:sz w:val="24"/>
          <w:szCs w:val="24"/>
        </w:rPr>
        <w:t>, գիալուրոնիդազա</w:t>
      </w:r>
      <w:r w:rsidR="00401C40">
        <w:rPr>
          <w:rFonts w:ascii="Sylfaen" w:hAnsi="Sylfaen"/>
          <w:sz w:val="24"/>
          <w:szCs w:val="24"/>
        </w:rPr>
        <w:t>ն</w:t>
      </w:r>
      <w:r w:rsidRPr="00FE7B6D">
        <w:rPr>
          <w:rFonts w:ascii="Sylfaen" w:hAnsi="Sylfaen"/>
          <w:sz w:val="24"/>
          <w:szCs w:val="24"/>
        </w:rPr>
        <w:t>, պրոտամին</w:t>
      </w:r>
      <w:r w:rsidR="00401C40">
        <w:rPr>
          <w:rFonts w:ascii="Sylfaen" w:hAnsi="Sylfaen"/>
          <w:sz w:val="24"/>
          <w:szCs w:val="24"/>
        </w:rPr>
        <w:t>ը</w:t>
      </w:r>
      <w:r w:rsidRPr="00FE7B6D">
        <w:rPr>
          <w:rFonts w:ascii="Sylfaen" w:hAnsi="Sylfaen"/>
          <w:sz w:val="24"/>
          <w:szCs w:val="24"/>
        </w:rPr>
        <w:t>, բոտուլինատոքսիններ</w:t>
      </w:r>
      <w:r w:rsidR="005D25A5">
        <w:rPr>
          <w:rFonts w:ascii="Sylfaen" w:hAnsi="Sylfaen"/>
          <w:sz w:val="24"/>
          <w:szCs w:val="24"/>
        </w:rPr>
        <w:t>ը</w:t>
      </w:r>
      <w:r w:rsidRPr="00FE7B6D">
        <w:rPr>
          <w:rFonts w:ascii="Sylfaen" w:hAnsi="Sylfaen"/>
          <w:sz w:val="24"/>
          <w:szCs w:val="24"/>
        </w:rPr>
        <w:t xml:space="preserve">, ներմիզապարկային </w:t>
      </w:r>
      <w:r w:rsidR="00915C08">
        <w:rPr>
          <w:rFonts w:ascii="Sylfaen" w:hAnsi="Sylfaen"/>
          <w:sz w:val="24"/>
          <w:szCs w:val="24"/>
        </w:rPr>
        <w:t>ներկաթեցման</w:t>
      </w:r>
      <w:r w:rsidRPr="00FE7B6D">
        <w:rPr>
          <w:rFonts w:ascii="Sylfaen" w:hAnsi="Sylfaen"/>
          <w:sz w:val="24"/>
          <w:szCs w:val="24"/>
        </w:rPr>
        <w:t xml:space="preserve"> համար</w:t>
      </w:r>
      <w:r w:rsidR="00B4799C">
        <w:rPr>
          <w:rFonts w:ascii="Sylfaen" w:hAnsi="Sylfaen"/>
          <w:sz w:val="24"/>
          <w:szCs w:val="24"/>
        </w:rPr>
        <w:t xml:space="preserve"> ԲՑԺ-ն</w:t>
      </w:r>
      <w:r w:rsidRPr="00FE7B6D">
        <w:rPr>
          <w:rFonts w:ascii="Sylfaen" w:hAnsi="Sylfaen"/>
          <w:sz w:val="24"/>
          <w:szCs w:val="24"/>
        </w:rPr>
        <w:t>, հեպարին</w:t>
      </w:r>
      <w:r w:rsidR="00A406D1">
        <w:rPr>
          <w:rFonts w:ascii="Sylfaen" w:hAnsi="Sylfaen"/>
          <w:sz w:val="24"/>
          <w:szCs w:val="24"/>
        </w:rPr>
        <w:t>ը</w:t>
      </w:r>
      <w:r w:rsidRPr="00FE7B6D">
        <w:rPr>
          <w:rFonts w:ascii="Sylfaen" w:hAnsi="Sylfaen"/>
          <w:sz w:val="24"/>
          <w:szCs w:val="24"/>
        </w:rPr>
        <w:t>, խոնդրոիտինի սուլֆատ</w:t>
      </w:r>
      <w:r w:rsidR="00A406D1">
        <w:rPr>
          <w:rFonts w:ascii="Sylfaen" w:hAnsi="Sylfaen"/>
          <w:sz w:val="24"/>
          <w:szCs w:val="24"/>
        </w:rPr>
        <w:t>ը</w:t>
      </w:r>
      <w:r w:rsidRPr="00FE7B6D">
        <w:rPr>
          <w:rFonts w:ascii="Sylfaen" w:hAnsi="Sylfaen"/>
          <w:sz w:val="24"/>
          <w:szCs w:val="24"/>
        </w:rPr>
        <w:t>, դալտեպարին</w:t>
      </w:r>
      <w:r w:rsidR="00A406D1">
        <w:rPr>
          <w:rFonts w:ascii="Sylfaen" w:hAnsi="Sylfaen"/>
          <w:sz w:val="24"/>
          <w:szCs w:val="24"/>
        </w:rPr>
        <w:t>ը</w:t>
      </w:r>
      <w:r w:rsidRPr="00FE7B6D">
        <w:rPr>
          <w:rFonts w:ascii="Sylfaen" w:hAnsi="Sylfaen"/>
          <w:sz w:val="24"/>
          <w:szCs w:val="24"/>
        </w:rPr>
        <w:t>, էնօքսապարին</w:t>
      </w:r>
      <w:r w:rsidR="00A406D1">
        <w:rPr>
          <w:rFonts w:ascii="Sylfaen" w:hAnsi="Sylfaen"/>
          <w:sz w:val="24"/>
          <w:szCs w:val="24"/>
        </w:rPr>
        <w:t>ը</w:t>
      </w:r>
      <w:r w:rsidRPr="00FE7B6D">
        <w:rPr>
          <w:rFonts w:ascii="Sylfaen" w:hAnsi="Sylfaen"/>
          <w:sz w:val="24"/>
          <w:szCs w:val="24"/>
        </w:rPr>
        <w:t>, նադրոպարին</w:t>
      </w:r>
      <w:r w:rsidR="00180E0A">
        <w:rPr>
          <w:rFonts w:ascii="Sylfaen" w:hAnsi="Sylfaen"/>
          <w:sz w:val="24"/>
          <w:szCs w:val="24"/>
        </w:rPr>
        <w:t>ը</w:t>
      </w:r>
      <w:r w:rsidRPr="00FE7B6D">
        <w:rPr>
          <w:rFonts w:ascii="Sylfaen" w:hAnsi="Sylfaen"/>
          <w:sz w:val="24"/>
          <w:szCs w:val="24"/>
        </w:rPr>
        <w:t>, տինզապարին</w:t>
      </w:r>
      <w:r w:rsidR="00180E0A">
        <w:rPr>
          <w:rFonts w:ascii="Sylfaen" w:hAnsi="Sylfaen"/>
          <w:sz w:val="24"/>
          <w:szCs w:val="24"/>
        </w:rPr>
        <w:t>ը</w:t>
      </w:r>
      <w:r w:rsidRPr="00FE7B6D">
        <w:rPr>
          <w:rFonts w:ascii="Sylfaen" w:hAnsi="Sylfaen"/>
          <w:sz w:val="24"/>
          <w:szCs w:val="24"/>
        </w:rPr>
        <w:t>, ռեվիպարին</w:t>
      </w:r>
      <w:r w:rsidR="00057250">
        <w:rPr>
          <w:rFonts w:ascii="Sylfaen" w:hAnsi="Sylfaen"/>
          <w:sz w:val="24"/>
          <w:szCs w:val="24"/>
        </w:rPr>
        <w:t>ը</w:t>
      </w:r>
      <w:r w:rsidRPr="00FE7B6D">
        <w:rPr>
          <w:rFonts w:ascii="Sylfaen" w:hAnsi="Sylfaen"/>
          <w:sz w:val="24"/>
          <w:szCs w:val="24"/>
        </w:rPr>
        <w:t>, պարնապարին</w:t>
      </w:r>
      <w:r w:rsidR="00057250">
        <w:rPr>
          <w:rFonts w:ascii="Sylfaen" w:hAnsi="Sylfaen"/>
          <w:sz w:val="24"/>
          <w:szCs w:val="24"/>
        </w:rPr>
        <w:t>ը</w:t>
      </w:r>
      <w:r w:rsidRPr="00FE7B6D">
        <w:rPr>
          <w:rFonts w:ascii="Sylfaen" w:hAnsi="Sylfaen"/>
          <w:sz w:val="24"/>
          <w:szCs w:val="24"/>
        </w:rPr>
        <w:t>, ցերտոպարին</w:t>
      </w:r>
      <w:r w:rsidR="00057250">
        <w:rPr>
          <w:rFonts w:ascii="Sylfaen" w:hAnsi="Sylfaen"/>
          <w:sz w:val="24"/>
          <w:szCs w:val="24"/>
        </w:rPr>
        <w:t>ը</w:t>
      </w:r>
      <w:r w:rsidRPr="00FE7B6D">
        <w:rPr>
          <w:rFonts w:ascii="Sylfaen" w:hAnsi="Sylfaen"/>
          <w:sz w:val="24"/>
          <w:szCs w:val="24"/>
        </w:rPr>
        <w:t>, նատրիումի դանապարոիդ</w:t>
      </w:r>
      <w:r w:rsidR="00057250">
        <w:rPr>
          <w:rFonts w:ascii="Sylfaen" w:hAnsi="Sylfaen"/>
          <w:sz w:val="24"/>
          <w:szCs w:val="24"/>
        </w:rPr>
        <w:t>ը</w:t>
      </w:r>
      <w:r w:rsidRPr="00FE7B6D">
        <w:rPr>
          <w:rFonts w:ascii="Sylfaen" w:hAnsi="Sylfaen"/>
          <w:sz w:val="24"/>
          <w:szCs w:val="24"/>
        </w:rPr>
        <w:t>, պանկրեատին</w:t>
      </w:r>
      <w:r w:rsidR="00057250">
        <w:rPr>
          <w:rFonts w:ascii="Sylfaen" w:hAnsi="Sylfaen"/>
          <w:sz w:val="24"/>
          <w:szCs w:val="24"/>
        </w:rPr>
        <w:t>ը</w:t>
      </w:r>
      <w:r w:rsidRPr="00FE7B6D">
        <w:rPr>
          <w:rFonts w:ascii="Sylfaen" w:hAnsi="Sylfaen"/>
          <w:sz w:val="24"/>
          <w:szCs w:val="24"/>
        </w:rPr>
        <w:t>, ասպարագինազա</w:t>
      </w:r>
      <w:r w:rsidR="00057250">
        <w:rPr>
          <w:rFonts w:ascii="Sylfaen" w:hAnsi="Sylfaen"/>
          <w:sz w:val="24"/>
          <w:szCs w:val="24"/>
        </w:rPr>
        <w:t>ն</w:t>
      </w:r>
      <w:r w:rsidRPr="00FE7B6D">
        <w:rPr>
          <w:rFonts w:ascii="Sylfaen" w:hAnsi="Sylfaen"/>
          <w:sz w:val="24"/>
          <w:szCs w:val="24"/>
        </w:rPr>
        <w:t>, բժշկական կիրառության կենդանական ծագման հակա-T-լիմֆոցիտար իմունոգլոբուլին</w:t>
      </w:r>
      <w:r w:rsidR="00057250">
        <w:rPr>
          <w:rFonts w:ascii="Sylfaen" w:hAnsi="Sylfaen"/>
          <w:sz w:val="24"/>
          <w:szCs w:val="24"/>
        </w:rPr>
        <w:t>ը</w:t>
      </w:r>
      <w:r w:rsidRPr="00FE7B6D">
        <w:rPr>
          <w:rFonts w:ascii="Sylfaen" w:hAnsi="Sylfaen"/>
          <w:sz w:val="24"/>
          <w:szCs w:val="24"/>
        </w:rPr>
        <w:t>, ոչխարի բազմակլոնալ հակադիգօքսին</w:t>
      </w:r>
      <w:r w:rsidR="00C2162B">
        <w:rPr>
          <w:rFonts w:ascii="Sylfaen" w:hAnsi="Sylfaen"/>
          <w:sz w:val="24"/>
          <w:szCs w:val="24"/>
        </w:rPr>
        <w:t>ը</w:t>
      </w:r>
      <w:r w:rsidRPr="00FE7B6D">
        <w:rPr>
          <w:rFonts w:ascii="Sylfaen" w:hAnsi="Sylfaen"/>
          <w:sz w:val="24"/>
          <w:szCs w:val="24"/>
        </w:rPr>
        <w:t>, մարդու ինտերֆերոն ալֆա</w:t>
      </w:r>
      <w:r w:rsidR="00C2162B">
        <w:rPr>
          <w:rFonts w:ascii="Sylfaen" w:hAnsi="Sylfaen"/>
          <w:sz w:val="24"/>
          <w:szCs w:val="24"/>
        </w:rPr>
        <w:t>ն</w:t>
      </w:r>
      <w:r w:rsidRPr="00FE7B6D">
        <w:rPr>
          <w:rFonts w:ascii="Sylfaen" w:hAnsi="Sylfaen"/>
          <w:sz w:val="24"/>
          <w:szCs w:val="24"/>
        </w:rPr>
        <w:t>, եզան ինսուլին</w:t>
      </w:r>
      <w:r w:rsidR="00C2162B">
        <w:rPr>
          <w:rFonts w:ascii="Sylfaen" w:hAnsi="Sylfaen"/>
          <w:sz w:val="24"/>
          <w:szCs w:val="24"/>
        </w:rPr>
        <w:t>ը</w:t>
      </w:r>
      <w:r w:rsidRPr="00FE7B6D">
        <w:rPr>
          <w:rFonts w:ascii="Sylfaen" w:hAnsi="Sylfaen"/>
          <w:sz w:val="24"/>
          <w:szCs w:val="24"/>
        </w:rPr>
        <w:t>, խոզի ինսուլին</w:t>
      </w:r>
      <w:r w:rsidR="00C2162B">
        <w:rPr>
          <w:rFonts w:ascii="Sylfaen" w:hAnsi="Sylfaen"/>
          <w:sz w:val="24"/>
          <w:szCs w:val="24"/>
        </w:rPr>
        <w:t>ը</w:t>
      </w:r>
      <w:r w:rsidRPr="00FE7B6D">
        <w:rPr>
          <w:rFonts w:ascii="Sylfaen" w:hAnsi="Sylfaen"/>
          <w:sz w:val="24"/>
          <w:szCs w:val="24"/>
        </w:rPr>
        <w:t>, պեպսին</w:t>
      </w:r>
      <w:r w:rsidR="00C2162B">
        <w:rPr>
          <w:rFonts w:ascii="Sylfaen" w:hAnsi="Sylfaen"/>
          <w:sz w:val="24"/>
          <w:szCs w:val="24"/>
        </w:rPr>
        <w:t>ը</w:t>
      </w:r>
      <w:r w:rsidRPr="00FE7B6D">
        <w:rPr>
          <w:rFonts w:ascii="Sylfaen" w:hAnsi="Sylfaen"/>
          <w:sz w:val="24"/>
          <w:szCs w:val="24"/>
        </w:rPr>
        <w:t>, տրիպսին</w:t>
      </w:r>
      <w:r w:rsidR="00C2162B">
        <w:rPr>
          <w:rFonts w:ascii="Sylfaen" w:hAnsi="Sylfaen"/>
          <w:sz w:val="24"/>
          <w:szCs w:val="24"/>
        </w:rPr>
        <w:t>ը</w:t>
      </w:r>
      <w:r w:rsidRPr="00FE7B6D">
        <w:rPr>
          <w:rFonts w:ascii="Sylfaen" w:hAnsi="Sylfaen"/>
          <w:sz w:val="24"/>
          <w:szCs w:val="24"/>
        </w:rPr>
        <w:t>, խիմոտրիպսին</w:t>
      </w:r>
      <w:r w:rsidR="00C2162B">
        <w:rPr>
          <w:rFonts w:ascii="Sylfaen" w:hAnsi="Sylfaen"/>
          <w:sz w:val="24"/>
          <w:szCs w:val="24"/>
        </w:rPr>
        <w:t>ը</w:t>
      </w:r>
      <w:r w:rsidRPr="00FE7B6D">
        <w:rPr>
          <w:rFonts w:ascii="Sylfaen" w:hAnsi="Sylfaen"/>
          <w:sz w:val="24"/>
          <w:szCs w:val="24"/>
        </w:rPr>
        <w:t>, կենդանական ծագման գլյուկագոն</w:t>
      </w:r>
      <w:r w:rsidR="00C2162B">
        <w:rPr>
          <w:rFonts w:ascii="Sylfaen" w:hAnsi="Sylfaen"/>
          <w:sz w:val="24"/>
          <w:szCs w:val="24"/>
        </w:rPr>
        <w:t>ը</w:t>
      </w:r>
      <w:r w:rsidRPr="00FE7B6D">
        <w:rPr>
          <w:rFonts w:ascii="Sylfaen" w:hAnsi="Sylfaen"/>
          <w:sz w:val="24"/>
          <w:szCs w:val="24"/>
        </w:rPr>
        <w:t>, մանրէների լիզատներ</w:t>
      </w:r>
      <w:r w:rsidR="00C2162B">
        <w:rPr>
          <w:rFonts w:ascii="Sylfaen" w:hAnsi="Sylfaen"/>
          <w:sz w:val="24"/>
          <w:szCs w:val="24"/>
        </w:rPr>
        <w:t>ը</w:t>
      </w:r>
      <w:r w:rsidRPr="00FE7B6D">
        <w:rPr>
          <w:rFonts w:ascii="Sylfaen" w:hAnsi="Sylfaen"/>
          <w:sz w:val="24"/>
          <w:szCs w:val="24"/>
        </w:rPr>
        <w:t>, հորթերի արյան ցածրամոլեկուլային ֆրակցիա</w:t>
      </w:r>
      <w:r w:rsidR="00C2162B">
        <w:rPr>
          <w:rFonts w:ascii="Sylfaen" w:hAnsi="Sylfaen"/>
          <w:sz w:val="24"/>
          <w:szCs w:val="24"/>
        </w:rPr>
        <w:t>ն</w:t>
      </w:r>
      <w:r w:rsidRPr="00FE7B6D">
        <w:rPr>
          <w:rFonts w:ascii="Sylfaen" w:hAnsi="Sylfaen"/>
          <w:sz w:val="24"/>
          <w:szCs w:val="24"/>
        </w:rPr>
        <w:t>, ցերեբրոլիզին</w:t>
      </w:r>
      <w:r w:rsidR="00C2162B">
        <w:rPr>
          <w:rFonts w:ascii="Sylfaen" w:hAnsi="Sylfaen"/>
          <w:sz w:val="24"/>
          <w:szCs w:val="24"/>
        </w:rPr>
        <w:t>ը</w:t>
      </w:r>
      <w:r w:rsidRPr="00FE7B6D">
        <w:rPr>
          <w:rFonts w:ascii="Sylfaen" w:hAnsi="Sylfaen"/>
          <w:sz w:val="24"/>
          <w:szCs w:val="24"/>
        </w:rPr>
        <w:t>, կենդանական ծագման ֆոսֆոլիպիդներ</w:t>
      </w:r>
      <w:r w:rsidR="00C2162B">
        <w:rPr>
          <w:rFonts w:ascii="Sylfaen" w:hAnsi="Sylfaen"/>
          <w:sz w:val="24"/>
          <w:szCs w:val="24"/>
        </w:rPr>
        <w:t>ը</w:t>
      </w:r>
      <w:r w:rsidRPr="00FE7B6D">
        <w:rPr>
          <w:rFonts w:ascii="Sylfaen" w:hAnsi="Sylfaen"/>
          <w:sz w:val="24"/>
          <w:szCs w:val="24"/>
        </w:rPr>
        <w:t>, կոլագենազա</w:t>
      </w:r>
      <w:r w:rsidR="00C2162B">
        <w:rPr>
          <w:rFonts w:ascii="Sylfaen" w:hAnsi="Sylfaen"/>
          <w:sz w:val="24"/>
          <w:szCs w:val="24"/>
        </w:rPr>
        <w:t>ն</w:t>
      </w:r>
      <w:r w:rsidRPr="00FE7B6D">
        <w:rPr>
          <w:rFonts w:ascii="Sylfaen" w:hAnsi="Sylfaen"/>
          <w:sz w:val="24"/>
          <w:szCs w:val="24"/>
        </w:rPr>
        <w:t>, կենդանական ծագման դեզօքսիրիբոնուկլեազա</w:t>
      </w:r>
      <w:r w:rsidR="00CC29F5">
        <w:rPr>
          <w:rFonts w:ascii="Sylfaen" w:hAnsi="Sylfaen"/>
          <w:sz w:val="24"/>
          <w:szCs w:val="24"/>
        </w:rPr>
        <w:t>ն</w:t>
      </w:r>
      <w:r w:rsidRPr="00FE7B6D">
        <w:rPr>
          <w:rFonts w:ascii="Sylfaen" w:hAnsi="Sylfaen"/>
          <w:sz w:val="24"/>
          <w:szCs w:val="24"/>
        </w:rPr>
        <w:t>, կենդանական ծագման ֆիբրինոլիզին</w:t>
      </w:r>
      <w:r w:rsidR="00CC29F5">
        <w:rPr>
          <w:rFonts w:ascii="Sylfaen" w:hAnsi="Sylfaen"/>
          <w:sz w:val="24"/>
          <w:szCs w:val="24"/>
        </w:rPr>
        <w:t>ը</w:t>
      </w:r>
      <w:r w:rsidRPr="00FE7B6D">
        <w:rPr>
          <w:rFonts w:ascii="Sylfaen" w:hAnsi="Sylfaen"/>
          <w:sz w:val="24"/>
          <w:szCs w:val="24"/>
        </w:rPr>
        <w:t>, միկրոօրգանիզմների բջիջների բաղադրիչներ</w:t>
      </w:r>
      <w:r w:rsidR="00CC29F5">
        <w:rPr>
          <w:rFonts w:ascii="Sylfaen" w:hAnsi="Sylfaen"/>
          <w:sz w:val="24"/>
          <w:szCs w:val="24"/>
        </w:rPr>
        <w:t>ը</w:t>
      </w:r>
      <w:r w:rsidRPr="00FE7B6D">
        <w:rPr>
          <w:rFonts w:ascii="Sylfaen" w:hAnsi="Sylfaen"/>
          <w:sz w:val="24"/>
          <w:szCs w:val="24"/>
        </w:rPr>
        <w:t>:</w:t>
      </w:r>
    </w:p>
    <w:p w14:paraId="29C4871A" w14:textId="77777777" w:rsidR="00BE5975" w:rsidRPr="00FE7B6D" w:rsidRDefault="00BE5975" w:rsidP="005B4E1C">
      <w:pPr>
        <w:spacing w:after="160" w:line="360" w:lineRule="auto"/>
        <w:ind w:right="-6" w:firstLine="567"/>
        <w:jc w:val="both"/>
        <w:rPr>
          <w:rFonts w:ascii="Sylfaen" w:eastAsia="Times New Roman" w:hAnsi="Sylfaen" w:cs="Times New Roman"/>
          <w:sz w:val="24"/>
          <w:szCs w:val="24"/>
        </w:rPr>
      </w:pPr>
      <w:r w:rsidRPr="005B4E1C">
        <w:rPr>
          <w:rFonts w:ascii="Sylfaen" w:hAnsi="Sylfaen"/>
          <w:spacing w:val="-6"/>
          <w:sz w:val="24"/>
          <w:szCs w:val="24"/>
        </w:rPr>
        <w:t xml:space="preserve">Ներկայացված ցանկը սպառիչ չէ, համապատասխան դեպքերում </w:t>
      </w:r>
      <w:r w:rsidRPr="005B4E1C">
        <w:rPr>
          <w:rFonts w:ascii="Sylfaen" w:hAnsi="Sylfaen"/>
          <w:spacing w:val="-6"/>
          <w:sz w:val="24"/>
          <w:szCs w:val="24"/>
        </w:rPr>
        <w:lastRenderedPageBreak/>
        <w:t>կենսաբանական դեղապատրաստուկների</w:t>
      </w:r>
      <w:r w:rsidR="00AE2003" w:rsidRPr="005B4E1C">
        <w:rPr>
          <w:rFonts w:ascii="Sylfaen" w:hAnsi="Sylfaen"/>
          <w:spacing w:val="-6"/>
          <w:sz w:val="24"/>
          <w:szCs w:val="24"/>
        </w:rPr>
        <w:t xml:space="preserve"> շարքի</w:t>
      </w:r>
      <w:r w:rsidRPr="005B4E1C">
        <w:rPr>
          <w:rFonts w:ascii="Sylfaen" w:hAnsi="Sylfaen"/>
          <w:spacing w:val="-6"/>
          <w:sz w:val="24"/>
          <w:szCs w:val="24"/>
        </w:rPr>
        <w:t>ն կարող են դասվել դեղագործական բաղադրամասեր պարունակող, վեր</w:t>
      </w:r>
      <w:r w:rsidR="00712415">
        <w:rPr>
          <w:rFonts w:ascii="Sylfaen" w:hAnsi="Sylfaen"/>
          <w:spacing w:val="-6"/>
          <w:sz w:val="24"/>
          <w:szCs w:val="24"/>
        </w:rPr>
        <w:t>և</w:t>
      </w:r>
      <w:r w:rsidRPr="005B4E1C">
        <w:rPr>
          <w:rFonts w:ascii="Sylfaen" w:hAnsi="Sylfaen"/>
          <w:spacing w:val="-6"/>
          <w:sz w:val="24"/>
          <w:szCs w:val="24"/>
        </w:rPr>
        <w:t>ում չնշված</w:t>
      </w:r>
      <w:r w:rsidRPr="00FE7B6D">
        <w:rPr>
          <w:rFonts w:ascii="Sylfaen" w:hAnsi="Sylfaen"/>
          <w:sz w:val="24"/>
          <w:szCs w:val="24"/>
        </w:rPr>
        <w:t xml:space="preserve"> դեղապատրաստուկներ:</w:t>
      </w:r>
    </w:p>
    <w:p w14:paraId="737FC39D" w14:textId="77777777" w:rsidR="00BE5975" w:rsidRDefault="00BE5975" w:rsidP="005B4E1C">
      <w:pPr>
        <w:spacing w:after="160" w:line="360" w:lineRule="auto"/>
        <w:ind w:right="-6" w:firstLine="567"/>
        <w:jc w:val="both"/>
        <w:rPr>
          <w:rFonts w:ascii="Sylfaen" w:hAnsi="Sylfaen"/>
          <w:spacing w:val="-4"/>
          <w:sz w:val="24"/>
          <w:szCs w:val="24"/>
        </w:rPr>
      </w:pPr>
      <w:r w:rsidRPr="00FE7B6D">
        <w:rPr>
          <w:rFonts w:ascii="Sylfaen" w:hAnsi="Sylfaen"/>
          <w:spacing w:val="-4"/>
          <w:sz w:val="24"/>
          <w:szCs w:val="24"/>
        </w:rPr>
        <w:t xml:space="preserve">Սույն կանոնները չեն տարածվում ամբողջական արյան, մարդու արյան պլազմայի </w:t>
      </w:r>
      <w:r w:rsidR="00712415">
        <w:rPr>
          <w:rFonts w:ascii="Sylfaen" w:hAnsi="Sylfaen"/>
          <w:spacing w:val="-4"/>
          <w:sz w:val="24"/>
          <w:szCs w:val="24"/>
        </w:rPr>
        <w:t>և</w:t>
      </w:r>
      <w:r w:rsidRPr="00FE7B6D">
        <w:rPr>
          <w:rFonts w:ascii="Sylfaen" w:hAnsi="Sylfaen"/>
          <w:spacing w:val="-4"/>
          <w:sz w:val="24"/>
          <w:szCs w:val="24"/>
        </w:rPr>
        <w:t xml:space="preserve"> բջիջների (բացառությամբ արդյունաբերական գործընթաց ներառող մեթոդով պատրաստված արյան պլազմայի), ինչպես նա</w:t>
      </w:r>
      <w:r w:rsidR="00712415">
        <w:rPr>
          <w:rFonts w:ascii="Sylfaen" w:hAnsi="Sylfaen"/>
          <w:spacing w:val="-4"/>
          <w:sz w:val="24"/>
          <w:szCs w:val="24"/>
        </w:rPr>
        <w:t>և</w:t>
      </w:r>
      <w:r w:rsidRPr="00FE7B6D">
        <w:rPr>
          <w:rFonts w:ascii="Sylfaen" w:hAnsi="Sylfaen"/>
          <w:spacing w:val="-4"/>
          <w:sz w:val="24"/>
          <w:szCs w:val="24"/>
        </w:rPr>
        <w:t xml:space="preserve"> հակաբիոտիկների վրա, եթե Միության իրավունքի մաս կազմող այլ ակտերում հղումներ չեն կատարվել սույն </w:t>
      </w:r>
      <w:r w:rsidR="00CD269F">
        <w:rPr>
          <w:rFonts w:ascii="Sylfaen" w:hAnsi="Sylfaen"/>
          <w:spacing w:val="-4"/>
          <w:sz w:val="24"/>
          <w:szCs w:val="24"/>
        </w:rPr>
        <w:t>կ</w:t>
      </w:r>
      <w:r w:rsidR="002A4E25" w:rsidRPr="00FE7B6D">
        <w:rPr>
          <w:rFonts w:ascii="Sylfaen" w:hAnsi="Sylfaen"/>
          <w:spacing w:val="-4"/>
          <w:sz w:val="24"/>
          <w:szCs w:val="24"/>
        </w:rPr>
        <w:t>անոններին</w:t>
      </w:r>
      <w:r w:rsidRPr="00FE7B6D">
        <w:rPr>
          <w:rFonts w:ascii="Sylfaen" w:hAnsi="Sylfaen"/>
          <w:spacing w:val="-4"/>
          <w:sz w:val="24"/>
          <w:szCs w:val="24"/>
        </w:rPr>
        <w:t>:</w:t>
      </w:r>
    </w:p>
    <w:p w14:paraId="278B10B5" w14:textId="3B9C27FB" w:rsidR="001424B3" w:rsidRPr="001424B3" w:rsidRDefault="001424B3" w:rsidP="005B4E1C">
      <w:pPr>
        <w:spacing w:after="160" w:line="360" w:lineRule="auto"/>
        <w:ind w:right="-6" w:firstLine="567"/>
        <w:jc w:val="both"/>
        <w:rPr>
          <w:rFonts w:ascii="Sylfaen" w:eastAsia="Times New Roman" w:hAnsi="Sylfaen" w:cs="Times New Roman"/>
          <w:b/>
          <w:bCs/>
          <w:i/>
          <w:iCs/>
          <w:spacing w:val="-4"/>
          <w:sz w:val="24"/>
          <w:szCs w:val="24"/>
        </w:rPr>
      </w:pPr>
      <w:r w:rsidRPr="001424B3">
        <w:rPr>
          <w:rFonts w:ascii="Sylfaen" w:hAnsi="Sylfaen"/>
          <w:b/>
          <w:bCs/>
          <w:i/>
          <w:iCs/>
          <w:spacing w:val="-4"/>
          <w:sz w:val="24"/>
          <w:szCs w:val="24"/>
        </w:rPr>
        <w:t>(1 բաժինը լրաց.  ԵՏՀԽ 15.07.22 թիվ 110)</w:t>
      </w:r>
    </w:p>
    <w:p w14:paraId="07804FB5" w14:textId="77777777" w:rsidR="00BE5975" w:rsidRPr="00FE7B6D" w:rsidRDefault="00BE5975" w:rsidP="005B4E1C">
      <w:pPr>
        <w:spacing w:after="160" w:line="360" w:lineRule="auto"/>
        <w:ind w:left="567" w:right="579"/>
        <w:jc w:val="center"/>
        <w:rPr>
          <w:rFonts w:ascii="Sylfaen" w:hAnsi="Sylfaen"/>
          <w:sz w:val="24"/>
          <w:szCs w:val="24"/>
        </w:rPr>
      </w:pPr>
    </w:p>
    <w:p w14:paraId="607E74FF" w14:textId="77777777" w:rsidR="00BE5975" w:rsidRPr="00FE7B6D" w:rsidRDefault="00BE5975" w:rsidP="00BE5975">
      <w:pPr>
        <w:spacing w:after="160" w:line="360" w:lineRule="auto"/>
        <w:ind w:left="567" w:right="579"/>
        <w:jc w:val="center"/>
        <w:rPr>
          <w:rFonts w:ascii="Sylfaen" w:hAnsi="Sylfaen"/>
          <w:sz w:val="24"/>
          <w:szCs w:val="24"/>
        </w:rPr>
      </w:pPr>
      <w:r w:rsidRPr="00FE7B6D">
        <w:rPr>
          <w:rFonts w:ascii="Sylfaen" w:hAnsi="Sylfaen"/>
          <w:sz w:val="24"/>
          <w:szCs w:val="24"/>
        </w:rPr>
        <w:t>II. Սահմանումները</w:t>
      </w:r>
    </w:p>
    <w:p w14:paraId="6E5B34D9"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Սույն </w:t>
      </w:r>
      <w:r w:rsidR="00CD269F">
        <w:rPr>
          <w:rFonts w:ascii="Sylfaen" w:hAnsi="Sylfaen"/>
          <w:sz w:val="24"/>
          <w:szCs w:val="24"/>
        </w:rPr>
        <w:t>կ</w:t>
      </w:r>
      <w:r w:rsidRPr="00FE7B6D">
        <w:rPr>
          <w:rFonts w:ascii="Sylfaen" w:hAnsi="Sylfaen"/>
          <w:sz w:val="24"/>
          <w:szCs w:val="24"/>
        </w:rPr>
        <w:t>անոնների նպատակներով գործածվում են հետ</w:t>
      </w:r>
      <w:r w:rsidR="00712415">
        <w:rPr>
          <w:rFonts w:ascii="Sylfaen" w:hAnsi="Sylfaen"/>
          <w:sz w:val="24"/>
          <w:szCs w:val="24"/>
        </w:rPr>
        <w:t>և</w:t>
      </w:r>
      <w:r w:rsidRPr="00FE7B6D">
        <w:rPr>
          <w:rFonts w:ascii="Sylfaen" w:hAnsi="Sylfaen"/>
          <w:sz w:val="24"/>
          <w:szCs w:val="24"/>
        </w:rPr>
        <w:t>յալ հասկացությունները, որոնք ունեն հետ</w:t>
      </w:r>
      <w:r w:rsidR="00712415">
        <w:rPr>
          <w:rFonts w:ascii="Sylfaen" w:hAnsi="Sylfaen"/>
          <w:sz w:val="24"/>
          <w:szCs w:val="24"/>
        </w:rPr>
        <w:t>և</w:t>
      </w:r>
      <w:r w:rsidRPr="00FE7B6D">
        <w:rPr>
          <w:rFonts w:ascii="Sylfaen" w:hAnsi="Sylfaen"/>
          <w:sz w:val="24"/>
          <w:szCs w:val="24"/>
        </w:rPr>
        <w:t>յալ իմաստը՝</w:t>
      </w:r>
    </w:p>
    <w:p w14:paraId="3C075D59" w14:textId="77777777" w:rsidR="00BE5975" w:rsidRPr="00FE7B6D" w:rsidRDefault="00E004BD" w:rsidP="00BE5975">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ալերգեն</w:t>
      </w:r>
      <w:r w:rsidR="00BE5975" w:rsidRPr="00643EA1">
        <w:rPr>
          <w:rFonts w:ascii="Sylfaen" w:hAnsi="Sylfaen"/>
          <w:b/>
          <w:sz w:val="24"/>
          <w:szCs w:val="24"/>
        </w:rPr>
        <w:t>՝</w:t>
      </w:r>
      <w:r w:rsidR="00BE5975" w:rsidRPr="00FE7B6D">
        <w:rPr>
          <w:rFonts w:ascii="Sylfaen" w:hAnsi="Sylfaen"/>
          <w:sz w:val="24"/>
          <w:szCs w:val="24"/>
        </w:rPr>
        <w:t xml:space="preserve"> մոլեկուլ, որը նպաստում է IgE</w:t>
      </w:r>
      <w:r w:rsidR="006A7430">
        <w:rPr>
          <w:rFonts w:ascii="Sylfaen" w:hAnsi="Sylfaen"/>
          <w:sz w:val="24"/>
          <w:szCs w:val="24"/>
        </w:rPr>
        <w:t>-ով միջնորդված</w:t>
      </w:r>
      <w:r w:rsidR="00BE5975" w:rsidRPr="00FE7B6D">
        <w:rPr>
          <w:rFonts w:ascii="Sylfaen" w:hAnsi="Sylfaen"/>
          <w:sz w:val="24"/>
          <w:szCs w:val="24"/>
        </w:rPr>
        <w:t xml:space="preserve"> պատասխանի </w:t>
      </w:r>
      <w:r w:rsidR="00712415">
        <w:rPr>
          <w:rFonts w:ascii="Sylfaen" w:hAnsi="Sylfaen"/>
          <w:sz w:val="24"/>
          <w:szCs w:val="24"/>
        </w:rPr>
        <w:t>և</w:t>
      </w:r>
      <w:r w:rsidR="00BE5975" w:rsidRPr="00FE7B6D">
        <w:rPr>
          <w:rFonts w:ascii="Sylfaen" w:hAnsi="Sylfaen"/>
          <w:sz w:val="24"/>
          <w:szCs w:val="24"/>
        </w:rPr>
        <w:t xml:space="preserve"> (կամ) I տիպի ալերգիկ ռեակցիայի առաջացմանը.</w:t>
      </w:r>
    </w:p>
    <w:p w14:paraId="0194E432" w14:textId="77777777" w:rsidR="00BE5975" w:rsidRPr="00FE7B6D" w:rsidRDefault="00E004BD" w:rsidP="005B4E1C">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բջիջների բանկ</w:t>
      </w:r>
      <w:r w:rsidR="00BE5975" w:rsidRPr="00643EA1">
        <w:rPr>
          <w:rFonts w:ascii="Sylfaen" w:hAnsi="Sylfaen"/>
          <w:b/>
          <w:sz w:val="24"/>
          <w:szCs w:val="24"/>
        </w:rPr>
        <w:t>՝</w:t>
      </w:r>
      <w:r w:rsidR="00BE5975" w:rsidRPr="00FE7B6D">
        <w:rPr>
          <w:rFonts w:ascii="Sylfaen" w:hAnsi="Sylfaen"/>
          <w:sz w:val="24"/>
          <w:szCs w:val="24"/>
        </w:rPr>
        <w:t xml:space="preserve"> կոնտեյներների հավաքածու, որն ունի կազմով </w:t>
      </w:r>
      <w:r w:rsidR="006A7430">
        <w:rPr>
          <w:rFonts w:ascii="Sylfaen" w:hAnsi="Sylfaen"/>
          <w:sz w:val="24"/>
          <w:szCs w:val="24"/>
        </w:rPr>
        <w:t>համ</w:t>
      </w:r>
      <w:r w:rsidR="006A7430" w:rsidRPr="00FE7B6D">
        <w:rPr>
          <w:rFonts w:ascii="Sylfaen" w:hAnsi="Sylfaen"/>
          <w:sz w:val="24"/>
          <w:szCs w:val="24"/>
        </w:rPr>
        <w:t xml:space="preserve">ասեռ </w:t>
      </w:r>
      <w:r w:rsidR="00BE5975" w:rsidRPr="00FE7B6D">
        <w:rPr>
          <w:rFonts w:ascii="Sylfaen" w:hAnsi="Sylfaen"/>
          <w:sz w:val="24"/>
          <w:szCs w:val="24"/>
        </w:rPr>
        <w:t xml:space="preserve">պարունակություն </w:t>
      </w:r>
      <w:r w:rsidR="00712415">
        <w:rPr>
          <w:rFonts w:ascii="Sylfaen" w:hAnsi="Sylfaen"/>
          <w:sz w:val="24"/>
          <w:szCs w:val="24"/>
        </w:rPr>
        <w:t>և</w:t>
      </w:r>
      <w:r w:rsidR="00BE5975" w:rsidRPr="00FE7B6D">
        <w:rPr>
          <w:rFonts w:ascii="Sylfaen" w:hAnsi="Sylfaen"/>
          <w:sz w:val="24"/>
          <w:szCs w:val="24"/>
        </w:rPr>
        <w:t xml:space="preserve"> պահվում է հատուկ պայմաններում</w:t>
      </w:r>
      <w:r w:rsidR="006A7430">
        <w:rPr>
          <w:rFonts w:ascii="Sylfaen" w:hAnsi="Sylfaen"/>
          <w:sz w:val="24"/>
          <w:szCs w:val="24"/>
        </w:rPr>
        <w:t>։</w:t>
      </w:r>
      <w:r w:rsidR="00BE5975" w:rsidRPr="00FE7B6D">
        <w:rPr>
          <w:rFonts w:ascii="Sylfaen" w:hAnsi="Sylfaen"/>
          <w:sz w:val="24"/>
          <w:szCs w:val="24"/>
        </w:rPr>
        <w:t xml:space="preserve"> Յուրաքանչյուր կոնտեյներ պարունակում է բջիջների </w:t>
      </w:r>
      <w:r w:rsidR="006D4FE5" w:rsidRPr="00E63358">
        <w:rPr>
          <w:rFonts w:ascii="Sylfaen" w:hAnsi="Sylfaen"/>
          <w:sz w:val="24"/>
          <w:szCs w:val="24"/>
        </w:rPr>
        <w:t>մեկ</w:t>
      </w:r>
      <w:r w:rsidR="00CB62D3">
        <w:rPr>
          <w:rFonts w:ascii="Sylfaen" w:hAnsi="Sylfaen"/>
          <w:sz w:val="24"/>
          <w:szCs w:val="24"/>
        </w:rPr>
        <w:t xml:space="preserve"> պուլի մեկ բաժին</w:t>
      </w:r>
      <w:r w:rsidR="00BE5975" w:rsidRPr="00FE7B6D">
        <w:rPr>
          <w:rFonts w:ascii="Sylfaen" w:hAnsi="Sylfaen"/>
          <w:sz w:val="24"/>
          <w:szCs w:val="24"/>
        </w:rPr>
        <w:t>.</w:t>
      </w:r>
    </w:p>
    <w:p w14:paraId="480302DE" w14:textId="77777777" w:rsidR="00BE5975" w:rsidRPr="00FE7B6D" w:rsidRDefault="00BE5975" w:rsidP="005B4E1C">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«կենսահամանման դեղապատրաստուկ», «կենսա</w:t>
      </w:r>
      <w:r w:rsidR="00057F63">
        <w:rPr>
          <w:rFonts w:ascii="Sylfaen" w:hAnsi="Sylfaen"/>
          <w:sz w:val="24"/>
          <w:szCs w:val="24"/>
        </w:rPr>
        <w:t>նմանակ</w:t>
      </w:r>
      <w:r w:rsidRPr="00FE7B6D">
        <w:rPr>
          <w:rFonts w:ascii="Sylfaen" w:hAnsi="Sylfaen"/>
          <w:sz w:val="24"/>
          <w:szCs w:val="24"/>
        </w:rPr>
        <w:t>»</w:t>
      </w:r>
      <w:r w:rsidR="00195848">
        <w:rPr>
          <w:rFonts w:ascii="Sylfaen" w:hAnsi="Sylfaen"/>
          <w:sz w:val="24"/>
          <w:szCs w:val="24"/>
        </w:rPr>
        <w:t>.</w:t>
      </w:r>
    </w:p>
    <w:p w14:paraId="3691DB09" w14:textId="77777777" w:rsidR="00BE5975" w:rsidRPr="00FE7B6D" w:rsidRDefault="00E004BD" w:rsidP="005B4E1C">
      <w:pPr>
        <w:spacing w:after="160" w:line="360" w:lineRule="auto"/>
        <w:ind w:right="-6" w:firstLine="567"/>
        <w:jc w:val="both"/>
        <w:rPr>
          <w:rFonts w:ascii="Sylfaen" w:eastAsia="Times New Roman" w:hAnsi="Sylfaen" w:cs="Times New Roman"/>
          <w:sz w:val="24"/>
          <w:szCs w:val="24"/>
        </w:rPr>
      </w:pPr>
      <w:r w:rsidRPr="00643EA1">
        <w:rPr>
          <w:rFonts w:ascii="Sylfaen" w:hAnsi="Sylfaen"/>
          <w:b/>
          <w:sz w:val="24"/>
          <w:szCs w:val="24"/>
        </w:rPr>
        <w:t>կենսանման դեղապատրաստուկ, բիոսիմիլյար</w:t>
      </w:r>
      <w:r w:rsidR="00BE5975" w:rsidRPr="00643EA1">
        <w:rPr>
          <w:rFonts w:ascii="Sylfaen" w:hAnsi="Sylfaen"/>
          <w:b/>
          <w:sz w:val="24"/>
          <w:szCs w:val="24"/>
        </w:rPr>
        <w:t>՝</w:t>
      </w:r>
      <w:r w:rsidR="00BE5975" w:rsidRPr="00FE7B6D">
        <w:rPr>
          <w:rFonts w:ascii="Sylfaen" w:hAnsi="Sylfaen"/>
          <w:sz w:val="24"/>
          <w:szCs w:val="24"/>
        </w:rPr>
        <w:t xml:space="preserve"> կենսաբանական դեղապատրաստուկ, որը պարունակում է գրանցված կենսաբանական օրիգինալ (համեմատման) պատրաստուկի </w:t>
      </w:r>
      <w:r w:rsidR="00057F63" w:rsidRPr="00FE7B6D">
        <w:rPr>
          <w:rFonts w:ascii="Sylfaen" w:hAnsi="Sylfaen"/>
          <w:sz w:val="24"/>
          <w:szCs w:val="24"/>
        </w:rPr>
        <w:t>ա</w:t>
      </w:r>
      <w:r w:rsidR="00057F63">
        <w:rPr>
          <w:rFonts w:ascii="Sylfaen" w:hAnsi="Sylfaen"/>
          <w:sz w:val="24"/>
          <w:szCs w:val="24"/>
        </w:rPr>
        <w:t>զդող</w:t>
      </w:r>
      <w:r w:rsidR="00057F63" w:rsidRPr="00FE7B6D">
        <w:rPr>
          <w:rFonts w:ascii="Sylfaen" w:hAnsi="Sylfaen"/>
          <w:sz w:val="24"/>
          <w:szCs w:val="24"/>
        </w:rPr>
        <w:t xml:space="preserve"> </w:t>
      </w:r>
      <w:r w:rsidR="00BE5975" w:rsidRPr="00FE7B6D">
        <w:rPr>
          <w:rFonts w:ascii="Sylfaen" w:hAnsi="Sylfaen"/>
          <w:sz w:val="24"/>
          <w:szCs w:val="24"/>
        </w:rPr>
        <w:t>նյութի տարբերակ</w:t>
      </w:r>
      <w:r w:rsidR="004E311E">
        <w:rPr>
          <w:rFonts w:ascii="Sylfaen" w:hAnsi="Sylfaen"/>
          <w:sz w:val="24"/>
          <w:szCs w:val="24"/>
        </w:rPr>
        <w:t>,</w:t>
      </w:r>
      <w:r w:rsidR="00BE5975" w:rsidRPr="00FE7B6D">
        <w:rPr>
          <w:rFonts w:ascii="Sylfaen" w:hAnsi="Sylfaen"/>
          <w:sz w:val="24"/>
          <w:szCs w:val="24"/>
        </w:rPr>
        <w:t xml:space="preserve"> </w:t>
      </w:r>
      <w:r w:rsidR="00712415">
        <w:rPr>
          <w:rFonts w:ascii="Sylfaen" w:hAnsi="Sylfaen"/>
          <w:sz w:val="24"/>
          <w:szCs w:val="24"/>
        </w:rPr>
        <w:t>և</w:t>
      </w:r>
      <w:r w:rsidR="00BE5975" w:rsidRPr="00FE7B6D">
        <w:rPr>
          <w:rFonts w:ascii="Sylfaen" w:hAnsi="Sylfaen"/>
          <w:sz w:val="24"/>
          <w:szCs w:val="24"/>
        </w:rPr>
        <w:t xml:space="preserve"> որի համար օրիգինալ (համեմատման) պատրաստուկի հետ համեմատական հետազոտությունների հիման վրա ցույց են </w:t>
      </w:r>
      <w:r w:rsidR="002278B3" w:rsidRPr="00FE7B6D">
        <w:rPr>
          <w:rFonts w:ascii="Sylfaen" w:hAnsi="Sylfaen"/>
          <w:sz w:val="24"/>
          <w:szCs w:val="24"/>
        </w:rPr>
        <w:t>տրվ</w:t>
      </w:r>
      <w:r w:rsidR="002278B3">
        <w:rPr>
          <w:rFonts w:ascii="Sylfaen" w:hAnsi="Sylfaen"/>
          <w:sz w:val="24"/>
          <w:szCs w:val="24"/>
        </w:rPr>
        <w:t>ել</w:t>
      </w:r>
      <w:r w:rsidR="002278B3" w:rsidRPr="00FE7B6D">
        <w:rPr>
          <w:rFonts w:ascii="Sylfaen" w:hAnsi="Sylfaen"/>
          <w:sz w:val="24"/>
          <w:szCs w:val="24"/>
        </w:rPr>
        <w:t xml:space="preserve"> </w:t>
      </w:r>
      <w:r w:rsidR="00C24E36" w:rsidRPr="00FE7B6D">
        <w:rPr>
          <w:rFonts w:ascii="Sylfaen" w:hAnsi="Sylfaen"/>
          <w:sz w:val="24"/>
          <w:szCs w:val="24"/>
        </w:rPr>
        <w:t xml:space="preserve">որակի, կենսաբանական ակտիվության, արդյունավետության </w:t>
      </w:r>
      <w:r w:rsidR="00712415">
        <w:rPr>
          <w:rFonts w:ascii="Sylfaen" w:hAnsi="Sylfaen"/>
          <w:sz w:val="24"/>
          <w:szCs w:val="24"/>
        </w:rPr>
        <w:t>և</w:t>
      </w:r>
      <w:r w:rsidR="00C24E36" w:rsidRPr="00FE7B6D">
        <w:rPr>
          <w:rFonts w:ascii="Sylfaen" w:hAnsi="Sylfaen"/>
          <w:sz w:val="24"/>
          <w:szCs w:val="24"/>
        </w:rPr>
        <w:t xml:space="preserve"> անվտանգության ցուցանիշների</w:t>
      </w:r>
      <w:r w:rsidR="00C24E36" w:rsidRPr="00FE7B6D" w:rsidDel="002278B3">
        <w:rPr>
          <w:rFonts w:ascii="Sylfaen" w:hAnsi="Sylfaen"/>
          <w:sz w:val="24"/>
          <w:szCs w:val="24"/>
        </w:rPr>
        <w:t xml:space="preserve"> </w:t>
      </w:r>
      <w:r w:rsidR="00C24E36">
        <w:rPr>
          <w:rFonts w:ascii="Sylfaen" w:hAnsi="Sylfaen"/>
          <w:sz w:val="24"/>
          <w:szCs w:val="24"/>
        </w:rPr>
        <w:t xml:space="preserve">առումներով </w:t>
      </w:r>
      <w:r w:rsidR="002278B3">
        <w:rPr>
          <w:rFonts w:ascii="Sylfaen" w:hAnsi="Sylfaen"/>
          <w:sz w:val="24"/>
          <w:szCs w:val="24"/>
        </w:rPr>
        <w:t>դրա նմանությունը</w:t>
      </w:r>
      <w:r w:rsidR="00BE5975" w:rsidRPr="00FE7B6D">
        <w:rPr>
          <w:rFonts w:ascii="Sylfaen" w:hAnsi="Sylfaen"/>
          <w:sz w:val="24"/>
          <w:szCs w:val="24"/>
        </w:rPr>
        <w:t xml:space="preserve"> (միանմանություն</w:t>
      </w:r>
      <w:r w:rsidR="002278B3">
        <w:rPr>
          <w:rFonts w:ascii="Sylfaen" w:hAnsi="Sylfaen"/>
          <w:sz w:val="24"/>
          <w:szCs w:val="24"/>
        </w:rPr>
        <w:t>ը</w:t>
      </w:r>
      <w:r w:rsidR="00BE5975" w:rsidRPr="00FE7B6D">
        <w:rPr>
          <w:rFonts w:ascii="Sylfaen" w:hAnsi="Sylfaen"/>
          <w:sz w:val="24"/>
          <w:szCs w:val="24"/>
        </w:rPr>
        <w:t>) .</w:t>
      </w:r>
    </w:p>
    <w:p w14:paraId="148CCC27" w14:textId="77777777" w:rsidR="00BE5975" w:rsidRPr="00FE7B6D" w:rsidRDefault="00E004BD" w:rsidP="005B4E1C">
      <w:pPr>
        <w:spacing w:after="160" w:line="360" w:lineRule="auto"/>
        <w:ind w:right="-6" w:firstLine="567"/>
        <w:jc w:val="both"/>
        <w:rPr>
          <w:rFonts w:ascii="Sylfaen" w:eastAsia="Times New Roman" w:hAnsi="Sylfaen" w:cs="Times New Roman"/>
          <w:sz w:val="24"/>
          <w:szCs w:val="24"/>
        </w:rPr>
      </w:pPr>
      <w:r w:rsidRPr="00643EA1">
        <w:rPr>
          <w:rFonts w:ascii="Sylfaen" w:hAnsi="Sylfaen"/>
          <w:b/>
          <w:spacing w:val="-6"/>
          <w:sz w:val="24"/>
          <w:szCs w:val="24"/>
        </w:rPr>
        <w:t>կենսաբանական դեղապատրաստուկներ</w:t>
      </w:r>
      <w:r w:rsidR="00BE5975" w:rsidRPr="00643EA1">
        <w:rPr>
          <w:rFonts w:ascii="Sylfaen" w:hAnsi="Sylfaen"/>
          <w:b/>
          <w:spacing w:val="-6"/>
          <w:sz w:val="24"/>
          <w:szCs w:val="24"/>
        </w:rPr>
        <w:t xml:space="preserve">՝ </w:t>
      </w:r>
      <w:r w:rsidR="00BE5975" w:rsidRPr="005B4E1C">
        <w:rPr>
          <w:rFonts w:ascii="Sylfaen" w:hAnsi="Sylfaen"/>
          <w:spacing w:val="-6"/>
          <w:sz w:val="24"/>
          <w:szCs w:val="24"/>
        </w:rPr>
        <w:t xml:space="preserve">դեղապատրաստուկներ, որոնց </w:t>
      </w:r>
      <w:r w:rsidR="0079287D" w:rsidRPr="005B4E1C">
        <w:rPr>
          <w:rFonts w:ascii="Sylfaen" w:hAnsi="Sylfaen"/>
          <w:spacing w:val="-6"/>
          <w:sz w:val="24"/>
          <w:szCs w:val="24"/>
        </w:rPr>
        <w:t xml:space="preserve">ազդող </w:t>
      </w:r>
      <w:r w:rsidR="00BE5975" w:rsidRPr="005B4E1C">
        <w:rPr>
          <w:rFonts w:ascii="Sylfaen" w:hAnsi="Sylfaen"/>
          <w:spacing w:val="-6"/>
          <w:sz w:val="24"/>
          <w:szCs w:val="24"/>
        </w:rPr>
        <w:lastRenderedPageBreak/>
        <w:t>նյութն արտադրված է կամ անջատված կենսաբանական աղբյուրից</w:t>
      </w:r>
      <w:r w:rsidR="004E311E" w:rsidRPr="005B4E1C">
        <w:rPr>
          <w:rFonts w:ascii="Sylfaen" w:hAnsi="Sylfaen"/>
          <w:spacing w:val="-6"/>
          <w:sz w:val="24"/>
          <w:szCs w:val="24"/>
        </w:rPr>
        <w:t>,</w:t>
      </w:r>
      <w:r w:rsidR="00BE5975" w:rsidRPr="005B4E1C">
        <w:rPr>
          <w:rFonts w:ascii="Sylfaen" w:hAnsi="Sylfaen"/>
          <w:spacing w:val="-6"/>
          <w:sz w:val="24"/>
          <w:szCs w:val="24"/>
        </w:rPr>
        <w:t xml:space="preserve"> </w:t>
      </w:r>
      <w:r w:rsidR="00712415">
        <w:rPr>
          <w:rFonts w:ascii="Sylfaen" w:hAnsi="Sylfaen"/>
          <w:spacing w:val="-6"/>
          <w:sz w:val="24"/>
          <w:szCs w:val="24"/>
        </w:rPr>
        <w:t>և</w:t>
      </w:r>
      <w:r w:rsidR="00BE5975" w:rsidRPr="005B4E1C">
        <w:rPr>
          <w:rFonts w:ascii="Sylfaen" w:hAnsi="Sylfaen"/>
          <w:spacing w:val="-6"/>
          <w:sz w:val="24"/>
          <w:szCs w:val="24"/>
        </w:rPr>
        <w:t xml:space="preserve"> որի հատկությունների բնութագրման ու որակի վերահսկողությ</w:t>
      </w:r>
      <w:r w:rsidR="004E311E" w:rsidRPr="005B4E1C">
        <w:rPr>
          <w:rFonts w:ascii="Sylfaen" w:hAnsi="Sylfaen"/>
          <w:spacing w:val="-6"/>
          <w:sz w:val="24"/>
          <w:szCs w:val="24"/>
        </w:rPr>
        <w:t>ա</w:t>
      </w:r>
      <w:r w:rsidR="00BE5975" w:rsidRPr="005B4E1C">
        <w:rPr>
          <w:rFonts w:ascii="Sylfaen" w:hAnsi="Sylfaen"/>
          <w:spacing w:val="-6"/>
          <w:sz w:val="24"/>
          <w:szCs w:val="24"/>
        </w:rPr>
        <w:t>ն համար անհրաժեշտ</w:t>
      </w:r>
      <w:r w:rsidR="005B4E1C" w:rsidRPr="005B4E1C">
        <w:rPr>
          <w:rFonts w:ascii="Sylfaen" w:hAnsi="Sylfaen"/>
          <w:spacing w:val="-6"/>
          <w:sz w:val="24"/>
          <w:szCs w:val="24"/>
        </w:rPr>
        <w:t xml:space="preserve"> </w:t>
      </w:r>
      <w:r w:rsidR="00BE5975" w:rsidRPr="005B4E1C">
        <w:rPr>
          <w:rFonts w:ascii="Sylfaen" w:hAnsi="Sylfaen"/>
          <w:spacing w:val="-6"/>
          <w:sz w:val="24"/>
          <w:szCs w:val="24"/>
        </w:rPr>
        <w:t xml:space="preserve">է </w:t>
      </w:r>
      <w:r w:rsidR="0079287D" w:rsidRPr="005B4E1C">
        <w:rPr>
          <w:rFonts w:ascii="Sylfaen" w:hAnsi="Sylfaen"/>
          <w:spacing w:val="-6"/>
          <w:sz w:val="24"/>
          <w:szCs w:val="24"/>
        </w:rPr>
        <w:t xml:space="preserve">վերլուծության </w:t>
      </w:r>
      <w:r w:rsidR="00BE5975" w:rsidRPr="005B4E1C">
        <w:rPr>
          <w:rFonts w:ascii="Sylfaen" w:hAnsi="Sylfaen"/>
          <w:spacing w:val="-6"/>
          <w:sz w:val="24"/>
          <w:szCs w:val="24"/>
        </w:rPr>
        <w:t xml:space="preserve">կենսաբանական ու ֆիզիկա-քիմիական մեթոդները համադրել արտադրական գործընթացի գնահատման </w:t>
      </w:r>
      <w:r w:rsidR="00712415">
        <w:rPr>
          <w:rFonts w:ascii="Sylfaen" w:hAnsi="Sylfaen"/>
          <w:spacing w:val="-6"/>
          <w:sz w:val="24"/>
          <w:szCs w:val="24"/>
        </w:rPr>
        <w:t>և</w:t>
      </w:r>
      <w:r w:rsidR="00BE5975" w:rsidRPr="005B4E1C">
        <w:rPr>
          <w:rFonts w:ascii="Sylfaen" w:hAnsi="Sylfaen"/>
          <w:spacing w:val="-6"/>
          <w:sz w:val="24"/>
          <w:szCs w:val="24"/>
        </w:rPr>
        <w:t xml:space="preserve"> դրա վերահսկողության</w:t>
      </w:r>
      <w:r w:rsidR="00BE5975" w:rsidRPr="00FE7B6D">
        <w:rPr>
          <w:rFonts w:ascii="Sylfaen" w:hAnsi="Sylfaen"/>
          <w:sz w:val="24"/>
          <w:szCs w:val="24"/>
        </w:rPr>
        <w:t xml:space="preserve"> մեթոդների հետ.</w:t>
      </w:r>
    </w:p>
    <w:p w14:paraId="7880AC83" w14:textId="77777777" w:rsidR="00BE5975" w:rsidRPr="00FE7B6D" w:rsidRDefault="00E004BD" w:rsidP="00BE5975">
      <w:pPr>
        <w:spacing w:after="160" w:line="336" w:lineRule="auto"/>
        <w:ind w:right="-8" w:firstLine="567"/>
        <w:jc w:val="both"/>
        <w:rPr>
          <w:rFonts w:ascii="Sylfaen" w:eastAsia="Times New Roman" w:hAnsi="Sylfaen" w:cs="Times New Roman"/>
          <w:sz w:val="24"/>
          <w:szCs w:val="24"/>
        </w:rPr>
      </w:pPr>
      <w:r w:rsidRPr="00643EA1">
        <w:rPr>
          <w:rFonts w:ascii="Sylfaen" w:hAnsi="Sylfaen"/>
          <w:b/>
          <w:sz w:val="24"/>
          <w:szCs w:val="24"/>
        </w:rPr>
        <w:t>կենսատեխնոլոգիական դեղապատրաստուկ</w:t>
      </w:r>
      <w:r w:rsidR="00BE5975" w:rsidRPr="00643EA1">
        <w:rPr>
          <w:rFonts w:ascii="Sylfaen" w:hAnsi="Sylfaen"/>
          <w:b/>
          <w:sz w:val="24"/>
          <w:szCs w:val="24"/>
        </w:rPr>
        <w:t>՝</w:t>
      </w:r>
      <w:r w:rsidR="00BE5975" w:rsidRPr="00FE7B6D">
        <w:rPr>
          <w:rFonts w:ascii="Sylfaen" w:hAnsi="Sylfaen"/>
          <w:sz w:val="24"/>
          <w:szCs w:val="24"/>
        </w:rPr>
        <w:t xml:space="preserve"> դեղապատրաստուկ, որն արտադրված է կենսատեխնոլոգիական գործընթացների օգնությամբ </w:t>
      </w:r>
      <w:r w:rsidR="00712415">
        <w:rPr>
          <w:rFonts w:ascii="Sylfaen" w:hAnsi="Sylfaen"/>
          <w:sz w:val="24"/>
          <w:szCs w:val="24"/>
        </w:rPr>
        <w:t>և</w:t>
      </w:r>
      <w:r w:rsidR="00BE5975" w:rsidRPr="00FE7B6D">
        <w:rPr>
          <w:rFonts w:ascii="Sylfaen" w:hAnsi="Sylfaen"/>
          <w:sz w:val="24"/>
          <w:szCs w:val="24"/>
        </w:rPr>
        <w:t xml:space="preserve"> ռեկոմբինա</w:t>
      </w:r>
      <w:r w:rsidR="00623C61">
        <w:rPr>
          <w:rFonts w:ascii="Sylfaen" w:hAnsi="Sylfaen"/>
          <w:sz w:val="24"/>
          <w:szCs w:val="24"/>
        </w:rPr>
        <w:t>ն</w:t>
      </w:r>
      <w:r w:rsidR="00BE5975" w:rsidRPr="00FE7B6D">
        <w:rPr>
          <w:rFonts w:ascii="Sylfaen" w:hAnsi="Sylfaen"/>
          <w:sz w:val="24"/>
          <w:szCs w:val="24"/>
        </w:rPr>
        <w:t xml:space="preserve">տ ԴՆԹ-ի, </w:t>
      </w:r>
      <w:r w:rsidR="00EF7076" w:rsidRPr="00FE7B6D">
        <w:rPr>
          <w:rFonts w:ascii="Sylfaen" w:hAnsi="Sylfaen"/>
          <w:sz w:val="24"/>
          <w:szCs w:val="24"/>
        </w:rPr>
        <w:t xml:space="preserve">կենսաբանորեն ակտիվ սպիտակուցների արտադրումը </w:t>
      </w:r>
      <w:r w:rsidR="007C4A36">
        <w:rPr>
          <w:rFonts w:ascii="Sylfaen" w:hAnsi="Sylfaen"/>
          <w:sz w:val="24"/>
          <w:szCs w:val="24"/>
        </w:rPr>
        <w:t>կոդավոր</w:t>
      </w:r>
      <w:r w:rsidR="00EF7076" w:rsidRPr="00FE7B6D">
        <w:rPr>
          <w:rFonts w:ascii="Sylfaen" w:hAnsi="Sylfaen"/>
          <w:sz w:val="24"/>
          <w:szCs w:val="24"/>
        </w:rPr>
        <w:t>ող</w:t>
      </w:r>
      <w:r w:rsidR="007C4A36">
        <w:rPr>
          <w:rFonts w:ascii="Sylfaen" w:hAnsi="Sylfaen"/>
          <w:sz w:val="24"/>
          <w:szCs w:val="24"/>
        </w:rPr>
        <w:t xml:space="preserve"> </w:t>
      </w:r>
      <w:r w:rsidR="00BE5975" w:rsidRPr="00FE7B6D">
        <w:rPr>
          <w:rFonts w:ascii="Sylfaen" w:hAnsi="Sylfaen"/>
          <w:sz w:val="24"/>
          <w:szCs w:val="24"/>
        </w:rPr>
        <w:t>գեների հսկվող էքսպրեսիայի տեխնոլոգիա</w:t>
      </w:r>
      <w:r w:rsidR="007C4A36">
        <w:rPr>
          <w:rFonts w:ascii="Sylfaen" w:hAnsi="Sylfaen"/>
          <w:sz w:val="24"/>
          <w:szCs w:val="24"/>
        </w:rPr>
        <w:t>ներ</w:t>
      </w:r>
      <w:r w:rsidR="00BE5975" w:rsidRPr="00FE7B6D">
        <w:rPr>
          <w:rFonts w:ascii="Sylfaen" w:hAnsi="Sylfaen"/>
          <w:sz w:val="24"/>
          <w:szCs w:val="24"/>
        </w:rPr>
        <w:t>ի օգտագործմամբ մեթոդների, հիբրիդոմային տեխնոլոգիաների, մոնոկլոնալային հակամարմինների կամ կենսատեխնոլոգիական այլ գործընթացների կիրառմամբ.</w:t>
      </w:r>
    </w:p>
    <w:p w14:paraId="7B670E34" w14:textId="77777777" w:rsidR="00BE5975" w:rsidRPr="00FE7B6D" w:rsidRDefault="00E004BD" w:rsidP="00BE5975">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պատվաստանյութ</w:t>
      </w:r>
      <w:r w:rsidR="00BE5975" w:rsidRPr="00643EA1">
        <w:rPr>
          <w:rFonts w:ascii="Sylfaen" w:hAnsi="Sylfaen"/>
          <w:b/>
          <w:sz w:val="24"/>
          <w:szCs w:val="24"/>
        </w:rPr>
        <w:t>՝</w:t>
      </w:r>
      <w:r w:rsidR="00BE5975" w:rsidRPr="00FE7B6D">
        <w:rPr>
          <w:rFonts w:ascii="Sylfaen" w:hAnsi="Sylfaen"/>
          <w:sz w:val="24"/>
          <w:szCs w:val="24"/>
        </w:rPr>
        <w:t xml:space="preserve"> դեղապատրաստուկ, որը նախատեսված է ակտիվ իմունիտետի ձ</w:t>
      </w:r>
      <w:r w:rsidR="00712415">
        <w:rPr>
          <w:rFonts w:ascii="Sylfaen" w:hAnsi="Sylfaen"/>
          <w:sz w:val="24"/>
          <w:szCs w:val="24"/>
        </w:rPr>
        <w:t>և</w:t>
      </w:r>
      <w:r w:rsidR="00BE5975" w:rsidRPr="00FE7B6D">
        <w:rPr>
          <w:rFonts w:ascii="Sylfaen" w:hAnsi="Sylfaen"/>
          <w:sz w:val="24"/>
          <w:szCs w:val="24"/>
        </w:rPr>
        <w:t>ավորման համար՝ մարդու մոտ վարակիչ հիվանդությունները կանխարգելելու նպատակով.</w:t>
      </w:r>
    </w:p>
    <w:p w14:paraId="3B98E165" w14:textId="77777777" w:rsidR="00BE5975" w:rsidRPr="00FE7B6D" w:rsidRDefault="00E004BD" w:rsidP="00BE5975">
      <w:pPr>
        <w:spacing w:after="160" w:line="360" w:lineRule="auto"/>
        <w:ind w:right="-8" w:firstLine="567"/>
        <w:jc w:val="both"/>
        <w:rPr>
          <w:rFonts w:ascii="Sylfaen" w:eastAsia="Times New Roman" w:hAnsi="Sylfaen" w:cs="Times New Roman"/>
          <w:spacing w:val="-4"/>
          <w:sz w:val="24"/>
          <w:szCs w:val="24"/>
        </w:rPr>
      </w:pPr>
      <w:r w:rsidRPr="00643EA1">
        <w:rPr>
          <w:rFonts w:ascii="Sylfaen" w:hAnsi="Sylfaen"/>
          <w:b/>
          <w:spacing w:val="-4"/>
          <w:sz w:val="24"/>
          <w:szCs w:val="24"/>
        </w:rPr>
        <w:t>վիրուս</w:t>
      </w:r>
      <w:r w:rsidR="00BE5975" w:rsidRPr="00643EA1">
        <w:rPr>
          <w:rFonts w:ascii="Sylfaen" w:hAnsi="Sylfaen"/>
          <w:b/>
          <w:spacing w:val="-4"/>
          <w:sz w:val="24"/>
          <w:szCs w:val="24"/>
        </w:rPr>
        <w:t>՝</w:t>
      </w:r>
      <w:r w:rsidR="00BE5975" w:rsidRPr="00FE7B6D">
        <w:rPr>
          <w:rFonts w:ascii="Sylfaen" w:hAnsi="Sylfaen"/>
          <w:spacing w:val="-4"/>
          <w:sz w:val="24"/>
          <w:szCs w:val="24"/>
        </w:rPr>
        <w:t xml:space="preserve"> ներբջջային </w:t>
      </w:r>
      <w:r w:rsidR="007C4A36">
        <w:rPr>
          <w:rFonts w:ascii="Sylfaen" w:hAnsi="Sylfaen"/>
          <w:spacing w:val="-4"/>
          <w:sz w:val="24"/>
          <w:szCs w:val="24"/>
        </w:rPr>
        <w:t>ռեպլիկաց</w:t>
      </w:r>
      <w:r w:rsidR="007C4A36" w:rsidRPr="00FE7B6D">
        <w:rPr>
          <w:rFonts w:ascii="Sylfaen" w:hAnsi="Sylfaen"/>
          <w:spacing w:val="-4"/>
          <w:sz w:val="24"/>
          <w:szCs w:val="24"/>
        </w:rPr>
        <w:t xml:space="preserve">վող </w:t>
      </w:r>
      <w:r w:rsidR="00BE5975" w:rsidRPr="00FE7B6D">
        <w:rPr>
          <w:rFonts w:ascii="Sylfaen" w:hAnsi="Sylfaen"/>
          <w:spacing w:val="-4"/>
          <w:sz w:val="24"/>
          <w:szCs w:val="24"/>
        </w:rPr>
        <w:t xml:space="preserve">վարակիչ ագենտներ, որոնք պոտենցիալ պաթոգեն են, ունեն միայն մեկ տեսակի նուկլեինաթթու (ՌՆԹ կամ ԴՆԹ), ունակ չեն աճելու </w:t>
      </w:r>
      <w:r w:rsidR="00712415">
        <w:rPr>
          <w:rFonts w:ascii="Sylfaen" w:hAnsi="Sylfaen"/>
          <w:spacing w:val="-4"/>
          <w:sz w:val="24"/>
          <w:szCs w:val="24"/>
        </w:rPr>
        <w:t>և</w:t>
      </w:r>
      <w:r w:rsidR="00BE5975" w:rsidRPr="00FE7B6D">
        <w:rPr>
          <w:rFonts w:ascii="Sylfaen" w:hAnsi="Sylfaen"/>
          <w:spacing w:val="-4"/>
          <w:sz w:val="24"/>
          <w:szCs w:val="24"/>
        </w:rPr>
        <w:t xml:space="preserve"> չեն ենթարկվում երկակի տրոհման, բազմանում են իրենց գենետիկական նյութի ձ</w:t>
      </w:r>
      <w:r w:rsidR="00712415">
        <w:rPr>
          <w:rFonts w:ascii="Sylfaen" w:hAnsi="Sylfaen"/>
          <w:spacing w:val="-4"/>
          <w:sz w:val="24"/>
          <w:szCs w:val="24"/>
        </w:rPr>
        <w:t>և</w:t>
      </w:r>
      <w:r w:rsidR="00BE5975" w:rsidRPr="00FE7B6D">
        <w:rPr>
          <w:rFonts w:ascii="Sylfaen" w:hAnsi="Sylfaen"/>
          <w:spacing w:val="-4"/>
          <w:sz w:val="24"/>
          <w:szCs w:val="24"/>
        </w:rPr>
        <w:t xml:space="preserve">ով. </w:t>
      </w:r>
    </w:p>
    <w:p w14:paraId="730BA6F2" w14:textId="77777777" w:rsidR="00BE5975" w:rsidRPr="00FE7B6D" w:rsidRDefault="00E004BD" w:rsidP="00BE5975">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վիրուսանման մասնիկներ</w:t>
      </w:r>
      <w:r w:rsidR="00BE5975" w:rsidRPr="00643EA1">
        <w:rPr>
          <w:rFonts w:ascii="Sylfaen" w:hAnsi="Sylfaen"/>
          <w:b/>
          <w:sz w:val="24"/>
          <w:szCs w:val="24"/>
        </w:rPr>
        <w:t>՝</w:t>
      </w:r>
      <w:r w:rsidR="00BE5975" w:rsidRPr="00FE7B6D">
        <w:rPr>
          <w:rFonts w:ascii="Sylfaen" w:hAnsi="Sylfaen"/>
          <w:sz w:val="24"/>
          <w:szCs w:val="24"/>
        </w:rPr>
        <w:t xml:space="preserve"> կառուցվածքներ, որոնք նկատելի</w:t>
      </w:r>
      <w:r w:rsidR="00D843E0" w:rsidRPr="00D843E0">
        <w:rPr>
          <w:rFonts w:ascii="Sylfaen" w:hAnsi="Sylfaen"/>
          <w:sz w:val="24"/>
          <w:szCs w:val="24"/>
        </w:rPr>
        <w:t xml:space="preserve"> </w:t>
      </w:r>
      <w:r w:rsidR="00BE5975" w:rsidRPr="00FE7B6D">
        <w:rPr>
          <w:rFonts w:ascii="Sylfaen" w:hAnsi="Sylfaen"/>
          <w:sz w:val="24"/>
          <w:szCs w:val="24"/>
        </w:rPr>
        <w:t xml:space="preserve">են էլեկտրոնային մանրադիտակով, որոնց մորֆոլոգիան </w:t>
      </w:r>
      <w:r w:rsidR="008333E1">
        <w:rPr>
          <w:rFonts w:ascii="Sylfaen" w:hAnsi="Sylfaen"/>
          <w:sz w:val="24"/>
          <w:szCs w:val="24"/>
        </w:rPr>
        <w:t xml:space="preserve">նման է </w:t>
      </w:r>
      <w:r w:rsidR="00BE5975" w:rsidRPr="00FE7B6D">
        <w:rPr>
          <w:rFonts w:ascii="Sylfaen" w:hAnsi="Sylfaen"/>
          <w:sz w:val="24"/>
          <w:szCs w:val="24"/>
        </w:rPr>
        <w:t>հայտնի վիրուսների մորֆոլոգիայի</w:t>
      </w:r>
      <w:r w:rsidR="008333E1">
        <w:rPr>
          <w:rFonts w:ascii="Sylfaen" w:hAnsi="Sylfaen"/>
          <w:sz w:val="24"/>
          <w:szCs w:val="24"/>
        </w:rPr>
        <w:t>ն</w:t>
      </w:r>
      <w:r w:rsidR="00BE5975" w:rsidRPr="00FE7B6D">
        <w:rPr>
          <w:rFonts w:ascii="Sylfaen" w:hAnsi="Sylfaen"/>
          <w:sz w:val="24"/>
          <w:szCs w:val="24"/>
        </w:rPr>
        <w:t>.</w:t>
      </w:r>
    </w:p>
    <w:p w14:paraId="21108827" w14:textId="77777777" w:rsidR="00BE5975" w:rsidRPr="00FE7B6D" w:rsidRDefault="00E004BD" w:rsidP="00BE5975">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բջիջների գլխավոր բանկ, ԲԳԲ</w:t>
      </w:r>
      <w:r w:rsidR="00BE5975" w:rsidRPr="00643EA1">
        <w:rPr>
          <w:rFonts w:ascii="Sylfaen" w:hAnsi="Sylfaen"/>
          <w:b/>
          <w:sz w:val="24"/>
          <w:szCs w:val="24"/>
        </w:rPr>
        <w:t>՝</w:t>
      </w:r>
      <w:r w:rsidR="00BE5975" w:rsidRPr="00FE7B6D">
        <w:rPr>
          <w:rFonts w:ascii="Sylfaen" w:hAnsi="Sylfaen"/>
          <w:sz w:val="24"/>
          <w:szCs w:val="24"/>
        </w:rPr>
        <w:t xml:space="preserve"> բջիջների մեկ պուլի մեկ բաժին, որը</w:t>
      </w:r>
      <w:r w:rsidR="004E311E">
        <w:rPr>
          <w:rFonts w:ascii="Sylfaen" w:hAnsi="Sylfaen"/>
          <w:sz w:val="24"/>
          <w:szCs w:val="24"/>
        </w:rPr>
        <w:t>,</w:t>
      </w:r>
      <w:r w:rsidR="00BE5975" w:rsidRPr="00FE7B6D">
        <w:rPr>
          <w:rFonts w:ascii="Sylfaen" w:hAnsi="Sylfaen"/>
          <w:sz w:val="24"/>
          <w:szCs w:val="24"/>
        </w:rPr>
        <w:t xml:space="preserve"> որպես կանոն, ստացվում է </w:t>
      </w:r>
      <w:r w:rsidR="0057060D">
        <w:rPr>
          <w:rFonts w:ascii="Sylfaen" w:hAnsi="Sylfaen"/>
          <w:sz w:val="24"/>
          <w:szCs w:val="24"/>
        </w:rPr>
        <w:t>տրված</w:t>
      </w:r>
      <w:r w:rsidR="0057060D" w:rsidRPr="00FE7B6D">
        <w:rPr>
          <w:rFonts w:ascii="Sylfaen" w:hAnsi="Sylfaen"/>
          <w:sz w:val="24"/>
          <w:szCs w:val="24"/>
        </w:rPr>
        <w:t xml:space="preserve"> </w:t>
      </w:r>
      <w:r w:rsidR="00BE5975" w:rsidRPr="00FE7B6D">
        <w:rPr>
          <w:rFonts w:ascii="Sylfaen" w:hAnsi="Sylfaen"/>
          <w:sz w:val="24"/>
          <w:szCs w:val="24"/>
        </w:rPr>
        <w:t>պայմաններում բջիջների ընտրված կլոնից, բաշխվում</w:t>
      </w:r>
      <w:r w:rsidR="00D843E0" w:rsidRPr="00D843E0">
        <w:rPr>
          <w:rFonts w:ascii="Sylfaen" w:hAnsi="Sylfaen"/>
          <w:sz w:val="24"/>
          <w:szCs w:val="24"/>
        </w:rPr>
        <w:t> </w:t>
      </w:r>
      <w:r w:rsidR="00BE5975" w:rsidRPr="00FE7B6D">
        <w:rPr>
          <w:rFonts w:ascii="Sylfaen" w:hAnsi="Sylfaen"/>
          <w:sz w:val="24"/>
          <w:szCs w:val="24"/>
        </w:rPr>
        <w:t xml:space="preserve">է բազմաթիվ կոնտեյներներում </w:t>
      </w:r>
      <w:r w:rsidR="00712415">
        <w:rPr>
          <w:rFonts w:ascii="Sylfaen" w:hAnsi="Sylfaen"/>
          <w:sz w:val="24"/>
          <w:szCs w:val="24"/>
        </w:rPr>
        <w:t>և</w:t>
      </w:r>
      <w:r w:rsidR="00BE5975" w:rsidRPr="00FE7B6D">
        <w:rPr>
          <w:rFonts w:ascii="Sylfaen" w:hAnsi="Sylfaen"/>
          <w:sz w:val="24"/>
          <w:szCs w:val="24"/>
        </w:rPr>
        <w:t xml:space="preserve"> պահվում է </w:t>
      </w:r>
      <w:r w:rsidR="0057060D">
        <w:rPr>
          <w:rFonts w:ascii="Sylfaen" w:hAnsi="Sylfaen"/>
          <w:sz w:val="24"/>
          <w:szCs w:val="24"/>
        </w:rPr>
        <w:t xml:space="preserve">տրված </w:t>
      </w:r>
      <w:r w:rsidR="00BE5975" w:rsidRPr="00FE7B6D">
        <w:rPr>
          <w:rFonts w:ascii="Sylfaen" w:hAnsi="Sylfaen"/>
          <w:sz w:val="24"/>
          <w:szCs w:val="24"/>
        </w:rPr>
        <w:t>պայմաններում. ԲԳԲ-ն կիրառվում է բջիջների բոլոր աշխատանքային բանկերն ստանալու համար: Համապատասխան հիմնավորման բացակայության դեպքում նոր ԲԳԲ-ի (որը ստացվել է բջիջների կամ ԲԳ</w:t>
      </w:r>
      <w:r w:rsidR="001E56A2">
        <w:rPr>
          <w:rFonts w:ascii="Sylfaen" w:hAnsi="Sylfaen"/>
          <w:sz w:val="24"/>
          <w:szCs w:val="24"/>
        </w:rPr>
        <w:t>Բ</w:t>
      </w:r>
      <w:r w:rsidR="00BE5975" w:rsidRPr="00FE7B6D">
        <w:rPr>
          <w:rFonts w:ascii="Sylfaen" w:hAnsi="Sylfaen"/>
          <w:sz w:val="24"/>
          <w:szCs w:val="24"/>
        </w:rPr>
        <w:t>-ի նախորդ սկզբնական կլոնից) հիման վրա անցկացվող փորձարկումները պետք է համընկնեն նախորդ ԲԳ</w:t>
      </w:r>
      <w:r w:rsidR="001E56A2">
        <w:rPr>
          <w:rFonts w:ascii="Sylfaen" w:hAnsi="Sylfaen"/>
          <w:sz w:val="24"/>
          <w:szCs w:val="24"/>
        </w:rPr>
        <w:t>Բ</w:t>
      </w:r>
      <w:r w:rsidR="00BE5975" w:rsidRPr="00FE7B6D">
        <w:rPr>
          <w:rFonts w:ascii="Sylfaen" w:hAnsi="Sylfaen"/>
          <w:sz w:val="24"/>
          <w:szCs w:val="24"/>
        </w:rPr>
        <w:t>-ի փորձարկումների արդյունքների հետ.</w:t>
      </w:r>
    </w:p>
    <w:p w14:paraId="12440BEC" w14:textId="77777777" w:rsidR="00BE5975" w:rsidRPr="00FE7B6D" w:rsidRDefault="00E004BD" w:rsidP="00BE5975">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lastRenderedPageBreak/>
        <w:t>իմունոգենություն</w:t>
      </w:r>
      <w:r w:rsidR="00BE5975" w:rsidRPr="00643EA1">
        <w:rPr>
          <w:rFonts w:ascii="Sylfaen" w:hAnsi="Sylfaen"/>
          <w:b/>
          <w:sz w:val="24"/>
          <w:szCs w:val="24"/>
        </w:rPr>
        <w:t xml:space="preserve">՝ </w:t>
      </w:r>
      <w:r w:rsidR="00BE5975" w:rsidRPr="00FE7B6D">
        <w:rPr>
          <w:rFonts w:ascii="Sylfaen" w:hAnsi="Sylfaen"/>
          <w:sz w:val="24"/>
          <w:szCs w:val="24"/>
        </w:rPr>
        <w:t xml:space="preserve">դեղապատրաստուկի (որպես կանոն՝ կենսաբանական)՝ իր </w:t>
      </w:r>
      <w:r w:rsidR="00712415">
        <w:rPr>
          <w:rFonts w:ascii="Sylfaen" w:hAnsi="Sylfaen"/>
          <w:sz w:val="24"/>
          <w:szCs w:val="24"/>
        </w:rPr>
        <w:t>և</w:t>
      </w:r>
      <w:r w:rsidR="00BE5975" w:rsidRPr="00FE7B6D">
        <w:rPr>
          <w:rFonts w:ascii="Sylfaen" w:hAnsi="Sylfaen"/>
          <w:sz w:val="24"/>
          <w:szCs w:val="24"/>
        </w:rPr>
        <w:t xml:space="preserve"> </w:t>
      </w:r>
      <w:r w:rsidR="0057060D">
        <w:rPr>
          <w:rFonts w:ascii="Sylfaen" w:hAnsi="Sylfaen"/>
          <w:sz w:val="24"/>
          <w:szCs w:val="24"/>
        </w:rPr>
        <w:t xml:space="preserve">ազգակցական </w:t>
      </w:r>
      <w:r w:rsidR="00BE5975" w:rsidRPr="00FE7B6D">
        <w:rPr>
          <w:rFonts w:ascii="Sylfaen" w:hAnsi="Sylfaen"/>
          <w:sz w:val="24"/>
          <w:szCs w:val="24"/>
        </w:rPr>
        <w:t>սպիտակուցների վրա իմունային պատասխան առաջացնելու կամ իմունաբանորեն միջնորդավորված անցանկալի կլինիկական եր</w:t>
      </w:r>
      <w:r w:rsidR="00712415">
        <w:rPr>
          <w:rFonts w:ascii="Sylfaen" w:hAnsi="Sylfaen"/>
          <w:sz w:val="24"/>
          <w:szCs w:val="24"/>
        </w:rPr>
        <w:t>և</w:t>
      </w:r>
      <w:r w:rsidR="00BE5975" w:rsidRPr="00FE7B6D">
        <w:rPr>
          <w:rFonts w:ascii="Sylfaen" w:hAnsi="Sylfaen"/>
          <w:sz w:val="24"/>
          <w:szCs w:val="24"/>
        </w:rPr>
        <w:t xml:space="preserve">ույթների հանգեցնելու </w:t>
      </w:r>
      <w:r w:rsidR="00C759C7">
        <w:rPr>
          <w:rFonts w:ascii="Sylfaen" w:hAnsi="Sylfaen"/>
          <w:sz w:val="24"/>
          <w:szCs w:val="24"/>
        </w:rPr>
        <w:t>ունակ</w:t>
      </w:r>
      <w:r w:rsidR="00C759C7" w:rsidRPr="00FE7B6D">
        <w:rPr>
          <w:rFonts w:ascii="Sylfaen" w:hAnsi="Sylfaen"/>
          <w:sz w:val="24"/>
          <w:szCs w:val="24"/>
        </w:rPr>
        <w:t>ությունը</w:t>
      </w:r>
      <w:r w:rsidR="00BE5975" w:rsidRPr="00FE7B6D">
        <w:rPr>
          <w:rFonts w:ascii="Sylfaen" w:hAnsi="Sylfaen"/>
          <w:sz w:val="24"/>
          <w:szCs w:val="24"/>
        </w:rPr>
        <w:t>.</w:t>
      </w:r>
    </w:p>
    <w:p w14:paraId="578A28B6" w14:textId="77777777" w:rsidR="00BE5975" w:rsidRPr="00FE7B6D" w:rsidRDefault="00E004BD" w:rsidP="00BE5975">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պատվաստանյութի իմունոգենություն</w:t>
      </w:r>
      <w:r w:rsidR="00BE5975" w:rsidRPr="00643EA1">
        <w:rPr>
          <w:rFonts w:ascii="Sylfaen" w:hAnsi="Sylfaen"/>
          <w:b/>
          <w:sz w:val="24"/>
          <w:szCs w:val="24"/>
        </w:rPr>
        <w:t>՝</w:t>
      </w:r>
      <w:r w:rsidR="00BE5975" w:rsidRPr="00FE7B6D">
        <w:rPr>
          <w:rFonts w:ascii="Sylfaen" w:hAnsi="Sylfaen"/>
          <w:sz w:val="24"/>
          <w:szCs w:val="24"/>
        </w:rPr>
        <w:t xml:space="preserve"> պատվաստանյութի դեղաբանական էֆեկտ, որը վարակիչ հիվանդության որոշակի հարուցչի կամ դրա կենսագործունեության արգասիքի նկատմամբ իմունային պատասխան առաջաց</w:t>
      </w:r>
      <w:r w:rsidR="001E56A2">
        <w:rPr>
          <w:rFonts w:ascii="Sylfaen" w:hAnsi="Sylfaen"/>
          <w:sz w:val="24"/>
          <w:szCs w:val="24"/>
        </w:rPr>
        <w:t>նելն</w:t>
      </w:r>
      <w:r w:rsidR="00091032">
        <w:rPr>
          <w:rFonts w:ascii="Sylfaen" w:hAnsi="Sylfaen"/>
          <w:sz w:val="24"/>
          <w:szCs w:val="24"/>
        </w:rPr>
        <w:t xml:space="preserve"> է</w:t>
      </w:r>
      <w:r w:rsidR="004E311E">
        <w:rPr>
          <w:rFonts w:ascii="Sylfaen" w:hAnsi="Sylfaen"/>
          <w:sz w:val="24"/>
          <w:szCs w:val="24"/>
        </w:rPr>
        <w:t>,</w:t>
      </w:r>
      <w:r w:rsidR="00BE5975" w:rsidRPr="00FE7B6D">
        <w:rPr>
          <w:rFonts w:ascii="Sylfaen" w:hAnsi="Sylfaen"/>
          <w:sz w:val="24"/>
          <w:szCs w:val="24"/>
        </w:rPr>
        <w:t xml:space="preserve"> </w:t>
      </w:r>
      <w:r w:rsidR="00712415">
        <w:rPr>
          <w:rFonts w:ascii="Sylfaen" w:hAnsi="Sylfaen"/>
          <w:sz w:val="24"/>
          <w:szCs w:val="24"/>
        </w:rPr>
        <w:t>և</w:t>
      </w:r>
      <w:r w:rsidR="00091032">
        <w:rPr>
          <w:rFonts w:ascii="Sylfaen" w:hAnsi="Sylfaen"/>
          <w:sz w:val="24"/>
          <w:szCs w:val="24"/>
        </w:rPr>
        <w:t xml:space="preserve"> որը</w:t>
      </w:r>
      <w:r w:rsidR="00BE5975" w:rsidRPr="00FE7B6D">
        <w:rPr>
          <w:rFonts w:ascii="Sylfaen" w:hAnsi="Sylfaen"/>
          <w:sz w:val="24"/>
          <w:szCs w:val="24"/>
        </w:rPr>
        <w:t xml:space="preserve"> սահմանում է պատվաստանյութի կանխարգելիչ արդյունավետությունը.</w:t>
      </w:r>
    </w:p>
    <w:p w14:paraId="6A48AEFF" w14:textId="77777777" w:rsidR="00BE5975" w:rsidRPr="00FE7B6D" w:rsidRDefault="00E004BD" w:rsidP="00E84A64">
      <w:pPr>
        <w:spacing w:after="160" w:line="360" w:lineRule="auto"/>
        <w:ind w:right="-8" w:firstLine="567"/>
        <w:jc w:val="both"/>
        <w:rPr>
          <w:rFonts w:ascii="Sylfaen" w:eastAsia="Times New Roman" w:hAnsi="Sylfaen" w:cs="Times New Roman"/>
          <w:sz w:val="24"/>
          <w:szCs w:val="24"/>
        </w:rPr>
      </w:pPr>
      <w:r w:rsidRPr="00C77516">
        <w:rPr>
          <w:rFonts w:ascii="Sylfaen" w:hAnsi="Sylfaen"/>
          <w:b/>
          <w:sz w:val="24"/>
          <w:szCs w:val="24"/>
        </w:rPr>
        <w:t>իմունաբանական դեղապատրաստուկ, իմունակենսաբանական դեղապատրաստուկ</w:t>
      </w:r>
      <w:r w:rsidR="00BE5975" w:rsidRPr="00C77516">
        <w:rPr>
          <w:rFonts w:ascii="Sylfaen" w:hAnsi="Sylfaen"/>
          <w:b/>
          <w:sz w:val="24"/>
          <w:szCs w:val="24"/>
        </w:rPr>
        <w:t>՝</w:t>
      </w:r>
      <w:r w:rsidR="00BE5975" w:rsidRPr="00FE7B6D">
        <w:rPr>
          <w:rFonts w:ascii="Sylfaen" w:hAnsi="Sylfaen"/>
          <w:sz w:val="24"/>
          <w:szCs w:val="24"/>
        </w:rPr>
        <w:t xml:space="preserve"> դեղապատրաստուկ, որը նախատեսված է ակտիվ կամ պասիվ իմունիտետի ձ</w:t>
      </w:r>
      <w:r w:rsidR="00712415">
        <w:rPr>
          <w:rFonts w:ascii="Sylfaen" w:hAnsi="Sylfaen"/>
          <w:sz w:val="24"/>
          <w:szCs w:val="24"/>
        </w:rPr>
        <w:t>և</w:t>
      </w:r>
      <w:r w:rsidR="00BE5975" w:rsidRPr="00FE7B6D">
        <w:rPr>
          <w:rFonts w:ascii="Sylfaen" w:hAnsi="Sylfaen"/>
          <w:sz w:val="24"/>
          <w:szCs w:val="24"/>
        </w:rPr>
        <w:t>ավորման, կամ իմունիտետի առկայության ախտորոշման կամ ալերգիկ նյութի վրա իմունաբանական պատասխանի՝ ձեռք</w:t>
      </w:r>
      <w:r w:rsidR="004A38EF">
        <w:rPr>
          <w:rFonts w:ascii="Sylfaen" w:hAnsi="Sylfaen"/>
          <w:sz w:val="24"/>
          <w:szCs w:val="24"/>
        </w:rPr>
        <w:t>բերովի</w:t>
      </w:r>
      <w:r w:rsidR="00BE5975" w:rsidRPr="00FE7B6D">
        <w:rPr>
          <w:rFonts w:ascii="Sylfaen" w:hAnsi="Sylfaen"/>
          <w:sz w:val="24"/>
          <w:szCs w:val="24"/>
        </w:rPr>
        <w:t xml:space="preserve"> սպեցիֆիկ փոփոխության ախտորոշման (մշակման) համար. </w:t>
      </w:r>
      <w:r w:rsidR="002C58F0">
        <w:rPr>
          <w:rFonts w:ascii="Sylfaen" w:hAnsi="Sylfaen"/>
          <w:sz w:val="24"/>
          <w:szCs w:val="24"/>
        </w:rPr>
        <w:t>ի</w:t>
      </w:r>
      <w:r w:rsidR="00BE5975" w:rsidRPr="00FE7B6D">
        <w:rPr>
          <w:rFonts w:ascii="Sylfaen" w:hAnsi="Sylfaen"/>
          <w:sz w:val="24"/>
          <w:szCs w:val="24"/>
        </w:rPr>
        <w:t>մունաբանական (իմունակենսաբանական) դեղապատրաստուկների շարքին են դասվում պատվաստանյութերը, անատ</w:t>
      </w:r>
      <w:r w:rsidR="000A7723">
        <w:rPr>
          <w:rFonts w:ascii="Sylfaen" w:hAnsi="Sylfaen"/>
          <w:sz w:val="24"/>
          <w:szCs w:val="24"/>
        </w:rPr>
        <w:t>ո</w:t>
      </w:r>
      <w:r w:rsidR="00BE5975" w:rsidRPr="00FE7B6D">
        <w:rPr>
          <w:rFonts w:ascii="Sylfaen" w:hAnsi="Sylfaen"/>
          <w:sz w:val="24"/>
          <w:szCs w:val="24"/>
        </w:rPr>
        <w:t>քսինները, տ</w:t>
      </w:r>
      <w:r w:rsidR="000A7723">
        <w:rPr>
          <w:rFonts w:ascii="Sylfaen" w:hAnsi="Sylfaen"/>
          <w:sz w:val="24"/>
          <w:szCs w:val="24"/>
        </w:rPr>
        <w:t>ո</w:t>
      </w:r>
      <w:r w:rsidR="00BE5975" w:rsidRPr="00FE7B6D">
        <w:rPr>
          <w:rFonts w:ascii="Sylfaen" w:hAnsi="Sylfaen"/>
          <w:sz w:val="24"/>
          <w:szCs w:val="24"/>
        </w:rPr>
        <w:t>քսինները, շիճուկները, իմունոգլոբուլիններն ու ալերգենները.</w:t>
      </w:r>
    </w:p>
    <w:p w14:paraId="016E6786" w14:textId="77777777" w:rsidR="00BE5975" w:rsidRPr="00FE7B6D" w:rsidRDefault="00E004BD" w:rsidP="00E84A64">
      <w:pPr>
        <w:spacing w:after="160" w:line="360" w:lineRule="auto"/>
        <w:ind w:right="-8" w:firstLine="567"/>
        <w:jc w:val="both"/>
        <w:rPr>
          <w:rFonts w:ascii="Sylfaen" w:eastAsia="Times New Roman" w:hAnsi="Sylfaen" w:cs="Times New Roman"/>
          <w:sz w:val="24"/>
          <w:szCs w:val="24"/>
        </w:rPr>
      </w:pPr>
      <w:r w:rsidRPr="00C77516">
        <w:rPr>
          <w:rFonts w:ascii="Sylfaen" w:hAnsi="Sylfaen"/>
          <w:b/>
          <w:sz w:val="24"/>
          <w:szCs w:val="24"/>
        </w:rPr>
        <w:t>ինակտիվացում</w:t>
      </w:r>
      <w:r w:rsidR="00BE5975" w:rsidRPr="00C77516">
        <w:rPr>
          <w:rFonts w:ascii="Sylfaen" w:hAnsi="Sylfaen"/>
          <w:b/>
          <w:sz w:val="24"/>
          <w:szCs w:val="24"/>
        </w:rPr>
        <w:t>՝</w:t>
      </w:r>
      <w:r w:rsidR="00BE5975" w:rsidRPr="00FE7B6D">
        <w:rPr>
          <w:rFonts w:ascii="Sylfaen" w:hAnsi="Sylfaen"/>
          <w:sz w:val="24"/>
          <w:szCs w:val="24"/>
        </w:rPr>
        <w:t xml:space="preserve"> վիրուսի վարակունակության նվազեցում, որը պայմանավորված է դրա քիմիական կամ ֆիզիկական ձ</w:t>
      </w:r>
      <w:r w:rsidR="00712415">
        <w:rPr>
          <w:rFonts w:ascii="Sylfaen" w:hAnsi="Sylfaen"/>
          <w:sz w:val="24"/>
          <w:szCs w:val="24"/>
        </w:rPr>
        <w:t>և</w:t>
      </w:r>
      <w:r w:rsidR="00BE5975" w:rsidRPr="00FE7B6D">
        <w:rPr>
          <w:rFonts w:ascii="Sylfaen" w:hAnsi="Sylfaen"/>
          <w:sz w:val="24"/>
          <w:szCs w:val="24"/>
        </w:rPr>
        <w:t>ափոխմամբ.</w:t>
      </w:r>
    </w:p>
    <w:p w14:paraId="03862EF7" w14:textId="77777777" w:rsidR="00BE5975" w:rsidRPr="00FE7B6D" w:rsidRDefault="00E004BD" w:rsidP="00E84A64">
      <w:pPr>
        <w:spacing w:after="160" w:line="360" w:lineRule="auto"/>
        <w:ind w:right="-8" w:firstLine="567"/>
        <w:jc w:val="both"/>
        <w:rPr>
          <w:rFonts w:ascii="Sylfaen" w:eastAsia="Times New Roman" w:hAnsi="Sylfaen" w:cs="Times New Roman"/>
          <w:sz w:val="24"/>
          <w:szCs w:val="24"/>
        </w:rPr>
      </w:pPr>
      <w:r w:rsidRPr="00C77516">
        <w:rPr>
          <w:rFonts w:ascii="Sylfaen" w:hAnsi="Sylfaen"/>
          <w:b/>
          <w:sz w:val="24"/>
          <w:szCs w:val="24"/>
        </w:rPr>
        <w:t>վիրուսներից մաքրման գործընթացի հետազոտություն</w:t>
      </w:r>
      <w:r w:rsidR="00BE5975" w:rsidRPr="00C77516">
        <w:rPr>
          <w:rFonts w:ascii="Sylfaen" w:hAnsi="Sylfaen"/>
          <w:b/>
          <w:sz w:val="24"/>
          <w:szCs w:val="24"/>
        </w:rPr>
        <w:t>՝</w:t>
      </w:r>
      <w:r w:rsidR="00BE5975" w:rsidRPr="00FE7B6D">
        <w:rPr>
          <w:rFonts w:ascii="Sylfaen" w:hAnsi="Sylfaen"/>
          <w:sz w:val="24"/>
          <w:szCs w:val="24"/>
        </w:rPr>
        <w:t xml:space="preserve"> վիրուսներից մաքրման հետազոտություն, որտեղ օգտագործվում են ոչ սպեցիֆիկ, «</w:t>
      </w:r>
      <w:r w:rsidR="00433758">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00433758">
        <w:rPr>
          <w:rFonts w:ascii="Sylfaen" w:hAnsi="Sylfaen"/>
          <w:sz w:val="24"/>
          <w:szCs w:val="24"/>
        </w:rPr>
        <w:t>անտային</w:t>
      </w:r>
      <w:r w:rsidR="00BE5975" w:rsidRPr="00FE7B6D">
        <w:rPr>
          <w:rFonts w:ascii="Sylfaen" w:hAnsi="Sylfaen"/>
          <w:sz w:val="24"/>
          <w:szCs w:val="24"/>
        </w:rPr>
        <w:t xml:space="preserve">» </w:t>
      </w:r>
      <w:r w:rsidR="00712415">
        <w:rPr>
          <w:rFonts w:ascii="Sylfaen" w:hAnsi="Sylfaen"/>
          <w:sz w:val="24"/>
          <w:szCs w:val="24"/>
        </w:rPr>
        <w:t>և</w:t>
      </w:r>
      <w:r w:rsidR="00BE5975" w:rsidRPr="00FE7B6D">
        <w:rPr>
          <w:rFonts w:ascii="Sylfaen" w:hAnsi="Sylfaen"/>
          <w:sz w:val="24"/>
          <w:szCs w:val="24"/>
        </w:rPr>
        <w:t xml:space="preserve"> (կամ) սպեցիֆիկ «մոդելային» վիրուսներ՝ արտադրական գործընթացի՝ վիրուսների </w:t>
      </w:r>
      <w:r w:rsidR="00433758">
        <w:rPr>
          <w:rFonts w:ascii="Sylfaen" w:hAnsi="Sylfaen"/>
          <w:sz w:val="24"/>
          <w:szCs w:val="24"/>
        </w:rPr>
        <w:t>էլիմինա</w:t>
      </w:r>
      <w:r w:rsidR="00433758" w:rsidRPr="00FE7B6D">
        <w:rPr>
          <w:rFonts w:ascii="Sylfaen" w:hAnsi="Sylfaen"/>
          <w:sz w:val="24"/>
          <w:szCs w:val="24"/>
        </w:rPr>
        <w:t xml:space="preserve">ցման </w:t>
      </w:r>
      <w:r w:rsidR="00712415">
        <w:rPr>
          <w:rFonts w:ascii="Sylfaen" w:hAnsi="Sylfaen"/>
          <w:sz w:val="24"/>
          <w:szCs w:val="24"/>
        </w:rPr>
        <w:t>և</w:t>
      </w:r>
      <w:r w:rsidR="00BE5975" w:rsidRPr="00FE7B6D">
        <w:rPr>
          <w:rFonts w:ascii="Sylfaen" w:hAnsi="Sylfaen"/>
          <w:sz w:val="24"/>
          <w:szCs w:val="24"/>
        </w:rPr>
        <w:t xml:space="preserve"> (կամ) </w:t>
      </w:r>
      <w:r w:rsidR="00C454E6">
        <w:rPr>
          <w:rFonts w:ascii="Sylfaen" w:hAnsi="Sylfaen"/>
          <w:sz w:val="24"/>
          <w:szCs w:val="24"/>
        </w:rPr>
        <w:t>ին</w:t>
      </w:r>
      <w:r w:rsidR="00C454E6" w:rsidRPr="00FE7B6D">
        <w:rPr>
          <w:rFonts w:ascii="Sylfaen" w:hAnsi="Sylfaen"/>
          <w:sz w:val="24"/>
          <w:szCs w:val="24"/>
        </w:rPr>
        <w:t xml:space="preserve">ակտիվացման </w:t>
      </w:r>
      <w:r w:rsidR="00BE5975" w:rsidRPr="00FE7B6D">
        <w:rPr>
          <w:rFonts w:ascii="Sylfaen" w:hAnsi="Sylfaen"/>
          <w:sz w:val="24"/>
          <w:szCs w:val="24"/>
        </w:rPr>
        <w:t>ունակությունը որոշելու համար.</w:t>
      </w:r>
    </w:p>
    <w:p w14:paraId="4DC45E72" w14:textId="77777777" w:rsidR="00BE5975" w:rsidRPr="00FE7B6D" w:rsidRDefault="00E004BD" w:rsidP="00E84A64">
      <w:pPr>
        <w:spacing w:after="160" w:line="360" w:lineRule="auto"/>
        <w:ind w:right="-6" w:firstLine="567"/>
        <w:jc w:val="both"/>
        <w:rPr>
          <w:rFonts w:ascii="Sylfaen" w:eastAsia="Times New Roman" w:hAnsi="Sylfaen" w:cs="Times New Roman"/>
          <w:sz w:val="24"/>
          <w:szCs w:val="24"/>
        </w:rPr>
      </w:pPr>
      <w:r w:rsidRPr="00C77516">
        <w:rPr>
          <w:rFonts w:ascii="Sylfaen" w:hAnsi="Sylfaen"/>
          <w:b/>
          <w:sz w:val="24"/>
          <w:szCs w:val="24"/>
        </w:rPr>
        <w:t>համադրելիության հետազոտություն</w:t>
      </w:r>
      <w:r w:rsidR="00BE5975" w:rsidRPr="00C77516">
        <w:rPr>
          <w:rFonts w:ascii="Sylfaen" w:hAnsi="Sylfaen"/>
          <w:b/>
          <w:sz w:val="24"/>
          <w:szCs w:val="24"/>
        </w:rPr>
        <w:t>՝</w:t>
      </w:r>
      <w:r w:rsidR="00BE5975" w:rsidRPr="00FE7B6D">
        <w:rPr>
          <w:rFonts w:ascii="Sylfaen" w:hAnsi="Sylfaen"/>
          <w:sz w:val="24"/>
          <w:szCs w:val="24"/>
        </w:rPr>
        <w:t xml:space="preserve"> հետազոտություն՝ ուղղված անփոփոխ տեխնոլոգիայով արտադրված կենսաբանական դեղապատրաստուկի </w:t>
      </w:r>
      <w:r w:rsidR="00712415">
        <w:rPr>
          <w:rFonts w:ascii="Sylfaen" w:hAnsi="Sylfaen"/>
          <w:sz w:val="24"/>
          <w:szCs w:val="24"/>
        </w:rPr>
        <w:t>և</w:t>
      </w:r>
      <w:r w:rsidR="00BE5975" w:rsidRPr="00FE7B6D">
        <w:rPr>
          <w:rFonts w:ascii="Sylfaen" w:hAnsi="Sylfaen"/>
          <w:sz w:val="24"/>
          <w:szCs w:val="24"/>
        </w:rPr>
        <w:t xml:space="preserve"> դրա արտադրության տեխնոլոգիայի (գործընթացի) մեջ փոփոխություններ մտցնելուց հետո կենսաբանական դեղապատրաստուկի միջ</w:t>
      </w:r>
      <w:r w:rsidR="00712415">
        <w:rPr>
          <w:rFonts w:ascii="Sylfaen" w:hAnsi="Sylfaen"/>
          <w:sz w:val="24"/>
          <w:szCs w:val="24"/>
        </w:rPr>
        <w:t>և</w:t>
      </w:r>
      <w:r w:rsidR="00BE5975" w:rsidRPr="00FE7B6D">
        <w:rPr>
          <w:rFonts w:ascii="Sylfaen" w:hAnsi="Sylfaen"/>
          <w:sz w:val="24"/>
          <w:szCs w:val="24"/>
        </w:rPr>
        <w:t xml:space="preserve"> </w:t>
      </w:r>
      <w:r w:rsidR="003F63F7" w:rsidRPr="00FE7B6D">
        <w:rPr>
          <w:rFonts w:ascii="Sylfaen" w:hAnsi="Sylfaen"/>
          <w:sz w:val="24"/>
          <w:szCs w:val="24"/>
        </w:rPr>
        <w:t>կլինիկ</w:t>
      </w:r>
      <w:r w:rsidR="003F63F7">
        <w:rPr>
          <w:rFonts w:ascii="Sylfaen" w:hAnsi="Sylfaen"/>
          <w:sz w:val="24"/>
          <w:szCs w:val="24"/>
        </w:rPr>
        <w:t>որե</w:t>
      </w:r>
      <w:r w:rsidR="003F63F7" w:rsidRPr="00FE7B6D">
        <w:rPr>
          <w:rFonts w:ascii="Sylfaen" w:hAnsi="Sylfaen"/>
          <w:sz w:val="24"/>
          <w:szCs w:val="24"/>
        </w:rPr>
        <w:t xml:space="preserve">ն </w:t>
      </w:r>
      <w:r w:rsidR="00BE5975" w:rsidRPr="00FE7B6D">
        <w:rPr>
          <w:rFonts w:ascii="Sylfaen" w:hAnsi="Sylfaen"/>
          <w:sz w:val="24"/>
          <w:szCs w:val="24"/>
        </w:rPr>
        <w:t>ն</w:t>
      </w:r>
      <w:r w:rsidR="003F63F7">
        <w:rPr>
          <w:rFonts w:ascii="Sylfaen" w:hAnsi="Sylfaen"/>
          <w:sz w:val="24"/>
          <w:szCs w:val="24"/>
        </w:rPr>
        <w:t>շանակալի</w:t>
      </w:r>
      <w:r w:rsidR="00BE5975" w:rsidRPr="00FE7B6D">
        <w:rPr>
          <w:rFonts w:ascii="Sylfaen" w:hAnsi="Sylfaen"/>
          <w:sz w:val="24"/>
          <w:szCs w:val="24"/>
        </w:rPr>
        <w:t xml:space="preserve"> </w:t>
      </w:r>
      <w:r w:rsidR="00BE5975" w:rsidRPr="00FE7B6D">
        <w:rPr>
          <w:rFonts w:ascii="Sylfaen" w:hAnsi="Sylfaen"/>
          <w:sz w:val="24"/>
          <w:szCs w:val="24"/>
        </w:rPr>
        <w:lastRenderedPageBreak/>
        <w:t>տարբերությունների բացակայությունը հաստատելուն.</w:t>
      </w:r>
    </w:p>
    <w:p w14:paraId="016820E7" w14:textId="77777777" w:rsidR="00BE5975" w:rsidRPr="00FE7B6D" w:rsidRDefault="00E004BD" w:rsidP="00E84A64">
      <w:pPr>
        <w:spacing w:after="160" w:line="360" w:lineRule="auto"/>
        <w:ind w:right="-6" w:firstLine="567"/>
        <w:jc w:val="both"/>
        <w:rPr>
          <w:rFonts w:ascii="Sylfaen" w:eastAsia="Times New Roman" w:hAnsi="Sylfaen" w:cs="Times New Roman"/>
          <w:sz w:val="24"/>
          <w:szCs w:val="24"/>
        </w:rPr>
      </w:pPr>
      <w:r w:rsidRPr="00C77516">
        <w:rPr>
          <w:rFonts w:ascii="Sylfaen" w:hAnsi="Sylfaen"/>
          <w:b/>
          <w:sz w:val="24"/>
          <w:szCs w:val="24"/>
        </w:rPr>
        <w:t>համադրելիության հետազոտություն կենսանմանության գնահատման շրջանակներում (biosimilarity exercise)՝</w:t>
      </w:r>
      <w:r w:rsidR="00BE5975" w:rsidRPr="00FE7B6D">
        <w:rPr>
          <w:rFonts w:ascii="Sylfaen" w:hAnsi="Sylfaen"/>
          <w:sz w:val="24"/>
          <w:szCs w:val="24"/>
        </w:rPr>
        <w:t xml:space="preserve"> դեղագործական </w:t>
      </w:r>
      <w:r w:rsidR="00712415">
        <w:rPr>
          <w:rFonts w:ascii="Sylfaen" w:hAnsi="Sylfaen"/>
          <w:sz w:val="24"/>
          <w:szCs w:val="24"/>
        </w:rPr>
        <w:t>և</w:t>
      </w:r>
      <w:r w:rsidR="00BE5975" w:rsidRPr="00FE7B6D">
        <w:rPr>
          <w:rFonts w:ascii="Sylfaen" w:hAnsi="Sylfaen"/>
          <w:sz w:val="24"/>
          <w:szCs w:val="24"/>
        </w:rPr>
        <w:t xml:space="preserve"> կենսաբանական փորձարկումների, նախակլինիկական </w:t>
      </w:r>
      <w:r w:rsidR="00712415">
        <w:rPr>
          <w:rFonts w:ascii="Sylfaen" w:hAnsi="Sylfaen"/>
          <w:sz w:val="24"/>
          <w:szCs w:val="24"/>
        </w:rPr>
        <w:t>և</w:t>
      </w:r>
      <w:r w:rsidR="00BE5975" w:rsidRPr="00FE7B6D">
        <w:rPr>
          <w:rFonts w:ascii="Sylfaen" w:hAnsi="Sylfaen"/>
          <w:sz w:val="24"/>
          <w:szCs w:val="24"/>
        </w:rPr>
        <w:t xml:space="preserve"> կլինիկական հետազոտությունների համալիր՝ ուղղված դեղապատրաստուկի մշակման գործընթացում օրիգինալ (</w:t>
      </w:r>
      <w:r w:rsidR="0010783D">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0010783D">
        <w:rPr>
          <w:rFonts w:ascii="Sylfaen" w:hAnsi="Sylfaen"/>
          <w:sz w:val="24"/>
          <w:szCs w:val="24"/>
        </w:rPr>
        <w:t>անտային</w:t>
      </w:r>
      <w:r w:rsidR="00BE5975" w:rsidRPr="00FE7B6D">
        <w:rPr>
          <w:rFonts w:ascii="Sylfaen" w:hAnsi="Sylfaen"/>
          <w:sz w:val="24"/>
          <w:szCs w:val="24"/>
        </w:rPr>
        <w:t xml:space="preserve">) </w:t>
      </w:r>
      <w:r w:rsidR="00712415">
        <w:rPr>
          <w:rFonts w:ascii="Sylfaen" w:hAnsi="Sylfaen"/>
          <w:sz w:val="24"/>
          <w:szCs w:val="24"/>
        </w:rPr>
        <w:t>և</w:t>
      </w:r>
      <w:r w:rsidR="00BE5975" w:rsidRPr="00FE7B6D">
        <w:rPr>
          <w:rFonts w:ascii="Sylfaen" w:hAnsi="Sylfaen"/>
          <w:sz w:val="24"/>
          <w:szCs w:val="24"/>
        </w:rPr>
        <w:t xml:space="preserve"> կենսահամանման (կենսանման) դեղապատրաստուկների միջ</w:t>
      </w:r>
      <w:r w:rsidR="00712415">
        <w:rPr>
          <w:rFonts w:ascii="Sylfaen" w:hAnsi="Sylfaen"/>
          <w:sz w:val="24"/>
          <w:szCs w:val="24"/>
        </w:rPr>
        <w:t>և</w:t>
      </w:r>
      <w:r w:rsidR="00BE5975" w:rsidRPr="00FE7B6D">
        <w:rPr>
          <w:rFonts w:ascii="Sylfaen" w:hAnsi="Sylfaen"/>
          <w:sz w:val="24"/>
          <w:szCs w:val="24"/>
        </w:rPr>
        <w:t xml:space="preserve"> կլինիկ</w:t>
      </w:r>
      <w:r w:rsidR="0010783D">
        <w:rPr>
          <w:rFonts w:ascii="Sylfaen" w:hAnsi="Sylfaen"/>
          <w:sz w:val="24"/>
          <w:szCs w:val="24"/>
        </w:rPr>
        <w:t>որեն նշանակալի</w:t>
      </w:r>
      <w:r w:rsidR="00BE5975" w:rsidRPr="00FE7B6D">
        <w:rPr>
          <w:rFonts w:ascii="Sylfaen" w:hAnsi="Sylfaen"/>
          <w:sz w:val="24"/>
          <w:szCs w:val="24"/>
        </w:rPr>
        <w:t xml:space="preserve"> տարբերությունների բացակայությունը հաստատելուն.</w:t>
      </w:r>
    </w:p>
    <w:p w14:paraId="12C2FE36" w14:textId="77777777" w:rsidR="00BE5975" w:rsidRPr="00FE7B6D" w:rsidRDefault="00E004BD" w:rsidP="00E84A64">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պրոդուցենտ բջիջներ</w:t>
      </w:r>
      <w:r w:rsidR="00BE5975" w:rsidRPr="00C77516">
        <w:rPr>
          <w:rFonts w:ascii="Sylfaen" w:hAnsi="Sylfaen"/>
          <w:b/>
          <w:sz w:val="24"/>
          <w:szCs w:val="24"/>
        </w:rPr>
        <w:t>՝</w:t>
      </w:r>
      <w:r w:rsidR="00BE5975" w:rsidRPr="00FE7B6D">
        <w:rPr>
          <w:rFonts w:ascii="Sylfaen" w:hAnsi="Sylfaen"/>
          <w:sz w:val="24"/>
          <w:szCs w:val="24"/>
        </w:rPr>
        <w:t xml:space="preserve"> բջիջներ, որոնք օգտագործվում են պատրաստուկի արտադրության համար.</w:t>
      </w:r>
    </w:p>
    <w:p w14:paraId="5D9F0B40" w14:textId="77777777" w:rsidR="00BE5975" w:rsidRPr="00FE7B6D" w:rsidRDefault="00E004BD" w:rsidP="00E84A64">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բջիջների գիծ</w:t>
      </w:r>
      <w:r w:rsidR="00BE5975" w:rsidRPr="00C77516">
        <w:rPr>
          <w:rFonts w:ascii="Sylfaen" w:hAnsi="Sylfaen"/>
          <w:b/>
          <w:sz w:val="24"/>
          <w:szCs w:val="24"/>
        </w:rPr>
        <w:t>՝</w:t>
      </w:r>
      <w:r w:rsidR="00BE5975" w:rsidRPr="00FE7B6D">
        <w:rPr>
          <w:rFonts w:ascii="Sylfaen" w:hAnsi="Sylfaen"/>
          <w:sz w:val="24"/>
          <w:szCs w:val="24"/>
        </w:rPr>
        <w:t xml:space="preserve"> բջիջների պոպուլյացիայի տիպ, որն առաջանում</w:t>
      </w:r>
      <w:r w:rsidR="00E84A64" w:rsidRPr="00E84A64">
        <w:rPr>
          <w:rFonts w:ascii="Sylfaen" w:hAnsi="Sylfaen"/>
          <w:sz w:val="24"/>
          <w:szCs w:val="24"/>
        </w:rPr>
        <w:t xml:space="preserve"> </w:t>
      </w:r>
      <w:r w:rsidR="00BE5975" w:rsidRPr="00FE7B6D">
        <w:rPr>
          <w:rFonts w:ascii="Sylfaen" w:hAnsi="Sylfaen"/>
          <w:sz w:val="24"/>
          <w:szCs w:val="24"/>
        </w:rPr>
        <w:t xml:space="preserve">է </w:t>
      </w:r>
      <w:r w:rsidR="00484A75">
        <w:rPr>
          <w:rFonts w:ascii="Sylfaen" w:hAnsi="Sylfaen"/>
          <w:sz w:val="24"/>
          <w:szCs w:val="24"/>
        </w:rPr>
        <w:t>առաջնային</w:t>
      </w:r>
      <w:r w:rsidR="00BE5975" w:rsidRPr="00FE7B6D">
        <w:rPr>
          <w:rFonts w:ascii="Sylfaen" w:hAnsi="Sylfaen"/>
          <w:sz w:val="24"/>
          <w:szCs w:val="24"/>
        </w:rPr>
        <w:t xml:space="preserve"> բջիջների պոպուլյացիայի հ</w:t>
      </w:r>
      <w:r w:rsidR="00484A75">
        <w:rPr>
          <w:rFonts w:ascii="Sylfaen" w:hAnsi="Sylfaen"/>
          <w:sz w:val="24"/>
          <w:szCs w:val="24"/>
        </w:rPr>
        <w:t>աջորդ</w:t>
      </w:r>
      <w:r w:rsidR="00BE5975" w:rsidRPr="00FE7B6D">
        <w:rPr>
          <w:rFonts w:ascii="Sylfaen" w:hAnsi="Sylfaen"/>
          <w:sz w:val="24"/>
          <w:szCs w:val="24"/>
        </w:rPr>
        <w:t>ական ենթակուլտիվացման միջոցով, որից կարելի է բջիջների բանկ ձ</w:t>
      </w:r>
      <w:r w:rsidR="00712415">
        <w:rPr>
          <w:rFonts w:ascii="Sylfaen" w:hAnsi="Sylfaen"/>
          <w:sz w:val="24"/>
          <w:szCs w:val="24"/>
        </w:rPr>
        <w:t>և</w:t>
      </w:r>
      <w:r w:rsidR="00BE5975" w:rsidRPr="00FE7B6D">
        <w:rPr>
          <w:rFonts w:ascii="Sylfaen" w:hAnsi="Sylfaen"/>
          <w:sz w:val="24"/>
          <w:szCs w:val="24"/>
        </w:rPr>
        <w:t>ավորել.</w:t>
      </w:r>
    </w:p>
    <w:p w14:paraId="397F6CFB" w14:textId="77777777" w:rsidR="00BE5975" w:rsidRPr="00FE7B6D" w:rsidRDefault="00E004BD" w:rsidP="00E84A64">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բջիջների in vitro տարիք, բջիջների կյանքի in vitro տ</w:t>
      </w:r>
      <w:r w:rsidR="00712415">
        <w:rPr>
          <w:rFonts w:ascii="Sylfaen" w:hAnsi="Sylfaen"/>
          <w:b/>
          <w:sz w:val="24"/>
          <w:szCs w:val="24"/>
        </w:rPr>
        <w:t>և</w:t>
      </w:r>
      <w:r w:rsidRPr="00C77516">
        <w:rPr>
          <w:rFonts w:ascii="Sylfaen" w:hAnsi="Sylfaen"/>
          <w:b/>
          <w:sz w:val="24"/>
          <w:szCs w:val="24"/>
        </w:rPr>
        <w:t>ողություն</w:t>
      </w:r>
      <w:r w:rsidR="00BE5975" w:rsidRPr="00C77516">
        <w:rPr>
          <w:rFonts w:ascii="Sylfaen" w:hAnsi="Sylfaen"/>
          <w:b/>
          <w:sz w:val="24"/>
          <w:szCs w:val="24"/>
        </w:rPr>
        <w:t xml:space="preserve">՝ </w:t>
      </w:r>
      <w:r w:rsidR="00BE5975" w:rsidRPr="00FE7B6D">
        <w:rPr>
          <w:rFonts w:ascii="Sylfaen" w:hAnsi="Sylfaen"/>
          <w:sz w:val="24"/>
          <w:szCs w:val="24"/>
        </w:rPr>
        <w:t>ԲԳԲ-ով կոնտեյների հալեցման պահից մինչ</w:t>
      </w:r>
      <w:r w:rsidR="00712415">
        <w:rPr>
          <w:rFonts w:ascii="Sylfaen" w:hAnsi="Sylfaen"/>
          <w:sz w:val="24"/>
          <w:szCs w:val="24"/>
        </w:rPr>
        <w:t>և</w:t>
      </w:r>
      <w:r w:rsidR="00BE5975" w:rsidRPr="00FE7B6D">
        <w:rPr>
          <w:rFonts w:ascii="Sylfaen" w:hAnsi="Sylfaen"/>
          <w:sz w:val="24"/>
          <w:szCs w:val="24"/>
        </w:rPr>
        <w:t xml:space="preserve"> արտադրական </w:t>
      </w:r>
      <w:r w:rsidR="0086407D">
        <w:rPr>
          <w:rFonts w:ascii="Sylfaen" w:hAnsi="Sylfaen"/>
          <w:sz w:val="24"/>
          <w:szCs w:val="24"/>
        </w:rPr>
        <w:t xml:space="preserve">ծավալի </w:t>
      </w:r>
      <w:r w:rsidR="00BE5975" w:rsidRPr="00FE7B6D">
        <w:rPr>
          <w:rFonts w:ascii="Sylfaen" w:hAnsi="Sylfaen"/>
          <w:sz w:val="24"/>
          <w:szCs w:val="24"/>
        </w:rPr>
        <w:t>ստա</w:t>
      </w:r>
      <w:r w:rsidR="0086407D">
        <w:rPr>
          <w:rFonts w:ascii="Sylfaen" w:hAnsi="Sylfaen"/>
          <w:sz w:val="24"/>
          <w:szCs w:val="24"/>
        </w:rPr>
        <w:t>ցման</w:t>
      </w:r>
      <w:r w:rsidR="00BE5975" w:rsidRPr="00FE7B6D">
        <w:rPr>
          <w:rFonts w:ascii="Sylfaen" w:hAnsi="Sylfaen"/>
          <w:sz w:val="24"/>
          <w:szCs w:val="24"/>
        </w:rPr>
        <w:t xml:space="preserve"> ժամանակահատվածը, որը չափվում է լրացած քրոնոլոգիական ժամանակով, բջիջների պոպուլյացիայի կրկնապատկման աստիճանով կամ </w:t>
      </w:r>
      <w:r w:rsidR="00C95458" w:rsidRPr="00FE7B6D">
        <w:rPr>
          <w:rFonts w:ascii="Sylfaen" w:hAnsi="Sylfaen"/>
          <w:sz w:val="24"/>
          <w:szCs w:val="24"/>
        </w:rPr>
        <w:t>կուլտուրաների նոսրացման որոշակի ընթացակարգի օգնությամբ</w:t>
      </w:r>
      <w:r w:rsidR="00C95458">
        <w:rPr>
          <w:rFonts w:ascii="Sylfaen" w:hAnsi="Sylfaen"/>
          <w:sz w:val="24"/>
          <w:szCs w:val="24"/>
        </w:rPr>
        <w:t xml:space="preserve"> </w:t>
      </w:r>
      <w:r w:rsidR="00C95458" w:rsidRPr="00FE7B6D">
        <w:rPr>
          <w:rFonts w:ascii="Sylfaen" w:hAnsi="Sylfaen"/>
          <w:sz w:val="24"/>
          <w:szCs w:val="24"/>
        </w:rPr>
        <w:t xml:space="preserve">ենթակուլտիվացման ժամանակ </w:t>
      </w:r>
      <w:r w:rsidR="00BE5975" w:rsidRPr="00FE7B6D">
        <w:rPr>
          <w:rFonts w:ascii="Sylfaen" w:hAnsi="Sylfaen"/>
          <w:sz w:val="24"/>
          <w:szCs w:val="24"/>
        </w:rPr>
        <w:t xml:space="preserve">բջիջների </w:t>
      </w:r>
      <w:r w:rsidR="00CD0680">
        <w:rPr>
          <w:rFonts w:ascii="Sylfaen" w:hAnsi="Sylfaen"/>
          <w:sz w:val="24"/>
          <w:szCs w:val="24"/>
        </w:rPr>
        <w:t>պասաժ</w:t>
      </w:r>
      <w:r w:rsidR="00C95458">
        <w:rPr>
          <w:rFonts w:ascii="Sylfaen" w:hAnsi="Sylfaen"/>
          <w:sz w:val="24"/>
          <w:szCs w:val="24"/>
        </w:rPr>
        <w:t xml:space="preserve">ի </w:t>
      </w:r>
      <w:r w:rsidR="00BE5975" w:rsidRPr="00FE7B6D">
        <w:rPr>
          <w:rFonts w:ascii="Sylfaen" w:hAnsi="Sylfaen"/>
          <w:sz w:val="24"/>
          <w:szCs w:val="24"/>
        </w:rPr>
        <w:t>քանակով.</w:t>
      </w:r>
    </w:p>
    <w:p w14:paraId="6884A95B" w14:textId="77777777" w:rsidR="00BE5975" w:rsidRPr="00FE7B6D" w:rsidRDefault="00E004BD" w:rsidP="00E84A64">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բջջային սուբստրատ</w:t>
      </w:r>
      <w:r w:rsidR="00BE5975" w:rsidRPr="00C77516">
        <w:rPr>
          <w:rFonts w:ascii="Sylfaen" w:hAnsi="Sylfaen"/>
          <w:b/>
          <w:sz w:val="24"/>
          <w:szCs w:val="24"/>
        </w:rPr>
        <w:t>՝</w:t>
      </w:r>
      <w:r w:rsidR="00BE5975" w:rsidRPr="00FE7B6D">
        <w:rPr>
          <w:rFonts w:ascii="Sylfaen" w:hAnsi="Sylfaen"/>
          <w:sz w:val="24"/>
          <w:szCs w:val="24"/>
        </w:rPr>
        <w:t xml:space="preserve"> բջիջներ, որոնք օգտագործվում են արտադրանքի արտադրության համար.</w:t>
      </w:r>
    </w:p>
    <w:p w14:paraId="4461EF89" w14:textId="77777777" w:rsidR="00BE5975" w:rsidRPr="00FE7B6D" w:rsidRDefault="00E004BD" w:rsidP="00E84A64">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պլազմայից ստացված դեղապատրաստուկներ</w:t>
      </w:r>
      <w:r w:rsidR="00BE5975" w:rsidRPr="00C77516">
        <w:rPr>
          <w:rFonts w:ascii="Sylfaen" w:hAnsi="Sylfaen"/>
          <w:b/>
          <w:sz w:val="24"/>
          <w:szCs w:val="24"/>
        </w:rPr>
        <w:t>՝</w:t>
      </w:r>
      <w:r w:rsidR="00BE5975" w:rsidRPr="00FE7B6D">
        <w:rPr>
          <w:rFonts w:ascii="Sylfaen" w:hAnsi="Sylfaen"/>
          <w:sz w:val="24"/>
          <w:szCs w:val="24"/>
        </w:rPr>
        <w:t xml:space="preserve"> դեղապատրաստուկներ, որոնք արտադրված են արդյունաբերական եղանակով մարդու արյան բաղադրիչներից: Տվյալ պատրաստուկների շարքին են դասվում ալբումինները, արյան մակարդման գործոններն ու մարդկային ծագման իմունոգլոբուլինները.</w:t>
      </w:r>
    </w:p>
    <w:p w14:paraId="7C2F2EB0" w14:textId="77777777" w:rsidR="00BE5975" w:rsidRPr="00FE7B6D" w:rsidRDefault="00E004BD" w:rsidP="00E84A64">
      <w:pPr>
        <w:spacing w:after="160" w:line="336" w:lineRule="auto"/>
        <w:ind w:right="-6" w:firstLine="567"/>
        <w:jc w:val="both"/>
        <w:rPr>
          <w:rFonts w:ascii="Sylfaen" w:eastAsia="Times New Roman" w:hAnsi="Sylfaen" w:cs="Times New Roman"/>
          <w:sz w:val="24"/>
          <w:szCs w:val="24"/>
        </w:rPr>
      </w:pPr>
      <w:r w:rsidRPr="00643EA1">
        <w:rPr>
          <w:rFonts w:ascii="Sylfaen" w:hAnsi="Sylfaen"/>
          <w:b/>
          <w:sz w:val="24"/>
          <w:szCs w:val="24"/>
        </w:rPr>
        <w:t>դիպլոիդ բջիջների գիծ</w:t>
      </w:r>
      <w:r w:rsidR="00C77516">
        <w:rPr>
          <w:rFonts w:ascii="Sylfaen" w:hAnsi="Sylfaen"/>
          <w:b/>
          <w:sz w:val="24"/>
          <w:szCs w:val="24"/>
        </w:rPr>
        <w:t xml:space="preserve">, </w:t>
      </w:r>
      <w:r w:rsidRPr="00643EA1">
        <w:rPr>
          <w:rFonts w:ascii="Sylfaen" w:hAnsi="Sylfaen"/>
          <w:b/>
          <w:sz w:val="24"/>
          <w:szCs w:val="24"/>
        </w:rPr>
        <w:t>դիպլոիդ բջջային գիծ</w:t>
      </w:r>
      <w:r w:rsidR="00BE5975" w:rsidRPr="00643EA1">
        <w:rPr>
          <w:rFonts w:ascii="Sylfaen" w:hAnsi="Sylfaen"/>
          <w:b/>
          <w:sz w:val="24"/>
          <w:szCs w:val="24"/>
        </w:rPr>
        <w:t>՝</w:t>
      </w:r>
      <w:r w:rsidR="00BE5975" w:rsidRPr="00FE7B6D">
        <w:rPr>
          <w:rFonts w:ascii="Sylfaen" w:hAnsi="Sylfaen"/>
          <w:sz w:val="24"/>
          <w:szCs w:val="24"/>
        </w:rPr>
        <w:t xml:space="preserve"> բջ</w:t>
      </w:r>
      <w:r w:rsidR="005061A2">
        <w:rPr>
          <w:rFonts w:ascii="Sylfaen" w:hAnsi="Sylfaen"/>
          <w:sz w:val="24"/>
          <w:szCs w:val="24"/>
        </w:rPr>
        <w:t>ի</w:t>
      </w:r>
      <w:r w:rsidR="00BE5975" w:rsidRPr="00FE7B6D">
        <w:rPr>
          <w:rFonts w:ascii="Sylfaen" w:hAnsi="Sylfaen"/>
          <w:sz w:val="24"/>
          <w:szCs w:val="24"/>
        </w:rPr>
        <w:t>ջ</w:t>
      </w:r>
      <w:r w:rsidR="005061A2">
        <w:rPr>
          <w:rFonts w:ascii="Sylfaen" w:hAnsi="Sylfaen"/>
          <w:sz w:val="24"/>
          <w:szCs w:val="24"/>
        </w:rPr>
        <w:t>ների</w:t>
      </w:r>
      <w:r w:rsidR="00BE5975" w:rsidRPr="00FE7B6D">
        <w:rPr>
          <w:rFonts w:ascii="Sylfaen" w:hAnsi="Sylfaen"/>
          <w:sz w:val="24"/>
          <w:szCs w:val="24"/>
        </w:rPr>
        <w:t xml:space="preserve"> գիծ, որն ունի կյանքի </w:t>
      </w:r>
      <w:r w:rsidR="0045728E">
        <w:rPr>
          <w:rFonts w:ascii="Sylfaen" w:hAnsi="Sylfaen"/>
          <w:sz w:val="24"/>
          <w:szCs w:val="24"/>
        </w:rPr>
        <w:t xml:space="preserve">վերջավոր </w:t>
      </w:r>
      <w:r w:rsidR="00BE5975" w:rsidRPr="00FE7B6D">
        <w:rPr>
          <w:rFonts w:ascii="Sylfaen" w:hAnsi="Sylfaen"/>
          <w:sz w:val="24"/>
          <w:szCs w:val="24"/>
        </w:rPr>
        <w:t>in vitro տ</w:t>
      </w:r>
      <w:r w:rsidR="00712415">
        <w:rPr>
          <w:rFonts w:ascii="Sylfaen" w:hAnsi="Sylfaen"/>
          <w:sz w:val="24"/>
          <w:szCs w:val="24"/>
        </w:rPr>
        <w:t>և</w:t>
      </w:r>
      <w:r w:rsidR="00BE5975" w:rsidRPr="00FE7B6D">
        <w:rPr>
          <w:rFonts w:ascii="Sylfaen" w:hAnsi="Sylfaen"/>
          <w:sz w:val="24"/>
          <w:szCs w:val="24"/>
        </w:rPr>
        <w:t>ողություն</w:t>
      </w:r>
      <w:r w:rsidR="002C58F0">
        <w:rPr>
          <w:rFonts w:ascii="Sylfaen" w:hAnsi="Sylfaen"/>
          <w:sz w:val="24"/>
          <w:szCs w:val="24"/>
        </w:rPr>
        <w:t>,</w:t>
      </w:r>
      <w:r w:rsidR="00BE5975" w:rsidRPr="00FE7B6D">
        <w:rPr>
          <w:rFonts w:ascii="Sylfaen" w:hAnsi="Sylfaen"/>
          <w:sz w:val="24"/>
          <w:szCs w:val="24"/>
        </w:rPr>
        <w:t xml:space="preserve"> </w:t>
      </w:r>
      <w:r w:rsidR="00712415">
        <w:rPr>
          <w:rFonts w:ascii="Sylfaen" w:hAnsi="Sylfaen"/>
          <w:sz w:val="24"/>
          <w:szCs w:val="24"/>
        </w:rPr>
        <w:t>և</w:t>
      </w:r>
      <w:r w:rsidR="00BE5975" w:rsidRPr="00FE7B6D">
        <w:rPr>
          <w:rFonts w:ascii="Sylfaen" w:hAnsi="Sylfaen"/>
          <w:sz w:val="24"/>
          <w:szCs w:val="24"/>
        </w:rPr>
        <w:t xml:space="preserve"> որի մեջ քրոմոսոմները զույգ են (էուպլոիդ) </w:t>
      </w:r>
      <w:r w:rsidR="00712415">
        <w:rPr>
          <w:rFonts w:ascii="Sylfaen" w:hAnsi="Sylfaen"/>
          <w:sz w:val="24"/>
          <w:szCs w:val="24"/>
        </w:rPr>
        <w:t>և</w:t>
      </w:r>
      <w:r w:rsidR="00BE5975" w:rsidRPr="00FE7B6D">
        <w:rPr>
          <w:rFonts w:ascii="Sylfaen" w:hAnsi="Sylfaen"/>
          <w:sz w:val="24"/>
          <w:szCs w:val="24"/>
        </w:rPr>
        <w:t xml:space="preserve"> կառուցվածքայնորեն նույնական</w:t>
      </w:r>
      <w:r w:rsidR="0045728E">
        <w:rPr>
          <w:rFonts w:ascii="Sylfaen" w:hAnsi="Sylfaen"/>
          <w:sz w:val="24"/>
          <w:szCs w:val="24"/>
        </w:rPr>
        <w:t xml:space="preserve"> են</w:t>
      </w:r>
      <w:r w:rsidR="00BE5975" w:rsidRPr="00FE7B6D">
        <w:rPr>
          <w:rFonts w:ascii="Sylfaen" w:hAnsi="Sylfaen"/>
          <w:sz w:val="24"/>
          <w:szCs w:val="24"/>
        </w:rPr>
        <w:t xml:space="preserve"> </w:t>
      </w:r>
      <w:r w:rsidR="0045728E">
        <w:rPr>
          <w:rFonts w:ascii="Sylfaen" w:hAnsi="Sylfaen"/>
          <w:sz w:val="24"/>
          <w:szCs w:val="24"/>
        </w:rPr>
        <w:t xml:space="preserve">քրոմոսոմների </w:t>
      </w:r>
      <w:r w:rsidR="00BE5975" w:rsidRPr="00FE7B6D">
        <w:rPr>
          <w:rFonts w:ascii="Sylfaen" w:hAnsi="Sylfaen"/>
          <w:sz w:val="24"/>
          <w:szCs w:val="24"/>
        </w:rPr>
        <w:t xml:space="preserve">այն տեսակներին, որոնցից </w:t>
      </w:r>
      <w:r w:rsidR="00712415">
        <w:rPr>
          <w:rFonts w:ascii="Sylfaen" w:hAnsi="Sylfaen"/>
          <w:sz w:val="24"/>
          <w:szCs w:val="24"/>
        </w:rPr>
        <w:t>և</w:t>
      </w:r>
      <w:r w:rsidR="00BE5975" w:rsidRPr="00FE7B6D">
        <w:rPr>
          <w:rFonts w:ascii="Sylfaen" w:hAnsi="Sylfaen"/>
          <w:sz w:val="24"/>
          <w:szCs w:val="24"/>
        </w:rPr>
        <w:t xml:space="preserve"> ստացվել են այդ բջիջները.</w:t>
      </w:r>
    </w:p>
    <w:p w14:paraId="391F0090" w14:textId="77777777" w:rsidR="00BE5975" w:rsidRPr="00FE7B6D" w:rsidRDefault="00E004BD" w:rsidP="00E84A64">
      <w:pPr>
        <w:spacing w:after="160" w:line="336" w:lineRule="auto"/>
        <w:ind w:right="-6" w:firstLine="567"/>
        <w:jc w:val="both"/>
        <w:rPr>
          <w:rFonts w:ascii="Sylfaen" w:eastAsia="Times New Roman" w:hAnsi="Sylfaen" w:cs="Times New Roman"/>
          <w:sz w:val="24"/>
          <w:szCs w:val="24"/>
        </w:rPr>
      </w:pPr>
      <w:r w:rsidRPr="00643EA1">
        <w:rPr>
          <w:rFonts w:ascii="Sylfaen" w:hAnsi="Sylfaen"/>
          <w:b/>
          <w:sz w:val="24"/>
          <w:szCs w:val="24"/>
        </w:rPr>
        <w:lastRenderedPageBreak/>
        <w:t>ոչ սպեցիֆիկ «մոդելային» վիրուս</w:t>
      </w:r>
      <w:r w:rsidR="00BE5975" w:rsidRPr="005B4E1C">
        <w:rPr>
          <w:rFonts w:ascii="Sylfaen" w:hAnsi="Sylfaen"/>
          <w:sz w:val="24"/>
          <w:szCs w:val="24"/>
        </w:rPr>
        <w:t>՝</w:t>
      </w:r>
      <w:r w:rsidR="00BE5975" w:rsidRPr="00FE7B6D">
        <w:rPr>
          <w:rFonts w:ascii="Sylfaen" w:hAnsi="Sylfaen"/>
          <w:sz w:val="24"/>
          <w:szCs w:val="24"/>
        </w:rPr>
        <w:t xml:space="preserve"> վիրուս, որն օգտագործվում է վիրուսներից մաքրման գործընթացի բնութագր</w:t>
      </w:r>
      <w:r w:rsidR="00141530">
        <w:rPr>
          <w:rFonts w:ascii="Sylfaen" w:hAnsi="Sylfaen"/>
          <w:sz w:val="24"/>
          <w:szCs w:val="24"/>
        </w:rPr>
        <w:t>եր</w:t>
      </w:r>
      <w:r w:rsidR="00BE5975" w:rsidRPr="00FE7B6D">
        <w:rPr>
          <w:rFonts w:ascii="Sylfaen" w:hAnsi="Sylfaen"/>
          <w:sz w:val="24"/>
          <w:szCs w:val="24"/>
        </w:rPr>
        <w:t xml:space="preserve">ը սահմանելու համար, որի նպատակն արտադրական գործընթացի՝ վիրուսների </w:t>
      </w:r>
      <w:r w:rsidR="00141530">
        <w:rPr>
          <w:rFonts w:ascii="Sylfaen" w:hAnsi="Sylfaen"/>
          <w:sz w:val="24"/>
          <w:szCs w:val="24"/>
        </w:rPr>
        <w:t>էլիմին</w:t>
      </w:r>
      <w:r w:rsidR="00141530" w:rsidRPr="00FE7B6D">
        <w:rPr>
          <w:rFonts w:ascii="Sylfaen" w:hAnsi="Sylfaen"/>
          <w:sz w:val="24"/>
          <w:szCs w:val="24"/>
        </w:rPr>
        <w:t xml:space="preserve">ացման </w:t>
      </w:r>
      <w:r w:rsidR="00712415">
        <w:rPr>
          <w:rFonts w:ascii="Sylfaen" w:hAnsi="Sylfaen"/>
          <w:sz w:val="24"/>
          <w:szCs w:val="24"/>
        </w:rPr>
        <w:t>և</w:t>
      </w:r>
      <w:r w:rsidR="00BE5975" w:rsidRPr="00FE7B6D">
        <w:rPr>
          <w:rFonts w:ascii="Sylfaen" w:hAnsi="Sylfaen"/>
          <w:sz w:val="24"/>
          <w:szCs w:val="24"/>
        </w:rPr>
        <w:t xml:space="preserve"> (կամ) </w:t>
      </w:r>
      <w:r w:rsidR="00141530">
        <w:rPr>
          <w:rFonts w:ascii="Sylfaen" w:hAnsi="Sylfaen"/>
          <w:sz w:val="24"/>
          <w:szCs w:val="24"/>
        </w:rPr>
        <w:t>ին</w:t>
      </w:r>
      <w:r w:rsidR="00BE5975" w:rsidRPr="00FE7B6D">
        <w:rPr>
          <w:rFonts w:ascii="Sylfaen" w:hAnsi="Sylfaen"/>
          <w:sz w:val="24"/>
          <w:szCs w:val="24"/>
        </w:rPr>
        <w:t>ակտիվացման ընդհանուր ունակության բնութագիրն է, այսինքն՝ մաքրման գործընթացի կայունության (հուսալիության) բնութագիրը.</w:t>
      </w:r>
    </w:p>
    <w:p w14:paraId="75655A11" w14:textId="77777777" w:rsidR="00BE5975" w:rsidRPr="00FE7B6D" w:rsidRDefault="00E004BD" w:rsidP="00BE5975">
      <w:pPr>
        <w:spacing w:after="160" w:line="336" w:lineRule="auto"/>
        <w:ind w:right="-8" w:firstLine="567"/>
        <w:jc w:val="both"/>
        <w:rPr>
          <w:rFonts w:ascii="Sylfaen" w:eastAsia="Times New Roman" w:hAnsi="Sylfaen" w:cs="Times New Roman"/>
          <w:sz w:val="24"/>
          <w:szCs w:val="24"/>
        </w:rPr>
      </w:pPr>
      <w:r w:rsidRPr="00643EA1">
        <w:rPr>
          <w:rFonts w:ascii="Sylfaen" w:hAnsi="Sylfaen"/>
          <w:b/>
          <w:sz w:val="24"/>
          <w:szCs w:val="24"/>
        </w:rPr>
        <w:t>ոչ էնդոգեն վիրուս</w:t>
      </w:r>
      <w:r w:rsidR="00BE5975" w:rsidRPr="00FE7B6D">
        <w:rPr>
          <w:rFonts w:ascii="Sylfaen" w:hAnsi="Sylfaen"/>
          <w:sz w:val="24"/>
          <w:szCs w:val="24"/>
        </w:rPr>
        <w:t xml:space="preserve">՝ վիրուս, որը ԲԳԲ է </w:t>
      </w:r>
      <w:r w:rsidR="00B334DD">
        <w:rPr>
          <w:rFonts w:ascii="Sylfaen" w:hAnsi="Sylfaen"/>
          <w:sz w:val="24"/>
          <w:szCs w:val="24"/>
        </w:rPr>
        <w:t>ընկ</w:t>
      </w:r>
      <w:r w:rsidR="00BE5975" w:rsidRPr="00FE7B6D">
        <w:rPr>
          <w:rFonts w:ascii="Sylfaen" w:hAnsi="Sylfaen"/>
          <w:sz w:val="24"/>
          <w:szCs w:val="24"/>
        </w:rPr>
        <w:t>ել արտաքին աղբյուրներից.</w:t>
      </w:r>
    </w:p>
    <w:p w14:paraId="4C3D4280" w14:textId="77777777" w:rsidR="00BE5975" w:rsidRPr="00FE7B6D" w:rsidRDefault="00BE5975" w:rsidP="00BE5975">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«փորձա-արդյունաբերական սերիա», «պիլոտային (փորձնական) սերիա»</w:t>
      </w:r>
      <w:r w:rsidR="00A33A57" w:rsidRPr="00C77516">
        <w:rPr>
          <w:rFonts w:ascii="Sylfaen" w:hAnsi="Sylfaen"/>
          <w:b/>
          <w:sz w:val="24"/>
          <w:szCs w:val="24"/>
        </w:rPr>
        <w:t xml:space="preserve">, </w:t>
      </w:r>
      <w:r w:rsidR="00E004BD" w:rsidRPr="00C77516">
        <w:rPr>
          <w:rFonts w:ascii="Sylfaen" w:hAnsi="Sylfaen"/>
          <w:b/>
          <w:sz w:val="24"/>
          <w:szCs w:val="24"/>
        </w:rPr>
        <w:t>վալիդացիոն սերիա՝</w:t>
      </w:r>
      <w:r w:rsidRPr="00FE7B6D">
        <w:rPr>
          <w:rFonts w:ascii="Sylfaen" w:hAnsi="Sylfaen"/>
          <w:sz w:val="24"/>
          <w:szCs w:val="24"/>
        </w:rPr>
        <w:t xml:space="preserve"> այն ակտիվ դեղագործական բաղադրամասի կամ դեղապատրաստուկի սերիա, որն արտադրված է արտադրության արդյունաբերական եղանակին միանգամայն համապատասխանող </w:t>
      </w:r>
      <w:r w:rsidR="00712415">
        <w:rPr>
          <w:rFonts w:ascii="Sylfaen" w:hAnsi="Sylfaen"/>
          <w:sz w:val="24"/>
          <w:szCs w:val="24"/>
        </w:rPr>
        <w:t>և</w:t>
      </w:r>
      <w:r w:rsidRPr="00FE7B6D">
        <w:rPr>
          <w:rFonts w:ascii="Sylfaen" w:hAnsi="Sylfaen"/>
          <w:sz w:val="24"/>
          <w:szCs w:val="24"/>
        </w:rPr>
        <w:t xml:space="preserve"> այն վերարտադրող եղանակով. </w:t>
      </w:r>
    </w:p>
    <w:p w14:paraId="652CF9F2" w14:textId="77777777" w:rsidR="00BE5975" w:rsidRPr="00FE7B6D" w:rsidRDefault="00E004BD" w:rsidP="00BE5975">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վիրուսներից մաքրում</w:t>
      </w:r>
      <w:r w:rsidR="00BE5975" w:rsidRPr="00C77516">
        <w:rPr>
          <w:rFonts w:ascii="Sylfaen" w:hAnsi="Sylfaen"/>
          <w:b/>
          <w:sz w:val="24"/>
          <w:szCs w:val="24"/>
        </w:rPr>
        <w:t>՝</w:t>
      </w:r>
      <w:r w:rsidR="00BE5975" w:rsidRPr="00FE7B6D">
        <w:rPr>
          <w:rFonts w:ascii="Sylfaen" w:hAnsi="Sylfaen"/>
          <w:sz w:val="24"/>
          <w:szCs w:val="24"/>
        </w:rPr>
        <w:t xml:space="preserve"> վիրուսների հեռացում վիրուսի մասնիկների ֆիզիկական </w:t>
      </w:r>
      <w:r w:rsidR="00331376">
        <w:rPr>
          <w:rFonts w:ascii="Sylfaen" w:hAnsi="Sylfaen"/>
          <w:sz w:val="24"/>
          <w:szCs w:val="24"/>
        </w:rPr>
        <w:t>էլիմին</w:t>
      </w:r>
      <w:r w:rsidR="00331376" w:rsidRPr="00FE7B6D">
        <w:rPr>
          <w:rFonts w:ascii="Sylfaen" w:hAnsi="Sylfaen"/>
          <w:sz w:val="24"/>
          <w:szCs w:val="24"/>
        </w:rPr>
        <w:t xml:space="preserve">ացման </w:t>
      </w:r>
      <w:r w:rsidR="00BE5975" w:rsidRPr="00FE7B6D">
        <w:rPr>
          <w:rFonts w:ascii="Sylfaen" w:hAnsi="Sylfaen"/>
          <w:sz w:val="24"/>
          <w:szCs w:val="24"/>
        </w:rPr>
        <w:t xml:space="preserve">կամ դրա վարակունակության </w:t>
      </w:r>
      <w:r w:rsidR="00331376">
        <w:rPr>
          <w:rFonts w:ascii="Sylfaen" w:hAnsi="Sylfaen"/>
          <w:sz w:val="24"/>
          <w:szCs w:val="24"/>
        </w:rPr>
        <w:t>ին</w:t>
      </w:r>
      <w:r w:rsidR="00BE5975" w:rsidRPr="00FE7B6D">
        <w:rPr>
          <w:rFonts w:ascii="Sylfaen" w:hAnsi="Sylfaen"/>
          <w:sz w:val="24"/>
          <w:szCs w:val="24"/>
        </w:rPr>
        <w:t>ակտիվացման եղանակով.</w:t>
      </w:r>
    </w:p>
    <w:p w14:paraId="097DA3C4" w14:textId="77777777" w:rsidR="00BE5975" w:rsidRPr="00FE7B6D" w:rsidRDefault="00E004BD" w:rsidP="00BE5975">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վերահյուսվող (շարունակական) բջջային գիծ</w:t>
      </w:r>
      <w:r w:rsidR="00BE5975" w:rsidRPr="00C77516">
        <w:rPr>
          <w:rFonts w:ascii="Sylfaen" w:hAnsi="Sylfaen"/>
          <w:b/>
          <w:sz w:val="24"/>
          <w:szCs w:val="24"/>
        </w:rPr>
        <w:t>՝</w:t>
      </w:r>
      <w:r w:rsidR="00BE5975" w:rsidRPr="00FE7B6D">
        <w:rPr>
          <w:rFonts w:ascii="Sylfaen" w:hAnsi="Sylfaen"/>
          <w:sz w:val="24"/>
          <w:szCs w:val="24"/>
        </w:rPr>
        <w:t xml:space="preserve"> բջջային գիծ, որն ունի աճի անվերջ հնարավորություն: Նման բջջային գիծը հաճախ անվանում են անմահ.</w:t>
      </w:r>
    </w:p>
    <w:p w14:paraId="34004A6E" w14:textId="77777777" w:rsidR="00BE5975" w:rsidRPr="00FE7B6D" w:rsidRDefault="00E004BD" w:rsidP="00BE5975">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կողմնակի վիրուս</w:t>
      </w:r>
      <w:r w:rsidR="00BE5975" w:rsidRPr="00C77516">
        <w:rPr>
          <w:rFonts w:ascii="Sylfaen" w:hAnsi="Sylfaen"/>
          <w:b/>
          <w:sz w:val="24"/>
          <w:szCs w:val="24"/>
        </w:rPr>
        <w:t>՝</w:t>
      </w:r>
      <w:r w:rsidR="00BE5975" w:rsidRPr="00FE7B6D">
        <w:rPr>
          <w:rFonts w:ascii="Sylfaen" w:hAnsi="Sylfaen"/>
          <w:sz w:val="24"/>
          <w:szCs w:val="24"/>
        </w:rPr>
        <w:t xml:space="preserve"> չկանխամտածված կերպով ներմուծված կոնտամինացնող վիրուս.</w:t>
      </w:r>
    </w:p>
    <w:p w14:paraId="0A342898" w14:textId="77777777" w:rsidR="00BE5975" w:rsidRPr="00FE7B6D" w:rsidRDefault="00E004BD" w:rsidP="00BE5975">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բջիջների՝ արտադրության համար սահմանային in vitro տարիք</w:t>
      </w:r>
      <w:r w:rsidR="00BE5975" w:rsidRPr="00C77516">
        <w:rPr>
          <w:rFonts w:ascii="Sylfaen" w:hAnsi="Sylfaen"/>
          <w:b/>
          <w:sz w:val="24"/>
          <w:szCs w:val="24"/>
        </w:rPr>
        <w:t xml:space="preserve">՝ </w:t>
      </w:r>
      <w:r w:rsidR="00BE5975" w:rsidRPr="00FE7B6D">
        <w:rPr>
          <w:rFonts w:ascii="Sylfaen" w:hAnsi="Sylfaen"/>
          <w:sz w:val="24"/>
          <w:szCs w:val="24"/>
        </w:rPr>
        <w:t>մեծություն, որը հավասար է կամ չի գերազանցում արտադրական գործընթացի համար նշված պայմաններում բջիջների կուլտիվացման համար առաջարկվող շարունակականությունը.</w:t>
      </w:r>
    </w:p>
    <w:p w14:paraId="0E05FF67" w14:textId="77777777" w:rsidR="00BE5975" w:rsidRPr="00FE7B6D" w:rsidRDefault="00E004BD" w:rsidP="00BE5975">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ալերգենների պատրաստուկներ</w:t>
      </w:r>
      <w:r w:rsidR="00BE5975" w:rsidRPr="00C77516">
        <w:rPr>
          <w:rFonts w:ascii="Sylfaen" w:hAnsi="Sylfaen"/>
          <w:b/>
          <w:sz w:val="24"/>
          <w:szCs w:val="24"/>
        </w:rPr>
        <w:t>՝</w:t>
      </w:r>
      <w:r w:rsidR="00BE5975" w:rsidRPr="00FE7B6D">
        <w:rPr>
          <w:rFonts w:ascii="Sylfaen" w:hAnsi="Sylfaen"/>
          <w:sz w:val="24"/>
          <w:szCs w:val="24"/>
        </w:rPr>
        <w:t xml:space="preserve"> դեղապատրաստուկներ, որոնք պարունակում են ալերգեններ կամ ալերգենների ածանցյալներ, որոնք կիրառվում են ալերգիկ հիվանդությունների in vivo ախտորոշման կամ բուժման նպատակով.</w:t>
      </w:r>
    </w:p>
    <w:p w14:paraId="1723BE07" w14:textId="77777777" w:rsidR="00BE5975" w:rsidRPr="00FE7B6D" w:rsidRDefault="00E004BD" w:rsidP="00BE5975">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բակտերոֆագների պատրաստուկներ</w:t>
      </w:r>
      <w:r w:rsidR="00BE5975" w:rsidRPr="00C77516">
        <w:rPr>
          <w:rFonts w:ascii="Sylfaen" w:hAnsi="Sylfaen"/>
          <w:b/>
          <w:sz w:val="24"/>
          <w:szCs w:val="24"/>
        </w:rPr>
        <w:t>՝</w:t>
      </w:r>
      <w:r w:rsidR="00BE5975" w:rsidRPr="00FE7B6D">
        <w:rPr>
          <w:rFonts w:ascii="Sylfaen" w:hAnsi="Sylfaen"/>
          <w:sz w:val="24"/>
          <w:szCs w:val="24"/>
        </w:rPr>
        <w:t xml:space="preserve"> պատրաստուկներ, որոնց հիմքում</w:t>
      </w:r>
      <w:r w:rsidR="00E84A64">
        <w:rPr>
          <w:rFonts w:ascii="Sylfaen" w:hAnsi="Sylfaen"/>
          <w:sz w:val="24"/>
          <w:szCs w:val="24"/>
        </w:rPr>
        <w:t xml:space="preserve"> </w:t>
      </w:r>
      <w:r w:rsidR="00BE5975" w:rsidRPr="00FE7B6D">
        <w:rPr>
          <w:rFonts w:ascii="Sylfaen" w:hAnsi="Sylfaen"/>
          <w:sz w:val="24"/>
          <w:szCs w:val="24"/>
        </w:rPr>
        <w:t>ընկած</w:t>
      </w:r>
      <w:r w:rsidR="002D39DE">
        <w:rPr>
          <w:rFonts w:ascii="Sylfaen" w:hAnsi="Sylfaen"/>
          <w:sz w:val="24"/>
          <w:szCs w:val="24"/>
        </w:rPr>
        <w:t xml:space="preserve"> են</w:t>
      </w:r>
      <w:r w:rsidR="00BE5975" w:rsidRPr="00FE7B6D">
        <w:rPr>
          <w:rFonts w:ascii="Sylfaen" w:hAnsi="Sylfaen"/>
          <w:sz w:val="24"/>
          <w:szCs w:val="24"/>
        </w:rPr>
        <w:t xml:space="preserve"> այնպիսի վիրուսներ, որոնք կարող են ներթափանցել բակտերիալ բջջի մեջ, բազմանալ այդտեղ, առաջացնել դրա քայքայումը կամ լիզոգեն վիճակի </w:t>
      </w:r>
      <w:r w:rsidR="00BE5975" w:rsidRPr="00FE7B6D">
        <w:rPr>
          <w:rFonts w:ascii="Sylfaen" w:hAnsi="Sylfaen"/>
          <w:sz w:val="24"/>
          <w:szCs w:val="24"/>
        </w:rPr>
        <w:lastRenderedPageBreak/>
        <w:t>անցումը (ֆագոկրություն).</w:t>
      </w:r>
    </w:p>
    <w:p w14:paraId="513DE171" w14:textId="77777777" w:rsidR="00BE5975" w:rsidRPr="00FE7B6D" w:rsidRDefault="00E004BD" w:rsidP="00BE5975">
      <w:pPr>
        <w:spacing w:after="160" w:line="336" w:lineRule="auto"/>
        <w:ind w:right="-8" w:firstLine="567"/>
        <w:jc w:val="both"/>
        <w:rPr>
          <w:rFonts w:ascii="Sylfaen" w:eastAsia="Times New Roman" w:hAnsi="Sylfaen" w:cs="Times New Roman"/>
          <w:sz w:val="24"/>
          <w:szCs w:val="24"/>
        </w:rPr>
      </w:pPr>
      <w:r w:rsidRPr="00C77516">
        <w:rPr>
          <w:rFonts w:ascii="Sylfaen" w:hAnsi="Sylfaen"/>
          <w:b/>
          <w:sz w:val="24"/>
          <w:szCs w:val="24"/>
        </w:rPr>
        <w:t>արդյունաբերական սերիա</w:t>
      </w:r>
      <w:r w:rsidR="00BE5975" w:rsidRPr="00C77516">
        <w:rPr>
          <w:rFonts w:ascii="Sylfaen" w:hAnsi="Sylfaen"/>
          <w:b/>
          <w:sz w:val="24"/>
          <w:szCs w:val="24"/>
        </w:rPr>
        <w:t xml:space="preserve">՝ </w:t>
      </w:r>
      <w:r w:rsidR="00BE5975" w:rsidRPr="00FE7B6D">
        <w:rPr>
          <w:rFonts w:ascii="Sylfaen" w:hAnsi="Sylfaen"/>
          <w:sz w:val="24"/>
          <w:szCs w:val="24"/>
        </w:rPr>
        <w:t xml:space="preserve">դեղապատրաստուկի գրանցման դոսյեում նշված արտադրական </w:t>
      </w:r>
      <w:r w:rsidR="00C244A4">
        <w:rPr>
          <w:rFonts w:ascii="Sylfaen" w:hAnsi="Sylfaen"/>
          <w:sz w:val="24"/>
          <w:szCs w:val="24"/>
        </w:rPr>
        <w:t>հարթակ</w:t>
      </w:r>
      <w:r w:rsidR="00C244A4" w:rsidRPr="00FE7B6D">
        <w:rPr>
          <w:rFonts w:ascii="Sylfaen" w:hAnsi="Sylfaen"/>
          <w:sz w:val="24"/>
          <w:szCs w:val="24"/>
        </w:rPr>
        <w:t xml:space="preserve">ում </w:t>
      </w:r>
      <w:r w:rsidR="00BE5975" w:rsidRPr="00FE7B6D">
        <w:rPr>
          <w:rFonts w:ascii="Sylfaen" w:hAnsi="Sylfaen"/>
          <w:sz w:val="24"/>
          <w:szCs w:val="24"/>
        </w:rPr>
        <w:t>արտադրական սարքավորումների օգտագործմամբ արտադրական եղանակով արտադրված դեղագործական բաղադրամասի կամ դեղապատրաստուկի սերիա.</w:t>
      </w:r>
    </w:p>
    <w:p w14:paraId="4DFE9028" w14:textId="77777777" w:rsidR="00BE5975" w:rsidRPr="00FE7B6D" w:rsidRDefault="00E004BD" w:rsidP="00E84A64">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բջիջների աշխատանքային բանկ, ԲԱԲ</w:t>
      </w:r>
      <w:r w:rsidR="00BE5975" w:rsidRPr="00643EA1">
        <w:rPr>
          <w:rFonts w:ascii="Sylfaen" w:hAnsi="Sylfaen"/>
          <w:b/>
          <w:sz w:val="24"/>
          <w:szCs w:val="24"/>
        </w:rPr>
        <w:t>՝</w:t>
      </w:r>
      <w:r w:rsidR="00BE5975" w:rsidRPr="00FE7B6D">
        <w:rPr>
          <w:rFonts w:ascii="Sylfaen" w:hAnsi="Sylfaen"/>
          <w:sz w:val="24"/>
          <w:szCs w:val="24"/>
        </w:rPr>
        <w:t xml:space="preserve"> բջիջների բանկ, որը կազմված է տրված պայմաններում ԲԳԲ-ի կուլտիվացման ժամանակ ստացված բջիջների հոմոգեն սուսպենզիայի բաժիններից.</w:t>
      </w:r>
    </w:p>
    <w:p w14:paraId="39ED1BC8" w14:textId="77777777" w:rsidR="00BE5975" w:rsidRPr="00FE7B6D" w:rsidRDefault="00E004BD" w:rsidP="00E84A64">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«ռել</w:t>
      </w:r>
      <w:r w:rsidR="00712415">
        <w:rPr>
          <w:rFonts w:ascii="Sylfaen" w:hAnsi="Sylfaen"/>
          <w:b/>
          <w:sz w:val="24"/>
          <w:szCs w:val="24"/>
        </w:rPr>
        <w:t>և</w:t>
      </w:r>
      <w:r w:rsidRPr="00643EA1">
        <w:rPr>
          <w:rFonts w:ascii="Sylfaen" w:hAnsi="Sylfaen"/>
          <w:b/>
          <w:sz w:val="24"/>
          <w:szCs w:val="24"/>
        </w:rPr>
        <w:t>անտային» վիրուս՝</w:t>
      </w:r>
      <w:r w:rsidR="00BE5975" w:rsidRPr="00FE7B6D">
        <w:rPr>
          <w:rFonts w:ascii="Sylfaen" w:hAnsi="Sylfaen"/>
          <w:sz w:val="24"/>
          <w:szCs w:val="24"/>
        </w:rPr>
        <w:t xml:space="preserve"> վիրուս, որն օգտագործվում է գործընթացի վերլուծության հետազոտության համար</w:t>
      </w:r>
      <w:r w:rsidR="002D39DE">
        <w:rPr>
          <w:rFonts w:ascii="Sylfaen" w:hAnsi="Sylfaen"/>
          <w:sz w:val="24"/>
          <w:szCs w:val="24"/>
        </w:rPr>
        <w:t>,</w:t>
      </w:r>
      <w:r w:rsidR="00BE5975" w:rsidRPr="00FE7B6D">
        <w:rPr>
          <w:rFonts w:ascii="Sylfaen" w:hAnsi="Sylfaen"/>
          <w:sz w:val="24"/>
          <w:szCs w:val="24"/>
        </w:rPr>
        <w:t xml:space="preserve"> </w:t>
      </w:r>
      <w:r w:rsidR="00712415">
        <w:rPr>
          <w:rFonts w:ascii="Sylfaen" w:hAnsi="Sylfaen"/>
          <w:sz w:val="24"/>
          <w:szCs w:val="24"/>
        </w:rPr>
        <w:t>և</w:t>
      </w:r>
      <w:r w:rsidR="00BE5975" w:rsidRPr="00FE7B6D">
        <w:rPr>
          <w:rFonts w:ascii="Sylfaen" w:hAnsi="Sylfaen"/>
          <w:sz w:val="24"/>
          <w:szCs w:val="24"/>
        </w:rPr>
        <w:t xml:space="preserve"> որը կամ համարվում է հայտնաբերված վիրուս</w:t>
      </w:r>
      <w:r w:rsidR="002D39DE">
        <w:rPr>
          <w:rFonts w:ascii="Sylfaen" w:hAnsi="Sylfaen"/>
          <w:sz w:val="24"/>
          <w:szCs w:val="24"/>
        </w:rPr>
        <w:t>,</w:t>
      </w:r>
      <w:r w:rsidR="00BE5975" w:rsidRPr="00FE7B6D">
        <w:rPr>
          <w:rFonts w:ascii="Sylfaen" w:hAnsi="Sylfaen"/>
          <w:sz w:val="24"/>
          <w:szCs w:val="24"/>
        </w:rPr>
        <w:t xml:space="preserve"> կամ պատկանում է վիրուսների այն տեսակին, որոնք կոնտամինացնում</w:t>
      </w:r>
      <w:r w:rsidR="00E84A64" w:rsidRPr="00E84A64">
        <w:rPr>
          <w:rFonts w:ascii="Sylfaen" w:hAnsi="Sylfaen"/>
          <w:sz w:val="24"/>
          <w:szCs w:val="24"/>
        </w:rPr>
        <w:t> </w:t>
      </w:r>
      <w:r w:rsidR="00BE5975" w:rsidRPr="00FE7B6D">
        <w:rPr>
          <w:rFonts w:ascii="Sylfaen" w:hAnsi="Sylfaen"/>
          <w:sz w:val="24"/>
          <w:szCs w:val="24"/>
        </w:rPr>
        <w:t xml:space="preserve">էին կամ մեծ հավանականությամբ կարող են կոնտամինացնել բջջային սուբստրատը կամ </w:t>
      </w:r>
      <w:r w:rsidR="005052F8">
        <w:rPr>
          <w:rFonts w:ascii="Sylfaen" w:hAnsi="Sylfaen"/>
          <w:sz w:val="24"/>
          <w:szCs w:val="24"/>
        </w:rPr>
        <w:t>որ</w:t>
      </w:r>
      <w:r w:rsidR="00A52BD1">
        <w:rPr>
          <w:rFonts w:ascii="Sylfaen" w:hAnsi="Sylfaen"/>
          <w:sz w:val="24"/>
          <w:szCs w:val="24"/>
        </w:rPr>
        <w:t xml:space="preserve"> </w:t>
      </w:r>
      <w:r w:rsidR="00712415">
        <w:rPr>
          <w:rFonts w:ascii="Sylfaen" w:hAnsi="Sylfaen"/>
          <w:sz w:val="24"/>
          <w:szCs w:val="24"/>
        </w:rPr>
        <w:t>և</w:t>
      </w:r>
      <w:r w:rsidR="005052F8">
        <w:rPr>
          <w:rFonts w:ascii="Sylfaen" w:hAnsi="Sylfaen"/>
          <w:sz w:val="24"/>
          <w:szCs w:val="24"/>
        </w:rPr>
        <w:t xml:space="preserve">է </w:t>
      </w:r>
      <w:r w:rsidR="00BE5975" w:rsidRPr="00FE7B6D">
        <w:rPr>
          <w:rFonts w:ascii="Sylfaen" w:hAnsi="Sylfaen"/>
          <w:sz w:val="24"/>
          <w:szCs w:val="24"/>
        </w:rPr>
        <w:t>ռեակտիվ կամ նյութ, որ</w:t>
      </w:r>
      <w:r w:rsidR="005052F8">
        <w:rPr>
          <w:rFonts w:ascii="Sylfaen" w:hAnsi="Sylfaen"/>
          <w:sz w:val="24"/>
          <w:szCs w:val="24"/>
        </w:rPr>
        <w:t>ը</w:t>
      </w:r>
      <w:r w:rsidR="00BE5975" w:rsidRPr="00FE7B6D">
        <w:rPr>
          <w:rFonts w:ascii="Sylfaen" w:hAnsi="Sylfaen"/>
          <w:sz w:val="24"/>
          <w:szCs w:val="24"/>
        </w:rPr>
        <w:t xml:space="preserve"> օգտագործվում </w:t>
      </w:r>
      <w:r w:rsidR="005052F8">
        <w:rPr>
          <w:rFonts w:ascii="Sylfaen" w:hAnsi="Sylfaen"/>
          <w:sz w:val="24"/>
          <w:szCs w:val="24"/>
        </w:rPr>
        <w:t>է</w:t>
      </w:r>
      <w:r w:rsidR="005052F8" w:rsidRPr="00FE7B6D">
        <w:rPr>
          <w:rFonts w:ascii="Sylfaen" w:hAnsi="Sylfaen"/>
          <w:sz w:val="24"/>
          <w:szCs w:val="24"/>
        </w:rPr>
        <w:t xml:space="preserve"> </w:t>
      </w:r>
      <w:r w:rsidR="00BE5975" w:rsidRPr="00FE7B6D">
        <w:rPr>
          <w:rFonts w:ascii="Sylfaen" w:hAnsi="Sylfaen"/>
          <w:sz w:val="24"/>
          <w:szCs w:val="24"/>
        </w:rPr>
        <w:t>արտադրության գործընթացում.</w:t>
      </w:r>
    </w:p>
    <w:p w14:paraId="584FABE9" w14:textId="77777777" w:rsidR="00BE5975" w:rsidRPr="00FE7B6D" w:rsidRDefault="00E004BD" w:rsidP="00E84A64">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ծնողական բջիջներ, առաջնային բջիջներ, ընդունող բջիջներ (host-cells</w:t>
      </w:r>
      <w:r w:rsidR="00BE5975" w:rsidRPr="00643EA1">
        <w:rPr>
          <w:rFonts w:ascii="Sylfaen" w:hAnsi="Sylfaen"/>
          <w:b/>
          <w:sz w:val="24"/>
          <w:szCs w:val="24"/>
        </w:rPr>
        <w:t>)՝</w:t>
      </w:r>
      <w:r w:rsidR="00BE5975" w:rsidRPr="00FE7B6D">
        <w:rPr>
          <w:rFonts w:ascii="Sylfaen" w:hAnsi="Sylfaen"/>
          <w:sz w:val="24"/>
          <w:szCs w:val="24"/>
        </w:rPr>
        <w:t xml:space="preserve"> բջիջներ, որոնք օգտագործվում են բջջային սուբստրատ կամ միջանկյալ բջջային գիծ ստեղծելու համար</w:t>
      </w:r>
      <w:r w:rsidR="00B2312F">
        <w:rPr>
          <w:rFonts w:ascii="Sylfaen" w:hAnsi="Sylfaen"/>
          <w:sz w:val="24"/>
          <w:szCs w:val="24"/>
        </w:rPr>
        <w:t>։</w:t>
      </w:r>
      <w:r w:rsidR="00BE5975" w:rsidRPr="00FE7B6D">
        <w:rPr>
          <w:rFonts w:ascii="Sylfaen" w:hAnsi="Sylfaen"/>
          <w:sz w:val="24"/>
          <w:szCs w:val="24"/>
        </w:rPr>
        <w:t xml:space="preserve"> Էքսպրեսիոն համակարգերի օգտագործման դեպքում միկրոօրգանիզմների հիման վրա ծնողական բջիջները սովորաբար կոչվում են ընդունող բջիջներ: Ինչ վերաբերում է հիբրիդոմաներին, ապա ծնողական բջիջներին անվանում են նա</w:t>
      </w:r>
      <w:r w:rsidR="00712415">
        <w:rPr>
          <w:rFonts w:ascii="Sylfaen" w:hAnsi="Sylfaen"/>
          <w:sz w:val="24"/>
          <w:szCs w:val="24"/>
        </w:rPr>
        <w:t>և</w:t>
      </w:r>
      <w:r w:rsidR="00BE5975" w:rsidRPr="00FE7B6D">
        <w:rPr>
          <w:rFonts w:ascii="Sylfaen" w:hAnsi="Sylfaen"/>
          <w:sz w:val="24"/>
          <w:szCs w:val="24"/>
        </w:rPr>
        <w:t xml:space="preserve"> միաձուլվող բջիջներ.</w:t>
      </w:r>
    </w:p>
    <w:p w14:paraId="0382E4D6" w14:textId="77777777" w:rsidR="00BE5975" w:rsidRPr="00FE7B6D" w:rsidRDefault="00E004BD" w:rsidP="00E84A64">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սպեցիֆիկ «մոդելային» վիրուս</w:t>
      </w:r>
      <w:r w:rsidR="00BE5975" w:rsidRPr="00643EA1">
        <w:rPr>
          <w:rFonts w:ascii="Sylfaen" w:hAnsi="Sylfaen"/>
          <w:b/>
          <w:sz w:val="24"/>
          <w:szCs w:val="24"/>
        </w:rPr>
        <w:t>՝</w:t>
      </w:r>
      <w:r w:rsidR="00BE5975" w:rsidRPr="00FE7B6D">
        <w:rPr>
          <w:rFonts w:ascii="Sylfaen" w:hAnsi="Sylfaen"/>
          <w:sz w:val="24"/>
          <w:szCs w:val="24"/>
        </w:rPr>
        <w:t xml:space="preserve"> վիրուս, որը համարվում է հայտնաբերված կամ կասկածելի վիրուսի հետ սերտորեն կապված (պատկանում է մի</w:t>
      </w:r>
      <w:r w:rsidR="00712415">
        <w:rPr>
          <w:rFonts w:ascii="Sylfaen" w:hAnsi="Sylfaen"/>
          <w:sz w:val="24"/>
          <w:szCs w:val="24"/>
        </w:rPr>
        <w:t>և</w:t>
      </w:r>
      <w:r w:rsidR="00BE5975" w:rsidRPr="00FE7B6D">
        <w:rPr>
          <w:rFonts w:ascii="Sylfaen" w:hAnsi="Sylfaen"/>
          <w:sz w:val="24"/>
          <w:szCs w:val="24"/>
        </w:rPr>
        <w:t>նույն ազգին կամ ընտանիքին), ունի դրա</w:t>
      </w:r>
      <w:r w:rsidR="00AF2A29">
        <w:rPr>
          <w:rFonts w:ascii="Sylfaen" w:hAnsi="Sylfaen"/>
          <w:sz w:val="24"/>
          <w:szCs w:val="24"/>
        </w:rPr>
        <w:t>ն</w:t>
      </w:r>
      <w:r w:rsidR="00BE5975" w:rsidRPr="00FE7B6D">
        <w:rPr>
          <w:rFonts w:ascii="Sylfaen" w:hAnsi="Sylfaen"/>
          <w:sz w:val="24"/>
          <w:szCs w:val="24"/>
        </w:rPr>
        <w:t xml:space="preserve"> </w:t>
      </w:r>
      <w:r w:rsidR="00E63358">
        <w:rPr>
          <w:rFonts w:ascii="Sylfaen" w:hAnsi="Sylfaen"/>
          <w:sz w:val="24"/>
          <w:szCs w:val="24"/>
        </w:rPr>
        <w:t>միա</w:t>
      </w:r>
      <w:r w:rsidR="00AF2A29">
        <w:rPr>
          <w:rFonts w:ascii="Sylfaen" w:hAnsi="Sylfaen"/>
          <w:sz w:val="24"/>
          <w:szCs w:val="24"/>
        </w:rPr>
        <w:t>նման</w:t>
      </w:r>
      <w:r w:rsidR="00BE5975" w:rsidRPr="00FE7B6D">
        <w:rPr>
          <w:rFonts w:ascii="Sylfaen" w:hAnsi="Sylfaen"/>
          <w:sz w:val="24"/>
          <w:szCs w:val="24"/>
        </w:rPr>
        <w:t xml:space="preserve"> ֆիզիկական </w:t>
      </w:r>
      <w:r w:rsidR="00712415">
        <w:rPr>
          <w:rFonts w:ascii="Sylfaen" w:hAnsi="Sylfaen"/>
          <w:sz w:val="24"/>
          <w:szCs w:val="24"/>
        </w:rPr>
        <w:t>և</w:t>
      </w:r>
      <w:r w:rsidR="00BE5975" w:rsidRPr="00FE7B6D">
        <w:rPr>
          <w:rFonts w:ascii="Sylfaen" w:hAnsi="Sylfaen"/>
          <w:sz w:val="24"/>
          <w:szCs w:val="24"/>
        </w:rPr>
        <w:t xml:space="preserve"> քիմիական հատկություններ.</w:t>
      </w:r>
    </w:p>
    <w:p w14:paraId="4F919B64" w14:textId="77777777" w:rsidR="00BE5975" w:rsidRPr="00FE7B6D" w:rsidRDefault="00E004BD" w:rsidP="00E84A64">
      <w:pPr>
        <w:spacing w:after="160" w:line="360" w:lineRule="auto"/>
        <w:ind w:right="-6" w:firstLine="567"/>
        <w:jc w:val="both"/>
        <w:rPr>
          <w:rFonts w:ascii="Sylfaen" w:eastAsia="Times New Roman" w:hAnsi="Sylfaen" w:cs="Times New Roman"/>
          <w:sz w:val="24"/>
          <w:szCs w:val="24"/>
        </w:rPr>
      </w:pPr>
      <w:r w:rsidRPr="00643EA1">
        <w:rPr>
          <w:rFonts w:ascii="Sylfaen" w:hAnsi="Sylfaen"/>
          <w:b/>
          <w:sz w:val="24"/>
          <w:szCs w:val="24"/>
        </w:rPr>
        <w:t>վիրուսների էլիմինացում</w:t>
      </w:r>
      <w:r w:rsidR="00BE5975" w:rsidRPr="00643EA1">
        <w:rPr>
          <w:rFonts w:ascii="Sylfaen" w:hAnsi="Sylfaen"/>
          <w:b/>
          <w:sz w:val="24"/>
          <w:szCs w:val="24"/>
        </w:rPr>
        <w:t>՝</w:t>
      </w:r>
      <w:r w:rsidR="00BE5975" w:rsidRPr="00FE7B6D">
        <w:rPr>
          <w:rFonts w:ascii="Sylfaen" w:hAnsi="Sylfaen"/>
          <w:sz w:val="24"/>
          <w:szCs w:val="24"/>
        </w:rPr>
        <w:t xml:space="preserve"> վիրուսային մասնիկների ֆիզիկական առանձնացում ամբողջական արտադրանքից.</w:t>
      </w:r>
    </w:p>
    <w:p w14:paraId="20032744" w14:textId="77777777" w:rsidR="00BE5975" w:rsidRPr="00FE7B6D" w:rsidRDefault="00E004BD" w:rsidP="00E84A64">
      <w:pPr>
        <w:spacing w:after="160" w:line="360" w:lineRule="auto"/>
        <w:ind w:right="-6" w:firstLine="567"/>
        <w:jc w:val="both"/>
        <w:rPr>
          <w:rFonts w:ascii="Sylfaen" w:eastAsia="Times New Roman" w:hAnsi="Sylfaen" w:cs="Times New Roman"/>
          <w:sz w:val="24"/>
          <w:szCs w:val="24"/>
        </w:rPr>
      </w:pPr>
      <w:r w:rsidRPr="00643EA1">
        <w:rPr>
          <w:rFonts w:ascii="Sylfaen" w:hAnsi="Sylfaen"/>
          <w:b/>
          <w:spacing w:val="-6"/>
          <w:sz w:val="24"/>
          <w:szCs w:val="24"/>
        </w:rPr>
        <w:t>էնդոգեն վիրուս</w:t>
      </w:r>
      <w:r w:rsidR="00BE5975" w:rsidRPr="00643EA1">
        <w:rPr>
          <w:rFonts w:ascii="Sylfaen" w:hAnsi="Sylfaen"/>
          <w:b/>
          <w:spacing w:val="-6"/>
          <w:sz w:val="24"/>
          <w:szCs w:val="24"/>
        </w:rPr>
        <w:t>՝</w:t>
      </w:r>
      <w:r w:rsidR="00BE5975" w:rsidRPr="00E84A64">
        <w:rPr>
          <w:rFonts w:ascii="Sylfaen" w:hAnsi="Sylfaen"/>
          <w:spacing w:val="-6"/>
          <w:sz w:val="24"/>
          <w:szCs w:val="24"/>
        </w:rPr>
        <w:t xml:space="preserve"> վիրուս, որի գենոմը բջ</w:t>
      </w:r>
      <w:r w:rsidR="005061A2" w:rsidRPr="00E84A64">
        <w:rPr>
          <w:rFonts w:ascii="Sylfaen" w:hAnsi="Sylfaen"/>
          <w:spacing w:val="-6"/>
          <w:sz w:val="24"/>
          <w:szCs w:val="24"/>
        </w:rPr>
        <w:t>ի</w:t>
      </w:r>
      <w:r w:rsidR="00BE5975" w:rsidRPr="00E84A64">
        <w:rPr>
          <w:rFonts w:ascii="Sylfaen" w:hAnsi="Sylfaen"/>
          <w:spacing w:val="-6"/>
          <w:sz w:val="24"/>
          <w:szCs w:val="24"/>
        </w:rPr>
        <w:t>ջ</w:t>
      </w:r>
      <w:r w:rsidR="005061A2" w:rsidRPr="00E84A64">
        <w:rPr>
          <w:rFonts w:ascii="Sylfaen" w:hAnsi="Sylfaen"/>
          <w:spacing w:val="-6"/>
          <w:sz w:val="24"/>
          <w:szCs w:val="24"/>
        </w:rPr>
        <w:t>ների</w:t>
      </w:r>
      <w:r w:rsidR="00BE5975" w:rsidRPr="00E84A64">
        <w:rPr>
          <w:rFonts w:ascii="Sylfaen" w:hAnsi="Sylfaen"/>
          <w:spacing w:val="-6"/>
          <w:sz w:val="24"/>
          <w:szCs w:val="24"/>
        </w:rPr>
        <w:t xml:space="preserve"> գծի աղբյուր հանդիսացող տեսակի </w:t>
      </w:r>
      <w:r w:rsidR="00BE5975" w:rsidRPr="00E84A64">
        <w:rPr>
          <w:rFonts w:ascii="Sylfaen" w:hAnsi="Sylfaen"/>
          <w:spacing w:val="-6"/>
          <w:sz w:val="24"/>
          <w:szCs w:val="24"/>
        </w:rPr>
        <w:lastRenderedPageBreak/>
        <w:t>գեներատիվ գծի մի մաս է</w:t>
      </w:r>
      <w:r w:rsidR="002D39DE" w:rsidRPr="00E84A64">
        <w:rPr>
          <w:rFonts w:ascii="Sylfaen" w:hAnsi="Sylfaen"/>
          <w:spacing w:val="-6"/>
          <w:sz w:val="24"/>
          <w:szCs w:val="24"/>
        </w:rPr>
        <w:t>,</w:t>
      </w:r>
      <w:r w:rsidR="00BE5975" w:rsidRPr="00E84A64">
        <w:rPr>
          <w:rFonts w:ascii="Sylfaen" w:hAnsi="Sylfaen"/>
          <w:spacing w:val="-6"/>
          <w:sz w:val="24"/>
          <w:szCs w:val="24"/>
        </w:rPr>
        <w:t xml:space="preserve"> </w:t>
      </w:r>
      <w:r w:rsidR="00712415">
        <w:rPr>
          <w:rFonts w:ascii="Sylfaen" w:hAnsi="Sylfaen"/>
          <w:spacing w:val="-6"/>
          <w:sz w:val="24"/>
          <w:szCs w:val="24"/>
        </w:rPr>
        <w:t>և</w:t>
      </w:r>
      <w:r w:rsidR="00BE5975" w:rsidRPr="00E84A64">
        <w:rPr>
          <w:rFonts w:ascii="Sylfaen" w:hAnsi="Sylfaen"/>
          <w:spacing w:val="-6"/>
          <w:sz w:val="24"/>
          <w:szCs w:val="24"/>
        </w:rPr>
        <w:t xml:space="preserve"> որը կովալենտ կապով ինտեգրված է կենդանու գենոմի մեջ, որից ստացված է ծնողական բջջային գիծը: Սույն </w:t>
      </w:r>
      <w:r w:rsidR="002D39DE" w:rsidRPr="00E84A64">
        <w:rPr>
          <w:rFonts w:ascii="Sylfaen" w:hAnsi="Sylfaen"/>
          <w:spacing w:val="-6"/>
          <w:sz w:val="24"/>
          <w:szCs w:val="24"/>
        </w:rPr>
        <w:t>կ</w:t>
      </w:r>
      <w:r w:rsidR="00BE5975" w:rsidRPr="00E84A64">
        <w:rPr>
          <w:rFonts w:ascii="Sylfaen" w:hAnsi="Sylfaen"/>
          <w:spacing w:val="-6"/>
          <w:sz w:val="24"/>
          <w:szCs w:val="24"/>
        </w:rPr>
        <w:t xml:space="preserve">անոնների նպատակներով այս կատեգորիային են դասվում կանխամտածված կերպով ներմուծված ոչ ինտեգրված վիրուսները, օրինակ՝ Էպշտեյն-Բարրի վիրուսը, որն օգտագործվում է բջջային սուբստրատի </w:t>
      </w:r>
      <w:r w:rsidR="00944326" w:rsidRPr="00E84A64">
        <w:rPr>
          <w:rFonts w:ascii="Sylfaen" w:hAnsi="Sylfaen"/>
          <w:spacing w:val="-6"/>
          <w:sz w:val="24"/>
          <w:szCs w:val="24"/>
        </w:rPr>
        <w:t>անմահ</w:t>
      </w:r>
      <w:r w:rsidR="00BE5975" w:rsidRPr="00E84A64">
        <w:rPr>
          <w:rFonts w:ascii="Sylfaen" w:hAnsi="Sylfaen"/>
          <w:spacing w:val="-6"/>
          <w:sz w:val="24"/>
          <w:szCs w:val="24"/>
        </w:rPr>
        <w:t>ացման</w:t>
      </w:r>
      <w:r w:rsidR="00BE5975" w:rsidRPr="00FE7B6D">
        <w:rPr>
          <w:rFonts w:ascii="Sylfaen" w:hAnsi="Sylfaen"/>
          <w:sz w:val="24"/>
          <w:szCs w:val="24"/>
        </w:rPr>
        <w:t xml:space="preserve"> համար, կամ կովերի պապիլոմավիրուսը: Սույն</w:t>
      </w:r>
      <w:r w:rsidR="00C072FB" w:rsidRPr="00C072FB">
        <w:rPr>
          <w:rFonts w:ascii="Sylfaen" w:hAnsi="Sylfaen"/>
          <w:sz w:val="24"/>
          <w:szCs w:val="24"/>
        </w:rPr>
        <w:t> </w:t>
      </w:r>
      <w:r w:rsidR="00BE5975" w:rsidRPr="00FE7B6D">
        <w:rPr>
          <w:rFonts w:ascii="Sylfaen" w:hAnsi="Sylfaen"/>
          <w:sz w:val="24"/>
          <w:szCs w:val="24"/>
        </w:rPr>
        <w:t>կանոններում օգտագործվում են հետ</w:t>
      </w:r>
      <w:r w:rsidR="00712415">
        <w:rPr>
          <w:rFonts w:ascii="Sylfaen" w:hAnsi="Sylfaen"/>
          <w:sz w:val="24"/>
          <w:szCs w:val="24"/>
        </w:rPr>
        <w:t>և</w:t>
      </w:r>
      <w:r w:rsidR="00BE5975" w:rsidRPr="00FE7B6D">
        <w:rPr>
          <w:rFonts w:ascii="Sylfaen" w:hAnsi="Sylfaen"/>
          <w:sz w:val="24"/>
          <w:szCs w:val="24"/>
        </w:rPr>
        <w:t>յալ հապավումները՝</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91"/>
      </w:tblGrid>
      <w:tr w:rsidR="00BE5975" w:rsidRPr="00FE7B6D" w14:paraId="6E10531D" w14:textId="77777777" w:rsidTr="00715563">
        <w:tc>
          <w:tcPr>
            <w:tcW w:w="1809" w:type="dxa"/>
          </w:tcPr>
          <w:p w14:paraId="340630AC"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ՄԻԱՎ՝</w:t>
            </w:r>
          </w:p>
        </w:tc>
        <w:tc>
          <w:tcPr>
            <w:tcW w:w="7491" w:type="dxa"/>
          </w:tcPr>
          <w:p w14:paraId="6C860F92"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մարդու իմունային անբավարարության վիրուս</w:t>
            </w:r>
          </w:p>
        </w:tc>
      </w:tr>
      <w:tr w:rsidR="00BE5975" w:rsidRPr="00FE7B6D" w14:paraId="63F37DA4" w14:textId="77777777" w:rsidTr="00715563">
        <w:tc>
          <w:tcPr>
            <w:tcW w:w="1809" w:type="dxa"/>
          </w:tcPr>
          <w:p w14:paraId="03518224"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ԱՀԿ՝</w:t>
            </w:r>
          </w:p>
        </w:tc>
        <w:tc>
          <w:tcPr>
            <w:tcW w:w="7491" w:type="dxa"/>
          </w:tcPr>
          <w:p w14:paraId="68FA4344"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Առողջապահության համաշխարհային կազմակերպություն</w:t>
            </w:r>
          </w:p>
        </w:tc>
      </w:tr>
      <w:tr w:rsidR="00BE5975" w:rsidRPr="00FE7B6D" w14:paraId="6AEE33C9" w14:textId="77777777" w:rsidTr="00715563">
        <w:tc>
          <w:tcPr>
            <w:tcW w:w="1809" w:type="dxa"/>
          </w:tcPr>
          <w:p w14:paraId="0F27E9AD"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ԲՀՔ՝</w:t>
            </w:r>
          </w:p>
        </w:tc>
        <w:tc>
          <w:tcPr>
            <w:tcW w:w="7491" w:type="dxa"/>
          </w:tcPr>
          <w:p w14:paraId="093C574F"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բարձրարդյունավետ հեղուկային քրոմատոգրաֆիա</w:t>
            </w:r>
          </w:p>
        </w:tc>
      </w:tr>
      <w:tr w:rsidR="00BE5975" w:rsidRPr="00FE7B6D" w14:paraId="3D1A14E4" w14:textId="77777777" w:rsidTr="00715563">
        <w:tc>
          <w:tcPr>
            <w:tcW w:w="1809" w:type="dxa"/>
          </w:tcPr>
          <w:p w14:paraId="4F4587CD"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ԲԳԲ՝</w:t>
            </w:r>
          </w:p>
        </w:tc>
        <w:tc>
          <w:tcPr>
            <w:tcW w:w="7491" w:type="dxa"/>
          </w:tcPr>
          <w:p w14:paraId="39779EF6"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բջիջների գլխավոր բանկ</w:t>
            </w:r>
          </w:p>
        </w:tc>
      </w:tr>
      <w:tr w:rsidR="00BE5975" w:rsidRPr="00FE7B6D" w14:paraId="0F196F22" w14:textId="77777777" w:rsidTr="00715563">
        <w:tc>
          <w:tcPr>
            <w:tcW w:w="1809" w:type="dxa"/>
          </w:tcPr>
          <w:p w14:paraId="2CA03A48"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ԴՏԳ՝</w:t>
            </w:r>
          </w:p>
        </w:tc>
        <w:tc>
          <w:tcPr>
            <w:tcW w:w="7491" w:type="dxa"/>
          </w:tcPr>
          <w:p w14:paraId="19E8B2A0"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 xml:space="preserve">դանդաղեցված տիպի գերզգայունություն </w:t>
            </w:r>
          </w:p>
        </w:tc>
      </w:tr>
      <w:tr w:rsidR="00BE5975" w:rsidRPr="00FE7B6D" w14:paraId="65A4A146" w14:textId="77777777" w:rsidTr="00715563">
        <w:tc>
          <w:tcPr>
            <w:tcW w:w="1809" w:type="dxa"/>
          </w:tcPr>
          <w:p w14:paraId="5DC91802"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ԱՏԳ՝</w:t>
            </w:r>
          </w:p>
        </w:tc>
        <w:tc>
          <w:tcPr>
            <w:tcW w:w="7491" w:type="dxa"/>
          </w:tcPr>
          <w:p w14:paraId="06AAE876"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անհապաղ տիպի գերզգայունություն</w:t>
            </w:r>
          </w:p>
        </w:tc>
      </w:tr>
      <w:tr w:rsidR="00BE5975" w:rsidRPr="00FE7B6D" w14:paraId="6EEF66C8" w14:textId="77777777" w:rsidTr="00715563">
        <w:tc>
          <w:tcPr>
            <w:tcW w:w="1809" w:type="dxa"/>
          </w:tcPr>
          <w:p w14:paraId="77CBF349"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ՎՄ՝</w:t>
            </w:r>
          </w:p>
        </w:tc>
        <w:tc>
          <w:tcPr>
            <w:tcW w:w="7491" w:type="dxa"/>
          </w:tcPr>
          <w:p w14:paraId="66413732"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վստահելի միջակայք</w:t>
            </w:r>
          </w:p>
        </w:tc>
      </w:tr>
      <w:tr w:rsidR="00BE5975" w:rsidRPr="00FE7B6D" w14:paraId="563E17F7" w14:textId="77777777" w:rsidTr="00715563">
        <w:tc>
          <w:tcPr>
            <w:tcW w:w="1809" w:type="dxa"/>
          </w:tcPr>
          <w:p w14:paraId="7146FCE4"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ԴՆԹ՝</w:t>
            </w:r>
          </w:p>
        </w:tc>
        <w:tc>
          <w:tcPr>
            <w:tcW w:w="7491" w:type="dxa"/>
          </w:tcPr>
          <w:p w14:paraId="4B60A8F2" w14:textId="77777777" w:rsidR="00BE5975" w:rsidRPr="00FE7B6D" w:rsidRDefault="00E63358"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Դ</w:t>
            </w:r>
            <w:r w:rsidR="00BE5975" w:rsidRPr="00FE7B6D">
              <w:rPr>
                <w:rFonts w:ascii="Sylfaen" w:hAnsi="Sylfaen"/>
                <w:sz w:val="24"/>
                <w:szCs w:val="24"/>
              </w:rPr>
              <w:t>եզօքսիռիբոնուկլեինաթթու</w:t>
            </w:r>
          </w:p>
        </w:tc>
      </w:tr>
      <w:tr w:rsidR="00BE5975" w:rsidRPr="00FE7B6D" w14:paraId="5E1C1B0F" w14:textId="77777777" w:rsidTr="00715563">
        <w:tc>
          <w:tcPr>
            <w:tcW w:w="1809" w:type="dxa"/>
          </w:tcPr>
          <w:p w14:paraId="272A4695"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ԻՖԱ՝</w:t>
            </w:r>
          </w:p>
        </w:tc>
        <w:tc>
          <w:tcPr>
            <w:tcW w:w="7491" w:type="dxa"/>
          </w:tcPr>
          <w:p w14:paraId="1BE29288"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իմունաֆերմենտային անալիզ</w:t>
            </w:r>
          </w:p>
        </w:tc>
      </w:tr>
      <w:tr w:rsidR="00BE5975" w:rsidRPr="00FE7B6D" w14:paraId="08EC6BD4" w14:textId="77777777" w:rsidTr="00715563">
        <w:tc>
          <w:tcPr>
            <w:tcW w:w="1809" w:type="dxa"/>
          </w:tcPr>
          <w:p w14:paraId="7746FC5E"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ԼԴ</w:t>
            </w:r>
            <w:r w:rsidRPr="00FE7B6D">
              <w:rPr>
                <w:rFonts w:ascii="Sylfaen" w:hAnsi="Sylfaen"/>
                <w:sz w:val="24"/>
                <w:szCs w:val="24"/>
                <w:vertAlign w:val="subscript"/>
              </w:rPr>
              <w:t>50՝</w:t>
            </w:r>
          </w:p>
        </w:tc>
        <w:tc>
          <w:tcPr>
            <w:tcW w:w="7491" w:type="dxa"/>
          </w:tcPr>
          <w:p w14:paraId="794C8DE4" w14:textId="77777777" w:rsidR="00BE5975" w:rsidRPr="00FE7B6D" w:rsidRDefault="00BE5975" w:rsidP="00F81419">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 xml:space="preserve">կենդանիների 50 %-ի մոտ մահ առաջացնող </w:t>
            </w:r>
            <w:r w:rsidR="00F81419" w:rsidRPr="00E84A64">
              <w:rPr>
                <w:rFonts w:ascii="Sylfaen" w:hAnsi="Sylfaen"/>
                <w:sz w:val="24"/>
                <w:szCs w:val="24"/>
              </w:rPr>
              <w:t>դեղա</w:t>
            </w:r>
            <w:r w:rsidR="006D4FE5" w:rsidRPr="00E63358">
              <w:rPr>
                <w:rFonts w:ascii="Sylfaen" w:hAnsi="Sylfaen"/>
                <w:sz w:val="24"/>
                <w:szCs w:val="24"/>
              </w:rPr>
              <w:t>չափ</w:t>
            </w:r>
          </w:p>
        </w:tc>
      </w:tr>
      <w:tr w:rsidR="00BE5975" w:rsidRPr="00FE7B6D" w14:paraId="48D06EE2" w14:textId="77777777" w:rsidTr="00715563">
        <w:tc>
          <w:tcPr>
            <w:tcW w:w="1809" w:type="dxa"/>
          </w:tcPr>
          <w:p w14:paraId="70F14B33"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ՄՄ՝</w:t>
            </w:r>
          </w:p>
        </w:tc>
        <w:tc>
          <w:tcPr>
            <w:tcW w:w="7491" w:type="dxa"/>
          </w:tcPr>
          <w:p w14:paraId="73DEE3A7"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միջազգային միավոր</w:t>
            </w:r>
          </w:p>
        </w:tc>
      </w:tr>
      <w:tr w:rsidR="00BE5975" w:rsidRPr="00FE7B6D" w14:paraId="320AAA72" w14:textId="77777777" w:rsidTr="00715563">
        <w:tc>
          <w:tcPr>
            <w:tcW w:w="1809" w:type="dxa"/>
          </w:tcPr>
          <w:p w14:paraId="7F3ABF9F"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ՌԿՊ՝</w:t>
            </w:r>
          </w:p>
        </w:tc>
        <w:tc>
          <w:tcPr>
            <w:tcW w:w="7491" w:type="dxa"/>
          </w:tcPr>
          <w:p w14:paraId="0BD629B5"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ռիսկերի կառավարման պլան</w:t>
            </w:r>
          </w:p>
        </w:tc>
      </w:tr>
      <w:tr w:rsidR="00BE5975" w:rsidRPr="00FE7B6D" w14:paraId="6E184771" w14:textId="77777777" w:rsidTr="00715563">
        <w:tc>
          <w:tcPr>
            <w:tcW w:w="1809" w:type="dxa"/>
          </w:tcPr>
          <w:p w14:paraId="5E3998E6"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ՊՇՌ՝</w:t>
            </w:r>
          </w:p>
        </w:tc>
        <w:tc>
          <w:tcPr>
            <w:tcW w:w="7491" w:type="dxa"/>
          </w:tcPr>
          <w:p w14:paraId="62ABA650"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պոլիմերազային շղթայական ռեակցիա</w:t>
            </w:r>
          </w:p>
        </w:tc>
      </w:tr>
      <w:tr w:rsidR="00BE5975" w:rsidRPr="00FE7B6D" w14:paraId="084EB976" w14:textId="77777777" w:rsidTr="00715563">
        <w:tc>
          <w:tcPr>
            <w:tcW w:w="1809" w:type="dxa"/>
          </w:tcPr>
          <w:p w14:paraId="3479A7F9"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ՌՆԹ՝</w:t>
            </w:r>
          </w:p>
        </w:tc>
        <w:tc>
          <w:tcPr>
            <w:tcW w:w="7491" w:type="dxa"/>
          </w:tcPr>
          <w:p w14:paraId="3A2DC0EB"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ռիբոնուկլեինաթթու</w:t>
            </w:r>
          </w:p>
        </w:tc>
      </w:tr>
      <w:tr w:rsidR="00BE5975" w:rsidRPr="00FE7B6D" w14:paraId="752C3160" w14:textId="77777777" w:rsidTr="00715563">
        <w:tc>
          <w:tcPr>
            <w:tcW w:w="1809" w:type="dxa"/>
          </w:tcPr>
          <w:p w14:paraId="4F2D9F49"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ՏՍԷ՝</w:t>
            </w:r>
          </w:p>
        </w:tc>
        <w:tc>
          <w:tcPr>
            <w:tcW w:w="7491" w:type="dxa"/>
          </w:tcPr>
          <w:p w14:paraId="24448EEF"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տրանսմիսիվ սպունգանման էնցեֆալոպատիա</w:t>
            </w:r>
          </w:p>
        </w:tc>
      </w:tr>
      <w:tr w:rsidR="00BE5975" w:rsidRPr="00FE7B6D" w14:paraId="55E3254C" w14:textId="77777777" w:rsidTr="00715563">
        <w:tc>
          <w:tcPr>
            <w:tcW w:w="1809" w:type="dxa"/>
          </w:tcPr>
          <w:p w14:paraId="3B6F25D0" w14:textId="77777777" w:rsidR="00BE5975" w:rsidRPr="00FE7B6D" w:rsidRDefault="003B4A28" w:rsidP="00715563">
            <w:pPr>
              <w:spacing w:after="160" w:line="360" w:lineRule="auto"/>
              <w:ind w:right="-8" w:firstLine="567"/>
              <w:jc w:val="both"/>
              <w:rPr>
                <w:rFonts w:ascii="Sylfaen" w:eastAsia="Times New Roman" w:hAnsi="Sylfaen" w:cs="Times New Roman"/>
                <w:sz w:val="24"/>
                <w:szCs w:val="24"/>
              </w:rPr>
            </w:pPr>
            <w:r>
              <w:rPr>
                <w:rFonts w:ascii="Sylfaen" w:hAnsi="Sylfaen"/>
                <w:sz w:val="24"/>
                <w:szCs w:val="24"/>
              </w:rPr>
              <w:t>Դ</w:t>
            </w:r>
            <w:r w:rsidR="00BE5975" w:rsidRPr="00FE7B6D">
              <w:rPr>
                <w:rFonts w:ascii="Sylfaen" w:hAnsi="Sylfaen"/>
                <w:sz w:val="24"/>
                <w:szCs w:val="24"/>
              </w:rPr>
              <w:t>Դ՝</w:t>
            </w:r>
          </w:p>
        </w:tc>
        <w:tc>
          <w:tcPr>
            <w:tcW w:w="7491" w:type="dxa"/>
          </w:tcPr>
          <w:p w14:paraId="320A72CE" w14:textId="77777777" w:rsidR="00BE5975" w:rsidRPr="00FE7B6D" w:rsidRDefault="003B4A28" w:rsidP="00715563">
            <w:pPr>
              <w:spacing w:after="160" w:line="360" w:lineRule="auto"/>
              <w:ind w:right="-8"/>
              <w:jc w:val="both"/>
              <w:rPr>
                <w:rFonts w:ascii="Sylfaen" w:eastAsia="Times New Roman" w:hAnsi="Sylfaen" w:cs="Times New Roman"/>
                <w:sz w:val="24"/>
                <w:szCs w:val="24"/>
              </w:rPr>
            </w:pPr>
            <w:r>
              <w:rPr>
                <w:rFonts w:ascii="Sylfaen" w:hAnsi="Sylfaen"/>
                <w:sz w:val="24"/>
                <w:szCs w:val="24"/>
              </w:rPr>
              <w:t>դեղա</w:t>
            </w:r>
            <w:r w:rsidR="00BE5975" w:rsidRPr="00FE7B6D">
              <w:rPr>
                <w:rFonts w:ascii="Sylfaen" w:hAnsi="Sylfaen"/>
                <w:sz w:val="24"/>
                <w:szCs w:val="24"/>
              </w:rPr>
              <w:t>դինամիկա</w:t>
            </w:r>
          </w:p>
        </w:tc>
      </w:tr>
      <w:tr w:rsidR="00BE5975" w:rsidRPr="00FE7B6D" w14:paraId="1ABA0814" w14:textId="77777777" w:rsidTr="00715563">
        <w:tc>
          <w:tcPr>
            <w:tcW w:w="1809" w:type="dxa"/>
          </w:tcPr>
          <w:p w14:paraId="061AB3FF" w14:textId="77777777" w:rsidR="00BE5975" w:rsidRPr="00FE7B6D" w:rsidRDefault="003B4A28" w:rsidP="00715563">
            <w:pPr>
              <w:spacing w:after="160" w:line="360" w:lineRule="auto"/>
              <w:ind w:right="-8" w:firstLine="567"/>
              <w:jc w:val="both"/>
              <w:rPr>
                <w:rFonts w:ascii="Sylfaen" w:eastAsia="Times New Roman" w:hAnsi="Sylfaen" w:cs="Times New Roman"/>
                <w:sz w:val="24"/>
                <w:szCs w:val="24"/>
              </w:rPr>
            </w:pPr>
            <w:r>
              <w:rPr>
                <w:rFonts w:ascii="Sylfaen" w:hAnsi="Sylfaen"/>
                <w:sz w:val="24"/>
                <w:szCs w:val="24"/>
              </w:rPr>
              <w:t>Դ</w:t>
            </w:r>
            <w:r w:rsidR="00BE5975" w:rsidRPr="00FE7B6D">
              <w:rPr>
                <w:rFonts w:ascii="Sylfaen" w:hAnsi="Sylfaen"/>
                <w:sz w:val="24"/>
                <w:szCs w:val="24"/>
              </w:rPr>
              <w:t>Կ՝</w:t>
            </w:r>
          </w:p>
        </w:tc>
        <w:tc>
          <w:tcPr>
            <w:tcW w:w="7491" w:type="dxa"/>
          </w:tcPr>
          <w:p w14:paraId="4977F9E1" w14:textId="77777777" w:rsidR="00BE5975" w:rsidRPr="00FE7B6D" w:rsidRDefault="003B4A28" w:rsidP="00715563">
            <w:pPr>
              <w:spacing w:after="160" w:line="360" w:lineRule="auto"/>
              <w:ind w:right="-8"/>
              <w:jc w:val="both"/>
              <w:rPr>
                <w:rFonts w:ascii="Sylfaen" w:eastAsia="Times New Roman" w:hAnsi="Sylfaen" w:cs="Times New Roman"/>
                <w:sz w:val="24"/>
                <w:szCs w:val="24"/>
              </w:rPr>
            </w:pPr>
            <w:r>
              <w:rPr>
                <w:rFonts w:ascii="Sylfaen" w:hAnsi="Sylfaen"/>
                <w:sz w:val="24"/>
                <w:szCs w:val="24"/>
              </w:rPr>
              <w:t>դեղա</w:t>
            </w:r>
            <w:r w:rsidR="00BE5975" w:rsidRPr="00FE7B6D">
              <w:rPr>
                <w:rFonts w:ascii="Sylfaen" w:hAnsi="Sylfaen"/>
                <w:sz w:val="24"/>
                <w:szCs w:val="24"/>
              </w:rPr>
              <w:t>կինետիկա</w:t>
            </w:r>
          </w:p>
        </w:tc>
      </w:tr>
      <w:tr w:rsidR="00BE5975" w:rsidRPr="00FE7B6D" w14:paraId="4EE5409F" w14:textId="77777777" w:rsidTr="00715563">
        <w:tc>
          <w:tcPr>
            <w:tcW w:w="1809" w:type="dxa"/>
          </w:tcPr>
          <w:p w14:paraId="6DD4AAD9"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lastRenderedPageBreak/>
              <w:t>ԿՆՀ՝</w:t>
            </w:r>
          </w:p>
        </w:tc>
        <w:tc>
          <w:tcPr>
            <w:tcW w:w="7491" w:type="dxa"/>
          </w:tcPr>
          <w:p w14:paraId="12AB40E5"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կենտրոնական նյարդային համակարգ</w:t>
            </w:r>
          </w:p>
        </w:tc>
      </w:tr>
      <w:tr w:rsidR="00BE5975" w:rsidRPr="00FE7B6D" w14:paraId="69253FFD" w14:textId="77777777" w:rsidTr="00765000">
        <w:trPr>
          <w:trHeight w:val="630"/>
        </w:trPr>
        <w:tc>
          <w:tcPr>
            <w:tcW w:w="1809" w:type="dxa"/>
          </w:tcPr>
          <w:p w14:paraId="4BECECC7"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ԴՈԱՆ՝</w:t>
            </w:r>
          </w:p>
        </w:tc>
        <w:tc>
          <w:tcPr>
            <w:tcW w:w="7491" w:type="dxa"/>
          </w:tcPr>
          <w:p w14:paraId="5B44600A"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դեղապատրաստուկի որակի ամբողջական նկարագիր</w:t>
            </w:r>
          </w:p>
        </w:tc>
      </w:tr>
      <w:tr w:rsidR="00BE5975" w:rsidRPr="00FE7B6D" w14:paraId="2278249B" w14:textId="77777777" w:rsidTr="00715563">
        <w:tc>
          <w:tcPr>
            <w:tcW w:w="1809" w:type="dxa"/>
          </w:tcPr>
          <w:p w14:paraId="5514BD60"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HRQoL՝</w:t>
            </w:r>
          </w:p>
        </w:tc>
        <w:tc>
          <w:tcPr>
            <w:tcW w:w="7491" w:type="dxa"/>
          </w:tcPr>
          <w:p w14:paraId="17B1FE5E"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առողջության հետ կապված կյանքի որակ</w:t>
            </w:r>
          </w:p>
        </w:tc>
      </w:tr>
      <w:tr w:rsidR="00BE5975" w:rsidRPr="00FE7B6D" w14:paraId="4B124293" w14:textId="77777777" w:rsidTr="00715563">
        <w:tc>
          <w:tcPr>
            <w:tcW w:w="1809" w:type="dxa"/>
          </w:tcPr>
          <w:p w14:paraId="76211A95"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Ig՝</w:t>
            </w:r>
          </w:p>
        </w:tc>
        <w:tc>
          <w:tcPr>
            <w:tcW w:w="7491" w:type="dxa"/>
          </w:tcPr>
          <w:p w14:paraId="6F05C2E2" w14:textId="77777777" w:rsidR="00BE5975" w:rsidRPr="00FE7B6D" w:rsidRDefault="005A7DF4"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Ի</w:t>
            </w:r>
            <w:r w:rsidR="00BE5975" w:rsidRPr="00FE7B6D">
              <w:rPr>
                <w:rFonts w:ascii="Sylfaen" w:hAnsi="Sylfaen"/>
                <w:sz w:val="24"/>
                <w:szCs w:val="24"/>
              </w:rPr>
              <w:t>մունոգլոբուլին</w:t>
            </w:r>
          </w:p>
        </w:tc>
      </w:tr>
      <w:tr w:rsidR="00BE5975" w:rsidRPr="00FE7B6D" w14:paraId="44A37436" w14:textId="77777777" w:rsidTr="00715563">
        <w:tc>
          <w:tcPr>
            <w:tcW w:w="1809" w:type="dxa"/>
          </w:tcPr>
          <w:p w14:paraId="1690DF97"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IL՝</w:t>
            </w:r>
          </w:p>
        </w:tc>
        <w:tc>
          <w:tcPr>
            <w:tcW w:w="7491" w:type="dxa"/>
          </w:tcPr>
          <w:p w14:paraId="4EDE63B2" w14:textId="77777777" w:rsidR="00BE5975" w:rsidRPr="00FE7B6D" w:rsidRDefault="005A7DF4"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Ի</w:t>
            </w:r>
            <w:r w:rsidR="00BE5975" w:rsidRPr="00FE7B6D">
              <w:rPr>
                <w:rFonts w:ascii="Sylfaen" w:hAnsi="Sylfaen"/>
                <w:sz w:val="24"/>
                <w:szCs w:val="24"/>
              </w:rPr>
              <w:t>նտերլեյկին</w:t>
            </w:r>
          </w:p>
        </w:tc>
      </w:tr>
      <w:tr w:rsidR="00BE5975" w:rsidRPr="00FE7B6D" w14:paraId="4BC79DFA" w14:textId="77777777" w:rsidTr="00715563">
        <w:tc>
          <w:tcPr>
            <w:tcW w:w="1809" w:type="dxa"/>
          </w:tcPr>
          <w:p w14:paraId="4DAE1F92"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TGF β՝</w:t>
            </w:r>
          </w:p>
        </w:tc>
        <w:tc>
          <w:tcPr>
            <w:tcW w:w="7491" w:type="dxa"/>
          </w:tcPr>
          <w:p w14:paraId="2BFE09B8"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տրանսֆորմացնող աճի գործոն բետա</w:t>
            </w:r>
          </w:p>
        </w:tc>
      </w:tr>
      <w:tr w:rsidR="00BE5975" w:rsidRPr="00FE7B6D" w14:paraId="17BB06B1" w14:textId="77777777" w:rsidTr="00715563">
        <w:tc>
          <w:tcPr>
            <w:tcW w:w="1809" w:type="dxa"/>
          </w:tcPr>
          <w:p w14:paraId="44045A42"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VAS՝</w:t>
            </w:r>
          </w:p>
        </w:tc>
        <w:tc>
          <w:tcPr>
            <w:tcW w:w="7491" w:type="dxa"/>
          </w:tcPr>
          <w:p w14:paraId="76077907"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տեսողական անալոգային սանդղակ</w:t>
            </w:r>
          </w:p>
        </w:tc>
      </w:tr>
      <w:tr w:rsidR="00BE5975" w:rsidRPr="00FE7B6D" w14:paraId="1291939B" w14:textId="77777777" w:rsidTr="00715563">
        <w:tc>
          <w:tcPr>
            <w:tcW w:w="1809" w:type="dxa"/>
          </w:tcPr>
          <w:p w14:paraId="7CFC8598" w14:textId="77777777"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Тh՝</w:t>
            </w:r>
          </w:p>
        </w:tc>
        <w:tc>
          <w:tcPr>
            <w:tcW w:w="7491" w:type="dxa"/>
          </w:tcPr>
          <w:p w14:paraId="7E9E1B7D" w14:textId="77777777"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T օգնական լիմֆոցիտներ</w:t>
            </w:r>
          </w:p>
        </w:tc>
      </w:tr>
    </w:tbl>
    <w:p w14:paraId="75D86B43" w14:textId="77777777" w:rsidR="00BE5975" w:rsidRDefault="00BE5975" w:rsidP="00FB275F">
      <w:pPr>
        <w:spacing w:after="160" w:line="360" w:lineRule="auto"/>
        <w:ind w:right="-6"/>
        <w:jc w:val="center"/>
        <w:rPr>
          <w:rFonts w:ascii="Sylfaen" w:hAnsi="Sylfaen"/>
          <w:sz w:val="24"/>
          <w:szCs w:val="24"/>
          <w:lang w:val="en-US"/>
        </w:rPr>
      </w:pPr>
    </w:p>
    <w:p w14:paraId="0A97CDE6" w14:textId="77777777" w:rsidR="00FB275F" w:rsidRPr="00FB275F" w:rsidRDefault="00FB275F" w:rsidP="00FB275F">
      <w:pPr>
        <w:spacing w:after="160" w:line="360" w:lineRule="auto"/>
        <w:ind w:right="-6"/>
        <w:jc w:val="center"/>
        <w:rPr>
          <w:rFonts w:ascii="Sylfaen" w:hAnsi="Sylfaen"/>
          <w:sz w:val="24"/>
          <w:szCs w:val="24"/>
          <w:lang w:val="en-US"/>
        </w:rPr>
      </w:pPr>
    </w:p>
    <w:p w14:paraId="7CC29B09" w14:textId="77777777" w:rsidR="00BE5975" w:rsidRPr="00FE7B6D" w:rsidRDefault="00BE5975" w:rsidP="00FB275F">
      <w:pPr>
        <w:spacing w:after="160" w:line="360" w:lineRule="auto"/>
        <w:ind w:left="567" w:right="579"/>
        <w:jc w:val="center"/>
        <w:rPr>
          <w:rFonts w:ascii="Sylfaen" w:hAnsi="Sylfaen"/>
          <w:sz w:val="24"/>
          <w:szCs w:val="24"/>
          <w:lang w:val="en-US"/>
        </w:rPr>
      </w:pPr>
      <w:r w:rsidRPr="00FE7B6D">
        <w:rPr>
          <w:rFonts w:ascii="Sylfaen" w:hAnsi="Sylfaen"/>
          <w:sz w:val="24"/>
          <w:szCs w:val="24"/>
        </w:rPr>
        <w:t>III. Կանոնների հիմնական տեքստը</w:t>
      </w:r>
    </w:p>
    <w:p w14:paraId="50C2A819" w14:textId="77777777" w:rsidR="00407654" w:rsidRPr="00407654" w:rsidRDefault="00407654" w:rsidP="00407654">
      <w:pPr>
        <w:spacing w:after="160" w:line="360" w:lineRule="auto"/>
        <w:ind w:left="567" w:right="579"/>
        <w:jc w:val="center"/>
        <w:rPr>
          <w:rFonts w:ascii="Sylfaen" w:hAnsi="Sylfaen"/>
          <w:sz w:val="24"/>
          <w:szCs w:val="24"/>
          <w:lang w:val="ru-RU"/>
        </w:rPr>
      </w:pPr>
    </w:p>
    <w:p w14:paraId="56B79C6D" w14:textId="77777777" w:rsidR="00BE5975" w:rsidRPr="00FE7B6D" w:rsidRDefault="00BE5975" w:rsidP="00407654">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Գլուխ 1. Կենսատեխնոլոգիական (կենսաբանական) պատրաստուկների արտադրության ժամանակ օգտագործվող բջջային սուբստրատների անջատումն ու բնութագիրը</w:t>
      </w:r>
    </w:p>
    <w:p w14:paraId="5CF8D72A" w14:textId="77777777" w:rsidR="00BE5975" w:rsidRPr="00FE7B6D" w:rsidRDefault="00BE5975" w:rsidP="00407654">
      <w:pPr>
        <w:spacing w:after="160" w:line="360" w:lineRule="auto"/>
        <w:ind w:left="567" w:right="579"/>
        <w:jc w:val="center"/>
        <w:rPr>
          <w:rFonts w:ascii="Sylfaen" w:hAnsi="Sylfaen"/>
          <w:sz w:val="24"/>
          <w:szCs w:val="24"/>
        </w:rPr>
      </w:pPr>
    </w:p>
    <w:p w14:paraId="516350BB" w14:textId="77777777" w:rsidR="00BE5975" w:rsidRPr="00FE7B6D" w:rsidRDefault="00BE5975" w:rsidP="00407654">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1. Ներածություն, կիրառման ոլորտը</w:t>
      </w:r>
    </w:p>
    <w:p w14:paraId="6A1CF40B" w14:textId="77777777" w:rsidR="00BE5975" w:rsidRPr="008F43EE" w:rsidRDefault="00BE5975" w:rsidP="00407654">
      <w:pPr>
        <w:spacing w:after="160" w:line="360" w:lineRule="auto"/>
        <w:ind w:right="-6" w:firstLine="567"/>
        <w:jc w:val="both"/>
        <w:rPr>
          <w:rFonts w:ascii="Sylfaen" w:eastAsia="Times New Roman" w:hAnsi="Sylfaen" w:cs="Times New Roman"/>
          <w:sz w:val="24"/>
          <w:szCs w:val="24"/>
        </w:rPr>
      </w:pPr>
      <w:r w:rsidRPr="008F43EE">
        <w:rPr>
          <w:rFonts w:ascii="Sylfaen" w:hAnsi="Sylfaen"/>
          <w:sz w:val="24"/>
          <w:szCs w:val="24"/>
        </w:rPr>
        <w:t>Բջիջներից ստացվող կենսաբանական դեղապատրաստուկների որակի հետ կապված մի շարք խնդիրներ պայմանավորված են կողմնակի կոնտամինանտների առկայությամբ կամ պատրաստուկի արտադրության մեջ օգտագործվող բջիջների հատկանիշներով: Ռեկոմբինանտ ԴՆԹ-ի տեխնոլոգիայի կիրառմամբ ստացվող պատրաստուկներին, բացի այդ, բնորոշ են նա</w:t>
      </w:r>
      <w:r w:rsidR="00712415">
        <w:rPr>
          <w:rFonts w:ascii="Sylfaen" w:hAnsi="Sylfaen"/>
          <w:sz w:val="24"/>
          <w:szCs w:val="24"/>
        </w:rPr>
        <w:t>և</w:t>
      </w:r>
      <w:r w:rsidRPr="008F43EE">
        <w:rPr>
          <w:rFonts w:ascii="Sylfaen" w:hAnsi="Sylfaen"/>
          <w:sz w:val="24"/>
          <w:szCs w:val="24"/>
        </w:rPr>
        <w:t xml:space="preserve"> բջջային սուբստրատի էքսպրեսող կառուցվածքի հետ կապված որակի խնդիրները: Այդպիսով</w:t>
      </w:r>
      <w:r w:rsidR="006800F1" w:rsidRPr="008F43EE">
        <w:rPr>
          <w:rFonts w:ascii="Sylfaen" w:hAnsi="Sylfaen"/>
          <w:sz w:val="24"/>
          <w:szCs w:val="24"/>
        </w:rPr>
        <w:t>,</w:t>
      </w:r>
      <w:r w:rsidRPr="008F43EE">
        <w:rPr>
          <w:rFonts w:ascii="Sylfaen" w:hAnsi="Sylfaen"/>
          <w:sz w:val="24"/>
          <w:szCs w:val="24"/>
        </w:rPr>
        <w:t xml:space="preserve"> բջջային սուբստրատի </w:t>
      </w:r>
      <w:r w:rsidR="00712415">
        <w:rPr>
          <w:rFonts w:ascii="Sylfaen" w:hAnsi="Sylfaen"/>
          <w:sz w:val="24"/>
          <w:szCs w:val="24"/>
        </w:rPr>
        <w:t>և</w:t>
      </w:r>
      <w:r w:rsidRPr="008F43EE">
        <w:rPr>
          <w:rFonts w:ascii="Sylfaen" w:hAnsi="Sylfaen"/>
          <w:sz w:val="24"/>
          <w:szCs w:val="24"/>
        </w:rPr>
        <w:t xml:space="preserve"> բջջային սուբստրատը շոշափող գործընթացների</w:t>
      </w:r>
      <w:r w:rsidR="00825A9B" w:rsidRPr="008F43EE">
        <w:rPr>
          <w:rFonts w:ascii="Sylfaen" w:hAnsi="Sylfaen"/>
          <w:sz w:val="24"/>
          <w:szCs w:val="24"/>
        </w:rPr>
        <w:t xml:space="preserve"> </w:t>
      </w:r>
      <w:r w:rsidRPr="008F43EE">
        <w:rPr>
          <w:rFonts w:ascii="Sylfaen" w:hAnsi="Sylfaen"/>
          <w:sz w:val="24"/>
          <w:szCs w:val="24"/>
        </w:rPr>
        <w:t>հատկություններ</w:t>
      </w:r>
      <w:r w:rsidR="005A7DF4" w:rsidRPr="008F43EE">
        <w:rPr>
          <w:rFonts w:ascii="Sylfaen" w:hAnsi="Sylfaen"/>
          <w:sz w:val="24"/>
          <w:szCs w:val="24"/>
        </w:rPr>
        <w:t>ը</w:t>
      </w:r>
      <w:r w:rsidR="00825A9B" w:rsidRPr="008F43EE">
        <w:rPr>
          <w:rFonts w:ascii="Sylfaen" w:hAnsi="Sylfaen"/>
          <w:sz w:val="24"/>
          <w:szCs w:val="24"/>
        </w:rPr>
        <w:t xml:space="preserve"> </w:t>
      </w:r>
      <w:r w:rsidRPr="008F43EE">
        <w:rPr>
          <w:rFonts w:ascii="Sylfaen" w:hAnsi="Sylfaen"/>
          <w:sz w:val="24"/>
          <w:szCs w:val="24"/>
        </w:rPr>
        <w:t xml:space="preserve">արդյունքում </w:t>
      </w:r>
      <w:r w:rsidRPr="008F43EE">
        <w:rPr>
          <w:rFonts w:ascii="Sylfaen" w:hAnsi="Sylfaen"/>
          <w:sz w:val="24"/>
          <w:szCs w:val="24"/>
        </w:rPr>
        <w:lastRenderedPageBreak/>
        <w:t xml:space="preserve">կարող են ազդել դեղապատրաստուկի որակի </w:t>
      </w:r>
      <w:r w:rsidR="00712415">
        <w:rPr>
          <w:rFonts w:ascii="Sylfaen" w:hAnsi="Sylfaen"/>
          <w:sz w:val="24"/>
          <w:szCs w:val="24"/>
        </w:rPr>
        <w:t>և</w:t>
      </w:r>
      <w:r w:rsidRPr="008F43EE">
        <w:rPr>
          <w:rFonts w:ascii="Sylfaen" w:hAnsi="Sylfaen"/>
          <w:sz w:val="24"/>
          <w:szCs w:val="24"/>
        </w:rPr>
        <w:t xml:space="preserve"> դրա կիրառ</w:t>
      </w:r>
      <w:r w:rsidR="00CD2377" w:rsidRPr="008F43EE">
        <w:rPr>
          <w:rFonts w:ascii="Sylfaen" w:hAnsi="Sylfaen"/>
          <w:sz w:val="24"/>
          <w:szCs w:val="24"/>
        </w:rPr>
        <w:t>մ</w:t>
      </w:r>
      <w:r w:rsidRPr="008F43EE">
        <w:rPr>
          <w:rFonts w:ascii="Sylfaen" w:hAnsi="Sylfaen"/>
          <w:sz w:val="24"/>
          <w:szCs w:val="24"/>
        </w:rPr>
        <w:t>ան անվտանգության վրա: Բացի այդ</w:t>
      </w:r>
      <w:r w:rsidR="006800F1" w:rsidRPr="008F43EE">
        <w:rPr>
          <w:rFonts w:ascii="Sylfaen" w:hAnsi="Sylfaen"/>
          <w:sz w:val="24"/>
          <w:szCs w:val="24"/>
        </w:rPr>
        <w:t>,</w:t>
      </w:r>
      <w:r w:rsidRPr="008F43EE">
        <w:rPr>
          <w:rFonts w:ascii="Sylfaen" w:hAnsi="Sylfaen"/>
          <w:sz w:val="24"/>
          <w:szCs w:val="24"/>
        </w:rPr>
        <w:t xml:space="preserve"> այս պատրաստուկների որակի արդյունավետ հսկողությունը պահանջում է բջջային սուբստրատի հետ բոլոր մանիպուլյացիաների պատշաճ ստուգում:</w:t>
      </w:r>
    </w:p>
    <w:p w14:paraId="73CB293A" w14:textId="77777777" w:rsidR="00BE5975" w:rsidRPr="008F43EE" w:rsidRDefault="00BE5975" w:rsidP="00407654">
      <w:pPr>
        <w:spacing w:after="160" w:line="360" w:lineRule="auto"/>
        <w:ind w:right="-6" w:firstLine="567"/>
        <w:jc w:val="both"/>
        <w:rPr>
          <w:rFonts w:ascii="Sylfaen" w:eastAsia="Times New Roman" w:hAnsi="Sylfaen" w:cs="Times New Roman"/>
          <w:sz w:val="24"/>
          <w:szCs w:val="24"/>
        </w:rPr>
      </w:pPr>
      <w:r w:rsidRPr="008F43EE">
        <w:rPr>
          <w:rFonts w:ascii="Sylfaen" w:hAnsi="Sylfaen"/>
          <w:sz w:val="24"/>
          <w:szCs w:val="24"/>
        </w:rPr>
        <w:t xml:space="preserve">Սույն գլուխը լրացնում է սույն </w:t>
      </w:r>
      <w:r w:rsidR="00825A9B" w:rsidRPr="008F43EE">
        <w:rPr>
          <w:rFonts w:ascii="Sylfaen" w:hAnsi="Sylfaen"/>
          <w:sz w:val="24"/>
          <w:szCs w:val="24"/>
        </w:rPr>
        <w:t>կ</w:t>
      </w:r>
      <w:r w:rsidRPr="008F43EE">
        <w:rPr>
          <w:rFonts w:ascii="Sylfaen" w:hAnsi="Sylfaen"/>
          <w:sz w:val="24"/>
          <w:szCs w:val="24"/>
        </w:rPr>
        <w:t xml:space="preserve">անոնների այլ գլուխներ </w:t>
      </w:r>
      <w:r w:rsidR="00712415">
        <w:rPr>
          <w:rFonts w:ascii="Sylfaen" w:hAnsi="Sylfaen"/>
          <w:sz w:val="24"/>
          <w:szCs w:val="24"/>
        </w:rPr>
        <w:t>և</w:t>
      </w:r>
      <w:r w:rsidRPr="008F43EE">
        <w:rPr>
          <w:rFonts w:ascii="Sylfaen" w:hAnsi="Sylfaen"/>
          <w:sz w:val="24"/>
          <w:szCs w:val="24"/>
        </w:rPr>
        <w:t xml:space="preserve"> Եվրասիական</w:t>
      </w:r>
      <w:r w:rsidR="008F43EE" w:rsidRPr="008F43EE">
        <w:rPr>
          <w:rFonts w:ascii="Sylfaen" w:hAnsi="Sylfaen"/>
          <w:sz w:val="24"/>
          <w:szCs w:val="24"/>
        </w:rPr>
        <w:t> </w:t>
      </w:r>
      <w:r w:rsidRPr="008F43EE">
        <w:rPr>
          <w:rFonts w:ascii="Sylfaen" w:hAnsi="Sylfaen"/>
          <w:sz w:val="24"/>
          <w:szCs w:val="24"/>
        </w:rPr>
        <w:t>տնտեսական հանձնաժողովի (այսուհետ՝ Հանձնաժողով) հանձնարարական</w:t>
      </w:r>
      <w:r w:rsidR="006800F1" w:rsidRPr="008F43EE">
        <w:rPr>
          <w:rFonts w:ascii="Sylfaen" w:hAnsi="Sylfaen"/>
          <w:sz w:val="24"/>
          <w:szCs w:val="24"/>
        </w:rPr>
        <w:t>ներ</w:t>
      </w:r>
      <w:r w:rsidRPr="008F43EE">
        <w:rPr>
          <w:rFonts w:ascii="Sylfaen" w:hAnsi="Sylfaen"/>
          <w:sz w:val="24"/>
          <w:szCs w:val="24"/>
        </w:rPr>
        <w:t xml:space="preserve">ը, ինչը թույլ է տալիս Metazoa-ի </w:t>
      </w:r>
      <w:r w:rsidR="00712415">
        <w:rPr>
          <w:rFonts w:ascii="Sylfaen" w:hAnsi="Sylfaen"/>
          <w:sz w:val="24"/>
          <w:szCs w:val="24"/>
        </w:rPr>
        <w:t>և</w:t>
      </w:r>
      <w:r w:rsidRPr="008F43EE">
        <w:rPr>
          <w:rFonts w:ascii="Sylfaen" w:hAnsi="Sylfaen"/>
          <w:sz w:val="24"/>
          <w:szCs w:val="24"/>
        </w:rPr>
        <w:t xml:space="preserve"> միկրոօրգանիզմների բջիջների կուլտուրաներից պատրաստուկներ ստանալու տեխնոլոգիայի կենսաբանական պարամետրերի հետ կապված որակի արդյունքների գնահատման նկատմամբ բազմակողմանի մոտեցում ապահովել:</w:t>
      </w:r>
    </w:p>
    <w:p w14:paraId="53F9911A"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Սույն գլխի գործողությունը տարածվում է այն բջջային սուբստրատների վրա, որոնց հետ կապված</w:t>
      </w:r>
      <w:r w:rsidR="00825A9B">
        <w:rPr>
          <w:rFonts w:ascii="Sylfaen" w:hAnsi="Sylfaen"/>
          <w:sz w:val="24"/>
          <w:szCs w:val="24"/>
        </w:rPr>
        <w:t>՝</w:t>
      </w:r>
      <w:r w:rsidRPr="00FE7B6D">
        <w:rPr>
          <w:rFonts w:ascii="Sylfaen" w:hAnsi="Sylfaen"/>
          <w:sz w:val="24"/>
          <w:szCs w:val="24"/>
        </w:rPr>
        <w:t xml:space="preserve"> ստեղծվել է բջիջների բանկի համակարգ: Սույն </w:t>
      </w:r>
      <w:r w:rsidR="00825A9B">
        <w:rPr>
          <w:rFonts w:ascii="Sylfaen" w:hAnsi="Sylfaen"/>
          <w:sz w:val="24"/>
          <w:szCs w:val="24"/>
        </w:rPr>
        <w:t>կ</w:t>
      </w:r>
      <w:r w:rsidRPr="00FE7B6D">
        <w:rPr>
          <w:rFonts w:ascii="Sylfaen" w:hAnsi="Sylfaen"/>
          <w:sz w:val="24"/>
          <w:szCs w:val="24"/>
        </w:rPr>
        <w:t>անոնների նպատակներով բջջային սուբստրատ ասելով հասկանում ենք մարդկային կամ</w:t>
      </w:r>
      <w:r w:rsidR="003C7898">
        <w:rPr>
          <w:rFonts w:ascii="Sylfaen" w:hAnsi="Sylfaen"/>
          <w:sz w:val="24"/>
          <w:szCs w:val="24"/>
        </w:rPr>
        <w:t xml:space="preserve"> կենդանական ծագման</w:t>
      </w:r>
      <w:r w:rsidRPr="00FE7B6D">
        <w:rPr>
          <w:rFonts w:ascii="Sylfaen" w:hAnsi="Sylfaen"/>
          <w:sz w:val="24"/>
          <w:szCs w:val="24"/>
        </w:rPr>
        <w:t xml:space="preserve"> աղբյուրներից անջատված մանրէային բջիջներ կամ բջիջների գծեր, որոնք ունեն բժշկական </w:t>
      </w:r>
      <w:r w:rsidR="003C7898" w:rsidRPr="00FE7B6D">
        <w:rPr>
          <w:rFonts w:ascii="Sylfaen" w:hAnsi="Sylfaen"/>
          <w:sz w:val="24"/>
          <w:szCs w:val="24"/>
        </w:rPr>
        <w:t>կիրառ</w:t>
      </w:r>
      <w:r w:rsidR="003C7898">
        <w:rPr>
          <w:rFonts w:ascii="Sylfaen" w:hAnsi="Sylfaen"/>
          <w:sz w:val="24"/>
          <w:szCs w:val="24"/>
        </w:rPr>
        <w:t>մ</w:t>
      </w:r>
      <w:r w:rsidR="003C7898" w:rsidRPr="00FE7B6D">
        <w:rPr>
          <w:rFonts w:ascii="Sylfaen" w:hAnsi="Sylfaen"/>
          <w:sz w:val="24"/>
          <w:szCs w:val="24"/>
        </w:rPr>
        <w:t xml:space="preserve">ան </w:t>
      </w:r>
      <w:r w:rsidRPr="00FE7B6D">
        <w:rPr>
          <w:rFonts w:ascii="Sylfaen" w:hAnsi="Sylfaen"/>
          <w:sz w:val="24"/>
          <w:szCs w:val="24"/>
        </w:rPr>
        <w:t>կենսատեխնոլոգիական (կենսաբանական) դեղապատրաստուկների՝ in vivo կամ ex vivo պայմաններում արտադրության համար անհրաժեշտ լիարժեք</w:t>
      </w:r>
      <w:r w:rsidR="00825A9B">
        <w:rPr>
          <w:rFonts w:ascii="Sylfaen" w:hAnsi="Sylfaen"/>
          <w:sz w:val="24"/>
          <w:szCs w:val="24"/>
        </w:rPr>
        <w:t xml:space="preserve"> </w:t>
      </w:r>
      <w:r w:rsidR="005A7DF4">
        <w:rPr>
          <w:rFonts w:ascii="Sylfaen" w:hAnsi="Sylfaen"/>
          <w:sz w:val="24"/>
          <w:szCs w:val="24"/>
        </w:rPr>
        <w:t>պոտենցիալ</w:t>
      </w:r>
      <w:r w:rsidRPr="00FE7B6D">
        <w:rPr>
          <w:rFonts w:ascii="Sylfaen" w:hAnsi="Sylfaen"/>
          <w:sz w:val="24"/>
          <w:szCs w:val="24"/>
        </w:rPr>
        <w:t>: In vitro պայմաններում ախտորոշական կիրառ</w:t>
      </w:r>
      <w:r w:rsidR="003C7898">
        <w:rPr>
          <w:rFonts w:ascii="Sylfaen" w:hAnsi="Sylfaen"/>
          <w:sz w:val="24"/>
          <w:szCs w:val="24"/>
        </w:rPr>
        <w:t>մ</w:t>
      </w:r>
      <w:r w:rsidRPr="00FE7B6D">
        <w:rPr>
          <w:rFonts w:ascii="Sylfaen" w:hAnsi="Sylfaen"/>
          <w:sz w:val="24"/>
          <w:szCs w:val="24"/>
        </w:rPr>
        <w:t>ան համար նախատեսված ռեակտիվները սույն գլխում չեն դիտարկվում: Կենդանական ծագման բջ</w:t>
      </w:r>
      <w:r w:rsidR="008E1520">
        <w:rPr>
          <w:rFonts w:ascii="Sylfaen" w:hAnsi="Sylfaen"/>
          <w:sz w:val="24"/>
          <w:szCs w:val="24"/>
        </w:rPr>
        <w:t>ի</w:t>
      </w:r>
      <w:r w:rsidRPr="00FE7B6D">
        <w:rPr>
          <w:rFonts w:ascii="Sylfaen" w:hAnsi="Sylfaen"/>
          <w:sz w:val="24"/>
          <w:szCs w:val="24"/>
        </w:rPr>
        <w:t>ջ</w:t>
      </w:r>
      <w:r w:rsidR="008E1520">
        <w:rPr>
          <w:rFonts w:ascii="Sylfaen" w:hAnsi="Sylfaen"/>
          <w:sz w:val="24"/>
          <w:szCs w:val="24"/>
        </w:rPr>
        <w:t>ների</w:t>
      </w:r>
      <w:r w:rsidRPr="00FE7B6D">
        <w:rPr>
          <w:rFonts w:ascii="Sylfaen" w:hAnsi="Sylfaen"/>
          <w:sz w:val="24"/>
          <w:szCs w:val="24"/>
        </w:rPr>
        <w:t xml:space="preserve"> գծի աղբյուրներն </w:t>
      </w:r>
      <w:r w:rsidR="001B221B">
        <w:rPr>
          <w:rFonts w:ascii="Sylfaen" w:hAnsi="Sylfaen"/>
          <w:sz w:val="24"/>
          <w:szCs w:val="24"/>
        </w:rPr>
        <w:t xml:space="preserve">իրենց մեջ ներառում են </w:t>
      </w:r>
      <w:r w:rsidR="001B221B" w:rsidRPr="008279F7">
        <w:rPr>
          <w:rFonts w:ascii="GHEA Grapalat" w:eastAsia="Times New Roman" w:hAnsi="GHEA Grapalat" w:cs="Times New Roman"/>
          <w:sz w:val="24"/>
          <w:szCs w:val="24"/>
        </w:rPr>
        <w:t>Metazoa</w:t>
      </w:r>
      <w:r w:rsidR="001B221B">
        <w:rPr>
          <w:rFonts w:ascii="GHEA Grapalat" w:eastAsia="Times New Roman" w:hAnsi="GHEA Grapalat" w:cs="Times New Roman"/>
          <w:sz w:val="24"/>
          <w:szCs w:val="24"/>
        </w:rPr>
        <w:t>-ի</w:t>
      </w:r>
      <w:r w:rsidR="001B221B">
        <w:rPr>
          <w:rFonts w:ascii="Sylfaen" w:hAnsi="Sylfaen"/>
          <w:sz w:val="24"/>
          <w:szCs w:val="24"/>
        </w:rPr>
        <w:t xml:space="preserve"> ենթաթագավորությանը </w:t>
      </w:r>
      <w:r w:rsidRPr="00FE7B6D">
        <w:rPr>
          <w:rFonts w:ascii="Sylfaen" w:hAnsi="Sylfaen"/>
          <w:sz w:val="24"/>
          <w:szCs w:val="24"/>
        </w:rPr>
        <w:t>պատկանող բոլոր օրգանիզմները: Նկարագրված են կյանքի անսահմանափակ in vitro տ</w:t>
      </w:r>
      <w:r w:rsidR="00712415">
        <w:rPr>
          <w:rFonts w:ascii="Sylfaen" w:hAnsi="Sylfaen"/>
          <w:sz w:val="24"/>
          <w:szCs w:val="24"/>
        </w:rPr>
        <w:t>և</w:t>
      </w:r>
      <w:r w:rsidRPr="00FE7B6D">
        <w:rPr>
          <w:rFonts w:ascii="Sylfaen" w:hAnsi="Sylfaen"/>
          <w:sz w:val="24"/>
          <w:szCs w:val="24"/>
        </w:rPr>
        <w:t xml:space="preserve">ողությամբ վերահյուսվող </w:t>
      </w:r>
      <w:r w:rsidR="00CB62D3" w:rsidRPr="00CB62D3">
        <w:rPr>
          <w:rFonts w:ascii="Sylfaen" w:hAnsi="Sylfaen"/>
          <w:sz w:val="24"/>
          <w:szCs w:val="24"/>
        </w:rPr>
        <w:t>(</w:t>
      </w:r>
      <w:r w:rsidR="001B221B">
        <w:rPr>
          <w:rFonts w:ascii="Sylfaen" w:hAnsi="Sylfaen"/>
          <w:sz w:val="24"/>
          <w:szCs w:val="24"/>
        </w:rPr>
        <w:t>շարունակական</w:t>
      </w:r>
      <w:r w:rsidR="00CB62D3" w:rsidRPr="00CB62D3">
        <w:rPr>
          <w:rFonts w:ascii="Sylfaen" w:hAnsi="Sylfaen"/>
          <w:sz w:val="24"/>
          <w:szCs w:val="24"/>
        </w:rPr>
        <w:t xml:space="preserve">) </w:t>
      </w:r>
      <w:r w:rsidRPr="00FE7B6D">
        <w:rPr>
          <w:rFonts w:ascii="Sylfaen" w:hAnsi="Sylfaen"/>
          <w:sz w:val="24"/>
          <w:szCs w:val="24"/>
        </w:rPr>
        <w:t>բջ</w:t>
      </w:r>
      <w:r w:rsidR="008E1520">
        <w:rPr>
          <w:rFonts w:ascii="Sylfaen" w:hAnsi="Sylfaen"/>
          <w:sz w:val="24"/>
          <w:szCs w:val="24"/>
        </w:rPr>
        <w:t>ի</w:t>
      </w:r>
      <w:r w:rsidRPr="00FE7B6D">
        <w:rPr>
          <w:rFonts w:ascii="Sylfaen" w:hAnsi="Sylfaen"/>
          <w:sz w:val="24"/>
          <w:szCs w:val="24"/>
        </w:rPr>
        <w:t>ջ</w:t>
      </w:r>
      <w:r w:rsidR="008E1520">
        <w:rPr>
          <w:rFonts w:ascii="Sylfaen" w:hAnsi="Sylfaen"/>
          <w:sz w:val="24"/>
          <w:szCs w:val="24"/>
        </w:rPr>
        <w:t>ների</w:t>
      </w:r>
      <w:r w:rsidRPr="00FE7B6D">
        <w:rPr>
          <w:rFonts w:ascii="Sylfaen" w:hAnsi="Sylfaen"/>
          <w:sz w:val="24"/>
          <w:szCs w:val="24"/>
        </w:rPr>
        <w:t xml:space="preserve"> գծերը, կյանքի սահմանափակ in vitro ժամկետով դիպլոիդ բջիջները, ինչպես նա</w:t>
      </w:r>
      <w:r w:rsidR="00712415">
        <w:rPr>
          <w:rFonts w:ascii="Sylfaen" w:hAnsi="Sylfaen"/>
          <w:sz w:val="24"/>
          <w:szCs w:val="24"/>
        </w:rPr>
        <w:t>և</w:t>
      </w:r>
      <w:r w:rsidRPr="00FE7B6D">
        <w:rPr>
          <w:rFonts w:ascii="Sylfaen" w:hAnsi="Sylfaen"/>
          <w:sz w:val="24"/>
          <w:szCs w:val="24"/>
        </w:rPr>
        <w:t xml:space="preserve"> միկրոկենսաբանական ծագման բջջային սուբստրատները (բակտերիաներ, սնկեր, խմորիչներ </w:t>
      </w:r>
      <w:r w:rsidR="00712415">
        <w:rPr>
          <w:rFonts w:ascii="Sylfaen" w:hAnsi="Sylfaen"/>
          <w:sz w:val="24"/>
          <w:szCs w:val="24"/>
        </w:rPr>
        <w:t>և</w:t>
      </w:r>
      <w:r w:rsidRPr="00FE7B6D">
        <w:rPr>
          <w:rFonts w:ascii="Sylfaen" w:hAnsi="Sylfaen"/>
          <w:sz w:val="24"/>
          <w:szCs w:val="24"/>
        </w:rPr>
        <w:t xml:space="preserve"> միաբջիջ այլ օրգանիզմներ):</w:t>
      </w:r>
    </w:p>
    <w:p w14:paraId="2840762D" w14:textId="77777777" w:rsidR="00BE5975" w:rsidRPr="00FE7B6D" w:rsidRDefault="00BE5975" w:rsidP="00BE5975">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Սույն գլուխն իր մեջ ներառում է մարդու </w:t>
      </w:r>
      <w:r w:rsidR="00712415">
        <w:rPr>
          <w:rFonts w:ascii="Sylfaen" w:hAnsi="Sylfaen"/>
          <w:sz w:val="24"/>
          <w:szCs w:val="24"/>
        </w:rPr>
        <w:t>և</w:t>
      </w:r>
      <w:r w:rsidRPr="00FE7B6D">
        <w:rPr>
          <w:rFonts w:ascii="Sylfaen" w:hAnsi="Sylfaen"/>
          <w:sz w:val="24"/>
          <w:szCs w:val="24"/>
        </w:rPr>
        <w:t xml:space="preserve"> կենդանիների բջ</w:t>
      </w:r>
      <w:r w:rsidR="008E1520">
        <w:rPr>
          <w:rFonts w:ascii="Sylfaen" w:hAnsi="Sylfaen"/>
          <w:sz w:val="24"/>
          <w:szCs w:val="24"/>
        </w:rPr>
        <w:t>ի</w:t>
      </w:r>
      <w:r w:rsidRPr="00FE7B6D">
        <w:rPr>
          <w:rFonts w:ascii="Sylfaen" w:hAnsi="Sylfaen"/>
          <w:sz w:val="24"/>
          <w:szCs w:val="24"/>
        </w:rPr>
        <w:t>ջ</w:t>
      </w:r>
      <w:r w:rsidR="008E1520">
        <w:rPr>
          <w:rFonts w:ascii="Sylfaen" w:hAnsi="Sylfaen"/>
          <w:sz w:val="24"/>
          <w:szCs w:val="24"/>
        </w:rPr>
        <w:t>ների</w:t>
      </w:r>
      <w:r w:rsidRPr="00FE7B6D">
        <w:rPr>
          <w:rFonts w:ascii="Sylfaen" w:hAnsi="Sylfaen"/>
          <w:sz w:val="24"/>
          <w:szCs w:val="24"/>
        </w:rPr>
        <w:t xml:space="preserve"> գծի ստացման ստանդարտների, մանրէային բջիջների, ինչպես նա</w:t>
      </w:r>
      <w:r w:rsidR="00712415">
        <w:rPr>
          <w:rFonts w:ascii="Sylfaen" w:hAnsi="Sylfaen"/>
          <w:sz w:val="24"/>
          <w:szCs w:val="24"/>
        </w:rPr>
        <w:t>և</w:t>
      </w:r>
      <w:r w:rsidRPr="00FE7B6D">
        <w:rPr>
          <w:rFonts w:ascii="Sylfaen" w:hAnsi="Sylfaen"/>
          <w:sz w:val="24"/>
          <w:szCs w:val="24"/>
        </w:rPr>
        <w:t xml:space="preserve"> կենսաբանական դեղապատրաստուկների արտադրության համար օգտագործվող բջիջների բանկերի ձ</w:t>
      </w:r>
      <w:r w:rsidR="00712415">
        <w:rPr>
          <w:rFonts w:ascii="Sylfaen" w:hAnsi="Sylfaen"/>
          <w:sz w:val="24"/>
          <w:szCs w:val="24"/>
        </w:rPr>
        <w:t>և</w:t>
      </w:r>
      <w:r w:rsidRPr="00FE7B6D">
        <w:rPr>
          <w:rFonts w:ascii="Sylfaen" w:hAnsi="Sylfaen"/>
          <w:sz w:val="24"/>
          <w:szCs w:val="24"/>
        </w:rPr>
        <w:t xml:space="preserve">ավորման </w:t>
      </w:r>
      <w:r w:rsidR="00712415">
        <w:rPr>
          <w:rFonts w:ascii="Sylfaen" w:hAnsi="Sylfaen"/>
          <w:sz w:val="24"/>
          <w:szCs w:val="24"/>
        </w:rPr>
        <w:t>և</w:t>
      </w:r>
      <w:r w:rsidRPr="00FE7B6D">
        <w:rPr>
          <w:rFonts w:ascii="Sylfaen" w:hAnsi="Sylfaen"/>
          <w:sz w:val="24"/>
          <w:szCs w:val="24"/>
        </w:rPr>
        <w:t xml:space="preserve"> բնութագրի վերաբերյալ հարցեր, առաջարկություններ այն </w:t>
      </w:r>
      <w:r w:rsidRPr="00FE7B6D">
        <w:rPr>
          <w:rFonts w:ascii="Sylfaen" w:hAnsi="Sylfaen"/>
          <w:sz w:val="24"/>
          <w:szCs w:val="24"/>
        </w:rPr>
        <w:lastRenderedPageBreak/>
        <w:t xml:space="preserve">տվյալների ստացման </w:t>
      </w:r>
      <w:r w:rsidR="005C1C05">
        <w:rPr>
          <w:rFonts w:ascii="Sylfaen" w:hAnsi="Sylfaen"/>
          <w:sz w:val="24"/>
          <w:szCs w:val="24"/>
        </w:rPr>
        <w:t>վերաբերյալ</w:t>
      </w:r>
      <w:r w:rsidRPr="00FE7B6D">
        <w:rPr>
          <w:rFonts w:ascii="Sylfaen" w:hAnsi="Sylfaen"/>
          <w:sz w:val="24"/>
          <w:szCs w:val="24"/>
        </w:rPr>
        <w:t>, որոնք անդամ պետություններում կենսաբանական պատրաստուկի գրանցման</w:t>
      </w:r>
      <w:r w:rsidR="00A52BD1">
        <w:rPr>
          <w:rFonts w:ascii="Sylfaen" w:hAnsi="Sylfaen"/>
          <w:sz w:val="24"/>
          <w:szCs w:val="24"/>
        </w:rPr>
        <w:t xml:space="preserve"> </w:t>
      </w:r>
      <w:r w:rsidRPr="00FE7B6D">
        <w:rPr>
          <w:rFonts w:ascii="Sylfaen" w:hAnsi="Sylfaen"/>
          <w:sz w:val="24"/>
          <w:szCs w:val="24"/>
        </w:rPr>
        <w:t>հայտ</w:t>
      </w:r>
      <w:r w:rsidR="005C1C05">
        <w:rPr>
          <w:rFonts w:ascii="Sylfaen" w:hAnsi="Sylfaen"/>
          <w:sz w:val="24"/>
          <w:szCs w:val="24"/>
        </w:rPr>
        <w:t>ը</w:t>
      </w:r>
      <w:r w:rsidRPr="00FE7B6D">
        <w:rPr>
          <w:rFonts w:ascii="Sylfaen" w:hAnsi="Sylfaen"/>
          <w:sz w:val="24"/>
          <w:szCs w:val="24"/>
        </w:rPr>
        <w:t xml:space="preserve"> ներկայացնելիս անհրաժեշտ</w:t>
      </w:r>
      <w:r w:rsidR="008F43EE" w:rsidRPr="008F43EE">
        <w:rPr>
          <w:rFonts w:ascii="Sylfaen" w:hAnsi="Sylfaen"/>
          <w:sz w:val="24"/>
          <w:szCs w:val="24"/>
        </w:rPr>
        <w:t> </w:t>
      </w:r>
      <w:r w:rsidRPr="00FE7B6D">
        <w:rPr>
          <w:rFonts w:ascii="Sylfaen" w:hAnsi="Sylfaen"/>
          <w:sz w:val="24"/>
          <w:szCs w:val="24"/>
        </w:rPr>
        <w:t>է ընդգրկել գրանցման դոսյեում:</w:t>
      </w:r>
    </w:p>
    <w:p w14:paraId="4C026D1F" w14:textId="77777777" w:rsidR="00BE5975" w:rsidRPr="00FE7B6D" w:rsidRDefault="00BE5975" w:rsidP="00BE5975">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Սույն գլուխը վերաբերում է կենսաբանական այն պատրաստուկներին, որոնք ստացվել են բջիջների բանկ</w:t>
      </w:r>
      <w:r w:rsidR="005C1C05">
        <w:rPr>
          <w:rFonts w:ascii="Sylfaen" w:hAnsi="Sylfaen"/>
          <w:sz w:val="24"/>
          <w:szCs w:val="24"/>
        </w:rPr>
        <w:t>եր</w:t>
      </w:r>
      <w:r w:rsidRPr="00FE7B6D">
        <w:rPr>
          <w:rFonts w:ascii="Sylfaen" w:hAnsi="Sylfaen"/>
          <w:sz w:val="24"/>
          <w:szCs w:val="24"/>
        </w:rPr>
        <w:t>ից կուլտիվացվող բջիջներից</w:t>
      </w:r>
      <w:r w:rsidR="00825A9B">
        <w:rPr>
          <w:rFonts w:ascii="Sylfaen" w:hAnsi="Sylfaen"/>
          <w:sz w:val="24"/>
          <w:szCs w:val="24"/>
        </w:rPr>
        <w:t>՝</w:t>
      </w:r>
      <w:r w:rsidRPr="00FE7B6D">
        <w:rPr>
          <w:rFonts w:ascii="Sylfaen" w:hAnsi="Sylfaen"/>
          <w:sz w:val="24"/>
          <w:szCs w:val="24"/>
        </w:rPr>
        <w:t xml:space="preserve"> բացառությամբ այնպիսի մանրէային մետաբոլիտների, ինչպիսիք են հակաբիոտիկները, ամին</w:t>
      </w:r>
      <w:r w:rsidR="005C1C05">
        <w:rPr>
          <w:rFonts w:ascii="Sylfaen" w:hAnsi="Sylfaen"/>
          <w:sz w:val="24"/>
          <w:szCs w:val="24"/>
        </w:rPr>
        <w:t>ա</w:t>
      </w:r>
      <w:r w:rsidRPr="00FE7B6D">
        <w:rPr>
          <w:rFonts w:ascii="Sylfaen" w:hAnsi="Sylfaen"/>
          <w:sz w:val="24"/>
          <w:szCs w:val="24"/>
        </w:rPr>
        <w:t>թթուները, ածխաջրերն ու այլ ցածրամոլեկուլյար նյութեր: Գենային թերապիայի կամ պատվաստանյութ</w:t>
      </w:r>
      <w:r w:rsidR="005C1C05">
        <w:rPr>
          <w:rFonts w:ascii="Sylfaen" w:hAnsi="Sylfaen"/>
          <w:sz w:val="24"/>
          <w:szCs w:val="24"/>
        </w:rPr>
        <w:t>եր</w:t>
      </w:r>
      <w:r w:rsidRPr="00FE7B6D">
        <w:rPr>
          <w:rFonts w:ascii="Sylfaen" w:hAnsi="Sylfaen"/>
          <w:sz w:val="24"/>
          <w:szCs w:val="24"/>
        </w:rPr>
        <w:t>ի համար պատրաստուկների ստացման համար օգտագործվող բջիջների բանկերը պետք է համապատասխանեն սույն գլխում նշված պահանջներին: Որոշ կենսաբանական պատրաստուկներ (օրինակ՝</w:t>
      </w:r>
      <w:r w:rsidR="008F43EE" w:rsidRPr="008F43EE">
        <w:rPr>
          <w:rFonts w:ascii="Sylfaen" w:hAnsi="Sylfaen"/>
          <w:sz w:val="24"/>
          <w:szCs w:val="24"/>
        </w:rPr>
        <w:t> </w:t>
      </w:r>
      <w:r w:rsidRPr="00FE7B6D">
        <w:rPr>
          <w:rFonts w:ascii="Sylfaen" w:hAnsi="Sylfaen"/>
          <w:sz w:val="24"/>
          <w:szCs w:val="24"/>
        </w:rPr>
        <w:t>որոշակի վիրուսային պատվաստանյութեր) արտադր</w:t>
      </w:r>
      <w:r w:rsidR="001423C8">
        <w:rPr>
          <w:rFonts w:ascii="Sylfaen" w:hAnsi="Sylfaen"/>
          <w:sz w:val="24"/>
          <w:szCs w:val="24"/>
        </w:rPr>
        <w:t>վ</w:t>
      </w:r>
      <w:r w:rsidRPr="00FE7B6D">
        <w:rPr>
          <w:rFonts w:ascii="Sylfaen" w:hAnsi="Sylfaen"/>
          <w:sz w:val="24"/>
          <w:szCs w:val="24"/>
        </w:rPr>
        <w:t xml:space="preserve">ում են անմիջականորեն կենդանիների հյուսվածքներից կամ օրգաններից ստացված առաջնային բջջային կուլտուրաների վրա: Առաջնային բջիջները չեն օգտագործվում բջիջների բանկ ստեղծելու համար, դրա համար սույն </w:t>
      </w:r>
      <w:r w:rsidR="00806165">
        <w:rPr>
          <w:rFonts w:ascii="Sylfaen" w:hAnsi="Sylfaen"/>
          <w:sz w:val="24"/>
          <w:szCs w:val="24"/>
        </w:rPr>
        <w:t>կ</w:t>
      </w:r>
      <w:r w:rsidRPr="00FE7B6D">
        <w:rPr>
          <w:rFonts w:ascii="Sylfaen" w:hAnsi="Sylfaen"/>
          <w:sz w:val="24"/>
          <w:szCs w:val="24"/>
        </w:rPr>
        <w:t>անոնները դրանց վրա չեն տարածվում: Սակայն հավելվածում ներկայացվում են այլ մոտեցումներ, որոնք կարող են կիրառվել նման առաջնային բջիջների նկատմամբ:</w:t>
      </w:r>
    </w:p>
    <w:p w14:paraId="142110C3" w14:textId="77777777" w:rsidR="00BE5975" w:rsidRPr="00FE7B6D" w:rsidRDefault="00BE5975" w:rsidP="00A4609A">
      <w:pPr>
        <w:spacing w:after="160" w:line="360" w:lineRule="auto"/>
        <w:ind w:left="567" w:right="579"/>
        <w:jc w:val="center"/>
        <w:rPr>
          <w:rFonts w:ascii="Sylfaen" w:hAnsi="Sylfaen"/>
          <w:sz w:val="24"/>
          <w:szCs w:val="24"/>
        </w:rPr>
      </w:pPr>
    </w:p>
    <w:p w14:paraId="538CBBCA" w14:textId="77777777" w:rsidR="00BE5975" w:rsidRPr="00FE7B6D" w:rsidRDefault="00BE5975" w:rsidP="00A4609A">
      <w:pPr>
        <w:spacing w:after="160" w:line="360" w:lineRule="auto"/>
        <w:ind w:left="567" w:right="579"/>
        <w:jc w:val="center"/>
        <w:rPr>
          <w:rFonts w:ascii="Sylfaen" w:hAnsi="Sylfaen"/>
          <w:sz w:val="24"/>
          <w:szCs w:val="24"/>
        </w:rPr>
      </w:pPr>
      <w:r w:rsidRPr="00FE7B6D">
        <w:rPr>
          <w:rFonts w:ascii="Sylfaen" w:hAnsi="Sylfaen"/>
          <w:sz w:val="24"/>
          <w:szCs w:val="24"/>
        </w:rPr>
        <w:t>2. Բջջային սուբստրատների նկատմամբ պահանջները</w:t>
      </w:r>
    </w:p>
    <w:p w14:paraId="590D2200" w14:textId="77777777" w:rsidR="00BE5975" w:rsidRPr="00FE7B6D" w:rsidRDefault="00BE5975" w:rsidP="00A4609A">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2.1. Բջջային սուբստրատի աղբյուրը, պատմությունն ու ստացումը</w:t>
      </w:r>
    </w:p>
    <w:p w14:paraId="67DE503C" w14:textId="77777777" w:rsidR="00BE5975" w:rsidRPr="00FE7B6D" w:rsidRDefault="00615E4E" w:rsidP="007378B1">
      <w:pPr>
        <w:tabs>
          <w:tab w:val="left" w:pos="993"/>
        </w:tabs>
        <w:spacing w:after="160" w:line="360" w:lineRule="auto"/>
        <w:ind w:right="-6" w:firstLine="567"/>
        <w:jc w:val="both"/>
        <w:rPr>
          <w:rFonts w:ascii="Sylfaen" w:eastAsia="Times New Roman" w:hAnsi="Sylfaen" w:cs="Times New Roman"/>
          <w:sz w:val="24"/>
          <w:szCs w:val="24"/>
        </w:rPr>
      </w:pPr>
      <w:r>
        <w:rPr>
          <w:rFonts w:ascii="Sylfaen" w:hAnsi="Sylfaen"/>
          <w:sz w:val="24"/>
          <w:szCs w:val="24"/>
        </w:rPr>
        <w:t>2.1.1.</w:t>
      </w:r>
      <w:r w:rsidR="008F43EE" w:rsidRPr="008F43EE">
        <w:rPr>
          <w:rFonts w:ascii="Sylfaen" w:hAnsi="Sylfaen"/>
          <w:sz w:val="24"/>
          <w:szCs w:val="24"/>
        </w:rPr>
        <w:tab/>
      </w:r>
      <w:r w:rsidR="00BE5975" w:rsidRPr="00FE7B6D">
        <w:rPr>
          <w:rFonts w:ascii="Sylfaen" w:hAnsi="Sylfaen"/>
          <w:sz w:val="24"/>
          <w:szCs w:val="24"/>
        </w:rPr>
        <w:t>Անհրաժե</w:t>
      </w:r>
      <w:r w:rsidR="00237254">
        <w:rPr>
          <w:rFonts w:ascii="Sylfaen" w:hAnsi="Sylfaen"/>
          <w:sz w:val="24"/>
          <w:szCs w:val="24"/>
        </w:rPr>
        <w:t>շ</w:t>
      </w:r>
      <w:r w:rsidR="00BE5975" w:rsidRPr="00FE7B6D">
        <w:rPr>
          <w:rFonts w:ascii="Sylfaen" w:hAnsi="Sylfaen"/>
          <w:sz w:val="24"/>
          <w:szCs w:val="24"/>
        </w:rPr>
        <w:t>տ է ներկայացնել առաջնային փաստաթղթեր, որտեղ նկարագրվում են ընդհանուր տեղեկություններ</w:t>
      </w:r>
      <w:r w:rsidR="00806165">
        <w:rPr>
          <w:rFonts w:ascii="Sylfaen" w:hAnsi="Sylfaen"/>
          <w:sz w:val="24"/>
          <w:szCs w:val="24"/>
        </w:rPr>
        <w:t>՝</w:t>
      </w:r>
      <w:r w:rsidR="00BE5975" w:rsidRPr="00FE7B6D">
        <w:rPr>
          <w:rFonts w:ascii="Sylfaen" w:hAnsi="Sylfaen"/>
          <w:sz w:val="24"/>
          <w:szCs w:val="24"/>
        </w:rPr>
        <w:t xml:space="preserve"> կենսաբանական պատրաստուկի արտադրության համար օգտագործվող կենսաբանական սուբստրատի, ինչպես նա</w:t>
      </w:r>
      <w:r w:rsidR="00712415">
        <w:rPr>
          <w:rFonts w:ascii="Sylfaen" w:hAnsi="Sylfaen"/>
          <w:sz w:val="24"/>
          <w:szCs w:val="24"/>
        </w:rPr>
        <w:t>և</w:t>
      </w:r>
      <w:r w:rsidR="00BE5975" w:rsidRPr="00FE7B6D">
        <w:rPr>
          <w:rFonts w:ascii="Sylfaen" w:hAnsi="Sylfaen"/>
          <w:sz w:val="24"/>
          <w:szCs w:val="24"/>
        </w:rPr>
        <w:t xml:space="preserve"> յուրաքանչյուր ծնողական բջ</w:t>
      </w:r>
      <w:r w:rsidR="008E1520">
        <w:rPr>
          <w:rFonts w:ascii="Sylfaen" w:hAnsi="Sylfaen"/>
          <w:sz w:val="24"/>
          <w:szCs w:val="24"/>
        </w:rPr>
        <w:t>ի</w:t>
      </w:r>
      <w:r w:rsidR="00BE5975" w:rsidRPr="00FE7B6D">
        <w:rPr>
          <w:rFonts w:ascii="Sylfaen" w:hAnsi="Sylfaen"/>
          <w:sz w:val="24"/>
          <w:szCs w:val="24"/>
        </w:rPr>
        <w:t>ջ</w:t>
      </w:r>
      <w:r w:rsidR="008E1520">
        <w:rPr>
          <w:rFonts w:ascii="Sylfaen" w:hAnsi="Sylfaen"/>
          <w:sz w:val="24"/>
          <w:szCs w:val="24"/>
        </w:rPr>
        <w:t>ների</w:t>
      </w:r>
      <w:r w:rsidR="00BE5975" w:rsidRPr="00FE7B6D">
        <w:rPr>
          <w:rFonts w:ascii="Sylfaen" w:hAnsi="Sylfaen"/>
          <w:sz w:val="24"/>
          <w:szCs w:val="24"/>
        </w:rPr>
        <w:t xml:space="preserve"> գծի մասին, որից բջջային սուբստրատն ամբողջությամբ կամ մասամբ անջատվել էր: Բջջային սուբստրատի գիտական հետազոտություններ</w:t>
      </w:r>
      <w:r>
        <w:rPr>
          <w:rFonts w:ascii="Sylfaen" w:hAnsi="Sylfaen"/>
          <w:sz w:val="24"/>
          <w:szCs w:val="24"/>
        </w:rPr>
        <w:t>ի</w:t>
      </w:r>
      <w:r w:rsidR="00BE5975" w:rsidRPr="00FE7B6D">
        <w:rPr>
          <w:rFonts w:ascii="Sylfaen" w:hAnsi="Sylfaen"/>
          <w:sz w:val="24"/>
          <w:szCs w:val="24"/>
        </w:rPr>
        <w:t xml:space="preserve"> </w:t>
      </w:r>
      <w:r w:rsidR="00712415">
        <w:rPr>
          <w:rFonts w:ascii="Sylfaen" w:hAnsi="Sylfaen"/>
          <w:sz w:val="24"/>
          <w:szCs w:val="24"/>
        </w:rPr>
        <w:t>և</w:t>
      </w:r>
      <w:r w:rsidR="00BE5975" w:rsidRPr="00FE7B6D">
        <w:rPr>
          <w:rFonts w:ascii="Sylfaen" w:hAnsi="Sylfaen"/>
          <w:sz w:val="24"/>
          <w:szCs w:val="24"/>
        </w:rPr>
        <w:t xml:space="preserve"> մշակման փուլում անցկացվող միջոցառումները կարող</w:t>
      </w:r>
      <w:r w:rsidR="008F43EE" w:rsidRPr="008F43EE">
        <w:rPr>
          <w:rFonts w:ascii="Sylfaen" w:hAnsi="Sylfaen"/>
          <w:sz w:val="24"/>
          <w:szCs w:val="24"/>
        </w:rPr>
        <w:t> </w:t>
      </w:r>
      <w:r w:rsidR="00BE5975" w:rsidRPr="00FE7B6D">
        <w:rPr>
          <w:rFonts w:ascii="Sylfaen" w:hAnsi="Sylfaen"/>
          <w:sz w:val="24"/>
          <w:szCs w:val="24"/>
        </w:rPr>
        <w:t xml:space="preserve">են էական ազդեցություն ունենալ կոնկրետ բջջային սուբստրատի արտադրության մեջ օգտագործման հետ կապված ռիսկերի վրա: Դրա առնչությամբ ներկայացված տեղեկատվությունը </w:t>
      </w:r>
      <w:r>
        <w:rPr>
          <w:rFonts w:ascii="Sylfaen" w:hAnsi="Sylfaen"/>
          <w:sz w:val="24"/>
          <w:szCs w:val="24"/>
        </w:rPr>
        <w:t>դյուր</w:t>
      </w:r>
      <w:r w:rsidRPr="00FE7B6D">
        <w:rPr>
          <w:rFonts w:ascii="Sylfaen" w:hAnsi="Sylfaen"/>
          <w:sz w:val="24"/>
          <w:szCs w:val="24"/>
        </w:rPr>
        <w:t xml:space="preserve">ացնում </w:t>
      </w:r>
      <w:r w:rsidR="00BE5975" w:rsidRPr="00FE7B6D">
        <w:rPr>
          <w:rFonts w:ascii="Sylfaen" w:hAnsi="Sylfaen"/>
          <w:sz w:val="24"/>
          <w:szCs w:val="24"/>
        </w:rPr>
        <w:t xml:space="preserve">է ռիսկերի բազմակողմանի գնահատումը, </w:t>
      </w:r>
      <w:r>
        <w:rPr>
          <w:rFonts w:ascii="Sylfaen" w:hAnsi="Sylfaen"/>
          <w:sz w:val="24"/>
          <w:szCs w:val="24"/>
        </w:rPr>
        <w:t>ինչ</w:t>
      </w:r>
      <w:r w:rsidRPr="00FE7B6D">
        <w:rPr>
          <w:rFonts w:ascii="Sylfaen" w:hAnsi="Sylfaen"/>
          <w:sz w:val="24"/>
          <w:szCs w:val="24"/>
        </w:rPr>
        <w:t xml:space="preserve">ը </w:t>
      </w:r>
      <w:r w:rsidR="00BE5975" w:rsidRPr="00FE7B6D">
        <w:rPr>
          <w:rFonts w:ascii="Sylfaen" w:hAnsi="Sylfaen"/>
          <w:sz w:val="24"/>
          <w:szCs w:val="24"/>
        </w:rPr>
        <w:lastRenderedPageBreak/>
        <w:t xml:space="preserve">թույլ է տալիս երաշխավորել պատրաստուկի որակն ու </w:t>
      </w:r>
      <w:r w:rsidRPr="00FE7B6D">
        <w:rPr>
          <w:rFonts w:ascii="Sylfaen" w:hAnsi="Sylfaen"/>
          <w:sz w:val="24"/>
          <w:szCs w:val="24"/>
        </w:rPr>
        <w:t>կիրառ</w:t>
      </w:r>
      <w:r>
        <w:rPr>
          <w:rFonts w:ascii="Sylfaen" w:hAnsi="Sylfaen"/>
          <w:sz w:val="24"/>
          <w:szCs w:val="24"/>
        </w:rPr>
        <w:t>մ</w:t>
      </w:r>
      <w:r w:rsidRPr="00FE7B6D">
        <w:rPr>
          <w:rFonts w:ascii="Sylfaen" w:hAnsi="Sylfaen"/>
          <w:sz w:val="24"/>
          <w:szCs w:val="24"/>
        </w:rPr>
        <w:t xml:space="preserve">ան </w:t>
      </w:r>
      <w:r w:rsidR="00BE5975" w:rsidRPr="00FE7B6D">
        <w:rPr>
          <w:rFonts w:ascii="Sylfaen" w:hAnsi="Sylfaen"/>
          <w:sz w:val="24"/>
          <w:szCs w:val="24"/>
        </w:rPr>
        <w:t>անվտանգությունը:</w:t>
      </w:r>
    </w:p>
    <w:p w14:paraId="56B8FFC3" w14:textId="77777777" w:rsidR="00BE5975" w:rsidRPr="00FE7B6D" w:rsidRDefault="00BE5975" w:rsidP="00407654">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Բջջային սուբստրատի հետ անցկացվող բոլոր մանիպուլյացիաներն անհրաժեշտ է մանրամասն փաստաթղթավորել մշակման ողջ գործընթացում: Բջջի պատմության նկարագրությունն այն բազմաթիվ միջոցներից մեկն է, որոնք օգտագործվում են բջջային սուբստրատի բնութագիրը սահմանելիս: Որպես կանոն, բջիջների </w:t>
      </w:r>
      <w:r w:rsidRPr="008F43EE">
        <w:rPr>
          <w:rFonts w:ascii="Sylfaen" w:hAnsi="Sylfaen"/>
          <w:spacing w:val="-6"/>
          <w:sz w:val="24"/>
          <w:szCs w:val="24"/>
        </w:rPr>
        <w:t>պատմության մասին տվյալների անբավարարությունը չի կարող խոչընդոտ լինել դեղապատրաստուկի</w:t>
      </w:r>
      <w:r w:rsidRPr="00FE7B6D">
        <w:rPr>
          <w:rFonts w:ascii="Sylfaen" w:hAnsi="Sylfaen"/>
          <w:sz w:val="24"/>
          <w:szCs w:val="24"/>
        </w:rPr>
        <w:t xml:space="preserve"> գրանցման համար, սակայն տվյալների անհրաժեշտ ծավալի բացակայությունն արդյունքում կարող է հանգեցնել բջջային սուբստրատի բնութագրի համար օգտագործվող այլ մեթոդներից բարձր կախվածության:</w:t>
      </w:r>
    </w:p>
    <w:p w14:paraId="1238C03F" w14:textId="77777777" w:rsidR="00BE5975" w:rsidRPr="00FE7B6D" w:rsidRDefault="00BE5975" w:rsidP="00407654">
      <w:pPr>
        <w:tabs>
          <w:tab w:val="left" w:pos="993"/>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t>2.1.2.</w:t>
      </w:r>
      <w:r w:rsidRPr="00FE7B6D">
        <w:rPr>
          <w:rFonts w:ascii="Sylfaen" w:hAnsi="Sylfaen"/>
          <w:sz w:val="24"/>
          <w:szCs w:val="24"/>
        </w:rPr>
        <w:tab/>
        <w:t>Բջիջների ծագումը, աղբյուրն ու պատմությունը</w:t>
      </w:r>
    </w:p>
    <w:p w14:paraId="2633F3A6" w14:textId="77777777" w:rsidR="00BE5975" w:rsidRPr="00FE7B6D" w:rsidRDefault="00BE5975" w:rsidP="00407654">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Անհրաժեշտ է մատնանշել այն բջիջների աղբյուրը (կուլտուրաների հավաքածուն կամ լաբորատոր հավաքածուն), որից ստացվել է բջջային սուբստրատը</w:t>
      </w:r>
      <w:r w:rsidR="00806165">
        <w:rPr>
          <w:rFonts w:ascii="Sylfaen" w:hAnsi="Sylfaen"/>
          <w:sz w:val="24"/>
          <w:szCs w:val="24"/>
        </w:rPr>
        <w:t>,</w:t>
      </w:r>
      <w:r w:rsidRPr="00FE7B6D">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համապատասխան հղումներ կատարել գիտական գրականության աղբյուրին: Նախընտրելի են անմիջապես մայր լաբորատորիայից ստացված տվյալները: Եթե այդ տեղեկություններն անհասանելի են, ապա կարելի է օգտվել գրականության տվյալներից:</w:t>
      </w:r>
    </w:p>
    <w:p w14:paraId="3216FB13" w14:textId="77777777" w:rsidR="00BE5975" w:rsidRPr="00FE7B6D" w:rsidRDefault="00BE5975" w:rsidP="00407654">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Մարդու բջ</w:t>
      </w:r>
      <w:r w:rsidR="008E1520">
        <w:rPr>
          <w:rFonts w:ascii="Sylfaen" w:hAnsi="Sylfaen"/>
          <w:sz w:val="24"/>
          <w:szCs w:val="24"/>
        </w:rPr>
        <w:t>ի</w:t>
      </w:r>
      <w:r w:rsidRPr="00FE7B6D">
        <w:rPr>
          <w:rFonts w:ascii="Sylfaen" w:hAnsi="Sylfaen"/>
          <w:sz w:val="24"/>
          <w:szCs w:val="24"/>
        </w:rPr>
        <w:t>ջ</w:t>
      </w:r>
      <w:r w:rsidR="008E1520">
        <w:rPr>
          <w:rFonts w:ascii="Sylfaen" w:hAnsi="Sylfaen"/>
          <w:sz w:val="24"/>
          <w:szCs w:val="24"/>
        </w:rPr>
        <w:t>ների</w:t>
      </w:r>
      <w:r w:rsidRPr="00FE7B6D">
        <w:rPr>
          <w:rFonts w:ascii="Sylfaen" w:hAnsi="Sylfaen"/>
          <w:sz w:val="24"/>
          <w:szCs w:val="24"/>
        </w:rPr>
        <w:t xml:space="preserve"> գծերի համար անհրաժեշտ է նկարագրել </w:t>
      </w:r>
      <w:r w:rsidR="001D3E49">
        <w:rPr>
          <w:rFonts w:ascii="Sylfaen" w:hAnsi="Sylfaen"/>
          <w:sz w:val="24"/>
          <w:szCs w:val="24"/>
        </w:rPr>
        <w:t>առաջնային</w:t>
      </w:r>
      <w:r w:rsidRPr="00FE7B6D">
        <w:rPr>
          <w:rFonts w:ascii="Sylfaen" w:hAnsi="Sylfaen"/>
          <w:sz w:val="24"/>
          <w:szCs w:val="24"/>
        </w:rPr>
        <w:t xml:space="preserve"> դոնորի հետ</w:t>
      </w:r>
      <w:r w:rsidR="00712415">
        <w:rPr>
          <w:rFonts w:ascii="Sylfaen" w:hAnsi="Sylfaen"/>
          <w:sz w:val="24"/>
          <w:szCs w:val="24"/>
        </w:rPr>
        <w:t>և</w:t>
      </w:r>
      <w:r w:rsidRPr="00FE7B6D">
        <w:rPr>
          <w:rFonts w:ascii="Sylfaen" w:hAnsi="Sylfaen"/>
          <w:sz w:val="24"/>
          <w:szCs w:val="24"/>
        </w:rPr>
        <w:t xml:space="preserve">յալ բնութագրերը՝ հյուսվածքի կամ օրգանի ծագումը, էթնիկական կամ աշխարհագրական ծագումը, տարիքը, սեռը </w:t>
      </w:r>
      <w:r w:rsidR="00712415">
        <w:rPr>
          <w:rFonts w:ascii="Sylfaen" w:hAnsi="Sylfaen"/>
          <w:sz w:val="24"/>
          <w:szCs w:val="24"/>
        </w:rPr>
        <w:t>և</w:t>
      </w:r>
      <w:r w:rsidRPr="00FE7B6D">
        <w:rPr>
          <w:rFonts w:ascii="Sylfaen" w:hAnsi="Sylfaen"/>
          <w:sz w:val="24"/>
          <w:szCs w:val="24"/>
        </w:rPr>
        <w:t xml:space="preserve"> ընդհանուր ֆիզիոլոգիական վիճակը: Առկայության դեպքում դոնորի՝ պաթոգեն ագենտների առկայության </w:t>
      </w:r>
      <w:r w:rsidR="00941C79">
        <w:rPr>
          <w:rFonts w:ascii="Sylfaen" w:hAnsi="Sylfaen"/>
          <w:sz w:val="24"/>
          <w:szCs w:val="24"/>
        </w:rPr>
        <w:t>մասով</w:t>
      </w:r>
      <w:r w:rsidR="00941C79" w:rsidRPr="00FE7B6D">
        <w:rPr>
          <w:rFonts w:ascii="Sylfaen" w:hAnsi="Sylfaen"/>
          <w:sz w:val="24"/>
          <w:szCs w:val="24"/>
        </w:rPr>
        <w:t xml:space="preserve"> </w:t>
      </w:r>
      <w:r w:rsidRPr="00FE7B6D">
        <w:rPr>
          <w:rFonts w:ascii="Sylfaen" w:hAnsi="Sylfaen"/>
          <w:sz w:val="24"/>
          <w:szCs w:val="24"/>
        </w:rPr>
        <w:t>ցանկացած</w:t>
      </w:r>
      <w:r w:rsidR="00806165">
        <w:rPr>
          <w:rFonts w:ascii="Sylfaen" w:hAnsi="Sylfaen"/>
          <w:sz w:val="24"/>
          <w:szCs w:val="24"/>
        </w:rPr>
        <w:t xml:space="preserve"> </w:t>
      </w:r>
      <w:r w:rsidR="00941C79">
        <w:rPr>
          <w:rFonts w:ascii="Sylfaen" w:hAnsi="Sylfaen"/>
          <w:sz w:val="24"/>
          <w:szCs w:val="24"/>
        </w:rPr>
        <w:t>թեստավոր</w:t>
      </w:r>
      <w:r w:rsidRPr="00FE7B6D">
        <w:rPr>
          <w:rFonts w:ascii="Sylfaen" w:hAnsi="Sylfaen"/>
          <w:sz w:val="24"/>
          <w:szCs w:val="24"/>
        </w:rPr>
        <w:t>ման արդյունքի հետ մեկտեղ հարկավոր է ներկայացնել տվյալներ</w:t>
      </w:r>
      <w:r w:rsidR="00806165">
        <w:rPr>
          <w:rFonts w:ascii="Sylfaen" w:hAnsi="Sylfaen"/>
          <w:sz w:val="24"/>
          <w:szCs w:val="24"/>
        </w:rPr>
        <w:t>՝</w:t>
      </w:r>
      <w:r w:rsidRPr="00FE7B6D">
        <w:rPr>
          <w:rFonts w:ascii="Sylfaen" w:hAnsi="Sylfaen"/>
          <w:sz w:val="24"/>
          <w:szCs w:val="24"/>
        </w:rPr>
        <w:t xml:space="preserve"> դոնորի առողջական վիճակի մասին</w:t>
      </w:r>
      <w:r w:rsidR="00806165">
        <w:rPr>
          <w:rFonts w:ascii="Sylfaen" w:hAnsi="Sylfaen"/>
          <w:sz w:val="24"/>
          <w:szCs w:val="24"/>
        </w:rPr>
        <w:t>,</w:t>
      </w:r>
      <w:r w:rsidRPr="00FE7B6D">
        <w:rPr>
          <w:rFonts w:ascii="Sylfaen" w:hAnsi="Sylfaen"/>
          <w:sz w:val="24"/>
          <w:szCs w:val="24"/>
        </w:rPr>
        <w:t xml:space="preserve"> կամ անամնեզ: </w:t>
      </w:r>
      <w:r w:rsidR="00941C79">
        <w:rPr>
          <w:rFonts w:ascii="Sylfaen" w:hAnsi="Sylfaen"/>
          <w:sz w:val="24"/>
          <w:szCs w:val="24"/>
        </w:rPr>
        <w:t>Այդ</w:t>
      </w:r>
      <w:r w:rsidR="008F43EE" w:rsidRPr="008F43EE">
        <w:rPr>
          <w:rFonts w:ascii="Sylfaen" w:hAnsi="Sylfaen"/>
          <w:sz w:val="24"/>
          <w:szCs w:val="24"/>
        </w:rPr>
        <w:t> </w:t>
      </w:r>
      <w:r w:rsidR="00941C79">
        <w:rPr>
          <w:rFonts w:ascii="Sylfaen" w:hAnsi="Sylfaen"/>
          <w:sz w:val="24"/>
          <w:szCs w:val="24"/>
        </w:rPr>
        <w:t>տվյալներն</w:t>
      </w:r>
      <w:r w:rsidR="003E6CA2">
        <w:rPr>
          <w:rFonts w:ascii="Sylfaen" w:hAnsi="Sylfaen"/>
          <w:sz w:val="24"/>
          <w:szCs w:val="24"/>
        </w:rPr>
        <w:t xml:space="preserve"> </w:t>
      </w:r>
      <w:r w:rsidR="00CB62D3" w:rsidRPr="00CB62D3">
        <w:rPr>
          <w:rFonts w:ascii="Sylfaen" w:hAnsi="Sylfaen"/>
          <w:sz w:val="24"/>
          <w:szCs w:val="24"/>
        </w:rPr>
        <w:t>(</w:t>
      </w:r>
      <w:r w:rsidR="003E6CA2">
        <w:rPr>
          <w:rFonts w:ascii="Sylfaen" w:hAnsi="Sylfaen"/>
          <w:sz w:val="24"/>
          <w:szCs w:val="24"/>
        </w:rPr>
        <w:t>առկայության դեպքում</w:t>
      </w:r>
      <w:r w:rsidR="00CB62D3" w:rsidRPr="00CB62D3">
        <w:rPr>
          <w:rFonts w:ascii="Sylfaen" w:hAnsi="Sylfaen"/>
          <w:sz w:val="24"/>
          <w:szCs w:val="24"/>
        </w:rPr>
        <w:t>)</w:t>
      </w:r>
      <w:r w:rsidR="00941C79">
        <w:rPr>
          <w:rFonts w:ascii="Sylfaen" w:hAnsi="Sylfaen"/>
          <w:sz w:val="24"/>
          <w:szCs w:val="24"/>
        </w:rPr>
        <w:t xml:space="preserve"> անհրաժեշտ է ներկայացնել, ք</w:t>
      </w:r>
      <w:r w:rsidRPr="00FE7B6D">
        <w:rPr>
          <w:rFonts w:ascii="Sylfaen" w:hAnsi="Sylfaen"/>
          <w:sz w:val="24"/>
          <w:szCs w:val="24"/>
        </w:rPr>
        <w:t>անի որ մարդու դիպլոիդ ֆիբրոբլաստների համար դոնորի տարիքը կարող է ազդել բջ</w:t>
      </w:r>
      <w:r w:rsidR="008E1520">
        <w:rPr>
          <w:rFonts w:ascii="Sylfaen" w:hAnsi="Sylfaen"/>
          <w:sz w:val="24"/>
          <w:szCs w:val="24"/>
        </w:rPr>
        <w:t>ի</w:t>
      </w:r>
      <w:r w:rsidRPr="00FE7B6D">
        <w:rPr>
          <w:rFonts w:ascii="Sylfaen" w:hAnsi="Sylfaen"/>
          <w:sz w:val="24"/>
          <w:szCs w:val="24"/>
        </w:rPr>
        <w:t>ջ</w:t>
      </w:r>
      <w:r w:rsidR="008E1520">
        <w:rPr>
          <w:rFonts w:ascii="Sylfaen" w:hAnsi="Sylfaen"/>
          <w:sz w:val="24"/>
          <w:szCs w:val="24"/>
        </w:rPr>
        <w:t>ների</w:t>
      </w:r>
      <w:r w:rsidRPr="00FE7B6D">
        <w:rPr>
          <w:rFonts w:ascii="Sylfaen" w:hAnsi="Sylfaen"/>
          <w:sz w:val="24"/>
          <w:szCs w:val="24"/>
        </w:rPr>
        <w:t xml:space="preserve"> գծի կյանքի in vitro տ</w:t>
      </w:r>
      <w:r w:rsidR="00712415">
        <w:rPr>
          <w:rFonts w:ascii="Sylfaen" w:hAnsi="Sylfaen"/>
          <w:sz w:val="24"/>
          <w:szCs w:val="24"/>
        </w:rPr>
        <w:t>և</w:t>
      </w:r>
      <w:r w:rsidRPr="00FE7B6D">
        <w:rPr>
          <w:rFonts w:ascii="Sylfaen" w:hAnsi="Sylfaen"/>
          <w:sz w:val="24"/>
          <w:szCs w:val="24"/>
        </w:rPr>
        <w:t>ողության վրա: Կենդանական բջիջների գիծ օգտագործելու ժամանակ աղբյուրը նկարագրելիս անհրաժեշտ է նշել տեսակները, ցեղ</w:t>
      </w:r>
      <w:r w:rsidR="00E84F09">
        <w:rPr>
          <w:rFonts w:ascii="Sylfaen" w:hAnsi="Sylfaen"/>
          <w:sz w:val="24"/>
          <w:szCs w:val="24"/>
        </w:rPr>
        <w:t>եր</w:t>
      </w:r>
      <w:r w:rsidRPr="00FE7B6D">
        <w:rPr>
          <w:rFonts w:ascii="Sylfaen" w:hAnsi="Sylfaen"/>
          <w:sz w:val="24"/>
          <w:szCs w:val="24"/>
        </w:rPr>
        <w:t xml:space="preserve">ը, բուծման պայմանները, </w:t>
      </w:r>
      <w:r w:rsidR="00E84F09">
        <w:rPr>
          <w:rFonts w:ascii="Sylfaen" w:hAnsi="Sylfaen"/>
          <w:sz w:val="24"/>
          <w:szCs w:val="24"/>
        </w:rPr>
        <w:t xml:space="preserve">հյուսվածքի կամ օրգանի </w:t>
      </w:r>
      <w:r w:rsidRPr="00FE7B6D">
        <w:rPr>
          <w:rFonts w:ascii="Sylfaen" w:hAnsi="Sylfaen"/>
          <w:sz w:val="24"/>
          <w:szCs w:val="24"/>
        </w:rPr>
        <w:t xml:space="preserve">ծագումը, </w:t>
      </w:r>
      <w:r w:rsidRPr="00FE7B6D">
        <w:rPr>
          <w:rFonts w:ascii="Sylfaen" w:hAnsi="Sylfaen"/>
          <w:sz w:val="24"/>
          <w:szCs w:val="24"/>
        </w:rPr>
        <w:lastRenderedPageBreak/>
        <w:t>աշխարհագրական ծագումը, տարիքը, սեռը, ինչպես նա</w:t>
      </w:r>
      <w:r w:rsidR="00712415">
        <w:rPr>
          <w:rFonts w:ascii="Sylfaen" w:hAnsi="Sylfaen"/>
          <w:sz w:val="24"/>
          <w:szCs w:val="24"/>
        </w:rPr>
        <w:t>և</w:t>
      </w:r>
      <w:r w:rsidRPr="00FE7B6D">
        <w:rPr>
          <w:rFonts w:ascii="Sylfaen" w:hAnsi="Sylfaen"/>
          <w:sz w:val="24"/>
          <w:szCs w:val="24"/>
        </w:rPr>
        <w:t xml:space="preserve"> պաթոգեն ագենտների առկայության </w:t>
      </w:r>
      <w:r w:rsidR="00E84F09">
        <w:rPr>
          <w:rFonts w:ascii="Sylfaen" w:hAnsi="Sylfaen"/>
          <w:sz w:val="24"/>
          <w:szCs w:val="24"/>
        </w:rPr>
        <w:t>մասով</w:t>
      </w:r>
      <w:r w:rsidR="00806165">
        <w:rPr>
          <w:rFonts w:ascii="Sylfaen" w:hAnsi="Sylfaen"/>
          <w:sz w:val="24"/>
          <w:szCs w:val="24"/>
        </w:rPr>
        <w:t>՝</w:t>
      </w:r>
      <w:r w:rsidR="00E84F09">
        <w:rPr>
          <w:rFonts w:ascii="Sylfaen" w:hAnsi="Sylfaen"/>
          <w:sz w:val="24"/>
          <w:szCs w:val="24"/>
        </w:rPr>
        <w:t xml:space="preserve"> թեստավոր</w:t>
      </w:r>
      <w:r w:rsidRPr="00FE7B6D">
        <w:rPr>
          <w:rFonts w:ascii="Sylfaen" w:hAnsi="Sylfaen"/>
          <w:sz w:val="24"/>
          <w:szCs w:val="24"/>
        </w:rPr>
        <w:t xml:space="preserve">ման արդյունքներն ու </w:t>
      </w:r>
      <w:r w:rsidR="00E84F09">
        <w:rPr>
          <w:rFonts w:ascii="Sylfaen" w:hAnsi="Sylfaen"/>
          <w:sz w:val="24"/>
          <w:szCs w:val="24"/>
        </w:rPr>
        <w:t>առաջնային</w:t>
      </w:r>
      <w:r w:rsidR="00E84F09" w:rsidRPr="00FE7B6D">
        <w:rPr>
          <w:rFonts w:ascii="Sylfaen" w:hAnsi="Sylfaen"/>
          <w:sz w:val="24"/>
          <w:szCs w:val="24"/>
        </w:rPr>
        <w:t xml:space="preserve"> </w:t>
      </w:r>
      <w:r w:rsidRPr="00FE7B6D">
        <w:rPr>
          <w:rFonts w:ascii="Sylfaen" w:hAnsi="Sylfaen"/>
          <w:sz w:val="24"/>
          <w:szCs w:val="24"/>
        </w:rPr>
        <w:t>դոնորի ընդհանուր ֆիզիոլոգիական վիճակը:</w:t>
      </w:r>
    </w:p>
    <w:p w14:paraId="36AAE497" w14:textId="77777777" w:rsidR="00BE5975" w:rsidRPr="00FE7B6D" w:rsidRDefault="00BE5975" w:rsidP="008059DD">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Միկրոօրգանիզմների օգտագործման ժամանակ արտադրողները պետք է նշեն դրանց տեսակը, շտամը </w:t>
      </w:r>
      <w:r w:rsidR="00712415">
        <w:rPr>
          <w:rFonts w:ascii="Sylfaen" w:hAnsi="Sylfaen"/>
          <w:sz w:val="24"/>
          <w:szCs w:val="24"/>
        </w:rPr>
        <w:t>և</w:t>
      </w:r>
      <w:r w:rsidRPr="00FE7B6D">
        <w:rPr>
          <w:rFonts w:ascii="Sylfaen" w:hAnsi="Sylfaen"/>
          <w:sz w:val="24"/>
          <w:szCs w:val="24"/>
        </w:rPr>
        <w:t xml:space="preserve"> այն օրգանիզմի գենոտիպային ու ֆենոտիպային </w:t>
      </w:r>
      <w:r w:rsidRPr="008059DD">
        <w:rPr>
          <w:rFonts w:ascii="Sylfaen" w:hAnsi="Sylfaen"/>
          <w:spacing w:val="-6"/>
          <w:sz w:val="24"/>
          <w:szCs w:val="24"/>
        </w:rPr>
        <w:t>հայտնի բնութագրերը, որից անջատվել է բջջային սուբստրատը: Արտադրողները պետք է նա</w:t>
      </w:r>
      <w:r w:rsidR="00712415">
        <w:rPr>
          <w:rFonts w:ascii="Sylfaen" w:hAnsi="Sylfaen"/>
          <w:spacing w:val="-6"/>
          <w:sz w:val="24"/>
          <w:szCs w:val="24"/>
        </w:rPr>
        <w:t>և</w:t>
      </w:r>
      <w:r w:rsidRPr="008059DD">
        <w:rPr>
          <w:rFonts w:ascii="Sylfaen" w:hAnsi="Sylfaen"/>
          <w:spacing w:val="-6"/>
          <w:sz w:val="24"/>
          <w:szCs w:val="24"/>
        </w:rPr>
        <w:t xml:space="preserve"> ներկայացնեն տվյալներ</w:t>
      </w:r>
      <w:r w:rsidR="00806165" w:rsidRPr="008059DD">
        <w:rPr>
          <w:rFonts w:ascii="Sylfaen" w:hAnsi="Sylfaen"/>
          <w:spacing w:val="-6"/>
          <w:sz w:val="24"/>
          <w:szCs w:val="24"/>
        </w:rPr>
        <w:t>՝</w:t>
      </w:r>
      <w:r w:rsidRPr="008059DD">
        <w:rPr>
          <w:rFonts w:ascii="Sylfaen" w:hAnsi="Sylfaen"/>
          <w:spacing w:val="-6"/>
          <w:sz w:val="24"/>
          <w:szCs w:val="24"/>
        </w:rPr>
        <w:t xml:space="preserve"> պաթոգենության, տոքսիգենության վերաբերյալ</w:t>
      </w:r>
      <w:r w:rsidR="00806165" w:rsidRPr="008059DD">
        <w:rPr>
          <w:rFonts w:ascii="Sylfaen" w:hAnsi="Sylfaen"/>
          <w:spacing w:val="-6"/>
          <w:sz w:val="24"/>
          <w:szCs w:val="24"/>
        </w:rPr>
        <w:t>,</w:t>
      </w:r>
      <w:r w:rsidRPr="008059DD">
        <w:rPr>
          <w:rFonts w:ascii="Sylfaen" w:hAnsi="Sylfaen"/>
          <w:spacing w:val="-6"/>
          <w:sz w:val="24"/>
          <w:szCs w:val="24"/>
        </w:rPr>
        <w:t xml:space="preserve"> </w:t>
      </w:r>
      <w:r w:rsidR="00712415">
        <w:rPr>
          <w:rFonts w:ascii="Sylfaen" w:hAnsi="Sylfaen"/>
          <w:spacing w:val="-6"/>
          <w:sz w:val="24"/>
          <w:szCs w:val="24"/>
        </w:rPr>
        <w:t>և</w:t>
      </w:r>
      <w:r w:rsidRPr="008059DD">
        <w:rPr>
          <w:rFonts w:ascii="Sylfaen" w:hAnsi="Sylfaen"/>
          <w:spacing w:val="-6"/>
          <w:sz w:val="24"/>
          <w:szCs w:val="24"/>
        </w:rPr>
        <w:t xml:space="preserve"> այլ տեղեկություններ</w:t>
      </w:r>
      <w:r w:rsidR="00806165">
        <w:rPr>
          <w:rFonts w:ascii="Sylfaen" w:hAnsi="Sylfaen"/>
          <w:sz w:val="24"/>
          <w:szCs w:val="24"/>
        </w:rPr>
        <w:t>՝</w:t>
      </w:r>
      <w:r w:rsidRPr="00FE7B6D">
        <w:rPr>
          <w:rFonts w:ascii="Sylfaen" w:hAnsi="Sylfaen"/>
          <w:sz w:val="24"/>
          <w:szCs w:val="24"/>
        </w:rPr>
        <w:t xml:space="preserve"> կենսաբանական վտանգ</w:t>
      </w:r>
      <w:r w:rsidR="006960EE">
        <w:rPr>
          <w:rFonts w:ascii="Sylfaen" w:hAnsi="Sylfaen"/>
          <w:sz w:val="24"/>
          <w:szCs w:val="24"/>
        </w:rPr>
        <w:t>ի</w:t>
      </w:r>
      <w:r w:rsidRPr="00FE7B6D">
        <w:rPr>
          <w:rFonts w:ascii="Sylfaen" w:hAnsi="Sylfaen"/>
          <w:sz w:val="24"/>
          <w:szCs w:val="24"/>
        </w:rPr>
        <w:t xml:space="preserve"> (եթե</w:t>
      </w:r>
      <w:r w:rsidR="008F43EE" w:rsidRPr="008F43EE">
        <w:rPr>
          <w:rFonts w:ascii="Sylfaen" w:hAnsi="Sylfaen"/>
          <w:sz w:val="24"/>
          <w:szCs w:val="24"/>
        </w:rPr>
        <w:t xml:space="preserve"> </w:t>
      </w:r>
      <w:r w:rsidRPr="00FE7B6D">
        <w:rPr>
          <w:rFonts w:ascii="Sylfaen" w:hAnsi="Sylfaen"/>
          <w:sz w:val="24"/>
          <w:szCs w:val="24"/>
        </w:rPr>
        <w:t>նման</w:t>
      </w:r>
      <w:r w:rsidR="006960EE">
        <w:rPr>
          <w:rFonts w:ascii="Sylfaen" w:hAnsi="Sylfaen"/>
          <w:sz w:val="24"/>
          <w:szCs w:val="24"/>
        </w:rPr>
        <w:t xml:space="preserve"> վտանգ կա</w:t>
      </w:r>
      <w:r w:rsidRPr="00FE7B6D">
        <w:rPr>
          <w:rFonts w:ascii="Sylfaen" w:hAnsi="Sylfaen"/>
          <w:sz w:val="24"/>
          <w:szCs w:val="24"/>
        </w:rPr>
        <w:t>) վերաբերյալ:</w:t>
      </w:r>
    </w:p>
    <w:p w14:paraId="551042C8" w14:textId="77777777" w:rsidR="00BE5975" w:rsidRPr="00FE7B6D" w:rsidRDefault="00BE5975" w:rsidP="008059DD">
      <w:pPr>
        <w:spacing w:after="160" w:line="336" w:lineRule="auto"/>
        <w:ind w:right="-8" w:firstLine="567"/>
        <w:jc w:val="both"/>
        <w:rPr>
          <w:rFonts w:ascii="Sylfaen" w:eastAsia="Times New Roman" w:hAnsi="Sylfaen" w:cs="Times New Roman"/>
          <w:sz w:val="24"/>
          <w:szCs w:val="24"/>
        </w:rPr>
      </w:pPr>
      <w:r w:rsidRPr="00FE7B6D">
        <w:rPr>
          <w:rFonts w:ascii="Sylfaen" w:hAnsi="Sylfaen"/>
          <w:sz w:val="24"/>
          <w:szCs w:val="24"/>
        </w:rPr>
        <w:t>Պետք է փաստաթղթերով ձ</w:t>
      </w:r>
      <w:r w:rsidR="00712415">
        <w:rPr>
          <w:rFonts w:ascii="Sylfaen" w:hAnsi="Sylfaen"/>
          <w:sz w:val="24"/>
          <w:szCs w:val="24"/>
        </w:rPr>
        <w:t>և</w:t>
      </w:r>
      <w:r w:rsidRPr="00FE7B6D">
        <w:rPr>
          <w:rFonts w:ascii="Sylfaen" w:hAnsi="Sylfaen"/>
          <w:sz w:val="24"/>
          <w:szCs w:val="24"/>
        </w:rPr>
        <w:t>ակերպվի բջիջների կուլտիվացման պատմությունը: Բջիջների կուլտիվացման</w:t>
      </w:r>
      <w:r w:rsidR="001D2E3A">
        <w:rPr>
          <w:rFonts w:ascii="Sylfaen" w:hAnsi="Sylfaen"/>
          <w:sz w:val="24"/>
          <w:szCs w:val="24"/>
        </w:rPr>
        <w:t xml:space="preserve"> </w:t>
      </w:r>
      <w:r w:rsidR="00CB62D3" w:rsidRPr="00CB62D3">
        <w:rPr>
          <w:rFonts w:ascii="Sylfaen" w:hAnsi="Sylfaen"/>
          <w:sz w:val="24"/>
          <w:szCs w:val="24"/>
        </w:rPr>
        <w:t>in vitro</w:t>
      </w:r>
      <w:r w:rsidRPr="00FE7B6D">
        <w:rPr>
          <w:rFonts w:ascii="Sylfaen" w:hAnsi="Sylfaen"/>
          <w:sz w:val="24"/>
          <w:szCs w:val="24"/>
        </w:rPr>
        <w:t xml:space="preserve"> ընթացակարգերի </w:t>
      </w:r>
      <w:r w:rsidR="00712415">
        <w:rPr>
          <w:rFonts w:ascii="Sylfaen" w:hAnsi="Sylfaen"/>
          <w:sz w:val="24"/>
          <w:szCs w:val="24"/>
        </w:rPr>
        <w:t>և</w:t>
      </w:r>
      <w:r w:rsidRPr="00FE7B6D">
        <w:rPr>
          <w:rFonts w:ascii="Sylfaen" w:hAnsi="Sylfaen"/>
          <w:sz w:val="24"/>
          <w:szCs w:val="24"/>
        </w:rPr>
        <w:t xml:space="preserve"> բջ</w:t>
      </w:r>
      <w:r w:rsidR="008E1520">
        <w:rPr>
          <w:rFonts w:ascii="Sylfaen" w:hAnsi="Sylfaen"/>
          <w:sz w:val="24"/>
          <w:szCs w:val="24"/>
        </w:rPr>
        <w:t>ի</w:t>
      </w:r>
      <w:r w:rsidRPr="00FE7B6D">
        <w:rPr>
          <w:rFonts w:ascii="Sylfaen" w:hAnsi="Sylfaen"/>
          <w:sz w:val="24"/>
          <w:szCs w:val="24"/>
        </w:rPr>
        <w:t>ջ</w:t>
      </w:r>
      <w:r w:rsidR="008E1520">
        <w:rPr>
          <w:rFonts w:ascii="Sylfaen" w:hAnsi="Sylfaen"/>
          <w:sz w:val="24"/>
          <w:szCs w:val="24"/>
        </w:rPr>
        <w:t>ների</w:t>
      </w:r>
      <w:r w:rsidRPr="00FE7B6D">
        <w:rPr>
          <w:rFonts w:ascii="Sylfaen" w:hAnsi="Sylfaen"/>
          <w:sz w:val="24"/>
          <w:szCs w:val="24"/>
        </w:rPr>
        <w:t xml:space="preserve"> գծեր ստեղծելուն առնչվող բոլոր ընթացակարգերի (օրինակ՝ ֆիզիկական, քիմիական, կենսաբանական մեթոդների օգտագործում կամ նուկլեոտիդային հաջորդականությունների ներմուծում) հետ մեկտեղ անհրաժեշտ է նկարագրել բջիջների անջատման համար սկզբնա</w:t>
      </w:r>
      <w:r w:rsidR="001D2E3A">
        <w:rPr>
          <w:rFonts w:ascii="Sylfaen" w:hAnsi="Sylfaen"/>
          <w:sz w:val="24"/>
          <w:szCs w:val="24"/>
        </w:rPr>
        <w:t>պես</w:t>
      </w:r>
      <w:r w:rsidRPr="00FE7B6D">
        <w:rPr>
          <w:rFonts w:ascii="Sylfaen" w:hAnsi="Sylfaen"/>
          <w:sz w:val="24"/>
          <w:szCs w:val="24"/>
        </w:rPr>
        <w:t xml:space="preserve"> կիրառված մեթոդը: Անհրաժեշտ է նկարագրել տեղի ունեցած գենետիկական բոլոր մանիպուլյացիաները կամ գենետիկական սելեկցիան: Այդ բջիջների նույնականացմանը, բնութագրերին </w:t>
      </w:r>
      <w:r w:rsidR="00712415">
        <w:rPr>
          <w:rFonts w:ascii="Sylfaen" w:hAnsi="Sylfaen"/>
          <w:sz w:val="24"/>
          <w:szCs w:val="24"/>
        </w:rPr>
        <w:t>և</w:t>
      </w:r>
      <w:r w:rsidRPr="00FE7B6D">
        <w:rPr>
          <w:rFonts w:ascii="Sylfaen" w:hAnsi="Sylfaen"/>
          <w:sz w:val="24"/>
          <w:szCs w:val="24"/>
        </w:rPr>
        <w:t xml:space="preserve"> դրանց՝ էնդոգեն կամ կողմնակի ագենտների առկայության </w:t>
      </w:r>
      <w:r w:rsidR="00034555">
        <w:rPr>
          <w:rFonts w:ascii="Sylfaen" w:hAnsi="Sylfaen"/>
          <w:sz w:val="24"/>
          <w:szCs w:val="24"/>
        </w:rPr>
        <w:t>մասով</w:t>
      </w:r>
      <w:r w:rsidR="00034555" w:rsidRPr="00FE7B6D">
        <w:rPr>
          <w:rFonts w:ascii="Sylfaen" w:hAnsi="Sylfaen"/>
          <w:sz w:val="24"/>
          <w:szCs w:val="24"/>
        </w:rPr>
        <w:t xml:space="preserve"> </w:t>
      </w:r>
      <w:r w:rsidR="00034555">
        <w:rPr>
          <w:rFonts w:ascii="Sylfaen" w:hAnsi="Sylfaen"/>
          <w:sz w:val="24"/>
          <w:szCs w:val="24"/>
        </w:rPr>
        <w:t>թեստավոր</w:t>
      </w:r>
      <w:r w:rsidRPr="00FE7B6D">
        <w:rPr>
          <w:rFonts w:ascii="Sylfaen" w:hAnsi="Sylfaen"/>
          <w:sz w:val="24"/>
          <w:szCs w:val="24"/>
        </w:rPr>
        <w:t xml:space="preserve">ման արդյունքներին առնչվող հասանելի ամբողջ </w:t>
      </w:r>
      <w:r w:rsidR="00034555" w:rsidRPr="00FE7B6D">
        <w:rPr>
          <w:rFonts w:ascii="Sylfaen" w:hAnsi="Sylfaen"/>
          <w:sz w:val="24"/>
          <w:szCs w:val="24"/>
        </w:rPr>
        <w:t>տեղեկ</w:t>
      </w:r>
      <w:r w:rsidR="00034555">
        <w:rPr>
          <w:rFonts w:ascii="Sylfaen" w:hAnsi="Sylfaen"/>
          <w:sz w:val="24"/>
          <w:szCs w:val="24"/>
        </w:rPr>
        <w:t>ատվություն</w:t>
      </w:r>
      <w:r w:rsidR="00034555" w:rsidRPr="00FE7B6D">
        <w:rPr>
          <w:rFonts w:ascii="Sylfaen" w:hAnsi="Sylfaen"/>
          <w:sz w:val="24"/>
          <w:szCs w:val="24"/>
        </w:rPr>
        <w:t xml:space="preserve">ը </w:t>
      </w:r>
      <w:r w:rsidRPr="00FE7B6D">
        <w:rPr>
          <w:rFonts w:ascii="Sylfaen" w:hAnsi="Sylfaen"/>
          <w:sz w:val="24"/>
          <w:szCs w:val="24"/>
        </w:rPr>
        <w:t>նույնպես</w:t>
      </w:r>
      <w:r w:rsidR="00E1253C">
        <w:rPr>
          <w:rFonts w:ascii="Sylfaen" w:hAnsi="Sylfaen"/>
          <w:sz w:val="24"/>
          <w:szCs w:val="24"/>
        </w:rPr>
        <w:t xml:space="preserve"> պետք է </w:t>
      </w:r>
      <w:r w:rsidRPr="00FE7B6D">
        <w:rPr>
          <w:rFonts w:ascii="Sylfaen" w:hAnsi="Sylfaen"/>
          <w:sz w:val="24"/>
          <w:szCs w:val="24"/>
        </w:rPr>
        <w:t>ներկայացվ</w:t>
      </w:r>
      <w:r w:rsidR="00034555">
        <w:rPr>
          <w:rFonts w:ascii="Sylfaen" w:hAnsi="Sylfaen"/>
          <w:sz w:val="24"/>
          <w:szCs w:val="24"/>
        </w:rPr>
        <w:t>ի</w:t>
      </w:r>
      <w:r w:rsidRPr="00FE7B6D">
        <w:rPr>
          <w:rFonts w:ascii="Sylfaen" w:hAnsi="Sylfaen"/>
          <w:sz w:val="24"/>
          <w:szCs w:val="24"/>
        </w:rPr>
        <w:t>:</w:t>
      </w:r>
    </w:p>
    <w:p w14:paraId="6BDEC8E5" w14:textId="77777777" w:rsidR="00BE5975" w:rsidRPr="00FE7B6D" w:rsidRDefault="00BE5975" w:rsidP="008059DD">
      <w:pPr>
        <w:spacing w:after="160" w:line="336" w:lineRule="auto"/>
        <w:ind w:right="-8" w:firstLine="567"/>
        <w:jc w:val="both"/>
        <w:rPr>
          <w:rFonts w:ascii="Sylfaen" w:eastAsia="Times New Roman" w:hAnsi="Sylfaen" w:cs="Times New Roman"/>
          <w:sz w:val="24"/>
          <w:szCs w:val="24"/>
        </w:rPr>
      </w:pPr>
      <w:r w:rsidRPr="00FE7B6D">
        <w:rPr>
          <w:rFonts w:ascii="Sylfaen" w:hAnsi="Sylfaen"/>
          <w:sz w:val="24"/>
          <w:szCs w:val="24"/>
        </w:rPr>
        <w:t>Կյանքի սահմանափակ in vitro ժամկետով դիպլոիդ բջիջների գծի համար կար</w:t>
      </w:r>
      <w:r w:rsidR="00712415">
        <w:rPr>
          <w:rFonts w:ascii="Sylfaen" w:hAnsi="Sylfaen"/>
          <w:sz w:val="24"/>
          <w:szCs w:val="24"/>
        </w:rPr>
        <w:t>և</w:t>
      </w:r>
      <w:r w:rsidRPr="00FE7B6D">
        <w:rPr>
          <w:rFonts w:ascii="Sylfaen" w:hAnsi="Sylfaen"/>
          <w:sz w:val="24"/>
          <w:szCs w:val="24"/>
        </w:rPr>
        <w:t xml:space="preserve">որ է հետազոտության, մշակման </w:t>
      </w:r>
      <w:r w:rsidR="00712415">
        <w:rPr>
          <w:rFonts w:ascii="Sylfaen" w:hAnsi="Sylfaen"/>
          <w:sz w:val="24"/>
          <w:szCs w:val="24"/>
        </w:rPr>
        <w:t>և</w:t>
      </w:r>
      <w:r w:rsidRPr="00FE7B6D">
        <w:rPr>
          <w:rFonts w:ascii="Sylfaen" w:hAnsi="Sylfaen"/>
          <w:sz w:val="24"/>
          <w:szCs w:val="24"/>
        </w:rPr>
        <w:t xml:space="preserve"> արտադրության բոլոր փուլերում կրկնապատկման թվի </w:t>
      </w:r>
      <w:r w:rsidR="00B212E1">
        <w:rPr>
          <w:rFonts w:ascii="Sylfaen" w:hAnsi="Sylfaen"/>
          <w:sz w:val="24"/>
          <w:szCs w:val="24"/>
        </w:rPr>
        <w:t xml:space="preserve">ճշգրիտ </w:t>
      </w:r>
      <w:r w:rsidRPr="00FE7B6D">
        <w:rPr>
          <w:rFonts w:ascii="Sylfaen" w:hAnsi="Sylfaen"/>
          <w:sz w:val="24"/>
          <w:szCs w:val="24"/>
        </w:rPr>
        <w:t xml:space="preserve">գնահատումը: Միկրոօրգանիզների բջիջների համար բավարար է համարվում բջջային սուբստրատի ստեղծումից հետո ենթակուլտիվացման հաճախականության որոշման վերաբերյալ փաստեր պարունակող փաստաթղթերը ներկայացնելը: </w:t>
      </w:r>
    </w:p>
    <w:p w14:paraId="5CCDFC04" w14:textId="77777777" w:rsidR="00BE5975" w:rsidRPr="00FE7B6D" w:rsidRDefault="00BE5975" w:rsidP="00A816A1">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Բջջային սուբստրատ ստանալու հետ կապված՝ </w:t>
      </w:r>
      <w:r w:rsidR="00B212E1">
        <w:rPr>
          <w:rFonts w:ascii="Sylfaen" w:hAnsi="Sylfaen"/>
          <w:sz w:val="24"/>
          <w:szCs w:val="24"/>
        </w:rPr>
        <w:t>հայտատու</w:t>
      </w:r>
      <w:r w:rsidR="00B212E1" w:rsidRPr="00FE7B6D">
        <w:rPr>
          <w:rFonts w:ascii="Sylfaen" w:hAnsi="Sylfaen"/>
          <w:sz w:val="24"/>
          <w:szCs w:val="24"/>
        </w:rPr>
        <w:t xml:space="preserve">ները </w:t>
      </w:r>
      <w:r w:rsidRPr="00FE7B6D">
        <w:rPr>
          <w:rFonts w:ascii="Sylfaen" w:hAnsi="Sylfaen"/>
          <w:sz w:val="24"/>
          <w:szCs w:val="24"/>
        </w:rPr>
        <w:t>պետք</w:t>
      </w:r>
      <w:r w:rsidR="008059DD" w:rsidRPr="008059DD">
        <w:rPr>
          <w:rFonts w:ascii="Sylfaen" w:hAnsi="Sylfaen"/>
          <w:sz w:val="24"/>
          <w:szCs w:val="24"/>
        </w:rPr>
        <w:t xml:space="preserve"> </w:t>
      </w:r>
      <w:r w:rsidRPr="00FE7B6D">
        <w:rPr>
          <w:rFonts w:ascii="Sylfaen" w:hAnsi="Sylfaen"/>
          <w:sz w:val="24"/>
          <w:szCs w:val="24"/>
        </w:rPr>
        <w:t>է մանրակրկիտ վերլուծության ենթարկեն այն գործընթացները, որոնց օգտագործման ժամանակ հնարավոր է վարակիչ ագենտների</w:t>
      </w:r>
      <w:r w:rsidR="00C17FB2">
        <w:rPr>
          <w:rFonts w:ascii="Sylfaen" w:hAnsi="Sylfaen"/>
          <w:sz w:val="24"/>
          <w:szCs w:val="24"/>
        </w:rPr>
        <w:t xml:space="preserve"> </w:t>
      </w:r>
      <w:r w:rsidR="00B212E1">
        <w:rPr>
          <w:rFonts w:ascii="Sylfaen" w:hAnsi="Sylfaen"/>
          <w:sz w:val="24"/>
          <w:szCs w:val="24"/>
        </w:rPr>
        <w:t>տարածում</w:t>
      </w:r>
      <w:r w:rsidRPr="00FE7B6D">
        <w:rPr>
          <w:rFonts w:ascii="Sylfaen" w:hAnsi="Sylfaen"/>
          <w:sz w:val="24"/>
          <w:szCs w:val="24"/>
        </w:rPr>
        <w:t>: Պետք</w:t>
      </w:r>
      <w:r w:rsidR="008059DD" w:rsidRPr="008059DD">
        <w:rPr>
          <w:rFonts w:ascii="Sylfaen" w:hAnsi="Sylfaen"/>
          <w:sz w:val="24"/>
          <w:szCs w:val="24"/>
        </w:rPr>
        <w:t xml:space="preserve"> </w:t>
      </w:r>
      <w:r w:rsidRPr="00FE7B6D">
        <w:rPr>
          <w:rFonts w:ascii="Sylfaen" w:hAnsi="Sylfaen"/>
          <w:sz w:val="24"/>
          <w:szCs w:val="24"/>
        </w:rPr>
        <w:t xml:space="preserve">է </w:t>
      </w:r>
      <w:r w:rsidRPr="00FE7B6D">
        <w:rPr>
          <w:rFonts w:ascii="Sylfaen" w:hAnsi="Sylfaen"/>
          <w:sz w:val="24"/>
          <w:szCs w:val="24"/>
        </w:rPr>
        <w:lastRenderedPageBreak/>
        <w:t xml:space="preserve">ներկայացված լինի մշակային միջավայրերի բաղադրիչների նկարագրությունը, հատկապես տեղեկություններ այն մասին, թե ինչպես կարող են դրանք ազդել մարդկային </w:t>
      </w:r>
      <w:r w:rsidR="00712415">
        <w:rPr>
          <w:rFonts w:ascii="Sylfaen" w:hAnsi="Sylfaen"/>
          <w:sz w:val="24"/>
          <w:szCs w:val="24"/>
        </w:rPr>
        <w:t>և</w:t>
      </w:r>
      <w:r w:rsidRPr="00FE7B6D">
        <w:rPr>
          <w:rFonts w:ascii="Sylfaen" w:hAnsi="Sylfaen"/>
          <w:sz w:val="24"/>
          <w:szCs w:val="24"/>
        </w:rPr>
        <w:t xml:space="preserve"> կենդանական ծագման այնպիսի բաղադրիչների բջիջների վրա, ինչպիսիք են շիճուկը, ֆերմենտները, հիդրոլիզատները կամ այլ կենդանի բջիջներ: Նկարագրությունը պետք է ներառի պատրաստման </w:t>
      </w:r>
      <w:r w:rsidR="00712415">
        <w:rPr>
          <w:rFonts w:ascii="Sylfaen" w:hAnsi="Sylfaen"/>
          <w:sz w:val="24"/>
          <w:szCs w:val="24"/>
        </w:rPr>
        <w:t>և</w:t>
      </w:r>
      <w:r w:rsidRPr="00FE7B6D">
        <w:rPr>
          <w:rFonts w:ascii="Sylfaen" w:hAnsi="Sylfaen"/>
          <w:sz w:val="24"/>
          <w:szCs w:val="24"/>
        </w:rPr>
        <w:t xml:space="preserve"> հսկողության աղբյուրը, մեթոդը, փորձարկումների արդյունքներն ու որակի ապահովումը: Կարող</w:t>
      </w:r>
      <w:r w:rsidR="008059DD" w:rsidRPr="008059DD">
        <w:rPr>
          <w:rFonts w:ascii="Sylfaen" w:hAnsi="Sylfaen"/>
          <w:sz w:val="24"/>
          <w:szCs w:val="24"/>
        </w:rPr>
        <w:t xml:space="preserve"> </w:t>
      </w:r>
      <w:r w:rsidRPr="00FE7B6D">
        <w:rPr>
          <w:rFonts w:ascii="Sylfaen" w:hAnsi="Sylfaen"/>
          <w:sz w:val="24"/>
          <w:szCs w:val="24"/>
        </w:rPr>
        <w:t xml:space="preserve">են համապատասխան հղումներ արվել գրականության աղբյուրներին, եթե նման աղբյուրներ հասանելի են: Այդ տեղեկությունները թույլ կտան մանրամասն վերլուծել նշված աղբյուրներից կողմնակի ագենտների ներթափանցման հնարավոր եղանակները </w:t>
      </w:r>
      <w:r w:rsidR="00712415">
        <w:rPr>
          <w:rFonts w:ascii="Sylfaen" w:hAnsi="Sylfaen"/>
          <w:sz w:val="24"/>
          <w:szCs w:val="24"/>
        </w:rPr>
        <w:t>և</w:t>
      </w:r>
      <w:r w:rsidRPr="00FE7B6D">
        <w:rPr>
          <w:rFonts w:ascii="Sylfaen" w:hAnsi="Sylfaen"/>
          <w:sz w:val="24"/>
          <w:szCs w:val="24"/>
        </w:rPr>
        <w:t xml:space="preserve"> կդառնան պատրաստուկի համար «օգուտ-ռիսկ» հարաբերակցության վերլուծության բաղկացուցիչ մասը:</w:t>
      </w:r>
    </w:p>
    <w:p w14:paraId="654A04FC" w14:textId="77777777" w:rsidR="00BE5975" w:rsidRPr="00FE7B6D" w:rsidRDefault="00BE5975" w:rsidP="00A816A1">
      <w:pPr>
        <w:tabs>
          <w:tab w:val="left" w:pos="993"/>
        </w:tabs>
        <w:spacing w:after="160" w:line="384" w:lineRule="auto"/>
        <w:ind w:right="-8" w:firstLine="567"/>
        <w:rPr>
          <w:rFonts w:ascii="Sylfaen" w:eastAsia="Times New Roman" w:hAnsi="Sylfaen" w:cs="Times New Roman"/>
          <w:sz w:val="24"/>
          <w:szCs w:val="24"/>
        </w:rPr>
      </w:pPr>
      <w:r w:rsidRPr="00FE7B6D">
        <w:rPr>
          <w:rFonts w:ascii="Sylfaen" w:hAnsi="Sylfaen"/>
          <w:sz w:val="24"/>
          <w:szCs w:val="24"/>
        </w:rPr>
        <w:t>2.1.3.</w:t>
      </w:r>
      <w:r w:rsidRPr="00FE7B6D">
        <w:rPr>
          <w:rFonts w:ascii="Sylfaen" w:hAnsi="Sylfaen"/>
          <w:sz w:val="24"/>
          <w:szCs w:val="24"/>
        </w:rPr>
        <w:tab/>
        <w:t>Բջջային սուբստրատի ստեղծումը (պրոդուցենտ բջիջների ստացումը)</w:t>
      </w:r>
    </w:p>
    <w:p w14:paraId="63AE2816" w14:textId="77777777" w:rsidR="00BE5975" w:rsidRPr="00FE7B6D" w:rsidRDefault="00BE5975" w:rsidP="00A816A1">
      <w:pPr>
        <w:spacing w:after="160" w:line="384" w:lineRule="auto"/>
        <w:ind w:right="-8" w:firstLine="567"/>
        <w:jc w:val="both"/>
        <w:rPr>
          <w:rFonts w:ascii="Sylfaen" w:eastAsia="Times New Roman" w:hAnsi="Sylfaen" w:cs="Times New Roman"/>
          <w:sz w:val="24"/>
          <w:szCs w:val="24"/>
        </w:rPr>
      </w:pPr>
      <w:r w:rsidRPr="00FE7B6D">
        <w:rPr>
          <w:rFonts w:ascii="Sylfaen" w:hAnsi="Sylfaen"/>
          <w:sz w:val="24"/>
          <w:szCs w:val="24"/>
        </w:rPr>
        <w:t>Առանցքային փուլ է համապատասխան ծնողական բջ</w:t>
      </w:r>
      <w:r w:rsidR="00C218B6">
        <w:rPr>
          <w:rFonts w:ascii="Sylfaen" w:hAnsi="Sylfaen"/>
          <w:sz w:val="24"/>
          <w:szCs w:val="24"/>
        </w:rPr>
        <w:t>ի</w:t>
      </w:r>
      <w:r w:rsidRPr="00FE7B6D">
        <w:rPr>
          <w:rFonts w:ascii="Sylfaen" w:hAnsi="Sylfaen"/>
          <w:sz w:val="24"/>
          <w:szCs w:val="24"/>
        </w:rPr>
        <w:t>ջ</w:t>
      </w:r>
      <w:r w:rsidR="00C218B6">
        <w:rPr>
          <w:rFonts w:ascii="Sylfaen" w:hAnsi="Sylfaen"/>
          <w:sz w:val="24"/>
          <w:szCs w:val="24"/>
        </w:rPr>
        <w:t>ների</w:t>
      </w:r>
      <w:r w:rsidRPr="00FE7B6D">
        <w:rPr>
          <w:rFonts w:ascii="Sylfaen" w:hAnsi="Sylfaen"/>
          <w:sz w:val="24"/>
          <w:szCs w:val="24"/>
        </w:rPr>
        <w:t xml:space="preserve"> գծի ընտրությունը: Ռեկոմբինանտ պատրաստուկների համար, որպես կանոն, </w:t>
      </w:r>
      <w:r w:rsidR="00B212E1">
        <w:rPr>
          <w:rFonts w:ascii="Sylfaen" w:hAnsi="Sylfaen"/>
          <w:sz w:val="24"/>
          <w:szCs w:val="24"/>
        </w:rPr>
        <w:t xml:space="preserve">որպես </w:t>
      </w:r>
      <w:r w:rsidRPr="00FE7B6D">
        <w:rPr>
          <w:rFonts w:ascii="Sylfaen" w:hAnsi="Sylfaen"/>
          <w:sz w:val="24"/>
          <w:szCs w:val="24"/>
        </w:rPr>
        <w:t>ծնողական բջջային գիծ է ծառայում ռեցիպիենտ բջջային գիծը, որը չի ենթարկվել տրանսֆեկցիայի: Նման դեպքում խորհ</w:t>
      </w:r>
      <w:r w:rsidR="00C17FB2">
        <w:rPr>
          <w:rFonts w:ascii="Sylfaen" w:hAnsi="Sylfaen"/>
          <w:sz w:val="24"/>
          <w:szCs w:val="24"/>
        </w:rPr>
        <w:t>ո</w:t>
      </w:r>
      <w:r w:rsidRPr="00FE7B6D">
        <w:rPr>
          <w:rFonts w:ascii="Sylfaen" w:hAnsi="Sylfaen"/>
          <w:sz w:val="24"/>
          <w:szCs w:val="24"/>
        </w:rPr>
        <w:t>ւրդ է տրվում օգտագործել ծնողական (ելքային) բջիջների բնութագրված բանկերը: Ծնողական (ելքային) բջիջների բնութագրված բանկ</w:t>
      </w:r>
      <w:r w:rsidR="00A10CA9">
        <w:rPr>
          <w:rFonts w:ascii="Sylfaen" w:hAnsi="Sylfaen"/>
          <w:sz w:val="24"/>
          <w:szCs w:val="24"/>
        </w:rPr>
        <w:t>ից</w:t>
      </w:r>
      <w:r w:rsidRPr="00FE7B6D">
        <w:rPr>
          <w:rFonts w:ascii="Sylfaen" w:hAnsi="Sylfaen"/>
          <w:sz w:val="24"/>
          <w:szCs w:val="24"/>
        </w:rPr>
        <w:t xml:space="preserve"> կար</w:t>
      </w:r>
      <w:r w:rsidR="00A10CA9">
        <w:rPr>
          <w:rFonts w:ascii="Sylfaen" w:hAnsi="Sylfaen"/>
          <w:sz w:val="24"/>
          <w:szCs w:val="24"/>
        </w:rPr>
        <w:t>ելի</w:t>
      </w:r>
      <w:r w:rsidRPr="00FE7B6D">
        <w:rPr>
          <w:rFonts w:ascii="Sylfaen" w:hAnsi="Sylfaen"/>
          <w:sz w:val="24"/>
          <w:szCs w:val="24"/>
        </w:rPr>
        <w:t xml:space="preserve"> է </w:t>
      </w:r>
      <w:r w:rsidR="00A10CA9">
        <w:rPr>
          <w:rFonts w:ascii="Sylfaen" w:hAnsi="Sylfaen"/>
          <w:sz w:val="24"/>
          <w:szCs w:val="24"/>
        </w:rPr>
        <w:t>ստանալ</w:t>
      </w:r>
      <w:r w:rsidR="00C17FB2">
        <w:rPr>
          <w:rFonts w:ascii="Sylfaen" w:hAnsi="Sylfaen"/>
          <w:sz w:val="24"/>
          <w:szCs w:val="24"/>
        </w:rPr>
        <w:t xml:space="preserve"> </w:t>
      </w:r>
      <w:r w:rsidRPr="00FE7B6D">
        <w:rPr>
          <w:rFonts w:ascii="Sylfaen" w:hAnsi="Sylfaen"/>
          <w:sz w:val="24"/>
          <w:szCs w:val="24"/>
        </w:rPr>
        <w:t>տվյալներ, որոնց հիմա</w:t>
      </w:r>
      <w:r w:rsidR="00A10CA9">
        <w:rPr>
          <w:rFonts w:ascii="Sylfaen" w:hAnsi="Sylfaen"/>
          <w:sz w:val="24"/>
          <w:szCs w:val="24"/>
        </w:rPr>
        <w:t>ն</w:t>
      </w:r>
      <w:r w:rsidRPr="00FE7B6D">
        <w:rPr>
          <w:rFonts w:ascii="Sylfaen" w:hAnsi="Sylfaen"/>
          <w:sz w:val="24"/>
          <w:szCs w:val="24"/>
        </w:rPr>
        <w:t xml:space="preserve"> վրա կարող</w:t>
      </w:r>
      <w:r w:rsidR="008059DD" w:rsidRPr="008059DD">
        <w:rPr>
          <w:rFonts w:ascii="Sylfaen" w:hAnsi="Sylfaen"/>
          <w:sz w:val="24"/>
          <w:szCs w:val="24"/>
        </w:rPr>
        <w:t xml:space="preserve"> </w:t>
      </w:r>
      <w:r w:rsidRPr="00FE7B6D">
        <w:rPr>
          <w:rFonts w:ascii="Sylfaen" w:hAnsi="Sylfaen"/>
          <w:sz w:val="24"/>
          <w:szCs w:val="24"/>
        </w:rPr>
        <w:t xml:space="preserve">է անցկացվել ԲԳԲ-ի որակի գնահատում հատկապես այն դեպքերում, երբ բազմաթիվ բջջային սուբստրատներ </w:t>
      </w:r>
      <w:r w:rsidR="00A90BC1">
        <w:rPr>
          <w:rFonts w:ascii="Sylfaen" w:hAnsi="Sylfaen"/>
          <w:sz w:val="24"/>
          <w:szCs w:val="24"/>
        </w:rPr>
        <w:t xml:space="preserve">առաջացել </w:t>
      </w:r>
      <w:r w:rsidRPr="00FE7B6D">
        <w:rPr>
          <w:rFonts w:ascii="Sylfaen" w:hAnsi="Sylfaen"/>
          <w:sz w:val="24"/>
          <w:szCs w:val="24"/>
        </w:rPr>
        <w:t>են մի</w:t>
      </w:r>
      <w:r w:rsidR="00712415">
        <w:rPr>
          <w:rFonts w:ascii="Sylfaen" w:hAnsi="Sylfaen"/>
          <w:sz w:val="24"/>
          <w:szCs w:val="24"/>
        </w:rPr>
        <w:t>և</w:t>
      </w:r>
      <w:r w:rsidRPr="00FE7B6D">
        <w:rPr>
          <w:rFonts w:ascii="Sylfaen" w:hAnsi="Sylfaen"/>
          <w:sz w:val="24"/>
          <w:szCs w:val="24"/>
        </w:rPr>
        <w:t xml:space="preserve">նույն </w:t>
      </w:r>
      <w:r w:rsidR="00A10CA9">
        <w:rPr>
          <w:rFonts w:ascii="Sylfaen" w:hAnsi="Sylfaen"/>
          <w:sz w:val="24"/>
          <w:szCs w:val="24"/>
        </w:rPr>
        <w:t xml:space="preserve">տիպի </w:t>
      </w:r>
      <w:r w:rsidRPr="00FE7B6D">
        <w:rPr>
          <w:rFonts w:ascii="Sylfaen" w:hAnsi="Sylfaen"/>
          <w:sz w:val="24"/>
          <w:szCs w:val="24"/>
        </w:rPr>
        <w:t>ծնողական բջիջներից: Օրինակ՝</w:t>
      </w:r>
      <w:r w:rsidR="008059DD" w:rsidRPr="008059DD">
        <w:rPr>
          <w:rFonts w:ascii="Sylfaen" w:hAnsi="Sylfaen"/>
          <w:sz w:val="24"/>
          <w:szCs w:val="24"/>
        </w:rPr>
        <w:t xml:space="preserve"> </w:t>
      </w:r>
      <w:r w:rsidRPr="00FE7B6D">
        <w:rPr>
          <w:rFonts w:ascii="Sylfaen" w:hAnsi="Sylfaen"/>
          <w:sz w:val="24"/>
          <w:szCs w:val="24"/>
        </w:rPr>
        <w:t>միելոմայի բջջային գիծը հիբրոդոմայի համար կարող</w:t>
      </w:r>
      <w:r w:rsidR="008059DD" w:rsidRPr="008059DD">
        <w:rPr>
          <w:rFonts w:ascii="Sylfaen" w:hAnsi="Sylfaen"/>
          <w:sz w:val="24"/>
          <w:szCs w:val="24"/>
        </w:rPr>
        <w:t xml:space="preserve"> </w:t>
      </w:r>
      <w:r w:rsidRPr="00FE7B6D">
        <w:rPr>
          <w:rFonts w:ascii="Sylfaen" w:hAnsi="Sylfaen"/>
          <w:sz w:val="24"/>
          <w:szCs w:val="24"/>
        </w:rPr>
        <w:t>է պատրաստվել որպես ծնողական (ելքային) բջջային գիծ:</w:t>
      </w:r>
    </w:p>
    <w:p w14:paraId="2B44CD74" w14:textId="77777777" w:rsidR="00BE5975" w:rsidRPr="00FE7B6D" w:rsidRDefault="00BE5975" w:rsidP="00A816A1">
      <w:pPr>
        <w:spacing w:after="160" w:line="384"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Բջջային սուբստրատի ստեղծման գործընթացում պահանջվող բնութագրերի վերջնական մշակման ժամանակ հնարավոր է մեկ կամ մի քանի սպեցիֆիկ պրոցեդուրաների կիրառում: Դրանց շարքին են դասվում, օրինակ, բջիջների </w:t>
      </w:r>
      <w:r w:rsidR="00387F0D" w:rsidRPr="00FE7B6D">
        <w:rPr>
          <w:rFonts w:ascii="Sylfaen" w:hAnsi="Sylfaen"/>
          <w:sz w:val="24"/>
          <w:szCs w:val="24"/>
        </w:rPr>
        <w:t>միա</w:t>
      </w:r>
      <w:r w:rsidR="00387F0D">
        <w:rPr>
          <w:rFonts w:ascii="Sylfaen" w:hAnsi="Sylfaen"/>
          <w:sz w:val="24"/>
          <w:szCs w:val="24"/>
        </w:rPr>
        <w:t>ձուլ</w:t>
      </w:r>
      <w:r w:rsidR="00387F0D" w:rsidRPr="00FE7B6D">
        <w:rPr>
          <w:rFonts w:ascii="Sylfaen" w:hAnsi="Sylfaen"/>
          <w:sz w:val="24"/>
          <w:szCs w:val="24"/>
        </w:rPr>
        <w:t xml:space="preserve">ումը </w:t>
      </w:r>
      <w:r w:rsidRPr="00FE7B6D">
        <w:rPr>
          <w:rFonts w:ascii="Sylfaen" w:hAnsi="Sylfaen"/>
          <w:sz w:val="24"/>
          <w:szCs w:val="24"/>
        </w:rPr>
        <w:t xml:space="preserve">(հիբրիդացում), տրանսֆեկցիան, կլոնների ընտրությունը, գաղութների </w:t>
      </w:r>
      <w:r w:rsidR="00E55297">
        <w:rPr>
          <w:rFonts w:ascii="Sylfaen" w:hAnsi="Sylfaen"/>
          <w:sz w:val="24"/>
          <w:szCs w:val="24"/>
        </w:rPr>
        <w:t>առանձն</w:t>
      </w:r>
      <w:r w:rsidRPr="00FE7B6D">
        <w:rPr>
          <w:rFonts w:ascii="Sylfaen" w:hAnsi="Sylfaen"/>
          <w:sz w:val="24"/>
          <w:szCs w:val="24"/>
        </w:rPr>
        <w:t xml:space="preserve">ացումը, կլոնավորումը, գենի ամպլիֆիկացիան ու </w:t>
      </w:r>
      <w:r w:rsidRPr="00FE7B6D">
        <w:rPr>
          <w:rFonts w:ascii="Sylfaen" w:hAnsi="Sylfaen"/>
          <w:sz w:val="24"/>
          <w:szCs w:val="24"/>
        </w:rPr>
        <w:lastRenderedPageBreak/>
        <w:t>կուլտիվացման հատուկ պայմաններին կամ միջավայրերին ադապ</w:t>
      </w:r>
      <w:r w:rsidRPr="00691DCD">
        <w:rPr>
          <w:rFonts w:ascii="Sylfaen" w:hAnsi="Sylfaen"/>
          <w:sz w:val="24"/>
          <w:szCs w:val="24"/>
        </w:rPr>
        <w:t>տ</w:t>
      </w:r>
      <w:r w:rsidRPr="00FE7B6D">
        <w:rPr>
          <w:rFonts w:ascii="Sylfaen" w:hAnsi="Sylfaen"/>
          <w:sz w:val="24"/>
          <w:szCs w:val="24"/>
        </w:rPr>
        <w:t>ացումը: Բջջային սուբստրատի մշակման ժամանակ կիրառվող մեթոդաբանության վերաբերյալ տեղեկությունները կարող են օգնել բջջային սուբստրատի պատմությունը հասկանալն ապահովելուն: Որոշ բջջային սուբստրատներ, օրինակ՝ մարդու դիպլոիդ ֆիբրոբլաստները, կարող են չպահանջել ինտենսիվ մշակում կամ նախնական կլոնավորում բջիջների բանկի ստեղծումից առաջ:</w:t>
      </w:r>
    </w:p>
    <w:p w14:paraId="098A9F7B"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Ռեկոմբինանտ պատրաստուկներում </w:t>
      </w:r>
      <w:r w:rsidR="00A04BD3">
        <w:rPr>
          <w:rFonts w:ascii="Sylfaen" w:hAnsi="Sylfaen"/>
          <w:sz w:val="24"/>
          <w:szCs w:val="24"/>
        </w:rPr>
        <w:t xml:space="preserve">որպես </w:t>
      </w:r>
      <w:r w:rsidRPr="00FE7B6D">
        <w:rPr>
          <w:rFonts w:ascii="Sylfaen" w:hAnsi="Sylfaen"/>
          <w:sz w:val="24"/>
          <w:szCs w:val="24"/>
        </w:rPr>
        <w:t>բջջային սուբստրատներ են ծառայում տրանսֆորմացված բջիջնե</w:t>
      </w:r>
      <w:r w:rsidR="00A04BD3">
        <w:rPr>
          <w:rFonts w:ascii="Sylfaen" w:hAnsi="Sylfaen"/>
          <w:sz w:val="24"/>
          <w:szCs w:val="24"/>
        </w:rPr>
        <w:t>ր</w:t>
      </w:r>
      <w:r w:rsidRPr="00FE7B6D">
        <w:rPr>
          <w:rFonts w:ascii="Sylfaen" w:hAnsi="Sylfaen"/>
          <w:sz w:val="24"/>
          <w:szCs w:val="24"/>
        </w:rPr>
        <w:t xml:space="preserve">ը, որոնք պարունակում են պահանջվող հաջորդականությունները, որոնք կլոնավորված են եղել </w:t>
      </w:r>
      <w:r w:rsidR="00F23253">
        <w:rPr>
          <w:rFonts w:ascii="Sylfaen" w:hAnsi="Sylfaen"/>
          <w:sz w:val="24"/>
          <w:szCs w:val="24"/>
        </w:rPr>
        <w:t xml:space="preserve">դրանց </w:t>
      </w:r>
      <w:r w:rsidRPr="00FE7B6D">
        <w:rPr>
          <w:rFonts w:ascii="Sylfaen" w:hAnsi="Sylfaen"/>
          <w:sz w:val="24"/>
          <w:szCs w:val="24"/>
        </w:rPr>
        <w:t>նախորդ</w:t>
      </w:r>
      <w:r w:rsidR="00F23253">
        <w:rPr>
          <w:rFonts w:ascii="Sylfaen" w:hAnsi="Sylfaen"/>
          <w:sz w:val="24"/>
          <w:szCs w:val="24"/>
        </w:rPr>
        <w:t>ի</w:t>
      </w:r>
      <w:r w:rsidRPr="00FE7B6D">
        <w:rPr>
          <w:rFonts w:ascii="Sylfaen" w:hAnsi="Sylfaen"/>
          <w:sz w:val="24"/>
          <w:szCs w:val="24"/>
        </w:rPr>
        <w:t xml:space="preserve"> միակ</w:t>
      </w:r>
      <w:r w:rsidR="008059DD" w:rsidRPr="008059DD">
        <w:rPr>
          <w:rFonts w:ascii="Sylfaen" w:hAnsi="Sylfaen"/>
          <w:sz w:val="24"/>
          <w:szCs w:val="24"/>
        </w:rPr>
        <w:t xml:space="preserve"> </w:t>
      </w:r>
      <w:r w:rsidRPr="00FE7B6D">
        <w:rPr>
          <w:rFonts w:ascii="Sylfaen" w:hAnsi="Sylfaen"/>
          <w:sz w:val="24"/>
          <w:szCs w:val="24"/>
        </w:rPr>
        <w:t>բջջից: Ռեկոմբինանտ ԴՆԹ-ի տեխնոլոգիայի կիրառմամբ բջջային սուբստրատներ ստեղծելիս անհրաժեշտ է հաշվի առն</w:t>
      </w:r>
      <w:r w:rsidR="00516E8A">
        <w:rPr>
          <w:rFonts w:ascii="Sylfaen" w:hAnsi="Sylfaen"/>
          <w:sz w:val="24"/>
          <w:szCs w:val="24"/>
        </w:rPr>
        <w:t>ե</w:t>
      </w:r>
      <w:r w:rsidRPr="00FE7B6D">
        <w:rPr>
          <w:rFonts w:ascii="Sylfaen" w:hAnsi="Sylfaen"/>
          <w:sz w:val="24"/>
          <w:szCs w:val="24"/>
        </w:rPr>
        <w:t xml:space="preserve">լ սույն կանոնների 5.2 գլխի առաջարկությունները: Ոչ ռեկոմբինանտ պատրաստուկների համար (այդ թվում՝ ոչ ռեկոմբինանտ պատվաստանյութերի) </w:t>
      </w:r>
      <w:r w:rsidR="00D156BB">
        <w:rPr>
          <w:rFonts w:ascii="Sylfaen" w:hAnsi="Sylfaen"/>
          <w:sz w:val="24"/>
          <w:szCs w:val="24"/>
        </w:rPr>
        <w:t xml:space="preserve">որպես </w:t>
      </w:r>
      <w:r w:rsidRPr="00FE7B6D">
        <w:rPr>
          <w:rFonts w:ascii="Sylfaen" w:hAnsi="Sylfaen"/>
          <w:sz w:val="24"/>
          <w:szCs w:val="24"/>
        </w:rPr>
        <w:t>բջջային սուբստրատ են ծառայում ծնողական (ելքային) բջիջների գծից բջիջները, որոնք ընտրվել են ԲԳԲ-ի ստեղծման համար</w:t>
      </w:r>
      <w:r w:rsidR="002F1905">
        <w:rPr>
          <w:rFonts w:ascii="Sylfaen" w:hAnsi="Sylfaen"/>
          <w:sz w:val="24"/>
          <w:szCs w:val="24"/>
        </w:rPr>
        <w:t>՝</w:t>
      </w:r>
      <w:r w:rsidRPr="00FE7B6D">
        <w:rPr>
          <w:rFonts w:ascii="Sylfaen" w:hAnsi="Sylfaen"/>
          <w:sz w:val="24"/>
          <w:szCs w:val="24"/>
        </w:rPr>
        <w:t xml:space="preserve"> առանց հետագա մոդիֆիկացիայի: Հիբրիդներից ստացվող պատրաստուկների համար </w:t>
      </w:r>
      <w:r w:rsidR="00D156BB">
        <w:rPr>
          <w:rFonts w:ascii="Sylfaen" w:hAnsi="Sylfaen"/>
          <w:sz w:val="24"/>
          <w:szCs w:val="24"/>
        </w:rPr>
        <w:t xml:space="preserve">որպես </w:t>
      </w:r>
      <w:r w:rsidRPr="00FE7B6D">
        <w:rPr>
          <w:rFonts w:ascii="Sylfaen" w:hAnsi="Sylfaen"/>
          <w:sz w:val="24"/>
          <w:szCs w:val="24"/>
        </w:rPr>
        <w:t>բջջային սուբստրատ է ծառայում հիբրիդոմային բջջային գիծը, որն ստացվել է միելոմայի ծնողական բջ</w:t>
      </w:r>
      <w:r w:rsidR="00C218B6">
        <w:rPr>
          <w:rFonts w:ascii="Sylfaen" w:hAnsi="Sylfaen"/>
          <w:sz w:val="24"/>
          <w:szCs w:val="24"/>
        </w:rPr>
        <w:t>ի</w:t>
      </w:r>
      <w:r w:rsidRPr="00FE7B6D">
        <w:rPr>
          <w:rFonts w:ascii="Sylfaen" w:hAnsi="Sylfaen"/>
          <w:sz w:val="24"/>
          <w:szCs w:val="24"/>
        </w:rPr>
        <w:t>ջ</w:t>
      </w:r>
      <w:r w:rsidR="00C218B6">
        <w:rPr>
          <w:rFonts w:ascii="Sylfaen" w:hAnsi="Sylfaen"/>
          <w:sz w:val="24"/>
          <w:szCs w:val="24"/>
        </w:rPr>
        <w:t>ների</w:t>
      </w:r>
      <w:r w:rsidRPr="00FE7B6D">
        <w:rPr>
          <w:rFonts w:ascii="Sylfaen" w:hAnsi="Sylfaen"/>
          <w:sz w:val="24"/>
          <w:szCs w:val="24"/>
        </w:rPr>
        <w:t xml:space="preserve"> գծի՝ այլ ծնողական բջիջների, օրինակ՝ փայծաղի իմունային բջիջների հետ միաձուլումից:</w:t>
      </w:r>
    </w:p>
    <w:p w14:paraId="2614D7F9" w14:textId="77777777" w:rsidR="00BE5975" w:rsidRPr="00FE7B6D" w:rsidRDefault="00BE5975" w:rsidP="008059DD">
      <w:pPr>
        <w:spacing w:after="160" w:line="360" w:lineRule="auto"/>
        <w:ind w:left="567" w:right="579"/>
        <w:jc w:val="center"/>
        <w:rPr>
          <w:rFonts w:ascii="Sylfaen" w:hAnsi="Sylfaen"/>
          <w:sz w:val="24"/>
          <w:szCs w:val="24"/>
        </w:rPr>
      </w:pPr>
    </w:p>
    <w:p w14:paraId="08AE3E55" w14:textId="77777777" w:rsidR="00BE5975" w:rsidRPr="00FE7B6D" w:rsidRDefault="00BE5975" w:rsidP="008059DD">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2.2. Բջիջների բանկի ստեղծումը</w:t>
      </w:r>
    </w:p>
    <w:p w14:paraId="1F99F250"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Կենսատեխնոլոգիական (կենսաբանական) պատրաստուկների արտադրության համար սերիական ենթակուլտիվացված բջիջների օգտագործման կար</w:t>
      </w:r>
      <w:r w:rsidR="00712415">
        <w:rPr>
          <w:rFonts w:ascii="Sylfaen" w:hAnsi="Sylfaen"/>
          <w:sz w:val="24"/>
          <w:szCs w:val="24"/>
        </w:rPr>
        <w:t>և</w:t>
      </w:r>
      <w:r w:rsidRPr="00FE7B6D">
        <w:rPr>
          <w:rFonts w:ascii="Sylfaen" w:hAnsi="Sylfaen"/>
          <w:sz w:val="24"/>
          <w:szCs w:val="24"/>
        </w:rPr>
        <w:t>որ</w:t>
      </w:r>
      <w:r w:rsidR="00104453">
        <w:rPr>
          <w:rFonts w:ascii="Sylfaen" w:hAnsi="Sylfaen"/>
          <w:sz w:val="24"/>
          <w:szCs w:val="24"/>
        </w:rPr>
        <w:t>ագույն</w:t>
      </w:r>
      <w:r w:rsidRPr="00FE7B6D">
        <w:rPr>
          <w:rFonts w:ascii="Sylfaen" w:hAnsi="Sylfaen"/>
          <w:sz w:val="24"/>
          <w:szCs w:val="24"/>
        </w:rPr>
        <w:t xml:space="preserve"> առավելություններից մեկը յուրաքանչյուր արտադրական սերիայի համար բնութագրված ընդհանուր աղբյուր ունենալու, այսինքն՝ բջիջների </w:t>
      </w:r>
      <w:r w:rsidR="00293DAF">
        <w:rPr>
          <w:rFonts w:ascii="Sylfaen" w:hAnsi="Sylfaen"/>
          <w:sz w:val="24"/>
          <w:szCs w:val="24"/>
        </w:rPr>
        <w:t>կոնսերվ</w:t>
      </w:r>
      <w:r w:rsidRPr="00FE7B6D">
        <w:rPr>
          <w:rFonts w:ascii="Sylfaen" w:hAnsi="Sylfaen"/>
          <w:sz w:val="24"/>
          <w:szCs w:val="24"/>
        </w:rPr>
        <w:t>ացված բանկ ունենալու հնարավորությունն է: Արտադրողները կարող են ստեղծել իրենց սեփական</w:t>
      </w:r>
      <w:r w:rsidR="00293DAF">
        <w:rPr>
          <w:rFonts w:ascii="Sylfaen" w:hAnsi="Sylfaen"/>
          <w:sz w:val="24"/>
          <w:szCs w:val="24"/>
        </w:rPr>
        <w:t xml:space="preserve"> բջիջների</w:t>
      </w:r>
      <w:r w:rsidRPr="00FE7B6D">
        <w:rPr>
          <w:rFonts w:ascii="Sylfaen" w:hAnsi="Sylfaen"/>
          <w:sz w:val="24"/>
          <w:szCs w:val="24"/>
        </w:rPr>
        <w:t xml:space="preserve"> բանկը կամ դրանք ստանալ արտաքին աղբյուրներից: Արտադրողները պարտավոր են ապահովել բջիջների յուրաքանչյուր բանկի որակը </w:t>
      </w:r>
      <w:r w:rsidR="00712415">
        <w:rPr>
          <w:rFonts w:ascii="Sylfaen" w:hAnsi="Sylfaen"/>
          <w:sz w:val="24"/>
          <w:szCs w:val="24"/>
        </w:rPr>
        <w:t>և</w:t>
      </w:r>
      <w:r w:rsidRPr="00FE7B6D">
        <w:rPr>
          <w:rFonts w:ascii="Sylfaen" w:hAnsi="Sylfaen"/>
          <w:sz w:val="24"/>
          <w:szCs w:val="24"/>
        </w:rPr>
        <w:t xml:space="preserve"> դրանցից յուրաքանչյուրի հետ անցկացնել </w:t>
      </w:r>
      <w:r w:rsidRPr="00FE7B6D">
        <w:rPr>
          <w:rFonts w:ascii="Sylfaen" w:hAnsi="Sylfaen"/>
          <w:sz w:val="24"/>
          <w:szCs w:val="24"/>
        </w:rPr>
        <w:lastRenderedPageBreak/>
        <w:t>անհրաժեշտ հետազոտություններ:</w:t>
      </w:r>
    </w:p>
    <w:p w14:paraId="6FF199B6" w14:textId="77777777" w:rsidR="00BE5975" w:rsidRPr="00FE7B6D" w:rsidRDefault="00BE5975" w:rsidP="007378B1">
      <w:pPr>
        <w:tabs>
          <w:tab w:val="left" w:pos="993"/>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t>2.2.1.</w:t>
      </w:r>
      <w:r w:rsidRPr="00FE7B6D">
        <w:rPr>
          <w:rFonts w:ascii="Sylfaen" w:hAnsi="Sylfaen"/>
          <w:sz w:val="24"/>
          <w:szCs w:val="24"/>
        </w:rPr>
        <w:tab/>
        <w:t>Բջիջների բանկերի համակարգը</w:t>
      </w:r>
    </w:p>
    <w:p w14:paraId="22A2D33B" w14:textId="77777777" w:rsidR="00BE5975" w:rsidRPr="00FE7B6D" w:rsidRDefault="00BE5975" w:rsidP="00BE5975">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Բջիջների բանկի երկմակարդակ կառուցվածքի </w:t>
      </w:r>
      <w:r w:rsidR="00C213E6">
        <w:rPr>
          <w:rFonts w:ascii="Sylfaen" w:hAnsi="Sylfaen"/>
          <w:sz w:val="24"/>
          <w:szCs w:val="24"/>
        </w:rPr>
        <w:t>հայեցակարգ</w:t>
      </w:r>
      <w:r w:rsidR="00C213E6" w:rsidRPr="00FE7B6D">
        <w:rPr>
          <w:rFonts w:ascii="Sylfaen" w:hAnsi="Sylfaen"/>
          <w:sz w:val="24"/>
          <w:szCs w:val="24"/>
        </w:rPr>
        <w:t>ը</w:t>
      </w:r>
      <w:r w:rsidRPr="00FE7B6D">
        <w:rPr>
          <w:rFonts w:ascii="Sylfaen" w:hAnsi="Sylfaen"/>
          <w:sz w:val="24"/>
          <w:szCs w:val="24"/>
        </w:rPr>
        <w:t xml:space="preserve">, երբ ԲԳԲ-ն օգտագործվում է ԲԱԲ-ի համար, որպես կանոն, համարվում է առավել պրակտիկ մոտեցում, որն ապահովում է բջջային սուբստրատի ստացումը պատրաստուկի անընդմեջ արտադրության համար: Արտադրողները պետք է նկարագրեն բանկից (բանկերից) բջիջների </w:t>
      </w:r>
      <w:r w:rsidR="00293DAF">
        <w:rPr>
          <w:rFonts w:ascii="Sylfaen" w:hAnsi="Sylfaen"/>
          <w:sz w:val="24"/>
          <w:szCs w:val="24"/>
        </w:rPr>
        <w:t>չընդհատվող</w:t>
      </w:r>
      <w:r w:rsidR="00293DAF" w:rsidRPr="00FE7B6D">
        <w:rPr>
          <w:rFonts w:ascii="Sylfaen" w:hAnsi="Sylfaen"/>
          <w:sz w:val="24"/>
          <w:szCs w:val="24"/>
        </w:rPr>
        <w:t xml:space="preserve"> </w:t>
      </w:r>
      <w:r w:rsidRPr="00FE7B6D">
        <w:rPr>
          <w:rFonts w:ascii="Sylfaen" w:hAnsi="Sylfaen"/>
          <w:sz w:val="24"/>
          <w:szCs w:val="24"/>
        </w:rPr>
        <w:t>ստացումն ապահովելու ռազմավարությունը</w:t>
      </w:r>
      <w:r w:rsidR="003801DE">
        <w:rPr>
          <w:rFonts w:ascii="Sylfaen" w:hAnsi="Sylfaen"/>
          <w:sz w:val="24"/>
          <w:szCs w:val="24"/>
        </w:rPr>
        <w:t>,</w:t>
      </w:r>
      <w:r w:rsidRPr="00FE7B6D">
        <w:rPr>
          <w:rFonts w:ascii="Sylfaen" w:hAnsi="Sylfaen"/>
          <w:sz w:val="24"/>
          <w:szCs w:val="24"/>
        </w:rPr>
        <w:t xml:space="preserve"> ներառյալ</w:t>
      </w:r>
      <w:r w:rsidR="003801DE">
        <w:rPr>
          <w:rFonts w:ascii="Sylfaen" w:hAnsi="Sylfaen"/>
          <w:sz w:val="24"/>
          <w:szCs w:val="24"/>
        </w:rPr>
        <w:t>՝</w:t>
      </w:r>
      <w:r w:rsidRPr="00FE7B6D">
        <w:rPr>
          <w:rFonts w:ascii="Sylfaen" w:hAnsi="Sylfaen"/>
          <w:sz w:val="24"/>
          <w:szCs w:val="24"/>
        </w:rPr>
        <w:t xml:space="preserve"> արտադրության ժամանակ բջիջների բանկի ծախսման ակնկալվող արագությունը, բջջային նոր բանկերի ստեղծման գործընթացների միջ</w:t>
      </w:r>
      <w:r w:rsidR="00712415">
        <w:rPr>
          <w:rFonts w:ascii="Sylfaen" w:hAnsi="Sylfaen"/>
          <w:sz w:val="24"/>
          <w:szCs w:val="24"/>
        </w:rPr>
        <w:t>և</w:t>
      </w:r>
      <w:r w:rsidRPr="00FE7B6D">
        <w:rPr>
          <w:rFonts w:ascii="Sylfaen" w:hAnsi="Sylfaen"/>
          <w:sz w:val="24"/>
          <w:szCs w:val="24"/>
        </w:rPr>
        <w:t xml:space="preserve"> ակնկալվող միջակայքեր</w:t>
      </w:r>
      <w:r w:rsidR="00837BF8">
        <w:rPr>
          <w:rFonts w:ascii="Sylfaen" w:hAnsi="Sylfaen"/>
          <w:sz w:val="24"/>
          <w:szCs w:val="24"/>
        </w:rPr>
        <w:t>ն</w:t>
      </w:r>
      <w:r w:rsidRPr="00FE7B6D">
        <w:rPr>
          <w:rFonts w:ascii="Sylfaen" w:hAnsi="Sylfaen"/>
          <w:sz w:val="24"/>
          <w:szCs w:val="24"/>
        </w:rPr>
        <w:t xml:space="preserve"> ու </w:t>
      </w:r>
      <w:r w:rsidR="00837BF8">
        <w:rPr>
          <w:rFonts w:ascii="Sylfaen" w:hAnsi="Sylfaen"/>
          <w:sz w:val="24"/>
          <w:szCs w:val="24"/>
        </w:rPr>
        <w:t xml:space="preserve">այն </w:t>
      </w:r>
      <w:r w:rsidRPr="00FE7B6D">
        <w:rPr>
          <w:rFonts w:ascii="Sylfaen" w:hAnsi="Sylfaen"/>
          <w:sz w:val="24"/>
          <w:szCs w:val="24"/>
        </w:rPr>
        <w:t>ցուցանիշները, որոնցով</w:t>
      </w:r>
      <w:r w:rsidR="003801DE">
        <w:rPr>
          <w:rFonts w:ascii="Sylfaen" w:hAnsi="Sylfaen"/>
          <w:sz w:val="24"/>
          <w:szCs w:val="24"/>
        </w:rPr>
        <w:t xml:space="preserve"> </w:t>
      </w:r>
      <w:r w:rsidR="00837BF8">
        <w:rPr>
          <w:rFonts w:ascii="Sylfaen" w:hAnsi="Sylfaen"/>
          <w:sz w:val="24"/>
          <w:szCs w:val="24"/>
        </w:rPr>
        <w:t>ատեստավորվում</w:t>
      </w:r>
      <w:r w:rsidRPr="00FE7B6D">
        <w:rPr>
          <w:rFonts w:ascii="Sylfaen" w:hAnsi="Sylfaen"/>
          <w:sz w:val="24"/>
          <w:szCs w:val="24"/>
        </w:rPr>
        <w:t xml:space="preserve"> (բնութագրվում) են բջիջների բանկերը:</w:t>
      </w:r>
    </w:p>
    <w:p w14:paraId="5B8E3880" w14:textId="77777777" w:rsidR="00BE5975" w:rsidRPr="00FE7B6D" w:rsidRDefault="00BE5975" w:rsidP="008059DD">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Որպես կանոն, սկզբում ստեղծվում է ԲԳԲ-ն, սովորաբար անմիջապես ելքային կլոնից կամ բջիջների նախնական բանկից, որն ստացվել է ելքային կլոնից: Կլոններից բջիջների բանկի պատրաստումը պարտադիր չէ որոշակի տիպի բջիջների</w:t>
      </w:r>
      <w:r w:rsidR="002E5F2B">
        <w:rPr>
          <w:rFonts w:ascii="Sylfaen" w:hAnsi="Sylfaen"/>
          <w:sz w:val="24"/>
          <w:szCs w:val="24"/>
        </w:rPr>
        <w:t xml:space="preserve"> համար</w:t>
      </w:r>
      <w:r w:rsidRPr="00FE7B6D">
        <w:rPr>
          <w:rFonts w:ascii="Sylfaen" w:hAnsi="Sylfaen"/>
          <w:sz w:val="24"/>
          <w:szCs w:val="24"/>
        </w:rPr>
        <w:t xml:space="preserve"> (օրինակ՝ դիպլոիդ բջիջների, որոնց in vitro կյանքի տ</w:t>
      </w:r>
      <w:r w:rsidR="00712415">
        <w:rPr>
          <w:rFonts w:ascii="Sylfaen" w:hAnsi="Sylfaen"/>
          <w:sz w:val="24"/>
          <w:szCs w:val="24"/>
        </w:rPr>
        <w:t>և</w:t>
      </w:r>
      <w:r w:rsidRPr="00FE7B6D">
        <w:rPr>
          <w:rFonts w:ascii="Sylfaen" w:hAnsi="Sylfaen"/>
          <w:sz w:val="24"/>
          <w:szCs w:val="24"/>
        </w:rPr>
        <w:t>ողությունը սահմանափակ է) կամ տեխնիկական այլ գործոնների առկայության դեպքում, որոնք բջիջների կլոնավորումը դարձնում են ոչ պրակտիկ</w:t>
      </w:r>
      <w:r w:rsidR="00F96D70">
        <w:rPr>
          <w:rFonts w:ascii="Sylfaen" w:hAnsi="Sylfaen"/>
          <w:sz w:val="24"/>
          <w:szCs w:val="24"/>
        </w:rPr>
        <w:t>,</w:t>
      </w:r>
      <w:r w:rsidRPr="00FE7B6D">
        <w:rPr>
          <w:rFonts w:ascii="Sylfaen" w:hAnsi="Sylfaen"/>
          <w:sz w:val="24"/>
          <w:szCs w:val="24"/>
        </w:rPr>
        <w:t xml:space="preserve"> կամ այն դեպքերում, երբ չկլոնավորված բջջային պոպուլյացիան արդեն բավականին հոմոգեն է </w:t>
      </w:r>
      <w:r w:rsidR="002E5F2B">
        <w:rPr>
          <w:rFonts w:ascii="Sylfaen" w:hAnsi="Sylfaen"/>
          <w:sz w:val="24"/>
          <w:szCs w:val="24"/>
        </w:rPr>
        <w:t>ենթադր</w:t>
      </w:r>
      <w:r w:rsidR="002E5F2B" w:rsidRPr="00FE7B6D">
        <w:rPr>
          <w:rFonts w:ascii="Sylfaen" w:hAnsi="Sylfaen"/>
          <w:sz w:val="24"/>
          <w:szCs w:val="24"/>
        </w:rPr>
        <w:t xml:space="preserve">վող </w:t>
      </w:r>
      <w:r w:rsidRPr="00FE7B6D">
        <w:rPr>
          <w:rFonts w:ascii="Sylfaen" w:hAnsi="Sylfaen"/>
          <w:sz w:val="24"/>
          <w:szCs w:val="24"/>
        </w:rPr>
        <w:t>կիրառ</w:t>
      </w:r>
      <w:r w:rsidR="002E5F2B">
        <w:rPr>
          <w:rFonts w:ascii="Sylfaen" w:hAnsi="Sylfaen"/>
          <w:sz w:val="24"/>
          <w:szCs w:val="24"/>
        </w:rPr>
        <w:t>մ</w:t>
      </w:r>
      <w:r w:rsidRPr="00FE7B6D">
        <w:rPr>
          <w:rFonts w:ascii="Sylfaen" w:hAnsi="Sylfaen"/>
          <w:sz w:val="24"/>
          <w:szCs w:val="24"/>
        </w:rPr>
        <w:t>ան համար:</w:t>
      </w:r>
    </w:p>
    <w:p w14:paraId="7A1A7DEF" w14:textId="77777777" w:rsidR="00BE5975" w:rsidRPr="00FE7B6D" w:rsidRDefault="00BE5975" w:rsidP="008059DD">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ԲԱԲ ստեղծելու համար օգտագործվում են ԲԳԲ-ից վերցված բջիջներով մեկ կամ ավելի կոնտեյներներ: Հենց ԲԱԲ-ն է, որպես կանոն, անմիջականորեն օգտագործվում արտադրական գործընթացի կարիքների համար: Ըստ անհրաժեշտության</w:t>
      </w:r>
      <w:r w:rsidR="00F96D70">
        <w:rPr>
          <w:rFonts w:ascii="Sylfaen" w:hAnsi="Sylfaen"/>
          <w:sz w:val="24"/>
          <w:szCs w:val="24"/>
        </w:rPr>
        <w:t>՝</w:t>
      </w:r>
      <w:r w:rsidRPr="00FE7B6D">
        <w:rPr>
          <w:rFonts w:ascii="Sylfaen" w:hAnsi="Sylfaen"/>
          <w:sz w:val="24"/>
          <w:szCs w:val="24"/>
        </w:rPr>
        <w:t xml:space="preserve"> ԲԳԲ-ից ստեղծվում են լրացուցիչ ԲԱԲ-եր: Թարմ պատրաստված ԲԱԲ-ը պետք է համապատասխան ձ</w:t>
      </w:r>
      <w:r w:rsidR="00712415">
        <w:rPr>
          <w:rFonts w:ascii="Sylfaen" w:hAnsi="Sylfaen"/>
          <w:sz w:val="24"/>
          <w:szCs w:val="24"/>
        </w:rPr>
        <w:t>և</w:t>
      </w:r>
      <w:r w:rsidRPr="00FE7B6D">
        <w:rPr>
          <w:rFonts w:ascii="Sylfaen" w:hAnsi="Sylfaen"/>
          <w:sz w:val="24"/>
          <w:szCs w:val="24"/>
        </w:rPr>
        <w:t xml:space="preserve">ով որակավորված լինի դրա բնութագրերը սահմանելու </w:t>
      </w:r>
      <w:r w:rsidR="00712415">
        <w:rPr>
          <w:rFonts w:ascii="Sylfaen" w:hAnsi="Sylfaen"/>
          <w:sz w:val="24"/>
          <w:szCs w:val="24"/>
        </w:rPr>
        <w:t>և</w:t>
      </w:r>
      <w:r w:rsidRPr="00FE7B6D">
        <w:rPr>
          <w:rFonts w:ascii="Sylfaen" w:hAnsi="Sylfaen"/>
          <w:sz w:val="24"/>
          <w:szCs w:val="24"/>
        </w:rPr>
        <w:t xml:space="preserve"> հետազոտություններն անցկացնելու </w:t>
      </w:r>
      <w:r w:rsidR="004B0D3B">
        <w:rPr>
          <w:rFonts w:ascii="Sylfaen" w:hAnsi="Sylfaen"/>
          <w:sz w:val="24"/>
          <w:szCs w:val="24"/>
        </w:rPr>
        <w:t>միջոց</w:t>
      </w:r>
      <w:r w:rsidR="004B0D3B" w:rsidRPr="00FE7B6D">
        <w:rPr>
          <w:rFonts w:ascii="Sylfaen" w:hAnsi="Sylfaen"/>
          <w:sz w:val="24"/>
          <w:szCs w:val="24"/>
        </w:rPr>
        <w:t>ով</w:t>
      </w:r>
      <w:r w:rsidRPr="00FE7B6D">
        <w:rPr>
          <w:rFonts w:ascii="Sylfaen" w:hAnsi="Sylfaen"/>
          <w:sz w:val="24"/>
          <w:szCs w:val="24"/>
        </w:rPr>
        <w:t>:</w:t>
      </w:r>
    </w:p>
    <w:p w14:paraId="655E2831" w14:textId="77777777" w:rsidR="00BE5975" w:rsidRPr="00FE7B6D" w:rsidRDefault="00BE5975" w:rsidP="00A816A1">
      <w:pPr>
        <w:spacing w:after="160" w:line="336"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ԲԳԲ-ն </w:t>
      </w:r>
      <w:r w:rsidR="00712415">
        <w:rPr>
          <w:rFonts w:ascii="Sylfaen" w:hAnsi="Sylfaen"/>
          <w:sz w:val="24"/>
          <w:szCs w:val="24"/>
        </w:rPr>
        <w:t>և</w:t>
      </w:r>
      <w:r w:rsidRPr="00FE7B6D">
        <w:rPr>
          <w:rFonts w:ascii="Sylfaen" w:hAnsi="Sylfaen"/>
          <w:sz w:val="24"/>
          <w:szCs w:val="24"/>
        </w:rPr>
        <w:t xml:space="preserve"> ԲԱԲ-ն իրարից կարող են տարբերվել մի շարք պարամետրերով, օրինակ՝ մշակային միջավայրերի բաղադրիչներով </w:t>
      </w:r>
      <w:r w:rsidR="00712415">
        <w:rPr>
          <w:rFonts w:ascii="Sylfaen" w:hAnsi="Sylfaen"/>
          <w:sz w:val="24"/>
          <w:szCs w:val="24"/>
        </w:rPr>
        <w:t>և</w:t>
      </w:r>
      <w:r w:rsidRPr="00FE7B6D">
        <w:rPr>
          <w:rFonts w:ascii="Sylfaen" w:hAnsi="Sylfaen"/>
          <w:sz w:val="24"/>
          <w:szCs w:val="24"/>
        </w:rPr>
        <w:t xml:space="preserve"> կուլտիվացման </w:t>
      </w:r>
      <w:r w:rsidRPr="00FE7B6D">
        <w:rPr>
          <w:rFonts w:ascii="Sylfaen" w:hAnsi="Sylfaen"/>
          <w:sz w:val="24"/>
          <w:szCs w:val="24"/>
        </w:rPr>
        <w:lastRenderedPageBreak/>
        <w:t xml:space="preserve">պայմաններով: Բացի այդ, ԲԳԲ-ի </w:t>
      </w:r>
      <w:r w:rsidR="00712415">
        <w:rPr>
          <w:rFonts w:ascii="Sylfaen" w:hAnsi="Sylfaen"/>
          <w:sz w:val="24"/>
          <w:szCs w:val="24"/>
        </w:rPr>
        <w:t>և</w:t>
      </w:r>
      <w:r w:rsidRPr="00FE7B6D">
        <w:rPr>
          <w:rFonts w:ascii="Sylfaen" w:hAnsi="Sylfaen"/>
          <w:sz w:val="24"/>
          <w:szCs w:val="24"/>
        </w:rPr>
        <w:t xml:space="preserve"> ԲԱԲ-ի պատրաստման ժամանակ օգտագործվող կուլտիվացման պայմանները կարող են տարբերվել արտադրության գործընթացում օգտագործվողներից: Եթե բջիջների կուլտիվացման գործընթացի փոփոխությունները բացասական ազդեցություն չեն ունենում պատրաստուկի որակի վրա, ապա բջիջների կրկնակի կլոնավորում կամ ԲԳԲ-ի կամ ԲԱԲ-ի կրկնակի ստեղծում չի պահանջվում: Անհրաժեշտ է համոզվել, որ բնութագրված բանկն ապահովում է </w:t>
      </w:r>
      <w:r w:rsidR="0044168B">
        <w:rPr>
          <w:rFonts w:ascii="Sylfaen" w:hAnsi="Sylfaen"/>
          <w:sz w:val="24"/>
          <w:szCs w:val="24"/>
        </w:rPr>
        <w:t xml:space="preserve">կայուն </w:t>
      </w:r>
      <w:r w:rsidRPr="00FE7B6D">
        <w:rPr>
          <w:rFonts w:ascii="Sylfaen" w:hAnsi="Sylfaen"/>
          <w:sz w:val="24"/>
          <w:szCs w:val="24"/>
        </w:rPr>
        <w:t>որակի արտադրանքի ստացումը:</w:t>
      </w:r>
    </w:p>
    <w:p w14:paraId="6838CF11" w14:textId="77777777" w:rsidR="00BE5975" w:rsidRPr="00FE7B6D" w:rsidRDefault="00BE5975" w:rsidP="008059DD">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Թույլատրվում է միայն ԲԳԲ-ից բաղկացած </w:t>
      </w:r>
      <w:r w:rsidR="00712415">
        <w:rPr>
          <w:rFonts w:ascii="Sylfaen" w:hAnsi="Sylfaen"/>
          <w:sz w:val="24"/>
          <w:szCs w:val="24"/>
        </w:rPr>
        <w:t>և</w:t>
      </w:r>
      <w:r w:rsidRPr="00FE7B6D">
        <w:rPr>
          <w:rFonts w:ascii="Sylfaen" w:hAnsi="Sylfaen"/>
          <w:sz w:val="24"/>
          <w:szCs w:val="24"/>
        </w:rPr>
        <w:t xml:space="preserve"> ԲԱԲ չպարունակող միամակարդակ բանկի օգտագործումը, օրինակ՝ եթե պատրաստուկի արտադրության համար ամեն տարի պահանջվում է բջիջներով լի կոնտեյներների համեմատաբար ոչ մեծ քանակ:</w:t>
      </w:r>
    </w:p>
    <w:p w14:paraId="666CB543" w14:textId="77777777" w:rsidR="00BE5975" w:rsidRPr="00FE7B6D" w:rsidRDefault="00BE5975" w:rsidP="008059DD">
      <w:pPr>
        <w:spacing w:after="160" w:line="336"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Մանրէային էքսպրեսող որոշ համակարգերում բջջային սուբստրատներով լի կոնտեյներների յուրաքանչյուր նոր սերիայի համար անցկացվում է նոր տրանսֆորմացում՝ ընդունող բջիջների պատշաճորեն հետազոտված բանկերի մեկ բաժնի </w:t>
      </w:r>
      <w:r w:rsidR="00712415">
        <w:rPr>
          <w:rFonts w:ascii="Sylfaen" w:hAnsi="Sylfaen"/>
          <w:sz w:val="24"/>
          <w:szCs w:val="24"/>
        </w:rPr>
        <w:t>և</w:t>
      </w:r>
      <w:r w:rsidRPr="00FE7B6D">
        <w:rPr>
          <w:rFonts w:ascii="Sylfaen" w:hAnsi="Sylfaen"/>
          <w:sz w:val="24"/>
          <w:szCs w:val="24"/>
        </w:rPr>
        <w:t xml:space="preserve"> յուրաքանչյուր նոր տրանսֆորմացման համար պլազմիդների բանկերի օգտագործմամբ: Բացի այդ</w:t>
      </w:r>
      <w:r w:rsidR="00B3040E">
        <w:rPr>
          <w:rFonts w:ascii="Sylfaen" w:hAnsi="Sylfaen"/>
          <w:sz w:val="24"/>
          <w:szCs w:val="24"/>
        </w:rPr>
        <w:t>,</w:t>
      </w:r>
      <w:r w:rsidRPr="00FE7B6D">
        <w:rPr>
          <w:rFonts w:ascii="Sylfaen" w:hAnsi="Sylfaen"/>
          <w:sz w:val="24"/>
          <w:szCs w:val="24"/>
        </w:rPr>
        <w:t xml:space="preserve"> անցկացվում է տրանսֆորմացված բջջային սուբստրատի յուրաքանչյուր բանկի հետազոտություն: Տրանսֆորմացված բջջային սուբստրատի </w:t>
      </w:r>
      <w:r w:rsidR="00B3040E">
        <w:rPr>
          <w:rFonts w:ascii="Sylfaen" w:hAnsi="Sylfaen"/>
          <w:sz w:val="24"/>
          <w:szCs w:val="24"/>
        </w:rPr>
        <w:t xml:space="preserve">այդպիսի </w:t>
      </w:r>
      <w:r w:rsidRPr="00FE7B6D">
        <w:rPr>
          <w:rFonts w:ascii="Sylfaen" w:hAnsi="Sylfaen"/>
          <w:sz w:val="24"/>
          <w:szCs w:val="24"/>
        </w:rPr>
        <w:t xml:space="preserve">բանկը դիտարկվում է որպես ԲԳԲ </w:t>
      </w:r>
      <w:r w:rsidR="00712415">
        <w:rPr>
          <w:rFonts w:ascii="Sylfaen" w:hAnsi="Sylfaen"/>
          <w:sz w:val="24"/>
          <w:szCs w:val="24"/>
        </w:rPr>
        <w:t>և</w:t>
      </w:r>
      <w:r w:rsidRPr="00FE7B6D">
        <w:rPr>
          <w:rFonts w:ascii="Sylfaen" w:hAnsi="Sylfaen"/>
          <w:sz w:val="24"/>
          <w:szCs w:val="24"/>
        </w:rPr>
        <w:t xml:space="preserve"> արտադրական գործընթացի համար օգտագործվում է որպես բջջային սուբստրատի աղբյուր: Ընդունող բջիջների բանկերը, պլազմիդների բանկերն ու ԲԳԲ-ն պահվում</w:t>
      </w:r>
      <w:r w:rsidR="008059DD" w:rsidRPr="008059DD">
        <w:rPr>
          <w:rFonts w:ascii="Sylfaen" w:hAnsi="Sylfaen"/>
          <w:sz w:val="24"/>
          <w:szCs w:val="24"/>
        </w:rPr>
        <w:t xml:space="preserve"> </w:t>
      </w:r>
      <w:r w:rsidRPr="00FE7B6D">
        <w:rPr>
          <w:rFonts w:ascii="Sylfaen" w:hAnsi="Sylfaen"/>
          <w:sz w:val="24"/>
          <w:szCs w:val="24"/>
        </w:rPr>
        <w:t xml:space="preserve">են կոնսերվացման համապատասխան մեթոդների օգնությամբ: Այս այլընտրանքային համակարգը համարվում է բավարար, քանի որ բակտերիաների </w:t>
      </w:r>
      <w:r w:rsidR="00712415">
        <w:rPr>
          <w:rFonts w:ascii="Sylfaen" w:hAnsi="Sylfaen"/>
          <w:sz w:val="24"/>
          <w:szCs w:val="24"/>
        </w:rPr>
        <w:t>և</w:t>
      </w:r>
      <w:r w:rsidRPr="00FE7B6D">
        <w:rPr>
          <w:rFonts w:ascii="Sylfaen" w:hAnsi="Sylfaen"/>
          <w:sz w:val="24"/>
          <w:szCs w:val="24"/>
        </w:rPr>
        <w:t xml:space="preserve"> խմորիչների տրանսֆորմացիան, որպես կանոն, հեշտությամբ վերարտադրվող գործընթաց է՝ ի</w:t>
      </w:r>
      <w:r w:rsidR="008059DD" w:rsidRPr="008059DD">
        <w:rPr>
          <w:rFonts w:ascii="Sylfaen" w:hAnsi="Sylfaen"/>
          <w:sz w:val="24"/>
          <w:szCs w:val="24"/>
        </w:rPr>
        <w:t> </w:t>
      </w:r>
      <w:r w:rsidRPr="00FE7B6D">
        <w:rPr>
          <w:rFonts w:ascii="Sylfaen" w:hAnsi="Sylfaen"/>
          <w:sz w:val="24"/>
          <w:szCs w:val="24"/>
        </w:rPr>
        <w:t>տարբերություն Metazoa</w:t>
      </w:r>
      <w:r w:rsidR="000007A7">
        <w:rPr>
          <w:rFonts w:ascii="Sylfaen" w:hAnsi="Sylfaen"/>
          <w:sz w:val="24"/>
          <w:szCs w:val="24"/>
        </w:rPr>
        <w:t>-ի</w:t>
      </w:r>
      <w:r w:rsidRPr="00FE7B6D">
        <w:rPr>
          <w:rFonts w:ascii="Sylfaen" w:hAnsi="Sylfaen"/>
          <w:sz w:val="24"/>
          <w:szCs w:val="24"/>
        </w:rPr>
        <w:t xml:space="preserve"> բջիջների տրանսֆեկցիայի համար կիրառվող գործընթացի: Արտադրողները պետք է ներկայացնեն տեղեկություններ</w:t>
      </w:r>
      <w:r w:rsidR="000D6853">
        <w:rPr>
          <w:rFonts w:ascii="Sylfaen" w:hAnsi="Sylfaen"/>
          <w:sz w:val="24"/>
          <w:szCs w:val="24"/>
        </w:rPr>
        <w:t>՝</w:t>
      </w:r>
      <w:r w:rsidRPr="00FE7B6D">
        <w:rPr>
          <w:rFonts w:ascii="Sylfaen" w:hAnsi="Sylfaen"/>
          <w:sz w:val="24"/>
          <w:szCs w:val="24"/>
        </w:rPr>
        <w:t xml:space="preserve"> ընդունող բջիջների, ռեկոմբինանտ ԴՆԹ-ի մոլեկուլների (ինչպիսիք պլազմիդներն են), բջիջների բանկի տրանսֆորմացիայի </w:t>
      </w:r>
      <w:r w:rsidR="00712415">
        <w:rPr>
          <w:rFonts w:ascii="Sylfaen" w:hAnsi="Sylfaen"/>
          <w:sz w:val="24"/>
          <w:szCs w:val="24"/>
        </w:rPr>
        <w:t>և</w:t>
      </w:r>
      <w:r w:rsidRPr="00FE7B6D">
        <w:rPr>
          <w:rFonts w:ascii="Sylfaen" w:hAnsi="Sylfaen"/>
          <w:sz w:val="24"/>
          <w:szCs w:val="24"/>
        </w:rPr>
        <w:t xml:space="preserve"> ստեղծման մեթոդի, ինչպես նա</w:t>
      </w:r>
      <w:r w:rsidR="00712415">
        <w:rPr>
          <w:rFonts w:ascii="Sylfaen" w:hAnsi="Sylfaen"/>
          <w:sz w:val="24"/>
          <w:szCs w:val="24"/>
        </w:rPr>
        <w:t>և</w:t>
      </w:r>
      <w:r w:rsidRPr="00FE7B6D">
        <w:rPr>
          <w:rFonts w:ascii="Sylfaen" w:hAnsi="Sylfaen"/>
          <w:sz w:val="24"/>
          <w:szCs w:val="24"/>
        </w:rPr>
        <w:t xml:space="preserve"> դրանց հատկությունների բնութագրման հետ կապված հետազոտությունների արդյունքների մասին:</w:t>
      </w:r>
    </w:p>
    <w:p w14:paraId="7372AF5E" w14:textId="77777777" w:rsidR="00BE5975" w:rsidRPr="00FE7B6D" w:rsidRDefault="00BE5975" w:rsidP="007378B1">
      <w:pPr>
        <w:tabs>
          <w:tab w:val="left" w:pos="993"/>
        </w:tabs>
        <w:spacing w:after="160" w:line="336" w:lineRule="auto"/>
        <w:ind w:right="-6" w:firstLine="567"/>
        <w:rPr>
          <w:rFonts w:ascii="Sylfaen" w:eastAsia="Times New Roman" w:hAnsi="Sylfaen" w:cs="Times New Roman"/>
          <w:sz w:val="24"/>
          <w:szCs w:val="24"/>
        </w:rPr>
      </w:pPr>
      <w:r w:rsidRPr="00FE7B6D">
        <w:rPr>
          <w:rFonts w:ascii="Sylfaen" w:hAnsi="Sylfaen"/>
          <w:sz w:val="24"/>
          <w:szCs w:val="24"/>
        </w:rPr>
        <w:t>2.2.2.</w:t>
      </w:r>
      <w:r w:rsidRPr="00FE7B6D">
        <w:rPr>
          <w:rFonts w:ascii="Sylfaen" w:hAnsi="Sylfaen"/>
          <w:sz w:val="24"/>
          <w:szCs w:val="24"/>
        </w:rPr>
        <w:tab/>
        <w:t xml:space="preserve">Բջիջների բանկի ստեղծման </w:t>
      </w:r>
      <w:r w:rsidR="00712415">
        <w:rPr>
          <w:rFonts w:ascii="Sylfaen" w:hAnsi="Sylfaen"/>
          <w:sz w:val="24"/>
          <w:szCs w:val="24"/>
        </w:rPr>
        <w:t>և</w:t>
      </w:r>
      <w:r w:rsidRPr="00FE7B6D">
        <w:rPr>
          <w:rFonts w:ascii="Sylfaen" w:hAnsi="Sylfaen"/>
          <w:sz w:val="24"/>
          <w:szCs w:val="24"/>
        </w:rPr>
        <w:t xml:space="preserve"> պահման ընթացակարգերը</w:t>
      </w:r>
    </w:p>
    <w:p w14:paraId="11BE95CC" w14:textId="77777777" w:rsidR="00BE5975" w:rsidRPr="00FE7B6D" w:rsidRDefault="00BE5975" w:rsidP="008059DD">
      <w:pPr>
        <w:spacing w:after="160" w:line="336" w:lineRule="auto"/>
        <w:ind w:right="-6" w:firstLine="567"/>
        <w:jc w:val="both"/>
        <w:rPr>
          <w:rFonts w:ascii="Sylfaen" w:eastAsia="Times New Roman" w:hAnsi="Sylfaen" w:cs="Times New Roman"/>
          <w:sz w:val="24"/>
          <w:szCs w:val="24"/>
        </w:rPr>
      </w:pPr>
      <w:r w:rsidRPr="00FE7B6D">
        <w:rPr>
          <w:rFonts w:ascii="Sylfaen" w:hAnsi="Sylfaen"/>
          <w:sz w:val="24"/>
          <w:szCs w:val="24"/>
        </w:rPr>
        <w:lastRenderedPageBreak/>
        <w:t xml:space="preserve">Անհրաժեշտ է կանխել կոնտամինացված բջջային սուբստրատի (կամ բջիջների բանկի) օգտագործումը պատրաստուկի արտադրության գործընթացում </w:t>
      </w:r>
      <w:r w:rsidR="00712415">
        <w:rPr>
          <w:rFonts w:ascii="Sylfaen" w:hAnsi="Sylfaen"/>
          <w:sz w:val="24"/>
          <w:szCs w:val="24"/>
        </w:rPr>
        <w:t>և</w:t>
      </w:r>
      <w:r w:rsidRPr="00FE7B6D">
        <w:rPr>
          <w:rFonts w:ascii="Sylfaen" w:hAnsi="Sylfaen"/>
          <w:sz w:val="24"/>
          <w:szCs w:val="24"/>
        </w:rPr>
        <w:t xml:space="preserve"> խուսափել պատրաստուկի հասանելիության</w:t>
      </w:r>
      <w:r w:rsidR="00400C53">
        <w:rPr>
          <w:rFonts w:ascii="Sylfaen" w:hAnsi="Sylfaen"/>
          <w:sz w:val="24"/>
          <w:szCs w:val="24"/>
        </w:rPr>
        <w:t xml:space="preserve"> մակարդակի</w:t>
      </w:r>
      <w:r w:rsidRPr="00FE7B6D">
        <w:rPr>
          <w:rFonts w:ascii="Sylfaen" w:hAnsi="Sylfaen"/>
          <w:sz w:val="24"/>
          <w:szCs w:val="24"/>
        </w:rPr>
        <w:t xml:space="preserve"> կամ արտադրության </w:t>
      </w:r>
      <w:r w:rsidR="00400C53">
        <w:rPr>
          <w:rFonts w:ascii="Sylfaen" w:hAnsi="Sylfaen"/>
          <w:sz w:val="24"/>
          <w:szCs w:val="24"/>
        </w:rPr>
        <w:t>նվազ</w:t>
      </w:r>
      <w:r w:rsidR="00400C53" w:rsidRPr="00FE7B6D">
        <w:rPr>
          <w:rFonts w:ascii="Sylfaen" w:hAnsi="Sylfaen"/>
          <w:sz w:val="24"/>
          <w:szCs w:val="24"/>
        </w:rPr>
        <w:t>ումից</w:t>
      </w:r>
      <w:r w:rsidRPr="00FE7B6D">
        <w:rPr>
          <w:rFonts w:ascii="Sylfaen" w:hAnsi="Sylfaen"/>
          <w:sz w:val="24"/>
          <w:szCs w:val="24"/>
        </w:rPr>
        <w:t xml:space="preserve">, կամ մշակման ընթացքում ժամանակի կորստից, </w:t>
      </w:r>
      <w:r w:rsidR="00400C53" w:rsidRPr="00FE7B6D">
        <w:rPr>
          <w:rFonts w:ascii="Sylfaen" w:hAnsi="Sylfaen"/>
          <w:sz w:val="24"/>
          <w:szCs w:val="24"/>
        </w:rPr>
        <w:t>որ</w:t>
      </w:r>
      <w:r w:rsidR="00400C53">
        <w:rPr>
          <w:rFonts w:ascii="Sylfaen" w:hAnsi="Sylfaen"/>
          <w:sz w:val="24"/>
          <w:szCs w:val="24"/>
        </w:rPr>
        <w:t>ն</w:t>
      </w:r>
      <w:r w:rsidR="00400C53" w:rsidRPr="00FE7B6D">
        <w:rPr>
          <w:rFonts w:ascii="Sylfaen" w:hAnsi="Sylfaen"/>
          <w:sz w:val="24"/>
          <w:szCs w:val="24"/>
        </w:rPr>
        <w:t xml:space="preserve"> </w:t>
      </w:r>
      <w:r w:rsidRPr="00FE7B6D">
        <w:rPr>
          <w:rFonts w:ascii="Sylfaen" w:hAnsi="Sylfaen"/>
          <w:sz w:val="24"/>
          <w:szCs w:val="24"/>
        </w:rPr>
        <w:t xml:space="preserve">առաջանում </w:t>
      </w:r>
      <w:r w:rsidR="00400C53">
        <w:rPr>
          <w:rFonts w:ascii="Sylfaen" w:hAnsi="Sylfaen"/>
          <w:sz w:val="24"/>
          <w:szCs w:val="24"/>
        </w:rPr>
        <w:t>է</w:t>
      </w:r>
      <w:r w:rsidRPr="00FE7B6D">
        <w:rPr>
          <w:rFonts w:ascii="Sylfaen" w:hAnsi="Sylfaen"/>
          <w:sz w:val="24"/>
          <w:szCs w:val="24"/>
        </w:rPr>
        <w:t xml:space="preserve"> </w:t>
      </w:r>
      <w:r w:rsidR="00400C53" w:rsidRPr="00FE7B6D">
        <w:rPr>
          <w:rFonts w:ascii="Sylfaen" w:hAnsi="Sylfaen"/>
          <w:sz w:val="24"/>
          <w:szCs w:val="24"/>
        </w:rPr>
        <w:t xml:space="preserve">կոնտամինացման արդյունքում </w:t>
      </w:r>
      <w:r w:rsidR="00400C53">
        <w:rPr>
          <w:rFonts w:ascii="Sylfaen" w:hAnsi="Sylfaen"/>
          <w:sz w:val="24"/>
          <w:szCs w:val="24"/>
        </w:rPr>
        <w:t xml:space="preserve">ոչ պիտանի դարձած </w:t>
      </w:r>
      <w:r w:rsidRPr="00FE7B6D">
        <w:rPr>
          <w:rFonts w:ascii="Sylfaen" w:hAnsi="Sylfaen"/>
          <w:sz w:val="24"/>
          <w:szCs w:val="24"/>
        </w:rPr>
        <w:t>բջիջների բանկի կրկնակի ստեղծման անհրաժեշտության</w:t>
      </w:r>
      <w:r w:rsidR="000D6853">
        <w:rPr>
          <w:rFonts w:ascii="Sylfaen" w:hAnsi="Sylfaen"/>
          <w:sz w:val="24"/>
          <w:szCs w:val="24"/>
        </w:rPr>
        <w:t xml:space="preserve"> </w:t>
      </w:r>
      <w:r w:rsidR="00400C53">
        <w:rPr>
          <w:rFonts w:ascii="Sylfaen" w:hAnsi="Sylfaen"/>
          <w:sz w:val="24"/>
          <w:szCs w:val="24"/>
        </w:rPr>
        <w:t>հետ</w:t>
      </w:r>
      <w:r w:rsidR="00A52BD1">
        <w:rPr>
          <w:rFonts w:ascii="Sylfaen" w:hAnsi="Sylfaen"/>
          <w:sz w:val="24"/>
          <w:szCs w:val="24"/>
        </w:rPr>
        <w:t xml:space="preserve"> </w:t>
      </w:r>
      <w:r w:rsidR="00712415">
        <w:rPr>
          <w:rFonts w:ascii="Sylfaen" w:hAnsi="Sylfaen"/>
          <w:sz w:val="24"/>
          <w:szCs w:val="24"/>
        </w:rPr>
        <w:t>և</w:t>
      </w:r>
      <w:r w:rsidR="00400C53">
        <w:rPr>
          <w:rFonts w:ascii="Sylfaen" w:hAnsi="Sylfaen"/>
          <w:sz w:val="24"/>
          <w:szCs w:val="24"/>
        </w:rPr>
        <w:t>անքով</w:t>
      </w:r>
      <w:r w:rsidRPr="00FE7B6D">
        <w:rPr>
          <w:rFonts w:ascii="Sylfaen" w:hAnsi="Sylfaen"/>
          <w:sz w:val="24"/>
          <w:szCs w:val="24"/>
        </w:rPr>
        <w:t>: Բջիջների բանկի փորձարկումների ոչ մի ռեժիմ թույլ չի տալիս ամբողջությամբ բացահայտել բոլոր հնարավոր կոնտամինանտները, այդ իսկ պատճառով նկարագրված կանխարգելիչ միջոցառումների օգտագործումը բջիջների բանկի ստեղծման ժամանակ կար</w:t>
      </w:r>
      <w:r w:rsidR="00712415">
        <w:rPr>
          <w:rFonts w:ascii="Sylfaen" w:hAnsi="Sylfaen"/>
          <w:sz w:val="24"/>
          <w:szCs w:val="24"/>
        </w:rPr>
        <w:t>և</w:t>
      </w:r>
      <w:r w:rsidRPr="00FE7B6D">
        <w:rPr>
          <w:rFonts w:ascii="Sylfaen" w:hAnsi="Sylfaen"/>
          <w:sz w:val="24"/>
          <w:szCs w:val="24"/>
        </w:rPr>
        <w:t>որ է կոնտամինացիայի բացակայության հետ կապված բավարար վստահություն ապահովելու, ինչպես նա</w:t>
      </w:r>
      <w:r w:rsidR="00712415">
        <w:rPr>
          <w:rFonts w:ascii="Sylfaen" w:hAnsi="Sylfaen"/>
          <w:sz w:val="24"/>
          <w:szCs w:val="24"/>
        </w:rPr>
        <w:t>և</w:t>
      </w:r>
      <w:r w:rsidRPr="00FE7B6D">
        <w:rPr>
          <w:rFonts w:ascii="Sylfaen" w:hAnsi="Sylfaen"/>
          <w:sz w:val="24"/>
          <w:szCs w:val="24"/>
        </w:rPr>
        <w:t xml:space="preserve"> բջջային սուբստրատի հուսալի աղբյուր ստեղծելու համար:</w:t>
      </w:r>
    </w:p>
    <w:p w14:paraId="57857545" w14:textId="77777777" w:rsidR="00BE5975" w:rsidRPr="00FE7B6D" w:rsidRDefault="00BE5975" w:rsidP="009B661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Արտադրողները պետք է նկարագրեն բանկի ստեղծման համար օգտագործվող համակարգի տ</w:t>
      </w:r>
      <w:r w:rsidR="00C102BA">
        <w:rPr>
          <w:rFonts w:ascii="Sylfaen" w:hAnsi="Sylfaen"/>
          <w:sz w:val="24"/>
          <w:szCs w:val="24"/>
        </w:rPr>
        <w:t>իպ</w:t>
      </w:r>
      <w:r w:rsidRPr="00FE7B6D">
        <w:rPr>
          <w:rFonts w:ascii="Sylfaen" w:hAnsi="Sylfaen"/>
          <w:sz w:val="24"/>
          <w:szCs w:val="24"/>
        </w:rPr>
        <w:t xml:space="preserve">ը, բջիջների բանկի չափսը, կոնտեյների (սրվակներ, ամպուլաներ կամ </w:t>
      </w:r>
      <w:r w:rsidR="00B43BB8">
        <w:rPr>
          <w:rFonts w:ascii="Sylfaen" w:hAnsi="Sylfaen"/>
          <w:sz w:val="24"/>
          <w:szCs w:val="24"/>
        </w:rPr>
        <w:t xml:space="preserve">այլ </w:t>
      </w:r>
      <w:r w:rsidRPr="00FE7B6D">
        <w:rPr>
          <w:rFonts w:ascii="Sylfaen" w:hAnsi="Sylfaen"/>
          <w:sz w:val="24"/>
          <w:szCs w:val="24"/>
        </w:rPr>
        <w:t>հարմար տար</w:t>
      </w:r>
      <w:r w:rsidR="00B43BB8">
        <w:rPr>
          <w:rFonts w:ascii="Sylfaen" w:hAnsi="Sylfaen"/>
          <w:sz w:val="24"/>
          <w:szCs w:val="24"/>
        </w:rPr>
        <w:t>ա</w:t>
      </w:r>
      <w:r w:rsidRPr="00FE7B6D">
        <w:rPr>
          <w:rFonts w:ascii="Sylfaen" w:hAnsi="Sylfaen"/>
          <w:sz w:val="24"/>
          <w:szCs w:val="24"/>
        </w:rPr>
        <w:t>ներ) տեսակն ու խցանափակման օգտագործվող համակարգը, բջիջների բանկի պատրաստման մեթոդները</w:t>
      </w:r>
      <w:r w:rsidR="000D6853">
        <w:rPr>
          <w:rFonts w:ascii="Sylfaen" w:hAnsi="Sylfaen"/>
          <w:sz w:val="24"/>
          <w:szCs w:val="24"/>
        </w:rPr>
        <w:t>,</w:t>
      </w:r>
      <w:r w:rsidRPr="00FE7B6D">
        <w:rPr>
          <w:rFonts w:ascii="Sylfaen" w:hAnsi="Sylfaen"/>
          <w:sz w:val="24"/>
          <w:szCs w:val="24"/>
        </w:rPr>
        <w:t xml:space="preserve"> ներառյալ</w:t>
      </w:r>
      <w:r w:rsidR="000D6853">
        <w:rPr>
          <w:rFonts w:ascii="Sylfaen" w:hAnsi="Sylfaen"/>
          <w:sz w:val="24"/>
          <w:szCs w:val="24"/>
        </w:rPr>
        <w:t>՝</w:t>
      </w:r>
      <w:r w:rsidRPr="00FE7B6D">
        <w:rPr>
          <w:rFonts w:ascii="Sylfaen" w:hAnsi="Sylfaen"/>
          <w:sz w:val="24"/>
          <w:szCs w:val="24"/>
        </w:rPr>
        <w:t xml:space="preserve"> օգտագործվող </w:t>
      </w:r>
      <w:r w:rsidR="00C102BA" w:rsidRPr="00FE7B6D">
        <w:rPr>
          <w:rFonts w:ascii="Sylfaen" w:hAnsi="Sylfaen"/>
          <w:sz w:val="24"/>
          <w:szCs w:val="24"/>
        </w:rPr>
        <w:t>կրիոպրոտեկտ</w:t>
      </w:r>
      <w:r w:rsidR="00C102BA">
        <w:rPr>
          <w:rFonts w:ascii="Sylfaen" w:hAnsi="Sylfaen"/>
          <w:sz w:val="24"/>
          <w:szCs w:val="24"/>
        </w:rPr>
        <w:t>որ</w:t>
      </w:r>
      <w:r w:rsidR="00C102BA" w:rsidRPr="00FE7B6D">
        <w:rPr>
          <w:rFonts w:ascii="Sylfaen" w:hAnsi="Sylfaen"/>
          <w:sz w:val="24"/>
          <w:szCs w:val="24"/>
        </w:rPr>
        <w:t xml:space="preserve">ներն </w:t>
      </w:r>
      <w:r w:rsidRPr="00FE7B6D">
        <w:rPr>
          <w:rFonts w:ascii="Sylfaen" w:hAnsi="Sylfaen"/>
          <w:sz w:val="24"/>
          <w:szCs w:val="24"/>
        </w:rPr>
        <w:t>ու միջավայրը, ինչպես նա</w:t>
      </w:r>
      <w:r w:rsidR="00712415">
        <w:rPr>
          <w:rFonts w:ascii="Sylfaen" w:hAnsi="Sylfaen"/>
          <w:sz w:val="24"/>
          <w:szCs w:val="24"/>
        </w:rPr>
        <w:t>և</w:t>
      </w:r>
      <w:r w:rsidRPr="00FE7B6D">
        <w:rPr>
          <w:rFonts w:ascii="Sylfaen" w:hAnsi="Sylfaen"/>
          <w:sz w:val="24"/>
          <w:szCs w:val="24"/>
        </w:rPr>
        <w:t xml:space="preserve"> կրիոկոնսերվացման (սառնապահպանման) </w:t>
      </w:r>
      <w:r w:rsidR="00712415">
        <w:rPr>
          <w:rFonts w:ascii="Sylfaen" w:hAnsi="Sylfaen"/>
          <w:sz w:val="24"/>
          <w:szCs w:val="24"/>
        </w:rPr>
        <w:t>և</w:t>
      </w:r>
      <w:r w:rsidRPr="00FE7B6D">
        <w:rPr>
          <w:rFonts w:ascii="Sylfaen" w:hAnsi="Sylfaen"/>
          <w:sz w:val="24"/>
          <w:szCs w:val="24"/>
        </w:rPr>
        <w:t xml:space="preserve"> պահման պայմանները:</w:t>
      </w:r>
    </w:p>
    <w:p w14:paraId="35F0C0D1" w14:textId="77777777" w:rsidR="00BE5975" w:rsidRPr="00FE7B6D" w:rsidRDefault="00BE5975" w:rsidP="00EE2A69">
      <w:pPr>
        <w:spacing w:after="160" w:line="336"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Արտադրողները պետք է նկարագրեն մանրէային կոնտամինացիայի </w:t>
      </w:r>
      <w:r w:rsidR="00712415">
        <w:rPr>
          <w:rFonts w:ascii="Sylfaen" w:hAnsi="Sylfaen"/>
          <w:sz w:val="24"/>
          <w:szCs w:val="24"/>
        </w:rPr>
        <w:t>և</w:t>
      </w:r>
      <w:r w:rsidRPr="00FE7B6D">
        <w:rPr>
          <w:rFonts w:ascii="Sylfaen" w:hAnsi="Sylfaen"/>
          <w:sz w:val="24"/>
          <w:szCs w:val="24"/>
        </w:rPr>
        <w:t xml:space="preserve"> լաբորատորիայում առկա բջիջների այլ տեսակներով խաչաձ</w:t>
      </w:r>
      <w:r w:rsidR="00712415">
        <w:rPr>
          <w:rFonts w:ascii="Sylfaen" w:hAnsi="Sylfaen"/>
          <w:sz w:val="24"/>
          <w:szCs w:val="24"/>
        </w:rPr>
        <w:t>և</w:t>
      </w:r>
      <w:r w:rsidRPr="00FE7B6D">
        <w:rPr>
          <w:rFonts w:ascii="Sylfaen" w:hAnsi="Sylfaen"/>
          <w:sz w:val="24"/>
          <w:szCs w:val="24"/>
        </w:rPr>
        <w:t xml:space="preserve"> կոնտամինացիայի կանխարգելման </w:t>
      </w:r>
      <w:r w:rsidR="00E57ED1">
        <w:rPr>
          <w:rFonts w:ascii="Sylfaen" w:hAnsi="Sylfaen"/>
          <w:sz w:val="24"/>
          <w:szCs w:val="24"/>
        </w:rPr>
        <w:t>համար</w:t>
      </w:r>
      <w:r w:rsidR="00E57ED1" w:rsidRPr="00FE7B6D">
        <w:rPr>
          <w:rFonts w:ascii="Sylfaen" w:hAnsi="Sylfaen"/>
          <w:sz w:val="24"/>
          <w:szCs w:val="24"/>
        </w:rPr>
        <w:t xml:space="preserve"> </w:t>
      </w:r>
      <w:r w:rsidRPr="00FE7B6D">
        <w:rPr>
          <w:rFonts w:ascii="Sylfaen" w:hAnsi="Sylfaen"/>
          <w:sz w:val="24"/>
          <w:szCs w:val="24"/>
        </w:rPr>
        <w:t>օգտագործվող ընթացակարգերը, ինչպես նա</w:t>
      </w:r>
      <w:r w:rsidR="00712415">
        <w:rPr>
          <w:rFonts w:ascii="Sylfaen" w:hAnsi="Sylfaen"/>
          <w:sz w:val="24"/>
          <w:szCs w:val="24"/>
        </w:rPr>
        <w:t>և</w:t>
      </w:r>
      <w:r w:rsidRPr="00FE7B6D">
        <w:rPr>
          <w:rFonts w:ascii="Sylfaen" w:hAnsi="Sylfaen"/>
          <w:sz w:val="24"/>
          <w:szCs w:val="24"/>
        </w:rPr>
        <w:t xml:space="preserve"> նկարագրեն բջիջների բանկի տարաներին հետ</w:t>
      </w:r>
      <w:r w:rsidR="00712415">
        <w:rPr>
          <w:rFonts w:ascii="Sylfaen" w:hAnsi="Sylfaen"/>
          <w:sz w:val="24"/>
          <w:szCs w:val="24"/>
        </w:rPr>
        <w:t>և</w:t>
      </w:r>
      <w:r w:rsidRPr="00FE7B6D">
        <w:rPr>
          <w:rFonts w:ascii="Sylfaen" w:hAnsi="Sylfaen"/>
          <w:sz w:val="24"/>
          <w:szCs w:val="24"/>
        </w:rPr>
        <w:t xml:space="preserve">ել թույլ տվող ընթացակարգերը: Այս միջոցառումների շարքին </w:t>
      </w:r>
      <w:r w:rsidR="00C91FF8">
        <w:rPr>
          <w:rFonts w:ascii="Sylfaen" w:hAnsi="Sylfaen"/>
          <w:sz w:val="24"/>
          <w:szCs w:val="24"/>
        </w:rPr>
        <w:t>է</w:t>
      </w:r>
      <w:r w:rsidRPr="00FE7B6D">
        <w:rPr>
          <w:rFonts w:ascii="Sylfaen" w:hAnsi="Sylfaen"/>
          <w:sz w:val="24"/>
          <w:szCs w:val="24"/>
        </w:rPr>
        <w:t xml:space="preserve"> դասվում փաստաթղթավորման համակարգերի, ինչպես նա</w:t>
      </w:r>
      <w:r w:rsidR="00712415">
        <w:rPr>
          <w:rFonts w:ascii="Sylfaen" w:hAnsi="Sylfaen"/>
          <w:sz w:val="24"/>
          <w:szCs w:val="24"/>
        </w:rPr>
        <w:t>և</w:t>
      </w:r>
      <w:r w:rsidRPr="00FE7B6D">
        <w:rPr>
          <w:rFonts w:ascii="Sylfaen" w:hAnsi="Sylfaen"/>
          <w:sz w:val="24"/>
          <w:szCs w:val="24"/>
        </w:rPr>
        <w:t xml:space="preserve"> </w:t>
      </w:r>
      <w:r w:rsidR="00B43BB8">
        <w:rPr>
          <w:rFonts w:ascii="Sylfaen" w:hAnsi="Sylfaen"/>
          <w:sz w:val="24"/>
          <w:szCs w:val="24"/>
        </w:rPr>
        <w:t>մակնշ</w:t>
      </w:r>
      <w:r w:rsidR="00B43BB8" w:rsidRPr="00FE7B6D">
        <w:rPr>
          <w:rFonts w:ascii="Sylfaen" w:hAnsi="Sylfaen"/>
          <w:sz w:val="24"/>
          <w:szCs w:val="24"/>
        </w:rPr>
        <w:t xml:space="preserve">ման </w:t>
      </w:r>
      <w:r w:rsidRPr="00FE7B6D">
        <w:rPr>
          <w:rFonts w:ascii="Sylfaen" w:hAnsi="Sylfaen"/>
          <w:sz w:val="24"/>
          <w:szCs w:val="24"/>
        </w:rPr>
        <w:t>համակարգի նկարագրությունը, որը կարող</w:t>
      </w:r>
      <w:r w:rsidR="009B6613" w:rsidRPr="009B6613">
        <w:rPr>
          <w:rFonts w:ascii="Sylfaen" w:hAnsi="Sylfaen"/>
          <w:sz w:val="24"/>
          <w:szCs w:val="24"/>
        </w:rPr>
        <w:t xml:space="preserve"> </w:t>
      </w:r>
      <w:r w:rsidRPr="00FE7B6D">
        <w:rPr>
          <w:rFonts w:ascii="Sylfaen" w:hAnsi="Sylfaen"/>
          <w:sz w:val="24"/>
          <w:szCs w:val="24"/>
        </w:rPr>
        <w:t>է դիմա</w:t>
      </w:r>
      <w:r w:rsidR="00C91FF8">
        <w:rPr>
          <w:rFonts w:ascii="Sylfaen" w:hAnsi="Sylfaen"/>
          <w:sz w:val="24"/>
          <w:szCs w:val="24"/>
        </w:rPr>
        <w:t>նա</w:t>
      </w:r>
      <w:r w:rsidRPr="00FE7B6D">
        <w:rPr>
          <w:rFonts w:ascii="Sylfaen" w:hAnsi="Sylfaen"/>
          <w:sz w:val="24"/>
          <w:szCs w:val="24"/>
        </w:rPr>
        <w:t xml:space="preserve">լ կոնսերվացման, պահման </w:t>
      </w:r>
      <w:r w:rsidR="00712415">
        <w:rPr>
          <w:rFonts w:ascii="Sylfaen" w:hAnsi="Sylfaen"/>
          <w:sz w:val="24"/>
          <w:szCs w:val="24"/>
        </w:rPr>
        <w:t>և</w:t>
      </w:r>
      <w:r w:rsidRPr="00FE7B6D">
        <w:rPr>
          <w:rFonts w:ascii="Sylfaen" w:hAnsi="Sylfaen"/>
          <w:sz w:val="24"/>
          <w:szCs w:val="24"/>
        </w:rPr>
        <w:t xml:space="preserve"> վերականգնման գործընթացների</w:t>
      </w:r>
      <w:r w:rsidR="00C91FF8">
        <w:rPr>
          <w:rFonts w:ascii="Sylfaen" w:hAnsi="Sylfaen"/>
          <w:sz w:val="24"/>
          <w:szCs w:val="24"/>
        </w:rPr>
        <w:t xml:space="preserve"> ժամանակ</w:t>
      </w:r>
      <w:r w:rsidRPr="00FE7B6D">
        <w:rPr>
          <w:rFonts w:ascii="Sylfaen" w:hAnsi="Sylfaen"/>
          <w:sz w:val="24"/>
          <w:szCs w:val="24"/>
        </w:rPr>
        <w:t>՝ առանց կոնտեյների վրա նշված տեղեկության կորստի:</w:t>
      </w:r>
    </w:p>
    <w:p w14:paraId="7021E937" w14:textId="77777777" w:rsidR="00BE5975" w:rsidRPr="00FE7B6D" w:rsidRDefault="00BE5975" w:rsidP="00EE2A69">
      <w:pPr>
        <w:spacing w:after="160" w:line="336"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Արտադրողները պետք է նկարագրեն բջիջների բանկի ստեղծման </w:t>
      </w:r>
      <w:r w:rsidR="00712415">
        <w:rPr>
          <w:rFonts w:ascii="Sylfaen" w:hAnsi="Sylfaen"/>
          <w:sz w:val="24"/>
          <w:szCs w:val="24"/>
        </w:rPr>
        <w:t>և</w:t>
      </w:r>
      <w:r w:rsidRPr="00FE7B6D">
        <w:rPr>
          <w:rFonts w:ascii="Sylfaen" w:hAnsi="Sylfaen"/>
          <w:sz w:val="24"/>
          <w:szCs w:val="24"/>
        </w:rPr>
        <w:t xml:space="preserve"> պահման տեխնոլոգիան: Որպես կանոն, բջիջները բանկի համար պատրաստվում են կուլտիվացման ծավալների մեծացման ճանապարհով՝ անոթների քանակի աստիճանա</w:t>
      </w:r>
      <w:r w:rsidR="00365B6C">
        <w:rPr>
          <w:rFonts w:ascii="Sylfaen" w:hAnsi="Sylfaen"/>
          <w:sz w:val="24"/>
          <w:szCs w:val="24"/>
        </w:rPr>
        <w:t>կան</w:t>
      </w:r>
      <w:r w:rsidRPr="00FE7B6D">
        <w:rPr>
          <w:rFonts w:ascii="Sylfaen" w:hAnsi="Sylfaen"/>
          <w:sz w:val="24"/>
          <w:szCs w:val="24"/>
        </w:rPr>
        <w:t xml:space="preserve"> </w:t>
      </w:r>
      <w:r w:rsidR="00365B6C">
        <w:rPr>
          <w:rFonts w:ascii="Sylfaen" w:hAnsi="Sylfaen"/>
          <w:sz w:val="24"/>
          <w:szCs w:val="24"/>
        </w:rPr>
        <w:t xml:space="preserve">ավելացման </w:t>
      </w:r>
      <w:r w:rsidRPr="00FE7B6D">
        <w:rPr>
          <w:rFonts w:ascii="Sylfaen" w:hAnsi="Sylfaen"/>
          <w:sz w:val="24"/>
          <w:szCs w:val="24"/>
        </w:rPr>
        <w:t xml:space="preserve">կամ մեծ չափի անոթների օգտագործման հաշվին </w:t>
      </w:r>
      <w:r w:rsidRPr="00FE7B6D">
        <w:rPr>
          <w:rFonts w:ascii="Sylfaen" w:hAnsi="Sylfaen"/>
          <w:sz w:val="24"/>
          <w:szCs w:val="24"/>
        </w:rPr>
        <w:lastRenderedPageBreak/>
        <w:t>այնքան ժամանակ, մինչ</w:t>
      </w:r>
      <w:r w:rsidR="00712415">
        <w:rPr>
          <w:rFonts w:ascii="Sylfaen" w:hAnsi="Sylfaen"/>
          <w:sz w:val="24"/>
          <w:szCs w:val="24"/>
        </w:rPr>
        <w:t>և</w:t>
      </w:r>
      <w:r w:rsidRPr="00FE7B6D">
        <w:rPr>
          <w:rFonts w:ascii="Sylfaen" w:hAnsi="Sylfaen"/>
          <w:sz w:val="24"/>
          <w:szCs w:val="24"/>
        </w:rPr>
        <w:t xml:space="preserve"> ստացվի բջիջների պուլ, որը բավական կլինի բջիջների բանկի համար բջիջներով կոնտեյներների անհրաժեշտ քանակություն ստեղծելու համար: Յուրաքանչյուր կոնտեյների պարունակության </w:t>
      </w:r>
      <w:r w:rsidR="00365B6C">
        <w:rPr>
          <w:rFonts w:ascii="Sylfaen" w:hAnsi="Sylfaen"/>
          <w:sz w:val="24"/>
          <w:szCs w:val="24"/>
        </w:rPr>
        <w:t>համ</w:t>
      </w:r>
      <w:r w:rsidRPr="00FE7B6D">
        <w:rPr>
          <w:rFonts w:ascii="Sylfaen" w:hAnsi="Sylfaen"/>
          <w:sz w:val="24"/>
          <w:szCs w:val="24"/>
        </w:rPr>
        <w:t xml:space="preserve">ասեռ զանգված </w:t>
      </w:r>
      <w:r w:rsidRPr="00EE2A69">
        <w:rPr>
          <w:rFonts w:ascii="Sylfaen" w:hAnsi="Sylfaen"/>
          <w:spacing w:val="-6"/>
          <w:sz w:val="24"/>
          <w:szCs w:val="24"/>
        </w:rPr>
        <w:t>ապահովելու համար բանկի ստեղծման համար բջիջների յուրաքանչյուր պուլ պետք</w:t>
      </w:r>
      <w:r w:rsidR="009B6613" w:rsidRPr="00EE2A69">
        <w:rPr>
          <w:rFonts w:ascii="Sylfaen" w:hAnsi="Sylfaen"/>
          <w:spacing w:val="-6"/>
          <w:sz w:val="24"/>
          <w:szCs w:val="24"/>
        </w:rPr>
        <w:t xml:space="preserve"> </w:t>
      </w:r>
      <w:r w:rsidRPr="00EE2A69">
        <w:rPr>
          <w:rFonts w:ascii="Sylfaen" w:hAnsi="Sylfaen"/>
          <w:spacing w:val="-6"/>
          <w:sz w:val="24"/>
          <w:szCs w:val="24"/>
        </w:rPr>
        <w:t>է պատրաստված լինի կուլտիվացման համար նախատեսված բոլոր անոթներից (</w:t>
      </w:r>
      <w:r w:rsidR="00365B6C" w:rsidRPr="00EE2A69">
        <w:rPr>
          <w:rFonts w:ascii="Sylfaen" w:hAnsi="Sylfaen"/>
          <w:spacing w:val="-6"/>
          <w:sz w:val="24"/>
          <w:szCs w:val="24"/>
        </w:rPr>
        <w:t xml:space="preserve">ավելի քան </w:t>
      </w:r>
      <w:r w:rsidRPr="00EE2A69">
        <w:rPr>
          <w:rFonts w:ascii="Sylfaen" w:hAnsi="Sylfaen"/>
          <w:spacing w:val="-6"/>
          <w:sz w:val="24"/>
          <w:szCs w:val="24"/>
        </w:rPr>
        <w:t>մեկ</w:t>
      </w:r>
      <w:r w:rsidR="009B6613" w:rsidRPr="00EE2A69">
        <w:rPr>
          <w:rFonts w:ascii="Sylfaen" w:hAnsi="Sylfaen"/>
          <w:spacing w:val="-6"/>
          <w:sz w:val="24"/>
          <w:szCs w:val="24"/>
        </w:rPr>
        <w:t xml:space="preserve"> </w:t>
      </w:r>
      <w:r w:rsidRPr="00EE2A69">
        <w:rPr>
          <w:rFonts w:ascii="Sylfaen" w:hAnsi="Sylfaen"/>
          <w:spacing w:val="-6"/>
          <w:sz w:val="24"/>
          <w:szCs w:val="24"/>
        </w:rPr>
        <w:t>անոթ օգտագործ</w:t>
      </w:r>
      <w:r w:rsidR="00365B6C" w:rsidRPr="00EE2A69">
        <w:rPr>
          <w:rFonts w:ascii="Sylfaen" w:hAnsi="Sylfaen"/>
          <w:spacing w:val="-6"/>
          <w:sz w:val="24"/>
          <w:szCs w:val="24"/>
        </w:rPr>
        <w:t>ելու</w:t>
      </w:r>
      <w:r w:rsidRPr="00EE2A69">
        <w:rPr>
          <w:rFonts w:ascii="Sylfaen" w:hAnsi="Sylfaen"/>
          <w:spacing w:val="-6"/>
          <w:sz w:val="24"/>
          <w:szCs w:val="24"/>
        </w:rPr>
        <w:t xml:space="preserve"> դեպքում) բջիջների մի</w:t>
      </w:r>
      <w:r w:rsidRPr="00FE7B6D">
        <w:rPr>
          <w:rFonts w:ascii="Sylfaen" w:hAnsi="Sylfaen"/>
          <w:sz w:val="24"/>
          <w:szCs w:val="24"/>
        </w:rPr>
        <w:t>ավորման միջոցով:</w:t>
      </w:r>
    </w:p>
    <w:p w14:paraId="5FFCD445"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Կոնսերվացման համար նախատեսված միջավայրում </w:t>
      </w:r>
      <w:r w:rsidR="00D13366">
        <w:rPr>
          <w:rFonts w:ascii="Sylfaen" w:hAnsi="Sylfaen"/>
          <w:sz w:val="24"/>
          <w:szCs w:val="24"/>
        </w:rPr>
        <w:t>կախույթի վիճակում գտնվող</w:t>
      </w:r>
      <w:r w:rsidR="00262F5F">
        <w:rPr>
          <w:rFonts w:ascii="Sylfaen" w:hAnsi="Sylfaen"/>
          <w:sz w:val="24"/>
          <w:szCs w:val="24"/>
        </w:rPr>
        <w:t xml:space="preserve"> </w:t>
      </w:r>
      <w:r w:rsidRPr="00FE7B6D">
        <w:rPr>
          <w:rFonts w:ascii="Sylfaen" w:hAnsi="Sylfaen"/>
          <w:sz w:val="24"/>
          <w:szCs w:val="24"/>
        </w:rPr>
        <w:t xml:space="preserve">բջիջների բաժինները միավորված պուլից տեղափոխվում են մանրէազերծ կոնտեյներներ, որոնք ապա փաթեթավորվում են </w:t>
      </w:r>
      <w:r w:rsidR="00712415">
        <w:rPr>
          <w:rFonts w:ascii="Sylfaen" w:hAnsi="Sylfaen"/>
          <w:sz w:val="24"/>
          <w:szCs w:val="24"/>
        </w:rPr>
        <w:t>և</w:t>
      </w:r>
      <w:r w:rsidRPr="00FE7B6D">
        <w:rPr>
          <w:rFonts w:ascii="Sylfaen" w:hAnsi="Sylfaen"/>
          <w:sz w:val="24"/>
          <w:szCs w:val="24"/>
        </w:rPr>
        <w:t xml:space="preserve"> պահվում անհրաժեշտ պայմաններում: Օրինակ՝ կրիոպրոտեկտոր պարունակող միջավայրերում կենդանիների բջիջները </w:t>
      </w:r>
      <w:r w:rsidR="002740AB">
        <w:rPr>
          <w:rFonts w:ascii="Sylfaen" w:hAnsi="Sylfaen"/>
          <w:sz w:val="24"/>
          <w:szCs w:val="24"/>
        </w:rPr>
        <w:t xml:space="preserve">տրված </w:t>
      </w:r>
      <w:r w:rsidR="002740AB" w:rsidRPr="00FE7B6D">
        <w:rPr>
          <w:rFonts w:ascii="Sylfaen" w:hAnsi="Sylfaen"/>
          <w:sz w:val="24"/>
          <w:szCs w:val="24"/>
        </w:rPr>
        <w:t>վերահսկ</w:t>
      </w:r>
      <w:r w:rsidR="00B43BB8">
        <w:rPr>
          <w:rFonts w:ascii="Sylfaen" w:hAnsi="Sylfaen"/>
          <w:sz w:val="24"/>
          <w:szCs w:val="24"/>
        </w:rPr>
        <w:t>ելի</w:t>
      </w:r>
      <w:r w:rsidR="002740AB" w:rsidRPr="00FE7B6D">
        <w:rPr>
          <w:rFonts w:ascii="Sylfaen" w:hAnsi="Sylfaen"/>
          <w:sz w:val="24"/>
          <w:szCs w:val="24"/>
        </w:rPr>
        <w:t xml:space="preserve"> պայմաններում </w:t>
      </w:r>
      <w:r w:rsidRPr="00FE7B6D">
        <w:rPr>
          <w:rFonts w:ascii="Sylfaen" w:hAnsi="Sylfaen"/>
          <w:sz w:val="24"/>
          <w:szCs w:val="24"/>
        </w:rPr>
        <w:t>սառեցվում են խցանափակված կոնտեյներներում, ապա պահման համար փոխադրվում</w:t>
      </w:r>
      <w:r w:rsidR="009B6613" w:rsidRPr="009B6613">
        <w:rPr>
          <w:rFonts w:ascii="Sylfaen" w:hAnsi="Sylfaen"/>
          <w:sz w:val="24"/>
          <w:szCs w:val="24"/>
        </w:rPr>
        <w:t xml:space="preserve"> </w:t>
      </w:r>
      <w:r w:rsidRPr="00FE7B6D">
        <w:rPr>
          <w:rFonts w:ascii="Sylfaen" w:hAnsi="Sylfaen"/>
          <w:sz w:val="24"/>
          <w:szCs w:val="24"/>
        </w:rPr>
        <w:t xml:space="preserve">են հեղուկ ազոտի կամ դրա գոլորշիների մեջ կամ </w:t>
      </w:r>
      <w:r w:rsidR="002740AB">
        <w:rPr>
          <w:rFonts w:ascii="Sylfaen" w:hAnsi="Sylfaen"/>
          <w:sz w:val="24"/>
          <w:szCs w:val="24"/>
        </w:rPr>
        <w:t xml:space="preserve">սառեցվում են </w:t>
      </w:r>
      <w:r w:rsidRPr="00FE7B6D">
        <w:rPr>
          <w:rFonts w:ascii="Sylfaen" w:hAnsi="Sylfaen"/>
          <w:sz w:val="24"/>
          <w:szCs w:val="24"/>
        </w:rPr>
        <w:t xml:space="preserve">համապատասխան գերցածր ջերմաստիճաններում: Կախված օգտագործվող օրգանիզմից՝ թույլատրվում է կիրառել կոնսերվացման </w:t>
      </w:r>
      <w:r w:rsidR="00712415">
        <w:rPr>
          <w:rFonts w:ascii="Sylfaen" w:hAnsi="Sylfaen"/>
          <w:sz w:val="24"/>
          <w:szCs w:val="24"/>
        </w:rPr>
        <w:t>և</w:t>
      </w:r>
      <w:r w:rsidRPr="00FE7B6D">
        <w:rPr>
          <w:rFonts w:ascii="Sylfaen" w:hAnsi="Sylfaen"/>
          <w:sz w:val="24"/>
          <w:szCs w:val="24"/>
        </w:rPr>
        <w:t xml:space="preserve"> պահման այլ մեթոդներ: Թե</w:t>
      </w:r>
      <w:r w:rsidR="00712415">
        <w:rPr>
          <w:rFonts w:ascii="Sylfaen" w:hAnsi="Sylfaen"/>
          <w:sz w:val="24"/>
          <w:szCs w:val="24"/>
        </w:rPr>
        <w:t>և</w:t>
      </w:r>
      <w:r w:rsidRPr="00FE7B6D">
        <w:rPr>
          <w:rFonts w:ascii="Sylfaen" w:hAnsi="Sylfaen"/>
          <w:sz w:val="24"/>
          <w:szCs w:val="24"/>
        </w:rPr>
        <w:t xml:space="preserve"> դրանք պետք է թույլ տան բազմացումից հետո բջիջների կենսունակության այնպիսի աստիճան պահպանել, որը կլինի ե</w:t>
      </w:r>
      <w:r w:rsidR="00B962EA">
        <w:rPr>
          <w:rFonts w:ascii="Sylfaen" w:hAnsi="Sylfaen"/>
          <w:sz w:val="24"/>
          <w:szCs w:val="24"/>
        </w:rPr>
        <w:t>՛</w:t>
      </w:r>
      <w:r w:rsidRPr="00FE7B6D">
        <w:rPr>
          <w:rFonts w:ascii="Sylfaen" w:hAnsi="Sylfaen"/>
          <w:sz w:val="24"/>
          <w:szCs w:val="24"/>
        </w:rPr>
        <w:t>ւ մշտական</w:t>
      </w:r>
      <w:r w:rsidR="00B962EA">
        <w:rPr>
          <w:rFonts w:ascii="Sylfaen" w:hAnsi="Sylfaen"/>
          <w:sz w:val="24"/>
          <w:szCs w:val="24"/>
        </w:rPr>
        <w:t>,</w:t>
      </w:r>
      <w:r w:rsidRPr="00FE7B6D">
        <w:rPr>
          <w:rFonts w:ascii="Sylfaen" w:hAnsi="Sylfaen"/>
          <w:sz w:val="24"/>
          <w:szCs w:val="24"/>
        </w:rPr>
        <w:t xml:space="preserve"> ե</w:t>
      </w:r>
      <w:r w:rsidR="00B962EA">
        <w:rPr>
          <w:rFonts w:ascii="Sylfaen" w:hAnsi="Sylfaen"/>
          <w:sz w:val="24"/>
          <w:szCs w:val="24"/>
        </w:rPr>
        <w:t>՛</w:t>
      </w:r>
      <w:r w:rsidRPr="00FE7B6D">
        <w:rPr>
          <w:rFonts w:ascii="Sylfaen" w:hAnsi="Sylfaen"/>
          <w:sz w:val="24"/>
          <w:szCs w:val="24"/>
        </w:rPr>
        <w:t>ւ արտադրական նպատակների համար պիտանի:</w:t>
      </w:r>
    </w:p>
    <w:p w14:paraId="01684D7C" w14:textId="77777777" w:rsidR="00BE5975" w:rsidRPr="00FE7B6D" w:rsidRDefault="00BE5975" w:rsidP="00EE2A69">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Դեղապատրաստուկների մշտական, անընդմեջ արտադրություն ապահովելու համար արտադրողները պետք է նախատեսեն վթարային իրավիճակներից պաշտպանության այնպիսի միջոցներ, որոնք կարող են բջիջների բանկը հասցնել օգտագործման համար </w:t>
      </w:r>
      <w:r w:rsidR="00791DD4">
        <w:rPr>
          <w:rFonts w:ascii="Sylfaen" w:hAnsi="Sylfaen"/>
          <w:sz w:val="24"/>
          <w:szCs w:val="24"/>
        </w:rPr>
        <w:t xml:space="preserve">ոչ </w:t>
      </w:r>
      <w:r w:rsidRPr="00FE7B6D">
        <w:rPr>
          <w:rFonts w:ascii="Sylfaen" w:hAnsi="Sylfaen"/>
          <w:sz w:val="24"/>
          <w:szCs w:val="24"/>
        </w:rPr>
        <w:t>պիտան</w:t>
      </w:r>
      <w:r w:rsidR="00791DD4">
        <w:rPr>
          <w:rFonts w:ascii="Sylfaen" w:hAnsi="Sylfaen"/>
          <w:sz w:val="24"/>
          <w:szCs w:val="24"/>
        </w:rPr>
        <w:t>ի</w:t>
      </w:r>
      <w:r w:rsidRPr="00FE7B6D">
        <w:rPr>
          <w:rFonts w:ascii="Sylfaen" w:hAnsi="Sylfaen"/>
          <w:sz w:val="24"/>
          <w:szCs w:val="24"/>
        </w:rPr>
        <w:t xml:space="preserve"> վիճակի: </w:t>
      </w:r>
      <w:r w:rsidR="00791DD4">
        <w:rPr>
          <w:rFonts w:ascii="Sylfaen" w:hAnsi="Sylfaen"/>
          <w:sz w:val="24"/>
          <w:szCs w:val="24"/>
        </w:rPr>
        <w:t xml:space="preserve">Այդպիսի </w:t>
      </w:r>
      <w:r w:rsidRPr="00FE7B6D">
        <w:rPr>
          <w:rFonts w:ascii="Sylfaen" w:hAnsi="Sylfaen"/>
          <w:sz w:val="24"/>
          <w:szCs w:val="24"/>
        </w:rPr>
        <w:t>իրավիճակների շարքին են դասվում հրդեհները, էլեկտրա</w:t>
      </w:r>
      <w:r w:rsidR="00791DD4">
        <w:rPr>
          <w:rFonts w:ascii="Sylfaen" w:hAnsi="Sylfaen"/>
          <w:sz w:val="24"/>
          <w:szCs w:val="24"/>
        </w:rPr>
        <w:t>մատակարարման խաթարումներն</w:t>
      </w:r>
      <w:r w:rsidRPr="00FE7B6D">
        <w:rPr>
          <w:rFonts w:ascii="Sylfaen" w:hAnsi="Sylfaen"/>
          <w:sz w:val="24"/>
          <w:szCs w:val="24"/>
        </w:rPr>
        <w:t xml:space="preserve"> ու մարդկային գործոնը: Արտադրողները պետք է նկարագրեն </w:t>
      </w:r>
      <w:r w:rsidR="00791DD4">
        <w:rPr>
          <w:rFonts w:ascii="Sylfaen" w:hAnsi="Sylfaen"/>
          <w:sz w:val="24"/>
          <w:szCs w:val="24"/>
        </w:rPr>
        <w:t>այդպիսի</w:t>
      </w:r>
      <w:r w:rsidR="00791DD4" w:rsidRPr="00FE7B6D">
        <w:rPr>
          <w:rFonts w:ascii="Sylfaen" w:hAnsi="Sylfaen"/>
          <w:sz w:val="24"/>
          <w:szCs w:val="24"/>
        </w:rPr>
        <w:t xml:space="preserve"> </w:t>
      </w:r>
      <w:r w:rsidRPr="00FE7B6D">
        <w:rPr>
          <w:rFonts w:ascii="Sylfaen" w:hAnsi="Sylfaen"/>
          <w:sz w:val="24"/>
          <w:szCs w:val="24"/>
        </w:rPr>
        <w:t>դեպքերի համար ձեռնարկվող կանխարգելիչ միջոցառումների պլանը: Օրինակ՝ նման միջոցառումների շարքին կարելի է դասել բջիջների բանկի կոնտեյներները մի քանի սառցախցիկներում պահելը, սն</w:t>
      </w:r>
      <w:r w:rsidR="00AF7E90">
        <w:rPr>
          <w:rFonts w:ascii="Sylfaen" w:hAnsi="Sylfaen"/>
          <w:sz w:val="24"/>
          <w:szCs w:val="24"/>
        </w:rPr>
        <w:t>ուց</w:t>
      </w:r>
      <w:r w:rsidRPr="00FE7B6D">
        <w:rPr>
          <w:rFonts w:ascii="Sylfaen" w:hAnsi="Sylfaen"/>
          <w:sz w:val="24"/>
          <w:szCs w:val="24"/>
        </w:rPr>
        <w:t xml:space="preserve">ման </w:t>
      </w:r>
      <w:r w:rsidR="00522D50">
        <w:rPr>
          <w:rFonts w:ascii="Sylfaen" w:hAnsi="Sylfaen"/>
          <w:sz w:val="24"/>
          <w:szCs w:val="24"/>
        </w:rPr>
        <w:t>պահուստ</w:t>
      </w:r>
      <w:r w:rsidRPr="00FE7B6D">
        <w:rPr>
          <w:rFonts w:ascii="Sylfaen" w:hAnsi="Sylfaen"/>
          <w:sz w:val="24"/>
          <w:szCs w:val="24"/>
        </w:rPr>
        <w:t>ային աղբյուրների օգտագործումը, պահ</w:t>
      </w:r>
      <w:r w:rsidR="00522D50">
        <w:rPr>
          <w:rFonts w:ascii="Sylfaen" w:hAnsi="Sylfaen"/>
          <w:sz w:val="24"/>
          <w:szCs w:val="24"/>
        </w:rPr>
        <w:t>ելու</w:t>
      </w:r>
      <w:r w:rsidR="00B962EA">
        <w:rPr>
          <w:rFonts w:ascii="Sylfaen" w:hAnsi="Sylfaen"/>
          <w:sz w:val="24"/>
          <w:szCs w:val="24"/>
        </w:rPr>
        <w:t xml:space="preserve"> </w:t>
      </w:r>
      <w:r w:rsidR="00522D50">
        <w:rPr>
          <w:rFonts w:ascii="Sylfaen" w:hAnsi="Sylfaen"/>
          <w:sz w:val="24"/>
          <w:szCs w:val="24"/>
        </w:rPr>
        <w:t>համար նախատեսված</w:t>
      </w:r>
      <w:r w:rsidRPr="00FE7B6D">
        <w:rPr>
          <w:rFonts w:ascii="Sylfaen" w:hAnsi="Sylfaen"/>
          <w:sz w:val="24"/>
          <w:szCs w:val="24"/>
        </w:rPr>
        <w:t xml:space="preserve"> կոնտեյներների համար հեղուկ </w:t>
      </w:r>
      <w:r w:rsidRPr="00FE7B6D">
        <w:rPr>
          <w:rFonts w:ascii="Sylfaen" w:hAnsi="Sylfaen"/>
          <w:sz w:val="24"/>
          <w:szCs w:val="24"/>
        </w:rPr>
        <w:lastRenderedPageBreak/>
        <w:t xml:space="preserve">ազոտով ավտոմատացված լցման համակարգերի օգտագործումը, ԲԳԲ </w:t>
      </w:r>
      <w:r w:rsidR="00712415">
        <w:rPr>
          <w:rFonts w:ascii="Sylfaen" w:hAnsi="Sylfaen"/>
          <w:sz w:val="24"/>
          <w:szCs w:val="24"/>
        </w:rPr>
        <w:t>և</w:t>
      </w:r>
      <w:r w:rsidRPr="00FE7B6D">
        <w:rPr>
          <w:rFonts w:ascii="Sylfaen" w:hAnsi="Sylfaen"/>
          <w:sz w:val="24"/>
          <w:szCs w:val="24"/>
        </w:rPr>
        <w:t xml:space="preserve"> ԲԱԲ </w:t>
      </w:r>
      <w:r w:rsidR="00522D50">
        <w:rPr>
          <w:rFonts w:ascii="Sylfaen" w:hAnsi="Sylfaen"/>
          <w:sz w:val="24"/>
          <w:szCs w:val="24"/>
        </w:rPr>
        <w:t xml:space="preserve">մի </w:t>
      </w:r>
      <w:r w:rsidRPr="00FE7B6D">
        <w:rPr>
          <w:rFonts w:ascii="Sylfaen" w:hAnsi="Sylfaen"/>
          <w:sz w:val="24"/>
          <w:szCs w:val="24"/>
        </w:rPr>
        <w:t>մասի պահումը հեռավոր շինություններում կամ ԲԳԲ-ի վերականգնումը:</w:t>
      </w:r>
    </w:p>
    <w:p w14:paraId="19714F89" w14:textId="77777777" w:rsidR="00BE5975" w:rsidRPr="00FE7B6D" w:rsidRDefault="00BE5975" w:rsidP="00BE5975">
      <w:pPr>
        <w:spacing w:after="160" w:line="360" w:lineRule="auto"/>
        <w:ind w:right="-6" w:firstLine="567"/>
        <w:jc w:val="both"/>
        <w:rPr>
          <w:rFonts w:ascii="Sylfaen" w:hAnsi="Sylfaen"/>
          <w:sz w:val="24"/>
          <w:szCs w:val="24"/>
        </w:rPr>
      </w:pPr>
      <w:r w:rsidRPr="00FE7B6D">
        <w:rPr>
          <w:rFonts w:ascii="Sylfaen" w:hAnsi="Sylfaen"/>
          <w:sz w:val="24"/>
          <w:szCs w:val="24"/>
        </w:rPr>
        <w:t xml:space="preserve">Արտադրության գործընթացում բջիջների in vitro տարիքը գնահատելու համար </w:t>
      </w:r>
      <w:r w:rsidR="00522D50">
        <w:rPr>
          <w:rFonts w:ascii="Sylfaen" w:hAnsi="Sylfaen"/>
          <w:sz w:val="24"/>
          <w:szCs w:val="24"/>
        </w:rPr>
        <w:t xml:space="preserve">որպես </w:t>
      </w:r>
      <w:r w:rsidRPr="00FE7B6D">
        <w:rPr>
          <w:rFonts w:ascii="Sylfaen" w:hAnsi="Sylfaen"/>
          <w:sz w:val="24"/>
          <w:szCs w:val="24"/>
        </w:rPr>
        <w:t>ելակետ պետք է ծառայի ԲԳԲ-ով մեկ կամ մի քանի կոնտեյներների</w:t>
      </w:r>
      <w:r w:rsidR="00522D50">
        <w:rPr>
          <w:rFonts w:ascii="Sylfaen" w:hAnsi="Sylfaen"/>
          <w:sz w:val="24"/>
          <w:szCs w:val="24"/>
        </w:rPr>
        <w:t xml:space="preserve"> պարունակության</w:t>
      </w:r>
      <w:r w:rsidRPr="00FE7B6D">
        <w:rPr>
          <w:rFonts w:ascii="Sylfaen" w:hAnsi="Sylfaen"/>
          <w:sz w:val="24"/>
          <w:szCs w:val="24"/>
        </w:rPr>
        <w:t xml:space="preserve"> հալման պահը: Դիպլոիդ բջիջների գծերի </w:t>
      </w:r>
      <w:r w:rsidR="001F652E">
        <w:rPr>
          <w:rFonts w:ascii="Sylfaen" w:hAnsi="Sylfaen"/>
          <w:sz w:val="24"/>
          <w:szCs w:val="24"/>
        </w:rPr>
        <w:t xml:space="preserve">մասով </w:t>
      </w:r>
      <w:r w:rsidRPr="00FE7B6D">
        <w:rPr>
          <w:rFonts w:ascii="Sylfaen" w:hAnsi="Sylfaen"/>
          <w:sz w:val="24"/>
          <w:szCs w:val="24"/>
        </w:rPr>
        <w:t>բջիջների կյանքի in vitro տ</w:t>
      </w:r>
      <w:r w:rsidR="00712415">
        <w:rPr>
          <w:rFonts w:ascii="Sylfaen" w:hAnsi="Sylfaen"/>
          <w:sz w:val="24"/>
          <w:szCs w:val="24"/>
        </w:rPr>
        <w:t>և</w:t>
      </w:r>
      <w:r w:rsidRPr="00FE7B6D">
        <w:rPr>
          <w:rFonts w:ascii="Sylfaen" w:hAnsi="Sylfaen"/>
          <w:sz w:val="24"/>
          <w:szCs w:val="24"/>
        </w:rPr>
        <w:t>ողությունը հարկավոր է գնահատել՝ ելնելով բջջային պոպուլյացիայի կրկնապատկման արագությունից: Դիպլոիդ բջիջների համար հարկավոր</w:t>
      </w:r>
      <w:r w:rsidR="009B6613" w:rsidRPr="009B6613">
        <w:rPr>
          <w:rFonts w:ascii="Sylfaen" w:hAnsi="Sylfaen"/>
          <w:sz w:val="24"/>
          <w:szCs w:val="24"/>
        </w:rPr>
        <w:t xml:space="preserve"> </w:t>
      </w:r>
      <w:r w:rsidRPr="00FE7B6D">
        <w:rPr>
          <w:rFonts w:ascii="Sylfaen" w:hAnsi="Sylfaen"/>
          <w:sz w:val="24"/>
          <w:szCs w:val="24"/>
        </w:rPr>
        <w:t xml:space="preserve">է սահմանել բջջային պոպուլյացիայի կրկնապատկման թույլատրելի </w:t>
      </w:r>
      <w:r w:rsidR="001F652E">
        <w:rPr>
          <w:rFonts w:ascii="Sylfaen" w:hAnsi="Sylfaen"/>
          <w:sz w:val="24"/>
          <w:szCs w:val="24"/>
        </w:rPr>
        <w:t>մակարդակ</w:t>
      </w:r>
      <w:r w:rsidRPr="00FE7B6D">
        <w:rPr>
          <w:rFonts w:ascii="Sylfaen" w:hAnsi="Sylfaen"/>
          <w:sz w:val="24"/>
          <w:szCs w:val="24"/>
        </w:rPr>
        <w:t xml:space="preserve">ը, այսինքն՝ այն </w:t>
      </w:r>
      <w:r w:rsidR="001F652E">
        <w:rPr>
          <w:rFonts w:ascii="Sylfaen" w:hAnsi="Sylfaen"/>
          <w:sz w:val="24"/>
          <w:szCs w:val="24"/>
        </w:rPr>
        <w:t>մակարդակ</w:t>
      </w:r>
      <w:r w:rsidRPr="00FE7B6D">
        <w:rPr>
          <w:rFonts w:ascii="Sylfaen" w:hAnsi="Sylfaen"/>
          <w:sz w:val="24"/>
          <w:szCs w:val="24"/>
        </w:rPr>
        <w:t>ը, երբ սկսվում է կենսաբանական ծերացումը:</w:t>
      </w:r>
    </w:p>
    <w:p w14:paraId="2B050B2C" w14:textId="77777777" w:rsidR="00FB275F" w:rsidRPr="00C70D5C" w:rsidRDefault="00FB275F" w:rsidP="00BE5975">
      <w:pPr>
        <w:spacing w:after="160" w:line="360" w:lineRule="auto"/>
        <w:ind w:left="567" w:right="579"/>
        <w:jc w:val="center"/>
        <w:rPr>
          <w:rFonts w:ascii="Sylfaen" w:hAnsi="Sylfaen"/>
          <w:sz w:val="24"/>
          <w:szCs w:val="24"/>
        </w:rPr>
      </w:pPr>
    </w:p>
    <w:p w14:paraId="7B8A5223" w14:textId="77777777" w:rsidR="00BE5975" w:rsidRPr="00FE7B6D" w:rsidRDefault="00BE5975" w:rsidP="00BE5975">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2.3. Բջիջների բանկի բնութագր</w:t>
      </w:r>
      <w:r w:rsidR="00120889">
        <w:rPr>
          <w:rFonts w:ascii="Sylfaen" w:hAnsi="Sylfaen"/>
          <w:sz w:val="24"/>
          <w:szCs w:val="24"/>
        </w:rPr>
        <w:t>եր</w:t>
      </w:r>
      <w:r w:rsidR="001423C8">
        <w:rPr>
          <w:rFonts w:ascii="Sylfaen" w:hAnsi="Sylfaen"/>
          <w:sz w:val="24"/>
          <w:szCs w:val="24"/>
        </w:rPr>
        <w:t>ի</w:t>
      </w:r>
      <w:r w:rsidRPr="00FE7B6D">
        <w:rPr>
          <w:rFonts w:ascii="Sylfaen" w:hAnsi="Sylfaen"/>
          <w:sz w:val="24"/>
          <w:szCs w:val="24"/>
        </w:rPr>
        <w:t xml:space="preserve"> սահման</w:t>
      </w:r>
      <w:r w:rsidR="001423C8">
        <w:rPr>
          <w:rFonts w:ascii="Sylfaen" w:hAnsi="Sylfaen"/>
          <w:sz w:val="24"/>
          <w:szCs w:val="24"/>
        </w:rPr>
        <w:t>ման</w:t>
      </w:r>
      <w:r w:rsidRPr="00FE7B6D">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w:t>
      </w:r>
      <w:r w:rsidR="00120889">
        <w:rPr>
          <w:rFonts w:ascii="Sylfaen" w:hAnsi="Sylfaen"/>
          <w:sz w:val="24"/>
          <w:szCs w:val="24"/>
        </w:rPr>
        <w:t xml:space="preserve">փորձարկման </w:t>
      </w:r>
      <w:r w:rsidRPr="00FE7B6D">
        <w:rPr>
          <w:rFonts w:ascii="Sylfaen" w:hAnsi="Sylfaen"/>
          <w:sz w:val="24"/>
          <w:szCs w:val="24"/>
        </w:rPr>
        <w:t>ընդհանուր սկզբունքները</w:t>
      </w:r>
    </w:p>
    <w:p w14:paraId="047E0549" w14:textId="77777777" w:rsidR="00BE5975" w:rsidRPr="00FE7B6D" w:rsidRDefault="00BE5975" w:rsidP="007B2C7F">
      <w:pPr>
        <w:spacing w:after="160" w:line="336" w:lineRule="auto"/>
        <w:ind w:right="-6" w:firstLine="567"/>
        <w:jc w:val="both"/>
        <w:rPr>
          <w:rFonts w:ascii="Sylfaen" w:eastAsia="Times New Roman" w:hAnsi="Sylfaen" w:cs="Times New Roman"/>
          <w:sz w:val="24"/>
          <w:szCs w:val="24"/>
        </w:rPr>
      </w:pPr>
      <w:r w:rsidRPr="009B6613">
        <w:rPr>
          <w:rFonts w:ascii="Sylfaen" w:hAnsi="Sylfaen"/>
          <w:spacing w:val="-6"/>
          <w:sz w:val="24"/>
          <w:szCs w:val="24"/>
        </w:rPr>
        <w:t xml:space="preserve">Բջիջների բանկից բջջային սուբստրատների բնութագրերի սահմանումն ու հետազոտությունը կենսաբանական </w:t>
      </w:r>
      <w:r w:rsidR="00712415">
        <w:rPr>
          <w:rFonts w:ascii="Sylfaen" w:hAnsi="Sylfaen"/>
          <w:spacing w:val="-6"/>
          <w:sz w:val="24"/>
          <w:szCs w:val="24"/>
        </w:rPr>
        <w:t>և</w:t>
      </w:r>
      <w:r w:rsidRPr="009B6613">
        <w:rPr>
          <w:rFonts w:ascii="Sylfaen" w:hAnsi="Sylfaen"/>
          <w:spacing w:val="-6"/>
          <w:sz w:val="24"/>
          <w:szCs w:val="24"/>
        </w:rPr>
        <w:t xml:space="preserve"> կենսատեխնոլոգիական պատրաստուկների հսկողության կ</w:t>
      </w:r>
      <w:r w:rsidR="00BF205F" w:rsidRPr="009B6613">
        <w:rPr>
          <w:rFonts w:ascii="Sylfaen" w:hAnsi="Sylfaen"/>
          <w:spacing w:val="-6"/>
          <w:sz w:val="24"/>
          <w:szCs w:val="24"/>
        </w:rPr>
        <w:t>րիտիկ</w:t>
      </w:r>
      <w:r w:rsidRPr="009B6613">
        <w:rPr>
          <w:rFonts w:ascii="Sylfaen" w:hAnsi="Sylfaen"/>
          <w:spacing w:val="-6"/>
          <w:sz w:val="24"/>
          <w:szCs w:val="24"/>
        </w:rPr>
        <w:t>ական բաղ</w:t>
      </w:r>
      <w:r w:rsidR="00BF205F" w:rsidRPr="009B6613">
        <w:rPr>
          <w:rFonts w:ascii="Sylfaen" w:hAnsi="Sylfaen"/>
          <w:spacing w:val="-6"/>
          <w:sz w:val="24"/>
          <w:szCs w:val="24"/>
        </w:rPr>
        <w:t>կացուցիչ տարր</w:t>
      </w:r>
      <w:r w:rsidRPr="009B6613">
        <w:rPr>
          <w:rFonts w:ascii="Sylfaen" w:hAnsi="Sylfaen"/>
          <w:spacing w:val="-6"/>
          <w:sz w:val="24"/>
          <w:szCs w:val="24"/>
        </w:rPr>
        <w:t xml:space="preserve"> է:</w:t>
      </w:r>
      <w:r w:rsidRPr="00FE7B6D">
        <w:rPr>
          <w:rFonts w:ascii="Sylfaen" w:hAnsi="Sylfaen"/>
          <w:sz w:val="24"/>
          <w:szCs w:val="24"/>
        </w:rPr>
        <w:t xml:space="preserve"> ԲԳԲ-ի բնութագրերի սահմանումն արտադրողին թույլ է տալիս այդ աղբյուրը գնահատել այլ բջ</w:t>
      </w:r>
      <w:r w:rsidR="00C218B6">
        <w:rPr>
          <w:rFonts w:ascii="Sylfaen" w:hAnsi="Sylfaen"/>
          <w:sz w:val="24"/>
          <w:szCs w:val="24"/>
        </w:rPr>
        <w:t>ի</w:t>
      </w:r>
      <w:r w:rsidRPr="00FE7B6D">
        <w:rPr>
          <w:rFonts w:ascii="Sylfaen" w:hAnsi="Sylfaen"/>
          <w:sz w:val="24"/>
          <w:szCs w:val="24"/>
        </w:rPr>
        <w:t>ջ</w:t>
      </w:r>
      <w:r w:rsidR="00C218B6">
        <w:rPr>
          <w:rFonts w:ascii="Sylfaen" w:hAnsi="Sylfaen"/>
          <w:sz w:val="24"/>
          <w:szCs w:val="24"/>
        </w:rPr>
        <w:t>ների</w:t>
      </w:r>
      <w:r w:rsidRPr="00FE7B6D">
        <w:rPr>
          <w:rFonts w:ascii="Sylfaen" w:hAnsi="Sylfaen"/>
          <w:sz w:val="24"/>
          <w:szCs w:val="24"/>
        </w:rPr>
        <w:t xml:space="preserve"> գծերի բջիջների, կողմնակի ագենտների, էնդոգեն ագենտների </w:t>
      </w:r>
      <w:r w:rsidR="00712415">
        <w:rPr>
          <w:rFonts w:ascii="Sylfaen" w:hAnsi="Sylfaen"/>
          <w:sz w:val="24"/>
          <w:szCs w:val="24"/>
        </w:rPr>
        <w:t>և</w:t>
      </w:r>
      <w:r w:rsidRPr="00FE7B6D">
        <w:rPr>
          <w:rFonts w:ascii="Sylfaen" w:hAnsi="Sylfaen"/>
          <w:sz w:val="24"/>
          <w:szCs w:val="24"/>
        </w:rPr>
        <w:t xml:space="preserve"> մոլեկուլային կոնտամինանտների (օրինակ՝ ընդունող օրգանիզմից տոքսինների կամ հակաբիոտիկների) առկայության տեսանկյունից: Նման </w:t>
      </w:r>
      <w:r w:rsidR="00BF205F">
        <w:rPr>
          <w:rFonts w:ascii="Sylfaen" w:hAnsi="Sylfaen"/>
          <w:sz w:val="24"/>
          <w:szCs w:val="24"/>
        </w:rPr>
        <w:t>թեստավոր</w:t>
      </w:r>
      <w:r w:rsidRPr="00FE7B6D">
        <w:rPr>
          <w:rFonts w:ascii="Sylfaen" w:hAnsi="Sylfaen"/>
          <w:sz w:val="24"/>
          <w:szCs w:val="24"/>
        </w:rPr>
        <w:t xml:space="preserve">ման խնդիրը բջջային սուբստրատի իսկության, մաքրության </w:t>
      </w:r>
      <w:r w:rsidR="00712415">
        <w:rPr>
          <w:rFonts w:ascii="Sylfaen" w:hAnsi="Sylfaen"/>
          <w:sz w:val="24"/>
          <w:szCs w:val="24"/>
        </w:rPr>
        <w:t>և</w:t>
      </w:r>
      <w:r w:rsidRPr="00FE7B6D">
        <w:rPr>
          <w:rFonts w:ascii="Sylfaen" w:hAnsi="Sylfaen"/>
          <w:sz w:val="24"/>
          <w:szCs w:val="24"/>
        </w:rPr>
        <w:t xml:space="preserve"> արտադրության մեջ օգտագործման համար պիտանիության հաստատումն է: Որոշ դեպքերում նպատակահարմար է անցկացնել այնպիսի լրացուցիչ փորձարկումներ, ինչպիսին </w:t>
      </w:r>
      <w:r w:rsidR="00A06752">
        <w:rPr>
          <w:rFonts w:ascii="Sylfaen" w:hAnsi="Sylfaen"/>
          <w:sz w:val="24"/>
          <w:szCs w:val="24"/>
        </w:rPr>
        <w:t>ուռուցք</w:t>
      </w:r>
      <w:r w:rsidRPr="00FE7B6D">
        <w:rPr>
          <w:rFonts w:ascii="Sylfaen" w:hAnsi="Sylfaen"/>
          <w:sz w:val="24"/>
          <w:szCs w:val="24"/>
        </w:rPr>
        <w:t>ածնության կամ կարիոտիպ</w:t>
      </w:r>
      <w:r w:rsidR="00A06752">
        <w:rPr>
          <w:rFonts w:ascii="Sylfaen" w:hAnsi="Sylfaen"/>
          <w:sz w:val="24"/>
          <w:szCs w:val="24"/>
        </w:rPr>
        <w:t>ի</w:t>
      </w:r>
      <w:r w:rsidRPr="00FE7B6D">
        <w:rPr>
          <w:rFonts w:ascii="Sylfaen" w:hAnsi="Sylfaen"/>
          <w:sz w:val="24"/>
          <w:szCs w:val="24"/>
        </w:rPr>
        <w:t xml:space="preserve"> ստուգումն է: Կոնկրետ բջջային սուբստրատի համար ընտրված փորձարկումների անցկացման ծրագիրը կարող</w:t>
      </w:r>
      <w:r w:rsidR="007B2C7F" w:rsidRPr="007B2C7F">
        <w:rPr>
          <w:rFonts w:ascii="Sylfaen" w:hAnsi="Sylfaen"/>
          <w:sz w:val="24"/>
          <w:szCs w:val="24"/>
        </w:rPr>
        <w:t xml:space="preserve"> </w:t>
      </w:r>
      <w:r w:rsidRPr="00FE7B6D">
        <w:rPr>
          <w:rFonts w:ascii="Sylfaen" w:hAnsi="Sylfaen"/>
          <w:sz w:val="24"/>
          <w:szCs w:val="24"/>
        </w:rPr>
        <w:t>է տարբերվել՝ կախված բջիջների կենսաբանական հատկություններից (օրինակ՝ աճի համար սննդարար նյութերի կարիքից), բջջային սուբստրատի կուլտիվացման պատմությունից (ներառյալ</w:t>
      </w:r>
      <w:r w:rsidR="00B962EA">
        <w:rPr>
          <w:rFonts w:ascii="Sylfaen" w:hAnsi="Sylfaen"/>
          <w:sz w:val="24"/>
          <w:szCs w:val="24"/>
        </w:rPr>
        <w:t>՝</w:t>
      </w:r>
      <w:r w:rsidRPr="00FE7B6D">
        <w:rPr>
          <w:rFonts w:ascii="Sylfaen" w:hAnsi="Sylfaen"/>
          <w:sz w:val="24"/>
          <w:szCs w:val="24"/>
        </w:rPr>
        <w:t xml:space="preserve"> մարդկային կամ կենդանական ծագման կենսաբանական ռեագենտների օգտագործումը) </w:t>
      </w:r>
      <w:r w:rsidR="00712415">
        <w:rPr>
          <w:rFonts w:ascii="Sylfaen" w:hAnsi="Sylfaen"/>
          <w:sz w:val="24"/>
          <w:szCs w:val="24"/>
        </w:rPr>
        <w:t>և</w:t>
      </w:r>
      <w:r w:rsidRPr="00FE7B6D">
        <w:rPr>
          <w:rFonts w:ascii="Sylfaen" w:hAnsi="Sylfaen"/>
          <w:sz w:val="24"/>
          <w:szCs w:val="24"/>
        </w:rPr>
        <w:t xml:space="preserve"> համապատասխան </w:t>
      </w:r>
      <w:r w:rsidRPr="00FE7B6D">
        <w:rPr>
          <w:rFonts w:ascii="Sylfaen" w:hAnsi="Sylfaen"/>
          <w:sz w:val="24"/>
          <w:szCs w:val="24"/>
        </w:rPr>
        <w:lastRenderedPageBreak/>
        <w:t>վերլուծական մեթոդիկաների առկայությունից: Բջջային սուբստրատի բնութագրերը սահմանելիս հետազոտությունների ծավալը կարող է ազդել արտադրության հաջորդ փուլերում անհրաժեշտ ստանդարտ փորձարկումների տես</w:t>
      </w:r>
      <w:r w:rsidR="002F7FE9">
        <w:rPr>
          <w:rFonts w:ascii="Sylfaen" w:hAnsi="Sylfaen"/>
          <w:sz w:val="24"/>
          <w:szCs w:val="24"/>
        </w:rPr>
        <w:t>ակի</w:t>
      </w:r>
      <w:r w:rsidRPr="00FE7B6D">
        <w:rPr>
          <w:rFonts w:ascii="Sylfaen" w:hAnsi="Sylfaen"/>
          <w:sz w:val="24"/>
          <w:szCs w:val="24"/>
        </w:rPr>
        <w:t xml:space="preserve"> կամ մասշտաբի վրա: Յուրաքանչյուր ԲԳԲ-ի համար արտադրողները պետք</w:t>
      </w:r>
      <w:r w:rsidR="007B2C7F" w:rsidRPr="007B2C7F">
        <w:rPr>
          <w:rFonts w:ascii="Sylfaen" w:hAnsi="Sylfaen"/>
          <w:sz w:val="24"/>
          <w:szCs w:val="24"/>
        </w:rPr>
        <w:t xml:space="preserve"> </w:t>
      </w:r>
      <w:r w:rsidRPr="00FE7B6D">
        <w:rPr>
          <w:rFonts w:ascii="Sylfaen" w:hAnsi="Sylfaen"/>
          <w:sz w:val="24"/>
          <w:szCs w:val="24"/>
        </w:rPr>
        <w:t xml:space="preserve">է մեկ անգամ անցկացնեն բջջային սուբստրատի՝ իսկության </w:t>
      </w:r>
      <w:r w:rsidR="00712415">
        <w:rPr>
          <w:rFonts w:ascii="Sylfaen" w:hAnsi="Sylfaen"/>
          <w:sz w:val="24"/>
          <w:szCs w:val="24"/>
        </w:rPr>
        <w:t>և</w:t>
      </w:r>
      <w:r w:rsidRPr="00FE7B6D">
        <w:rPr>
          <w:rFonts w:ascii="Sylfaen" w:hAnsi="Sylfaen"/>
          <w:sz w:val="24"/>
          <w:szCs w:val="24"/>
        </w:rPr>
        <w:t xml:space="preserve"> մաքրության </w:t>
      </w:r>
      <w:r w:rsidR="009D40C3">
        <w:rPr>
          <w:rFonts w:ascii="Sylfaen" w:hAnsi="Sylfaen"/>
          <w:sz w:val="24"/>
          <w:szCs w:val="24"/>
        </w:rPr>
        <w:t>մասով</w:t>
      </w:r>
      <w:r w:rsidR="009D40C3" w:rsidRPr="00FE7B6D">
        <w:rPr>
          <w:rFonts w:ascii="Sylfaen" w:hAnsi="Sylfaen"/>
          <w:sz w:val="24"/>
          <w:szCs w:val="24"/>
        </w:rPr>
        <w:t xml:space="preserve"> </w:t>
      </w:r>
      <w:r w:rsidRPr="00FE7B6D">
        <w:rPr>
          <w:rFonts w:ascii="Sylfaen" w:hAnsi="Sylfaen"/>
          <w:sz w:val="24"/>
          <w:szCs w:val="24"/>
        </w:rPr>
        <w:t>փորձարկում, ինչպես նա</w:t>
      </w:r>
      <w:r w:rsidR="00712415">
        <w:rPr>
          <w:rFonts w:ascii="Sylfaen" w:hAnsi="Sylfaen"/>
          <w:sz w:val="24"/>
          <w:szCs w:val="24"/>
        </w:rPr>
        <w:t>և</w:t>
      </w:r>
      <w:r w:rsidRPr="00FE7B6D">
        <w:rPr>
          <w:rFonts w:ascii="Sylfaen" w:hAnsi="Sylfaen"/>
          <w:sz w:val="24"/>
          <w:szCs w:val="24"/>
        </w:rPr>
        <w:t xml:space="preserve"> բջիջների կուլտիվացման </w:t>
      </w:r>
      <w:r w:rsidR="009D40C3">
        <w:rPr>
          <w:rFonts w:ascii="Sylfaen" w:hAnsi="Sylfaen"/>
          <w:sz w:val="24"/>
          <w:szCs w:val="24"/>
        </w:rPr>
        <w:t xml:space="preserve">ընթացքում </w:t>
      </w:r>
      <w:r w:rsidRPr="00FE7B6D">
        <w:rPr>
          <w:rFonts w:ascii="Sylfaen" w:hAnsi="Sylfaen"/>
          <w:sz w:val="24"/>
          <w:szCs w:val="24"/>
        </w:rPr>
        <w:t xml:space="preserve">կայունության փորձարկում՝ գրանցման ենթակա յուրաքանչյուր </w:t>
      </w:r>
      <w:r w:rsidRPr="007B2C7F">
        <w:rPr>
          <w:rFonts w:ascii="Sylfaen" w:hAnsi="Sylfaen"/>
          <w:spacing w:val="6"/>
          <w:sz w:val="24"/>
          <w:szCs w:val="24"/>
        </w:rPr>
        <w:t>դեղապատրաստուկի համար: Բացի այդ</w:t>
      </w:r>
      <w:r w:rsidR="009D40C3" w:rsidRPr="007B2C7F">
        <w:rPr>
          <w:rFonts w:ascii="Sylfaen" w:hAnsi="Sylfaen"/>
          <w:spacing w:val="6"/>
          <w:sz w:val="24"/>
          <w:szCs w:val="24"/>
        </w:rPr>
        <w:t>,</w:t>
      </w:r>
      <w:r w:rsidRPr="007B2C7F">
        <w:rPr>
          <w:rFonts w:ascii="Sylfaen" w:hAnsi="Sylfaen"/>
          <w:spacing w:val="6"/>
          <w:sz w:val="24"/>
          <w:szCs w:val="24"/>
        </w:rPr>
        <w:t xml:space="preserve"> մաքրության </w:t>
      </w:r>
      <w:r w:rsidR="00712415">
        <w:rPr>
          <w:rFonts w:ascii="Sylfaen" w:hAnsi="Sylfaen"/>
          <w:spacing w:val="6"/>
          <w:sz w:val="24"/>
          <w:szCs w:val="24"/>
        </w:rPr>
        <w:t>և</w:t>
      </w:r>
      <w:r w:rsidRPr="007B2C7F">
        <w:rPr>
          <w:rFonts w:ascii="Sylfaen" w:hAnsi="Sylfaen"/>
          <w:spacing w:val="6"/>
          <w:sz w:val="24"/>
          <w:szCs w:val="24"/>
        </w:rPr>
        <w:t xml:space="preserve"> իսկության փորձարկումները յուրաքանչյուր ԲԱԲ-ի համար </w:t>
      </w:r>
      <w:r w:rsidR="009D40C3" w:rsidRPr="007B2C7F">
        <w:rPr>
          <w:rFonts w:ascii="Sylfaen" w:hAnsi="Sylfaen"/>
          <w:spacing w:val="6"/>
          <w:sz w:val="24"/>
          <w:szCs w:val="24"/>
        </w:rPr>
        <w:t xml:space="preserve">հարկավոր է </w:t>
      </w:r>
      <w:r w:rsidRPr="007B2C7F">
        <w:rPr>
          <w:rFonts w:ascii="Sylfaen" w:hAnsi="Sylfaen"/>
          <w:spacing w:val="6"/>
          <w:sz w:val="24"/>
          <w:szCs w:val="24"/>
        </w:rPr>
        <w:t xml:space="preserve">անցկացնել մեկ անգամ: </w:t>
      </w:r>
      <w:r w:rsidR="00AB557F" w:rsidRPr="007B2C7F">
        <w:rPr>
          <w:rFonts w:ascii="Sylfaen" w:hAnsi="Sylfaen"/>
          <w:spacing w:val="6"/>
          <w:sz w:val="24"/>
          <w:szCs w:val="24"/>
        </w:rPr>
        <w:t xml:space="preserve">Հայտատուները </w:t>
      </w:r>
      <w:r w:rsidRPr="007B2C7F">
        <w:rPr>
          <w:rFonts w:ascii="Sylfaen" w:hAnsi="Sylfaen"/>
          <w:spacing w:val="6"/>
          <w:sz w:val="24"/>
          <w:szCs w:val="24"/>
        </w:rPr>
        <w:t>պետք է նա</w:t>
      </w:r>
      <w:r w:rsidR="00712415">
        <w:rPr>
          <w:rFonts w:ascii="Sylfaen" w:hAnsi="Sylfaen"/>
          <w:spacing w:val="6"/>
          <w:sz w:val="24"/>
          <w:szCs w:val="24"/>
        </w:rPr>
        <w:t>և</w:t>
      </w:r>
      <w:r w:rsidRPr="007B2C7F">
        <w:rPr>
          <w:rFonts w:ascii="Sylfaen" w:hAnsi="Sylfaen"/>
          <w:spacing w:val="6"/>
          <w:sz w:val="24"/>
          <w:szCs w:val="24"/>
        </w:rPr>
        <w:t xml:space="preserve"> ուշադրություն դարձնեն սույն </w:t>
      </w:r>
      <w:r w:rsidR="00B962EA" w:rsidRPr="007B2C7F">
        <w:rPr>
          <w:rFonts w:ascii="Sylfaen" w:hAnsi="Sylfaen"/>
          <w:spacing w:val="6"/>
          <w:sz w:val="24"/>
          <w:szCs w:val="24"/>
        </w:rPr>
        <w:t>կ</w:t>
      </w:r>
      <w:r w:rsidRPr="007B2C7F">
        <w:rPr>
          <w:rFonts w:ascii="Sylfaen" w:hAnsi="Sylfaen"/>
          <w:spacing w:val="6"/>
          <w:sz w:val="24"/>
          <w:szCs w:val="24"/>
        </w:rPr>
        <w:t>անոնների</w:t>
      </w:r>
      <w:r w:rsidRPr="00FE7B6D">
        <w:rPr>
          <w:rFonts w:ascii="Sylfaen" w:hAnsi="Sylfaen"/>
          <w:sz w:val="24"/>
          <w:szCs w:val="24"/>
        </w:rPr>
        <w:t xml:space="preserve"> 2-րդ գլխի դրույթներին: Անհրաժեշտ է ներքոհիշյալների թվից անցկացնել համապատասխան փորձարկումներ, դրանց նկարագրությունն ու ստացված արդյունքներն անհրաժեշտ է ներկայացնել գրանցման դոսյեի կազմում: </w:t>
      </w:r>
    </w:p>
    <w:p w14:paraId="719D876D" w14:textId="77777777" w:rsidR="00BE5975" w:rsidRPr="00FE7B6D" w:rsidRDefault="00BE5975" w:rsidP="007B2C7F">
      <w:pPr>
        <w:spacing w:after="160" w:line="336" w:lineRule="auto"/>
        <w:ind w:right="-6" w:firstLine="567"/>
        <w:jc w:val="both"/>
        <w:rPr>
          <w:rFonts w:ascii="Sylfaen" w:eastAsia="Times New Roman" w:hAnsi="Sylfaen" w:cs="Times New Roman"/>
          <w:sz w:val="24"/>
          <w:szCs w:val="24"/>
        </w:rPr>
      </w:pPr>
      <w:r w:rsidRPr="00FE7B6D">
        <w:rPr>
          <w:rFonts w:ascii="Sylfaen" w:hAnsi="Sylfaen"/>
          <w:sz w:val="24"/>
          <w:szCs w:val="24"/>
        </w:rPr>
        <w:t>Էկզոգեն էքսպրեսող կառուցվածքներ պարունակող, ռեկոմբինանտ ԴՆԹ-ի տեխնոլոգիայի կիրառմամբ ստեղծված բջ</w:t>
      </w:r>
      <w:r w:rsidR="00AC472A">
        <w:rPr>
          <w:rFonts w:ascii="Sylfaen" w:hAnsi="Sylfaen"/>
          <w:sz w:val="24"/>
          <w:szCs w:val="24"/>
        </w:rPr>
        <w:t>ի</w:t>
      </w:r>
      <w:r w:rsidRPr="00FE7B6D">
        <w:rPr>
          <w:rFonts w:ascii="Sylfaen" w:hAnsi="Sylfaen"/>
          <w:sz w:val="24"/>
          <w:szCs w:val="24"/>
        </w:rPr>
        <w:t>ջ</w:t>
      </w:r>
      <w:r w:rsidR="00AC472A">
        <w:rPr>
          <w:rFonts w:ascii="Sylfaen" w:hAnsi="Sylfaen"/>
          <w:sz w:val="24"/>
          <w:szCs w:val="24"/>
        </w:rPr>
        <w:t>ների</w:t>
      </w:r>
      <w:r w:rsidRPr="00FE7B6D">
        <w:rPr>
          <w:rFonts w:ascii="Sylfaen" w:hAnsi="Sylfaen"/>
          <w:sz w:val="24"/>
          <w:szCs w:val="24"/>
        </w:rPr>
        <w:t xml:space="preserve"> գծերի բնութագրերը սահմանելիս հարկավոր է </w:t>
      </w:r>
      <w:r w:rsidR="00670FB1">
        <w:rPr>
          <w:rFonts w:ascii="Sylfaen" w:hAnsi="Sylfaen"/>
          <w:sz w:val="24"/>
          <w:szCs w:val="24"/>
        </w:rPr>
        <w:t>նա</w:t>
      </w:r>
      <w:r w:rsidR="00A52BD1">
        <w:rPr>
          <w:rFonts w:ascii="Sylfaen" w:hAnsi="Sylfaen"/>
          <w:sz w:val="24"/>
          <w:szCs w:val="24"/>
        </w:rPr>
        <w:t xml:space="preserve"> </w:t>
      </w:r>
      <w:r w:rsidR="00712415">
        <w:rPr>
          <w:rFonts w:ascii="Sylfaen" w:hAnsi="Sylfaen"/>
          <w:sz w:val="24"/>
          <w:szCs w:val="24"/>
        </w:rPr>
        <w:t>և</w:t>
      </w:r>
      <w:r w:rsidR="00670FB1">
        <w:rPr>
          <w:rFonts w:ascii="Sylfaen" w:hAnsi="Sylfaen"/>
          <w:sz w:val="24"/>
          <w:szCs w:val="24"/>
        </w:rPr>
        <w:t xml:space="preserve"> </w:t>
      </w:r>
      <w:r w:rsidRPr="00FE7B6D">
        <w:rPr>
          <w:rFonts w:ascii="Sylfaen" w:hAnsi="Sylfaen"/>
          <w:sz w:val="24"/>
          <w:szCs w:val="24"/>
        </w:rPr>
        <w:t xml:space="preserve">ղեկավարվել սույն կանոնների 5.2 գլխի դրույթներով: </w:t>
      </w:r>
      <w:r w:rsidR="00670FB1">
        <w:rPr>
          <w:rFonts w:ascii="Sylfaen" w:hAnsi="Sylfaen"/>
          <w:sz w:val="24"/>
          <w:szCs w:val="24"/>
        </w:rPr>
        <w:t xml:space="preserve">Համանման </w:t>
      </w:r>
      <w:r w:rsidRPr="00FE7B6D">
        <w:rPr>
          <w:rFonts w:ascii="Sylfaen" w:hAnsi="Sylfaen"/>
          <w:sz w:val="24"/>
          <w:szCs w:val="24"/>
        </w:rPr>
        <w:t>մեթոդների օգնությամբ նպատակահարմար է նա</w:t>
      </w:r>
      <w:r w:rsidR="00712415">
        <w:rPr>
          <w:rFonts w:ascii="Sylfaen" w:hAnsi="Sylfaen"/>
          <w:sz w:val="24"/>
          <w:szCs w:val="24"/>
        </w:rPr>
        <w:t>և</w:t>
      </w:r>
      <w:r w:rsidRPr="00FE7B6D">
        <w:rPr>
          <w:rFonts w:ascii="Sylfaen" w:hAnsi="Sylfaen"/>
          <w:sz w:val="24"/>
          <w:szCs w:val="24"/>
        </w:rPr>
        <w:t xml:space="preserve"> անցկացնել </w:t>
      </w:r>
      <w:r w:rsidR="00FB6DFB">
        <w:rPr>
          <w:rFonts w:ascii="Sylfaen" w:hAnsi="Sylfaen"/>
          <w:sz w:val="24"/>
          <w:szCs w:val="24"/>
        </w:rPr>
        <w:t>կոդավորող</w:t>
      </w:r>
      <w:r w:rsidR="00FB6DFB" w:rsidRPr="00FE7B6D">
        <w:rPr>
          <w:rFonts w:ascii="Sylfaen" w:hAnsi="Sylfaen"/>
          <w:sz w:val="24"/>
          <w:szCs w:val="24"/>
        </w:rPr>
        <w:t xml:space="preserve"> </w:t>
      </w:r>
      <w:r w:rsidRPr="00FE7B6D">
        <w:rPr>
          <w:rFonts w:ascii="Sylfaen" w:hAnsi="Sylfaen"/>
          <w:sz w:val="24"/>
          <w:szCs w:val="24"/>
        </w:rPr>
        <w:t>հաջորդականությունների վերլուծություն որոշ բջ</w:t>
      </w:r>
      <w:r w:rsidR="001563DD">
        <w:rPr>
          <w:rFonts w:ascii="Sylfaen" w:hAnsi="Sylfaen"/>
          <w:sz w:val="24"/>
          <w:szCs w:val="24"/>
        </w:rPr>
        <w:t>ի</w:t>
      </w:r>
      <w:r w:rsidRPr="00FE7B6D">
        <w:rPr>
          <w:rFonts w:ascii="Sylfaen" w:hAnsi="Sylfaen"/>
          <w:sz w:val="24"/>
          <w:szCs w:val="24"/>
        </w:rPr>
        <w:t>ջն</w:t>
      </w:r>
      <w:r w:rsidR="001563DD">
        <w:rPr>
          <w:rFonts w:ascii="Sylfaen" w:hAnsi="Sylfaen"/>
          <w:sz w:val="24"/>
          <w:szCs w:val="24"/>
        </w:rPr>
        <w:t>երի</w:t>
      </w:r>
      <w:r w:rsidRPr="00FE7B6D">
        <w:rPr>
          <w:rFonts w:ascii="Sylfaen" w:hAnsi="Sylfaen"/>
          <w:sz w:val="24"/>
          <w:szCs w:val="24"/>
        </w:rPr>
        <w:t xml:space="preserve"> գծերում, որոնց ստացման ժամանակ ռեկոմբինանտ ԴՆԹ չի օգտագործվել, եթե գենային հաջորդականությունները բնութագրված են </w:t>
      </w:r>
      <w:r w:rsidR="00712415">
        <w:rPr>
          <w:rFonts w:ascii="Sylfaen" w:hAnsi="Sylfaen"/>
          <w:sz w:val="24"/>
          <w:szCs w:val="24"/>
        </w:rPr>
        <w:t>և</w:t>
      </w:r>
      <w:r w:rsidRPr="00FE7B6D">
        <w:rPr>
          <w:rFonts w:ascii="Sylfaen" w:hAnsi="Sylfaen"/>
          <w:sz w:val="24"/>
          <w:szCs w:val="24"/>
        </w:rPr>
        <w:t xml:space="preserve"> լավ ուսումնասիրված: Սակայն պարտադիր չէ անցկացնել այնպիսի բարդ բնական նյութեր </w:t>
      </w:r>
      <w:r w:rsidR="00FB6DFB">
        <w:rPr>
          <w:rFonts w:ascii="Sylfaen" w:hAnsi="Sylfaen"/>
          <w:sz w:val="24"/>
          <w:szCs w:val="24"/>
        </w:rPr>
        <w:t>կոդավորո</w:t>
      </w:r>
      <w:r w:rsidR="00FB6DFB" w:rsidRPr="00FE7B6D">
        <w:rPr>
          <w:rFonts w:ascii="Sylfaen" w:hAnsi="Sylfaen"/>
          <w:sz w:val="24"/>
          <w:szCs w:val="24"/>
        </w:rPr>
        <w:t xml:space="preserve">ղ </w:t>
      </w:r>
      <w:r w:rsidRPr="00FE7B6D">
        <w:rPr>
          <w:rFonts w:ascii="Sylfaen" w:hAnsi="Sylfaen"/>
          <w:sz w:val="24"/>
          <w:szCs w:val="24"/>
        </w:rPr>
        <w:t xml:space="preserve">հաջորդականությունների հետազոտություններ, ինչպիսիք են, օրինակ՝ մանրէային պատվաստանյութերի հակածինները, հիբրիդոմաներից մոնոկլոնալ հակամարմինները, </w:t>
      </w:r>
      <w:r w:rsidR="00670FB1">
        <w:rPr>
          <w:rFonts w:ascii="Sylfaen" w:hAnsi="Sylfaen"/>
          <w:sz w:val="24"/>
          <w:szCs w:val="24"/>
        </w:rPr>
        <w:t xml:space="preserve">ազգակցական </w:t>
      </w:r>
      <w:r w:rsidRPr="00FE7B6D">
        <w:rPr>
          <w:rFonts w:ascii="Sylfaen" w:hAnsi="Sylfaen"/>
          <w:sz w:val="24"/>
          <w:szCs w:val="24"/>
        </w:rPr>
        <w:t>գենային պատրաստուկների ընտանիքները:</w:t>
      </w:r>
    </w:p>
    <w:p w14:paraId="43614C7F" w14:textId="77777777" w:rsidR="00BE5975" w:rsidRPr="00FE7B6D" w:rsidRDefault="00BE5975" w:rsidP="007B2C7F">
      <w:pPr>
        <w:spacing w:after="160" w:line="336" w:lineRule="auto"/>
        <w:ind w:right="-6" w:firstLine="567"/>
        <w:jc w:val="both"/>
        <w:rPr>
          <w:rFonts w:ascii="Sylfaen" w:eastAsia="Times New Roman" w:hAnsi="Sylfaen" w:cs="Times New Roman"/>
          <w:spacing w:val="-4"/>
          <w:sz w:val="24"/>
          <w:szCs w:val="24"/>
        </w:rPr>
      </w:pPr>
      <w:r w:rsidRPr="00FE7B6D">
        <w:rPr>
          <w:rFonts w:ascii="Sylfaen" w:hAnsi="Sylfaen"/>
          <w:spacing w:val="-4"/>
          <w:sz w:val="24"/>
          <w:szCs w:val="24"/>
        </w:rPr>
        <w:t>Բջջային սուբստրատի բնութագ</w:t>
      </w:r>
      <w:r w:rsidR="007B041C">
        <w:rPr>
          <w:rFonts w:ascii="Sylfaen" w:hAnsi="Sylfaen"/>
          <w:spacing w:val="-4"/>
          <w:sz w:val="24"/>
          <w:szCs w:val="24"/>
        </w:rPr>
        <w:t>ի</w:t>
      </w:r>
      <w:r w:rsidRPr="00FE7B6D">
        <w:rPr>
          <w:rFonts w:ascii="Sylfaen" w:hAnsi="Sylfaen"/>
          <w:spacing w:val="-4"/>
          <w:sz w:val="24"/>
          <w:szCs w:val="24"/>
        </w:rPr>
        <w:t xml:space="preserve">րը սահմանելիս </w:t>
      </w:r>
      <w:r w:rsidR="00712415">
        <w:rPr>
          <w:rFonts w:ascii="Sylfaen" w:hAnsi="Sylfaen"/>
          <w:spacing w:val="-4"/>
          <w:sz w:val="24"/>
          <w:szCs w:val="24"/>
        </w:rPr>
        <w:t>և</w:t>
      </w:r>
      <w:r w:rsidRPr="00FE7B6D">
        <w:rPr>
          <w:rFonts w:ascii="Sylfaen" w:hAnsi="Sylfaen"/>
          <w:spacing w:val="-4"/>
          <w:sz w:val="24"/>
          <w:szCs w:val="24"/>
        </w:rPr>
        <w:t xml:space="preserve"> փորձարկումներ անցկացնելիս արտադրողներին խորհուրդ է տրվում օգտագործել ժամանակակից մեթոդներ </w:t>
      </w:r>
      <w:r w:rsidR="00712415">
        <w:rPr>
          <w:rFonts w:ascii="Sylfaen" w:hAnsi="Sylfaen"/>
          <w:spacing w:val="-4"/>
          <w:sz w:val="24"/>
          <w:szCs w:val="24"/>
        </w:rPr>
        <w:t>և</w:t>
      </w:r>
      <w:r w:rsidRPr="00FE7B6D">
        <w:rPr>
          <w:rFonts w:ascii="Sylfaen" w:hAnsi="Sylfaen"/>
          <w:spacing w:val="-4"/>
          <w:sz w:val="24"/>
          <w:szCs w:val="24"/>
        </w:rPr>
        <w:t xml:space="preserve"> տեխնոլոգիական նվաճումներ (դրանց </w:t>
      </w:r>
      <w:r w:rsidR="007B041C">
        <w:rPr>
          <w:rFonts w:ascii="Sylfaen" w:hAnsi="Sylfaen"/>
          <w:spacing w:val="-4"/>
          <w:sz w:val="24"/>
          <w:szCs w:val="24"/>
        </w:rPr>
        <w:t>հասանելի</w:t>
      </w:r>
      <w:r w:rsidR="007B041C" w:rsidRPr="00FE7B6D">
        <w:rPr>
          <w:rFonts w:ascii="Sylfaen" w:hAnsi="Sylfaen"/>
          <w:spacing w:val="-4"/>
          <w:sz w:val="24"/>
          <w:szCs w:val="24"/>
        </w:rPr>
        <w:t xml:space="preserve">ության </w:t>
      </w:r>
      <w:r w:rsidRPr="00FE7B6D">
        <w:rPr>
          <w:rFonts w:ascii="Sylfaen" w:hAnsi="Sylfaen"/>
          <w:spacing w:val="-4"/>
          <w:sz w:val="24"/>
          <w:szCs w:val="24"/>
        </w:rPr>
        <w:t xml:space="preserve">դեպքում)՝ պայմանով, որ նոր մեթոդների առանձնահատկությունը, զգայունությունն ու բարձր </w:t>
      </w:r>
      <w:r w:rsidR="007B041C">
        <w:rPr>
          <w:rFonts w:ascii="Sylfaen" w:hAnsi="Sylfaen"/>
          <w:spacing w:val="-4"/>
          <w:sz w:val="24"/>
          <w:szCs w:val="24"/>
        </w:rPr>
        <w:t>ստույգ</w:t>
      </w:r>
      <w:r w:rsidRPr="00FE7B6D">
        <w:rPr>
          <w:rFonts w:ascii="Sylfaen" w:hAnsi="Sylfaen"/>
          <w:spacing w:val="-4"/>
          <w:sz w:val="24"/>
          <w:szCs w:val="24"/>
        </w:rPr>
        <w:t>ությունն առնվազն համարժեք են գործող մեթոդների այդ նույն պարամետրերին:</w:t>
      </w:r>
    </w:p>
    <w:p w14:paraId="06C06D32"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lastRenderedPageBreak/>
        <w:t xml:space="preserve">Արտադրողները կարող են ԲԳԲ-ի փոխարեն անցկացնել ԲԱԲ-ի բնութագրերի սահմանում՝ համապատասխան հիմնավորում ներկայացնելու պայմանով: </w:t>
      </w:r>
    </w:p>
    <w:p w14:paraId="1F29CE77" w14:textId="77777777" w:rsidR="00BE5975" w:rsidRPr="00FE7B6D" w:rsidRDefault="00BE5975" w:rsidP="007378B1">
      <w:pPr>
        <w:tabs>
          <w:tab w:val="left" w:pos="993"/>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t>2.3.1.</w:t>
      </w:r>
      <w:r w:rsidRPr="00FE7B6D">
        <w:rPr>
          <w:rFonts w:ascii="Sylfaen" w:hAnsi="Sylfaen"/>
          <w:sz w:val="24"/>
          <w:szCs w:val="24"/>
        </w:rPr>
        <w:tab/>
        <w:t>Իսկության փորձարկումներ</w:t>
      </w:r>
    </w:p>
    <w:p w14:paraId="21E260A8"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Բջիջների բանկում բջիջների իսկության մեջ համոզվելու համար անհրաժեշտ է անցկացնել համապատասխան փորձարկումներ: Իսկության ստուգման ժամանակ կարող են գնահատվել պատրաստուկի մշակման ժամանակ սահմանված ինչպես ֆենոտիպային, այնպես էլ գենոտիպային բնութագրերը: Պարտադիր չէ անցկացնել հնարավոր բոլոր փորձարկումները, սակայն իրականացված փորձարկումների ծավալը պետք է հիմնավորված լինի: Իսկության փորձարկումները սովորաբար անցկացվում են ԲԳԲ-ի </w:t>
      </w:r>
      <w:r w:rsidR="001E74B5">
        <w:rPr>
          <w:rFonts w:ascii="Sylfaen" w:hAnsi="Sylfaen"/>
          <w:sz w:val="24"/>
          <w:szCs w:val="24"/>
        </w:rPr>
        <w:t>առնչությամբ</w:t>
      </w:r>
      <w:r w:rsidRPr="00FE7B6D">
        <w:rPr>
          <w:rFonts w:ascii="Sylfaen" w:hAnsi="Sylfaen"/>
          <w:sz w:val="24"/>
          <w:szCs w:val="24"/>
        </w:rPr>
        <w:t>: Բացի այդ</w:t>
      </w:r>
      <w:r w:rsidR="001E74B5">
        <w:rPr>
          <w:rFonts w:ascii="Sylfaen" w:hAnsi="Sylfaen"/>
          <w:sz w:val="24"/>
          <w:szCs w:val="24"/>
        </w:rPr>
        <w:t>,</w:t>
      </w:r>
      <w:r w:rsidRPr="00FE7B6D">
        <w:rPr>
          <w:rFonts w:ascii="Sylfaen" w:hAnsi="Sylfaen"/>
          <w:sz w:val="24"/>
          <w:szCs w:val="24"/>
        </w:rPr>
        <w:t xml:space="preserve"> իսկության փորձարկումների սահմանափակ ծավալը, որպես կանոն, անցկացվում</w:t>
      </w:r>
      <w:r w:rsidR="007B2C7F" w:rsidRPr="007B2C7F">
        <w:rPr>
          <w:rFonts w:ascii="Sylfaen" w:hAnsi="Sylfaen"/>
          <w:sz w:val="24"/>
          <w:szCs w:val="24"/>
        </w:rPr>
        <w:t> </w:t>
      </w:r>
      <w:r w:rsidRPr="00FE7B6D">
        <w:rPr>
          <w:rFonts w:ascii="Sylfaen" w:hAnsi="Sylfaen"/>
          <w:sz w:val="24"/>
          <w:szCs w:val="24"/>
        </w:rPr>
        <w:t>է յուրաքանչյուր ԲԱԲ-ի</w:t>
      </w:r>
      <w:r w:rsidR="00C838A3">
        <w:rPr>
          <w:rFonts w:ascii="Sylfaen" w:hAnsi="Sylfaen"/>
          <w:sz w:val="24"/>
          <w:szCs w:val="24"/>
        </w:rPr>
        <w:t xml:space="preserve"> </w:t>
      </w:r>
      <w:r w:rsidR="001E74B5">
        <w:rPr>
          <w:rFonts w:ascii="Sylfaen" w:hAnsi="Sylfaen"/>
          <w:sz w:val="24"/>
          <w:szCs w:val="24"/>
        </w:rPr>
        <w:t>առնչությամբ</w:t>
      </w:r>
      <w:r w:rsidRPr="00FE7B6D">
        <w:rPr>
          <w:rFonts w:ascii="Sylfaen" w:hAnsi="Sylfaen"/>
          <w:sz w:val="24"/>
          <w:szCs w:val="24"/>
        </w:rPr>
        <w:t>:</w:t>
      </w:r>
    </w:p>
    <w:p w14:paraId="04A2D411" w14:textId="77777777" w:rsidR="00BE5975" w:rsidRPr="00FE7B6D" w:rsidRDefault="00BE5975" w:rsidP="00BE5975">
      <w:pPr>
        <w:tabs>
          <w:tab w:val="left" w:pos="1276"/>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t>2.3.1.1.</w:t>
      </w:r>
      <w:r w:rsidRPr="00FE7B6D">
        <w:rPr>
          <w:rFonts w:ascii="Sylfaen" w:hAnsi="Sylfaen"/>
          <w:sz w:val="24"/>
          <w:szCs w:val="24"/>
        </w:rPr>
        <w:tab/>
        <w:t>Metazoa-ի բջիջները</w:t>
      </w:r>
    </w:p>
    <w:p w14:paraId="75AE4B24" w14:textId="77777777" w:rsidR="00BE5975" w:rsidRPr="00FE7B6D" w:rsidRDefault="00BE5975" w:rsidP="00EE2A69">
      <w:pPr>
        <w:spacing w:after="160" w:line="396"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Որպես </w:t>
      </w:r>
      <w:r w:rsidR="008B35FC">
        <w:rPr>
          <w:rFonts w:ascii="Sylfaen" w:hAnsi="Sylfaen"/>
          <w:sz w:val="24"/>
          <w:szCs w:val="24"/>
        </w:rPr>
        <w:t xml:space="preserve">նեցուկային </w:t>
      </w:r>
      <w:r w:rsidRPr="00FE7B6D">
        <w:rPr>
          <w:rFonts w:ascii="Sylfaen" w:hAnsi="Sylfaen"/>
          <w:sz w:val="24"/>
          <w:szCs w:val="24"/>
        </w:rPr>
        <w:t xml:space="preserve">կուլտուրաներ աճեցվող՝ մարդու կամ կենդանիների բջիջների մորֆոլոգիական վերլուծությունը կարող է այլ </w:t>
      </w:r>
      <w:r w:rsidR="00EB5C03">
        <w:rPr>
          <w:rFonts w:ascii="Sylfaen" w:hAnsi="Sylfaen"/>
          <w:sz w:val="24"/>
          <w:szCs w:val="24"/>
        </w:rPr>
        <w:t>թեստ</w:t>
      </w:r>
      <w:r w:rsidRPr="00FE7B6D">
        <w:rPr>
          <w:rFonts w:ascii="Sylfaen" w:hAnsi="Sylfaen"/>
          <w:sz w:val="24"/>
          <w:szCs w:val="24"/>
        </w:rPr>
        <w:t>երի</w:t>
      </w:r>
      <w:r w:rsidR="00EB5C03">
        <w:rPr>
          <w:rFonts w:ascii="Sylfaen" w:hAnsi="Sylfaen"/>
          <w:sz w:val="24"/>
          <w:szCs w:val="24"/>
        </w:rPr>
        <w:t>ն</w:t>
      </w:r>
      <w:r w:rsidRPr="00FE7B6D">
        <w:rPr>
          <w:rFonts w:ascii="Sylfaen" w:hAnsi="Sylfaen"/>
          <w:sz w:val="24"/>
          <w:szCs w:val="24"/>
        </w:rPr>
        <w:t xml:space="preserve"> </w:t>
      </w:r>
      <w:r w:rsidR="00EB5C03">
        <w:rPr>
          <w:rFonts w:ascii="Sylfaen" w:hAnsi="Sylfaen"/>
          <w:sz w:val="24"/>
          <w:szCs w:val="24"/>
        </w:rPr>
        <w:t xml:space="preserve">զուգահեռ </w:t>
      </w:r>
      <w:r w:rsidRPr="00FE7B6D">
        <w:rPr>
          <w:rFonts w:ascii="Sylfaen" w:hAnsi="Sylfaen"/>
          <w:sz w:val="24"/>
          <w:szCs w:val="24"/>
        </w:rPr>
        <w:t xml:space="preserve">օգտակար միջոց լինել: </w:t>
      </w:r>
      <w:r w:rsidR="002F2B21">
        <w:rPr>
          <w:rFonts w:ascii="Sylfaen" w:hAnsi="Sylfaen"/>
          <w:sz w:val="24"/>
          <w:szCs w:val="24"/>
        </w:rPr>
        <w:t>Դեպքերի մեծամասնության ժամանակ մ</w:t>
      </w:r>
      <w:r w:rsidRPr="00FE7B6D">
        <w:rPr>
          <w:rFonts w:ascii="Sylfaen" w:hAnsi="Sylfaen"/>
          <w:sz w:val="24"/>
          <w:szCs w:val="24"/>
        </w:rPr>
        <w:t xml:space="preserve">արդու կամ կենդանիների </w:t>
      </w:r>
      <w:r w:rsidR="001563DD">
        <w:rPr>
          <w:rFonts w:ascii="Sylfaen" w:hAnsi="Sylfaen"/>
          <w:sz w:val="24"/>
          <w:szCs w:val="24"/>
        </w:rPr>
        <w:t xml:space="preserve">բջիջների </w:t>
      </w:r>
      <w:r w:rsidRPr="00FE7B6D">
        <w:rPr>
          <w:rFonts w:ascii="Sylfaen" w:hAnsi="Sylfaen"/>
          <w:sz w:val="24"/>
          <w:szCs w:val="24"/>
        </w:rPr>
        <w:t xml:space="preserve">գծերի ծագումը հաստատելու համար բավարար է լինում իզոֆերմենտային </w:t>
      </w:r>
      <w:r w:rsidR="002F2B21">
        <w:rPr>
          <w:rFonts w:ascii="Sylfaen" w:hAnsi="Sylfaen"/>
          <w:sz w:val="24"/>
          <w:szCs w:val="24"/>
        </w:rPr>
        <w:t xml:space="preserve">վերլուծության </w:t>
      </w:r>
      <w:r w:rsidRPr="00FE7B6D">
        <w:rPr>
          <w:rFonts w:ascii="Sylfaen" w:hAnsi="Sylfaen"/>
          <w:sz w:val="24"/>
          <w:szCs w:val="24"/>
        </w:rPr>
        <w:t>անցկացումը, սակայն հնարավոր է նա</w:t>
      </w:r>
      <w:r w:rsidR="00712415">
        <w:rPr>
          <w:rFonts w:ascii="Sylfaen" w:hAnsi="Sylfaen"/>
          <w:sz w:val="24"/>
          <w:szCs w:val="24"/>
        </w:rPr>
        <w:t>և</w:t>
      </w:r>
      <w:r w:rsidRPr="00FE7B6D">
        <w:rPr>
          <w:rFonts w:ascii="Sylfaen" w:hAnsi="Sylfaen"/>
          <w:sz w:val="24"/>
          <w:szCs w:val="24"/>
        </w:rPr>
        <w:t xml:space="preserve"> այլ </w:t>
      </w:r>
      <w:r w:rsidR="002F2B21">
        <w:rPr>
          <w:rFonts w:ascii="Sylfaen" w:hAnsi="Sylfaen"/>
          <w:sz w:val="24"/>
          <w:szCs w:val="24"/>
        </w:rPr>
        <w:t>թեստ</w:t>
      </w:r>
      <w:r w:rsidRPr="00FE7B6D">
        <w:rPr>
          <w:rFonts w:ascii="Sylfaen" w:hAnsi="Sylfaen"/>
          <w:sz w:val="24"/>
          <w:szCs w:val="24"/>
        </w:rPr>
        <w:t>երի անցկացում՝ կախված բջ</w:t>
      </w:r>
      <w:r w:rsidR="00EA4306">
        <w:rPr>
          <w:rFonts w:ascii="Sylfaen" w:hAnsi="Sylfaen"/>
          <w:sz w:val="24"/>
          <w:szCs w:val="24"/>
        </w:rPr>
        <w:t>իջների</w:t>
      </w:r>
      <w:r w:rsidRPr="00FE7B6D">
        <w:rPr>
          <w:rFonts w:ascii="Sylfaen" w:hAnsi="Sylfaen"/>
          <w:sz w:val="24"/>
          <w:szCs w:val="24"/>
        </w:rPr>
        <w:t xml:space="preserve"> գծի պատմությունից: </w:t>
      </w:r>
      <w:r w:rsidR="00AE340F">
        <w:rPr>
          <w:rFonts w:ascii="Sylfaen" w:hAnsi="Sylfaen"/>
          <w:sz w:val="24"/>
          <w:szCs w:val="24"/>
        </w:rPr>
        <w:t>Ա</w:t>
      </w:r>
      <w:r w:rsidRPr="00FE7B6D">
        <w:rPr>
          <w:rFonts w:ascii="Sylfaen" w:hAnsi="Sylfaen"/>
          <w:sz w:val="24"/>
          <w:szCs w:val="24"/>
        </w:rPr>
        <w:t>յն օրգանիզմի</w:t>
      </w:r>
      <w:r w:rsidR="00C838A3">
        <w:rPr>
          <w:rFonts w:ascii="Sylfaen" w:hAnsi="Sylfaen"/>
          <w:sz w:val="24"/>
          <w:szCs w:val="24"/>
        </w:rPr>
        <w:t xml:space="preserve"> </w:t>
      </w:r>
      <w:r w:rsidR="00AE340F">
        <w:rPr>
          <w:rFonts w:ascii="Sylfaen" w:hAnsi="Sylfaen"/>
          <w:sz w:val="24"/>
          <w:szCs w:val="24"/>
        </w:rPr>
        <w:t>տեսակը վերիֆիկացնելու համար</w:t>
      </w:r>
      <w:r w:rsidRPr="00FE7B6D">
        <w:rPr>
          <w:rFonts w:ascii="Sylfaen" w:hAnsi="Sylfaen"/>
          <w:sz w:val="24"/>
          <w:szCs w:val="24"/>
        </w:rPr>
        <w:t>, որից ստացվել են բջիջները, կարող են օգտագործվել այլ մեթոդիկաներ</w:t>
      </w:r>
      <w:r w:rsidR="00C838A3">
        <w:rPr>
          <w:rFonts w:ascii="Sylfaen" w:hAnsi="Sylfaen"/>
          <w:sz w:val="24"/>
          <w:szCs w:val="24"/>
        </w:rPr>
        <w:t>,</w:t>
      </w:r>
      <w:r w:rsidRPr="00FE7B6D">
        <w:rPr>
          <w:rFonts w:ascii="Sylfaen" w:hAnsi="Sylfaen"/>
          <w:sz w:val="24"/>
          <w:szCs w:val="24"/>
        </w:rPr>
        <w:t xml:space="preserve"> ներառյալ</w:t>
      </w:r>
      <w:r w:rsidR="00C838A3">
        <w:rPr>
          <w:rFonts w:ascii="Sylfaen" w:hAnsi="Sylfaen"/>
          <w:sz w:val="24"/>
          <w:szCs w:val="24"/>
        </w:rPr>
        <w:t>,</w:t>
      </w:r>
      <w:r w:rsidRPr="00FE7B6D">
        <w:rPr>
          <w:rFonts w:ascii="Sylfaen" w:hAnsi="Sylfaen"/>
          <w:sz w:val="24"/>
          <w:szCs w:val="24"/>
        </w:rPr>
        <w:t xml:space="preserve"> օրինակ՝ քրոմոսոմների տարբերակիչ գունավորումը (բենդինգային ցիտոգենետիկա) կամ տեսակ</w:t>
      </w:r>
      <w:r w:rsidR="00792E60">
        <w:rPr>
          <w:rFonts w:ascii="Sylfaen" w:hAnsi="Sylfaen"/>
          <w:sz w:val="24"/>
          <w:szCs w:val="24"/>
        </w:rPr>
        <w:t>ասպեցիֆիկ</w:t>
      </w:r>
      <w:r w:rsidRPr="00FE7B6D">
        <w:rPr>
          <w:rFonts w:ascii="Sylfaen" w:hAnsi="Sylfaen"/>
          <w:sz w:val="24"/>
          <w:szCs w:val="24"/>
        </w:rPr>
        <w:t xml:space="preserve"> հակաշիճուկների օգտագործումը: Այլընտրանքային մոտեցում է համարվում եզակի մարկերների առկայության ցուցադրումը, օրինակ՝ բենդինգային ցիտոգենետիկայի օգտագործումը</w:t>
      </w:r>
      <w:r w:rsidR="00C838A3">
        <w:rPr>
          <w:rFonts w:ascii="Sylfaen" w:hAnsi="Sylfaen"/>
          <w:sz w:val="24"/>
          <w:szCs w:val="24"/>
        </w:rPr>
        <w:t>՝</w:t>
      </w:r>
      <w:r w:rsidRPr="00FE7B6D">
        <w:rPr>
          <w:rFonts w:ascii="Sylfaen" w:hAnsi="Sylfaen"/>
          <w:sz w:val="24"/>
          <w:szCs w:val="24"/>
        </w:rPr>
        <w:t xml:space="preserve"> եզակի մարկերային քրոմոսոմը հայտնաբերելու համար</w:t>
      </w:r>
      <w:r w:rsidR="00C838A3">
        <w:rPr>
          <w:rFonts w:ascii="Sylfaen" w:hAnsi="Sylfaen"/>
          <w:sz w:val="24"/>
          <w:szCs w:val="24"/>
        </w:rPr>
        <w:t>,</w:t>
      </w:r>
      <w:r w:rsidRPr="00FE7B6D">
        <w:rPr>
          <w:rFonts w:ascii="Sylfaen" w:hAnsi="Sylfaen"/>
          <w:sz w:val="24"/>
          <w:szCs w:val="24"/>
        </w:rPr>
        <w:t xml:space="preserve"> կամ ԴՆԹ</w:t>
      </w:r>
      <w:r w:rsidR="00CF5B7D">
        <w:rPr>
          <w:rFonts w:ascii="Sylfaen" w:hAnsi="Sylfaen"/>
          <w:sz w:val="24"/>
          <w:szCs w:val="24"/>
        </w:rPr>
        <w:t>-ի</w:t>
      </w:r>
      <w:r w:rsidRPr="00FE7B6D">
        <w:rPr>
          <w:rFonts w:ascii="Sylfaen" w:hAnsi="Sylfaen"/>
          <w:sz w:val="24"/>
          <w:szCs w:val="24"/>
        </w:rPr>
        <w:t xml:space="preserve"> </w:t>
      </w:r>
      <w:r w:rsidR="00CF5B7D">
        <w:rPr>
          <w:rFonts w:ascii="Sylfaen" w:hAnsi="Sylfaen"/>
          <w:sz w:val="24"/>
          <w:szCs w:val="24"/>
        </w:rPr>
        <w:t>վերլուծություն</w:t>
      </w:r>
      <w:r w:rsidRPr="00FE7B6D">
        <w:rPr>
          <w:rFonts w:ascii="Sylfaen" w:hAnsi="Sylfaen"/>
          <w:sz w:val="24"/>
          <w:szCs w:val="24"/>
        </w:rPr>
        <w:t>ը</w:t>
      </w:r>
      <w:r w:rsidR="00E36415">
        <w:rPr>
          <w:rFonts w:ascii="Sylfaen" w:hAnsi="Sylfaen"/>
          <w:sz w:val="24"/>
          <w:szCs w:val="24"/>
        </w:rPr>
        <w:t>՝</w:t>
      </w:r>
      <w:r w:rsidRPr="00FE7B6D">
        <w:rPr>
          <w:rFonts w:ascii="Sylfaen" w:hAnsi="Sylfaen"/>
          <w:sz w:val="24"/>
          <w:szCs w:val="24"/>
        </w:rPr>
        <w:t xml:space="preserve"> գենոմային պոլիմորֆիզմը (օրինակ՝</w:t>
      </w:r>
      <w:r w:rsidR="007B2C7F" w:rsidRPr="007B2C7F">
        <w:rPr>
          <w:rFonts w:ascii="Sylfaen" w:hAnsi="Sylfaen"/>
          <w:sz w:val="24"/>
          <w:szCs w:val="24"/>
        </w:rPr>
        <w:t> </w:t>
      </w:r>
      <w:r w:rsidR="00B0796D">
        <w:rPr>
          <w:rFonts w:ascii="Sylfaen" w:hAnsi="Sylfaen"/>
          <w:sz w:val="24"/>
          <w:szCs w:val="24"/>
        </w:rPr>
        <w:t>ռեստրիկցիոն</w:t>
      </w:r>
      <w:r w:rsidR="00B0796D" w:rsidRPr="00FE7B6D">
        <w:rPr>
          <w:rFonts w:ascii="Sylfaen" w:hAnsi="Sylfaen"/>
          <w:sz w:val="24"/>
          <w:szCs w:val="24"/>
        </w:rPr>
        <w:t xml:space="preserve"> </w:t>
      </w:r>
      <w:r w:rsidRPr="00FE7B6D">
        <w:rPr>
          <w:rFonts w:ascii="Sylfaen" w:hAnsi="Sylfaen"/>
          <w:sz w:val="24"/>
          <w:szCs w:val="24"/>
        </w:rPr>
        <w:t xml:space="preserve">ֆրագմենտների երկարության պոլիմորֆիզմը, </w:t>
      </w:r>
      <w:r w:rsidRPr="00FE7B6D">
        <w:rPr>
          <w:rFonts w:ascii="Sylfaen" w:hAnsi="Sylfaen"/>
          <w:sz w:val="24"/>
          <w:szCs w:val="24"/>
        </w:rPr>
        <w:lastRenderedPageBreak/>
        <w:t>տանդեմային կրկնությունների կամ գենոմային դինուկլեոտիդների կրկնությունների թվի փոփոխականությունը) հայտնաբերելու համար: Իսկության բավարար փորձարկում է նա</w:t>
      </w:r>
      <w:r w:rsidR="00712415">
        <w:rPr>
          <w:rFonts w:ascii="Sylfaen" w:hAnsi="Sylfaen"/>
          <w:sz w:val="24"/>
          <w:szCs w:val="24"/>
        </w:rPr>
        <w:t>և</w:t>
      </w:r>
      <w:r w:rsidRPr="00FE7B6D">
        <w:rPr>
          <w:rFonts w:ascii="Sylfaen" w:hAnsi="Sylfaen"/>
          <w:sz w:val="24"/>
          <w:szCs w:val="24"/>
        </w:rPr>
        <w:t xml:space="preserve"> համարվում աղբյուր հանդիսացած կենդանու տեսակի սահմանումը </w:t>
      </w:r>
      <w:r w:rsidR="00712415">
        <w:rPr>
          <w:rFonts w:ascii="Sylfaen" w:hAnsi="Sylfaen"/>
          <w:sz w:val="24"/>
          <w:szCs w:val="24"/>
        </w:rPr>
        <w:t>և</w:t>
      </w:r>
      <w:r w:rsidRPr="00FE7B6D">
        <w:rPr>
          <w:rFonts w:ascii="Sylfaen" w:hAnsi="Sylfaen"/>
          <w:sz w:val="24"/>
          <w:szCs w:val="24"/>
        </w:rPr>
        <w:t xml:space="preserve"> բջ</w:t>
      </w:r>
      <w:r w:rsidR="00EA4306">
        <w:rPr>
          <w:rFonts w:ascii="Sylfaen" w:hAnsi="Sylfaen"/>
          <w:sz w:val="24"/>
          <w:szCs w:val="24"/>
        </w:rPr>
        <w:t>ի</w:t>
      </w:r>
      <w:r w:rsidRPr="00FE7B6D">
        <w:rPr>
          <w:rFonts w:ascii="Sylfaen" w:hAnsi="Sylfaen"/>
          <w:sz w:val="24"/>
          <w:szCs w:val="24"/>
        </w:rPr>
        <w:t>ջն</w:t>
      </w:r>
      <w:r w:rsidR="00EA4306">
        <w:rPr>
          <w:rFonts w:ascii="Sylfaen" w:hAnsi="Sylfaen"/>
          <w:sz w:val="24"/>
          <w:szCs w:val="24"/>
        </w:rPr>
        <w:t>երի</w:t>
      </w:r>
      <w:r w:rsidRPr="00FE7B6D">
        <w:rPr>
          <w:rFonts w:ascii="Sylfaen" w:hAnsi="Sylfaen"/>
          <w:sz w:val="24"/>
          <w:szCs w:val="24"/>
        </w:rPr>
        <w:t xml:space="preserve"> գծի համար ուսումնասիրված եզակի մարկերների առկայությունը: Պահանջվող արտադրանքի էքսպրեսիան կարող է որպես լրացում ծառայել իսկության հաստատման</w:t>
      </w:r>
      <w:r w:rsidR="00E36415">
        <w:rPr>
          <w:rFonts w:ascii="Sylfaen" w:hAnsi="Sylfaen"/>
          <w:sz w:val="24"/>
          <w:szCs w:val="24"/>
        </w:rPr>
        <w:t xml:space="preserve"> համար</w:t>
      </w:r>
      <w:r w:rsidRPr="00FE7B6D">
        <w:rPr>
          <w:rFonts w:ascii="Sylfaen" w:hAnsi="Sylfaen"/>
          <w:sz w:val="24"/>
          <w:szCs w:val="24"/>
        </w:rPr>
        <w:t>:</w:t>
      </w:r>
    </w:p>
    <w:p w14:paraId="3A85A268" w14:textId="77777777" w:rsidR="00BE5975" w:rsidRPr="00FE7B6D" w:rsidRDefault="00BE5975" w:rsidP="007B2C7F">
      <w:pPr>
        <w:tabs>
          <w:tab w:val="left" w:pos="1276"/>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t>2.3.1.2.</w:t>
      </w:r>
      <w:r w:rsidRPr="00FE7B6D">
        <w:rPr>
          <w:rFonts w:ascii="Sylfaen" w:hAnsi="Sylfaen"/>
          <w:sz w:val="24"/>
          <w:szCs w:val="24"/>
        </w:rPr>
        <w:tab/>
        <w:t>Միկրոօրգանիզմների բջիջները</w:t>
      </w:r>
    </w:p>
    <w:p w14:paraId="33B45336"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Միկրոօրգանիզմների բջիջների մեծամասնության համար սելեկտիվ միջավայր</w:t>
      </w:r>
      <w:r w:rsidR="002B793B">
        <w:rPr>
          <w:rFonts w:ascii="Sylfaen" w:hAnsi="Sylfaen"/>
          <w:sz w:val="24"/>
          <w:szCs w:val="24"/>
        </w:rPr>
        <w:t>երում</w:t>
      </w:r>
      <w:r w:rsidRPr="00FE7B6D">
        <w:rPr>
          <w:rFonts w:ascii="Sylfaen" w:hAnsi="Sylfaen"/>
          <w:sz w:val="24"/>
          <w:szCs w:val="24"/>
        </w:rPr>
        <w:t xml:space="preserve"> աճի </w:t>
      </w:r>
      <w:r w:rsidR="002B793B">
        <w:rPr>
          <w:rFonts w:ascii="Sylfaen" w:hAnsi="Sylfaen"/>
          <w:sz w:val="24"/>
          <w:szCs w:val="24"/>
        </w:rPr>
        <w:t>վերլուծություն</w:t>
      </w:r>
      <w:r w:rsidRPr="00FE7B6D">
        <w:rPr>
          <w:rFonts w:ascii="Sylfaen" w:hAnsi="Sylfaen"/>
          <w:sz w:val="24"/>
          <w:szCs w:val="24"/>
        </w:rPr>
        <w:t xml:space="preserve">ը սովորաբար բավարար է լինում՝ ընդունող բջիջների բանկի </w:t>
      </w:r>
      <w:r w:rsidR="00712415">
        <w:rPr>
          <w:rFonts w:ascii="Sylfaen" w:hAnsi="Sylfaen"/>
          <w:sz w:val="24"/>
          <w:szCs w:val="24"/>
        </w:rPr>
        <w:t>և</w:t>
      </w:r>
      <w:r w:rsidRPr="00FE7B6D">
        <w:rPr>
          <w:rFonts w:ascii="Sylfaen" w:hAnsi="Sylfaen"/>
          <w:sz w:val="24"/>
          <w:szCs w:val="24"/>
        </w:rPr>
        <w:t xml:space="preserve"> տրանսֆորմացված բջիջների բանկի համար տեսակի մակարդակով ընդունող բջիջների իսկությունը հաստատելու համար: </w:t>
      </w:r>
      <w:r w:rsidR="002B793B">
        <w:rPr>
          <w:rFonts w:ascii="Sylfaen" w:hAnsi="Sylfaen"/>
          <w:sz w:val="24"/>
          <w:szCs w:val="24"/>
        </w:rPr>
        <w:t xml:space="preserve">Աղիքային ցուպիկի </w:t>
      </w:r>
      <w:r w:rsidRPr="00FE7B6D">
        <w:rPr>
          <w:rFonts w:ascii="Sylfaen" w:hAnsi="Sylfaen"/>
          <w:sz w:val="24"/>
          <w:szCs w:val="24"/>
        </w:rPr>
        <w:t>դեպքում, երբ կարող են օգտագործված լինել տարբեր շտամներ, որպես իսկության փորձարկման լրացուցիչ մեթոդներ հարկավոր է դիտարկել կենսաբանական բնութագրերի սահմանման այնպիսի մեթոդ, ինչպիսին ֆագո</w:t>
      </w:r>
      <w:r w:rsidR="002B793B">
        <w:rPr>
          <w:rFonts w:ascii="Sylfaen" w:hAnsi="Sylfaen"/>
          <w:sz w:val="24"/>
          <w:szCs w:val="24"/>
        </w:rPr>
        <w:t>տիպականաց</w:t>
      </w:r>
      <w:r w:rsidRPr="00FE7B6D">
        <w:rPr>
          <w:rFonts w:ascii="Sylfaen" w:hAnsi="Sylfaen"/>
          <w:sz w:val="24"/>
          <w:szCs w:val="24"/>
        </w:rPr>
        <w:t xml:space="preserve">ումն է: Պլազմիդների բանկերի համար իսկության գնահատումը կարող է </w:t>
      </w:r>
      <w:r w:rsidR="006C43A3">
        <w:rPr>
          <w:rFonts w:ascii="Sylfaen" w:hAnsi="Sylfaen"/>
          <w:sz w:val="24"/>
          <w:szCs w:val="24"/>
        </w:rPr>
        <w:t>կատար</w:t>
      </w:r>
      <w:r w:rsidRPr="00FE7B6D">
        <w:rPr>
          <w:rFonts w:ascii="Sylfaen" w:hAnsi="Sylfaen"/>
          <w:sz w:val="24"/>
          <w:szCs w:val="24"/>
        </w:rPr>
        <w:t xml:space="preserve">վել </w:t>
      </w:r>
      <w:r w:rsidR="006C43A3" w:rsidRPr="00FE7B6D">
        <w:rPr>
          <w:rFonts w:ascii="Sylfaen" w:hAnsi="Sylfaen"/>
          <w:sz w:val="24"/>
          <w:szCs w:val="24"/>
        </w:rPr>
        <w:t>սույն կանոնների 5.2 գլխին համա</w:t>
      </w:r>
      <w:r w:rsidR="006C43A3">
        <w:rPr>
          <w:rFonts w:ascii="Sylfaen" w:hAnsi="Sylfaen"/>
          <w:sz w:val="24"/>
          <w:szCs w:val="24"/>
        </w:rPr>
        <w:t>պատասխան</w:t>
      </w:r>
      <w:r w:rsidR="006C43A3" w:rsidRPr="00FE7B6D">
        <w:rPr>
          <w:rFonts w:ascii="Sylfaen" w:hAnsi="Sylfaen"/>
          <w:sz w:val="24"/>
          <w:szCs w:val="24"/>
        </w:rPr>
        <w:t xml:space="preserve"> </w:t>
      </w:r>
      <w:r w:rsidRPr="00FE7B6D">
        <w:rPr>
          <w:rFonts w:ascii="Sylfaen" w:hAnsi="Sylfaen"/>
          <w:sz w:val="24"/>
          <w:szCs w:val="24"/>
        </w:rPr>
        <w:t xml:space="preserve">էքսպրեսող կառուցվածքի </w:t>
      </w:r>
      <w:r w:rsidR="006C43A3">
        <w:rPr>
          <w:rFonts w:ascii="Sylfaen" w:hAnsi="Sylfaen"/>
          <w:sz w:val="24"/>
          <w:szCs w:val="24"/>
        </w:rPr>
        <w:t>վերլուծության</w:t>
      </w:r>
      <w:r w:rsidRPr="00FE7B6D">
        <w:rPr>
          <w:rFonts w:ascii="Sylfaen" w:hAnsi="Sylfaen"/>
          <w:sz w:val="24"/>
          <w:szCs w:val="24"/>
        </w:rPr>
        <w:t xml:space="preserve"> միջոցով: Պահանջվող արտադրանքի էքսպրեսիան կարող է նա</w:t>
      </w:r>
      <w:r w:rsidR="00712415">
        <w:rPr>
          <w:rFonts w:ascii="Sylfaen" w:hAnsi="Sylfaen"/>
          <w:sz w:val="24"/>
          <w:szCs w:val="24"/>
        </w:rPr>
        <w:t>և</w:t>
      </w:r>
      <w:r w:rsidRPr="00FE7B6D">
        <w:rPr>
          <w:rFonts w:ascii="Sylfaen" w:hAnsi="Sylfaen"/>
          <w:sz w:val="24"/>
          <w:szCs w:val="24"/>
        </w:rPr>
        <w:t xml:space="preserve"> օգտագործվել էքսպրեսող կառուցվածքի իսկությունը հաստատելու համար:</w:t>
      </w:r>
    </w:p>
    <w:p w14:paraId="27E919E2" w14:textId="77777777" w:rsidR="00BE5975" w:rsidRPr="00FE7B6D" w:rsidRDefault="00BE5975" w:rsidP="007378B1">
      <w:pPr>
        <w:tabs>
          <w:tab w:val="left" w:pos="993"/>
        </w:tabs>
        <w:spacing w:after="160" w:line="384" w:lineRule="auto"/>
        <w:ind w:right="-6" w:firstLine="567"/>
        <w:rPr>
          <w:rFonts w:ascii="Sylfaen" w:eastAsia="Times New Roman" w:hAnsi="Sylfaen" w:cs="Times New Roman"/>
          <w:sz w:val="24"/>
          <w:szCs w:val="24"/>
        </w:rPr>
      </w:pPr>
      <w:r w:rsidRPr="00FE7B6D">
        <w:rPr>
          <w:rFonts w:ascii="Sylfaen" w:hAnsi="Sylfaen"/>
          <w:sz w:val="24"/>
          <w:szCs w:val="24"/>
        </w:rPr>
        <w:t>2.3.2.</w:t>
      </w:r>
      <w:r w:rsidRPr="00FE7B6D">
        <w:rPr>
          <w:rFonts w:ascii="Sylfaen" w:hAnsi="Sylfaen"/>
          <w:sz w:val="24"/>
          <w:szCs w:val="24"/>
        </w:rPr>
        <w:tab/>
        <w:t>Մաքրության փորձարկումներ</w:t>
      </w:r>
    </w:p>
    <w:p w14:paraId="3492AFB8" w14:textId="77777777" w:rsidR="00BE5975" w:rsidRPr="00FE7B6D" w:rsidRDefault="00BE5975" w:rsidP="005941AE">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Բջ</w:t>
      </w:r>
      <w:r w:rsidR="00322BA1">
        <w:rPr>
          <w:rFonts w:ascii="Sylfaen" w:hAnsi="Sylfaen"/>
          <w:sz w:val="24"/>
          <w:szCs w:val="24"/>
        </w:rPr>
        <w:t>ի</w:t>
      </w:r>
      <w:r w:rsidRPr="00FE7B6D">
        <w:rPr>
          <w:rFonts w:ascii="Sylfaen" w:hAnsi="Sylfaen"/>
          <w:sz w:val="24"/>
          <w:szCs w:val="24"/>
        </w:rPr>
        <w:t>ջ</w:t>
      </w:r>
      <w:r w:rsidR="00322BA1">
        <w:rPr>
          <w:rFonts w:ascii="Sylfaen" w:hAnsi="Sylfaen"/>
          <w:sz w:val="24"/>
          <w:szCs w:val="24"/>
        </w:rPr>
        <w:t>ների</w:t>
      </w:r>
      <w:r w:rsidRPr="00FE7B6D">
        <w:rPr>
          <w:rFonts w:ascii="Sylfaen" w:hAnsi="Sylfaen"/>
          <w:sz w:val="24"/>
          <w:szCs w:val="24"/>
        </w:rPr>
        <w:t xml:space="preserve"> գծի մշակման </w:t>
      </w:r>
      <w:r w:rsidR="00712415">
        <w:rPr>
          <w:rFonts w:ascii="Sylfaen" w:hAnsi="Sylfaen"/>
          <w:sz w:val="24"/>
          <w:szCs w:val="24"/>
        </w:rPr>
        <w:t>և</w:t>
      </w:r>
      <w:r w:rsidRPr="00FE7B6D">
        <w:rPr>
          <w:rFonts w:ascii="Sylfaen" w:hAnsi="Sylfaen"/>
          <w:sz w:val="24"/>
          <w:szCs w:val="24"/>
        </w:rPr>
        <w:t xml:space="preserve"> բջիջների բանկի ստեղծման կար</w:t>
      </w:r>
      <w:r w:rsidR="00712415">
        <w:rPr>
          <w:rFonts w:ascii="Sylfaen" w:hAnsi="Sylfaen"/>
          <w:sz w:val="24"/>
          <w:szCs w:val="24"/>
        </w:rPr>
        <w:t>և</w:t>
      </w:r>
      <w:r w:rsidRPr="00FE7B6D">
        <w:rPr>
          <w:rFonts w:ascii="Sylfaen" w:hAnsi="Sylfaen"/>
          <w:sz w:val="24"/>
          <w:szCs w:val="24"/>
        </w:rPr>
        <w:t>որագույն (</w:t>
      </w:r>
      <w:r w:rsidR="006C43A3">
        <w:rPr>
          <w:rFonts w:ascii="Sylfaen" w:hAnsi="Sylfaen"/>
          <w:sz w:val="24"/>
          <w:szCs w:val="24"/>
        </w:rPr>
        <w:t>կրիտիկական</w:t>
      </w:r>
      <w:r w:rsidRPr="00FE7B6D">
        <w:rPr>
          <w:rFonts w:ascii="Sylfaen" w:hAnsi="Sylfaen"/>
          <w:sz w:val="24"/>
          <w:szCs w:val="24"/>
        </w:rPr>
        <w:t xml:space="preserve">) ասպեկտ է ԲԳԲ-ի </w:t>
      </w:r>
      <w:r w:rsidR="00712415">
        <w:rPr>
          <w:rFonts w:ascii="Sylfaen" w:hAnsi="Sylfaen"/>
          <w:sz w:val="24"/>
          <w:szCs w:val="24"/>
        </w:rPr>
        <w:t>և</w:t>
      </w:r>
      <w:r w:rsidRPr="00FE7B6D">
        <w:rPr>
          <w:rFonts w:ascii="Sylfaen" w:hAnsi="Sylfaen"/>
          <w:sz w:val="24"/>
          <w:szCs w:val="24"/>
        </w:rPr>
        <w:t xml:space="preserve"> ԲԱԲ-ի կենսաբանական մաքրության գնահատումը, այսինքն՝ ապացույցն այն բանի, որ դրանք ազատ են կողմնակի մանրէային </w:t>
      </w:r>
      <w:r w:rsidR="00712415">
        <w:rPr>
          <w:rFonts w:ascii="Sylfaen" w:hAnsi="Sylfaen"/>
          <w:sz w:val="24"/>
          <w:szCs w:val="24"/>
        </w:rPr>
        <w:t>և</w:t>
      </w:r>
      <w:r w:rsidRPr="00FE7B6D">
        <w:rPr>
          <w:rFonts w:ascii="Sylfaen" w:hAnsi="Sylfaen"/>
          <w:sz w:val="24"/>
          <w:szCs w:val="24"/>
        </w:rPr>
        <w:t xml:space="preserve"> բջջային կոնտամինանտներից: Այդ փորձարկումները պլանավորելիս </w:t>
      </w:r>
      <w:r w:rsidR="00712415">
        <w:rPr>
          <w:rFonts w:ascii="Sylfaen" w:hAnsi="Sylfaen"/>
          <w:sz w:val="24"/>
          <w:szCs w:val="24"/>
        </w:rPr>
        <w:t>և</w:t>
      </w:r>
      <w:r w:rsidRPr="00FE7B6D">
        <w:rPr>
          <w:rFonts w:ascii="Sylfaen" w:hAnsi="Sylfaen"/>
          <w:sz w:val="24"/>
          <w:szCs w:val="24"/>
        </w:rPr>
        <w:t xml:space="preserve"> անցկացնելիս անհրաժեշտ է հաշվի առնել սելեկտիվ ագենտների ու հակաբիոտիկների ազդեցությունը կողմնակի մանրէային կոնտամինանտների </w:t>
      </w:r>
      <w:r w:rsidR="00B57682">
        <w:rPr>
          <w:rFonts w:ascii="Sylfaen" w:hAnsi="Sylfaen"/>
          <w:sz w:val="24"/>
          <w:szCs w:val="24"/>
        </w:rPr>
        <w:t>հայտնաբեր</w:t>
      </w:r>
      <w:r w:rsidRPr="00FE7B6D">
        <w:rPr>
          <w:rFonts w:ascii="Sylfaen" w:hAnsi="Sylfaen"/>
          <w:sz w:val="24"/>
          <w:szCs w:val="24"/>
        </w:rPr>
        <w:t>ման վրա:</w:t>
      </w:r>
    </w:p>
    <w:p w14:paraId="7A6BFDA8" w14:textId="77777777" w:rsidR="00BE5975" w:rsidRPr="00FE7B6D" w:rsidRDefault="00BE5975" w:rsidP="007378B1">
      <w:pPr>
        <w:tabs>
          <w:tab w:val="left" w:pos="1276"/>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lastRenderedPageBreak/>
        <w:t>2.3.2.1.</w:t>
      </w:r>
      <w:r w:rsidRPr="00FE7B6D">
        <w:rPr>
          <w:rFonts w:ascii="Sylfaen" w:hAnsi="Sylfaen"/>
          <w:sz w:val="24"/>
          <w:szCs w:val="24"/>
        </w:rPr>
        <w:tab/>
        <w:t>Metazoa-ի բջիջները</w:t>
      </w:r>
    </w:p>
    <w:p w14:paraId="1BEF11BE" w14:textId="03D10E17" w:rsidR="00BE5975" w:rsidRPr="00FE7B6D" w:rsidRDefault="00BE5975" w:rsidP="00BE5975">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Միկրոկենսաբանական մաքրության (կենսաբեռ</w:t>
      </w:r>
      <w:r w:rsidR="00776DC8">
        <w:rPr>
          <w:rFonts w:ascii="Sylfaen" w:hAnsi="Sylfaen"/>
          <w:sz w:val="24"/>
          <w:szCs w:val="24"/>
        </w:rPr>
        <w:t>նվածության</w:t>
      </w:r>
      <w:r w:rsidRPr="00FE7B6D">
        <w:rPr>
          <w:rFonts w:ascii="Sylfaen" w:hAnsi="Sylfaen"/>
          <w:sz w:val="24"/>
          <w:szCs w:val="24"/>
        </w:rPr>
        <w:t xml:space="preserve">) գնահատման փորձարկում (բակտերիաների </w:t>
      </w:r>
      <w:r w:rsidR="00712415">
        <w:rPr>
          <w:rFonts w:ascii="Sylfaen" w:hAnsi="Sylfaen"/>
          <w:sz w:val="24"/>
          <w:szCs w:val="24"/>
        </w:rPr>
        <w:t>և</w:t>
      </w:r>
      <w:r w:rsidRPr="00FE7B6D">
        <w:rPr>
          <w:rFonts w:ascii="Sylfaen" w:hAnsi="Sylfaen"/>
          <w:sz w:val="24"/>
          <w:szCs w:val="24"/>
        </w:rPr>
        <w:t xml:space="preserve"> սնկերի առկայություն) անցկացնելու համար հարկավոր է օգտագործել </w:t>
      </w:r>
      <w:r w:rsidR="00776DC8">
        <w:rPr>
          <w:rFonts w:ascii="Sylfaen" w:hAnsi="Sylfaen"/>
          <w:sz w:val="24"/>
          <w:szCs w:val="24"/>
        </w:rPr>
        <w:t>առանձին</w:t>
      </w:r>
      <w:r w:rsidRPr="00FE7B6D">
        <w:rPr>
          <w:rFonts w:ascii="Sylfaen" w:hAnsi="Sylfaen"/>
          <w:sz w:val="24"/>
          <w:szCs w:val="24"/>
        </w:rPr>
        <w:t xml:space="preserve"> կոնտեյներներ (կոնտեյներների</w:t>
      </w:r>
      <w:r w:rsidR="005941AE" w:rsidRPr="005941AE">
        <w:rPr>
          <w:rFonts w:ascii="Sylfaen" w:hAnsi="Sylfaen"/>
          <w:sz w:val="24"/>
          <w:szCs w:val="24"/>
        </w:rPr>
        <w:t xml:space="preserve"> </w:t>
      </w:r>
      <w:r w:rsidRPr="00FE7B6D">
        <w:rPr>
          <w:rFonts w:ascii="Sylfaen" w:hAnsi="Sylfaen"/>
          <w:sz w:val="24"/>
          <w:szCs w:val="24"/>
        </w:rPr>
        <w:t>ընդհանուր թվի 1 %</w:t>
      </w:r>
      <w:r w:rsidR="00776DC8">
        <w:rPr>
          <w:rFonts w:ascii="Sylfaen" w:hAnsi="Sylfaen"/>
          <w:sz w:val="24"/>
          <w:szCs w:val="24"/>
        </w:rPr>
        <w:t>-ը</w:t>
      </w:r>
      <w:r w:rsidRPr="00FE7B6D">
        <w:rPr>
          <w:rFonts w:ascii="Sylfaen" w:hAnsi="Sylfaen"/>
          <w:sz w:val="24"/>
          <w:szCs w:val="24"/>
        </w:rPr>
        <w:t>, սակայն ոչ պակաս, քան 2 կոնտեյներ)</w:t>
      </w:r>
      <w:r w:rsidR="005D61AC">
        <w:rPr>
          <w:rFonts w:ascii="Sylfaen" w:hAnsi="Sylfaen"/>
          <w:sz w:val="24"/>
          <w:szCs w:val="24"/>
        </w:rPr>
        <w:t>՝</w:t>
      </w:r>
      <w:r w:rsidRPr="00FE7B6D">
        <w:rPr>
          <w:rFonts w:ascii="Sylfaen" w:hAnsi="Sylfaen"/>
          <w:sz w:val="24"/>
          <w:szCs w:val="24"/>
        </w:rPr>
        <w:t xml:space="preserve"> ԲԳԲ-ի </w:t>
      </w:r>
      <w:r w:rsidR="00712415">
        <w:rPr>
          <w:rFonts w:ascii="Sylfaen" w:hAnsi="Sylfaen"/>
          <w:sz w:val="24"/>
          <w:szCs w:val="24"/>
        </w:rPr>
        <w:t>և</w:t>
      </w:r>
      <w:r w:rsidRPr="00FE7B6D">
        <w:rPr>
          <w:rFonts w:ascii="Sylfaen" w:hAnsi="Sylfaen"/>
          <w:sz w:val="24"/>
          <w:szCs w:val="24"/>
        </w:rPr>
        <w:t xml:space="preserve"> ԲԱԲ-ի համար: Մնացած ցուցանիշների նկատմամբ հարկավոր է օգտագործել միկրոկենսաբանական ցուցանիշների կամ մանրէազերծման փորձարկումների մեթոդաբանությունը, որը նախատեսված է </w:t>
      </w:r>
      <w:r w:rsidR="001424B3" w:rsidRPr="00307772">
        <w:rPr>
          <w:rFonts w:ascii="Sylfaen" w:hAnsi="Sylfaen"/>
          <w:sz w:val="24"/>
        </w:rPr>
        <w:t>Եվրասիական տնտեսական հանձնաժողովի կոլեգիայի 2020 թվականի օգոստոսի 11-ի թիվ 100 որոշմամբ հաստատված՝ Եվրասիական տնտեսական միության դեղագրքով (այսուհետ՝ Միության դեղագիրք), կամ</w:t>
      </w:r>
      <w:r w:rsidR="001424B3" w:rsidRPr="00FE7B6D">
        <w:rPr>
          <w:rFonts w:ascii="Sylfaen" w:hAnsi="Sylfaen"/>
          <w:sz w:val="24"/>
          <w:szCs w:val="24"/>
        </w:rPr>
        <w:t xml:space="preserve"> </w:t>
      </w:r>
      <w:r w:rsidRPr="00FE7B6D">
        <w:rPr>
          <w:rFonts w:ascii="Sylfaen" w:hAnsi="Sylfaen"/>
          <w:sz w:val="24"/>
          <w:szCs w:val="24"/>
        </w:rPr>
        <w:t>Եվրասիական տնտեսական հանձնաժողովի կոլեգիայի 2015 թվականի սեպտեմբերի 22-ի թիվ</w:t>
      </w:r>
      <w:r w:rsidR="005941AE" w:rsidRPr="005941AE">
        <w:rPr>
          <w:rFonts w:ascii="Sylfaen" w:hAnsi="Sylfaen"/>
          <w:sz w:val="24"/>
          <w:szCs w:val="24"/>
        </w:rPr>
        <w:t xml:space="preserve"> </w:t>
      </w:r>
      <w:r w:rsidRPr="00FE7B6D">
        <w:rPr>
          <w:rFonts w:ascii="Sylfaen" w:hAnsi="Sylfaen"/>
          <w:sz w:val="24"/>
          <w:szCs w:val="24"/>
        </w:rPr>
        <w:t>119 որոշմամբ հաստատված՝ Եվրասիական տնտեսական միության անդամ պետությունների դեղա</w:t>
      </w:r>
      <w:r w:rsidR="00574120">
        <w:rPr>
          <w:rFonts w:ascii="Sylfaen" w:hAnsi="Sylfaen"/>
          <w:sz w:val="24"/>
          <w:szCs w:val="24"/>
        </w:rPr>
        <w:t>գրքերի</w:t>
      </w:r>
      <w:r w:rsidRPr="00FE7B6D">
        <w:rPr>
          <w:rFonts w:ascii="Sylfaen" w:hAnsi="Sylfaen"/>
          <w:sz w:val="24"/>
          <w:szCs w:val="24"/>
        </w:rPr>
        <w:t xml:space="preserve"> ներդաշնակեցման հայեցակարգին համապատասխան այլ </w:t>
      </w:r>
      <w:r w:rsidR="00574120">
        <w:rPr>
          <w:rFonts w:ascii="Sylfaen" w:hAnsi="Sylfaen"/>
          <w:sz w:val="24"/>
          <w:szCs w:val="24"/>
        </w:rPr>
        <w:t>դեղագրք</w:t>
      </w:r>
      <w:r w:rsidRPr="00FE7B6D">
        <w:rPr>
          <w:rFonts w:ascii="Sylfaen" w:hAnsi="Sylfaen"/>
          <w:sz w:val="24"/>
          <w:szCs w:val="24"/>
        </w:rPr>
        <w:t>երով:</w:t>
      </w:r>
    </w:p>
    <w:p w14:paraId="3D88554E" w14:textId="77777777" w:rsidR="00BE5975" w:rsidRPr="00FE7B6D" w:rsidRDefault="00BE5975" w:rsidP="005941AE">
      <w:pPr>
        <w:spacing w:after="160" w:line="336"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ԲԳԲ-ն </w:t>
      </w:r>
      <w:r w:rsidR="00712415">
        <w:rPr>
          <w:rFonts w:ascii="Sylfaen" w:hAnsi="Sylfaen"/>
          <w:sz w:val="24"/>
          <w:szCs w:val="24"/>
        </w:rPr>
        <w:t>և</w:t>
      </w:r>
      <w:r w:rsidRPr="00FE7B6D">
        <w:rPr>
          <w:rFonts w:ascii="Sylfaen" w:hAnsi="Sylfaen"/>
          <w:sz w:val="24"/>
          <w:szCs w:val="24"/>
        </w:rPr>
        <w:t xml:space="preserve"> ԲԱԲ-</w:t>
      </w:r>
      <w:r w:rsidR="005D61AC">
        <w:rPr>
          <w:rFonts w:ascii="Sylfaen" w:hAnsi="Sylfaen"/>
          <w:sz w:val="24"/>
          <w:szCs w:val="24"/>
        </w:rPr>
        <w:t>ը</w:t>
      </w:r>
      <w:r w:rsidRPr="00FE7B6D">
        <w:rPr>
          <w:rFonts w:ascii="Sylfaen" w:hAnsi="Sylfaen"/>
          <w:sz w:val="24"/>
          <w:szCs w:val="24"/>
        </w:rPr>
        <w:t xml:space="preserve"> պետք է միկրոպլազմայի պարունակության</w:t>
      </w:r>
      <w:r w:rsidR="003E0E75">
        <w:rPr>
          <w:rFonts w:ascii="Sylfaen" w:hAnsi="Sylfaen"/>
          <w:sz w:val="24"/>
          <w:szCs w:val="24"/>
        </w:rPr>
        <w:t xml:space="preserve"> որոշման</w:t>
      </w:r>
      <w:r w:rsidRPr="00FE7B6D">
        <w:rPr>
          <w:rFonts w:ascii="Sylfaen" w:hAnsi="Sylfaen"/>
          <w:sz w:val="24"/>
          <w:szCs w:val="24"/>
        </w:rPr>
        <w:t xml:space="preserve"> փորձարկում անցնեն: Բավարար են համարվում Միության դեղա</w:t>
      </w:r>
      <w:r w:rsidR="003E0E75">
        <w:rPr>
          <w:rFonts w:ascii="Sylfaen" w:hAnsi="Sylfaen"/>
          <w:sz w:val="24"/>
          <w:szCs w:val="24"/>
        </w:rPr>
        <w:t>գրքերի</w:t>
      </w:r>
      <w:r w:rsidRPr="00FE7B6D">
        <w:rPr>
          <w:rFonts w:ascii="Sylfaen" w:hAnsi="Sylfaen"/>
          <w:sz w:val="24"/>
          <w:szCs w:val="24"/>
        </w:rPr>
        <w:t xml:space="preserve"> մեթոդիկաները, որոնք ընդգրկում են ագարի </w:t>
      </w:r>
      <w:r w:rsidR="00712415">
        <w:rPr>
          <w:rFonts w:ascii="Sylfaen" w:hAnsi="Sylfaen"/>
          <w:sz w:val="24"/>
          <w:szCs w:val="24"/>
        </w:rPr>
        <w:t>և</w:t>
      </w:r>
      <w:r w:rsidRPr="00FE7B6D">
        <w:rPr>
          <w:rFonts w:ascii="Sylfaen" w:hAnsi="Sylfaen"/>
          <w:sz w:val="24"/>
          <w:szCs w:val="24"/>
        </w:rPr>
        <w:t xml:space="preserve"> մսապեպտոնային արգանակի վրա ցանքսը, ինչպես նա</w:t>
      </w:r>
      <w:r w:rsidR="00712415">
        <w:rPr>
          <w:rFonts w:ascii="Sylfaen" w:hAnsi="Sylfaen"/>
          <w:sz w:val="24"/>
          <w:szCs w:val="24"/>
        </w:rPr>
        <w:t>և</w:t>
      </w:r>
      <w:r w:rsidRPr="00FE7B6D">
        <w:rPr>
          <w:rFonts w:ascii="Sylfaen" w:hAnsi="Sylfaen"/>
          <w:sz w:val="24"/>
          <w:szCs w:val="24"/>
        </w:rPr>
        <w:t xml:space="preserve"> ինդիկատոր բջ</w:t>
      </w:r>
      <w:r w:rsidR="002F0C30">
        <w:rPr>
          <w:rFonts w:ascii="Sylfaen" w:hAnsi="Sylfaen"/>
          <w:sz w:val="24"/>
          <w:szCs w:val="24"/>
        </w:rPr>
        <w:t>ի</w:t>
      </w:r>
      <w:r w:rsidRPr="00FE7B6D">
        <w:rPr>
          <w:rFonts w:ascii="Sylfaen" w:hAnsi="Sylfaen"/>
          <w:sz w:val="24"/>
          <w:szCs w:val="24"/>
        </w:rPr>
        <w:t>ջն</w:t>
      </w:r>
      <w:r w:rsidR="002F0C30">
        <w:rPr>
          <w:rFonts w:ascii="Sylfaen" w:hAnsi="Sylfaen"/>
          <w:sz w:val="24"/>
          <w:szCs w:val="24"/>
        </w:rPr>
        <w:t>երի</w:t>
      </w:r>
      <w:r w:rsidRPr="00FE7B6D">
        <w:rPr>
          <w:rFonts w:ascii="Sylfaen" w:hAnsi="Sylfaen"/>
          <w:sz w:val="24"/>
          <w:szCs w:val="24"/>
        </w:rPr>
        <w:t xml:space="preserve"> կուլտուրայի մեթոդը: Որպես կանոն, փորձարկում անցկացնելու համար մեկ կոնտեյներից վերցված բջիջները բավարար են: Ոչ կաթնասուն կենդանիների բջիջների գծերի համար կարող են պիտանի լինել հսկողության այլընտրանքային մեթոդներ </w:t>
      </w:r>
      <w:r w:rsidR="00712415">
        <w:rPr>
          <w:rFonts w:ascii="Sylfaen" w:hAnsi="Sylfaen"/>
          <w:sz w:val="24"/>
          <w:szCs w:val="24"/>
        </w:rPr>
        <w:t>և</w:t>
      </w:r>
      <w:r w:rsidRPr="00FE7B6D">
        <w:rPr>
          <w:rFonts w:ascii="Sylfaen" w:hAnsi="Sylfaen"/>
          <w:sz w:val="24"/>
          <w:szCs w:val="24"/>
        </w:rPr>
        <w:t xml:space="preserve"> (կամ) փորձարկումներ անցկացնելու այլընտրանքային պայմաններ: Համապատասխան մեթոդիկա ընտրելու համար արտադրողները կարող են խորհրդակցել անդամ պետությունների լիազորված անձանց հետ:</w:t>
      </w:r>
    </w:p>
    <w:p w14:paraId="323D5C6A" w14:textId="77777777" w:rsidR="00BE5975" w:rsidRPr="00FE7B6D" w:rsidRDefault="00BE5975" w:rsidP="005941AE">
      <w:pPr>
        <w:spacing w:after="160" w:line="336" w:lineRule="auto"/>
        <w:ind w:right="-6" w:firstLine="567"/>
        <w:jc w:val="both"/>
        <w:rPr>
          <w:rFonts w:ascii="Sylfaen" w:eastAsia="Times New Roman" w:hAnsi="Sylfaen" w:cs="Times New Roman"/>
          <w:sz w:val="24"/>
          <w:szCs w:val="24"/>
        </w:rPr>
      </w:pPr>
      <w:r w:rsidRPr="005941AE">
        <w:rPr>
          <w:rFonts w:ascii="Sylfaen" w:hAnsi="Sylfaen"/>
          <w:spacing w:val="6"/>
          <w:sz w:val="24"/>
          <w:szCs w:val="24"/>
        </w:rPr>
        <w:t xml:space="preserve">Վիրուսներով հնարավոր կոնտամինացումը հայտնաբերելու համար պետք է մշակված լինի բջջային սուբստրատների՝ վիրուսների առկայության </w:t>
      </w:r>
      <w:r w:rsidR="001C4567" w:rsidRPr="005941AE">
        <w:rPr>
          <w:rFonts w:ascii="Sylfaen" w:hAnsi="Sylfaen"/>
          <w:spacing w:val="6"/>
          <w:sz w:val="24"/>
          <w:szCs w:val="24"/>
        </w:rPr>
        <w:t xml:space="preserve">մասով </w:t>
      </w:r>
      <w:r w:rsidRPr="005941AE">
        <w:rPr>
          <w:rFonts w:ascii="Sylfaen" w:hAnsi="Sylfaen"/>
          <w:spacing w:val="6"/>
          <w:sz w:val="24"/>
          <w:szCs w:val="24"/>
        </w:rPr>
        <w:t>հսկողության ռազմավարություն, որը թույլ է տալիս համապատասխան</w:t>
      </w:r>
      <w:r w:rsidRPr="005941AE">
        <w:rPr>
          <w:rFonts w:ascii="Sylfaen" w:hAnsi="Sylfaen"/>
          <w:sz w:val="24"/>
          <w:szCs w:val="24"/>
        </w:rPr>
        <w:t xml:space="preserve"> սքրինինգ-թեստերի </w:t>
      </w:r>
      <w:r w:rsidR="00712415">
        <w:rPr>
          <w:rFonts w:ascii="Sylfaen" w:hAnsi="Sylfaen"/>
          <w:spacing w:val="-6"/>
          <w:sz w:val="24"/>
          <w:szCs w:val="24"/>
        </w:rPr>
        <w:t>և</w:t>
      </w:r>
      <w:r w:rsidRPr="005941AE">
        <w:rPr>
          <w:rFonts w:ascii="Sylfaen" w:hAnsi="Sylfaen"/>
          <w:spacing w:val="-6"/>
          <w:sz w:val="24"/>
          <w:szCs w:val="24"/>
        </w:rPr>
        <w:t xml:space="preserve"> համապատասխան սպեցիֆիկ փորձարկումների կիրառմամբ հայտնաբերել վիրուսների լայն </w:t>
      </w:r>
      <w:r w:rsidR="000E5F64" w:rsidRPr="005941AE">
        <w:rPr>
          <w:rFonts w:ascii="Sylfaen" w:hAnsi="Sylfaen"/>
          <w:spacing w:val="-6"/>
          <w:sz w:val="24"/>
          <w:szCs w:val="24"/>
        </w:rPr>
        <w:t>սպեկտր</w:t>
      </w:r>
      <w:r w:rsidRPr="005941AE">
        <w:rPr>
          <w:rFonts w:ascii="Sylfaen" w:hAnsi="Sylfaen"/>
          <w:spacing w:val="-6"/>
          <w:sz w:val="24"/>
          <w:szCs w:val="24"/>
        </w:rPr>
        <w:t>՝ ելնելով բջ</w:t>
      </w:r>
      <w:r w:rsidR="002F0C30" w:rsidRPr="005941AE">
        <w:rPr>
          <w:rFonts w:ascii="Sylfaen" w:hAnsi="Sylfaen"/>
          <w:spacing w:val="-6"/>
          <w:sz w:val="24"/>
          <w:szCs w:val="24"/>
        </w:rPr>
        <w:t>ի</w:t>
      </w:r>
      <w:r w:rsidRPr="005941AE">
        <w:rPr>
          <w:rFonts w:ascii="Sylfaen" w:hAnsi="Sylfaen"/>
          <w:spacing w:val="-6"/>
          <w:sz w:val="24"/>
          <w:szCs w:val="24"/>
        </w:rPr>
        <w:t>ջ</w:t>
      </w:r>
      <w:r w:rsidR="002F0C30" w:rsidRPr="005941AE">
        <w:rPr>
          <w:rFonts w:ascii="Sylfaen" w:hAnsi="Sylfaen"/>
          <w:spacing w:val="-6"/>
          <w:sz w:val="24"/>
          <w:szCs w:val="24"/>
        </w:rPr>
        <w:t>ների</w:t>
      </w:r>
      <w:r w:rsidRPr="005941AE">
        <w:rPr>
          <w:rFonts w:ascii="Sylfaen" w:hAnsi="Sylfaen"/>
          <w:spacing w:val="-6"/>
          <w:sz w:val="24"/>
          <w:szCs w:val="24"/>
        </w:rPr>
        <w:t xml:space="preserve"> գծի կուլտիվացման </w:t>
      </w:r>
      <w:r w:rsidRPr="005941AE">
        <w:rPr>
          <w:rFonts w:ascii="Sylfaen" w:hAnsi="Sylfaen"/>
          <w:spacing w:val="-6"/>
          <w:sz w:val="24"/>
          <w:szCs w:val="24"/>
        </w:rPr>
        <w:lastRenderedPageBreak/>
        <w:t xml:space="preserve">պատմությունից: </w:t>
      </w:r>
      <w:r w:rsidR="000E5F64" w:rsidRPr="005941AE">
        <w:rPr>
          <w:rFonts w:ascii="Sylfaen" w:hAnsi="Sylfaen"/>
          <w:spacing w:val="-6"/>
          <w:sz w:val="24"/>
          <w:szCs w:val="24"/>
        </w:rPr>
        <w:t xml:space="preserve">Հայտատուները </w:t>
      </w:r>
      <w:r w:rsidRPr="005941AE">
        <w:rPr>
          <w:rFonts w:ascii="Sylfaen" w:hAnsi="Sylfaen"/>
          <w:spacing w:val="-6"/>
          <w:sz w:val="24"/>
          <w:szCs w:val="24"/>
        </w:rPr>
        <w:t>պետք է կիրառեն սույն կանոնների 2-րդ գլխի պահանջները: Ինչ</w:t>
      </w:r>
      <w:r w:rsidR="005941AE" w:rsidRPr="005941AE">
        <w:rPr>
          <w:rFonts w:ascii="Sylfaen" w:hAnsi="Sylfaen"/>
          <w:spacing w:val="-6"/>
          <w:sz w:val="24"/>
          <w:szCs w:val="24"/>
        </w:rPr>
        <w:t xml:space="preserve"> </w:t>
      </w:r>
      <w:r w:rsidRPr="005941AE">
        <w:rPr>
          <w:rFonts w:ascii="Sylfaen" w:hAnsi="Sylfaen"/>
          <w:spacing w:val="-6"/>
          <w:sz w:val="24"/>
          <w:szCs w:val="24"/>
        </w:rPr>
        <w:t xml:space="preserve">վերաբերում է սույն </w:t>
      </w:r>
      <w:r w:rsidR="00241AB7" w:rsidRPr="005941AE">
        <w:rPr>
          <w:rFonts w:ascii="Sylfaen" w:hAnsi="Sylfaen"/>
          <w:spacing w:val="-6"/>
          <w:sz w:val="24"/>
          <w:szCs w:val="24"/>
        </w:rPr>
        <w:t>կ</w:t>
      </w:r>
      <w:r w:rsidRPr="005941AE">
        <w:rPr>
          <w:rFonts w:ascii="Sylfaen" w:hAnsi="Sylfaen"/>
          <w:spacing w:val="-6"/>
          <w:sz w:val="24"/>
          <w:szCs w:val="24"/>
        </w:rPr>
        <w:t>անոնների</w:t>
      </w:r>
      <w:r w:rsidRPr="00FE7B6D">
        <w:rPr>
          <w:rFonts w:ascii="Sylfaen" w:hAnsi="Sylfaen"/>
          <w:sz w:val="24"/>
          <w:szCs w:val="24"/>
        </w:rPr>
        <w:t xml:space="preserve"> 2-րդ գլխում չհիշատակված պատրաս</w:t>
      </w:r>
      <w:r w:rsidR="000E5F64">
        <w:rPr>
          <w:rFonts w:ascii="Sylfaen" w:hAnsi="Sylfaen"/>
          <w:sz w:val="24"/>
          <w:szCs w:val="24"/>
        </w:rPr>
        <w:t>տ</w:t>
      </w:r>
      <w:r w:rsidRPr="00FE7B6D">
        <w:rPr>
          <w:rFonts w:ascii="Sylfaen" w:hAnsi="Sylfaen"/>
          <w:sz w:val="24"/>
          <w:szCs w:val="24"/>
        </w:rPr>
        <w:t>ուկների դաս</w:t>
      </w:r>
      <w:r w:rsidR="000E5F64">
        <w:rPr>
          <w:rFonts w:ascii="Sylfaen" w:hAnsi="Sylfaen"/>
          <w:sz w:val="24"/>
          <w:szCs w:val="24"/>
        </w:rPr>
        <w:t>եր</w:t>
      </w:r>
      <w:r w:rsidRPr="00FE7B6D">
        <w:rPr>
          <w:rFonts w:ascii="Sylfaen" w:hAnsi="Sylfaen"/>
          <w:sz w:val="24"/>
          <w:szCs w:val="24"/>
        </w:rPr>
        <w:t>ին, ապա հարկավոր է ղեկավարվել կենդան</w:t>
      </w:r>
      <w:r w:rsidR="000E5F64">
        <w:rPr>
          <w:rFonts w:ascii="Sylfaen" w:hAnsi="Sylfaen"/>
          <w:sz w:val="24"/>
          <w:szCs w:val="24"/>
        </w:rPr>
        <w:t>ական</w:t>
      </w:r>
      <w:r w:rsidRPr="00FE7B6D">
        <w:rPr>
          <w:rFonts w:ascii="Sylfaen" w:hAnsi="Sylfaen"/>
          <w:sz w:val="24"/>
          <w:szCs w:val="24"/>
        </w:rPr>
        <w:t xml:space="preserve"> բջիջների օգտագործման վերաբերյալ ԱՀԿ առաջարկություններով:</w:t>
      </w:r>
    </w:p>
    <w:p w14:paraId="770F287E" w14:textId="77777777" w:rsidR="00BE5975" w:rsidRPr="00FE7B6D" w:rsidRDefault="00BE5975" w:rsidP="005941AE">
      <w:pPr>
        <w:spacing w:after="160" w:line="336" w:lineRule="auto"/>
        <w:ind w:right="-6" w:firstLine="567"/>
        <w:jc w:val="both"/>
        <w:rPr>
          <w:rFonts w:ascii="Sylfaen" w:eastAsia="Times New Roman" w:hAnsi="Sylfaen" w:cs="Times New Roman"/>
          <w:sz w:val="24"/>
          <w:szCs w:val="24"/>
        </w:rPr>
      </w:pPr>
      <w:r w:rsidRPr="00FE7B6D">
        <w:rPr>
          <w:rFonts w:ascii="Sylfaen" w:hAnsi="Sylfaen"/>
          <w:spacing w:val="-4"/>
          <w:sz w:val="24"/>
          <w:szCs w:val="24"/>
        </w:rPr>
        <w:t>Բջջային սուբստրատների մաքրությունը կարող է խաթարվել բջ</w:t>
      </w:r>
      <w:r w:rsidR="004C1CAF">
        <w:rPr>
          <w:rFonts w:ascii="Sylfaen" w:hAnsi="Sylfaen"/>
          <w:spacing w:val="-4"/>
          <w:sz w:val="24"/>
          <w:szCs w:val="24"/>
        </w:rPr>
        <w:t>ի</w:t>
      </w:r>
      <w:r w:rsidRPr="00FE7B6D">
        <w:rPr>
          <w:rFonts w:ascii="Sylfaen" w:hAnsi="Sylfaen"/>
          <w:spacing w:val="-4"/>
          <w:sz w:val="24"/>
          <w:szCs w:val="24"/>
        </w:rPr>
        <w:t>ջ</w:t>
      </w:r>
      <w:r w:rsidR="004C1CAF">
        <w:rPr>
          <w:rFonts w:ascii="Sylfaen" w:hAnsi="Sylfaen"/>
          <w:spacing w:val="-4"/>
          <w:sz w:val="24"/>
          <w:szCs w:val="24"/>
        </w:rPr>
        <w:t>ների</w:t>
      </w:r>
      <w:r w:rsidRPr="00FE7B6D">
        <w:rPr>
          <w:rFonts w:ascii="Sylfaen" w:hAnsi="Sylfaen"/>
          <w:spacing w:val="-4"/>
          <w:sz w:val="24"/>
          <w:szCs w:val="24"/>
        </w:rPr>
        <w:t xml:space="preserve"> այլ գծերի՝ այդ նույն կամ այլ տեսակի կենդանիներից առաջացող կոնտամինացիայի արդյունքում:</w:t>
      </w:r>
      <w:r w:rsidRPr="00FE7B6D">
        <w:rPr>
          <w:rFonts w:ascii="Sylfaen" w:hAnsi="Sylfaen"/>
          <w:sz w:val="24"/>
          <w:szCs w:val="24"/>
        </w:rPr>
        <w:t xml:space="preserve"> Անհրաժեշտ փորձարկումների ընտրությունը կախված է բջ</w:t>
      </w:r>
      <w:r w:rsidR="004C1CAF">
        <w:rPr>
          <w:rFonts w:ascii="Sylfaen" w:hAnsi="Sylfaen"/>
          <w:sz w:val="24"/>
          <w:szCs w:val="24"/>
        </w:rPr>
        <w:t>ի</w:t>
      </w:r>
      <w:r w:rsidRPr="00FE7B6D">
        <w:rPr>
          <w:rFonts w:ascii="Sylfaen" w:hAnsi="Sylfaen"/>
          <w:sz w:val="24"/>
          <w:szCs w:val="24"/>
        </w:rPr>
        <w:t>ջ գծերով խաչաձ</w:t>
      </w:r>
      <w:r w:rsidR="00712415">
        <w:rPr>
          <w:rFonts w:ascii="Sylfaen" w:hAnsi="Sylfaen"/>
          <w:sz w:val="24"/>
          <w:szCs w:val="24"/>
        </w:rPr>
        <w:t>և</w:t>
      </w:r>
      <w:r w:rsidRPr="00FE7B6D">
        <w:rPr>
          <w:rFonts w:ascii="Sylfaen" w:hAnsi="Sylfaen"/>
          <w:sz w:val="24"/>
          <w:szCs w:val="24"/>
        </w:rPr>
        <w:t xml:space="preserve"> կոնտամինացիայի հնարավորության գոյությունից: Որոշ դեպքերում անհրաժեշտ է տարբեր բջ</w:t>
      </w:r>
      <w:r w:rsidR="00252319">
        <w:rPr>
          <w:rFonts w:ascii="Sylfaen" w:hAnsi="Sylfaen"/>
          <w:sz w:val="24"/>
          <w:szCs w:val="24"/>
        </w:rPr>
        <w:t>ի</w:t>
      </w:r>
      <w:r w:rsidRPr="00FE7B6D">
        <w:rPr>
          <w:rFonts w:ascii="Sylfaen" w:hAnsi="Sylfaen"/>
          <w:sz w:val="24"/>
          <w:szCs w:val="24"/>
        </w:rPr>
        <w:t>ջ</w:t>
      </w:r>
      <w:r w:rsidR="00252319">
        <w:rPr>
          <w:rFonts w:ascii="Sylfaen" w:hAnsi="Sylfaen"/>
          <w:sz w:val="24"/>
          <w:szCs w:val="24"/>
        </w:rPr>
        <w:t>ների</w:t>
      </w:r>
      <w:r w:rsidRPr="00FE7B6D">
        <w:rPr>
          <w:rFonts w:ascii="Sylfaen" w:hAnsi="Sylfaen"/>
          <w:sz w:val="24"/>
          <w:szCs w:val="24"/>
        </w:rPr>
        <w:t xml:space="preserve"> գծերի աճի պահպանումը մի</w:t>
      </w:r>
      <w:r w:rsidR="00712415">
        <w:rPr>
          <w:rFonts w:ascii="Sylfaen" w:hAnsi="Sylfaen"/>
          <w:sz w:val="24"/>
          <w:szCs w:val="24"/>
        </w:rPr>
        <w:t>և</w:t>
      </w:r>
      <w:r w:rsidRPr="00FE7B6D">
        <w:rPr>
          <w:rFonts w:ascii="Sylfaen" w:hAnsi="Sylfaen"/>
          <w:sz w:val="24"/>
          <w:szCs w:val="24"/>
        </w:rPr>
        <w:t>նույն լաբորատորիայում: Բջիջների բանկի ստեղծմանն ուղղված</w:t>
      </w:r>
      <w:r w:rsidR="000D2A89">
        <w:rPr>
          <w:rFonts w:ascii="Sylfaen" w:hAnsi="Sylfaen"/>
          <w:sz w:val="24"/>
          <w:szCs w:val="24"/>
        </w:rPr>
        <w:t>՝ բաց</w:t>
      </w:r>
      <w:r w:rsidR="005941AE" w:rsidRPr="005941AE">
        <w:rPr>
          <w:rFonts w:ascii="Sylfaen" w:hAnsi="Sylfaen"/>
          <w:sz w:val="24"/>
          <w:szCs w:val="24"/>
        </w:rPr>
        <w:t> </w:t>
      </w:r>
      <w:r w:rsidR="000D2A89">
        <w:rPr>
          <w:rFonts w:ascii="Sylfaen" w:hAnsi="Sylfaen"/>
          <w:sz w:val="24"/>
          <w:szCs w:val="24"/>
        </w:rPr>
        <w:t>մանիպուլյացիաների անցկացում նախատեսող ընթացակարգ</w:t>
      </w:r>
      <w:r w:rsidRPr="00FE7B6D">
        <w:rPr>
          <w:rFonts w:ascii="Sylfaen" w:hAnsi="Sylfaen"/>
          <w:sz w:val="24"/>
          <w:szCs w:val="24"/>
        </w:rPr>
        <w:t xml:space="preserve">եր անցկացնելիս անհրաժեշտ է բացառել </w:t>
      </w:r>
      <w:r w:rsidR="004239F7" w:rsidRPr="00FE7B6D">
        <w:rPr>
          <w:rFonts w:ascii="Sylfaen" w:hAnsi="Sylfaen"/>
          <w:sz w:val="24"/>
          <w:szCs w:val="24"/>
        </w:rPr>
        <w:t>բջ</w:t>
      </w:r>
      <w:r w:rsidR="002F0C30">
        <w:rPr>
          <w:rFonts w:ascii="Sylfaen" w:hAnsi="Sylfaen"/>
          <w:sz w:val="24"/>
          <w:szCs w:val="24"/>
        </w:rPr>
        <w:t>ի</w:t>
      </w:r>
      <w:r w:rsidR="004239F7" w:rsidRPr="00FE7B6D">
        <w:rPr>
          <w:rFonts w:ascii="Sylfaen" w:hAnsi="Sylfaen"/>
          <w:sz w:val="24"/>
          <w:szCs w:val="24"/>
        </w:rPr>
        <w:t>ջն</w:t>
      </w:r>
      <w:r w:rsidR="002F0C30">
        <w:rPr>
          <w:rFonts w:ascii="Sylfaen" w:hAnsi="Sylfaen"/>
          <w:sz w:val="24"/>
          <w:szCs w:val="24"/>
        </w:rPr>
        <w:t>երի</w:t>
      </w:r>
      <w:r w:rsidR="004239F7" w:rsidRPr="00FE7B6D">
        <w:rPr>
          <w:rFonts w:ascii="Sylfaen" w:hAnsi="Sylfaen"/>
          <w:sz w:val="24"/>
          <w:szCs w:val="24"/>
        </w:rPr>
        <w:t xml:space="preserve"> </w:t>
      </w:r>
      <w:r w:rsidR="002F0C30">
        <w:rPr>
          <w:rFonts w:ascii="Sylfaen" w:hAnsi="Sylfaen"/>
          <w:sz w:val="24"/>
          <w:szCs w:val="24"/>
        </w:rPr>
        <w:t xml:space="preserve">այլ </w:t>
      </w:r>
      <w:r w:rsidR="004239F7" w:rsidRPr="00FE7B6D">
        <w:rPr>
          <w:rFonts w:ascii="Sylfaen" w:hAnsi="Sylfaen"/>
          <w:sz w:val="24"/>
          <w:szCs w:val="24"/>
        </w:rPr>
        <w:t xml:space="preserve">գծերի հետ </w:t>
      </w:r>
      <w:r w:rsidRPr="00FE7B6D">
        <w:rPr>
          <w:rFonts w:ascii="Sylfaen" w:hAnsi="Sylfaen"/>
          <w:sz w:val="24"/>
          <w:szCs w:val="24"/>
        </w:rPr>
        <w:t>բաց մանիպուլյացիաների միաժամանակ</w:t>
      </w:r>
      <w:r w:rsidR="004239F7">
        <w:rPr>
          <w:rFonts w:ascii="Sylfaen" w:hAnsi="Sylfaen"/>
          <w:sz w:val="24"/>
          <w:szCs w:val="24"/>
        </w:rPr>
        <w:t>յա</w:t>
      </w:r>
      <w:r w:rsidRPr="00FE7B6D">
        <w:rPr>
          <w:rFonts w:ascii="Sylfaen" w:hAnsi="Sylfaen"/>
          <w:sz w:val="24"/>
          <w:szCs w:val="24"/>
        </w:rPr>
        <w:t xml:space="preserve"> անցկացում</w:t>
      </w:r>
      <w:r w:rsidR="004239F7">
        <w:rPr>
          <w:rFonts w:ascii="Sylfaen" w:hAnsi="Sylfaen"/>
          <w:sz w:val="24"/>
          <w:szCs w:val="24"/>
        </w:rPr>
        <w:t>ը</w:t>
      </w:r>
      <w:r w:rsidRPr="00FE7B6D">
        <w:rPr>
          <w:rFonts w:ascii="Sylfaen" w:hAnsi="Sylfaen"/>
          <w:sz w:val="24"/>
          <w:szCs w:val="24"/>
        </w:rPr>
        <w:t>: Եթե</w:t>
      </w:r>
      <w:r w:rsidR="00770BC3">
        <w:rPr>
          <w:rFonts w:ascii="Sylfaen" w:hAnsi="Sylfaen"/>
          <w:sz w:val="24"/>
          <w:szCs w:val="24"/>
        </w:rPr>
        <w:t xml:space="preserve"> այն շինության մեջ, որտեղ իրականացվում են </w:t>
      </w:r>
      <w:r w:rsidRPr="00FE7B6D">
        <w:rPr>
          <w:rFonts w:ascii="Sylfaen" w:hAnsi="Sylfaen"/>
          <w:sz w:val="24"/>
          <w:szCs w:val="24"/>
        </w:rPr>
        <w:t>բջիջների բանկի հետ տարվող աշխատանք</w:t>
      </w:r>
      <w:r w:rsidR="004239F7">
        <w:rPr>
          <w:rFonts w:ascii="Sylfaen" w:hAnsi="Sylfaen"/>
          <w:sz w:val="24"/>
          <w:szCs w:val="24"/>
        </w:rPr>
        <w:t>ն</w:t>
      </w:r>
      <w:r w:rsidRPr="00FE7B6D">
        <w:rPr>
          <w:rFonts w:ascii="Sylfaen" w:hAnsi="Sylfaen"/>
          <w:sz w:val="24"/>
          <w:szCs w:val="24"/>
        </w:rPr>
        <w:t>եր</w:t>
      </w:r>
      <w:r w:rsidR="00770BC3">
        <w:rPr>
          <w:rFonts w:ascii="Sylfaen" w:hAnsi="Sylfaen"/>
          <w:sz w:val="24"/>
          <w:szCs w:val="24"/>
        </w:rPr>
        <w:t>ը,</w:t>
      </w:r>
      <w:r w:rsidRPr="00FE7B6D">
        <w:rPr>
          <w:rFonts w:ascii="Sylfaen" w:hAnsi="Sylfaen"/>
          <w:sz w:val="24"/>
          <w:szCs w:val="24"/>
        </w:rPr>
        <w:t xml:space="preserve"> </w:t>
      </w:r>
      <w:r w:rsidR="004239F7" w:rsidRPr="00FE7B6D">
        <w:rPr>
          <w:rFonts w:ascii="Sylfaen" w:hAnsi="Sylfaen"/>
          <w:sz w:val="24"/>
          <w:szCs w:val="24"/>
        </w:rPr>
        <w:t>բջիջների բանկի հետ բաց մանիպուլյացիաներ</w:t>
      </w:r>
      <w:r w:rsidR="004239F7">
        <w:rPr>
          <w:rFonts w:ascii="Sylfaen" w:hAnsi="Sylfaen"/>
          <w:sz w:val="24"/>
          <w:szCs w:val="24"/>
        </w:rPr>
        <w:t xml:space="preserve"> անցկացնելիս </w:t>
      </w:r>
      <w:r w:rsidR="004239F7" w:rsidRPr="00FE7B6D">
        <w:rPr>
          <w:rFonts w:ascii="Sylfaen" w:hAnsi="Sylfaen"/>
          <w:sz w:val="24"/>
          <w:szCs w:val="24"/>
        </w:rPr>
        <w:t>(օրինակ՝ բջիջների կուլտիվացում, միավորում, ընտրված բջ</w:t>
      </w:r>
      <w:r w:rsidR="002F0C30">
        <w:rPr>
          <w:rFonts w:ascii="Sylfaen" w:hAnsi="Sylfaen"/>
          <w:sz w:val="24"/>
          <w:szCs w:val="24"/>
        </w:rPr>
        <w:t>ի</w:t>
      </w:r>
      <w:r w:rsidR="004239F7" w:rsidRPr="00FE7B6D">
        <w:rPr>
          <w:rFonts w:ascii="Sylfaen" w:hAnsi="Sylfaen"/>
          <w:sz w:val="24"/>
          <w:szCs w:val="24"/>
        </w:rPr>
        <w:t>ջն</w:t>
      </w:r>
      <w:r w:rsidR="002F0C30">
        <w:rPr>
          <w:rFonts w:ascii="Sylfaen" w:hAnsi="Sylfaen"/>
          <w:sz w:val="24"/>
          <w:szCs w:val="24"/>
        </w:rPr>
        <w:t>երի</w:t>
      </w:r>
      <w:r w:rsidR="004239F7" w:rsidRPr="00FE7B6D">
        <w:rPr>
          <w:rFonts w:ascii="Sylfaen" w:hAnsi="Sylfaen"/>
          <w:sz w:val="24"/>
          <w:szCs w:val="24"/>
        </w:rPr>
        <w:t xml:space="preserve"> գծի բաժինների ընտրություն) </w:t>
      </w:r>
      <w:r w:rsidRPr="00FE7B6D">
        <w:rPr>
          <w:rFonts w:ascii="Sylfaen" w:hAnsi="Sylfaen"/>
          <w:sz w:val="24"/>
          <w:szCs w:val="24"/>
        </w:rPr>
        <w:t>գտնվել է այլ բջ</w:t>
      </w:r>
      <w:r w:rsidR="002F0C30">
        <w:rPr>
          <w:rFonts w:ascii="Sylfaen" w:hAnsi="Sylfaen"/>
          <w:sz w:val="24"/>
          <w:szCs w:val="24"/>
        </w:rPr>
        <w:t>ի</w:t>
      </w:r>
      <w:r w:rsidRPr="00FE7B6D">
        <w:rPr>
          <w:rFonts w:ascii="Sylfaen" w:hAnsi="Sylfaen"/>
          <w:sz w:val="24"/>
          <w:szCs w:val="24"/>
        </w:rPr>
        <w:t>ջ</w:t>
      </w:r>
      <w:r w:rsidR="002F0C30">
        <w:rPr>
          <w:rFonts w:ascii="Sylfaen" w:hAnsi="Sylfaen"/>
          <w:sz w:val="24"/>
          <w:szCs w:val="24"/>
        </w:rPr>
        <w:t>ների</w:t>
      </w:r>
      <w:r w:rsidRPr="00FE7B6D">
        <w:rPr>
          <w:rFonts w:ascii="Sylfaen" w:hAnsi="Sylfaen"/>
          <w:sz w:val="24"/>
          <w:szCs w:val="24"/>
        </w:rPr>
        <w:t xml:space="preserve"> գիծ</w:t>
      </w:r>
      <w:r w:rsidR="00241AB7">
        <w:rPr>
          <w:rFonts w:ascii="Sylfaen" w:hAnsi="Sylfaen"/>
          <w:sz w:val="24"/>
          <w:szCs w:val="24"/>
        </w:rPr>
        <w:t>,</w:t>
      </w:r>
      <w:r w:rsidRPr="00FE7B6D">
        <w:rPr>
          <w:rFonts w:ascii="Sylfaen" w:hAnsi="Sylfaen"/>
          <w:sz w:val="24"/>
          <w:szCs w:val="24"/>
        </w:rPr>
        <w:t xml:space="preserve"> ապա անհրաժեշտ է անցկացնել դրանց</w:t>
      </w:r>
      <w:r w:rsidR="004239F7">
        <w:rPr>
          <w:rFonts w:ascii="Sylfaen" w:hAnsi="Sylfaen"/>
          <w:sz w:val="24"/>
          <w:szCs w:val="24"/>
        </w:rPr>
        <w:t>ում</w:t>
      </w:r>
      <w:r w:rsidRPr="00FE7B6D">
        <w:rPr>
          <w:rFonts w:ascii="Sylfaen" w:hAnsi="Sylfaen"/>
          <w:sz w:val="24"/>
          <w:szCs w:val="24"/>
        </w:rPr>
        <w:t xml:space="preserve"> երկրորդ բջ</w:t>
      </w:r>
      <w:r w:rsidR="002F0C30">
        <w:rPr>
          <w:rFonts w:ascii="Sylfaen" w:hAnsi="Sylfaen"/>
          <w:sz w:val="24"/>
          <w:szCs w:val="24"/>
        </w:rPr>
        <w:t>ի</w:t>
      </w:r>
      <w:r w:rsidRPr="00FE7B6D">
        <w:rPr>
          <w:rFonts w:ascii="Sylfaen" w:hAnsi="Sylfaen"/>
          <w:sz w:val="24"/>
          <w:szCs w:val="24"/>
        </w:rPr>
        <w:t>ջն</w:t>
      </w:r>
      <w:r w:rsidR="002F0C30">
        <w:rPr>
          <w:rFonts w:ascii="Sylfaen" w:hAnsi="Sylfaen"/>
          <w:sz w:val="24"/>
          <w:szCs w:val="24"/>
        </w:rPr>
        <w:t>երի</w:t>
      </w:r>
      <w:r w:rsidRPr="00FE7B6D">
        <w:rPr>
          <w:rFonts w:ascii="Sylfaen" w:hAnsi="Sylfaen"/>
          <w:sz w:val="24"/>
          <w:szCs w:val="24"/>
        </w:rPr>
        <w:t xml:space="preserve"> գծի բջիջների (կամ դրանցից ստացված արտադրանքի) առկայության</w:t>
      </w:r>
      <w:r w:rsidR="004239F7">
        <w:rPr>
          <w:rFonts w:ascii="Sylfaen" w:hAnsi="Sylfaen"/>
          <w:sz w:val="24"/>
          <w:szCs w:val="24"/>
        </w:rPr>
        <w:t xml:space="preserve"> մասով</w:t>
      </w:r>
      <w:r w:rsidR="00A52BD1">
        <w:rPr>
          <w:rFonts w:ascii="Sylfaen" w:hAnsi="Sylfaen"/>
          <w:sz w:val="24"/>
          <w:szCs w:val="24"/>
        </w:rPr>
        <w:t xml:space="preserve"> </w:t>
      </w:r>
      <w:r w:rsidRPr="00FE7B6D">
        <w:rPr>
          <w:rFonts w:ascii="Sylfaen" w:hAnsi="Sylfaen"/>
          <w:sz w:val="24"/>
          <w:szCs w:val="24"/>
        </w:rPr>
        <w:t>փորձարկում: Որպես կանոն, սույն գլխի 2.3.1 ենթաբաժնում նշված՝ բջիջների իսկության գնահատման մեթոդները բավարար են բջ</w:t>
      </w:r>
      <w:r w:rsidR="002F0C30">
        <w:rPr>
          <w:rFonts w:ascii="Sylfaen" w:hAnsi="Sylfaen"/>
          <w:sz w:val="24"/>
          <w:szCs w:val="24"/>
        </w:rPr>
        <w:t>ի</w:t>
      </w:r>
      <w:r w:rsidRPr="00FE7B6D">
        <w:rPr>
          <w:rFonts w:ascii="Sylfaen" w:hAnsi="Sylfaen"/>
          <w:sz w:val="24"/>
          <w:szCs w:val="24"/>
        </w:rPr>
        <w:t>ջ</w:t>
      </w:r>
      <w:r w:rsidR="002F0C30">
        <w:rPr>
          <w:rFonts w:ascii="Sylfaen" w:hAnsi="Sylfaen"/>
          <w:sz w:val="24"/>
          <w:szCs w:val="24"/>
        </w:rPr>
        <w:t>ների</w:t>
      </w:r>
      <w:r w:rsidRPr="00FE7B6D">
        <w:rPr>
          <w:rFonts w:ascii="Sylfaen" w:hAnsi="Sylfaen"/>
          <w:sz w:val="24"/>
          <w:szCs w:val="24"/>
        </w:rPr>
        <w:t xml:space="preserve"> գծերով խաչաձ</w:t>
      </w:r>
      <w:r w:rsidR="00712415">
        <w:rPr>
          <w:rFonts w:ascii="Sylfaen" w:hAnsi="Sylfaen"/>
          <w:sz w:val="24"/>
          <w:szCs w:val="24"/>
        </w:rPr>
        <w:t>և</w:t>
      </w:r>
      <w:r w:rsidRPr="00FE7B6D">
        <w:rPr>
          <w:rFonts w:ascii="Sylfaen" w:hAnsi="Sylfaen"/>
          <w:sz w:val="24"/>
          <w:szCs w:val="24"/>
        </w:rPr>
        <w:t xml:space="preserve"> կոնտամինացիա</w:t>
      </w:r>
      <w:r w:rsidR="007705EC">
        <w:rPr>
          <w:rFonts w:ascii="Sylfaen" w:hAnsi="Sylfaen"/>
          <w:sz w:val="24"/>
          <w:szCs w:val="24"/>
        </w:rPr>
        <w:t>ն</w:t>
      </w:r>
      <w:r w:rsidRPr="00FE7B6D">
        <w:rPr>
          <w:rFonts w:ascii="Sylfaen" w:hAnsi="Sylfaen"/>
          <w:sz w:val="24"/>
          <w:szCs w:val="24"/>
        </w:rPr>
        <w:t xml:space="preserve"> </w:t>
      </w:r>
      <w:r w:rsidR="00770BC3">
        <w:rPr>
          <w:rFonts w:ascii="Sylfaen" w:hAnsi="Sylfaen"/>
          <w:sz w:val="24"/>
          <w:szCs w:val="24"/>
        </w:rPr>
        <w:t>հայտնաբեր</w:t>
      </w:r>
      <w:r w:rsidR="007705EC">
        <w:rPr>
          <w:rFonts w:ascii="Sylfaen" w:hAnsi="Sylfaen"/>
          <w:sz w:val="24"/>
          <w:szCs w:val="24"/>
        </w:rPr>
        <w:t>ելու</w:t>
      </w:r>
      <w:r w:rsidR="00241AB7">
        <w:rPr>
          <w:rFonts w:ascii="Sylfaen" w:hAnsi="Sylfaen"/>
          <w:sz w:val="24"/>
          <w:szCs w:val="24"/>
        </w:rPr>
        <w:t xml:space="preserve"> </w:t>
      </w:r>
      <w:r w:rsidRPr="00FE7B6D">
        <w:rPr>
          <w:rFonts w:ascii="Sylfaen" w:hAnsi="Sylfaen"/>
          <w:sz w:val="24"/>
          <w:szCs w:val="24"/>
        </w:rPr>
        <w:t>համար: Խաչաձ</w:t>
      </w:r>
      <w:r w:rsidR="00712415">
        <w:rPr>
          <w:rFonts w:ascii="Sylfaen" w:hAnsi="Sylfaen"/>
          <w:sz w:val="24"/>
          <w:szCs w:val="24"/>
        </w:rPr>
        <w:t>և</w:t>
      </w:r>
      <w:r w:rsidRPr="00FE7B6D">
        <w:rPr>
          <w:rFonts w:ascii="Sylfaen" w:hAnsi="Sylfaen"/>
          <w:sz w:val="24"/>
          <w:szCs w:val="24"/>
        </w:rPr>
        <w:t xml:space="preserve"> կոնտամինացիայի բացակայության լրացուցիչ հաստատում կարող է լինել սահմանված պահանջներին համապատասխանող պատրաստուկի ստացումը:</w:t>
      </w:r>
    </w:p>
    <w:p w14:paraId="1B916FBF" w14:textId="77777777" w:rsidR="00BE5975" w:rsidRPr="00FE7B6D" w:rsidRDefault="00BE5975" w:rsidP="005941AE">
      <w:pPr>
        <w:tabs>
          <w:tab w:val="left" w:pos="1276"/>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t>2.3.2.2.</w:t>
      </w:r>
      <w:r w:rsidRPr="00FE7B6D">
        <w:rPr>
          <w:rFonts w:ascii="Sylfaen" w:hAnsi="Sylfaen"/>
          <w:sz w:val="24"/>
          <w:szCs w:val="24"/>
        </w:rPr>
        <w:tab/>
        <w:t>Միկրոօրգանիզմների բջիջները</w:t>
      </w:r>
    </w:p>
    <w:p w14:paraId="3578C389"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pacing w:val="-4"/>
          <w:sz w:val="24"/>
          <w:szCs w:val="24"/>
        </w:rPr>
        <w:t>Միկրոօրգանիզմների բջիջների բանկերում կողմնակի մա</w:t>
      </w:r>
      <w:r w:rsidR="007705EC">
        <w:rPr>
          <w:rFonts w:ascii="Sylfaen" w:hAnsi="Sylfaen"/>
          <w:spacing w:val="-4"/>
          <w:sz w:val="24"/>
          <w:szCs w:val="24"/>
        </w:rPr>
        <w:t>ն</w:t>
      </w:r>
      <w:r w:rsidRPr="00FE7B6D">
        <w:rPr>
          <w:rFonts w:ascii="Sylfaen" w:hAnsi="Sylfaen"/>
          <w:spacing w:val="-4"/>
          <w:sz w:val="24"/>
          <w:szCs w:val="24"/>
        </w:rPr>
        <w:t xml:space="preserve">րէային </w:t>
      </w:r>
      <w:r w:rsidR="00712415">
        <w:rPr>
          <w:rFonts w:ascii="Sylfaen" w:hAnsi="Sylfaen"/>
          <w:spacing w:val="-4"/>
          <w:sz w:val="24"/>
          <w:szCs w:val="24"/>
        </w:rPr>
        <w:t>և</w:t>
      </w:r>
      <w:r w:rsidRPr="00FE7B6D">
        <w:rPr>
          <w:rFonts w:ascii="Sylfaen" w:hAnsi="Sylfaen"/>
          <w:spacing w:val="-4"/>
          <w:sz w:val="24"/>
          <w:szCs w:val="24"/>
        </w:rPr>
        <w:t xml:space="preserve"> բջջային կոնտամինանտների սպեցիֆիկ փորձարկում պլանավորելիս </w:t>
      </w:r>
      <w:r w:rsidR="00712415">
        <w:rPr>
          <w:rFonts w:ascii="Sylfaen" w:hAnsi="Sylfaen"/>
          <w:spacing w:val="-4"/>
          <w:sz w:val="24"/>
          <w:szCs w:val="24"/>
        </w:rPr>
        <w:t>և</w:t>
      </w:r>
      <w:r w:rsidRPr="00FE7B6D">
        <w:rPr>
          <w:rFonts w:ascii="Sylfaen" w:hAnsi="Sylfaen"/>
          <w:spacing w:val="-4"/>
          <w:sz w:val="24"/>
          <w:szCs w:val="24"/>
        </w:rPr>
        <w:t xml:space="preserve"> անցկացնելիս անհրաժեշտ է հաշվի առնել բանկերում առկա բջիջների հատկությունները, գիտական գրականության մեջ հիշատակված հնարավոր կոնտամինանտները, բջիջների կուլտիվացման ժամանակ օգտագործվող աղբյուրները, մեթոդներն ու նյութերը, ինչպես նա</w:t>
      </w:r>
      <w:r w:rsidR="00712415">
        <w:rPr>
          <w:rFonts w:ascii="Sylfaen" w:hAnsi="Sylfaen"/>
          <w:spacing w:val="-4"/>
          <w:sz w:val="24"/>
          <w:szCs w:val="24"/>
        </w:rPr>
        <w:t>և</w:t>
      </w:r>
      <w:r w:rsidRPr="00FE7B6D">
        <w:rPr>
          <w:rFonts w:ascii="Sylfaen" w:hAnsi="Sylfaen"/>
          <w:spacing w:val="-4"/>
          <w:sz w:val="24"/>
          <w:szCs w:val="24"/>
        </w:rPr>
        <w:t xml:space="preserve"> այլ օրգանիզմներ,</w:t>
      </w:r>
      <w:r w:rsidR="00A52BD1">
        <w:rPr>
          <w:rFonts w:ascii="Sylfaen" w:hAnsi="Sylfaen"/>
          <w:spacing w:val="-4"/>
          <w:sz w:val="24"/>
          <w:szCs w:val="24"/>
        </w:rPr>
        <w:t xml:space="preserve"> </w:t>
      </w:r>
      <w:r w:rsidRPr="00FE7B6D">
        <w:rPr>
          <w:rFonts w:ascii="Sylfaen" w:hAnsi="Sylfaen"/>
          <w:spacing w:val="-4"/>
          <w:sz w:val="24"/>
          <w:szCs w:val="24"/>
        </w:rPr>
        <w:t xml:space="preserve">որոնք գտնվում են </w:t>
      </w:r>
      <w:r w:rsidR="007705EC">
        <w:rPr>
          <w:rFonts w:ascii="Sylfaen" w:hAnsi="Sylfaen"/>
          <w:spacing w:val="-4"/>
          <w:sz w:val="24"/>
          <w:szCs w:val="24"/>
        </w:rPr>
        <w:t xml:space="preserve">այն </w:t>
      </w:r>
      <w:r w:rsidRPr="00FE7B6D">
        <w:rPr>
          <w:rFonts w:ascii="Sylfaen" w:hAnsi="Sylfaen"/>
          <w:spacing w:val="-4"/>
          <w:sz w:val="24"/>
          <w:szCs w:val="24"/>
        </w:rPr>
        <w:t xml:space="preserve">լաբորատորիայում, </w:t>
      </w:r>
      <w:r w:rsidRPr="00FE7B6D">
        <w:rPr>
          <w:rFonts w:ascii="Sylfaen" w:hAnsi="Sylfaen"/>
          <w:spacing w:val="-4"/>
          <w:sz w:val="24"/>
          <w:szCs w:val="24"/>
        </w:rPr>
        <w:lastRenderedPageBreak/>
        <w:t xml:space="preserve">որտեղ ստեղծվում է բջիջների բանկը: Օրինակ՝ հնարավոր է մեկուսացված գաղութների բնութագրերի </w:t>
      </w:r>
      <w:r w:rsidR="00033C24">
        <w:rPr>
          <w:rFonts w:ascii="Sylfaen" w:hAnsi="Sylfaen"/>
          <w:spacing w:val="-4"/>
          <w:sz w:val="24"/>
          <w:szCs w:val="24"/>
        </w:rPr>
        <w:t xml:space="preserve">տեսողական </w:t>
      </w:r>
      <w:r w:rsidRPr="00FE7B6D">
        <w:rPr>
          <w:rFonts w:ascii="Sylfaen" w:hAnsi="Sylfaen"/>
          <w:spacing w:val="-4"/>
          <w:sz w:val="24"/>
          <w:szCs w:val="24"/>
        </w:rPr>
        <w:t xml:space="preserve">գնահատման անցկացում բջջային սուբստրատի աճին աջակցող </w:t>
      </w:r>
      <w:r w:rsidR="00712415">
        <w:rPr>
          <w:rFonts w:ascii="Sylfaen" w:hAnsi="Sylfaen"/>
          <w:spacing w:val="-4"/>
          <w:sz w:val="24"/>
          <w:szCs w:val="24"/>
        </w:rPr>
        <w:t>և</w:t>
      </w:r>
      <w:r w:rsidRPr="00FE7B6D">
        <w:rPr>
          <w:rFonts w:ascii="Sylfaen" w:hAnsi="Sylfaen"/>
          <w:spacing w:val="-4"/>
          <w:sz w:val="24"/>
          <w:szCs w:val="24"/>
        </w:rPr>
        <w:t xml:space="preserve"> չաջակցող միկրոկենսաբանական տարբեր միջավայրերի օգտագործմամբ: Այդուհանդերձ, արտադրողներից չի պահանջվում պարտադիր բնութագրել բջջային սուբստրատի կայուն մուտանտները, որոնք առաջանում են այդպիսի հետազոտությունների ժամանակ, կամ </w:t>
      </w:r>
      <w:r w:rsidR="008B1EA3">
        <w:rPr>
          <w:rFonts w:ascii="Sylfaen" w:hAnsi="Sylfaen"/>
          <w:spacing w:val="-4"/>
          <w:sz w:val="24"/>
          <w:szCs w:val="24"/>
        </w:rPr>
        <w:t>այդպիսի</w:t>
      </w:r>
      <w:r w:rsidR="008B1EA3" w:rsidRPr="00FE7B6D">
        <w:rPr>
          <w:rFonts w:ascii="Sylfaen" w:hAnsi="Sylfaen"/>
          <w:spacing w:val="-4"/>
          <w:sz w:val="24"/>
          <w:szCs w:val="24"/>
        </w:rPr>
        <w:t xml:space="preserve"> </w:t>
      </w:r>
      <w:r w:rsidRPr="00FE7B6D">
        <w:rPr>
          <w:rFonts w:ascii="Sylfaen" w:hAnsi="Sylfaen"/>
          <w:spacing w:val="-4"/>
          <w:sz w:val="24"/>
          <w:szCs w:val="24"/>
        </w:rPr>
        <w:t>փորձարկումների այլ արտեֆակտեր:</w:t>
      </w:r>
      <w:r w:rsidR="00241AB7">
        <w:rPr>
          <w:rFonts w:ascii="Sylfaen" w:hAnsi="Sylfaen"/>
          <w:spacing w:val="-4"/>
          <w:sz w:val="24"/>
          <w:szCs w:val="24"/>
        </w:rPr>
        <w:t xml:space="preserve"> </w:t>
      </w:r>
      <w:r w:rsidR="000F1963">
        <w:rPr>
          <w:rFonts w:ascii="Sylfaen" w:hAnsi="Sylfaen"/>
          <w:spacing w:val="-4"/>
          <w:sz w:val="24"/>
          <w:szCs w:val="24"/>
        </w:rPr>
        <w:t>Այդպիսի</w:t>
      </w:r>
      <w:r w:rsidRPr="00FE7B6D">
        <w:rPr>
          <w:rFonts w:ascii="Sylfaen" w:hAnsi="Sylfaen"/>
          <w:spacing w:val="-4"/>
          <w:sz w:val="24"/>
          <w:szCs w:val="24"/>
        </w:rPr>
        <w:t> փորձարկումների նպատակն ավելի շ</w:t>
      </w:r>
      <w:r w:rsidR="000F1963">
        <w:rPr>
          <w:rFonts w:ascii="Sylfaen" w:hAnsi="Sylfaen"/>
          <w:spacing w:val="-4"/>
          <w:sz w:val="24"/>
          <w:szCs w:val="24"/>
        </w:rPr>
        <w:t>ու</w:t>
      </w:r>
      <w:r w:rsidRPr="00FE7B6D">
        <w:rPr>
          <w:rFonts w:ascii="Sylfaen" w:hAnsi="Sylfaen"/>
          <w:spacing w:val="-4"/>
          <w:sz w:val="24"/>
          <w:szCs w:val="24"/>
        </w:rPr>
        <w:t>տ գոյություն</w:t>
      </w:r>
      <w:r w:rsidRPr="00FE7B6D">
        <w:rPr>
          <w:rFonts w:ascii="Sylfaen" w:hAnsi="Sylfaen"/>
          <w:sz w:val="24"/>
          <w:szCs w:val="24"/>
        </w:rPr>
        <w:t xml:space="preserve"> ունեցող կոնտամինանտների </w:t>
      </w:r>
      <w:r w:rsidR="00B87FD6">
        <w:rPr>
          <w:rFonts w:ascii="Sylfaen" w:hAnsi="Sylfaen"/>
          <w:sz w:val="24"/>
          <w:szCs w:val="24"/>
        </w:rPr>
        <w:t>հայտնաբեր</w:t>
      </w:r>
      <w:r w:rsidRPr="00FE7B6D">
        <w:rPr>
          <w:rFonts w:ascii="Sylfaen" w:hAnsi="Sylfaen"/>
          <w:sz w:val="24"/>
          <w:szCs w:val="24"/>
        </w:rPr>
        <w:t>ումն է:</w:t>
      </w:r>
    </w:p>
    <w:p w14:paraId="74F22DBE" w14:textId="77777777" w:rsidR="00BE5975" w:rsidRPr="00FE7B6D" w:rsidRDefault="00BE5975" w:rsidP="007378B1">
      <w:pPr>
        <w:tabs>
          <w:tab w:val="left" w:pos="993"/>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t>2.3.3.</w:t>
      </w:r>
      <w:r w:rsidRPr="00FE7B6D">
        <w:rPr>
          <w:rFonts w:ascii="Sylfaen" w:hAnsi="Sylfaen"/>
          <w:sz w:val="24"/>
          <w:szCs w:val="24"/>
        </w:rPr>
        <w:tab/>
        <w:t>Բջջային սուբստրատի կայունությունը:</w:t>
      </w:r>
    </w:p>
    <w:p w14:paraId="09D1BD19"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5941AE">
        <w:rPr>
          <w:rFonts w:ascii="Sylfaen" w:hAnsi="Sylfaen"/>
          <w:spacing w:val="-6"/>
          <w:sz w:val="24"/>
          <w:szCs w:val="24"/>
        </w:rPr>
        <w:t xml:space="preserve">Բջիջների բնութագրերի ուսումնասիրության ուղղություններից մեկը արտադրության մեջ ամբողջական օգտագործման համար դրանց պիտանիության սահմանումն է: Բջջային սուբստրատի կայունության հետ կապված երկու խնդիր կա՝ </w:t>
      </w:r>
      <w:r w:rsidR="00EB6239" w:rsidRPr="005941AE">
        <w:rPr>
          <w:rFonts w:ascii="Sylfaen" w:hAnsi="Sylfaen"/>
          <w:spacing w:val="-6"/>
          <w:sz w:val="24"/>
          <w:szCs w:val="24"/>
        </w:rPr>
        <w:t>թիրախային</w:t>
      </w:r>
      <w:r w:rsidR="00F15FD7" w:rsidRPr="005941AE">
        <w:rPr>
          <w:rFonts w:ascii="Sylfaen" w:hAnsi="Sylfaen"/>
          <w:spacing w:val="-6"/>
          <w:sz w:val="24"/>
          <w:szCs w:val="24"/>
        </w:rPr>
        <w:t xml:space="preserve"> </w:t>
      </w:r>
      <w:r w:rsidRPr="005941AE">
        <w:rPr>
          <w:rFonts w:ascii="Sylfaen" w:hAnsi="Sylfaen"/>
          <w:spacing w:val="-6"/>
          <w:sz w:val="24"/>
          <w:szCs w:val="24"/>
        </w:rPr>
        <w:t xml:space="preserve">արտադրանքի արտադրության կայունություն </w:t>
      </w:r>
      <w:r w:rsidR="00712415">
        <w:rPr>
          <w:rFonts w:ascii="Sylfaen" w:hAnsi="Sylfaen"/>
          <w:spacing w:val="-6"/>
          <w:sz w:val="24"/>
          <w:szCs w:val="24"/>
        </w:rPr>
        <w:t>և</w:t>
      </w:r>
      <w:r w:rsidRPr="005941AE">
        <w:rPr>
          <w:rFonts w:ascii="Sylfaen" w:hAnsi="Sylfaen"/>
          <w:spacing w:val="-6"/>
          <w:sz w:val="24"/>
          <w:szCs w:val="24"/>
        </w:rPr>
        <w:t xml:space="preserve"> արտադրողականության պահպանում որոշակի պայմաններում դրա պահման</w:t>
      </w:r>
      <w:r w:rsidRPr="00FE7B6D">
        <w:rPr>
          <w:rFonts w:ascii="Sylfaen" w:hAnsi="Sylfaen"/>
          <w:sz w:val="24"/>
          <w:szCs w:val="24"/>
        </w:rPr>
        <w:t xml:space="preserve"> ժամանակ:</w:t>
      </w:r>
    </w:p>
    <w:p w14:paraId="4E503149"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5941AE">
        <w:rPr>
          <w:rFonts w:ascii="Sylfaen" w:hAnsi="Sylfaen"/>
          <w:spacing w:val="6"/>
          <w:sz w:val="24"/>
          <w:szCs w:val="24"/>
        </w:rPr>
        <w:t xml:space="preserve">Արտադրության համար կուլտիվացման ժամանակ կայունության գնահատման նպատակներով անհրաժեշտ է հետազոտություն անցկացնել ոչ պակաս, քան երկու </w:t>
      </w:r>
      <w:r w:rsidR="00D8131C" w:rsidRPr="005941AE">
        <w:rPr>
          <w:rFonts w:ascii="Sylfaen" w:hAnsi="Sylfaen"/>
          <w:spacing w:val="6"/>
          <w:sz w:val="24"/>
          <w:szCs w:val="24"/>
        </w:rPr>
        <w:t xml:space="preserve">ժամանակային </w:t>
      </w:r>
      <w:r w:rsidRPr="005941AE">
        <w:rPr>
          <w:rFonts w:ascii="Sylfaen" w:hAnsi="Sylfaen"/>
          <w:spacing w:val="6"/>
          <w:sz w:val="24"/>
          <w:szCs w:val="24"/>
        </w:rPr>
        <w:t>կետերում</w:t>
      </w:r>
      <w:r w:rsidR="00D8131C" w:rsidRPr="005941AE">
        <w:rPr>
          <w:rFonts w:ascii="Sylfaen" w:hAnsi="Sylfaen"/>
          <w:spacing w:val="6"/>
          <w:sz w:val="24"/>
          <w:szCs w:val="24"/>
        </w:rPr>
        <w:t>.</w:t>
      </w:r>
      <w:r w:rsidRPr="005941AE">
        <w:rPr>
          <w:rFonts w:ascii="Sylfaen" w:hAnsi="Sylfaen"/>
          <w:spacing w:val="6"/>
          <w:sz w:val="24"/>
          <w:szCs w:val="24"/>
        </w:rPr>
        <w:t xml:space="preserve"> առաջին՝ </w:t>
      </w:r>
      <w:r w:rsidR="00D8131C" w:rsidRPr="005941AE">
        <w:rPr>
          <w:rFonts w:ascii="Sylfaen" w:hAnsi="Sylfaen"/>
          <w:spacing w:val="6"/>
          <w:sz w:val="24"/>
          <w:szCs w:val="24"/>
        </w:rPr>
        <w:t xml:space="preserve">նվազագույն թվով </w:t>
      </w:r>
      <w:r w:rsidRPr="005941AE">
        <w:rPr>
          <w:rFonts w:ascii="Sylfaen" w:hAnsi="Sylfaen"/>
          <w:spacing w:val="6"/>
          <w:sz w:val="24"/>
          <w:szCs w:val="24"/>
        </w:rPr>
        <w:t>ենթակուլտիվաց</w:t>
      </w:r>
      <w:r w:rsidR="008B1EA3" w:rsidRPr="005941AE">
        <w:rPr>
          <w:rFonts w:ascii="Sylfaen" w:hAnsi="Sylfaen"/>
          <w:spacing w:val="6"/>
          <w:sz w:val="24"/>
          <w:szCs w:val="24"/>
        </w:rPr>
        <w:t>ու</w:t>
      </w:r>
      <w:r w:rsidRPr="005941AE">
        <w:rPr>
          <w:rFonts w:ascii="Sylfaen" w:hAnsi="Sylfaen"/>
          <w:spacing w:val="6"/>
          <w:sz w:val="24"/>
          <w:szCs w:val="24"/>
        </w:rPr>
        <w:t>մ</w:t>
      </w:r>
      <w:r w:rsidR="008B1EA3" w:rsidRPr="005941AE">
        <w:rPr>
          <w:rFonts w:ascii="Sylfaen" w:hAnsi="Sylfaen"/>
          <w:spacing w:val="6"/>
          <w:sz w:val="24"/>
          <w:szCs w:val="24"/>
        </w:rPr>
        <w:t>ների</w:t>
      </w:r>
      <w:r w:rsidRPr="005941AE">
        <w:rPr>
          <w:rFonts w:ascii="Sylfaen" w:hAnsi="Sylfaen"/>
          <w:spacing w:val="6"/>
          <w:sz w:val="24"/>
          <w:szCs w:val="24"/>
        </w:rPr>
        <w:t xml:space="preserve"> ենթարկվ</w:t>
      </w:r>
      <w:r w:rsidR="00FA72BC" w:rsidRPr="005941AE">
        <w:rPr>
          <w:rFonts w:ascii="Sylfaen" w:hAnsi="Sylfaen"/>
          <w:spacing w:val="6"/>
          <w:sz w:val="24"/>
          <w:szCs w:val="24"/>
        </w:rPr>
        <w:t>ած</w:t>
      </w:r>
      <w:r w:rsidRPr="005941AE">
        <w:rPr>
          <w:rFonts w:ascii="Sylfaen" w:hAnsi="Sylfaen"/>
          <w:spacing w:val="6"/>
          <w:sz w:val="24"/>
          <w:szCs w:val="24"/>
        </w:rPr>
        <w:t xml:space="preserve"> բջիջների վրա, երկրորդ՝ </w:t>
      </w:r>
      <w:r w:rsidR="00FA72BC" w:rsidRPr="005941AE">
        <w:rPr>
          <w:rFonts w:ascii="Sylfaen" w:hAnsi="Sylfaen"/>
          <w:spacing w:val="6"/>
          <w:sz w:val="24"/>
          <w:szCs w:val="24"/>
        </w:rPr>
        <w:t xml:space="preserve">գրանցման դոսյեում նկարագրված՝ </w:t>
      </w:r>
      <w:r w:rsidR="006D4FE5" w:rsidRPr="005941AE">
        <w:rPr>
          <w:rFonts w:ascii="Sylfaen" w:hAnsi="Sylfaen"/>
          <w:spacing w:val="6"/>
          <w:sz w:val="24"/>
          <w:szCs w:val="24"/>
        </w:rPr>
        <w:t xml:space="preserve">արտադրության համար </w:t>
      </w:r>
      <w:r w:rsidR="008B1EA3" w:rsidRPr="005941AE">
        <w:rPr>
          <w:rFonts w:ascii="Sylfaen" w:hAnsi="Sylfaen"/>
          <w:spacing w:val="6"/>
          <w:sz w:val="24"/>
          <w:szCs w:val="24"/>
        </w:rPr>
        <w:t xml:space="preserve">բջիջների </w:t>
      </w:r>
      <w:r w:rsidR="006D4FE5" w:rsidRPr="005941AE">
        <w:rPr>
          <w:rFonts w:ascii="Sylfaen" w:hAnsi="Sylfaen"/>
          <w:spacing w:val="6"/>
          <w:sz w:val="24"/>
          <w:szCs w:val="24"/>
        </w:rPr>
        <w:t xml:space="preserve">սահմանային in vitro տարիքի կամ </w:t>
      </w:r>
      <w:r w:rsidR="00CB62D3" w:rsidRPr="005941AE">
        <w:rPr>
          <w:rFonts w:ascii="Sylfaen" w:hAnsi="Sylfaen"/>
          <w:spacing w:val="6"/>
          <w:sz w:val="24"/>
          <w:szCs w:val="24"/>
        </w:rPr>
        <w:t>այդ տարիքը</w:t>
      </w:r>
      <w:r w:rsidR="00CB62D3" w:rsidRPr="005941AE">
        <w:rPr>
          <w:rFonts w:ascii="Sylfaen" w:hAnsi="Sylfaen"/>
          <w:color w:val="00B050"/>
          <w:spacing w:val="6"/>
          <w:sz w:val="24"/>
          <w:szCs w:val="24"/>
        </w:rPr>
        <w:t xml:space="preserve"> </w:t>
      </w:r>
      <w:r w:rsidR="006D4FE5" w:rsidRPr="005941AE">
        <w:rPr>
          <w:rFonts w:ascii="Sylfaen" w:hAnsi="Sylfaen"/>
          <w:spacing w:val="6"/>
          <w:sz w:val="24"/>
          <w:szCs w:val="24"/>
        </w:rPr>
        <w:t>գերազանց</w:t>
      </w:r>
      <w:r w:rsidR="00CB62D3" w:rsidRPr="005941AE">
        <w:rPr>
          <w:rFonts w:ascii="Sylfaen" w:hAnsi="Sylfaen"/>
          <w:spacing w:val="6"/>
          <w:sz w:val="24"/>
          <w:szCs w:val="24"/>
        </w:rPr>
        <w:t xml:space="preserve">ող </w:t>
      </w:r>
      <w:r w:rsidR="006D4FE5" w:rsidRPr="005941AE">
        <w:rPr>
          <w:rFonts w:ascii="Sylfaen" w:hAnsi="Sylfaen"/>
          <w:spacing w:val="6"/>
          <w:sz w:val="24"/>
          <w:szCs w:val="24"/>
        </w:rPr>
        <w:t>բջիջների վրա</w:t>
      </w:r>
      <w:r w:rsidRPr="005941AE">
        <w:rPr>
          <w:rFonts w:ascii="Sylfaen" w:hAnsi="Sylfaen"/>
          <w:spacing w:val="6"/>
          <w:sz w:val="24"/>
          <w:szCs w:val="24"/>
        </w:rPr>
        <w:t xml:space="preserve">: Արտադրության համար </w:t>
      </w:r>
      <w:r w:rsidR="008B1EA3" w:rsidRPr="005941AE">
        <w:rPr>
          <w:rFonts w:ascii="Sylfaen" w:hAnsi="Sylfaen"/>
          <w:spacing w:val="6"/>
          <w:sz w:val="24"/>
          <w:szCs w:val="24"/>
        </w:rPr>
        <w:t xml:space="preserve">բջիջների </w:t>
      </w:r>
      <w:r w:rsidRPr="005941AE">
        <w:rPr>
          <w:rFonts w:ascii="Sylfaen" w:hAnsi="Sylfaen"/>
          <w:spacing w:val="6"/>
          <w:sz w:val="24"/>
          <w:szCs w:val="24"/>
        </w:rPr>
        <w:t xml:space="preserve">սահմանային in vitro տարիքը հարկավոր է </w:t>
      </w:r>
      <w:r w:rsidR="00D409C5" w:rsidRPr="005941AE">
        <w:rPr>
          <w:rFonts w:ascii="Sylfaen" w:hAnsi="Sylfaen"/>
          <w:spacing w:val="6"/>
          <w:sz w:val="24"/>
          <w:szCs w:val="24"/>
        </w:rPr>
        <w:t>որոշ</w:t>
      </w:r>
      <w:r w:rsidRPr="005941AE">
        <w:rPr>
          <w:rFonts w:ascii="Sylfaen" w:hAnsi="Sylfaen"/>
          <w:spacing w:val="6"/>
          <w:sz w:val="24"/>
          <w:szCs w:val="24"/>
        </w:rPr>
        <w:t xml:space="preserve">ել՝ </w:t>
      </w:r>
      <w:r w:rsidR="00D409C5" w:rsidRPr="005941AE">
        <w:rPr>
          <w:rFonts w:ascii="Sylfaen" w:hAnsi="Sylfaen"/>
          <w:spacing w:val="6"/>
          <w:sz w:val="24"/>
          <w:szCs w:val="24"/>
        </w:rPr>
        <w:t>ելնելով</w:t>
      </w:r>
      <w:r w:rsidR="00D409C5" w:rsidRPr="00FE7B6D">
        <w:rPr>
          <w:rFonts w:ascii="Sylfaen" w:hAnsi="Sylfaen"/>
          <w:sz w:val="24"/>
          <w:szCs w:val="24"/>
        </w:rPr>
        <w:t xml:space="preserve"> փորձա-արդյունաբերական կամ արդյունաբերական մասշտաբով՝ մինչ</w:t>
      </w:r>
      <w:r w:rsidR="00A52BD1">
        <w:rPr>
          <w:rFonts w:ascii="Sylfaen" w:hAnsi="Sylfaen"/>
          <w:sz w:val="24"/>
          <w:szCs w:val="24"/>
        </w:rPr>
        <w:t xml:space="preserve"> </w:t>
      </w:r>
      <w:r w:rsidR="00712415">
        <w:rPr>
          <w:rFonts w:ascii="Sylfaen" w:hAnsi="Sylfaen"/>
          <w:sz w:val="24"/>
          <w:szCs w:val="24"/>
        </w:rPr>
        <w:t>և</w:t>
      </w:r>
      <w:r w:rsidR="00D409C5" w:rsidRPr="00FE7B6D">
        <w:rPr>
          <w:rFonts w:ascii="Sylfaen" w:hAnsi="Sylfaen"/>
          <w:sz w:val="24"/>
          <w:szCs w:val="24"/>
        </w:rPr>
        <w:t xml:space="preserve"> </w:t>
      </w:r>
      <w:r w:rsidR="008B1EA3">
        <w:rPr>
          <w:rFonts w:ascii="Sylfaen" w:hAnsi="Sylfaen"/>
          <w:sz w:val="24"/>
          <w:szCs w:val="24"/>
        </w:rPr>
        <w:t xml:space="preserve">բջիջների </w:t>
      </w:r>
      <w:r w:rsidR="00D409C5" w:rsidRPr="00FE7B6D">
        <w:rPr>
          <w:rFonts w:ascii="Sylfaen" w:hAnsi="Sylfaen"/>
          <w:sz w:val="24"/>
          <w:szCs w:val="24"/>
        </w:rPr>
        <w:t xml:space="preserve">սահմանային </w:t>
      </w:r>
      <w:r w:rsidR="008B1EA3">
        <w:rPr>
          <w:rFonts w:ascii="Sylfaen" w:hAnsi="Sylfaen"/>
          <w:sz w:val="24"/>
          <w:szCs w:val="24"/>
        </w:rPr>
        <w:t xml:space="preserve">առաջարկվող </w:t>
      </w:r>
      <w:r w:rsidR="00D409C5" w:rsidRPr="00FE7B6D">
        <w:rPr>
          <w:rFonts w:ascii="Sylfaen" w:hAnsi="Sylfaen"/>
          <w:sz w:val="24"/>
          <w:szCs w:val="24"/>
        </w:rPr>
        <w:t xml:space="preserve">in vitro տարիքը կամ </w:t>
      </w:r>
      <w:r w:rsidR="00D409C5">
        <w:rPr>
          <w:rFonts w:ascii="Sylfaen" w:hAnsi="Sylfaen"/>
          <w:sz w:val="24"/>
          <w:szCs w:val="24"/>
        </w:rPr>
        <w:t xml:space="preserve">վերջինս </w:t>
      </w:r>
      <w:r w:rsidR="00D409C5" w:rsidRPr="00FE7B6D">
        <w:rPr>
          <w:rFonts w:ascii="Sylfaen" w:hAnsi="Sylfaen"/>
          <w:sz w:val="24"/>
          <w:szCs w:val="24"/>
        </w:rPr>
        <w:t>գերազանցող տարիք</w:t>
      </w:r>
      <w:r w:rsidR="00D409C5">
        <w:rPr>
          <w:rFonts w:ascii="Sylfaen" w:hAnsi="Sylfaen"/>
          <w:sz w:val="24"/>
          <w:szCs w:val="24"/>
        </w:rPr>
        <w:t>ն</w:t>
      </w:r>
      <w:r w:rsidR="00D409C5" w:rsidRPr="00FE7B6D">
        <w:rPr>
          <w:rFonts w:ascii="Sylfaen" w:hAnsi="Sylfaen"/>
          <w:sz w:val="24"/>
          <w:szCs w:val="24"/>
        </w:rPr>
        <w:t xml:space="preserve"> </w:t>
      </w:r>
      <w:r w:rsidR="00D409C5">
        <w:rPr>
          <w:rFonts w:ascii="Sylfaen" w:hAnsi="Sylfaen"/>
          <w:sz w:val="24"/>
          <w:szCs w:val="24"/>
        </w:rPr>
        <w:t xml:space="preserve">աճեցված </w:t>
      </w:r>
      <w:r w:rsidRPr="00FE7B6D">
        <w:rPr>
          <w:rFonts w:ascii="Sylfaen" w:hAnsi="Sylfaen"/>
          <w:sz w:val="24"/>
          <w:szCs w:val="24"/>
        </w:rPr>
        <w:t>պրոդուցենտ բջիջների վրա ստացված տվյալների</w:t>
      </w:r>
      <w:r w:rsidR="008B1EA3">
        <w:rPr>
          <w:rFonts w:ascii="Sylfaen" w:hAnsi="Sylfaen"/>
          <w:sz w:val="24"/>
          <w:szCs w:val="24"/>
        </w:rPr>
        <w:t>ց</w:t>
      </w:r>
      <w:r w:rsidR="00D409C5">
        <w:rPr>
          <w:rFonts w:ascii="Sylfaen" w:hAnsi="Sylfaen"/>
          <w:sz w:val="24"/>
          <w:szCs w:val="24"/>
        </w:rPr>
        <w:t>։</w:t>
      </w:r>
      <w:r w:rsidRPr="00FE7B6D">
        <w:rPr>
          <w:rFonts w:ascii="Sylfaen" w:hAnsi="Sylfaen"/>
          <w:sz w:val="24"/>
          <w:szCs w:val="24"/>
        </w:rPr>
        <w:t xml:space="preserve"> Որպես կանոն, պրոդուցենտ բջիջներն ստանում են ԲԱԲ-ից: ԲԳԲ-ից բջիջները կարելի է օգտագործել համապատասխան հիմնավորման դեպքում: Բջջային</w:t>
      </w:r>
      <w:r w:rsidR="005941AE" w:rsidRPr="005941AE">
        <w:rPr>
          <w:rFonts w:ascii="Sylfaen" w:hAnsi="Sylfaen"/>
          <w:sz w:val="24"/>
          <w:szCs w:val="24"/>
        </w:rPr>
        <w:t xml:space="preserve"> </w:t>
      </w:r>
      <w:r w:rsidRPr="00FE7B6D">
        <w:rPr>
          <w:rFonts w:ascii="Sylfaen" w:hAnsi="Sylfaen"/>
          <w:sz w:val="24"/>
          <w:szCs w:val="24"/>
        </w:rPr>
        <w:t xml:space="preserve">սուբստրատի կայունության գնահատումը սովորաբար անցկացվում է գրանցվող յուրաքանչյուր դեղապատրաստուկի համար մեկ անգամ: </w:t>
      </w:r>
    </w:p>
    <w:p w14:paraId="757FA91D" w14:textId="77777777" w:rsidR="00BE5975" w:rsidRPr="00FE7B6D" w:rsidRDefault="00BE5975" w:rsidP="00BE5975">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lastRenderedPageBreak/>
        <w:t xml:space="preserve">Առաջնային նշանակություն ունի բջջային սուբստրատի՝ պահանջվող արտադրանքի արտադրության մշտականությունն ապահովելու կարողության գնահատումը: Անցկացվող փորձարկումների տեսակն ու հետազոտության օբյեկտները կախված են բջջային սուբստրատի տեսակից, արտադրանքից </w:t>
      </w:r>
      <w:r w:rsidR="00712415">
        <w:rPr>
          <w:rFonts w:ascii="Sylfaen" w:hAnsi="Sylfaen"/>
          <w:sz w:val="24"/>
          <w:szCs w:val="24"/>
        </w:rPr>
        <w:t>և</w:t>
      </w:r>
      <w:r w:rsidRPr="00FE7B6D">
        <w:rPr>
          <w:rFonts w:ascii="Sylfaen" w:hAnsi="Sylfaen"/>
          <w:sz w:val="24"/>
          <w:szCs w:val="24"/>
        </w:rPr>
        <w:t xml:space="preserve"> կուլտիվացման մեթոդներից: Ռեկոմբինանտ ԴՆԹ-ի հիման վրա էքսպրեսող կառուցվածքներ պարունակող բջ</w:t>
      </w:r>
      <w:r w:rsidR="006666F2">
        <w:rPr>
          <w:rFonts w:ascii="Sylfaen" w:hAnsi="Sylfaen"/>
          <w:sz w:val="24"/>
          <w:szCs w:val="24"/>
        </w:rPr>
        <w:t>ի</w:t>
      </w:r>
      <w:r w:rsidRPr="00FE7B6D">
        <w:rPr>
          <w:rFonts w:ascii="Sylfaen" w:hAnsi="Sylfaen"/>
          <w:sz w:val="24"/>
          <w:szCs w:val="24"/>
        </w:rPr>
        <w:t>ջ</w:t>
      </w:r>
      <w:r w:rsidR="006666F2">
        <w:rPr>
          <w:rFonts w:ascii="Sylfaen" w:hAnsi="Sylfaen"/>
          <w:sz w:val="24"/>
          <w:szCs w:val="24"/>
        </w:rPr>
        <w:t>ների</w:t>
      </w:r>
      <w:r w:rsidRPr="00FE7B6D">
        <w:rPr>
          <w:rFonts w:ascii="Sylfaen" w:hAnsi="Sylfaen"/>
          <w:sz w:val="24"/>
          <w:szCs w:val="24"/>
        </w:rPr>
        <w:t xml:space="preserve"> գծերի համար էքսպրեսող կառուցվածքի </w:t>
      </w:r>
      <w:r w:rsidR="006666F2">
        <w:rPr>
          <w:rFonts w:ascii="Sylfaen" w:hAnsi="Sylfaen"/>
          <w:sz w:val="24"/>
          <w:szCs w:val="24"/>
        </w:rPr>
        <w:t>կոդավորող</w:t>
      </w:r>
      <w:r w:rsidRPr="00FE7B6D">
        <w:rPr>
          <w:rFonts w:ascii="Sylfaen" w:hAnsi="Sylfaen"/>
          <w:sz w:val="24"/>
          <w:szCs w:val="24"/>
        </w:rPr>
        <w:t xml:space="preserve"> </w:t>
      </w:r>
      <w:r w:rsidR="00F117A6">
        <w:rPr>
          <w:rFonts w:ascii="Sylfaen" w:hAnsi="Sylfaen"/>
          <w:sz w:val="24"/>
          <w:szCs w:val="24"/>
        </w:rPr>
        <w:t>հատված</w:t>
      </w:r>
      <w:r w:rsidRPr="00FE7B6D">
        <w:rPr>
          <w:rFonts w:ascii="Sylfaen" w:hAnsi="Sylfaen"/>
          <w:sz w:val="24"/>
          <w:szCs w:val="24"/>
        </w:rPr>
        <w:t xml:space="preserve">ի անփոփոխությունը պետք է հաստատված լինի արտադրության համար նախատեսված բջիջների վրա, որոնք կուլտիվացվում են </w:t>
      </w:r>
      <w:r w:rsidRPr="00FE7B6D">
        <w:rPr>
          <w:rFonts w:ascii="Sylfaen" w:hAnsi="Sylfaen"/>
          <w:spacing w:val="-4"/>
          <w:sz w:val="24"/>
          <w:szCs w:val="24"/>
        </w:rPr>
        <w:t>մինչ</w:t>
      </w:r>
      <w:r w:rsidR="00712415">
        <w:rPr>
          <w:rFonts w:ascii="Sylfaen" w:hAnsi="Sylfaen"/>
          <w:spacing w:val="-4"/>
          <w:sz w:val="24"/>
          <w:szCs w:val="24"/>
        </w:rPr>
        <w:t>և</w:t>
      </w:r>
      <w:r w:rsidRPr="00FE7B6D">
        <w:rPr>
          <w:rFonts w:ascii="Sylfaen" w:hAnsi="Sylfaen"/>
          <w:spacing w:val="-4"/>
          <w:sz w:val="24"/>
          <w:szCs w:val="24"/>
        </w:rPr>
        <w:t xml:space="preserve"> </w:t>
      </w:r>
      <w:r w:rsidR="008B1EA3" w:rsidRPr="00FE7B6D">
        <w:rPr>
          <w:rFonts w:ascii="Sylfaen" w:hAnsi="Sylfaen"/>
          <w:spacing w:val="-4"/>
          <w:sz w:val="24"/>
          <w:szCs w:val="24"/>
        </w:rPr>
        <w:t>բջ</w:t>
      </w:r>
      <w:r w:rsidR="008B1EA3">
        <w:rPr>
          <w:rFonts w:ascii="Sylfaen" w:hAnsi="Sylfaen"/>
          <w:spacing w:val="-4"/>
          <w:sz w:val="24"/>
          <w:szCs w:val="24"/>
        </w:rPr>
        <w:t>ի</w:t>
      </w:r>
      <w:r w:rsidR="008B1EA3" w:rsidRPr="00FE7B6D">
        <w:rPr>
          <w:rFonts w:ascii="Sylfaen" w:hAnsi="Sylfaen"/>
          <w:spacing w:val="-4"/>
          <w:sz w:val="24"/>
          <w:szCs w:val="24"/>
        </w:rPr>
        <w:t>ջ</w:t>
      </w:r>
      <w:r w:rsidR="008B1EA3">
        <w:rPr>
          <w:rFonts w:ascii="Sylfaen" w:hAnsi="Sylfaen"/>
          <w:spacing w:val="-4"/>
          <w:sz w:val="24"/>
          <w:szCs w:val="24"/>
        </w:rPr>
        <w:t xml:space="preserve">ների </w:t>
      </w:r>
      <w:r w:rsidRPr="00FE7B6D">
        <w:rPr>
          <w:rFonts w:ascii="Sylfaen" w:hAnsi="Sylfaen"/>
          <w:spacing w:val="-4"/>
          <w:sz w:val="24"/>
          <w:szCs w:val="24"/>
        </w:rPr>
        <w:t>սահմանային</w:t>
      </w:r>
      <w:r w:rsidR="00A52BD1">
        <w:rPr>
          <w:rFonts w:ascii="Sylfaen" w:hAnsi="Sylfaen"/>
          <w:spacing w:val="-4"/>
          <w:sz w:val="24"/>
          <w:szCs w:val="24"/>
        </w:rPr>
        <w:t xml:space="preserve"> </w:t>
      </w:r>
      <w:r w:rsidRPr="00FE7B6D">
        <w:rPr>
          <w:rFonts w:ascii="Sylfaen" w:hAnsi="Sylfaen"/>
          <w:spacing w:val="-4"/>
          <w:sz w:val="24"/>
          <w:szCs w:val="24"/>
        </w:rPr>
        <w:t>in vitro տարիքը կամ ավելի</w:t>
      </w:r>
      <w:r w:rsidR="00F117A6">
        <w:rPr>
          <w:rFonts w:ascii="Sylfaen" w:hAnsi="Sylfaen"/>
          <w:spacing w:val="-4"/>
          <w:sz w:val="24"/>
          <w:szCs w:val="24"/>
        </w:rPr>
        <w:t xml:space="preserve"> երկար</w:t>
      </w:r>
      <w:r w:rsidRPr="00FE7B6D">
        <w:rPr>
          <w:rFonts w:ascii="Sylfaen" w:hAnsi="Sylfaen"/>
          <w:spacing w:val="-4"/>
          <w:sz w:val="24"/>
          <w:szCs w:val="24"/>
        </w:rPr>
        <w:t xml:space="preserve">: </w:t>
      </w:r>
      <w:r w:rsidR="00F117A6">
        <w:rPr>
          <w:rFonts w:ascii="Sylfaen" w:hAnsi="Sylfaen"/>
          <w:spacing w:val="-4"/>
          <w:sz w:val="24"/>
          <w:szCs w:val="24"/>
        </w:rPr>
        <w:t xml:space="preserve">Այդ </w:t>
      </w:r>
      <w:r w:rsidRPr="00FE7B6D">
        <w:rPr>
          <w:rFonts w:ascii="Sylfaen" w:hAnsi="Sylfaen"/>
          <w:spacing w:val="-4"/>
          <w:sz w:val="24"/>
          <w:szCs w:val="24"/>
        </w:rPr>
        <w:t>ստուգում</w:t>
      </w:r>
      <w:r w:rsidR="00F117A6">
        <w:rPr>
          <w:rFonts w:ascii="Sylfaen" w:hAnsi="Sylfaen"/>
          <w:spacing w:val="-4"/>
          <w:sz w:val="24"/>
          <w:szCs w:val="24"/>
        </w:rPr>
        <w:t>ն</w:t>
      </w:r>
      <w:r w:rsidRPr="00FE7B6D">
        <w:rPr>
          <w:rFonts w:ascii="Sylfaen" w:hAnsi="Sylfaen"/>
          <w:spacing w:val="-4"/>
          <w:sz w:val="24"/>
          <w:szCs w:val="24"/>
        </w:rPr>
        <w:t xml:space="preserve"> անցկացվում է նուկլեոտիդային հաջորդականության փորձարկման </w:t>
      </w:r>
      <w:r w:rsidR="00F117A6">
        <w:rPr>
          <w:rFonts w:ascii="Sylfaen" w:hAnsi="Sylfaen"/>
          <w:spacing w:val="-4"/>
          <w:sz w:val="24"/>
          <w:szCs w:val="24"/>
        </w:rPr>
        <w:t>միջոց</w:t>
      </w:r>
      <w:r w:rsidRPr="00FE7B6D">
        <w:rPr>
          <w:rFonts w:ascii="Sylfaen" w:hAnsi="Sylfaen"/>
          <w:spacing w:val="-4"/>
          <w:sz w:val="24"/>
          <w:szCs w:val="24"/>
        </w:rPr>
        <w:t>ով, այդ նպատակներով նա</w:t>
      </w:r>
      <w:r w:rsidR="00712415">
        <w:rPr>
          <w:rFonts w:ascii="Sylfaen" w:hAnsi="Sylfaen"/>
          <w:spacing w:val="-4"/>
          <w:sz w:val="24"/>
          <w:szCs w:val="24"/>
        </w:rPr>
        <w:t>և</w:t>
      </w:r>
      <w:r w:rsidRPr="00FE7B6D">
        <w:rPr>
          <w:rFonts w:ascii="Sylfaen" w:hAnsi="Sylfaen"/>
          <w:spacing w:val="-4"/>
          <w:sz w:val="24"/>
          <w:szCs w:val="24"/>
        </w:rPr>
        <w:t xml:space="preserve"> կարող են օգտագործվել արտադրանքի փորձարկումները՝ սույն</w:t>
      </w:r>
      <w:r w:rsidR="005941AE" w:rsidRPr="005941AE">
        <w:rPr>
          <w:rFonts w:ascii="Sylfaen" w:hAnsi="Sylfaen"/>
          <w:spacing w:val="-4"/>
          <w:sz w:val="24"/>
          <w:szCs w:val="24"/>
        </w:rPr>
        <w:t> </w:t>
      </w:r>
      <w:r w:rsidR="00241AB7">
        <w:rPr>
          <w:rFonts w:ascii="Sylfaen" w:hAnsi="Sylfaen"/>
          <w:spacing w:val="-4"/>
          <w:sz w:val="24"/>
          <w:szCs w:val="24"/>
        </w:rPr>
        <w:t>կ</w:t>
      </w:r>
      <w:r w:rsidRPr="00FE7B6D">
        <w:rPr>
          <w:rFonts w:ascii="Sylfaen" w:hAnsi="Sylfaen"/>
          <w:spacing w:val="-4"/>
          <w:sz w:val="24"/>
          <w:szCs w:val="24"/>
        </w:rPr>
        <w:t>անոնների 5.2 գլխի</w:t>
      </w:r>
      <w:r w:rsidR="00F117A6">
        <w:rPr>
          <w:rFonts w:ascii="Sylfaen" w:hAnsi="Sylfaen"/>
          <w:spacing w:val="-4"/>
          <w:sz w:val="24"/>
          <w:szCs w:val="24"/>
        </w:rPr>
        <w:t>ն համապատասխան</w:t>
      </w:r>
      <w:r w:rsidRPr="00FE7B6D">
        <w:rPr>
          <w:rFonts w:ascii="Sylfaen" w:hAnsi="Sylfaen"/>
          <w:spacing w:val="-4"/>
          <w:sz w:val="24"/>
          <w:szCs w:val="24"/>
        </w:rPr>
        <w:t>:</w:t>
      </w:r>
      <w:r w:rsidR="00BD3766">
        <w:rPr>
          <w:rFonts w:ascii="Sylfaen" w:hAnsi="Sylfaen"/>
          <w:spacing w:val="-4"/>
          <w:sz w:val="24"/>
          <w:szCs w:val="24"/>
        </w:rPr>
        <w:t xml:space="preserve"> </w:t>
      </w:r>
      <w:r w:rsidR="00367347">
        <w:rPr>
          <w:rFonts w:ascii="Sylfaen" w:hAnsi="Sylfaen"/>
          <w:spacing w:val="-4"/>
          <w:sz w:val="24"/>
          <w:szCs w:val="24"/>
        </w:rPr>
        <w:t>Այն</w:t>
      </w:r>
      <w:r w:rsidR="00A52BD1">
        <w:rPr>
          <w:rFonts w:ascii="Sylfaen" w:hAnsi="Sylfaen"/>
          <w:spacing w:val="-4"/>
          <w:sz w:val="24"/>
          <w:szCs w:val="24"/>
        </w:rPr>
        <w:t xml:space="preserve"> </w:t>
      </w:r>
      <w:r w:rsidR="00367347">
        <w:rPr>
          <w:rFonts w:ascii="Sylfaen" w:hAnsi="Sylfaen"/>
          <w:spacing w:val="-4"/>
          <w:sz w:val="24"/>
          <w:szCs w:val="24"/>
        </w:rPr>
        <w:t>ո</w:t>
      </w:r>
      <w:r w:rsidRPr="00FE7B6D">
        <w:rPr>
          <w:rFonts w:ascii="Sylfaen" w:hAnsi="Sylfaen"/>
          <w:spacing w:val="-4"/>
          <w:sz w:val="24"/>
          <w:szCs w:val="24"/>
        </w:rPr>
        <w:t>չ ռեկոմբինանտ բջ</w:t>
      </w:r>
      <w:r w:rsidR="000315BA">
        <w:rPr>
          <w:rFonts w:ascii="Sylfaen" w:hAnsi="Sylfaen"/>
          <w:spacing w:val="-4"/>
          <w:sz w:val="24"/>
          <w:szCs w:val="24"/>
        </w:rPr>
        <w:t>ի</w:t>
      </w:r>
      <w:r w:rsidRPr="00FE7B6D">
        <w:rPr>
          <w:rFonts w:ascii="Sylfaen" w:hAnsi="Sylfaen"/>
          <w:spacing w:val="-4"/>
          <w:sz w:val="24"/>
          <w:szCs w:val="24"/>
        </w:rPr>
        <w:t>ջ</w:t>
      </w:r>
      <w:r w:rsidR="000315BA">
        <w:rPr>
          <w:rFonts w:ascii="Sylfaen" w:hAnsi="Sylfaen"/>
          <w:spacing w:val="-4"/>
          <w:sz w:val="24"/>
          <w:szCs w:val="24"/>
        </w:rPr>
        <w:t>ների</w:t>
      </w:r>
      <w:r w:rsidRPr="00FE7B6D">
        <w:rPr>
          <w:rFonts w:ascii="Sylfaen" w:hAnsi="Sylfaen"/>
          <w:spacing w:val="-4"/>
          <w:sz w:val="24"/>
          <w:szCs w:val="24"/>
        </w:rPr>
        <w:t xml:space="preserve"> գծերի համար, որոնցում պահանջվող արտադրանքի </w:t>
      </w:r>
      <w:r w:rsidR="006666F2">
        <w:rPr>
          <w:rFonts w:ascii="Sylfaen" w:hAnsi="Sylfaen"/>
          <w:spacing w:val="-4"/>
          <w:sz w:val="24"/>
          <w:szCs w:val="24"/>
        </w:rPr>
        <w:t>կոդավորող</w:t>
      </w:r>
      <w:r w:rsidRPr="00FE7B6D">
        <w:rPr>
          <w:rFonts w:ascii="Sylfaen" w:hAnsi="Sylfaen"/>
          <w:spacing w:val="-4"/>
          <w:sz w:val="24"/>
          <w:szCs w:val="24"/>
        </w:rPr>
        <w:t xml:space="preserve"> հաջորդականությունն արդեն վերլուծության է ենթարկվել ԲԳԲ կամ ԲԱԲ մակարդակում, սպիտակուց</w:t>
      </w:r>
      <w:r w:rsidR="00DD4183">
        <w:rPr>
          <w:rFonts w:ascii="Sylfaen" w:hAnsi="Sylfaen"/>
          <w:spacing w:val="-4"/>
          <w:sz w:val="24"/>
          <w:szCs w:val="24"/>
        </w:rPr>
        <w:t xml:space="preserve">ի </w:t>
      </w:r>
      <w:r w:rsidRPr="00FE7B6D">
        <w:rPr>
          <w:rFonts w:ascii="Sylfaen" w:hAnsi="Sylfaen"/>
          <w:spacing w:val="-4"/>
          <w:sz w:val="24"/>
          <w:szCs w:val="24"/>
        </w:rPr>
        <w:t>կոդավորող հաջորդականության կայունությունն</w:t>
      </w:r>
      <w:r w:rsidRPr="00FE7B6D">
        <w:rPr>
          <w:rFonts w:ascii="Sylfaen" w:hAnsi="Sylfaen"/>
          <w:sz w:val="24"/>
          <w:szCs w:val="24"/>
        </w:rPr>
        <w:t xml:space="preserve"> արտադրական գործընթացում պետք</w:t>
      </w:r>
      <w:r w:rsidR="005941AE" w:rsidRPr="005941AE">
        <w:rPr>
          <w:rFonts w:ascii="Sylfaen" w:hAnsi="Sylfaen"/>
          <w:sz w:val="24"/>
          <w:szCs w:val="24"/>
        </w:rPr>
        <w:t xml:space="preserve"> </w:t>
      </w:r>
      <w:r w:rsidRPr="00FE7B6D">
        <w:rPr>
          <w:rFonts w:ascii="Sylfaen" w:hAnsi="Sylfaen"/>
          <w:sz w:val="24"/>
          <w:szCs w:val="24"/>
        </w:rPr>
        <w:t>է հաստատված լինի պրոդուցենտ բջիջներում, որոնք կուլտիվացվել են մինչ</w:t>
      </w:r>
      <w:r w:rsidR="00712415">
        <w:rPr>
          <w:rFonts w:ascii="Sylfaen" w:hAnsi="Sylfaen"/>
          <w:sz w:val="24"/>
          <w:szCs w:val="24"/>
        </w:rPr>
        <w:t>և</w:t>
      </w:r>
      <w:r w:rsidRPr="00FE7B6D">
        <w:rPr>
          <w:rFonts w:ascii="Sylfaen" w:hAnsi="Sylfaen"/>
          <w:sz w:val="24"/>
          <w:szCs w:val="24"/>
        </w:rPr>
        <w:t xml:space="preserve"> </w:t>
      </w:r>
      <w:r w:rsidR="000315BA">
        <w:rPr>
          <w:rFonts w:ascii="Sylfaen" w:hAnsi="Sylfaen"/>
          <w:sz w:val="24"/>
          <w:szCs w:val="24"/>
        </w:rPr>
        <w:t xml:space="preserve">բջիջների </w:t>
      </w:r>
      <w:r w:rsidRPr="00FE7B6D">
        <w:rPr>
          <w:rFonts w:ascii="Sylfaen" w:hAnsi="Sylfaen"/>
          <w:sz w:val="24"/>
          <w:szCs w:val="24"/>
        </w:rPr>
        <w:t>առաջարկվող սահմանային in vitro տարիքը կամ ավելի</w:t>
      </w:r>
      <w:r w:rsidR="00BC4445">
        <w:rPr>
          <w:rFonts w:ascii="Sylfaen" w:hAnsi="Sylfaen"/>
          <w:sz w:val="24"/>
          <w:szCs w:val="24"/>
        </w:rPr>
        <w:t xml:space="preserve"> երկար</w:t>
      </w:r>
      <w:r w:rsidRPr="00FE7B6D">
        <w:rPr>
          <w:rFonts w:ascii="Sylfaen" w:hAnsi="Sylfaen"/>
          <w:sz w:val="24"/>
          <w:szCs w:val="24"/>
        </w:rPr>
        <w:t xml:space="preserve">՝ նուկլեոտիդային հաջորդականության փորձարկման կամ մաքրված սպիտակուցային արտադրանքի </w:t>
      </w:r>
      <w:r w:rsidR="00BC4445">
        <w:rPr>
          <w:rFonts w:ascii="Sylfaen" w:hAnsi="Sylfaen"/>
          <w:sz w:val="24"/>
          <w:szCs w:val="24"/>
        </w:rPr>
        <w:t>վերլուծության միջոց</w:t>
      </w:r>
      <w:r w:rsidRPr="00FE7B6D">
        <w:rPr>
          <w:rFonts w:ascii="Sylfaen" w:hAnsi="Sylfaen"/>
          <w:sz w:val="24"/>
          <w:szCs w:val="24"/>
        </w:rPr>
        <w:t>ով:</w:t>
      </w:r>
    </w:p>
    <w:p w14:paraId="3D87B772" w14:textId="77777777" w:rsidR="00BE5975" w:rsidRPr="00FE7B6D" w:rsidRDefault="00BE5975" w:rsidP="00BE5975">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Եթե հնարավոր չէ արտադրանքը հետազոտել նշված եղանակով, ապա բջջային սուբստրատի կայունության գնահատման համար կարելի է օգտագործել այլ սպեցիֆիկ մեթոդներ, օրինակ՝ մորֆոլոգիական բնութագրերի, աճի պարամետրերի, կենսաքիմիական </w:t>
      </w:r>
      <w:r w:rsidR="00712415">
        <w:rPr>
          <w:rFonts w:ascii="Sylfaen" w:hAnsi="Sylfaen"/>
          <w:sz w:val="24"/>
          <w:szCs w:val="24"/>
        </w:rPr>
        <w:t>և</w:t>
      </w:r>
      <w:r w:rsidRPr="00FE7B6D">
        <w:rPr>
          <w:rFonts w:ascii="Sylfaen" w:hAnsi="Sylfaen"/>
          <w:sz w:val="24"/>
          <w:szCs w:val="24"/>
        </w:rPr>
        <w:t xml:space="preserve"> իմունաբանական մարկերների, գենոտիպային կամ ֆենոտիպային այլ մարկերների սահմանումը կամ պահանջվող արտադրանքի ելքը: Որոշ դեպքերում, երբ բարդ կամ անհնար է իրականացնել ԲԳԲ-ի բնութագրերի ուղիղ համեմատությունը </w:t>
      </w:r>
      <w:r w:rsidR="000315BA">
        <w:rPr>
          <w:rFonts w:ascii="Sylfaen" w:hAnsi="Sylfaen"/>
          <w:sz w:val="24"/>
          <w:szCs w:val="24"/>
        </w:rPr>
        <w:t xml:space="preserve">բջիջների </w:t>
      </w:r>
      <w:r w:rsidRPr="00FE7B6D">
        <w:rPr>
          <w:rFonts w:ascii="Sylfaen" w:hAnsi="Sylfaen"/>
          <w:sz w:val="24"/>
          <w:szCs w:val="24"/>
        </w:rPr>
        <w:t>սահմանային</w:t>
      </w:r>
      <w:r w:rsidR="00A52BD1">
        <w:rPr>
          <w:rFonts w:ascii="Sylfaen" w:hAnsi="Sylfaen"/>
          <w:sz w:val="24"/>
          <w:szCs w:val="24"/>
        </w:rPr>
        <w:t xml:space="preserve"> </w:t>
      </w:r>
      <w:r w:rsidRPr="00FE7B6D">
        <w:rPr>
          <w:rFonts w:ascii="Sylfaen" w:hAnsi="Sylfaen"/>
          <w:sz w:val="24"/>
          <w:szCs w:val="24"/>
        </w:rPr>
        <w:t xml:space="preserve">in vitro տարիքի կամ </w:t>
      </w:r>
      <w:r w:rsidR="00C909ED">
        <w:rPr>
          <w:rFonts w:ascii="Sylfaen" w:hAnsi="Sylfaen"/>
          <w:sz w:val="24"/>
          <w:szCs w:val="24"/>
        </w:rPr>
        <w:t xml:space="preserve">այն </w:t>
      </w:r>
      <w:r w:rsidRPr="00FE7B6D">
        <w:rPr>
          <w:rFonts w:ascii="Sylfaen" w:hAnsi="Sylfaen"/>
          <w:sz w:val="24"/>
          <w:szCs w:val="24"/>
        </w:rPr>
        <w:t>գերազանց</w:t>
      </w:r>
      <w:r w:rsidR="00C909ED">
        <w:rPr>
          <w:rFonts w:ascii="Sylfaen" w:hAnsi="Sylfaen"/>
          <w:sz w:val="24"/>
          <w:szCs w:val="24"/>
        </w:rPr>
        <w:t>ող տարիքի</w:t>
      </w:r>
      <w:r w:rsidRPr="00FE7B6D">
        <w:rPr>
          <w:rFonts w:ascii="Sylfaen" w:hAnsi="Sylfaen"/>
          <w:sz w:val="24"/>
          <w:szCs w:val="24"/>
        </w:rPr>
        <w:t xml:space="preserve"> պրոդուցենտ բջիջների բնութագրերի հետ, արտադրության գործընթացում բջջային սուբստրատի կայունության գնահատման համար կարելի է համեմատել կուլտիվացման կամ արտադրության սկզբնական </w:t>
      </w:r>
      <w:r w:rsidRPr="00FE7B6D">
        <w:rPr>
          <w:rFonts w:ascii="Sylfaen" w:hAnsi="Sylfaen"/>
          <w:sz w:val="24"/>
          <w:szCs w:val="24"/>
        </w:rPr>
        <w:lastRenderedPageBreak/>
        <w:t xml:space="preserve">փուլում գտնվող բջիջների բնութագրերը </w:t>
      </w:r>
      <w:r w:rsidR="000315BA">
        <w:rPr>
          <w:rFonts w:ascii="Sylfaen" w:hAnsi="Sylfaen"/>
          <w:sz w:val="24"/>
          <w:szCs w:val="24"/>
        </w:rPr>
        <w:t xml:space="preserve">բջիջների </w:t>
      </w:r>
      <w:r w:rsidRPr="00FE7B6D">
        <w:rPr>
          <w:rFonts w:ascii="Sylfaen" w:hAnsi="Sylfaen"/>
          <w:sz w:val="24"/>
          <w:szCs w:val="24"/>
        </w:rPr>
        <w:t xml:space="preserve">սահմանային in vitro տարիքի կամ </w:t>
      </w:r>
      <w:r w:rsidR="00C909ED">
        <w:rPr>
          <w:rFonts w:ascii="Sylfaen" w:hAnsi="Sylfaen"/>
          <w:sz w:val="24"/>
          <w:szCs w:val="24"/>
        </w:rPr>
        <w:t xml:space="preserve">այն </w:t>
      </w:r>
      <w:r w:rsidRPr="00FE7B6D">
        <w:rPr>
          <w:rFonts w:ascii="Sylfaen" w:hAnsi="Sylfaen"/>
          <w:sz w:val="24"/>
          <w:szCs w:val="24"/>
        </w:rPr>
        <w:t>գերազանց</w:t>
      </w:r>
      <w:r w:rsidR="00C909ED">
        <w:rPr>
          <w:rFonts w:ascii="Sylfaen" w:hAnsi="Sylfaen"/>
          <w:sz w:val="24"/>
          <w:szCs w:val="24"/>
        </w:rPr>
        <w:t>ող տարիքի</w:t>
      </w:r>
      <w:r w:rsidRPr="00FE7B6D">
        <w:rPr>
          <w:rFonts w:ascii="Sylfaen" w:hAnsi="Sylfaen"/>
          <w:sz w:val="24"/>
          <w:szCs w:val="24"/>
        </w:rPr>
        <w:t xml:space="preserve"> բջիջների բնութագրերի հետ: Նման տեսակի փորձարկումների համար կարելի է օգտագործել այնպիսի ցուցանիշներ, ինչպիսիք</w:t>
      </w:r>
      <w:r w:rsidR="005941AE" w:rsidRPr="005941AE">
        <w:rPr>
          <w:rFonts w:ascii="Sylfaen" w:hAnsi="Sylfaen"/>
          <w:sz w:val="24"/>
          <w:szCs w:val="24"/>
        </w:rPr>
        <w:t> </w:t>
      </w:r>
      <w:r w:rsidRPr="00FE7B6D">
        <w:rPr>
          <w:rFonts w:ascii="Sylfaen" w:hAnsi="Sylfaen"/>
          <w:sz w:val="24"/>
          <w:szCs w:val="24"/>
        </w:rPr>
        <w:t>են օրինակ՝ թթվածնի կամ գլյուկոզայի սպառման արագությունը, ամիակի կամ լակտատի անջատման արագությունը: Արտադրության համար սահմանված</w:t>
      </w:r>
      <w:r w:rsidR="000315BA">
        <w:rPr>
          <w:rFonts w:ascii="Sylfaen" w:hAnsi="Sylfaen"/>
          <w:sz w:val="24"/>
          <w:szCs w:val="24"/>
        </w:rPr>
        <w:t>՝ բջիջների</w:t>
      </w:r>
      <w:r w:rsidRPr="00FE7B6D">
        <w:rPr>
          <w:rFonts w:ascii="Sylfaen" w:hAnsi="Sylfaen"/>
          <w:sz w:val="24"/>
          <w:szCs w:val="24"/>
        </w:rPr>
        <w:t xml:space="preserve"> սահմանային in vitro տարիքի ավելացումը պետք</w:t>
      </w:r>
      <w:r w:rsidR="005941AE" w:rsidRPr="005941AE">
        <w:rPr>
          <w:rFonts w:ascii="Sylfaen" w:hAnsi="Sylfaen"/>
          <w:sz w:val="24"/>
          <w:szCs w:val="24"/>
        </w:rPr>
        <w:t xml:space="preserve"> </w:t>
      </w:r>
      <w:r w:rsidRPr="00FE7B6D">
        <w:rPr>
          <w:rFonts w:ascii="Sylfaen" w:hAnsi="Sylfaen"/>
          <w:sz w:val="24"/>
          <w:szCs w:val="24"/>
        </w:rPr>
        <w:t>է հաստատված լինի այն բջիջների համար տվյալներով, որոնց կուլտիվացիան շարունակվել է մինչ</w:t>
      </w:r>
      <w:r w:rsidR="00712415">
        <w:rPr>
          <w:rFonts w:ascii="Sylfaen" w:hAnsi="Sylfaen"/>
          <w:sz w:val="24"/>
          <w:szCs w:val="24"/>
        </w:rPr>
        <w:t>և</w:t>
      </w:r>
      <w:r w:rsidRPr="00FE7B6D">
        <w:rPr>
          <w:rFonts w:ascii="Sylfaen" w:hAnsi="Sylfaen"/>
          <w:sz w:val="24"/>
          <w:szCs w:val="24"/>
        </w:rPr>
        <w:t xml:space="preserve"> </w:t>
      </w:r>
      <w:r w:rsidR="000315BA">
        <w:rPr>
          <w:rFonts w:ascii="Sylfaen" w:hAnsi="Sylfaen"/>
          <w:sz w:val="24"/>
          <w:szCs w:val="24"/>
        </w:rPr>
        <w:t xml:space="preserve">բջիջների </w:t>
      </w:r>
      <w:r w:rsidRPr="00FE7B6D">
        <w:rPr>
          <w:rFonts w:ascii="Sylfaen" w:hAnsi="Sylfaen"/>
          <w:sz w:val="24"/>
          <w:szCs w:val="24"/>
        </w:rPr>
        <w:t>նոր առաջարկվող սահմանային in vitro տարիքը: Դիպլոիդ բջիջների գծերի համար պետք է ներկայացված լինեն այնպիսի տվյալներ, որոնք սահմանում են ԲԱԲ-ից բջիջների կյանքի տ</w:t>
      </w:r>
      <w:r w:rsidR="00712415">
        <w:rPr>
          <w:rFonts w:ascii="Sylfaen" w:hAnsi="Sylfaen"/>
          <w:sz w:val="24"/>
          <w:szCs w:val="24"/>
        </w:rPr>
        <w:t>և</w:t>
      </w:r>
      <w:r w:rsidRPr="00FE7B6D">
        <w:rPr>
          <w:rFonts w:ascii="Sylfaen" w:hAnsi="Sylfaen"/>
          <w:sz w:val="24"/>
          <w:szCs w:val="24"/>
        </w:rPr>
        <w:t>ողության վերջնական սահմանը՝ արտադրության ժամանակ օգտագործվող պայմանների</w:t>
      </w:r>
      <w:r w:rsidR="00A02A1B">
        <w:rPr>
          <w:rFonts w:ascii="Sylfaen" w:hAnsi="Sylfaen"/>
          <w:sz w:val="24"/>
          <w:szCs w:val="24"/>
        </w:rPr>
        <w:t xml:space="preserve"> հետ նույնական</w:t>
      </w:r>
      <w:r w:rsidRPr="00FE7B6D">
        <w:rPr>
          <w:rFonts w:ascii="Sylfaen" w:hAnsi="Sylfaen"/>
          <w:sz w:val="24"/>
          <w:szCs w:val="24"/>
        </w:rPr>
        <w:t xml:space="preserve"> պայմաններում:</w:t>
      </w:r>
    </w:p>
    <w:p w14:paraId="1A955846" w14:textId="77777777" w:rsidR="00BE5975" w:rsidRPr="00FE7B6D" w:rsidRDefault="00BE5975" w:rsidP="00EE2A69">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Պահման համար սահմանված պայմաններում բջիջների բանկում բջիջների կայունությունը սովորաբար հաստատում են կլինիկական հետազոտությ</w:t>
      </w:r>
      <w:r w:rsidR="00522B5B">
        <w:rPr>
          <w:rFonts w:ascii="Sylfaen" w:hAnsi="Sylfaen"/>
          <w:sz w:val="24"/>
          <w:szCs w:val="24"/>
        </w:rPr>
        <w:t>ու</w:t>
      </w:r>
      <w:r w:rsidRPr="00FE7B6D">
        <w:rPr>
          <w:rFonts w:ascii="Sylfaen" w:hAnsi="Sylfaen"/>
          <w:sz w:val="24"/>
          <w:szCs w:val="24"/>
        </w:rPr>
        <w:t>ն</w:t>
      </w:r>
      <w:r w:rsidR="00522B5B">
        <w:rPr>
          <w:rFonts w:ascii="Sylfaen" w:hAnsi="Sylfaen"/>
          <w:sz w:val="24"/>
          <w:szCs w:val="24"/>
        </w:rPr>
        <w:t>ների</w:t>
      </w:r>
      <w:r w:rsidRPr="00FE7B6D">
        <w:rPr>
          <w:rFonts w:ascii="Sylfaen" w:hAnsi="Sylfaen"/>
          <w:sz w:val="24"/>
          <w:szCs w:val="24"/>
        </w:rPr>
        <w:t xml:space="preserve"> համար նյութի արտադրության ժամանակ: Կոնսերվացված բջիջների կենսունակության որոշման վերաբերյալ տվյալները պետք է հաստատեն, որ բջիջներ</w:t>
      </w:r>
      <w:r w:rsidR="000315BA">
        <w:rPr>
          <w:rFonts w:ascii="Sylfaen" w:hAnsi="Sylfaen"/>
          <w:sz w:val="24"/>
          <w:szCs w:val="24"/>
        </w:rPr>
        <w:t>ը</w:t>
      </w:r>
      <w:r w:rsidRPr="00FE7B6D">
        <w:rPr>
          <w:rFonts w:ascii="Sylfaen" w:hAnsi="Sylfaen"/>
          <w:sz w:val="24"/>
          <w:szCs w:val="24"/>
        </w:rPr>
        <w:t xml:space="preserve"> </w:t>
      </w:r>
      <w:r w:rsidR="00A51383">
        <w:rPr>
          <w:rFonts w:ascii="Sylfaen" w:hAnsi="Sylfaen"/>
          <w:sz w:val="24"/>
          <w:szCs w:val="24"/>
        </w:rPr>
        <w:t>վերապր</w:t>
      </w:r>
      <w:r w:rsidR="00A51383" w:rsidRPr="00FE7B6D">
        <w:rPr>
          <w:rFonts w:ascii="Sylfaen" w:hAnsi="Sylfaen"/>
          <w:sz w:val="24"/>
          <w:szCs w:val="24"/>
        </w:rPr>
        <w:t xml:space="preserve">ել </w:t>
      </w:r>
      <w:r w:rsidRPr="00FE7B6D">
        <w:rPr>
          <w:rFonts w:ascii="Sylfaen" w:hAnsi="Sylfaen"/>
          <w:sz w:val="24"/>
          <w:szCs w:val="24"/>
        </w:rPr>
        <w:t xml:space="preserve">են կոնսերվացման գործընթացն ու </w:t>
      </w:r>
      <w:r w:rsidR="00A51383">
        <w:rPr>
          <w:rFonts w:ascii="Sylfaen" w:hAnsi="Sylfaen"/>
          <w:sz w:val="24"/>
          <w:szCs w:val="24"/>
        </w:rPr>
        <w:t xml:space="preserve">կարող են օգտագործվել </w:t>
      </w:r>
      <w:r w:rsidRPr="00FE7B6D">
        <w:rPr>
          <w:rFonts w:ascii="Sylfaen" w:hAnsi="Sylfaen"/>
          <w:sz w:val="24"/>
          <w:szCs w:val="24"/>
        </w:rPr>
        <w:t xml:space="preserve">պահանջվող արտադրանքն </w:t>
      </w:r>
      <w:r w:rsidRPr="00FE7B6D">
        <w:rPr>
          <w:rFonts w:ascii="Sylfaen" w:hAnsi="Sylfaen"/>
          <w:spacing w:val="-4"/>
          <w:sz w:val="24"/>
          <w:szCs w:val="24"/>
        </w:rPr>
        <w:t>ստանալու համար: Կլինիկական հետազոտության համար նյութ</w:t>
      </w:r>
      <w:r w:rsidR="00946F00">
        <w:rPr>
          <w:rFonts w:ascii="Sylfaen" w:hAnsi="Sylfaen"/>
          <w:spacing w:val="-4"/>
          <w:sz w:val="24"/>
          <w:szCs w:val="24"/>
        </w:rPr>
        <w:t>եր</w:t>
      </w:r>
      <w:r w:rsidRPr="00FE7B6D">
        <w:rPr>
          <w:rFonts w:ascii="Sylfaen" w:hAnsi="Sylfaen"/>
          <w:spacing w:val="-4"/>
          <w:sz w:val="24"/>
          <w:szCs w:val="24"/>
        </w:rPr>
        <w:t xml:space="preserve">ի արտադրության վերաբերյալ տվյալները թույլ են տալիս հավաստել, որ վերականգնված բջիջներից կարելի է ստանալ պահանջվող արտադրանքը: Հասանելի տվյալները պետք է </w:t>
      </w:r>
      <w:r w:rsidR="00FB11B2" w:rsidRPr="00FE7B6D">
        <w:rPr>
          <w:rFonts w:ascii="Sylfaen" w:hAnsi="Sylfaen"/>
          <w:spacing w:val="-4"/>
          <w:sz w:val="24"/>
          <w:szCs w:val="24"/>
        </w:rPr>
        <w:t xml:space="preserve">արտացոլված լինեն </w:t>
      </w:r>
      <w:r w:rsidRPr="00FE7B6D">
        <w:rPr>
          <w:rFonts w:ascii="Sylfaen" w:hAnsi="Sylfaen"/>
          <w:spacing w:val="-4"/>
          <w:sz w:val="24"/>
          <w:szCs w:val="24"/>
        </w:rPr>
        <w:t>գրանցման դոսյեի փաստաթղթերում: Բացի այդ, պետք է ներկայացված լինի բջիջների բանկերի կայունության</w:t>
      </w:r>
      <w:r w:rsidRPr="00FE7B6D">
        <w:rPr>
          <w:rFonts w:ascii="Sylfaen" w:hAnsi="Sylfaen"/>
          <w:sz w:val="24"/>
          <w:szCs w:val="24"/>
        </w:rPr>
        <w:t xml:space="preserve"> դիտանցման պլանը: Առաջարկվող դիտանցո</w:t>
      </w:r>
      <w:r w:rsidR="00D51E7A">
        <w:rPr>
          <w:rFonts w:ascii="Sylfaen" w:hAnsi="Sylfaen"/>
          <w:sz w:val="24"/>
          <w:szCs w:val="24"/>
        </w:rPr>
        <w:t>ւ</w:t>
      </w:r>
      <w:r w:rsidRPr="00FE7B6D">
        <w:rPr>
          <w:rFonts w:ascii="Sylfaen" w:hAnsi="Sylfaen"/>
          <w:sz w:val="24"/>
          <w:szCs w:val="24"/>
        </w:rPr>
        <w:t>մը թույլատրվում է անցկացնել, երբ բջիջների բանկերի՝ կոնսերվացման ենթարկված մեկ կամ ավելի կոնտեյներներ</w:t>
      </w:r>
      <w:r w:rsidR="00D51E7A">
        <w:rPr>
          <w:rFonts w:ascii="Sylfaen" w:hAnsi="Sylfaen"/>
          <w:sz w:val="24"/>
          <w:szCs w:val="24"/>
        </w:rPr>
        <w:t>ի</w:t>
      </w:r>
      <w:r w:rsidRPr="00FE7B6D">
        <w:rPr>
          <w:rFonts w:ascii="Sylfaen" w:hAnsi="Sylfaen"/>
          <w:sz w:val="24"/>
          <w:szCs w:val="24"/>
        </w:rPr>
        <w:t xml:space="preserve"> </w:t>
      </w:r>
      <w:r w:rsidR="00D51E7A">
        <w:rPr>
          <w:rFonts w:ascii="Sylfaen" w:hAnsi="Sylfaen"/>
          <w:sz w:val="24"/>
          <w:szCs w:val="24"/>
        </w:rPr>
        <w:t xml:space="preserve">պարունակությունը </w:t>
      </w:r>
      <w:r w:rsidRPr="00FE7B6D">
        <w:rPr>
          <w:rFonts w:ascii="Sylfaen" w:hAnsi="Sylfaen"/>
          <w:sz w:val="24"/>
          <w:szCs w:val="24"/>
        </w:rPr>
        <w:t>հալ</w:t>
      </w:r>
      <w:r w:rsidR="00D51E7A">
        <w:rPr>
          <w:rFonts w:ascii="Sylfaen" w:hAnsi="Sylfaen"/>
          <w:sz w:val="24"/>
          <w:szCs w:val="24"/>
        </w:rPr>
        <w:t>եց</w:t>
      </w:r>
      <w:r w:rsidRPr="00FE7B6D">
        <w:rPr>
          <w:rFonts w:ascii="Sylfaen" w:hAnsi="Sylfaen"/>
          <w:sz w:val="24"/>
          <w:szCs w:val="24"/>
        </w:rPr>
        <w:t xml:space="preserve">վում </w:t>
      </w:r>
      <w:r w:rsidR="00D51E7A">
        <w:rPr>
          <w:rFonts w:ascii="Sylfaen" w:hAnsi="Sylfaen"/>
          <w:sz w:val="24"/>
          <w:szCs w:val="24"/>
        </w:rPr>
        <w:t>է</w:t>
      </w:r>
      <w:r w:rsidRPr="00FE7B6D">
        <w:rPr>
          <w:rFonts w:ascii="Sylfaen" w:hAnsi="Sylfaen"/>
          <w:sz w:val="24"/>
          <w:szCs w:val="24"/>
        </w:rPr>
        <w:t xml:space="preserve"> արտադրական նպատակներով</w:t>
      </w:r>
      <w:r w:rsidR="00D51E7A">
        <w:rPr>
          <w:rFonts w:ascii="Sylfaen" w:hAnsi="Sylfaen"/>
          <w:sz w:val="24"/>
          <w:szCs w:val="24"/>
        </w:rPr>
        <w:t>՝</w:t>
      </w:r>
      <w:r w:rsidRPr="00FE7B6D">
        <w:rPr>
          <w:rFonts w:ascii="Sylfaen" w:hAnsi="Sylfaen"/>
          <w:sz w:val="24"/>
          <w:szCs w:val="24"/>
        </w:rPr>
        <w:t xml:space="preserve"> արտադրանքի հատկությունների </w:t>
      </w:r>
      <w:r w:rsidR="000315BA">
        <w:rPr>
          <w:rFonts w:ascii="Sylfaen" w:hAnsi="Sylfaen"/>
          <w:sz w:val="24"/>
          <w:szCs w:val="24"/>
        </w:rPr>
        <w:t>կամ արտադրության հաստատուն</w:t>
      </w:r>
      <w:r w:rsidR="00AC57F0" w:rsidRPr="00FE7B6D">
        <w:rPr>
          <w:rFonts w:ascii="Sylfaen" w:hAnsi="Sylfaen"/>
          <w:sz w:val="24"/>
          <w:szCs w:val="24"/>
        </w:rPr>
        <w:t xml:space="preserve">ությանը </w:t>
      </w:r>
      <w:r w:rsidRPr="00FE7B6D">
        <w:rPr>
          <w:rFonts w:ascii="Sylfaen" w:hAnsi="Sylfaen"/>
          <w:sz w:val="24"/>
          <w:szCs w:val="24"/>
        </w:rPr>
        <w:t>պատշաճորեն հետ</w:t>
      </w:r>
      <w:r w:rsidR="00712415">
        <w:rPr>
          <w:rFonts w:ascii="Sylfaen" w:hAnsi="Sylfaen"/>
          <w:sz w:val="24"/>
          <w:szCs w:val="24"/>
        </w:rPr>
        <w:t>և</w:t>
      </w:r>
      <w:r w:rsidRPr="00FE7B6D">
        <w:rPr>
          <w:rFonts w:ascii="Sylfaen" w:hAnsi="Sylfaen"/>
          <w:sz w:val="24"/>
          <w:szCs w:val="24"/>
        </w:rPr>
        <w:t>ելու, կամ երբ կրիոկոնսերվացման ենթարկված մեկ կամ ավելի ԲԳԲ-ներ հալ</w:t>
      </w:r>
      <w:r w:rsidR="00AC57F0">
        <w:rPr>
          <w:rFonts w:ascii="Sylfaen" w:hAnsi="Sylfaen"/>
          <w:sz w:val="24"/>
          <w:szCs w:val="24"/>
        </w:rPr>
        <w:t>եց</w:t>
      </w:r>
      <w:r w:rsidRPr="00FE7B6D">
        <w:rPr>
          <w:rFonts w:ascii="Sylfaen" w:hAnsi="Sylfaen"/>
          <w:sz w:val="24"/>
          <w:szCs w:val="24"/>
        </w:rPr>
        <w:t xml:space="preserve">վում են նոր ԲԱԲ պատրաստելու նպատակով (դրա հետ </w:t>
      </w:r>
      <w:r w:rsidRPr="00FE7B6D">
        <w:rPr>
          <w:rFonts w:ascii="Sylfaen" w:hAnsi="Sylfaen"/>
          <w:sz w:val="24"/>
          <w:szCs w:val="24"/>
        </w:rPr>
        <w:lastRenderedPageBreak/>
        <w:t xml:space="preserve">մեկտեղ՝ նոր ԲԱԲ-երը պետք է պատշաճորեն որակավորված լինեն): Եթե երկար ժամանակ արտադրություն չի </w:t>
      </w:r>
      <w:r w:rsidR="00AC57F0">
        <w:rPr>
          <w:rFonts w:ascii="Sylfaen" w:hAnsi="Sylfaen"/>
          <w:sz w:val="24"/>
          <w:szCs w:val="24"/>
        </w:rPr>
        <w:t>իրականաց</w:t>
      </w:r>
      <w:r w:rsidRPr="00FE7B6D">
        <w:rPr>
          <w:rFonts w:ascii="Sylfaen" w:hAnsi="Sylfaen"/>
          <w:sz w:val="24"/>
          <w:szCs w:val="24"/>
        </w:rPr>
        <w:t xml:space="preserve">վել, ապա որպես </w:t>
      </w:r>
      <w:r w:rsidR="00783E6F">
        <w:rPr>
          <w:rFonts w:ascii="Sylfaen" w:hAnsi="Sylfaen"/>
          <w:sz w:val="24"/>
          <w:szCs w:val="24"/>
        </w:rPr>
        <w:t xml:space="preserve">պրոդուցենտ </w:t>
      </w:r>
      <w:r w:rsidRPr="00FE7B6D">
        <w:rPr>
          <w:rFonts w:ascii="Sylfaen" w:hAnsi="Sylfaen"/>
          <w:sz w:val="24"/>
          <w:szCs w:val="24"/>
        </w:rPr>
        <w:t>սուբստրատ</w:t>
      </w:r>
      <w:r w:rsidR="00783E6F">
        <w:rPr>
          <w:rFonts w:ascii="Sylfaen" w:hAnsi="Sylfaen"/>
          <w:sz w:val="24"/>
          <w:szCs w:val="24"/>
        </w:rPr>
        <w:t>ի</w:t>
      </w:r>
      <w:r w:rsidRPr="00FE7B6D">
        <w:rPr>
          <w:rFonts w:ascii="Sylfaen" w:hAnsi="Sylfaen"/>
          <w:sz w:val="24"/>
          <w:szCs w:val="24"/>
        </w:rPr>
        <w:t xml:space="preserve"> աղբյուր օգտագործվող բջիջների բանկի կենսունակության </w:t>
      </w:r>
      <w:r w:rsidR="00783E6F">
        <w:rPr>
          <w:rFonts w:ascii="Sylfaen" w:hAnsi="Sylfaen"/>
          <w:sz w:val="24"/>
          <w:szCs w:val="24"/>
        </w:rPr>
        <w:t>որոշ</w:t>
      </w:r>
      <w:r w:rsidR="00783E6F" w:rsidRPr="00FE7B6D">
        <w:rPr>
          <w:rFonts w:ascii="Sylfaen" w:hAnsi="Sylfaen"/>
          <w:sz w:val="24"/>
          <w:szCs w:val="24"/>
        </w:rPr>
        <w:t xml:space="preserve">ումը </w:t>
      </w:r>
      <w:r w:rsidRPr="00FE7B6D">
        <w:rPr>
          <w:rFonts w:ascii="Sylfaen" w:hAnsi="Sylfaen"/>
          <w:sz w:val="24"/>
          <w:szCs w:val="24"/>
        </w:rPr>
        <w:t>պետք է անցկացվի գրանցման դոսյեում նշված որոշակի</w:t>
      </w:r>
      <w:r w:rsidR="00783E6F">
        <w:rPr>
          <w:rFonts w:ascii="Sylfaen" w:hAnsi="Sylfaen"/>
          <w:sz w:val="24"/>
          <w:szCs w:val="24"/>
        </w:rPr>
        <w:t xml:space="preserve"> ժամանակային</w:t>
      </w:r>
      <w:r w:rsidRPr="00FE7B6D">
        <w:rPr>
          <w:rFonts w:ascii="Sylfaen" w:hAnsi="Sylfaen"/>
          <w:sz w:val="24"/>
          <w:szCs w:val="24"/>
        </w:rPr>
        <w:t xml:space="preserve"> միջակայքից հետո: Եթե բջջային սուբստրատի կենսունակությունն </w:t>
      </w:r>
      <w:r w:rsidR="00783E6F">
        <w:rPr>
          <w:rFonts w:ascii="Sylfaen" w:hAnsi="Sylfaen"/>
          <w:sz w:val="24"/>
          <w:szCs w:val="24"/>
        </w:rPr>
        <w:t xml:space="preserve">աննշան </w:t>
      </w:r>
      <w:r w:rsidR="00E57CC6">
        <w:rPr>
          <w:rFonts w:ascii="Sylfaen" w:hAnsi="Sylfaen"/>
          <w:sz w:val="24"/>
          <w:szCs w:val="24"/>
        </w:rPr>
        <w:t xml:space="preserve">չափով է </w:t>
      </w:r>
      <w:r w:rsidRPr="00FE7B6D">
        <w:rPr>
          <w:rFonts w:ascii="Sylfaen" w:hAnsi="Sylfaen"/>
          <w:sz w:val="24"/>
          <w:szCs w:val="24"/>
        </w:rPr>
        <w:t>ընկնում, ապա, որպես կանոն, ԲԳԲ-ի կամ ԲԱԲ-ի հետագա փորձարկումները համարվում են ոչ նպատակահարմար:</w:t>
      </w:r>
    </w:p>
    <w:p w14:paraId="6E683052" w14:textId="77777777" w:rsidR="00BE5975" w:rsidRPr="00FE7B6D" w:rsidRDefault="00BE5975" w:rsidP="007378B1">
      <w:pPr>
        <w:tabs>
          <w:tab w:val="left" w:pos="993"/>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t>2.3.4.</w:t>
      </w:r>
      <w:r w:rsidRPr="00FE7B6D">
        <w:rPr>
          <w:rFonts w:ascii="Sylfaen" w:hAnsi="Sylfaen"/>
          <w:sz w:val="24"/>
          <w:szCs w:val="24"/>
        </w:rPr>
        <w:tab/>
        <w:t>Քաղցկեղածնության կարիոտիպավորումն ու հետազոտությունը</w:t>
      </w:r>
    </w:p>
    <w:p w14:paraId="2E12B127" w14:textId="77777777" w:rsidR="00BE5975" w:rsidRPr="008A3968"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Դիպլոիդ բջիջների գծի անվտանգության գնահատման կամ նոր բջ</w:t>
      </w:r>
      <w:r w:rsidR="00AC472A">
        <w:rPr>
          <w:rFonts w:ascii="Sylfaen" w:hAnsi="Sylfaen"/>
          <w:sz w:val="24"/>
          <w:szCs w:val="24"/>
        </w:rPr>
        <w:t>ի</w:t>
      </w:r>
      <w:r w:rsidRPr="00FE7B6D">
        <w:rPr>
          <w:rFonts w:ascii="Sylfaen" w:hAnsi="Sylfaen"/>
          <w:sz w:val="24"/>
          <w:szCs w:val="24"/>
        </w:rPr>
        <w:t>ջն</w:t>
      </w:r>
      <w:r w:rsidR="00AC472A">
        <w:rPr>
          <w:rFonts w:ascii="Sylfaen" w:hAnsi="Sylfaen"/>
          <w:sz w:val="24"/>
          <w:szCs w:val="24"/>
        </w:rPr>
        <w:t>երի</w:t>
      </w:r>
      <w:r w:rsidRPr="00FE7B6D">
        <w:rPr>
          <w:rFonts w:ascii="Sylfaen" w:hAnsi="Sylfaen"/>
          <w:sz w:val="24"/>
          <w:szCs w:val="24"/>
        </w:rPr>
        <w:t xml:space="preserve"> գծի բնութագրման համար անցկացվում են քաղցկեղածին հատկությունների կարիոտիպ</w:t>
      </w:r>
      <w:r w:rsidR="00460771">
        <w:rPr>
          <w:rFonts w:ascii="Sylfaen" w:hAnsi="Sylfaen"/>
          <w:sz w:val="24"/>
          <w:szCs w:val="24"/>
        </w:rPr>
        <w:t>ի որոշում</w:t>
      </w:r>
      <w:r w:rsidRPr="00FE7B6D">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w:t>
      </w:r>
      <w:r w:rsidR="00BD1EDD">
        <w:rPr>
          <w:rFonts w:ascii="Sylfaen" w:hAnsi="Sylfaen"/>
          <w:sz w:val="24"/>
          <w:szCs w:val="24"/>
        </w:rPr>
        <w:t xml:space="preserve">ուռուցքածին հատկությունների </w:t>
      </w:r>
      <w:r w:rsidRPr="00FE7B6D">
        <w:rPr>
          <w:rFonts w:ascii="Sylfaen" w:hAnsi="Sylfaen"/>
          <w:sz w:val="24"/>
          <w:szCs w:val="24"/>
        </w:rPr>
        <w:t xml:space="preserve">հետազոտություն՝ </w:t>
      </w:r>
      <w:r w:rsidRPr="008A3968">
        <w:rPr>
          <w:rFonts w:ascii="Sylfaen" w:hAnsi="Sylfaen"/>
          <w:spacing w:val="-6"/>
          <w:sz w:val="24"/>
          <w:szCs w:val="24"/>
        </w:rPr>
        <w:t xml:space="preserve">կախված բջիջների տեսակից, արտադրանքի </w:t>
      </w:r>
      <w:r w:rsidR="00712415">
        <w:rPr>
          <w:rFonts w:ascii="Sylfaen" w:hAnsi="Sylfaen"/>
          <w:spacing w:val="-6"/>
          <w:sz w:val="24"/>
          <w:szCs w:val="24"/>
        </w:rPr>
        <w:t>և</w:t>
      </w:r>
      <w:r w:rsidRPr="008A3968">
        <w:rPr>
          <w:rFonts w:ascii="Sylfaen" w:hAnsi="Sylfaen"/>
          <w:spacing w:val="-6"/>
          <w:sz w:val="24"/>
          <w:szCs w:val="24"/>
        </w:rPr>
        <w:t xml:space="preserve"> արտադրական գործընթացի </w:t>
      </w:r>
      <w:r w:rsidR="00CC7E5D" w:rsidRPr="008A3968">
        <w:rPr>
          <w:rFonts w:ascii="Sylfaen" w:hAnsi="Sylfaen"/>
          <w:spacing w:val="-6"/>
          <w:sz w:val="24"/>
          <w:szCs w:val="24"/>
        </w:rPr>
        <w:t>հատկություններից</w:t>
      </w:r>
      <w:r w:rsidRPr="008A3968">
        <w:rPr>
          <w:rFonts w:ascii="Sylfaen" w:hAnsi="Sylfaen"/>
          <w:spacing w:val="-6"/>
          <w:sz w:val="24"/>
          <w:szCs w:val="24"/>
        </w:rPr>
        <w:t>: Անէուպլոիդ բջիջների համեմատական պարունակությունը որոշելու համար ընդլայնված վերլուծության կիրառումը համարվում է ոչ նպատակահարմար: Կրծողների բջ</w:t>
      </w:r>
      <w:r w:rsidR="000315BA" w:rsidRPr="008A3968">
        <w:rPr>
          <w:rFonts w:ascii="Sylfaen" w:hAnsi="Sylfaen"/>
          <w:spacing w:val="-6"/>
          <w:sz w:val="24"/>
          <w:szCs w:val="24"/>
        </w:rPr>
        <w:t>ի</w:t>
      </w:r>
      <w:r w:rsidRPr="008A3968">
        <w:rPr>
          <w:rFonts w:ascii="Sylfaen" w:hAnsi="Sylfaen"/>
          <w:spacing w:val="-6"/>
          <w:sz w:val="24"/>
          <w:szCs w:val="24"/>
        </w:rPr>
        <w:t>ջն</w:t>
      </w:r>
      <w:r w:rsidR="000315BA" w:rsidRPr="008A3968">
        <w:rPr>
          <w:rFonts w:ascii="Sylfaen" w:hAnsi="Sylfaen"/>
          <w:spacing w:val="-6"/>
          <w:sz w:val="24"/>
          <w:szCs w:val="24"/>
        </w:rPr>
        <w:t>երի</w:t>
      </w:r>
      <w:r w:rsidRPr="008A3968">
        <w:rPr>
          <w:rFonts w:ascii="Sylfaen" w:hAnsi="Sylfaen"/>
          <w:spacing w:val="-6"/>
          <w:sz w:val="24"/>
          <w:szCs w:val="24"/>
        </w:rPr>
        <w:t xml:space="preserve"> գծերի կամ դիպլոիդներին չվերաբերող նոր բջ</w:t>
      </w:r>
      <w:r w:rsidR="000315BA" w:rsidRPr="008A3968">
        <w:rPr>
          <w:rFonts w:ascii="Sylfaen" w:hAnsi="Sylfaen"/>
          <w:spacing w:val="-6"/>
          <w:sz w:val="24"/>
          <w:szCs w:val="24"/>
        </w:rPr>
        <w:t>ի</w:t>
      </w:r>
      <w:r w:rsidRPr="008A3968">
        <w:rPr>
          <w:rFonts w:ascii="Sylfaen" w:hAnsi="Sylfaen"/>
          <w:spacing w:val="-6"/>
          <w:sz w:val="24"/>
          <w:szCs w:val="24"/>
        </w:rPr>
        <w:t>ջն</w:t>
      </w:r>
      <w:r w:rsidR="000315BA" w:rsidRPr="008A3968">
        <w:rPr>
          <w:rFonts w:ascii="Sylfaen" w:hAnsi="Sylfaen"/>
          <w:spacing w:val="-6"/>
          <w:sz w:val="24"/>
          <w:szCs w:val="24"/>
        </w:rPr>
        <w:t>երի</w:t>
      </w:r>
      <w:r w:rsidRPr="008A3968">
        <w:rPr>
          <w:rFonts w:ascii="Sylfaen" w:hAnsi="Sylfaen"/>
          <w:spacing w:val="-6"/>
          <w:sz w:val="24"/>
          <w:szCs w:val="24"/>
        </w:rPr>
        <w:t xml:space="preserve"> գծերի կարիոտիպ</w:t>
      </w:r>
      <w:r w:rsidR="00415FFE" w:rsidRPr="008A3968">
        <w:rPr>
          <w:rFonts w:ascii="Sylfaen" w:hAnsi="Sylfaen"/>
          <w:spacing w:val="-6"/>
          <w:sz w:val="24"/>
          <w:szCs w:val="24"/>
        </w:rPr>
        <w:t>երի որոշում</w:t>
      </w:r>
      <w:r w:rsidRPr="008A3968">
        <w:rPr>
          <w:rFonts w:ascii="Sylfaen" w:hAnsi="Sylfaen"/>
          <w:spacing w:val="-6"/>
          <w:sz w:val="24"/>
          <w:szCs w:val="24"/>
        </w:rPr>
        <w:t xml:space="preserve"> </w:t>
      </w:r>
      <w:r w:rsidR="00415FFE" w:rsidRPr="008A3968">
        <w:rPr>
          <w:rFonts w:ascii="Sylfaen" w:hAnsi="Sylfaen"/>
          <w:spacing w:val="-6"/>
          <w:sz w:val="24"/>
          <w:szCs w:val="24"/>
        </w:rPr>
        <w:t>իրականաց</w:t>
      </w:r>
      <w:r w:rsidRPr="008A3968">
        <w:rPr>
          <w:rFonts w:ascii="Sylfaen" w:hAnsi="Sylfaen"/>
          <w:spacing w:val="-6"/>
          <w:sz w:val="24"/>
          <w:szCs w:val="24"/>
        </w:rPr>
        <w:t xml:space="preserve">նելու անհրաժեշտություն չկա: </w:t>
      </w:r>
      <w:r w:rsidRPr="008A3968">
        <w:rPr>
          <w:rFonts w:ascii="Sylfaen" w:hAnsi="Sylfaen"/>
          <w:sz w:val="24"/>
          <w:szCs w:val="24"/>
        </w:rPr>
        <w:t xml:space="preserve">Ինչպես նշված է սույն գլխի 2.3.1 </w:t>
      </w:r>
      <w:r w:rsidR="00712415">
        <w:rPr>
          <w:rFonts w:ascii="Sylfaen" w:hAnsi="Sylfaen"/>
          <w:sz w:val="24"/>
          <w:szCs w:val="24"/>
        </w:rPr>
        <w:t>և</w:t>
      </w:r>
      <w:r w:rsidRPr="008A3968">
        <w:rPr>
          <w:rFonts w:ascii="Sylfaen" w:hAnsi="Sylfaen"/>
          <w:sz w:val="24"/>
          <w:szCs w:val="24"/>
        </w:rPr>
        <w:t xml:space="preserve"> 2.3.2 ենթաբաժիններում, ցիտոգենետիկ </w:t>
      </w:r>
      <w:r w:rsidR="00415FFE" w:rsidRPr="008A3968">
        <w:rPr>
          <w:rFonts w:ascii="Sylfaen" w:hAnsi="Sylfaen"/>
          <w:sz w:val="24"/>
          <w:szCs w:val="24"/>
        </w:rPr>
        <w:t xml:space="preserve">վերլուծությունը </w:t>
      </w:r>
      <w:r w:rsidRPr="008A3968">
        <w:rPr>
          <w:rFonts w:ascii="Sylfaen" w:hAnsi="Sylfaen"/>
          <w:sz w:val="24"/>
          <w:szCs w:val="24"/>
        </w:rPr>
        <w:t xml:space="preserve">բավարար մեթոդ է բջջային սուբստրատի իսկության կամ դրա մաքրության գնահատման համար: Արդեն իսկ հաստատված </w:t>
      </w:r>
      <w:r w:rsidR="00415FFE" w:rsidRPr="008A3968">
        <w:rPr>
          <w:rFonts w:ascii="Sylfaen" w:hAnsi="Sylfaen"/>
          <w:sz w:val="24"/>
          <w:szCs w:val="24"/>
        </w:rPr>
        <w:t>ուռուցքածին պոտենցիալ</w:t>
      </w:r>
      <w:r w:rsidRPr="008A3968">
        <w:rPr>
          <w:rFonts w:ascii="Sylfaen" w:hAnsi="Sylfaen"/>
          <w:sz w:val="24"/>
          <w:szCs w:val="24"/>
        </w:rPr>
        <w:t xml:space="preserve">ով բջիջների </w:t>
      </w:r>
      <w:r w:rsidR="00C85D5E" w:rsidRPr="008A3968">
        <w:rPr>
          <w:rFonts w:ascii="Sylfaen" w:hAnsi="Sylfaen"/>
          <w:sz w:val="24"/>
          <w:szCs w:val="24"/>
        </w:rPr>
        <w:t xml:space="preserve">վրա </w:t>
      </w:r>
      <w:r w:rsidR="00415FFE" w:rsidRPr="008A3968">
        <w:rPr>
          <w:rFonts w:ascii="Sylfaen" w:hAnsi="Sylfaen"/>
          <w:sz w:val="24"/>
          <w:szCs w:val="24"/>
        </w:rPr>
        <w:t>ուռուցք</w:t>
      </w:r>
      <w:r w:rsidRPr="008A3968">
        <w:rPr>
          <w:rFonts w:ascii="Sylfaen" w:hAnsi="Sylfaen"/>
          <w:sz w:val="24"/>
          <w:szCs w:val="24"/>
        </w:rPr>
        <w:t>ածնության կրկնակի փորձարկում չի պահանջվում:</w:t>
      </w:r>
    </w:p>
    <w:p w14:paraId="1E22E648"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Մաքրության բարձր աստիճան ունեցող, բջիջներ չպարունակող արտադրանքի համար </w:t>
      </w:r>
      <w:r w:rsidR="00E32C43">
        <w:rPr>
          <w:rFonts w:ascii="Sylfaen" w:hAnsi="Sylfaen"/>
          <w:sz w:val="24"/>
          <w:szCs w:val="24"/>
        </w:rPr>
        <w:t>ուռուցք</w:t>
      </w:r>
      <w:r w:rsidR="00E32C43" w:rsidRPr="00FE7B6D">
        <w:rPr>
          <w:rFonts w:ascii="Sylfaen" w:hAnsi="Sylfaen"/>
          <w:sz w:val="24"/>
          <w:szCs w:val="24"/>
        </w:rPr>
        <w:t xml:space="preserve">ածնության </w:t>
      </w:r>
      <w:r w:rsidRPr="00FE7B6D">
        <w:rPr>
          <w:rFonts w:ascii="Sylfaen" w:hAnsi="Sylfaen"/>
          <w:sz w:val="24"/>
          <w:szCs w:val="24"/>
        </w:rPr>
        <w:t>կարիոտիպ</w:t>
      </w:r>
      <w:r w:rsidR="00E32C43">
        <w:rPr>
          <w:rFonts w:ascii="Sylfaen" w:hAnsi="Sylfaen"/>
          <w:sz w:val="24"/>
          <w:szCs w:val="24"/>
        </w:rPr>
        <w:t>ի</w:t>
      </w:r>
      <w:r w:rsidR="001D5D43">
        <w:rPr>
          <w:rFonts w:ascii="Sylfaen" w:hAnsi="Sylfaen"/>
          <w:sz w:val="24"/>
          <w:szCs w:val="24"/>
        </w:rPr>
        <w:t xml:space="preserve"> </w:t>
      </w:r>
      <w:r w:rsidR="00E32C43">
        <w:rPr>
          <w:rFonts w:ascii="Sylfaen" w:hAnsi="Sylfaen"/>
          <w:sz w:val="24"/>
          <w:szCs w:val="24"/>
        </w:rPr>
        <w:t>որոշ</w:t>
      </w:r>
      <w:r w:rsidRPr="00FE7B6D">
        <w:rPr>
          <w:rFonts w:ascii="Sylfaen" w:hAnsi="Sylfaen"/>
          <w:sz w:val="24"/>
          <w:szCs w:val="24"/>
        </w:rPr>
        <w:t>ում ու հետազոտություն, որպես կանոն, չի պահանջվում՝ պայմանով, որ արտադրության գործընթացի վալիդաց</w:t>
      </w:r>
      <w:r w:rsidR="00E32C43">
        <w:rPr>
          <w:rFonts w:ascii="Sylfaen" w:hAnsi="Sylfaen"/>
          <w:sz w:val="24"/>
          <w:szCs w:val="24"/>
        </w:rPr>
        <w:t>ման</w:t>
      </w:r>
      <w:r w:rsidRPr="00FE7B6D">
        <w:rPr>
          <w:rFonts w:ascii="Sylfaen" w:hAnsi="Sylfaen"/>
          <w:sz w:val="24"/>
          <w:szCs w:val="24"/>
        </w:rPr>
        <w:t xml:space="preserve"> կամ </w:t>
      </w:r>
      <w:r w:rsidR="00E32C43">
        <w:rPr>
          <w:rFonts w:ascii="Sylfaen" w:hAnsi="Sylfaen"/>
          <w:sz w:val="24"/>
          <w:szCs w:val="24"/>
        </w:rPr>
        <w:t xml:space="preserve">բացթողման ժամանակ </w:t>
      </w:r>
      <w:r w:rsidRPr="00FE7B6D">
        <w:rPr>
          <w:rFonts w:ascii="Sylfaen" w:hAnsi="Sylfaen"/>
          <w:sz w:val="24"/>
          <w:szCs w:val="24"/>
        </w:rPr>
        <w:t>սերիայի փորձարկման արդյունքներով ապացուցված է ընդունող բջիջների</w:t>
      </w:r>
      <w:r w:rsidR="00E32C43">
        <w:rPr>
          <w:rFonts w:ascii="Sylfaen" w:hAnsi="Sylfaen"/>
          <w:sz w:val="24"/>
          <w:szCs w:val="24"/>
        </w:rPr>
        <w:t xml:space="preserve"> ԴՆԹ-ի</w:t>
      </w:r>
      <w:r w:rsidR="00A52BD1">
        <w:rPr>
          <w:rFonts w:ascii="Sylfaen" w:hAnsi="Sylfaen"/>
          <w:sz w:val="24"/>
          <w:szCs w:val="24"/>
        </w:rPr>
        <w:t xml:space="preserve"> </w:t>
      </w:r>
      <w:r w:rsidRPr="00FE7B6D">
        <w:rPr>
          <w:rFonts w:ascii="Sylfaen" w:hAnsi="Sylfaen"/>
          <w:sz w:val="24"/>
          <w:szCs w:val="24"/>
        </w:rPr>
        <w:t xml:space="preserve">սահմանային մնացորդային պարունակության </w:t>
      </w:r>
      <w:r w:rsidR="00240CDC">
        <w:rPr>
          <w:rFonts w:ascii="Sylfaen" w:hAnsi="Sylfaen"/>
          <w:sz w:val="24"/>
          <w:szCs w:val="24"/>
        </w:rPr>
        <w:t>հաստատուն</w:t>
      </w:r>
      <w:r w:rsidRPr="00FE7B6D">
        <w:rPr>
          <w:rFonts w:ascii="Sylfaen" w:hAnsi="Sylfaen"/>
          <w:sz w:val="24"/>
          <w:szCs w:val="24"/>
        </w:rPr>
        <w:t>ությունը:</w:t>
      </w:r>
    </w:p>
    <w:p w14:paraId="3BE92C14"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Որպես կանոն, անհրաժեշտ է բջջային սուբստրատի բնութագրում անցկացնել </w:t>
      </w:r>
      <w:r w:rsidRPr="00FE7B6D">
        <w:rPr>
          <w:rFonts w:ascii="Sylfaen" w:hAnsi="Sylfaen"/>
          <w:spacing w:val="-4"/>
          <w:sz w:val="24"/>
          <w:szCs w:val="24"/>
        </w:rPr>
        <w:lastRenderedPageBreak/>
        <w:t xml:space="preserve">այն պատրաստուկների համար, որոնցում չի կարելի բացառել կենդանի բջիջների առկայությունը, կամ որոնք անջատման գործընթացում ենթարկվում են աննշան մաքրման (օրինակ՝ որոշ կենդանի վիրուսային պատվաստանյութեր): Չմաքրված պատրաստուկների համար </w:t>
      </w:r>
      <w:r w:rsidR="000D6E2A">
        <w:rPr>
          <w:rFonts w:ascii="Sylfaen" w:hAnsi="Sylfaen"/>
          <w:spacing w:val="-4"/>
          <w:sz w:val="24"/>
          <w:szCs w:val="24"/>
        </w:rPr>
        <w:t>ուռուցք</w:t>
      </w:r>
      <w:r w:rsidR="000D6E2A" w:rsidRPr="00FE7B6D">
        <w:rPr>
          <w:rFonts w:ascii="Sylfaen" w:hAnsi="Sylfaen"/>
          <w:spacing w:val="-4"/>
          <w:sz w:val="24"/>
          <w:szCs w:val="24"/>
        </w:rPr>
        <w:t xml:space="preserve">ածնության </w:t>
      </w:r>
      <w:r w:rsidRPr="00FE7B6D">
        <w:rPr>
          <w:rFonts w:ascii="Sylfaen" w:hAnsi="Sylfaen"/>
          <w:spacing w:val="-4"/>
          <w:sz w:val="24"/>
          <w:szCs w:val="24"/>
        </w:rPr>
        <w:t xml:space="preserve">հետազոտությունների </w:t>
      </w:r>
      <w:r w:rsidR="00712415">
        <w:rPr>
          <w:rFonts w:ascii="Sylfaen" w:hAnsi="Sylfaen"/>
          <w:spacing w:val="-4"/>
          <w:sz w:val="24"/>
          <w:szCs w:val="24"/>
        </w:rPr>
        <w:t>և</w:t>
      </w:r>
      <w:r w:rsidRPr="00FE7B6D">
        <w:rPr>
          <w:rFonts w:ascii="Sylfaen" w:hAnsi="Sylfaen"/>
          <w:spacing w:val="-4"/>
          <w:sz w:val="24"/>
          <w:szCs w:val="24"/>
        </w:rPr>
        <w:t xml:space="preserve"> քրոմոսոմային </w:t>
      </w:r>
      <w:r w:rsidR="000D6E2A">
        <w:rPr>
          <w:rFonts w:ascii="Sylfaen" w:hAnsi="Sylfaen"/>
          <w:spacing w:val="-4"/>
          <w:sz w:val="24"/>
          <w:szCs w:val="24"/>
        </w:rPr>
        <w:t xml:space="preserve">վերլուծություն </w:t>
      </w:r>
      <w:r w:rsidRPr="00FE7B6D">
        <w:rPr>
          <w:rFonts w:ascii="Sylfaen" w:hAnsi="Sylfaen"/>
          <w:spacing w:val="-4"/>
          <w:sz w:val="24"/>
          <w:szCs w:val="24"/>
        </w:rPr>
        <w:t>անցկացն</w:t>
      </w:r>
      <w:r w:rsidR="000D6E2A">
        <w:rPr>
          <w:rFonts w:ascii="Sylfaen" w:hAnsi="Sylfaen"/>
          <w:spacing w:val="-4"/>
          <w:sz w:val="24"/>
          <w:szCs w:val="24"/>
        </w:rPr>
        <w:t>ելու</w:t>
      </w:r>
      <w:r w:rsidRPr="00FE7B6D">
        <w:rPr>
          <w:rFonts w:ascii="Sylfaen" w:hAnsi="Sylfaen"/>
          <w:spacing w:val="-4"/>
          <w:sz w:val="24"/>
          <w:szCs w:val="24"/>
        </w:rPr>
        <w:t xml:space="preserve"> նպատակահարմարությունը նոր բջջային սուբստրանտների նկատմամբ հարկավոր է գնահատել յուրաքանչյուր կոնկրետ դեպքում:</w:t>
      </w:r>
      <w:r w:rsidRPr="00FE7B6D">
        <w:rPr>
          <w:rFonts w:ascii="Sylfaen" w:hAnsi="Sylfaen"/>
          <w:sz w:val="24"/>
          <w:szCs w:val="24"/>
        </w:rPr>
        <w:t xml:space="preserve"> Հայտնի </w:t>
      </w:r>
      <w:r w:rsidR="007C27CB">
        <w:rPr>
          <w:rFonts w:ascii="Sylfaen" w:hAnsi="Sylfaen"/>
          <w:sz w:val="24"/>
          <w:szCs w:val="24"/>
        </w:rPr>
        <w:t>ուռուցք</w:t>
      </w:r>
      <w:r w:rsidRPr="00FE7B6D">
        <w:rPr>
          <w:rFonts w:ascii="Sylfaen" w:hAnsi="Sylfaen"/>
          <w:sz w:val="24"/>
          <w:szCs w:val="24"/>
        </w:rPr>
        <w:t>ածին պոտենցիալ կամ անբնականոն կարիոտիպ ունեցող բջ</w:t>
      </w:r>
      <w:r w:rsidR="00AC472A">
        <w:rPr>
          <w:rFonts w:ascii="Sylfaen" w:hAnsi="Sylfaen"/>
          <w:sz w:val="24"/>
          <w:szCs w:val="24"/>
        </w:rPr>
        <w:t>ի</w:t>
      </w:r>
      <w:r w:rsidRPr="00FE7B6D">
        <w:rPr>
          <w:rFonts w:ascii="Sylfaen" w:hAnsi="Sylfaen"/>
          <w:sz w:val="24"/>
          <w:szCs w:val="24"/>
        </w:rPr>
        <w:t>ջ</w:t>
      </w:r>
      <w:r w:rsidR="00AC472A">
        <w:rPr>
          <w:rFonts w:ascii="Sylfaen" w:hAnsi="Sylfaen"/>
          <w:sz w:val="24"/>
          <w:szCs w:val="24"/>
        </w:rPr>
        <w:t>ների</w:t>
      </w:r>
      <w:r w:rsidRPr="00FE7B6D">
        <w:rPr>
          <w:rFonts w:ascii="Sylfaen" w:hAnsi="Sylfaen"/>
          <w:sz w:val="24"/>
          <w:szCs w:val="24"/>
        </w:rPr>
        <w:t xml:space="preserve"> գծերի օգտագործման հնարավորությունը հարկավոր է գնահատել ըստ «օգուտ-ռիսկ» հարաբերակցության, յուրաքանչյուր դեղապատրաստուկի համար այն դեպքերում, երբ այն բջիջներ է պարունակում, կամ երբ դրա մաքրման աստիճանը բարձր չէ:</w:t>
      </w:r>
    </w:p>
    <w:p w14:paraId="7B4CBF86" w14:textId="77777777" w:rsidR="00BE5975" w:rsidRPr="00FE7B6D" w:rsidRDefault="00BE5975" w:rsidP="008A3968">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Եթե պատրաստուկների արտադրության համար օգտագործվում են MRC-5 կամ</w:t>
      </w:r>
      <w:r w:rsidR="008A3968" w:rsidRPr="008A3968">
        <w:rPr>
          <w:rFonts w:ascii="Sylfaen" w:hAnsi="Sylfaen"/>
          <w:sz w:val="24"/>
          <w:szCs w:val="24"/>
        </w:rPr>
        <w:t xml:space="preserve"> </w:t>
      </w:r>
      <w:r w:rsidRPr="00FE7B6D">
        <w:rPr>
          <w:rFonts w:ascii="Sylfaen" w:hAnsi="Sylfaen"/>
          <w:sz w:val="24"/>
          <w:szCs w:val="24"/>
        </w:rPr>
        <w:t xml:space="preserve">WI-38 գենետիկորեն չմոդիֆիկացված բջիջներ, ապա բջջային սուբստրատներն ըստ կարիոլոգիական կամ </w:t>
      </w:r>
      <w:r w:rsidR="00B721ED">
        <w:rPr>
          <w:rFonts w:ascii="Sylfaen" w:hAnsi="Sylfaen"/>
          <w:sz w:val="24"/>
          <w:szCs w:val="24"/>
        </w:rPr>
        <w:t>ուռուցք</w:t>
      </w:r>
      <w:r w:rsidR="00B721ED" w:rsidRPr="00FE7B6D">
        <w:rPr>
          <w:rFonts w:ascii="Sylfaen" w:hAnsi="Sylfaen"/>
          <w:sz w:val="24"/>
          <w:szCs w:val="24"/>
        </w:rPr>
        <w:t xml:space="preserve">ածին </w:t>
      </w:r>
      <w:r w:rsidR="00B721ED">
        <w:rPr>
          <w:rFonts w:ascii="Sylfaen" w:hAnsi="Sylfaen"/>
          <w:sz w:val="24"/>
          <w:szCs w:val="24"/>
        </w:rPr>
        <w:t>պարամետր</w:t>
      </w:r>
      <w:r w:rsidRPr="00FE7B6D">
        <w:rPr>
          <w:rFonts w:ascii="Sylfaen" w:hAnsi="Sylfaen"/>
          <w:sz w:val="24"/>
          <w:szCs w:val="24"/>
        </w:rPr>
        <w:t>երի բնութագրելու անհրաժեշտություն չկա, քանի որ</w:t>
      </w:r>
      <w:r w:rsidR="00A52BD1">
        <w:rPr>
          <w:rFonts w:ascii="Sylfaen" w:hAnsi="Sylfaen"/>
          <w:sz w:val="24"/>
          <w:szCs w:val="24"/>
        </w:rPr>
        <w:t xml:space="preserve"> </w:t>
      </w:r>
      <w:r w:rsidRPr="00FE7B6D">
        <w:rPr>
          <w:rFonts w:ascii="Sylfaen" w:hAnsi="Sylfaen"/>
          <w:sz w:val="24"/>
          <w:szCs w:val="24"/>
        </w:rPr>
        <w:t>բջ</w:t>
      </w:r>
      <w:r w:rsidR="00A03A1F">
        <w:rPr>
          <w:rFonts w:ascii="Sylfaen" w:hAnsi="Sylfaen"/>
          <w:sz w:val="24"/>
          <w:szCs w:val="24"/>
        </w:rPr>
        <w:t>ի</w:t>
      </w:r>
      <w:r w:rsidRPr="00FE7B6D">
        <w:rPr>
          <w:rFonts w:ascii="Sylfaen" w:hAnsi="Sylfaen"/>
          <w:sz w:val="24"/>
          <w:szCs w:val="24"/>
        </w:rPr>
        <w:t>ջն</w:t>
      </w:r>
      <w:r w:rsidR="00A03A1F">
        <w:rPr>
          <w:rFonts w:ascii="Sylfaen" w:hAnsi="Sylfaen"/>
          <w:sz w:val="24"/>
          <w:szCs w:val="24"/>
        </w:rPr>
        <w:t>երի այդ</w:t>
      </w:r>
      <w:r w:rsidRPr="00FE7B6D">
        <w:rPr>
          <w:rFonts w:ascii="Sylfaen" w:hAnsi="Sylfaen"/>
          <w:sz w:val="24"/>
          <w:szCs w:val="24"/>
        </w:rPr>
        <w:t xml:space="preserve"> գծերը բավարար չափով բնութագրված, իսկ արդյունքները հրապարակված են: Այնուամենայնիվ, </w:t>
      </w:r>
      <w:r w:rsidR="003670DC" w:rsidRPr="00FE7B6D">
        <w:rPr>
          <w:rFonts w:ascii="Sylfaen" w:hAnsi="Sylfaen"/>
          <w:sz w:val="24"/>
          <w:szCs w:val="24"/>
        </w:rPr>
        <w:t xml:space="preserve">MRC-5 </w:t>
      </w:r>
      <w:r w:rsidR="00712415">
        <w:rPr>
          <w:rFonts w:ascii="Sylfaen" w:hAnsi="Sylfaen"/>
          <w:sz w:val="24"/>
          <w:szCs w:val="24"/>
        </w:rPr>
        <w:t>և</w:t>
      </w:r>
      <w:r w:rsidR="003670DC" w:rsidRPr="00FE7B6D">
        <w:rPr>
          <w:rFonts w:ascii="Sylfaen" w:hAnsi="Sylfaen"/>
          <w:sz w:val="24"/>
          <w:szCs w:val="24"/>
        </w:rPr>
        <w:t xml:space="preserve"> WI-38 արտադրողները </w:t>
      </w:r>
      <w:r w:rsidRPr="00FE7B6D">
        <w:rPr>
          <w:rFonts w:ascii="Sylfaen" w:hAnsi="Sylfaen"/>
          <w:sz w:val="24"/>
          <w:szCs w:val="24"/>
        </w:rPr>
        <w:t xml:space="preserve">ստեղծված յուրաքանչյուր ԲԱԲ-ի համար պետք է մեկ անգամ հաստատեն, որ արտադրության մեջ օգտագործման համար նախատեսվող պայմաններին համանման պայմաններում կուլտիվացման ժամանակ ստացված բջիջները համարվում են դիպլոիդ </w:t>
      </w:r>
      <w:r w:rsidR="00712415">
        <w:rPr>
          <w:rFonts w:ascii="Sylfaen" w:hAnsi="Sylfaen"/>
          <w:sz w:val="24"/>
          <w:szCs w:val="24"/>
        </w:rPr>
        <w:t>և</w:t>
      </w:r>
      <w:r w:rsidRPr="00FE7B6D">
        <w:rPr>
          <w:rFonts w:ascii="Sylfaen" w:hAnsi="Sylfaen"/>
          <w:sz w:val="24"/>
          <w:szCs w:val="24"/>
        </w:rPr>
        <w:t xml:space="preserve"> ունեն կյանքի ակնկալվող </w:t>
      </w:r>
      <w:r w:rsidR="003670DC">
        <w:rPr>
          <w:rFonts w:ascii="Sylfaen" w:hAnsi="Sylfaen"/>
          <w:sz w:val="24"/>
          <w:szCs w:val="24"/>
        </w:rPr>
        <w:t>տ</w:t>
      </w:r>
      <w:r w:rsidR="00A52BD1">
        <w:rPr>
          <w:rFonts w:ascii="Sylfaen" w:hAnsi="Sylfaen"/>
          <w:sz w:val="24"/>
          <w:szCs w:val="24"/>
        </w:rPr>
        <w:t xml:space="preserve"> </w:t>
      </w:r>
      <w:r w:rsidR="00712415">
        <w:rPr>
          <w:rFonts w:ascii="Sylfaen" w:hAnsi="Sylfaen"/>
          <w:sz w:val="24"/>
          <w:szCs w:val="24"/>
        </w:rPr>
        <w:t>և</w:t>
      </w:r>
      <w:r w:rsidR="003670DC">
        <w:rPr>
          <w:rFonts w:ascii="Sylfaen" w:hAnsi="Sylfaen"/>
          <w:sz w:val="24"/>
          <w:szCs w:val="24"/>
        </w:rPr>
        <w:t>ող</w:t>
      </w:r>
      <w:r w:rsidRPr="00FE7B6D">
        <w:rPr>
          <w:rFonts w:ascii="Sylfaen" w:hAnsi="Sylfaen"/>
          <w:sz w:val="24"/>
          <w:szCs w:val="24"/>
        </w:rPr>
        <w:t>ություն:</w:t>
      </w:r>
    </w:p>
    <w:p w14:paraId="4A5C63BA" w14:textId="77777777" w:rsidR="00BE5975" w:rsidRPr="00FE7B6D" w:rsidRDefault="00BE5975" w:rsidP="008A3968">
      <w:pPr>
        <w:spacing w:after="160" w:line="360" w:lineRule="auto"/>
        <w:ind w:right="-8" w:firstLine="567"/>
        <w:jc w:val="both"/>
        <w:rPr>
          <w:rFonts w:ascii="Sylfaen" w:hAnsi="Sylfaen"/>
          <w:spacing w:val="-4"/>
          <w:sz w:val="24"/>
          <w:szCs w:val="24"/>
        </w:rPr>
      </w:pPr>
      <w:r w:rsidRPr="00FE7B6D">
        <w:rPr>
          <w:rFonts w:ascii="Sylfaen" w:hAnsi="Sylfaen"/>
          <w:sz w:val="24"/>
          <w:szCs w:val="24"/>
        </w:rPr>
        <w:t xml:space="preserve">Նոր կամ նախկինում չբնութագրված դիպլոիդ բջիջների սուբստրատների համար պետք է ներկայացված լինի դիպլոիդ կարիոտիպի հաստատումը, իսկ </w:t>
      </w:r>
      <w:r w:rsidR="005B489C">
        <w:rPr>
          <w:rFonts w:ascii="Sylfaen" w:hAnsi="Sylfaen"/>
          <w:spacing w:val="-4"/>
          <w:sz w:val="24"/>
          <w:szCs w:val="24"/>
        </w:rPr>
        <w:t>ուռուցք</w:t>
      </w:r>
      <w:r w:rsidRPr="00FE7B6D">
        <w:rPr>
          <w:rFonts w:ascii="Sylfaen" w:hAnsi="Sylfaen"/>
          <w:spacing w:val="-4"/>
          <w:sz w:val="24"/>
          <w:szCs w:val="24"/>
        </w:rPr>
        <w:t>ածնությունը պետք է սահմանվի ԲԳԲ-ից</w:t>
      </w:r>
      <w:r w:rsidR="00A03A1F">
        <w:rPr>
          <w:rFonts w:ascii="Sylfaen" w:hAnsi="Sylfaen"/>
          <w:spacing w:val="-4"/>
          <w:sz w:val="24"/>
          <w:szCs w:val="24"/>
        </w:rPr>
        <w:t xml:space="preserve"> </w:t>
      </w:r>
      <w:r w:rsidR="005B489C">
        <w:rPr>
          <w:rFonts w:ascii="Sylfaen" w:hAnsi="Sylfaen"/>
          <w:spacing w:val="-4"/>
          <w:sz w:val="24"/>
          <w:szCs w:val="24"/>
        </w:rPr>
        <w:t>բջիջներ օգտագործելու միջոցով</w:t>
      </w:r>
      <w:r w:rsidRPr="00FE7B6D">
        <w:rPr>
          <w:rFonts w:ascii="Sylfaen" w:hAnsi="Sylfaen"/>
          <w:spacing w:val="-4"/>
          <w:sz w:val="24"/>
          <w:szCs w:val="24"/>
        </w:rPr>
        <w:t xml:space="preserve">: Կարիոլոգիական </w:t>
      </w:r>
      <w:r w:rsidR="005B489C">
        <w:rPr>
          <w:rFonts w:ascii="Sylfaen" w:hAnsi="Sylfaen"/>
          <w:spacing w:val="-4"/>
          <w:sz w:val="24"/>
          <w:szCs w:val="24"/>
        </w:rPr>
        <w:t>վերլուծության</w:t>
      </w:r>
      <w:r w:rsidR="005B489C" w:rsidRPr="00FE7B6D">
        <w:rPr>
          <w:rFonts w:ascii="Sylfaen" w:hAnsi="Sylfaen"/>
          <w:spacing w:val="-4"/>
          <w:sz w:val="24"/>
          <w:szCs w:val="24"/>
        </w:rPr>
        <w:t xml:space="preserve"> </w:t>
      </w:r>
      <w:r w:rsidR="00712415">
        <w:rPr>
          <w:rFonts w:ascii="Sylfaen" w:hAnsi="Sylfaen"/>
          <w:spacing w:val="-4"/>
          <w:sz w:val="24"/>
          <w:szCs w:val="24"/>
        </w:rPr>
        <w:t>և</w:t>
      </w:r>
      <w:r w:rsidRPr="00FE7B6D">
        <w:rPr>
          <w:rFonts w:ascii="Sylfaen" w:hAnsi="Sylfaen"/>
          <w:spacing w:val="-4"/>
          <w:sz w:val="24"/>
          <w:szCs w:val="24"/>
        </w:rPr>
        <w:t xml:space="preserve"> </w:t>
      </w:r>
      <w:r w:rsidR="005B489C">
        <w:rPr>
          <w:rFonts w:ascii="Sylfaen" w:hAnsi="Sylfaen"/>
          <w:spacing w:val="-4"/>
          <w:sz w:val="24"/>
          <w:szCs w:val="24"/>
        </w:rPr>
        <w:t>ուռուցք</w:t>
      </w:r>
      <w:r w:rsidRPr="00FE7B6D">
        <w:rPr>
          <w:rFonts w:ascii="Sylfaen" w:hAnsi="Sylfaen"/>
          <w:spacing w:val="-4"/>
          <w:sz w:val="24"/>
          <w:szCs w:val="24"/>
        </w:rPr>
        <w:t>ածնության գնահատման մեթոդներն ընդգրկված են ԱՀԿ</w:t>
      </w:r>
      <w:r w:rsidR="005B489C">
        <w:rPr>
          <w:rFonts w:ascii="Sylfaen" w:hAnsi="Sylfaen"/>
          <w:spacing w:val="-4"/>
          <w:sz w:val="24"/>
          <w:szCs w:val="24"/>
        </w:rPr>
        <w:t>-ի</w:t>
      </w:r>
      <w:r w:rsidRPr="00FE7B6D">
        <w:rPr>
          <w:rFonts w:ascii="Sylfaen" w:hAnsi="Sylfaen"/>
          <w:spacing w:val="-4"/>
          <w:sz w:val="24"/>
          <w:szCs w:val="24"/>
        </w:rPr>
        <w:t xml:space="preserve"> «Կենսաբանական պատրաստուկներ արտադրելու համար կենդանիների բջիջները որպես in vitro սուբստրատներ օգտագործելու պահանջներ» փաստաթղթում (ԱՀԿ</w:t>
      </w:r>
      <w:r w:rsidR="005D6BAB">
        <w:rPr>
          <w:rFonts w:ascii="Sylfaen" w:hAnsi="Sylfaen"/>
          <w:spacing w:val="-4"/>
          <w:sz w:val="24"/>
          <w:szCs w:val="24"/>
        </w:rPr>
        <w:t>-ի</w:t>
      </w:r>
      <w:r w:rsidRPr="00FE7B6D">
        <w:rPr>
          <w:rFonts w:ascii="Sylfaen" w:hAnsi="Sylfaen"/>
          <w:spacing w:val="-4"/>
          <w:sz w:val="24"/>
          <w:szCs w:val="24"/>
        </w:rPr>
        <w:t xml:space="preserve">՝ կենսաբանության մեջ ստանդարտացման հարցերով </w:t>
      </w:r>
      <w:r w:rsidR="005D6BAB">
        <w:rPr>
          <w:rFonts w:ascii="Sylfaen" w:hAnsi="Sylfaen"/>
          <w:spacing w:val="-4"/>
          <w:sz w:val="24"/>
          <w:szCs w:val="24"/>
        </w:rPr>
        <w:t>փ</w:t>
      </w:r>
      <w:r w:rsidRPr="00FE7B6D">
        <w:rPr>
          <w:rFonts w:ascii="Sylfaen" w:hAnsi="Sylfaen"/>
          <w:spacing w:val="-4"/>
          <w:sz w:val="24"/>
          <w:szCs w:val="24"/>
        </w:rPr>
        <w:t>որձագիտական հանձնաժողովի 47-րդ հաշվետվություն, Ժն</w:t>
      </w:r>
      <w:r w:rsidR="00712415">
        <w:rPr>
          <w:rFonts w:ascii="Sylfaen" w:hAnsi="Sylfaen"/>
          <w:spacing w:val="-4"/>
          <w:sz w:val="24"/>
          <w:szCs w:val="24"/>
        </w:rPr>
        <w:t>և</w:t>
      </w:r>
      <w:r w:rsidRPr="00FE7B6D">
        <w:rPr>
          <w:rFonts w:ascii="Sylfaen" w:hAnsi="Sylfaen"/>
          <w:spacing w:val="-4"/>
          <w:sz w:val="24"/>
          <w:szCs w:val="24"/>
        </w:rPr>
        <w:t>, ԱՀԿ: ԱՀԿ</w:t>
      </w:r>
      <w:r w:rsidR="005D6BAB">
        <w:rPr>
          <w:rFonts w:ascii="Sylfaen" w:hAnsi="Sylfaen"/>
          <w:spacing w:val="-4"/>
          <w:sz w:val="24"/>
          <w:szCs w:val="24"/>
        </w:rPr>
        <w:t>-ի</w:t>
      </w:r>
      <w:r w:rsidRPr="00FE7B6D">
        <w:rPr>
          <w:rFonts w:ascii="Sylfaen" w:hAnsi="Sylfaen"/>
          <w:spacing w:val="-4"/>
          <w:sz w:val="24"/>
          <w:szCs w:val="24"/>
        </w:rPr>
        <w:t xml:space="preserve"> </w:t>
      </w:r>
      <w:r w:rsidRPr="00FE7B6D">
        <w:rPr>
          <w:rFonts w:ascii="Sylfaen" w:hAnsi="Sylfaen"/>
          <w:spacing w:val="-4"/>
          <w:sz w:val="24"/>
          <w:szCs w:val="24"/>
        </w:rPr>
        <w:lastRenderedPageBreak/>
        <w:t xml:space="preserve">տեխնիկական հաշվետվությունների </w:t>
      </w:r>
      <w:r w:rsidR="005D6BAB">
        <w:rPr>
          <w:rFonts w:ascii="Sylfaen" w:hAnsi="Sylfaen"/>
          <w:spacing w:val="-4"/>
          <w:sz w:val="24"/>
          <w:szCs w:val="24"/>
        </w:rPr>
        <w:t>շարք</w:t>
      </w:r>
      <w:r w:rsidRPr="00FE7B6D">
        <w:rPr>
          <w:rFonts w:ascii="Sylfaen" w:hAnsi="Sylfaen"/>
          <w:spacing w:val="-4"/>
          <w:sz w:val="24"/>
          <w:szCs w:val="24"/>
        </w:rPr>
        <w:t xml:space="preserve">): </w:t>
      </w:r>
    </w:p>
    <w:p w14:paraId="556AADB6" w14:textId="77777777" w:rsidR="00BE5975" w:rsidRPr="00FE7B6D" w:rsidRDefault="00BE5975" w:rsidP="008A3968">
      <w:pPr>
        <w:widowControl/>
        <w:spacing w:after="160" w:line="360" w:lineRule="auto"/>
        <w:rPr>
          <w:rFonts w:ascii="Sylfaen" w:hAnsi="Sylfaen"/>
          <w:sz w:val="24"/>
          <w:szCs w:val="24"/>
        </w:rPr>
      </w:pPr>
      <w:r w:rsidRPr="00FE7B6D">
        <w:rPr>
          <w:rFonts w:ascii="Sylfaen" w:hAnsi="Sylfaen"/>
          <w:sz w:val="24"/>
          <w:szCs w:val="24"/>
        </w:rPr>
        <w:br w:type="page"/>
      </w:r>
    </w:p>
    <w:p w14:paraId="78970278" w14:textId="77777777" w:rsidR="00BE5975" w:rsidRPr="00FE7B6D" w:rsidRDefault="00BE5975" w:rsidP="000504F7">
      <w:pPr>
        <w:spacing w:after="160" w:line="336" w:lineRule="auto"/>
        <w:ind w:left="3969" w:right="-8"/>
        <w:jc w:val="center"/>
        <w:rPr>
          <w:rFonts w:ascii="Sylfaen" w:hAnsi="Sylfaen" w:cs="Times New Roman"/>
          <w:sz w:val="24"/>
          <w:szCs w:val="24"/>
          <w:lang w:bidi="ar-SA"/>
        </w:rPr>
      </w:pPr>
      <w:r w:rsidRPr="00FE7B6D">
        <w:rPr>
          <w:rFonts w:ascii="Sylfaen" w:hAnsi="Sylfaen"/>
          <w:sz w:val="24"/>
          <w:szCs w:val="24"/>
        </w:rPr>
        <w:lastRenderedPageBreak/>
        <w:t>ՀԱՎԵԼՎԱԾ</w:t>
      </w:r>
    </w:p>
    <w:p w14:paraId="5446B040" w14:textId="46932254" w:rsidR="00BE5975" w:rsidRDefault="00BE5975" w:rsidP="000504F7">
      <w:pPr>
        <w:spacing w:after="160" w:line="336" w:lineRule="auto"/>
        <w:ind w:left="3969" w:right="-8"/>
        <w:jc w:val="center"/>
        <w:rPr>
          <w:rFonts w:ascii="Sylfaen" w:hAnsi="Sylfaen"/>
          <w:sz w:val="24"/>
          <w:szCs w:val="24"/>
        </w:rPr>
      </w:pPr>
      <w:r w:rsidRPr="00FE7B6D">
        <w:rPr>
          <w:rFonts w:ascii="Sylfaen" w:hAnsi="Sylfaen"/>
          <w:sz w:val="24"/>
          <w:szCs w:val="24"/>
        </w:rPr>
        <w:t xml:space="preserve">Եվրասիական տնտեսական միության կենսաբանական դեղամիջոցների </w:t>
      </w:r>
      <w:r w:rsidR="00950FA1" w:rsidRPr="00307772">
        <w:rPr>
          <w:rFonts w:ascii="Sylfaen" w:hAnsi="Sylfaen"/>
          <w:sz w:val="24"/>
        </w:rPr>
        <w:t>հետազոտությունների</w:t>
      </w:r>
      <w:r w:rsidRPr="00FE7B6D">
        <w:rPr>
          <w:rFonts w:ascii="Sylfaen" w:hAnsi="Sylfaen"/>
          <w:sz w:val="24"/>
          <w:szCs w:val="24"/>
        </w:rPr>
        <w:t xml:space="preserve"> անցկացման </w:t>
      </w:r>
      <w:r w:rsidR="000504F7" w:rsidRPr="000504F7">
        <w:rPr>
          <w:rFonts w:ascii="Sylfaen" w:hAnsi="Sylfaen"/>
          <w:sz w:val="24"/>
          <w:szCs w:val="24"/>
        </w:rPr>
        <w:br/>
      </w:r>
      <w:r w:rsidRPr="00FE7B6D">
        <w:rPr>
          <w:rFonts w:ascii="Sylfaen" w:hAnsi="Sylfaen"/>
          <w:sz w:val="24"/>
          <w:szCs w:val="24"/>
        </w:rPr>
        <w:t>կանոնների 1-ին գլխի</w:t>
      </w:r>
    </w:p>
    <w:p w14:paraId="32818480" w14:textId="44CB8E55" w:rsidR="00950FA1" w:rsidRPr="004679B5" w:rsidRDefault="00950FA1" w:rsidP="000504F7">
      <w:pPr>
        <w:spacing w:after="160" w:line="336" w:lineRule="auto"/>
        <w:ind w:left="3969" w:right="-8"/>
        <w:jc w:val="center"/>
        <w:rPr>
          <w:rFonts w:ascii="Sylfaen" w:eastAsia="Times New Roman" w:hAnsi="Sylfaen" w:cs="Times New Roman"/>
          <w:b/>
          <w:bCs/>
          <w:i/>
          <w:iCs/>
          <w:sz w:val="24"/>
          <w:szCs w:val="24"/>
        </w:rPr>
      </w:pPr>
      <w:r w:rsidRPr="004679B5">
        <w:rPr>
          <w:rFonts w:ascii="Sylfaen" w:hAnsi="Sylfaen"/>
          <w:b/>
          <w:bCs/>
          <w:i/>
          <w:iCs/>
          <w:sz w:val="24"/>
          <w:szCs w:val="24"/>
        </w:rPr>
        <w:t>(</w:t>
      </w:r>
      <w:r w:rsidRPr="00950FA1">
        <w:rPr>
          <w:rFonts w:ascii="Sylfaen" w:hAnsi="Sylfaen"/>
          <w:b/>
          <w:bCs/>
          <w:i/>
          <w:iCs/>
          <w:sz w:val="24"/>
          <w:szCs w:val="24"/>
        </w:rPr>
        <w:t>գլխագիրը փոփ. ԵՏՀԽ 15.07.22 թիվ 110</w:t>
      </w:r>
      <w:r w:rsidRPr="004679B5">
        <w:rPr>
          <w:rFonts w:ascii="Sylfaen" w:hAnsi="Sylfaen"/>
          <w:b/>
          <w:bCs/>
          <w:i/>
          <w:iCs/>
          <w:sz w:val="24"/>
          <w:szCs w:val="24"/>
        </w:rPr>
        <w:t>)</w:t>
      </w:r>
    </w:p>
    <w:p w14:paraId="36E46E6D" w14:textId="77777777" w:rsidR="00BE5975" w:rsidRPr="00FE7B6D" w:rsidRDefault="00BE5975" w:rsidP="000504F7">
      <w:pPr>
        <w:spacing w:after="160" w:line="336" w:lineRule="auto"/>
        <w:ind w:left="567" w:right="579"/>
        <w:jc w:val="center"/>
        <w:rPr>
          <w:rFonts w:ascii="Sylfaen" w:hAnsi="Sylfaen"/>
          <w:sz w:val="24"/>
          <w:szCs w:val="24"/>
        </w:rPr>
      </w:pPr>
    </w:p>
    <w:p w14:paraId="746D2A01" w14:textId="77777777" w:rsidR="00BE5975" w:rsidRPr="00FB275F" w:rsidRDefault="00BE5975" w:rsidP="00BE5975">
      <w:pPr>
        <w:spacing w:after="160" w:line="336" w:lineRule="auto"/>
        <w:ind w:left="567" w:right="579"/>
        <w:jc w:val="center"/>
        <w:rPr>
          <w:rFonts w:ascii="Sylfaen" w:eastAsia="Times New Roman" w:hAnsi="Sylfaen" w:cs="Times New Roman"/>
          <w:b/>
          <w:sz w:val="24"/>
          <w:szCs w:val="24"/>
        </w:rPr>
      </w:pPr>
      <w:r w:rsidRPr="00FB275F">
        <w:rPr>
          <w:rFonts w:ascii="Sylfaen" w:hAnsi="Sylfaen"/>
          <w:b/>
          <w:sz w:val="24"/>
          <w:szCs w:val="24"/>
        </w:rPr>
        <w:t>ՊԱՀԱՆՋՆԵՐ</w:t>
      </w:r>
    </w:p>
    <w:p w14:paraId="1AF16379" w14:textId="77777777" w:rsidR="00BE5975" w:rsidRPr="00FE7B6D" w:rsidRDefault="00BE5975" w:rsidP="00BE5975">
      <w:pPr>
        <w:spacing w:after="160" w:line="336" w:lineRule="auto"/>
        <w:ind w:left="567" w:right="579"/>
        <w:jc w:val="center"/>
        <w:rPr>
          <w:rFonts w:ascii="Sylfaen" w:eastAsia="Times New Roman" w:hAnsi="Sylfaen" w:cs="Times New Roman"/>
          <w:sz w:val="24"/>
          <w:szCs w:val="24"/>
        </w:rPr>
      </w:pPr>
      <w:r w:rsidRPr="00FE7B6D">
        <w:rPr>
          <w:rFonts w:ascii="Sylfaen" w:hAnsi="Sylfaen"/>
          <w:b/>
          <w:sz w:val="24"/>
          <w:szCs w:val="24"/>
        </w:rPr>
        <w:t>դեղապատրաստուկի գրանցման դոսյեում առաջնային բջջային կուլտուրաների մասին տեղեկատվությ</w:t>
      </w:r>
      <w:r w:rsidR="005B220C">
        <w:rPr>
          <w:rFonts w:ascii="Sylfaen" w:hAnsi="Sylfaen"/>
          <w:b/>
          <w:sz w:val="24"/>
          <w:szCs w:val="24"/>
        </w:rPr>
        <w:t>ան</w:t>
      </w:r>
      <w:r w:rsidRPr="00FE7B6D">
        <w:rPr>
          <w:rFonts w:ascii="Sylfaen" w:hAnsi="Sylfaen"/>
          <w:b/>
          <w:sz w:val="24"/>
          <w:szCs w:val="24"/>
        </w:rPr>
        <w:t xml:space="preserve"> ներկայաց</w:t>
      </w:r>
      <w:r w:rsidR="005B220C">
        <w:rPr>
          <w:rFonts w:ascii="Sylfaen" w:hAnsi="Sylfaen"/>
          <w:b/>
          <w:sz w:val="24"/>
          <w:szCs w:val="24"/>
        </w:rPr>
        <w:t>ման</w:t>
      </w:r>
    </w:p>
    <w:p w14:paraId="3981DD38" w14:textId="77777777" w:rsidR="00BE5975" w:rsidRPr="00FE7B6D" w:rsidRDefault="00BE5975" w:rsidP="000504F7">
      <w:pPr>
        <w:spacing w:after="160" w:line="336" w:lineRule="auto"/>
        <w:ind w:left="567" w:right="578"/>
        <w:jc w:val="center"/>
        <w:rPr>
          <w:rFonts w:ascii="Sylfaen" w:hAnsi="Sylfaen"/>
          <w:sz w:val="24"/>
          <w:szCs w:val="24"/>
        </w:rPr>
      </w:pPr>
    </w:p>
    <w:p w14:paraId="46107307" w14:textId="77777777" w:rsidR="00BE5975" w:rsidRPr="00FE7B6D" w:rsidRDefault="00BE5975" w:rsidP="000504F7">
      <w:pPr>
        <w:spacing w:after="160" w:line="336" w:lineRule="auto"/>
        <w:ind w:left="567" w:right="579"/>
        <w:jc w:val="center"/>
        <w:rPr>
          <w:rFonts w:ascii="Sylfaen" w:eastAsia="Times New Roman" w:hAnsi="Sylfaen" w:cs="Times New Roman"/>
          <w:sz w:val="24"/>
          <w:szCs w:val="24"/>
        </w:rPr>
      </w:pPr>
      <w:r w:rsidRPr="00FE7B6D">
        <w:rPr>
          <w:rFonts w:ascii="Sylfaen" w:hAnsi="Sylfaen"/>
          <w:sz w:val="24"/>
          <w:szCs w:val="24"/>
        </w:rPr>
        <w:t>1. Ներածություն</w:t>
      </w:r>
    </w:p>
    <w:p w14:paraId="0019AA8A" w14:textId="77777777" w:rsidR="00BE5975" w:rsidRPr="00FE7B6D" w:rsidRDefault="00BE5975" w:rsidP="00BE5975">
      <w:pPr>
        <w:spacing w:after="160" w:line="336"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Սույն հավելվածում շարադրված սկզբունքները </w:t>
      </w:r>
      <w:r w:rsidR="005B220C">
        <w:rPr>
          <w:rFonts w:ascii="Sylfaen" w:hAnsi="Sylfaen"/>
          <w:sz w:val="24"/>
          <w:szCs w:val="24"/>
        </w:rPr>
        <w:t xml:space="preserve">դեպքերի մեծամասնության ժամանակ </w:t>
      </w:r>
      <w:r w:rsidRPr="00FE7B6D">
        <w:rPr>
          <w:rFonts w:ascii="Sylfaen" w:hAnsi="Sylfaen"/>
          <w:sz w:val="24"/>
          <w:szCs w:val="24"/>
        </w:rPr>
        <w:t>վերաբերում են բնութագրված բջիջների բանկից ստացվող կենսատեխնոլոգիական (կենսաբանական) պատրաստուկներին։ Սակայն մի շարք կենսաբանական դեղապատրաստուկների, մասնավորապես, որոշ վիրուսային պատվաստանյութերի արտադրության համար օգտագործվում են առաջնային բջջային կուլտուրաներ։</w:t>
      </w:r>
    </w:p>
    <w:p w14:paraId="73B01F2F" w14:textId="77777777" w:rsidR="00BE5975" w:rsidRPr="00FE7B6D" w:rsidRDefault="00BE5975" w:rsidP="00BE5975">
      <w:pPr>
        <w:spacing w:after="160" w:line="336"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Քանի որ </w:t>
      </w:r>
      <w:r w:rsidR="00A03A1F">
        <w:rPr>
          <w:rFonts w:ascii="Sylfaen" w:hAnsi="Sylfaen"/>
          <w:sz w:val="24"/>
          <w:szCs w:val="24"/>
        </w:rPr>
        <w:t xml:space="preserve">բջիջների </w:t>
      </w:r>
      <w:r w:rsidRPr="00FE7B6D">
        <w:rPr>
          <w:rFonts w:ascii="Sylfaen" w:hAnsi="Sylfaen"/>
          <w:sz w:val="24"/>
          <w:szCs w:val="24"/>
        </w:rPr>
        <w:t xml:space="preserve">առաջնային կուլտուրաներն օգտագործվում են առաջին պասաժի շրջանակներում </w:t>
      </w:r>
      <w:r w:rsidR="005B220C">
        <w:rPr>
          <w:rFonts w:ascii="Sylfaen" w:hAnsi="Sylfaen"/>
          <w:sz w:val="24"/>
          <w:szCs w:val="24"/>
        </w:rPr>
        <w:t xml:space="preserve">աղբյուրի </w:t>
      </w:r>
      <w:r w:rsidRPr="00FE7B6D">
        <w:rPr>
          <w:rFonts w:ascii="Sylfaen" w:hAnsi="Sylfaen"/>
          <w:sz w:val="24"/>
          <w:szCs w:val="24"/>
        </w:rPr>
        <w:t xml:space="preserve">հյուսվածքից </w:t>
      </w:r>
      <w:r w:rsidR="005B220C" w:rsidRPr="00FE7B6D">
        <w:rPr>
          <w:rFonts w:ascii="Sylfaen" w:hAnsi="Sylfaen"/>
          <w:sz w:val="24"/>
          <w:szCs w:val="24"/>
        </w:rPr>
        <w:t>ստեղծ</w:t>
      </w:r>
      <w:r w:rsidR="005B220C">
        <w:rPr>
          <w:rFonts w:ascii="Sylfaen" w:hAnsi="Sylfaen"/>
          <w:sz w:val="24"/>
          <w:szCs w:val="24"/>
        </w:rPr>
        <w:t>վելու</w:t>
      </w:r>
      <w:r w:rsidR="005B220C" w:rsidRPr="00FE7B6D">
        <w:rPr>
          <w:rFonts w:ascii="Sylfaen" w:hAnsi="Sylfaen"/>
          <w:sz w:val="24"/>
          <w:szCs w:val="24"/>
        </w:rPr>
        <w:t xml:space="preserve">ց </w:t>
      </w:r>
      <w:r w:rsidRPr="00FE7B6D">
        <w:rPr>
          <w:rFonts w:ascii="Sylfaen" w:hAnsi="Sylfaen"/>
          <w:sz w:val="24"/>
          <w:szCs w:val="24"/>
        </w:rPr>
        <w:t xml:space="preserve">հետո, հնարավոր չէ բազմակողմանիորեն բնութագրել բջիջները նախքան դրանց օգտագործումը, ինչպես դա արվում է բջիջների բանկից ստացվող բջջային սուբստրատի դեպքում։ Բացի դրանից՝ կենսաբանական պատրաստուկները, որոնց արտադրության համար օգտագործվում են առաջնային բջջային սուբստրատներ, հաճախ ինտենսիվ մշակման (օրինակ՝ մաքրման) չեն ենթարկվում։ Չնայած այս տարբերություններին՝ կենսաբանական պատրաստուկների ստեղծման համար առաջնային բջիջների սուբստրատների կիրառման պիտանիության </w:t>
      </w:r>
      <w:r w:rsidR="00712415">
        <w:rPr>
          <w:rFonts w:ascii="Sylfaen" w:hAnsi="Sylfaen"/>
          <w:sz w:val="24"/>
          <w:szCs w:val="24"/>
        </w:rPr>
        <w:t>և</w:t>
      </w:r>
      <w:r w:rsidRPr="00FE7B6D">
        <w:rPr>
          <w:rFonts w:ascii="Sylfaen" w:hAnsi="Sylfaen"/>
          <w:sz w:val="24"/>
          <w:szCs w:val="24"/>
        </w:rPr>
        <w:t xml:space="preserve"> անվտանգության ապահովման </w:t>
      </w:r>
      <w:r w:rsidR="00D46E67">
        <w:rPr>
          <w:rFonts w:ascii="Sylfaen" w:hAnsi="Sylfaen"/>
          <w:sz w:val="24"/>
          <w:szCs w:val="24"/>
        </w:rPr>
        <w:t>նպատակով</w:t>
      </w:r>
      <w:r w:rsidRPr="00FE7B6D">
        <w:rPr>
          <w:rFonts w:ascii="Sylfaen" w:hAnsi="Sylfaen"/>
          <w:sz w:val="24"/>
          <w:szCs w:val="24"/>
        </w:rPr>
        <w:t xml:space="preserve"> օգտագործվում է շատ առումներով սույն </w:t>
      </w:r>
      <w:r w:rsidR="00430084">
        <w:rPr>
          <w:rFonts w:ascii="Sylfaen" w:hAnsi="Sylfaen"/>
          <w:sz w:val="24"/>
          <w:szCs w:val="24"/>
        </w:rPr>
        <w:t>կ</w:t>
      </w:r>
      <w:r w:rsidRPr="00FE7B6D">
        <w:rPr>
          <w:rFonts w:ascii="Sylfaen" w:hAnsi="Sylfaen"/>
          <w:sz w:val="24"/>
          <w:szCs w:val="24"/>
        </w:rPr>
        <w:t xml:space="preserve">անոններում շարադրվածին </w:t>
      </w:r>
      <w:r w:rsidRPr="00FE7B6D">
        <w:rPr>
          <w:rFonts w:ascii="Sylfaen" w:hAnsi="Sylfaen"/>
          <w:sz w:val="24"/>
          <w:szCs w:val="24"/>
        </w:rPr>
        <w:lastRenderedPageBreak/>
        <w:t>համանման մեթոդ։</w:t>
      </w:r>
    </w:p>
    <w:p w14:paraId="46A950FA"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Սույն հավելվածում ներկայացվում է բջջային սուբստրատին վերաբերող տեղեկատվություն, որը պետք է ներառել դեղապատրաստուկի գրանցման դոսյեի մեջ, որի արտադրության համար օգտագործվում են առաջնային բջիջներ։ Այս</w:t>
      </w:r>
      <w:r w:rsidR="000504F7" w:rsidRPr="000315A8">
        <w:rPr>
          <w:rFonts w:ascii="Sylfaen" w:hAnsi="Sylfaen"/>
          <w:sz w:val="24"/>
          <w:szCs w:val="24"/>
        </w:rPr>
        <w:t> </w:t>
      </w:r>
      <w:r w:rsidRPr="00FE7B6D">
        <w:rPr>
          <w:rFonts w:ascii="Sylfaen" w:hAnsi="Sylfaen"/>
          <w:sz w:val="24"/>
          <w:szCs w:val="24"/>
        </w:rPr>
        <w:t>տեղեկատվությունը բաժանվում է երեք հիմնական կատեգորիա</w:t>
      </w:r>
      <w:r w:rsidR="002F52B2">
        <w:rPr>
          <w:rFonts w:ascii="Sylfaen" w:hAnsi="Sylfaen"/>
          <w:sz w:val="24"/>
          <w:szCs w:val="24"/>
        </w:rPr>
        <w:t>ներ</w:t>
      </w:r>
      <w:r w:rsidRPr="00FE7B6D">
        <w:rPr>
          <w:rFonts w:ascii="Sylfaen" w:hAnsi="Sylfaen"/>
          <w:sz w:val="24"/>
          <w:szCs w:val="24"/>
        </w:rPr>
        <w:t>ի՝</w:t>
      </w:r>
    </w:p>
    <w:p w14:paraId="68945485"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հյուսվածքի աղբյուրին (օրգանին) </w:t>
      </w:r>
      <w:r w:rsidR="00712415">
        <w:rPr>
          <w:rFonts w:ascii="Sylfaen" w:hAnsi="Sylfaen"/>
          <w:sz w:val="24"/>
          <w:szCs w:val="24"/>
        </w:rPr>
        <w:t>և</w:t>
      </w:r>
      <w:r w:rsidRPr="00FE7B6D">
        <w:rPr>
          <w:rFonts w:ascii="Sylfaen" w:hAnsi="Sylfaen"/>
          <w:sz w:val="24"/>
          <w:szCs w:val="24"/>
        </w:rPr>
        <w:t xml:space="preserve"> առաջնային բջջային սուբստրատների ստեղծման համար օգտագործվող կենդանական ծագման մյուս ելանյութերին վերաբերող տեղեկատվություն,</w:t>
      </w:r>
    </w:p>
    <w:p w14:paraId="1D7B5A05"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առաջնային բջջային սուբստրատների նախապատրաստմանը վերաբերող տեղեկատվություն,</w:t>
      </w:r>
    </w:p>
    <w:p w14:paraId="20393448"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պատրաստուկի անվտանգությունն ապահովելու նպատակով առաջնային բջջային սուբստրատների մասով իրականացվող փորձարկումներին վերաբերող տեղեկատվություն։</w:t>
      </w:r>
    </w:p>
    <w:p w14:paraId="4D97660D" w14:textId="77777777" w:rsidR="00BE5975" w:rsidRPr="00FE7B6D" w:rsidRDefault="00BE5975" w:rsidP="000504F7">
      <w:pPr>
        <w:spacing w:after="160" w:line="360" w:lineRule="auto"/>
        <w:ind w:left="567" w:right="579"/>
        <w:jc w:val="center"/>
        <w:rPr>
          <w:rFonts w:ascii="Sylfaen" w:hAnsi="Sylfaen"/>
          <w:sz w:val="24"/>
          <w:szCs w:val="24"/>
        </w:rPr>
      </w:pPr>
    </w:p>
    <w:p w14:paraId="4432EDE5" w14:textId="77777777" w:rsidR="00BE5975" w:rsidRPr="00FE7B6D" w:rsidRDefault="00BE5975" w:rsidP="000504F7">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 xml:space="preserve">2. Հյուսվածքների աղբյուրները </w:t>
      </w:r>
      <w:r w:rsidR="00712415">
        <w:rPr>
          <w:rFonts w:ascii="Sylfaen" w:hAnsi="Sylfaen"/>
          <w:sz w:val="24"/>
          <w:szCs w:val="24"/>
        </w:rPr>
        <w:t>և</w:t>
      </w:r>
      <w:r w:rsidRPr="00FE7B6D">
        <w:rPr>
          <w:rFonts w:ascii="Sylfaen" w:hAnsi="Sylfaen"/>
          <w:sz w:val="24"/>
          <w:szCs w:val="24"/>
        </w:rPr>
        <w:t xml:space="preserve"> մյուս ելանյութերը (հումք)</w:t>
      </w:r>
    </w:p>
    <w:p w14:paraId="70DD369E" w14:textId="77777777" w:rsidR="00BE5975" w:rsidRPr="00FE7B6D" w:rsidRDefault="00BE5975" w:rsidP="000504F7">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Գրանցման դոսյեում պետք է ներկայացվի առաջնային բջջային սուբստրատի պատրաստման համար որպես հյուսվածքի աղբյուր օգտագործվող կենդանիների մասին տեղեկատվություն։ Հյուսվածքը պետք է վերցվի առողջ կենդանուց, որն անցել է անասնաբուժական </w:t>
      </w:r>
      <w:r w:rsidR="00712415">
        <w:rPr>
          <w:rFonts w:ascii="Sylfaen" w:hAnsi="Sylfaen"/>
          <w:sz w:val="24"/>
          <w:szCs w:val="24"/>
        </w:rPr>
        <w:t>և</w:t>
      </w:r>
      <w:r w:rsidRPr="00FE7B6D">
        <w:rPr>
          <w:rFonts w:ascii="Sylfaen" w:hAnsi="Sylfaen"/>
          <w:sz w:val="24"/>
          <w:szCs w:val="24"/>
        </w:rPr>
        <w:t xml:space="preserve"> լաբորատոր հսկողություն՝ պաթոգեն ագենտների բացակայությունը հաստատելու նպատակով։ Այն դեպքերում, երբ դա հնարավոր է, դոնոր</w:t>
      </w:r>
      <w:r w:rsidR="00A339D1">
        <w:rPr>
          <w:rFonts w:ascii="Sylfaen" w:hAnsi="Sylfaen"/>
          <w:sz w:val="24"/>
          <w:szCs w:val="24"/>
        </w:rPr>
        <w:t xml:space="preserve"> կենդանի</w:t>
      </w:r>
      <w:r w:rsidRPr="00FE7B6D">
        <w:rPr>
          <w:rFonts w:ascii="Sylfaen" w:hAnsi="Sylfaen"/>
          <w:sz w:val="24"/>
          <w:szCs w:val="24"/>
        </w:rPr>
        <w:t>ները պետք է աճեցվեն փակ, ոչ պաթոգեն (SPF) գաղութներում կամ հոտերում։ Այն կենդանիները, որոնք օգտագործվում են որպես հյուսվածքի դոնոր</w:t>
      </w:r>
      <w:r w:rsidR="00AD2D74">
        <w:rPr>
          <w:rFonts w:ascii="Sylfaen" w:hAnsi="Sylfaen"/>
          <w:sz w:val="24"/>
          <w:szCs w:val="24"/>
        </w:rPr>
        <w:t>,</w:t>
      </w:r>
      <w:r w:rsidRPr="00FE7B6D">
        <w:rPr>
          <w:rFonts w:ascii="Sylfaen" w:hAnsi="Sylfaen"/>
          <w:sz w:val="24"/>
          <w:szCs w:val="24"/>
        </w:rPr>
        <w:t xml:space="preserve"> </w:t>
      </w:r>
      <w:r w:rsidR="00DE3697">
        <w:rPr>
          <w:rFonts w:ascii="Sylfaen" w:hAnsi="Sylfaen"/>
          <w:sz w:val="24"/>
          <w:szCs w:val="24"/>
        </w:rPr>
        <w:t>նախքան դա</w:t>
      </w:r>
      <w:r w:rsidRPr="00FE7B6D">
        <w:rPr>
          <w:rFonts w:ascii="Sylfaen" w:hAnsi="Sylfaen"/>
          <w:sz w:val="24"/>
          <w:szCs w:val="24"/>
        </w:rPr>
        <w:t xml:space="preserve"> չպետք է օգտագործվ</w:t>
      </w:r>
      <w:r w:rsidR="00DE3697">
        <w:rPr>
          <w:rFonts w:ascii="Sylfaen" w:hAnsi="Sylfaen"/>
          <w:sz w:val="24"/>
          <w:szCs w:val="24"/>
        </w:rPr>
        <w:t>ած լինեն</w:t>
      </w:r>
      <w:r w:rsidR="00A52BD1">
        <w:rPr>
          <w:rFonts w:ascii="Sylfaen" w:hAnsi="Sylfaen"/>
          <w:sz w:val="24"/>
          <w:szCs w:val="24"/>
        </w:rPr>
        <w:t xml:space="preserve"> </w:t>
      </w:r>
      <w:r w:rsidRPr="00FE7B6D">
        <w:rPr>
          <w:rFonts w:ascii="Sylfaen" w:hAnsi="Sylfaen"/>
          <w:sz w:val="24"/>
          <w:szCs w:val="24"/>
        </w:rPr>
        <w:t xml:space="preserve">փորձարարական հետազոտությունների համար։ Նախքան կենդանիներին </w:t>
      </w:r>
      <w:r w:rsidR="00DE3697">
        <w:rPr>
          <w:rFonts w:ascii="Sylfaen" w:hAnsi="Sylfaen"/>
          <w:sz w:val="24"/>
          <w:szCs w:val="24"/>
        </w:rPr>
        <w:t>բջիջ</w:t>
      </w:r>
      <w:r w:rsidRPr="00FE7B6D">
        <w:rPr>
          <w:rFonts w:ascii="Sylfaen" w:hAnsi="Sylfaen"/>
          <w:sz w:val="24"/>
          <w:szCs w:val="24"/>
        </w:rPr>
        <w:t>ների ստացման համար օգտագործելը դրանք սահմանված ժամանակահատվածի ընթացքում պետք</w:t>
      </w:r>
      <w:r w:rsidR="000504F7" w:rsidRPr="000504F7">
        <w:rPr>
          <w:rFonts w:ascii="Sylfaen" w:hAnsi="Sylfaen"/>
          <w:sz w:val="24"/>
          <w:szCs w:val="24"/>
        </w:rPr>
        <w:t> </w:t>
      </w:r>
      <w:r w:rsidRPr="00FE7B6D">
        <w:rPr>
          <w:rFonts w:ascii="Sylfaen" w:hAnsi="Sylfaen"/>
          <w:sz w:val="24"/>
          <w:szCs w:val="24"/>
        </w:rPr>
        <w:t xml:space="preserve">է անցնեն պարտադիր կարանտինային հսկողություն։ Արտադրողները պետք է ստանան հատուկ պահանջներին վերաբերող հարցերի շուրջ անդամ </w:t>
      </w:r>
      <w:r w:rsidRPr="00FE7B6D">
        <w:rPr>
          <w:rFonts w:ascii="Sylfaen" w:hAnsi="Sylfaen"/>
          <w:sz w:val="24"/>
          <w:szCs w:val="24"/>
        </w:rPr>
        <w:lastRenderedPageBreak/>
        <w:t>պետությունների լիազորված մարմինների պարզաբանումները։</w:t>
      </w:r>
    </w:p>
    <w:p w14:paraId="71852FBA"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Անհրաժեշտ է ներկայացնել առաջնային բջիջների սուբստրատների ստացման համար օգտագործվող նյութերի </w:t>
      </w:r>
      <w:r w:rsidR="00712415">
        <w:rPr>
          <w:rFonts w:ascii="Sylfaen" w:hAnsi="Sylfaen"/>
          <w:sz w:val="24"/>
          <w:szCs w:val="24"/>
        </w:rPr>
        <w:t>և</w:t>
      </w:r>
      <w:r w:rsidRPr="00FE7B6D">
        <w:rPr>
          <w:rFonts w:ascii="Sylfaen" w:hAnsi="Sylfaen"/>
          <w:sz w:val="24"/>
          <w:szCs w:val="24"/>
        </w:rPr>
        <w:t xml:space="preserve"> բաղադրիչների մասին տեղեկատվություն</w:t>
      </w:r>
      <w:r w:rsidR="00AD2D74">
        <w:rPr>
          <w:rFonts w:ascii="Sylfaen" w:hAnsi="Sylfaen"/>
          <w:sz w:val="24"/>
          <w:szCs w:val="24"/>
        </w:rPr>
        <w:t>,</w:t>
      </w:r>
      <w:r w:rsidRPr="00FE7B6D">
        <w:rPr>
          <w:rFonts w:ascii="Sylfaen" w:hAnsi="Sylfaen"/>
          <w:sz w:val="24"/>
          <w:szCs w:val="24"/>
        </w:rPr>
        <w:t xml:space="preserve"> ներառյալ</w:t>
      </w:r>
      <w:r w:rsidR="00AD2D74">
        <w:rPr>
          <w:rFonts w:ascii="Sylfaen" w:hAnsi="Sylfaen"/>
          <w:sz w:val="24"/>
          <w:szCs w:val="24"/>
        </w:rPr>
        <w:t>՝</w:t>
      </w:r>
      <w:r w:rsidRPr="00FE7B6D">
        <w:rPr>
          <w:rFonts w:ascii="Sylfaen" w:hAnsi="Sylfaen"/>
          <w:sz w:val="24"/>
          <w:szCs w:val="24"/>
        </w:rPr>
        <w:t xml:space="preserve"> մարդկային </w:t>
      </w:r>
      <w:r w:rsidR="00712415">
        <w:rPr>
          <w:rFonts w:ascii="Sylfaen" w:hAnsi="Sylfaen"/>
          <w:sz w:val="24"/>
          <w:szCs w:val="24"/>
        </w:rPr>
        <w:t>և</w:t>
      </w:r>
      <w:r w:rsidRPr="00FE7B6D">
        <w:rPr>
          <w:rFonts w:ascii="Sylfaen" w:hAnsi="Sylfaen"/>
          <w:sz w:val="24"/>
          <w:szCs w:val="24"/>
        </w:rPr>
        <w:t xml:space="preserve"> կենդանական ծագման ռեագենտների տիպի </w:t>
      </w:r>
      <w:r w:rsidR="00712415">
        <w:rPr>
          <w:rFonts w:ascii="Sylfaen" w:hAnsi="Sylfaen"/>
          <w:sz w:val="24"/>
          <w:szCs w:val="24"/>
        </w:rPr>
        <w:t>և</w:t>
      </w:r>
      <w:r w:rsidRPr="00FE7B6D">
        <w:rPr>
          <w:rFonts w:ascii="Sylfaen" w:hAnsi="Sylfaen"/>
          <w:sz w:val="24"/>
          <w:szCs w:val="24"/>
        </w:rPr>
        <w:t xml:space="preserve"> աղբյուրի նշումը։ Անհրաժեշտ է ներառել կենդանական ծագման բաղադրիչների մասով անցկացված փորձարկումների նկարագրությունը՝ հայտնաբերման ենթակա կոնտամինանտների </w:t>
      </w:r>
      <w:r w:rsidR="00712415">
        <w:rPr>
          <w:rFonts w:ascii="Sylfaen" w:hAnsi="Sylfaen"/>
          <w:sz w:val="24"/>
          <w:szCs w:val="24"/>
        </w:rPr>
        <w:t>և</w:t>
      </w:r>
      <w:r w:rsidRPr="00FE7B6D">
        <w:rPr>
          <w:rFonts w:ascii="Sylfaen" w:hAnsi="Sylfaen"/>
          <w:sz w:val="24"/>
          <w:szCs w:val="24"/>
        </w:rPr>
        <w:t xml:space="preserve"> կողմնակի ագենտների բացակայության մեջ հավաստիանալու համար։</w:t>
      </w:r>
    </w:p>
    <w:p w14:paraId="1D84D4CE" w14:textId="77777777" w:rsidR="00BE5975" w:rsidRPr="00FE7B6D" w:rsidRDefault="00BE5975" w:rsidP="000504F7">
      <w:pPr>
        <w:spacing w:after="160" w:line="360" w:lineRule="auto"/>
        <w:ind w:left="567" w:right="579"/>
        <w:jc w:val="center"/>
        <w:rPr>
          <w:rFonts w:ascii="Sylfaen" w:hAnsi="Sylfaen"/>
          <w:sz w:val="24"/>
          <w:szCs w:val="24"/>
        </w:rPr>
      </w:pPr>
    </w:p>
    <w:p w14:paraId="0BE49B69" w14:textId="77777777" w:rsidR="00BE5975" w:rsidRPr="00FE7B6D" w:rsidRDefault="00BE5975" w:rsidP="000504F7">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3. Առաջնային բջջային սուբստրատների պատրաստումը</w:t>
      </w:r>
    </w:p>
    <w:p w14:paraId="5C2AC3F0"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Անհրաժեշտ է նկարագրել հյուսվածքից բջիջների անջատման, բջիջների առաջնային կուլտուրաների ստեղծման </w:t>
      </w:r>
      <w:r w:rsidR="00712415">
        <w:rPr>
          <w:rFonts w:ascii="Sylfaen" w:hAnsi="Sylfaen"/>
          <w:sz w:val="24"/>
          <w:szCs w:val="24"/>
        </w:rPr>
        <w:t>և</w:t>
      </w:r>
      <w:r w:rsidRPr="00FE7B6D">
        <w:rPr>
          <w:rFonts w:ascii="Sylfaen" w:hAnsi="Sylfaen"/>
          <w:sz w:val="24"/>
          <w:szCs w:val="24"/>
        </w:rPr>
        <w:t xml:space="preserve"> դրանց պահպանման համար օգտագործվող մեթոդները։</w:t>
      </w:r>
    </w:p>
    <w:p w14:paraId="6FABC240" w14:textId="77777777" w:rsidR="00BE5975" w:rsidRPr="00FE7B6D" w:rsidRDefault="00BE5975" w:rsidP="000504F7">
      <w:pPr>
        <w:spacing w:after="160" w:line="360" w:lineRule="auto"/>
        <w:ind w:left="567" w:right="579"/>
        <w:jc w:val="center"/>
        <w:rPr>
          <w:rFonts w:ascii="Sylfaen" w:hAnsi="Sylfaen"/>
          <w:sz w:val="24"/>
          <w:szCs w:val="24"/>
        </w:rPr>
      </w:pPr>
    </w:p>
    <w:p w14:paraId="2B47F8F4" w14:textId="77777777" w:rsidR="00BE5975" w:rsidRPr="00FE7B6D" w:rsidRDefault="00BE5975" w:rsidP="000504F7">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4. Առաջնային բջջային սուբստրատների փորձարկումները</w:t>
      </w:r>
    </w:p>
    <w:p w14:paraId="03266B1B"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Անհրաժեշտ է նկարագրել առաջնային բջջային սուբստրատների </w:t>
      </w:r>
      <w:r w:rsidR="0048241E">
        <w:rPr>
          <w:rFonts w:ascii="Sylfaen" w:hAnsi="Sylfaen"/>
          <w:sz w:val="24"/>
          <w:szCs w:val="24"/>
        </w:rPr>
        <w:t xml:space="preserve">վրա անցկացված փորձարկումները՝ </w:t>
      </w:r>
      <w:r w:rsidRPr="00FE7B6D">
        <w:rPr>
          <w:rFonts w:ascii="Sylfaen" w:hAnsi="Sylfaen"/>
          <w:sz w:val="24"/>
          <w:szCs w:val="24"/>
        </w:rPr>
        <w:t xml:space="preserve">արտադրության մեջ դրանց օգտագործման հնարավորությունը գնահատելու համար։ Քանի որ առաջնային բջջային սուբստրատների բնույթը բացառում է բնութագրերի բազմակողմանի ստուգումն ու սահմանումը նախքան դրանց օգտագործումը, զուգահեռաբար անցկացվում են փորձարկումներ՝ այդ սուբստրատներում կողմնակի ագենտների բացակայությունը հաստատելու նպատակով։ Այսպիսով, այդպիսի սուբստրատներում կողմնակի ագենտների բացակայությունը հաստատելու նպատակով փորձարկումներն անցկացվում են զուգահեռաբար </w:t>
      </w:r>
      <w:r w:rsidR="00712415">
        <w:rPr>
          <w:rFonts w:ascii="Sylfaen" w:hAnsi="Sylfaen"/>
          <w:sz w:val="24"/>
          <w:szCs w:val="24"/>
        </w:rPr>
        <w:t>և</w:t>
      </w:r>
      <w:r w:rsidRPr="00FE7B6D">
        <w:rPr>
          <w:rFonts w:ascii="Sylfaen" w:hAnsi="Sylfaen"/>
          <w:sz w:val="24"/>
          <w:szCs w:val="24"/>
        </w:rPr>
        <w:t xml:space="preserve"> իրենց մեջ կարող են ներառել արտադրության կամ չվարակված ստուգիչ կուլտուրաների դիտարկում արտադրության գործընթացի իրականացումից առաջ, ընթացքում </w:t>
      </w:r>
      <w:r w:rsidR="00712415">
        <w:rPr>
          <w:rFonts w:ascii="Sylfaen" w:hAnsi="Sylfaen"/>
          <w:sz w:val="24"/>
          <w:szCs w:val="24"/>
        </w:rPr>
        <w:t>և</w:t>
      </w:r>
      <w:r w:rsidRPr="00FE7B6D">
        <w:rPr>
          <w:rFonts w:ascii="Sylfaen" w:hAnsi="Sylfaen"/>
          <w:sz w:val="24"/>
          <w:szCs w:val="24"/>
        </w:rPr>
        <w:t xml:space="preserve"> հետո, </w:t>
      </w:r>
      <w:r w:rsidR="005B02FB">
        <w:rPr>
          <w:rFonts w:ascii="Sylfaen" w:hAnsi="Sylfaen"/>
          <w:sz w:val="24"/>
          <w:szCs w:val="24"/>
        </w:rPr>
        <w:t>կուլտուրային հեղուկի ինոկուլյացիա</w:t>
      </w:r>
      <w:r w:rsidR="00AD2D74">
        <w:rPr>
          <w:rFonts w:ascii="Sylfaen" w:hAnsi="Sylfaen"/>
          <w:sz w:val="24"/>
          <w:szCs w:val="24"/>
        </w:rPr>
        <w:t>՝</w:t>
      </w:r>
      <w:r w:rsidR="005B02FB">
        <w:rPr>
          <w:rFonts w:ascii="Sylfaen" w:hAnsi="Sylfaen"/>
          <w:sz w:val="24"/>
          <w:szCs w:val="24"/>
        </w:rPr>
        <w:t xml:space="preserve"> </w:t>
      </w:r>
      <w:r w:rsidRPr="00FE7B6D">
        <w:rPr>
          <w:rFonts w:ascii="Sylfaen" w:hAnsi="Sylfaen"/>
          <w:sz w:val="24"/>
          <w:szCs w:val="24"/>
        </w:rPr>
        <w:t xml:space="preserve">արտադրությունից հետո </w:t>
      </w:r>
      <w:r w:rsidR="00712415">
        <w:rPr>
          <w:rFonts w:ascii="Sylfaen" w:hAnsi="Sylfaen"/>
          <w:sz w:val="24"/>
          <w:szCs w:val="24"/>
        </w:rPr>
        <w:t>և</w:t>
      </w:r>
      <w:r w:rsidRPr="00FE7B6D">
        <w:rPr>
          <w:rFonts w:ascii="Sylfaen" w:hAnsi="Sylfaen"/>
          <w:sz w:val="24"/>
          <w:szCs w:val="24"/>
        </w:rPr>
        <w:t xml:space="preserve"> չվարակված ստուգիչ կուլտուրաներից </w:t>
      </w:r>
      <w:r w:rsidR="00223C5C">
        <w:rPr>
          <w:rFonts w:ascii="Sylfaen" w:hAnsi="Sylfaen"/>
          <w:sz w:val="24"/>
          <w:szCs w:val="24"/>
        </w:rPr>
        <w:lastRenderedPageBreak/>
        <w:t xml:space="preserve">բջիջների </w:t>
      </w:r>
      <w:r w:rsidRPr="00FE7B6D">
        <w:rPr>
          <w:rFonts w:ascii="Sylfaen" w:hAnsi="Sylfaen"/>
          <w:sz w:val="24"/>
          <w:szCs w:val="24"/>
        </w:rPr>
        <w:t>տարբեր ընկալունակ ինդիկատորային կուլտուրաներ</w:t>
      </w:r>
      <w:r w:rsidR="005B02FB">
        <w:rPr>
          <w:rFonts w:ascii="Sylfaen" w:hAnsi="Sylfaen"/>
          <w:sz w:val="24"/>
          <w:szCs w:val="24"/>
        </w:rPr>
        <w:t>ի մեջ</w:t>
      </w:r>
      <w:r w:rsidRPr="00FE7B6D">
        <w:rPr>
          <w:rFonts w:ascii="Sylfaen" w:hAnsi="Sylfaen"/>
          <w:sz w:val="24"/>
          <w:szCs w:val="24"/>
        </w:rPr>
        <w:t>, որոնք ունակ</w:t>
      </w:r>
      <w:r w:rsidR="000504F7" w:rsidRPr="000504F7">
        <w:rPr>
          <w:rFonts w:ascii="Sylfaen" w:hAnsi="Sylfaen"/>
          <w:sz w:val="24"/>
          <w:szCs w:val="24"/>
        </w:rPr>
        <w:t> </w:t>
      </w:r>
      <w:r w:rsidRPr="00FE7B6D">
        <w:rPr>
          <w:rFonts w:ascii="Sylfaen" w:hAnsi="Sylfaen"/>
          <w:sz w:val="24"/>
          <w:szCs w:val="24"/>
        </w:rPr>
        <w:t xml:space="preserve">են հայտնաբերելու վիրուսների լայն շրջանակ ցիտոպատիկ փոփոխությունների հետագա ուսումնասիրությամբ </w:t>
      </w:r>
      <w:r w:rsidR="00712415">
        <w:rPr>
          <w:rFonts w:ascii="Sylfaen" w:hAnsi="Sylfaen"/>
          <w:sz w:val="24"/>
          <w:szCs w:val="24"/>
        </w:rPr>
        <w:t>և</w:t>
      </w:r>
      <w:r w:rsidRPr="00FE7B6D">
        <w:rPr>
          <w:rFonts w:ascii="Sylfaen" w:hAnsi="Sylfaen"/>
          <w:sz w:val="24"/>
          <w:szCs w:val="24"/>
        </w:rPr>
        <w:t xml:space="preserve"> հեմա</w:t>
      </w:r>
      <w:r w:rsidR="00B73ED0">
        <w:rPr>
          <w:rFonts w:ascii="Sylfaen" w:hAnsi="Sylfaen"/>
          <w:sz w:val="24"/>
          <w:szCs w:val="24"/>
        </w:rPr>
        <w:t>դ</w:t>
      </w:r>
      <w:r w:rsidRPr="00FE7B6D">
        <w:rPr>
          <w:rFonts w:ascii="Sylfaen" w:hAnsi="Sylfaen"/>
          <w:sz w:val="24"/>
          <w:szCs w:val="24"/>
        </w:rPr>
        <w:t>սորբող վիրուսի փորձարկումներով, ինչպես նա</w:t>
      </w:r>
      <w:r w:rsidR="00712415">
        <w:rPr>
          <w:rFonts w:ascii="Sylfaen" w:hAnsi="Sylfaen"/>
          <w:sz w:val="24"/>
          <w:szCs w:val="24"/>
        </w:rPr>
        <w:t>և</w:t>
      </w:r>
      <w:r w:rsidRPr="00FE7B6D">
        <w:rPr>
          <w:rFonts w:ascii="Sylfaen" w:hAnsi="Sylfaen"/>
          <w:sz w:val="24"/>
          <w:szCs w:val="24"/>
        </w:rPr>
        <w:t xml:space="preserve"> անհրաժեշտության դեպքում՝ այլ</w:t>
      </w:r>
      <w:r w:rsidR="000504F7" w:rsidRPr="000504F7">
        <w:rPr>
          <w:rFonts w:ascii="Sylfaen" w:hAnsi="Sylfaen"/>
          <w:sz w:val="24"/>
          <w:szCs w:val="24"/>
        </w:rPr>
        <w:t> </w:t>
      </w:r>
      <w:r w:rsidRPr="00FE7B6D">
        <w:rPr>
          <w:rFonts w:ascii="Sylfaen" w:hAnsi="Sylfaen"/>
          <w:sz w:val="24"/>
          <w:szCs w:val="24"/>
        </w:rPr>
        <w:t>փորձարկումներ</w:t>
      </w:r>
      <w:r w:rsidR="00AD2D74">
        <w:rPr>
          <w:rFonts w:ascii="Sylfaen" w:hAnsi="Sylfaen"/>
          <w:sz w:val="24"/>
          <w:szCs w:val="24"/>
        </w:rPr>
        <w:t>՝</w:t>
      </w:r>
      <w:r w:rsidRPr="00FE7B6D">
        <w:rPr>
          <w:rFonts w:ascii="Sylfaen" w:hAnsi="Sylfaen"/>
          <w:sz w:val="24"/>
          <w:szCs w:val="24"/>
        </w:rPr>
        <w:t xml:space="preserve"> սպեցիֆիկ ագենտների </w:t>
      </w:r>
      <w:r w:rsidR="005B02FB" w:rsidRPr="00FE7B6D">
        <w:rPr>
          <w:rFonts w:ascii="Sylfaen" w:hAnsi="Sylfaen"/>
          <w:sz w:val="24"/>
          <w:szCs w:val="24"/>
        </w:rPr>
        <w:t>(օրինակ՝ կար</w:t>
      </w:r>
      <w:r w:rsidR="00712415">
        <w:rPr>
          <w:rFonts w:ascii="Sylfaen" w:hAnsi="Sylfaen"/>
          <w:sz w:val="24"/>
          <w:szCs w:val="24"/>
        </w:rPr>
        <w:t>և</w:t>
      </w:r>
      <w:r w:rsidR="005B02FB" w:rsidRPr="00FE7B6D">
        <w:rPr>
          <w:rFonts w:ascii="Sylfaen" w:hAnsi="Sylfaen"/>
          <w:sz w:val="24"/>
          <w:szCs w:val="24"/>
        </w:rPr>
        <w:t>որ ռետրովիրուսներ</w:t>
      </w:r>
      <w:r w:rsidR="005B02FB">
        <w:rPr>
          <w:rFonts w:ascii="Sylfaen" w:hAnsi="Sylfaen"/>
          <w:sz w:val="24"/>
          <w:szCs w:val="24"/>
        </w:rPr>
        <w:t>ի</w:t>
      </w:r>
      <w:r w:rsidR="005B02FB" w:rsidRPr="00FE7B6D">
        <w:rPr>
          <w:rFonts w:ascii="Sylfaen" w:hAnsi="Sylfaen"/>
          <w:sz w:val="24"/>
          <w:szCs w:val="24"/>
        </w:rPr>
        <w:t>)</w:t>
      </w:r>
      <w:r w:rsidR="005B02FB">
        <w:rPr>
          <w:rFonts w:ascii="Sylfaen" w:hAnsi="Sylfaen"/>
          <w:sz w:val="24"/>
          <w:szCs w:val="24"/>
        </w:rPr>
        <w:t xml:space="preserve"> </w:t>
      </w:r>
      <w:r w:rsidRPr="00FE7B6D">
        <w:rPr>
          <w:rFonts w:ascii="Sylfaen" w:hAnsi="Sylfaen"/>
          <w:sz w:val="24"/>
          <w:szCs w:val="24"/>
        </w:rPr>
        <w:t xml:space="preserve">մասով։ Վիրուսների մասով սպեցիֆիկ փորձարկումների մասին լրացուցիչ տեղեկությունները </w:t>
      </w:r>
      <w:r w:rsidR="00B73ED0">
        <w:rPr>
          <w:rFonts w:ascii="Sylfaen" w:hAnsi="Sylfaen"/>
          <w:sz w:val="24"/>
          <w:szCs w:val="24"/>
        </w:rPr>
        <w:t>նկար</w:t>
      </w:r>
      <w:r w:rsidR="00B73ED0" w:rsidRPr="00FE7B6D">
        <w:rPr>
          <w:rFonts w:ascii="Sylfaen" w:hAnsi="Sylfaen"/>
          <w:sz w:val="24"/>
          <w:szCs w:val="24"/>
        </w:rPr>
        <w:t xml:space="preserve">ագրված </w:t>
      </w:r>
      <w:r w:rsidRPr="00FE7B6D">
        <w:rPr>
          <w:rFonts w:ascii="Sylfaen" w:hAnsi="Sylfaen"/>
          <w:sz w:val="24"/>
          <w:szCs w:val="24"/>
        </w:rPr>
        <w:t>են համապատասխան ազգային (տարածաշրջանային, միջազգային) ձեռնարկներում։</w:t>
      </w:r>
    </w:p>
    <w:p w14:paraId="73E7A2B4"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Բջիջների փորձարկումների պատշաճ ռեժիմներն ու մեթոդները, որոնք օգտագործվում են որոշակի պատրաստուկների արտադրության մեջ, կարող են տարբերվել՝ որպես հյուսվածքի աղբյուր օգտագործվող դոնոր</w:t>
      </w:r>
      <w:r w:rsidR="00CE2424">
        <w:rPr>
          <w:rFonts w:ascii="Sylfaen" w:hAnsi="Sylfaen"/>
          <w:sz w:val="24"/>
          <w:szCs w:val="24"/>
        </w:rPr>
        <w:t xml:space="preserve"> կենդանիներ</w:t>
      </w:r>
      <w:r w:rsidRPr="00FE7B6D">
        <w:rPr>
          <w:rFonts w:ascii="Sylfaen" w:hAnsi="Sylfaen"/>
          <w:sz w:val="24"/>
          <w:szCs w:val="24"/>
        </w:rPr>
        <w:t>ի տեսակից, կողմնակի ագենտների հնարավոր առկայությունից, պատրաստուկի բնույթից, դրա կիրառ</w:t>
      </w:r>
      <w:r w:rsidR="00CE2424">
        <w:rPr>
          <w:rFonts w:ascii="Sylfaen" w:hAnsi="Sylfaen"/>
          <w:sz w:val="24"/>
          <w:szCs w:val="24"/>
        </w:rPr>
        <w:t>ման</w:t>
      </w:r>
      <w:r w:rsidRPr="00FE7B6D">
        <w:rPr>
          <w:rFonts w:ascii="Sylfaen" w:hAnsi="Sylfaen"/>
          <w:sz w:val="24"/>
          <w:szCs w:val="24"/>
        </w:rPr>
        <w:t xml:space="preserve"> ենթադրվող ցուցումներից, արտադրական գործընթացի առանձնահատկություններից </w:t>
      </w:r>
      <w:r w:rsidR="00712415">
        <w:rPr>
          <w:rFonts w:ascii="Sylfaen" w:hAnsi="Sylfaen"/>
          <w:sz w:val="24"/>
          <w:szCs w:val="24"/>
        </w:rPr>
        <w:t>և</w:t>
      </w:r>
      <w:r w:rsidRPr="00FE7B6D">
        <w:rPr>
          <w:rFonts w:ascii="Sylfaen" w:hAnsi="Sylfaen"/>
          <w:sz w:val="24"/>
          <w:szCs w:val="24"/>
        </w:rPr>
        <w:t xml:space="preserve"> դեղապատրաստուկի մասով անցկացված փորձարկումների ծավալից կախված։ Հայտատուները պետք է բացատրեն </w:t>
      </w:r>
      <w:r w:rsidR="00712415">
        <w:rPr>
          <w:rFonts w:ascii="Sylfaen" w:hAnsi="Sylfaen"/>
          <w:sz w:val="24"/>
          <w:szCs w:val="24"/>
        </w:rPr>
        <w:t>և</w:t>
      </w:r>
      <w:r w:rsidRPr="00FE7B6D">
        <w:rPr>
          <w:rFonts w:ascii="Sylfaen" w:hAnsi="Sylfaen"/>
          <w:sz w:val="24"/>
          <w:szCs w:val="24"/>
        </w:rPr>
        <w:t xml:space="preserve"> հիմնավորեն կոնկրետ պատրաստուկի համար օգտագործվող մոտեցումները։</w:t>
      </w:r>
    </w:p>
    <w:p w14:paraId="1859C091" w14:textId="77777777" w:rsidR="000504F7" w:rsidRDefault="000504F7">
      <w:pPr>
        <w:widowControl/>
        <w:rPr>
          <w:rFonts w:ascii="Sylfaen" w:hAnsi="Sylfaen"/>
          <w:sz w:val="24"/>
          <w:szCs w:val="24"/>
        </w:rPr>
      </w:pPr>
      <w:r>
        <w:rPr>
          <w:rFonts w:ascii="Sylfaen" w:hAnsi="Sylfaen"/>
          <w:sz w:val="24"/>
          <w:szCs w:val="24"/>
        </w:rPr>
        <w:br w:type="page"/>
      </w:r>
    </w:p>
    <w:p w14:paraId="463D37BE" w14:textId="77777777" w:rsidR="00BE5975" w:rsidRPr="00FE7B6D" w:rsidRDefault="00BE5975" w:rsidP="00BE5975">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lastRenderedPageBreak/>
        <w:t xml:space="preserve">Գլուխ 2. Մարդկային </w:t>
      </w:r>
      <w:r w:rsidR="00712415">
        <w:rPr>
          <w:rFonts w:ascii="Sylfaen" w:hAnsi="Sylfaen"/>
          <w:sz w:val="24"/>
          <w:szCs w:val="24"/>
        </w:rPr>
        <w:t>և</w:t>
      </w:r>
      <w:r w:rsidRPr="00FE7B6D">
        <w:rPr>
          <w:rFonts w:ascii="Sylfaen" w:hAnsi="Sylfaen"/>
          <w:sz w:val="24"/>
          <w:szCs w:val="24"/>
        </w:rPr>
        <w:t xml:space="preserve"> կենդանական ծագման բջիջների գծերից ստացված կենսաբանական (կենսատեխնոլոգիական) դեղապատրաստուկների վիրուսային անվտանգության գնահատումը</w:t>
      </w:r>
    </w:p>
    <w:p w14:paraId="35904F49" w14:textId="77777777" w:rsidR="00BE5975" w:rsidRPr="00FE7B6D" w:rsidRDefault="00BE5975" w:rsidP="00BE5975">
      <w:pPr>
        <w:spacing w:after="160" w:line="360" w:lineRule="auto"/>
        <w:ind w:left="567" w:right="579"/>
        <w:jc w:val="center"/>
        <w:rPr>
          <w:rFonts w:ascii="Sylfaen" w:hAnsi="Sylfaen"/>
          <w:sz w:val="24"/>
          <w:szCs w:val="24"/>
        </w:rPr>
      </w:pPr>
    </w:p>
    <w:p w14:paraId="7C3E867F" w14:textId="77777777" w:rsidR="00BE5975" w:rsidRPr="00FE7B6D" w:rsidRDefault="00BE5975" w:rsidP="000504F7">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1. Ներածություն</w:t>
      </w:r>
    </w:p>
    <w:p w14:paraId="05BAB452"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Սույն գլխում նկարագրվում են մարդկային կամ կենդանական </w:t>
      </w:r>
      <w:r w:rsidR="00E337C2">
        <w:rPr>
          <w:rFonts w:ascii="Sylfaen" w:hAnsi="Sylfaen"/>
          <w:sz w:val="24"/>
          <w:szCs w:val="24"/>
        </w:rPr>
        <w:t xml:space="preserve">ծագման </w:t>
      </w:r>
      <w:r w:rsidRPr="00FE7B6D">
        <w:rPr>
          <w:rFonts w:ascii="Sylfaen" w:hAnsi="Sylfaen"/>
          <w:sz w:val="24"/>
          <w:szCs w:val="24"/>
        </w:rPr>
        <w:t xml:space="preserve">(կաթնասուններ, թռչուններ </w:t>
      </w:r>
      <w:r w:rsidR="00712415">
        <w:rPr>
          <w:rFonts w:ascii="Sylfaen" w:hAnsi="Sylfaen"/>
          <w:sz w:val="24"/>
          <w:szCs w:val="24"/>
        </w:rPr>
        <w:t>և</w:t>
      </w:r>
      <w:r w:rsidRPr="00FE7B6D">
        <w:rPr>
          <w:rFonts w:ascii="Sylfaen" w:hAnsi="Sylfaen"/>
          <w:sz w:val="24"/>
          <w:szCs w:val="24"/>
        </w:rPr>
        <w:t xml:space="preserve"> միջատներ) </w:t>
      </w:r>
      <w:r w:rsidR="00E337C2">
        <w:rPr>
          <w:rFonts w:ascii="Sylfaen" w:hAnsi="Sylfaen"/>
          <w:sz w:val="24"/>
          <w:szCs w:val="24"/>
        </w:rPr>
        <w:t xml:space="preserve">բնութագրված </w:t>
      </w:r>
      <w:r w:rsidRPr="00FE7B6D">
        <w:rPr>
          <w:rFonts w:ascii="Sylfaen" w:hAnsi="Sylfaen"/>
          <w:sz w:val="24"/>
          <w:szCs w:val="24"/>
        </w:rPr>
        <w:t xml:space="preserve">բջիջների գծերից ստացվող կենսաբանական (կենսատեխնոլոգիական) դեղամիջոցների վիրուսային անվտանգության փորձարկումները </w:t>
      </w:r>
      <w:r w:rsidR="00712415">
        <w:rPr>
          <w:rFonts w:ascii="Sylfaen" w:hAnsi="Sylfaen"/>
          <w:sz w:val="24"/>
          <w:szCs w:val="24"/>
        </w:rPr>
        <w:t>և</w:t>
      </w:r>
      <w:r w:rsidRPr="00FE7B6D">
        <w:rPr>
          <w:rFonts w:ascii="Sylfaen" w:hAnsi="Sylfaen"/>
          <w:sz w:val="24"/>
          <w:szCs w:val="24"/>
        </w:rPr>
        <w:t xml:space="preserve"> գնահատումը, ինչպես նա</w:t>
      </w:r>
      <w:r w:rsidR="00712415">
        <w:rPr>
          <w:rFonts w:ascii="Sylfaen" w:hAnsi="Sylfaen"/>
          <w:sz w:val="24"/>
          <w:szCs w:val="24"/>
        </w:rPr>
        <w:t>և</w:t>
      </w:r>
      <w:r w:rsidRPr="00FE7B6D">
        <w:rPr>
          <w:rFonts w:ascii="Sylfaen" w:hAnsi="Sylfaen"/>
          <w:sz w:val="24"/>
          <w:szCs w:val="24"/>
        </w:rPr>
        <w:t xml:space="preserve"> նկարագրվում են տվյալներ, որոնք կենսաբանական դեղապատրաստուկի գրանցման ժամանակ անհրաժեշտ է ներկայացնել անդամ պետությունների լիազորված մարմիններին </w:t>
      </w:r>
      <w:r w:rsidR="00E337C2">
        <w:rPr>
          <w:rFonts w:ascii="Sylfaen" w:hAnsi="Sylfaen"/>
          <w:sz w:val="24"/>
          <w:szCs w:val="24"/>
        </w:rPr>
        <w:t>տր</w:t>
      </w:r>
      <w:r w:rsidRPr="00FE7B6D">
        <w:rPr>
          <w:rFonts w:ascii="Sylfaen" w:hAnsi="Sylfaen"/>
          <w:sz w:val="24"/>
          <w:szCs w:val="24"/>
        </w:rPr>
        <w:t>վող գրանցման դոսյեի կազմում։ Սույն գլխում «վիրուս» հասկացության շրջանակներում չեն դիտարկվում այնպիսի ոչ</w:t>
      </w:r>
      <w:r w:rsidR="000504F7" w:rsidRPr="000504F7">
        <w:rPr>
          <w:rFonts w:ascii="Sylfaen" w:hAnsi="Sylfaen"/>
          <w:sz w:val="24"/>
          <w:szCs w:val="24"/>
        </w:rPr>
        <w:t> </w:t>
      </w:r>
      <w:r w:rsidRPr="00FE7B6D">
        <w:rPr>
          <w:rFonts w:ascii="Sylfaen" w:hAnsi="Sylfaen"/>
          <w:sz w:val="24"/>
          <w:szCs w:val="24"/>
        </w:rPr>
        <w:t xml:space="preserve">ավանդական տրանսմիսիվ ագենտներ, ինչպիսիք խոշոր եղջերավոր անասունների սպունգանման էնցեֆալոպատիայի </w:t>
      </w:r>
      <w:r w:rsidR="00712415">
        <w:rPr>
          <w:rFonts w:ascii="Sylfaen" w:hAnsi="Sylfaen"/>
          <w:sz w:val="24"/>
          <w:szCs w:val="24"/>
        </w:rPr>
        <w:t>և</w:t>
      </w:r>
      <w:r w:rsidRPr="00FE7B6D">
        <w:rPr>
          <w:rFonts w:ascii="Sylfaen" w:hAnsi="Sylfaen"/>
          <w:sz w:val="24"/>
          <w:szCs w:val="24"/>
        </w:rPr>
        <w:t xml:space="preserve"> ոչխարների ու այծերի սկրեյպի հարուցիչներն են։</w:t>
      </w:r>
    </w:p>
    <w:p w14:paraId="66A45CC4" w14:textId="77777777" w:rsidR="00BE5975" w:rsidRPr="00FE7B6D" w:rsidRDefault="00BE5975" w:rsidP="00333260">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Սույն գլխի դրույթները վերաբերում են </w:t>
      </w:r>
      <w:r w:rsidR="00531BCB">
        <w:rPr>
          <w:rFonts w:ascii="Sylfaen" w:hAnsi="Sylfaen"/>
          <w:sz w:val="24"/>
          <w:szCs w:val="24"/>
        </w:rPr>
        <w:t>բնութագրված բջ</w:t>
      </w:r>
      <w:r w:rsidR="00223C5C">
        <w:rPr>
          <w:rFonts w:ascii="Sylfaen" w:hAnsi="Sylfaen"/>
          <w:sz w:val="24"/>
          <w:szCs w:val="24"/>
        </w:rPr>
        <w:t>ի</w:t>
      </w:r>
      <w:r w:rsidR="00531BCB">
        <w:rPr>
          <w:rFonts w:ascii="Sylfaen" w:hAnsi="Sylfaen"/>
          <w:sz w:val="24"/>
          <w:szCs w:val="24"/>
        </w:rPr>
        <w:t>ջն</w:t>
      </w:r>
      <w:r w:rsidR="00223C5C">
        <w:rPr>
          <w:rFonts w:ascii="Sylfaen" w:hAnsi="Sylfaen"/>
          <w:sz w:val="24"/>
          <w:szCs w:val="24"/>
        </w:rPr>
        <w:t>երի</w:t>
      </w:r>
      <w:r w:rsidR="00531BCB">
        <w:rPr>
          <w:rFonts w:ascii="Sylfaen" w:hAnsi="Sylfaen"/>
          <w:sz w:val="24"/>
          <w:szCs w:val="24"/>
        </w:rPr>
        <w:t xml:space="preserve"> բանկերից </w:t>
      </w:r>
      <w:r w:rsidRPr="00FE7B6D">
        <w:rPr>
          <w:rFonts w:ascii="Sylfaen" w:hAnsi="Sylfaen"/>
          <w:sz w:val="24"/>
          <w:szCs w:val="24"/>
        </w:rPr>
        <w:t>բջ</w:t>
      </w:r>
      <w:r w:rsidR="00223C5C">
        <w:rPr>
          <w:rFonts w:ascii="Sylfaen" w:hAnsi="Sylfaen"/>
          <w:sz w:val="24"/>
          <w:szCs w:val="24"/>
        </w:rPr>
        <w:t>ի</w:t>
      </w:r>
      <w:r w:rsidRPr="00FE7B6D">
        <w:rPr>
          <w:rFonts w:ascii="Sylfaen" w:hAnsi="Sylfaen"/>
          <w:sz w:val="24"/>
          <w:szCs w:val="24"/>
        </w:rPr>
        <w:t>ջ</w:t>
      </w:r>
      <w:r w:rsidR="00223C5C">
        <w:rPr>
          <w:rFonts w:ascii="Sylfaen" w:hAnsi="Sylfaen"/>
          <w:sz w:val="24"/>
          <w:szCs w:val="24"/>
        </w:rPr>
        <w:t>ների</w:t>
      </w:r>
      <w:r w:rsidRPr="00FE7B6D">
        <w:rPr>
          <w:rFonts w:ascii="Sylfaen" w:hAnsi="Sylfaen"/>
          <w:sz w:val="24"/>
          <w:szCs w:val="24"/>
        </w:rPr>
        <w:t xml:space="preserve"> կուլտուրաների կիրառմամբ ստացվ</w:t>
      </w:r>
      <w:r w:rsidR="00531BCB">
        <w:rPr>
          <w:rFonts w:ascii="Sylfaen" w:hAnsi="Sylfaen"/>
          <w:sz w:val="24"/>
          <w:szCs w:val="24"/>
        </w:rPr>
        <w:t>ած</w:t>
      </w:r>
      <w:r w:rsidRPr="00FE7B6D">
        <w:rPr>
          <w:rFonts w:ascii="Sylfaen" w:hAnsi="Sylfaen"/>
          <w:sz w:val="24"/>
          <w:szCs w:val="24"/>
        </w:rPr>
        <w:t xml:space="preserve"> դեղամիջոցներին։ Դրանց թվին</w:t>
      </w:r>
      <w:r w:rsidR="000504F7" w:rsidRPr="000504F7">
        <w:rPr>
          <w:rFonts w:ascii="Sylfaen" w:hAnsi="Sylfaen"/>
          <w:sz w:val="24"/>
          <w:szCs w:val="24"/>
        </w:rPr>
        <w:t> </w:t>
      </w:r>
      <w:r w:rsidRPr="00FE7B6D">
        <w:rPr>
          <w:rFonts w:ascii="Sylfaen" w:hAnsi="Sylfaen"/>
          <w:sz w:val="24"/>
          <w:szCs w:val="24"/>
        </w:rPr>
        <w:t>են դասվում այն դեղապատրաստուկները, որոնք ստացվ</w:t>
      </w:r>
      <w:r w:rsidR="00BA1054">
        <w:rPr>
          <w:rFonts w:ascii="Sylfaen" w:hAnsi="Sylfaen"/>
          <w:sz w:val="24"/>
          <w:szCs w:val="24"/>
        </w:rPr>
        <w:t>ել</w:t>
      </w:r>
      <w:r w:rsidRPr="00FE7B6D">
        <w:rPr>
          <w:rFonts w:ascii="Sylfaen" w:hAnsi="Sylfaen"/>
          <w:sz w:val="24"/>
          <w:szCs w:val="24"/>
        </w:rPr>
        <w:t xml:space="preserve"> են in vitro բջջային կուլտուրաների կիրառմամբ, օրինակ՝ ինտերֆերոններ, մոնոկլոնալ հակամարմիններ </w:t>
      </w:r>
      <w:r w:rsidR="00712415">
        <w:rPr>
          <w:rFonts w:ascii="Sylfaen" w:hAnsi="Sylfaen"/>
          <w:sz w:val="24"/>
          <w:szCs w:val="24"/>
        </w:rPr>
        <w:t>և</w:t>
      </w:r>
      <w:r w:rsidRPr="00FE7B6D">
        <w:rPr>
          <w:rFonts w:ascii="Sylfaen" w:hAnsi="Sylfaen"/>
          <w:sz w:val="24"/>
          <w:szCs w:val="24"/>
        </w:rPr>
        <w:t xml:space="preserve"> ռեկոմբինանտային ԴՆԹ-ի տեխնոլոգիայով ստացվ</w:t>
      </w:r>
      <w:r w:rsidR="00E975C6">
        <w:rPr>
          <w:rFonts w:ascii="Sylfaen" w:hAnsi="Sylfaen"/>
          <w:sz w:val="24"/>
          <w:szCs w:val="24"/>
        </w:rPr>
        <w:t>ած</w:t>
      </w:r>
      <w:r w:rsidRPr="00FE7B6D">
        <w:rPr>
          <w:rFonts w:ascii="Sylfaen" w:hAnsi="Sylfaen"/>
          <w:sz w:val="24"/>
          <w:szCs w:val="24"/>
        </w:rPr>
        <w:t xml:space="preserve"> պատրաստուկներ</w:t>
      </w:r>
      <w:r w:rsidR="00AD2D74">
        <w:rPr>
          <w:rFonts w:ascii="Sylfaen" w:hAnsi="Sylfaen"/>
          <w:sz w:val="24"/>
          <w:szCs w:val="24"/>
        </w:rPr>
        <w:t>,</w:t>
      </w:r>
      <w:r w:rsidRPr="00FE7B6D">
        <w:rPr>
          <w:rFonts w:ascii="Sylfaen" w:hAnsi="Sylfaen"/>
          <w:sz w:val="24"/>
          <w:szCs w:val="24"/>
        </w:rPr>
        <w:t xml:space="preserve"> ներառյալ</w:t>
      </w:r>
      <w:r w:rsidR="00AD2D74">
        <w:rPr>
          <w:rFonts w:ascii="Sylfaen" w:hAnsi="Sylfaen"/>
          <w:sz w:val="24"/>
          <w:szCs w:val="24"/>
        </w:rPr>
        <w:t>՝</w:t>
      </w:r>
      <w:r w:rsidRPr="00FE7B6D">
        <w:rPr>
          <w:rFonts w:ascii="Sylfaen" w:hAnsi="Sylfaen"/>
          <w:sz w:val="24"/>
          <w:szCs w:val="24"/>
        </w:rPr>
        <w:t xml:space="preserve"> ռեկոմբինանտային ենթամիավորային պատվաստանյութերը։ Դրանց թվին են դասվում նա</w:t>
      </w:r>
      <w:r w:rsidR="00712415">
        <w:rPr>
          <w:rFonts w:ascii="Sylfaen" w:hAnsi="Sylfaen"/>
          <w:sz w:val="24"/>
          <w:szCs w:val="24"/>
        </w:rPr>
        <w:t>և</w:t>
      </w:r>
      <w:r w:rsidRPr="00FE7B6D">
        <w:rPr>
          <w:rFonts w:ascii="Sylfaen" w:hAnsi="Sylfaen"/>
          <w:sz w:val="24"/>
          <w:szCs w:val="24"/>
        </w:rPr>
        <w:t xml:space="preserve"> այն պատրաստուկները, որոնք ստացվում են in vivo հիբրիդոմային տեխնոլոգիայով ասցիտիկ հեղուկից։ Վերջին դեպքի նկատմամբ ներկայացվում են հատուկ պահանջներ, բնութագրված բանկերից հետագայում in vivo աճեցված բջիջների թեստավոր</w:t>
      </w:r>
      <w:r w:rsidR="00374BC8">
        <w:rPr>
          <w:rFonts w:ascii="Sylfaen" w:hAnsi="Sylfaen"/>
          <w:sz w:val="24"/>
          <w:szCs w:val="24"/>
        </w:rPr>
        <w:t>ու</w:t>
      </w:r>
      <w:r w:rsidRPr="00FE7B6D">
        <w:rPr>
          <w:rFonts w:ascii="Sylfaen" w:hAnsi="Sylfaen"/>
          <w:sz w:val="24"/>
          <w:szCs w:val="24"/>
        </w:rPr>
        <w:t>մ անցկացն</w:t>
      </w:r>
      <w:r w:rsidR="00374BC8">
        <w:rPr>
          <w:rFonts w:ascii="Sylfaen" w:hAnsi="Sylfaen"/>
          <w:sz w:val="24"/>
          <w:szCs w:val="24"/>
        </w:rPr>
        <w:t>ելու</w:t>
      </w:r>
      <w:r w:rsidRPr="00FE7B6D">
        <w:rPr>
          <w:rFonts w:ascii="Sylfaen" w:hAnsi="Sylfaen"/>
          <w:sz w:val="24"/>
          <w:szCs w:val="24"/>
        </w:rPr>
        <w:t xml:space="preserve"> վերաբերյալ պահանջները ներկայացված են սույն գլխի թիվ 1 հավելվածում։</w:t>
      </w:r>
    </w:p>
    <w:p w14:paraId="4A87C722" w14:textId="77777777" w:rsidR="00BE5975" w:rsidRPr="00FE7B6D" w:rsidRDefault="00BE5975" w:rsidP="00BE5975">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Սույն գլխի դրույթները նա</w:t>
      </w:r>
      <w:r w:rsidR="00712415">
        <w:rPr>
          <w:rFonts w:ascii="Sylfaen" w:hAnsi="Sylfaen"/>
          <w:sz w:val="24"/>
          <w:szCs w:val="24"/>
        </w:rPr>
        <w:t>և</w:t>
      </w:r>
      <w:r w:rsidRPr="00FE7B6D">
        <w:rPr>
          <w:rFonts w:ascii="Sylfaen" w:hAnsi="Sylfaen"/>
          <w:sz w:val="24"/>
          <w:szCs w:val="24"/>
        </w:rPr>
        <w:t xml:space="preserve"> կիրառելի են այլ կենսաբանական միջոցների </w:t>
      </w:r>
      <w:r w:rsidRPr="00FE7B6D">
        <w:rPr>
          <w:rFonts w:ascii="Sylfaen" w:hAnsi="Sylfaen"/>
          <w:sz w:val="24"/>
          <w:szCs w:val="24"/>
        </w:rPr>
        <w:lastRenderedPageBreak/>
        <w:t xml:space="preserve">նկատմամբ, որոնց վերաբերյալ մասնավոր պահանջներն իրենց մեջ ներառում են հղում սույն գլխին։ Սույն գլուխը չի տարածվում </w:t>
      </w:r>
      <w:r w:rsidR="0057346F">
        <w:rPr>
          <w:rFonts w:ascii="Sylfaen" w:hAnsi="Sylfaen"/>
          <w:sz w:val="24"/>
          <w:szCs w:val="24"/>
        </w:rPr>
        <w:t>ին</w:t>
      </w:r>
      <w:r w:rsidR="0057346F" w:rsidRPr="00FE7B6D">
        <w:rPr>
          <w:rFonts w:ascii="Sylfaen" w:hAnsi="Sylfaen"/>
          <w:sz w:val="24"/>
          <w:szCs w:val="24"/>
        </w:rPr>
        <w:t xml:space="preserve">ակտիվացված </w:t>
      </w:r>
      <w:r w:rsidRPr="00FE7B6D">
        <w:rPr>
          <w:rFonts w:ascii="Sylfaen" w:hAnsi="Sylfaen"/>
          <w:sz w:val="24"/>
          <w:szCs w:val="24"/>
        </w:rPr>
        <w:t>պատվաստանյութերի, բոլոր կենդանի պատվաստանյութերի, այդ թվում՝ գենային ինժեներիայի մեթոդով ստացված պատվաստանյութերի վրա։</w:t>
      </w:r>
    </w:p>
    <w:p w14:paraId="55EF4DD3"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Վիրուսային կոնտամինացիայի</w:t>
      </w:r>
      <w:r w:rsidR="00A52BD1">
        <w:rPr>
          <w:rFonts w:ascii="Sylfaen" w:hAnsi="Sylfaen"/>
          <w:sz w:val="24"/>
          <w:szCs w:val="24"/>
        </w:rPr>
        <w:t xml:space="preserve"> </w:t>
      </w:r>
      <w:r w:rsidRPr="00FE7B6D">
        <w:rPr>
          <w:rFonts w:ascii="Sylfaen" w:hAnsi="Sylfaen"/>
          <w:sz w:val="24"/>
          <w:szCs w:val="24"/>
        </w:rPr>
        <w:t>ռիսկը բջիջների գծերից ստացվող բոլոր կենսատեխնոլոգիական պատրաստուկների առանձնահատկությունն է։ Այդպիսի</w:t>
      </w:r>
      <w:r w:rsidR="00333260" w:rsidRPr="00333260">
        <w:rPr>
          <w:rFonts w:ascii="Sylfaen" w:hAnsi="Sylfaen"/>
          <w:sz w:val="24"/>
          <w:szCs w:val="24"/>
        </w:rPr>
        <w:t> </w:t>
      </w:r>
      <w:r w:rsidRPr="00FE7B6D">
        <w:rPr>
          <w:rFonts w:ascii="Sylfaen" w:hAnsi="Sylfaen"/>
          <w:sz w:val="24"/>
          <w:szCs w:val="24"/>
        </w:rPr>
        <w:t>կոնտամինացիան կարող է լինել ելակետային բջիջների գծերի (բջիջների</w:t>
      </w:r>
      <w:r w:rsidR="00333260" w:rsidRPr="00333260">
        <w:rPr>
          <w:rFonts w:ascii="Sylfaen" w:hAnsi="Sylfaen"/>
          <w:sz w:val="24"/>
          <w:szCs w:val="24"/>
        </w:rPr>
        <w:t> </w:t>
      </w:r>
      <w:r w:rsidRPr="00FE7B6D">
        <w:rPr>
          <w:rFonts w:ascii="Sylfaen" w:hAnsi="Sylfaen"/>
          <w:sz w:val="24"/>
          <w:szCs w:val="24"/>
        </w:rPr>
        <w:t xml:space="preserve">սուբստրատների) կոնտամինացիայի կամ վիրուսով պատահական կոնտամինացիայի արդյունք՝ արտադրության գործընթացում, </w:t>
      </w:r>
      <w:r w:rsidR="00712415">
        <w:rPr>
          <w:rFonts w:ascii="Sylfaen" w:hAnsi="Sylfaen"/>
          <w:sz w:val="24"/>
          <w:szCs w:val="24"/>
        </w:rPr>
        <w:t>և</w:t>
      </w:r>
      <w:r w:rsidRPr="00FE7B6D">
        <w:rPr>
          <w:rFonts w:ascii="Sylfaen" w:hAnsi="Sylfaen"/>
          <w:sz w:val="24"/>
          <w:szCs w:val="24"/>
        </w:rPr>
        <w:t xml:space="preserve"> կարող է ունենալ լուրջ կլինիկական հետ</w:t>
      </w:r>
      <w:r w:rsidR="00712415">
        <w:rPr>
          <w:rFonts w:ascii="Sylfaen" w:hAnsi="Sylfaen"/>
          <w:sz w:val="24"/>
          <w:szCs w:val="24"/>
        </w:rPr>
        <w:t>և</w:t>
      </w:r>
      <w:r w:rsidRPr="00FE7B6D">
        <w:rPr>
          <w:rFonts w:ascii="Sylfaen" w:hAnsi="Sylfaen"/>
          <w:sz w:val="24"/>
          <w:szCs w:val="24"/>
        </w:rPr>
        <w:t xml:space="preserve">անքներ։ Ենթադրվում է, որ </w:t>
      </w:r>
      <w:r w:rsidR="00EC71C5" w:rsidRPr="00FE7B6D">
        <w:rPr>
          <w:rFonts w:ascii="Sylfaen" w:hAnsi="Sylfaen"/>
          <w:sz w:val="24"/>
          <w:szCs w:val="24"/>
        </w:rPr>
        <w:t xml:space="preserve">վիրուսային կոնտամինացիայի </w:t>
      </w:r>
      <w:r w:rsidR="00EC71C5">
        <w:rPr>
          <w:rFonts w:ascii="Sylfaen" w:hAnsi="Sylfaen"/>
          <w:sz w:val="24"/>
          <w:szCs w:val="24"/>
        </w:rPr>
        <w:t xml:space="preserve">մասով </w:t>
      </w:r>
      <w:r w:rsidRPr="00FE7B6D">
        <w:rPr>
          <w:rFonts w:ascii="Sylfaen" w:hAnsi="Sylfaen"/>
          <w:sz w:val="24"/>
          <w:szCs w:val="24"/>
        </w:rPr>
        <w:t>տվյալ պատրաստուկների անվտանգությունը կարող է խելամիտ չափով ապահովվել վիրուսի առկայության մասով թեստավորման համակարգի կիրառման միջոցով, ինչպես նա</w:t>
      </w:r>
      <w:r w:rsidR="00712415">
        <w:rPr>
          <w:rFonts w:ascii="Sylfaen" w:hAnsi="Sylfaen"/>
          <w:sz w:val="24"/>
          <w:szCs w:val="24"/>
        </w:rPr>
        <w:t>և</w:t>
      </w:r>
      <w:r w:rsidRPr="00FE7B6D">
        <w:rPr>
          <w:rFonts w:ascii="Sylfaen" w:hAnsi="Sylfaen"/>
          <w:sz w:val="24"/>
          <w:szCs w:val="24"/>
        </w:rPr>
        <w:t xml:space="preserve"> արտադրության գործընթացում վիրուսի էլիմինացման (ոչնչացման) </w:t>
      </w:r>
      <w:r w:rsidR="00712415">
        <w:rPr>
          <w:rFonts w:ascii="Sylfaen" w:hAnsi="Sylfaen"/>
          <w:sz w:val="24"/>
          <w:szCs w:val="24"/>
        </w:rPr>
        <w:t>և</w:t>
      </w:r>
      <w:r w:rsidRPr="00FE7B6D">
        <w:rPr>
          <w:rFonts w:ascii="Sylfaen" w:hAnsi="Sylfaen"/>
          <w:sz w:val="24"/>
          <w:szCs w:val="24"/>
        </w:rPr>
        <w:t xml:space="preserve"> </w:t>
      </w:r>
      <w:r w:rsidR="008562D9">
        <w:rPr>
          <w:rFonts w:ascii="Sylfaen" w:hAnsi="Sylfaen"/>
          <w:sz w:val="24"/>
          <w:szCs w:val="24"/>
        </w:rPr>
        <w:t>ին</w:t>
      </w:r>
      <w:r w:rsidR="008562D9" w:rsidRPr="00FE7B6D">
        <w:rPr>
          <w:rFonts w:ascii="Sylfaen" w:hAnsi="Sylfaen"/>
          <w:sz w:val="24"/>
          <w:szCs w:val="24"/>
        </w:rPr>
        <w:t xml:space="preserve">ակտիվացման </w:t>
      </w:r>
      <w:r w:rsidRPr="00FE7B6D">
        <w:rPr>
          <w:rFonts w:ascii="Sylfaen" w:hAnsi="Sylfaen"/>
          <w:sz w:val="24"/>
          <w:szCs w:val="24"/>
        </w:rPr>
        <w:t>արդյունավետությունը գնահատելու միջոցով՝ ստոր</w:t>
      </w:r>
      <w:r w:rsidR="00712415">
        <w:rPr>
          <w:rFonts w:ascii="Sylfaen" w:hAnsi="Sylfaen"/>
          <w:sz w:val="24"/>
          <w:szCs w:val="24"/>
        </w:rPr>
        <w:t>և</w:t>
      </w:r>
      <w:r w:rsidRPr="00FE7B6D">
        <w:rPr>
          <w:rFonts w:ascii="Sylfaen" w:hAnsi="Sylfaen"/>
          <w:sz w:val="24"/>
          <w:szCs w:val="24"/>
        </w:rPr>
        <w:t xml:space="preserve"> շարադրված առաջարկություններին համապատասխան։</w:t>
      </w:r>
    </w:p>
    <w:p w14:paraId="588975C3"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Կենսատեխնոլոգիական արտադրանքների պոտենցիալ վիրուսային կոնտամինացիայի հսկողության նկատմամբ մշակվել են 3 հիմնական փոխլրացնող մոտեցումներ՝</w:t>
      </w:r>
    </w:p>
    <w:p w14:paraId="2C779913"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բջիջների գծերի </w:t>
      </w:r>
      <w:r w:rsidR="00712415">
        <w:rPr>
          <w:rFonts w:ascii="Sylfaen" w:hAnsi="Sylfaen"/>
          <w:sz w:val="24"/>
          <w:szCs w:val="24"/>
        </w:rPr>
        <w:t>և</w:t>
      </w:r>
      <w:r w:rsidRPr="00FE7B6D">
        <w:rPr>
          <w:rFonts w:ascii="Sylfaen" w:hAnsi="Sylfaen"/>
          <w:sz w:val="24"/>
          <w:szCs w:val="24"/>
        </w:rPr>
        <w:t xml:space="preserve"> այլ հումքի</w:t>
      </w:r>
      <w:r w:rsidR="003D4C02">
        <w:rPr>
          <w:rFonts w:ascii="Sylfaen" w:hAnsi="Sylfaen"/>
          <w:sz w:val="24"/>
          <w:szCs w:val="24"/>
        </w:rPr>
        <w:t>,</w:t>
      </w:r>
      <w:r w:rsidRPr="00FE7B6D">
        <w:rPr>
          <w:rFonts w:ascii="Sylfaen" w:hAnsi="Sylfaen"/>
          <w:sz w:val="24"/>
          <w:szCs w:val="24"/>
        </w:rPr>
        <w:t xml:space="preserve"> ներառյալ</w:t>
      </w:r>
      <w:r w:rsidR="003D4C02">
        <w:rPr>
          <w:rFonts w:ascii="Sylfaen" w:hAnsi="Sylfaen"/>
          <w:sz w:val="24"/>
          <w:szCs w:val="24"/>
        </w:rPr>
        <w:t>՝</w:t>
      </w:r>
      <w:r w:rsidRPr="00FE7B6D">
        <w:rPr>
          <w:rFonts w:ascii="Sylfaen" w:hAnsi="Sylfaen"/>
          <w:sz w:val="24"/>
          <w:szCs w:val="24"/>
        </w:rPr>
        <w:t xml:space="preserve"> միջավայրի բաղադրիչների ընտրություն </w:t>
      </w:r>
      <w:r w:rsidR="00712415">
        <w:rPr>
          <w:rFonts w:ascii="Sylfaen" w:hAnsi="Sylfaen"/>
          <w:sz w:val="24"/>
          <w:szCs w:val="24"/>
        </w:rPr>
        <w:t>և</w:t>
      </w:r>
      <w:r w:rsidRPr="00FE7B6D">
        <w:rPr>
          <w:rFonts w:ascii="Sylfaen" w:hAnsi="Sylfaen"/>
          <w:sz w:val="24"/>
          <w:szCs w:val="24"/>
        </w:rPr>
        <w:t xml:space="preserve"> փորձարկում այն վիրուսներով կոնտամինացիայի բացակայության մասով, որոնք մարդու համար կարող են լինել վարակիչ </w:t>
      </w:r>
      <w:r w:rsidR="00712415">
        <w:rPr>
          <w:rFonts w:ascii="Sylfaen" w:hAnsi="Sylfaen"/>
          <w:sz w:val="24"/>
          <w:szCs w:val="24"/>
        </w:rPr>
        <w:t>և</w:t>
      </w:r>
      <w:r w:rsidRPr="00FE7B6D">
        <w:rPr>
          <w:rFonts w:ascii="Sylfaen" w:hAnsi="Sylfaen"/>
          <w:sz w:val="24"/>
          <w:szCs w:val="24"/>
        </w:rPr>
        <w:t xml:space="preserve"> (կամ) պաթոգեն,</w:t>
      </w:r>
    </w:p>
    <w:p w14:paraId="03384293"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վարակիչ վիրուսներից մաքրման </w:t>
      </w:r>
      <w:r w:rsidR="00254277">
        <w:rPr>
          <w:rFonts w:ascii="Sylfaen" w:hAnsi="Sylfaen"/>
          <w:sz w:val="24"/>
          <w:szCs w:val="24"/>
        </w:rPr>
        <w:t xml:space="preserve">մասով </w:t>
      </w:r>
      <w:r w:rsidRPr="00FE7B6D">
        <w:rPr>
          <w:rFonts w:ascii="Sylfaen" w:hAnsi="Sylfaen"/>
          <w:sz w:val="24"/>
          <w:szCs w:val="24"/>
        </w:rPr>
        <w:t>արտադրության գործընթացի հնարավորությունների գնահատում,</w:t>
      </w:r>
    </w:p>
    <w:p w14:paraId="205EBE9F"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արտադրանքի փորձարկում վարակիչ վիրուսներով կոնտամինացիայի բացակայության մասով արտադրության գործընթացի համապատասխան փուլերում։</w:t>
      </w:r>
    </w:p>
    <w:p w14:paraId="6DC39C99" w14:textId="77777777" w:rsidR="00BE5975" w:rsidRPr="00FE7B6D" w:rsidRDefault="00BE5975" w:rsidP="00333260">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Բոլոր փորձարկումներին ներհատուկ է վիրուսների որոշման բոլոր </w:t>
      </w:r>
      <w:r w:rsidRPr="00FE7B6D">
        <w:rPr>
          <w:rFonts w:ascii="Sylfaen" w:hAnsi="Sylfaen"/>
          <w:sz w:val="24"/>
          <w:szCs w:val="24"/>
        </w:rPr>
        <w:lastRenderedPageBreak/>
        <w:t>քանակական մեթոդիկաներին բնորոշ սահմանափակում՝ վիրուսների ցածր պարունակություն հայտնաբերելու ունակությունը կախված է (վիճակագրական տեսանկյունից) ընտրանքի չափից։ Դրա հետ կապված՝ ոչ մի մեթոդ, որպես այդպիսին, չի թույլատրում սահմանել պատրաստուկի անվտանգությունը։ Պատրաստի պատրաստուկում վիրուսների բացակայության հավաստիությունը շատ դեպքերում հիմնված է ոչ միայն դրանց առկայության որոշման ուղղակի մեթոդների վրա, այլ</w:t>
      </w:r>
      <w:r w:rsidR="00712415">
        <w:rPr>
          <w:rFonts w:ascii="Sylfaen" w:hAnsi="Sylfaen"/>
          <w:sz w:val="24"/>
          <w:szCs w:val="24"/>
        </w:rPr>
        <w:t>և</w:t>
      </w:r>
      <w:r w:rsidRPr="00FE7B6D">
        <w:rPr>
          <w:rFonts w:ascii="Sylfaen" w:hAnsi="Sylfaen"/>
          <w:sz w:val="24"/>
          <w:szCs w:val="24"/>
        </w:rPr>
        <w:t xml:space="preserve"> այն բանի հաստատման վրա, որ մաքրման գործընթացն ունակ է էլիմինացնելու </w:t>
      </w:r>
      <w:r w:rsidR="00712415">
        <w:rPr>
          <w:rFonts w:ascii="Sylfaen" w:hAnsi="Sylfaen"/>
          <w:sz w:val="24"/>
          <w:szCs w:val="24"/>
        </w:rPr>
        <w:t>և</w:t>
      </w:r>
      <w:r w:rsidRPr="00FE7B6D">
        <w:rPr>
          <w:rFonts w:ascii="Sylfaen" w:hAnsi="Sylfaen"/>
          <w:sz w:val="24"/>
          <w:szCs w:val="24"/>
        </w:rPr>
        <w:t xml:space="preserve"> (կամ) </w:t>
      </w:r>
      <w:r w:rsidR="0013549A">
        <w:rPr>
          <w:rFonts w:ascii="Sylfaen" w:hAnsi="Sylfaen"/>
          <w:sz w:val="24"/>
          <w:szCs w:val="24"/>
        </w:rPr>
        <w:t>ին</w:t>
      </w:r>
      <w:r w:rsidR="0013549A" w:rsidRPr="00FE7B6D">
        <w:rPr>
          <w:rFonts w:ascii="Sylfaen" w:hAnsi="Sylfaen"/>
          <w:sz w:val="24"/>
          <w:szCs w:val="24"/>
        </w:rPr>
        <w:t xml:space="preserve">ակտիվացնելու </w:t>
      </w:r>
      <w:r w:rsidRPr="00FE7B6D">
        <w:rPr>
          <w:rFonts w:ascii="Sylfaen" w:hAnsi="Sylfaen"/>
          <w:sz w:val="24"/>
          <w:szCs w:val="24"/>
        </w:rPr>
        <w:t>վիրուսները։</w:t>
      </w:r>
    </w:p>
    <w:p w14:paraId="045B8B54" w14:textId="77777777" w:rsidR="00BE5975" w:rsidRPr="00FE7B6D" w:rsidRDefault="00BE5975" w:rsidP="00333260">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Արտադրության տարբեր ընթացաշրջաններում վիրուսների փորձարկումների </w:t>
      </w:r>
      <w:r w:rsidR="00712415">
        <w:rPr>
          <w:rFonts w:ascii="Sylfaen" w:hAnsi="Sylfaen"/>
          <w:sz w:val="24"/>
          <w:szCs w:val="24"/>
        </w:rPr>
        <w:t>և</w:t>
      </w:r>
      <w:r w:rsidRPr="00FE7B6D">
        <w:rPr>
          <w:rFonts w:ascii="Sylfaen" w:hAnsi="Sylfaen"/>
          <w:sz w:val="24"/>
          <w:szCs w:val="24"/>
        </w:rPr>
        <w:t xml:space="preserve"> վիրուսներից մաքրման հետազոտությունների անհրաժեշտ տեսակներն ու ծավալ</w:t>
      </w:r>
      <w:r w:rsidR="002C07D8">
        <w:rPr>
          <w:rFonts w:ascii="Sylfaen" w:hAnsi="Sylfaen"/>
          <w:sz w:val="24"/>
          <w:szCs w:val="24"/>
        </w:rPr>
        <w:t>ներ</w:t>
      </w:r>
      <w:r w:rsidRPr="00FE7B6D">
        <w:rPr>
          <w:rFonts w:ascii="Sylfaen" w:hAnsi="Sylfaen"/>
          <w:sz w:val="24"/>
          <w:szCs w:val="24"/>
        </w:rPr>
        <w:t>ը կախված են տարբեր գործոններից, որոնք անհրաժեշտ</w:t>
      </w:r>
      <w:r w:rsidR="00333260" w:rsidRPr="00333260">
        <w:rPr>
          <w:rFonts w:ascii="Sylfaen" w:hAnsi="Sylfaen"/>
          <w:sz w:val="24"/>
          <w:szCs w:val="24"/>
        </w:rPr>
        <w:t> </w:t>
      </w:r>
      <w:r w:rsidRPr="00FE7B6D">
        <w:rPr>
          <w:rFonts w:ascii="Sylfaen" w:hAnsi="Sylfaen"/>
          <w:sz w:val="24"/>
          <w:szCs w:val="24"/>
        </w:rPr>
        <w:t>է հաշվի առնել յուրաքանչյուր ընթացաշրջանում՝ անհատական կարգով։ Բջիջների բանկի բնութագր</w:t>
      </w:r>
      <w:r w:rsidR="002C07D8">
        <w:rPr>
          <w:rFonts w:ascii="Sylfaen" w:hAnsi="Sylfaen"/>
          <w:sz w:val="24"/>
          <w:szCs w:val="24"/>
        </w:rPr>
        <w:t>ման</w:t>
      </w:r>
      <w:r w:rsidRPr="00FE7B6D">
        <w:rPr>
          <w:rFonts w:ascii="Sylfaen" w:hAnsi="Sylfaen"/>
          <w:sz w:val="24"/>
          <w:szCs w:val="24"/>
        </w:rPr>
        <w:t xml:space="preserve"> ու որակավորման աստիճանը, հայտնաբերված վիրուսների բնույթը, սնուցիչ միջավայրերի կազմը, կուլտիվացման մեթոդները, արտադրա</w:t>
      </w:r>
      <w:r w:rsidR="002C07D8">
        <w:rPr>
          <w:rFonts w:ascii="Sylfaen" w:hAnsi="Sylfaen"/>
          <w:sz w:val="24"/>
          <w:szCs w:val="24"/>
        </w:rPr>
        <w:t>կան հարթակի</w:t>
      </w:r>
      <w:r w:rsidR="00A52BD1">
        <w:rPr>
          <w:rFonts w:ascii="Sylfaen" w:hAnsi="Sylfaen"/>
          <w:sz w:val="24"/>
          <w:szCs w:val="24"/>
        </w:rPr>
        <w:t xml:space="preserve"> </w:t>
      </w:r>
      <w:r w:rsidRPr="00FE7B6D">
        <w:rPr>
          <w:rFonts w:ascii="Sylfaen" w:hAnsi="Sylfaen"/>
          <w:sz w:val="24"/>
          <w:szCs w:val="24"/>
        </w:rPr>
        <w:t xml:space="preserve">կառուցվածքները </w:t>
      </w:r>
      <w:r w:rsidR="00712415">
        <w:rPr>
          <w:rFonts w:ascii="Sylfaen" w:hAnsi="Sylfaen"/>
          <w:sz w:val="24"/>
          <w:szCs w:val="24"/>
        </w:rPr>
        <w:t>և</w:t>
      </w:r>
      <w:r w:rsidRPr="00FE7B6D">
        <w:rPr>
          <w:rFonts w:ascii="Sylfaen" w:hAnsi="Sylfaen"/>
          <w:sz w:val="24"/>
          <w:szCs w:val="24"/>
        </w:rPr>
        <w:t xml:space="preserve"> սարքավորումները, վիրուսների փորձարկումների արդյունքները՝ բջիջների կուլտիվացումից հետո, գործընթացի՝ վիրուսների էլիմինացումն ապահովելու ունակությունը, ինչպես նա</w:t>
      </w:r>
      <w:r w:rsidR="00712415">
        <w:rPr>
          <w:rFonts w:ascii="Sylfaen" w:hAnsi="Sylfaen"/>
          <w:sz w:val="24"/>
          <w:szCs w:val="24"/>
        </w:rPr>
        <w:t>և</w:t>
      </w:r>
      <w:r w:rsidRPr="00FE7B6D">
        <w:rPr>
          <w:rFonts w:ascii="Sylfaen" w:hAnsi="Sylfaen"/>
          <w:sz w:val="24"/>
          <w:szCs w:val="24"/>
        </w:rPr>
        <w:t xml:space="preserve"> պատրաստուկի տեսակն ու դրա ենթադրվող կլինիկական կիրառությունը դասվում են այն գործոնների թվին, որոնք անհրաժեշտ է հաշվի առնել։</w:t>
      </w:r>
    </w:p>
    <w:p w14:paraId="46FCBECD" w14:textId="77777777" w:rsidR="00BE5975" w:rsidRPr="00FE7B6D" w:rsidRDefault="00BE5975" w:rsidP="00333260">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Սույն գլխի նպատակն է արտադրանքի՝ վիրուսի առկայության (բացակայության) մասով փորձարկման նկատմամբ </w:t>
      </w:r>
      <w:r w:rsidR="00CA07ED">
        <w:rPr>
          <w:rFonts w:ascii="Sylfaen" w:hAnsi="Sylfaen"/>
          <w:sz w:val="24"/>
          <w:szCs w:val="24"/>
        </w:rPr>
        <w:t xml:space="preserve">ընդհանուր </w:t>
      </w:r>
      <w:r w:rsidRPr="00FE7B6D">
        <w:rPr>
          <w:rFonts w:ascii="Sylfaen" w:hAnsi="Sylfaen"/>
          <w:sz w:val="24"/>
          <w:szCs w:val="24"/>
        </w:rPr>
        <w:t xml:space="preserve">մոտեցումների, վիրուսներից մաքրման արդյունավետության գնահատման մասով փորձերի, վիրուսների առկայության մասով փորձարկումների պլանավորման նկատմամբ առաջարկված մոտեցման </w:t>
      </w:r>
      <w:r w:rsidR="00712415">
        <w:rPr>
          <w:rFonts w:ascii="Sylfaen" w:hAnsi="Sylfaen"/>
          <w:sz w:val="24"/>
          <w:szCs w:val="24"/>
        </w:rPr>
        <w:t>և</w:t>
      </w:r>
      <w:r w:rsidRPr="00FE7B6D">
        <w:rPr>
          <w:rFonts w:ascii="Sylfaen" w:hAnsi="Sylfaen"/>
          <w:sz w:val="24"/>
          <w:szCs w:val="24"/>
        </w:rPr>
        <w:t xml:space="preserve"> վիրուսներից մաքրման մասով հետազոտությունների նկարագրությունը։</w:t>
      </w:r>
    </w:p>
    <w:p w14:paraId="69309B88" w14:textId="77777777" w:rsidR="00BE5975" w:rsidRPr="00FE7B6D" w:rsidRDefault="00BE5975" w:rsidP="00333260">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Արտադրողները պետք է օգտագործեն սույն գլխի ցուցումները՝ </w:t>
      </w:r>
      <w:r w:rsidRPr="00FE7B6D">
        <w:rPr>
          <w:rFonts w:ascii="Sylfaen" w:hAnsi="Sylfaen"/>
          <w:sz w:val="24"/>
          <w:szCs w:val="24"/>
        </w:rPr>
        <w:lastRenderedPageBreak/>
        <w:t>հաշվի</w:t>
      </w:r>
      <w:r w:rsidR="00333260" w:rsidRPr="00333260">
        <w:rPr>
          <w:rFonts w:ascii="Sylfaen" w:hAnsi="Sylfaen"/>
          <w:sz w:val="24"/>
          <w:szCs w:val="24"/>
        </w:rPr>
        <w:t> </w:t>
      </w:r>
      <w:r w:rsidRPr="00FE7B6D">
        <w:rPr>
          <w:rFonts w:ascii="Sylfaen" w:hAnsi="Sylfaen"/>
          <w:sz w:val="24"/>
          <w:szCs w:val="24"/>
        </w:rPr>
        <w:t xml:space="preserve">առնելով արտադրվող պատրաստուկի </w:t>
      </w:r>
      <w:r w:rsidR="00712415">
        <w:rPr>
          <w:rFonts w:ascii="Sylfaen" w:hAnsi="Sylfaen"/>
          <w:sz w:val="24"/>
          <w:szCs w:val="24"/>
        </w:rPr>
        <w:t>և</w:t>
      </w:r>
      <w:r w:rsidRPr="00FE7B6D">
        <w:rPr>
          <w:rFonts w:ascii="Sylfaen" w:hAnsi="Sylfaen"/>
          <w:sz w:val="24"/>
          <w:szCs w:val="24"/>
        </w:rPr>
        <w:t xml:space="preserve"> կիրառվող արտադրության գործընթացի առանձնահատկությունները։ Անհրաժեշտ է բացատրել </w:t>
      </w:r>
      <w:r w:rsidR="00712415">
        <w:rPr>
          <w:rFonts w:ascii="Sylfaen" w:hAnsi="Sylfaen"/>
          <w:sz w:val="24"/>
          <w:szCs w:val="24"/>
        </w:rPr>
        <w:t>և</w:t>
      </w:r>
      <w:r w:rsidRPr="00FE7B6D">
        <w:rPr>
          <w:rFonts w:ascii="Sylfaen" w:hAnsi="Sylfaen"/>
          <w:sz w:val="24"/>
          <w:szCs w:val="24"/>
        </w:rPr>
        <w:t xml:space="preserve"> հիմնավորել արտադրողների կողմից վիրուսային անվտանգության ապահովման ռազմավարության մշակման համար օգտագործվող մոտեցումը։ Ի լրումն անդամ պետության լիազորված մարմնի կողմից </w:t>
      </w:r>
      <w:r w:rsidR="004915B0">
        <w:rPr>
          <w:rFonts w:ascii="Sylfaen" w:hAnsi="Sylfaen"/>
          <w:sz w:val="24"/>
          <w:szCs w:val="24"/>
        </w:rPr>
        <w:t xml:space="preserve">փորձաքննությունը </w:t>
      </w:r>
      <w:r w:rsidRPr="00FE7B6D">
        <w:rPr>
          <w:rFonts w:ascii="Sylfaen" w:hAnsi="Sylfaen"/>
          <w:sz w:val="24"/>
          <w:szCs w:val="24"/>
        </w:rPr>
        <w:t>արագացնելու նպատակով մանրամասն տվյալները ներկայացնելու</w:t>
      </w:r>
      <w:r w:rsidR="004915B0">
        <w:rPr>
          <w:rFonts w:ascii="Sylfaen" w:hAnsi="Sylfaen"/>
          <w:sz w:val="24"/>
          <w:szCs w:val="24"/>
        </w:rPr>
        <w:t>ն</w:t>
      </w:r>
      <w:r w:rsidRPr="00FE7B6D">
        <w:rPr>
          <w:rFonts w:ascii="Sylfaen" w:hAnsi="Sylfaen"/>
          <w:sz w:val="24"/>
          <w:szCs w:val="24"/>
        </w:rPr>
        <w:t xml:space="preserve">՝ պետք է ներկայացնել վիրուսային անվտանգության գնահատման վերաբերյալ ռեզյումեն։ Այդպիսի ռեզյումեի մեջ անհրաժեշտ է ներառել վիրուսային անվտանգության հետազոտությունների բոլոր ասպեկտների </w:t>
      </w:r>
      <w:r w:rsidR="00712415">
        <w:rPr>
          <w:rFonts w:ascii="Sylfaen" w:hAnsi="Sylfaen"/>
          <w:sz w:val="24"/>
          <w:szCs w:val="24"/>
        </w:rPr>
        <w:t>և</w:t>
      </w:r>
      <w:r w:rsidRPr="00FE7B6D">
        <w:rPr>
          <w:rFonts w:ascii="Sylfaen" w:hAnsi="Sylfaen"/>
          <w:sz w:val="24"/>
          <w:szCs w:val="24"/>
        </w:rPr>
        <w:t xml:space="preserve"> սույն գլխում նշված վիրուսներով կոնտամինացիայի կանխարգելման համար օգտագործվող ռազմավարությունների նկարագրությունը։</w:t>
      </w:r>
    </w:p>
    <w:p w14:paraId="08CBA12D" w14:textId="77777777" w:rsidR="00BE5975" w:rsidRPr="00FE7B6D" w:rsidRDefault="00BE5975" w:rsidP="00BE5975">
      <w:pPr>
        <w:spacing w:after="160" w:line="360" w:lineRule="auto"/>
        <w:ind w:left="567" w:right="579"/>
        <w:jc w:val="center"/>
        <w:rPr>
          <w:rFonts w:ascii="Sylfaen" w:hAnsi="Sylfaen"/>
          <w:sz w:val="24"/>
          <w:szCs w:val="24"/>
        </w:rPr>
      </w:pPr>
    </w:p>
    <w:p w14:paraId="06F2FCFD" w14:textId="77777777" w:rsidR="00BE5975" w:rsidRPr="00FE7B6D" w:rsidRDefault="00BE5975" w:rsidP="00BE5975">
      <w:pPr>
        <w:spacing w:after="160" w:line="360" w:lineRule="auto"/>
        <w:ind w:left="567" w:right="579"/>
        <w:jc w:val="center"/>
        <w:rPr>
          <w:rFonts w:ascii="Sylfaen" w:hAnsi="Sylfaen"/>
          <w:sz w:val="24"/>
          <w:szCs w:val="24"/>
        </w:rPr>
      </w:pPr>
      <w:r w:rsidRPr="00FE7B6D">
        <w:rPr>
          <w:rFonts w:ascii="Sylfaen" w:hAnsi="Sylfaen"/>
          <w:sz w:val="24"/>
          <w:szCs w:val="24"/>
        </w:rPr>
        <w:t>2. Վիրուսային կոնտամինացիայի պոտենցիալ աղբյուրները</w:t>
      </w:r>
    </w:p>
    <w:p w14:paraId="32E02DE2"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Կենսատեխնոլոգիական պատրաստուկների վիրուսային կոնտամինացիան կարող է առաջանալ բջիջների գծերի առաջնային աղբյուրից կամ արտադրության գործընթացի ժամանակ վիրուսի պատահական ներմուծման դեպքում։</w:t>
      </w:r>
    </w:p>
    <w:p w14:paraId="5D4D04E0" w14:textId="77777777" w:rsidR="00BE5975" w:rsidRPr="00FE7B6D" w:rsidRDefault="00BE5975" w:rsidP="00333260">
      <w:pPr>
        <w:spacing w:after="160" w:line="360" w:lineRule="auto"/>
        <w:ind w:left="567" w:right="579"/>
        <w:jc w:val="center"/>
        <w:rPr>
          <w:rFonts w:ascii="Sylfaen" w:hAnsi="Sylfaen"/>
          <w:sz w:val="24"/>
          <w:szCs w:val="24"/>
        </w:rPr>
      </w:pPr>
    </w:p>
    <w:p w14:paraId="6EC0F40B" w14:textId="77777777" w:rsidR="00BE5975" w:rsidRPr="00FE7B6D" w:rsidRDefault="00BE5975" w:rsidP="00333260">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 xml:space="preserve">2.A. Վիրուսներ, որոնք կարող են հայտնաբերվել </w:t>
      </w:r>
      <w:r w:rsidR="00333260" w:rsidRPr="00333260">
        <w:rPr>
          <w:rFonts w:ascii="Sylfaen" w:hAnsi="Sylfaen"/>
          <w:sz w:val="24"/>
          <w:szCs w:val="24"/>
        </w:rPr>
        <w:br/>
      </w:r>
      <w:r w:rsidRPr="00FE7B6D">
        <w:rPr>
          <w:rFonts w:ascii="Sylfaen" w:hAnsi="Sylfaen"/>
          <w:sz w:val="24"/>
          <w:szCs w:val="24"/>
        </w:rPr>
        <w:t>բջիջների գլխավոր բանկում (ԲԳԲ)</w:t>
      </w:r>
    </w:p>
    <w:p w14:paraId="7B5F2EB2" w14:textId="77777777" w:rsidR="00BE5975" w:rsidRPr="00FE7B6D" w:rsidRDefault="00BE5975" w:rsidP="00BE5975">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Բջիջները կարող են ունենալ թաքնված կամ կայուն վիրուսային վարակներ (օրինակ՝ հերպետիկ) կամ վարակված լինել էնդոգեն ռետրովիրուսով, որը կարող է փոխանցվել ուղղահայաց՝ բջիջների մի սերնդից մյուսին, քանի որ վիրուսի գենոմը տեղակայված է բջջի գենոմի մեջ։ Այսպիսի վիրուսները կարող են </w:t>
      </w:r>
      <w:r w:rsidR="00FF62C4">
        <w:rPr>
          <w:rFonts w:ascii="Sylfaen" w:hAnsi="Sylfaen"/>
          <w:sz w:val="24"/>
          <w:szCs w:val="24"/>
        </w:rPr>
        <w:t>էքսպրես</w:t>
      </w:r>
      <w:r w:rsidRPr="00FE7B6D">
        <w:rPr>
          <w:rFonts w:ascii="Sylfaen" w:hAnsi="Sylfaen"/>
          <w:sz w:val="24"/>
          <w:szCs w:val="24"/>
        </w:rPr>
        <w:t>վել կոնստիտուտիվ կերպով կամ դրանց Էքսպրեսիան կարող է դրս</w:t>
      </w:r>
      <w:r w:rsidR="00712415">
        <w:rPr>
          <w:rFonts w:ascii="Sylfaen" w:hAnsi="Sylfaen"/>
          <w:sz w:val="24"/>
          <w:szCs w:val="24"/>
        </w:rPr>
        <w:t>և</w:t>
      </w:r>
      <w:r w:rsidRPr="00FE7B6D">
        <w:rPr>
          <w:rFonts w:ascii="Sylfaen" w:hAnsi="Sylfaen"/>
          <w:sz w:val="24"/>
          <w:szCs w:val="24"/>
        </w:rPr>
        <w:t>որվել ինքնաբուխ կերպով։</w:t>
      </w:r>
    </w:p>
    <w:p w14:paraId="0D8F67AA" w14:textId="77777777" w:rsidR="00BE5975" w:rsidRPr="00FE7B6D" w:rsidRDefault="00BE5975" w:rsidP="00333260">
      <w:pPr>
        <w:spacing w:after="160" w:line="360" w:lineRule="auto"/>
        <w:ind w:right="-6" w:firstLine="567"/>
        <w:rPr>
          <w:rFonts w:ascii="Sylfaen" w:eastAsia="Times New Roman" w:hAnsi="Sylfaen" w:cs="Times New Roman"/>
          <w:sz w:val="24"/>
          <w:szCs w:val="24"/>
        </w:rPr>
      </w:pPr>
      <w:r w:rsidRPr="00FE7B6D">
        <w:rPr>
          <w:rFonts w:ascii="Sylfaen" w:hAnsi="Sylfaen"/>
          <w:sz w:val="24"/>
          <w:szCs w:val="24"/>
        </w:rPr>
        <w:t>Վիրուսները կարող են ԲԳԲ ընկնել հետ</w:t>
      </w:r>
      <w:r w:rsidR="00712415">
        <w:rPr>
          <w:rFonts w:ascii="Sylfaen" w:hAnsi="Sylfaen"/>
          <w:sz w:val="24"/>
          <w:szCs w:val="24"/>
        </w:rPr>
        <w:t>և</w:t>
      </w:r>
      <w:r w:rsidRPr="00FE7B6D">
        <w:rPr>
          <w:rFonts w:ascii="Sylfaen" w:hAnsi="Sylfaen"/>
          <w:sz w:val="24"/>
          <w:szCs w:val="24"/>
        </w:rPr>
        <w:t>յալ ձ</w:t>
      </w:r>
      <w:r w:rsidR="00712415">
        <w:rPr>
          <w:rFonts w:ascii="Sylfaen" w:hAnsi="Sylfaen"/>
          <w:sz w:val="24"/>
          <w:szCs w:val="24"/>
        </w:rPr>
        <w:t>և</w:t>
      </w:r>
      <w:r w:rsidRPr="00FE7B6D">
        <w:rPr>
          <w:rFonts w:ascii="Sylfaen" w:hAnsi="Sylfaen"/>
          <w:sz w:val="24"/>
          <w:szCs w:val="24"/>
        </w:rPr>
        <w:t>երով՝</w:t>
      </w:r>
    </w:p>
    <w:p w14:paraId="5188A81E" w14:textId="77777777" w:rsidR="00BE5975" w:rsidRPr="00FE7B6D" w:rsidRDefault="00BE5975" w:rsidP="00333260">
      <w:pPr>
        <w:spacing w:after="160" w:line="360" w:lineRule="auto"/>
        <w:ind w:right="-6" w:firstLine="567"/>
        <w:rPr>
          <w:rFonts w:ascii="Sylfaen" w:eastAsia="Times New Roman" w:hAnsi="Sylfaen" w:cs="Times New Roman"/>
          <w:sz w:val="24"/>
          <w:szCs w:val="24"/>
        </w:rPr>
      </w:pPr>
      <w:r w:rsidRPr="00FE7B6D">
        <w:rPr>
          <w:rFonts w:ascii="Sylfaen" w:hAnsi="Sylfaen"/>
          <w:sz w:val="24"/>
          <w:szCs w:val="24"/>
        </w:rPr>
        <w:lastRenderedPageBreak/>
        <w:t>վարակված կենդանիներից բջիջների գծերի ստացման դեպքում,</w:t>
      </w:r>
    </w:p>
    <w:p w14:paraId="02A66C0E" w14:textId="77777777" w:rsidR="00BE5975" w:rsidRPr="00FE7B6D" w:rsidRDefault="00BE5975" w:rsidP="00333260">
      <w:pPr>
        <w:spacing w:after="160" w:line="360" w:lineRule="auto"/>
        <w:ind w:right="-6" w:firstLine="567"/>
        <w:rPr>
          <w:rFonts w:ascii="Sylfaen" w:eastAsia="Times New Roman" w:hAnsi="Sylfaen" w:cs="Times New Roman"/>
          <w:sz w:val="24"/>
          <w:szCs w:val="24"/>
        </w:rPr>
      </w:pPr>
      <w:r w:rsidRPr="00FE7B6D">
        <w:rPr>
          <w:rFonts w:ascii="Sylfaen" w:hAnsi="Sylfaen"/>
          <w:sz w:val="24"/>
          <w:szCs w:val="24"/>
        </w:rPr>
        <w:t>բջիջների գիծ ստեղծելու համար վիրուսի օգտագործման դեպքում,</w:t>
      </w:r>
    </w:p>
    <w:p w14:paraId="458C10CE" w14:textId="77777777" w:rsidR="00BE5975" w:rsidRPr="00FE7B6D" w:rsidRDefault="00BE5975" w:rsidP="00333260">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այնպիսի կոնտամինացված կենսաբանական ռեագենտների օգտագործման դեպքում, ինչպիսիք կենդանիների շիճուկի բաղադրիչներն են,</w:t>
      </w:r>
    </w:p>
    <w:p w14:paraId="296D7FC3" w14:textId="77777777" w:rsidR="00BE5975" w:rsidRPr="00FE7B6D" w:rsidRDefault="00BE5975" w:rsidP="00333260">
      <w:pPr>
        <w:spacing w:after="160" w:line="360" w:lineRule="auto"/>
        <w:ind w:right="-8" w:firstLine="567"/>
        <w:rPr>
          <w:rFonts w:ascii="Sylfaen" w:eastAsia="Times New Roman" w:hAnsi="Sylfaen" w:cs="Times New Roman"/>
          <w:sz w:val="24"/>
          <w:szCs w:val="24"/>
        </w:rPr>
      </w:pPr>
      <w:r w:rsidRPr="00333260">
        <w:rPr>
          <w:rFonts w:ascii="Sylfaen" w:hAnsi="Sylfaen"/>
          <w:spacing w:val="-6"/>
          <w:sz w:val="24"/>
          <w:szCs w:val="24"/>
        </w:rPr>
        <w:t>բջիջների հետ աշխատելու ժամանակ տեղի ունեցող կոնտամինացիայի</w:t>
      </w:r>
      <w:r w:rsidRPr="00FE7B6D">
        <w:rPr>
          <w:rFonts w:ascii="Sylfaen" w:hAnsi="Sylfaen"/>
          <w:sz w:val="24"/>
          <w:szCs w:val="24"/>
        </w:rPr>
        <w:t xml:space="preserve"> դեպքում։</w:t>
      </w:r>
    </w:p>
    <w:p w14:paraId="68CB2CE9" w14:textId="77777777" w:rsidR="00BE5975" w:rsidRPr="00FE7B6D" w:rsidRDefault="00BE5975" w:rsidP="00333260">
      <w:pPr>
        <w:spacing w:after="160" w:line="360" w:lineRule="auto"/>
        <w:ind w:left="567" w:right="578"/>
        <w:jc w:val="center"/>
        <w:rPr>
          <w:rFonts w:ascii="Sylfaen" w:hAnsi="Sylfaen"/>
          <w:sz w:val="24"/>
          <w:szCs w:val="24"/>
        </w:rPr>
      </w:pPr>
    </w:p>
    <w:p w14:paraId="5586D503" w14:textId="77777777" w:rsidR="00BE5975" w:rsidRPr="00FE7B6D" w:rsidRDefault="00BE5975" w:rsidP="00333260">
      <w:pPr>
        <w:spacing w:after="160" w:line="360" w:lineRule="auto"/>
        <w:ind w:left="567" w:right="720"/>
        <w:jc w:val="center"/>
        <w:rPr>
          <w:rFonts w:ascii="Sylfaen" w:eastAsia="Times New Roman" w:hAnsi="Sylfaen" w:cs="Times New Roman"/>
          <w:sz w:val="24"/>
          <w:szCs w:val="24"/>
        </w:rPr>
      </w:pPr>
      <w:r w:rsidRPr="00FE7B6D">
        <w:rPr>
          <w:rFonts w:ascii="Sylfaen" w:hAnsi="Sylfaen"/>
          <w:sz w:val="24"/>
          <w:szCs w:val="24"/>
        </w:rPr>
        <w:t>2.B. Կողմնակի վիրուսներ, որոնք կարող են ներմուծվել արտադրության գործընթացի ժամանակ</w:t>
      </w:r>
    </w:p>
    <w:p w14:paraId="30A6C349" w14:textId="77777777" w:rsidR="00BE5975" w:rsidRPr="00FE7B6D" w:rsidRDefault="00BE5975" w:rsidP="00333260">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Վիրուսները կարող են ներմուծվել դեղապատրաստուկի մեջ տարբեր ձ</w:t>
      </w:r>
      <w:r w:rsidR="00712415">
        <w:rPr>
          <w:rFonts w:ascii="Sylfaen" w:hAnsi="Sylfaen"/>
          <w:sz w:val="24"/>
          <w:szCs w:val="24"/>
        </w:rPr>
        <w:t>և</w:t>
      </w:r>
      <w:r w:rsidRPr="00FE7B6D">
        <w:rPr>
          <w:rFonts w:ascii="Sylfaen" w:hAnsi="Sylfaen"/>
          <w:sz w:val="24"/>
          <w:szCs w:val="24"/>
        </w:rPr>
        <w:t>երով, այդ թվում՝</w:t>
      </w:r>
    </w:p>
    <w:p w14:paraId="089E9047" w14:textId="77777777" w:rsidR="00BE5975" w:rsidRPr="00FE7B6D" w:rsidRDefault="00BE5975" w:rsidP="00333260">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այնպիսի կոնտամինացված կենսաբանական ռեագենտների օգտագործման դեպքում, ինչպիսիք կենդանիների շիճուկի բաղադրիչներն են,</w:t>
      </w:r>
    </w:p>
    <w:p w14:paraId="4611B594" w14:textId="77777777" w:rsidR="00BE5975" w:rsidRPr="00FE7B6D" w:rsidRDefault="00BE5975" w:rsidP="00333260">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անհրաժեշտ սպիտակուցը կոդավորող գեների Էքսպրեսիայի խթանման համար վիրուսի կիրառման դեպքում,</w:t>
      </w:r>
    </w:p>
    <w:p w14:paraId="306FDB0A" w14:textId="77777777" w:rsidR="00BE5975" w:rsidRPr="00FE7B6D" w:rsidRDefault="00BE5975" w:rsidP="00333260">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կոնտամինացված նյութի օգտագործման դեպքում, օրինակ՝ սյունակներ</w:t>
      </w:r>
      <w:r w:rsidR="003D4C02">
        <w:rPr>
          <w:rFonts w:ascii="Sylfaen" w:hAnsi="Sylfaen"/>
          <w:sz w:val="24"/>
          <w:szCs w:val="24"/>
        </w:rPr>
        <w:t>՝</w:t>
      </w:r>
      <w:r w:rsidR="00955121">
        <w:rPr>
          <w:rFonts w:ascii="Sylfaen" w:hAnsi="Sylfaen"/>
          <w:sz w:val="24"/>
          <w:szCs w:val="24"/>
        </w:rPr>
        <w:t xml:space="preserve"> </w:t>
      </w:r>
      <w:r w:rsidRPr="00FE7B6D">
        <w:rPr>
          <w:rFonts w:ascii="Sylfaen" w:hAnsi="Sylfaen"/>
          <w:sz w:val="24"/>
          <w:szCs w:val="24"/>
        </w:rPr>
        <w:t>մոնոկլոնալ հակամարմինների աֆինային քրոմատոգրաֆիայի համար,</w:t>
      </w:r>
    </w:p>
    <w:p w14:paraId="4E32D42A" w14:textId="77777777" w:rsidR="00BE5975" w:rsidRPr="00FE7B6D" w:rsidRDefault="00D66B91" w:rsidP="00333260">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դեղաձ</w:t>
      </w:r>
      <w:r w:rsidR="00712415">
        <w:rPr>
          <w:rFonts w:ascii="Sylfaen" w:hAnsi="Sylfaen"/>
          <w:sz w:val="24"/>
          <w:szCs w:val="24"/>
        </w:rPr>
        <w:t>և</w:t>
      </w:r>
      <w:r w:rsidRPr="00FE7B6D">
        <w:rPr>
          <w:rFonts w:ascii="Sylfaen" w:hAnsi="Sylfaen"/>
          <w:sz w:val="24"/>
          <w:szCs w:val="24"/>
        </w:rPr>
        <w:t xml:space="preserve">ի ստացման ժամանակ </w:t>
      </w:r>
      <w:r w:rsidR="00BE5975" w:rsidRPr="00FE7B6D">
        <w:rPr>
          <w:rFonts w:ascii="Sylfaen" w:hAnsi="Sylfaen"/>
          <w:sz w:val="24"/>
          <w:szCs w:val="24"/>
        </w:rPr>
        <w:t>կոնտամինացված օժանդակ նյութի օգտագործման դեպքում,</w:t>
      </w:r>
    </w:p>
    <w:p w14:paraId="0F023EAE" w14:textId="77777777" w:rsidR="00BE5975" w:rsidRPr="00FE7B6D" w:rsidRDefault="00BE5975" w:rsidP="00333260">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արտադրության գործընթացի ժամանակ</w:t>
      </w:r>
      <w:r w:rsidR="0052106B">
        <w:rPr>
          <w:rFonts w:ascii="Sylfaen" w:hAnsi="Sylfaen"/>
          <w:sz w:val="24"/>
          <w:szCs w:val="24"/>
        </w:rPr>
        <w:t>, ինչպես նա</w:t>
      </w:r>
      <w:r w:rsidR="00A52BD1">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w:t>
      </w:r>
      <w:r w:rsidR="0052106B" w:rsidRPr="00FE7B6D">
        <w:rPr>
          <w:rFonts w:ascii="Sylfaen" w:hAnsi="Sylfaen"/>
          <w:sz w:val="24"/>
          <w:szCs w:val="24"/>
        </w:rPr>
        <w:t xml:space="preserve">բջիջների </w:t>
      </w:r>
      <w:r w:rsidR="00712415">
        <w:rPr>
          <w:rFonts w:ascii="Sylfaen" w:hAnsi="Sylfaen"/>
          <w:sz w:val="24"/>
          <w:szCs w:val="24"/>
        </w:rPr>
        <w:t>և</w:t>
      </w:r>
      <w:r w:rsidR="0052106B" w:rsidRPr="00FE7B6D">
        <w:rPr>
          <w:rFonts w:ascii="Sylfaen" w:hAnsi="Sylfaen"/>
          <w:sz w:val="24"/>
          <w:szCs w:val="24"/>
        </w:rPr>
        <w:t xml:space="preserve"> մշակային միջավայրերի հետ աշխատելիս </w:t>
      </w:r>
      <w:r w:rsidRPr="00FE7B6D">
        <w:rPr>
          <w:rFonts w:ascii="Sylfaen" w:hAnsi="Sylfaen"/>
          <w:sz w:val="24"/>
          <w:szCs w:val="24"/>
        </w:rPr>
        <w:t>տեղի ունեցող կոնտամինացիայի դեպքում։ Բջջային կուլտուրայի պարամետրերի դիտանցումը կարող է նպաստել կողմնակի վիրուսներով պոտենցիալ կոնտամինացիայի վաղ հայտնաբերմանը։</w:t>
      </w:r>
    </w:p>
    <w:p w14:paraId="642B5082" w14:textId="77777777" w:rsidR="00BE5975" w:rsidRPr="007378B1" w:rsidRDefault="00BE5975" w:rsidP="00333260">
      <w:pPr>
        <w:spacing w:after="160" w:line="360" w:lineRule="auto"/>
        <w:ind w:right="-6" w:firstLine="567"/>
        <w:rPr>
          <w:rFonts w:ascii="Sylfaen" w:hAnsi="Sylfaen"/>
          <w:sz w:val="24"/>
          <w:szCs w:val="24"/>
        </w:rPr>
      </w:pPr>
    </w:p>
    <w:p w14:paraId="6CBC6703" w14:textId="77777777" w:rsidR="00333260" w:rsidRPr="007378B1" w:rsidRDefault="00333260" w:rsidP="00333260">
      <w:pPr>
        <w:spacing w:after="160" w:line="360" w:lineRule="auto"/>
        <w:ind w:right="-6" w:firstLine="567"/>
        <w:rPr>
          <w:rFonts w:ascii="Sylfaen" w:hAnsi="Sylfaen"/>
          <w:sz w:val="24"/>
          <w:szCs w:val="24"/>
        </w:rPr>
      </w:pPr>
    </w:p>
    <w:p w14:paraId="12C8CB7D" w14:textId="77777777" w:rsidR="00BE5975" w:rsidRPr="00FE7B6D" w:rsidRDefault="00BE5975" w:rsidP="00C6492A">
      <w:pPr>
        <w:spacing w:after="160" w:line="336" w:lineRule="auto"/>
        <w:ind w:left="567" w:right="579"/>
        <w:jc w:val="center"/>
        <w:rPr>
          <w:rFonts w:ascii="Sylfaen" w:eastAsia="Times New Roman" w:hAnsi="Sylfaen" w:cs="Times New Roman"/>
          <w:sz w:val="24"/>
          <w:szCs w:val="24"/>
        </w:rPr>
      </w:pPr>
      <w:r w:rsidRPr="00FE7B6D">
        <w:rPr>
          <w:rFonts w:ascii="Sylfaen" w:hAnsi="Sylfaen"/>
          <w:sz w:val="24"/>
          <w:szCs w:val="24"/>
        </w:rPr>
        <w:t xml:space="preserve">3. Բջիջների գծի որակավորումը (ատեստավորում)՝ </w:t>
      </w:r>
      <w:r w:rsidR="00333260" w:rsidRPr="00A4609A">
        <w:rPr>
          <w:rFonts w:ascii="Sylfaen" w:hAnsi="Sylfaen"/>
          <w:sz w:val="24"/>
          <w:szCs w:val="24"/>
        </w:rPr>
        <w:br/>
      </w:r>
      <w:r w:rsidRPr="00FE7B6D">
        <w:rPr>
          <w:rFonts w:ascii="Sylfaen" w:hAnsi="Sylfaen"/>
          <w:sz w:val="24"/>
          <w:szCs w:val="24"/>
        </w:rPr>
        <w:lastRenderedPageBreak/>
        <w:t>վիրուսների առկայության մասով</w:t>
      </w:r>
    </w:p>
    <w:p w14:paraId="3C333561" w14:textId="77777777" w:rsidR="00BE5975" w:rsidRPr="00FE7B6D" w:rsidRDefault="00BE5975" w:rsidP="00C6492A">
      <w:pPr>
        <w:spacing w:after="160" w:line="336" w:lineRule="auto"/>
        <w:ind w:right="-8" w:firstLine="567"/>
        <w:jc w:val="both"/>
        <w:rPr>
          <w:rFonts w:ascii="Sylfaen" w:hAnsi="Sylfaen"/>
          <w:sz w:val="24"/>
          <w:szCs w:val="24"/>
        </w:rPr>
      </w:pPr>
      <w:r w:rsidRPr="00FE7B6D">
        <w:rPr>
          <w:rFonts w:ascii="Sylfaen" w:hAnsi="Sylfaen"/>
          <w:sz w:val="24"/>
          <w:szCs w:val="24"/>
        </w:rPr>
        <w:t>Կենսատեխնոլոգիական պատրաստուկի արտադրության մեջ օգտագործելու համար բջիջների գծի բնութագրի կար</w:t>
      </w:r>
      <w:r w:rsidR="00712415">
        <w:rPr>
          <w:rFonts w:ascii="Sylfaen" w:hAnsi="Sylfaen"/>
          <w:sz w:val="24"/>
          <w:szCs w:val="24"/>
        </w:rPr>
        <w:t>և</w:t>
      </w:r>
      <w:r w:rsidRPr="00FE7B6D">
        <w:rPr>
          <w:rFonts w:ascii="Sylfaen" w:hAnsi="Sylfaen"/>
          <w:sz w:val="24"/>
          <w:szCs w:val="24"/>
        </w:rPr>
        <w:t xml:space="preserve">որ մաս է կազմում վիրուսների առկայության մասով պատշաճ փորձարկումը։ </w:t>
      </w:r>
    </w:p>
    <w:p w14:paraId="1393A235" w14:textId="77777777" w:rsidR="00333260" w:rsidRPr="007378B1" w:rsidRDefault="00333260" w:rsidP="00C6492A">
      <w:pPr>
        <w:spacing w:after="160" w:line="336" w:lineRule="auto"/>
        <w:ind w:left="567" w:right="579"/>
        <w:jc w:val="center"/>
        <w:rPr>
          <w:rFonts w:ascii="Sylfaen" w:hAnsi="Sylfaen"/>
          <w:sz w:val="24"/>
          <w:szCs w:val="24"/>
        </w:rPr>
      </w:pPr>
    </w:p>
    <w:p w14:paraId="21C2882C" w14:textId="77777777" w:rsidR="00BE5975" w:rsidRPr="00FE7B6D" w:rsidRDefault="00BE5975" w:rsidP="00C6492A">
      <w:pPr>
        <w:spacing w:after="160" w:line="336" w:lineRule="auto"/>
        <w:ind w:left="567" w:right="579"/>
        <w:jc w:val="center"/>
        <w:rPr>
          <w:rFonts w:ascii="Sylfaen" w:eastAsia="Times New Roman" w:hAnsi="Sylfaen" w:cs="Times New Roman"/>
          <w:sz w:val="24"/>
          <w:szCs w:val="24"/>
        </w:rPr>
      </w:pPr>
      <w:r w:rsidRPr="00FE7B6D">
        <w:rPr>
          <w:rFonts w:ascii="Sylfaen" w:hAnsi="Sylfaen"/>
          <w:sz w:val="24"/>
          <w:szCs w:val="24"/>
        </w:rPr>
        <w:t xml:space="preserve">3.A. Վիրուսների առկայության մասով առաջարկվող փորձարկումները՝ ԲԳԲ-ի, ԲԱԲ-ի </w:t>
      </w:r>
      <w:r w:rsidR="00712415">
        <w:rPr>
          <w:rFonts w:ascii="Sylfaen" w:hAnsi="Sylfaen"/>
          <w:sz w:val="24"/>
          <w:szCs w:val="24"/>
        </w:rPr>
        <w:t>և</w:t>
      </w:r>
      <w:r w:rsidRPr="00FE7B6D">
        <w:rPr>
          <w:rFonts w:ascii="Sylfaen" w:hAnsi="Sylfaen"/>
          <w:sz w:val="24"/>
          <w:szCs w:val="24"/>
        </w:rPr>
        <w:t xml:space="preserve"> արտադրության համար սահմանային in vitro բջջային տարիքի բջիջների դեպքում </w:t>
      </w:r>
    </w:p>
    <w:p w14:paraId="3EEECD50" w14:textId="77777777" w:rsidR="00BE5975" w:rsidRPr="00FE7B6D" w:rsidRDefault="00BE5975" w:rsidP="00C6492A">
      <w:pPr>
        <w:spacing w:after="160" w:line="336"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Վիրուսների առկայության մասով </w:t>
      </w:r>
      <w:r w:rsidR="00DA546E">
        <w:rPr>
          <w:rFonts w:ascii="Sylfaen" w:hAnsi="Sylfaen"/>
          <w:sz w:val="24"/>
          <w:szCs w:val="24"/>
        </w:rPr>
        <w:t xml:space="preserve">այն </w:t>
      </w:r>
      <w:r w:rsidRPr="00FE7B6D">
        <w:rPr>
          <w:rFonts w:ascii="Sylfaen" w:hAnsi="Sylfaen"/>
          <w:sz w:val="24"/>
          <w:szCs w:val="24"/>
        </w:rPr>
        <w:t>փորձարկումների օրինակները, որոնք անհրաժեշտ է անցկացնել մեկ անգամ տարբեր մակարդակների բջիջների, այդ</w:t>
      </w:r>
      <w:r w:rsidR="00333260" w:rsidRPr="00333260">
        <w:rPr>
          <w:rFonts w:ascii="Sylfaen" w:hAnsi="Sylfaen"/>
          <w:sz w:val="24"/>
          <w:szCs w:val="24"/>
        </w:rPr>
        <w:t> </w:t>
      </w:r>
      <w:r w:rsidRPr="00FE7B6D">
        <w:rPr>
          <w:rFonts w:ascii="Sylfaen" w:hAnsi="Sylfaen"/>
          <w:sz w:val="24"/>
          <w:szCs w:val="24"/>
        </w:rPr>
        <w:t xml:space="preserve">թվում՝ ԲԳԲ-ի, ԲԱԲ-ի </w:t>
      </w:r>
      <w:r w:rsidR="00712415">
        <w:rPr>
          <w:rFonts w:ascii="Sylfaen" w:hAnsi="Sylfaen"/>
          <w:sz w:val="24"/>
          <w:szCs w:val="24"/>
        </w:rPr>
        <w:t>և</w:t>
      </w:r>
      <w:r w:rsidRPr="00FE7B6D">
        <w:rPr>
          <w:rFonts w:ascii="Sylfaen" w:hAnsi="Sylfaen"/>
          <w:sz w:val="24"/>
          <w:szCs w:val="24"/>
        </w:rPr>
        <w:t xml:space="preserve"> արտադրության համար </w:t>
      </w:r>
      <w:r w:rsidR="00A12D12">
        <w:rPr>
          <w:rFonts w:ascii="Sylfaen" w:hAnsi="Sylfaen"/>
          <w:sz w:val="24"/>
          <w:szCs w:val="24"/>
        </w:rPr>
        <w:t xml:space="preserve">բջիջների </w:t>
      </w:r>
      <w:r w:rsidRPr="00FE7B6D">
        <w:rPr>
          <w:rFonts w:ascii="Sylfaen" w:hAnsi="Sylfaen"/>
          <w:sz w:val="24"/>
          <w:szCs w:val="24"/>
        </w:rPr>
        <w:t>սահմանային in</w:t>
      </w:r>
      <w:r w:rsidR="00333260" w:rsidRPr="00333260">
        <w:rPr>
          <w:rFonts w:ascii="Sylfaen" w:hAnsi="Sylfaen"/>
          <w:sz w:val="24"/>
          <w:szCs w:val="24"/>
        </w:rPr>
        <w:t> </w:t>
      </w:r>
      <w:r w:rsidRPr="00FE7B6D">
        <w:rPr>
          <w:rFonts w:ascii="Sylfaen" w:hAnsi="Sylfaen"/>
          <w:sz w:val="24"/>
          <w:szCs w:val="24"/>
        </w:rPr>
        <w:t xml:space="preserve">vitro տարիքի բջիջների դեպքում, ներկայացված են 1-ին աղյուսակում։ </w:t>
      </w:r>
    </w:p>
    <w:p w14:paraId="6A473AEB" w14:textId="77777777" w:rsidR="00773B78" w:rsidRPr="007378B1" w:rsidRDefault="00773B78" w:rsidP="00C6492A">
      <w:pPr>
        <w:spacing w:after="160" w:line="336" w:lineRule="auto"/>
        <w:ind w:right="-6" w:firstLine="567"/>
        <w:jc w:val="right"/>
        <w:rPr>
          <w:rFonts w:ascii="Sylfaen" w:hAnsi="Sylfaen"/>
          <w:sz w:val="24"/>
          <w:szCs w:val="24"/>
        </w:rPr>
      </w:pPr>
    </w:p>
    <w:p w14:paraId="49AC46CD" w14:textId="77777777" w:rsidR="00BE5975" w:rsidRPr="007378B1" w:rsidRDefault="00BE5975" w:rsidP="00C6492A">
      <w:pPr>
        <w:spacing w:after="160" w:line="336" w:lineRule="auto"/>
        <w:ind w:right="-8" w:firstLine="567"/>
        <w:jc w:val="right"/>
        <w:rPr>
          <w:rFonts w:ascii="Sylfaen" w:hAnsi="Sylfaen"/>
          <w:sz w:val="24"/>
          <w:szCs w:val="24"/>
        </w:rPr>
      </w:pPr>
      <w:r w:rsidRPr="00FE7B6D">
        <w:rPr>
          <w:rFonts w:ascii="Sylfaen" w:hAnsi="Sylfaen"/>
          <w:sz w:val="24"/>
          <w:szCs w:val="24"/>
        </w:rPr>
        <w:t>Աղյուսակ 1</w:t>
      </w:r>
    </w:p>
    <w:p w14:paraId="712502DB" w14:textId="77777777" w:rsidR="00AD46CB" w:rsidRPr="007378B1" w:rsidRDefault="00AD46CB" w:rsidP="00C6492A">
      <w:pPr>
        <w:spacing w:after="160" w:line="336" w:lineRule="auto"/>
        <w:ind w:right="-6" w:firstLine="567"/>
        <w:jc w:val="right"/>
        <w:rPr>
          <w:rFonts w:ascii="Sylfaen" w:hAnsi="Sylfaen"/>
          <w:sz w:val="24"/>
          <w:szCs w:val="24"/>
        </w:rPr>
      </w:pPr>
    </w:p>
    <w:p w14:paraId="33EB8A57" w14:textId="77777777" w:rsidR="00BE5975" w:rsidRPr="00FE7B6D" w:rsidRDefault="00BE5975" w:rsidP="00333260">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 xml:space="preserve">Վիրուսների առկայության մասով </w:t>
      </w:r>
      <w:r w:rsidR="00DA546E">
        <w:rPr>
          <w:rFonts w:ascii="Sylfaen" w:hAnsi="Sylfaen"/>
          <w:sz w:val="24"/>
          <w:szCs w:val="24"/>
        </w:rPr>
        <w:t xml:space="preserve">այն </w:t>
      </w:r>
      <w:r w:rsidRPr="00FE7B6D">
        <w:rPr>
          <w:rFonts w:ascii="Sylfaen" w:hAnsi="Sylfaen"/>
          <w:sz w:val="24"/>
          <w:szCs w:val="24"/>
        </w:rPr>
        <w:t>փորձարկումների օրինակները, որոնք անհրաժեշտ է անցկացնել մեկ անգամ տարբեր մակարդակների բջիջների դեպքում</w:t>
      </w:r>
    </w:p>
    <w:tbl>
      <w:tblPr>
        <w:tblStyle w:val="TableGrid"/>
        <w:tblW w:w="10207" w:type="dxa"/>
        <w:tblInd w:w="-318" w:type="dxa"/>
        <w:tblLook w:val="04A0" w:firstRow="1" w:lastRow="0" w:firstColumn="1" w:lastColumn="0" w:noHBand="0" w:noVBand="1"/>
      </w:tblPr>
      <w:tblGrid>
        <w:gridCol w:w="3783"/>
        <w:gridCol w:w="2366"/>
        <w:gridCol w:w="1162"/>
        <w:gridCol w:w="2896"/>
      </w:tblGrid>
      <w:tr w:rsidR="00BE5975" w:rsidRPr="00FE7B6D" w14:paraId="678F693D" w14:textId="77777777" w:rsidTr="00715563">
        <w:tc>
          <w:tcPr>
            <w:tcW w:w="3787" w:type="dxa"/>
            <w:tcBorders>
              <w:bottom w:val="single" w:sz="4" w:space="0" w:color="auto"/>
            </w:tcBorders>
            <w:vAlign w:val="center"/>
          </w:tcPr>
          <w:p w14:paraId="6E26EBF7" w14:textId="77777777" w:rsidR="00BE5975" w:rsidRPr="00A971B6" w:rsidRDefault="00BE5975" w:rsidP="00715563">
            <w:pPr>
              <w:spacing w:after="120"/>
              <w:ind w:left="176" w:right="175"/>
              <w:jc w:val="center"/>
              <w:rPr>
                <w:rFonts w:ascii="Sylfaen" w:hAnsi="Sylfaen"/>
                <w:sz w:val="24"/>
                <w:szCs w:val="24"/>
              </w:rPr>
            </w:pPr>
            <w:r w:rsidRPr="00A971B6">
              <w:rPr>
                <w:rFonts w:ascii="Sylfaen" w:hAnsi="Sylfaen"/>
                <w:sz w:val="24"/>
                <w:szCs w:val="24"/>
              </w:rPr>
              <w:t>Փորձարկումներ</w:t>
            </w:r>
          </w:p>
        </w:tc>
        <w:tc>
          <w:tcPr>
            <w:tcW w:w="2370" w:type="dxa"/>
            <w:tcBorders>
              <w:bottom w:val="single" w:sz="4" w:space="0" w:color="auto"/>
            </w:tcBorders>
            <w:vAlign w:val="center"/>
          </w:tcPr>
          <w:p w14:paraId="6637640E" w14:textId="77777777" w:rsidR="00BE5975" w:rsidRPr="00A971B6" w:rsidRDefault="00BE5975" w:rsidP="00715563">
            <w:pPr>
              <w:spacing w:after="120"/>
              <w:ind w:left="176" w:right="175"/>
              <w:jc w:val="center"/>
              <w:rPr>
                <w:rFonts w:ascii="Sylfaen" w:hAnsi="Sylfaen"/>
                <w:sz w:val="24"/>
                <w:szCs w:val="24"/>
              </w:rPr>
            </w:pPr>
            <w:r w:rsidRPr="00A971B6">
              <w:rPr>
                <w:rFonts w:ascii="Sylfaen" w:hAnsi="Sylfaen"/>
                <w:sz w:val="24"/>
                <w:szCs w:val="24"/>
              </w:rPr>
              <w:t>ԲԳԲ</w:t>
            </w:r>
          </w:p>
        </w:tc>
        <w:tc>
          <w:tcPr>
            <w:tcW w:w="1151" w:type="dxa"/>
            <w:tcBorders>
              <w:bottom w:val="single" w:sz="4" w:space="0" w:color="auto"/>
            </w:tcBorders>
            <w:vAlign w:val="center"/>
          </w:tcPr>
          <w:p w14:paraId="76065AB4" w14:textId="77777777" w:rsidR="00BE5975" w:rsidRPr="00A971B6" w:rsidRDefault="00BE5975" w:rsidP="00715563">
            <w:pPr>
              <w:spacing w:after="120"/>
              <w:ind w:left="176" w:right="175"/>
              <w:jc w:val="center"/>
              <w:rPr>
                <w:rFonts w:ascii="Sylfaen" w:hAnsi="Sylfaen"/>
                <w:sz w:val="24"/>
                <w:szCs w:val="24"/>
              </w:rPr>
            </w:pPr>
            <w:r w:rsidRPr="00A971B6">
              <w:rPr>
                <w:rFonts w:ascii="Sylfaen" w:hAnsi="Sylfaen"/>
                <w:sz w:val="24"/>
                <w:szCs w:val="24"/>
              </w:rPr>
              <w:t>ԲԱԲ</w:t>
            </w:r>
            <w:r w:rsidRPr="00A971B6">
              <w:rPr>
                <w:rStyle w:val="FootnoteReference"/>
                <w:rFonts w:ascii="Sylfaen" w:hAnsi="Sylfaen"/>
                <w:sz w:val="24"/>
                <w:szCs w:val="24"/>
              </w:rPr>
              <w:footnoteReference w:customMarkFollows="1" w:id="1"/>
              <w:t>1</w:t>
            </w:r>
          </w:p>
        </w:tc>
        <w:tc>
          <w:tcPr>
            <w:tcW w:w="2899" w:type="dxa"/>
            <w:tcBorders>
              <w:bottom w:val="single" w:sz="4" w:space="0" w:color="auto"/>
            </w:tcBorders>
            <w:vAlign w:val="center"/>
          </w:tcPr>
          <w:p w14:paraId="6CD2A1A0" w14:textId="77777777" w:rsidR="00BE5975" w:rsidRPr="00A971B6" w:rsidRDefault="00BE5975" w:rsidP="00715563">
            <w:pPr>
              <w:spacing w:after="120"/>
              <w:ind w:left="176" w:right="175"/>
              <w:jc w:val="center"/>
              <w:rPr>
                <w:rFonts w:ascii="Sylfaen" w:eastAsia="Times New Roman" w:hAnsi="Sylfaen" w:cs="Times New Roman"/>
                <w:sz w:val="24"/>
                <w:szCs w:val="24"/>
              </w:rPr>
            </w:pPr>
            <w:r w:rsidRPr="00A971B6">
              <w:rPr>
                <w:rFonts w:ascii="Sylfaen" w:hAnsi="Sylfaen"/>
                <w:sz w:val="24"/>
                <w:szCs w:val="24"/>
              </w:rPr>
              <w:t>Սահմանային in vitro տարիքի բջիջներ</w:t>
            </w:r>
            <w:r w:rsidRPr="00A971B6">
              <w:rPr>
                <w:rStyle w:val="FootnoteReference"/>
                <w:rFonts w:ascii="Sylfaen" w:hAnsi="Sylfaen"/>
                <w:sz w:val="24"/>
                <w:szCs w:val="24"/>
              </w:rPr>
              <w:footnoteReference w:customMarkFollows="1" w:id="2"/>
              <w:t>2</w:t>
            </w:r>
          </w:p>
        </w:tc>
      </w:tr>
      <w:tr w:rsidR="00BE5975" w:rsidRPr="00FE7B6D" w14:paraId="408B5E41" w14:textId="77777777" w:rsidTr="00715563">
        <w:tc>
          <w:tcPr>
            <w:tcW w:w="10207" w:type="dxa"/>
            <w:gridSpan w:val="4"/>
            <w:tcBorders>
              <w:top w:val="single" w:sz="4" w:space="0" w:color="auto"/>
              <w:left w:val="nil"/>
              <w:bottom w:val="nil"/>
              <w:right w:val="nil"/>
            </w:tcBorders>
          </w:tcPr>
          <w:p w14:paraId="03C53B94" w14:textId="77777777" w:rsidR="00BE5975" w:rsidRPr="00FE7B6D" w:rsidRDefault="00BE5975" w:rsidP="00A971B6">
            <w:pPr>
              <w:spacing w:after="120"/>
              <w:ind w:right="459"/>
              <w:jc w:val="center"/>
              <w:rPr>
                <w:rFonts w:ascii="Sylfaen" w:hAnsi="Sylfaen"/>
                <w:sz w:val="24"/>
                <w:szCs w:val="24"/>
              </w:rPr>
            </w:pPr>
            <w:r w:rsidRPr="00FE7B6D">
              <w:rPr>
                <w:rFonts w:ascii="Sylfaen" w:hAnsi="Sylfaen"/>
                <w:sz w:val="24"/>
                <w:szCs w:val="24"/>
              </w:rPr>
              <w:t xml:space="preserve">Ռետրովիրուսների </w:t>
            </w:r>
            <w:r w:rsidR="00712415">
              <w:rPr>
                <w:rFonts w:ascii="Sylfaen" w:hAnsi="Sylfaen"/>
                <w:sz w:val="24"/>
                <w:szCs w:val="24"/>
              </w:rPr>
              <w:t>և</w:t>
            </w:r>
            <w:r w:rsidRPr="00FE7B6D">
              <w:rPr>
                <w:rFonts w:ascii="Sylfaen" w:hAnsi="Sylfaen"/>
                <w:sz w:val="24"/>
                <w:szCs w:val="24"/>
              </w:rPr>
              <w:t xml:space="preserve"> այլ էնդոգեն վիրուսների առկայության մասով փորձարկումներ </w:t>
            </w:r>
          </w:p>
        </w:tc>
      </w:tr>
      <w:tr w:rsidR="00BE5975" w:rsidRPr="00FE7B6D" w14:paraId="181C85C8" w14:textId="77777777" w:rsidTr="00715563">
        <w:tc>
          <w:tcPr>
            <w:tcW w:w="3787" w:type="dxa"/>
            <w:tcBorders>
              <w:top w:val="nil"/>
              <w:left w:val="nil"/>
              <w:bottom w:val="nil"/>
              <w:right w:val="nil"/>
            </w:tcBorders>
          </w:tcPr>
          <w:p w14:paraId="3DABB403" w14:textId="77777777" w:rsidR="00BE5975" w:rsidRPr="00FE7B6D" w:rsidRDefault="00BE5975" w:rsidP="00715563">
            <w:pPr>
              <w:spacing w:after="120"/>
              <w:ind w:right="-8"/>
              <w:rPr>
                <w:rFonts w:ascii="Sylfaen" w:hAnsi="Sylfaen"/>
                <w:sz w:val="24"/>
                <w:szCs w:val="24"/>
              </w:rPr>
            </w:pPr>
            <w:r w:rsidRPr="00FE7B6D">
              <w:rPr>
                <w:rFonts w:ascii="Sylfaen" w:hAnsi="Sylfaen"/>
                <w:sz w:val="24"/>
                <w:szCs w:val="24"/>
              </w:rPr>
              <w:t xml:space="preserve">Վարակունակությունը </w:t>
            </w:r>
          </w:p>
        </w:tc>
        <w:tc>
          <w:tcPr>
            <w:tcW w:w="2370" w:type="dxa"/>
            <w:tcBorders>
              <w:top w:val="nil"/>
              <w:left w:val="nil"/>
              <w:bottom w:val="nil"/>
              <w:right w:val="nil"/>
            </w:tcBorders>
            <w:vAlign w:val="center"/>
          </w:tcPr>
          <w:p w14:paraId="7F25AD1B"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c>
          <w:tcPr>
            <w:tcW w:w="1151" w:type="dxa"/>
            <w:tcBorders>
              <w:top w:val="nil"/>
              <w:left w:val="nil"/>
              <w:bottom w:val="nil"/>
              <w:right w:val="nil"/>
            </w:tcBorders>
            <w:vAlign w:val="center"/>
          </w:tcPr>
          <w:p w14:paraId="636ED2BA"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c>
          <w:tcPr>
            <w:tcW w:w="2899" w:type="dxa"/>
            <w:tcBorders>
              <w:top w:val="nil"/>
              <w:left w:val="nil"/>
              <w:bottom w:val="nil"/>
              <w:right w:val="nil"/>
            </w:tcBorders>
            <w:vAlign w:val="center"/>
          </w:tcPr>
          <w:p w14:paraId="2D971565"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r>
      <w:tr w:rsidR="00BE5975" w:rsidRPr="00FE7B6D" w14:paraId="2758D292" w14:textId="77777777" w:rsidTr="00715563">
        <w:tc>
          <w:tcPr>
            <w:tcW w:w="3787" w:type="dxa"/>
            <w:tcBorders>
              <w:top w:val="nil"/>
              <w:left w:val="nil"/>
              <w:bottom w:val="nil"/>
              <w:right w:val="nil"/>
            </w:tcBorders>
          </w:tcPr>
          <w:p w14:paraId="19450514" w14:textId="77777777" w:rsidR="00BE5975" w:rsidRPr="00FE7B6D" w:rsidRDefault="00BE5975" w:rsidP="00715563">
            <w:pPr>
              <w:spacing w:after="120"/>
              <w:ind w:right="-8"/>
              <w:rPr>
                <w:rFonts w:ascii="Sylfaen" w:hAnsi="Sylfaen"/>
                <w:sz w:val="24"/>
                <w:szCs w:val="24"/>
              </w:rPr>
            </w:pPr>
            <w:r w:rsidRPr="00FE7B6D">
              <w:rPr>
                <w:rFonts w:ascii="Sylfaen" w:hAnsi="Sylfaen"/>
                <w:sz w:val="24"/>
                <w:szCs w:val="24"/>
              </w:rPr>
              <w:t>էլեկտրոնային միկրոսկոպիա</w:t>
            </w:r>
            <w:r w:rsidRPr="00FE7B6D">
              <w:rPr>
                <w:rStyle w:val="FootnoteReference"/>
                <w:rFonts w:ascii="Sylfaen" w:hAnsi="Sylfaen"/>
                <w:sz w:val="24"/>
                <w:szCs w:val="24"/>
              </w:rPr>
              <w:footnoteReference w:customMarkFollows="1" w:id="3"/>
              <w:t>3</w:t>
            </w:r>
          </w:p>
        </w:tc>
        <w:tc>
          <w:tcPr>
            <w:tcW w:w="2370" w:type="dxa"/>
            <w:tcBorders>
              <w:top w:val="nil"/>
              <w:left w:val="nil"/>
              <w:bottom w:val="nil"/>
              <w:right w:val="nil"/>
            </w:tcBorders>
            <w:vAlign w:val="center"/>
          </w:tcPr>
          <w:p w14:paraId="07E08552"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r w:rsidRPr="00FE7B6D">
              <w:rPr>
                <w:rFonts w:ascii="Sylfaen" w:hAnsi="Sylfaen"/>
                <w:sz w:val="24"/>
                <w:szCs w:val="24"/>
                <w:vertAlign w:val="superscript"/>
              </w:rPr>
              <w:t>3</w:t>
            </w:r>
          </w:p>
        </w:tc>
        <w:tc>
          <w:tcPr>
            <w:tcW w:w="1151" w:type="dxa"/>
            <w:tcBorders>
              <w:top w:val="nil"/>
              <w:left w:val="nil"/>
              <w:bottom w:val="nil"/>
              <w:right w:val="nil"/>
            </w:tcBorders>
            <w:vAlign w:val="center"/>
          </w:tcPr>
          <w:p w14:paraId="4B673EFB"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c>
          <w:tcPr>
            <w:tcW w:w="2899" w:type="dxa"/>
            <w:tcBorders>
              <w:top w:val="nil"/>
              <w:left w:val="nil"/>
              <w:bottom w:val="nil"/>
              <w:right w:val="nil"/>
            </w:tcBorders>
            <w:vAlign w:val="center"/>
          </w:tcPr>
          <w:p w14:paraId="52E7F2C2"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r w:rsidRPr="00FE7B6D">
              <w:rPr>
                <w:rFonts w:ascii="Sylfaen" w:hAnsi="Sylfaen"/>
                <w:sz w:val="24"/>
                <w:szCs w:val="24"/>
                <w:vertAlign w:val="superscript"/>
              </w:rPr>
              <w:t>3</w:t>
            </w:r>
          </w:p>
        </w:tc>
      </w:tr>
      <w:tr w:rsidR="00BE5975" w:rsidRPr="00FE7B6D" w14:paraId="2012C8AC" w14:textId="77777777" w:rsidTr="00715563">
        <w:tc>
          <w:tcPr>
            <w:tcW w:w="3787" w:type="dxa"/>
            <w:tcBorders>
              <w:top w:val="nil"/>
              <w:left w:val="nil"/>
              <w:bottom w:val="nil"/>
              <w:right w:val="nil"/>
            </w:tcBorders>
          </w:tcPr>
          <w:p w14:paraId="1592F991" w14:textId="77777777" w:rsidR="00BE5975" w:rsidRPr="00FE7B6D" w:rsidRDefault="00BE5975" w:rsidP="00715563">
            <w:pPr>
              <w:spacing w:after="120"/>
              <w:ind w:right="-8"/>
              <w:rPr>
                <w:rFonts w:ascii="Sylfaen" w:hAnsi="Sylfaen"/>
                <w:sz w:val="24"/>
                <w:szCs w:val="24"/>
              </w:rPr>
            </w:pPr>
            <w:r w:rsidRPr="00FE7B6D">
              <w:rPr>
                <w:rFonts w:ascii="Sylfaen" w:hAnsi="Sylfaen"/>
                <w:sz w:val="24"/>
                <w:szCs w:val="24"/>
              </w:rPr>
              <w:lastRenderedPageBreak/>
              <w:t>Հետադարձ տրանսկրիպտազա</w:t>
            </w:r>
            <w:r w:rsidRPr="00FE7B6D">
              <w:rPr>
                <w:rStyle w:val="FootnoteReference"/>
                <w:rFonts w:ascii="Sylfaen" w:hAnsi="Sylfaen"/>
                <w:sz w:val="24"/>
                <w:szCs w:val="24"/>
              </w:rPr>
              <w:footnoteReference w:customMarkFollows="1" w:id="4"/>
              <w:t>4</w:t>
            </w:r>
          </w:p>
        </w:tc>
        <w:tc>
          <w:tcPr>
            <w:tcW w:w="2370" w:type="dxa"/>
            <w:tcBorders>
              <w:top w:val="nil"/>
              <w:left w:val="nil"/>
              <w:bottom w:val="nil"/>
              <w:right w:val="nil"/>
            </w:tcBorders>
            <w:vAlign w:val="center"/>
          </w:tcPr>
          <w:p w14:paraId="427CF0F0"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r w:rsidRPr="00FE7B6D">
              <w:rPr>
                <w:rFonts w:ascii="Sylfaen" w:hAnsi="Sylfaen"/>
                <w:sz w:val="24"/>
                <w:szCs w:val="24"/>
                <w:vertAlign w:val="superscript"/>
              </w:rPr>
              <w:t>4</w:t>
            </w:r>
          </w:p>
        </w:tc>
        <w:tc>
          <w:tcPr>
            <w:tcW w:w="1151" w:type="dxa"/>
            <w:tcBorders>
              <w:top w:val="nil"/>
              <w:left w:val="nil"/>
              <w:bottom w:val="nil"/>
              <w:right w:val="nil"/>
            </w:tcBorders>
            <w:vAlign w:val="center"/>
          </w:tcPr>
          <w:p w14:paraId="4E34090B"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c>
          <w:tcPr>
            <w:tcW w:w="2899" w:type="dxa"/>
            <w:tcBorders>
              <w:top w:val="nil"/>
              <w:left w:val="nil"/>
              <w:bottom w:val="nil"/>
              <w:right w:val="nil"/>
            </w:tcBorders>
            <w:vAlign w:val="center"/>
          </w:tcPr>
          <w:p w14:paraId="3D4BCD61"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r w:rsidRPr="00FE7B6D">
              <w:rPr>
                <w:rFonts w:ascii="Sylfaen" w:hAnsi="Sylfaen"/>
                <w:sz w:val="24"/>
                <w:szCs w:val="24"/>
                <w:vertAlign w:val="superscript"/>
              </w:rPr>
              <w:t>4</w:t>
            </w:r>
          </w:p>
        </w:tc>
      </w:tr>
      <w:tr w:rsidR="00BE5975" w:rsidRPr="00FE7B6D" w14:paraId="5295929F" w14:textId="77777777" w:rsidTr="00715563">
        <w:tc>
          <w:tcPr>
            <w:tcW w:w="3787" w:type="dxa"/>
            <w:tcBorders>
              <w:top w:val="nil"/>
              <w:left w:val="nil"/>
              <w:bottom w:val="nil"/>
              <w:right w:val="nil"/>
            </w:tcBorders>
          </w:tcPr>
          <w:p w14:paraId="0BA93E70" w14:textId="77777777" w:rsidR="00BE5975" w:rsidRPr="00FE7B6D" w:rsidRDefault="00BE5975" w:rsidP="00A12D12">
            <w:pPr>
              <w:spacing w:after="120"/>
              <w:ind w:right="-8"/>
              <w:rPr>
                <w:rFonts w:ascii="Sylfaen" w:hAnsi="Sylfaen"/>
                <w:sz w:val="24"/>
                <w:szCs w:val="24"/>
              </w:rPr>
            </w:pPr>
            <w:r w:rsidRPr="00FE7B6D">
              <w:rPr>
                <w:rFonts w:ascii="Sylfaen" w:hAnsi="Sylfaen"/>
                <w:sz w:val="24"/>
                <w:szCs w:val="24"/>
              </w:rPr>
              <w:t>Այլ վիրուս</w:t>
            </w:r>
            <w:r w:rsidR="00DA546E">
              <w:rPr>
                <w:rFonts w:ascii="Sylfaen" w:hAnsi="Sylfaen"/>
                <w:sz w:val="24"/>
                <w:szCs w:val="24"/>
              </w:rPr>
              <w:t>ա</w:t>
            </w:r>
            <w:r w:rsidRPr="00FE7B6D">
              <w:rPr>
                <w:rFonts w:ascii="Sylfaen" w:hAnsi="Sylfaen"/>
                <w:sz w:val="24"/>
                <w:szCs w:val="24"/>
              </w:rPr>
              <w:t>սպեցիֆիկ թեստեր</w:t>
            </w:r>
            <w:r w:rsidRPr="00FE7B6D">
              <w:rPr>
                <w:rStyle w:val="FootnoteReference"/>
                <w:rFonts w:ascii="Sylfaen" w:hAnsi="Sylfaen"/>
                <w:sz w:val="24"/>
                <w:szCs w:val="24"/>
              </w:rPr>
              <w:footnoteReference w:customMarkFollows="1" w:id="5"/>
              <w:t>5</w:t>
            </w:r>
            <w:r w:rsidRPr="00FE7B6D">
              <w:rPr>
                <w:rFonts w:ascii="Sylfaen" w:hAnsi="Sylfaen"/>
                <w:sz w:val="24"/>
                <w:szCs w:val="24"/>
              </w:rPr>
              <w:t xml:space="preserve"> </w:t>
            </w:r>
          </w:p>
        </w:tc>
        <w:tc>
          <w:tcPr>
            <w:tcW w:w="2370" w:type="dxa"/>
            <w:tcBorders>
              <w:top w:val="nil"/>
              <w:left w:val="nil"/>
              <w:bottom w:val="nil"/>
              <w:right w:val="nil"/>
            </w:tcBorders>
            <w:vAlign w:val="center"/>
          </w:tcPr>
          <w:p w14:paraId="76CCFAE4"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եթե կիրառելի է</w:t>
            </w:r>
            <w:r w:rsidRPr="00FE7B6D">
              <w:rPr>
                <w:rFonts w:ascii="Sylfaen" w:hAnsi="Sylfaen"/>
                <w:sz w:val="24"/>
                <w:szCs w:val="24"/>
                <w:vertAlign w:val="superscript"/>
              </w:rPr>
              <w:t>5</w:t>
            </w:r>
          </w:p>
        </w:tc>
        <w:tc>
          <w:tcPr>
            <w:tcW w:w="1151" w:type="dxa"/>
            <w:tcBorders>
              <w:top w:val="nil"/>
              <w:left w:val="nil"/>
              <w:bottom w:val="nil"/>
              <w:right w:val="nil"/>
            </w:tcBorders>
            <w:vAlign w:val="center"/>
          </w:tcPr>
          <w:p w14:paraId="30C2037A"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c>
          <w:tcPr>
            <w:tcW w:w="2899" w:type="dxa"/>
            <w:tcBorders>
              <w:top w:val="nil"/>
              <w:left w:val="nil"/>
              <w:bottom w:val="nil"/>
              <w:right w:val="nil"/>
            </w:tcBorders>
            <w:vAlign w:val="center"/>
          </w:tcPr>
          <w:p w14:paraId="1E0C2289"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եթե կիրառելի է</w:t>
            </w:r>
            <w:r w:rsidRPr="00FE7B6D">
              <w:rPr>
                <w:rFonts w:ascii="Sylfaen" w:hAnsi="Sylfaen"/>
                <w:sz w:val="24"/>
                <w:szCs w:val="24"/>
                <w:vertAlign w:val="superscript"/>
              </w:rPr>
              <w:t>5</w:t>
            </w:r>
          </w:p>
        </w:tc>
      </w:tr>
      <w:tr w:rsidR="00BE5975" w:rsidRPr="00FE7B6D" w14:paraId="1DD6C42B" w14:textId="77777777" w:rsidTr="00715563">
        <w:tc>
          <w:tcPr>
            <w:tcW w:w="10207" w:type="dxa"/>
            <w:gridSpan w:val="4"/>
            <w:tcBorders>
              <w:top w:val="nil"/>
              <w:left w:val="nil"/>
              <w:bottom w:val="nil"/>
              <w:right w:val="nil"/>
            </w:tcBorders>
          </w:tcPr>
          <w:p w14:paraId="4F26C816" w14:textId="77777777" w:rsidR="00BE5975" w:rsidRPr="00FE7B6D" w:rsidRDefault="00BE5975" w:rsidP="00715563">
            <w:pPr>
              <w:spacing w:after="120"/>
              <w:ind w:right="-8"/>
              <w:jc w:val="center"/>
              <w:rPr>
                <w:rFonts w:ascii="Sylfaen" w:eastAsia="Times New Roman" w:hAnsi="Sylfaen" w:cs="Times New Roman"/>
                <w:sz w:val="24"/>
                <w:szCs w:val="24"/>
              </w:rPr>
            </w:pPr>
            <w:r w:rsidRPr="00FE7B6D">
              <w:rPr>
                <w:rFonts w:ascii="Sylfaen" w:hAnsi="Sylfaen"/>
                <w:sz w:val="24"/>
                <w:szCs w:val="24"/>
              </w:rPr>
              <w:t>Փորձարկումներ</w:t>
            </w:r>
            <w:r w:rsidR="00E004BD" w:rsidRPr="00E004BD">
              <w:rPr>
                <w:rFonts w:ascii="Sylfaen" w:hAnsi="Sylfaen"/>
                <w:sz w:val="24"/>
                <w:szCs w:val="24"/>
              </w:rPr>
              <w:t>`</w:t>
            </w:r>
            <w:r w:rsidRPr="00FE7B6D">
              <w:rPr>
                <w:rFonts w:ascii="Sylfaen" w:hAnsi="Sylfaen"/>
                <w:sz w:val="24"/>
                <w:szCs w:val="24"/>
              </w:rPr>
              <w:t xml:space="preserve"> ոչ էնդոգեն կամ կողմնակի վիրուսների առկայության մասով </w:t>
            </w:r>
          </w:p>
        </w:tc>
      </w:tr>
      <w:tr w:rsidR="00BE5975" w:rsidRPr="00FE7B6D" w14:paraId="3C9F4F45" w14:textId="77777777" w:rsidTr="00715563">
        <w:tc>
          <w:tcPr>
            <w:tcW w:w="3787" w:type="dxa"/>
            <w:tcBorders>
              <w:top w:val="nil"/>
              <w:left w:val="nil"/>
              <w:bottom w:val="nil"/>
              <w:right w:val="nil"/>
            </w:tcBorders>
          </w:tcPr>
          <w:p w14:paraId="533066BC" w14:textId="77777777" w:rsidR="00BE5975" w:rsidRPr="00FE7B6D" w:rsidRDefault="00BE5975" w:rsidP="00715563">
            <w:pPr>
              <w:spacing w:after="120"/>
              <w:ind w:right="-8"/>
              <w:rPr>
                <w:rFonts w:ascii="Sylfaen" w:hAnsi="Sylfaen"/>
                <w:sz w:val="24"/>
                <w:szCs w:val="24"/>
              </w:rPr>
            </w:pPr>
            <w:r w:rsidRPr="00FE7B6D">
              <w:rPr>
                <w:rFonts w:ascii="Sylfaen" w:hAnsi="Sylfaen"/>
                <w:sz w:val="24"/>
                <w:szCs w:val="24"/>
              </w:rPr>
              <w:t>In vitro փորձարկումներ</w:t>
            </w:r>
          </w:p>
        </w:tc>
        <w:tc>
          <w:tcPr>
            <w:tcW w:w="2370" w:type="dxa"/>
            <w:tcBorders>
              <w:top w:val="nil"/>
              <w:left w:val="nil"/>
              <w:bottom w:val="nil"/>
              <w:right w:val="nil"/>
            </w:tcBorders>
            <w:vAlign w:val="center"/>
          </w:tcPr>
          <w:p w14:paraId="02E20E38"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c>
          <w:tcPr>
            <w:tcW w:w="1151" w:type="dxa"/>
            <w:tcBorders>
              <w:top w:val="nil"/>
              <w:left w:val="nil"/>
              <w:bottom w:val="nil"/>
              <w:right w:val="nil"/>
            </w:tcBorders>
            <w:vAlign w:val="center"/>
          </w:tcPr>
          <w:p w14:paraId="35483E9B" w14:textId="77777777" w:rsidR="00BE5975" w:rsidRPr="00FE7B6D" w:rsidRDefault="00BE5975" w:rsidP="00715563">
            <w:pPr>
              <w:spacing w:after="120"/>
              <w:ind w:right="-8"/>
              <w:jc w:val="center"/>
              <w:rPr>
                <w:rFonts w:ascii="Sylfaen" w:hAnsi="Sylfaen"/>
                <w:sz w:val="24"/>
                <w:szCs w:val="24"/>
                <w:vertAlign w:val="superscript"/>
              </w:rPr>
            </w:pPr>
            <w:r w:rsidRPr="00FE7B6D">
              <w:rPr>
                <w:rFonts w:ascii="Sylfaen" w:hAnsi="Sylfaen"/>
                <w:sz w:val="24"/>
                <w:szCs w:val="24"/>
              </w:rPr>
              <w:t>-</w:t>
            </w:r>
            <w:r w:rsidRPr="00FE7B6D">
              <w:rPr>
                <w:rStyle w:val="FootnoteReference"/>
                <w:rFonts w:ascii="Sylfaen" w:hAnsi="Sylfaen"/>
                <w:sz w:val="24"/>
                <w:szCs w:val="24"/>
              </w:rPr>
              <w:footnoteReference w:customMarkFollows="1" w:id="6"/>
              <w:t>6</w:t>
            </w:r>
          </w:p>
        </w:tc>
        <w:tc>
          <w:tcPr>
            <w:tcW w:w="2899" w:type="dxa"/>
            <w:tcBorders>
              <w:top w:val="nil"/>
              <w:left w:val="nil"/>
              <w:bottom w:val="nil"/>
              <w:right w:val="nil"/>
            </w:tcBorders>
            <w:vAlign w:val="center"/>
          </w:tcPr>
          <w:p w14:paraId="2F9685FF"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r>
      <w:tr w:rsidR="00BE5975" w:rsidRPr="00FE7B6D" w14:paraId="0A5948B0" w14:textId="77777777" w:rsidTr="00715563">
        <w:tc>
          <w:tcPr>
            <w:tcW w:w="3787" w:type="dxa"/>
            <w:tcBorders>
              <w:top w:val="nil"/>
              <w:left w:val="nil"/>
              <w:bottom w:val="nil"/>
              <w:right w:val="nil"/>
            </w:tcBorders>
          </w:tcPr>
          <w:p w14:paraId="46B0D66B" w14:textId="77777777" w:rsidR="00BE5975" w:rsidRPr="00FE7B6D" w:rsidRDefault="00BE5975" w:rsidP="00DA546E">
            <w:pPr>
              <w:spacing w:after="120"/>
              <w:ind w:right="-8"/>
              <w:rPr>
                <w:rFonts w:ascii="Sylfaen" w:eastAsia="Times New Roman" w:hAnsi="Sylfaen" w:cs="Times New Roman"/>
                <w:sz w:val="24"/>
                <w:szCs w:val="24"/>
              </w:rPr>
            </w:pPr>
            <w:r w:rsidRPr="00FE7B6D">
              <w:rPr>
                <w:rFonts w:ascii="Sylfaen" w:hAnsi="Sylfaen"/>
                <w:sz w:val="24"/>
                <w:szCs w:val="24"/>
              </w:rPr>
              <w:t>In vi</w:t>
            </w:r>
            <w:r w:rsidR="00DA546E">
              <w:rPr>
                <w:rFonts w:ascii="Sylfaen" w:hAnsi="Sylfaen"/>
                <w:sz w:val="24"/>
                <w:szCs w:val="24"/>
                <w:lang w:val="en-US"/>
              </w:rPr>
              <w:t>v</w:t>
            </w:r>
            <w:r w:rsidRPr="00FE7B6D">
              <w:rPr>
                <w:rFonts w:ascii="Sylfaen" w:hAnsi="Sylfaen"/>
                <w:sz w:val="24"/>
                <w:szCs w:val="24"/>
              </w:rPr>
              <w:t>o փորձարկումներ</w:t>
            </w:r>
          </w:p>
        </w:tc>
        <w:tc>
          <w:tcPr>
            <w:tcW w:w="2370" w:type="dxa"/>
            <w:tcBorders>
              <w:top w:val="nil"/>
              <w:left w:val="nil"/>
              <w:bottom w:val="nil"/>
              <w:right w:val="nil"/>
            </w:tcBorders>
            <w:vAlign w:val="center"/>
          </w:tcPr>
          <w:p w14:paraId="091EA43C"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c>
          <w:tcPr>
            <w:tcW w:w="1151" w:type="dxa"/>
            <w:tcBorders>
              <w:top w:val="nil"/>
              <w:left w:val="nil"/>
              <w:bottom w:val="nil"/>
              <w:right w:val="nil"/>
            </w:tcBorders>
            <w:vAlign w:val="center"/>
          </w:tcPr>
          <w:p w14:paraId="778F51B5"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r w:rsidRPr="00FE7B6D">
              <w:rPr>
                <w:rFonts w:ascii="Sylfaen" w:hAnsi="Sylfaen"/>
                <w:sz w:val="24"/>
                <w:szCs w:val="24"/>
                <w:vertAlign w:val="superscript"/>
              </w:rPr>
              <w:t>6</w:t>
            </w:r>
          </w:p>
        </w:tc>
        <w:tc>
          <w:tcPr>
            <w:tcW w:w="2899" w:type="dxa"/>
            <w:tcBorders>
              <w:top w:val="nil"/>
              <w:left w:val="nil"/>
              <w:bottom w:val="nil"/>
              <w:right w:val="nil"/>
            </w:tcBorders>
            <w:vAlign w:val="center"/>
          </w:tcPr>
          <w:p w14:paraId="503E8AA2"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r>
      <w:tr w:rsidR="00BE5975" w:rsidRPr="00FE7B6D" w14:paraId="643B9762" w14:textId="77777777" w:rsidTr="00715563">
        <w:tc>
          <w:tcPr>
            <w:tcW w:w="3787" w:type="dxa"/>
            <w:tcBorders>
              <w:top w:val="nil"/>
              <w:left w:val="nil"/>
              <w:bottom w:val="nil"/>
              <w:right w:val="nil"/>
            </w:tcBorders>
          </w:tcPr>
          <w:p w14:paraId="1E4647A1" w14:textId="77777777" w:rsidR="00BE5975" w:rsidRPr="00FE7B6D" w:rsidRDefault="00BE5975" w:rsidP="00715563">
            <w:pPr>
              <w:spacing w:after="120"/>
              <w:ind w:right="-8"/>
              <w:rPr>
                <w:rFonts w:ascii="Sylfaen" w:eastAsia="Times New Roman" w:hAnsi="Sylfaen" w:cs="Times New Roman"/>
                <w:sz w:val="24"/>
                <w:szCs w:val="24"/>
              </w:rPr>
            </w:pPr>
            <w:r w:rsidRPr="00FE7B6D">
              <w:rPr>
                <w:rFonts w:ascii="Sylfaen" w:hAnsi="Sylfaen"/>
                <w:sz w:val="24"/>
                <w:szCs w:val="24"/>
              </w:rPr>
              <w:t>Հակամարմինների մշակման փորձարկումներ</w:t>
            </w:r>
            <w:r w:rsidRPr="00FE7B6D">
              <w:rPr>
                <w:rStyle w:val="FootnoteReference"/>
                <w:rFonts w:ascii="Sylfaen" w:hAnsi="Sylfaen"/>
                <w:sz w:val="24"/>
                <w:szCs w:val="24"/>
              </w:rPr>
              <w:footnoteReference w:customMarkFollows="1" w:id="7"/>
              <w:t>7</w:t>
            </w:r>
          </w:p>
        </w:tc>
        <w:tc>
          <w:tcPr>
            <w:tcW w:w="2370" w:type="dxa"/>
            <w:tcBorders>
              <w:top w:val="nil"/>
              <w:left w:val="nil"/>
              <w:bottom w:val="nil"/>
              <w:right w:val="nil"/>
            </w:tcBorders>
            <w:vAlign w:val="center"/>
          </w:tcPr>
          <w:p w14:paraId="0936AE1A" w14:textId="77777777" w:rsidR="00BE5975" w:rsidRPr="00FE7B6D" w:rsidRDefault="00BE5975" w:rsidP="00715563">
            <w:pPr>
              <w:spacing w:after="120"/>
              <w:ind w:right="-8"/>
              <w:jc w:val="center"/>
              <w:rPr>
                <w:rFonts w:ascii="Sylfaen" w:hAnsi="Sylfaen"/>
                <w:sz w:val="24"/>
                <w:szCs w:val="24"/>
                <w:vertAlign w:val="superscript"/>
              </w:rPr>
            </w:pPr>
            <w:r w:rsidRPr="00FE7B6D">
              <w:rPr>
                <w:rFonts w:ascii="Sylfaen" w:hAnsi="Sylfaen"/>
                <w:sz w:val="24"/>
                <w:szCs w:val="24"/>
              </w:rPr>
              <w:t>+</w:t>
            </w:r>
            <w:r w:rsidRPr="00FE7B6D">
              <w:rPr>
                <w:rFonts w:ascii="Sylfaen" w:hAnsi="Sylfaen"/>
                <w:sz w:val="24"/>
                <w:szCs w:val="24"/>
                <w:vertAlign w:val="superscript"/>
              </w:rPr>
              <w:t>7</w:t>
            </w:r>
          </w:p>
        </w:tc>
        <w:tc>
          <w:tcPr>
            <w:tcW w:w="1151" w:type="dxa"/>
            <w:tcBorders>
              <w:top w:val="nil"/>
              <w:left w:val="nil"/>
              <w:bottom w:val="nil"/>
              <w:right w:val="nil"/>
            </w:tcBorders>
            <w:vAlign w:val="center"/>
          </w:tcPr>
          <w:p w14:paraId="11C1E148"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c>
          <w:tcPr>
            <w:tcW w:w="2899" w:type="dxa"/>
            <w:tcBorders>
              <w:top w:val="nil"/>
              <w:left w:val="nil"/>
              <w:bottom w:val="nil"/>
              <w:right w:val="nil"/>
            </w:tcBorders>
            <w:vAlign w:val="center"/>
          </w:tcPr>
          <w:p w14:paraId="55EC45B8"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r>
      <w:tr w:rsidR="00BE5975" w:rsidRPr="00FE7B6D" w14:paraId="35B17914" w14:textId="77777777" w:rsidTr="00715563">
        <w:tc>
          <w:tcPr>
            <w:tcW w:w="3787" w:type="dxa"/>
            <w:tcBorders>
              <w:top w:val="nil"/>
              <w:left w:val="nil"/>
              <w:bottom w:val="nil"/>
              <w:right w:val="nil"/>
            </w:tcBorders>
          </w:tcPr>
          <w:p w14:paraId="5D2B67E3" w14:textId="77777777" w:rsidR="00BE5975" w:rsidRPr="00FE7B6D" w:rsidRDefault="00BE5975" w:rsidP="00DA546E">
            <w:pPr>
              <w:spacing w:after="120"/>
              <w:ind w:right="-8"/>
              <w:rPr>
                <w:rFonts w:ascii="Sylfaen" w:eastAsia="Times New Roman" w:hAnsi="Sylfaen" w:cs="Times New Roman"/>
                <w:sz w:val="24"/>
                <w:szCs w:val="24"/>
              </w:rPr>
            </w:pPr>
            <w:r w:rsidRPr="00FE7B6D">
              <w:rPr>
                <w:rFonts w:ascii="Sylfaen" w:hAnsi="Sylfaen"/>
                <w:sz w:val="24"/>
                <w:szCs w:val="24"/>
              </w:rPr>
              <w:t>Այլ վիրուս</w:t>
            </w:r>
            <w:r w:rsidR="00DA546E">
              <w:rPr>
                <w:rFonts w:ascii="Sylfaen" w:hAnsi="Sylfaen"/>
                <w:sz w:val="24"/>
                <w:szCs w:val="24"/>
              </w:rPr>
              <w:t>ա</w:t>
            </w:r>
            <w:r w:rsidRPr="00FE7B6D">
              <w:rPr>
                <w:rFonts w:ascii="Sylfaen" w:hAnsi="Sylfaen"/>
                <w:sz w:val="24"/>
                <w:szCs w:val="24"/>
              </w:rPr>
              <w:t>սպեցիֆիկ թեստեր</w:t>
            </w:r>
            <w:r w:rsidRPr="00FE7B6D">
              <w:rPr>
                <w:rStyle w:val="FootnoteReference"/>
                <w:rFonts w:ascii="Sylfaen" w:hAnsi="Sylfaen"/>
                <w:sz w:val="24"/>
                <w:szCs w:val="24"/>
              </w:rPr>
              <w:footnoteReference w:customMarkFollows="1" w:id="8"/>
              <w:t>8</w:t>
            </w:r>
          </w:p>
        </w:tc>
        <w:tc>
          <w:tcPr>
            <w:tcW w:w="2370" w:type="dxa"/>
            <w:tcBorders>
              <w:top w:val="nil"/>
              <w:left w:val="nil"/>
              <w:bottom w:val="nil"/>
              <w:right w:val="nil"/>
            </w:tcBorders>
            <w:vAlign w:val="center"/>
          </w:tcPr>
          <w:p w14:paraId="653D4EC6"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r w:rsidRPr="00FE7B6D">
              <w:rPr>
                <w:rFonts w:ascii="Sylfaen" w:hAnsi="Sylfaen"/>
                <w:sz w:val="24"/>
                <w:szCs w:val="24"/>
                <w:vertAlign w:val="superscript"/>
              </w:rPr>
              <w:t>8</w:t>
            </w:r>
          </w:p>
        </w:tc>
        <w:tc>
          <w:tcPr>
            <w:tcW w:w="1151" w:type="dxa"/>
            <w:tcBorders>
              <w:top w:val="nil"/>
              <w:left w:val="nil"/>
              <w:bottom w:val="nil"/>
              <w:right w:val="nil"/>
            </w:tcBorders>
            <w:vAlign w:val="center"/>
          </w:tcPr>
          <w:p w14:paraId="7C03DD90"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c>
          <w:tcPr>
            <w:tcW w:w="2899" w:type="dxa"/>
            <w:tcBorders>
              <w:top w:val="nil"/>
              <w:left w:val="nil"/>
              <w:bottom w:val="nil"/>
              <w:right w:val="nil"/>
            </w:tcBorders>
            <w:vAlign w:val="center"/>
          </w:tcPr>
          <w:p w14:paraId="3B57E323" w14:textId="77777777"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r>
    </w:tbl>
    <w:p w14:paraId="747EB30D" w14:textId="77777777" w:rsidR="00773B78" w:rsidRDefault="00773B78" w:rsidP="00A971B6">
      <w:pPr>
        <w:tabs>
          <w:tab w:val="left" w:pos="993"/>
        </w:tabs>
        <w:spacing w:after="160" w:line="360" w:lineRule="auto"/>
        <w:ind w:right="-8" w:firstLine="567"/>
        <w:rPr>
          <w:rFonts w:ascii="Sylfaen" w:eastAsia="Times New Roman" w:hAnsi="Sylfaen" w:cs="Times New Roman"/>
          <w:sz w:val="24"/>
          <w:szCs w:val="24"/>
          <w:lang w:val="ru-RU"/>
        </w:rPr>
      </w:pPr>
    </w:p>
    <w:p w14:paraId="3BA8022B" w14:textId="77777777" w:rsidR="00BE5975" w:rsidRPr="00FE7B6D" w:rsidRDefault="00BE5975" w:rsidP="00655719">
      <w:pPr>
        <w:tabs>
          <w:tab w:val="left" w:pos="993"/>
        </w:tabs>
        <w:spacing w:after="160" w:line="336" w:lineRule="auto"/>
        <w:ind w:right="-8" w:firstLine="567"/>
        <w:rPr>
          <w:rFonts w:ascii="Sylfaen" w:eastAsia="Times New Roman" w:hAnsi="Sylfaen" w:cs="Times New Roman"/>
          <w:sz w:val="24"/>
          <w:szCs w:val="24"/>
        </w:rPr>
      </w:pPr>
      <w:r w:rsidRPr="00FE7B6D">
        <w:rPr>
          <w:rFonts w:ascii="Sylfaen" w:hAnsi="Sylfaen"/>
          <w:sz w:val="24"/>
          <w:szCs w:val="24"/>
        </w:rPr>
        <w:t>3.A.1.</w:t>
      </w:r>
      <w:r w:rsidRPr="00FE7B6D">
        <w:rPr>
          <w:rFonts w:ascii="Sylfaen" w:hAnsi="Sylfaen"/>
          <w:sz w:val="24"/>
          <w:szCs w:val="24"/>
        </w:rPr>
        <w:tab/>
        <w:t xml:space="preserve">Բջիջների գլխավոր բանկը </w:t>
      </w:r>
    </w:p>
    <w:p w14:paraId="3767FC9F" w14:textId="77777777" w:rsidR="00BE5975" w:rsidRPr="00FE7B6D" w:rsidRDefault="00BE5975" w:rsidP="00655719">
      <w:pPr>
        <w:spacing w:after="160" w:line="336"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ԲԳԲ-ի բջիջների </w:t>
      </w:r>
      <w:r w:rsidR="00DB4F2A">
        <w:rPr>
          <w:rFonts w:ascii="Sylfaen" w:hAnsi="Sylfaen"/>
          <w:sz w:val="24"/>
          <w:szCs w:val="24"/>
        </w:rPr>
        <w:t>վրա</w:t>
      </w:r>
      <w:r w:rsidR="00DB4F2A" w:rsidRPr="00FE7B6D">
        <w:rPr>
          <w:rFonts w:ascii="Sylfaen" w:hAnsi="Sylfaen"/>
          <w:sz w:val="24"/>
          <w:szCs w:val="24"/>
        </w:rPr>
        <w:t xml:space="preserve"> </w:t>
      </w:r>
      <w:r w:rsidRPr="00FE7B6D">
        <w:rPr>
          <w:rFonts w:ascii="Sylfaen" w:hAnsi="Sylfaen"/>
          <w:sz w:val="24"/>
          <w:szCs w:val="24"/>
        </w:rPr>
        <w:t>պետք է անցկացնել ինտենսիվ հետազոտություններ</w:t>
      </w:r>
      <w:r w:rsidR="00E004BD" w:rsidRPr="00E004BD">
        <w:rPr>
          <w:rFonts w:ascii="Sylfaen" w:hAnsi="Sylfaen"/>
          <w:sz w:val="24"/>
          <w:szCs w:val="24"/>
        </w:rPr>
        <w:t>`</w:t>
      </w:r>
      <w:r w:rsidRPr="00FE7B6D">
        <w:rPr>
          <w:rFonts w:ascii="Sylfaen" w:hAnsi="Sylfaen"/>
          <w:sz w:val="24"/>
          <w:szCs w:val="24"/>
        </w:rPr>
        <w:t xml:space="preserve"> էնդոգեն </w:t>
      </w:r>
      <w:r w:rsidR="00712415">
        <w:rPr>
          <w:rFonts w:ascii="Sylfaen" w:hAnsi="Sylfaen"/>
          <w:sz w:val="24"/>
          <w:szCs w:val="24"/>
        </w:rPr>
        <w:t>և</w:t>
      </w:r>
      <w:r w:rsidRPr="00FE7B6D">
        <w:rPr>
          <w:rFonts w:ascii="Sylfaen" w:hAnsi="Sylfaen"/>
          <w:sz w:val="24"/>
          <w:szCs w:val="24"/>
        </w:rPr>
        <w:t xml:space="preserve"> ոչ էնդոգեն վիրուսային կոնտամինացիայի բացահայտման </w:t>
      </w:r>
      <w:r w:rsidR="00DB4F2A">
        <w:rPr>
          <w:rFonts w:ascii="Sylfaen" w:hAnsi="Sylfaen"/>
          <w:sz w:val="24"/>
          <w:szCs w:val="24"/>
        </w:rPr>
        <w:t>մասով</w:t>
      </w:r>
      <w:r w:rsidRPr="00FE7B6D">
        <w:rPr>
          <w:rFonts w:ascii="Sylfaen" w:hAnsi="Sylfaen"/>
          <w:sz w:val="24"/>
          <w:szCs w:val="24"/>
        </w:rPr>
        <w:t xml:space="preserve">։ Հետերոհիբրիդային բջիջների գծերի նկատմամբ, որոնցում մեկ կամ ավել զուգընկերներ մարդակերպ կամ ոչ մարդակերպ կապիկներ են, անհրաժեշտ է անցկացնել մարդակերպ </w:t>
      </w:r>
      <w:r w:rsidR="00712415">
        <w:rPr>
          <w:rFonts w:ascii="Sylfaen" w:hAnsi="Sylfaen"/>
          <w:sz w:val="24"/>
          <w:szCs w:val="24"/>
        </w:rPr>
        <w:t>և</w:t>
      </w:r>
      <w:r w:rsidRPr="00FE7B6D">
        <w:rPr>
          <w:rFonts w:ascii="Sylfaen" w:hAnsi="Sylfaen"/>
          <w:sz w:val="24"/>
          <w:szCs w:val="24"/>
        </w:rPr>
        <w:t xml:space="preserve"> ոչ մարդակերպ կապիկների վիրուսների փորձարկումներ, քանի որ այդպիսի բջիջների վիրուսային կոնտամինացիան կարող է </w:t>
      </w:r>
      <w:r w:rsidR="00DB4F2A">
        <w:rPr>
          <w:rFonts w:ascii="Sylfaen" w:hAnsi="Sylfaen"/>
          <w:sz w:val="24"/>
          <w:szCs w:val="24"/>
        </w:rPr>
        <w:t xml:space="preserve">հատկապես </w:t>
      </w:r>
      <w:r w:rsidRPr="00FE7B6D">
        <w:rPr>
          <w:rFonts w:ascii="Sylfaen" w:hAnsi="Sylfaen"/>
          <w:sz w:val="24"/>
          <w:szCs w:val="24"/>
        </w:rPr>
        <w:t xml:space="preserve">վտանգավոր լինել։ </w:t>
      </w:r>
    </w:p>
    <w:p w14:paraId="2B5320CD" w14:textId="77777777" w:rsidR="00BE5975" w:rsidRPr="00FE7B6D" w:rsidRDefault="00BE5975" w:rsidP="00655719">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Ոչ էնդոգեն վիրուսների բացահայտումը պետք է ներառի in vitro </w:t>
      </w:r>
      <w:r w:rsidR="00712415">
        <w:rPr>
          <w:rFonts w:ascii="Sylfaen" w:hAnsi="Sylfaen"/>
          <w:sz w:val="24"/>
          <w:szCs w:val="24"/>
        </w:rPr>
        <w:t>և</w:t>
      </w:r>
      <w:r w:rsidRPr="00FE7B6D">
        <w:rPr>
          <w:rFonts w:ascii="Sylfaen" w:hAnsi="Sylfaen"/>
          <w:sz w:val="24"/>
          <w:szCs w:val="24"/>
        </w:rPr>
        <w:t xml:space="preserve"> in vivo </w:t>
      </w:r>
      <w:r w:rsidRPr="00FE7B6D">
        <w:rPr>
          <w:rFonts w:ascii="Sylfaen" w:hAnsi="Sylfaen"/>
          <w:sz w:val="24"/>
          <w:szCs w:val="24"/>
        </w:rPr>
        <w:lastRenderedPageBreak/>
        <w:t xml:space="preserve">ինոկուլացիոն փորձարկումներ </w:t>
      </w:r>
      <w:r w:rsidR="00712415">
        <w:rPr>
          <w:rFonts w:ascii="Sylfaen" w:hAnsi="Sylfaen"/>
          <w:sz w:val="24"/>
          <w:szCs w:val="24"/>
        </w:rPr>
        <w:t>և</w:t>
      </w:r>
      <w:r w:rsidRPr="00FE7B6D">
        <w:rPr>
          <w:rFonts w:ascii="Sylfaen" w:hAnsi="Sylfaen"/>
          <w:sz w:val="24"/>
          <w:szCs w:val="24"/>
        </w:rPr>
        <w:t xml:space="preserve"> ցանկացած այլ հատուկ մեթոդ, այդ թվում՝ այնպիսի տեսակասպեցիֆիկ թեստեր, ինչպիսին է մկների հակամարմինների արտադր</w:t>
      </w:r>
      <w:r w:rsidR="009A5E38">
        <w:rPr>
          <w:rFonts w:ascii="Sylfaen" w:hAnsi="Sylfaen"/>
          <w:sz w:val="24"/>
          <w:szCs w:val="24"/>
        </w:rPr>
        <w:t>ման</w:t>
      </w:r>
      <w:r w:rsidRPr="00FE7B6D">
        <w:rPr>
          <w:rFonts w:ascii="Sylfaen" w:hAnsi="Sylfaen"/>
          <w:sz w:val="24"/>
          <w:szCs w:val="24"/>
        </w:rPr>
        <w:t xml:space="preserve"> թեստը (MAP-mouse antibodies production), որը հարմար</w:t>
      </w:r>
      <w:r w:rsidR="00A971B6" w:rsidRPr="00A971B6">
        <w:rPr>
          <w:rFonts w:ascii="Sylfaen" w:hAnsi="Sylfaen"/>
          <w:sz w:val="24"/>
          <w:szCs w:val="24"/>
        </w:rPr>
        <w:t xml:space="preserve"> </w:t>
      </w:r>
      <w:r w:rsidRPr="00FE7B6D">
        <w:rPr>
          <w:rFonts w:ascii="Sylfaen" w:hAnsi="Sylfaen"/>
          <w:sz w:val="24"/>
          <w:szCs w:val="24"/>
        </w:rPr>
        <w:t xml:space="preserve">է հնարավոր կոնտամինացնող վիրուսների որոշման համար՝ հաշվի առնելով բջիջների գծի պասաժների պատմությունը։ </w:t>
      </w:r>
    </w:p>
    <w:p w14:paraId="2F1E256D" w14:textId="77777777" w:rsidR="00BE5975" w:rsidRPr="00F4317C" w:rsidRDefault="00BE5975" w:rsidP="00655719">
      <w:pPr>
        <w:tabs>
          <w:tab w:val="left" w:pos="993"/>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t>3.A.2.</w:t>
      </w:r>
      <w:r w:rsidRPr="00FE7B6D">
        <w:rPr>
          <w:rFonts w:ascii="Sylfaen" w:hAnsi="Sylfaen"/>
          <w:sz w:val="24"/>
          <w:szCs w:val="24"/>
        </w:rPr>
        <w:tab/>
        <w:t>Բջիջների աշխատանքային բանկը</w:t>
      </w:r>
    </w:p>
    <w:p w14:paraId="328E8EFB" w14:textId="77777777" w:rsidR="00BE5975" w:rsidRPr="00FE7B6D" w:rsidRDefault="00BE5975" w:rsidP="00655719">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Յուրաքանչյուր ԲԱԲ՝ որպես կենսատեխնոլոգիական արտադրանքի արտադրության համար ելակետային բջջային սուբստրատ, անհրաժեշտ է ստուգել վիրուսների առկայության մասով կամ անմիջականորեն, կամ ԲԱԲ-ից ստացված</w:t>
      </w:r>
      <w:r w:rsidR="009A5E38">
        <w:rPr>
          <w:rFonts w:ascii="Sylfaen" w:hAnsi="Sylfaen"/>
          <w:sz w:val="24"/>
          <w:szCs w:val="24"/>
        </w:rPr>
        <w:t>՝</w:t>
      </w:r>
      <w:r w:rsidRPr="00FE7B6D">
        <w:rPr>
          <w:rFonts w:ascii="Sylfaen" w:hAnsi="Sylfaen"/>
          <w:sz w:val="24"/>
          <w:szCs w:val="24"/>
        </w:rPr>
        <w:t xml:space="preserve"> արտադրության համար </w:t>
      </w:r>
      <w:r w:rsidR="005C6E5A">
        <w:rPr>
          <w:rFonts w:ascii="Sylfaen" w:hAnsi="Sylfaen"/>
          <w:sz w:val="24"/>
          <w:szCs w:val="24"/>
        </w:rPr>
        <w:t xml:space="preserve">բջիջների </w:t>
      </w:r>
      <w:r w:rsidRPr="00FE7B6D">
        <w:rPr>
          <w:rFonts w:ascii="Sylfaen" w:hAnsi="Sylfaen"/>
          <w:sz w:val="24"/>
          <w:szCs w:val="24"/>
        </w:rPr>
        <w:t xml:space="preserve">սահմանային in vitro տարիքի </w:t>
      </w:r>
      <w:r w:rsidR="009A5E38">
        <w:rPr>
          <w:rFonts w:ascii="Sylfaen" w:hAnsi="Sylfaen"/>
          <w:sz w:val="24"/>
          <w:szCs w:val="24"/>
        </w:rPr>
        <w:t xml:space="preserve">բջիջների վերլուծություն անցկացնելու </w:t>
      </w:r>
      <w:r w:rsidRPr="00FE7B6D">
        <w:rPr>
          <w:rFonts w:ascii="Sylfaen" w:hAnsi="Sylfaen"/>
          <w:sz w:val="24"/>
          <w:szCs w:val="24"/>
        </w:rPr>
        <w:t>միջոցով։ Եթե ԲԱԲ-ում ոչ էնդոգեն վիրուսների առկայության մասով անցկացվել են փորձարկումներ, իսկ մինչ</w:t>
      </w:r>
      <w:r w:rsidR="00712415">
        <w:rPr>
          <w:rFonts w:ascii="Sylfaen" w:hAnsi="Sylfaen"/>
          <w:sz w:val="24"/>
          <w:szCs w:val="24"/>
        </w:rPr>
        <w:t>և</w:t>
      </w:r>
      <w:r w:rsidRPr="00FE7B6D">
        <w:rPr>
          <w:rFonts w:ascii="Sylfaen" w:hAnsi="Sylfaen"/>
          <w:sz w:val="24"/>
          <w:szCs w:val="24"/>
        </w:rPr>
        <w:t xml:space="preserve"> արտադրության համար </w:t>
      </w:r>
      <w:r w:rsidR="005C6E5A">
        <w:rPr>
          <w:rFonts w:ascii="Sylfaen" w:hAnsi="Sylfaen"/>
          <w:sz w:val="24"/>
          <w:szCs w:val="24"/>
        </w:rPr>
        <w:t xml:space="preserve">բջիջների </w:t>
      </w:r>
      <w:r w:rsidRPr="00FE7B6D">
        <w:rPr>
          <w:rFonts w:ascii="Sylfaen" w:hAnsi="Sylfaen"/>
          <w:sz w:val="24"/>
          <w:szCs w:val="24"/>
        </w:rPr>
        <w:t>սահմանային in vitro տարիքը կամ տարիքից ավել</w:t>
      </w:r>
      <w:r w:rsidR="005C6E5A">
        <w:rPr>
          <w:rFonts w:ascii="Sylfaen" w:hAnsi="Sylfaen"/>
          <w:sz w:val="24"/>
          <w:szCs w:val="24"/>
        </w:rPr>
        <w:t>ի</w:t>
      </w:r>
      <w:r w:rsidRPr="00FE7B6D">
        <w:rPr>
          <w:rFonts w:ascii="Sylfaen" w:hAnsi="Sylfaen"/>
          <w:sz w:val="24"/>
          <w:szCs w:val="24"/>
        </w:rPr>
        <w:t xml:space="preserve"> </w:t>
      </w:r>
      <w:r w:rsidR="005C6E5A">
        <w:rPr>
          <w:rFonts w:ascii="Sylfaen" w:hAnsi="Sylfaen"/>
          <w:sz w:val="24"/>
          <w:szCs w:val="24"/>
        </w:rPr>
        <w:t>երկար</w:t>
      </w:r>
      <w:r w:rsidR="005C6E5A" w:rsidRPr="00FE7B6D">
        <w:rPr>
          <w:rFonts w:ascii="Sylfaen" w:hAnsi="Sylfaen"/>
          <w:sz w:val="24"/>
          <w:szCs w:val="24"/>
        </w:rPr>
        <w:t xml:space="preserve"> </w:t>
      </w:r>
      <w:r w:rsidRPr="00FE7B6D">
        <w:rPr>
          <w:rFonts w:ascii="Sylfaen" w:hAnsi="Sylfaen"/>
          <w:sz w:val="24"/>
          <w:szCs w:val="24"/>
        </w:rPr>
        <w:t>կուլտիվացվող բջիջները, որոնք ստացվում են ԲԳԲ-ից, փորձարկվել են կողմնակի վիրուսների առկայության մասով, ապա սկզբնական ԲԱԲ-ի մասով պարտադիր չէ անցկացնել նման</w:t>
      </w:r>
      <w:r w:rsidR="009A5E38">
        <w:rPr>
          <w:rFonts w:ascii="Sylfaen" w:hAnsi="Sylfaen"/>
          <w:sz w:val="24"/>
          <w:szCs w:val="24"/>
        </w:rPr>
        <w:t>ատիպ</w:t>
      </w:r>
      <w:r w:rsidRPr="00FE7B6D">
        <w:rPr>
          <w:rFonts w:ascii="Sylfaen" w:hAnsi="Sylfaen"/>
          <w:sz w:val="24"/>
          <w:szCs w:val="24"/>
        </w:rPr>
        <w:t xml:space="preserve"> փորձարկումներ։ ԲԱԲ-ի մասով հակամարմինների առաջացման թեստ</w:t>
      </w:r>
      <w:r w:rsidR="00DC6A93">
        <w:rPr>
          <w:rFonts w:ascii="Sylfaen" w:hAnsi="Sylfaen"/>
          <w:sz w:val="24"/>
          <w:szCs w:val="24"/>
        </w:rPr>
        <w:t>եր</w:t>
      </w:r>
      <w:r w:rsidRPr="00FE7B6D">
        <w:rPr>
          <w:rFonts w:ascii="Sylfaen" w:hAnsi="Sylfaen"/>
          <w:sz w:val="24"/>
          <w:szCs w:val="24"/>
        </w:rPr>
        <w:t xml:space="preserve"> սովորաբար չ</w:t>
      </w:r>
      <w:r w:rsidR="00DC6A93">
        <w:rPr>
          <w:rFonts w:ascii="Sylfaen" w:hAnsi="Sylfaen"/>
          <w:sz w:val="24"/>
          <w:szCs w:val="24"/>
        </w:rPr>
        <w:t>են</w:t>
      </w:r>
      <w:r w:rsidRPr="00FE7B6D">
        <w:rPr>
          <w:rFonts w:ascii="Sylfaen" w:hAnsi="Sylfaen"/>
          <w:sz w:val="24"/>
          <w:szCs w:val="24"/>
        </w:rPr>
        <w:t xml:space="preserve"> անցկացվում։ Ընդունելի է նա</w:t>
      </w:r>
      <w:r w:rsidR="00712415">
        <w:rPr>
          <w:rFonts w:ascii="Sylfaen" w:hAnsi="Sylfaen"/>
          <w:sz w:val="24"/>
          <w:szCs w:val="24"/>
        </w:rPr>
        <w:t>և</w:t>
      </w:r>
      <w:r w:rsidRPr="00FE7B6D">
        <w:rPr>
          <w:rFonts w:ascii="Sylfaen" w:hAnsi="Sylfaen"/>
          <w:sz w:val="24"/>
          <w:szCs w:val="24"/>
        </w:rPr>
        <w:t xml:space="preserve"> այլընտրանքային մոտեցում, որին համապատասխան</w:t>
      </w:r>
      <w:r w:rsidR="00E004BD" w:rsidRPr="00E004BD">
        <w:rPr>
          <w:rFonts w:ascii="Sylfaen" w:hAnsi="Sylfaen"/>
          <w:sz w:val="24"/>
          <w:szCs w:val="24"/>
        </w:rPr>
        <w:t>`</w:t>
      </w:r>
      <w:r w:rsidR="002F2882">
        <w:rPr>
          <w:rFonts w:ascii="Sylfaen" w:hAnsi="Sylfaen"/>
          <w:sz w:val="24"/>
          <w:szCs w:val="24"/>
        </w:rPr>
        <w:t xml:space="preserve"> </w:t>
      </w:r>
      <w:r w:rsidRPr="00FE7B6D">
        <w:rPr>
          <w:rFonts w:ascii="Sylfaen" w:hAnsi="Sylfaen"/>
          <w:sz w:val="24"/>
          <w:szCs w:val="24"/>
        </w:rPr>
        <w:t>ամբողջ</w:t>
      </w:r>
      <w:r w:rsidR="001F7D24">
        <w:rPr>
          <w:rFonts w:ascii="Sylfaen" w:hAnsi="Sylfaen"/>
          <w:sz w:val="24"/>
          <w:szCs w:val="24"/>
        </w:rPr>
        <w:t>ական ծավալով</w:t>
      </w:r>
      <w:r w:rsidRPr="00FE7B6D">
        <w:rPr>
          <w:rFonts w:ascii="Sylfaen" w:hAnsi="Sylfaen"/>
          <w:sz w:val="24"/>
          <w:szCs w:val="24"/>
        </w:rPr>
        <w:t xml:space="preserve"> հ</w:t>
      </w:r>
      <w:r w:rsidR="001F7D24">
        <w:rPr>
          <w:rFonts w:ascii="Sylfaen" w:hAnsi="Sylfaen"/>
          <w:sz w:val="24"/>
          <w:szCs w:val="24"/>
        </w:rPr>
        <w:t>ետազոտություններ են</w:t>
      </w:r>
      <w:r w:rsidRPr="00FE7B6D">
        <w:rPr>
          <w:rFonts w:ascii="Sylfaen" w:hAnsi="Sylfaen"/>
          <w:sz w:val="24"/>
          <w:szCs w:val="24"/>
        </w:rPr>
        <w:t xml:space="preserve"> անցկացվում ԲԱԲ-ի, այլ ոչ թե ԲԳԲ-ի նկատմամբ։ </w:t>
      </w:r>
    </w:p>
    <w:p w14:paraId="220FF87F" w14:textId="77777777" w:rsidR="00BE5975" w:rsidRPr="00F4317C" w:rsidRDefault="00BE5975" w:rsidP="00773B78">
      <w:pPr>
        <w:tabs>
          <w:tab w:val="left" w:pos="993"/>
        </w:tabs>
        <w:spacing w:after="160" w:line="336" w:lineRule="auto"/>
        <w:ind w:right="12" w:firstLine="567"/>
        <w:rPr>
          <w:rFonts w:ascii="Sylfaen" w:eastAsia="Times New Roman" w:hAnsi="Sylfaen" w:cs="Times New Roman"/>
          <w:sz w:val="24"/>
          <w:szCs w:val="24"/>
        </w:rPr>
      </w:pPr>
      <w:r w:rsidRPr="00FE7B6D">
        <w:rPr>
          <w:rFonts w:ascii="Sylfaen" w:hAnsi="Sylfaen"/>
          <w:sz w:val="24"/>
          <w:szCs w:val="24"/>
        </w:rPr>
        <w:t>3.A.3.</w:t>
      </w:r>
      <w:r w:rsidR="00773B78" w:rsidRPr="00773B78">
        <w:rPr>
          <w:rFonts w:ascii="Sylfaen" w:hAnsi="Sylfaen"/>
          <w:sz w:val="24"/>
          <w:szCs w:val="24"/>
        </w:rPr>
        <w:tab/>
      </w:r>
      <w:r w:rsidRPr="00773B78">
        <w:rPr>
          <w:rFonts w:ascii="Sylfaen" w:hAnsi="Sylfaen"/>
          <w:spacing w:val="-6"/>
          <w:sz w:val="24"/>
          <w:szCs w:val="24"/>
        </w:rPr>
        <w:t>Արտադրության համար սահմանային in vitro բջջային տարիքի</w:t>
      </w:r>
      <w:r w:rsidRPr="00FE7B6D">
        <w:rPr>
          <w:rFonts w:ascii="Sylfaen" w:hAnsi="Sylfaen"/>
          <w:sz w:val="24"/>
          <w:szCs w:val="24"/>
        </w:rPr>
        <w:t xml:space="preserve"> բջիջները</w:t>
      </w:r>
    </w:p>
    <w:p w14:paraId="59BCD449" w14:textId="77777777" w:rsidR="00BE5975" w:rsidRPr="00FE7B6D" w:rsidRDefault="00BE5975" w:rsidP="00773B78">
      <w:pPr>
        <w:spacing w:after="160" w:line="336" w:lineRule="auto"/>
        <w:ind w:right="-8" w:firstLine="567"/>
        <w:jc w:val="both"/>
        <w:rPr>
          <w:rFonts w:ascii="Sylfaen" w:eastAsia="Times New Roman" w:hAnsi="Sylfaen" w:cs="Times New Roman"/>
          <w:sz w:val="24"/>
          <w:szCs w:val="24"/>
        </w:rPr>
      </w:pPr>
      <w:r w:rsidRPr="00FE7B6D">
        <w:rPr>
          <w:rFonts w:ascii="Sylfaen" w:hAnsi="Sylfaen"/>
          <w:sz w:val="24"/>
          <w:szCs w:val="24"/>
        </w:rPr>
        <w:t>Արտադրության համար սահմանային in vitro բջջային տարիքը սահմանվում է փորձաարդյունաբերական կամ արդյունաբերական արտադրության պայմաններում մինչ</w:t>
      </w:r>
      <w:r w:rsidR="00712415">
        <w:rPr>
          <w:rFonts w:ascii="Sylfaen" w:hAnsi="Sylfaen"/>
          <w:sz w:val="24"/>
          <w:szCs w:val="24"/>
        </w:rPr>
        <w:t>և</w:t>
      </w:r>
      <w:r w:rsidRPr="00FE7B6D">
        <w:rPr>
          <w:rFonts w:ascii="Sylfaen" w:hAnsi="Sylfaen"/>
          <w:sz w:val="24"/>
          <w:szCs w:val="24"/>
        </w:rPr>
        <w:t xml:space="preserve"> ենթադրվող սահմանային in vitro բջջային տարիքը կամ </w:t>
      </w:r>
      <w:r w:rsidR="00F3261D">
        <w:rPr>
          <w:rFonts w:ascii="Sylfaen" w:hAnsi="Sylfaen"/>
          <w:sz w:val="24"/>
          <w:szCs w:val="24"/>
        </w:rPr>
        <w:t xml:space="preserve">այդ </w:t>
      </w:r>
      <w:r w:rsidRPr="00FE7B6D">
        <w:rPr>
          <w:rFonts w:ascii="Sylfaen" w:hAnsi="Sylfaen"/>
          <w:sz w:val="24"/>
          <w:szCs w:val="24"/>
        </w:rPr>
        <w:t>տարիքից ավել</w:t>
      </w:r>
      <w:r w:rsidR="003B2FD9">
        <w:rPr>
          <w:rFonts w:ascii="Sylfaen" w:hAnsi="Sylfaen"/>
          <w:sz w:val="24"/>
          <w:szCs w:val="24"/>
        </w:rPr>
        <w:t>ի երկար</w:t>
      </w:r>
      <w:r w:rsidRPr="00FE7B6D">
        <w:rPr>
          <w:rFonts w:ascii="Sylfaen" w:hAnsi="Sylfaen"/>
          <w:sz w:val="24"/>
          <w:szCs w:val="24"/>
        </w:rPr>
        <w:t xml:space="preserve"> աճեցված պրոդուցենտ բջիջներից ստացվող տվյալների հիման վրա։ </w:t>
      </w:r>
      <w:r w:rsidR="00F3261D">
        <w:rPr>
          <w:rFonts w:ascii="Sylfaen" w:hAnsi="Sylfaen"/>
          <w:sz w:val="24"/>
          <w:szCs w:val="24"/>
        </w:rPr>
        <w:t>Պ</w:t>
      </w:r>
      <w:r w:rsidRPr="00FE7B6D">
        <w:rPr>
          <w:rFonts w:ascii="Sylfaen" w:hAnsi="Sylfaen"/>
          <w:sz w:val="24"/>
          <w:szCs w:val="24"/>
        </w:rPr>
        <w:t>րոդուցենտ</w:t>
      </w:r>
      <w:r w:rsidR="00F3261D">
        <w:rPr>
          <w:rFonts w:ascii="Sylfaen" w:hAnsi="Sylfaen"/>
          <w:sz w:val="24"/>
          <w:szCs w:val="24"/>
        </w:rPr>
        <w:t xml:space="preserve"> բջիջները</w:t>
      </w:r>
      <w:r w:rsidRPr="00FE7B6D">
        <w:rPr>
          <w:rFonts w:ascii="Sylfaen" w:hAnsi="Sylfaen"/>
          <w:sz w:val="24"/>
          <w:szCs w:val="24"/>
        </w:rPr>
        <w:t xml:space="preserve"> ստացվում են ԲԱԲ-ի ընդարձակման միջոցով. դրանց ստացման համար թույլատրվում է նա</w:t>
      </w:r>
      <w:r w:rsidR="00712415">
        <w:rPr>
          <w:rFonts w:ascii="Sylfaen" w:hAnsi="Sylfaen"/>
          <w:sz w:val="24"/>
          <w:szCs w:val="24"/>
        </w:rPr>
        <w:t>և</w:t>
      </w:r>
      <w:r w:rsidRPr="00FE7B6D">
        <w:rPr>
          <w:rFonts w:ascii="Sylfaen" w:hAnsi="Sylfaen"/>
          <w:sz w:val="24"/>
          <w:szCs w:val="24"/>
        </w:rPr>
        <w:t xml:space="preserve"> օգտագործել ԲԳԲ-ն։ </w:t>
      </w:r>
      <w:r w:rsidR="003B2FD9">
        <w:rPr>
          <w:rFonts w:ascii="Sylfaen" w:hAnsi="Sylfaen"/>
          <w:sz w:val="24"/>
          <w:szCs w:val="24"/>
        </w:rPr>
        <w:t>Բջիջների ա</w:t>
      </w:r>
      <w:r w:rsidRPr="00FE7B6D">
        <w:rPr>
          <w:rFonts w:ascii="Sylfaen" w:hAnsi="Sylfaen"/>
          <w:sz w:val="24"/>
          <w:szCs w:val="24"/>
        </w:rPr>
        <w:t>ահմանային in vitro տարիքի բջիջներն անհրաժեշտ</w:t>
      </w:r>
      <w:r w:rsidR="00773B78" w:rsidRPr="00773B78">
        <w:rPr>
          <w:rFonts w:ascii="Sylfaen" w:hAnsi="Sylfaen"/>
          <w:sz w:val="24"/>
          <w:szCs w:val="24"/>
        </w:rPr>
        <w:t xml:space="preserve"> </w:t>
      </w:r>
      <w:r w:rsidRPr="00FE7B6D">
        <w:rPr>
          <w:rFonts w:ascii="Sylfaen" w:hAnsi="Sylfaen"/>
          <w:sz w:val="24"/>
          <w:szCs w:val="24"/>
        </w:rPr>
        <w:t xml:space="preserve">է մեկ անգամ ստուգել էնդոգեն վիրուսների առկայության մասով, որոնք կարող էին չհայտնաբերվել ԲԳԲ-ում կամ ԲԱԲ-ում։ </w:t>
      </w:r>
      <w:r w:rsidR="00B87FD6">
        <w:rPr>
          <w:rFonts w:ascii="Sylfaen" w:hAnsi="Sylfaen"/>
          <w:sz w:val="24"/>
          <w:szCs w:val="24"/>
        </w:rPr>
        <w:t>Ա</w:t>
      </w:r>
      <w:r w:rsidRPr="00FE7B6D">
        <w:rPr>
          <w:rFonts w:ascii="Sylfaen" w:hAnsi="Sylfaen"/>
          <w:sz w:val="24"/>
          <w:szCs w:val="24"/>
        </w:rPr>
        <w:t xml:space="preserve">րտադրության համար </w:t>
      </w:r>
      <w:r w:rsidR="0043013D">
        <w:rPr>
          <w:rFonts w:ascii="Sylfaen" w:hAnsi="Sylfaen"/>
          <w:sz w:val="24"/>
          <w:szCs w:val="24"/>
        </w:rPr>
        <w:lastRenderedPageBreak/>
        <w:t xml:space="preserve">բջիջների </w:t>
      </w:r>
      <w:r w:rsidRPr="00FE7B6D">
        <w:rPr>
          <w:rFonts w:ascii="Sylfaen" w:hAnsi="Sylfaen"/>
          <w:sz w:val="24"/>
          <w:szCs w:val="24"/>
        </w:rPr>
        <w:t xml:space="preserve">սահմանային in vitro տարիքի բջիջների միանգամյա </w:t>
      </w:r>
      <w:r w:rsidR="0043013D" w:rsidRPr="00FE7B6D">
        <w:rPr>
          <w:rFonts w:ascii="Sylfaen" w:hAnsi="Sylfaen"/>
          <w:sz w:val="24"/>
          <w:szCs w:val="24"/>
        </w:rPr>
        <w:t xml:space="preserve">(in vitro </w:t>
      </w:r>
      <w:r w:rsidR="00712415">
        <w:rPr>
          <w:rFonts w:ascii="Sylfaen" w:hAnsi="Sylfaen"/>
          <w:sz w:val="24"/>
          <w:szCs w:val="24"/>
        </w:rPr>
        <w:t>և</w:t>
      </w:r>
      <w:r w:rsidR="0043013D" w:rsidRPr="00FE7B6D">
        <w:rPr>
          <w:rFonts w:ascii="Sylfaen" w:hAnsi="Sylfaen"/>
          <w:sz w:val="24"/>
          <w:szCs w:val="24"/>
        </w:rPr>
        <w:t xml:space="preserve"> in vivo) </w:t>
      </w:r>
      <w:r w:rsidRPr="00FE7B6D">
        <w:rPr>
          <w:rFonts w:ascii="Sylfaen" w:hAnsi="Sylfaen"/>
          <w:sz w:val="24"/>
          <w:szCs w:val="24"/>
        </w:rPr>
        <w:t>փորձարկում</w:t>
      </w:r>
      <w:r w:rsidR="00E004BD" w:rsidRPr="00E004BD">
        <w:rPr>
          <w:rFonts w:ascii="Sylfaen" w:hAnsi="Sylfaen"/>
          <w:sz w:val="24"/>
          <w:szCs w:val="24"/>
        </w:rPr>
        <w:t>n</w:t>
      </w:r>
      <w:r w:rsidRPr="00FE7B6D">
        <w:rPr>
          <w:rFonts w:ascii="Sylfaen" w:hAnsi="Sylfaen"/>
          <w:sz w:val="24"/>
          <w:szCs w:val="24"/>
        </w:rPr>
        <w:t xml:space="preserve"> </w:t>
      </w:r>
      <w:r w:rsidR="00B87FD6">
        <w:rPr>
          <w:rFonts w:ascii="Sylfaen" w:hAnsi="Sylfaen"/>
          <w:sz w:val="24"/>
          <w:szCs w:val="24"/>
        </w:rPr>
        <w:t xml:space="preserve">առնվազն </w:t>
      </w:r>
      <w:r w:rsidRPr="00FE7B6D">
        <w:rPr>
          <w:rFonts w:ascii="Sylfaen" w:hAnsi="Sylfaen"/>
          <w:sz w:val="24"/>
          <w:szCs w:val="24"/>
        </w:rPr>
        <w:t>թույլ է տալիս համոզվել, որ արտադրության գործընթացը ենթակա չէ կողմնակի վիրուսներով կոնտամինացիայի։ Եթե այս փուլում հայտնաբերվում են կողմնակի վիրուսներ, ապա գործընթաց</w:t>
      </w:r>
      <w:r w:rsidR="00E004BD" w:rsidRPr="00E004BD">
        <w:rPr>
          <w:rFonts w:ascii="Sylfaen" w:hAnsi="Sylfaen"/>
          <w:sz w:val="24"/>
          <w:szCs w:val="24"/>
        </w:rPr>
        <w:t>n</w:t>
      </w:r>
      <w:r w:rsidRPr="00FE7B6D">
        <w:rPr>
          <w:rFonts w:ascii="Sylfaen" w:hAnsi="Sylfaen"/>
          <w:sz w:val="24"/>
          <w:szCs w:val="24"/>
        </w:rPr>
        <w:t xml:space="preserve"> անհրաժեշտ է ենթարկել մանրակրկիտ ստուգման՝ կոնտամինացիայի պատճառը որոշելու </w:t>
      </w:r>
      <w:r w:rsidR="00712415">
        <w:rPr>
          <w:rFonts w:ascii="Sylfaen" w:hAnsi="Sylfaen"/>
          <w:sz w:val="24"/>
          <w:szCs w:val="24"/>
        </w:rPr>
        <w:t>և</w:t>
      </w:r>
      <w:r w:rsidRPr="00FE7B6D">
        <w:rPr>
          <w:rFonts w:ascii="Sylfaen" w:hAnsi="Sylfaen"/>
          <w:sz w:val="24"/>
          <w:szCs w:val="24"/>
        </w:rPr>
        <w:t xml:space="preserve"> անհրաժեշտության դեպքում այն ամբողջովին վերակազմակերպելու համար։ </w:t>
      </w:r>
    </w:p>
    <w:p w14:paraId="3C28DE8B" w14:textId="77777777" w:rsidR="00FB275F" w:rsidRPr="00C70D5C" w:rsidRDefault="00FB275F" w:rsidP="00BE5975">
      <w:pPr>
        <w:spacing w:after="160" w:line="360" w:lineRule="auto"/>
        <w:ind w:left="567" w:right="579"/>
        <w:jc w:val="center"/>
        <w:rPr>
          <w:rFonts w:ascii="Sylfaen" w:hAnsi="Sylfaen"/>
          <w:sz w:val="24"/>
          <w:szCs w:val="24"/>
        </w:rPr>
      </w:pPr>
    </w:p>
    <w:p w14:paraId="06EE552A" w14:textId="77777777" w:rsidR="00BE5975" w:rsidRPr="00FE7B6D" w:rsidRDefault="00BE5975" w:rsidP="00BE5975">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 xml:space="preserve">3.B. Վիրուսների հայտնաբերման </w:t>
      </w:r>
      <w:r w:rsidR="00712415">
        <w:rPr>
          <w:rFonts w:ascii="Sylfaen" w:hAnsi="Sylfaen"/>
          <w:sz w:val="24"/>
          <w:szCs w:val="24"/>
        </w:rPr>
        <w:t>և</w:t>
      </w:r>
      <w:r w:rsidRPr="00FE7B6D">
        <w:rPr>
          <w:rFonts w:ascii="Sylfaen" w:hAnsi="Sylfaen"/>
          <w:sz w:val="24"/>
          <w:szCs w:val="24"/>
        </w:rPr>
        <w:t xml:space="preserve"> նույնականացման համար առաջարկվող փորձարկումները </w:t>
      </w:r>
    </w:p>
    <w:p w14:paraId="0045D77F" w14:textId="77777777" w:rsidR="00BE5975" w:rsidRPr="00FE7B6D" w:rsidRDefault="00BE5975" w:rsidP="00BE5975">
      <w:pPr>
        <w:spacing w:after="160" w:line="360" w:lineRule="auto"/>
        <w:ind w:right="-8" w:firstLine="567"/>
        <w:jc w:val="both"/>
        <w:rPr>
          <w:rFonts w:ascii="Sylfaen" w:eastAsia="Times New Roman" w:hAnsi="Sylfaen" w:cs="Times New Roman"/>
          <w:spacing w:val="-4"/>
          <w:sz w:val="24"/>
          <w:szCs w:val="24"/>
        </w:rPr>
      </w:pPr>
      <w:r w:rsidRPr="00FE7B6D">
        <w:rPr>
          <w:rFonts w:ascii="Sylfaen" w:hAnsi="Sylfaen"/>
          <w:spacing w:val="-4"/>
          <w:sz w:val="24"/>
          <w:szCs w:val="24"/>
        </w:rPr>
        <w:t xml:space="preserve">Էնդոգեն </w:t>
      </w:r>
      <w:r w:rsidR="00712415">
        <w:rPr>
          <w:rFonts w:ascii="Sylfaen" w:hAnsi="Sylfaen"/>
          <w:spacing w:val="-4"/>
          <w:sz w:val="24"/>
          <w:szCs w:val="24"/>
        </w:rPr>
        <w:t>և</w:t>
      </w:r>
      <w:r w:rsidRPr="00FE7B6D">
        <w:rPr>
          <w:rFonts w:ascii="Sylfaen" w:hAnsi="Sylfaen"/>
          <w:spacing w:val="-4"/>
          <w:sz w:val="24"/>
          <w:szCs w:val="24"/>
        </w:rPr>
        <w:t xml:space="preserve"> կողմնակի վիրուսների </w:t>
      </w:r>
      <w:r w:rsidR="00C14A92">
        <w:rPr>
          <w:rFonts w:ascii="Sylfaen" w:hAnsi="Sylfaen"/>
          <w:spacing w:val="-4"/>
          <w:sz w:val="24"/>
          <w:szCs w:val="24"/>
        </w:rPr>
        <w:t>հայտնաբեր</w:t>
      </w:r>
      <w:r w:rsidRPr="00FE7B6D">
        <w:rPr>
          <w:rFonts w:ascii="Sylfaen" w:hAnsi="Sylfaen"/>
          <w:spacing w:val="-4"/>
          <w:sz w:val="24"/>
          <w:szCs w:val="24"/>
        </w:rPr>
        <w:t xml:space="preserve">ման համար կարող են օգտագործվել </w:t>
      </w:r>
      <w:r w:rsidR="000246D6" w:rsidRPr="00FE7B6D">
        <w:rPr>
          <w:rFonts w:ascii="Sylfaen" w:hAnsi="Sylfaen"/>
          <w:spacing w:val="-4"/>
          <w:sz w:val="24"/>
          <w:szCs w:val="24"/>
        </w:rPr>
        <w:t>քանակ</w:t>
      </w:r>
      <w:r w:rsidR="000246D6">
        <w:rPr>
          <w:rFonts w:ascii="Sylfaen" w:hAnsi="Sylfaen"/>
          <w:spacing w:val="-4"/>
          <w:sz w:val="24"/>
          <w:szCs w:val="24"/>
        </w:rPr>
        <w:t>ակ</w:t>
      </w:r>
      <w:r w:rsidR="000246D6" w:rsidRPr="00FE7B6D">
        <w:rPr>
          <w:rFonts w:ascii="Sylfaen" w:hAnsi="Sylfaen"/>
          <w:spacing w:val="-4"/>
          <w:sz w:val="24"/>
          <w:szCs w:val="24"/>
        </w:rPr>
        <w:t xml:space="preserve">ան </w:t>
      </w:r>
      <w:r w:rsidRPr="00FE7B6D">
        <w:rPr>
          <w:rFonts w:ascii="Sylfaen" w:hAnsi="Sylfaen"/>
          <w:spacing w:val="-4"/>
          <w:sz w:val="24"/>
          <w:szCs w:val="24"/>
        </w:rPr>
        <w:t xml:space="preserve">որոշման տարբեր մեթոդներ։ 2-րդ աղյուսակում </w:t>
      </w:r>
      <w:r w:rsidR="000F0D26">
        <w:rPr>
          <w:rFonts w:ascii="Sylfaen" w:hAnsi="Sylfaen"/>
          <w:spacing w:val="-4"/>
          <w:sz w:val="24"/>
          <w:szCs w:val="24"/>
        </w:rPr>
        <w:t>բեր</w:t>
      </w:r>
      <w:r w:rsidR="000F0D26" w:rsidRPr="00FE7B6D">
        <w:rPr>
          <w:rFonts w:ascii="Sylfaen" w:hAnsi="Sylfaen"/>
          <w:spacing w:val="-4"/>
          <w:sz w:val="24"/>
          <w:szCs w:val="24"/>
        </w:rPr>
        <w:t>ված</w:t>
      </w:r>
      <w:r w:rsidR="00773B78" w:rsidRPr="00773B78">
        <w:rPr>
          <w:rFonts w:ascii="Sylfaen" w:hAnsi="Sylfaen"/>
          <w:spacing w:val="-4"/>
          <w:sz w:val="24"/>
          <w:szCs w:val="24"/>
        </w:rPr>
        <w:t> </w:t>
      </w:r>
      <w:r w:rsidRPr="00FE7B6D">
        <w:rPr>
          <w:rFonts w:ascii="Sylfaen" w:hAnsi="Sylfaen"/>
          <w:spacing w:val="-4"/>
          <w:sz w:val="24"/>
          <w:szCs w:val="24"/>
        </w:rPr>
        <w:t xml:space="preserve">են այնպիսի փորձարկումների օրինակներ, այդ թվում՝ օգտագործման համար առաջարկվող </w:t>
      </w:r>
      <w:r w:rsidR="008904AC" w:rsidRPr="00FE7B6D">
        <w:rPr>
          <w:rFonts w:ascii="Sylfaen" w:hAnsi="Sylfaen"/>
          <w:spacing w:val="-4"/>
          <w:sz w:val="24"/>
          <w:szCs w:val="24"/>
        </w:rPr>
        <w:t>քանակ</w:t>
      </w:r>
      <w:r w:rsidR="008904AC">
        <w:rPr>
          <w:rFonts w:ascii="Sylfaen" w:hAnsi="Sylfaen"/>
          <w:spacing w:val="-4"/>
          <w:sz w:val="24"/>
          <w:szCs w:val="24"/>
        </w:rPr>
        <w:t>ակ</w:t>
      </w:r>
      <w:r w:rsidR="008904AC" w:rsidRPr="00FE7B6D">
        <w:rPr>
          <w:rFonts w:ascii="Sylfaen" w:hAnsi="Sylfaen"/>
          <w:spacing w:val="-4"/>
          <w:sz w:val="24"/>
          <w:szCs w:val="24"/>
        </w:rPr>
        <w:t xml:space="preserve">ան </w:t>
      </w:r>
      <w:r w:rsidRPr="00FE7B6D">
        <w:rPr>
          <w:rFonts w:ascii="Sylfaen" w:hAnsi="Sylfaen"/>
          <w:spacing w:val="-4"/>
          <w:sz w:val="24"/>
          <w:szCs w:val="24"/>
        </w:rPr>
        <w:t xml:space="preserve">որոշման բոլոր արձանագրությունները, սակայն այս ցանկը սպառիչ կամ խստորեն սահմանված չէ։ </w:t>
      </w:r>
    </w:p>
    <w:p w14:paraId="1268CF33" w14:textId="77777777" w:rsidR="00BE5975" w:rsidRPr="00FE7B6D" w:rsidRDefault="00BE5975" w:rsidP="00BE5975">
      <w:pPr>
        <w:spacing w:after="160" w:line="360" w:lineRule="auto"/>
        <w:jc w:val="both"/>
        <w:rPr>
          <w:rFonts w:ascii="Sylfaen" w:eastAsia="Times New Roman" w:hAnsi="Sylfaen" w:cs="Times New Roman"/>
          <w:sz w:val="24"/>
          <w:szCs w:val="24"/>
        </w:rPr>
      </w:pPr>
    </w:p>
    <w:p w14:paraId="59E18383" w14:textId="77777777" w:rsidR="00BE5975" w:rsidRPr="00FE7B6D" w:rsidRDefault="00BE5975" w:rsidP="00BE5975">
      <w:pPr>
        <w:spacing w:after="160" w:line="360" w:lineRule="auto"/>
        <w:jc w:val="both"/>
        <w:rPr>
          <w:rFonts w:ascii="Sylfaen" w:eastAsia="Times New Roman" w:hAnsi="Sylfaen" w:cs="Times New Roman"/>
          <w:sz w:val="24"/>
          <w:szCs w:val="24"/>
        </w:rPr>
        <w:sectPr w:rsidR="00BE5975" w:rsidRPr="00FE7B6D" w:rsidSect="009A3399">
          <w:footerReference w:type="default" r:id="rId8"/>
          <w:pgSz w:w="11920" w:h="16840"/>
          <w:pgMar w:top="1418" w:right="1418" w:bottom="1418" w:left="1418" w:header="737" w:footer="499" w:gutter="0"/>
          <w:pgNumType w:start="1"/>
          <w:cols w:space="720"/>
          <w:titlePg/>
          <w:docGrid w:linePitch="299"/>
        </w:sectPr>
      </w:pPr>
    </w:p>
    <w:p w14:paraId="3B7F1256" w14:textId="77777777" w:rsidR="00BE5975" w:rsidRPr="00FE7B6D" w:rsidRDefault="00BE5975" w:rsidP="00BE5975">
      <w:pPr>
        <w:pStyle w:val="Bodytext120"/>
        <w:shd w:val="clear" w:color="auto" w:fill="auto"/>
        <w:spacing w:after="160" w:line="360" w:lineRule="auto"/>
        <w:jc w:val="right"/>
        <w:rPr>
          <w:rFonts w:ascii="Sylfaen" w:hAnsi="Sylfaen"/>
          <w:sz w:val="24"/>
          <w:szCs w:val="24"/>
          <w:lang w:val="hy-AM"/>
        </w:rPr>
      </w:pPr>
      <w:r w:rsidRPr="00FE7B6D">
        <w:rPr>
          <w:rStyle w:val="Bodytext1215pt"/>
          <w:rFonts w:ascii="Sylfaen" w:hAnsi="Sylfaen"/>
          <w:color w:val="auto"/>
          <w:sz w:val="24"/>
          <w:szCs w:val="24"/>
        </w:rPr>
        <w:lastRenderedPageBreak/>
        <w:t>Աղյուսակ 2</w:t>
      </w:r>
    </w:p>
    <w:p w14:paraId="14EF3FD1" w14:textId="77777777" w:rsidR="002F2882" w:rsidRPr="007378B1" w:rsidRDefault="002F2882" w:rsidP="00D40F6E">
      <w:pPr>
        <w:pStyle w:val="Bodytext20"/>
        <w:shd w:val="clear" w:color="auto" w:fill="auto"/>
        <w:spacing w:after="160" w:line="360" w:lineRule="auto"/>
        <w:ind w:left="567" w:right="396" w:firstLine="0"/>
        <w:rPr>
          <w:rFonts w:ascii="Sylfaen" w:hAnsi="Sylfaen"/>
          <w:sz w:val="24"/>
          <w:szCs w:val="24"/>
          <w:lang w:val="hy-AM"/>
        </w:rPr>
      </w:pPr>
    </w:p>
    <w:p w14:paraId="396FEED9" w14:textId="77777777" w:rsidR="00BE5975" w:rsidRPr="00FE7B6D" w:rsidRDefault="00BE5975" w:rsidP="00D40F6E">
      <w:pPr>
        <w:pStyle w:val="Bodytext20"/>
        <w:shd w:val="clear" w:color="auto" w:fill="auto"/>
        <w:spacing w:after="160" w:line="360" w:lineRule="auto"/>
        <w:ind w:left="567" w:right="396" w:firstLine="0"/>
        <w:rPr>
          <w:rFonts w:ascii="Sylfaen" w:hAnsi="Sylfaen"/>
          <w:sz w:val="24"/>
          <w:szCs w:val="24"/>
          <w:lang w:val="hy-AM"/>
        </w:rPr>
      </w:pPr>
      <w:r w:rsidRPr="00FE7B6D">
        <w:rPr>
          <w:rFonts w:ascii="Sylfaen" w:hAnsi="Sylfaen"/>
          <w:sz w:val="24"/>
          <w:szCs w:val="24"/>
          <w:lang w:val="hy-AM"/>
        </w:rPr>
        <w:t xml:space="preserve">Վիրուսների առկայության մասով փորձարկումների օրինակներ </w:t>
      </w:r>
    </w:p>
    <w:tbl>
      <w:tblPr>
        <w:tblOverlap w:val="never"/>
        <w:tblW w:w="14724" w:type="dxa"/>
        <w:tblLayout w:type="fixed"/>
        <w:tblCellMar>
          <w:left w:w="10" w:type="dxa"/>
          <w:right w:w="10" w:type="dxa"/>
        </w:tblCellMar>
        <w:tblLook w:val="04A0" w:firstRow="1" w:lastRow="0" w:firstColumn="1" w:lastColumn="0" w:noHBand="0" w:noVBand="1"/>
      </w:tblPr>
      <w:tblGrid>
        <w:gridCol w:w="3744"/>
        <w:gridCol w:w="1991"/>
        <w:gridCol w:w="1930"/>
        <w:gridCol w:w="2977"/>
        <w:gridCol w:w="4082"/>
      </w:tblGrid>
      <w:tr w:rsidR="00BE5975" w:rsidRPr="00FE7B6D" w14:paraId="27FE45C8" w14:textId="77777777" w:rsidTr="00715563">
        <w:trPr>
          <w:tblHeader/>
        </w:trPr>
        <w:tc>
          <w:tcPr>
            <w:tcW w:w="3744" w:type="dxa"/>
            <w:tcBorders>
              <w:top w:val="single" w:sz="4" w:space="0" w:color="auto"/>
              <w:left w:val="single" w:sz="4" w:space="0" w:color="auto"/>
            </w:tcBorders>
            <w:shd w:val="clear" w:color="auto" w:fill="FFFFFF"/>
          </w:tcPr>
          <w:p w14:paraId="162ABDF8" w14:textId="77777777" w:rsidR="00BE5975" w:rsidRPr="00FE7B6D" w:rsidRDefault="00BE5975" w:rsidP="00715563">
            <w:pPr>
              <w:pStyle w:val="Bodytext20"/>
              <w:shd w:val="clear" w:color="auto" w:fill="auto"/>
              <w:spacing w:after="120" w:line="240" w:lineRule="auto"/>
              <w:ind w:left="142" w:firstLine="0"/>
              <w:rPr>
                <w:rFonts w:ascii="Sylfaen" w:hAnsi="Sylfaen"/>
                <w:sz w:val="24"/>
                <w:szCs w:val="24"/>
              </w:rPr>
            </w:pPr>
            <w:r w:rsidRPr="00FE7B6D">
              <w:rPr>
                <w:rStyle w:val="Bodytext212pt"/>
                <w:rFonts w:ascii="Sylfaen" w:hAnsi="Sylfaen"/>
                <w:color w:val="auto"/>
              </w:rPr>
              <w:t>Փորձարկումներ</w:t>
            </w:r>
          </w:p>
        </w:tc>
        <w:tc>
          <w:tcPr>
            <w:tcW w:w="3921" w:type="dxa"/>
            <w:gridSpan w:val="2"/>
            <w:tcBorders>
              <w:top w:val="single" w:sz="4" w:space="0" w:color="auto"/>
              <w:left w:val="single" w:sz="4" w:space="0" w:color="auto"/>
            </w:tcBorders>
            <w:shd w:val="clear" w:color="auto" w:fill="FFFFFF"/>
          </w:tcPr>
          <w:p w14:paraId="00C6A359" w14:textId="77777777" w:rsidR="00BE5975" w:rsidRPr="00FE7B6D" w:rsidRDefault="00BE5975" w:rsidP="00715563">
            <w:pPr>
              <w:pStyle w:val="Bodytext20"/>
              <w:shd w:val="clear" w:color="auto" w:fill="auto"/>
              <w:spacing w:after="120" w:line="240" w:lineRule="auto"/>
              <w:ind w:left="84" w:firstLine="0"/>
              <w:rPr>
                <w:rFonts w:ascii="Sylfaen" w:hAnsi="Sylfaen"/>
                <w:sz w:val="24"/>
                <w:szCs w:val="24"/>
              </w:rPr>
            </w:pPr>
            <w:r w:rsidRPr="00FE7B6D">
              <w:rPr>
                <w:rStyle w:val="Bodytext212pt"/>
                <w:rFonts w:ascii="Sylfaen" w:hAnsi="Sylfaen"/>
                <w:color w:val="auto"/>
              </w:rPr>
              <w:t>Փորձարկվող նյութը</w:t>
            </w:r>
          </w:p>
        </w:tc>
        <w:tc>
          <w:tcPr>
            <w:tcW w:w="2977" w:type="dxa"/>
            <w:tcBorders>
              <w:top w:val="single" w:sz="4" w:space="0" w:color="auto"/>
              <w:left w:val="single" w:sz="4" w:space="0" w:color="auto"/>
            </w:tcBorders>
            <w:shd w:val="clear" w:color="auto" w:fill="FFFFFF"/>
          </w:tcPr>
          <w:p w14:paraId="5F752F0C" w14:textId="77777777" w:rsidR="00BE5975" w:rsidRPr="00FE7B6D" w:rsidRDefault="00BE5975" w:rsidP="00715563">
            <w:pPr>
              <w:pStyle w:val="Bodytext20"/>
              <w:shd w:val="clear" w:color="auto" w:fill="auto"/>
              <w:spacing w:after="120" w:line="240" w:lineRule="auto"/>
              <w:ind w:left="136" w:firstLine="0"/>
              <w:rPr>
                <w:rFonts w:ascii="Sylfaen" w:hAnsi="Sylfaen"/>
                <w:sz w:val="24"/>
                <w:szCs w:val="24"/>
              </w:rPr>
            </w:pPr>
            <w:r w:rsidRPr="00FE7B6D">
              <w:rPr>
                <w:rStyle w:val="Bodytext212pt"/>
                <w:rFonts w:ascii="Sylfaen" w:hAnsi="Sylfaen"/>
                <w:color w:val="auto"/>
              </w:rPr>
              <w:t>Հայտնաբերման ունակությունը</w:t>
            </w:r>
          </w:p>
        </w:tc>
        <w:tc>
          <w:tcPr>
            <w:tcW w:w="4082" w:type="dxa"/>
            <w:tcBorders>
              <w:top w:val="single" w:sz="4" w:space="0" w:color="auto"/>
              <w:left w:val="single" w:sz="4" w:space="0" w:color="auto"/>
              <w:right w:val="single" w:sz="4" w:space="0" w:color="auto"/>
            </w:tcBorders>
            <w:shd w:val="clear" w:color="auto" w:fill="FFFFFF"/>
          </w:tcPr>
          <w:p w14:paraId="2D9AD586" w14:textId="77777777" w:rsidR="00BE5975" w:rsidRPr="00FE7B6D" w:rsidRDefault="00BE5975" w:rsidP="00715563">
            <w:pPr>
              <w:pStyle w:val="Bodytext20"/>
              <w:shd w:val="clear" w:color="auto" w:fill="auto"/>
              <w:spacing w:after="120" w:line="240" w:lineRule="auto"/>
              <w:ind w:left="168" w:firstLine="0"/>
              <w:rPr>
                <w:rFonts w:ascii="Sylfaen" w:hAnsi="Sylfaen"/>
                <w:sz w:val="24"/>
                <w:szCs w:val="24"/>
              </w:rPr>
            </w:pPr>
            <w:r w:rsidRPr="00FE7B6D">
              <w:rPr>
                <w:rStyle w:val="Bodytext212pt"/>
                <w:rFonts w:ascii="Sylfaen" w:hAnsi="Sylfaen"/>
                <w:color w:val="auto"/>
              </w:rPr>
              <w:t>Հայտնաբերման սահմանափակումները</w:t>
            </w:r>
          </w:p>
        </w:tc>
      </w:tr>
      <w:tr w:rsidR="00BE5975" w:rsidRPr="00FE7B6D" w14:paraId="33A9454C" w14:textId="77777777" w:rsidTr="00715563">
        <w:tc>
          <w:tcPr>
            <w:tcW w:w="3744" w:type="dxa"/>
            <w:tcBorders>
              <w:top w:val="single" w:sz="4" w:space="0" w:color="auto"/>
            </w:tcBorders>
            <w:shd w:val="clear" w:color="auto" w:fill="FFFFFF"/>
          </w:tcPr>
          <w:p w14:paraId="60C7C3CD" w14:textId="77777777" w:rsidR="00BE5975" w:rsidRPr="00FE7B6D" w:rsidRDefault="00BE5975" w:rsidP="00715563">
            <w:pPr>
              <w:pStyle w:val="Bodytext20"/>
              <w:shd w:val="clear" w:color="auto" w:fill="auto"/>
              <w:spacing w:after="120" w:line="240" w:lineRule="auto"/>
              <w:ind w:left="142" w:firstLine="0"/>
              <w:jc w:val="left"/>
              <w:rPr>
                <w:rFonts w:ascii="Sylfaen" w:hAnsi="Sylfaen"/>
                <w:sz w:val="24"/>
                <w:szCs w:val="24"/>
              </w:rPr>
            </w:pPr>
            <w:r w:rsidRPr="00FE7B6D">
              <w:rPr>
                <w:rStyle w:val="Bodytext212pt"/>
                <w:rFonts w:ascii="Sylfaen" w:hAnsi="Sylfaen"/>
                <w:color w:val="auto"/>
              </w:rPr>
              <w:t xml:space="preserve">Հակամարմինների առաջացումը </w:t>
            </w:r>
          </w:p>
        </w:tc>
        <w:tc>
          <w:tcPr>
            <w:tcW w:w="3921" w:type="dxa"/>
            <w:gridSpan w:val="2"/>
            <w:tcBorders>
              <w:top w:val="single" w:sz="4" w:space="0" w:color="auto"/>
            </w:tcBorders>
            <w:shd w:val="clear" w:color="auto" w:fill="FFFFFF"/>
          </w:tcPr>
          <w:p w14:paraId="6AAF6783" w14:textId="77777777" w:rsidR="00BE5975" w:rsidRPr="00FE7B6D" w:rsidRDefault="00BE5975" w:rsidP="00715563">
            <w:pPr>
              <w:pStyle w:val="Bodytext20"/>
              <w:shd w:val="clear" w:color="auto" w:fill="auto"/>
              <w:spacing w:after="120" w:line="240" w:lineRule="auto"/>
              <w:ind w:left="84" w:firstLine="0"/>
              <w:jc w:val="left"/>
              <w:rPr>
                <w:rFonts w:ascii="Sylfaen" w:hAnsi="Sylfaen"/>
                <w:sz w:val="24"/>
                <w:szCs w:val="24"/>
              </w:rPr>
            </w:pPr>
            <w:r w:rsidRPr="00FE7B6D">
              <w:rPr>
                <w:rStyle w:val="Bodytext212pt"/>
                <w:rFonts w:ascii="Sylfaen" w:hAnsi="Sylfaen"/>
                <w:color w:val="auto"/>
              </w:rPr>
              <w:t xml:space="preserve">բջիջների լիզատը </w:t>
            </w:r>
            <w:r w:rsidR="00712415">
              <w:rPr>
                <w:rStyle w:val="Bodytext212pt"/>
                <w:rFonts w:ascii="Sylfaen" w:hAnsi="Sylfaen"/>
                <w:color w:val="auto"/>
              </w:rPr>
              <w:t>և</w:t>
            </w:r>
            <w:r w:rsidRPr="00FE7B6D">
              <w:rPr>
                <w:rStyle w:val="Bodytext212pt"/>
                <w:rFonts w:ascii="Sylfaen" w:hAnsi="Sylfaen"/>
                <w:color w:val="auto"/>
              </w:rPr>
              <w:t xml:space="preserve"> դրանց մշակային միջավայրը</w:t>
            </w:r>
          </w:p>
        </w:tc>
        <w:tc>
          <w:tcPr>
            <w:tcW w:w="2977" w:type="dxa"/>
            <w:tcBorders>
              <w:top w:val="single" w:sz="4" w:space="0" w:color="auto"/>
            </w:tcBorders>
            <w:shd w:val="clear" w:color="auto" w:fill="FFFFFF"/>
          </w:tcPr>
          <w:p w14:paraId="6622F6D6" w14:textId="77777777" w:rsidR="00BE5975" w:rsidRPr="00FE7B6D" w:rsidRDefault="00BE5975" w:rsidP="00715563">
            <w:pPr>
              <w:pStyle w:val="Bodytext20"/>
              <w:shd w:val="clear" w:color="auto" w:fill="auto"/>
              <w:spacing w:after="120" w:line="240" w:lineRule="auto"/>
              <w:ind w:left="136" w:right="100" w:firstLine="0"/>
              <w:jc w:val="left"/>
              <w:rPr>
                <w:rFonts w:ascii="Sylfaen" w:hAnsi="Sylfaen"/>
                <w:sz w:val="24"/>
                <w:szCs w:val="24"/>
              </w:rPr>
            </w:pPr>
            <w:r w:rsidRPr="00FE7B6D">
              <w:rPr>
                <w:rStyle w:val="Bodytext212pt"/>
                <w:rFonts w:ascii="Sylfaen" w:hAnsi="Sylfaen"/>
                <w:color w:val="auto"/>
              </w:rPr>
              <w:t>սպեցիֆիկ վիրուսային հակածինները</w:t>
            </w:r>
          </w:p>
        </w:tc>
        <w:tc>
          <w:tcPr>
            <w:tcW w:w="4082" w:type="dxa"/>
            <w:tcBorders>
              <w:top w:val="single" w:sz="4" w:space="0" w:color="auto"/>
            </w:tcBorders>
            <w:shd w:val="clear" w:color="auto" w:fill="FFFFFF"/>
          </w:tcPr>
          <w:p w14:paraId="66645F4F" w14:textId="77777777" w:rsidR="00BE5975" w:rsidRPr="00FE7B6D" w:rsidRDefault="00BE5975" w:rsidP="00715563">
            <w:pPr>
              <w:pStyle w:val="Bodytext20"/>
              <w:shd w:val="clear" w:color="auto" w:fill="auto"/>
              <w:spacing w:after="120" w:line="240" w:lineRule="auto"/>
              <w:ind w:left="168" w:firstLine="0"/>
              <w:jc w:val="left"/>
              <w:rPr>
                <w:rFonts w:ascii="Sylfaen" w:hAnsi="Sylfaen"/>
                <w:sz w:val="24"/>
                <w:szCs w:val="24"/>
              </w:rPr>
            </w:pPr>
            <w:r w:rsidRPr="00FE7B6D">
              <w:rPr>
                <w:rStyle w:val="Bodytext212pt"/>
                <w:rFonts w:ascii="Sylfaen" w:hAnsi="Sylfaen"/>
                <w:color w:val="auto"/>
              </w:rPr>
              <w:t>կենդանիների թեստ-համակարգի համար ոչ վարակիչ հակածիններ</w:t>
            </w:r>
          </w:p>
        </w:tc>
      </w:tr>
      <w:tr w:rsidR="00BE5975" w:rsidRPr="00FE7B6D" w14:paraId="67DEC85E" w14:textId="77777777" w:rsidTr="00715563">
        <w:tc>
          <w:tcPr>
            <w:tcW w:w="3744" w:type="dxa"/>
            <w:shd w:val="clear" w:color="auto" w:fill="FFFFFF"/>
          </w:tcPr>
          <w:p w14:paraId="7FD44827" w14:textId="77777777" w:rsidR="00BE5975" w:rsidRPr="00FE7B6D" w:rsidRDefault="00BE5975" w:rsidP="001B74DF">
            <w:pPr>
              <w:pStyle w:val="Bodytext20"/>
              <w:shd w:val="clear" w:color="auto" w:fill="auto"/>
              <w:spacing w:after="120" w:line="240" w:lineRule="auto"/>
              <w:ind w:left="142" w:firstLine="0"/>
              <w:jc w:val="left"/>
              <w:rPr>
                <w:rFonts w:ascii="Sylfaen" w:hAnsi="Sylfaen"/>
                <w:sz w:val="24"/>
                <w:szCs w:val="24"/>
              </w:rPr>
            </w:pPr>
            <w:r w:rsidRPr="00FE7B6D">
              <w:rPr>
                <w:rStyle w:val="Bodytext212pt"/>
                <w:rFonts w:ascii="Sylfaen" w:hAnsi="Sylfaen"/>
                <w:color w:val="auto"/>
              </w:rPr>
              <w:t>In vivo վիրուսի ս</w:t>
            </w:r>
            <w:r w:rsidR="001B74DF">
              <w:rPr>
                <w:rStyle w:val="Bodytext212pt"/>
                <w:rFonts w:ascii="Sylfaen" w:hAnsi="Sylfaen"/>
                <w:color w:val="auto"/>
              </w:rPr>
              <w:t>ք</w:t>
            </w:r>
            <w:r w:rsidRPr="00FE7B6D">
              <w:rPr>
                <w:rStyle w:val="Bodytext212pt"/>
                <w:rFonts w:ascii="Sylfaen" w:hAnsi="Sylfaen"/>
                <w:color w:val="auto"/>
              </w:rPr>
              <w:t>րինինգը</w:t>
            </w:r>
          </w:p>
        </w:tc>
        <w:tc>
          <w:tcPr>
            <w:tcW w:w="3921" w:type="dxa"/>
            <w:gridSpan w:val="2"/>
            <w:shd w:val="clear" w:color="auto" w:fill="FFFFFF"/>
          </w:tcPr>
          <w:p w14:paraId="0DE0EE51" w14:textId="77777777" w:rsidR="00BE5975" w:rsidRPr="00FE7B6D" w:rsidRDefault="00BE5975" w:rsidP="00715563">
            <w:pPr>
              <w:pStyle w:val="Bodytext20"/>
              <w:shd w:val="clear" w:color="auto" w:fill="auto"/>
              <w:spacing w:after="120" w:line="240" w:lineRule="auto"/>
              <w:ind w:left="84" w:firstLine="0"/>
              <w:jc w:val="left"/>
              <w:rPr>
                <w:rFonts w:ascii="Sylfaen" w:hAnsi="Sylfaen"/>
                <w:sz w:val="24"/>
                <w:szCs w:val="24"/>
              </w:rPr>
            </w:pPr>
            <w:r w:rsidRPr="00FE7B6D">
              <w:rPr>
                <w:rStyle w:val="Bodytext212pt"/>
                <w:rFonts w:ascii="Sylfaen" w:hAnsi="Sylfaen"/>
                <w:color w:val="auto"/>
              </w:rPr>
              <w:t xml:space="preserve">բջիջների լիզատը </w:t>
            </w:r>
            <w:r w:rsidR="00712415">
              <w:rPr>
                <w:rStyle w:val="Bodytext212pt"/>
                <w:rFonts w:ascii="Sylfaen" w:hAnsi="Sylfaen"/>
                <w:color w:val="auto"/>
              </w:rPr>
              <w:t>և</w:t>
            </w:r>
            <w:r w:rsidRPr="00FE7B6D">
              <w:rPr>
                <w:rStyle w:val="Bodytext212pt"/>
                <w:rFonts w:ascii="Sylfaen" w:hAnsi="Sylfaen"/>
                <w:color w:val="auto"/>
              </w:rPr>
              <w:t xml:space="preserve"> դրանց մշակային միջավայրը</w:t>
            </w:r>
          </w:p>
        </w:tc>
        <w:tc>
          <w:tcPr>
            <w:tcW w:w="2977" w:type="dxa"/>
            <w:shd w:val="clear" w:color="auto" w:fill="FFFFFF"/>
          </w:tcPr>
          <w:p w14:paraId="09234D81" w14:textId="77777777" w:rsidR="00BE5975" w:rsidRPr="00FE7B6D" w:rsidRDefault="00BE5975" w:rsidP="00715563">
            <w:pPr>
              <w:pStyle w:val="Bodytext20"/>
              <w:shd w:val="clear" w:color="auto" w:fill="auto"/>
              <w:spacing w:after="120" w:line="240" w:lineRule="auto"/>
              <w:ind w:left="136" w:right="100" w:firstLine="0"/>
              <w:jc w:val="left"/>
              <w:rPr>
                <w:rFonts w:ascii="Sylfaen" w:hAnsi="Sylfaen"/>
                <w:sz w:val="24"/>
                <w:szCs w:val="24"/>
              </w:rPr>
            </w:pPr>
            <w:r w:rsidRPr="00FE7B6D">
              <w:rPr>
                <w:rStyle w:val="Bodytext212pt"/>
                <w:rFonts w:ascii="Sylfaen" w:hAnsi="Sylfaen"/>
                <w:color w:val="auto"/>
              </w:rPr>
              <w:t>մարդու համար պաթոգեն վիրուսների լայն շրջանակ</w:t>
            </w:r>
          </w:p>
        </w:tc>
        <w:tc>
          <w:tcPr>
            <w:tcW w:w="4082" w:type="dxa"/>
            <w:shd w:val="clear" w:color="auto" w:fill="FFFFFF"/>
            <w:vAlign w:val="bottom"/>
          </w:tcPr>
          <w:p w14:paraId="2A610A8F" w14:textId="77777777" w:rsidR="00BE5975" w:rsidRPr="00FE7B6D" w:rsidRDefault="00BE5975" w:rsidP="00715563">
            <w:pPr>
              <w:pStyle w:val="Bodytext20"/>
              <w:shd w:val="clear" w:color="auto" w:fill="auto"/>
              <w:spacing w:after="120" w:line="240" w:lineRule="auto"/>
              <w:ind w:left="168" w:firstLine="0"/>
              <w:jc w:val="left"/>
              <w:rPr>
                <w:rFonts w:ascii="Sylfaen" w:hAnsi="Sylfaen"/>
                <w:sz w:val="24"/>
                <w:szCs w:val="24"/>
              </w:rPr>
            </w:pPr>
            <w:r w:rsidRPr="00FE7B6D">
              <w:rPr>
                <w:rStyle w:val="Bodytext212pt"/>
                <w:rFonts w:ascii="Sylfaen" w:hAnsi="Sylfaen"/>
                <w:color w:val="auto"/>
              </w:rPr>
              <w:t>հարուցիչներ, որոնք չեն ռեպլիկացվում կամ հարուցում հիվանդություններ թեստ-համակարգերում</w:t>
            </w:r>
          </w:p>
        </w:tc>
      </w:tr>
      <w:tr w:rsidR="00BE5975" w:rsidRPr="00FE7B6D" w14:paraId="6E5A17F4" w14:textId="77777777" w:rsidTr="00715563">
        <w:tc>
          <w:tcPr>
            <w:tcW w:w="3744" w:type="dxa"/>
            <w:shd w:val="clear" w:color="auto" w:fill="FFFFFF"/>
          </w:tcPr>
          <w:p w14:paraId="68B9B5BB" w14:textId="77777777" w:rsidR="00BE5975" w:rsidRPr="00FE7B6D" w:rsidRDefault="00BE5975" w:rsidP="00715563">
            <w:pPr>
              <w:pStyle w:val="Bodytext20"/>
              <w:shd w:val="clear" w:color="auto" w:fill="auto"/>
              <w:tabs>
                <w:tab w:val="left" w:pos="465"/>
              </w:tabs>
              <w:spacing w:after="120" w:line="240" w:lineRule="auto"/>
              <w:ind w:left="142" w:firstLine="0"/>
              <w:jc w:val="left"/>
              <w:rPr>
                <w:rFonts w:ascii="Sylfaen" w:hAnsi="Sylfaen"/>
                <w:sz w:val="24"/>
                <w:szCs w:val="24"/>
                <w:lang w:val="hy-AM"/>
              </w:rPr>
            </w:pPr>
            <w:r w:rsidRPr="00FE7B6D">
              <w:rPr>
                <w:rStyle w:val="Bodytext212pt"/>
                <w:rFonts w:ascii="Sylfaen" w:hAnsi="Sylfaen"/>
                <w:color w:val="auto"/>
              </w:rPr>
              <w:t>In vitro վիրուսի ս</w:t>
            </w:r>
            <w:r w:rsidR="001B74DF">
              <w:rPr>
                <w:rStyle w:val="Bodytext212pt"/>
                <w:rFonts w:ascii="Sylfaen" w:hAnsi="Sylfaen"/>
                <w:color w:val="auto"/>
              </w:rPr>
              <w:t>ք</w:t>
            </w:r>
            <w:r w:rsidRPr="00FE7B6D">
              <w:rPr>
                <w:rStyle w:val="Bodytext212pt"/>
                <w:rFonts w:ascii="Sylfaen" w:hAnsi="Sylfaen"/>
                <w:color w:val="auto"/>
              </w:rPr>
              <w:t xml:space="preserve">րինինգ՝ </w:t>
            </w:r>
          </w:p>
          <w:p w14:paraId="377DC33E" w14:textId="77777777" w:rsidR="00BE5975" w:rsidRPr="00FE7B6D" w:rsidRDefault="00BE5975" w:rsidP="00715563">
            <w:pPr>
              <w:pStyle w:val="Bodytext20"/>
              <w:shd w:val="clear" w:color="auto" w:fill="auto"/>
              <w:tabs>
                <w:tab w:val="left" w:pos="465"/>
              </w:tabs>
              <w:spacing w:after="120" w:line="240" w:lineRule="auto"/>
              <w:ind w:left="142" w:firstLine="0"/>
              <w:jc w:val="left"/>
              <w:rPr>
                <w:rFonts w:ascii="Sylfaen" w:hAnsi="Sylfaen"/>
                <w:sz w:val="24"/>
                <w:szCs w:val="24"/>
                <w:lang w:val="hy-AM"/>
              </w:rPr>
            </w:pPr>
            <w:r w:rsidRPr="00FE7B6D">
              <w:rPr>
                <w:rStyle w:val="Bodytext212pt"/>
                <w:rFonts w:ascii="Sylfaen" w:hAnsi="Sylfaen"/>
                <w:color w:val="auto"/>
              </w:rPr>
              <w:t>1)</w:t>
            </w:r>
            <w:r w:rsidRPr="00FE7B6D">
              <w:rPr>
                <w:rStyle w:val="Bodytext212pt"/>
                <w:rFonts w:ascii="Sylfaen" w:hAnsi="Sylfaen"/>
                <w:color w:val="auto"/>
              </w:rPr>
              <w:tab/>
              <w:t>Բջիջների բանկի բնութագրման համար</w:t>
            </w:r>
          </w:p>
        </w:tc>
        <w:tc>
          <w:tcPr>
            <w:tcW w:w="3921" w:type="dxa"/>
            <w:gridSpan w:val="2"/>
            <w:shd w:val="clear" w:color="auto" w:fill="FFFFFF"/>
            <w:vAlign w:val="bottom"/>
          </w:tcPr>
          <w:p w14:paraId="6EB7E21C" w14:textId="77777777" w:rsidR="00BE5975" w:rsidRPr="00FE7B6D" w:rsidRDefault="00BE5975" w:rsidP="0083658E">
            <w:pPr>
              <w:pStyle w:val="Bodytext20"/>
              <w:shd w:val="clear" w:color="auto" w:fill="auto"/>
              <w:spacing w:after="120" w:line="240" w:lineRule="auto"/>
              <w:ind w:left="84" w:firstLine="0"/>
              <w:jc w:val="left"/>
              <w:rPr>
                <w:rFonts w:ascii="Sylfaen" w:hAnsi="Sylfaen"/>
                <w:sz w:val="24"/>
                <w:szCs w:val="24"/>
                <w:lang w:val="hy-AM"/>
              </w:rPr>
            </w:pPr>
            <w:r w:rsidRPr="00FE7B6D">
              <w:rPr>
                <w:rStyle w:val="Bodytext212pt"/>
                <w:rFonts w:ascii="Sylfaen" w:hAnsi="Sylfaen"/>
                <w:color w:val="auto"/>
              </w:rPr>
              <w:t xml:space="preserve">բջիջների լիզատը </w:t>
            </w:r>
            <w:r w:rsidR="00712415">
              <w:rPr>
                <w:rStyle w:val="Bodytext212pt"/>
                <w:rFonts w:ascii="Sylfaen" w:hAnsi="Sylfaen"/>
                <w:color w:val="auto"/>
              </w:rPr>
              <w:t>և</w:t>
            </w:r>
            <w:r w:rsidRPr="00FE7B6D">
              <w:rPr>
                <w:rStyle w:val="Bodytext212pt"/>
                <w:rFonts w:ascii="Sylfaen" w:hAnsi="Sylfaen"/>
                <w:color w:val="auto"/>
              </w:rPr>
              <w:t xml:space="preserve"> դրանց մշակային միջավայրը (համատեղ կուլտիվացման դեպքում հետազոտվող նյութը պետք է պարունակի ինտակտ բջիջներ)</w:t>
            </w:r>
          </w:p>
        </w:tc>
        <w:tc>
          <w:tcPr>
            <w:tcW w:w="2977" w:type="dxa"/>
            <w:shd w:val="clear" w:color="auto" w:fill="FFFFFF"/>
          </w:tcPr>
          <w:p w14:paraId="1F6A3C0B" w14:textId="77777777" w:rsidR="00BE5975" w:rsidRPr="00FE7B6D" w:rsidRDefault="00BE5975" w:rsidP="00715563">
            <w:pPr>
              <w:pStyle w:val="Bodytext20"/>
              <w:shd w:val="clear" w:color="auto" w:fill="auto"/>
              <w:spacing w:after="120" w:line="240" w:lineRule="auto"/>
              <w:ind w:left="136" w:right="100" w:firstLine="0"/>
              <w:jc w:val="left"/>
              <w:rPr>
                <w:rFonts w:ascii="Sylfaen" w:hAnsi="Sylfaen"/>
                <w:sz w:val="24"/>
                <w:szCs w:val="24"/>
                <w:lang w:val="hy-AM"/>
              </w:rPr>
            </w:pPr>
            <w:r w:rsidRPr="00FE7B6D">
              <w:rPr>
                <w:rStyle w:val="Bodytext212pt"/>
                <w:rFonts w:ascii="Sylfaen" w:hAnsi="Sylfaen"/>
                <w:color w:val="auto"/>
              </w:rPr>
              <w:t>մարդու համար պաթոգեն վիրուսների լայն շրջանակ</w:t>
            </w:r>
          </w:p>
        </w:tc>
        <w:tc>
          <w:tcPr>
            <w:tcW w:w="4082" w:type="dxa"/>
            <w:shd w:val="clear" w:color="auto" w:fill="FFFFFF"/>
          </w:tcPr>
          <w:p w14:paraId="498E2CD1" w14:textId="77777777" w:rsidR="00BE5975" w:rsidRPr="00FE7B6D" w:rsidRDefault="00BE5975" w:rsidP="0061694D">
            <w:pPr>
              <w:pStyle w:val="Bodytext20"/>
              <w:shd w:val="clear" w:color="auto" w:fill="auto"/>
              <w:spacing w:after="120" w:line="240" w:lineRule="auto"/>
              <w:ind w:left="168" w:firstLine="0"/>
              <w:jc w:val="left"/>
              <w:rPr>
                <w:rFonts w:ascii="Sylfaen" w:hAnsi="Sylfaen"/>
                <w:sz w:val="24"/>
                <w:szCs w:val="24"/>
                <w:lang w:val="hy-AM"/>
              </w:rPr>
            </w:pPr>
            <w:r w:rsidRPr="00FE7B6D">
              <w:rPr>
                <w:rStyle w:val="Bodytext212pt"/>
                <w:rFonts w:ascii="Sylfaen" w:hAnsi="Sylfaen"/>
                <w:color w:val="auto"/>
              </w:rPr>
              <w:t>հարուցիչներ, որոնք ռեպլիկացման ունակ չեն կամ չեն հարուցում ախտահարումներ թեստ-համակարգերում</w:t>
            </w:r>
          </w:p>
        </w:tc>
      </w:tr>
      <w:tr w:rsidR="00BE5975" w:rsidRPr="00FE7B6D" w14:paraId="5E41E066" w14:textId="77777777" w:rsidTr="00715563">
        <w:tc>
          <w:tcPr>
            <w:tcW w:w="3744" w:type="dxa"/>
            <w:shd w:val="clear" w:color="auto" w:fill="FFFFFF"/>
          </w:tcPr>
          <w:p w14:paraId="1155D72A" w14:textId="77777777" w:rsidR="00BE5975" w:rsidRPr="00FE7B6D" w:rsidRDefault="00BE5975" w:rsidP="00567A81">
            <w:pPr>
              <w:pStyle w:val="Bodytext20"/>
              <w:shd w:val="clear" w:color="auto" w:fill="auto"/>
              <w:tabs>
                <w:tab w:val="left" w:pos="465"/>
              </w:tabs>
              <w:spacing w:after="120" w:line="240" w:lineRule="auto"/>
              <w:ind w:left="142" w:firstLine="0"/>
              <w:jc w:val="left"/>
              <w:rPr>
                <w:rFonts w:ascii="Sylfaen" w:hAnsi="Sylfaen"/>
                <w:sz w:val="24"/>
                <w:szCs w:val="24"/>
              </w:rPr>
            </w:pPr>
            <w:r w:rsidRPr="00FE7B6D">
              <w:rPr>
                <w:rStyle w:val="Bodytext212pt"/>
                <w:rFonts w:ascii="Sylfaen" w:hAnsi="Sylfaen"/>
                <w:color w:val="auto"/>
              </w:rPr>
              <w:t>2)</w:t>
            </w:r>
            <w:r w:rsidRPr="00FE7B6D">
              <w:rPr>
                <w:rStyle w:val="Bodytext212pt"/>
                <w:rFonts w:ascii="Sylfaen" w:hAnsi="Sylfaen"/>
                <w:color w:val="auto"/>
                <w:lang w:val="en-US"/>
              </w:rPr>
              <w:tab/>
            </w:r>
            <w:r w:rsidRPr="00FE7B6D">
              <w:rPr>
                <w:rStyle w:val="Bodytext212pt"/>
                <w:rFonts w:ascii="Sylfaen" w:hAnsi="Sylfaen"/>
                <w:color w:val="auto"/>
              </w:rPr>
              <w:t>արտադրության ս</w:t>
            </w:r>
            <w:r w:rsidR="00567A81">
              <w:rPr>
                <w:rStyle w:val="Bodytext212pt"/>
                <w:rFonts w:ascii="Sylfaen" w:hAnsi="Sylfaen"/>
                <w:color w:val="auto"/>
              </w:rPr>
              <w:t>ք</w:t>
            </w:r>
            <w:r w:rsidRPr="00FE7B6D">
              <w:rPr>
                <w:rStyle w:val="Bodytext212pt"/>
                <w:rFonts w:ascii="Sylfaen" w:hAnsi="Sylfaen"/>
                <w:color w:val="auto"/>
              </w:rPr>
              <w:t xml:space="preserve">րինինգի համար </w:t>
            </w:r>
          </w:p>
        </w:tc>
        <w:tc>
          <w:tcPr>
            <w:tcW w:w="3921" w:type="dxa"/>
            <w:gridSpan w:val="2"/>
            <w:shd w:val="clear" w:color="auto" w:fill="FFFFFF"/>
            <w:vAlign w:val="bottom"/>
          </w:tcPr>
          <w:p w14:paraId="252C32E9" w14:textId="77777777" w:rsidR="00BE5975" w:rsidRPr="00FE7B6D" w:rsidRDefault="00BE5975" w:rsidP="00715563">
            <w:pPr>
              <w:pStyle w:val="Bodytext20"/>
              <w:shd w:val="clear" w:color="auto" w:fill="auto"/>
              <w:spacing w:after="120" w:line="240" w:lineRule="auto"/>
              <w:ind w:left="84" w:firstLine="0"/>
              <w:jc w:val="left"/>
              <w:rPr>
                <w:rFonts w:ascii="Sylfaen" w:hAnsi="Sylfaen"/>
                <w:sz w:val="24"/>
                <w:szCs w:val="24"/>
              </w:rPr>
            </w:pPr>
            <w:r w:rsidRPr="00FE7B6D">
              <w:rPr>
                <w:rStyle w:val="Bodytext212pt"/>
                <w:rFonts w:ascii="Sylfaen" w:hAnsi="Sylfaen"/>
                <w:color w:val="auto"/>
              </w:rPr>
              <w:t xml:space="preserve">չմշակված արտադրանքի հավաքում կամ բջիջների լիզատ </w:t>
            </w:r>
            <w:r w:rsidR="00712415">
              <w:rPr>
                <w:rStyle w:val="Bodytext212pt"/>
                <w:rFonts w:ascii="Sylfaen" w:hAnsi="Sylfaen"/>
                <w:color w:val="auto"/>
              </w:rPr>
              <w:t>և</w:t>
            </w:r>
            <w:r w:rsidRPr="00FE7B6D">
              <w:rPr>
                <w:rStyle w:val="Bodytext212pt"/>
                <w:rFonts w:ascii="Sylfaen" w:hAnsi="Sylfaen"/>
                <w:color w:val="auto"/>
              </w:rPr>
              <w:t xml:space="preserve"> դրանց մշակային միջավայրերը արդյունաբերական ռեակտորից </w:t>
            </w:r>
          </w:p>
        </w:tc>
        <w:tc>
          <w:tcPr>
            <w:tcW w:w="2977" w:type="dxa"/>
            <w:shd w:val="clear" w:color="auto" w:fill="FFFFFF"/>
          </w:tcPr>
          <w:p w14:paraId="2BA9E784" w14:textId="77777777" w:rsidR="00BE5975" w:rsidRPr="00FE7B6D" w:rsidRDefault="00BE5975" w:rsidP="00715563">
            <w:pPr>
              <w:spacing w:after="120" w:line="240" w:lineRule="auto"/>
              <w:ind w:left="136" w:right="100"/>
              <w:rPr>
                <w:rFonts w:ascii="Sylfaen" w:hAnsi="Sylfaen"/>
                <w:sz w:val="24"/>
                <w:szCs w:val="24"/>
              </w:rPr>
            </w:pPr>
          </w:p>
        </w:tc>
        <w:tc>
          <w:tcPr>
            <w:tcW w:w="4082" w:type="dxa"/>
            <w:shd w:val="clear" w:color="auto" w:fill="FFFFFF"/>
          </w:tcPr>
          <w:p w14:paraId="302388BF" w14:textId="77777777" w:rsidR="00BE5975" w:rsidRPr="00FE7B6D" w:rsidRDefault="00BE5975" w:rsidP="00715563">
            <w:pPr>
              <w:spacing w:after="120" w:line="240" w:lineRule="auto"/>
              <w:ind w:left="168"/>
              <w:rPr>
                <w:rFonts w:ascii="Sylfaen" w:hAnsi="Sylfaen"/>
                <w:sz w:val="24"/>
                <w:szCs w:val="24"/>
              </w:rPr>
            </w:pPr>
          </w:p>
        </w:tc>
      </w:tr>
      <w:tr w:rsidR="00BE5975" w:rsidRPr="00FE7B6D" w14:paraId="34C72FBB" w14:textId="77777777" w:rsidTr="00715563">
        <w:tc>
          <w:tcPr>
            <w:tcW w:w="3744" w:type="dxa"/>
            <w:shd w:val="clear" w:color="auto" w:fill="FFFFFF"/>
          </w:tcPr>
          <w:p w14:paraId="204AA12B" w14:textId="77777777" w:rsidR="00BE5975" w:rsidRPr="00FE7B6D" w:rsidRDefault="00BE5975" w:rsidP="00715563">
            <w:pPr>
              <w:pStyle w:val="Bodytext20"/>
              <w:shd w:val="clear" w:color="auto" w:fill="auto"/>
              <w:tabs>
                <w:tab w:val="left" w:pos="465"/>
              </w:tabs>
              <w:spacing w:after="120" w:line="240" w:lineRule="auto"/>
              <w:ind w:left="142" w:firstLine="0"/>
              <w:jc w:val="left"/>
              <w:rPr>
                <w:rFonts w:ascii="Sylfaen" w:hAnsi="Sylfaen"/>
                <w:sz w:val="24"/>
                <w:szCs w:val="24"/>
              </w:rPr>
            </w:pPr>
            <w:r w:rsidRPr="00FE7B6D">
              <w:rPr>
                <w:rStyle w:val="Bodytext212pt"/>
                <w:rFonts w:ascii="Sylfaen" w:hAnsi="Sylfaen"/>
                <w:color w:val="auto"/>
              </w:rPr>
              <w:t>Տրանսմիսիոն էլեկտրոնային միկրոսկոպիա՝</w:t>
            </w:r>
          </w:p>
        </w:tc>
        <w:tc>
          <w:tcPr>
            <w:tcW w:w="3921" w:type="dxa"/>
            <w:gridSpan w:val="2"/>
            <w:shd w:val="clear" w:color="auto" w:fill="FFFFFF"/>
          </w:tcPr>
          <w:p w14:paraId="6A15A89D" w14:textId="77777777" w:rsidR="00BE5975" w:rsidRPr="00FE7B6D" w:rsidRDefault="00BE5975" w:rsidP="00715563">
            <w:pPr>
              <w:spacing w:after="120" w:line="240" w:lineRule="auto"/>
              <w:ind w:left="84"/>
              <w:rPr>
                <w:rFonts w:ascii="Sylfaen" w:hAnsi="Sylfaen"/>
                <w:sz w:val="24"/>
                <w:szCs w:val="24"/>
              </w:rPr>
            </w:pPr>
          </w:p>
        </w:tc>
        <w:tc>
          <w:tcPr>
            <w:tcW w:w="2977" w:type="dxa"/>
            <w:shd w:val="clear" w:color="auto" w:fill="FFFFFF"/>
          </w:tcPr>
          <w:p w14:paraId="5BF27F80" w14:textId="77777777" w:rsidR="00BE5975" w:rsidRPr="00FE7B6D" w:rsidRDefault="00BE5975" w:rsidP="00715563">
            <w:pPr>
              <w:pStyle w:val="Bodytext20"/>
              <w:shd w:val="clear" w:color="auto" w:fill="auto"/>
              <w:spacing w:after="120" w:line="240" w:lineRule="auto"/>
              <w:ind w:left="136" w:right="100" w:firstLine="0"/>
              <w:jc w:val="left"/>
              <w:rPr>
                <w:rFonts w:ascii="Sylfaen" w:hAnsi="Sylfaen"/>
                <w:sz w:val="24"/>
                <w:szCs w:val="24"/>
              </w:rPr>
            </w:pPr>
            <w:r w:rsidRPr="00FE7B6D">
              <w:rPr>
                <w:rStyle w:val="Bodytext212pt"/>
                <w:rFonts w:ascii="Sylfaen" w:hAnsi="Sylfaen"/>
                <w:color w:val="auto"/>
              </w:rPr>
              <w:t xml:space="preserve">վիրուսների </w:t>
            </w:r>
            <w:r w:rsidR="00712415">
              <w:rPr>
                <w:rStyle w:val="Bodytext212pt"/>
                <w:rFonts w:ascii="Sylfaen" w:hAnsi="Sylfaen"/>
                <w:color w:val="auto"/>
              </w:rPr>
              <w:t>և</w:t>
            </w:r>
            <w:r w:rsidRPr="00FE7B6D">
              <w:rPr>
                <w:rStyle w:val="Bodytext212pt"/>
                <w:rFonts w:ascii="Sylfaen" w:hAnsi="Sylfaen"/>
                <w:color w:val="auto"/>
              </w:rPr>
              <w:t xml:space="preserve"> վիրուսանման մասնիկների</w:t>
            </w:r>
          </w:p>
        </w:tc>
        <w:tc>
          <w:tcPr>
            <w:tcW w:w="4082" w:type="dxa"/>
            <w:shd w:val="clear" w:color="auto" w:fill="FFFFFF"/>
          </w:tcPr>
          <w:p w14:paraId="011243FF" w14:textId="77777777" w:rsidR="00BE5975" w:rsidRPr="00FE7B6D" w:rsidRDefault="00BE5975" w:rsidP="00715563">
            <w:pPr>
              <w:pStyle w:val="Bodytext20"/>
              <w:shd w:val="clear" w:color="auto" w:fill="auto"/>
              <w:spacing w:after="120" w:line="240" w:lineRule="auto"/>
              <w:ind w:left="168" w:firstLine="0"/>
              <w:jc w:val="left"/>
              <w:rPr>
                <w:rFonts w:ascii="Sylfaen" w:hAnsi="Sylfaen"/>
                <w:sz w:val="24"/>
                <w:szCs w:val="24"/>
              </w:rPr>
            </w:pPr>
            <w:r w:rsidRPr="00FE7B6D">
              <w:rPr>
                <w:rStyle w:val="Bodytext212pt"/>
                <w:rFonts w:ascii="Sylfaen" w:hAnsi="Sylfaen"/>
                <w:color w:val="auto"/>
              </w:rPr>
              <w:t>որակական վերլուծություն՝ նույնականության գնահատմամբ</w:t>
            </w:r>
          </w:p>
        </w:tc>
      </w:tr>
      <w:tr w:rsidR="00BE5975" w:rsidRPr="00FE7B6D" w14:paraId="011332A2" w14:textId="77777777" w:rsidTr="00715563">
        <w:tc>
          <w:tcPr>
            <w:tcW w:w="3744" w:type="dxa"/>
            <w:shd w:val="clear" w:color="auto" w:fill="FFFFFF"/>
            <w:vAlign w:val="bottom"/>
          </w:tcPr>
          <w:p w14:paraId="587EE536" w14:textId="77777777" w:rsidR="00BE5975" w:rsidRPr="00B66370" w:rsidRDefault="00B66370" w:rsidP="00715563">
            <w:pPr>
              <w:pStyle w:val="Bodytext20"/>
              <w:shd w:val="clear" w:color="auto" w:fill="auto"/>
              <w:tabs>
                <w:tab w:val="left" w:pos="465"/>
              </w:tabs>
              <w:spacing w:after="120" w:line="240" w:lineRule="auto"/>
              <w:ind w:left="142" w:firstLine="0"/>
              <w:jc w:val="left"/>
              <w:rPr>
                <w:rFonts w:ascii="Sylfaen" w:hAnsi="Sylfaen"/>
                <w:sz w:val="24"/>
                <w:szCs w:val="24"/>
                <w:lang w:val="hy-AM"/>
              </w:rPr>
            </w:pPr>
            <w:r w:rsidRPr="00B66370">
              <w:rPr>
                <w:rStyle w:val="Bodytext212pt"/>
                <w:rFonts w:ascii="Sylfaen" w:hAnsi="Sylfaen"/>
                <w:color w:val="auto"/>
              </w:rPr>
              <w:lastRenderedPageBreak/>
              <w:t>1)</w:t>
            </w:r>
            <w:r w:rsidRPr="00B66370">
              <w:rPr>
                <w:rStyle w:val="Bodytext212pt"/>
                <w:rFonts w:ascii="Sylfaen" w:hAnsi="Sylfaen"/>
                <w:color w:val="auto"/>
              </w:rPr>
              <w:tab/>
            </w:r>
            <w:r w:rsidR="00BE5975" w:rsidRPr="00FE7B6D">
              <w:rPr>
                <w:rStyle w:val="Bodytext212pt"/>
                <w:rFonts w:ascii="Sylfaen" w:hAnsi="Sylfaen"/>
                <w:color w:val="auto"/>
              </w:rPr>
              <w:t xml:space="preserve">բջջային սուբստրատի </w:t>
            </w:r>
          </w:p>
        </w:tc>
        <w:tc>
          <w:tcPr>
            <w:tcW w:w="3921" w:type="dxa"/>
            <w:gridSpan w:val="2"/>
            <w:shd w:val="clear" w:color="auto" w:fill="FFFFFF"/>
            <w:vAlign w:val="bottom"/>
          </w:tcPr>
          <w:p w14:paraId="172C2A84" w14:textId="77777777" w:rsidR="00BE5975" w:rsidRPr="00B66370" w:rsidRDefault="00BE5975" w:rsidP="00715563">
            <w:pPr>
              <w:pStyle w:val="Bodytext20"/>
              <w:shd w:val="clear" w:color="auto" w:fill="auto"/>
              <w:spacing w:after="120" w:line="240" w:lineRule="auto"/>
              <w:ind w:left="84" w:firstLine="0"/>
              <w:jc w:val="left"/>
              <w:rPr>
                <w:rFonts w:ascii="Sylfaen" w:hAnsi="Sylfaen"/>
                <w:sz w:val="24"/>
                <w:szCs w:val="24"/>
                <w:lang w:val="hy-AM"/>
              </w:rPr>
            </w:pPr>
            <w:r w:rsidRPr="00FE7B6D">
              <w:rPr>
                <w:rStyle w:val="Bodytext212pt"/>
                <w:rFonts w:ascii="Sylfaen" w:hAnsi="Sylfaen"/>
                <w:color w:val="auto"/>
              </w:rPr>
              <w:t>կենսունակ բջիջներ</w:t>
            </w:r>
          </w:p>
        </w:tc>
        <w:tc>
          <w:tcPr>
            <w:tcW w:w="2977" w:type="dxa"/>
            <w:shd w:val="clear" w:color="auto" w:fill="FFFFFF"/>
          </w:tcPr>
          <w:p w14:paraId="1467B650" w14:textId="77777777" w:rsidR="00BE5975" w:rsidRPr="00FE7B6D" w:rsidRDefault="00BE5975" w:rsidP="00715563">
            <w:pPr>
              <w:spacing w:after="120" w:line="240" w:lineRule="auto"/>
              <w:ind w:left="136" w:right="100"/>
              <w:rPr>
                <w:rFonts w:ascii="Sylfaen" w:hAnsi="Sylfaen"/>
                <w:sz w:val="24"/>
                <w:szCs w:val="24"/>
              </w:rPr>
            </w:pPr>
          </w:p>
        </w:tc>
        <w:tc>
          <w:tcPr>
            <w:tcW w:w="4082" w:type="dxa"/>
            <w:shd w:val="clear" w:color="auto" w:fill="FFFFFF"/>
          </w:tcPr>
          <w:p w14:paraId="69C9E2EB" w14:textId="77777777" w:rsidR="00BE5975" w:rsidRPr="00FE7B6D" w:rsidRDefault="00BE5975" w:rsidP="00715563">
            <w:pPr>
              <w:spacing w:after="120" w:line="240" w:lineRule="auto"/>
              <w:ind w:left="168"/>
              <w:rPr>
                <w:rFonts w:ascii="Sylfaen" w:hAnsi="Sylfaen"/>
                <w:sz w:val="24"/>
                <w:szCs w:val="24"/>
              </w:rPr>
            </w:pPr>
          </w:p>
        </w:tc>
      </w:tr>
      <w:tr w:rsidR="00BE5975" w:rsidRPr="00FE7B6D" w14:paraId="6C2BC701" w14:textId="77777777" w:rsidTr="00715563">
        <w:tc>
          <w:tcPr>
            <w:tcW w:w="3744" w:type="dxa"/>
            <w:shd w:val="clear" w:color="auto" w:fill="FFFFFF"/>
          </w:tcPr>
          <w:p w14:paraId="588A1B7C" w14:textId="77777777" w:rsidR="00BE5975" w:rsidRPr="00B66370" w:rsidRDefault="00BE5975" w:rsidP="00715563">
            <w:pPr>
              <w:pStyle w:val="Bodytext20"/>
              <w:shd w:val="clear" w:color="auto" w:fill="auto"/>
              <w:tabs>
                <w:tab w:val="left" w:pos="465"/>
              </w:tabs>
              <w:spacing w:after="120" w:line="240" w:lineRule="auto"/>
              <w:ind w:left="142" w:firstLine="0"/>
              <w:jc w:val="left"/>
              <w:rPr>
                <w:rFonts w:ascii="Sylfaen" w:hAnsi="Sylfaen"/>
                <w:sz w:val="24"/>
                <w:szCs w:val="24"/>
                <w:lang w:val="hy-AM"/>
              </w:rPr>
            </w:pPr>
            <w:r w:rsidRPr="00FE7B6D">
              <w:rPr>
                <w:rStyle w:val="Bodytext212pt"/>
                <w:rFonts w:ascii="Sylfaen" w:hAnsi="Sylfaen"/>
                <w:color w:val="auto"/>
              </w:rPr>
              <w:t>2)</w:t>
            </w:r>
            <w:r w:rsidRPr="00B66370">
              <w:rPr>
                <w:rStyle w:val="Bodytext212pt"/>
                <w:rFonts w:ascii="Sylfaen" w:hAnsi="Sylfaen"/>
                <w:color w:val="auto"/>
              </w:rPr>
              <w:tab/>
            </w:r>
            <w:r w:rsidRPr="00FE7B6D">
              <w:rPr>
                <w:rStyle w:val="Bodytext212pt"/>
                <w:rFonts w:ascii="Sylfaen" w:hAnsi="Sylfaen"/>
                <w:color w:val="auto"/>
              </w:rPr>
              <w:t xml:space="preserve">բջջային կուլտուրայի սուպերնատանտի </w:t>
            </w:r>
          </w:p>
        </w:tc>
        <w:tc>
          <w:tcPr>
            <w:tcW w:w="3921" w:type="dxa"/>
            <w:gridSpan w:val="2"/>
            <w:shd w:val="clear" w:color="auto" w:fill="FFFFFF"/>
          </w:tcPr>
          <w:p w14:paraId="454D4B73" w14:textId="77777777" w:rsidR="00BE5975" w:rsidRPr="00B66370" w:rsidRDefault="00BE5975" w:rsidP="00715563">
            <w:pPr>
              <w:pStyle w:val="Bodytext20"/>
              <w:shd w:val="clear" w:color="auto" w:fill="auto"/>
              <w:spacing w:after="120" w:line="240" w:lineRule="auto"/>
              <w:ind w:left="84" w:firstLine="0"/>
              <w:jc w:val="left"/>
              <w:rPr>
                <w:rFonts w:ascii="Sylfaen" w:hAnsi="Sylfaen"/>
                <w:sz w:val="24"/>
                <w:szCs w:val="24"/>
                <w:lang w:val="hy-AM"/>
              </w:rPr>
            </w:pPr>
            <w:r w:rsidRPr="00FE7B6D">
              <w:rPr>
                <w:rStyle w:val="Bodytext212pt"/>
                <w:rFonts w:ascii="Sylfaen" w:hAnsi="Sylfaen"/>
                <w:color w:val="auto"/>
              </w:rPr>
              <w:t xml:space="preserve">կուլտուրայի անբջիջ սուպերնատանտ </w:t>
            </w:r>
          </w:p>
        </w:tc>
        <w:tc>
          <w:tcPr>
            <w:tcW w:w="2977" w:type="dxa"/>
            <w:shd w:val="clear" w:color="auto" w:fill="FFFFFF"/>
          </w:tcPr>
          <w:p w14:paraId="41545331" w14:textId="77777777" w:rsidR="00BE5975" w:rsidRPr="00FE7B6D" w:rsidRDefault="00BE5975" w:rsidP="00715563">
            <w:pPr>
              <w:spacing w:after="120" w:line="240" w:lineRule="auto"/>
              <w:ind w:left="136" w:right="100"/>
              <w:rPr>
                <w:rFonts w:ascii="Sylfaen" w:hAnsi="Sylfaen"/>
                <w:sz w:val="24"/>
                <w:szCs w:val="24"/>
              </w:rPr>
            </w:pPr>
          </w:p>
        </w:tc>
        <w:tc>
          <w:tcPr>
            <w:tcW w:w="4082" w:type="dxa"/>
            <w:shd w:val="clear" w:color="auto" w:fill="FFFFFF"/>
          </w:tcPr>
          <w:p w14:paraId="5B086587" w14:textId="77777777" w:rsidR="00BE5975" w:rsidRPr="00FE7B6D" w:rsidRDefault="00BE5975" w:rsidP="00715563">
            <w:pPr>
              <w:spacing w:after="120" w:line="240" w:lineRule="auto"/>
              <w:ind w:left="168"/>
              <w:rPr>
                <w:rFonts w:ascii="Sylfaen" w:hAnsi="Sylfaen"/>
                <w:sz w:val="24"/>
                <w:szCs w:val="24"/>
              </w:rPr>
            </w:pPr>
          </w:p>
        </w:tc>
      </w:tr>
      <w:tr w:rsidR="00BE5975" w:rsidRPr="00FE7B6D" w14:paraId="70231500" w14:textId="77777777" w:rsidTr="00D40F6E">
        <w:tc>
          <w:tcPr>
            <w:tcW w:w="3744" w:type="dxa"/>
            <w:shd w:val="clear" w:color="auto" w:fill="FFFFFF"/>
          </w:tcPr>
          <w:p w14:paraId="667E5ED5" w14:textId="77777777" w:rsidR="00BE5975" w:rsidRPr="008C086A" w:rsidRDefault="00BE5975" w:rsidP="00B66370">
            <w:pPr>
              <w:pStyle w:val="Bodytext20"/>
              <w:shd w:val="clear" w:color="auto" w:fill="auto"/>
              <w:tabs>
                <w:tab w:val="left" w:pos="465"/>
              </w:tabs>
              <w:spacing w:after="120" w:line="240" w:lineRule="auto"/>
              <w:ind w:left="142" w:right="-104" w:firstLine="0"/>
              <w:jc w:val="left"/>
              <w:rPr>
                <w:rFonts w:ascii="Sylfaen" w:hAnsi="Sylfaen"/>
                <w:sz w:val="24"/>
                <w:szCs w:val="24"/>
              </w:rPr>
            </w:pPr>
            <w:r w:rsidRPr="00FE7B6D">
              <w:rPr>
                <w:rStyle w:val="Bodytext212pt"/>
                <w:rFonts w:ascii="Sylfaen" w:hAnsi="Sylfaen"/>
                <w:color w:val="auto"/>
              </w:rPr>
              <w:t>Հետադարձ տրանսկրիպտազա</w:t>
            </w:r>
            <w:r w:rsidR="008C086A">
              <w:rPr>
                <w:rStyle w:val="Bodytext212pt"/>
                <w:rFonts w:ascii="Sylfaen" w:hAnsi="Sylfaen"/>
                <w:color w:val="auto"/>
                <w:lang w:val="en-US"/>
              </w:rPr>
              <w:t xml:space="preserve"> </w:t>
            </w:r>
            <w:r w:rsidR="008C086A">
              <w:rPr>
                <w:rStyle w:val="Bodytext212pt"/>
                <w:rFonts w:ascii="Sylfaen" w:hAnsi="Sylfaen"/>
                <w:color w:val="auto"/>
              </w:rPr>
              <w:t>(R</w:t>
            </w:r>
            <w:r w:rsidR="008C086A">
              <w:rPr>
                <w:rStyle w:val="Bodytext212pt"/>
                <w:rFonts w:ascii="Sylfaen" w:hAnsi="Sylfaen"/>
                <w:color w:val="auto"/>
                <w:lang w:val="en-US"/>
              </w:rPr>
              <w:t>T</w:t>
            </w:r>
            <w:r w:rsidR="008C086A" w:rsidRPr="00FE7B6D">
              <w:rPr>
                <w:rStyle w:val="Bodytext212pt"/>
                <w:rFonts w:ascii="Sylfaen" w:hAnsi="Sylfaen"/>
                <w:color w:val="auto"/>
              </w:rPr>
              <w:t>)</w:t>
            </w:r>
          </w:p>
        </w:tc>
        <w:tc>
          <w:tcPr>
            <w:tcW w:w="1991" w:type="dxa"/>
            <w:shd w:val="clear" w:color="auto" w:fill="FFFFFF"/>
          </w:tcPr>
          <w:p w14:paraId="1908F9C2" w14:textId="77777777" w:rsidR="00BE5975" w:rsidRPr="00FE7B6D" w:rsidRDefault="009F38AF" w:rsidP="009F38AF">
            <w:pPr>
              <w:pStyle w:val="Bodytext20"/>
              <w:shd w:val="clear" w:color="auto" w:fill="auto"/>
              <w:spacing w:after="120" w:line="240" w:lineRule="auto"/>
              <w:ind w:left="84" w:firstLine="0"/>
              <w:jc w:val="left"/>
              <w:rPr>
                <w:rFonts w:ascii="Sylfaen" w:hAnsi="Sylfaen"/>
                <w:sz w:val="24"/>
                <w:szCs w:val="24"/>
              </w:rPr>
            </w:pPr>
            <w:r w:rsidRPr="00FE7B6D">
              <w:rPr>
                <w:rStyle w:val="Bodytext212pt"/>
                <w:rFonts w:ascii="Sylfaen" w:hAnsi="Sylfaen"/>
                <w:color w:val="auto"/>
              </w:rPr>
              <w:t xml:space="preserve">կուլտուրայի </w:t>
            </w:r>
            <w:r w:rsidR="00BE5975" w:rsidRPr="00FE7B6D">
              <w:rPr>
                <w:rStyle w:val="Bodytext212pt"/>
                <w:rFonts w:ascii="Sylfaen" w:hAnsi="Sylfaen"/>
                <w:color w:val="auto"/>
              </w:rPr>
              <w:t xml:space="preserve">անբջիջ </w:t>
            </w:r>
            <w:r w:rsidR="0043013D" w:rsidRPr="00D40F6E">
              <w:rPr>
                <w:rStyle w:val="Bodytext212pt"/>
                <w:rFonts w:ascii="Sylfaen" w:hAnsi="Sylfaen"/>
                <w:color w:val="auto"/>
                <w:spacing w:val="-6"/>
              </w:rPr>
              <w:t>սուպերնատանտ</w:t>
            </w:r>
          </w:p>
        </w:tc>
        <w:tc>
          <w:tcPr>
            <w:tcW w:w="1930" w:type="dxa"/>
            <w:shd w:val="clear" w:color="auto" w:fill="FFFFFF"/>
          </w:tcPr>
          <w:p w14:paraId="08623BEE" w14:textId="77777777" w:rsidR="00BE5975" w:rsidRPr="00FE7B6D" w:rsidRDefault="00BE5975" w:rsidP="00715563">
            <w:pPr>
              <w:pStyle w:val="Bodytext20"/>
              <w:shd w:val="clear" w:color="auto" w:fill="auto"/>
              <w:spacing w:after="120" w:line="240" w:lineRule="auto"/>
              <w:ind w:left="84" w:firstLine="0"/>
              <w:jc w:val="left"/>
              <w:rPr>
                <w:rFonts w:ascii="Sylfaen" w:hAnsi="Sylfaen"/>
                <w:sz w:val="24"/>
                <w:szCs w:val="24"/>
              </w:rPr>
            </w:pPr>
          </w:p>
        </w:tc>
        <w:tc>
          <w:tcPr>
            <w:tcW w:w="2977" w:type="dxa"/>
            <w:shd w:val="clear" w:color="auto" w:fill="FFFFFF"/>
          </w:tcPr>
          <w:p w14:paraId="3BA1D2A2" w14:textId="77777777" w:rsidR="00BE5975" w:rsidRPr="00FE7B6D" w:rsidRDefault="00BE5975" w:rsidP="00715563">
            <w:pPr>
              <w:pStyle w:val="Bodytext20"/>
              <w:shd w:val="clear" w:color="auto" w:fill="auto"/>
              <w:spacing w:after="120" w:line="240" w:lineRule="auto"/>
              <w:ind w:left="136" w:right="100" w:firstLine="0"/>
              <w:jc w:val="left"/>
              <w:rPr>
                <w:rFonts w:ascii="Sylfaen" w:hAnsi="Sylfaen"/>
                <w:sz w:val="24"/>
                <w:szCs w:val="24"/>
              </w:rPr>
            </w:pPr>
            <w:r w:rsidRPr="00FE7B6D">
              <w:rPr>
                <w:rStyle w:val="Bodytext212pt"/>
                <w:rFonts w:ascii="Sylfaen" w:hAnsi="Sylfaen"/>
                <w:color w:val="auto"/>
              </w:rPr>
              <w:t xml:space="preserve">ռետրովիրուսներ </w:t>
            </w:r>
            <w:r w:rsidR="00712415">
              <w:rPr>
                <w:rStyle w:val="Bodytext212pt"/>
                <w:rFonts w:ascii="Sylfaen" w:hAnsi="Sylfaen"/>
                <w:color w:val="auto"/>
              </w:rPr>
              <w:t>և</w:t>
            </w:r>
            <w:r w:rsidRPr="00FE7B6D">
              <w:rPr>
                <w:rStyle w:val="Bodytext212pt"/>
                <w:rFonts w:ascii="Sylfaen" w:hAnsi="Sylfaen"/>
                <w:color w:val="auto"/>
              </w:rPr>
              <w:t xml:space="preserve"> էքսպրեսված ռետրովիրուսային հետադարձ տրանսկրիպտազա</w:t>
            </w:r>
          </w:p>
        </w:tc>
        <w:tc>
          <w:tcPr>
            <w:tcW w:w="4082" w:type="dxa"/>
            <w:shd w:val="clear" w:color="auto" w:fill="FFFFFF"/>
          </w:tcPr>
          <w:p w14:paraId="4A1A5B08" w14:textId="77777777" w:rsidR="00BE5975" w:rsidRPr="00FE7B6D" w:rsidRDefault="00BE5975" w:rsidP="00715563">
            <w:pPr>
              <w:pStyle w:val="Bodytext20"/>
              <w:shd w:val="clear" w:color="auto" w:fill="auto"/>
              <w:spacing w:after="120" w:line="240" w:lineRule="auto"/>
              <w:ind w:left="168" w:firstLine="0"/>
              <w:jc w:val="left"/>
              <w:rPr>
                <w:rFonts w:ascii="Sylfaen" w:hAnsi="Sylfaen"/>
                <w:sz w:val="24"/>
                <w:szCs w:val="24"/>
              </w:rPr>
            </w:pPr>
            <w:r w:rsidRPr="00FE7B6D">
              <w:rPr>
                <w:rStyle w:val="Bodytext212pt"/>
                <w:rFonts w:ascii="Sylfaen" w:hAnsi="Sylfaen"/>
                <w:color w:val="auto"/>
              </w:rPr>
              <w:t>որոշում է միայն օպտիմալ ակտիվությամբ ֆերմենտներ նախընտրելի պայմաններում, մեկնաբանությունը կարող է դժվարություն ներկայացնել՝ բջջային ֆերմենտների, որոշ կոնցենտրացված նմուշներում ֆոնի առկայության հետ կապված</w:t>
            </w:r>
          </w:p>
        </w:tc>
      </w:tr>
      <w:tr w:rsidR="00BE5975" w:rsidRPr="00FE7B6D" w14:paraId="5B4833C7" w14:textId="77777777" w:rsidTr="00D40F6E">
        <w:tc>
          <w:tcPr>
            <w:tcW w:w="3744" w:type="dxa"/>
            <w:shd w:val="clear" w:color="auto" w:fill="FFFFFF"/>
          </w:tcPr>
          <w:p w14:paraId="0CE98BB4" w14:textId="77777777" w:rsidR="00BE5975" w:rsidRPr="00FE7B6D" w:rsidRDefault="00BE5975" w:rsidP="00715563">
            <w:pPr>
              <w:pStyle w:val="Bodytext20"/>
              <w:shd w:val="clear" w:color="auto" w:fill="auto"/>
              <w:tabs>
                <w:tab w:val="left" w:pos="465"/>
              </w:tabs>
              <w:spacing w:after="120" w:line="240" w:lineRule="auto"/>
              <w:ind w:left="142" w:firstLine="0"/>
              <w:jc w:val="left"/>
              <w:rPr>
                <w:rFonts w:ascii="Sylfaen" w:hAnsi="Sylfaen"/>
                <w:sz w:val="24"/>
                <w:szCs w:val="24"/>
              </w:rPr>
            </w:pPr>
            <w:r w:rsidRPr="00FE7B6D">
              <w:rPr>
                <w:rStyle w:val="Bodytext212pt"/>
                <w:rFonts w:ascii="Sylfaen" w:hAnsi="Sylfaen"/>
                <w:color w:val="auto"/>
              </w:rPr>
              <w:t>Ռետրովիրուսների վարակունակությունը (RV)</w:t>
            </w:r>
          </w:p>
        </w:tc>
        <w:tc>
          <w:tcPr>
            <w:tcW w:w="1991" w:type="dxa"/>
            <w:shd w:val="clear" w:color="auto" w:fill="FFFFFF"/>
          </w:tcPr>
          <w:p w14:paraId="76A11EAD" w14:textId="77777777" w:rsidR="00BE5975" w:rsidRPr="00FE7B6D" w:rsidRDefault="009F38AF" w:rsidP="009F38AF">
            <w:pPr>
              <w:pStyle w:val="Bodytext20"/>
              <w:shd w:val="clear" w:color="auto" w:fill="auto"/>
              <w:spacing w:after="120" w:line="240" w:lineRule="auto"/>
              <w:ind w:left="84" w:firstLine="0"/>
              <w:jc w:val="left"/>
              <w:rPr>
                <w:rFonts w:ascii="Sylfaen" w:hAnsi="Sylfaen"/>
                <w:sz w:val="24"/>
                <w:szCs w:val="24"/>
              </w:rPr>
            </w:pPr>
            <w:r>
              <w:rPr>
                <w:rStyle w:val="Bodytext212pt"/>
                <w:rFonts w:ascii="Sylfaen" w:hAnsi="Sylfaen"/>
                <w:color w:val="auto"/>
              </w:rPr>
              <w:t xml:space="preserve">կուլտուրայի </w:t>
            </w:r>
            <w:r w:rsidR="00BE5975" w:rsidRPr="00FE7B6D">
              <w:rPr>
                <w:rStyle w:val="Bodytext212pt"/>
                <w:rFonts w:ascii="Sylfaen" w:hAnsi="Sylfaen"/>
                <w:color w:val="auto"/>
              </w:rPr>
              <w:t xml:space="preserve">անբջիջ </w:t>
            </w:r>
            <w:r w:rsidR="0043013D" w:rsidRPr="00D40F6E">
              <w:rPr>
                <w:rStyle w:val="Bodytext212pt"/>
                <w:rFonts w:ascii="Sylfaen" w:hAnsi="Sylfaen"/>
                <w:color w:val="auto"/>
                <w:spacing w:val="-6"/>
              </w:rPr>
              <w:t>սուպերնատա</w:t>
            </w:r>
            <w:r w:rsidR="0043013D">
              <w:rPr>
                <w:rStyle w:val="Bodytext212pt"/>
                <w:rFonts w:ascii="Sylfaen" w:hAnsi="Sylfaen"/>
                <w:color w:val="auto"/>
              </w:rPr>
              <w:t>նտ</w:t>
            </w:r>
          </w:p>
        </w:tc>
        <w:tc>
          <w:tcPr>
            <w:tcW w:w="1930" w:type="dxa"/>
            <w:shd w:val="clear" w:color="auto" w:fill="FFFFFF"/>
          </w:tcPr>
          <w:p w14:paraId="1E22CC16" w14:textId="77777777" w:rsidR="00BE5975" w:rsidRPr="00FE7B6D" w:rsidRDefault="00BE5975" w:rsidP="00715563">
            <w:pPr>
              <w:pStyle w:val="Bodytext20"/>
              <w:shd w:val="clear" w:color="auto" w:fill="auto"/>
              <w:spacing w:after="120" w:line="240" w:lineRule="auto"/>
              <w:ind w:left="84" w:firstLine="0"/>
              <w:jc w:val="left"/>
              <w:rPr>
                <w:rFonts w:ascii="Sylfaen" w:hAnsi="Sylfaen"/>
                <w:sz w:val="24"/>
                <w:szCs w:val="24"/>
              </w:rPr>
            </w:pPr>
          </w:p>
        </w:tc>
        <w:tc>
          <w:tcPr>
            <w:tcW w:w="2977" w:type="dxa"/>
            <w:shd w:val="clear" w:color="auto" w:fill="FFFFFF"/>
          </w:tcPr>
          <w:p w14:paraId="37FC1793" w14:textId="77777777" w:rsidR="00BE5975" w:rsidRPr="00FE7B6D" w:rsidRDefault="00BE5975" w:rsidP="00715563">
            <w:pPr>
              <w:pStyle w:val="Bodytext20"/>
              <w:shd w:val="clear" w:color="auto" w:fill="auto"/>
              <w:spacing w:after="120" w:line="240" w:lineRule="auto"/>
              <w:ind w:left="136" w:right="100" w:firstLine="0"/>
              <w:jc w:val="left"/>
              <w:rPr>
                <w:rFonts w:ascii="Sylfaen" w:hAnsi="Sylfaen"/>
                <w:sz w:val="24"/>
                <w:szCs w:val="24"/>
              </w:rPr>
            </w:pPr>
            <w:r w:rsidRPr="00FE7B6D">
              <w:rPr>
                <w:rStyle w:val="Bodytext212pt"/>
                <w:rFonts w:ascii="Sylfaen" w:hAnsi="Sylfaen"/>
                <w:color w:val="auto"/>
              </w:rPr>
              <w:t>վարակիչ ռետրովիրուսներ</w:t>
            </w:r>
          </w:p>
        </w:tc>
        <w:tc>
          <w:tcPr>
            <w:tcW w:w="4082" w:type="dxa"/>
            <w:shd w:val="clear" w:color="auto" w:fill="FFFFFF"/>
          </w:tcPr>
          <w:p w14:paraId="5D2122FD" w14:textId="77777777" w:rsidR="00BE5975" w:rsidRPr="00FE7B6D" w:rsidRDefault="00BE5975" w:rsidP="00277A18">
            <w:pPr>
              <w:pStyle w:val="Bodytext20"/>
              <w:shd w:val="clear" w:color="auto" w:fill="auto"/>
              <w:spacing w:after="120" w:line="240" w:lineRule="auto"/>
              <w:ind w:left="168" w:firstLine="0"/>
              <w:jc w:val="left"/>
              <w:rPr>
                <w:rFonts w:ascii="Sylfaen" w:hAnsi="Sylfaen"/>
                <w:sz w:val="24"/>
                <w:szCs w:val="24"/>
              </w:rPr>
            </w:pPr>
            <w:r w:rsidRPr="00FE7B6D">
              <w:rPr>
                <w:rStyle w:val="Bodytext212pt"/>
                <w:rFonts w:ascii="Sylfaen" w:hAnsi="Sylfaen"/>
                <w:color w:val="auto"/>
              </w:rPr>
              <w:t>ռետրովիրուսներ, որոնք ունակ չեն ռեպլիկացվելու կամ չեն ձ</w:t>
            </w:r>
            <w:r w:rsidR="00712415">
              <w:rPr>
                <w:rStyle w:val="Bodytext212pt"/>
                <w:rFonts w:ascii="Sylfaen" w:hAnsi="Sylfaen"/>
                <w:color w:val="auto"/>
              </w:rPr>
              <w:t>և</w:t>
            </w:r>
            <w:r w:rsidRPr="00FE7B6D">
              <w:rPr>
                <w:rStyle w:val="Bodytext212pt"/>
                <w:rFonts w:ascii="Sylfaen" w:hAnsi="Sylfaen"/>
                <w:color w:val="auto"/>
              </w:rPr>
              <w:t>ավորում դիսկրետ</w:t>
            </w:r>
            <w:r w:rsidR="00A52BD1">
              <w:rPr>
                <w:rStyle w:val="Bodytext212pt"/>
                <w:rFonts w:ascii="Sylfaen" w:hAnsi="Sylfaen"/>
                <w:color w:val="auto"/>
              </w:rPr>
              <w:t xml:space="preserve"> </w:t>
            </w:r>
            <w:r w:rsidRPr="00FE7B6D">
              <w:rPr>
                <w:rStyle w:val="Bodytext212pt"/>
                <w:rFonts w:ascii="Sylfaen" w:hAnsi="Sylfaen"/>
                <w:color w:val="auto"/>
              </w:rPr>
              <w:t xml:space="preserve">օջախներ կամ </w:t>
            </w:r>
            <w:r w:rsidR="00277A18">
              <w:rPr>
                <w:rStyle w:val="Bodytext212pt"/>
                <w:rFonts w:ascii="Sylfaen" w:hAnsi="Sylfaen"/>
                <w:color w:val="auto"/>
              </w:rPr>
              <w:t>թիթեղիկ</w:t>
            </w:r>
            <w:r w:rsidRPr="00FE7B6D">
              <w:rPr>
                <w:rStyle w:val="Bodytext212pt"/>
                <w:rFonts w:ascii="Sylfaen" w:hAnsi="Sylfaen"/>
                <w:color w:val="auto"/>
              </w:rPr>
              <w:t>ներ</w:t>
            </w:r>
            <w:r w:rsidR="00A52BD1">
              <w:rPr>
                <w:rStyle w:val="Bodytext212pt"/>
                <w:rFonts w:ascii="Sylfaen" w:hAnsi="Sylfaen"/>
                <w:color w:val="auto"/>
              </w:rPr>
              <w:t xml:space="preserve"> </w:t>
            </w:r>
            <w:r w:rsidRPr="00FE7B6D">
              <w:rPr>
                <w:rStyle w:val="Bodytext212pt"/>
                <w:rFonts w:ascii="Sylfaen" w:hAnsi="Sylfaen"/>
                <w:color w:val="auto"/>
              </w:rPr>
              <w:t>ընտրված թեստ-համակարգում</w:t>
            </w:r>
          </w:p>
        </w:tc>
      </w:tr>
      <w:tr w:rsidR="00BE5975" w:rsidRPr="00FE7B6D" w14:paraId="7FEAED9B" w14:textId="77777777" w:rsidTr="00D40F6E">
        <w:tc>
          <w:tcPr>
            <w:tcW w:w="3744" w:type="dxa"/>
            <w:shd w:val="clear" w:color="auto" w:fill="FFFFFF"/>
          </w:tcPr>
          <w:p w14:paraId="7BF73A66" w14:textId="77777777" w:rsidR="00BE5975" w:rsidRPr="00FE7B6D" w:rsidRDefault="00BE5975" w:rsidP="00715563">
            <w:pPr>
              <w:pStyle w:val="Bodytext20"/>
              <w:shd w:val="clear" w:color="auto" w:fill="auto"/>
              <w:tabs>
                <w:tab w:val="left" w:pos="465"/>
              </w:tabs>
              <w:spacing w:after="120" w:line="240" w:lineRule="auto"/>
              <w:ind w:left="142" w:firstLine="0"/>
              <w:jc w:val="left"/>
              <w:rPr>
                <w:rFonts w:ascii="Sylfaen" w:hAnsi="Sylfaen"/>
                <w:sz w:val="24"/>
                <w:szCs w:val="24"/>
              </w:rPr>
            </w:pPr>
            <w:r w:rsidRPr="00FE7B6D">
              <w:rPr>
                <w:rStyle w:val="Bodytext212pt"/>
                <w:rFonts w:ascii="Sylfaen" w:hAnsi="Sylfaen"/>
                <w:color w:val="auto"/>
              </w:rPr>
              <w:t xml:space="preserve">Համատեղ կուլտիվացում </w:t>
            </w:r>
          </w:p>
        </w:tc>
        <w:tc>
          <w:tcPr>
            <w:tcW w:w="1991" w:type="dxa"/>
            <w:shd w:val="clear" w:color="auto" w:fill="FFFFFF"/>
          </w:tcPr>
          <w:p w14:paraId="5688447A" w14:textId="77777777" w:rsidR="00BE5975" w:rsidRPr="00FE7B6D" w:rsidRDefault="00BE5975" w:rsidP="00715563">
            <w:pPr>
              <w:pStyle w:val="Bodytext20"/>
              <w:shd w:val="clear" w:color="auto" w:fill="auto"/>
              <w:spacing w:after="120" w:line="240" w:lineRule="auto"/>
              <w:ind w:left="84" w:firstLine="0"/>
              <w:jc w:val="left"/>
              <w:rPr>
                <w:rFonts w:ascii="Sylfaen" w:hAnsi="Sylfaen"/>
                <w:sz w:val="24"/>
                <w:szCs w:val="24"/>
              </w:rPr>
            </w:pPr>
            <w:r w:rsidRPr="00FE7B6D">
              <w:rPr>
                <w:rStyle w:val="Bodytext212pt"/>
                <w:rFonts w:ascii="Sylfaen" w:hAnsi="Sylfaen"/>
                <w:color w:val="auto"/>
              </w:rPr>
              <w:t>կենսունակ բջիջներ</w:t>
            </w:r>
          </w:p>
        </w:tc>
        <w:tc>
          <w:tcPr>
            <w:tcW w:w="1930" w:type="dxa"/>
            <w:shd w:val="clear" w:color="auto" w:fill="FFFFFF"/>
          </w:tcPr>
          <w:p w14:paraId="44B7EC0A" w14:textId="77777777" w:rsidR="00BE5975" w:rsidRPr="00FE7B6D" w:rsidRDefault="00BE5975" w:rsidP="00715563">
            <w:pPr>
              <w:pStyle w:val="Bodytext20"/>
              <w:shd w:val="clear" w:color="auto" w:fill="auto"/>
              <w:spacing w:after="120" w:line="240" w:lineRule="auto"/>
              <w:ind w:left="84" w:firstLine="0"/>
              <w:jc w:val="left"/>
              <w:rPr>
                <w:rFonts w:ascii="Sylfaen" w:hAnsi="Sylfaen"/>
                <w:sz w:val="24"/>
                <w:szCs w:val="24"/>
              </w:rPr>
            </w:pPr>
            <w:r w:rsidRPr="00FE7B6D">
              <w:rPr>
                <w:rStyle w:val="Bodytext212pt"/>
                <w:rFonts w:ascii="Sylfaen" w:hAnsi="Sylfaen"/>
                <w:color w:val="auto"/>
              </w:rPr>
              <w:t xml:space="preserve">վարակիչ </w:t>
            </w:r>
            <w:r w:rsidRPr="00D40F6E">
              <w:rPr>
                <w:rStyle w:val="Bodytext212pt"/>
                <w:rFonts w:ascii="Sylfaen" w:hAnsi="Sylfaen"/>
                <w:color w:val="auto"/>
                <w:spacing w:val="-6"/>
              </w:rPr>
              <w:t>ռետրովիրուսն</w:t>
            </w:r>
            <w:r w:rsidRPr="00FE7B6D">
              <w:rPr>
                <w:rStyle w:val="Bodytext212pt"/>
                <w:rFonts w:ascii="Sylfaen" w:hAnsi="Sylfaen"/>
                <w:color w:val="auto"/>
              </w:rPr>
              <w:t>եր</w:t>
            </w:r>
          </w:p>
        </w:tc>
        <w:tc>
          <w:tcPr>
            <w:tcW w:w="2977" w:type="dxa"/>
            <w:shd w:val="clear" w:color="auto" w:fill="FFFFFF"/>
            <w:vAlign w:val="bottom"/>
          </w:tcPr>
          <w:p w14:paraId="5EE70ECD" w14:textId="77777777" w:rsidR="00BE5975" w:rsidRPr="00FE7B6D" w:rsidRDefault="00BE5975" w:rsidP="00D40F6E">
            <w:pPr>
              <w:pStyle w:val="Bodytext20"/>
              <w:shd w:val="clear" w:color="auto" w:fill="auto"/>
              <w:spacing w:after="120" w:line="240" w:lineRule="auto"/>
              <w:ind w:left="136" w:right="100" w:firstLine="0"/>
              <w:jc w:val="left"/>
              <w:rPr>
                <w:rFonts w:ascii="Sylfaen" w:hAnsi="Sylfaen"/>
                <w:sz w:val="24"/>
                <w:szCs w:val="24"/>
              </w:rPr>
            </w:pPr>
            <w:r w:rsidRPr="00FE7B6D">
              <w:rPr>
                <w:rStyle w:val="Bodytext212pt"/>
                <w:rFonts w:ascii="Sylfaen" w:hAnsi="Sylfaen"/>
                <w:color w:val="auto"/>
              </w:rPr>
              <w:t>ռետրովիրուսներ, որոնք ռեպլիկացվելու ունակ</w:t>
            </w:r>
            <w:r w:rsidR="00D40F6E" w:rsidRPr="00D40F6E">
              <w:rPr>
                <w:rStyle w:val="Bodytext212pt"/>
                <w:rFonts w:ascii="Sylfaen" w:hAnsi="Sylfaen"/>
                <w:color w:val="auto"/>
                <w:lang w:val="en-US"/>
              </w:rPr>
              <w:t> </w:t>
            </w:r>
            <w:r w:rsidRPr="00FE7B6D">
              <w:rPr>
                <w:rStyle w:val="Bodytext212pt"/>
                <w:rFonts w:ascii="Sylfaen" w:hAnsi="Sylfaen"/>
                <w:color w:val="auto"/>
              </w:rPr>
              <w:t>չեն</w:t>
            </w:r>
          </w:p>
        </w:tc>
        <w:tc>
          <w:tcPr>
            <w:tcW w:w="4082" w:type="dxa"/>
            <w:shd w:val="clear" w:color="auto" w:fill="FFFFFF"/>
          </w:tcPr>
          <w:p w14:paraId="612FC023" w14:textId="77777777" w:rsidR="00BE5975" w:rsidRPr="00FE7B6D" w:rsidRDefault="00BE5975" w:rsidP="00715563">
            <w:pPr>
              <w:pStyle w:val="Bodytext20"/>
              <w:shd w:val="clear" w:color="auto" w:fill="auto"/>
              <w:spacing w:after="120" w:line="240" w:lineRule="auto"/>
              <w:ind w:left="168" w:firstLine="0"/>
              <w:jc w:val="left"/>
              <w:rPr>
                <w:rStyle w:val="Bodytext212pt"/>
                <w:rFonts w:ascii="Sylfaen" w:hAnsi="Sylfaen"/>
                <w:color w:val="auto"/>
              </w:rPr>
            </w:pPr>
          </w:p>
        </w:tc>
      </w:tr>
      <w:tr w:rsidR="00BE5975" w:rsidRPr="00FE7B6D" w14:paraId="472FA116" w14:textId="77777777" w:rsidTr="00D40F6E">
        <w:tc>
          <w:tcPr>
            <w:tcW w:w="3744" w:type="dxa"/>
            <w:shd w:val="clear" w:color="auto" w:fill="FFFFFF"/>
          </w:tcPr>
          <w:p w14:paraId="72AA4CEA" w14:textId="77777777" w:rsidR="00BE5975" w:rsidRPr="00FE7B6D" w:rsidRDefault="00BE5975" w:rsidP="00715563">
            <w:pPr>
              <w:pStyle w:val="Bodytext20"/>
              <w:shd w:val="clear" w:color="auto" w:fill="auto"/>
              <w:tabs>
                <w:tab w:val="left" w:pos="465"/>
              </w:tabs>
              <w:spacing w:after="120" w:line="240" w:lineRule="auto"/>
              <w:ind w:left="142" w:firstLine="0"/>
              <w:jc w:val="left"/>
              <w:outlineLvl w:val="0"/>
              <w:rPr>
                <w:rFonts w:ascii="Sylfaen" w:hAnsi="Sylfaen"/>
                <w:sz w:val="24"/>
                <w:szCs w:val="24"/>
              </w:rPr>
            </w:pPr>
            <w:r w:rsidRPr="00FE7B6D">
              <w:rPr>
                <w:rStyle w:val="Bodytext212pt"/>
                <w:rFonts w:ascii="Sylfaen" w:hAnsi="Sylfaen"/>
                <w:color w:val="auto"/>
              </w:rPr>
              <w:t>1)</w:t>
            </w:r>
            <w:r w:rsidRPr="00FE7B6D">
              <w:rPr>
                <w:rStyle w:val="Bodytext212pt"/>
                <w:rFonts w:ascii="Sylfaen" w:hAnsi="Sylfaen"/>
                <w:color w:val="auto"/>
                <w:lang w:val="en-US"/>
              </w:rPr>
              <w:tab/>
            </w:r>
            <w:r w:rsidRPr="00FE7B6D">
              <w:rPr>
                <w:rStyle w:val="Bodytext212pt"/>
                <w:rFonts w:ascii="Sylfaen" w:hAnsi="Sylfaen"/>
                <w:color w:val="auto"/>
              </w:rPr>
              <w:t xml:space="preserve">վարակունակության վերջնակետը </w:t>
            </w:r>
          </w:p>
        </w:tc>
        <w:tc>
          <w:tcPr>
            <w:tcW w:w="1991" w:type="dxa"/>
            <w:shd w:val="clear" w:color="auto" w:fill="FFFFFF"/>
          </w:tcPr>
          <w:p w14:paraId="0A55A5B9" w14:textId="77777777" w:rsidR="00BE5975" w:rsidRPr="00FE7B6D" w:rsidRDefault="00BE5975" w:rsidP="00715563">
            <w:pPr>
              <w:spacing w:after="120" w:line="240" w:lineRule="auto"/>
              <w:ind w:left="84"/>
              <w:rPr>
                <w:rFonts w:ascii="Sylfaen" w:hAnsi="Sylfaen"/>
                <w:sz w:val="24"/>
                <w:szCs w:val="24"/>
              </w:rPr>
            </w:pPr>
          </w:p>
        </w:tc>
        <w:tc>
          <w:tcPr>
            <w:tcW w:w="1930" w:type="dxa"/>
            <w:shd w:val="clear" w:color="auto" w:fill="FFFFFF"/>
          </w:tcPr>
          <w:p w14:paraId="12C34F4D" w14:textId="77777777" w:rsidR="00BE5975" w:rsidRPr="00FE7B6D" w:rsidRDefault="00BE5975" w:rsidP="00715563">
            <w:pPr>
              <w:spacing w:after="120" w:line="240" w:lineRule="auto"/>
              <w:ind w:left="84"/>
              <w:rPr>
                <w:rFonts w:ascii="Sylfaen" w:hAnsi="Sylfaen"/>
                <w:sz w:val="24"/>
                <w:szCs w:val="24"/>
              </w:rPr>
            </w:pPr>
          </w:p>
        </w:tc>
        <w:tc>
          <w:tcPr>
            <w:tcW w:w="2977" w:type="dxa"/>
            <w:shd w:val="clear" w:color="auto" w:fill="FFFFFF"/>
          </w:tcPr>
          <w:p w14:paraId="69C5ED13" w14:textId="77777777" w:rsidR="00BE5975" w:rsidRPr="00FE7B6D" w:rsidRDefault="00BE5975" w:rsidP="00312A11">
            <w:pPr>
              <w:pStyle w:val="Bodytext20"/>
              <w:shd w:val="clear" w:color="auto" w:fill="auto"/>
              <w:spacing w:after="120" w:line="240" w:lineRule="auto"/>
              <w:ind w:left="136" w:right="100" w:firstLine="0"/>
              <w:jc w:val="left"/>
              <w:rPr>
                <w:rFonts w:ascii="Sylfaen" w:hAnsi="Sylfaen"/>
                <w:sz w:val="24"/>
                <w:szCs w:val="24"/>
                <w:lang w:val="hy-AM"/>
              </w:rPr>
            </w:pPr>
            <w:r w:rsidRPr="00FE7B6D">
              <w:rPr>
                <w:rStyle w:val="Bodytext212pt"/>
                <w:rFonts w:ascii="Sylfaen" w:hAnsi="Sylfaen"/>
                <w:color w:val="auto"/>
              </w:rPr>
              <w:t>ռետրովիրուսներ, որոնք ունակ չեն ռեպլիկացվելու կամ չեն ձ</w:t>
            </w:r>
            <w:r w:rsidR="00712415">
              <w:rPr>
                <w:rStyle w:val="Bodytext212pt"/>
                <w:rFonts w:ascii="Sylfaen" w:hAnsi="Sylfaen"/>
                <w:color w:val="auto"/>
              </w:rPr>
              <w:t>և</w:t>
            </w:r>
            <w:r w:rsidRPr="00FE7B6D">
              <w:rPr>
                <w:rStyle w:val="Bodytext212pt"/>
                <w:rFonts w:ascii="Sylfaen" w:hAnsi="Sylfaen"/>
                <w:color w:val="auto"/>
              </w:rPr>
              <w:t xml:space="preserve">ավորում </w:t>
            </w:r>
            <w:r w:rsidR="00312A11">
              <w:rPr>
                <w:rStyle w:val="Bodytext212pt"/>
                <w:rFonts w:ascii="Sylfaen" w:hAnsi="Sylfaen"/>
                <w:color w:val="auto"/>
              </w:rPr>
              <w:t xml:space="preserve">դիսկրետ </w:t>
            </w:r>
            <w:r w:rsidRPr="00FE7B6D">
              <w:rPr>
                <w:rStyle w:val="Bodytext212pt"/>
                <w:rFonts w:ascii="Sylfaen" w:hAnsi="Sylfaen"/>
                <w:color w:val="auto"/>
              </w:rPr>
              <w:t xml:space="preserve">օջախներ կամ </w:t>
            </w:r>
            <w:r w:rsidR="00312A11">
              <w:rPr>
                <w:rStyle w:val="Bodytext212pt"/>
                <w:rFonts w:ascii="Sylfaen" w:hAnsi="Sylfaen"/>
                <w:color w:val="auto"/>
              </w:rPr>
              <w:lastRenderedPageBreak/>
              <w:t>թիթեղիկ</w:t>
            </w:r>
            <w:r w:rsidRPr="00FE7B6D">
              <w:rPr>
                <w:rStyle w:val="Bodytext212pt"/>
                <w:rFonts w:ascii="Sylfaen" w:hAnsi="Sylfaen"/>
                <w:color w:val="auto"/>
              </w:rPr>
              <w:t>ներ ընտրված թեստ-համակարգում</w:t>
            </w:r>
          </w:p>
        </w:tc>
        <w:tc>
          <w:tcPr>
            <w:tcW w:w="4082" w:type="dxa"/>
            <w:shd w:val="clear" w:color="auto" w:fill="FFFFFF"/>
          </w:tcPr>
          <w:p w14:paraId="6924E344" w14:textId="77777777" w:rsidR="00BE5975" w:rsidRPr="00FE7B6D" w:rsidRDefault="00BE5975" w:rsidP="00715563">
            <w:pPr>
              <w:pStyle w:val="Bodytext20"/>
              <w:shd w:val="clear" w:color="auto" w:fill="auto"/>
              <w:spacing w:after="120" w:line="240" w:lineRule="auto"/>
              <w:ind w:left="168" w:firstLine="0"/>
              <w:jc w:val="left"/>
              <w:rPr>
                <w:rStyle w:val="Bodytext212pt"/>
                <w:rFonts w:ascii="Sylfaen" w:hAnsi="Sylfaen"/>
                <w:color w:val="auto"/>
              </w:rPr>
            </w:pPr>
          </w:p>
        </w:tc>
      </w:tr>
      <w:tr w:rsidR="00BE5975" w:rsidRPr="00FE7B6D" w14:paraId="330E9FD9" w14:textId="77777777" w:rsidTr="00D40F6E">
        <w:tc>
          <w:tcPr>
            <w:tcW w:w="3744" w:type="dxa"/>
            <w:shd w:val="clear" w:color="auto" w:fill="FFFFFF"/>
          </w:tcPr>
          <w:p w14:paraId="0943ACBA" w14:textId="77777777" w:rsidR="00BE5975" w:rsidRPr="00FE7B6D" w:rsidRDefault="00BE5975" w:rsidP="00715563">
            <w:pPr>
              <w:pStyle w:val="Bodytext20"/>
              <w:shd w:val="clear" w:color="auto" w:fill="auto"/>
              <w:tabs>
                <w:tab w:val="left" w:pos="465"/>
              </w:tabs>
              <w:spacing w:after="120" w:line="240" w:lineRule="auto"/>
              <w:ind w:left="142" w:firstLine="0"/>
              <w:jc w:val="left"/>
              <w:rPr>
                <w:rFonts w:ascii="Sylfaen" w:hAnsi="Sylfaen"/>
                <w:sz w:val="24"/>
                <w:szCs w:val="24"/>
              </w:rPr>
            </w:pPr>
            <w:r w:rsidRPr="00FE7B6D">
              <w:rPr>
                <w:rStyle w:val="Bodytext212pt"/>
                <w:rFonts w:ascii="Sylfaen" w:hAnsi="Sylfaen"/>
                <w:color w:val="auto"/>
              </w:rPr>
              <w:t>2)</w:t>
            </w:r>
            <w:r w:rsidRPr="00FE7B6D">
              <w:rPr>
                <w:rStyle w:val="Bodytext212pt"/>
                <w:rFonts w:ascii="Sylfaen" w:hAnsi="Sylfaen"/>
                <w:color w:val="auto"/>
                <w:lang w:val="en-US"/>
              </w:rPr>
              <w:tab/>
            </w:r>
            <w:r w:rsidRPr="00FE7B6D">
              <w:rPr>
                <w:rStyle w:val="Bodytext212pt"/>
                <w:rFonts w:ascii="Sylfaen" w:hAnsi="Sylfaen"/>
                <w:color w:val="auto"/>
              </w:rPr>
              <w:t xml:space="preserve">տրանսմիսիոն էլեկտրոնային միկրոսկոպիայի վերջնակետը </w:t>
            </w:r>
          </w:p>
        </w:tc>
        <w:tc>
          <w:tcPr>
            <w:tcW w:w="1991" w:type="dxa"/>
            <w:shd w:val="clear" w:color="auto" w:fill="FFFFFF"/>
          </w:tcPr>
          <w:p w14:paraId="044605FC" w14:textId="77777777" w:rsidR="00BE5975" w:rsidRPr="00FE7B6D" w:rsidRDefault="00BE5975" w:rsidP="00715563">
            <w:pPr>
              <w:spacing w:after="120" w:line="240" w:lineRule="auto"/>
              <w:ind w:left="84"/>
              <w:rPr>
                <w:rFonts w:ascii="Sylfaen" w:hAnsi="Sylfaen"/>
                <w:sz w:val="24"/>
                <w:szCs w:val="24"/>
              </w:rPr>
            </w:pPr>
          </w:p>
        </w:tc>
        <w:tc>
          <w:tcPr>
            <w:tcW w:w="1930" w:type="dxa"/>
            <w:shd w:val="clear" w:color="auto" w:fill="FFFFFF"/>
          </w:tcPr>
          <w:p w14:paraId="0D6040AF" w14:textId="77777777" w:rsidR="00BE5975" w:rsidRPr="00FE7B6D" w:rsidRDefault="00BE5975" w:rsidP="00715563">
            <w:pPr>
              <w:spacing w:after="120" w:line="240" w:lineRule="auto"/>
              <w:ind w:left="84"/>
              <w:rPr>
                <w:rFonts w:ascii="Sylfaen" w:hAnsi="Sylfaen"/>
                <w:sz w:val="24"/>
                <w:szCs w:val="24"/>
              </w:rPr>
            </w:pPr>
          </w:p>
        </w:tc>
        <w:tc>
          <w:tcPr>
            <w:tcW w:w="2977" w:type="dxa"/>
            <w:shd w:val="clear" w:color="auto" w:fill="FFFFFF"/>
          </w:tcPr>
          <w:p w14:paraId="409E2C87" w14:textId="77777777" w:rsidR="00BE5975" w:rsidRPr="00FE7B6D" w:rsidRDefault="00BE5975" w:rsidP="00715563">
            <w:pPr>
              <w:pStyle w:val="Bodytext20"/>
              <w:shd w:val="clear" w:color="auto" w:fill="auto"/>
              <w:spacing w:after="120" w:line="240" w:lineRule="auto"/>
              <w:ind w:left="136" w:right="100" w:firstLine="0"/>
              <w:jc w:val="left"/>
              <w:rPr>
                <w:rFonts w:ascii="Sylfaen" w:hAnsi="Sylfaen"/>
                <w:sz w:val="24"/>
                <w:szCs w:val="24"/>
                <w:lang w:val="hy-AM"/>
              </w:rPr>
            </w:pPr>
            <w:r w:rsidRPr="00FE7B6D">
              <w:rPr>
                <w:rStyle w:val="Bodytext212pt"/>
                <w:rFonts w:ascii="Sylfaen" w:hAnsi="Sylfaen"/>
                <w:color w:val="auto"/>
              </w:rPr>
              <w:t>որակական վերլուծություն</w:t>
            </w:r>
            <w:r w:rsidR="00366CD8" w:rsidRPr="00366CD8">
              <w:rPr>
                <w:rStyle w:val="Bodytext212pt"/>
                <w:rFonts w:ascii="Sylfaen" w:hAnsi="Sylfaen"/>
                <w:color w:val="auto"/>
              </w:rPr>
              <w:t>`</w:t>
            </w:r>
            <w:r w:rsidRPr="00FE7B6D">
              <w:rPr>
                <w:rStyle w:val="Bodytext212pt"/>
                <w:rFonts w:ascii="Sylfaen" w:hAnsi="Sylfaen"/>
                <w:color w:val="auto"/>
              </w:rPr>
              <w:t xml:space="preserve"> նույնականության գնահատմամբ, բացի այդ, բարդ է տարբերել հետազոտվող նյութը ինդիկատորային բջիջներից</w:t>
            </w:r>
          </w:p>
        </w:tc>
        <w:tc>
          <w:tcPr>
            <w:tcW w:w="4082" w:type="dxa"/>
            <w:shd w:val="clear" w:color="auto" w:fill="FFFFFF"/>
          </w:tcPr>
          <w:p w14:paraId="0F1EFE4E" w14:textId="77777777" w:rsidR="00BE5975" w:rsidRPr="00FE7B6D" w:rsidRDefault="00BE5975" w:rsidP="00715563">
            <w:pPr>
              <w:pStyle w:val="Bodytext20"/>
              <w:shd w:val="clear" w:color="auto" w:fill="auto"/>
              <w:spacing w:after="120" w:line="240" w:lineRule="auto"/>
              <w:ind w:left="168" w:firstLine="0"/>
              <w:jc w:val="left"/>
              <w:rPr>
                <w:rStyle w:val="Bodytext212pt"/>
                <w:rFonts w:ascii="Sylfaen" w:hAnsi="Sylfaen"/>
                <w:color w:val="auto"/>
              </w:rPr>
            </w:pPr>
          </w:p>
        </w:tc>
      </w:tr>
      <w:tr w:rsidR="00BE5975" w:rsidRPr="00FE7B6D" w14:paraId="1982C905" w14:textId="77777777" w:rsidTr="00D40F6E">
        <w:tc>
          <w:tcPr>
            <w:tcW w:w="3744" w:type="dxa"/>
            <w:shd w:val="clear" w:color="auto" w:fill="FFFFFF"/>
          </w:tcPr>
          <w:p w14:paraId="5317136F" w14:textId="77777777" w:rsidR="00BE5975" w:rsidRPr="00FE7B6D" w:rsidRDefault="00BE5975" w:rsidP="00715563">
            <w:pPr>
              <w:pStyle w:val="Bodytext20"/>
              <w:shd w:val="clear" w:color="auto" w:fill="auto"/>
              <w:tabs>
                <w:tab w:val="left" w:pos="465"/>
              </w:tabs>
              <w:spacing w:after="120" w:line="240" w:lineRule="auto"/>
              <w:ind w:left="142" w:firstLine="0"/>
              <w:jc w:val="left"/>
              <w:rPr>
                <w:rFonts w:ascii="Sylfaen" w:hAnsi="Sylfaen"/>
                <w:sz w:val="24"/>
                <w:szCs w:val="24"/>
              </w:rPr>
            </w:pPr>
            <w:r w:rsidRPr="00FE7B6D">
              <w:rPr>
                <w:rStyle w:val="Bodytext212pt"/>
                <w:rFonts w:ascii="Sylfaen" w:hAnsi="Sylfaen"/>
                <w:color w:val="auto"/>
              </w:rPr>
              <w:t>3)</w:t>
            </w:r>
            <w:r w:rsidRPr="00FE7B6D">
              <w:rPr>
                <w:rStyle w:val="Bodytext212pt"/>
                <w:rFonts w:ascii="Sylfaen" w:hAnsi="Sylfaen"/>
                <w:color w:val="auto"/>
                <w:lang w:val="en-US"/>
              </w:rPr>
              <w:tab/>
            </w:r>
            <w:r w:rsidRPr="00FE7B6D">
              <w:rPr>
                <w:rStyle w:val="Bodytext212pt"/>
                <w:rFonts w:ascii="Sylfaen" w:hAnsi="Sylfaen"/>
                <w:color w:val="auto"/>
              </w:rPr>
              <w:t xml:space="preserve">հետադարձ տրանսկրիպտազայի վերջնակետը </w:t>
            </w:r>
          </w:p>
        </w:tc>
        <w:tc>
          <w:tcPr>
            <w:tcW w:w="1991" w:type="dxa"/>
            <w:shd w:val="clear" w:color="auto" w:fill="FFFFFF"/>
          </w:tcPr>
          <w:p w14:paraId="37516DBB" w14:textId="77777777" w:rsidR="00BE5975" w:rsidRPr="00FE7B6D" w:rsidRDefault="00BE5975" w:rsidP="00715563">
            <w:pPr>
              <w:spacing w:after="120" w:line="240" w:lineRule="auto"/>
              <w:ind w:left="84"/>
              <w:rPr>
                <w:rFonts w:ascii="Sylfaen" w:hAnsi="Sylfaen"/>
                <w:sz w:val="24"/>
                <w:szCs w:val="24"/>
              </w:rPr>
            </w:pPr>
          </w:p>
        </w:tc>
        <w:tc>
          <w:tcPr>
            <w:tcW w:w="1930" w:type="dxa"/>
            <w:shd w:val="clear" w:color="auto" w:fill="FFFFFF"/>
          </w:tcPr>
          <w:p w14:paraId="49EB61B2" w14:textId="77777777" w:rsidR="00BE5975" w:rsidRPr="00FE7B6D" w:rsidRDefault="00BE5975" w:rsidP="00715563">
            <w:pPr>
              <w:spacing w:after="120" w:line="240" w:lineRule="auto"/>
              <w:ind w:left="84"/>
              <w:rPr>
                <w:rFonts w:ascii="Sylfaen" w:hAnsi="Sylfaen"/>
                <w:sz w:val="24"/>
                <w:szCs w:val="24"/>
              </w:rPr>
            </w:pPr>
          </w:p>
        </w:tc>
        <w:tc>
          <w:tcPr>
            <w:tcW w:w="2977" w:type="dxa"/>
            <w:shd w:val="clear" w:color="auto" w:fill="FFFFFF"/>
          </w:tcPr>
          <w:p w14:paraId="660FBD6F" w14:textId="77777777" w:rsidR="00BE5975" w:rsidRPr="00FE7B6D" w:rsidRDefault="00BE5975" w:rsidP="00715563">
            <w:pPr>
              <w:spacing w:after="120" w:line="240" w:lineRule="auto"/>
              <w:ind w:left="136" w:right="100"/>
              <w:rPr>
                <w:rFonts w:ascii="Sylfaen" w:hAnsi="Sylfaen"/>
                <w:sz w:val="24"/>
                <w:szCs w:val="24"/>
              </w:rPr>
            </w:pPr>
          </w:p>
        </w:tc>
        <w:tc>
          <w:tcPr>
            <w:tcW w:w="4082" w:type="dxa"/>
            <w:shd w:val="clear" w:color="auto" w:fill="FFFFFF"/>
          </w:tcPr>
          <w:p w14:paraId="04E32804" w14:textId="77777777" w:rsidR="00BE5975" w:rsidRPr="00FE7B6D" w:rsidRDefault="00BE5975" w:rsidP="00D879DD">
            <w:pPr>
              <w:pStyle w:val="Bodytext20"/>
              <w:shd w:val="clear" w:color="auto" w:fill="auto"/>
              <w:spacing w:after="120" w:line="240" w:lineRule="auto"/>
              <w:ind w:left="168" w:firstLine="0"/>
              <w:jc w:val="left"/>
              <w:rPr>
                <w:rFonts w:ascii="Sylfaen" w:hAnsi="Sylfaen"/>
                <w:sz w:val="24"/>
                <w:szCs w:val="24"/>
                <w:lang w:val="hy-AM"/>
              </w:rPr>
            </w:pPr>
            <w:r w:rsidRPr="00FE7B6D">
              <w:rPr>
                <w:rStyle w:val="Bodytext212pt"/>
                <w:rFonts w:ascii="Sylfaen" w:hAnsi="Sylfaen"/>
                <w:color w:val="auto"/>
              </w:rPr>
              <w:t xml:space="preserve">որոշում է միայն օպտիմալ ակտիվությամբ ֆերմենտներ նախընտրելի պայմաններում։ Մեկնաբանությունը կարող է դժվարություն ներկայացնել՝ </w:t>
            </w:r>
            <w:r w:rsidR="00D879DD" w:rsidRPr="00FE7B6D">
              <w:rPr>
                <w:rStyle w:val="Bodytext212pt"/>
                <w:rFonts w:ascii="Sylfaen" w:hAnsi="Sylfaen"/>
                <w:color w:val="auto"/>
              </w:rPr>
              <w:t xml:space="preserve">որոշ կոնցենտրացված նմուշներում </w:t>
            </w:r>
            <w:r w:rsidRPr="00FE7B6D">
              <w:rPr>
                <w:rStyle w:val="Bodytext212pt"/>
                <w:rFonts w:ascii="Sylfaen" w:hAnsi="Sylfaen"/>
                <w:color w:val="auto"/>
              </w:rPr>
              <w:t>բջջային ֆերմենտների, ֆոնի առկայության հետ կապված</w:t>
            </w:r>
          </w:p>
        </w:tc>
      </w:tr>
      <w:tr w:rsidR="00BE5975" w:rsidRPr="00FE7B6D" w14:paraId="401D2F16" w14:textId="77777777" w:rsidTr="00CF5EE5">
        <w:trPr>
          <w:trHeight w:val="432"/>
        </w:trPr>
        <w:tc>
          <w:tcPr>
            <w:tcW w:w="3744" w:type="dxa"/>
            <w:shd w:val="clear" w:color="auto" w:fill="FFFFFF"/>
          </w:tcPr>
          <w:p w14:paraId="496674B2" w14:textId="77777777" w:rsidR="00BE5975" w:rsidRPr="00FE7B6D" w:rsidRDefault="00BE5975" w:rsidP="00715563">
            <w:pPr>
              <w:pStyle w:val="Bodytext20"/>
              <w:shd w:val="clear" w:color="auto" w:fill="auto"/>
              <w:spacing w:after="120" w:line="240" w:lineRule="auto"/>
              <w:ind w:left="142" w:firstLine="0"/>
              <w:jc w:val="left"/>
              <w:rPr>
                <w:rFonts w:ascii="Sylfaen" w:hAnsi="Sylfaen"/>
                <w:sz w:val="24"/>
                <w:szCs w:val="24"/>
              </w:rPr>
            </w:pPr>
            <w:r w:rsidRPr="00FE7B6D">
              <w:rPr>
                <w:rStyle w:val="Bodytext212pt"/>
                <w:rFonts w:ascii="Sylfaen" w:hAnsi="Sylfaen"/>
                <w:color w:val="auto"/>
              </w:rPr>
              <w:t>ՊՇՌ</w:t>
            </w:r>
          </w:p>
        </w:tc>
        <w:tc>
          <w:tcPr>
            <w:tcW w:w="3921" w:type="dxa"/>
            <w:gridSpan w:val="2"/>
            <w:shd w:val="clear" w:color="auto" w:fill="FFFFFF"/>
          </w:tcPr>
          <w:p w14:paraId="7A97AD1F" w14:textId="77777777" w:rsidR="00BE5975" w:rsidRPr="00FE7B6D" w:rsidRDefault="00BE5975" w:rsidP="00715563">
            <w:pPr>
              <w:pStyle w:val="Bodytext20"/>
              <w:shd w:val="clear" w:color="auto" w:fill="auto"/>
              <w:spacing w:after="120" w:line="240" w:lineRule="auto"/>
              <w:ind w:left="84" w:firstLine="0"/>
              <w:jc w:val="left"/>
              <w:rPr>
                <w:rFonts w:ascii="Sylfaen" w:hAnsi="Sylfaen"/>
                <w:sz w:val="24"/>
                <w:szCs w:val="24"/>
              </w:rPr>
            </w:pPr>
            <w:r w:rsidRPr="00FE7B6D">
              <w:rPr>
                <w:rStyle w:val="Bodytext212pt"/>
                <w:rFonts w:ascii="Sylfaen" w:hAnsi="Sylfaen"/>
                <w:color w:val="auto"/>
              </w:rPr>
              <w:t xml:space="preserve">բջիջներ, կուլտուրային հեղուկ </w:t>
            </w:r>
            <w:r w:rsidR="00712415">
              <w:rPr>
                <w:rStyle w:val="Bodytext212pt"/>
                <w:rFonts w:ascii="Sylfaen" w:hAnsi="Sylfaen"/>
                <w:color w:val="auto"/>
              </w:rPr>
              <w:t>և</w:t>
            </w:r>
            <w:r w:rsidRPr="00FE7B6D">
              <w:rPr>
                <w:rStyle w:val="Bodytext212pt"/>
                <w:rFonts w:ascii="Sylfaen" w:hAnsi="Sylfaen"/>
                <w:color w:val="auto"/>
              </w:rPr>
              <w:t xml:space="preserve"> այլ նյութեր </w:t>
            </w:r>
          </w:p>
        </w:tc>
        <w:tc>
          <w:tcPr>
            <w:tcW w:w="2977" w:type="dxa"/>
            <w:shd w:val="clear" w:color="auto" w:fill="FFFFFF"/>
          </w:tcPr>
          <w:p w14:paraId="27D98403" w14:textId="77777777" w:rsidR="00BE5975" w:rsidRPr="00FE7B6D" w:rsidRDefault="00BE5975" w:rsidP="00715563">
            <w:pPr>
              <w:pStyle w:val="Bodytext20"/>
              <w:shd w:val="clear" w:color="auto" w:fill="auto"/>
              <w:spacing w:after="120" w:line="240" w:lineRule="auto"/>
              <w:ind w:left="136" w:firstLine="0"/>
              <w:jc w:val="left"/>
              <w:rPr>
                <w:rFonts w:ascii="Sylfaen" w:hAnsi="Sylfaen"/>
                <w:sz w:val="24"/>
                <w:szCs w:val="24"/>
              </w:rPr>
            </w:pPr>
            <w:r w:rsidRPr="00FE7B6D">
              <w:rPr>
                <w:rStyle w:val="Bodytext212pt"/>
                <w:rFonts w:ascii="Sylfaen" w:hAnsi="Sylfaen"/>
                <w:color w:val="auto"/>
              </w:rPr>
              <w:t>վիրուսի սպեցիֆիկ հաջորդականություններ</w:t>
            </w:r>
          </w:p>
        </w:tc>
        <w:tc>
          <w:tcPr>
            <w:tcW w:w="4082" w:type="dxa"/>
            <w:shd w:val="clear" w:color="auto" w:fill="FFFFFF"/>
          </w:tcPr>
          <w:p w14:paraId="5EAA2368" w14:textId="77777777" w:rsidR="00BE5975" w:rsidRPr="00FE7B6D" w:rsidRDefault="00BE5975" w:rsidP="00715563">
            <w:pPr>
              <w:pStyle w:val="Bodytext20"/>
              <w:shd w:val="clear" w:color="auto" w:fill="auto"/>
              <w:spacing w:after="120" w:line="240" w:lineRule="auto"/>
              <w:ind w:left="168" w:firstLine="0"/>
              <w:jc w:val="left"/>
              <w:rPr>
                <w:rFonts w:ascii="Sylfaen" w:hAnsi="Sylfaen"/>
                <w:sz w:val="24"/>
                <w:szCs w:val="24"/>
              </w:rPr>
            </w:pPr>
            <w:r w:rsidRPr="00FE7B6D">
              <w:rPr>
                <w:rStyle w:val="Bodytext212pt"/>
                <w:rFonts w:ascii="Sylfaen" w:hAnsi="Sylfaen"/>
                <w:color w:val="auto"/>
              </w:rPr>
              <w:t>պետք է առկա լինեն պրայմերներ, չի որոշում վիրուսի վարակունակությունը</w:t>
            </w:r>
          </w:p>
        </w:tc>
      </w:tr>
    </w:tbl>
    <w:p w14:paraId="3AA444D2" w14:textId="77777777" w:rsidR="00BE5975" w:rsidRPr="00FE7B6D" w:rsidRDefault="00BE5975" w:rsidP="00BE5975">
      <w:pPr>
        <w:spacing w:after="160" w:line="360" w:lineRule="auto"/>
        <w:rPr>
          <w:rFonts w:ascii="Sylfaen" w:hAnsi="Sylfaen"/>
          <w:sz w:val="24"/>
          <w:szCs w:val="24"/>
        </w:rPr>
      </w:pPr>
    </w:p>
    <w:p w14:paraId="4AF1005C" w14:textId="77777777" w:rsidR="00BE5975" w:rsidRPr="00FE7B6D" w:rsidRDefault="00BE5975" w:rsidP="00BE5975">
      <w:pPr>
        <w:spacing w:after="160" w:line="360" w:lineRule="auto"/>
        <w:rPr>
          <w:rFonts w:ascii="Sylfaen" w:hAnsi="Sylfaen"/>
          <w:sz w:val="24"/>
          <w:szCs w:val="24"/>
        </w:rPr>
        <w:sectPr w:rsidR="00BE5975" w:rsidRPr="00FE7B6D" w:rsidSect="00460997">
          <w:headerReference w:type="default" r:id="rId9"/>
          <w:pgSz w:w="16840" w:h="11920" w:orient="landscape"/>
          <w:pgMar w:top="1418" w:right="1418" w:bottom="1418" w:left="1418" w:header="738" w:footer="283" w:gutter="0"/>
          <w:pgNumType w:start="46"/>
          <w:cols w:space="720"/>
        </w:sectPr>
      </w:pPr>
    </w:p>
    <w:p w14:paraId="1AA79B9F"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lastRenderedPageBreak/>
        <w:t>Քանի որ</w:t>
      </w:r>
      <w:r w:rsidR="00E004BD" w:rsidRPr="00E004BD">
        <w:rPr>
          <w:rFonts w:ascii="Sylfaen" w:hAnsi="Sylfaen"/>
          <w:sz w:val="24"/>
          <w:szCs w:val="24"/>
        </w:rPr>
        <w:t>,</w:t>
      </w:r>
      <w:r w:rsidRPr="00FE7B6D">
        <w:rPr>
          <w:rFonts w:ascii="Sylfaen" w:hAnsi="Sylfaen"/>
          <w:sz w:val="24"/>
          <w:szCs w:val="24"/>
        </w:rPr>
        <w:t xml:space="preserve"> </w:t>
      </w:r>
      <w:r w:rsidR="00F703FB" w:rsidRPr="00FE7B6D">
        <w:rPr>
          <w:rFonts w:ascii="Sylfaen" w:hAnsi="Sylfaen"/>
          <w:sz w:val="24"/>
          <w:szCs w:val="24"/>
        </w:rPr>
        <w:t>հաշվի առնելով գիտական առաջընթացը</w:t>
      </w:r>
      <w:r w:rsidR="00E004BD" w:rsidRPr="00E004BD">
        <w:rPr>
          <w:rFonts w:ascii="Sylfaen" w:hAnsi="Sylfaen"/>
          <w:sz w:val="24"/>
          <w:szCs w:val="24"/>
        </w:rPr>
        <w:t>,</w:t>
      </w:r>
      <w:r w:rsidR="00F703FB" w:rsidRPr="00FE7B6D">
        <w:rPr>
          <w:rFonts w:ascii="Sylfaen" w:hAnsi="Sylfaen"/>
          <w:sz w:val="24"/>
          <w:szCs w:val="24"/>
        </w:rPr>
        <w:t xml:space="preserve"> </w:t>
      </w:r>
      <w:r w:rsidRPr="00FE7B6D">
        <w:rPr>
          <w:rFonts w:ascii="Sylfaen" w:hAnsi="Sylfaen"/>
          <w:sz w:val="24"/>
          <w:szCs w:val="24"/>
        </w:rPr>
        <w:t>օգտագործվող մեթոդիկաների մեծամասնությունը կարող</w:t>
      </w:r>
      <w:r w:rsidR="00B66370" w:rsidRPr="00B66370">
        <w:rPr>
          <w:rFonts w:ascii="Sylfaen" w:hAnsi="Sylfaen"/>
          <w:sz w:val="24"/>
          <w:szCs w:val="24"/>
        </w:rPr>
        <w:t xml:space="preserve"> </w:t>
      </w:r>
      <w:r w:rsidRPr="00FE7B6D">
        <w:rPr>
          <w:rFonts w:ascii="Sylfaen" w:hAnsi="Sylfaen"/>
          <w:sz w:val="24"/>
          <w:szCs w:val="24"/>
        </w:rPr>
        <w:t>է փոփոխվել, հնարավոր</w:t>
      </w:r>
      <w:r w:rsidR="00D40F6E" w:rsidRPr="00D40F6E">
        <w:rPr>
          <w:rFonts w:ascii="Sylfaen" w:hAnsi="Sylfaen"/>
          <w:sz w:val="24"/>
          <w:szCs w:val="24"/>
        </w:rPr>
        <w:t xml:space="preserve"> </w:t>
      </w:r>
      <w:r w:rsidRPr="00FE7B6D">
        <w:rPr>
          <w:rFonts w:ascii="Sylfaen" w:hAnsi="Sylfaen"/>
          <w:sz w:val="24"/>
          <w:szCs w:val="24"/>
        </w:rPr>
        <w:t xml:space="preserve">է այլընտրանքային մոտեցումների օգտագործումը դրանց կիրառությունը հիմնավորող տվյալների առկայության դեպքում։ Արտադրողներին առաջարկվում է անդամ պետությունների լիազորված մարմինների հետ քննարկել այդպիսի այլընտրանքային մոտեցումները։ Առանձին իրավիճակներում կարող է պահանջվել այլ փորձարկումների անցկացում։ Փորձարկումները պետք է ներառեն </w:t>
      </w:r>
      <w:r w:rsidR="00F703FB" w:rsidRPr="00FE7B6D">
        <w:rPr>
          <w:rFonts w:ascii="Sylfaen" w:hAnsi="Sylfaen"/>
          <w:sz w:val="24"/>
          <w:szCs w:val="24"/>
        </w:rPr>
        <w:t>բավա</w:t>
      </w:r>
      <w:r w:rsidR="00F703FB">
        <w:rPr>
          <w:rFonts w:ascii="Sylfaen" w:hAnsi="Sylfaen"/>
          <w:sz w:val="24"/>
          <w:szCs w:val="24"/>
        </w:rPr>
        <w:t>րար</w:t>
      </w:r>
      <w:r w:rsidR="00F703FB" w:rsidRPr="00FE7B6D">
        <w:rPr>
          <w:rFonts w:ascii="Sylfaen" w:hAnsi="Sylfaen"/>
          <w:sz w:val="24"/>
          <w:szCs w:val="24"/>
        </w:rPr>
        <w:t xml:space="preserve"> </w:t>
      </w:r>
      <w:r w:rsidRPr="00FE7B6D">
        <w:rPr>
          <w:rFonts w:ascii="Sylfaen" w:hAnsi="Sylfaen"/>
          <w:sz w:val="24"/>
          <w:szCs w:val="24"/>
        </w:rPr>
        <w:t>զգայունություն ու սպեցիֆիկություն երաշխավորող պատշաճ ստուգիչ նյութեր։ Բոլոր այն դեպքերում, երբ ըստ կենդանու տես</w:t>
      </w:r>
      <w:r w:rsidR="00FC4F2A">
        <w:rPr>
          <w:rFonts w:ascii="Sylfaen" w:hAnsi="Sylfaen"/>
          <w:sz w:val="24"/>
          <w:szCs w:val="24"/>
        </w:rPr>
        <w:t>ակ</w:t>
      </w:r>
      <w:r w:rsidRPr="00FE7B6D">
        <w:rPr>
          <w:rFonts w:ascii="Sylfaen" w:hAnsi="Sylfaen"/>
          <w:sz w:val="24"/>
          <w:szCs w:val="24"/>
        </w:rPr>
        <w:t>ի</w:t>
      </w:r>
      <w:r w:rsidR="00FC4F2A">
        <w:rPr>
          <w:rFonts w:ascii="Sylfaen" w:hAnsi="Sylfaen"/>
          <w:sz w:val="24"/>
          <w:szCs w:val="24"/>
        </w:rPr>
        <w:t>՝</w:t>
      </w:r>
      <w:r w:rsidRPr="00FE7B6D">
        <w:rPr>
          <w:rFonts w:ascii="Sylfaen" w:hAnsi="Sylfaen"/>
          <w:sz w:val="24"/>
          <w:szCs w:val="24"/>
        </w:rPr>
        <w:t xml:space="preserve"> բջջային սուբստրատի ծագման աղբյուրի</w:t>
      </w:r>
      <w:r w:rsidR="00FC4F2A">
        <w:rPr>
          <w:rFonts w:ascii="Sylfaen" w:hAnsi="Sylfaen"/>
          <w:sz w:val="24"/>
          <w:szCs w:val="24"/>
        </w:rPr>
        <w:t>,</w:t>
      </w:r>
      <w:r w:rsidRPr="00FE7B6D">
        <w:rPr>
          <w:rFonts w:ascii="Sylfaen" w:hAnsi="Sylfaen"/>
          <w:sz w:val="24"/>
          <w:szCs w:val="24"/>
        </w:rPr>
        <w:t xml:space="preserve"> կարելի է հարաբերականորեն մեծ հավանականությամբ հայտնաբերել որոշակի վիրուսի առկայությունը, կարող</w:t>
      </w:r>
      <w:r w:rsidR="00D40F6E" w:rsidRPr="00D40F6E">
        <w:rPr>
          <w:rFonts w:ascii="Sylfaen" w:hAnsi="Sylfaen"/>
          <w:sz w:val="24"/>
          <w:szCs w:val="24"/>
        </w:rPr>
        <w:t xml:space="preserve"> </w:t>
      </w:r>
      <w:r w:rsidRPr="00FE7B6D">
        <w:rPr>
          <w:rFonts w:ascii="Sylfaen" w:hAnsi="Sylfaen"/>
          <w:sz w:val="24"/>
          <w:szCs w:val="24"/>
        </w:rPr>
        <w:t xml:space="preserve">է պահանջվել հատուկ փորձարկումների անցկացում </w:t>
      </w:r>
      <w:r w:rsidR="00712415">
        <w:rPr>
          <w:rFonts w:ascii="Sylfaen" w:hAnsi="Sylfaen"/>
          <w:sz w:val="24"/>
          <w:szCs w:val="24"/>
        </w:rPr>
        <w:t>և</w:t>
      </w:r>
      <w:r w:rsidRPr="00FE7B6D">
        <w:rPr>
          <w:rFonts w:ascii="Sylfaen" w:hAnsi="Sylfaen"/>
          <w:sz w:val="24"/>
          <w:szCs w:val="24"/>
        </w:rPr>
        <w:t xml:space="preserve"> (կամ) այլ մոտեցումների կիրառում։ Եթե</w:t>
      </w:r>
      <w:r w:rsidR="00D40F6E" w:rsidRPr="00D40F6E">
        <w:rPr>
          <w:rFonts w:ascii="Sylfaen" w:hAnsi="Sylfaen"/>
          <w:sz w:val="24"/>
          <w:szCs w:val="24"/>
        </w:rPr>
        <w:t> </w:t>
      </w:r>
      <w:r w:rsidRPr="00FE7B6D">
        <w:rPr>
          <w:rFonts w:ascii="Sylfaen" w:hAnsi="Sylfaen"/>
          <w:sz w:val="24"/>
          <w:szCs w:val="24"/>
        </w:rPr>
        <w:t>արտադրության մեջ օգտագործվող բջիջների գիծն ստացվել</w:t>
      </w:r>
      <w:r w:rsidR="00D40F6E" w:rsidRPr="00D40F6E">
        <w:rPr>
          <w:rFonts w:ascii="Sylfaen" w:hAnsi="Sylfaen"/>
          <w:sz w:val="24"/>
          <w:szCs w:val="24"/>
        </w:rPr>
        <w:t xml:space="preserve"> </w:t>
      </w:r>
      <w:r w:rsidRPr="00FE7B6D">
        <w:rPr>
          <w:rFonts w:ascii="Sylfaen" w:hAnsi="Sylfaen"/>
          <w:sz w:val="24"/>
          <w:szCs w:val="24"/>
        </w:rPr>
        <w:t>է մարդակերպ կամ ոչ մարդակերպ կապիկներից, ապա անհրաժեշտ է այն լրացուցիչ (պատշաճ</w:t>
      </w:r>
      <w:r w:rsidR="00AD46CB" w:rsidRPr="00AD46CB">
        <w:rPr>
          <w:rFonts w:ascii="Sylfaen" w:hAnsi="Sylfaen"/>
          <w:sz w:val="24"/>
          <w:szCs w:val="24"/>
        </w:rPr>
        <w:t> </w:t>
      </w:r>
      <w:r w:rsidRPr="00FE7B6D">
        <w:rPr>
          <w:rFonts w:ascii="Sylfaen" w:hAnsi="Sylfaen"/>
          <w:sz w:val="24"/>
          <w:szCs w:val="24"/>
        </w:rPr>
        <w:t xml:space="preserve">հիմնավորման բացակայության դեպքում) ստուգել մարդու այնպիսի վիրուսների բացակայության մասով, ինչպիսիք են իմունային անբավարարություն </w:t>
      </w:r>
      <w:r w:rsidR="00712415">
        <w:rPr>
          <w:rFonts w:ascii="Sylfaen" w:hAnsi="Sylfaen"/>
          <w:sz w:val="24"/>
          <w:szCs w:val="24"/>
        </w:rPr>
        <w:t>և</w:t>
      </w:r>
      <w:r w:rsidRPr="00FE7B6D">
        <w:rPr>
          <w:rFonts w:ascii="Sylfaen" w:hAnsi="Sylfaen"/>
          <w:sz w:val="24"/>
          <w:szCs w:val="24"/>
        </w:rPr>
        <w:t xml:space="preserve"> հեպատիտ առաջացնող վիրուսները։ Այս </w:t>
      </w:r>
      <w:r w:rsidR="00712415">
        <w:rPr>
          <w:rFonts w:ascii="Sylfaen" w:hAnsi="Sylfaen"/>
          <w:sz w:val="24"/>
          <w:szCs w:val="24"/>
        </w:rPr>
        <w:t>և</w:t>
      </w:r>
      <w:r w:rsidRPr="00FE7B6D">
        <w:rPr>
          <w:rFonts w:ascii="Sylfaen" w:hAnsi="Sylfaen"/>
          <w:sz w:val="24"/>
          <w:szCs w:val="24"/>
        </w:rPr>
        <w:t xml:space="preserve"> այլ սպեցիֆիկ վիրուսներին բնորոշ նուկլեինաթթուների հաջորդականությունը բացահայտելու համար կարող է օգտագործվել ՊՇՌ-ն։ Այնուհետ</w:t>
      </w:r>
      <w:r w:rsidR="00712415">
        <w:rPr>
          <w:rFonts w:ascii="Sylfaen" w:hAnsi="Sylfaen"/>
          <w:sz w:val="24"/>
          <w:szCs w:val="24"/>
        </w:rPr>
        <w:t>և</w:t>
      </w:r>
      <w:r w:rsidRPr="00FE7B6D">
        <w:rPr>
          <w:rFonts w:ascii="Sylfaen" w:hAnsi="Sylfaen"/>
          <w:sz w:val="24"/>
          <w:szCs w:val="24"/>
        </w:rPr>
        <w:t xml:space="preserve"> ներկայացված է դրույթների ընդհանուր սկզբունքների համառոտ նկարագրությունը, որոնց համապատասխան</w:t>
      </w:r>
      <w:r w:rsidR="00E004BD" w:rsidRPr="00E004BD">
        <w:rPr>
          <w:rFonts w:ascii="Sylfaen" w:hAnsi="Sylfaen"/>
          <w:sz w:val="24"/>
          <w:szCs w:val="24"/>
        </w:rPr>
        <w:t>`</w:t>
      </w:r>
      <w:r w:rsidRPr="00FE7B6D">
        <w:rPr>
          <w:rFonts w:ascii="Sylfaen" w:hAnsi="Sylfaen"/>
          <w:sz w:val="24"/>
          <w:szCs w:val="24"/>
        </w:rPr>
        <w:t xml:space="preserve"> արտադրողը պետք է հիմնավորի իր գործողությունները։</w:t>
      </w:r>
    </w:p>
    <w:p w14:paraId="2B09E034" w14:textId="77777777" w:rsidR="00BE5975" w:rsidRPr="00366CD8" w:rsidRDefault="00BE5975" w:rsidP="00D40F6E">
      <w:pPr>
        <w:tabs>
          <w:tab w:val="left" w:pos="993"/>
        </w:tabs>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3.B.1.</w:t>
      </w:r>
      <w:r w:rsidRPr="00FE7B6D">
        <w:rPr>
          <w:rFonts w:ascii="Sylfaen" w:hAnsi="Sylfaen"/>
          <w:sz w:val="24"/>
          <w:szCs w:val="24"/>
        </w:rPr>
        <w:tab/>
        <w:t>Փորձարկումներ</w:t>
      </w:r>
      <w:r w:rsidR="00E004BD" w:rsidRPr="00E004BD">
        <w:rPr>
          <w:rFonts w:ascii="Sylfaen" w:hAnsi="Sylfaen"/>
          <w:sz w:val="24"/>
          <w:szCs w:val="24"/>
        </w:rPr>
        <w:t>`</w:t>
      </w:r>
      <w:r w:rsidRPr="00FE7B6D">
        <w:rPr>
          <w:rFonts w:ascii="Sylfaen" w:hAnsi="Sylfaen"/>
          <w:sz w:val="24"/>
          <w:szCs w:val="24"/>
        </w:rPr>
        <w:t xml:space="preserve"> ռետրովիրուսների առկայության մասով</w:t>
      </w:r>
    </w:p>
    <w:p w14:paraId="34EB02A2"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ԲԳԲ-ի բջիջների </w:t>
      </w:r>
      <w:r w:rsidR="00712415">
        <w:rPr>
          <w:rFonts w:ascii="Sylfaen" w:hAnsi="Sylfaen"/>
          <w:sz w:val="24"/>
          <w:szCs w:val="24"/>
        </w:rPr>
        <w:t>և</w:t>
      </w:r>
      <w:r w:rsidRPr="00FE7B6D">
        <w:rPr>
          <w:rFonts w:ascii="Sylfaen" w:hAnsi="Sylfaen"/>
          <w:sz w:val="24"/>
          <w:szCs w:val="24"/>
        </w:rPr>
        <w:t xml:space="preserve"> մինչ</w:t>
      </w:r>
      <w:r w:rsidR="00712415">
        <w:rPr>
          <w:rFonts w:ascii="Sylfaen" w:hAnsi="Sylfaen"/>
          <w:sz w:val="24"/>
          <w:szCs w:val="24"/>
        </w:rPr>
        <w:t>և</w:t>
      </w:r>
      <w:r w:rsidRPr="00FE7B6D">
        <w:rPr>
          <w:rFonts w:ascii="Sylfaen" w:hAnsi="Sylfaen"/>
          <w:sz w:val="24"/>
          <w:szCs w:val="24"/>
        </w:rPr>
        <w:t xml:space="preserve"> արտադրության համար </w:t>
      </w:r>
      <w:r w:rsidR="00CF5EE5">
        <w:rPr>
          <w:rFonts w:ascii="Sylfaen" w:hAnsi="Sylfaen"/>
          <w:sz w:val="24"/>
          <w:szCs w:val="24"/>
        </w:rPr>
        <w:t xml:space="preserve">բջիջների </w:t>
      </w:r>
      <w:r w:rsidRPr="00FE7B6D">
        <w:rPr>
          <w:rFonts w:ascii="Sylfaen" w:hAnsi="Sylfaen"/>
          <w:sz w:val="24"/>
          <w:szCs w:val="24"/>
        </w:rPr>
        <w:t>սահմանային in</w:t>
      </w:r>
      <w:r w:rsidR="00D40F6E" w:rsidRPr="00D40F6E">
        <w:rPr>
          <w:rFonts w:ascii="Sylfaen" w:hAnsi="Sylfaen"/>
          <w:sz w:val="24"/>
          <w:szCs w:val="24"/>
        </w:rPr>
        <w:t> </w:t>
      </w:r>
      <w:r w:rsidRPr="00FE7B6D">
        <w:rPr>
          <w:rFonts w:ascii="Sylfaen" w:hAnsi="Sylfaen"/>
          <w:sz w:val="24"/>
          <w:szCs w:val="24"/>
        </w:rPr>
        <w:t xml:space="preserve">vitro տարիքը </w:t>
      </w:r>
      <w:r w:rsidR="00712415">
        <w:rPr>
          <w:rFonts w:ascii="Sylfaen" w:hAnsi="Sylfaen"/>
          <w:sz w:val="24"/>
          <w:szCs w:val="24"/>
        </w:rPr>
        <w:t>և</w:t>
      </w:r>
      <w:r w:rsidR="00C7441B">
        <w:rPr>
          <w:rFonts w:ascii="Sylfaen" w:hAnsi="Sylfaen"/>
          <w:sz w:val="24"/>
          <w:szCs w:val="24"/>
        </w:rPr>
        <w:t xml:space="preserve"> այդ</w:t>
      </w:r>
      <w:r w:rsidRPr="00FE7B6D">
        <w:rPr>
          <w:rFonts w:ascii="Sylfaen" w:hAnsi="Sylfaen"/>
          <w:sz w:val="24"/>
          <w:szCs w:val="24"/>
        </w:rPr>
        <w:t xml:space="preserve"> տարիքից ավել</w:t>
      </w:r>
      <w:r w:rsidR="00CF5EE5">
        <w:rPr>
          <w:rFonts w:ascii="Sylfaen" w:hAnsi="Sylfaen"/>
          <w:sz w:val="24"/>
          <w:szCs w:val="24"/>
        </w:rPr>
        <w:t>ի երկար</w:t>
      </w:r>
      <w:r w:rsidRPr="00FE7B6D">
        <w:rPr>
          <w:rFonts w:ascii="Sylfaen" w:hAnsi="Sylfaen"/>
          <w:sz w:val="24"/>
          <w:szCs w:val="24"/>
        </w:rPr>
        <w:t xml:space="preserve"> կուլտիվացվող բջիջների փորձարկման դեպքում պետք է անցկացնել փորձարկումներ</w:t>
      </w:r>
      <w:r w:rsidR="00E004BD" w:rsidRPr="00E004BD">
        <w:rPr>
          <w:rFonts w:ascii="Sylfaen" w:hAnsi="Sylfaen"/>
          <w:sz w:val="24"/>
          <w:szCs w:val="24"/>
        </w:rPr>
        <w:t>`</w:t>
      </w:r>
      <w:r w:rsidRPr="00FE7B6D">
        <w:rPr>
          <w:rFonts w:ascii="Sylfaen" w:hAnsi="Sylfaen"/>
          <w:sz w:val="24"/>
          <w:szCs w:val="24"/>
        </w:rPr>
        <w:t xml:space="preserve"> ռետրովիրուսների առկայության մասով</w:t>
      </w:r>
      <w:r w:rsidR="00E004BD" w:rsidRPr="00E004BD">
        <w:rPr>
          <w:rFonts w:ascii="Sylfaen" w:hAnsi="Sylfaen"/>
          <w:sz w:val="24"/>
          <w:szCs w:val="24"/>
        </w:rPr>
        <w:t>,</w:t>
      </w:r>
      <w:r w:rsidRPr="00FE7B6D">
        <w:rPr>
          <w:rFonts w:ascii="Sylfaen" w:hAnsi="Sylfaen"/>
          <w:sz w:val="24"/>
          <w:szCs w:val="24"/>
        </w:rPr>
        <w:t xml:space="preserve"> ներառյալ</w:t>
      </w:r>
      <w:r w:rsidR="00E004BD" w:rsidRPr="00E004BD">
        <w:rPr>
          <w:rFonts w:ascii="Sylfaen" w:hAnsi="Sylfaen"/>
          <w:sz w:val="24"/>
          <w:szCs w:val="24"/>
        </w:rPr>
        <w:t>`</w:t>
      </w:r>
      <w:r w:rsidRPr="00FE7B6D">
        <w:rPr>
          <w:rFonts w:ascii="Sylfaen" w:hAnsi="Sylfaen"/>
          <w:sz w:val="24"/>
          <w:szCs w:val="24"/>
        </w:rPr>
        <w:t xml:space="preserve"> </w:t>
      </w:r>
      <w:r w:rsidR="00C7441B" w:rsidRPr="00FE7B6D">
        <w:rPr>
          <w:rFonts w:ascii="Sylfaen" w:hAnsi="Sylfaen"/>
          <w:sz w:val="24"/>
          <w:szCs w:val="24"/>
        </w:rPr>
        <w:t>զգայուն բջջային կուլտուրաների</w:t>
      </w:r>
      <w:r w:rsidR="00C7441B">
        <w:rPr>
          <w:rFonts w:ascii="Sylfaen" w:hAnsi="Sylfaen"/>
          <w:sz w:val="24"/>
          <w:szCs w:val="24"/>
        </w:rPr>
        <w:t xml:space="preserve"> վրա</w:t>
      </w:r>
      <w:r w:rsidR="00C7441B" w:rsidRPr="00FE7B6D">
        <w:rPr>
          <w:rFonts w:ascii="Sylfaen" w:hAnsi="Sylfaen"/>
          <w:sz w:val="24"/>
          <w:szCs w:val="24"/>
        </w:rPr>
        <w:t xml:space="preserve"> </w:t>
      </w:r>
      <w:r w:rsidRPr="00FE7B6D">
        <w:rPr>
          <w:rFonts w:ascii="Sylfaen" w:hAnsi="Sylfaen"/>
          <w:sz w:val="24"/>
          <w:szCs w:val="24"/>
        </w:rPr>
        <w:t xml:space="preserve">վարակունակության գնահատումը </w:t>
      </w:r>
      <w:r w:rsidR="00712415">
        <w:rPr>
          <w:rFonts w:ascii="Sylfaen" w:hAnsi="Sylfaen"/>
          <w:sz w:val="24"/>
          <w:szCs w:val="24"/>
        </w:rPr>
        <w:t>և</w:t>
      </w:r>
      <w:r w:rsidRPr="00FE7B6D">
        <w:rPr>
          <w:rFonts w:ascii="Sylfaen" w:hAnsi="Sylfaen"/>
          <w:sz w:val="24"/>
          <w:szCs w:val="24"/>
        </w:rPr>
        <w:t xml:space="preserve"> էլեկտրոնային միկրոսկոպիա</w:t>
      </w:r>
      <w:r w:rsidR="00C7441B">
        <w:rPr>
          <w:rFonts w:ascii="Sylfaen" w:hAnsi="Sylfaen"/>
          <w:sz w:val="24"/>
          <w:szCs w:val="24"/>
        </w:rPr>
        <w:t>ն</w:t>
      </w:r>
      <w:r w:rsidRPr="00FE7B6D">
        <w:rPr>
          <w:rFonts w:ascii="Sylfaen" w:hAnsi="Sylfaen"/>
          <w:sz w:val="24"/>
          <w:szCs w:val="24"/>
        </w:rPr>
        <w:t>։ Եթե</w:t>
      </w:r>
      <w:r w:rsidR="00D40F6E" w:rsidRPr="00D40F6E">
        <w:rPr>
          <w:rFonts w:ascii="Sylfaen" w:hAnsi="Sylfaen"/>
          <w:sz w:val="24"/>
          <w:szCs w:val="24"/>
        </w:rPr>
        <w:t> </w:t>
      </w:r>
      <w:r w:rsidRPr="00FE7B6D">
        <w:rPr>
          <w:rFonts w:ascii="Sylfaen" w:hAnsi="Sylfaen"/>
          <w:sz w:val="24"/>
          <w:szCs w:val="24"/>
        </w:rPr>
        <w:t xml:space="preserve">վարակունակությունը չի բացահայտվել </w:t>
      </w:r>
      <w:r w:rsidR="00712415">
        <w:rPr>
          <w:rFonts w:ascii="Sylfaen" w:hAnsi="Sylfaen"/>
          <w:sz w:val="24"/>
          <w:szCs w:val="24"/>
        </w:rPr>
        <w:t>և</w:t>
      </w:r>
      <w:r w:rsidRPr="00FE7B6D">
        <w:rPr>
          <w:rFonts w:ascii="Sylfaen" w:hAnsi="Sylfaen"/>
          <w:sz w:val="24"/>
          <w:szCs w:val="24"/>
        </w:rPr>
        <w:t xml:space="preserve"> էլեկտրոնային միկրոսկոպիայի միջոցով չեն հայտնաբերվել ռետրովիրուսներ կամ ռետրովիրուսանման </w:t>
      </w:r>
      <w:r w:rsidRPr="00FE7B6D">
        <w:rPr>
          <w:rFonts w:ascii="Sylfaen" w:hAnsi="Sylfaen"/>
          <w:sz w:val="24"/>
          <w:szCs w:val="24"/>
        </w:rPr>
        <w:lastRenderedPageBreak/>
        <w:t>մասնիկներ, ապա իրականացվում են հետադարձ տրանսկրիպտազայի օգտագործմամբ հետազոտություններ կամ այլ համապատասխան փորձարկումներ այն ռետրովիրուսների մասով, որոնք կարող են չունենալ վարակունակություն։ Ինդուկցիայի հետազոտությունները տվյալ դեպքում արդյունավետ չեն։</w:t>
      </w:r>
    </w:p>
    <w:p w14:paraId="36D0CF3A" w14:textId="77777777" w:rsidR="00BE5975" w:rsidRPr="00F4317C" w:rsidRDefault="00BE5975" w:rsidP="00D40F6E">
      <w:pPr>
        <w:tabs>
          <w:tab w:val="left" w:pos="993"/>
        </w:tabs>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3.B.2.</w:t>
      </w:r>
      <w:r w:rsidRPr="00FE7B6D">
        <w:rPr>
          <w:rFonts w:ascii="Sylfaen" w:hAnsi="Sylfaen"/>
          <w:sz w:val="24"/>
          <w:szCs w:val="24"/>
        </w:rPr>
        <w:tab/>
        <w:t>In vitro հետազոտություններ</w:t>
      </w:r>
    </w:p>
    <w:p w14:paraId="03AABDC3" w14:textId="77777777" w:rsidR="00BE5975" w:rsidRPr="00FE7B6D" w:rsidRDefault="00BE5975" w:rsidP="00D40F6E">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In vitro հետազոտություններն անցկացվում են 2-րդ աղյուսակում նշված հետազոտվող նյութի՝ տարբեր ընկալունակ ինդիկատորային բջ</w:t>
      </w:r>
      <w:r w:rsidR="006A4E59">
        <w:rPr>
          <w:rFonts w:ascii="Sylfaen" w:hAnsi="Sylfaen"/>
          <w:sz w:val="24"/>
          <w:szCs w:val="24"/>
        </w:rPr>
        <w:t>ի</w:t>
      </w:r>
      <w:r w:rsidRPr="00FE7B6D">
        <w:rPr>
          <w:rFonts w:ascii="Sylfaen" w:hAnsi="Sylfaen"/>
          <w:sz w:val="24"/>
          <w:szCs w:val="24"/>
        </w:rPr>
        <w:t>ջն</w:t>
      </w:r>
      <w:r w:rsidR="006A4E59">
        <w:rPr>
          <w:rFonts w:ascii="Sylfaen" w:hAnsi="Sylfaen"/>
          <w:sz w:val="24"/>
          <w:szCs w:val="24"/>
        </w:rPr>
        <w:t>երի</w:t>
      </w:r>
      <w:r w:rsidRPr="00FE7B6D">
        <w:rPr>
          <w:rFonts w:ascii="Sylfaen" w:hAnsi="Sylfaen"/>
          <w:sz w:val="24"/>
          <w:szCs w:val="24"/>
        </w:rPr>
        <w:t xml:space="preserve"> կուլտուրաներ</w:t>
      </w:r>
      <w:r w:rsidR="006A4E59">
        <w:rPr>
          <w:rFonts w:ascii="Sylfaen" w:hAnsi="Sylfaen"/>
          <w:sz w:val="24"/>
          <w:szCs w:val="24"/>
        </w:rPr>
        <w:t>ում</w:t>
      </w:r>
      <w:r w:rsidRPr="00FE7B6D">
        <w:rPr>
          <w:rFonts w:ascii="Sylfaen" w:hAnsi="Sylfaen"/>
          <w:sz w:val="24"/>
          <w:szCs w:val="24"/>
        </w:rPr>
        <w:t xml:space="preserve"> ինոկուլացիայի միջոցով, ինչը թույլ է տալիս որոշել մարդու </w:t>
      </w:r>
      <w:r w:rsidR="00712415">
        <w:rPr>
          <w:rFonts w:ascii="Sylfaen" w:hAnsi="Sylfaen"/>
          <w:sz w:val="24"/>
          <w:szCs w:val="24"/>
        </w:rPr>
        <w:t>և</w:t>
      </w:r>
      <w:r w:rsidRPr="00FE7B6D">
        <w:rPr>
          <w:rFonts w:ascii="Sylfaen" w:hAnsi="Sylfaen"/>
          <w:sz w:val="24"/>
          <w:szCs w:val="24"/>
        </w:rPr>
        <w:t xml:space="preserve"> կենդանիների մեծ թվով վիրուսներ։ Բջիջների ընտրությունը փորձարկումների համար սահմանվում է ըստ կենդանիների տեսակների, որոնցից ստացվել</w:t>
      </w:r>
      <w:r w:rsidR="00D40F6E" w:rsidRPr="00D40F6E">
        <w:rPr>
          <w:rFonts w:ascii="Sylfaen" w:hAnsi="Sylfaen"/>
          <w:sz w:val="24"/>
          <w:szCs w:val="24"/>
        </w:rPr>
        <w:t xml:space="preserve"> </w:t>
      </w:r>
      <w:r w:rsidRPr="00FE7B6D">
        <w:rPr>
          <w:rFonts w:ascii="Sylfaen" w:hAnsi="Sylfaen"/>
          <w:sz w:val="24"/>
          <w:szCs w:val="24"/>
        </w:rPr>
        <w:t>է փորձարկման ենթակա բջիջների բանկը, ընդ որում, անհրաժեշտ է ներառել մարդու վիրուսների նկատմամբ զգայուն մարդակերպ կամ ոչ մարդակերպ կապիկների բջիջների գծերը։ Հետազոտությունների մեթոդն ու նյութն ընտրվում</w:t>
      </w:r>
      <w:r w:rsidR="00D40F6E" w:rsidRPr="00D40F6E">
        <w:rPr>
          <w:rFonts w:ascii="Sylfaen" w:hAnsi="Sylfaen"/>
          <w:sz w:val="24"/>
          <w:szCs w:val="24"/>
        </w:rPr>
        <w:t> </w:t>
      </w:r>
      <w:r w:rsidR="006A4E59">
        <w:rPr>
          <w:rFonts w:ascii="Sylfaen" w:hAnsi="Sylfaen"/>
          <w:sz w:val="24"/>
          <w:szCs w:val="24"/>
        </w:rPr>
        <w:t>են</w:t>
      </w:r>
      <w:r w:rsidRPr="00FE7B6D">
        <w:rPr>
          <w:rFonts w:ascii="Sylfaen" w:hAnsi="Sylfaen"/>
          <w:sz w:val="24"/>
          <w:szCs w:val="24"/>
        </w:rPr>
        <w:t>՝ կախված վիրուսի տիպից, որի առկայությունը նյութում ենթադրվում</w:t>
      </w:r>
      <w:r w:rsidR="00D40F6E" w:rsidRPr="00D40F6E">
        <w:rPr>
          <w:rFonts w:ascii="Sylfaen" w:hAnsi="Sylfaen"/>
          <w:sz w:val="24"/>
          <w:szCs w:val="24"/>
        </w:rPr>
        <w:t> </w:t>
      </w:r>
      <w:r w:rsidRPr="00FE7B6D">
        <w:rPr>
          <w:rFonts w:ascii="Sylfaen" w:hAnsi="Sylfaen"/>
          <w:sz w:val="24"/>
          <w:szCs w:val="24"/>
        </w:rPr>
        <w:t>է</w:t>
      </w:r>
      <w:r w:rsidR="00E004BD" w:rsidRPr="00E004BD">
        <w:rPr>
          <w:rFonts w:ascii="Sylfaen" w:hAnsi="Sylfaen"/>
          <w:sz w:val="24"/>
          <w:szCs w:val="24"/>
        </w:rPr>
        <w:t>`</w:t>
      </w:r>
      <w:r w:rsidRPr="00FE7B6D">
        <w:rPr>
          <w:rFonts w:ascii="Sylfaen" w:hAnsi="Sylfaen"/>
          <w:sz w:val="24"/>
          <w:szCs w:val="24"/>
        </w:rPr>
        <w:t xml:space="preserve"> հաշվի առնելով բջիջների ծագումն ու դրանց հետ կատարվող մանիպուլյացիաները։ Անհրաժեշտ է անցկացնել ինչպես ցիտոպատիկ, այնպես էլ հեմադսորբացնող վիրուսների հայտնաբերում։</w:t>
      </w:r>
    </w:p>
    <w:p w14:paraId="483EA593" w14:textId="77777777" w:rsidR="00BE5975" w:rsidRPr="00FE7B6D" w:rsidRDefault="00BE5975" w:rsidP="00D40F6E">
      <w:pPr>
        <w:tabs>
          <w:tab w:val="left" w:pos="993"/>
        </w:tabs>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3.B.3.</w:t>
      </w:r>
      <w:r w:rsidRPr="00FE7B6D">
        <w:rPr>
          <w:rFonts w:ascii="Sylfaen" w:hAnsi="Sylfaen"/>
          <w:sz w:val="24"/>
          <w:szCs w:val="24"/>
        </w:rPr>
        <w:tab/>
        <w:t>In vivo հետազոտություններ</w:t>
      </w:r>
    </w:p>
    <w:p w14:paraId="2662DA09" w14:textId="77777777" w:rsidR="00BE5975" w:rsidRPr="00FE7B6D" w:rsidRDefault="00BE5975" w:rsidP="00D40F6E">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Չկուլտիվացվող (բջջային կուլտուրաներում չաճող)</w:t>
      </w:r>
      <w:r w:rsidR="00425F5B">
        <w:rPr>
          <w:rFonts w:ascii="Sylfaen" w:hAnsi="Sylfaen"/>
          <w:sz w:val="24"/>
          <w:szCs w:val="24"/>
        </w:rPr>
        <w:t xml:space="preserve"> վիրուսների</w:t>
      </w:r>
      <w:r w:rsidRPr="00FE7B6D">
        <w:rPr>
          <w:rFonts w:ascii="Sylfaen" w:hAnsi="Sylfaen"/>
          <w:sz w:val="24"/>
          <w:szCs w:val="24"/>
        </w:rPr>
        <w:t xml:space="preserve"> հայտնաբերման համար 2-րդ աղյուսակում նշված հետազոտվող նյութը ներարկվում է կենդանիներին, այդ թվում՝ նորածին </w:t>
      </w:r>
      <w:r w:rsidR="00712415">
        <w:rPr>
          <w:rFonts w:ascii="Sylfaen" w:hAnsi="Sylfaen"/>
          <w:sz w:val="24"/>
          <w:szCs w:val="24"/>
        </w:rPr>
        <w:t>և</w:t>
      </w:r>
      <w:r w:rsidRPr="00FE7B6D">
        <w:rPr>
          <w:rFonts w:ascii="Sylfaen" w:hAnsi="Sylfaen"/>
          <w:sz w:val="24"/>
          <w:szCs w:val="24"/>
        </w:rPr>
        <w:t xml:space="preserve"> հասուն մկներին, ինչպես նա</w:t>
      </w:r>
      <w:r w:rsidR="00712415">
        <w:rPr>
          <w:rFonts w:ascii="Sylfaen" w:hAnsi="Sylfaen"/>
          <w:sz w:val="24"/>
          <w:szCs w:val="24"/>
        </w:rPr>
        <w:t>և</w:t>
      </w:r>
      <w:r w:rsidRPr="00FE7B6D">
        <w:rPr>
          <w:rFonts w:ascii="Sylfaen" w:hAnsi="Sylfaen"/>
          <w:sz w:val="24"/>
          <w:szCs w:val="24"/>
        </w:rPr>
        <w:t xml:space="preserve"> թռչունների զարգացող սաղմերին։ Հետազոտվող բջիջների գծերի ծագումից կախված՝ հնարավոր է անցկացնել կենդանիների այլ տեսակների հետազոտություններ։ Պետք է վերահսկել փորձարկվող կենդանիների առողջական վիճակը, </w:t>
      </w:r>
      <w:r w:rsidR="00712415">
        <w:rPr>
          <w:rFonts w:ascii="Sylfaen" w:hAnsi="Sylfaen"/>
          <w:sz w:val="24"/>
          <w:szCs w:val="24"/>
        </w:rPr>
        <w:t>և</w:t>
      </w:r>
      <w:r w:rsidRPr="00FE7B6D">
        <w:rPr>
          <w:rFonts w:ascii="Sylfaen" w:hAnsi="Sylfaen"/>
          <w:sz w:val="24"/>
          <w:szCs w:val="24"/>
        </w:rPr>
        <w:t xml:space="preserve"> պետք է հետազոտել ցանկացած շեղում նորմայից՝ հիվանդության պատճառը որոշելու նպատակով։</w:t>
      </w:r>
    </w:p>
    <w:p w14:paraId="395358BF" w14:textId="77777777" w:rsidR="00BE5975" w:rsidRPr="00366CD8" w:rsidRDefault="00BE5975" w:rsidP="00D40F6E">
      <w:pPr>
        <w:tabs>
          <w:tab w:val="left" w:pos="993"/>
        </w:tabs>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lastRenderedPageBreak/>
        <w:t>3.B.4.</w:t>
      </w:r>
      <w:r w:rsidRPr="00FE7B6D">
        <w:rPr>
          <w:rFonts w:ascii="Sylfaen" w:hAnsi="Sylfaen"/>
          <w:sz w:val="24"/>
          <w:szCs w:val="24"/>
        </w:rPr>
        <w:tab/>
        <w:t xml:space="preserve">Հակամարմինների առաջացման </w:t>
      </w:r>
      <w:r w:rsidR="006F0A08">
        <w:rPr>
          <w:rFonts w:ascii="Sylfaen" w:hAnsi="Sylfaen"/>
          <w:sz w:val="24"/>
          <w:szCs w:val="24"/>
        </w:rPr>
        <w:t xml:space="preserve">մասով </w:t>
      </w:r>
      <w:r w:rsidRPr="00FE7B6D">
        <w:rPr>
          <w:rFonts w:ascii="Sylfaen" w:hAnsi="Sylfaen"/>
          <w:sz w:val="24"/>
          <w:szCs w:val="24"/>
        </w:rPr>
        <w:t>փորձարկումներ</w:t>
      </w:r>
    </w:p>
    <w:p w14:paraId="4D806A2F" w14:textId="77777777"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Տեսակ</w:t>
      </w:r>
      <w:r w:rsidR="00C63435">
        <w:rPr>
          <w:rFonts w:ascii="Sylfaen" w:hAnsi="Sylfaen"/>
          <w:sz w:val="24"/>
          <w:szCs w:val="24"/>
        </w:rPr>
        <w:t>ա</w:t>
      </w:r>
      <w:r w:rsidRPr="00FE7B6D">
        <w:rPr>
          <w:rFonts w:ascii="Sylfaen" w:hAnsi="Sylfaen"/>
          <w:sz w:val="24"/>
          <w:szCs w:val="24"/>
        </w:rPr>
        <w:t xml:space="preserve">սպեցիֆիկ վիրուսները, որոնք առկա են կրծողների բջիջների գծերում, կարելի է հայտնաբերել </w:t>
      </w:r>
      <w:r w:rsidR="00221F6E" w:rsidRPr="00FE7B6D">
        <w:rPr>
          <w:rFonts w:ascii="Sylfaen" w:hAnsi="Sylfaen"/>
          <w:sz w:val="24"/>
          <w:szCs w:val="24"/>
        </w:rPr>
        <w:t xml:space="preserve">վիրուսով չվարակված (ոչ վիրուսակիր) կենդանիներին </w:t>
      </w:r>
      <w:r w:rsidRPr="00FE7B6D">
        <w:rPr>
          <w:rFonts w:ascii="Sylfaen" w:hAnsi="Sylfaen"/>
          <w:sz w:val="24"/>
          <w:szCs w:val="24"/>
        </w:rPr>
        <w:t>2-րդ աղյուսակում նշված հետազոտվող նյութի ինոկուլացիայի միջոցով՝ որոշակի ժամանակ անց դրս</w:t>
      </w:r>
      <w:r w:rsidR="00712415">
        <w:rPr>
          <w:rFonts w:ascii="Sylfaen" w:hAnsi="Sylfaen"/>
          <w:sz w:val="24"/>
          <w:szCs w:val="24"/>
        </w:rPr>
        <w:t>և</w:t>
      </w:r>
      <w:r w:rsidRPr="00FE7B6D">
        <w:rPr>
          <w:rFonts w:ascii="Sylfaen" w:hAnsi="Sylfaen"/>
          <w:sz w:val="24"/>
          <w:szCs w:val="24"/>
        </w:rPr>
        <w:t xml:space="preserve">որվող </w:t>
      </w:r>
      <w:r w:rsidR="00221F6E">
        <w:rPr>
          <w:rFonts w:ascii="Sylfaen" w:hAnsi="Sylfaen"/>
          <w:sz w:val="24"/>
          <w:szCs w:val="24"/>
        </w:rPr>
        <w:t xml:space="preserve">ֆերմենտային ակտիվության կամ </w:t>
      </w:r>
      <w:r w:rsidRPr="00FE7B6D">
        <w:rPr>
          <w:rFonts w:ascii="Sylfaen" w:hAnsi="Sylfaen"/>
          <w:sz w:val="24"/>
          <w:szCs w:val="24"/>
        </w:rPr>
        <w:t>շիճուկային հակամարմինների հետագա որոշմա</w:t>
      </w:r>
      <w:r w:rsidR="00221F6E">
        <w:rPr>
          <w:rFonts w:ascii="Sylfaen" w:hAnsi="Sylfaen"/>
          <w:sz w:val="24"/>
          <w:szCs w:val="24"/>
        </w:rPr>
        <w:t>մբ</w:t>
      </w:r>
      <w:r w:rsidRPr="00FE7B6D">
        <w:rPr>
          <w:rFonts w:ascii="Sylfaen" w:hAnsi="Sylfaen"/>
          <w:sz w:val="24"/>
          <w:szCs w:val="24"/>
        </w:rPr>
        <w:t>։ Որպես օրինակ կարելի է բերել մկների (MAP), առնետների (RAP), գերմանամկների (HAP) հակամարմինների արտադր</w:t>
      </w:r>
      <w:r w:rsidR="00667E12">
        <w:rPr>
          <w:rFonts w:ascii="Sylfaen" w:hAnsi="Sylfaen"/>
          <w:sz w:val="24"/>
          <w:szCs w:val="24"/>
        </w:rPr>
        <w:t>ման</w:t>
      </w:r>
      <w:r w:rsidRPr="00FE7B6D">
        <w:rPr>
          <w:rFonts w:ascii="Sylfaen" w:hAnsi="Sylfaen"/>
          <w:sz w:val="24"/>
          <w:szCs w:val="24"/>
        </w:rPr>
        <w:t xml:space="preserve"> թեստերը։ Վիրուսների ցանկը, որոնց հայտնաբերման համար անցկացվում են հակամարմինների արտադր</w:t>
      </w:r>
      <w:r w:rsidR="00B73D86">
        <w:rPr>
          <w:rFonts w:ascii="Sylfaen" w:hAnsi="Sylfaen"/>
          <w:sz w:val="24"/>
          <w:szCs w:val="24"/>
        </w:rPr>
        <w:t>մ</w:t>
      </w:r>
      <w:r w:rsidRPr="00FE7B6D">
        <w:rPr>
          <w:rFonts w:ascii="Sylfaen" w:hAnsi="Sylfaen"/>
          <w:sz w:val="24"/>
          <w:szCs w:val="24"/>
        </w:rPr>
        <w:t xml:space="preserve">ան փորձարկումներ, </w:t>
      </w:r>
      <w:r w:rsidR="00B73D86">
        <w:rPr>
          <w:rFonts w:ascii="Sylfaen" w:hAnsi="Sylfaen"/>
          <w:sz w:val="24"/>
          <w:szCs w:val="24"/>
        </w:rPr>
        <w:t>բեր</w:t>
      </w:r>
      <w:r w:rsidRPr="00FE7B6D">
        <w:rPr>
          <w:rFonts w:ascii="Sylfaen" w:hAnsi="Sylfaen"/>
          <w:sz w:val="24"/>
          <w:szCs w:val="24"/>
        </w:rPr>
        <w:t xml:space="preserve">ված </w:t>
      </w:r>
      <w:r w:rsidR="00B73D86">
        <w:rPr>
          <w:rFonts w:ascii="Sylfaen" w:hAnsi="Sylfaen"/>
          <w:sz w:val="24"/>
          <w:szCs w:val="24"/>
        </w:rPr>
        <w:t>է</w:t>
      </w:r>
      <w:r w:rsidRPr="00FE7B6D">
        <w:rPr>
          <w:rFonts w:ascii="Sylfaen" w:hAnsi="Sylfaen"/>
          <w:sz w:val="24"/>
          <w:szCs w:val="24"/>
        </w:rPr>
        <w:t xml:space="preserve"> 3-րդ աղյուսակում։</w:t>
      </w:r>
    </w:p>
    <w:p w14:paraId="52765BE6" w14:textId="77777777" w:rsidR="00BE5975" w:rsidRPr="00FE7B6D" w:rsidRDefault="00BE5975" w:rsidP="00D40F6E">
      <w:pPr>
        <w:spacing w:after="160" w:line="360" w:lineRule="auto"/>
        <w:ind w:right="-8" w:firstLine="567"/>
        <w:jc w:val="right"/>
        <w:rPr>
          <w:rFonts w:ascii="Sylfaen" w:hAnsi="Sylfaen"/>
          <w:sz w:val="24"/>
          <w:szCs w:val="24"/>
        </w:rPr>
      </w:pPr>
    </w:p>
    <w:p w14:paraId="21B063B1" w14:textId="77777777" w:rsidR="00BE5975" w:rsidRPr="007378B1" w:rsidRDefault="00BE5975" w:rsidP="00BE5975">
      <w:pPr>
        <w:spacing w:after="160" w:line="360" w:lineRule="auto"/>
        <w:ind w:left="102" w:right="-20"/>
        <w:jc w:val="right"/>
        <w:rPr>
          <w:rFonts w:ascii="Sylfaen" w:eastAsia="Times New Roman" w:hAnsi="Sylfaen" w:cs="Times New Roman"/>
          <w:sz w:val="24"/>
          <w:szCs w:val="24"/>
        </w:rPr>
      </w:pPr>
      <w:r w:rsidRPr="00FE7B6D">
        <w:rPr>
          <w:rFonts w:ascii="Sylfaen" w:hAnsi="Sylfaen"/>
          <w:sz w:val="24"/>
          <w:szCs w:val="24"/>
        </w:rPr>
        <w:t>Աղյուսակ 3</w:t>
      </w:r>
    </w:p>
    <w:p w14:paraId="06ED4EAD" w14:textId="77777777" w:rsidR="00D40F6E" w:rsidRPr="007378B1" w:rsidRDefault="00D40F6E" w:rsidP="00BE5975">
      <w:pPr>
        <w:spacing w:after="160" w:line="360" w:lineRule="auto"/>
        <w:ind w:left="102" w:right="-20"/>
        <w:jc w:val="right"/>
        <w:rPr>
          <w:rFonts w:ascii="Sylfaen" w:eastAsia="Times New Roman" w:hAnsi="Sylfaen" w:cs="Times New Roman"/>
          <w:sz w:val="24"/>
          <w:szCs w:val="24"/>
        </w:rPr>
      </w:pPr>
    </w:p>
    <w:p w14:paraId="58F0005D" w14:textId="77777777" w:rsidR="00BE5975" w:rsidRPr="007378B1" w:rsidRDefault="00BE5975" w:rsidP="00B66370">
      <w:pPr>
        <w:spacing w:after="160" w:line="360" w:lineRule="auto"/>
        <w:ind w:left="567" w:right="579"/>
        <w:jc w:val="center"/>
        <w:rPr>
          <w:rFonts w:ascii="Sylfaen" w:hAnsi="Sylfaen"/>
          <w:sz w:val="24"/>
          <w:szCs w:val="24"/>
        </w:rPr>
      </w:pPr>
      <w:r w:rsidRPr="00FE7B6D">
        <w:rPr>
          <w:rFonts w:ascii="Sylfaen" w:hAnsi="Sylfaen"/>
          <w:sz w:val="24"/>
          <w:szCs w:val="24"/>
        </w:rPr>
        <w:t>Վիրուսներ, որոնց հայտնաբերման համար անցկացվում են հակամարմինների արտադր</w:t>
      </w:r>
      <w:r w:rsidR="00D23AF1">
        <w:rPr>
          <w:rFonts w:ascii="Sylfaen" w:hAnsi="Sylfaen"/>
          <w:sz w:val="24"/>
          <w:szCs w:val="24"/>
        </w:rPr>
        <w:t>մ</w:t>
      </w:r>
      <w:r w:rsidRPr="00FE7B6D">
        <w:rPr>
          <w:rFonts w:ascii="Sylfaen" w:hAnsi="Sylfaen"/>
          <w:sz w:val="24"/>
          <w:szCs w:val="24"/>
        </w:rPr>
        <w:t xml:space="preserve">ան փորձարկումներ </w:t>
      </w:r>
    </w:p>
    <w:tbl>
      <w:tblPr>
        <w:tblStyle w:val="TableGrid"/>
        <w:tblW w:w="9498" w:type="dxa"/>
        <w:tblInd w:w="108" w:type="dxa"/>
        <w:tblLook w:val="04A0" w:firstRow="1" w:lastRow="0" w:firstColumn="1" w:lastColumn="0" w:noHBand="0" w:noVBand="1"/>
      </w:tblPr>
      <w:tblGrid>
        <w:gridCol w:w="3166"/>
        <w:gridCol w:w="3166"/>
        <w:gridCol w:w="3166"/>
      </w:tblGrid>
      <w:tr w:rsidR="00BE5975" w:rsidRPr="00FE7B6D" w14:paraId="7C68890D" w14:textId="77777777" w:rsidTr="00715563">
        <w:tc>
          <w:tcPr>
            <w:tcW w:w="3166" w:type="dxa"/>
            <w:tcBorders>
              <w:bottom w:val="single" w:sz="4" w:space="0" w:color="auto"/>
            </w:tcBorders>
          </w:tcPr>
          <w:p w14:paraId="0A4ACE80" w14:textId="77777777" w:rsidR="00BE5975" w:rsidRPr="00FE7B6D" w:rsidRDefault="00BE5975" w:rsidP="00D23AF1">
            <w:pPr>
              <w:spacing w:after="120"/>
              <w:ind w:left="-108" w:right="-42"/>
              <w:jc w:val="center"/>
              <w:rPr>
                <w:rFonts w:ascii="Sylfaen" w:eastAsia="Times New Roman" w:hAnsi="Sylfaen" w:cs="Times New Roman"/>
                <w:sz w:val="24"/>
                <w:szCs w:val="24"/>
              </w:rPr>
            </w:pPr>
            <w:r w:rsidRPr="00FE7B6D">
              <w:rPr>
                <w:rFonts w:ascii="Sylfaen" w:hAnsi="Sylfaen"/>
                <w:sz w:val="24"/>
                <w:szCs w:val="24"/>
              </w:rPr>
              <w:t>Մկների (map) հակամարմինների արտադր</w:t>
            </w:r>
            <w:r w:rsidR="00D23AF1">
              <w:rPr>
                <w:rFonts w:ascii="Sylfaen" w:hAnsi="Sylfaen"/>
                <w:sz w:val="24"/>
                <w:szCs w:val="24"/>
              </w:rPr>
              <w:t>մ</w:t>
            </w:r>
            <w:r w:rsidRPr="00FE7B6D">
              <w:rPr>
                <w:rFonts w:ascii="Sylfaen" w:hAnsi="Sylfaen"/>
                <w:sz w:val="24"/>
                <w:szCs w:val="24"/>
              </w:rPr>
              <w:t>ան թեստ</w:t>
            </w:r>
          </w:p>
        </w:tc>
        <w:tc>
          <w:tcPr>
            <w:tcW w:w="3166" w:type="dxa"/>
            <w:tcBorders>
              <w:bottom w:val="single" w:sz="4" w:space="0" w:color="auto"/>
            </w:tcBorders>
          </w:tcPr>
          <w:p w14:paraId="72E0A863" w14:textId="77777777" w:rsidR="00BE5975" w:rsidRPr="00FE7B6D" w:rsidRDefault="00BE5975" w:rsidP="00D23AF1">
            <w:pPr>
              <w:spacing w:after="120"/>
              <w:ind w:left="-42" w:right="-62"/>
              <w:jc w:val="center"/>
              <w:rPr>
                <w:rFonts w:ascii="Sylfaen" w:eastAsia="Times New Roman" w:hAnsi="Sylfaen" w:cs="Times New Roman"/>
                <w:sz w:val="24"/>
                <w:szCs w:val="24"/>
              </w:rPr>
            </w:pPr>
            <w:r w:rsidRPr="00FE7B6D">
              <w:rPr>
                <w:rFonts w:ascii="Sylfaen" w:hAnsi="Sylfaen"/>
                <w:sz w:val="24"/>
                <w:szCs w:val="24"/>
              </w:rPr>
              <w:t>Գերմանամկների (hap) հակամարմինների արտադր</w:t>
            </w:r>
            <w:r w:rsidR="00D23AF1">
              <w:rPr>
                <w:rFonts w:ascii="Sylfaen" w:hAnsi="Sylfaen"/>
                <w:sz w:val="24"/>
                <w:szCs w:val="24"/>
              </w:rPr>
              <w:t>մ</w:t>
            </w:r>
            <w:r w:rsidRPr="00FE7B6D">
              <w:rPr>
                <w:rFonts w:ascii="Sylfaen" w:hAnsi="Sylfaen"/>
                <w:sz w:val="24"/>
                <w:szCs w:val="24"/>
              </w:rPr>
              <w:t>ան թեստ</w:t>
            </w:r>
          </w:p>
        </w:tc>
        <w:tc>
          <w:tcPr>
            <w:tcW w:w="3166" w:type="dxa"/>
            <w:tcBorders>
              <w:bottom w:val="single" w:sz="4" w:space="0" w:color="auto"/>
            </w:tcBorders>
          </w:tcPr>
          <w:p w14:paraId="2FA8DE65" w14:textId="77777777" w:rsidR="00BE5975" w:rsidRPr="00FE7B6D" w:rsidRDefault="00BE5975" w:rsidP="00D23AF1">
            <w:pPr>
              <w:spacing w:after="120"/>
              <w:jc w:val="center"/>
              <w:rPr>
                <w:rFonts w:ascii="Sylfaen" w:eastAsia="Times New Roman" w:hAnsi="Sylfaen" w:cs="Times New Roman"/>
                <w:sz w:val="24"/>
                <w:szCs w:val="24"/>
              </w:rPr>
            </w:pPr>
            <w:r w:rsidRPr="00FE7B6D">
              <w:rPr>
                <w:rFonts w:ascii="Sylfaen" w:hAnsi="Sylfaen"/>
                <w:sz w:val="24"/>
                <w:szCs w:val="24"/>
              </w:rPr>
              <w:t>Առնետների (rap) հակամարմինների արտադր</w:t>
            </w:r>
            <w:r w:rsidR="00D23AF1">
              <w:rPr>
                <w:rFonts w:ascii="Sylfaen" w:hAnsi="Sylfaen"/>
                <w:sz w:val="24"/>
                <w:szCs w:val="24"/>
              </w:rPr>
              <w:t>մ</w:t>
            </w:r>
            <w:r w:rsidRPr="00FE7B6D">
              <w:rPr>
                <w:rFonts w:ascii="Sylfaen" w:hAnsi="Sylfaen"/>
                <w:sz w:val="24"/>
                <w:szCs w:val="24"/>
              </w:rPr>
              <w:t>ան թեստ</w:t>
            </w:r>
          </w:p>
        </w:tc>
      </w:tr>
      <w:tr w:rsidR="00BE5975" w:rsidRPr="00FE7B6D" w14:paraId="2F14820E" w14:textId="77777777" w:rsidTr="00715563">
        <w:tc>
          <w:tcPr>
            <w:tcW w:w="3166" w:type="dxa"/>
            <w:tcBorders>
              <w:top w:val="single" w:sz="4" w:space="0" w:color="auto"/>
              <w:left w:val="nil"/>
              <w:bottom w:val="nil"/>
              <w:right w:val="nil"/>
            </w:tcBorders>
          </w:tcPr>
          <w:p w14:paraId="515EB90C" w14:textId="77777777" w:rsidR="00BE5975" w:rsidRPr="00FE7B6D" w:rsidRDefault="00BE5975" w:rsidP="00715563">
            <w:pPr>
              <w:spacing w:after="120"/>
              <w:ind w:left="34" w:right="-86"/>
              <w:rPr>
                <w:rFonts w:ascii="Sylfaen" w:eastAsia="Times New Roman" w:hAnsi="Sylfaen" w:cs="Times New Roman"/>
                <w:sz w:val="24"/>
                <w:szCs w:val="24"/>
              </w:rPr>
            </w:pPr>
            <w:r w:rsidRPr="00FE7B6D">
              <w:rPr>
                <w:rFonts w:ascii="Sylfaen" w:hAnsi="Sylfaen"/>
                <w:sz w:val="24"/>
                <w:szCs w:val="24"/>
              </w:rPr>
              <w:t>Էկտրոմ</w:t>
            </w:r>
            <w:r w:rsidR="00D23AF1">
              <w:rPr>
                <w:rFonts w:ascii="Sylfaen" w:hAnsi="Sylfaen"/>
                <w:sz w:val="24"/>
                <w:szCs w:val="24"/>
              </w:rPr>
              <w:t>ի</w:t>
            </w:r>
            <w:r w:rsidRPr="00FE7B6D">
              <w:rPr>
                <w:rFonts w:ascii="Sylfaen" w:hAnsi="Sylfaen"/>
                <w:sz w:val="24"/>
                <w:szCs w:val="24"/>
              </w:rPr>
              <w:t>ելիայի վիրուս</w:t>
            </w:r>
            <w:r w:rsidRPr="00FE7B6D">
              <w:rPr>
                <w:rFonts w:ascii="Sylfaen" w:hAnsi="Sylfaen"/>
                <w:sz w:val="24"/>
                <w:szCs w:val="24"/>
                <w:vertAlign w:val="superscript"/>
              </w:rPr>
              <w:t>2,3</w:t>
            </w:r>
          </w:p>
        </w:tc>
        <w:tc>
          <w:tcPr>
            <w:tcW w:w="3166" w:type="dxa"/>
            <w:tcBorders>
              <w:top w:val="single" w:sz="4" w:space="0" w:color="auto"/>
              <w:left w:val="nil"/>
              <w:bottom w:val="nil"/>
              <w:right w:val="nil"/>
            </w:tcBorders>
          </w:tcPr>
          <w:p w14:paraId="39EDEEFB" w14:textId="77777777" w:rsidR="00BE5975" w:rsidRPr="00FE7B6D" w:rsidRDefault="00BE5975" w:rsidP="00715563">
            <w:pPr>
              <w:spacing w:after="120"/>
              <w:ind w:left="102" w:right="-90"/>
              <w:rPr>
                <w:rFonts w:ascii="Sylfaen" w:eastAsia="Times New Roman" w:hAnsi="Sylfaen" w:cs="Times New Roman"/>
                <w:sz w:val="24"/>
                <w:szCs w:val="24"/>
              </w:rPr>
            </w:pPr>
            <w:r w:rsidRPr="00FE7B6D">
              <w:rPr>
                <w:rFonts w:ascii="Sylfaen" w:hAnsi="Sylfaen"/>
                <w:sz w:val="24"/>
                <w:szCs w:val="24"/>
              </w:rPr>
              <w:t xml:space="preserve">Լիմֆոցիտային խորիոմենինգիտի վիրուս </w:t>
            </w:r>
            <w:r w:rsidR="00CB62D3" w:rsidRPr="00CB62D3">
              <w:rPr>
                <w:rFonts w:ascii="Sylfaen" w:hAnsi="Sylfaen"/>
                <w:sz w:val="24"/>
                <w:szCs w:val="24"/>
              </w:rPr>
              <w:t>(</w:t>
            </w:r>
            <w:r w:rsidR="005A5EF8">
              <w:rPr>
                <w:rFonts w:ascii="Sylfaen" w:hAnsi="Sylfaen"/>
                <w:sz w:val="24"/>
                <w:szCs w:val="24"/>
              </w:rPr>
              <w:t>ավշաբջջային թավկակարծրենաբորբ</w:t>
            </w:r>
            <w:r w:rsidR="00CB62D3" w:rsidRPr="00CB62D3">
              <w:rPr>
                <w:rFonts w:ascii="Sylfaen" w:hAnsi="Sylfaen"/>
                <w:sz w:val="24"/>
                <w:szCs w:val="24"/>
              </w:rPr>
              <w:t xml:space="preserve">) </w:t>
            </w:r>
            <w:r w:rsidRPr="00FE7B6D">
              <w:rPr>
                <w:rFonts w:ascii="Sylfaen" w:hAnsi="Sylfaen"/>
                <w:sz w:val="24"/>
                <w:szCs w:val="24"/>
              </w:rPr>
              <w:t>(LCM)</w:t>
            </w:r>
            <w:r w:rsidRPr="00FE7B6D">
              <w:rPr>
                <w:rFonts w:ascii="Sylfaen" w:hAnsi="Sylfaen"/>
                <w:sz w:val="24"/>
                <w:szCs w:val="24"/>
                <w:vertAlign w:val="superscript"/>
              </w:rPr>
              <w:t>1,3</w:t>
            </w:r>
            <w:r w:rsidRPr="00FE7B6D">
              <w:rPr>
                <w:rFonts w:ascii="Sylfaen" w:hAnsi="Sylfaen"/>
                <w:sz w:val="24"/>
                <w:szCs w:val="24"/>
              </w:rPr>
              <w:t xml:space="preserve"> </w:t>
            </w:r>
          </w:p>
        </w:tc>
        <w:tc>
          <w:tcPr>
            <w:tcW w:w="3166" w:type="dxa"/>
            <w:tcBorders>
              <w:top w:val="single" w:sz="4" w:space="0" w:color="auto"/>
              <w:left w:val="nil"/>
              <w:bottom w:val="nil"/>
              <w:right w:val="nil"/>
            </w:tcBorders>
          </w:tcPr>
          <w:p w14:paraId="77F5E30E" w14:textId="77777777" w:rsidR="00BE5975" w:rsidRPr="00FE7B6D" w:rsidRDefault="00664384" w:rsidP="00664384">
            <w:pPr>
              <w:spacing w:after="120"/>
              <w:rPr>
                <w:rFonts w:ascii="Sylfaen" w:eastAsia="Times New Roman" w:hAnsi="Sylfaen" w:cs="Times New Roman"/>
                <w:sz w:val="24"/>
                <w:szCs w:val="24"/>
              </w:rPr>
            </w:pPr>
            <w:r>
              <w:rPr>
                <w:rFonts w:ascii="Sylfaen" w:hAnsi="Sylfaen"/>
                <w:sz w:val="24"/>
                <w:szCs w:val="24"/>
              </w:rPr>
              <w:t>Հ</w:t>
            </w:r>
            <w:r w:rsidR="00BE5975" w:rsidRPr="00FE7B6D">
              <w:rPr>
                <w:rFonts w:ascii="Sylfaen" w:hAnsi="Sylfaen"/>
                <w:sz w:val="24"/>
                <w:szCs w:val="24"/>
              </w:rPr>
              <w:t>անտա վիրուս</w:t>
            </w:r>
            <w:r w:rsidR="00BE5975" w:rsidRPr="00FE7B6D">
              <w:rPr>
                <w:rFonts w:ascii="Sylfaen" w:hAnsi="Sylfaen"/>
                <w:sz w:val="24"/>
                <w:szCs w:val="24"/>
                <w:vertAlign w:val="superscript"/>
              </w:rPr>
              <w:t>1,3</w:t>
            </w:r>
          </w:p>
        </w:tc>
      </w:tr>
      <w:tr w:rsidR="00BE5975" w:rsidRPr="00FE7B6D" w14:paraId="0C585935" w14:textId="77777777" w:rsidTr="00715563">
        <w:tc>
          <w:tcPr>
            <w:tcW w:w="3166" w:type="dxa"/>
            <w:tcBorders>
              <w:top w:val="nil"/>
              <w:left w:val="nil"/>
              <w:bottom w:val="nil"/>
              <w:right w:val="nil"/>
            </w:tcBorders>
          </w:tcPr>
          <w:p w14:paraId="40CE1134" w14:textId="77777777" w:rsidR="00BE5975" w:rsidRPr="00FE7B6D" w:rsidRDefault="00664384" w:rsidP="00664384">
            <w:pPr>
              <w:spacing w:after="120"/>
              <w:ind w:left="34" w:right="-86"/>
              <w:rPr>
                <w:rFonts w:ascii="Sylfaen" w:eastAsia="Times New Roman" w:hAnsi="Sylfaen" w:cs="Times New Roman"/>
                <w:sz w:val="24"/>
                <w:szCs w:val="24"/>
              </w:rPr>
            </w:pPr>
            <w:r>
              <w:rPr>
                <w:rFonts w:ascii="Sylfaen" w:hAnsi="Sylfaen"/>
                <w:sz w:val="24"/>
                <w:szCs w:val="24"/>
              </w:rPr>
              <w:t>Հ</w:t>
            </w:r>
            <w:r w:rsidR="00BE5975" w:rsidRPr="00FE7B6D">
              <w:rPr>
                <w:rFonts w:ascii="Sylfaen" w:hAnsi="Sylfaen"/>
                <w:sz w:val="24"/>
                <w:szCs w:val="24"/>
              </w:rPr>
              <w:t>անտա վիրուս</w:t>
            </w:r>
            <w:r w:rsidR="00BE5975" w:rsidRPr="00FE7B6D">
              <w:rPr>
                <w:rFonts w:ascii="Sylfaen" w:hAnsi="Sylfaen"/>
                <w:sz w:val="24"/>
                <w:szCs w:val="24"/>
                <w:vertAlign w:val="superscript"/>
              </w:rPr>
              <w:t>1,3</w:t>
            </w:r>
          </w:p>
        </w:tc>
        <w:tc>
          <w:tcPr>
            <w:tcW w:w="3166" w:type="dxa"/>
            <w:tcBorders>
              <w:top w:val="nil"/>
              <w:left w:val="nil"/>
              <w:bottom w:val="nil"/>
              <w:right w:val="nil"/>
            </w:tcBorders>
          </w:tcPr>
          <w:p w14:paraId="3C76C19F" w14:textId="77777777" w:rsidR="00BE5975" w:rsidRPr="00FE7B6D" w:rsidRDefault="00BE5975" w:rsidP="00715563">
            <w:pPr>
              <w:spacing w:after="120"/>
              <w:ind w:left="102" w:right="-90"/>
              <w:rPr>
                <w:rFonts w:ascii="Sylfaen" w:eastAsia="Times New Roman" w:hAnsi="Sylfaen" w:cs="Times New Roman"/>
                <w:sz w:val="24"/>
                <w:szCs w:val="24"/>
              </w:rPr>
            </w:pPr>
            <w:r w:rsidRPr="00FE7B6D">
              <w:rPr>
                <w:rFonts w:ascii="Sylfaen" w:hAnsi="Sylfaen"/>
                <w:sz w:val="24"/>
                <w:szCs w:val="24"/>
              </w:rPr>
              <w:t>Մկների թոքաբորբի վիրուս (PVM)</w:t>
            </w:r>
            <w:r w:rsidRPr="00FE7B6D">
              <w:rPr>
                <w:rFonts w:ascii="Sylfaen" w:hAnsi="Sylfaen"/>
                <w:sz w:val="24"/>
                <w:szCs w:val="24"/>
                <w:vertAlign w:val="superscript"/>
              </w:rPr>
              <w:t>2,3</w:t>
            </w:r>
            <w:r w:rsidRPr="00FE7B6D">
              <w:rPr>
                <w:rFonts w:ascii="Sylfaen" w:hAnsi="Sylfaen"/>
                <w:sz w:val="24"/>
                <w:szCs w:val="24"/>
              </w:rPr>
              <w:t xml:space="preserve"> </w:t>
            </w:r>
          </w:p>
        </w:tc>
        <w:tc>
          <w:tcPr>
            <w:tcW w:w="3166" w:type="dxa"/>
            <w:tcBorders>
              <w:top w:val="nil"/>
              <w:left w:val="nil"/>
              <w:bottom w:val="nil"/>
              <w:right w:val="nil"/>
            </w:tcBorders>
          </w:tcPr>
          <w:p w14:paraId="32EEC069" w14:textId="77777777" w:rsidR="00BE5975" w:rsidRPr="00FE7B6D" w:rsidRDefault="00BE5975" w:rsidP="00715563">
            <w:pPr>
              <w:spacing w:after="120"/>
              <w:rPr>
                <w:rFonts w:ascii="Sylfaen" w:eastAsia="Times New Roman" w:hAnsi="Sylfaen" w:cs="Times New Roman"/>
                <w:sz w:val="24"/>
                <w:szCs w:val="24"/>
              </w:rPr>
            </w:pPr>
            <w:r w:rsidRPr="00FE7B6D">
              <w:rPr>
                <w:rFonts w:ascii="Sylfaen" w:hAnsi="Sylfaen"/>
                <w:sz w:val="24"/>
                <w:szCs w:val="24"/>
              </w:rPr>
              <w:t>Առնետների Կիլհամի վիրուս (KRV)</w:t>
            </w:r>
            <w:r w:rsidRPr="00FE7B6D">
              <w:rPr>
                <w:rFonts w:ascii="Sylfaen" w:hAnsi="Sylfaen"/>
                <w:sz w:val="24"/>
                <w:szCs w:val="24"/>
                <w:vertAlign w:val="superscript"/>
              </w:rPr>
              <w:t>2,3</w:t>
            </w:r>
            <w:r w:rsidRPr="00FE7B6D">
              <w:rPr>
                <w:rFonts w:ascii="Sylfaen" w:hAnsi="Sylfaen"/>
                <w:sz w:val="24"/>
                <w:szCs w:val="24"/>
              </w:rPr>
              <w:t xml:space="preserve"> </w:t>
            </w:r>
          </w:p>
        </w:tc>
      </w:tr>
      <w:tr w:rsidR="00BE5975" w:rsidRPr="00FE7B6D" w14:paraId="398F124D" w14:textId="77777777" w:rsidTr="00715563">
        <w:tc>
          <w:tcPr>
            <w:tcW w:w="3166" w:type="dxa"/>
            <w:tcBorders>
              <w:top w:val="nil"/>
              <w:left w:val="nil"/>
              <w:bottom w:val="nil"/>
              <w:right w:val="nil"/>
            </w:tcBorders>
          </w:tcPr>
          <w:p w14:paraId="346310A9" w14:textId="77777777" w:rsidR="00BE5975" w:rsidRPr="00FE7B6D" w:rsidRDefault="00BE5975" w:rsidP="00715563">
            <w:pPr>
              <w:spacing w:after="120"/>
              <w:ind w:left="34" w:right="-86"/>
              <w:rPr>
                <w:rFonts w:ascii="Sylfaen" w:eastAsia="Times New Roman" w:hAnsi="Sylfaen" w:cs="Times New Roman"/>
                <w:sz w:val="24"/>
                <w:szCs w:val="24"/>
              </w:rPr>
            </w:pPr>
            <w:r w:rsidRPr="00FE7B6D">
              <w:rPr>
                <w:rFonts w:ascii="Sylfaen" w:hAnsi="Sylfaen"/>
                <w:sz w:val="24"/>
                <w:szCs w:val="24"/>
              </w:rPr>
              <w:t>K-վիրուս</w:t>
            </w:r>
            <w:r w:rsidRPr="00FE7B6D">
              <w:rPr>
                <w:rFonts w:ascii="Sylfaen" w:hAnsi="Sylfaen"/>
                <w:sz w:val="24"/>
                <w:szCs w:val="24"/>
                <w:vertAlign w:val="superscript"/>
              </w:rPr>
              <w:t>2</w:t>
            </w:r>
          </w:p>
        </w:tc>
        <w:tc>
          <w:tcPr>
            <w:tcW w:w="3166" w:type="dxa"/>
            <w:tcBorders>
              <w:top w:val="nil"/>
              <w:left w:val="nil"/>
              <w:bottom w:val="nil"/>
              <w:right w:val="nil"/>
            </w:tcBorders>
          </w:tcPr>
          <w:p w14:paraId="5782E508" w14:textId="77777777" w:rsidR="00BE5975" w:rsidRPr="00FE7B6D" w:rsidRDefault="00BE5975" w:rsidP="00715563">
            <w:pPr>
              <w:spacing w:after="120"/>
              <w:ind w:left="102" w:right="-90"/>
              <w:rPr>
                <w:rFonts w:ascii="Sylfaen" w:eastAsia="Times New Roman" w:hAnsi="Sylfaen" w:cs="Times New Roman"/>
                <w:sz w:val="24"/>
                <w:szCs w:val="24"/>
              </w:rPr>
            </w:pPr>
            <w:r w:rsidRPr="00FE7B6D">
              <w:rPr>
                <w:rFonts w:ascii="Sylfaen" w:hAnsi="Sylfaen"/>
                <w:sz w:val="24"/>
                <w:szCs w:val="24"/>
              </w:rPr>
              <w:t>3-րդ տիպի ռեովիրուս (Rео3)</w:t>
            </w:r>
            <w:r w:rsidRPr="00FE7B6D">
              <w:rPr>
                <w:rFonts w:ascii="Sylfaen" w:hAnsi="Sylfaen"/>
                <w:sz w:val="24"/>
                <w:szCs w:val="24"/>
                <w:vertAlign w:val="superscript"/>
              </w:rPr>
              <w:t>1,3</w:t>
            </w:r>
          </w:p>
        </w:tc>
        <w:tc>
          <w:tcPr>
            <w:tcW w:w="3166" w:type="dxa"/>
            <w:tcBorders>
              <w:top w:val="nil"/>
              <w:left w:val="nil"/>
              <w:bottom w:val="nil"/>
              <w:right w:val="nil"/>
            </w:tcBorders>
          </w:tcPr>
          <w:p w14:paraId="5399423D" w14:textId="77777777" w:rsidR="00BE5975" w:rsidRPr="00FE7B6D" w:rsidRDefault="00BE5975" w:rsidP="00715563">
            <w:pPr>
              <w:spacing w:after="120"/>
              <w:rPr>
                <w:rFonts w:ascii="Sylfaen" w:eastAsia="Times New Roman" w:hAnsi="Sylfaen" w:cs="Times New Roman"/>
                <w:sz w:val="24"/>
                <w:szCs w:val="24"/>
              </w:rPr>
            </w:pPr>
            <w:r w:rsidRPr="00FE7B6D">
              <w:rPr>
                <w:rFonts w:ascii="Sylfaen" w:hAnsi="Sylfaen"/>
                <w:sz w:val="24"/>
                <w:szCs w:val="24"/>
              </w:rPr>
              <w:t>Մկների էնցեֆալոմիելիտի վիրուս (Theilers, GDVII)</w:t>
            </w:r>
            <w:r w:rsidRPr="00FE7B6D">
              <w:rPr>
                <w:rFonts w:ascii="Sylfaen" w:hAnsi="Sylfaen"/>
                <w:sz w:val="24"/>
                <w:szCs w:val="24"/>
                <w:vertAlign w:val="superscript"/>
              </w:rPr>
              <w:t>2</w:t>
            </w:r>
            <w:r w:rsidRPr="00FE7B6D">
              <w:rPr>
                <w:rFonts w:ascii="Sylfaen" w:hAnsi="Sylfaen"/>
                <w:sz w:val="24"/>
                <w:szCs w:val="24"/>
              </w:rPr>
              <w:t xml:space="preserve"> </w:t>
            </w:r>
          </w:p>
        </w:tc>
      </w:tr>
      <w:tr w:rsidR="00BE5975" w:rsidRPr="00FE7B6D" w14:paraId="3A5C1137" w14:textId="77777777" w:rsidTr="00715563">
        <w:tc>
          <w:tcPr>
            <w:tcW w:w="3166" w:type="dxa"/>
            <w:tcBorders>
              <w:top w:val="nil"/>
              <w:left w:val="nil"/>
              <w:bottom w:val="nil"/>
              <w:right w:val="nil"/>
            </w:tcBorders>
          </w:tcPr>
          <w:p w14:paraId="40BDDC47" w14:textId="77777777" w:rsidR="00BE5975" w:rsidRPr="00FE7B6D" w:rsidRDefault="00BE5975" w:rsidP="00655719">
            <w:pPr>
              <w:ind w:left="34" w:right="-86"/>
              <w:rPr>
                <w:rFonts w:ascii="Sylfaen" w:eastAsia="Times New Roman" w:hAnsi="Sylfaen" w:cs="Times New Roman"/>
                <w:sz w:val="24"/>
                <w:szCs w:val="24"/>
              </w:rPr>
            </w:pPr>
            <w:r w:rsidRPr="00FE7B6D">
              <w:rPr>
                <w:rFonts w:ascii="Sylfaen" w:hAnsi="Sylfaen"/>
                <w:sz w:val="24"/>
                <w:szCs w:val="24"/>
              </w:rPr>
              <w:t>Լակտատդեհիդրոգենազի վիրուս (LDM)</w:t>
            </w:r>
            <w:r w:rsidRPr="00FE7B6D">
              <w:rPr>
                <w:rFonts w:ascii="Sylfaen" w:hAnsi="Sylfaen"/>
                <w:sz w:val="24"/>
                <w:szCs w:val="24"/>
                <w:vertAlign w:val="superscript"/>
              </w:rPr>
              <w:t>1,3</w:t>
            </w:r>
          </w:p>
        </w:tc>
        <w:tc>
          <w:tcPr>
            <w:tcW w:w="3166" w:type="dxa"/>
            <w:tcBorders>
              <w:top w:val="nil"/>
              <w:left w:val="nil"/>
              <w:bottom w:val="nil"/>
              <w:right w:val="nil"/>
            </w:tcBorders>
          </w:tcPr>
          <w:p w14:paraId="4EB8747F" w14:textId="77777777" w:rsidR="00BE5975" w:rsidRPr="00FE7B6D" w:rsidRDefault="00BE5975" w:rsidP="00655719">
            <w:pPr>
              <w:ind w:left="102" w:right="-90"/>
              <w:rPr>
                <w:rFonts w:ascii="Sylfaen" w:eastAsia="Times New Roman" w:hAnsi="Sylfaen" w:cs="Times New Roman"/>
                <w:sz w:val="24"/>
                <w:szCs w:val="24"/>
              </w:rPr>
            </w:pPr>
            <w:r w:rsidRPr="00FE7B6D">
              <w:rPr>
                <w:rFonts w:ascii="Sylfaen" w:hAnsi="Sylfaen"/>
                <w:sz w:val="24"/>
                <w:szCs w:val="24"/>
              </w:rPr>
              <w:t>Սենդայ վիրուս</w:t>
            </w:r>
            <w:r w:rsidRPr="00FE7B6D">
              <w:rPr>
                <w:rFonts w:ascii="Sylfaen" w:hAnsi="Sylfaen"/>
                <w:sz w:val="24"/>
                <w:szCs w:val="24"/>
                <w:vertAlign w:val="superscript"/>
              </w:rPr>
              <w:t>1,3</w:t>
            </w:r>
          </w:p>
        </w:tc>
        <w:tc>
          <w:tcPr>
            <w:tcW w:w="3166" w:type="dxa"/>
            <w:tcBorders>
              <w:top w:val="nil"/>
              <w:left w:val="nil"/>
              <w:bottom w:val="nil"/>
              <w:right w:val="nil"/>
            </w:tcBorders>
          </w:tcPr>
          <w:p w14:paraId="155A0AC6" w14:textId="77777777" w:rsidR="00BE5975" w:rsidRPr="00FE7B6D" w:rsidRDefault="00BE5975" w:rsidP="00655719">
            <w:pPr>
              <w:rPr>
                <w:rFonts w:ascii="Sylfaen" w:eastAsia="Times New Roman" w:hAnsi="Sylfaen" w:cs="Times New Roman"/>
                <w:sz w:val="24"/>
                <w:szCs w:val="24"/>
              </w:rPr>
            </w:pPr>
            <w:r w:rsidRPr="00FE7B6D">
              <w:rPr>
                <w:rFonts w:ascii="Sylfaen" w:hAnsi="Sylfaen"/>
                <w:sz w:val="24"/>
                <w:szCs w:val="24"/>
              </w:rPr>
              <w:t>Մկների թոքաբորբի վիրուս (PVM)</w:t>
            </w:r>
            <w:r w:rsidRPr="00FE7B6D">
              <w:rPr>
                <w:rFonts w:ascii="Sylfaen" w:hAnsi="Sylfaen"/>
                <w:sz w:val="24"/>
                <w:szCs w:val="24"/>
                <w:vertAlign w:val="superscript"/>
              </w:rPr>
              <w:t>2,3</w:t>
            </w:r>
          </w:p>
        </w:tc>
      </w:tr>
      <w:tr w:rsidR="00BE5975" w:rsidRPr="00FE7B6D" w14:paraId="6193CF76" w14:textId="77777777" w:rsidTr="00715563">
        <w:tc>
          <w:tcPr>
            <w:tcW w:w="3166" w:type="dxa"/>
            <w:tcBorders>
              <w:top w:val="nil"/>
              <w:left w:val="nil"/>
              <w:bottom w:val="nil"/>
              <w:right w:val="nil"/>
            </w:tcBorders>
          </w:tcPr>
          <w:p w14:paraId="790D492A" w14:textId="77777777" w:rsidR="00BE5975" w:rsidRPr="00FE7B6D" w:rsidRDefault="00BE5975" w:rsidP="00655719">
            <w:pPr>
              <w:ind w:left="34" w:right="-86"/>
              <w:rPr>
                <w:rFonts w:ascii="Sylfaen" w:eastAsia="Times New Roman" w:hAnsi="Sylfaen" w:cs="Times New Roman"/>
                <w:sz w:val="24"/>
                <w:szCs w:val="24"/>
              </w:rPr>
            </w:pPr>
            <w:r w:rsidRPr="00FE7B6D">
              <w:rPr>
                <w:rFonts w:ascii="Sylfaen" w:hAnsi="Sylfaen"/>
                <w:sz w:val="24"/>
                <w:szCs w:val="24"/>
              </w:rPr>
              <w:t>Լիմֆոցիտային խորիոմենինգիտի վիրուս (LCM)</w:t>
            </w:r>
            <w:r w:rsidRPr="00FE7B6D">
              <w:rPr>
                <w:rFonts w:ascii="Sylfaen" w:hAnsi="Sylfaen"/>
                <w:sz w:val="24"/>
                <w:szCs w:val="24"/>
                <w:vertAlign w:val="superscript"/>
              </w:rPr>
              <w:t>1,3</w:t>
            </w:r>
          </w:p>
        </w:tc>
        <w:tc>
          <w:tcPr>
            <w:tcW w:w="3166" w:type="dxa"/>
            <w:tcBorders>
              <w:top w:val="nil"/>
              <w:left w:val="nil"/>
              <w:bottom w:val="nil"/>
              <w:right w:val="nil"/>
            </w:tcBorders>
          </w:tcPr>
          <w:p w14:paraId="0DBCB677" w14:textId="77777777" w:rsidR="00BE5975" w:rsidRPr="00FE7B6D" w:rsidRDefault="00BE5975" w:rsidP="00655719">
            <w:pPr>
              <w:ind w:left="102" w:right="-90"/>
              <w:rPr>
                <w:rFonts w:ascii="Sylfaen" w:eastAsia="Times New Roman" w:hAnsi="Sylfaen" w:cs="Times New Roman"/>
                <w:sz w:val="24"/>
                <w:szCs w:val="24"/>
              </w:rPr>
            </w:pPr>
            <w:r w:rsidRPr="00FE7B6D">
              <w:rPr>
                <w:rFonts w:ascii="Sylfaen" w:hAnsi="Sylfaen"/>
                <w:sz w:val="24"/>
                <w:szCs w:val="24"/>
              </w:rPr>
              <w:t>SV5</w:t>
            </w:r>
          </w:p>
        </w:tc>
        <w:tc>
          <w:tcPr>
            <w:tcW w:w="3166" w:type="dxa"/>
            <w:tcBorders>
              <w:top w:val="nil"/>
              <w:left w:val="nil"/>
              <w:bottom w:val="nil"/>
              <w:right w:val="nil"/>
            </w:tcBorders>
          </w:tcPr>
          <w:p w14:paraId="1BB09D6B" w14:textId="77777777" w:rsidR="00BE5975" w:rsidRPr="00FE7B6D" w:rsidRDefault="00BE5975" w:rsidP="00655719">
            <w:pPr>
              <w:rPr>
                <w:rFonts w:ascii="Sylfaen" w:eastAsia="Times New Roman" w:hAnsi="Sylfaen" w:cs="Times New Roman"/>
                <w:sz w:val="24"/>
                <w:szCs w:val="24"/>
              </w:rPr>
            </w:pPr>
            <w:r w:rsidRPr="00FE7B6D">
              <w:rPr>
                <w:rFonts w:ascii="Sylfaen" w:hAnsi="Sylfaen"/>
                <w:sz w:val="24"/>
                <w:szCs w:val="24"/>
              </w:rPr>
              <w:t>Առնետների կորոնավիրուս (RCV)</w:t>
            </w:r>
            <w:r w:rsidRPr="00FE7B6D">
              <w:rPr>
                <w:rFonts w:ascii="Sylfaen" w:hAnsi="Sylfaen"/>
                <w:sz w:val="24"/>
                <w:szCs w:val="24"/>
                <w:vertAlign w:val="superscript"/>
              </w:rPr>
              <w:t>2</w:t>
            </w:r>
          </w:p>
        </w:tc>
      </w:tr>
      <w:tr w:rsidR="00BE5975" w:rsidRPr="00FE7B6D" w14:paraId="6CD0CE2C" w14:textId="77777777" w:rsidTr="00715563">
        <w:tc>
          <w:tcPr>
            <w:tcW w:w="3166" w:type="dxa"/>
            <w:tcBorders>
              <w:top w:val="nil"/>
              <w:left w:val="nil"/>
              <w:bottom w:val="nil"/>
              <w:right w:val="nil"/>
            </w:tcBorders>
          </w:tcPr>
          <w:p w14:paraId="7E8AC78B" w14:textId="77777777" w:rsidR="00BE5975" w:rsidRPr="00FE7B6D" w:rsidRDefault="00BE5975" w:rsidP="002C0058">
            <w:pPr>
              <w:spacing w:after="120"/>
              <w:ind w:left="34" w:right="-86"/>
              <w:rPr>
                <w:rFonts w:ascii="Sylfaen" w:eastAsia="Times New Roman" w:hAnsi="Sylfaen" w:cs="Times New Roman"/>
                <w:sz w:val="24"/>
                <w:szCs w:val="24"/>
              </w:rPr>
            </w:pPr>
            <w:r w:rsidRPr="00FE7B6D">
              <w:rPr>
                <w:rFonts w:ascii="Sylfaen" w:hAnsi="Sylfaen"/>
                <w:sz w:val="24"/>
                <w:szCs w:val="24"/>
              </w:rPr>
              <w:lastRenderedPageBreak/>
              <w:t xml:space="preserve">Մկների </w:t>
            </w:r>
            <w:r w:rsidR="002C0058">
              <w:rPr>
                <w:rFonts w:ascii="Sylfaen" w:hAnsi="Sylfaen"/>
                <w:sz w:val="24"/>
                <w:szCs w:val="24"/>
              </w:rPr>
              <w:t xml:space="preserve">փոքր </w:t>
            </w:r>
            <w:r w:rsidRPr="00FE7B6D">
              <w:rPr>
                <w:rFonts w:ascii="Sylfaen" w:hAnsi="Sylfaen"/>
                <w:sz w:val="24"/>
                <w:szCs w:val="24"/>
              </w:rPr>
              <w:t>վիրուս</w:t>
            </w:r>
            <w:r w:rsidRPr="00FE7B6D">
              <w:rPr>
                <w:rFonts w:ascii="Sylfaen" w:hAnsi="Sylfaen"/>
                <w:sz w:val="24"/>
                <w:szCs w:val="24"/>
                <w:vertAlign w:val="superscript"/>
              </w:rPr>
              <w:t>2,3</w:t>
            </w:r>
          </w:p>
        </w:tc>
        <w:tc>
          <w:tcPr>
            <w:tcW w:w="3166" w:type="dxa"/>
            <w:tcBorders>
              <w:top w:val="nil"/>
              <w:left w:val="nil"/>
              <w:bottom w:val="nil"/>
              <w:right w:val="nil"/>
            </w:tcBorders>
          </w:tcPr>
          <w:p w14:paraId="2D160BFE" w14:textId="77777777"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14:paraId="41D6E9B6" w14:textId="77777777" w:rsidR="00BE5975" w:rsidRPr="00FE7B6D" w:rsidRDefault="00BE5975" w:rsidP="00715563">
            <w:pPr>
              <w:spacing w:after="120"/>
              <w:rPr>
                <w:rFonts w:ascii="Sylfaen" w:eastAsia="Times New Roman" w:hAnsi="Sylfaen" w:cs="Times New Roman"/>
                <w:sz w:val="24"/>
                <w:szCs w:val="24"/>
              </w:rPr>
            </w:pPr>
            <w:r w:rsidRPr="00FE7B6D">
              <w:rPr>
                <w:rFonts w:ascii="Sylfaen" w:hAnsi="Sylfaen"/>
                <w:sz w:val="24"/>
                <w:szCs w:val="24"/>
              </w:rPr>
              <w:t>3-րդ տիպի ռեովիրուս (Rео3)</w:t>
            </w:r>
            <w:r w:rsidRPr="00FE7B6D">
              <w:rPr>
                <w:rFonts w:ascii="Sylfaen" w:hAnsi="Sylfaen"/>
                <w:sz w:val="24"/>
                <w:szCs w:val="24"/>
                <w:vertAlign w:val="superscript"/>
              </w:rPr>
              <w:t>1,3</w:t>
            </w:r>
          </w:p>
        </w:tc>
      </w:tr>
      <w:tr w:rsidR="00BE5975" w:rsidRPr="00FE7B6D" w14:paraId="24B191FF" w14:textId="77777777" w:rsidTr="00715563">
        <w:tc>
          <w:tcPr>
            <w:tcW w:w="3166" w:type="dxa"/>
            <w:tcBorders>
              <w:top w:val="nil"/>
              <w:left w:val="nil"/>
              <w:bottom w:val="nil"/>
              <w:right w:val="nil"/>
            </w:tcBorders>
          </w:tcPr>
          <w:p w14:paraId="21824CC5" w14:textId="77777777" w:rsidR="00BE5975" w:rsidRPr="00FE7B6D" w:rsidRDefault="00BE5975" w:rsidP="00715563">
            <w:pPr>
              <w:spacing w:after="120"/>
              <w:ind w:left="102" w:right="-84"/>
              <w:rPr>
                <w:rFonts w:ascii="Sylfaen" w:eastAsia="Times New Roman" w:hAnsi="Sylfaen" w:cs="Times New Roman"/>
                <w:sz w:val="24"/>
                <w:szCs w:val="24"/>
              </w:rPr>
            </w:pPr>
            <w:r w:rsidRPr="00FE7B6D">
              <w:rPr>
                <w:rFonts w:ascii="Sylfaen" w:hAnsi="Sylfaen"/>
                <w:sz w:val="24"/>
                <w:szCs w:val="24"/>
              </w:rPr>
              <w:t>Մկների ադենովիրուս (MAV)2,3</w:t>
            </w:r>
          </w:p>
        </w:tc>
        <w:tc>
          <w:tcPr>
            <w:tcW w:w="3166" w:type="dxa"/>
            <w:tcBorders>
              <w:top w:val="nil"/>
              <w:left w:val="nil"/>
              <w:bottom w:val="nil"/>
              <w:right w:val="nil"/>
            </w:tcBorders>
          </w:tcPr>
          <w:p w14:paraId="1EC7F2DE" w14:textId="77777777"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14:paraId="77BCE531" w14:textId="77777777" w:rsidR="00BE5975" w:rsidRPr="00FE7B6D" w:rsidRDefault="00BE5975" w:rsidP="00715563">
            <w:pPr>
              <w:spacing w:after="120"/>
              <w:rPr>
                <w:rFonts w:ascii="Sylfaen" w:eastAsia="Times New Roman" w:hAnsi="Sylfaen" w:cs="Times New Roman"/>
                <w:sz w:val="24"/>
                <w:szCs w:val="24"/>
              </w:rPr>
            </w:pPr>
            <w:r w:rsidRPr="00FE7B6D">
              <w:rPr>
                <w:rFonts w:ascii="Sylfaen" w:hAnsi="Sylfaen"/>
                <w:sz w:val="24"/>
                <w:szCs w:val="24"/>
              </w:rPr>
              <w:t>Սենդայ</w:t>
            </w:r>
            <w:r w:rsidR="00152889">
              <w:rPr>
                <w:rFonts w:ascii="Sylfaen" w:hAnsi="Sylfaen"/>
                <w:sz w:val="24"/>
                <w:szCs w:val="24"/>
              </w:rPr>
              <w:t>ի</w:t>
            </w:r>
            <w:r w:rsidRPr="00FE7B6D">
              <w:rPr>
                <w:rFonts w:ascii="Sylfaen" w:hAnsi="Sylfaen"/>
                <w:sz w:val="24"/>
                <w:szCs w:val="24"/>
              </w:rPr>
              <w:t xml:space="preserve"> վիրուս</w:t>
            </w:r>
            <w:r w:rsidRPr="00FE7B6D">
              <w:rPr>
                <w:rFonts w:ascii="Sylfaen" w:hAnsi="Sylfaen"/>
                <w:sz w:val="24"/>
                <w:szCs w:val="24"/>
                <w:vertAlign w:val="superscript"/>
              </w:rPr>
              <w:t>1,3</w:t>
            </w:r>
          </w:p>
        </w:tc>
      </w:tr>
      <w:tr w:rsidR="00BE5975" w:rsidRPr="00FE7B6D" w14:paraId="5AB5D3FF" w14:textId="77777777" w:rsidTr="00715563">
        <w:tc>
          <w:tcPr>
            <w:tcW w:w="3166" w:type="dxa"/>
            <w:tcBorders>
              <w:top w:val="nil"/>
              <w:left w:val="nil"/>
              <w:bottom w:val="nil"/>
              <w:right w:val="nil"/>
            </w:tcBorders>
          </w:tcPr>
          <w:p w14:paraId="4B3AAD97" w14:textId="77777777" w:rsidR="00BE5975" w:rsidRPr="00FE7B6D" w:rsidRDefault="00BE5975" w:rsidP="00715563">
            <w:pPr>
              <w:spacing w:after="120"/>
              <w:ind w:left="102" w:right="-90"/>
              <w:rPr>
                <w:rFonts w:ascii="Sylfaen" w:eastAsia="Times New Roman" w:hAnsi="Sylfaen" w:cs="Times New Roman"/>
                <w:sz w:val="24"/>
                <w:szCs w:val="24"/>
              </w:rPr>
            </w:pPr>
            <w:r w:rsidRPr="00FE7B6D">
              <w:rPr>
                <w:rFonts w:ascii="Sylfaen" w:hAnsi="Sylfaen"/>
                <w:sz w:val="24"/>
                <w:szCs w:val="24"/>
              </w:rPr>
              <w:t>Մկների ցիտոմեգալովիրուս (MCMV)</w:t>
            </w:r>
            <w:r w:rsidRPr="00FE7B6D">
              <w:rPr>
                <w:rFonts w:ascii="Sylfaen" w:hAnsi="Sylfaen"/>
                <w:sz w:val="24"/>
                <w:szCs w:val="24"/>
                <w:vertAlign w:val="superscript"/>
              </w:rPr>
              <w:t>2,3</w:t>
            </w:r>
          </w:p>
        </w:tc>
        <w:tc>
          <w:tcPr>
            <w:tcW w:w="3166" w:type="dxa"/>
            <w:tcBorders>
              <w:top w:val="nil"/>
              <w:left w:val="nil"/>
              <w:bottom w:val="nil"/>
              <w:right w:val="nil"/>
            </w:tcBorders>
          </w:tcPr>
          <w:p w14:paraId="25225E69" w14:textId="77777777"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14:paraId="328CB2D8" w14:textId="77777777" w:rsidR="00BE5975" w:rsidRPr="00FE7B6D" w:rsidRDefault="00BE5975" w:rsidP="00715563">
            <w:pPr>
              <w:spacing w:after="120"/>
              <w:ind w:left="2" w:right="-20"/>
              <w:rPr>
                <w:rFonts w:ascii="Sylfaen" w:eastAsia="Times New Roman" w:hAnsi="Sylfaen" w:cs="Times New Roman"/>
                <w:sz w:val="24"/>
                <w:szCs w:val="24"/>
              </w:rPr>
            </w:pPr>
            <w:r w:rsidRPr="00FE7B6D">
              <w:rPr>
                <w:rFonts w:ascii="Sylfaen" w:hAnsi="Sylfaen"/>
                <w:sz w:val="24"/>
                <w:szCs w:val="24"/>
              </w:rPr>
              <w:t>Սիալոդակրիոադեիտի վիրուս (SDAV)</w:t>
            </w:r>
            <w:r w:rsidRPr="00FE7B6D">
              <w:rPr>
                <w:rFonts w:ascii="Sylfaen" w:hAnsi="Sylfaen"/>
                <w:sz w:val="24"/>
                <w:szCs w:val="24"/>
                <w:vertAlign w:val="superscript"/>
              </w:rPr>
              <w:t>2</w:t>
            </w:r>
            <w:r w:rsidRPr="00FE7B6D">
              <w:rPr>
                <w:rFonts w:ascii="Sylfaen" w:hAnsi="Sylfaen"/>
                <w:sz w:val="24"/>
                <w:szCs w:val="24"/>
              </w:rPr>
              <w:t xml:space="preserve"> </w:t>
            </w:r>
          </w:p>
        </w:tc>
      </w:tr>
      <w:tr w:rsidR="00BE5975" w:rsidRPr="00FE7B6D" w14:paraId="443F2ACA" w14:textId="77777777" w:rsidTr="00715563">
        <w:tc>
          <w:tcPr>
            <w:tcW w:w="3166" w:type="dxa"/>
            <w:tcBorders>
              <w:top w:val="nil"/>
              <w:left w:val="nil"/>
              <w:bottom w:val="nil"/>
              <w:right w:val="nil"/>
            </w:tcBorders>
          </w:tcPr>
          <w:p w14:paraId="0C92BB13" w14:textId="77777777" w:rsidR="00BE5975" w:rsidRPr="00FE7B6D" w:rsidRDefault="00BE5975" w:rsidP="00715563">
            <w:pPr>
              <w:spacing w:after="120"/>
              <w:ind w:left="102" w:right="-90"/>
              <w:rPr>
                <w:rFonts w:ascii="Sylfaen" w:eastAsia="Times New Roman" w:hAnsi="Sylfaen" w:cs="Times New Roman"/>
                <w:sz w:val="24"/>
                <w:szCs w:val="24"/>
              </w:rPr>
            </w:pPr>
            <w:r w:rsidRPr="00FE7B6D">
              <w:rPr>
                <w:rFonts w:ascii="Sylfaen" w:hAnsi="Sylfaen"/>
                <w:sz w:val="24"/>
                <w:szCs w:val="24"/>
              </w:rPr>
              <w:t>Մկների էնցեֆալոմիելիտի վիրուս (Theilers, GDVII)</w:t>
            </w:r>
            <w:r w:rsidRPr="00FE7B6D">
              <w:rPr>
                <w:rFonts w:ascii="Sylfaen" w:hAnsi="Sylfaen"/>
                <w:sz w:val="24"/>
                <w:szCs w:val="24"/>
                <w:vertAlign w:val="superscript"/>
              </w:rPr>
              <w:t>2</w:t>
            </w:r>
          </w:p>
        </w:tc>
        <w:tc>
          <w:tcPr>
            <w:tcW w:w="3166" w:type="dxa"/>
            <w:tcBorders>
              <w:top w:val="nil"/>
              <w:left w:val="nil"/>
              <w:bottom w:val="nil"/>
              <w:right w:val="nil"/>
            </w:tcBorders>
          </w:tcPr>
          <w:p w14:paraId="741F8EC8" w14:textId="77777777"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14:paraId="79B58869" w14:textId="77777777" w:rsidR="00BE5975" w:rsidRPr="00FE7B6D" w:rsidRDefault="00BE5975" w:rsidP="00715563">
            <w:pPr>
              <w:spacing w:after="120"/>
              <w:ind w:left="2" w:right="-20"/>
              <w:rPr>
                <w:rFonts w:ascii="Sylfaen" w:eastAsia="Times New Roman" w:hAnsi="Sylfaen" w:cs="Times New Roman"/>
                <w:sz w:val="24"/>
                <w:szCs w:val="24"/>
              </w:rPr>
            </w:pPr>
            <w:r w:rsidRPr="00FE7B6D">
              <w:rPr>
                <w:rFonts w:ascii="Sylfaen" w:hAnsi="Sylfaen"/>
                <w:sz w:val="24"/>
                <w:szCs w:val="24"/>
              </w:rPr>
              <w:t>Տոոլան</w:t>
            </w:r>
            <w:r w:rsidR="00152889">
              <w:rPr>
                <w:rFonts w:ascii="Sylfaen" w:hAnsi="Sylfaen"/>
                <w:sz w:val="24"/>
                <w:szCs w:val="24"/>
              </w:rPr>
              <w:t>ի</w:t>
            </w:r>
            <w:r w:rsidRPr="00FE7B6D">
              <w:rPr>
                <w:rFonts w:ascii="Sylfaen" w:hAnsi="Sylfaen"/>
                <w:sz w:val="24"/>
                <w:szCs w:val="24"/>
              </w:rPr>
              <w:t xml:space="preserve"> վիրուս (HI)</w:t>
            </w:r>
            <w:r w:rsidRPr="00FE7B6D">
              <w:rPr>
                <w:rFonts w:ascii="Sylfaen" w:hAnsi="Sylfaen"/>
                <w:sz w:val="24"/>
                <w:szCs w:val="24"/>
                <w:vertAlign w:val="superscript"/>
              </w:rPr>
              <w:t>2,3</w:t>
            </w:r>
            <w:r w:rsidRPr="00FE7B6D">
              <w:rPr>
                <w:rFonts w:ascii="Sylfaen" w:hAnsi="Sylfaen"/>
                <w:sz w:val="24"/>
                <w:szCs w:val="24"/>
              </w:rPr>
              <w:t xml:space="preserve"> </w:t>
            </w:r>
          </w:p>
        </w:tc>
      </w:tr>
      <w:tr w:rsidR="00BE5975" w:rsidRPr="00FE7B6D" w14:paraId="0C75745F" w14:textId="77777777" w:rsidTr="00715563">
        <w:tc>
          <w:tcPr>
            <w:tcW w:w="3166" w:type="dxa"/>
            <w:tcBorders>
              <w:top w:val="nil"/>
              <w:left w:val="nil"/>
              <w:bottom w:val="nil"/>
              <w:right w:val="nil"/>
            </w:tcBorders>
          </w:tcPr>
          <w:p w14:paraId="465970F5" w14:textId="77777777" w:rsidR="00BE5975" w:rsidRPr="00FE7B6D" w:rsidRDefault="00BE5975" w:rsidP="00715563">
            <w:pPr>
              <w:spacing w:after="120"/>
              <w:ind w:left="102" w:right="-90"/>
              <w:rPr>
                <w:rFonts w:ascii="Sylfaen" w:eastAsia="Times New Roman" w:hAnsi="Sylfaen" w:cs="Times New Roman"/>
                <w:sz w:val="24"/>
                <w:szCs w:val="24"/>
              </w:rPr>
            </w:pPr>
            <w:r w:rsidRPr="00FE7B6D">
              <w:rPr>
                <w:rFonts w:ascii="Sylfaen" w:hAnsi="Sylfaen"/>
                <w:sz w:val="24"/>
                <w:szCs w:val="24"/>
              </w:rPr>
              <w:t>Մկների հեպատիտի վիրուս(MHV)</w:t>
            </w:r>
            <w:r w:rsidRPr="00FE7B6D">
              <w:rPr>
                <w:rFonts w:ascii="Sylfaen" w:hAnsi="Sylfaen"/>
                <w:sz w:val="24"/>
                <w:szCs w:val="24"/>
                <w:vertAlign w:val="superscript"/>
              </w:rPr>
              <w:t>2</w:t>
            </w:r>
          </w:p>
        </w:tc>
        <w:tc>
          <w:tcPr>
            <w:tcW w:w="3166" w:type="dxa"/>
            <w:tcBorders>
              <w:top w:val="nil"/>
              <w:left w:val="nil"/>
              <w:bottom w:val="nil"/>
              <w:right w:val="nil"/>
            </w:tcBorders>
          </w:tcPr>
          <w:p w14:paraId="704F3E38" w14:textId="77777777"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14:paraId="2B12D4AB" w14:textId="77777777" w:rsidR="00BE5975" w:rsidRPr="00FE7B6D" w:rsidRDefault="00BE5975" w:rsidP="00715563">
            <w:pPr>
              <w:spacing w:after="120"/>
              <w:ind w:left="2" w:right="-20"/>
              <w:rPr>
                <w:rFonts w:ascii="Sylfaen" w:eastAsia="Times New Roman" w:hAnsi="Sylfaen" w:cs="Times New Roman"/>
                <w:sz w:val="24"/>
                <w:szCs w:val="24"/>
              </w:rPr>
            </w:pPr>
          </w:p>
        </w:tc>
      </w:tr>
      <w:tr w:rsidR="00BE5975" w:rsidRPr="00FE7B6D" w14:paraId="0B426F4F" w14:textId="77777777" w:rsidTr="00715563">
        <w:tc>
          <w:tcPr>
            <w:tcW w:w="3166" w:type="dxa"/>
            <w:tcBorders>
              <w:top w:val="nil"/>
              <w:left w:val="nil"/>
              <w:bottom w:val="nil"/>
              <w:right w:val="nil"/>
            </w:tcBorders>
          </w:tcPr>
          <w:p w14:paraId="10FE2899" w14:textId="77777777" w:rsidR="00BE5975" w:rsidRPr="00FE7B6D" w:rsidRDefault="00BE5975" w:rsidP="00715563">
            <w:pPr>
              <w:spacing w:after="120"/>
              <w:ind w:left="102" w:right="-20"/>
              <w:rPr>
                <w:rFonts w:ascii="Sylfaen" w:eastAsia="Times New Roman" w:hAnsi="Sylfaen" w:cs="Times New Roman"/>
                <w:sz w:val="24"/>
                <w:szCs w:val="24"/>
              </w:rPr>
            </w:pPr>
            <w:r w:rsidRPr="00FE7B6D">
              <w:rPr>
                <w:rFonts w:ascii="Sylfaen" w:hAnsi="Sylfaen"/>
                <w:sz w:val="24"/>
                <w:szCs w:val="24"/>
              </w:rPr>
              <w:t>Մկների ռոտավիրուս (EDIM)</w:t>
            </w:r>
            <w:r w:rsidRPr="00FE7B6D">
              <w:rPr>
                <w:rFonts w:ascii="Sylfaen" w:hAnsi="Sylfaen"/>
                <w:sz w:val="24"/>
                <w:szCs w:val="24"/>
                <w:vertAlign w:val="superscript"/>
              </w:rPr>
              <w:t>2,3</w:t>
            </w:r>
            <w:r w:rsidRPr="00FE7B6D">
              <w:rPr>
                <w:rFonts w:ascii="Sylfaen" w:hAnsi="Sylfaen"/>
                <w:sz w:val="24"/>
                <w:szCs w:val="24"/>
              </w:rPr>
              <w:t xml:space="preserve"> </w:t>
            </w:r>
          </w:p>
        </w:tc>
        <w:tc>
          <w:tcPr>
            <w:tcW w:w="3166" w:type="dxa"/>
            <w:tcBorders>
              <w:top w:val="nil"/>
              <w:left w:val="nil"/>
              <w:bottom w:val="nil"/>
              <w:right w:val="nil"/>
            </w:tcBorders>
          </w:tcPr>
          <w:p w14:paraId="01681F06" w14:textId="77777777"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14:paraId="127AC774" w14:textId="77777777" w:rsidR="00BE5975" w:rsidRPr="00FE7B6D" w:rsidRDefault="00BE5975" w:rsidP="00715563">
            <w:pPr>
              <w:spacing w:after="120"/>
              <w:ind w:left="2" w:right="-20"/>
              <w:rPr>
                <w:rFonts w:ascii="Sylfaen" w:eastAsia="Times New Roman" w:hAnsi="Sylfaen" w:cs="Times New Roman"/>
                <w:sz w:val="24"/>
                <w:szCs w:val="24"/>
              </w:rPr>
            </w:pPr>
          </w:p>
        </w:tc>
      </w:tr>
      <w:tr w:rsidR="00BE5975" w:rsidRPr="00FE7B6D" w14:paraId="068BBD1B" w14:textId="77777777" w:rsidTr="00715563">
        <w:tc>
          <w:tcPr>
            <w:tcW w:w="3166" w:type="dxa"/>
            <w:tcBorders>
              <w:top w:val="nil"/>
              <w:left w:val="nil"/>
              <w:bottom w:val="nil"/>
              <w:right w:val="nil"/>
            </w:tcBorders>
          </w:tcPr>
          <w:p w14:paraId="0EB4D13A" w14:textId="77777777" w:rsidR="00BE5975" w:rsidRPr="00FE7B6D" w:rsidRDefault="00BE5975" w:rsidP="00715563">
            <w:pPr>
              <w:spacing w:after="120"/>
              <w:ind w:left="102" w:right="-20"/>
              <w:rPr>
                <w:rFonts w:ascii="Sylfaen" w:eastAsia="Times New Roman" w:hAnsi="Sylfaen" w:cs="Times New Roman"/>
                <w:sz w:val="24"/>
                <w:szCs w:val="24"/>
              </w:rPr>
            </w:pPr>
            <w:r w:rsidRPr="00FE7B6D">
              <w:rPr>
                <w:rFonts w:ascii="Sylfaen" w:hAnsi="Sylfaen"/>
                <w:sz w:val="24"/>
                <w:szCs w:val="24"/>
              </w:rPr>
              <w:t>Մկների թոքաբորբի վիրուս (PVM)</w:t>
            </w:r>
            <w:r w:rsidRPr="00FE7B6D">
              <w:rPr>
                <w:rFonts w:ascii="Sylfaen" w:hAnsi="Sylfaen"/>
                <w:sz w:val="24"/>
                <w:szCs w:val="24"/>
                <w:vertAlign w:val="superscript"/>
              </w:rPr>
              <w:t>2,3</w:t>
            </w:r>
          </w:p>
        </w:tc>
        <w:tc>
          <w:tcPr>
            <w:tcW w:w="3166" w:type="dxa"/>
            <w:tcBorders>
              <w:top w:val="nil"/>
              <w:left w:val="nil"/>
              <w:bottom w:val="nil"/>
              <w:right w:val="nil"/>
            </w:tcBorders>
          </w:tcPr>
          <w:p w14:paraId="49CB5DA6" w14:textId="77777777"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14:paraId="19D474A6" w14:textId="77777777" w:rsidR="00BE5975" w:rsidRPr="00FE7B6D" w:rsidRDefault="00BE5975" w:rsidP="00715563">
            <w:pPr>
              <w:spacing w:after="120"/>
              <w:ind w:left="2" w:right="-20"/>
              <w:rPr>
                <w:rFonts w:ascii="Sylfaen" w:eastAsia="Times New Roman" w:hAnsi="Sylfaen" w:cs="Times New Roman"/>
                <w:sz w:val="24"/>
                <w:szCs w:val="24"/>
              </w:rPr>
            </w:pPr>
          </w:p>
        </w:tc>
      </w:tr>
      <w:tr w:rsidR="00BE5975" w:rsidRPr="00FE7B6D" w14:paraId="22F28C2E" w14:textId="77777777" w:rsidTr="00715563">
        <w:tc>
          <w:tcPr>
            <w:tcW w:w="3166" w:type="dxa"/>
            <w:tcBorders>
              <w:top w:val="nil"/>
              <w:left w:val="nil"/>
              <w:bottom w:val="nil"/>
              <w:right w:val="nil"/>
            </w:tcBorders>
          </w:tcPr>
          <w:p w14:paraId="39E25C26" w14:textId="77777777" w:rsidR="00BE5975" w:rsidRPr="00FE7B6D" w:rsidRDefault="00BE5975" w:rsidP="00715563">
            <w:pPr>
              <w:spacing w:after="120"/>
              <w:ind w:left="102" w:right="-20"/>
              <w:rPr>
                <w:rFonts w:ascii="Sylfaen" w:eastAsia="Times New Roman" w:hAnsi="Sylfaen" w:cs="Times New Roman"/>
                <w:sz w:val="24"/>
                <w:szCs w:val="24"/>
              </w:rPr>
            </w:pPr>
            <w:r w:rsidRPr="00FE7B6D">
              <w:rPr>
                <w:rFonts w:ascii="Sylfaen" w:hAnsi="Sylfaen"/>
                <w:sz w:val="24"/>
                <w:szCs w:val="24"/>
              </w:rPr>
              <w:t>Պոլիոմավիրուս</w:t>
            </w:r>
            <w:r w:rsidRPr="00FE7B6D">
              <w:rPr>
                <w:rFonts w:ascii="Sylfaen" w:hAnsi="Sylfaen"/>
                <w:sz w:val="24"/>
                <w:szCs w:val="24"/>
                <w:vertAlign w:val="superscript"/>
              </w:rPr>
              <w:t>2</w:t>
            </w:r>
            <w:r w:rsidRPr="00FE7B6D">
              <w:rPr>
                <w:rFonts w:ascii="Sylfaen" w:hAnsi="Sylfaen"/>
                <w:sz w:val="24"/>
                <w:szCs w:val="24"/>
              </w:rPr>
              <w:t xml:space="preserve"> </w:t>
            </w:r>
          </w:p>
        </w:tc>
        <w:tc>
          <w:tcPr>
            <w:tcW w:w="3166" w:type="dxa"/>
            <w:tcBorders>
              <w:top w:val="nil"/>
              <w:left w:val="nil"/>
              <w:bottom w:val="nil"/>
              <w:right w:val="nil"/>
            </w:tcBorders>
          </w:tcPr>
          <w:p w14:paraId="3BF5DF25" w14:textId="77777777"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14:paraId="627E50E7" w14:textId="77777777" w:rsidR="00BE5975" w:rsidRPr="00FE7B6D" w:rsidRDefault="00BE5975" w:rsidP="00715563">
            <w:pPr>
              <w:spacing w:after="120"/>
              <w:ind w:left="2" w:right="-20"/>
              <w:rPr>
                <w:rFonts w:ascii="Sylfaen" w:eastAsia="Times New Roman" w:hAnsi="Sylfaen" w:cs="Times New Roman"/>
                <w:sz w:val="24"/>
                <w:szCs w:val="24"/>
              </w:rPr>
            </w:pPr>
          </w:p>
        </w:tc>
      </w:tr>
      <w:tr w:rsidR="00BE5975" w:rsidRPr="00FE7B6D" w14:paraId="4D45D4DA" w14:textId="77777777" w:rsidTr="00715563">
        <w:tc>
          <w:tcPr>
            <w:tcW w:w="3166" w:type="dxa"/>
            <w:tcBorders>
              <w:top w:val="nil"/>
              <w:left w:val="nil"/>
              <w:bottom w:val="nil"/>
              <w:right w:val="nil"/>
            </w:tcBorders>
          </w:tcPr>
          <w:p w14:paraId="4DF88785" w14:textId="77777777" w:rsidR="00BE5975" w:rsidRPr="00FE7B6D" w:rsidRDefault="00BE5975" w:rsidP="00715563">
            <w:pPr>
              <w:spacing w:after="120"/>
              <w:ind w:left="102" w:right="-20"/>
              <w:rPr>
                <w:rFonts w:ascii="Sylfaen" w:eastAsia="Times New Roman" w:hAnsi="Sylfaen" w:cs="Times New Roman"/>
                <w:sz w:val="24"/>
                <w:szCs w:val="24"/>
              </w:rPr>
            </w:pPr>
            <w:r w:rsidRPr="00FE7B6D">
              <w:rPr>
                <w:rFonts w:ascii="Sylfaen" w:hAnsi="Sylfaen"/>
                <w:sz w:val="24"/>
                <w:szCs w:val="24"/>
              </w:rPr>
              <w:t>3-րդ տիպի ռեովիրուս (Rео3)</w:t>
            </w:r>
            <w:r w:rsidRPr="00FE7B6D">
              <w:rPr>
                <w:rFonts w:ascii="Sylfaen" w:hAnsi="Sylfaen"/>
                <w:sz w:val="24"/>
                <w:szCs w:val="24"/>
                <w:vertAlign w:val="superscript"/>
              </w:rPr>
              <w:t>1,3</w:t>
            </w:r>
          </w:p>
        </w:tc>
        <w:tc>
          <w:tcPr>
            <w:tcW w:w="3166" w:type="dxa"/>
            <w:tcBorders>
              <w:top w:val="nil"/>
              <w:left w:val="nil"/>
              <w:bottom w:val="nil"/>
              <w:right w:val="nil"/>
            </w:tcBorders>
          </w:tcPr>
          <w:p w14:paraId="5273C5BE" w14:textId="77777777"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14:paraId="3E75EE5A" w14:textId="77777777" w:rsidR="00BE5975" w:rsidRPr="00FE7B6D" w:rsidRDefault="00BE5975" w:rsidP="00715563">
            <w:pPr>
              <w:spacing w:after="120"/>
              <w:ind w:left="2" w:right="-20"/>
              <w:rPr>
                <w:rFonts w:ascii="Sylfaen" w:eastAsia="Times New Roman" w:hAnsi="Sylfaen" w:cs="Times New Roman"/>
                <w:sz w:val="24"/>
                <w:szCs w:val="24"/>
              </w:rPr>
            </w:pPr>
          </w:p>
        </w:tc>
      </w:tr>
      <w:tr w:rsidR="00BE5975" w:rsidRPr="00FE7B6D" w14:paraId="58F8CB81" w14:textId="77777777" w:rsidTr="00715563">
        <w:tc>
          <w:tcPr>
            <w:tcW w:w="3166" w:type="dxa"/>
            <w:tcBorders>
              <w:top w:val="nil"/>
              <w:left w:val="nil"/>
              <w:bottom w:val="nil"/>
              <w:right w:val="nil"/>
            </w:tcBorders>
          </w:tcPr>
          <w:p w14:paraId="0B038717" w14:textId="77777777" w:rsidR="00BE5975" w:rsidRPr="00FE7B6D" w:rsidRDefault="00BE5975" w:rsidP="00715563">
            <w:pPr>
              <w:spacing w:after="120"/>
              <w:ind w:left="102" w:right="-20"/>
              <w:rPr>
                <w:rFonts w:ascii="Sylfaen" w:eastAsia="Times New Roman" w:hAnsi="Sylfaen" w:cs="Times New Roman"/>
                <w:sz w:val="24"/>
                <w:szCs w:val="24"/>
              </w:rPr>
            </w:pPr>
            <w:r w:rsidRPr="00FE7B6D">
              <w:rPr>
                <w:rFonts w:ascii="Sylfaen" w:hAnsi="Sylfaen"/>
                <w:sz w:val="24"/>
                <w:szCs w:val="24"/>
              </w:rPr>
              <w:t>Սենդայ վիրուս</w:t>
            </w:r>
            <w:r w:rsidRPr="00FE7B6D">
              <w:rPr>
                <w:rFonts w:ascii="Sylfaen" w:hAnsi="Sylfaen"/>
                <w:sz w:val="24"/>
                <w:szCs w:val="24"/>
                <w:vertAlign w:val="superscript"/>
              </w:rPr>
              <w:t>1,3</w:t>
            </w:r>
          </w:p>
        </w:tc>
        <w:tc>
          <w:tcPr>
            <w:tcW w:w="3166" w:type="dxa"/>
            <w:tcBorders>
              <w:top w:val="nil"/>
              <w:left w:val="nil"/>
              <w:bottom w:val="nil"/>
              <w:right w:val="nil"/>
            </w:tcBorders>
          </w:tcPr>
          <w:p w14:paraId="2162334E" w14:textId="77777777"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14:paraId="4F5708C8" w14:textId="77777777" w:rsidR="00BE5975" w:rsidRPr="00FE7B6D" w:rsidRDefault="00BE5975" w:rsidP="00715563">
            <w:pPr>
              <w:spacing w:after="120"/>
              <w:ind w:left="2" w:right="-20"/>
              <w:rPr>
                <w:rFonts w:ascii="Sylfaen" w:eastAsia="Times New Roman" w:hAnsi="Sylfaen" w:cs="Times New Roman"/>
                <w:sz w:val="24"/>
                <w:szCs w:val="24"/>
              </w:rPr>
            </w:pPr>
          </w:p>
        </w:tc>
      </w:tr>
      <w:tr w:rsidR="00BE5975" w:rsidRPr="00FE7B6D" w14:paraId="2E6CA225" w14:textId="77777777" w:rsidTr="00715563">
        <w:tc>
          <w:tcPr>
            <w:tcW w:w="3166" w:type="dxa"/>
            <w:tcBorders>
              <w:top w:val="nil"/>
              <w:left w:val="nil"/>
              <w:bottom w:val="nil"/>
              <w:right w:val="nil"/>
            </w:tcBorders>
          </w:tcPr>
          <w:p w14:paraId="5BA3EE73" w14:textId="77777777" w:rsidR="00BE5975" w:rsidRPr="00FE7B6D" w:rsidRDefault="00BE5975" w:rsidP="00715563">
            <w:pPr>
              <w:spacing w:after="120"/>
              <w:ind w:left="102" w:right="-20"/>
              <w:rPr>
                <w:rFonts w:ascii="Sylfaen" w:eastAsia="Times New Roman" w:hAnsi="Sylfaen" w:cs="Times New Roman"/>
                <w:sz w:val="24"/>
                <w:szCs w:val="24"/>
              </w:rPr>
            </w:pPr>
            <w:r w:rsidRPr="00FE7B6D">
              <w:rPr>
                <w:rFonts w:ascii="Sylfaen" w:hAnsi="Sylfaen"/>
                <w:sz w:val="24"/>
                <w:szCs w:val="24"/>
              </w:rPr>
              <w:t>Ուրցագեղձի վիրուս</w:t>
            </w:r>
            <w:r w:rsidRPr="00FE7B6D">
              <w:rPr>
                <w:rFonts w:ascii="Sylfaen" w:hAnsi="Sylfaen"/>
                <w:sz w:val="24"/>
                <w:szCs w:val="24"/>
                <w:vertAlign w:val="superscript"/>
              </w:rPr>
              <w:t>2</w:t>
            </w:r>
          </w:p>
        </w:tc>
        <w:tc>
          <w:tcPr>
            <w:tcW w:w="3166" w:type="dxa"/>
            <w:tcBorders>
              <w:top w:val="nil"/>
              <w:left w:val="nil"/>
              <w:bottom w:val="nil"/>
              <w:right w:val="nil"/>
            </w:tcBorders>
          </w:tcPr>
          <w:p w14:paraId="3AFFA2C5" w14:textId="77777777"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14:paraId="7C14361B" w14:textId="77777777" w:rsidR="00BE5975" w:rsidRPr="00FE7B6D" w:rsidRDefault="00BE5975" w:rsidP="00715563">
            <w:pPr>
              <w:spacing w:after="120"/>
              <w:ind w:left="2" w:right="-20"/>
              <w:rPr>
                <w:rFonts w:ascii="Sylfaen" w:eastAsia="Times New Roman" w:hAnsi="Sylfaen" w:cs="Times New Roman"/>
                <w:sz w:val="24"/>
                <w:szCs w:val="24"/>
              </w:rPr>
            </w:pPr>
          </w:p>
        </w:tc>
      </w:tr>
    </w:tbl>
    <w:p w14:paraId="1895347E" w14:textId="77777777" w:rsidR="00BE5975" w:rsidRPr="00FE7B6D" w:rsidRDefault="00BE5975" w:rsidP="00BE5975">
      <w:pPr>
        <w:spacing w:after="0" w:line="240" w:lineRule="auto"/>
        <w:ind w:left="102" w:right="51" w:firstLine="709"/>
        <w:jc w:val="both"/>
        <w:rPr>
          <w:rFonts w:ascii="Sylfaen" w:eastAsia="Times New Roman" w:hAnsi="Sylfaen" w:cs="Times New Roman"/>
          <w:sz w:val="24"/>
          <w:szCs w:val="24"/>
        </w:rPr>
      </w:pPr>
      <w:r w:rsidRPr="00FE7B6D">
        <w:rPr>
          <w:rFonts w:ascii="Sylfaen" w:hAnsi="Sylfaen"/>
          <w:sz w:val="24"/>
          <w:szCs w:val="24"/>
        </w:rPr>
        <w:t>—————————</w:t>
      </w:r>
    </w:p>
    <w:p w14:paraId="2F0B9174" w14:textId="77777777" w:rsidR="00BE5975" w:rsidRPr="00655719" w:rsidRDefault="00BE5975" w:rsidP="00BE5975">
      <w:pPr>
        <w:tabs>
          <w:tab w:val="left" w:pos="993"/>
        </w:tabs>
        <w:spacing w:after="160" w:line="360" w:lineRule="auto"/>
        <w:ind w:right="49" w:firstLine="567"/>
        <w:jc w:val="both"/>
        <w:rPr>
          <w:rFonts w:ascii="Sylfaen" w:eastAsia="Times New Roman" w:hAnsi="Sylfaen" w:cs="Times New Roman"/>
          <w:sz w:val="20"/>
          <w:szCs w:val="20"/>
        </w:rPr>
      </w:pPr>
      <w:r w:rsidRPr="00655719">
        <w:rPr>
          <w:rFonts w:ascii="Sylfaen" w:hAnsi="Sylfaen"/>
          <w:sz w:val="20"/>
          <w:szCs w:val="20"/>
          <w:vertAlign w:val="superscript"/>
        </w:rPr>
        <w:t>1</w:t>
      </w:r>
      <w:r w:rsidRPr="00655719">
        <w:rPr>
          <w:rFonts w:ascii="Sylfaen" w:hAnsi="Sylfaen"/>
          <w:sz w:val="20"/>
          <w:szCs w:val="20"/>
        </w:rPr>
        <w:t xml:space="preserve"> Վիրուսներ, որոնց մասով ապացուցված է դրանց</w:t>
      </w:r>
      <w:r w:rsidR="00152889" w:rsidRPr="00655719">
        <w:rPr>
          <w:rFonts w:ascii="Sylfaen" w:hAnsi="Sylfaen"/>
          <w:sz w:val="20"/>
          <w:szCs w:val="20"/>
        </w:rPr>
        <w:t>՝</w:t>
      </w:r>
      <w:r w:rsidRPr="00655719">
        <w:rPr>
          <w:rFonts w:ascii="Sylfaen" w:hAnsi="Sylfaen"/>
          <w:sz w:val="20"/>
          <w:szCs w:val="20"/>
        </w:rPr>
        <w:t xml:space="preserve"> </w:t>
      </w:r>
      <w:r w:rsidR="00152889" w:rsidRPr="00655719">
        <w:rPr>
          <w:rFonts w:ascii="Sylfaen" w:hAnsi="Sylfaen"/>
          <w:sz w:val="20"/>
          <w:szCs w:val="20"/>
        </w:rPr>
        <w:t xml:space="preserve">մարդուն կամ պրիմատներին </w:t>
      </w:r>
      <w:r w:rsidRPr="00655719">
        <w:rPr>
          <w:rFonts w:ascii="Sylfaen" w:hAnsi="Sylfaen"/>
          <w:sz w:val="20"/>
          <w:szCs w:val="20"/>
        </w:rPr>
        <w:t>վարակ</w:t>
      </w:r>
      <w:r w:rsidR="00152889" w:rsidRPr="00655719">
        <w:rPr>
          <w:rFonts w:ascii="Sylfaen" w:hAnsi="Sylfaen"/>
          <w:sz w:val="20"/>
          <w:szCs w:val="20"/>
        </w:rPr>
        <w:t xml:space="preserve">ելու </w:t>
      </w:r>
      <w:r w:rsidRPr="00655719">
        <w:rPr>
          <w:rFonts w:ascii="Sylfaen" w:hAnsi="Sylfaen"/>
          <w:sz w:val="20"/>
          <w:szCs w:val="20"/>
        </w:rPr>
        <w:t xml:space="preserve">ունակությունը։ </w:t>
      </w:r>
    </w:p>
    <w:p w14:paraId="69D7D426" w14:textId="77777777" w:rsidR="00E2107E" w:rsidRPr="00655719" w:rsidRDefault="00BE5975">
      <w:pPr>
        <w:tabs>
          <w:tab w:val="left" w:pos="993"/>
        </w:tabs>
        <w:spacing w:after="160" w:line="360" w:lineRule="auto"/>
        <w:ind w:right="-20" w:firstLine="567"/>
        <w:jc w:val="both"/>
        <w:rPr>
          <w:rFonts w:ascii="Sylfaen" w:eastAsia="Times New Roman" w:hAnsi="Sylfaen" w:cs="Times New Roman"/>
          <w:sz w:val="20"/>
          <w:szCs w:val="20"/>
        </w:rPr>
      </w:pPr>
      <w:r w:rsidRPr="00655719">
        <w:rPr>
          <w:rFonts w:ascii="Sylfaen" w:hAnsi="Sylfaen"/>
          <w:sz w:val="20"/>
          <w:szCs w:val="20"/>
          <w:vertAlign w:val="superscript"/>
        </w:rPr>
        <w:t>2</w:t>
      </w:r>
      <w:r w:rsidRPr="00655719">
        <w:rPr>
          <w:rFonts w:ascii="Sylfaen" w:hAnsi="Sylfaen"/>
          <w:sz w:val="20"/>
          <w:szCs w:val="20"/>
        </w:rPr>
        <w:t xml:space="preserve"> Վիրուսներ, որոնց մասով բացակայում են մարդու</w:t>
      </w:r>
      <w:r w:rsidR="005F4D84" w:rsidRPr="00655719">
        <w:rPr>
          <w:rFonts w:ascii="Sylfaen" w:hAnsi="Sylfaen"/>
          <w:sz w:val="20"/>
          <w:szCs w:val="20"/>
        </w:rPr>
        <w:t>ն</w:t>
      </w:r>
      <w:r w:rsidRPr="00655719">
        <w:rPr>
          <w:rFonts w:ascii="Sylfaen" w:hAnsi="Sylfaen"/>
          <w:sz w:val="20"/>
          <w:szCs w:val="20"/>
        </w:rPr>
        <w:t xml:space="preserve"> վարակ</w:t>
      </w:r>
      <w:r w:rsidR="005F4D84" w:rsidRPr="00655719">
        <w:rPr>
          <w:rFonts w:ascii="Sylfaen" w:hAnsi="Sylfaen"/>
          <w:sz w:val="20"/>
          <w:szCs w:val="20"/>
        </w:rPr>
        <w:t>ելու ունակությունն</w:t>
      </w:r>
      <w:r w:rsidRPr="00655719">
        <w:rPr>
          <w:rFonts w:ascii="Sylfaen" w:hAnsi="Sylfaen"/>
          <w:sz w:val="20"/>
          <w:szCs w:val="20"/>
        </w:rPr>
        <w:t xml:space="preserve"> ապացուցող տվյալներ։ </w:t>
      </w:r>
    </w:p>
    <w:p w14:paraId="17F29AD0" w14:textId="77777777" w:rsidR="00BE5975" w:rsidRPr="00655719" w:rsidRDefault="00BE5975" w:rsidP="00BE5975">
      <w:pPr>
        <w:tabs>
          <w:tab w:val="left" w:pos="993"/>
        </w:tabs>
        <w:spacing w:after="160" w:line="360" w:lineRule="auto"/>
        <w:ind w:right="49" w:firstLine="567"/>
        <w:jc w:val="both"/>
        <w:rPr>
          <w:rFonts w:ascii="Sylfaen" w:eastAsia="Times New Roman" w:hAnsi="Sylfaen" w:cs="Times New Roman"/>
          <w:sz w:val="20"/>
          <w:szCs w:val="20"/>
        </w:rPr>
      </w:pPr>
      <w:r w:rsidRPr="00655719">
        <w:rPr>
          <w:rFonts w:ascii="Sylfaen" w:hAnsi="Sylfaen"/>
          <w:sz w:val="20"/>
          <w:szCs w:val="20"/>
          <w:vertAlign w:val="superscript"/>
        </w:rPr>
        <w:t>3</w:t>
      </w:r>
      <w:r w:rsidRPr="00655719">
        <w:rPr>
          <w:rFonts w:ascii="Sylfaen" w:hAnsi="Sylfaen"/>
          <w:sz w:val="20"/>
          <w:szCs w:val="20"/>
        </w:rPr>
        <w:t xml:space="preserve"> Վիրուսներ, որոնք ունակ են in vitro ռեպլիկացվելու մարդու կամ պրիմատների բջիջներում։</w:t>
      </w:r>
    </w:p>
    <w:p w14:paraId="5129CB58" w14:textId="77777777" w:rsidR="00BE5975" w:rsidRPr="00655719" w:rsidRDefault="00BE5975" w:rsidP="0087384E">
      <w:pPr>
        <w:spacing w:after="160" w:line="360" w:lineRule="auto"/>
        <w:ind w:left="567" w:right="579"/>
        <w:jc w:val="center"/>
        <w:rPr>
          <w:rFonts w:ascii="Sylfaen" w:hAnsi="Sylfaen"/>
          <w:sz w:val="20"/>
          <w:szCs w:val="20"/>
        </w:rPr>
      </w:pPr>
    </w:p>
    <w:p w14:paraId="4B6AC822" w14:textId="77777777" w:rsidR="00BE5975" w:rsidRPr="00FE7B6D" w:rsidRDefault="00BE5975" w:rsidP="00017324">
      <w:pPr>
        <w:spacing w:after="160" w:line="360" w:lineRule="auto"/>
        <w:ind w:left="567" w:right="579"/>
        <w:jc w:val="center"/>
        <w:rPr>
          <w:rFonts w:ascii="Sylfaen" w:hAnsi="Sylfaen"/>
          <w:sz w:val="24"/>
          <w:szCs w:val="24"/>
        </w:rPr>
      </w:pPr>
      <w:r w:rsidRPr="00FE7B6D">
        <w:rPr>
          <w:rFonts w:ascii="Sylfaen" w:hAnsi="Sylfaen"/>
          <w:sz w:val="24"/>
          <w:szCs w:val="24"/>
        </w:rPr>
        <w:t>3.C. Բջիջների գծերի ընդունելիությունը</w:t>
      </w:r>
    </w:p>
    <w:p w14:paraId="5A8CA009" w14:textId="77777777" w:rsidR="00BE5975" w:rsidRPr="00FE7B6D" w:rsidRDefault="00BE5975" w:rsidP="00017324">
      <w:pPr>
        <w:spacing w:after="160" w:line="384"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Արտադրանքի արտադրություն համար օգտագործվող որոշ բջիջների գծեր պարունակում են էնդոգեն ռետրովիրուսներ, այլ վիրուսներ կամ վիրուսային հաջորդականություններ։ Այդպիսի դեպքերում արտադրության կազմակերպման վերաբերյալ առաջարկությունները նկարագրված են սույն գլխի 5-րդ բաժնում։ Էնդոգեն ռետրովիրուս չհանդիսացող վիրուսներ պարունակող բջիջների գծերի </w:t>
      </w:r>
      <w:r w:rsidRPr="00FE7B6D">
        <w:rPr>
          <w:rFonts w:ascii="Sylfaen" w:hAnsi="Sylfaen"/>
          <w:sz w:val="24"/>
          <w:szCs w:val="24"/>
        </w:rPr>
        <w:lastRenderedPageBreak/>
        <w:t>ընդունելիություն</w:t>
      </w:r>
      <w:r w:rsidR="00F34C84">
        <w:rPr>
          <w:rFonts w:ascii="Sylfaen" w:hAnsi="Sylfaen"/>
          <w:sz w:val="24"/>
          <w:szCs w:val="24"/>
        </w:rPr>
        <w:t>ն</w:t>
      </w:r>
      <w:r w:rsidRPr="00FE7B6D">
        <w:rPr>
          <w:rFonts w:ascii="Sylfaen" w:hAnsi="Sylfaen"/>
          <w:sz w:val="24"/>
          <w:szCs w:val="24"/>
        </w:rPr>
        <w:t xml:space="preserve"> անդամ պետությունների լիազորված մարմինների կողմից սահմանվում է անհատական կարգով՝ հաշվի առնելով օգուտի </w:t>
      </w:r>
      <w:r w:rsidR="00712415">
        <w:rPr>
          <w:rFonts w:ascii="Sylfaen" w:hAnsi="Sylfaen"/>
          <w:sz w:val="24"/>
          <w:szCs w:val="24"/>
        </w:rPr>
        <w:t>և</w:t>
      </w:r>
      <w:r w:rsidRPr="00FE7B6D">
        <w:rPr>
          <w:rFonts w:ascii="Sylfaen" w:hAnsi="Sylfaen"/>
          <w:sz w:val="24"/>
          <w:szCs w:val="24"/>
        </w:rPr>
        <w:t xml:space="preserve"> ռիսկի վերլուծությունը, ելնելով պատրաստուկի օգուտից </w:t>
      </w:r>
      <w:r w:rsidR="00712415">
        <w:rPr>
          <w:rFonts w:ascii="Sylfaen" w:hAnsi="Sylfaen"/>
          <w:sz w:val="24"/>
          <w:szCs w:val="24"/>
        </w:rPr>
        <w:t>և</w:t>
      </w:r>
      <w:r w:rsidRPr="00FE7B6D">
        <w:rPr>
          <w:rFonts w:ascii="Sylfaen" w:hAnsi="Sylfaen"/>
          <w:sz w:val="24"/>
          <w:szCs w:val="24"/>
        </w:rPr>
        <w:t xml:space="preserve"> դրա ենթադրվող կլինիկական կիրառությունից, կոնտամինացնող վիրուսների հատկություններից, դրանց՝ մարդուն վարակելու կամ նրա մոտ հիվանդություններ հարուցելու պոտենցիալից, պատրաստուկի մաքրման գործընթացից (օրինակ՝ վիրուսներից մաքրման տվյալների վերլուծություն) </w:t>
      </w:r>
      <w:r w:rsidR="00712415">
        <w:rPr>
          <w:rFonts w:ascii="Sylfaen" w:hAnsi="Sylfaen"/>
          <w:sz w:val="24"/>
          <w:szCs w:val="24"/>
        </w:rPr>
        <w:t>և</w:t>
      </w:r>
      <w:r w:rsidRPr="00FE7B6D">
        <w:rPr>
          <w:rFonts w:ascii="Sylfaen" w:hAnsi="Sylfaen"/>
          <w:sz w:val="24"/>
          <w:szCs w:val="24"/>
        </w:rPr>
        <w:t xml:space="preserve"> մաքրված</w:t>
      </w:r>
      <w:r w:rsidR="00F34C84">
        <w:rPr>
          <w:rFonts w:ascii="Sylfaen" w:hAnsi="Sylfaen"/>
          <w:sz w:val="24"/>
          <w:szCs w:val="24"/>
        </w:rPr>
        <w:t>,</w:t>
      </w:r>
      <w:r w:rsidRPr="00FE7B6D">
        <w:rPr>
          <w:rFonts w:ascii="Sylfaen" w:hAnsi="Sylfaen"/>
          <w:sz w:val="24"/>
          <w:szCs w:val="24"/>
        </w:rPr>
        <w:t xml:space="preserve"> չբաժնեծրարված արտադրանքի՝ վիրուսների մասով անցկացված փորձարկումների ծավալից։</w:t>
      </w:r>
    </w:p>
    <w:p w14:paraId="5FE45162" w14:textId="77777777" w:rsidR="00BE5975" w:rsidRPr="00FE7B6D" w:rsidRDefault="00BE5975" w:rsidP="00017324">
      <w:pPr>
        <w:spacing w:after="160" w:line="384" w:lineRule="auto"/>
        <w:ind w:left="567" w:right="579"/>
        <w:jc w:val="center"/>
        <w:rPr>
          <w:rFonts w:ascii="Sylfaen" w:hAnsi="Sylfaen"/>
          <w:sz w:val="24"/>
          <w:szCs w:val="24"/>
        </w:rPr>
      </w:pPr>
    </w:p>
    <w:p w14:paraId="55130DD1" w14:textId="77777777" w:rsidR="00BE5975" w:rsidRPr="00FE7B6D" w:rsidRDefault="00BE5975" w:rsidP="00017324">
      <w:pPr>
        <w:spacing w:after="160" w:line="384" w:lineRule="auto"/>
        <w:ind w:left="567" w:right="579"/>
        <w:jc w:val="center"/>
        <w:rPr>
          <w:rFonts w:ascii="Sylfaen" w:eastAsia="Times New Roman" w:hAnsi="Sylfaen" w:cs="Times New Roman"/>
          <w:sz w:val="24"/>
          <w:szCs w:val="24"/>
        </w:rPr>
      </w:pPr>
      <w:r w:rsidRPr="00FE7B6D">
        <w:rPr>
          <w:rFonts w:ascii="Sylfaen" w:hAnsi="Sylfaen"/>
          <w:sz w:val="24"/>
          <w:szCs w:val="24"/>
        </w:rPr>
        <w:t>4. Չմշակված, չբաժնեծրարված արտադրանքի փորձարկումը</w:t>
      </w:r>
      <w:r w:rsidR="00F34C84">
        <w:rPr>
          <w:rFonts w:ascii="Sylfaen" w:hAnsi="Sylfaen"/>
          <w:sz w:val="24"/>
          <w:szCs w:val="24"/>
        </w:rPr>
        <w:t>՝</w:t>
      </w:r>
      <w:r w:rsidRPr="00FE7B6D">
        <w:rPr>
          <w:rFonts w:ascii="Sylfaen" w:hAnsi="Sylfaen"/>
          <w:sz w:val="24"/>
          <w:szCs w:val="24"/>
        </w:rPr>
        <w:t xml:space="preserve"> վիրուսների առկայության մասով</w:t>
      </w:r>
    </w:p>
    <w:p w14:paraId="5705F65F" w14:textId="77777777" w:rsidR="00BE5975" w:rsidRPr="00FE7B6D" w:rsidRDefault="00BE5975" w:rsidP="00017324">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Չմշակված, չբաժնեծրարված արտադրանքը բջիջների </w:t>
      </w:r>
      <w:r w:rsidR="00712415">
        <w:rPr>
          <w:rFonts w:ascii="Sylfaen" w:hAnsi="Sylfaen"/>
          <w:sz w:val="24"/>
          <w:szCs w:val="24"/>
        </w:rPr>
        <w:t>և</w:t>
      </w:r>
      <w:r w:rsidRPr="00FE7B6D">
        <w:rPr>
          <w:rFonts w:ascii="Sylfaen" w:hAnsi="Sylfaen"/>
          <w:sz w:val="24"/>
          <w:szCs w:val="24"/>
        </w:rPr>
        <w:t xml:space="preserve"> մշակային միջավայրերի </w:t>
      </w:r>
      <w:r w:rsidR="00203476">
        <w:rPr>
          <w:rFonts w:ascii="Sylfaen" w:hAnsi="Sylfaen"/>
          <w:sz w:val="24"/>
          <w:szCs w:val="24"/>
        </w:rPr>
        <w:t xml:space="preserve">միացյալ </w:t>
      </w:r>
      <w:r w:rsidRPr="00FE7B6D">
        <w:rPr>
          <w:rFonts w:ascii="Sylfaen" w:hAnsi="Sylfaen"/>
          <w:sz w:val="24"/>
          <w:szCs w:val="24"/>
        </w:rPr>
        <w:t xml:space="preserve">մեկ կամ մի քանի </w:t>
      </w:r>
      <w:r w:rsidR="00310D07" w:rsidRPr="00FE7B6D">
        <w:rPr>
          <w:rFonts w:ascii="Sylfaen" w:hAnsi="Sylfaen"/>
          <w:sz w:val="24"/>
          <w:szCs w:val="24"/>
        </w:rPr>
        <w:t>հավաք</w:t>
      </w:r>
      <w:r w:rsidR="00203476">
        <w:rPr>
          <w:rFonts w:ascii="Sylfaen" w:hAnsi="Sylfaen"/>
          <w:sz w:val="24"/>
          <w:szCs w:val="24"/>
        </w:rPr>
        <w:t xml:space="preserve">ակազմ </w:t>
      </w:r>
      <w:r w:rsidRPr="00FE7B6D">
        <w:rPr>
          <w:rFonts w:ascii="Sylfaen" w:hAnsi="Sylfaen"/>
          <w:sz w:val="24"/>
          <w:szCs w:val="24"/>
        </w:rPr>
        <w:t>է։ Եթե բջիջների հասանելիությունը դժվարացված է (օրինակ՝ սնամեջ մանրաթելերի կամ համանման համակարգերի օգտագործման դեպքում), ապա չմշակված արտադրանքը կարող է այդպիսի կենսառեակտորից ստացված հեղուկ լինել։ Նախքան հետագա մշակում</w:t>
      </w:r>
      <w:r w:rsidR="00F34C84">
        <w:rPr>
          <w:rFonts w:ascii="Sylfaen" w:hAnsi="Sylfaen"/>
          <w:sz w:val="24"/>
          <w:szCs w:val="24"/>
        </w:rPr>
        <w:t>ն</w:t>
      </w:r>
      <w:r w:rsidRPr="00FE7B6D">
        <w:rPr>
          <w:rFonts w:ascii="Sylfaen" w:hAnsi="Sylfaen"/>
          <w:sz w:val="24"/>
          <w:szCs w:val="24"/>
        </w:rPr>
        <w:t xml:space="preserve"> արդյունաբերական կենսառեակտորից ընտրված չմշակված արտադրանքի ներկայացուցչական նմուշը ամենահամապատասխան նյութերից մեկն է, որ</w:t>
      </w:r>
      <w:r w:rsidR="00310D07">
        <w:rPr>
          <w:rFonts w:ascii="Sylfaen" w:hAnsi="Sylfaen"/>
          <w:sz w:val="24"/>
          <w:szCs w:val="24"/>
        </w:rPr>
        <w:t xml:space="preserve">ի մասով կողմնակի վիրուսներով կոնտամինացիայի հայտնաբերման </w:t>
      </w:r>
      <w:r w:rsidRPr="00FE7B6D">
        <w:rPr>
          <w:rFonts w:ascii="Sylfaen" w:hAnsi="Sylfaen"/>
          <w:sz w:val="24"/>
          <w:szCs w:val="24"/>
        </w:rPr>
        <w:t>հավանականությ</w:t>
      </w:r>
      <w:r w:rsidR="00310D07">
        <w:rPr>
          <w:rFonts w:ascii="Sylfaen" w:hAnsi="Sylfaen"/>
          <w:sz w:val="24"/>
          <w:szCs w:val="24"/>
        </w:rPr>
        <w:t>ունը բարձր է։</w:t>
      </w:r>
      <w:r w:rsidRPr="00FE7B6D">
        <w:rPr>
          <w:rFonts w:ascii="Sylfaen" w:hAnsi="Sylfaen"/>
          <w:sz w:val="24"/>
          <w:szCs w:val="24"/>
        </w:rPr>
        <w:t xml:space="preserve"> Վիրուսների առկայության</w:t>
      </w:r>
      <w:r w:rsidR="00310D07">
        <w:rPr>
          <w:rFonts w:ascii="Sylfaen" w:hAnsi="Sylfaen"/>
          <w:sz w:val="24"/>
          <w:szCs w:val="24"/>
        </w:rPr>
        <w:t xml:space="preserve"> </w:t>
      </w:r>
      <w:r w:rsidRPr="00FE7B6D">
        <w:rPr>
          <w:rFonts w:ascii="Sylfaen" w:hAnsi="Sylfaen"/>
          <w:sz w:val="24"/>
          <w:szCs w:val="24"/>
        </w:rPr>
        <w:t xml:space="preserve">համապատասխան փորձարկումները կարելի է անցկացնել չմշակված արտադրանքի մասով, եթե միայն սկզբնական </w:t>
      </w:r>
      <w:r w:rsidR="001F50CA">
        <w:rPr>
          <w:rFonts w:ascii="Sylfaen" w:hAnsi="Sylfaen"/>
          <w:sz w:val="24"/>
          <w:szCs w:val="24"/>
        </w:rPr>
        <w:t xml:space="preserve">մասնակի </w:t>
      </w:r>
      <w:r w:rsidRPr="00FE7B6D">
        <w:rPr>
          <w:rFonts w:ascii="Sylfaen" w:hAnsi="Sylfaen"/>
          <w:sz w:val="24"/>
          <w:szCs w:val="24"/>
        </w:rPr>
        <w:t>մշակումը չի</w:t>
      </w:r>
      <w:r w:rsidR="00AD46CB" w:rsidRPr="00AD46CB">
        <w:rPr>
          <w:rFonts w:ascii="Sylfaen" w:hAnsi="Sylfaen"/>
          <w:sz w:val="24"/>
          <w:szCs w:val="24"/>
        </w:rPr>
        <w:t> </w:t>
      </w:r>
      <w:r w:rsidRPr="00FE7B6D">
        <w:rPr>
          <w:rFonts w:ascii="Sylfaen" w:hAnsi="Sylfaen"/>
          <w:sz w:val="24"/>
          <w:szCs w:val="24"/>
        </w:rPr>
        <w:t>գերազանցում վիրուսների մասով փորձարկման զգայունությունը (օրինակ՝</w:t>
      </w:r>
      <w:r w:rsidR="00AD46CB" w:rsidRPr="00AD46CB">
        <w:rPr>
          <w:rFonts w:ascii="Sylfaen" w:hAnsi="Sylfaen"/>
          <w:sz w:val="24"/>
          <w:szCs w:val="24"/>
        </w:rPr>
        <w:t> </w:t>
      </w:r>
      <w:r w:rsidRPr="00FE7B6D">
        <w:rPr>
          <w:rFonts w:ascii="Sylfaen" w:hAnsi="Sylfaen"/>
          <w:sz w:val="24"/>
          <w:szCs w:val="24"/>
        </w:rPr>
        <w:t xml:space="preserve">չմշակված արտադրանքը կարող է </w:t>
      </w:r>
      <w:r w:rsidR="001F50CA">
        <w:rPr>
          <w:rFonts w:ascii="Sylfaen" w:hAnsi="Sylfaen"/>
          <w:sz w:val="24"/>
          <w:szCs w:val="24"/>
        </w:rPr>
        <w:t>թունավոր</w:t>
      </w:r>
      <w:r w:rsidR="001F50CA" w:rsidRPr="00FE7B6D">
        <w:rPr>
          <w:rFonts w:ascii="Sylfaen" w:hAnsi="Sylfaen"/>
          <w:sz w:val="24"/>
          <w:szCs w:val="24"/>
        </w:rPr>
        <w:t xml:space="preserve"> </w:t>
      </w:r>
      <w:r w:rsidRPr="00FE7B6D">
        <w:rPr>
          <w:rFonts w:ascii="Sylfaen" w:hAnsi="Sylfaen"/>
          <w:sz w:val="24"/>
          <w:szCs w:val="24"/>
        </w:rPr>
        <w:t xml:space="preserve">լինել հետազոտվող բջջային կուլտուրաների համար այն դեպքում, երբ մասամբ մշակված արտադրանքը կարող է </w:t>
      </w:r>
      <w:r w:rsidR="001F50CA">
        <w:rPr>
          <w:rFonts w:ascii="Sylfaen" w:hAnsi="Sylfaen"/>
          <w:sz w:val="24"/>
          <w:szCs w:val="24"/>
        </w:rPr>
        <w:t>թունավոր</w:t>
      </w:r>
      <w:r w:rsidR="001F50CA" w:rsidRPr="00FE7B6D">
        <w:rPr>
          <w:rFonts w:ascii="Sylfaen" w:hAnsi="Sylfaen"/>
          <w:sz w:val="24"/>
          <w:szCs w:val="24"/>
        </w:rPr>
        <w:t xml:space="preserve"> </w:t>
      </w:r>
      <w:r w:rsidRPr="00FE7B6D">
        <w:rPr>
          <w:rFonts w:ascii="Sylfaen" w:hAnsi="Sylfaen"/>
          <w:sz w:val="24"/>
          <w:szCs w:val="24"/>
        </w:rPr>
        <w:t>չլինել)։</w:t>
      </w:r>
    </w:p>
    <w:p w14:paraId="1AC9867C" w14:textId="77777777" w:rsidR="00BE5975" w:rsidRPr="00FE7B6D" w:rsidRDefault="00BE5975" w:rsidP="00017324">
      <w:pPr>
        <w:spacing w:after="160" w:line="360" w:lineRule="auto"/>
        <w:ind w:right="11" w:firstLine="567"/>
        <w:jc w:val="both"/>
        <w:rPr>
          <w:rFonts w:ascii="Sylfaen" w:eastAsia="Times New Roman" w:hAnsi="Sylfaen" w:cs="Times New Roman"/>
          <w:spacing w:val="-4"/>
          <w:sz w:val="24"/>
          <w:szCs w:val="24"/>
        </w:rPr>
      </w:pPr>
      <w:r w:rsidRPr="00FE7B6D">
        <w:rPr>
          <w:rFonts w:ascii="Sylfaen" w:hAnsi="Sylfaen"/>
          <w:spacing w:val="-4"/>
          <w:sz w:val="24"/>
          <w:szCs w:val="24"/>
        </w:rPr>
        <w:lastRenderedPageBreak/>
        <w:t xml:space="preserve">Որոշ դեպքերում ավելի ընդունելի կարող է լինել նախքան հետագա մշակումը արդյունաբերական կենսառեակտորից ընտրված ինչպես ինտակտ, այնպես էլ քայքայված բջիջներ </w:t>
      </w:r>
      <w:r w:rsidR="00712415">
        <w:rPr>
          <w:rFonts w:ascii="Sylfaen" w:hAnsi="Sylfaen"/>
          <w:spacing w:val="-4"/>
          <w:sz w:val="24"/>
          <w:szCs w:val="24"/>
        </w:rPr>
        <w:t>և</w:t>
      </w:r>
      <w:r w:rsidRPr="00FE7B6D">
        <w:rPr>
          <w:rFonts w:ascii="Sylfaen" w:hAnsi="Sylfaen"/>
          <w:spacing w:val="-4"/>
          <w:sz w:val="24"/>
          <w:szCs w:val="24"/>
        </w:rPr>
        <w:t xml:space="preserve"> կուլտուրային սուպերնա</w:t>
      </w:r>
      <w:r w:rsidR="001D1BB8">
        <w:rPr>
          <w:rFonts w:ascii="Sylfaen" w:hAnsi="Sylfaen"/>
          <w:spacing w:val="-4"/>
          <w:sz w:val="24"/>
          <w:szCs w:val="24"/>
        </w:rPr>
        <w:t>տան</w:t>
      </w:r>
      <w:r w:rsidRPr="00FE7B6D">
        <w:rPr>
          <w:rFonts w:ascii="Sylfaen" w:hAnsi="Sylfaen"/>
          <w:spacing w:val="-4"/>
          <w:sz w:val="24"/>
          <w:szCs w:val="24"/>
        </w:rPr>
        <w:t xml:space="preserve">տներ պարունակող խառնուրդի </w:t>
      </w:r>
      <w:r w:rsidR="001D1BB8">
        <w:rPr>
          <w:rFonts w:ascii="Sylfaen" w:hAnsi="Sylfaen"/>
          <w:spacing w:val="-4"/>
          <w:sz w:val="24"/>
          <w:szCs w:val="24"/>
        </w:rPr>
        <w:t>վերլուծություն</w:t>
      </w:r>
      <w:r w:rsidRPr="00FE7B6D">
        <w:rPr>
          <w:rFonts w:ascii="Sylfaen" w:hAnsi="Sylfaen"/>
          <w:spacing w:val="-4"/>
          <w:sz w:val="24"/>
          <w:szCs w:val="24"/>
        </w:rPr>
        <w:t>ը։ Գրանցման դոսյեում անհրաժեշտ է ներառել արտադրության փորձաարդյունաբերական կամ արդյունաբերական մասշտաբով արտադրված չմշակված արտադրանքի առնվազն 3 սերիաների դեպքում ստացված տվյալները։</w:t>
      </w:r>
    </w:p>
    <w:p w14:paraId="40391312" w14:textId="77777777" w:rsidR="00BE5975" w:rsidRPr="00FE7B6D" w:rsidRDefault="00BE5975" w:rsidP="00017324">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Արտադրողներին առաջարկվում է մշակել արտադրանքի արդյունաբերական սերիաներում կողմնակի վիրուսների առկայության մասով մշտական գնահատման ծրագրեր: Չմշակված արտադրանքում վիրուսների առկայության մասով փորձարկումների անցկացման ծավալը, քանակը </w:t>
      </w:r>
      <w:r w:rsidR="00712415">
        <w:rPr>
          <w:rFonts w:ascii="Sylfaen" w:hAnsi="Sylfaen"/>
          <w:sz w:val="24"/>
          <w:szCs w:val="24"/>
        </w:rPr>
        <w:t>և</w:t>
      </w:r>
      <w:r w:rsidRPr="00FE7B6D">
        <w:rPr>
          <w:rFonts w:ascii="Sylfaen" w:hAnsi="Sylfaen"/>
          <w:sz w:val="24"/>
          <w:szCs w:val="24"/>
        </w:rPr>
        <w:t xml:space="preserve"> հաճախականությունը սահմանվում են</w:t>
      </w:r>
      <w:r w:rsidR="00F34C84">
        <w:rPr>
          <w:rFonts w:ascii="Sylfaen" w:hAnsi="Sylfaen"/>
          <w:sz w:val="24"/>
          <w:szCs w:val="24"/>
        </w:rPr>
        <w:t>՝</w:t>
      </w:r>
      <w:r w:rsidRPr="00FE7B6D">
        <w:rPr>
          <w:rFonts w:ascii="Sylfaen" w:hAnsi="Sylfaen"/>
          <w:sz w:val="24"/>
          <w:szCs w:val="24"/>
        </w:rPr>
        <w:t xml:space="preserve"> հաշվի առնելով մի քանի գործոն՝ պահանջվող դեղապատրաստուկի արտադրության համար օգտագործվող բջիջների գծերի բնույթը, բջիջների գծերի որակավորման ժամանակ վիրուսների առկայության մասով անցկացված փորձարկումների արդյունքներն ու ծավալը, կուլտիվացման մեթոդը, հումքի աղբյուրները </w:t>
      </w:r>
      <w:r w:rsidR="00712415">
        <w:rPr>
          <w:rFonts w:ascii="Sylfaen" w:hAnsi="Sylfaen"/>
          <w:sz w:val="24"/>
          <w:szCs w:val="24"/>
        </w:rPr>
        <w:t>և</w:t>
      </w:r>
      <w:r w:rsidRPr="00FE7B6D">
        <w:rPr>
          <w:rFonts w:ascii="Sylfaen" w:hAnsi="Sylfaen"/>
          <w:sz w:val="24"/>
          <w:szCs w:val="24"/>
        </w:rPr>
        <w:t xml:space="preserve"> վիրուսներից մաքրման մասով հետազոտությունների արդյունքները։ Չմշակված արտադրանքի փորձարկման նպատակով, որպես կանոն, անցկացվում են in vitro ս</w:t>
      </w:r>
      <w:r w:rsidR="00567A81">
        <w:rPr>
          <w:rFonts w:ascii="Sylfaen" w:hAnsi="Sylfaen"/>
          <w:sz w:val="24"/>
          <w:szCs w:val="24"/>
        </w:rPr>
        <w:t>ք</w:t>
      </w:r>
      <w:r w:rsidRPr="00FE7B6D">
        <w:rPr>
          <w:rFonts w:ascii="Sylfaen" w:hAnsi="Sylfaen"/>
          <w:sz w:val="24"/>
          <w:szCs w:val="24"/>
        </w:rPr>
        <w:t>րինինգային փորձարկումներ՝ մեկ կամ մի քանի բջիջների գծերի օգտագործմամբ։ Անհրաժեշտության դեպքում կարող են կիրառվել ՊՇՌ-ի հիման վրա մեթոդներ կամ այլ համապատասխան մեթոդներ։</w:t>
      </w:r>
    </w:p>
    <w:p w14:paraId="689D7314" w14:textId="77777777" w:rsidR="00BE5975" w:rsidRPr="00FE7B6D" w:rsidRDefault="00BE5975" w:rsidP="00017324">
      <w:pPr>
        <w:spacing w:after="160" w:line="384" w:lineRule="auto"/>
        <w:ind w:right="12" w:firstLine="567"/>
        <w:jc w:val="both"/>
        <w:rPr>
          <w:rFonts w:ascii="Sylfaen" w:eastAsia="Times New Roman" w:hAnsi="Sylfaen" w:cs="Times New Roman"/>
          <w:sz w:val="24"/>
          <w:szCs w:val="24"/>
        </w:rPr>
      </w:pPr>
      <w:r w:rsidRPr="00FE7B6D">
        <w:rPr>
          <w:rFonts w:ascii="Sylfaen" w:hAnsi="Sylfaen"/>
          <w:sz w:val="24"/>
          <w:szCs w:val="24"/>
        </w:rPr>
        <w:t>Հավաքված նյութը, որում կողմնակի վիրուս է հայտնաբերվել, չպետք</w:t>
      </w:r>
      <w:r w:rsidR="00AD46CB" w:rsidRPr="00AD46CB">
        <w:rPr>
          <w:rFonts w:ascii="Sylfaen" w:hAnsi="Sylfaen"/>
          <w:sz w:val="24"/>
          <w:szCs w:val="24"/>
        </w:rPr>
        <w:t xml:space="preserve"> </w:t>
      </w:r>
      <w:r w:rsidRPr="00FE7B6D">
        <w:rPr>
          <w:rFonts w:ascii="Sylfaen" w:hAnsi="Sylfaen"/>
          <w:sz w:val="24"/>
          <w:szCs w:val="24"/>
        </w:rPr>
        <w:t xml:space="preserve">է օգտագործվի արտադրանքի արտադրության համար։ Եթե այդ փուլում հայտնաբերվում են կողմնակի վիրուսներ, ապա արտադրության գործընթացը անհրաժեշտ է մանրակրկիտ վերլուծել՝ կոնտամինացիայի պատճառը որոշելու </w:t>
      </w:r>
      <w:r w:rsidR="00712415">
        <w:rPr>
          <w:rFonts w:ascii="Sylfaen" w:hAnsi="Sylfaen"/>
          <w:sz w:val="24"/>
          <w:szCs w:val="24"/>
        </w:rPr>
        <w:t>և</w:t>
      </w:r>
      <w:r w:rsidRPr="00FE7B6D">
        <w:rPr>
          <w:rFonts w:ascii="Sylfaen" w:hAnsi="Sylfaen"/>
          <w:sz w:val="24"/>
          <w:szCs w:val="24"/>
        </w:rPr>
        <w:t xml:space="preserve"> համապատասխան միջոցներ ձեռնարկելու համար։</w:t>
      </w:r>
    </w:p>
    <w:p w14:paraId="7B54A26D" w14:textId="77777777" w:rsidR="00BE5975" w:rsidRPr="007378B1" w:rsidRDefault="00BE5975" w:rsidP="00017324">
      <w:pPr>
        <w:spacing w:after="160" w:line="360" w:lineRule="auto"/>
        <w:ind w:left="567" w:right="578"/>
        <w:jc w:val="center"/>
        <w:rPr>
          <w:rFonts w:ascii="Sylfaen" w:eastAsia="Times New Roman" w:hAnsi="Sylfaen" w:cs="Times New Roman"/>
          <w:sz w:val="24"/>
          <w:szCs w:val="24"/>
        </w:rPr>
      </w:pPr>
    </w:p>
    <w:p w14:paraId="78E81978" w14:textId="77777777" w:rsidR="00017324" w:rsidRPr="007378B1" w:rsidRDefault="00017324" w:rsidP="00017324">
      <w:pPr>
        <w:spacing w:after="160" w:line="360" w:lineRule="auto"/>
        <w:ind w:left="567" w:right="578"/>
        <w:jc w:val="center"/>
        <w:rPr>
          <w:rFonts w:ascii="Sylfaen" w:eastAsia="Times New Roman" w:hAnsi="Sylfaen" w:cs="Times New Roman"/>
          <w:sz w:val="24"/>
          <w:szCs w:val="24"/>
        </w:rPr>
      </w:pPr>
    </w:p>
    <w:p w14:paraId="7B2603C1" w14:textId="77777777" w:rsidR="00BE5975" w:rsidRPr="00FE7B6D" w:rsidRDefault="00BE5975" w:rsidP="00FC2377">
      <w:pPr>
        <w:spacing w:after="160" w:line="336" w:lineRule="auto"/>
        <w:ind w:left="567" w:right="578"/>
        <w:jc w:val="center"/>
        <w:rPr>
          <w:rFonts w:ascii="Sylfaen" w:eastAsia="Times New Roman" w:hAnsi="Sylfaen" w:cs="Times New Roman"/>
          <w:sz w:val="24"/>
          <w:szCs w:val="24"/>
        </w:rPr>
      </w:pPr>
      <w:r w:rsidRPr="00FE7B6D">
        <w:rPr>
          <w:rFonts w:ascii="Sylfaen" w:hAnsi="Sylfaen"/>
          <w:sz w:val="24"/>
          <w:szCs w:val="24"/>
        </w:rPr>
        <w:lastRenderedPageBreak/>
        <w:t xml:space="preserve">5. Հիմնավորումն ու գործողությունների ծրագիրը վիրուսներից մաքրման հետազոտությունների </w:t>
      </w:r>
      <w:r w:rsidR="00712415">
        <w:rPr>
          <w:rFonts w:ascii="Sylfaen" w:hAnsi="Sylfaen"/>
          <w:sz w:val="24"/>
          <w:szCs w:val="24"/>
        </w:rPr>
        <w:t>և</w:t>
      </w:r>
      <w:r w:rsidRPr="00FE7B6D">
        <w:rPr>
          <w:rFonts w:ascii="Sylfaen" w:hAnsi="Sylfaen"/>
          <w:sz w:val="24"/>
          <w:szCs w:val="24"/>
        </w:rPr>
        <w:t xml:space="preserve"> մաքրված</w:t>
      </w:r>
      <w:r w:rsidR="00173FD5">
        <w:rPr>
          <w:rFonts w:ascii="Sylfaen" w:hAnsi="Sylfaen"/>
          <w:sz w:val="24"/>
          <w:szCs w:val="24"/>
        </w:rPr>
        <w:t>,</w:t>
      </w:r>
      <w:r w:rsidRPr="00FE7B6D">
        <w:rPr>
          <w:rFonts w:ascii="Sylfaen" w:hAnsi="Sylfaen"/>
          <w:sz w:val="24"/>
          <w:szCs w:val="24"/>
        </w:rPr>
        <w:t xml:space="preserve"> չբաժնեծրարված արտադրանքում վիրուսների առկայության մասով փորձարկումների անցկացման դեպքում</w:t>
      </w:r>
    </w:p>
    <w:p w14:paraId="7C6B0A5B" w14:textId="77777777" w:rsidR="00BE5975" w:rsidRPr="00FE7B6D" w:rsidRDefault="00BE5975" w:rsidP="00FC2377">
      <w:pPr>
        <w:spacing w:after="160" w:line="336"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Անհրաժեշտ է մշակել վիրուսների առկայության մասով փորձարկումների անցկացման ամենահամապատասխան </w:t>
      </w:r>
      <w:r w:rsidR="00712415">
        <w:rPr>
          <w:rFonts w:ascii="Sylfaen" w:hAnsi="Sylfaen"/>
          <w:sz w:val="24"/>
          <w:szCs w:val="24"/>
        </w:rPr>
        <w:t>և</w:t>
      </w:r>
      <w:r w:rsidRPr="00FE7B6D">
        <w:rPr>
          <w:rFonts w:ascii="Sylfaen" w:hAnsi="Sylfaen"/>
          <w:sz w:val="24"/>
          <w:szCs w:val="24"/>
        </w:rPr>
        <w:t xml:space="preserve"> ռացիոնալ արձանագրությունը՝ արտադրության տարբեր փուլերում ԲԳԲ-ից սկսած ընդհուպ մինչ</w:t>
      </w:r>
      <w:r w:rsidR="00712415">
        <w:rPr>
          <w:rFonts w:ascii="Sylfaen" w:hAnsi="Sylfaen"/>
          <w:sz w:val="24"/>
          <w:szCs w:val="24"/>
        </w:rPr>
        <w:t>և</w:t>
      </w:r>
      <w:r w:rsidRPr="00FE7B6D">
        <w:rPr>
          <w:rFonts w:ascii="Sylfaen" w:hAnsi="Sylfaen"/>
          <w:sz w:val="24"/>
          <w:szCs w:val="24"/>
        </w:rPr>
        <w:t xml:space="preserve"> դեղապատրաստուկ ստանալը</w:t>
      </w:r>
      <w:r w:rsidR="00173FD5">
        <w:rPr>
          <w:rFonts w:ascii="Sylfaen" w:hAnsi="Sylfaen"/>
          <w:sz w:val="24"/>
          <w:szCs w:val="24"/>
        </w:rPr>
        <w:t>,</w:t>
      </w:r>
      <w:r w:rsidRPr="00FE7B6D">
        <w:rPr>
          <w:rFonts w:ascii="Sylfaen" w:hAnsi="Sylfaen"/>
          <w:sz w:val="24"/>
          <w:szCs w:val="24"/>
        </w:rPr>
        <w:t xml:space="preserve"> ներառյալ</w:t>
      </w:r>
      <w:r w:rsidR="00173FD5">
        <w:rPr>
          <w:rFonts w:ascii="Sylfaen" w:hAnsi="Sylfaen"/>
          <w:sz w:val="24"/>
          <w:szCs w:val="24"/>
        </w:rPr>
        <w:t>՝</w:t>
      </w:r>
      <w:r w:rsidRPr="00FE7B6D">
        <w:rPr>
          <w:rFonts w:ascii="Sylfaen" w:hAnsi="Sylfaen"/>
          <w:sz w:val="24"/>
          <w:szCs w:val="24"/>
        </w:rPr>
        <w:t xml:space="preserve"> չմշակված արտադրանքի վիրուսներից մաքրման արդյունավետության գնահատումն ու բնութագիրը։ Տվյալ սխեմայում վիրուսներից մաքրման բնութագրերի գնահատումն ու նկարագրությունը հիմնական դեր են խաղում. դրանց նպատակը հուսալի հաստատում ստանալն է այն մասին, որ արտադրանքը վիրուս</w:t>
      </w:r>
      <w:r w:rsidR="009C4B86">
        <w:rPr>
          <w:rFonts w:ascii="Sylfaen" w:hAnsi="Sylfaen"/>
          <w:sz w:val="24"/>
          <w:szCs w:val="24"/>
        </w:rPr>
        <w:t>ներ</w:t>
      </w:r>
      <w:r w:rsidRPr="00FE7B6D">
        <w:rPr>
          <w:rFonts w:ascii="Sylfaen" w:hAnsi="Sylfaen"/>
          <w:sz w:val="24"/>
          <w:szCs w:val="24"/>
        </w:rPr>
        <w:t xml:space="preserve">ով կոնտամինացված չէ։ </w:t>
      </w:r>
    </w:p>
    <w:p w14:paraId="31794004" w14:textId="77777777" w:rsidR="00BE5975" w:rsidRPr="00FE7B6D" w:rsidRDefault="00517A8B" w:rsidP="00FC2377">
      <w:pPr>
        <w:spacing w:after="160" w:line="336" w:lineRule="auto"/>
        <w:ind w:right="11" w:firstLine="567"/>
        <w:jc w:val="both"/>
        <w:rPr>
          <w:rFonts w:ascii="Sylfaen" w:eastAsia="Times New Roman" w:hAnsi="Sylfaen" w:cs="Times New Roman"/>
          <w:sz w:val="24"/>
          <w:szCs w:val="24"/>
        </w:rPr>
      </w:pPr>
      <w:r>
        <w:rPr>
          <w:rFonts w:ascii="Sylfaen" w:hAnsi="Sylfaen"/>
          <w:sz w:val="24"/>
          <w:szCs w:val="24"/>
        </w:rPr>
        <w:t>Վիրուսների մաքրման մասով հետազոտություններում օգտագործվելիք վ</w:t>
      </w:r>
      <w:r w:rsidR="00BE5975" w:rsidRPr="00FE7B6D">
        <w:rPr>
          <w:rFonts w:ascii="Sylfaen" w:hAnsi="Sylfaen"/>
          <w:sz w:val="24"/>
          <w:szCs w:val="24"/>
        </w:rPr>
        <w:t xml:space="preserve">իրուսների ընտրության ժամանակ նպատակահարմար է </w:t>
      </w:r>
      <w:r>
        <w:rPr>
          <w:rFonts w:ascii="Sylfaen" w:hAnsi="Sylfaen"/>
          <w:sz w:val="24"/>
          <w:szCs w:val="24"/>
        </w:rPr>
        <w:t>տարանջատել արտադրանք</w:t>
      </w:r>
      <w:r w:rsidR="00173FD5">
        <w:rPr>
          <w:rFonts w:ascii="Sylfaen" w:hAnsi="Sylfaen"/>
          <w:sz w:val="24"/>
          <w:szCs w:val="24"/>
        </w:rPr>
        <w:t>ն</w:t>
      </w:r>
      <w:r>
        <w:rPr>
          <w:rFonts w:ascii="Sylfaen" w:hAnsi="Sylfaen"/>
          <w:sz w:val="24"/>
          <w:szCs w:val="24"/>
        </w:rPr>
        <w:t xml:space="preserve"> այն վիրուսներից</w:t>
      </w:r>
      <w:r w:rsidRPr="00517A8B">
        <w:rPr>
          <w:rFonts w:ascii="Sylfaen" w:hAnsi="Sylfaen"/>
          <w:sz w:val="24"/>
          <w:szCs w:val="24"/>
        </w:rPr>
        <w:t xml:space="preserve"> </w:t>
      </w:r>
      <w:r w:rsidRPr="00FE7B6D">
        <w:rPr>
          <w:rFonts w:ascii="Sylfaen" w:hAnsi="Sylfaen"/>
          <w:sz w:val="24"/>
          <w:szCs w:val="24"/>
        </w:rPr>
        <w:t>մաքրելու գործընթաց</w:t>
      </w:r>
      <w:r>
        <w:rPr>
          <w:rFonts w:ascii="Sylfaen" w:hAnsi="Sylfaen"/>
          <w:sz w:val="24"/>
          <w:szCs w:val="24"/>
        </w:rPr>
        <w:t>ներ</w:t>
      </w:r>
      <w:r w:rsidRPr="00FE7B6D">
        <w:rPr>
          <w:rFonts w:ascii="Sylfaen" w:hAnsi="Sylfaen"/>
          <w:sz w:val="24"/>
          <w:szCs w:val="24"/>
        </w:rPr>
        <w:t>ի հնարավորությունների վերլուծության անհրաժեշտությունը</w:t>
      </w:r>
      <w:r>
        <w:rPr>
          <w:rFonts w:ascii="Sylfaen" w:hAnsi="Sylfaen"/>
          <w:sz w:val="24"/>
          <w:szCs w:val="24"/>
        </w:rPr>
        <w:t xml:space="preserve">, որոնց առկայությունը հայտնի է </w:t>
      </w:r>
      <w:r w:rsidR="00BE5975" w:rsidRPr="00FE7B6D">
        <w:rPr>
          <w:rFonts w:ascii="Sylfaen" w:hAnsi="Sylfaen"/>
          <w:sz w:val="24"/>
          <w:szCs w:val="24"/>
        </w:rPr>
        <w:t>գործընթացի կայունության գնահատման պահանջից՝ ոչ սպեցիֆիկ «մոդելային» վիրուսներից մաքր</w:t>
      </w:r>
      <w:r>
        <w:rPr>
          <w:rFonts w:ascii="Sylfaen" w:hAnsi="Sylfaen"/>
          <w:sz w:val="24"/>
          <w:szCs w:val="24"/>
        </w:rPr>
        <w:t>ու</w:t>
      </w:r>
      <w:r w:rsidR="00BE5975" w:rsidRPr="00FE7B6D">
        <w:rPr>
          <w:rFonts w:ascii="Sylfaen" w:hAnsi="Sylfaen"/>
          <w:sz w:val="24"/>
          <w:szCs w:val="24"/>
        </w:rPr>
        <w:t>մ</w:t>
      </w:r>
      <w:r>
        <w:rPr>
          <w:rFonts w:ascii="Sylfaen" w:hAnsi="Sylfaen"/>
          <w:sz w:val="24"/>
          <w:szCs w:val="24"/>
        </w:rPr>
        <w:t>ը</w:t>
      </w:r>
      <w:r w:rsidR="00BE5975" w:rsidRPr="00FE7B6D">
        <w:rPr>
          <w:rFonts w:ascii="Sylfaen" w:hAnsi="Sylfaen"/>
          <w:sz w:val="24"/>
          <w:szCs w:val="24"/>
        </w:rPr>
        <w:t xml:space="preserve"> նկարագր</w:t>
      </w:r>
      <w:r>
        <w:rPr>
          <w:rFonts w:ascii="Sylfaen" w:hAnsi="Sylfaen"/>
          <w:sz w:val="24"/>
          <w:szCs w:val="24"/>
        </w:rPr>
        <w:t>ելու</w:t>
      </w:r>
      <w:r w:rsidR="00BE5975" w:rsidRPr="00FE7B6D">
        <w:rPr>
          <w:rFonts w:ascii="Sylfaen" w:hAnsi="Sylfaen"/>
          <w:sz w:val="24"/>
          <w:szCs w:val="24"/>
        </w:rPr>
        <w:t xml:space="preserve"> միջոցով։ Պատրաստուկի վիրուսային անվտանգության գնահատման դեպքում գործընթացի վերլուծության համար անհրաժեշտ է իմանալ այն վիրուսների քանակը, որոնք կարող են պարունակվել դրանում (օրինակ՝</w:t>
      </w:r>
      <w:r w:rsidR="00017324" w:rsidRPr="00017324">
        <w:rPr>
          <w:rFonts w:ascii="Sylfaen" w:hAnsi="Sylfaen"/>
          <w:sz w:val="24"/>
          <w:szCs w:val="24"/>
        </w:rPr>
        <w:t> </w:t>
      </w:r>
      <w:r w:rsidR="00BE5975" w:rsidRPr="00FE7B6D">
        <w:rPr>
          <w:rFonts w:ascii="Sylfaen" w:hAnsi="Sylfaen"/>
          <w:sz w:val="24"/>
          <w:szCs w:val="24"/>
        </w:rPr>
        <w:t xml:space="preserve">չմշակված, չբաժնեծրարված արտադրանքում), </w:t>
      </w:r>
      <w:r w:rsidR="00712415">
        <w:rPr>
          <w:rFonts w:ascii="Sylfaen" w:hAnsi="Sylfaen"/>
          <w:sz w:val="24"/>
          <w:szCs w:val="24"/>
        </w:rPr>
        <w:t>և</w:t>
      </w:r>
      <w:r w:rsidR="00BE5975" w:rsidRPr="00FE7B6D">
        <w:rPr>
          <w:rFonts w:ascii="Sylfaen" w:hAnsi="Sylfaen"/>
          <w:sz w:val="24"/>
          <w:szCs w:val="24"/>
        </w:rPr>
        <w:t xml:space="preserve"> այն վիրուսների քանակը, որոնք կարելի է </w:t>
      </w:r>
      <w:r w:rsidR="006E7B0D">
        <w:rPr>
          <w:rFonts w:ascii="Sylfaen" w:hAnsi="Sylfaen"/>
          <w:sz w:val="24"/>
          <w:szCs w:val="24"/>
        </w:rPr>
        <w:t>ին</w:t>
      </w:r>
      <w:r w:rsidR="006E7B0D" w:rsidRPr="00FE7B6D">
        <w:rPr>
          <w:rFonts w:ascii="Sylfaen" w:hAnsi="Sylfaen"/>
          <w:sz w:val="24"/>
          <w:szCs w:val="24"/>
        </w:rPr>
        <w:t xml:space="preserve">ակտիվացնել </w:t>
      </w:r>
      <w:r w:rsidR="00712415">
        <w:rPr>
          <w:rFonts w:ascii="Sylfaen" w:hAnsi="Sylfaen"/>
          <w:sz w:val="24"/>
          <w:szCs w:val="24"/>
        </w:rPr>
        <w:t>և</w:t>
      </w:r>
      <w:r w:rsidR="00BE5975" w:rsidRPr="00FE7B6D">
        <w:rPr>
          <w:rFonts w:ascii="Sylfaen" w:hAnsi="Sylfaen"/>
          <w:sz w:val="24"/>
          <w:szCs w:val="24"/>
        </w:rPr>
        <w:t xml:space="preserve"> էլիմինացնել մաքրման գործընթացում։ </w:t>
      </w:r>
      <w:r w:rsidR="006E7B0D">
        <w:rPr>
          <w:rFonts w:ascii="Sylfaen" w:hAnsi="Sylfaen"/>
          <w:sz w:val="24"/>
          <w:szCs w:val="24"/>
        </w:rPr>
        <w:t>Ին</w:t>
      </w:r>
      <w:r w:rsidR="00BE5975" w:rsidRPr="00FE7B6D">
        <w:rPr>
          <w:rFonts w:ascii="Sylfaen" w:hAnsi="Sylfaen"/>
          <w:sz w:val="24"/>
          <w:szCs w:val="24"/>
        </w:rPr>
        <w:t xml:space="preserve">ակտիվացման ընթացակարգերի ժամանակավոր կախվածության իմացությունը թույլ է տալիս համոզվել դրանց արդյունավետության մեջ։ Հայտնի կոնտամինանտներից մաքրման վերլուծության դեպքում պահանջվում է ժամանակից կախված </w:t>
      </w:r>
      <w:r w:rsidR="006E7B0D">
        <w:rPr>
          <w:rFonts w:ascii="Sylfaen" w:hAnsi="Sylfaen"/>
          <w:sz w:val="24"/>
          <w:szCs w:val="24"/>
        </w:rPr>
        <w:t>ին</w:t>
      </w:r>
      <w:r w:rsidR="00BE5975" w:rsidRPr="00FE7B6D">
        <w:rPr>
          <w:rFonts w:ascii="Sylfaen" w:hAnsi="Sylfaen"/>
          <w:sz w:val="24"/>
          <w:szCs w:val="24"/>
        </w:rPr>
        <w:t xml:space="preserve">ակտիվացման մանրակրկիտ հետազոտությունների անցկացում, </w:t>
      </w:r>
      <w:r w:rsidR="006E7B0D">
        <w:rPr>
          <w:rFonts w:ascii="Sylfaen" w:hAnsi="Sylfaen"/>
          <w:sz w:val="24"/>
          <w:szCs w:val="24"/>
        </w:rPr>
        <w:t>ին</w:t>
      </w:r>
      <w:r w:rsidR="006E7B0D" w:rsidRPr="00FE7B6D">
        <w:rPr>
          <w:rFonts w:ascii="Sylfaen" w:hAnsi="Sylfaen"/>
          <w:sz w:val="24"/>
          <w:szCs w:val="24"/>
        </w:rPr>
        <w:t xml:space="preserve">ակտիվացման </w:t>
      </w:r>
      <w:r w:rsidR="00712415">
        <w:rPr>
          <w:rFonts w:ascii="Sylfaen" w:hAnsi="Sylfaen"/>
          <w:sz w:val="24"/>
          <w:szCs w:val="24"/>
        </w:rPr>
        <w:t>և</w:t>
      </w:r>
      <w:r w:rsidR="00BE5975" w:rsidRPr="00FE7B6D">
        <w:rPr>
          <w:rFonts w:ascii="Sylfaen" w:hAnsi="Sylfaen"/>
          <w:sz w:val="24"/>
          <w:szCs w:val="24"/>
        </w:rPr>
        <w:t xml:space="preserve"> (կամ) էլիմինացման վերարտադրելիության հաստատում </w:t>
      </w:r>
      <w:r w:rsidR="00712415">
        <w:rPr>
          <w:rFonts w:ascii="Sylfaen" w:hAnsi="Sylfaen"/>
          <w:sz w:val="24"/>
          <w:szCs w:val="24"/>
        </w:rPr>
        <w:t>և</w:t>
      </w:r>
      <w:r w:rsidR="00BE5975" w:rsidRPr="00FE7B6D">
        <w:rPr>
          <w:rFonts w:ascii="Sylfaen" w:hAnsi="Sylfaen"/>
          <w:sz w:val="24"/>
          <w:szCs w:val="24"/>
        </w:rPr>
        <w:t xml:space="preserve"> գործընթացի պարամետրերի վերլուծություն։ Արտադրության գործընթաց</w:t>
      </w:r>
      <w:r w:rsidR="006E7B0D">
        <w:rPr>
          <w:rFonts w:ascii="Sylfaen" w:hAnsi="Sylfaen"/>
          <w:sz w:val="24"/>
          <w:szCs w:val="24"/>
        </w:rPr>
        <w:t>ը</w:t>
      </w:r>
      <w:r w:rsidR="00BE5975" w:rsidRPr="00FE7B6D">
        <w:rPr>
          <w:rFonts w:ascii="Sylfaen" w:hAnsi="Sylfaen"/>
          <w:sz w:val="24"/>
          <w:szCs w:val="24"/>
        </w:rPr>
        <w:t xml:space="preserve"> ոչ սպեցիֆիկ «մոդելային» վիրուսների օգտագործմամբ մաքրման հուսալիության տեսանկյունից նկարագր</w:t>
      </w:r>
      <w:r w:rsidR="00A35F2C">
        <w:rPr>
          <w:rFonts w:ascii="Sylfaen" w:hAnsi="Sylfaen"/>
          <w:sz w:val="24"/>
          <w:szCs w:val="24"/>
        </w:rPr>
        <w:t>ելու</w:t>
      </w:r>
      <w:r w:rsidR="00BE5975" w:rsidRPr="00FE7B6D">
        <w:rPr>
          <w:rFonts w:ascii="Sylfaen" w:hAnsi="Sylfaen"/>
          <w:sz w:val="24"/>
          <w:szCs w:val="24"/>
        </w:rPr>
        <w:t xml:space="preserve"> դեպքում հետազոտության </w:t>
      </w:r>
      <w:r w:rsidR="000B4388">
        <w:rPr>
          <w:rFonts w:ascii="Sylfaen" w:hAnsi="Sylfaen"/>
          <w:sz w:val="24"/>
          <w:szCs w:val="24"/>
        </w:rPr>
        <w:t>բովանդակային պլան</w:t>
      </w:r>
      <w:r w:rsidR="00BE5975" w:rsidRPr="00FE7B6D">
        <w:rPr>
          <w:rFonts w:ascii="Sylfaen" w:hAnsi="Sylfaen"/>
          <w:sz w:val="24"/>
          <w:szCs w:val="24"/>
        </w:rPr>
        <w:t xml:space="preserve">ում անհրաժեշտ է հատուկ ուշադրություն դարձնել ոչ </w:t>
      </w:r>
      <w:r w:rsidR="00BE5975" w:rsidRPr="00FE7B6D">
        <w:rPr>
          <w:rFonts w:ascii="Sylfaen" w:hAnsi="Sylfaen"/>
          <w:sz w:val="24"/>
          <w:szCs w:val="24"/>
        </w:rPr>
        <w:lastRenderedPageBreak/>
        <w:t xml:space="preserve">թաղանթավոր վիրուսներին։ Վիրուսներից մաքրման նկարագրության համար անհրաժեշտ հետազոտությունների ծավալը կախված է բջիջների գծերի </w:t>
      </w:r>
      <w:r w:rsidR="00712415">
        <w:rPr>
          <w:rFonts w:ascii="Sylfaen" w:hAnsi="Sylfaen"/>
          <w:sz w:val="24"/>
          <w:szCs w:val="24"/>
        </w:rPr>
        <w:t>և</w:t>
      </w:r>
      <w:r w:rsidR="00BE5975" w:rsidRPr="00FE7B6D">
        <w:rPr>
          <w:rFonts w:ascii="Sylfaen" w:hAnsi="Sylfaen"/>
          <w:sz w:val="24"/>
          <w:szCs w:val="24"/>
        </w:rPr>
        <w:t xml:space="preserve"> չմշակված արտադրանքի փորձարկման արդյունքներից։ Այդպիսի հետազոտություններն անհրաժեշտ է անցկացնել սույն գլխի 6-րդ բաժնով նախատեսված մեթոդաբանությամբ։</w:t>
      </w:r>
    </w:p>
    <w:p w14:paraId="1399B624" w14:textId="77777777" w:rsidR="00BE5975" w:rsidRPr="00FE7B6D" w:rsidRDefault="00BE5975" w:rsidP="00FC2377">
      <w:pPr>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Գործընթացի վերլուծության անցկացման, վիրուսներից մաքրման նկարագրությունների </w:t>
      </w:r>
      <w:r w:rsidR="00712415">
        <w:rPr>
          <w:rFonts w:ascii="Sylfaen" w:hAnsi="Sylfaen"/>
          <w:sz w:val="24"/>
          <w:szCs w:val="24"/>
        </w:rPr>
        <w:t>և</w:t>
      </w:r>
      <w:r w:rsidRPr="00FE7B6D">
        <w:rPr>
          <w:rFonts w:ascii="Sylfaen" w:hAnsi="Sylfaen"/>
          <w:sz w:val="24"/>
          <w:szCs w:val="24"/>
        </w:rPr>
        <w:t xml:space="preserve"> վիրուսների մասով բջիջների </w:t>
      </w:r>
      <w:r w:rsidR="00712415">
        <w:rPr>
          <w:rFonts w:ascii="Sylfaen" w:hAnsi="Sylfaen"/>
          <w:sz w:val="24"/>
          <w:szCs w:val="24"/>
        </w:rPr>
        <w:t>և</w:t>
      </w:r>
      <w:r w:rsidRPr="00FE7B6D">
        <w:rPr>
          <w:rFonts w:ascii="Sylfaen" w:hAnsi="Sylfaen"/>
          <w:sz w:val="24"/>
          <w:szCs w:val="24"/>
        </w:rPr>
        <w:t xml:space="preserve"> (կամ) չմշակված արտադրանքի փորձարկումների արդյունքներից կախված՝ մաքրված արտադրանքի՝ վիրուսների մասով փորձարկման գործողությունների </w:t>
      </w:r>
      <w:r w:rsidR="006632E9">
        <w:rPr>
          <w:rFonts w:ascii="Sylfaen" w:hAnsi="Sylfaen"/>
          <w:sz w:val="24"/>
          <w:szCs w:val="24"/>
        </w:rPr>
        <w:t>պլան</w:t>
      </w:r>
      <w:r w:rsidRPr="00FE7B6D">
        <w:rPr>
          <w:rFonts w:ascii="Sylfaen" w:hAnsi="Sylfaen"/>
          <w:sz w:val="24"/>
          <w:szCs w:val="24"/>
        </w:rPr>
        <w:t>ի օրինակը ներկայացված է 4-րդ աղյուսակում։</w:t>
      </w:r>
    </w:p>
    <w:p w14:paraId="0AED5102" w14:textId="77777777" w:rsidR="00017324" w:rsidRPr="007378B1" w:rsidRDefault="00017324" w:rsidP="00FC2377">
      <w:pPr>
        <w:spacing w:after="160" w:line="240" w:lineRule="auto"/>
        <w:ind w:right="11"/>
        <w:jc w:val="right"/>
        <w:rPr>
          <w:rFonts w:ascii="Sylfaen" w:hAnsi="Sylfaen"/>
          <w:sz w:val="24"/>
          <w:szCs w:val="24"/>
        </w:rPr>
      </w:pPr>
    </w:p>
    <w:p w14:paraId="4D49699B" w14:textId="77777777" w:rsidR="00BE5975" w:rsidRPr="00FE7B6D" w:rsidRDefault="00BE5975" w:rsidP="00017324">
      <w:pPr>
        <w:spacing w:after="160" w:line="360" w:lineRule="auto"/>
        <w:ind w:right="12"/>
        <w:jc w:val="right"/>
        <w:rPr>
          <w:rFonts w:ascii="Sylfaen" w:eastAsia="Times New Roman" w:hAnsi="Sylfaen" w:cs="Times New Roman"/>
          <w:sz w:val="24"/>
          <w:szCs w:val="24"/>
        </w:rPr>
      </w:pPr>
      <w:r w:rsidRPr="00FE7B6D">
        <w:rPr>
          <w:rFonts w:ascii="Sylfaen" w:hAnsi="Sylfaen"/>
          <w:sz w:val="24"/>
          <w:szCs w:val="24"/>
        </w:rPr>
        <w:t>Աղյուսակ 4</w:t>
      </w:r>
    </w:p>
    <w:p w14:paraId="14653BC6" w14:textId="77777777" w:rsidR="00BE5975" w:rsidRPr="00FE7B6D" w:rsidRDefault="00BE5975" w:rsidP="00FC2377">
      <w:pPr>
        <w:spacing w:after="160" w:line="240" w:lineRule="auto"/>
        <w:ind w:right="11"/>
        <w:jc w:val="right"/>
        <w:rPr>
          <w:rFonts w:ascii="Sylfaen" w:hAnsi="Sylfaen"/>
          <w:sz w:val="24"/>
          <w:szCs w:val="24"/>
        </w:rPr>
      </w:pPr>
    </w:p>
    <w:p w14:paraId="0AB2D3F4" w14:textId="77777777" w:rsidR="00BE5975" w:rsidRPr="00017324" w:rsidRDefault="00BE5975" w:rsidP="00017324">
      <w:pPr>
        <w:spacing w:after="160" w:line="360" w:lineRule="auto"/>
        <w:ind w:left="567" w:right="578" w:firstLine="11"/>
        <w:jc w:val="center"/>
        <w:rPr>
          <w:rFonts w:ascii="Sylfaen" w:hAnsi="Sylfaen"/>
          <w:sz w:val="24"/>
          <w:szCs w:val="24"/>
        </w:rPr>
      </w:pPr>
      <w:r w:rsidRPr="00FE7B6D">
        <w:rPr>
          <w:rFonts w:ascii="Sylfaen" w:hAnsi="Sylfaen"/>
          <w:sz w:val="24"/>
          <w:szCs w:val="24"/>
        </w:rPr>
        <w:t xml:space="preserve">Վիրուսներից մաքրման գործընթացի անցկացման </w:t>
      </w:r>
      <w:r w:rsidR="00712415">
        <w:rPr>
          <w:rFonts w:ascii="Sylfaen" w:hAnsi="Sylfaen"/>
          <w:sz w:val="24"/>
          <w:szCs w:val="24"/>
        </w:rPr>
        <w:t>և</w:t>
      </w:r>
      <w:r w:rsidRPr="00FE7B6D">
        <w:rPr>
          <w:rFonts w:ascii="Sylfaen" w:hAnsi="Sylfaen"/>
          <w:sz w:val="24"/>
          <w:szCs w:val="24"/>
        </w:rPr>
        <w:t xml:space="preserve"> մաքրված արտադրանքում վիրուսների մասով փորձարկումների գործողությունների </w:t>
      </w:r>
      <w:r w:rsidR="006632E9">
        <w:rPr>
          <w:rFonts w:ascii="Sylfaen" w:hAnsi="Sylfaen"/>
          <w:sz w:val="24"/>
          <w:szCs w:val="24"/>
        </w:rPr>
        <w:t>պլան</w:t>
      </w:r>
      <w:r w:rsidRPr="00FE7B6D">
        <w:rPr>
          <w:rFonts w:ascii="Sylfaen" w:hAnsi="Sylfaen"/>
          <w:sz w:val="24"/>
          <w:szCs w:val="24"/>
        </w:rPr>
        <w:t>ի օրինակ</w:t>
      </w:r>
    </w:p>
    <w:tbl>
      <w:tblPr>
        <w:tblW w:w="9748" w:type="dxa"/>
        <w:tblInd w:w="-421" w:type="dxa"/>
        <w:tblLayout w:type="fixed"/>
        <w:tblCellMar>
          <w:left w:w="0" w:type="dxa"/>
          <w:right w:w="0" w:type="dxa"/>
        </w:tblCellMar>
        <w:tblLook w:val="01E0" w:firstRow="1" w:lastRow="1" w:firstColumn="1" w:lastColumn="1" w:noHBand="0" w:noVBand="0"/>
      </w:tblPr>
      <w:tblGrid>
        <w:gridCol w:w="3828"/>
        <w:gridCol w:w="1843"/>
        <w:gridCol w:w="992"/>
        <w:gridCol w:w="709"/>
        <w:gridCol w:w="699"/>
        <w:gridCol w:w="1677"/>
      </w:tblGrid>
      <w:tr w:rsidR="00BE5975" w:rsidRPr="00FE7B6D" w14:paraId="268E0071" w14:textId="77777777" w:rsidTr="00715563">
        <w:tc>
          <w:tcPr>
            <w:tcW w:w="9748" w:type="dxa"/>
            <w:gridSpan w:val="6"/>
            <w:tcBorders>
              <w:top w:val="single" w:sz="4" w:space="0" w:color="000000"/>
              <w:left w:val="single" w:sz="4" w:space="0" w:color="000000"/>
              <w:bottom w:val="single" w:sz="4" w:space="0" w:color="000000"/>
              <w:right w:val="single" w:sz="4" w:space="0" w:color="000000"/>
            </w:tcBorders>
          </w:tcPr>
          <w:p w14:paraId="0979F3E3" w14:textId="77777777" w:rsidR="00BE5975" w:rsidRPr="00FE7B6D" w:rsidRDefault="00BE5975" w:rsidP="00715563">
            <w:pPr>
              <w:spacing w:after="120" w:line="240" w:lineRule="auto"/>
              <w:ind w:left="44"/>
              <w:jc w:val="center"/>
              <w:rPr>
                <w:rFonts w:ascii="Sylfaen" w:eastAsia="Times New Roman" w:hAnsi="Sylfaen" w:cs="Times New Roman"/>
                <w:sz w:val="24"/>
                <w:szCs w:val="24"/>
              </w:rPr>
            </w:pPr>
            <w:r w:rsidRPr="00FE7B6D">
              <w:rPr>
                <w:rFonts w:ascii="Sylfaen" w:hAnsi="Sylfaen"/>
                <w:sz w:val="24"/>
                <w:szCs w:val="24"/>
              </w:rPr>
              <w:t>Իրավիճակը</w:t>
            </w:r>
          </w:p>
        </w:tc>
      </w:tr>
      <w:tr w:rsidR="00BE5975" w:rsidRPr="00FE7B6D" w14:paraId="43FBF8B6" w14:textId="77777777" w:rsidTr="00715563">
        <w:tc>
          <w:tcPr>
            <w:tcW w:w="3828" w:type="dxa"/>
            <w:tcBorders>
              <w:top w:val="single" w:sz="4" w:space="0" w:color="000000"/>
              <w:left w:val="single" w:sz="4" w:space="0" w:color="000000"/>
              <w:bottom w:val="single" w:sz="4" w:space="0" w:color="000000"/>
              <w:right w:val="single" w:sz="4" w:space="0" w:color="000000"/>
            </w:tcBorders>
          </w:tcPr>
          <w:p w14:paraId="30B3B2A3" w14:textId="77777777" w:rsidR="00BE5975" w:rsidRPr="00FE7B6D" w:rsidRDefault="00BE5975" w:rsidP="00715563">
            <w:pPr>
              <w:spacing w:after="120" w:line="240" w:lineRule="auto"/>
              <w:ind w:left="102" w:right="-20"/>
              <w:rPr>
                <w:rFonts w:ascii="Sylfaen" w:eastAsia="Times New Roman" w:hAnsi="Sylfaen" w:cs="Times New Roman"/>
                <w:sz w:val="24"/>
                <w:szCs w:val="24"/>
              </w:rPr>
            </w:pPr>
            <w:r w:rsidRPr="00FE7B6D">
              <w:rPr>
                <w:rFonts w:ascii="Sylfaen" w:hAnsi="Sylfaen"/>
                <w:sz w:val="24"/>
                <w:szCs w:val="24"/>
              </w:rPr>
              <w:t>Կարգավիճակը</w:t>
            </w:r>
          </w:p>
        </w:tc>
        <w:tc>
          <w:tcPr>
            <w:tcW w:w="1843" w:type="dxa"/>
            <w:tcBorders>
              <w:top w:val="single" w:sz="4" w:space="0" w:color="000000"/>
              <w:left w:val="single" w:sz="4" w:space="0" w:color="000000"/>
              <w:bottom w:val="single" w:sz="4" w:space="0" w:color="000000"/>
              <w:right w:val="single" w:sz="4" w:space="0" w:color="000000"/>
            </w:tcBorders>
          </w:tcPr>
          <w:p w14:paraId="78D8EAE8" w14:textId="77777777" w:rsidR="00BE5975" w:rsidRPr="00FE7B6D" w:rsidRDefault="00BE5975" w:rsidP="00715563">
            <w:pPr>
              <w:spacing w:after="120" w:line="240" w:lineRule="auto"/>
              <w:ind w:right="-76"/>
              <w:jc w:val="center"/>
              <w:rPr>
                <w:rFonts w:ascii="Sylfaen" w:eastAsia="Times New Roman" w:hAnsi="Sylfaen" w:cs="Times New Roman"/>
                <w:sz w:val="24"/>
                <w:szCs w:val="24"/>
              </w:rPr>
            </w:pPr>
            <w:r w:rsidRPr="00FE7B6D">
              <w:rPr>
                <w:rFonts w:ascii="Sylfaen" w:hAnsi="Sylfae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34B8C25D" w14:textId="77777777" w:rsidR="00BE5975" w:rsidRPr="00FE7B6D" w:rsidRDefault="00BE5975" w:rsidP="00715563">
            <w:pPr>
              <w:spacing w:after="120" w:line="240" w:lineRule="auto"/>
              <w:ind w:left="-66" w:right="-36"/>
              <w:jc w:val="center"/>
              <w:rPr>
                <w:rFonts w:ascii="Sylfaen" w:eastAsia="Times New Roman" w:hAnsi="Sylfaen" w:cs="Times New Roman"/>
                <w:sz w:val="24"/>
                <w:szCs w:val="24"/>
              </w:rPr>
            </w:pPr>
            <w:r w:rsidRPr="00FE7B6D">
              <w:rPr>
                <w:rFonts w:ascii="Sylfaen" w:hAnsi="Sylfae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14:paraId="2F053BD5" w14:textId="77777777" w:rsidR="00BE5975" w:rsidRPr="00FE7B6D" w:rsidRDefault="00BE5975" w:rsidP="00366DDD">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3</w:t>
            </w:r>
            <w:r w:rsidR="00366DDD">
              <w:rPr>
                <w:rStyle w:val="FootnoteReference"/>
                <w:rFonts w:ascii="Sylfaen" w:hAnsi="Sylfaen"/>
                <w:sz w:val="24"/>
                <w:szCs w:val="24"/>
              </w:rPr>
              <w:footnoteReference w:id="9"/>
            </w:r>
          </w:p>
        </w:tc>
        <w:tc>
          <w:tcPr>
            <w:tcW w:w="699" w:type="dxa"/>
            <w:tcBorders>
              <w:top w:val="single" w:sz="4" w:space="0" w:color="000000"/>
              <w:left w:val="single" w:sz="4" w:space="0" w:color="000000"/>
              <w:bottom w:val="single" w:sz="4" w:space="0" w:color="000000"/>
              <w:right w:val="single" w:sz="4" w:space="0" w:color="000000"/>
            </w:tcBorders>
          </w:tcPr>
          <w:p w14:paraId="76D5303E" w14:textId="77777777" w:rsidR="00BE5975" w:rsidRPr="00366DDD" w:rsidRDefault="00BE5975" w:rsidP="00366DDD">
            <w:pPr>
              <w:spacing w:after="120" w:line="240" w:lineRule="auto"/>
              <w:ind w:left="36" w:right="34"/>
              <w:jc w:val="center"/>
              <w:rPr>
                <w:rFonts w:ascii="Sylfaen" w:eastAsia="Times New Roman" w:hAnsi="Sylfaen" w:cs="Times New Roman"/>
                <w:sz w:val="24"/>
                <w:szCs w:val="24"/>
                <w:lang w:val="ru-RU"/>
              </w:rPr>
            </w:pPr>
            <w:r w:rsidRPr="00FE7B6D">
              <w:rPr>
                <w:rFonts w:ascii="Sylfaen" w:hAnsi="Sylfaen"/>
                <w:sz w:val="24"/>
                <w:szCs w:val="24"/>
              </w:rPr>
              <w:t>4</w:t>
            </w:r>
            <w:r w:rsidR="00366DDD">
              <w:rPr>
                <w:rFonts w:ascii="Sylfaen" w:hAnsi="Sylfaen"/>
                <w:sz w:val="24"/>
                <w:szCs w:val="24"/>
                <w:vertAlign w:val="superscript"/>
                <w:lang w:val="ru-RU"/>
              </w:rPr>
              <w:t>1</w:t>
            </w:r>
          </w:p>
        </w:tc>
        <w:tc>
          <w:tcPr>
            <w:tcW w:w="1677" w:type="dxa"/>
            <w:tcBorders>
              <w:top w:val="single" w:sz="4" w:space="0" w:color="000000"/>
              <w:left w:val="single" w:sz="4" w:space="0" w:color="000000"/>
              <w:bottom w:val="single" w:sz="4" w:space="0" w:color="000000"/>
              <w:right w:val="single" w:sz="4" w:space="0" w:color="000000"/>
            </w:tcBorders>
          </w:tcPr>
          <w:p w14:paraId="6BA8C0DE" w14:textId="77777777" w:rsidR="00BE5975" w:rsidRPr="00366DDD" w:rsidRDefault="00BE5975" w:rsidP="00366DDD">
            <w:pPr>
              <w:spacing w:after="120" w:line="240" w:lineRule="auto"/>
              <w:jc w:val="center"/>
              <w:rPr>
                <w:rFonts w:ascii="Sylfaen" w:eastAsia="Times New Roman" w:hAnsi="Sylfaen" w:cs="Times New Roman"/>
                <w:sz w:val="24"/>
                <w:szCs w:val="24"/>
                <w:lang w:val="ru-RU"/>
              </w:rPr>
            </w:pPr>
            <w:r w:rsidRPr="00FE7B6D">
              <w:rPr>
                <w:rFonts w:ascii="Sylfaen" w:hAnsi="Sylfaen"/>
                <w:sz w:val="24"/>
                <w:szCs w:val="24"/>
              </w:rPr>
              <w:t>5</w:t>
            </w:r>
            <w:r w:rsidR="00366DDD">
              <w:rPr>
                <w:rFonts w:ascii="Sylfaen" w:hAnsi="Sylfaen"/>
                <w:sz w:val="24"/>
                <w:szCs w:val="24"/>
                <w:vertAlign w:val="superscript"/>
                <w:lang w:val="ru-RU"/>
              </w:rPr>
              <w:t>1</w:t>
            </w:r>
          </w:p>
        </w:tc>
      </w:tr>
      <w:tr w:rsidR="00BE5975" w:rsidRPr="00FE7B6D" w14:paraId="05452BE7" w14:textId="77777777" w:rsidTr="00715563">
        <w:tc>
          <w:tcPr>
            <w:tcW w:w="3828" w:type="dxa"/>
            <w:tcBorders>
              <w:top w:val="single" w:sz="4" w:space="0" w:color="000000"/>
              <w:left w:val="single" w:sz="4" w:space="0" w:color="000000"/>
              <w:bottom w:val="single" w:sz="4" w:space="0" w:color="000000"/>
              <w:right w:val="single" w:sz="4" w:space="0" w:color="000000"/>
            </w:tcBorders>
          </w:tcPr>
          <w:p w14:paraId="348145E5" w14:textId="77777777" w:rsidR="00BE5975" w:rsidRPr="00FE7B6D" w:rsidRDefault="00BE5975" w:rsidP="00366DDD">
            <w:pPr>
              <w:spacing w:after="120" w:line="240" w:lineRule="auto"/>
              <w:ind w:left="102" w:right="-20"/>
              <w:rPr>
                <w:rFonts w:ascii="Sylfaen" w:eastAsia="Times New Roman" w:hAnsi="Sylfaen" w:cs="Times New Roman"/>
                <w:sz w:val="24"/>
                <w:szCs w:val="24"/>
              </w:rPr>
            </w:pPr>
            <w:r w:rsidRPr="00FE7B6D">
              <w:rPr>
                <w:rFonts w:ascii="Sylfaen" w:hAnsi="Sylfaen"/>
                <w:sz w:val="24"/>
                <w:szCs w:val="24"/>
              </w:rPr>
              <w:t>Վիրուսի առկայությունը</w:t>
            </w:r>
            <w:r w:rsidR="00366DDD">
              <w:rPr>
                <w:rStyle w:val="FootnoteReference"/>
                <w:rFonts w:ascii="Sylfaen" w:hAnsi="Sylfaen"/>
                <w:sz w:val="24"/>
                <w:szCs w:val="24"/>
              </w:rPr>
              <w:footnoteReference w:id="10"/>
            </w:r>
          </w:p>
        </w:tc>
        <w:tc>
          <w:tcPr>
            <w:tcW w:w="1843" w:type="dxa"/>
            <w:tcBorders>
              <w:top w:val="single" w:sz="4" w:space="0" w:color="000000"/>
              <w:left w:val="single" w:sz="4" w:space="0" w:color="000000"/>
              <w:bottom w:val="single" w:sz="4" w:space="0" w:color="000000"/>
              <w:right w:val="single" w:sz="4" w:space="0" w:color="000000"/>
            </w:tcBorders>
          </w:tcPr>
          <w:p w14:paraId="5E632B9F" w14:textId="77777777" w:rsidR="00BE5975" w:rsidRPr="00FE7B6D" w:rsidRDefault="00BE5975" w:rsidP="00715563">
            <w:pPr>
              <w:spacing w:after="120" w:line="240" w:lineRule="auto"/>
              <w:ind w:right="-76"/>
              <w:jc w:val="center"/>
              <w:rPr>
                <w:rFonts w:ascii="Sylfaen" w:eastAsia="Times New Roman" w:hAnsi="Sylfaen" w:cs="Times New Roman"/>
                <w:sz w:val="24"/>
                <w:szCs w:val="24"/>
              </w:rPr>
            </w:pPr>
            <w:r w:rsidRPr="00FE7B6D">
              <w:rPr>
                <w:rFonts w:ascii="Sylfaen" w:hAnsi="Sylfae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D8D4CE7" w14:textId="77777777" w:rsidR="00BE5975" w:rsidRPr="00FE7B6D" w:rsidRDefault="00BE5975" w:rsidP="00715563">
            <w:pPr>
              <w:spacing w:after="120" w:line="240" w:lineRule="auto"/>
              <w:ind w:left="-66" w:right="-36"/>
              <w:jc w:val="center"/>
              <w:rPr>
                <w:rFonts w:ascii="Sylfaen" w:eastAsia="Times New Roman" w:hAnsi="Sylfaen" w:cs="Times New Roman"/>
                <w:sz w:val="24"/>
                <w:szCs w:val="24"/>
              </w:rPr>
            </w:pPr>
            <w:r w:rsidRPr="00FE7B6D">
              <w:rPr>
                <w:rFonts w:ascii="Sylfaen" w:hAnsi="Sylfae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50CC0119" w14:textId="77777777"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p>
        </w:tc>
        <w:tc>
          <w:tcPr>
            <w:tcW w:w="699" w:type="dxa"/>
            <w:tcBorders>
              <w:top w:val="single" w:sz="4" w:space="0" w:color="000000"/>
              <w:left w:val="single" w:sz="4" w:space="0" w:color="000000"/>
              <w:bottom w:val="single" w:sz="4" w:space="0" w:color="000000"/>
              <w:right w:val="single" w:sz="4" w:space="0" w:color="000000"/>
            </w:tcBorders>
          </w:tcPr>
          <w:p w14:paraId="3D530B5A" w14:textId="77777777"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p>
        </w:tc>
        <w:tc>
          <w:tcPr>
            <w:tcW w:w="1677" w:type="dxa"/>
            <w:tcBorders>
              <w:top w:val="single" w:sz="4" w:space="0" w:color="000000"/>
              <w:left w:val="single" w:sz="4" w:space="0" w:color="000000"/>
              <w:bottom w:val="single" w:sz="4" w:space="0" w:color="000000"/>
              <w:right w:val="single" w:sz="4" w:space="0" w:color="000000"/>
            </w:tcBorders>
          </w:tcPr>
          <w:p w14:paraId="35E74B6C" w14:textId="77777777" w:rsidR="00BE5975" w:rsidRPr="00FE7B6D" w:rsidRDefault="00BE5975" w:rsidP="00366DDD">
            <w:pPr>
              <w:spacing w:after="120" w:line="240" w:lineRule="auto"/>
              <w:jc w:val="center"/>
              <w:rPr>
                <w:rFonts w:ascii="Sylfaen" w:eastAsia="Times New Roman" w:hAnsi="Sylfaen" w:cs="Times New Roman"/>
                <w:sz w:val="24"/>
                <w:szCs w:val="24"/>
              </w:rPr>
            </w:pPr>
            <w:r w:rsidRPr="00FE7B6D">
              <w:rPr>
                <w:rFonts w:ascii="Sylfaen" w:hAnsi="Sylfaen"/>
                <w:sz w:val="24"/>
                <w:szCs w:val="24"/>
              </w:rPr>
              <w:t>(+)</w:t>
            </w:r>
            <w:r w:rsidR="00366DDD">
              <w:rPr>
                <w:rStyle w:val="FootnoteReference"/>
                <w:rFonts w:ascii="Sylfaen" w:hAnsi="Sylfaen"/>
                <w:sz w:val="24"/>
                <w:szCs w:val="24"/>
              </w:rPr>
              <w:footnoteReference w:id="11"/>
            </w:r>
          </w:p>
        </w:tc>
      </w:tr>
      <w:tr w:rsidR="00BE5975" w:rsidRPr="00FE7B6D" w14:paraId="7F56F8E0" w14:textId="77777777" w:rsidTr="00715563">
        <w:tc>
          <w:tcPr>
            <w:tcW w:w="3828" w:type="dxa"/>
            <w:tcBorders>
              <w:top w:val="single" w:sz="4" w:space="0" w:color="000000"/>
              <w:left w:val="single" w:sz="4" w:space="0" w:color="000000"/>
              <w:bottom w:val="single" w:sz="4" w:space="0" w:color="000000"/>
              <w:right w:val="single" w:sz="4" w:space="0" w:color="000000"/>
            </w:tcBorders>
          </w:tcPr>
          <w:p w14:paraId="49B20333" w14:textId="77777777" w:rsidR="00BE5975" w:rsidRPr="00366DDD" w:rsidRDefault="00BE5975" w:rsidP="00366DDD">
            <w:pPr>
              <w:spacing w:after="120" w:line="240" w:lineRule="auto"/>
              <w:ind w:left="102" w:right="-20"/>
              <w:rPr>
                <w:rFonts w:ascii="Sylfaen" w:eastAsia="Times New Roman" w:hAnsi="Sylfaen" w:cs="Times New Roman"/>
                <w:sz w:val="24"/>
                <w:szCs w:val="24"/>
                <w:lang w:val="ru-RU"/>
              </w:rPr>
            </w:pPr>
            <w:r w:rsidRPr="00FE7B6D">
              <w:rPr>
                <w:rFonts w:ascii="Sylfaen" w:hAnsi="Sylfaen"/>
                <w:sz w:val="24"/>
                <w:szCs w:val="24"/>
              </w:rPr>
              <w:lastRenderedPageBreak/>
              <w:t>Վիրուսանման մասնիկներ</w:t>
            </w:r>
            <w:r w:rsidR="00366DDD" w:rsidRPr="00366DDD">
              <w:rPr>
                <w:rFonts w:ascii="Sylfaen" w:hAnsi="Sylfaen"/>
                <w:sz w:val="24"/>
                <w:szCs w:val="24"/>
                <w:vertAlign w:val="superscript"/>
                <w:lang w:val="ru-RU"/>
              </w:rPr>
              <w:t>2</w:t>
            </w:r>
          </w:p>
        </w:tc>
        <w:tc>
          <w:tcPr>
            <w:tcW w:w="1843" w:type="dxa"/>
            <w:tcBorders>
              <w:top w:val="single" w:sz="4" w:space="0" w:color="000000"/>
              <w:left w:val="single" w:sz="4" w:space="0" w:color="000000"/>
              <w:bottom w:val="single" w:sz="4" w:space="0" w:color="000000"/>
              <w:right w:val="single" w:sz="4" w:space="0" w:color="000000"/>
            </w:tcBorders>
          </w:tcPr>
          <w:p w14:paraId="4D31A3E7" w14:textId="77777777" w:rsidR="00BE5975" w:rsidRPr="00FE7B6D" w:rsidRDefault="00BE5975" w:rsidP="00715563">
            <w:pPr>
              <w:spacing w:after="120" w:line="240" w:lineRule="auto"/>
              <w:ind w:right="-76"/>
              <w:jc w:val="center"/>
              <w:rPr>
                <w:rFonts w:ascii="Sylfaen" w:eastAsia="Times New Roman" w:hAnsi="Sylfaen" w:cs="Times New Roman"/>
                <w:sz w:val="24"/>
                <w:szCs w:val="24"/>
              </w:rPr>
            </w:pPr>
            <w:r w:rsidRPr="00FE7B6D">
              <w:rPr>
                <w:rFonts w:ascii="Sylfaen" w:hAnsi="Sylfae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0469AFBC" w14:textId="77777777" w:rsidR="00BE5975" w:rsidRPr="00FE7B6D" w:rsidRDefault="00BE5975" w:rsidP="00715563">
            <w:pPr>
              <w:spacing w:after="120" w:line="240" w:lineRule="auto"/>
              <w:ind w:left="-66" w:right="-36"/>
              <w:jc w:val="center"/>
              <w:rPr>
                <w:rFonts w:ascii="Sylfaen" w:eastAsia="Times New Roman" w:hAnsi="Sylfaen" w:cs="Times New Roman"/>
                <w:sz w:val="24"/>
                <w:szCs w:val="24"/>
              </w:rPr>
            </w:pPr>
            <w:r w:rsidRPr="00FE7B6D">
              <w:rPr>
                <w:rFonts w:ascii="Sylfaen" w:hAnsi="Sylfae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65877877" w14:textId="77777777"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p>
        </w:tc>
        <w:tc>
          <w:tcPr>
            <w:tcW w:w="699" w:type="dxa"/>
            <w:tcBorders>
              <w:top w:val="single" w:sz="4" w:space="0" w:color="000000"/>
              <w:left w:val="single" w:sz="4" w:space="0" w:color="000000"/>
              <w:bottom w:val="single" w:sz="4" w:space="0" w:color="000000"/>
              <w:right w:val="single" w:sz="4" w:space="0" w:color="000000"/>
            </w:tcBorders>
          </w:tcPr>
          <w:p w14:paraId="19255DC7" w14:textId="77777777"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p>
        </w:tc>
        <w:tc>
          <w:tcPr>
            <w:tcW w:w="1677" w:type="dxa"/>
            <w:tcBorders>
              <w:top w:val="single" w:sz="4" w:space="0" w:color="000000"/>
              <w:left w:val="single" w:sz="4" w:space="0" w:color="000000"/>
              <w:bottom w:val="single" w:sz="4" w:space="0" w:color="000000"/>
              <w:right w:val="single" w:sz="4" w:space="0" w:color="000000"/>
            </w:tcBorders>
          </w:tcPr>
          <w:p w14:paraId="498B4806" w14:textId="77777777" w:rsidR="00BE5975" w:rsidRPr="00FE7B6D" w:rsidRDefault="00BE5975" w:rsidP="00715563">
            <w:pPr>
              <w:spacing w:after="120" w:line="240" w:lineRule="auto"/>
              <w:jc w:val="center"/>
              <w:rPr>
                <w:rFonts w:ascii="Sylfaen" w:eastAsia="Times New Roman" w:hAnsi="Sylfaen" w:cs="Times New Roman"/>
                <w:sz w:val="24"/>
                <w:szCs w:val="24"/>
              </w:rPr>
            </w:pPr>
            <w:r w:rsidRPr="00FE7B6D">
              <w:rPr>
                <w:rFonts w:ascii="Sylfaen" w:hAnsi="Sylfaen"/>
                <w:sz w:val="24"/>
                <w:szCs w:val="24"/>
              </w:rPr>
              <w:t>(+)</w:t>
            </w:r>
            <w:r w:rsidRPr="00FE7B6D">
              <w:rPr>
                <w:rFonts w:ascii="Sylfaen" w:hAnsi="Sylfaen"/>
                <w:sz w:val="24"/>
                <w:szCs w:val="24"/>
                <w:vertAlign w:val="superscript"/>
              </w:rPr>
              <w:t>3</w:t>
            </w:r>
          </w:p>
        </w:tc>
      </w:tr>
      <w:tr w:rsidR="00BE5975" w:rsidRPr="00FE7B6D" w14:paraId="2E57FF6C" w14:textId="77777777" w:rsidTr="00715563">
        <w:tc>
          <w:tcPr>
            <w:tcW w:w="3828" w:type="dxa"/>
            <w:tcBorders>
              <w:top w:val="single" w:sz="4" w:space="0" w:color="000000"/>
              <w:left w:val="single" w:sz="4" w:space="0" w:color="000000"/>
              <w:bottom w:val="single" w:sz="4" w:space="0" w:color="000000"/>
              <w:right w:val="single" w:sz="4" w:space="0" w:color="000000"/>
            </w:tcBorders>
          </w:tcPr>
          <w:p w14:paraId="46969C64" w14:textId="77777777" w:rsidR="00BE5975" w:rsidRPr="00366DDD" w:rsidRDefault="00BE5975" w:rsidP="00366DDD">
            <w:pPr>
              <w:spacing w:after="120" w:line="240" w:lineRule="auto"/>
              <w:ind w:left="102" w:right="-20"/>
              <w:rPr>
                <w:rFonts w:ascii="Sylfaen" w:eastAsia="Times New Roman" w:hAnsi="Sylfaen" w:cs="Times New Roman"/>
                <w:sz w:val="24"/>
                <w:szCs w:val="24"/>
                <w:lang w:val="ru-RU"/>
              </w:rPr>
            </w:pPr>
            <w:r w:rsidRPr="00FE7B6D">
              <w:rPr>
                <w:rFonts w:ascii="Sylfaen" w:hAnsi="Sylfaen"/>
                <w:sz w:val="24"/>
                <w:szCs w:val="24"/>
              </w:rPr>
              <w:t>Ռետրովիրուսանման մասնիկներ</w:t>
            </w:r>
            <w:r w:rsidR="00366DDD">
              <w:rPr>
                <w:rFonts w:ascii="Sylfaen" w:hAnsi="Sylfaen"/>
                <w:sz w:val="24"/>
                <w:szCs w:val="24"/>
                <w:vertAlign w:val="superscript"/>
                <w:lang w:val="ru-RU"/>
              </w:rPr>
              <w:t>2</w:t>
            </w:r>
          </w:p>
        </w:tc>
        <w:tc>
          <w:tcPr>
            <w:tcW w:w="1843" w:type="dxa"/>
            <w:tcBorders>
              <w:top w:val="single" w:sz="4" w:space="0" w:color="000000"/>
              <w:left w:val="single" w:sz="4" w:space="0" w:color="000000"/>
              <w:bottom w:val="single" w:sz="4" w:space="0" w:color="000000"/>
              <w:right w:val="single" w:sz="4" w:space="0" w:color="000000"/>
            </w:tcBorders>
          </w:tcPr>
          <w:p w14:paraId="1AFA7B47" w14:textId="77777777" w:rsidR="00BE5975" w:rsidRPr="00FE7B6D" w:rsidRDefault="00BE5975" w:rsidP="00715563">
            <w:pPr>
              <w:spacing w:after="120" w:line="240" w:lineRule="auto"/>
              <w:ind w:right="-76"/>
              <w:jc w:val="center"/>
              <w:rPr>
                <w:rFonts w:ascii="Sylfaen" w:eastAsia="Times New Roman" w:hAnsi="Sylfaen" w:cs="Times New Roman"/>
                <w:sz w:val="24"/>
                <w:szCs w:val="24"/>
              </w:rPr>
            </w:pPr>
            <w:r w:rsidRPr="00FE7B6D">
              <w:rPr>
                <w:rFonts w:ascii="Sylfaen" w:hAnsi="Sylfae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6580932" w14:textId="77777777" w:rsidR="00BE5975" w:rsidRPr="00FE7B6D" w:rsidRDefault="00BE5975" w:rsidP="00715563">
            <w:pPr>
              <w:spacing w:after="120" w:line="240" w:lineRule="auto"/>
              <w:ind w:left="-66" w:right="-36"/>
              <w:jc w:val="center"/>
              <w:rPr>
                <w:rFonts w:ascii="Sylfaen" w:eastAsia="Times New Roman" w:hAnsi="Sylfaen" w:cs="Times New Roman"/>
                <w:sz w:val="24"/>
                <w:szCs w:val="24"/>
              </w:rPr>
            </w:pPr>
            <w:r w:rsidRPr="00FE7B6D">
              <w:rPr>
                <w:rFonts w:ascii="Sylfaen" w:hAnsi="Sylfae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4A6571B2" w14:textId="77777777"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p>
        </w:tc>
        <w:tc>
          <w:tcPr>
            <w:tcW w:w="699" w:type="dxa"/>
            <w:tcBorders>
              <w:top w:val="single" w:sz="4" w:space="0" w:color="000000"/>
              <w:left w:val="single" w:sz="4" w:space="0" w:color="000000"/>
              <w:bottom w:val="single" w:sz="4" w:space="0" w:color="000000"/>
              <w:right w:val="single" w:sz="4" w:space="0" w:color="000000"/>
            </w:tcBorders>
          </w:tcPr>
          <w:p w14:paraId="30C78BC9" w14:textId="77777777"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p>
        </w:tc>
        <w:tc>
          <w:tcPr>
            <w:tcW w:w="1677" w:type="dxa"/>
            <w:tcBorders>
              <w:top w:val="single" w:sz="4" w:space="0" w:color="000000"/>
              <w:left w:val="single" w:sz="4" w:space="0" w:color="000000"/>
              <w:bottom w:val="single" w:sz="4" w:space="0" w:color="000000"/>
              <w:right w:val="single" w:sz="4" w:space="0" w:color="000000"/>
            </w:tcBorders>
          </w:tcPr>
          <w:p w14:paraId="724A7ADA" w14:textId="77777777" w:rsidR="00BE5975" w:rsidRPr="00FE7B6D" w:rsidRDefault="00BE5975" w:rsidP="00715563">
            <w:pPr>
              <w:spacing w:after="120" w:line="240" w:lineRule="auto"/>
              <w:jc w:val="center"/>
              <w:rPr>
                <w:rFonts w:ascii="Sylfaen" w:eastAsia="Times New Roman" w:hAnsi="Sylfaen" w:cs="Times New Roman"/>
                <w:sz w:val="24"/>
                <w:szCs w:val="24"/>
              </w:rPr>
            </w:pPr>
            <w:r w:rsidRPr="00FE7B6D">
              <w:rPr>
                <w:rFonts w:ascii="Sylfaen" w:hAnsi="Sylfaen"/>
                <w:sz w:val="24"/>
                <w:szCs w:val="24"/>
              </w:rPr>
              <w:t>(+)</w:t>
            </w:r>
            <w:r w:rsidRPr="00FE7B6D">
              <w:rPr>
                <w:rFonts w:ascii="Sylfaen" w:hAnsi="Sylfaen"/>
                <w:sz w:val="24"/>
                <w:szCs w:val="24"/>
                <w:vertAlign w:val="superscript"/>
              </w:rPr>
              <w:t>3</w:t>
            </w:r>
          </w:p>
        </w:tc>
      </w:tr>
      <w:tr w:rsidR="00BE5975" w:rsidRPr="00FE7B6D" w14:paraId="30C71D08" w14:textId="77777777" w:rsidTr="00715563">
        <w:tc>
          <w:tcPr>
            <w:tcW w:w="3828" w:type="dxa"/>
            <w:tcBorders>
              <w:top w:val="single" w:sz="4" w:space="0" w:color="000000"/>
              <w:left w:val="single" w:sz="4" w:space="0" w:color="000000"/>
              <w:bottom w:val="single" w:sz="4" w:space="0" w:color="000000"/>
              <w:right w:val="single" w:sz="4" w:space="0" w:color="000000"/>
            </w:tcBorders>
          </w:tcPr>
          <w:p w14:paraId="00EEA064" w14:textId="77777777" w:rsidR="00BE5975" w:rsidRPr="00FE7B6D" w:rsidRDefault="00BE5975" w:rsidP="00715563">
            <w:pPr>
              <w:spacing w:after="120" w:line="240" w:lineRule="auto"/>
              <w:ind w:left="102" w:right="-20"/>
              <w:rPr>
                <w:rFonts w:ascii="Sylfaen" w:eastAsia="Times New Roman" w:hAnsi="Sylfaen" w:cs="Times New Roman"/>
                <w:sz w:val="24"/>
                <w:szCs w:val="24"/>
              </w:rPr>
            </w:pPr>
            <w:r w:rsidRPr="00FE7B6D">
              <w:rPr>
                <w:rFonts w:ascii="Sylfaen" w:hAnsi="Sylfaen"/>
                <w:sz w:val="24"/>
                <w:szCs w:val="24"/>
              </w:rPr>
              <w:t>Հայտնաբերվել է վիրուս</w:t>
            </w:r>
          </w:p>
        </w:tc>
        <w:tc>
          <w:tcPr>
            <w:tcW w:w="1843" w:type="dxa"/>
            <w:tcBorders>
              <w:top w:val="single" w:sz="4" w:space="0" w:color="000000"/>
              <w:left w:val="single" w:sz="4" w:space="0" w:color="000000"/>
              <w:bottom w:val="single" w:sz="4" w:space="0" w:color="000000"/>
              <w:right w:val="single" w:sz="4" w:space="0" w:color="000000"/>
            </w:tcBorders>
          </w:tcPr>
          <w:p w14:paraId="5D8BBABF" w14:textId="77777777" w:rsidR="00BE5975" w:rsidRPr="00FE7B6D" w:rsidRDefault="00BE5975" w:rsidP="00715563">
            <w:pPr>
              <w:spacing w:after="120" w:line="240" w:lineRule="auto"/>
              <w:ind w:right="-76"/>
              <w:jc w:val="center"/>
              <w:rPr>
                <w:rFonts w:ascii="Sylfaen" w:eastAsia="Times New Roman" w:hAnsi="Sylfaen" w:cs="Times New Roman"/>
                <w:sz w:val="24"/>
                <w:szCs w:val="24"/>
              </w:rPr>
            </w:pPr>
            <w:r w:rsidRPr="00FE7B6D">
              <w:rPr>
                <w:rFonts w:ascii="Sylfaen" w:hAnsi="Sylfaen"/>
                <w:sz w:val="24"/>
                <w:szCs w:val="24"/>
              </w:rPr>
              <w:t>կիրառելի չէ</w:t>
            </w:r>
          </w:p>
        </w:tc>
        <w:tc>
          <w:tcPr>
            <w:tcW w:w="992" w:type="dxa"/>
            <w:tcBorders>
              <w:top w:val="single" w:sz="4" w:space="0" w:color="000000"/>
              <w:left w:val="single" w:sz="4" w:space="0" w:color="000000"/>
              <w:bottom w:val="single" w:sz="4" w:space="0" w:color="000000"/>
              <w:right w:val="single" w:sz="4" w:space="0" w:color="000000"/>
            </w:tcBorders>
          </w:tcPr>
          <w:p w14:paraId="548827D9" w14:textId="77777777" w:rsidR="00BE5975" w:rsidRPr="00FE7B6D" w:rsidRDefault="00BE5975" w:rsidP="00715563">
            <w:pPr>
              <w:spacing w:after="120" w:line="240" w:lineRule="auto"/>
              <w:ind w:left="-66" w:right="-36"/>
              <w:jc w:val="center"/>
              <w:rPr>
                <w:rFonts w:ascii="Sylfaen" w:eastAsia="Times New Roman" w:hAnsi="Sylfaen" w:cs="Times New Roman"/>
                <w:sz w:val="24"/>
                <w:szCs w:val="24"/>
              </w:rPr>
            </w:pPr>
            <w:r w:rsidRPr="00FE7B6D">
              <w:rPr>
                <w:rFonts w:ascii="Sylfaen" w:hAnsi="Sylfae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066D9BCF" w14:textId="77777777"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p>
        </w:tc>
        <w:tc>
          <w:tcPr>
            <w:tcW w:w="699" w:type="dxa"/>
            <w:tcBorders>
              <w:top w:val="single" w:sz="4" w:space="0" w:color="000000"/>
              <w:left w:val="single" w:sz="4" w:space="0" w:color="000000"/>
              <w:bottom w:val="single" w:sz="4" w:space="0" w:color="000000"/>
              <w:right w:val="single" w:sz="4" w:space="0" w:color="000000"/>
            </w:tcBorders>
          </w:tcPr>
          <w:p w14:paraId="35FEFDDC" w14:textId="77777777"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p>
        </w:tc>
        <w:tc>
          <w:tcPr>
            <w:tcW w:w="1677" w:type="dxa"/>
            <w:tcBorders>
              <w:top w:val="single" w:sz="4" w:space="0" w:color="000000"/>
              <w:left w:val="single" w:sz="4" w:space="0" w:color="000000"/>
              <w:bottom w:val="single" w:sz="4" w:space="0" w:color="000000"/>
              <w:right w:val="single" w:sz="4" w:space="0" w:color="000000"/>
            </w:tcBorders>
          </w:tcPr>
          <w:p w14:paraId="125DBA77" w14:textId="77777777" w:rsidR="00BE5975" w:rsidRPr="00FE7B6D" w:rsidRDefault="00BE5975" w:rsidP="00715563">
            <w:pPr>
              <w:spacing w:after="120" w:line="240" w:lineRule="auto"/>
              <w:jc w:val="center"/>
              <w:rPr>
                <w:rFonts w:ascii="Sylfaen" w:eastAsia="Times New Roman" w:hAnsi="Sylfaen" w:cs="Times New Roman"/>
                <w:sz w:val="24"/>
                <w:szCs w:val="24"/>
              </w:rPr>
            </w:pPr>
            <w:r w:rsidRPr="00FE7B6D">
              <w:rPr>
                <w:rFonts w:ascii="Sylfaen" w:hAnsi="Sylfaen"/>
                <w:sz w:val="24"/>
                <w:szCs w:val="24"/>
              </w:rPr>
              <w:t>-</w:t>
            </w:r>
          </w:p>
        </w:tc>
      </w:tr>
      <w:tr w:rsidR="00BE5975" w:rsidRPr="00FE7B6D" w14:paraId="3D357A13" w14:textId="77777777" w:rsidTr="00715563">
        <w:tc>
          <w:tcPr>
            <w:tcW w:w="3828" w:type="dxa"/>
            <w:tcBorders>
              <w:top w:val="single" w:sz="4" w:space="0" w:color="000000"/>
              <w:left w:val="single" w:sz="4" w:space="0" w:color="000000"/>
              <w:bottom w:val="single" w:sz="4" w:space="0" w:color="000000"/>
              <w:right w:val="single" w:sz="4" w:space="0" w:color="000000"/>
            </w:tcBorders>
          </w:tcPr>
          <w:p w14:paraId="61B17F6A" w14:textId="77777777" w:rsidR="00BE5975" w:rsidRPr="00FE7B6D" w:rsidRDefault="00BE5975" w:rsidP="00715563">
            <w:pPr>
              <w:spacing w:after="120" w:line="240" w:lineRule="auto"/>
              <w:ind w:left="102" w:right="-20"/>
              <w:rPr>
                <w:rFonts w:ascii="Sylfaen" w:eastAsia="Times New Roman" w:hAnsi="Sylfaen" w:cs="Times New Roman"/>
                <w:sz w:val="24"/>
                <w:szCs w:val="24"/>
              </w:rPr>
            </w:pPr>
            <w:r w:rsidRPr="00FE7B6D">
              <w:rPr>
                <w:rFonts w:ascii="Sylfaen" w:hAnsi="Sylfaen"/>
                <w:sz w:val="24"/>
                <w:szCs w:val="24"/>
              </w:rPr>
              <w:t>Մարդու համար պաթոգեն վիրուս</w:t>
            </w:r>
          </w:p>
        </w:tc>
        <w:tc>
          <w:tcPr>
            <w:tcW w:w="1843" w:type="dxa"/>
            <w:tcBorders>
              <w:top w:val="single" w:sz="4" w:space="0" w:color="000000"/>
              <w:left w:val="single" w:sz="4" w:space="0" w:color="000000"/>
              <w:bottom w:val="single" w:sz="4" w:space="0" w:color="000000"/>
              <w:right w:val="single" w:sz="4" w:space="0" w:color="000000"/>
            </w:tcBorders>
          </w:tcPr>
          <w:p w14:paraId="7171F898" w14:textId="77777777" w:rsidR="00BE5975" w:rsidRPr="00FE7B6D" w:rsidRDefault="00BE5975" w:rsidP="00715563">
            <w:pPr>
              <w:spacing w:after="120" w:line="240" w:lineRule="auto"/>
              <w:ind w:right="-76"/>
              <w:jc w:val="center"/>
              <w:rPr>
                <w:rFonts w:ascii="Sylfaen" w:eastAsia="Times New Roman" w:hAnsi="Sylfaen" w:cs="Times New Roman"/>
                <w:sz w:val="24"/>
                <w:szCs w:val="24"/>
              </w:rPr>
            </w:pPr>
            <w:r w:rsidRPr="00FE7B6D">
              <w:rPr>
                <w:rFonts w:ascii="Sylfaen" w:hAnsi="Sylfaen"/>
                <w:sz w:val="24"/>
                <w:szCs w:val="24"/>
              </w:rPr>
              <w:t>կիրառելի չէ</w:t>
            </w:r>
          </w:p>
        </w:tc>
        <w:tc>
          <w:tcPr>
            <w:tcW w:w="992" w:type="dxa"/>
            <w:tcBorders>
              <w:top w:val="single" w:sz="4" w:space="0" w:color="000000"/>
              <w:left w:val="single" w:sz="4" w:space="0" w:color="000000"/>
              <w:bottom w:val="single" w:sz="4" w:space="0" w:color="000000"/>
              <w:right w:val="single" w:sz="4" w:space="0" w:color="000000"/>
            </w:tcBorders>
          </w:tcPr>
          <w:p w14:paraId="3C5ADF6C" w14:textId="77777777" w:rsidR="00BE5975" w:rsidRPr="00FE7B6D" w:rsidRDefault="00BE5975" w:rsidP="00366DDD">
            <w:pPr>
              <w:spacing w:after="120" w:line="240" w:lineRule="auto"/>
              <w:ind w:left="-66" w:right="-36"/>
              <w:jc w:val="center"/>
              <w:rPr>
                <w:rFonts w:ascii="Sylfaen" w:eastAsia="Times New Roman" w:hAnsi="Sylfaen" w:cs="Times New Roman"/>
                <w:sz w:val="24"/>
                <w:szCs w:val="24"/>
              </w:rPr>
            </w:pPr>
            <w:r w:rsidRPr="00FE7B6D">
              <w:rPr>
                <w:rFonts w:ascii="Sylfaen" w:hAnsi="Sylfaen"/>
                <w:sz w:val="24"/>
                <w:szCs w:val="24"/>
              </w:rPr>
              <w:t>-</w:t>
            </w:r>
            <w:r w:rsidR="00366DDD">
              <w:rPr>
                <w:rStyle w:val="FootnoteReference"/>
                <w:rFonts w:ascii="Sylfaen" w:hAnsi="Sylfaen"/>
                <w:sz w:val="24"/>
                <w:szCs w:val="24"/>
              </w:rPr>
              <w:footnoteReference w:id="12"/>
            </w:r>
          </w:p>
        </w:tc>
        <w:tc>
          <w:tcPr>
            <w:tcW w:w="709" w:type="dxa"/>
            <w:tcBorders>
              <w:top w:val="single" w:sz="4" w:space="0" w:color="000000"/>
              <w:left w:val="single" w:sz="4" w:space="0" w:color="000000"/>
              <w:bottom w:val="single" w:sz="4" w:space="0" w:color="000000"/>
              <w:right w:val="single" w:sz="4" w:space="0" w:color="000000"/>
            </w:tcBorders>
          </w:tcPr>
          <w:p w14:paraId="053A03FC" w14:textId="77777777"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r w:rsidRPr="00FE7B6D">
              <w:rPr>
                <w:rFonts w:ascii="Sylfaen" w:hAnsi="Sylfaen"/>
                <w:sz w:val="24"/>
                <w:szCs w:val="24"/>
                <w:vertAlign w:val="superscript"/>
              </w:rPr>
              <w:t>4</w:t>
            </w:r>
          </w:p>
        </w:tc>
        <w:tc>
          <w:tcPr>
            <w:tcW w:w="699" w:type="dxa"/>
            <w:tcBorders>
              <w:top w:val="single" w:sz="4" w:space="0" w:color="000000"/>
              <w:left w:val="single" w:sz="4" w:space="0" w:color="000000"/>
              <w:bottom w:val="single" w:sz="4" w:space="0" w:color="000000"/>
              <w:right w:val="single" w:sz="4" w:space="0" w:color="000000"/>
            </w:tcBorders>
          </w:tcPr>
          <w:p w14:paraId="1DB7948B" w14:textId="77777777"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p>
        </w:tc>
        <w:tc>
          <w:tcPr>
            <w:tcW w:w="1677" w:type="dxa"/>
            <w:tcBorders>
              <w:top w:val="single" w:sz="4" w:space="0" w:color="000000"/>
              <w:left w:val="single" w:sz="4" w:space="0" w:color="000000"/>
              <w:bottom w:val="single" w:sz="4" w:space="0" w:color="000000"/>
              <w:right w:val="single" w:sz="4" w:space="0" w:color="000000"/>
            </w:tcBorders>
          </w:tcPr>
          <w:p w14:paraId="26CA629A" w14:textId="77777777" w:rsidR="00BE5975" w:rsidRPr="00FE7B6D" w:rsidRDefault="00BE5975" w:rsidP="00715563">
            <w:pPr>
              <w:spacing w:after="120" w:line="240" w:lineRule="auto"/>
              <w:rPr>
                <w:rFonts w:ascii="Sylfaen" w:eastAsia="Times New Roman" w:hAnsi="Sylfaen" w:cs="Times New Roman"/>
                <w:sz w:val="24"/>
                <w:szCs w:val="24"/>
              </w:rPr>
            </w:pPr>
            <w:r w:rsidRPr="00FE7B6D">
              <w:rPr>
                <w:rFonts w:ascii="Sylfaen" w:hAnsi="Sylfaen"/>
                <w:sz w:val="24"/>
                <w:szCs w:val="24"/>
              </w:rPr>
              <w:t>հայտնի չէ</w:t>
            </w:r>
          </w:p>
        </w:tc>
      </w:tr>
      <w:tr w:rsidR="00BE5975" w:rsidRPr="00FE7B6D" w14:paraId="51BCDCB3" w14:textId="77777777" w:rsidTr="00715563">
        <w:tc>
          <w:tcPr>
            <w:tcW w:w="9748" w:type="dxa"/>
            <w:gridSpan w:val="6"/>
            <w:tcBorders>
              <w:top w:val="single" w:sz="4" w:space="0" w:color="000000"/>
              <w:left w:val="single" w:sz="4" w:space="0" w:color="000000"/>
              <w:bottom w:val="single" w:sz="4" w:space="0" w:color="000000"/>
              <w:right w:val="single" w:sz="4" w:space="0" w:color="000000"/>
            </w:tcBorders>
          </w:tcPr>
          <w:p w14:paraId="4798F35C" w14:textId="77777777" w:rsidR="00BE5975" w:rsidRPr="00FE7B6D" w:rsidRDefault="00BE5975" w:rsidP="00715563">
            <w:pPr>
              <w:spacing w:after="120" w:line="240" w:lineRule="auto"/>
              <w:jc w:val="center"/>
              <w:rPr>
                <w:rFonts w:ascii="Sylfaen" w:eastAsia="Times New Roman" w:hAnsi="Sylfaen" w:cs="Times New Roman"/>
                <w:sz w:val="24"/>
                <w:szCs w:val="24"/>
              </w:rPr>
            </w:pPr>
            <w:r w:rsidRPr="00FE7B6D">
              <w:rPr>
                <w:rFonts w:ascii="Sylfaen" w:hAnsi="Sylfaen"/>
                <w:sz w:val="24"/>
                <w:szCs w:val="24"/>
              </w:rPr>
              <w:t>Գործողություններ</w:t>
            </w:r>
          </w:p>
        </w:tc>
      </w:tr>
      <w:tr w:rsidR="00BE5975" w:rsidRPr="00FE7B6D" w14:paraId="2524CED2" w14:textId="77777777" w:rsidTr="00715563">
        <w:tc>
          <w:tcPr>
            <w:tcW w:w="3828" w:type="dxa"/>
            <w:tcBorders>
              <w:top w:val="single" w:sz="4" w:space="0" w:color="000000"/>
              <w:left w:val="single" w:sz="4" w:space="0" w:color="000000"/>
              <w:bottom w:val="single" w:sz="4" w:space="0" w:color="000000"/>
              <w:right w:val="single" w:sz="4" w:space="0" w:color="000000"/>
            </w:tcBorders>
          </w:tcPr>
          <w:p w14:paraId="556B956B" w14:textId="77777777" w:rsidR="00BE5975" w:rsidRPr="00FE7B6D" w:rsidRDefault="00BE5975" w:rsidP="00715563">
            <w:pPr>
              <w:spacing w:after="120" w:line="240" w:lineRule="auto"/>
              <w:ind w:left="102" w:right="-20"/>
              <w:rPr>
                <w:rFonts w:ascii="Sylfaen" w:eastAsia="Times New Roman" w:hAnsi="Sylfaen" w:cs="Times New Roman"/>
                <w:sz w:val="24"/>
                <w:szCs w:val="24"/>
              </w:rPr>
            </w:pPr>
            <w:r w:rsidRPr="00FE7B6D">
              <w:rPr>
                <w:rFonts w:ascii="Sylfaen" w:hAnsi="Sylfaen"/>
                <w:sz w:val="24"/>
                <w:szCs w:val="24"/>
              </w:rPr>
              <w:t>Վիրուսներից մաքրման գործընթացի բնութագիրը ոչ սպեցիֆիկ «մոդելային» վիրուսների օգտագործման դեպքում</w:t>
            </w:r>
          </w:p>
        </w:tc>
        <w:tc>
          <w:tcPr>
            <w:tcW w:w="1843" w:type="dxa"/>
            <w:tcBorders>
              <w:top w:val="single" w:sz="4" w:space="0" w:color="000000"/>
              <w:left w:val="single" w:sz="4" w:space="0" w:color="000000"/>
              <w:bottom w:val="single" w:sz="4" w:space="0" w:color="000000"/>
              <w:right w:val="single" w:sz="4" w:space="0" w:color="000000"/>
            </w:tcBorders>
          </w:tcPr>
          <w:p w14:paraId="1B501446" w14:textId="77777777" w:rsidR="00BE5975" w:rsidRPr="00FE7B6D" w:rsidRDefault="00BE5975" w:rsidP="00366DDD">
            <w:pPr>
              <w:spacing w:after="120" w:line="240" w:lineRule="auto"/>
              <w:ind w:left="142" w:right="66"/>
              <w:jc w:val="center"/>
              <w:rPr>
                <w:rFonts w:ascii="Sylfaen" w:eastAsia="Times New Roman" w:hAnsi="Sylfaen" w:cs="Times New Roman"/>
                <w:sz w:val="24"/>
                <w:szCs w:val="24"/>
              </w:rPr>
            </w:pPr>
            <w:r w:rsidRPr="00FE7B6D">
              <w:rPr>
                <w:rFonts w:ascii="Sylfaen" w:hAnsi="Sylfaen"/>
                <w:sz w:val="24"/>
                <w:szCs w:val="24"/>
              </w:rPr>
              <w:t>այո</w:t>
            </w:r>
            <w:r w:rsidR="00366DDD">
              <w:rPr>
                <w:rStyle w:val="FootnoteReference"/>
                <w:rFonts w:ascii="Sylfaen" w:hAnsi="Sylfaen"/>
                <w:sz w:val="24"/>
                <w:szCs w:val="24"/>
              </w:rPr>
              <w:footnoteReference w:id="13"/>
            </w:r>
          </w:p>
        </w:tc>
        <w:tc>
          <w:tcPr>
            <w:tcW w:w="992" w:type="dxa"/>
            <w:tcBorders>
              <w:top w:val="single" w:sz="4" w:space="0" w:color="000000"/>
              <w:left w:val="single" w:sz="4" w:space="0" w:color="000000"/>
              <w:bottom w:val="single" w:sz="4" w:space="0" w:color="000000"/>
              <w:right w:val="single" w:sz="4" w:space="0" w:color="000000"/>
            </w:tcBorders>
          </w:tcPr>
          <w:p w14:paraId="6A267235" w14:textId="77777777" w:rsidR="00BE5975" w:rsidRPr="00FE7B6D" w:rsidRDefault="00BE5975" w:rsidP="00715563">
            <w:pPr>
              <w:spacing w:after="120" w:line="240" w:lineRule="auto"/>
              <w:ind w:right="-20"/>
              <w:jc w:val="center"/>
              <w:rPr>
                <w:rFonts w:ascii="Sylfaen" w:eastAsia="Times New Roman" w:hAnsi="Sylfaen" w:cs="Times New Roman"/>
                <w:sz w:val="24"/>
                <w:szCs w:val="24"/>
              </w:rPr>
            </w:pPr>
            <w:r w:rsidRPr="00FE7B6D">
              <w:rPr>
                <w:rFonts w:ascii="Sylfaen" w:hAnsi="Sylfaen"/>
                <w:sz w:val="24"/>
                <w:szCs w:val="24"/>
              </w:rPr>
              <w:t>այո</w:t>
            </w:r>
            <w:r w:rsidRPr="00FE7B6D">
              <w:rPr>
                <w:rFonts w:ascii="Sylfaen" w:hAnsi="Sylfaen"/>
                <w:sz w:val="24"/>
                <w:szCs w:val="24"/>
                <w:vertAlign w:val="superscript"/>
              </w:rPr>
              <w:t>5</w:t>
            </w:r>
          </w:p>
        </w:tc>
        <w:tc>
          <w:tcPr>
            <w:tcW w:w="709" w:type="dxa"/>
            <w:tcBorders>
              <w:top w:val="single" w:sz="4" w:space="0" w:color="000000"/>
              <w:left w:val="single" w:sz="4" w:space="0" w:color="000000"/>
              <w:bottom w:val="single" w:sz="4" w:space="0" w:color="000000"/>
              <w:right w:val="single" w:sz="4" w:space="0" w:color="000000"/>
            </w:tcBorders>
          </w:tcPr>
          <w:p w14:paraId="5FF83E9B" w14:textId="77777777" w:rsidR="00BE5975" w:rsidRPr="00FE7B6D" w:rsidRDefault="00BE5975" w:rsidP="00715563">
            <w:pPr>
              <w:spacing w:after="120" w:line="240" w:lineRule="auto"/>
              <w:ind w:right="-20"/>
              <w:jc w:val="center"/>
              <w:rPr>
                <w:rFonts w:ascii="Sylfaen" w:eastAsia="Times New Roman" w:hAnsi="Sylfaen" w:cs="Times New Roman"/>
                <w:sz w:val="24"/>
                <w:szCs w:val="24"/>
              </w:rPr>
            </w:pPr>
            <w:r w:rsidRPr="00FE7B6D">
              <w:rPr>
                <w:rFonts w:ascii="Sylfaen" w:hAnsi="Sylfaen"/>
                <w:sz w:val="24"/>
                <w:szCs w:val="24"/>
              </w:rPr>
              <w:t>այո</w:t>
            </w:r>
            <w:r w:rsidRPr="00FE7B6D">
              <w:rPr>
                <w:rFonts w:ascii="Sylfaen" w:hAnsi="Sylfaen"/>
                <w:sz w:val="24"/>
                <w:szCs w:val="24"/>
                <w:vertAlign w:val="superscript"/>
              </w:rPr>
              <w:t>5</w:t>
            </w:r>
          </w:p>
        </w:tc>
        <w:tc>
          <w:tcPr>
            <w:tcW w:w="699" w:type="dxa"/>
            <w:tcBorders>
              <w:top w:val="single" w:sz="4" w:space="0" w:color="000000"/>
              <w:left w:val="single" w:sz="4" w:space="0" w:color="000000"/>
              <w:bottom w:val="single" w:sz="4" w:space="0" w:color="000000"/>
              <w:right w:val="single" w:sz="4" w:space="0" w:color="000000"/>
            </w:tcBorders>
          </w:tcPr>
          <w:p w14:paraId="5186BAF7" w14:textId="77777777" w:rsidR="00BE5975" w:rsidRPr="00FE7B6D" w:rsidRDefault="00BE5975" w:rsidP="00715563">
            <w:pPr>
              <w:spacing w:after="120" w:line="240" w:lineRule="auto"/>
              <w:ind w:right="-20"/>
              <w:jc w:val="center"/>
              <w:rPr>
                <w:rFonts w:ascii="Sylfaen" w:eastAsia="Times New Roman" w:hAnsi="Sylfaen" w:cs="Times New Roman"/>
                <w:sz w:val="24"/>
                <w:szCs w:val="24"/>
              </w:rPr>
            </w:pPr>
            <w:r w:rsidRPr="00FE7B6D">
              <w:rPr>
                <w:rFonts w:ascii="Sylfaen" w:hAnsi="Sylfaen"/>
                <w:sz w:val="24"/>
                <w:szCs w:val="24"/>
              </w:rPr>
              <w:t>այո</w:t>
            </w:r>
            <w:r w:rsidRPr="00FE7B6D">
              <w:rPr>
                <w:rFonts w:ascii="Sylfaen" w:hAnsi="Sylfaen"/>
                <w:sz w:val="24"/>
                <w:szCs w:val="24"/>
                <w:vertAlign w:val="superscript"/>
              </w:rPr>
              <w:t>5</w:t>
            </w:r>
          </w:p>
        </w:tc>
        <w:tc>
          <w:tcPr>
            <w:tcW w:w="1677" w:type="dxa"/>
            <w:tcBorders>
              <w:top w:val="single" w:sz="4" w:space="0" w:color="000000"/>
              <w:left w:val="single" w:sz="4" w:space="0" w:color="000000"/>
              <w:bottom w:val="single" w:sz="4" w:space="0" w:color="000000"/>
              <w:right w:val="single" w:sz="4" w:space="0" w:color="000000"/>
            </w:tcBorders>
          </w:tcPr>
          <w:p w14:paraId="38BF7CD5" w14:textId="77777777" w:rsidR="00BE5975" w:rsidRPr="00FE7B6D" w:rsidRDefault="00BE5975" w:rsidP="00366DDD">
            <w:pPr>
              <w:spacing w:after="120" w:line="240" w:lineRule="auto"/>
              <w:ind w:right="-20"/>
              <w:jc w:val="center"/>
              <w:rPr>
                <w:rFonts w:ascii="Sylfaen" w:eastAsia="Times New Roman" w:hAnsi="Sylfaen" w:cs="Times New Roman"/>
                <w:sz w:val="24"/>
                <w:szCs w:val="24"/>
              </w:rPr>
            </w:pPr>
            <w:r w:rsidRPr="00FE7B6D">
              <w:rPr>
                <w:rFonts w:ascii="Sylfaen" w:hAnsi="Sylfaen"/>
                <w:sz w:val="24"/>
                <w:szCs w:val="24"/>
              </w:rPr>
              <w:t>այո</w:t>
            </w:r>
            <w:r w:rsidR="00366DDD">
              <w:rPr>
                <w:rStyle w:val="FootnoteReference"/>
                <w:rFonts w:ascii="Sylfaen" w:hAnsi="Sylfaen"/>
                <w:sz w:val="24"/>
                <w:szCs w:val="24"/>
              </w:rPr>
              <w:footnoteReference w:id="14"/>
            </w:r>
          </w:p>
        </w:tc>
      </w:tr>
      <w:tr w:rsidR="00BE5975" w:rsidRPr="00FE7B6D" w14:paraId="62D94B38" w14:textId="77777777" w:rsidTr="00715563">
        <w:tc>
          <w:tcPr>
            <w:tcW w:w="3828" w:type="dxa"/>
            <w:tcBorders>
              <w:top w:val="single" w:sz="4" w:space="0" w:color="000000"/>
              <w:left w:val="single" w:sz="4" w:space="0" w:color="000000"/>
              <w:bottom w:val="single" w:sz="4" w:space="0" w:color="000000"/>
              <w:right w:val="single" w:sz="4" w:space="0" w:color="000000"/>
            </w:tcBorders>
          </w:tcPr>
          <w:p w14:paraId="101F2728" w14:textId="77777777" w:rsidR="00BE5975" w:rsidRPr="00FE7B6D" w:rsidRDefault="00BE5975" w:rsidP="00715563">
            <w:pPr>
              <w:spacing w:after="120" w:line="240" w:lineRule="auto"/>
              <w:ind w:left="102" w:right="-20"/>
              <w:rPr>
                <w:rFonts w:ascii="Sylfaen" w:eastAsia="Times New Roman" w:hAnsi="Sylfaen" w:cs="Times New Roman"/>
                <w:sz w:val="24"/>
                <w:szCs w:val="24"/>
              </w:rPr>
            </w:pPr>
            <w:r w:rsidRPr="00FE7B6D">
              <w:rPr>
                <w:rFonts w:ascii="Sylfaen" w:hAnsi="Sylfaen"/>
                <w:sz w:val="24"/>
                <w:szCs w:val="24"/>
              </w:rPr>
              <w:t>Վիրուսներից մաքրման գործընթացի գնահատումը «ռել</w:t>
            </w:r>
            <w:r w:rsidR="00712415">
              <w:rPr>
                <w:rFonts w:ascii="Sylfaen" w:hAnsi="Sylfaen"/>
                <w:sz w:val="24"/>
                <w:szCs w:val="24"/>
              </w:rPr>
              <w:t>և</w:t>
            </w:r>
            <w:r w:rsidRPr="00FE7B6D">
              <w:rPr>
                <w:rFonts w:ascii="Sylfaen" w:hAnsi="Sylfaen"/>
                <w:sz w:val="24"/>
                <w:szCs w:val="24"/>
              </w:rPr>
              <w:t>անտ» կամ սպեցիֆիկ «մոդելային» վիրուսների օգտագործման դեպքում</w:t>
            </w:r>
          </w:p>
        </w:tc>
        <w:tc>
          <w:tcPr>
            <w:tcW w:w="1843" w:type="dxa"/>
            <w:tcBorders>
              <w:top w:val="single" w:sz="4" w:space="0" w:color="000000"/>
              <w:left w:val="single" w:sz="4" w:space="0" w:color="000000"/>
              <w:bottom w:val="single" w:sz="4" w:space="0" w:color="000000"/>
              <w:right w:val="single" w:sz="4" w:space="0" w:color="000000"/>
            </w:tcBorders>
          </w:tcPr>
          <w:p w14:paraId="162DED58" w14:textId="77777777" w:rsidR="00BE5975" w:rsidRPr="00FE7B6D" w:rsidRDefault="00BE5975" w:rsidP="00715563">
            <w:pPr>
              <w:spacing w:after="120" w:line="240" w:lineRule="auto"/>
              <w:ind w:left="142" w:right="66"/>
              <w:jc w:val="center"/>
              <w:rPr>
                <w:rFonts w:ascii="Sylfaen" w:eastAsia="Times New Roman" w:hAnsi="Sylfaen" w:cs="Times New Roman"/>
                <w:sz w:val="24"/>
                <w:szCs w:val="24"/>
              </w:rPr>
            </w:pPr>
            <w:r w:rsidRPr="00FE7B6D">
              <w:rPr>
                <w:rFonts w:ascii="Sylfaen" w:hAnsi="Sylfaen"/>
                <w:sz w:val="24"/>
                <w:szCs w:val="24"/>
              </w:rPr>
              <w:t>ոչ</w:t>
            </w:r>
          </w:p>
        </w:tc>
        <w:tc>
          <w:tcPr>
            <w:tcW w:w="992" w:type="dxa"/>
            <w:tcBorders>
              <w:top w:val="single" w:sz="4" w:space="0" w:color="000000"/>
              <w:left w:val="single" w:sz="4" w:space="0" w:color="000000"/>
              <w:bottom w:val="single" w:sz="4" w:space="0" w:color="000000"/>
              <w:right w:val="single" w:sz="4" w:space="0" w:color="000000"/>
            </w:tcBorders>
          </w:tcPr>
          <w:p w14:paraId="7AF70B34" w14:textId="77777777" w:rsidR="00BE5975" w:rsidRPr="00FE7B6D" w:rsidRDefault="00BE5975" w:rsidP="00366DDD">
            <w:pPr>
              <w:spacing w:after="120" w:line="240" w:lineRule="auto"/>
              <w:ind w:right="-20"/>
              <w:jc w:val="center"/>
              <w:rPr>
                <w:rFonts w:ascii="Sylfaen" w:eastAsia="Times New Roman" w:hAnsi="Sylfaen" w:cs="Times New Roman"/>
                <w:sz w:val="24"/>
                <w:szCs w:val="24"/>
              </w:rPr>
            </w:pPr>
            <w:r w:rsidRPr="00FE7B6D">
              <w:rPr>
                <w:rFonts w:ascii="Sylfaen" w:hAnsi="Sylfaen"/>
                <w:sz w:val="24"/>
                <w:szCs w:val="24"/>
              </w:rPr>
              <w:t>այո</w:t>
            </w:r>
            <w:r w:rsidR="00366DDD">
              <w:rPr>
                <w:rStyle w:val="FootnoteReference"/>
                <w:rFonts w:ascii="Sylfaen" w:hAnsi="Sylfaen"/>
                <w:sz w:val="24"/>
                <w:szCs w:val="24"/>
              </w:rPr>
              <w:footnoteReference w:id="15"/>
            </w:r>
          </w:p>
        </w:tc>
        <w:tc>
          <w:tcPr>
            <w:tcW w:w="709" w:type="dxa"/>
            <w:tcBorders>
              <w:top w:val="single" w:sz="4" w:space="0" w:color="000000"/>
              <w:left w:val="single" w:sz="4" w:space="0" w:color="000000"/>
              <w:bottom w:val="single" w:sz="4" w:space="0" w:color="000000"/>
              <w:right w:val="single" w:sz="4" w:space="0" w:color="000000"/>
            </w:tcBorders>
          </w:tcPr>
          <w:p w14:paraId="7275B99B" w14:textId="77777777" w:rsidR="00BE5975" w:rsidRPr="00366DDD" w:rsidRDefault="00BE5975" w:rsidP="00366DDD">
            <w:pPr>
              <w:spacing w:after="120" w:line="240" w:lineRule="auto"/>
              <w:ind w:right="-20"/>
              <w:jc w:val="center"/>
              <w:rPr>
                <w:rFonts w:ascii="Sylfaen" w:eastAsia="Times New Roman" w:hAnsi="Sylfaen" w:cs="Times New Roman"/>
                <w:sz w:val="24"/>
                <w:szCs w:val="24"/>
                <w:lang w:val="ru-RU"/>
              </w:rPr>
            </w:pPr>
            <w:r w:rsidRPr="00FE7B6D">
              <w:rPr>
                <w:rFonts w:ascii="Sylfaen" w:hAnsi="Sylfaen"/>
                <w:sz w:val="24"/>
                <w:szCs w:val="24"/>
              </w:rPr>
              <w:t>այո</w:t>
            </w:r>
            <w:r w:rsidR="00366DDD">
              <w:rPr>
                <w:rFonts w:ascii="Sylfaen" w:hAnsi="Sylfaen"/>
                <w:sz w:val="24"/>
                <w:szCs w:val="24"/>
                <w:vertAlign w:val="superscript"/>
                <w:lang w:val="ru-RU"/>
              </w:rPr>
              <w:t>7</w:t>
            </w:r>
          </w:p>
        </w:tc>
        <w:tc>
          <w:tcPr>
            <w:tcW w:w="699" w:type="dxa"/>
            <w:tcBorders>
              <w:top w:val="single" w:sz="4" w:space="0" w:color="000000"/>
              <w:left w:val="single" w:sz="4" w:space="0" w:color="000000"/>
              <w:bottom w:val="single" w:sz="4" w:space="0" w:color="000000"/>
              <w:right w:val="single" w:sz="4" w:space="0" w:color="000000"/>
            </w:tcBorders>
          </w:tcPr>
          <w:p w14:paraId="295E68EB" w14:textId="77777777" w:rsidR="00BE5975" w:rsidRPr="00366DDD" w:rsidRDefault="00BE5975" w:rsidP="00366DDD">
            <w:pPr>
              <w:spacing w:after="120" w:line="240" w:lineRule="auto"/>
              <w:ind w:right="-20"/>
              <w:jc w:val="center"/>
              <w:rPr>
                <w:rFonts w:ascii="Sylfaen" w:eastAsia="Times New Roman" w:hAnsi="Sylfaen" w:cs="Times New Roman"/>
                <w:sz w:val="24"/>
                <w:szCs w:val="24"/>
                <w:lang w:val="ru-RU"/>
              </w:rPr>
            </w:pPr>
            <w:r w:rsidRPr="00FE7B6D">
              <w:rPr>
                <w:rFonts w:ascii="Sylfaen" w:hAnsi="Sylfaen"/>
                <w:sz w:val="24"/>
                <w:szCs w:val="24"/>
              </w:rPr>
              <w:t>այո</w:t>
            </w:r>
            <w:r w:rsidR="00366DDD">
              <w:rPr>
                <w:rFonts w:ascii="Sylfaen" w:hAnsi="Sylfaen"/>
                <w:sz w:val="24"/>
                <w:szCs w:val="24"/>
                <w:vertAlign w:val="superscript"/>
                <w:lang w:val="ru-RU"/>
              </w:rPr>
              <w:t>7</w:t>
            </w:r>
          </w:p>
        </w:tc>
        <w:tc>
          <w:tcPr>
            <w:tcW w:w="1677" w:type="dxa"/>
            <w:tcBorders>
              <w:top w:val="single" w:sz="4" w:space="0" w:color="000000"/>
              <w:left w:val="single" w:sz="4" w:space="0" w:color="000000"/>
              <w:bottom w:val="single" w:sz="4" w:space="0" w:color="000000"/>
              <w:right w:val="single" w:sz="4" w:space="0" w:color="000000"/>
            </w:tcBorders>
          </w:tcPr>
          <w:p w14:paraId="25EBD1B8" w14:textId="77777777" w:rsidR="00BE5975" w:rsidRPr="00366DDD" w:rsidRDefault="00BE5975" w:rsidP="00366DDD">
            <w:pPr>
              <w:spacing w:after="120" w:line="240" w:lineRule="auto"/>
              <w:ind w:right="-20"/>
              <w:jc w:val="center"/>
              <w:rPr>
                <w:rFonts w:ascii="Sylfaen" w:eastAsia="Times New Roman" w:hAnsi="Sylfaen" w:cs="Times New Roman"/>
                <w:sz w:val="24"/>
                <w:szCs w:val="24"/>
                <w:lang w:val="ru-RU"/>
              </w:rPr>
            </w:pPr>
            <w:r w:rsidRPr="00FE7B6D">
              <w:rPr>
                <w:rFonts w:ascii="Sylfaen" w:hAnsi="Sylfaen"/>
                <w:sz w:val="24"/>
                <w:szCs w:val="24"/>
              </w:rPr>
              <w:t>այո</w:t>
            </w:r>
            <w:r w:rsidR="00366DDD">
              <w:rPr>
                <w:rFonts w:ascii="Sylfaen" w:hAnsi="Sylfaen"/>
                <w:sz w:val="24"/>
                <w:szCs w:val="24"/>
                <w:vertAlign w:val="superscript"/>
                <w:lang w:val="ru-RU"/>
              </w:rPr>
              <w:t>7</w:t>
            </w:r>
          </w:p>
        </w:tc>
      </w:tr>
      <w:tr w:rsidR="00BE5975" w:rsidRPr="00FE7B6D" w14:paraId="50202B9A" w14:textId="77777777" w:rsidTr="00715563">
        <w:tc>
          <w:tcPr>
            <w:tcW w:w="3828" w:type="dxa"/>
            <w:tcBorders>
              <w:top w:val="single" w:sz="4" w:space="0" w:color="000000"/>
              <w:left w:val="single" w:sz="4" w:space="0" w:color="000000"/>
              <w:bottom w:val="single" w:sz="4" w:space="0" w:color="000000"/>
              <w:right w:val="single" w:sz="4" w:space="0" w:color="000000"/>
            </w:tcBorders>
          </w:tcPr>
          <w:p w14:paraId="45279935" w14:textId="77777777" w:rsidR="00BE5975" w:rsidRPr="00FE7B6D" w:rsidRDefault="00BE5975" w:rsidP="00715563">
            <w:pPr>
              <w:spacing w:after="120" w:line="240" w:lineRule="auto"/>
              <w:ind w:left="102" w:right="-20"/>
              <w:rPr>
                <w:rFonts w:ascii="Sylfaen" w:eastAsia="Times New Roman" w:hAnsi="Sylfaen" w:cs="Times New Roman"/>
                <w:sz w:val="24"/>
                <w:szCs w:val="24"/>
              </w:rPr>
            </w:pPr>
            <w:r w:rsidRPr="00FE7B6D">
              <w:rPr>
                <w:rFonts w:ascii="Sylfaen" w:hAnsi="Sylfaen"/>
                <w:sz w:val="24"/>
                <w:szCs w:val="24"/>
              </w:rPr>
              <w:t>Մաքրված արտադրանքում վիրուսի առկայության մասով փորձարկումներ</w:t>
            </w:r>
          </w:p>
        </w:tc>
        <w:tc>
          <w:tcPr>
            <w:tcW w:w="1843" w:type="dxa"/>
            <w:tcBorders>
              <w:top w:val="single" w:sz="4" w:space="0" w:color="000000"/>
              <w:left w:val="single" w:sz="4" w:space="0" w:color="000000"/>
              <w:bottom w:val="single" w:sz="4" w:space="0" w:color="000000"/>
              <w:right w:val="single" w:sz="4" w:space="0" w:color="000000"/>
            </w:tcBorders>
          </w:tcPr>
          <w:p w14:paraId="1B2D5561" w14:textId="77777777" w:rsidR="00BE5975" w:rsidRPr="00FE7B6D" w:rsidRDefault="00BE5975" w:rsidP="00715563">
            <w:pPr>
              <w:spacing w:after="120" w:line="240" w:lineRule="auto"/>
              <w:ind w:left="142" w:right="66"/>
              <w:jc w:val="center"/>
              <w:rPr>
                <w:rFonts w:ascii="Sylfaen" w:eastAsia="Times New Roman" w:hAnsi="Sylfaen" w:cs="Times New Roman"/>
                <w:sz w:val="24"/>
                <w:szCs w:val="24"/>
              </w:rPr>
            </w:pPr>
            <w:r w:rsidRPr="00FE7B6D">
              <w:rPr>
                <w:rFonts w:ascii="Sylfaen" w:hAnsi="Sylfaen"/>
                <w:sz w:val="24"/>
                <w:szCs w:val="24"/>
              </w:rPr>
              <w:t>կիրառելի չէ</w:t>
            </w:r>
          </w:p>
        </w:tc>
        <w:tc>
          <w:tcPr>
            <w:tcW w:w="992" w:type="dxa"/>
            <w:tcBorders>
              <w:top w:val="single" w:sz="4" w:space="0" w:color="000000"/>
              <w:left w:val="single" w:sz="4" w:space="0" w:color="000000"/>
              <w:bottom w:val="single" w:sz="4" w:space="0" w:color="000000"/>
              <w:right w:val="single" w:sz="4" w:space="0" w:color="000000"/>
            </w:tcBorders>
          </w:tcPr>
          <w:p w14:paraId="35313CE3" w14:textId="77777777" w:rsidR="00BE5975" w:rsidRPr="00FE7B6D" w:rsidRDefault="00BE5975" w:rsidP="00366DDD">
            <w:pPr>
              <w:spacing w:after="120" w:line="240" w:lineRule="auto"/>
              <w:ind w:right="-20"/>
              <w:jc w:val="center"/>
              <w:rPr>
                <w:rFonts w:ascii="Sylfaen" w:eastAsia="Times New Roman" w:hAnsi="Sylfaen" w:cs="Times New Roman"/>
                <w:sz w:val="24"/>
                <w:szCs w:val="24"/>
              </w:rPr>
            </w:pPr>
            <w:r w:rsidRPr="00FE7B6D">
              <w:rPr>
                <w:rFonts w:ascii="Sylfaen" w:hAnsi="Sylfaen"/>
                <w:sz w:val="24"/>
                <w:szCs w:val="24"/>
              </w:rPr>
              <w:t>այո</w:t>
            </w:r>
            <w:r w:rsidR="00366DDD">
              <w:rPr>
                <w:rStyle w:val="FootnoteReference"/>
                <w:rFonts w:ascii="Sylfaen" w:hAnsi="Sylfaen"/>
                <w:sz w:val="24"/>
                <w:szCs w:val="24"/>
              </w:rPr>
              <w:footnoteReference w:id="16"/>
            </w:r>
          </w:p>
        </w:tc>
        <w:tc>
          <w:tcPr>
            <w:tcW w:w="709" w:type="dxa"/>
            <w:tcBorders>
              <w:top w:val="single" w:sz="4" w:space="0" w:color="000000"/>
              <w:left w:val="single" w:sz="4" w:space="0" w:color="000000"/>
              <w:bottom w:val="single" w:sz="4" w:space="0" w:color="000000"/>
              <w:right w:val="single" w:sz="4" w:space="0" w:color="000000"/>
            </w:tcBorders>
          </w:tcPr>
          <w:p w14:paraId="3CF9915A" w14:textId="77777777" w:rsidR="00BE5975" w:rsidRPr="00FE7B6D" w:rsidRDefault="00BE5975" w:rsidP="00715563">
            <w:pPr>
              <w:spacing w:after="120" w:line="240" w:lineRule="auto"/>
              <w:ind w:right="-20"/>
              <w:jc w:val="center"/>
              <w:rPr>
                <w:rFonts w:ascii="Sylfaen" w:eastAsia="Times New Roman" w:hAnsi="Sylfaen" w:cs="Times New Roman"/>
                <w:sz w:val="24"/>
                <w:szCs w:val="24"/>
              </w:rPr>
            </w:pPr>
            <w:r w:rsidRPr="00FE7B6D">
              <w:rPr>
                <w:rFonts w:ascii="Sylfaen" w:hAnsi="Sylfaen"/>
                <w:sz w:val="24"/>
                <w:szCs w:val="24"/>
              </w:rPr>
              <w:t>այո</w:t>
            </w:r>
            <w:r w:rsidRPr="00FE7B6D">
              <w:rPr>
                <w:rFonts w:ascii="Sylfaen" w:hAnsi="Sylfaen"/>
                <w:sz w:val="24"/>
                <w:szCs w:val="24"/>
                <w:vertAlign w:val="superscript"/>
              </w:rPr>
              <w:t>8</w:t>
            </w:r>
          </w:p>
        </w:tc>
        <w:tc>
          <w:tcPr>
            <w:tcW w:w="699" w:type="dxa"/>
            <w:tcBorders>
              <w:top w:val="single" w:sz="4" w:space="0" w:color="000000"/>
              <w:left w:val="single" w:sz="4" w:space="0" w:color="000000"/>
              <w:bottom w:val="single" w:sz="4" w:space="0" w:color="000000"/>
              <w:right w:val="single" w:sz="4" w:space="0" w:color="000000"/>
            </w:tcBorders>
          </w:tcPr>
          <w:p w14:paraId="4D4A0F13" w14:textId="77777777" w:rsidR="00BE5975" w:rsidRPr="00FE7B6D" w:rsidRDefault="00BE5975" w:rsidP="00715563">
            <w:pPr>
              <w:spacing w:after="120" w:line="240" w:lineRule="auto"/>
              <w:ind w:right="-20"/>
              <w:jc w:val="center"/>
              <w:rPr>
                <w:rFonts w:ascii="Sylfaen" w:eastAsia="Times New Roman" w:hAnsi="Sylfaen" w:cs="Times New Roman"/>
                <w:sz w:val="24"/>
                <w:szCs w:val="24"/>
              </w:rPr>
            </w:pPr>
            <w:r w:rsidRPr="00FE7B6D">
              <w:rPr>
                <w:rFonts w:ascii="Sylfaen" w:hAnsi="Sylfaen"/>
                <w:sz w:val="24"/>
                <w:szCs w:val="24"/>
              </w:rPr>
              <w:t>այո</w:t>
            </w:r>
            <w:r w:rsidRPr="00FE7B6D">
              <w:rPr>
                <w:rFonts w:ascii="Sylfaen" w:hAnsi="Sylfaen"/>
                <w:sz w:val="24"/>
                <w:szCs w:val="24"/>
                <w:vertAlign w:val="superscript"/>
              </w:rPr>
              <w:t>8</w:t>
            </w:r>
          </w:p>
        </w:tc>
        <w:tc>
          <w:tcPr>
            <w:tcW w:w="1677" w:type="dxa"/>
            <w:tcBorders>
              <w:top w:val="single" w:sz="4" w:space="0" w:color="000000"/>
              <w:left w:val="single" w:sz="4" w:space="0" w:color="000000"/>
              <w:bottom w:val="single" w:sz="4" w:space="0" w:color="000000"/>
              <w:right w:val="single" w:sz="4" w:space="0" w:color="000000"/>
            </w:tcBorders>
          </w:tcPr>
          <w:p w14:paraId="2D311C87" w14:textId="77777777" w:rsidR="00BE5975" w:rsidRPr="00FE7B6D" w:rsidRDefault="00BE5975" w:rsidP="00715563">
            <w:pPr>
              <w:spacing w:after="120" w:line="240" w:lineRule="auto"/>
              <w:ind w:right="-20"/>
              <w:jc w:val="center"/>
              <w:rPr>
                <w:rFonts w:ascii="Sylfaen" w:eastAsia="Times New Roman" w:hAnsi="Sylfaen" w:cs="Times New Roman"/>
                <w:sz w:val="24"/>
                <w:szCs w:val="24"/>
              </w:rPr>
            </w:pPr>
            <w:r w:rsidRPr="00FE7B6D">
              <w:rPr>
                <w:rFonts w:ascii="Sylfaen" w:hAnsi="Sylfaen"/>
                <w:sz w:val="24"/>
                <w:szCs w:val="24"/>
              </w:rPr>
              <w:t>այո</w:t>
            </w:r>
            <w:r w:rsidRPr="00FE7B6D">
              <w:rPr>
                <w:rFonts w:ascii="Sylfaen" w:hAnsi="Sylfaen"/>
                <w:sz w:val="24"/>
                <w:szCs w:val="24"/>
                <w:vertAlign w:val="superscript"/>
              </w:rPr>
              <w:t>8</w:t>
            </w:r>
          </w:p>
        </w:tc>
      </w:tr>
    </w:tbl>
    <w:p w14:paraId="7D359480" w14:textId="77777777" w:rsidR="00BE5975" w:rsidRPr="00FE7B6D" w:rsidRDefault="00BE5975" w:rsidP="00BE5975">
      <w:pPr>
        <w:spacing w:after="160" w:line="360" w:lineRule="auto"/>
        <w:rPr>
          <w:rFonts w:ascii="Sylfaen" w:eastAsia="Times New Roman" w:hAnsi="Sylfaen" w:cs="Times New Roman"/>
          <w:sz w:val="24"/>
          <w:szCs w:val="24"/>
        </w:rPr>
      </w:pPr>
    </w:p>
    <w:p w14:paraId="0B8EDF60" w14:textId="77777777" w:rsidR="00BE5975" w:rsidRPr="00FE7B6D" w:rsidRDefault="00BE5975" w:rsidP="00325C16">
      <w:pPr>
        <w:spacing w:after="160" w:line="360" w:lineRule="auto"/>
        <w:ind w:right="11" w:firstLine="567"/>
        <w:jc w:val="both"/>
        <w:rPr>
          <w:rFonts w:ascii="Sylfaen" w:eastAsia="Times New Roman" w:hAnsi="Sylfaen" w:cs="Times New Roman"/>
          <w:sz w:val="24"/>
          <w:szCs w:val="24"/>
        </w:rPr>
      </w:pPr>
      <w:r w:rsidRPr="00FE7B6D">
        <w:rPr>
          <w:rFonts w:ascii="Sylfaen" w:hAnsi="Sylfaen"/>
          <w:spacing w:val="-4"/>
          <w:sz w:val="24"/>
          <w:szCs w:val="24"/>
        </w:rPr>
        <w:lastRenderedPageBreak/>
        <w:t>Այնուհետ</w:t>
      </w:r>
      <w:r w:rsidR="00712415">
        <w:rPr>
          <w:rFonts w:ascii="Sylfaen" w:hAnsi="Sylfaen"/>
          <w:spacing w:val="-4"/>
          <w:sz w:val="24"/>
          <w:szCs w:val="24"/>
        </w:rPr>
        <w:t>և</w:t>
      </w:r>
      <w:r w:rsidRPr="00FE7B6D">
        <w:rPr>
          <w:rFonts w:ascii="Sylfaen" w:hAnsi="Sylfaen"/>
          <w:spacing w:val="-4"/>
          <w:sz w:val="24"/>
          <w:szCs w:val="24"/>
        </w:rPr>
        <w:t xml:space="preserve"> ուսումնասիրվում են այդպիսի գործողությունների </w:t>
      </w:r>
      <w:r w:rsidR="00113939">
        <w:rPr>
          <w:rFonts w:ascii="Sylfaen" w:hAnsi="Sylfaen"/>
          <w:spacing w:val="-4"/>
          <w:sz w:val="24"/>
          <w:szCs w:val="24"/>
        </w:rPr>
        <w:t>պլանի</w:t>
      </w:r>
      <w:r w:rsidR="00113939" w:rsidRPr="00FE7B6D">
        <w:rPr>
          <w:rFonts w:ascii="Sylfaen" w:hAnsi="Sylfaen"/>
          <w:spacing w:val="-4"/>
          <w:sz w:val="24"/>
          <w:szCs w:val="24"/>
        </w:rPr>
        <w:t xml:space="preserve"> </w:t>
      </w:r>
      <w:r w:rsidRPr="00FE7B6D">
        <w:rPr>
          <w:rFonts w:ascii="Sylfaen" w:hAnsi="Sylfaen"/>
          <w:spacing w:val="-4"/>
          <w:sz w:val="24"/>
          <w:szCs w:val="24"/>
        </w:rPr>
        <w:t xml:space="preserve">տարբերակներ։ Բոլոր դեպքերում անհրաժեշտ է մաքրման նկարագրությունը կատարել ոչ սպեցիֆիկ «մոդելային» վիրուսների օգտագործմամբ։ Առավել հաճախ հանդիպում են 1-ին </w:t>
      </w:r>
      <w:r w:rsidR="00712415">
        <w:rPr>
          <w:rFonts w:ascii="Sylfaen" w:hAnsi="Sylfaen"/>
          <w:spacing w:val="-4"/>
          <w:sz w:val="24"/>
          <w:szCs w:val="24"/>
        </w:rPr>
        <w:t>և</w:t>
      </w:r>
      <w:r w:rsidRPr="00FE7B6D">
        <w:rPr>
          <w:rFonts w:ascii="Sylfaen" w:hAnsi="Sylfaen"/>
          <w:spacing w:val="-4"/>
          <w:sz w:val="24"/>
          <w:szCs w:val="24"/>
        </w:rPr>
        <w:t xml:space="preserve"> 2-րդ իրավիճակները։ Կրծողների ռետրովիրուսներ չհանդիսացող, վիրուսով կոնտամինացված պրոդուցենտ</w:t>
      </w:r>
      <w:r w:rsidR="00B82843">
        <w:rPr>
          <w:rFonts w:ascii="Sylfaen" w:hAnsi="Sylfaen"/>
          <w:spacing w:val="-4"/>
          <w:sz w:val="24"/>
          <w:szCs w:val="24"/>
        </w:rPr>
        <w:t xml:space="preserve"> բջիջ</w:t>
      </w:r>
      <w:r w:rsidRPr="00FE7B6D">
        <w:rPr>
          <w:rFonts w:ascii="Sylfaen" w:hAnsi="Sylfaen"/>
          <w:spacing w:val="-4"/>
          <w:sz w:val="24"/>
          <w:szCs w:val="24"/>
        </w:rPr>
        <w:t xml:space="preserve">ները, որպես կանոն, չեն օգտագործվում։ </w:t>
      </w:r>
      <w:r w:rsidRPr="00FE7B6D">
        <w:rPr>
          <w:rFonts w:ascii="Sylfaen" w:hAnsi="Sylfaen"/>
          <w:spacing w:val="4"/>
          <w:sz w:val="24"/>
          <w:szCs w:val="24"/>
        </w:rPr>
        <w:t xml:space="preserve">Եթե առկա են համոզիչ </w:t>
      </w:r>
      <w:r w:rsidR="00712415">
        <w:rPr>
          <w:rFonts w:ascii="Sylfaen" w:hAnsi="Sylfaen"/>
          <w:spacing w:val="4"/>
          <w:sz w:val="24"/>
          <w:szCs w:val="24"/>
        </w:rPr>
        <w:t>և</w:t>
      </w:r>
      <w:r w:rsidRPr="00FE7B6D">
        <w:rPr>
          <w:rFonts w:ascii="Sylfaen" w:hAnsi="Sylfaen"/>
          <w:spacing w:val="4"/>
          <w:sz w:val="24"/>
          <w:szCs w:val="24"/>
        </w:rPr>
        <w:t xml:space="preserve"> պատշաճ</w:t>
      </w:r>
      <w:r w:rsidR="00B82843">
        <w:rPr>
          <w:rFonts w:ascii="Sylfaen" w:hAnsi="Sylfaen"/>
          <w:spacing w:val="4"/>
          <w:sz w:val="24"/>
          <w:szCs w:val="24"/>
        </w:rPr>
        <w:t xml:space="preserve"> կերպով</w:t>
      </w:r>
      <w:r w:rsidRPr="00FE7B6D">
        <w:rPr>
          <w:rFonts w:ascii="Sylfaen" w:hAnsi="Sylfaen"/>
          <w:spacing w:val="4"/>
          <w:sz w:val="24"/>
          <w:szCs w:val="24"/>
        </w:rPr>
        <w:t xml:space="preserve"> հիմնավորված հիմքեր 3-րդ, 4-րդ </w:t>
      </w:r>
      <w:r w:rsidR="00712415">
        <w:rPr>
          <w:rFonts w:ascii="Sylfaen" w:hAnsi="Sylfaen"/>
          <w:spacing w:val="4"/>
          <w:sz w:val="24"/>
          <w:szCs w:val="24"/>
        </w:rPr>
        <w:t>և</w:t>
      </w:r>
      <w:r w:rsidRPr="00FE7B6D">
        <w:rPr>
          <w:rFonts w:ascii="Sylfaen" w:hAnsi="Sylfaen"/>
          <w:spacing w:val="4"/>
          <w:sz w:val="24"/>
          <w:szCs w:val="24"/>
        </w:rPr>
        <w:t xml:space="preserve"> 5-րդ իրավիճակներում նկարագրված բջիջների գծի օգտագործմամբ պատրաստուկների արտադրության համար, ապա դրանք </w:t>
      </w:r>
      <w:r w:rsidRPr="00FE7B6D">
        <w:rPr>
          <w:rFonts w:ascii="Sylfaen" w:hAnsi="Sylfaen"/>
          <w:spacing w:val="-4"/>
          <w:sz w:val="24"/>
          <w:szCs w:val="24"/>
        </w:rPr>
        <w:t>պետք</w:t>
      </w:r>
      <w:r w:rsidR="00325C16" w:rsidRPr="00325C16">
        <w:rPr>
          <w:rFonts w:ascii="Sylfaen" w:hAnsi="Sylfaen"/>
          <w:spacing w:val="-4"/>
          <w:sz w:val="24"/>
          <w:szCs w:val="24"/>
        </w:rPr>
        <w:t> </w:t>
      </w:r>
      <w:r w:rsidRPr="00FE7B6D">
        <w:rPr>
          <w:rFonts w:ascii="Sylfaen" w:hAnsi="Sylfaen"/>
          <w:spacing w:val="-4"/>
          <w:sz w:val="24"/>
          <w:szCs w:val="24"/>
        </w:rPr>
        <w:t xml:space="preserve">է համաձայնեցնել անդամ պետության լիազորված մարմնի հետ։ 3-րդ, 4-րդ </w:t>
      </w:r>
      <w:r w:rsidR="00712415">
        <w:rPr>
          <w:rFonts w:ascii="Sylfaen" w:hAnsi="Sylfaen"/>
          <w:spacing w:val="-4"/>
          <w:sz w:val="24"/>
          <w:szCs w:val="24"/>
        </w:rPr>
        <w:t>և</w:t>
      </w:r>
      <w:r w:rsidRPr="00FE7B6D">
        <w:rPr>
          <w:rFonts w:ascii="Sylfaen" w:hAnsi="Sylfaen"/>
          <w:spacing w:val="-4"/>
          <w:sz w:val="24"/>
          <w:szCs w:val="24"/>
        </w:rPr>
        <w:t xml:space="preserve"> 5-րդ</w:t>
      </w:r>
      <w:r w:rsidRPr="00FE7B6D">
        <w:rPr>
          <w:rFonts w:ascii="Sylfaen" w:hAnsi="Sylfaen"/>
          <w:spacing w:val="4"/>
          <w:sz w:val="24"/>
          <w:szCs w:val="24"/>
        </w:rPr>
        <w:t xml:space="preserve"> դեպքերում անհրաժեշտ է նախատեսել վալիդացված արդյունավետ </w:t>
      </w:r>
      <w:r w:rsidRPr="00FE7B6D">
        <w:rPr>
          <w:rFonts w:ascii="Sylfaen" w:hAnsi="Sylfaen"/>
          <w:spacing w:val="-4"/>
          <w:sz w:val="24"/>
          <w:szCs w:val="24"/>
        </w:rPr>
        <w:t>փուլեր, որոնք ուղղված են արտադրության</w:t>
      </w:r>
      <w:r w:rsidRPr="00FE7B6D">
        <w:rPr>
          <w:rFonts w:ascii="Sylfaen" w:hAnsi="Sylfaen"/>
          <w:sz w:val="24"/>
          <w:szCs w:val="24"/>
        </w:rPr>
        <w:t xml:space="preserve"> գործընթացում հայտնաբերված վիրուսի </w:t>
      </w:r>
      <w:r w:rsidR="00B82843">
        <w:rPr>
          <w:rFonts w:ascii="Sylfaen" w:hAnsi="Sylfaen"/>
          <w:sz w:val="24"/>
          <w:szCs w:val="24"/>
        </w:rPr>
        <w:t>ին</w:t>
      </w:r>
      <w:r w:rsidRPr="00FE7B6D">
        <w:rPr>
          <w:rFonts w:ascii="Sylfaen" w:hAnsi="Sylfaen"/>
          <w:sz w:val="24"/>
          <w:szCs w:val="24"/>
        </w:rPr>
        <w:t xml:space="preserve">ակտիվացմանը </w:t>
      </w:r>
      <w:r w:rsidR="00712415">
        <w:rPr>
          <w:rFonts w:ascii="Sylfaen" w:hAnsi="Sylfaen"/>
          <w:sz w:val="24"/>
          <w:szCs w:val="24"/>
        </w:rPr>
        <w:t>և</w:t>
      </w:r>
      <w:r w:rsidRPr="00FE7B6D">
        <w:rPr>
          <w:rFonts w:ascii="Sylfaen" w:hAnsi="Sylfaen"/>
          <w:sz w:val="24"/>
          <w:szCs w:val="24"/>
        </w:rPr>
        <w:t xml:space="preserve"> (կամ) էլիմինացմանը։</w:t>
      </w:r>
    </w:p>
    <w:p w14:paraId="031C1682" w14:textId="77777777" w:rsidR="00BE5975" w:rsidRPr="00FE7B6D" w:rsidRDefault="00BE5975" w:rsidP="00FC2377">
      <w:pPr>
        <w:tabs>
          <w:tab w:val="left" w:pos="993"/>
        </w:tabs>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Իրավիճակ 1.</w:t>
      </w:r>
      <w:r w:rsidR="00FC2377" w:rsidRPr="00FC2377">
        <w:rPr>
          <w:rFonts w:ascii="Sylfaen" w:hAnsi="Sylfaen"/>
          <w:sz w:val="24"/>
          <w:szCs w:val="24"/>
        </w:rPr>
        <w:tab/>
      </w:r>
      <w:r w:rsidRPr="00FE7B6D">
        <w:rPr>
          <w:rFonts w:ascii="Sylfaen" w:hAnsi="Sylfaen"/>
          <w:sz w:val="24"/>
          <w:szCs w:val="24"/>
        </w:rPr>
        <w:t xml:space="preserve">Եթե բջիջներում </w:t>
      </w:r>
      <w:r w:rsidR="00712415">
        <w:rPr>
          <w:rFonts w:ascii="Sylfaen" w:hAnsi="Sylfaen"/>
          <w:sz w:val="24"/>
          <w:szCs w:val="24"/>
        </w:rPr>
        <w:t>և</w:t>
      </w:r>
      <w:r w:rsidRPr="00FE7B6D">
        <w:rPr>
          <w:rFonts w:ascii="Sylfaen" w:hAnsi="Sylfaen"/>
          <w:sz w:val="24"/>
          <w:szCs w:val="24"/>
        </w:rPr>
        <w:t xml:space="preserve"> չմշակված արտադրանքում չեն</w:t>
      </w:r>
      <w:r w:rsidR="00325C16" w:rsidRPr="00325C16">
        <w:rPr>
          <w:rFonts w:ascii="Sylfaen" w:hAnsi="Sylfaen"/>
          <w:sz w:val="24"/>
          <w:szCs w:val="24"/>
        </w:rPr>
        <w:t> </w:t>
      </w:r>
      <w:r w:rsidRPr="00FE7B6D">
        <w:rPr>
          <w:rFonts w:ascii="Sylfaen" w:hAnsi="Sylfaen"/>
          <w:sz w:val="24"/>
          <w:szCs w:val="24"/>
        </w:rPr>
        <w:t xml:space="preserve">հայտնաբերվել վիրուսներ, վիրուսանման մասնիկներ </w:t>
      </w:r>
      <w:r w:rsidR="00712415">
        <w:rPr>
          <w:rFonts w:ascii="Sylfaen" w:hAnsi="Sylfaen"/>
          <w:sz w:val="24"/>
          <w:szCs w:val="24"/>
        </w:rPr>
        <w:t>և</w:t>
      </w:r>
      <w:r w:rsidRPr="00FE7B6D">
        <w:rPr>
          <w:rFonts w:ascii="Sylfaen" w:hAnsi="Sylfaen"/>
          <w:sz w:val="24"/>
          <w:szCs w:val="24"/>
        </w:rPr>
        <w:t xml:space="preserve"> ռետրովիրուսանման մասնիկներ, ապա անհրաժեշտ է անցկացնել վիրուսների էլիմինացման </w:t>
      </w:r>
      <w:r w:rsidR="00712415">
        <w:rPr>
          <w:rFonts w:ascii="Sylfaen" w:hAnsi="Sylfaen"/>
          <w:sz w:val="24"/>
          <w:szCs w:val="24"/>
        </w:rPr>
        <w:t>և</w:t>
      </w:r>
      <w:r w:rsidRPr="00FE7B6D">
        <w:rPr>
          <w:rFonts w:ascii="Sylfaen" w:hAnsi="Sylfaen"/>
          <w:sz w:val="24"/>
          <w:szCs w:val="24"/>
        </w:rPr>
        <w:t xml:space="preserve"> </w:t>
      </w:r>
      <w:r w:rsidR="00B82843">
        <w:rPr>
          <w:rFonts w:ascii="Sylfaen" w:hAnsi="Sylfaen"/>
          <w:sz w:val="24"/>
          <w:szCs w:val="24"/>
        </w:rPr>
        <w:t>ին</w:t>
      </w:r>
      <w:r w:rsidRPr="00FE7B6D">
        <w:rPr>
          <w:rFonts w:ascii="Sylfaen" w:hAnsi="Sylfaen"/>
          <w:sz w:val="24"/>
          <w:szCs w:val="24"/>
        </w:rPr>
        <w:t>ակտիվացման հետազոտություններ՝ ոչ սպեցիֆիկ «մոդելային» վիրուսների օգտագործմամբ։</w:t>
      </w:r>
    </w:p>
    <w:p w14:paraId="67982848" w14:textId="77777777" w:rsidR="00BE5975" w:rsidRPr="00FE7B6D" w:rsidRDefault="00BE5975" w:rsidP="00FC2377">
      <w:pPr>
        <w:tabs>
          <w:tab w:val="left" w:pos="993"/>
        </w:tabs>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Իրավիճակ</w:t>
      </w:r>
      <w:r w:rsidR="00FC2377">
        <w:rPr>
          <w:rFonts w:ascii="Sylfaen" w:hAnsi="Sylfaen"/>
          <w:sz w:val="24"/>
          <w:szCs w:val="24"/>
        </w:rPr>
        <w:t xml:space="preserve"> 2.</w:t>
      </w:r>
      <w:r w:rsidR="00FC2377" w:rsidRPr="00FC2377">
        <w:rPr>
          <w:rFonts w:ascii="Sylfaen" w:hAnsi="Sylfaen"/>
          <w:sz w:val="24"/>
          <w:szCs w:val="24"/>
        </w:rPr>
        <w:tab/>
      </w:r>
      <w:r w:rsidRPr="00FE7B6D">
        <w:rPr>
          <w:rFonts w:ascii="Sylfaen" w:hAnsi="Sylfaen"/>
          <w:sz w:val="24"/>
          <w:szCs w:val="24"/>
        </w:rPr>
        <w:t xml:space="preserve">Եթե հայտնաբերվել են միայն կրծողների ռետրովիրուսներ </w:t>
      </w:r>
      <w:r w:rsidR="00712415">
        <w:rPr>
          <w:rFonts w:ascii="Sylfaen" w:hAnsi="Sylfaen"/>
          <w:sz w:val="24"/>
          <w:szCs w:val="24"/>
        </w:rPr>
        <w:t>և</w:t>
      </w:r>
      <w:r w:rsidRPr="00FE7B6D">
        <w:rPr>
          <w:rFonts w:ascii="Sylfaen" w:hAnsi="Sylfaen"/>
          <w:sz w:val="24"/>
          <w:szCs w:val="24"/>
        </w:rPr>
        <w:t xml:space="preserve"> ռետրովիրուսանման մասնիկներ, որոնք համարվում են ոչ պաթոգեն (օրինակ՝</w:t>
      </w:r>
      <w:r w:rsidR="00325C16" w:rsidRPr="00325C16">
        <w:rPr>
          <w:rFonts w:ascii="Sylfaen" w:hAnsi="Sylfaen"/>
          <w:sz w:val="24"/>
          <w:szCs w:val="24"/>
        </w:rPr>
        <w:t> </w:t>
      </w:r>
      <w:r w:rsidRPr="00FE7B6D">
        <w:rPr>
          <w:rFonts w:ascii="Sylfaen" w:hAnsi="Sylfaen"/>
          <w:sz w:val="24"/>
          <w:szCs w:val="24"/>
        </w:rPr>
        <w:t xml:space="preserve">կրծողների A- </w:t>
      </w:r>
      <w:r w:rsidR="00712415">
        <w:rPr>
          <w:rFonts w:ascii="Sylfaen" w:hAnsi="Sylfaen"/>
          <w:sz w:val="24"/>
          <w:szCs w:val="24"/>
        </w:rPr>
        <w:t>և</w:t>
      </w:r>
      <w:r w:rsidRPr="00FE7B6D">
        <w:rPr>
          <w:rFonts w:ascii="Sylfaen" w:hAnsi="Sylfaen"/>
          <w:sz w:val="24"/>
          <w:szCs w:val="24"/>
        </w:rPr>
        <w:t xml:space="preserve"> R-տիպերի մասնիկներ), ապա անհրաժեշտ է անցկացնել գործընթացի վերլուծություն՝ սպեցիֆիկ «մոդելային» վիրուսների, օրինակ՝ մկների լեյկոզի վիրուսի օգտագործմամբ։ Մաքրված արտադրանքի փորձարկում</w:t>
      </w:r>
      <w:r w:rsidR="00173FD5">
        <w:rPr>
          <w:rFonts w:ascii="Sylfaen" w:hAnsi="Sylfaen"/>
          <w:sz w:val="24"/>
          <w:szCs w:val="24"/>
        </w:rPr>
        <w:t>ն</w:t>
      </w:r>
      <w:r w:rsidRPr="00FE7B6D">
        <w:rPr>
          <w:rFonts w:ascii="Sylfaen" w:hAnsi="Sylfaen"/>
          <w:sz w:val="24"/>
          <w:szCs w:val="24"/>
        </w:rPr>
        <w:t xml:space="preserve"> անհրաժեշտ է անցկացնել ուսումնասիրվող վիրուսի նկատմամբ բարձր սպեցիֆիկություն </w:t>
      </w:r>
      <w:r w:rsidR="00712415">
        <w:rPr>
          <w:rFonts w:ascii="Sylfaen" w:hAnsi="Sylfaen"/>
          <w:sz w:val="24"/>
          <w:szCs w:val="24"/>
        </w:rPr>
        <w:t>և</w:t>
      </w:r>
      <w:r w:rsidRPr="00FE7B6D">
        <w:rPr>
          <w:rFonts w:ascii="Sylfaen" w:hAnsi="Sylfaen"/>
          <w:sz w:val="24"/>
          <w:szCs w:val="24"/>
        </w:rPr>
        <w:t xml:space="preserve"> զգայունություն ունեցող համապատասխան մեթոդների օգտագործմամբ։ Գրանցման դոսյեում անհրաժեշտ է ներկայացնել մշակված արտադրանքի` փորձաարդյունաբերական կամ արդյունաբերական եղանակով ստացված առնվազն երեք սերիաների մասին տվյալները։ Պատրաստուկների արտադրության համար որպես սուբստրատներ հաճախ օգտագործվում են բջիջների </w:t>
      </w:r>
      <w:r w:rsidR="00962FA2" w:rsidRPr="00FE7B6D">
        <w:rPr>
          <w:rFonts w:ascii="Sylfaen" w:hAnsi="Sylfaen"/>
          <w:sz w:val="24"/>
          <w:szCs w:val="24"/>
        </w:rPr>
        <w:t xml:space="preserve">այնպիսի </w:t>
      </w:r>
      <w:r w:rsidRPr="00FE7B6D">
        <w:rPr>
          <w:rFonts w:ascii="Sylfaen" w:hAnsi="Sylfaen"/>
          <w:sz w:val="24"/>
          <w:szCs w:val="24"/>
        </w:rPr>
        <w:t xml:space="preserve">գծեր, ինչպիսիք են CHO-ն, C127-ն, BHK-ն </w:t>
      </w:r>
      <w:r w:rsidR="00712415">
        <w:rPr>
          <w:rFonts w:ascii="Sylfaen" w:hAnsi="Sylfaen"/>
          <w:sz w:val="24"/>
          <w:szCs w:val="24"/>
        </w:rPr>
        <w:t>և</w:t>
      </w:r>
      <w:r w:rsidRPr="00FE7B6D">
        <w:rPr>
          <w:rFonts w:ascii="Sylfaen" w:hAnsi="Sylfaen"/>
          <w:sz w:val="24"/>
          <w:szCs w:val="24"/>
        </w:rPr>
        <w:t xml:space="preserve"> մկների </w:t>
      </w:r>
      <w:r w:rsidRPr="00FE7B6D">
        <w:rPr>
          <w:rFonts w:ascii="Sylfaen" w:hAnsi="Sylfaen"/>
          <w:sz w:val="24"/>
          <w:szCs w:val="24"/>
        </w:rPr>
        <w:lastRenderedPageBreak/>
        <w:t>հիբրիդոմայի բջիջների գծերը, որոնց վերաբերյալ պատրաստուկների վիրուսային կոնտամինացիայով պայմանավորված անվտանգության հետ կապված խնդիրների մասին տվյալներ չեն ստացվել։ Այն բջիջների գծերի նկատմամբ, որոնց էնդոգեն մասնիկները լավ նկարագրված են</w:t>
      </w:r>
      <w:r w:rsidR="00173FD5">
        <w:rPr>
          <w:rFonts w:ascii="Sylfaen" w:hAnsi="Sylfaen"/>
          <w:sz w:val="24"/>
          <w:szCs w:val="24"/>
        </w:rPr>
        <w:t>,</w:t>
      </w:r>
      <w:r w:rsidRPr="00FE7B6D">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որոնց մաքրումը կարգավորված է, մաքրված արտադրանքում ոչ վարակիչ մասնիկների առկայության որոշումը, որպես կանոն, չի պահանջվում։ Անհրաժեշտ է անցկացնել հետազոտություններ ոչ սպեցիֆիկ «մոդելային» վիրուսների օգտագործմամբ, ինչպես նկարագրված է 1-ին իրավիճակում։</w:t>
      </w:r>
    </w:p>
    <w:p w14:paraId="534E2EB2" w14:textId="77777777" w:rsidR="00BE5975" w:rsidRPr="00FE7B6D" w:rsidRDefault="00BE5975" w:rsidP="00FC2377">
      <w:pPr>
        <w:tabs>
          <w:tab w:val="left" w:pos="993"/>
        </w:tabs>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Իրավիճակ 3.</w:t>
      </w:r>
      <w:r w:rsidR="00FC2377" w:rsidRPr="00FC2377">
        <w:rPr>
          <w:rFonts w:ascii="Sylfaen" w:hAnsi="Sylfaen"/>
          <w:sz w:val="24"/>
          <w:szCs w:val="24"/>
        </w:rPr>
        <w:tab/>
      </w:r>
      <w:r w:rsidRPr="00FE7B6D">
        <w:rPr>
          <w:rFonts w:ascii="Sylfaen" w:hAnsi="Sylfaen"/>
          <w:sz w:val="24"/>
          <w:szCs w:val="24"/>
        </w:rPr>
        <w:t xml:space="preserve"> Եթե բջիջները կամ չմշակված արտադրանքը պարունակում</w:t>
      </w:r>
      <w:r w:rsidR="00325C16" w:rsidRPr="00325C16">
        <w:rPr>
          <w:rFonts w:ascii="Sylfaen" w:hAnsi="Sylfaen"/>
          <w:sz w:val="24"/>
          <w:szCs w:val="24"/>
        </w:rPr>
        <w:t xml:space="preserve"> </w:t>
      </w:r>
      <w:r w:rsidRPr="00FE7B6D">
        <w:rPr>
          <w:rFonts w:ascii="Sylfaen" w:hAnsi="Sylfaen"/>
          <w:sz w:val="24"/>
          <w:szCs w:val="24"/>
        </w:rPr>
        <w:t>են վիրուսներ (բացառությամբ կրծողների ռետրովիրուսների), որոնց</w:t>
      </w:r>
      <w:r w:rsidR="0071025F">
        <w:rPr>
          <w:rFonts w:ascii="Sylfaen" w:hAnsi="Sylfaen"/>
          <w:sz w:val="24"/>
          <w:szCs w:val="24"/>
        </w:rPr>
        <w:t>՝</w:t>
      </w:r>
      <w:r w:rsidRPr="00FE7B6D">
        <w:rPr>
          <w:rFonts w:ascii="Sylfaen" w:hAnsi="Sylfaen"/>
          <w:sz w:val="24"/>
          <w:szCs w:val="24"/>
        </w:rPr>
        <w:t xml:space="preserve"> </w:t>
      </w:r>
      <w:r w:rsidR="0071025F">
        <w:rPr>
          <w:rFonts w:ascii="Sylfaen" w:hAnsi="Sylfaen"/>
          <w:sz w:val="24"/>
          <w:szCs w:val="24"/>
        </w:rPr>
        <w:t xml:space="preserve">մարդուն վարակելու ունակությունը </w:t>
      </w:r>
      <w:r w:rsidRPr="00FE7B6D">
        <w:rPr>
          <w:rFonts w:ascii="Sylfaen" w:hAnsi="Sylfaen"/>
          <w:sz w:val="24"/>
          <w:szCs w:val="24"/>
        </w:rPr>
        <w:t>հայտնի չէ (օրինակ՝ սույն գլխի 3-րդ աղյուսակի 2-րդ ծանոթագրության մեջ նշված վիրուսներ</w:t>
      </w:r>
      <w:r w:rsidR="000B4388">
        <w:rPr>
          <w:rFonts w:ascii="Sylfaen" w:hAnsi="Sylfaen"/>
          <w:sz w:val="24"/>
          <w:szCs w:val="24"/>
        </w:rPr>
        <w:t>ը</w:t>
      </w:r>
      <w:r w:rsidR="00C47C86">
        <w:rPr>
          <w:rFonts w:ascii="Sylfaen" w:hAnsi="Sylfaen"/>
          <w:sz w:val="24"/>
          <w:szCs w:val="24"/>
        </w:rPr>
        <w:t>՝</w:t>
      </w:r>
      <w:r w:rsidRPr="00FE7B6D">
        <w:rPr>
          <w:rFonts w:ascii="Sylfaen" w:hAnsi="Sylfaen"/>
          <w:sz w:val="24"/>
          <w:szCs w:val="24"/>
        </w:rPr>
        <w:t xml:space="preserve"> բացառությամբ կրծողների ռետրովիրուսների (իրավիճակ 2)), ապա վիրուսների էլիմինացման </w:t>
      </w:r>
      <w:r w:rsidR="00712415">
        <w:rPr>
          <w:rFonts w:ascii="Sylfaen" w:hAnsi="Sylfaen"/>
          <w:sz w:val="24"/>
          <w:szCs w:val="24"/>
        </w:rPr>
        <w:t>և</w:t>
      </w:r>
      <w:r w:rsidRPr="00FE7B6D">
        <w:rPr>
          <w:rFonts w:ascii="Sylfaen" w:hAnsi="Sylfaen"/>
          <w:sz w:val="24"/>
          <w:szCs w:val="24"/>
        </w:rPr>
        <w:t xml:space="preserve"> </w:t>
      </w:r>
      <w:r w:rsidR="0071025F">
        <w:rPr>
          <w:rFonts w:ascii="Sylfaen" w:hAnsi="Sylfaen"/>
          <w:sz w:val="24"/>
          <w:szCs w:val="24"/>
        </w:rPr>
        <w:t>ին</w:t>
      </w:r>
      <w:r w:rsidR="0071025F" w:rsidRPr="00FE7B6D">
        <w:rPr>
          <w:rFonts w:ascii="Sylfaen" w:hAnsi="Sylfaen"/>
          <w:sz w:val="24"/>
          <w:szCs w:val="24"/>
        </w:rPr>
        <w:t xml:space="preserve">ակտիվացման </w:t>
      </w:r>
      <w:r w:rsidRPr="00FE7B6D">
        <w:rPr>
          <w:rFonts w:ascii="Sylfaen" w:hAnsi="Sylfaen"/>
          <w:sz w:val="24"/>
          <w:szCs w:val="24"/>
        </w:rPr>
        <w:t>ուսումնասիրության վերաբերյալ հետազոտություններում անհրաժեշտ է օգտագործել հայտնաբերված վիրուսը։ Եթե հայտնաբերված վիրուս</w:t>
      </w:r>
      <w:r w:rsidR="00C47C86">
        <w:rPr>
          <w:rFonts w:ascii="Sylfaen" w:hAnsi="Sylfaen"/>
          <w:sz w:val="24"/>
          <w:szCs w:val="24"/>
        </w:rPr>
        <w:t>ը</w:t>
      </w:r>
      <w:r w:rsidRPr="00FE7B6D">
        <w:rPr>
          <w:rFonts w:ascii="Sylfaen" w:hAnsi="Sylfaen"/>
          <w:sz w:val="24"/>
          <w:szCs w:val="24"/>
        </w:rPr>
        <w:t xml:space="preserve"> հնարավոր չէ օգտագործել, ապա մաքրման ընդունելիությ</w:t>
      </w:r>
      <w:r w:rsidR="0071025F">
        <w:rPr>
          <w:rFonts w:ascii="Sylfaen" w:hAnsi="Sylfaen"/>
          <w:sz w:val="24"/>
          <w:szCs w:val="24"/>
        </w:rPr>
        <w:t>ու</w:t>
      </w:r>
      <w:r w:rsidRPr="00FE7B6D">
        <w:rPr>
          <w:rFonts w:ascii="Sylfaen" w:hAnsi="Sylfaen"/>
          <w:sz w:val="24"/>
          <w:szCs w:val="24"/>
        </w:rPr>
        <w:t>ն</w:t>
      </w:r>
      <w:r w:rsidR="0071025F">
        <w:rPr>
          <w:rFonts w:ascii="Sylfaen" w:hAnsi="Sylfaen"/>
          <w:sz w:val="24"/>
          <w:szCs w:val="24"/>
        </w:rPr>
        <w:t>ը</w:t>
      </w:r>
      <w:r w:rsidRPr="00FE7B6D">
        <w:rPr>
          <w:rFonts w:ascii="Sylfaen" w:hAnsi="Sylfaen"/>
          <w:sz w:val="24"/>
          <w:szCs w:val="24"/>
        </w:rPr>
        <w:t xml:space="preserve"> հաստատ</w:t>
      </w:r>
      <w:r w:rsidR="0071025F">
        <w:rPr>
          <w:rFonts w:ascii="Sylfaen" w:hAnsi="Sylfaen"/>
          <w:sz w:val="24"/>
          <w:szCs w:val="24"/>
        </w:rPr>
        <w:t>ելու</w:t>
      </w:r>
      <w:r w:rsidRPr="00FE7B6D">
        <w:rPr>
          <w:rFonts w:ascii="Sylfaen" w:hAnsi="Sylfaen"/>
          <w:sz w:val="24"/>
          <w:szCs w:val="24"/>
        </w:rPr>
        <w:t xml:space="preserve"> նպատակով անհրաժեշտ է օգտագործել «ռել</w:t>
      </w:r>
      <w:r w:rsidR="00712415">
        <w:rPr>
          <w:rFonts w:ascii="Sylfaen" w:hAnsi="Sylfaen"/>
          <w:sz w:val="24"/>
          <w:szCs w:val="24"/>
        </w:rPr>
        <w:t>և</w:t>
      </w:r>
      <w:r w:rsidRPr="00FE7B6D">
        <w:rPr>
          <w:rFonts w:ascii="Sylfaen" w:hAnsi="Sylfaen"/>
          <w:sz w:val="24"/>
          <w:szCs w:val="24"/>
        </w:rPr>
        <w:t>անտ» կամ սպեցիֆիկ «մոդելային» վիրուս։ Նույնականացված վիրուսների (կամ «ռել</w:t>
      </w:r>
      <w:r w:rsidR="00712415">
        <w:rPr>
          <w:rFonts w:ascii="Sylfaen" w:hAnsi="Sylfaen"/>
          <w:sz w:val="24"/>
          <w:szCs w:val="24"/>
        </w:rPr>
        <w:t>և</w:t>
      </w:r>
      <w:r w:rsidRPr="00FE7B6D">
        <w:rPr>
          <w:rFonts w:ascii="Sylfaen" w:hAnsi="Sylfaen"/>
          <w:sz w:val="24"/>
          <w:szCs w:val="24"/>
        </w:rPr>
        <w:t xml:space="preserve">անտ», կամ սպեցիֆիկ «մոդելային»)՝ ժամանակից կախված </w:t>
      </w:r>
      <w:r w:rsidR="008A61C2">
        <w:rPr>
          <w:rFonts w:ascii="Sylfaen" w:hAnsi="Sylfaen"/>
          <w:sz w:val="24"/>
          <w:szCs w:val="24"/>
        </w:rPr>
        <w:t>ին</w:t>
      </w:r>
      <w:r w:rsidR="008A61C2" w:rsidRPr="00FE7B6D">
        <w:rPr>
          <w:rFonts w:ascii="Sylfaen" w:hAnsi="Sylfaen"/>
          <w:sz w:val="24"/>
          <w:szCs w:val="24"/>
        </w:rPr>
        <w:t>ակտիվաց</w:t>
      </w:r>
      <w:r w:rsidR="008A61C2">
        <w:rPr>
          <w:rFonts w:ascii="Sylfaen" w:hAnsi="Sylfaen"/>
          <w:sz w:val="24"/>
          <w:szCs w:val="24"/>
        </w:rPr>
        <w:t>ումը</w:t>
      </w:r>
      <w:r w:rsidR="008A61C2" w:rsidRPr="00FE7B6D">
        <w:rPr>
          <w:rFonts w:ascii="Sylfaen" w:hAnsi="Sylfaen"/>
          <w:sz w:val="24"/>
          <w:szCs w:val="24"/>
        </w:rPr>
        <w:t xml:space="preserve"> </w:t>
      </w:r>
      <w:r w:rsidR="008A61C2">
        <w:rPr>
          <w:rFonts w:ascii="Sylfaen" w:hAnsi="Sylfaen"/>
          <w:sz w:val="24"/>
          <w:szCs w:val="24"/>
        </w:rPr>
        <w:t>պետք է ին</w:t>
      </w:r>
      <w:r w:rsidRPr="00FE7B6D">
        <w:rPr>
          <w:rFonts w:ascii="Sylfaen" w:hAnsi="Sylfaen"/>
          <w:sz w:val="24"/>
          <w:szCs w:val="24"/>
        </w:rPr>
        <w:t>ակտիվացման կրիտիկական ընթացաշրջաններում</w:t>
      </w:r>
      <w:r w:rsidR="00A52BD1">
        <w:rPr>
          <w:rFonts w:ascii="Sylfaen" w:hAnsi="Sylfaen"/>
          <w:sz w:val="24"/>
          <w:szCs w:val="24"/>
        </w:rPr>
        <w:t xml:space="preserve"> </w:t>
      </w:r>
      <w:r w:rsidRPr="00FE7B6D">
        <w:rPr>
          <w:rFonts w:ascii="Sylfaen" w:hAnsi="Sylfaen"/>
          <w:sz w:val="24"/>
          <w:szCs w:val="24"/>
        </w:rPr>
        <w:t xml:space="preserve">դառնա այդպիսի վիրուսների առկայության մասով գործընթացի վերլուծության մասը։ Մաքրված արտադրանքի փորձարկումը անհրաժեշտ է անցկացնել ուսումնասիրվող վիրուսի նկատմամբ բարձր սպեցիֆիկություն </w:t>
      </w:r>
      <w:r w:rsidR="00712415">
        <w:rPr>
          <w:rFonts w:ascii="Sylfaen" w:hAnsi="Sylfaen"/>
          <w:sz w:val="24"/>
          <w:szCs w:val="24"/>
        </w:rPr>
        <w:t>և</w:t>
      </w:r>
      <w:r w:rsidRPr="00FE7B6D">
        <w:rPr>
          <w:rFonts w:ascii="Sylfaen" w:hAnsi="Sylfaen"/>
          <w:sz w:val="24"/>
          <w:szCs w:val="24"/>
        </w:rPr>
        <w:t xml:space="preserve"> զգայունություն ունեցող համապատասխան մեթոդների օգտագործմամբ։ Գրանցման դոսյեում անհրաժեշտ է ներկայացնել չմշակված արտադրանքի` փորձաարդյունաբերական կամ արդյունաբերական եղանակով ստացված առնվազն երեք սերիաների մասին տվյալները։</w:t>
      </w:r>
    </w:p>
    <w:p w14:paraId="796239A7" w14:textId="77777777" w:rsidR="00BE5975" w:rsidRPr="00FE7B6D" w:rsidRDefault="00BE5975" w:rsidP="00FC2377">
      <w:pPr>
        <w:tabs>
          <w:tab w:val="left" w:pos="993"/>
        </w:tabs>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Իրավիճակ 4.</w:t>
      </w:r>
      <w:r w:rsidR="00FC2377" w:rsidRPr="00A4609A">
        <w:rPr>
          <w:rFonts w:ascii="Sylfaen" w:hAnsi="Sylfaen"/>
          <w:sz w:val="24"/>
          <w:szCs w:val="24"/>
        </w:rPr>
        <w:tab/>
      </w:r>
      <w:r w:rsidRPr="00FE7B6D">
        <w:rPr>
          <w:rFonts w:ascii="Sylfaen" w:hAnsi="Sylfaen"/>
          <w:sz w:val="24"/>
          <w:szCs w:val="24"/>
        </w:rPr>
        <w:t>Եթե հայտնաբերվել է մարդու հայտնի պաթոգեն (օրինակ՝</w:t>
      </w:r>
      <w:r w:rsidR="00FC2377" w:rsidRPr="00A4609A">
        <w:rPr>
          <w:rFonts w:ascii="Sylfaen" w:hAnsi="Sylfaen"/>
          <w:sz w:val="24"/>
          <w:szCs w:val="24"/>
        </w:rPr>
        <w:t> </w:t>
      </w:r>
      <w:r w:rsidRPr="00FE7B6D">
        <w:rPr>
          <w:rFonts w:ascii="Sylfaen" w:hAnsi="Sylfaen"/>
          <w:sz w:val="24"/>
          <w:szCs w:val="24"/>
        </w:rPr>
        <w:t xml:space="preserve">սույն գլխի 3-րդ աղյուսակի 1-ին ծանոթագրության մեջ նշված), ապա արտադրանքի օգտագործումը թույլատրվում է բացառիկ դեպքերում։ Դրա հետ </w:t>
      </w:r>
      <w:r w:rsidRPr="00FE7B6D">
        <w:rPr>
          <w:rFonts w:ascii="Sylfaen" w:hAnsi="Sylfaen"/>
          <w:sz w:val="24"/>
          <w:szCs w:val="24"/>
        </w:rPr>
        <w:lastRenderedPageBreak/>
        <w:t xml:space="preserve">կապված՝ վիրուսների էլիմինացման </w:t>
      </w:r>
      <w:r w:rsidR="00712415">
        <w:rPr>
          <w:rFonts w:ascii="Sylfaen" w:hAnsi="Sylfaen"/>
          <w:sz w:val="24"/>
          <w:szCs w:val="24"/>
        </w:rPr>
        <w:t>և</w:t>
      </w:r>
      <w:r w:rsidRPr="00FE7B6D">
        <w:rPr>
          <w:rFonts w:ascii="Sylfaen" w:hAnsi="Sylfaen"/>
          <w:sz w:val="24"/>
          <w:szCs w:val="24"/>
        </w:rPr>
        <w:t xml:space="preserve"> </w:t>
      </w:r>
      <w:r w:rsidR="008A61C2">
        <w:rPr>
          <w:rFonts w:ascii="Sylfaen" w:hAnsi="Sylfaen"/>
          <w:sz w:val="24"/>
          <w:szCs w:val="24"/>
        </w:rPr>
        <w:t>ին</w:t>
      </w:r>
      <w:r w:rsidR="008A61C2" w:rsidRPr="00FE7B6D">
        <w:rPr>
          <w:rFonts w:ascii="Sylfaen" w:hAnsi="Sylfaen"/>
          <w:sz w:val="24"/>
          <w:szCs w:val="24"/>
        </w:rPr>
        <w:t xml:space="preserve">ակտիվացման </w:t>
      </w:r>
      <w:r w:rsidRPr="00FE7B6D">
        <w:rPr>
          <w:rFonts w:ascii="Sylfaen" w:hAnsi="Sylfaen"/>
          <w:sz w:val="24"/>
          <w:szCs w:val="24"/>
        </w:rPr>
        <w:t xml:space="preserve">ուսումնասիրության վերաբերյալ հետազոտություններում առաջարկվում է կիրառել հայտնաբերված վիրուսը՝ դրա նկատմամբ բարձր սպեցիֆիկություն </w:t>
      </w:r>
      <w:r w:rsidR="00712415">
        <w:rPr>
          <w:rFonts w:ascii="Sylfaen" w:hAnsi="Sylfaen"/>
          <w:sz w:val="24"/>
          <w:szCs w:val="24"/>
        </w:rPr>
        <w:t>և</w:t>
      </w:r>
      <w:r w:rsidRPr="00FE7B6D">
        <w:rPr>
          <w:rFonts w:ascii="Sylfaen" w:hAnsi="Sylfaen"/>
          <w:sz w:val="24"/>
          <w:szCs w:val="24"/>
        </w:rPr>
        <w:t xml:space="preserve"> զգայունություն ունեցող համապատասխան մեթոդների օգտագործմամբ։ Եթե հայտնաբերված վիրուսը հնարավոր չէ օգտագործել, ապա անհրաժեշտ է օգտագործել «ռել</w:t>
      </w:r>
      <w:r w:rsidR="00712415">
        <w:rPr>
          <w:rFonts w:ascii="Sylfaen" w:hAnsi="Sylfaen"/>
          <w:sz w:val="24"/>
          <w:szCs w:val="24"/>
        </w:rPr>
        <w:t>և</w:t>
      </w:r>
      <w:r w:rsidRPr="00FE7B6D">
        <w:rPr>
          <w:rFonts w:ascii="Sylfaen" w:hAnsi="Sylfaen"/>
          <w:sz w:val="24"/>
          <w:szCs w:val="24"/>
        </w:rPr>
        <w:t xml:space="preserve">անտ» </w:t>
      </w:r>
      <w:r w:rsidR="00712415">
        <w:rPr>
          <w:rFonts w:ascii="Sylfaen" w:hAnsi="Sylfaen"/>
          <w:sz w:val="24"/>
          <w:szCs w:val="24"/>
        </w:rPr>
        <w:t>և</w:t>
      </w:r>
      <w:r w:rsidRPr="00FE7B6D">
        <w:rPr>
          <w:rFonts w:ascii="Sylfaen" w:hAnsi="Sylfaen"/>
          <w:sz w:val="24"/>
          <w:szCs w:val="24"/>
        </w:rPr>
        <w:t xml:space="preserve"> (կամ) սպեցիֆիկ «մոդելային» վիրուս։ Անհրաժեշտ է հաստատել մաքրման </w:t>
      </w:r>
      <w:r w:rsidR="00712415">
        <w:rPr>
          <w:rFonts w:ascii="Sylfaen" w:hAnsi="Sylfaen"/>
          <w:sz w:val="24"/>
          <w:szCs w:val="24"/>
        </w:rPr>
        <w:t>և</w:t>
      </w:r>
      <w:r w:rsidRPr="00FE7B6D">
        <w:rPr>
          <w:rFonts w:ascii="Sylfaen" w:hAnsi="Sylfaen"/>
          <w:sz w:val="24"/>
          <w:szCs w:val="24"/>
        </w:rPr>
        <w:t xml:space="preserve"> </w:t>
      </w:r>
      <w:r w:rsidR="00EA1846">
        <w:rPr>
          <w:rFonts w:ascii="Sylfaen" w:hAnsi="Sylfaen"/>
          <w:sz w:val="24"/>
          <w:szCs w:val="24"/>
        </w:rPr>
        <w:t>ին</w:t>
      </w:r>
      <w:r w:rsidRPr="00FE7B6D">
        <w:rPr>
          <w:rFonts w:ascii="Sylfaen" w:hAnsi="Sylfaen"/>
          <w:sz w:val="24"/>
          <w:szCs w:val="24"/>
        </w:rPr>
        <w:t xml:space="preserve">ակտիվացման ընթացքում գործընթացի՝ ընտրված վիրուսները էլիմինացնելու </w:t>
      </w:r>
      <w:r w:rsidR="00712415">
        <w:rPr>
          <w:rFonts w:ascii="Sylfaen" w:hAnsi="Sylfaen"/>
          <w:sz w:val="24"/>
          <w:szCs w:val="24"/>
        </w:rPr>
        <w:t>և</w:t>
      </w:r>
      <w:r w:rsidRPr="00FE7B6D">
        <w:rPr>
          <w:rFonts w:ascii="Sylfaen" w:hAnsi="Sylfaen"/>
          <w:sz w:val="24"/>
          <w:szCs w:val="24"/>
        </w:rPr>
        <w:t xml:space="preserve"> </w:t>
      </w:r>
      <w:r w:rsidR="00EA1846">
        <w:rPr>
          <w:rFonts w:ascii="Sylfaen" w:hAnsi="Sylfaen"/>
          <w:sz w:val="24"/>
          <w:szCs w:val="24"/>
        </w:rPr>
        <w:t>ին</w:t>
      </w:r>
      <w:r w:rsidRPr="00FE7B6D">
        <w:rPr>
          <w:rFonts w:ascii="Sylfaen" w:hAnsi="Sylfaen"/>
          <w:sz w:val="24"/>
          <w:szCs w:val="24"/>
        </w:rPr>
        <w:t xml:space="preserve">ակտիվացնելու ունակությունը: Գործընթացի վերլուծության ընթացքում </w:t>
      </w:r>
      <w:r w:rsidR="00EA1846">
        <w:rPr>
          <w:rFonts w:ascii="Sylfaen" w:hAnsi="Sylfaen"/>
          <w:sz w:val="24"/>
          <w:szCs w:val="24"/>
        </w:rPr>
        <w:t>ին</w:t>
      </w:r>
      <w:r w:rsidRPr="00FE7B6D">
        <w:rPr>
          <w:rFonts w:ascii="Sylfaen" w:hAnsi="Sylfaen"/>
          <w:sz w:val="24"/>
          <w:szCs w:val="24"/>
        </w:rPr>
        <w:t xml:space="preserve">ակտիվացման առանցքային փուլերում անհրաժեշտ է ժամանակից կախված </w:t>
      </w:r>
      <w:r w:rsidR="00EA1846">
        <w:rPr>
          <w:rFonts w:ascii="Sylfaen" w:hAnsi="Sylfaen"/>
          <w:sz w:val="24"/>
          <w:szCs w:val="24"/>
        </w:rPr>
        <w:t>ին</w:t>
      </w:r>
      <w:r w:rsidR="00EA1846" w:rsidRPr="00FE7B6D">
        <w:rPr>
          <w:rFonts w:ascii="Sylfaen" w:hAnsi="Sylfaen"/>
          <w:sz w:val="24"/>
          <w:szCs w:val="24"/>
        </w:rPr>
        <w:t xml:space="preserve">ակտիվացման </w:t>
      </w:r>
      <w:r w:rsidRPr="00FE7B6D">
        <w:rPr>
          <w:rFonts w:ascii="Sylfaen" w:hAnsi="Sylfaen"/>
          <w:sz w:val="24"/>
          <w:szCs w:val="24"/>
        </w:rPr>
        <w:t xml:space="preserve">մասին տվյալներ ստանալ։ Մաքրված արտադրանքի փորձարկումը անհրաժեշտ է անցկացնել ուսումնասիրվող վիրուսի նկատմամբ բարձր սպեցիֆիկություն </w:t>
      </w:r>
      <w:r w:rsidR="00712415">
        <w:rPr>
          <w:rFonts w:ascii="Sylfaen" w:hAnsi="Sylfaen"/>
          <w:sz w:val="24"/>
          <w:szCs w:val="24"/>
        </w:rPr>
        <w:t>և</w:t>
      </w:r>
      <w:r w:rsidRPr="00FE7B6D">
        <w:rPr>
          <w:rFonts w:ascii="Sylfaen" w:hAnsi="Sylfaen"/>
          <w:sz w:val="24"/>
          <w:szCs w:val="24"/>
        </w:rPr>
        <w:t xml:space="preserve"> զգայունություն ունեցող համապատասխան մեթոդների օգտագործմամբ։ Գրանցման դոսյեում անհրաժեշտ է ներկայացնել չմշակված արտադրանքի փորձաարդյունաբերական կամ արդյունաբերական եղանակով ստացված առնվազն երեք սերիաների մասին տվյալները։</w:t>
      </w:r>
    </w:p>
    <w:p w14:paraId="484AB773" w14:textId="77777777" w:rsidR="00BE5975" w:rsidRPr="00FE7B6D" w:rsidRDefault="00BE5975" w:rsidP="00FC2377">
      <w:pPr>
        <w:tabs>
          <w:tab w:val="left" w:pos="993"/>
        </w:tabs>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Իրավիճակ 5.</w:t>
      </w:r>
      <w:r w:rsidR="00FC2377" w:rsidRPr="00A4609A">
        <w:rPr>
          <w:rFonts w:ascii="Sylfaen" w:hAnsi="Sylfaen"/>
          <w:sz w:val="24"/>
          <w:szCs w:val="24"/>
        </w:rPr>
        <w:tab/>
      </w:r>
      <w:r w:rsidRPr="00FE7B6D">
        <w:rPr>
          <w:rFonts w:ascii="Sylfaen" w:hAnsi="Sylfaen"/>
          <w:sz w:val="24"/>
          <w:szCs w:val="24"/>
        </w:rPr>
        <w:t xml:space="preserve">Եթե բջիջներում կամ չմշակված արտադրանքում հայտնաբերվում է վիրուս, որը հնարավոր չէ դասակարգել առկա մեթոդների օգնությամբ, ապա արտադրանքը, որպես կանոն, համարվում է ոչ պիտանի, քանի որ վիրուսը կարող է լինել պաթոգեն։ Շատ հազվագյուտ դեպքերում այդպիսի բջիջների գծի օգտագործմամբ պատրաստուկի արտադրության համար համոզիչ </w:t>
      </w:r>
      <w:r w:rsidR="00712415">
        <w:rPr>
          <w:rFonts w:ascii="Sylfaen" w:hAnsi="Sylfaen"/>
          <w:sz w:val="24"/>
          <w:szCs w:val="24"/>
        </w:rPr>
        <w:t>և</w:t>
      </w:r>
      <w:r w:rsidRPr="00FE7B6D">
        <w:rPr>
          <w:rFonts w:ascii="Sylfaen" w:hAnsi="Sylfaen"/>
          <w:sz w:val="24"/>
          <w:szCs w:val="24"/>
        </w:rPr>
        <w:t xml:space="preserve"> հիմնավորված պատճառների առկայության դեպքում, նախքան արտադրության գործընթացը շարունակելը,</w:t>
      </w:r>
      <w:r w:rsidR="00602759">
        <w:rPr>
          <w:rFonts w:ascii="Sylfaen" w:hAnsi="Sylfaen"/>
          <w:sz w:val="24"/>
          <w:szCs w:val="24"/>
        </w:rPr>
        <w:t xml:space="preserve"> անհրաժեշտ է համաձայնեցում</w:t>
      </w:r>
      <w:r w:rsidR="00F4317C">
        <w:rPr>
          <w:rFonts w:ascii="Sylfaen" w:hAnsi="Sylfaen"/>
          <w:sz w:val="24"/>
          <w:szCs w:val="24"/>
        </w:rPr>
        <w:t xml:space="preserve"> </w:t>
      </w:r>
      <w:r w:rsidRPr="00FE7B6D">
        <w:rPr>
          <w:rFonts w:ascii="Sylfaen" w:hAnsi="Sylfaen"/>
          <w:sz w:val="24"/>
          <w:szCs w:val="24"/>
        </w:rPr>
        <w:t>անդամ պետության լիազորված մարմնի հետ։</w:t>
      </w:r>
    </w:p>
    <w:p w14:paraId="756C9350" w14:textId="77777777" w:rsidR="00BE5975" w:rsidRPr="00FE7B6D" w:rsidRDefault="00BE5975" w:rsidP="00325C16">
      <w:pPr>
        <w:spacing w:after="160" w:line="360" w:lineRule="auto"/>
        <w:ind w:left="567" w:right="579"/>
        <w:jc w:val="center"/>
        <w:rPr>
          <w:rFonts w:ascii="Sylfaen" w:hAnsi="Sylfaen"/>
          <w:sz w:val="24"/>
          <w:szCs w:val="24"/>
        </w:rPr>
      </w:pPr>
    </w:p>
    <w:p w14:paraId="615C4A6A" w14:textId="77777777" w:rsidR="00BE5975" w:rsidRPr="00FE7B6D" w:rsidRDefault="00BE5975" w:rsidP="00325C16">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 xml:space="preserve">6. Վիրուսներից մաքրման ընթացակարգերի </w:t>
      </w:r>
      <w:r w:rsidR="00325C16" w:rsidRPr="00325C16">
        <w:rPr>
          <w:rFonts w:ascii="Sylfaen" w:hAnsi="Sylfaen"/>
          <w:sz w:val="24"/>
          <w:szCs w:val="24"/>
        </w:rPr>
        <w:br/>
      </w:r>
      <w:r w:rsidRPr="00FE7B6D">
        <w:rPr>
          <w:rFonts w:ascii="Sylfaen" w:hAnsi="Sylfaen"/>
          <w:sz w:val="24"/>
          <w:szCs w:val="24"/>
        </w:rPr>
        <w:t>գնահատումն ու բնութագիրը</w:t>
      </w:r>
    </w:p>
    <w:p w14:paraId="2C9FA325"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Վիրուսների էլիմինացման </w:t>
      </w:r>
      <w:r w:rsidR="00712415">
        <w:rPr>
          <w:rFonts w:ascii="Sylfaen" w:hAnsi="Sylfaen"/>
          <w:sz w:val="24"/>
          <w:szCs w:val="24"/>
        </w:rPr>
        <w:t>և</w:t>
      </w:r>
      <w:r w:rsidRPr="00FE7B6D">
        <w:rPr>
          <w:rFonts w:ascii="Sylfaen" w:hAnsi="Sylfaen"/>
          <w:sz w:val="24"/>
          <w:szCs w:val="24"/>
        </w:rPr>
        <w:t xml:space="preserve"> (կամ) </w:t>
      </w:r>
      <w:r w:rsidR="00B52ADE">
        <w:rPr>
          <w:rFonts w:ascii="Sylfaen" w:hAnsi="Sylfaen"/>
          <w:sz w:val="24"/>
          <w:szCs w:val="24"/>
        </w:rPr>
        <w:t>ին</w:t>
      </w:r>
      <w:r w:rsidRPr="00FE7B6D">
        <w:rPr>
          <w:rFonts w:ascii="Sylfaen" w:hAnsi="Sylfaen"/>
          <w:sz w:val="24"/>
          <w:szCs w:val="24"/>
        </w:rPr>
        <w:t>ակտիվացման ընթացակարգերի վերլուծությունն ու նկարագրությունը կար</w:t>
      </w:r>
      <w:r w:rsidR="00712415">
        <w:rPr>
          <w:rFonts w:ascii="Sylfaen" w:hAnsi="Sylfaen"/>
          <w:sz w:val="24"/>
          <w:szCs w:val="24"/>
        </w:rPr>
        <w:t>և</w:t>
      </w:r>
      <w:r w:rsidRPr="00FE7B6D">
        <w:rPr>
          <w:rFonts w:ascii="Sylfaen" w:hAnsi="Sylfaen"/>
          <w:sz w:val="24"/>
          <w:szCs w:val="24"/>
        </w:rPr>
        <w:t xml:space="preserve">որ դեր են խաղում կենսաբանական (կենսատեխնոլոգիական) պատրաստուկների անվտանգության ապահովման մեջ։ </w:t>
      </w:r>
      <w:r w:rsidRPr="00FE7B6D">
        <w:rPr>
          <w:rFonts w:ascii="Sylfaen" w:hAnsi="Sylfaen"/>
          <w:sz w:val="24"/>
          <w:szCs w:val="24"/>
        </w:rPr>
        <w:lastRenderedPageBreak/>
        <w:t xml:space="preserve">Կենսաբանական պատրաստուկների կոնտամինացիան ագենտներով, որոնց առկայությունը հայտնի չի եղել </w:t>
      </w:r>
      <w:r w:rsidR="00712415">
        <w:rPr>
          <w:rFonts w:ascii="Sylfaen" w:hAnsi="Sylfaen"/>
          <w:sz w:val="24"/>
          <w:szCs w:val="24"/>
        </w:rPr>
        <w:t>և</w:t>
      </w:r>
      <w:r w:rsidRPr="00FE7B6D">
        <w:rPr>
          <w:rFonts w:ascii="Sylfaen" w:hAnsi="Sylfaen"/>
          <w:sz w:val="24"/>
          <w:szCs w:val="24"/>
        </w:rPr>
        <w:t xml:space="preserve"> չի ենթադրվել, տեղի է ունեցել, եթե այդ պատրաստուկները ստացվել են բազմակողմանիորեն չնկարագրված բջիջների գծերից։ Վիրուսներից մաքրման գնահատումն ապահովում է որոշակի համոզվածություն այն բանում, որ բոլոր անհայտ, </w:t>
      </w:r>
      <w:r w:rsidR="005D4F79">
        <w:rPr>
          <w:rFonts w:ascii="Sylfaen" w:hAnsi="Sylfaen"/>
          <w:sz w:val="24"/>
          <w:szCs w:val="24"/>
        </w:rPr>
        <w:t>անկանխատեսելի</w:t>
      </w:r>
      <w:r w:rsidR="00F4317C">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վտանգավոր վիրուսները էլիմինացվելու են։ Հետազոտությունները պետք է անցկացնել պատշաճ փաստաթղթավորմամբ </w:t>
      </w:r>
      <w:r w:rsidR="00712415">
        <w:rPr>
          <w:rFonts w:ascii="Sylfaen" w:hAnsi="Sylfaen"/>
          <w:sz w:val="24"/>
          <w:szCs w:val="24"/>
        </w:rPr>
        <w:t>և</w:t>
      </w:r>
      <w:r w:rsidRPr="00FE7B6D">
        <w:rPr>
          <w:rFonts w:ascii="Sylfaen" w:hAnsi="Sylfaen"/>
          <w:sz w:val="24"/>
          <w:szCs w:val="24"/>
        </w:rPr>
        <w:t xml:space="preserve"> հսկողությամբ։</w:t>
      </w:r>
    </w:p>
    <w:p w14:paraId="034285BB"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Վիրուսներից մաքրման հետազոտությունների նպատակներն են արտադրության գործընթացի այն փուլերի գնահատումը, որոնք կարելի</w:t>
      </w:r>
      <w:r w:rsidR="00325C16" w:rsidRPr="00325C16">
        <w:rPr>
          <w:rFonts w:ascii="Sylfaen" w:hAnsi="Sylfaen"/>
          <w:sz w:val="24"/>
          <w:szCs w:val="24"/>
        </w:rPr>
        <w:t xml:space="preserve"> </w:t>
      </w:r>
      <w:r w:rsidRPr="00FE7B6D">
        <w:rPr>
          <w:rFonts w:ascii="Sylfaen" w:hAnsi="Sylfaen"/>
          <w:sz w:val="24"/>
          <w:szCs w:val="24"/>
        </w:rPr>
        <w:t xml:space="preserve">է արդյունավետ համարել վիրուսների </w:t>
      </w:r>
      <w:r w:rsidR="00122D69">
        <w:rPr>
          <w:rFonts w:ascii="Sylfaen" w:hAnsi="Sylfaen"/>
          <w:sz w:val="24"/>
          <w:szCs w:val="24"/>
        </w:rPr>
        <w:t>ին</w:t>
      </w:r>
      <w:r w:rsidR="00122D69" w:rsidRPr="00FE7B6D">
        <w:rPr>
          <w:rFonts w:ascii="Sylfaen" w:hAnsi="Sylfaen"/>
          <w:sz w:val="24"/>
          <w:szCs w:val="24"/>
        </w:rPr>
        <w:t xml:space="preserve">ակտիվացման </w:t>
      </w:r>
      <w:r w:rsidRPr="00FE7B6D">
        <w:rPr>
          <w:rFonts w:ascii="Sylfaen" w:hAnsi="Sylfaen"/>
          <w:sz w:val="24"/>
          <w:szCs w:val="24"/>
        </w:rPr>
        <w:t xml:space="preserve">(էլիմինացման) համար, </w:t>
      </w:r>
      <w:r w:rsidR="00712415">
        <w:rPr>
          <w:rFonts w:ascii="Sylfaen" w:hAnsi="Sylfaen"/>
          <w:sz w:val="24"/>
          <w:szCs w:val="24"/>
        </w:rPr>
        <w:t>և</w:t>
      </w:r>
      <w:r w:rsidRPr="00FE7B6D">
        <w:rPr>
          <w:rFonts w:ascii="Sylfaen" w:hAnsi="Sylfaen"/>
          <w:sz w:val="24"/>
          <w:szCs w:val="24"/>
        </w:rPr>
        <w:t xml:space="preserve"> այդ փուլերի </w:t>
      </w:r>
      <w:r w:rsidR="00122D69">
        <w:rPr>
          <w:rFonts w:ascii="Sylfaen" w:hAnsi="Sylfaen"/>
          <w:sz w:val="24"/>
          <w:szCs w:val="24"/>
        </w:rPr>
        <w:t xml:space="preserve">օգնությամբ </w:t>
      </w:r>
      <w:r w:rsidRPr="00FE7B6D">
        <w:rPr>
          <w:rFonts w:ascii="Sylfaen" w:hAnsi="Sylfaen"/>
          <w:sz w:val="24"/>
          <w:szCs w:val="24"/>
        </w:rPr>
        <w:t xml:space="preserve">արտադրանքում վիրուսների պարունակության գումարային նվազեցման քանակական գնահատումը։ Դրան կարելի է հասնել չմշակված նյութում </w:t>
      </w:r>
      <w:r w:rsidR="00712415">
        <w:rPr>
          <w:rFonts w:ascii="Sylfaen" w:hAnsi="Sylfaen"/>
          <w:sz w:val="24"/>
          <w:szCs w:val="24"/>
        </w:rPr>
        <w:t>և</w:t>
      </w:r>
      <w:r w:rsidRPr="00FE7B6D">
        <w:rPr>
          <w:rFonts w:ascii="Sylfaen" w:hAnsi="Sylfaen"/>
          <w:sz w:val="24"/>
          <w:szCs w:val="24"/>
        </w:rPr>
        <w:t xml:space="preserve"> (կամ) արտադրության գործընթացի տարբեր փուլերում ստացվող տարբեր ֆրակցիաներում վիրուսների զգալի քանակության կանխամտածված վայրկենական ավելացման հաշվին </w:t>
      </w:r>
      <w:r w:rsidR="00712415">
        <w:rPr>
          <w:rFonts w:ascii="Sylfaen" w:hAnsi="Sylfaen"/>
          <w:sz w:val="24"/>
          <w:szCs w:val="24"/>
        </w:rPr>
        <w:t>և</w:t>
      </w:r>
      <w:r w:rsidRPr="00FE7B6D">
        <w:rPr>
          <w:rFonts w:ascii="Sylfaen" w:hAnsi="Sylfaen"/>
          <w:sz w:val="24"/>
          <w:szCs w:val="24"/>
        </w:rPr>
        <w:t xml:space="preserve"> այն բանի հաշվին, որ հետագա փուլերում կարելի է </w:t>
      </w:r>
      <w:r w:rsidR="00D20546">
        <w:rPr>
          <w:rFonts w:ascii="Sylfaen" w:hAnsi="Sylfaen"/>
          <w:sz w:val="24"/>
          <w:szCs w:val="24"/>
        </w:rPr>
        <w:t>ապահով</w:t>
      </w:r>
      <w:r w:rsidRPr="00FE7B6D">
        <w:rPr>
          <w:rFonts w:ascii="Sylfaen" w:hAnsi="Sylfaen"/>
          <w:sz w:val="24"/>
          <w:szCs w:val="24"/>
        </w:rPr>
        <w:t>ել դրանց անհրաժեշտ էլիմինաց</w:t>
      </w:r>
      <w:r w:rsidR="00D20546">
        <w:rPr>
          <w:rFonts w:ascii="Sylfaen" w:hAnsi="Sylfaen"/>
          <w:sz w:val="24"/>
          <w:szCs w:val="24"/>
        </w:rPr>
        <w:t>ու</w:t>
      </w:r>
      <w:r w:rsidRPr="00FE7B6D">
        <w:rPr>
          <w:rFonts w:ascii="Sylfaen" w:hAnsi="Sylfaen"/>
          <w:sz w:val="24"/>
          <w:szCs w:val="24"/>
        </w:rPr>
        <w:t xml:space="preserve">մն ու </w:t>
      </w:r>
      <w:r w:rsidR="00136905">
        <w:rPr>
          <w:rFonts w:ascii="Sylfaen" w:hAnsi="Sylfaen"/>
          <w:sz w:val="24"/>
          <w:szCs w:val="24"/>
        </w:rPr>
        <w:t>ին</w:t>
      </w:r>
      <w:r w:rsidR="00136905" w:rsidRPr="00FE7B6D">
        <w:rPr>
          <w:rFonts w:ascii="Sylfaen" w:hAnsi="Sylfaen"/>
          <w:sz w:val="24"/>
          <w:szCs w:val="24"/>
        </w:rPr>
        <w:t>ակտիվաց</w:t>
      </w:r>
      <w:r w:rsidR="00D20546">
        <w:rPr>
          <w:rFonts w:ascii="Sylfaen" w:hAnsi="Sylfaen"/>
          <w:sz w:val="24"/>
          <w:szCs w:val="24"/>
        </w:rPr>
        <w:t>ու</w:t>
      </w:r>
      <w:r w:rsidR="00136905" w:rsidRPr="00FE7B6D">
        <w:rPr>
          <w:rFonts w:ascii="Sylfaen" w:hAnsi="Sylfaen"/>
          <w:sz w:val="24"/>
          <w:szCs w:val="24"/>
        </w:rPr>
        <w:t>մը</w:t>
      </w:r>
      <w:r w:rsidRPr="00FE7B6D">
        <w:rPr>
          <w:rFonts w:ascii="Sylfaen" w:hAnsi="Sylfaen"/>
          <w:sz w:val="24"/>
          <w:szCs w:val="24"/>
        </w:rPr>
        <w:t>։ Եթե մաքրման</w:t>
      </w:r>
      <w:r w:rsidR="00130F71">
        <w:rPr>
          <w:rFonts w:ascii="Sylfaen" w:hAnsi="Sylfaen"/>
          <w:sz w:val="24"/>
          <w:szCs w:val="24"/>
        </w:rPr>
        <w:t xml:space="preserve"> պատշաճ մակարդակի</w:t>
      </w:r>
      <w:r w:rsidRPr="00FE7B6D">
        <w:rPr>
          <w:rFonts w:ascii="Sylfaen" w:hAnsi="Sylfaen"/>
          <w:sz w:val="24"/>
          <w:szCs w:val="24"/>
        </w:rPr>
        <w:t xml:space="preserve"> կարելի է հասնել ավելի քիչ փուլերի</w:t>
      </w:r>
      <w:r w:rsidR="00F4317C">
        <w:rPr>
          <w:rFonts w:ascii="Sylfaen" w:hAnsi="Sylfaen"/>
          <w:sz w:val="24"/>
          <w:szCs w:val="24"/>
        </w:rPr>
        <w:t xml:space="preserve"> </w:t>
      </w:r>
      <w:r w:rsidR="00136905">
        <w:rPr>
          <w:rFonts w:ascii="Sylfaen" w:hAnsi="Sylfaen"/>
          <w:sz w:val="24"/>
          <w:szCs w:val="24"/>
        </w:rPr>
        <w:t>ընթացքում</w:t>
      </w:r>
      <w:r w:rsidRPr="00FE7B6D">
        <w:rPr>
          <w:rFonts w:ascii="Sylfaen" w:hAnsi="Sylfaen"/>
          <w:sz w:val="24"/>
          <w:szCs w:val="24"/>
        </w:rPr>
        <w:t xml:space="preserve">, ապա արտադրության գործընթացի մնացած փուլերի գնահատումն ու նկարագրությունը վիրուսային անվտանգության գնահատման տեսանկյունից չի պահանջվում։ Պետք է հասկանալ, որ արտադրության գործընթացի մնացած փուլերը կարող են անուղղակիորեն ազդել </w:t>
      </w:r>
      <w:r w:rsidR="00D20546">
        <w:rPr>
          <w:rFonts w:ascii="Sylfaen" w:hAnsi="Sylfaen"/>
          <w:sz w:val="24"/>
          <w:szCs w:val="24"/>
        </w:rPr>
        <w:t>ապահով</w:t>
      </w:r>
      <w:r w:rsidRPr="00FE7B6D">
        <w:rPr>
          <w:rFonts w:ascii="Sylfaen" w:hAnsi="Sylfaen"/>
          <w:sz w:val="24"/>
          <w:szCs w:val="24"/>
        </w:rPr>
        <w:t xml:space="preserve">ված </w:t>
      </w:r>
      <w:r w:rsidR="00136905">
        <w:rPr>
          <w:rFonts w:ascii="Sylfaen" w:hAnsi="Sylfaen"/>
          <w:sz w:val="24"/>
          <w:szCs w:val="24"/>
        </w:rPr>
        <w:t>ին</w:t>
      </w:r>
      <w:r w:rsidRPr="00FE7B6D">
        <w:rPr>
          <w:rFonts w:ascii="Sylfaen" w:hAnsi="Sylfaen"/>
          <w:sz w:val="24"/>
          <w:szCs w:val="24"/>
        </w:rPr>
        <w:t xml:space="preserve">ակտիվացման (էլիմինացման) վրա։ Արտադրողները պետք է բացատրեն </w:t>
      </w:r>
      <w:r w:rsidR="00712415">
        <w:rPr>
          <w:rFonts w:ascii="Sylfaen" w:hAnsi="Sylfaen"/>
          <w:sz w:val="24"/>
          <w:szCs w:val="24"/>
        </w:rPr>
        <w:t>և</w:t>
      </w:r>
      <w:r w:rsidRPr="00FE7B6D">
        <w:rPr>
          <w:rFonts w:ascii="Sylfaen" w:hAnsi="Sylfaen"/>
          <w:sz w:val="24"/>
          <w:szCs w:val="24"/>
        </w:rPr>
        <w:t xml:space="preserve"> հիմնավորեն վիրուսներից մաքրման </w:t>
      </w:r>
      <w:r w:rsidR="00130F71">
        <w:rPr>
          <w:rFonts w:ascii="Sylfaen" w:hAnsi="Sylfaen"/>
          <w:sz w:val="24"/>
          <w:szCs w:val="24"/>
        </w:rPr>
        <w:t>մասով</w:t>
      </w:r>
      <w:r w:rsidR="00F4317C">
        <w:rPr>
          <w:rFonts w:ascii="Sylfaen" w:hAnsi="Sylfaen"/>
          <w:sz w:val="24"/>
          <w:szCs w:val="24"/>
        </w:rPr>
        <w:t xml:space="preserve"> </w:t>
      </w:r>
      <w:r w:rsidRPr="00FE7B6D">
        <w:rPr>
          <w:rFonts w:ascii="Sylfaen" w:hAnsi="Sylfaen"/>
          <w:sz w:val="24"/>
          <w:szCs w:val="24"/>
        </w:rPr>
        <w:t>հետազոտությունների անցկացման համար օգտագործված մ</w:t>
      </w:r>
      <w:r w:rsidR="00703136">
        <w:rPr>
          <w:rFonts w:ascii="Sylfaen" w:hAnsi="Sylfaen"/>
          <w:sz w:val="24"/>
          <w:szCs w:val="24"/>
        </w:rPr>
        <w:t>ոտեցումը</w:t>
      </w:r>
      <w:r w:rsidRPr="00FE7B6D">
        <w:rPr>
          <w:rFonts w:ascii="Sylfaen" w:hAnsi="Sylfaen"/>
          <w:sz w:val="24"/>
          <w:szCs w:val="24"/>
        </w:rPr>
        <w:t>։</w:t>
      </w:r>
    </w:p>
    <w:p w14:paraId="2A110EC2"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Վիրուսների վարակունակության </w:t>
      </w:r>
      <w:r w:rsidR="009A150A" w:rsidRPr="00FE7B6D">
        <w:rPr>
          <w:rFonts w:ascii="Sylfaen" w:hAnsi="Sylfaen"/>
          <w:sz w:val="24"/>
          <w:szCs w:val="24"/>
        </w:rPr>
        <w:t>նվազ</w:t>
      </w:r>
      <w:r w:rsidR="009A150A">
        <w:rPr>
          <w:rFonts w:ascii="Sylfaen" w:hAnsi="Sylfaen"/>
          <w:sz w:val="24"/>
          <w:szCs w:val="24"/>
        </w:rPr>
        <w:t>եցումը</w:t>
      </w:r>
      <w:r w:rsidR="009A150A" w:rsidRPr="00FE7B6D">
        <w:rPr>
          <w:rFonts w:ascii="Sylfaen" w:hAnsi="Sylfaen"/>
          <w:sz w:val="24"/>
          <w:szCs w:val="24"/>
        </w:rPr>
        <w:t xml:space="preserve"> </w:t>
      </w:r>
      <w:r w:rsidRPr="00FE7B6D">
        <w:rPr>
          <w:rFonts w:ascii="Sylfaen" w:hAnsi="Sylfaen"/>
          <w:sz w:val="24"/>
          <w:szCs w:val="24"/>
        </w:rPr>
        <w:t>կար</w:t>
      </w:r>
      <w:r w:rsidR="009A150A">
        <w:rPr>
          <w:rFonts w:ascii="Sylfaen" w:hAnsi="Sylfaen"/>
          <w:sz w:val="24"/>
          <w:szCs w:val="24"/>
        </w:rPr>
        <w:t>ող</w:t>
      </w:r>
      <w:r w:rsidRPr="00FE7B6D">
        <w:rPr>
          <w:rFonts w:ascii="Sylfaen" w:hAnsi="Sylfaen"/>
          <w:sz w:val="24"/>
          <w:szCs w:val="24"/>
        </w:rPr>
        <w:t xml:space="preserve"> է </w:t>
      </w:r>
      <w:r w:rsidR="009A150A">
        <w:rPr>
          <w:rFonts w:ascii="Sylfaen" w:hAnsi="Sylfaen"/>
          <w:sz w:val="24"/>
          <w:szCs w:val="24"/>
        </w:rPr>
        <w:t xml:space="preserve">ապահովվել </w:t>
      </w:r>
      <w:r w:rsidRPr="00FE7B6D">
        <w:rPr>
          <w:rFonts w:ascii="Sylfaen" w:hAnsi="Sylfaen"/>
          <w:sz w:val="24"/>
          <w:szCs w:val="24"/>
        </w:rPr>
        <w:t xml:space="preserve">վիրուսային մասնիկների էլիմինացման կամ դրանց </w:t>
      </w:r>
      <w:r w:rsidR="009A150A">
        <w:rPr>
          <w:rFonts w:ascii="Sylfaen" w:hAnsi="Sylfaen"/>
          <w:sz w:val="24"/>
          <w:szCs w:val="24"/>
        </w:rPr>
        <w:t>ին</w:t>
      </w:r>
      <w:r w:rsidRPr="00FE7B6D">
        <w:rPr>
          <w:rFonts w:ascii="Sylfaen" w:hAnsi="Sylfaen"/>
          <w:sz w:val="24"/>
          <w:szCs w:val="24"/>
        </w:rPr>
        <w:t xml:space="preserve">ակտիվացման հաշվին։ Արտադրության գործընթացի յուրաքանչյուր ուսումնասիրված փուլում անհրաժեշտ է նկարագրել վիրուսի վարակունակության նվազեցման հնարավոր մեխանիզմները </w:t>
      </w:r>
      <w:r w:rsidR="00712415">
        <w:rPr>
          <w:rFonts w:ascii="Sylfaen" w:hAnsi="Sylfaen"/>
          <w:sz w:val="24"/>
          <w:szCs w:val="24"/>
        </w:rPr>
        <w:t>և</w:t>
      </w:r>
      <w:r w:rsidRPr="00FE7B6D">
        <w:rPr>
          <w:rFonts w:ascii="Sylfaen" w:hAnsi="Sylfaen"/>
          <w:sz w:val="24"/>
          <w:szCs w:val="24"/>
        </w:rPr>
        <w:t xml:space="preserve"> նշել</w:t>
      </w:r>
      <w:r w:rsidR="00F4317C">
        <w:rPr>
          <w:rFonts w:ascii="Sylfaen" w:hAnsi="Sylfaen"/>
          <w:sz w:val="24"/>
          <w:szCs w:val="24"/>
        </w:rPr>
        <w:t>՝</w:t>
      </w:r>
      <w:r w:rsidRPr="00FE7B6D">
        <w:rPr>
          <w:rFonts w:ascii="Sylfaen" w:hAnsi="Sylfaen"/>
          <w:sz w:val="24"/>
          <w:szCs w:val="24"/>
        </w:rPr>
        <w:t xml:space="preserve"> արդյոք դրանք </w:t>
      </w:r>
      <w:r w:rsidR="009A150A">
        <w:rPr>
          <w:rFonts w:ascii="Sylfaen" w:hAnsi="Sylfaen"/>
          <w:sz w:val="24"/>
          <w:szCs w:val="24"/>
        </w:rPr>
        <w:t>ապահով</w:t>
      </w:r>
      <w:r w:rsidRPr="00FE7B6D">
        <w:rPr>
          <w:rFonts w:ascii="Sylfaen" w:hAnsi="Sylfaen"/>
          <w:sz w:val="24"/>
          <w:szCs w:val="24"/>
        </w:rPr>
        <w:t xml:space="preserve">վել </w:t>
      </w:r>
      <w:r w:rsidR="009A150A">
        <w:rPr>
          <w:rFonts w:ascii="Sylfaen" w:hAnsi="Sylfaen"/>
          <w:sz w:val="24"/>
          <w:szCs w:val="24"/>
        </w:rPr>
        <w:t>են ին</w:t>
      </w:r>
      <w:r w:rsidR="009A150A" w:rsidRPr="00FE7B6D">
        <w:rPr>
          <w:rFonts w:ascii="Sylfaen" w:hAnsi="Sylfaen"/>
          <w:sz w:val="24"/>
          <w:szCs w:val="24"/>
        </w:rPr>
        <w:t>ակտիվացման</w:t>
      </w:r>
      <w:r w:rsidRPr="00FE7B6D">
        <w:rPr>
          <w:rFonts w:ascii="Sylfaen" w:hAnsi="Sylfaen"/>
          <w:sz w:val="24"/>
          <w:szCs w:val="24"/>
        </w:rPr>
        <w:t xml:space="preserve">, թե </w:t>
      </w:r>
      <w:r w:rsidRPr="00FE7B6D">
        <w:rPr>
          <w:rFonts w:ascii="Sylfaen" w:hAnsi="Sylfaen"/>
          <w:sz w:val="24"/>
          <w:szCs w:val="24"/>
        </w:rPr>
        <w:lastRenderedPageBreak/>
        <w:t xml:space="preserve">էլիմինացման հաշվին։ </w:t>
      </w:r>
      <w:r w:rsidR="009A150A" w:rsidRPr="00FC2377">
        <w:rPr>
          <w:rFonts w:ascii="Sylfaen" w:hAnsi="Sylfaen"/>
          <w:spacing w:val="6"/>
          <w:sz w:val="24"/>
          <w:szCs w:val="24"/>
        </w:rPr>
        <w:t>Ին</w:t>
      </w:r>
      <w:r w:rsidRPr="00FC2377">
        <w:rPr>
          <w:rFonts w:ascii="Sylfaen" w:hAnsi="Sylfaen"/>
          <w:spacing w:val="6"/>
          <w:sz w:val="24"/>
          <w:szCs w:val="24"/>
        </w:rPr>
        <w:t xml:space="preserve">ակտիվացման փուլերի հետազոտությունն անհրաժեշտ է պլանավորել այնպես, որ փորձանմուշները </w:t>
      </w:r>
      <w:r w:rsidR="009A150A" w:rsidRPr="00FC2377">
        <w:rPr>
          <w:rFonts w:ascii="Sylfaen" w:hAnsi="Sylfaen"/>
          <w:spacing w:val="6"/>
          <w:sz w:val="24"/>
          <w:szCs w:val="24"/>
        </w:rPr>
        <w:t xml:space="preserve">վերցվեն </w:t>
      </w:r>
      <w:r w:rsidRPr="00FC2377">
        <w:rPr>
          <w:rFonts w:ascii="Sylfaen" w:hAnsi="Sylfaen"/>
          <w:spacing w:val="6"/>
          <w:sz w:val="24"/>
          <w:szCs w:val="24"/>
        </w:rPr>
        <w:t xml:space="preserve">տարբեր ժամանակային կետերում, ընդ որում, պետք է կառուցել </w:t>
      </w:r>
      <w:r w:rsidR="009A150A" w:rsidRPr="00FC2377">
        <w:rPr>
          <w:rFonts w:ascii="Sylfaen" w:hAnsi="Sylfaen"/>
          <w:spacing w:val="6"/>
          <w:sz w:val="24"/>
          <w:szCs w:val="24"/>
        </w:rPr>
        <w:t xml:space="preserve">ինակտիվացման </w:t>
      </w:r>
      <w:r w:rsidRPr="00FC2377">
        <w:rPr>
          <w:rFonts w:ascii="Sylfaen" w:hAnsi="Sylfaen"/>
          <w:spacing w:val="6"/>
          <w:sz w:val="24"/>
          <w:szCs w:val="24"/>
        </w:rPr>
        <w:t>կոր՝ սույն գլխի</w:t>
      </w:r>
      <w:r w:rsidRPr="00FE7B6D">
        <w:rPr>
          <w:rFonts w:ascii="Sylfaen" w:hAnsi="Sylfaen"/>
          <w:sz w:val="24"/>
          <w:szCs w:val="24"/>
        </w:rPr>
        <w:t xml:space="preserve"> 6.B.5 ենթաբաժնին համապատասխան։ </w:t>
      </w:r>
    </w:p>
    <w:p w14:paraId="6B6FE851" w14:textId="77777777" w:rsidR="00BE5975" w:rsidRPr="00FE7B6D" w:rsidRDefault="00BE5975" w:rsidP="00325C16">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Վիրուսներից մաքրման գնահատման </w:t>
      </w:r>
      <w:r w:rsidR="00130F71">
        <w:rPr>
          <w:rFonts w:ascii="Sylfaen" w:hAnsi="Sylfaen"/>
          <w:sz w:val="24"/>
          <w:szCs w:val="24"/>
        </w:rPr>
        <w:t xml:space="preserve">մասով </w:t>
      </w:r>
      <w:r w:rsidRPr="00FE7B6D">
        <w:rPr>
          <w:rFonts w:ascii="Sylfaen" w:hAnsi="Sylfaen"/>
          <w:sz w:val="24"/>
          <w:szCs w:val="24"/>
        </w:rPr>
        <w:t>հետազոտություններն անցկացվում են ԲԳԲ-ում պարունակ</w:t>
      </w:r>
      <w:r w:rsidR="00137816">
        <w:rPr>
          <w:rFonts w:ascii="Sylfaen" w:hAnsi="Sylfaen"/>
          <w:sz w:val="24"/>
          <w:szCs w:val="24"/>
        </w:rPr>
        <w:t>վ</w:t>
      </w:r>
      <w:r w:rsidRPr="00FE7B6D">
        <w:rPr>
          <w:rFonts w:ascii="Sylfaen" w:hAnsi="Sylfaen"/>
          <w:sz w:val="24"/>
          <w:szCs w:val="24"/>
        </w:rPr>
        <w:t xml:space="preserve">ող վիրուսներից մաքրումը հաստատելու </w:t>
      </w:r>
      <w:r w:rsidR="00712415">
        <w:rPr>
          <w:rFonts w:ascii="Sylfaen" w:hAnsi="Sylfaen"/>
          <w:sz w:val="24"/>
          <w:szCs w:val="24"/>
        </w:rPr>
        <w:t>և</w:t>
      </w:r>
      <w:r w:rsidRPr="00FE7B6D">
        <w:rPr>
          <w:rFonts w:ascii="Sylfaen" w:hAnsi="Sylfaen"/>
          <w:sz w:val="24"/>
          <w:szCs w:val="24"/>
        </w:rPr>
        <w:t xml:space="preserve"> (կամ) </w:t>
      </w:r>
      <w:r w:rsidR="00125974">
        <w:rPr>
          <w:rFonts w:ascii="Sylfaen" w:hAnsi="Sylfaen"/>
          <w:sz w:val="24"/>
          <w:szCs w:val="24"/>
        </w:rPr>
        <w:t xml:space="preserve">այն բանում համոզվածության </w:t>
      </w:r>
      <w:r w:rsidRPr="00FE7B6D">
        <w:rPr>
          <w:rFonts w:ascii="Sylfaen" w:hAnsi="Sylfaen"/>
          <w:sz w:val="24"/>
          <w:szCs w:val="24"/>
        </w:rPr>
        <w:t xml:space="preserve">որոշակի աստիճան ապահովելու նպատակներով, որ </w:t>
      </w:r>
      <w:r w:rsidR="00125974">
        <w:rPr>
          <w:rFonts w:ascii="Sylfaen" w:hAnsi="Sylfaen"/>
          <w:sz w:val="24"/>
          <w:szCs w:val="24"/>
        </w:rPr>
        <w:t xml:space="preserve">վերացվել են </w:t>
      </w:r>
      <w:r w:rsidRPr="00FE7B6D">
        <w:rPr>
          <w:rFonts w:ascii="Sylfaen" w:hAnsi="Sylfaen"/>
          <w:sz w:val="24"/>
          <w:szCs w:val="24"/>
        </w:rPr>
        <w:t>այն կողմնակի վիրուսները, որոնք կարող է</w:t>
      </w:r>
      <w:r w:rsidR="00A52BD1">
        <w:rPr>
          <w:rFonts w:ascii="Sylfaen" w:hAnsi="Sylfaen"/>
          <w:sz w:val="24"/>
          <w:szCs w:val="24"/>
        </w:rPr>
        <w:t xml:space="preserve"> </w:t>
      </w:r>
      <w:r w:rsidR="00712415">
        <w:rPr>
          <w:rFonts w:ascii="Sylfaen" w:hAnsi="Sylfaen"/>
          <w:sz w:val="24"/>
          <w:szCs w:val="24"/>
        </w:rPr>
        <w:t>և</w:t>
      </w:r>
      <w:r w:rsidR="00125974">
        <w:rPr>
          <w:rFonts w:ascii="Sylfaen" w:hAnsi="Sylfaen"/>
          <w:sz w:val="24"/>
          <w:szCs w:val="24"/>
        </w:rPr>
        <w:t xml:space="preserve"> </w:t>
      </w:r>
      <w:r w:rsidRPr="00FE7B6D">
        <w:rPr>
          <w:rFonts w:ascii="Sylfaen" w:hAnsi="Sylfaen"/>
          <w:sz w:val="24"/>
          <w:szCs w:val="24"/>
        </w:rPr>
        <w:t>չհայտնաբերվե</w:t>
      </w:r>
      <w:r w:rsidR="00125974">
        <w:rPr>
          <w:rFonts w:ascii="Sylfaen" w:hAnsi="Sylfaen"/>
          <w:sz w:val="24"/>
          <w:szCs w:val="24"/>
        </w:rPr>
        <w:t>ին</w:t>
      </w:r>
      <w:r w:rsidRPr="00FE7B6D">
        <w:rPr>
          <w:rFonts w:ascii="Sylfaen" w:hAnsi="Sylfaen"/>
          <w:sz w:val="24"/>
          <w:szCs w:val="24"/>
        </w:rPr>
        <w:t xml:space="preserve"> կամ </w:t>
      </w:r>
      <w:r w:rsidR="00125974">
        <w:rPr>
          <w:rFonts w:ascii="Sylfaen" w:hAnsi="Sylfaen"/>
          <w:sz w:val="24"/>
          <w:szCs w:val="24"/>
        </w:rPr>
        <w:t xml:space="preserve">կարող էին </w:t>
      </w:r>
      <w:r w:rsidRPr="00FE7B6D">
        <w:rPr>
          <w:rFonts w:ascii="Sylfaen" w:hAnsi="Sylfaen"/>
          <w:sz w:val="24"/>
          <w:szCs w:val="24"/>
        </w:rPr>
        <w:t>կոնտամինացնել արտադրության գործընթացը։ Վիրուսային ծանրաբեռնվածությ</w:t>
      </w:r>
      <w:r w:rsidR="00137816">
        <w:rPr>
          <w:rFonts w:ascii="Sylfaen" w:hAnsi="Sylfaen"/>
          <w:sz w:val="24"/>
          <w:szCs w:val="24"/>
        </w:rPr>
        <w:t>ա</w:t>
      </w:r>
      <w:r w:rsidRPr="00FE7B6D">
        <w:rPr>
          <w:rFonts w:ascii="Sylfaen" w:hAnsi="Sylfaen"/>
          <w:sz w:val="24"/>
          <w:szCs w:val="24"/>
        </w:rPr>
        <w:t>ն նվազեցման գործոնները, որպես կանոն, արտահայտվում են լոգարիթմական կոորդինատներո</w:t>
      </w:r>
      <w:r w:rsidR="00632A7F">
        <w:rPr>
          <w:rFonts w:ascii="Sylfaen" w:hAnsi="Sylfaen"/>
          <w:sz w:val="24"/>
          <w:szCs w:val="24"/>
        </w:rPr>
        <w:t>վ</w:t>
      </w:r>
      <w:r w:rsidRPr="00FE7B6D">
        <w:rPr>
          <w:rFonts w:ascii="Sylfaen" w:hAnsi="Sylfaen"/>
          <w:sz w:val="24"/>
          <w:szCs w:val="24"/>
        </w:rPr>
        <w:t>, այսինքն՝ չնայած վիրուսի մնացորդային վարակունակությունը երբեք չի հասցվի զրոյի՝ այն կարելի</w:t>
      </w:r>
      <w:r w:rsidR="00325C16" w:rsidRPr="00325C16">
        <w:rPr>
          <w:rFonts w:ascii="Sylfaen" w:hAnsi="Sylfaen"/>
          <w:sz w:val="24"/>
          <w:szCs w:val="24"/>
        </w:rPr>
        <w:t xml:space="preserve"> </w:t>
      </w:r>
      <w:r w:rsidRPr="00FE7B6D">
        <w:rPr>
          <w:rFonts w:ascii="Sylfaen" w:hAnsi="Sylfaen"/>
          <w:sz w:val="24"/>
          <w:szCs w:val="24"/>
        </w:rPr>
        <w:t>է զգալիորեն նվազեցնել մաթեմատիկական տեսանկյունից։</w:t>
      </w:r>
    </w:p>
    <w:p w14:paraId="3F3052FA" w14:textId="77777777" w:rsidR="00BE5975" w:rsidRPr="00FE7B6D" w:rsidRDefault="00BE5975" w:rsidP="00325C16">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Ի լրումն </w:t>
      </w:r>
      <w:r w:rsidR="003112CD">
        <w:rPr>
          <w:rFonts w:ascii="Sylfaen" w:hAnsi="Sylfaen"/>
          <w:sz w:val="24"/>
          <w:szCs w:val="24"/>
        </w:rPr>
        <w:t xml:space="preserve">այն </w:t>
      </w:r>
      <w:r w:rsidRPr="00FE7B6D">
        <w:rPr>
          <w:rFonts w:ascii="Sylfaen" w:hAnsi="Sylfaen"/>
          <w:sz w:val="24"/>
          <w:szCs w:val="24"/>
        </w:rPr>
        <w:t>վիրուսներից մաքրման</w:t>
      </w:r>
      <w:r w:rsidR="00130F71">
        <w:rPr>
          <w:rFonts w:ascii="Sylfaen" w:hAnsi="Sylfaen"/>
          <w:sz w:val="24"/>
          <w:szCs w:val="24"/>
        </w:rPr>
        <w:t xml:space="preserve"> մասով</w:t>
      </w:r>
      <w:r w:rsidRPr="00FE7B6D">
        <w:rPr>
          <w:rFonts w:ascii="Sylfaen" w:hAnsi="Sylfaen"/>
          <w:sz w:val="24"/>
          <w:szCs w:val="24"/>
        </w:rPr>
        <w:t xml:space="preserve"> հետազոտությունների</w:t>
      </w:r>
      <w:r w:rsidR="003112CD">
        <w:rPr>
          <w:rFonts w:ascii="Sylfaen" w:hAnsi="Sylfaen"/>
          <w:sz w:val="24"/>
          <w:szCs w:val="24"/>
        </w:rPr>
        <w:t>, որոնց առկայությունը հայտնի է</w:t>
      </w:r>
      <w:r w:rsidRPr="00FE7B6D">
        <w:rPr>
          <w:rFonts w:ascii="Sylfaen" w:hAnsi="Sylfaen"/>
          <w:sz w:val="24"/>
          <w:szCs w:val="24"/>
        </w:rPr>
        <w:t xml:space="preserve">՝ անհրաժեշտ է անցկացնել հետազոտություններ գործընթացի՝ այլ վիրուսներ էլիմինացնելու </w:t>
      </w:r>
      <w:r w:rsidR="00712415">
        <w:rPr>
          <w:rFonts w:ascii="Sylfaen" w:hAnsi="Sylfaen"/>
          <w:sz w:val="24"/>
          <w:szCs w:val="24"/>
        </w:rPr>
        <w:t>և</w:t>
      </w:r>
      <w:r w:rsidRPr="00FE7B6D">
        <w:rPr>
          <w:rFonts w:ascii="Sylfaen" w:hAnsi="Sylfaen"/>
          <w:sz w:val="24"/>
          <w:szCs w:val="24"/>
        </w:rPr>
        <w:t xml:space="preserve"> (կամ) </w:t>
      </w:r>
      <w:r w:rsidR="003112CD">
        <w:rPr>
          <w:rFonts w:ascii="Sylfaen" w:hAnsi="Sylfaen"/>
          <w:sz w:val="24"/>
          <w:szCs w:val="24"/>
        </w:rPr>
        <w:t>ին</w:t>
      </w:r>
      <w:r w:rsidR="003112CD" w:rsidRPr="00FE7B6D">
        <w:rPr>
          <w:rFonts w:ascii="Sylfaen" w:hAnsi="Sylfaen"/>
          <w:sz w:val="24"/>
          <w:szCs w:val="24"/>
        </w:rPr>
        <w:t xml:space="preserve">ակտիվացնելու </w:t>
      </w:r>
      <w:r w:rsidRPr="00FE7B6D">
        <w:rPr>
          <w:rFonts w:ascii="Sylfaen" w:hAnsi="Sylfaen"/>
          <w:sz w:val="24"/>
          <w:szCs w:val="24"/>
        </w:rPr>
        <w:t xml:space="preserve">հնարավորությունների գնահատման </w:t>
      </w:r>
      <w:r w:rsidR="003112CD">
        <w:rPr>
          <w:rFonts w:ascii="Sylfaen" w:hAnsi="Sylfaen"/>
          <w:sz w:val="24"/>
          <w:szCs w:val="24"/>
        </w:rPr>
        <w:t>մասով</w:t>
      </w:r>
      <w:r w:rsidRPr="00FE7B6D">
        <w:rPr>
          <w:rFonts w:ascii="Sylfaen" w:hAnsi="Sylfaen"/>
          <w:sz w:val="24"/>
          <w:szCs w:val="24"/>
        </w:rPr>
        <w:t xml:space="preserve">։ Տարբեր կենսաքիմիական </w:t>
      </w:r>
      <w:r w:rsidR="00712415">
        <w:rPr>
          <w:rFonts w:ascii="Sylfaen" w:hAnsi="Sylfaen"/>
          <w:sz w:val="24"/>
          <w:szCs w:val="24"/>
        </w:rPr>
        <w:t>և</w:t>
      </w:r>
      <w:r w:rsidRPr="00FE7B6D">
        <w:rPr>
          <w:rFonts w:ascii="Sylfaen" w:hAnsi="Sylfaen"/>
          <w:sz w:val="24"/>
          <w:szCs w:val="24"/>
        </w:rPr>
        <w:t xml:space="preserve"> կենսաֆիզիկական հատկություններ ունեցող այն վիրուսների օգտագործմամբ</w:t>
      </w:r>
      <w:r w:rsidR="003112CD">
        <w:rPr>
          <w:rFonts w:ascii="Sylfaen" w:hAnsi="Sylfaen"/>
          <w:sz w:val="24"/>
          <w:szCs w:val="24"/>
        </w:rPr>
        <w:t xml:space="preserve"> հետազոտությունների նպատակը</w:t>
      </w:r>
      <w:r w:rsidRPr="00FE7B6D">
        <w:rPr>
          <w:rFonts w:ascii="Sylfaen" w:hAnsi="Sylfaen"/>
          <w:sz w:val="24"/>
          <w:szCs w:val="24"/>
        </w:rPr>
        <w:t>, որոնց պարունակությունը հայտնի չէ</w:t>
      </w:r>
      <w:r w:rsidR="00137816">
        <w:rPr>
          <w:rFonts w:ascii="Sylfaen" w:hAnsi="Sylfaen"/>
          <w:sz w:val="24"/>
          <w:szCs w:val="24"/>
        </w:rPr>
        <w:t>,</w:t>
      </w:r>
      <w:r w:rsidRPr="00FE7B6D">
        <w:rPr>
          <w:rFonts w:ascii="Sylfaen" w:hAnsi="Sylfaen"/>
          <w:sz w:val="24"/>
          <w:szCs w:val="24"/>
        </w:rPr>
        <w:t xml:space="preserve"> կամ </w:t>
      </w:r>
      <w:r w:rsidR="003112CD">
        <w:rPr>
          <w:rFonts w:ascii="Sylfaen" w:hAnsi="Sylfaen"/>
          <w:sz w:val="24"/>
          <w:szCs w:val="24"/>
        </w:rPr>
        <w:t>որոնց</w:t>
      </w:r>
      <w:r w:rsidRPr="00FE7B6D">
        <w:rPr>
          <w:rFonts w:ascii="Sylfaen" w:hAnsi="Sylfaen"/>
          <w:sz w:val="24"/>
          <w:szCs w:val="24"/>
        </w:rPr>
        <w:t xml:space="preserve"> առկայությունը չ</w:t>
      </w:r>
      <w:r w:rsidR="003112CD">
        <w:rPr>
          <w:rFonts w:ascii="Sylfaen" w:hAnsi="Sylfaen"/>
          <w:sz w:val="24"/>
          <w:szCs w:val="24"/>
        </w:rPr>
        <w:t>ի ակնկալվում</w:t>
      </w:r>
      <w:r w:rsidRPr="00FE7B6D">
        <w:rPr>
          <w:rFonts w:ascii="Sylfaen" w:hAnsi="Sylfaen"/>
          <w:sz w:val="24"/>
          <w:szCs w:val="24"/>
        </w:rPr>
        <w:t>, որպես կանոն, ընթացակարգերի հուսալիության</w:t>
      </w:r>
      <w:r w:rsidR="003112CD">
        <w:rPr>
          <w:rFonts w:ascii="Sylfaen" w:hAnsi="Sylfaen"/>
          <w:sz w:val="24"/>
          <w:szCs w:val="24"/>
        </w:rPr>
        <w:t xml:space="preserve"> ուսումնասիրության</w:t>
      </w:r>
      <w:r w:rsidRPr="00FE7B6D">
        <w:rPr>
          <w:rFonts w:ascii="Sylfaen" w:hAnsi="Sylfaen"/>
          <w:sz w:val="24"/>
          <w:szCs w:val="24"/>
        </w:rPr>
        <w:t xml:space="preserve">, բայց ոչ դրանց </w:t>
      </w:r>
      <w:r w:rsidR="003112CD">
        <w:rPr>
          <w:rFonts w:ascii="Sylfaen" w:hAnsi="Sylfaen"/>
          <w:sz w:val="24"/>
          <w:szCs w:val="24"/>
        </w:rPr>
        <w:t>ին</w:t>
      </w:r>
      <w:r w:rsidRPr="00FE7B6D">
        <w:rPr>
          <w:rFonts w:ascii="Sylfaen" w:hAnsi="Sylfaen"/>
          <w:sz w:val="24"/>
          <w:szCs w:val="24"/>
        </w:rPr>
        <w:t xml:space="preserve">ակտիվացման կամ էլիմինացման որոշակի աստիճանի </w:t>
      </w:r>
      <w:r w:rsidR="003112CD" w:rsidRPr="00FE7B6D">
        <w:rPr>
          <w:rFonts w:ascii="Sylfaen" w:hAnsi="Sylfaen"/>
          <w:sz w:val="24"/>
          <w:szCs w:val="24"/>
        </w:rPr>
        <w:t>(սպեցիֆիկ ռիսկ</w:t>
      </w:r>
      <w:r w:rsidR="003112CD">
        <w:rPr>
          <w:rFonts w:ascii="Sylfaen" w:hAnsi="Sylfaen"/>
          <w:sz w:val="24"/>
          <w:szCs w:val="24"/>
        </w:rPr>
        <w:t>ի</w:t>
      </w:r>
      <w:r w:rsidR="003112CD" w:rsidRPr="00FE7B6D">
        <w:rPr>
          <w:rFonts w:ascii="Sylfaen" w:hAnsi="Sylfaen"/>
          <w:sz w:val="24"/>
          <w:szCs w:val="24"/>
        </w:rPr>
        <w:t xml:space="preserve">) </w:t>
      </w:r>
      <w:r w:rsidRPr="00FE7B6D">
        <w:rPr>
          <w:rFonts w:ascii="Sylfaen" w:hAnsi="Sylfaen"/>
          <w:sz w:val="24"/>
          <w:szCs w:val="24"/>
        </w:rPr>
        <w:t xml:space="preserve">ապահովման մեջ է։ Ցանկալի է ապահովել արտադրության գործընթացի՝ վիրուսներն </w:t>
      </w:r>
      <w:r w:rsidR="00AB19AD">
        <w:rPr>
          <w:rFonts w:ascii="Sylfaen" w:hAnsi="Sylfaen"/>
          <w:sz w:val="24"/>
          <w:szCs w:val="24"/>
        </w:rPr>
        <w:t>ին</w:t>
      </w:r>
      <w:r w:rsidRPr="00FE7B6D">
        <w:rPr>
          <w:rFonts w:ascii="Sylfaen" w:hAnsi="Sylfaen"/>
          <w:sz w:val="24"/>
          <w:szCs w:val="24"/>
        </w:rPr>
        <w:t>ակտիվացնելու կամ էլիմինացնելու ունակությունը՝ սույն գլխի 6.C ենթաբաժնին համապատասխան։ Այդպիսի հետազոտություններն ուղղված չեն անվտանգության սպեցիֆիկ (որոշակի) ռիսկի գնահատմանը, այսինքն՝ տվյալ</w:t>
      </w:r>
      <w:r w:rsidR="00325C16" w:rsidRPr="00325C16">
        <w:rPr>
          <w:rFonts w:ascii="Sylfaen" w:hAnsi="Sylfaen"/>
          <w:sz w:val="24"/>
          <w:szCs w:val="24"/>
        </w:rPr>
        <w:t> </w:t>
      </w:r>
      <w:r w:rsidRPr="00FE7B6D">
        <w:rPr>
          <w:rFonts w:ascii="Sylfaen" w:hAnsi="Sylfaen"/>
          <w:sz w:val="24"/>
          <w:szCs w:val="24"/>
        </w:rPr>
        <w:t>ռիսկի դեպքում չի պահանջվում հասնել մաքրման որոշակի աստիճանի։</w:t>
      </w:r>
    </w:p>
    <w:p w14:paraId="3BEC1BDC" w14:textId="77777777" w:rsidR="00BE5975" w:rsidRPr="00FE7B6D" w:rsidRDefault="00BE5975" w:rsidP="00C072FB">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lastRenderedPageBreak/>
        <w:t xml:space="preserve">6.A. Վիրուսների էլիմինացման գնահատման </w:t>
      </w:r>
      <w:r w:rsidR="00712415">
        <w:rPr>
          <w:rFonts w:ascii="Sylfaen" w:hAnsi="Sylfaen"/>
          <w:sz w:val="24"/>
          <w:szCs w:val="24"/>
        </w:rPr>
        <w:t>և</w:t>
      </w:r>
      <w:r w:rsidRPr="00FE7B6D">
        <w:rPr>
          <w:rFonts w:ascii="Sylfaen" w:hAnsi="Sylfaen"/>
          <w:sz w:val="24"/>
          <w:szCs w:val="24"/>
        </w:rPr>
        <w:t xml:space="preserve"> բնութագրման համար վիրուսների ընտրությունը</w:t>
      </w:r>
    </w:p>
    <w:p w14:paraId="6BF594FF" w14:textId="77777777" w:rsidR="00BE5975" w:rsidRPr="00FE7B6D" w:rsidRDefault="00BE5975" w:rsidP="00C072FB">
      <w:pPr>
        <w:spacing w:after="160" w:line="360" w:lineRule="auto"/>
        <w:ind w:right="11" w:firstLine="567"/>
        <w:jc w:val="both"/>
        <w:rPr>
          <w:rFonts w:ascii="Sylfaen" w:eastAsia="Times New Roman" w:hAnsi="Sylfaen" w:cs="Times New Roman"/>
          <w:sz w:val="24"/>
          <w:szCs w:val="24"/>
        </w:rPr>
      </w:pPr>
      <w:r w:rsidRPr="00325C16">
        <w:rPr>
          <w:rFonts w:ascii="Sylfaen" w:hAnsi="Sylfaen"/>
          <w:spacing w:val="-6"/>
          <w:sz w:val="24"/>
          <w:szCs w:val="24"/>
        </w:rPr>
        <w:t xml:space="preserve">Համակարգի՝ արտադրանքը վիրուսներից մաքրելու ընդհանուր ունակությունը փորձարկելու համար մաքրման գնահատման </w:t>
      </w:r>
      <w:r w:rsidR="00712415">
        <w:rPr>
          <w:rFonts w:ascii="Sylfaen" w:hAnsi="Sylfaen"/>
          <w:spacing w:val="-6"/>
          <w:sz w:val="24"/>
          <w:szCs w:val="24"/>
        </w:rPr>
        <w:t>և</w:t>
      </w:r>
      <w:r w:rsidRPr="00325C16">
        <w:rPr>
          <w:rFonts w:ascii="Sylfaen" w:hAnsi="Sylfaen"/>
          <w:spacing w:val="-6"/>
          <w:sz w:val="24"/>
          <w:szCs w:val="24"/>
        </w:rPr>
        <w:t xml:space="preserve"> գործընթացի նկարագրության</w:t>
      </w:r>
      <w:r w:rsidRPr="00FE7B6D">
        <w:rPr>
          <w:rFonts w:ascii="Sylfaen" w:hAnsi="Sylfaen"/>
          <w:sz w:val="24"/>
          <w:szCs w:val="24"/>
        </w:rPr>
        <w:t xml:space="preserve"> </w:t>
      </w:r>
      <w:r w:rsidR="005B7439">
        <w:rPr>
          <w:rFonts w:ascii="Sylfaen" w:hAnsi="Sylfaen"/>
          <w:sz w:val="24"/>
          <w:szCs w:val="24"/>
        </w:rPr>
        <w:t xml:space="preserve">մասով </w:t>
      </w:r>
      <w:r w:rsidRPr="00FE7B6D">
        <w:rPr>
          <w:rFonts w:ascii="Sylfaen" w:hAnsi="Sylfaen"/>
          <w:sz w:val="24"/>
          <w:szCs w:val="24"/>
        </w:rPr>
        <w:t>հետազոտություններում անհրաժեշտ է ներառել իրենց հատկություններով այն</w:t>
      </w:r>
      <w:r w:rsidR="001079C4">
        <w:rPr>
          <w:rFonts w:ascii="Sylfaen" w:hAnsi="Sylfaen"/>
          <w:sz w:val="24"/>
          <w:szCs w:val="24"/>
        </w:rPr>
        <w:t>պիսի</w:t>
      </w:r>
      <w:r w:rsidRPr="00FE7B6D">
        <w:rPr>
          <w:rFonts w:ascii="Sylfaen" w:hAnsi="Sylfaen"/>
          <w:sz w:val="24"/>
          <w:szCs w:val="24"/>
        </w:rPr>
        <w:t xml:space="preserve"> վիրուսներ հիշեցնող վիրուսներ, որոնք կարող</w:t>
      </w:r>
      <w:r w:rsidR="00325C16" w:rsidRPr="00325C16">
        <w:rPr>
          <w:rFonts w:ascii="Sylfaen" w:hAnsi="Sylfaen"/>
          <w:sz w:val="24"/>
          <w:szCs w:val="24"/>
        </w:rPr>
        <w:t xml:space="preserve"> </w:t>
      </w:r>
      <w:r w:rsidRPr="00FE7B6D">
        <w:rPr>
          <w:rFonts w:ascii="Sylfaen" w:hAnsi="Sylfaen"/>
          <w:sz w:val="24"/>
          <w:szCs w:val="24"/>
        </w:rPr>
        <w:t xml:space="preserve">են կոնտամինացնել պատրաստուկը </w:t>
      </w:r>
      <w:r w:rsidR="00712415">
        <w:rPr>
          <w:rFonts w:ascii="Sylfaen" w:hAnsi="Sylfaen"/>
          <w:sz w:val="24"/>
          <w:szCs w:val="24"/>
        </w:rPr>
        <w:t>և</w:t>
      </w:r>
      <w:r w:rsidRPr="00FE7B6D">
        <w:rPr>
          <w:rFonts w:ascii="Sylfaen" w:hAnsi="Sylfaen"/>
          <w:sz w:val="24"/>
          <w:szCs w:val="24"/>
        </w:rPr>
        <w:t xml:space="preserve"> ունեն ֆիզիկաքիմիական հատկությունների լայն ընդգրկույթ։ Ղեկավարվելով սույն գլխով՝ արտադրողը պետք է հիմնավորի վիրուսների ընտրությունը՝ գնահատման </w:t>
      </w:r>
      <w:r w:rsidR="00712415">
        <w:rPr>
          <w:rFonts w:ascii="Sylfaen" w:hAnsi="Sylfaen"/>
          <w:sz w:val="24"/>
          <w:szCs w:val="24"/>
        </w:rPr>
        <w:t>և</w:t>
      </w:r>
      <w:r w:rsidRPr="00FE7B6D">
        <w:rPr>
          <w:rFonts w:ascii="Sylfaen" w:hAnsi="Sylfaen"/>
          <w:sz w:val="24"/>
          <w:szCs w:val="24"/>
        </w:rPr>
        <w:t xml:space="preserve"> նկարագրության</w:t>
      </w:r>
      <w:r w:rsidR="005B7439">
        <w:rPr>
          <w:rFonts w:ascii="Sylfaen" w:hAnsi="Sylfaen"/>
          <w:sz w:val="24"/>
          <w:szCs w:val="24"/>
        </w:rPr>
        <w:t xml:space="preserve"> մասով </w:t>
      </w:r>
      <w:r w:rsidRPr="00FE7B6D">
        <w:rPr>
          <w:rFonts w:ascii="Sylfaen" w:hAnsi="Sylfaen"/>
          <w:sz w:val="24"/>
          <w:szCs w:val="24"/>
        </w:rPr>
        <w:t xml:space="preserve">հետազոտությունների նպատակներին համապատասխան </w:t>
      </w:r>
      <w:r w:rsidR="00712415">
        <w:rPr>
          <w:rFonts w:ascii="Sylfaen" w:hAnsi="Sylfaen"/>
          <w:sz w:val="24"/>
          <w:szCs w:val="24"/>
        </w:rPr>
        <w:t>և</w:t>
      </w:r>
      <w:r w:rsidRPr="00FE7B6D">
        <w:rPr>
          <w:rFonts w:ascii="Sylfaen" w:hAnsi="Sylfaen"/>
          <w:sz w:val="24"/>
          <w:szCs w:val="24"/>
        </w:rPr>
        <w:t xml:space="preserve"> սույն գլխի հիման վրա։</w:t>
      </w:r>
    </w:p>
    <w:p w14:paraId="4761DED1" w14:textId="77777777" w:rsidR="00BE5975" w:rsidRPr="00FE7B6D" w:rsidRDefault="00BE5975" w:rsidP="00C072FB">
      <w:pPr>
        <w:tabs>
          <w:tab w:val="left" w:pos="993"/>
        </w:tabs>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6.A.1.</w:t>
      </w:r>
      <w:r w:rsidRPr="00FE7B6D">
        <w:rPr>
          <w:rFonts w:ascii="Sylfaen" w:hAnsi="Sylfaen"/>
          <w:sz w:val="24"/>
          <w:szCs w:val="24"/>
        </w:rPr>
        <w:tab/>
        <w:t>«Ռել</w:t>
      </w:r>
      <w:r w:rsidR="00712415">
        <w:rPr>
          <w:rFonts w:ascii="Sylfaen" w:hAnsi="Sylfaen"/>
          <w:sz w:val="24"/>
          <w:szCs w:val="24"/>
        </w:rPr>
        <w:t>և</w:t>
      </w:r>
      <w:r w:rsidRPr="00FE7B6D">
        <w:rPr>
          <w:rFonts w:ascii="Sylfaen" w:hAnsi="Sylfaen"/>
          <w:sz w:val="24"/>
          <w:szCs w:val="24"/>
        </w:rPr>
        <w:t xml:space="preserve">անտ» վիրուսներ </w:t>
      </w:r>
      <w:r w:rsidR="00712415">
        <w:rPr>
          <w:rFonts w:ascii="Sylfaen" w:hAnsi="Sylfaen"/>
          <w:sz w:val="24"/>
          <w:szCs w:val="24"/>
        </w:rPr>
        <w:t>և</w:t>
      </w:r>
      <w:r w:rsidRPr="00FE7B6D">
        <w:rPr>
          <w:rFonts w:ascii="Sylfaen" w:hAnsi="Sylfaen"/>
          <w:sz w:val="24"/>
          <w:szCs w:val="24"/>
        </w:rPr>
        <w:t xml:space="preserve"> «մոդելային» վիրուսներ</w:t>
      </w:r>
    </w:p>
    <w:p w14:paraId="10ADCC39" w14:textId="77777777" w:rsidR="00BE5975" w:rsidRPr="00FE7B6D" w:rsidRDefault="00BE5975" w:rsidP="00C072FB">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Վիրուսներից մաքրման </w:t>
      </w:r>
      <w:r w:rsidR="005B7439">
        <w:rPr>
          <w:rFonts w:ascii="Sylfaen" w:hAnsi="Sylfaen"/>
          <w:sz w:val="24"/>
          <w:szCs w:val="24"/>
        </w:rPr>
        <w:t xml:space="preserve">մասով </w:t>
      </w:r>
      <w:r w:rsidRPr="00FE7B6D">
        <w:rPr>
          <w:rFonts w:ascii="Sylfaen" w:hAnsi="Sylfaen"/>
          <w:sz w:val="24"/>
          <w:szCs w:val="24"/>
        </w:rPr>
        <w:t>հետազոտության անցկացման հիմնական ասպեկտը սահմանելն է, թե դրանում ինչպիսի վիրուսներ պետք է ներառվեն։ Այդպիսի վիրուսները բաժանվում են երեք կատեգորիայի՝ «ռել</w:t>
      </w:r>
      <w:r w:rsidR="00712415">
        <w:rPr>
          <w:rFonts w:ascii="Sylfaen" w:hAnsi="Sylfaen"/>
          <w:sz w:val="24"/>
          <w:szCs w:val="24"/>
        </w:rPr>
        <w:t>և</w:t>
      </w:r>
      <w:r w:rsidRPr="00FE7B6D">
        <w:rPr>
          <w:rFonts w:ascii="Sylfaen" w:hAnsi="Sylfaen"/>
          <w:sz w:val="24"/>
          <w:szCs w:val="24"/>
        </w:rPr>
        <w:t xml:space="preserve">անտ» վիրուսներ, սպեցիֆիկ «մոդելային» վիրուսներ </w:t>
      </w:r>
      <w:r w:rsidR="00712415">
        <w:rPr>
          <w:rFonts w:ascii="Sylfaen" w:hAnsi="Sylfaen"/>
          <w:sz w:val="24"/>
          <w:szCs w:val="24"/>
        </w:rPr>
        <w:t>և</w:t>
      </w:r>
      <w:r w:rsidRPr="00FE7B6D">
        <w:rPr>
          <w:rFonts w:ascii="Sylfaen" w:hAnsi="Sylfaen"/>
          <w:sz w:val="24"/>
          <w:szCs w:val="24"/>
        </w:rPr>
        <w:t xml:space="preserve"> ոչ սպեցիֆիկ «մոդելային» վիրուսներ։</w:t>
      </w:r>
    </w:p>
    <w:p w14:paraId="76806771" w14:textId="77777777" w:rsidR="00BE5975" w:rsidRPr="00FE7B6D" w:rsidRDefault="00BE5975" w:rsidP="00C072FB">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Անհրաժեշտ է հաստատել մաքրման </w:t>
      </w:r>
      <w:r w:rsidR="00712415">
        <w:rPr>
          <w:rFonts w:ascii="Sylfaen" w:hAnsi="Sylfaen"/>
          <w:sz w:val="24"/>
          <w:szCs w:val="24"/>
        </w:rPr>
        <w:t>և</w:t>
      </w:r>
      <w:r w:rsidRPr="00FE7B6D">
        <w:rPr>
          <w:rFonts w:ascii="Sylfaen" w:hAnsi="Sylfaen"/>
          <w:sz w:val="24"/>
          <w:szCs w:val="24"/>
        </w:rPr>
        <w:t xml:space="preserve"> (կամ) </w:t>
      </w:r>
      <w:r w:rsidR="00213C95">
        <w:rPr>
          <w:rFonts w:ascii="Sylfaen" w:hAnsi="Sylfaen"/>
          <w:sz w:val="24"/>
          <w:szCs w:val="24"/>
        </w:rPr>
        <w:t>ին</w:t>
      </w:r>
      <w:r w:rsidRPr="00FE7B6D">
        <w:rPr>
          <w:rFonts w:ascii="Sylfaen" w:hAnsi="Sylfaen"/>
          <w:sz w:val="24"/>
          <w:szCs w:val="24"/>
        </w:rPr>
        <w:t>ակտիվացման գործընթացի՝ «ռել</w:t>
      </w:r>
      <w:r w:rsidR="00712415">
        <w:rPr>
          <w:rFonts w:ascii="Sylfaen" w:hAnsi="Sylfaen"/>
          <w:sz w:val="24"/>
          <w:szCs w:val="24"/>
        </w:rPr>
        <w:t>և</w:t>
      </w:r>
      <w:r w:rsidRPr="00FE7B6D">
        <w:rPr>
          <w:rFonts w:ascii="Sylfaen" w:hAnsi="Sylfaen"/>
          <w:sz w:val="24"/>
          <w:szCs w:val="24"/>
        </w:rPr>
        <w:t xml:space="preserve">անտ» վիրուսները հեռացնելու </w:t>
      </w:r>
      <w:r w:rsidR="00712415">
        <w:rPr>
          <w:rFonts w:ascii="Sylfaen" w:hAnsi="Sylfaen"/>
          <w:sz w:val="24"/>
          <w:szCs w:val="24"/>
        </w:rPr>
        <w:t>և</w:t>
      </w:r>
      <w:r w:rsidRPr="00FE7B6D">
        <w:rPr>
          <w:rFonts w:ascii="Sylfaen" w:hAnsi="Sylfaen"/>
          <w:sz w:val="24"/>
          <w:szCs w:val="24"/>
        </w:rPr>
        <w:t xml:space="preserve"> (կամ) </w:t>
      </w:r>
      <w:r w:rsidR="00213C95">
        <w:rPr>
          <w:rFonts w:ascii="Sylfaen" w:hAnsi="Sylfaen"/>
          <w:sz w:val="24"/>
          <w:szCs w:val="24"/>
        </w:rPr>
        <w:t>ին</w:t>
      </w:r>
      <w:r w:rsidR="00213C95" w:rsidRPr="00FE7B6D">
        <w:rPr>
          <w:rFonts w:ascii="Sylfaen" w:hAnsi="Sylfaen"/>
          <w:sz w:val="24"/>
          <w:szCs w:val="24"/>
        </w:rPr>
        <w:t xml:space="preserve">ակտիվացնելու </w:t>
      </w:r>
      <w:r w:rsidRPr="00FE7B6D">
        <w:rPr>
          <w:rFonts w:ascii="Sylfaen" w:hAnsi="Sylfaen"/>
          <w:sz w:val="24"/>
          <w:szCs w:val="24"/>
        </w:rPr>
        <w:t>ունակությունը։ Եթե առկա չէ «ռել</w:t>
      </w:r>
      <w:r w:rsidR="00712415">
        <w:rPr>
          <w:rFonts w:ascii="Sylfaen" w:hAnsi="Sylfaen"/>
          <w:sz w:val="24"/>
          <w:szCs w:val="24"/>
        </w:rPr>
        <w:t>և</w:t>
      </w:r>
      <w:r w:rsidRPr="00FE7B6D">
        <w:rPr>
          <w:rFonts w:ascii="Sylfaen" w:hAnsi="Sylfaen"/>
          <w:sz w:val="24"/>
          <w:szCs w:val="24"/>
        </w:rPr>
        <w:t>անտ» վիրուս</w:t>
      </w:r>
      <w:r w:rsidR="00137816">
        <w:rPr>
          <w:rFonts w:ascii="Sylfaen" w:hAnsi="Sylfaen"/>
          <w:sz w:val="24"/>
          <w:szCs w:val="24"/>
        </w:rPr>
        <w:t>,</w:t>
      </w:r>
      <w:r w:rsidRPr="00FE7B6D">
        <w:rPr>
          <w:rFonts w:ascii="Sylfaen" w:hAnsi="Sylfaen"/>
          <w:sz w:val="24"/>
          <w:szCs w:val="24"/>
        </w:rPr>
        <w:t xml:space="preserve"> կամ այն ադապտացված չէ վիրուսներից մաքրման գործընթացի գնահատման </w:t>
      </w:r>
      <w:r w:rsidR="005B7439">
        <w:rPr>
          <w:rFonts w:ascii="Sylfaen" w:hAnsi="Sylfaen"/>
          <w:sz w:val="24"/>
          <w:szCs w:val="24"/>
        </w:rPr>
        <w:t xml:space="preserve">մասով </w:t>
      </w:r>
      <w:r w:rsidRPr="00FE7B6D">
        <w:rPr>
          <w:rFonts w:ascii="Sylfaen" w:hAnsi="Sylfaen"/>
          <w:sz w:val="24"/>
          <w:szCs w:val="24"/>
        </w:rPr>
        <w:t>հետազոտությունների համար (օրինակ՝ այն հնարավոր չէ in vitro աճեցնել բավականաչափ բարձր տիտրով), ապա որպես փոխարինում անհրաժեշտ է օգտագործել սպեցիֆիկ «մոդելային» վիրուսներ։</w:t>
      </w:r>
    </w:p>
    <w:p w14:paraId="370D57DB" w14:textId="77777777" w:rsidR="00BE5975" w:rsidRPr="00FE7B6D" w:rsidRDefault="00BE5975" w:rsidP="00C072FB">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Կրծողներից ստացված բջիջների գծերը սովորաբար պարունակում են էնդոգեն ռետրովիրուսի մասնիկներ կամ ռետրովիրուսանման մասնիկներ, որոնք կարող են լինել վարակիչ (С-տիպի մասնիկներ) կամ ոչ վարակիչ (A- </w:t>
      </w:r>
      <w:r w:rsidR="00712415">
        <w:rPr>
          <w:rFonts w:ascii="Sylfaen" w:hAnsi="Sylfaen"/>
          <w:sz w:val="24"/>
          <w:szCs w:val="24"/>
        </w:rPr>
        <w:t>և</w:t>
      </w:r>
      <w:r w:rsidRPr="00FE7B6D">
        <w:rPr>
          <w:rFonts w:ascii="Sylfaen" w:hAnsi="Sylfaen"/>
          <w:sz w:val="24"/>
          <w:szCs w:val="24"/>
        </w:rPr>
        <w:t xml:space="preserve"> R-տիպի ցիտոպլազմատիկ մասնիկներ)։ Անհրաժեշտ է որոշել արտադրության գործընթացի՝ ռետրովիրուսներն էլիմինացնելու </w:t>
      </w:r>
      <w:r w:rsidR="00712415">
        <w:rPr>
          <w:rFonts w:ascii="Sylfaen" w:hAnsi="Sylfaen"/>
          <w:sz w:val="24"/>
          <w:szCs w:val="24"/>
        </w:rPr>
        <w:t>և</w:t>
      </w:r>
      <w:r w:rsidRPr="00FE7B6D">
        <w:rPr>
          <w:rFonts w:ascii="Sylfaen" w:hAnsi="Sylfaen"/>
          <w:sz w:val="24"/>
          <w:szCs w:val="24"/>
        </w:rPr>
        <w:t xml:space="preserve"> (կամ) </w:t>
      </w:r>
      <w:r w:rsidR="00315E1F">
        <w:rPr>
          <w:rFonts w:ascii="Sylfaen" w:hAnsi="Sylfaen"/>
          <w:sz w:val="24"/>
          <w:szCs w:val="24"/>
        </w:rPr>
        <w:t>ին</w:t>
      </w:r>
      <w:r w:rsidR="00315E1F" w:rsidRPr="00FE7B6D">
        <w:rPr>
          <w:rFonts w:ascii="Sylfaen" w:hAnsi="Sylfaen"/>
          <w:sz w:val="24"/>
          <w:szCs w:val="24"/>
        </w:rPr>
        <w:t xml:space="preserve">ակտիվացնելու </w:t>
      </w:r>
      <w:r w:rsidRPr="00FE7B6D">
        <w:rPr>
          <w:rFonts w:ascii="Sylfaen" w:hAnsi="Sylfaen"/>
          <w:sz w:val="24"/>
          <w:szCs w:val="24"/>
        </w:rPr>
        <w:t xml:space="preserve">ունակությունն այդպիսի բջիջների օգտագործմամբ ստացված արտադրանքում։ Դրան կարելի է հասնել մկների լեյկեմիայի վիրուսի </w:t>
      </w:r>
      <w:r w:rsidR="00CB62D3" w:rsidRPr="00CB62D3">
        <w:rPr>
          <w:rFonts w:ascii="Sylfaen" w:hAnsi="Sylfaen"/>
          <w:sz w:val="24"/>
          <w:szCs w:val="24"/>
        </w:rPr>
        <w:t>(</w:t>
      </w:r>
      <w:r w:rsidRPr="00FE7B6D">
        <w:rPr>
          <w:rFonts w:ascii="Sylfaen" w:hAnsi="Sylfaen"/>
          <w:sz w:val="24"/>
          <w:szCs w:val="24"/>
        </w:rPr>
        <w:t xml:space="preserve">մկներից ստացված բջիջների </w:t>
      </w:r>
      <w:r w:rsidRPr="00FE7B6D">
        <w:rPr>
          <w:rFonts w:ascii="Sylfaen" w:hAnsi="Sylfaen"/>
          <w:sz w:val="24"/>
          <w:szCs w:val="24"/>
        </w:rPr>
        <w:lastRenderedPageBreak/>
        <w:t>համար «մոդելային» վիրուս</w:t>
      </w:r>
      <w:r w:rsidR="00CB62D3" w:rsidRPr="00CB62D3">
        <w:rPr>
          <w:rFonts w:ascii="Sylfaen" w:hAnsi="Sylfaen"/>
          <w:sz w:val="24"/>
          <w:szCs w:val="24"/>
        </w:rPr>
        <w:t>)</w:t>
      </w:r>
      <w:r w:rsidRPr="00FE7B6D">
        <w:rPr>
          <w:rFonts w:ascii="Sylfaen" w:hAnsi="Sylfaen"/>
          <w:sz w:val="24"/>
          <w:szCs w:val="24"/>
        </w:rPr>
        <w:t xml:space="preserve"> օգտագործման միջոցով։ Օրինակ՝ Էպշտեյն-Բարրի վիրուսով (EBV) B-լիմֆոցիտների </w:t>
      </w:r>
      <w:r w:rsidR="00315E1F">
        <w:rPr>
          <w:rFonts w:ascii="Sylfaen" w:hAnsi="Sylfaen"/>
          <w:sz w:val="24"/>
          <w:szCs w:val="24"/>
        </w:rPr>
        <w:t>անմահացման</w:t>
      </w:r>
      <w:r w:rsidR="00315E1F" w:rsidRPr="00FE7B6D">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մոնոկլոնալ հակամարմիններ արտազատող մարդու բջիջների գծերի ստացման դեպքում անհրաժեշտ է որոշել արտադրության գործընթացի՝ հերպեսի վիրուսն էլիմինացնելու </w:t>
      </w:r>
      <w:r w:rsidR="00712415">
        <w:rPr>
          <w:rFonts w:ascii="Sylfaen" w:hAnsi="Sylfaen"/>
          <w:sz w:val="24"/>
          <w:szCs w:val="24"/>
        </w:rPr>
        <w:t>և</w:t>
      </w:r>
      <w:r w:rsidRPr="00FE7B6D">
        <w:rPr>
          <w:rFonts w:ascii="Sylfaen" w:hAnsi="Sylfaen"/>
          <w:sz w:val="24"/>
          <w:szCs w:val="24"/>
        </w:rPr>
        <w:t xml:space="preserve"> (կամ) </w:t>
      </w:r>
      <w:r w:rsidR="00315E1F">
        <w:rPr>
          <w:rFonts w:ascii="Sylfaen" w:hAnsi="Sylfaen"/>
          <w:sz w:val="24"/>
          <w:szCs w:val="24"/>
        </w:rPr>
        <w:t>ին</w:t>
      </w:r>
      <w:r w:rsidR="00315E1F" w:rsidRPr="00FE7B6D">
        <w:rPr>
          <w:rFonts w:ascii="Sylfaen" w:hAnsi="Sylfaen"/>
          <w:sz w:val="24"/>
          <w:szCs w:val="24"/>
        </w:rPr>
        <w:t xml:space="preserve">ակտիվացնելու </w:t>
      </w:r>
      <w:r w:rsidRPr="00FE7B6D">
        <w:rPr>
          <w:rFonts w:ascii="Sylfaen" w:hAnsi="Sylfaen"/>
          <w:sz w:val="24"/>
          <w:szCs w:val="24"/>
        </w:rPr>
        <w:t>ունակությունը։ Որպես սպեցիֆիկ «մոդելային» վիրուս կարելի է նա</w:t>
      </w:r>
      <w:r w:rsidR="00712415">
        <w:rPr>
          <w:rFonts w:ascii="Sylfaen" w:hAnsi="Sylfaen"/>
          <w:sz w:val="24"/>
          <w:szCs w:val="24"/>
        </w:rPr>
        <w:t>և</w:t>
      </w:r>
      <w:r w:rsidRPr="00FE7B6D">
        <w:rPr>
          <w:rFonts w:ascii="Sylfaen" w:hAnsi="Sylfaen"/>
          <w:sz w:val="24"/>
          <w:szCs w:val="24"/>
        </w:rPr>
        <w:t xml:space="preserve"> օգտագործել </w:t>
      </w:r>
      <w:r w:rsidR="00257EDD">
        <w:rPr>
          <w:rFonts w:ascii="Sylfaen" w:hAnsi="Sylfaen"/>
          <w:sz w:val="24"/>
          <w:szCs w:val="24"/>
        </w:rPr>
        <w:t xml:space="preserve">կեղծ </w:t>
      </w:r>
      <w:r w:rsidRPr="00FE7B6D">
        <w:rPr>
          <w:rFonts w:ascii="Sylfaen" w:hAnsi="Sylfaen"/>
          <w:sz w:val="24"/>
          <w:szCs w:val="24"/>
        </w:rPr>
        <w:t>կատաղության վիրուսը։</w:t>
      </w:r>
    </w:p>
    <w:p w14:paraId="15F04580" w14:textId="77777777" w:rsidR="00BE5975" w:rsidRPr="00FE7B6D" w:rsidRDefault="00BE5975" w:rsidP="00EE2A69">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Եթե </w:t>
      </w:r>
      <w:r w:rsidR="00A443FF">
        <w:rPr>
          <w:rFonts w:ascii="Sylfaen" w:hAnsi="Sylfaen"/>
          <w:sz w:val="24"/>
          <w:szCs w:val="24"/>
        </w:rPr>
        <w:t xml:space="preserve">նպատակը </w:t>
      </w:r>
      <w:r w:rsidRPr="00FE7B6D">
        <w:rPr>
          <w:rFonts w:ascii="Sylfaen" w:hAnsi="Sylfaen"/>
          <w:sz w:val="24"/>
          <w:szCs w:val="24"/>
        </w:rPr>
        <w:t xml:space="preserve">արտադրության գործընթացի՝ վիրուսներն էլիմինացնելու </w:t>
      </w:r>
      <w:r w:rsidR="00712415">
        <w:rPr>
          <w:rFonts w:ascii="Sylfaen" w:hAnsi="Sylfaen"/>
          <w:sz w:val="24"/>
          <w:szCs w:val="24"/>
        </w:rPr>
        <w:t>և</w:t>
      </w:r>
      <w:r w:rsidRPr="00FE7B6D">
        <w:rPr>
          <w:rFonts w:ascii="Sylfaen" w:hAnsi="Sylfaen"/>
          <w:sz w:val="24"/>
          <w:szCs w:val="24"/>
        </w:rPr>
        <w:t xml:space="preserve"> (կամ) </w:t>
      </w:r>
      <w:r w:rsidR="00D96BCB">
        <w:rPr>
          <w:rFonts w:ascii="Sylfaen" w:hAnsi="Sylfaen"/>
          <w:sz w:val="24"/>
          <w:szCs w:val="24"/>
        </w:rPr>
        <w:t>ին</w:t>
      </w:r>
      <w:r w:rsidR="00D96BCB" w:rsidRPr="00FE7B6D">
        <w:rPr>
          <w:rFonts w:ascii="Sylfaen" w:hAnsi="Sylfaen"/>
          <w:sz w:val="24"/>
          <w:szCs w:val="24"/>
        </w:rPr>
        <w:t xml:space="preserve">ակտիվացնելու </w:t>
      </w:r>
      <w:r w:rsidRPr="00FE7B6D">
        <w:rPr>
          <w:rFonts w:ascii="Sylfaen" w:hAnsi="Sylfaen"/>
          <w:sz w:val="24"/>
          <w:szCs w:val="24"/>
        </w:rPr>
        <w:t>ընդհանուր ունակության նկարագրություն</w:t>
      </w:r>
      <w:r w:rsidR="00A443FF">
        <w:rPr>
          <w:rFonts w:ascii="Sylfaen" w:hAnsi="Sylfaen"/>
          <w:sz w:val="24"/>
          <w:szCs w:val="24"/>
        </w:rPr>
        <w:t>ն է</w:t>
      </w:r>
      <w:r w:rsidRPr="00FE7B6D">
        <w:rPr>
          <w:rFonts w:ascii="Sylfaen" w:hAnsi="Sylfaen"/>
          <w:sz w:val="24"/>
          <w:szCs w:val="24"/>
        </w:rPr>
        <w:t xml:space="preserve"> (մաքրման գործընթացի հուսալիության նկարագրություն), ապա անհրաժեշտ է անցկացնել մաքրման բնութագրի </w:t>
      </w:r>
      <w:r w:rsidR="00A443FF">
        <w:rPr>
          <w:rFonts w:ascii="Sylfaen" w:hAnsi="Sylfaen"/>
          <w:sz w:val="24"/>
          <w:szCs w:val="24"/>
        </w:rPr>
        <w:t xml:space="preserve">մասով </w:t>
      </w:r>
      <w:r w:rsidRPr="00FE7B6D">
        <w:rPr>
          <w:rFonts w:ascii="Sylfaen" w:hAnsi="Sylfaen"/>
          <w:sz w:val="24"/>
          <w:szCs w:val="24"/>
        </w:rPr>
        <w:t>հետազոտություններ՝ տարբեր հատկություններ ունեցող ոչ սպեցիֆիկ «մոդելային» վիրուսների օգտագործմամբ։ Այդպիսի վերլուծության մեջ կարելի է կիրառել «ռել</w:t>
      </w:r>
      <w:r w:rsidR="00712415">
        <w:rPr>
          <w:rFonts w:ascii="Sylfaen" w:hAnsi="Sylfaen"/>
          <w:sz w:val="24"/>
          <w:szCs w:val="24"/>
        </w:rPr>
        <w:t>և</w:t>
      </w:r>
      <w:r w:rsidRPr="00FE7B6D">
        <w:rPr>
          <w:rFonts w:ascii="Sylfaen" w:hAnsi="Sylfaen"/>
          <w:sz w:val="24"/>
          <w:szCs w:val="24"/>
        </w:rPr>
        <w:t xml:space="preserve">անտ» </w:t>
      </w:r>
      <w:r w:rsidR="00712415">
        <w:rPr>
          <w:rFonts w:ascii="Sylfaen" w:hAnsi="Sylfaen"/>
          <w:sz w:val="24"/>
          <w:szCs w:val="24"/>
        </w:rPr>
        <w:t>և</w:t>
      </w:r>
      <w:r w:rsidRPr="00FE7B6D">
        <w:rPr>
          <w:rFonts w:ascii="Sylfaen" w:hAnsi="Sylfaen"/>
          <w:sz w:val="24"/>
          <w:szCs w:val="24"/>
        </w:rPr>
        <w:t xml:space="preserve"> (կամ) սպեցիֆիկ «մոդելային» վիրուսների օգտագործմամբ անցկացրած հետազոտությունների արդյունքները։ Բոլոր տիպերի վիրուսների </w:t>
      </w:r>
      <w:r w:rsidR="00A443FF">
        <w:rPr>
          <w:rFonts w:ascii="Sylfaen" w:hAnsi="Sylfaen"/>
          <w:sz w:val="24"/>
          <w:szCs w:val="24"/>
        </w:rPr>
        <w:t>հետ</w:t>
      </w:r>
      <w:r w:rsidR="00A443FF" w:rsidRPr="00FE7B6D">
        <w:rPr>
          <w:rFonts w:ascii="Sylfaen" w:hAnsi="Sylfaen"/>
          <w:sz w:val="24"/>
          <w:szCs w:val="24"/>
        </w:rPr>
        <w:t xml:space="preserve"> </w:t>
      </w:r>
      <w:r w:rsidRPr="00FE7B6D">
        <w:rPr>
          <w:rFonts w:ascii="Sylfaen" w:hAnsi="Sylfaen"/>
          <w:sz w:val="24"/>
          <w:szCs w:val="24"/>
        </w:rPr>
        <w:t>փորձարկումների անցկացում չի պահանջվում։ Անհրաժեշտ է նախապատվություն տալ այն վիրուսներին, որոնք զգալի կայունություն են դրս</w:t>
      </w:r>
      <w:r w:rsidR="00712415">
        <w:rPr>
          <w:rFonts w:ascii="Sylfaen" w:hAnsi="Sylfaen"/>
          <w:sz w:val="24"/>
          <w:szCs w:val="24"/>
        </w:rPr>
        <w:t>և</w:t>
      </w:r>
      <w:r w:rsidRPr="00FE7B6D">
        <w:rPr>
          <w:rFonts w:ascii="Sylfaen" w:hAnsi="Sylfaen"/>
          <w:sz w:val="24"/>
          <w:szCs w:val="24"/>
        </w:rPr>
        <w:t xml:space="preserve">որում ֆիզիկական </w:t>
      </w:r>
      <w:r w:rsidR="00712415">
        <w:rPr>
          <w:rFonts w:ascii="Sylfaen" w:hAnsi="Sylfaen"/>
          <w:sz w:val="24"/>
          <w:szCs w:val="24"/>
        </w:rPr>
        <w:t>և</w:t>
      </w:r>
      <w:r w:rsidRPr="00FE7B6D">
        <w:rPr>
          <w:rFonts w:ascii="Sylfaen" w:hAnsi="Sylfaen"/>
          <w:sz w:val="24"/>
          <w:szCs w:val="24"/>
        </w:rPr>
        <w:t xml:space="preserve"> (կամ) քիմիական ազդեցությունների նկատմամբ։ Այդպիսի վիրուսների ուսումնասիրության արդյունքները ծառայում են որպես աղբյուր արտադրության գործընթացի՝ վիրուսներն էլիմինացնելու </w:t>
      </w:r>
      <w:r w:rsidR="00712415">
        <w:rPr>
          <w:rFonts w:ascii="Sylfaen" w:hAnsi="Sylfaen"/>
          <w:sz w:val="24"/>
          <w:szCs w:val="24"/>
        </w:rPr>
        <w:t>և</w:t>
      </w:r>
      <w:r w:rsidRPr="00FE7B6D">
        <w:rPr>
          <w:rFonts w:ascii="Sylfaen" w:hAnsi="Sylfaen"/>
          <w:sz w:val="24"/>
          <w:szCs w:val="24"/>
        </w:rPr>
        <w:t xml:space="preserve"> (կամ) </w:t>
      </w:r>
      <w:r w:rsidR="00A443FF">
        <w:rPr>
          <w:rFonts w:ascii="Sylfaen" w:hAnsi="Sylfaen"/>
          <w:sz w:val="24"/>
          <w:szCs w:val="24"/>
        </w:rPr>
        <w:t>ին</w:t>
      </w:r>
      <w:r w:rsidR="00A443FF" w:rsidRPr="00FE7B6D">
        <w:rPr>
          <w:rFonts w:ascii="Sylfaen" w:hAnsi="Sylfaen"/>
          <w:sz w:val="24"/>
          <w:szCs w:val="24"/>
        </w:rPr>
        <w:t xml:space="preserve">ակտիվացնելու </w:t>
      </w:r>
      <w:r w:rsidRPr="00FE7B6D">
        <w:rPr>
          <w:rFonts w:ascii="Sylfaen" w:hAnsi="Sylfaen"/>
          <w:sz w:val="24"/>
          <w:szCs w:val="24"/>
        </w:rPr>
        <w:t xml:space="preserve">ընդհանուր ունակության մասին ապացուցողական տեղեկությունների համար։ Օգտագործված վիրուսների ընտրությունն ու քանակը կախված է բջիջների գծերի </w:t>
      </w:r>
      <w:r w:rsidR="00712415">
        <w:rPr>
          <w:rFonts w:ascii="Sylfaen" w:hAnsi="Sylfaen"/>
          <w:sz w:val="24"/>
          <w:szCs w:val="24"/>
        </w:rPr>
        <w:t>և</w:t>
      </w:r>
      <w:r w:rsidRPr="00FE7B6D">
        <w:rPr>
          <w:rFonts w:ascii="Sylfaen" w:hAnsi="Sylfaen"/>
          <w:sz w:val="24"/>
          <w:szCs w:val="24"/>
        </w:rPr>
        <w:t xml:space="preserve"> արտադրության գործընթացի նկարագրության որակից ու աստիճանից։</w:t>
      </w:r>
    </w:p>
    <w:p w14:paraId="3DA70A47" w14:textId="77777777" w:rsidR="00BE5975" w:rsidRPr="00FE7B6D" w:rsidRDefault="00BE5975" w:rsidP="00EE2A69">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Ֆիզիկաքիմիական կառուցվածքների լայն ընդգրկույթ ունեցող համապատասխան «մոդելային» վիրուսների օրինակները </w:t>
      </w:r>
      <w:r w:rsidR="00712415">
        <w:rPr>
          <w:rFonts w:ascii="Sylfaen" w:hAnsi="Sylfaen"/>
          <w:sz w:val="24"/>
          <w:szCs w:val="24"/>
        </w:rPr>
        <w:t>և</w:t>
      </w:r>
      <w:r w:rsidRPr="00FE7B6D">
        <w:rPr>
          <w:rFonts w:ascii="Sylfaen" w:hAnsi="Sylfaen"/>
          <w:sz w:val="24"/>
          <w:szCs w:val="24"/>
        </w:rPr>
        <w:t xml:space="preserve"> վիրուսներից մաքրման </w:t>
      </w:r>
      <w:r w:rsidR="00A443FF">
        <w:rPr>
          <w:rFonts w:ascii="Sylfaen" w:hAnsi="Sylfaen"/>
          <w:sz w:val="24"/>
          <w:szCs w:val="24"/>
        </w:rPr>
        <w:t xml:space="preserve">մասով </w:t>
      </w:r>
      <w:r w:rsidRPr="00FE7B6D">
        <w:rPr>
          <w:rFonts w:ascii="Sylfaen" w:hAnsi="Sylfaen"/>
          <w:sz w:val="24"/>
          <w:szCs w:val="24"/>
        </w:rPr>
        <w:t>հետազոտություններում օգտագործվող վիրուսների օրինակները ներկայացված են սույն գլխի թիվ 2 հավելվածում։</w:t>
      </w:r>
    </w:p>
    <w:p w14:paraId="4C422A45" w14:textId="77777777" w:rsidR="00BE5975" w:rsidRPr="00FE7B6D" w:rsidRDefault="00BE5975" w:rsidP="00FC2377">
      <w:pPr>
        <w:tabs>
          <w:tab w:val="left" w:pos="993"/>
        </w:tabs>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6.A.2.</w:t>
      </w:r>
      <w:r w:rsidRPr="00FE7B6D">
        <w:rPr>
          <w:rFonts w:ascii="Sylfaen" w:hAnsi="Sylfaen"/>
          <w:sz w:val="24"/>
          <w:szCs w:val="24"/>
        </w:rPr>
        <w:tab/>
        <w:t>Այլ ասպեկտների ուսումնասիրություն։</w:t>
      </w:r>
    </w:p>
    <w:p w14:paraId="215C8929" w14:textId="77777777" w:rsidR="00BE5975" w:rsidRPr="00FE7B6D" w:rsidRDefault="00BE5975" w:rsidP="00A561B3">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lastRenderedPageBreak/>
        <w:t>Նախընտրելի է օգտագործել վիրուսներ, որոնք կարելի է աճեցնել (հարստացնել) մինչ</w:t>
      </w:r>
      <w:r w:rsidR="00712415">
        <w:rPr>
          <w:rFonts w:ascii="Sylfaen" w:hAnsi="Sylfaen"/>
          <w:sz w:val="24"/>
          <w:szCs w:val="24"/>
        </w:rPr>
        <w:t>և</w:t>
      </w:r>
      <w:r w:rsidRPr="00FE7B6D">
        <w:rPr>
          <w:rFonts w:ascii="Sylfaen" w:hAnsi="Sylfaen"/>
          <w:sz w:val="24"/>
          <w:szCs w:val="24"/>
        </w:rPr>
        <w:t xml:space="preserve"> բարձր տիտր</w:t>
      </w:r>
      <w:r w:rsidR="005A2616">
        <w:rPr>
          <w:rFonts w:ascii="Sylfaen" w:hAnsi="Sylfaen"/>
          <w:sz w:val="24"/>
          <w:szCs w:val="24"/>
        </w:rPr>
        <w:t>ը</w:t>
      </w:r>
      <w:r w:rsidRPr="00FE7B6D">
        <w:rPr>
          <w:rFonts w:ascii="Sylfaen" w:hAnsi="Sylfaen"/>
          <w:sz w:val="24"/>
          <w:szCs w:val="24"/>
        </w:rPr>
        <w:t>, սակայն դա միշտ չէ, որ հնարավոր է։</w:t>
      </w:r>
    </w:p>
    <w:p w14:paraId="7606B98A" w14:textId="77777777" w:rsidR="00BE5975" w:rsidRPr="00FE7B6D" w:rsidRDefault="00BE5975" w:rsidP="00A561B3">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Անհրաժեշտ է տրամադրության տակ ունենալ յուրաքանչյուր օգտագործված վիրուսի քանակ</w:t>
      </w:r>
      <w:r w:rsidR="008904AC">
        <w:rPr>
          <w:rFonts w:ascii="Sylfaen" w:hAnsi="Sylfaen"/>
          <w:sz w:val="24"/>
          <w:szCs w:val="24"/>
        </w:rPr>
        <w:t>ակ</w:t>
      </w:r>
      <w:r w:rsidRPr="00FE7B6D">
        <w:rPr>
          <w:rFonts w:ascii="Sylfaen" w:hAnsi="Sylfaen"/>
          <w:sz w:val="24"/>
          <w:szCs w:val="24"/>
        </w:rPr>
        <w:t xml:space="preserve">ան որոշման արդյունավետ </w:t>
      </w:r>
      <w:r w:rsidR="00712415">
        <w:rPr>
          <w:rFonts w:ascii="Sylfaen" w:hAnsi="Sylfaen"/>
          <w:sz w:val="24"/>
          <w:szCs w:val="24"/>
        </w:rPr>
        <w:t>և</w:t>
      </w:r>
      <w:r w:rsidRPr="00FE7B6D">
        <w:rPr>
          <w:rFonts w:ascii="Sylfaen" w:hAnsi="Sylfaen"/>
          <w:sz w:val="24"/>
          <w:szCs w:val="24"/>
        </w:rPr>
        <w:t xml:space="preserve"> հուսալի մեթոդիկա արտադրության յուրաքանչյուր հետազոտվող փուլում։</w:t>
      </w:r>
    </w:p>
    <w:p w14:paraId="7B08E68E" w14:textId="77777777" w:rsidR="00BE5975" w:rsidRPr="00FE7B6D" w:rsidRDefault="00BE5975" w:rsidP="00A561B3">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Անհրաժեշտ է հաշվի առնել պոտենցիալ </w:t>
      </w:r>
      <w:r w:rsidR="005A2616" w:rsidRPr="00FE7B6D">
        <w:rPr>
          <w:rFonts w:ascii="Sylfaen" w:hAnsi="Sylfaen"/>
          <w:sz w:val="24"/>
          <w:szCs w:val="24"/>
        </w:rPr>
        <w:t>վ</w:t>
      </w:r>
      <w:r w:rsidR="005A2616">
        <w:rPr>
          <w:rFonts w:ascii="Sylfaen" w:hAnsi="Sylfaen"/>
          <w:sz w:val="24"/>
          <w:szCs w:val="24"/>
        </w:rPr>
        <w:t>նաս</w:t>
      </w:r>
      <w:r w:rsidR="005A2616" w:rsidRPr="00FE7B6D">
        <w:rPr>
          <w:rFonts w:ascii="Sylfaen" w:hAnsi="Sylfaen"/>
          <w:sz w:val="24"/>
          <w:szCs w:val="24"/>
        </w:rPr>
        <w:t>ը</w:t>
      </w:r>
      <w:r w:rsidRPr="00FE7B6D">
        <w:rPr>
          <w:rFonts w:ascii="Sylfaen" w:hAnsi="Sylfaen"/>
          <w:sz w:val="24"/>
          <w:szCs w:val="24"/>
        </w:rPr>
        <w:t>, որը կարող է հասցվել մաքրման հետազոտություններ անցկացնող անձնակազմի առողջությանը։</w:t>
      </w:r>
    </w:p>
    <w:p w14:paraId="1F81C681" w14:textId="77777777" w:rsidR="00BE5975" w:rsidRPr="00FE7B6D" w:rsidRDefault="00BE5975" w:rsidP="00A561B3">
      <w:pPr>
        <w:spacing w:after="160" w:line="360" w:lineRule="auto"/>
        <w:ind w:left="567" w:right="579"/>
        <w:jc w:val="center"/>
        <w:rPr>
          <w:rFonts w:ascii="Sylfaen" w:hAnsi="Sylfaen"/>
          <w:sz w:val="24"/>
          <w:szCs w:val="24"/>
        </w:rPr>
      </w:pPr>
    </w:p>
    <w:p w14:paraId="50A91283" w14:textId="77777777" w:rsidR="00BE5975" w:rsidRPr="00FE7B6D" w:rsidRDefault="00BE5975" w:rsidP="00A561B3">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 xml:space="preserve">6.B. Վիրուսների մաքրման բնութագրերի գնահատման </w:t>
      </w:r>
      <w:r w:rsidR="00712415">
        <w:rPr>
          <w:rFonts w:ascii="Sylfaen" w:hAnsi="Sylfaen"/>
          <w:sz w:val="24"/>
          <w:szCs w:val="24"/>
        </w:rPr>
        <w:t>և</w:t>
      </w:r>
      <w:r w:rsidRPr="00FE7B6D">
        <w:rPr>
          <w:rFonts w:ascii="Sylfaen" w:hAnsi="Sylfaen"/>
          <w:sz w:val="24"/>
          <w:szCs w:val="24"/>
        </w:rPr>
        <w:t xml:space="preserve"> նկարագրության </w:t>
      </w:r>
      <w:r w:rsidR="007006A6">
        <w:rPr>
          <w:rFonts w:ascii="Sylfaen" w:hAnsi="Sylfaen"/>
          <w:sz w:val="24"/>
          <w:szCs w:val="24"/>
        </w:rPr>
        <w:t xml:space="preserve">մասով </w:t>
      </w:r>
      <w:r w:rsidRPr="00FE7B6D">
        <w:rPr>
          <w:rFonts w:ascii="Sylfaen" w:hAnsi="Sylfaen"/>
          <w:sz w:val="24"/>
          <w:szCs w:val="24"/>
        </w:rPr>
        <w:t xml:space="preserve">հետազոտությունների անցկացման </w:t>
      </w:r>
      <w:r w:rsidR="00727310">
        <w:rPr>
          <w:rFonts w:ascii="Sylfaen" w:hAnsi="Sylfaen"/>
          <w:sz w:val="24"/>
          <w:szCs w:val="24"/>
        </w:rPr>
        <w:t>բովանդակային պլանը</w:t>
      </w:r>
      <w:r w:rsidR="00727310" w:rsidRPr="00FE7B6D">
        <w:rPr>
          <w:rFonts w:ascii="Sylfaen" w:hAnsi="Sylfaen"/>
          <w:sz w:val="24"/>
          <w:szCs w:val="24"/>
        </w:rPr>
        <w:t xml:space="preserve"> </w:t>
      </w:r>
      <w:r w:rsidRPr="00FE7B6D">
        <w:rPr>
          <w:rFonts w:ascii="Sylfaen" w:hAnsi="Sylfaen"/>
          <w:sz w:val="24"/>
          <w:szCs w:val="24"/>
        </w:rPr>
        <w:t>ու պարտադիր պայմանները</w:t>
      </w:r>
    </w:p>
    <w:p w14:paraId="013808A8" w14:textId="77777777" w:rsidR="00BE5975" w:rsidRPr="00FE7B6D" w:rsidRDefault="00BE5975" w:rsidP="00A561B3">
      <w:pPr>
        <w:tabs>
          <w:tab w:val="left" w:pos="993"/>
        </w:tabs>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6.B.1.</w:t>
      </w:r>
      <w:r w:rsidRPr="00FE7B6D">
        <w:rPr>
          <w:rFonts w:ascii="Sylfaen" w:hAnsi="Sylfaen"/>
          <w:sz w:val="24"/>
          <w:szCs w:val="24"/>
        </w:rPr>
        <w:tab/>
        <w:t xml:space="preserve">Արտադրական շինություններ, սարքավորումներ </w:t>
      </w:r>
      <w:r w:rsidR="00712415">
        <w:rPr>
          <w:rFonts w:ascii="Sylfaen" w:hAnsi="Sylfaen"/>
          <w:sz w:val="24"/>
          <w:szCs w:val="24"/>
        </w:rPr>
        <w:t>և</w:t>
      </w:r>
      <w:r w:rsidRPr="00FE7B6D">
        <w:rPr>
          <w:rFonts w:ascii="Sylfaen" w:hAnsi="Sylfaen"/>
          <w:sz w:val="24"/>
          <w:szCs w:val="24"/>
        </w:rPr>
        <w:t xml:space="preserve"> անձնակազմ</w:t>
      </w:r>
    </w:p>
    <w:p w14:paraId="5DB0B912" w14:textId="274C6B30" w:rsidR="00BE5975" w:rsidRDefault="00950FA1" w:rsidP="00A561B3">
      <w:pPr>
        <w:spacing w:after="160" w:line="360" w:lineRule="auto"/>
        <w:ind w:right="11" w:firstLine="567"/>
        <w:jc w:val="both"/>
        <w:rPr>
          <w:rFonts w:ascii="Sylfaen" w:hAnsi="Sylfaen"/>
          <w:sz w:val="24"/>
          <w:szCs w:val="24"/>
        </w:rPr>
      </w:pPr>
      <w:r w:rsidRPr="00307772">
        <w:rPr>
          <w:rFonts w:ascii="Sylfaen" w:hAnsi="Sylfaen"/>
          <w:sz w:val="24"/>
        </w:rPr>
        <w:t>Եվրասիական տնտեսական հանձնաժողովի խորհրդի 2016 թվականի նոյեմբերի 3-ի թիվ 77 որոշմամբ հաստատված՝ Եվրասիական տնտեսական միության պատշաճ արտադրական գործունեության կանոններով (այսուհետ՝ Արտադրական գործունեության կանոններ)</w:t>
      </w:r>
      <w:r>
        <w:rPr>
          <w:rFonts w:ascii="Sylfaen" w:hAnsi="Sylfaen"/>
          <w:sz w:val="24"/>
        </w:rPr>
        <w:t xml:space="preserve"> </w:t>
      </w:r>
      <w:r w:rsidR="00BE5975" w:rsidRPr="00FE7B6D">
        <w:rPr>
          <w:rFonts w:ascii="Sylfaen" w:hAnsi="Sylfaen"/>
          <w:sz w:val="24"/>
          <w:szCs w:val="24"/>
        </w:rPr>
        <w:t>համապատասխան՝ արտադրական սարքավորումների մեջ չի թույլատրվում որ</w:t>
      </w:r>
      <w:r w:rsidR="00712415">
        <w:rPr>
          <w:rFonts w:ascii="Sylfaen" w:hAnsi="Sylfaen"/>
          <w:sz w:val="24"/>
          <w:szCs w:val="24"/>
        </w:rPr>
        <w:t>և</w:t>
      </w:r>
      <w:r w:rsidR="00BE5975" w:rsidRPr="00FE7B6D">
        <w:rPr>
          <w:rFonts w:ascii="Sylfaen" w:hAnsi="Sylfaen"/>
          <w:sz w:val="24"/>
          <w:szCs w:val="24"/>
        </w:rPr>
        <w:t xml:space="preserve">է վիրուս ներմուծել։ Սրա հետ կապված՝ վիրուսներից մաքրման </w:t>
      </w:r>
      <w:r w:rsidR="007006A6">
        <w:rPr>
          <w:rFonts w:ascii="Sylfaen" w:hAnsi="Sylfaen"/>
          <w:sz w:val="24"/>
          <w:szCs w:val="24"/>
        </w:rPr>
        <w:t xml:space="preserve">մասով </w:t>
      </w:r>
      <w:r w:rsidR="00BE5975" w:rsidRPr="00FE7B6D">
        <w:rPr>
          <w:rFonts w:ascii="Sylfaen" w:hAnsi="Sylfaen"/>
          <w:sz w:val="24"/>
          <w:szCs w:val="24"/>
        </w:rPr>
        <w:t xml:space="preserve">հետազոտությունները պետք է անցկացնել վիրուսների հետ աշխատանքի համար կահավորված առանձին լաբորատորիայում՝ վիրուսաբանական որակավորում ունեցող անձնակազմի կողմից մաքրման գործընթացի փոքրացված տարբերակի պլանավորմամբ </w:t>
      </w:r>
      <w:r w:rsidR="00712415">
        <w:rPr>
          <w:rFonts w:ascii="Sylfaen" w:hAnsi="Sylfaen"/>
          <w:sz w:val="24"/>
          <w:szCs w:val="24"/>
        </w:rPr>
        <w:t>և</w:t>
      </w:r>
      <w:r w:rsidR="00BE5975" w:rsidRPr="00FE7B6D">
        <w:rPr>
          <w:rFonts w:ascii="Sylfaen" w:hAnsi="Sylfaen"/>
          <w:sz w:val="24"/>
          <w:szCs w:val="24"/>
        </w:rPr>
        <w:t xml:space="preserve"> պատրաստմամբ զբաղվող արտադրական անձնակազմի հետ համագործակցությամբ։</w:t>
      </w:r>
    </w:p>
    <w:p w14:paraId="33C73973" w14:textId="13086D3C" w:rsidR="00812D6F" w:rsidRPr="00162859" w:rsidRDefault="00812D6F" w:rsidP="00A561B3">
      <w:pPr>
        <w:spacing w:after="160" w:line="360" w:lineRule="auto"/>
        <w:ind w:right="11" w:firstLine="567"/>
        <w:jc w:val="both"/>
        <w:rPr>
          <w:rFonts w:ascii="Sylfaen" w:hAnsi="Sylfaen"/>
          <w:b/>
          <w:bCs/>
          <w:i/>
          <w:iCs/>
          <w:sz w:val="24"/>
          <w:szCs w:val="24"/>
        </w:rPr>
      </w:pPr>
      <w:r w:rsidRPr="00162859">
        <w:rPr>
          <w:rFonts w:ascii="Sylfaen" w:hAnsi="Sylfaen"/>
          <w:b/>
          <w:bCs/>
          <w:i/>
          <w:iCs/>
          <w:sz w:val="24"/>
          <w:szCs w:val="24"/>
        </w:rPr>
        <w:t xml:space="preserve">(6.B.1 </w:t>
      </w:r>
      <w:r w:rsidR="00162859" w:rsidRPr="00162859">
        <w:rPr>
          <w:rFonts w:ascii="Sylfaen" w:hAnsi="Sylfaen"/>
          <w:b/>
          <w:bCs/>
          <w:i/>
          <w:iCs/>
          <w:sz w:val="24"/>
          <w:szCs w:val="24"/>
        </w:rPr>
        <w:t>կետը փոփ ԵՏՀԽ 15.07.22 թիվ 110</w:t>
      </w:r>
      <w:r w:rsidRPr="00162859">
        <w:rPr>
          <w:rFonts w:ascii="Sylfaen" w:hAnsi="Sylfaen"/>
          <w:b/>
          <w:bCs/>
          <w:i/>
          <w:iCs/>
          <w:sz w:val="24"/>
          <w:szCs w:val="24"/>
        </w:rPr>
        <w:t>)</w:t>
      </w:r>
    </w:p>
    <w:p w14:paraId="51B28CA1" w14:textId="77777777" w:rsidR="00812D6F" w:rsidRPr="00FE7B6D" w:rsidRDefault="00812D6F" w:rsidP="00A561B3">
      <w:pPr>
        <w:spacing w:after="160" w:line="360" w:lineRule="auto"/>
        <w:ind w:right="11" w:firstLine="567"/>
        <w:jc w:val="both"/>
        <w:rPr>
          <w:rFonts w:ascii="Sylfaen" w:eastAsia="Times New Roman" w:hAnsi="Sylfaen" w:cs="Times New Roman"/>
          <w:sz w:val="24"/>
          <w:szCs w:val="24"/>
        </w:rPr>
      </w:pPr>
    </w:p>
    <w:p w14:paraId="5FB8CF8A" w14:textId="77777777" w:rsidR="00BE5975" w:rsidRPr="00FE7B6D" w:rsidRDefault="00BE5975" w:rsidP="00A561B3">
      <w:pPr>
        <w:tabs>
          <w:tab w:val="left" w:pos="993"/>
        </w:tabs>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6.B.2.</w:t>
      </w:r>
      <w:r w:rsidRPr="00FE7B6D">
        <w:rPr>
          <w:rFonts w:ascii="Sylfaen" w:hAnsi="Sylfaen"/>
          <w:sz w:val="24"/>
          <w:szCs w:val="24"/>
        </w:rPr>
        <w:tab/>
        <w:t>Արտադրության համակարգը փոքրացված մասշտաբով</w:t>
      </w:r>
    </w:p>
    <w:p w14:paraId="4FFECAEE" w14:textId="77777777" w:rsidR="00BE5975" w:rsidRPr="00FE7B6D" w:rsidRDefault="00BE5975" w:rsidP="00A561B3">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lastRenderedPageBreak/>
        <w:t xml:space="preserve">Անհրաժեշտ է ապացուցել արտադրության փոքրացված մասշտաբի վալիդությունը (պիտանիությունը)։ Փոքրացված մասշտաբով մաքրման մակարդակը պետք է առավելագույնս համապատասխանի արտադրության մեթոդին։ Անհրաժեշտ է հաստատել, որ բոլոր պարամետրերը (քրոմատոգրաֆիայի սարքավորումներ, սյունակի սորբենտի շերտի բարձրություն, (column bed-height), հոսքի գծային արագություն (linear flow-rate), հոսքի արագության </w:t>
      </w:r>
      <w:r w:rsidR="00712415">
        <w:rPr>
          <w:rFonts w:ascii="Sylfaen" w:hAnsi="Sylfaen"/>
          <w:sz w:val="24"/>
          <w:szCs w:val="24"/>
        </w:rPr>
        <w:t>և</w:t>
      </w:r>
      <w:r w:rsidRPr="00FE7B6D">
        <w:rPr>
          <w:rFonts w:ascii="Sylfaen" w:hAnsi="Sylfaen"/>
          <w:sz w:val="24"/>
          <w:szCs w:val="24"/>
        </w:rPr>
        <w:t xml:space="preserve"> սորբենտի շերտի ծավալի հարաբերակցությունը (flow-rate-to-bed-volume ratio) (կոնտակտի ժամանակը), բուֆերային լուծույթների </w:t>
      </w:r>
      <w:r w:rsidR="00712415">
        <w:rPr>
          <w:rFonts w:ascii="Sylfaen" w:hAnsi="Sylfaen"/>
          <w:sz w:val="24"/>
          <w:szCs w:val="24"/>
        </w:rPr>
        <w:t>և</w:t>
      </w:r>
      <w:r w:rsidRPr="00FE7B6D">
        <w:rPr>
          <w:rFonts w:ascii="Sylfaen" w:hAnsi="Sylfaen"/>
          <w:sz w:val="24"/>
          <w:szCs w:val="24"/>
        </w:rPr>
        <w:t xml:space="preserve"> գելերի տեսակներ</w:t>
      </w:r>
      <w:r w:rsidR="00621528">
        <w:rPr>
          <w:rFonts w:ascii="Sylfaen" w:hAnsi="Sylfaen"/>
          <w:sz w:val="24"/>
          <w:szCs w:val="24"/>
        </w:rPr>
        <w:t>ը</w:t>
      </w:r>
      <w:r w:rsidRPr="00FE7B6D">
        <w:rPr>
          <w:rFonts w:ascii="Sylfaen" w:hAnsi="Sylfaen"/>
          <w:sz w:val="24"/>
          <w:szCs w:val="24"/>
        </w:rPr>
        <w:t>, pH արժեք</w:t>
      </w:r>
      <w:r w:rsidR="00621528">
        <w:rPr>
          <w:rFonts w:ascii="Sylfaen" w:hAnsi="Sylfaen"/>
          <w:sz w:val="24"/>
          <w:szCs w:val="24"/>
        </w:rPr>
        <w:t>ը</w:t>
      </w:r>
      <w:r w:rsidRPr="00FE7B6D">
        <w:rPr>
          <w:rFonts w:ascii="Sylfaen" w:hAnsi="Sylfaen"/>
          <w:sz w:val="24"/>
          <w:szCs w:val="24"/>
        </w:rPr>
        <w:t xml:space="preserve">, սպիտակուցի, աղի </w:t>
      </w:r>
      <w:r w:rsidR="00712415">
        <w:rPr>
          <w:rFonts w:ascii="Sylfaen" w:hAnsi="Sylfaen"/>
          <w:sz w:val="24"/>
          <w:szCs w:val="24"/>
        </w:rPr>
        <w:t>և</w:t>
      </w:r>
      <w:r w:rsidRPr="00FE7B6D">
        <w:rPr>
          <w:rFonts w:ascii="Sylfaen" w:hAnsi="Sylfaen"/>
          <w:sz w:val="24"/>
          <w:szCs w:val="24"/>
        </w:rPr>
        <w:t xml:space="preserve"> արտադրանքի ջերմաստիճանն ու կոնցենտրացիան) առավելագույնս մոտեցված են արտադրության արդյունաբերական եղանակին։ Անհրաժեշտ է ստանալ էլյուցիայի նույն պրոֆիլը։ Ընթացակարգերի դեպքում պետք է հետ</w:t>
      </w:r>
      <w:r w:rsidR="00712415">
        <w:rPr>
          <w:rFonts w:ascii="Sylfaen" w:hAnsi="Sylfaen"/>
          <w:sz w:val="24"/>
          <w:szCs w:val="24"/>
        </w:rPr>
        <w:t>և</w:t>
      </w:r>
      <w:r w:rsidRPr="00FE7B6D">
        <w:rPr>
          <w:rFonts w:ascii="Sylfaen" w:hAnsi="Sylfaen"/>
          <w:sz w:val="24"/>
          <w:szCs w:val="24"/>
        </w:rPr>
        <w:t>ել համանման պահանջներին։ Անխուսափելի շեղումներն անհրաժեշտ է վերլուծել արդյունքների վրա դրանց ունեցած ազդեցության տեսանկյունից։</w:t>
      </w:r>
    </w:p>
    <w:p w14:paraId="7CBBF894" w14:textId="77777777" w:rsidR="00BE5975" w:rsidRPr="00FE7B6D" w:rsidRDefault="00BE5975" w:rsidP="00A561B3">
      <w:pPr>
        <w:tabs>
          <w:tab w:val="left" w:pos="993"/>
        </w:tabs>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6.B.3.</w:t>
      </w:r>
      <w:r w:rsidRPr="00FE7B6D">
        <w:rPr>
          <w:rFonts w:ascii="Sylfaen" w:hAnsi="Sylfaen"/>
          <w:sz w:val="24"/>
          <w:szCs w:val="24"/>
        </w:rPr>
        <w:tab/>
        <w:t>Վիրուսների փուլ առ փուլ էլիմինացման վերլուծությունը</w:t>
      </w:r>
    </w:p>
    <w:p w14:paraId="523C4A17" w14:textId="77777777" w:rsidR="00BE5975" w:rsidRPr="00FE7B6D" w:rsidRDefault="00BE5975" w:rsidP="00A561B3">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Վիրուսներից մաքրման </w:t>
      </w:r>
      <w:r w:rsidR="00BE0CB1">
        <w:rPr>
          <w:rFonts w:ascii="Sylfaen" w:hAnsi="Sylfaen"/>
          <w:sz w:val="24"/>
          <w:szCs w:val="24"/>
        </w:rPr>
        <w:t xml:space="preserve">մասով </w:t>
      </w:r>
      <w:r w:rsidRPr="00FE7B6D">
        <w:rPr>
          <w:rFonts w:ascii="Sylfaen" w:hAnsi="Sylfaen"/>
          <w:sz w:val="24"/>
          <w:szCs w:val="24"/>
        </w:rPr>
        <w:t xml:space="preserve">հետազոտությունների անցկացման դեպքում ցանկալի է գնահատել արտադրության մեկից ավելի փուլերի ներդրումը վիրուսների էլիմինացման մեջ։ Փուլերը, որոնց ժամանակ ամենայն հավանականությամբ վերանում են վիրուսները, անհրաժեշտ է առանձին գնահատել դրանց՝ վիրուսներն էլիմինացնելու </w:t>
      </w:r>
      <w:r w:rsidR="00712415">
        <w:rPr>
          <w:rFonts w:ascii="Sylfaen" w:hAnsi="Sylfaen"/>
          <w:sz w:val="24"/>
          <w:szCs w:val="24"/>
        </w:rPr>
        <w:t>և</w:t>
      </w:r>
      <w:r w:rsidRPr="00FE7B6D">
        <w:rPr>
          <w:rFonts w:ascii="Sylfaen" w:hAnsi="Sylfaen"/>
          <w:sz w:val="24"/>
          <w:szCs w:val="24"/>
        </w:rPr>
        <w:t xml:space="preserve"> </w:t>
      </w:r>
      <w:r w:rsidR="00BE0CB1">
        <w:rPr>
          <w:rFonts w:ascii="Sylfaen" w:hAnsi="Sylfaen"/>
          <w:sz w:val="24"/>
          <w:szCs w:val="24"/>
        </w:rPr>
        <w:t>ին</w:t>
      </w:r>
      <w:r w:rsidR="00BE0CB1" w:rsidRPr="00FE7B6D">
        <w:rPr>
          <w:rFonts w:ascii="Sylfaen" w:hAnsi="Sylfaen"/>
          <w:sz w:val="24"/>
          <w:szCs w:val="24"/>
        </w:rPr>
        <w:t xml:space="preserve">ակտիվացնելու </w:t>
      </w:r>
      <w:r w:rsidRPr="00FE7B6D">
        <w:rPr>
          <w:rFonts w:ascii="Sylfaen" w:hAnsi="Sylfaen"/>
          <w:sz w:val="24"/>
          <w:szCs w:val="24"/>
        </w:rPr>
        <w:t>ունակության մասով, ընդ որում, պետք է հատուկ ուշադրություն դարձնել առանձին փուլերի ճշգրիտ սահմանազատմանը։ Փորձարկման ենթակա յուրաքանչյուր փուլում նյութը պետք է պարունակի յուրաքանչյուր փուլի արդյունավետության գնահատման համար անհրաժեշտ վիրուսի բավարար քանակություն։ Որպես կանոն, փորձարկման ենթակա յուրաքանչյուր փուլում վիրուսն ավելացվում է ներարտադրական նյութի մեջ։ Որոշ դեպքերում բավական</w:t>
      </w:r>
      <w:r w:rsidR="00A561B3" w:rsidRPr="00A561B3">
        <w:rPr>
          <w:rFonts w:ascii="Sylfaen" w:hAnsi="Sylfaen"/>
          <w:sz w:val="24"/>
          <w:szCs w:val="24"/>
        </w:rPr>
        <w:t xml:space="preserve"> </w:t>
      </w:r>
      <w:r w:rsidRPr="00FE7B6D">
        <w:rPr>
          <w:rFonts w:ascii="Sylfaen" w:hAnsi="Sylfaen"/>
          <w:sz w:val="24"/>
          <w:szCs w:val="24"/>
        </w:rPr>
        <w:t xml:space="preserve">է միայն չմշակված արտադրանքում ավելացնել բարձր տիտրի վիրուս </w:t>
      </w:r>
      <w:r w:rsidR="00712415">
        <w:rPr>
          <w:rFonts w:ascii="Sylfaen" w:hAnsi="Sylfaen"/>
          <w:sz w:val="24"/>
          <w:szCs w:val="24"/>
        </w:rPr>
        <w:t>և</w:t>
      </w:r>
      <w:r w:rsidRPr="00FE7B6D">
        <w:rPr>
          <w:rFonts w:ascii="Sylfaen" w:hAnsi="Sylfaen"/>
          <w:sz w:val="24"/>
          <w:szCs w:val="24"/>
        </w:rPr>
        <w:t xml:space="preserve"> չափել դրա կոնցենտրացիան հաջորդական փուլերի միջ</w:t>
      </w:r>
      <w:r w:rsidR="00712415">
        <w:rPr>
          <w:rFonts w:ascii="Sylfaen" w:hAnsi="Sylfaen"/>
          <w:sz w:val="24"/>
          <w:szCs w:val="24"/>
        </w:rPr>
        <w:t>և</w:t>
      </w:r>
      <w:r w:rsidRPr="00FE7B6D">
        <w:rPr>
          <w:rFonts w:ascii="Sylfaen" w:hAnsi="Sylfaen"/>
          <w:sz w:val="24"/>
          <w:szCs w:val="24"/>
        </w:rPr>
        <w:t xml:space="preserve"> ընկած ժամանակահատվածում։ Եթե վիրուսի էլիմինացումը ձեռք է բերվում անջատման ընթացակարգերի օգնությամբ, ապա </w:t>
      </w:r>
      <w:r w:rsidRPr="00FE7B6D">
        <w:rPr>
          <w:rFonts w:ascii="Sylfaen" w:hAnsi="Sylfaen"/>
          <w:sz w:val="24"/>
          <w:szCs w:val="24"/>
        </w:rPr>
        <w:lastRenderedPageBreak/>
        <w:t xml:space="preserve">առաջարկվում է անհրաժեշտության </w:t>
      </w:r>
      <w:r w:rsidR="00712415">
        <w:rPr>
          <w:rFonts w:ascii="Sylfaen" w:hAnsi="Sylfaen"/>
          <w:sz w:val="24"/>
          <w:szCs w:val="24"/>
        </w:rPr>
        <w:t>և</w:t>
      </w:r>
      <w:r w:rsidRPr="00FE7B6D">
        <w:rPr>
          <w:rFonts w:ascii="Sylfaen" w:hAnsi="Sylfaen"/>
          <w:sz w:val="24"/>
          <w:szCs w:val="24"/>
        </w:rPr>
        <w:t xml:space="preserve"> հնարավորության դեպքում ուսումնասիրել վիրուսային ծանրաբեռնվածության բաշխումը տարբեր </w:t>
      </w:r>
      <w:r w:rsidRPr="00FE7B6D">
        <w:rPr>
          <w:rFonts w:ascii="Sylfaen" w:eastAsia="Times New Roman" w:hAnsi="Sylfaen" w:cs="Times New Roman"/>
          <w:sz w:val="24"/>
          <w:szCs w:val="24"/>
          <w:shd w:val="clear" w:color="auto" w:fill="FFFFFF"/>
        </w:rPr>
        <w:t>ֆրակցիաների</w:t>
      </w:r>
      <w:r w:rsidRPr="00FE7B6D">
        <w:rPr>
          <w:rFonts w:ascii="Sylfaen" w:hAnsi="Sylfaen"/>
          <w:sz w:val="24"/>
          <w:szCs w:val="24"/>
        </w:rPr>
        <w:t xml:space="preserve"> միջ</w:t>
      </w:r>
      <w:r w:rsidR="00712415">
        <w:rPr>
          <w:rFonts w:ascii="Sylfaen" w:hAnsi="Sylfaen"/>
          <w:sz w:val="24"/>
          <w:szCs w:val="24"/>
        </w:rPr>
        <w:t>և</w:t>
      </w:r>
      <w:r w:rsidRPr="00FE7B6D">
        <w:rPr>
          <w:rFonts w:ascii="Sylfaen" w:hAnsi="Sylfaen"/>
          <w:sz w:val="24"/>
          <w:szCs w:val="24"/>
        </w:rPr>
        <w:t>։ Եթե արտադրության գործընթացի բազմաթիվ փուլերում օգտագործվում են վիրու</w:t>
      </w:r>
      <w:r w:rsidR="00F605CB">
        <w:rPr>
          <w:rFonts w:ascii="Sylfaen" w:hAnsi="Sylfaen"/>
          <w:sz w:val="24"/>
          <w:szCs w:val="24"/>
        </w:rPr>
        <w:t>սասպան</w:t>
      </w:r>
      <w:r w:rsidRPr="00FE7B6D">
        <w:rPr>
          <w:rFonts w:ascii="Sylfaen" w:hAnsi="Sylfaen"/>
          <w:sz w:val="24"/>
          <w:szCs w:val="24"/>
        </w:rPr>
        <w:t xml:space="preserve"> բուֆերային լուծույթներ, ապա որպես ամբողջ գործընթացի գնահատման մաս թույլատրվում է օգտագործել այլընտրանքային ռազմավարություններ, օրինակ՝ պակաս </w:t>
      </w:r>
      <w:r w:rsidR="00F605CB" w:rsidRPr="00FE7B6D">
        <w:rPr>
          <w:rFonts w:ascii="Sylfaen" w:hAnsi="Sylfaen"/>
          <w:sz w:val="24"/>
          <w:szCs w:val="24"/>
        </w:rPr>
        <w:t>վիրու</w:t>
      </w:r>
      <w:r w:rsidR="00F605CB">
        <w:rPr>
          <w:rFonts w:ascii="Sylfaen" w:hAnsi="Sylfaen"/>
          <w:sz w:val="24"/>
          <w:szCs w:val="24"/>
        </w:rPr>
        <w:t>սասպան</w:t>
      </w:r>
      <w:r w:rsidR="00F605CB" w:rsidRPr="00FE7B6D">
        <w:rPr>
          <w:rFonts w:ascii="Sylfaen" w:hAnsi="Sylfaen"/>
          <w:sz w:val="24"/>
          <w:szCs w:val="24"/>
        </w:rPr>
        <w:t xml:space="preserve"> </w:t>
      </w:r>
      <w:r w:rsidRPr="00FE7B6D">
        <w:rPr>
          <w:rFonts w:ascii="Sylfaen" w:hAnsi="Sylfaen"/>
          <w:sz w:val="24"/>
          <w:szCs w:val="24"/>
        </w:rPr>
        <w:t>բուֆերային լուծույթների զուգահեռ ավելացումը։ Վիրուսի տիտրը անհրաժեշտ</w:t>
      </w:r>
      <w:r w:rsidR="00A561B3" w:rsidRPr="00A561B3">
        <w:rPr>
          <w:rFonts w:ascii="Sylfaen" w:hAnsi="Sylfaen"/>
          <w:sz w:val="24"/>
          <w:szCs w:val="24"/>
        </w:rPr>
        <w:t xml:space="preserve"> </w:t>
      </w:r>
      <w:r w:rsidRPr="00FE7B6D">
        <w:rPr>
          <w:rFonts w:ascii="Sylfaen" w:hAnsi="Sylfaen"/>
          <w:sz w:val="24"/>
          <w:szCs w:val="24"/>
        </w:rPr>
        <w:t xml:space="preserve">է </w:t>
      </w:r>
      <w:r w:rsidR="00F605CB">
        <w:rPr>
          <w:rFonts w:ascii="Sylfaen" w:hAnsi="Sylfaen"/>
          <w:sz w:val="24"/>
          <w:szCs w:val="24"/>
        </w:rPr>
        <w:t>որոշ</w:t>
      </w:r>
      <w:r w:rsidR="00F605CB" w:rsidRPr="00FE7B6D">
        <w:rPr>
          <w:rFonts w:ascii="Sylfaen" w:hAnsi="Sylfaen"/>
          <w:sz w:val="24"/>
          <w:szCs w:val="24"/>
        </w:rPr>
        <w:t xml:space="preserve">ել </w:t>
      </w:r>
      <w:r w:rsidRPr="00FE7B6D">
        <w:rPr>
          <w:rFonts w:ascii="Sylfaen" w:hAnsi="Sylfaen"/>
          <w:sz w:val="24"/>
          <w:szCs w:val="24"/>
        </w:rPr>
        <w:t xml:space="preserve">յուրաքանչյուր հետազոտվող փուլից առաջ </w:t>
      </w:r>
      <w:r w:rsidR="00712415">
        <w:rPr>
          <w:rFonts w:ascii="Sylfaen" w:hAnsi="Sylfaen"/>
          <w:sz w:val="24"/>
          <w:szCs w:val="24"/>
        </w:rPr>
        <w:t>և</w:t>
      </w:r>
      <w:r w:rsidRPr="00FE7B6D">
        <w:rPr>
          <w:rFonts w:ascii="Sylfaen" w:hAnsi="Sylfaen"/>
          <w:sz w:val="24"/>
          <w:szCs w:val="24"/>
        </w:rPr>
        <w:t xml:space="preserve"> հետո։ Արդյունքների անհրաժեշտ վիճակագրական նշանակալիությունն ապահովելու նպատակով անհրաժեշտ է օգտագործել վարակունակության </w:t>
      </w:r>
      <w:r w:rsidR="00683B65" w:rsidRPr="00FE7B6D">
        <w:rPr>
          <w:rFonts w:ascii="Sylfaen" w:hAnsi="Sylfaen"/>
          <w:sz w:val="24"/>
          <w:szCs w:val="24"/>
        </w:rPr>
        <w:t>քանակ</w:t>
      </w:r>
      <w:r w:rsidR="00683B65">
        <w:rPr>
          <w:rFonts w:ascii="Sylfaen" w:hAnsi="Sylfaen"/>
          <w:sz w:val="24"/>
          <w:szCs w:val="24"/>
        </w:rPr>
        <w:t>ակ</w:t>
      </w:r>
      <w:r w:rsidR="00683B65" w:rsidRPr="00FE7B6D">
        <w:rPr>
          <w:rFonts w:ascii="Sylfaen" w:hAnsi="Sylfaen"/>
          <w:sz w:val="24"/>
          <w:szCs w:val="24"/>
        </w:rPr>
        <w:t xml:space="preserve">ան </w:t>
      </w:r>
      <w:r w:rsidRPr="00FE7B6D">
        <w:rPr>
          <w:rFonts w:ascii="Sylfaen" w:hAnsi="Sylfaen"/>
          <w:sz w:val="24"/>
          <w:szCs w:val="24"/>
        </w:rPr>
        <w:t xml:space="preserve">որոշման բարձր զգայունություն </w:t>
      </w:r>
      <w:r w:rsidR="00712415">
        <w:rPr>
          <w:rFonts w:ascii="Sylfaen" w:hAnsi="Sylfaen"/>
          <w:sz w:val="24"/>
          <w:szCs w:val="24"/>
        </w:rPr>
        <w:t>և</w:t>
      </w:r>
      <w:r w:rsidRPr="00FE7B6D">
        <w:rPr>
          <w:rFonts w:ascii="Sylfaen" w:hAnsi="Sylfaen"/>
          <w:sz w:val="24"/>
          <w:szCs w:val="24"/>
        </w:rPr>
        <w:t xml:space="preserve"> վերարտադրելիություն ունեցող մեթոդիկաներ` բավարար </w:t>
      </w:r>
      <w:r w:rsidR="00EA352E">
        <w:rPr>
          <w:rFonts w:ascii="Sylfaen" w:hAnsi="Sylfaen"/>
          <w:sz w:val="24"/>
          <w:szCs w:val="24"/>
        </w:rPr>
        <w:t xml:space="preserve">թվով </w:t>
      </w:r>
      <w:r w:rsidRPr="00FE7B6D">
        <w:rPr>
          <w:rFonts w:ascii="Sylfaen" w:hAnsi="Sylfaen"/>
          <w:sz w:val="24"/>
          <w:szCs w:val="24"/>
        </w:rPr>
        <w:t>կրկնողություններով։ Բավարար հիմնավորման դեպքում թույլատրվում է օգտագործել քանակական մեթոդներ, որոնք ուղղված չեն վարակունակության հայտնաբերմանը։ Մեթոդների զգայունությ</w:t>
      </w:r>
      <w:r w:rsidR="00EA352E">
        <w:rPr>
          <w:rFonts w:ascii="Sylfaen" w:hAnsi="Sylfaen"/>
          <w:sz w:val="24"/>
          <w:szCs w:val="24"/>
        </w:rPr>
        <w:t>ու</w:t>
      </w:r>
      <w:r w:rsidRPr="00FE7B6D">
        <w:rPr>
          <w:rFonts w:ascii="Sylfaen" w:hAnsi="Sylfaen"/>
          <w:sz w:val="24"/>
          <w:szCs w:val="24"/>
        </w:rPr>
        <w:t>ն</w:t>
      </w:r>
      <w:r w:rsidR="00EA352E">
        <w:rPr>
          <w:rFonts w:ascii="Sylfaen" w:hAnsi="Sylfaen"/>
          <w:sz w:val="24"/>
          <w:szCs w:val="24"/>
        </w:rPr>
        <w:t>ը</w:t>
      </w:r>
      <w:r w:rsidRPr="00FE7B6D">
        <w:rPr>
          <w:rFonts w:ascii="Sylfaen" w:hAnsi="Sylfaen"/>
          <w:sz w:val="24"/>
          <w:szCs w:val="24"/>
        </w:rPr>
        <w:t xml:space="preserve"> ապահով</w:t>
      </w:r>
      <w:r w:rsidR="00EA352E">
        <w:rPr>
          <w:rFonts w:ascii="Sylfaen" w:hAnsi="Sylfaen"/>
          <w:sz w:val="24"/>
          <w:szCs w:val="24"/>
        </w:rPr>
        <w:t>ելու</w:t>
      </w:r>
      <w:r w:rsidRPr="00FE7B6D">
        <w:rPr>
          <w:rFonts w:ascii="Sylfaen" w:hAnsi="Sylfaen"/>
          <w:sz w:val="24"/>
          <w:szCs w:val="24"/>
        </w:rPr>
        <w:t xml:space="preserve"> նպատակով վարակունակության որոշման բոլոր մեթոդ</w:t>
      </w:r>
      <w:r w:rsidR="00EA352E">
        <w:rPr>
          <w:rFonts w:ascii="Sylfaen" w:hAnsi="Sylfaen"/>
          <w:sz w:val="24"/>
          <w:szCs w:val="24"/>
        </w:rPr>
        <w:t>իկա</w:t>
      </w:r>
      <w:r w:rsidRPr="00FE7B6D">
        <w:rPr>
          <w:rFonts w:ascii="Sylfaen" w:hAnsi="Sylfaen"/>
          <w:sz w:val="24"/>
          <w:szCs w:val="24"/>
        </w:rPr>
        <w:t xml:space="preserve">ների մեջ անհրաժեշտ է ներառել պատշաճ վիրուսային հսկողություն։ Բացի այդ, անհրաժեշտ է հաշվի առնել ցածր կոնցենտրացիաներում վիրուսի փորձանմուշներ </w:t>
      </w:r>
      <w:r w:rsidR="00B22E3E">
        <w:rPr>
          <w:rFonts w:ascii="Sylfaen" w:hAnsi="Sylfaen"/>
          <w:sz w:val="24"/>
          <w:szCs w:val="24"/>
        </w:rPr>
        <w:t>վերցնելու</w:t>
      </w:r>
      <w:r w:rsidRPr="00FE7B6D">
        <w:rPr>
          <w:rFonts w:ascii="Sylfaen" w:hAnsi="Sylfaen"/>
          <w:sz w:val="24"/>
          <w:szCs w:val="24"/>
        </w:rPr>
        <w:t xml:space="preserve"> առանձնահատկությունները՝ վիրուսների մասով փորձարկումների արդյունքների մեկնաբանման վիճակագրական մոտեցումների նկատմամբ պահանջներին համապատասխան՝ համաձայն սույն գլխի թիվ 3 հավելվածի։</w:t>
      </w:r>
    </w:p>
    <w:p w14:paraId="6DF325CD" w14:textId="77777777" w:rsidR="00BE5975" w:rsidRPr="00FE7B6D" w:rsidRDefault="00BE5975" w:rsidP="00A561B3">
      <w:pPr>
        <w:tabs>
          <w:tab w:val="left" w:pos="993"/>
        </w:tabs>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6.B.4.</w:t>
      </w:r>
      <w:r w:rsidRPr="00FE7B6D">
        <w:rPr>
          <w:rFonts w:ascii="Sylfaen" w:hAnsi="Sylfaen"/>
          <w:sz w:val="24"/>
          <w:szCs w:val="24"/>
        </w:rPr>
        <w:tab/>
        <w:t xml:space="preserve">Վիրուսների ֆիզիկական էլիմինացման </w:t>
      </w:r>
      <w:r w:rsidR="00712415">
        <w:rPr>
          <w:rFonts w:ascii="Sylfaen" w:hAnsi="Sylfaen"/>
          <w:sz w:val="24"/>
          <w:szCs w:val="24"/>
        </w:rPr>
        <w:t>և</w:t>
      </w:r>
      <w:r w:rsidRPr="00FE7B6D">
        <w:rPr>
          <w:rFonts w:ascii="Sylfaen" w:hAnsi="Sylfaen"/>
          <w:sz w:val="24"/>
          <w:szCs w:val="24"/>
        </w:rPr>
        <w:t xml:space="preserve"> </w:t>
      </w:r>
      <w:r w:rsidR="00B22E3E">
        <w:rPr>
          <w:rFonts w:ascii="Sylfaen" w:hAnsi="Sylfaen"/>
          <w:sz w:val="24"/>
          <w:szCs w:val="24"/>
        </w:rPr>
        <w:t>ին</w:t>
      </w:r>
      <w:r w:rsidR="00B22E3E" w:rsidRPr="00FE7B6D">
        <w:rPr>
          <w:rFonts w:ascii="Sylfaen" w:hAnsi="Sylfaen"/>
          <w:sz w:val="24"/>
          <w:szCs w:val="24"/>
        </w:rPr>
        <w:t xml:space="preserve">ակտիվացման </w:t>
      </w:r>
      <w:r w:rsidRPr="00FE7B6D">
        <w:rPr>
          <w:rFonts w:ascii="Sylfaen" w:hAnsi="Sylfaen"/>
          <w:sz w:val="24"/>
          <w:szCs w:val="24"/>
        </w:rPr>
        <w:t>ներդրման սահմանումը</w:t>
      </w:r>
    </w:p>
    <w:p w14:paraId="23FE1453" w14:textId="77777777" w:rsidR="00BE5975" w:rsidRPr="00FE7B6D" w:rsidRDefault="00BE5975" w:rsidP="00A561B3">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Վիրուսի վարակունակության նվազեցմանը կարելի է հասնել դրա էլիմինացման կամ </w:t>
      </w:r>
      <w:r w:rsidR="00082CD4">
        <w:rPr>
          <w:rFonts w:ascii="Sylfaen" w:hAnsi="Sylfaen"/>
          <w:sz w:val="24"/>
          <w:szCs w:val="24"/>
        </w:rPr>
        <w:t>ին</w:t>
      </w:r>
      <w:r w:rsidR="00082CD4" w:rsidRPr="00FE7B6D">
        <w:rPr>
          <w:rFonts w:ascii="Sylfaen" w:hAnsi="Sylfaen"/>
          <w:sz w:val="24"/>
          <w:szCs w:val="24"/>
        </w:rPr>
        <w:t xml:space="preserve">ակտիվացման </w:t>
      </w:r>
      <w:r w:rsidRPr="00FE7B6D">
        <w:rPr>
          <w:rFonts w:ascii="Sylfaen" w:hAnsi="Sylfaen"/>
          <w:sz w:val="24"/>
          <w:szCs w:val="24"/>
        </w:rPr>
        <w:t xml:space="preserve">հաշվին։ Արտադրության գործընթացի յուրաքանչյուր ուսումնասիրված փուլում անհրաժեշտ է նկարագրել վիրուսի վարակունակության նվազեցման հնարավոր մեխանիզմները </w:t>
      </w:r>
      <w:r w:rsidR="00712415">
        <w:rPr>
          <w:rFonts w:ascii="Sylfaen" w:hAnsi="Sylfaen"/>
          <w:sz w:val="24"/>
          <w:szCs w:val="24"/>
        </w:rPr>
        <w:t>և</w:t>
      </w:r>
      <w:r w:rsidRPr="00FE7B6D">
        <w:rPr>
          <w:rFonts w:ascii="Sylfaen" w:hAnsi="Sylfaen"/>
          <w:sz w:val="24"/>
          <w:szCs w:val="24"/>
        </w:rPr>
        <w:t xml:space="preserve"> նշել</w:t>
      </w:r>
      <w:r w:rsidR="00886E0A">
        <w:rPr>
          <w:rFonts w:ascii="Sylfaen" w:hAnsi="Sylfaen"/>
          <w:sz w:val="24"/>
          <w:szCs w:val="24"/>
        </w:rPr>
        <w:t>՝</w:t>
      </w:r>
      <w:r w:rsidRPr="00FE7B6D">
        <w:rPr>
          <w:rFonts w:ascii="Sylfaen" w:hAnsi="Sylfaen"/>
          <w:sz w:val="24"/>
          <w:szCs w:val="24"/>
        </w:rPr>
        <w:t xml:space="preserve"> արդյոք դրանք ձեռք են բերվել </w:t>
      </w:r>
      <w:r w:rsidR="00082CD4">
        <w:rPr>
          <w:rFonts w:ascii="Sylfaen" w:hAnsi="Sylfaen"/>
          <w:sz w:val="24"/>
          <w:szCs w:val="24"/>
        </w:rPr>
        <w:t>ին</w:t>
      </w:r>
      <w:r w:rsidR="00082CD4" w:rsidRPr="00FE7B6D">
        <w:rPr>
          <w:rFonts w:ascii="Sylfaen" w:hAnsi="Sylfaen"/>
          <w:sz w:val="24"/>
          <w:szCs w:val="24"/>
        </w:rPr>
        <w:t>ակտիվացման</w:t>
      </w:r>
      <w:r w:rsidRPr="00FE7B6D">
        <w:rPr>
          <w:rFonts w:ascii="Sylfaen" w:hAnsi="Sylfaen"/>
          <w:sz w:val="24"/>
          <w:szCs w:val="24"/>
        </w:rPr>
        <w:t>, թե էլիմինացիայի հաշվին։ Եթե</w:t>
      </w:r>
      <w:r w:rsidR="00A561B3" w:rsidRPr="00A561B3">
        <w:rPr>
          <w:rFonts w:ascii="Sylfaen" w:hAnsi="Sylfaen"/>
          <w:sz w:val="24"/>
          <w:szCs w:val="24"/>
        </w:rPr>
        <w:t> </w:t>
      </w:r>
      <w:r w:rsidRPr="00FE7B6D">
        <w:rPr>
          <w:rFonts w:ascii="Sylfaen" w:hAnsi="Sylfaen"/>
          <w:sz w:val="24"/>
          <w:szCs w:val="24"/>
        </w:rPr>
        <w:t xml:space="preserve">արտադրության գործընթացը թույլ չի տալիս հասնել վարակունակության </w:t>
      </w:r>
      <w:r w:rsidR="00082CD4">
        <w:rPr>
          <w:rFonts w:ascii="Sylfaen" w:hAnsi="Sylfaen"/>
          <w:sz w:val="24"/>
          <w:szCs w:val="24"/>
        </w:rPr>
        <w:t xml:space="preserve">գոհացուցիչ </w:t>
      </w:r>
      <w:r w:rsidRPr="00FE7B6D">
        <w:rPr>
          <w:rFonts w:ascii="Sylfaen" w:hAnsi="Sylfaen"/>
          <w:sz w:val="24"/>
          <w:szCs w:val="24"/>
        </w:rPr>
        <w:t xml:space="preserve">նվազեցման, իսկ վիրուսի էլիմինացումը դիտարկվում է որպես պատրաստուկի </w:t>
      </w:r>
      <w:r w:rsidRPr="00FE7B6D">
        <w:rPr>
          <w:rFonts w:ascii="Sylfaen" w:hAnsi="Sylfaen"/>
          <w:sz w:val="24"/>
          <w:szCs w:val="24"/>
        </w:rPr>
        <w:lastRenderedPageBreak/>
        <w:t xml:space="preserve">անվտանգության հիմնական գործոն, ապա անհրաժեշտ է ներդնել </w:t>
      </w:r>
      <w:r w:rsidR="00082CD4">
        <w:rPr>
          <w:rFonts w:ascii="Sylfaen" w:hAnsi="Sylfaen"/>
          <w:sz w:val="24"/>
          <w:szCs w:val="24"/>
        </w:rPr>
        <w:t>ին</w:t>
      </w:r>
      <w:r w:rsidRPr="00FE7B6D">
        <w:rPr>
          <w:rFonts w:ascii="Sylfaen" w:hAnsi="Sylfaen"/>
          <w:sz w:val="24"/>
          <w:szCs w:val="24"/>
        </w:rPr>
        <w:t xml:space="preserve">ակտիվացման </w:t>
      </w:r>
      <w:r w:rsidR="00712415">
        <w:rPr>
          <w:rFonts w:ascii="Sylfaen" w:hAnsi="Sylfaen"/>
          <w:sz w:val="24"/>
          <w:szCs w:val="24"/>
        </w:rPr>
        <w:t>և</w:t>
      </w:r>
      <w:r w:rsidRPr="00FE7B6D">
        <w:rPr>
          <w:rFonts w:ascii="Sylfaen" w:hAnsi="Sylfaen"/>
          <w:sz w:val="24"/>
          <w:szCs w:val="24"/>
        </w:rPr>
        <w:t xml:space="preserve"> (կամ) էլիմինացման հատուկ կամ լրացուցիչ փուլեր։ Որոշակի փուլում կարող է պահանջվել էլիմինացման </w:t>
      </w:r>
      <w:r w:rsidR="00712415">
        <w:rPr>
          <w:rFonts w:ascii="Sylfaen" w:hAnsi="Sylfaen"/>
          <w:sz w:val="24"/>
          <w:szCs w:val="24"/>
        </w:rPr>
        <w:t>և</w:t>
      </w:r>
      <w:r w:rsidRPr="00FE7B6D">
        <w:rPr>
          <w:rFonts w:ascii="Sylfaen" w:hAnsi="Sylfaen"/>
          <w:sz w:val="24"/>
          <w:szCs w:val="24"/>
        </w:rPr>
        <w:t xml:space="preserve"> </w:t>
      </w:r>
      <w:r w:rsidR="00082CD4">
        <w:rPr>
          <w:rFonts w:ascii="Sylfaen" w:hAnsi="Sylfaen"/>
          <w:sz w:val="24"/>
          <w:szCs w:val="24"/>
        </w:rPr>
        <w:t>ին</w:t>
      </w:r>
      <w:r w:rsidR="00082CD4" w:rsidRPr="00FE7B6D">
        <w:rPr>
          <w:rFonts w:ascii="Sylfaen" w:hAnsi="Sylfaen"/>
          <w:sz w:val="24"/>
          <w:szCs w:val="24"/>
        </w:rPr>
        <w:t xml:space="preserve">ակտիվացման </w:t>
      </w:r>
      <w:r w:rsidRPr="00FE7B6D">
        <w:rPr>
          <w:rFonts w:ascii="Sylfaen" w:hAnsi="Sylfaen"/>
          <w:sz w:val="24"/>
          <w:szCs w:val="24"/>
        </w:rPr>
        <w:t xml:space="preserve">սահմանազատումը (օրինակ՝ եթե կա հավանականություն, որ մեկից ավելի փուլերում օգտագործված բուֆերային լուծույթը կարող է ազդել </w:t>
      </w:r>
      <w:r w:rsidR="00082CD4">
        <w:rPr>
          <w:rFonts w:ascii="Sylfaen" w:hAnsi="Sylfaen"/>
          <w:sz w:val="24"/>
          <w:szCs w:val="24"/>
        </w:rPr>
        <w:t>ին</w:t>
      </w:r>
      <w:r w:rsidRPr="00FE7B6D">
        <w:rPr>
          <w:rFonts w:ascii="Sylfaen" w:hAnsi="Sylfaen"/>
          <w:sz w:val="24"/>
          <w:szCs w:val="24"/>
        </w:rPr>
        <w:t xml:space="preserve">ակտիվացման վրա յուրաքանչյուր փուլում, այսինքն՝ բուֆերային լուծույթի ազդեցությունը </w:t>
      </w:r>
      <w:r w:rsidR="001043C5">
        <w:rPr>
          <w:rFonts w:ascii="Sylfaen" w:hAnsi="Sylfaen"/>
          <w:sz w:val="24"/>
          <w:szCs w:val="24"/>
        </w:rPr>
        <w:t>ին</w:t>
      </w:r>
      <w:r w:rsidRPr="00FE7B6D">
        <w:rPr>
          <w:rFonts w:ascii="Sylfaen" w:hAnsi="Sylfaen"/>
          <w:sz w:val="24"/>
          <w:szCs w:val="24"/>
        </w:rPr>
        <w:t>ակտիվացման վրա բաշխվում է մի քանի քրոմատոգրաֆիական փուլերի միջ</w:t>
      </w:r>
      <w:r w:rsidR="00712415">
        <w:rPr>
          <w:rFonts w:ascii="Sylfaen" w:hAnsi="Sylfaen"/>
          <w:sz w:val="24"/>
          <w:szCs w:val="24"/>
        </w:rPr>
        <w:t>և</w:t>
      </w:r>
      <w:r w:rsidRPr="00FE7B6D">
        <w:rPr>
          <w:rFonts w:ascii="Sylfaen" w:hAnsi="Sylfaen"/>
          <w:sz w:val="24"/>
          <w:szCs w:val="24"/>
        </w:rPr>
        <w:t>, ընդ որում</w:t>
      </w:r>
      <w:r w:rsidR="00886E0A">
        <w:rPr>
          <w:rFonts w:ascii="Sylfaen" w:hAnsi="Sylfaen"/>
          <w:sz w:val="24"/>
          <w:szCs w:val="24"/>
        </w:rPr>
        <w:t>,</w:t>
      </w:r>
      <w:r w:rsidRPr="00FE7B6D">
        <w:rPr>
          <w:rFonts w:ascii="Sylfaen" w:hAnsi="Sylfaen"/>
          <w:sz w:val="24"/>
          <w:szCs w:val="24"/>
        </w:rPr>
        <w:t xml:space="preserve"> անհրաժեշտ է որոշել այդ քրոմատագրաֆիական փուլերից յուրաքանչյուրի հաշվին ձեռք բերված էլիմինացման աստիճանը)։</w:t>
      </w:r>
    </w:p>
    <w:p w14:paraId="655E6886" w14:textId="77777777" w:rsidR="00BE5975" w:rsidRPr="00FE7B6D" w:rsidRDefault="00BE5975" w:rsidP="00A561B3">
      <w:pPr>
        <w:tabs>
          <w:tab w:val="left" w:pos="993"/>
        </w:tabs>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6.B.5.</w:t>
      </w:r>
      <w:r w:rsidRPr="00FE7B6D">
        <w:rPr>
          <w:rFonts w:ascii="Sylfaen" w:hAnsi="Sylfaen"/>
          <w:sz w:val="24"/>
          <w:szCs w:val="24"/>
        </w:rPr>
        <w:tab/>
      </w:r>
      <w:r w:rsidR="001043C5">
        <w:rPr>
          <w:rFonts w:ascii="Sylfaen" w:hAnsi="Sylfaen"/>
          <w:sz w:val="24"/>
          <w:szCs w:val="24"/>
        </w:rPr>
        <w:t>Ին</w:t>
      </w:r>
      <w:r w:rsidR="001043C5" w:rsidRPr="00FE7B6D">
        <w:rPr>
          <w:rFonts w:ascii="Sylfaen" w:hAnsi="Sylfaen"/>
          <w:sz w:val="24"/>
          <w:szCs w:val="24"/>
        </w:rPr>
        <w:t xml:space="preserve">ակտիվացման </w:t>
      </w:r>
      <w:r w:rsidRPr="00FE7B6D">
        <w:rPr>
          <w:rFonts w:ascii="Sylfaen" w:hAnsi="Sylfaen"/>
          <w:sz w:val="24"/>
          <w:szCs w:val="24"/>
        </w:rPr>
        <w:t>գնահատումը</w:t>
      </w:r>
    </w:p>
    <w:p w14:paraId="71DCDB9B" w14:textId="77777777" w:rsidR="00BE5975" w:rsidRPr="00FE7B6D" w:rsidRDefault="00BE5975" w:rsidP="00EE2A69">
      <w:pPr>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Վիրուսի </w:t>
      </w:r>
      <w:r w:rsidR="001043C5">
        <w:rPr>
          <w:rFonts w:ascii="Sylfaen" w:hAnsi="Sylfaen"/>
          <w:sz w:val="24"/>
          <w:szCs w:val="24"/>
        </w:rPr>
        <w:t>ին</w:t>
      </w:r>
      <w:r w:rsidR="001043C5" w:rsidRPr="00FE7B6D">
        <w:rPr>
          <w:rFonts w:ascii="Sylfaen" w:hAnsi="Sylfaen"/>
          <w:sz w:val="24"/>
          <w:szCs w:val="24"/>
        </w:rPr>
        <w:t>ակտիվաց</w:t>
      </w:r>
      <w:r w:rsidR="001043C5">
        <w:rPr>
          <w:rFonts w:ascii="Sylfaen" w:hAnsi="Sylfaen"/>
          <w:sz w:val="24"/>
          <w:szCs w:val="24"/>
        </w:rPr>
        <w:t>ու</w:t>
      </w:r>
      <w:r w:rsidR="001043C5" w:rsidRPr="00FE7B6D">
        <w:rPr>
          <w:rFonts w:ascii="Sylfaen" w:hAnsi="Sylfaen"/>
          <w:sz w:val="24"/>
          <w:szCs w:val="24"/>
        </w:rPr>
        <w:t>մ</w:t>
      </w:r>
      <w:r w:rsidR="001043C5">
        <w:rPr>
          <w:rFonts w:ascii="Sylfaen" w:hAnsi="Sylfaen"/>
          <w:sz w:val="24"/>
          <w:szCs w:val="24"/>
        </w:rPr>
        <w:t>ը</w:t>
      </w:r>
      <w:r w:rsidR="001043C5" w:rsidRPr="00FE7B6D">
        <w:rPr>
          <w:rFonts w:ascii="Sylfaen" w:hAnsi="Sylfaen"/>
          <w:sz w:val="24"/>
          <w:szCs w:val="24"/>
        </w:rPr>
        <w:t xml:space="preserve"> </w:t>
      </w:r>
      <w:r w:rsidRPr="00FE7B6D">
        <w:rPr>
          <w:rFonts w:ascii="Sylfaen" w:hAnsi="Sylfaen"/>
          <w:sz w:val="24"/>
          <w:szCs w:val="24"/>
        </w:rPr>
        <w:t>գնահատ</w:t>
      </w:r>
      <w:r w:rsidR="001043C5">
        <w:rPr>
          <w:rFonts w:ascii="Sylfaen" w:hAnsi="Sylfaen"/>
          <w:sz w:val="24"/>
          <w:szCs w:val="24"/>
        </w:rPr>
        <w:t>ելու</w:t>
      </w:r>
      <w:r w:rsidRPr="00FE7B6D">
        <w:rPr>
          <w:rFonts w:ascii="Sylfaen" w:hAnsi="Sylfaen"/>
          <w:sz w:val="24"/>
          <w:szCs w:val="24"/>
        </w:rPr>
        <w:t xml:space="preserve"> համար պետք է չմշակված արտադրանքում կամ միջանկյալ նյութի մեջ ներմուծել վարակիչ վիրուս </w:t>
      </w:r>
      <w:r w:rsidR="00712415">
        <w:rPr>
          <w:rFonts w:ascii="Sylfaen" w:hAnsi="Sylfaen"/>
          <w:sz w:val="24"/>
          <w:szCs w:val="24"/>
        </w:rPr>
        <w:t>և</w:t>
      </w:r>
      <w:r w:rsidRPr="00FE7B6D">
        <w:rPr>
          <w:rFonts w:ascii="Sylfaen" w:hAnsi="Sylfaen"/>
          <w:sz w:val="24"/>
          <w:szCs w:val="24"/>
        </w:rPr>
        <w:t xml:space="preserve"> հաշվարկել վիրուսային ծանրաբեռնվածության նվազեցման գործոնը (գործակիցը)։ Պետք է հաշվի առնել, որ վիրուսի </w:t>
      </w:r>
      <w:r w:rsidR="00506E29">
        <w:rPr>
          <w:rFonts w:ascii="Sylfaen" w:hAnsi="Sylfaen"/>
          <w:sz w:val="24"/>
          <w:szCs w:val="24"/>
        </w:rPr>
        <w:t>ին</w:t>
      </w:r>
      <w:r w:rsidR="00506E29" w:rsidRPr="00FE7B6D">
        <w:rPr>
          <w:rFonts w:ascii="Sylfaen" w:hAnsi="Sylfaen"/>
          <w:sz w:val="24"/>
          <w:szCs w:val="24"/>
        </w:rPr>
        <w:t xml:space="preserve">ակտիվացումը </w:t>
      </w:r>
      <w:r w:rsidRPr="00FE7B6D">
        <w:rPr>
          <w:rFonts w:ascii="Sylfaen" w:hAnsi="Sylfaen"/>
          <w:sz w:val="24"/>
          <w:szCs w:val="24"/>
        </w:rPr>
        <w:t xml:space="preserve">առաջին կարգի պարզ գործընթաց չէ, սովորաբար այն ավելի բարդ գործընթաց է </w:t>
      </w:r>
      <w:r w:rsidR="00712415">
        <w:rPr>
          <w:rFonts w:ascii="Sylfaen" w:hAnsi="Sylfaen"/>
          <w:sz w:val="24"/>
          <w:szCs w:val="24"/>
        </w:rPr>
        <w:t>և</w:t>
      </w:r>
      <w:r w:rsidRPr="00FE7B6D">
        <w:rPr>
          <w:rFonts w:ascii="Sylfaen" w:hAnsi="Sylfaen"/>
          <w:sz w:val="24"/>
          <w:szCs w:val="24"/>
        </w:rPr>
        <w:t xml:space="preserve"> ունի</w:t>
      </w:r>
      <w:r w:rsidR="00930C25">
        <w:rPr>
          <w:rFonts w:ascii="Sylfaen" w:hAnsi="Sylfaen"/>
          <w:sz w:val="24"/>
          <w:szCs w:val="24"/>
        </w:rPr>
        <w:t xml:space="preserve"> 1</w:t>
      </w:r>
      <w:r w:rsidRPr="00FE7B6D">
        <w:rPr>
          <w:rFonts w:ascii="Sylfaen" w:hAnsi="Sylfaen"/>
          <w:sz w:val="24"/>
          <w:szCs w:val="24"/>
        </w:rPr>
        <w:t xml:space="preserve"> արագ ֆազ </w:t>
      </w:r>
      <w:r w:rsidR="00712415">
        <w:rPr>
          <w:rFonts w:ascii="Sylfaen" w:hAnsi="Sylfaen"/>
          <w:sz w:val="24"/>
          <w:szCs w:val="24"/>
        </w:rPr>
        <w:t>և</w:t>
      </w:r>
      <w:r w:rsidRPr="00FE7B6D">
        <w:rPr>
          <w:rFonts w:ascii="Sylfaen" w:hAnsi="Sylfaen"/>
          <w:sz w:val="24"/>
          <w:szCs w:val="24"/>
        </w:rPr>
        <w:t xml:space="preserve"> </w:t>
      </w:r>
      <w:r w:rsidR="00930C25">
        <w:rPr>
          <w:rFonts w:ascii="Sylfaen" w:hAnsi="Sylfaen"/>
          <w:sz w:val="24"/>
          <w:szCs w:val="24"/>
        </w:rPr>
        <w:t>2</w:t>
      </w:r>
      <w:r w:rsidR="00A561B3" w:rsidRPr="00A561B3">
        <w:rPr>
          <w:rFonts w:ascii="Sylfaen" w:hAnsi="Sylfaen"/>
          <w:sz w:val="24"/>
          <w:szCs w:val="24"/>
        </w:rPr>
        <w:t> </w:t>
      </w:r>
      <w:r w:rsidRPr="00FE7B6D">
        <w:rPr>
          <w:rFonts w:ascii="Sylfaen" w:hAnsi="Sylfaen"/>
          <w:sz w:val="24"/>
          <w:szCs w:val="24"/>
        </w:rPr>
        <w:t>դանդաղ ֆազ</w:t>
      </w:r>
      <w:r w:rsidR="00506E29">
        <w:rPr>
          <w:rFonts w:ascii="Sylfaen" w:hAnsi="Sylfaen"/>
          <w:sz w:val="24"/>
          <w:szCs w:val="24"/>
        </w:rPr>
        <w:t>։</w:t>
      </w:r>
      <w:r w:rsidRPr="00FE7B6D">
        <w:rPr>
          <w:rFonts w:ascii="Sylfaen" w:hAnsi="Sylfaen"/>
          <w:sz w:val="24"/>
          <w:szCs w:val="24"/>
        </w:rPr>
        <w:t xml:space="preserve"> Հենց այդ պատճառով հետազոտությունը պետք է այնպես պլանավորել, որ փորձանմուշներ </w:t>
      </w:r>
      <w:r w:rsidR="00930C25">
        <w:rPr>
          <w:rFonts w:ascii="Sylfaen" w:hAnsi="Sylfaen"/>
          <w:sz w:val="24"/>
          <w:szCs w:val="24"/>
        </w:rPr>
        <w:t>վերցնել</w:t>
      </w:r>
      <w:r w:rsidR="00886E0A">
        <w:rPr>
          <w:rFonts w:ascii="Sylfaen" w:hAnsi="Sylfaen"/>
          <w:sz w:val="24"/>
          <w:szCs w:val="24"/>
        </w:rPr>
        <w:t xml:space="preserve">ն </w:t>
      </w:r>
      <w:r w:rsidRPr="00FE7B6D">
        <w:rPr>
          <w:rFonts w:ascii="Sylfaen" w:hAnsi="Sylfaen"/>
          <w:sz w:val="24"/>
          <w:szCs w:val="24"/>
        </w:rPr>
        <w:t xml:space="preserve">անցկացվի տարբեր ժամանակային կետերում </w:t>
      </w:r>
      <w:r w:rsidR="00712415">
        <w:rPr>
          <w:rFonts w:ascii="Sylfaen" w:hAnsi="Sylfaen"/>
          <w:sz w:val="24"/>
          <w:szCs w:val="24"/>
        </w:rPr>
        <w:t>և</w:t>
      </w:r>
      <w:r w:rsidRPr="00FE7B6D">
        <w:rPr>
          <w:rFonts w:ascii="Sylfaen" w:hAnsi="Sylfaen"/>
          <w:sz w:val="24"/>
          <w:szCs w:val="24"/>
        </w:rPr>
        <w:t xml:space="preserve"> կառուցվի </w:t>
      </w:r>
      <w:r w:rsidR="00930C25">
        <w:rPr>
          <w:rFonts w:ascii="Sylfaen" w:hAnsi="Sylfaen"/>
          <w:sz w:val="24"/>
          <w:szCs w:val="24"/>
        </w:rPr>
        <w:t>ին</w:t>
      </w:r>
      <w:r w:rsidR="00930C25" w:rsidRPr="00FE7B6D">
        <w:rPr>
          <w:rFonts w:ascii="Sylfaen" w:hAnsi="Sylfaen"/>
          <w:sz w:val="24"/>
          <w:szCs w:val="24"/>
        </w:rPr>
        <w:t xml:space="preserve">ակտիվացման </w:t>
      </w:r>
      <w:r w:rsidRPr="00FE7B6D">
        <w:rPr>
          <w:rFonts w:ascii="Sylfaen" w:hAnsi="Sylfaen"/>
          <w:sz w:val="24"/>
          <w:szCs w:val="24"/>
        </w:rPr>
        <w:t xml:space="preserve">կորը։ Բացի նվազագույն էքսպոզիցիային համապատասխանող ժամանակային կետից` </w:t>
      </w:r>
      <w:r w:rsidR="00A11325">
        <w:rPr>
          <w:rFonts w:ascii="Sylfaen" w:hAnsi="Sylfaen"/>
          <w:sz w:val="24"/>
          <w:szCs w:val="24"/>
        </w:rPr>
        <w:t>ին</w:t>
      </w:r>
      <w:r w:rsidR="00A11325" w:rsidRPr="00FE7B6D">
        <w:rPr>
          <w:rFonts w:ascii="Sylfaen" w:hAnsi="Sylfaen"/>
          <w:sz w:val="24"/>
          <w:szCs w:val="24"/>
        </w:rPr>
        <w:t xml:space="preserve">ակտիվացման </w:t>
      </w:r>
      <w:r w:rsidRPr="00FE7B6D">
        <w:rPr>
          <w:rFonts w:ascii="Sylfaen" w:hAnsi="Sylfaen"/>
          <w:sz w:val="24"/>
          <w:szCs w:val="24"/>
        </w:rPr>
        <w:t xml:space="preserve">հետազոտություններում առաջարկվում է ներառել մեկից ոչ պակաս ժամանակային կետ, որը նախորդում է նվազագույն էքսպոզիցիայի կետին </w:t>
      </w:r>
      <w:r w:rsidR="00712415">
        <w:rPr>
          <w:rFonts w:ascii="Sylfaen" w:hAnsi="Sylfaen"/>
          <w:sz w:val="24"/>
          <w:szCs w:val="24"/>
        </w:rPr>
        <w:t>և</w:t>
      </w:r>
      <w:r w:rsidRPr="00FE7B6D">
        <w:rPr>
          <w:rFonts w:ascii="Sylfaen" w:hAnsi="Sylfaen"/>
          <w:sz w:val="24"/>
          <w:szCs w:val="24"/>
        </w:rPr>
        <w:t xml:space="preserve"> տարբերվում է զրոյից։ Լրացուցիչ տվյալները հատկապես անհրաժեշտ են, եթե «ռել</w:t>
      </w:r>
      <w:r w:rsidR="00712415">
        <w:rPr>
          <w:rFonts w:ascii="Sylfaen" w:hAnsi="Sylfaen"/>
          <w:sz w:val="24"/>
          <w:szCs w:val="24"/>
        </w:rPr>
        <w:t>և</w:t>
      </w:r>
      <w:r w:rsidRPr="00FE7B6D">
        <w:rPr>
          <w:rFonts w:ascii="Sylfaen" w:hAnsi="Sylfaen"/>
          <w:sz w:val="24"/>
          <w:szCs w:val="24"/>
        </w:rPr>
        <w:t xml:space="preserve">անտ» վիրուսը պաթոգեն է մարդու համար </w:t>
      </w:r>
      <w:r w:rsidR="00712415">
        <w:rPr>
          <w:rFonts w:ascii="Sylfaen" w:hAnsi="Sylfaen"/>
          <w:sz w:val="24"/>
          <w:szCs w:val="24"/>
        </w:rPr>
        <w:t>և</w:t>
      </w:r>
      <w:r w:rsidRPr="00FE7B6D">
        <w:rPr>
          <w:rFonts w:ascii="Sylfaen" w:hAnsi="Sylfaen"/>
          <w:sz w:val="24"/>
          <w:szCs w:val="24"/>
        </w:rPr>
        <w:t xml:space="preserve"> </w:t>
      </w:r>
      <w:r w:rsidR="00A11325">
        <w:rPr>
          <w:rFonts w:ascii="Sylfaen" w:hAnsi="Sylfaen"/>
          <w:sz w:val="24"/>
          <w:szCs w:val="24"/>
        </w:rPr>
        <w:t>մեկնարկ</w:t>
      </w:r>
      <w:r w:rsidRPr="00FE7B6D">
        <w:rPr>
          <w:rFonts w:ascii="Sylfaen" w:hAnsi="Sylfaen"/>
          <w:sz w:val="24"/>
          <w:szCs w:val="24"/>
        </w:rPr>
        <w:t>ել</w:t>
      </w:r>
      <w:r w:rsidR="00A561B3" w:rsidRPr="00A561B3">
        <w:rPr>
          <w:rFonts w:ascii="Sylfaen" w:hAnsi="Sylfaen"/>
          <w:sz w:val="24"/>
          <w:szCs w:val="24"/>
        </w:rPr>
        <w:t xml:space="preserve"> </w:t>
      </w:r>
      <w:r w:rsidRPr="00FE7B6D">
        <w:rPr>
          <w:rFonts w:ascii="Sylfaen" w:hAnsi="Sylfaen"/>
          <w:sz w:val="24"/>
          <w:szCs w:val="24"/>
        </w:rPr>
        <w:t>է դրա արդյունավետ</w:t>
      </w:r>
      <w:r w:rsidR="00050662">
        <w:rPr>
          <w:rFonts w:ascii="Sylfaen" w:hAnsi="Sylfaen"/>
          <w:sz w:val="24"/>
          <w:szCs w:val="24"/>
        </w:rPr>
        <w:t xml:space="preserve"> </w:t>
      </w:r>
      <w:r w:rsidR="00A11325">
        <w:rPr>
          <w:rFonts w:ascii="Sylfaen" w:hAnsi="Sylfaen"/>
          <w:sz w:val="24"/>
          <w:szCs w:val="24"/>
        </w:rPr>
        <w:t>ին</w:t>
      </w:r>
      <w:r w:rsidRPr="00FE7B6D">
        <w:rPr>
          <w:rFonts w:ascii="Sylfaen" w:hAnsi="Sylfaen"/>
          <w:sz w:val="24"/>
          <w:szCs w:val="24"/>
        </w:rPr>
        <w:t xml:space="preserve">ակտիվացման գործընթացը։ Սակայն </w:t>
      </w:r>
      <w:r w:rsidR="001F41A9">
        <w:rPr>
          <w:rFonts w:ascii="Sylfaen" w:hAnsi="Sylfaen"/>
          <w:sz w:val="24"/>
          <w:szCs w:val="24"/>
        </w:rPr>
        <w:t>ին</w:t>
      </w:r>
      <w:r w:rsidRPr="00FE7B6D">
        <w:rPr>
          <w:rFonts w:ascii="Sylfaen" w:hAnsi="Sylfaen"/>
          <w:sz w:val="24"/>
          <w:szCs w:val="24"/>
        </w:rPr>
        <w:t>ակտիվացման հետազոտություններում, որոնցում ոչ սպեցիֆիկ «մոդելային» վիրուսները կամ սպեցիֆիկ «մոդելային» վիրուսներն օգտագործվում են որպես վիրուսային մասնիկների փոխնյութեր (օրինակ՝ ներցիտոպլազմատիկ ռետրովիրուսանման մասնիկները չինական համստերիկի ձվարանի բջիջներում), մաքրման վերարտադրելիությունն անհրաժեշտ է հաստատել առնվազն 2</w:t>
      </w:r>
      <w:r w:rsidR="003A73C5" w:rsidRPr="003A73C5">
        <w:rPr>
          <w:rFonts w:ascii="Sylfaen" w:hAnsi="Sylfaen"/>
          <w:sz w:val="24"/>
          <w:szCs w:val="24"/>
        </w:rPr>
        <w:t> </w:t>
      </w:r>
      <w:r w:rsidRPr="00FE7B6D">
        <w:rPr>
          <w:rFonts w:ascii="Sylfaen" w:hAnsi="Sylfaen"/>
          <w:sz w:val="24"/>
          <w:szCs w:val="24"/>
        </w:rPr>
        <w:t xml:space="preserve">հետազոտություններում։ Սկզբնական վիրուսային ծանրաբեռնվածությունը հնարավորության դեպքում անհրաժեշտ է </w:t>
      </w:r>
      <w:r w:rsidRPr="00FE7B6D">
        <w:rPr>
          <w:rFonts w:ascii="Sylfaen" w:hAnsi="Sylfaen"/>
          <w:sz w:val="24"/>
          <w:szCs w:val="24"/>
        </w:rPr>
        <w:lastRenderedPageBreak/>
        <w:t xml:space="preserve">որոշել վիրուսի հայտնաբերման միջոցով այն ելանյութի մեջ ավելացնելուց հետո։ Եթե դա հնարավոր է, ապա սկզբնական վիրուսային ծանրաբեռնվածությունը հաշվարկվում է ելանյութի մեջ ավելացվող պատրաստուկում առկա վիրուսի տիտրով։ Եթե </w:t>
      </w:r>
      <w:r w:rsidR="00B10D83">
        <w:rPr>
          <w:rFonts w:ascii="Sylfaen" w:hAnsi="Sylfaen"/>
          <w:sz w:val="24"/>
          <w:szCs w:val="24"/>
        </w:rPr>
        <w:t>ին</w:t>
      </w:r>
      <w:r w:rsidR="00B10D83" w:rsidRPr="00FE7B6D">
        <w:rPr>
          <w:rFonts w:ascii="Sylfaen" w:hAnsi="Sylfaen"/>
          <w:sz w:val="24"/>
          <w:szCs w:val="24"/>
        </w:rPr>
        <w:t xml:space="preserve">ակտիվացման </w:t>
      </w:r>
      <w:r w:rsidRPr="00FE7B6D">
        <w:rPr>
          <w:rFonts w:ascii="Sylfaen" w:hAnsi="Sylfaen"/>
          <w:sz w:val="24"/>
          <w:szCs w:val="24"/>
        </w:rPr>
        <w:t xml:space="preserve">բարձր արագությունը թույլ չի տալիս կառուցել </w:t>
      </w:r>
      <w:r w:rsidR="00B10D83">
        <w:rPr>
          <w:rFonts w:ascii="Sylfaen" w:hAnsi="Sylfaen"/>
          <w:sz w:val="24"/>
          <w:szCs w:val="24"/>
        </w:rPr>
        <w:t>ին</w:t>
      </w:r>
      <w:r w:rsidR="00B10D83" w:rsidRPr="00FE7B6D">
        <w:rPr>
          <w:rFonts w:ascii="Sylfaen" w:hAnsi="Sylfaen"/>
          <w:sz w:val="24"/>
          <w:szCs w:val="24"/>
        </w:rPr>
        <w:t xml:space="preserve">ակտիվացման </w:t>
      </w:r>
      <w:r w:rsidRPr="00FE7B6D">
        <w:rPr>
          <w:rFonts w:ascii="Sylfaen" w:hAnsi="Sylfaen"/>
          <w:sz w:val="24"/>
          <w:szCs w:val="24"/>
        </w:rPr>
        <w:t xml:space="preserve">կոր՝ գործընթացի պայմանների օգտագործմամբ, ապա անհրաժեշտ է նախատեսել պատշաճ </w:t>
      </w:r>
      <w:r w:rsidR="00142DF8">
        <w:rPr>
          <w:rFonts w:ascii="Sylfaen" w:hAnsi="Sylfaen"/>
          <w:sz w:val="24"/>
          <w:szCs w:val="24"/>
        </w:rPr>
        <w:t>ստուգումներ</w:t>
      </w:r>
      <w:r w:rsidRPr="00FE7B6D">
        <w:rPr>
          <w:rFonts w:ascii="Sylfaen" w:hAnsi="Sylfaen"/>
          <w:sz w:val="24"/>
          <w:szCs w:val="24"/>
        </w:rPr>
        <w:t xml:space="preserve">՝ հաստատելու, որ </w:t>
      </w:r>
      <w:r w:rsidR="00B10D83">
        <w:rPr>
          <w:rFonts w:ascii="Sylfaen" w:hAnsi="Sylfaen"/>
          <w:sz w:val="24"/>
          <w:szCs w:val="24"/>
        </w:rPr>
        <w:t>ին</w:t>
      </w:r>
      <w:r w:rsidR="00B10D83" w:rsidRPr="00FE7B6D">
        <w:rPr>
          <w:rFonts w:ascii="Sylfaen" w:hAnsi="Sylfaen"/>
          <w:sz w:val="24"/>
          <w:szCs w:val="24"/>
        </w:rPr>
        <w:t xml:space="preserve">ակտիվացման </w:t>
      </w:r>
      <w:r w:rsidRPr="00FE7B6D">
        <w:rPr>
          <w:rFonts w:ascii="Sylfaen" w:hAnsi="Sylfaen"/>
          <w:sz w:val="24"/>
          <w:szCs w:val="24"/>
        </w:rPr>
        <w:t>ընթացքում վարակունակությունը վերացվել է։</w:t>
      </w:r>
    </w:p>
    <w:p w14:paraId="40E1BDF9" w14:textId="77777777" w:rsidR="00BE5975" w:rsidRPr="00FE7B6D" w:rsidRDefault="00BE5975" w:rsidP="00A561B3">
      <w:pPr>
        <w:tabs>
          <w:tab w:val="left" w:pos="993"/>
        </w:tabs>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6.B.6.</w:t>
      </w:r>
      <w:r w:rsidRPr="00FE7B6D">
        <w:rPr>
          <w:rFonts w:ascii="Sylfaen" w:hAnsi="Sylfaen"/>
          <w:sz w:val="24"/>
          <w:szCs w:val="24"/>
        </w:rPr>
        <w:tab/>
        <w:t>Քրոմատոգրաֆիական սյունակների օգտագործումն ու ռեգեներացիան</w:t>
      </w:r>
    </w:p>
    <w:p w14:paraId="2F41CC41" w14:textId="77777777" w:rsidR="00BE5975" w:rsidRPr="00FE7B6D" w:rsidRDefault="00BE5975" w:rsidP="00A561B3">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Ժամանակի ընթացքում կամ կրկնակի (բազմակի) օգտագործման դեպքում մաքրման գործընթացում օգտագործվող քրոմատոգրաֆիական սյունակների </w:t>
      </w:r>
      <w:r w:rsidR="00712415">
        <w:rPr>
          <w:rFonts w:ascii="Sylfaen" w:hAnsi="Sylfaen"/>
          <w:sz w:val="24"/>
          <w:szCs w:val="24"/>
        </w:rPr>
        <w:t>և</w:t>
      </w:r>
      <w:r w:rsidRPr="00FE7B6D">
        <w:rPr>
          <w:rFonts w:ascii="Sylfaen" w:hAnsi="Sylfaen"/>
          <w:sz w:val="24"/>
          <w:szCs w:val="24"/>
        </w:rPr>
        <w:t xml:space="preserve"> այլ համակարգերի՝ վիրուսի էլիմինացման ունակությունը կարող է փոփոխվել։ </w:t>
      </w:r>
      <w:r w:rsidR="00B436DD">
        <w:rPr>
          <w:rFonts w:ascii="Sylfaen" w:hAnsi="Sylfaen"/>
          <w:sz w:val="24"/>
          <w:szCs w:val="24"/>
        </w:rPr>
        <w:t>Բազմակի կիրառումից հետո վ</w:t>
      </w:r>
      <w:r w:rsidRPr="00FE7B6D">
        <w:rPr>
          <w:rFonts w:ascii="Sylfaen" w:hAnsi="Sylfaen"/>
          <w:sz w:val="24"/>
          <w:szCs w:val="24"/>
        </w:rPr>
        <w:t xml:space="preserve">իրուսներից մաքրման կայունության </w:t>
      </w:r>
      <w:r w:rsidR="00B436DD">
        <w:rPr>
          <w:rFonts w:ascii="Sylfaen" w:hAnsi="Sylfaen"/>
          <w:sz w:val="24"/>
          <w:szCs w:val="24"/>
        </w:rPr>
        <w:t>որոշ</w:t>
      </w:r>
      <w:r w:rsidR="00B436DD" w:rsidRPr="00FE7B6D">
        <w:rPr>
          <w:rFonts w:ascii="Sylfaen" w:hAnsi="Sylfaen"/>
          <w:sz w:val="24"/>
          <w:szCs w:val="24"/>
        </w:rPr>
        <w:t xml:space="preserve">ումը </w:t>
      </w:r>
      <w:r w:rsidR="00B436DD">
        <w:rPr>
          <w:rFonts w:ascii="Sylfaen" w:hAnsi="Sylfaen"/>
          <w:sz w:val="24"/>
          <w:szCs w:val="24"/>
        </w:rPr>
        <w:t>արդարացն</w:t>
      </w:r>
      <w:r w:rsidR="00B436DD" w:rsidRPr="00FE7B6D">
        <w:rPr>
          <w:rFonts w:ascii="Sylfaen" w:hAnsi="Sylfaen"/>
          <w:sz w:val="24"/>
          <w:szCs w:val="24"/>
        </w:rPr>
        <w:t xml:space="preserve">ում </w:t>
      </w:r>
      <w:r w:rsidRPr="00FE7B6D">
        <w:rPr>
          <w:rFonts w:ascii="Sylfaen" w:hAnsi="Sylfaen"/>
          <w:sz w:val="24"/>
          <w:szCs w:val="24"/>
        </w:rPr>
        <w:t xml:space="preserve">է սյունակների կրկնակի օգտագործման հնարավորությունը։ Անհրաժեշտ է հաստատել, որ վիրուսները, որոնք պոտենցիալ կասեցվել են արտադրական համակարգի կողմից, պատշաճորեն ոչնչացվել </w:t>
      </w:r>
      <w:r w:rsidR="00712415">
        <w:rPr>
          <w:rFonts w:ascii="Sylfaen" w:hAnsi="Sylfaen"/>
          <w:sz w:val="24"/>
          <w:szCs w:val="24"/>
        </w:rPr>
        <w:t>և</w:t>
      </w:r>
      <w:r w:rsidRPr="00FE7B6D">
        <w:rPr>
          <w:rFonts w:ascii="Sylfaen" w:hAnsi="Sylfaen"/>
          <w:sz w:val="24"/>
          <w:szCs w:val="24"/>
        </w:rPr>
        <w:t xml:space="preserve"> հեռացվել են՝ նախքան դրա կրկնակի օգտագործումը։ </w:t>
      </w:r>
      <w:r w:rsidR="005166FC">
        <w:rPr>
          <w:rFonts w:ascii="Sylfaen" w:hAnsi="Sylfaen"/>
          <w:sz w:val="24"/>
          <w:szCs w:val="24"/>
        </w:rPr>
        <w:t>Ա</w:t>
      </w:r>
      <w:r w:rsidRPr="00FE7B6D">
        <w:rPr>
          <w:rFonts w:ascii="Sylfaen" w:hAnsi="Sylfaen"/>
          <w:sz w:val="24"/>
          <w:szCs w:val="24"/>
        </w:rPr>
        <w:t>յդպիսի հաստատմ</w:t>
      </w:r>
      <w:r w:rsidR="005166FC">
        <w:rPr>
          <w:rFonts w:ascii="Sylfaen" w:hAnsi="Sylfaen"/>
          <w:sz w:val="24"/>
          <w:szCs w:val="24"/>
        </w:rPr>
        <w:t>ան</w:t>
      </w:r>
      <w:r w:rsidRPr="00FE7B6D">
        <w:rPr>
          <w:rFonts w:ascii="Sylfaen" w:hAnsi="Sylfaen"/>
          <w:sz w:val="24"/>
          <w:szCs w:val="24"/>
        </w:rPr>
        <w:t xml:space="preserve"> օրինակ</w:t>
      </w:r>
      <w:r w:rsidR="005166FC">
        <w:rPr>
          <w:rFonts w:ascii="Sylfaen" w:hAnsi="Sylfaen"/>
          <w:sz w:val="24"/>
          <w:szCs w:val="24"/>
        </w:rPr>
        <w:t xml:space="preserve"> </w:t>
      </w:r>
      <w:r w:rsidRPr="00FE7B6D">
        <w:rPr>
          <w:rFonts w:ascii="Sylfaen" w:hAnsi="Sylfaen"/>
          <w:sz w:val="24"/>
          <w:szCs w:val="24"/>
        </w:rPr>
        <w:t>կարող է ծառայել</w:t>
      </w:r>
      <w:r w:rsidR="001423C8">
        <w:rPr>
          <w:rFonts w:ascii="Sylfaen" w:hAnsi="Sylfaen"/>
          <w:sz w:val="24"/>
          <w:szCs w:val="24"/>
        </w:rPr>
        <w:t xml:space="preserve"> այն</w:t>
      </w:r>
      <w:r w:rsidRPr="00FE7B6D">
        <w:rPr>
          <w:rFonts w:ascii="Sylfaen" w:hAnsi="Sylfaen"/>
          <w:sz w:val="24"/>
          <w:szCs w:val="24"/>
        </w:rPr>
        <w:t xml:space="preserve"> </w:t>
      </w:r>
      <w:r w:rsidR="005166FC" w:rsidRPr="00FE7B6D">
        <w:rPr>
          <w:rFonts w:ascii="Sylfaen" w:hAnsi="Sylfaen"/>
          <w:sz w:val="24"/>
          <w:szCs w:val="24"/>
        </w:rPr>
        <w:t>ցուցադր</w:t>
      </w:r>
      <w:r w:rsidR="001423C8">
        <w:rPr>
          <w:rFonts w:ascii="Sylfaen" w:hAnsi="Sylfaen"/>
          <w:sz w:val="24"/>
          <w:szCs w:val="24"/>
        </w:rPr>
        <w:t>ում</w:t>
      </w:r>
      <w:r w:rsidR="005166FC" w:rsidRPr="00FE7B6D">
        <w:rPr>
          <w:rFonts w:ascii="Sylfaen" w:hAnsi="Sylfaen"/>
          <w:sz w:val="24"/>
          <w:szCs w:val="24"/>
        </w:rPr>
        <w:t>ը</w:t>
      </w:r>
      <w:r w:rsidRPr="00FE7B6D">
        <w:rPr>
          <w:rFonts w:ascii="Sylfaen" w:hAnsi="Sylfaen"/>
          <w:sz w:val="24"/>
          <w:szCs w:val="24"/>
        </w:rPr>
        <w:t xml:space="preserve">, որ մաքրման </w:t>
      </w:r>
      <w:r w:rsidR="00712415">
        <w:rPr>
          <w:rFonts w:ascii="Sylfaen" w:hAnsi="Sylfaen"/>
          <w:sz w:val="24"/>
          <w:szCs w:val="24"/>
        </w:rPr>
        <w:t>և</w:t>
      </w:r>
      <w:r w:rsidRPr="00FE7B6D">
        <w:rPr>
          <w:rFonts w:ascii="Sylfaen" w:hAnsi="Sylfaen"/>
          <w:sz w:val="24"/>
          <w:szCs w:val="24"/>
        </w:rPr>
        <w:t xml:space="preserve"> ռեգեներացիայի ընթացակարգերն </w:t>
      </w:r>
      <w:r w:rsidR="005166FC">
        <w:rPr>
          <w:rFonts w:ascii="Sylfaen" w:hAnsi="Sylfaen"/>
          <w:sz w:val="24"/>
          <w:szCs w:val="24"/>
        </w:rPr>
        <w:t>ին</w:t>
      </w:r>
      <w:r w:rsidR="005166FC" w:rsidRPr="00FE7B6D">
        <w:rPr>
          <w:rFonts w:ascii="Sylfaen" w:hAnsi="Sylfaen"/>
          <w:sz w:val="24"/>
          <w:szCs w:val="24"/>
        </w:rPr>
        <w:t xml:space="preserve">ակտիվացնում </w:t>
      </w:r>
      <w:r w:rsidRPr="00FE7B6D">
        <w:rPr>
          <w:rFonts w:ascii="Sylfaen" w:hAnsi="Sylfaen"/>
          <w:sz w:val="24"/>
          <w:szCs w:val="24"/>
        </w:rPr>
        <w:t>կամ էլիմինացնում են վիրուսը։</w:t>
      </w:r>
    </w:p>
    <w:p w14:paraId="0A45A871" w14:textId="77777777" w:rsidR="00BE5975" w:rsidRPr="00FE7B6D" w:rsidRDefault="00BE5975" w:rsidP="00A561B3">
      <w:pPr>
        <w:tabs>
          <w:tab w:val="left" w:pos="993"/>
        </w:tabs>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6.B.7.</w:t>
      </w:r>
      <w:r w:rsidRPr="00FE7B6D">
        <w:rPr>
          <w:rFonts w:ascii="Sylfaen" w:hAnsi="Sylfaen"/>
          <w:sz w:val="24"/>
          <w:szCs w:val="24"/>
        </w:rPr>
        <w:tab/>
        <w:t>Հատուկ նախազգուշական միջոցներ</w:t>
      </w:r>
    </w:p>
    <w:p w14:paraId="2D5BADD3" w14:textId="77777777" w:rsidR="00BE5975" w:rsidRPr="00FE7B6D" w:rsidRDefault="00BE5975" w:rsidP="00A561B3">
      <w:pPr>
        <w:pStyle w:val="CommentText"/>
        <w:spacing w:after="160" w:line="360" w:lineRule="auto"/>
        <w:ind w:firstLine="567"/>
        <w:jc w:val="both"/>
        <w:rPr>
          <w:rFonts w:ascii="Sylfaen" w:hAnsi="Sylfaen"/>
          <w:sz w:val="24"/>
          <w:szCs w:val="24"/>
        </w:rPr>
      </w:pPr>
      <w:r w:rsidRPr="00FE7B6D">
        <w:rPr>
          <w:rFonts w:ascii="Sylfaen" w:hAnsi="Sylfaen"/>
          <w:sz w:val="24"/>
          <w:szCs w:val="24"/>
        </w:rPr>
        <w:t xml:space="preserve">Բարձր տիտրով վիրուսների պատրաստման դեպքում անհրաժեշտ է զգույշ լինել՝ թույլ չտալու դրանց ագրեգացումը, ինչը կարող է </w:t>
      </w:r>
      <w:r w:rsidR="00314625">
        <w:rPr>
          <w:rFonts w:ascii="Sylfaen" w:hAnsi="Sylfaen"/>
          <w:sz w:val="24"/>
          <w:szCs w:val="24"/>
        </w:rPr>
        <w:t>նպաստ</w:t>
      </w:r>
      <w:r w:rsidR="00314625" w:rsidRPr="00FE7B6D">
        <w:rPr>
          <w:rFonts w:ascii="Sylfaen" w:hAnsi="Sylfaen"/>
          <w:sz w:val="24"/>
          <w:szCs w:val="24"/>
        </w:rPr>
        <w:t xml:space="preserve">ել </w:t>
      </w:r>
      <w:r w:rsidRPr="00FE7B6D">
        <w:rPr>
          <w:rFonts w:ascii="Sylfaen" w:hAnsi="Sylfaen"/>
          <w:sz w:val="24"/>
          <w:szCs w:val="24"/>
        </w:rPr>
        <w:t>ֆիզիկական էլիմինացմ</w:t>
      </w:r>
      <w:r w:rsidR="00314625">
        <w:rPr>
          <w:rFonts w:ascii="Sylfaen" w:hAnsi="Sylfaen"/>
          <w:sz w:val="24"/>
          <w:szCs w:val="24"/>
        </w:rPr>
        <w:t>ան</w:t>
      </w:r>
      <w:r w:rsidRPr="00FE7B6D">
        <w:rPr>
          <w:rFonts w:ascii="Sylfaen" w:hAnsi="Sylfaen"/>
          <w:sz w:val="24"/>
          <w:szCs w:val="24"/>
        </w:rPr>
        <w:t xml:space="preserve">ը, բայց նվազեցնել </w:t>
      </w:r>
      <w:r w:rsidR="00314625">
        <w:rPr>
          <w:rFonts w:ascii="Sylfaen" w:hAnsi="Sylfaen"/>
          <w:sz w:val="24"/>
          <w:szCs w:val="24"/>
        </w:rPr>
        <w:t>ին</w:t>
      </w:r>
      <w:r w:rsidR="00314625" w:rsidRPr="00FE7B6D">
        <w:rPr>
          <w:rFonts w:ascii="Sylfaen" w:hAnsi="Sylfaen"/>
          <w:sz w:val="24"/>
          <w:szCs w:val="24"/>
        </w:rPr>
        <w:t xml:space="preserve">ակտիվացումը </w:t>
      </w:r>
      <w:r w:rsidR="00712415">
        <w:rPr>
          <w:rFonts w:ascii="Sylfaen" w:hAnsi="Sylfaen"/>
          <w:sz w:val="24"/>
          <w:szCs w:val="24"/>
        </w:rPr>
        <w:t>և</w:t>
      </w:r>
      <w:r w:rsidRPr="00FE7B6D">
        <w:rPr>
          <w:rFonts w:ascii="Sylfaen" w:hAnsi="Sylfaen"/>
          <w:sz w:val="24"/>
          <w:szCs w:val="24"/>
        </w:rPr>
        <w:t xml:space="preserve"> այդ կերպ </w:t>
      </w:r>
      <w:r w:rsidR="00314625">
        <w:rPr>
          <w:rFonts w:ascii="Sylfaen" w:hAnsi="Sylfaen"/>
          <w:sz w:val="24"/>
          <w:szCs w:val="24"/>
        </w:rPr>
        <w:t>խախտ</w:t>
      </w:r>
      <w:r w:rsidRPr="00FE7B6D">
        <w:rPr>
          <w:rFonts w:ascii="Sylfaen" w:hAnsi="Sylfaen"/>
          <w:sz w:val="24"/>
          <w:szCs w:val="24"/>
        </w:rPr>
        <w:t xml:space="preserve">ել փաստացի արտադրության </w:t>
      </w:r>
      <w:r w:rsidR="00314625">
        <w:rPr>
          <w:rFonts w:ascii="Sylfaen" w:hAnsi="Sylfaen"/>
          <w:sz w:val="24"/>
          <w:szCs w:val="24"/>
        </w:rPr>
        <w:t xml:space="preserve">հետ </w:t>
      </w:r>
      <w:r w:rsidR="00720105">
        <w:rPr>
          <w:rFonts w:ascii="Sylfaen" w:hAnsi="Sylfaen"/>
          <w:sz w:val="24"/>
          <w:szCs w:val="24"/>
        </w:rPr>
        <w:t>համահարաբերակցությունը</w:t>
      </w:r>
      <w:r w:rsidRPr="00FE7B6D">
        <w:rPr>
          <w:rFonts w:ascii="Sylfaen" w:hAnsi="Sylfaen"/>
          <w:sz w:val="24"/>
          <w:szCs w:val="24"/>
        </w:rPr>
        <w:t>։</w:t>
      </w:r>
    </w:p>
    <w:p w14:paraId="31284907" w14:textId="77777777" w:rsidR="00BE5975" w:rsidRPr="00FE7B6D" w:rsidRDefault="00BE5975" w:rsidP="00A561B3">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Անհրաժեշտ է </w:t>
      </w:r>
      <w:r w:rsidR="004C6E06">
        <w:rPr>
          <w:rFonts w:ascii="Sylfaen" w:hAnsi="Sylfaen"/>
          <w:sz w:val="24"/>
          <w:szCs w:val="24"/>
        </w:rPr>
        <w:t xml:space="preserve">նկատի ունենալ </w:t>
      </w:r>
      <w:r w:rsidRPr="00FE7B6D">
        <w:rPr>
          <w:rFonts w:ascii="Sylfaen" w:hAnsi="Sylfaen"/>
          <w:sz w:val="24"/>
          <w:szCs w:val="24"/>
        </w:rPr>
        <w:t>վիրուսի նվազագույն քանակությունը, որի պարունակությունը կարելի է ստույգ որոշել։</w:t>
      </w:r>
    </w:p>
    <w:p w14:paraId="71864F0E" w14:textId="77777777" w:rsidR="00BE5975" w:rsidRPr="00FE7B6D" w:rsidRDefault="00BE5975" w:rsidP="00A561B3">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Նախքան փորձանմուշների նոսրացումը՝ դրանց նոսրացման, կոնցենտրացման, ֆիլտրման կամ պահպանման հետ</w:t>
      </w:r>
      <w:r w:rsidR="00712415">
        <w:rPr>
          <w:rFonts w:ascii="Sylfaen" w:hAnsi="Sylfaen"/>
          <w:sz w:val="24"/>
          <w:szCs w:val="24"/>
        </w:rPr>
        <w:t>և</w:t>
      </w:r>
      <w:r w:rsidRPr="00FE7B6D">
        <w:rPr>
          <w:rFonts w:ascii="Sylfaen" w:hAnsi="Sylfaen"/>
          <w:sz w:val="24"/>
          <w:szCs w:val="24"/>
        </w:rPr>
        <w:t xml:space="preserve">անքով վիրուսի </w:t>
      </w:r>
      <w:r w:rsidRPr="00FE7B6D">
        <w:rPr>
          <w:rFonts w:ascii="Sylfaen" w:hAnsi="Sylfaen"/>
          <w:sz w:val="24"/>
          <w:szCs w:val="24"/>
        </w:rPr>
        <w:lastRenderedPageBreak/>
        <w:t>վարակունակության նվազեցման վերլուծության նպատակով հետազոտության մեջ անհրաժեշտ է ներառել քանակ</w:t>
      </w:r>
      <w:r w:rsidR="00683B65">
        <w:rPr>
          <w:rFonts w:ascii="Sylfaen" w:hAnsi="Sylfaen"/>
          <w:sz w:val="24"/>
          <w:szCs w:val="24"/>
        </w:rPr>
        <w:t>ակ</w:t>
      </w:r>
      <w:r w:rsidRPr="00FE7B6D">
        <w:rPr>
          <w:rFonts w:ascii="Sylfaen" w:hAnsi="Sylfaen"/>
          <w:sz w:val="24"/>
          <w:szCs w:val="24"/>
        </w:rPr>
        <w:t>ան որոշման զուգահեռ ստուգիչ մեթոդիկաներ։</w:t>
      </w:r>
    </w:p>
    <w:p w14:paraId="4893D129"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Վիրուսների «ավելացումը» անհրաժեշտ է կատարել ոչ մեծ ծավալով, որպեսզի արտադրանքը չնոսրանա</w:t>
      </w:r>
      <w:r w:rsidR="00234BEF">
        <w:rPr>
          <w:rFonts w:ascii="Sylfaen" w:hAnsi="Sylfaen"/>
          <w:sz w:val="24"/>
          <w:szCs w:val="24"/>
        </w:rPr>
        <w:t>,</w:t>
      </w:r>
      <w:r w:rsidRPr="00FE7B6D">
        <w:rPr>
          <w:rFonts w:ascii="Sylfaen" w:hAnsi="Sylfaen"/>
          <w:sz w:val="24"/>
          <w:szCs w:val="24"/>
        </w:rPr>
        <w:t xml:space="preserve"> կամ չփոփոխվեն դրա հատկությունները։ Փորձարկվող սպիտակուցի փորձանմուշը դրա նոսրացումից հետո այլ</w:t>
      </w:r>
      <w:r w:rsidR="00712415">
        <w:rPr>
          <w:rFonts w:ascii="Sylfaen" w:hAnsi="Sylfaen"/>
          <w:sz w:val="24"/>
          <w:szCs w:val="24"/>
        </w:rPr>
        <w:t>և</w:t>
      </w:r>
      <w:r w:rsidRPr="00FE7B6D">
        <w:rPr>
          <w:rFonts w:ascii="Sylfaen" w:hAnsi="Sylfaen"/>
          <w:sz w:val="24"/>
          <w:szCs w:val="24"/>
        </w:rPr>
        <w:t>ս նույնական չէ արդյունաբերական եղանակով ստացվող արտադրանքի հետ։</w:t>
      </w:r>
    </w:p>
    <w:p w14:paraId="69CBDC25"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Բուֆերային լուծույթների, սնուցիչ միջավայրերի, ռեակտիվների </w:t>
      </w:r>
      <w:r w:rsidR="00712415">
        <w:rPr>
          <w:rFonts w:ascii="Sylfaen" w:hAnsi="Sylfaen"/>
          <w:sz w:val="24"/>
          <w:szCs w:val="24"/>
        </w:rPr>
        <w:t>և</w:t>
      </w:r>
      <w:r w:rsidRPr="00FE7B6D">
        <w:rPr>
          <w:rFonts w:ascii="Sylfaen" w:hAnsi="Sylfaen"/>
          <w:sz w:val="24"/>
          <w:szCs w:val="24"/>
        </w:rPr>
        <w:t xml:space="preserve"> այլնի ոչ մեծ տարբերությունները կարող են զգալիորեն ազդել վիրուսներից մաքրման վրա։</w:t>
      </w:r>
    </w:p>
    <w:p w14:paraId="4CC977DE"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Վիրուսների </w:t>
      </w:r>
      <w:r w:rsidR="008B0E0C">
        <w:rPr>
          <w:rFonts w:ascii="Sylfaen" w:hAnsi="Sylfaen"/>
          <w:sz w:val="24"/>
          <w:szCs w:val="24"/>
        </w:rPr>
        <w:t>ին</w:t>
      </w:r>
      <w:r w:rsidRPr="00FE7B6D">
        <w:rPr>
          <w:rFonts w:ascii="Sylfaen" w:hAnsi="Sylfaen"/>
          <w:sz w:val="24"/>
          <w:szCs w:val="24"/>
        </w:rPr>
        <w:t>ակտիվացումը կախված է ժամանակից, այդ պատճառով այն ժամանակը, որի ընթացքում արտադրանքը, որի մեջ ավելացվել է վիրուսը, մնում է որոշակի բուֆերային լուծույթի կամ որոշակի քրոմատոգրաֆիական սյունակի մեջ, պետք է համապատասխանի արտադրության արդյունաբերական գործընթացի պայմաններին։</w:t>
      </w:r>
    </w:p>
    <w:p w14:paraId="68086639" w14:textId="77777777" w:rsidR="00BE5975" w:rsidRPr="00FE7B6D" w:rsidRDefault="00BE5975" w:rsidP="00BE5975">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Բուֆերային լուծույթները </w:t>
      </w:r>
      <w:r w:rsidR="00712415">
        <w:rPr>
          <w:rFonts w:ascii="Sylfaen" w:hAnsi="Sylfaen"/>
          <w:sz w:val="24"/>
          <w:szCs w:val="24"/>
        </w:rPr>
        <w:t>և</w:t>
      </w:r>
      <w:r w:rsidRPr="00FE7B6D">
        <w:rPr>
          <w:rFonts w:ascii="Sylfaen" w:hAnsi="Sylfaen"/>
          <w:sz w:val="24"/>
          <w:szCs w:val="24"/>
        </w:rPr>
        <w:t xml:space="preserve"> արտադրանքն անհրաժեշտ է առանձին գնահատել </w:t>
      </w:r>
      <w:r w:rsidR="007B3786">
        <w:rPr>
          <w:rFonts w:ascii="Sylfaen" w:hAnsi="Sylfaen"/>
          <w:sz w:val="24"/>
          <w:szCs w:val="24"/>
        </w:rPr>
        <w:t>թունավոր</w:t>
      </w:r>
      <w:r w:rsidRPr="00FE7B6D">
        <w:rPr>
          <w:rFonts w:ascii="Sylfaen" w:hAnsi="Sylfaen"/>
          <w:sz w:val="24"/>
          <w:szCs w:val="24"/>
        </w:rPr>
        <w:t xml:space="preserve">ության մասով </w:t>
      </w:r>
      <w:r w:rsidR="00712415">
        <w:rPr>
          <w:rFonts w:ascii="Sylfaen" w:hAnsi="Sylfaen"/>
          <w:sz w:val="24"/>
          <w:szCs w:val="24"/>
        </w:rPr>
        <w:t>և</w:t>
      </w:r>
      <w:r w:rsidRPr="00FE7B6D">
        <w:rPr>
          <w:rFonts w:ascii="Sylfaen" w:hAnsi="Sylfaen"/>
          <w:sz w:val="24"/>
          <w:szCs w:val="24"/>
        </w:rPr>
        <w:t xml:space="preserve"> վիրուսի տիտրի որոշման համար կիրառվող մեթոդիկաների արդյունքների վրա ունեցած ազդեցության մասով, քանի որ այդ բաղադրիչները կարող են բացասաբար ազդել ինդիկատորային բջիջների վրա։ Եթե այդպիսի լուծույթները </w:t>
      </w:r>
      <w:r w:rsidR="007B3786">
        <w:rPr>
          <w:rFonts w:ascii="Sylfaen" w:hAnsi="Sylfaen"/>
          <w:sz w:val="24"/>
          <w:szCs w:val="24"/>
        </w:rPr>
        <w:t>թունավոր</w:t>
      </w:r>
      <w:r w:rsidR="007B3786" w:rsidRPr="00FE7B6D">
        <w:rPr>
          <w:rFonts w:ascii="Sylfaen" w:hAnsi="Sylfaen"/>
          <w:sz w:val="24"/>
          <w:szCs w:val="24"/>
        </w:rPr>
        <w:t xml:space="preserve"> </w:t>
      </w:r>
      <w:r w:rsidRPr="00FE7B6D">
        <w:rPr>
          <w:rFonts w:ascii="Sylfaen" w:hAnsi="Sylfaen"/>
          <w:sz w:val="24"/>
          <w:szCs w:val="24"/>
        </w:rPr>
        <w:t>են ինդիկատորային բջիջների համար, ապա կարող</w:t>
      </w:r>
      <w:r w:rsidR="00A561B3" w:rsidRPr="00A561B3">
        <w:rPr>
          <w:rFonts w:ascii="Sylfaen" w:hAnsi="Sylfaen"/>
          <w:sz w:val="24"/>
          <w:szCs w:val="24"/>
        </w:rPr>
        <w:t xml:space="preserve"> </w:t>
      </w:r>
      <w:r w:rsidRPr="00FE7B6D">
        <w:rPr>
          <w:rFonts w:ascii="Sylfaen" w:hAnsi="Sylfaen"/>
          <w:sz w:val="24"/>
          <w:szCs w:val="24"/>
        </w:rPr>
        <w:t xml:space="preserve">է պահանջվել ավելացված վիրուս պարունակող բուֆերային լուծույթի </w:t>
      </w:r>
      <w:r w:rsidRPr="00FE7B6D">
        <w:rPr>
          <w:rFonts w:ascii="Sylfaen" w:hAnsi="Sylfaen"/>
          <w:spacing w:val="-4"/>
          <w:sz w:val="24"/>
          <w:szCs w:val="24"/>
        </w:rPr>
        <w:t xml:space="preserve">նոսրացում, pH-ի կարգավորում կամ դիալիզ։ Եթե արտադրանքն ունի սեփական </w:t>
      </w:r>
      <w:r w:rsidRPr="00FE7B6D">
        <w:rPr>
          <w:rFonts w:ascii="Sylfaen" w:hAnsi="Sylfaen"/>
          <w:spacing w:val="4"/>
          <w:sz w:val="24"/>
          <w:szCs w:val="24"/>
        </w:rPr>
        <w:t>հակավիրուսային ակտիվություն, ապա կարող է պահանջվել մաքրման հետազոտության անցկացում առանց արտադրանքի՝ «իմիտացիոն» ցիկլով («mock» run), չնայած այդ</w:t>
      </w:r>
      <w:r w:rsidRPr="00FE7B6D">
        <w:rPr>
          <w:rFonts w:ascii="Sylfaen" w:hAnsi="Sylfaen"/>
          <w:sz w:val="24"/>
          <w:szCs w:val="24"/>
        </w:rPr>
        <w:t xml:space="preserve"> դեպքում արտադրանքի բացառումը կամ դրա փոխարինումը հակավիրուսային ակտիվությո</w:t>
      </w:r>
      <w:r w:rsidR="00C17525">
        <w:rPr>
          <w:rFonts w:ascii="Sylfaen" w:hAnsi="Sylfaen"/>
          <w:sz w:val="24"/>
          <w:szCs w:val="24"/>
        </w:rPr>
        <w:t>ւ</w:t>
      </w:r>
      <w:r w:rsidRPr="00FE7B6D">
        <w:rPr>
          <w:rFonts w:ascii="Sylfaen" w:hAnsi="Sylfaen"/>
          <w:sz w:val="24"/>
          <w:szCs w:val="24"/>
        </w:rPr>
        <w:t xml:space="preserve">ն չունեցող համանման սպիտակուցով կարող է </w:t>
      </w:r>
      <w:r w:rsidR="000543E5" w:rsidRPr="00FE7B6D">
        <w:rPr>
          <w:rFonts w:ascii="Sylfaen" w:hAnsi="Sylfaen"/>
          <w:sz w:val="24"/>
          <w:szCs w:val="24"/>
        </w:rPr>
        <w:t xml:space="preserve">արտադրության որոշ փուլերում </w:t>
      </w:r>
      <w:r w:rsidRPr="00FE7B6D">
        <w:rPr>
          <w:rFonts w:ascii="Sylfaen" w:hAnsi="Sylfaen"/>
          <w:sz w:val="24"/>
          <w:szCs w:val="24"/>
        </w:rPr>
        <w:t>ազդել վիրուսների վարք</w:t>
      </w:r>
      <w:r w:rsidR="000543E5">
        <w:rPr>
          <w:rFonts w:ascii="Sylfaen" w:hAnsi="Sylfaen"/>
          <w:sz w:val="24"/>
          <w:szCs w:val="24"/>
        </w:rPr>
        <w:t>ագծ</w:t>
      </w:r>
      <w:r w:rsidRPr="00FE7B6D">
        <w:rPr>
          <w:rFonts w:ascii="Sylfaen" w:hAnsi="Sylfaen"/>
          <w:sz w:val="24"/>
          <w:szCs w:val="24"/>
        </w:rPr>
        <w:t xml:space="preserve">ի վրա։ </w:t>
      </w:r>
      <w:r w:rsidRPr="00FE7B6D">
        <w:rPr>
          <w:rFonts w:ascii="Sylfaen" w:hAnsi="Sylfaen"/>
          <w:spacing w:val="-4"/>
          <w:sz w:val="24"/>
          <w:szCs w:val="24"/>
        </w:rPr>
        <w:t xml:space="preserve">Անհրաժեշտ է ներառել բացառապես որոշման մեթոդիկաների համար փորձանմուշների պատրաստման նպատակով օգտագործվող ընթացակարգերի՝ ավելացված վիրուսի էլիմինացման </w:t>
      </w:r>
      <w:r w:rsidR="00712415">
        <w:rPr>
          <w:rFonts w:ascii="Sylfaen" w:hAnsi="Sylfaen"/>
          <w:spacing w:val="-4"/>
          <w:sz w:val="24"/>
          <w:szCs w:val="24"/>
        </w:rPr>
        <w:t>և</w:t>
      </w:r>
      <w:r w:rsidRPr="00FE7B6D">
        <w:rPr>
          <w:rFonts w:ascii="Sylfaen" w:hAnsi="Sylfaen"/>
          <w:spacing w:val="-4"/>
          <w:sz w:val="24"/>
          <w:szCs w:val="24"/>
        </w:rPr>
        <w:t xml:space="preserve"> (կամ) </w:t>
      </w:r>
      <w:r w:rsidR="00142DF8">
        <w:rPr>
          <w:rFonts w:ascii="Sylfaen" w:hAnsi="Sylfaen"/>
          <w:spacing w:val="-4"/>
          <w:sz w:val="24"/>
          <w:szCs w:val="24"/>
        </w:rPr>
        <w:t>ին</w:t>
      </w:r>
      <w:r w:rsidRPr="00FE7B6D">
        <w:rPr>
          <w:rFonts w:ascii="Sylfaen" w:hAnsi="Sylfaen"/>
          <w:spacing w:val="-4"/>
          <w:sz w:val="24"/>
          <w:szCs w:val="24"/>
        </w:rPr>
        <w:t xml:space="preserve">ակտիվացման վրա </w:t>
      </w:r>
      <w:r w:rsidRPr="00FE7B6D">
        <w:rPr>
          <w:rFonts w:ascii="Sylfaen" w:hAnsi="Sylfaen"/>
          <w:spacing w:val="-4"/>
          <w:sz w:val="24"/>
          <w:szCs w:val="24"/>
        </w:rPr>
        <w:lastRenderedPageBreak/>
        <w:t xml:space="preserve">ունեցած ազդեցության գնահատման </w:t>
      </w:r>
      <w:r w:rsidR="00FC73A4">
        <w:rPr>
          <w:rFonts w:ascii="Sylfaen" w:hAnsi="Sylfaen"/>
          <w:spacing w:val="-4"/>
          <w:sz w:val="24"/>
          <w:szCs w:val="24"/>
        </w:rPr>
        <w:t xml:space="preserve">համար </w:t>
      </w:r>
      <w:r w:rsidRPr="00FE7B6D">
        <w:rPr>
          <w:rFonts w:ascii="Sylfaen" w:hAnsi="Sylfaen"/>
          <w:spacing w:val="-4"/>
          <w:sz w:val="24"/>
          <w:szCs w:val="24"/>
        </w:rPr>
        <w:t xml:space="preserve">բավարար </w:t>
      </w:r>
      <w:r w:rsidR="00FC73A4">
        <w:rPr>
          <w:rFonts w:ascii="Sylfaen" w:hAnsi="Sylfaen"/>
          <w:spacing w:val="-4"/>
          <w:sz w:val="24"/>
          <w:szCs w:val="24"/>
        </w:rPr>
        <w:t xml:space="preserve">թվով </w:t>
      </w:r>
      <w:r w:rsidR="00142DF8">
        <w:rPr>
          <w:rFonts w:ascii="Sylfaen" w:hAnsi="Sylfaen"/>
          <w:spacing w:val="-4"/>
          <w:sz w:val="24"/>
          <w:szCs w:val="24"/>
        </w:rPr>
        <w:t>ստուգումներ</w:t>
      </w:r>
      <w:r w:rsidR="00142DF8" w:rsidRPr="00FE7B6D">
        <w:rPr>
          <w:rFonts w:ascii="Sylfaen" w:hAnsi="Sylfaen"/>
          <w:spacing w:val="-4"/>
          <w:sz w:val="24"/>
          <w:szCs w:val="24"/>
        </w:rPr>
        <w:t xml:space="preserve"> </w:t>
      </w:r>
      <w:r w:rsidRPr="00FE7B6D">
        <w:rPr>
          <w:rFonts w:ascii="Sylfaen" w:hAnsi="Sylfaen"/>
          <w:spacing w:val="-4"/>
          <w:sz w:val="24"/>
          <w:szCs w:val="24"/>
        </w:rPr>
        <w:t>(օրինակ՝</w:t>
      </w:r>
      <w:r w:rsidR="00A561B3" w:rsidRPr="00A561B3">
        <w:rPr>
          <w:rFonts w:ascii="Sylfaen" w:hAnsi="Sylfaen"/>
          <w:spacing w:val="-4"/>
          <w:sz w:val="24"/>
          <w:szCs w:val="24"/>
        </w:rPr>
        <w:t> </w:t>
      </w:r>
      <w:r w:rsidRPr="00FE7B6D">
        <w:rPr>
          <w:rFonts w:ascii="Sylfaen" w:hAnsi="Sylfaen"/>
          <w:spacing w:val="-4"/>
          <w:sz w:val="24"/>
          <w:szCs w:val="24"/>
        </w:rPr>
        <w:t>դիալիզ, պահպանում)։</w:t>
      </w:r>
    </w:p>
    <w:p w14:paraId="25468C19"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Մաքրման շատ սխեմաներում կրկնակի օգտագործվում են </w:t>
      </w:r>
      <w:r w:rsidR="003A368F">
        <w:rPr>
          <w:rFonts w:ascii="Sylfaen" w:hAnsi="Sylfaen"/>
          <w:sz w:val="24"/>
          <w:szCs w:val="24"/>
        </w:rPr>
        <w:t xml:space="preserve">միատեսակ </w:t>
      </w:r>
      <w:r w:rsidRPr="00FE7B6D">
        <w:rPr>
          <w:rFonts w:ascii="Sylfaen" w:hAnsi="Sylfaen"/>
          <w:sz w:val="24"/>
          <w:szCs w:val="24"/>
        </w:rPr>
        <w:t xml:space="preserve">կամ </w:t>
      </w:r>
      <w:r w:rsidR="003A368F">
        <w:rPr>
          <w:rFonts w:ascii="Sylfaen" w:hAnsi="Sylfaen"/>
          <w:sz w:val="24"/>
          <w:szCs w:val="24"/>
        </w:rPr>
        <w:t>միանման</w:t>
      </w:r>
      <w:r w:rsidR="00234BEF">
        <w:rPr>
          <w:rFonts w:ascii="Sylfaen" w:hAnsi="Sylfaen"/>
          <w:sz w:val="24"/>
          <w:szCs w:val="24"/>
        </w:rPr>
        <w:t xml:space="preserve"> </w:t>
      </w:r>
      <w:r w:rsidRPr="00FE7B6D">
        <w:rPr>
          <w:rFonts w:ascii="Sylfaen" w:hAnsi="Sylfaen"/>
          <w:sz w:val="24"/>
          <w:szCs w:val="24"/>
        </w:rPr>
        <w:t>բուֆերային լուծույթներ կամ սյունակներ։ Տվյալների վերլուծության դեպքում դա անհրաժեշտ է հաշվի առնել։ Վիրուսի էլիմինացման կոնկրետ մեթոդի արդյունավետությունը կարող է կախված լինել արտադրության այն փուլից, որի ժամանակ այն օգտագործվում է։</w:t>
      </w:r>
    </w:p>
    <w:p w14:paraId="1E796A6F" w14:textId="77777777" w:rsidR="00BE5975" w:rsidRPr="00FE7B6D" w:rsidRDefault="00BE5975" w:rsidP="00A561B3">
      <w:pPr>
        <w:spacing w:after="160" w:line="360" w:lineRule="auto"/>
        <w:ind w:firstLine="567"/>
        <w:jc w:val="both"/>
        <w:rPr>
          <w:rFonts w:ascii="Sylfaen" w:hAnsi="Sylfaen"/>
          <w:sz w:val="24"/>
          <w:szCs w:val="24"/>
        </w:rPr>
      </w:pPr>
      <w:r w:rsidRPr="00FE7B6D">
        <w:rPr>
          <w:rFonts w:ascii="Sylfaen" w:hAnsi="Sylfaen"/>
          <w:sz w:val="24"/>
          <w:szCs w:val="24"/>
        </w:rPr>
        <w:t>Եթե արտադրության պայմանները կամ բուֆերային լուծույթները չափից դուրս ցիտոտոքսիկ կամ վիրու</w:t>
      </w:r>
      <w:r w:rsidR="00FC73A4">
        <w:rPr>
          <w:rFonts w:ascii="Sylfaen" w:hAnsi="Sylfaen"/>
          <w:sz w:val="24"/>
          <w:szCs w:val="24"/>
        </w:rPr>
        <w:t>սասպան</w:t>
      </w:r>
      <w:r w:rsidRPr="00FE7B6D">
        <w:rPr>
          <w:rFonts w:ascii="Sylfaen" w:hAnsi="Sylfaen"/>
          <w:sz w:val="24"/>
          <w:szCs w:val="24"/>
        </w:rPr>
        <w:t xml:space="preserve"> են, ապա վիրուսային ծանրաբեռնվածության </w:t>
      </w:r>
      <w:r w:rsidR="006C053E">
        <w:rPr>
          <w:rFonts w:ascii="Sylfaen" w:hAnsi="Sylfaen"/>
          <w:sz w:val="24"/>
          <w:szCs w:val="24"/>
        </w:rPr>
        <w:t>միագումար</w:t>
      </w:r>
      <w:r w:rsidR="00234BEF">
        <w:rPr>
          <w:rFonts w:ascii="Sylfaen" w:hAnsi="Sylfaen"/>
          <w:sz w:val="24"/>
          <w:szCs w:val="24"/>
        </w:rPr>
        <w:t xml:space="preserve"> </w:t>
      </w:r>
      <w:r w:rsidRPr="00FE7B6D">
        <w:rPr>
          <w:rFonts w:ascii="Sylfaen" w:hAnsi="Sylfaen"/>
          <w:sz w:val="24"/>
          <w:szCs w:val="24"/>
        </w:rPr>
        <w:t xml:space="preserve">գործոնները (գործակիցները) կարող են թերագնահատվել, այդ դեպքում գնահատումն իրականացվում է անհատական կարգով։ Հաշվի առնելով վիրուսներից մաքրման </w:t>
      </w:r>
      <w:r w:rsidR="006C053E">
        <w:rPr>
          <w:rFonts w:ascii="Sylfaen" w:hAnsi="Sylfaen"/>
          <w:sz w:val="24"/>
          <w:szCs w:val="24"/>
        </w:rPr>
        <w:t>մասով</w:t>
      </w:r>
      <w:r w:rsidR="00234BEF">
        <w:rPr>
          <w:rFonts w:ascii="Sylfaen" w:hAnsi="Sylfaen"/>
          <w:sz w:val="24"/>
          <w:szCs w:val="24"/>
        </w:rPr>
        <w:t xml:space="preserve"> </w:t>
      </w:r>
      <w:r w:rsidRPr="00FE7B6D">
        <w:rPr>
          <w:rFonts w:ascii="Sylfaen" w:hAnsi="Sylfaen"/>
          <w:sz w:val="24"/>
          <w:szCs w:val="24"/>
        </w:rPr>
        <w:t xml:space="preserve">հետազոտությունների ներքին սահմանափակումները կամ անհամապատասխան </w:t>
      </w:r>
      <w:r w:rsidR="003A368F">
        <w:rPr>
          <w:rFonts w:ascii="Sylfaen" w:hAnsi="Sylfaen"/>
          <w:sz w:val="24"/>
          <w:szCs w:val="24"/>
        </w:rPr>
        <w:t>բովանդակային պլան</w:t>
      </w:r>
      <w:r w:rsidRPr="00FE7B6D">
        <w:rPr>
          <w:rFonts w:ascii="Sylfaen" w:hAnsi="Sylfaen"/>
          <w:sz w:val="24"/>
          <w:szCs w:val="24"/>
        </w:rPr>
        <w:t xml:space="preserve">ը՝ վիրուսային ծանրաբեռնվածության </w:t>
      </w:r>
      <w:r w:rsidR="006C053E">
        <w:rPr>
          <w:rFonts w:ascii="Sylfaen" w:hAnsi="Sylfaen"/>
          <w:sz w:val="24"/>
          <w:szCs w:val="24"/>
        </w:rPr>
        <w:t>նվազ</w:t>
      </w:r>
      <w:r w:rsidR="00196766">
        <w:rPr>
          <w:rFonts w:ascii="Sylfaen" w:hAnsi="Sylfaen"/>
          <w:sz w:val="24"/>
          <w:szCs w:val="24"/>
        </w:rPr>
        <w:t>եց</w:t>
      </w:r>
      <w:r w:rsidR="006C053E">
        <w:rPr>
          <w:rFonts w:ascii="Sylfaen" w:hAnsi="Sylfaen"/>
          <w:sz w:val="24"/>
          <w:szCs w:val="24"/>
        </w:rPr>
        <w:t xml:space="preserve">ման </w:t>
      </w:r>
      <w:r w:rsidRPr="00FE7B6D">
        <w:rPr>
          <w:rFonts w:ascii="Sylfaen" w:hAnsi="Sylfaen"/>
          <w:sz w:val="24"/>
          <w:szCs w:val="24"/>
        </w:rPr>
        <w:t>ընդհանուր գործոնները (գործակիցները) նույնպես կարող են վերագնահատվել։</w:t>
      </w:r>
    </w:p>
    <w:p w14:paraId="32F4E583" w14:textId="77777777" w:rsidR="00A561B3" w:rsidRPr="00A4609A" w:rsidRDefault="00A561B3" w:rsidP="00BE5975">
      <w:pPr>
        <w:spacing w:after="160" w:line="360" w:lineRule="auto"/>
        <w:ind w:left="567" w:right="579"/>
        <w:jc w:val="center"/>
        <w:rPr>
          <w:rFonts w:ascii="Sylfaen" w:hAnsi="Sylfaen"/>
          <w:sz w:val="24"/>
          <w:szCs w:val="24"/>
        </w:rPr>
      </w:pPr>
    </w:p>
    <w:p w14:paraId="7815AD7A" w14:textId="77777777" w:rsidR="00BE5975" w:rsidRPr="00FE7B6D" w:rsidRDefault="00BE5975" w:rsidP="00BE5975">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6.C. Վիրուսներից մաքրման մասով հետազոտությունների արդյունքների մեկնաբանությունը</w:t>
      </w:r>
    </w:p>
    <w:p w14:paraId="72AD07D2"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Վիրուսների ինակտիվացումը </w:t>
      </w:r>
      <w:r w:rsidR="00712415">
        <w:rPr>
          <w:rFonts w:ascii="Sylfaen" w:hAnsi="Sylfaen"/>
          <w:sz w:val="24"/>
          <w:szCs w:val="24"/>
        </w:rPr>
        <w:t>և</w:t>
      </w:r>
      <w:r w:rsidRPr="00FE7B6D">
        <w:rPr>
          <w:rFonts w:ascii="Sylfaen" w:hAnsi="Sylfaen"/>
          <w:sz w:val="24"/>
          <w:szCs w:val="24"/>
        </w:rPr>
        <w:t xml:space="preserve"> (կամ) էլիմինացումը գնահատելու նպատակներն են արտադրության գործընթացի՝ վիրուսների ինակտիվացման </w:t>
      </w:r>
      <w:r w:rsidR="00712415">
        <w:rPr>
          <w:rFonts w:ascii="Sylfaen" w:hAnsi="Sylfaen"/>
          <w:sz w:val="24"/>
          <w:szCs w:val="24"/>
        </w:rPr>
        <w:t>և</w:t>
      </w:r>
      <w:r w:rsidRPr="00FE7B6D">
        <w:rPr>
          <w:rFonts w:ascii="Sylfaen" w:hAnsi="Sylfaen"/>
          <w:sz w:val="24"/>
          <w:szCs w:val="24"/>
        </w:rPr>
        <w:t xml:space="preserve"> (կամ) էլիմինացման համար արդյունավետ համարվող փուլերի վերլուծությունն ու նկարագրությունը </w:t>
      </w:r>
      <w:r w:rsidR="00712415">
        <w:rPr>
          <w:rFonts w:ascii="Sylfaen" w:hAnsi="Sylfaen"/>
          <w:sz w:val="24"/>
          <w:szCs w:val="24"/>
        </w:rPr>
        <w:t>և</w:t>
      </w:r>
      <w:r w:rsidRPr="00FE7B6D">
        <w:rPr>
          <w:rFonts w:ascii="Sylfaen" w:hAnsi="Sylfaen"/>
          <w:sz w:val="24"/>
          <w:szCs w:val="24"/>
        </w:rPr>
        <w:t xml:space="preserve"> վիրուսների պարունակության նվազեցման քանակական որոշումը, որը տեղի է ունենում արտադրության ընթացքում։ Վիրուսային կոնտամինանտների առկայության դեպքում (2-5 իրավիճակներ) դեղապատրաստուկի անվտանգության պատշաճ մակարդակն ապահովելու համար անհրաժեշտ է ոչ միայն հաստատել վիրուս</w:t>
      </w:r>
      <w:r w:rsidR="00003035">
        <w:rPr>
          <w:rFonts w:ascii="Sylfaen" w:hAnsi="Sylfaen"/>
          <w:sz w:val="24"/>
          <w:szCs w:val="24"/>
        </w:rPr>
        <w:t>ի</w:t>
      </w:r>
      <w:r w:rsidRPr="00FE7B6D">
        <w:rPr>
          <w:rFonts w:ascii="Sylfaen" w:hAnsi="Sylfaen"/>
          <w:sz w:val="24"/>
          <w:szCs w:val="24"/>
        </w:rPr>
        <w:t xml:space="preserve"> էլիմինաց</w:t>
      </w:r>
      <w:r w:rsidR="00003035">
        <w:rPr>
          <w:rFonts w:ascii="Sylfaen" w:hAnsi="Sylfaen"/>
          <w:sz w:val="24"/>
          <w:szCs w:val="24"/>
        </w:rPr>
        <w:t>ված</w:t>
      </w:r>
      <w:r w:rsidRPr="00FE7B6D">
        <w:rPr>
          <w:rFonts w:ascii="Sylfaen" w:hAnsi="Sylfaen"/>
          <w:sz w:val="24"/>
          <w:szCs w:val="24"/>
        </w:rPr>
        <w:t xml:space="preserve"> կամ ինակտիվաց</w:t>
      </w:r>
      <w:r w:rsidR="00003035">
        <w:rPr>
          <w:rFonts w:ascii="Sylfaen" w:hAnsi="Sylfaen"/>
          <w:sz w:val="24"/>
          <w:szCs w:val="24"/>
        </w:rPr>
        <w:t>ված լինելու</w:t>
      </w:r>
      <w:r w:rsidRPr="00FE7B6D">
        <w:rPr>
          <w:rFonts w:ascii="Sylfaen" w:hAnsi="Sylfaen"/>
          <w:sz w:val="24"/>
          <w:szCs w:val="24"/>
        </w:rPr>
        <w:t xml:space="preserve"> փաստը, այլ</w:t>
      </w:r>
      <w:r w:rsidR="00712415">
        <w:rPr>
          <w:rFonts w:ascii="Sylfaen" w:hAnsi="Sylfaen"/>
          <w:sz w:val="24"/>
          <w:szCs w:val="24"/>
        </w:rPr>
        <w:t>և</w:t>
      </w:r>
      <w:r w:rsidRPr="00FE7B6D">
        <w:rPr>
          <w:rFonts w:ascii="Sylfaen" w:hAnsi="Sylfaen"/>
          <w:sz w:val="24"/>
          <w:szCs w:val="24"/>
        </w:rPr>
        <w:t xml:space="preserve"> ցույց տալ, որ վիրուսներից մաքրման գործընթացում մնում է արդյունավետության պաշար: Արտադրության ընթացքում </w:t>
      </w:r>
      <w:r w:rsidRPr="00FE7B6D">
        <w:rPr>
          <w:rFonts w:ascii="Sylfaen" w:hAnsi="Sylfaen"/>
          <w:sz w:val="24"/>
          <w:szCs w:val="24"/>
        </w:rPr>
        <w:lastRenderedPageBreak/>
        <w:t>էլիմինացված կամ ինակտիվացված վիրուսների քանակն անհրաժեշտ է համեմատել չմշակված արտադրանքում պարունակվող քանակի հետ։</w:t>
      </w:r>
    </w:p>
    <w:p w14:paraId="7311EFB5"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Այդպիսի համեմատություն կատարելու համար անհրաժեշտ է գնահատել չմշակված արտադրանքում վիրուսների պարունակությունը։ Այդպիսի գնահատումն իրականացվում է՝ օգտագործելով վարակունակությունը որոշելու մեթոդիկան</w:t>
      </w:r>
      <w:r w:rsidR="00382E99">
        <w:rPr>
          <w:rFonts w:ascii="Sylfaen" w:hAnsi="Sylfaen"/>
          <w:sz w:val="24"/>
          <w:szCs w:val="24"/>
        </w:rPr>
        <w:t>երը</w:t>
      </w:r>
      <w:r w:rsidRPr="00FE7B6D">
        <w:rPr>
          <w:rFonts w:ascii="Sylfaen" w:hAnsi="Sylfaen"/>
          <w:sz w:val="24"/>
          <w:szCs w:val="24"/>
        </w:rPr>
        <w:t xml:space="preserve"> կամ այլ մեթոդիկա, ինչպ</w:t>
      </w:r>
      <w:r w:rsidR="00382E99">
        <w:rPr>
          <w:rFonts w:ascii="Sylfaen" w:hAnsi="Sylfaen"/>
          <w:sz w:val="24"/>
          <w:szCs w:val="24"/>
        </w:rPr>
        <w:t>իսին է</w:t>
      </w:r>
      <w:r w:rsidRPr="00FE7B6D">
        <w:rPr>
          <w:rFonts w:ascii="Sylfaen" w:hAnsi="Sylfaen"/>
          <w:sz w:val="24"/>
          <w:szCs w:val="24"/>
        </w:rPr>
        <w:t xml:space="preserve"> օրինակ՝ տրանսմիսիոն էլեկտրոնային միկրոսկոպիա</w:t>
      </w:r>
      <w:r w:rsidR="00382E99">
        <w:rPr>
          <w:rFonts w:ascii="Sylfaen" w:hAnsi="Sylfaen"/>
          <w:sz w:val="24"/>
          <w:szCs w:val="24"/>
        </w:rPr>
        <w:t>ն</w:t>
      </w:r>
      <w:r w:rsidRPr="00FE7B6D">
        <w:rPr>
          <w:rFonts w:ascii="Sylfaen" w:hAnsi="Sylfaen"/>
          <w:sz w:val="24"/>
          <w:szCs w:val="24"/>
        </w:rPr>
        <w:t xml:space="preserve"> (ՏԷՄ</w:t>
      </w:r>
      <w:r w:rsidR="00382E99">
        <w:rPr>
          <w:rFonts w:ascii="Sylfaen" w:hAnsi="Sylfaen"/>
          <w:sz w:val="24"/>
          <w:szCs w:val="24"/>
        </w:rPr>
        <w:t>-ը</w:t>
      </w:r>
      <w:r w:rsidRPr="00FE7B6D">
        <w:rPr>
          <w:rFonts w:ascii="Sylfaen" w:hAnsi="Sylfaen"/>
          <w:sz w:val="24"/>
          <w:szCs w:val="24"/>
        </w:rPr>
        <w:t>)։ Մաքրման ամբողջ գործընթացով պետք է էլիմինացնել վիրուսների զգալիորեն ավելի շատ քանակություն, քան չմշակված արտադրանքի ծավալում դրա պարունակությունն է, ինչը համարժեք է դեղապատրաստուկի մեկ դեղաչափին։ Վիրուսներից մաքրման մասով հետազոտություններում վիրուսային ծանրաբեռնվածությունը նվազեցնելու գործոնների (գործակիցների) հաշվարկը կատարվում է սույն գլխի 4-րդ հավելվածի համաձայն, մեկ դեղաչափի մեջ մասնիկների ակնկալվող քանակի հաշվարկը՝ սույն գլխի թիվ 5 հավելվածի համաձայն։</w:t>
      </w:r>
    </w:p>
    <w:p w14:paraId="1225ECAA"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Վիրուսների տարբեր </w:t>
      </w:r>
      <w:r w:rsidR="007E7ED5">
        <w:rPr>
          <w:rFonts w:ascii="Sylfaen" w:hAnsi="Sylfaen"/>
          <w:sz w:val="24"/>
          <w:szCs w:val="24"/>
        </w:rPr>
        <w:t>դաս</w:t>
      </w:r>
      <w:r w:rsidR="007E7ED5" w:rsidRPr="00FE7B6D">
        <w:rPr>
          <w:rFonts w:ascii="Sylfaen" w:hAnsi="Sylfaen"/>
          <w:sz w:val="24"/>
          <w:szCs w:val="24"/>
        </w:rPr>
        <w:t xml:space="preserve">երից </w:t>
      </w:r>
      <w:r w:rsidRPr="00FE7B6D">
        <w:rPr>
          <w:rFonts w:ascii="Sylfaen" w:hAnsi="Sylfaen"/>
          <w:sz w:val="24"/>
          <w:szCs w:val="24"/>
        </w:rPr>
        <w:t xml:space="preserve">մաքրման մեխանիզմները կարող են տարբերվել։ Վիրուսների ինակտիվացման </w:t>
      </w:r>
      <w:r w:rsidR="00712415">
        <w:rPr>
          <w:rFonts w:ascii="Sylfaen" w:hAnsi="Sylfaen"/>
          <w:sz w:val="24"/>
          <w:szCs w:val="24"/>
        </w:rPr>
        <w:t>և</w:t>
      </w:r>
      <w:r w:rsidRPr="00FE7B6D">
        <w:rPr>
          <w:rFonts w:ascii="Sylfaen" w:hAnsi="Sylfaen"/>
          <w:sz w:val="24"/>
          <w:szCs w:val="24"/>
        </w:rPr>
        <w:t xml:space="preserve"> (կամ) էլիմինացման գործընթացների արդյունավետությունը հաստատող տվյալները վերլուծելիս անհրաժեշտ է օգտագործել գործոնների համակցություններ.</w:t>
      </w:r>
    </w:p>
    <w:p w14:paraId="53F4FD9D"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օգտագործված թեստ-վիրուսների պիտանիությունը,</w:t>
      </w:r>
    </w:p>
    <w:p w14:paraId="78B2514A"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մաքրման հետազոտությունների բովանդակային պլանը,</w:t>
      </w:r>
    </w:p>
    <w:p w14:paraId="6BE57B3E"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վիրուսային ծանրաբեռնվածության ստացված նվազեցումը (լոգարիթմներով),</w:t>
      </w:r>
    </w:p>
    <w:p w14:paraId="5DB5E0FF"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ինակտիվացման կախվածությունը</w:t>
      </w:r>
      <w:r w:rsidR="008F0817">
        <w:rPr>
          <w:rFonts w:ascii="Sylfaen" w:hAnsi="Sylfaen"/>
          <w:sz w:val="24"/>
          <w:szCs w:val="24"/>
        </w:rPr>
        <w:t xml:space="preserve"> ժամանակից</w:t>
      </w:r>
      <w:r w:rsidRPr="00FE7B6D">
        <w:rPr>
          <w:rFonts w:ascii="Sylfaen" w:hAnsi="Sylfaen"/>
          <w:sz w:val="24"/>
          <w:szCs w:val="24"/>
        </w:rPr>
        <w:t>,</w:t>
      </w:r>
    </w:p>
    <w:p w14:paraId="258590FF"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արտադրության գործընթացի պարամետրերի փոփոխության պոտենցիալ ազդեցությունը վիրուսի ինակտիվացման </w:t>
      </w:r>
      <w:r w:rsidR="00712415">
        <w:rPr>
          <w:rFonts w:ascii="Sylfaen" w:hAnsi="Sylfaen"/>
          <w:sz w:val="24"/>
          <w:szCs w:val="24"/>
        </w:rPr>
        <w:t>և</w:t>
      </w:r>
      <w:r w:rsidRPr="00FE7B6D">
        <w:rPr>
          <w:rFonts w:ascii="Sylfaen" w:hAnsi="Sylfaen"/>
          <w:sz w:val="24"/>
          <w:szCs w:val="24"/>
        </w:rPr>
        <w:t xml:space="preserve"> (կամ) էլիմինացման վրա,</w:t>
      </w:r>
    </w:p>
    <w:p w14:paraId="101851DE"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վերլուծական մեթոդիկաների զգայունությունը (որոշելու </w:t>
      </w:r>
      <w:r w:rsidR="00712415">
        <w:rPr>
          <w:rFonts w:ascii="Sylfaen" w:hAnsi="Sylfaen"/>
          <w:sz w:val="24"/>
          <w:szCs w:val="24"/>
        </w:rPr>
        <w:t>և</w:t>
      </w:r>
      <w:r w:rsidRPr="00FE7B6D">
        <w:rPr>
          <w:rFonts w:ascii="Sylfaen" w:hAnsi="Sylfaen"/>
          <w:sz w:val="24"/>
          <w:szCs w:val="24"/>
        </w:rPr>
        <w:t xml:space="preserve"> հայտնաբերելու սահմանները),</w:t>
      </w:r>
    </w:p>
    <w:p w14:paraId="10097337"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lastRenderedPageBreak/>
        <w:t xml:space="preserve">վիրուսների որոշ </w:t>
      </w:r>
      <w:r w:rsidR="00731441">
        <w:rPr>
          <w:rFonts w:ascii="Sylfaen" w:hAnsi="Sylfaen"/>
          <w:sz w:val="24"/>
          <w:szCs w:val="24"/>
        </w:rPr>
        <w:t>դաս</w:t>
      </w:r>
      <w:r w:rsidR="00731441" w:rsidRPr="00FE7B6D">
        <w:rPr>
          <w:rFonts w:ascii="Sylfaen" w:hAnsi="Sylfaen"/>
          <w:sz w:val="24"/>
          <w:szCs w:val="24"/>
        </w:rPr>
        <w:t xml:space="preserve">երի </w:t>
      </w:r>
      <w:r w:rsidRPr="00FE7B6D">
        <w:rPr>
          <w:rFonts w:ascii="Sylfaen" w:hAnsi="Sylfaen"/>
          <w:sz w:val="24"/>
          <w:szCs w:val="24"/>
        </w:rPr>
        <w:t xml:space="preserve">մասով ինակտիվացման </w:t>
      </w:r>
      <w:r w:rsidR="00712415">
        <w:rPr>
          <w:rFonts w:ascii="Sylfaen" w:hAnsi="Sylfaen"/>
          <w:sz w:val="24"/>
          <w:szCs w:val="24"/>
        </w:rPr>
        <w:t>և</w:t>
      </w:r>
      <w:r w:rsidRPr="00FE7B6D">
        <w:rPr>
          <w:rFonts w:ascii="Sylfaen" w:hAnsi="Sylfaen"/>
          <w:sz w:val="24"/>
          <w:szCs w:val="24"/>
        </w:rPr>
        <w:t xml:space="preserve"> (կամ) էլիմինացման գործընթացների սելեկտիվությունը։</w:t>
      </w:r>
    </w:p>
    <w:p w14:paraId="5595B5FC"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Հետ</w:t>
      </w:r>
      <w:r w:rsidR="00712415">
        <w:rPr>
          <w:rFonts w:ascii="Sylfaen" w:hAnsi="Sylfaen"/>
          <w:sz w:val="24"/>
          <w:szCs w:val="24"/>
        </w:rPr>
        <w:t>և</w:t>
      </w:r>
      <w:r w:rsidRPr="00FE7B6D">
        <w:rPr>
          <w:rFonts w:ascii="Sylfaen" w:hAnsi="Sylfaen"/>
          <w:sz w:val="24"/>
          <w:szCs w:val="24"/>
        </w:rPr>
        <w:t xml:space="preserve">յալ յուրաքանչյուր եղանակով կարելի է ապահովել արդյունավետ մաքրում. բազմափուլ ինակտիվացում, բազմափուլ լրացուցիչ անջատում կամ ինակտիվացման </w:t>
      </w:r>
      <w:r w:rsidR="00712415">
        <w:rPr>
          <w:rFonts w:ascii="Sylfaen" w:hAnsi="Sylfaen"/>
          <w:sz w:val="24"/>
          <w:szCs w:val="24"/>
        </w:rPr>
        <w:t>և</w:t>
      </w:r>
      <w:r w:rsidRPr="00FE7B6D">
        <w:rPr>
          <w:rFonts w:ascii="Sylfaen" w:hAnsi="Sylfaen"/>
          <w:sz w:val="24"/>
          <w:szCs w:val="24"/>
        </w:rPr>
        <w:t xml:space="preserve"> անջատման փուլերի համակցություն։ «Մոդելային» վիրուսների անջատումը կարող է տեղի ունենալ այլ կերպ, քան որոնվող վիրուսի անջատումը, քանի որ անջատման մեթոդները կարող են պայմանավորված լինել վիրուսի ֆիզիկաքիմիական </w:t>
      </w:r>
      <w:r w:rsidR="001F280B">
        <w:rPr>
          <w:rFonts w:ascii="Sylfaen" w:hAnsi="Sylfaen"/>
          <w:sz w:val="24"/>
          <w:szCs w:val="24"/>
        </w:rPr>
        <w:t xml:space="preserve">խիստ </w:t>
      </w:r>
      <w:r w:rsidRPr="00FE7B6D">
        <w:rPr>
          <w:rFonts w:ascii="Sylfaen" w:hAnsi="Sylfaen"/>
          <w:sz w:val="24"/>
          <w:szCs w:val="24"/>
        </w:rPr>
        <w:t>սպեցիֆիկ հատկություններով, որոնք ազդում</w:t>
      </w:r>
      <w:r w:rsidR="00A561B3" w:rsidRPr="00A561B3">
        <w:rPr>
          <w:rFonts w:ascii="Sylfaen" w:hAnsi="Sylfaen"/>
          <w:sz w:val="24"/>
          <w:szCs w:val="24"/>
        </w:rPr>
        <w:t> </w:t>
      </w:r>
      <w:r w:rsidRPr="00FE7B6D">
        <w:rPr>
          <w:rFonts w:ascii="Sylfaen" w:hAnsi="Sylfaen"/>
          <w:sz w:val="24"/>
          <w:szCs w:val="24"/>
        </w:rPr>
        <w:t>են նրանց՝ գելային մատրի</w:t>
      </w:r>
      <w:r w:rsidR="00D55D31">
        <w:rPr>
          <w:rFonts w:ascii="Sylfaen" w:hAnsi="Sylfaen"/>
          <w:sz w:val="24"/>
          <w:szCs w:val="24"/>
        </w:rPr>
        <w:t>քս</w:t>
      </w:r>
      <w:r w:rsidRPr="00FE7B6D">
        <w:rPr>
          <w:rFonts w:ascii="Sylfaen" w:hAnsi="Sylfaen"/>
          <w:sz w:val="24"/>
          <w:szCs w:val="24"/>
        </w:rPr>
        <w:t xml:space="preserve">ների հետ փոխազդեցության </w:t>
      </w:r>
      <w:r w:rsidR="00712415">
        <w:rPr>
          <w:rFonts w:ascii="Sylfaen" w:hAnsi="Sylfaen"/>
          <w:sz w:val="24"/>
          <w:szCs w:val="24"/>
        </w:rPr>
        <w:t>և</w:t>
      </w:r>
      <w:r w:rsidRPr="00FE7B6D">
        <w:rPr>
          <w:rFonts w:ascii="Sylfaen" w:hAnsi="Sylfaen"/>
          <w:sz w:val="24"/>
          <w:szCs w:val="24"/>
        </w:rPr>
        <w:t xml:space="preserve"> պրեցիպիտացիայի հատկությունների վրա։ Արտադրության՝ անջատման վրա ազդող պարամետրերը ենթակա են պատշաճ նկարագրության </w:t>
      </w:r>
      <w:r w:rsidR="00712415">
        <w:rPr>
          <w:rFonts w:ascii="Sylfaen" w:hAnsi="Sylfaen"/>
          <w:sz w:val="24"/>
          <w:szCs w:val="24"/>
        </w:rPr>
        <w:t>և</w:t>
      </w:r>
      <w:r w:rsidRPr="00FE7B6D">
        <w:rPr>
          <w:rFonts w:ascii="Sylfaen" w:hAnsi="Sylfaen"/>
          <w:sz w:val="24"/>
          <w:szCs w:val="24"/>
        </w:rPr>
        <w:t xml:space="preserve"> վերահսկողության։ Տարբերությունները կարող են պայմանավորված լինել </w:t>
      </w:r>
      <w:r w:rsidR="006D4FE5" w:rsidRPr="00F27397">
        <w:rPr>
          <w:rFonts w:ascii="Sylfaen" w:hAnsi="Sylfaen"/>
          <w:sz w:val="24"/>
          <w:szCs w:val="24"/>
        </w:rPr>
        <w:t>մակեր</w:t>
      </w:r>
      <w:r w:rsidR="00712415">
        <w:rPr>
          <w:rFonts w:ascii="Sylfaen" w:hAnsi="Sylfaen"/>
          <w:sz w:val="24"/>
          <w:szCs w:val="24"/>
        </w:rPr>
        <w:t>և</w:t>
      </w:r>
      <w:r w:rsidR="006D4FE5" w:rsidRPr="00F27397">
        <w:rPr>
          <w:rFonts w:ascii="Sylfaen" w:hAnsi="Sylfaen"/>
          <w:sz w:val="24"/>
          <w:szCs w:val="24"/>
        </w:rPr>
        <w:t>ութային</w:t>
      </w:r>
      <w:r w:rsidRPr="00FE7B6D">
        <w:rPr>
          <w:rFonts w:ascii="Sylfaen" w:hAnsi="Sylfaen"/>
          <w:sz w:val="24"/>
          <w:szCs w:val="24"/>
        </w:rPr>
        <w:t xml:space="preserve"> հատկություններ</w:t>
      </w:r>
      <w:r w:rsidR="0044203C">
        <w:rPr>
          <w:rFonts w:ascii="Sylfaen" w:hAnsi="Sylfaen"/>
          <w:sz w:val="24"/>
          <w:szCs w:val="24"/>
        </w:rPr>
        <w:t>ի փոփոխություններ</w:t>
      </w:r>
      <w:r w:rsidRPr="00FE7B6D">
        <w:rPr>
          <w:rFonts w:ascii="Sylfaen" w:hAnsi="Sylfaen"/>
          <w:sz w:val="24"/>
          <w:szCs w:val="24"/>
        </w:rPr>
        <w:t xml:space="preserve">ով, օրինակ՝ գլիկոզիլացմամբ։ Այնուամենայնիվ, չնայած այդպիսի պոտենցիալ տարբերություններին՝ արդյունավետ էլիմինացման կարելի է հասնել անջատման լրացուցիչ փուլերի համակցության կամ ինակտիվացման </w:t>
      </w:r>
      <w:r w:rsidR="00712415">
        <w:rPr>
          <w:rFonts w:ascii="Sylfaen" w:hAnsi="Sylfaen"/>
          <w:sz w:val="24"/>
          <w:szCs w:val="24"/>
        </w:rPr>
        <w:t>և</w:t>
      </w:r>
      <w:r w:rsidRPr="00FE7B6D">
        <w:rPr>
          <w:rFonts w:ascii="Sylfaen" w:hAnsi="Sylfaen"/>
          <w:sz w:val="24"/>
          <w:szCs w:val="24"/>
        </w:rPr>
        <w:t xml:space="preserve"> անջատման փուլերի համակցության միջոցով։ Այսպիսով, անջատման լավ պլանավորված փուլերը, օրինակ՝ քրոմատագրման ընթացակարգերը, ֆիլտրացումը </w:t>
      </w:r>
      <w:r w:rsidR="00712415">
        <w:rPr>
          <w:rFonts w:ascii="Sylfaen" w:hAnsi="Sylfaen"/>
          <w:sz w:val="24"/>
          <w:szCs w:val="24"/>
        </w:rPr>
        <w:t>և</w:t>
      </w:r>
      <w:r w:rsidRPr="00FE7B6D">
        <w:rPr>
          <w:rFonts w:ascii="Sylfaen" w:hAnsi="Sylfaen"/>
          <w:sz w:val="24"/>
          <w:szCs w:val="24"/>
        </w:rPr>
        <w:t xml:space="preserve"> լուծամզումը, կարող</w:t>
      </w:r>
      <w:r w:rsidR="00A561B3" w:rsidRPr="00A561B3">
        <w:rPr>
          <w:rFonts w:ascii="Sylfaen" w:hAnsi="Sylfaen"/>
          <w:sz w:val="24"/>
          <w:szCs w:val="24"/>
        </w:rPr>
        <w:t> </w:t>
      </w:r>
      <w:r w:rsidRPr="00FE7B6D">
        <w:rPr>
          <w:rFonts w:ascii="Sylfaen" w:hAnsi="Sylfaen"/>
          <w:sz w:val="24"/>
          <w:szCs w:val="24"/>
        </w:rPr>
        <w:t>են վիրուսների էլիմինացման արդյունավետ եղանակ</w:t>
      </w:r>
      <w:r w:rsidR="00E762F6">
        <w:rPr>
          <w:rFonts w:ascii="Sylfaen" w:hAnsi="Sylfaen"/>
          <w:sz w:val="24"/>
          <w:szCs w:val="24"/>
        </w:rPr>
        <w:t>ներ</w:t>
      </w:r>
      <w:r w:rsidRPr="00FE7B6D">
        <w:rPr>
          <w:rFonts w:ascii="Sylfaen" w:hAnsi="Sylfaen"/>
          <w:sz w:val="24"/>
          <w:szCs w:val="24"/>
        </w:rPr>
        <w:t xml:space="preserve"> լինել, եթե դրանք իրականացվում են լավ վերահսկվող պայմաններում։ Վիրուսների էլիմինացման արդյունավետ փուլը պետք է </w:t>
      </w:r>
      <w:r w:rsidR="00E762F6">
        <w:rPr>
          <w:rFonts w:ascii="Sylfaen" w:hAnsi="Sylfaen"/>
          <w:sz w:val="24"/>
          <w:szCs w:val="24"/>
        </w:rPr>
        <w:t>ունենա</w:t>
      </w:r>
      <w:r w:rsidR="00234BEF">
        <w:rPr>
          <w:rFonts w:ascii="Sylfaen" w:hAnsi="Sylfaen"/>
          <w:sz w:val="24"/>
          <w:szCs w:val="24"/>
        </w:rPr>
        <w:t xml:space="preserve"> </w:t>
      </w:r>
      <w:r w:rsidRPr="00FE7B6D">
        <w:rPr>
          <w:rFonts w:ascii="Sylfaen" w:hAnsi="Sylfaen"/>
          <w:sz w:val="24"/>
          <w:szCs w:val="24"/>
        </w:rPr>
        <w:t>վիրուսային ծանրաբեռնվածության նվազեցման մասով վերարտադրելիությ</w:t>
      </w:r>
      <w:r w:rsidR="00E762F6">
        <w:rPr>
          <w:rFonts w:ascii="Sylfaen" w:hAnsi="Sylfaen"/>
          <w:sz w:val="24"/>
          <w:szCs w:val="24"/>
        </w:rPr>
        <w:t>ուն</w:t>
      </w:r>
      <w:r w:rsidRPr="00FE7B6D">
        <w:rPr>
          <w:rFonts w:ascii="Sylfaen" w:hAnsi="Sylfaen"/>
          <w:sz w:val="24"/>
          <w:szCs w:val="24"/>
        </w:rPr>
        <w:t>, ինչն անհրաժեշտ է հաստատել երկուսից ոչ պակաս անկախ հետազոտություններով։</w:t>
      </w:r>
    </w:p>
    <w:p w14:paraId="6B735671"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Նվազեցման </w:t>
      </w:r>
      <w:r w:rsidR="00E762F6">
        <w:rPr>
          <w:rFonts w:ascii="Sylfaen" w:hAnsi="Sylfaen"/>
          <w:sz w:val="24"/>
          <w:szCs w:val="24"/>
        </w:rPr>
        <w:t xml:space="preserve">միագումար </w:t>
      </w:r>
      <w:r w:rsidRPr="00FE7B6D">
        <w:rPr>
          <w:rFonts w:ascii="Sylfaen" w:hAnsi="Sylfaen"/>
          <w:sz w:val="24"/>
          <w:szCs w:val="24"/>
        </w:rPr>
        <w:t xml:space="preserve">գործոնը (գործակիցը), որպես կանոն, արտահայտվում է առանձին գործոնների </w:t>
      </w:r>
      <w:r w:rsidR="00E762F6" w:rsidRPr="00FE7B6D">
        <w:rPr>
          <w:rFonts w:ascii="Sylfaen" w:hAnsi="Sylfaen"/>
          <w:sz w:val="24"/>
          <w:szCs w:val="24"/>
        </w:rPr>
        <w:t xml:space="preserve">գումարի </w:t>
      </w:r>
      <w:r w:rsidRPr="00FE7B6D">
        <w:rPr>
          <w:rFonts w:ascii="Sylfaen" w:hAnsi="Sylfaen"/>
          <w:sz w:val="24"/>
          <w:szCs w:val="24"/>
        </w:rPr>
        <w:t xml:space="preserve">տեսքով։ Եթե նվազեցման առանձին գործոնը (գործակիցը) 1,0 lg կամ պակաս է, ապա այն համարվում է աննշան </w:t>
      </w:r>
      <w:r w:rsidR="00712415">
        <w:rPr>
          <w:rFonts w:ascii="Sylfaen" w:hAnsi="Sylfaen"/>
          <w:sz w:val="24"/>
          <w:szCs w:val="24"/>
        </w:rPr>
        <w:t>և</w:t>
      </w:r>
      <w:r w:rsidRPr="00FE7B6D">
        <w:rPr>
          <w:rFonts w:ascii="Sylfaen" w:hAnsi="Sylfaen"/>
          <w:sz w:val="24"/>
          <w:szCs w:val="24"/>
        </w:rPr>
        <w:t xml:space="preserve"> հիմնավորվածության բացակայության դեպքում հաշվի չի առնվում նվազեցման </w:t>
      </w:r>
      <w:r w:rsidR="002412EC">
        <w:rPr>
          <w:rFonts w:ascii="Sylfaen" w:hAnsi="Sylfaen"/>
          <w:sz w:val="24"/>
          <w:szCs w:val="24"/>
        </w:rPr>
        <w:t>միագումար</w:t>
      </w:r>
      <w:r w:rsidR="00234BEF">
        <w:rPr>
          <w:rFonts w:ascii="Sylfaen" w:hAnsi="Sylfaen"/>
          <w:sz w:val="24"/>
          <w:szCs w:val="24"/>
        </w:rPr>
        <w:t xml:space="preserve"> </w:t>
      </w:r>
      <w:r w:rsidRPr="00FE7B6D">
        <w:rPr>
          <w:rFonts w:ascii="Sylfaen" w:hAnsi="Sylfaen"/>
          <w:sz w:val="24"/>
          <w:szCs w:val="24"/>
        </w:rPr>
        <w:t>գործոնի (գործակցի) հաշվարկի ընթացքում։</w:t>
      </w:r>
    </w:p>
    <w:p w14:paraId="42C81B58"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lastRenderedPageBreak/>
        <w:t xml:space="preserve">Եթե արտադրության գործընթացը թույլ չի տալիս հասնելու վարակունակության նվազեցման գոհացուցիչ մակարդակի, իսկ վիրուսի էլիմինացումը դիտվում է որպես պատրաստուկի անվտանգության հիմնական գործոն, ապա անհրաժեշտ է ներդնել ինակտիվացման </w:t>
      </w:r>
      <w:r w:rsidR="00712415">
        <w:rPr>
          <w:rFonts w:ascii="Sylfaen" w:hAnsi="Sylfaen"/>
          <w:sz w:val="24"/>
          <w:szCs w:val="24"/>
        </w:rPr>
        <w:t>և</w:t>
      </w:r>
      <w:r w:rsidRPr="00FE7B6D">
        <w:rPr>
          <w:rFonts w:ascii="Sylfaen" w:hAnsi="Sylfaen"/>
          <w:sz w:val="24"/>
          <w:szCs w:val="24"/>
        </w:rPr>
        <w:t xml:space="preserve"> (կամ) էլիմինացման լրացուցիչ փուլեր։ Արտադրողները բոլոր վիրուսների մասով պետք է հիմնավորեն նվազ</w:t>
      </w:r>
      <w:r w:rsidRPr="003A38E6">
        <w:rPr>
          <w:rFonts w:ascii="Sylfaen" w:hAnsi="Sylfaen"/>
          <w:sz w:val="24"/>
          <w:szCs w:val="24"/>
        </w:rPr>
        <w:t>եց</w:t>
      </w:r>
      <w:r w:rsidRPr="00FE7B6D">
        <w:rPr>
          <w:rFonts w:ascii="Sylfaen" w:hAnsi="Sylfaen"/>
          <w:sz w:val="24"/>
          <w:szCs w:val="24"/>
        </w:rPr>
        <w:t>ման ստացված գործոնների (գործակիցների) ընդունելիությունը։ Արդյունքները պետք է գնահատվեն նշված գործոնների հիման վրա։</w:t>
      </w:r>
    </w:p>
    <w:p w14:paraId="11CDE732" w14:textId="77777777" w:rsidR="00BE5975" w:rsidRPr="00FE7B6D" w:rsidRDefault="00BE5975" w:rsidP="00972E7C">
      <w:pPr>
        <w:spacing w:after="160" w:line="360" w:lineRule="auto"/>
        <w:ind w:left="567" w:right="579"/>
        <w:jc w:val="center"/>
        <w:rPr>
          <w:rFonts w:ascii="Sylfaen" w:hAnsi="Sylfaen"/>
          <w:sz w:val="24"/>
          <w:szCs w:val="24"/>
        </w:rPr>
      </w:pPr>
    </w:p>
    <w:p w14:paraId="232B360B" w14:textId="77777777" w:rsidR="00BE5975" w:rsidRPr="00FE7B6D" w:rsidRDefault="00BE5975" w:rsidP="00A561B3">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6.D. Վիրուսների մաքրման մասով հետազոտությունների սահմանափակում</w:t>
      </w:r>
      <w:r w:rsidR="00BD06E4">
        <w:rPr>
          <w:rFonts w:ascii="Sylfaen" w:hAnsi="Sylfaen"/>
          <w:sz w:val="24"/>
          <w:szCs w:val="24"/>
        </w:rPr>
        <w:t>ներ</w:t>
      </w:r>
      <w:r w:rsidRPr="00FE7B6D">
        <w:rPr>
          <w:rFonts w:ascii="Sylfaen" w:hAnsi="Sylfaen"/>
          <w:sz w:val="24"/>
          <w:szCs w:val="24"/>
        </w:rPr>
        <w:t>ը</w:t>
      </w:r>
    </w:p>
    <w:p w14:paraId="4BC50568"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Վիրուսների մաքրման մասով հետազոտություններն ազդում</w:t>
      </w:r>
      <w:r w:rsidR="00972E7C" w:rsidRPr="00972E7C">
        <w:rPr>
          <w:rFonts w:ascii="Sylfaen" w:hAnsi="Sylfaen"/>
          <w:sz w:val="24"/>
          <w:szCs w:val="24"/>
        </w:rPr>
        <w:t xml:space="preserve"> </w:t>
      </w:r>
      <w:r w:rsidRPr="00FE7B6D">
        <w:rPr>
          <w:rFonts w:ascii="Sylfaen" w:hAnsi="Sylfaen"/>
          <w:sz w:val="24"/>
          <w:szCs w:val="24"/>
        </w:rPr>
        <w:t xml:space="preserve">են դեղապատրաստուկի անվտանգության ընդունելի մակարդակի ապահովման վրա, սակայն ինքնին չեն </w:t>
      </w:r>
      <w:r w:rsidR="003A38E6">
        <w:rPr>
          <w:rFonts w:ascii="Sylfaen" w:hAnsi="Sylfaen"/>
          <w:sz w:val="24"/>
          <w:szCs w:val="24"/>
        </w:rPr>
        <w:t>որոշ</w:t>
      </w:r>
      <w:r w:rsidRPr="00FE7B6D">
        <w:rPr>
          <w:rFonts w:ascii="Sylfaen" w:hAnsi="Sylfaen"/>
          <w:sz w:val="24"/>
          <w:szCs w:val="24"/>
        </w:rPr>
        <w:t xml:space="preserve">ում դրա անվտանգությունը։ Այնուամենայնիվ, բովանդակային պլանի մի շարք տարրեր </w:t>
      </w:r>
      <w:r w:rsidR="00712415">
        <w:rPr>
          <w:rFonts w:ascii="Sylfaen" w:hAnsi="Sylfaen"/>
          <w:sz w:val="24"/>
          <w:szCs w:val="24"/>
        </w:rPr>
        <w:t>և</w:t>
      </w:r>
      <w:r w:rsidRPr="00FE7B6D">
        <w:rPr>
          <w:rFonts w:ascii="Sylfaen" w:hAnsi="Sylfaen"/>
          <w:sz w:val="24"/>
          <w:szCs w:val="24"/>
        </w:rPr>
        <w:t xml:space="preserve"> վիրուսներից մաքրման </w:t>
      </w:r>
      <w:r w:rsidR="003A38E6">
        <w:rPr>
          <w:rFonts w:ascii="Sylfaen" w:hAnsi="Sylfaen"/>
          <w:sz w:val="24"/>
          <w:szCs w:val="24"/>
        </w:rPr>
        <w:t xml:space="preserve">մասով </w:t>
      </w:r>
      <w:r w:rsidRPr="00FE7B6D">
        <w:rPr>
          <w:rFonts w:ascii="Sylfaen" w:hAnsi="Sylfaen"/>
          <w:sz w:val="24"/>
          <w:szCs w:val="24"/>
        </w:rPr>
        <w:t>հետազոտությունների անցկացումը կարող են հանգեցնել գործընթացի՝ վիրուսների վարակունակությունը նվազեցնելու կարողության սխալ գնահատման։ Այդպիսի գործոնների թվին են դասվում հետ</w:t>
      </w:r>
      <w:r w:rsidR="00712415">
        <w:rPr>
          <w:rFonts w:ascii="Sylfaen" w:hAnsi="Sylfaen"/>
          <w:sz w:val="24"/>
          <w:szCs w:val="24"/>
        </w:rPr>
        <w:t>և</w:t>
      </w:r>
      <w:r w:rsidRPr="00FE7B6D">
        <w:rPr>
          <w:rFonts w:ascii="Sylfaen" w:hAnsi="Sylfaen"/>
          <w:sz w:val="24"/>
          <w:szCs w:val="24"/>
        </w:rPr>
        <w:t>յալ</w:t>
      </w:r>
      <w:r w:rsidR="003A38E6">
        <w:rPr>
          <w:rFonts w:ascii="Sylfaen" w:hAnsi="Sylfaen"/>
          <w:sz w:val="24"/>
          <w:szCs w:val="24"/>
        </w:rPr>
        <w:t>ներ</w:t>
      </w:r>
      <w:r w:rsidRPr="00FE7B6D">
        <w:rPr>
          <w:rFonts w:ascii="Sylfaen" w:hAnsi="Sylfaen"/>
          <w:sz w:val="24"/>
          <w:szCs w:val="24"/>
        </w:rPr>
        <w:t>ը.</w:t>
      </w:r>
    </w:p>
    <w:p w14:paraId="606D5693"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Մաքրման մասով հետազոտություններում օգտագործված վիրուսային պատրաստուկները, որպես կանոն, ստացվում են հյուսվածքների կուլտուրա</w:t>
      </w:r>
      <w:r w:rsidR="00D959F0">
        <w:rPr>
          <w:rFonts w:ascii="Sylfaen" w:hAnsi="Sylfaen"/>
          <w:sz w:val="24"/>
          <w:szCs w:val="24"/>
        </w:rPr>
        <w:t>յի</w:t>
      </w:r>
      <w:r w:rsidRPr="00FE7B6D">
        <w:rPr>
          <w:rFonts w:ascii="Sylfaen" w:hAnsi="Sylfaen"/>
          <w:sz w:val="24"/>
          <w:szCs w:val="24"/>
        </w:rPr>
        <w:t xml:space="preserve"> հիմ</w:t>
      </w:r>
      <w:r w:rsidR="00D959F0">
        <w:rPr>
          <w:rFonts w:ascii="Sylfaen" w:hAnsi="Sylfaen"/>
          <w:sz w:val="24"/>
          <w:szCs w:val="24"/>
        </w:rPr>
        <w:t>քով</w:t>
      </w:r>
      <w:r w:rsidRPr="00FE7B6D">
        <w:rPr>
          <w:rFonts w:ascii="Sylfaen" w:hAnsi="Sylfaen"/>
          <w:sz w:val="24"/>
          <w:szCs w:val="24"/>
        </w:rPr>
        <w:t>։ Արտադրության փուլում հյուսվածքի կուլտուրա</w:t>
      </w:r>
      <w:r w:rsidR="00D959F0">
        <w:rPr>
          <w:rFonts w:ascii="Sylfaen" w:hAnsi="Sylfaen"/>
          <w:sz w:val="24"/>
          <w:szCs w:val="24"/>
        </w:rPr>
        <w:t>յից</w:t>
      </w:r>
      <w:r w:rsidRPr="00FE7B6D">
        <w:rPr>
          <w:rFonts w:ascii="Sylfaen" w:hAnsi="Sylfaen"/>
          <w:sz w:val="24"/>
          <w:szCs w:val="24"/>
        </w:rPr>
        <w:t xml:space="preserve"> ստացված վիրուսի վարք</w:t>
      </w:r>
      <w:r w:rsidR="00D959F0">
        <w:rPr>
          <w:rFonts w:ascii="Sylfaen" w:hAnsi="Sylfaen"/>
          <w:sz w:val="24"/>
          <w:szCs w:val="24"/>
        </w:rPr>
        <w:t>ագիծ</w:t>
      </w:r>
      <w:r w:rsidRPr="00FE7B6D">
        <w:rPr>
          <w:rFonts w:ascii="Sylfaen" w:hAnsi="Sylfaen"/>
          <w:sz w:val="24"/>
          <w:szCs w:val="24"/>
        </w:rPr>
        <w:t>ը կարող է տարբերվել բնական վիրուսի հատկություններից, օրինակ</w:t>
      </w:r>
      <w:r w:rsidR="002938EC">
        <w:rPr>
          <w:rFonts w:ascii="Sylfaen" w:hAnsi="Sylfaen"/>
          <w:sz w:val="24"/>
          <w:szCs w:val="24"/>
        </w:rPr>
        <w:t>,</w:t>
      </w:r>
      <w:r w:rsidRPr="00FE7B6D">
        <w:rPr>
          <w:rFonts w:ascii="Sylfaen" w:hAnsi="Sylfaen"/>
          <w:sz w:val="24"/>
          <w:szCs w:val="24"/>
        </w:rPr>
        <w:t xml:space="preserve"> եթե բնական </w:t>
      </w:r>
      <w:r w:rsidR="00712415">
        <w:rPr>
          <w:rFonts w:ascii="Sylfaen" w:hAnsi="Sylfaen"/>
          <w:sz w:val="24"/>
          <w:szCs w:val="24"/>
        </w:rPr>
        <w:t>և</w:t>
      </w:r>
      <w:r w:rsidRPr="00FE7B6D">
        <w:rPr>
          <w:rFonts w:ascii="Sylfaen" w:hAnsi="Sylfaen"/>
          <w:sz w:val="24"/>
          <w:szCs w:val="24"/>
        </w:rPr>
        <w:t xml:space="preserve"> աճեցված վիրուսները տարբերվում են մաքրությամբ կամ ագրեգաց</w:t>
      </w:r>
      <w:r w:rsidR="006F6244">
        <w:rPr>
          <w:rFonts w:ascii="Sylfaen" w:hAnsi="Sylfaen"/>
          <w:sz w:val="24"/>
          <w:szCs w:val="24"/>
        </w:rPr>
        <w:t>ման</w:t>
      </w:r>
      <w:r w:rsidRPr="00FE7B6D">
        <w:rPr>
          <w:rFonts w:ascii="Sylfaen" w:hAnsi="Sylfaen"/>
          <w:sz w:val="24"/>
          <w:szCs w:val="24"/>
        </w:rPr>
        <w:t xml:space="preserve"> մակարդակով։</w:t>
      </w:r>
    </w:p>
    <w:p w14:paraId="5D9F1F8A"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Վիրուսների վարակունակության ինակտիվացումը, որպես կանոն, նկարագրվում է երկֆազ կոր գծով, որում առաջնային արագ ֆազից անցում</w:t>
      </w:r>
      <w:r w:rsidR="00972E7C" w:rsidRPr="00972E7C">
        <w:rPr>
          <w:rFonts w:ascii="Sylfaen" w:hAnsi="Sylfaen"/>
          <w:sz w:val="24"/>
          <w:szCs w:val="24"/>
        </w:rPr>
        <w:t xml:space="preserve"> </w:t>
      </w:r>
      <w:r w:rsidRPr="00FE7B6D">
        <w:rPr>
          <w:rFonts w:ascii="Sylfaen" w:hAnsi="Sylfaen"/>
          <w:sz w:val="24"/>
          <w:szCs w:val="24"/>
        </w:rPr>
        <w:t>է կատարվում դանդաղին։ Գոյություն ունի հավանականություն, որ ինակտիվացման առաջին փուլ</w:t>
      </w:r>
      <w:r w:rsidR="00894548">
        <w:rPr>
          <w:rFonts w:ascii="Sylfaen" w:hAnsi="Sylfaen"/>
          <w:sz w:val="24"/>
          <w:szCs w:val="24"/>
        </w:rPr>
        <w:t>ից հետո</w:t>
      </w:r>
      <w:r w:rsidRPr="00FE7B6D">
        <w:rPr>
          <w:rFonts w:ascii="Sylfaen" w:hAnsi="Sylfaen"/>
          <w:sz w:val="24"/>
          <w:szCs w:val="24"/>
        </w:rPr>
        <w:t xml:space="preserve"> մնացած վիրուսները կարող են ավելի կայուն լինել հետագա փուլերի </w:t>
      </w:r>
      <w:r w:rsidR="00894548">
        <w:rPr>
          <w:rFonts w:ascii="Sylfaen" w:hAnsi="Sylfaen"/>
          <w:sz w:val="24"/>
          <w:szCs w:val="24"/>
        </w:rPr>
        <w:t>ժամանակ</w:t>
      </w:r>
      <w:r w:rsidRPr="00FE7B6D">
        <w:rPr>
          <w:rFonts w:ascii="Sylfaen" w:hAnsi="Sylfaen"/>
          <w:sz w:val="24"/>
          <w:szCs w:val="24"/>
        </w:rPr>
        <w:t xml:space="preserve">։ Օրինակ, եթե ռեզիստենտ ֆրակցիան ստանում է վիրուսային </w:t>
      </w:r>
      <w:r w:rsidR="00683724">
        <w:rPr>
          <w:rFonts w:ascii="Sylfaen" w:hAnsi="Sylfaen"/>
          <w:sz w:val="24"/>
          <w:szCs w:val="24"/>
        </w:rPr>
        <w:lastRenderedPageBreak/>
        <w:t>ագրեգատ</w:t>
      </w:r>
      <w:r w:rsidRPr="00FE7B6D">
        <w:rPr>
          <w:rFonts w:ascii="Sylfaen" w:hAnsi="Sylfaen"/>
          <w:sz w:val="24"/>
          <w:szCs w:val="24"/>
        </w:rPr>
        <w:t>ի ձ</w:t>
      </w:r>
      <w:r w:rsidR="00712415">
        <w:rPr>
          <w:rFonts w:ascii="Sylfaen" w:hAnsi="Sylfaen"/>
          <w:sz w:val="24"/>
          <w:szCs w:val="24"/>
        </w:rPr>
        <w:t>և</w:t>
      </w:r>
      <w:r w:rsidRPr="00FE7B6D">
        <w:rPr>
          <w:rFonts w:ascii="Sylfaen" w:hAnsi="Sylfaen"/>
          <w:sz w:val="24"/>
          <w:szCs w:val="24"/>
        </w:rPr>
        <w:t xml:space="preserve">, ապա </w:t>
      </w:r>
      <w:r w:rsidR="00683724">
        <w:rPr>
          <w:rFonts w:ascii="Sylfaen" w:hAnsi="Sylfaen"/>
          <w:sz w:val="24"/>
          <w:szCs w:val="24"/>
        </w:rPr>
        <w:t xml:space="preserve">դրա </w:t>
      </w:r>
      <w:r w:rsidRPr="00FE7B6D">
        <w:rPr>
          <w:rFonts w:ascii="Sylfaen" w:hAnsi="Sylfaen"/>
          <w:sz w:val="24"/>
          <w:szCs w:val="24"/>
        </w:rPr>
        <w:t xml:space="preserve">վարակունակությունը կարող է կայուն լինել տարբեր քիմիական ազդեցությունների </w:t>
      </w:r>
      <w:r w:rsidR="00712415">
        <w:rPr>
          <w:rFonts w:ascii="Sylfaen" w:hAnsi="Sylfaen"/>
          <w:sz w:val="24"/>
          <w:szCs w:val="24"/>
        </w:rPr>
        <w:t>և</w:t>
      </w:r>
      <w:r w:rsidRPr="00FE7B6D">
        <w:rPr>
          <w:rFonts w:ascii="Sylfaen" w:hAnsi="Sylfaen"/>
          <w:sz w:val="24"/>
          <w:szCs w:val="24"/>
        </w:rPr>
        <w:t xml:space="preserve"> տաքացման նկատմամբ։</w:t>
      </w:r>
    </w:p>
    <w:p w14:paraId="3C89DEAE" w14:textId="77777777" w:rsidR="00BE5975" w:rsidRPr="00FE7B6D" w:rsidRDefault="00BE5975" w:rsidP="00972E7C">
      <w:pPr>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Ընդհանուր գործընթացի՝ վարակունակությունը </w:t>
      </w:r>
      <w:r w:rsidR="000E265A">
        <w:rPr>
          <w:rFonts w:ascii="Sylfaen" w:hAnsi="Sylfaen"/>
          <w:sz w:val="24"/>
          <w:szCs w:val="24"/>
        </w:rPr>
        <w:t>նվազեց</w:t>
      </w:r>
      <w:r w:rsidR="000E265A" w:rsidRPr="00FE7B6D">
        <w:rPr>
          <w:rFonts w:ascii="Sylfaen" w:hAnsi="Sylfaen"/>
          <w:sz w:val="24"/>
          <w:szCs w:val="24"/>
        </w:rPr>
        <w:t xml:space="preserve">նելու </w:t>
      </w:r>
      <w:r w:rsidRPr="00FE7B6D">
        <w:rPr>
          <w:rFonts w:ascii="Sylfaen" w:hAnsi="Sylfaen"/>
          <w:sz w:val="24"/>
          <w:szCs w:val="24"/>
        </w:rPr>
        <w:t>հնարավորությունն արտահայտվում է յուրաքանչյուր փուլում վիրուսային ծանրաբեռնվածության նվազեցման լոգարիթմների գումարի տեսքով։ Տարբեր փուլերում, մասնավորապես՝ աննշան չափով նվազեցմամբ (օրինակ</w:t>
      </w:r>
      <w:r w:rsidR="002938EC">
        <w:rPr>
          <w:rFonts w:ascii="Sylfaen" w:hAnsi="Sylfaen"/>
          <w:sz w:val="24"/>
          <w:szCs w:val="24"/>
        </w:rPr>
        <w:t>՝</w:t>
      </w:r>
      <w:r w:rsidRPr="00FE7B6D">
        <w:rPr>
          <w:rFonts w:ascii="Sylfaen" w:hAnsi="Sylfaen"/>
          <w:sz w:val="24"/>
          <w:szCs w:val="24"/>
        </w:rPr>
        <w:t xml:space="preserve"> 1,0 lg-ից պակաս) փուլերում նվազեցման գործոնների (գործակիցների) գումարումը կարող է հանգեցնել վիրուսի էլիմինացման գնահատման իրական ցուցանիշների բարձրացման։ Բացի այդ, առանց պատշաճ հիմքի նույնական կամ </w:t>
      </w:r>
      <w:r w:rsidR="006F6244">
        <w:rPr>
          <w:rFonts w:ascii="Sylfaen" w:hAnsi="Sylfaen"/>
          <w:sz w:val="24"/>
          <w:szCs w:val="24"/>
        </w:rPr>
        <w:t>միա</w:t>
      </w:r>
      <w:r w:rsidRPr="00FE7B6D">
        <w:rPr>
          <w:rFonts w:ascii="Sylfaen" w:hAnsi="Sylfaen"/>
          <w:sz w:val="24"/>
          <w:szCs w:val="24"/>
        </w:rPr>
        <w:t xml:space="preserve">նման ընթացակարգերը կրկնելու հաշվին ստացված </w:t>
      </w:r>
      <w:r w:rsidR="00ED1DC5">
        <w:rPr>
          <w:rFonts w:ascii="Sylfaen" w:hAnsi="Sylfaen"/>
          <w:sz w:val="24"/>
          <w:szCs w:val="24"/>
        </w:rPr>
        <w:t xml:space="preserve">նվազեցման </w:t>
      </w:r>
      <w:r w:rsidRPr="00FE7B6D">
        <w:rPr>
          <w:rFonts w:ascii="Sylfaen" w:hAnsi="Sylfaen"/>
          <w:sz w:val="24"/>
          <w:szCs w:val="24"/>
        </w:rPr>
        <w:t>գործոնների (գործակիցների) գումարում չի թույլատրվում։</w:t>
      </w:r>
    </w:p>
    <w:p w14:paraId="1030821F" w14:textId="77777777" w:rsidR="00E2107E" w:rsidRDefault="00BE5975" w:rsidP="00972E7C">
      <w:pPr>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Նվազեցման գործոնների (գործակիցների)՝ տիտր</w:t>
      </w:r>
      <w:r w:rsidR="00ED1DC5">
        <w:rPr>
          <w:rFonts w:ascii="Sylfaen" w:hAnsi="Sylfaen"/>
          <w:sz w:val="24"/>
          <w:szCs w:val="24"/>
        </w:rPr>
        <w:t>ի</w:t>
      </w:r>
      <w:r w:rsidRPr="00FE7B6D">
        <w:rPr>
          <w:rFonts w:ascii="Sylfaen" w:hAnsi="Sylfaen"/>
          <w:sz w:val="24"/>
          <w:szCs w:val="24"/>
        </w:rPr>
        <w:t xml:space="preserve"> նվազեց</w:t>
      </w:r>
      <w:r w:rsidR="00ED1DC5">
        <w:rPr>
          <w:rFonts w:ascii="Sylfaen" w:hAnsi="Sylfaen"/>
          <w:sz w:val="24"/>
          <w:szCs w:val="24"/>
        </w:rPr>
        <w:t>մա</w:t>
      </w:r>
      <w:r w:rsidRPr="00FE7B6D">
        <w:rPr>
          <w:rFonts w:ascii="Sylfaen" w:hAnsi="Sylfaen"/>
          <w:sz w:val="24"/>
          <w:szCs w:val="24"/>
        </w:rPr>
        <w:t xml:space="preserve">ն լոգարիթմի տեսքով արտահայտումը նշանակում է, որ չնայած վիրուսի մնացորդային վարակունակության էական </w:t>
      </w:r>
      <w:r w:rsidR="00ED1DC5">
        <w:rPr>
          <w:rFonts w:ascii="Sylfaen" w:hAnsi="Sylfaen"/>
          <w:sz w:val="24"/>
          <w:szCs w:val="24"/>
        </w:rPr>
        <w:t>նվազեց</w:t>
      </w:r>
      <w:r w:rsidR="00ED1DC5" w:rsidRPr="00FE7B6D">
        <w:rPr>
          <w:rFonts w:ascii="Sylfaen" w:hAnsi="Sylfaen"/>
          <w:sz w:val="24"/>
          <w:szCs w:val="24"/>
        </w:rPr>
        <w:t>մանը</w:t>
      </w:r>
      <w:r w:rsidRPr="00FE7B6D">
        <w:rPr>
          <w:rFonts w:ascii="Sylfaen" w:hAnsi="Sylfaen"/>
          <w:sz w:val="24"/>
          <w:szCs w:val="24"/>
        </w:rPr>
        <w:t>, այն երբեք չի հասնի զրոյի։ Օրինակ</w:t>
      </w:r>
      <w:r w:rsidR="002938EC">
        <w:rPr>
          <w:rFonts w:ascii="Sylfaen" w:hAnsi="Sylfaen"/>
          <w:sz w:val="24"/>
          <w:szCs w:val="24"/>
        </w:rPr>
        <w:t>՝</w:t>
      </w:r>
      <w:r w:rsidR="00972E7C" w:rsidRPr="00972E7C">
        <w:rPr>
          <w:rFonts w:ascii="Sylfaen" w:hAnsi="Sylfaen"/>
          <w:sz w:val="24"/>
          <w:szCs w:val="24"/>
        </w:rPr>
        <w:t> </w:t>
      </w:r>
      <w:r w:rsidRPr="00FE7B6D">
        <w:rPr>
          <w:rFonts w:ascii="Sylfaen" w:hAnsi="Sylfaen"/>
          <w:sz w:val="24"/>
          <w:szCs w:val="24"/>
        </w:rPr>
        <w:t>մեկ միլիլիտրում 8,0 lg վարակիչ միավոր պարունակող պատրաստուկի վարակունակության նվազեցումը 8,0 lg գործոնի համար տալիս է 0,0 lg՝ մեկ միլիլիտրում կամ մեկ միլիլիտրում մեկ վարակիչ միավոր՝ հաշվի առնելով մեթոդիկայի հայտնաբերման սահմանը։</w:t>
      </w:r>
    </w:p>
    <w:p w14:paraId="2FFC88A0" w14:textId="77777777" w:rsidR="00BE5975" w:rsidRPr="00FE7B6D" w:rsidRDefault="00BE5975" w:rsidP="00972E7C">
      <w:pPr>
        <w:spacing w:after="160" w:line="336"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Մշակման փորձարարաարդյունաբերական եղանակը կարող է տարբերվել արդյունաբերականից, նույնիսկ եթե հաշվի չառնենք փոքրացված մասշտաբով </w:t>
      </w:r>
      <w:r w:rsidR="00CE5DB9">
        <w:rPr>
          <w:rFonts w:ascii="Sylfaen" w:hAnsi="Sylfaen"/>
          <w:sz w:val="24"/>
          <w:szCs w:val="24"/>
        </w:rPr>
        <w:t xml:space="preserve">գործընթացի </w:t>
      </w:r>
      <w:r w:rsidRPr="00FE7B6D">
        <w:rPr>
          <w:rFonts w:ascii="Sylfaen" w:hAnsi="Sylfaen"/>
          <w:sz w:val="24"/>
          <w:szCs w:val="24"/>
        </w:rPr>
        <w:t>բովանդակային պլանը։</w:t>
      </w:r>
    </w:p>
    <w:p w14:paraId="06121FCB" w14:textId="77777777" w:rsidR="00BE5975" w:rsidRPr="00FE7B6D" w:rsidRDefault="00BE5975" w:rsidP="00972E7C">
      <w:pPr>
        <w:spacing w:after="160" w:line="336"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Վիրուսային ծանրաբեռնվածությունը նվազեցնելու՝ ինակտիվացման </w:t>
      </w:r>
      <w:r w:rsidR="000E40D2">
        <w:rPr>
          <w:rFonts w:ascii="Sylfaen" w:hAnsi="Sylfaen"/>
          <w:sz w:val="24"/>
          <w:szCs w:val="24"/>
        </w:rPr>
        <w:t>միա</w:t>
      </w:r>
      <w:r w:rsidRPr="00FE7B6D">
        <w:rPr>
          <w:rFonts w:ascii="Sylfaen" w:hAnsi="Sylfaen"/>
          <w:sz w:val="24"/>
          <w:szCs w:val="24"/>
        </w:rPr>
        <w:t>նման մեխանիզմների հաշվին ստացված առանձին գործոնների (գործակիցների) գումարումը կարող է հանգեցնել վիրուսների համատեղ մաքրման վերագնահատմանը։</w:t>
      </w:r>
    </w:p>
    <w:p w14:paraId="005A7508" w14:textId="77777777" w:rsidR="00BE5975" w:rsidRPr="00FE7B6D" w:rsidRDefault="00BE5975" w:rsidP="00972E7C">
      <w:pPr>
        <w:spacing w:after="160" w:line="240" w:lineRule="auto"/>
        <w:ind w:left="567" w:right="578"/>
        <w:jc w:val="center"/>
        <w:rPr>
          <w:rFonts w:ascii="Sylfaen" w:hAnsi="Sylfaen"/>
          <w:sz w:val="24"/>
          <w:szCs w:val="24"/>
        </w:rPr>
      </w:pPr>
    </w:p>
    <w:p w14:paraId="294875EB" w14:textId="77777777" w:rsidR="00BE5975" w:rsidRPr="00FE7B6D" w:rsidRDefault="00BE5975" w:rsidP="00972E7C">
      <w:pPr>
        <w:spacing w:after="160" w:line="336" w:lineRule="auto"/>
        <w:ind w:left="567" w:right="579"/>
        <w:jc w:val="center"/>
        <w:rPr>
          <w:rFonts w:ascii="Sylfaen" w:eastAsia="Times New Roman" w:hAnsi="Sylfaen" w:cs="Times New Roman"/>
          <w:sz w:val="24"/>
          <w:szCs w:val="24"/>
        </w:rPr>
      </w:pPr>
      <w:r w:rsidRPr="00FE7B6D">
        <w:rPr>
          <w:rFonts w:ascii="Sylfaen" w:hAnsi="Sylfaen"/>
          <w:sz w:val="24"/>
          <w:szCs w:val="24"/>
        </w:rPr>
        <w:t>6.E. Տվյալների վիճակագրական վերլուծությունը</w:t>
      </w:r>
    </w:p>
    <w:p w14:paraId="5BE0932F" w14:textId="77777777" w:rsidR="00BE5975" w:rsidRPr="00FE7B6D" w:rsidRDefault="00BE5975" w:rsidP="00972E7C">
      <w:pPr>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Վիրուսների մաքրման </w:t>
      </w:r>
      <w:r w:rsidR="006A1E48">
        <w:rPr>
          <w:rFonts w:ascii="Sylfaen" w:hAnsi="Sylfaen"/>
          <w:sz w:val="24"/>
          <w:szCs w:val="24"/>
        </w:rPr>
        <w:t xml:space="preserve">մասով </w:t>
      </w:r>
      <w:r w:rsidRPr="00FE7B6D">
        <w:rPr>
          <w:rFonts w:ascii="Sylfaen" w:hAnsi="Sylfaen"/>
          <w:sz w:val="24"/>
          <w:szCs w:val="24"/>
        </w:rPr>
        <w:t xml:space="preserve">հետազոտությունների արդյունքների </w:t>
      </w:r>
      <w:r w:rsidR="006A1E48" w:rsidRPr="00FE7B6D">
        <w:rPr>
          <w:rFonts w:ascii="Sylfaen" w:hAnsi="Sylfaen"/>
          <w:sz w:val="24"/>
          <w:szCs w:val="24"/>
        </w:rPr>
        <w:t>մեկնաբան</w:t>
      </w:r>
      <w:r w:rsidR="006A1E48">
        <w:rPr>
          <w:rFonts w:ascii="Sylfaen" w:hAnsi="Sylfaen"/>
          <w:sz w:val="24"/>
          <w:szCs w:val="24"/>
        </w:rPr>
        <w:t>մ</w:t>
      </w:r>
      <w:r w:rsidR="006A1E48" w:rsidRPr="00FE7B6D">
        <w:rPr>
          <w:rFonts w:ascii="Sylfaen" w:hAnsi="Sylfaen"/>
          <w:sz w:val="24"/>
          <w:szCs w:val="24"/>
        </w:rPr>
        <w:t xml:space="preserve">ան </w:t>
      </w:r>
      <w:r w:rsidRPr="00FE7B6D">
        <w:rPr>
          <w:rFonts w:ascii="Sylfaen" w:hAnsi="Sylfaen"/>
          <w:sz w:val="24"/>
          <w:szCs w:val="24"/>
        </w:rPr>
        <w:t xml:space="preserve">համար դրանք պետք է ներառեն տվյալների վիճակագրական </w:t>
      </w:r>
      <w:r w:rsidRPr="00FE7B6D">
        <w:rPr>
          <w:rFonts w:ascii="Sylfaen" w:hAnsi="Sylfaen"/>
          <w:sz w:val="24"/>
          <w:szCs w:val="24"/>
        </w:rPr>
        <w:lastRenderedPageBreak/>
        <w:t>վերլուծությունը։ Ստացված եզրակացությունները գնահատելու համար հետազոտությունների արդյունքները պետք է վիճակագրո</w:t>
      </w:r>
      <w:r w:rsidR="006A1E48">
        <w:rPr>
          <w:rFonts w:ascii="Sylfaen" w:hAnsi="Sylfaen"/>
          <w:sz w:val="24"/>
          <w:szCs w:val="24"/>
        </w:rPr>
        <w:t xml:space="preserve">րեն նշանակալի </w:t>
      </w:r>
      <w:r w:rsidRPr="00FE7B6D">
        <w:rPr>
          <w:rFonts w:ascii="Sylfaen" w:hAnsi="Sylfaen"/>
          <w:sz w:val="24"/>
          <w:szCs w:val="24"/>
        </w:rPr>
        <w:t>լինեն՝ սույն գլխի թիվ 3 հավելվածին համապատասխան։</w:t>
      </w:r>
    </w:p>
    <w:p w14:paraId="517B5FFE" w14:textId="77777777" w:rsidR="00BE5975" w:rsidRPr="00FE7B6D" w:rsidRDefault="00BE5975" w:rsidP="00972E7C">
      <w:pPr>
        <w:spacing w:after="160" w:line="336" w:lineRule="auto"/>
        <w:ind w:left="567" w:right="579"/>
        <w:jc w:val="center"/>
        <w:rPr>
          <w:rFonts w:ascii="Sylfaen" w:eastAsia="Times New Roman" w:hAnsi="Sylfaen" w:cs="Times New Roman"/>
          <w:sz w:val="24"/>
          <w:szCs w:val="24"/>
        </w:rPr>
      </w:pPr>
      <w:r w:rsidRPr="00FE7B6D">
        <w:rPr>
          <w:rFonts w:ascii="Sylfaen" w:hAnsi="Sylfaen"/>
          <w:sz w:val="24"/>
          <w:szCs w:val="24"/>
        </w:rPr>
        <w:t>6.F. Վիրուսներից մաքրման կրկնակի գնահատումը</w:t>
      </w:r>
    </w:p>
    <w:p w14:paraId="051E7F06" w14:textId="77777777" w:rsidR="00BE5975" w:rsidRPr="00FE7B6D" w:rsidRDefault="00BE5975" w:rsidP="00972E7C">
      <w:pPr>
        <w:spacing w:after="160" w:line="336" w:lineRule="auto"/>
        <w:ind w:right="11" w:firstLine="567"/>
        <w:jc w:val="both"/>
        <w:rPr>
          <w:rFonts w:ascii="Sylfaen" w:eastAsia="Times New Roman" w:hAnsi="Sylfaen" w:cs="Times New Roman"/>
          <w:sz w:val="24"/>
          <w:szCs w:val="24"/>
        </w:rPr>
      </w:pPr>
      <w:r w:rsidRPr="00972E7C">
        <w:rPr>
          <w:rFonts w:ascii="Sylfaen" w:hAnsi="Sylfaen"/>
          <w:spacing w:val="-6"/>
          <w:sz w:val="24"/>
          <w:szCs w:val="24"/>
        </w:rPr>
        <w:t xml:space="preserve">Արտադրության կամ մաքրման գործընթացում </w:t>
      </w:r>
      <w:r w:rsidR="00672A20" w:rsidRPr="00972E7C">
        <w:rPr>
          <w:rFonts w:ascii="Sylfaen" w:hAnsi="Sylfaen"/>
          <w:spacing w:val="-6"/>
          <w:sz w:val="24"/>
          <w:szCs w:val="24"/>
        </w:rPr>
        <w:t xml:space="preserve">նշանակալի </w:t>
      </w:r>
      <w:r w:rsidRPr="00972E7C">
        <w:rPr>
          <w:rFonts w:ascii="Sylfaen" w:hAnsi="Sylfaen"/>
          <w:spacing w:val="-6"/>
          <w:sz w:val="24"/>
          <w:szCs w:val="24"/>
        </w:rPr>
        <w:t xml:space="preserve">փոփոխություններ կատարելու դեպքում անհրաժեշտ է գնահատել վիրուսներից մաքրման վրա դրանց ուղղակի կամ անուղղակի ազդեցությունը, </w:t>
      </w:r>
      <w:r w:rsidR="00712415">
        <w:rPr>
          <w:rFonts w:ascii="Sylfaen" w:hAnsi="Sylfaen"/>
          <w:spacing w:val="-6"/>
          <w:sz w:val="24"/>
          <w:szCs w:val="24"/>
        </w:rPr>
        <w:t>և</w:t>
      </w:r>
      <w:r w:rsidRPr="00972E7C">
        <w:rPr>
          <w:rFonts w:ascii="Sylfaen" w:hAnsi="Sylfaen"/>
          <w:spacing w:val="-6"/>
          <w:sz w:val="24"/>
          <w:szCs w:val="24"/>
        </w:rPr>
        <w:t xml:space="preserve"> անհրաժեշտության</w:t>
      </w:r>
      <w:r w:rsidRPr="00FE7B6D">
        <w:rPr>
          <w:rFonts w:ascii="Sylfaen" w:hAnsi="Sylfaen"/>
          <w:sz w:val="24"/>
          <w:szCs w:val="24"/>
        </w:rPr>
        <w:t xml:space="preserve"> դեպքում համակարգը ենթարկել կրկնակի գնահատման։ Օրինակ</w:t>
      </w:r>
      <w:r w:rsidR="002938EC">
        <w:rPr>
          <w:rFonts w:ascii="Sylfaen" w:hAnsi="Sylfaen"/>
          <w:sz w:val="24"/>
          <w:szCs w:val="24"/>
        </w:rPr>
        <w:t>՝</w:t>
      </w:r>
      <w:r w:rsidRPr="00FE7B6D">
        <w:rPr>
          <w:rFonts w:ascii="Sylfaen" w:hAnsi="Sylfaen"/>
          <w:sz w:val="24"/>
          <w:szCs w:val="24"/>
        </w:rPr>
        <w:t xml:space="preserve"> արտադրության գործընթացների փոփոխությունները կարող են դառնալ վիրուսների արտադրանքը բջիջների գծով փոփոխելու պատճառ, արտադրության փուլերի փոփոխությունները կարող են ազդել վիրուսներից մաքրման </w:t>
      </w:r>
      <w:r w:rsidR="00672A20">
        <w:rPr>
          <w:rFonts w:ascii="Sylfaen" w:hAnsi="Sylfaen"/>
          <w:sz w:val="24"/>
          <w:szCs w:val="24"/>
        </w:rPr>
        <w:t>աստիճան</w:t>
      </w:r>
      <w:r w:rsidR="00672A20" w:rsidRPr="00FE7B6D">
        <w:rPr>
          <w:rFonts w:ascii="Sylfaen" w:hAnsi="Sylfaen"/>
          <w:sz w:val="24"/>
          <w:szCs w:val="24"/>
        </w:rPr>
        <w:t xml:space="preserve">ի </w:t>
      </w:r>
      <w:r w:rsidRPr="00FE7B6D">
        <w:rPr>
          <w:rFonts w:ascii="Sylfaen" w:hAnsi="Sylfaen"/>
          <w:sz w:val="24"/>
          <w:szCs w:val="24"/>
        </w:rPr>
        <w:t>վրա։</w:t>
      </w:r>
    </w:p>
    <w:p w14:paraId="7DFBC44B" w14:textId="77777777" w:rsidR="00BE5975" w:rsidRPr="00FE7B6D" w:rsidRDefault="00BE5975" w:rsidP="00972E7C">
      <w:pPr>
        <w:spacing w:after="160" w:line="240" w:lineRule="auto"/>
        <w:ind w:left="567" w:right="578"/>
        <w:jc w:val="center"/>
        <w:rPr>
          <w:rFonts w:ascii="Sylfaen" w:hAnsi="Sylfaen"/>
          <w:sz w:val="24"/>
          <w:szCs w:val="24"/>
        </w:rPr>
      </w:pPr>
    </w:p>
    <w:p w14:paraId="3EA67D83" w14:textId="77777777" w:rsidR="00BE5975" w:rsidRPr="00FE7B6D" w:rsidRDefault="00BE5975" w:rsidP="00972E7C">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7. Եզրակացություն</w:t>
      </w:r>
    </w:p>
    <w:p w14:paraId="1429E5A1" w14:textId="77777777" w:rsidR="00BE5975" w:rsidRPr="00FE7B6D" w:rsidRDefault="00BE5975" w:rsidP="00972E7C">
      <w:pPr>
        <w:spacing w:after="160" w:line="360" w:lineRule="auto"/>
        <w:ind w:right="12" w:firstLine="567"/>
        <w:jc w:val="both"/>
        <w:rPr>
          <w:rFonts w:ascii="Sylfaen" w:eastAsia="Times New Roman" w:hAnsi="Sylfaen" w:cs="Times New Roman"/>
          <w:sz w:val="24"/>
          <w:szCs w:val="24"/>
        </w:rPr>
      </w:pPr>
      <w:r w:rsidRPr="00972E7C">
        <w:rPr>
          <w:rFonts w:ascii="Sylfaen" w:hAnsi="Sylfaen"/>
          <w:spacing w:val="-6"/>
          <w:sz w:val="24"/>
          <w:szCs w:val="24"/>
        </w:rPr>
        <w:t xml:space="preserve">Սույն գլխում բնութագրվում են վիրուսային կոնտամինացիայի ռիսկերի գնահատման </w:t>
      </w:r>
      <w:r w:rsidR="00712415">
        <w:rPr>
          <w:rFonts w:ascii="Sylfaen" w:hAnsi="Sylfaen"/>
          <w:spacing w:val="-6"/>
          <w:sz w:val="24"/>
          <w:szCs w:val="24"/>
        </w:rPr>
        <w:t>և</w:t>
      </w:r>
      <w:r w:rsidRPr="00972E7C">
        <w:rPr>
          <w:rFonts w:ascii="Sylfaen" w:hAnsi="Sylfaen"/>
          <w:spacing w:val="-6"/>
          <w:sz w:val="24"/>
          <w:szCs w:val="24"/>
        </w:rPr>
        <w:t xml:space="preserve"> արտադրանքի՝ վիրուսներից մաքրման նկատմամբ մոտեցումները, որոնք ներդրում ունեն մարդու կամ կենդանիների բջիջների գծից ստացվող</w:t>
      </w:r>
      <w:r w:rsidRPr="00FE7B6D">
        <w:rPr>
          <w:rFonts w:ascii="Sylfaen" w:hAnsi="Sylfaen"/>
          <w:sz w:val="24"/>
          <w:szCs w:val="24"/>
        </w:rPr>
        <w:t xml:space="preserve"> անվտանգ կենսատեխնոլոգիական պատրաստուկների արտադրության մեջ</w:t>
      </w:r>
      <w:r w:rsidR="002938EC">
        <w:rPr>
          <w:rFonts w:ascii="Sylfaen" w:hAnsi="Sylfaen"/>
          <w:sz w:val="24"/>
          <w:szCs w:val="24"/>
        </w:rPr>
        <w:t>,</w:t>
      </w:r>
      <w:r w:rsidRPr="00FE7B6D">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նկարագրվում</w:t>
      </w:r>
      <w:r w:rsidR="00972E7C" w:rsidRPr="00972E7C">
        <w:rPr>
          <w:rFonts w:ascii="Sylfaen" w:hAnsi="Sylfaen"/>
          <w:sz w:val="24"/>
          <w:szCs w:val="24"/>
        </w:rPr>
        <w:t> </w:t>
      </w:r>
      <w:r w:rsidR="00D80B3A">
        <w:rPr>
          <w:rFonts w:ascii="Sylfaen" w:hAnsi="Sylfaen"/>
          <w:sz w:val="24"/>
          <w:szCs w:val="24"/>
        </w:rPr>
        <w:t>է</w:t>
      </w:r>
      <w:r w:rsidR="002938EC">
        <w:rPr>
          <w:rFonts w:ascii="Sylfaen" w:hAnsi="Sylfaen"/>
          <w:sz w:val="24"/>
          <w:szCs w:val="24"/>
        </w:rPr>
        <w:t xml:space="preserve"> </w:t>
      </w:r>
      <w:r w:rsidRPr="00FE7B6D">
        <w:rPr>
          <w:rFonts w:ascii="Sylfaen" w:hAnsi="Sylfaen"/>
          <w:sz w:val="24"/>
          <w:szCs w:val="24"/>
        </w:rPr>
        <w:t>մի շարք ռազմավարությունների նշանակությունը</w:t>
      </w:r>
      <w:r w:rsidR="002938EC">
        <w:rPr>
          <w:rFonts w:ascii="Sylfaen" w:hAnsi="Sylfaen"/>
          <w:sz w:val="24"/>
          <w:szCs w:val="24"/>
        </w:rPr>
        <w:t>,</w:t>
      </w:r>
      <w:r w:rsidRPr="00FE7B6D">
        <w:rPr>
          <w:rFonts w:ascii="Sylfaen" w:hAnsi="Sylfaen"/>
          <w:sz w:val="24"/>
          <w:szCs w:val="24"/>
        </w:rPr>
        <w:t xml:space="preserve"> ներառյալ</w:t>
      </w:r>
      <w:r w:rsidR="002938EC">
        <w:rPr>
          <w:rFonts w:ascii="Sylfaen" w:hAnsi="Sylfaen"/>
          <w:sz w:val="24"/>
          <w:szCs w:val="24"/>
        </w:rPr>
        <w:t>՝</w:t>
      </w:r>
    </w:p>
    <w:p w14:paraId="265B1F91" w14:textId="77777777" w:rsidR="00BE5975" w:rsidRPr="00FE7B6D" w:rsidRDefault="00BE5975" w:rsidP="00972E7C">
      <w:pPr>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բջջային սուբստրատի ելանյութի մանրամասն նկարագրությունը (ս</w:t>
      </w:r>
      <w:r w:rsidR="00567A81">
        <w:rPr>
          <w:rFonts w:ascii="Sylfaen" w:hAnsi="Sylfaen"/>
          <w:sz w:val="24"/>
          <w:szCs w:val="24"/>
        </w:rPr>
        <w:t>ք</w:t>
      </w:r>
      <w:r w:rsidRPr="00FE7B6D">
        <w:rPr>
          <w:rFonts w:ascii="Sylfaen" w:hAnsi="Sylfaen"/>
          <w:sz w:val="24"/>
          <w:szCs w:val="24"/>
        </w:rPr>
        <w:t>րինինգ</w:t>
      </w:r>
      <w:r w:rsidR="00D80B3A">
        <w:rPr>
          <w:rFonts w:ascii="Sylfaen" w:hAnsi="Sylfaen"/>
          <w:sz w:val="24"/>
          <w:szCs w:val="24"/>
        </w:rPr>
        <w:t>ը</w:t>
      </w:r>
      <w:r w:rsidRPr="00FE7B6D">
        <w:rPr>
          <w:rFonts w:ascii="Sylfaen" w:hAnsi="Sylfaen"/>
          <w:sz w:val="24"/>
          <w:szCs w:val="24"/>
        </w:rPr>
        <w:t xml:space="preserve">)՝ վիրուսային կոնտամինանտների առկայության </w:t>
      </w:r>
      <w:r w:rsidR="00D80B3A">
        <w:rPr>
          <w:rFonts w:ascii="Sylfaen" w:hAnsi="Sylfaen"/>
          <w:sz w:val="24"/>
          <w:szCs w:val="24"/>
        </w:rPr>
        <w:t>մասով</w:t>
      </w:r>
      <w:r w:rsidRPr="00FE7B6D">
        <w:rPr>
          <w:rFonts w:ascii="Sylfaen" w:hAnsi="Sylfaen"/>
          <w:sz w:val="24"/>
          <w:szCs w:val="24"/>
        </w:rPr>
        <w:t>,</w:t>
      </w:r>
    </w:p>
    <w:p w14:paraId="10D6BB7F" w14:textId="77777777" w:rsidR="00BE5975" w:rsidRPr="00FE7B6D" w:rsidRDefault="00BE5975" w:rsidP="00972E7C">
      <w:pPr>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մարդու օրգանիզմի վրա </w:t>
      </w:r>
      <w:r w:rsidR="006D4FE5" w:rsidRPr="00983F17">
        <w:rPr>
          <w:rFonts w:ascii="Sylfaen" w:hAnsi="Sylfaen"/>
          <w:sz w:val="24"/>
          <w:szCs w:val="24"/>
        </w:rPr>
        <w:t>ազդեցություն ունեցող</w:t>
      </w:r>
      <w:r w:rsidRPr="00FE7B6D">
        <w:rPr>
          <w:rFonts w:ascii="Sylfaen" w:hAnsi="Sylfaen"/>
          <w:sz w:val="24"/>
          <w:szCs w:val="24"/>
        </w:rPr>
        <w:t xml:space="preserve"> կոնտամինանտների հայտնաբերման միջոցով ռիսկի գնահատումը,</w:t>
      </w:r>
    </w:p>
    <w:p w14:paraId="18E3A4FF" w14:textId="77777777" w:rsidR="00BE5975" w:rsidRPr="00FE7B6D" w:rsidRDefault="00BE5975" w:rsidP="00972E7C">
      <w:pPr>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չմշակված արտադրանքում կողմնակի վիրուսների հետազոտության պատշաճ ծրագրերի ներդրումը,</w:t>
      </w:r>
    </w:p>
    <w:p w14:paraId="703D8467" w14:textId="77777777" w:rsidR="00BE5975" w:rsidRPr="00FE7B6D" w:rsidRDefault="00BE5975" w:rsidP="00972E7C">
      <w:pPr>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վիրուսներից մաքրման հետազոտությունների մանրամասն պլանավորումը՝ արտադրության մի</w:t>
      </w:r>
      <w:r w:rsidR="00712415">
        <w:rPr>
          <w:rFonts w:ascii="Sylfaen" w:hAnsi="Sylfaen"/>
          <w:sz w:val="24"/>
          <w:szCs w:val="24"/>
        </w:rPr>
        <w:t>և</w:t>
      </w:r>
      <w:r w:rsidRPr="00FE7B6D">
        <w:rPr>
          <w:rFonts w:ascii="Sylfaen" w:hAnsi="Sylfaen"/>
          <w:sz w:val="24"/>
          <w:szCs w:val="24"/>
        </w:rPr>
        <w:t xml:space="preserve">նույն գործընթացում օգտագործելով վիրուսների ինակտիվացման կամ էլիմինացման տարբեր մեթոդներ՝ նպատակ ունենալով հասնելու վիրուսներից մաքրման առավելագույն </w:t>
      </w:r>
      <w:r w:rsidR="007D569B">
        <w:rPr>
          <w:rFonts w:ascii="Sylfaen" w:hAnsi="Sylfaen"/>
          <w:sz w:val="24"/>
          <w:szCs w:val="24"/>
        </w:rPr>
        <w:t>աստիճան</w:t>
      </w:r>
      <w:r w:rsidRPr="00FE7B6D">
        <w:rPr>
          <w:rFonts w:ascii="Sylfaen" w:hAnsi="Sylfaen"/>
          <w:sz w:val="24"/>
          <w:szCs w:val="24"/>
        </w:rPr>
        <w:t>ի,</w:t>
      </w:r>
    </w:p>
    <w:p w14:paraId="030D6559" w14:textId="77777777" w:rsidR="00BE5975" w:rsidRPr="00FE7B6D" w:rsidRDefault="00BE5975" w:rsidP="00972E7C">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lastRenderedPageBreak/>
        <w:t xml:space="preserve">վիրուսների ինակտիվացման </w:t>
      </w:r>
      <w:r w:rsidR="00712415">
        <w:rPr>
          <w:rFonts w:ascii="Sylfaen" w:hAnsi="Sylfaen"/>
          <w:sz w:val="24"/>
          <w:szCs w:val="24"/>
        </w:rPr>
        <w:t>և</w:t>
      </w:r>
      <w:r w:rsidRPr="00FE7B6D">
        <w:rPr>
          <w:rFonts w:ascii="Sylfaen" w:hAnsi="Sylfaen"/>
          <w:sz w:val="24"/>
          <w:szCs w:val="24"/>
        </w:rPr>
        <w:t xml:space="preserve"> էլիմինացման վերլուծություններին ուղղված հետազոտությունների անցկացումը։</w:t>
      </w:r>
    </w:p>
    <w:p w14:paraId="33F5B99C" w14:textId="77777777" w:rsidR="00BE5975" w:rsidRPr="00FE7B6D" w:rsidRDefault="00BE5975" w:rsidP="00BE5975">
      <w:pPr>
        <w:spacing w:after="160" w:line="360" w:lineRule="auto"/>
        <w:rPr>
          <w:rFonts w:ascii="Sylfaen" w:hAnsi="Sylfaen"/>
          <w:sz w:val="24"/>
          <w:szCs w:val="24"/>
        </w:rPr>
      </w:pPr>
      <w:r w:rsidRPr="00FE7B6D">
        <w:rPr>
          <w:rFonts w:ascii="Sylfaen" w:hAnsi="Sylfaen"/>
          <w:sz w:val="24"/>
          <w:szCs w:val="24"/>
        </w:rPr>
        <w:br w:type="page"/>
      </w:r>
    </w:p>
    <w:p w14:paraId="74DE6AF1" w14:textId="77777777" w:rsidR="00BE5975" w:rsidRPr="00FE7B6D" w:rsidRDefault="00BE5975" w:rsidP="0087384E">
      <w:pPr>
        <w:spacing w:after="160" w:line="360" w:lineRule="auto"/>
        <w:ind w:left="3969" w:right="12"/>
        <w:jc w:val="center"/>
        <w:rPr>
          <w:rFonts w:ascii="Sylfaen" w:eastAsia="Times New Roman" w:hAnsi="Sylfaen" w:cs="Times New Roman"/>
          <w:sz w:val="24"/>
          <w:szCs w:val="24"/>
        </w:rPr>
      </w:pPr>
      <w:r w:rsidRPr="00FE7B6D">
        <w:rPr>
          <w:rFonts w:ascii="Sylfaen" w:hAnsi="Sylfaen"/>
          <w:sz w:val="24"/>
          <w:szCs w:val="24"/>
        </w:rPr>
        <w:lastRenderedPageBreak/>
        <w:t>ՀԱՎԵԼՎԱԾ ԹԻՎ 1</w:t>
      </w:r>
    </w:p>
    <w:p w14:paraId="13B98528" w14:textId="77777777" w:rsidR="00BE5975" w:rsidRPr="00FE7B6D" w:rsidRDefault="00BE5975" w:rsidP="0087384E">
      <w:pPr>
        <w:spacing w:after="160" w:line="360" w:lineRule="auto"/>
        <w:ind w:left="3969" w:right="12"/>
        <w:jc w:val="center"/>
        <w:rPr>
          <w:rFonts w:ascii="Sylfaen" w:eastAsia="Times New Roman" w:hAnsi="Sylfaen" w:cs="Times New Roman"/>
          <w:sz w:val="24"/>
          <w:szCs w:val="24"/>
        </w:rPr>
      </w:pPr>
      <w:r w:rsidRPr="00FE7B6D">
        <w:rPr>
          <w:rFonts w:ascii="Sylfaen" w:hAnsi="Sylfaen"/>
          <w:sz w:val="24"/>
          <w:szCs w:val="24"/>
        </w:rPr>
        <w:t>Եվրասիական տնտեսական միության կենսաբանական դեղամիջոցների հետազոտությունների անցկացման կանոնների 2-րդ գլխի</w:t>
      </w:r>
    </w:p>
    <w:p w14:paraId="4F360EB2" w14:textId="77777777" w:rsidR="00BE5975" w:rsidRPr="00FE7B6D" w:rsidRDefault="00BE5975" w:rsidP="00BE5975">
      <w:pPr>
        <w:spacing w:after="160" w:line="360" w:lineRule="auto"/>
        <w:ind w:left="567" w:right="579"/>
        <w:jc w:val="center"/>
        <w:rPr>
          <w:rFonts w:ascii="Sylfaen" w:hAnsi="Sylfaen"/>
          <w:sz w:val="24"/>
          <w:szCs w:val="24"/>
        </w:rPr>
      </w:pPr>
    </w:p>
    <w:p w14:paraId="67DEA139" w14:textId="77777777" w:rsidR="00BE5975" w:rsidRPr="00FE7B6D" w:rsidRDefault="00BE5975" w:rsidP="00BE5975">
      <w:pPr>
        <w:spacing w:after="160" w:line="360" w:lineRule="auto"/>
        <w:ind w:left="567" w:right="579"/>
        <w:jc w:val="center"/>
        <w:rPr>
          <w:rFonts w:ascii="Sylfaen" w:eastAsia="Times New Roman" w:hAnsi="Sylfaen" w:cs="Times New Roman"/>
          <w:sz w:val="24"/>
          <w:szCs w:val="24"/>
        </w:rPr>
      </w:pPr>
      <w:r w:rsidRPr="00FE7B6D">
        <w:rPr>
          <w:rFonts w:ascii="Sylfaen" w:hAnsi="Sylfaen"/>
          <w:b/>
          <w:sz w:val="24"/>
          <w:szCs w:val="24"/>
        </w:rPr>
        <w:t>ՊԱՀԱՆՋՆԵՐ</w:t>
      </w:r>
    </w:p>
    <w:p w14:paraId="62DBEA63" w14:textId="77777777" w:rsidR="00BE5975" w:rsidRPr="00FE7B6D" w:rsidRDefault="005B2ACD" w:rsidP="00BE5975">
      <w:pPr>
        <w:spacing w:after="160" w:line="360" w:lineRule="auto"/>
        <w:ind w:left="567" w:right="579"/>
        <w:jc w:val="center"/>
        <w:rPr>
          <w:rFonts w:ascii="Sylfaen" w:eastAsia="Times New Roman" w:hAnsi="Sylfaen" w:cs="Times New Roman"/>
          <w:sz w:val="24"/>
          <w:szCs w:val="24"/>
        </w:rPr>
      </w:pPr>
      <w:r>
        <w:rPr>
          <w:rFonts w:ascii="Sylfaen" w:hAnsi="Sylfaen"/>
          <w:b/>
          <w:sz w:val="24"/>
          <w:szCs w:val="24"/>
        </w:rPr>
        <w:t xml:space="preserve">հետագայում </w:t>
      </w:r>
      <w:r w:rsidR="00CB62D3" w:rsidRPr="00CB62D3">
        <w:rPr>
          <w:rFonts w:ascii="Sylfaen" w:hAnsi="Sylfaen"/>
          <w:b/>
          <w:sz w:val="24"/>
          <w:szCs w:val="24"/>
        </w:rPr>
        <w:t xml:space="preserve">in vivo </w:t>
      </w:r>
      <w:r>
        <w:rPr>
          <w:rFonts w:ascii="Sylfaen" w:hAnsi="Sylfaen"/>
          <w:b/>
          <w:sz w:val="24"/>
          <w:szCs w:val="24"/>
        </w:rPr>
        <w:t xml:space="preserve">պայմաններում աճեցված </w:t>
      </w:r>
      <w:r w:rsidR="00BE5975" w:rsidRPr="00FE7B6D">
        <w:rPr>
          <w:rFonts w:ascii="Sylfaen" w:hAnsi="Sylfaen"/>
          <w:b/>
          <w:sz w:val="24"/>
          <w:szCs w:val="24"/>
        </w:rPr>
        <w:t>բնութագրված բջիջների բանկ</w:t>
      </w:r>
      <w:r>
        <w:rPr>
          <w:rFonts w:ascii="Sylfaen" w:hAnsi="Sylfaen"/>
          <w:b/>
          <w:sz w:val="24"/>
          <w:szCs w:val="24"/>
        </w:rPr>
        <w:t>եր</w:t>
      </w:r>
      <w:r w:rsidR="00BE5975" w:rsidRPr="00FE7B6D">
        <w:rPr>
          <w:rFonts w:ascii="Sylfaen" w:hAnsi="Sylfaen"/>
          <w:b/>
          <w:sz w:val="24"/>
          <w:szCs w:val="24"/>
        </w:rPr>
        <w:t>ից ստացված պատրաստուկներին ներկայացվող</w:t>
      </w:r>
    </w:p>
    <w:p w14:paraId="29BBBA46" w14:textId="77777777" w:rsidR="00BE5975" w:rsidRPr="00FE7B6D" w:rsidRDefault="00BE5975" w:rsidP="00BE5975">
      <w:pPr>
        <w:spacing w:after="160" w:line="360" w:lineRule="auto"/>
        <w:ind w:left="567" w:right="579"/>
        <w:jc w:val="center"/>
        <w:rPr>
          <w:rFonts w:ascii="Sylfaen" w:hAnsi="Sylfaen"/>
          <w:sz w:val="24"/>
          <w:szCs w:val="24"/>
        </w:rPr>
      </w:pPr>
    </w:p>
    <w:p w14:paraId="21E5CEE5" w14:textId="77777777" w:rsidR="00BE5975" w:rsidRPr="00FE7B6D" w:rsidRDefault="00DB63D0" w:rsidP="00BE5975">
      <w:pPr>
        <w:spacing w:after="160" w:line="360" w:lineRule="auto"/>
        <w:ind w:right="12" w:firstLine="567"/>
        <w:jc w:val="both"/>
        <w:rPr>
          <w:rFonts w:ascii="Sylfaen" w:eastAsia="Times New Roman" w:hAnsi="Sylfaen" w:cs="Times New Roman"/>
          <w:sz w:val="24"/>
          <w:szCs w:val="24"/>
        </w:rPr>
      </w:pPr>
      <w:r>
        <w:rPr>
          <w:rFonts w:ascii="Sylfaen" w:hAnsi="Sylfaen"/>
          <w:sz w:val="24"/>
          <w:szCs w:val="24"/>
        </w:rPr>
        <w:t>Բջիջների բնութագրված բանկերի բջիջներով ինոկուլացված կ</w:t>
      </w:r>
      <w:r w:rsidR="006D4FE5" w:rsidRPr="00DB63D0">
        <w:rPr>
          <w:rFonts w:ascii="Sylfaen" w:hAnsi="Sylfaen"/>
          <w:sz w:val="24"/>
          <w:szCs w:val="24"/>
        </w:rPr>
        <w:t>ենդանիներից ստացված հեղուկներից արտադրված</w:t>
      </w:r>
      <w:r w:rsidR="001423C8">
        <w:rPr>
          <w:rFonts w:ascii="Sylfaen" w:hAnsi="Sylfaen"/>
          <w:sz w:val="24"/>
          <w:szCs w:val="24"/>
        </w:rPr>
        <w:t xml:space="preserve"> </w:t>
      </w:r>
      <w:r w:rsidR="006D4FE5" w:rsidRPr="00DB63D0">
        <w:rPr>
          <w:rFonts w:ascii="Sylfaen" w:hAnsi="Sylfaen"/>
          <w:sz w:val="24"/>
          <w:szCs w:val="24"/>
        </w:rPr>
        <w:t xml:space="preserve">պատրաստուկների համար անհրաժեշտ է ներկայացնել կենդանիների մասին </w:t>
      </w:r>
      <w:r w:rsidR="00CB62D3">
        <w:rPr>
          <w:rFonts w:ascii="Sylfaen" w:hAnsi="Sylfaen"/>
          <w:sz w:val="24"/>
          <w:szCs w:val="24"/>
        </w:rPr>
        <w:t>լրացուցիչ տեղեկություններ։</w:t>
      </w:r>
    </w:p>
    <w:p w14:paraId="083EFB44"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Հնարավորության դեպքում կենսատեխնոլոգիական (կենսաբանական) արտադրանքի արտադրության </w:t>
      </w:r>
      <w:r w:rsidR="00F3388F">
        <w:rPr>
          <w:rFonts w:ascii="Sylfaen" w:hAnsi="Sylfaen"/>
          <w:sz w:val="24"/>
          <w:szCs w:val="24"/>
        </w:rPr>
        <w:t>ժամանակ</w:t>
      </w:r>
      <w:r w:rsidR="00F3388F" w:rsidRPr="00FE7B6D">
        <w:rPr>
          <w:rFonts w:ascii="Sylfaen" w:hAnsi="Sylfaen"/>
          <w:sz w:val="24"/>
          <w:szCs w:val="24"/>
        </w:rPr>
        <w:t xml:space="preserve"> </w:t>
      </w:r>
      <w:r w:rsidRPr="00FE7B6D">
        <w:rPr>
          <w:rFonts w:ascii="Sylfaen" w:hAnsi="Sylfaen"/>
          <w:sz w:val="24"/>
          <w:szCs w:val="24"/>
        </w:rPr>
        <w:t>օգտագործվող կենդանիներին անհրաժեշտ է ընտրել ոչ պաթոգեն գաղութներից։ Վիրուսների (օրինակ</w:t>
      </w:r>
      <w:r w:rsidR="007625F6">
        <w:rPr>
          <w:rFonts w:ascii="Sylfaen" w:hAnsi="Sylfaen"/>
          <w:sz w:val="24"/>
          <w:szCs w:val="24"/>
        </w:rPr>
        <w:t>՝</w:t>
      </w:r>
      <w:r w:rsidR="0087384E" w:rsidRPr="0087384E">
        <w:rPr>
          <w:rFonts w:ascii="Sylfaen" w:hAnsi="Sylfaen"/>
          <w:sz w:val="24"/>
          <w:szCs w:val="24"/>
        </w:rPr>
        <w:t> </w:t>
      </w:r>
      <w:r w:rsidRPr="00FE7B6D">
        <w:rPr>
          <w:rFonts w:ascii="Sylfaen" w:hAnsi="Sylfaen"/>
          <w:sz w:val="24"/>
          <w:szCs w:val="24"/>
        </w:rPr>
        <w:t>սույն</w:t>
      </w:r>
      <w:r w:rsidR="0087384E" w:rsidRPr="0087384E">
        <w:rPr>
          <w:rFonts w:ascii="Sylfaen" w:hAnsi="Sylfaen"/>
          <w:sz w:val="24"/>
          <w:szCs w:val="24"/>
        </w:rPr>
        <w:t> </w:t>
      </w:r>
      <w:r w:rsidR="007625F6">
        <w:rPr>
          <w:rFonts w:ascii="Sylfaen" w:hAnsi="Sylfaen"/>
          <w:sz w:val="24"/>
          <w:szCs w:val="24"/>
        </w:rPr>
        <w:t>կ</w:t>
      </w:r>
      <w:r w:rsidRPr="00FE7B6D">
        <w:rPr>
          <w:rFonts w:ascii="Sylfaen" w:hAnsi="Sylfaen"/>
          <w:sz w:val="24"/>
          <w:szCs w:val="24"/>
        </w:rPr>
        <w:t xml:space="preserve">անոնների 2-րդ գլխի 3-րդ աղյուսակում նշված վիրուսների) առկայության մասով պետք է անցկացնել լիարժեք հետազոտություն։ Պետք է նկարագրել նոր ժամանած </w:t>
      </w:r>
      <w:r w:rsidR="00712415">
        <w:rPr>
          <w:rFonts w:ascii="Sylfaen" w:hAnsi="Sylfaen"/>
          <w:sz w:val="24"/>
          <w:szCs w:val="24"/>
        </w:rPr>
        <w:t>և</w:t>
      </w:r>
      <w:r w:rsidRPr="00FE7B6D">
        <w:rPr>
          <w:rFonts w:ascii="Sylfaen" w:hAnsi="Sylfaen"/>
          <w:sz w:val="24"/>
          <w:szCs w:val="24"/>
        </w:rPr>
        <w:t xml:space="preserve"> հիվանդացած կենդանիների համար կարանտինային միջոցառումները, ինչպես նա</w:t>
      </w:r>
      <w:r w:rsidR="00712415">
        <w:rPr>
          <w:rFonts w:ascii="Sylfaen" w:hAnsi="Sylfaen"/>
          <w:sz w:val="24"/>
          <w:szCs w:val="24"/>
        </w:rPr>
        <w:t>և</w:t>
      </w:r>
      <w:r w:rsidRPr="00FE7B6D">
        <w:rPr>
          <w:rFonts w:ascii="Sylfaen" w:hAnsi="Sylfaen"/>
          <w:sz w:val="24"/>
          <w:szCs w:val="24"/>
        </w:rPr>
        <w:t xml:space="preserve"> պետք է ապահովել բուծարանում կիրառվող մեկուսացման, մաքրման </w:t>
      </w:r>
      <w:r w:rsidR="00712415">
        <w:rPr>
          <w:rFonts w:ascii="Sylfaen" w:hAnsi="Sylfaen"/>
          <w:sz w:val="24"/>
          <w:szCs w:val="24"/>
        </w:rPr>
        <w:t>և</w:t>
      </w:r>
      <w:r w:rsidRPr="00FE7B6D">
        <w:rPr>
          <w:rFonts w:ascii="Sylfaen" w:hAnsi="Sylfaen"/>
          <w:sz w:val="24"/>
          <w:szCs w:val="24"/>
        </w:rPr>
        <w:t xml:space="preserve"> դեկոնտամինացիայի բոլոր մեթոդների բավարար լինելը՝ կողմնակի ագենտների տարածումը զսպելու </w:t>
      </w:r>
      <w:r w:rsidR="002D34EC">
        <w:rPr>
          <w:rFonts w:ascii="Sylfaen" w:hAnsi="Sylfaen"/>
          <w:sz w:val="24"/>
          <w:szCs w:val="24"/>
        </w:rPr>
        <w:t>համար</w:t>
      </w:r>
      <w:r w:rsidRPr="00FE7B6D">
        <w:rPr>
          <w:rFonts w:ascii="Sylfaen" w:hAnsi="Sylfaen"/>
          <w:sz w:val="24"/>
          <w:szCs w:val="24"/>
        </w:rPr>
        <w:t>։ Սա կարելի</w:t>
      </w:r>
      <w:r w:rsidR="0087384E" w:rsidRPr="0087384E">
        <w:rPr>
          <w:rFonts w:ascii="Sylfaen" w:hAnsi="Sylfaen"/>
          <w:sz w:val="24"/>
          <w:szCs w:val="24"/>
        </w:rPr>
        <w:t xml:space="preserve"> </w:t>
      </w:r>
      <w:r w:rsidRPr="00FE7B6D">
        <w:rPr>
          <w:rFonts w:ascii="Sylfaen" w:hAnsi="Sylfaen"/>
          <w:sz w:val="24"/>
          <w:szCs w:val="24"/>
        </w:rPr>
        <w:t xml:space="preserve">է անել ծրագիր-ազդանշանիչ օգտագործելու դեպքում։ Անհրաժեշտ է ներկայացնել այն ագենտների ցանկը, որոնց նկատմամբ փորձարկումներ են անցկացվում։ Բուծարանում կամ </w:t>
      </w:r>
      <w:r w:rsidR="006D4FE5" w:rsidRPr="00514460">
        <w:rPr>
          <w:rFonts w:ascii="Sylfaen" w:hAnsi="Sylfaen"/>
          <w:sz w:val="24"/>
          <w:szCs w:val="24"/>
        </w:rPr>
        <w:t>դրա</w:t>
      </w:r>
      <w:r w:rsidR="00CB62D3">
        <w:rPr>
          <w:rFonts w:ascii="Sylfaen" w:hAnsi="Sylfaen"/>
          <w:sz w:val="24"/>
          <w:szCs w:val="24"/>
        </w:rPr>
        <w:t xml:space="preserve"> անմիջական հար</w:t>
      </w:r>
      <w:r w:rsidR="00A52BD1">
        <w:rPr>
          <w:rFonts w:ascii="Sylfaen" w:hAnsi="Sylfaen"/>
          <w:sz w:val="24"/>
          <w:szCs w:val="24"/>
        </w:rPr>
        <w:t xml:space="preserve"> </w:t>
      </w:r>
      <w:r w:rsidR="00712415">
        <w:rPr>
          <w:rFonts w:ascii="Sylfaen" w:hAnsi="Sylfaen"/>
          <w:sz w:val="24"/>
          <w:szCs w:val="24"/>
        </w:rPr>
        <w:t>և</w:t>
      </w:r>
      <w:r w:rsidR="00CB62D3">
        <w:rPr>
          <w:rFonts w:ascii="Sylfaen" w:hAnsi="Sylfaen"/>
          <w:sz w:val="24"/>
          <w:szCs w:val="24"/>
        </w:rPr>
        <w:t>անությամբ</w:t>
      </w:r>
      <w:r w:rsidR="007625F6">
        <w:rPr>
          <w:rFonts w:ascii="Sylfaen" w:hAnsi="Sylfaen"/>
          <w:sz w:val="24"/>
          <w:szCs w:val="24"/>
        </w:rPr>
        <w:t xml:space="preserve"> </w:t>
      </w:r>
      <w:r w:rsidRPr="00FE7B6D">
        <w:rPr>
          <w:rFonts w:ascii="Sylfaen" w:hAnsi="Sylfaen"/>
          <w:sz w:val="24"/>
          <w:szCs w:val="24"/>
        </w:rPr>
        <w:t>պետք է կազմակերպել անասնաբուժական ծառայություն։ Անհրաժեշտ է նկարագրել, թե որքան լավ</w:t>
      </w:r>
      <w:r w:rsidR="0087384E" w:rsidRPr="0087384E">
        <w:rPr>
          <w:rFonts w:ascii="Sylfaen" w:hAnsi="Sylfaen"/>
          <w:sz w:val="24"/>
          <w:szCs w:val="24"/>
        </w:rPr>
        <w:t xml:space="preserve"> </w:t>
      </w:r>
      <w:r w:rsidRPr="00FE7B6D">
        <w:rPr>
          <w:rFonts w:ascii="Sylfaen" w:hAnsi="Sylfaen"/>
          <w:sz w:val="24"/>
          <w:szCs w:val="24"/>
        </w:rPr>
        <w:t xml:space="preserve">է </w:t>
      </w:r>
      <w:r w:rsidR="009E197E">
        <w:rPr>
          <w:rFonts w:ascii="Sylfaen" w:hAnsi="Sylfaen"/>
          <w:sz w:val="24"/>
          <w:szCs w:val="24"/>
        </w:rPr>
        <w:t>կենդանանոց</w:t>
      </w:r>
      <w:r w:rsidRPr="00FE7B6D">
        <w:rPr>
          <w:rFonts w:ascii="Sylfaen" w:hAnsi="Sylfaen"/>
          <w:sz w:val="24"/>
          <w:szCs w:val="24"/>
        </w:rPr>
        <w:t xml:space="preserve">ը մեկուսացված արտադրական օբյեկտի մյուս բաժիններից։ </w:t>
      </w:r>
      <w:r w:rsidR="009E197E">
        <w:rPr>
          <w:rFonts w:ascii="Sylfaen" w:hAnsi="Sylfaen"/>
          <w:sz w:val="24"/>
          <w:szCs w:val="24"/>
        </w:rPr>
        <w:lastRenderedPageBreak/>
        <w:t>Պատրաստուկ</w:t>
      </w:r>
      <w:r w:rsidRPr="00FE7B6D">
        <w:rPr>
          <w:rFonts w:ascii="Sylfaen" w:hAnsi="Sylfaen"/>
          <w:sz w:val="24"/>
          <w:szCs w:val="24"/>
        </w:rPr>
        <w:t>ի արտադրության ընթացքում անձնակազմի կողմից օգտագործվող մեթոդները վիրուսային անվտանգությունն ապահովելու համար պետք</w:t>
      </w:r>
      <w:r w:rsidR="0087384E" w:rsidRPr="0087384E">
        <w:rPr>
          <w:rFonts w:ascii="Sylfaen" w:hAnsi="Sylfaen"/>
          <w:sz w:val="24"/>
          <w:szCs w:val="24"/>
        </w:rPr>
        <w:t xml:space="preserve"> </w:t>
      </w:r>
      <w:r w:rsidRPr="00FE7B6D">
        <w:rPr>
          <w:rFonts w:ascii="Sylfaen" w:hAnsi="Sylfaen"/>
          <w:sz w:val="24"/>
          <w:szCs w:val="24"/>
        </w:rPr>
        <w:t>է բավարար լինեն։</w:t>
      </w:r>
    </w:p>
    <w:p w14:paraId="733A0B89"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Անհրաժեշտ է ամբողջությամբ նկարագրել կենդանիների պահ</w:t>
      </w:r>
      <w:r w:rsidR="00EB1466">
        <w:rPr>
          <w:rFonts w:ascii="Sylfaen" w:hAnsi="Sylfaen"/>
          <w:sz w:val="24"/>
          <w:szCs w:val="24"/>
        </w:rPr>
        <w:t>ման</w:t>
      </w:r>
      <w:r w:rsidRPr="00FE7B6D">
        <w:rPr>
          <w:rFonts w:ascii="Sylfaen" w:hAnsi="Sylfaen"/>
          <w:sz w:val="24"/>
          <w:szCs w:val="24"/>
        </w:rPr>
        <w:t xml:space="preserve"> </w:t>
      </w:r>
      <w:r w:rsidR="009E197E">
        <w:rPr>
          <w:rFonts w:ascii="Sylfaen" w:hAnsi="Sylfaen"/>
          <w:sz w:val="24"/>
          <w:szCs w:val="24"/>
        </w:rPr>
        <w:t>ընթացակարգ</w:t>
      </w:r>
      <w:r w:rsidRPr="00FE7B6D">
        <w:rPr>
          <w:rFonts w:ascii="Sylfaen" w:hAnsi="Sylfaen"/>
          <w:sz w:val="24"/>
          <w:szCs w:val="24"/>
        </w:rPr>
        <w:t xml:space="preserve">երը, այդ թվում՝ օրաբաժինը, մաքրելու </w:t>
      </w:r>
      <w:r w:rsidR="00712415">
        <w:rPr>
          <w:rFonts w:ascii="Sylfaen" w:hAnsi="Sylfaen"/>
          <w:sz w:val="24"/>
          <w:szCs w:val="24"/>
        </w:rPr>
        <w:t>և</w:t>
      </w:r>
      <w:r w:rsidRPr="00FE7B6D">
        <w:rPr>
          <w:rFonts w:ascii="Sylfaen" w:hAnsi="Sylfaen"/>
          <w:sz w:val="24"/>
          <w:szCs w:val="24"/>
        </w:rPr>
        <w:t xml:space="preserve"> կերակրելու ժամանակացույցը, անհրաժեշտության դեպքում պարբերաբար իրականացվող անասնաբուժական վերահսկողության մասին դրույթը, ինչպես նա</w:t>
      </w:r>
      <w:r w:rsidR="00712415">
        <w:rPr>
          <w:rFonts w:ascii="Sylfaen" w:hAnsi="Sylfaen"/>
          <w:sz w:val="24"/>
          <w:szCs w:val="24"/>
        </w:rPr>
        <w:t>և</w:t>
      </w:r>
      <w:r w:rsidRPr="00FE7B6D">
        <w:rPr>
          <w:rFonts w:ascii="Sylfaen" w:hAnsi="Sylfaen"/>
          <w:sz w:val="24"/>
          <w:szCs w:val="24"/>
        </w:rPr>
        <w:t xml:space="preserve"> այն կենդանիների պահ</w:t>
      </w:r>
      <w:r w:rsidR="00EB1466">
        <w:rPr>
          <w:rFonts w:ascii="Sylfaen" w:hAnsi="Sylfaen"/>
          <w:sz w:val="24"/>
          <w:szCs w:val="24"/>
        </w:rPr>
        <w:t>ման</w:t>
      </w:r>
      <w:r w:rsidRPr="00FE7B6D">
        <w:rPr>
          <w:rFonts w:ascii="Sylfaen" w:hAnsi="Sylfaen"/>
          <w:sz w:val="24"/>
          <w:szCs w:val="24"/>
        </w:rPr>
        <w:t xml:space="preserve"> մասին տեղեկություններ</w:t>
      </w:r>
      <w:r w:rsidR="00C31392">
        <w:rPr>
          <w:rFonts w:ascii="Sylfaen" w:hAnsi="Sylfaen"/>
          <w:sz w:val="24"/>
          <w:szCs w:val="24"/>
        </w:rPr>
        <w:t>ը</w:t>
      </w:r>
      <w:r w:rsidRPr="00FE7B6D">
        <w:rPr>
          <w:rFonts w:ascii="Sylfaen" w:hAnsi="Sylfaen"/>
          <w:sz w:val="24"/>
          <w:szCs w:val="24"/>
        </w:rPr>
        <w:t xml:space="preserve">, որոնց </w:t>
      </w:r>
      <w:r w:rsidR="00EB1466">
        <w:rPr>
          <w:rFonts w:ascii="Sylfaen" w:hAnsi="Sylfaen"/>
          <w:sz w:val="24"/>
          <w:szCs w:val="24"/>
        </w:rPr>
        <w:t>ինոկուլացվ</w:t>
      </w:r>
      <w:r w:rsidR="00EB1466" w:rsidRPr="00FE7B6D">
        <w:rPr>
          <w:rFonts w:ascii="Sylfaen" w:hAnsi="Sylfaen"/>
          <w:sz w:val="24"/>
          <w:szCs w:val="24"/>
        </w:rPr>
        <w:t xml:space="preserve">ել </w:t>
      </w:r>
      <w:r w:rsidRPr="00FE7B6D">
        <w:rPr>
          <w:rFonts w:ascii="Sylfaen" w:hAnsi="Sylfaen"/>
          <w:sz w:val="24"/>
          <w:szCs w:val="24"/>
        </w:rPr>
        <w:t xml:space="preserve">է հարուցիչը։ Անհրաժեշտ է ներկայացնել կենդանիների նախնական իմունացման, </w:t>
      </w:r>
      <w:r w:rsidR="00F82912">
        <w:rPr>
          <w:rFonts w:ascii="Sylfaen" w:hAnsi="Sylfaen"/>
          <w:sz w:val="24"/>
          <w:szCs w:val="24"/>
        </w:rPr>
        <w:t>ինոկուլյանտ</w:t>
      </w:r>
      <w:r w:rsidRPr="00FE7B6D">
        <w:rPr>
          <w:rFonts w:ascii="Sylfaen" w:hAnsi="Sylfaen"/>
          <w:sz w:val="24"/>
          <w:szCs w:val="24"/>
        </w:rPr>
        <w:t>ի պատրաստման ռեժիմների նկարագրությունը, ինչպես նա</w:t>
      </w:r>
      <w:r w:rsidR="00712415">
        <w:rPr>
          <w:rFonts w:ascii="Sylfaen" w:hAnsi="Sylfaen"/>
          <w:sz w:val="24"/>
          <w:szCs w:val="24"/>
        </w:rPr>
        <w:t>և</w:t>
      </w:r>
      <w:r w:rsidRPr="00FE7B6D">
        <w:rPr>
          <w:rFonts w:ascii="Sylfaen" w:hAnsi="Sylfaen"/>
          <w:sz w:val="24"/>
          <w:szCs w:val="24"/>
        </w:rPr>
        <w:t xml:space="preserve"> </w:t>
      </w:r>
      <w:r w:rsidR="00F82912">
        <w:rPr>
          <w:rFonts w:ascii="Sylfaen" w:hAnsi="Sylfaen"/>
          <w:sz w:val="24"/>
          <w:szCs w:val="24"/>
        </w:rPr>
        <w:t>ինոկուլացման</w:t>
      </w:r>
      <w:r w:rsidR="00F82912" w:rsidRPr="00FE7B6D">
        <w:rPr>
          <w:rFonts w:ascii="Sylfaen" w:hAnsi="Sylfaen"/>
          <w:sz w:val="24"/>
          <w:szCs w:val="24"/>
        </w:rPr>
        <w:t xml:space="preserve"> </w:t>
      </w:r>
      <w:r w:rsidRPr="00FE7B6D">
        <w:rPr>
          <w:rFonts w:ascii="Sylfaen" w:hAnsi="Sylfaen"/>
          <w:sz w:val="24"/>
          <w:szCs w:val="24"/>
        </w:rPr>
        <w:t xml:space="preserve">վայրի </w:t>
      </w:r>
      <w:r w:rsidR="00712415">
        <w:rPr>
          <w:rFonts w:ascii="Sylfaen" w:hAnsi="Sylfaen"/>
          <w:sz w:val="24"/>
          <w:szCs w:val="24"/>
        </w:rPr>
        <w:t>և</w:t>
      </w:r>
      <w:r w:rsidRPr="00FE7B6D">
        <w:rPr>
          <w:rFonts w:ascii="Sylfaen" w:hAnsi="Sylfaen"/>
          <w:sz w:val="24"/>
          <w:szCs w:val="24"/>
        </w:rPr>
        <w:t xml:space="preserve"> մեթոդի մասին տեղեկություններ։</w:t>
      </w:r>
    </w:p>
    <w:p w14:paraId="14D96A94"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Կենդանիներից հավաքված </w:t>
      </w:r>
      <w:r w:rsidR="0071352A">
        <w:rPr>
          <w:rFonts w:ascii="Sylfaen" w:hAnsi="Sylfaen"/>
          <w:sz w:val="24"/>
          <w:szCs w:val="24"/>
        </w:rPr>
        <w:t xml:space="preserve">նախնական </w:t>
      </w:r>
      <w:r w:rsidRPr="00FE7B6D">
        <w:rPr>
          <w:rFonts w:ascii="Sylfaen" w:hAnsi="Sylfaen"/>
          <w:sz w:val="24"/>
          <w:szCs w:val="24"/>
        </w:rPr>
        <w:t>նյութը կարող է դիտարկվել որպես կենսառեակտորից ստացված չմշակված արտադրանքի համարժեք։ Հենց այդ պատճառով էլ դրա նկատմամբ կիրառվում են փորձարկումների համար սույն</w:t>
      </w:r>
      <w:r w:rsidR="007625F6">
        <w:rPr>
          <w:rFonts w:ascii="Sylfaen" w:hAnsi="Sylfaen"/>
          <w:sz w:val="24"/>
          <w:szCs w:val="24"/>
        </w:rPr>
        <w:t xml:space="preserve"> կ</w:t>
      </w:r>
      <w:r w:rsidRPr="00FE7B6D">
        <w:rPr>
          <w:rFonts w:ascii="Sylfaen" w:hAnsi="Sylfaen"/>
          <w:sz w:val="24"/>
          <w:szCs w:val="24"/>
        </w:rPr>
        <w:t>անոնների 2-րդ գլխի 4-րդ կետում նշված բոլոր դրույթները։ Ի հավելումն դրա</w:t>
      </w:r>
      <w:r w:rsidR="007625F6">
        <w:rPr>
          <w:rFonts w:ascii="Sylfaen" w:hAnsi="Sylfaen"/>
          <w:sz w:val="24"/>
          <w:szCs w:val="24"/>
        </w:rPr>
        <w:t>՝</w:t>
      </w:r>
      <w:r w:rsidRPr="00FE7B6D">
        <w:rPr>
          <w:rFonts w:ascii="Sylfaen" w:hAnsi="Sylfaen"/>
          <w:sz w:val="24"/>
          <w:szCs w:val="24"/>
        </w:rPr>
        <w:t xml:space="preserve"> արտադրողը պետք է գնահատի չմշակված արտադրանքում կենսաբեռնվածությունը, որոշի նյութում միկրոպլազմաներ</w:t>
      </w:r>
      <w:r w:rsidR="00BB5251">
        <w:rPr>
          <w:rFonts w:ascii="Sylfaen" w:hAnsi="Sylfaen"/>
          <w:sz w:val="24"/>
          <w:szCs w:val="24"/>
        </w:rPr>
        <w:t>ի բացակայությունը</w:t>
      </w:r>
      <w:r w:rsidRPr="00FE7B6D">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անցկացն</w:t>
      </w:r>
      <w:r w:rsidR="00BB5251">
        <w:rPr>
          <w:rFonts w:ascii="Sylfaen" w:hAnsi="Sylfaen"/>
          <w:sz w:val="24"/>
          <w:szCs w:val="24"/>
        </w:rPr>
        <w:t>ի</w:t>
      </w:r>
      <w:r w:rsidRPr="00FE7B6D">
        <w:rPr>
          <w:rFonts w:ascii="Sylfaen" w:hAnsi="Sylfaen"/>
          <w:sz w:val="24"/>
          <w:szCs w:val="24"/>
        </w:rPr>
        <w:t xml:space="preserve"> տեսակ</w:t>
      </w:r>
      <w:r w:rsidR="00BB5251">
        <w:rPr>
          <w:rFonts w:ascii="Sylfaen" w:hAnsi="Sylfaen"/>
          <w:sz w:val="24"/>
          <w:szCs w:val="24"/>
        </w:rPr>
        <w:t>ասպեցիֆիկ</w:t>
      </w:r>
      <w:r w:rsidRPr="00FE7B6D">
        <w:rPr>
          <w:rFonts w:ascii="Sylfaen" w:hAnsi="Sylfaen"/>
          <w:sz w:val="24"/>
          <w:szCs w:val="24"/>
        </w:rPr>
        <w:t xml:space="preserve"> փորձեր, ինչպես նա</w:t>
      </w:r>
      <w:r w:rsidR="00712415">
        <w:rPr>
          <w:rFonts w:ascii="Sylfaen" w:hAnsi="Sylfaen"/>
          <w:sz w:val="24"/>
          <w:szCs w:val="24"/>
        </w:rPr>
        <w:t>և</w:t>
      </w:r>
      <w:r w:rsidRPr="00FE7B6D">
        <w:rPr>
          <w:rFonts w:ascii="Sylfaen" w:hAnsi="Sylfaen"/>
          <w:sz w:val="24"/>
          <w:szCs w:val="24"/>
        </w:rPr>
        <w:t xml:space="preserve"> in vivo պայմաններում փորձարկումներ</w:t>
      </w:r>
      <w:r w:rsidR="007625F6">
        <w:rPr>
          <w:rFonts w:ascii="Sylfaen" w:hAnsi="Sylfaen"/>
          <w:sz w:val="24"/>
          <w:szCs w:val="24"/>
        </w:rPr>
        <w:t>՝</w:t>
      </w:r>
      <w:r w:rsidRPr="00FE7B6D">
        <w:rPr>
          <w:rFonts w:ascii="Sylfaen" w:hAnsi="Sylfaen"/>
          <w:sz w:val="24"/>
          <w:szCs w:val="24"/>
        </w:rPr>
        <w:t xml:space="preserve"> հասուն </w:t>
      </w:r>
      <w:r w:rsidR="00712415">
        <w:rPr>
          <w:rFonts w:ascii="Sylfaen" w:hAnsi="Sylfaen"/>
          <w:sz w:val="24"/>
          <w:szCs w:val="24"/>
        </w:rPr>
        <w:t>և</w:t>
      </w:r>
      <w:r w:rsidRPr="00FE7B6D">
        <w:rPr>
          <w:rFonts w:ascii="Sylfaen" w:hAnsi="Sylfaen"/>
          <w:sz w:val="24"/>
          <w:szCs w:val="24"/>
        </w:rPr>
        <w:t xml:space="preserve"> նորածին մկների վրա։</w:t>
      </w:r>
    </w:p>
    <w:p w14:paraId="73DA6124" w14:textId="77777777" w:rsidR="00BE5975" w:rsidRPr="00FE7B6D" w:rsidRDefault="00BE5975" w:rsidP="00BE5975">
      <w:pPr>
        <w:spacing w:after="160" w:line="360" w:lineRule="auto"/>
        <w:rPr>
          <w:rFonts w:ascii="Sylfaen" w:hAnsi="Sylfaen"/>
          <w:sz w:val="24"/>
          <w:szCs w:val="24"/>
        </w:rPr>
      </w:pPr>
      <w:r w:rsidRPr="00FE7B6D">
        <w:rPr>
          <w:rFonts w:ascii="Sylfaen" w:hAnsi="Sylfaen"/>
          <w:sz w:val="24"/>
          <w:szCs w:val="24"/>
        </w:rPr>
        <w:br w:type="page"/>
      </w:r>
    </w:p>
    <w:p w14:paraId="1BCD96D2" w14:textId="77777777" w:rsidR="00BE5975" w:rsidRPr="00FE7B6D" w:rsidRDefault="00BE5975" w:rsidP="0087384E">
      <w:pPr>
        <w:spacing w:after="160" w:line="360" w:lineRule="auto"/>
        <w:ind w:left="3969" w:right="12"/>
        <w:jc w:val="center"/>
        <w:rPr>
          <w:rFonts w:ascii="Sylfaen" w:eastAsia="Times New Roman" w:hAnsi="Sylfaen" w:cs="Times New Roman"/>
          <w:sz w:val="24"/>
          <w:szCs w:val="24"/>
        </w:rPr>
      </w:pPr>
      <w:r w:rsidRPr="00FE7B6D">
        <w:rPr>
          <w:rFonts w:ascii="Sylfaen" w:hAnsi="Sylfaen"/>
          <w:sz w:val="24"/>
          <w:szCs w:val="24"/>
        </w:rPr>
        <w:lastRenderedPageBreak/>
        <w:t>ՀԱՎԵԼՎԱԾ ԹԻՎ 2</w:t>
      </w:r>
    </w:p>
    <w:p w14:paraId="391FA9C4" w14:textId="77777777" w:rsidR="00BE5975" w:rsidRPr="00FE7B6D" w:rsidRDefault="00BE5975" w:rsidP="0087384E">
      <w:pPr>
        <w:spacing w:after="160" w:line="360" w:lineRule="auto"/>
        <w:ind w:left="3969" w:right="12"/>
        <w:jc w:val="center"/>
        <w:rPr>
          <w:rFonts w:ascii="Sylfaen" w:eastAsia="Times New Roman" w:hAnsi="Sylfaen" w:cs="Times New Roman"/>
          <w:sz w:val="24"/>
          <w:szCs w:val="24"/>
        </w:rPr>
      </w:pPr>
      <w:r w:rsidRPr="00FE7B6D">
        <w:rPr>
          <w:rFonts w:ascii="Sylfaen" w:hAnsi="Sylfaen"/>
          <w:sz w:val="24"/>
          <w:szCs w:val="24"/>
        </w:rPr>
        <w:t>Եվրասիական տնտեսական միության կենսաբանական դեղամիջոցների հետազոտությունների անցկացման կանոնների 2-րդ գլխի</w:t>
      </w:r>
    </w:p>
    <w:p w14:paraId="0EC095E1" w14:textId="77777777" w:rsidR="00BE5975" w:rsidRPr="00FE7B6D" w:rsidRDefault="00BE5975" w:rsidP="0087384E">
      <w:pPr>
        <w:spacing w:after="160" w:line="360" w:lineRule="auto"/>
        <w:ind w:left="567" w:right="579"/>
        <w:jc w:val="center"/>
        <w:rPr>
          <w:rFonts w:ascii="Sylfaen" w:hAnsi="Sylfaen"/>
          <w:sz w:val="24"/>
          <w:szCs w:val="24"/>
        </w:rPr>
      </w:pPr>
    </w:p>
    <w:p w14:paraId="0D428BC5" w14:textId="77777777" w:rsidR="00BE5975" w:rsidRPr="00FB275F" w:rsidRDefault="00BE5975" w:rsidP="0087384E">
      <w:pPr>
        <w:spacing w:after="160" w:line="360" w:lineRule="auto"/>
        <w:ind w:left="567" w:right="579"/>
        <w:jc w:val="center"/>
        <w:rPr>
          <w:rFonts w:ascii="Sylfaen" w:eastAsia="Times New Roman" w:hAnsi="Sylfaen" w:cs="Times New Roman"/>
          <w:b/>
          <w:sz w:val="24"/>
          <w:szCs w:val="24"/>
        </w:rPr>
      </w:pPr>
      <w:r w:rsidRPr="00FB275F">
        <w:rPr>
          <w:rFonts w:ascii="Sylfaen" w:hAnsi="Sylfaen"/>
          <w:b/>
          <w:sz w:val="24"/>
          <w:szCs w:val="24"/>
        </w:rPr>
        <w:t>ՑԱՆԿ</w:t>
      </w:r>
    </w:p>
    <w:p w14:paraId="4CF8AC6E" w14:textId="77777777" w:rsidR="00BE5975" w:rsidRPr="00FE7B6D" w:rsidRDefault="00BE5975" w:rsidP="0087384E">
      <w:pPr>
        <w:spacing w:after="160" w:line="360" w:lineRule="auto"/>
        <w:ind w:left="567" w:right="579"/>
        <w:jc w:val="center"/>
        <w:rPr>
          <w:rFonts w:ascii="Sylfaen" w:eastAsia="Times New Roman" w:hAnsi="Sylfaen" w:cs="Times New Roman"/>
          <w:sz w:val="24"/>
          <w:szCs w:val="24"/>
        </w:rPr>
      </w:pPr>
      <w:r w:rsidRPr="00FE7B6D">
        <w:rPr>
          <w:rFonts w:ascii="Sylfaen" w:hAnsi="Sylfaen"/>
          <w:b/>
          <w:sz w:val="24"/>
          <w:szCs w:val="24"/>
        </w:rPr>
        <w:t xml:space="preserve">Վիրուսներից մաքրման մասով հետազոտություններում </w:t>
      </w:r>
      <w:r w:rsidR="0087384E" w:rsidRPr="0087384E">
        <w:rPr>
          <w:rFonts w:ascii="Sylfaen" w:hAnsi="Sylfaen"/>
          <w:b/>
          <w:sz w:val="24"/>
          <w:szCs w:val="24"/>
        </w:rPr>
        <w:br/>
      </w:r>
      <w:r w:rsidRPr="00FE7B6D">
        <w:rPr>
          <w:rFonts w:ascii="Sylfaen" w:hAnsi="Sylfaen"/>
          <w:b/>
          <w:sz w:val="24"/>
          <w:szCs w:val="24"/>
        </w:rPr>
        <w:t>օգտագործվող վիրուսների</w:t>
      </w:r>
    </w:p>
    <w:p w14:paraId="7AFBC3B6" w14:textId="77777777" w:rsidR="00BE5975" w:rsidRPr="00FE7B6D" w:rsidRDefault="00BE5975" w:rsidP="0087384E">
      <w:pPr>
        <w:spacing w:after="160" w:line="360" w:lineRule="auto"/>
        <w:ind w:left="567" w:right="579"/>
        <w:jc w:val="center"/>
        <w:rPr>
          <w:rFonts w:ascii="Sylfaen" w:hAnsi="Sylfaen"/>
          <w:sz w:val="24"/>
          <w:szCs w:val="24"/>
        </w:rPr>
      </w:pPr>
    </w:p>
    <w:p w14:paraId="27900F76" w14:textId="77777777" w:rsidR="00BE5975" w:rsidRPr="00FE7B6D" w:rsidRDefault="00BE5975" w:rsidP="0087384E">
      <w:pPr>
        <w:spacing w:after="160" w:line="384" w:lineRule="auto"/>
        <w:ind w:right="11"/>
        <w:jc w:val="center"/>
        <w:rPr>
          <w:rFonts w:ascii="Sylfaen" w:eastAsia="Times New Roman" w:hAnsi="Sylfaen" w:cs="Times New Roman"/>
          <w:sz w:val="24"/>
          <w:szCs w:val="24"/>
        </w:rPr>
      </w:pPr>
      <w:r w:rsidRPr="00FE7B6D">
        <w:rPr>
          <w:rFonts w:ascii="Sylfaen" w:hAnsi="Sylfaen"/>
          <w:sz w:val="24"/>
          <w:szCs w:val="24"/>
        </w:rPr>
        <w:t>I. Օգտակար «մոդելային» վիրուսներ</w:t>
      </w:r>
    </w:p>
    <w:p w14:paraId="5CADDC89" w14:textId="77777777" w:rsidR="00BE5975" w:rsidRPr="00FE7B6D" w:rsidRDefault="00BE5975" w:rsidP="0087384E">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Որպես ֆիզիկաքիմիական կառուցվածքների լայն </w:t>
      </w:r>
      <w:r w:rsidR="005B7386">
        <w:rPr>
          <w:rFonts w:ascii="Sylfaen" w:hAnsi="Sylfaen"/>
          <w:sz w:val="24"/>
          <w:szCs w:val="24"/>
        </w:rPr>
        <w:t>ընդգրկույթ</w:t>
      </w:r>
      <w:r w:rsidR="00CC1547">
        <w:rPr>
          <w:rFonts w:ascii="Sylfaen" w:hAnsi="Sylfaen"/>
          <w:sz w:val="24"/>
          <w:szCs w:val="24"/>
        </w:rPr>
        <w:t xml:space="preserve"> </w:t>
      </w:r>
      <w:r w:rsidRPr="00FE7B6D">
        <w:rPr>
          <w:rFonts w:ascii="Sylfaen" w:hAnsi="Sylfaen"/>
          <w:sz w:val="24"/>
          <w:szCs w:val="24"/>
        </w:rPr>
        <w:t>ունեցող ոչ</w:t>
      </w:r>
      <w:r w:rsidR="0087384E" w:rsidRPr="0087384E">
        <w:rPr>
          <w:rFonts w:ascii="Sylfaen" w:hAnsi="Sylfaen"/>
          <w:sz w:val="24"/>
          <w:szCs w:val="24"/>
        </w:rPr>
        <w:t> </w:t>
      </w:r>
      <w:r w:rsidRPr="00FE7B6D">
        <w:rPr>
          <w:rFonts w:ascii="Sylfaen" w:hAnsi="Sylfaen"/>
          <w:sz w:val="24"/>
          <w:szCs w:val="24"/>
        </w:rPr>
        <w:t>սպեցիֆիկ «մոդելային» վիրուսներ օգտագործվում են</w:t>
      </w:r>
      <w:r w:rsidR="00CC1547">
        <w:rPr>
          <w:rFonts w:ascii="Sylfaen" w:hAnsi="Sylfaen"/>
          <w:sz w:val="24"/>
          <w:szCs w:val="24"/>
        </w:rPr>
        <w:t>՝</w:t>
      </w:r>
    </w:p>
    <w:p w14:paraId="14F2563A" w14:textId="77777777" w:rsidR="00BE5975" w:rsidRPr="00FE7B6D" w:rsidRDefault="00BE5975" w:rsidP="0087384E">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SV40 (մակակաների պոլիոմավիրուս 1), մարդու պոլիոմիելիտի վիրուս 1 (Ս</w:t>
      </w:r>
      <w:r w:rsidR="0052374D">
        <w:rPr>
          <w:rFonts w:ascii="Sylfaen" w:hAnsi="Sylfaen"/>
          <w:sz w:val="24"/>
          <w:szCs w:val="24"/>
        </w:rPr>
        <w:t>ե</w:t>
      </w:r>
      <w:r w:rsidRPr="00FE7B6D">
        <w:rPr>
          <w:rFonts w:ascii="Sylfaen" w:hAnsi="Sylfaen"/>
          <w:sz w:val="24"/>
          <w:szCs w:val="24"/>
        </w:rPr>
        <w:t>բինի), կենդանիների պարվովիրուսներ կամ այլ ոչ խոշոր</w:t>
      </w:r>
      <w:r w:rsidR="00CC1547">
        <w:rPr>
          <w:rFonts w:ascii="Sylfaen" w:hAnsi="Sylfaen"/>
          <w:sz w:val="24"/>
          <w:szCs w:val="24"/>
        </w:rPr>
        <w:t>,</w:t>
      </w:r>
      <w:r w:rsidRPr="00FE7B6D">
        <w:rPr>
          <w:rFonts w:ascii="Sylfaen" w:hAnsi="Sylfaen"/>
          <w:sz w:val="24"/>
          <w:szCs w:val="24"/>
        </w:rPr>
        <w:t xml:space="preserve"> ոչ թաղանթավոր վիրուսներ,</w:t>
      </w:r>
    </w:p>
    <w:p w14:paraId="2FE2BC79" w14:textId="77777777" w:rsidR="00BE5975" w:rsidRPr="00FE7B6D" w:rsidRDefault="00BE5975" w:rsidP="0087384E">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գրիպի </w:t>
      </w:r>
      <w:r w:rsidR="00712415">
        <w:rPr>
          <w:rFonts w:ascii="Sylfaen" w:hAnsi="Sylfaen"/>
          <w:sz w:val="24"/>
          <w:szCs w:val="24"/>
        </w:rPr>
        <w:t>և</w:t>
      </w:r>
      <w:r w:rsidRPr="00FE7B6D">
        <w:rPr>
          <w:rFonts w:ascii="Sylfaen" w:hAnsi="Sylfaen"/>
          <w:sz w:val="24"/>
          <w:szCs w:val="24"/>
        </w:rPr>
        <w:t xml:space="preserve"> պարագրիպի վիրուսներ, Սինդբիս վիրուս կամ այլ ոչ թաղանթավոր վիրուսներ՝ միջինից մինչ</w:t>
      </w:r>
      <w:r w:rsidR="00712415">
        <w:rPr>
          <w:rFonts w:ascii="Sylfaen" w:hAnsi="Sylfaen"/>
          <w:sz w:val="24"/>
          <w:szCs w:val="24"/>
        </w:rPr>
        <w:t>և</w:t>
      </w:r>
      <w:r w:rsidRPr="00FE7B6D">
        <w:rPr>
          <w:rFonts w:ascii="Sylfaen" w:hAnsi="Sylfaen"/>
          <w:sz w:val="24"/>
          <w:szCs w:val="24"/>
        </w:rPr>
        <w:t xml:space="preserve"> խոշոր չափերի,</w:t>
      </w:r>
    </w:p>
    <w:p w14:paraId="286539C9" w14:textId="77777777" w:rsidR="00BE5975" w:rsidRPr="00FE7B6D" w:rsidRDefault="00BE5975" w:rsidP="0087384E">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հերպեսի վիրուսներ (օրինակ</w:t>
      </w:r>
      <w:r w:rsidR="00CC1547">
        <w:rPr>
          <w:rFonts w:ascii="Sylfaen" w:hAnsi="Sylfaen"/>
          <w:sz w:val="24"/>
          <w:szCs w:val="24"/>
        </w:rPr>
        <w:t>՝</w:t>
      </w:r>
      <w:r w:rsidRPr="00FE7B6D">
        <w:rPr>
          <w:rFonts w:ascii="Sylfaen" w:hAnsi="Sylfaen"/>
          <w:sz w:val="24"/>
          <w:szCs w:val="24"/>
        </w:rPr>
        <w:t xml:space="preserve"> ՊՀՎ-1 կամ կեղծ կատաղության վիրուս) կամ ԴՆԹ-վիրուսներ՝ միջինից մինչ</w:t>
      </w:r>
      <w:r w:rsidR="00712415">
        <w:rPr>
          <w:rFonts w:ascii="Sylfaen" w:hAnsi="Sylfaen"/>
          <w:sz w:val="24"/>
          <w:szCs w:val="24"/>
        </w:rPr>
        <w:t>և</w:t>
      </w:r>
      <w:r w:rsidRPr="00FE7B6D">
        <w:rPr>
          <w:rFonts w:ascii="Sylfaen" w:hAnsi="Sylfaen"/>
          <w:sz w:val="24"/>
          <w:szCs w:val="24"/>
        </w:rPr>
        <w:t xml:space="preserve"> խոշոր չափերի։</w:t>
      </w:r>
    </w:p>
    <w:p w14:paraId="4E66A6F7" w14:textId="77777777" w:rsidR="00BE5975" w:rsidRPr="00FE7B6D" w:rsidRDefault="00BE5975" w:rsidP="0087384E">
      <w:pPr>
        <w:spacing w:after="160" w:line="384" w:lineRule="auto"/>
        <w:ind w:right="11" w:firstLine="567"/>
        <w:jc w:val="both"/>
        <w:rPr>
          <w:rFonts w:ascii="Sylfaen" w:eastAsia="Times New Roman" w:hAnsi="Sylfaen" w:cs="Times New Roman"/>
          <w:spacing w:val="-4"/>
          <w:sz w:val="24"/>
          <w:szCs w:val="24"/>
        </w:rPr>
      </w:pPr>
      <w:r w:rsidRPr="00FE7B6D">
        <w:rPr>
          <w:rFonts w:ascii="Sylfaen" w:hAnsi="Sylfaen"/>
          <w:spacing w:val="-4"/>
          <w:sz w:val="24"/>
          <w:szCs w:val="24"/>
        </w:rPr>
        <w:t>Նշված վիրուսները միայն օրինակներ են, նրանց կիրառությունը պարտադիր չէ։</w:t>
      </w:r>
    </w:p>
    <w:p w14:paraId="53202E7E" w14:textId="77777777" w:rsidR="00BE5975" w:rsidRPr="00FE7B6D" w:rsidRDefault="00BE5975" w:rsidP="0087384E">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Որպես կրծողների բջիջների գծի մասով սպեցիֆիկ «մոդելային» վիրուսներ օգտագործվում են մկների ռետրովիրուսները։</w:t>
      </w:r>
    </w:p>
    <w:p w14:paraId="14A46CAC" w14:textId="77777777" w:rsidR="00BE5975" w:rsidRPr="00FE7B6D" w:rsidRDefault="00BE5975" w:rsidP="0087384E">
      <w:pPr>
        <w:spacing w:after="160" w:line="360" w:lineRule="auto"/>
        <w:ind w:right="12" w:firstLine="567"/>
        <w:rPr>
          <w:rFonts w:ascii="Sylfaen" w:hAnsi="Sylfaen"/>
          <w:sz w:val="24"/>
          <w:szCs w:val="24"/>
        </w:rPr>
      </w:pPr>
    </w:p>
    <w:p w14:paraId="02E9AE3F" w14:textId="77777777" w:rsidR="00BE5975" w:rsidRPr="00FE7B6D" w:rsidRDefault="00BE5975" w:rsidP="0087384E">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lastRenderedPageBreak/>
        <w:t>II. Վիրուսներից մաքրման մասով հետազոտություններում օգտագործվող վիրուսները</w:t>
      </w:r>
    </w:p>
    <w:p w14:paraId="59CE5D5C" w14:textId="77777777" w:rsidR="00BE5975" w:rsidRPr="00FE7B6D" w:rsidRDefault="00BE5975" w:rsidP="0087384E">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Վիրուսներից մաքրման մասով հետազոտություններում օգտագործվող որոշ վիրուսներ թվարկված են </w:t>
      </w:r>
      <w:r w:rsidR="00E004BD" w:rsidRPr="00E004BD">
        <w:rPr>
          <w:rFonts w:ascii="Sylfaen" w:hAnsi="Sylfaen"/>
          <w:sz w:val="24"/>
          <w:szCs w:val="24"/>
        </w:rPr>
        <w:t>A</w:t>
      </w:r>
      <w:r w:rsidRPr="00FE7B6D">
        <w:rPr>
          <w:rFonts w:ascii="Sylfaen" w:hAnsi="Sylfaen"/>
          <w:sz w:val="24"/>
          <w:szCs w:val="24"/>
        </w:rPr>
        <w:t xml:space="preserve">-1 աղյուսակում։ Քանի որ սա բացառապես օրինակելի ցանկ է, </w:t>
      </w:r>
      <w:r w:rsidR="00712415">
        <w:rPr>
          <w:rFonts w:ascii="Sylfaen" w:hAnsi="Sylfaen"/>
          <w:sz w:val="24"/>
          <w:szCs w:val="24"/>
        </w:rPr>
        <w:t>և</w:t>
      </w:r>
      <w:r w:rsidRPr="00FE7B6D">
        <w:rPr>
          <w:rFonts w:ascii="Sylfaen" w:hAnsi="Sylfaen"/>
          <w:sz w:val="24"/>
          <w:szCs w:val="24"/>
        </w:rPr>
        <w:t xml:space="preserve"> այդ աղյուսակում ընդգրկված որ</w:t>
      </w:r>
      <w:r w:rsidR="00712415">
        <w:rPr>
          <w:rFonts w:ascii="Sylfaen" w:hAnsi="Sylfaen"/>
          <w:sz w:val="24"/>
          <w:szCs w:val="24"/>
        </w:rPr>
        <w:t>և</w:t>
      </w:r>
      <w:r w:rsidRPr="00FE7B6D">
        <w:rPr>
          <w:rFonts w:ascii="Sylfaen" w:hAnsi="Sylfaen"/>
          <w:sz w:val="24"/>
          <w:szCs w:val="24"/>
        </w:rPr>
        <w:t>է վիրուսի օգտագործումը պարտադիր չէ, արտադրողներն իրավունք ունեն առաջարկելու այլ վիրուսներ հատկապես այն դեպքում, երբ դրանք ավելի հարմար են արտադրության առանձին գործընթացի համար։ Որպես կանոն, անհրաժեշտ է վերլուծել գործընթացի՝ տարբեր բնութագրեր ունեցող առնվազն երեք տարբեր վիրուսներից արտադրանքը մաքրելու կարողությունը։</w:t>
      </w:r>
    </w:p>
    <w:p w14:paraId="5CE06E49" w14:textId="77777777" w:rsidR="00BE5975" w:rsidRPr="00FE7B6D" w:rsidRDefault="00BE5975" w:rsidP="00BE5975">
      <w:pPr>
        <w:spacing w:after="160" w:line="360" w:lineRule="auto"/>
        <w:jc w:val="both"/>
        <w:rPr>
          <w:rFonts w:ascii="Sylfaen" w:eastAsia="Times New Roman" w:hAnsi="Sylfaen" w:cs="Times New Roman"/>
          <w:sz w:val="24"/>
          <w:szCs w:val="24"/>
        </w:rPr>
      </w:pPr>
    </w:p>
    <w:p w14:paraId="28F3CB86" w14:textId="77777777" w:rsidR="00BE5975" w:rsidRPr="00FE7B6D" w:rsidRDefault="00BE5975" w:rsidP="00BE5975">
      <w:pPr>
        <w:spacing w:after="160" w:line="360" w:lineRule="auto"/>
        <w:jc w:val="both"/>
        <w:rPr>
          <w:rFonts w:ascii="Sylfaen" w:eastAsia="Times New Roman" w:hAnsi="Sylfaen" w:cs="Times New Roman"/>
          <w:sz w:val="24"/>
          <w:szCs w:val="24"/>
        </w:rPr>
        <w:sectPr w:rsidR="00BE5975" w:rsidRPr="00FE7B6D" w:rsidSect="00460997">
          <w:headerReference w:type="default" r:id="rId10"/>
          <w:type w:val="nextColumn"/>
          <w:pgSz w:w="11920" w:h="16840"/>
          <w:pgMar w:top="1418" w:right="1418" w:bottom="1418" w:left="1418" w:header="738" w:footer="244" w:gutter="0"/>
          <w:cols w:space="720"/>
        </w:sectPr>
      </w:pPr>
    </w:p>
    <w:p w14:paraId="2BD3A7D3" w14:textId="77777777" w:rsidR="00BE5975" w:rsidRPr="00FE7B6D" w:rsidRDefault="00BE5975" w:rsidP="00BE5975">
      <w:pPr>
        <w:spacing w:after="160" w:line="360" w:lineRule="auto"/>
        <w:ind w:right="129"/>
        <w:jc w:val="right"/>
        <w:rPr>
          <w:rFonts w:ascii="Sylfaen" w:eastAsia="Times New Roman" w:hAnsi="Sylfaen" w:cs="Times New Roman"/>
          <w:sz w:val="24"/>
          <w:szCs w:val="24"/>
        </w:rPr>
      </w:pPr>
      <w:r w:rsidRPr="00FE7B6D">
        <w:rPr>
          <w:rFonts w:ascii="Sylfaen" w:hAnsi="Sylfaen"/>
          <w:sz w:val="24"/>
          <w:szCs w:val="24"/>
        </w:rPr>
        <w:lastRenderedPageBreak/>
        <w:t>Աղյուսակ A-1</w:t>
      </w:r>
    </w:p>
    <w:p w14:paraId="71DA22D0" w14:textId="77777777" w:rsidR="0087384E" w:rsidRPr="00A4609A" w:rsidRDefault="0087384E" w:rsidP="0087384E">
      <w:pPr>
        <w:spacing w:after="160" w:line="360" w:lineRule="auto"/>
        <w:ind w:left="567" w:right="396"/>
        <w:jc w:val="center"/>
        <w:rPr>
          <w:rFonts w:ascii="Sylfaen" w:hAnsi="Sylfaen"/>
          <w:sz w:val="24"/>
          <w:szCs w:val="24"/>
        </w:rPr>
      </w:pPr>
    </w:p>
    <w:p w14:paraId="58768B9C" w14:textId="77777777" w:rsidR="00BE5975" w:rsidRPr="0087384E" w:rsidRDefault="00BE5975" w:rsidP="0087384E">
      <w:pPr>
        <w:spacing w:after="160" w:line="360" w:lineRule="auto"/>
        <w:ind w:left="567" w:right="-20"/>
        <w:jc w:val="center"/>
        <w:rPr>
          <w:rFonts w:ascii="Sylfaen" w:eastAsia="Times New Roman" w:hAnsi="Sylfaen" w:cs="Times New Roman"/>
          <w:sz w:val="24"/>
          <w:szCs w:val="24"/>
        </w:rPr>
      </w:pPr>
      <w:r w:rsidRPr="00FE7B6D">
        <w:rPr>
          <w:rFonts w:ascii="Sylfaen" w:hAnsi="Sylfaen"/>
          <w:sz w:val="24"/>
          <w:szCs w:val="24"/>
        </w:rPr>
        <w:t>Վիրուսներից մաքրման մասով հետազոտություններում օգտագործվող վիրուսներ</w:t>
      </w:r>
    </w:p>
    <w:tbl>
      <w:tblPr>
        <w:tblW w:w="15581" w:type="dxa"/>
        <w:jc w:val="center"/>
        <w:tblLayout w:type="fixed"/>
        <w:tblCellMar>
          <w:left w:w="0" w:type="dxa"/>
          <w:right w:w="0" w:type="dxa"/>
        </w:tblCellMar>
        <w:tblLook w:val="01E0" w:firstRow="1" w:lastRow="1" w:firstColumn="1" w:lastColumn="1" w:noHBand="0" w:noVBand="0"/>
      </w:tblPr>
      <w:tblGrid>
        <w:gridCol w:w="2399"/>
        <w:gridCol w:w="2576"/>
        <w:gridCol w:w="2113"/>
        <w:gridCol w:w="968"/>
        <w:gridCol w:w="783"/>
        <w:gridCol w:w="1118"/>
        <w:gridCol w:w="1134"/>
        <w:gridCol w:w="1826"/>
        <w:gridCol w:w="2664"/>
      </w:tblGrid>
      <w:tr w:rsidR="00BE5975" w:rsidRPr="00FE7B6D" w14:paraId="441A1F2F" w14:textId="77777777" w:rsidTr="00E36108">
        <w:trPr>
          <w:trHeight w:val="752"/>
          <w:jc w:val="center"/>
        </w:trPr>
        <w:tc>
          <w:tcPr>
            <w:tcW w:w="2399" w:type="dxa"/>
            <w:tcBorders>
              <w:top w:val="single" w:sz="4" w:space="0" w:color="000000"/>
              <w:left w:val="single" w:sz="4" w:space="0" w:color="000000"/>
              <w:bottom w:val="single" w:sz="4" w:space="0" w:color="000000"/>
              <w:right w:val="single" w:sz="4" w:space="0" w:color="000000"/>
            </w:tcBorders>
          </w:tcPr>
          <w:p w14:paraId="56D6B7DD" w14:textId="77777777" w:rsidR="00BE5975" w:rsidRPr="00FE7B6D" w:rsidRDefault="00BE5975" w:rsidP="00715563">
            <w:pPr>
              <w:spacing w:after="120" w:line="240" w:lineRule="auto"/>
              <w:ind w:left="80" w:right="154"/>
              <w:jc w:val="center"/>
              <w:rPr>
                <w:rFonts w:ascii="Sylfaen" w:eastAsia="Times New Roman" w:hAnsi="Sylfaen" w:cs="Times New Roman"/>
              </w:rPr>
            </w:pPr>
            <w:r w:rsidRPr="00FE7B6D">
              <w:rPr>
                <w:rFonts w:ascii="Sylfaen" w:hAnsi="Sylfaen"/>
              </w:rPr>
              <w:t>Վիրուս</w:t>
            </w:r>
          </w:p>
        </w:tc>
        <w:tc>
          <w:tcPr>
            <w:tcW w:w="2576" w:type="dxa"/>
            <w:tcBorders>
              <w:top w:val="single" w:sz="4" w:space="0" w:color="000000"/>
              <w:left w:val="single" w:sz="4" w:space="0" w:color="000000"/>
              <w:bottom w:val="single" w:sz="4" w:space="0" w:color="000000"/>
              <w:right w:val="single" w:sz="4" w:space="0" w:color="000000"/>
            </w:tcBorders>
          </w:tcPr>
          <w:p w14:paraId="06586B1C" w14:textId="77777777" w:rsidR="00BE5975" w:rsidRPr="00FE7B6D" w:rsidRDefault="00BE5975" w:rsidP="00715563">
            <w:pPr>
              <w:spacing w:after="120" w:line="240" w:lineRule="auto"/>
              <w:ind w:left="80" w:right="154"/>
              <w:jc w:val="center"/>
              <w:rPr>
                <w:rFonts w:ascii="Sylfaen" w:eastAsia="Times New Roman" w:hAnsi="Sylfaen" w:cs="Times New Roman"/>
              </w:rPr>
            </w:pPr>
            <w:r w:rsidRPr="00FE7B6D">
              <w:rPr>
                <w:rFonts w:ascii="Sylfaen" w:hAnsi="Sylfaen"/>
              </w:rPr>
              <w:t>Ընտանիք</w:t>
            </w:r>
          </w:p>
        </w:tc>
        <w:tc>
          <w:tcPr>
            <w:tcW w:w="2113" w:type="dxa"/>
            <w:tcBorders>
              <w:top w:val="single" w:sz="4" w:space="0" w:color="000000"/>
              <w:left w:val="single" w:sz="4" w:space="0" w:color="000000"/>
              <w:bottom w:val="single" w:sz="4" w:space="0" w:color="000000"/>
              <w:right w:val="single" w:sz="4" w:space="0" w:color="000000"/>
            </w:tcBorders>
          </w:tcPr>
          <w:p w14:paraId="0911D223" w14:textId="77777777" w:rsidR="00BE5975" w:rsidRPr="00FE7B6D" w:rsidRDefault="00BE5975" w:rsidP="00715563">
            <w:pPr>
              <w:spacing w:after="120" w:line="240" w:lineRule="auto"/>
              <w:ind w:left="80" w:right="154"/>
              <w:jc w:val="center"/>
              <w:rPr>
                <w:rFonts w:ascii="Sylfaen" w:eastAsia="Times New Roman" w:hAnsi="Sylfaen" w:cs="Times New Roman"/>
              </w:rPr>
            </w:pPr>
            <w:r w:rsidRPr="00FE7B6D">
              <w:rPr>
                <w:rFonts w:ascii="Sylfaen" w:hAnsi="Sylfaen"/>
              </w:rPr>
              <w:t>Ցեղ</w:t>
            </w:r>
          </w:p>
        </w:tc>
        <w:tc>
          <w:tcPr>
            <w:tcW w:w="968" w:type="dxa"/>
            <w:tcBorders>
              <w:top w:val="single" w:sz="4" w:space="0" w:color="000000"/>
              <w:left w:val="single" w:sz="4" w:space="0" w:color="000000"/>
              <w:bottom w:val="single" w:sz="4" w:space="0" w:color="000000"/>
              <w:right w:val="single" w:sz="4" w:space="0" w:color="000000"/>
            </w:tcBorders>
          </w:tcPr>
          <w:p w14:paraId="0BB74EB4" w14:textId="77777777" w:rsidR="00BE5975" w:rsidRPr="00FE7B6D" w:rsidRDefault="00BE5975" w:rsidP="002A33AE">
            <w:pPr>
              <w:spacing w:after="120" w:line="240" w:lineRule="auto"/>
              <w:ind w:left="80" w:right="37"/>
              <w:jc w:val="center"/>
              <w:rPr>
                <w:rFonts w:ascii="Sylfaen" w:eastAsia="Times New Roman" w:hAnsi="Sylfaen" w:cs="Times New Roman"/>
              </w:rPr>
            </w:pPr>
            <w:r w:rsidRPr="00FE7B6D">
              <w:rPr>
                <w:rFonts w:ascii="Sylfaen" w:hAnsi="Sylfaen"/>
              </w:rPr>
              <w:t xml:space="preserve">Բնական </w:t>
            </w:r>
            <w:r w:rsidR="002A33AE">
              <w:rPr>
                <w:rFonts w:ascii="Sylfaen" w:hAnsi="Sylfaen"/>
              </w:rPr>
              <w:t>կրող</w:t>
            </w:r>
          </w:p>
        </w:tc>
        <w:tc>
          <w:tcPr>
            <w:tcW w:w="783" w:type="dxa"/>
            <w:tcBorders>
              <w:top w:val="single" w:sz="4" w:space="0" w:color="000000"/>
              <w:left w:val="single" w:sz="4" w:space="0" w:color="000000"/>
              <w:bottom w:val="single" w:sz="4" w:space="0" w:color="000000"/>
              <w:right w:val="single" w:sz="4" w:space="0" w:color="000000"/>
            </w:tcBorders>
          </w:tcPr>
          <w:p w14:paraId="1252F588" w14:textId="77777777" w:rsidR="00BE5975" w:rsidRPr="00FE7B6D" w:rsidRDefault="00BE5975" w:rsidP="00715563">
            <w:pPr>
              <w:spacing w:after="120" w:line="240" w:lineRule="auto"/>
              <w:ind w:left="80" w:right="-30"/>
              <w:jc w:val="center"/>
              <w:rPr>
                <w:rFonts w:ascii="Sylfaen" w:eastAsia="Times New Roman" w:hAnsi="Sylfaen" w:cs="Times New Roman"/>
              </w:rPr>
            </w:pPr>
            <w:r w:rsidRPr="00FE7B6D">
              <w:rPr>
                <w:rFonts w:ascii="Sylfaen" w:hAnsi="Sylfaen"/>
              </w:rPr>
              <w:t>Գենոմ</w:t>
            </w:r>
          </w:p>
        </w:tc>
        <w:tc>
          <w:tcPr>
            <w:tcW w:w="1118" w:type="dxa"/>
            <w:tcBorders>
              <w:top w:val="single" w:sz="4" w:space="0" w:color="000000"/>
              <w:left w:val="single" w:sz="4" w:space="0" w:color="000000"/>
              <w:bottom w:val="single" w:sz="4" w:space="0" w:color="000000"/>
              <w:right w:val="single" w:sz="4" w:space="0" w:color="000000"/>
            </w:tcBorders>
          </w:tcPr>
          <w:p w14:paraId="13A22758" w14:textId="77777777" w:rsidR="00BE5975" w:rsidRPr="00FE7B6D" w:rsidRDefault="00BE5975" w:rsidP="00715563">
            <w:pPr>
              <w:spacing w:after="120" w:line="240" w:lineRule="auto"/>
              <w:ind w:left="80"/>
              <w:jc w:val="center"/>
              <w:rPr>
                <w:rFonts w:ascii="Sylfaen" w:eastAsia="Times New Roman" w:hAnsi="Sylfaen" w:cs="Times New Roman"/>
              </w:rPr>
            </w:pPr>
            <w:r w:rsidRPr="00FE7B6D">
              <w:rPr>
                <w:rFonts w:ascii="Sylfaen" w:hAnsi="Sylfaen"/>
              </w:rPr>
              <w:t>Թաղանթ</w:t>
            </w:r>
          </w:p>
        </w:tc>
        <w:tc>
          <w:tcPr>
            <w:tcW w:w="1134" w:type="dxa"/>
            <w:tcBorders>
              <w:top w:val="single" w:sz="4" w:space="0" w:color="000000"/>
              <w:left w:val="single" w:sz="4" w:space="0" w:color="000000"/>
              <w:bottom w:val="single" w:sz="4" w:space="0" w:color="000000"/>
              <w:right w:val="single" w:sz="4" w:space="0" w:color="000000"/>
            </w:tcBorders>
          </w:tcPr>
          <w:p w14:paraId="4ECC12A4" w14:textId="77777777" w:rsidR="00BE5975" w:rsidRPr="00FE7B6D" w:rsidRDefault="00BE5975" w:rsidP="00715563">
            <w:pPr>
              <w:spacing w:after="120" w:line="240" w:lineRule="auto"/>
              <w:ind w:left="80" w:right="154"/>
              <w:jc w:val="center"/>
              <w:rPr>
                <w:rFonts w:ascii="Sylfaen" w:eastAsia="Times New Roman" w:hAnsi="Sylfaen" w:cs="Times New Roman"/>
              </w:rPr>
            </w:pPr>
            <w:r w:rsidRPr="00FE7B6D">
              <w:rPr>
                <w:rFonts w:ascii="Sylfaen" w:hAnsi="Sylfaen"/>
              </w:rPr>
              <w:t>Չափ (նմ)</w:t>
            </w:r>
          </w:p>
        </w:tc>
        <w:tc>
          <w:tcPr>
            <w:tcW w:w="1826" w:type="dxa"/>
            <w:tcBorders>
              <w:top w:val="single" w:sz="4" w:space="0" w:color="000000"/>
              <w:left w:val="single" w:sz="4" w:space="0" w:color="000000"/>
              <w:bottom w:val="single" w:sz="4" w:space="0" w:color="000000"/>
              <w:right w:val="single" w:sz="4" w:space="0" w:color="000000"/>
            </w:tcBorders>
          </w:tcPr>
          <w:p w14:paraId="05F3F5D9" w14:textId="77777777" w:rsidR="00BE5975" w:rsidRPr="00FE7B6D" w:rsidRDefault="00BE5975" w:rsidP="00715563">
            <w:pPr>
              <w:spacing w:after="120" w:line="240" w:lineRule="auto"/>
              <w:ind w:left="80" w:right="154"/>
              <w:jc w:val="center"/>
              <w:rPr>
                <w:rFonts w:ascii="Sylfaen" w:eastAsia="Times New Roman" w:hAnsi="Sylfaen" w:cs="Times New Roman"/>
              </w:rPr>
            </w:pPr>
            <w:r w:rsidRPr="00FE7B6D">
              <w:rPr>
                <w:rFonts w:ascii="Sylfaen" w:hAnsi="Sylfaen"/>
              </w:rPr>
              <w:t>Ձ</w:t>
            </w:r>
            <w:r w:rsidR="00712415">
              <w:rPr>
                <w:rFonts w:ascii="Sylfaen" w:hAnsi="Sylfaen"/>
              </w:rPr>
              <w:t>և</w:t>
            </w:r>
          </w:p>
        </w:tc>
        <w:tc>
          <w:tcPr>
            <w:tcW w:w="2664" w:type="dxa"/>
            <w:tcBorders>
              <w:top w:val="single" w:sz="4" w:space="0" w:color="000000"/>
              <w:left w:val="single" w:sz="4" w:space="0" w:color="000000"/>
              <w:bottom w:val="single" w:sz="4" w:space="0" w:color="000000"/>
              <w:right w:val="single" w:sz="4" w:space="0" w:color="000000"/>
            </w:tcBorders>
          </w:tcPr>
          <w:p w14:paraId="7B2B3841" w14:textId="77777777" w:rsidR="00BE5975" w:rsidRPr="00FE7B6D" w:rsidRDefault="00BE5975" w:rsidP="002A33AE">
            <w:pPr>
              <w:spacing w:after="120" w:line="240" w:lineRule="auto"/>
              <w:ind w:left="80"/>
              <w:jc w:val="center"/>
              <w:rPr>
                <w:rFonts w:ascii="Sylfaen" w:eastAsia="Times New Roman" w:hAnsi="Sylfaen" w:cs="Times New Roman"/>
              </w:rPr>
            </w:pPr>
            <w:r w:rsidRPr="00FE7B6D">
              <w:rPr>
                <w:rFonts w:ascii="Sylfaen" w:hAnsi="Sylfaen"/>
              </w:rPr>
              <w:t>Դիմա</w:t>
            </w:r>
            <w:r w:rsidR="002A33AE">
              <w:rPr>
                <w:rFonts w:ascii="Sylfaen" w:hAnsi="Sylfaen"/>
              </w:rPr>
              <w:t>կայուն</w:t>
            </w:r>
            <w:r w:rsidRPr="00FE7B6D">
              <w:rPr>
                <w:rFonts w:ascii="Sylfaen" w:hAnsi="Sylfaen"/>
              </w:rPr>
              <w:t>ություն</w:t>
            </w:r>
            <w:r w:rsidRPr="00FE7B6D">
              <w:rPr>
                <w:rStyle w:val="FootnoteReference"/>
                <w:rFonts w:ascii="Sylfaen" w:eastAsia="Times New Roman" w:hAnsi="Sylfaen" w:cs="Times New Roman"/>
              </w:rPr>
              <w:sym w:font="Symbol" w:char="F02A"/>
            </w:r>
          </w:p>
        </w:tc>
      </w:tr>
      <w:tr w:rsidR="00BE5975" w:rsidRPr="00FE7B6D" w14:paraId="7B7C8037" w14:textId="77777777"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14:paraId="392B146F" w14:textId="77777777" w:rsidR="00BE5975" w:rsidRPr="00FE7B6D" w:rsidRDefault="00BE5975" w:rsidP="002A33AE">
            <w:pPr>
              <w:spacing w:after="120" w:line="240" w:lineRule="auto"/>
              <w:ind w:left="102"/>
              <w:rPr>
                <w:rFonts w:ascii="Sylfaen" w:eastAsia="Times New Roman" w:hAnsi="Sylfaen" w:cs="Times New Roman"/>
              </w:rPr>
            </w:pPr>
            <w:r w:rsidRPr="00FE7B6D">
              <w:rPr>
                <w:rFonts w:ascii="Sylfaen" w:hAnsi="Sylfaen"/>
              </w:rPr>
              <w:footnoteReference w:customMarkFollows="1" w:id="17"/>
              <w:t xml:space="preserve">Բշտային </w:t>
            </w:r>
            <w:r w:rsidR="002A33AE">
              <w:rPr>
                <w:rFonts w:ascii="Sylfaen" w:hAnsi="Sylfaen"/>
              </w:rPr>
              <w:t>բերանաբորբ</w:t>
            </w:r>
            <w:r w:rsidR="002A33AE" w:rsidRPr="00FE7B6D">
              <w:rPr>
                <w:rFonts w:ascii="Sylfaen" w:hAnsi="Sylfaen"/>
              </w:rPr>
              <w:t xml:space="preserve">ի </w:t>
            </w:r>
            <w:r w:rsidRPr="00FE7B6D">
              <w:rPr>
                <w:rFonts w:ascii="Sylfaen" w:hAnsi="Sylfaen"/>
              </w:rPr>
              <w:t>վիրուս</w:t>
            </w:r>
          </w:p>
        </w:tc>
        <w:tc>
          <w:tcPr>
            <w:tcW w:w="2576" w:type="dxa"/>
            <w:tcBorders>
              <w:top w:val="single" w:sz="4" w:space="0" w:color="000000"/>
              <w:left w:val="single" w:sz="4" w:space="0" w:color="000000"/>
              <w:bottom w:val="single" w:sz="4" w:space="0" w:color="000000"/>
              <w:right w:val="single" w:sz="4" w:space="0" w:color="000000"/>
            </w:tcBorders>
          </w:tcPr>
          <w:p w14:paraId="44BBAF4E"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ռաբդովիրուսներ</w:t>
            </w:r>
          </w:p>
        </w:tc>
        <w:tc>
          <w:tcPr>
            <w:tcW w:w="2113" w:type="dxa"/>
            <w:tcBorders>
              <w:top w:val="single" w:sz="4" w:space="0" w:color="000000"/>
              <w:left w:val="single" w:sz="4" w:space="0" w:color="000000"/>
              <w:bottom w:val="single" w:sz="4" w:space="0" w:color="000000"/>
              <w:right w:val="single" w:sz="4" w:space="0" w:color="000000"/>
            </w:tcBorders>
          </w:tcPr>
          <w:p w14:paraId="6F411A07"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վեզիկուլովիրուս</w:t>
            </w:r>
          </w:p>
        </w:tc>
        <w:tc>
          <w:tcPr>
            <w:tcW w:w="968" w:type="dxa"/>
            <w:tcBorders>
              <w:top w:val="single" w:sz="4" w:space="0" w:color="000000"/>
              <w:left w:val="single" w:sz="4" w:space="0" w:color="000000"/>
              <w:bottom w:val="single" w:sz="4" w:space="0" w:color="000000"/>
              <w:right w:val="single" w:sz="4" w:space="0" w:color="000000"/>
            </w:tcBorders>
          </w:tcPr>
          <w:p w14:paraId="2F905E74"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ձի, կով</w:t>
            </w:r>
          </w:p>
        </w:tc>
        <w:tc>
          <w:tcPr>
            <w:tcW w:w="783" w:type="dxa"/>
            <w:tcBorders>
              <w:top w:val="single" w:sz="4" w:space="0" w:color="000000"/>
              <w:left w:val="single" w:sz="4" w:space="0" w:color="000000"/>
              <w:bottom w:val="single" w:sz="4" w:space="0" w:color="000000"/>
              <w:right w:val="single" w:sz="4" w:space="0" w:color="000000"/>
            </w:tcBorders>
          </w:tcPr>
          <w:p w14:paraId="50844ECC"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14:paraId="7ECFCCF6" w14:textId="77777777" w:rsidR="00BE5975" w:rsidRPr="00FE7B6D" w:rsidRDefault="00641C3B" w:rsidP="00715563">
            <w:pPr>
              <w:spacing w:after="120" w:line="240" w:lineRule="auto"/>
              <w:ind w:left="102"/>
              <w:rPr>
                <w:rFonts w:ascii="Sylfaen" w:eastAsia="Times New Roman" w:hAnsi="Sylfaen" w:cs="Times New Roman"/>
              </w:rPr>
            </w:pPr>
            <w:r>
              <w:rPr>
                <w:rFonts w:ascii="Sylfaen" w:hAnsi="Sylfaen"/>
              </w:rPr>
              <w:t>ա</w:t>
            </w:r>
            <w:r w:rsidR="00BE5975" w:rsidRPr="00FE7B6D">
              <w:rPr>
                <w:rFonts w:ascii="Sylfaen" w:hAnsi="Sylfaen"/>
              </w:rPr>
              <w:t>յո</w:t>
            </w:r>
          </w:p>
        </w:tc>
        <w:tc>
          <w:tcPr>
            <w:tcW w:w="1134" w:type="dxa"/>
            <w:tcBorders>
              <w:top w:val="single" w:sz="4" w:space="0" w:color="000000"/>
              <w:left w:val="single" w:sz="4" w:space="0" w:color="000000"/>
              <w:bottom w:val="single" w:sz="4" w:space="0" w:color="000000"/>
              <w:right w:val="single" w:sz="4" w:space="0" w:color="000000"/>
            </w:tcBorders>
          </w:tcPr>
          <w:p w14:paraId="04F6E5F1" w14:textId="77777777" w:rsidR="00BE5975" w:rsidRPr="00FE7B6D" w:rsidRDefault="00BE5975" w:rsidP="00CC1547">
            <w:pPr>
              <w:spacing w:after="120" w:line="240" w:lineRule="auto"/>
              <w:ind w:left="102"/>
              <w:jc w:val="center"/>
              <w:rPr>
                <w:rFonts w:ascii="Sylfaen" w:eastAsia="Times New Roman" w:hAnsi="Sylfaen" w:cs="Times New Roman"/>
              </w:rPr>
            </w:pPr>
            <w:r w:rsidRPr="00FE7B6D">
              <w:rPr>
                <w:rFonts w:ascii="Sylfaen" w:hAnsi="Sylfaen"/>
              </w:rPr>
              <w:t>70</w:t>
            </w:r>
            <w:r w:rsidR="00CC1547">
              <w:rPr>
                <w:rFonts w:ascii="Sylfaen" w:eastAsia="Times New Roman" w:hAnsi="Sylfaen" w:cs="Times New Roman"/>
                <w:lang w:val="en-US"/>
              </w:rPr>
              <w:t>x</w:t>
            </w:r>
            <w:r w:rsidRPr="00FE7B6D">
              <w:rPr>
                <w:rFonts w:ascii="Sylfaen" w:hAnsi="Sylfaen"/>
              </w:rPr>
              <w:t>50</w:t>
            </w:r>
          </w:p>
        </w:tc>
        <w:tc>
          <w:tcPr>
            <w:tcW w:w="1826" w:type="dxa"/>
            <w:tcBorders>
              <w:top w:val="single" w:sz="4" w:space="0" w:color="000000"/>
              <w:left w:val="single" w:sz="4" w:space="0" w:color="000000"/>
              <w:bottom w:val="single" w:sz="4" w:space="0" w:color="000000"/>
              <w:right w:val="single" w:sz="4" w:space="0" w:color="000000"/>
            </w:tcBorders>
          </w:tcPr>
          <w:p w14:paraId="0EE009AC" w14:textId="77777777" w:rsidR="00BE5975" w:rsidRPr="00FE7B6D" w:rsidRDefault="00546934" w:rsidP="00546934">
            <w:pPr>
              <w:spacing w:after="120" w:line="240" w:lineRule="auto"/>
              <w:ind w:left="102"/>
              <w:rPr>
                <w:rFonts w:ascii="Sylfaen" w:eastAsia="Times New Roman" w:hAnsi="Sylfaen" w:cs="Times New Roman"/>
              </w:rPr>
            </w:pPr>
            <w:r w:rsidRPr="00FE7B6D">
              <w:rPr>
                <w:rFonts w:ascii="Sylfaen" w:hAnsi="Sylfaen"/>
              </w:rPr>
              <w:t>Գ</w:t>
            </w:r>
            <w:r w:rsidR="00BE5975" w:rsidRPr="00FE7B6D">
              <w:rPr>
                <w:rFonts w:ascii="Sylfaen" w:hAnsi="Sylfaen"/>
              </w:rPr>
              <w:t>նդա</w:t>
            </w:r>
            <w:r>
              <w:rPr>
                <w:rFonts w:ascii="Sylfaen" w:hAnsi="Sylfaen"/>
              </w:rPr>
              <w:t>ձ</w:t>
            </w:r>
            <w:r w:rsidR="00A52BD1">
              <w:rPr>
                <w:rFonts w:ascii="Sylfaen" w:hAnsi="Sylfaen"/>
              </w:rPr>
              <w:t xml:space="preserve"> </w:t>
            </w:r>
            <w:r w:rsidR="00712415">
              <w:rPr>
                <w:rFonts w:ascii="Sylfaen" w:hAnsi="Sylfaen"/>
              </w:rPr>
              <w:t>և</w:t>
            </w:r>
          </w:p>
        </w:tc>
        <w:tc>
          <w:tcPr>
            <w:tcW w:w="2664" w:type="dxa"/>
            <w:tcBorders>
              <w:top w:val="single" w:sz="4" w:space="0" w:color="000000"/>
              <w:left w:val="single" w:sz="4" w:space="0" w:color="000000"/>
              <w:bottom w:val="single" w:sz="4" w:space="0" w:color="000000"/>
              <w:right w:val="single" w:sz="4" w:space="0" w:color="000000"/>
            </w:tcBorders>
          </w:tcPr>
          <w:p w14:paraId="43DFCB06"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ցածր</w:t>
            </w:r>
          </w:p>
        </w:tc>
      </w:tr>
      <w:tr w:rsidR="00BE5975" w:rsidRPr="00FE7B6D" w14:paraId="1750F72A" w14:textId="77777777"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14:paraId="724FB26B"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Պարագրիպի վիրուս</w:t>
            </w:r>
          </w:p>
        </w:tc>
        <w:tc>
          <w:tcPr>
            <w:tcW w:w="2576" w:type="dxa"/>
            <w:tcBorders>
              <w:top w:val="single" w:sz="4" w:space="0" w:color="000000"/>
              <w:left w:val="single" w:sz="4" w:space="0" w:color="000000"/>
              <w:bottom w:val="single" w:sz="4" w:space="0" w:color="000000"/>
              <w:right w:val="single" w:sz="4" w:space="0" w:color="000000"/>
            </w:tcBorders>
          </w:tcPr>
          <w:p w14:paraId="767C9732"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պարամիքսովիրուսներ</w:t>
            </w:r>
          </w:p>
        </w:tc>
        <w:tc>
          <w:tcPr>
            <w:tcW w:w="2113" w:type="dxa"/>
            <w:tcBorders>
              <w:top w:val="single" w:sz="4" w:space="0" w:color="000000"/>
              <w:left w:val="single" w:sz="4" w:space="0" w:color="000000"/>
              <w:bottom w:val="single" w:sz="4" w:space="0" w:color="000000"/>
              <w:right w:val="single" w:sz="4" w:space="0" w:color="000000"/>
            </w:tcBorders>
          </w:tcPr>
          <w:p w14:paraId="24C161C3"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պարամիքսովիրուս</w:t>
            </w:r>
          </w:p>
        </w:tc>
        <w:tc>
          <w:tcPr>
            <w:tcW w:w="968" w:type="dxa"/>
            <w:tcBorders>
              <w:top w:val="single" w:sz="4" w:space="0" w:color="000000"/>
              <w:left w:val="single" w:sz="4" w:space="0" w:color="000000"/>
              <w:bottom w:val="single" w:sz="4" w:space="0" w:color="000000"/>
              <w:right w:val="single" w:sz="4" w:space="0" w:color="000000"/>
            </w:tcBorders>
          </w:tcPr>
          <w:p w14:paraId="29D02E6A"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տարբեր</w:t>
            </w:r>
          </w:p>
        </w:tc>
        <w:tc>
          <w:tcPr>
            <w:tcW w:w="783" w:type="dxa"/>
            <w:tcBorders>
              <w:top w:val="single" w:sz="4" w:space="0" w:color="000000"/>
              <w:left w:val="single" w:sz="4" w:space="0" w:color="000000"/>
              <w:bottom w:val="single" w:sz="4" w:space="0" w:color="000000"/>
              <w:right w:val="single" w:sz="4" w:space="0" w:color="000000"/>
            </w:tcBorders>
          </w:tcPr>
          <w:p w14:paraId="3291514E"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14:paraId="0BE8EB0A" w14:textId="77777777" w:rsidR="00BE5975" w:rsidRPr="00FE7B6D" w:rsidRDefault="00641C3B" w:rsidP="00715563">
            <w:pPr>
              <w:spacing w:after="120" w:line="240" w:lineRule="auto"/>
              <w:ind w:left="102"/>
              <w:rPr>
                <w:rFonts w:ascii="Sylfaen" w:eastAsia="Times New Roman" w:hAnsi="Sylfaen" w:cs="Times New Roman"/>
              </w:rPr>
            </w:pPr>
            <w:r>
              <w:rPr>
                <w:rFonts w:ascii="Sylfaen" w:hAnsi="Sylfaen"/>
              </w:rPr>
              <w:t>ա</w:t>
            </w:r>
            <w:r w:rsidR="00BE5975" w:rsidRPr="00FE7B6D">
              <w:rPr>
                <w:rFonts w:ascii="Sylfaen" w:hAnsi="Sylfaen"/>
              </w:rPr>
              <w:t>յո</w:t>
            </w:r>
          </w:p>
        </w:tc>
        <w:tc>
          <w:tcPr>
            <w:tcW w:w="1134" w:type="dxa"/>
            <w:tcBorders>
              <w:top w:val="single" w:sz="4" w:space="0" w:color="000000"/>
              <w:left w:val="single" w:sz="4" w:space="0" w:color="000000"/>
              <w:bottom w:val="single" w:sz="4" w:space="0" w:color="000000"/>
              <w:right w:val="single" w:sz="4" w:space="0" w:color="000000"/>
            </w:tcBorders>
          </w:tcPr>
          <w:p w14:paraId="018D9FF9" w14:textId="77777777" w:rsidR="00BE5975" w:rsidRPr="00FE7B6D" w:rsidRDefault="00BE5975" w:rsidP="00715563">
            <w:pPr>
              <w:spacing w:after="120" w:line="240" w:lineRule="auto"/>
              <w:ind w:left="102"/>
              <w:jc w:val="center"/>
              <w:rPr>
                <w:rFonts w:ascii="Sylfaen" w:eastAsia="Times New Roman" w:hAnsi="Sylfaen" w:cs="Times New Roman"/>
              </w:rPr>
            </w:pPr>
            <w:r w:rsidRPr="00FE7B6D">
              <w:rPr>
                <w:rFonts w:ascii="Sylfaen" w:hAnsi="Sylfaen"/>
              </w:rPr>
              <w:t>100-200</w:t>
            </w:r>
          </w:p>
        </w:tc>
        <w:tc>
          <w:tcPr>
            <w:tcW w:w="1826" w:type="dxa"/>
            <w:tcBorders>
              <w:top w:val="single" w:sz="4" w:space="0" w:color="000000"/>
              <w:left w:val="single" w:sz="4" w:space="0" w:color="000000"/>
              <w:bottom w:val="single" w:sz="4" w:space="0" w:color="000000"/>
              <w:right w:val="single" w:sz="4" w:space="0" w:color="000000"/>
            </w:tcBorders>
          </w:tcPr>
          <w:p w14:paraId="313ED5EB"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պլեոսֆերա</w:t>
            </w:r>
          </w:p>
        </w:tc>
        <w:tc>
          <w:tcPr>
            <w:tcW w:w="2664" w:type="dxa"/>
            <w:tcBorders>
              <w:top w:val="single" w:sz="4" w:space="0" w:color="000000"/>
              <w:left w:val="single" w:sz="4" w:space="0" w:color="000000"/>
              <w:bottom w:val="single" w:sz="4" w:space="0" w:color="000000"/>
              <w:right w:val="single" w:sz="4" w:space="0" w:color="000000"/>
            </w:tcBorders>
          </w:tcPr>
          <w:p w14:paraId="52A176A2"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ցածր</w:t>
            </w:r>
          </w:p>
        </w:tc>
      </w:tr>
      <w:tr w:rsidR="00BE5975" w:rsidRPr="00FE7B6D" w14:paraId="33A7E65A" w14:textId="77777777"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14:paraId="1826BB03"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Մկների լեյկեմիայի վիրուս (MuLV)</w:t>
            </w:r>
          </w:p>
        </w:tc>
        <w:tc>
          <w:tcPr>
            <w:tcW w:w="2576" w:type="dxa"/>
            <w:tcBorders>
              <w:top w:val="single" w:sz="4" w:space="0" w:color="000000"/>
              <w:left w:val="single" w:sz="4" w:space="0" w:color="000000"/>
              <w:bottom w:val="single" w:sz="4" w:space="0" w:color="000000"/>
              <w:right w:val="single" w:sz="4" w:space="0" w:color="000000"/>
            </w:tcBorders>
          </w:tcPr>
          <w:p w14:paraId="20E110C6"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ռետրովիրուսներ</w:t>
            </w:r>
          </w:p>
        </w:tc>
        <w:tc>
          <w:tcPr>
            <w:tcW w:w="2113" w:type="dxa"/>
            <w:tcBorders>
              <w:top w:val="single" w:sz="4" w:space="0" w:color="000000"/>
              <w:left w:val="single" w:sz="4" w:space="0" w:color="000000"/>
              <w:bottom w:val="single" w:sz="4" w:space="0" w:color="000000"/>
              <w:right w:val="single" w:sz="4" w:space="0" w:color="000000"/>
            </w:tcBorders>
          </w:tcPr>
          <w:p w14:paraId="754D359F"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C տիպի օնկովիրուս</w:t>
            </w:r>
          </w:p>
        </w:tc>
        <w:tc>
          <w:tcPr>
            <w:tcW w:w="968" w:type="dxa"/>
            <w:tcBorders>
              <w:top w:val="single" w:sz="4" w:space="0" w:color="000000"/>
              <w:left w:val="single" w:sz="4" w:space="0" w:color="000000"/>
              <w:bottom w:val="single" w:sz="4" w:space="0" w:color="000000"/>
              <w:right w:val="single" w:sz="4" w:space="0" w:color="000000"/>
            </w:tcBorders>
          </w:tcPr>
          <w:p w14:paraId="2E0F0FB8"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մուկ</w:t>
            </w:r>
          </w:p>
        </w:tc>
        <w:tc>
          <w:tcPr>
            <w:tcW w:w="783" w:type="dxa"/>
            <w:tcBorders>
              <w:top w:val="single" w:sz="4" w:space="0" w:color="000000"/>
              <w:left w:val="single" w:sz="4" w:space="0" w:color="000000"/>
              <w:bottom w:val="single" w:sz="4" w:space="0" w:color="000000"/>
              <w:right w:val="single" w:sz="4" w:space="0" w:color="000000"/>
            </w:tcBorders>
          </w:tcPr>
          <w:p w14:paraId="12DAE288"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14:paraId="72314954" w14:textId="77777777" w:rsidR="00BE5975" w:rsidRPr="00FE7B6D" w:rsidRDefault="00641C3B" w:rsidP="00715563">
            <w:pPr>
              <w:spacing w:after="120" w:line="240" w:lineRule="auto"/>
              <w:ind w:left="102"/>
              <w:rPr>
                <w:rFonts w:ascii="Sylfaen" w:eastAsia="Times New Roman" w:hAnsi="Sylfaen" w:cs="Times New Roman"/>
              </w:rPr>
            </w:pPr>
            <w:r>
              <w:rPr>
                <w:rFonts w:ascii="Sylfaen" w:hAnsi="Sylfaen"/>
              </w:rPr>
              <w:t>ա</w:t>
            </w:r>
            <w:r w:rsidR="00BE5975" w:rsidRPr="00FE7B6D">
              <w:rPr>
                <w:rFonts w:ascii="Sylfaen" w:hAnsi="Sylfaen"/>
              </w:rPr>
              <w:t>յո</w:t>
            </w:r>
          </w:p>
        </w:tc>
        <w:tc>
          <w:tcPr>
            <w:tcW w:w="1134" w:type="dxa"/>
            <w:tcBorders>
              <w:top w:val="single" w:sz="4" w:space="0" w:color="000000"/>
              <w:left w:val="single" w:sz="4" w:space="0" w:color="000000"/>
              <w:bottom w:val="single" w:sz="4" w:space="0" w:color="000000"/>
              <w:right w:val="single" w:sz="4" w:space="0" w:color="000000"/>
            </w:tcBorders>
          </w:tcPr>
          <w:p w14:paraId="67D7181F" w14:textId="77777777" w:rsidR="00BE5975" w:rsidRPr="00FE7B6D" w:rsidRDefault="00BE5975" w:rsidP="00715563">
            <w:pPr>
              <w:spacing w:after="120" w:line="240" w:lineRule="auto"/>
              <w:ind w:left="102"/>
              <w:jc w:val="center"/>
              <w:rPr>
                <w:rFonts w:ascii="Sylfaen" w:eastAsia="Times New Roman" w:hAnsi="Sylfaen" w:cs="Times New Roman"/>
              </w:rPr>
            </w:pPr>
            <w:r w:rsidRPr="00FE7B6D">
              <w:rPr>
                <w:rFonts w:ascii="Sylfaen" w:hAnsi="Sylfaen"/>
              </w:rPr>
              <w:t>80-110</w:t>
            </w:r>
          </w:p>
        </w:tc>
        <w:tc>
          <w:tcPr>
            <w:tcW w:w="1826" w:type="dxa"/>
            <w:tcBorders>
              <w:top w:val="single" w:sz="4" w:space="0" w:color="000000"/>
              <w:left w:val="single" w:sz="4" w:space="0" w:color="000000"/>
              <w:bottom w:val="single" w:sz="4" w:space="0" w:color="000000"/>
              <w:right w:val="single" w:sz="4" w:space="0" w:color="000000"/>
            </w:tcBorders>
          </w:tcPr>
          <w:p w14:paraId="41C539CC" w14:textId="77777777" w:rsidR="00BE5975" w:rsidRPr="00FE7B6D" w:rsidRDefault="00546934" w:rsidP="00715563">
            <w:pPr>
              <w:spacing w:after="120" w:line="240" w:lineRule="auto"/>
              <w:ind w:left="102"/>
              <w:rPr>
                <w:rFonts w:ascii="Sylfaen" w:eastAsia="Times New Roman" w:hAnsi="Sylfaen" w:cs="Times New Roman"/>
              </w:rPr>
            </w:pPr>
            <w:r w:rsidRPr="00FE7B6D">
              <w:rPr>
                <w:rFonts w:ascii="Sylfaen" w:hAnsi="Sylfaen"/>
              </w:rPr>
              <w:t>Գ</w:t>
            </w:r>
            <w:r w:rsidR="00BE5975" w:rsidRPr="00FE7B6D">
              <w:rPr>
                <w:rFonts w:ascii="Sylfaen" w:hAnsi="Sylfaen"/>
              </w:rPr>
              <w:t>նդաձ</w:t>
            </w:r>
            <w:r w:rsidR="00712415">
              <w:rPr>
                <w:rFonts w:ascii="Sylfaen" w:hAnsi="Sylfaen"/>
              </w:rPr>
              <w:t>և</w:t>
            </w:r>
          </w:p>
        </w:tc>
        <w:tc>
          <w:tcPr>
            <w:tcW w:w="2664" w:type="dxa"/>
            <w:tcBorders>
              <w:top w:val="single" w:sz="4" w:space="0" w:color="000000"/>
              <w:left w:val="single" w:sz="4" w:space="0" w:color="000000"/>
              <w:bottom w:val="single" w:sz="4" w:space="0" w:color="000000"/>
              <w:right w:val="single" w:sz="4" w:space="0" w:color="000000"/>
            </w:tcBorders>
          </w:tcPr>
          <w:p w14:paraId="46472D76"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ցածր</w:t>
            </w:r>
          </w:p>
        </w:tc>
      </w:tr>
      <w:tr w:rsidR="00BE5975" w:rsidRPr="00FE7B6D" w14:paraId="50134A5F" w14:textId="77777777"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14:paraId="4B3CE668"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Սինդբիս վիրուս</w:t>
            </w:r>
          </w:p>
        </w:tc>
        <w:tc>
          <w:tcPr>
            <w:tcW w:w="2576" w:type="dxa"/>
            <w:tcBorders>
              <w:top w:val="single" w:sz="4" w:space="0" w:color="000000"/>
              <w:left w:val="single" w:sz="4" w:space="0" w:color="000000"/>
              <w:bottom w:val="single" w:sz="4" w:space="0" w:color="000000"/>
              <w:right w:val="single" w:sz="4" w:space="0" w:color="000000"/>
            </w:tcBorders>
          </w:tcPr>
          <w:p w14:paraId="7A600A34"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տոգավիրուսներ</w:t>
            </w:r>
          </w:p>
        </w:tc>
        <w:tc>
          <w:tcPr>
            <w:tcW w:w="2113" w:type="dxa"/>
            <w:tcBorders>
              <w:top w:val="single" w:sz="4" w:space="0" w:color="000000"/>
              <w:left w:val="single" w:sz="4" w:space="0" w:color="000000"/>
              <w:bottom w:val="single" w:sz="4" w:space="0" w:color="000000"/>
              <w:right w:val="single" w:sz="4" w:space="0" w:color="000000"/>
            </w:tcBorders>
          </w:tcPr>
          <w:p w14:paraId="517478B5"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ալֆավիրուս</w:t>
            </w:r>
          </w:p>
        </w:tc>
        <w:tc>
          <w:tcPr>
            <w:tcW w:w="968" w:type="dxa"/>
            <w:tcBorders>
              <w:top w:val="single" w:sz="4" w:space="0" w:color="000000"/>
              <w:left w:val="single" w:sz="4" w:space="0" w:color="000000"/>
              <w:bottom w:val="single" w:sz="4" w:space="0" w:color="000000"/>
              <w:right w:val="single" w:sz="4" w:space="0" w:color="000000"/>
            </w:tcBorders>
          </w:tcPr>
          <w:p w14:paraId="7C478F7E"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մարդ</w:t>
            </w:r>
          </w:p>
        </w:tc>
        <w:tc>
          <w:tcPr>
            <w:tcW w:w="783" w:type="dxa"/>
            <w:tcBorders>
              <w:top w:val="single" w:sz="4" w:space="0" w:color="000000"/>
              <w:left w:val="single" w:sz="4" w:space="0" w:color="000000"/>
              <w:bottom w:val="single" w:sz="4" w:space="0" w:color="000000"/>
              <w:right w:val="single" w:sz="4" w:space="0" w:color="000000"/>
            </w:tcBorders>
          </w:tcPr>
          <w:p w14:paraId="6058C983"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14:paraId="4937806E" w14:textId="77777777" w:rsidR="00BE5975" w:rsidRPr="00FE7B6D" w:rsidRDefault="00641C3B" w:rsidP="00715563">
            <w:pPr>
              <w:spacing w:after="120" w:line="240" w:lineRule="auto"/>
              <w:ind w:left="102"/>
              <w:rPr>
                <w:rFonts w:ascii="Sylfaen" w:eastAsia="Times New Roman" w:hAnsi="Sylfaen" w:cs="Times New Roman"/>
              </w:rPr>
            </w:pPr>
            <w:r>
              <w:rPr>
                <w:rFonts w:ascii="Sylfaen" w:hAnsi="Sylfaen"/>
              </w:rPr>
              <w:t>ա</w:t>
            </w:r>
            <w:r w:rsidR="00BE5975" w:rsidRPr="00FE7B6D">
              <w:rPr>
                <w:rFonts w:ascii="Sylfaen" w:hAnsi="Sylfaen"/>
              </w:rPr>
              <w:t>յո</w:t>
            </w:r>
          </w:p>
        </w:tc>
        <w:tc>
          <w:tcPr>
            <w:tcW w:w="1134" w:type="dxa"/>
            <w:tcBorders>
              <w:top w:val="single" w:sz="4" w:space="0" w:color="000000"/>
              <w:left w:val="single" w:sz="4" w:space="0" w:color="000000"/>
              <w:bottom w:val="single" w:sz="4" w:space="0" w:color="000000"/>
              <w:right w:val="single" w:sz="4" w:space="0" w:color="000000"/>
            </w:tcBorders>
          </w:tcPr>
          <w:p w14:paraId="7146CDA1" w14:textId="77777777" w:rsidR="00BE5975" w:rsidRPr="00FE7B6D" w:rsidRDefault="00BE5975" w:rsidP="00715563">
            <w:pPr>
              <w:spacing w:after="120" w:line="240" w:lineRule="auto"/>
              <w:ind w:left="102"/>
              <w:jc w:val="center"/>
              <w:rPr>
                <w:rFonts w:ascii="Sylfaen" w:eastAsia="Times New Roman" w:hAnsi="Sylfaen" w:cs="Times New Roman"/>
              </w:rPr>
            </w:pPr>
            <w:r w:rsidRPr="00FE7B6D">
              <w:rPr>
                <w:rFonts w:ascii="Sylfaen" w:hAnsi="Sylfaen"/>
              </w:rPr>
              <w:t>60-70</w:t>
            </w:r>
          </w:p>
        </w:tc>
        <w:tc>
          <w:tcPr>
            <w:tcW w:w="1826" w:type="dxa"/>
            <w:tcBorders>
              <w:top w:val="single" w:sz="4" w:space="0" w:color="000000"/>
              <w:left w:val="single" w:sz="4" w:space="0" w:color="000000"/>
              <w:bottom w:val="single" w:sz="4" w:space="0" w:color="000000"/>
              <w:right w:val="single" w:sz="4" w:space="0" w:color="000000"/>
            </w:tcBorders>
          </w:tcPr>
          <w:p w14:paraId="444B993E"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գնդաձ</w:t>
            </w:r>
            <w:r w:rsidR="00712415">
              <w:rPr>
                <w:rFonts w:ascii="Sylfaen" w:hAnsi="Sylfaen"/>
              </w:rPr>
              <w:t>և</w:t>
            </w:r>
          </w:p>
        </w:tc>
        <w:tc>
          <w:tcPr>
            <w:tcW w:w="2664" w:type="dxa"/>
            <w:tcBorders>
              <w:top w:val="single" w:sz="4" w:space="0" w:color="000000"/>
              <w:left w:val="single" w:sz="4" w:space="0" w:color="000000"/>
              <w:bottom w:val="single" w:sz="4" w:space="0" w:color="000000"/>
              <w:right w:val="single" w:sz="4" w:space="0" w:color="000000"/>
            </w:tcBorders>
          </w:tcPr>
          <w:p w14:paraId="2342ADD3"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ցածր</w:t>
            </w:r>
          </w:p>
        </w:tc>
      </w:tr>
      <w:tr w:rsidR="00BE5975" w:rsidRPr="00FE7B6D" w14:paraId="339D276C" w14:textId="77777777"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14:paraId="0F190CBC"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 xml:space="preserve">Կովերի վիրուսային </w:t>
            </w:r>
            <w:r w:rsidR="00641C3B">
              <w:rPr>
                <w:rFonts w:ascii="Sylfaen" w:hAnsi="Sylfaen"/>
              </w:rPr>
              <w:t>լուծի</w:t>
            </w:r>
            <w:r w:rsidR="00641C3B" w:rsidRPr="00FE7B6D">
              <w:rPr>
                <w:rFonts w:ascii="Sylfaen" w:hAnsi="Sylfaen"/>
              </w:rPr>
              <w:t xml:space="preserve"> </w:t>
            </w:r>
            <w:r w:rsidRPr="00FE7B6D">
              <w:rPr>
                <w:rFonts w:ascii="Sylfaen" w:hAnsi="Sylfaen"/>
              </w:rPr>
              <w:t>վիրուս</w:t>
            </w:r>
          </w:p>
          <w:p w14:paraId="4F0A4331"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(BVDV)</w:t>
            </w:r>
          </w:p>
        </w:tc>
        <w:tc>
          <w:tcPr>
            <w:tcW w:w="2576" w:type="dxa"/>
            <w:tcBorders>
              <w:top w:val="single" w:sz="4" w:space="0" w:color="000000"/>
              <w:left w:val="single" w:sz="4" w:space="0" w:color="000000"/>
              <w:bottom w:val="single" w:sz="4" w:space="0" w:color="000000"/>
              <w:right w:val="single" w:sz="4" w:space="0" w:color="000000"/>
            </w:tcBorders>
          </w:tcPr>
          <w:p w14:paraId="57C07FCC"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ֆլավիվիրուսներ</w:t>
            </w:r>
            <w:r w:rsidR="00641C3B">
              <w:rPr>
                <w:rFonts w:ascii="Sylfaen" w:hAnsi="Sylfaen"/>
              </w:rP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0EF39C84"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պեստիվիրուս</w:t>
            </w:r>
          </w:p>
        </w:tc>
        <w:tc>
          <w:tcPr>
            <w:tcW w:w="968" w:type="dxa"/>
            <w:tcBorders>
              <w:top w:val="single" w:sz="4" w:space="0" w:color="000000"/>
              <w:left w:val="single" w:sz="4" w:space="0" w:color="000000"/>
              <w:bottom w:val="single" w:sz="4" w:space="0" w:color="000000"/>
              <w:right w:val="single" w:sz="4" w:space="0" w:color="000000"/>
            </w:tcBorders>
          </w:tcPr>
          <w:p w14:paraId="32C81A8B"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կով</w:t>
            </w:r>
          </w:p>
        </w:tc>
        <w:tc>
          <w:tcPr>
            <w:tcW w:w="783" w:type="dxa"/>
            <w:tcBorders>
              <w:top w:val="single" w:sz="4" w:space="0" w:color="000000"/>
              <w:left w:val="single" w:sz="4" w:space="0" w:color="000000"/>
              <w:bottom w:val="single" w:sz="4" w:space="0" w:color="000000"/>
              <w:right w:val="single" w:sz="4" w:space="0" w:color="000000"/>
            </w:tcBorders>
          </w:tcPr>
          <w:p w14:paraId="41AF0EE1"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14:paraId="73DA930B" w14:textId="77777777" w:rsidR="00BE5975" w:rsidRPr="00FE7B6D" w:rsidRDefault="00641C3B" w:rsidP="00715563">
            <w:pPr>
              <w:spacing w:after="120" w:line="240" w:lineRule="auto"/>
              <w:ind w:left="102"/>
              <w:rPr>
                <w:rFonts w:ascii="Sylfaen" w:eastAsia="Times New Roman" w:hAnsi="Sylfaen" w:cs="Times New Roman"/>
              </w:rPr>
            </w:pPr>
            <w:r>
              <w:rPr>
                <w:rFonts w:ascii="Sylfaen" w:hAnsi="Sylfaen"/>
              </w:rPr>
              <w:t>ա</w:t>
            </w:r>
            <w:r w:rsidR="00BE5975" w:rsidRPr="00FE7B6D">
              <w:rPr>
                <w:rFonts w:ascii="Sylfaen" w:hAnsi="Sylfaen"/>
              </w:rPr>
              <w:t>յո</w:t>
            </w:r>
          </w:p>
        </w:tc>
        <w:tc>
          <w:tcPr>
            <w:tcW w:w="1134" w:type="dxa"/>
            <w:tcBorders>
              <w:top w:val="single" w:sz="4" w:space="0" w:color="000000"/>
              <w:left w:val="single" w:sz="4" w:space="0" w:color="000000"/>
              <w:bottom w:val="single" w:sz="4" w:space="0" w:color="000000"/>
              <w:right w:val="single" w:sz="4" w:space="0" w:color="000000"/>
            </w:tcBorders>
          </w:tcPr>
          <w:p w14:paraId="23480DE0" w14:textId="77777777" w:rsidR="00BE5975" w:rsidRPr="00FE7B6D" w:rsidRDefault="00BE5975" w:rsidP="00715563">
            <w:pPr>
              <w:spacing w:after="120" w:line="240" w:lineRule="auto"/>
              <w:ind w:left="102"/>
              <w:jc w:val="center"/>
              <w:rPr>
                <w:rFonts w:ascii="Sylfaen" w:eastAsia="Times New Roman" w:hAnsi="Sylfaen" w:cs="Times New Roman"/>
              </w:rPr>
            </w:pPr>
            <w:r w:rsidRPr="00FE7B6D">
              <w:rPr>
                <w:rFonts w:ascii="Sylfaen" w:hAnsi="Sylfaen"/>
              </w:rPr>
              <w:t>50-70</w:t>
            </w:r>
          </w:p>
        </w:tc>
        <w:tc>
          <w:tcPr>
            <w:tcW w:w="1826" w:type="dxa"/>
            <w:tcBorders>
              <w:top w:val="single" w:sz="4" w:space="0" w:color="000000"/>
              <w:left w:val="single" w:sz="4" w:space="0" w:color="000000"/>
              <w:bottom w:val="single" w:sz="4" w:space="0" w:color="000000"/>
              <w:right w:val="single" w:sz="4" w:space="0" w:color="000000"/>
            </w:tcBorders>
          </w:tcPr>
          <w:p w14:paraId="1E490E0A"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պլեոսֆերա</w:t>
            </w:r>
          </w:p>
        </w:tc>
        <w:tc>
          <w:tcPr>
            <w:tcW w:w="2664" w:type="dxa"/>
            <w:tcBorders>
              <w:top w:val="single" w:sz="4" w:space="0" w:color="000000"/>
              <w:left w:val="single" w:sz="4" w:space="0" w:color="000000"/>
              <w:bottom w:val="single" w:sz="4" w:space="0" w:color="000000"/>
              <w:right w:val="single" w:sz="4" w:space="0" w:color="000000"/>
            </w:tcBorders>
          </w:tcPr>
          <w:p w14:paraId="73AC49EE"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ցածր</w:t>
            </w:r>
          </w:p>
        </w:tc>
      </w:tr>
      <w:tr w:rsidR="00BE5975" w:rsidRPr="00FE7B6D" w14:paraId="5B15C370" w14:textId="77777777"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14:paraId="2EFE2CBB"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Կեղծ կատաղության վիրուս</w:t>
            </w:r>
          </w:p>
        </w:tc>
        <w:tc>
          <w:tcPr>
            <w:tcW w:w="2576" w:type="dxa"/>
            <w:tcBorders>
              <w:top w:val="single" w:sz="4" w:space="0" w:color="000000"/>
              <w:left w:val="single" w:sz="4" w:space="0" w:color="000000"/>
              <w:bottom w:val="single" w:sz="4" w:space="0" w:color="000000"/>
              <w:right w:val="single" w:sz="4" w:space="0" w:color="000000"/>
            </w:tcBorders>
          </w:tcPr>
          <w:p w14:paraId="6806DB3F"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հերպեսվիրուսներ</w:t>
            </w:r>
          </w:p>
        </w:tc>
        <w:tc>
          <w:tcPr>
            <w:tcW w:w="2113" w:type="dxa"/>
            <w:tcBorders>
              <w:top w:val="single" w:sz="4" w:space="0" w:color="000000"/>
              <w:left w:val="single" w:sz="4" w:space="0" w:color="000000"/>
              <w:bottom w:val="single" w:sz="4" w:space="0" w:color="000000"/>
              <w:right w:val="single" w:sz="4" w:space="0" w:color="000000"/>
            </w:tcBorders>
          </w:tcPr>
          <w:p w14:paraId="6A15ED81" w14:textId="77777777" w:rsidR="00BE5975" w:rsidRPr="00FE7B6D" w:rsidRDefault="00BE5975" w:rsidP="00715563">
            <w:pPr>
              <w:spacing w:after="120" w:line="240" w:lineRule="auto"/>
              <w:ind w:left="102"/>
              <w:rPr>
                <w:rFonts w:ascii="Sylfaen" w:hAnsi="Sylfaen"/>
              </w:rPr>
            </w:pPr>
          </w:p>
        </w:tc>
        <w:tc>
          <w:tcPr>
            <w:tcW w:w="968" w:type="dxa"/>
            <w:tcBorders>
              <w:top w:val="single" w:sz="4" w:space="0" w:color="000000"/>
              <w:left w:val="single" w:sz="4" w:space="0" w:color="000000"/>
              <w:bottom w:val="single" w:sz="4" w:space="0" w:color="000000"/>
              <w:right w:val="single" w:sz="4" w:space="0" w:color="000000"/>
            </w:tcBorders>
          </w:tcPr>
          <w:p w14:paraId="66456419"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խոզ</w:t>
            </w:r>
          </w:p>
        </w:tc>
        <w:tc>
          <w:tcPr>
            <w:tcW w:w="783" w:type="dxa"/>
            <w:tcBorders>
              <w:top w:val="single" w:sz="4" w:space="0" w:color="000000"/>
              <w:left w:val="single" w:sz="4" w:space="0" w:color="000000"/>
              <w:bottom w:val="single" w:sz="4" w:space="0" w:color="000000"/>
              <w:right w:val="single" w:sz="4" w:space="0" w:color="000000"/>
            </w:tcBorders>
          </w:tcPr>
          <w:p w14:paraId="0F1E050D"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ԴՆԹ</w:t>
            </w:r>
          </w:p>
        </w:tc>
        <w:tc>
          <w:tcPr>
            <w:tcW w:w="1118" w:type="dxa"/>
            <w:tcBorders>
              <w:top w:val="single" w:sz="4" w:space="0" w:color="000000"/>
              <w:left w:val="single" w:sz="4" w:space="0" w:color="000000"/>
              <w:bottom w:val="single" w:sz="4" w:space="0" w:color="000000"/>
              <w:right w:val="single" w:sz="4" w:space="0" w:color="000000"/>
            </w:tcBorders>
          </w:tcPr>
          <w:p w14:paraId="0DB481C4" w14:textId="77777777" w:rsidR="00BE5975" w:rsidRPr="00FE7B6D" w:rsidRDefault="00641C3B" w:rsidP="00715563">
            <w:pPr>
              <w:spacing w:after="120" w:line="240" w:lineRule="auto"/>
              <w:ind w:left="102"/>
              <w:rPr>
                <w:rFonts w:ascii="Sylfaen" w:eastAsia="Times New Roman" w:hAnsi="Sylfaen" w:cs="Times New Roman"/>
              </w:rPr>
            </w:pPr>
            <w:r>
              <w:rPr>
                <w:rFonts w:ascii="Sylfaen" w:hAnsi="Sylfaen"/>
              </w:rPr>
              <w:t>ա</w:t>
            </w:r>
            <w:r w:rsidR="00BE5975" w:rsidRPr="00FE7B6D">
              <w:rPr>
                <w:rFonts w:ascii="Sylfaen" w:hAnsi="Sylfaen"/>
              </w:rPr>
              <w:t>յո</w:t>
            </w:r>
          </w:p>
        </w:tc>
        <w:tc>
          <w:tcPr>
            <w:tcW w:w="1134" w:type="dxa"/>
            <w:tcBorders>
              <w:top w:val="single" w:sz="4" w:space="0" w:color="000000"/>
              <w:left w:val="single" w:sz="4" w:space="0" w:color="000000"/>
              <w:bottom w:val="single" w:sz="4" w:space="0" w:color="000000"/>
              <w:right w:val="single" w:sz="4" w:space="0" w:color="000000"/>
            </w:tcBorders>
          </w:tcPr>
          <w:p w14:paraId="60E2FEF6" w14:textId="77777777" w:rsidR="00BE5975" w:rsidRPr="00FE7B6D" w:rsidRDefault="00BE5975" w:rsidP="00715563">
            <w:pPr>
              <w:spacing w:after="120" w:line="240" w:lineRule="auto"/>
              <w:ind w:left="102"/>
              <w:jc w:val="center"/>
              <w:rPr>
                <w:rFonts w:ascii="Sylfaen" w:eastAsia="Times New Roman" w:hAnsi="Sylfaen" w:cs="Times New Roman"/>
              </w:rPr>
            </w:pPr>
            <w:r w:rsidRPr="00FE7B6D">
              <w:rPr>
                <w:rFonts w:ascii="Sylfaen" w:hAnsi="Sylfaen"/>
              </w:rPr>
              <w:t>120-200</w:t>
            </w:r>
          </w:p>
        </w:tc>
        <w:tc>
          <w:tcPr>
            <w:tcW w:w="1826" w:type="dxa"/>
            <w:tcBorders>
              <w:top w:val="single" w:sz="4" w:space="0" w:color="000000"/>
              <w:left w:val="single" w:sz="4" w:space="0" w:color="000000"/>
              <w:bottom w:val="single" w:sz="4" w:space="0" w:color="000000"/>
              <w:right w:val="single" w:sz="4" w:space="0" w:color="000000"/>
            </w:tcBorders>
          </w:tcPr>
          <w:p w14:paraId="7F5C1D7F"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գնդաձ</w:t>
            </w:r>
            <w:r w:rsidR="00712415">
              <w:rPr>
                <w:rFonts w:ascii="Sylfaen" w:hAnsi="Sylfaen"/>
              </w:rPr>
              <w:t>և</w:t>
            </w:r>
          </w:p>
        </w:tc>
        <w:tc>
          <w:tcPr>
            <w:tcW w:w="2664" w:type="dxa"/>
            <w:tcBorders>
              <w:top w:val="single" w:sz="4" w:space="0" w:color="000000"/>
              <w:left w:val="single" w:sz="4" w:space="0" w:color="000000"/>
              <w:bottom w:val="single" w:sz="4" w:space="0" w:color="000000"/>
              <w:right w:val="single" w:sz="4" w:space="0" w:color="000000"/>
            </w:tcBorders>
          </w:tcPr>
          <w:p w14:paraId="0BE49431"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միջին</w:t>
            </w:r>
          </w:p>
        </w:tc>
      </w:tr>
      <w:tr w:rsidR="00BE5975" w:rsidRPr="00FE7B6D" w14:paraId="671A8034" w14:textId="77777777"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14:paraId="6CF77CE5" w14:textId="77777777" w:rsidR="00BE5975" w:rsidRPr="00FE7B6D" w:rsidRDefault="00BE5975" w:rsidP="00E36108">
            <w:pPr>
              <w:spacing w:after="0" w:line="240" w:lineRule="auto"/>
              <w:ind w:left="102"/>
              <w:rPr>
                <w:rFonts w:ascii="Sylfaen" w:eastAsia="Times New Roman" w:hAnsi="Sylfaen" w:cs="Times New Roman"/>
              </w:rPr>
            </w:pPr>
            <w:r w:rsidRPr="00FE7B6D">
              <w:rPr>
                <w:rFonts w:ascii="Sylfaen" w:hAnsi="Sylfaen"/>
              </w:rPr>
              <w:t>Պոլիոմիելիտի վիրուս</w:t>
            </w:r>
          </w:p>
          <w:p w14:paraId="6D7F5BE5" w14:textId="77777777" w:rsidR="00BE5975" w:rsidRPr="00FE7B6D" w:rsidRDefault="00BE5975" w:rsidP="00E36108">
            <w:pPr>
              <w:spacing w:after="0" w:line="240" w:lineRule="auto"/>
              <w:ind w:left="102"/>
              <w:rPr>
                <w:rFonts w:ascii="Sylfaen" w:eastAsia="Times New Roman" w:hAnsi="Sylfaen" w:cs="Times New Roman"/>
              </w:rPr>
            </w:pPr>
            <w:r w:rsidRPr="00FE7B6D">
              <w:rPr>
                <w:rFonts w:ascii="Sylfaen" w:hAnsi="Sylfaen"/>
              </w:rPr>
              <w:t>1 տիպի</w:t>
            </w:r>
          </w:p>
        </w:tc>
        <w:tc>
          <w:tcPr>
            <w:tcW w:w="2576" w:type="dxa"/>
            <w:tcBorders>
              <w:top w:val="single" w:sz="4" w:space="0" w:color="000000"/>
              <w:left w:val="single" w:sz="4" w:space="0" w:color="000000"/>
              <w:bottom w:val="single" w:sz="4" w:space="0" w:color="000000"/>
              <w:right w:val="single" w:sz="4" w:space="0" w:color="000000"/>
            </w:tcBorders>
          </w:tcPr>
          <w:p w14:paraId="49F54006" w14:textId="77777777" w:rsidR="00BE5975" w:rsidRPr="00FE7B6D" w:rsidRDefault="00BE5975" w:rsidP="00E36108">
            <w:pPr>
              <w:spacing w:after="0" w:line="240" w:lineRule="auto"/>
              <w:ind w:left="102"/>
              <w:rPr>
                <w:rFonts w:ascii="Sylfaen" w:eastAsia="Times New Roman" w:hAnsi="Sylfaen" w:cs="Times New Roman"/>
              </w:rPr>
            </w:pPr>
            <w:r w:rsidRPr="00FE7B6D">
              <w:rPr>
                <w:rFonts w:ascii="Sylfaen" w:hAnsi="Sylfaen"/>
              </w:rPr>
              <w:t>պիկորնավիրուսներ</w:t>
            </w:r>
          </w:p>
        </w:tc>
        <w:tc>
          <w:tcPr>
            <w:tcW w:w="2113" w:type="dxa"/>
            <w:tcBorders>
              <w:top w:val="single" w:sz="4" w:space="0" w:color="000000"/>
              <w:left w:val="single" w:sz="4" w:space="0" w:color="000000"/>
              <w:bottom w:val="single" w:sz="4" w:space="0" w:color="000000"/>
              <w:right w:val="single" w:sz="4" w:space="0" w:color="000000"/>
            </w:tcBorders>
          </w:tcPr>
          <w:p w14:paraId="60A60C4E" w14:textId="77777777" w:rsidR="00BE5975" w:rsidRPr="00FE7B6D" w:rsidRDefault="00BE5975" w:rsidP="00E36108">
            <w:pPr>
              <w:spacing w:after="0" w:line="240" w:lineRule="auto"/>
              <w:ind w:left="102"/>
              <w:rPr>
                <w:rFonts w:ascii="Sylfaen" w:eastAsia="Times New Roman" w:hAnsi="Sylfaen" w:cs="Times New Roman"/>
              </w:rPr>
            </w:pPr>
            <w:r w:rsidRPr="00FE7B6D">
              <w:rPr>
                <w:rFonts w:ascii="Sylfaen" w:hAnsi="Sylfaen"/>
              </w:rPr>
              <w:t>էնտերովիրուս</w:t>
            </w:r>
          </w:p>
        </w:tc>
        <w:tc>
          <w:tcPr>
            <w:tcW w:w="968" w:type="dxa"/>
            <w:tcBorders>
              <w:top w:val="single" w:sz="4" w:space="0" w:color="000000"/>
              <w:left w:val="single" w:sz="4" w:space="0" w:color="000000"/>
              <w:bottom w:val="single" w:sz="4" w:space="0" w:color="000000"/>
              <w:right w:val="single" w:sz="4" w:space="0" w:color="000000"/>
            </w:tcBorders>
          </w:tcPr>
          <w:p w14:paraId="5D32FC47" w14:textId="77777777" w:rsidR="00BE5975" w:rsidRPr="00FE7B6D" w:rsidRDefault="00BE5975" w:rsidP="00E36108">
            <w:pPr>
              <w:spacing w:after="0" w:line="240" w:lineRule="auto"/>
              <w:ind w:left="102"/>
              <w:rPr>
                <w:rFonts w:ascii="Sylfaen" w:eastAsia="Times New Roman" w:hAnsi="Sylfaen" w:cs="Times New Roman"/>
              </w:rPr>
            </w:pPr>
            <w:r w:rsidRPr="00FE7B6D">
              <w:rPr>
                <w:rFonts w:ascii="Sylfaen" w:hAnsi="Sylfaen"/>
              </w:rPr>
              <w:t>մարդ</w:t>
            </w:r>
          </w:p>
        </w:tc>
        <w:tc>
          <w:tcPr>
            <w:tcW w:w="783" w:type="dxa"/>
            <w:tcBorders>
              <w:top w:val="single" w:sz="4" w:space="0" w:color="000000"/>
              <w:left w:val="single" w:sz="4" w:space="0" w:color="000000"/>
              <w:bottom w:val="single" w:sz="4" w:space="0" w:color="000000"/>
              <w:right w:val="single" w:sz="4" w:space="0" w:color="000000"/>
            </w:tcBorders>
          </w:tcPr>
          <w:p w14:paraId="080517DF" w14:textId="77777777" w:rsidR="00BE5975" w:rsidRPr="00FE7B6D" w:rsidRDefault="00BE5975" w:rsidP="00E36108">
            <w:pPr>
              <w:spacing w:after="0" w:line="240" w:lineRule="auto"/>
              <w:ind w:left="102"/>
              <w:rPr>
                <w:rFonts w:ascii="Sylfaen" w:eastAsia="Times New Roman" w:hAnsi="Sylfaen" w:cs="Times New Roman"/>
              </w:rPr>
            </w:pPr>
            <w:r w:rsidRPr="00FE7B6D">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14:paraId="467184F4" w14:textId="77777777" w:rsidR="00BE5975" w:rsidRPr="00FE7B6D" w:rsidRDefault="00641C3B" w:rsidP="00E36108">
            <w:pPr>
              <w:spacing w:after="0" w:line="240" w:lineRule="auto"/>
              <w:ind w:left="102"/>
              <w:rPr>
                <w:rFonts w:ascii="Sylfaen" w:eastAsia="Times New Roman" w:hAnsi="Sylfaen" w:cs="Times New Roman"/>
              </w:rPr>
            </w:pPr>
            <w:r>
              <w:rPr>
                <w:rFonts w:ascii="Sylfaen" w:hAnsi="Sylfaen"/>
              </w:rPr>
              <w:t>ո</w:t>
            </w:r>
            <w:r w:rsidRPr="00FE7B6D">
              <w:rPr>
                <w:rFonts w:ascii="Sylfaen" w:hAnsi="Sylfaen"/>
              </w:rPr>
              <w:t>չ</w:t>
            </w:r>
          </w:p>
        </w:tc>
        <w:tc>
          <w:tcPr>
            <w:tcW w:w="1134" w:type="dxa"/>
            <w:tcBorders>
              <w:top w:val="single" w:sz="4" w:space="0" w:color="000000"/>
              <w:left w:val="single" w:sz="4" w:space="0" w:color="000000"/>
              <w:bottom w:val="single" w:sz="4" w:space="0" w:color="000000"/>
              <w:right w:val="single" w:sz="4" w:space="0" w:color="000000"/>
            </w:tcBorders>
          </w:tcPr>
          <w:p w14:paraId="0C064E4C" w14:textId="77777777" w:rsidR="00BE5975" w:rsidRPr="00FE7B6D" w:rsidRDefault="00BE5975" w:rsidP="00E36108">
            <w:pPr>
              <w:spacing w:after="0" w:line="240" w:lineRule="auto"/>
              <w:ind w:left="102"/>
              <w:jc w:val="center"/>
              <w:rPr>
                <w:rFonts w:ascii="Sylfaen" w:eastAsia="Times New Roman" w:hAnsi="Sylfaen" w:cs="Times New Roman"/>
              </w:rPr>
            </w:pPr>
            <w:r w:rsidRPr="00FE7B6D">
              <w:rPr>
                <w:rFonts w:ascii="Sylfaen" w:hAnsi="Sylfaen"/>
              </w:rPr>
              <w:t>25-30</w:t>
            </w:r>
          </w:p>
        </w:tc>
        <w:tc>
          <w:tcPr>
            <w:tcW w:w="1826" w:type="dxa"/>
            <w:tcBorders>
              <w:top w:val="single" w:sz="4" w:space="0" w:color="000000"/>
              <w:left w:val="single" w:sz="4" w:space="0" w:color="000000"/>
              <w:bottom w:val="single" w:sz="4" w:space="0" w:color="000000"/>
              <w:right w:val="single" w:sz="4" w:space="0" w:color="000000"/>
            </w:tcBorders>
          </w:tcPr>
          <w:p w14:paraId="68F6824A" w14:textId="77777777" w:rsidR="00BE5975" w:rsidRPr="00FE7B6D" w:rsidRDefault="00BE5975" w:rsidP="00E36108">
            <w:pPr>
              <w:spacing w:after="0" w:line="240" w:lineRule="auto"/>
              <w:ind w:left="102"/>
              <w:rPr>
                <w:rFonts w:ascii="Sylfaen" w:eastAsia="Times New Roman" w:hAnsi="Sylfaen" w:cs="Times New Roman"/>
              </w:rPr>
            </w:pPr>
            <w:r w:rsidRPr="00FE7B6D">
              <w:rPr>
                <w:rFonts w:ascii="Sylfaen" w:hAnsi="Sylfaen"/>
              </w:rPr>
              <w:t>իկոսաէդրային</w:t>
            </w:r>
          </w:p>
        </w:tc>
        <w:tc>
          <w:tcPr>
            <w:tcW w:w="2664" w:type="dxa"/>
            <w:tcBorders>
              <w:top w:val="single" w:sz="4" w:space="0" w:color="000000"/>
              <w:left w:val="single" w:sz="4" w:space="0" w:color="000000"/>
              <w:bottom w:val="single" w:sz="4" w:space="0" w:color="000000"/>
              <w:right w:val="single" w:sz="4" w:space="0" w:color="000000"/>
            </w:tcBorders>
          </w:tcPr>
          <w:p w14:paraId="53F13210" w14:textId="77777777" w:rsidR="00BE5975" w:rsidRPr="00FE7B6D" w:rsidRDefault="00BE5975" w:rsidP="00E36108">
            <w:pPr>
              <w:spacing w:after="0" w:line="240" w:lineRule="auto"/>
              <w:ind w:left="102"/>
              <w:rPr>
                <w:rFonts w:ascii="Sylfaen" w:eastAsia="Times New Roman" w:hAnsi="Sylfaen" w:cs="Times New Roman"/>
              </w:rPr>
            </w:pPr>
            <w:r w:rsidRPr="00FE7B6D">
              <w:rPr>
                <w:rFonts w:ascii="Sylfaen" w:hAnsi="Sylfaen"/>
              </w:rPr>
              <w:t>միջին</w:t>
            </w:r>
          </w:p>
        </w:tc>
      </w:tr>
      <w:tr w:rsidR="00BE5975" w:rsidRPr="00FE7B6D" w14:paraId="16E4B595" w14:textId="77777777"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14:paraId="7EB53669" w14:textId="77777777" w:rsidR="00BE5975" w:rsidRPr="00FE7B6D" w:rsidRDefault="00BE5975" w:rsidP="00715563">
            <w:pPr>
              <w:spacing w:after="120" w:line="240" w:lineRule="auto"/>
              <w:ind w:left="102"/>
              <w:rPr>
                <w:rFonts w:ascii="Sylfaen" w:eastAsia="Times New Roman" w:hAnsi="Sylfaen" w:cs="Times New Roman"/>
              </w:rPr>
            </w:pPr>
            <w:r w:rsidRPr="00E36108">
              <w:rPr>
                <w:rFonts w:ascii="Sylfaen" w:hAnsi="Sylfaen"/>
                <w:spacing w:val="-6"/>
              </w:rPr>
              <w:lastRenderedPageBreak/>
              <w:t>Էնց</w:t>
            </w:r>
            <w:r w:rsidR="00641C3B" w:rsidRPr="00E36108">
              <w:rPr>
                <w:rFonts w:ascii="Sylfaen" w:hAnsi="Sylfaen"/>
                <w:spacing w:val="-6"/>
              </w:rPr>
              <w:t>ե</w:t>
            </w:r>
            <w:r w:rsidRPr="00E36108">
              <w:rPr>
                <w:rFonts w:ascii="Sylfaen" w:hAnsi="Sylfaen"/>
                <w:spacing w:val="-6"/>
              </w:rPr>
              <w:t>ֆալոմիոկարդի</w:t>
            </w:r>
            <w:r w:rsidRPr="00FE7B6D">
              <w:rPr>
                <w:rFonts w:ascii="Sylfaen" w:hAnsi="Sylfaen"/>
              </w:rPr>
              <w:t>տի վիրուս</w:t>
            </w:r>
          </w:p>
          <w:p w14:paraId="08F54D17"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(EMC)</w:t>
            </w:r>
          </w:p>
        </w:tc>
        <w:tc>
          <w:tcPr>
            <w:tcW w:w="2576" w:type="dxa"/>
            <w:tcBorders>
              <w:top w:val="single" w:sz="4" w:space="0" w:color="000000"/>
              <w:left w:val="single" w:sz="4" w:space="0" w:color="000000"/>
              <w:bottom w:val="single" w:sz="4" w:space="0" w:color="000000"/>
              <w:right w:val="single" w:sz="4" w:space="0" w:color="000000"/>
            </w:tcBorders>
          </w:tcPr>
          <w:p w14:paraId="459B110B"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պիկորնավիրուսներ</w:t>
            </w:r>
          </w:p>
        </w:tc>
        <w:tc>
          <w:tcPr>
            <w:tcW w:w="2113" w:type="dxa"/>
            <w:tcBorders>
              <w:top w:val="single" w:sz="4" w:space="0" w:color="000000"/>
              <w:left w:val="single" w:sz="4" w:space="0" w:color="000000"/>
              <w:bottom w:val="single" w:sz="4" w:space="0" w:color="000000"/>
              <w:right w:val="single" w:sz="4" w:space="0" w:color="000000"/>
            </w:tcBorders>
          </w:tcPr>
          <w:p w14:paraId="68E9BAD8"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կարդիովիրուս</w:t>
            </w:r>
          </w:p>
        </w:tc>
        <w:tc>
          <w:tcPr>
            <w:tcW w:w="968" w:type="dxa"/>
            <w:tcBorders>
              <w:top w:val="single" w:sz="4" w:space="0" w:color="000000"/>
              <w:left w:val="single" w:sz="4" w:space="0" w:color="000000"/>
              <w:bottom w:val="single" w:sz="4" w:space="0" w:color="000000"/>
              <w:right w:val="single" w:sz="4" w:space="0" w:color="000000"/>
            </w:tcBorders>
          </w:tcPr>
          <w:p w14:paraId="69B1E73A"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մուկ</w:t>
            </w:r>
          </w:p>
        </w:tc>
        <w:tc>
          <w:tcPr>
            <w:tcW w:w="783" w:type="dxa"/>
            <w:tcBorders>
              <w:top w:val="single" w:sz="4" w:space="0" w:color="000000"/>
              <w:left w:val="single" w:sz="4" w:space="0" w:color="000000"/>
              <w:bottom w:val="single" w:sz="4" w:space="0" w:color="000000"/>
              <w:right w:val="single" w:sz="4" w:space="0" w:color="000000"/>
            </w:tcBorders>
          </w:tcPr>
          <w:p w14:paraId="69009873"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14:paraId="56E561B2" w14:textId="77777777" w:rsidR="00BE5975" w:rsidRPr="00FE7B6D" w:rsidRDefault="00641C3B" w:rsidP="00715563">
            <w:pPr>
              <w:spacing w:after="120" w:line="240" w:lineRule="auto"/>
              <w:ind w:left="102"/>
              <w:rPr>
                <w:rFonts w:ascii="Sylfaen" w:eastAsia="Times New Roman" w:hAnsi="Sylfaen" w:cs="Times New Roman"/>
              </w:rPr>
            </w:pPr>
            <w:r>
              <w:rPr>
                <w:rFonts w:ascii="Sylfaen" w:hAnsi="Sylfaen"/>
              </w:rPr>
              <w:t>ո</w:t>
            </w:r>
            <w:r w:rsidR="00BE5975" w:rsidRPr="00FE7B6D">
              <w:rPr>
                <w:rFonts w:ascii="Sylfaen" w:hAnsi="Sylfaen"/>
              </w:rPr>
              <w:t>չ</w:t>
            </w:r>
          </w:p>
        </w:tc>
        <w:tc>
          <w:tcPr>
            <w:tcW w:w="1134" w:type="dxa"/>
            <w:tcBorders>
              <w:top w:val="single" w:sz="4" w:space="0" w:color="000000"/>
              <w:left w:val="single" w:sz="4" w:space="0" w:color="000000"/>
              <w:bottom w:val="single" w:sz="4" w:space="0" w:color="000000"/>
              <w:right w:val="single" w:sz="4" w:space="0" w:color="000000"/>
            </w:tcBorders>
          </w:tcPr>
          <w:p w14:paraId="38E1D569" w14:textId="77777777" w:rsidR="00BE5975" w:rsidRPr="00FE7B6D" w:rsidRDefault="00BE5975" w:rsidP="00715563">
            <w:pPr>
              <w:spacing w:after="120" w:line="240" w:lineRule="auto"/>
              <w:ind w:left="102"/>
              <w:jc w:val="center"/>
              <w:rPr>
                <w:rFonts w:ascii="Sylfaen" w:eastAsia="Times New Roman" w:hAnsi="Sylfaen" w:cs="Times New Roman"/>
              </w:rPr>
            </w:pPr>
            <w:r w:rsidRPr="00FE7B6D">
              <w:rPr>
                <w:rFonts w:ascii="Sylfaen" w:hAnsi="Sylfaen"/>
              </w:rPr>
              <w:t>25-30</w:t>
            </w:r>
          </w:p>
        </w:tc>
        <w:tc>
          <w:tcPr>
            <w:tcW w:w="1826" w:type="dxa"/>
            <w:tcBorders>
              <w:top w:val="single" w:sz="4" w:space="0" w:color="000000"/>
              <w:left w:val="single" w:sz="4" w:space="0" w:color="000000"/>
              <w:bottom w:val="single" w:sz="4" w:space="0" w:color="000000"/>
              <w:right w:val="single" w:sz="4" w:space="0" w:color="000000"/>
            </w:tcBorders>
          </w:tcPr>
          <w:p w14:paraId="4AC4FEA0"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իկոսաէդրային</w:t>
            </w:r>
          </w:p>
        </w:tc>
        <w:tc>
          <w:tcPr>
            <w:tcW w:w="2664" w:type="dxa"/>
            <w:tcBorders>
              <w:top w:val="single" w:sz="4" w:space="0" w:color="000000"/>
              <w:left w:val="single" w:sz="4" w:space="0" w:color="000000"/>
              <w:bottom w:val="single" w:sz="4" w:space="0" w:color="000000"/>
              <w:right w:val="single" w:sz="4" w:space="0" w:color="000000"/>
            </w:tcBorders>
          </w:tcPr>
          <w:p w14:paraId="02692608"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միջին</w:t>
            </w:r>
          </w:p>
        </w:tc>
      </w:tr>
      <w:tr w:rsidR="00BE5975" w:rsidRPr="00FE7B6D" w14:paraId="45311E86" w14:textId="77777777"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14:paraId="5F16E334"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Ռեովիրուս 3</w:t>
            </w:r>
          </w:p>
        </w:tc>
        <w:tc>
          <w:tcPr>
            <w:tcW w:w="2576" w:type="dxa"/>
            <w:tcBorders>
              <w:top w:val="single" w:sz="4" w:space="0" w:color="000000"/>
              <w:left w:val="single" w:sz="4" w:space="0" w:color="000000"/>
              <w:bottom w:val="single" w:sz="4" w:space="0" w:color="000000"/>
              <w:right w:val="single" w:sz="4" w:space="0" w:color="000000"/>
            </w:tcBorders>
          </w:tcPr>
          <w:p w14:paraId="0C173D14"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ռեովիրուսներ</w:t>
            </w:r>
          </w:p>
        </w:tc>
        <w:tc>
          <w:tcPr>
            <w:tcW w:w="2113" w:type="dxa"/>
            <w:tcBorders>
              <w:top w:val="single" w:sz="4" w:space="0" w:color="000000"/>
              <w:left w:val="single" w:sz="4" w:space="0" w:color="000000"/>
              <w:bottom w:val="single" w:sz="4" w:space="0" w:color="000000"/>
              <w:right w:val="single" w:sz="4" w:space="0" w:color="000000"/>
            </w:tcBorders>
          </w:tcPr>
          <w:p w14:paraId="728ECD0D"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օրտոռեովիրուս</w:t>
            </w:r>
          </w:p>
        </w:tc>
        <w:tc>
          <w:tcPr>
            <w:tcW w:w="968" w:type="dxa"/>
            <w:tcBorders>
              <w:top w:val="single" w:sz="4" w:space="0" w:color="000000"/>
              <w:left w:val="single" w:sz="4" w:space="0" w:color="000000"/>
              <w:bottom w:val="single" w:sz="4" w:space="0" w:color="000000"/>
              <w:right w:val="single" w:sz="4" w:space="0" w:color="000000"/>
            </w:tcBorders>
          </w:tcPr>
          <w:p w14:paraId="6B5D730A"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տարբեր</w:t>
            </w:r>
          </w:p>
        </w:tc>
        <w:tc>
          <w:tcPr>
            <w:tcW w:w="783" w:type="dxa"/>
            <w:tcBorders>
              <w:top w:val="single" w:sz="4" w:space="0" w:color="000000"/>
              <w:left w:val="single" w:sz="4" w:space="0" w:color="000000"/>
              <w:bottom w:val="single" w:sz="4" w:space="0" w:color="000000"/>
              <w:right w:val="single" w:sz="4" w:space="0" w:color="000000"/>
            </w:tcBorders>
          </w:tcPr>
          <w:p w14:paraId="7B1348A1"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14:paraId="2DD64E63" w14:textId="77777777" w:rsidR="00BE5975" w:rsidRPr="00FE7B6D" w:rsidRDefault="00F94BAC" w:rsidP="00715563">
            <w:pPr>
              <w:spacing w:after="120" w:line="240" w:lineRule="auto"/>
              <w:ind w:left="102"/>
              <w:rPr>
                <w:rFonts w:ascii="Sylfaen" w:eastAsia="Times New Roman" w:hAnsi="Sylfaen" w:cs="Times New Roman"/>
              </w:rPr>
            </w:pPr>
            <w:r>
              <w:rPr>
                <w:rFonts w:ascii="Sylfaen" w:hAnsi="Sylfaen"/>
              </w:rPr>
              <w:t>ո</w:t>
            </w:r>
            <w:r w:rsidR="00BE5975" w:rsidRPr="00FE7B6D">
              <w:rPr>
                <w:rFonts w:ascii="Sylfaen" w:hAnsi="Sylfaen"/>
              </w:rPr>
              <w:t>չ</w:t>
            </w:r>
          </w:p>
        </w:tc>
        <w:tc>
          <w:tcPr>
            <w:tcW w:w="1134" w:type="dxa"/>
            <w:tcBorders>
              <w:top w:val="single" w:sz="4" w:space="0" w:color="000000"/>
              <w:left w:val="single" w:sz="4" w:space="0" w:color="000000"/>
              <w:bottom w:val="single" w:sz="4" w:space="0" w:color="000000"/>
              <w:right w:val="single" w:sz="4" w:space="0" w:color="000000"/>
            </w:tcBorders>
          </w:tcPr>
          <w:p w14:paraId="1189F639" w14:textId="77777777" w:rsidR="00BE5975" w:rsidRPr="00FE7B6D" w:rsidRDefault="00BE5975" w:rsidP="00715563">
            <w:pPr>
              <w:spacing w:after="120" w:line="240" w:lineRule="auto"/>
              <w:ind w:left="102"/>
              <w:jc w:val="center"/>
              <w:rPr>
                <w:rFonts w:ascii="Sylfaen" w:eastAsia="Times New Roman" w:hAnsi="Sylfaen" w:cs="Times New Roman"/>
              </w:rPr>
            </w:pPr>
            <w:r w:rsidRPr="00FE7B6D">
              <w:rPr>
                <w:rFonts w:ascii="Sylfaen" w:hAnsi="Sylfaen"/>
              </w:rPr>
              <w:t>60-80</w:t>
            </w:r>
          </w:p>
        </w:tc>
        <w:tc>
          <w:tcPr>
            <w:tcW w:w="1826" w:type="dxa"/>
            <w:tcBorders>
              <w:top w:val="single" w:sz="4" w:space="0" w:color="000000"/>
              <w:left w:val="single" w:sz="4" w:space="0" w:color="000000"/>
              <w:bottom w:val="single" w:sz="4" w:space="0" w:color="000000"/>
              <w:right w:val="single" w:sz="4" w:space="0" w:color="000000"/>
            </w:tcBorders>
          </w:tcPr>
          <w:p w14:paraId="74B79C68"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գնդաձ</w:t>
            </w:r>
            <w:r w:rsidR="00712415">
              <w:rPr>
                <w:rFonts w:ascii="Sylfaen" w:hAnsi="Sylfaen"/>
              </w:rPr>
              <w:t>և</w:t>
            </w:r>
          </w:p>
        </w:tc>
        <w:tc>
          <w:tcPr>
            <w:tcW w:w="2664" w:type="dxa"/>
            <w:tcBorders>
              <w:top w:val="single" w:sz="4" w:space="0" w:color="000000"/>
              <w:left w:val="single" w:sz="4" w:space="0" w:color="000000"/>
              <w:bottom w:val="single" w:sz="4" w:space="0" w:color="000000"/>
              <w:right w:val="single" w:sz="4" w:space="0" w:color="000000"/>
            </w:tcBorders>
          </w:tcPr>
          <w:p w14:paraId="42F8285C"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միջին</w:t>
            </w:r>
          </w:p>
        </w:tc>
      </w:tr>
      <w:tr w:rsidR="00BE5975" w:rsidRPr="00FE7B6D" w14:paraId="79FFFF91" w14:textId="77777777"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14:paraId="086CD100"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SV40</w:t>
            </w:r>
          </w:p>
        </w:tc>
        <w:tc>
          <w:tcPr>
            <w:tcW w:w="2576" w:type="dxa"/>
            <w:tcBorders>
              <w:top w:val="single" w:sz="4" w:space="0" w:color="000000"/>
              <w:left w:val="single" w:sz="4" w:space="0" w:color="000000"/>
              <w:bottom w:val="single" w:sz="4" w:space="0" w:color="000000"/>
              <w:right w:val="single" w:sz="4" w:space="0" w:color="000000"/>
            </w:tcBorders>
          </w:tcPr>
          <w:p w14:paraId="519AAA11"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պապովավիրուսներ</w:t>
            </w:r>
          </w:p>
        </w:tc>
        <w:tc>
          <w:tcPr>
            <w:tcW w:w="2113" w:type="dxa"/>
            <w:tcBorders>
              <w:top w:val="single" w:sz="4" w:space="0" w:color="000000"/>
              <w:left w:val="single" w:sz="4" w:space="0" w:color="000000"/>
              <w:bottom w:val="single" w:sz="4" w:space="0" w:color="000000"/>
              <w:right w:val="single" w:sz="4" w:space="0" w:color="000000"/>
            </w:tcBorders>
          </w:tcPr>
          <w:p w14:paraId="357B2970"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պոլիոմավիրուս</w:t>
            </w:r>
          </w:p>
        </w:tc>
        <w:tc>
          <w:tcPr>
            <w:tcW w:w="968" w:type="dxa"/>
            <w:tcBorders>
              <w:top w:val="single" w:sz="4" w:space="0" w:color="000000"/>
              <w:left w:val="single" w:sz="4" w:space="0" w:color="000000"/>
              <w:bottom w:val="single" w:sz="4" w:space="0" w:color="000000"/>
              <w:right w:val="single" w:sz="4" w:space="0" w:color="000000"/>
            </w:tcBorders>
          </w:tcPr>
          <w:p w14:paraId="50F190AB"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կապիկ</w:t>
            </w:r>
          </w:p>
        </w:tc>
        <w:tc>
          <w:tcPr>
            <w:tcW w:w="783" w:type="dxa"/>
            <w:tcBorders>
              <w:top w:val="single" w:sz="4" w:space="0" w:color="000000"/>
              <w:left w:val="single" w:sz="4" w:space="0" w:color="000000"/>
              <w:bottom w:val="single" w:sz="4" w:space="0" w:color="000000"/>
              <w:right w:val="single" w:sz="4" w:space="0" w:color="000000"/>
            </w:tcBorders>
          </w:tcPr>
          <w:p w14:paraId="5E47C7EF"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ԴՆԹ</w:t>
            </w:r>
          </w:p>
        </w:tc>
        <w:tc>
          <w:tcPr>
            <w:tcW w:w="1118" w:type="dxa"/>
            <w:tcBorders>
              <w:top w:val="single" w:sz="4" w:space="0" w:color="000000"/>
              <w:left w:val="single" w:sz="4" w:space="0" w:color="000000"/>
              <w:bottom w:val="single" w:sz="4" w:space="0" w:color="000000"/>
              <w:right w:val="single" w:sz="4" w:space="0" w:color="000000"/>
            </w:tcBorders>
          </w:tcPr>
          <w:p w14:paraId="02CE1789" w14:textId="77777777" w:rsidR="00BE5975" w:rsidRPr="00FE7B6D" w:rsidRDefault="00F94BAC" w:rsidP="00715563">
            <w:pPr>
              <w:spacing w:after="120" w:line="240" w:lineRule="auto"/>
              <w:ind w:left="102"/>
              <w:rPr>
                <w:rFonts w:ascii="Sylfaen" w:eastAsia="Times New Roman" w:hAnsi="Sylfaen" w:cs="Times New Roman"/>
              </w:rPr>
            </w:pPr>
            <w:r>
              <w:rPr>
                <w:rFonts w:ascii="Sylfaen" w:hAnsi="Sylfaen"/>
              </w:rPr>
              <w:t>ո</w:t>
            </w:r>
            <w:r w:rsidR="00BE5975" w:rsidRPr="00FE7B6D">
              <w:rPr>
                <w:rFonts w:ascii="Sylfaen" w:hAnsi="Sylfaen"/>
              </w:rPr>
              <w:t>չ</w:t>
            </w:r>
          </w:p>
        </w:tc>
        <w:tc>
          <w:tcPr>
            <w:tcW w:w="1134" w:type="dxa"/>
            <w:tcBorders>
              <w:top w:val="single" w:sz="4" w:space="0" w:color="000000"/>
              <w:left w:val="single" w:sz="4" w:space="0" w:color="000000"/>
              <w:bottom w:val="single" w:sz="4" w:space="0" w:color="000000"/>
              <w:right w:val="single" w:sz="4" w:space="0" w:color="000000"/>
            </w:tcBorders>
          </w:tcPr>
          <w:p w14:paraId="376991FA" w14:textId="77777777" w:rsidR="00BE5975" w:rsidRPr="00FE7B6D" w:rsidRDefault="00BE5975" w:rsidP="00715563">
            <w:pPr>
              <w:spacing w:after="120" w:line="240" w:lineRule="auto"/>
              <w:ind w:left="102"/>
              <w:jc w:val="center"/>
              <w:rPr>
                <w:rFonts w:ascii="Sylfaen" w:eastAsia="Times New Roman" w:hAnsi="Sylfaen" w:cs="Times New Roman"/>
              </w:rPr>
            </w:pPr>
            <w:r w:rsidRPr="00FE7B6D">
              <w:rPr>
                <w:rFonts w:ascii="Sylfaen" w:hAnsi="Sylfaen"/>
              </w:rPr>
              <w:t>40-50</w:t>
            </w:r>
          </w:p>
        </w:tc>
        <w:tc>
          <w:tcPr>
            <w:tcW w:w="1826" w:type="dxa"/>
            <w:tcBorders>
              <w:top w:val="single" w:sz="4" w:space="0" w:color="000000"/>
              <w:left w:val="single" w:sz="4" w:space="0" w:color="000000"/>
              <w:bottom w:val="single" w:sz="4" w:space="0" w:color="000000"/>
              <w:right w:val="single" w:sz="4" w:space="0" w:color="000000"/>
            </w:tcBorders>
          </w:tcPr>
          <w:p w14:paraId="6811E7EE"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իկոսաէդրային</w:t>
            </w:r>
          </w:p>
        </w:tc>
        <w:tc>
          <w:tcPr>
            <w:tcW w:w="2664" w:type="dxa"/>
            <w:tcBorders>
              <w:top w:val="single" w:sz="4" w:space="0" w:color="000000"/>
              <w:left w:val="single" w:sz="4" w:space="0" w:color="000000"/>
              <w:bottom w:val="single" w:sz="4" w:space="0" w:color="000000"/>
              <w:right w:val="single" w:sz="4" w:space="0" w:color="000000"/>
            </w:tcBorders>
          </w:tcPr>
          <w:p w14:paraId="11FB8A94"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շատ բարձր</w:t>
            </w:r>
          </w:p>
        </w:tc>
      </w:tr>
      <w:tr w:rsidR="00BE5975" w:rsidRPr="00FE7B6D" w14:paraId="0C70E70B" w14:textId="77777777"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14:paraId="6CFC5988"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Պարվովիրուսներ</w:t>
            </w:r>
          </w:p>
          <w:p w14:paraId="280399FD"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 xml:space="preserve">(շների, խոզերի) </w:t>
            </w:r>
          </w:p>
        </w:tc>
        <w:tc>
          <w:tcPr>
            <w:tcW w:w="2576" w:type="dxa"/>
            <w:tcBorders>
              <w:top w:val="single" w:sz="4" w:space="0" w:color="000000"/>
              <w:left w:val="single" w:sz="4" w:space="0" w:color="000000"/>
              <w:bottom w:val="single" w:sz="4" w:space="0" w:color="000000"/>
              <w:right w:val="single" w:sz="4" w:space="0" w:color="000000"/>
            </w:tcBorders>
          </w:tcPr>
          <w:p w14:paraId="2D3741D3"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պարվովիրուսներ</w:t>
            </w:r>
          </w:p>
        </w:tc>
        <w:tc>
          <w:tcPr>
            <w:tcW w:w="2113" w:type="dxa"/>
            <w:tcBorders>
              <w:top w:val="single" w:sz="4" w:space="0" w:color="000000"/>
              <w:left w:val="single" w:sz="4" w:space="0" w:color="000000"/>
              <w:bottom w:val="single" w:sz="4" w:space="0" w:color="000000"/>
              <w:right w:val="single" w:sz="4" w:space="0" w:color="000000"/>
            </w:tcBorders>
          </w:tcPr>
          <w:p w14:paraId="3BE4F6FF"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պարվովիրուս</w:t>
            </w:r>
          </w:p>
        </w:tc>
        <w:tc>
          <w:tcPr>
            <w:tcW w:w="968" w:type="dxa"/>
            <w:tcBorders>
              <w:top w:val="single" w:sz="4" w:space="0" w:color="000000"/>
              <w:left w:val="single" w:sz="4" w:space="0" w:color="000000"/>
              <w:bottom w:val="single" w:sz="4" w:space="0" w:color="000000"/>
              <w:right w:val="single" w:sz="4" w:space="0" w:color="000000"/>
            </w:tcBorders>
          </w:tcPr>
          <w:p w14:paraId="59E46914"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շուն, խոզ</w:t>
            </w:r>
          </w:p>
        </w:tc>
        <w:tc>
          <w:tcPr>
            <w:tcW w:w="783" w:type="dxa"/>
            <w:tcBorders>
              <w:top w:val="single" w:sz="4" w:space="0" w:color="000000"/>
              <w:left w:val="single" w:sz="4" w:space="0" w:color="000000"/>
              <w:bottom w:val="single" w:sz="4" w:space="0" w:color="000000"/>
              <w:right w:val="single" w:sz="4" w:space="0" w:color="000000"/>
            </w:tcBorders>
          </w:tcPr>
          <w:p w14:paraId="2AA0194E"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ԴՆԹ</w:t>
            </w:r>
          </w:p>
        </w:tc>
        <w:tc>
          <w:tcPr>
            <w:tcW w:w="1118" w:type="dxa"/>
            <w:tcBorders>
              <w:top w:val="single" w:sz="4" w:space="0" w:color="000000"/>
              <w:left w:val="single" w:sz="4" w:space="0" w:color="000000"/>
              <w:bottom w:val="single" w:sz="4" w:space="0" w:color="000000"/>
              <w:right w:val="single" w:sz="4" w:space="0" w:color="000000"/>
            </w:tcBorders>
          </w:tcPr>
          <w:p w14:paraId="5AF79489" w14:textId="77777777" w:rsidR="00BE5975" w:rsidRPr="00FE7B6D" w:rsidRDefault="00F94BAC" w:rsidP="00715563">
            <w:pPr>
              <w:spacing w:after="120" w:line="240" w:lineRule="auto"/>
              <w:ind w:left="102"/>
              <w:rPr>
                <w:rFonts w:ascii="Sylfaen" w:eastAsia="Times New Roman" w:hAnsi="Sylfaen" w:cs="Times New Roman"/>
              </w:rPr>
            </w:pPr>
            <w:r>
              <w:rPr>
                <w:rFonts w:ascii="Sylfaen" w:hAnsi="Sylfaen"/>
              </w:rPr>
              <w:t>ո</w:t>
            </w:r>
            <w:r w:rsidR="00BE5975" w:rsidRPr="00FE7B6D">
              <w:rPr>
                <w:rFonts w:ascii="Sylfaen" w:hAnsi="Sylfaen"/>
              </w:rPr>
              <w:t>չ</w:t>
            </w:r>
          </w:p>
        </w:tc>
        <w:tc>
          <w:tcPr>
            <w:tcW w:w="1134" w:type="dxa"/>
            <w:tcBorders>
              <w:top w:val="single" w:sz="4" w:space="0" w:color="000000"/>
              <w:left w:val="single" w:sz="4" w:space="0" w:color="000000"/>
              <w:bottom w:val="single" w:sz="4" w:space="0" w:color="000000"/>
              <w:right w:val="single" w:sz="4" w:space="0" w:color="000000"/>
            </w:tcBorders>
          </w:tcPr>
          <w:p w14:paraId="670A2562" w14:textId="77777777" w:rsidR="00BE5975" w:rsidRPr="00FE7B6D" w:rsidRDefault="00BE5975" w:rsidP="00715563">
            <w:pPr>
              <w:spacing w:after="120" w:line="240" w:lineRule="auto"/>
              <w:ind w:left="102"/>
              <w:jc w:val="center"/>
              <w:rPr>
                <w:rFonts w:ascii="Sylfaen" w:eastAsia="Times New Roman" w:hAnsi="Sylfaen" w:cs="Times New Roman"/>
              </w:rPr>
            </w:pPr>
            <w:r w:rsidRPr="00FE7B6D">
              <w:rPr>
                <w:rFonts w:ascii="Sylfaen" w:hAnsi="Sylfaen"/>
              </w:rPr>
              <w:t>18-24</w:t>
            </w:r>
          </w:p>
        </w:tc>
        <w:tc>
          <w:tcPr>
            <w:tcW w:w="1826" w:type="dxa"/>
            <w:tcBorders>
              <w:top w:val="single" w:sz="4" w:space="0" w:color="000000"/>
              <w:left w:val="single" w:sz="4" w:space="0" w:color="000000"/>
              <w:bottom w:val="single" w:sz="4" w:space="0" w:color="000000"/>
              <w:right w:val="single" w:sz="4" w:space="0" w:color="000000"/>
            </w:tcBorders>
          </w:tcPr>
          <w:p w14:paraId="0B4903BC"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իկոսաէդրային</w:t>
            </w:r>
          </w:p>
        </w:tc>
        <w:tc>
          <w:tcPr>
            <w:tcW w:w="2664" w:type="dxa"/>
            <w:tcBorders>
              <w:top w:val="single" w:sz="4" w:space="0" w:color="000000"/>
              <w:left w:val="single" w:sz="4" w:space="0" w:color="000000"/>
              <w:bottom w:val="single" w:sz="4" w:space="0" w:color="000000"/>
              <w:right w:val="single" w:sz="4" w:space="0" w:color="000000"/>
            </w:tcBorders>
          </w:tcPr>
          <w:p w14:paraId="0B2102B1" w14:textId="77777777"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շատ բարձր</w:t>
            </w:r>
          </w:p>
        </w:tc>
      </w:tr>
    </w:tbl>
    <w:p w14:paraId="625C40F3" w14:textId="77777777" w:rsidR="009A3399" w:rsidRDefault="009A3399" w:rsidP="00BE5975">
      <w:pPr>
        <w:spacing w:after="160" w:line="360" w:lineRule="auto"/>
        <w:rPr>
          <w:rFonts w:ascii="Sylfaen" w:eastAsia="Times New Roman" w:hAnsi="Sylfaen" w:cs="Times New Roman"/>
          <w:sz w:val="24"/>
          <w:szCs w:val="24"/>
        </w:rPr>
      </w:pPr>
    </w:p>
    <w:p w14:paraId="08348DB6" w14:textId="77777777" w:rsidR="00551D80" w:rsidRDefault="00551D80" w:rsidP="00BE5975">
      <w:pPr>
        <w:spacing w:after="160" w:line="360" w:lineRule="auto"/>
        <w:rPr>
          <w:rFonts w:ascii="Sylfaen" w:eastAsia="Times New Roman" w:hAnsi="Sylfaen" w:cs="Times New Roman"/>
          <w:sz w:val="24"/>
          <w:szCs w:val="24"/>
        </w:rPr>
      </w:pPr>
    </w:p>
    <w:p w14:paraId="632D3404" w14:textId="77777777" w:rsidR="009A3399" w:rsidRPr="00FE7B6D" w:rsidRDefault="009A3399" w:rsidP="009A3399">
      <w:pPr>
        <w:widowControl/>
        <w:rPr>
          <w:rFonts w:ascii="Sylfaen" w:eastAsia="Times New Roman" w:hAnsi="Sylfaen" w:cs="Times New Roman"/>
          <w:sz w:val="24"/>
          <w:szCs w:val="24"/>
        </w:rPr>
        <w:sectPr w:rsidR="009A3399" w:rsidRPr="00FE7B6D" w:rsidSect="00460997">
          <w:headerReference w:type="default" r:id="rId11"/>
          <w:type w:val="nextColumn"/>
          <w:pgSz w:w="16840" w:h="11920" w:orient="landscape"/>
          <w:pgMar w:top="1418" w:right="1418" w:bottom="1418" w:left="1418" w:header="738" w:footer="431" w:gutter="0"/>
          <w:pgNumType w:start="81"/>
          <w:cols w:space="720"/>
        </w:sectPr>
      </w:pPr>
    </w:p>
    <w:p w14:paraId="5831606F" w14:textId="77777777" w:rsidR="00BE5975" w:rsidRPr="00FE7B6D" w:rsidRDefault="00BE5975" w:rsidP="00E36108">
      <w:pPr>
        <w:spacing w:after="160" w:line="360" w:lineRule="auto"/>
        <w:ind w:left="3969" w:right="12"/>
        <w:jc w:val="center"/>
        <w:rPr>
          <w:rFonts w:ascii="Sylfaen" w:eastAsia="Times New Roman" w:hAnsi="Sylfaen" w:cs="Times New Roman"/>
          <w:sz w:val="24"/>
          <w:szCs w:val="24"/>
        </w:rPr>
      </w:pPr>
      <w:r w:rsidRPr="00FE7B6D">
        <w:rPr>
          <w:rFonts w:ascii="Sylfaen" w:hAnsi="Sylfaen"/>
          <w:sz w:val="24"/>
          <w:szCs w:val="24"/>
        </w:rPr>
        <w:lastRenderedPageBreak/>
        <w:t>ՀԱՎԵԼՎԱԾ ԹԻՎ 3</w:t>
      </w:r>
    </w:p>
    <w:p w14:paraId="794D5A23" w14:textId="77777777" w:rsidR="00BE5975" w:rsidRPr="00FE7B6D" w:rsidRDefault="00BE5975" w:rsidP="00E36108">
      <w:pPr>
        <w:spacing w:after="160" w:line="360" w:lineRule="auto"/>
        <w:ind w:left="3969" w:right="12" w:firstLine="5"/>
        <w:jc w:val="center"/>
        <w:rPr>
          <w:rFonts w:ascii="Sylfaen" w:eastAsia="Times New Roman" w:hAnsi="Sylfaen" w:cs="Times New Roman"/>
          <w:sz w:val="24"/>
          <w:szCs w:val="24"/>
        </w:rPr>
      </w:pPr>
      <w:r w:rsidRPr="00FE7B6D">
        <w:rPr>
          <w:rFonts w:ascii="Sylfaen" w:hAnsi="Sylfaen"/>
          <w:sz w:val="24"/>
          <w:szCs w:val="24"/>
        </w:rPr>
        <w:t>Եվրասիական տնտեսական միության կենսաբանական դեղամիջոցների հետազոտությունների անցկացման կանոնների 2-րդ գլխի</w:t>
      </w:r>
    </w:p>
    <w:p w14:paraId="2787EC6C" w14:textId="77777777" w:rsidR="00BE5975" w:rsidRPr="00FE7B6D" w:rsidRDefault="00BE5975" w:rsidP="00BE5975">
      <w:pPr>
        <w:spacing w:after="160" w:line="360" w:lineRule="auto"/>
        <w:ind w:left="567" w:right="579"/>
        <w:jc w:val="center"/>
        <w:rPr>
          <w:rFonts w:ascii="Sylfaen" w:hAnsi="Sylfaen"/>
          <w:sz w:val="24"/>
          <w:szCs w:val="24"/>
        </w:rPr>
      </w:pPr>
    </w:p>
    <w:p w14:paraId="2485C0E1" w14:textId="77777777" w:rsidR="00BE5975" w:rsidRPr="00FE7B6D" w:rsidRDefault="00BE5975" w:rsidP="00E36108">
      <w:pPr>
        <w:spacing w:after="160" w:line="360" w:lineRule="auto"/>
        <w:ind w:left="567" w:right="579"/>
        <w:jc w:val="center"/>
        <w:rPr>
          <w:rFonts w:ascii="Sylfaen" w:eastAsia="Times New Roman" w:hAnsi="Sylfaen" w:cs="Times New Roman"/>
          <w:sz w:val="24"/>
          <w:szCs w:val="24"/>
        </w:rPr>
      </w:pPr>
      <w:r w:rsidRPr="00FE7B6D">
        <w:rPr>
          <w:rFonts w:ascii="Sylfaen" w:hAnsi="Sylfaen"/>
          <w:b/>
          <w:sz w:val="24"/>
          <w:szCs w:val="24"/>
        </w:rPr>
        <w:t>ՊԱՀԱՆՋՆԵՐ</w:t>
      </w:r>
    </w:p>
    <w:p w14:paraId="3A4542D1" w14:textId="77777777" w:rsidR="00BE5975" w:rsidRPr="00FE7B6D" w:rsidRDefault="00BE5975" w:rsidP="00E36108">
      <w:pPr>
        <w:spacing w:after="160" w:line="360" w:lineRule="auto"/>
        <w:ind w:left="567" w:right="579"/>
        <w:jc w:val="center"/>
        <w:rPr>
          <w:rFonts w:ascii="Sylfaen" w:eastAsia="Times New Roman" w:hAnsi="Sylfaen" w:cs="Times New Roman"/>
          <w:sz w:val="24"/>
          <w:szCs w:val="24"/>
        </w:rPr>
      </w:pPr>
      <w:r w:rsidRPr="00FE7B6D">
        <w:rPr>
          <w:rFonts w:ascii="Sylfaen" w:hAnsi="Sylfaen"/>
          <w:b/>
          <w:sz w:val="24"/>
          <w:szCs w:val="24"/>
        </w:rPr>
        <w:t>վիրուսների մասով փորձարկումների արդյունքների մեկնաբանության վիճակագրական մոտեցումներին ներկայացվող</w:t>
      </w:r>
    </w:p>
    <w:p w14:paraId="0E2125EB" w14:textId="77777777" w:rsidR="00BE5975" w:rsidRPr="00FE7B6D" w:rsidRDefault="00BE5975" w:rsidP="00E36108">
      <w:pPr>
        <w:tabs>
          <w:tab w:val="left" w:pos="1134"/>
        </w:tabs>
        <w:spacing w:after="160" w:line="360" w:lineRule="auto"/>
        <w:ind w:left="567" w:right="579"/>
        <w:jc w:val="center"/>
        <w:rPr>
          <w:rFonts w:ascii="Sylfaen" w:hAnsi="Sylfaen"/>
          <w:sz w:val="24"/>
          <w:szCs w:val="24"/>
        </w:rPr>
      </w:pPr>
    </w:p>
    <w:p w14:paraId="28B8619E" w14:textId="77777777" w:rsidR="00BE5975" w:rsidRPr="00FE7B6D" w:rsidRDefault="00BE5975" w:rsidP="00E36108">
      <w:pPr>
        <w:tabs>
          <w:tab w:val="left" w:pos="993"/>
        </w:tabs>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1.</w:t>
      </w:r>
      <w:r w:rsidRPr="00FE7B6D">
        <w:rPr>
          <w:rFonts w:ascii="Sylfaen" w:hAnsi="Sylfaen"/>
          <w:sz w:val="24"/>
          <w:szCs w:val="24"/>
        </w:rPr>
        <w:tab/>
        <w:t>Վիրուսների տիտրը որոշելիս ի հայտ են գալիս այն նույն խնդիրները, ինչ</w:t>
      </w:r>
      <w:r w:rsidR="00E36108" w:rsidRPr="00E36108">
        <w:rPr>
          <w:rFonts w:ascii="Sylfaen" w:hAnsi="Sylfaen"/>
          <w:sz w:val="24"/>
          <w:szCs w:val="24"/>
        </w:rPr>
        <w:t> </w:t>
      </w:r>
      <w:r w:rsidRPr="00FE7B6D">
        <w:rPr>
          <w:rFonts w:ascii="Sylfaen" w:hAnsi="Sylfaen"/>
          <w:sz w:val="24"/>
          <w:szCs w:val="24"/>
        </w:rPr>
        <w:t>վերլուծության բոլոր կենսաբանական մեթոդների դեպքում։ Հետազոտության հավաստիությունը որոշելիս անհրաժեշտ է վերլուծել վիրուս</w:t>
      </w:r>
      <w:r w:rsidR="00F94BAC">
        <w:rPr>
          <w:rFonts w:ascii="Sylfaen" w:hAnsi="Sylfaen"/>
          <w:sz w:val="24"/>
          <w:szCs w:val="24"/>
        </w:rPr>
        <w:t>ներ</w:t>
      </w:r>
      <w:r w:rsidRPr="00FE7B6D">
        <w:rPr>
          <w:rFonts w:ascii="Sylfaen" w:hAnsi="Sylfaen"/>
          <w:sz w:val="24"/>
          <w:szCs w:val="24"/>
        </w:rPr>
        <w:t>ի տիտրեր</w:t>
      </w:r>
      <w:r w:rsidR="00F94BAC">
        <w:rPr>
          <w:rFonts w:ascii="Sylfaen" w:hAnsi="Sylfaen"/>
          <w:sz w:val="24"/>
          <w:szCs w:val="24"/>
        </w:rPr>
        <w:t>ի</w:t>
      </w:r>
      <w:r w:rsidRPr="00FE7B6D">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դրանց </w:t>
      </w:r>
      <w:r w:rsidR="00EB3E15">
        <w:rPr>
          <w:rFonts w:ascii="Sylfaen" w:hAnsi="Sylfaen"/>
          <w:sz w:val="24"/>
          <w:szCs w:val="24"/>
        </w:rPr>
        <w:t>հիման վրա ստացվող՝</w:t>
      </w:r>
      <w:r w:rsidRPr="00FE7B6D">
        <w:rPr>
          <w:rFonts w:ascii="Sylfaen" w:hAnsi="Sylfaen"/>
          <w:sz w:val="24"/>
          <w:szCs w:val="24"/>
        </w:rPr>
        <w:t xml:space="preserve"> վիրուսային ծանրաբեռնվածության նվազեցման գործոնները (գործակիցները) որոշելու ճշտությունն (accuracy) ու անցկացնել մեթոդիկայի վալիդացում։ Վիճակագրական վերլուծության նպատակն է հաստատել վիրուսաբանական տվյալների՝ կոմպետենտության ընդունելի մակարդակով հետազոտությունների անցկացումը։</w:t>
      </w:r>
    </w:p>
    <w:p w14:paraId="4485BB8C" w14:textId="77777777" w:rsidR="00BE5975" w:rsidRPr="00FE7B6D" w:rsidRDefault="00BE5975" w:rsidP="00E36108">
      <w:pPr>
        <w:tabs>
          <w:tab w:val="left" w:pos="993"/>
        </w:tabs>
        <w:spacing w:after="160" w:line="384" w:lineRule="auto"/>
        <w:ind w:right="12" w:firstLine="567"/>
        <w:jc w:val="both"/>
        <w:rPr>
          <w:rFonts w:ascii="Sylfaen" w:eastAsia="Times New Roman" w:hAnsi="Sylfaen" w:cs="Times New Roman"/>
          <w:sz w:val="24"/>
          <w:szCs w:val="24"/>
        </w:rPr>
      </w:pPr>
      <w:r w:rsidRPr="00FE7B6D">
        <w:rPr>
          <w:rFonts w:ascii="Sylfaen" w:hAnsi="Sylfaen"/>
          <w:sz w:val="24"/>
          <w:szCs w:val="24"/>
        </w:rPr>
        <w:t>2.</w:t>
      </w:r>
      <w:r w:rsidRPr="00FE7B6D">
        <w:rPr>
          <w:rFonts w:ascii="Sylfaen" w:hAnsi="Sylfaen"/>
          <w:sz w:val="24"/>
          <w:szCs w:val="24"/>
        </w:rPr>
        <w:tab/>
        <w:t xml:space="preserve">Վերլուծական մեթոդիկաները կարող են լինել որակական </w:t>
      </w:r>
      <w:r w:rsidR="00712415">
        <w:rPr>
          <w:rFonts w:ascii="Sylfaen" w:hAnsi="Sylfaen"/>
          <w:sz w:val="24"/>
          <w:szCs w:val="24"/>
        </w:rPr>
        <w:t>և</w:t>
      </w:r>
      <w:r w:rsidRPr="00FE7B6D">
        <w:rPr>
          <w:rFonts w:ascii="Sylfaen" w:hAnsi="Sylfaen"/>
          <w:sz w:val="24"/>
          <w:szCs w:val="24"/>
        </w:rPr>
        <w:t xml:space="preserve"> քանակական։ Որակական մեթոդիկաների թվին են դասվում կենդանիների վրա փորձարկվող վարակունակությունը որոշելու մեթոդիկաները </w:t>
      </w:r>
      <w:r w:rsidR="00712415">
        <w:rPr>
          <w:rFonts w:ascii="Sylfaen" w:hAnsi="Sylfaen"/>
          <w:sz w:val="24"/>
          <w:szCs w:val="24"/>
        </w:rPr>
        <w:t>և</w:t>
      </w:r>
      <w:r w:rsidRPr="00FE7B6D">
        <w:rPr>
          <w:rFonts w:ascii="Sylfaen" w:hAnsi="Sylfaen"/>
          <w:sz w:val="24"/>
          <w:szCs w:val="24"/>
        </w:rPr>
        <w:t xml:space="preserve"> հյուսվածքի կուլտուրայի վրա փորձարկվող վարակիչ դեղաչափի մեթոդիկաները (TCID), որոնցով հաշվարկվում է վարակված </w:t>
      </w:r>
      <w:r w:rsidR="00712415">
        <w:rPr>
          <w:rFonts w:ascii="Sylfaen" w:hAnsi="Sylfaen"/>
          <w:sz w:val="24"/>
          <w:szCs w:val="24"/>
        </w:rPr>
        <w:t>և</w:t>
      </w:r>
      <w:r w:rsidRPr="00FE7B6D">
        <w:rPr>
          <w:rFonts w:ascii="Sylfaen" w:hAnsi="Sylfaen"/>
          <w:sz w:val="24"/>
          <w:szCs w:val="24"/>
        </w:rPr>
        <w:t xml:space="preserve"> չվարակված կենդանիների կամ բջիջների քանակը։ Այնուհետ</w:t>
      </w:r>
      <w:r w:rsidR="00712415">
        <w:rPr>
          <w:rFonts w:ascii="Sylfaen" w:hAnsi="Sylfaen"/>
          <w:sz w:val="24"/>
          <w:szCs w:val="24"/>
        </w:rPr>
        <w:t>և</w:t>
      </w:r>
      <w:r w:rsidRPr="00FE7B6D">
        <w:rPr>
          <w:rFonts w:ascii="Sylfaen" w:hAnsi="Sylfaen"/>
          <w:sz w:val="24"/>
          <w:szCs w:val="24"/>
        </w:rPr>
        <w:t xml:space="preserve">, ըստ վարակված կենդանիների կամ բջիջների </w:t>
      </w:r>
      <w:r w:rsidR="009B3EEB">
        <w:rPr>
          <w:rFonts w:ascii="Sylfaen" w:hAnsi="Sylfaen"/>
          <w:sz w:val="24"/>
          <w:szCs w:val="24"/>
        </w:rPr>
        <w:t>տոկոս</w:t>
      </w:r>
      <w:r w:rsidR="009B3EEB" w:rsidRPr="00FE7B6D">
        <w:rPr>
          <w:rFonts w:ascii="Sylfaen" w:hAnsi="Sylfaen"/>
          <w:sz w:val="24"/>
          <w:szCs w:val="24"/>
        </w:rPr>
        <w:t>ի</w:t>
      </w:r>
      <w:r w:rsidR="00E004BD" w:rsidRPr="00E004BD">
        <w:rPr>
          <w:rFonts w:ascii="Sylfaen" w:hAnsi="Sylfaen"/>
          <w:sz w:val="24"/>
          <w:szCs w:val="24"/>
        </w:rPr>
        <w:t>,</w:t>
      </w:r>
      <w:r w:rsidRPr="00FE7B6D">
        <w:rPr>
          <w:rFonts w:ascii="Sylfaen" w:hAnsi="Sylfaen"/>
          <w:sz w:val="24"/>
          <w:szCs w:val="24"/>
        </w:rPr>
        <w:t xml:space="preserve"> որոշվում են վարակիչ տիտրերը։ Քանակական մեթոդիկաներում որոշվող վարակելիությունը պայմանավորված է վիրուսային ծանրաբեռնվածությամբ։ Որակական </w:t>
      </w:r>
      <w:r w:rsidRPr="00FE7B6D">
        <w:rPr>
          <w:rFonts w:ascii="Sylfaen" w:hAnsi="Sylfaen"/>
          <w:sz w:val="24"/>
          <w:szCs w:val="24"/>
        </w:rPr>
        <w:lastRenderedPageBreak/>
        <w:t>մեթոդիկաների թվին են դասվում թիթեղիկների առաջացման մեթոդիկաները, որո</w:t>
      </w:r>
      <w:r w:rsidR="009B185A">
        <w:rPr>
          <w:rFonts w:ascii="Sylfaen" w:hAnsi="Sylfaen"/>
          <w:sz w:val="24"/>
          <w:szCs w:val="24"/>
        </w:rPr>
        <w:t>ն</w:t>
      </w:r>
      <w:r w:rsidRPr="00FE7B6D">
        <w:rPr>
          <w:rFonts w:ascii="Sylfaen" w:hAnsi="Sylfaen"/>
          <w:sz w:val="24"/>
          <w:szCs w:val="24"/>
        </w:rPr>
        <w:t>ցում յուրաքանչյուր թիթեղիկ դիտվում է որպես մեկ վարակիչ միավոր ՊՇՌ իրական ժամանակում: Թե՛ որակական, թե՛ քանակական վերլուծական մեթոդիկաների կիրառության արդյունքները ենթակա են վիճակագրական մշակման։</w:t>
      </w:r>
    </w:p>
    <w:p w14:paraId="5978B8D5" w14:textId="77777777" w:rsidR="00BE5975" w:rsidRPr="00FE7B6D" w:rsidRDefault="00BE5975" w:rsidP="00E36108">
      <w:pPr>
        <w:tabs>
          <w:tab w:val="left" w:pos="993"/>
        </w:tabs>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3.</w:t>
      </w:r>
      <w:r w:rsidRPr="00FE7B6D">
        <w:rPr>
          <w:rFonts w:ascii="Sylfaen" w:hAnsi="Sylfaen"/>
          <w:sz w:val="24"/>
          <w:szCs w:val="24"/>
        </w:rPr>
        <w:tab/>
        <w:t xml:space="preserve">Մեթոդիկաների արդյունքների փոփոխականությունը կարող է պայմանավորված լինել բազմացման ընթացքում կատարված սխալներով, այն վերլուծական համակարգերում վիճակագրական (պատահական) էֆեկտներով </w:t>
      </w:r>
      <w:r w:rsidR="00712415">
        <w:rPr>
          <w:rFonts w:ascii="Sylfaen" w:hAnsi="Sylfaen"/>
          <w:sz w:val="24"/>
          <w:szCs w:val="24"/>
        </w:rPr>
        <w:t>և</w:t>
      </w:r>
      <w:r w:rsidRPr="00FE7B6D">
        <w:rPr>
          <w:rFonts w:ascii="Sylfaen" w:hAnsi="Sylfaen"/>
          <w:sz w:val="24"/>
          <w:szCs w:val="24"/>
        </w:rPr>
        <w:t xml:space="preserve"> տարբերություններով, որոնք կամ անհայտ են կամ դժվարությամբ են ենթարկվում վերահսկողության։ Տարբեր վերլուծական ցիկլերի արդյունքները համեմատելիս (ցիկլերի միջ</w:t>
      </w:r>
      <w:r w:rsidR="00712415">
        <w:rPr>
          <w:rFonts w:ascii="Sylfaen" w:hAnsi="Sylfaen"/>
          <w:sz w:val="24"/>
          <w:szCs w:val="24"/>
        </w:rPr>
        <w:t>և</w:t>
      </w:r>
      <w:r w:rsidRPr="00FE7B6D">
        <w:rPr>
          <w:rFonts w:ascii="Sylfaen" w:hAnsi="Sylfaen"/>
          <w:sz w:val="24"/>
          <w:szCs w:val="24"/>
        </w:rPr>
        <w:t xml:space="preserve"> </w:t>
      </w:r>
      <w:r w:rsidR="00A87D9E">
        <w:rPr>
          <w:rFonts w:ascii="Sylfaen" w:hAnsi="Sylfaen"/>
          <w:sz w:val="24"/>
          <w:szCs w:val="24"/>
        </w:rPr>
        <w:t xml:space="preserve">վարիացիա </w:t>
      </w:r>
      <w:r w:rsidRPr="00FE7B6D">
        <w:rPr>
          <w:rFonts w:ascii="Sylfaen" w:hAnsi="Sylfaen"/>
          <w:sz w:val="24"/>
          <w:szCs w:val="24"/>
        </w:rPr>
        <w:t>(between-assay variation)) այդպիսի էֆեկտների մեծությունը մեկ ցիկլի ներսում ստացված արդյունքներից (</w:t>
      </w:r>
      <w:r w:rsidR="00A87D9E">
        <w:rPr>
          <w:rFonts w:ascii="Sylfaen" w:hAnsi="Sylfaen"/>
          <w:sz w:val="24"/>
          <w:szCs w:val="24"/>
        </w:rPr>
        <w:t xml:space="preserve">վարիացիա մեկ </w:t>
      </w:r>
      <w:r w:rsidRPr="00FE7B6D">
        <w:rPr>
          <w:rFonts w:ascii="Sylfaen" w:hAnsi="Sylfaen"/>
          <w:sz w:val="24"/>
          <w:szCs w:val="24"/>
        </w:rPr>
        <w:t>ցիկլի ներսում (within-assay variation)) ավելի բարձր է լինում։</w:t>
      </w:r>
    </w:p>
    <w:p w14:paraId="0757AE75" w14:textId="77777777" w:rsidR="00BE5975" w:rsidRPr="00FE7B6D" w:rsidRDefault="00BE5975" w:rsidP="00E36108">
      <w:pPr>
        <w:tabs>
          <w:tab w:val="left" w:pos="993"/>
        </w:tabs>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4.</w:t>
      </w:r>
      <w:r w:rsidRPr="00FE7B6D">
        <w:rPr>
          <w:rFonts w:ascii="Sylfaen" w:hAnsi="Sylfaen"/>
          <w:sz w:val="24"/>
          <w:szCs w:val="24"/>
        </w:rPr>
        <w:tab/>
        <w:t xml:space="preserve">Մեկ ցիկլի ներսում արդյունքների </w:t>
      </w:r>
      <w:r w:rsidR="00B37B61" w:rsidRPr="00FE7B6D">
        <w:rPr>
          <w:rFonts w:ascii="Sylfaen" w:hAnsi="Sylfaen"/>
          <w:sz w:val="24"/>
          <w:szCs w:val="24"/>
        </w:rPr>
        <w:t>95 %</w:t>
      </w:r>
      <w:r w:rsidR="00B37B61">
        <w:rPr>
          <w:rFonts w:ascii="Sylfaen" w:hAnsi="Sylfaen"/>
          <w:sz w:val="24"/>
          <w:szCs w:val="24"/>
        </w:rPr>
        <w:t xml:space="preserve"> </w:t>
      </w:r>
      <w:r w:rsidRPr="00FE7B6D">
        <w:rPr>
          <w:rFonts w:ascii="Sylfaen" w:hAnsi="Sylfaen"/>
          <w:sz w:val="24"/>
          <w:szCs w:val="24"/>
        </w:rPr>
        <w:t>վստահելի միջակայքերի</w:t>
      </w:r>
      <w:r w:rsidR="00E36108">
        <w:rPr>
          <w:rFonts w:ascii="Sylfaen" w:hAnsi="Sylfaen"/>
          <w:sz w:val="24"/>
          <w:szCs w:val="24"/>
        </w:rPr>
        <w:t xml:space="preserve"> </w:t>
      </w:r>
      <w:r w:rsidRPr="00FE7B6D">
        <w:rPr>
          <w:rFonts w:ascii="Sylfaen" w:hAnsi="Sylfaen"/>
          <w:sz w:val="24"/>
          <w:szCs w:val="24"/>
        </w:rPr>
        <w:t>սահման</w:t>
      </w:r>
      <w:r w:rsidR="00B37B61">
        <w:rPr>
          <w:rFonts w:ascii="Sylfaen" w:hAnsi="Sylfaen"/>
          <w:sz w:val="24"/>
          <w:szCs w:val="24"/>
        </w:rPr>
        <w:t>ներ</w:t>
      </w:r>
      <w:r w:rsidRPr="00FE7B6D">
        <w:rPr>
          <w:rFonts w:ascii="Sylfaen" w:hAnsi="Sylfaen"/>
          <w:sz w:val="24"/>
          <w:szCs w:val="24"/>
        </w:rPr>
        <w:t xml:space="preserve">ը, որպես կանոն, պետք է լինի միջինից </w:t>
      </w:r>
      <w:r w:rsidR="009B185A">
        <w:rPr>
          <w:rFonts w:ascii="Sylfaen" w:eastAsia="Times New Roman" w:hAnsi="Sylfaen" w:cs="Times New Roman"/>
          <w:sz w:val="24"/>
          <w:szCs w:val="24"/>
        </w:rPr>
        <w:t>±</w:t>
      </w:r>
      <w:r w:rsidRPr="00FE7B6D">
        <w:rPr>
          <w:rFonts w:ascii="Sylfaen" w:hAnsi="Sylfaen"/>
          <w:sz w:val="24"/>
          <w:szCs w:val="24"/>
        </w:rPr>
        <w:t xml:space="preserve"> 0,5 lg միջակայքում։ Ցիկլի ներսում փոփոխականությունը գնահատվում է ստանդարտ վիճակագրական թեստերի միջոցով։ Ցիկլերի միջ</w:t>
      </w:r>
      <w:r w:rsidR="00712415">
        <w:rPr>
          <w:rFonts w:ascii="Sylfaen" w:hAnsi="Sylfaen"/>
          <w:sz w:val="24"/>
          <w:szCs w:val="24"/>
        </w:rPr>
        <w:t>և</w:t>
      </w:r>
      <w:r w:rsidRPr="00FE7B6D">
        <w:rPr>
          <w:rFonts w:ascii="Sylfaen" w:hAnsi="Sylfaen"/>
          <w:sz w:val="24"/>
          <w:szCs w:val="24"/>
        </w:rPr>
        <w:t xml:space="preserve"> </w:t>
      </w:r>
      <w:r w:rsidR="00623B31">
        <w:rPr>
          <w:rFonts w:ascii="Sylfaen" w:hAnsi="Sylfaen"/>
          <w:sz w:val="24"/>
          <w:szCs w:val="24"/>
        </w:rPr>
        <w:t>փոփոխական</w:t>
      </w:r>
      <w:r w:rsidR="00623B31" w:rsidRPr="00FE7B6D">
        <w:rPr>
          <w:rFonts w:ascii="Sylfaen" w:hAnsi="Sylfaen"/>
          <w:sz w:val="24"/>
          <w:szCs w:val="24"/>
        </w:rPr>
        <w:t xml:space="preserve">ությունը </w:t>
      </w:r>
      <w:r w:rsidRPr="00FE7B6D">
        <w:rPr>
          <w:rFonts w:ascii="Sylfaen" w:hAnsi="Sylfaen"/>
          <w:sz w:val="24"/>
          <w:szCs w:val="24"/>
        </w:rPr>
        <w:t xml:space="preserve">կարելի է որոշել այն համեմատվող պատրաստուկը ներառելու միջոցով, որի ակտիվության (potency) արժեքը պետք է լինի լաբորատորիայի սահմանած միջին արժեքի </w:t>
      </w:r>
      <w:r w:rsidR="009B185A">
        <w:rPr>
          <w:rFonts w:ascii="Sylfaen" w:eastAsia="Times New Roman" w:hAnsi="Sylfaen" w:cs="Times New Roman"/>
          <w:sz w:val="24"/>
          <w:szCs w:val="24"/>
        </w:rPr>
        <w:t>±</w:t>
      </w:r>
      <w:r w:rsidRPr="00FE7B6D">
        <w:rPr>
          <w:rFonts w:ascii="Sylfaen" w:hAnsi="Sylfaen"/>
          <w:sz w:val="24"/>
          <w:szCs w:val="24"/>
        </w:rPr>
        <w:t xml:space="preserve"> 0,5 lg-</w:t>
      </w:r>
      <w:r w:rsidR="00623B31">
        <w:rPr>
          <w:rFonts w:ascii="Sylfaen" w:hAnsi="Sylfaen"/>
          <w:sz w:val="24"/>
          <w:szCs w:val="24"/>
        </w:rPr>
        <w:t>ի սահման</w:t>
      </w:r>
      <w:r w:rsidRPr="00FE7B6D">
        <w:rPr>
          <w:rFonts w:ascii="Sylfaen" w:hAnsi="Sylfaen"/>
          <w:sz w:val="24"/>
          <w:szCs w:val="24"/>
        </w:rPr>
        <w:t xml:space="preserve">ում՝ մեթոդիկան կիրառելի լինելու համար։ Պատշաճ հիմնավորման դեպքում թույլատրվում է օգտագործել </w:t>
      </w:r>
      <w:r w:rsidR="00FD2F74">
        <w:rPr>
          <w:rFonts w:ascii="Sylfaen" w:hAnsi="Sylfaen"/>
          <w:sz w:val="24"/>
          <w:szCs w:val="24"/>
        </w:rPr>
        <w:t>նվազագույն</w:t>
      </w:r>
      <w:r w:rsidR="009B185A">
        <w:rPr>
          <w:rFonts w:ascii="Sylfaen" w:hAnsi="Sylfaen"/>
          <w:sz w:val="24"/>
          <w:szCs w:val="24"/>
        </w:rPr>
        <w:t xml:space="preserve"> </w:t>
      </w:r>
      <w:r w:rsidR="00FD2F74">
        <w:rPr>
          <w:rFonts w:ascii="Sylfaen" w:hAnsi="Sylfaen"/>
          <w:sz w:val="24"/>
          <w:szCs w:val="24"/>
        </w:rPr>
        <w:t>ստույգ</w:t>
      </w:r>
      <w:r w:rsidR="00FD2F74" w:rsidRPr="00FE7B6D">
        <w:rPr>
          <w:rFonts w:ascii="Sylfaen" w:hAnsi="Sylfaen"/>
          <w:sz w:val="24"/>
          <w:szCs w:val="24"/>
        </w:rPr>
        <w:t xml:space="preserve">ություն </w:t>
      </w:r>
      <w:r w:rsidRPr="00FE7B6D">
        <w:rPr>
          <w:rFonts w:ascii="Sylfaen" w:hAnsi="Sylfaen"/>
          <w:sz w:val="24"/>
          <w:szCs w:val="24"/>
        </w:rPr>
        <w:t>ունեցող մեթոդիկան։</w:t>
      </w:r>
    </w:p>
    <w:p w14:paraId="49CC6145" w14:textId="77777777" w:rsidR="00BE5975" w:rsidRPr="00FE7B6D" w:rsidRDefault="00BE5975" w:rsidP="00E36108">
      <w:pPr>
        <w:tabs>
          <w:tab w:val="left" w:pos="993"/>
        </w:tabs>
        <w:spacing w:after="160" w:line="360" w:lineRule="auto"/>
        <w:ind w:right="11" w:firstLine="567"/>
        <w:jc w:val="both"/>
        <w:rPr>
          <w:rFonts w:ascii="Sylfaen" w:hAnsi="Sylfaen"/>
          <w:sz w:val="24"/>
          <w:szCs w:val="24"/>
        </w:rPr>
      </w:pPr>
      <w:r w:rsidRPr="00FE7B6D">
        <w:rPr>
          <w:rFonts w:ascii="Sylfaen" w:hAnsi="Sylfaen"/>
          <w:sz w:val="24"/>
          <w:szCs w:val="24"/>
        </w:rPr>
        <w:t>5.</w:t>
      </w:r>
      <w:r w:rsidRPr="00FE7B6D">
        <w:rPr>
          <w:rFonts w:ascii="Sylfaen" w:hAnsi="Sylfaen"/>
          <w:sz w:val="24"/>
          <w:szCs w:val="24"/>
        </w:rPr>
        <w:tab/>
        <w:t xml:space="preserve">Հնարավորության դեպքում «համապատասխան» </w:t>
      </w:r>
      <w:r w:rsidR="00712415">
        <w:rPr>
          <w:rFonts w:ascii="Sylfaen" w:hAnsi="Sylfaen"/>
          <w:sz w:val="24"/>
          <w:szCs w:val="24"/>
        </w:rPr>
        <w:t>և</w:t>
      </w:r>
      <w:r w:rsidRPr="00FE7B6D">
        <w:rPr>
          <w:rFonts w:ascii="Sylfaen" w:hAnsi="Sylfaen"/>
          <w:sz w:val="24"/>
          <w:szCs w:val="24"/>
        </w:rPr>
        <w:t xml:space="preserve"> սպեցիֆիկ «մոդելային» վիրուսների կիրառմամբ մաքրման հետազոտություններում անհրաժեշտ է հաշվարկել </w:t>
      </w:r>
      <w:r w:rsidR="00FD2F74">
        <w:rPr>
          <w:rFonts w:ascii="Sylfaen" w:hAnsi="Sylfaen"/>
          <w:sz w:val="24"/>
          <w:szCs w:val="24"/>
        </w:rPr>
        <w:t>95</w:t>
      </w:r>
      <w:r w:rsidR="00FD2F74" w:rsidRPr="00FE7B6D">
        <w:rPr>
          <w:rFonts w:ascii="Sylfaen" w:hAnsi="Sylfaen"/>
          <w:sz w:val="24"/>
          <w:szCs w:val="24"/>
        </w:rPr>
        <w:t>%</w:t>
      </w:r>
      <w:r w:rsidR="00FD2F74">
        <w:rPr>
          <w:rFonts w:ascii="Sylfaen" w:hAnsi="Sylfaen"/>
          <w:sz w:val="24"/>
          <w:szCs w:val="24"/>
        </w:rPr>
        <w:t xml:space="preserve"> </w:t>
      </w:r>
      <w:r w:rsidRPr="00FE7B6D">
        <w:rPr>
          <w:rFonts w:ascii="Sylfaen" w:hAnsi="Sylfaen"/>
          <w:sz w:val="24"/>
          <w:szCs w:val="24"/>
        </w:rPr>
        <w:t>վստահելի միջակայքի</w:t>
      </w:r>
      <w:r w:rsidR="00A52BD1">
        <w:rPr>
          <w:rFonts w:ascii="Sylfaen" w:hAnsi="Sylfaen"/>
          <w:sz w:val="24"/>
          <w:szCs w:val="24"/>
        </w:rPr>
        <w:t xml:space="preserve"> </w:t>
      </w:r>
      <w:r w:rsidRPr="00FE7B6D">
        <w:rPr>
          <w:rFonts w:ascii="Sylfaen" w:hAnsi="Sylfaen"/>
          <w:sz w:val="24"/>
          <w:szCs w:val="24"/>
        </w:rPr>
        <w:t xml:space="preserve">սահմանները՝ վիրուսային ծանրաբեռնվածությունը նվազեցնելու սահմանված գործոնի (գործակցի) համար։ Եթե ելանյութի ուսումնասիրության վիրուսաբանական մեթոդիկաների համար </w:t>
      </w:r>
      <w:r w:rsidR="006D348A">
        <w:rPr>
          <w:rFonts w:ascii="Sylfaen" w:hAnsi="Sylfaen"/>
          <w:sz w:val="24"/>
          <w:szCs w:val="24"/>
        </w:rPr>
        <w:lastRenderedPageBreak/>
        <w:t>95</w:t>
      </w:r>
      <w:r w:rsidR="00E36108" w:rsidRPr="00E36108">
        <w:rPr>
          <w:rFonts w:ascii="Sylfaen" w:hAnsi="Sylfaen"/>
          <w:sz w:val="24"/>
          <w:szCs w:val="24"/>
        </w:rPr>
        <w:t> </w:t>
      </w:r>
      <w:r w:rsidR="006D348A" w:rsidRPr="00FE7B6D">
        <w:rPr>
          <w:rFonts w:ascii="Sylfaen" w:hAnsi="Sylfaen"/>
          <w:sz w:val="24"/>
          <w:szCs w:val="24"/>
        </w:rPr>
        <w:t>%</w:t>
      </w:r>
      <w:r w:rsidR="006D348A">
        <w:rPr>
          <w:rFonts w:ascii="Sylfaen" w:hAnsi="Sylfaen"/>
          <w:sz w:val="24"/>
          <w:szCs w:val="24"/>
        </w:rPr>
        <w:t xml:space="preserve"> </w:t>
      </w:r>
      <w:r w:rsidRPr="00FE7B6D">
        <w:rPr>
          <w:rFonts w:ascii="Sylfaen" w:hAnsi="Sylfaen"/>
          <w:sz w:val="24"/>
          <w:szCs w:val="24"/>
        </w:rPr>
        <w:t>վստահելի միջակայքերի</w:t>
      </w:r>
      <w:r w:rsidR="00E36108">
        <w:rPr>
          <w:rFonts w:ascii="Sylfaen" w:hAnsi="Sylfaen"/>
          <w:sz w:val="24"/>
          <w:szCs w:val="24"/>
        </w:rPr>
        <w:t xml:space="preserve"> </w:t>
      </w:r>
      <w:r w:rsidRPr="00FE7B6D">
        <w:rPr>
          <w:rFonts w:ascii="Sylfaen" w:hAnsi="Sylfaen"/>
          <w:sz w:val="24"/>
          <w:szCs w:val="24"/>
        </w:rPr>
        <w:t xml:space="preserve">սահմանները հավասար են ± s, իսկ մշակման հաջորդ փուլում նյութի ուսումնասիրության վիրուսաբանական մեթոդիկաների համար հավասար են ± a, ապա նվազեցման գործոնի (գործակցի) համար </w:t>
      </w:r>
      <w:r w:rsidR="006D348A" w:rsidRPr="00FE7B6D">
        <w:rPr>
          <w:rFonts w:ascii="Sylfaen" w:hAnsi="Sylfaen"/>
          <w:sz w:val="24"/>
          <w:szCs w:val="24"/>
        </w:rPr>
        <w:t>95 %</w:t>
      </w:r>
      <w:r w:rsidR="006D348A">
        <w:rPr>
          <w:rFonts w:ascii="Sylfaen" w:hAnsi="Sylfaen"/>
          <w:sz w:val="24"/>
          <w:szCs w:val="24"/>
        </w:rPr>
        <w:t xml:space="preserve"> </w:t>
      </w:r>
      <w:r w:rsidRPr="00FE7B6D">
        <w:rPr>
          <w:rFonts w:ascii="Sylfaen" w:hAnsi="Sylfaen"/>
          <w:sz w:val="24"/>
          <w:szCs w:val="24"/>
        </w:rPr>
        <w:t>վստահելի միջակայքի</w:t>
      </w:r>
      <w:r w:rsidR="00A52BD1">
        <w:rPr>
          <w:rFonts w:ascii="Sylfaen" w:hAnsi="Sylfaen"/>
          <w:sz w:val="24"/>
          <w:szCs w:val="24"/>
        </w:rPr>
        <w:t xml:space="preserve"> </w:t>
      </w:r>
      <w:r w:rsidRPr="00FE7B6D">
        <w:rPr>
          <w:rFonts w:ascii="Sylfaen" w:hAnsi="Sylfaen"/>
          <w:sz w:val="24"/>
          <w:szCs w:val="24"/>
        </w:rPr>
        <w:t>սահմանները հավասար են.</w:t>
      </w:r>
    </w:p>
    <w:p w14:paraId="40BC78B2" w14:textId="77777777" w:rsidR="00BE5975" w:rsidRPr="00FE7B6D" w:rsidRDefault="00BE5975" w:rsidP="00BE5975">
      <w:pPr>
        <w:spacing w:after="160" w:line="360" w:lineRule="auto"/>
        <w:ind w:right="12"/>
        <w:jc w:val="center"/>
        <w:rPr>
          <w:rFonts w:ascii="Sylfaen" w:eastAsia="Cambria Math" w:hAnsi="Sylfaen" w:cs="Cambria Math"/>
          <w:sz w:val="24"/>
          <w:szCs w:val="24"/>
        </w:rPr>
      </w:pPr>
      <m:oMathPara>
        <m:oMath>
          <m:r>
            <m:rPr>
              <m:sty m:val="p"/>
            </m:rPr>
            <w:rPr>
              <w:rFonts w:ascii="Sylfaen" w:eastAsia="Cambria Math" w:hAnsi="Sylfaen" w:cs="Cambria Math"/>
              <w:sz w:val="24"/>
              <w:szCs w:val="24"/>
            </w:rPr>
            <m:t>±</m:t>
          </m:r>
          <m:rad>
            <m:radPr>
              <m:degHide m:val="1"/>
              <m:ctrlPr>
                <w:rPr>
                  <w:rFonts w:ascii="Cambria Math" w:eastAsia="Cambria Math" w:hAnsi="Sylfaen" w:cs="Cambria Math"/>
                  <w:i/>
                  <w:sz w:val="24"/>
                  <w:szCs w:val="24"/>
                </w:rPr>
              </m:ctrlPr>
            </m:radPr>
            <m:deg>
              <m:ctrlPr>
                <w:rPr>
                  <w:rFonts w:ascii="Cambria Math" w:eastAsia="Cambria Math" w:hAnsi="Sylfaen" w:cs="Cambria Math"/>
                  <w:sz w:val="24"/>
                  <w:szCs w:val="24"/>
                </w:rPr>
              </m:ctrlPr>
            </m:deg>
            <m:e>
              <m:sSup>
                <m:sSupPr>
                  <m:ctrlPr>
                    <w:rPr>
                      <w:rFonts w:ascii="Cambria Math" w:eastAsia="Cambria Math" w:hAnsi="Sylfaen" w:cs="Cambria Math"/>
                      <w:sz w:val="24"/>
                      <w:szCs w:val="24"/>
                      <w:vertAlign w:val="superscript"/>
                    </w:rPr>
                  </m:ctrlPr>
                </m:sSupPr>
                <m:e>
                  <m:r>
                    <m:rPr>
                      <m:sty m:val="p"/>
                    </m:rPr>
                    <w:rPr>
                      <w:rFonts w:ascii="Cambria Math" w:eastAsia="Cambria Math" w:hAnsi="Sylfaen" w:cs="Cambria Math"/>
                      <w:sz w:val="24"/>
                      <w:szCs w:val="24"/>
                      <w:vertAlign w:val="superscript"/>
                    </w:rPr>
                    <m:t>s</m:t>
                  </m:r>
                </m:e>
                <m:sup>
                  <m:r>
                    <m:rPr>
                      <m:sty m:val="p"/>
                    </m:rPr>
                    <w:rPr>
                      <w:rFonts w:ascii="Cambria Math" w:eastAsia="Cambria Math" w:hAnsi="Sylfaen" w:cs="Cambria Math"/>
                      <w:sz w:val="24"/>
                      <w:szCs w:val="24"/>
                      <w:vertAlign w:val="superscript"/>
                    </w:rPr>
                    <m:t>2</m:t>
                  </m:r>
                </m:sup>
              </m:sSup>
              <m:r>
                <m:rPr>
                  <m:sty m:val="p"/>
                </m:rPr>
                <w:rPr>
                  <w:rFonts w:ascii="Cambria Math" w:eastAsia="Cambria Math" w:hAnsi="Sylfaen" w:cs="Cambria Math"/>
                  <w:sz w:val="24"/>
                  <w:szCs w:val="24"/>
                  <w:vertAlign w:val="superscript"/>
                </w:rPr>
                <m:t>+</m:t>
              </m:r>
              <m:sSup>
                <m:sSupPr>
                  <m:ctrlPr>
                    <w:rPr>
                      <w:rFonts w:ascii="Cambria Math" w:eastAsia="Cambria Math" w:hAnsi="Sylfaen" w:cs="Cambria Math"/>
                      <w:sz w:val="24"/>
                      <w:szCs w:val="24"/>
                      <w:vertAlign w:val="superscript"/>
                    </w:rPr>
                  </m:ctrlPr>
                </m:sSupPr>
                <m:e>
                  <m:r>
                    <m:rPr>
                      <m:sty m:val="p"/>
                    </m:rPr>
                    <w:rPr>
                      <w:rFonts w:ascii="Cambria Math" w:eastAsia="Cambria Math" w:hAnsi="Sylfaen" w:cs="Cambria Math"/>
                      <w:sz w:val="24"/>
                      <w:szCs w:val="24"/>
                      <w:vertAlign w:val="superscript"/>
                    </w:rPr>
                    <m:t>a</m:t>
                  </m:r>
                </m:e>
                <m:sup>
                  <m:r>
                    <m:rPr>
                      <m:sty m:val="p"/>
                    </m:rPr>
                    <w:rPr>
                      <w:rFonts w:ascii="Cambria Math" w:eastAsia="Cambria Math" w:hAnsi="Sylfaen" w:cs="Cambria Math"/>
                      <w:sz w:val="24"/>
                      <w:szCs w:val="24"/>
                      <w:vertAlign w:val="superscript"/>
                    </w:rPr>
                    <m:t>2</m:t>
                  </m:r>
                </m:sup>
              </m:sSup>
              <m:r>
                <m:rPr>
                  <m:sty m:val="p"/>
                </m:rPr>
                <w:rPr>
                  <w:rFonts w:ascii="Cambria Math" w:eastAsia="Cambria Math" w:hAnsi="Sylfaen" w:cs="Cambria Math"/>
                  <w:sz w:val="24"/>
                  <w:szCs w:val="24"/>
                  <w:vertAlign w:val="superscript"/>
                </w:rPr>
                <m:t xml:space="preserve"> </m:t>
              </m:r>
              <m:ctrlPr>
                <w:rPr>
                  <w:rFonts w:ascii="Cambria Math" w:eastAsia="Cambria Math" w:hAnsi="Sylfaen" w:cs="Cambria Math"/>
                  <w:sz w:val="24"/>
                  <w:szCs w:val="24"/>
                  <w:vertAlign w:val="superscript"/>
                </w:rPr>
              </m:ctrlPr>
            </m:e>
          </m:rad>
          <m:r>
            <m:rPr>
              <m:sty m:val="p"/>
            </m:rPr>
            <w:rPr>
              <w:rFonts w:ascii="Cambria Math" w:eastAsia="Cambria Math" w:hAnsi="Sylfaen" w:cs="Cambria Math"/>
              <w:sz w:val="24"/>
              <w:szCs w:val="24"/>
            </w:rPr>
            <m:t>(1)</m:t>
          </m:r>
        </m:oMath>
      </m:oMathPara>
    </w:p>
    <w:p w14:paraId="196F1C55" w14:textId="77777777" w:rsidR="00BE5975" w:rsidRPr="00FE7B6D" w:rsidRDefault="00BE5975" w:rsidP="00E36108">
      <w:pPr>
        <w:spacing w:after="160" w:line="360" w:lineRule="auto"/>
        <w:ind w:left="567" w:right="720"/>
        <w:jc w:val="center"/>
        <w:rPr>
          <w:rFonts w:ascii="Sylfaen" w:eastAsia="Cambria Math" w:hAnsi="Sylfaen" w:cs="Cambria Math"/>
          <w:sz w:val="24"/>
          <w:szCs w:val="24"/>
        </w:rPr>
      </w:pPr>
    </w:p>
    <w:p w14:paraId="569EB049" w14:textId="77777777" w:rsidR="00BE5975" w:rsidRPr="00FE7B6D" w:rsidRDefault="00BE5975" w:rsidP="00E36108">
      <w:pPr>
        <w:spacing w:after="160" w:line="360" w:lineRule="auto"/>
        <w:ind w:left="567" w:right="720"/>
        <w:jc w:val="center"/>
        <w:rPr>
          <w:rFonts w:ascii="Sylfaen" w:eastAsia="Times New Roman" w:hAnsi="Sylfaen" w:cs="Times New Roman"/>
          <w:sz w:val="24"/>
          <w:szCs w:val="24"/>
        </w:rPr>
      </w:pPr>
      <w:r w:rsidRPr="00FE7B6D">
        <w:rPr>
          <w:rFonts w:ascii="Sylfaen" w:hAnsi="Sylfaen"/>
          <w:sz w:val="24"/>
          <w:szCs w:val="24"/>
        </w:rPr>
        <w:t>Ցածր կոնցենտրացիայում վիրուսների հայտնաբերման հավանականությունը</w:t>
      </w:r>
    </w:p>
    <w:p w14:paraId="20DDBE55" w14:textId="77777777" w:rsidR="00BE5975" w:rsidRPr="00FE7B6D" w:rsidRDefault="00BE5975" w:rsidP="00E36108">
      <w:pPr>
        <w:tabs>
          <w:tab w:val="left" w:pos="993"/>
        </w:tabs>
        <w:spacing w:after="160" w:line="360" w:lineRule="auto"/>
        <w:ind w:right="-20" w:firstLine="567"/>
        <w:jc w:val="both"/>
        <w:rPr>
          <w:rFonts w:ascii="Sylfaen" w:eastAsia="Times New Roman" w:hAnsi="Sylfaen" w:cs="Times New Roman"/>
          <w:sz w:val="24"/>
          <w:szCs w:val="24"/>
        </w:rPr>
      </w:pPr>
      <w:r w:rsidRPr="00FE7B6D">
        <w:rPr>
          <w:rFonts w:ascii="Sylfaen" w:hAnsi="Sylfaen"/>
          <w:sz w:val="24"/>
          <w:szCs w:val="24"/>
        </w:rPr>
        <w:t>5</w:t>
      </w:r>
      <w:r w:rsidRPr="00E36108">
        <w:rPr>
          <w:rFonts w:ascii="Sylfaen" w:hAnsi="Sylfaen"/>
          <w:spacing w:val="-6"/>
          <w:sz w:val="24"/>
          <w:szCs w:val="24"/>
        </w:rPr>
        <w:t>.</w:t>
      </w:r>
      <w:r w:rsidRPr="00E36108">
        <w:rPr>
          <w:rFonts w:ascii="Sylfaen" w:hAnsi="Sylfaen"/>
          <w:spacing w:val="-6"/>
          <w:sz w:val="24"/>
          <w:szCs w:val="24"/>
        </w:rPr>
        <w:tab/>
        <w:t>Ակնհայտ է, որ վիրուսի ցածր կոնցենտրացիայի դեպքում (օրինակ</w:t>
      </w:r>
      <w:r w:rsidR="009B185A" w:rsidRPr="00E36108">
        <w:rPr>
          <w:rFonts w:ascii="Sylfaen" w:hAnsi="Sylfaen"/>
          <w:spacing w:val="-6"/>
          <w:sz w:val="24"/>
          <w:szCs w:val="24"/>
        </w:rPr>
        <w:t>՝</w:t>
      </w:r>
      <w:r w:rsidR="00E36108" w:rsidRPr="00E36108">
        <w:rPr>
          <w:rFonts w:ascii="Sylfaen" w:hAnsi="Sylfaen"/>
          <w:spacing w:val="-6"/>
          <w:sz w:val="24"/>
          <w:szCs w:val="24"/>
        </w:rPr>
        <w:t> </w:t>
      </w:r>
      <w:r w:rsidRPr="00E36108">
        <w:rPr>
          <w:rFonts w:ascii="Sylfaen" w:hAnsi="Sylfaen"/>
          <w:spacing w:val="-6"/>
          <w:sz w:val="24"/>
          <w:szCs w:val="24"/>
        </w:rPr>
        <w:t>մեկ</w:t>
      </w:r>
      <w:r w:rsidR="00E36108" w:rsidRPr="00E36108">
        <w:rPr>
          <w:rFonts w:ascii="Sylfaen" w:hAnsi="Sylfaen"/>
          <w:spacing w:val="-6"/>
          <w:sz w:val="24"/>
          <w:szCs w:val="24"/>
        </w:rPr>
        <w:t> </w:t>
      </w:r>
      <w:r w:rsidRPr="00E36108">
        <w:rPr>
          <w:rFonts w:ascii="Sylfaen" w:hAnsi="Sylfaen"/>
          <w:spacing w:val="-6"/>
          <w:sz w:val="24"/>
          <w:szCs w:val="24"/>
        </w:rPr>
        <w:t xml:space="preserve">լիտրում 10-1000 վարակիչ մասնիկ) </w:t>
      </w:r>
      <w:r w:rsidR="006D348A" w:rsidRPr="00E36108">
        <w:rPr>
          <w:rFonts w:ascii="Sylfaen" w:hAnsi="Sylfaen"/>
          <w:spacing w:val="-6"/>
          <w:sz w:val="24"/>
          <w:szCs w:val="24"/>
        </w:rPr>
        <w:t xml:space="preserve">մի քանի </w:t>
      </w:r>
      <w:r w:rsidRPr="00E36108">
        <w:rPr>
          <w:rFonts w:ascii="Sylfaen" w:hAnsi="Sylfaen"/>
          <w:spacing w:val="-6"/>
          <w:sz w:val="24"/>
          <w:szCs w:val="24"/>
        </w:rPr>
        <w:t>միլիլիտր ծավալով փորձանմուշը կարող</w:t>
      </w:r>
      <w:r w:rsidR="00E36108" w:rsidRPr="00E36108">
        <w:rPr>
          <w:rFonts w:ascii="Sylfaen" w:hAnsi="Sylfaen"/>
          <w:spacing w:val="-6"/>
          <w:sz w:val="24"/>
          <w:szCs w:val="24"/>
        </w:rPr>
        <w:t xml:space="preserve"> </w:t>
      </w:r>
      <w:r w:rsidRPr="00E36108">
        <w:rPr>
          <w:rFonts w:ascii="Sylfaen" w:hAnsi="Sylfaen"/>
          <w:spacing w:val="-6"/>
          <w:sz w:val="24"/>
          <w:szCs w:val="24"/>
        </w:rPr>
        <w:t>է չպարունակել վարակիչ մասնիկներ։ Հավանականությունը (p), որ այդպիսի փորձանմուշը չի պարունակում ինֆեկցի</w:t>
      </w:r>
      <w:r w:rsidRPr="00FE7B6D">
        <w:rPr>
          <w:rFonts w:ascii="Sylfaen" w:hAnsi="Sylfaen"/>
          <w:sz w:val="24"/>
          <w:szCs w:val="24"/>
        </w:rPr>
        <w:t>ոն վիրուսներ, հավասար է</w:t>
      </w:r>
      <w:r w:rsidR="009B185A">
        <w:rPr>
          <w:rFonts w:ascii="Sylfaen" w:hAnsi="Sylfaen"/>
          <w:sz w:val="24"/>
          <w:szCs w:val="24"/>
        </w:rPr>
        <w:t>՝</w:t>
      </w:r>
    </w:p>
    <w:p w14:paraId="75DB863D" w14:textId="77777777" w:rsidR="00667809" w:rsidRDefault="00BE5975" w:rsidP="00E36108">
      <w:pPr>
        <w:spacing w:after="160" w:line="360" w:lineRule="auto"/>
        <w:ind w:left="567" w:right="579"/>
        <w:jc w:val="center"/>
        <w:rPr>
          <w:rFonts w:ascii="Sylfaen" w:hAnsi="Sylfaen"/>
          <w:sz w:val="24"/>
          <w:szCs w:val="24"/>
        </w:rPr>
      </w:pPr>
      <m:oMath>
        <m:r>
          <m:rPr>
            <m:sty m:val="p"/>
          </m:rPr>
          <w:rPr>
            <w:rFonts w:ascii="Cambria Math" w:hAnsi="Sylfaen"/>
            <w:sz w:val="24"/>
            <w:szCs w:val="24"/>
          </w:rPr>
          <m:t>p</m:t>
        </m:r>
        <m:r>
          <w:rPr>
            <w:rFonts w:ascii="Cambria Math" w:hAnsi="Sylfaen"/>
            <w:sz w:val="24"/>
            <w:szCs w:val="24"/>
          </w:rPr>
          <m:t>=</m:t>
        </m:r>
        <m:sSup>
          <m:sSupPr>
            <m:ctrlPr>
              <w:rPr>
                <w:rFonts w:ascii="Cambria Math" w:hAnsi="Sylfaen"/>
                <w:i/>
                <w:sz w:val="24"/>
                <w:szCs w:val="24"/>
              </w:rPr>
            </m:ctrlPr>
          </m:sSupPr>
          <m:e>
            <m:d>
              <m:dPr>
                <m:ctrlPr>
                  <w:rPr>
                    <w:rFonts w:ascii="Cambria Math" w:hAnsi="Sylfaen"/>
                    <w:i/>
                    <w:sz w:val="24"/>
                    <w:szCs w:val="24"/>
                  </w:rPr>
                </m:ctrlPr>
              </m:dPr>
              <m:e>
                <m:f>
                  <m:fPr>
                    <m:ctrlPr>
                      <w:rPr>
                        <w:rFonts w:ascii="Cambria Math" w:hAnsi="Sylfaen"/>
                        <w:sz w:val="24"/>
                        <w:szCs w:val="24"/>
                      </w:rPr>
                    </m:ctrlPr>
                  </m:fPr>
                  <m:num>
                    <m:r>
                      <m:rPr>
                        <m:sty m:val="p"/>
                      </m:rPr>
                      <w:rPr>
                        <w:rFonts w:ascii="Cambria Math" w:hAnsi="Sylfaen"/>
                        <w:sz w:val="24"/>
                        <w:szCs w:val="24"/>
                      </w:rPr>
                      <m:t>V</m:t>
                    </m:r>
                    <m:r>
                      <m:rPr>
                        <m:sty m:val="p"/>
                      </m:rPr>
                      <w:rPr>
                        <w:rFonts w:ascii="Sylfaen" w:hAnsi="Sylfaen"/>
                        <w:sz w:val="24"/>
                        <w:szCs w:val="24"/>
                      </w:rPr>
                      <m:t>-</m:t>
                    </m:r>
                    <m:r>
                      <m:rPr>
                        <m:sty m:val="p"/>
                      </m:rPr>
                      <w:rPr>
                        <w:rFonts w:ascii="Cambria Math" w:hAnsi="Sylfaen"/>
                        <w:sz w:val="24"/>
                        <w:szCs w:val="24"/>
                      </w:rPr>
                      <m:t>v</m:t>
                    </m:r>
                  </m:num>
                  <m:den>
                    <m:r>
                      <m:rPr>
                        <m:sty m:val="p"/>
                      </m:rPr>
                      <w:rPr>
                        <w:rFonts w:ascii="Cambria Math" w:hAnsi="Sylfaen"/>
                        <w:sz w:val="24"/>
                        <w:szCs w:val="24"/>
                      </w:rPr>
                      <m:t>V</m:t>
                    </m:r>
                  </m:den>
                </m:f>
              </m:e>
            </m:d>
          </m:e>
          <m:sup>
            <m:r>
              <w:rPr>
                <w:rFonts w:ascii="Cambria Math" w:hAnsi="Cambria Math"/>
                <w:sz w:val="24"/>
                <w:szCs w:val="24"/>
              </w:rPr>
              <m:t>n</m:t>
            </m:r>
          </m:sup>
        </m:sSup>
      </m:oMath>
      <w:r w:rsidR="00667809">
        <w:rPr>
          <w:rFonts w:ascii="Sylfaen" w:hAnsi="Sylfaen"/>
          <w:sz w:val="24"/>
          <w:szCs w:val="24"/>
        </w:rPr>
        <w:t>,</w:t>
      </w:r>
    </w:p>
    <w:p w14:paraId="01B9B751" w14:textId="77777777" w:rsidR="00BE5975" w:rsidRPr="00FE7B6D" w:rsidRDefault="00BE5975" w:rsidP="00E36108">
      <w:pPr>
        <w:spacing w:after="160" w:line="360" w:lineRule="auto"/>
        <w:ind w:firstLine="567"/>
        <w:rPr>
          <w:rFonts w:ascii="Sylfaen" w:eastAsia="Times New Roman" w:hAnsi="Sylfaen" w:cs="Times New Roman"/>
          <w:sz w:val="24"/>
          <w:szCs w:val="24"/>
        </w:rPr>
      </w:pPr>
      <w:r w:rsidRPr="00FE7B6D">
        <w:rPr>
          <w:rFonts w:ascii="Sylfaen" w:hAnsi="Sylfaen"/>
          <w:sz w:val="24"/>
          <w:szCs w:val="24"/>
        </w:rPr>
        <w:t>որտեղ՝</w:t>
      </w:r>
    </w:p>
    <w:p w14:paraId="4CBA5A4B" w14:textId="77777777" w:rsidR="00BE5975" w:rsidRPr="00FE7B6D" w:rsidRDefault="00BE5975" w:rsidP="00BE5975">
      <w:pPr>
        <w:spacing w:after="160" w:line="360" w:lineRule="auto"/>
        <w:ind w:right="-20" w:firstLine="567"/>
        <w:jc w:val="both"/>
        <w:rPr>
          <w:rFonts w:ascii="Sylfaen" w:eastAsia="Times New Roman" w:hAnsi="Sylfaen" w:cs="Times New Roman"/>
          <w:sz w:val="24"/>
          <w:szCs w:val="24"/>
        </w:rPr>
      </w:pPr>
      <w:r w:rsidRPr="00FE7B6D">
        <w:rPr>
          <w:rFonts w:ascii="Sylfaen" w:hAnsi="Sylfaen"/>
          <w:sz w:val="24"/>
          <w:szCs w:val="24"/>
        </w:rPr>
        <w:t>V՝ փորձարկման ենթակա նյութի ընդհանուր ծավալը (լ).</w:t>
      </w:r>
    </w:p>
    <w:p w14:paraId="2426CE1C" w14:textId="77777777" w:rsidR="00BE5975" w:rsidRPr="00FE7B6D" w:rsidRDefault="00BE5975" w:rsidP="00BE5975">
      <w:pPr>
        <w:spacing w:after="160" w:line="360" w:lineRule="auto"/>
        <w:ind w:right="-20" w:firstLine="567"/>
        <w:jc w:val="both"/>
        <w:rPr>
          <w:rFonts w:ascii="Sylfaen" w:eastAsia="Times New Roman" w:hAnsi="Sylfaen" w:cs="Times New Roman"/>
          <w:sz w:val="24"/>
          <w:szCs w:val="24"/>
        </w:rPr>
      </w:pPr>
      <w:r w:rsidRPr="00FE7B6D">
        <w:rPr>
          <w:rFonts w:ascii="Sylfaen" w:hAnsi="Sylfaen"/>
          <w:sz w:val="24"/>
          <w:szCs w:val="24"/>
        </w:rPr>
        <w:t>v՝ փորձանմուշի ծավալը (լ).</w:t>
      </w:r>
    </w:p>
    <w:p w14:paraId="7FBDD100" w14:textId="77777777" w:rsidR="00BE5975" w:rsidRPr="00FE7B6D" w:rsidRDefault="00BE5975" w:rsidP="00BE5975">
      <w:pPr>
        <w:spacing w:after="160" w:line="360" w:lineRule="auto"/>
        <w:ind w:right="-20" w:firstLine="567"/>
        <w:jc w:val="both"/>
        <w:rPr>
          <w:rFonts w:ascii="Sylfaen" w:eastAsia="Times New Roman" w:hAnsi="Sylfaen" w:cs="Times New Roman"/>
          <w:sz w:val="24"/>
          <w:szCs w:val="24"/>
        </w:rPr>
      </w:pPr>
      <w:r w:rsidRPr="00FE7B6D">
        <w:rPr>
          <w:rFonts w:ascii="Sylfaen" w:hAnsi="Sylfaen"/>
          <w:sz w:val="24"/>
          <w:szCs w:val="24"/>
        </w:rPr>
        <w:t xml:space="preserve">n՝ V ծավալում </w:t>
      </w:r>
      <w:r w:rsidR="006D348A">
        <w:rPr>
          <w:rFonts w:ascii="Sylfaen" w:hAnsi="Sylfaen"/>
          <w:sz w:val="24"/>
          <w:szCs w:val="24"/>
        </w:rPr>
        <w:t xml:space="preserve">վիճակագրորեն </w:t>
      </w:r>
      <w:r w:rsidRPr="00FE7B6D">
        <w:rPr>
          <w:rFonts w:ascii="Sylfaen" w:hAnsi="Sylfaen"/>
          <w:sz w:val="24"/>
          <w:szCs w:val="24"/>
        </w:rPr>
        <w:t>բաշխված վարակիչ մասնիկների բացարձակ քանակը։</w:t>
      </w:r>
    </w:p>
    <w:p w14:paraId="3007DC1F" w14:textId="77777777" w:rsidR="00BE5975" w:rsidRPr="00FE7B6D" w:rsidRDefault="00BE5975" w:rsidP="00BE5975">
      <w:pPr>
        <w:spacing w:after="160" w:line="360" w:lineRule="auto"/>
        <w:ind w:right="-20" w:firstLine="567"/>
        <w:jc w:val="both"/>
        <w:rPr>
          <w:rFonts w:ascii="Sylfaen" w:eastAsia="Times New Roman" w:hAnsi="Sylfaen" w:cs="Times New Roman"/>
          <w:sz w:val="24"/>
          <w:szCs w:val="24"/>
        </w:rPr>
      </w:pPr>
      <w:r w:rsidRPr="00FE7B6D">
        <w:rPr>
          <w:rFonts w:ascii="Sylfaen" w:hAnsi="Sylfaen"/>
          <w:sz w:val="24"/>
          <w:szCs w:val="24"/>
        </w:rPr>
        <w:t xml:space="preserve">Եթե V </w:t>
      </w:r>
      <w:r w:rsidRPr="00FE7B6D">
        <w:rPr>
          <w:rFonts w:ascii="Cambria Math" w:hAnsi="Cambria Math"/>
          <w:sz w:val="24"/>
          <w:szCs w:val="24"/>
        </w:rPr>
        <w:t>≫</w:t>
      </w:r>
      <w:r w:rsidRPr="00FE7B6D">
        <w:rPr>
          <w:rFonts w:ascii="Sylfaen" w:hAnsi="Sylfaen"/>
          <w:sz w:val="24"/>
          <w:szCs w:val="24"/>
        </w:rPr>
        <w:t xml:space="preserve"> v, ապա հավասարումը մոտավոր նկարագրվում է Պուասոնի բաշխմամբ.</w:t>
      </w:r>
    </w:p>
    <w:p w14:paraId="38945320" w14:textId="77777777" w:rsidR="00BE5975" w:rsidRPr="00FE7B6D" w:rsidRDefault="00000000" w:rsidP="00E36108">
      <w:pPr>
        <w:spacing w:after="160" w:line="360" w:lineRule="auto"/>
        <w:ind w:left="567" w:right="579"/>
        <w:jc w:val="center"/>
        <w:rPr>
          <w:rFonts w:ascii="Sylfaen" w:eastAsia="Times New Roman" w:hAnsi="Sylfaen" w:cs="Times New Roman"/>
          <w:sz w:val="24"/>
          <w:szCs w:val="24"/>
        </w:rPr>
      </w:pPr>
      <m:oMath>
        <m:sSup>
          <m:sSupPr>
            <m:ctrlPr>
              <w:rPr>
                <w:rFonts w:ascii="Cambria Math" w:eastAsia="Times New Roman" w:hAnsi="Sylfaen" w:cs="Times New Roman"/>
                <w:sz w:val="24"/>
                <w:szCs w:val="24"/>
              </w:rPr>
            </m:ctrlPr>
          </m:sSupPr>
          <m:e>
            <m:r>
              <m:rPr>
                <m:sty m:val="p"/>
              </m:rPr>
              <w:rPr>
                <w:rFonts w:ascii="Cambria Math" w:eastAsia="Times New Roman" w:hAnsi="Sylfaen" w:cs="Times New Roman"/>
                <w:sz w:val="24"/>
                <w:szCs w:val="24"/>
              </w:rPr>
              <m:t>p=e</m:t>
            </m:r>
          </m:e>
          <m:sup>
            <m:r>
              <m:rPr>
                <m:sty m:val="p"/>
              </m:rPr>
              <w:rPr>
                <w:rFonts w:ascii="Sylfaen" w:eastAsia="Times New Roman" w:hAnsi="Sylfaen" w:cs="Times New Roman"/>
                <w:sz w:val="24"/>
                <w:szCs w:val="24"/>
              </w:rPr>
              <m:t>-</m:t>
            </m:r>
            <m:r>
              <m:rPr>
                <m:sty m:val="p"/>
              </m:rPr>
              <w:rPr>
                <w:rFonts w:ascii="Cambria Math" w:eastAsia="Times New Roman" w:hAnsi="Sylfaen" w:cs="Times New Roman"/>
                <w:sz w:val="24"/>
                <w:szCs w:val="24"/>
              </w:rPr>
              <m:t>cv</m:t>
            </m:r>
          </m:sup>
        </m:sSup>
      </m:oMath>
      <w:r w:rsidR="00667809">
        <w:rPr>
          <w:rFonts w:ascii="Sylfaen" w:eastAsia="Times New Roman" w:hAnsi="Sylfaen" w:cs="Times New Roman"/>
          <w:sz w:val="24"/>
          <w:szCs w:val="24"/>
        </w:rPr>
        <w:t>,</w:t>
      </w:r>
    </w:p>
    <w:p w14:paraId="2D45BF81" w14:textId="77777777" w:rsidR="00BE5975" w:rsidRPr="00056DA2" w:rsidRDefault="00BE5975" w:rsidP="00056DA2">
      <w:pPr>
        <w:spacing w:after="160" w:line="360" w:lineRule="auto"/>
        <w:ind w:right="-20" w:firstLine="567"/>
        <w:jc w:val="both"/>
        <w:rPr>
          <w:rFonts w:ascii="Sylfaen" w:hAnsi="Sylfaen"/>
          <w:sz w:val="24"/>
          <w:szCs w:val="24"/>
        </w:rPr>
      </w:pPr>
      <w:r w:rsidRPr="00FE7B6D">
        <w:rPr>
          <w:rFonts w:ascii="Sylfaen" w:hAnsi="Sylfaen"/>
          <w:sz w:val="24"/>
          <w:szCs w:val="24"/>
        </w:rPr>
        <w:t>որտեղ՝</w:t>
      </w:r>
      <w:r w:rsidR="00E36108" w:rsidRPr="00E36108">
        <w:rPr>
          <w:rFonts w:ascii="Sylfaen" w:hAnsi="Sylfaen"/>
          <w:sz w:val="24"/>
          <w:szCs w:val="24"/>
        </w:rPr>
        <w:t xml:space="preserve"> </w:t>
      </w:r>
      <w:r w:rsidRPr="00FE7B6D">
        <w:rPr>
          <w:rFonts w:ascii="Sylfaen" w:hAnsi="Sylfaen"/>
          <w:sz w:val="24"/>
          <w:szCs w:val="24"/>
        </w:rPr>
        <w:t>c՝ մեկ լիտրում վարակիչ մասնիկների կոնցենտրացիա, այդ դեպքում с-ի մեծությունը որոշվում է հետ</w:t>
      </w:r>
      <w:r w:rsidR="00712415">
        <w:rPr>
          <w:rFonts w:ascii="Sylfaen" w:hAnsi="Sylfaen"/>
          <w:sz w:val="24"/>
          <w:szCs w:val="24"/>
        </w:rPr>
        <w:t>և</w:t>
      </w:r>
      <w:r w:rsidRPr="00FE7B6D">
        <w:rPr>
          <w:rFonts w:ascii="Sylfaen" w:hAnsi="Sylfaen"/>
          <w:sz w:val="24"/>
          <w:szCs w:val="24"/>
        </w:rPr>
        <w:t>յալ բանաձ</w:t>
      </w:r>
      <w:r w:rsidR="00712415">
        <w:rPr>
          <w:rFonts w:ascii="Sylfaen" w:hAnsi="Sylfaen"/>
          <w:sz w:val="24"/>
          <w:szCs w:val="24"/>
        </w:rPr>
        <w:t>և</w:t>
      </w:r>
      <w:r w:rsidRPr="00FE7B6D">
        <w:rPr>
          <w:rFonts w:ascii="Sylfaen" w:hAnsi="Sylfaen"/>
          <w:sz w:val="24"/>
          <w:szCs w:val="24"/>
        </w:rPr>
        <w:t>ով.</w:t>
      </w:r>
    </w:p>
    <w:p w14:paraId="67D07946" w14:textId="77777777" w:rsidR="00BE5975" w:rsidRPr="00FE7B6D" w:rsidRDefault="00BE5975" w:rsidP="00056DA2">
      <w:pPr>
        <w:spacing w:after="160" w:line="360" w:lineRule="auto"/>
        <w:ind w:left="567" w:right="579"/>
        <w:jc w:val="center"/>
        <w:rPr>
          <w:rFonts w:ascii="Sylfaen" w:eastAsia="Times New Roman" w:hAnsi="Sylfaen" w:cs="Times New Roman"/>
          <w:sz w:val="24"/>
          <w:szCs w:val="24"/>
        </w:rPr>
      </w:pPr>
      <m:oMathPara>
        <m:oMathParaPr>
          <m:jc m:val="center"/>
        </m:oMathParaPr>
        <m:oMath>
          <m:r>
            <m:rPr>
              <m:sty m:val="p"/>
            </m:rPr>
            <w:rPr>
              <w:rFonts w:ascii="Cambria Math" w:eastAsia="Times New Roman" w:hAnsi="Sylfaen" w:cs="Times New Roman"/>
              <w:sz w:val="24"/>
              <w:szCs w:val="24"/>
            </w:rPr>
            <m:t>C</m:t>
          </m:r>
          <m:r>
            <w:rPr>
              <w:rFonts w:ascii="Cambria Math" w:eastAsia="Times New Roman" w:hAnsi="Sylfaen" w:cs="Times New Roman"/>
              <w:sz w:val="24"/>
              <w:szCs w:val="24"/>
            </w:rPr>
            <m:t>=</m:t>
          </m:r>
          <m:func>
            <m:funcPr>
              <m:ctrlPr>
                <w:rPr>
                  <w:rFonts w:ascii="Cambria Math" w:eastAsia="Times New Roman" w:hAnsi="Sylfaen" w:cs="Times New Roman"/>
                  <w:i/>
                  <w:sz w:val="24"/>
                  <w:szCs w:val="24"/>
                </w:rPr>
              </m:ctrlPr>
            </m:funcPr>
            <m:fName>
              <m:r>
                <m:rPr>
                  <m:sty m:val="p"/>
                </m:rPr>
                <w:rPr>
                  <w:rFonts w:ascii="Cambria Math" w:eastAsia="Times New Roman" w:hAnsi="Sylfaen" w:cs="Times New Roman"/>
                  <w:sz w:val="24"/>
                  <w:szCs w:val="24"/>
                </w:rPr>
                <m:t>ln</m:t>
              </m:r>
            </m:fName>
            <m:e>
              <m:r>
                <w:rPr>
                  <w:rFonts w:ascii="Cambria Math" w:eastAsia="Times New Roman" w:hAnsi="Sylfaen" w:cs="Times New Roman"/>
                  <w:sz w:val="24"/>
                  <w:szCs w:val="24"/>
                </w:rPr>
                <m:t>(</m:t>
              </m:r>
            </m:e>
          </m:func>
          <m:f>
            <m:fPr>
              <m:ctrlPr>
                <w:rPr>
                  <w:rFonts w:ascii="Cambria Math" w:eastAsia="Times New Roman" w:hAnsi="Sylfaen" w:cs="Times New Roman"/>
                  <w:i/>
                  <w:sz w:val="24"/>
                  <w:szCs w:val="24"/>
                </w:rPr>
              </m:ctrlPr>
            </m:fPr>
            <m:num>
              <m:r>
                <m:rPr>
                  <m:sty m:val="p"/>
                </m:rPr>
                <w:rPr>
                  <w:rFonts w:ascii="Cambria Math" w:eastAsia="Times New Roman" w:hAnsi="Sylfaen" w:cs="Times New Roman"/>
                  <w:sz w:val="24"/>
                  <w:szCs w:val="24"/>
                </w:rPr>
                <m:t>P</m:t>
              </m:r>
            </m:num>
            <m:den>
              <m:r>
                <w:rPr>
                  <w:rFonts w:ascii="Sylfaen" w:eastAsia="Times New Roman" w:hAnsi="Sylfaen" w:cs="Times New Roman"/>
                  <w:sz w:val="24"/>
                  <w:szCs w:val="24"/>
                </w:rPr>
                <m:t>-</m:t>
              </m:r>
              <m:r>
                <m:rPr>
                  <m:sty m:val="p"/>
                </m:rPr>
                <w:rPr>
                  <w:rFonts w:ascii="Cambria Math" w:eastAsia="Times New Roman" w:hAnsi="Sylfaen" w:cs="Times New Roman"/>
                  <w:sz w:val="24"/>
                  <w:szCs w:val="24"/>
                </w:rPr>
                <m:t>v</m:t>
              </m:r>
            </m:den>
          </m:f>
          <m:r>
            <w:rPr>
              <w:rFonts w:ascii="Cambria Math" w:eastAsia="Times New Roman" w:hAnsi="Sylfaen" w:cs="Times New Roman"/>
              <w:sz w:val="24"/>
              <w:szCs w:val="24"/>
            </w:rPr>
            <m:t>)</m:t>
          </m:r>
        </m:oMath>
      </m:oMathPara>
    </w:p>
    <w:p w14:paraId="43C96239"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lastRenderedPageBreak/>
        <w:t>Օրինակ. Եթե փորձարկվող նմուշի ծավալը 1 մլ է, ապա հավանականությունը (p), որ այն չի պարունակի վիրուս, որ</w:t>
      </w:r>
      <w:r w:rsidR="00711193">
        <w:rPr>
          <w:rFonts w:ascii="Sylfaen" w:hAnsi="Sylfaen"/>
          <w:sz w:val="24"/>
          <w:szCs w:val="24"/>
        </w:rPr>
        <w:t>ի</w:t>
      </w:r>
      <w:r w:rsidRPr="00FE7B6D">
        <w:rPr>
          <w:rFonts w:ascii="Sylfaen" w:hAnsi="Sylfaen"/>
          <w:sz w:val="24"/>
          <w:szCs w:val="24"/>
        </w:rPr>
        <w:t xml:space="preserve"> իրական կոնցենտրացիան</w:t>
      </w:r>
      <w:r w:rsidR="00711193">
        <w:rPr>
          <w:rFonts w:ascii="Sylfaen" w:hAnsi="Sylfaen"/>
          <w:sz w:val="24"/>
          <w:szCs w:val="24"/>
        </w:rPr>
        <w:t>երը</w:t>
      </w:r>
      <w:r w:rsidRPr="00FE7B6D">
        <w:rPr>
          <w:rFonts w:ascii="Sylfaen" w:hAnsi="Sylfaen"/>
          <w:sz w:val="24"/>
          <w:szCs w:val="24"/>
        </w:rPr>
        <w:t xml:space="preserve"> տատանվում </w:t>
      </w:r>
      <w:r w:rsidR="00711193">
        <w:rPr>
          <w:rFonts w:ascii="Sylfaen" w:hAnsi="Sylfaen"/>
          <w:sz w:val="24"/>
          <w:szCs w:val="24"/>
        </w:rPr>
        <w:t>են</w:t>
      </w:r>
      <w:r w:rsidRPr="00FE7B6D">
        <w:rPr>
          <w:rFonts w:ascii="Sylfaen" w:hAnsi="Sylfaen"/>
          <w:sz w:val="24"/>
          <w:szCs w:val="24"/>
        </w:rPr>
        <w:t xml:space="preserve"> մեկ լիտրում 10-1000 վարակիչ մասնիկների </w:t>
      </w:r>
      <w:r w:rsidR="00A56E9D">
        <w:rPr>
          <w:rFonts w:ascii="Sylfaen" w:hAnsi="Sylfaen"/>
          <w:sz w:val="24"/>
          <w:szCs w:val="24"/>
        </w:rPr>
        <w:t>ընդգրկույթ</w:t>
      </w:r>
      <w:r w:rsidR="00A56E9D" w:rsidRPr="00FE7B6D">
        <w:rPr>
          <w:rFonts w:ascii="Sylfaen" w:hAnsi="Sylfaen"/>
          <w:sz w:val="24"/>
          <w:szCs w:val="24"/>
        </w:rPr>
        <w:t>ում</w:t>
      </w:r>
      <w:r w:rsidRPr="00FE7B6D">
        <w:rPr>
          <w:rFonts w:ascii="Sylfaen" w:hAnsi="Sylfaen"/>
          <w:sz w:val="24"/>
          <w:szCs w:val="24"/>
        </w:rPr>
        <w:t>, հավասար է.</w:t>
      </w:r>
    </w:p>
    <w:p w14:paraId="1FC9FED9" w14:textId="77777777" w:rsidR="00BE5975" w:rsidRPr="00A4609A" w:rsidRDefault="00BE5975" w:rsidP="00BE5975">
      <w:pPr>
        <w:spacing w:after="160" w:line="360" w:lineRule="auto"/>
        <w:rPr>
          <w:rFonts w:ascii="Sylfaen" w:hAnsi="Sylfaen"/>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2390"/>
        <w:gridCol w:w="2393"/>
        <w:gridCol w:w="2393"/>
        <w:gridCol w:w="2396"/>
      </w:tblGrid>
      <w:tr w:rsidR="00BE5975" w:rsidRPr="00FE7B6D" w14:paraId="530C783D" w14:textId="77777777" w:rsidTr="00715563">
        <w:tc>
          <w:tcPr>
            <w:tcW w:w="2390" w:type="dxa"/>
            <w:tcBorders>
              <w:top w:val="single" w:sz="4" w:space="0" w:color="000000"/>
              <w:left w:val="single" w:sz="4" w:space="0" w:color="000000"/>
              <w:bottom w:val="single" w:sz="4" w:space="0" w:color="000000"/>
              <w:right w:val="single" w:sz="4" w:space="0" w:color="000000"/>
            </w:tcBorders>
          </w:tcPr>
          <w:p w14:paraId="23429204" w14:textId="77777777" w:rsidR="00BE5975" w:rsidRPr="00FE7B6D" w:rsidRDefault="00711193" w:rsidP="00056DA2">
            <w:pPr>
              <w:spacing w:after="120" w:line="240" w:lineRule="auto"/>
              <w:ind w:left="102" w:right="-23"/>
              <w:rPr>
                <w:rFonts w:ascii="Sylfaen" w:eastAsia="Times New Roman" w:hAnsi="Sylfaen" w:cs="Times New Roman"/>
                <w:sz w:val="24"/>
                <w:szCs w:val="24"/>
              </w:rPr>
            </w:pPr>
            <w:r w:rsidRPr="00FE7B6D">
              <w:rPr>
                <w:rFonts w:ascii="Sylfaen" w:hAnsi="Sylfaen"/>
                <w:sz w:val="24"/>
                <w:szCs w:val="24"/>
              </w:rPr>
              <w:t>C</w:t>
            </w:r>
          </w:p>
        </w:tc>
        <w:tc>
          <w:tcPr>
            <w:tcW w:w="2393" w:type="dxa"/>
            <w:tcBorders>
              <w:top w:val="single" w:sz="4" w:space="0" w:color="000000"/>
              <w:left w:val="single" w:sz="4" w:space="0" w:color="000000"/>
              <w:bottom w:val="single" w:sz="4" w:space="0" w:color="000000"/>
              <w:right w:val="single" w:sz="4" w:space="0" w:color="000000"/>
            </w:tcBorders>
          </w:tcPr>
          <w:p w14:paraId="4BE86C5C" w14:textId="77777777" w:rsidR="00BE5975" w:rsidRPr="00FE7B6D" w:rsidRDefault="00BE5975" w:rsidP="00056DA2">
            <w:pPr>
              <w:spacing w:after="120" w:line="240" w:lineRule="auto"/>
              <w:ind w:left="103" w:right="-23"/>
              <w:rPr>
                <w:rFonts w:ascii="Sylfaen" w:eastAsia="Times New Roman" w:hAnsi="Sylfaen" w:cs="Times New Roman"/>
                <w:sz w:val="24"/>
                <w:szCs w:val="24"/>
              </w:rPr>
            </w:pPr>
            <w:r w:rsidRPr="00FE7B6D">
              <w:rPr>
                <w:rFonts w:ascii="Sylfaen" w:hAnsi="Sylfaen"/>
                <w:sz w:val="24"/>
                <w:szCs w:val="24"/>
              </w:rPr>
              <w:t>10</w:t>
            </w:r>
          </w:p>
        </w:tc>
        <w:tc>
          <w:tcPr>
            <w:tcW w:w="2393" w:type="dxa"/>
            <w:tcBorders>
              <w:top w:val="single" w:sz="4" w:space="0" w:color="000000"/>
              <w:left w:val="single" w:sz="4" w:space="0" w:color="000000"/>
              <w:bottom w:val="single" w:sz="4" w:space="0" w:color="000000"/>
              <w:right w:val="single" w:sz="4" w:space="0" w:color="000000"/>
            </w:tcBorders>
          </w:tcPr>
          <w:p w14:paraId="2E91D526" w14:textId="77777777" w:rsidR="00BE5975" w:rsidRPr="00FE7B6D" w:rsidRDefault="00BE5975" w:rsidP="00056DA2">
            <w:pPr>
              <w:spacing w:after="120" w:line="240" w:lineRule="auto"/>
              <w:ind w:left="102" w:right="-23"/>
              <w:rPr>
                <w:rFonts w:ascii="Sylfaen" w:eastAsia="Times New Roman" w:hAnsi="Sylfaen" w:cs="Times New Roman"/>
                <w:sz w:val="24"/>
                <w:szCs w:val="24"/>
              </w:rPr>
            </w:pPr>
            <w:r w:rsidRPr="00FE7B6D">
              <w:rPr>
                <w:rFonts w:ascii="Sylfaen" w:hAnsi="Sylfaen"/>
                <w:sz w:val="24"/>
                <w:szCs w:val="24"/>
              </w:rPr>
              <w:t>100</w:t>
            </w:r>
          </w:p>
        </w:tc>
        <w:tc>
          <w:tcPr>
            <w:tcW w:w="2396" w:type="dxa"/>
            <w:tcBorders>
              <w:top w:val="single" w:sz="4" w:space="0" w:color="000000"/>
              <w:left w:val="single" w:sz="4" w:space="0" w:color="000000"/>
              <w:bottom w:val="single" w:sz="4" w:space="0" w:color="000000"/>
              <w:right w:val="single" w:sz="4" w:space="0" w:color="000000"/>
            </w:tcBorders>
          </w:tcPr>
          <w:p w14:paraId="2BAAD079" w14:textId="77777777" w:rsidR="00BE5975" w:rsidRPr="00FE7B6D" w:rsidRDefault="00BE5975" w:rsidP="00056DA2">
            <w:pPr>
              <w:spacing w:after="120" w:line="240" w:lineRule="auto"/>
              <w:ind w:left="102" w:right="-23"/>
              <w:rPr>
                <w:rFonts w:ascii="Sylfaen" w:eastAsia="Times New Roman" w:hAnsi="Sylfaen" w:cs="Times New Roman"/>
                <w:sz w:val="24"/>
                <w:szCs w:val="24"/>
              </w:rPr>
            </w:pPr>
            <w:r w:rsidRPr="00FE7B6D">
              <w:rPr>
                <w:rFonts w:ascii="Sylfaen" w:hAnsi="Sylfaen"/>
                <w:sz w:val="24"/>
                <w:szCs w:val="24"/>
              </w:rPr>
              <w:t>1000</w:t>
            </w:r>
          </w:p>
        </w:tc>
      </w:tr>
      <w:tr w:rsidR="00BE5975" w:rsidRPr="00FE7B6D" w14:paraId="7708FA48" w14:textId="77777777" w:rsidTr="00715563">
        <w:tc>
          <w:tcPr>
            <w:tcW w:w="2390" w:type="dxa"/>
            <w:tcBorders>
              <w:top w:val="single" w:sz="4" w:space="0" w:color="000000"/>
              <w:left w:val="single" w:sz="4" w:space="0" w:color="000000"/>
              <w:bottom w:val="single" w:sz="4" w:space="0" w:color="000000"/>
              <w:right w:val="single" w:sz="4" w:space="0" w:color="000000"/>
            </w:tcBorders>
          </w:tcPr>
          <w:p w14:paraId="206DA48A" w14:textId="77777777" w:rsidR="00BE5975" w:rsidRPr="00FE7B6D" w:rsidRDefault="00711193" w:rsidP="00056DA2">
            <w:pPr>
              <w:spacing w:after="120" w:line="240" w:lineRule="auto"/>
              <w:ind w:left="102" w:right="-23"/>
              <w:rPr>
                <w:rFonts w:ascii="Sylfaen" w:eastAsia="Times New Roman" w:hAnsi="Sylfaen" w:cs="Times New Roman"/>
                <w:sz w:val="24"/>
                <w:szCs w:val="24"/>
              </w:rPr>
            </w:pPr>
            <w:r w:rsidRPr="00FE7B6D">
              <w:rPr>
                <w:rFonts w:ascii="Sylfaen" w:hAnsi="Sylfaen"/>
                <w:sz w:val="24"/>
                <w:szCs w:val="24"/>
              </w:rPr>
              <w:t>P</w:t>
            </w:r>
          </w:p>
        </w:tc>
        <w:tc>
          <w:tcPr>
            <w:tcW w:w="2393" w:type="dxa"/>
            <w:tcBorders>
              <w:top w:val="single" w:sz="4" w:space="0" w:color="000000"/>
              <w:left w:val="single" w:sz="4" w:space="0" w:color="000000"/>
              <w:bottom w:val="single" w:sz="4" w:space="0" w:color="000000"/>
              <w:right w:val="single" w:sz="4" w:space="0" w:color="000000"/>
            </w:tcBorders>
          </w:tcPr>
          <w:p w14:paraId="294DF696" w14:textId="77777777" w:rsidR="00BE5975" w:rsidRPr="00FE7B6D" w:rsidRDefault="00BE5975" w:rsidP="00056DA2">
            <w:pPr>
              <w:spacing w:after="120" w:line="240" w:lineRule="auto"/>
              <w:ind w:left="103" w:right="-23"/>
              <w:rPr>
                <w:rFonts w:ascii="Sylfaen" w:eastAsia="Times New Roman" w:hAnsi="Sylfaen" w:cs="Times New Roman"/>
                <w:sz w:val="24"/>
                <w:szCs w:val="24"/>
              </w:rPr>
            </w:pPr>
            <w:r w:rsidRPr="00FE7B6D">
              <w:rPr>
                <w:rFonts w:ascii="Sylfaen" w:hAnsi="Sylfaen"/>
                <w:sz w:val="24"/>
                <w:szCs w:val="24"/>
              </w:rPr>
              <w:t>0,99</w:t>
            </w:r>
          </w:p>
        </w:tc>
        <w:tc>
          <w:tcPr>
            <w:tcW w:w="2393" w:type="dxa"/>
            <w:tcBorders>
              <w:top w:val="single" w:sz="4" w:space="0" w:color="000000"/>
              <w:left w:val="single" w:sz="4" w:space="0" w:color="000000"/>
              <w:bottom w:val="single" w:sz="4" w:space="0" w:color="000000"/>
              <w:right w:val="single" w:sz="4" w:space="0" w:color="000000"/>
            </w:tcBorders>
          </w:tcPr>
          <w:p w14:paraId="2EF991AA" w14:textId="77777777" w:rsidR="00BE5975" w:rsidRPr="00FE7B6D" w:rsidRDefault="00BE5975" w:rsidP="00056DA2">
            <w:pPr>
              <w:spacing w:after="120" w:line="240" w:lineRule="auto"/>
              <w:ind w:left="102" w:right="-23"/>
              <w:rPr>
                <w:rFonts w:ascii="Sylfaen" w:eastAsia="Times New Roman" w:hAnsi="Sylfaen" w:cs="Times New Roman"/>
                <w:sz w:val="24"/>
                <w:szCs w:val="24"/>
              </w:rPr>
            </w:pPr>
            <w:r w:rsidRPr="00FE7B6D">
              <w:rPr>
                <w:rFonts w:ascii="Sylfaen" w:hAnsi="Sylfaen"/>
                <w:sz w:val="24"/>
                <w:szCs w:val="24"/>
              </w:rPr>
              <w:t>0,90</w:t>
            </w:r>
          </w:p>
        </w:tc>
        <w:tc>
          <w:tcPr>
            <w:tcW w:w="2396" w:type="dxa"/>
            <w:tcBorders>
              <w:top w:val="single" w:sz="4" w:space="0" w:color="000000"/>
              <w:left w:val="single" w:sz="4" w:space="0" w:color="000000"/>
              <w:bottom w:val="single" w:sz="4" w:space="0" w:color="000000"/>
              <w:right w:val="single" w:sz="4" w:space="0" w:color="000000"/>
            </w:tcBorders>
          </w:tcPr>
          <w:p w14:paraId="3755F0F0" w14:textId="77777777" w:rsidR="00BE5975" w:rsidRPr="00FE7B6D" w:rsidRDefault="00BE5975" w:rsidP="00056DA2">
            <w:pPr>
              <w:spacing w:after="120" w:line="240" w:lineRule="auto"/>
              <w:ind w:left="102" w:right="-23"/>
              <w:rPr>
                <w:rFonts w:ascii="Sylfaen" w:eastAsia="Times New Roman" w:hAnsi="Sylfaen" w:cs="Times New Roman"/>
                <w:sz w:val="24"/>
                <w:szCs w:val="24"/>
              </w:rPr>
            </w:pPr>
            <w:r w:rsidRPr="00FE7B6D">
              <w:rPr>
                <w:rFonts w:ascii="Sylfaen" w:hAnsi="Sylfaen"/>
                <w:sz w:val="24"/>
                <w:szCs w:val="24"/>
              </w:rPr>
              <w:t>0,37</w:t>
            </w:r>
          </w:p>
        </w:tc>
      </w:tr>
    </w:tbl>
    <w:p w14:paraId="2E7686DB" w14:textId="77777777" w:rsidR="00BE5975" w:rsidRPr="00FE7B6D" w:rsidRDefault="00BE5975" w:rsidP="00BE5975">
      <w:pPr>
        <w:spacing w:after="160" w:line="360" w:lineRule="auto"/>
        <w:rPr>
          <w:rFonts w:ascii="Sylfaen" w:hAnsi="Sylfaen"/>
          <w:sz w:val="24"/>
          <w:szCs w:val="24"/>
        </w:rPr>
      </w:pPr>
    </w:p>
    <w:p w14:paraId="14204C37" w14:textId="77777777" w:rsidR="00BE5975" w:rsidRPr="00FE7B6D" w:rsidRDefault="00BE5975" w:rsidP="00056DA2">
      <w:pPr>
        <w:tabs>
          <w:tab w:val="left" w:pos="1134"/>
        </w:tabs>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Այսինքն՝ մեկ լիտրում 1000 վիրուս կոնցենտրացիայի դեպքում 1 միլիլիտր ծավալով փորձանմուշ</w:t>
      </w:r>
      <w:r w:rsidR="00711193">
        <w:rPr>
          <w:rFonts w:ascii="Sylfaen" w:hAnsi="Sylfaen"/>
          <w:sz w:val="24"/>
          <w:szCs w:val="24"/>
        </w:rPr>
        <w:t>ների</w:t>
      </w:r>
      <w:r w:rsidRPr="00FE7B6D">
        <w:rPr>
          <w:rFonts w:ascii="Sylfaen" w:hAnsi="Sylfaen"/>
          <w:sz w:val="24"/>
          <w:szCs w:val="24"/>
        </w:rPr>
        <w:t xml:space="preserve"> </w:t>
      </w:r>
      <w:r w:rsidR="00711193">
        <w:rPr>
          <w:rFonts w:ascii="Sylfaen" w:hAnsi="Sylfaen"/>
          <w:sz w:val="24"/>
          <w:szCs w:val="24"/>
        </w:rPr>
        <w:t>37</w:t>
      </w:r>
      <w:r w:rsidR="00CB62D3" w:rsidRPr="00CB62D3">
        <w:rPr>
          <w:rFonts w:ascii="Sylfaen" w:hAnsi="Sylfaen"/>
          <w:sz w:val="24"/>
          <w:szCs w:val="24"/>
        </w:rPr>
        <w:t>%-</w:t>
      </w:r>
      <w:r w:rsidR="00711193">
        <w:rPr>
          <w:rFonts w:ascii="Sylfaen" w:hAnsi="Sylfaen"/>
          <w:sz w:val="24"/>
          <w:szCs w:val="24"/>
        </w:rPr>
        <w:t>ը</w:t>
      </w:r>
      <w:r w:rsidR="00CB62D3" w:rsidRPr="00CB62D3">
        <w:rPr>
          <w:rFonts w:ascii="Sylfaen" w:hAnsi="Sylfaen"/>
          <w:sz w:val="24"/>
          <w:szCs w:val="24"/>
        </w:rPr>
        <w:t xml:space="preserve"> </w:t>
      </w:r>
      <w:r w:rsidRPr="00FE7B6D">
        <w:rPr>
          <w:rFonts w:ascii="Sylfaen" w:hAnsi="Sylfaen"/>
          <w:sz w:val="24"/>
          <w:szCs w:val="24"/>
        </w:rPr>
        <w:t>չի պարունակի վիրուսային մասնիկներ։</w:t>
      </w:r>
    </w:p>
    <w:p w14:paraId="3618867D" w14:textId="77777777" w:rsidR="00BE5975" w:rsidRPr="00FE7B6D" w:rsidRDefault="00BE5975" w:rsidP="00BE5975">
      <w:pPr>
        <w:tabs>
          <w:tab w:val="left" w:pos="993"/>
        </w:tabs>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6.</w:t>
      </w:r>
      <w:r w:rsidRPr="00FE7B6D">
        <w:rPr>
          <w:rFonts w:ascii="Sylfaen" w:hAnsi="Sylfaen"/>
          <w:sz w:val="24"/>
          <w:szCs w:val="24"/>
        </w:rPr>
        <w:tab/>
        <w:t>Եթե փորձանմուշների միայն մի մասն է փորձարկվում վիրուսներ հայտնաբերելու նպատակով</w:t>
      </w:r>
      <w:r w:rsidR="00667809">
        <w:rPr>
          <w:rFonts w:ascii="Sylfaen" w:hAnsi="Sylfaen"/>
          <w:sz w:val="24"/>
          <w:szCs w:val="24"/>
        </w:rPr>
        <w:t>,</w:t>
      </w:r>
      <w:r w:rsidRPr="00FE7B6D">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արդյունքները բացասական են, ապա անհրաժեշտ</w:t>
      </w:r>
      <w:r w:rsidR="00056DA2" w:rsidRPr="00056DA2">
        <w:rPr>
          <w:rFonts w:ascii="Sylfaen" w:hAnsi="Sylfaen"/>
          <w:sz w:val="24"/>
          <w:szCs w:val="24"/>
        </w:rPr>
        <w:t> </w:t>
      </w:r>
      <w:r w:rsidRPr="00FE7B6D">
        <w:rPr>
          <w:rFonts w:ascii="Sylfaen" w:hAnsi="Sylfaen"/>
          <w:sz w:val="24"/>
          <w:szCs w:val="24"/>
        </w:rPr>
        <w:t xml:space="preserve">է հաշվարկել այն վիրուսների քանակը, որ պետք է առկա լինի </w:t>
      </w:r>
      <w:r w:rsidR="00711193">
        <w:rPr>
          <w:rFonts w:ascii="Sylfaen" w:hAnsi="Sylfaen"/>
          <w:sz w:val="24"/>
          <w:szCs w:val="24"/>
        </w:rPr>
        <w:t>փորձանմուշ</w:t>
      </w:r>
      <w:r w:rsidR="00711193" w:rsidRPr="00FE7B6D">
        <w:rPr>
          <w:rFonts w:ascii="Sylfaen" w:hAnsi="Sylfaen"/>
          <w:sz w:val="24"/>
          <w:szCs w:val="24"/>
        </w:rPr>
        <w:t xml:space="preserve">ների </w:t>
      </w:r>
      <w:r w:rsidRPr="00FE7B6D">
        <w:rPr>
          <w:rFonts w:ascii="Sylfaen" w:hAnsi="Sylfaen"/>
          <w:sz w:val="24"/>
          <w:szCs w:val="24"/>
        </w:rPr>
        <w:t xml:space="preserve">ընդհանուր </w:t>
      </w:r>
      <w:r w:rsidR="00711193">
        <w:rPr>
          <w:rFonts w:ascii="Sylfaen" w:hAnsi="Sylfaen"/>
          <w:sz w:val="24"/>
          <w:szCs w:val="24"/>
        </w:rPr>
        <w:t>քանակի մեջ</w:t>
      </w:r>
      <w:r w:rsidRPr="00FE7B6D">
        <w:rPr>
          <w:rFonts w:ascii="Sylfaen" w:hAnsi="Sylfaen"/>
          <w:sz w:val="24"/>
          <w:szCs w:val="24"/>
        </w:rPr>
        <w:t xml:space="preserve">` արդյունքները դրական լինելու համար։ Ստացված արժեքն անհրաժեշտ է հաշվի առնել վիրուսային ծանրաբեռնվածության նվազեցման գործոնը հաշվարկելիս։ Առաջարկվում է հաշվարկել 95 % վստահելի միջակայքերը։ Այնուամենայնիվ, </w:t>
      </w:r>
      <w:r w:rsidR="00711193">
        <w:rPr>
          <w:rFonts w:ascii="Sylfaen" w:hAnsi="Sylfaen"/>
          <w:sz w:val="24"/>
          <w:szCs w:val="24"/>
        </w:rPr>
        <w:t xml:space="preserve">որոշ դեպքերում </w:t>
      </w:r>
      <w:r w:rsidRPr="00FE7B6D">
        <w:rPr>
          <w:rFonts w:ascii="Sylfaen" w:hAnsi="Sylfaen"/>
          <w:sz w:val="24"/>
          <w:szCs w:val="24"/>
        </w:rPr>
        <w:t>հաշվի առնելով նյութի անբավարար քանակը՝ դրանց հաշվարկն անհնար է</w:t>
      </w:r>
      <w:r w:rsidR="00711193">
        <w:rPr>
          <w:rFonts w:ascii="Sylfaen" w:hAnsi="Sylfaen"/>
          <w:sz w:val="24"/>
          <w:szCs w:val="24"/>
        </w:rPr>
        <w:t xml:space="preserve"> դառնում</w:t>
      </w:r>
      <w:r w:rsidRPr="00FE7B6D">
        <w:rPr>
          <w:rFonts w:ascii="Sylfaen" w:hAnsi="Sylfaen"/>
          <w:sz w:val="24"/>
          <w:szCs w:val="24"/>
        </w:rPr>
        <w:t>։</w:t>
      </w:r>
    </w:p>
    <w:p w14:paraId="65EC3F33" w14:textId="77777777" w:rsidR="00BE5975" w:rsidRPr="00FE7B6D" w:rsidRDefault="00BE5975" w:rsidP="00BE5975">
      <w:pPr>
        <w:spacing w:after="160" w:line="360" w:lineRule="auto"/>
        <w:jc w:val="both"/>
        <w:rPr>
          <w:rFonts w:ascii="Sylfaen" w:eastAsia="Times New Roman" w:hAnsi="Sylfaen" w:cs="Times New Roman"/>
          <w:sz w:val="24"/>
          <w:szCs w:val="24"/>
        </w:rPr>
      </w:pPr>
    </w:p>
    <w:p w14:paraId="334186E8" w14:textId="77777777" w:rsidR="00BE5975" w:rsidRPr="00FE7B6D" w:rsidRDefault="00BE5975" w:rsidP="00BE5975">
      <w:pPr>
        <w:spacing w:after="160" w:line="360" w:lineRule="auto"/>
        <w:rPr>
          <w:rFonts w:ascii="Sylfaen" w:hAnsi="Sylfaen"/>
          <w:sz w:val="24"/>
          <w:szCs w:val="24"/>
        </w:rPr>
      </w:pPr>
      <w:r w:rsidRPr="00FE7B6D">
        <w:rPr>
          <w:rFonts w:ascii="Sylfaen" w:hAnsi="Sylfaen"/>
          <w:sz w:val="24"/>
          <w:szCs w:val="24"/>
        </w:rPr>
        <w:br w:type="page"/>
      </w:r>
    </w:p>
    <w:p w14:paraId="73E14406" w14:textId="77777777" w:rsidR="00BE5975" w:rsidRPr="00FE7B6D" w:rsidRDefault="00BE5975" w:rsidP="00056DA2">
      <w:pPr>
        <w:spacing w:after="160" w:line="360" w:lineRule="auto"/>
        <w:ind w:left="3969" w:right="12"/>
        <w:jc w:val="center"/>
        <w:rPr>
          <w:rFonts w:ascii="Sylfaen" w:eastAsia="Times New Roman" w:hAnsi="Sylfaen" w:cs="Times New Roman"/>
          <w:sz w:val="24"/>
          <w:szCs w:val="24"/>
        </w:rPr>
      </w:pPr>
      <w:r w:rsidRPr="00FE7B6D">
        <w:rPr>
          <w:rFonts w:ascii="Sylfaen" w:hAnsi="Sylfaen"/>
          <w:sz w:val="24"/>
          <w:szCs w:val="24"/>
        </w:rPr>
        <w:lastRenderedPageBreak/>
        <w:t>ՀԱՎԵԼՎԱԾ ԹԻՎ 4</w:t>
      </w:r>
    </w:p>
    <w:p w14:paraId="23FBA0E7" w14:textId="77777777" w:rsidR="00BE5975" w:rsidRPr="00FE7B6D" w:rsidRDefault="00BE5975" w:rsidP="00056DA2">
      <w:pPr>
        <w:spacing w:after="160" w:line="360" w:lineRule="auto"/>
        <w:ind w:left="3969" w:right="12"/>
        <w:jc w:val="center"/>
        <w:rPr>
          <w:rFonts w:ascii="Sylfaen" w:eastAsia="Times New Roman" w:hAnsi="Sylfaen" w:cs="Times New Roman"/>
          <w:sz w:val="24"/>
          <w:szCs w:val="24"/>
        </w:rPr>
      </w:pPr>
      <w:r w:rsidRPr="00FE7B6D">
        <w:rPr>
          <w:rFonts w:ascii="Sylfaen" w:hAnsi="Sylfaen"/>
          <w:sz w:val="24"/>
          <w:szCs w:val="24"/>
        </w:rPr>
        <w:t>Եվրասիական տնտեսական միության կենսաբանական դեղամիջոցների հետազոտությունների անցկացման կանոնների 2-րդ գլխի</w:t>
      </w:r>
    </w:p>
    <w:p w14:paraId="0758882D" w14:textId="77777777" w:rsidR="00BE5975" w:rsidRPr="00FE7B6D" w:rsidRDefault="00BE5975" w:rsidP="00056DA2">
      <w:pPr>
        <w:spacing w:after="120" w:line="240" w:lineRule="auto"/>
        <w:ind w:left="567" w:right="578"/>
        <w:jc w:val="center"/>
        <w:rPr>
          <w:rFonts w:ascii="Sylfaen" w:hAnsi="Sylfaen"/>
          <w:sz w:val="24"/>
          <w:szCs w:val="24"/>
        </w:rPr>
      </w:pPr>
    </w:p>
    <w:p w14:paraId="6A6CDA0C" w14:textId="77777777" w:rsidR="00BE5975" w:rsidRPr="00FE7B6D" w:rsidRDefault="00BE5975" w:rsidP="00056DA2">
      <w:pPr>
        <w:spacing w:after="160" w:line="336" w:lineRule="auto"/>
        <w:ind w:left="567" w:right="579"/>
        <w:jc w:val="center"/>
        <w:rPr>
          <w:rFonts w:ascii="Sylfaen" w:eastAsia="Times New Roman" w:hAnsi="Sylfaen" w:cs="Times New Roman"/>
          <w:sz w:val="24"/>
          <w:szCs w:val="24"/>
        </w:rPr>
      </w:pPr>
      <w:r w:rsidRPr="00FE7B6D">
        <w:rPr>
          <w:rFonts w:ascii="Sylfaen" w:hAnsi="Sylfaen"/>
          <w:b/>
          <w:sz w:val="24"/>
          <w:szCs w:val="24"/>
        </w:rPr>
        <w:t>ՑՈՒՑՈՒՄՆԵՐ</w:t>
      </w:r>
    </w:p>
    <w:p w14:paraId="6CF5E4EF" w14:textId="77777777" w:rsidR="00BE5975" w:rsidRPr="00FE7B6D" w:rsidRDefault="00BE5975" w:rsidP="00056DA2">
      <w:pPr>
        <w:spacing w:after="160" w:line="336" w:lineRule="auto"/>
        <w:ind w:left="567" w:right="579"/>
        <w:jc w:val="center"/>
        <w:rPr>
          <w:rFonts w:ascii="Sylfaen" w:eastAsia="Times New Roman" w:hAnsi="Sylfaen" w:cs="Times New Roman"/>
          <w:sz w:val="24"/>
          <w:szCs w:val="24"/>
        </w:rPr>
      </w:pPr>
      <w:r w:rsidRPr="00FE7B6D">
        <w:rPr>
          <w:rFonts w:ascii="Sylfaen" w:hAnsi="Sylfaen"/>
          <w:b/>
          <w:sz w:val="24"/>
          <w:szCs w:val="24"/>
        </w:rPr>
        <w:t xml:space="preserve">վիրուսներից մաքրումը որոշելու </w:t>
      </w:r>
      <w:r w:rsidR="00963CF4">
        <w:rPr>
          <w:rFonts w:ascii="Sylfaen" w:hAnsi="Sylfaen"/>
          <w:b/>
          <w:sz w:val="24"/>
          <w:szCs w:val="24"/>
        </w:rPr>
        <w:t>մասով</w:t>
      </w:r>
      <w:r w:rsidR="00963CF4" w:rsidRPr="00FE7B6D">
        <w:rPr>
          <w:rFonts w:ascii="Sylfaen" w:hAnsi="Sylfaen"/>
          <w:b/>
          <w:sz w:val="24"/>
          <w:szCs w:val="24"/>
        </w:rPr>
        <w:t xml:space="preserve"> </w:t>
      </w:r>
      <w:r w:rsidRPr="00FE7B6D">
        <w:rPr>
          <w:rFonts w:ascii="Sylfaen" w:hAnsi="Sylfaen"/>
          <w:b/>
          <w:sz w:val="24"/>
          <w:szCs w:val="24"/>
        </w:rPr>
        <w:t xml:space="preserve">հետազոտություններում վիրուսային ծանրաբեռնվածության նվազեցման գործոնների (գործակիցների) հաշվարկի </w:t>
      </w:r>
    </w:p>
    <w:p w14:paraId="305C9837" w14:textId="77777777" w:rsidR="00BE5975" w:rsidRPr="00FE7B6D" w:rsidRDefault="00BE5975" w:rsidP="00056DA2">
      <w:pPr>
        <w:spacing w:after="120" w:line="240" w:lineRule="auto"/>
        <w:ind w:left="567" w:right="578"/>
        <w:jc w:val="center"/>
        <w:rPr>
          <w:rFonts w:ascii="Sylfaen" w:hAnsi="Sylfaen"/>
          <w:sz w:val="24"/>
          <w:szCs w:val="24"/>
        </w:rPr>
      </w:pPr>
    </w:p>
    <w:p w14:paraId="6B484554" w14:textId="77777777" w:rsidR="00BE5975" w:rsidRPr="00FE7B6D" w:rsidRDefault="00BE5975" w:rsidP="00056DA2">
      <w:pPr>
        <w:spacing w:after="160" w:line="336" w:lineRule="auto"/>
        <w:ind w:right="32" w:firstLine="567"/>
        <w:jc w:val="both"/>
        <w:rPr>
          <w:rFonts w:ascii="Sylfaen" w:eastAsia="Times New Roman" w:hAnsi="Sylfaen" w:cs="Times New Roman"/>
          <w:sz w:val="24"/>
          <w:szCs w:val="24"/>
        </w:rPr>
      </w:pPr>
      <w:r w:rsidRPr="00FE7B6D">
        <w:rPr>
          <w:rFonts w:ascii="Sylfaen" w:hAnsi="Sylfaen"/>
          <w:sz w:val="24"/>
          <w:szCs w:val="24"/>
        </w:rPr>
        <w:t>Մաքրման կամ ինակտիվացման առանձին փուլում վիրուսային ծանրաբեռնվածության նվազեցման գործոնը (գործակիցը) արտահայտվում</w:t>
      </w:r>
      <w:r w:rsidR="00056DA2" w:rsidRPr="00056DA2">
        <w:rPr>
          <w:rFonts w:ascii="Sylfaen" w:hAnsi="Sylfaen"/>
        </w:rPr>
        <w:t xml:space="preserve"> </w:t>
      </w:r>
      <w:r w:rsidRPr="00FE7B6D">
        <w:rPr>
          <w:rFonts w:ascii="Sylfaen" w:hAnsi="Sylfaen"/>
          <w:sz w:val="24"/>
          <w:szCs w:val="24"/>
        </w:rPr>
        <w:t xml:space="preserve">է մաքրումից առաջ վիրուսային ծանրաբեռնվածության </w:t>
      </w:r>
      <w:r w:rsidR="00712415">
        <w:rPr>
          <w:rFonts w:ascii="Sylfaen" w:hAnsi="Sylfaen"/>
          <w:sz w:val="24"/>
          <w:szCs w:val="24"/>
        </w:rPr>
        <w:t>և</w:t>
      </w:r>
      <w:r w:rsidRPr="00FE7B6D">
        <w:rPr>
          <w:rFonts w:ascii="Sylfaen" w:hAnsi="Sylfaen"/>
          <w:sz w:val="24"/>
          <w:szCs w:val="24"/>
        </w:rPr>
        <w:t xml:space="preserve"> </w:t>
      </w:r>
      <w:r w:rsidR="00963CF4">
        <w:rPr>
          <w:rFonts w:ascii="Sylfaen" w:hAnsi="Sylfaen"/>
          <w:sz w:val="24"/>
          <w:szCs w:val="24"/>
        </w:rPr>
        <w:t xml:space="preserve">հաջորդ փուլ փոխանցելու համար պատրաստ նյութում </w:t>
      </w:r>
      <w:r w:rsidRPr="00FE7B6D">
        <w:rPr>
          <w:rFonts w:ascii="Sylfaen" w:hAnsi="Sylfaen"/>
          <w:sz w:val="24"/>
          <w:szCs w:val="24"/>
        </w:rPr>
        <w:t>մաքրումից հետո վիրուսային ծանրաբեռնվածության հարաբերակցության տասնորդական լոգարիթմի տեսքով։ Եթե ելանյութի ծավալը v' է, իսկ տիտրը՝ 10a', ապա վիրուսային ծանրաբեռնվածությունը հավասար է (v')×(10</w:t>
      </w:r>
      <w:r w:rsidRPr="00FE7B6D">
        <w:rPr>
          <w:rFonts w:ascii="Sylfaen" w:hAnsi="Sylfaen"/>
          <w:sz w:val="24"/>
          <w:szCs w:val="24"/>
          <w:vertAlign w:val="superscript"/>
        </w:rPr>
        <w:t>а</w:t>
      </w:r>
      <w:r w:rsidRPr="00FE7B6D">
        <w:rPr>
          <w:rFonts w:ascii="Sylfaen" w:hAnsi="Sylfaen"/>
          <w:sz w:val="24"/>
          <w:szCs w:val="24"/>
        </w:rPr>
        <w:t>'), իսկ մաքրման (ինակտիվացման) փուլն անցած արտադրանքի ծավալը v'' է, տիտրը՝ 10</w:t>
      </w:r>
      <w:r w:rsidRPr="00FE7B6D">
        <w:rPr>
          <w:rFonts w:ascii="Sylfaen" w:hAnsi="Sylfaen"/>
          <w:sz w:val="24"/>
          <w:szCs w:val="24"/>
          <w:vertAlign w:val="superscript"/>
        </w:rPr>
        <w:t>а</w:t>
      </w:r>
      <w:r w:rsidRPr="00FE7B6D">
        <w:rPr>
          <w:rFonts w:ascii="Sylfaen" w:hAnsi="Sylfaen"/>
          <w:sz w:val="24"/>
          <w:szCs w:val="24"/>
        </w:rPr>
        <w:t>''</w:t>
      </w:r>
      <w:r w:rsidR="00963CF4">
        <w:rPr>
          <w:rFonts w:ascii="Sylfaen" w:hAnsi="Sylfaen"/>
          <w:sz w:val="24"/>
          <w:szCs w:val="24"/>
        </w:rPr>
        <w:t>, իսկ դրա</w:t>
      </w:r>
      <w:r w:rsidRPr="00FE7B6D">
        <w:rPr>
          <w:rFonts w:ascii="Sylfaen" w:hAnsi="Sylfaen"/>
          <w:sz w:val="24"/>
          <w:szCs w:val="24"/>
        </w:rPr>
        <w:t xml:space="preserve"> վիրուսային ծանրաբեռնվածությունը հավասար է (v'')×(10</w:t>
      </w:r>
      <w:r w:rsidRPr="00FE7B6D">
        <w:rPr>
          <w:rFonts w:ascii="Sylfaen" w:hAnsi="Sylfaen"/>
          <w:sz w:val="24"/>
          <w:szCs w:val="24"/>
          <w:vertAlign w:val="superscript"/>
        </w:rPr>
        <w:t>а</w:t>
      </w:r>
      <w:r w:rsidRPr="00FE7B6D">
        <w:rPr>
          <w:rFonts w:ascii="Sylfaen" w:hAnsi="Sylfaen"/>
          <w:sz w:val="24"/>
          <w:szCs w:val="24"/>
        </w:rPr>
        <w:t>''), ապա նվազեցման առանձին գործոնները (գործակիցները) (R</w:t>
      </w:r>
      <w:r w:rsidRPr="00FE7B6D">
        <w:rPr>
          <w:rFonts w:ascii="Sylfaen" w:hAnsi="Sylfaen"/>
          <w:sz w:val="24"/>
          <w:szCs w:val="24"/>
          <w:vertAlign w:val="subscript"/>
        </w:rPr>
        <w:t>i</w:t>
      </w:r>
      <w:r w:rsidRPr="00FE7B6D">
        <w:rPr>
          <w:rFonts w:ascii="Sylfaen" w:hAnsi="Sylfaen"/>
          <w:sz w:val="24"/>
          <w:szCs w:val="24"/>
        </w:rPr>
        <w:t>) հաշվարկվում են հետ</w:t>
      </w:r>
      <w:r w:rsidR="00712415">
        <w:rPr>
          <w:rFonts w:ascii="Sylfaen" w:hAnsi="Sylfaen"/>
          <w:sz w:val="24"/>
          <w:szCs w:val="24"/>
        </w:rPr>
        <w:t>և</w:t>
      </w:r>
      <w:r w:rsidRPr="00FE7B6D">
        <w:rPr>
          <w:rFonts w:ascii="Sylfaen" w:hAnsi="Sylfaen"/>
          <w:sz w:val="24"/>
          <w:szCs w:val="24"/>
        </w:rPr>
        <w:t>յալ բանաձ</w:t>
      </w:r>
      <w:r w:rsidR="00712415">
        <w:rPr>
          <w:rFonts w:ascii="Sylfaen" w:hAnsi="Sylfaen"/>
          <w:sz w:val="24"/>
          <w:szCs w:val="24"/>
        </w:rPr>
        <w:t>և</w:t>
      </w:r>
      <w:r w:rsidRPr="00FE7B6D">
        <w:rPr>
          <w:rFonts w:ascii="Sylfaen" w:hAnsi="Sylfaen"/>
          <w:sz w:val="24"/>
          <w:szCs w:val="24"/>
        </w:rPr>
        <w:t>ով.</w:t>
      </w:r>
    </w:p>
    <w:p w14:paraId="4E988F11" w14:textId="77777777" w:rsidR="00BE5975" w:rsidRPr="00FE7B6D" w:rsidRDefault="00000000" w:rsidP="00056DA2">
      <w:pPr>
        <w:spacing w:after="160" w:line="360" w:lineRule="auto"/>
        <w:ind w:left="567" w:right="579"/>
        <w:jc w:val="center"/>
        <w:rPr>
          <w:rFonts w:ascii="Sylfaen" w:eastAsia="Cambria Math" w:hAnsi="Sylfaen" w:cs="Cambria Math"/>
          <w:i/>
          <w:sz w:val="24"/>
          <w:szCs w:val="24"/>
        </w:rPr>
      </w:pPr>
      <m:oMathPara>
        <m:oMathParaPr>
          <m:jc m:val="center"/>
        </m:oMathParaPr>
        <m:oMath>
          <m:sSup>
            <m:sSupPr>
              <m:ctrlPr>
                <w:rPr>
                  <w:rFonts w:ascii="Cambria Math" w:eastAsia="Cambria Math" w:hAnsi="Sylfaen" w:cs="Cambria Math"/>
                  <w:i/>
                  <w:sz w:val="24"/>
                  <w:szCs w:val="24"/>
                </w:rPr>
              </m:ctrlPr>
            </m:sSupPr>
            <m:e>
              <m:r>
                <w:rPr>
                  <w:rFonts w:ascii="Cambria Math" w:eastAsia="Cambria Math" w:hAnsi="Sylfaen" w:cs="Cambria Math"/>
                  <w:sz w:val="24"/>
                  <w:szCs w:val="24"/>
                </w:rPr>
                <m:t>10</m:t>
              </m:r>
            </m:e>
            <m:sup>
              <m:sSub>
                <m:sSubPr>
                  <m:ctrlPr>
                    <w:rPr>
                      <w:rFonts w:ascii="Cambria Math" w:eastAsia="Cambria Math" w:hAnsi="Sylfaen" w:cs="Cambria Math"/>
                      <w:i/>
                      <w:sz w:val="24"/>
                      <w:szCs w:val="24"/>
                    </w:rPr>
                  </m:ctrlPr>
                </m:sSubPr>
                <m:e>
                  <m:r>
                    <w:rPr>
                      <w:rFonts w:ascii="Cambria Math" w:eastAsia="Cambria Math" w:hAnsi="Sylfaen" w:cs="Cambria Math"/>
                      <w:sz w:val="24"/>
                      <w:szCs w:val="24"/>
                    </w:rPr>
                    <m:t>R</m:t>
                  </m:r>
                </m:e>
                <m:sub>
                  <m:r>
                    <w:rPr>
                      <w:rFonts w:ascii="Cambria Math" w:eastAsia="Cambria Math" w:hAnsi="Sylfaen" w:cs="Cambria Math"/>
                      <w:sz w:val="24"/>
                      <w:szCs w:val="24"/>
                    </w:rPr>
                    <m:t>i</m:t>
                  </m:r>
                </m:sub>
              </m:sSub>
            </m:sup>
          </m:sSup>
          <m:r>
            <w:rPr>
              <w:rFonts w:ascii="Cambria Math" w:eastAsia="Cambria Math" w:hAnsi="Sylfaen" w:cs="Cambria Math"/>
              <w:sz w:val="24"/>
              <w:szCs w:val="24"/>
            </w:rPr>
            <m:t>=</m:t>
          </m:r>
          <m:f>
            <m:fPr>
              <m:ctrlPr>
                <w:rPr>
                  <w:rFonts w:ascii="Cambria Math" w:eastAsia="Times New Roman" w:hAnsi="Sylfaen" w:cs="Times New Roman"/>
                  <w:sz w:val="24"/>
                  <w:szCs w:val="24"/>
                </w:rPr>
              </m:ctrlPr>
            </m:fPr>
            <m:num>
              <m:sSup>
                <m:sSupPr>
                  <m:ctrlPr>
                    <w:rPr>
                      <w:rFonts w:ascii="Cambria Math" w:eastAsia="Times New Roman" w:hAnsi="Sylfaen" w:cs="Times New Roman"/>
                      <w:sz w:val="24"/>
                      <w:szCs w:val="24"/>
                    </w:rPr>
                  </m:ctrlPr>
                </m:sSupPr>
                <m:e>
                  <m:r>
                    <m:rPr>
                      <m:sty m:val="p"/>
                    </m:rPr>
                    <w:rPr>
                      <w:rFonts w:ascii="Cambria Math" w:eastAsia="Times New Roman" w:hAnsi="Sylfaen" w:cs="Times New Roman"/>
                      <w:sz w:val="24"/>
                      <w:szCs w:val="24"/>
                    </w:rPr>
                    <m:t>v</m:t>
                  </m:r>
                </m:e>
                <m:sup>
                  <m:r>
                    <m:rPr>
                      <m:sty m:val="p"/>
                    </m:rPr>
                    <w:rPr>
                      <w:rFonts w:ascii="Sylfaen" w:eastAsia="Times New Roman" w:hAnsi="Sylfaen" w:cs="Times New Roman"/>
                      <w:sz w:val="24"/>
                      <w:szCs w:val="24"/>
                    </w:rPr>
                    <m:t>'</m:t>
                  </m:r>
                </m:sup>
              </m:sSup>
              <m:r>
                <m:rPr>
                  <m:sty m:val="p"/>
                </m:rPr>
                <w:rPr>
                  <w:rFonts w:ascii="Cambria Math" w:eastAsia="Times New Roman" w:hAnsi="Sylfaen" w:cs="Times New Roman"/>
                  <w:sz w:val="24"/>
                  <w:szCs w:val="24"/>
                </w:rPr>
                <m:t>x</m:t>
              </m:r>
              <m:sSup>
                <m:sSupPr>
                  <m:ctrlPr>
                    <w:rPr>
                      <w:rFonts w:ascii="Cambria Math" w:eastAsia="Times New Roman" w:hAnsi="Sylfaen" w:cs="Times New Roman"/>
                      <w:sz w:val="24"/>
                      <w:szCs w:val="24"/>
                    </w:rPr>
                  </m:ctrlPr>
                </m:sSupPr>
                <m:e>
                  <m:r>
                    <m:rPr>
                      <m:sty m:val="p"/>
                    </m:rPr>
                    <w:rPr>
                      <w:rFonts w:ascii="Cambria Math" w:eastAsia="Times New Roman" w:hAnsi="Sylfaen" w:cs="Times New Roman"/>
                      <w:sz w:val="24"/>
                      <w:szCs w:val="24"/>
                    </w:rPr>
                    <m:t>10</m:t>
                  </m:r>
                </m:e>
                <m:sup>
                  <m:r>
                    <m:rPr>
                      <m:sty m:val="p"/>
                    </m:rPr>
                    <w:rPr>
                      <w:rFonts w:ascii="Cambria Math" w:eastAsia="Times New Roman" w:hAnsi="Sylfaen" w:cs="Times New Roman"/>
                      <w:sz w:val="24"/>
                      <w:szCs w:val="24"/>
                    </w:rPr>
                    <m:t>a</m:t>
                  </m:r>
                  <m:r>
                    <m:rPr>
                      <m:sty m:val="p"/>
                    </m:rPr>
                    <w:rPr>
                      <w:rFonts w:ascii="Sylfaen" w:eastAsia="Times New Roman" w:hAnsi="Sylfaen" w:cs="Times New Roman"/>
                      <w:sz w:val="24"/>
                      <w:szCs w:val="24"/>
                    </w:rPr>
                    <m:t>'</m:t>
                  </m:r>
                </m:sup>
              </m:sSup>
            </m:num>
            <m:den>
              <m:sSup>
                <m:sSupPr>
                  <m:ctrlPr>
                    <w:rPr>
                      <w:rFonts w:ascii="Cambria Math" w:eastAsia="Times New Roman" w:hAnsi="Sylfaen" w:cs="Times New Roman"/>
                      <w:sz w:val="24"/>
                      <w:szCs w:val="24"/>
                    </w:rPr>
                  </m:ctrlPr>
                </m:sSupPr>
                <m:e>
                  <m:r>
                    <m:rPr>
                      <m:sty m:val="p"/>
                    </m:rPr>
                    <w:rPr>
                      <w:rFonts w:ascii="Cambria Math" w:eastAsia="Times New Roman" w:hAnsi="Sylfaen" w:cs="Times New Roman"/>
                      <w:sz w:val="24"/>
                      <w:szCs w:val="24"/>
                    </w:rPr>
                    <m:t>v</m:t>
                  </m:r>
                </m:e>
                <m:sup>
                  <m:r>
                    <m:rPr>
                      <m:sty m:val="p"/>
                    </m:rPr>
                    <w:rPr>
                      <w:rFonts w:ascii="Sylfaen" w:eastAsia="Times New Roman" w:hAnsi="Sylfaen" w:cs="Times New Roman"/>
                      <w:sz w:val="24"/>
                      <w:szCs w:val="24"/>
                    </w:rPr>
                    <m:t>''</m:t>
                  </m:r>
                </m:sup>
              </m:sSup>
              <m:r>
                <m:rPr>
                  <m:sty m:val="p"/>
                </m:rPr>
                <w:rPr>
                  <w:rFonts w:ascii="Cambria Math" w:eastAsia="Times New Roman" w:hAnsi="Sylfaen" w:cs="Times New Roman"/>
                  <w:sz w:val="24"/>
                  <w:szCs w:val="24"/>
                </w:rPr>
                <m:t>x</m:t>
              </m:r>
              <m:sSup>
                <m:sSupPr>
                  <m:ctrlPr>
                    <w:rPr>
                      <w:rFonts w:ascii="Cambria Math" w:eastAsia="Times New Roman" w:hAnsi="Sylfaen" w:cs="Times New Roman"/>
                      <w:sz w:val="24"/>
                      <w:szCs w:val="24"/>
                    </w:rPr>
                  </m:ctrlPr>
                </m:sSupPr>
                <m:e>
                  <m:r>
                    <m:rPr>
                      <m:sty m:val="p"/>
                    </m:rPr>
                    <w:rPr>
                      <w:rFonts w:ascii="Cambria Math" w:eastAsia="Times New Roman" w:hAnsi="Sylfaen" w:cs="Times New Roman"/>
                      <w:sz w:val="24"/>
                      <w:szCs w:val="24"/>
                    </w:rPr>
                    <m:t>10</m:t>
                  </m:r>
                </m:e>
                <m:sup>
                  <m:r>
                    <m:rPr>
                      <m:sty m:val="p"/>
                    </m:rPr>
                    <w:rPr>
                      <w:rFonts w:ascii="Cambria Math" w:eastAsia="Times New Roman" w:hAnsi="Sylfaen" w:cs="Times New Roman"/>
                      <w:sz w:val="24"/>
                      <w:szCs w:val="24"/>
                    </w:rPr>
                    <m:t>a</m:t>
                  </m:r>
                  <m:r>
                    <m:rPr>
                      <m:sty m:val="p"/>
                    </m:rPr>
                    <w:rPr>
                      <w:rFonts w:ascii="Sylfaen" w:eastAsia="Times New Roman" w:hAnsi="Sylfaen" w:cs="Times New Roman"/>
                      <w:sz w:val="24"/>
                      <w:szCs w:val="24"/>
                    </w:rPr>
                    <m:t>''</m:t>
                  </m:r>
                </m:sup>
              </m:sSup>
            </m:den>
          </m:f>
        </m:oMath>
      </m:oMathPara>
    </w:p>
    <w:p w14:paraId="4DB55A37"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Բանաձ</w:t>
      </w:r>
      <w:r w:rsidR="00712415">
        <w:rPr>
          <w:rFonts w:ascii="Sylfaen" w:hAnsi="Sylfaen"/>
          <w:sz w:val="24"/>
          <w:szCs w:val="24"/>
        </w:rPr>
        <w:t>և</w:t>
      </w:r>
      <w:r w:rsidRPr="00FE7B6D">
        <w:rPr>
          <w:rFonts w:ascii="Sylfaen" w:hAnsi="Sylfaen"/>
          <w:sz w:val="24"/>
          <w:szCs w:val="24"/>
        </w:rPr>
        <w:t xml:space="preserve">ում հաշվի են առնվում մաքրման փուլից առաջ </w:t>
      </w:r>
      <w:r w:rsidR="00712415">
        <w:rPr>
          <w:rFonts w:ascii="Sylfaen" w:hAnsi="Sylfaen"/>
          <w:sz w:val="24"/>
          <w:szCs w:val="24"/>
        </w:rPr>
        <w:t>և</w:t>
      </w:r>
      <w:r w:rsidRPr="00FE7B6D">
        <w:rPr>
          <w:rFonts w:ascii="Sylfaen" w:hAnsi="Sylfaen"/>
          <w:sz w:val="24"/>
          <w:szCs w:val="24"/>
        </w:rPr>
        <w:t xml:space="preserve"> հետո նյութերի թե՛ տիտրերը, թե՛ ծավալները։</w:t>
      </w:r>
    </w:p>
    <w:p w14:paraId="4152BE0E" w14:textId="77777777"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Հաշվի առնելով որոշ վիրուսների տիտրը որոշելիս անխուսափելի սխալանքը՝ վիրուսային ծանրաբեռնվածության նվազեցման </w:t>
      </w:r>
      <w:r w:rsidR="00665391">
        <w:rPr>
          <w:rFonts w:ascii="Sylfaen" w:hAnsi="Sylfaen"/>
          <w:sz w:val="24"/>
          <w:szCs w:val="24"/>
        </w:rPr>
        <w:t>միագումար</w:t>
      </w:r>
      <w:r w:rsidR="00665391" w:rsidRPr="00FE7B6D">
        <w:rPr>
          <w:rFonts w:ascii="Sylfaen" w:hAnsi="Sylfaen"/>
          <w:sz w:val="24"/>
          <w:szCs w:val="24"/>
        </w:rPr>
        <w:t xml:space="preserve"> </w:t>
      </w:r>
      <w:r w:rsidRPr="00FE7B6D">
        <w:rPr>
          <w:rFonts w:ascii="Sylfaen" w:hAnsi="Sylfaen"/>
          <w:sz w:val="24"/>
          <w:szCs w:val="24"/>
        </w:rPr>
        <w:t>գործոնը (գործակիցը) հաշվարկելու համար օգտագործվող նվազեցման առանձին գործոնը (գործակիցը) պետք է գերազանցի 1-ը։</w:t>
      </w:r>
    </w:p>
    <w:p w14:paraId="1E520344" w14:textId="77777777" w:rsidR="00BE5975" w:rsidRPr="00A1595B"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lastRenderedPageBreak/>
        <w:t xml:space="preserve">Արտադրության ամբողջ գործընթացում վիրուսային ծանրաբեռնվածության նվազեցման </w:t>
      </w:r>
      <w:r w:rsidR="00665391">
        <w:rPr>
          <w:rFonts w:ascii="Sylfaen" w:hAnsi="Sylfaen"/>
          <w:sz w:val="24"/>
          <w:szCs w:val="24"/>
        </w:rPr>
        <w:t>միագումար</w:t>
      </w:r>
      <w:r w:rsidR="00665391" w:rsidRPr="00FE7B6D">
        <w:rPr>
          <w:rFonts w:ascii="Sylfaen" w:hAnsi="Sylfaen"/>
          <w:sz w:val="24"/>
          <w:szCs w:val="24"/>
        </w:rPr>
        <w:t xml:space="preserve"> </w:t>
      </w:r>
      <w:r w:rsidRPr="00FE7B6D">
        <w:rPr>
          <w:rFonts w:ascii="Sylfaen" w:hAnsi="Sylfaen"/>
          <w:sz w:val="24"/>
          <w:szCs w:val="24"/>
        </w:rPr>
        <w:t>գործոնը (գործակիցը) հավասար է յուրաքանչյուր փուլում նվազեցման առանձին գործոնների (գործակիցների) լոգարիթմների գումարին։ Այն</w:t>
      </w:r>
      <w:r w:rsidR="00056DA2" w:rsidRPr="00056DA2">
        <w:rPr>
          <w:rFonts w:ascii="Sylfaen" w:hAnsi="Sylfaen"/>
          <w:sz w:val="24"/>
          <w:szCs w:val="24"/>
        </w:rPr>
        <w:t> </w:t>
      </w:r>
      <w:r w:rsidRPr="00FE7B6D">
        <w:rPr>
          <w:rFonts w:ascii="Sylfaen" w:hAnsi="Sylfaen"/>
          <w:sz w:val="24"/>
          <w:szCs w:val="24"/>
        </w:rPr>
        <w:t xml:space="preserve">մաքրման առաջին փուլից առաջ վիրուսային ծանրաբեռնվածության </w:t>
      </w:r>
      <w:r w:rsidR="00712415">
        <w:rPr>
          <w:rFonts w:ascii="Sylfaen" w:hAnsi="Sylfaen"/>
          <w:sz w:val="24"/>
          <w:szCs w:val="24"/>
        </w:rPr>
        <w:t>և</w:t>
      </w:r>
      <w:r w:rsidRPr="00FE7B6D">
        <w:rPr>
          <w:rFonts w:ascii="Sylfaen" w:hAnsi="Sylfaen"/>
          <w:sz w:val="24"/>
          <w:szCs w:val="24"/>
        </w:rPr>
        <w:t xml:space="preserve"> մաքրման բոլոր փուլերի ավարտին վիրուսային ծանրաբեռնվածության հարաբերակցության լոգարիթմն է։ Նվազեցման գործոնները (գործակիցները), որպես կանոն, արտահայտվում են լոգարիթմական կոորդինատների ձ</w:t>
      </w:r>
      <w:r w:rsidR="00712415">
        <w:rPr>
          <w:rFonts w:ascii="Sylfaen" w:hAnsi="Sylfaen"/>
          <w:sz w:val="24"/>
          <w:szCs w:val="24"/>
        </w:rPr>
        <w:t>և</w:t>
      </w:r>
      <w:r w:rsidRPr="00FE7B6D">
        <w:rPr>
          <w:rFonts w:ascii="Sylfaen" w:hAnsi="Sylfaen"/>
          <w:sz w:val="24"/>
          <w:szCs w:val="24"/>
        </w:rPr>
        <w:t>ով, այսինքն՝ չնայած այն հանգամանքին, որ մաթեմատիկական տեսանկյունից վիրուսի մնաց</w:t>
      </w:r>
      <w:r w:rsidR="002C0A8C">
        <w:rPr>
          <w:rFonts w:ascii="Sylfaen" w:hAnsi="Sylfaen"/>
          <w:sz w:val="24"/>
          <w:szCs w:val="24"/>
        </w:rPr>
        <w:t>որդային</w:t>
      </w:r>
      <w:r w:rsidRPr="00FE7B6D">
        <w:rPr>
          <w:rFonts w:ascii="Sylfaen" w:hAnsi="Sylfaen"/>
          <w:sz w:val="24"/>
          <w:szCs w:val="24"/>
        </w:rPr>
        <w:t xml:space="preserve"> վարակունակությունը երբեք չի նվազի </w:t>
      </w:r>
      <w:r w:rsidR="00712415">
        <w:rPr>
          <w:rFonts w:ascii="Sylfaen" w:hAnsi="Sylfaen"/>
          <w:sz w:val="24"/>
          <w:szCs w:val="24"/>
        </w:rPr>
        <w:t>և</w:t>
      </w:r>
      <w:r w:rsidRPr="00FE7B6D">
        <w:rPr>
          <w:rFonts w:ascii="Sylfaen" w:hAnsi="Sylfaen"/>
          <w:sz w:val="24"/>
          <w:szCs w:val="24"/>
        </w:rPr>
        <w:t xml:space="preserve"> հասնի զրոյի, գործնականում այն կարելի</w:t>
      </w:r>
      <w:r w:rsidR="00056DA2" w:rsidRPr="00056DA2">
        <w:rPr>
          <w:rFonts w:ascii="Sylfaen" w:hAnsi="Sylfaen"/>
          <w:sz w:val="24"/>
          <w:szCs w:val="24"/>
        </w:rPr>
        <w:t xml:space="preserve"> </w:t>
      </w:r>
      <w:r w:rsidRPr="00FE7B6D">
        <w:rPr>
          <w:rFonts w:ascii="Sylfaen" w:hAnsi="Sylfaen"/>
          <w:sz w:val="24"/>
          <w:szCs w:val="24"/>
        </w:rPr>
        <w:t>է էականորեն նվազեցնել։</w:t>
      </w:r>
    </w:p>
    <w:p w14:paraId="4B541BEC" w14:textId="77777777" w:rsidR="00BE5975" w:rsidRPr="0070347D" w:rsidRDefault="00BE5975" w:rsidP="00BE5975">
      <w:pPr>
        <w:spacing w:after="160" w:line="360" w:lineRule="auto"/>
        <w:rPr>
          <w:rFonts w:ascii="Sylfaen" w:hAnsi="Sylfaen"/>
          <w:sz w:val="24"/>
          <w:szCs w:val="24"/>
        </w:rPr>
      </w:pPr>
      <w:r w:rsidRPr="00A1595B">
        <w:rPr>
          <w:rFonts w:ascii="Sylfaen" w:hAnsi="Sylfaen"/>
          <w:sz w:val="24"/>
          <w:szCs w:val="24"/>
        </w:rPr>
        <w:br w:type="page"/>
      </w:r>
    </w:p>
    <w:p w14:paraId="74C00CDD" w14:textId="77777777" w:rsidR="00A47359" w:rsidRPr="00A1595B" w:rsidRDefault="00A47359" w:rsidP="00056DA2">
      <w:pPr>
        <w:spacing w:after="160" w:line="336" w:lineRule="auto"/>
        <w:ind w:left="3969" w:right="12"/>
        <w:jc w:val="center"/>
        <w:rPr>
          <w:rFonts w:ascii="Sylfaen" w:eastAsia="Times New Roman" w:hAnsi="Sylfaen" w:cs="Times New Roman"/>
          <w:sz w:val="24"/>
          <w:szCs w:val="24"/>
        </w:rPr>
      </w:pPr>
      <w:r w:rsidRPr="00A1595B">
        <w:rPr>
          <w:rFonts w:ascii="Sylfaen" w:hAnsi="Sylfaen"/>
          <w:sz w:val="24"/>
          <w:szCs w:val="24"/>
        </w:rPr>
        <w:lastRenderedPageBreak/>
        <w:t>ՀԱՎԵԼՎԱԾ ԹԻՎ 5</w:t>
      </w:r>
    </w:p>
    <w:p w14:paraId="06BA7C37" w14:textId="77777777" w:rsidR="00A47359" w:rsidRPr="00A1595B" w:rsidRDefault="00A47359" w:rsidP="00056DA2">
      <w:pPr>
        <w:spacing w:after="160" w:line="336" w:lineRule="auto"/>
        <w:ind w:left="3969" w:right="12"/>
        <w:jc w:val="center"/>
        <w:rPr>
          <w:rFonts w:ascii="Sylfaen" w:eastAsia="Times New Roman" w:hAnsi="Sylfaen" w:cs="Times New Roman"/>
          <w:sz w:val="24"/>
          <w:szCs w:val="24"/>
        </w:rPr>
      </w:pPr>
      <w:r w:rsidRPr="00A1595B">
        <w:rPr>
          <w:rFonts w:ascii="Sylfaen" w:hAnsi="Sylfaen"/>
          <w:sz w:val="24"/>
          <w:szCs w:val="24"/>
        </w:rPr>
        <w:t>Եվրասիական տնտեսական միության կենսաբանական դեղամիջոցների հետազոտությունների անցկացման կանոնների 2-րդ գլխի</w:t>
      </w:r>
    </w:p>
    <w:p w14:paraId="3B3BFC42" w14:textId="77777777" w:rsidR="00A47359" w:rsidRPr="00A1595B" w:rsidRDefault="00A47359" w:rsidP="00056DA2">
      <w:pPr>
        <w:spacing w:after="160" w:line="336" w:lineRule="auto"/>
        <w:ind w:left="567" w:right="578"/>
        <w:jc w:val="center"/>
        <w:rPr>
          <w:rFonts w:ascii="Sylfaen" w:hAnsi="Sylfaen"/>
          <w:sz w:val="24"/>
          <w:szCs w:val="24"/>
        </w:rPr>
      </w:pPr>
    </w:p>
    <w:p w14:paraId="07494540" w14:textId="77777777" w:rsidR="00A47359" w:rsidRPr="00A1595B" w:rsidRDefault="00A47359" w:rsidP="00056DA2">
      <w:pPr>
        <w:spacing w:after="160" w:line="336" w:lineRule="auto"/>
        <w:ind w:left="567" w:right="579"/>
        <w:jc w:val="center"/>
        <w:rPr>
          <w:rFonts w:ascii="Sylfaen" w:eastAsia="Times New Roman" w:hAnsi="Sylfaen" w:cs="Times New Roman"/>
          <w:sz w:val="24"/>
          <w:szCs w:val="24"/>
        </w:rPr>
      </w:pPr>
      <w:r w:rsidRPr="00A1595B">
        <w:rPr>
          <w:rFonts w:ascii="Sylfaen" w:hAnsi="Sylfaen"/>
          <w:b/>
          <w:sz w:val="24"/>
          <w:szCs w:val="24"/>
        </w:rPr>
        <w:t>ՑՈՒՑՈՒՄՆԵՐ</w:t>
      </w:r>
    </w:p>
    <w:p w14:paraId="20F2507D" w14:textId="77777777" w:rsidR="00A47359" w:rsidRPr="00A1595B" w:rsidRDefault="00A47359" w:rsidP="00056DA2">
      <w:pPr>
        <w:spacing w:after="160" w:line="336" w:lineRule="auto"/>
        <w:ind w:left="567" w:right="579"/>
        <w:jc w:val="center"/>
        <w:rPr>
          <w:rFonts w:ascii="Sylfaen" w:eastAsia="Times New Roman" w:hAnsi="Sylfaen" w:cs="Times New Roman"/>
          <w:sz w:val="24"/>
          <w:szCs w:val="24"/>
        </w:rPr>
      </w:pPr>
      <w:r w:rsidRPr="00A1595B">
        <w:rPr>
          <w:rFonts w:ascii="Sylfaen" w:hAnsi="Sylfaen"/>
          <w:b/>
          <w:sz w:val="24"/>
          <w:szCs w:val="24"/>
        </w:rPr>
        <w:t>մեկ դեղաչափի մեջ վիրուսային մասնիկների ակնկալվող քանակի հաշվարկի վերաբերյալ</w:t>
      </w:r>
    </w:p>
    <w:p w14:paraId="0B0693A5" w14:textId="77777777" w:rsidR="00A47359" w:rsidRPr="00A1595B" w:rsidRDefault="00A47359" w:rsidP="00056DA2">
      <w:pPr>
        <w:spacing w:after="160" w:line="336" w:lineRule="auto"/>
        <w:ind w:left="567" w:right="578"/>
        <w:jc w:val="center"/>
        <w:rPr>
          <w:rFonts w:ascii="Sylfaen" w:hAnsi="Sylfaen"/>
          <w:sz w:val="24"/>
          <w:szCs w:val="24"/>
        </w:rPr>
      </w:pPr>
    </w:p>
    <w:p w14:paraId="165AD851" w14:textId="77777777" w:rsidR="00A47359" w:rsidRPr="00A1595B" w:rsidRDefault="00A47359" w:rsidP="00056DA2">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Հաշվարկը կիրառ</w:t>
      </w:r>
      <w:r>
        <w:rPr>
          <w:rFonts w:ascii="Sylfaen" w:hAnsi="Sylfaen"/>
          <w:sz w:val="24"/>
          <w:szCs w:val="24"/>
        </w:rPr>
        <w:t>ելի</w:t>
      </w:r>
      <w:r w:rsidRPr="00A1595B">
        <w:rPr>
          <w:rFonts w:ascii="Sylfaen" w:hAnsi="Sylfaen"/>
          <w:sz w:val="24"/>
          <w:szCs w:val="24"/>
        </w:rPr>
        <w:t xml:space="preserve"> է այն վիրուսների </w:t>
      </w:r>
      <w:r>
        <w:rPr>
          <w:rFonts w:ascii="Sylfaen" w:hAnsi="Sylfaen"/>
          <w:sz w:val="24"/>
          <w:szCs w:val="24"/>
        </w:rPr>
        <w:t>մասով</w:t>
      </w:r>
      <w:r w:rsidRPr="00A1595B">
        <w:rPr>
          <w:rFonts w:ascii="Sylfaen" w:hAnsi="Sylfaen"/>
          <w:sz w:val="24"/>
          <w:szCs w:val="24"/>
        </w:rPr>
        <w:t>, որոնց համար կարելի</w:t>
      </w:r>
      <w:r w:rsidR="00056DA2" w:rsidRPr="00056DA2">
        <w:rPr>
          <w:rFonts w:ascii="Sylfaen" w:hAnsi="Sylfaen"/>
          <w:sz w:val="24"/>
          <w:szCs w:val="24"/>
        </w:rPr>
        <w:t xml:space="preserve"> </w:t>
      </w:r>
      <w:r w:rsidRPr="00A1595B">
        <w:rPr>
          <w:rFonts w:ascii="Sylfaen" w:hAnsi="Sylfaen"/>
          <w:sz w:val="24"/>
          <w:szCs w:val="24"/>
        </w:rPr>
        <w:t>է հաշվարկել դրանց նախնական քանակը, օրինակ՝ էնդոգեն վիրուսների համար։</w:t>
      </w:r>
    </w:p>
    <w:p w14:paraId="362957D2" w14:textId="77777777" w:rsidR="00A47359" w:rsidRPr="00A1595B" w:rsidRDefault="00A47359" w:rsidP="00056DA2">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Օրինակ</w:t>
      </w:r>
      <w:r>
        <w:rPr>
          <w:rFonts w:ascii="Sylfaen" w:hAnsi="Sylfaen"/>
          <w:sz w:val="24"/>
          <w:szCs w:val="24"/>
        </w:rPr>
        <w:t>։</w:t>
      </w:r>
    </w:p>
    <w:p w14:paraId="6B1AD633" w14:textId="77777777" w:rsidR="00A47359" w:rsidRPr="00A1595B" w:rsidRDefault="00A47359" w:rsidP="00056DA2">
      <w:pPr>
        <w:tabs>
          <w:tab w:val="left" w:pos="993"/>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1.</w:t>
      </w:r>
      <w:r w:rsidRPr="00A1595B">
        <w:rPr>
          <w:rFonts w:ascii="Sylfaen" w:hAnsi="Sylfaen"/>
          <w:sz w:val="24"/>
          <w:szCs w:val="24"/>
        </w:rPr>
        <w:tab/>
        <w:t>Պայմանները</w:t>
      </w:r>
      <w:r>
        <w:rPr>
          <w:rFonts w:ascii="Sylfaen" w:hAnsi="Sylfaen"/>
          <w:sz w:val="24"/>
          <w:szCs w:val="24"/>
        </w:rPr>
        <w:t>։</w:t>
      </w:r>
      <w:r w:rsidRPr="00A1595B">
        <w:rPr>
          <w:rFonts w:ascii="Sylfaen" w:hAnsi="Sylfaen"/>
          <w:sz w:val="24"/>
          <w:szCs w:val="24"/>
        </w:rPr>
        <w:t xml:space="preserve"> Բջիջների կուլտուրաների </w:t>
      </w:r>
      <w:r>
        <w:rPr>
          <w:rFonts w:ascii="Sylfaen" w:hAnsi="Sylfaen"/>
          <w:sz w:val="24"/>
          <w:szCs w:val="24"/>
        </w:rPr>
        <w:t>մեջ</w:t>
      </w:r>
      <w:r w:rsidRPr="005E6FC0">
        <w:rPr>
          <w:rFonts w:ascii="Sylfaen" w:hAnsi="Sylfaen"/>
          <w:sz w:val="24"/>
          <w:szCs w:val="24"/>
        </w:rPr>
        <w:t xml:space="preserve"> </w:t>
      </w:r>
      <w:r w:rsidRPr="00A1595B">
        <w:rPr>
          <w:rFonts w:ascii="Sylfaen" w:hAnsi="Sylfaen"/>
          <w:sz w:val="24"/>
          <w:szCs w:val="24"/>
        </w:rPr>
        <w:t>վիրուսների չափվ</w:t>
      </w:r>
      <w:r>
        <w:rPr>
          <w:rFonts w:ascii="Sylfaen" w:hAnsi="Sylfaen"/>
          <w:sz w:val="24"/>
          <w:szCs w:val="24"/>
        </w:rPr>
        <w:t>ած</w:t>
      </w:r>
      <w:r w:rsidRPr="00A1595B">
        <w:rPr>
          <w:rFonts w:ascii="Sylfaen" w:hAnsi="Sylfaen"/>
          <w:sz w:val="24"/>
          <w:szCs w:val="24"/>
        </w:rPr>
        <w:t xml:space="preserve"> կամ հաշվարկվ</w:t>
      </w:r>
      <w:r>
        <w:rPr>
          <w:rFonts w:ascii="Sylfaen" w:hAnsi="Sylfaen"/>
          <w:sz w:val="24"/>
          <w:szCs w:val="24"/>
        </w:rPr>
        <w:t>ած</w:t>
      </w:r>
      <w:r w:rsidRPr="00A1595B">
        <w:rPr>
          <w:rFonts w:ascii="Sylfaen" w:hAnsi="Sylfaen"/>
          <w:sz w:val="24"/>
          <w:szCs w:val="24"/>
        </w:rPr>
        <w:t xml:space="preserve"> կոնցենտրացիան հավասար է 10</w:t>
      </w:r>
      <w:r w:rsidRPr="00A1595B">
        <w:rPr>
          <w:rFonts w:ascii="Sylfaen" w:hAnsi="Sylfaen"/>
          <w:sz w:val="24"/>
          <w:szCs w:val="24"/>
          <w:vertAlign w:val="superscript"/>
        </w:rPr>
        <w:t>6</w:t>
      </w:r>
      <w:r w:rsidRPr="00A1595B">
        <w:rPr>
          <w:rFonts w:ascii="Sylfaen" w:hAnsi="Sylfaen"/>
          <w:sz w:val="24"/>
          <w:szCs w:val="24"/>
        </w:rPr>
        <w:t>/մլ։</w:t>
      </w:r>
    </w:p>
    <w:p w14:paraId="7F98443B" w14:textId="77777777" w:rsidR="00A47359" w:rsidRPr="00A1595B" w:rsidRDefault="00A47359" w:rsidP="00056DA2">
      <w:pPr>
        <w:tabs>
          <w:tab w:val="left" w:pos="993"/>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Վիրուսներից մաքրման հաշվարկային գործոնը &gt;10</w:t>
      </w:r>
      <w:r w:rsidRPr="00A1595B">
        <w:rPr>
          <w:rFonts w:ascii="Sylfaen" w:hAnsi="Sylfaen"/>
          <w:sz w:val="24"/>
          <w:szCs w:val="24"/>
          <w:vertAlign w:val="superscript"/>
        </w:rPr>
        <w:t>15</w:t>
      </w:r>
      <w:r w:rsidRPr="00A1595B">
        <w:rPr>
          <w:rFonts w:ascii="Sylfaen" w:hAnsi="Sylfaen"/>
          <w:sz w:val="24"/>
          <w:szCs w:val="24"/>
        </w:rPr>
        <w:t xml:space="preserve"> է։</w:t>
      </w:r>
    </w:p>
    <w:p w14:paraId="0F7E863F" w14:textId="77777777" w:rsidR="00A47359" w:rsidRPr="00A1595B" w:rsidRDefault="00A47359" w:rsidP="00056DA2">
      <w:pPr>
        <w:tabs>
          <w:tab w:val="left" w:pos="993"/>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Պատրաստուկի մեկ դեղաչափ պատրաստելու համար անհրաժեշտ կուլտուրայի հավաքման ծավալը հավասար է 1 լ-ի (կամ 10</w:t>
      </w:r>
      <w:r w:rsidRPr="00A1595B">
        <w:rPr>
          <w:rFonts w:ascii="Sylfaen" w:hAnsi="Sylfaen"/>
          <w:sz w:val="24"/>
          <w:szCs w:val="24"/>
          <w:vertAlign w:val="superscript"/>
        </w:rPr>
        <w:t>3</w:t>
      </w:r>
      <w:r w:rsidRPr="00A1595B">
        <w:rPr>
          <w:rFonts w:ascii="Sylfaen" w:hAnsi="Sylfaen"/>
          <w:sz w:val="24"/>
          <w:szCs w:val="24"/>
        </w:rPr>
        <w:t xml:space="preserve"> մլ-ի)։</w:t>
      </w:r>
    </w:p>
    <w:p w14:paraId="03F0C747" w14:textId="77777777" w:rsidR="00A47359" w:rsidRPr="00A1595B" w:rsidRDefault="00A47359" w:rsidP="00056DA2">
      <w:pPr>
        <w:tabs>
          <w:tab w:val="left" w:pos="993"/>
        </w:tabs>
        <w:spacing w:after="160" w:line="336" w:lineRule="auto"/>
        <w:ind w:right="11" w:firstLine="567"/>
        <w:jc w:val="both"/>
        <w:rPr>
          <w:rFonts w:ascii="Sylfaen" w:hAnsi="Sylfaen"/>
          <w:sz w:val="24"/>
          <w:szCs w:val="24"/>
        </w:rPr>
      </w:pPr>
      <w:r w:rsidRPr="00A1595B">
        <w:rPr>
          <w:rFonts w:ascii="Sylfaen" w:hAnsi="Sylfaen"/>
          <w:sz w:val="24"/>
          <w:szCs w:val="24"/>
        </w:rPr>
        <w:t>2.</w:t>
      </w:r>
      <w:r w:rsidRPr="00A1595B">
        <w:rPr>
          <w:rFonts w:ascii="Sylfaen" w:hAnsi="Sylfaen"/>
          <w:sz w:val="24"/>
          <w:szCs w:val="24"/>
        </w:rPr>
        <w:tab/>
        <w:t>Մեկ դեղաչափի մեջ մասնիկների մոտավոր քանակի հաշվարկը.</w:t>
      </w:r>
    </w:p>
    <w:p w14:paraId="47199E99" w14:textId="77777777" w:rsidR="00A47359" w:rsidRPr="00A1595B" w:rsidRDefault="00A47359" w:rsidP="00056DA2">
      <w:pPr>
        <w:tabs>
          <w:tab w:val="left" w:pos="993"/>
        </w:tabs>
        <w:spacing w:after="160" w:line="240" w:lineRule="auto"/>
        <w:ind w:right="11" w:firstLine="567"/>
        <w:jc w:val="both"/>
        <w:rPr>
          <w:rFonts w:ascii="Sylfaen" w:eastAsia="Times New Roman" w:hAnsi="Sylfaen" w:cs="Times New Roman"/>
          <w:sz w:val="24"/>
          <w:szCs w:val="24"/>
        </w:rPr>
      </w:pPr>
    </w:p>
    <w:p w14:paraId="3CE62913" w14:textId="77777777" w:rsidR="00A47359" w:rsidRPr="00056DA2" w:rsidRDefault="00000000" w:rsidP="00056DA2">
      <w:pPr>
        <w:spacing w:after="160" w:line="336" w:lineRule="auto"/>
        <w:ind w:left="426" w:right="437"/>
        <w:jc w:val="both"/>
        <w:rPr>
          <w:rFonts w:ascii="Sylfaen" w:eastAsia="Times New Roman" w:hAnsi="Sylfaen" w:cs="Times New Roman"/>
          <w:sz w:val="24"/>
          <w:szCs w:val="24"/>
        </w:rPr>
      </w:pPr>
      <m:oMathPara>
        <m:oMathParaPr>
          <m:jc m:val="center"/>
        </m:oMathParaPr>
        <m:oMath>
          <m:f>
            <m:fPr>
              <m:ctrlPr>
                <w:rPr>
                  <w:rFonts w:ascii="Cambria Math" w:eastAsia="Times New Roman" w:hAnsi="Sylfaen" w:cs="Times New Roman"/>
                  <w:sz w:val="24"/>
                  <w:szCs w:val="24"/>
                </w:rPr>
              </m:ctrlPr>
            </m:fPr>
            <m:num>
              <m:r>
                <m:rPr>
                  <m:sty m:val="p"/>
                </m:rPr>
                <w:rPr>
                  <w:rFonts w:ascii="Cambria Math" w:eastAsia="Cambria Math" w:hAnsi="Sylfaen" w:cs="Cambria Math"/>
                  <w:sz w:val="24"/>
                  <w:szCs w:val="24"/>
                </w:rPr>
                <m:t>(</m:t>
              </m:r>
              <m:sSup>
                <m:sSupPr>
                  <m:ctrlPr>
                    <w:rPr>
                      <w:rFonts w:ascii="Cambria Math" w:eastAsia="Cambria Math" w:hAnsi="Sylfaen" w:cs="Cambria Math"/>
                      <w:sz w:val="24"/>
                      <w:szCs w:val="24"/>
                    </w:rPr>
                  </m:ctrlPr>
                </m:sSupPr>
                <m:e>
                  <m:r>
                    <m:rPr>
                      <m:sty m:val="p"/>
                    </m:rPr>
                    <w:rPr>
                      <w:rFonts w:ascii="Cambria Math" w:eastAsia="Cambria Math" w:hAnsi="Sylfaen" w:cs="Cambria Math"/>
                      <w:sz w:val="24"/>
                      <w:szCs w:val="24"/>
                    </w:rPr>
                    <m:t>10</m:t>
                  </m:r>
                </m:e>
                <m:sup>
                  <m:r>
                    <m:rPr>
                      <m:sty m:val="p"/>
                    </m:rPr>
                    <w:rPr>
                      <w:rFonts w:ascii="Cambria Math" w:eastAsia="Cambria Math" w:hAnsi="Sylfaen" w:cs="Cambria Math"/>
                      <w:sz w:val="24"/>
                      <w:szCs w:val="24"/>
                      <w:vertAlign w:val="superscript"/>
                    </w:rPr>
                    <m:t>6</m:t>
                  </m:r>
                  <m:r>
                    <m:rPr>
                      <m:sty m:val="p"/>
                    </m:rPr>
                    <w:rPr>
                      <w:rFonts w:ascii="Cambria Math" w:eastAsia="Cambria Math" w:hAnsi="Sylfaen" w:cs="Cambria Math"/>
                      <w:sz w:val="24"/>
                      <w:szCs w:val="24"/>
                    </w:rPr>
                    <m:t xml:space="preserve"> </m:t>
                  </m:r>
                </m:sup>
              </m:sSup>
              <m:r>
                <m:rPr>
                  <m:sty m:val="p"/>
                </m:rPr>
                <w:rPr>
                  <w:rFonts w:ascii="Sylfaen" w:eastAsia="Cambria Math" w:hAnsi="Sylfaen" w:cs="Sylfaen"/>
                  <w:sz w:val="24"/>
                  <w:szCs w:val="24"/>
                  <w:lang w:val="en-US"/>
                </w:rPr>
                <m:t>վիրուսային</m:t>
              </m:r>
              <m:r>
                <m:rPr>
                  <m:sty m:val="p"/>
                </m:rPr>
                <w:rPr>
                  <w:rFonts w:ascii="Cambria Math" w:eastAsia="Cambria Math" w:hAnsi="Sylfaen" w:cs="Cambria Math"/>
                  <w:sz w:val="24"/>
                  <w:szCs w:val="24"/>
                  <w:lang w:val="en-US"/>
                </w:rPr>
                <m:t xml:space="preserve"> </m:t>
              </m:r>
              <m:r>
                <m:rPr>
                  <m:sty m:val="p"/>
                </m:rPr>
                <w:rPr>
                  <w:rFonts w:ascii="Sylfaen" w:eastAsia="Cambria Math" w:hAnsi="Sylfaen" w:cs="Sylfaen"/>
                  <w:sz w:val="24"/>
                  <w:szCs w:val="24"/>
                  <w:lang w:val="en-US"/>
                </w:rPr>
                <m:t>մասնիկ</m:t>
              </m:r>
              <m:r>
                <m:rPr>
                  <m:sty m:val="p"/>
                </m:rPr>
                <w:rPr>
                  <w:rFonts w:ascii="Cambria Math" w:eastAsia="Cambria Math" w:hAnsi="Sylfaen" w:cs="Cambria Math"/>
                  <w:sz w:val="24"/>
                  <w:szCs w:val="24"/>
                </w:rPr>
                <m:t>/</m:t>
              </m:r>
              <m:r>
                <m:rPr>
                  <m:sty m:val="p"/>
                </m:rPr>
                <w:rPr>
                  <w:rFonts w:ascii="Sylfaen" w:eastAsia="Cambria Math" w:hAnsi="Sylfaen" w:cs="Sylfaen"/>
                  <w:sz w:val="24"/>
                  <w:szCs w:val="24"/>
                  <w:lang w:val="en-US"/>
                </w:rPr>
                <m:t>մլ</m:t>
              </m:r>
              <m:r>
                <m:rPr>
                  <m:sty m:val="p"/>
                </m:rPr>
                <w:rPr>
                  <w:rFonts w:ascii="Cambria Math" w:eastAsia="Cambria Math" w:hAnsi="Sylfaen" w:cs="Cambria Math"/>
                  <w:sz w:val="24"/>
                  <w:szCs w:val="24"/>
                </w:rPr>
                <m:t xml:space="preserve">) </m:t>
              </m:r>
              <m:r>
                <m:rPr>
                  <m:sty m:val="p"/>
                </m:rPr>
                <w:rPr>
                  <w:rFonts w:ascii="Cambria Math" w:eastAsia="Cambria Math" w:hAnsi="Cambria Math" w:cs="Cambria Math"/>
                  <w:sz w:val="24"/>
                  <w:szCs w:val="24"/>
                </w:rPr>
                <m:t>×</m:t>
              </m:r>
              <m:r>
                <m:rPr>
                  <m:sty m:val="p"/>
                </m:rPr>
                <w:rPr>
                  <w:rFonts w:ascii="Cambria Math" w:eastAsia="Cambria Math" w:hAnsi="Sylfaen" w:cs="Cambria Math"/>
                  <w:sz w:val="24"/>
                  <w:szCs w:val="24"/>
                </w:rPr>
                <m:t xml:space="preserve"> (</m:t>
              </m:r>
              <m:sSup>
                <m:sSupPr>
                  <m:ctrlPr>
                    <w:rPr>
                      <w:rFonts w:ascii="Cambria Math" w:eastAsia="Cambria Math" w:hAnsi="Sylfaen" w:cs="Cambria Math"/>
                      <w:sz w:val="24"/>
                      <w:szCs w:val="24"/>
                    </w:rPr>
                  </m:ctrlPr>
                </m:sSupPr>
                <m:e>
                  <m:r>
                    <m:rPr>
                      <m:sty m:val="p"/>
                    </m:rPr>
                    <w:rPr>
                      <w:rFonts w:ascii="Cambria Math" w:eastAsia="Cambria Math" w:hAnsi="Sylfaen" w:cs="Cambria Math"/>
                      <w:sz w:val="24"/>
                      <w:szCs w:val="24"/>
                    </w:rPr>
                    <m:t>10</m:t>
                  </m:r>
                </m:e>
                <m:sup>
                  <m:r>
                    <m:rPr>
                      <m:sty m:val="p"/>
                    </m:rPr>
                    <w:rPr>
                      <w:rFonts w:ascii="Cambria Math" w:eastAsia="Cambria Math" w:hAnsi="Sylfaen" w:cs="Cambria Math"/>
                      <w:sz w:val="24"/>
                      <w:szCs w:val="24"/>
                      <w:vertAlign w:val="superscript"/>
                    </w:rPr>
                    <m:t>3</m:t>
                  </m:r>
                </m:sup>
              </m:sSup>
              <m:r>
                <m:rPr>
                  <m:sty m:val="p"/>
                </m:rPr>
                <w:rPr>
                  <w:rFonts w:ascii="Cambria Math" w:eastAsia="Cambria Math" w:hAnsi="Sylfaen" w:cs="Cambria Math"/>
                  <w:sz w:val="24"/>
                  <w:szCs w:val="24"/>
                </w:rPr>
                <m:t xml:space="preserve"> </m:t>
              </m:r>
              <m:r>
                <m:rPr>
                  <m:sty m:val="p"/>
                </m:rPr>
                <w:rPr>
                  <w:rFonts w:ascii="Sylfaen" w:eastAsia="Cambria Math" w:hAnsi="Sylfaen" w:cs="Sylfaen"/>
                  <w:sz w:val="24"/>
                  <w:szCs w:val="24"/>
                  <w:lang w:val="en-US"/>
                </w:rPr>
                <m:t>մլ</m:t>
              </m:r>
              <m:r>
                <m:rPr>
                  <m:sty m:val="p"/>
                </m:rPr>
                <w:rPr>
                  <w:rFonts w:ascii="Cambria Math" w:eastAsia="Cambria Math" w:hAnsi="Sylfaen" w:cs="Cambria Math"/>
                  <w:sz w:val="24"/>
                  <w:szCs w:val="24"/>
                </w:rPr>
                <m:t>/</m:t>
              </m:r>
              <m:r>
                <m:rPr>
                  <m:sty m:val="p"/>
                </m:rPr>
                <w:rPr>
                  <w:rFonts w:ascii="Sylfaen" w:eastAsia="Cambria Math" w:hAnsi="Sylfaen" w:cs="Sylfaen"/>
                  <w:sz w:val="24"/>
                  <w:szCs w:val="24"/>
                  <w:lang w:val="en-US"/>
                </w:rPr>
                <m:t>դեղաչ</m:t>
              </m:r>
              <m:r>
                <m:rPr>
                  <m:sty m:val="p"/>
                </m:rPr>
                <w:rPr>
                  <w:rFonts w:ascii="Sylfaen" w:eastAsia="Cambria Math" w:hAnsi="Sylfaen" w:cs="Sylfaen"/>
                  <w:sz w:val="24"/>
                  <w:szCs w:val="24"/>
                </w:rPr>
                <m:t>ափ</m:t>
              </m:r>
              <m:r>
                <m:rPr>
                  <m:sty m:val="p"/>
                </m:rPr>
                <w:rPr>
                  <w:rFonts w:ascii="Cambria Math" w:eastAsia="Cambria Math" w:hAnsi="Sylfaen" w:cs="Cambria Math"/>
                  <w:sz w:val="24"/>
                  <w:szCs w:val="24"/>
                </w:rPr>
                <m:t>)</m:t>
              </m:r>
            </m:num>
            <m:den>
              <m:r>
                <m:rPr>
                  <m:sty m:val="p"/>
                </m:rPr>
                <w:rPr>
                  <w:rFonts w:ascii="Sylfaen" w:eastAsia="Cambria Math" w:hAnsi="Sylfaen" w:cs="Sylfaen"/>
                  <w:sz w:val="24"/>
                  <w:szCs w:val="24"/>
                  <w:lang w:val="en-US"/>
                </w:rPr>
                <m:t>մաքրման</m:t>
              </m:r>
              <m:r>
                <m:rPr>
                  <m:sty m:val="p"/>
                </m:rPr>
                <w:rPr>
                  <w:rFonts w:ascii="Cambria Math" w:eastAsia="Cambria Math" w:hAnsi="Sylfaen" w:cs="Cambria Math"/>
                  <w:sz w:val="24"/>
                  <w:szCs w:val="24"/>
                  <w:lang w:val="en-US"/>
                </w:rPr>
                <m:t xml:space="preserve"> </m:t>
              </m:r>
              <m:r>
                <m:rPr>
                  <m:sty m:val="p"/>
                </m:rPr>
                <w:rPr>
                  <w:rFonts w:ascii="Sylfaen" w:eastAsia="Cambria Math" w:hAnsi="Sylfaen" w:cs="Sylfaen"/>
                  <w:sz w:val="24"/>
                  <w:szCs w:val="24"/>
                  <w:lang w:val="en-US"/>
                </w:rPr>
                <m:t>գործոն</m:t>
              </m:r>
              <m:r>
                <m:rPr>
                  <m:sty m:val="p"/>
                </m:rPr>
                <w:rPr>
                  <w:rFonts w:ascii="Cambria Math" w:eastAsia="Cambria Math" w:hAnsi="Sylfaen" w:cs="Cambria Math"/>
                  <w:sz w:val="24"/>
                  <w:szCs w:val="24"/>
                </w:rPr>
                <m:t xml:space="preserve"> </m:t>
              </m:r>
              <m:r>
                <w:rPr>
                  <w:rFonts w:ascii="Cambria Math" w:eastAsia="Cambria Math" w:hAnsi="Sylfaen" w:cs="Cambria Math"/>
                  <w:sz w:val="24"/>
                  <w:szCs w:val="24"/>
                </w:rPr>
                <m:t xml:space="preserve">&gt; </m:t>
              </m:r>
              <m:sSup>
                <m:sSupPr>
                  <m:ctrlPr>
                    <w:rPr>
                      <w:rFonts w:ascii="Cambria Math" w:eastAsia="Cambria Math" w:hAnsi="Sylfaen" w:cs="Cambria Math"/>
                      <w:sz w:val="24"/>
                      <w:szCs w:val="24"/>
                    </w:rPr>
                  </m:ctrlPr>
                </m:sSupPr>
                <m:e>
                  <m:r>
                    <m:rPr>
                      <m:sty m:val="p"/>
                    </m:rPr>
                    <w:rPr>
                      <w:rFonts w:ascii="Cambria Math" w:eastAsia="Cambria Math" w:hAnsi="Sylfaen" w:cs="Cambria Math"/>
                      <w:sz w:val="24"/>
                      <w:szCs w:val="24"/>
                    </w:rPr>
                    <m:t>10</m:t>
                  </m:r>
                </m:e>
                <m:sup>
                  <m:r>
                    <m:rPr>
                      <m:sty m:val="p"/>
                    </m:rPr>
                    <w:rPr>
                      <w:rFonts w:ascii="Cambria Math" w:eastAsia="Cambria Math" w:hAnsi="Sylfaen" w:cs="Cambria Math"/>
                      <w:sz w:val="24"/>
                      <w:szCs w:val="24"/>
                      <w:vertAlign w:val="superscript"/>
                    </w:rPr>
                    <m:t>15</m:t>
                  </m:r>
                </m:sup>
              </m:sSup>
            </m:den>
          </m:f>
          <m:r>
            <m:rPr>
              <m:sty m:val="p"/>
            </m:rPr>
            <w:rPr>
              <w:rFonts w:ascii="Cambria Math" w:eastAsia="Times New Roman" w:hAnsi="Sylfaen" w:cs="Times New Roman"/>
              <w:sz w:val="24"/>
              <w:szCs w:val="24"/>
            </w:rPr>
            <m:t>=</m:t>
          </m:r>
        </m:oMath>
      </m:oMathPara>
    </w:p>
    <w:p w14:paraId="64C2A168" w14:textId="77777777" w:rsidR="00A47359" w:rsidRPr="00056DA2" w:rsidRDefault="00000000" w:rsidP="00056DA2">
      <w:pPr>
        <w:spacing w:after="160" w:line="336" w:lineRule="auto"/>
        <w:ind w:left="426" w:right="437"/>
        <w:jc w:val="both"/>
        <w:rPr>
          <w:rFonts w:ascii="Sylfaen" w:eastAsia="Times New Roman" w:hAnsi="Sylfaen" w:cs="Times New Roman"/>
          <w:sz w:val="24"/>
          <w:szCs w:val="24"/>
        </w:rPr>
      </w:pPr>
      <m:oMathPara>
        <m:oMathParaPr>
          <m:jc m:val="center"/>
        </m:oMathParaPr>
        <m:oMath>
          <m:f>
            <m:fPr>
              <m:ctrlPr>
                <w:rPr>
                  <w:rFonts w:ascii="Cambria Math" w:eastAsia="Times New Roman" w:hAnsi="Sylfaen" w:cs="Times New Roman"/>
                  <w:sz w:val="24"/>
                  <w:szCs w:val="24"/>
                </w:rPr>
              </m:ctrlPr>
            </m:fPr>
            <m:num>
              <m:sSup>
                <m:sSupPr>
                  <m:ctrlPr>
                    <w:rPr>
                      <w:rFonts w:ascii="Cambria Math" w:eastAsia="Cambria Math" w:hAnsi="Sylfaen" w:cs="Cambria Math"/>
                      <w:sz w:val="24"/>
                      <w:szCs w:val="24"/>
                    </w:rPr>
                  </m:ctrlPr>
                </m:sSupPr>
                <m:e>
                  <m:r>
                    <m:rPr>
                      <m:sty m:val="p"/>
                    </m:rPr>
                    <w:rPr>
                      <w:rFonts w:ascii="Cambria Math" w:eastAsia="Cambria Math" w:hAnsi="Sylfaen" w:cs="Cambria Math"/>
                      <w:sz w:val="24"/>
                      <w:szCs w:val="24"/>
                    </w:rPr>
                    <m:t>10</m:t>
                  </m:r>
                </m:e>
                <m:sup>
                  <m:r>
                    <m:rPr>
                      <m:sty m:val="p"/>
                    </m:rPr>
                    <w:rPr>
                      <w:rFonts w:ascii="Cambria Math" w:eastAsia="Cambria Math" w:hAnsi="Sylfaen" w:cs="Cambria Math"/>
                      <w:sz w:val="24"/>
                      <w:szCs w:val="24"/>
                      <w:vertAlign w:val="superscript"/>
                    </w:rPr>
                    <m:t>9</m:t>
                  </m:r>
                  <m:r>
                    <m:rPr>
                      <m:sty m:val="p"/>
                    </m:rPr>
                    <w:rPr>
                      <w:rFonts w:ascii="Cambria Math" w:eastAsia="Cambria Math" w:hAnsi="Sylfaen" w:cs="Cambria Math"/>
                      <w:sz w:val="24"/>
                      <w:szCs w:val="24"/>
                    </w:rPr>
                    <m:t xml:space="preserve"> </m:t>
                  </m:r>
                </m:sup>
              </m:sSup>
              <m:r>
                <m:rPr>
                  <m:sty m:val="p"/>
                </m:rPr>
                <w:rPr>
                  <w:rFonts w:ascii="Sylfaen" w:eastAsia="Cambria Math" w:hAnsi="Sylfaen" w:cs="Sylfaen"/>
                  <w:sz w:val="24"/>
                  <w:szCs w:val="24"/>
                  <w:lang w:val="en-US"/>
                </w:rPr>
                <m:t>վիրուսային</m:t>
              </m:r>
              <m:r>
                <m:rPr>
                  <m:sty m:val="p"/>
                </m:rPr>
                <w:rPr>
                  <w:rFonts w:ascii="Cambria Math" w:eastAsia="Cambria Math" w:hAnsi="Sylfaen" w:cs="Cambria Math"/>
                  <w:sz w:val="24"/>
                  <w:szCs w:val="24"/>
                  <w:lang w:val="en-US"/>
                </w:rPr>
                <m:t xml:space="preserve"> </m:t>
              </m:r>
              <m:r>
                <m:rPr>
                  <m:sty m:val="p"/>
                </m:rPr>
                <w:rPr>
                  <w:rFonts w:ascii="Sylfaen" w:eastAsia="Cambria Math" w:hAnsi="Sylfaen" w:cs="Sylfaen"/>
                  <w:sz w:val="24"/>
                  <w:szCs w:val="24"/>
                  <w:lang w:val="en-US"/>
                </w:rPr>
                <m:t>մասնիկ</m:t>
              </m:r>
              <m:r>
                <m:rPr>
                  <m:sty m:val="p"/>
                </m:rPr>
                <w:rPr>
                  <w:rFonts w:ascii="Cambria Math" w:eastAsia="Cambria Math" w:hAnsi="Sylfaen" w:cs="Cambria Math"/>
                  <w:sz w:val="24"/>
                  <w:szCs w:val="24"/>
                </w:rPr>
                <m:t>/</m:t>
              </m:r>
              <m:r>
                <m:rPr>
                  <m:sty m:val="p"/>
                </m:rPr>
                <w:rPr>
                  <w:rFonts w:ascii="Sylfaen" w:eastAsia="Cambria Math" w:hAnsi="Sylfaen" w:cs="Sylfaen"/>
                  <w:sz w:val="24"/>
                  <w:szCs w:val="24"/>
                  <w:lang w:val="en-US"/>
                </w:rPr>
                <m:t>դեղա</m:t>
              </m:r>
              <m:r>
                <m:rPr>
                  <m:sty m:val="p"/>
                </m:rPr>
                <w:rPr>
                  <w:rFonts w:ascii="Sylfaen" w:eastAsia="Cambria Math" w:hAnsi="Sylfaen" w:cs="Sylfaen"/>
                  <w:sz w:val="24"/>
                  <w:szCs w:val="24"/>
                </w:rPr>
                <m:t>չափ</m:t>
              </m:r>
            </m:num>
            <m:den>
              <m:r>
                <m:rPr>
                  <m:sty m:val="p"/>
                </m:rPr>
                <w:rPr>
                  <w:rFonts w:ascii="Sylfaen" w:eastAsia="Cambria Math" w:hAnsi="Sylfaen" w:cs="Sylfaen"/>
                  <w:sz w:val="24"/>
                  <w:szCs w:val="24"/>
                  <w:lang w:val="en-US"/>
                </w:rPr>
                <m:t>մաքրման</m:t>
              </m:r>
              <m:r>
                <m:rPr>
                  <m:sty m:val="p"/>
                </m:rPr>
                <w:rPr>
                  <w:rFonts w:ascii="Cambria Math" w:eastAsia="Cambria Math" w:hAnsi="Sylfaen" w:cs="Cambria Math"/>
                  <w:sz w:val="24"/>
                  <w:szCs w:val="24"/>
                  <w:lang w:val="en-US"/>
                </w:rPr>
                <m:t xml:space="preserve"> </m:t>
              </m:r>
              <m:r>
                <m:rPr>
                  <m:sty m:val="p"/>
                </m:rPr>
                <w:rPr>
                  <w:rFonts w:ascii="Sylfaen" w:eastAsia="Cambria Math" w:hAnsi="Sylfaen" w:cs="Sylfaen"/>
                  <w:sz w:val="24"/>
                  <w:szCs w:val="24"/>
                  <w:lang w:val="en-US"/>
                </w:rPr>
                <m:t>գործոն</m:t>
              </m:r>
              <m:r>
                <m:rPr>
                  <m:sty m:val="p"/>
                </m:rPr>
                <w:rPr>
                  <w:rFonts w:ascii="Cambria Math" w:eastAsia="Cambria Math" w:hAnsi="Sylfaen" w:cs="Cambria Math"/>
                  <w:sz w:val="24"/>
                  <w:szCs w:val="24"/>
                </w:rPr>
                <m:t xml:space="preserve"> </m:t>
              </m:r>
              <m:r>
                <w:rPr>
                  <w:rFonts w:ascii="Cambria Math" w:eastAsia="Cambria Math" w:hAnsi="Sylfaen" w:cs="Cambria Math"/>
                  <w:sz w:val="24"/>
                  <w:szCs w:val="24"/>
                </w:rPr>
                <m:t xml:space="preserve">&gt; </m:t>
              </m:r>
              <m:sSup>
                <m:sSupPr>
                  <m:ctrlPr>
                    <w:rPr>
                      <w:rFonts w:ascii="Cambria Math" w:eastAsia="Cambria Math" w:hAnsi="Sylfaen" w:cs="Cambria Math"/>
                      <w:sz w:val="24"/>
                      <w:szCs w:val="24"/>
                    </w:rPr>
                  </m:ctrlPr>
                </m:sSupPr>
                <m:e>
                  <m:r>
                    <m:rPr>
                      <m:sty m:val="p"/>
                    </m:rPr>
                    <w:rPr>
                      <w:rFonts w:ascii="Cambria Math" w:eastAsia="Cambria Math" w:hAnsi="Sylfaen" w:cs="Cambria Math"/>
                      <w:sz w:val="24"/>
                      <w:szCs w:val="24"/>
                    </w:rPr>
                    <m:t>10</m:t>
                  </m:r>
                </m:e>
                <m:sup>
                  <m:r>
                    <m:rPr>
                      <m:sty m:val="p"/>
                    </m:rPr>
                    <w:rPr>
                      <w:rFonts w:ascii="Cambria Math" w:eastAsia="Cambria Math" w:hAnsi="Sylfaen" w:cs="Cambria Math"/>
                      <w:sz w:val="24"/>
                      <w:szCs w:val="24"/>
                      <w:vertAlign w:val="superscript"/>
                    </w:rPr>
                    <m:t>15</m:t>
                  </m:r>
                </m:sup>
              </m:sSup>
            </m:den>
          </m:f>
          <m:r>
            <m:rPr>
              <m:sty m:val="p"/>
            </m:rPr>
            <w:rPr>
              <w:rFonts w:ascii="Cambria Math" w:eastAsia="Times New Roman" w:hAnsi="Sylfaen" w:cs="Times New Roman"/>
              <w:sz w:val="24"/>
              <w:szCs w:val="24"/>
            </w:rPr>
            <m:t>=</m:t>
          </m:r>
          <m:r>
            <w:rPr>
              <w:rFonts w:ascii="Cambria Math" w:eastAsia="Times New Roman" w:hAnsi="Sylfaen" w:cs="Times New Roman"/>
              <w:sz w:val="24"/>
              <w:szCs w:val="24"/>
            </w:rPr>
            <m:t>&lt;</m:t>
          </m:r>
          <m:sSup>
            <m:sSupPr>
              <m:ctrlPr>
                <w:rPr>
                  <w:rFonts w:ascii="Cambria Math" w:eastAsia="Times New Roman" w:hAnsi="Sylfaen" w:cs="Times New Roman"/>
                  <w:sz w:val="24"/>
                  <w:szCs w:val="24"/>
                </w:rPr>
              </m:ctrlPr>
            </m:sSupPr>
            <m:e>
              <m:r>
                <m:rPr>
                  <m:sty m:val="p"/>
                </m:rPr>
                <w:rPr>
                  <w:rFonts w:ascii="Cambria Math" w:eastAsia="Times New Roman" w:hAnsi="Sylfaen" w:cs="Times New Roman"/>
                  <w:sz w:val="24"/>
                  <w:szCs w:val="24"/>
                </w:rPr>
                <m:t>10</m:t>
              </m:r>
            </m:e>
            <m:sup>
              <m:r>
                <m:rPr>
                  <m:sty m:val="p"/>
                </m:rPr>
                <w:rPr>
                  <w:rFonts w:ascii="Cambria Math" w:eastAsia="Times New Roman" w:hAnsi="Cambria Math" w:cs="Times New Roman"/>
                  <w:sz w:val="24"/>
                  <w:szCs w:val="24"/>
                </w:rPr>
                <m:t>-</m:t>
              </m:r>
              <m:r>
                <m:rPr>
                  <m:sty m:val="p"/>
                </m:rPr>
                <w:rPr>
                  <w:rFonts w:ascii="Cambria Math" w:eastAsia="Times New Roman" w:hAnsi="Sylfaen" w:cs="Times New Roman"/>
                  <w:sz w:val="24"/>
                  <w:szCs w:val="24"/>
                </w:rPr>
                <m:t>6</m:t>
              </m:r>
            </m:sup>
          </m:sSup>
          <m:r>
            <m:rPr>
              <m:sty m:val="p"/>
            </m:rPr>
            <w:rPr>
              <w:rFonts w:ascii="Sylfaen" w:eastAsia="Cambria Math" w:hAnsi="Sylfaen" w:cs="Sylfaen"/>
              <w:sz w:val="24"/>
              <w:szCs w:val="24"/>
              <w:lang w:val="en-US"/>
            </w:rPr>
            <m:t>վիրուսային</m:t>
          </m:r>
          <m:r>
            <m:rPr>
              <m:sty m:val="p"/>
            </m:rPr>
            <w:rPr>
              <w:rFonts w:ascii="Cambria Math" w:eastAsia="Cambria Math" w:hAnsi="Sylfaen" w:cs="Cambria Math"/>
              <w:sz w:val="24"/>
              <w:szCs w:val="24"/>
              <w:lang w:val="en-US"/>
            </w:rPr>
            <m:t xml:space="preserve"> </m:t>
          </m:r>
          <m:r>
            <m:rPr>
              <m:sty m:val="p"/>
            </m:rPr>
            <w:rPr>
              <w:rFonts w:ascii="Sylfaen" w:eastAsia="Cambria Math" w:hAnsi="Sylfaen" w:cs="Sylfaen"/>
              <w:sz w:val="24"/>
              <w:szCs w:val="24"/>
              <w:lang w:val="en-US"/>
            </w:rPr>
            <m:t>մասնիկ</m:t>
          </m:r>
          <m:r>
            <m:rPr>
              <m:sty m:val="p"/>
            </m:rPr>
            <w:rPr>
              <w:rFonts w:ascii="Cambria Math" w:eastAsia="Cambria Math" w:hAnsi="Sylfaen" w:cs="Cambria Math"/>
              <w:sz w:val="24"/>
              <w:szCs w:val="24"/>
            </w:rPr>
            <m:t>/</m:t>
          </m:r>
          <m:r>
            <m:rPr>
              <m:sty m:val="p"/>
            </m:rPr>
            <w:rPr>
              <w:rFonts w:ascii="Sylfaen" w:eastAsia="Cambria Math" w:hAnsi="Sylfaen" w:cs="Sylfaen"/>
              <w:sz w:val="24"/>
              <w:szCs w:val="24"/>
              <w:lang w:val="en-US"/>
            </w:rPr>
            <m:t>դեղաչ</m:t>
          </m:r>
          <m:r>
            <m:rPr>
              <m:sty m:val="p"/>
            </m:rPr>
            <w:rPr>
              <w:rFonts w:ascii="Sylfaen" w:eastAsia="Cambria Math" w:hAnsi="Sylfaen" w:cs="Sylfaen"/>
              <w:sz w:val="24"/>
              <w:szCs w:val="24"/>
            </w:rPr>
            <m:t>ափ</m:t>
          </m:r>
        </m:oMath>
      </m:oMathPara>
    </w:p>
    <w:p w14:paraId="19B6F504" w14:textId="77777777" w:rsidR="00A47359" w:rsidRPr="00A1595B" w:rsidRDefault="00A47359" w:rsidP="00056DA2">
      <w:pPr>
        <w:spacing w:after="160" w:line="240" w:lineRule="auto"/>
        <w:ind w:right="11" w:firstLine="567"/>
        <w:jc w:val="both"/>
        <w:rPr>
          <w:rFonts w:ascii="Sylfaen" w:eastAsia="Cambria Math" w:hAnsi="Sylfaen" w:cs="Cambria Math"/>
          <w:sz w:val="24"/>
          <w:szCs w:val="24"/>
        </w:rPr>
      </w:pPr>
    </w:p>
    <w:p w14:paraId="1AE252F4" w14:textId="77777777" w:rsidR="00A47359" w:rsidRPr="00A4609A" w:rsidRDefault="00A47359" w:rsidP="00056DA2">
      <w:pPr>
        <w:spacing w:after="160" w:line="336" w:lineRule="auto"/>
        <w:ind w:right="11" w:firstLine="567"/>
        <w:jc w:val="both"/>
        <w:rPr>
          <w:rFonts w:ascii="Sylfaen" w:hAnsi="Sylfaen"/>
          <w:sz w:val="24"/>
          <w:szCs w:val="24"/>
        </w:rPr>
      </w:pPr>
      <w:r w:rsidRPr="00A1595B">
        <w:rPr>
          <w:rFonts w:ascii="Sylfaen" w:hAnsi="Sylfaen"/>
          <w:sz w:val="24"/>
          <w:szCs w:val="24"/>
        </w:rPr>
        <w:t>Այսպիսով, մեկ միլիոն դեղաչափի մեջ ակնկալվող պարունակությունը մեկ մասնիկից էլ պակաս է։</w:t>
      </w:r>
    </w:p>
    <w:p w14:paraId="77950C77" w14:textId="77777777" w:rsidR="00A47359" w:rsidRPr="00A1595B" w:rsidRDefault="00A47359" w:rsidP="001D591A">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lastRenderedPageBreak/>
        <w:t>Գլուխ 3. Կենսատեխնոլոգիական մեթոդներով ստացված հետազոտվող դեղապատրաստուկների (կլինիկական հետազոտությունների համար նախատեսված պատրաստուկների) վիրուսային անվտանգության գնահատումը</w:t>
      </w:r>
    </w:p>
    <w:p w14:paraId="2C0C296B" w14:textId="77777777" w:rsidR="00A47359" w:rsidRPr="00A1595B" w:rsidRDefault="00A47359" w:rsidP="001D591A">
      <w:pPr>
        <w:spacing w:after="160" w:line="360" w:lineRule="auto"/>
        <w:ind w:left="567" w:right="579"/>
        <w:jc w:val="center"/>
        <w:rPr>
          <w:rFonts w:ascii="Sylfaen" w:hAnsi="Sylfaen"/>
          <w:sz w:val="24"/>
          <w:szCs w:val="24"/>
        </w:rPr>
      </w:pPr>
    </w:p>
    <w:p w14:paraId="699DAED5" w14:textId="77777777" w:rsidR="00A47359" w:rsidRPr="00A1595B" w:rsidRDefault="00A47359" w:rsidP="001D591A">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1. Ներածություն</w:t>
      </w:r>
    </w:p>
    <w:p w14:paraId="61490DB9"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Կենսատեխնոլոգիական մեթոդներով ստացված դեղապատրաստուկների վիրուսային անվտանգության ապահովումը համալիր գործընթաց է, ընդ որում</w:t>
      </w:r>
      <w:r>
        <w:rPr>
          <w:rFonts w:ascii="Sylfaen" w:hAnsi="Sylfaen"/>
          <w:sz w:val="24"/>
          <w:szCs w:val="24"/>
        </w:rPr>
        <w:t>,</w:t>
      </w:r>
      <w:r w:rsidRPr="00A1595B">
        <w:rPr>
          <w:rFonts w:ascii="Sylfaen" w:hAnsi="Sylfaen"/>
          <w:sz w:val="24"/>
          <w:szCs w:val="24"/>
        </w:rPr>
        <w:t xml:space="preserve"> հետազոտվող դեղապատրաստուկի (ՀԴ) վիրուսային անվտանգության վստահելի գնահատումն ունի շատ կար</w:t>
      </w:r>
      <w:r w:rsidR="00712415">
        <w:rPr>
          <w:rFonts w:ascii="Sylfaen" w:hAnsi="Sylfaen"/>
          <w:sz w:val="24"/>
          <w:szCs w:val="24"/>
        </w:rPr>
        <w:t>և</w:t>
      </w:r>
      <w:r w:rsidRPr="00A1595B">
        <w:rPr>
          <w:rFonts w:ascii="Sylfaen" w:hAnsi="Sylfaen"/>
          <w:sz w:val="24"/>
          <w:szCs w:val="24"/>
        </w:rPr>
        <w:t>որ նշանակություն։ Սույն գլուխը պարունակում</w:t>
      </w:r>
      <w:r w:rsidR="001D591A" w:rsidRPr="001D591A">
        <w:rPr>
          <w:rFonts w:ascii="Sylfaen" w:hAnsi="Sylfaen"/>
          <w:sz w:val="24"/>
          <w:szCs w:val="24"/>
        </w:rPr>
        <w:t xml:space="preserve"> </w:t>
      </w:r>
      <w:r w:rsidRPr="00A1595B">
        <w:rPr>
          <w:rFonts w:ascii="Sylfaen" w:hAnsi="Sylfaen"/>
          <w:sz w:val="24"/>
          <w:szCs w:val="24"/>
        </w:rPr>
        <w:t xml:space="preserve">է վիրուսային անվտանգության վերաբերյալ այն տվյալների </w:t>
      </w:r>
      <w:r w:rsidR="00712415">
        <w:rPr>
          <w:rFonts w:ascii="Sylfaen" w:hAnsi="Sylfaen"/>
          <w:sz w:val="24"/>
          <w:szCs w:val="24"/>
        </w:rPr>
        <w:t>և</w:t>
      </w:r>
      <w:r w:rsidRPr="00A1595B">
        <w:rPr>
          <w:rFonts w:ascii="Sylfaen" w:hAnsi="Sylfaen"/>
          <w:sz w:val="24"/>
          <w:szCs w:val="24"/>
        </w:rPr>
        <w:t xml:space="preserve"> փաստաթղթերի հետ կապված առաջարկություններ, որոնք անհրաժեշտ է ընդգրկել բժշկական կիրառության համար նախատեսված կենսատեխնոլոգիական պատրաստուկների կլինիկական հետազոտություններ անցկացնելու համար թույլտվություն ստանալու վերաբերյալ դոսյեի կազմում։ Անհրաժեշտ է նա</w:t>
      </w:r>
      <w:r w:rsidR="00712415">
        <w:rPr>
          <w:rFonts w:ascii="Sylfaen" w:hAnsi="Sylfaen"/>
          <w:sz w:val="24"/>
          <w:szCs w:val="24"/>
        </w:rPr>
        <w:t>և</w:t>
      </w:r>
      <w:r w:rsidRPr="00A1595B">
        <w:rPr>
          <w:rFonts w:ascii="Sylfaen" w:hAnsi="Sylfaen"/>
          <w:sz w:val="24"/>
          <w:szCs w:val="24"/>
        </w:rPr>
        <w:t xml:space="preserve"> առաջնորդվել սույն կանոնների 2-րդ գլխով, որում ներկայացված են գրանցման դոսյեի համապատասխան բաժինների կազմմանը ներկայացվող պահանջները։ Չնայած այն հանգամանքին, որ սույն կանոնների 2-րդ գլուխը չի պարունակում կլինիկական հետազոտություններում ուսումնասիրվող կենսատեխնոլոգիական դեղապատրաստուկների առնչությամբ առաջարկություններ, դրանց հիմնական սկզբունքները համընկնում են </w:t>
      </w:r>
      <w:r w:rsidR="00712415">
        <w:rPr>
          <w:rFonts w:ascii="Sylfaen" w:hAnsi="Sylfaen"/>
          <w:sz w:val="24"/>
          <w:szCs w:val="24"/>
        </w:rPr>
        <w:t>և</w:t>
      </w:r>
      <w:r w:rsidRPr="00A1595B">
        <w:rPr>
          <w:rFonts w:ascii="Sylfaen" w:hAnsi="Sylfaen"/>
          <w:sz w:val="24"/>
          <w:szCs w:val="24"/>
        </w:rPr>
        <w:t xml:space="preserve"> ենթակա են կատարման։</w:t>
      </w:r>
    </w:p>
    <w:p w14:paraId="4AA06512"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Սույն գլուխը պարունակում է կլինիկական հետազոտությունների ընթացքում հետազոտվող կենսատեխնոլոգիական դեղապատրաստուկների վիրուսային անվտանգության նկատմամբ ներդաշնակեցված մոտեցում թե՛ հովանավորների, թե՛ կարգավորող մարմինների համար։ Սա հատկապես արժեքավոր է </w:t>
      </w:r>
      <w:r>
        <w:rPr>
          <w:rFonts w:ascii="Sylfaen" w:hAnsi="Sylfaen"/>
          <w:sz w:val="24"/>
          <w:szCs w:val="24"/>
        </w:rPr>
        <w:t>հնարավորության դեպքում</w:t>
      </w:r>
      <w:r w:rsidRPr="00A1595B">
        <w:rPr>
          <w:rFonts w:ascii="Sylfaen" w:hAnsi="Sylfaen"/>
          <w:sz w:val="24"/>
          <w:szCs w:val="24"/>
        </w:rPr>
        <w:t xml:space="preserve"> տարբեր անդամ պետություններ</w:t>
      </w:r>
      <w:r>
        <w:rPr>
          <w:rFonts w:ascii="Sylfaen" w:hAnsi="Sylfaen"/>
          <w:sz w:val="24"/>
          <w:szCs w:val="24"/>
        </w:rPr>
        <w:t xml:space="preserve"> </w:t>
      </w:r>
      <w:r w:rsidRPr="00A1595B">
        <w:rPr>
          <w:rFonts w:ascii="Sylfaen" w:hAnsi="Sylfaen"/>
          <w:sz w:val="24"/>
          <w:szCs w:val="24"/>
        </w:rPr>
        <w:t>ներառող բազմակենտրոն հետազոտություններ անցկացնելիս։</w:t>
      </w:r>
    </w:p>
    <w:p w14:paraId="06524ED7" w14:textId="77777777" w:rsidR="00A47359" w:rsidRPr="00A1595B" w:rsidRDefault="00A47359" w:rsidP="00A47359">
      <w:pPr>
        <w:spacing w:after="160" w:line="360" w:lineRule="auto"/>
        <w:ind w:right="12"/>
        <w:rPr>
          <w:rFonts w:ascii="Sylfaen" w:hAnsi="Sylfaen"/>
          <w:sz w:val="24"/>
          <w:szCs w:val="24"/>
        </w:rPr>
      </w:pPr>
    </w:p>
    <w:p w14:paraId="1EA745C8" w14:textId="77777777" w:rsidR="00A47359" w:rsidRPr="00A1595B" w:rsidRDefault="00A47359" w:rsidP="001D591A">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lastRenderedPageBreak/>
        <w:t>2. Կիրառության ոլորտը</w:t>
      </w:r>
    </w:p>
    <w:p w14:paraId="122CBB90"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Սույն գլխի կիրառության ոլորտը տարածվում է սույն կանոնների 2-րդ գլխում նշված մարդկային կամ կենդանական ծագման բջիջների բնութագրված բանկերից ստացված in vitro պայմաններում </w:t>
      </w:r>
      <w:r>
        <w:rPr>
          <w:rFonts w:ascii="Sylfaen" w:hAnsi="Sylfaen"/>
          <w:sz w:val="24"/>
          <w:szCs w:val="24"/>
        </w:rPr>
        <w:t>կուլտիվաց</w:t>
      </w:r>
      <w:r w:rsidRPr="00A1595B">
        <w:rPr>
          <w:rFonts w:ascii="Sylfaen" w:hAnsi="Sylfaen"/>
          <w:sz w:val="24"/>
          <w:szCs w:val="24"/>
        </w:rPr>
        <w:t xml:space="preserve">ված բջիջներից արտադրված, բժշկական կիրառության համար նախատեսված հետազոտվող կենսատեխնոլոգիական դեղապատրաստուկների վրա։ Հետազոտվող դեղապատրաստուկներից շատերը ստացվել են կրծողների լավ բնութագրված բջիջների գծերից, օրինակ՝ CHO, NS0 կամ SP2/0, սակայն օգտագործվում </w:t>
      </w:r>
      <w:r w:rsidR="00712415">
        <w:rPr>
          <w:rFonts w:ascii="Sylfaen" w:hAnsi="Sylfaen"/>
          <w:sz w:val="24"/>
          <w:szCs w:val="24"/>
        </w:rPr>
        <w:t>և</w:t>
      </w:r>
      <w:r w:rsidRPr="00A1595B">
        <w:rPr>
          <w:rFonts w:ascii="Sylfaen" w:hAnsi="Sylfaen"/>
          <w:sz w:val="24"/>
          <w:szCs w:val="24"/>
        </w:rPr>
        <w:t xml:space="preserve"> մշակման փուլում են գտնվում նա</w:t>
      </w:r>
      <w:r w:rsidR="00712415">
        <w:rPr>
          <w:rFonts w:ascii="Sylfaen" w:hAnsi="Sylfaen"/>
          <w:sz w:val="24"/>
          <w:szCs w:val="24"/>
        </w:rPr>
        <w:t>և</w:t>
      </w:r>
      <w:r w:rsidRPr="00A1595B">
        <w:rPr>
          <w:rFonts w:ascii="Sylfaen" w:hAnsi="Sylfaen"/>
          <w:sz w:val="24"/>
          <w:szCs w:val="24"/>
        </w:rPr>
        <w:t xml:space="preserve"> մի շարք այլ բջիջների գծեր, որոնց օգտագործումը հարկավոր է դիտարկել անհատական կարգով։</w:t>
      </w:r>
    </w:p>
    <w:p w14:paraId="592435BD"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Սույն գլխի դրույթները տարածվում են մոնոկլոնային հակամարմինների </w:t>
      </w:r>
      <w:r w:rsidR="00712415">
        <w:rPr>
          <w:rFonts w:ascii="Sylfaen" w:hAnsi="Sylfaen"/>
          <w:sz w:val="24"/>
          <w:szCs w:val="24"/>
        </w:rPr>
        <w:t>և</w:t>
      </w:r>
      <w:r w:rsidRPr="00A1595B">
        <w:rPr>
          <w:rFonts w:ascii="Sylfaen" w:hAnsi="Sylfaen"/>
          <w:sz w:val="24"/>
          <w:szCs w:val="24"/>
        </w:rPr>
        <w:t xml:space="preserve"> ռեկոմբինանտ ԴՆԹ-ի մեթոդով ստացված հետազոտվող դեղապատրաստուկների վրա</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ռեկոմբինանտ ենթամիավորային պատվաստանյութերը։ Այնուամենայնիվ, սույն գլխի պահանջները չեն կիրառվում հետազոտվող այն դեղապատրաստուկների </w:t>
      </w:r>
      <w:r>
        <w:rPr>
          <w:rFonts w:ascii="Sylfaen" w:hAnsi="Sylfaen"/>
          <w:sz w:val="24"/>
          <w:szCs w:val="24"/>
        </w:rPr>
        <w:t>մասով</w:t>
      </w:r>
      <w:r w:rsidRPr="00A1595B">
        <w:rPr>
          <w:rFonts w:ascii="Sylfaen" w:hAnsi="Sylfaen"/>
          <w:sz w:val="24"/>
          <w:szCs w:val="24"/>
        </w:rPr>
        <w:t>, որոնք պարունակում են ռեկոմբինանտ վիրուսներ կամ մանրէներ (թե՛ բազմացող, թե՛ չբազմացող), կամ կենդանի թուլացված (ատենուիրացված) կամ ինակտիվացված պատվաստանյութեր։ In vivo պայմաններում աճեցված հիբրիդոմա</w:t>
      </w:r>
      <w:r>
        <w:rPr>
          <w:rFonts w:ascii="Sylfaen" w:hAnsi="Sylfaen"/>
          <w:sz w:val="24"/>
          <w:szCs w:val="24"/>
        </w:rPr>
        <w:t>յին</w:t>
      </w:r>
      <w:r w:rsidRPr="00A1595B">
        <w:rPr>
          <w:rFonts w:ascii="Sylfaen" w:hAnsi="Sylfaen"/>
          <w:sz w:val="24"/>
          <w:szCs w:val="24"/>
        </w:rPr>
        <w:t xml:space="preserve"> բջիջներից ստացված հետազոտվող դեղապատրաստուկները նույնպես չեն ընդգրկվում սույն գլխի կիրառության ոլորտում։</w:t>
      </w:r>
    </w:p>
    <w:p w14:paraId="5D2E76DD"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ներկայացված են վիրուսային անվտանգությանը ներկայացվող պահանջները, որոնք կիրառելի են դեղապատրաստուկների կլինիկական մշակման բոլոր փուլերի </w:t>
      </w:r>
      <w:r>
        <w:rPr>
          <w:rFonts w:ascii="Sylfaen" w:hAnsi="Sylfaen"/>
          <w:sz w:val="24"/>
          <w:szCs w:val="24"/>
        </w:rPr>
        <w:t>մասով</w:t>
      </w:r>
      <w:r w:rsidRPr="00A1595B">
        <w:rPr>
          <w:rFonts w:ascii="Sylfaen" w:hAnsi="Sylfaen"/>
          <w:sz w:val="24"/>
          <w:szCs w:val="24"/>
        </w:rPr>
        <w:t>։ Այն չի տարածվում բացառապես նախակլինիկական փորձարկումներում հետազոտվող դեղապատրաստուկների վրա։ Գրանցման դոսյեում ներառման ենթակա տվյալներին ներկայացվող պահանջներն ընդգրկված են սույն կանոնների 2-րդ գլխում։</w:t>
      </w:r>
    </w:p>
    <w:p w14:paraId="5A92E901" w14:textId="77777777" w:rsidR="00A47359" w:rsidRPr="00A1595B" w:rsidRDefault="00A47359" w:rsidP="00A47359">
      <w:pPr>
        <w:spacing w:after="160" w:line="360" w:lineRule="auto"/>
        <w:ind w:right="12"/>
        <w:jc w:val="center"/>
        <w:rPr>
          <w:rFonts w:ascii="Sylfaen" w:hAnsi="Sylfaen"/>
          <w:sz w:val="24"/>
          <w:szCs w:val="24"/>
        </w:rPr>
      </w:pPr>
    </w:p>
    <w:p w14:paraId="5101BAB5" w14:textId="77777777" w:rsidR="00A47359" w:rsidRPr="00A1595B" w:rsidRDefault="00A47359" w:rsidP="00A47359">
      <w:pPr>
        <w:spacing w:after="160" w:line="360" w:lineRule="auto"/>
        <w:ind w:right="12"/>
        <w:jc w:val="center"/>
        <w:rPr>
          <w:rFonts w:ascii="Sylfaen" w:hAnsi="Sylfaen"/>
          <w:sz w:val="24"/>
          <w:szCs w:val="24"/>
        </w:rPr>
      </w:pPr>
    </w:p>
    <w:p w14:paraId="4A648872" w14:textId="77777777" w:rsidR="00A47359" w:rsidRPr="00A1595B" w:rsidRDefault="00A47359" w:rsidP="001D591A">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lastRenderedPageBreak/>
        <w:t>3. Իրավական հիմքը</w:t>
      </w:r>
    </w:p>
    <w:p w14:paraId="0DD35D53" w14:textId="697E2A90" w:rsidR="00A47359" w:rsidRDefault="00A47359" w:rsidP="001D591A">
      <w:pPr>
        <w:spacing w:after="160" w:line="360" w:lineRule="auto"/>
        <w:ind w:right="12" w:firstLine="567"/>
        <w:jc w:val="both"/>
        <w:rPr>
          <w:rFonts w:ascii="Sylfaen" w:hAnsi="Sylfaen"/>
          <w:sz w:val="24"/>
          <w:szCs w:val="24"/>
        </w:rPr>
      </w:pPr>
      <w:r w:rsidRPr="00A1595B">
        <w:rPr>
          <w:rFonts w:ascii="Sylfaen" w:hAnsi="Sylfaen"/>
          <w:sz w:val="24"/>
          <w:szCs w:val="24"/>
        </w:rPr>
        <w:t xml:space="preserve">Անդամ պետություններում կլինիկական հետազոտությունների անցկացումը կարգավորվում է Միության իրավունքի մաս կազմող միջազգային պայմանագրերով </w:t>
      </w:r>
      <w:r w:rsidR="00712415">
        <w:rPr>
          <w:rFonts w:ascii="Sylfaen" w:hAnsi="Sylfaen"/>
          <w:sz w:val="24"/>
          <w:szCs w:val="24"/>
        </w:rPr>
        <w:t>և</w:t>
      </w:r>
      <w:r w:rsidRPr="00A1595B">
        <w:rPr>
          <w:rFonts w:ascii="Sylfaen" w:hAnsi="Sylfaen"/>
          <w:sz w:val="24"/>
          <w:szCs w:val="24"/>
        </w:rPr>
        <w:t xml:space="preserve"> ակտերով ու անդամ պետությունների օրենսդրությամբ։ Հետազոտվող դեղապատրաստուկները, որոնք ուսումնասիրվում են կլինիկակական հետազոտություններում, պետք է արտադրվեն </w:t>
      </w:r>
      <w:r w:rsidR="00812D6F">
        <w:rPr>
          <w:rFonts w:ascii="Sylfaen" w:hAnsi="Sylfaen"/>
          <w:sz w:val="24"/>
          <w:szCs w:val="24"/>
        </w:rPr>
        <w:t>Արտադրական գործունեության կանոնն</w:t>
      </w:r>
      <w:r>
        <w:rPr>
          <w:rFonts w:ascii="Sylfaen" w:hAnsi="Sylfaen"/>
          <w:sz w:val="24"/>
          <w:szCs w:val="24"/>
        </w:rPr>
        <w:t>երին</w:t>
      </w:r>
      <w:r w:rsidRPr="00A1595B">
        <w:rPr>
          <w:rFonts w:ascii="Sylfaen" w:hAnsi="Sylfaen"/>
          <w:sz w:val="24"/>
          <w:szCs w:val="24"/>
        </w:rPr>
        <w:t xml:space="preserve"> համապատասխան։</w:t>
      </w:r>
    </w:p>
    <w:p w14:paraId="667D25D9" w14:textId="4A6AF1E9" w:rsidR="00812D6F" w:rsidRPr="00812D6F" w:rsidRDefault="00812D6F" w:rsidP="001D591A">
      <w:pPr>
        <w:spacing w:after="160" w:line="360" w:lineRule="auto"/>
        <w:ind w:right="12" w:firstLine="567"/>
        <w:jc w:val="both"/>
        <w:rPr>
          <w:rFonts w:ascii="Sylfaen" w:eastAsia="Times New Roman" w:hAnsi="Sylfaen" w:cs="Times New Roman"/>
          <w:b/>
          <w:bCs/>
          <w:i/>
          <w:iCs/>
          <w:sz w:val="24"/>
          <w:szCs w:val="24"/>
        </w:rPr>
      </w:pPr>
      <w:bookmarkStart w:id="0" w:name="_Hlk177466715"/>
      <w:r w:rsidRPr="00812D6F">
        <w:rPr>
          <w:rFonts w:ascii="Sylfaen" w:hAnsi="Sylfaen"/>
          <w:b/>
          <w:bCs/>
          <w:i/>
          <w:iCs/>
          <w:sz w:val="24"/>
          <w:szCs w:val="24"/>
        </w:rPr>
        <w:t>(3-րդ կետը փոփ. ԵՏՀԽ 15.07.22 թիվ 110)</w:t>
      </w:r>
    </w:p>
    <w:bookmarkEnd w:id="0"/>
    <w:p w14:paraId="00AFFFD0" w14:textId="77777777" w:rsidR="00A47359" w:rsidRPr="00A1595B" w:rsidRDefault="00A47359" w:rsidP="001D591A">
      <w:pPr>
        <w:spacing w:after="160" w:line="360" w:lineRule="auto"/>
        <w:ind w:left="567" w:right="579"/>
        <w:jc w:val="center"/>
        <w:rPr>
          <w:rFonts w:ascii="Sylfaen" w:hAnsi="Sylfaen"/>
          <w:sz w:val="24"/>
          <w:szCs w:val="24"/>
        </w:rPr>
      </w:pPr>
    </w:p>
    <w:p w14:paraId="7AF58D0D" w14:textId="77777777" w:rsidR="00A47359" w:rsidRPr="00A1595B" w:rsidRDefault="00A47359" w:rsidP="001D591A">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4. Կանոնները</w:t>
      </w:r>
    </w:p>
    <w:p w14:paraId="3931184C" w14:textId="77777777" w:rsidR="00A47359" w:rsidRPr="00A1595B" w:rsidRDefault="00A47359" w:rsidP="001D591A">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4.1. Ընդհանուր սկզբունքները</w:t>
      </w:r>
    </w:p>
    <w:p w14:paraId="2B7DE245" w14:textId="77777777" w:rsidR="00A47359" w:rsidRPr="00A1595B" w:rsidRDefault="00A47359" w:rsidP="001D591A">
      <w:pPr>
        <w:spacing w:after="160" w:line="384" w:lineRule="auto"/>
        <w:ind w:right="11" w:firstLine="567"/>
        <w:jc w:val="both"/>
        <w:rPr>
          <w:rFonts w:ascii="Sylfaen" w:eastAsia="Times New Roman" w:hAnsi="Sylfaen" w:cs="Times New Roman"/>
          <w:sz w:val="24"/>
          <w:szCs w:val="24"/>
        </w:rPr>
      </w:pPr>
      <w:r w:rsidRPr="00A1595B">
        <w:rPr>
          <w:rFonts w:ascii="Sylfaen" w:hAnsi="Sylfaen"/>
          <w:sz w:val="24"/>
          <w:szCs w:val="24"/>
        </w:rPr>
        <w:t>Հետազոտվող կենսատեխնոլոգիական դեղապատրաստուկների վիրուսային անվտանգության հետազոտությունների նպատակն է կլինիկական հետազոտությունների սուբյեկտների համար անվտանգության ընդունելի մակարդակի հաստատումը։</w:t>
      </w:r>
    </w:p>
    <w:p w14:paraId="175E2F8F" w14:textId="77777777" w:rsidR="00A47359" w:rsidRPr="00A1595B" w:rsidRDefault="00A47359" w:rsidP="001D591A">
      <w:pPr>
        <w:spacing w:after="160" w:line="384" w:lineRule="auto"/>
        <w:ind w:right="11" w:firstLine="567"/>
        <w:jc w:val="both"/>
        <w:rPr>
          <w:rFonts w:ascii="Sylfaen" w:eastAsia="Times New Roman" w:hAnsi="Sylfaen" w:cs="Times New Roman"/>
          <w:sz w:val="24"/>
          <w:szCs w:val="24"/>
        </w:rPr>
      </w:pPr>
      <w:r w:rsidRPr="00A1595B">
        <w:rPr>
          <w:rFonts w:ascii="Sylfaen" w:hAnsi="Sylfaen"/>
          <w:sz w:val="24"/>
          <w:szCs w:val="24"/>
        </w:rPr>
        <w:t>Գրանցված կենսատեխնոլոգիական դեղապատրաստուկի վիրուսային անվտանգությունն ապահովվում է երեք փոխլրացնող մոտեցումներով, որոնք ներառում են</w:t>
      </w:r>
      <w:r>
        <w:rPr>
          <w:rFonts w:ascii="Sylfaen" w:hAnsi="Sylfaen"/>
          <w:sz w:val="24"/>
          <w:szCs w:val="24"/>
        </w:rPr>
        <w:t>՝</w:t>
      </w:r>
    </w:p>
    <w:p w14:paraId="13534729" w14:textId="77777777" w:rsidR="00A47359" w:rsidRPr="00A1595B" w:rsidRDefault="00A47359" w:rsidP="001D591A">
      <w:pPr>
        <w:spacing w:after="160" w:line="384" w:lineRule="auto"/>
        <w:ind w:right="11" w:firstLine="567"/>
        <w:jc w:val="both"/>
        <w:rPr>
          <w:rFonts w:ascii="Sylfaen" w:eastAsia="Times New Roman" w:hAnsi="Sylfaen" w:cs="Times New Roman"/>
          <w:sz w:val="24"/>
          <w:szCs w:val="24"/>
        </w:rPr>
      </w:pPr>
      <w:r w:rsidRPr="00A1595B">
        <w:rPr>
          <w:rFonts w:ascii="Sylfaen" w:hAnsi="Sylfaen"/>
          <w:sz w:val="24"/>
          <w:szCs w:val="24"/>
        </w:rPr>
        <w:t>վիրուսային կոնտամինացիայի մասով բջիջների գծերի</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մարդկային կամ կենդանական</w:t>
      </w:r>
      <w:r>
        <w:rPr>
          <w:rFonts w:ascii="Sylfaen" w:hAnsi="Sylfaen"/>
          <w:sz w:val="24"/>
          <w:szCs w:val="24"/>
        </w:rPr>
        <w:t xml:space="preserve"> ծագման</w:t>
      </w:r>
      <w:r w:rsidRPr="00A1595B">
        <w:rPr>
          <w:rFonts w:ascii="Sylfaen" w:hAnsi="Sylfaen"/>
          <w:sz w:val="24"/>
          <w:szCs w:val="24"/>
        </w:rPr>
        <w:t xml:space="preserve"> այլ հումքի ընտրություն </w:t>
      </w:r>
      <w:r w:rsidR="00712415">
        <w:rPr>
          <w:rFonts w:ascii="Sylfaen" w:hAnsi="Sylfaen"/>
          <w:sz w:val="24"/>
          <w:szCs w:val="24"/>
        </w:rPr>
        <w:t>և</w:t>
      </w:r>
      <w:r w:rsidRPr="00A1595B">
        <w:rPr>
          <w:rFonts w:ascii="Sylfaen" w:hAnsi="Sylfaen"/>
          <w:sz w:val="24"/>
          <w:szCs w:val="24"/>
        </w:rPr>
        <w:t xml:space="preserve"> փորձարկում,</w:t>
      </w:r>
    </w:p>
    <w:p w14:paraId="7CDDAAEF" w14:textId="77777777" w:rsidR="00A47359" w:rsidRPr="00A1595B" w:rsidRDefault="00A47359" w:rsidP="001D591A">
      <w:pPr>
        <w:spacing w:after="160" w:line="384" w:lineRule="auto"/>
        <w:ind w:right="11" w:firstLine="567"/>
        <w:jc w:val="both"/>
        <w:rPr>
          <w:rFonts w:ascii="Sylfaen" w:eastAsia="Times New Roman" w:hAnsi="Sylfaen" w:cs="Times New Roman"/>
          <w:sz w:val="24"/>
          <w:szCs w:val="24"/>
        </w:rPr>
      </w:pPr>
      <w:r w:rsidRPr="00A1595B">
        <w:rPr>
          <w:rFonts w:ascii="Sylfaen" w:hAnsi="Sylfaen"/>
          <w:sz w:val="24"/>
          <w:szCs w:val="24"/>
        </w:rPr>
        <w:t>մշակման գործընթացների կուլտիվացմանը հաջորդող վարակիչ վիրուսներից մաքրումն ապահովելու հնարավորությունների գնահատում,</w:t>
      </w:r>
    </w:p>
    <w:p w14:paraId="5EF3981F" w14:textId="77777777" w:rsidR="00A47359" w:rsidRPr="00A1595B" w:rsidRDefault="00A47359" w:rsidP="001D591A">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սույն </w:t>
      </w:r>
      <w:r>
        <w:rPr>
          <w:rFonts w:ascii="Sylfaen" w:hAnsi="Sylfaen"/>
          <w:sz w:val="24"/>
          <w:szCs w:val="24"/>
        </w:rPr>
        <w:t>կանոնների</w:t>
      </w:r>
      <w:r w:rsidRPr="00A1595B">
        <w:rPr>
          <w:rFonts w:ascii="Sylfaen" w:hAnsi="Sylfaen"/>
          <w:sz w:val="24"/>
          <w:szCs w:val="24"/>
        </w:rPr>
        <w:t xml:space="preserve"> 2-րդ </w:t>
      </w:r>
      <w:r>
        <w:rPr>
          <w:rFonts w:ascii="Sylfaen" w:hAnsi="Sylfaen"/>
          <w:sz w:val="24"/>
          <w:szCs w:val="24"/>
        </w:rPr>
        <w:t>գլխին</w:t>
      </w:r>
      <w:r w:rsidRPr="00A1595B">
        <w:rPr>
          <w:rFonts w:ascii="Sylfaen" w:hAnsi="Sylfaen"/>
          <w:sz w:val="24"/>
          <w:szCs w:val="24"/>
        </w:rPr>
        <w:t xml:space="preserve"> համապատասխան</w:t>
      </w:r>
      <w:r>
        <w:rPr>
          <w:rFonts w:ascii="Sylfaen" w:hAnsi="Sylfaen"/>
          <w:sz w:val="24"/>
          <w:szCs w:val="24"/>
        </w:rPr>
        <w:t>՝</w:t>
      </w:r>
      <w:r w:rsidRPr="00A1595B">
        <w:rPr>
          <w:rFonts w:ascii="Sylfaen" w:hAnsi="Sylfaen"/>
          <w:sz w:val="24"/>
          <w:szCs w:val="24"/>
        </w:rPr>
        <w:t xml:space="preserve"> կոնտամինացնող վիրուսների առկայություն մասով արտադրության որոշակի փուլերում պատրաստուկի փորձարկում:</w:t>
      </w:r>
    </w:p>
    <w:p w14:paraId="421FBC7F" w14:textId="77777777" w:rsidR="00A47359" w:rsidRPr="00A1595B" w:rsidRDefault="00A47359" w:rsidP="001D591A">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Հաշվի առնելով արտադրության գործընթացի </w:t>
      </w:r>
      <w:r w:rsidR="00712415">
        <w:rPr>
          <w:rFonts w:ascii="Sylfaen" w:hAnsi="Sylfaen"/>
          <w:sz w:val="24"/>
          <w:szCs w:val="24"/>
        </w:rPr>
        <w:t>և</w:t>
      </w:r>
      <w:r w:rsidRPr="00A1595B">
        <w:rPr>
          <w:rFonts w:ascii="Sylfaen" w:hAnsi="Sylfaen"/>
          <w:sz w:val="24"/>
          <w:szCs w:val="24"/>
        </w:rPr>
        <w:t xml:space="preserve"> պատրաստուկի փորձնական բնույթը՝ հետազոտվող կենսատեխնոլոգիական դեղամիջոցների </w:t>
      </w:r>
      <w:r w:rsidRPr="00940D44">
        <w:rPr>
          <w:rFonts w:ascii="Sylfaen" w:hAnsi="Sylfaen"/>
          <w:sz w:val="24"/>
          <w:szCs w:val="24"/>
        </w:rPr>
        <w:t xml:space="preserve">համար նախատեսվում է դեղապատրաստուկի գրանցման համար անհրաժեշտ տվյալներին ներկայացվող պահանջների համեմատությամբ վիրուսային անվտանգություն ապահովելու վերաբերյալ փորձարկումների համառոտ ծրագիր. նախ </w:t>
      </w:r>
      <w:r w:rsidR="00712415">
        <w:rPr>
          <w:rFonts w:ascii="Sylfaen" w:hAnsi="Sylfaen"/>
          <w:sz w:val="24"/>
          <w:szCs w:val="24"/>
        </w:rPr>
        <w:t>և</w:t>
      </w:r>
      <w:r w:rsidRPr="00940D44">
        <w:rPr>
          <w:rFonts w:ascii="Sylfaen" w:hAnsi="Sylfaen"/>
          <w:sz w:val="24"/>
          <w:szCs w:val="24"/>
        </w:rPr>
        <w:t xml:space="preserve"> առաջ՝ սույն գլխի 4.2.3 ենթաբաժնին համապատասխան կամ չմշակված, </w:t>
      </w:r>
      <w:r w:rsidRPr="00940D44">
        <w:rPr>
          <w:rFonts w:ascii="Sylfaen" w:hAnsi="Sylfaen"/>
          <w:spacing w:val="-6"/>
          <w:sz w:val="24"/>
          <w:szCs w:val="24"/>
        </w:rPr>
        <w:t xml:space="preserve">արտադրության ավարտին չբաժնեծրարված արտադրանքի մեջ պրոդուցենտ բջիջներում վիրուսների առկայության գնահատման ծավալի վերաբերյալ, երկրորդ՝ սույն գլխի 4.2.4 ենթաբաժնին համապատասխան՝ վիրուսային ծանրաբեռնվածության նվազեցումը վալիդացնելու փորձարկումների ծավալի վերաբերյալ: Այդպիսի համառոտ ծրագիրը կիրառվելու է միայն այն բջիջների գծերի նկատմամբ, որոնք վերաբերում են «1-ին իրավիճակին» </w:t>
      </w:r>
      <w:r w:rsidR="00712415">
        <w:rPr>
          <w:rFonts w:ascii="Sylfaen" w:hAnsi="Sylfaen"/>
          <w:spacing w:val="-6"/>
          <w:sz w:val="24"/>
          <w:szCs w:val="24"/>
        </w:rPr>
        <w:t>և</w:t>
      </w:r>
      <w:r w:rsidRPr="00940D44">
        <w:rPr>
          <w:rFonts w:ascii="Sylfaen" w:hAnsi="Sylfaen"/>
          <w:sz w:val="24"/>
          <w:szCs w:val="24"/>
        </w:rPr>
        <w:t xml:space="preserve"> «2-րդ իրավիճակին»՝ սույն կանոնների 2-րդ գլխի համաձայն: 4.2.4 ենթաբաժնին համապատասխան՝ արտադրողի սեփական դեղագործական փորձը նույնպես</w:t>
      </w:r>
      <w:r w:rsidRPr="00A1595B">
        <w:rPr>
          <w:rFonts w:ascii="Sylfaen" w:hAnsi="Sylfaen"/>
          <w:sz w:val="24"/>
          <w:szCs w:val="24"/>
        </w:rPr>
        <w:t xml:space="preserve"> կարող է նպաստել վիրուսային անվտանգության փորձարկումների ծավալի կրճատմանը: Բացի տվյալները ներկայացնելուց՝ հարկավոր է ռիսկի գնահատումն իրականացնել</w:t>
      </w:r>
      <w:r>
        <w:rPr>
          <w:rFonts w:ascii="Sylfaen" w:hAnsi="Sylfaen"/>
          <w:sz w:val="24"/>
          <w:szCs w:val="24"/>
        </w:rPr>
        <w:t>՝</w:t>
      </w:r>
      <w:r w:rsidRPr="00A1595B">
        <w:rPr>
          <w:rFonts w:ascii="Sylfaen" w:hAnsi="Sylfaen"/>
          <w:sz w:val="24"/>
          <w:szCs w:val="24"/>
        </w:rPr>
        <w:t xml:space="preserve"> հաշվի առնելով հետ</w:t>
      </w:r>
      <w:r w:rsidR="00712415">
        <w:rPr>
          <w:rFonts w:ascii="Sylfaen" w:hAnsi="Sylfaen"/>
          <w:sz w:val="24"/>
          <w:szCs w:val="24"/>
        </w:rPr>
        <w:t>և</w:t>
      </w:r>
      <w:r w:rsidRPr="00A1595B">
        <w:rPr>
          <w:rFonts w:ascii="Sylfaen" w:hAnsi="Sylfaen"/>
          <w:sz w:val="24"/>
          <w:szCs w:val="24"/>
        </w:rPr>
        <w:t>յալ մի քանի կամ բոլոր գործոնները</w:t>
      </w:r>
      <w:r>
        <w:rPr>
          <w:rFonts w:ascii="Sylfaen" w:hAnsi="Sylfaen"/>
          <w:sz w:val="24"/>
          <w:szCs w:val="24"/>
        </w:rPr>
        <w:t>՝</w:t>
      </w:r>
    </w:p>
    <w:p w14:paraId="568F28CE" w14:textId="77777777" w:rsidR="00A47359" w:rsidRPr="00A1595B" w:rsidRDefault="00A47359" w:rsidP="00A47359">
      <w:pPr>
        <w:spacing w:after="160" w:line="360" w:lineRule="auto"/>
        <w:ind w:right="12" w:firstLine="567"/>
        <w:rPr>
          <w:rFonts w:ascii="Sylfaen" w:eastAsia="Times New Roman" w:hAnsi="Sylfaen" w:cs="Times New Roman"/>
          <w:sz w:val="24"/>
          <w:szCs w:val="24"/>
        </w:rPr>
      </w:pPr>
      <w:r w:rsidRPr="00A1595B">
        <w:rPr>
          <w:rFonts w:ascii="Sylfaen" w:hAnsi="Sylfaen"/>
          <w:sz w:val="24"/>
          <w:szCs w:val="24"/>
        </w:rPr>
        <w:t xml:space="preserve">բջիջների գծի բնույթը </w:t>
      </w:r>
      <w:r w:rsidR="00712415">
        <w:rPr>
          <w:rFonts w:ascii="Sylfaen" w:hAnsi="Sylfaen"/>
          <w:sz w:val="24"/>
          <w:szCs w:val="24"/>
        </w:rPr>
        <w:t>և</w:t>
      </w:r>
      <w:r w:rsidRPr="00A1595B">
        <w:rPr>
          <w:rFonts w:ascii="Sylfaen" w:hAnsi="Sylfaen"/>
          <w:sz w:val="24"/>
          <w:szCs w:val="24"/>
        </w:rPr>
        <w:t xml:space="preserve"> պատմությունը,</w:t>
      </w:r>
    </w:p>
    <w:p w14:paraId="4D1D4A6A" w14:textId="77777777" w:rsidR="00A47359" w:rsidRPr="00A1595B" w:rsidRDefault="00A47359" w:rsidP="00A47359">
      <w:pPr>
        <w:spacing w:after="160" w:line="360" w:lineRule="auto"/>
        <w:ind w:right="12" w:firstLine="567"/>
        <w:rPr>
          <w:rFonts w:ascii="Sylfaen" w:eastAsia="Times New Roman" w:hAnsi="Sylfaen" w:cs="Times New Roman"/>
          <w:sz w:val="24"/>
          <w:szCs w:val="24"/>
        </w:rPr>
      </w:pPr>
      <w:r w:rsidRPr="00A1595B">
        <w:rPr>
          <w:rFonts w:ascii="Sylfaen" w:hAnsi="Sylfaen"/>
          <w:sz w:val="24"/>
          <w:szCs w:val="24"/>
        </w:rPr>
        <w:t>բջիջների գծի հատկությունների սահմանման մակարդակը,</w:t>
      </w:r>
    </w:p>
    <w:p w14:paraId="77BCADB4"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արտադրության ընթացքում մարդկային </w:t>
      </w:r>
      <w:r w:rsidR="00712415">
        <w:rPr>
          <w:rFonts w:ascii="Sylfaen" w:hAnsi="Sylfaen"/>
          <w:sz w:val="24"/>
          <w:szCs w:val="24"/>
        </w:rPr>
        <w:t>և</w:t>
      </w:r>
      <w:r w:rsidRPr="00A1595B">
        <w:rPr>
          <w:rFonts w:ascii="Sylfaen" w:hAnsi="Sylfaen"/>
          <w:sz w:val="24"/>
          <w:szCs w:val="24"/>
        </w:rPr>
        <w:t xml:space="preserve"> (կամ) կենդանական ծագման հումքի օգտագործումն ու դրանց որակի վերահսկողությունը,</w:t>
      </w:r>
    </w:p>
    <w:p w14:paraId="1C60D37F" w14:textId="77777777" w:rsidR="00A47359" w:rsidRPr="00A1595B" w:rsidRDefault="00A47359" w:rsidP="00A47359">
      <w:pPr>
        <w:spacing w:after="160" w:line="360" w:lineRule="auto"/>
        <w:ind w:right="12" w:firstLine="567"/>
        <w:rPr>
          <w:rFonts w:ascii="Sylfaen" w:eastAsia="Times New Roman" w:hAnsi="Sylfaen" w:cs="Times New Roman"/>
          <w:sz w:val="24"/>
          <w:szCs w:val="24"/>
        </w:rPr>
      </w:pPr>
      <w:r w:rsidRPr="00A1595B">
        <w:rPr>
          <w:rFonts w:ascii="Sylfaen" w:hAnsi="Sylfaen"/>
          <w:sz w:val="24"/>
          <w:szCs w:val="24"/>
        </w:rPr>
        <w:t>արտադրանքի՝ կողմնակի ագենտներով կոնտամինացիայի հնարավորությունը,</w:t>
      </w:r>
    </w:p>
    <w:p w14:paraId="499E616A" w14:textId="77777777" w:rsidR="00A47359" w:rsidRPr="00A1595B" w:rsidRDefault="00A47359" w:rsidP="00A47359">
      <w:pPr>
        <w:spacing w:after="160" w:line="360" w:lineRule="auto"/>
        <w:ind w:right="12" w:firstLine="567"/>
        <w:rPr>
          <w:rFonts w:ascii="Sylfaen" w:eastAsia="Times New Roman" w:hAnsi="Sylfaen" w:cs="Times New Roman"/>
          <w:sz w:val="24"/>
          <w:szCs w:val="24"/>
        </w:rPr>
      </w:pPr>
      <w:r w:rsidRPr="00A1595B">
        <w:rPr>
          <w:rFonts w:ascii="Sylfaen" w:hAnsi="Sylfaen"/>
          <w:sz w:val="24"/>
          <w:szCs w:val="24"/>
        </w:rPr>
        <w:t>արտադրողի՝ օգտագործվող բջիջների գծի հետ աշխատելու փորձ</w:t>
      </w:r>
      <w:r>
        <w:rPr>
          <w:rFonts w:ascii="Sylfaen" w:hAnsi="Sylfaen"/>
          <w:sz w:val="24"/>
          <w:szCs w:val="24"/>
        </w:rPr>
        <w:t>ը</w:t>
      </w:r>
      <w:r w:rsidRPr="00A1595B">
        <w:rPr>
          <w:rFonts w:ascii="Sylfaen" w:hAnsi="Sylfaen"/>
          <w:sz w:val="24"/>
          <w:szCs w:val="24"/>
        </w:rPr>
        <w:t>,</w:t>
      </w:r>
    </w:p>
    <w:p w14:paraId="5C0BF4C6" w14:textId="77777777" w:rsidR="00A47359"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արտադրողի կողմից վիրուսային ծանրաբեռնվածության նվազեցման այն</w:t>
      </w:r>
      <w:r>
        <w:rPr>
          <w:rFonts w:ascii="Sylfaen" w:hAnsi="Sylfaen"/>
          <w:sz w:val="24"/>
          <w:szCs w:val="24"/>
        </w:rPr>
        <w:t>պիսի</w:t>
      </w:r>
      <w:r w:rsidRPr="00A1595B">
        <w:rPr>
          <w:rFonts w:ascii="Sylfaen" w:hAnsi="Sylfaen"/>
          <w:sz w:val="24"/>
          <w:szCs w:val="24"/>
        </w:rPr>
        <w:t xml:space="preserve"> հատուկ մեթոդիկաներ կիրառելու փորձը, որոնք օգտագործվելու են,</w:t>
      </w:r>
      <w:r>
        <w:rPr>
          <w:rFonts w:ascii="Sylfaen" w:hAnsi="Sylfaen"/>
          <w:sz w:val="24"/>
          <w:szCs w:val="24"/>
        </w:rPr>
        <w:t xml:space="preserve"> </w:t>
      </w:r>
      <w:r w:rsidRPr="00A1595B">
        <w:rPr>
          <w:rFonts w:ascii="Sylfaen" w:hAnsi="Sylfaen"/>
          <w:sz w:val="24"/>
          <w:szCs w:val="24"/>
        </w:rPr>
        <w:t>հրապարակված տվյալները:</w:t>
      </w:r>
    </w:p>
    <w:p w14:paraId="51BA44E4" w14:textId="77777777" w:rsidR="00A47359" w:rsidRPr="00A1595B" w:rsidRDefault="00A47359" w:rsidP="00A47359">
      <w:pPr>
        <w:spacing w:after="160" w:line="336" w:lineRule="auto"/>
        <w:ind w:left="567" w:right="579"/>
        <w:jc w:val="center"/>
        <w:rPr>
          <w:rFonts w:ascii="Sylfaen" w:eastAsia="Times New Roman" w:hAnsi="Sylfaen" w:cs="Times New Roman"/>
          <w:sz w:val="24"/>
          <w:szCs w:val="24"/>
        </w:rPr>
      </w:pPr>
      <w:r w:rsidRPr="00A1595B">
        <w:rPr>
          <w:rFonts w:ascii="Sylfaen" w:hAnsi="Sylfaen"/>
          <w:sz w:val="24"/>
          <w:szCs w:val="24"/>
        </w:rPr>
        <w:lastRenderedPageBreak/>
        <w:t>4.2. Հետազոտվող կենսատեխնոլոգիական դեղապատրաստուկների վիրուսային անվտանգության ապահովումը</w:t>
      </w:r>
    </w:p>
    <w:p w14:paraId="71F1CD6B" w14:textId="77777777" w:rsidR="00A47359" w:rsidRPr="00A1595B" w:rsidRDefault="00A47359" w:rsidP="00940D44">
      <w:pPr>
        <w:tabs>
          <w:tab w:val="left" w:pos="993"/>
        </w:tabs>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4</w:t>
      </w:r>
      <w:r w:rsidRPr="00A1595B">
        <w:rPr>
          <w:rFonts w:ascii="Sylfaen" w:eastAsia="MS Mincho" w:hAnsi="MS Mincho" w:cs="MS Mincho"/>
          <w:sz w:val="24"/>
          <w:szCs w:val="24"/>
        </w:rPr>
        <w:t>․</w:t>
      </w:r>
      <w:r w:rsidRPr="00A1595B">
        <w:rPr>
          <w:rFonts w:ascii="Sylfaen" w:eastAsia="MS Mincho" w:hAnsi="Sylfaen" w:cs="MS Mincho"/>
          <w:sz w:val="24"/>
          <w:szCs w:val="24"/>
        </w:rPr>
        <w:t>2</w:t>
      </w:r>
      <w:r w:rsidRPr="00A1595B">
        <w:rPr>
          <w:rFonts w:ascii="Sylfaen" w:eastAsia="MS Mincho" w:hAnsi="MS Mincho" w:cs="MS Mincho"/>
          <w:sz w:val="24"/>
          <w:szCs w:val="24"/>
        </w:rPr>
        <w:t>․</w:t>
      </w:r>
      <w:r w:rsidRPr="00A1595B">
        <w:rPr>
          <w:rFonts w:ascii="Sylfaen" w:eastAsia="MS Mincho" w:hAnsi="Sylfaen" w:cs="MS Mincho"/>
          <w:sz w:val="24"/>
          <w:szCs w:val="24"/>
        </w:rPr>
        <w:t>1</w:t>
      </w:r>
      <w:r w:rsidRPr="00A1595B">
        <w:rPr>
          <w:rFonts w:ascii="Sylfaen" w:eastAsia="MS Mincho" w:hAnsi="MS Mincho" w:cs="MS Mincho"/>
          <w:sz w:val="24"/>
          <w:szCs w:val="24"/>
        </w:rPr>
        <w:t>․</w:t>
      </w:r>
      <w:r w:rsidRPr="00A1595B">
        <w:rPr>
          <w:rFonts w:ascii="Sylfaen" w:eastAsia="MS Mincho" w:hAnsi="Sylfaen" w:cs="MS Mincho"/>
          <w:sz w:val="24"/>
          <w:szCs w:val="24"/>
        </w:rPr>
        <w:tab/>
        <w:t>Բջիջների գծի որակավորո</w:t>
      </w:r>
      <w:r w:rsidRPr="00A1595B">
        <w:rPr>
          <w:rFonts w:ascii="Sylfaen" w:hAnsi="Sylfaen"/>
          <w:sz w:val="24"/>
          <w:szCs w:val="24"/>
        </w:rPr>
        <w:t>ւմը. վիրուսների առկայության մասով փորձարկումներ</w:t>
      </w:r>
    </w:p>
    <w:p w14:paraId="646285F8" w14:textId="77777777" w:rsidR="00A47359" w:rsidRPr="00A1595B" w:rsidRDefault="00A47359" w:rsidP="00A47359">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I </w:t>
      </w:r>
      <w:r>
        <w:rPr>
          <w:rFonts w:ascii="Sylfaen" w:hAnsi="Sylfaen"/>
          <w:sz w:val="24"/>
          <w:szCs w:val="24"/>
        </w:rPr>
        <w:t>ֆազ</w:t>
      </w:r>
      <w:r w:rsidRPr="00A1595B">
        <w:rPr>
          <w:rFonts w:ascii="Sylfaen" w:hAnsi="Sylfaen"/>
          <w:sz w:val="24"/>
          <w:szCs w:val="24"/>
        </w:rPr>
        <w:t>ի հետազոտություններից առաջ անհրաժեշտ է սույն կանոնների 2-րդ գլխին համապատասխան կատարել վիրուսային կոնտամինացիայի առկայության ԲԳԲ փորձարկումներ: ԲԱԲ-ի ստեղծումը հնարավոր է միայն կլինիկական հետազոտությունների ընթացքում, այդ պատճառով էլ կլինիկական հետազոտությունների վաղ փուլերում օգտագործվող հետազոտվող կենսատեխնոլոգիական որոշ դեղապատրաստուկների առնչությամբ այն կարող է դեռ ստեղծված չլինել: Առաջին ԲԱԲ-ը ստ</w:t>
      </w:r>
      <w:r>
        <w:rPr>
          <w:rFonts w:ascii="Sylfaen" w:hAnsi="Sylfaen"/>
          <w:sz w:val="24"/>
          <w:szCs w:val="24"/>
        </w:rPr>
        <w:t>եղծե</w:t>
      </w:r>
      <w:r w:rsidRPr="00A1595B">
        <w:rPr>
          <w:rFonts w:ascii="Sylfaen" w:hAnsi="Sylfaen"/>
          <w:sz w:val="24"/>
          <w:szCs w:val="24"/>
        </w:rPr>
        <w:t xml:space="preserve">լուց հետո այն պետք է փորձարկվի սույն կանոնների 2-րդ գլխին համապատասխան: Ամեն դեպքում չմշակված, չբաժնեծրարված արտադրանքը սույն գլխի 4.2.3 ենթաբաժնին համապատասխան </w:t>
      </w:r>
      <w:r>
        <w:rPr>
          <w:rFonts w:ascii="Sylfaen" w:hAnsi="Sylfaen"/>
          <w:sz w:val="24"/>
          <w:szCs w:val="24"/>
        </w:rPr>
        <w:t>փորձարկելիս</w:t>
      </w:r>
      <w:r w:rsidRPr="00A1595B">
        <w:rPr>
          <w:rFonts w:ascii="Sylfaen" w:hAnsi="Sylfaen"/>
          <w:sz w:val="24"/>
          <w:szCs w:val="24"/>
        </w:rPr>
        <w:t xml:space="preserve"> չի պահանջվում արտադրության համար սահմանային in vitro տարիք ունեցող բջիջների փորձարկում:</w:t>
      </w:r>
    </w:p>
    <w:p w14:paraId="32BA5DED" w14:textId="77777777" w:rsidR="00A47359" w:rsidRPr="00A1595B" w:rsidRDefault="00A47359" w:rsidP="00A47359">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Քանի որ էնդոգեն </w:t>
      </w:r>
      <w:r>
        <w:rPr>
          <w:rFonts w:ascii="Sylfaen" w:hAnsi="Sylfaen"/>
          <w:sz w:val="24"/>
          <w:szCs w:val="24"/>
        </w:rPr>
        <w:t>ռետրո</w:t>
      </w:r>
      <w:r w:rsidRPr="00A1595B">
        <w:rPr>
          <w:rFonts w:ascii="Sylfaen" w:hAnsi="Sylfaen"/>
          <w:sz w:val="24"/>
          <w:szCs w:val="24"/>
        </w:rPr>
        <w:t>վիրուսները կամ ռետրովիր</w:t>
      </w:r>
      <w:r>
        <w:rPr>
          <w:rFonts w:ascii="Sylfaen" w:hAnsi="Sylfaen"/>
          <w:sz w:val="24"/>
          <w:szCs w:val="24"/>
        </w:rPr>
        <w:t>ու</w:t>
      </w:r>
      <w:r w:rsidRPr="00A1595B">
        <w:rPr>
          <w:rFonts w:ascii="Sylfaen" w:hAnsi="Sylfaen"/>
          <w:sz w:val="24"/>
          <w:szCs w:val="24"/>
        </w:rPr>
        <w:t xml:space="preserve">սանման մասնիկները առկա են ներկայումս օգտագործվող բջիջների գծերի մեծ մասում </w:t>
      </w:r>
      <w:r w:rsidR="00712415">
        <w:rPr>
          <w:rFonts w:ascii="Sylfaen" w:hAnsi="Sylfaen"/>
          <w:sz w:val="24"/>
          <w:szCs w:val="24"/>
        </w:rPr>
        <w:t>և</w:t>
      </w:r>
      <w:r w:rsidRPr="00A1595B">
        <w:rPr>
          <w:rFonts w:ascii="Sylfaen" w:hAnsi="Sylfaen"/>
          <w:sz w:val="24"/>
          <w:szCs w:val="24"/>
        </w:rPr>
        <w:t xml:space="preserve"> կա հավանականություն, որ դրանք առկա կլինեն նա</w:t>
      </w:r>
      <w:r w:rsidR="00712415">
        <w:rPr>
          <w:rFonts w:ascii="Sylfaen" w:hAnsi="Sylfaen"/>
          <w:sz w:val="24"/>
          <w:szCs w:val="24"/>
        </w:rPr>
        <w:t>և</w:t>
      </w:r>
      <w:r w:rsidRPr="00A1595B">
        <w:rPr>
          <w:rFonts w:ascii="Sylfaen" w:hAnsi="Sylfaen"/>
          <w:sz w:val="24"/>
          <w:szCs w:val="24"/>
        </w:rPr>
        <w:t xml:space="preserve"> բջիջների նոր գծերում, հարկավոր է հատուկ ուշադրություն դարձնել դրանց առկայության մասով բջիջների գծերի փորձարկումներին:</w:t>
      </w:r>
    </w:p>
    <w:p w14:paraId="32B216FA" w14:textId="77777777" w:rsidR="00A47359" w:rsidRPr="00A1595B" w:rsidRDefault="00A47359" w:rsidP="00940D44">
      <w:pPr>
        <w:tabs>
          <w:tab w:val="left" w:pos="993"/>
        </w:tabs>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4.2.2.</w:t>
      </w:r>
      <w:r w:rsidRPr="00A1595B">
        <w:rPr>
          <w:rFonts w:ascii="Sylfaen" w:hAnsi="Sylfaen"/>
          <w:sz w:val="24"/>
          <w:szCs w:val="24"/>
        </w:rPr>
        <w:tab/>
        <w:t>Կենսաբանական ծագման հումք</w:t>
      </w:r>
    </w:p>
    <w:p w14:paraId="75285267" w14:textId="77777777" w:rsidR="00A47359" w:rsidRPr="00A1595B" w:rsidRDefault="00A47359" w:rsidP="00A47359">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Հետազոտվող կենսատեխնոլոգիական դեղապատրաստուկների վիրուսային անվտանգությունը գնահատելիս անհրաժեշտ է հաշվի առնել արտադրության մեջ օգտագործվող կենսաբանական (հատկապես կենդանական կամ մարդկային ծագման) հումքը: Դրա վիրուսային անվտանգությունը գնահատելու </w:t>
      </w:r>
      <w:r>
        <w:rPr>
          <w:rFonts w:ascii="Sylfaen" w:hAnsi="Sylfaen"/>
          <w:sz w:val="24"/>
          <w:szCs w:val="24"/>
        </w:rPr>
        <w:t>առումով</w:t>
      </w:r>
      <w:r w:rsidRPr="00A1595B">
        <w:rPr>
          <w:rFonts w:ascii="Sylfaen" w:hAnsi="Sylfaen"/>
          <w:sz w:val="24"/>
          <w:szCs w:val="24"/>
        </w:rPr>
        <w:t xml:space="preserve"> ընդունելի մոտեցումներ են գնահատումը՝ հաշվի առնելով հումքի տեսակի </w:t>
      </w:r>
      <w:r w:rsidR="00712415">
        <w:rPr>
          <w:rFonts w:ascii="Sylfaen" w:hAnsi="Sylfaen"/>
          <w:sz w:val="24"/>
          <w:szCs w:val="24"/>
        </w:rPr>
        <w:t>և</w:t>
      </w:r>
      <w:r w:rsidRPr="00A1595B">
        <w:rPr>
          <w:rFonts w:ascii="Sylfaen" w:hAnsi="Sylfaen"/>
          <w:sz w:val="24"/>
          <w:szCs w:val="24"/>
        </w:rPr>
        <w:t xml:space="preserve"> ծագման ռիսկերը, դրա վերամշակման ու փորձարկման պայմանները, ինչպես նա</w:t>
      </w:r>
      <w:r w:rsidR="00712415">
        <w:rPr>
          <w:rFonts w:ascii="Sylfaen" w:hAnsi="Sylfaen"/>
          <w:sz w:val="24"/>
          <w:szCs w:val="24"/>
        </w:rPr>
        <w:t>և</w:t>
      </w:r>
      <w:r w:rsidRPr="00A1595B">
        <w:rPr>
          <w:rFonts w:ascii="Sylfaen" w:hAnsi="Sylfaen"/>
          <w:sz w:val="24"/>
          <w:szCs w:val="24"/>
        </w:rPr>
        <w:t xml:space="preserve"> դրա օգտագործումը դեղապատրաստուկների արտադրության մեջ </w:t>
      </w:r>
      <w:r w:rsidR="00712415">
        <w:rPr>
          <w:rFonts w:ascii="Sylfaen" w:hAnsi="Sylfaen"/>
          <w:sz w:val="24"/>
          <w:szCs w:val="24"/>
        </w:rPr>
        <w:t>և</w:t>
      </w:r>
      <w:r w:rsidRPr="00A1595B">
        <w:rPr>
          <w:rFonts w:ascii="Sylfaen" w:hAnsi="Sylfaen"/>
          <w:sz w:val="24"/>
          <w:szCs w:val="24"/>
        </w:rPr>
        <w:t xml:space="preserve"> սույն գլխի 4.2.3 ենթաբաժնի համաձայն</w:t>
      </w:r>
      <w:r>
        <w:rPr>
          <w:rFonts w:ascii="Sylfaen" w:hAnsi="Sylfaen"/>
          <w:sz w:val="24"/>
          <w:szCs w:val="24"/>
        </w:rPr>
        <w:t>՝</w:t>
      </w:r>
      <w:r w:rsidRPr="00A1595B">
        <w:rPr>
          <w:rFonts w:ascii="Sylfaen" w:hAnsi="Sylfaen"/>
          <w:sz w:val="24"/>
          <w:szCs w:val="24"/>
        </w:rPr>
        <w:t xml:space="preserve"> չմշակված, չբաժնեծրարված նյութի հետ կատարված փորձարկումները:</w:t>
      </w:r>
    </w:p>
    <w:p w14:paraId="26EE349A" w14:textId="77777777" w:rsidR="00A47359" w:rsidRPr="00940D44" w:rsidRDefault="00A47359" w:rsidP="00940D44">
      <w:pPr>
        <w:spacing w:after="160" w:line="360" w:lineRule="auto"/>
        <w:ind w:right="12" w:firstLine="567"/>
        <w:jc w:val="both"/>
        <w:rPr>
          <w:rFonts w:ascii="Sylfaen" w:eastAsia="Times New Roman" w:hAnsi="Sylfaen" w:cs="Times New Roman"/>
          <w:sz w:val="24"/>
          <w:szCs w:val="24"/>
        </w:rPr>
      </w:pPr>
      <w:r w:rsidRPr="00940D44">
        <w:rPr>
          <w:rFonts w:ascii="Sylfaen" w:hAnsi="Sylfaen"/>
          <w:sz w:val="24"/>
          <w:szCs w:val="24"/>
        </w:rPr>
        <w:lastRenderedPageBreak/>
        <w:t>Կենսաբանական ծագման հումքի վիրուսային անվտանգության առնչությամբ անհրաժեշտ է ներկայացնել համապատասխան փաստաթղթեր։ Անհրաժեշտ</w:t>
      </w:r>
      <w:r w:rsidR="00940D44" w:rsidRPr="00940D44">
        <w:rPr>
          <w:rFonts w:ascii="Sylfaen" w:hAnsi="Sylfaen"/>
          <w:sz w:val="24"/>
          <w:szCs w:val="24"/>
        </w:rPr>
        <w:t xml:space="preserve"> </w:t>
      </w:r>
      <w:r w:rsidRPr="00940D44">
        <w:rPr>
          <w:rFonts w:ascii="Sylfaen" w:hAnsi="Sylfaen"/>
          <w:sz w:val="24"/>
          <w:szCs w:val="24"/>
        </w:rPr>
        <w:t xml:space="preserve">է ուղղորդվել ցուլի շիճուկն օգտագործելիս անվտանգության ապահովման վերաբերյալ փաստաթղթերով </w:t>
      </w:r>
      <w:r w:rsidR="00712415">
        <w:rPr>
          <w:rFonts w:ascii="Sylfaen" w:hAnsi="Sylfaen"/>
          <w:sz w:val="24"/>
          <w:szCs w:val="24"/>
        </w:rPr>
        <w:t>և</w:t>
      </w:r>
      <w:r w:rsidRPr="00940D44">
        <w:rPr>
          <w:rFonts w:ascii="Sylfaen" w:hAnsi="Sylfaen"/>
          <w:sz w:val="24"/>
          <w:szCs w:val="24"/>
        </w:rPr>
        <w:t xml:space="preserve"> կենդանիների սպունգանման էնցեֆալոպատիայի փոխանցման ռիսկի նվազեցման վերաբերյալ Միության դեղագրքի պահանջներով։</w:t>
      </w:r>
    </w:p>
    <w:p w14:paraId="1B64C31A" w14:textId="77777777" w:rsidR="00A47359" w:rsidRPr="00940D44" w:rsidRDefault="00A47359" w:rsidP="00940D44">
      <w:pPr>
        <w:tabs>
          <w:tab w:val="left" w:pos="993"/>
        </w:tabs>
        <w:spacing w:after="160" w:line="360" w:lineRule="auto"/>
        <w:ind w:right="12" w:firstLine="567"/>
        <w:jc w:val="both"/>
        <w:rPr>
          <w:rFonts w:ascii="Sylfaen" w:eastAsia="Times New Roman" w:hAnsi="Sylfaen" w:cs="Times New Roman"/>
          <w:sz w:val="24"/>
          <w:szCs w:val="24"/>
        </w:rPr>
      </w:pPr>
      <w:r w:rsidRPr="00940D44">
        <w:rPr>
          <w:rFonts w:ascii="Sylfaen" w:hAnsi="Sylfaen"/>
          <w:sz w:val="24"/>
          <w:szCs w:val="24"/>
        </w:rPr>
        <w:t>4.2.3.</w:t>
      </w:r>
      <w:r w:rsidRPr="00940D44">
        <w:rPr>
          <w:rFonts w:ascii="Sylfaen" w:hAnsi="Sylfaen"/>
          <w:sz w:val="24"/>
          <w:szCs w:val="24"/>
        </w:rPr>
        <w:tab/>
        <w:t>Չմշակված, չբաժնեծրարված արտադրանքի փորձարկումը վիրուսների առկայության մասով</w:t>
      </w:r>
    </w:p>
    <w:p w14:paraId="039D770B" w14:textId="77777777" w:rsidR="00A47359" w:rsidRPr="00A1595B" w:rsidRDefault="00A47359" w:rsidP="00940D44">
      <w:pPr>
        <w:spacing w:after="160" w:line="360" w:lineRule="auto"/>
        <w:ind w:right="11" w:firstLine="567"/>
        <w:jc w:val="both"/>
        <w:rPr>
          <w:rFonts w:ascii="Sylfaen" w:hAnsi="Sylfaen"/>
          <w:sz w:val="24"/>
          <w:szCs w:val="24"/>
        </w:rPr>
      </w:pPr>
      <w:r w:rsidRPr="00940D44">
        <w:rPr>
          <w:rFonts w:ascii="Sylfaen" w:hAnsi="Sylfaen"/>
          <w:sz w:val="24"/>
          <w:szCs w:val="24"/>
        </w:rPr>
        <w:t xml:space="preserve">Անկախ հետազոտության փուլից՝ այն չմշակված, չբաժնեծրարված արտադրանքի յուրաքանչյուր սերիա, որն օգտագործվելու է (հետազոտվող դեղապատրաստուկի) կլինիկական հետազոտությունների նպատակով նյութերի արտադրության համար, անհրաժեշտ է փորձարկել սույն կանոնների 2-րդ գլխի պահանջներին համապատասխան: Փորձարկվող նմուշը պետք է ներառի (անհրաժեշտության դեպքում) բջիջներ, իսկ փորձարկումները՝ in vitro թեստեր, ՊՇՌ-սկրինինգ՝ կողմնակի ագենտների առկայության մասով, </w:t>
      </w:r>
      <w:r w:rsidR="00712415">
        <w:rPr>
          <w:rFonts w:ascii="Sylfaen" w:hAnsi="Sylfaen"/>
          <w:sz w:val="24"/>
          <w:szCs w:val="24"/>
        </w:rPr>
        <w:t>և</w:t>
      </w:r>
      <w:r w:rsidRPr="00940D44">
        <w:rPr>
          <w:rFonts w:ascii="Sylfaen" w:hAnsi="Sylfaen"/>
          <w:sz w:val="24"/>
          <w:szCs w:val="24"/>
        </w:rPr>
        <w:t xml:space="preserve"> հնարավորության դեպքում՝ ռետրովիրուսանման մասնիկների առկայության գնահատում: CHO</w:t>
      </w:r>
      <w:r w:rsidR="00940D44" w:rsidRPr="00940D44">
        <w:rPr>
          <w:rFonts w:ascii="Sylfaen" w:hAnsi="Sylfaen"/>
          <w:sz w:val="24"/>
          <w:szCs w:val="24"/>
        </w:rPr>
        <w:t> </w:t>
      </w:r>
      <w:r w:rsidRPr="00940D44">
        <w:rPr>
          <w:rFonts w:ascii="Sylfaen" w:hAnsi="Sylfaen"/>
          <w:sz w:val="24"/>
          <w:szCs w:val="24"/>
        </w:rPr>
        <w:t>բջիջների գծերից ստացված չբաժնեծրարված նյութերի համար լրացուցիչ փորձարկումներ չեն պահանջվում: Եթե արտադրությունը հիմնված է NS0 կամ Sp2/0 բջիջների գծերի վրա, ապա վարակիչ ռետրովիրուսների մասով փորձարկումները հարկավոր է անցկացնել մեկ անգամ, սակայն պրոդուցենտ բջիջներում էական փոփոխություններ կատարվելու դեպքում, օրինակ՝ արտադրությունն արդյունաբերական մասշտաբի հասցնելու դեպքում անհրաժեշտ</w:t>
      </w:r>
      <w:r w:rsidR="00940D44" w:rsidRPr="00940D44">
        <w:rPr>
          <w:rFonts w:ascii="Sylfaen" w:hAnsi="Sylfaen"/>
          <w:sz w:val="24"/>
          <w:szCs w:val="24"/>
        </w:rPr>
        <w:t> </w:t>
      </w:r>
      <w:r w:rsidRPr="00940D44">
        <w:rPr>
          <w:rFonts w:ascii="Sylfaen" w:hAnsi="Sylfaen"/>
          <w:sz w:val="24"/>
          <w:szCs w:val="24"/>
        </w:rPr>
        <w:t xml:space="preserve">է դրանք կրկին անցկացնել: Եթե արտադրությունը հիմնված է բջիջների այլ գծերի վրա, ապա սույն կանոնների 2-րդ գլխի 3.2.3 ենթաբաժնով նախատեսված վարակիչ ռետրովիրուսների մասով փորձարկումները </w:t>
      </w:r>
      <w:r w:rsidR="00712415">
        <w:rPr>
          <w:rFonts w:ascii="Sylfaen" w:hAnsi="Sylfaen"/>
          <w:sz w:val="24"/>
          <w:szCs w:val="24"/>
        </w:rPr>
        <w:t>և</w:t>
      </w:r>
      <w:r w:rsidRPr="00940D44">
        <w:rPr>
          <w:rFonts w:ascii="Sylfaen" w:hAnsi="Sylfaen"/>
          <w:sz w:val="24"/>
          <w:szCs w:val="24"/>
        </w:rPr>
        <w:t xml:space="preserve"> in vivo փորձարկումները հարկավոր է անցկացնել մեկ անգամ, իսկ պրոդուցենտ բջիջների կուլտուրաներում էական փոփոխություններ կատարվելու դեպքում, օրինակ՝ արտադրությունը արդյունաբերական մասշտաբի հասցնելու դեպքում անհրաժեշտ</w:t>
      </w:r>
      <w:r w:rsidR="00940D44" w:rsidRPr="00940D44">
        <w:rPr>
          <w:rFonts w:ascii="Sylfaen" w:hAnsi="Sylfaen"/>
          <w:sz w:val="24"/>
          <w:szCs w:val="24"/>
        </w:rPr>
        <w:t> </w:t>
      </w:r>
      <w:r w:rsidRPr="00940D44">
        <w:rPr>
          <w:rFonts w:ascii="Sylfaen" w:hAnsi="Sylfaen"/>
          <w:sz w:val="24"/>
          <w:szCs w:val="24"/>
        </w:rPr>
        <w:t>է դրանք կրկին անցկացնել: Նշված փորձարկումների վերաբերյալ առաջա</w:t>
      </w:r>
      <w:r w:rsidRPr="00A1595B">
        <w:rPr>
          <w:rFonts w:ascii="Sylfaen" w:hAnsi="Sylfaen"/>
          <w:sz w:val="24"/>
          <w:szCs w:val="24"/>
        </w:rPr>
        <w:t>րկությունները ներկայացված են 1-ին աղյուսակում:</w:t>
      </w:r>
    </w:p>
    <w:p w14:paraId="4AEC961F" w14:textId="77777777" w:rsidR="00A47359" w:rsidRPr="00A4609A" w:rsidRDefault="00A47359" w:rsidP="00A47359">
      <w:pPr>
        <w:spacing w:after="160" w:line="360" w:lineRule="auto"/>
        <w:ind w:right="12"/>
        <w:jc w:val="right"/>
        <w:rPr>
          <w:rFonts w:ascii="Sylfaen" w:hAnsi="Sylfaen"/>
          <w:sz w:val="24"/>
          <w:szCs w:val="24"/>
        </w:rPr>
      </w:pPr>
      <w:r w:rsidRPr="00A1595B">
        <w:rPr>
          <w:rFonts w:ascii="Sylfaen" w:hAnsi="Sylfaen"/>
          <w:sz w:val="24"/>
          <w:szCs w:val="24"/>
        </w:rPr>
        <w:lastRenderedPageBreak/>
        <w:t>Աղյուսակ 1</w:t>
      </w:r>
    </w:p>
    <w:p w14:paraId="7147F4C8" w14:textId="77777777" w:rsidR="00940D44" w:rsidRPr="00A4609A" w:rsidRDefault="00940D44" w:rsidP="00A47359">
      <w:pPr>
        <w:spacing w:after="160" w:line="360" w:lineRule="auto"/>
        <w:ind w:right="12"/>
        <w:jc w:val="right"/>
        <w:rPr>
          <w:rFonts w:ascii="Sylfaen" w:eastAsia="Times New Roman" w:hAnsi="Sylfaen" w:cs="Times New Roman"/>
          <w:sz w:val="24"/>
          <w:szCs w:val="24"/>
        </w:rPr>
      </w:pPr>
    </w:p>
    <w:p w14:paraId="70868E78" w14:textId="77777777" w:rsidR="00A47359" w:rsidRPr="00940D44" w:rsidRDefault="00A47359" w:rsidP="00940D44">
      <w:pPr>
        <w:spacing w:after="160" w:line="360" w:lineRule="auto"/>
        <w:ind w:left="567" w:right="579"/>
        <w:jc w:val="center"/>
        <w:rPr>
          <w:rFonts w:ascii="Sylfaen" w:hAnsi="Sylfaen"/>
          <w:sz w:val="24"/>
          <w:szCs w:val="24"/>
        </w:rPr>
      </w:pPr>
      <w:r w:rsidRPr="00A1595B">
        <w:rPr>
          <w:rFonts w:ascii="Sylfaen" w:hAnsi="Sylfaen"/>
          <w:sz w:val="24"/>
          <w:szCs w:val="24"/>
        </w:rPr>
        <w:t>Չմշակված, չբաժնեծրարված արտադրանքի փորձարկումներին ներկայացվող պահանջները</w:t>
      </w:r>
    </w:p>
    <w:tbl>
      <w:tblPr>
        <w:tblStyle w:val="TableGrid"/>
        <w:tblW w:w="0" w:type="auto"/>
        <w:jc w:val="center"/>
        <w:tblLook w:val="04A0" w:firstRow="1" w:lastRow="0" w:firstColumn="1" w:lastColumn="0" w:noHBand="0" w:noVBand="1"/>
      </w:tblPr>
      <w:tblGrid>
        <w:gridCol w:w="2176"/>
        <w:gridCol w:w="2522"/>
        <w:gridCol w:w="2315"/>
        <w:gridCol w:w="2287"/>
      </w:tblGrid>
      <w:tr w:rsidR="00A47359" w:rsidRPr="00A1595B" w14:paraId="597A668D" w14:textId="77777777" w:rsidTr="00A47359">
        <w:trPr>
          <w:jc w:val="center"/>
        </w:trPr>
        <w:tc>
          <w:tcPr>
            <w:tcW w:w="2176" w:type="dxa"/>
            <w:tcBorders>
              <w:bottom w:val="single" w:sz="4" w:space="0" w:color="auto"/>
            </w:tcBorders>
          </w:tcPr>
          <w:p w14:paraId="75148E7F" w14:textId="77777777" w:rsidR="00A47359" w:rsidRPr="00A1595B" w:rsidRDefault="00A47359" w:rsidP="00A47359">
            <w:pPr>
              <w:spacing w:after="120"/>
              <w:ind w:right="11"/>
              <w:jc w:val="center"/>
              <w:rPr>
                <w:rFonts w:ascii="Sylfaen" w:eastAsia="Times New Roman" w:hAnsi="Sylfaen" w:cs="Times New Roman"/>
                <w:sz w:val="24"/>
                <w:szCs w:val="24"/>
              </w:rPr>
            </w:pPr>
          </w:p>
        </w:tc>
        <w:tc>
          <w:tcPr>
            <w:tcW w:w="2522" w:type="dxa"/>
            <w:tcBorders>
              <w:bottom w:val="single" w:sz="4" w:space="0" w:color="auto"/>
            </w:tcBorders>
          </w:tcPr>
          <w:p w14:paraId="30AB968C" w14:textId="77777777" w:rsidR="00A47359" w:rsidRPr="00A1595B" w:rsidRDefault="00A47359" w:rsidP="00A47359">
            <w:pPr>
              <w:spacing w:after="120"/>
              <w:ind w:right="11"/>
              <w:jc w:val="center"/>
              <w:rPr>
                <w:rFonts w:ascii="Sylfaen" w:eastAsia="Times New Roman" w:hAnsi="Sylfaen" w:cs="Times New Roman"/>
                <w:sz w:val="24"/>
                <w:szCs w:val="24"/>
              </w:rPr>
            </w:pPr>
            <w:r w:rsidRPr="00A1595B">
              <w:rPr>
                <w:rFonts w:ascii="Sylfaen" w:hAnsi="Sylfaen"/>
                <w:sz w:val="24"/>
                <w:szCs w:val="24"/>
              </w:rPr>
              <w:t>In vitro փորձարկումներ</w:t>
            </w:r>
          </w:p>
        </w:tc>
        <w:tc>
          <w:tcPr>
            <w:tcW w:w="2315" w:type="dxa"/>
            <w:tcBorders>
              <w:bottom w:val="single" w:sz="4" w:space="0" w:color="auto"/>
            </w:tcBorders>
          </w:tcPr>
          <w:p w14:paraId="41BB4ECD" w14:textId="77777777" w:rsidR="00A47359" w:rsidRPr="00A1595B" w:rsidRDefault="00A47359" w:rsidP="00A47359">
            <w:pPr>
              <w:spacing w:after="120"/>
              <w:ind w:right="11"/>
              <w:jc w:val="center"/>
              <w:rPr>
                <w:rFonts w:ascii="Sylfaen" w:eastAsia="Times New Roman" w:hAnsi="Sylfaen" w:cs="Times New Roman"/>
                <w:sz w:val="24"/>
                <w:szCs w:val="24"/>
              </w:rPr>
            </w:pPr>
            <w:r w:rsidRPr="00A1595B">
              <w:rPr>
                <w:rFonts w:ascii="Sylfaen" w:hAnsi="Sylfaen"/>
                <w:sz w:val="24"/>
                <w:szCs w:val="24"/>
              </w:rPr>
              <w:t>Փորձարկումներ՝ ռետրովիրուսների առկայության մասով</w:t>
            </w:r>
            <w:r w:rsidRPr="00A1595B">
              <w:rPr>
                <w:rStyle w:val="FootnoteReference"/>
                <w:rFonts w:ascii="Sylfaen" w:eastAsia="Times New Roman" w:hAnsi="Sylfaen" w:cs="Times New Roman"/>
                <w:sz w:val="24"/>
                <w:szCs w:val="24"/>
              </w:rPr>
              <w:sym w:font="Symbol" w:char="F02A"/>
            </w:r>
          </w:p>
        </w:tc>
        <w:tc>
          <w:tcPr>
            <w:tcW w:w="2287" w:type="dxa"/>
            <w:tcBorders>
              <w:bottom w:val="single" w:sz="4" w:space="0" w:color="auto"/>
            </w:tcBorders>
          </w:tcPr>
          <w:p w14:paraId="49CAF56D" w14:textId="77777777" w:rsidR="007D4F13" w:rsidRDefault="007D4F13" w:rsidP="00A47359">
            <w:pPr>
              <w:spacing w:after="120"/>
              <w:ind w:right="11"/>
              <w:jc w:val="center"/>
              <w:rPr>
                <w:rFonts w:ascii="Sylfaen" w:hAnsi="Sylfaen"/>
                <w:sz w:val="24"/>
                <w:szCs w:val="24"/>
                <w:lang w:val="en-US"/>
              </w:rPr>
            </w:pPr>
            <w:r>
              <w:rPr>
                <w:rFonts w:ascii="Sylfaen" w:hAnsi="Sylfaen"/>
                <w:sz w:val="24"/>
                <w:szCs w:val="24"/>
                <w:lang w:val="en-US"/>
              </w:rPr>
              <w:t>In vivo</w:t>
            </w:r>
          </w:p>
          <w:p w14:paraId="0A36201B" w14:textId="77777777" w:rsidR="00A47359" w:rsidRPr="00A1595B" w:rsidRDefault="00A47359" w:rsidP="007D4F13">
            <w:pPr>
              <w:spacing w:after="120"/>
              <w:ind w:right="11"/>
              <w:jc w:val="center"/>
              <w:rPr>
                <w:rFonts w:ascii="Sylfaen" w:eastAsia="Times New Roman" w:hAnsi="Sylfaen" w:cs="Times New Roman"/>
                <w:sz w:val="24"/>
                <w:szCs w:val="24"/>
              </w:rPr>
            </w:pPr>
            <w:r w:rsidRPr="00A1595B">
              <w:rPr>
                <w:rFonts w:ascii="Sylfaen" w:hAnsi="Sylfaen"/>
                <w:sz w:val="24"/>
                <w:szCs w:val="24"/>
              </w:rPr>
              <w:t>փորձարկումներ</w:t>
            </w:r>
            <w:r w:rsidR="007D4F13">
              <w:rPr>
                <w:rStyle w:val="FootnoteReference"/>
                <w:rFonts w:ascii="Sylfaen" w:hAnsi="Sylfaen"/>
                <w:sz w:val="24"/>
                <w:szCs w:val="24"/>
              </w:rPr>
              <w:footnoteReference w:customMarkFollows="1" w:id="18"/>
              <w:t>*</w:t>
            </w:r>
          </w:p>
        </w:tc>
      </w:tr>
      <w:tr w:rsidR="00A47359" w:rsidRPr="00A1595B" w14:paraId="4CFD2183" w14:textId="77777777" w:rsidTr="00A47359">
        <w:trPr>
          <w:jc w:val="center"/>
        </w:trPr>
        <w:tc>
          <w:tcPr>
            <w:tcW w:w="2176" w:type="dxa"/>
            <w:tcBorders>
              <w:top w:val="single" w:sz="4" w:space="0" w:color="auto"/>
              <w:left w:val="nil"/>
              <w:bottom w:val="nil"/>
              <w:right w:val="nil"/>
            </w:tcBorders>
          </w:tcPr>
          <w:p w14:paraId="47BD18A6" w14:textId="77777777" w:rsidR="00A47359" w:rsidRPr="00A1595B" w:rsidRDefault="00A47359" w:rsidP="00A47359">
            <w:pPr>
              <w:spacing w:after="120"/>
              <w:ind w:right="11"/>
              <w:jc w:val="center"/>
              <w:rPr>
                <w:rFonts w:ascii="Sylfaen" w:eastAsia="Times New Roman" w:hAnsi="Sylfaen" w:cs="Times New Roman"/>
                <w:sz w:val="24"/>
                <w:szCs w:val="24"/>
              </w:rPr>
            </w:pPr>
            <w:r w:rsidRPr="00A1595B">
              <w:rPr>
                <w:rFonts w:ascii="Sylfaen" w:hAnsi="Sylfaen"/>
                <w:sz w:val="24"/>
                <w:szCs w:val="24"/>
              </w:rPr>
              <w:t>CHO</w:t>
            </w:r>
          </w:p>
        </w:tc>
        <w:tc>
          <w:tcPr>
            <w:tcW w:w="2522" w:type="dxa"/>
            <w:tcBorders>
              <w:top w:val="single" w:sz="4" w:space="0" w:color="auto"/>
              <w:left w:val="nil"/>
              <w:bottom w:val="nil"/>
              <w:right w:val="nil"/>
            </w:tcBorders>
          </w:tcPr>
          <w:p w14:paraId="3C676196" w14:textId="77777777" w:rsidR="00A47359" w:rsidRPr="007D4F13" w:rsidRDefault="00A47359" w:rsidP="007D4F13">
            <w:pPr>
              <w:spacing w:after="120"/>
              <w:ind w:right="11"/>
              <w:rPr>
                <w:rFonts w:ascii="Sylfaen" w:eastAsia="Times New Roman" w:hAnsi="Sylfaen" w:cs="Times New Roman"/>
                <w:sz w:val="24"/>
                <w:szCs w:val="24"/>
              </w:rPr>
            </w:pPr>
            <w:r w:rsidRPr="00A1595B">
              <w:rPr>
                <w:rFonts w:ascii="Sylfaen" w:hAnsi="Sylfaen"/>
                <w:sz w:val="24"/>
                <w:szCs w:val="24"/>
              </w:rPr>
              <w:t xml:space="preserve">Այո, ստացված չբաժնեծրարված </w:t>
            </w:r>
            <w:r>
              <w:rPr>
                <w:rFonts w:ascii="Sylfaen" w:hAnsi="Sylfaen"/>
                <w:sz w:val="24"/>
                <w:szCs w:val="24"/>
              </w:rPr>
              <w:t>ամբողջ</w:t>
            </w:r>
            <w:r w:rsidRPr="00A1595B">
              <w:rPr>
                <w:rFonts w:ascii="Sylfaen" w:hAnsi="Sylfaen"/>
                <w:sz w:val="24"/>
                <w:szCs w:val="24"/>
              </w:rPr>
              <w:t xml:space="preserve"> արտադրանքը</w:t>
            </w:r>
            <w:r w:rsidR="007D4F13">
              <w:rPr>
                <w:rStyle w:val="FootnoteReference"/>
                <w:rFonts w:ascii="Sylfaen" w:hAnsi="Sylfaen"/>
                <w:sz w:val="24"/>
                <w:szCs w:val="24"/>
              </w:rPr>
              <w:footnoteReference w:customMarkFollows="1" w:id="19"/>
              <w:t>**</w:t>
            </w:r>
          </w:p>
        </w:tc>
        <w:tc>
          <w:tcPr>
            <w:tcW w:w="2315" w:type="dxa"/>
            <w:tcBorders>
              <w:top w:val="single" w:sz="4" w:space="0" w:color="auto"/>
              <w:left w:val="nil"/>
              <w:bottom w:val="nil"/>
              <w:right w:val="nil"/>
            </w:tcBorders>
          </w:tcPr>
          <w:p w14:paraId="651783B1" w14:textId="77777777" w:rsidR="00A47359" w:rsidRPr="00A1595B" w:rsidRDefault="007D4F13" w:rsidP="00A47359">
            <w:pPr>
              <w:spacing w:after="120"/>
              <w:ind w:right="11"/>
              <w:rPr>
                <w:rFonts w:ascii="Sylfaen" w:eastAsia="Times New Roman" w:hAnsi="Sylfaen" w:cs="Times New Roman"/>
                <w:sz w:val="24"/>
                <w:szCs w:val="24"/>
              </w:rPr>
            </w:pPr>
            <w:r w:rsidRPr="00A1595B">
              <w:rPr>
                <w:rFonts w:ascii="Sylfaen" w:hAnsi="Sylfaen"/>
                <w:sz w:val="24"/>
                <w:szCs w:val="24"/>
              </w:rPr>
              <w:t>Ոչ</w:t>
            </w:r>
          </w:p>
        </w:tc>
        <w:tc>
          <w:tcPr>
            <w:tcW w:w="2287" w:type="dxa"/>
            <w:tcBorders>
              <w:top w:val="single" w:sz="4" w:space="0" w:color="auto"/>
              <w:left w:val="nil"/>
              <w:bottom w:val="nil"/>
              <w:right w:val="nil"/>
            </w:tcBorders>
          </w:tcPr>
          <w:p w14:paraId="52241316" w14:textId="77777777" w:rsidR="00A47359" w:rsidRPr="00A1595B" w:rsidRDefault="00A47359" w:rsidP="00A47359">
            <w:pPr>
              <w:spacing w:after="120"/>
              <w:ind w:right="11"/>
              <w:rPr>
                <w:rFonts w:ascii="Sylfaen" w:eastAsia="Times New Roman" w:hAnsi="Sylfaen" w:cs="Times New Roman"/>
                <w:sz w:val="24"/>
                <w:szCs w:val="24"/>
              </w:rPr>
            </w:pPr>
            <w:r w:rsidRPr="00A1595B">
              <w:rPr>
                <w:rFonts w:ascii="Sylfaen" w:hAnsi="Sylfaen"/>
                <w:sz w:val="24"/>
                <w:szCs w:val="24"/>
              </w:rPr>
              <w:t>Ոչ</w:t>
            </w:r>
          </w:p>
        </w:tc>
      </w:tr>
      <w:tr w:rsidR="00A47359" w:rsidRPr="00A1595B" w14:paraId="5513645F" w14:textId="77777777" w:rsidTr="00A47359">
        <w:trPr>
          <w:jc w:val="center"/>
        </w:trPr>
        <w:tc>
          <w:tcPr>
            <w:tcW w:w="2176" w:type="dxa"/>
            <w:tcBorders>
              <w:top w:val="nil"/>
              <w:left w:val="nil"/>
              <w:bottom w:val="nil"/>
              <w:right w:val="nil"/>
            </w:tcBorders>
          </w:tcPr>
          <w:p w14:paraId="25FB755C" w14:textId="77777777" w:rsidR="00A47359" w:rsidRPr="00A1595B" w:rsidRDefault="00A47359" w:rsidP="00A47359">
            <w:pPr>
              <w:spacing w:after="120"/>
              <w:ind w:right="11"/>
              <w:jc w:val="center"/>
              <w:rPr>
                <w:rFonts w:ascii="Sylfaen" w:eastAsia="Times New Roman" w:hAnsi="Sylfaen" w:cs="Times New Roman"/>
                <w:sz w:val="24"/>
                <w:szCs w:val="24"/>
              </w:rPr>
            </w:pPr>
            <w:r w:rsidRPr="00A1595B">
              <w:rPr>
                <w:rFonts w:ascii="Sylfaen" w:hAnsi="Sylfaen"/>
                <w:sz w:val="24"/>
                <w:szCs w:val="24"/>
              </w:rPr>
              <w:t>NS0 Sp2/0</w:t>
            </w:r>
          </w:p>
        </w:tc>
        <w:tc>
          <w:tcPr>
            <w:tcW w:w="2522" w:type="dxa"/>
            <w:tcBorders>
              <w:top w:val="nil"/>
              <w:left w:val="nil"/>
              <w:bottom w:val="nil"/>
              <w:right w:val="nil"/>
            </w:tcBorders>
          </w:tcPr>
          <w:p w14:paraId="3AD20AF0" w14:textId="77777777" w:rsidR="00A47359" w:rsidRPr="00A1595B" w:rsidRDefault="00A47359" w:rsidP="00A47359">
            <w:pPr>
              <w:spacing w:after="120"/>
              <w:ind w:right="11"/>
              <w:rPr>
                <w:rFonts w:ascii="Sylfaen" w:eastAsia="Times New Roman" w:hAnsi="Sylfaen" w:cs="Times New Roman"/>
                <w:sz w:val="24"/>
                <w:szCs w:val="24"/>
              </w:rPr>
            </w:pPr>
            <w:r w:rsidRPr="00A1595B">
              <w:rPr>
                <w:rFonts w:ascii="Sylfaen" w:hAnsi="Sylfaen"/>
                <w:sz w:val="24"/>
                <w:szCs w:val="24"/>
              </w:rPr>
              <w:t>Այո, ստացված բոլոր բալք պատրաստուկները**</w:t>
            </w:r>
          </w:p>
        </w:tc>
        <w:tc>
          <w:tcPr>
            <w:tcW w:w="2315" w:type="dxa"/>
            <w:tcBorders>
              <w:top w:val="nil"/>
              <w:left w:val="nil"/>
              <w:bottom w:val="nil"/>
              <w:right w:val="nil"/>
            </w:tcBorders>
          </w:tcPr>
          <w:p w14:paraId="26FA5BBA" w14:textId="77777777" w:rsidR="00A47359" w:rsidRPr="00A1595B" w:rsidRDefault="00A47359" w:rsidP="00A47359">
            <w:pPr>
              <w:spacing w:after="120"/>
              <w:ind w:right="11"/>
              <w:rPr>
                <w:rFonts w:ascii="Sylfaen" w:eastAsia="Times New Roman" w:hAnsi="Sylfaen" w:cs="Times New Roman"/>
                <w:sz w:val="24"/>
                <w:szCs w:val="24"/>
              </w:rPr>
            </w:pPr>
            <w:r w:rsidRPr="00A1595B">
              <w:rPr>
                <w:rFonts w:ascii="Sylfaen" w:hAnsi="Sylfaen"/>
                <w:sz w:val="24"/>
                <w:szCs w:val="24"/>
              </w:rPr>
              <w:t>Այո, 1 անգամ արտադրության տրված մասշտաբի համար</w:t>
            </w:r>
          </w:p>
        </w:tc>
        <w:tc>
          <w:tcPr>
            <w:tcW w:w="2287" w:type="dxa"/>
            <w:tcBorders>
              <w:top w:val="nil"/>
              <w:left w:val="nil"/>
              <w:bottom w:val="nil"/>
              <w:right w:val="nil"/>
            </w:tcBorders>
          </w:tcPr>
          <w:p w14:paraId="6D9DAD6F" w14:textId="77777777" w:rsidR="00A47359" w:rsidRPr="00A1595B" w:rsidRDefault="00A47359" w:rsidP="00A47359">
            <w:pPr>
              <w:spacing w:after="120"/>
              <w:ind w:right="11"/>
              <w:rPr>
                <w:rFonts w:ascii="Sylfaen" w:eastAsia="Times New Roman" w:hAnsi="Sylfaen" w:cs="Times New Roman"/>
                <w:sz w:val="24"/>
                <w:szCs w:val="24"/>
              </w:rPr>
            </w:pPr>
            <w:r w:rsidRPr="00A1595B">
              <w:rPr>
                <w:rFonts w:ascii="Sylfaen" w:hAnsi="Sylfaen"/>
                <w:sz w:val="24"/>
                <w:szCs w:val="24"/>
              </w:rPr>
              <w:t>Ոչ</w:t>
            </w:r>
          </w:p>
        </w:tc>
      </w:tr>
      <w:tr w:rsidR="00A47359" w:rsidRPr="00A1595B" w14:paraId="55B161A2" w14:textId="77777777" w:rsidTr="00A47359">
        <w:trPr>
          <w:jc w:val="center"/>
        </w:trPr>
        <w:tc>
          <w:tcPr>
            <w:tcW w:w="2176" w:type="dxa"/>
            <w:tcBorders>
              <w:top w:val="nil"/>
              <w:left w:val="nil"/>
              <w:bottom w:val="nil"/>
              <w:right w:val="nil"/>
            </w:tcBorders>
          </w:tcPr>
          <w:p w14:paraId="63FE83D3" w14:textId="77777777" w:rsidR="00A47359" w:rsidRPr="00A1595B" w:rsidRDefault="00A47359" w:rsidP="00A47359">
            <w:pPr>
              <w:spacing w:after="120"/>
              <w:ind w:right="11"/>
              <w:rPr>
                <w:rFonts w:ascii="Sylfaen" w:eastAsia="Times New Roman" w:hAnsi="Sylfaen" w:cs="Times New Roman"/>
                <w:sz w:val="24"/>
                <w:szCs w:val="24"/>
              </w:rPr>
            </w:pPr>
            <w:r w:rsidRPr="00A1595B">
              <w:rPr>
                <w:rFonts w:ascii="Sylfaen" w:hAnsi="Sylfaen"/>
                <w:sz w:val="24"/>
                <w:szCs w:val="24"/>
              </w:rPr>
              <w:t>Բջիջների</w:t>
            </w:r>
            <w:r>
              <w:rPr>
                <w:rFonts w:ascii="Sylfaen" w:hAnsi="Sylfaen"/>
                <w:sz w:val="24"/>
                <w:szCs w:val="24"/>
              </w:rPr>
              <w:t xml:space="preserve"> մյուս</w:t>
            </w:r>
            <w:r w:rsidRPr="00A1595B">
              <w:rPr>
                <w:rFonts w:ascii="Sylfaen" w:hAnsi="Sylfaen"/>
                <w:sz w:val="24"/>
                <w:szCs w:val="24"/>
              </w:rPr>
              <w:t xml:space="preserve"> բոլոր</w:t>
            </w:r>
            <w:r w:rsidR="00A52BD1">
              <w:rPr>
                <w:rFonts w:ascii="Sylfaen" w:hAnsi="Sylfaen"/>
                <w:sz w:val="24"/>
                <w:szCs w:val="24"/>
              </w:rPr>
              <w:t xml:space="preserve"> </w:t>
            </w:r>
            <w:r w:rsidRPr="00A1595B">
              <w:rPr>
                <w:rFonts w:ascii="Sylfaen" w:hAnsi="Sylfaen"/>
                <w:sz w:val="24"/>
                <w:szCs w:val="24"/>
              </w:rPr>
              <w:t>գծերը</w:t>
            </w:r>
          </w:p>
        </w:tc>
        <w:tc>
          <w:tcPr>
            <w:tcW w:w="2522" w:type="dxa"/>
            <w:tcBorders>
              <w:top w:val="nil"/>
              <w:left w:val="nil"/>
              <w:bottom w:val="nil"/>
              <w:right w:val="nil"/>
            </w:tcBorders>
          </w:tcPr>
          <w:p w14:paraId="36142466" w14:textId="77777777" w:rsidR="00A47359" w:rsidRPr="00A1595B" w:rsidRDefault="00A47359" w:rsidP="00A47359">
            <w:pPr>
              <w:spacing w:after="120"/>
              <w:ind w:right="11"/>
              <w:rPr>
                <w:rFonts w:ascii="Sylfaen" w:eastAsia="Times New Roman" w:hAnsi="Sylfaen" w:cs="Times New Roman"/>
                <w:sz w:val="24"/>
                <w:szCs w:val="24"/>
              </w:rPr>
            </w:pPr>
            <w:r w:rsidRPr="00A1595B">
              <w:rPr>
                <w:rFonts w:ascii="Sylfaen" w:hAnsi="Sylfaen"/>
                <w:sz w:val="24"/>
                <w:szCs w:val="24"/>
              </w:rPr>
              <w:t>Այո, ստացված բոլոր բալք պատրաստուկները**</w:t>
            </w:r>
          </w:p>
        </w:tc>
        <w:tc>
          <w:tcPr>
            <w:tcW w:w="2315" w:type="dxa"/>
            <w:tcBorders>
              <w:top w:val="nil"/>
              <w:left w:val="nil"/>
              <w:bottom w:val="nil"/>
              <w:right w:val="nil"/>
            </w:tcBorders>
          </w:tcPr>
          <w:p w14:paraId="3DC5225D" w14:textId="77777777" w:rsidR="00A47359" w:rsidRPr="00A1595B" w:rsidRDefault="00A47359" w:rsidP="00A47359">
            <w:pPr>
              <w:spacing w:after="120"/>
              <w:ind w:right="11"/>
              <w:rPr>
                <w:rFonts w:ascii="Sylfaen" w:eastAsia="Times New Roman" w:hAnsi="Sylfaen" w:cs="Times New Roman"/>
                <w:sz w:val="24"/>
                <w:szCs w:val="24"/>
              </w:rPr>
            </w:pPr>
            <w:r w:rsidRPr="00A1595B">
              <w:rPr>
                <w:rFonts w:ascii="Sylfaen" w:hAnsi="Sylfaen"/>
                <w:sz w:val="24"/>
                <w:szCs w:val="24"/>
              </w:rPr>
              <w:t>Այո, 1 անգամ արտադրության տրված մասշտաբի համար</w:t>
            </w:r>
          </w:p>
        </w:tc>
        <w:tc>
          <w:tcPr>
            <w:tcW w:w="2287" w:type="dxa"/>
            <w:tcBorders>
              <w:top w:val="nil"/>
              <w:left w:val="nil"/>
              <w:bottom w:val="nil"/>
              <w:right w:val="nil"/>
            </w:tcBorders>
          </w:tcPr>
          <w:p w14:paraId="4EC4244C" w14:textId="77777777" w:rsidR="00A47359" w:rsidRPr="00A1595B" w:rsidRDefault="00A47359" w:rsidP="00A47359">
            <w:pPr>
              <w:spacing w:after="120"/>
              <w:ind w:right="11"/>
              <w:rPr>
                <w:rFonts w:ascii="Sylfaen" w:eastAsia="Times New Roman" w:hAnsi="Sylfaen" w:cs="Times New Roman"/>
                <w:sz w:val="24"/>
                <w:szCs w:val="24"/>
              </w:rPr>
            </w:pPr>
            <w:r w:rsidRPr="00A1595B">
              <w:rPr>
                <w:rFonts w:ascii="Sylfaen" w:hAnsi="Sylfaen"/>
                <w:sz w:val="24"/>
                <w:szCs w:val="24"/>
              </w:rPr>
              <w:t>Այո, 1 անգամ արտադրության տրված մասշտաբի համար</w:t>
            </w:r>
          </w:p>
        </w:tc>
      </w:tr>
    </w:tbl>
    <w:p w14:paraId="10FB5E85"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lastRenderedPageBreak/>
        <w:t>Նպատակահարմար է ներառել մկների մանր վիրուսների (MMV) մասով փորձարկումները, եթե բջիջների գծերն ընկալունակ են այդ վիրուսի նկատմամբ։</w:t>
      </w:r>
    </w:p>
    <w:p w14:paraId="1665BF8E"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Չմշակված, չբաժնեծրարված նյութի համար փորձարկումներ մշակելիս անհրաժեշտ է ուշադրություն դարձնել սույն գլխի 4.2.2 ենթաբաժնի համաձայն բջիջների կուլտիվացման ընթացքում օգտագործվող հումքի աղբյուրի</w:t>
      </w:r>
      <w:r>
        <w:rPr>
          <w:rFonts w:ascii="Sylfaen" w:hAnsi="Sylfaen"/>
          <w:sz w:val="24"/>
          <w:szCs w:val="24"/>
        </w:rPr>
        <w:t>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վիրուսային անվտանգությանը։ Եթե օգտագործվում է մարդկային կամ կենդանական ծագման հումք, օրինակ՝ ցուլի շիճուկ, ապա կարող է ի հայտ գալ լրացուցիչ հատուկ փորձարկումների անհրաժեշտություն։</w:t>
      </w:r>
    </w:p>
    <w:p w14:paraId="587256A5" w14:textId="77777777" w:rsidR="00A47359" w:rsidRPr="0007637D" w:rsidRDefault="00A47359" w:rsidP="00940D44">
      <w:pPr>
        <w:tabs>
          <w:tab w:val="left" w:pos="993"/>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4.2.4</w:t>
      </w:r>
      <w:r w:rsidRPr="00A1595B">
        <w:rPr>
          <w:rFonts w:ascii="Sylfaen" w:hAnsi="Sylfaen"/>
          <w:sz w:val="24"/>
          <w:szCs w:val="24"/>
        </w:rPr>
        <w:tab/>
      </w:r>
      <w:r w:rsidRPr="00940D44">
        <w:rPr>
          <w:rFonts w:ascii="Sylfaen" w:hAnsi="Sylfaen"/>
          <w:spacing w:val="-6"/>
          <w:sz w:val="24"/>
          <w:szCs w:val="24"/>
        </w:rPr>
        <w:t>Վիրուսային անվտանգության ապահովման մեթոդների</w:t>
      </w:r>
      <w:r w:rsidRPr="00A1595B">
        <w:rPr>
          <w:rFonts w:ascii="Sylfaen" w:hAnsi="Sylfaen"/>
          <w:sz w:val="24"/>
          <w:szCs w:val="24"/>
        </w:rPr>
        <w:t xml:space="preserve"> վալիդացումը</w:t>
      </w:r>
    </w:p>
    <w:p w14:paraId="3572CA4A" w14:textId="77777777" w:rsidR="00A47359" w:rsidRPr="00A1595B" w:rsidRDefault="00A47359" w:rsidP="00940D44">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Մեթոդների վալիդացման նպատակներն են գործընթացի այն փուլերի բնութագրումը </w:t>
      </w:r>
      <w:r w:rsidR="00712415">
        <w:rPr>
          <w:rFonts w:ascii="Sylfaen" w:hAnsi="Sylfaen"/>
          <w:sz w:val="24"/>
          <w:szCs w:val="24"/>
        </w:rPr>
        <w:t>և</w:t>
      </w:r>
      <w:r w:rsidRPr="00A1595B">
        <w:rPr>
          <w:rFonts w:ascii="Sylfaen" w:hAnsi="Sylfaen"/>
          <w:sz w:val="24"/>
          <w:szCs w:val="24"/>
        </w:rPr>
        <w:t xml:space="preserve"> գնահատումը, որոնք կարող են արդյունավետ համարվել վիրուսների ինակտիվացման (էլիմինացման) համար, ու վիրուսների (վիրուսային մասնիկների), օրինակ՝ էնդոգեն ռետրովիրուսային մասնիկների պարունակության նվազեցման ընդհանուր մեծության քանակական գնահատումը։ Յուրաքանչյուր դեպքում անհրաժեշտ է անհատական մոտեցում՝ հաշվի առնելով բջիջների գծի բնութագրերը, կենսաբանական ծագման հումքի օգտագործումը, ինչպես նա</w:t>
      </w:r>
      <w:r w:rsidR="00712415">
        <w:rPr>
          <w:rFonts w:ascii="Sylfaen" w:hAnsi="Sylfaen"/>
          <w:sz w:val="24"/>
          <w:szCs w:val="24"/>
        </w:rPr>
        <w:t>և</w:t>
      </w:r>
      <w:r w:rsidRPr="00A1595B">
        <w:rPr>
          <w:rFonts w:ascii="Sylfaen" w:hAnsi="Sylfaen"/>
          <w:sz w:val="24"/>
          <w:szCs w:val="24"/>
        </w:rPr>
        <w:t xml:space="preserve"> գործընթացի այն փուլերի բնույթը, որոնք կարող են արդյունավետ լինել վիրուսների ինակտիվացման (էլիմինացման) գործում։</w:t>
      </w:r>
    </w:p>
    <w:p w14:paraId="0FC74444" w14:textId="77777777" w:rsidR="00A47359" w:rsidRPr="00A1595B" w:rsidRDefault="00A47359" w:rsidP="00940D44">
      <w:pPr>
        <w:spacing w:after="160" w:line="360" w:lineRule="auto"/>
        <w:ind w:right="11" w:firstLine="567"/>
        <w:jc w:val="both"/>
        <w:rPr>
          <w:rFonts w:ascii="Sylfaen" w:eastAsia="Times New Roman" w:hAnsi="Sylfaen" w:cs="Times New Roman"/>
          <w:sz w:val="24"/>
          <w:szCs w:val="24"/>
        </w:rPr>
      </w:pPr>
      <w:r>
        <w:rPr>
          <w:rFonts w:ascii="Sylfaen" w:hAnsi="Sylfaen"/>
          <w:sz w:val="24"/>
          <w:szCs w:val="24"/>
        </w:rPr>
        <w:t>Ա</w:t>
      </w:r>
      <w:r w:rsidRPr="00A1595B">
        <w:rPr>
          <w:rFonts w:ascii="Sylfaen" w:hAnsi="Sylfaen"/>
          <w:sz w:val="24"/>
          <w:szCs w:val="24"/>
        </w:rPr>
        <w:t xml:space="preserve">նկախ </w:t>
      </w:r>
      <w:r>
        <w:rPr>
          <w:rFonts w:ascii="Sylfaen" w:hAnsi="Sylfaen"/>
          <w:sz w:val="24"/>
          <w:szCs w:val="24"/>
        </w:rPr>
        <w:t>վ</w:t>
      </w:r>
      <w:r w:rsidRPr="00A1595B">
        <w:rPr>
          <w:rFonts w:ascii="Sylfaen" w:hAnsi="Sylfaen"/>
          <w:sz w:val="24"/>
          <w:szCs w:val="24"/>
        </w:rPr>
        <w:t>իրուսների մասով պ</w:t>
      </w:r>
      <w:r>
        <w:rPr>
          <w:rFonts w:ascii="Sylfaen" w:hAnsi="Sylfaen"/>
          <w:sz w:val="24"/>
          <w:szCs w:val="24"/>
        </w:rPr>
        <w:t>րո</w:t>
      </w:r>
      <w:r w:rsidRPr="00A1595B">
        <w:rPr>
          <w:rFonts w:ascii="Sylfaen" w:hAnsi="Sylfaen"/>
          <w:sz w:val="24"/>
          <w:szCs w:val="24"/>
        </w:rPr>
        <w:t>դուցենտ բջիջների գծի անմիջական փորձարկումների ծավալից՝ վիրուսների հայտնաբերման մեթոդիկաների սահմանափակման առնչությամբ պահպանվում է բջիջների անհայտ կոնտամինացիայի հնարավորությունն այն վիրուսով, որն ի սկզբանե առկա է եղել բջիջներում կամ պարունակվում է պր</w:t>
      </w:r>
      <w:r>
        <w:rPr>
          <w:rFonts w:ascii="Sylfaen" w:hAnsi="Sylfaen"/>
          <w:sz w:val="24"/>
          <w:szCs w:val="24"/>
        </w:rPr>
        <w:t>ո</w:t>
      </w:r>
      <w:r w:rsidRPr="00A1595B">
        <w:rPr>
          <w:rFonts w:ascii="Sylfaen" w:hAnsi="Sylfaen"/>
          <w:sz w:val="24"/>
          <w:szCs w:val="24"/>
        </w:rPr>
        <w:t>դուցենտ բջիջների կուլտիվացման ընթացքում օգտագործվող կենսաբանական ծագման նյութում։ Հետ</w:t>
      </w:r>
      <w:r w:rsidR="00712415">
        <w:rPr>
          <w:rFonts w:ascii="Sylfaen" w:hAnsi="Sylfaen"/>
          <w:sz w:val="24"/>
          <w:szCs w:val="24"/>
        </w:rPr>
        <w:t>և</w:t>
      </w:r>
      <w:r w:rsidRPr="00A1595B">
        <w:rPr>
          <w:rFonts w:ascii="Sylfaen" w:hAnsi="Sylfaen"/>
          <w:sz w:val="24"/>
          <w:szCs w:val="24"/>
        </w:rPr>
        <w:t>աբար, նույնիսկ եթե չի օգտագործվում կենսաբանական ծագման հումք</w:t>
      </w:r>
      <w:r w:rsidRPr="003A68B2">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բջիջների գիծը ամբողջությամբ ստուգված է, ապա անհրաժեշտ է գնահատել վիրուսների ինակտիվացման (էլիմինացման) կարողությունը որոշելու նպատակով բոլոր հետազոտվող դեղապատրաստուկների մշակման հետագա փուլերը։</w:t>
      </w:r>
    </w:p>
    <w:p w14:paraId="6A928DD6"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Վիրուսային անվտանգության ապահովման մեթոդների վալիդացումն անհրաժեշտ է իրականացնել կլինիկական հետազոտությունն սկսելուց առաջ։ Պոտենցիալ կոնտամինանտներ կարող են լինել թաղանթավոր </w:t>
      </w:r>
      <w:r w:rsidR="00712415">
        <w:rPr>
          <w:rFonts w:ascii="Sylfaen" w:hAnsi="Sylfaen"/>
          <w:sz w:val="24"/>
          <w:szCs w:val="24"/>
        </w:rPr>
        <w:t>և</w:t>
      </w:r>
      <w:r w:rsidRPr="00A1595B">
        <w:rPr>
          <w:rFonts w:ascii="Sylfaen" w:hAnsi="Sylfaen"/>
          <w:sz w:val="24"/>
          <w:szCs w:val="24"/>
        </w:rPr>
        <w:t xml:space="preserve"> ոչ թաղանթավոր վիրուսները, </w:t>
      </w:r>
      <w:r w:rsidR="00712415">
        <w:rPr>
          <w:rFonts w:ascii="Sylfaen" w:hAnsi="Sylfaen"/>
          <w:sz w:val="24"/>
          <w:szCs w:val="24"/>
        </w:rPr>
        <w:t>և</w:t>
      </w:r>
      <w:r w:rsidRPr="00A1595B">
        <w:rPr>
          <w:rFonts w:ascii="Sylfaen" w:hAnsi="Sylfaen"/>
          <w:sz w:val="24"/>
          <w:szCs w:val="24"/>
        </w:rPr>
        <w:t xml:space="preserve"> վիրուսային անվտանգության մասով հետազոտությունները պետք է ներառեն թե՛ թաղանթավոր, թե՛ ոչ թաղանթավոր վիրուսների, ցանկալի</w:t>
      </w:r>
      <w:r w:rsidR="00485458" w:rsidRPr="00485458">
        <w:rPr>
          <w:rFonts w:ascii="Sylfaen" w:hAnsi="Sylfaen"/>
          <w:sz w:val="24"/>
          <w:szCs w:val="24"/>
        </w:rPr>
        <w:t xml:space="preserve"> </w:t>
      </w:r>
      <w:r w:rsidRPr="00A1595B">
        <w:rPr>
          <w:rFonts w:ascii="Sylfaen" w:hAnsi="Sylfaen"/>
          <w:sz w:val="24"/>
          <w:szCs w:val="24"/>
        </w:rPr>
        <w:t>է պարվովիրուսների որոշումը։ Անհրաժեշտ է հաստատել, որ բոլոր վիրուսները կամ վիրուսային մասնիկները, որոնց առկայությունը չբաժնեծրարված հավաքված կազմում ակնհայտորեն հայտնի է եղել, արդյունավետորեն ինակտիվացվել կամ էլիմինացնել են արտադրանքի հետագա մշակման ընթացքում։ Սույն կանոնների 2-րդ գլխով նախատեսված 2-րդ իրավիճակում էնդոգեն ռետրովիրուսներ կամ ռետրովիրուսանման մասնիկներ պարունակելու դեպքում վիրուսների ինակտիվացումը (էլիմինացումը) վալիդացնելիս անհրաժեշտ է օգտագործել ռետրովիրուս՝ չբաժնեծրարված հավաքված կազմում առկա մասնիկներից ամբողջական մաքրումը հաստատելու համար։</w:t>
      </w:r>
    </w:p>
    <w:p w14:paraId="1358403C" w14:textId="77777777" w:rsidR="00A47359" w:rsidRPr="00A1595B" w:rsidRDefault="00A47359" w:rsidP="00A47359">
      <w:pPr>
        <w:spacing w:after="160" w:line="384" w:lineRule="auto"/>
        <w:ind w:right="11" w:firstLine="567"/>
        <w:jc w:val="both"/>
        <w:rPr>
          <w:rFonts w:ascii="Sylfaen" w:eastAsia="Times New Roman" w:hAnsi="Sylfaen" w:cs="Times New Roman"/>
          <w:sz w:val="24"/>
          <w:szCs w:val="24"/>
        </w:rPr>
      </w:pPr>
      <w:r w:rsidRPr="00A1595B">
        <w:rPr>
          <w:rFonts w:ascii="Sylfaen" w:hAnsi="Sylfaen"/>
          <w:sz w:val="24"/>
          <w:szCs w:val="24"/>
        </w:rPr>
        <w:t>Վիրուսային ծանրաբեռնվածության նվազեցման մասով հետազոտություններն անհրաժեշտ է իրականացնել սույն կանոնների 2-րդ գլխում նշված սկզբունքներին համապատասխան, սակայն միշտ չէ, որ պահանջվում</w:t>
      </w:r>
      <w:r w:rsidR="00485458" w:rsidRPr="00485458">
        <w:rPr>
          <w:rFonts w:ascii="Sylfaen" w:hAnsi="Sylfaen"/>
          <w:sz w:val="24"/>
          <w:szCs w:val="24"/>
        </w:rPr>
        <w:t xml:space="preserve"> </w:t>
      </w:r>
      <w:r w:rsidRPr="00A1595B">
        <w:rPr>
          <w:rFonts w:ascii="Sylfaen" w:hAnsi="Sylfaen"/>
          <w:sz w:val="24"/>
          <w:szCs w:val="24"/>
        </w:rPr>
        <w:t>է կայունության հաստատում (այսինքն՝ արտադրության գործընթացի ցուցանիշների ազդեցությունը վիրուսային ծանրաբեռնվածության վրա</w:t>
      </w:r>
      <w:r w:rsidRPr="00A1595B">
        <w:rPr>
          <w:rFonts w:ascii="Sylfaen" w:hAnsi="Sylfaen"/>
          <w:spacing w:val="4"/>
          <w:sz w:val="24"/>
          <w:szCs w:val="24"/>
        </w:rPr>
        <w:t>)։ Անհրաժեշտ</w:t>
      </w:r>
      <w:r w:rsidR="00485458" w:rsidRPr="00485458">
        <w:rPr>
          <w:rFonts w:ascii="Sylfaen" w:hAnsi="Sylfaen"/>
          <w:spacing w:val="4"/>
          <w:sz w:val="24"/>
          <w:szCs w:val="24"/>
        </w:rPr>
        <w:t xml:space="preserve"> </w:t>
      </w:r>
      <w:r w:rsidRPr="00A1595B">
        <w:rPr>
          <w:rFonts w:ascii="Sylfaen" w:hAnsi="Sylfaen"/>
          <w:spacing w:val="4"/>
          <w:sz w:val="24"/>
          <w:szCs w:val="24"/>
        </w:rPr>
        <w:t>է ներկայացնել պատրաստուկի մաքրման՝ վիրուսային անվտանգության ապահովմանը նպաստող համապատասխան փուլերի նկարագրությունը։ Այս փուլերում պոտենցիալ վիրուսների ինակտիվացման (էլիմինացման) ընթացքում</w:t>
      </w:r>
      <w:r w:rsidRPr="00A1595B">
        <w:rPr>
          <w:rFonts w:ascii="Sylfaen" w:hAnsi="Sylfaen"/>
          <w:spacing w:val="-4"/>
          <w:sz w:val="24"/>
          <w:szCs w:val="24"/>
        </w:rPr>
        <w:t xml:space="preserve"> անհրաժեշտ է հաշվի առնել պրոդուցենտ</w:t>
      </w:r>
      <w:r>
        <w:rPr>
          <w:rFonts w:ascii="Sylfaen" w:hAnsi="Sylfaen"/>
          <w:spacing w:val="-4"/>
          <w:sz w:val="24"/>
          <w:szCs w:val="24"/>
        </w:rPr>
        <w:t xml:space="preserve"> բջիջների գծի</w:t>
      </w:r>
      <w:r w:rsidRPr="003A68B2">
        <w:rPr>
          <w:rFonts w:ascii="Sylfaen" w:hAnsi="Sylfaen"/>
          <w:spacing w:val="-4"/>
          <w:sz w:val="24"/>
          <w:szCs w:val="24"/>
        </w:rPr>
        <w:t xml:space="preserve"> </w:t>
      </w:r>
      <w:r w:rsidRPr="00A1595B">
        <w:rPr>
          <w:rFonts w:ascii="Sylfaen" w:hAnsi="Sylfaen"/>
          <w:spacing w:val="-4"/>
          <w:sz w:val="24"/>
          <w:szCs w:val="24"/>
        </w:rPr>
        <w:t>վիրուսային</w:t>
      </w:r>
      <w:r w:rsidRPr="00A1595B">
        <w:rPr>
          <w:rFonts w:ascii="Sylfaen" w:hAnsi="Sylfaen"/>
          <w:sz w:val="24"/>
          <w:szCs w:val="24"/>
        </w:rPr>
        <w:t xml:space="preserve"> անվտանգությունը, օրինակ՝ էնդոգեն ռետրովիրուսային կոնտամինացիայի տեսակը </w:t>
      </w:r>
      <w:r w:rsidR="00712415">
        <w:rPr>
          <w:rFonts w:ascii="Sylfaen" w:hAnsi="Sylfaen"/>
          <w:sz w:val="24"/>
          <w:szCs w:val="24"/>
        </w:rPr>
        <w:t>և</w:t>
      </w:r>
      <w:r w:rsidRPr="00A1595B">
        <w:rPr>
          <w:rFonts w:ascii="Sylfaen" w:hAnsi="Sylfaen"/>
          <w:sz w:val="24"/>
          <w:szCs w:val="24"/>
        </w:rPr>
        <w:t xml:space="preserve"> մակարդակը կամ արտադրության ընթացքում մարդկային կամ կենդանական ծագման նյութերի օգտագործումը, ինչպես նա</w:t>
      </w:r>
      <w:r w:rsidR="00712415">
        <w:rPr>
          <w:rFonts w:ascii="Sylfaen" w:hAnsi="Sylfaen"/>
          <w:sz w:val="24"/>
          <w:szCs w:val="24"/>
        </w:rPr>
        <w:t>և</w:t>
      </w:r>
      <w:r w:rsidRPr="00A1595B">
        <w:rPr>
          <w:rFonts w:ascii="Sylfaen" w:hAnsi="Sylfaen"/>
          <w:sz w:val="24"/>
          <w:szCs w:val="24"/>
        </w:rPr>
        <w:t xml:space="preserve"> կոնտամինացիայի հնարավոր մակարդակը։ Սույն կանոնների 4-րդ գլուխը նույնպես պարունակում է այդ հետազոտությունների մասին մանրամասն տեղեկատվություն։</w:t>
      </w:r>
    </w:p>
    <w:p w14:paraId="3BA4EA15" w14:textId="77777777" w:rsidR="00A47359" w:rsidRPr="00A1595B" w:rsidRDefault="00A47359" w:rsidP="00A47359">
      <w:pPr>
        <w:spacing w:after="160" w:line="384" w:lineRule="auto"/>
        <w:ind w:right="11" w:firstLine="567"/>
        <w:jc w:val="both"/>
        <w:rPr>
          <w:rFonts w:ascii="Sylfaen" w:eastAsia="Times New Roman" w:hAnsi="Sylfaen" w:cs="Times New Roman"/>
          <w:sz w:val="24"/>
          <w:szCs w:val="24"/>
        </w:rPr>
      </w:pPr>
      <w:r w:rsidRPr="00A1595B">
        <w:rPr>
          <w:rFonts w:ascii="Sylfaen" w:hAnsi="Sylfaen"/>
          <w:sz w:val="24"/>
          <w:szCs w:val="24"/>
        </w:rPr>
        <w:lastRenderedPageBreak/>
        <w:t xml:space="preserve">Ցանկալի է հետազոտել վիրուսային անվտանգության ապահովման վրա արտադրության 1-ից ավելի փուլերի ազդեցությունը </w:t>
      </w:r>
      <w:r w:rsidR="00712415">
        <w:rPr>
          <w:rFonts w:ascii="Sylfaen" w:hAnsi="Sylfaen"/>
          <w:sz w:val="24"/>
          <w:szCs w:val="24"/>
        </w:rPr>
        <w:t>և</w:t>
      </w:r>
      <w:r w:rsidRPr="00A1595B">
        <w:rPr>
          <w:rFonts w:ascii="Sylfaen" w:hAnsi="Sylfaen"/>
          <w:sz w:val="24"/>
          <w:szCs w:val="24"/>
        </w:rPr>
        <w:t xml:space="preserve"> գնահատել 2-ից ոչ պակաս օրթոգոնալ ընթացաշրջան։ Օրթոգոնալ ընթացաշրջանները գործընթացի այն ընթացաշրջաններն են, որոնք բնութագրվում են վիրուսների ինակտիվացման (էլիմինացման) տարբեր մեխանիզմներով։ Արդյունավետության չափանիշները ներկայացված են սույն կանոնների 4-րդ գլխում։ Չկա արտադրության այն փուլերը հետազոտելու անհրաժեշտություն, որոնք չեն ենթադրում վիրուսային անվտանգության էական չափով ապահովում։</w:t>
      </w:r>
    </w:p>
    <w:p w14:paraId="40B4E884"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Վիրուսային անվտանգության ապահովման արդյունավետ փուլի վերարտադրելիությունը պետք է հաստատվի 2-ից ոչ պակաս անկախ փորձերով։</w:t>
      </w:r>
    </w:p>
    <w:p w14:paraId="7748F554" w14:textId="77777777" w:rsidR="00A47359" w:rsidRPr="00A1595B" w:rsidRDefault="00A47359" w:rsidP="00485458">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Վալիդացիոն հետազոտություններ անցկացնելիս անհրաժեշտ է օգտագործել տեխնոլոգիական գործընթացի սահմանային պարամետրերը (վատթարագույն սցենար), եթե դրանք հայտնի են։ Սակայն մշակման ընթացքում նոր տեխնոլոգիական գործընթացի այդպիսի վատթարագույն սահմանային պարամետրեր կարող են չսահմանվել։ Այդպիսի դեպքերում հիմնավորված է ներկայացուցչական (մոդելային) պայմանների կիրառությունը տրված ռեժիմում արտադրողի կողմից արտադրության փաստացի գործընթացի իրականացումը հաստատելիս։</w:t>
      </w:r>
    </w:p>
    <w:p w14:paraId="44F88E80" w14:textId="77777777" w:rsidR="00A47359" w:rsidRPr="00A1595B" w:rsidRDefault="00A47359" w:rsidP="00485458">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Հետ</w:t>
      </w:r>
      <w:r w:rsidR="00712415">
        <w:rPr>
          <w:rFonts w:ascii="Sylfaen" w:hAnsi="Sylfaen"/>
          <w:sz w:val="24"/>
          <w:szCs w:val="24"/>
        </w:rPr>
        <w:t>և</w:t>
      </w:r>
      <w:r w:rsidRPr="00A1595B">
        <w:rPr>
          <w:rFonts w:ascii="Sylfaen" w:hAnsi="Sylfaen"/>
          <w:sz w:val="24"/>
          <w:szCs w:val="24"/>
        </w:rPr>
        <w:t>յալ պայմանները նպաստում են նշված հետազոտությունների ծավալի կրճատմանը</w:t>
      </w:r>
      <w:r>
        <w:rPr>
          <w:rFonts w:ascii="Sylfaen" w:hAnsi="Sylfaen"/>
          <w:sz w:val="24"/>
          <w:szCs w:val="24"/>
        </w:rPr>
        <w:t>՝</w:t>
      </w:r>
    </w:p>
    <w:p w14:paraId="0E7FAF6D" w14:textId="77777777" w:rsidR="00A47359" w:rsidRPr="00A1595B" w:rsidRDefault="00A47359" w:rsidP="00485458">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վիրուսների ինակտիվացման (էլիմինացման) մեկ կոնկրետ փուլի հետազոտությունը կարող է բավարար լինել, եթե այդ փուլի ընթացքում կարող</w:t>
      </w:r>
      <w:r w:rsidR="00485458" w:rsidRPr="00485458">
        <w:rPr>
          <w:rFonts w:ascii="Sylfaen" w:hAnsi="Sylfaen"/>
          <w:sz w:val="24"/>
          <w:szCs w:val="24"/>
        </w:rPr>
        <w:t xml:space="preserve"> </w:t>
      </w:r>
      <w:r w:rsidRPr="00A1595B">
        <w:rPr>
          <w:rFonts w:ascii="Sylfaen" w:hAnsi="Sylfaen"/>
          <w:sz w:val="24"/>
          <w:szCs w:val="24"/>
        </w:rPr>
        <w:t>է նկատվել վիրուսային ծանրաբեռնվածության արդյունավետ նվազեցում, ինչը պայմանավորված է վիրուսների, այդ թվում՝ այնպիսի մանր ոչ թաղանթավոր վիրուսներ</w:t>
      </w:r>
      <w:r>
        <w:rPr>
          <w:rFonts w:ascii="Sylfaen" w:hAnsi="Sylfaen"/>
          <w:sz w:val="24"/>
          <w:szCs w:val="24"/>
        </w:rPr>
        <w:t>ի</w:t>
      </w:r>
      <w:r w:rsidRPr="00A1595B">
        <w:rPr>
          <w:rFonts w:ascii="Sylfaen" w:hAnsi="Sylfaen"/>
          <w:sz w:val="24"/>
          <w:szCs w:val="24"/>
        </w:rPr>
        <w:t xml:space="preserve"> լայն շրջանակով, ինչպիսիք պարվովիրուսներն են։ Սակայն 2-րդ իրավիճակին պատկանող բջիջների՝ ռետրովիրուսային մասնիկներից լիակատար մաքրումը հաստատելու համար սովորաբար անհրաժեշտ է անցկացնել արտադրության ավելի քան 1 փուլ</w:t>
      </w:r>
      <w:r>
        <w:rPr>
          <w:rFonts w:ascii="Sylfaen" w:hAnsi="Sylfaen"/>
          <w:sz w:val="24"/>
          <w:szCs w:val="24"/>
        </w:rPr>
        <w:t>,</w:t>
      </w:r>
    </w:p>
    <w:p w14:paraId="5379A3CA"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անհրաժեշտ է հաշվի առնել արտադրության՝ կուլտիվացմանը հաջորդող </w:t>
      </w:r>
      <w:r>
        <w:rPr>
          <w:rFonts w:ascii="Sylfaen" w:hAnsi="Sylfaen"/>
          <w:sz w:val="24"/>
          <w:szCs w:val="24"/>
        </w:rPr>
        <w:t>որոշակի</w:t>
      </w:r>
      <w:r w:rsidRPr="00A1595B">
        <w:rPr>
          <w:rFonts w:ascii="Sylfaen" w:hAnsi="Sylfaen"/>
          <w:sz w:val="24"/>
          <w:szCs w:val="24"/>
        </w:rPr>
        <w:t xml:space="preserve"> ընթացաշրջաններ օգտագործելու հարցում արտադրողի նախորդ փորձը։ Եթե արտադրող</w:t>
      </w:r>
      <w:r>
        <w:rPr>
          <w:rFonts w:ascii="Sylfaen" w:hAnsi="Sylfaen"/>
          <w:sz w:val="24"/>
          <w:szCs w:val="24"/>
        </w:rPr>
        <w:t>ն</w:t>
      </w:r>
      <w:r w:rsidRPr="00A1595B">
        <w:rPr>
          <w:rFonts w:ascii="Sylfaen" w:hAnsi="Sylfaen"/>
          <w:sz w:val="24"/>
          <w:szCs w:val="24"/>
        </w:rPr>
        <w:t xml:space="preserve"> արտադրության կատարելագործված </w:t>
      </w:r>
      <w:r w:rsidR="00712415">
        <w:rPr>
          <w:rFonts w:ascii="Sylfaen" w:hAnsi="Sylfaen"/>
          <w:sz w:val="24"/>
          <w:szCs w:val="24"/>
        </w:rPr>
        <w:t>և</w:t>
      </w:r>
      <w:r w:rsidRPr="00A1595B">
        <w:rPr>
          <w:rFonts w:ascii="Sylfaen" w:hAnsi="Sylfaen"/>
          <w:sz w:val="24"/>
          <w:szCs w:val="24"/>
        </w:rPr>
        <w:t xml:space="preserve"> լավ բնութագրված գործընթացներ կիրառելու միջոցով մշակում է նմանատիպ պատրաստուկներ, ապա այդպիսի պատրաստուկների վիրուսային ծանրաբեռվածությունը նվազեցնելու վերաբերյալ տվյալները կարող են կիրառվել նոր պատրաստուկի նկատմամբ արտադրության համարժեք փուլում։</w:t>
      </w:r>
    </w:p>
    <w:p w14:paraId="7C8D6940"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Որպես կանոն, արտադրության այդ փուլի վերաբերյալ տվյալներն օգտագործելու համար այն պետք է ենթարկվի հանգամանալից ստուգման</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վիրուսային ծանրաբեռնվածության նվազեցումն ապահովող արտադրության գործընթացի պարամետրերի մանրամասն ուսումնասիրությունը։ Եթե կոնկրետ փուլի վերաբերյալ առկա են տվյալներ, որոնք կարող են օգտագործվել մեկից ավելի պատրաստուկի համար, ապա յուրաքանչյուր դեպքում վիրուսային անվտանգության ապահովման արդյունավետությունը պետք է համադրելի լինի։ Այդ կոնկրետ փուլից առաջ նոր </w:t>
      </w:r>
      <w:r w:rsidR="00712415">
        <w:rPr>
          <w:rFonts w:ascii="Sylfaen" w:hAnsi="Sylfaen"/>
          <w:sz w:val="24"/>
          <w:szCs w:val="24"/>
        </w:rPr>
        <w:t>և</w:t>
      </w:r>
      <w:r w:rsidRPr="00A1595B">
        <w:rPr>
          <w:rFonts w:ascii="Sylfaen" w:hAnsi="Sylfaen"/>
          <w:sz w:val="24"/>
          <w:szCs w:val="24"/>
        </w:rPr>
        <w:t xml:space="preserve"> արդեն ավելի վաղ արտադրված պատրաստուկի (պատրաստուկների) մշակումը պետք է իրականացվի նման ռազմավարության համաձայն։</w:t>
      </w:r>
    </w:p>
    <w:p w14:paraId="580BB987"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նոր պատրաստուկի արտադրության համար մշակողի ներքին տվյալների կիրառության հիմնավորումը, օրինակ՝ վիրուսային անվտանգությունն ապահովելու վերաբերյալ տվյալներին կարելի է հղում կատարել այն դեպքում, երբ այդ փուլին նախորդող փուլում ստացված միջանկյալ արտադրանքն ունի համադրելի կենսաքիմիական հատկություններ </w:t>
      </w:r>
      <w:r w:rsidR="00712415">
        <w:rPr>
          <w:rFonts w:ascii="Sylfaen" w:hAnsi="Sylfaen"/>
          <w:sz w:val="24"/>
          <w:szCs w:val="24"/>
        </w:rPr>
        <w:t>և</w:t>
      </w:r>
      <w:r w:rsidRPr="00A1595B">
        <w:rPr>
          <w:rFonts w:ascii="Sylfaen" w:hAnsi="Sylfaen"/>
          <w:sz w:val="24"/>
          <w:szCs w:val="24"/>
        </w:rPr>
        <w:t xml:space="preserve"> նույնական մեթոդներով ենթարկվում է </w:t>
      </w:r>
      <w:r>
        <w:rPr>
          <w:rFonts w:ascii="Sylfaen" w:hAnsi="Sylfaen"/>
          <w:sz w:val="24"/>
          <w:szCs w:val="24"/>
        </w:rPr>
        <w:t>մաքրման</w:t>
      </w:r>
      <w:r w:rsidRPr="00A1595B">
        <w:rPr>
          <w:rFonts w:ascii="Sylfaen" w:hAnsi="Sylfaen"/>
          <w:sz w:val="24"/>
          <w:szCs w:val="24"/>
        </w:rPr>
        <w:t xml:space="preserve">։ Արտադրողը պետք է ներկայացնի արտադրության այն փուլի կրիտիկական վերլուծության արդյունքները, որի ընթացքում կիրառվելու են մշակողի ներքին տվյալները, </w:t>
      </w:r>
      <w:r w:rsidR="00712415">
        <w:rPr>
          <w:rFonts w:ascii="Sylfaen" w:hAnsi="Sylfaen"/>
          <w:sz w:val="24"/>
          <w:szCs w:val="24"/>
        </w:rPr>
        <w:t>և</w:t>
      </w:r>
      <w:r w:rsidRPr="00A1595B">
        <w:rPr>
          <w:rFonts w:ascii="Sylfaen" w:hAnsi="Sylfaen"/>
          <w:sz w:val="24"/>
          <w:szCs w:val="24"/>
        </w:rPr>
        <w:t xml:space="preserve"> համապատասխան միջանկյալ արտադրանքի բաղադրությունը։ Այդ տեղեկությունները պետք է ներառեն, օրինակ՝ զտիչի տեսակը, զտիչի տեսակարար բեռնվածությունը, հոսքի արագությունը, ճնշումը </w:t>
      </w:r>
      <w:r w:rsidR="00712415">
        <w:rPr>
          <w:rFonts w:ascii="Sylfaen" w:hAnsi="Sylfaen"/>
          <w:sz w:val="24"/>
          <w:szCs w:val="24"/>
        </w:rPr>
        <w:t>և</w:t>
      </w:r>
      <w:r w:rsidRPr="00A1595B">
        <w:rPr>
          <w:rFonts w:ascii="Sylfaen" w:hAnsi="Sylfaen"/>
          <w:sz w:val="24"/>
          <w:szCs w:val="24"/>
        </w:rPr>
        <w:t xml:space="preserve"> միջանկյալ արտադրանքի բաղադրությունը (վիրուսների զտիչների հարաբերակցությամբ) կամ </w:t>
      </w:r>
      <w:r>
        <w:rPr>
          <w:rFonts w:ascii="Sylfaen" w:hAnsi="Sylfaen"/>
          <w:sz w:val="24"/>
          <w:szCs w:val="24"/>
        </w:rPr>
        <w:t>սյունակի</w:t>
      </w:r>
      <w:r w:rsidRPr="00A1595B">
        <w:rPr>
          <w:rFonts w:ascii="Sylfaen" w:hAnsi="Sylfaen"/>
          <w:sz w:val="24"/>
          <w:szCs w:val="24"/>
        </w:rPr>
        <w:t xml:space="preserve"> չափերը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լցանյութի </w:t>
      </w:r>
      <w:r w:rsidRPr="00A1595B">
        <w:rPr>
          <w:rFonts w:ascii="Sylfaen" w:hAnsi="Sylfaen"/>
          <w:sz w:val="24"/>
          <w:szCs w:val="24"/>
        </w:rPr>
        <w:lastRenderedPageBreak/>
        <w:t xml:space="preserve">շերտի բարձրությունը, բեռնվածությունը, բուֆերային լուծույթի </w:t>
      </w:r>
      <w:r w:rsidR="00712415">
        <w:rPr>
          <w:rFonts w:ascii="Sylfaen" w:hAnsi="Sylfaen"/>
          <w:sz w:val="24"/>
          <w:szCs w:val="24"/>
        </w:rPr>
        <w:t>և</w:t>
      </w:r>
      <w:r w:rsidRPr="00A1595B">
        <w:rPr>
          <w:rFonts w:ascii="Sylfaen" w:hAnsi="Sylfaen"/>
          <w:sz w:val="24"/>
          <w:szCs w:val="24"/>
        </w:rPr>
        <w:t xml:space="preserve"> արտադրության միջանկյալ արտադրանքի բաղադրությունը, ինչպես նա</w:t>
      </w:r>
      <w:r w:rsidR="00712415">
        <w:rPr>
          <w:rFonts w:ascii="Sylfaen" w:hAnsi="Sylfaen"/>
          <w:sz w:val="24"/>
          <w:szCs w:val="24"/>
        </w:rPr>
        <w:t>և</w:t>
      </w:r>
      <w:r w:rsidRPr="00A1595B">
        <w:rPr>
          <w:rFonts w:ascii="Sylfaen" w:hAnsi="Sylfaen"/>
          <w:sz w:val="24"/>
          <w:szCs w:val="24"/>
        </w:rPr>
        <w:t xml:space="preserve"> քրոմատոգրման մեթոդների համար հոսքերի գծային արագությունը։ Բացի այդ, յուրաքանչյուր նոր պատրաստուկ կարող է ունենալ նախորդ պատրաստուկներում բացակայող բաղադրիչներ, այդ իսկ պատճառով անհրաժեշտ է հաշվի առնել այդ պատրաստուկի համար սպեցիֆիկ բաղադրիչների պոտենցիալ ազդեցությունը։ Վերլուծությունը պետք է լիովին հաստատի եզրակացությունն այն մասին, որ արտադրության օգտագործվող փուլ</w:t>
      </w:r>
      <w:r>
        <w:rPr>
          <w:rFonts w:ascii="Sylfaen" w:hAnsi="Sylfaen"/>
          <w:sz w:val="24"/>
          <w:szCs w:val="24"/>
        </w:rPr>
        <w:t>ը</w:t>
      </w:r>
      <w:r w:rsidRPr="00A1595B">
        <w:rPr>
          <w:rFonts w:ascii="Sylfaen" w:hAnsi="Sylfaen"/>
          <w:sz w:val="24"/>
          <w:szCs w:val="24"/>
        </w:rPr>
        <w:t xml:space="preserve"> երկու դեպքում էլ ունի վիրուսային կոնտամինանտներն ինակտիվացնելու (էլիմինացնելու) նույնանման կարողություն։ Եթե այդ փուլի համեմատությունը համոզիչ չէ</w:t>
      </w:r>
      <w:r>
        <w:rPr>
          <w:rFonts w:ascii="Sylfaen" w:hAnsi="Sylfaen"/>
          <w:sz w:val="24"/>
          <w:szCs w:val="24"/>
        </w:rPr>
        <w:t>,</w:t>
      </w:r>
      <w:r w:rsidRPr="00A1595B">
        <w:rPr>
          <w:rFonts w:ascii="Sylfaen" w:hAnsi="Sylfaen"/>
          <w:sz w:val="24"/>
          <w:szCs w:val="24"/>
        </w:rPr>
        <w:t xml:space="preserve"> կամ տվյալների բազան բավականաչափ համոզիչ չէ գործընթացի՝ վիրուսային ծանրաբեռնվածությ</w:t>
      </w:r>
      <w:r>
        <w:rPr>
          <w:rFonts w:ascii="Sylfaen" w:hAnsi="Sylfaen"/>
          <w:sz w:val="24"/>
          <w:szCs w:val="24"/>
        </w:rPr>
        <w:t>ունը</w:t>
      </w:r>
      <w:r w:rsidRPr="00A1595B">
        <w:rPr>
          <w:rFonts w:ascii="Sylfaen" w:hAnsi="Sylfaen"/>
          <w:sz w:val="24"/>
          <w:szCs w:val="24"/>
        </w:rPr>
        <w:t xml:space="preserve"> նվազեցնելու կարողության վրա պատրաստուկի միջնորդավորված ազդեցությունը բացառելու համար, ապա փուլի փաստացի արդյունավետությունը հաստատելու համար անհրաժեշտ է իրականացնել համապատասխան վիրուսով մեկ ցիկլից ոչ պակաս մշակում։ Եթե տեխնոլոգիական գործընթացի ցուցանիշներն ակնհայտորեն տարբերվում են, օրինակ՝ նույնանման սարքավորումներ օգտագործելիս ստացվել են քրոմատոգրման տարբեր պրոֆիլներ, ապա փուլը ենթակա է վալիդացման՝ նշված մեթոդիկային </w:t>
      </w:r>
      <w:r w:rsidR="00712415">
        <w:rPr>
          <w:rFonts w:ascii="Sylfaen" w:hAnsi="Sylfaen"/>
          <w:sz w:val="24"/>
          <w:szCs w:val="24"/>
        </w:rPr>
        <w:t>և</w:t>
      </w:r>
      <w:r w:rsidRPr="00A1595B">
        <w:rPr>
          <w:rFonts w:ascii="Sylfaen" w:hAnsi="Sylfaen"/>
          <w:sz w:val="24"/>
          <w:szCs w:val="24"/>
        </w:rPr>
        <w:t xml:space="preserve"> սույն կանոնների 2-րդ գլխով նախատեսված սկզբունքներին համապատասխան։</w:t>
      </w:r>
    </w:p>
    <w:p w14:paraId="54D964DB"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Հրապարակված տվյալները կարող են օգտակար լինել փուլի՝ վիրուսները ինակտիվացնելու (էլիմինացնելու) հնարավորությունը որոշելու համար, ինչպես նա</w:t>
      </w:r>
      <w:r w:rsidR="00712415">
        <w:rPr>
          <w:rFonts w:ascii="Sylfaen" w:hAnsi="Sylfaen"/>
          <w:sz w:val="24"/>
          <w:szCs w:val="24"/>
        </w:rPr>
        <w:t>և</w:t>
      </w:r>
      <w:r w:rsidRPr="00A1595B">
        <w:rPr>
          <w:rFonts w:ascii="Sylfaen" w:hAnsi="Sylfaen"/>
          <w:sz w:val="24"/>
          <w:szCs w:val="24"/>
        </w:rPr>
        <w:t xml:space="preserve"> նպաստել դրանց հիմքում ընկած մեխանիզմների ըմբռնմանը։ Սա դյուրացնում է վիրուսային ծանրաբեռնվածության նվազեցման վրա ազդող առանցքային տեխնոլոգիական պարամետրերի ուսումնասիրությունը </w:t>
      </w:r>
      <w:r w:rsidR="00712415">
        <w:rPr>
          <w:rFonts w:ascii="Sylfaen" w:hAnsi="Sylfaen"/>
          <w:sz w:val="24"/>
          <w:szCs w:val="24"/>
        </w:rPr>
        <w:t>և</w:t>
      </w:r>
      <w:r w:rsidRPr="00A1595B">
        <w:rPr>
          <w:rFonts w:ascii="Sylfaen" w:hAnsi="Sylfaen"/>
          <w:sz w:val="24"/>
          <w:szCs w:val="24"/>
        </w:rPr>
        <w:t xml:space="preserve"> վալիդացման ենթակա կոնկրետ փուլերում սահմանային ամենավատ արժեքների սահմանումը։ Ամեն դեպքում վիրուսային ծանրաբեռնվածության նվազեցման հրապարակված գործոնների կիրառությամբ կպահանջվի տեխնոլոգիական գործընթացների, միջանկյալ արտադրանքի համադրելիության ընդլայնված ձ</w:t>
      </w:r>
      <w:r w:rsidR="00712415">
        <w:rPr>
          <w:rFonts w:ascii="Sylfaen" w:hAnsi="Sylfaen"/>
          <w:sz w:val="24"/>
          <w:szCs w:val="24"/>
        </w:rPr>
        <w:t>և</w:t>
      </w:r>
      <w:r w:rsidRPr="00A1595B">
        <w:rPr>
          <w:rFonts w:ascii="Sylfaen" w:hAnsi="Sylfaen"/>
          <w:sz w:val="24"/>
          <w:szCs w:val="24"/>
        </w:rPr>
        <w:t xml:space="preserve">ով </w:t>
      </w:r>
      <w:r w:rsidRPr="00A1595B">
        <w:rPr>
          <w:rFonts w:ascii="Sylfaen" w:hAnsi="Sylfaen"/>
          <w:sz w:val="24"/>
          <w:szCs w:val="24"/>
        </w:rPr>
        <w:lastRenderedPageBreak/>
        <w:t xml:space="preserve">հաստատում </w:t>
      </w:r>
      <w:r w:rsidR="00712415">
        <w:rPr>
          <w:rFonts w:ascii="Sylfaen" w:hAnsi="Sylfaen"/>
          <w:sz w:val="24"/>
          <w:szCs w:val="24"/>
        </w:rPr>
        <w:t>և</w:t>
      </w:r>
      <w:r w:rsidRPr="00A1595B">
        <w:rPr>
          <w:rFonts w:ascii="Sylfaen" w:hAnsi="Sylfaen"/>
          <w:sz w:val="24"/>
          <w:szCs w:val="24"/>
        </w:rPr>
        <w:t xml:space="preserve"> երաշխավորում, որ արտադրության՝ պատրաստուկով միջնորդավորված գործոնները չեն ազդում վիրուսային ծանրաբեռնվածության նվազեցման վրա։ Վիրուսային ծանրաբեռնվածության նվազեցումը կարող</w:t>
      </w:r>
      <w:r w:rsidR="00485458" w:rsidRPr="00485458">
        <w:rPr>
          <w:rFonts w:ascii="Sylfaen" w:hAnsi="Sylfaen"/>
          <w:sz w:val="24"/>
          <w:szCs w:val="24"/>
        </w:rPr>
        <w:t xml:space="preserve"> </w:t>
      </w:r>
      <w:r w:rsidRPr="00A1595B">
        <w:rPr>
          <w:rFonts w:ascii="Sylfaen" w:hAnsi="Sylfaen"/>
          <w:sz w:val="24"/>
          <w:szCs w:val="24"/>
        </w:rPr>
        <w:t xml:space="preserve">է պայմանավորված լինել տեխնոլոգիական տարբեր պարամետրերով </w:t>
      </w:r>
      <w:r w:rsidR="00712415">
        <w:rPr>
          <w:rFonts w:ascii="Sylfaen" w:hAnsi="Sylfaen"/>
          <w:sz w:val="24"/>
          <w:szCs w:val="24"/>
        </w:rPr>
        <w:t>և</w:t>
      </w:r>
      <w:r w:rsidRPr="00A1595B">
        <w:rPr>
          <w:rFonts w:ascii="Sylfaen" w:hAnsi="Sylfaen"/>
          <w:sz w:val="24"/>
          <w:szCs w:val="24"/>
        </w:rPr>
        <w:t xml:space="preserve"> միջանկյալ </w:t>
      </w:r>
      <w:r w:rsidRPr="00A1595B">
        <w:rPr>
          <w:rFonts w:ascii="Sylfaen" w:hAnsi="Sylfaen"/>
          <w:spacing w:val="4"/>
          <w:sz w:val="24"/>
          <w:szCs w:val="24"/>
        </w:rPr>
        <w:t>արտադրանքի կոնկրետ բաղադրությամբ։ Ավելին, վիրուսային ծանրաբեռնվածության նվազեցման տրված կարողությունը կարող է ընտրված վիրուսների համար սպեցիֆիկ լինել (օրինակ՝ քրոմատագրման մեթոդներ օգտագործելիս)։ Հենց այդ պատճառով</w:t>
      </w:r>
      <w:r w:rsidRPr="00A1595B">
        <w:rPr>
          <w:rFonts w:ascii="Sylfaen" w:hAnsi="Sylfaen"/>
          <w:sz w:val="24"/>
          <w:szCs w:val="24"/>
        </w:rPr>
        <w:t xml:space="preserve"> պետք է հանգամանալից վերլուծել հրապարակված տվյալները։</w:t>
      </w:r>
    </w:p>
    <w:p w14:paraId="32FF0638"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Ինչ վերաբերում է մշակման վաղ փուլերում հետազոտվող դեղապատրաստուկների նկատմամբ մասնագիտացված </w:t>
      </w:r>
      <w:r>
        <w:rPr>
          <w:rFonts w:ascii="Sylfaen" w:hAnsi="Sylfaen"/>
          <w:sz w:val="24"/>
          <w:szCs w:val="24"/>
        </w:rPr>
        <w:t>սյունակ</w:t>
      </w:r>
      <w:r w:rsidRPr="00A1595B">
        <w:rPr>
          <w:rFonts w:ascii="Sylfaen" w:hAnsi="Sylfaen"/>
          <w:sz w:val="24"/>
          <w:szCs w:val="24"/>
        </w:rPr>
        <w:t xml:space="preserve">ների </w:t>
      </w:r>
      <w:r w:rsidR="00712415">
        <w:rPr>
          <w:rFonts w:ascii="Sylfaen" w:hAnsi="Sylfaen"/>
          <w:sz w:val="24"/>
          <w:szCs w:val="24"/>
        </w:rPr>
        <w:t>և</w:t>
      </w:r>
      <w:r w:rsidRPr="00A1595B">
        <w:rPr>
          <w:rFonts w:ascii="Sylfaen" w:hAnsi="Sylfaen"/>
          <w:sz w:val="24"/>
          <w:szCs w:val="24"/>
        </w:rPr>
        <w:t xml:space="preserve"> պատրաստուկի փոքր քանակով սերիաների օգտագործմանը, ապա </w:t>
      </w:r>
      <w:r>
        <w:rPr>
          <w:rFonts w:ascii="Sylfaen" w:hAnsi="Sylfaen"/>
          <w:sz w:val="24"/>
          <w:szCs w:val="24"/>
        </w:rPr>
        <w:t>սյունակ</w:t>
      </w:r>
      <w:r w:rsidRPr="00A1595B">
        <w:rPr>
          <w:rFonts w:ascii="Sylfaen" w:hAnsi="Sylfaen"/>
          <w:sz w:val="24"/>
          <w:szCs w:val="24"/>
        </w:rPr>
        <w:t xml:space="preserve">ների հետագա օգտագործման </w:t>
      </w:r>
      <w:r w:rsidR="00712415">
        <w:rPr>
          <w:rFonts w:ascii="Sylfaen" w:hAnsi="Sylfaen"/>
          <w:sz w:val="24"/>
          <w:szCs w:val="24"/>
        </w:rPr>
        <w:t>և</w:t>
      </w:r>
      <w:r w:rsidRPr="00A1595B">
        <w:rPr>
          <w:rFonts w:ascii="Sylfaen" w:hAnsi="Sylfaen"/>
          <w:sz w:val="24"/>
          <w:szCs w:val="24"/>
        </w:rPr>
        <w:t xml:space="preserve"> վերականգման մասով հատուկ հետազոտություններ, որպես կանոն, չեն պահանջվում։ Ամեն դեպքում հետազոտվող դեղապատրաստուկների արտադրության համար </w:t>
      </w:r>
      <w:r>
        <w:rPr>
          <w:rFonts w:ascii="Sylfaen" w:hAnsi="Sylfaen"/>
          <w:sz w:val="24"/>
          <w:szCs w:val="24"/>
        </w:rPr>
        <w:t>սյունակ</w:t>
      </w:r>
      <w:r w:rsidRPr="00A1595B">
        <w:rPr>
          <w:rFonts w:ascii="Sylfaen" w:hAnsi="Sylfaen"/>
          <w:sz w:val="24"/>
          <w:szCs w:val="24"/>
        </w:rPr>
        <w:t>ների հետագա ինտենսիվ օգտագործման բոլոր դեպքերում այդ փաստն անհրաժեշտ է հաշվի առնել գործընթացի՝ վիրուսային ծանրաբեռնվածությունը նվազեցնելու կարողությունը հետազոտելիս։</w:t>
      </w:r>
    </w:p>
    <w:p w14:paraId="7C9E51F4"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485458">
        <w:rPr>
          <w:rFonts w:ascii="Sylfaen" w:hAnsi="Sylfaen"/>
          <w:spacing w:val="-6"/>
          <w:sz w:val="24"/>
          <w:szCs w:val="24"/>
        </w:rPr>
        <w:t xml:space="preserve">Վիրուսային ծանրաբեռնվածության նվազեցման մեթոդների </w:t>
      </w:r>
      <w:r w:rsidRPr="00A1595B">
        <w:rPr>
          <w:rFonts w:ascii="Sylfaen" w:hAnsi="Sylfaen"/>
          <w:sz w:val="24"/>
          <w:szCs w:val="24"/>
        </w:rPr>
        <w:t>վերավալիդացում</w:t>
      </w:r>
      <w:r>
        <w:rPr>
          <w:rFonts w:ascii="Sylfaen" w:hAnsi="Sylfaen"/>
          <w:sz w:val="24"/>
          <w:szCs w:val="24"/>
        </w:rPr>
        <w:t>։</w:t>
      </w:r>
    </w:p>
    <w:p w14:paraId="60BB0602"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pacing w:val="4"/>
          <w:sz w:val="24"/>
          <w:szCs w:val="24"/>
        </w:rPr>
        <w:t xml:space="preserve">Նախորդ հետազոտություններում (օրինակ՝ I </w:t>
      </w:r>
      <w:r>
        <w:rPr>
          <w:rFonts w:ascii="Sylfaen" w:hAnsi="Sylfaen"/>
          <w:spacing w:val="4"/>
          <w:sz w:val="24"/>
          <w:szCs w:val="24"/>
        </w:rPr>
        <w:t>ֆազ</w:t>
      </w:r>
      <w:r w:rsidRPr="00A1595B">
        <w:rPr>
          <w:rFonts w:ascii="Sylfaen" w:hAnsi="Sylfaen"/>
          <w:spacing w:val="4"/>
          <w:sz w:val="24"/>
          <w:szCs w:val="24"/>
        </w:rPr>
        <w:t>ի առաջին հետազոտության մեջ) օգտագործված հետազոտվող դեղապատրաստուկների վերաբերյալ տվյալները կարող են կիրառվել հետագա հետազոտություններում</w:t>
      </w:r>
      <w:r w:rsidRPr="00A1595B">
        <w:rPr>
          <w:rFonts w:ascii="Sylfaen" w:hAnsi="Sylfaen"/>
          <w:sz w:val="24"/>
          <w:szCs w:val="24"/>
        </w:rPr>
        <w:t xml:space="preserve">։ Սակայն հետազոտվող դեղապատրաստուկների մշակման ընթացքում կարող են էական փոփոխություններ կատարվել արտադրության գործընթացում, </w:t>
      </w:r>
      <w:r w:rsidR="00712415">
        <w:rPr>
          <w:rFonts w:ascii="Sylfaen" w:hAnsi="Sylfaen"/>
          <w:sz w:val="24"/>
          <w:szCs w:val="24"/>
        </w:rPr>
        <w:t>և</w:t>
      </w:r>
      <w:r w:rsidRPr="00A1595B">
        <w:rPr>
          <w:rFonts w:ascii="Sylfaen" w:hAnsi="Sylfaen"/>
          <w:sz w:val="24"/>
          <w:szCs w:val="24"/>
        </w:rPr>
        <w:t xml:space="preserve"> այդ փոփոխությունները կարող են ուղղակիորեն կամ անուղղակիորեն իրենց ազդեցությունը թողնել (եթե այդ փոփոխությունները հաշվի չեն առնվել արտադրության փուլերը գնահատելիս) վիրուսային ծանրաբեռնվածության նվազեցման կարողության վրա։ Հետ</w:t>
      </w:r>
      <w:r w:rsidR="00712415">
        <w:rPr>
          <w:rFonts w:ascii="Sylfaen" w:hAnsi="Sylfaen"/>
          <w:sz w:val="24"/>
          <w:szCs w:val="24"/>
        </w:rPr>
        <w:t>և</w:t>
      </w:r>
      <w:r w:rsidRPr="00A1595B">
        <w:rPr>
          <w:rFonts w:ascii="Sylfaen" w:hAnsi="Sylfaen"/>
          <w:sz w:val="24"/>
          <w:szCs w:val="24"/>
        </w:rPr>
        <w:t xml:space="preserve">աբար, եթե առկա տվյալները չեն </w:t>
      </w:r>
      <w:r w:rsidRPr="00A1595B">
        <w:rPr>
          <w:rFonts w:ascii="Sylfaen" w:hAnsi="Sylfaen"/>
          <w:sz w:val="24"/>
          <w:szCs w:val="24"/>
        </w:rPr>
        <w:lastRenderedPageBreak/>
        <w:t>արտացոլում առաջիկա կլինիկական հետազոտություններում օգտագործվող հետազոտվող դեղապատրաստուկների արտադրությունը, ապա կրկնակի գնահատումը մինչ</w:t>
      </w:r>
      <w:r w:rsidR="00712415">
        <w:rPr>
          <w:rFonts w:ascii="Sylfaen" w:hAnsi="Sylfaen"/>
          <w:sz w:val="24"/>
          <w:szCs w:val="24"/>
        </w:rPr>
        <w:t>և</w:t>
      </w:r>
      <w:r w:rsidRPr="00A1595B">
        <w:rPr>
          <w:rFonts w:ascii="Sylfaen" w:hAnsi="Sylfaen"/>
          <w:sz w:val="24"/>
          <w:szCs w:val="24"/>
        </w:rPr>
        <w:t xml:space="preserve"> հաջորդ կլինիկական հետազոտությունն սկսելը պետք</w:t>
      </w:r>
      <w:r w:rsidR="00E92FFF" w:rsidRPr="00E92FFF">
        <w:rPr>
          <w:rFonts w:ascii="Sylfaen" w:hAnsi="Sylfaen"/>
          <w:sz w:val="24"/>
          <w:szCs w:val="24"/>
        </w:rPr>
        <w:t xml:space="preserve"> </w:t>
      </w:r>
      <w:r w:rsidRPr="00A1595B">
        <w:rPr>
          <w:rFonts w:ascii="Sylfaen" w:hAnsi="Sylfaen"/>
          <w:sz w:val="24"/>
          <w:szCs w:val="24"/>
        </w:rPr>
        <w:t xml:space="preserve">է իրականացնել։ Կատարված փոփոխություններից </w:t>
      </w:r>
      <w:r>
        <w:rPr>
          <w:rFonts w:ascii="Sylfaen" w:hAnsi="Sylfaen"/>
          <w:sz w:val="24"/>
          <w:szCs w:val="24"/>
        </w:rPr>
        <w:t>կախված</w:t>
      </w:r>
      <w:r w:rsidRPr="00A1595B">
        <w:rPr>
          <w:rFonts w:ascii="Sylfaen" w:hAnsi="Sylfaen"/>
          <w:sz w:val="24"/>
          <w:szCs w:val="24"/>
        </w:rPr>
        <w:t>՝ անհրաժեշտ</w:t>
      </w:r>
      <w:r w:rsidR="00E92FFF" w:rsidRPr="00E92FFF">
        <w:rPr>
          <w:rFonts w:ascii="Sylfaen" w:hAnsi="Sylfaen"/>
          <w:sz w:val="24"/>
          <w:szCs w:val="24"/>
        </w:rPr>
        <w:t xml:space="preserve"> </w:t>
      </w:r>
      <w:r w:rsidRPr="00A1595B">
        <w:rPr>
          <w:rFonts w:ascii="Sylfaen" w:hAnsi="Sylfaen"/>
          <w:sz w:val="24"/>
          <w:szCs w:val="24"/>
        </w:rPr>
        <w:t xml:space="preserve">է վերանայել վիրուսների ընտրությունը </w:t>
      </w:r>
      <w:r w:rsidR="00712415">
        <w:rPr>
          <w:rFonts w:ascii="Sylfaen" w:hAnsi="Sylfaen"/>
          <w:sz w:val="24"/>
          <w:szCs w:val="24"/>
        </w:rPr>
        <w:t>և</w:t>
      </w:r>
      <w:r w:rsidRPr="00A1595B">
        <w:rPr>
          <w:rFonts w:ascii="Sylfaen" w:hAnsi="Sylfaen"/>
          <w:sz w:val="24"/>
          <w:szCs w:val="24"/>
        </w:rPr>
        <w:t xml:space="preserve"> անհրաժեշտության դեպքում ներմուծել լրացուցիչ վիրուսներ</w:t>
      </w:r>
      <w:r>
        <w:rPr>
          <w:rFonts w:ascii="Sylfaen" w:hAnsi="Sylfaen"/>
          <w:sz w:val="24"/>
          <w:szCs w:val="24"/>
        </w:rPr>
        <w:t>՝</w:t>
      </w:r>
      <w:r w:rsidRPr="00A1595B">
        <w:rPr>
          <w:rFonts w:ascii="Sylfaen" w:hAnsi="Sylfaen"/>
          <w:sz w:val="24"/>
          <w:szCs w:val="24"/>
        </w:rPr>
        <w:t xml:space="preserve"> վիրուսային ծանրաբեռնվածության նվազեց</w:t>
      </w:r>
      <w:r>
        <w:rPr>
          <w:rFonts w:ascii="Sylfaen" w:hAnsi="Sylfaen"/>
          <w:sz w:val="24"/>
          <w:szCs w:val="24"/>
        </w:rPr>
        <w:t>ման</w:t>
      </w:r>
      <w:r w:rsidRPr="00A1595B">
        <w:rPr>
          <w:rFonts w:ascii="Sylfaen" w:hAnsi="Sylfaen"/>
          <w:sz w:val="24"/>
          <w:szCs w:val="24"/>
        </w:rPr>
        <w:t xml:space="preserve"> գործընթացի հնարավորություններն ապահովելու համար։ Նույնիսկ եթե սույն կանոնների 2-րդ գլխին համապատասխան երկարաձգ</w:t>
      </w:r>
      <w:r>
        <w:rPr>
          <w:rFonts w:ascii="Sylfaen" w:hAnsi="Sylfaen"/>
          <w:sz w:val="24"/>
          <w:szCs w:val="24"/>
        </w:rPr>
        <w:t>վ</w:t>
      </w:r>
      <w:r w:rsidRPr="00A1595B">
        <w:rPr>
          <w:rFonts w:ascii="Sylfaen" w:hAnsi="Sylfaen"/>
          <w:sz w:val="24"/>
          <w:szCs w:val="24"/>
        </w:rPr>
        <w:t xml:space="preserve">ած կլինիկական հետազոտությունների հետագա ընթացաշրջաններում (օրինակ՝ III </w:t>
      </w:r>
      <w:r>
        <w:rPr>
          <w:rFonts w:ascii="Sylfaen" w:hAnsi="Sylfaen"/>
          <w:sz w:val="24"/>
          <w:szCs w:val="24"/>
        </w:rPr>
        <w:t>ֆազ</w:t>
      </w:r>
      <w:r w:rsidRPr="00A1595B">
        <w:rPr>
          <w:rFonts w:ascii="Sylfaen" w:hAnsi="Sylfaen"/>
          <w:sz w:val="24"/>
          <w:szCs w:val="24"/>
        </w:rPr>
        <w:t>ում) չի</w:t>
      </w:r>
      <w:r w:rsidR="00E92FFF" w:rsidRPr="00E92FFF">
        <w:rPr>
          <w:rFonts w:ascii="Sylfaen" w:hAnsi="Sylfaen"/>
          <w:sz w:val="24"/>
          <w:szCs w:val="24"/>
        </w:rPr>
        <w:t> </w:t>
      </w:r>
      <w:r w:rsidRPr="00A1595B">
        <w:rPr>
          <w:rFonts w:ascii="Sylfaen" w:hAnsi="Sylfaen"/>
          <w:sz w:val="24"/>
          <w:szCs w:val="24"/>
        </w:rPr>
        <w:t xml:space="preserve">պահանջվում լրիվ վալիդացում, ապա արտադրողը պետք է հիմնավորի ընտրված մոտեցումը՝ հաշվի առնելով «մոդելային» վիրուսները </w:t>
      </w:r>
      <w:r w:rsidR="00712415">
        <w:rPr>
          <w:rFonts w:ascii="Sylfaen" w:hAnsi="Sylfaen"/>
          <w:sz w:val="24"/>
          <w:szCs w:val="24"/>
        </w:rPr>
        <w:t>և</w:t>
      </w:r>
      <w:r w:rsidRPr="00A1595B">
        <w:rPr>
          <w:rFonts w:ascii="Sylfaen" w:hAnsi="Sylfaen"/>
          <w:sz w:val="24"/>
          <w:szCs w:val="24"/>
        </w:rPr>
        <w:t xml:space="preserve"> արտադրության գործընթացի փուլերի գնահատումը։ Սույն կանոնների 2-րդ գլխին համապատասխան՝ անհրաժեշտ է վիրուսային անվտանգության լիամասշտաբ վալիդացիոն հետազոտություններ անցկացնել արտադրության </w:t>
      </w:r>
      <w:r w:rsidR="00712415">
        <w:rPr>
          <w:rFonts w:ascii="Sylfaen" w:hAnsi="Sylfaen"/>
          <w:sz w:val="24"/>
          <w:szCs w:val="24"/>
        </w:rPr>
        <w:t>և</w:t>
      </w:r>
      <w:r w:rsidRPr="00A1595B">
        <w:rPr>
          <w:rFonts w:ascii="Sylfaen" w:hAnsi="Sylfaen"/>
          <w:sz w:val="24"/>
          <w:szCs w:val="24"/>
        </w:rPr>
        <w:t xml:space="preserve"> մաքրման վերջնական գործընթացի ստեղծումից հետո։</w:t>
      </w:r>
    </w:p>
    <w:p w14:paraId="01E26B0C" w14:textId="77777777" w:rsidR="00A47359" w:rsidRPr="00A1595B" w:rsidRDefault="00A47359" w:rsidP="00E92FFF">
      <w:pPr>
        <w:tabs>
          <w:tab w:val="left" w:pos="993"/>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4.2.5.</w:t>
      </w:r>
      <w:r w:rsidRPr="00A1595B">
        <w:rPr>
          <w:rFonts w:ascii="Sylfaen" w:hAnsi="Sylfaen"/>
          <w:sz w:val="24"/>
          <w:szCs w:val="24"/>
        </w:rPr>
        <w:tab/>
        <w:t xml:space="preserve">Վերլուծական մեթոդիկաների նկարագրությունը </w:t>
      </w:r>
      <w:r w:rsidR="00712415">
        <w:rPr>
          <w:rFonts w:ascii="Sylfaen" w:hAnsi="Sylfaen"/>
          <w:sz w:val="24"/>
          <w:szCs w:val="24"/>
        </w:rPr>
        <w:t>և</w:t>
      </w:r>
      <w:r w:rsidRPr="00A1595B">
        <w:rPr>
          <w:rFonts w:ascii="Sylfaen" w:hAnsi="Sylfaen"/>
          <w:sz w:val="24"/>
          <w:szCs w:val="24"/>
        </w:rPr>
        <w:t xml:space="preserve"> ատեստավորումը</w:t>
      </w:r>
    </w:p>
    <w:p w14:paraId="6631698C" w14:textId="77777777" w:rsidR="00A47359" w:rsidRPr="00A1595B" w:rsidRDefault="00A47359" w:rsidP="00A47359">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Ելանյութի </w:t>
      </w:r>
      <w:r w:rsidR="00712415">
        <w:rPr>
          <w:rFonts w:ascii="Sylfaen" w:hAnsi="Sylfaen"/>
          <w:sz w:val="24"/>
          <w:szCs w:val="24"/>
        </w:rPr>
        <w:t>և</w:t>
      </w:r>
      <w:r w:rsidRPr="00A1595B">
        <w:rPr>
          <w:rFonts w:ascii="Sylfaen" w:hAnsi="Sylfaen"/>
          <w:sz w:val="24"/>
          <w:szCs w:val="24"/>
        </w:rPr>
        <w:t xml:space="preserve"> միջանկյալ արտադրանքի՝ վիրուսների առկայության մասով փորձարկումների համար կամ գործընթացի՝ վիրուսային ծանրաբեռնվածությունը նվազեցնելու կարողությունը գնահատելիս կարող են օգտագործվել տարբեր վերլուծական մեթոդիկաներ։ Վիրուսների հայտնաբերման հետազոտությունների մեթոդները ներառում են բազմաթիվ ինդիկատորային բջիջների կուլտուրաների հիման վրա բջջախտածին էֆեկտի </w:t>
      </w:r>
      <w:r w:rsidR="00712415">
        <w:rPr>
          <w:rFonts w:ascii="Sylfaen" w:hAnsi="Sylfaen"/>
          <w:sz w:val="24"/>
          <w:szCs w:val="24"/>
        </w:rPr>
        <w:t>և</w:t>
      </w:r>
      <w:r w:rsidRPr="00A1595B">
        <w:rPr>
          <w:rFonts w:ascii="Sylfaen" w:hAnsi="Sylfaen"/>
          <w:sz w:val="24"/>
          <w:szCs w:val="24"/>
        </w:rPr>
        <w:t xml:space="preserve"> արնակլանման (հեմադսորբցիայի) գնահատման վերաբերյալ in vitro փորձարկումների, in vivo փորձարկումների </w:t>
      </w:r>
      <w:r w:rsidR="00712415">
        <w:rPr>
          <w:rFonts w:ascii="Sylfaen" w:hAnsi="Sylfaen"/>
          <w:sz w:val="24"/>
          <w:szCs w:val="24"/>
        </w:rPr>
        <w:t>և</w:t>
      </w:r>
      <w:r w:rsidRPr="00A1595B">
        <w:rPr>
          <w:rFonts w:ascii="Sylfaen" w:hAnsi="Sylfaen"/>
          <w:sz w:val="24"/>
          <w:szCs w:val="24"/>
        </w:rPr>
        <w:t xml:space="preserve"> օրինակ՝ ՊՇՌ կիրառելով վիրուսների առկայության մասով փորձարկումների լայն</w:t>
      </w:r>
      <w:r w:rsidR="00E92FFF" w:rsidRPr="00E92FFF">
        <w:rPr>
          <w:rFonts w:ascii="Sylfaen" w:hAnsi="Sylfaen"/>
          <w:sz w:val="24"/>
          <w:szCs w:val="24"/>
        </w:rPr>
        <w:t xml:space="preserve"> </w:t>
      </w:r>
      <w:r w:rsidRPr="00A1595B">
        <w:rPr>
          <w:rFonts w:ascii="Sylfaen" w:hAnsi="Sylfaen"/>
          <w:sz w:val="24"/>
          <w:szCs w:val="24"/>
        </w:rPr>
        <w:t xml:space="preserve">շրջանակ։ Ռետրովիրուսների առկայության մասով փորձարկումներ անցկացնելու համար կարող են օգտագործվել տրանսմիսսիոն էլեկտրոնային միկրոսկոպիա (ՏԷՄ), բջիջների տարբեր գծերի օգտագործմամբ համատեղ կուլտիվացման մեթոդով վերլուծություն </w:t>
      </w:r>
      <w:r w:rsidR="00712415">
        <w:rPr>
          <w:rFonts w:ascii="Sylfaen" w:hAnsi="Sylfaen"/>
          <w:sz w:val="24"/>
          <w:szCs w:val="24"/>
        </w:rPr>
        <w:t>և</w:t>
      </w:r>
      <w:r w:rsidRPr="00A1595B">
        <w:rPr>
          <w:rFonts w:ascii="Sylfaen" w:hAnsi="Sylfaen"/>
          <w:sz w:val="24"/>
          <w:szCs w:val="24"/>
        </w:rPr>
        <w:t xml:space="preserve"> հակադարձ տրանսկրիպտազի մասով հետազոտություններ (օրինակ՝ պատրաստուկի մեջ ուժեղացված հետադարձ տրանսկրիպտազ (PERT))։</w:t>
      </w:r>
    </w:p>
    <w:p w14:paraId="10AB16ED" w14:textId="77777777" w:rsidR="00A47359" w:rsidRPr="00A1595B" w:rsidRDefault="00A47359" w:rsidP="00A47359">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lastRenderedPageBreak/>
        <w:t>Կլինիկական հետազոտությունների փուլից անկախ՝ անհրաժեշտ</w:t>
      </w:r>
      <w:r w:rsidR="00E92FFF" w:rsidRPr="00E92FFF">
        <w:rPr>
          <w:rFonts w:ascii="Sylfaen" w:hAnsi="Sylfaen"/>
          <w:sz w:val="24"/>
          <w:szCs w:val="24"/>
        </w:rPr>
        <w:t xml:space="preserve"> </w:t>
      </w:r>
      <w:r w:rsidRPr="00A1595B">
        <w:rPr>
          <w:rFonts w:ascii="Sylfaen" w:hAnsi="Sylfaen"/>
          <w:sz w:val="24"/>
          <w:szCs w:val="24"/>
        </w:rPr>
        <w:t xml:space="preserve">է հիմնավորել վիրուսների առկայությունը՝ ստուգելու համար օգտագործվող վերլուծական մեթոդիկաների (թե՛ որակական, թե՛ քանակական մեթոդների) պիտանիությունը։ Որպես կանոն, կիրառվում են սույն կանոնների 2-րդ գլխի 3.2 </w:t>
      </w:r>
      <w:r w:rsidR="00712415">
        <w:rPr>
          <w:rFonts w:ascii="Sylfaen" w:hAnsi="Sylfaen"/>
          <w:sz w:val="24"/>
          <w:szCs w:val="24"/>
        </w:rPr>
        <w:t>և</w:t>
      </w:r>
      <w:r w:rsidRPr="00A1595B">
        <w:rPr>
          <w:rFonts w:ascii="Sylfaen" w:hAnsi="Sylfaen"/>
          <w:sz w:val="24"/>
          <w:szCs w:val="24"/>
        </w:rPr>
        <w:t xml:space="preserve"> 4-րդ ենթաբաժինները։ Դրա վերահսկողության համար օգտագործվող մեթոդի </w:t>
      </w:r>
      <w:r w:rsidR="00712415">
        <w:rPr>
          <w:rFonts w:ascii="Sylfaen" w:hAnsi="Sylfaen"/>
          <w:sz w:val="24"/>
          <w:szCs w:val="24"/>
        </w:rPr>
        <w:t>և</w:t>
      </w:r>
      <w:r w:rsidRPr="00A1595B">
        <w:rPr>
          <w:rFonts w:ascii="Sylfaen" w:hAnsi="Sylfaen"/>
          <w:sz w:val="24"/>
          <w:szCs w:val="24"/>
        </w:rPr>
        <w:t xml:space="preserve"> եղանակի վերաբերյալ հստակ պատկերացում տալու համար անհրաժեշտ</w:t>
      </w:r>
      <w:r w:rsidR="00E92FFF" w:rsidRPr="00E92FFF">
        <w:rPr>
          <w:rFonts w:ascii="Sylfaen" w:hAnsi="Sylfaen"/>
          <w:sz w:val="24"/>
          <w:szCs w:val="24"/>
        </w:rPr>
        <w:t xml:space="preserve"> </w:t>
      </w:r>
      <w:r w:rsidRPr="00A1595B">
        <w:rPr>
          <w:rFonts w:ascii="Sylfaen" w:hAnsi="Sylfaen"/>
          <w:sz w:val="24"/>
          <w:szCs w:val="24"/>
        </w:rPr>
        <w:t>է բավականին մանրամասն նկարագրել վերլուծական մեթոդիկաները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ռեագենտները, վերահսկողությունը, փորձարկման ընթացակարգը </w:t>
      </w:r>
      <w:r w:rsidR="00712415">
        <w:rPr>
          <w:rFonts w:ascii="Sylfaen" w:hAnsi="Sylfaen"/>
          <w:sz w:val="24"/>
          <w:szCs w:val="24"/>
        </w:rPr>
        <w:t>և</w:t>
      </w:r>
      <w:r w:rsidRPr="00A1595B">
        <w:rPr>
          <w:rFonts w:ascii="Sylfaen" w:hAnsi="Sylfaen"/>
          <w:sz w:val="24"/>
          <w:szCs w:val="24"/>
        </w:rPr>
        <w:t xml:space="preserve"> վալիդ</w:t>
      </w:r>
      <w:r>
        <w:rPr>
          <w:rFonts w:ascii="Sylfaen" w:hAnsi="Sylfaen"/>
          <w:sz w:val="24"/>
          <w:szCs w:val="24"/>
        </w:rPr>
        <w:t>ության</w:t>
      </w:r>
      <w:r w:rsidRPr="00A1595B">
        <w:rPr>
          <w:rFonts w:ascii="Sylfaen" w:hAnsi="Sylfaen"/>
          <w:sz w:val="24"/>
          <w:szCs w:val="24"/>
        </w:rPr>
        <w:t xml:space="preserve"> չափանիշները։ Դեղագրքային մեթոդիկաներ օգտագործելիս անհրաժեշտ</w:t>
      </w:r>
      <w:r w:rsidR="00E92FFF" w:rsidRPr="00E92FFF">
        <w:rPr>
          <w:rFonts w:ascii="Sylfaen" w:hAnsi="Sylfaen"/>
          <w:sz w:val="24"/>
          <w:szCs w:val="24"/>
        </w:rPr>
        <w:t xml:space="preserve"> </w:t>
      </w:r>
      <w:r w:rsidRPr="00A1595B">
        <w:rPr>
          <w:rFonts w:ascii="Sylfaen" w:hAnsi="Sylfaen"/>
          <w:sz w:val="24"/>
          <w:szCs w:val="24"/>
        </w:rPr>
        <w:t>է կատարել ճշգրիտ հղումներ։</w:t>
      </w:r>
    </w:p>
    <w:p w14:paraId="0E9B3E45"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Անհրաժեշտության դեպքում բջիջների բանկերի </w:t>
      </w:r>
      <w:r w:rsidR="00712415">
        <w:rPr>
          <w:rFonts w:ascii="Sylfaen" w:hAnsi="Sylfaen"/>
          <w:sz w:val="24"/>
          <w:szCs w:val="24"/>
        </w:rPr>
        <w:t>և</w:t>
      </w:r>
      <w:r w:rsidRPr="00A1595B">
        <w:rPr>
          <w:rFonts w:ascii="Sylfaen" w:hAnsi="Sylfaen"/>
          <w:sz w:val="24"/>
          <w:szCs w:val="24"/>
        </w:rPr>
        <w:t xml:space="preserve"> այլ ելանյութերի համակարգերի որակավորման առնչությամբ, ինչպես նա</w:t>
      </w:r>
      <w:r w:rsidR="00712415">
        <w:rPr>
          <w:rFonts w:ascii="Sylfaen" w:hAnsi="Sylfaen"/>
          <w:sz w:val="24"/>
          <w:szCs w:val="24"/>
        </w:rPr>
        <w:t>և</w:t>
      </w:r>
      <w:r w:rsidRPr="00A1595B">
        <w:rPr>
          <w:rFonts w:ascii="Sylfaen" w:hAnsi="Sylfaen"/>
          <w:sz w:val="24"/>
          <w:szCs w:val="24"/>
        </w:rPr>
        <w:t xml:space="preserve"> վիրուսների առկայության մասով չմշակված, չբաժնեծրարված նյութերի փորձարկումների համար անհաժեշտ է աղյուսակի ձ</w:t>
      </w:r>
      <w:r w:rsidR="00712415">
        <w:rPr>
          <w:rFonts w:ascii="Sylfaen" w:hAnsi="Sylfaen"/>
          <w:sz w:val="24"/>
          <w:szCs w:val="24"/>
        </w:rPr>
        <w:t>և</w:t>
      </w:r>
      <w:r w:rsidRPr="00A1595B">
        <w:rPr>
          <w:rFonts w:ascii="Sylfaen" w:hAnsi="Sylfaen"/>
          <w:sz w:val="24"/>
          <w:szCs w:val="24"/>
        </w:rPr>
        <w:t xml:space="preserve">ով ներկայացնել վերլուծական մեթոդների որակավորման </w:t>
      </w:r>
      <w:r w:rsidR="00712415">
        <w:rPr>
          <w:rFonts w:ascii="Sylfaen" w:hAnsi="Sylfaen"/>
          <w:sz w:val="24"/>
          <w:szCs w:val="24"/>
        </w:rPr>
        <w:t>և</w:t>
      </w:r>
      <w:r w:rsidRPr="00A1595B">
        <w:rPr>
          <w:rFonts w:ascii="Sylfaen" w:hAnsi="Sylfaen"/>
          <w:sz w:val="24"/>
          <w:szCs w:val="24"/>
        </w:rPr>
        <w:t xml:space="preserve"> (կամ) վալիդացման արդյունքների համառոտագիր (օրինակ՝</w:t>
      </w:r>
      <w:r w:rsidR="00E92FFF" w:rsidRPr="00E92FFF">
        <w:rPr>
          <w:rFonts w:ascii="Sylfaen" w:hAnsi="Sylfaen"/>
          <w:sz w:val="24"/>
          <w:szCs w:val="24"/>
        </w:rPr>
        <w:t> </w:t>
      </w:r>
      <w:r w:rsidRPr="00A1595B">
        <w:rPr>
          <w:rFonts w:ascii="Sylfaen" w:hAnsi="Sylfaen"/>
          <w:sz w:val="24"/>
          <w:szCs w:val="24"/>
        </w:rPr>
        <w:t>առանձնահատկության վերաբերյալ արժեքների արդյունքները, որոնք ստացվել</w:t>
      </w:r>
      <w:r w:rsidR="00E92FFF" w:rsidRPr="00E92FFF">
        <w:rPr>
          <w:rFonts w:ascii="Sylfaen" w:hAnsi="Sylfaen"/>
          <w:sz w:val="24"/>
          <w:szCs w:val="24"/>
        </w:rPr>
        <w:t xml:space="preserve"> </w:t>
      </w:r>
      <w:r w:rsidRPr="00A1595B">
        <w:rPr>
          <w:rFonts w:ascii="Sylfaen" w:hAnsi="Sylfaen"/>
          <w:sz w:val="24"/>
          <w:szCs w:val="24"/>
        </w:rPr>
        <w:t xml:space="preserve">են՝ կիրառելով դրական </w:t>
      </w:r>
      <w:r w:rsidR="00712415">
        <w:rPr>
          <w:rFonts w:ascii="Sylfaen" w:hAnsi="Sylfaen"/>
          <w:sz w:val="24"/>
          <w:szCs w:val="24"/>
        </w:rPr>
        <w:t>և</w:t>
      </w:r>
      <w:r w:rsidRPr="00A1595B">
        <w:rPr>
          <w:rFonts w:ascii="Sylfaen" w:hAnsi="Sylfaen"/>
          <w:sz w:val="24"/>
          <w:szCs w:val="24"/>
        </w:rPr>
        <w:t xml:space="preserve"> բացասական վերահսկողությունը, զգայունությունը, քանակական որոշումը </w:t>
      </w:r>
      <w:r w:rsidR="00712415">
        <w:rPr>
          <w:rFonts w:ascii="Sylfaen" w:hAnsi="Sylfaen"/>
          <w:sz w:val="24"/>
          <w:szCs w:val="24"/>
        </w:rPr>
        <w:t>և</w:t>
      </w:r>
      <w:r w:rsidRPr="00A1595B">
        <w:rPr>
          <w:rFonts w:ascii="Sylfaen" w:hAnsi="Sylfaen"/>
          <w:sz w:val="24"/>
          <w:szCs w:val="24"/>
        </w:rPr>
        <w:t xml:space="preserve"> հայտնաբերման սահմանը)։ Յուրաքանչյուր մեթոդի որակավորման վերաբերյալ ամբողջական հաշվետվությունը ներկայացնելու անհրաժեշտություն չկա, սակայն անհրաժեշտ է դրանք ձեռքի տակ ունենալ՝ անդամ պետությունների լիազորված մարմինների հարցման դեպքում ներկայացնելու համար։</w:t>
      </w:r>
    </w:p>
    <w:p w14:paraId="74B08B12"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Վիրուսային անվտանգությունը նվազեցնելու վերաբերյալ հետազոտություններում օգտագործվող լրացուցիչ վերլուծական մեթոդիկաների մասով անհրաժեշտ է ներկայացնել մանրամասն տեղեկատվություն, որով հաստատվում է վիրուսային մասնիկների որոշման համար այդ մեթոդիկաների պիտանիությունը։ Տեղեկատվությունը պետք է ներառի, օրինակ, քանակական որոշման, առանձնահատկության, հետազոտության կազմում տարբերության, պատրաստուկի </w:t>
      </w:r>
      <w:r w:rsidR="00712415">
        <w:rPr>
          <w:rFonts w:ascii="Sylfaen" w:hAnsi="Sylfaen"/>
          <w:sz w:val="24"/>
          <w:szCs w:val="24"/>
        </w:rPr>
        <w:t>և</w:t>
      </w:r>
      <w:r w:rsidRPr="00A1595B">
        <w:rPr>
          <w:rFonts w:ascii="Sylfaen" w:hAnsi="Sylfaen"/>
          <w:sz w:val="24"/>
          <w:szCs w:val="24"/>
        </w:rPr>
        <w:t xml:space="preserve"> բուֆերային լուծույթի վիրուսային վարակելիության, ինչպես </w:t>
      </w:r>
      <w:r w:rsidRPr="00A1595B">
        <w:rPr>
          <w:rFonts w:ascii="Sylfaen" w:hAnsi="Sylfaen"/>
          <w:sz w:val="24"/>
          <w:szCs w:val="24"/>
        </w:rPr>
        <w:lastRenderedPageBreak/>
        <w:t>նա</w:t>
      </w:r>
      <w:r w:rsidR="00712415">
        <w:rPr>
          <w:rFonts w:ascii="Sylfaen" w:hAnsi="Sylfaen"/>
          <w:sz w:val="24"/>
          <w:szCs w:val="24"/>
        </w:rPr>
        <w:t>և</w:t>
      </w:r>
      <w:r w:rsidRPr="00A1595B">
        <w:rPr>
          <w:rFonts w:ascii="Sylfaen" w:hAnsi="Sylfaen"/>
          <w:sz w:val="24"/>
          <w:szCs w:val="24"/>
        </w:rPr>
        <w:t xml:space="preserve"> ցիտոտոքսիկության որոշման վրա բուֆերային լուծույթի (մատրիցաների) </w:t>
      </w:r>
      <w:r w:rsidRPr="00E92FFF">
        <w:rPr>
          <w:rFonts w:ascii="Sylfaen" w:hAnsi="Sylfaen"/>
          <w:spacing w:val="-6"/>
          <w:sz w:val="24"/>
          <w:szCs w:val="24"/>
        </w:rPr>
        <w:t>ազդեցության սահմանների գնահատման հետազոտությունների նկարագրությունը, որոնք կարող են ազդել ընտրված «մոդելային» վիրուսների՝ ինդիկատորային բջիջները վարակելու կարողության վրա։ Վիրուսաբանական փորձարկումների արդյունքների վիճակագրական գնահատման վերաբերյալ առաջարկությունները ներկայացված են սույն կանոնների 2-րդ գլխի</w:t>
      </w:r>
      <w:r w:rsidRPr="00A1595B">
        <w:rPr>
          <w:rFonts w:ascii="Sylfaen" w:hAnsi="Sylfaen"/>
          <w:sz w:val="24"/>
          <w:szCs w:val="24"/>
        </w:rPr>
        <w:t xml:space="preserve"> թիվ 3 հավելվածում։ Հնարավորության դեպքում կարելի</w:t>
      </w:r>
      <w:r w:rsidR="00E92FFF" w:rsidRPr="00E92FFF">
        <w:rPr>
          <w:rFonts w:ascii="Sylfaen" w:hAnsi="Sylfaen"/>
          <w:sz w:val="24"/>
          <w:szCs w:val="24"/>
        </w:rPr>
        <w:t> </w:t>
      </w:r>
      <w:r w:rsidRPr="00A1595B">
        <w:rPr>
          <w:rFonts w:ascii="Sylfaen" w:hAnsi="Sylfaen"/>
          <w:sz w:val="24"/>
          <w:szCs w:val="24"/>
        </w:rPr>
        <w:t>է ընդունել վիրուսների առկայության մասով ստուգում անցկացնող պայմանագրային լաբորատորիաների հաշվետվությունը։</w:t>
      </w:r>
    </w:p>
    <w:p w14:paraId="33D41F9C" w14:textId="77777777" w:rsidR="00A47359" w:rsidRPr="00A1595B" w:rsidRDefault="00A47359" w:rsidP="00E92FFF">
      <w:pPr>
        <w:spacing w:after="160" w:line="360" w:lineRule="auto"/>
        <w:ind w:left="567" w:right="579"/>
        <w:jc w:val="center"/>
        <w:rPr>
          <w:rFonts w:ascii="Sylfaen" w:eastAsia="Times New Roman" w:hAnsi="Sylfaen" w:cs="Times New Roman"/>
          <w:sz w:val="24"/>
          <w:szCs w:val="24"/>
        </w:rPr>
      </w:pPr>
    </w:p>
    <w:p w14:paraId="6BCD7711" w14:textId="77777777" w:rsidR="00A47359" w:rsidRPr="00A1595B" w:rsidRDefault="00A47359" w:rsidP="00E92FFF">
      <w:pPr>
        <w:spacing w:after="160" w:line="336" w:lineRule="auto"/>
        <w:ind w:left="567" w:right="579"/>
        <w:jc w:val="center"/>
        <w:rPr>
          <w:rFonts w:ascii="Sylfaen" w:eastAsia="Times New Roman" w:hAnsi="Sylfaen" w:cs="Times New Roman"/>
          <w:sz w:val="24"/>
          <w:szCs w:val="24"/>
        </w:rPr>
      </w:pPr>
      <w:r w:rsidRPr="00A1595B">
        <w:rPr>
          <w:rFonts w:ascii="Sylfaen" w:hAnsi="Sylfaen"/>
          <w:sz w:val="24"/>
          <w:szCs w:val="24"/>
        </w:rPr>
        <w:t>4.3. Վիրուսային անվտանգության ռիսկի գնահատումը</w:t>
      </w:r>
    </w:p>
    <w:p w14:paraId="445DA762" w14:textId="77777777" w:rsidR="00A47359" w:rsidRPr="00A1595B" w:rsidRDefault="00A47359" w:rsidP="00E92FFF">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Պատրաստուկի վիրուսային անվտանգության վերաբերյալ տվյալներ ներկայացնելուց բացի</w:t>
      </w:r>
      <w:r>
        <w:rPr>
          <w:rFonts w:ascii="Sylfaen" w:hAnsi="Sylfaen"/>
          <w:sz w:val="24"/>
          <w:szCs w:val="24"/>
        </w:rPr>
        <w:t>՝</w:t>
      </w:r>
      <w:r w:rsidRPr="00A1595B">
        <w:rPr>
          <w:rFonts w:ascii="Sylfaen" w:hAnsi="Sylfaen"/>
          <w:sz w:val="24"/>
          <w:szCs w:val="24"/>
        </w:rPr>
        <w:t xml:space="preserve"> անհրաժեշտ է կլինիկական հետազոտության անցկացման թույլտվություն ստանալու մասին դիմումի հետ ներկայացնել վիրուսային անվտանգության ռիսկի գնահատումը։ Անհրաժեշտ է հիմնական գործոններ համարել սույն գլխի 4.1 </w:t>
      </w:r>
      <w:r w:rsidR="00712415">
        <w:rPr>
          <w:rFonts w:ascii="Sylfaen" w:hAnsi="Sylfaen"/>
          <w:sz w:val="24"/>
          <w:szCs w:val="24"/>
        </w:rPr>
        <w:t>և</w:t>
      </w:r>
      <w:r w:rsidRPr="00A1595B">
        <w:rPr>
          <w:rFonts w:ascii="Sylfaen" w:hAnsi="Sylfaen"/>
          <w:sz w:val="24"/>
          <w:szCs w:val="24"/>
        </w:rPr>
        <w:t xml:space="preserve"> 4.2.1-4.2.4 ենթաբաժիններում նշված գործոնները։ Սույն</w:t>
      </w:r>
      <w:r w:rsidR="00E92FFF" w:rsidRPr="00E92FFF">
        <w:rPr>
          <w:rFonts w:ascii="Sylfaen" w:hAnsi="Sylfaen"/>
          <w:sz w:val="24"/>
          <w:szCs w:val="24"/>
        </w:rPr>
        <w:t> </w:t>
      </w:r>
      <w:r w:rsidRPr="00A1595B">
        <w:rPr>
          <w:rFonts w:ascii="Sylfaen" w:hAnsi="Sylfaen"/>
          <w:sz w:val="24"/>
          <w:szCs w:val="24"/>
        </w:rPr>
        <w:t>կանոնների 2-րդ գլխին համապատասխան</w:t>
      </w:r>
      <w:r>
        <w:rPr>
          <w:rFonts w:ascii="Sylfaen" w:hAnsi="Sylfaen"/>
          <w:sz w:val="24"/>
          <w:szCs w:val="24"/>
        </w:rPr>
        <w:t>՝</w:t>
      </w:r>
      <w:r w:rsidRPr="00A1595B">
        <w:rPr>
          <w:rFonts w:ascii="Sylfaen" w:hAnsi="Sylfaen"/>
          <w:sz w:val="24"/>
          <w:szCs w:val="24"/>
        </w:rPr>
        <w:t xml:space="preserve"> անհրաժեշտ է հաշվի առնել վիրուսային կոնտամինանտների առկայության մասով բջիջների գծի </w:t>
      </w:r>
      <w:r w:rsidR="00712415">
        <w:rPr>
          <w:rFonts w:ascii="Sylfaen" w:hAnsi="Sylfaen"/>
          <w:sz w:val="24"/>
          <w:szCs w:val="24"/>
        </w:rPr>
        <w:t>և</w:t>
      </w:r>
      <w:r w:rsidRPr="00A1595B">
        <w:rPr>
          <w:rFonts w:ascii="Sylfaen" w:hAnsi="Sylfaen"/>
          <w:sz w:val="24"/>
          <w:szCs w:val="24"/>
        </w:rPr>
        <w:t xml:space="preserve"> մարդկային ու կենդանական ծագման ամբողջ հումքի փորձարկումների արդյունքները, վիրուսային անվտանգության վալիդացումը </w:t>
      </w:r>
      <w:r w:rsidR="00712415">
        <w:rPr>
          <w:rFonts w:ascii="Sylfaen" w:hAnsi="Sylfaen"/>
          <w:sz w:val="24"/>
          <w:szCs w:val="24"/>
        </w:rPr>
        <w:t>և</w:t>
      </w:r>
      <w:r w:rsidRPr="00A1595B">
        <w:rPr>
          <w:rFonts w:ascii="Sylfaen" w:hAnsi="Sylfaen"/>
          <w:sz w:val="24"/>
          <w:szCs w:val="24"/>
        </w:rPr>
        <w:t xml:space="preserve"> արտադրության գործընթացի համապատասխան փուլերում պատրաստուկի՝ վարակիչ վիրուսների բացակայության մասով ստուգումը։</w:t>
      </w:r>
    </w:p>
    <w:p w14:paraId="57EB3D22" w14:textId="77777777" w:rsidR="00A47359" w:rsidRPr="00A1595B" w:rsidRDefault="00A47359" w:rsidP="00E92FFF">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Ռիսկի գնահատումը պետք է ներառի մեկ դեղաչափի մեջ մասնիկների ենթադրվող քանակի որոշումը սույն կանոնների 2-րդ գլխի թիվ 5 հավելվածին համապատասխան </w:t>
      </w:r>
      <w:r w:rsidR="00712415">
        <w:rPr>
          <w:rFonts w:ascii="Sylfaen" w:hAnsi="Sylfaen"/>
          <w:sz w:val="24"/>
          <w:szCs w:val="24"/>
        </w:rPr>
        <w:t>և</w:t>
      </w:r>
      <w:r w:rsidRPr="00A1595B">
        <w:rPr>
          <w:rFonts w:ascii="Sylfaen" w:hAnsi="Sylfaen"/>
          <w:sz w:val="24"/>
          <w:szCs w:val="24"/>
        </w:rPr>
        <w:t xml:space="preserve"> պարունակի արտադրության գործընթացի բոլոր փուլերը։</w:t>
      </w:r>
    </w:p>
    <w:p w14:paraId="769515B8" w14:textId="77777777" w:rsidR="00A47359" w:rsidRPr="00A1595B" w:rsidRDefault="00A47359" w:rsidP="00E92FF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Առանձին դեպքերում ընդհանուր ռիսկը գնահատելիս կլինիկական հետազոտություններում նպատակահարմար է դիտարկել այնպիսի կլինիկական պարամետրեր, ինչպիսիք են կիրառման ցուցումը, դեղաչափը, կիրառության հաճախությունը, այն անձանց թիվ</w:t>
      </w:r>
      <w:r>
        <w:rPr>
          <w:rFonts w:ascii="Sylfaen" w:hAnsi="Sylfaen"/>
          <w:sz w:val="24"/>
          <w:szCs w:val="24"/>
        </w:rPr>
        <w:t>ը</w:t>
      </w:r>
      <w:r w:rsidRPr="00A1595B">
        <w:rPr>
          <w:rFonts w:ascii="Sylfaen" w:hAnsi="Sylfaen"/>
          <w:sz w:val="24"/>
          <w:szCs w:val="24"/>
        </w:rPr>
        <w:t xml:space="preserve">, որոնք կենթարկվեն էքսպոզիցիայի, </w:t>
      </w:r>
      <w:r w:rsidRPr="00E92FFF">
        <w:rPr>
          <w:rFonts w:ascii="Sylfaen" w:hAnsi="Sylfaen"/>
          <w:spacing w:val="-6"/>
          <w:sz w:val="24"/>
          <w:szCs w:val="24"/>
        </w:rPr>
        <w:t>հետազոտության տ</w:t>
      </w:r>
      <w:r w:rsidR="00712415">
        <w:rPr>
          <w:rFonts w:ascii="Sylfaen" w:hAnsi="Sylfaen"/>
          <w:spacing w:val="-6"/>
          <w:sz w:val="24"/>
          <w:szCs w:val="24"/>
        </w:rPr>
        <w:t>և</w:t>
      </w:r>
      <w:r w:rsidRPr="00E92FFF">
        <w:rPr>
          <w:rFonts w:ascii="Sylfaen" w:hAnsi="Sylfaen"/>
          <w:spacing w:val="-6"/>
          <w:sz w:val="24"/>
          <w:szCs w:val="24"/>
        </w:rPr>
        <w:t xml:space="preserve">ականությունը </w:t>
      </w:r>
      <w:r w:rsidR="00712415">
        <w:rPr>
          <w:rFonts w:ascii="Sylfaen" w:hAnsi="Sylfaen"/>
          <w:spacing w:val="-6"/>
          <w:sz w:val="24"/>
          <w:szCs w:val="24"/>
        </w:rPr>
        <w:t>և</w:t>
      </w:r>
      <w:r w:rsidRPr="00E92FFF">
        <w:rPr>
          <w:rFonts w:ascii="Sylfaen" w:hAnsi="Sylfaen"/>
          <w:spacing w:val="-6"/>
          <w:sz w:val="24"/>
          <w:szCs w:val="24"/>
        </w:rPr>
        <w:t xml:space="preserve"> պացիենտների իմունոլոգիական կարգավիճակը։ </w:t>
      </w:r>
      <w:r w:rsidRPr="00E92FFF">
        <w:rPr>
          <w:rFonts w:ascii="Sylfaen" w:hAnsi="Sylfaen"/>
          <w:spacing w:val="-6"/>
          <w:sz w:val="24"/>
          <w:szCs w:val="24"/>
        </w:rPr>
        <w:lastRenderedPageBreak/>
        <w:t>Այդ</w:t>
      </w:r>
      <w:r w:rsidR="00E92FFF" w:rsidRPr="00E92FFF">
        <w:rPr>
          <w:rFonts w:ascii="Sylfaen" w:hAnsi="Sylfaen"/>
          <w:spacing w:val="-6"/>
          <w:sz w:val="24"/>
          <w:szCs w:val="24"/>
        </w:rPr>
        <w:t xml:space="preserve"> </w:t>
      </w:r>
      <w:r w:rsidRPr="00E92FFF">
        <w:rPr>
          <w:rFonts w:ascii="Sylfaen" w:hAnsi="Sylfaen"/>
          <w:spacing w:val="-6"/>
          <w:sz w:val="24"/>
          <w:szCs w:val="24"/>
        </w:rPr>
        <w:t>համատեքստում անհրաժեշտ է հաշվի առնել այն հանգամանքը, որ այդ պարամետրերից մի քանիսը կարող են փոփոխվել</w:t>
      </w:r>
      <w:r w:rsidRPr="00A1595B">
        <w:rPr>
          <w:rFonts w:ascii="Sylfaen" w:hAnsi="Sylfaen"/>
          <w:sz w:val="24"/>
          <w:szCs w:val="24"/>
        </w:rPr>
        <w:t xml:space="preserve"> I, II </w:t>
      </w:r>
      <w:r w:rsidR="00712415">
        <w:rPr>
          <w:rFonts w:ascii="Sylfaen" w:hAnsi="Sylfaen"/>
          <w:sz w:val="24"/>
          <w:szCs w:val="24"/>
        </w:rPr>
        <w:t>և</w:t>
      </w:r>
      <w:r w:rsidRPr="00A1595B">
        <w:rPr>
          <w:rFonts w:ascii="Sylfaen" w:hAnsi="Sylfaen"/>
          <w:sz w:val="24"/>
          <w:szCs w:val="24"/>
        </w:rPr>
        <w:t xml:space="preserve"> III ֆազերի միջ</w:t>
      </w:r>
      <w:r w:rsidR="00712415">
        <w:rPr>
          <w:rFonts w:ascii="Sylfaen" w:hAnsi="Sylfaen"/>
          <w:sz w:val="24"/>
          <w:szCs w:val="24"/>
        </w:rPr>
        <w:t>և</w:t>
      </w:r>
      <w:r w:rsidRPr="00A1595B">
        <w:rPr>
          <w:rFonts w:ascii="Sylfaen" w:hAnsi="Sylfaen"/>
          <w:sz w:val="24"/>
          <w:szCs w:val="24"/>
        </w:rPr>
        <w:t xml:space="preserve"> ընկած ժամանակահատվածում։ Կլինիկական պարամետրերը չպետք է դիտարկվեն որպես առաջնահերթ որոշումներ ընդունելու համար օգտագործվող պարամետրեր, սակայն դրանք կարելի է հաշվի առնել վիրուսային անվտանգության տեսանկյունից կլինիկական հետազոտությունների անցկացման թույլտվություն տալու մասին վերջնական որոշումներ կայացնելիս։</w:t>
      </w:r>
    </w:p>
    <w:p w14:paraId="506F21EA" w14:textId="77777777" w:rsidR="00A47359" w:rsidRPr="00A1595B" w:rsidRDefault="00A47359" w:rsidP="00E92FF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Յուրաքանչյուր իրավիճակ անհրաժեշտ է դիտարկել առանձին։</w:t>
      </w:r>
    </w:p>
    <w:p w14:paraId="5274E167" w14:textId="77777777" w:rsidR="00A47359" w:rsidRPr="00A1595B" w:rsidRDefault="00A47359" w:rsidP="00E92FFF">
      <w:pPr>
        <w:spacing w:after="160" w:line="360" w:lineRule="auto"/>
        <w:ind w:left="567" w:right="579"/>
        <w:jc w:val="center"/>
        <w:rPr>
          <w:rFonts w:ascii="Sylfaen" w:hAnsi="Sylfaen"/>
          <w:sz w:val="24"/>
          <w:szCs w:val="24"/>
        </w:rPr>
      </w:pPr>
    </w:p>
    <w:p w14:paraId="68F80CA0" w14:textId="77777777" w:rsidR="00A47359" w:rsidRPr="00A1595B" w:rsidRDefault="00A47359" w:rsidP="00E92FFF">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 xml:space="preserve">4.4. Հետազոտության ընթացքում վիրուսային անվտանգության </w:t>
      </w:r>
      <w:r w:rsidR="00E92FFF" w:rsidRPr="00E92FFF">
        <w:rPr>
          <w:rFonts w:ascii="Sylfaen" w:hAnsi="Sylfaen"/>
          <w:sz w:val="24"/>
          <w:szCs w:val="24"/>
        </w:rPr>
        <w:br/>
      </w:r>
      <w:r w:rsidRPr="00A1595B">
        <w:rPr>
          <w:rFonts w:ascii="Sylfaen" w:hAnsi="Sylfaen"/>
          <w:sz w:val="24"/>
          <w:szCs w:val="24"/>
        </w:rPr>
        <w:t>կրկնակի գնահատումը</w:t>
      </w:r>
    </w:p>
    <w:p w14:paraId="0F0938A9" w14:textId="77777777" w:rsidR="00A47359" w:rsidRPr="00A1595B" w:rsidRDefault="00A47359" w:rsidP="00E92FFF">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Հետազոտվող դեղապատրաստուկների փորձարկումների ընթացքում հաճախ կատարվում են տեխնոլոգիական փոփոխություններ, ավելին, դրանցից մի քանիսը կարող են ազդել վիրուսային անվտանգության ավելի վաղ որոշված գնահատականի վրա։ Հետազոտվող այն դեղապատրաստուկի արտադրության գործընթացում փոփոխություններ կատարելու բոլոր դեպքերում, որի համար արդեն կատարվել է վիրուսային անվտանգության ռիսկի գնահատում, արտադրողը պետք է արձանագրի կատարված բոլոր փոփոխությունները </w:t>
      </w:r>
      <w:r w:rsidR="00712415">
        <w:rPr>
          <w:rFonts w:ascii="Sylfaen" w:hAnsi="Sylfaen"/>
          <w:sz w:val="24"/>
          <w:szCs w:val="24"/>
        </w:rPr>
        <w:t>և</w:t>
      </w:r>
      <w:r w:rsidRPr="00A1595B">
        <w:rPr>
          <w:rFonts w:ascii="Sylfaen" w:hAnsi="Sylfaen"/>
          <w:sz w:val="24"/>
          <w:szCs w:val="24"/>
        </w:rPr>
        <w:t xml:space="preserve"> դրանցից յուրաքանչյուրի համար ռիսկի վերագնահատման անհրաժեշտության մասին որոշում կայացնի։ Որոշ դեպքերում պարզ կլինի, որ փոփոխությունը չի</w:t>
      </w:r>
      <w:r w:rsidR="00E92FFF" w:rsidRPr="00E92FFF">
        <w:rPr>
          <w:rFonts w:ascii="Sylfaen" w:hAnsi="Sylfaen"/>
          <w:sz w:val="24"/>
          <w:szCs w:val="24"/>
        </w:rPr>
        <w:t> </w:t>
      </w:r>
      <w:r w:rsidRPr="00A1595B">
        <w:rPr>
          <w:rFonts w:ascii="Sylfaen" w:hAnsi="Sylfaen"/>
          <w:sz w:val="24"/>
          <w:szCs w:val="24"/>
        </w:rPr>
        <w:t xml:space="preserve">ազդում վիրուսային անվտանգության ռիսկի գնահատման վրա։ Սակայն ակնհայտ ազդեցության կամ ելքի անորոշության դեպքում անհրաժեշտ է կատարել ռիսկի կրկնակի գնահատում </w:t>
      </w:r>
      <w:r w:rsidR="00712415">
        <w:rPr>
          <w:rFonts w:ascii="Sylfaen" w:hAnsi="Sylfaen"/>
          <w:sz w:val="24"/>
          <w:szCs w:val="24"/>
        </w:rPr>
        <w:t>և</w:t>
      </w:r>
      <w:r w:rsidRPr="00A1595B">
        <w:rPr>
          <w:rFonts w:ascii="Sylfaen" w:hAnsi="Sylfaen"/>
          <w:sz w:val="24"/>
          <w:szCs w:val="24"/>
        </w:rPr>
        <w:t xml:space="preserve"> անհրաժեշտության դեպքում անցկացնել պատշաճ փորձագիտական հետազոտություններ։ Այդ դեպքերում անհրաժեշտ է հաշվի առնել վիրուսային անվտանգության բոլոր ասպեկտները։</w:t>
      </w:r>
    </w:p>
    <w:p w14:paraId="6FCF5966" w14:textId="77777777" w:rsidR="00A47359" w:rsidRPr="00A1595B" w:rsidRDefault="00A47359" w:rsidP="00E92FFF">
      <w:pPr>
        <w:spacing w:after="160" w:line="360" w:lineRule="auto"/>
        <w:ind w:right="11" w:firstLine="567"/>
        <w:jc w:val="both"/>
        <w:rPr>
          <w:rFonts w:ascii="Sylfaen" w:hAnsi="Sylfaen"/>
          <w:sz w:val="24"/>
          <w:szCs w:val="24"/>
        </w:rPr>
      </w:pPr>
      <w:r w:rsidRPr="00A1595B">
        <w:rPr>
          <w:rFonts w:ascii="Sylfaen" w:hAnsi="Sylfaen"/>
          <w:sz w:val="24"/>
          <w:szCs w:val="24"/>
        </w:rPr>
        <w:t>Ինչ վերաբերում է փոփոխություններին, որոնք կարող են նվազեցնել վիրուսային անվտանգության հետազոտությունների վալիդացումը, ապա անհրաժեշտ է օգտվել սույն կանոնների 4.2.4 ենթաբաժնի «Վիրուսային անվտանգության նվազեցման մեթոդների վերավալիդացում» ենթաբաժնից։</w:t>
      </w:r>
    </w:p>
    <w:p w14:paraId="00A58C21" w14:textId="77777777" w:rsidR="00A47359" w:rsidRPr="00A1595B" w:rsidRDefault="00A47359" w:rsidP="00F248DD">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lastRenderedPageBreak/>
        <w:t>4.5. Կլինիկական հետազոտության անցկացման թույլտվություն ստանալու համար փաստաթղթերի ձ</w:t>
      </w:r>
      <w:r w:rsidR="00712415">
        <w:rPr>
          <w:rFonts w:ascii="Sylfaen" w:hAnsi="Sylfaen"/>
          <w:sz w:val="24"/>
          <w:szCs w:val="24"/>
        </w:rPr>
        <w:t>և</w:t>
      </w:r>
      <w:r w:rsidRPr="00A1595B">
        <w:rPr>
          <w:rFonts w:ascii="Sylfaen" w:hAnsi="Sylfaen"/>
          <w:sz w:val="24"/>
          <w:szCs w:val="24"/>
        </w:rPr>
        <w:t>աչափը</w:t>
      </w:r>
    </w:p>
    <w:p w14:paraId="69FD7B05" w14:textId="77777777" w:rsidR="00A47359" w:rsidRPr="00A1595B" w:rsidRDefault="00A47359" w:rsidP="00F248DD">
      <w:pPr>
        <w:spacing w:after="160" w:line="360" w:lineRule="auto"/>
        <w:ind w:right="11" w:firstLine="567"/>
        <w:jc w:val="both"/>
        <w:rPr>
          <w:rFonts w:ascii="Sylfaen" w:hAnsi="Sylfaen"/>
          <w:sz w:val="24"/>
          <w:szCs w:val="24"/>
        </w:rPr>
      </w:pPr>
      <w:r w:rsidRPr="00E92FFF">
        <w:rPr>
          <w:rFonts w:ascii="Sylfaen" w:hAnsi="Sylfaen"/>
          <w:spacing w:val="-6"/>
          <w:sz w:val="24"/>
          <w:szCs w:val="24"/>
        </w:rPr>
        <w:t xml:space="preserve">Կլինիկական հետազոտության անցկացման թույլտվություն ստանալու համար դոսյեում անհրաժեշտ է ներառել վիրուսային </w:t>
      </w:r>
      <w:r w:rsidR="00712415">
        <w:rPr>
          <w:rFonts w:ascii="Sylfaen" w:hAnsi="Sylfaen"/>
          <w:spacing w:val="-6"/>
          <w:sz w:val="24"/>
          <w:szCs w:val="24"/>
        </w:rPr>
        <w:t>և</w:t>
      </w:r>
      <w:r w:rsidRPr="00E92FFF">
        <w:rPr>
          <w:rFonts w:ascii="Sylfaen" w:hAnsi="Sylfaen"/>
          <w:spacing w:val="-6"/>
          <w:sz w:val="24"/>
          <w:szCs w:val="24"/>
        </w:rPr>
        <w:t xml:space="preserve"> ՏՍԷ անվտանգությանն առնչվող փաստաթղթեր պարունակող բաժին։ Բոլոր տվյալները պետք է</w:t>
      </w:r>
      <w:r w:rsidRPr="00A1595B">
        <w:rPr>
          <w:rFonts w:ascii="Sylfaen" w:hAnsi="Sylfaen"/>
          <w:sz w:val="24"/>
          <w:szCs w:val="24"/>
        </w:rPr>
        <w:t xml:space="preserve"> ի մի բերվեն հիմնական դոսյեի մյուս բաժիններին հղումների նվազագույն քանակով, ինչը թույլ</w:t>
      </w:r>
      <w:r w:rsidR="00E92FFF" w:rsidRPr="00E92FFF">
        <w:rPr>
          <w:rFonts w:ascii="Sylfaen" w:hAnsi="Sylfaen"/>
          <w:sz w:val="24"/>
          <w:szCs w:val="24"/>
        </w:rPr>
        <w:t> </w:t>
      </w:r>
      <w:r w:rsidRPr="00A1595B">
        <w:rPr>
          <w:rFonts w:ascii="Sylfaen" w:hAnsi="Sylfaen"/>
          <w:sz w:val="24"/>
          <w:szCs w:val="24"/>
        </w:rPr>
        <w:t>կտա կատարել դրանց միասնական գնահատում։ Ամբողջական հաշվետվությունները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բջիջների գծերի փորձարկման </w:t>
      </w:r>
      <w:r w:rsidR="00712415">
        <w:rPr>
          <w:rFonts w:ascii="Sylfaen" w:hAnsi="Sylfaen"/>
          <w:sz w:val="24"/>
          <w:szCs w:val="24"/>
        </w:rPr>
        <w:t>և</w:t>
      </w:r>
      <w:r w:rsidRPr="00A1595B">
        <w:rPr>
          <w:rFonts w:ascii="Sylfaen" w:hAnsi="Sylfaen"/>
          <w:sz w:val="24"/>
          <w:szCs w:val="24"/>
        </w:rPr>
        <w:t xml:space="preserve"> վիրուսային անվտանգության հետազոտության վերաբերյալ ելակետային տվյալները անհրաժեշտ է ներկայացնել պահանջի առկայության դեպքում։ Ներկայացված տվյալների գնահատման ընթացքում անդամ պետությունների լիազորված մարմիններն իրավունք ունեն պահանջելու այդ հաշվետվությունները</w:t>
      </w:r>
      <w:r>
        <w:rPr>
          <w:rFonts w:ascii="Sylfaen" w:hAnsi="Sylfaen"/>
          <w:sz w:val="24"/>
          <w:szCs w:val="24"/>
        </w:rPr>
        <w:t>՝</w:t>
      </w:r>
      <w:r w:rsidRPr="00A1595B">
        <w:rPr>
          <w:rFonts w:ascii="Sylfaen" w:hAnsi="Sylfaen"/>
          <w:sz w:val="24"/>
          <w:szCs w:val="24"/>
        </w:rPr>
        <w:t xml:space="preserve"> հետազոտվող դեղապատրաստուկների վիրուսային անվտանգության մասին ավելի ճշգրիտ </w:t>
      </w:r>
      <w:r w:rsidR="00712415">
        <w:rPr>
          <w:rFonts w:ascii="Sylfaen" w:hAnsi="Sylfaen"/>
          <w:sz w:val="24"/>
          <w:szCs w:val="24"/>
        </w:rPr>
        <w:t>և</w:t>
      </w:r>
      <w:r w:rsidRPr="00A1595B">
        <w:rPr>
          <w:rFonts w:ascii="Sylfaen" w:hAnsi="Sylfaen"/>
          <w:sz w:val="24"/>
          <w:szCs w:val="24"/>
        </w:rPr>
        <w:t xml:space="preserve"> հստակ պատկերացում կազմելու համար։ Ելակետային</w:t>
      </w:r>
      <w:r w:rsidR="00E92FFF" w:rsidRPr="00E92FFF">
        <w:rPr>
          <w:rFonts w:ascii="Sylfaen" w:hAnsi="Sylfaen"/>
          <w:sz w:val="24"/>
          <w:szCs w:val="24"/>
        </w:rPr>
        <w:t> </w:t>
      </w:r>
      <w:r w:rsidRPr="00A1595B">
        <w:rPr>
          <w:rFonts w:ascii="Sylfaen" w:hAnsi="Sylfaen"/>
          <w:sz w:val="24"/>
          <w:szCs w:val="24"/>
        </w:rPr>
        <w:t>տվյալները</w:t>
      </w:r>
      <w:r>
        <w:rPr>
          <w:rFonts w:ascii="Sylfaen" w:hAnsi="Sylfaen"/>
          <w:sz w:val="24"/>
          <w:szCs w:val="24"/>
        </w:rPr>
        <w:t>՝ որպես հաշվետվության մաս,</w:t>
      </w:r>
      <w:r w:rsidRPr="00A1595B">
        <w:rPr>
          <w:rFonts w:ascii="Sylfaen" w:hAnsi="Sylfaen"/>
          <w:sz w:val="24"/>
          <w:szCs w:val="24"/>
        </w:rPr>
        <w:t xml:space="preserve"> կարող են ներկայացվել պայմանագրային կամ մասնավոր լաբորատորիաների կողմից։ Եթե </w:t>
      </w:r>
      <w:r>
        <w:rPr>
          <w:rFonts w:ascii="Sylfaen" w:hAnsi="Sylfaen"/>
          <w:sz w:val="24"/>
          <w:szCs w:val="24"/>
        </w:rPr>
        <w:t>հայտ</w:t>
      </w:r>
      <w:r w:rsidRPr="00A1595B">
        <w:rPr>
          <w:rFonts w:ascii="Sylfaen" w:hAnsi="Sylfaen"/>
          <w:sz w:val="24"/>
          <w:szCs w:val="24"/>
        </w:rPr>
        <w:t>ատուն օգտագործում է ավելի վաղ ստացված իր իսկ տվյալները (այսինքն՝</w:t>
      </w:r>
      <w:r w:rsidR="00E92FFF" w:rsidRPr="00E92FFF">
        <w:rPr>
          <w:rFonts w:ascii="Sylfaen" w:hAnsi="Sylfaen"/>
          <w:sz w:val="24"/>
          <w:szCs w:val="24"/>
        </w:rPr>
        <w:t> </w:t>
      </w:r>
      <w:r w:rsidRPr="00A1595B">
        <w:rPr>
          <w:rFonts w:ascii="Sylfaen" w:hAnsi="Sylfaen"/>
          <w:sz w:val="24"/>
          <w:szCs w:val="24"/>
        </w:rPr>
        <w:t>այլ</w:t>
      </w:r>
      <w:r w:rsidR="00E92FFF" w:rsidRPr="00E92FFF">
        <w:rPr>
          <w:rFonts w:ascii="Sylfaen" w:hAnsi="Sylfaen"/>
          <w:sz w:val="24"/>
          <w:szCs w:val="24"/>
        </w:rPr>
        <w:t> </w:t>
      </w:r>
      <w:r w:rsidRPr="00A1595B">
        <w:rPr>
          <w:rFonts w:ascii="Sylfaen" w:hAnsi="Sylfaen"/>
          <w:sz w:val="24"/>
          <w:szCs w:val="24"/>
        </w:rPr>
        <w:t xml:space="preserve">պատրաստուկների վերաբերյալ տվյալները), ապա անհրաժեշտ է ներկայացնել բավականաչափ տվյալներ, որոնք թույլ են տալիս գնահատել իր իսկ տվյալները </w:t>
      </w:r>
      <w:r w:rsidR="00712415">
        <w:rPr>
          <w:rFonts w:ascii="Sylfaen" w:hAnsi="Sylfaen"/>
          <w:sz w:val="24"/>
          <w:szCs w:val="24"/>
        </w:rPr>
        <w:t>և</w:t>
      </w:r>
      <w:r w:rsidRPr="00A1595B">
        <w:rPr>
          <w:rFonts w:ascii="Sylfaen" w:hAnsi="Sylfaen"/>
          <w:sz w:val="24"/>
          <w:szCs w:val="24"/>
        </w:rPr>
        <w:t xml:space="preserve"> համոզվել նրանում, որ դրանք ճշգրիտ են կամ հիմնավորում են հետազոտվող դեղապատրաստուկի մշակումը։</w:t>
      </w:r>
    </w:p>
    <w:p w14:paraId="3C654F07" w14:textId="77777777" w:rsidR="00F248DD" w:rsidRPr="004D02D4" w:rsidRDefault="00F248DD" w:rsidP="00F248DD">
      <w:pPr>
        <w:spacing w:after="160" w:line="360" w:lineRule="auto"/>
        <w:ind w:left="567" w:right="579"/>
        <w:jc w:val="center"/>
        <w:rPr>
          <w:rFonts w:ascii="Sylfaen" w:hAnsi="Sylfaen"/>
          <w:sz w:val="24"/>
          <w:szCs w:val="24"/>
        </w:rPr>
      </w:pPr>
    </w:p>
    <w:p w14:paraId="1595872D" w14:textId="77777777" w:rsidR="00FB275F" w:rsidRDefault="00FB275F">
      <w:pPr>
        <w:widowControl/>
        <w:rPr>
          <w:rFonts w:ascii="Sylfaen" w:hAnsi="Sylfaen"/>
          <w:sz w:val="24"/>
          <w:szCs w:val="24"/>
        </w:rPr>
      </w:pPr>
      <w:r>
        <w:rPr>
          <w:rFonts w:ascii="Sylfaen" w:hAnsi="Sylfaen"/>
          <w:sz w:val="24"/>
          <w:szCs w:val="24"/>
        </w:rPr>
        <w:br w:type="page"/>
      </w:r>
    </w:p>
    <w:p w14:paraId="246F95B4" w14:textId="77777777" w:rsidR="00A47359" w:rsidRPr="00A1595B" w:rsidRDefault="00A47359" w:rsidP="00F248DD">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lastRenderedPageBreak/>
        <w:t xml:space="preserve">Գլուխ 4. Վիրուսային անվտանգության ապահովման մեթոդների վալիդացումը. վիրուսների ինակտիվացման </w:t>
      </w:r>
      <w:r w:rsidR="00712415">
        <w:rPr>
          <w:rFonts w:ascii="Sylfaen" w:hAnsi="Sylfaen"/>
          <w:sz w:val="24"/>
          <w:szCs w:val="24"/>
        </w:rPr>
        <w:t>և</w:t>
      </w:r>
      <w:r w:rsidRPr="00A1595B">
        <w:rPr>
          <w:rFonts w:ascii="Sylfaen" w:hAnsi="Sylfaen"/>
          <w:sz w:val="24"/>
          <w:szCs w:val="24"/>
        </w:rPr>
        <w:t xml:space="preserve"> վերացման մեթոդների վալիդացման մասով հետազոտությունների արդյունքների մշակումը, ձ</w:t>
      </w:r>
      <w:r w:rsidR="00712415">
        <w:rPr>
          <w:rFonts w:ascii="Sylfaen" w:hAnsi="Sylfaen"/>
          <w:sz w:val="24"/>
          <w:szCs w:val="24"/>
        </w:rPr>
        <w:t>և</w:t>
      </w:r>
      <w:r w:rsidRPr="00A1595B">
        <w:rPr>
          <w:rFonts w:ascii="Sylfaen" w:hAnsi="Sylfaen"/>
          <w:sz w:val="24"/>
          <w:szCs w:val="24"/>
        </w:rPr>
        <w:t>ակերպումն ու մեկնաբանումը</w:t>
      </w:r>
    </w:p>
    <w:p w14:paraId="67CED163" w14:textId="77777777" w:rsidR="00A47359" w:rsidRPr="00A1595B" w:rsidRDefault="00A47359" w:rsidP="00F248DD">
      <w:pPr>
        <w:spacing w:after="160" w:line="360" w:lineRule="auto"/>
        <w:ind w:left="567" w:right="579"/>
        <w:jc w:val="center"/>
        <w:rPr>
          <w:rFonts w:ascii="Sylfaen" w:hAnsi="Sylfaen"/>
          <w:sz w:val="24"/>
          <w:szCs w:val="24"/>
        </w:rPr>
      </w:pPr>
    </w:p>
    <w:p w14:paraId="0443A93F" w14:textId="77777777" w:rsidR="00A47359" w:rsidRPr="00A1595B" w:rsidRDefault="00A47359" w:rsidP="00F248DD">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1. Ներածություն</w:t>
      </w:r>
    </w:p>
    <w:p w14:paraId="32C0870A" w14:textId="77777777" w:rsidR="00A47359" w:rsidRPr="00A1595B" w:rsidRDefault="00A47359" w:rsidP="00AD5DF9">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1.1.</w:t>
      </w:r>
      <w:r w:rsidRPr="00A1595B">
        <w:rPr>
          <w:rFonts w:ascii="Sylfaen" w:hAnsi="Sylfaen"/>
          <w:sz w:val="24"/>
          <w:szCs w:val="24"/>
        </w:rPr>
        <w:tab/>
        <w:t xml:space="preserve">Սույն գլխում ուսումնասիրվում է կենսաբանական պատրաստուկների վիրուսային անվտանգության ապահովման մասով վալիդացիոն հետազոտությունների անցկացման </w:t>
      </w:r>
      <w:r w:rsidR="00712415">
        <w:rPr>
          <w:rFonts w:ascii="Sylfaen" w:hAnsi="Sylfaen"/>
          <w:sz w:val="24"/>
          <w:szCs w:val="24"/>
        </w:rPr>
        <w:t>և</w:t>
      </w:r>
      <w:r w:rsidRPr="00A1595B">
        <w:rPr>
          <w:rFonts w:ascii="Sylfaen" w:hAnsi="Sylfaen"/>
          <w:sz w:val="24"/>
          <w:szCs w:val="24"/>
        </w:rPr>
        <w:t xml:space="preserve"> վիրուսների վրա դրանց ազդեցության անհրաժեշտությունը։ Սույն գլխի </w:t>
      </w:r>
      <w:r>
        <w:rPr>
          <w:rFonts w:ascii="Sylfaen" w:hAnsi="Sylfaen"/>
          <w:sz w:val="24"/>
          <w:szCs w:val="24"/>
        </w:rPr>
        <w:t xml:space="preserve">հիմնական </w:t>
      </w:r>
      <w:r w:rsidRPr="00A1595B">
        <w:rPr>
          <w:rFonts w:ascii="Sylfaen" w:hAnsi="Sylfaen"/>
          <w:sz w:val="24"/>
          <w:szCs w:val="24"/>
        </w:rPr>
        <w:t xml:space="preserve">նպատակներն են վալիդացիոն հետազոտության պլանավորման, այդ թվում՝ օգտագործվող վիրուսների ընտրության վերաբերյալ առաջարկությունները ներկայացնելը </w:t>
      </w:r>
      <w:r w:rsidR="00712415">
        <w:rPr>
          <w:rFonts w:ascii="Sylfaen" w:hAnsi="Sylfaen"/>
          <w:sz w:val="24"/>
          <w:szCs w:val="24"/>
        </w:rPr>
        <w:t>և</w:t>
      </w:r>
      <w:r w:rsidRPr="00A1595B">
        <w:rPr>
          <w:rFonts w:ascii="Sylfaen" w:hAnsi="Sylfaen"/>
          <w:sz w:val="24"/>
          <w:szCs w:val="24"/>
        </w:rPr>
        <w:t xml:space="preserve"> հատկապես գործընթացի այն փուլի վերաբերյալ ստացված տվյալների մեկնաբանությունը, որը կարող է արդյունավետ համարվել վիրուսների ինակտիվացման </w:t>
      </w:r>
      <w:r w:rsidR="00712415">
        <w:rPr>
          <w:rFonts w:ascii="Sylfaen" w:hAnsi="Sylfaen"/>
          <w:sz w:val="24"/>
          <w:szCs w:val="24"/>
        </w:rPr>
        <w:t>և</w:t>
      </w:r>
      <w:r w:rsidRPr="00A1595B">
        <w:rPr>
          <w:rFonts w:ascii="Sylfaen" w:hAnsi="Sylfaen"/>
          <w:sz w:val="24"/>
          <w:szCs w:val="24"/>
        </w:rPr>
        <w:t xml:space="preserve"> (կամ) էլիմինացման համար:</w:t>
      </w:r>
    </w:p>
    <w:p w14:paraId="1F096A78" w14:textId="77777777" w:rsidR="00A47359" w:rsidRPr="00A1595B" w:rsidRDefault="00A47359" w:rsidP="00AD5DF9">
      <w:pPr>
        <w:tabs>
          <w:tab w:val="left" w:pos="1134"/>
        </w:tabs>
        <w:spacing w:after="160" w:line="360" w:lineRule="auto"/>
        <w:ind w:right="11" w:firstLine="567"/>
        <w:jc w:val="both"/>
        <w:rPr>
          <w:rFonts w:ascii="Sylfaen" w:hAnsi="Sylfaen"/>
          <w:sz w:val="24"/>
          <w:szCs w:val="24"/>
        </w:rPr>
      </w:pPr>
      <w:r w:rsidRPr="00A1595B">
        <w:rPr>
          <w:rFonts w:ascii="Sylfaen" w:hAnsi="Sylfaen"/>
          <w:sz w:val="24"/>
          <w:szCs w:val="24"/>
        </w:rPr>
        <w:t>1.2.</w:t>
      </w:r>
      <w:r w:rsidRPr="00A1595B">
        <w:rPr>
          <w:rFonts w:ascii="Sylfaen" w:hAnsi="Sylfaen"/>
          <w:sz w:val="24"/>
          <w:szCs w:val="24"/>
        </w:rPr>
        <w:tab/>
        <w:t xml:space="preserve">Սույն գլխում ուսումնասիրվում է բժշկական կիրառության համար կենսաբանական դեղապատրաստուկների բոլոր կատեգորիաներից վիրուսների ինակտիվացման </w:t>
      </w:r>
      <w:r w:rsidR="00712415">
        <w:rPr>
          <w:rFonts w:ascii="Sylfaen" w:hAnsi="Sylfaen"/>
          <w:sz w:val="24"/>
          <w:szCs w:val="24"/>
        </w:rPr>
        <w:t>և</w:t>
      </w:r>
      <w:r w:rsidRPr="00A1595B">
        <w:rPr>
          <w:rFonts w:ascii="Sylfaen" w:hAnsi="Sylfaen"/>
          <w:sz w:val="24"/>
          <w:szCs w:val="24"/>
        </w:rPr>
        <w:t xml:space="preserve"> (կամ) էլիմինացման ընթացակարգերի վալիդացումը՝ բացառությամբ վիրուսային կենդանի պատվաստանյութերի (այդ թվում՝ գենետիկական ճարտարագիտության կենդանի վեկտորների)): Ուսումնասիրվող պատրաստուկների տեսակները</w:t>
      </w:r>
      <w:r>
        <w:rPr>
          <w:rFonts w:ascii="Sylfaen" w:hAnsi="Sylfaen"/>
          <w:sz w:val="24"/>
          <w:szCs w:val="24"/>
        </w:rPr>
        <w:t>՝</w:t>
      </w:r>
    </w:p>
    <w:p w14:paraId="47463D48" w14:textId="77777777" w:rsidR="00A47359" w:rsidRPr="00A1595B" w:rsidRDefault="00A47359" w:rsidP="00AD5DF9">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մարդկային կամ կենդանական ծագման բջիջների գծերը in vitro կուլտիվացնելիս ստացվող պատրաստուկներ,</w:t>
      </w:r>
    </w:p>
    <w:p w14:paraId="6CA9DC21" w14:textId="77777777" w:rsidR="00A47359" w:rsidRPr="00A1595B" w:rsidRDefault="00A47359" w:rsidP="00AD5DF9">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in vivo կուլտիվացնելիս կամ մարդու կամ կենդանիների օրգաններից կամ հյուսվածքներից ստացվող պատրաստուկներ,</w:t>
      </w:r>
    </w:p>
    <w:p w14:paraId="4B6ECA2F" w14:textId="77777777" w:rsidR="00A47359" w:rsidRPr="00A1595B" w:rsidRDefault="00A47359" w:rsidP="00AD5DF9">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արյունից կամ մեզից կամ մարդու կամ կենդանիների այլ կենսաբանական հեղուկներից ստացվող պատրաստուկներ:</w:t>
      </w:r>
    </w:p>
    <w:p w14:paraId="744F5200" w14:textId="77777777" w:rsidR="00A47359" w:rsidRPr="00A1595B" w:rsidRDefault="00A47359" w:rsidP="00AD5DF9">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lastRenderedPageBreak/>
        <w:t>1.3.</w:t>
      </w:r>
      <w:r w:rsidRPr="00A1595B">
        <w:rPr>
          <w:rFonts w:ascii="Sylfaen" w:hAnsi="Sylfaen"/>
          <w:sz w:val="24"/>
          <w:szCs w:val="24"/>
        </w:rPr>
        <w:tab/>
        <w:t>Վիրուսային կոնտամինացիայի ռիսկը բնորոշ է բոլոր այն կենսաբանական պատրաստուկներին, որոնց արտադրությունը ենթադրում</w:t>
      </w:r>
      <w:r w:rsidR="00AD5DF9" w:rsidRPr="00AD5DF9">
        <w:rPr>
          <w:rFonts w:ascii="Sylfaen" w:hAnsi="Sylfaen"/>
          <w:sz w:val="24"/>
          <w:szCs w:val="24"/>
        </w:rPr>
        <w:t xml:space="preserve"> </w:t>
      </w:r>
      <w:r w:rsidRPr="00A1595B">
        <w:rPr>
          <w:rFonts w:ascii="Sylfaen" w:hAnsi="Sylfaen"/>
          <w:sz w:val="24"/>
          <w:szCs w:val="24"/>
        </w:rPr>
        <w:t>է կենդանական կամ մարդկային ծագման նյութերի օգտագործում: Կենսաբանական պատրաստուկի վիրուսային կոնտամինացիան կարող է պայմանավորված լինել ելանյութով, օրինակ՝ կենդանական ծագման բջիջների բանկերով, մարդու արյամբ, մարդու կամ կենդանիների հյուսվածքներով, կողմնակի ագենտները կարող</w:t>
      </w:r>
      <w:r w:rsidR="00AD5DF9" w:rsidRPr="00AD5DF9">
        <w:rPr>
          <w:rFonts w:ascii="Sylfaen" w:hAnsi="Sylfaen"/>
          <w:sz w:val="24"/>
          <w:szCs w:val="24"/>
        </w:rPr>
        <w:t xml:space="preserve"> </w:t>
      </w:r>
      <w:r w:rsidRPr="00A1595B">
        <w:rPr>
          <w:rFonts w:ascii="Sylfaen" w:hAnsi="Sylfaen"/>
          <w:sz w:val="24"/>
          <w:szCs w:val="24"/>
        </w:rPr>
        <w:t>են ներմուծվել արտադրության գործընթաց, օրինակ՝ բջիջները կուլտիվացնելիս կենդանիների շիճուկներ օգտագործելու դեպքում:</w:t>
      </w:r>
    </w:p>
    <w:p w14:paraId="2209BD8B" w14:textId="77777777" w:rsidR="00A47359" w:rsidRPr="00A1595B" w:rsidRDefault="00A47359" w:rsidP="00F248DD">
      <w:pPr>
        <w:tabs>
          <w:tab w:val="left" w:pos="1134"/>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1.4.</w:t>
      </w:r>
      <w:r w:rsidRPr="00A1595B">
        <w:rPr>
          <w:rFonts w:ascii="Sylfaen" w:hAnsi="Sylfaen"/>
          <w:sz w:val="24"/>
          <w:szCs w:val="24"/>
        </w:rPr>
        <w:tab/>
        <w:t>Սույն գլխի 1.3 կետով նախատեսված</w:t>
      </w:r>
      <w:r>
        <w:rPr>
          <w:rFonts w:ascii="Sylfaen" w:hAnsi="Sylfaen"/>
          <w:sz w:val="24"/>
          <w:szCs w:val="24"/>
        </w:rPr>
        <w:t>՝</w:t>
      </w:r>
      <w:r w:rsidRPr="00A1595B">
        <w:rPr>
          <w:rFonts w:ascii="Sylfaen" w:hAnsi="Sylfaen"/>
          <w:sz w:val="24"/>
          <w:szCs w:val="24"/>
        </w:rPr>
        <w:t xml:space="preserve"> վիրուսների փոխանցման հիմնական պատճառը ելանյութի կոնտամինացիան է: Կենսաբանական պատրաստուկի կոնտամինացիան կարող է տեղի ունենալ արտադրության գործընթացում վարակված նյութեր օգտագործելու դեպքում կամ օժանդակ նյութի միջոցով: Որոշ դեպքերում վիրուսը կարող է հայտնաբերվել պատրաստուկը շրջանառության մեջ դնելուց հետո տարի</w:t>
      </w:r>
      <w:r>
        <w:rPr>
          <w:rFonts w:ascii="Sylfaen" w:hAnsi="Sylfaen"/>
          <w:sz w:val="24"/>
          <w:szCs w:val="24"/>
        </w:rPr>
        <w:t>ներ</w:t>
      </w:r>
      <w:r w:rsidRPr="00A1595B">
        <w:rPr>
          <w:rFonts w:ascii="Sylfaen" w:hAnsi="Sylfaen"/>
          <w:sz w:val="24"/>
          <w:szCs w:val="24"/>
        </w:rPr>
        <w:t xml:space="preserve"> անց, քանի որ կոնտամինացիան տեղի է ունեցել վարակիչ ագենտների մասին բավարար գիտելիքներ ձեռք բերելուց առաջ (դեղին տենդի կանխարգելման համար պատվաստանյութը կարող</w:t>
      </w:r>
      <w:r w:rsidR="00AD5DF9" w:rsidRPr="00AD5DF9">
        <w:rPr>
          <w:rFonts w:ascii="Sylfaen" w:hAnsi="Sylfaen"/>
          <w:sz w:val="24"/>
          <w:szCs w:val="24"/>
        </w:rPr>
        <w:t xml:space="preserve"> </w:t>
      </w:r>
      <w:r w:rsidRPr="00A1595B">
        <w:rPr>
          <w:rFonts w:ascii="Sylfaen" w:hAnsi="Sylfaen"/>
          <w:sz w:val="24"/>
          <w:szCs w:val="24"/>
        </w:rPr>
        <w:t>է կոնտամինացվել թռչունների լեյկոզի վիրուսով, որը բնական ձ</w:t>
      </w:r>
      <w:r w:rsidR="00712415">
        <w:rPr>
          <w:rFonts w:ascii="Sylfaen" w:hAnsi="Sylfaen"/>
          <w:sz w:val="24"/>
          <w:szCs w:val="24"/>
        </w:rPr>
        <w:t>և</w:t>
      </w:r>
      <w:r w:rsidRPr="00A1595B">
        <w:rPr>
          <w:rFonts w:ascii="Sylfaen" w:hAnsi="Sylfaen"/>
          <w:sz w:val="24"/>
          <w:szCs w:val="24"/>
        </w:rPr>
        <w:t>ով վարակում</w:t>
      </w:r>
      <w:r w:rsidR="00AD5DF9" w:rsidRPr="00AD5DF9">
        <w:rPr>
          <w:rFonts w:ascii="Sylfaen" w:hAnsi="Sylfaen"/>
          <w:sz w:val="24"/>
          <w:szCs w:val="24"/>
        </w:rPr>
        <w:t xml:space="preserve"> </w:t>
      </w:r>
      <w:r w:rsidRPr="00A1595B">
        <w:rPr>
          <w:rFonts w:ascii="Sylfaen" w:hAnsi="Sylfaen"/>
          <w:sz w:val="24"/>
          <w:szCs w:val="24"/>
        </w:rPr>
        <w:t xml:space="preserve">է հավի ձուն, </w:t>
      </w:r>
      <w:r w:rsidR="00712415">
        <w:rPr>
          <w:rFonts w:ascii="Sylfaen" w:hAnsi="Sylfaen"/>
          <w:sz w:val="24"/>
          <w:szCs w:val="24"/>
        </w:rPr>
        <w:t>և</w:t>
      </w:r>
      <w:r w:rsidRPr="00A1595B">
        <w:rPr>
          <w:rFonts w:ascii="Sylfaen" w:hAnsi="Sylfaen"/>
          <w:sz w:val="24"/>
          <w:szCs w:val="24"/>
        </w:rPr>
        <w:t xml:space="preserve"> որպես կայունարար օգտագործվող մարդու շիճուկում պարունակվող հեպատիտ B վիրուսով, SV40 վիրուսը կարող է կոնտամինացնել պոլիոմիելիտի </w:t>
      </w:r>
      <w:r w:rsidR="00712415">
        <w:rPr>
          <w:rFonts w:ascii="Sylfaen" w:hAnsi="Sylfaen"/>
          <w:sz w:val="24"/>
          <w:szCs w:val="24"/>
        </w:rPr>
        <w:t>և</w:t>
      </w:r>
      <w:r w:rsidRPr="00A1595B">
        <w:rPr>
          <w:rFonts w:ascii="Sylfaen" w:hAnsi="Sylfaen"/>
          <w:sz w:val="24"/>
          <w:szCs w:val="24"/>
        </w:rPr>
        <w:t xml:space="preserve"> գեղձահարուցչային վարակների կանխարգելման համար նախատեսված պատվաստանյութերը, որոնք արտադրվել են SV40 վիրուսի բնական շտեմարան հանդիսացող մակակա-ռեզուսներից վերցված երիկամների բջիջների առաջնային կուլտուրաների հիման վրա): Բացի այդ, մարդու պլազմայում պարունակվող վիրուսները, օրինակ՝ ՄԻԱՎ-ը </w:t>
      </w:r>
      <w:r w:rsidR="00712415">
        <w:rPr>
          <w:rFonts w:ascii="Sylfaen" w:hAnsi="Sylfaen"/>
          <w:sz w:val="24"/>
          <w:szCs w:val="24"/>
        </w:rPr>
        <w:t>և</w:t>
      </w:r>
      <w:r w:rsidRPr="00A1595B">
        <w:rPr>
          <w:rFonts w:ascii="Sylfaen" w:hAnsi="Sylfaen"/>
          <w:sz w:val="24"/>
          <w:szCs w:val="24"/>
        </w:rPr>
        <w:t xml:space="preserve"> հեպատիտ C-ի վիրուսը կարող են կոնտամինացնել արյան պատրաստուկները:</w:t>
      </w:r>
    </w:p>
    <w:p w14:paraId="6AB93491" w14:textId="77777777" w:rsidR="00A47359" w:rsidRPr="00A1595B" w:rsidRDefault="00A47359" w:rsidP="00F248DD">
      <w:pPr>
        <w:tabs>
          <w:tab w:val="left" w:pos="1134"/>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1.5.</w:t>
      </w:r>
      <w:r w:rsidRPr="00A1595B">
        <w:rPr>
          <w:rFonts w:ascii="Sylfaen" w:hAnsi="Sylfaen"/>
          <w:sz w:val="24"/>
          <w:szCs w:val="24"/>
        </w:rPr>
        <w:tab/>
        <w:t>Կենսաբանական դեղապատրաստուկների պոտենցիալ վիրուսային կոնտամինացիան վերահսկելու համար կարելի է օգտագործել երեք հիմնական փոխլրացնող մոտեցումներ</w:t>
      </w:r>
      <w:r>
        <w:rPr>
          <w:rFonts w:ascii="Sylfaen" w:hAnsi="Sylfaen"/>
          <w:sz w:val="24"/>
          <w:szCs w:val="24"/>
        </w:rPr>
        <w:t>՝</w:t>
      </w:r>
    </w:p>
    <w:p w14:paraId="5E228BEB" w14:textId="77777777" w:rsidR="00A47359" w:rsidRPr="00A1595B" w:rsidRDefault="00A47359" w:rsidP="00F248DD">
      <w:pPr>
        <w:tabs>
          <w:tab w:val="left" w:pos="1134"/>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ելանյութերի ընտրություն </w:t>
      </w:r>
      <w:r w:rsidR="00712415">
        <w:rPr>
          <w:rFonts w:ascii="Sylfaen" w:hAnsi="Sylfaen"/>
          <w:sz w:val="24"/>
          <w:szCs w:val="24"/>
        </w:rPr>
        <w:t>և</w:t>
      </w:r>
      <w:r w:rsidRPr="00A1595B">
        <w:rPr>
          <w:rFonts w:ascii="Sylfaen" w:hAnsi="Sylfaen"/>
          <w:sz w:val="24"/>
          <w:szCs w:val="24"/>
        </w:rPr>
        <w:t xml:space="preserve"> հայտնաբերվող վիրուսների բացակայության մասով փորձարկում,</w:t>
      </w:r>
    </w:p>
    <w:p w14:paraId="6E5EB021" w14:textId="77777777" w:rsidR="00A47359" w:rsidRPr="00A1595B" w:rsidRDefault="00A47359" w:rsidP="00A47359">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lastRenderedPageBreak/>
        <w:t>արտադրական գործընթացների՝ վիրուսներ ինակտիվացնելու կամ էլիմինացնելու կարողության փորձարկում,</w:t>
      </w:r>
    </w:p>
    <w:p w14:paraId="4197C232" w14:textId="77777777" w:rsidR="00A47359" w:rsidRPr="00A1595B" w:rsidRDefault="00A47359" w:rsidP="00A47359">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արտադրության համապատասխան </w:t>
      </w:r>
      <w:r>
        <w:rPr>
          <w:rFonts w:ascii="Sylfaen" w:hAnsi="Sylfaen"/>
          <w:sz w:val="24"/>
          <w:szCs w:val="24"/>
        </w:rPr>
        <w:t>փուլերում</w:t>
      </w:r>
      <w:r w:rsidRPr="00A1595B">
        <w:rPr>
          <w:rFonts w:ascii="Sylfaen" w:hAnsi="Sylfaen"/>
          <w:sz w:val="24"/>
          <w:szCs w:val="24"/>
        </w:rPr>
        <w:t xml:space="preserve"> հայտնաբերվող վիրուսների բացակայության մասով պատրաստուկի փորձարկում:</w:t>
      </w:r>
    </w:p>
    <w:p w14:paraId="7601DAB1" w14:textId="77777777" w:rsidR="00A47359" w:rsidRPr="00A1595B" w:rsidRDefault="00A47359" w:rsidP="00A47359">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Մոտեցումներից </w:t>
      </w:r>
      <w:r w:rsidR="00712415">
        <w:rPr>
          <w:rFonts w:ascii="Sylfaen" w:hAnsi="Sylfaen"/>
          <w:sz w:val="24"/>
          <w:szCs w:val="24"/>
        </w:rPr>
        <w:t>և</w:t>
      </w:r>
      <w:r w:rsidRPr="00A1595B">
        <w:rPr>
          <w:rFonts w:ascii="Sylfaen" w:hAnsi="Sylfaen"/>
          <w:sz w:val="24"/>
          <w:szCs w:val="24"/>
        </w:rPr>
        <w:t xml:space="preserve"> ոչ մեկը բավականաչափ երաշխիք չի տալիս, այդ պատճառով դրան հասնելու համար անհրաժեշտ է օգտագործել դրանց համակցությունները:</w:t>
      </w:r>
    </w:p>
    <w:p w14:paraId="402FB309" w14:textId="77777777" w:rsidR="00A47359" w:rsidRPr="00A1595B" w:rsidRDefault="00A47359" w:rsidP="00A47359">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1.6</w:t>
      </w:r>
      <w:r w:rsidRPr="00A1595B">
        <w:rPr>
          <w:rFonts w:ascii="Sylfaen" w:hAnsi="Sylfaen"/>
          <w:sz w:val="24"/>
          <w:szCs w:val="24"/>
        </w:rPr>
        <w:tab/>
        <w:t>Ելանյութերի փորձարկումը վիրուսային կոնտամինացիայի նվազեցման պարտադիր պայմանն է: Փորձարկումներով կարող են հայտնաբերվել մեկ կամ մի</w:t>
      </w:r>
      <w:r w:rsidR="00AD5DF9" w:rsidRPr="00AD5DF9">
        <w:rPr>
          <w:rFonts w:ascii="Sylfaen" w:hAnsi="Sylfaen"/>
          <w:sz w:val="24"/>
          <w:szCs w:val="24"/>
        </w:rPr>
        <w:t> </w:t>
      </w:r>
      <w:r w:rsidRPr="00A1595B">
        <w:rPr>
          <w:rFonts w:ascii="Sylfaen" w:hAnsi="Sylfaen"/>
          <w:sz w:val="24"/>
          <w:szCs w:val="24"/>
        </w:rPr>
        <w:t xml:space="preserve">քանի </w:t>
      </w:r>
      <w:r>
        <w:rPr>
          <w:rFonts w:ascii="Sylfaen" w:hAnsi="Sylfaen"/>
          <w:sz w:val="24"/>
          <w:szCs w:val="24"/>
        </w:rPr>
        <w:t>տեսակի</w:t>
      </w:r>
      <w:r w:rsidRPr="00A1595B">
        <w:rPr>
          <w:rFonts w:ascii="Sylfaen" w:hAnsi="Sylfaen"/>
          <w:sz w:val="24"/>
          <w:szCs w:val="24"/>
        </w:rPr>
        <w:t xml:space="preserve"> վիրուս, սակայն առանձին փորձարկումներից ոչ մեկով հնարավոր</w:t>
      </w:r>
      <w:r w:rsidR="00AD5DF9" w:rsidRPr="00AD5DF9">
        <w:rPr>
          <w:rFonts w:ascii="Sylfaen" w:hAnsi="Sylfaen"/>
          <w:sz w:val="24"/>
          <w:szCs w:val="24"/>
        </w:rPr>
        <w:t xml:space="preserve"> </w:t>
      </w:r>
      <w:r w:rsidRPr="00A1595B">
        <w:rPr>
          <w:rFonts w:ascii="Sylfaen" w:hAnsi="Sylfaen"/>
          <w:sz w:val="24"/>
          <w:szCs w:val="24"/>
        </w:rPr>
        <w:t>չէ հաստատել բոլոր հայտնի վիրուսների բացակայությունը: Ավելին, դրական արդյունք ստանալու նպատակով ցանկացած վերլուծական համակարգով պահանջվում է որոշակի նվազագույն մակարդակի վիրուսային կոնտամինացիա, փորձարկումները նա</w:t>
      </w:r>
      <w:r w:rsidR="00712415">
        <w:rPr>
          <w:rFonts w:ascii="Sylfaen" w:hAnsi="Sylfaen"/>
          <w:sz w:val="24"/>
          <w:szCs w:val="24"/>
        </w:rPr>
        <w:t>և</w:t>
      </w:r>
      <w:r w:rsidRPr="00A1595B">
        <w:rPr>
          <w:rFonts w:ascii="Sylfaen" w:hAnsi="Sylfaen"/>
          <w:sz w:val="24"/>
          <w:szCs w:val="24"/>
        </w:rPr>
        <w:t xml:space="preserve"> սահմանափակված են փորձանմուշներ</w:t>
      </w:r>
      <w:r>
        <w:rPr>
          <w:rFonts w:ascii="Sylfaen" w:hAnsi="Sylfaen"/>
          <w:sz w:val="24"/>
          <w:szCs w:val="24"/>
        </w:rPr>
        <w:t xml:space="preserve"> վերցնելու</w:t>
      </w:r>
      <w:r w:rsidRPr="00A1595B">
        <w:rPr>
          <w:rFonts w:ascii="Sylfaen" w:hAnsi="Sylfaen"/>
          <w:sz w:val="24"/>
          <w:szCs w:val="24"/>
        </w:rPr>
        <w:t xml:space="preserve"> ընթացքում կատարած վիճակագրական սխալանքով: Օրինակ</w:t>
      </w:r>
      <w:r>
        <w:rPr>
          <w:rFonts w:ascii="Sylfaen" w:hAnsi="Sylfaen"/>
          <w:sz w:val="24"/>
          <w:szCs w:val="24"/>
        </w:rPr>
        <w:t>՝</w:t>
      </w:r>
      <w:r w:rsidRPr="00A1595B">
        <w:rPr>
          <w:rFonts w:ascii="Sylfaen" w:hAnsi="Sylfaen"/>
          <w:sz w:val="24"/>
          <w:szCs w:val="24"/>
        </w:rPr>
        <w:t xml:space="preserve"> մարդու պլազմայում վիրուսային հեպատիտ C-ի մասով որոշ փորձարկումներով կարելի</w:t>
      </w:r>
      <w:r w:rsidR="00AD5DF9" w:rsidRPr="00AD5DF9">
        <w:rPr>
          <w:rFonts w:ascii="Sylfaen" w:hAnsi="Sylfaen"/>
          <w:sz w:val="24"/>
          <w:szCs w:val="24"/>
        </w:rPr>
        <w:t xml:space="preserve"> </w:t>
      </w:r>
      <w:r w:rsidRPr="00A1595B">
        <w:rPr>
          <w:rFonts w:ascii="Sylfaen" w:hAnsi="Sylfaen"/>
          <w:sz w:val="24"/>
          <w:szCs w:val="24"/>
        </w:rPr>
        <w:t>է չափել վարակի մարկերները, որոնք ի հայտ են գալիս վարակվելուց հետո որոշ ժամանակ անց: Համանման դատողություններն արդարացված են նա</w:t>
      </w:r>
      <w:r w:rsidR="00712415">
        <w:rPr>
          <w:rFonts w:ascii="Sylfaen" w:hAnsi="Sylfaen"/>
          <w:sz w:val="24"/>
          <w:szCs w:val="24"/>
        </w:rPr>
        <w:t>և</w:t>
      </w:r>
      <w:r w:rsidRPr="00A1595B">
        <w:rPr>
          <w:rFonts w:ascii="Sylfaen" w:hAnsi="Sylfaen"/>
          <w:sz w:val="24"/>
          <w:szCs w:val="24"/>
        </w:rPr>
        <w:t xml:space="preserve"> դեղապատրաստուկների փորձարկման առնչությամբ:</w:t>
      </w:r>
    </w:p>
    <w:p w14:paraId="00F42821" w14:textId="77777777" w:rsidR="00A47359" w:rsidRPr="00A1595B" w:rsidRDefault="00A47359" w:rsidP="00F248DD">
      <w:pPr>
        <w:tabs>
          <w:tab w:val="left" w:pos="1134"/>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1.7.</w:t>
      </w:r>
      <w:r w:rsidRPr="00A1595B">
        <w:rPr>
          <w:rFonts w:ascii="Sylfaen" w:hAnsi="Sylfaen"/>
          <w:sz w:val="24"/>
          <w:szCs w:val="24"/>
        </w:rPr>
        <w:tab/>
        <w:t>Այս առումով կենսաբանական դեղապատրաստուկներում վարակիչ վիրուսների բացակայության հաստատումը շատ դեպքերում կատարվում է ոչ</w:t>
      </w:r>
      <w:r w:rsidR="00AD5DF9" w:rsidRPr="00AD5DF9">
        <w:rPr>
          <w:rFonts w:ascii="Sylfaen" w:hAnsi="Sylfaen"/>
          <w:sz w:val="24"/>
          <w:szCs w:val="24"/>
        </w:rPr>
        <w:t> </w:t>
      </w:r>
      <w:r w:rsidRPr="00A1595B">
        <w:rPr>
          <w:rFonts w:ascii="Sylfaen" w:hAnsi="Sylfaen"/>
          <w:sz w:val="24"/>
          <w:szCs w:val="24"/>
        </w:rPr>
        <w:t>միայն դրանց առկայության մասով անմիջական փորձարկման հիման վրա, այլ</w:t>
      </w:r>
      <w:r w:rsidR="00712415">
        <w:rPr>
          <w:rFonts w:ascii="Sylfaen" w:hAnsi="Sylfaen"/>
          <w:sz w:val="24"/>
          <w:szCs w:val="24"/>
        </w:rPr>
        <w:t>և</w:t>
      </w:r>
      <w:r w:rsidRPr="00A1595B">
        <w:rPr>
          <w:rFonts w:ascii="Sylfaen" w:hAnsi="Sylfaen"/>
          <w:sz w:val="24"/>
          <w:szCs w:val="24"/>
        </w:rPr>
        <w:t xml:space="preserve"> արտադրության գործընթացի՝ դրանք էլիմինացնելու կամ ինակտիվացնելու կարողությունը հաստատելու միջոցով: Վիրուսների ինակտիվացման </w:t>
      </w:r>
      <w:r w:rsidR="00712415">
        <w:rPr>
          <w:rFonts w:ascii="Sylfaen" w:hAnsi="Sylfaen"/>
          <w:sz w:val="24"/>
          <w:szCs w:val="24"/>
        </w:rPr>
        <w:t>և</w:t>
      </w:r>
      <w:r w:rsidRPr="00A1595B">
        <w:rPr>
          <w:rFonts w:ascii="Sylfaen" w:hAnsi="Sylfaen"/>
          <w:sz w:val="24"/>
          <w:szCs w:val="24"/>
        </w:rPr>
        <w:t xml:space="preserve"> (կամ) էլիմինացման գործընթացի վալիդացումը կարող է առանցքային դեր կատարել կենսաբանական պատրաստուկների անվտանգության սահմանման հարցում հատկապես ելանյութի </w:t>
      </w:r>
      <w:r w:rsidR="00712415">
        <w:rPr>
          <w:rFonts w:ascii="Sylfaen" w:hAnsi="Sylfaen"/>
          <w:sz w:val="24"/>
          <w:szCs w:val="24"/>
        </w:rPr>
        <w:t>և</w:t>
      </w:r>
      <w:r w:rsidRPr="00A1595B">
        <w:rPr>
          <w:rFonts w:ascii="Sylfaen" w:hAnsi="Sylfaen"/>
          <w:sz w:val="24"/>
          <w:szCs w:val="24"/>
        </w:rPr>
        <w:t xml:space="preserve"> հումքի, օրինակ՝ պլազմայից ստացված պատրաստուկների՝ մարդու համար ախտածին վիրուսներով կոնտամինացիայի բարձր հավանականության դեպքում: Բացի այդ, քանի որ նախկինում որոշ </w:t>
      </w:r>
      <w:r w:rsidRPr="00A1595B">
        <w:rPr>
          <w:rFonts w:ascii="Sylfaen" w:hAnsi="Sylfaen"/>
          <w:sz w:val="24"/>
          <w:szCs w:val="24"/>
        </w:rPr>
        <w:lastRenderedPageBreak/>
        <w:t xml:space="preserve">դեպքերում տեղի է ունեցել կոնտամինացիա այնպիսի ագենտներով, որոնք հայտնի չեն եղել, </w:t>
      </w:r>
      <w:r w:rsidR="00712415">
        <w:rPr>
          <w:rFonts w:ascii="Sylfaen" w:hAnsi="Sylfaen"/>
          <w:sz w:val="24"/>
          <w:szCs w:val="24"/>
        </w:rPr>
        <w:t>և</w:t>
      </w:r>
      <w:r w:rsidRPr="00A1595B">
        <w:rPr>
          <w:rFonts w:ascii="Sylfaen" w:hAnsi="Sylfaen"/>
          <w:sz w:val="24"/>
          <w:szCs w:val="24"/>
        </w:rPr>
        <w:t xml:space="preserve"> նույնիսկ կասկած չի եղել արտադրության պահին այդպիսի հնարավորության հետ կապված, արտադրության գործընթացի գնահատմամբ կարելի է որոշակիորեն համոզվել նրանում, որ վիրուսների (այդ թվում</w:t>
      </w:r>
      <w:r>
        <w:rPr>
          <w:rFonts w:ascii="Sylfaen" w:hAnsi="Sylfaen"/>
          <w:sz w:val="24"/>
          <w:szCs w:val="24"/>
        </w:rPr>
        <w:t>՝</w:t>
      </w:r>
      <w:r w:rsidRPr="00A1595B">
        <w:rPr>
          <w:rFonts w:ascii="Sylfaen" w:hAnsi="Sylfaen"/>
          <w:sz w:val="24"/>
          <w:szCs w:val="24"/>
        </w:rPr>
        <w:t xml:space="preserve"> անհայտ վտանգավոր վիրուսների) լայն շրջանակ ենթարկվում է էլիմինացման:</w:t>
      </w:r>
    </w:p>
    <w:p w14:paraId="31B434E2" w14:textId="77777777" w:rsidR="00A47359" w:rsidRPr="00A1595B" w:rsidRDefault="00A47359" w:rsidP="00A47359">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1.8.</w:t>
      </w:r>
      <w:r w:rsidRPr="00A1595B">
        <w:rPr>
          <w:rFonts w:ascii="Sylfaen" w:hAnsi="Sylfaen"/>
          <w:sz w:val="24"/>
          <w:szCs w:val="24"/>
        </w:rPr>
        <w:tab/>
        <w:t xml:space="preserve">Սույն գլխի նպատակն է նկարագրել վալիդացիոն հետազոտությունների իրականացման </w:t>
      </w:r>
      <w:r w:rsidR="00712415">
        <w:rPr>
          <w:rFonts w:ascii="Sylfaen" w:hAnsi="Sylfaen"/>
          <w:sz w:val="24"/>
          <w:szCs w:val="24"/>
        </w:rPr>
        <w:t>և</w:t>
      </w:r>
      <w:r w:rsidRPr="00A1595B">
        <w:rPr>
          <w:rFonts w:ascii="Sylfaen" w:hAnsi="Sylfaen"/>
          <w:sz w:val="24"/>
          <w:szCs w:val="24"/>
        </w:rPr>
        <w:t xml:space="preserve"> այն վիրուսաբանական մոտեցման սկզբունքները, որոնք անհրաժեշտ </w:t>
      </w:r>
      <w:r>
        <w:rPr>
          <w:rFonts w:ascii="Sylfaen" w:hAnsi="Sylfaen"/>
          <w:sz w:val="24"/>
          <w:szCs w:val="24"/>
        </w:rPr>
        <w:t>է</w:t>
      </w:r>
      <w:r w:rsidRPr="00A1595B">
        <w:rPr>
          <w:rFonts w:ascii="Sylfaen" w:hAnsi="Sylfaen"/>
          <w:sz w:val="24"/>
          <w:szCs w:val="24"/>
        </w:rPr>
        <w:t xml:space="preserve"> օգտագործել վիրուսային ծանրաբեռնվածության վալիդացիոն հետազոտություններ պլանավորելիս: Արտադրողները պետք է օգտագործեն սույն գլխում առկա կանոնները կոնկրետ պատրաստուկների առնչությամբ՝ հաշվի</w:t>
      </w:r>
      <w:r w:rsidR="00AD5DF9" w:rsidRPr="00AD5DF9">
        <w:rPr>
          <w:rFonts w:ascii="Sylfaen" w:hAnsi="Sylfaen"/>
          <w:sz w:val="24"/>
          <w:szCs w:val="24"/>
        </w:rPr>
        <w:t> </w:t>
      </w:r>
      <w:r w:rsidRPr="00A1595B">
        <w:rPr>
          <w:rFonts w:ascii="Sylfaen" w:hAnsi="Sylfaen"/>
          <w:sz w:val="24"/>
          <w:szCs w:val="24"/>
        </w:rPr>
        <w:t xml:space="preserve">առնելով արտադրության ընթացքում կամ մաքրման ընթացակարգերում օգտագործվող ելանյութի </w:t>
      </w:r>
      <w:r w:rsidR="00712415">
        <w:rPr>
          <w:rFonts w:ascii="Sylfaen" w:hAnsi="Sylfaen"/>
          <w:sz w:val="24"/>
          <w:szCs w:val="24"/>
        </w:rPr>
        <w:t>և</w:t>
      </w:r>
      <w:r w:rsidRPr="00A1595B">
        <w:rPr>
          <w:rFonts w:ascii="Sylfaen" w:hAnsi="Sylfaen"/>
          <w:sz w:val="24"/>
          <w:szCs w:val="24"/>
        </w:rPr>
        <w:t xml:space="preserve"> հումքի հատկությունները, ինչպես նա</w:t>
      </w:r>
      <w:r w:rsidR="00712415">
        <w:rPr>
          <w:rFonts w:ascii="Sylfaen" w:hAnsi="Sylfaen"/>
          <w:sz w:val="24"/>
          <w:szCs w:val="24"/>
        </w:rPr>
        <w:t>և</w:t>
      </w:r>
      <w:r w:rsidRPr="00A1595B">
        <w:rPr>
          <w:rFonts w:ascii="Sylfaen" w:hAnsi="Sylfaen"/>
          <w:sz w:val="24"/>
          <w:szCs w:val="24"/>
        </w:rPr>
        <w:t xml:space="preserve"> ցանկացած այլ գործոն, որ կարող է ազդել անվտանգության այդ ասպեկտի վրա: Արտադրողները գրանցման դոսյեում պետք է բացատրեն </w:t>
      </w:r>
      <w:r w:rsidR="00712415">
        <w:rPr>
          <w:rFonts w:ascii="Sylfaen" w:hAnsi="Sylfaen"/>
          <w:sz w:val="24"/>
          <w:szCs w:val="24"/>
        </w:rPr>
        <w:t>և</w:t>
      </w:r>
      <w:r w:rsidRPr="00A1595B">
        <w:rPr>
          <w:rFonts w:ascii="Sylfaen" w:hAnsi="Sylfaen"/>
          <w:sz w:val="24"/>
          <w:szCs w:val="24"/>
        </w:rPr>
        <w:t xml:space="preserve"> հիմնավորեն վիրուսներ</w:t>
      </w:r>
      <w:r>
        <w:rPr>
          <w:rFonts w:ascii="Sylfaen" w:hAnsi="Sylfaen"/>
          <w:sz w:val="24"/>
          <w:szCs w:val="24"/>
        </w:rPr>
        <w:t>ն</w:t>
      </w:r>
      <w:r w:rsidRPr="00A1595B">
        <w:rPr>
          <w:rFonts w:ascii="Sylfaen" w:hAnsi="Sylfaen"/>
          <w:sz w:val="24"/>
          <w:szCs w:val="24"/>
        </w:rPr>
        <w:t xml:space="preserve"> էլիմինացնելու գնահատման հետազոտություններում իրենց կողմից օգտագործված մոտեցումը:</w:t>
      </w:r>
    </w:p>
    <w:p w14:paraId="695D9319" w14:textId="77777777" w:rsidR="00A47359" w:rsidRPr="00A1595B" w:rsidRDefault="00A47359" w:rsidP="00F248DD">
      <w:pPr>
        <w:tabs>
          <w:tab w:val="left" w:pos="1134"/>
        </w:tabs>
        <w:spacing w:after="160" w:line="480" w:lineRule="auto"/>
        <w:ind w:right="11" w:firstLine="567"/>
        <w:jc w:val="center"/>
        <w:rPr>
          <w:rFonts w:ascii="Sylfaen" w:hAnsi="Sylfaen"/>
          <w:sz w:val="24"/>
          <w:szCs w:val="24"/>
        </w:rPr>
      </w:pPr>
    </w:p>
    <w:p w14:paraId="45E118FC" w14:textId="77777777" w:rsidR="00A47359" w:rsidRPr="00A1595B" w:rsidRDefault="00A47359" w:rsidP="00AD5DF9">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2. Վիրուսային կոնտամինացիայի աղբյուրները</w:t>
      </w:r>
    </w:p>
    <w:p w14:paraId="6788571B"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Կենսաբանական պատրաստուկների վիրուսային կոնտամինացիան կարող է պայմանավորված լինել հետ</w:t>
      </w:r>
      <w:r w:rsidR="00712415">
        <w:rPr>
          <w:rFonts w:ascii="Sylfaen" w:hAnsi="Sylfaen"/>
          <w:sz w:val="24"/>
          <w:szCs w:val="24"/>
        </w:rPr>
        <w:t>և</w:t>
      </w:r>
      <w:r w:rsidRPr="00A1595B">
        <w:rPr>
          <w:rFonts w:ascii="Sylfaen" w:hAnsi="Sylfaen"/>
          <w:sz w:val="24"/>
          <w:szCs w:val="24"/>
        </w:rPr>
        <w:t>յալով:</w:t>
      </w:r>
    </w:p>
    <w:p w14:paraId="7482A5A9" w14:textId="77777777" w:rsidR="00A47359" w:rsidRPr="00A1595B" w:rsidRDefault="00A47359" w:rsidP="00AD5DF9">
      <w:pPr>
        <w:tabs>
          <w:tab w:val="left" w:pos="1134"/>
        </w:tabs>
        <w:spacing w:after="160" w:line="360" w:lineRule="auto"/>
        <w:ind w:right="12" w:firstLine="567"/>
        <w:jc w:val="both"/>
        <w:rPr>
          <w:rFonts w:ascii="Sylfaen" w:eastAsia="Times New Roman" w:hAnsi="Sylfaen" w:cs="Times New Roman"/>
          <w:sz w:val="24"/>
          <w:szCs w:val="24"/>
        </w:rPr>
      </w:pPr>
      <w:r w:rsidRPr="00AD5DF9">
        <w:rPr>
          <w:rFonts w:ascii="Sylfaen" w:hAnsi="Sylfaen"/>
          <w:spacing w:val="-6"/>
          <w:sz w:val="24"/>
          <w:szCs w:val="24"/>
        </w:rPr>
        <w:t>2.1.</w:t>
      </w:r>
      <w:r w:rsidRPr="00AD5DF9">
        <w:rPr>
          <w:rFonts w:ascii="Sylfaen" w:hAnsi="Sylfaen"/>
          <w:spacing w:val="-6"/>
          <w:sz w:val="24"/>
          <w:szCs w:val="24"/>
        </w:rPr>
        <w:tab/>
        <w:t xml:space="preserve">Ելանյութը կամ հումքը կարող է կոնտամինացվել վիրուսներով, որոնք վարակում են կենդանիների՝ ելանյութի կամ հումքի աղբյուր հանդիսացող տեսակը: Արյան մեջ կարող են առկա լինել տարբեր վիրուսներ, </w:t>
      </w:r>
      <w:r w:rsidR="00712415">
        <w:rPr>
          <w:rFonts w:ascii="Sylfaen" w:hAnsi="Sylfaen"/>
          <w:spacing w:val="-6"/>
          <w:sz w:val="24"/>
          <w:szCs w:val="24"/>
        </w:rPr>
        <w:t>և</w:t>
      </w:r>
      <w:r w:rsidRPr="00AD5DF9">
        <w:rPr>
          <w:rFonts w:ascii="Sylfaen" w:hAnsi="Sylfaen"/>
          <w:spacing w:val="-6"/>
          <w:sz w:val="24"/>
          <w:szCs w:val="24"/>
        </w:rPr>
        <w:t xml:space="preserve"> մարդու արյան պլազմայից ստացված պատրաստուկների կիրառությունը հանգեցնել</w:t>
      </w:r>
      <w:r w:rsidR="00AD5DF9">
        <w:rPr>
          <w:rFonts w:ascii="Sylfaen" w:hAnsi="Sylfaen"/>
          <w:sz w:val="24"/>
          <w:szCs w:val="24"/>
        </w:rPr>
        <w:t xml:space="preserve"> </w:t>
      </w:r>
      <w:r w:rsidRPr="00A1595B">
        <w:rPr>
          <w:rFonts w:ascii="Sylfaen" w:hAnsi="Sylfaen"/>
          <w:sz w:val="24"/>
          <w:szCs w:val="24"/>
        </w:rPr>
        <w:t xml:space="preserve">հեպատիտ B </w:t>
      </w:r>
      <w:r w:rsidR="00712415">
        <w:rPr>
          <w:rFonts w:ascii="Sylfaen" w:hAnsi="Sylfaen"/>
          <w:sz w:val="24"/>
          <w:szCs w:val="24"/>
        </w:rPr>
        <w:t>և</w:t>
      </w:r>
      <w:r w:rsidRPr="00A1595B">
        <w:rPr>
          <w:rFonts w:ascii="Sylfaen" w:hAnsi="Sylfaen"/>
          <w:sz w:val="24"/>
          <w:szCs w:val="24"/>
        </w:rPr>
        <w:t xml:space="preserve"> C, ՄԻԱՎ, B19 պարվովիրուսի վիրուսով </w:t>
      </w:r>
      <w:r w:rsidR="00712415">
        <w:rPr>
          <w:rFonts w:ascii="Sylfaen" w:hAnsi="Sylfaen"/>
          <w:sz w:val="24"/>
          <w:szCs w:val="24"/>
        </w:rPr>
        <w:t>և</w:t>
      </w:r>
      <w:r w:rsidRPr="00A1595B">
        <w:rPr>
          <w:rFonts w:ascii="Sylfaen" w:hAnsi="Sylfaen"/>
          <w:sz w:val="24"/>
          <w:szCs w:val="24"/>
        </w:rPr>
        <w:t xml:space="preserve"> երբեմն հեպատիտ A վիրուսով վարակման: Մկան</w:t>
      </w:r>
      <w:r w:rsidR="00AD5DF9" w:rsidRPr="00AD5DF9">
        <w:rPr>
          <w:rFonts w:ascii="Sylfaen" w:hAnsi="Sylfaen"/>
          <w:sz w:val="24"/>
          <w:szCs w:val="24"/>
        </w:rPr>
        <w:t> </w:t>
      </w:r>
      <w:r w:rsidRPr="00A1595B">
        <w:rPr>
          <w:rFonts w:ascii="Sylfaen" w:hAnsi="Sylfaen"/>
          <w:sz w:val="24"/>
          <w:szCs w:val="24"/>
        </w:rPr>
        <w:t xml:space="preserve">վիրուսները, որոնցից մի քանիսը ախտածին են մարդու համար, կարող են կոնտամինացնել մկան հիմբրիդոմաներ: Գենետիկ մանիպուլյացիա իրականացնելու համար նախատեսված բջիջների գծերը կարող են կոնտամինացվել վիրուսներով, ինչի առումով անհրաժեշտ է ուշադիր լինել դրանց </w:t>
      </w:r>
      <w:r w:rsidRPr="00A1595B">
        <w:rPr>
          <w:rFonts w:ascii="Sylfaen" w:hAnsi="Sylfaen"/>
          <w:sz w:val="24"/>
          <w:szCs w:val="24"/>
        </w:rPr>
        <w:lastRenderedPageBreak/>
        <w:t xml:space="preserve">ընտրության հարցում </w:t>
      </w:r>
      <w:r w:rsidR="00712415">
        <w:rPr>
          <w:rFonts w:ascii="Sylfaen" w:hAnsi="Sylfaen"/>
          <w:sz w:val="24"/>
          <w:szCs w:val="24"/>
        </w:rPr>
        <w:t>և</w:t>
      </w:r>
      <w:r w:rsidRPr="00A1595B">
        <w:rPr>
          <w:rFonts w:ascii="Sylfaen" w:hAnsi="Sylfaen"/>
          <w:sz w:val="24"/>
          <w:szCs w:val="24"/>
        </w:rPr>
        <w:t xml:space="preserve"> հայտնաբերվող կողմնակի ագենտների բացակայության մասով փորձարկումներ անցկացնել դեռ գենետիկ մանիպուլյացիայից առաջ՝ պատշաճ ձ</w:t>
      </w:r>
      <w:r w:rsidR="00712415">
        <w:rPr>
          <w:rFonts w:ascii="Sylfaen" w:hAnsi="Sylfaen"/>
          <w:sz w:val="24"/>
          <w:szCs w:val="24"/>
        </w:rPr>
        <w:t>և</w:t>
      </w:r>
      <w:r w:rsidRPr="00A1595B">
        <w:rPr>
          <w:rFonts w:ascii="Sylfaen" w:hAnsi="Sylfaen"/>
          <w:sz w:val="24"/>
          <w:szCs w:val="24"/>
        </w:rPr>
        <w:t xml:space="preserve">ով </w:t>
      </w:r>
      <w:r>
        <w:rPr>
          <w:rFonts w:ascii="Sylfaen" w:hAnsi="Sylfaen"/>
          <w:sz w:val="24"/>
          <w:szCs w:val="24"/>
        </w:rPr>
        <w:t xml:space="preserve">բնութագրված </w:t>
      </w:r>
      <w:r w:rsidRPr="00A1595B">
        <w:rPr>
          <w:rFonts w:ascii="Sylfaen" w:hAnsi="Sylfaen"/>
          <w:sz w:val="24"/>
          <w:szCs w:val="24"/>
        </w:rPr>
        <w:t>բջիջների գծերի հետ աշխատանքը սկսելու համար:</w:t>
      </w:r>
    </w:p>
    <w:p w14:paraId="531A3217" w14:textId="77777777" w:rsidR="00A47359" w:rsidRPr="00A1595B" w:rsidRDefault="00A47359" w:rsidP="00AD5DF9">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2.2.</w:t>
      </w:r>
      <w:r w:rsidRPr="00A1595B">
        <w:rPr>
          <w:rFonts w:ascii="Sylfaen" w:hAnsi="Sylfaen"/>
          <w:sz w:val="24"/>
          <w:szCs w:val="24"/>
        </w:rPr>
        <w:tab/>
        <w:t xml:space="preserve">Բջիջները կարող են լինել գաղտնի (լատենտ) կամ </w:t>
      </w:r>
      <w:r>
        <w:rPr>
          <w:rFonts w:ascii="Sylfaen" w:hAnsi="Sylfaen"/>
          <w:sz w:val="24"/>
          <w:szCs w:val="24"/>
        </w:rPr>
        <w:t xml:space="preserve">պերսիստենտ </w:t>
      </w:r>
      <w:r w:rsidRPr="00A1595B">
        <w:rPr>
          <w:rFonts w:ascii="Sylfaen" w:hAnsi="Sylfaen"/>
          <w:sz w:val="24"/>
          <w:szCs w:val="24"/>
        </w:rPr>
        <w:t>վարակի, օրինակ՝ հերպեսի վիրուսի կամ ռետրովիրուսի աղբյուր, որոնք կարող են վիրուսային գենոմի ձ</w:t>
      </w:r>
      <w:r w:rsidR="00712415">
        <w:rPr>
          <w:rFonts w:ascii="Sylfaen" w:hAnsi="Sylfaen"/>
          <w:sz w:val="24"/>
          <w:szCs w:val="24"/>
        </w:rPr>
        <w:t>և</w:t>
      </w:r>
      <w:r w:rsidRPr="00A1595B">
        <w:rPr>
          <w:rFonts w:ascii="Sylfaen" w:hAnsi="Sylfaen"/>
          <w:sz w:val="24"/>
          <w:szCs w:val="24"/>
        </w:rPr>
        <w:t>ով փոխանցվել ուղղահայաց՝ բջիջների մի սերնդից մյուսը</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կարող են պարբերաբար արտահայտվել </w:t>
      </w:r>
      <w:r>
        <w:rPr>
          <w:rFonts w:ascii="Sylfaen" w:hAnsi="Sylfaen"/>
          <w:sz w:val="24"/>
          <w:szCs w:val="24"/>
        </w:rPr>
        <w:t>վարակիչ</w:t>
      </w:r>
      <w:r w:rsidRPr="00A1595B">
        <w:rPr>
          <w:rFonts w:ascii="Sylfaen" w:hAnsi="Sylfaen"/>
          <w:sz w:val="24"/>
          <w:szCs w:val="24"/>
        </w:rPr>
        <w:t xml:space="preserve"> վիրուսի ձ</w:t>
      </w:r>
      <w:r w:rsidR="00712415">
        <w:rPr>
          <w:rFonts w:ascii="Sylfaen" w:hAnsi="Sylfaen"/>
          <w:sz w:val="24"/>
          <w:szCs w:val="24"/>
        </w:rPr>
        <w:t>և</w:t>
      </w:r>
      <w:r w:rsidRPr="00A1595B">
        <w:rPr>
          <w:rFonts w:ascii="Sylfaen" w:hAnsi="Sylfaen"/>
          <w:sz w:val="24"/>
          <w:szCs w:val="24"/>
        </w:rPr>
        <w:t>ով:</w:t>
      </w:r>
    </w:p>
    <w:p w14:paraId="2F007333" w14:textId="77777777" w:rsidR="00A47359" w:rsidRPr="00A1595B" w:rsidRDefault="00A47359" w:rsidP="00F248DD">
      <w:pPr>
        <w:tabs>
          <w:tab w:val="left" w:pos="1134"/>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2.3.</w:t>
      </w:r>
      <w:r w:rsidRPr="00A1595B">
        <w:rPr>
          <w:rFonts w:ascii="Sylfaen" w:hAnsi="Sylfaen"/>
          <w:sz w:val="24"/>
          <w:szCs w:val="24"/>
        </w:rPr>
        <w:tab/>
        <w:t>Բջիջների արտադրական գծեր ստեղծելիս կարող են ներմուծվել կենդանիների այլ տեսակների բնորոշ կոնտամինացնող վիրուս, օրինակ՝ մարդու՝ Էպշտեյն-Բար վիրուսով ձ</w:t>
      </w:r>
      <w:r w:rsidR="00712415">
        <w:rPr>
          <w:rFonts w:ascii="Sylfaen" w:hAnsi="Sylfaen"/>
          <w:sz w:val="24"/>
          <w:szCs w:val="24"/>
        </w:rPr>
        <w:t>և</w:t>
      </w:r>
      <w:r w:rsidRPr="00A1595B">
        <w:rPr>
          <w:rFonts w:ascii="Sylfaen" w:hAnsi="Sylfaen"/>
          <w:sz w:val="24"/>
          <w:szCs w:val="24"/>
        </w:rPr>
        <w:t>ափոխված բջիջների լիմֆոբլաստոիդ գիծը, որն արտազատում է մոնոկլոնային հակամարմին, կարող է վարակվել մկան ռետրովիրուսով մկան միելոմային բջիջների հետ միաձուլվելուց հետո։</w:t>
      </w:r>
    </w:p>
    <w:p w14:paraId="3F503302" w14:textId="77777777" w:rsidR="00A47359" w:rsidRPr="00A1595B" w:rsidRDefault="00A47359" w:rsidP="00F248DD">
      <w:pPr>
        <w:tabs>
          <w:tab w:val="left" w:pos="1134"/>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2.4.</w:t>
      </w:r>
      <w:r w:rsidRPr="00A1595B">
        <w:rPr>
          <w:rFonts w:ascii="Sylfaen" w:hAnsi="Sylfaen"/>
          <w:sz w:val="24"/>
          <w:szCs w:val="24"/>
        </w:rPr>
        <w:tab/>
        <w:t>Կողմնակի վիրուսները կարող են ներմուծվել արտադրության գործընթացում կոնտամինացված կենդանական արտադրանք օգտագործելու դեպքում, օրինակ՝ ցուլի շիճուկ օգտագործելու հետ</w:t>
      </w:r>
      <w:r w:rsidR="00712415">
        <w:rPr>
          <w:rFonts w:ascii="Sylfaen" w:hAnsi="Sylfaen"/>
          <w:sz w:val="24"/>
          <w:szCs w:val="24"/>
        </w:rPr>
        <w:t>և</w:t>
      </w:r>
      <w:r w:rsidRPr="00A1595B">
        <w:rPr>
          <w:rFonts w:ascii="Sylfaen" w:hAnsi="Sylfaen"/>
          <w:sz w:val="24"/>
          <w:szCs w:val="24"/>
        </w:rPr>
        <w:t>անքով բջիջների կուլտուրաները կարող են կոնտամինացվել ցուլի վիրուսներով, կամ մկան մոնոկլոնային հակամարմինները, որոնք օգտագործվում են աֆինային քրոմատագրման մեջ, կարող են պատրաստուկը կոնտամինացնել մկան վիրուսներով:</w:t>
      </w:r>
    </w:p>
    <w:p w14:paraId="02C1B882" w14:textId="77777777" w:rsidR="00A47359" w:rsidRPr="00A1595B" w:rsidRDefault="00A47359" w:rsidP="00F248DD">
      <w:pPr>
        <w:tabs>
          <w:tab w:val="left" w:pos="1134"/>
        </w:tabs>
        <w:spacing w:after="160" w:line="336" w:lineRule="auto"/>
        <w:ind w:right="11" w:firstLine="567"/>
        <w:jc w:val="both"/>
        <w:rPr>
          <w:rFonts w:ascii="Sylfaen" w:hAnsi="Sylfaen"/>
          <w:sz w:val="24"/>
          <w:szCs w:val="24"/>
        </w:rPr>
      </w:pPr>
      <w:r w:rsidRPr="00A1595B">
        <w:rPr>
          <w:rFonts w:ascii="Sylfaen" w:hAnsi="Sylfaen"/>
          <w:sz w:val="24"/>
          <w:szCs w:val="24"/>
        </w:rPr>
        <w:t>2.5.</w:t>
      </w:r>
      <w:r w:rsidRPr="00A1595B">
        <w:rPr>
          <w:rFonts w:ascii="Sylfaen" w:hAnsi="Sylfaen"/>
          <w:sz w:val="24"/>
          <w:szCs w:val="24"/>
        </w:rPr>
        <w:tab/>
        <w:t>Հնարավոր են կոնտամինացիայի այլ աղբյուրներ, օրինակ՝ արտադր</w:t>
      </w:r>
      <w:r>
        <w:rPr>
          <w:rFonts w:ascii="Sylfaen" w:hAnsi="Sylfaen"/>
          <w:sz w:val="24"/>
          <w:szCs w:val="24"/>
        </w:rPr>
        <w:t>ության</w:t>
      </w:r>
      <w:r w:rsidRPr="00A1595B">
        <w:rPr>
          <w:rFonts w:ascii="Sylfaen" w:hAnsi="Sylfaen"/>
          <w:sz w:val="24"/>
          <w:szCs w:val="24"/>
        </w:rPr>
        <w:t xml:space="preserve"> անձնակազմը կամ ոչ կենսաբանական ծագման հումքը:</w:t>
      </w:r>
    </w:p>
    <w:p w14:paraId="5CD01277" w14:textId="77777777" w:rsidR="00A47359" w:rsidRPr="00A4609A" w:rsidRDefault="00A47359" w:rsidP="00F248DD">
      <w:pPr>
        <w:spacing w:after="160" w:line="360" w:lineRule="auto"/>
        <w:ind w:right="12"/>
        <w:jc w:val="center"/>
        <w:rPr>
          <w:rFonts w:ascii="Sylfaen" w:hAnsi="Sylfaen"/>
          <w:sz w:val="24"/>
          <w:szCs w:val="24"/>
        </w:rPr>
      </w:pPr>
    </w:p>
    <w:p w14:paraId="356144C3" w14:textId="77777777" w:rsidR="00A47359" w:rsidRPr="00A1595B" w:rsidRDefault="00A47359" w:rsidP="00AD5DF9">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3. Վալիդացման գործընթացը</w:t>
      </w:r>
    </w:p>
    <w:p w14:paraId="6F97BC09" w14:textId="77777777" w:rsidR="00A47359" w:rsidRPr="00A1595B" w:rsidRDefault="00A47359" w:rsidP="00AD5DF9">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3.1</w:t>
      </w:r>
      <w:r w:rsidRPr="00A1595B">
        <w:rPr>
          <w:rFonts w:ascii="Sylfaen" w:hAnsi="Sylfaen"/>
          <w:sz w:val="24"/>
          <w:szCs w:val="24"/>
        </w:rPr>
        <w:tab/>
        <w:t>Վիրուսներից մաքրման մասով վալիդացիոն հետազոտությունների նպատակը ներառում է հետ</w:t>
      </w:r>
      <w:r w:rsidR="00712415">
        <w:rPr>
          <w:rFonts w:ascii="Sylfaen" w:hAnsi="Sylfaen"/>
          <w:sz w:val="24"/>
          <w:szCs w:val="24"/>
        </w:rPr>
        <w:t>և</w:t>
      </w:r>
      <w:r w:rsidRPr="00A1595B">
        <w:rPr>
          <w:rFonts w:ascii="Sylfaen" w:hAnsi="Sylfaen"/>
          <w:sz w:val="24"/>
          <w:szCs w:val="24"/>
        </w:rPr>
        <w:t>յալը</w:t>
      </w:r>
      <w:r>
        <w:rPr>
          <w:rFonts w:ascii="Sylfaen" w:hAnsi="Sylfaen"/>
          <w:sz w:val="24"/>
          <w:szCs w:val="24"/>
        </w:rPr>
        <w:t>՝</w:t>
      </w:r>
    </w:p>
    <w:p w14:paraId="2B15A540" w14:textId="77777777" w:rsidR="00A47359" w:rsidRPr="00DB78A7" w:rsidRDefault="00A47359" w:rsidP="00A47359">
      <w:pPr>
        <w:spacing w:after="160" w:line="360" w:lineRule="auto"/>
        <w:ind w:right="11" w:firstLine="567"/>
        <w:jc w:val="both"/>
        <w:rPr>
          <w:rFonts w:ascii="Sylfaen" w:hAnsi="Sylfaen"/>
          <w:sz w:val="24"/>
          <w:szCs w:val="24"/>
        </w:rPr>
      </w:pPr>
      <w:r w:rsidRPr="00A1595B">
        <w:rPr>
          <w:rFonts w:ascii="Sylfaen" w:hAnsi="Sylfaen"/>
          <w:sz w:val="24"/>
          <w:szCs w:val="24"/>
        </w:rPr>
        <w:t>հաստատում այն բանի, որ արտադրության գործընթաց</w:t>
      </w:r>
      <w:r>
        <w:rPr>
          <w:rFonts w:ascii="Sylfaen" w:hAnsi="Sylfaen"/>
          <w:sz w:val="24"/>
          <w:szCs w:val="24"/>
        </w:rPr>
        <w:t>ն</w:t>
      </w:r>
      <w:r w:rsidRPr="00A1595B">
        <w:rPr>
          <w:rFonts w:ascii="Sylfaen" w:hAnsi="Sylfaen"/>
          <w:sz w:val="24"/>
          <w:szCs w:val="24"/>
        </w:rPr>
        <w:t xml:space="preserve"> արդյունավետորեն ինակտիվացնում </w:t>
      </w:r>
      <w:r w:rsidR="00712415">
        <w:rPr>
          <w:rFonts w:ascii="Sylfaen" w:hAnsi="Sylfaen"/>
          <w:sz w:val="24"/>
          <w:szCs w:val="24"/>
        </w:rPr>
        <w:t>և</w:t>
      </w:r>
      <w:r w:rsidRPr="00A1595B">
        <w:rPr>
          <w:rFonts w:ascii="Sylfaen" w:hAnsi="Sylfaen"/>
          <w:sz w:val="24"/>
          <w:szCs w:val="24"/>
        </w:rPr>
        <w:t xml:space="preserve"> (կամ) էլիմինացում է ելանյութերը կամ հումքը կոնտամինացնելու իրենց կարողությամբ հայտնի վիրուսները կամ ենթադրաբար </w:t>
      </w:r>
      <w:r w:rsidRPr="00A1595B">
        <w:rPr>
          <w:rFonts w:ascii="Sylfaen" w:hAnsi="Sylfaen"/>
          <w:sz w:val="24"/>
          <w:szCs w:val="24"/>
        </w:rPr>
        <w:lastRenderedPageBreak/>
        <w:t>այդպիսի հատկություններ ունեցող վիրուսները,</w:t>
      </w:r>
    </w:p>
    <w:p w14:paraId="78714504" w14:textId="77777777" w:rsidR="00A47359" w:rsidRPr="00A1595B" w:rsidRDefault="00A47359" w:rsidP="00A47359">
      <w:pPr>
        <w:spacing w:after="160" w:line="360" w:lineRule="auto"/>
        <w:ind w:right="11" w:firstLine="567"/>
        <w:jc w:val="both"/>
        <w:rPr>
          <w:rFonts w:ascii="Sylfaen" w:eastAsia="Times New Roman" w:hAnsi="Sylfaen" w:cs="Times New Roman"/>
          <w:sz w:val="24"/>
          <w:szCs w:val="24"/>
        </w:rPr>
      </w:pPr>
      <w:r w:rsidRPr="00AD5DF9">
        <w:rPr>
          <w:rFonts w:ascii="Sylfaen" w:hAnsi="Sylfaen"/>
          <w:spacing w:val="-6"/>
          <w:sz w:val="24"/>
          <w:szCs w:val="24"/>
        </w:rPr>
        <w:t>անուղղակի հաստատումն այն բանի, որ արտադրության գործընթացը կարող</w:t>
      </w:r>
      <w:r w:rsidR="00AD5DF9" w:rsidRPr="00AD5DF9">
        <w:rPr>
          <w:rFonts w:ascii="Sylfaen" w:hAnsi="Sylfaen"/>
          <w:spacing w:val="-6"/>
          <w:sz w:val="24"/>
          <w:szCs w:val="24"/>
        </w:rPr>
        <w:t xml:space="preserve"> </w:t>
      </w:r>
      <w:r w:rsidRPr="00AD5DF9">
        <w:rPr>
          <w:rFonts w:ascii="Sylfaen" w:hAnsi="Sylfaen"/>
          <w:spacing w:val="-6"/>
          <w:sz w:val="24"/>
          <w:szCs w:val="24"/>
        </w:rPr>
        <w:t xml:space="preserve">է ինակտիվացնել </w:t>
      </w:r>
      <w:r w:rsidR="00712415">
        <w:rPr>
          <w:rFonts w:ascii="Sylfaen" w:hAnsi="Sylfaen"/>
          <w:spacing w:val="-6"/>
          <w:sz w:val="24"/>
          <w:szCs w:val="24"/>
        </w:rPr>
        <w:t>և</w:t>
      </w:r>
      <w:r w:rsidRPr="00AD5DF9">
        <w:rPr>
          <w:rFonts w:ascii="Sylfaen" w:hAnsi="Sylfaen"/>
          <w:spacing w:val="-6"/>
          <w:sz w:val="24"/>
          <w:szCs w:val="24"/>
        </w:rPr>
        <w:t xml:space="preserve"> (կամ) էլիմինացնել նոր</w:t>
      </w:r>
      <w:r w:rsidRPr="00A1595B">
        <w:rPr>
          <w:rFonts w:ascii="Sylfaen" w:hAnsi="Sylfaen"/>
          <w:sz w:val="24"/>
          <w:szCs w:val="24"/>
        </w:rPr>
        <w:t xml:space="preserve"> կամ չնախատեսված վիրուսները:</w:t>
      </w:r>
    </w:p>
    <w:p w14:paraId="2C719035"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Դրան հասնում են արտադրության տարբեր փուլերում գտնվող նյութերին վիրուսի կանխամտածված ավելացման (spiking) </w:t>
      </w:r>
      <w:r w:rsidR="00712415">
        <w:rPr>
          <w:rFonts w:ascii="Sylfaen" w:hAnsi="Sylfaen"/>
          <w:sz w:val="24"/>
          <w:szCs w:val="24"/>
        </w:rPr>
        <w:t>և</w:t>
      </w:r>
      <w:r w:rsidRPr="00A1595B">
        <w:rPr>
          <w:rFonts w:ascii="Sylfaen" w:hAnsi="Sylfaen"/>
          <w:sz w:val="24"/>
          <w:szCs w:val="24"/>
        </w:rPr>
        <w:t xml:space="preserve"> հետագա փուլերում դրա ինակտիվացման կամ էլիմինացման մակարդակի չափման հիման վրա: Այս</w:t>
      </w:r>
      <w:r w:rsidR="00AD5DF9" w:rsidRPr="00AD5DF9">
        <w:rPr>
          <w:rFonts w:ascii="Sylfaen" w:hAnsi="Sylfaen"/>
          <w:sz w:val="24"/>
          <w:szCs w:val="24"/>
        </w:rPr>
        <w:t> </w:t>
      </w:r>
      <w:r w:rsidRPr="00A1595B">
        <w:rPr>
          <w:rFonts w:ascii="Sylfaen" w:hAnsi="Sylfaen"/>
          <w:sz w:val="24"/>
          <w:szCs w:val="24"/>
        </w:rPr>
        <w:t>մոտեցումը թույլ է տալիս որոշել արտադրության այն փուլերը, որոնք արդյունավետ են վարակիչ վիրուսի պարունակության նվազեցումն ապահովելու հարցում. այն բնութագրում է գործընթացի՝ կոնտամինացնող վիրուսների վարակելիությունը նվազեցնելու ընդհանուր կարողությունը:</w:t>
      </w:r>
    </w:p>
    <w:p w14:paraId="1BB60E82" w14:textId="77777777" w:rsidR="00A47359" w:rsidRPr="00A1595B" w:rsidRDefault="00A47359" w:rsidP="00A47359">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3.2.</w:t>
      </w:r>
      <w:r w:rsidRPr="00A1595B">
        <w:rPr>
          <w:rFonts w:ascii="Sylfaen" w:hAnsi="Sylfaen"/>
          <w:sz w:val="24"/>
          <w:szCs w:val="24"/>
        </w:rPr>
        <w:tab/>
        <w:t>Համապատասխան փուլում նյութերի անմիջական փորձարկման նման վիրուսների վալիդացիոն հետազոտություններն ազդում են պատրաստուկի վիրուսաբանական անվտանգության ապահովման վրա: Դրա հետ համատեղ անհրաժեշտ է բոլոր վալիդացիոն հետազոտությունները դիտարկել որպես գործընթացի իրական հնարավորությունների ինչ-որ չափով մոտավոր գնահատական, քանի որ արտադրության գործընթացի կատարյալ վալիդացիոն հետազոտությունների անցկացումը կարող է բարդ լինել մե</w:t>
      </w:r>
      <w:r>
        <w:rPr>
          <w:rFonts w:ascii="Sylfaen" w:hAnsi="Sylfaen"/>
          <w:sz w:val="24"/>
          <w:szCs w:val="24"/>
        </w:rPr>
        <w:t>ծ</w:t>
      </w:r>
      <w:r w:rsidRPr="00A1595B">
        <w:rPr>
          <w:rFonts w:ascii="Sylfaen" w:hAnsi="Sylfaen"/>
          <w:sz w:val="24"/>
          <w:szCs w:val="24"/>
        </w:rPr>
        <w:t xml:space="preserve"> թվով բարդ փոփոխականներ ներմուծելու հետ կապված: Արդյունքները վկայում են այն մասին, որ ընթացակարգում կամ օգտագործվող վիրուսի կոնկրետ լաբորատոր շտամում նույնիսկ աննշան ձ</w:t>
      </w:r>
      <w:r w:rsidR="00712415">
        <w:rPr>
          <w:rFonts w:ascii="Sylfaen" w:hAnsi="Sylfaen"/>
          <w:sz w:val="24"/>
          <w:szCs w:val="24"/>
        </w:rPr>
        <w:t>և</w:t>
      </w:r>
      <w:r w:rsidRPr="00A1595B">
        <w:rPr>
          <w:rFonts w:ascii="Sylfaen" w:hAnsi="Sylfaen"/>
          <w:sz w:val="24"/>
          <w:szCs w:val="24"/>
        </w:rPr>
        <w:t xml:space="preserve">ափոխությունները կարող են էական ազդեցություն ունենալ վիրուսների էլիմինացման </w:t>
      </w:r>
      <w:r w:rsidR="00712415">
        <w:rPr>
          <w:rFonts w:ascii="Sylfaen" w:hAnsi="Sylfaen"/>
          <w:sz w:val="24"/>
          <w:szCs w:val="24"/>
        </w:rPr>
        <w:t>և</w:t>
      </w:r>
      <w:r w:rsidRPr="00A1595B">
        <w:rPr>
          <w:rFonts w:ascii="Sylfaen" w:hAnsi="Sylfaen"/>
          <w:sz w:val="24"/>
          <w:szCs w:val="24"/>
        </w:rPr>
        <w:t xml:space="preserve"> ինակտիվացման վրա։</w:t>
      </w:r>
    </w:p>
    <w:p w14:paraId="32574F1E" w14:textId="77777777" w:rsidR="00A47359" w:rsidRPr="00A1595B" w:rsidRDefault="00A47359" w:rsidP="00AD5DF9">
      <w:pPr>
        <w:tabs>
          <w:tab w:val="left" w:pos="1134"/>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3.3.</w:t>
      </w:r>
      <w:r w:rsidRPr="00A1595B">
        <w:rPr>
          <w:rFonts w:ascii="Sylfaen" w:hAnsi="Sylfaen"/>
          <w:sz w:val="24"/>
          <w:szCs w:val="24"/>
        </w:rPr>
        <w:tab/>
        <w:t>Եթե ելանյութը կամ հումքը բավականաչափ բնութագրված չէ, օրինակ՝ մարդու կամ կենդանիների արյունը, հյուսվածք</w:t>
      </w:r>
      <w:r>
        <w:rPr>
          <w:rFonts w:ascii="Sylfaen" w:hAnsi="Sylfaen"/>
          <w:sz w:val="24"/>
          <w:szCs w:val="24"/>
        </w:rPr>
        <w:t>ներ</w:t>
      </w:r>
      <w:r w:rsidRPr="00A1595B">
        <w:rPr>
          <w:rFonts w:ascii="Sylfaen" w:hAnsi="Sylfaen"/>
          <w:sz w:val="24"/>
          <w:szCs w:val="24"/>
        </w:rPr>
        <w:t>ը կամ օրգանները, կամ եթե բջիջների կուլտիվացումը իրականացվել է in vivo պայմաններում, ապա մեծանում է վիրուսային կոնտամինացիայի հավանականությունը, հետ</w:t>
      </w:r>
      <w:r w:rsidR="00712415">
        <w:rPr>
          <w:rFonts w:ascii="Sylfaen" w:hAnsi="Sylfaen"/>
          <w:sz w:val="24"/>
          <w:szCs w:val="24"/>
        </w:rPr>
        <w:t>և</w:t>
      </w:r>
      <w:r w:rsidRPr="00A1595B">
        <w:rPr>
          <w:rFonts w:ascii="Sylfaen" w:hAnsi="Sylfaen"/>
          <w:sz w:val="24"/>
          <w:szCs w:val="24"/>
        </w:rPr>
        <w:t xml:space="preserve">աբար արտադրության գործընթացը, որպես կանոն, պետք է ներառի վիրուսների ինակտիվացման </w:t>
      </w:r>
      <w:r w:rsidR="00712415">
        <w:rPr>
          <w:rFonts w:ascii="Sylfaen" w:hAnsi="Sylfaen"/>
          <w:sz w:val="24"/>
          <w:szCs w:val="24"/>
        </w:rPr>
        <w:t>և</w:t>
      </w:r>
      <w:r w:rsidRPr="00A1595B">
        <w:rPr>
          <w:rFonts w:ascii="Sylfaen" w:hAnsi="Sylfaen"/>
          <w:sz w:val="24"/>
          <w:szCs w:val="24"/>
        </w:rPr>
        <w:t xml:space="preserve"> (կամ) էլիմինացման մեկ կամ մի քանի արդյունավետ փուլ: Պլազմայից ստացված պատրաստուկներն առանձնակի կասկածներ են </w:t>
      </w:r>
      <w:r w:rsidRPr="00A1595B">
        <w:rPr>
          <w:rFonts w:ascii="Sylfaen" w:hAnsi="Sylfaen"/>
          <w:sz w:val="24"/>
          <w:szCs w:val="24"/>
        </w:rPr>
        <w:lastRenderedPageBreak/>
        <w:t>առաջացնում՝ կապված վիրուսային անվտանգության հետ:</w:t>
      </w:r>
    </w:p>
    <w:p w14:paraId="5A830D16" w14:textId="77777777" w:rsidR="00A47359" w:rsidRPr="00A1595B" w:rsidRDefault="00A47359" w:rsidP="00507CE1">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3.4.</w:t>
      </w:r>
      <w:r w:rsidRPr="00A1595B">
        <w:rPr>
          <w:rFonts w:ascii="Sylfaen" w:hAnsi="Sylfaen"/>
          <w:sz w:val="24"/>
          <w:szCs w:val="24"/>
        </w:rPr>
        <w:tab/>
        <w:t>Ենթադրվում է, որ եթե ելանյութը (օրինակ՝ բջիջների լիովին բնութագրված բանկը) նվազագույն չափով վիրուսաբանական ռիսկ</w:t>
      </w:r>
      <w:r w:rsidR="00AD5DF9" w:rsidRPr="00AD5DF9">
        <w:rPr>
          <w:rFonts w:ascii="Sylfaen" w:hAnsi="Sylfaen"/>
          <w:sz w:val="24"/>
          <w:szCs w:val="24"/>
        </w:rPr>
        <w:t xml:space="preserve"> </w:t>
      </w:r>
      <w:r w:rsidRPr="00A1595B">
        <w:rPr>
          <w:rFonts w:ascii="Sylfaen" w:hAnsi="Sylfaen"/>
          <w:sz w:val="24"/>
          <w:szCs w:val="24"/>
        </w:rPr>
        <w:t xml:space="preserve">է ներկայացնում, ապա մաքրման գործընթացը, որպես կանոն, չի ներառում վիրուսների ինակտիվացման </w:t>
      </w:r>
      <w:r w:rsidR="00712415">
        <w:rPr>
          <w:rFonts w:ascii="Sylfaen" w:hAnsi="Sylfaen"/>
          <w:sz w:val="24"/>
          <w:szCs w:val="24"/>
        </w:rPr>
        <w:t>և</w:t>
      </w:r>
      <w:r w:rsidRPr="00A1595B">
        <w:rPr>
          <w:rFonts w:ascii="Sylfaen" w:hAnsi="Sylfaen"/>
          <w:sz w:val="24"/>
          <w:szCs w:val="24"/>
        </w:rPr>
        <w:t xml:space="preserve"> (կամ) էլիմինացման հատուկ փուլ, </w:t>
      </w:r>
      <w:r w:rsidR="00712415">
        <w:rPr>
          <w:rFonts w:ascii="Sylfaen" w:hAnsi="Sylfaen"/>
          <w:sz w:val="24"/>
          <w:szCs w:val="24"/>
        </w:rPr>
        <w:t>և</w:t>
      </w:r>
      <w:r w:rsidRPr="00A1595B">
        <w:rPr>
          <w:rFonts w:ascii="Sylfaen" w:hAnsi="Sylfaen"/>
          <w:sz w:val="24"/>
          <w:szCs w:val="24"/>
        </w:rPr>
        <w:t xml:space="preserve"> համարվում է, որ մաքրման վալիդացված գործընթացն ապահովում է վիրուսների ինակտիվացման </w:t>
      </w:r>
      <w:r w:rsidR="00712415">
        <w:rPr>
          <w:rFonts w:ascii="Sylfaen" w:hAnsi="Sylfaen"/>
          <w:sz w:val="24"/>
          <w:szCs w:val="24"/>
        </w:rPr>
        <w:t>և</w:t>
      </w:r>
      <w:r w:rsidRPr="00A1595B">
        <w:rPr>
          <w:rFonts w:ascii="Sylfaen" w:hAnsi="Sylfaen"/>
          <w:sz w:val="24"/>
          <w:szCs w:val="24"/>
        </w:rPr>
        <w:t xml:space="preserve"> (կամ) էլիմինացման բավարար մակարդակ։ Առկա կլինիկական փորձով չի հայտնաբերվել այդ մոտեցման որ</w:t>
      </w:r>
      <w:r w:rsidR="00712415">
        <w:rPr>
          <w:rFonts w:ascii="Sylfaen" w:hAnsi="Sylfaen"/>
          <w:sz w:val="24"/>
          <w:szCs w:val="24"/>
        </w:rPr>
        <w:t>և</w:t>
      </w:r>
      <w:r w:rsidRPr="00A1595B">
        <w:rPr>
          <w:rFonts w:ascii="Sylfaen" w:hAnsi="Sylfaen"/>
          <w:sz w:val="24"/>
          <w:szCs w:val="24"/>
        </w:rPr>
        <w:t xml:space="preserve">է թերություն։ Ամեն դեպքում մոնոկլոնային հակամարմինների (ՄկՀՄ) որոշ արտադրողներ արտադրության գործընթացում օգտագործում են վիրուսների ինակտիվացման </w:t>
      </w:r>
      <w:r w:rsidR="00712415">
        <w:rPr>
          <w:rFonts w:ascii="Sylfaen" w:hAnsi="Sylfaen"/>
          <w:sz w:val="24"/>
          <w:szCs w:val="24"/>
        </w:rPr>
        <w:t>և</w:t>
      </w:r>
      <w:r w:rsidRPr="00A1595B">
        <w:rPr>
          <w:rFonts w:ascii="Sylfaen" w:hAnsi="Sylfaen"/>
          <w:sz w:val="24"/>
          <w:szCs w:val="24"/>
        </w:rPr>
        <w:t xml:space="preserve"> (կամ) էլիմինացման հատուկ փուլեր, քանի որ մկնային ծագման ՄկՀՄ-ի բջիջների պրոդուցենտ գծեր</w:t>
      </w:r>
      <w:r>
        <w:rPr>
          <w:rFonts w:ascii="Sylfaen" w:hAnsi="Sylfaen"/>
          <w:sz w:val="24"/>
          <w:szCs w:val="24"/>
        </w:rPr>
        <w:t>ն</w:t>
      </w:r>
      <w:r w:rsidRPr="00A1595B">
        <w:rPr>
          <w:rFonts w:ascii="Sylfaen" w:hAnsi="Sylfaen"/>
          <w:sz w:val="24"/>
          <w:szCs w:val="24"/>
        </w:rPr>
        <w:t xml:space="preserve"> անջատում են տարբեր քանակով պոտենցիալ վարակիչ ռետրովիրուսներ։</w:t>
      </w:r>
    </w:p>
    <w:p w14:paraId="7099E100" w14:textId="77777777" w:rsidR="00A47359" w:rsidRPr="00A1595B" w:rsidRDefault="00A47359" w:rsidP="00507CE1">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3.5.</w:t>
      </w:r>
      <w:r w:rsidRPr="00A1595B">
        <w:rPr>
          <w:rFonts w:ascii="Sylfaen" w:hAnsi="Sylfaen"/>
          <w:sz w:val="24"/>
          <w:szCs w:val="24"/>
        </w:rPr>
        <w:tab/>
        <w:t>Հարկավոր է հիշել, որ բջիջների կուլտուրաների համակարգերին հատուկ է վիրուսների ռեպլիկացիային օժանդակելը։ Այս առումով, չնայած բջիջների բանկի լավ բնութագրված լինելու հանգամանքին, պահպանվում</w:t>
      </w:r>
      <w:r w:rsidR="00AD5DF9" w:rsidRPr="00AD5DF9">
        <w:rPr>
          <w:rFonts w:ascii="Sylfaen" w:hAnsi="Sylfaen"/>
          <w:sz w:val="24"/>
          <w:szCs w:val="24"/>
        </w:rPr>
        <w:t xml:space="preserve"> </w:t>
      </w:r>
      <w:r w:rsidRPr="00A1595B">
        <w:rPr>
          <w:rFonts w:ascii="Sylfaen" w:hAnsi="Sylfaen"/>
          <w:sz w:val="24"/>
          <w:szCs w:val="24"/>
        </w:rPr>
        <w:t>է վիրուսային կոնտամինացիայի ռիսկը, առկա են հաղորդումներ կողմնակի վիրուսներով կոնտամինացիայի եզակի դեպքերի մասին։</w:t>
      </w:r>
    </w:p>
    <w:p w14:paraId="5A59BF4D" w14:textId="77777777" w:rsidR="00A47359" w:rsidRPr="00A1595B" w:rsidRDefault="00A47359" w:rsidP="00507CE1">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3.6.</w:t>
      </w:r>
      <w:r w:rsidRPr="00A1595B">
        <w:rPr>
          <w:rFonts w:ascii="Sylfaen" w:hAnsi="Sylfaen"/>
          <w:sz w:val="24"/>
          <w:szCs w:val="24"/>
        </w:rPr>
        <w:tab/>
        <w:t xml:space="preserve">Պահանջվող վալիդացիոն հետազոտությունների անցկացման հիմնավորումը </w:t>
      </w:r>
      <w:r w:rsidR="00712415">
        <w:rPr>
          <w:rFonts w:ascii="Sylfaen" w:hAnsi="Sylfaen"/>
          <w:sz w:val="24"/>
          <w:szCs w:val="24"/>
        </w:rPr>
        <w:t>և</w:t>
      </w:r>
      <w:r w:rsidRPr="00A1595B">
        <w:rPr>
          <w:rFonts w:ascii="Sylfaen" w:hAnsi="Sylfaen"/>
          <w:sz w:val="24"/>
          <w:szCs w:val="24"/>
        </w:rPr>
        <w:t xml:space="preserve"> դրանց ծավալը կախված են արտադրության գործընթացից </w:t>
      </w:r>
      <w:r w:rsidR="00712415">
        <w:rPr>
          <w:rFonts w:ascii="Sylfaen" w:hAnsi="Sylfaen"/>
          <w:sz w:val="24"/>
          <w:szCs w:val="24"/>
        </w:rPr>
        <w:t>և</w:t>
      </w:r>
      <w:r w:rsidRPr="00A1595B">
        <w:rPr>
          <w:rFonts w:ascii="Sylfaen" w:hAnsi="Sylfaen"/>
          <w:sz w:val="24"/>
          <w:szCs w:val="24"/>
        </w:rPr>
        <w:t xml:space="preserve"> պատրաստուկի տեսակից (օրինակ՝ ելանյութի աղբյուր հանդիսացող կենդանիների տեսակից, ելանյութի </w:t>
      </w:r>
      <w:r w:rsidR="00712415">
        <w:rPr>
          <w:rFonts w:ascii="Sylfaen" w:hAnsi="Sylfaen"/>
          <w:sz w:val="24"/>
          <w:szCs w:val="24"/>
        </w:rPr>
        <w:t>և</w:t>
      </w:r>
      <w:r w:rsidRPr="00A1595B">
        <w:rPr>
          <w:rFonts w:ascii="Sylfaen" w:hAnsi="Sylfaen"/>
          <w:sz w:val="24"/>
          <w:szCs w:val="24"/>
        </w:rPr>
        <w:t xml:space="preserve"> հումքի տարբերության մակարդակից, ակտիվ արտադրանքի կայունությունից </w:t>
      </w:r>
      <w:r w:rsidR="00712415">
        <w:rPr>
          <w:rFonts w:ascii="Sylfaen" w:hAnsi="Sylfaen"/>
          <w:sz w:val="24"/>
          <w:szCs w:val="24"/>
        </w:rPr>
        <w:t>և</w:t>
      </w:r>
      <w:r w:rsidRPr="00A1595B">
        <w:rPr>
          <w:rFonts w:ascii="Sylfaen" w:hAnsi="Sylfaen"/>
          <w:sz w:val="24"/>
          <w:szCs w:val="24"/>
        </w:rPr>
        <w:t xml:space="preserve"> այլն)։ Հետազոտությունների բավարար լինելը կորոշվի անհատական կարգով։</w:t>
      </w:r>
    </w:p>
    <w:p w14:paraId="400CC204" w14:textId="77777777" w:rsidR="00F248DD" w:rsidRPr="00A52BD1" w:rsidRDefault="00F248DD" w:rsidP="00324D15">
      <w:pPr>
        <w:spacing w:after="160" w:line="384" w:lineRule="auto"/>
        <w:ind w:left="567" w:right="579"/>
        <w:jc w:val="center"/>
        <w:rPr>
          <w:rFonts w:ascii="Sylfaen" w:hAnsi="Sylfaen"/>
          <w:sz w:val="24"/>
          <w:szCs w:val="24"/>
        </w:rPr>
      </w:pPr>
    </w:p>
    <w:p w14:paraId="447BF383" w14:textId="77777777" w:rsidR="00FB275F" w:rsidRPr="00D17E2D" w:rsidRDefault="00FB275F" w:rsidP="00324D15">
      <w:pPr>
        <w:spacing w:after="160" w:line="384" w:lineRule="auto"/>
        <w:ind w:left="567" w:right="579"/>
        <w:jc w:val="center"/>
        <w:rPr>
          <w:rFonts w:ascii="Sylfaen" w:hAnsi="Sylfaen"/>
          <w:sz w:val="24"/>
          <w:szCs w:val="24"/>
        </w:rPr>
      </w:pPr>
    </w:p>
    <w:p w14:paraId="6239BD2F" w14:textId="77777777" w:rsidR="00A47359" w:rsidRPr="00A1595B" w:rsidRDefault="00A47359" w:rsidP="00324D15">
      <w:pPr>
        <w:spacing w:after="160" w:line="384" w:lineRule="auto"/>
        <w:ind w:left="567" w:right="579"/>
        <w:jc w:val="center"/>
        <w:rPr>
          <w:rFonts w:ascii="Sylfaen" w:eastAsia="Times New Roman" w:hAnsi="Sylfaen" w:cs="Times New Roman"/>
          <w:sz w:val="24"/>
          <w:szCs w:val="24"/>
        </w:rPr>
      </w:pPr>
      <w:r w:rsidRPr="00A1595B">
        <w:rPr>
          <w:rFonts w:ascii="Sylfaen" w:hAnsi="Sylfaen"/>
          <w:sz w:val="24"/>
          <w:szCs w:val="24"/>
        </w:rPr>
        <w:t>4. Վալիդացման համար վիրուսների ընտրությունը</w:t>
      </w:r>
    </w:p>
    <w:p w14:paraId="5C1B90AF" w14:textId="77777777" w:rsidR="00A47359" w:rsidRPr="00A1595B" w:rsidRDefault="00A47359" w:rsidP="00324D15">
      <w:pPr>
        <w:tabs>
          <w:tab w:val="left" w:pos="1134"/>
        </w:tabs>
        <w:spacing w:after="160" w:line="384" w:lineRule="auto"/>
        <w:ind w:right="12" w:firstLine="567"/>
        <w:jc w:val="both"/>
        <w:rPr>
          <w:rFonts w:ascii="Sylfaen" w:eastAsia="Times New Roman" w:hAnsi="Sylfaen" w:cs="Times New Roman"/>
          <w:sz w:val="24"/>
          <w:szCs w:val="24"/>
        </w:rPr>
      </w:pPr>
      <w:r w:rsidRPr="00A1595B">
        <w:rPr>
          <w:rFonts w:ascii="Sylfaen" w:hAnsi="Sylfaen"/>
          <w:sz w:val="24"/>
          <w:szCs w:val="24"/>
        </w:rPr>
        <w:lastRenderedPageBreak/>
        <w:t>4.1.</w:t>
      </w:r>
      <w:r w:rsidRPr="00A1595B">
        <w:rPr>
          <w:rFonts w:ascii="Sylfaen" w:hAnsi="Sylfaen"/>
          <w:sz w:val="24"/>
          <w:szCs w:val="24"/>
        </w:rPr>
        <w:tab/>
        <w:t xml:space="preserve">Վալիդացման համար նախատեսված վիրուսները նախ </w:t>
      </w:r>
      <w:r w:rsidR="00712415">
        <w:rPr>
          <w:rFonts w:ascii="Sylfaen" w:hAnsi="Sylfaen"/>
          <w:sz w:val="24"/>
          <w:szCs w:val="24"/>
        </w:rPr>
        <w:t>և</w:t>
      </w:r>
      <w:r w:rsidRPr="00A1595B">
        <w:rPr>
          <w:rFonts w:ascii="Sylfaen" w:hAnsi="Sylfaen"/>
          <w:sz w:val="24"/>
          <w:szCs w:val="24"/>
        </w:rPr>
        <w:t xml:space="preserve"> առաջ </w:t>
      </w:r>
      <w:r w:rsidRPr="00A1595B">
        <w:rPr>
          <w:rFonts w:ascii="Sylfaen" w:hAnsi="Sylfaen" w:cs="Arial"/>
        </w:rPr>
        <w:t>պետք</w:t>
      </w:r>
      <w:r w:rsidR="00AD5DF9" w:rsidRPr="00AD5DF9">
        <w:rPr>
          <w:rFonts w:ascii="Sylfaen" w:hAnsi="Sylfaen"/>
        </w:rPr>
        <w:t xml:space="preserve"> </w:t>
      </w:r>
      <w:r w:rsidRPr="00A1595B">
        <w:rPr>
          <w:rFonts w:ascii="Sylfaen" w:hAnsi="Sylfaen" w:cs="Arial"/>
        </w:rPr>
        <w:t>է</w:t>
      </w:r>
      <w:r w:rsidRPr="00A1595B">
        <w:rPr>
          <w:rFonts w:ascii="Sylfaen" w:hAnsi="Sylfaen"/>
          <w:sz w:val="24"/>
          <w:szCs w:val="24"/>
        </w:rPr>
        <w:t xml:space="preserve"> իրենց բնույթով հնարավորինս մոտ լինեն այն վիրուսներին, որոնք կարող</w:t>
      </w:r>
      <w:r w:rsidR="00AD5DF9" w:rsidRPr="00AD5DF9">
        <w:rPr>
          <w:rFonts w:ascii="Sylfaen" w:hAnsi="Sylfaen"/>
          <w:sz w:val="24"/>
          <w:szCs w:val="24"/>
        </w:rPr>
        <w:t xml:space="preserve"> </w:t>
      </w:r>
      <w:r w:rsidRPr="00A1595B">
        <w:rPr>
          <w:rFonts w:ascii="Sylfaen" w:hAnsi="Sylfaen"/>
          <w:sz w:val="24"/>
          <w:szCs w:val="24"/>
        </w:rPr>
        <w:t xml:space="preserve">են կոնտամինացնել պատրաստուկը, </w:t>
      </w:r>
      <w:r w:rsidR="00712415">
        <w:rPr>
          <w:rFonts w:ascii="Sylfaen" w:hAnsi="Sylfaen"/>
          <w:sz w:val="24"/>
          <w:szCs w:val="24"/>
        </w:rPr>
        <w:t>և</w:t>
      </w:r>
      <w:r w:rsidRPr="00A1595B">
        <w:rPr>
          <w:rFonts w:ascii="Sylfaen" w:hAnsi="Sylfaen"/>
          <w:sz w:val="24"/>
          <w:szCs w:val="24"/>
        </w:rPr>
        <w:t xml:space="preserve"> երկրորդ, ունեն ֆիզիկաքիմիական հատկությունների հնարավորինս լայն շրջանակ համակարգի՝ վիրուսները էլիմինացնելու կարողությունն ընդհանուր առմամբ որոշելու համար։</w:t>
      </w:r>
    </w:p>
    <w:p w14:paraId="288A76E5" w14:textId="77777777" w:rsidR="00A47359" w:rsidRPr="00A1595B" w:rsidRDefault="00A47359" w:rsidP="00324D15">
      <w:pPr>
        <w:tabs>
          <w:tab w:val="left" w:pos="1134"/>
        </w:tabs>
        <w:spacing w:after="160" w:line="384" w:lineRule="auto"/>
        <w:ind w:right="12" w:firstLine="567"/>
        <w:jc w:val="both"/>
        <w:rPr>
          <w:rFonts w:ascii="Sylfaen" w:eastAsia="Times New Roman" w:hAnsi="Sylfaen" w:cs="Times New Roman"/>
          <w:sz w:val="24"/>
          <w:szCs w:val="24"/>
        </w:rPr>
      </w:pPr>
      <w:r w:rsidRPr="00A1595B">
        <w:rPr>
          <w:rFonts w:ascii="Sylfaen" w:hAnsi="Sylfaen"/>
          <w:sz w:val="24"/>
          <w:szCs w:val="24"/>
        </w:rPr>
        <w:t>4.2.</w:t>
      </w:r>
      <w:r w:rsidRPr="00A1595B">
        <w:rPr>
          <w:rFonts w:ascii="Sylfaen" w:hAnsi="Sylfaen"/>
          <w:sz w:val="24"/>
          <w:szCs w:val="24"/>
        </w:rPr>
        <w:tab/>
        <w:t>Վալիդացիոն հետազոտությունների մեծ մասում օգտագործվում</w:t>
      </w:r>
      <w:r w:rsidR="00AD5DF9" w:rsidRPr="00AD5DF9">
        <w:rPr>
          <w:rFonts w:ascii="Sylfaen" w:hAnsi="Sylfaen"/>
          <w:sz w:val="24"/>
          <w:szCs w:val="24"/>
        </w:rPr>
        <w:t xml:space="preserve"> </w:t>
      </w:r>
      <w:r w:rsidRPr="00A1595B">
        <w:rPr>
          <w:rFonts w:ascii="Sylfaen" w:hAnsi="Sylfaen"/>
          <w:sz w:val="24"/>
          <w:szCs w:val="24"/>
        </w:rPr>
        <w:t>են վիրուսների շտամ</w:t>
      </w:r>
      <w:r>
        <w:rPr>
          <w:rFonts w:ascii="Sylfaen" w:hAnsi="Sylfaen"/>
          <w:sz w:val="24"/>
          <w:szCs w:val="24"/>
        </w:rPr>
        <w:t>ն</w:t>
      </w:r>
      <w:r w:rsidRPr="00A1595B">
        <w:rPr>
          <w:rFonts w:ascii="Sylfaen" w:hAnsi="Sylfaen"/>
          <w:sz w:val="24"/>
          <w:szCs w:val="24"/>
        </w:rPr>
        <w:t xml:space="preserve">եր, որոնք հեշտ է ստանալ </w:t>
      </w:r>
      <w:r w:rsidR="00712415">
        <w:rPr>
          <w:rFonts w:ascii="Sylfaen" w:hAnsi="Sylfaen"/>
          <w:sz w:val="24"/>
          <w:szCs w:val="24"/>
        </w:rPr>
        <w:t>և</w:t>
      </w:r>
      <w:r w:rsidRPr="00A1595B">
        <w:rPr>
          <w:rFonts w:ascii="Sylfaen" w:hAnsi="Sylfaen"/>
          <w:sz w:val="24"/>
          <w:szCs w:val="24"/>
        </w:rPr>
        <w:t xml:space="preserve"> քանակապես որոշել։ Վիրուսների տարբեր լաբորատոր շտամ</w:t>
      </w:r>
      <w:r>
        <w:rPr>
          <w:rFonts w:ascii="Sylfaen" w:hAnsi="Sylfaen"/>
          <w:sz w:val="24"/>
          <w:szCs w:val="24"/>
        </w:rPr>
        <w:t>ն</w:t>
      </w:r>
      <w:r w:rsidRPr="00A1595B">
        <w:rPr>
          <w:rFonts w:ascii="Sylfaen" w:hAnsi="Sylfaen"/>
          <w:sz w:val="24"/>
          <w:szCs w:val="24"/>
        </w:rPr>
        <w:t>եր կարող են ունենալ միմյանցից, ինչպես նա</w:t>
      </w:r>
      <w:r w:rsidR="00712415">
        <w:rPr>
          <w:rFonts w:ascii="Sylfaen" w:hAnsi="Sylfaen"/>
          <w:sz w:val="24"/>
          <w:szCs w:val="24"/>
        </w:rPr>
        <w:t>և</w:t>
      </w:r>
      <w:r w:rsidRPr="00A1595B">
        <w:rPr>
          <w:rFonts w:ascii="Sylfaen" w:hAnsi="Sylfaen"/>
          <w:sz w:val="24"/>
          <w:szCs w:val="24"/>
        </w:rPr>
        <w:t xml:space="preserve"> բնական պայմաններում հանդիպող վիրուսներից տարբերվող հատկություններ։ Հետ</w:t>
      </w:r>
      <w:r w:rsidR="00712415">
        <w:rPr>
          <w:rFonts w:ascii="Sylfaen" w:hAnsi="Sylfaen"/>
          <w:sz w:val="24"/>
          <w:szCs w:val="24"/>
        </w:rPr>
        <w:t>և</w:t>
      </w:r>
      <w:r w:rsidRPr="00A1595B">
        <w:rPr>
          <w:rFonts w:ascii="Sylfaen" w:hAnsi="Sylfaen"/>
          <w:sz w:val="24"/>
          <w:szCs w:val="24"/>
        </w:rPr>
        <w:t xml:space="preserve">աբար վալիդացիոն հետազոտություններում օգտագործված ցանկացած վիրուս փաստացի «մոդելային» վիրուս է։ Արտադրողը պետք է հիմնավորի վիրուսների ընտրությունը սույն գլխում նշված վալիդացիոն հետազոտությունների նպատակներին </w:t>
      </w:r>
      <w:r w:rsidR="00712415">
        <w:rPr>
          <w:rFonts w:ascii="Sylfaen" w:hAnsi="Sylfaen"/>
          <w:sz w:val="24"/>
          <w:szCs w:val="24"/>
        </w:rPr>
        <w:t>և</w:t>
      </w:r>
      <w:r w:rsidRPr="00A1595B">
        <w:rPr>
          <w:rFonts w:ascii="Sylfaen" w:hAnsi="Sylfaen"/>
          <w:sz w:val="24"/>
          <w:szCs w:val="24"/>
        </w:rPr>
        <w:t xml:space="preserve"> սկզբունքներին համապատասխան։ Այն դեպքում, երբ երկու նման վիրուս կարելի է օգտագործել վալիդացիոն հետազոտությունների համար, հնարավոր կոնտամինանտների հետ նրանց շատ մեծ նմանության կամ նրանց հատկությունների նմանության պատճառով անհրաժեշտ է օգտագործել ավելի դիմակայուն (ռեզիստենտ) վիրուս, եթե այլ բան պատճառաբանված չէ։</w:t>
      </w:r>
    </w:p>
    <w:p w14:paraId="6300098E" w14:textId="77777777" w:rsidR="00A47359" w:rsidRPr="00A1595B" w:rsidRDefault="00A47359" w:rsidP="00324D15">
      <w:pPr>
        <w:spacing w:after="160" w:line="480" w:lineRule="auto"/>
        <w:ind w:left="567" w:right="578"/>
        <w:jc w:val="center"/>
        <w:rPr>
          <w:rFonts w:ascii="Sylfaen" w:hAnsi="Sylfaen"/>
          <w:sz w:val="24"/>
          <w:szCs w:val="24"/>
        </w:rPr>
      </w:pPr>
    </w:p>
    <w:p w14:paraId="137B68AD" w14:textId="77777777" w:rsidR="00A47359" w:rsidRPr="00A1595B" w:rsidRDefault="00A47359" w:rsidP="00324D15">
      <w:pPr>
        <w:spacing w:after="160" w:line="384" w:lineRule="auto"/>
        <w:ind w:left="567" w:right="579"/>
        <w:jc w:val="center"/>
        <w:rPr>
          <w:rFonts w:ascii="Sylfaen" w:eastAsia="Times New Roman" w:hAnsi="Sylfaen" w:cs="Times New Roman"/>
          <w:sz w:val="24"/>
          <w:szCs w:val="24"/>
        </w:rPr>
      </w:pPr>
      <w:r w:rsidRPr="00A1595B">
        <w:rPr>
          <w:rFonts w:ascii="Sylfaen" w:hAnsi="Sylfaen"/>
          <w:sz w:val="24"/>
          <w:szCs w:val="24"/>
        </w:rPr>
        <w:t>4.3. Վիրուսների ընտրության օրինակներ</w:t>
      </w:r>
    </w:p>
    <w:p w14:paraId="006B7165" w14:textId="77777777" w:rsidR="00A47359" w:rsidRPr="00A1595B" w:rsidRDefault="00A47359" w:rsidP="00324D15">
      <w:pPr>
        <w:spacing w:after="160" w:line="384"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Մարդու պլազմայից ստացված՝ մակարդելիության գործոնների խտանյութերը ենթարկվել են ՄԻԱՎ-ի կոնտամինացման։ Այս առումով նման նյութերի արտադրությունն անհրաժեշտ է գնահատել վիրուսներից մաքրման գործընթացի՝ վարակիչ ՄԻԱՎ-ը ինակտիվացնելու </w:t>
      </w:r>
      <w:r w:rsidR="00712415">
        <w:rPr>
          <w:rFonts w:ascii="Sylfaen" w:hAnsi="Sylfaen"/>
          <w:sz w:val="24"/>
          <w:szCs w:val="24"/>
        </w:rPr>
        <w:t>և</w:t>
      </w:r>
      <w:r w:rsidRPr="00A1595B">
        <w:rPr>
          <w:rFonts w:ascii="Sylfaen" w:hAnsi="Sylfaen"/>
          <w:sz w:val="24"/>
          <w:szCs w:val="24"/>
        </w:rPr>
        <w:t xml:space="preserve"> (կամ) էլիմինացնելու կարողության հիման վրա։</w:t>
      </w:r>
    </w:p>
    <w:p w14:paraId="34E9DA2D" w14:textId="77777777" w:rsidR="00A47359" w:rsidRPr="00A1595B" w:rsidRDefault="00A47359" w:rsidP="00A47359">
      <w:pPr>
        <w:spacing w:after="160" w:line="360" w:lineRule="auto"/>
        <w:ind w:right="11" w:firstLine="567"/>
        <w:jc w:val="both"/>
        <w:rPr>
          <w:rFonts w:ascii="Sylfaen" w:eastAsia="Times New Roman" w:hAnsi="Sylfaen" w:cs="Times New Roman"/>
          <w:sz w:val="24"/>
          <w:szCs w:val="24"/>
        </w:rPr>
      </w:pPr>
      <w:r w:rsidRPr="00324D15">
        <w:rPr>
          <w:rFonts w:ascii="Sylfaen" w:hAnsi="Sylfaen"/>
          <w:sz w:val="24"/>
          <w:szCs w:val="24"/>
        </w:rPr>
        <w:t>Կրծողներից ստացված բջիջների գծերը, որպես կանոն, պարունակում</w:t>
      </w:r>
      <w:r w:rsidR="00324D15" w:rsidRPr="00324D15">
        <w:rPr>
          <w:rFonts w:ascii="Sylfaen" w:hAnsi="Sylfaen"/>
          <w:sz w:val="24"/>
          <w:szCs w:val="24"/>
        </w:rPr>
        <w:t xml:space="preserve"> </w:t>
      </w:r>
      <w:r w:rsidRPr="00324D15">
        <w:rPr>
          <w:rFonts w:ascii="Sylfaen" w:hAnsi="Sylfaen"/>
          <w:sz w:val="24"/>
          <w:szCs w:val="24"/>
        </w:rPr>
        <w:t xml:space="preserve">են էնդոգեն ռետրովիրուսի մասնիկներ կամ ռետրովիրուսանման մասնիկներ, որոնք </w:t>
      </w:r>
      <w:r w:rsidRPr="00324D15">
        <w:rPr>
          <w:rFonts w:ascii="Sylfaen" w:hAnsi="Sylfaen"/>
          <w:sz w:val="24"/>
          <w:szCs w:val="24"/>
        </w:rPr>
        <w:lastRenderedPageBreak/>
        <w:t>կարող են լինել վարակիչ (С-տիպի մասնիկներ) կամ ոչ վարակիչ (A-տիպի մասնիկներ)։ Եթե ելանյութը կամ հումքն ստանում են կրծողների բջիջների գծերից, արտադրության գծերն անհրաժեշտ է գնահատել մկների մոտ ազգակցական</w:t>
      </w:r>
      <w:r w:rsidRPr="00A1595B">
        <w:rPr>
          <w:rFonts w:ascii="Sylfaen" w:hAnsi="Sylfaen"/>
          <w:sz w:val="24"/>
          <w:szCs w:val="24"/>
        </w:rPr>
        <w:t xml:space="preserve"> լաբորատոր ռետրովիրուսներից մեկն ինակտիվացնելու </w:t>
      </w:r>
      <w:r w:rsidR="00712415">
        <w:rPr>
          <w:rFonts w:ascii="Sylfaen" w:hAnsi="Sylfaen"/>
          <w:sz w:val="24"/>
          <w:szCs w:val="24"/>
        </w:rPr>
        <w:t>և</w:t>
      </w:r>
      <w:r w:rsidRPr="00A1595B">
        <w:rPr>
          <w:rFonts w:ascii="Sylfaen" w:hAnsi="Sylfaen"/>
          <w:sz w:val="24"/>
          <w:szCs w:val="24"/>
        </w:rPr>
        <w:t xml:space="preserve"> (կամ) էլիմինացնելու նրա կարողությունը։</w:t>
      </w:r>
    </w:p>
    <w:p w14:paraId="0A63C9D1" w14:textId="77777777" w:rsidR="00A47359" w:rsidRPr="00A1595B" w:rsidRDefault="00A47359" w:rsidP="00A47359">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Գործընթացի՝ վիրուսային վարակելիությունը էլիմինացնելու ընդհանուր կարողությունը գնահատելու համար օգտագործվող ֆիզիկաքիմիական հատկությունների լայն շրջանակ ունեցող վիրուսների օրինակներ են հետ</w:t>
      </w:r>
      <w:r w:rsidR="00712415">
        <w:rPr>
          <w:rFonts w:ascii="Sylfaen" w:hAnsi="Sylfaen"/>
          <w:sz w:val="24"/>
          <w:szCs w:val="24"/>
        </w:rPr>
        <w:t>և</w:t>
      </w:r>
      <w:r w:rsidRPr="00A1595B">
        <w:rPr>
          <w:rFonts w:ascii="Sylfaen" w:hAnsi="Sylfaen"/>
          <w:sz w:val="24"/>
          <w:szCs w:val="24"/>
        </w:rPr>
        <w:t>յալը</w:t>
      </w:r>
      <w:r>
        <w:rPr>
          <w:rFonts w:ascii="Sylfaen" w:hAnsi="Sylfaen"/>
          <w:sz w:val="24"/>
          <w:szCs w:val="24"/>
        </w:rPr>
        <w:t>՝</w:t>
      </w:r>
    </w:p>
    <w:p w14:paraId="31421142"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SV40, կենդանիների պոլիովիրուս </w:t>
      </w:r>
      <w:r w:rsidR="00712415">
        <w:rPr>
          <w:rFonts w:ascii="Sylfaen" w:hAnsi="Sylfaen"/>
          <w:sz w:val="24"/>
          <w:szCs w:val="24"/>
        </w:rPr>
        <w:t>և</w:t>
      </w:r>
      <w:r w:rsidRPr="00A1595B">
        <w:rPr>
          <w:rFonts w:ascii="Sylfaen" w:hAnsi="Sylfaen"/>
          <w:sz w:val="24"/>
          <w:szCs w:val="24"/>
        </w:rPr>
        <w:t xml:space="preserve"> պարվովիրուս՝ որպես ոչ մեծ</w:t>
      </w:r>
      <w:r>
        <w:rPr>
          <w:rFonts w:ascii="Sylfaen" w:hAnsi="Sylfaen"/>
          <w:sz w:val="24"/>
          <w:szCs w:val="24"/>
        </w:rPr>
        <w:t>,</w:t>
      </w:r>
      <w:r w:rsidRPr="00A1595B">
        <w:rPr>
          <w:rFonts w:ascii="Sylfaen" w:hAnsi="Sylfaen"/>
          <w:sz w:val="24"/>
          <w:szCs w:val="24"/>
        </w:rPr>
        <w:t xml:space="preserve"> ոչ</w:t>
      </w:r>
      <w:r w:rsidR="00324D15" w:rsidRPr="00324D15">
        <w:rPr>
          <w:rFonts w:ascii="Sylfaen" w:hAnsi="Sylfaen"/>
          <w:sz w:val="24"/>
          <w:szCs w:val="24"/>
        </w:rPr>
        <w:t> </w:t>
      </w:r>
      <w:r w:rsidRPr="00A1595B">
        <w:rPr>
          <w:rFonts w:ascii="Sylfaen" w:hAnsi="Sylfaen"/>
          <w:sz w:val="24"/>
          <w:szCs w:val="24"/>
        </w:rPr>
        <w:t>թաղանթավոր վիրուսներ,</w:t>
      </w:r>
    </w:p>
    <w:p w14:paraId="4E9CE742"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324D15">
        <w:rPr>
          <w:rFonts w:ascii="Sylfaen" w:hAnsi="Sylfaen"/>
          <w:spacing w:val="6"/>
          <w:sz w:val="24"/>
          <w:szCs w:val="24"/>
        </w:rPr>
        <w:t xml:space="preserve">պարագրիպ կամ մկների ռետրովիրուս՝ որպես խոշոր թաղանթավոր </w:t>
      </w:r>
      <w:r w:rsidRPr="00A1595B">
        <w:rPr>
          <w:rFonts w:ascii="Sylfaen" w:hAnsi="Sylfaen"/>
          <w:sz w:val="24"/>
          <w:szCs w:val="24"/>
        </w:rPr>
        <w:t>ՌՆԹ-վիրուսներ,</w:t>
      </w:r>
    </w:p>
    <w:p w14:paraId="74609BBD"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հե</w:t>
      </w:r>
      <w:r>
        <w:rPr>
          <w:rFonts w:ascii="Sylfaen" w:hAnsi="Sylfaen"/>
          <w:sz w:val="24"/>
          <w:szCs w:val="24"/>
        </w:rPr>
        <w:t>ր</w:t>
      </w:r>
      <w:r w:rsidRPr="00A1595B">
        <w:rPr>
          <w:rFonts w:ascii="Sylfaen" w:hAnsi="Sylfaen"/>
          <w:sz w:val="24"/>
          <w:szCs w:val="24"/>
        </w:rPr>
        <w:t>պես</w:t>
      </w:r>
      <w:r>
        <w:rPr>
          <w:rFonts w:ascii="Sylfaen" w:hAnsi="Sylfaen"/>
          <w:sz w:val="24"/>
          <w:szCs w:val="24"/>
        </w:rPr>
        <w:t xml:space="preserve"> </w:t>
      </w:r>
      <w:r w:rsidRPr="00A1595B">
        <w:rPr>
          <w:rFonts w:ascii="Sylfaen" w:hAnsi="Sylfaen"/>
          <w:sz w:val="24"/>
          <w:szCs w:val="24"/>
        </w:rPr>
        <w:t>վիրուս՝ որպես խոշոր ԴՆԹ-վիրուս։</w:t>
      </w:r>
    </w:p>
    <w:p w14:paraId="39439234" w14:textId="77777777"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Նախորդ վալիդացիոն հետազոտություններում օգտագործված վիրուսների օրինակները ներկայացված են աղյուսակում։</w:t>
      </w:r>
    </w:p>
    <w:p w14:paraId="704CA822" w14:textId="77777777" w:rsidR="00A47359" w:rsidRPr="00A1595B" w:rsidRDefault="00A47359" w:rsidP="00A47359">
      <w:pPr>
        <w:spacing w:after="160" w:line="360" w:lineRule="auto"/>
        <w:rPr>
          <w:rFonts w:ascii="Sylfaen" w:eastAsia="Times New Roman" w:hAnsi="Sylfaen" w:cs="Times New Roman"/>
          <w:sz w:val="24"/>
          <w:szCs w:val="24"/>
        </w:rPr>
      </w:pPr>
    </w:p>
    <w:p w14:paraId="47DB18FC" w14:textId="77777777" w:rsidR="00A47359" w:rsidRPr="00A1595B" w:rsidRDefault="00A47359" w:rsidP="00A47359">
      <w:pPr>
        <w:spacing w:after="160" w:line="360" w:lineRule="auto"/>
        <w:rPr>
          <w:rFonts w:ascii="Sylfaen" w:eastAsia="Times New Roman" w:hAnsi="Sylfaen" w:cs="Times New Roman"/>
          <w:sz w:val="24"/>
          <w:szCs w:val="24"/>
        </w:rPr>
        <w:sectPr w:rsidR="00A47359" w:rsidRPr="00A1595B" w:rsidSect="00460997">
          <w:headerReference w:type="default" r:id="rId12"/>
          <w:pgSz w:w="11920" w:h="16840"/>
          <w:pgMar w:top="1418" w:right="1418" w:bottom="1418" w:left="1418" w:header="738" w:footer="383" w:gutter="0"/>
          <w:pgNumType w:start="83"/>
          <w:cols w:space="720"/>
        </w:sectPr>
      </w:pPr>
    </w:p>
    <w:p w14:paraId="3B5A6678" w14:textId="77777777" w:rsidR="00A47359" w:rsidRPr="00A1595B" w:rsidRDefault="00A47359" w:rsidP="00A47359">
      <w:pPr>
        <w:spacing w:after="160" w:line="360" w:lineRule="auto"/>
        <w:ind w:right="-30"/>
        <w:jc w:val="right"/>
        <w:rPr>
          <w:rFonts w:ascii="Sylfaen" w:eastAsia="Times New Roman" w:hAnsi="Sylfaen" w:cs="Times New Roman"/>
          <w:sz w:val="24"/>
          <w:szCs w:val="24"/>
        </w:rPr>
      </w:pPr>
      <w:r w:rsidRPr="00A1595B">
        <w:rPr>
          <w:rFonts w:ascii="Sylfaen" w:hAnsi="Sylfaen"/>
          <w:sz w:val="24"/>
          <w:szCs w:val="24"/>
        </w:rPr>
        <w:lastRenderedPageBreak/>
        <w:t>Աղյուսակ</w:t>
      </w:r>
    </w:p>
    <w:p w14:paraId="1619EB27" w14:textId="77777777" w:rsidR="00A47359" w:rsidRPr="00A1595B" w:rsidRDefault="00A47359" w:rsidP="00A47359">
      <w:pPr>
        <w:spacing w:after="160" w:line="360" w:lineRule="auto"/>
        <w:jc w:val="center"/>
        <w:rPr>
          <w:rFonts w:ascii="Sylfaen" w:hAnsi="Sylfaen"/>
          <w:sz w:val="24"/>
          <w:szCs w:val="24"/>
        </w:rPr>
      </w:pPr>
    </w:p>
    <w:p w14:paraId="7B5EFDAC" w14:textId="77777777" w:rsidR="00A47359" w:rsidRPr="005A21EF" w:rsidRDefault="00A47359" w:rsidP="005A21EF">
      <w:pPr>
        <w:spacing w:after="160" w:line="360" w:lineRule="auto"/>
        <w:ind w:right="-20"/>
        <w:jc w:val="center"/>
        <w:rPr>
          <w:rFonts w:ascii="Sylfaen" w:hAnsi="Sylfaen"/>
          <w:sz w:val="24"/>
          <w:szCs w:val="24"/>
        </w:rPr>
      </w:pPr>
      <w:r w:rsidRPr="00A1595B">
        <w:rPr>
          <w:rFonts w:ascii="Sylfaen" w:hAnsi="Sylfaen"/>
          <w:sz w:val="24"/>
          <w:szCs w:val="24"/>
        </w:rPr>
        <w:t>Վիրուսների վալիդացիոն հետազոտություններում օգտագործված վիրուսների օրինակներ</w:t>
      </w:r>
    </w:p>
    <w:tbl>
      <w:tblPr>
        <w:tblW w:w="14848" w:type="dxa"/>
        <w:jc w:val="center"/>
        <w:tblLayout w:type="fixed"/>
        <w:tblCellMar>
          <w:left w:w="0" w:type="dxa"/>
          <w:right w:w="0" w:type="dxa"/>
        </w:tblCellMar>
        <w:tblLook w:val="01E0" w:firstRow="1" w:lastRow="1" w:firstColumn="1" w:lastColumn="1" w:noHBand="0" w:noVBand="0"/>
      </w:tblPr>
      <w:tblGrid>
        <w:gridCol w:w="2118"/>
        <w:gridCol w:w="2559"/>
        <w:gridCol w:w="2202"/>
        <w:gridCol w:w="1014"/>
        <w:gridCol w:w="858"/>
        <w:gridCol w:w="1078"/>
        <w:gridCol w:w="1121"/>
        <w:gridCol w:w="1664"/>
        <w:gridCol w:w="2234"/>
      </w:tblGrid>
      <w:tr w:rsidR="00A47359" w:rsidRPr="00A1595B" w14:paraId="32AC5E97" w14:textId="77777777" w:rsidTr="00324D15">
        <w:trPr>
          <w:tblHeader/>
          <w:jc w:val="center"/>
        </w:trPr>
        <w:tc>
          <w:tcPr>
            <w:tcW w:w="2118" w:type="dxa"/>
            <w:tcBorders>
              <w:top w:val="single" w:sz="4" w:space="0" w:color="000000"/>
              <w:left w:val="single" w:sz="4" w:space="0" w:color="000000"/>
              <w:bottom w:val="single" w:sz="4" w:space="0" w:color="000000"/>
              <w:right w:val="single" w:sz="4" w:space="0" w:color="000000"/>
            </w:tcBorders>
          </w:tcPr>
          <w:p w14:paraId="0636ACC5" w14:textId="77777777" w:rsidR="00A47359" w:rsidRPr="00A1595B" w:rsidRDefault="00A47359" w:rsidP="00A47359">
            <w:pPr>
              <w:spacing w:after="120" w:line="240" w:lineRule="auto"/>
              <w:ind w:left="77" w:right="171"/>
              <w:jc w:val="center"/>
              <w:rPr>
                <w:rFonts w:ascii="Sylfaen" w:eastAsia="Times New Roman" w:hAnsi="Sylfaen" w:cs="Times New Roman"/>
              </w:rPr>
            </w:pPr>
            <w:r w:rsidRPr="00A1595B">
              <w:rPr>
                <w:rFonts w:ascii="Sylfaen" w:hAnsi="Sylfaen"/>
              </w:rPr>
              <w:t>Վիրուս</w:t>
            </w:r>
          </w:p>
        </w:tc>
        <w:tc>
          <w:tcPr>
            <w:tcW w:w="2559" w:type="dxa"/>
            <w:tcBorders>
              <w:top w:val="single" w:sz="4" w:space="0" w:color="000000"/>
              <w:left w:val="single" w:sz="4" w:space="0" w:color="000000"/>
              <w:bottom w:val="single" w:sz="4" w:space="0" w:color="000000"/>
              <w:right w:val="single" w:sz="4" w:space="0" w:color="000000"/>
            </w:tcBorders>
          </w:tcPr>
          <w:p w14:paraId="7A8EA9A6" w14:textId="77777777" w:rsidR="00A47359" w:rsidRPr="00A1595B" w:rsidRDefault="00A47359" w:rsidP="00A47359">
            <w:pPr>
              <w:spacing w:after="120" w:line="240" w:lineRule="auto"/>
              <w:ind w:left="77" w:right="171"/>
              <w:jc w:val="center"/>
              <w:rPr>
                <w:rFonts w:ascii="Sylfaen" w:eastAsia="Times New Roman" w:hAnsi="Sylfaen" w:cs="Times New Roman"/>
              </w:rPr>
            </w:pPr>
            <w:r w:rsidRPr="00A1595B">
              <w:rPr>
                <w:rFonts w:ascii="Sylfaen" w:hAnsi="Sylfaen"/>
              </w:rPr>
              <w:t>Ընտանիք</w:t>
            </w:r>
          </w:p>
        </w:tc>
        <w:tc>
          <w:tcPr>
            <w:tcW w:w="2202" w:type="dxa"/>
            <w:tcBorders>
              <w:top w:val="single" w:sz="4" w:space="0" w:color="000000"/>
              <w:left w:val="single" w:sz="4" w:space="0" w:color="000000"/>
              <w:bottom w:val="single" w:sz="4" w:space="0" w:color="000000"/>
              <w:right w:val="single" w:sz="4" w:space="0" w:color="000000"/>
            </w:tcBorders>
          </w:tcPr>
          <w:p w14:paraId="4E0F4C53" w14:textId="77777777" w:rsidR="00A47359" w:rsidRPr="00A1595B" w:rsidRDefault="00A47359" w:rsidP="00A47359">
            <w:pPr>
              <w:spacing w:after="120" w:line="240" w:lineRule="auto"/>
              <w:ind w:left="77" w:right="171"/>
              <w:jc w:val="center"/>
              <w:rPr>
                <w:rFonts w:ascii="Sylfaen" w:eastAsia="Times New Roman" w:hAnsi="Sylfaen" w:cs="Times New Roman"/>
              </w:rPr>
            </w:pPr>
            <w:r w:rsidRPr="00A1595B">
              <w:rPr>
                <w:rFonts w:ascii="Sylfaen" w:hAnsi="Sylfaen"/>
              </w:rPr>
              <w:t>Ցեղ</w:t>
            </w:r>
          </w:p>
        </w:tc>
        <w:tc>
          <w:tcPr>
            <w:tcW w:w="1014" w:type="dxa"/>
            <w:tcBorders>
              <w:top w:val="single" w:sz="4" w:space="0" w:color="000000"/>
              <w:left w:val="single" w:sz="4" w:space="0" w:color="000000"/>
              <w:bottom w:val="single" w:sz="4" w:space="0" w:color="000000"/>
              <w:right w:val="single" w:sz="4" w:space="0" w:color="000000"/>
            </w:tcBorders>
          </w:tcPr>
          <w:p w14:paraId="3BEFF248" w14:textId="77777777" w:rsidR="00A47359" w:rsidRPr="00A1595B" w:rsidRDefault="00A47359" w:rsidP="00A47359">
            <w:pPr>
              <w:spacing w:after="120" w:line="240" w:lineRule="auto"/>
              <w:ind w:left="77" w:right="171"/>
              <w:jc w:val="center"/>
              <w:rPr>
                <w:rFonts w:ascii="Sylfaen" w:eastAsia="Times New Roman" w:hAnsi="Sylfaen" w:cs="Times New Roman"/>
              </w:rPr>
            </w:pPr>
            <w:r w:rsidRPr="00A1595B">
              <w:rPr>
                <w:rFonts w:ascii="Sylfaen" w:hAnsi="Sylfaen"/>
              </w:rPr>
              <w:t>Բնական տեր</w:t>
            </w:r>
          </w:p>
        </w:tc>
        <w:tc>
          <w:tcPr>
            <w:tcW w:w="858" w:type="dxa"/>
            <w:tcBorders>
              <w:top w:val="single" w:sz="4" w:space="0" w:color="000000"/>
              <w:left w:val="single" w:sz="4" w:space="0" w:color="000000"/>
              <w:bottom w:val="single" w:sz="4" w:space="0" w:color="000000"/>
              <w:right w:val="single" w:sz="4" w:space="0" w:color="000000"/>
            </w:tcBorders>
          </w:tcPr>
          <w:p w14:paraId="7F2E7DBB" w14:textId="77777777" w:rsidR="00A47359" w:rsidRPr="00A1595B" w:rsidRDefault="00A47359" w:rsidP="00A47359">
            <w:pPr>
              <w:spacing w:after="120" w:line="240" w:lineRule="auto"/>
              <w:ind w:left="77" w:right="62"/>
              <w:jc w:val="center"/>
              <w:rPr>
                <w:rFonts w:ascii="Sylfaen" w:eastAsia="Times New Roman" w:hAnsi="Sylfaen" w:cs="Times New Roman"/>
              </w:rPr>
            </w:pPr>
            <w:r w:rsidRPr="00A1595B">
              <w:rPr>
                <w:rFonts w:ascii="Sylfaen" w:hAnsi="Sylfaen"/>
              </w:rPr>
              <w:t>Գենոմ</w:t>
            </w:r>
          </w:p>
        </w:tc>
        <w:tc>
          <w:tcPr>
            <w:tcW w:w="1078" w:type="dxa"/>
            <w:tcBorders>
              <w:top w:val="single" w:sz="4" w:space="0" w:color="000000"/>
              <w:left w:val="single" w:sz="4" w:space="0" w:color="000000"/>
              <w:bottom w:val="single" w:sz="4" w:space="0" w:color="000000"/>
              <w:right w:val="single" w:sz="4" w:space="0" w:color="000000"/>
            </w:tcBorders>
          </w:tcPr>
          <w:p w14:paraId="359A7D60" w14:textId="77777777" w:rsidR="00A47359" w:rsidRPr="00A1595B" w:rsidRDefault="00A47359" w:rsidP="00A47359">
            <w:pPr>
              <w:spacing w:after="120" w:line="240" w:lineRule="auto"/>
              <w:ind w:right="50"/>
              <w:jc w:val="center"/>
              <w:rPr>
                <w:rFonts w:ascii="Sylfaen" w:eastAsia="Times New Roman" w:hAnsi="Sylfaen" w:cs="Times New Roman"/>
              </w:rPr>
            </w:pPr>
            <w:r w:rsidRPr="00A1595B">
              <w:rPr>
                <w:rFonts w:ascii="Sylfaen" w:hAnsi="Sylfaen"/>
              </w:rPr>
              <w:t>Թաղանթ</w:t>
            </w:r>
          </w:p>
        </w:tc>
        <w:tc>
          <w:tcPr>
            <w:tcW w:w="1121" w:type="dxa"/>
            <w:tcBorders>
              <w:top w:val="single" w:sz="4" w:space="0" w:color="000000"/>
              <w:left w:val="single" w:sz="4" w:space="0" w:color="000000"/>
              <w:bottom w:val="single" w:sz="4" w:space="0" w:color="000000"/>
              <w:right w:val="single" w:sz="4" w:space="0" w:color="000000"/>
            </w:tcBorders>
          </w:tcPr>
          <w:p w14:paraId="02C88AE5" w14:textId="77777777" w:rsidR="00A47359" w:rsidRPr="00A1595B" w:rsidRDefault="00A47359" w:rsidP="00A47359">
            <w:pPr>
              <w:spacing w:after="120" w:line="240" w:lineRule="auto"/>
              <w:ind w:left="77" w:right="171"/>
              <w:jc w:val="center"/>
              <w:rPr>
                <w:rFonts w:ascii="Sylfaen" w:eastAsia="Times New Roman" w:hAnsi="Sylfaen" w:cs="Times New Roman"/>
              </w:rPr>
            </w:pPr>
            <w:r w:rsidRPr="00A1595B">
              <w:rPr>
                <w:rFonts w:ascii="Sylfaen" w:hAnsi="Sylfaen"/>
              </w:rPr>
              <w:t>Չափ (նմ)</w:t>
            </w:r>
          </w:p>
        </w:tc>
        <w:tc>
          <w:tcPr>
            <w:tcW w:w="1664" w:type="dxa"/>
            <w:tcBorders>
              <w:top w:val="single" w:sz="4" w:space="0" w:color="000000"/>
              <w:left w:val="single" w:sz="4" w:space="0" w:color="000000"/>
              <w:bottom w:val="single" w:sz="4" w:space="0" w:color="000000"/>
              <w:right w:val="single" w:sz="4" w:space="0" w:color="000000"/>
            </w:tcBorders>
          </w:tcPr>
          <w:p w14:paraId="62851D73" w14:textId="77777777" w:rsidR="00A47359" w:rsidRPr="00A1595B" w:rsidRDefault="00A47359" w:rsidP="00A47359">
            <w:pPr>
              <w:spacing w:after="120" w:line="240" w:lineRule="auto"/>
              <w:ind w:left="77" w:right="171"/>
              <w:jc w:val="center"/>
              <w:rPr>
                <w:rFonts w:ascii="Sylfaen" w:eastAsia="Times New Roman" w:hAnsi="Sylfaen" w:cs="Times New Roman"/>
              </w:rPr>
            </w:pPr>
            <w:r w:rsidRPr="00A1595B">
              <w:rPr>
                <w:rFonts w:ascii="Sylfaen" w:hAnsi="Sylfaen"/>
              </w:rPr>
              <w:t>Ձ</w:t>
            </w:r>
            <w:r w:rsidR="00712415">
              <w:rPr>
                <w:rFonts w:ascii="Sylfaen" w:hAnsi="Sylfaen"/>
              </w:rPr>
              <w:t>և</w:t>
            </w:r>
          </w:p>
        </w:tc>
        <w:tc>
          <w:tcPr>
            <w:tcW w:w="2234" w:type="dxa"/>
            <w:tcBorders>
              <w:top w:val="single" w:sz="4" w:space="0" w:color="000000"/>
              <w:left w:val="single" w:sz="4" w:space="0" w:color="000000"/>
              <w:bottom w:val="single" w:sz="4" w:space="0" w:color="000000"/>
              <w:right w:val="single" w:sz="4" w:space="0" w:color="000000"/>
            </w:tcBorders>
          </w:tcPr>
          <w:p w14:paraId="27C7AFB4" w14:textId="77777777" w:rsidR="00A47359" w:rsidRPr="00A1595B" w:rsidRDefault="00A47359" w:rsidP="00A47359">
            <w:pPr>
              <w:spacing w:after="120" w:line="240" w:lineRule="auto"/>
              <w:ind w:left="77"/>
              <w:jc w:val="center"/>
              <w:rPr>
                <w:rFonts w:ascii="Sylfaen" w:eastAsia="Times New Roman" w:hAnsi="Sylfaen" w:cs="Times New Roman"/>
              </w:rPr>
            </w:pPr>
            <w:r w:rsidRPr="00A1595B">
              <w:rPr>
                <w:rFonts w:ascii="Sylfaen" w:hAnsi="Sylfaen"/>
              </w:rPr>
              <w:t>Ֆիզիկաքիմիական մշակման նկատմամբ դիմա</w:t>
            </w:r>
            <w:r>
              <w:rPr>
                <w:rFonts w:ascii="Sylfaen" w:hAnsi="Sylfaen"/>
              </w:rPr>
              <w:t>կայու</w:t>
            </w:r>
            <w:r w:rsidRPr="00A1595B">
              <w:rPr>
                <w:rFonts w:ascii="Sylfaen" w:hAnsi="Sylfaen"/>
              </w:rPr>
              <w:t>նությունը</w:t>
            </w:r>
          </w:p>
        </w:tc>
      </w:tr>
      <w:tr w:rsidR="00A47359" w:rsidRPr="00A1595B" w14:paraId="40C52E6B" w14:textId="77777777" w:rsidTr="005A21EF">
        <w:trPr>
          <w:trHeight w:val="1032"/>
          <w:jc w:val="center"/>
        </w:trPr>
        <w:tc>
          <w:tcPr>
            <w:tcW w:w="2118" w:type="dxa"/>
            <w:tcBorders>
              <w:top w:val="single" w:sz="4" w:space="0" w:color="000000"/>
              <w:left w:val="nil"/>
              <w:right w:val="nil"/>
            </w:tcBorders>
          </w:tcPr>
          <w:p w14:paraId="19B5844D"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Բշտային ստոմատիտի վիրուս</w:t>
            </w:r>
          </w:p>
        </w:tc>
        <w:tc>
          <w:tcPr>
            <w:tcW w:w="2559" w:type="dxa"/>
            <w:tcBorders>
              <w:top w:val="single" w:sz="4" w:space="0" w:color="000000"/>
              <w:left w:val="nil"/>
              <w:right w:val="nil"/>
            </w:tcBorders>
          </w:tcPr>
          <w:p w14:paraId="63A12F59"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ռաբդովիրուսներ</w:t>
            </w:r>
          </w:p>
        </w:tc>
        <w:tc>
          <w:tcPr>
            <w:tcW w:w="2202" w:type="dxa"/>
            <w:tcBorders>
              <w:top w:val="single" w:sz="4" w:space="0" w:color="000000"/>
              <w:left w:val="nil"/>
              <w:right w:val="nil"/>
            </w:tcBorders>
          </w:tcPr>
          <w:p w14:paraId="39A25E12"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վեզիկուլովիրուս</w:t>
            </w:r>
          </w:p>
        </w:tc>
        <w:tc>
          <w:tcPr>
            <w:tcW w:w="1014" w:type="dxa"/>
            <w:tcBorders>
              <w:top w:val="single" w:sz="4" w:space="0" w:color="000000"/>
              <w:left w:val="nil"/>
              <w:right w:val="nil"/>
            </w:tcBorders>
          </w:tcPr>
          <w:p w14:paraId="24FFB23B"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ձի, կով</w:t>
            </w:r>
          </w:p>
        </w:tc>
        <w:tc>
          <w:tcPr>
            <w:tcW w:w="858" w:type="dxa"/>
            <w:tcBorders>
              <w:top w:val="single" w:sz="4" w:space="0" w:color="000000"/>
              <w:left w:val="nil"/>
              <w:right w:val="nil"/>
            </w:tcBorders>
          </w:tcPr>
          <w:p w14:paraId="0065452C"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single" w:sz="4" w:space="0" w:color="000000"/>
              <w:left w:val="nil"/>
              <w:right w:val="nil"/>
            </w:tcBorders>
          </w:tcPr>
          <w:p w14:paraId="481B6441"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single" w:sz="4" w:space="0" w:color="000000"/>
              <w:left w:val="nil"/>
              <w:right w:val="nil"/>
            </w:tcBorders>
          </w:tcPr>
          <w:p w14:paraId="5DE1DF17"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70x150</w:t>
            </w:r>
          </w:p>
        </w:tc>
        <w:tc>
          <w:tcPr>
            <w:tcW w:w="1664" w:type="dxa"/>
            <w:tcBorders>
              <w:top w:val="single" w:sz="4" w:space="0" w:color="000000"/>
              <w:left w:val="nil"/>
              <w:right w:val="nil"/>
            </w:tcBorders>
          </w:tcPr>
          <w:p w14:paraId="3D38568A"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գնդակ</w:t>
            </w:r>
          </w:p>
        </w:tc>
        <w:tc>
          <w:tcPr>
            <w:tcW w:w="2234" w:type="dxa"/>
            <w:tcBorders>
              <w:top w:val="single" w:sz="4" w:space="0" w:color="000000"/>
              <w:left w:val="nil"/>
              <w:right w:val="nil"/>
            </w:tcBorders>
          </w:tcPr>
          <w:p w14:paraId="355CB62A"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ցածր</w:t>
            </w:r>
          </w:p>
        </w:tc>
      </w:tr>
      <w:tr w:rsidR="00A47359" w:rsidRPr="00A1595B" w14:paraId="21D77794" w14:textId="77777777" w:rsidTr="005A21EF">
        <w:trPr>
          <w:trHeight w:val="777"/>
          <w:jc w:val="center"/>
        </w:trPr>
        <w:tc>
          <w:tcPr>
            <w:tcW w:w="2118" w:type="dxa"/>
            <w:tcBorders>
              <w:top w:val="nil"/>
              <w:left w:val="nil"/>
              <w:right w:val="nil"/>
            </w:tcBorders>
          </w:tcPr>
          <w:p w14:paraId="67928B72"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Պարագրիպի վիրուս</w:t>
            </w:r>
          </w:p>
        </w:tc>
        <w:tc>
          <w:tcPr>
            <w:tcW w:w="2559" w:type="dxa"/>
            <w:tcBorders>
              <w:top w:val="nil"/>
              <w:left w:val="nil"/>
              <w:right w:val="nil"/>
            </w:tcBorders>
          </w:tcPr>
          <w:p w14:paraId="7BFC86AD"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պարամիքսովիրուսներ</w:t>
            </w:r>
          </w:p>
        </w:tc>
        <w:tc>
          <w:tcPr>
            <w:tcW w:w="2202" w:type="dxa"/>
            <w:tcBorders>
              <w:top w:val="nil"/>
              <w:left w:val="nil"/>
              <w:right w:val="nil"/>
            </w:tcBorders>
          </w:tcPr>
          <w:p w14:paraId="21C79B21"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պարամիքսովիրուս</w:t>
            </w:r>
          </w:p>
        </w:tc>
        <w:tc>
          <w:tcPr>
            <w:tcW w:w="1014" w:type="dxa"/>
            <w:tcBorders>
              <w:top w:val="nil"/>
              <w:left w:val="nil"/>
              <w:right w:val="nil"/>
            </w:tcBorders>
          </w:tcPr>
          <w:p w14:paraId="0196F345"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տարբեր</w:t>
            </w:r>
          </w:p>
        </w:tc>
        <w:tc>
          <w:tcPr>
            <w:tcW w:w="858" w:type="dxa"/>
            <w:tcBorders>
              <w:top w:val="nil"/>
              <w:left w:val="nil"/>
              <w:right w:val="nil"/>
            </w:tcBorders>
          </w:tcPr>
          <w:p w14:paraId="16FF4CF9"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14:paraId="5B38BB0F"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nil"/>
              <w:left w:val="nil"/>
              <w:right w:val="nil"/>
            </w:tcBorders>
          </w:tcPr>
          <w:p w14:paraId="2A6D022F"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100-200</w:t>
            </w:r>
          </w:p>
        </w:tc>
        <w:tc>
          <w:tcPr>
            <w:tcW w:w="1664" w:type="dxa"/>
            <w:tcBorders>
              <w:top w:val="nil"/>
              <w:left w:val="nil"/>
              <w:right w:val="nil"/>
            </w:tcBorders>
          </w:tcPr>
          <w:p w14:paraId="32F98B0F"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պլեոսֆերա</w:t>
            </w:r>
          </w:p>
        </w:tc>
        <w:tc>
          <w:tcPr>
            <w:tcW w:w="2234" w:type="dxa"/>
            <w:tcBorders>
              <w:top w:val="nil"/>
              <w:left w:val="nil"/>
              <w:right w:val="nil"/>
            </w:tcBorders>
          </w:tcPr>
          <w:p w14:paraId="2A588AF4"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ցածր</w:t>
            </w:r>
          </w:p>
        </w:tc>
      </w:tr>
      <w:tr w:rsidR="00A47359" w:rsidRPr="00A1595B" w14:paraId="63BD1376" w14:textId="77777777" w:rsidTr="00324D15">
        <w:trPr>
          <w:trHeight w:val="535"/>
          <w:jc w:val="center"/>
        </w:trPr>
        <w:tc>
          <w:tcPr>
            <w:tcW w:w="2118" w:type="dxa"/>
            <w:tcBorders>
              <w:top w:val="nil"/>
              <w:left w:val="nil"/>
              <w:right w:val="nil"/>
            </w:tcBorders>
          </w:tcPr>
          <w:p w14:paraId="62132070"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Մարդու իմունային անբավարարության վիրուս</w:t>
            </w:r>
          </w:p>
        </w:tc>
        <w:tc>
          <w:tcPr>
            <w:tcW w:w="2559" w:type="dxa"/>
            <w:tcBorders>
              <w:top w:val="nil"/>
              <w:left w:val="nil"/>
              <w:right w:val="nil"/>
            </w:tcBorders>
          </w:tcPr>
          <w:p w14:paraId="12D040F5"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ռետրովիրուսներ</w:t>
            </w:r>
          </w:p>
        </w:tc>
        <w:tc>
          <w:tcPr>
            <w:tcW w:w="2202" w:type="dxa"/>
            <w:tcBorders>
              <w:top w:val="nil"/>
              <w:left w:val="nil"/>
              <w:right w:val="nil"/>
            </w:tcBorders>
          </w:tcPr>
          <w:p w14:paraId="5A58A96E"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լենտիվիրուս</w:t>
            </w:r>
          </w:p>
        </w:tc>
        <w:tc>
          <w:tcPr>
            <w:tcW w:w="1014" w:type="dxa"/>
            <w:tcBorders>
              <w:top w:val="nil"/>
              <w:left w:val="nil"/>
              <w:right w:val="nil"/>
            </w:tcBorders>
          </w:tcPr>
          <w:p w14:paraId="1668C42B"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մարդ</w:t>
            </w:r>
          </w:p>
        </w:tc>
        <w:tc>
          <w:tcPr>
            <w:tcW w:w="858" w:type="dxa"/>
            <w:tcBorders>
              <w:top w:val="nil"/>
              <w:left w:val="nil"/>
              <w:right w:val="nil"/>
            </w:tcBorders>
          </w:tcPr>
          <w:p w14:paraId="4C3A6BFA"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14:paraId="784D4529"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nil"/>
              <w:left w:val="nil"/>
              <w:right w:val="nil"/>
            </w:tcBorders>
          </w:tcPr>
          <w:p w14:paraId="476332F3"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80-100</w:t>
            </w:r>
          </w:p>
        </w:tc>
        <w:tc>
          <w:tcPr>
            <w:tcW w:w="1664" w:type="dxa"/>
            <w:tcBorders>
              <w:top w:val="nil"/>
              <w:left w:val="nil"/>
              <w:right w:val="nil"/>
            </w:tcBorders>
          </w:tcPr>
          <w:p w14:paraId="43A67443"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գնդաձ</w:t>
            </w:r>
            <w:r w:rsidR="00712415">
              <w:rPr>
                <w:rFonts w:ascii="Sylfaen" w:hAnsi="Sylfaen"/>
              </w:rPr>
              <w:t>և</w:t>
            </w:r>
          </w:p>
        </w:tc>
        <w:tc>
          <w:tcPr>
            <w:tcW w:w="2234" w:type="dxa"/>
            <w:tcBorders>
              <w:top w:val="nil"/>
              <w:left w:val="nil"/>
              <w:right w:val="nil"/>
            </w:tcBorders>
          </w:tcPr>
          <w:p w14:paraId="63C6FBF7"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ցածր</w:t>
            </w:r>
          </w:p>
        </w:tc>
      </w:tr>
      <w:tr w:rsidR="00A47359" w:rsidRPr="00A1595B" w14:paraId="23400570" w14:textId="77777777" w:rsidTr="00324D15">
        <w:trPr>
          <w:trHeight w:val="663"/>
          <w:jc w:val="center"/>
        </w:trPr>
        <w:tc>
          <w:tcPr>
            <w:tcW w:w="2118" w:type="dxa"/>
            <w:tcBorders>
              <w:top w:val="nil"/>
              <w:left w:val="nil"/>
              <w:right w:val="nil"/>
            </w:tcBorders>
          </w:tcPr>
          <w:p w14:paraId="67A082D0"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Մկների լեյկոզի վիրուս</w:t>
            </w:r>
          </w:p>
        </w:tc>
        <w:tc>
          <w:tcPr>
            <w:tcW w:w="2559" w:type="dxa"/>
            <w:tcBorders>
              <w:top w:val="nil"/>
              <w:left w:val="nil"/>
              <w:right w:val="nil"/>
            </w:tcBorders>
          </w:tcPr>
          <w:p w14:paraId="13C74373"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ռետրովիրուսներ</w:t>
            </w:r>
          </w:p>
        </w:tc>
        <w:tc>
          <w:tcPr>
            <w:tcW w:w="2202" w:type="dxa"/>
            <w:tcBorders>
              <w:top w:val="nil"/>
              <w:left w:val="nil"/>
              <w:right w:val="nil"/>
            </w:tcBorders>
          </w:tcPr>
          <w:p w14:paraId="5E735D1B"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C տիպի օնկովիրուս</w:t>
            </w:r>
          </w:p>
        </w:tc>
        <w:tc>
          <w:tcPr>
            <w:tcW w:w="1014" w:type="dxa"/>
            <w:tcBorders>
              <w:top w:val="nil"/>
              <w:left w:val="nil"/>
              <w:right w:val="nil"/>
            </w:tcBorders>
          </w:tcPr>
          <w:p w14:paraId="0AC7B5D8"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մուկ</w:t>
            </w:r>
          </w:p>
        </w:tc>
        <w:tc>
          <w:tcPr>
            <w:tcW w:w="858" w:type="dxa"/>
            <w:tcBorders>
              <w:top w:val="nil"/>
              <w:left w:val="nil"/>
              <w:right w:val="nil"/>
            </w:tcBorders>
          </w:tcPr>
          <w:p w14:paraId="2A97DB90"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14:paraId="1ECEF0B7"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nil"/>
              <w:left w:val="nil"/>
              <w:right w:val="nil"/>
            </w:tcBorders>
          </w:tcPr>
          <w:p w14:paraId="03F56850"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80-110</w:t>
            </w:r>
          </w:p>
        </w:tc>
        <w:tc>
          <w:tcPr>
            <w:tcW w:w="1664" w:type="dxa"/>
            <w:tcBorders>
              <w:top w:val="nil"/>
              <w:left w:val="nil"/>
              <w:right w:val="nil"/>
            </w:tcBorders>
          </w:tcPr>
          <w:p w14:paraId="78AF71A4"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գնդաձ</w:t>
            </w:r>
            <w:r w:rsidR="00712415">
              <w:rPr>
                <w:rFonts w:ascii="Sylfaen" w:hAnsi="Sylfaen"/>
              </w:rPr>
              <w:t>և</w:t>
            </w:r>
          </w:p>
        </w:tc>
        <w:tc>
          <w:tcPr>
            <w:tcW w:w="2234" w:type="dxa"/>
            <w:tcBorders>
              <w:top w:val="nil"/>
              <w:left w:val="nil"/>
              <w:right w:val="nil"/>
            </w:tcBorders>
          </w:tcPr>
          <w:p w14:paraId="7DA7A3B3"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ցածր</w:t>
            </w:r>
          </w:p>
        </w:tc>
      </w:tr>
      <w:tr w:rsidR="00A47359" w:rsidRPr="00A1595B" w14:paraId="1448313F" w14:textId="77777777" w:rsidTr="00324D15">
        <w:trPr>
          <w:jc w:val="center"/>
        </w:trPr>
        <w:tc>
          <w:tcPr>
            <w:tcW w:w="2118" w:type="dxa"/>
            <w:tcBorders>
              <w:top w:val="nil"/>
              <w:left w:val="nil"/>
              <w:bottom w:val="nil"/>
              <w:right w:val="nil"/>
            </w:tcBorders>
          </w:tcPr>
          <w:p w14:paraId="6A1D5374"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Սինդբիս վիրուս</w:t>
            </w:r>
          </w:p>
        </w:tc>
        <w:tc>
          <w:tcPr>
            <w:tcW w:w="2559" w:type="dxa"/>
            <w:tcBorders>
              <w:top w:val="nil"/>
              <w:left w:val="nil"/>
              <w:bottom w:val="nil"/>
              <w:right w:val="nil"/>
            </w:tcBorders>
          </w:tcPr>
          <w:p w14:paraId="02178B12"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տոգավիրուսներ</w:t>
            </w:r>
          </w:p>
        </w:tc>
        <w:tc>
          <w:tcPr>
            <w:tcW w:w="2202" w:type="dxa"/>
            <w:tcBorders>
              <w:top w:val="nil"/>
              <w:left w:val="nil"/>
              <w:bottom w:val="nil"/>
              <w:right w:val="nil"/>
            </w:tcBorders>
          </w:tcPr>
          <w:p w14:paraId="5C3EE3AA"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ալֆավիրուս</w:t>
            </w:r>
          </w:p>
        </w:tc>
        <w:tc>
          <w:tcPr>
            <w:tcW w:w="1014" w:type="dxa"/>
            <w:tcBorders>
              <w:top w:val="nil"/>
              <w:left w:val="nil"/>
              <w:bottom w:val="nil"/>
              <w:right w:val="nil"/>
            </w:tcBorders>
          </w:tcPr>
          <w:p w14:paraId="73B0DE74"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մարդ</w:t>
            </w:r>
          </w:p>
        </w:tc>
        <w:tc>
          <w:tcPr>
            <w:tcW w:w="858" w:type="dxa"/>
            <w:tcBorders>
              <w:top w:val="nil"/>
              <w:left w:val="nil"/>
              <w:bottom w:val="nil"/>
              <w:right w:val="nil"/>
            </w:tcBorders>
          </w:tcPr>
          <w:p w14:paraId="6352F5FC"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bottom w:val="nil"/>
              <w:right w:val="nil"/>
            </w:tcBorders>
          </w:tcPr>
          <w:p w14:paraId="00B3A97B"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nil"/>
              <w:left w:val="nil"/>
              <w:bottom w:val="nil"/>
              <w:right w:val="nil"/>
            </w:tcBorders>
          </w:tcPr>
          <w:p w14:paraId="07797A80" w14:textId="77777777" w:rsidR="00A47359" w:rsidRPr="00A1595B" w:rsidRDefault="00A47359" w:rsidP="00A47359">
            <w:pPr>
              <w:spacing w:after="120" w:line="240" w:lineRule="auto"/>
              <w:ind w:left="133" w:right="-20"/>
              <w:rPr>
                <w:rFonts w:ascii="Sylfaen" w:eastAsia="Times New Roman" w:hAnsi="Sylfaen" w:cs="Times New Roman"/>
              </w:rPr>
            </w:pPr>
            <w:r w:rsidRPr="00A1595B">
              <w:rPr>
                <w:rFonts w:ascii="Sylfaen" w:hAnsi="Sylfaen"/>
              </w:rPr>
              <w:t>60-70</w:t>
            </w:r>
          </w:p>
        </w:tc>
        <w:tc>
          <w:tcPr>
            <w:tcW w:w="1664" w:type="dxa"/>
            <w:tcBorders>
              <w:top w:val="nil"/>
              <w:left w:val="nil"/>
              <w:bottom w:val="nil"/>
              <w:right w:val="nil"/>
            </w:tcBorders>
          </w:tcPr>
          <w:p w14:paraId="5A5D376C"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գնդաձ</w:t>
            </w:r>
            <w:r w:rsidR="00712415">
              <w:rPr>
                <w:rFonts w:ascii="Sylfaen" w:hAnsi="Sylfaen"/>
              </w:rPr>
              <w:t>և</w:t>
            </w:r>
          </w:p>
        </w:tc>
        <w:tc>
          <w:tcPr>
            <w:tcW w:w="2234" w:type="dxa"/>
            <w:tcBorders>
              <w:top w:val="nil"/>
              <w:left w:val="nil"/>
              <w:bottom w:val="nil"/>
              <w:right w:val="nil"/>
            </w:tcBorders>
          </w:tcPr>
          <w:p w14:paraId="4524150B"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ցածր</w:t>
            </w:r>
          </w:p>
        </w:tc>
      </w:tr>
      <w:tr w:rsidR="00A47359" w:rsidRPr="00A1595B" w14:paraId="3ECE6623" w14:textId="77777777" w:rsidTr="00324D15">
        <w:trPr>
          <w:trHeight w:val="607"/>
          <w:jc w:val="center"/>
        </w:trPr>
        <w:tc>
          <w:tcPr>
            <w:tcW w:w="2118" w:type="dxa"/>
            <w:tcBorders>
              <w:top w:val="nil"/>
              <w:left w:val="nil"/>
              <w:right w:val="nil"/>
            </w:tcBorders>
          </w:tcPr>
          <w:p w14:paraId="30960718"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Ցուլի վիրուսային դիարեայի վիրուս</w:t>
            </w:r>
          </w:p>
        </w:tc>
        <w:tc>
          <w:tcPr>
            <w:tcW w:w="2559" w:type="dxa"/>
            <w:tcBorders>
              <w:top w:val="nil"/>
              <w:left w:val="nil"/>
              <w:right w:val="nil"/>
            </w:tcBorders>
          </w:tcPr>
          <w:p w14:paraId="069AE8F5"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տոգավիրուսներ</w:t>
            </w:r>
          </w:p>
        </w:tc>
        <w:tc>
          <w:tcPr>
            <w:tcW w:w="2202" w:type="dxa"/>
            <w:tcBorders>
              <w:top w:val="nil"/>
              <w:left w:val="nil"/>
              <w:right w:val="nil"/>
            </w:tcBorders>
          </w:tcPr>
          <w:p w14:paraId="7FE7AC2F"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պեստիվիրուս</w:t>
            </w:r>
          </w:p>
        </w:tc>
        <w:tc>
          <w:tcPr>
            <w:tcW w:w="1014" w:type="dxa"/>
            <w:tcBorders>
              <w:top w:val="nil"/>
              <w:left w:val="nil"/>
              <w:right w:val="nil"/>
            </w:tcBorders>
          </w:tcPr>
          <w:p w14:paraId="75C57537"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կով</w:t>
            </w:r>
          </w:p>
        </w:tc>
        <w:tc>
          <w:tcPr>
            <w:tcW w:w="858" w:type="dxa"/>
            <w:tcBorders>
              <w:top w:val="nil"/>
              <w:left w:val="nil"/>
              <w:right w:val="nil"/>
            </w:tcBorders>
          </w:tcPr>
          <w:p w14:paraId="332EBFC9"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14:paraId="23803ECA"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nil"/>
              <w:left w:val="nil"/>
              <w:right w:val="nil"/>
            </w:tcBorders>
          </w:tcPr>
          <w:p w14:paraId="09F58AC7"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50-70</w:t>
            </w:r>
          </w:p>
        </w:tc>
        <w:tc>
          <w:tcPr>
            <w:tcW w:w="1664" w:type="dxa"/>
            <w:tcBorders>
              <w:top w:val="nil"/>
              <w:left w:val="nil"/>
              <w:right w:val="nil"/>
            </w:tcBorders>
          </w:tcPr>
          <w:p w14:paraId="2BD99B08"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պլեոսֆերա</w:t>
            </w:r>
          </w:p>
        </w:tc>
        <w:tc>
          <w:tcPr>
            <w:tcW w:w="2234" w:type="dxa"/>
            <w:tcBorders>
              <w:top w:val="nil"/>
              <w:left w:val="nil"/>
              <w:right w:val="nil"/>
            </w:tcBorders>
          </w:tcPr>
          <w:p w14:paraId="561D5839"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ցածր</w:t>
            </w:r>
          </w:p>
        </w:tc>
      </w:tr>
      <w:tr w:rsidR="00A47359" w:rsidRPr="00A1595B" w14:paraId="21ECA50C" w14:textId="77777777" w:rsidTr="00324D15">
        <w:trPr>
          <w:trHeight w:val="659"/>
          <w:jc w:val="center"/>
        </w:trPr>
        <w:tc>
          <w:tcPr>
            <w:tcW w:w="2118" w:type="dxa"/>
            <w:tcBorders>
              <w:top w:val="nil"/>
              <w:left w:val="nil"/>
              <w:right w:val="nil"/>
            </w:tcBorders>
          </w:tcPr>
          <w:p w14:paraId="0F3127FB"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Կեղծ կատաղության վիրուս</w:t>
            </w:r>
          </w:p>
        </w:tc>
        <w:tc>
          <w:tcPr>
            <w:tcW w:w="2559" w:type="dxa"/>
            <w:tcBorders>
              <w:top w:val="nil"/>
              <w:left w:val="nil"/>
              <w:right w:val="nil"/>
            </w:tcBorders>
          </w:tcPr>
          <w:p w14:paraId="6BD784CC"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հերպես</w:t>
            </w:r>
            <w:r>
              <w:rPr>
                <w:rFonts w:ascii="Sylfaen" w:hAnsi="Sylfaen"/>
              </w:rPr>
              <w:t xml:space="preserve"> </w:t>
            </w:r>
            <w:r w:rsidRPr="00A1595B">
              <w:rPr>
                <w:rFonts w:ascii="Sylfaen" w:hAnsi="Sylfaen"/>
              </w:rPr>
              <w:t>վիրուսներ</w:t>
            </w:r>
          </w:p>
        </w:tc>
        <w:tc>
          <w:tcPr>
            <w:tcW w:w="2202" w:type="dxa"/>
            <w:tcBorders>
              <w:top w:val="nil"/>
              <w:left w:val="nil"/>
              <w:right w:val="nil"/>
            </w:tcBorders>
          </w:tcPr>
          <w:p w14:paraId="460E844A" w14:textId="77777777" w:rsidR="00A47359" w:rsidRPr="00A1595B" w:rsidRDefault="00A47359" w:rsidP="00A47359">
            <w:pPr>
              <w:spacing w:after="120" w:line="240" w:lineRule="auto"/>
              <w:ind w:left="108" w:right="-20"/>
              <w:rPr>
                <w:rFonts w:ascii="Sylfaen" w:eastAsia="Times New Roman" w:hAnsi="Sylfaen" w:cs="Times New Roman"/>
                <w:lang w:val="en-US"/>
              </w:rPr>
            </w:pPr>
            <w:r>
              <w:rPr>
                <w:rFonts w:ascii="Sylfaen" w:hAnsi="Sylfaen"/>
              </w:rPr>
              <w:t>վ</w:t>
            </w:r>
            <w:r w:rsidRPr="00A1595B">
              <w:rPr>
                <w:rFonts w:ascii="Sylfaen" w:hAnsi="Sylfaen"/>
              </w:rPr>
              <w:t xml:space="preserve">արիցելովիրուս </w:t>
            </w:r>
            <w:r w:rsidRPr="00A1595B">
              <w:rPr>
                <w:rFonts w:ascii="Sylfaen" w:hAnsi="Sylfaen"/>
                <w:lang w:val="en-US"/>
              </w:rPr>
              <w:t>(</w:t>
            </w:r>
            <w:r w:rsidRPr="00A1595B">
              <w:rPr>
                <w:rFonts w:ascii="Sylfaen" w:hAnsi="Sylfaen"/>
              </w:rPr>
              <w:t>ջրծաղկի վիրուս</w:t>
            </w:r>
            <w:r w:rsidRPr="00A1595B">
              <w:rPr>
                <w:rFonts w:ascii="Sylfaen" w:hAnsi="Sylfaen"/>
                <w:lang w:val="en-US"/>
              </w:rPr>
              <w:t>)</w:t>
            </w:r>
          </w:p>
        </w:tc>
        <w:tc>
          <w:tcPr>
            <w:tcW w:w="1014" w:type="dxa"/>
            <w:tcBorders>
              <w:top w:val="nil"/>
              <w:left w:val="nil"/>
              <w:right w:val="nil"/>
            </w:tcBorders>
          </w:tcPr>
          <w:p w14:paraId="35F5E03A"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խոզ</w:t>
            </w:r>
          </w:p>
        </w:tc>
        <w:tc>
          <w:tcPr>
            <w:tcW w:w="858" w:type="dxa"/>
            <w:tcBorders>
              <w:top w:val="nil"/>
              <w:left w:val="nil"/>
              <w:right w:val="nil"/>
            </w:tcBorders>
          </w:tcPr>
          <w:p w14:paraId="34A7E6A4"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ԴՆԹ</w:t>
            </w:r>
          </w:p>
        </w:tc>
        <w:tc>
          <w:tcPr>
            <w:tcW w:w="1078" w:type="dxa"/>
            <w:tcBorders>
              <w:top w:val="nil"/>
              <w:left w:val="nil"/>
              <w:right w:val="nil"/>
            </w:tcBorders>
          </w:tcPr>
          <w:p w14:paraId="2847E5B1"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nil"/>
              <w:left w:val="nil"/>
              <w:right w:val="nil"/>
            </w:tcBorders>
          </w:tcPr>
          <w:p w14:paraId="69436F0C"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120-200</w:t>
            </w:r>
          </w:p>
        </w:tc>
        <w:tc>
          <w:tcPr>
            <w:tcW w:w="1664" w:type="dxa"/>
            <w:tcBorders>
              <w:top w:val="nil"/>
              <w:left w:val="nil"/>
              <w:right w:val="nil"/>
            </w:tcBorders>
          </w:tcPr>
          <w:p w14:paraId="5B07FE98"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գնդաձ</w:t>
            </w:r>
            <w:r w:rsidR="00712415">
              <w:rPr>
                <w:rFonts w:ascii="Sylfaen" w:hAnsi="Sylfaen"/>
              </w:rPr>
              <w:t>և</w:t>
            </w:r>
          </w:p>
        </w:tc>
        <w:tc>
          <w:tcPr>
            <w:tcW w:w="2234" w:type="dxa"/>
            <w:tcBorders>
              <w:top w:val="nil"/>
              <w:left w:val="nil"/>
              <w:right w:val="nil"/>
            </w:tcBorders>
          </w:tcPr>
          <w:p w14:paraId="5CBEE1E3"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միջին</w:t>
            </w:r>
          </w:p>
        </w:tc>
      </w:tr>
      <w:tr w:rsidR="00A47359" w:rsidRPr="00A1595B" w14:paraId="3E7D3AA1" w14:textId="77777777" w:rsidTr="00324D15">
        <w:trPr>
          <w:trHeight w:val="777"/>
          <w:jc w:val="center"/>
        </w:trPr>
        <w:tc>
          <w:tcPr>
            <w:tcW w:w="2118" w:type="dxa"/>
            <w:tcBorders>
              <w:top w:val="nil"/>
              <w:left w:val="nil"/>
              <w:right w:val="nil"/>
            </w:tcBorders>
          </w:tcPr>
          <w:p w14:paraId="0E848033"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lastRenderedPageBreak/>
              <w:t>1 տիպի պոլիոմելիետի վիրուս</w:t>
            </w:r>
          </w:p>
        </w:tc>
        <w:tc>
          <w:tcPr>
            <w:tcW w:w="2559" w:type="dxa"/>
            <w:tcBorders>
              <w:top w:val="nil"/>
              <w:left w:val="nil"/>
              <w:right w:val="nil"/>
            </w:tcBorders>
          </w:tcPr>
          <w:p w14:paraId="0C36D8E8"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պիկորնավիրուսներ</w:t>
            </w:r>
          </w:p>
        </w:tc>
        <w:tc>
          <w:tcPr>
            <w:tcW w:w="2202" w:type="dxa"/>
            <w:tcBorders>
              <w:top w:val="nil"/>
              <w:left w:val="nil"/>
              <w:right w:val="nil"/>
            </w:tcBorders>
          </w:tcPr>
          <w:p w14:paraId="2F2BEE7C"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էնտերովիրուս</w:t>
            </w:r>
          </w:p>
        </w:tc>
        <w:tc>
          <w:tcPr>
            <w:tcW w:w="1014" w:type="dxa"/>
            <w:tcBorders>
              <w:top w:val="nil"/>
              <w:left w:val="nil"/>
              <w:right w:val="nil"/>
            </w:tcBorders>
          </w:tcPr>
          <w:p w14:paraId="4368D959"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մարդ</w:t>
            </w:r>
          </w:p>
        </w:tc>
        <w:tc>
          <w:tcPr>
            <w:tcW w:w="858" w:type="dxa"/>
            <w:tcBorders>
              <w:top w:val="nil"/>
              <w:left w:val="nil"/>
              <w:right w:val="nil"/>
            </w:tcBorders>
          </w:tcPr>
          <w:p w14:paraId="2866FE0E"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14:paraId="122D26F2"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ոչ</w:t>
            </w:r>
          </w:p>
        </w:tc>
        <w:tc>
          <w:tcPr>
            <w:tcW w:w="1121" w:type="dxa"/>
            <w:tcBorders>
              <w:top w:val="nil"/>
              <w:left w:val="nil"/>
              <w:right w:val="nil"/>
            </w:tcBorders>
          </w:tcPr>
          <w:p w14:paraId="693BCCCE"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25-30</w:t>
            </w:r>
          </w:p>
        </w:tc>
        <w:tc>
          <w:tcPr>
            <w:tcW w:w="1664" w:type="dxa"/>
            <w:tcBorders>
              <w:top w:val="nil"/>
              <w:left w:val="nil"/>
              <w:right w:val="nil"/>
            </w:tcBorders>
          </w:tcPr>
          <w:p w14:paraId="362CF233"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իկոսաէդրային</w:t>
            </w:r>
          </w:p>
        </w:tc>
        <w:tc>
          <w:tcPr>
            <w:tcW w:w="2234" w:type="dxa"/>
            <w:tcBorders>
              <w:top w:val="nil"/>
              <w:left w:val="nil"/>
              <w:right w:val="nil"/>
            </w:tcBorders>
          </w:tcPr>
          <w:p w14:paraId="75544F90"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միջին</w:t>
            </w:r>
          </w:p>
        </w:tc>
      </w:tr>
      <w:tr w:rsidR="00A47359" w:rsidRPr="00A1595B" w14:paraId="76EA5549" w14:textId="77777777" w:rsidTr="00324D15">
        <w:trPr>
          <w:trHeight w:val="703"/>
          <w:jc w:val="center"/>
        </w:trPr>
        <w:tc>
          <w:tcPr>
            <w:tcW w:w="2118" w:type="dxa"/>
            <w:tcBorders>
              <w:top w:val="nil"/>
              <w:left w:val="nil"/>
              <w:bottom w:val="nil"/>
              <w:right w:val="nil"/>
            </w:tcBorders>
          </w:tcPr>
          <w:p w14:paraId="653EFAF1"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Էնցեֆալոմիոկարդիտի վիրուս</w:t>
            </w:r>
          </w:p>
        </w:tc>
        <w:tc>
          <w:tcPr>
            <w:tcW w:w="2559" w:type="dxa"/>
            <w:tcBorders>
              <w:top w:val="nil"/>
              <w:left w:val="nil"/>
              <w:bottom w:val="nil"/>
              <w:right w:val="nil"/>
            </w:tcBorders>
          </w:tcPr>
          <w:p w14:paraId="3C2DE231"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պիկորնավիրուսներ</w:t>
            </w:r>
          </w:p>
        </w:tc>
        <w:tc>
          <w:tcPr>
            <w:tcW w:w="2202" w:type="dxa"/>
            <w:tcBorders>
              <w:top w:val="nil"/>
              <w:left w:val="nil"/>
              <w:bottom w:val="nil"/>
              <w:right w:val="nil"/>
            </w:tcBorders>
          </w:tcPr>
          <w:p w14:paraId="474B4831"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կարդիովիրուս</w:t>
            </w:r>
          </w:p>
        </w:tc>
        <w:tc>
          <w:tcPr>
            <w:tcW w:w="1014" w:type="dxa"/>
            <w:tcBorders>
              <w:top w:val="nil"/>
              <w:left w:val="nil"/>
              <w:bottom w:val="nil"/>
              <w:right w:val="nil"/>
            </w:tcBorders>
          </w:tcPr>
          <w:p w14:paraId="2E1D6A33"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մուկ</w:t>
            </w:r>
          </w:p>
        </w:tc>
        <w:tc>
          <w:tcPr>
            <w:tcW w:w="858" w:type="dxa"/>
            <w:tcBorders>
              <w:top w:val="nil"/>
              <w:left w:val="nil"/>
              <w:bottom w:val="nil"/>
              <w:right w:val="nil"/>
            </w:tcBorders>
          </w:tcPr>
          <w:p w14:paraId="397FFDAB"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bottom w:val="nil"/>
              <w:right w:val="nil"/>
            </w:tcBorders>
          </w:tcPr>
          <w:p w14:paraId="7E336C79"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ոչ</w:t>
            </w:r>
          </w:p>
        </w:tc>
        <w:tc>
          <w:tcPr>
            <w:tcW w:w="1121" w:type="dxa"/>
            <w:tcBorders>
              <w:top w:val="nil"/>
              <w:left w:val="nil"/>
              <w:bottom w:val="nil"/>
              <w:right w:val="nil"/>
            </w:tcBorders>
          </w:tcPr>
          <w:p w14:paraId="15D5589E"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25-30</w:t>
            </w:r>
          </w:p>
        </w:tc>
        <w:tc>
          <w:tcPr>
            <w:tcW w:w="1664" w:type="dxa"/>
            <w:tcBorders>
              <w:top w:val="nil"/>
              <w:left w:val="nil"/>
              <w:bottom w:val="nil"/>
              <w:right w:val="nil"/>
            </w:tcBorders>
          </w:tcPr>
          <w:p w14:paraId="34B56636"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իկոսաէդրային</w:t>
            </w:r>
          </w:p>
        </w:tc>
        <w:tc>
          <w:tcPr>
            <w:tcW w:w="2234" w:type="dxa"/>
            <w:tcBorders>
              <w:top w:val="nil"/>
              <w:left w:val="nil"/>
              <w:bottom w:val="nil"/>
              <w:right w:val="nil"/>
            </w:tcBorders>
          </w:tcPr>
          <w:p w14:paraId="2E1F0407"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միջին</w:t>
            </w:r>
          </w:p>
        </w:tc>
      </w:tr>
      <w:tr w:rsidR="00A47359" w:rsidRPr="00A1595B" w14:paraId="5E39CD1D" w14:textId="77777777" w:rsidTr="00324D15">
        <w:trPr>
          <w:trHeight w:val="429"/>
          <w:jc w:val="center"/>
        </w:trPr>
        <w:tc>
          <w:tcPr>
            <w:tcW w:w="2118" w:type="dxa"/>
            <w:tcBorders>
              <w:top w:val="nil"/>
              <w:left w:val="nil"/>
              <w:right w:val="nil"/>
            </w:tcBorders>
          </w:tcPr>
          <w:p w14:paraId="16D6BC12"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Ռեովիրուս 3</w:t>
            </w:r>
          </w:p>
        </w:tc>
        <w:tc>
          <w:tcPr>
            <w:tcW w:w="2559" w:type="dxa"/>
            <w:tcBorders>
              <w:top w:val="nil"/>
              <w:left w:val="nil"/>
              <w:right w:val="nil"/>
            </w:tcBorders>
          </w:tcPr>
          <w:p w14:paraId="46F9BD67"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ռեովիրուսներ</w:t>
            </w:r>
          </w:p>
        </w:tc>
        <w:tc>
          <w:tcPr>
            <w:tcW w:w="2202" w:type="dxa"/>
            <w:tcBorders>
              <w:top w:val="nil"/>
              <w:left w:val="nil"/>
              <w:right w:val="nil"/>
            </w:tcBorders>
          </w:tcPr>
          <w:p w14:paraId="75E40177"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օրտոռեովիրուս</w:t>
            </w:r>
          </w:p>
        </w:tc>
        <w:tc>
          <w:tcPr>
            <w:tcW w:w="1014" w:type="dxa"/>
            <w:tcBorders>
              <w:top w:val="nil"/>
              <w:left w:val="nil"/>
              <w:right w:val="nil"/>
            </w:tcBorders>
          </w:tcPr>
          <w:p w14:paraId="47192565"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տարբեր</w:t>
            </w:r>
          </w:p>
        </w:tc>
        <w:tc>
          <w:tcPr>
            <w:tcW w:w="858" w:type="dxa"/>
            <w:tcBorders>
              <w:top w:val="nil"/>
              <w:left w:val="nil"/>
              <w:right w:val="nil"/>
            </w:tcBorders>
          </w:tcPr>
          <w:p w14:paraId="2ABC7493"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14:paraId="1AD0FFED"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ոչ</w:t>
            </w:r>
          </w:p>
        </w:tc>
        <w:tc>
          <w:tcPr>
            <w:tcW w:w="1121" w:type="dxa"/>
            <w:tcBorders>
              <w:top w:val="nil"/>
              <w:left w:val="nil"/>
              <w:right w:val="nil"/>
            </w:tcBorders>
          </w:tcPr>
          <w:p w14:paraId="5EF6D660"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60-80</w:t>
            </w:r>
          </w:p>
        </w:tc>
        <w:tc>
          <w:tcPr>
            <w:tcW w:w="1664" w:type="dxa"/>
            <w:tcBorders>
              <w:top w:val="nil"/>
              <w:left w:val="nil"/>
              <w:right w:val="nil"/>
            </w:tcBorders>
          </w:tcPr>
          <w:p w14:paraId="3E8B1251"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գնդաձ</w:t>
            </w:r>
            <w:r w:rsidR="00712415">
              <w:rPr>
                <w:rFonts w:ascii="Sylfaen" w:hAnsi="Sylfaen"/>
              </w:rPr>
              <w:t>և</w:t>
            </w:r>
          </w:p>
        </w:tc>
        <w:tc>
          <w:tcPr>
            <w:tcW w:w="2234" w:type="dxa"/>
            <w:tcBorders>
              <w:top w:val="nil"/>
              <w:left w:val="nil"/>
              <w:right w:val="nil"/>
            </w:tcBorders>
          </w:tcPr>
          <w:p w14:paraId="784A8769"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միջին</w:t>
            </w:r>
          </w:p>
        </w:tc>
      </w:tr>
      <w:tr w:rsidR="00A47359" w:rsidRPr="00A1595B" w14:paraId="20D94ED1" w14:textId="77777777" w:rsidTr="00324D15">
        <w:trPr>
          <w:trHeight w:val="421"/>
          <w:jc w:val="center"/>
        </w:trPr>
        <w:tc>
          <w:tcPr>
            <w:tcW w:w="2118" w:type="dxa"/>
            <w:tcBorders>
              <w:top w:val="nil"/>
              <w:left w:val="nil"/>
              <w:right w:val="nil"/>
            </w:tcBorders>
          </w:tcPr>
          <w:p w14:paraId="6A7EC90B"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Հեպատիտ A</w:t>
            </w:r>
          </w:p>
        </w:tc>
        <w:tc>
          <w:tcPr>
            <w:tcW w:w="2559" w:type="dxa"/>
            <w:tcBorders>
              <w:top w:val="nil"/>
              <w:left w:val="nil"/>
              <w:right w:val="nil"/>
            </w:tcBorders>
          </w:tcPr>
          <w:p w14:paraId="1CF3A056"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պիկորնավիրուսներ</w:t>
            </w:r>
          </w:p>
        </w:tc>
        <w:tc>
          <w:tcPr>
            <w:tcW w:w="2202" w:type="dxa"/>
            <w:tcBorders>
              <w:top w:val="nil"/>
              <w:left w:val="nil"/>
              <w:right w:val="nil"/>
            </w:tcBorders>
          </w:tcPr>
          <w:p w14:paraId="495AC7F4" w14:textId="77777777" w:rsidR="00A47359" w:rsidRPr="00A1595B" w:rsidRDefault="00A47359" w:rsidP="00A47359">
            <w:pPr>
              <w:spacing w:after="120" w:line="240" w:lineRule="auto"/>
              <w:ind w:left="108" w:right="-20"/>
              <w:rPr>
                <w:rFonts w:ascii="Sylfaen" w:eastAsia="Times New Roman" w:hAnsi="Sylfaen" w:cs="Times New Roman"/>
                <w:lang w:val="en-US"/>
              </w:rPr>
            </w:pPr>
            <w:r>
              <w:rPr>
                <w:rFonts w:ascii="Sylfaen" w:hAnsi="Sylfaen"/>
              </w:rPr>
              <w:t>հ</w:t>
            </w:r>
            <w:r w:rsidRPr="00A1595B">
              <w:rPr>
                <w:rFonts w:ascii="Sylfaen" w:hAnsi="Sylfaen"/>
              </w:rPr>
              <w:t xml:space="preserve">եպատովիրուս </w:t>
            </w:r>
            <w:r w:rsidRPr="00A1595B">
              <w:rPr>
                <w:rFonts w:ascii="Sylfaen" w:hAnsi="Sylfaen"/>
                <w:lang w:val="en-US"/>
              </w:rPr>
              <w:t>(</w:t>
            </w:r>
            <w:r w:rsidRPr="00A1595B">
              <w:rPr>
                <w:rFonts w:ascii="Sylfaen" w:hAnsi="Sylfaen"/>
              </w:rPr>
              <w:t>հեպատիտի վիրուս</w:t>
            </w:r>
            <w:r w:rsidRPr="00A1595B">
              <w:rPr>
                <w:rFonts w:ascii="Sylfaen" w:hAnsi="Sylfaen"/>
                <w:lang w:val="en-US"/>
              </w:rPr>
              <w:t>)</w:t>
            </w:r>
          </w:p>
        </w:tc>
        <w:tc>
          <w:tcPr>
            <w:tcW w:w="1014" w:type="dxa"/>
            <w:tcBorders>
              <w:top w:val="nil"/>
              <w:left w:val="nil"/>
              <w:right w:val="nil"/>
            </w:tcBorders>
          </w:tcPr>
          <w:p w14:paraId="3AB5A4C5"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մարդ</w:t>
            </w:r>
          </w:p>
        </w:tc>
        <w:tc>
          <w:tcPr>
            <w:tcW w:w="858" w:type="dxa"/>
            <w:tcBorders>
              <w:top w:val="nil"/>
              <w:left w:val="nil"/>
              <w:right w:val="nil"/>
            </w:tcBorders>
          </w:tcPr>
          <w:p w14:paraId="657EFE31"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14:paraId="53EA9BD4"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ոչ</w:t>
            </w:r>
          </w:p>
        </w:tc>
        <w:tc>
          <w:tcPr>
            <w:tcW w:w="1121" w:type="dxa"/>
            <w:tcBorders>
              <w:top w:val="nil"/>
              <w:left w:val="nil"/>
              <w:right w:val="nil"/>
            </w:tcBorders>
          </w:tcPr>
          <w:p w14:paraId="6A6901C9"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25-30</w:t>
            </w:r>
          </w:p>
        </w:tc>
        <w:tc>
          <w:tcPr>
            <w:tcW w:w="1664" w:type="dxa"/>
            <w:tcBorders>
              <w:top w:val="nil"/>
              <w:left w:val="nil"/>
              <w:right w:val="nil"/>
            </w:tcBorders>
          </w:tcPr>
          <w:p w14:paraId="597659D4"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իկոսաէդրային</w:t>
            </w:r>
          </w:p>
        </w:tc>
        <w:tc>
          <w:tcPr>
            <w:tcW w:w="2234" w:type="dxa"/>
            <w:tcBorders>
              <w:top w:val="nil"/>
              <w:left w:val="nil"/>
              <w:right w:val="nil"/>
            </w:tcBorders>
          </w:tcPr>
          <w:p w14:paraId="2C6103BE"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բարձր</w:t>
            </w:r>
          </w:p>
        </w:tc>
      </w:tr>
      <w:tr w:rsidR="00A47359" w:rsidRPr="00A1595B" w14:paraId="4E2BA54E" w14:textId="77777777" w:rsidTr="00324D15">
        <w:trPr>
          <w:trHeight w:val="703"/>
          <w:jc w:val="center"/>
        </w:trPr>
        <w:tc>
          <w:tcPr>
            <w:tcW w:w="2118" w:type="dxa"/>
            <w:tcBorders>
              <w:top w:val="nil"/>
              <w:left w:val="nil"/>
              <w:right w:val="nil"/>
            </w:tcBorders>
          </w:tcPr>
          <w:p w14:paraId="4BB163A5"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SV40</w:t>
            </w:r>
          </w:p>
        </w:tc>
        <w:tc>
          <w:tcPr>
            <w:tcW w:w="2559" w:type="dxa"/>
            <w:tcBorders>
              <w:top w:val="nil"/>
              <w:left w:val="nil"/>
              <w:right w:val="nil"/>
            </w:tcBorders>
          </w:tcPr>
          <w:p w14:paraId="6F4881DD"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պապովավիրուսներ</w:t>
            </w:r>
          </w:p>
        </w:tc>
        <w:tc>
          <w:tcPr>
            <w:tcW w:w="2202" w:type="dxa"/>
            <w:tcBorders>
              <w:top w:val="nil"/>
              <w:left w:val="nil"/>
              <w:right w:val="nil"/>
            </w:tcBorders>
          </w:tcPr>
          <w:p w14:paraId="4BAADBB8"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պոլիոմավիրուս</w:t>
            </w:r>
          </w:p>
        </w:tc>
        <w:tc>
          <w:tcPr>
            <w:tcW w:w="1014" w:type="dxa"/>
            <w:tcBorders>
              <w:top w:val="nil"/>
              <w:left w:val="nil"/>
              <w:right w:val="nil"/>
            </w:tcBorders>
          </w:tcPr>
          <w:p w14:paraId="74BBF2FD"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կապիկ</w:t>
            </w:r>
          </w:p>
        </w:tc>
        <w:tc>
          <w:tcPr>
            <w:tcW w:w="858" w:type="dxa"/>
            <w:tcBorders>
              <w:top w:val="nil"/>
              <w:left w:val="nil"/>
              <w:right w:val="nil"/>
            </w:tcBorders>
          </w:tcPr>
          <w:p w14:paraId="6965C93F"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ԴՆԹ</w:t>
            </w:r>
          </w:p>
        </w:tc>
        <w:tc>
          <w:tcPr>
            <w:tcW w:w="1078" w:type="dxa"/>
            <w:tcBorders>
              <w:top w:val="nil"/>
              <w:left w:val="nil"/>
              <w:right w:val="nil"/>
            </w:tcBorders>
          </w:tcPr>
          <w:p w14:paraId="00E6611D"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ոչ</w:t>
            </w:r>
          </w:p>
        </w:tc>
        <w:tc>
          <w:tcPr>
            <w:tcW w:w="1121" w:type="dxa"/>
            <w:tcBorders>
              <w:top w:val="nil"/>
              <w:left w:val="nil"/>
              <w:right w:val="nil"/>
            </w:tcBorders>
          </w:tcPr>
          <w:p w14:paraId="2128463E"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40-50</w:t>
            </w:r>
          </w:p>
        </w:tc>
        <w:tc>
          <w:tcPr>
            <w:tcW w:w="1664" w:type="dxa"/>
            <w:tcBorders>
              <w:top w:val="nil"/>
              <w:left w:val="nil"/>
              <w:right w:val="nil"/>
            </w:tcBorders>
          </w:tcPr>
          <w:p w14:paraId="211B6E8D"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իկոսաէդրային</w:t>
            </w:r>
          </w:p>
        </w:tc>
        <w:tc>
          <w:tcPr>
            <w:tcW w:w="2234" w:type="dxa"/>
            <w:tcBorders>
              <w:top w:val="nil"/>
              <w:left w:val="nil"/>
              <w:right w:val="nil"/>
            </w:tcBorders>
          </w:tcPr>
          <w:p w14:paraId="346CD4C7"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շատ բարձր</w:t>
            </w:r>
          </w:p>
        </w:tc>
      </w:tr>
      <w:tr w:rsidR="00A47359" w:rsidRPr="00A1595B" w14:paraId="320E1577" w14:textId="77777777" w:rsidTr="00324D15">
        <w:trPr>
          <w:trHeight w:val="703"/>
          <w:jc w:val="center"/>
        </w:trPr>
        <w:tc>
          <w:tcPr>
            <w:tcW w:w="2118" w:type="dxa"/>
            <w:tcBorders>
              <w:top w:val="nil"/>
              <w:left w:val="nil"/>
              <w:right w:val="nil"/>
            </w:tcBorders>
          </w:tcPr>
          <w:p w14:paraId="7B717CB5"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Պարվովիրուսներ</w:t>
            </w:r>
          </w:p>
          <w:p w14:paraId="4BCA2C55"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(շների, խոզերի)</w:t>
            </w:r>
          </w:p>
        </w:tc>
        <w:tc>
          <w:tcPr>
            <w:tcW w:w="2559" w:type="dxa"/>
            <w:tcBorders>
              <w:top w:val="nil"/>
              <w:left w:val="nil"/>
              <w:right w:val="nil"/>
            </w:tcBorders>
          </w:tcPr>
          <w:p w14:paraId="26138708"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պարվովիրուսներ</w:t>
            </w:r>
          </w:p>
        </w:tc>
        <w:tc>
          <w:tcPr>
            <w:tcW w:w="2202" w:type="dxa"/>
            <w:tcBorders>
              <w:top w:val="nil"/>
              <w:left w:val="nil"/>
              <w:right w:val="nil"/>
            </w:tcBorders>
          </w:tcPr>
          <w:p w14:paraId="563002B0"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պարվովիրուս</w:t>
            </w:r>
          </w:p>
        </w:tc>
        <w:tc>
          <w:tcPr>
            <w:tcW w:w="1014" w:type="dxa"/>
            <w:tcBorders>
              <w:top w:val="nil"/>
              <w:left w:val="nil"/>
              <w:right w:val="nil"/>
            </w:tcBorders>
          </w:tcPr>
          <w:p w14:paraId="0AE41067"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շուն, խոզ</w:t>
            </w:r>
          </w:p>
        </w:tc>
        <w:tc>
          <w:tcPr>
            <w:tcW w:w="858" w:type="dxa"/>
            <w:tcBorders>
              <w:top w:val="nil"/>
              <w:left w:val="nil"/>
              <w:right w:val="nil"/>
            </w:tcBorders>
          </w:tcPr>
          <w:p w14:paraId="6A55F98F"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ԴՆԹ</w:t>
            </w:r>
          </w:p>
        </w:tc>
        <w:tc>
          <w:tcPr>
            <w:tcW w:w="1078" w:type="dxa"/>
            <w:tcBorders>
              <w:top w:val="nil"/>
              <w:left w:val="nil"/>
              <w:right w:val="nil"/>
            </w:tcBorders>
          </w:tcPr>
          <w:p w14:paraId="7F53E15A"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ոչ</w:t>
            </w:r>
          </w:p>
        </w:tc>
        <w:tc>
          <w:tcPr>
            <w:tcW w:w="1121" w:type="dxa"/>
            <w:tcBorders>
              <w:top w:val="nil"/>
              <w:left w:val="nil"/>
              <w:right w:val="nil"/>
            </w:tcBorders>
          </w:tcPr>
          <w:p w14:paraId="4FF923F1" w14:textId="77777777"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18-24</w:t>
            </w:r>
          </w:p>
        </w:tc>
        <w:tc>
          <w:tcPr>
            <w:tcW w:w="1664" w:type="dxa"/>
            <w:tcBorders>
              <w:top w:val="nil"/>
              <w:left w:val="nil"/>
              <w:right w:val="nil"/>
            </w:tcBorders>
          </w:tcPr>
          <w:p w14:paraId="23E4C445"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իկոսաէդրային</w:t>
            </w:r>
          </w:p>
        </w:tc>
        <w:tc>
          <w:tcPr>
            <w:tcW w:w="2234" w:type="dxa"/>
            <w:tcBorders>
              <w:top w:val="nil"/>
              <w:left w:val="nil"/>
              <w:right w:val="nil"/>
            </w:tcBorders>
          </w:tcPr>
          <w:p w14:paraId="1A4A5E3D" w14:textId="77777777"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շատ բարձր</w:t>
            </w:r>
          </w:p>
        </w:tc>
      </w:tr>
    </w:tbl>
    <w:p w14:paraId="615A3EC2" w14:textId="77777777" w:rsidR="00324D15" w:rsidRDefault="00324D15" w:rsidP="00324D15">
      <w:pPr>
        <w:spacing w:after="160" w:line="360" w:lineRule="auto"/>
        <w:ind w:right="-30" w:firstLine="567"/>
        <w:jc w:val="both"/>
        <w:rPr>
          <w:rFonts w:ascii="Sylfaen" w:hAnsi="Sylfaen"/>
          <w:sz w:val="24"/>
          <w:szCs w:val="24"/>
          <w:lang w:val="en-US"/>
        </w:rPr>
      </w:pPr>
    </w:p>
    <w:p w14:paraId="5E269215" w14:textId="77777777" w:rsidR="00324D15" w:rsidRPr="00A1595B" w:rsidRDefault="00324D15" w:rsidP="00324D15">
      <w:pPr>
        <w:spacing w:after="160" w:line="360" w:lineRule="auto"/>
        <w:ind w:right="-30" w:firstLine="567"/>
        <w:jc w:val="both"/>
        <w:rPr>
          <w:rFonts w:ascii="Sylfaen" w:eastAsia="Times New Roman" w:hAnsi="Sylfaen" w:cs="Times New Roman"/>
          <w:sz w:val="24"/>
          <w:szCs w:val="24"/>
        </w:rPr>
      </w:pPr>
      <w:r w:rsidRPr="00A1595B">
        <w:rPr>
          <w:rFonts w:ascii="Sylfaen" w:hAnsi="Sylfaen"/>
          <w:sz w:val="24"/>
          <w:szCs w:val="24"/>
        </w:rPr>
        <w:t>Տվյալ աղյուսակը պարունակում է վալիդացիոն հետազոտություններում օգտագործված վիրուսների ոչ</w:t>
      </w:r>
      <w:r w:rsidR="005A21EF">
        <w:rPr>
          <w:rFonts w:ascii="Sylfaen" w:hAnsi="Sylfaen"/>
          <w:sz w:val="24"/>
          <w:szCs w:val="24"/>
          <w:lang w:val="en-US"/>
        </w:rPr>
        <w:t xml:space="preserve"> </w:t>
      </w:r>
      <w:r w:rsidRPr="00A1595B">
        <w:rPr>
          <w:rFonts w:ascii="Sylfaen" w:hAnsi="Sylfaen"/>
          <w:sz w:val="24"/>
          <w:szCs w:val="24"/>
        </w:rPr>
        <w:t>ամբողջական ցանկը։ Հետ</w:t>
      </w:r>
      <w:r w:rsidR="00712415">
        <w:rPr>
          <w:rFonts w:ascii="Sylfaen" w:hAnsi="Sylfaen"/>
          <w:sz w:val="24"/>
          <w:szCs w:val="24"/>
        </w:rPr>
        <w:t>և</w:t>
      </w:r>
      <w:r w:rsidRPr="00A1595B">
        <w:rPr>
          <w:rFonts w:ascii="Sylfaen" w:hAnsi="Sylfaen"/>
          <w:sz w:val="24"/>
          <w:szCs w:val="24"/>
        </w:rPr>
        <w:t>աբար պարտադիր չէ օգտագործել աղյուսակում նշված վիրուսները։ Արտադրողներին առաջարկվում</w:t>
      </w:r>
      <w:r w:rsidRPr="00324D15">
        <w:rPr>
          <w:rFonts w:ascii="Sylfaen" w:hAnsi="Sylfaen"/>
          <w:sz w:val="24"/>
          <w:szCs w:val="24"/>
        </w:rPr>
        <w:t xml:space="preserve"> </w:t>
      </w:r>
      <w:r w:rsidRPr="00A1595B">
        <w:rPr>
          <w:rFonts w:ascii="Sylfaen" w:hAnsi="Sylfaen"/>
          <w:sz w:val="24"/>
          <w:szCs w:val="24"/>
        </w:rPr>
        <w:t>է օգտագործել նա</w:t>
      </w:r>
      <w:r w:rsidR="00712415">
        <w:rPr>
          <w:rFonts w:ascii="Sylfaen" w:hAnsi="Sylfaen"/>
          <w:sz w:val="24"/>
          <w:szCs w:val="24"/>
        </w:rPr>
        <w:t>և</w:t>
      </w:r>
      <w:r w:rsidRPr="00A1595B">
        <w:rPr>
          <w:rFonts w:ascii="Sylfaen" w:hAnsi="Sylfaen"/>
          <w:sz w:val="24"/>
          <w:szCs w:val="24"/>
        </w:rPr>
        <w:t xml:space="preserve"> այլ վիրուսներ հատկապես այն դեպքում, երբ դրանք առավել պիտանի են արտադրական կոնկրետ գործընթացների համար։</w:t>
      </w:r>
    </w:p>
    <w:p w14:paraId="08BF2844" w14:textId="77777777" w:rsidR="00324D15" w:rsidRPr="00324D15" w:rsidRDefault="00324D15" w:rsidP="00A47359">
      <w:pPr>
        <w:spacing w:after="160" w:line="360" w:lineRule="auto"/>
        <w:rPr>
          <w:rFonts w:ascii="Sylfaen" w:hAnsi="Sylfaen"/>
          <w:sz w:val="24"/>
          <w:szCs w:val="24"/>
        </w:rPr>
      </w:pPr>
    </w:p>
    <w:p w14:paraId="28787D1D" w14:textId="77777777" w:rsidR="00324D15" w:rsidRPr="00324D15" w:rsidRDefault="00324D15" w:rsidP="00A47359">
      <w:pPr>
        <w:spacing w:after="160" w:line="360" w:lineRule="auto"/>
        <w:rPr>
          <w:rFonts w:ascii="Sylfaen" w:hAnsi="Sylfaen"/>
          <w:sz w:val="24"/>
          <w:szCs w:val="24"/>
        </w:rPr>
        <w:sectPr w:rsidR="00324D15" w:rsidRPr="00324D15" w:rsidSect="005A21EF">
          <w:pgSz w:w="16839" w:h="11907" w:orient="landscape" w:code="9"/>
          <w:pgMar w:top="1418" w:right="1418" w:bottom="1418" w:left="1418" w:header="720" w:footer="720" w:gutter="0"/>
          <w:cols w:space="720"/>
          <w:docGrid w:linePitch="360"/>
        </w:sectPr>
      </w:pPr>
    </w:p>
    <w:p w14:paraId="31649528" w14:textId="77777777" w:rsidR="00A47359" w:rsidRPr="00A1595B" w:rsidRDefault="00A47359" w:rsidP="005A21EF">
      <w:pPr>
        <w:tabs>
          <w:tab w:val="left" w:pos="1134"/>
        </w:tabs>
        <w:spacing w:after="160" w:line="336" w:lineRule="auto"/>
        <w:ind w:right="25" w:firstLine="567"/>
        <w:jc w:val="both"/>
        <w:rPr>
          <w:rFonts w:ascii="Sylfaen" w:eastAsia="Times New Roman" w:hAnsi="Sylfaen" w:cs="Times New Roman"/>
          <w:sz w:val="24"/>
          <w:szCs w:val="24"/>
        </w:rPr>
      </w:pPr>
      <w:r w:rsidRPr="00A1595B">
        <w:rPr>
          <w:rFonts w:ascii="Sylfaen" w:hAnsi="Sylfaen"/>
          <w:sz w:val="24"/>
          <w:szCs w:val="24"/>
        </w:rPr>
        <w:lastRenderedPageBreak/>
        <w:t>4.4.</w:t>
      </w:r>
      <w:r w:rsidRPr="00A1595B">
        <w:rPr>
          <w:rFonts w:ascii="Sylfaen" w:hAnsi="Sylfaen"/>
          <w:sz w:val="24"/>
          <w:szCs w:val="24"/>
        </w:rPr>
        <w:tab/>
        <w:t xml:space="preserve">Անհրաժեշտ է ունենալ օգտագործվող վիրուսների վարակելիության քանակական որոշման արդյունավետ, զգայուն </w:t>
      </w:r>
      <w:r w:rsidR="00712415">
        <w:rPr>
          <w:rFonts w:ascii="Sylfaen" w:hAnsi="Sylfaen"/>
          <w:sz w:val="24"/>
          <w:szCs w:val="24"/>
        </w:rPr>
        <w:t>և</w:t>
      </w:r>
      <w:r w:rsidRPr="00A1595B">
        <w:rPr>
          <w:rFonts w:ascii="Sylfaen" w:hAnsi="Sylfaen"/>
          <w:sz w:val="24"/>
          <w:szCs w:val="24"/>
        </w:rPr>
        <w:t xml:space="preserve"> վստահելի մեթոդ: Նախընտրելի է օգտագործել վիրուսներ, որոնք կարելի է ստանալ բարձր տիտրով, սակայն դա միշտ</w:t>
      </w:r>
      <w:r w:rsidR="00324D15" w:rsidRPr="00324D15">
        <w:rPr>
          <w:rFonts w:ascii="Sylfaen" w:hAnsi="Sylfaen"/>
          <w:sz w:val="24"/>
          <w:szCs w:val="24"/>
        </w:rPr>
        <w:t> </w:t>
      </w:r>
      <w:r w:rsidRPr="00A1595B">
        <w:rPr>
          <w:rFonts w:ascii="Sylfaen" w:hAnsi="Sylfaen"/>
          <w:sz w:val="24"/>
          <w:szCs w:val="24"/>
        </w:rPr>
        <w:t>չէ, որ հնարավոր է։</w:t>
      </w:r>
    </w:p>
    <w:p w14:paraId="7ABAEE47" w14:textId="77777777" w:rsidR="00A47359" w:rsidRPr="00A1595B" w:rsidRDefault="00A47359" w:rsidP="005A21EF">
      <w:pPr>
        <w:tabs>
          <w:tab w:val="left" w:pos="1134"/>
        </w:tabs>
        <w:spacing w:after="160" w:line="336" w:lineRule="auto"/>
        <w:ind w:right="-3" w:firstLine="567"/>
        <w:jc w:val="both"/>
        <w:rPr>
          <w:rFonts w:ascii="Sylfaen" w:eastAsia="Times New Roman" w:hAnsi="Sylfaen" w:cs="Times New Roman"/>
          <w:sz w:val="24"/>
          <w:szCs w:val="24"/>
        </w:rPr>
      </w:pPr>
      <w:r w:rsidRPr="00A1595B">
        <w:rPr>
          <w:rFonts w:ascii="Sylfaen" w:hAnsi="Sylfaen"/>
          <w:sz w:val="24"/>
          <w:szCs w:val="24"/>
        </w:rPr>
        <w:t>4.5.</w:t>
      </w:r>
      <w:r w:rsidRPr="00A1595B">
        <w:rPr>
          <w:rFonts w:ascii="Sylfaen" w:hAnsi="Sylfaen"/>
          <w:sz w:val="24"/>
          <w:szCs w:val="24"/>
        </w:rPr>
        <w:tab/>
      </w:r>
      <w:r>
        <w:rPr>
          <w:rFonts w:ascii="Sylfaen" w:hAnsi="Sylfaen"/>
          <w:sz w:val="24"/>
          <w:szCs w:val="24"/>
        </w:rPr>
        <w:t>Ո</w:t>
      </w:r>
      <w:r w:rsidRPr="00A1595B">
        <w:rPr>
          <w:rFonts w:ascii="Sylfaen" w:hAnsi="Sylfaen"/>
          <w:sz w:val="24"/>
          <w:szCs w:val="24"/>
        </w:rPr>
        <w:t xml:space="preserve">չխարի, այծի </w:t>
      </w:r>
      <w:r w:rsidR="00712415">
        <w:rPr>
          <w:rFonts w:ascii="Sylfaen" w:hAnsi="Sylfaen"/>
          <w:sz w:val="24"/>
          <w:szCs w:val="24"/>
        </w:rPr>
        <w:t>և</w:t>
      </w:r>
      <w:r w:rsidRPr="00A1595B">
        <w:rPr>
          <w:rFonts w:ascii="Sylfaen" w:hAnsi="Sylfaen"/>
          <w:sz w:val="24"/>
          <w:szCs w:val="24"/>
        </w:rPr>
        <w:t xml:space="preserve"> ցուլի հյուսվածքներից</w:t>
      </w:r>
      <w:r>
        <w:rPr>
          <w:rFonts w:ascii="Sylfaen" w:hAnsi="Sylfaen"/>
          <w:sz w:val="24"/>
          <w:szCs w:val="24"/>
        </w:rPr>
        <w:t xml:space="preserve"> ստացվող պատրաստուկները</w:t>
      </w:r>
      <w:r w:rsidRPr="00A1595B">
        <w:rPr>
          <w:rFonts w:ascii="Sylfaen" w:hAnsi="Sylfaen"/>
          <w:sz w:val="24"/>
          <w:szCs w:val="24"/>
        </w:rPr>
        <w:t xml:space="preserve"> կարող են </w:t>
      </w:r>
      <w:r>
        <w:rPr>
          <w:rFonts w:ascii="Sylfaen" w:hAnsi="Sylfaen"/>
          <w:sz w:val="24"/>
          <w:szCs w:val="24"/>
        </w:rPr>
        <w:t xml:space="preserve">կոնտամինացված </w:t>
      </w:r>
      <w:r w:rsidRPr="00A1595B">
        <w:rPr>
          <w:rFonts w:ascii="Sylfaen" w:hAnsi="Sylfaen"/>
          <w:sz w:val="24"/>
          <w:szCs w:val="24"/>
        </w:rPr>
        <w:t xml:space="preserve">լինել տրանսմիսիվ սպունգանման էնցեֆալոպատիայի այնպիսի ագենտներով, ինչպիսիք սկրեյպի հարուցիչներն են, որոնք կուտակվում են կենտրոնական նյարդային համակարգում </w:t>
      </w:r>
      <w:r w:rsidR="00712415">
        <w:rPr>
          <w:rFonts w:ascii="Sylfaen" w:hAnsi="Sylfaen"/>
          <w:sz w:val="24"/>
          <w:szCs w:val="24"/>
        </w:rPr>
        <w:t>և</w:t>
      </w:r>
      <w:r w:rsidRPr="00A1595B">
        <w:rPr>
          <w:rFonts w:ascii="Sylfaen" w:hAnsi="Sylfaen"/>
          <w:sz w:val="24"/>
          <w:szCs w:val="24"/>
        </w:rPr>
        <w:t xml:space="preserve"> լիմֆոիդ հյուսվածքներում: Այդ</w:t>
      </w:r>
      <w:r w:rsidR="0076015B" w:rsidRPr="0076015B">
        <w:rPr>
          <w:rFonts w:ascii="Sylfaen" w:hAnsi="Sylfaen"/>
          <w:sz w:val="24"/>
          <w:szCs w:val="24"/>
        </w:rPr>
        <w:t> </w:t>
      </w:r>
      <w:r w:rsidRPr="00A1595B">
        <w:rPr>
          <w:rFonts w:ascii="Sylfaen" w:hAnsi="Sylfaen"/>
          <w:sz w:val="24"/>
          <w:szCs w:val="24"/>
        </w:rPr>
        <w:t xml:space="preserve">ագենտների առնչությամբ ցուցումները բերված են Հանձնաժողովի կողմից հաստատվող Միության դեղագրքում </w:t>
      </w:r>
      <w:r w:rsidR="00712415">
        <w:rPr>
          <w:rFonts w:ascii="Sylfaen" w:hAnsi="Sylfaen"/>
          <w:sz w:val="24"/>
          <w:szCs w:val="24"/>
        </w:rPr>
        <w:t>և</w:t>
      </w:r>
      <w:r w:rsidRPr="00A1595B">
        <w:rPr>
          <w:rFonts w:ascii="Sylfaen" w:hAnsi="Sylfaen"/>
          <w:sz w:val="24"/>
          <w:szCs w:val="24"/>
        </w:rPr>
        <w:t xml:space="preserve"> սույն կանոնների առանձին գլխում:</w:t>
      </w:r>
    </w:p>
    <w:p w14:paraId="70541652" w14:textId="77777777" w:rsidR="00A47359" w:rsidRPr="00A1595B" w:rsidRDefault="00A47359" w:rsidP="005A21EF">
      <w:pPr>
        <w:spacing w:after="160" w:line="336" w:lineRule="auto"/>
        <w:ind w:left="567" w:right="567"/>
        <w:jc w:val="center"/>
        <w:rPr>
          <w:rFonts w:ascii="Sylfaen" w:hAnsi="Sylfaen"/>
          <w:sz w:val="24"/>
          <w:szCs w:val="24"/>
        </w:rPr>
      </w:pPr>
    </w:p>
    <w:p w14:paraId="64E943CB" w14:textId="77777777" w:rsidR="00A47359" w:rsidRPr="00A1595B" w:rsidRDefault="00A47359" w:rsidP="005A21EF">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5. Վալիդացիոն հետազոտությունների դիզայնը</w:t>
      </w:r>
    </w:p>
    <w:p w14:paraId="63DAB443" w14:textId="77777777" w:rsidR="00A47359" w:rsidRPr="00A1595B" w:rsidRDefault="00A47359" w:rsidP="005A21EF">
      <w:pPr>
        <w:tabs>
          <w:tab w:val="left" w:pos="1134"/>
        </w:tabs>
        <w:spacing w:after="160" w:line="336" w:lineRule="auto"/>
        <w:ind w:right="-3" w:firstLine="567"/>
        <w:jc w:val="both"/>
        <w:rPr>
          <w:rFonts w:ascii="Sylfaen" w:eastAsia="Times New Roman" w:hAnsi="Sylfaen" w:cs="Times New Roman"/>
          <w:sz w:val="24"/>
          <w:szCs w:val="24"/>
        </w:rPr>
      </w:pPr>
      <w:r w:rsidRPr="00A1595B">
        <w:rPr>
          <w:rFonts w:ascii="Sylfaen" w:hAnsi="Sylfaen"/>
          <w:sz w:val="24"/>
          <w:szCs w:val="24"/>
        </w:rPr>
        <w:t>5.1.</w:t>
      </w:r>
      <w:r w:rsidRPr="00A1595B">
        <w:rPr>
          <w:rFonts w:ascii="Sylfaen" w:hAnsi="Sylfaen"/>
          <w:sz w:val="24"/>
          <w:szCs w:val="24"/>
        </w:rPr>
        <w:tab/>
        <w:t xml:space="preserve">Վալիդացիոն հետազոտությունները ենթադրում են արտադրության տարբեր փուլերում վիրուսների միտումնավոր ավելացում </w:t>
      </w:r>
      <w:r w:rsidR="00712415">
        <w:rPr>
          <w:rFonts w:ascii="Sylfaen" w:hAnsi="Sylfaen"/>
          <w:sz w:val="24"/>
          <w:szCs w:val="24"/>
        </w:rPr>
        <w:t>և</w:t>
      </w:r>
      <w:r w:rsidRPr="00A1595B">
        <w:rPr>
          <w:rFonts w:ascii="Sylfaen" w:hAnsi="Sylfaen"/>
          <w:sz w:val="24"/>
          <w:szCs w:val="24"/>
        </w:rPr>
        <w:t xml:space="preserve"> դրանց էլիմինացման (ինակտիվացման) աստիճանի չափում</w:t>
      </w:r>
      <w:r>
        <w:rPr>
          <w:rFonts w:ascii="Sylfaen" w:hAnsi="Sylfaen"/>
          <w:sz w:val="24"/>
          <w:szCs w:val="24"/>
        </w:rPr>
        <w:t>՝</w:t>
      </w:r>
      <w:r w:rsidRPr="00A1595B">
        <w:rPr>
          <w:rFonts w:ascii="Sylfaen" w:hAnsi="Sylfaen"/>
          <w:sz w:val="24"/>
          <w:szCs w:val="24"/>
        </w:rPr>
        <w:t xml:space="preserve"> արտադրության հետագա հատուկ փուլի կամ փուլերի ընթացքում: Պարտադիր չէ վալիդացնել արտադրության գործընթացի յուրաքանչյուր </w:t>
      </w:r>
      <w:r>
        <w:rPr>
          <w:rFonts w:ascii="Sylfaen" w:hAnsi="Sylfaen"/>
          <w:sz w:val="24"/>
          <w:szCs w:val="24"/>
        </w:rPr>
        <w:t>առանձին</w:t>
      </w:r>
      <w:r w:rsidRPr="00A1595B">
        <w:rPr>
          <w:rFonts w:ascii="Sylfaen" w:hAnsi="Sylfaen"/>
          <w:sz w:val="24"/>
          <w:szCs w:val="24"/>
        </w:rPr>
        <w:t xml:space="preserve"> փուլ</w:t>
      </w:r>
      <w:r>
        <w:rPr>
          <w:rFonts w:ascii="Sylfaen" w:hAnsi="Sylfaen"/>
          <w:sz w:val="24"/>
          <w:szCs w:val="24"/>
        </w:rPr>
        <w:t>ը</w:t>
      </w:r>
      <w:r w:rsidRPr="00A1595B">
        <w:rPr>
          <w:rFonts w:ascii="Sylfaen" w:hAnsi="Sylfaen"/>
          <w:sz w:val="24"/>
          <w:szCs w:val="24"/>
        </w:rPr>
        <w:t>: Վալիդացիոն հետազոտության առարկա պետք է դարձնել միայն այն փուլերը, որոնք, ամենայն հավանականությամբ, ներդրում կունենան վիրուսի ինակտիվացման (էլիմինացման ) գործընթացում:</w:t>
      </w:r>
    </w:p>
    <w:p w14:paraId="58424F4C" w14:textId="75FA13F1" w:rsidR="00A47359" w:rsidRDefault="00A47359" w:rsidP="005A21EF">
      <w:pPr>
        <w:tabs>
          <w:tab w:val="left" w:pos="1134"/>
        </w:tabs>
        <w:spacing w:after="160" w:line="336" w:lineRule="auto"/>
        <w:ind w:right="25" w:firstLine="567"/>
        <w:jc w:val="both"/>
        <w:rPr>
          <w:rFonts w:ascii="Sylfaen" w:hAnsi="Sylfaen"/>
          <w:sz w:val="24"/>
          <w:szCs w:val="24"/>
        </w:rPr>
      </w:pPr>
      <w:r w:rsidRPr="00A1595B">
        <w:rPr>
          <w:rFonts w:ascii="Sylfaen" w:hAnsi="Sylfaen"/>
          <w:sz w:val="24"/>
          <w:szCs w:val="24"/>
        </w:rPr>
        <w:t>5.2.</w:t>
      </w:r>
      <w:r w:rsidRPr="00A1595B">
        <w:rPr>
          <w:rFonts w:ascii="Sylfaen" w:hAnsi="Sylfaen"/>
          <w:sz w:val="24"/>
          <w:szCs w:val="24"/>
        </w:rPr>
        <w:tab/>
      </w:r>
      <w:r w:rsidR="00E95C9B">
        <w:rPr>
          <w:rFonts w:ascii="Sylfaen" w:hAnsi="Sylfaen"/>
          <w:sz w:val="24"/>
          <w:szCs w:val="24"/>
        </w:rPr>
        <w:t>Ա</w:t>
      </w:r>
      <w:r w:rsidRPr="00A1595B">
        <w:rPr>
          <w:rFonts w:ascii="Sylfaen" w:hAnsi="Sylfaen"/>
          <w:sz w:val="24"/>
          <w:szCs w:val="24"/>
        </w:rPr>
        <w:t>րտադրական գործունեության կանոններով չի թույլատրվում արտադրական տեխնոլոգիական գծերում որ</w:t>
      </w:r>
      <w:r w:rsidR="00712415">
        <w:rPr>
          <w:rFonts w:ascii="Sylfaen" w:hAnsi="Sylfaen"/>
          <w:sz w:val="24"/>
          <w:szCs w:val="24"/>
        </w:rPr>
        <w:t>և</w:t>
      </w:r>
      <w:r w:rsidRPr="00A1595B">
        <w:rPr>
          <w:rFonts w:ascii="Sylfaen" w:hAnsi="Sylfaen"/>
          <w:sz w:val="24"/>
          <w:szCs w:val="24"/>
        </w:rPr>
        <w:t>է վիրուսի միտումնավոր ներմուծումը: Այս առնչությամբ վալիդացում անհրաժեշտ է իրականացնել վիրուսաբանական աշխատանքների համար նախատեսված հատուկ լաբորատոր սարքավորումներով տեխնոլոգիական գծի ապախոշորացված (նվազեցված) տարբերակում, դրանով պետք է զբաղվի վիրուսաբանությա</w:t>
      </w:r>
      <w:r>
        <w:rPr>
          <w:rFonts w:ascii="Sylfaen" w:hAnsi="Sylfaen"/>
          <w:sz w:val="24"/>
          <w:szCs w:val="24"/>
        </w:rPr>
        <w:t>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արդյունաբերական կենսաինժեներիա</w:t>
      </w:r>
      <w:r>
        <w:rPr>
          <w:rFonts w:ascii="Sylfaen" w:hAnsi="Sylfaen"/>
          <w:sz w:val="24"/>
          <w:szCs w:val="24"/>
        </w:rPr>
        <w:t xml:space="preserve">յի </w:t>
      </w:r>
      <w:r w:rsidRPr="00A1595B">
        <w:rPr>
          <w:rFonts w:ascii="Sylfaen" w:hAnsi="Sylfaen"/>
          <w:sz w:val="24"/>
          <w:szCs w:val="24"/>
        </w:rPr>
        <w:t xml:space="preserve">աշխատանքային փորձ ունեցող անձնակազմը: Հետազոտությունները պետք է անցկացնել </w:t>
      </w:r>
      <w:r w:rsidR="00E95C9B" w:rsidRPr="00307772">
        <w:rPr>
          <w:rFonts w:ascii="Sylfaen" w:hAnsi="Sylfaen"/>
          <w:sz w:val="24"/>
        </w:rPr>
        <w:t xml:space="preserve">Եվրասիական տնտեսական հանձնաժողովի խորհրդի 2016 թվականի նոյեմբերի 3-ի թիվ 81 որոշմամբ հաստատված՝ դեղամիջոցների շրջանառության ոլորտում Եվրասիական </w:t>
      </w:r>
      <w:r w:rsidR="00E95C9B" w:rsidRPr="00307772">
        <w:rPr>
          <w:rFonts w:ascii="Sylfaen" w:hAnsi="Sylfaen"/>
          <w:sz w:val="24"/>
        </w:rPr>
        <w:lastRenderedPageBreak/>
        <w:t>տնտեսական միության պատշաճ լաբորատոր գործունեության կանոններով (այսուհետ՝ Լաբորատոր գործունեության կանոններ)</w:t>
      </w:r>
      <w:r w:rsidRPr="00A1595B">
        <w:rPr>
          <w:rFonts w:ascii="Sylfaen" w:hAnsi="Sylfaen"/>
          <w:sz w:val="24"/>
          <w:szCs w:val="24"/>
        </w:rPr>
        <w:t xml:space="preserve"> համապատասխան:</w:t>
      </w:r>
    </w:p>
    <w:p w14:paraId="1E54552D" w14:textId="16455EE5" w:rsidR="00162859" w:rsidRPr="00162859" w:rsidRDefault="00162859" w:rsidP="00162859">
      <w:pPr>
        <w:spacing w:after="160" w:line="360" w:lineRule="auto"/>
        <w:ind w:right="11" w:firstLine="567"/>
        <w:jc w:val="both"/>
        <w:rPr>
          <w:rFonts w:ascii="Sylfaen" w:hAnsi="Sylfaen"/>
          <w:b/>
          <w:bCs/>
          <w:i/>
          <w:iCs/>
          <w:sz w:val="24"/>
          <w:szCs w:val="24"/>
        </w:rPr>
      </w:pPr>
      <w:r w:rsidRPr="00162859">
        <w:rPr>
          <w:rFonts w:ascii="Sylfaen" w:hAnsi="Sylfaen"/>
          <w:b/>
          <w:bCs/>
          <w:i/>
          <w:iCs/>
          <w:sz w:val="24"/>
          <w:szCs w:val="24"/>
        </w:rPr>
        <w:t>(</w:t>
      </w:r>
      <w:r>
        <w:rPr>
          <w:rFonts w:ascii="Sylfaen" w:hAnsi="Sylfaen"/>
          <w:b/>
          <w:bCs/>
          <w:i/>
          <w:iCs/>
          <w:sz w:val="24"/>
          <w:szCs w:val="24"/>
        </w:rPr>
        <w:t>5.2-րդ</w:t>
      </w:r>
      <w:r w:rsidRPr="00162859">
        <w:rPr>
          <w:rFonts w:ascii="Sylfaen" w:hAnsi="Sylfaen"/>
          <w:b/>
          <w:bCs/>
          <w:i/>
          <w:iCs/>
          <w:sz w:val="24"/>
          <w:szCs w:val="24"/>
        </w:rPr>
        <w:t xml:space="preserve"> կետը փոփ ԵՏՀԽ 15.07.22 թիվ 110)</w:t>
      </w:r>
    </w:p>
    <w:p w14:paraId="33E975AE" w14:textId="77777777" w:rsidR="00162859" w:rsidRPr="00A1595B" w:rsidRDefault="00162859" w:rsidP="005A21EF">
      <w:pPr>
        <w:tabs>
          <w:tab w:val="left" w:pos="1134"/>
        </w:tabs>
        <w:spacing w:after="160" w:line="336" w:lineRule="auto"/>
        <w:ind w:right="25" w:firstLine="567"/>
        <w:jc w:val="both"/>
        <w:rPr>
          <w:rFonts w:ascii="Sylfaen" w:eastAsia="Times New Roman" w:hAnsi="Sylfaen" w:cs="Times New Roman"/>
          <w:sz w:val="24"/>
          <w:szCs w:val="24"/>
        </w:rPr>
      </w:pPr>
    </w:p>
    <w:p w14:paraId="02E8F21A" w14:textId="77777777" w:rsidR="00A47359" w:rsidRPr="00A1595B" w:rsidRDefault="00A47359" w:rsidP="0076015B">
      <w:pPr>
        <w:tabs>
          <w:tab w:val="left" w:pos="1134"/>
        </w:tabs>
        <w:spacing w:after="160" w:line="384" w:lineRule="auto"/>
        <w:ind w:right="25" w:firstLine="567"/>
        <w:jc w:val="both"/>
        <w:rPr>
          <w:rFonts w:ascii="Sylfaen" w:eastAsia="Times New Roman" w:hAnsi="Sylfaen" w:cs="Times New Roman"/>
          <w:sz w:val="24"/>
          <w:szCs w:val="24"/>
        </w:rPr>
      </w:pPr>
      <w:r w:rsidRPr="00A1595B">
        <w:rPr>
          <w:rFonts w:ascii="Sylfaen" w:hAnsi="Sylfaen"/>
          <w:sz w:val="24"/>
          <w:szCs w:val="24"/>
        </w:rPr>
        <w:t>5.3.</w:t>
      </w:r>
      <w:r w:rsidRPr="00A1595B">
        <w:rPr>
          <w:rFonts w:ascii="Sylfaen" w:hAnsi="Sylfaen"/>
          <w:sz w:val="24"/>
          <w:szCs w:val="24"/>
        </w:rPr>
        <w:tab/>
        <w:t xml:space="preserve">Պատրաստուկի վիրուսային անվտանգության գնահատման նպատակներով ապախոշորացված համակարգով ստացված արդյունքների ընդունման համար պարտադիր պայման է համարվում մոդելային </w:t>
      </w:r>
      <w:r w:rsidR="00712415">
        <w:rPr>
          <w:rFonts w:ascii="Sylfaen" w:hAnsi="Sylfaen"/>
          <w:sz w:val="24"/>
          <w:szCs w:val="24"/>
        </w:rPr>
        <w:t>և</w:t>
      </w:r>
      <w:r w:rsidRPr="00A1595B">
        <w:rPr>
          <w:rFonts w:ascii="Sylfaen" w:hAnsi="Sylfaen"/>
          <w:sz w:val="24"/>
          <w:szCs w:val="24"/>
        </w:rPr>
        <w:t xml:space="preserve"> լիամասշտաբ ընթացակարգերի համադրելիությունը: Այս առնչությամբ անհրաժեշտ է հաստատել ապախոշորացման վալիդությունը գործընթացի այնպիսի պարամետրերի համեմատության եղանակով, ինչպիսիք են pH-ը, ջերմաստիճանը, սպիտակուցի </w:t>
      </w:r>
      <w:r w:rsidR="00712415">
        <w:rPr>
          <w:rFonts w:ascii="Sylfaen" w:hAnsi="Sylfaen"/>
          <w:sz w:val="24"/>
          <w:szCs w:val="24"/>
        </w:rPr>
        <w:t>և</w:t>
      </w:r>
      <w:r w:rsidRPr="00A1595B">
        <w:rPr>
          <w:rFonts w:ascii="Sylfaen" w:hAnsi="Sylfaen"/>
          <w:sz w:val="24"/>
          <w:szCs w:val="24"/>
        </w:rPr>
        <w:t xml:space="preserve"> այլ բաղադրիչների խտությունը, ռեակցիայի ժամանակը, սյունակի </w:t>
      </w:r>
      <w:r w:rsidRPr="00324D15">
        <w:rPr>
          <w:rFonts w:ascii="Sylfaen" w:hAnsi="Sylfaen"/>
          <w:sz w:val="24"/>
          <w:szCs w:val="24"/>
        </w:rPr>
        <w:t>բարձրությունը</w:t>
      </w:r>
      <w:r w:rsidR="00324D15" w:rsidRPr="00324D15">
        <w:rPr>
          <w:rFonts w:ascii="Sylfaen" w:hAnsi="Sylfaen"/>
          <w:sz w:val="24"/>
          <w:szCs w:val="24"/>
        </w:rPr>
        <w:t xml:space="preserve"> </w:t>
      </w:r>
      <w:r w:rsidRPr="00324D15">
        <w:rPr>
          <w:rFonts w:ascii="Sylfaen" w:eastAsia="TimesNewRomanPSMT" w:hAnsi="Sylfaen" w:cs="TimesNewRomanPSMT"/>
          <w:sz w:val="24"/>
          <w:szCs w:val="24"/>
          <w:lang w:eastAsia="en-US" w:bidi="ar-SA"/>
        </w:rPr>
        <w:t>(</w:t>
      </w:r>
      <w:r w:rsidRPr="00324D15">
        <w:rPr>
          <w:rFonts w:ascii="Sylfaen" w:eastAsia="TimesNewRomanPSMT" w:hAnsi="Sylfaen" w:cs="Times New Roman"/>
          <w:sz w:val="24"/>
          <w:szCs w:val="24"/>
          <w:lang w:eastAsia="en-US" w:bidi="ar-SA"/>
        </w:rPr>
        <w:t>column bed height</w:t>
      </w:r>
      <w:r w:rsidRPr="00324D15">
        <w:rPr>
          <w:rFonts w:ascii="Sylfaen" w:eastAsia="TimesNewRomanPSMT" w:hAnsi="Sylfaen" w:cs="TimesNewRomanPSMT"/>
          <w:sz w:val="24"/>
          <w:szCs w:val="24"/>
          <w:lang w:eastAsia="en-US" w:bidi="ar-SA"/>
        </w:rPr>
        <w:t>)</w:t>
      </w:r>
      <w:r w:rsidRPr="00324D15">
        <w:rPr>
          <w:rFonts w:ascii="Sylfaen" w:hAnsi="Sylfaen"/>
          <w:sz w:val="24"/>
          <w:szCs w:val="24"/>
        </w:rPr>
        <w:t>,</w:t>
      </w:r>
      <w:r w:rsidRPr="00A1595B">
        <w:rPr>
          <w:rFonts w:ascii="Sylfaen" w:hAnsi="Sylfaen"/>
          <w:sz w:val="24"/>
          <w:szCs w:val="24"/>
        </w:rPr>
        <w:t xml:space="preserve"> հոսքի գծային արագությունը, բարձրության նկատմամբ հոսքի արագության հարաբերությունը</w:t>
      </w:r>
      <w:r>
        <w:rPr>
          <w:rFonts w:ascii="Sylfaen" w:hAnsi="Sylfaen"/>
          <w:sz w:val="24"/>
          <w:szCs w:val="24"/>
        </w:rPr>
        <w:t xml:space="preserve"> </w:t>
      </w:r>
      <w:r w:rsidRPr="00324D15">
        <w:rPr>
          <w:rFonts w:ascii="Sylfaen" w:eastAsia="TimesNewRomanPSMT" w:hAnsi="Sylfaen" w:cs="TimesNewRomanPSMT"/>
          <w:sz w:val="24"/>
          <w:szCs w:val="24"/>
          <w:lang w:eastAsia="en-US" w:bidi="ar-SA"/>
        </w:rPr>
        <w:t>(</w:t>
      </w:r>
      <w:r w:rsidRPr="00324D15">
        <w:rPr>
          <w:rFonts w:ascii="Sylfaen" w:eastAsia="TimesNewRomanPSMT" w:hAnsi="Sylfaen" w:cs="Times New Roman"/>
          <w:sz w:val="24"/>
          <w:szCs w:val="24"/>
          <w:lang w:eastAsia="en-US" w:bidi="ar-SA"/>
        </w:rPr>
        <w:t>bed height</w:t>
      </w:r>
      <w:r w:rsidRPr="00324D15">
        <w:rPr>
          <w:rFonts w:ascii="Sylfaen" w:eastAsia="TimesNewRomanPSMT" w:hAnsi="Sylfaen" w:cs="TimesNewRomanPSMT"/>
          <w:sz w:val="24"/>
          <w:szCs w:val="24"/>
          <w:lang w:eastAsia="en-US" w:bidi="ar-SA"/>
        </w:rPr>
        <w:t>)</w:t>
      </w:r>
      <w:r w:rsidRPr="00324D15">
        <w:rPr>
          <w:rFonts w:ascii="Sylfaen" w:hAnsi="Sylfaen"/>
          <w:sz w:val="24"/>
          <w:szCs w:val="24"/>
        </w:rPr>
        <w:t>,</w:t>
      </w:r>
      <w:r w:rsidRPr="00A1595B">
        <w:rPr>
          <w:rFonts w:ascii="Sylfaen" w:hAnsi="Sylfaen"/>
          <w:sz w:val="24"/>
          <w:szCs w:val="24"/>
        </w:rPr>
        <w:t xml:space="preserve"> ողողման պրոֆիլի </w:t>
      </w:r>
      <w:r w:rsidR="00712415">
        <w:rPr>
          <w:rFonts w:ascii="Sylfaen" w:hAnsi="Sylfaen"/>
          <w:sz w:val="24"/>
          <w:szCs w:val="24"/>
        </w:rPr>
        <w:t>և</w:t>
      </w:r>
      <w:r w:rsidRPr="00A1595B">
        <w:rPr>
          <w:rFonts w:ascii="Sylfaen" w:hAnsi="Sylfaen"/>
          <w:sz w:val="24"/>
          <w:szCs w:val="24"/>
        </w:rPr>
        <w:t xml:space="preserve"> փուլի (օրինակ՝</w:t>
      </w:r>
      <w:r w:rsidR="00324D15" w:rsidRPr="00324D15">
        <w:rPr>
          <w:rFonts w:ascii="Sylfaen" w:hAnsi="Sylfaen"/>
          <w:sz w:val="24"/>
          <w:szCs w:val="24"/>
        </w:rPr>
        <w:t> </w:t>
      </w:r>
      <w:r w:rsidRPr="00A1595B">
        <w:rPr>
          <w:rFonts w:ascii="Sylfaen" w:hAnsi="Sylfaen"/>
          <w:sz w:val="24"/>
          <w:szCs w:val="24"/>
        </w:rPr>
        <w:t>ելքի, հավասարակշռության, սպեցիֆիկ ակտիվության, բաղադրության) արդյունավետությունը: Անխուսափելի շեղումներն անհրաժեշտ է վերլուծել արդյունքների վրա դրանց ունեցած պոտենցիալ ազդեցության տեսանկյունից։</w:t>
      </w:r>
    </w:p>
    <w:p w14:paraId="3D9C7A9B" w14:textId="77777777" w:rsidR="00A47359" w:rsidRPr="00A1595B" w:rsidRDefault="00A47359" w:rsidP="005A21EF">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5.4.</w:t>
      </w:r>
      <w:r w:rsidRPr="00A1595B">
        <w:rPr>
          <w:rFonts w:ascii="Sylfaen" w:hAnsi="Sylfaen"/>
          <w:sz w:val="24"/>
          <w:szCs w:val="24"/>
        </w:rPr>
        <w:tab/>
        <w:t xml:space="preserve">Հնարավորության սահմանում պետք է ցույց տալ, թե որ </w:t>
      </w:r>
      <w:r>
        <w:rPr>
          <w:rFonts w:ascii="Sylfaen" w:hAnsi="Sylfaen"/>
          <w:sz w:val="24"/>
          <w:szCs w:val="24"/>
        </w:rPr>
        <w:t>գործընթացի</w:t>
      </w:r>
      <w:r w:rsidRPr="00A1595B">
        <w:rPr>
          <w:rFonts w:ascii="Sylfaen" w:hAnsi="Sylfaen"/>
          <w:sz w:val="24"/>
          <w:szCs w:val="24"/>
        </w:rPr>
        <w:t xml:space="preserve"> հաշվին</w:t>
      </w:r>
      <w:r w:rsidR="00324D15" w:rsidRPr="00324D15">
        <w:rPr>
          <w:rFonts w:ascii="Sylfaen" w:hAnsi="Sylfaen"/>
          <w:sz w:val="24"/>
          <w:szCs w:val="24"/>
        </w:rPr>
        <w:t xml:space="preserve"> </w:t>
      </w:r>
      <w:r w:rsidRPr="00A1595B">
        <w:rPr>
          <w:rFonts w:ascii="Sylfaen" w:hAnsi="Sylfaen"/>
          <w:sz w:val="24"/>
          <w:szCs w:val="24"/>
        </w:rPr>
        <w:t xml:space="preserve">է ձեռք բերվում վիրուսային վարակելիության նվազեցումը </w:t>
      </w:r>
      <w:r w:rsidRPr="00FB275F">
        <w:rPr>
          <w:rFonts w:ascii="Sylfaen" w:hAnsi="Sylfaen"/>
          <w:spacing w:val="-4"/>
          <w:sz w:val="24"/>
          <w:szCs w:val="24"/>
        </w:rPr>
        <w:t>(վիրուսի</w:t>
      </w:r>
      <w:r w:rsidR="00324D15" w:rsidRPr="00FB275F">
        <w:rPr>
          <w:rFonts w:ascii="Sylfaen" w:hAnsi="Sylfaen"/>
          <w:spacing w:val="-4"/>
          <w:sz w:val="24"/>
          <w:szCs w:val="24"/>
        </w:rPr>
        <w:t> </w:t>
      </w:r>
      <w:r w:rsidRPr="00FB275F">
        <w:rPr>
          <w:rFonts w:ascii="Sylfaen" w:hAnsi="Sylfaen"/>
          <w:spacing w:val="-4"/>
          <w:sz w:val="24"/>
          <w:szCs w:val="24"/>
        </w:rPr>
        <w:t>ինակտիվացում կամ վիրուսային մասնիկների էլիմինացում): Դա կարելի է</w:t>
      </w:r>
      <w:r w:rsidRPr="00A1595B">
        <w:rPr>
          <w:rFonts w:ascii="Sylfaen" w:hAnsi="Sylfaen"/>
          <w:sz w:val="24"/>
          <w:szCs w:val="24"/>
        </w:rPr>
        <w:t xml:space="preserve"> անել նվազեցման կինետիկայի սահմանման </w:t>
      </w:r>
      <w:r w:rsidR="00712415">
        <w:rPr>
          <w:rFonts w:ascii="Sylfaen" w:hAnsi="Sylfaen"/>
          <w:sz w:val="24"/>
          <w:szCs w:val="24"/>
        </w:rPr>
        <w:t>և</w:t>
      </w:r>
      <w:r w:rsidRPr="00A1595B">
        <w:rPr>
          <w:rFonts w:ascii="Sylfaen" w:hAnsi="Sylfaen"/>
          <w:sz w:val="24"/>
          <w:szCs w:val="24"/>
        </w:rPr>
        <w:t xml:space="preserve"> (կամ) վիրուսային ծանրաբեռնվածության հավասարակշռման միջոցով՝ ըստ հանգամանքների</w:t>
      </w:r>
      <w:r>
        <w:rPr>
          <w:rFonts w:ascii="Sylfaen" w:hAnsi="Sylfaen"/>
          <w:sz w:val="24"/>
          <w:szCs w:val="24"/>
        </w:rPr>
        <w:t>։</w:t>
      </w:r>
      <w:r w:rsidRPr="00A1595B">
        <w:rPr>
          <w:rFonts w:ascii="Sylfaen" w:hAnsi="Sylfaen"/>
          <w:sz w:val="24"/>
          <w:szCs w:val="24"/>
        </w:rPr>
        <w:t xml:space="preserve"> Վիրուսային վարակելիությունը նվազեցնող գործընթացը պոտենցիալ կերպով ավելի հեշտ է մոդելավորել, քան մասնիկների էլիմինացում</w:t>
      </w:r>
      <w:r>
        <w:rPr>
          <w:rFonts w:ascii="Sylfaen" w:hAnsi="Sylfaen"/>
          <w:sz w:val="24"/>
          <w:szCs w:val="24"/>
        </w:rPr>
        <w:t>ն</w:t>
      </w:r>
      <w:r w:rsidRPr="00A1595B">
        <w:rPr>
          <w:rFonts w:ascii="Sylfaen" w:hAnsi="Sylfaen"/>
          <w:sz w:val="24"/>
          <w:szCs w:val="24"/>
        </w:rPr>
        <w:t xml:space="preserve"> ապահովող գործընթացները: Անհրաժեշտ է հետազոտել ինակտիվացման կինետիկան վիրուսի ինակտիվացման փուլում </w:t>
      </w:r>
      <w:r w:rsidR="00712415">
        <w:rPr>
          <w:rFonts w:ascii="Sylfaen" w:hAnsi="Sylfaen"/>
          <w:sz w:val="24"/>
          <w:szCs w:val="24"/>
        </w:rPr>
        <w:t>և</w:t>
      </w:r>
      <w:r w:rsidRPr="00A1595B">
        <w:rPr>
          <w:rFonts w:ascii="Sylfaen" w:hAnsi="Sylfaen"/>
          <w:sz w:val="24"/>
          <w:szCs w:val="24"/>
        </w:rPr>
        <w:t xml:space="preserve"> նկարագրել այն հաշվետվությունների մեջ աղյուսակային ու գրաֆիկական ձ</w:t>
      </w:r>
      <w:r w:rsidR="00712415">
        <w:rPr>
          <w:rFonts w:ascii="Sylfaen" w:hAnsi="Sylfaen"/>
          <w:sz w:val="24"/>
          <w:szCs w:val="24"/>
        </w:rPr>
        <w:t>և</w:t>
      </w:r>
      <w:r w:rsidRPr="00A1595B">
        <w:rPr>
          <w:rFonts w:ascii="Sylfaen" w:hAnsi="Sylfaen"/>
          <w:sz w:val="24"/>
          <w:szCs w:val="24"/>
        </w:rPr>
        <w:t>աչափով: Եթե</w:t>
      </w:r>
      <w:r w:rsidR="0076015B" w:rsidRPr="0076015B">
        <w:rPr>
          <w:rFonts w:ascii="Sylfaen" w:hAnsi="Sylfaen"/>
          <w:sz w:val="24"/>
          <w:szCs w:val="24"/>
        </w:rPr>
        <w:t xml:space="preserve"> </w:t>
      </w:r>
      <w:r w:rsidRPr="00A1595B">
        <w:rPr>
          <w:rFonts w:ascii="Sylfaen" w:hAnsi="Sylfaen"/>
          <w:sz w:val="24"/>
          <w:szCs w:val="24"/>
        </w:rPr>
        <w:t xml:space="preserve">չափազանց արագ </w:t>
      </w:r>
      <w:r w:rsidRPr="00A1595B">
        <w:rPr>
          <w:rFonts w:ascii="Sylfaen" w:hAnsi="Sylfaen"/>
          <w:sz w:val="24"/>
          <w:szCs w:val="24"/>
        </w:rPr>
        <w:lastRenderedPageBreak/>
        <w:t xml:space="preserve">ինակտիվացումը թույլ չի տալիս արտահայտել վիրուսային ծանրաբեռնվածության կինետիկան՝ գործընթացի պայմանների նկարագրության </w:t>
      </w:r>
      <w:r w:rsidR="00712415">
        <w:rPr>
          <w:rFonts w:ascii="Sylfaen" w:hAnsi="Sylfaen"/>
          <w:sz w:val="24"/>
          <w:szCs w:val="24"/>
        </w:rPr>
        <w:t>և</w:t>
      </w:r>
      <w:r w:rsidRPr="00A1595B">
        <w:rPr>
          <w:rFonts w:ascii="Sylfaen" w:hAnsi="Sylfaen"/>
          <w:sz w:val="24"/>
          <w:szCs w:val="24"/>
        </w:rPr>
        <w:t xml:space="preserve"> գրանցման միջոցով, ապա անհրաժեշտ է իրականացնել լրացուցիչ հետազոտություններ՝ ապացուցելու համար, որ վարակելիությունն իրականում նվազել է ինակտիվացման հաշվին: Այսպես</w:t>
      </w:r>
      <w:r>
        <w:rPr>
          <w:rFonts w:ascii="Sylfaen" w:hAnsi="Sylfaen"/>
          <w:sz w:val="24"/>
          <w:szCs w:val="24"/>
        </w:rPr>
        <w:t>՝</w:t>
      </w:r>
      <w:r w:rsidRPr="00A1595B">
        <w:rPr>
          <w:rFonts w:ascii="Sylfaen" w:hAnsi="Sylfaen"/>
          <w:sz w:val="24"/>
          <w:szCs w:val="24"/>
        </w:rPr>
        <w:t xml:space="preserve"> անհրաժեշտ է ներմուծել պատշաճ հսկողության միջոցներ, որոնք ուղղված են ներմուծված վիրուսի նմուշի կամ մատրիցի հնարավոր աղավաղող ազդեցությունը քանակական որոշման մեթոդիկայի վրա հայտնաբերելուն, որի միջոցով որոշվում է հայտնաբերման սահմանը:</w:t>
      </w:r>
    </w:p>
    <w:p w14:paraId="371857C4" w14:textId="77777777" w:rsidR="00A47359" w:rsidRPr="00A1595B" w:rsidRDefault="00A47359" w:rsidP="005A21EF">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5.5.</w:t>
      </w:r>
      <w:r w:rsidRPr="00A1595B">
        <w:rPr>
          <w:rFonts w:ascii="Sylfaen" w:hAnsi="Sylfaen"/>
          <w:sz w:val="24"/>
          <w:szCs w:val="24"/>
        </w:rPr>
        <w:tab/>
        <w:t>Անհրաժեշտ է հետազոտել արտադրական պարամետրերը, որոնք ազդում են վիրուսների ինակտիվացման (էլիմինացման) արդյունավետության վրա՝ արտադրության տվյալ փուլի օգնությամբ</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ներկայացնել արդյունքներ, որոնք կիրառվել են վիրուսային ծանրաբեռնվածության պարունակության ներարտադրական սահմանները որոշելու համար: Կրիտիկական պարամետրերին վերաբերում են՝</w:t>
      </w:r>
    </w:p>
    <w:p w14:paraId="3BEBC150" w14:textId="77777777" w:rsidR="00A47359" w:rsidRPr="00A1595B" w:rsidRDefault="00A47359" w:rsidP="005A21EF">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այնպիսի մեխանիկական պարամետրեր, ինչպիսիք են հոսքի արագությունը, տեղաշարժվելու արագությունը, </w:t>
      </w:r>
      <w:r>
        <w:rPr>
          <w:rFonts w:ascii="Sylfaen" w:hAnsi="Sylfaen"/>
          <w:sz w:val="24"/>
          <w:szCs w:val="24"/>
        </w:rPr>
        <w:t>սյունակ</w:t>
      </w:r>
      <w:r w:rsidRPr="00A1595B">
        <w:rPr>
          <w:rFonts w:ascii="Sylfaen" w:hAnsi="Sylfaen"/>
          <w:sz w:val="24"/>
          <w:szCs w:val="24"/>
        </w:rPr>
        <w:t xml:space="preserve">ի չափերը, </w:t>
      </w:r>
      <w:r>
        <w:rPr>
          <w:rFonts w:ascii="Sylfaen" w:hAnsi="Sylfaen"/>
          <w:sz w:val="24"/>
          <w:szCs w:val="24"/>
        </w:rPr>
        <w:t>սյունակի</w:t>
      </w:r>
      <w:r w:rsidRPr="00A1595B">
        <w:rPr>
          <w:rFonts w:ascii="Sylfaen" w:hAnsi="Sylfaen"/>
          <w:sz w:val="24"/>
          <w:szCs w:val="24"/>
        </w:rPr>
        <w:t xml:space="preserve"> կրկնակի կիրառությունը </w:t>
      </w:r>
      <w:r w:rsidR="00712415">
        <w:rPr>
          <w:rFonts w:ascii="Sylfaen" w:hAnsi="Sylfaen"/>
          <w:sz w:val="24"/>
          <w:szCs w:val="24"/>
        </w:rPr>
        <w:t>և</w:t>
      </w:r>
      <w:r w:rsidRPr="00A1595B">
        <w:rPr>
          <w:rFonts w:ascii="Sylfaen" w:hAnsi="Sylfaen"/>
          <w:sz w:val="24"/>
          <w:szCs w:val="24"/>
        </w:rPr>
        <w:t xml:space="preserve"> այլն,</w:t>
      </w:r>
    </w:p>
    <w:p w14:paraId="5E63DBFF" w14:textId="77777777" w:rsidR="00A47359" w:rsidRPr="00A1595B" w:rsidRDefault="00A47359" w:rsidP="005A21EF">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այնպիսի ֆիզիկաքիմիական պարամետրեր, ինչպիսիք են սպիտակուցի բաղադրությունը, pH-ը, ջերմաստիճանը, խոնավության բաղադրությունը </w:t>
      </w:r>
      <w:r w:rsidR="00712415">
        <w:rPr>
          <w:rFonts w:ascii="Sylfaen" w:hAnsi="Sylfaen"/>
          <w:sz w:val="24"/>
          <w:szCs w:val="24"/>
        </w:rPr>
        <w:t>և</w:t>
      </w:r>
      <w:r w:rsidRPr="00A1595B">
        <w:rPr>
          <w:rFonts w:ascii="Sylfaen" w:hAnsi="Sylfaen"/>
          <w:sz w:val="24"/>
          <w:szCs w:val="24"/>
        </w:rPr>
        <w:t xml:space="preserve"> այլն:</w:t>
      </w:r>
    </w:p>
    <w:p w14:paraId="37FBBFD8" w14:textId="77777777" w:rsidR="00A47359" w:rsidRPr="00A1595B" w:rsidRDefault="00A47359" w:rsidP="005A21EF">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5.6.</w:t>
      </w:r>
      <w:r w:rsidRPr="00A1595B">
        <w:rPr>
          <w:rFonts w:ascii="Sylfaen" w:hAnsi="Sylfaen"/>
          <w:sz w:val="24"/>
          <w:szCs w:val="24"/>
        </w:rPr>
        <w:tab/>
      </w:r>
      <w:r>
        <w:rPr>
          <w:rFonts w:ascii="Sylfaen" w:hAnsi="Sylfaen"/>
          <w:sz w:val="24"/>
          <w:szCs w:val="24"/>
        </w:rPr>
        <w:t xml:space="preserve">Ելանյութում պարունակվող </w:t>
      </w:r>
      <w:r w:rsidRPr="00A1595B">
        <w:rPr>
          <w:rFonts w:ascii="Sylfaen" w:hAnsi="Sylfaen"/>
          <w:sz w:val="24"/>
          <w:szCs w:val="24"/>
        </w:rPr>
        <w:t xml:space="preserve">հակամարմինները բաժանման </w:t>
      </w:r>
      <w:r w:rsidR="00712415">
        <w:rPr>
          <w:rFonts w:ascii="Sylfaen" w:hAnsi="Sylfaen"/>
          <w:sz w:val="24"/>
          <w:szCs w:val="24"/>
        </w:rPr>
        <w:t>և</w:t>
      </w:r>
      <w:r w:rsidRPr="00A1595B">
        <w:rPr>
          <w:rFonts w:ascii="Sylfaen" w:hAnsi="Sylfaen"/>
          <w:sz w:val="24"/>
          <w:szCs w:val="24"/>
        </w:rPr>
        <w:t xml:space="preserve"> ինակտիվացման փուլում կարող են ազդել վիրուսի վարք</w:t>
      </w:r>
      <w:r>
        <w:rPr>
          <w:rFonts w:ascii="Sylfaen" w:hAnsi="Sylfaen"/>
          <w:sz w:val="24"/>
          <w:szCs w:val="24"/>
        </w:rPr>
        <w:t>ագծի</w:t>
      </w:r>
      <w:r w:rsidRPr="00A1595B">
        <w:rPr>
          <w:rFonts w:ascii="Sylfaen" w:hAnsi="Sylfaen"/>
          <w:sz w:val="24"/>
          <w:szCs w:val="24"/>
        </w:rPr>
        <w:t xml:space="preserve"> վրա: Վալիդացիոն հետազոտություններում պետք է հաշվի առնել տվյալ հանգամանքը:</w:t>
      </w:r>
    </w:p>
    <w:p w14:paraId="4FFBA51F" w14:textId="77777777" w:rsidR="00A47359" w:rsidRPr="00A1595B" w:rsidRDefault="00A47359" w:rsidP="005A21EF">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5.7.</w:t>
      </w:r>
      <w:r w:rsidRPr="00A1595B">
        <w:rPr>
          <w:rFonts w:ascii="Sylfaen" w:hAnsi="Sylfaen"/>
          <w:sz w:val="24"/>
          <w:szCs w:val="24"/>
        </w:rPr>
        <w:tab/>
        <w:t xml:space="preserve">Վիրուսային ծանրաբեռնվածության ձեռք բերվող լոգ-նվազեցման վալիդությունը </w:t>
      </w:r>
      <w:r>
        <w:rPr>
          <w:rFonts w:ascii="Sylfaen" w:hAnsi="Sylfaen"/>
          <w:sz w:val="24"/>
          <w:szCs w:val="24"/>
        </w:rPr>
        <w:t>որոշվում</w:t>
      </w:r>
      <w:r w:rsidRPr="00A1595B">
        <w:rPr>
          <w:rFonts w:ascii="Sylfaen" w:hAnsi="Sylfaen"/>
          <w:sz w:val="24"/>
          <w:szCs w:val="24"/>
        </w:rPr>
        <w:t xml:space="preserve"> է ներարտադրական սահմանները որոշելու համար օգտագործվող գործընթացի կրիտիկական պարամետրերի </w:t>
      </w:r>
      <w:r>
        <w:rPr>
          <w:rFonts w:ascii="Sylfaen" w:hAnsi="Sylfaen"/>
          <w:sz w:val="24"/>
          <w:szCs w:val="24"/>
        </w:rPr>
        <w:t>փոփոխականության</w:t>
      </w:r>
      <w:r w:rsidRPr="00A1595B">
        <w:rPr>
          <w:rFonts w:ascii="Sylfaen" w:hAnsi="Sylfaen"/>
          <w:sz w:val="24"/>
          <w:szCs w:val="24"/>
        </w:rPr>
        <w:t xml:space="preserve"> ազդեցությամբ:</w:t>
      </w:r>
    </w:p>
    <w:p w14:paraId="03FA866F" w14:textId="77777777" w:rsidR="00A47359" w:rsidRPr="00A1595B" w:rsidRDefault="00A47359" w:rsidP="005A21EF">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5.8.</w:t>
      </w:r>
      <w:r w:rsidRPr="00A1595B">
        <w:rPr>
          <w:rFonts w:ascii="Sylfaen" w:hAnsi="Sylfaen"/>
          <w:sz w:val="24"/>
          <w:szCs w:val="24"/>
        </w:rPr>
        <w:tab/>
        <w:t xml:space="preserve">Նման </w:t>
      </w:r>
      <w:r w:rsidR="00712415">
        <w:rPr>
          <w:rFonts w:ascii="Sylfaen" w:hAnsi="Sylfaen"/>
          <w:sz w:val="24"/>
          <w:szCs w:val="24"/>
        </w:rPr>
        <w:t>և</w:t>
      </w:r>
      <w:r w:rsidRPr="00A1595B">
        <w:rPr>
          <w:rFonts w:ascii="Sylfaen" w:hAnsi="Sylfaen"/>
          <w:sz w:val="24"/>
          <w:szCs w:val="24"/>
        </w:rPr>
        <w:t xml:space="preserve"> նույն գործընթացների՝ վիրուսներն ինակտիվացնելու </w:t>
      </w:r>
      <w:r w:rsidRPr="00A1595B">
        <w:rPr>
          <w:rFonts w:ascii="Sylfaen" w:hAnsi="Sylfaen"/>
          <w:sz w:val="24"/>
          <w:szCs w:val="24"/>
        </w:rPr>
        <w:lastRenderedPageBreak/>
        <w:t xml:space="preserve">(էլիմինացնելու) </w:t>
      </w:r>
      <w:r>
        <w:rPr>
          <w:rFonts w:ascii="Sylfaen" w:hAnsi="Sylfaen"/>
          <w:sz w:val="24"/>
          <w:szCs w:val="24"/>
        </w:rPr>
        <w:t>կարողության վերաբերյալ</w:t>
      </w:r>
      <w:r w:rsidRPr="00A1595B">
        <w:rPr>
          <w:rFonts w:ascii="Sylfaen" w:hAnsi="Sylfaen"/>
          <w:sz w:val="24"/>
          <w:szCs w:val="24"/>
        </w:rPr>
        <w:t xml:space="preserve"> հրատարակված աշխատանքները կարող են հնարավորություն ստեղծել հայտնաբերել </w:t>
      </w:r>
      <w:r>
        <w:rPr>
          <w:rFonts w:ascii="Sylfaen" w:hAnsi="Sylfaen"/>
          <w:sz w:val="24"/>
          <w:szCs w:val="24"/>
        </w:rPr>
        <w:t xml:space="preserve">առավել </w:t>
      </w:r>
      <w:r w:rsidRPr="00A1595B">
        <w:rPr>
          <w:rFonts w:ascii="Sylfaen" w:hAnsi="Sylfaen"/>
          <w:sz w:val="24"/>
          <w:szCs w:val="24"/>
        </w:rPr>
        <w:t>արդյունավետ փուլերը: Այնուամենայնիվ, վալիդացիոն հետազոտություններին բնորոշ</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գործընթացը</w:t>
      </w:r>
      <w:r w:rsidRPr="00257433">
        <w:rPr>
          <w:rFonts w:ascii="Sylfaen" w:hAnsi="Sylfaen"/>
          <w:sz w:val="24"/>
          <w:szCs w:val="24"/>
        </w:rPr>
        <w:t xml:space="preserve"> </w:t>
      </w:r>
      <w:r w:rsidRPr="00A1595B">
        <w:rPr>
          <w:rFonts w:ascii="Sylfaen" w:hAnsi="Sylfaen"/>
          <w:sz w:val="24"/>
          <w:szCs w:val="24"/>
        </w:rPr>
        <w:t xml:space="preserve">մոդելավորելու, օգտագործվող </w:t>
      </w:r>
      <w:r>
        <w:rPr>
          <w:rFonts w:ascii="Sylfaen" w:hAnsi="Sylfaen"/>
          <w:sz w:val="24"/>
          <w:szCs w:val="24"/>
        </w:rPr>
        <w:t>վիրուսներն</w:t>
      </w:r>
      <w:r w:rsidRPr="00A1595B">
        <w:rPr>
          <w:rFonts w:ascii="Sylfaen" w:hAnsi="Sylfaen"/>
          <w:sz w:val="24"/>
          <w:szCs w:val="24"/>
        </w:rPr>
        <w:t xml:space="preserve"> </w:t>
      </w:r>
      <w:r>
        <w:rPr>
          <w:rFonts w:ascii="Sylfaen" w:hAnsi="Sylfaen"/>
          <w:sz w:val="24"/>
          <w:szCs w:val="24"/>
        </w:rPr>
        <w:t>ընտրելու</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լաբորատոր մասշտաբներով լիամասշտաբ արտադրության </w:t>
      </w:r>
      <w:r>
        <w:rPr>
          <w:rFonts w:ascii="Sylfaen" w:hAnsi="Sylfaen"/>
          <w:sz w:val="24"/>
          <w:szCs w:val="24"/>
        </w:rPr>
        <w:t>պարամետրերը</w:t>
      </w:r>
      <w:r w:rsidRPr="00A1595B">
        <w:rPr>
          <w:rFonts w:ascii="Sylfaen" w:hAnsi="Sylfaen"/>
          <w:sz w:val="24"/>
          <w:szCs w:val="24"/>
        </w:rPr>
        <w:t xml:space="preserve"> </w:t>
      </w:r>
      <w:r>
        <w:rPr>
          <w:rFonts w:ascii="Sylfaen" w:hAnsi="Sylfaen"/>
          <w:sz w:val="24"/>
          <w:szCs w:val="24"/>
        </w:rPr>
        <w:t>որոշելու</w:t>
      </w:r>
      <w:r w:rsidRPr="00A1595B">
        <w:rPr>
          <w:rFonts w:ascii="Sylfaen" w:hAnsi="Sylfaen"/>
          <w:sz w:val="24"/>
          <w:szCs w:val="24"/>
        </w:rPr>
        <w:t xml:space="preserve"> անհրաժեշտությամբ </w:t>
      </w:r>
      <w:r>
        <w:rPr>
          <w:rFonts w:ascii="Sylfaen" w:hAnsi="Sylfaen"/>
          <w:sz w:val="24"/>
          <w:szCs w:val="24"/>
        </w:rPr>
        <w:t xml:space="preserve">պայմանավորված </w:t>
      </w:r>
      <w:r w:rsidRPr="00A1595B">
        <w:rPr>
          <w:rFonts w:ascii="Sylfaen" w:hAnsi="Sylfaen"/>
          <w:sz w:val="24"/>
          <w:szCs w:val="24"/>
        </w:rPr>
        <w:t xml:space="preserve">փոփոխականությունը նշանակում է, որ վալիդացման մասին տվյալները պետք է հիմնվեն </w:t>
      </w:r>
      <w:r>
        <w:rPr>
          <w:rFonts w:ascii="Sylfaen" w:hAnsi="Sylfaen"/>
          <w:sz w:val="24"/>
          <w:szCs w:val="24"/>
        </w:rPr>
        <w:t xml:space="preserve">հենց իր՝ հայտատուի ներկայացրած </w:t>
      </w:r>
      <w:r w:rsidRPr="00A1595B">
        <w:rPr>
          <w:rFonts w:ascii="Sylfaen" w:hAnsi="Sylfaen"/>
          <w:sz w:val="24"/>
          <w:szCs w:val="24"/>
        </w:rPr>
        <w:t>փորձարարական</w:t>
      </w:r>
      <w:r>
        <w:rPr>
          <w:rFonts w:ascii="Sylfaen" w:hAnsi="Sylfaen"/>
          <w:sz w:val="24"/>
          <w:szCs w:val="24"/>
        </w:rPr>
        <w:t xml:space="preserve"> </w:t>
      </w:r>
      <w:r w:rsidRPr="00A1595B">
        <w:rPr>
          <w:rFonts w:ascii="Sylfaen" w:hAnsi="Sylfaen"/>
          <w:sz w:val="24"/>
          <w:szCs w:val="24"/>
        </w:rPr>
        <w:t>հետազոտությունների վրա:</w:t>
      </w:r>
    </w:p>
    <w:p w14:paraId="3D040094" w14:textId="77777777" w:rsidR="00A47359" w:rsidRPr="00A1595B" w:rsidRDefault="00A47359" w:rsidP="005A21EF">
      <w:pPr>
        <w:tabs>
          <w:tab w:val="left" w:pos="1134"/>
        </w:tabs>
        <w:spacing w:after="160" w:line="360" w:lineRule="auto"/>
        <w:ind w:right="35" w:firstLine="567"/>
        <w:jc w:val="both"/>
        <w:rPr>
          <w:rFonts w:ascii="Sylfaen" w:eastAsia="Times New Roman" w:hAnsi="Sylfaen" w:cs="Times New Roman"/>
          <w:sz w:val="24"/>
          <w:szCs w:val="24"/>
        </w:rPr>
      </w:pPr>
      <w:r w:rsidRPr="00A1595B">
        <w:rPr>
          <w:rFonts w:ascii="Sylfaen" w:hAnsi="Sylfaen"/>
          <w:sz w:val="24"/>
          <w:szCs w:val="24"/>
        </w:rPr>
        <w:t>5.9.</w:t>
      </w:r>
      <w:r w:rsidRPr="00A1595B">
        <w:rPr>
          <w:rFonts w:ascii="Sylfaen" w:hAnsi="Sylfaen"/>
          <w:sz w:val="24"/>
          <w:szCs w:val="24"/>
        </w:rPr>
        <w:tab/>
      </w:r>
      <w:r w:rsidRPr="00324D15">
        <w:rPr>
          <w:rFonts w:ascii="Sylfaen" w:hAnsi="Sylfaen"/>
          <w:spacing w:val="6"/>
          <w:sz w:val="24"/>
          <w:szCs w:val="24"/>
        </w:rPr>
        <w:t xml:space="preserve">Ուսումնասիրության ենթակա արտադրական փուլում ելանյութերին ավելացված վիրուսի քանակությունը պետք է լինի հնարավորինս մեծ, որպեսզի հնարավոր լինի որոշել արտադրական փուլի՝ վիրուսները պատշաճ կերպով ինակտիվացնելու (էլիմինացնելու) կարողությունը: Այնուամենայնիվ, ավելացվող վիրուսի քանակությունը չպետք է էականորեն խախտի արտադրվող նյութի բաղադրությունը (ավելացվող վիրուսի քանակությունը սովորաբար կազմում է </w:t>
      </w:r>
      <w:r w:rsidRPr="00A1595B">
        <w:rPr>
          <w:rFonts w:ascii="Sylfaen" w:hAnsi="Sylfaen"/>
          <w:sz w:val="24"/>
          <w:szCs w:val="24"/>
        </w:rPr>
        <w:t xml:space="preserve">10%-ից պակաս): </w:t>
      </w:r>
      <w:r>
        <w:rPr>
          <w:rFonts w:ascii="Sylfaen" w:hAnsi="Sylfaen"/>
          <w:sz w:val="24"/>
          <w:szCs w:val="24"/>
        </w:rPr>
        <w:t>Հնարավորության դեպքում վ</w:t>
      </w:r>
      <w:r w:rsidRPr="00A1595B">
        <w:rPr>
          <w:rFonts w:ascii="Sylfaen" w:hAnsi="Sylfaen"/>
          <w:sz w:val="24"/>
          <w:szCs w:val="24"/>
        </w:rPr>
        <w:t>իրուսային ծանրաբեռնվածության նվազեցման հաշվարկված գործոնները պետք է հիմնվեն վիրուսի այն քանակության վրա, որը հնարավոր է հայտնաբերել ելանյութի մեջ՝ դրա</w:t>
      </w:r>
      <w:r>
        <w:rPr>
          <w:rFonts w:ascii="Sylfaen" w:hAnsi="Sylfaen"/>
          <w:sz w:val="24"/>
          <w:szCs w:val="24"/>
        </w:rPr>
        <w:t>ն</w:t>
      </w:r>
      <w:r w:rsidRPr="00A1595B">
        <w:rPr>
          <w:rFonts w:ascii="Sylfaen" w:hAnsi="Sylfaen"/>
          <w:sz w:val="24"/>
          <w:szCs w:val="24"/>
        </w:rPr>
        <w:t xml:space="preserve"> վիրուս ավելացնելուց հետո, </w:t>
      </w:r>
      <w:r w:rsidR="00712415">
        <w:rPr>
          <w:rFonts w:ascii="Sylfaen" w:hAnsi="Sylfaen"/>
          <w:sz w:val="24"/>
          <w:szCs w:val="24"/>
        </w:rPr>
        <w:t>և</w:t>
      </w:r>
      <w:r w:rsidRPr="00A1595B">
        <w:rPr>
          <w:rFonts w:ascii="Sylfaen" w:hAnsi="Sylfaen"/>
          <w:sz w:val="24"/>
          <w:szCs w:val="24"/>
        </w:rPr>
        <w:t xml:space="preserve"> ոչ թե նյութի մեջ ավելացված վիրուսի նախնական քանակությամբ:</w:t>
      </w:r>
    </w:p>
    <w:p w14:paraId="5D9706B4" w14:textId="77777777" w:rsidR="00A47359" w:rsidRPr="00A1595B" w:rsidRDefault="00A47359" w:rsidP="005A21EF">
      <w:pPr>
        <w:tabs>
          <w:tab w:val="left" w:pos="1134"/>
        </w:tabs>
        <w:spacing w:after="160" w:line="360" w:lineRule="auto"/>
        <w:ind w:right="34" w:firstLine="567"/>
        <w:jc w:val="both"/>
        <w:rPr>
          <w:rFonts w:ascii="Sylfaen" w:eastAsia="Times New Roman" w:hAnsi="Sylfaen" w:cs="Times New Roman"/>
          <w:sz w:val="24"/>
          <w:szCs w:val="24"/>
        </w:rPr>
      </w:pPr>
      <w:r w:rsidRPr="00A1595B">
        <w:rPr>
          <w:rFonts w:ascii="Sylfaen" w:hAnsi="Sylfaen"/>
          <w:sz w:val="24"/>
          <w:szCs w:val="24"/>
        </w:rPr>
        <w:t>5.10.</w:t>
      </w:r>
      <w:r w:rsidRPr="00A1595B">
        <w:rPr>
          <w:rFonts w:ascii="Sylfaen" w:hAnsi="Sylfaen"/>
          <w:sz w:val="24"/>
          <w:szCs w:val="24"/>
        </w:rPr>
        <w:tab/>
        <w:t>Մոդելային փորձերի</w:t>
      </w:r>
      <w:r>
        <w:rPr>
          <w:rFonts w:ascii="Sylfaen" w:hAnsi="Sylfaen"/>
          <w:sz w:val="24"/>
          <w:szCs w:val="24"/>
        </w:rPr>
        <w:t>ց</w:t>
      </w:r>
      <w:r w:rsidRPr="00A1595B">
        <w:rPr>
          <w:rFonts w:ascii="Sylfaen" w:hAnsi="Sylfaen"/>
          <w:sz w:val="24"/>
          <w:szCs w:val="24"/>
        </w:rPr>
        <w:t xml:space="preserve"> վերցված նմուշներից </w:t>
      </w:r>
      <w:r>
        <w:rPr>
          <w:rFonts w:ascii="Sylfaen" w:hAnsi="Sylfaen"/>
          <w:sz w:val="24"/>
          <w:szCs w:val="24"/>
        </w:rPr>
        <w:t xml:space="preserve">ստացված </w:t>
      </w:r>
      <w:r w:rsidRPr="00A1595B">
        <w:rPr>
          <w:rFonts w:ascii="Sylfaen" w:hAnsi="Sylfaen"/>
          <w:sz w:val="24"/>
          <w:szCs w:val="24"/>
        </w:rPr>
        <w:t xml:space="preserve">վիրուսը հնարավորության </w:t>
      </w:r>
      <w:r>
        <w:rPr>
          <w:rFonts w:ascii="Sylfaen" w:hAnsi="Sylfaen"/>
          <w:sz w:val="24"/>
          <w:szCs w:val="24"/>
        </w:rPr>
        <w:t>դեպքում</w:t>
      </w:r>
      <w:r w:rsidRPr="00A1595B">
        <w:rPr>
          <w:rFonts w:ascii="Sylfaen" w:hAnsi="Sylfaen"/>
          <w:sz w:val="24"/>
          <w:szCs w:val="24"/>
        </w:rPr>
        <w:t xml:space="preserve"> պետք է տիտրել առանց հետագա մանիպուլացման, ինչպիսին</w:t>
      </w:r>
      <w:r>
        <w:rPr>
          <w:rFonts w:ascii="Sylfaen" w:hAnsi="Sylfaen"/>
          <w:sz w:val="24"/>
          <w:szCs w:val="24"/>
        </w:rPr>
        <w:t>,</w:t>
      </w:r>
      <w:r w:rsidRPr="00A1595B">
        <w:rPr>
          <w:rFonts w:ascii="Sylfaen" w:hAnsi="Sylfaen"/>
          <w:sz w:val="24"/>
          <w:szCs w:val="24"/>
        </w:rPr>
        <w:t xml:space="preserve"> օրինակ</w:t>
      </w:r>
      <w:r>
        <w:rPr>
          <w:rFonts w:ascii="Sylfaen" w:hAnsi="Sylfaen"/>
          <w:sz w:val="24"/>
          <w:szCs w:val="24"/>
        </w:rPr>
        <w:t>,</w:t>
      </w:r>
      <w:r w:rsidRPr="00A1595B">
        <w:rPr>
          <w:rFonts w:ascii="Sylfaen" w:hAnsi="Sylfaen"/>
          <w:sz w:val="24"/>
          <w:szCs w:val="24"/>
        </w:rPr>
        <w:t xml:space="preserve"> գերզտումն է: Եթե հնարավոր չէ խուսափել հետագա մշակումից (օրինակ՝ արգելակիչների կամ թունավոր նյութերի հեռացումից) կամ եթե անհրաժեշտ է պահել, որպեսզի ապահովվի բոլոր նմուշների միաժամանակյա տիտրումը, ապա անհրաժեշտ է կիրառել պատշաճ հսկողության միջոցներ՝ նպատակ ունենալով </w:t>
      </w:r>
      <w:r>
        <w:rPr>
          <w:rFonts w:ascii="Sylfaen" w:hAnsi="Sylfaen"/>
          <w:sz w:val="24"/>
          <w:szCs w:val="24"/>
        </w:rPr>
        <w:t>որոշել</w:t>
      </w:r>
      <w:r w:rsidRPr="00A1595B">
        <w:rPr>
          <w:rFonts w:ascii="Sylfaen" w:hAnsi="Sylfaen"/>
          <w:sz w:val="24"/>
          <w:szCs w:val="24"/>
        </w:rPr>
        <w:t xml:space="preserve">, թե ինչ ազդեցություն են թողնում այդ ընթացակարգերը հետազոտության արդյունքների վրա: Հայտնաբերման համակարգի վրա նմուշի ազդեցությունը, այդ թվում՝ </w:t>
      </w:r>
      <w:r>
        <w:rPr>
          <w:rFonts w:ascii="Sylfaen" w:hAnsi="Sylfaen"/>
          <w:sz w:val="24"/>
          <w:szCs w:val="24"/>
        </w:rPr>
        <w:t>թունավոր</w:t>
      </w:r>
      <w:r w:rsidRPr="00A1595B">
        <w:rPr>
          <w:rFonts w:ascii="Sylfaen" w:hAnsi="Sylfaen"/>
          <w:sz w:val="24"/>
          <w:szCs w:val="24"/>
        </w:rPr>
        <w:t xml:space="preserve"> էֆեկտները պետք</w:t>
      </w:r>
      <w:r w:rsidR="00FB275F" w:rsidRPr="00FB275F">
        <w:rPr>
          <w:rFonts w:ascii="Sylfaen" w:hAnsi="Sylfaen"/>
          <w:sz w:val="24"/>
          <w:szCs w:val="24"/>
        </w:rPr>
        <w:t> </w:t>
      </w:r>
      <w:r w:rsidRPr="00A1595B">
        <w:rPr>
          <w:rFonts w:ascii="Sylfaen" w:hAnsi="Sylfaen"/>
          <w:sz w:val="24"/>
          <w:szCs w:val="24"/>
        </w:rPr>
        <w:t>է փաստաթղթ</w:t>
      </w:r>
      <w:r>
        <w:rPr>
          <w:rFonts w:ascii="Sylfaen" w:hAnsi="Sylfaen"/>
          <w:sz w:val="24"/>
          <w:szCs w:val="24"/>
        </w:rPr>
        <w:t>ավորել</w:t>
      </w:r>
      <w:r w:rsidRPr="00A1595B">
        <w:rPr>
          <w:rFonts w:ascii="Sylfaen" w:hAnsi="Sylfaen"/>
          <w:sz w:val="24"/>
          <w:szCs w:val="24"/>
        </w:rPr>
        <w:t xml:space="preserve">, քանի որ նմուշներն ազդում են հայտնաբերման </w:t>
      </w:r>
      <w:r w:rsidRPr="00A1595B">
        <w:rPr>
          <w:rFonts w:ascii="Sylfaen" w:hAnsi="Sylfaen"/>
          <w:sz w:val="24"/>
          <w:szCs w:val="24"/>
        </w:rPr>
        <w:lastRenderedPageBreak/>
        <w:t>սահմանների վրա:</w:t>
      </w:r>
    </w:p>
    <w:p w14:paraId="05E91889" w14:textId="44EB1EC1" w:rsidR="00A47359" w:rsidRDefault="00A47359" w:rsidP="005A21EF">
      <w:pPr>
        <w:tabs>
          <w:tab w:val="left" w:pos="1134"/>
        </w:tabs>
        <w:spacing w:after="160" w:line="360" w:lineRule="auto"/>
        <w:ind w:right="36" w:firstLine="567"/>
        <w:jc w:val="both"/>
        <w:rPr>
          <w:rFonts w:ascii="Sylfaen" w:hAnsi="Sylfaen"/>
          <w:sz w:val="24"/>
          <w:szCs w:val="24"/>
        </w:rPr>
      </w:pPr>
      <w:r w:rsidRPr="00A1595B">
        <w:rPr>
          <w:rFonts w:ascii="Sylfaen" w:hAnsi="Sylfaen"/>
          <w:sz w:val="24"/>
          <w:szCs w:val="24"/>
        </w:rPr>
        <w:t>5.11.</w:t>
      </w:r>
      <w:r w:rsidRPr="00A1595B">
        <w:rPr>
          <w:rFonts w:ascii="Sylfaen" w:hAnsi="Sylfaen"/>
          <w:sz w:val="24"/>
          <w:szCs w:val="24"/>
        </w:rPr>
        <w:tab/>
        <w:t xml:space="preserve">Վարակելիության քանակական </w:t>
      </w:r>
      <w:r>
        <w:rPr>
          <w:rFonts w:ascii="Sylfaen" w:hAnsi="Sylfaen"/>
          <w:sz w:val="24"/>
          <w:szCs w:val="24"/>
        </w:rPr>
        <w:t>որոշում</w:t>
      </w:r>
      <w:r w:rsidRPr="00A1595B">
        <w:rPr>
          <w:rFonts w:ascii="Sylfaen" w:hAnsi="Sylfaen"/>
          <w:sz w:val="24"/>
          <w:szCs w:val="24"/>
        </w:rPr>
        <w:t xml:space="preserve"> պետք է իրականացնել լաբորատոր գործունեության կանոններով սահմանված սկզբունքներին համապատասխան. </w:t>
      </w:r>
      <w:r w:rsidRPr="00324D15">
        <w:rPr>
          <w:rFonts w:ascii="Sylfaen" w:hAnsi="Sylfaen"/>
          <w:spacing w:val="-6"/>
          <w:sz w:val="24"/>
          <w:szCs w:val="24"/>
        </w:rPr>
        <w:t xml:space="preserve">դրանք կարող են ներառել թիթեղիկների առաջացումը, ցիտոպատիկ այլ էֆեկտների հայտնաբերումը, ինչպիսիք են օրինակ՝ սինցիտիումի կամ օջախի առաջացումը, վերջնակետերով տիտրումը (օրինակ՝ TCID50-ի որոշման մեթոդիկայի), վիրուսային հակածինների սինթեզի հայտնաբերումը </w:t>
      </w:r>
      <w:r w:rsidR="00712415">
        <w:rPr>
          <w:rFonts w:ascii="Sylfaen" w:hAnsi="Sylfaen"/>
          <w:spacing w:val="-6"/>
          <w:sz w:val="24"/>
          <w:szCs w:val="24"/>
        </w:rPr>
        <w:t>և</w:t>
      </w:r>
      <w:r w:rsidRPr="00324D15">
        <w:rPr>
          <w:rFonts w:ascii="Sylfaen" w:hAnsi="Sylfaen"/>
          <w:spacing w:val="-6"/>
          <w:sz w:val="24"/>
          <w:szCs w:val="24"/>
        </w:rPr>
        <w:t xml:space="preserve"> այլ մեթոդներ: Արդյունքի պատշաճ վիճակագրական ճշտությունն ապահովելու համար մեթոդը պետք է լինի բավականաչափ զգայուն </w:t>
      </w:r>
      <w:r w:rsidR="00712415">
        <w:rPr>
          <w:rFonts w:ascii="Sylfaen" w:hAnsi="Sylfaen"/>
          <w:spacing w:val="-6"/>
          <w:sz w:val="24"/>
          <w:szCs w:val="24"/>
        </w:rPr>
        <w:t>և</w:t>
      </w:r>
      <w:r w:rsidRPr="00324D15">
        <w:rPr>
          <w:rFonts w:ascii="Sylfaen" w:hAnsi="Sylfaen"/>
          <w:spacing w:val="-6"/>
          <w:sz w:val="24"/>
          <w:szCs w:val="24"/>
        </w:rPr>
        <w:t xml:space="preserve"> վերարտադրելի, </w:t>
      </w:r>
      <w:r w:rsidR="00712415">
        <w:rPr>
          <w:rFonts w:ascii="Sylfaen" w:hAnsi="Sylfaen"/>
          <w:spacing w:val="-6"/>
          <w:sz w:val="24"/>
          <w:szCs w:val="24"/>
        </w:rPr>
        <w:t>և</w:t>
      </w:r>
      <w:r w:rsidRPr="00324D15">
        <w:rPr>
          <w:rFonts w:ascii="Sylfaen" w:hAnsi="Sylfaen"/>
          <w:spacing w:val="-6"/>
          <w:sz w:val="24"/>
          <w:szCs w:val="24"/>
        </w:rPr>
        <w:t xml:space="preserve"> պետք է իրականացվի բավարար անգամ </w:t>
      </w:r>
      <w:r w:rsidR="00712415">
        <w:rPr>
          <w:rFonts w:ascii="Sylfaen" w:hAnsi="Sylfaen"/>
          <w:spacing w:val="-6"/>
          <w:sz w:val="24"/>
          <w:szCs w:val="24"/>
        </w:rPr>
        <w:t>և</w:t>
      </w:r>
      <w:r w:rsidRPr="00324D15">
        <w:rPr>
          <w:rFonts w:ascii="Sylfaen" w:hAnsi="Sylfaen"/>
          <w:spacing w:val="-6"/>
          <w:sz w:val="24"/>
          <w:szCs w:val="24"/>
        </w:rPr>
        <w:t xml:space="preserve"> հսկողության բավարար միջոցների կիրառմամբ՝ սույն գլխի թիվ </w:t>
      </w:r>
      <w:r w:rsidRPr="00A1595B">
        <w:rPr>
          <w:rFonts w:ascii="Sylfaen" w:hAnsi="Sylfaen"/>
          <w:sz w:val="24"/>
          <w:szCs w:val="24"/>
        </w:rPr>
        <w:t>1 հավելվածին համապատասխան:</w:t>
      </w:r>
    </w:p>
    <w:p w14:paraId="4081DFA2" w14:textId="555E21A5" w:rsidR="00311FE4" w:rsidRPr="005C0E9B" w:rsidRDefault="005C0E9B" w:rsidP="005A21EF">
      <w:pPr>
        <w:tabs>
          <w:tab w:val="left" w:pos="1134"/>
        </w:tabs>
        <w:spacing w:after="160" w:line="360" w:lineRule="auto"/>
        <w:ind w:right="36" w:firstLine="567"/>
        <w:jc w:val="both"/>
        <w:rPr>
          <w:rFonts w:ascii="Sylfaen" w:eastAsia="Times New Roman" w:hAnsi="Sylfaen" w:cs="Times New Roman"/>
          <w:b/>
          <w:bCs/>
          <w:i/>
          <w:iCs/>
          <w:sz w:val="24"/>
          <w:szCs w:val="24"/>
        </w:rPr>
      </w:pPr>
      <w:r w:rsidRPr="005C0E9B">
        <w:rPr>
          <w:rFonts w:ascii="Sylfaen" w:hAnsi="Sylfaen"/>
          <w:b/>
          <w:bCs/>
          <w:i/>
          <w:iCs/>
          <w:sz w:val="24"/>
          <w:szCs w:val="24"/>
        </w:rPr>
        <w:t>(5.11-րդ կետը փոփ. ԵՏՀԽ 15.07.22 թիվ 110)</w:t>
      </w:r>
    </w:p>
    <w:p w14:paraId="5A5EFDE2" w14:textId="77777777" w:rsidR="00A47359" w:rsidRPr="00A1595B" w:rsidRDefault="00A47359" w:rsidP="005A21EF">
      <w:pPr>
        <w:tabs>
          <w:tab w:val="left" w:pos="1134"/>
        </w:tabs>
        <w:spacing w:after="160" w:line="360" w:lineRule="auto"/>
        <w:ind w:right="34" w:firstLine="567"/>
        <w:jc w:val="both"/>
        <w:rPr>
          <w:rFonts w:ascii="Sylfaen" w:eastAsia="Times New Roman" w:hAnsi="Sylfaen" w:cs="Times New Roman"/>
          <w:sz w:val="24"/>
          <w:szCs w:val="24"/>
        </w:rPr>
      </w:pPr>
      <w:r w:rsidRPr="00A1595B">
        <w:rPr>
          <w:rFonts w:ascii="Sylfaen" w:hAnsi="Sylfaen"/>
          <w:sz w:val="24"/>
          <w:szCs w:val="24"/>
        </w:rPr>
        <w:t>5.12.</w:t>
      </w:r>
      <w:r w:rsidR="009D2EFB" w:rsidRPr="00A4609A">
        <w:rPr>
          <w:rFonts w:ascii="Sylfaen" w:hAnsi="Sylfaen"/>
          <w:sz w:val="24"/>
          <w:szCs w:val="24"/>
        </w:rPr>
        <w:tab/>
      </w:r>
      <w:r w:rsidRPr="00A1595B">
        <w:rPr>
          <w:rFonts w:ascii="Sylfaen" w:hAnsi="Sylfaen"/>
          <w:sz w:val="24"/>
          <w:szCs w:val="24"/>
        </w:rPr>
        <w:t>Նուկլեինաթթուների ամպլիֆիկաց</w:t>
      </w:r>
      <w:r>
        <w:rPr>
          <w:rFonts w:ascii="Sylfaen" w:hAnsi="Sylfaen"/>
          <w:sz w:val="24"/>
          <w:szCs w:val="24"/>
        </w:rPr>
        <w:t>մ</w:t>
      </w:r>
      <w:r w:rsidRPr="00A1595B">
        <w:rPr>
          <w:rFonts w:ascii="Sylfaen" w:hAnsi="Sylfaen"/>
          <w:sz w:val="24"/>
          <w:szCs w:val="24"/>
        </w:rPr>
        <w:t xml:space="preserve">ան մեթոդները (օրինակ՝ ՊՇՌ) համարվում են վիրուսային գենոմների </w:t>
      </w:r>
      <w:r>
        <w:rPr>
          <w:rFonts w:ascii="Sylfaen" w:hAnsi="Sylfaen"/>
          <w:sz w:val="24"/>
          <w:szCs w:val="24"/>
        </w:rPr>
        <w:t>հայտնաբերման</w:t>
      </w:r>
      <w:r w:rsidRPr="00A1595B">
        <w:rPr>
          <w:rFonts w:ascii="Sylfaen" w:hAnsi="Sylfaen"/>
          <w:sz w:val="24"/>
          <w:szCs w:val="24"/>
        </w:rPr>
        <w:t xml:space="preserve"> համար բարձր զգայունություն ունեցող մոտեցում. դրանք կարող են հայտնաբերել այնպիսի վիրուսներ, ինչպիսիք հեպատիտ B-ն </w:t>
      </w:r>
      <w:r w:rsidR="00712415">
        <w:rPr>
          <w:rFonts w:ascii="Sylfaen" w:hAnsi="Sylfaen"/>
          <w:sz w:val="24"/>
          <w:szCs w:val="24"/>
        </w:rPr>
        <w:t>և</w:t>
      </w:r>
      <w:r w:rsidRPr="00A1595B">
        <w:rPr>
          <w:rFonts w:ascii="Sylfaen" w:hAnsi="Sylfaen"/>
          <w:sz w:val="24"/>
          <w:szCs w:val="24"/>
        </w:rPr>
        <w:t xml:space="preserve"> C-ն են, որոնք չեն աճում բջիջների կուլտուրաների վրա: Այնուամենայնիվ, նման տեխնոլոգիայի կար</w:t>
      </w:r>
      <w:r w:rsidR="00712415">
        <w:rPr>
          <w:rFonts w:ascii="Sylfaen" w:hAnsi="Sylfaen"/>
          <w:sz w:val="24"/>
          <w:szCs w:val="24"/>
        </w:rPr>
        <w:t>և</w:t>
      </w:r>
      <w:r w:rsidRPr="00A1595B">
        <w:rPr>
          <w:rFonts w:ascii="Sylfaen" w:hAnsi="Sylfaen"/>
          <w:sz w:val="24"/>
          <w:szCs w:val="24"/>
        </w:rPr>
        <w:t>որ սահմանափակում է գենոմի ամպլիֆիկաց</w:t>
      </w:r>
      <w:r>
        <w:rPr>
          <w:rFonts w:ascii="Sylfaen" w:hAnsi="Sylfaen"/>
          <w:sz w:val="24"/>
          <w:szCs w:val="24"/>
        </w:rPr>
        <w:t>մ</w:t>
      </w:r>
      <w:r w:rsidRPr="00A1595B">
        <w:rPr>
          <w:rFonts w:ascii="Sylfaen" w:hAnsi="Sylfaen"/>
          <w:sz w:val="24"/>
          <w:szCs w:val="24"/>
        </w:rPr>
        <w:t>ան մեթոդով ինակտիվացված վիրուսի հայտնաբերումը, ինչը կարող</w:t>
      </w:r>
      <w:r w:rsidR="009D2EFB" w:rsidRPr="00A4609A">
        <w:rPr>
          <w:rFonts w:ascii="Sylfaen" w:hAnsi="Sylfaen"/>
          <w:sz w:val="24"/>
          <w:szCs w:val="24"/>
        </w:rPr>
        <w:t xml:space="preserve"> </w:t>
      </w:r>
      <w:r w:rsidRPr="00A1595B">
        <w:rPr>
          <w:rFonts w:ascii="Sylfaen" w:hAnsi="Sylfaen"/>
          <w:sz w:val="24"/>
          <w:szCs w:val="24"/>
        </w:rPr>
        <w:t>է նվազեցնել վիրուսային ինակտիվացիայի մակարդակը, որը ձեռք է բերվել պոտենցիալ արդյունավետ գործընթացի օգնությամբ: ՊՇՌ-ին հատուկ</w:t>
      </w:r>
      <w:r w:rsidR="009D2EFB" w:rsidRPr="00A4609A">
        <w:rPr>
          <w:rFonts w:ascii="Sylfaen" w:hAnsi="Sylfaen"/>
          <w:sz w:val="24"/>
          <w:szCs w:val="24"/>
        </w:rPr>
        <w:t xml:space="preserve"> </w:t>
      </w:r>
      <w:r w:rsidRPr="00A1595B">
        <w:rPr>
          <w:rFonts w:ascii="Sylfaen" w:hAnsi="Sylfaen"/>
          <w:sz w:val="24"/>
          <w:szCs w:val="24"/>
        </w:rPr>
        <w:t>է հետազոտական գործընթացներում բարձր զգայունությունը՝ կախված վիրուսների էլիմինացումից: Այս տեխնոլոգիայի կիրառման հիմնական դժվարություններ</w:t>
      </w:r>
      <w:r w:rsidR="009D2EFB" w:rsidRPr="00A4609A">
        <w:rPr>
          <w:rFonts w:ascii="Sylfaen" w:hAnsi="Sylfaen"/>
          <w:sz w:val="24"/>
          <w:szCs w:val="24"/>
        </w:rPr>
        <w:t xml:space="preserve"> </w:t>
      </w:r>
      <w:r w:rsidRPr="00A1595B">
        <w:rPr>
          <w:rFonts w:ascii="Sylfaen" w:hAnsi="Sylfaen"/>
          <w:sz w:val="24"/>
          <w:szCs w:val="24"/>
        </w:rPr>
        <w:t xml:space="preserve">են քվանտիֆիկացիան, ստանդարտացումը, որակի հսկողությունը </w:t>
      </w:r>
      <w:r w:rsidR="00712415">
        <w:rPr>
          <w:rFonts w:ascii="Sylfaen" w:hAnsi="Sylfaen"/>
          <w:sz w:val="24"/>
          <w:szCs w:val="24"/>
        </w:rPr>
        <w:t>և</w:t>
      </w:r>
      <w:r w:rsidRPr="00A1595B">
        <w:rPr>
          <w:rFonts w:ascii="Sylfaen" w:hAnsi="Sylfaen"/>
          <w:sz w:val="24"/>
          <w:szCs w:val="24"/>
        </w:rPr>
        <w:t xml:space="preserve"> արդյունքների մեկնաբանումը: Անհրաժեշտ է միանշանակ վալիդացնել </w:t>
      </w:r>
      <w:r w:rsidR="00712415">
        <w:rPr>
          <w:rFonts w:ascii="Sylfaen" w:hAnsi="Sylfaen"/>
          <w:sz w:val="24"/>
          <w:szCs w:val="24"/>
        </w:rPr>
        <w:t>և</w:t>
      </w:r>
      <w:r w:rsidRPr="00A1595B">
        <w:rPr>
          <w:rFonts w:ascii="Sylfaen" w:hAnsi="Sylfaen"/>
          <w:sz w:val="24"/>
          <w:szCs w:val="24"/>
        </w:rPr>
        <w:t xml:space="preserve"> ստանդարտացնել ՊՇՌ-ի մեթոդիկաները՝ նախքան </w:t>
      </w:r>
      <w:r>
        <w:rPr>
          <w:rFonts w:ascii="Sylfaen" w:hAnsi="Sylfaen"/>
          <w:sz w:val="24"/>
          <w:szCs w:val="24"/>
        </w:rPr>
        <w:t xml:space="preserve">դրանք </w:t>
      </w:r>
      <w:r w:rsidRPr="00A1595B">
        <w:rPr>
          <w:rFonts w:ascii="Sylfaen" w:hAnsi="Sylfaen"/>
          <w:sz w:val="24"/>
          <w:szCs w:val="24"/>
        </w:rPr>
        <w:t>վալիդացման գործընթաց</w:t>
      </w:r>
      <w:r>
        <w:rPr>
          <w:rFonts w:ascii="Sylfaen" w:hAnsi="Sylfaen"/>
          <w:sz w:val="24"/>
          <w:szCs w:val="24"/>
        </w:rPr>
        <w:t>ի</w:t>
      </w:r>
      <w:r w:rsidRPr="00A1595B">
        <w:rPr>
          <w:rFonts w:ascii="Sylfaen" w:hAnsi="Sylfaen"/>
          <w:sz w:val="24"/>
          <w:szCs w:val="24"/>
        </w:rPr>
        <w:t xml:space="preserve"> </w:t>
      </w:r>
      <w:r>
        <w:rPr>
          <w:rFonts w:ascii="Sylfaen" w:hAnsi="Sylfaen"/>
          <w:sz w:val="24"/>
          <w:szCs w:val="24"/>
        </w:rPr>
        <w:t xml:space="preserve">մեջ </w:t>
      </w:r>
      <w:r w:rsidRPr="00A1595B">
        <w:rPr>
          <w:rFonts w:ascii="Sylfaen" w:hAnsi="Sylfaen"/>
          <w:sz w:val="24"/>
          <w:szCs w:val="24"/>
        </w:rPr>
        <w:t>դնելը, անհրաժեշտ է չափազանց մեծ զգուշավորություն դրս</w:t>
      </w:r>
      <w:r w:rsidR="00712415">
        <w:rPr>
          <w:rFonts w:ascii="Sylfaen" w:hAnsi="Sylfaen"/>
          <w:sz w:val="24"/>
          <w:szCs w:val="24"/>
        </w:rPr>
        <w:t>և</w:t>
      </w:r>
      <w:r w:rsidRPr="00A1595B">
        <w:rPr>
          <w:rFonts w:ascii="Sylfaen" w:hAnsi="Sylfaen"/>
          <w:sz w:val="24"/>
          <w:szCs w:val="24"/>
        </w:rPr>
        <w:t>որել ինչպես դրական, այնպես էլ բացասական արդյունքների մեկնաբանման ժամանակ:</w:t>
      </w:r>
    </w:p>
    <w:p w14:paraId="093EB733" w14:textId="77777777" w:rsidR="00A47359" w:rsidRPr="009D2EFB" w:rsidRDefault="00A47359" w:rsidP="005A21EF">
      <w:pPr>
        <w:tabs>
          <w:tab w:val="left" w:pos="1134"/>
        </w:tabs>
        <w:spacing w:after="160" w:line="360" w:lineRule="auto"/>
        <w:ind w:right="36" w:firstLine="567"/>
        <w:jc w:val="both"/>
        <w:rPr>
          <w:rFonts w:ascii="Sylfaen" w:eastAsia="Times New Roman" w:hAnsi="Sylfaen" w:cs="Times New Roman"/>
          <w:sz w:val="24"/>
          <w:szCs w:val="24"/>
        </w:rPr>
      </w:pPr>
      <w:r w:rsidRPr="00A1595B">
        <w:rPr>
          <w:rFonts w:ascii="Sylfaen" w:hAnsi="Sylfaen"/>
          <w:spacing w:val="4"/>
          <w:sz w:val="24"/>
          <w:szCs w:val="24"/>
        </w:rPr>
        <w:lastRenderedPageBreak/>
        <w:t>5.13.</w:t>
      </w:r>
      <w:r w:rsidRPr="00A1595B">
        <w:rPr>
          <w:rFonts w:ascii="Sylfaen" w:hAnsi="Sylfaen"/>
          <w:spacing w:val="4"/>
          <w:sz w:val="24"/>
          <w:szCs w:val="24"/>
        </w:rPr>
        <w:tab/>
      </w:r>
      <w:r w:rsidRPr="009D2EFB">
        <w:rPr>
          <w:rFonts w:ascii="Sylfaen" w:hAnsi="Sylfaen"/>
          <w:spacing w:val="-6"/>
          <w:sz w:val="24"/>
          <w:szCs w:val="24"/>
        </w:rPr>
        <w:t>Անհրաժեշտ է պատշաճ կերպով ոչնչացնել ցանկացած վիրուս, որը պոտենցիալ կերպով կարող է մնացած լինել համակարգում՝ նախքան այդ համակարգի կրկնակի օգտագործումը (օրինակ՝ սյունակների մաքրման միջոցով</w:t>
      </w:r>
      <w:r w:rsidR="009D2EFB" w:rsidRPr="009D2EFB">
        <w:rPr>
          <w:rFonts w:ascii="Sylfaen" w:hAnsi="Sylfaen"/>
          <w:sz w:val="24"/>
          <w:szCs w:val="24"/>
        </w:rPr>
        <w:t xml:space="preserve"> </w:t>
      </w:r>
      <w:r w:rsidR="00712415">
        <w:rPr>
          <w:rFonts w:ascii="Sylfaen" w:hAnsi="Sylfaen"/>
          <w:sz w:val="24"/>
          <w:szCs w:val="24"/>
        </w:rPr>
        <w:t>և</w:t>
      </w:r>
      <w:r w:rsidRPr="009D2EFB">
        <w:rPr>
          <w:rFonts w:ascii="Sylfaen" w:hAnsi="Sylfaen"/>
          <w:sz w:val="24"/>
          <w:szCs w:val="24"/>
        </w:rPr>
        <w:t xml:space="preserve"> այլն):</w:t>
      </w:r>
    </w:p>
    <w:p w14:paraId="4606C8D0" w14:textId="77777777" w:rsidR="00A47359" w:rsidRPr="00A1595B" w:rsidRDefault="00A47359" w:rsidP="005A21EF">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6. Տվյալների մեկնաբանություն</w:t>
      </w:r>
    </w:p>
    <w:p w14:paraId="0D52B0A0" w14:textId="77777777" w:rsidR="00A47359" w:rsidRPr="00A1595B" w:rsidRDefault="00A47359" w:rsidP="005A21EF">
      <w:pPr>
        <w:tabs>
          <w:tab w:val="left" w:pos="1134"/>
        </w:tabs>
        <w:spacing w:after="160" w:line="336" w:lineRule="auto"/>
        <w:ind w:right="35" w:firstLine="567"/>
        <w:jc w:val="both"/>
        <w:rPr>
          <w:rFonts w:ascii="Sylfaen" w:eastAsia="Times New Roman" w:hAnsi="Sylfaen" w:cs="Times New Roman"/>
          <w:sz w:val="24"/>
          <w:szCs w:val="24"/>
        </w:rPr>
      </w:pPr>
      <w:r w:rsidRPr="00A1595B">
        <w:rPr>
          <w:rFonts w:ascii="Sylfaen" w:hAnsi="Sylfaen"/>
          <w:sz w:val="24"/>
          <w:szCs w:val="24"/>
        </w:rPr>
        <w:t>6.1.</w:t>
      </w:r>
      <w:r w:rsidRPr="00A1595B">
        <w:rPr>
          <w:rFonts w:ascii="Sylfaen" w:hAnsi="Sylfaen"/>
          <w:sz w:val="24"/>
          <w:szCs w:val="24"/>
        </w:rPr>
        <w:tab/>
        <w:t xml:space="preserve">Վիրուսների ինակտիվացման (էլիմինացման) փուլի արդյունավետությունը </w:t>
      </w:r>
      <w:r>
        <w:rPr>
          <w:rFonts w:ascii="Sylfaen" w:hAnsi="Sylfaen"/>
          <w:sz w:val="24"/>
          <w:szCs w:val="24"/>
        </w:rPr>
        <w:t>որոշելիս</w:t>
      </w:r>
      <w:r w:rsidRPr="00A1595B">
        <w:rPr>
          <w:rFonts w:ascii="Sylfaen" w:hAnsi="Sylfaen"/>
          <w:sz w:val="24"/>
          <w:szCs w:val="24"/>
        </w:rPr>
        <w:t xml:space="preserve"> անհրաժեշտ է հաշվի առնել գործոնների համա</w:t>
      </w:r>
      <w:r>
        <w:rPr>
          <w:rFonts w:ascii="Sylfaen" w:hAnsi="Sylfaen"/>
          <w:sz w:val="24"/>
          <w:szCs w:val="24"/>
        </w:rPr>
        <w:t>կց</w:t>
      </w:r>
      <w:r w:rsidRPr="00A1595B">
        <w:rPr>
          <w:rFonts w:ascii="Sylfaen" w:hAnsi="Sylfaen"/>
          <w:sz w:val="24"/>
          <w:szCs w:val="24"/>
        </w:rPr>
        <w:t>ությունը: Բացառապես վիրուսի ինակտիվացման (էլիմինացման) քանակության հիմ</w:t>
      </w:r>
      <w:r>
        <w:rPr>
          <w:rFonts w:ascii="Sylfaen" w:hAnsi="Sylfaen"/>
          <w:sz w:val="24"/>
          <w:szCs w:val="24"/>
        </w:rPr>
        <w:t>ան վրա</w:t>
      </w:r>
      <w:r w:rsidRPr="00A1595B">
        <w:rPr>
          <w:rFonts w:ascii="Sylfaen" w:hAnsi="Sylfaen"/>
          <w:sz w:val="24"/>
          <w:szCs w:val="24"/>
        </w:rPr>
        <w:t xml:space="preserve"> փուլի գնահատումը կարող է պատճառ հանդիսանալ այն սխալ եզրակացության համար, որ վիրուսների պարունակության նվազեցման որոշակի մակարդակ ապահովող գործընթացը կհանգեցնի անվտանգ պատրաստուկի ստացմանը: Հետ</w:t>
      </w:r>
      <w:r w:rsidR="00712415">
        <w:rPr>
          <w:rFonts w:ascii="Sylfaen" w:hAnsi="Sylfaen"/>
          <w:sz w:val="24"/>
          <w:szCs w:val="24"/>
        </w:rPr>
        <w:t>և</w:t>
      </w:r>
      <w:r w:rsidRPr="00A1595B">
        <w:rPr>
          <w:rFonts w:ascii="Sylfaen" w:hAnsi="Sylfaen"/>
          <w:sz w:val="24"/>
          <w:szCs w:val="24"/>
        </w:rPr>
        <w:t>յալ գործոններն ազդում են վիրուսների ինակտիվացման (էլիմինացման) փուլի արդյունավետության վրա, ուստի յուրաքանչյուր դեպքի համար անհրաժեշտ է դ</w:t>
      </w:r>
      <w:r>
        <w:rPr>
          <w:rFonts w:ascii="Sylfaen" w:hAnsi="Sylfaen"/>
          <w:sz w:val="24"/>
          <w:szCs w:val="24"/>
        </w:rPr>
        <w:t>ր</w:t>
      </w:r>
      <w:r w:rsidRPr="00A1595B">
        <w:rPr>
          <w:rFonts w:ascii="Sylfaen" w:hAnsi="Sylfaen"/>
          <w:sz w:val="24"/>
          <w:szCs w:val="24"/>
        </w:rPr>
        <w:t>ա</w:t>
      </w:r>
      <w:r>
        <w:rPr>
          <w:rFonts w:ascii="Sylfaen" w:hAnsi="Sylfaen"/>
          <w:sz w:val="24"/>
          <w:szCs w:val="24"/>
        </w:rPr>
        <w:t>նք</w:t>
      </w:r>
      <w:r w:rsidRPr="00A1595B">
        <w:rPr>
          <w:rFonts w:ascii="Sylfaen" w:hAnsi="Sylfaen"/>
          <w:sz w:val="24"/>
          <w:szCs w:val="24"/>
        </w:rPr>
        <w:t xml:space="preserve"> մանրամասն գնահատել</w:t>
      </w:r>
      <w:r>
        <w:rPr>
          <w:rFonts w:ascii="Sylfaen" w:hAnsi="Sylfaen"/>
          <w:sz w:val="24"/>
          <w:szCs w:val="24"/>
        </w:rPr>
        <w:t>՝</w:t>
      </w:r>
    </w:p>
    <w:p w14:paraId="384EB488" w14:textId="77777777" w:rsidR="00A47359" w:rsidRPr="00A1595B" w:rsidRDefault="00A47359" w:rsidP="005A21EF">
      <w:pPr>
        <w:spacing w:after="160" w:line="336" w:lineRule="auto"/>
        <w:ind w:right="36" w:firstLine="567"/>
        <w:jc w:val="both"/>
        <w:rPr>
          <w:rFonts w:ascii="Sylfaen" w:eastAsia="Times New Roman" w:hAnsi="Sylfaen" w:cs="Times New Roman"/>
          <w:sz w:val="24"/>
          <w:szCs w:val="24"/>
        </w:rPr>
      </w:pPr>
      <w:r w:rsidRPr="00A1595B">
        <w:rPr>
          <w:rFonts w:ascii="Sylfaen" w:hAnsi="Sylfaen"/>
          <w:sz w:val="24"/>
          <w:szCs w:val="24"/>
        </w:rPr>
        <w:t>փորձարկվող վիրուսների օգտագործման ճշտությունը՝ սույն գլխի 4-րդ բաժնին համապատասխան,</w:t>
      </w:r>
    </w:p>
    <w:p w14:paraId="3E70870B" w14:textId="77777777" w:rsidR="00A47359" w:rsidRPr="00A1595B" w:rsidRDefault="00A47359" w:rsidP="005A21EF">
      <w:pPr>
        <w:spacing w:after="160" w:line="336" w:lineRule="auto"/>
        <w:ind w:right="-20" w:firstLine="567"/>
        <w:jc w:val="both"/>
        <w:rPr>
          <w:rFonts w:ascii="Sylfaen" w:eastAsia="Times New Roman" w:hAnsi="Sylfaen" w:cs="Times New Roman"/>
          <w:sz w:val="24"/>
          <w:szCs w:val="24"/>
        </w:rPr>
      </w:pPr>
      <w:r w:rsidRPr="00A1595B">
        <w:rPr>
          <w:rFonts w:ascii="Sylfaen" w:hAnsi="Sylfaen"/>
          <w:sz w:val="24"/>
          <w:szCs w:val="24"/>
        </w:rPr>
        <w:t>վալիդացիոն հետազոտությունների դիզայնը՝ սույն գլխի 5-րդ բաժնին համապատասխան,</w:t>
      </w:r>
    </w:p>
    <w:p w14:paraId="7DF98F54" w14:textId="77777777" w:rsidR="00A47359" w:rsidRPr="00A1595B" w:rsidRDefault="00A47359" w:rsidP="005A21EF">
      <w:pPr>
        <w:spacing w:after="160" w:line="336" w:lineRule="auto"/>
        <w:ind w:right="34" w:firstLine="567"/>
        <w:jc w:val="both"/>
        <w:rPr>
          <w:rFonts w:ascii="Sylfaen" w:eastAsia="Times New Roman" w:hAnsi="Sylfaen" w:cs="Times New Roman"/>
          <w:sz w:val="24"/>
          <w:szCs w:val="24"/>
        </w:rPr>
      </w:pPr>
      <w:r w:rsidRPr="00A1595B">
        <w:rPr>
          <w:rFonts w:ascii="Sylfaen" w:hAnsi="Sylfaen"/>
          <w:sz w:val="24"/>
          <w:szCs w:val="24"/>
        </w:rPr>
        <w:t>վիրուսային ծանրաբեռնվածության նվազեցման ձեռք բերված արժեքը (lg): Վիրուսային ծանրաբեռնվածության նվազեցման գործոնները, որոնք հավասար</w:t>
      </w:r>
      <w:r w:rsidR="009D2EFB" w:rsidRPr="009D2EFB">
        <w:rPr>
          <w:rFonts w:ascii="Sylfaen" w:hAnsi="Sylfaen"/>
          <w:sz w:val="24"/>
          <w:szCs w:val="24"/>
        </w:rPr>
        <w:t xml:space="preserve"> </w:t>
      </w:r>
      <w:r w:rsidRPr="00A1595B">
        <w:rPr>
          <w:rFonts w:ascii="Sylfaen" w:hAnsi="Sylfaen"/>
          <w:sz w:val="24"/>
          <w:szCs w:val="24"/>
        </w:rPr>
        <w:t>են 4,0 lg-ի կամ գերազանցում են այն, վկայում են հետազոտության ենթակա փորձարկվող կոնկրետ վիրուսի</w:t>
      </w:r>
      <w:r>
        <w:rPr>
          <w:rFonts w:ascii="Sylfaen" w:hAnsi="Sylfaen"/>
          <w:sz w:val="24"/>
          <w:szCs w:val="24"/>
        </w:rPr>
        <w:t xml:space="preserve"> վրա</w:t>
      </w:r>
      <w:r w:rsidRPr="00A1595B">
        <w:rPr>
          <w:rFonts w:ascii="Sylfaen" w:hAnsi="Sylfaen"/>
          <w:sz w:val="24"/>
          <w:szCs w:val="24"/>
        </w:rPr>
        <w:t xml:space="preserve"> միանշանակ ազդեցության մասին: Սրա հետ </w:t>
      </w:r>
      <w:r w:rsidRPr="009D2EFB">
        <w:rPr>
          <w:rFonts w:ascii="Sylfaen" w:hAnsi="Sylfaen"/>
          <w:spacing w:val="-6"/>
          <w:sz w:val="24"/>
          <w:szCs w:val="24"/>
        </w:rPr>
        <w:t>մեկտեղ պետք է նշել, որ վիրուսային ծանրաբեռնվածության նվազեցման թվային արժեքը չի կարելի կիրառել որպես փուլի</w:t>
      </w:r>
      <w:r w:rsidRPr="00A1595B">
        <w:rPr>
          <w:rFonts w:ascii="Sylfaen" w:hAnsi="Sylfaen"/>
          <w:sz w:val="24"/>
          <w:szCs w:val="24"/>
        </w:rPr>
        <w:t xml:space="preserve"> արդյունավետության միակ, բացարձակ չափ,</w:t>
      </w:r>
    </w:p>
    <w:p w14:paraId="69FC7DA7" w14:textId="77777777" w:rsidR="00A47359" w:rsidRPr="00A1595B" w:rsidRDefault="00A47359" w:rsidP="005A21EF">
      <w:pPr>
        <w:spacing w:after="160" w:line="336" w:lineRule="auto"/>
        <w:ind w:right="34" w:firstLine="567"/>
        <w:jc w:val="both"/>
        <w:rPr>
          <w:rFonts w:ascii="Sylfaen" w:eastAsia="Times New Roman" w:hAnsi="Sylfaen" w:cs="Times New Roman"/>
          <w:sz w:val="24"/>
          <w:szCs w:val="24"/>
        </w:rPr>
      </w:pPr>
      <w:r w:rsidRPr="00A1595B">
        <w:rPr>
          <w:rFonts w:ascii="Sylfaen" w:hAnsi="Sylfaen"/>
          <w:spacing w:val="6"/>
          <w:sz w:val="24"/>
          <w:szCs w:val="24"/>
        </w:rPr>
        <w:t>ինակտիվացման կինետիկան, որը ցույց է տալիս, թե նվազեցման չափվող լոգ-գործոնն արդյոք պահպանողական (կայուն) գնահատական է: Վիրուսների ինակտիվացիան, որպես կանոն, առաջին կարգի</w:t>
      </w:r>
      <w:r w:rsidRPr="00A1595B">
        <w:rPr>
          <w:rFonts w:ascii="Sylfaen" w:hAnsi="Sylfaen"/>
          <w:sz w:val="24"/>
          <w:szCs w:val="24"/>
        </w:rPr>
        <w:t xml:space="preserve"> պարզ ռեակցիա չէ, սովորաբար այն բաղկացած է լինում սկզբնական արագ ֆազից, որին հաջորդում է </w:t>
      </w:r>
      <w:r w:rsidRPr="00A1595B">
        <w:rPr>
          <w:rFonts w:ascii="Sylfaen" w:hAnsi="Sylfaen"/>
          <w:sz w:val="24"/>
          <w:szCs w:val="24"/>
        </w:rPr>
        <w:lastRenderedPageBreak/>
        <w:t>դանդաղ ֆազը: Ինակտիվացման արագության էական նվազեցումը ժամանակի հետ կարող է վկայել ինակտիվաց</w:t>
      </w:r>
      <w:r>
        <w:rPr>
          <w:rFonts w:ascii="Sylfaen" w:hAnsi="Sylfaen"/>
          <w:sz w:val="24"/>
          <w:szCs w:val="24"/>
        </w:rPr>
        <w:t>նող</w:t>
      </w:r>
      <w:r w:rsidRPr="00A1595B">
        <w:rPr>
          <w:rFonts w:ascii="Sylfaen" w:hAnsi="Sylfaen"/>
          <w:sz w:val="24"/>
          <w:szCs w:val="24"/>
        </w:rPr>
        <w:t xml:space="preserve"> ագենտի արդյունավետության նվազման մասին կամ այն մասին, որ վիրուսների </w:t>
      </w:r>
      <w:r>
        <w:rPr>
          <w:rFonts w:ascii="Sylfaen" w:hAnsi="Sylfaen"/>
          <w:sz w:val="24"/>
          <w:szCs w:val="24"/>
        </w:rPr>
        <w:t>մնացորդային</w:t>
      </w:r>
      <w:r w:rsidRPr="00A1595B">
        <w:rPr>
          <w:rFonts w:ascii="Sylfaen" w:hAnsi="Sylfaen"/>
          <w:sz w:val="24"/>
          <w:szCs w:val="24"/>
        </w:rPr>
        <w:t xml:space="preserve"> պարունակությունը դիմակայուն է ինակտիվացնող ագենտի նկատմամբ, իսկ դա նշանակում է, որ փուլը ոչ բարձր արդյունավետություն ունի </w:t>
      </w:r>
      <w:r w:rsidR="00712415">
        <w:rPr>
          <w:rFonts w:ascii="Sylfaen" w:hAnsi="Sylfaen"/>
          <w:sz w:val="24"/>
          <w:szCs w:val="24"/>
        </w:rPr>
        <w:t>և</w:t>
      </w:r>
      <w:r w:rsidRPr="00A1595B">
        <w:rPr>
          <w:rFonts w:ascii="Sylfaen" w:hAnsi="Sylfaen"/>
          <w:sz w:val="24"/>
          <w:szCs w:val="24"/>
        </w:rPr>
        <w:t xml:space="preserve"> ոչ էլ կայուն է,</w:t>
      </w:r>
    </w:p>
    <w:p w14:paraId="166D5E7D" w14:textId="77777777"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ինակտիվացման (էլիմինացման) բնույթը </w:t>
      </w:r>
      <w:r w:rsidR="00712415">
        <w:rPr>
          <w:rFonts w:ascii="Sylfaen" w:hAnsi="Sylfaen"/>
          <w:sz w:val="24"/>
          <w:szCs w:val="24"/>
        </w:rPr>
        <w:t>և</w:t>
      </w:r>
      <w:r w:rsidRPr="00A1595B">
        <w:rPr>
          <w:rFonts w:ascii="Sylfaen" w:hAnsi="Sylfaen"/>
          <w:sz w:val="24"/>
          <w:szCs w:val="24"/>
        </w:rPr>
        <w:t xml:space="preserve"> վիրուսների միայն որոշակի դասերի նկատմամբ դրա սելեկտիվությունը: Վիրուսների ինակտիվացման (էլիմինացման) գործընթացի փուլը կարող է բարձր արդյունավետություն ունենալ որոշակի վիրուսների նկատմամբ </w:t>
      </w:r>
      <w:r w:rsidR="00712415">
        <w:rPr>
          <w:rFonts w:ascii="Sylfaen" w:hAnsi="Sylfaen"/>
          <w:sz w:val="24"/>
          <w:szCs w:val="24"/>
        </w:rPr>
        <w:t>և</w:t>
      </w:r>
      <w:r w:rsidRPr="00A1595B">
        <w:rPr>
          <w:rFonts w:ascii="Sylfaen" w:hAnsi="Sylfaen"/>
          <w:sz w:val="24"/>
          <w:szCs w:val="24"/>
        </w:rPr>
        <w:t xml:space="preserve"> արդյունավետ չլինել այլ վիրուսների նկատմամբ (օրինակ՝ </w:t>
      </w:r>
      <w:r w:rsidRPr="00B840C9">
        <w:rPr>
          <w:rFonts w:ascii="Sylfaen" w:hAnsi="Sylfaen"/>
          <w:sz w:val="24"/>
          <w:szCs w:val="24"/>
        </w:rPr>
        <w:t>Լ</w:t>
      </w:r>
      <w:r>
        <w:rPr>
          <w:rFonts w:ascii="Sylfaen" w:hAnsi="Sylfaen"/>
          <w:sz w:val="24"/>
          <w:szCs w:val="24"/>
        </w:rPr>
        <w:t>/Դ</w:t>
      </w:r>
      <w:r w:rsidRPr="00A1595B">
        <w:rPr>
          <w:rFonts w:ascii="Sylfaen" w:hAnsi="Sylfaen"/>
          <w:sz w:val="24"/>
          <w:szCs w:val="24"/>
        </w:rPr>
        <w:t>-ի մշակում</w:t>
      </w:r>
      <w:r>
        <w:rPr>
          <w:rFonts w:ascii="Sylfaen" w:hAnsi="Sylfaen"/>
          <w:sz w:val="24"/>
          <w:szCs w:val="24"/>
        </w:rPr>
        <w:t>ն</w:t>
      </w:r>
      <w:r w:rsidRPr="00A1595B">
        <w:rPr>
          <w:rFonts w:ascii="Sylfaen" w:hAnsi="Sylfaen"/>
          <w:sz w:val="24"/>
          <w:szCs w:val="24"/>
        </w:rPr>
        <w:t xml:space="preserve"> արդյունավետ է թաղանթավոր, բայց ոչ</w:t>
      </w:r>
      <w:r>
        <w:rPr>
          <w:rFonts w:ascii="Sylfaen" w:hAnsi="Sylfaen"/>
          <w:sz w:val="24"/>
          <w:szCs w:val="24"/>
        </w:rPr>
        <w:t xml:space="preserve"> արդյունավետ</w:t>
      </w:r>
      <w:r w:rsidRPr="00A1595B">
        <w:rPr>
          <w:rFonts w:ascii="Sylfaen" w:hAnsi="Sylfaen"/>
          <w:sz w:val="24"/>
          <w:szCs w:val="24"/>
        </w:rPr>
        <w:t>՝ ոչ</w:t>
      </w:r>
      <w:r w:rsidR="009D2EFB" w:rsidRPr="009D2EFB">
        <w:rPr>
          <w:rFonts w:ascii="Sylfaen" w:hAnsi="Sylfaen"/>
          <w:sz w:val="24"/>
          <w:szCs w:val="24"/>
        </w:rPr>
        <w:t> </w:t>
      </w:r>
      <w:r w:rsidRPr="00A1595B">
        <w:rPr>
          <w:rFonts w:ascii="Sylfaen" w:hAnsi="Sylfaen"/>
          <w:sz w:val="24"/>
          <w:szCs w:val="24"/>
        </w:rPr>
        <w:t>թաղանթավոր վիրուսների դեմ),</w:t>
      </w:r>
    </w:p>
    <w:p w14:paraId="7CCEADAF" w14:textId="77777777" w:rsidR="00A47359" w:rsidRPr="00A1595B" w:rsidRDefault="00A47359" w:rsidP="0076015B">
      <w:pPr>
        <w:spacing w:after="160" w:line="384" w:lineRule="auto"/>
        <w:ind w:right="36" w:firstLine="567"/>
        <w:jc w:val="both"/>
        <w:rPr>
          <w:rFonts w:ascii="Sylfaen" w:eastAsia="Times New Roman" w:hAnsi="Sylfaen" w:cs="Times New Roman"/>
          <w:sz w:val="24"/>
          <w:szCs w:val="24"/>
        </w:rPr>
      </w:pPr>
      <w:r w:rsidRPr="00A1595B">
        <w:rPr>
          <w:rFonts w:ascii="Sylfaen" w:hAnsi="Sylfaen"/>
          <w:sz w:val="24"/>
          <w:szCs w:val="24"/>
        </w:rPr>
        <w:t>վիրուսների ինակտիվացման (էլիմինացման) գործընթացի ենթարկվածությունը պարամետրերի փոքր վարիացիաներին կարող է ազդել փուլի պիտանելիության մակարդակի վրա,</w:t>
      </w:r>
    </w:p>
    <w:p w14:paraId="1FEA0F55" w14:textId="77777777" w:rsidR="00A47359" w:rsidRPr="00A1595B" w:rsidRDefault="00A47359" w:rsidP="0076015B">
      <w:pPr>
        <w:spacing w:after="160" w:line="384" w:lineRule="auto"/>
        <w:ind w:left="51" w:right="48" w:firstLine="516"/>
        <w:jc w:val="both"/>
        <w:rPr>
          <w:rFonts w:ascii="Sylfaen" w:eastAsia="Times New Roman" w:hAnsi="Sylfaen" w:cs="Times New Roman"/>
          <w:spacing w:val="-4"/>
          <w:sz w:val="24"/>
          <w:szCs w:val="24"/>
        </w:rPr>
      </w:pPr>
      <w:r w:rsidRPr="00A1595B">
        <w:rPr>
          <w:rFonts w:ascii="Sylfaen" w:hAnsi="Sylfaen"/>
          <w:spacing w:val="-4"/>
          <w:sz w:val="24"/>
          <w:szCs w:val="24"/>
        </w:rPr>
        <w:t>քանակական որոշման մեթոդիկաների զգայունության սահմանները: Վերոնշյալ գործոնների ընդհան</w:t>
      </w:r>
      <w:r>
        <w:rPr>
          <w:rFonts w:ascii="Sylfaen" w:hAnsi="Sylfaen"/>
          <w:spacing w:val="-4"/>
          <w:sz w:val="24"/>
          <w:szCs w:val="24"/>
        </w:rPr>
        <w:t>րական</w:t>
      </w:r>
      <w:r w:rsidRPr="00A1595B">
        <w:rPr>
          <w:rFonts w:ascii="Sylfaen" w:hAnsi="Sylfaen"/>
          <w:spacing w:val="-4"/>
          <w:sz w:val="24"/>
          <w:szCs w:val="24"/>
        </w:rPr>
        <w:t xml:space="preserve"> գնահատականի հիման վրա որոշում է կայացվում վիրուսների ինկատիվացման (էլիմինացման) </w:t>
      </w:r>
      <w:r>
        <w:rPr>
          <w:rFonts w:ascii="Sylfaen" w:hAnsi="Sylfaen"/>
          <w:spacing w:val="-4"/>
          <w:sz w:val="24"/>
          <w:szCs w:val="24"/>
        </w:rPr>
        <w:t>կարողության</w:t>
      </w:r>
      <w:r w:rsidRPr="00A1595B">
        <w:rPr>
          <w:rFonts w:ascii="Sylfaen" w:hAnsi="Sylfaen"/>
          <w:spacing w:val="-4"/>
          <w:sz w:val="24"/>
          <w:szCs w:val="24"/>
        </w:rPr>
        <w:t xml:space="preserve"> առումով տվյալ փուլը արդյունավետ, որոշակի արդյունավետություն ուն</w:t>
      </w:r>
      <w:r>
        <w:rPr>
          <w:rFonts w:ascii="Sylfaen" w:hAnsi="Sylfaen"/>
          <w:spacing w:val="-4"/>
          <w:sz w:val="24"/>
          <w:szCs w:val="24"/>
        </w:rPr>
        <w:t>եցող</w:t>
      </w:r>
      <w:r w:rsidRPr="00A1595B">
        <w:rPr>
          <w:rFonts w:ascii="Sylfaen" w:hAnsi="Sylfaen"/>
          <w:spacing w:val="-4"/>
          <w:sz w:val="24"/>
          <w:szCs w:val="24"/>
        </w:rPr>
        <w:t xml:space="preserve"> կամ</w:t>
      </w:r>
      <w:r w:rsidR="00A52BD1">
        <w:rPr>
          <w:rFonts w:ascii="Sylfaen" w:hAnsi="Sylfaen"/>
          <w:spacing w:val="-4"/>
          <w:sz w:val="24"/>
          <w:szCs w:val="24"/>
        </w:rPr>
        <w:t xml:space="preserve"> </w:t>
      </w:r>
      <w:r>
        <w:rPr>
          <w:rFonts w:ascii="Sylfaen" w:hAnsi="Sylfaen"/>
          <w:spacing w:val="-4"/>
          <w:sz w:val="24"/>
          <w:szCs w:val="24"/>
        </w:rPr>
        <w:t xml:space="preserve">ոչ </w:t>
      </w:r>
      <w:r w:rsidRPr="00A1595B">
        <w:rPr>
          <w:rFonts w:ascii="Sylfaen" w:hAnsi="Sylfaen"/>
          <w:spacing w:val="-4"/>
          <w:sz w:val="24"/>
          <w:szCs w:val="24"/>
        </w:rPr>
        <w:t>արդյունավետ</w:t>
      </w:r>
      <w:r>
        <w:rPr>
          <w:rFonts w:ascii="Sylfaen" w:hAnsi="Sylfaen"/>
          <w:spacing w:val="-4"/>
          <w:sz w:val="24"/>
          <w:szCs w:val="24"/>
        </w:rPr>
        <w:t xml:space="preserve"> փուլերի շարքին դասելու մասին</w:t>
      </w:r>
      <w:r w:rsidRPr="00A1595B">
        <w:rPr>
          <w:rFonts w:ascii="Sylfaen" w:hAnsi="Sylfaen"/>
          <w:spacing w:val="-4"/>
          <w:sz w:val="24"/>
          <w:szCs w:val="24"/>
        </w:rPr>
        <w:t>:</w:t>
      </w:r>
    </w:p>
    <w:p w14:paraId="715AF3FC" w14:textId="77777777" w:rsidR="00A47359" w:rsidRPr="00A1595B" w:rsidRDefault="00A47359" w:rsidP="0076015B">
      <w:pPr>
        <w:tabs>
          <w:tab w:val="left" w:pos="1134"/>
        </w:tabs>
        <w:spacing w:after="160" w:line="384" w:lineRule="auto"/>
        <w:ind w:right="36" w:firstLine="567"/>
        <w:jc w:val="both"/>
        <w:rPr>
          <w:rFonts w:ascii="Sylfaen" w:eastAsia="Times New Roman" w:hAnsi="Sylfaen" w:cs="Times New Roman"/>
          <w:sz w:val="24"/>
          <w:szCs w:val="24"/>
        </w:rPr>
      </w:pPr>
      <w:r w:rsidRPr="00A1595B">
        <w:rPr>
          <w:rFonts w:ascii="Sylfaen" w:hAnsi="Sylfaen"/>
          <w:sz w:val="24"/>
          <w:szCs w:val="24"/>
        </w:rPr>
        <w:t>6.2.</w:t>
      </w:r>
      <w:r w:rsidRPr="00A1595B">
        <w:rPr>
          <w:rFonts w:ascii="Sylfaen" w:hAnsi="Sylfaen"/>
          <w:sz w:val="24"/>
          <w:szCs w:val="24"/>
        </w:rPr>
        <w:tab/>
        <w:t xml:space="preserve">Վիրուսների ինակտիվացման (էլիմինացման) գործընթացի առանձին փուլի արդյունավետության մասին տվյալների մեկնաբանության </w:t>
      </w:r>
      <w:r>
        <w:rPr>
          <w:rFonts w:ascii="Sylfaen" w:hAnsi="Sylfaen"/>
          <w:sz w:val="24"/>
          <w:szCs w:val="24"/>
        </w:rPr>
        <w:t>մասնավոր</w:t>
      </w:r>
      <w:r w:rsidRPr="00A1595B">
        <w:rPr>
          <w:rFonts w:ascii="Sylfaen" w:hAnsi="Sylfaen"/>
          <w:sz w:val="24"/>
          <w:szCs w:val="24"/>
        </w:rPr>
        <w:t xml:space="preserve"> տարբերակները սահմանվում են հետ</w:t>
      </w:r>
      <w:r w:rsidR="00712415">
        <w:rPr>
          <w:rFonts w:ascii="Sylfaen" w:hAnsi="Sylfaen"/>
          <w:sz w:val="24"/>
          <w:szCs w:val="24"/>
        </w:rPr>
        <w:t>և</w:t>
      </w:r>
      <w:r w:rsidRPr="00A1595B">
        <w:rPr>
          <w:rFonts w:ascii="Sylfaen" w:hAnsi="Sylfaen"/>
          <w:sz w:val="24"/>
          <w:szCs w:val="24"/>
        </w:rPr>
        <w:t>յալ պայմաններով`</w:t>
      </w:r>
    </w:p>
    <w:p w14:paraId="494F0F05" w14:textId="77777777" w:rsidR="00A47359" w:rsidRPr="00A1595B" w:rsidRDefault="00A47359" w:rsidP="0076015B">
      <w:pPr>
        <w:spacing w:after="160" w:line="384" w:lineRule="auto"/>
        <w:ind w:right="38" w:firstLine="567"/>
        <w:jc w:val="both"/>
        <w:rPr>
          <w:rFonts w:ascii="Sylfaen" w:eastAsia="Times New Roman" w:hAnsi="Sylfaen" w:cs="Times New Roman"/>
          <w:sz w:val="24"/>
          <w:szCs w:val="24"/>
        </w:rPr>
      </w:pPr>
      <w:r w:rsidRPr="00A1595B">
        <w:rPr>
          <w:rFonts w:ascii="Sylfaen" w:hAnsi="Sylfaen"/>
          <w:sz w:val="24"/>
          <w:szCs w:val="24"/>
        </w:rPr>
        <w:t>եթե գործընթացի փուլ ներմուծվ</w:t>
      </w:r>
      <w:r>
        <w:rPr>
          <w:rFonts w:ascii="Sylfaen" w:hAnsi="Sylfaen"/>
          <w:sz w:val="24"/>
          <w:szCs w:val="24"/>
        </w:rPr>
        <w:t>ել</w:t>
      </w:r>
      <w:r w:rsidRPr="00A1595B">
        <w:rPr>
          <w:rFonts w:ascii="Sylfaen" w:hAnsi="Sylfaen"/>
          <w:sz w:val="24"/>
          <w:szCs w:val="24"/>
        </w:rPr>
        <w:t xml:space="preserve"> է 6,0 lg վիրուս</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ներմուծված քանակության մեջ հայտնաբերվել է 4,0 lg վիրուս, ապա այդ փուլը չի կարելի համարել </w:t>
      </w:r>
      <w:r w:rsidRPr="0076015B">
        <w:rPr>
          <w:rFonts w:ascii="Sylfaen" w:hAnsi="Sylfaen"/>
          <w:spacing w:val="-6"/>
          <w:sz w:val="24"/>
          <w:szCs w:val="24"/>
        </w:rPr>
        <w:t>արդյունավետ, թե</w:t>
      </w:r>
      <w:r w:rsidR="00A52BD1">
        <w:rPr>
          <w:rFonts w:ascii="Sylfaen" w:hAnsi="Sylfaen"/>
          <w:spacing w:val="-6"/>
          <w:sz w:val="24"/>
          <w:szCs w:val="24"/>
        </w:rPr>
        <w:t xml:space="preserve"> </w:t>
      </w:r>
      <w:r w:rsidR="00712415">
        <w:rPr>
          <w:rFonts w:ascii="Sylfaen" w:hAnsi="Sylfaen"/>
          <w:spacing w:val="-6"/>
          <w:sz w:val="24"/>
          <w:szCs w:val="24"/>
        </w:rPr>
        <w:t>և</w:t>
      </w:r>
      <w:r w:rsidRPr="0076015B">
        <w:rPr>
          <w:rFonts w:ascii="Sylfaen" w:hAnsi="Sylfaen"/>
          <w:spacing w:val="-6"/>
          <w:sz w:val="24"/>
          <w:szCs w:val="24"/>
        </w:rPr>
        <w:t xml:space="preserve"> այն կարող է ներդրում ունենալ ընդհանուր էլիմինացման</w:t>
      </w:r>
      <w:r w:rsidRPr="00A1595B">
        <w:rPr>
          <w:rFonts w:ascii="Sylfaen" w:hAnsi="Sylfaen"/>
          <w:sz w:val="24"/>
          <w:szCs w:val="24"/>
        </w:rPr>
        <w:t xml:space="preserve"> գործում,</w:t>
      </w:r>
    </w:p>
    <w:p w14:paraId="7900120C" w14:textId="77777777" w:rsidR="00A47359" w:rsidRPr="00A1595B" w:rsidRDefault="00A47359" w:rsidP="00A47359">
      <w:pPr>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եթե գործընթացի փուլ ներմուծվ</w:t>
      </w:r>
      <w:r>
        <w:rPr>
          <w:rFonts w:ascii="Sylfaen" w:hAnsi="Sylfaen"/>
          <w:sz w:val="24"/>
          <w:szCs w:val="24"/>
        </w:rPr>
        <w:t>ել</w:t>
      </w:r>
      <w:r w:rsidRPr="00A1595B">
        <w:rPr>
          <w:rFonts w:ascii="Sylfaen" w:hAnsi="Sylfaen"/>
          <w:sz w:val="24"/>
          <w:szCs w:val="24"/>
        </w:rPr>
        <w:t xml:space="preserve"> է 6,0 lg վիրուս, բայց պատրաստուկի </w:t>
      </w:r>
      <w:r w:rsidRPr="00A1595B">
        <w:rPr>
          <w:rFonts w:ascii="Sylfaen" w:hAnsi="Sylfaen"/>
          <w:sz w:val="24"/>
          <w:szCs w:val="24"/>
        </w:rPr>
        <w:lastRenderedPageBreak/>
        <w:t>ցիտոքսիկության հետ</w:t>
      </w:r>
      <w:r w:rsidR="00712415">
        <w:rPr>
          <w:rFonts w:ascii="Sylfaen" w:hAnsi="Sylfaen"/>
          <w:sz w:val="24"/>
          <w:szCs w:val="24"/>
        </w:rPr>
        <w:t>և</w:t>
      </w:r>
      <w:r w:rsidRPr="00A1595B">
        <w:rPr>
          <w:rFonts w:ascii="Sylfaen" w:hAnsi="Sylfaen"/>
          <w:sz w:val="24"/>
          <w:szCs w:val="24"/>
        </w:rPr>
        <w:t>անքով մեթոդիկայի զգայունության սահմանը պատրաստուկում կազմում է 4,0 lg</w:t>
      </w:r>
      <w:r w:rsidRPr="00B2080C">
        <w:rPr>
          <w:rFonts w:ascii="Sylfaen" w:hAnsi="Sylfaen"/>
          <w:sz w:val="24"/>
          <w:szCs w:val="24"/>
        </w:rPr>
        <w:t xml:space="preserve"> </w:t>
      </w:r>
      <w:r w:rsidRPr="00A1595B">
        <w:rPr>
          <w:rFonts w:ascii="Sylfaen" w:hAnsi="Sylfaen"/>
          <w:sz w:val="24"/>
          <w:szCs w:val="24"/>
        </w:rPr>
        <w:t>վիրուս, ապա հաստատվում է միայն 2,0</w:t>
      </w:r>
      <w:r w:rsidR="009D2EFB" w:rsidRPr="009D2EFB">
        <w:rPr>
          <w:rFonts w:ascii="Sylfaen" w:hAnsi="Sylfaen"/>
          <w:sz w:val="24"/>
          <w:szCs w:val="24"/>
        </w:rPr>
        <w:t xml:space="preserve"> </w:t>
      </w:r>
      <w:r w:rsidRPr="00A1595B">
        <w:rPr>
          <w:rFonts w:ascii="Sylfaen" w:hAnsi="Sylfaen"/>
          <w:sz w:val="24"/>
          <w:szCs w:val="24"/>
        </w:rPr>
        <w:t>lg վիրուսի էլիմինացում, իսկ փուլը արդյունավետ</w:t>
      </w:r>
      <w:r>
        <w:rPr>
          <w:rFonts w:ascii="Sylfaen" w:hAnsi="Sylfaen"/>
          <w:sz w:val="24"/>
          <w:szCs w:val="24"/>
        </w:rPr>
        <w:t xml:space="preserve"> չի համարվում</w:t>
      </w:r>
      <w:r w:rsidRPr="00A1595B">
        <w:rPr>
          <w:rFonts w:ascii="Sylfaen" w:hAnsi="Sylfaen"/>
          <w:sz w:val="24"/>
          <w:szCs w:val="24"/>
        </w:rPr>
        <w:t>: Գործընթացի փուլը փաստացի ունակ է էլիմինացնելու առավել մեծ քանակությամբ վիրուս, ինչը կարելի</w:t>
      </w:r>
      <w:r w:rsidR="0076015B" w:rsidRPr="0076015B">
        <w:rPr>
          <w:rFonts w:ascii="Sylfaen" w:hAnsi="Sylfaen"/>
          <w:sz w:val="24"/>
          <w:szCs w:val="24"/>
        </w:rPr>
        <w:t xml:space="preserve"> </w:t>
      </w:r>
      <w:r w:rsidRPr="00A1595B">
        <w:rPr>
          <w:rFonts w:ascii="Sylfaen" w:hAnsi="Sylfaen"/>
          <w:sz w:val="24"/>
          <w:szCs w:val="24"/>
        </w:rPr>
        <w:t>է հաստատել փորձ</w:t>
      </w:r>
      <w:r>
        <w:rPr>
          <w:rFonts w:ascii="Sylfaen" w:hAnsi="Sylfaen"/>
          <w:sz w:val="24"/>
          <w:szCs w:val="24"/>
        </w:rPr>
        <w:t>ի</w:t>
      </w:r>
      <w:r w:rsidRPr="00A1595B">
        <w:rPr>
          <w:rFonts w:ascii="Sylfaen" w:hAnsi="Sylfaen"/>
          <w:sz w:val="24"/>
          <w:szCs w:val="24"/>
        </w:rPr>
        <w:t xml:space="preserve"> մեկ այլ դիզայնի միջոցով,</w:t>
      </w:r>
    </w:p>
    <w:p w14:paraId="12C15165" w14:textId="77777777" w:rsidR="00A47359" w:rsidRPr="00A1595B" w:rsidRDefault="00A47359" w:rsidP="005A21EF">
      <w:pPr>
        <w:spacing w:after="160" w:line="360" w:lineRule="auto"/>
        <w:ind w:right="35" w:firstLine="567"/>
        <w:jc w:val="both"/>
        <w:rPr>
          <w:rFonts w:ascii="Sylfaen" w:eastAsia="Times New Roman" w:hAnsi="Sylfaen" w:cs="Times New Roman"/>
          <w:sz w:val="24"/>
          <w:szCs w:val="24"/>
        </w:rPr>
      </w:pPr>
      <w:r w:rsidRPr="00A1595B">
        <w:rPr>
          <w:rFonts w:ascii="Sylfaen" w:hAnsi="Sylfaen"/>
          <w:sz w:val="24"/>
          <w:szCs w:val="24"/>
        </w:rPr>
        <w:t>եթե գործընթացի փուլ ներմուծվ</w:t>
      </w:r>
      <w:r>
        <w:rPr>
          <w:rFonts w:ascii="Sylfaen" w:hAnsi="Sylfaen"/>
          <w:sz w:val="24"/>
          <w:szCs w:val="24"/>
        </w:rPr>
        <w:t>ել</w:t>
      </w:r>
      <w:r w:rsidRPr="00A1595B">
        <w:rPr>
          <w:rFonts w:ascii="Sylfaen" w:hAnsi="Sylfaen"/>
          <w:sz w:val="24"/>
          <w:szCs w:val="24"/>
        </w:rPr>
        <w:t xml:space="preserve"> է 6,0 lg վիրուս</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ներմուծված քանակության մեջ հայտնաբերվել է 2,0 lg վիրուս, ապա էլիմինաց</w:t>
      </w:r>
      <w:r>
        <w:rPr>
          <w:rFonts w:ascii="Sylfaen" w:hAnsi="Sylfaen"/>
          <w:sz w:val="24"/>
          <w:szCs w:val="24"/>
        </w:rPr>
        <w:t>վ</w:t>
      </w:r>
      <w:r w:rsidRPr="00A1595B">
        <w:rPr>
          <w:rFonts w:ascii="Sylfaen" w:hAnsi="Sylfaen"/>
          <w:sz w:val="24"/>
          <w:szCs w:val="24"/>
        </w:rPr>
        <w:t xml:space="preserve">ել է վիրուսի զգալի քանակություն: </w:t>
      </w:r>
      <w:r>
        <w:rPr>
          <w:rFonts w:ascii="Sylfaen" w:hAnsi="Sylfaen"/>
          <w:sz w:val="24"/>
          <w:szCs w:val="24"/>
        </w:rPr>
        <w:t>Պ</w:t>
      </w:r>
      <w:r w:rsidRPr="00A1595B">
        <w:rPr>
          <w:rFonts w:ascii="Sylfaen" w:hAnsi="Sylfaen"/>
          <w:sz w:val="24"/>
          <w:szCs w:val="24"/>
        </w:rPr>
        <w:t>ատրաստուկը վիրուս</w:t>
      </w:r>
      <w:r>
        <w:rPr>
          <w:rFonts w:ascii="Sylfaen" w:hAnsi="Sylfaen"/>
          <w:sz w:val="24"/>
          <w:szCs w:val="24"/>
        </w:rPr>
        <w:t>աբանական</w:t>
      </w:r>
      <w:r w:rsidRPr="00A1595B">
        <w:rPr>
          <w:rFonts w:ascii="Sylfaen" w:hAnsi="Sylfaen"/>
          <w:sz w:val="24"/>
          <w:szCs w:val="24"/>
        </w:rPr>
        <w:t xml:space="preserve"> տեսանկյունից մանրէազերծ</w:t>
      </w:r>
      <w:r w:rsidRPr="00AB023B">
        <w:rPr>
          <w:rFonts w:ascii="Sylfaen" w:hAnsi="Sylfaen"/>
          <w:sz w:val="24"/>
          <w:szCs w:val="24"/>
        </w:rPr>
        <w:t xml:space="preserve"> </w:t>
      </w:r>
      <w:r w:rsidRPr="00A1595B">
        <w:rPr>
          <w:rFonts w:ascii="Sylfaen" w:hAnsi="Sylfaen"/>
          <w:sz w:val="24"/>
          <w:szCs w:val="24"/>
        </w:rPr>
        <w:t>չի</w:t>
      </w:r>
      <w:r w:rsidR="009D2EFB" w:rsidRPr="009D2EFB">
        <w:rPr>
          <w:rFonts w:ascii="Sylfaen" w:hAnsi="Sylfaen"/>
          <w:sz w:val="24"/>
          <w:szCs w:val="24"/>
        </w:rPr>
        <w:t> </w:t>
      </w:r>
      <w:r w:rsidRPr="00A1595B">
        <w:rPr>
          <w:rFonts w:ascii="Sylfaen" w:hAnsi="Sylfaen"/>
          <w:sz w:val="24"/>
          <w:szCs w:val="24"/>
        </w:rPr>
        <w:t>համարվում: Այնուամենայնիվ, եթե վիրուս</w:t>
      </w:r>
      <w:r>
        <w:rPr>
          <w:rFonts w:ascii="Sylfaen" w:hAnsi="Sylfaen"/>
          <w:sz w:val="24"/>
          <w:szCs w:val="24"/>
        </w:rPr>
        <w:t>ներ</w:t>
      </w:r>
      <w:r w:rsidRPr="00A1595B">
        <w:rPr>
          <w:rFonts w:ascii="Sylfaen" w:hAnsi="Sylfaen"/>
          <w:sz w:val="24"/>
          <w:szCs w:val="24"/>
        </w:rPr>
        <w:t>ի պարունակության նման նվազեցումը վերարտադրելի</w:t>
      </w:r>
      <w:r w:rsidR="009D2EFB" w:rsidRPr="009D2EFB">
        <w:rPr>
          <w:rFonts w:ascii="Sylfaen" w:hAnsi="Sylfaen"/>
          <w:sz w:val="24"/>
          <w:szCs w:val="24"/>
        </w:rPr>
        <w:t xml:space="preserve"> </w:t>
      </w:r>
      <w:r w:rsidRPr="00A1595B">
        <w:rPr>
          <w:rFonts w:ascii="Sylfaen" w:hAnsi="Sylfaen"/>
          <w:sz w:val="24"/>
          <w:szCs w:val="24"/>
        </w:rPr>
        <w:t>է</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դրա վրա չեն ազդում փոփոխական գործընթացներ</w:t>
      </w:r>
      <w:r>
        <w:rPr>
          <w:rFonts w:ascii="Sylfaen" w:hAnsi="Sylfaen"/>
          <w:sz w:val="24"/>
          <w:szCs w:val="24"/>
        </w:rPr>
        <w:t>ը</w:t>
      </w:r>
      <w:r w:rsidRPr="00A1595B">
        <w:rPr>
          <w:rFonts w:ascii="Sylfaen" w:hAnsi="Sylfaen"/>
          <w:sz w:val="24"/>
          <w:szCs w:val="24"/>
        </w:rPr>
        <w:t>, ապա այդ գործընթաց</w:t>
      </w:r>
      <w:r>
        <w:rPr>
          <w:rFonts w:ascii="Sylfaen" w:hAnsi="Sylfaen"/>
          <w:sz w:val="24"/>
          <w:szCs w:val="24"/>
        </w:rPr>
        <w:t>ն</w:t>
      </w:r>
      <w:r w:rsidRPr="00A1595B">
        <w:rPr>
          <w:rFonts w:ascii="Sylfaen" w:hAnsi="Sylfaen"/>
          <w:sz w:val="24"/>
          <w:szCs w:val="24"/>
        </w:rPr>
        <w:t xml:space="preserve"> ունի որոշակի արդյունավետություն: Այն</w:t>
      </w:r>
      <w:r w:rsidR="009D2EFB" w:rsidRPr="009D2EFB">
        <w:rPr>
          <w:rFonts w:ascii="Sylfaen" w:hAnsi="Sylfaen"/>
          <w:sz w:val="24"/>
          <w:szCs w:val="24"/>
        </w:rPr>
        <w:t> </w:t>
      </w:r>
      <w:r w:rsidRPr="00A1595B">
        <w:rPr>
          <w:rFonts w:ascii="Sylfaen" w:hAnsi="Sylfaen"/>
          <w:sz w:val="24"/>
          <w:szCs w:val="24"/>
        </w:rPr>
        <w:t xml:space="preserve">ներդրում ունի վիրուսային ծանրաբեռնվածության ընդհանուր նվազեցման մեջ </w:t>
      </w:r>
      <w:r w:rsidR="00712415">
        <w:rPr>
          <w:rFonts w:ascii="Sylfaen" w:hAnsi="Sylfaen"/>
          <w:sz w:val="24"/>
          <w:szCs w:val="24"/>
        </w:rPr>
        <w:t>և</w:t>
      </w:r>
      <w:r w:rsidRPr="00A1595B">
        <w:rPr>
          <w:rFonts w:ascii="Sylfaen" w:hAnsi="Sylfaen"/>
          <w:sz w:val="24"/>
          <w:szCs w:val="24"/>
        </w:rPr>
        <w:t xml:space="preserve"> կարող է համարվել գործընթաց, որը նվազեցնում է վիրուսային ծանրաբեռնվածությունը</w:t>
      </w:r>
      <w:r>
        <w:rPr>
          <w:rFonts w:ascii="Sylfaen" w:hAnsi="Sylfaen"/>
          <w:sz w:val="24"/>
          <w:szCs w:val="24"/>
        </w:rPr>
        <w:t>,</w:t>
      </w:r>
    </w:p>
    <w:p w14:paraId="1D5C4D0F" w14:textId="77777777" w:rsidR="00A47359" w:rsidRPr="00A1595B" w:rsidRDefault="00A47359" w:rsidP="005A21EF">
      <w:pPr>
        <w:spacing w:after="160" w:line="360" w:lineRule="auto"/>
        <w:ind w:right="40" w:firstLine="567"/>
        <w:jc w:val="both"/>
        <w:rPr>
          <w:rFonts w:ascii="Sylfaen" w:eastAsia="Times New Roman" w:hAnsi="Sylfaen" w:cs="Times New Roman"/>
          <w:sz w:val="24"/>
          <w:szCs w:val="24"/>
        </w:rPr>
      </w:pPr>
      <w:r>
        <w:rPr>
          <w:rFonts w:ascii="Sylfaen" w:hAnsi="Sylfaen"/>
          <w:sz w:val="24"/>
          <w:szCs w:val="24"/>
        </w:rPr>
        <w:t>ե</w:t>
      </w:r>
      <w:r w:rsidRPr="00A1595B">
        <w:rPr>
          <w:rFonts w:ascii="Sylfaen" w:hAnsi="Sylfaen"/>
          <w:sz w:val="24"/>
          <w:szCs w:val="24"/>
        </w:rPr>
        <w:t>թե գործընթացի փուլ ներմուծվել է 6,0 lg վիրուս</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վիրուսը չի հայտնաբերվում պատրաստուկում զգայունության սահման</w:t>
      </w:r>
      <w:r>
        <w:rPr>
          <w:rFonts w:ascii="Sylfaen" w:hAnsi="Sylfaen"/>
          <w:sz w:val="24"/>
          <w:szCs w:val="24"/>
        </w:rPr>
        <w:t>ներ</w:t>
      </w:r>
      <w:r w:rsidRPr="00A1595B">
        <w:rPr>
          <w:rFonts w:ascii="Sylfaen" w:hAnsi="Sylfaen"/>
          <w:sz w:val="24"/>
          <w:szCs w:val="24"/>
        </w:rPr>
        <w:t>ում, որը հավասար</w:t>
      </w:r>
      <w:r w:rsidR="00507CE1" w:rsidRPr="00507CE1">
        <w:rPr>
          <w:rFonts w:ascii="Sylfaen" w:hAnsi="Sylfaen"/>
          <w:sz w:val="24"/>
          <w:szCs w:val="24"/>
        </w:rPr>
        <w:t> </w:t>
      </w:r>
      <w:r w:rsidRPr="00A1595B">
        <w:rPr>
          <w:rFonts w:ascii="Sylfaen" w:hAnsi="Sylfaen"/>
          <w:sz w:val="24"/>
          <w:szCs w:val="24"/>
        </w:rPr>
        <w:t>է 2,0</w:t>
      </w:r>
      <w:r w:rsidR="009D2EFB" w:rsidRPr="009D2EFB">
        <w:rPr>
          <w:rFonts w:ascii="Sylfaen" w:hAnsi="Sylfaen"/>
          <w:sz w:val="24"/>
          <w:szCs w:val="24"/>
        </w:rPr>
        <w:t xml:space="preserve"> </w:t>
      </w:r>
      <w:r w:rsidRPr="00A1595B">
        <w:rPr>
          <w:rFonts w:ascii="Sylfaen" w:hAnsi="Sylfaen"/>
          <w:sz w:val="24"/>
          <w:szCs w:val="24"/>
        </w:rPr>
        <w:t>lg</w:t>
      </w:r>
      <w:r w:rsidRPr="00E04393">
        <w:rPr>
          <w:rFonts w:ascii="Sylfaen" w:hAnsi="Sylfaen"/>
          <w:sz w:val="24"/>
          <w:szCs w:val="24"/>
        </w:rPr>
        <w:t xml:space="preserve"> </w:t>
      </w:r>
      <w:r w:rsidRPr="00A1595B">
        <w:rPr>
          <w:rFonts w:ascii="Sylfaen" w:hAnsi="Sylfaen"/>
          <w:sz w:val="24"/>
          <w:szCs w:val="24"/>
        </w:rPr>
        <w:t>վիրուսի, ապա հաստատվում է մոտավորապես 4,0 lg վիրուսի էլիմինացման մակարդակ: Այս ցուցանիշը համարվում է էական, իսկ գործընթացը փաստացի կարող</w:t>
      </w:r>
      <w:r w:rsidR="009D2EFB" w:rsidRPr="009D2EFB">
        <w:rPr>
          <w:rFonts w:ascii="Sylfaen" w:hAnsi="Sylfaen"/>
          <w:sz w:val="24"/>
          <w:szCs w:val="24"/>
        </w:rPr>
        <w:t xml:space="preserve"> </w:t>
      </w:r>
      <w:r w:rsidRPr="00A1595B">
        <w:rPr>
          <w:rFonts w:ascii="Sylfaen" w:hAnsi="Sylfaen"/>
          <w:sz w:val="24"/>
          <w:szCs w:val="24"/>
        </w:rPr>
        <w:t xml:space="preserve">է երաշխավորել առավել </w:t>
      </w:r>
      <w:r>
        <w:rPr>
          <w:rFonts w:ascii="Sylfaen" w:hAnsi="Sylfaen"/>
          <w:sz w:val="24"/>
          <w:szCs w:val="24"/>
        </w:rPr>
        <w:t>մեծ</w:t>
      </w:r>
      <w:r w:rsidRPr="00A1595B">
        <w:rPr>
          <w:rFonts w:ascii="Sylfaen" w:hAnsi="Sylfaen"/>
          <w:sz w:val="24"/>
          <w:szCs w:val="24"/>
        </w:rPr>
        <w:t xml:space="preserve"> քանակությա</w:t>
      </w:r>
      <w:r>
        <w:rPr>
          <w:rFonts w:ascii="Sylfaen" w:hAnsi="Sylfaen"/>
          <w:sz w:val="24"/>
          <w:szCs w:val="24"/>
        </w:rPr>
        <w:t>մբ</w:t>
      </w:r>
      <w:r w:rsidRPr="00A1595B">
        <w:rPr>
          <w:rFonts w:ascii="Sylfaen" w:hAnsi="Sylfaen"/>
          <w:sz w:val="24"/>
          <w:szCs w:val="24"/>
        </w:rPr>
        <w:t xml:space="preserve"> վիրուսի էլիմինացում, ինչը </w:t>
      </w:r>
      <w:r>
        <w:rPr>
          <w:rFonts w:ascii="Sylfaen" w:hAnsi="Sylfaen"/>
          <w:sz w:val="24"/>
          <w:szCs w:val="24"/>
        </w:rPr>
        <w:t>կարելի</w:t>
      </w:r>
      <w:r w:rsidR="009D2EFB" w:rsidRPr="009D2EFB">
        <w:rPr>
          <w:rFonts w:ascii="Sylfaen" w:hAnsi="Sylfaen"/>
          <w:sz w:val="24"/>
          <w:szCs w:val="24"/>
        </w:rPr>
        <w:t xml:space="preserve"> </w:t>
      </w:r>
      <w:r w:rsidRPr="00A1595B">
        <w:rPr>
          <w:rFonts w:ascii="Sylfaen" w:hAnsi="Sylfaen"/>
          <w:sz w:val="24"/>
          <w:szCs w:val="24"/>
        </w:rPr>
        <w:t xml:space="preserve">է </w:t>
      </w:r>
      <w:r>
        <w:rPr>
          <w:rFonts w:ascii="Sylfaen" w:hAnsi="Sylfaen"/>
          <w:sz w:val="24"/>
          <w:szCs w:val="24"/>
        </w:rPr>
        <w:t>որոշել</w:t>
      </w:r>
      <w:r w:rsidRPr="00A1595B">
        <w:rPr>
          <w:rFonts w:ascii="Sylfaen" w:hAnsi="Sylfaen"/>
          <w:sz w:val="24"/>
          <w:szCs w:val="24"/>
        </w:rPr>
        <w:t xml:space="preserve"> քանակական հետազոտությամբ կամ </w:t>
      </w:r>
      <w:r>
        <w:rPr>
          <w:rFonts w:ascii="Sylfaen" w:hAnsi="Sylfaen"/>
          <w:sz w:val="24"/>
          <w:szCs w:val="24"/>
        </w:rPr>
        <w:t xml:space="preserve">այդ մասին </w:t>
      </w:r>
      <w:r w:rsidRPr="00A1595B">
        <w:rPr>
          <w:rFonts w:ascii="Sylfaen" w:hAnsi="Sylfaen"/>
          <w:sz w:val="24"/>
          <w:szCs w:val="24"/>
        </w:rPr>
        <w:t>հայտ</w:t>
      </w:r>
      <w:r>
        <w:rPr>
          <w:rFonts w:ascii="Sylfaen" w:hAnsi="Sylfaen"/>
          <w:sz w:val="24"/>
          <w:szCs w:val="24"/>
        </w:rPr>
        <w:t>ն</w:t>
      </w:r>
      <w:r w:rsidRPr="00A1595B">
        <w:rPr>
          <w:rFonts w:ascii="Sylfaen" w:hAnsi="Sylfaen"/>
          <w:sz w:val="24"/>
          <w:szCs w:val="24"/>
        </w:rPr>
        <w:t>ել մասնագր</w:t>
      </w:r>
      <w:r>
        <w:rPr>
          <w:rFonts w:ascii="Sylfaen" w:hAnsi="Sylfaen"/>
          <w:sz w:val="24"/>
          <w:szCs w:val="24"/>
        </w:rPr>
        <w:t>ի մեջ</w:t>
      </w:r>
      <w:r w:rsidRPr="00A1595B">
        <w:rPr>
          <w:rFonts w:ascii="Sylfaen" w:hAnsi="Sylfaen"/>
          <w:sz w:val="24"/>
          <w:szCs w:val="24"/>
        </w:rPr>
        <w:t>,</w:t>
      </w:r>
    </w:p>
    <w:p w14:paraId="79050938" w14:textId="77777777" w:rsidR="00A47359" w:rsidRPr="00A1595B" w:rsidRDefault="00A47359" w:rsidP="005A21E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եթե վիրուսը ենթարկվում է ինակտիվացման, ապա կար</w:t>
      </w:r>
      <w:r w:rsidR="00712415">
        <w:rPr>
          <w:rFonts w:ascii="Sylfaen" w:hAnsi="Sylfaen"/>
          <w:sz w:val="24"/>
          <w:szCs w:val="24"/>
        </w:rPr>
        <w:t>և</w:t>
      </w:r>
      <w:r w:rsidRPr="00A1595B">
        <w:rPr>
          <w:rFonts w:ascii="Sylfaen" w:hAnsi="Sylfaen"/>
          <w:sz w:val="24"/>
          <w:szCs w:val="24"/>
        </w:rPr>
        <w:t>որ է վարակելիության նվազեցման կինետիկան: Եթե գործընթացի փուլը ենթադրում է երկարատ</w:t>
      </w:r>
      <w:r w:rsidR="00712415">
        <w:rPr>
          <w:rFonts w:ascii="Sylfaen" w:hAnsi="Sylfaen"/>
          <w:sz w:val="24"/>
          <w:szCs w:val="24"/>
        </w:rPr>
        <w:t>և</w:t>
      </w:r>
      <w:r w:rsidRPr="00A1595B">
        <w:rPr>
          <w:rFonts w:ascii="Sylfaen" w:hAnsi="Sylfaen"/>
          <w:sz w:val="24"/>
          <w:szCs w:val="24"/>
        </w:rPr>
        <w:t xml:space="preserve"> ինկուբացիա (օրինակ` տասը ժամվա ընթացքում տաքացում), իսկ վարակելիությունը արագ հասնում է հայտնաբերման սահմաններին, ապա գործընթացը, ամենայն հավանականությամբ, ունի բարձր </w:t>
      </w:r>
      <w:r>
        <w:rPr>
          <w:rFonts w:ascii="Sylfaen" w:hAnsi="Sylfaen"/>
          <w:sz w:val="24"/>
          <w:szCs w:val="24"/>
        </w:rPr>
        <w:t>վիրուսասպան</w:t>
      </w:r>
      <w:r w:rsidRPr="00A1595B">
        <w:rPr>
          <w:rFonts w:ascii="Sylfaen" w:hAnsi="Sylfaen"/>
          <w:sz w:val="24"/>
          <w:szCs w:val="24"/>
        </w:rPr>
        <w:t xml:space="preserve"> էֆեկտ, ինչը </w:t>
      </w:r>
      <w:r>
        <w:rPr>
          <w:rFonts w:ascii="Sylfaen" w:hAnsi="Sylfaen"/>
          <w:sz w:val="24"/>
          <w:szCs w:val="24"/>
        </w:rPr>
        <w:t>հաճախ</w:t>
      </w:r>
      <w:r w:rsidRPr="00A1595B">
        <w:rPr>
          <w:rFonts w:ascii="Sylfaen" w:hAnsi="Sylfaen"/>
          <w:sz w:val="24"/>
          <w:szCs w:val="24"/>
        </w:rPr>
        <w:t xml:space="preserve"> կարելի է հաստատել: Այնուամենայնիվ, եթե վարակելիությունը դանդաղ</w:t>
      </w:r>
      <w:r w:rsidR="009D2EFB" w:rsidRPr="009D2EFB">
        <w:rPr>
          <w:rFonts w:ascii="Sylfaen" w:hAnsi="Sylfaen"/>
          <w:sz w:val="24"/>
          <w:szCs w:val="24"/>
        </w:rPr>
        <w:t xml:space="preserve"> </w:t>
      </w:r>
      <w:r w:rsidRPr="00A1595B">
        <w:rPr>
          <w:rFonts w:ascii="Sylfaen" w:hAnsi="Sylfaen"/>
          <w:sz w:val="24"/>
          <w:szCs w:val="24"/>
        </w:rPr>
        <w:t xml:space="preserve">է նվազում, </w:t>
      </w:r>
      <w:r>
        <w:rPr>
          <w:rFonts w:ascii="Sylfaen" w:hAnsi="Sylfaen"/>
          <w:sz w:val="24"/>
          <w:szCs w:val="24"/>
        </w:rPr>
        <w:t>իսկ</w:t>
      </w:r>
      <w:r w:rsidRPr="00A1595B">
        <w:rPr>
          <w:rFonts w:ascii="Sylfaen" w:hAnsi="Sylfaen"/>
          <w:sz w:val="24"/>
          <w:szCs w:val="24"/>
        </w:rPr>
        <w:t xml:space="preserve"> հայտնաբերման սահմաններին կարելի է հասնել </w:t>
      </w:r>
      <w:r w:rsidRPr="00A1595B">
        <w:rPr>
          <w:rFonts w:ascii="Sylfaen" w:hAnsi="Sylfaen"/>
          <w:sz w:val="24"/>
          <w:szCs w:val="24"/>
        </w:rPr>
        <w:lastRenderedPageBreak/>
        <w:t>մշակման վերջում, փուլը ցածր երաշխիքներ է տալիս վիրուսային անվտանգության առումով:</w:t>
      </w:r>
    </w:p>
    <w:p w14:paraId="513FA234" w14:textId="77777777" w:rsidR="00A47359" w:rsidRPr="00A1595B" w:rsidRDefault="00A47359" w:rsidP="00A47359">
      <w:pPr>
        <w:tabs>
          <w:tab w:val="left" w:pos="1134"/>
        </w:tabs>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6.3.</w:t>
      </w:r>
      <w:r w:rsidRPr="00A1595B">
        <w:rPr>
          <w:rFonts w:ascii="Sylfaen" w:hAnsi="Sylfaen"/>
          <w:sz w:val="24"/>
          <w:szCs w:val="24"/>
        </w:rPr>
        <w:tab/>
        <w:t xml:space="preserve">Բաժանման </w:t>
      </w:r>
      <w:r>
        <w:rPr>
          <w:rFonts w:ascii="Sylfaen" w:hAnsi="Sylfaen"/>
          <w:sz w:val="24"/>
          <w:szCs w:val="24"/>
        </w:rPr>
        <w:t>գործընթացներն</w:t>
      </w:r>
      <w:r w:rsidRPr="00A1595B">
        <w:rPr>
          <w:rFonts w:ascii="Sylfaen" w:hAnsi="Sylfaen"/>
          <w:sz w:val="24"/>
          <w:szCs w:val="24"/>
        </w:rPr>
        <w:t xml:space="preserve"> ընդհանուր առմամբ չեն համարվում վիրուսների էլիմինացման արդյունավետ փուլեր, բայց կարող են ներդրում ունենալ դրանց էլիմինացման գործում: Որպես կանոն</w:t>
      </w:r>
      <w:r>
        <w:rPr>
          <w:rFonts w:ascii="Sylfaen" w:hAnsi="Sylfaen"/>
          <w:sz w:val="24"/>
          <w:szCs w:val="24"/>
        </w:rPr>
        <w:t>,</w:t>
      </w:r>
      <w:r w:rsidRPr="00A1595B">
        <w:rPr>
          <w:rFonts w:ascii="Sylfaen" w:hAnsi="Sylfaen"/>
          <w:sz w:val="24"/>
          <w:szCs w:val="24"/>
        </w:rPr>
        <w:t xml:space="preserve"> բաժանման գործընթացներն ունեն մի</w:t>
      </w:r>
      <w:r w:rsidR="009D2EFB" w:rsidRPr="009D2EFB">
        <w:rPr>
          <w:rFonts w:ascii="Sylfaen" w:hAnsi="Sylfaen"/>
          <w:sz w:val="24"/>
          <w:szCs w:val="24"/>
        </w:rPr>
        <w:t> </w:t>
      </w:r>
      <w:r w:rsidRPr="00A1595B">
        <w:rPr>
          <w:rFonts w:ascii="Sylfaen" w:hAnsi="Sylfaen"/>
          <w:sz w:val="24"/>
          <w:szCs w:val="24"/>
        </w:rPr>
        <w:t xml:space="preserve">շարք փոփոխականներ, որոնք դժվար վերահսկելի են </w:t>
      </w:r>
      <w:r w:rsidR="00712415">
        <w:rPr>
          <w:rFonts w:ascii="Sylfaen" w:hAnsi="Sylfaen"/>
          <w:sz w:val="24"/>
          <w:szCs w:val="24"/>
        </w:rPr>
        <w:t>և</w:t>
      </w:r>
      <w:r w:rsidRPr="00A1595B">
        <w:rPr>
          <w:rFonts w:ascii="Sylfaen" w:hAnsi="Sylfaen"/>
          <w:sz w:val="24"/>
          <w:szCs w:val="24"/>
        </w:rPr>
        <w:t xml:space="preserve"> դժվար են ենթարկվում վալիդացման նպատակներով ապախոշորացման</w:t>
      </w:r>
      <w:r>
        <w:rPr>
          <w:rFonts w:ascii="Sylfaen" w:hAnsi="Sylfaen"/>
          <w:sz w:val="24"/>
          <w:szCs w:val="24"/>
        </w:rPr>
        <w:t>։</w:t>
      </w:r>
      <w:r w:rsidRPr="00A1595B">
        <w:rPr>
          <w:rFonts w:ascii="Sylfaen" w:hAnsi="Sylfaen"/>
          <w:sz w:val="24"/>
          <w:szCs w:val="24"/>
        </w:rPr>
        <w:t xml:space="preserve"> Բաժանումը կախված է վիրուսի չափազանց սպեցիֆիկ ֆիզիկաքիմիական հատկ</w:t>
      </w:r>
      <w:r>
        <w:rPr>
          <w:rFonts w:ascii="Sylfaen" w:hAnsi="Sylfaen"/>
          <w:sz w:val="24"/>
          <w:szCs w:val="24"/>
        </w:rPr>
        <w:t>ություն</w:t>
      </w:r>
      <w:r w:rsidRPr="00A1595B">
        <w:rPr>
          <w:rFonts w:ascii="Sylfaen" w:hAnsi="Sylfaen"/>
          <w:sz w:val="24"/>
          <w:szCs w:val="24"/>
        </w:rPr>
        <w:t>ներից, որոնք ազդում</w:t>
      </w:r>
      <w:r w:rsidR="009D2EFB" w:rsidRPr="009D2EFB">
        <w:rPr>
          <w:rFonts w:ascii="Sylfaen" w:hAnsi="Sylfaen"/>
          <w:sz w:val="24"/>
          <w:szCs w:val="24"/>
        </w:rPr>
        <w:t xml:space="preserve"> </w:t>
      </w:r>
      <w:r w:rsidRPr="00A1595B">
        <w:rPr>
          <w:rFonts w:ascii="Sylfaen" w:hAnsi="Sylfaen"/>
          <w:sz w:val="24"/>
          <w:szCs w:val="24"/>
        </w:rPr>
        <w:t>են գելային մատրիցաների հետ նրա փոխազդեցության վրա, ինչպես նա</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 xml:space="preserve">պրեցիպիտացիայի առանձնահատկություններից: Ուստի «մոդելային» վիրուսի բաժանումը կարող է լիովին չհամապատասխանել </w:t>
      </w:r>
      <w:r>
        <w:rPr>
          <w:rFonts w:ascii="Sylfaen" w:hAnsi="Sylfaen"/>
          <w:sz w:val="24"/>
          <w:szCs w:val="24"/>
        </w:rPr>
        <w:t>թիրախային</w:t>
      </w:r>
      <w:r w:rsidRPr="00A1595B">
        <w:rPr>
          <w:rFonts w:ascii="Sylfaen" w:hAnsi="Sylfaen"/>
          <w:sz w:val="24"/>
          <w:szCs w:val="24"/>
        </w:rPr>
        <w:t xml:space="preserve"> վիրուսի պրոֆիլային բաժանմանը՝ կախված այնպիսի մակերեսային հատկ</w:t>
      </w:r>
      <w:r>
        <w:rPr>
          <w:rFonts w:ascii="Sylfaen" w:hAnsi="Sylfaen"/>
          <w:sz w:val="24"/>
          <w:szCs w:val="24"/>
        </w:rPr>
        <w:t>ություն</w:t>
      </w:r>
      <w:r w:rsidRPr="00A1595B">
        <w:rPr>
          <w:rFonts w:ascii="Sylfaen" w:hAnsi="Sylfaen"/>
          <w:sz w:val="24"/>
          <w:szCs w:val="24"/>
        </w:rPr>
        <w:t>ների հարաբերականորեն փոքր տարբերություններից, ինչպիսին գլիկոզիլացումն է: Նույնիսկ լաբորատոր պայմաններում ստացված «ռել</w:t>
      </w:r>
      <w:r w:rsidR="00712415">
        <w:rPr>
          <w:rFonts w:ascii="Sylfaen" w:hAnsi="Sylfaen"/>
          <w:sz w:val="24"/>
          <w:szCs w:val="24"/>
        </w:rPr>
        <w:t>և</w:t>
      </w:r>
      <w:r w:rsidRPr="00A1595B">
        <w:rPr>
          <w:rFonts w:ascii="Sylfaen" w:hAnsi="Sylfaen"/>
          <w:sz w:val="24"/>
          <w:szCs w:val="24"/>
        </w:rPr>
        <w:t xml:space="preserve">անտ» վիրուսը «վայրի» վիրուսի </w:t>
      </w:r>
      <w:r>
        <w:rPr>
          <w:rFonts w:ascii="Sylfaen" w:hAnsi="Sylfaen"/>
          <w:sz w:val="24"/>
          <w:szCs w:val="24"/>
        </w:rPr>
        <w:t xml:space="preserve">համեմատ </w:t>
      </w:r>
      <w:r w:rsidRPr="00A1595B">
        <w:rPr>
          <w:rFonts w:ascii="Sylfaen" w:hAnsi="Sylfaen"/>
          <w:sz w:val="24"/>
          <w:szCs w:val="24"/>
        </w:rPr>
        <w:t>կարող է այս առումով այլ հատկ</w:t>
      </w:r>
      <w:r>
        <w:rPr>
          <w:rFonts w:ascii="Sylfaen" w:hAnsi="Sylfaen"/>
          <w:sz w:val="24"/>
          <w:szCs w:val="24"/>
        </w:rPr>
        <w:t>ություն</w:t>
      </w:r>
      <w:r w:rsidRPr="00A1595B">
        <w:rPr>
          <w:rFonts w:ascii="Sylfaen" w:hAnsi="Sylfaen"/>
          <w:sz w:val="24"/>
          <w:szCs w:val="24"/>
        </w:rPr>
        <w:t xml:space="preserve">ներ </w:t>
      </w:r>
      <w:r>
        <w:rPr>
          <w:rFonts w:ascii="Sylfaen" w:hAnsi="Sylfaen"/>
          <w:sz w:val="24"/>
          <w:szCs w:val="24"/>
        </w:rPr>
        <w:t>դրս</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որել</w:t>
      </w:r>
      <w:r w:rsidRPr="00A1595B">
        <w:rPr>
          <w:rFonts w:ascii="Sylfaen" w:hAnsi="Sylfaen"/>
          <w:sz w:val="24"/>
          <w:szCs w:val="24"/>
        </w:rPr>
        <w:t xml:space="preserve">: Այնուամենայնիվ, եթե բաժանման գործընթացի արդյունքում ստացվում է վիրուսային ծանրաբեռնվածության վերարտադրելի նվազեցում, </w:t>
      </w:r>
      <w:r w:rsidR="00712415">
        <w:rPr>
          <w:rFonts w:ascii="Sylfaen" w:hAnsi="Sylfaen"/>
          <w:sz w:val="24"/>
          <w:szCs w:val="24"/>
        </w:rPr>
        <w:t>և</w:t>
      </w:r>
      <w:r w:rsidRPr="00A1595B">
        <w:rPr>
          <w:rFonts w:ascii="Sylfaen" w:hAnsi="Sylfaen"/>
          <w:sz w:val="24"/>
          <w:szCs w:val="24"/>
        </w:rPr>
        <w:t xml:space="preserve"> եթե բաժանման վրա ազդող արտադրության պարամետրերը հնարավոր է պատշաճ ձ</w:t>
      </w:r>
      <w:r w:rsidR="00712415">
        <w:rPr>
          <w:rFonts w:ascii="Sylfaen" w:hAnsi="Sylfaen"/>
          <w:sz w:val="24"/>
          <w:szCs w:val="24"/>
        </w:rPr>
        <w:t>և</w:t>
      </w:r>
      <w:r w:rsidRPr="00A1595B">
        <w:rPr>
          <w:rFonts w:ascii="Sylfaen" w:hAnsi="Sylfaen"/>
          <w:sz w:val="24"/>
          <w:szCs w:val="24"/>
        </w:rPr>
        <w:t xml:space="preserve">ով բնորոշել </w:t>
      </w:r>
      <w:r w:rsidR="00712415">
        <w:rPr>
          <w:rFonts w:ascii="Sylfaen" w:hAnsi="Sylfaen"/>
          <w:sz w:val="24"/>
          <w:szCs w:val="24"/>
        </w:rPr>
        <w:t>և</w:t>
      </w:r>
      <w:r w:rsidRPr="00A1595B">
        <w:rPr>
          <w:rFonts w:ascii="Sylfaen" w:hAnsi="Sylfaen"/>
          <w:sz w:val="24"/>
          <w:szCs w:val="24"/>
        </w:rPr>
        <w:t xml:space="preserve"> վերահսկել, իսկ ցանկալի </w:t>
      </w:r>
      <w:r>
        <w:rPr>
          <w:rFonts w:ascii="Sylfaen" w:hAnsi="Sylfaen"/>
          <w:sz w:val="24"/>
          <w:szCs w:val="24"/>
        </w:rPr>
        <w:t>չափամասը</w:t>
      </w:r>
      <w:r w:rsidRPr="00A1595B">
        <w:rPr>
          <w:rFonts w:ascii="Sylfaen" w:hAnsi="Sylfaen"/>
          <w:sz w:val="24"/>
          <w:szCs w:val="24"/>
        </w:rPr>
        <w:t xml:space="preserve"> հնարավոր է </w:t>
      </w:r>
      <w:r>
        <w:rPr>
          <w:rFonts w:ascii="Sylfaen" w:hAnsi="Sylfaen"/>
          <w:sz w:val="24"/>
          <w:szCs w:val="24"/>
        </w:rPr>
        <w:t>հարկ եղածի նման</w:t>
      </w:r>
      <w:r w:rsidRPr="00A1595B">
        <w:rPr>
          <w:rFonts w:ascii="Sylfaen" w:hAnsi="Sylfaen"/>
          <w:sz w:val="24"/>
          <w:szCs w:val="24"/>
        </w:rPr>
        <w:t xml:space="preserve"> առանձնացնել ենթադրաբար վիրուս պարունակող </w:t>
      </w:r>
      <w:r>
        <w:rPr>
          <w:rFonts w:ascii="Sylfaen" w:hAnsi="Sylfaen"/>
          <w:sz w:val="24"/>
          <w:szCs w:val="24"/>
        </w:rPr>
        <w:t>չափամասից</w:t>
      </w:r>
      <w:r w:rsidRPr="00A1595B">
        <w:rPr>
          <w:rFonts w:ascii="Sylfaen" w:hAnsi="Sylfaen"/>
          <w:sz w:val="24"/>
          <w:szCs w:val="24"/>
        </w:rPr>
        <w:t>, ապա նման գործընթացը կարող է</w:t>
      </w:r>
      <w:r w:rsidR="00A52BD1">
        <w:rPr>
          <w:rFonts w:ascii="Sylfaen" w:hAnsi="Sylfaen"/>
          <w:sz w:val="24"/>
          <w:szCs w:val="24"/>
        </w:rPr>
        <w:t xml:space="preserve"> </w:t>
      </w:r>
      <w:r>
        <w:rPr>
          <w:rFonts w:ascii="Sylfaen" w:hAnsi="Sylfaen"/>
          <w:sz w:val="24"/>
          <w:szCs w:val="24"/>
        </w:rPr>
        <w:t>համապատասխանել</w:t>
      </w:r>
      <w:r w:rsidRPr="00A1595B">
        <w:rPr>
          <w:rFonts w:ascii="Sylfaen" w:hAnsi="Sylfaen"/>
          <w:sz w:val="24"/>
          <w:szCs w:val="24"/>
        </w:rPr>
        <w:t xml:space="preserve"> արդյունավետ փուլի </w:t>
      </w:r>
      <w:r>
        <w:rPr>
          <w:rFonts w:ascii="Sylfaen" w:hAnsi="Sylfaen"/>
          <w:sz w:val="24"/>
          <w:szCs w:val="24"/>
        </w:rPr>
        <w:t>չափանիշներին</w:t>
      </w:r>
      <w:r w:rsidRPr="00A1595B">
        <w:rPr>
          <w:rFonts w:ascii="Sylfaen" w:hAnsi="Sylfaen"/>
          <w:sz w:val="24"/>
          <w:szCs w:val="24"/>
        </w:rPr>
        <w:t>:</w:t>
      </w:r>
    </w:p>
    <w:p w14:paraId="113E7E49" w14:textId="77777777" w:rsidR="00A47359" w:rsidRPr="00A1595B" w:rsidRDefault="00A47359" w:rsidP="005A21EF">
      <w:pPr>
        <w:tabs>
          <w:tab w:val="left" w:pos="1134"/>
        </w:tabs>
        <w:spacing w:after="160" w:line="360" w:lineRule="auto"/>
        <w:ind w:right="34" w:firstLine="567"/>
        <w:jc w:val="both"/>
        <w:rPr>
          <w:rFonts w:ascii="Sylfaen" w:eastAsia="Times New Roman" w:hAnsi="Sylfaen" w:cs="Times New Roman"/>
          <w:sz w:val="24"/>
          <w:szCs w:val="24"/>
        </w:rPr>
      </w:pPr>
      <w:r w:rsidRPr="00A1595B">
        <w:rPr>
          <w:rFonts w:ascii="Sylfaen" w:hAnsi="Sylfaen"/>
          <w:sz w:val="24"/>
          <w:szCs w:val="24"/>
        </w:rPr>
        <w:t>6.4.</w:t>
      </w:r>
      <w:r w:rsidRPr="00A1595B">
        <w:rPr>
          <w:rFonts w:ascii="Sylfaen" w:hAnsi="Sylfaen"/>
          <w:sz w:val="24"/>
          <w:szCs w:val="24"/>
        </w:rPr>
        <w:tab/>
        <w:t xml:space="preserve">Վալիդացման նպատակը վիրուսների ինակտիվացման (էլիմինացման) արդյունավետ փուլերի հայտնաբերումը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արտադրության</w:t>
      </w:r>
      <w:r w:rsidRPr="00A1595B">
        <w:rPr>
          <w:rFonts w:ascii="Sylfaen" w:hAnsi="Sylfaen"/>
          <w:sz w:val="24"/>
          <w:szCs w:val="24"/>
        </w:rPr>
        <w:t xml:space="preserve"> գործընթացի</w:t>
      </w:r>
      <w:r>
        <w:rPr>
          <w:rFonts w:ascii="Sylfaen" w:hAnsi="Sylfaen"/>
          <w:sz w:val="24"/>
          <w:szCs w:val="24"/>
        </w:rPr>
        <w:t>՝</w:t>
      </w:r>
      <w:r w:rsidRPr="00A1595B">
        <w:rPr>
          <w:rFonts w:ascii="Sylfaen" w:hAnsi="Sylfaen"/>
          <w:sz w:val="24"/>
          <w:szCs w:val="24"/>
        </w:rPr>
        <w:t xml:space="preserve"> դրանք ինակտիվացնելու (էլիմինացնելու) ընդհանուր կարողության գնահատականի ստացումն</w:t>
      </w:r>
      <w:r w:rsidR="009D2EFB" w:rsidRPr="009D2EFB">
        <w:rPr>
          <w:rFonts w:ascii="Sylfaen" w:hAnsi="Sylfaen"/>
          <w:sz w:val="24"/>
          <w:szCs w:val="24"/>
        </w:rPr>
        <w:t xml:space="preserve"> </w:t>
      </w:r>
      <w:r w:rsidRPr="00A1595B">
        <w:rPr>
          <w:rFonts w:ascii="Sylfaen" w:hAnsi="Sylfaen"/>
          <w:sz w:val="24"/>
          <w:szCs w:val="24"/>
        </w:rPr>
        <w:t>է: Վիրուսային ծանրաբեռնվածության նվազեցման ընդհանուր գործոնը, որպես կանոն, արտահայտվում է որպես առանձին գործոնների հանրագումար` սույն</w:t>
      </w:r>
      <w:r w:rsidR="009D2EFB" w:rsidRPr="009D2EFB">
        <w:rPr>
          <w:rFonts w:ascii="Sylfaen" w:hAnsi="Sylfaen"/>
          <w:sz w:val="24"/>
          <w:szCs w:val="24"/>
        </w:rPr>
        <w:t> </w:t>
      </w:r>
      <w:r w:rsidRPr="00A1595B">
        <w:rPr>
          <w:rFonts w:ascii="Sylfaen" w:hAnsi="Sylfaen"/>
          <w:sz w:val="24"/>
          <w:szCs w:val="24"/>
        </w:rPr>
        <w:t xml:space="preserve">գլխի թիվ 2 հավելվածին համապատասխան: Յուրաքանչյուր փուլից ստացված նվազեցման աննշան գործոնների պարզ գումարումը կարող է </w:t>
      </w:r>
      <w:r w:rsidRPr="00A1595B">
        <w:rPr>
          <w:rFonts w:ascii="Sylfaen" w:hAnsi="Sylfaen"/>
          <w:sz w:val="24"/>
          <w:szCs w:val="24"/>
        </w:rPr>
        <w:lastRenderedPageBreak/>
        <w:t>շփոթություն առաջացնել:</w:t>
      </w:r>
      <w:r>
        <w:rPr>
          <w:rFonts w:ascii="Sylfaen" w:hAnsi="Sylfaen"/>
          <w:sz w:val="24"/>
          <w:szCs w:val="24"/>
        </w:rPr>
        <w:t>Վ</w:t>
      </w:r>
      <w:r w:rsidRPr="00A1595B">
        <w:rPr>
          <w:rFonts w:ascii="Sylfaen" w:hAnsi="Sylfaen"/>
          <w:sz w:val="24"/>
          <w:szCs w:val="24"/>
        </w:rPr>
        <w:t xml:space="preserve">իրուսներից մաքրման վալիդացիոն հետազոտությունների </w:t>
      </w:r>
      <w:r>
        <w:rPr>
          <w:rFonts w:ascii="Sylfaen" w:hAnsi="Sylfaen"/>
          <w:sz w:val="24"/>
          <w:szCs w:val="24"/>
        </w:rPr>
        <w:t xml:space="preserve">առկա </w:t>
      </w:r>
      <w:r w:rsidRPr="00A1595B">
        <w:rPr>
          <w:rFonts w:ascii="Sylfaen" w:hAnsi="Sylfaen"/>
          <w:sz w:val="24"/>
          <w:szCs w:val="24"/>
        </w:rPr>
        <w:t xml:space="preserve">սահմանափակումների </w:t>
      </w:r>
      <w:r>
        <w:rPr>
          <w:rFonts w:ascii="Sylfaen" w:hAnsi="Sylfaen"/>
          <w:sz w:val="24"/>
          <w:szCs w:val="24"/>
        </w:rPr>
        <w:t>պատճառով վ</w:t>
      </w:r>
      <w:r w:rsidRPr="00A1595B">
        <w:rPr>
          <w:rFonts w:ascii="Sylfaen" w:hAnsi="Sylfaen"/>
          <w:sz w:val="24"/>
          <w:szCs w:val="24"/>
        </w:rPr>
        <w:t>իրուսային տիտրի նվազեցումը 1,0 lg</w:t>
      </w:r>
      <w:r>
        <w:rPr>
          <w:rFonts w:ascii="Sylfaen" w:hAnsi="Sylfaen"/>
          <w:sz w:val="24"/>
          <w:szCs w:val="24"/>
        </w:rPr>
        <w:t>-ով</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 xml:space="preserve">դրանից </w:t>
      </w:r>
      <w:r w:rsidRPr="00A1595B">
        <w:rPr>
          <w:rFonts w:ascii="Sylfaen" w:hAnsi="Sylfaen"/>
          <w:sz w:val="24"/>
          <w:szCs w:val="24"/>
        </w:rPr>
        <w:t>պակաս</w:t>
      </w:r>
      <w:r w:rsidRPr="00A1595B" w:rsidDel="0020403E">
        <w:rPr>
          <w:rFonts w:ascii="Sylfaen" w:hAnsi="Sylfaen"/>
          <w:sz w:val="24"/>
          <w:szCs w:val="24"/>
        </w:rPr>
        <w:t xml:space="preserve"> </w:t>
      </w:r>
      <w:r>
        <w:rPr>
          <w:rFonts w:ascii="Sylfaen" w:hAnsi="Sylfaen"/>
          <w:sz w:val="24"/>
          <w:szCs w:val="24"/>
        </w:rPr>
        <w:t>համարվում է ոչ հուսալի</w:t>
      </w:r>
      <w:r w:rsidRPr="00A1595B">
        <w:rPr>
          <w:rFonts w:ascii="Sylfaen" w:hAnsi="Sylfaen"/>
          <w:sz w:val="24"/>
          <w:szCs w:val="24"/>
        </w:rPr>
        <w:t>, ուստի վիրուսային տիտրի նվազեցման նման մեծությամբ բոլոր գործոնները պետք է անտեսվեն: Արտադրողները պետք է տարբերակեն գործընթացի արդյունավետ փուլերն այն փուլերից, որոնք կարող են ներդրում ունենալ էլիմինացման գործում, բայց պակաս հուսալի են: Անհրաժեշտ է նա</w:t>
      </w:r>
      <w:r w:rsidR="00712415">
        <w:rPr>
          <w:rFonts w:ascii="Sylfaen" w:hAnsi="Sylfaen"/>
          <w:sz w:val="24"/>
          <w:szCs w:val="24"/>
        </w:rPr>
        <w:t>և</w:t>
      </w:r>
      <w:r w:rsidRPr="00A1595B">
        <w:rPr>
          <w:rFonts w:ascii="Sylfaen" w:hAnsi="Sylfaen"/>
          <w:sz w:val="24"/>
          <w:szCs w:val="24"/>
        </w:rPr>
        <w:t xml:space="preserve"> հաշվի առնել այն վիրուսի դիմակայ</w:t>
      </w:r>
      <w:r>
        <w:rPr>
          <w:rFonts w:ascii="Sylfaen" w:hAnsi="Sylfaen"/>
          <w:sz w:val="24"/>
          <w:szCs w:val="24"/>
        </w:rPr>
        <w:t>ման հավանականությունը</w:t>
      </w:r>
      <w:r w:rsidRPr="00A1595B">
        <w:rPr>
          <w:rFonts w:ascii="Sylfaen" w:hAnsi="Sylfaen"/>
          <w:sz w:val="24"/>
          <w:szCs w:val="24"/>
        </w:rPr>
        <w:t xml:space="preserve">, որը կենդանի է մնացել մի փուլում, հաջորդ փուլում կամ ընդհակառակը` </w:t>
      </w:r>
      <w:r>
        <w:rPr>
          <w:rFonts w:ascii="Sylfaen" w:hAnsi="Sylfaen"/>
          <w:sz w:val="24"/>
          <w:szCs w:val="24"/>
        </w:rPr>
        <w:t>այն ունի</w:t>
      </w:r>
      <w:r w:rsidRPr="00A1595B">
        <w:rPr>
          <w:rFonts w:ascii="Sylfaen" w:hAnsi="Sylfaen"/>
          <w:sz w:val="24"/>
          <w:szCs w:val="24"/>
        </w:rPr>
        <w:t xml:space="preserve"> բարձր</w:t>
      </w:r>
      <w:r>
        <w:rPr>
          <w:rFonts w:ascii="Sylfaen" w:hAnsi="Sylfaen"/>
          <w:sz w:val="24"/>
          <w:szCs w:val="24"/>
        </w:rPr>
        <w:t xml:space="preserve"> </w:t>
      </w:r>
      <w:r w:rsidRPr="00A1595B">
        <w:rPr>
          <w:rFonts w:ascii="Sylfaen" w:hAnsi="Sylfaen"/>
          <w:sz w:val="24"/>
          <w:szCs w:val="24"/>
        </w:rPr>
        <w:t>ընկալունակություն: Ընդհանուր առմամբ բարձր արդյունավետություն ունեցող մեկ փուլը վիրուսային անվտանգությ</w:t>
      </w:r>
      <w:r>
        <w:rPr>
          <w:rFonts w:ascii="Sylfaen" w:hAnsi="Sylfaen"/>
          <w:sz w:val="24"/>
          <w:szCs w:val="24"/>
        </w:rPr>
        <w:t>ա</w:t>
      </w:r>
      <w:r w:rsidRPr="00A1595B">
        <w:rPr>
          <w:rFonts w:ascii="Sylfaen" w:hAnsi="Sylfaen"/>
          <w:sz w:val="24"/>
          <w:szCs w:val="24"/>
        </w:rPr>
        <w:t>ն</w:t>
      </w:r>
      <w:r w:rsidR="005A21EF">
        <w:rPr>
          <w:rFonts w:ascii="Sylfaen" w:hAnsi="Sylfaen"/>
          <w:sz w:val="24"/>
          <w:szCs w:val="24"/>
        </w:rPr>
        <w:t xml:space="preserve"> </w:t>
      </w:r>
      <w:r>
        <w:rPr>
          <w:rFonts w:ascii="Sylfaen" w:hAnsi="Sylfaen"/>
          <w:sz w:val="24"/>
          <w:szCs w:val="24"/>
        </w:rPr>
        <w:t>ավելի մեծ երաշխիքներ է տալիս</w:t>
      </w:r>
      <w:r w:rsidRPr="00A1595B">
        <w:rPr>
          <w:rFonts w:ascii="Sylfaen" w:hAnsi="Sylfaen"/>
          <w:sz w:val="24"/>
          <w:szCs w:val="24"/>
        </w:rPr>
        <w:t>, քան մի քանի փուլեր, որոնք միասին վերցրած</w:t>
      </w:r>
      <w:r>
        <w:rPr>
          <w:rFonts w:ascii="Sylfaen" w:hAnsi="Sylfaen"/>
          <w:sz w:val="24"/>
          <w:szCs w:val="24"/>
        </w:rPr>
        <w:t>՝</w:t>
      </w:r>
      <w:r w:rsidRPr="00A1595B">
        <w:rPr>
          <w:rFonts w:ascii="Sylfaen" w:hAnsi="Sylfaen"/>
          <w:sz w:val="24"/>
          <w:szCs w:val="24"/>
        </w:rPr>
        <w:t xml:space="preserve"> ապահովում են նման արդյունավետություն:</w:t>
      </w:r>
    </w:p>
    <w:p w14:paraId="257F5E62" w14:textId="77777777" w:rsidR="00A47359" w:rsidRPr="00A1595B" w:rsidRDefault="00A47359" w:rsidP="005A21EF">
      <w:pPr>
        <w:tabs>
          <w:tab w:val="left" w:pos="1134"/>
        </w:tabs>
        <w:spacing w:after="160" w:line="336" w:lineRule="auto"/>
        <w:ind w:right="41" w:firstLine="567"/>
        <w:jc w:val="both"/>
        <w:rPr>
          <w:rFonts w:ascii="Sylfaen" w:eastAsia="Times New Roman" w:hAnsi="Sylfaen" w:cs="Times New Roman"/>
          <w:sz w:val="24"/>
          <w:szCs w:val="24"/>
        </w:rPr>
      </w:pPr>
      <w:r w:rsidRPr="00A1595B">
        <w:rPr>
          <w:rFonts w:ascii="Sylfaen" w:hAnsi="Sylfaen"/>
          <w:sz w:val="24"/>
          <w:szCs w:val="24"/>
        </w:rPr>
        <w:t>6.5.</w:t>
      </w:r>
      <w:r w:rsidRPr="00A1595B">
        <w:rPr>
          <w:rFonts w:ascii="Sylfaen" w:hAnsi="Sylfaen"/>
          <w:sz w:val="24"/>
          <w:szCs w:val="24"/>
        </w:rPr>
        <w:tab/>
        <w:t>Եթե արտադր</w:t>
      </w:r>
      <w:r>
        <w:rPr>
          <w:rFonts w:ascii="Sylfaen" w:hAnsi="Sylfaen"/>
          <w:sz w:val="24"/>
          <w:szCs w:val="24"/>
        </w:rPr>
        <w:t>ության</w:t>
      </w:r>
      <w:r w:rsidRPr="00A1595B">
        <w:rPr>
          <w:rFonts w:ascii="Sylfaen" w:hAnsi="Sylfaen"/>
          <w:sz w:val="24"/>
          <w:szCs w:val="24"/>
        </w:rPr>
        <w:t xml:space="preserve"> գործընթացի </w:t>
      </w:r>
      <w:r>
        <w:rPr>
          <w:rFonts w:ascii="Sylfaen" w:hAnsi="Sylfaen"/>
          <w:sz w:val="24"/>
          <w:szCs w:val="24"/>
        </w:rPr>
        <w:t>միջոցով</w:t>
      </w:r>
      <w:r w:rsidRPr="00A1595B">
        <w:rPr>
          <w:rFonts w:ascii="Sylfaen" w:hAnsi="Sylfaen"/>
          <w:sz w:val="24"/>
          <w:szCs w:val="24"/>
        </w:rPr>
        <w:t xml:space="preserve"> ձեռք է բերվում վիրուսային ծանրաբեռնվածության փոքր նվազեցում</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պատրաստուկի անվտանգության հիմնական գործոն է համարվում վիրուսի էլիմինացումը, ապա անհրաժեշտ</w:t>
      </w:r>
      <w:r w:rsidR="009D2EFB" w:rsidRPr="009D2EFB">
        <w:rPr>
          <w:rFonts w:ascii="Sylfaen" w:hAnsi="Sylfaen"/>
          <w:sz w:val="24"/>
          <w:szCs w:val="24"/>
        </w:rPr>
        <w:t xml:space="preserve"> </w:t>
      </w:r>
      <w:r w:rsidRPr="00A1595B">
        <w:rPr>
          <w:rFonts w:ascii="Sylfaen" w:hAnsi="Sylfaen"/>
          <w:sz w:val="24"/>
          <w:szCs w:val="24"/>
        </w:rPr>
        <w:t>է նախատեսել լրացուցիչ սպեցիֆիկ փուլ կամ ինակտիվացման (էլիմինացման) փուլեր:</w:t>
      </w:r>
    </w:p>
    <w:p w14:paraId="2254A15B" w14:textId="77777777" w:rsidR="00A47359" w:rsidRPr="00A1595B" w:rsidRDefault="00A47359" w:rsidP="005A21EF">
      <w:pPr>
        <w:tabs>
          <w:tab w:val="left" w:pos="1134"/>
        </w:tabs>
        <w:spacing w:after="160" w:line="336" w:lineRule="auto"/>
        <w:ind w:right="41" w:firstLine="567"/>
        <w:jc w:val="both"/>
        <w:rPr>
          <w:rFonts w:ascii="Sylfaen" w:eastAsia="Times New Roman" w:hAnsi="Sylfaen" w:cs="Times New Roman"/>
          <w:sz w:val="24"/>
          <w:szCs w:val="24"/>
        </w:rPr>
      </w:pPr>
      <w:r w:rsidRPr="00A1595B">
        <w:rPr>
          <w:rFonts w:ascii="Sylfaen" w:hAnsi="Sylfaen"/>
          <w:sz w:val="24"/>
          <w:szCs w:val="24"/>
        </w:rPr>
        <w:t>6.6.</w:t>
      </w:r>
      <w:r w:rsidRPr="00A1595B">
        <w:rPr>
          <w:rFonts w:ascii="Sylfaen" w:hAnsi="Sylfaen"/>
          <w:sz w:val="24"/>
          <w:szCs w:val="24"/>
        </w:rPr>
        <w:tab/>
        <w:t>Արտադրողները բոլոր վիրուսների առնչությամբ պետք է հիմնավորեն վիրուսային ծանրաբեռնվածության նվազեցման հասանելի գործոնների ընդունելիությունը: Արդյունքները կ</w:t>
      </w:r>
      <w:r>
        <w:rPr>
          <w:rFonts w:ascii="Sylfaen" w:hAnsi="Sylfaen"/>
          <w:sz w:val="24"/>
          <w:szCs w:val="24"/>
        </w:rPr>
        <w:t>ուսումնասիրվեն</w:t>
      </w:r>
      <w:r w:rsidRPr="00A1595B">
        <w:rPr>
          <w:rFonts w:ascii="Sylfaen" w:hAnsi="Sylfaen"/>
          <w:sz w:val="24"/>
          <w:szCs w:val="24"/>
        </w:rPr>
        <w:t xml:space="preserve"> անհատական կարգով:</w:t>
      </w:r>
    </w:p>
    <w:p w14:paraId="23BEEC0A" w14:textId="77777777" w:rsidR="00A47359" w:rsidRDefault="00A47359" w:rsidP="005A21EF">
      <w:pPr>
        <w:tabs>
          <w:tab w:val="left" w:pos="1134"/>
        </w:tabs>
        <w:spacing w:after="160" w:line="336" w:lineRule="auto"/>
        <w:ind w:right="36" w:firstLine="567"/>
        <w:jc w:val="both"/>
        <w:rPr>
          <w:rFonts w:ascii="Sylfaen" w:hAnsi="Sylfaen"/>
          <w:sz w:val="24"/>
          <w:szCs w:val="24"/>
        </w:rPr>
      </w:pPr>
      <w:r w:rsidRPr="00A1595B">
        <w:rPr>
          <w:rFonts w:ascii="Sylfaen" w:hAnsi="Sylfaen"/>
          <w:sz w:val="24"/>
          <w:szCs w:val="24"/>
        </w:rPr>
        <w:t>6.7.</w:t>
      </w:r>
      <w:r w:rsidRPr="00A1595B">
        <w:rPr>
          <w:rFonts w:ascii="Sylfaen" w:hAnsi="Sylfaen"/>
          <w:sz w:val="24"/>
          <w:szCs w:val="24"/>
        </w:rPr>
        <w:tab/>
        <w:t>Անհրաժեշտ է խստ</w:t>
      </w:r>
      <w:r>
        <w:rPr>
          <w:rFonts w:ascii="Sylfaen" w:hAnsi="Sylfaen"/>
          <w:sz w:val="24"/>
          <w:szCs w:val="24"/>
        </w:rPr>
        <w:t>որեն</w:t>
      </w:r>
      <w:r w:rsidRPr="00A1595B">
        <w:rPr>
          <w:rFonts w:ascii="Sylfaen" w:hAnsi="Sylfaen"/>
          <w:sz w:val="24"/>
          <w:szCs w:val="24"/>
        </w:rPr>
        <w:t xml:space="preserve"> պահպանել Հանձնաժողովի կողմից հաստատվող` Միության պատշաճ արտադրական գործունեության կանոնների սկզբունքները, որոնցով նախատեսվում են վիրուսների ինակտիվացման (էլիմինացման) արդյունավետ փուլն </w:t>
      </w:r>
      <w:r>
        <w:rPr>
          <w:rFonts w:ascii="Sylfaen" w:hAnsi="Sylfaen"/>
          <w:sz w:val="24"/>
          <w:szCs w:val="24"/>
        </w:rPr>
        <w:t>անցած</w:t>
      </w:r>
      <w:r w:rsidRPr="00A1595B">
        <w:rPr>
          <w:rFonts w:ascii="Sylfaen" w:hAnsi="Sylfaen"/>
          <w:sz w:val="24"/>
          <w:szCs w:val="24"/>
        </w:rPr>
        <w:t xml:space="preserve"> նյութի </w:t>
      </w:r>
      <w:r w:rsidR="00712415">
        <w:rPr>
          <w:rFonts w:ascii="Sylfaen" w:hAnsi="Sylfaen"/>
          <w:sz w:val="24"/>
          <w:szCs w:val="24"/>
        </w:rPr>
        <w:t>և</w:t>
      </w:r>
      <w:r w:rsidRPr="00A1595B">
        <w:rPr>
          <w:rFonts w:ascii="Sylfaen" w:hAnsi="Sylfaen"/>
          <w:sz w:val="24"/>
          <w:szCs w:val="24"/>
        </w:rPr>
        <w:t xml:space="preserve"> չմշակված նյութի սահմանա</w:t>
      </w:r>
      <w:r>
        <w:rPr>
          <w:rFonts w:ascii="Sylfaen" w:hAnsi="Sylfaen"/>
          <w:sz w:val="24"/>
          <w:szCs w:val="24"/>
        </w:rPr>
        <w:t>զատ</w:t>
      </w:r>
      <w:r w:rsidRPr="00A1595B">
        <w:rPr>
          <w:rFonts w:ascii="Sylfaen" w:hAnsi="Sylfaen"/>
          <w:sz w:val="24"/>
          <w:szCs w:val="24"/>
        </w:rPr>
        <w:t>ում:</w:t>
      </w:r>
    </w:p>
    <w:p w14:paraId="06419A1D" w14:textId="3AD7A547" w:rsidR="00162859" w:rsidRPr="00162859" w:rsidRDefault="00162859" w:rsidP="00162859">
      <w:pPr>
        <w:spacing w:after="160" w:line="360" w:lineRule="auto"/>
        <w:ind w:right="11" w:firstLine="567"/>
        <w:jc w:val="both"/>
        <w:rPr>
          <w:rFonts w:ascii="Sylfaen" w:hAnsi="Sylfaen"/>
          <w:b/>
          <w:bCs/>
          <w:i/>
          <w:iCs/>
          <w:sz w:val="24"/>
          <w:szCs w:val="24"/>
        </w:rPr>
      </w:pPr>
      <w:r w:rsidRPr="00162859">
        <w:rPr>
          <w:rFonts w:ascii="Sylfaen" w:hAnsi="Sylfaen"/>
          <w:b/>
          <w:bCs/>
          <w:i/>
          <w:iCs/>
          <w:sz w:val="24"/>
          <w:szCs w:val="24"/>
        </w:rPr>
        <w:t>(6.</w:t>
      </w:r>
      <w:r>
        <w:rPr>
          <w:rFonts w:ascii="Sylfaen" w:hAnsi="Sylfaen"/>
          <w:b/>
          <w:bCs/>
          <w:i/>
          <w:iCs/>
          <w:sz w:val="24"/>
          <w:szCs w:val="24"/>
        </w:rPr>
        <w:t>7-րդ</w:t>
      </w:r>
      <w:r w:rsidRPr="00162859">
        <w:rPr>
          <w:rFonts w:ascii="Sylfaen" w:hAnsi="Sylfaen"/>
          <w:b/>
          <w:bCs/>
          <w:i/>
          <w:iCs/>
          <w:sz w:val="24"/>
          <w:szCs w:val="24"/>
        </w:rPr>
        <w:t xml:space="preserve"> կետը փոփ ԵՏՀԽ 15.07.22 թիվ 110)</w:t>
      </w:r>
    </w:p>
    <w:p w14:paraId="4D92728E" w14:textId="77777777" w:rsidR="00162859" w:rsidRPr="00A1595B" w:rsidRDefault="00162859" w:rsidP="005A21EF">
      <w:pPr>
        <w:tabs>
          <w:tab w:val="left" w:pos="1134"/>
        </w:tabs>
        <w:spacing w:after="160" w:line="336" w:lineRule="auto"/>
        <w:ind w:right="36" w:firstLine="567"/>
        <w:jc w:val="both"/>
        <w:rPr>
          <w:rFonts w:ascii="Sylfaen" w:eastAsia="Times New Roman" w:hAnsi="Sylfaen" w:cs="Times New Roman"/>
          <w:sz w:val="24"/>
          <w:szCs w:val="24"/>
        </w:rPr>
      </w:pPr>
    </w:p>
    <w:p w14:paraId="6E71F626" w14:textId="77777777" w:rsidR="00A47359" w:rsidRPr="00A1595B" w:rsidRDefault="00A47359" w:rsidP="005A21EF">
      <w:pPr>
        <w:spacing w:after="160" w:line="336" w:lineRule="auto"/>
        <w:ind w:left="567" w:right="566"/>
        <w:jc w:val="center"/>
        <w:rPr>
          <w:rFonts w:ascii="Sylfaen" w:hAnsi="Sylfaen"/>
          <w:sz w:val="24"/>
          <w:szCs w:val="24"/>
        </w:rPr>
      </w:pPr>
    </w:p>
    <w:p w14:paraId="24FD0AB0" w14:textId="77777777" w:rsidR="00A47359" w:rsidRPr="00A1595B" w:rsidRDefault="00A47359" w:rsidP="005A21EF">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7. Վալիդացիոն հետազոտությ</w:t>
      </w:r>
      <w:r>
        <w:rPr>
          <w:rFonts w:ascii="Sylfaen" w:hAnsi="Sylfaen"/>
          <w:sz w:val="24"/>
          <w:szCs w:val="24"/>
        </w:rPr>
        <w:t>ու</w:t>
      </w:r>
      <w:r w:rsidRPr="00A1595B">
        <w:rPr>
          <w:rFonts w:ascii="Sylfaen" w:hAnsi="Sylfaen"/>
          <w:sz w:val="24"/>
          <w:szCs w:val="24"/>
        </w:rPr>
        <w:t>ն</w:t>
      </w:r>
      <w:r>
        <w:rPr>
          <w:rFonts w:ascii="Sylfaen" w:hAnsi="Sylfaen"/>
          <w:sz w:val="24"/>
          <w:szCs w:val="24"/>
        </w:rPr>
        <w:t>ների</w:t>
      </w:r>
      <w:r w:rsidRPr="00A1595B">
        <w:rPr>
          <w:rFonts w:ascii="Sylfaen" w:hAnsi="Sylfaen"/>
          <w:sz w:val="24"/>
          <w:szCs w:val="24"/>
        </w:rPr>
        <w:t xml:space="preserve"> սահմանափակումները</w:t>
      </w:r>
    </w:p>
    <w:p w14:paraId="1A8FD795" w14:textId="77777777" w:rsidR="00A47359" w:rsidRPr="00A1595B" w:rsidRDefault="00A47359" w:rsidP="005A21EF">
      <w:pPr>
        <w:spacing w:after="160" w:line="336"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Վալիդացիոն հետազոտությունները ներդրում ունեն դեղապատրաստուկի անվտանգության ընդունելի մակարդակի սահմանումն ապահովելու գործում, բայց ինքնուրույն չեն ապահովում դեղապատրաստուկի անվտանգությունը: Պլանավորման </w:t>
      </w:r>
      <w:r w:rsidR="00712415">
        <w:rPr>
          <w:rFonts w:ascii="Sylfaen" w:hAnsi="Sylfaen"/>
          <w:sz w:val="24"/>
          <w:szCs w:val="24"/>
        </w:rPr>
        <w:t>և</w:t>
      </w:r>
      <w:r w:rsidRPr="00A1595B">
        <w:rPr>
          <w:rFonts w:ascii="Sylfaen" w:hAnsi="Sylfaen"/>
          <w:sz w:val="24"/>
          <w:szCs w:val="24"/>
        </w:rPr>
        <w:t xml:space="preserve"> վիրուսներից մաքրման վալիդացիոն փորձարկումների </w:t>
      </w:r>
      <w:r>
        <w:rPr>
          <w:rFonts w:ascii="Sylfaen" w:hAnsi="Sylfaen"/>
          <w:sz w:val="24"/>
          <w:szCs w:val="24"/>
        </w:rPr>
        <w:t xml:space="preserve">անցկացման </w:t>
      </w:r>
      <w:r w:rsidRPr="00A1595B">
        <w:rPr>
          <w:rFonts w:ascii="Sylfaen" w:hAnsi="Sylfaen"/>
          <w:sz w:val="24"/>
          <w:szCs w:val="24"/>
        </w:rPr>
        <w:t>մի շարք գործոններ կարող են հանգեցնել գործընթացի</w:t>
      </w:r>
      <w:r>
        <w:rPr>
          <w:rFonts w:ascii="Sylfaen" w:hAnsi="Sylfaen"/>
          <w:sz w:val="24"/>
          <w:szCs w:val="24"/>
        </w:rPr>
        <w:t>՝</w:t>
      </w:r>
      <w:r w:rsidRPr="00A1595B">
        <w:rPr>
          <w:rFonts w:ascii="Sylfaen" w:hAnsi="Sylfaen"/>
          <w:sz w:val="24"/>
          <w:szCs w:val="24"/>
        </w:rPr>
        <w:t xml:space="preserve"> բնական</w:t>
      </w:r>
      <w:r w:rsidR="009D2EFB" w:rsidRPr="009D2EFB">
        <w:rPr>
          <w:rFonts w:ascii="Sylfaen" w:hAnsi="Sylfaen"/>
          <w:sz w:val="24"/>
          <w:szCs w:val="24"/>
        </w:rPr>
        <w:t> </w:t>
      </w:r>
      <w:r w:rsidRPr="00A1595B">
        <w:rPr>
          <w:rFonts w:ascii="Sylfaen" w:hAnsi="Sylfaen"/>
          <w:sz w:val="24"/>
          <w:szCs w:val="24"/>
        </w:rPr>
        <w:t>վիրուսային վարակելիություն</w:t>
      </w:r>
      <w:r>
        <w:rPr>
          <w:rFonts w:ascii="Sylfaen" w:hAnsi="Sylfaen"/>
          <w:sz w:val="24"/>
          <w:szCs w:val="24"/>
        </w:rPr>
        <w:t>ն</w:t>
      </w:r>
      <w:r w:rsidRPr="00A1595B">
        <w:rPr>
          <w:rFonts w:ascii="Sylfaen" w:hAnsi="Sylfaen"/>
          <w:sz w:val="24"/>
          <w:szCs w:val="24"/>
        </w:rPr>
        <w:t xml:space="preserve"> էլիմինացնելու </w:t>
      </w:r>
      <w:r>
        <w:rPr>
          <w:rFonts w:ascii="Sylfaen" w:hAnsi="Sylfaen"/>
          <w:sz w:val="24"/>
          <w:szCs w:val="24"/>
        </w:rPr>
        <w:t>կարողության</w:t>
      </w:r>
      <w:r w:rsidRPr="00A1595B">
        <w:rPr>
          <w:rFonts w:ascii="Sylfaen" w:hAnsi="Sylfaen"/>
          <w:sz w:val="24"/>
          <w:szCs w:val="24"/>
        </w:rPr>
        <w:t xml:space="preserve"> ոչ ճիշտ գնահատ</w:t>
      </w:r>
      <w:r>
        <w:rPr>
          <w:rFonts w:ascii="Sylfaen" w:hAnsi="Sylfaen"/>
          <w:sz w:val="24"/>
          <w:szCs w:val="24"/>
        </w:rPr>
        <w:t>ման</w:t>
      </w:r>
      <w:r w:rsidRPr="00A1595B">
        <w:rPr>
          <w:rFonts w:ascii="Sylfaen" w:hAnsi="Sylfaen"/>
          <w:sz w:val="24"/>
          <w:szCs w:val="24"/>
        </w:rPr>
        <w:t>: Դրանց թվին պատկանում են ներքոնշյալ գործոնները:</w:t>
      </w:r>
    </w:p>
    <w:p w14:paraId="1B4E3A36" w14:textId="77777777" w:rsidR="00A47359" w:rsidRPr="00A1595B" w:rsidRDefault="00A47359" w:rsidP="005A21EF">
      <w:pPr>
        <w:tabs>
          <w:tab w:val="left" w:pos="1134"/>
        </w:tabs>
        <w:spacing w:after="160" w:line="360" w:lineRule="auto"/>
        <w:ind w:right="34" w:firstLine="567"/>
        <w:jc w:val="both"/>
        <w:rPr>
          <w:rFonts w:ascii="Sylfaen" w:eastAsia="Times New Roman" w:hAnsi="Sylfaen" w:cs="Times New Roman"/>
          <w:sz w:val="24"/>
          <w:szCs w:val="24"/>
        </w:rPr>
      </w:pPr>
      <w:r w:rsidRPr="00A1595B">
        <w:rPr>
          <w:rFonts w:ascii="Sylfaen" w:hAnsi="Sylfaen"/>
          <w:sz w:val="24"/>
          <w:szCs w:val="24"/>
        </w:rPr>
        <w:t>7.1.</w:t>
      </w:r>
      <w:r w:rsidRPr="00A1595B">
        <w:rPr>
          <w:rFonts w:ascii="Sylfaen" w:hAnsi="Sylfaen"/>
          <w:sz w:val="24"/>
          <w:szCs w:val="24"/>
        </w:rPr>
        <w:tab/>
        <w:t>Վիրուսների տարբեր լաբորատոր շտամ</w:t>
      </w:r>
      <w:r>
        <w:rPr>
          <w:rFonts w:ascii="Sylfaen" w:hAnsi="Sylfaen"/>
          <w:sz w:val="24"/>
          <w:szCs w:val="24"/>
        </w:rPr>
        <w:t>ն</w:t>
      </w:r>
      <w:r w:rsidRPr="00A1595B">
        <w:rPr>
          <w:rFonts w:ascii="Sylfaen" w:hAnsi="Sylfaen"/>
          <w:sz w:val="24"/>
          <w:szCs w:val="24"/>
        </w:rPr>
        <w:t>երը կարող են տարբերվել</w:t>
      </w:r>
      <w:r>
        <w:rPr>
          <w:rFonts w:ascii="Sylfaen" w:hAnsi="Sylfaen"/>
          <w:sz w:val="24"/>
          <w:szCs w:val="24"/>
        </w:rPr>
        <w:t xml:space="preserve"> </w:t>
      </w:r>
      <w:r w:rsidRPr="00A1595B">
        <w:rPr>
          <w:rFonts w:ascii="Sylfaen" w:hAnsi="Sylfaen"/>
          <w:sz w:val="24"/>
          <w:szCs w:val="24"/>
        </w:rPr>
        <w:t>մշակման մի</w:t>
      </w:r>
      <w:r w:rsidR="00712415">
        <w:rPr>
          <w:rFonts w:ascii="Sylfaen" w:hAnsi="Sylfaen"/>
          <w:sz w:val="24"/>
          <w:szCs w:val="24"/>
        </w:rPr>
        <w:t>և</w:t>
      </w:r>
      <w:r w:rsidRPr="00A1595B">
        <w:rPr>
          <w:rFonts w:ascii="Sylfaen" w:hAnsi="Sylfaen"/>
          <w:sz w:val="24"/>
          <w:szCs w:val="24"/>
        </w:rPr>
        <w:t>նույն տեսակի նկատմամբ իրենց զգայունությա</w:t>
      </w:r>
      <w:r>
        <w:rPr>
          <w:rFonts w:ascii="Sylfaen" w:hAnsi="Sylfaen"/>
          <w:sz w:val="24"/>
          <w:szCs w:val="24"/>
        </w:rPr>
        <w:t>մբ</w:t>
      </w:r>
      <w:r w:rsidRPr="00A1595B">
        <w:rPr>
          <w:rFonts w:ascii="Sylfaen" w:hAnsi="Sylfaen"/>
          <w:sz w:val="24"/>
          <w:szCs w:val="24"/>
        </w:rPr>
        <w:t xml:space="preserve">: </w:t>
      </w:r>
      <w:r>
        <w:rPr>
          <w:rFonts w:ascii="Sylfaen" w:hAnsi="Sylfaen"/>
          <w:sz w:val="24"/>
          <w:szCs w:val="24"/>
        </w:rPr>
        <w:t>Այսպիսով,</w:t>
      </w:r>
      <w:r w:rsidRPr="00A1595B">
        <w:rPr>
          <w:rFonts w:ascii="Sylfaen" w:hAnsi="Sylfaen"/>
          <w:sz w:val="24"/>
          <w:szCs w:val="24"/>
        </w:rPr>
        <w:t xml:space="preserve"> հետազոտության</w:t>
      </w:r>
      <w:r>
        <w:rPr>
          <w:rFonts w:ascii="Sylfaen" w:hAnsi="Sylfaen"/>
          <w:sz w:val="24"/>
          <w:szCs w:val="24"/>
        </w:rPr>
        <w:t xml:space="preserve"> ժամանակ</w:t>
      </w:r>
      <w:r w:rsidRPr="00A1595B">
        <w:rPr>
          <w:rFonts w:ascii="Sylfaen" w:hAnsi="Sylfaen"/>
          <w:sz w:val="24"/>
          <w:szCs w:val="24"/>
        </w:rPr>
        <w:t xml:space="preserve"> ընտրված որոշակի վիրուսը կարող է </w:t>
      </w:r>
      <w:r>
        <w:rPr>
          <w:rFonts w:ascii="Sylfaen" w:hAnsi="Sylfaen"/>
          <w:sz w:val="24"/>
          <w:szCs w:val="24"/>
        </w:rPr>
        <w:t>չ</w:t>
      </w:r>
      <w:r w:rsidRPr="00A1595B">
        <w:rPr>
          <w:rFonts w:ascii="Sylfaen" w:hAnsi="Sylfaen"/>
          <w:sz w:val="24"/>
          <w:szCs w:val="24"/>
        </w:rPr>
        <w:t>արտահայտել այն վիրուսի հատկ</w:t>
      </w:r>
      <w:r>
        <w:rPr>
          <w:rFonts w:ascii="Sylfaen" w:hAnsi="Sylfaen"/>
          <w:sz w:val="24"/>
          <w:szCs w:val="24"/>
        </w:rPr>
        <w:t>ություն</w:t>
      </w:r>
      <w:r w:rsidRPr="00A1595B">
        <w:rPr>
          <w:rFonts w:ascii="Sylfaen" w:hAnsi="Sylfaen"/>
          <w:sz w:val="24"/>
          <w:szCs w:val="24"/>
        </w:rPr>
        <w:t>ները, որից մաքրման գործընթացի մոդելավորման համար այն ընտրվել է: Բնական վիրուսները կարող են ունենալ անկանխատեսելի հատկություններ, օրինակ` լիպիդների հետ փոխազդեցության ժամանակ, որոնք կարող են ազդել նրանց հատկությունների վրա: Վիրուսային այն պատրաստուկները, որոնք օգտագործվում են արտադրության գործընթացի վալիդացման համար, ամենից հաճախ ստանում են հյուսվածքների կուլտուրաների վրա: Արտադրության փուլում հյուսվածքների կուլտուրաներից ստացված վիրուսի վարք</w:t>
      </w:r>
      <w:r>
        <w:rPr>
          <w:rFonts w:ascii="Sylfaen" w:hAnsi="Sylfaen"/>
          <w:sz w:val="24"/>
          <w:szCs w:val="24"/>
        </w:rPr>
        <w:t>ագիծ</w:t>
      </w:r>
      <w:r w:rsidRPr="00A1595B">
        <w:rPr>
          <w:rFonts w:ascii="Sylfaen" w:hAnsi="Sylfaen"/>
          <w:sz w:val="24"/>
          <w:szCs w:val="24"/>
        </w:rPr>
        <w:t>ը կարող է տարբերվել բնական վիրուսի վարք</w:t>
      </w:r>
      <w:r>
        <w:rPr>
          <w:rFonts w:ascii="Sylfaen" w:hAnsi="Sylfaen"/>
          <w:sz w:val="24"/>
          <w:szCs w:val="24"/>
        </w:rPr>
        <w:t>ագծ</w:t>
      </w:r>
      <w:r w:rsidRPr="00A1595B">
        <w:rPr>
          <w:rFonts w:ascii="Sylfaen" w:hAnsi="Sylfaen"/>
          <w:sz w:val="24"/>
          <w:szCs w:val="24"/>
        </w:rPr>
        <w:t>ից, օրինակ եթե բնական</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կուլտիվացված</w:t>
      </w:r>
      <w:r w:rsidRPr="00A1595B">
        <w:rPr>
          <w:rFonts w:ascii="Sylfaen" w:hAnsi="Sylfaen"/>
          <w:sz w:val="24"/>
          <w:szCs w:val="24"/>
        </w:rPr>
        <w:t xml:space="preserve"> վիրուսները տարբերվում են մաքրությամբ կամ ագրեգացման մակարդակով: Անհրաժեշտ է փաստաթղթ</w:t>
      </w:r>
      <w:r>
        <w:rPr>
          <w:rFonts w:ascii="Sylfaen" w:hAnsi="Sylfaen"/>
          <w:sz w:val="24"/>
          <w:szCs w:val="24"/>
        </w:rPr>
        <w:t>ավոր</w:t>
      </w:r>
      <w:r w:rsidRPr="00A1595B">
        <w:rPr>
          <w:rFonts w:ascii="Sylfaen" w:hAnsi="Sylfaen"/>
          <w:sz w:val="24"/>
          <w:szCs w:val="24"/>
        </w:rPr>
        <w:t>ել վիրուսի շտամ</w:t>
      </w:r>
      <w:r>
        <w:rPr>
          <w:rFonts w:ascii="Sylfaen" w:hAnsi="Sylfaen"/>
          <w:sz w:val="24"/>
          <w:szCs w:val="24"/>
        </w:rPr>
        <w:t>ն</w:t>
      </w:r>
      <w:r w:rsidRPr="00A1595B">
        <w:rPr>
          <w:rFonts w:ascii="Sylfaen" w:hAnsi="Sylfaen"/>
          <w:sz w:val="24"/>
          <w:szCs w:val="24"/>
        </w:rPr>
        <w:t xml:space="preserve">երը, դրանց </w:t>
      </w:r>
      <w:r>
        <w:rPr>
          <w:rFonts w:ascii="Sylfaen" w:hAnsi="Sylfaen"/>
          <w:sz w:val="24"/>
          <w:szCs w:val="24"/>
        </w:rPr>
        <w:t>կուլտիվացումը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քանակական որոշումը, ինչպես նա</w:t>
      </w:r>
      <w:r w:rsidR="00712415">
        <w:rPr>
          <w:rFonts w:ascii="Sylfaen" w:hAnsi="Sylfaen"/>
          <w:sz w:val="24"/>
          <w:szCs w:val="24"/>
        </w:rPr>
        <w:t>և</w:t>
      </w:r>
      <w:r w:rsidRPr="00A1595B">
        <w:rPr>
          <w:rFonts w:ascii="Sylfaen" w:hAnsi="Sylfaen"/>
          <w:sz w:val="24"/>
          <w:szCs w:val="24"/>
        </w:rPr>
        <w:t xml:space="preserve"> նմուշ</w:t>
      </w:r>
      <w:r>
        <w:rPr>
          <w:rFonts w:ascii="Sylfaen" w:hAnsi="Sylfaen"/>
          <w:sz w:val="24"/>
          <w:szCs w:val="24"/>
        </w:rPr>
        <w:t>ներ</w:t>
      </w:r>
      <w:r w:rsidRPr="00A1595B">
        <w:rPr>
          <w:rFonts w:ascii="Sylfaen" w:hAnsi="Sylfaen"/>
          <w:sz w:val="24"/>
          <w:szCs w:val="24"/>
        </w:rPr>
        <w:t xml:space="preserve">ի նախապատրաստումն ու պահպանումը: </w:t>
      </w:r>
    </w:p>
    <w:p w14:paraId="231BDD3F" w14:textId="77777777" w:rsidR="00A47359" w:rsidRPr="00A1595B" w:rsidRDefault="00A47359" w:rsidP="005A21EF">
      <w:pPr>
        <w:tabs>
          <w:tab w:val="left" w:pos="1134"/>
        </w:tabs>
        <w:spacing w:after="160" w:line="360" w:lineRule="auto"/>
        <w:ind w:right="31" w:firstLine="567"/>
        <w:jc w:val="both"/>
        <w:rPr>
          <w:rFonts w:ascii="Sylfaen" w:eastAsia="Times New Roman" w:hAnsi="Sylfaen" w:cs="Times New Roman"/>
          <w:sz w:val="24"/>
          <w:szCs w:val="24"/>
        </w:rPr>
      </w:pPr>
      <w:r w:rsidRPr="00A1595B">
        <w:rPr>
          <w:rFonts w:ascii="Sylfaen" w:hAnsi="Sylfaen"/>
          <w:sz w:val="24"/>
          <w:szCs w:val="24"/>
        </w:rPr>
        <w:t>7.2.</w:t>
      </w:r>
      <w:r w:rsidRPr="00A1595B">
        <w:rPr>
          <w:rFonts w:ascii="Sylfaen" w:hAnsi="Sylfaen"/>
          <w:sz w:val="24"/>
          <w:szCs w:val="24"/>
        </w:rPr>
        <w:tab/>
        <w:t>Որոշ դեպքերում վիրուսային ծանրաբեռնվածության նվազեցման լոգարիթմական գործոնների գումարումն անթույլատրելի է: Օրինակ</w:t>
      </w:r>
      <w:r>
        <w:rPr>
          <w:rFonts w:ascii="Sylfaen" w:hAnsi="Sylfaen"/>
          <w:sz w:val="24"/>
          <w:szCs w:val="24"/>
        </w:rPr>
        <w:t>,</w:t>
      </w:r>
      <w:r w:rsidRPr="00A1595B">
        <w:rPr>
          <w:rFonts w:ascii="Sylfaen" w:hAnsi="Sylfaen"/>
          <w:sz w:val="24"/>
          <w:szCs w:val="24"/>
        </w:rPr>
        <w:t xml:space="preserve"> եթե մատրիցան ունակ է ադսորբացնելու 104 միավոր վարակիչ վիրուս</w:t>
      </w:r>
      <w:r w:rsidR="00712415">
        <w:rPr>
          <w:rFonts w:ascii="Sylfaen" w:hAnsi="Sylfaen"/>
          <w:sz w:val="24"/>
          <w:szCs w:val="24"/>
        </w:rPr>
        <w:t>և</w:t>
      </w:r>
      <w:r w:rsidRPr="00A1595B">
        <w:rPr>
          <w:rFonts w:ascii="Sylfaen" w:hAnsi="Sylfaen"/>
          <w:sz w:val="24"/>
          <w:szCs w:val="24"/>
        </w:rPr>
        <w:t xml:space="preserve"> դրանից հետո ունակ</w:t>
      </w:r>
      <w:r w:rsidR="009D2EFB" w:rsidRPr="009D2EFB">
        <w:rPr>
          <w:rFonts w:ascii="Sylfaen" w:hAnsi="Sylfaen"/>
          <w:sz w:val="24"/>
          <w:szCs w:val="24"/>
        </w:rPr>
        <w:t xml:space="preserve"> </w:t>
      </w:r>
      <w:r w:rsidRPr="00A1595B">
        <w:rPr>
          <w:rFonts w:ascii="Sylfaen" w:hAnsi="Sylfaen"/>
          <w:sz w:val="24"/>
          <w:szCs w:val="24"/>
        </w:rPr>
        <w:t xml:space="preserve">չէ ադսորբացնելու համադրելի աֆինությամբ նյութ, ապա կհեռացվեն </w:t>
      </w:r>
      <w:r>
        <w:rPr>
          <w:rFonts w:ascii="Sylfaen" w:hAnsi="Sylfaen"/>
          <w:sz w:val="24"/>
          <w:szCs w:val="24"/>
        </w:rPr>
        <w:t>ներմուծված</w:t>
      </w:r>
      <w:r w:rsidRPr="00A1595B">
        <w:rPr>
          <w:rFonts w:ascii="Sylfaen" w:hAnsi="Sylfaen"/>
          <w:sz w:val="24"/>
          <w:szCs w:val="24"/>
        </w:rPr>
        <w:t xml:space="preserve"> բոլոր</w:t>
      </w:r>
      <w:r>
        <w:rPr>
          <w:rFonts w:ascii="Sylfaen" w:hAnsi="Sylfaen"/>
          <w:sz w:val="24"/>
          <w:szCs w:val="24"/>
        </w:rPr>
        <w:t xml:space="preserve">՝ թվով </w:t>
      </w:r>
      <w:r w:rsidRPr="00A1595B">
        <w:rPr>
          <w:rFonts w:ascii="Sylfaen" w:hAnsi="Sylfaen"/>
          <w:sz w:val="24"/>
          <w:szCs w:val="24"/>
        </w:rPr>
        <w:t>104 միավոր վարակիչ վիրուսները, բայց միայն 1</w:t>
      </w:r>
      <w:r w:rsidR="0076015B" w:rsidRPr="0076015B">
        <w:rPr>
          <w:rFonts w:ascii="Sylfaen" w:hAnsi="Sylfaen"/>
          <w:sz w:val="24"/>
          <w:szCs w:val="24"/>
        </w:rPr>
        <w:t xml:space="preserve"> </w:t>
      </w:r>
      <w:r w:rsidRPr="00A1595B">
        <w:rPr>
          <w:rFonts w:ascii="Sylfaen" w:hAnsi="Sylfaen"/>
          <w:sz w:val="24"/>
          <w:szCs w:val="24"/>
        </w:rPr>
        <w:t xml:space="preserve">% վիրուս՝ 106 միավոր վարակիչ </w:t>
      </w:r>
      <w:r>
        <w:rPr>
          <w:rFonts w:ascii="Sylfaen" w:hAnsi="Sylfaen"/>
          <w:sz w:val="24"/>
          <w:szCs w:val="24"/>
        </w:rPr>
        <w:t xml:space="preserve">վիրուս </w:t>
      </w:r>
      <w:r w:rsidRPr="00A1595B">
        <w:rPr>
          <w:rFonts w:ascii="Sylfaen" w:hAnsi="Sylfaen"/>
          <w:sz w:val="24"/>
          <w:szCs w:val="24"/>
        </w:rPr>
        <w:t xml:space="preserve">ներմուծելու դեպքում: </w:t>
      </w:r>
      <w:r>
        <w:rPr>
          <w:rFonts w:ascii="Sylfaen" w:hAnsi="Sylfaen"/>
          <w:sz w:val="24"/>
          <w:szCs w:val="24"/>
        </w:rPr>
        <w:t>Այսպիսով,</w:t>
      </w:r>
      <w:r w:rsidRPr="00A1595B">
        <w:rPr>
          <w:rFonts w:ascii="Sylfaen" w:hAnsi="Sylfaen"/>
          <w:sz w:val="24"/>
          <w:szCs w:val="24"/>
        </w:rPr>
        <w:t xml:space="preserve"> չափվող </w:t>
      </w:r>
      <w:r w:rsidRPr="00A1595B">
        <w:rPr>
          <w:rFonts w:ascii="Sylfaen" w:hAnsi="Sylfaen"/>
          <w:sz w:val="24"/>
          <w:szCs w:val="24"/>
        </w:rPr>
        <w:lastRenderedPageBreak/>
        <w:t xml:space="preserve">կլիրենսը կտարբերվի </w:t>
      </w:r>
      <w:r>
        <w:rPr>
          <w:rFonts w:ascii="Sylfaen" w:hAnsi="Sylfaen"/>
          <w:sz w:val="24"/>
          <w:szCs w:val="24"/>
        </w:rPr>
        <w:t>կախված</w:t>
      </w:r>
      <w:r w:rsidRPr="00A1595B">
        <w:rPr>
          <w:rFonts w:ascii="Sylfaen" w:hAnsi="Sylfaen"/>
          <w:sz w:val="24"/>
          <w:szCs w:val="24"/>
        </w:rPr>
        <w:t xml:space="preserve"> ներմուծված տիտրի</w:t>
      </w:r>
      <w:r>
        <w:rPr>
          <w:rFonts w:ascii="Sylfaen" w:hAnsi="Sylfaen"/>
          <w:sz w:val="24"/>
          <w:szCs w:val="24"/>
        </w:rPr>
        <w:t>ց։</w:t>
      </w:r>
    </w:p>
    <w:p w14:paraId="7F037321" w14:textId="77777777" w:rsidR="00A47359" w:rsidRPr="00A1595B" w:rsidRDefault="00A47359" w:rsidP="005A21EF">
      <w:pPr>
        <w:tabs>
          <w:tab w:val="left" w:pos="1134"/>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7.3.</w:t>
      </w:r>
      <w:r w:rsidRPr="00A1595B">
        <w:rPr>
          <w:rFonts w:ascii="Sylfaen" w:hAnsi="Sylfaen"/>
          <w:sz w:val="24"/>
          <w:szCs w:val="24"/>
        </w:rPr>
        <w:tab/>
        <w:t>Վիրուսային վարակելիության ինակտիվաց</w:t>
      </w:r>
      <w:r>
        <w:rPr>
          <w:rFonts w:ascii="Sylfaen" w:hAnsi="Sylfaen"/>
          <w:sz w:val="24"/>
          <w:szCs w:val="24"/>
        </w:rPr>
        <w:t>ումը</w:t>
      </w:r>
      <w:r w:rsidRPr="00A1595B">
        <w:rPr>
          <w:rFonts w:ascii="Sylfaen" w:hAnsi="Sylfaen"/>
          <w:sz w:val="24"/>
          <w:szCs w:val="24"/>
        </w:rPr>
        <w:t xml:space="preserve"> </w:t>
      </w:r>
      <w:r>
        <w:rPr>
          <w:rFonts w:ascii="Sylfaen" w:hAnsi="Sylfaen"/>
          <w:sz w:val="24"/>
          <w:szCs w:val="24"/>
        </w:rPr>
        <w:t>հաճախ</w:t>
      </w:r>
      <w:r w:rsidRPr="00A1595B">
        <w:rPr>
          <w:rFonts w:ascii="Sylfaen" w:hAnsi="Sylfaen"/>
          <w:sz w:val="24"/>
          <w:szCs w:val="24"/>
        </w:rPr>
        <w:t xml:space="preserve"> երկֆազանի կոր է՝ արագ սկզբնական ֆազով </w:t>
      </w:r>
      <w:r w:rsidR="00712415">
        <w:rPr>
          <w:rFonts w:ascii="Sylfaen" w:hAnsi="Sylfaen"/>
          <w:sz w:val="24"/>
          <w:szCs w:val="24"/>
        </w:rPr>
        <w:t>և</w:t>
      </w:r>
      <w:r w:rsidRPr="00A1595B">
        <w:rPr>
          <w:rFonts w:ascii="Sylfaen" w:hAnsi="Sylfaen"/>
          <w:sz w:val="24"/>
          <w:szCs w:val="24"/>
        </w:rPr>
        <w:t xml:space="preserve"> ավելի դանդաղ հետագա ֆազով: Չի կարելի բացառել, որ վիրուսը, որը </w:t>
      </w:r>
      <w:r>
        <w:rPr>
          <w:rFonts w:ascii="Sylfaen" w:hAnsi="Sylfaen"/>
          <w:sz w:val="24"/>
          <w:szCs w:val="24"/>
        </w:rPr>
        <w:t xml:space="preserve">առաջին փուլի ժամանակ </w:t>
      </w:r>
      <w:r w:rsidRPr="00A1595B">
        <w:rPr>
          <w:rFonts w:ascii="Sylfaen" w:hAnsi="Sylfaen"/>
          <w:sz w:val="24"/>
          <w:szCs w:val="24"/>
        </w:rPr>
        <w:t>խուսափել է ինակտիվաց</w:t>
      </w:r>
      <w:r>
        <w:rPr>
          <w:rFonts w:ascii="Sylfaen" w:hAnsi="Sylfaen"/>
          <w:sz w:val="24"/>
          <w:szCs w:val="24"/>
        </w:rPr>
        <w:t>ումից</w:t>
      </w:r>
      <w:r w:rsidRPr="00A1595B">
        <w:rPr>
          <w:rFonts w:ascii="Sylfaen" w:hAnsi="Sylfaen"/>
          <w:sz w:val="24"/>
          <w:szCs w:val="24"/>
        </w:rPr>
        <w:t>, ավելի կայուն կլինի հետագա փուլեր</w:t>
      </w:r>
      <w:r>
        <w:rPr>
          <w:rFonts w:ascii="Sylfaen" w:hAnsi="Sylfaen"/>
          <w:sz w:val="24"/>
          <w:szCs w:val="24"/>
        </w:rPr>
        <w:t>ում</w:t>
      </w:r>
      <w:r w:rsidRPr="00A1595B">
        <w:rPr>
          <w:rFonts w:ascii="Sylfaen" w:hAnsi="Sylfaen"/>
          <w:sz w:val="24"/>
          <w:szCs w:val="24"/>
        </w:rPr>
        <w:t>: Որպես հետ</w:t>
      </w:r>
      <w:r w:rsidR="00712415">
        <w:rPr>
          <w:rFonts w:ascii="Sylfaen" w:hAnsi="Sylfaen"/>
          <w:sz w:val="24"/>
          <w:szCs w:val="24"/>
        </w:rPr>
        <w:t>և</w:t>
      </w:r>
      <w:r w:rsidRPr="00A1595B">
        <w:rPr>
          <w:rFonts w:ascii="Sylfaen" w:hAnsi="Sylfaen"/>
          <w:sz w:val="24"/>
          <w:szCs w:val="24"/>
        </w:rPr>
        <w:t>անք</w:t>
      </w:r>
      <w:r>
        <w:rPr>
          <w:rFonts w:ascii="Sylfaen" w:hAnsi="Sylfaen"/>
          <w:sz w:val="24"/>
          <w:szCs w:val="24"/>
        </w:rPr>
        <w:t>,</w:t>
      </w:r>
      <w:r w:rsidRPr="00A1595B">
        <w:rPr>
          <w:rFonts w:ascii="Sylfaen" w:hAnsi="Sylfaen"/>
          <w:sz w:val="24"/>
          <w:szCs w:val="24"/>
        </w:rPr>
        <w:t xml:space="preserve"> պարտադիր չէ</w:t>
      </w:r>
      <w:r>
        <w:rPr>
          <w:rFonts w:ascii="Sylfaen" w:hAnsi="Sylfaen"/>
          <w:sz w:val="24"/>
          <w:szCs w:val="24"/>
        </w:rPr>
        <w:t>,</w:t>
      </w:r>
      <w:r w:rsidRPr="00A1595B">
        <w:rPr>
          <w:rFonts w:ascii="Sylfaen" w:hAnsi="Sylfaen"/>
          <w:sz w:val="24"/>
          <w:szCs w:val="24"/>
        </w:rPr>
        <w:t xml:space="preserve"> որ վիրուսային ծանրաբեռնվածության նվազեցման ընդհանուր գործոնը </w:t>
      </w:r>
      <w:r>
        <w:rPr>
          <w:rFonts w:ascii="Sylfaen" w:hAnsi="Sylfaen"/>
          <w:sz w:val="24"/>
          <w:szCs w:val="24"/>
        </w:rPr>
        <w:t>լինի</w:t>
      </w:r>
      <w:r w:rsidRPr="00A1595B">
        <w:rPr>
          <w:rFonts w:ascii="Sylfaen" w:hAnsi="Sylfaen"/>
          <w:sz w:val="24"/>
          <w:szCs w:val="24"/>
        </w:rPr>
        <w:t xml:space="preserve"> յուրաքանչյուր </w:t>
      </w:r>
      <w:r>
        <w:rPr>
          <w:rFonts w:ascii="Sylfaen" w:hAnsi="Sylfaen"/>
          <w:sz w:val="24"/>
          <w:szCs w:val="24"/>
        </w:rPr>
        <w:t xml:space="preserve">այն </w:t>
      </w:r>
      <w:r w:rsidRPr="00A1595B">
        <w:rPr>
          <w:rFonts w:ascii="Sylfaen" w:hAnsi="Sylfaen"/>
          <w:sz w:val="24"/>
          <w:szCs w:val="24"/>
        </w:rPr>
        <w:t>փուլ</w:t>
      </w:r>
      <w:r>
        <w:rPr>
          <w:rFonts w:ascii="Sylfaen" w:hAnsi="Sylfaen"/>
          <w:sz w:val="24"/>
          <w:szCs w:val="24"/>
        </w:rPr>
        <w:t>ում</w:t>
      </w:r>
      <w:r w:rsidR="00A52BD1">
        <w:rPr>
          <w:rFonts w:ascii="Sylfaen" w:hAnsi="Sylfaen"/>
          <w:sz w:val="24"/>
          <w:szCs w:val="24"/>
        </w:rPr>
        <w:t xml:space="preserve"> </w:t>
      </w:r>
      <w:r>
        <w:rPr>
          <w:rFonts w:ascii="Sylfaen" w:hAnsi="Sylfaen"/>
          <w:sz w:val="24"/>
          <w:szCs w:val="24"/>
        </w:rPr>
        <w:t>հաշվարկված</w:t>
      </w:r>
      <w:r w:rsidRPr="00A1595B">
        <w:rPr>
          <w:rFonts w:ascii="Sylfaen" w:hAnsi="Sylfaen"/>
          <w:sz w:val="24"/>
          <w:szCs w:val="24"/>
        </w:rPr>
        <w:t xml:space="preserve"> նվազեցման գործոնների հանրագումարը, որի ժամանակ ներմուծվել է </w:t>
      </w:r>
      <w:r>
        <w:rPr>
          <w:rFonts w:ascii="Sylfaen" w:hAnsi="Sylfaen"/>
          <w:sz w:val="24"/>
          <w:szCs w:val="24"/>
        </w:rPr>
        <w:t>նոր</w:t>
      </w:r>
      <w:r w:rsidRPr="00A1595B">
        <w:rPr>
          <w:rFonts w:ascii="Sylfaen" w:hAnsi="Sylfaen"/>
          <w:sz w:val="24"/>
          <w:szCs w:val="24"/>
        </w:rPr>
        <w:t xml:space="preserve"> պատրաստված վիրուսի </w:t>
      </w:r>
      <w:r w:rsidRPr="009615C9">
        <w:rPr>
          <w:rFonts w:ascii="Sylfaen" w:hAnsi="Sylfaen"/>
          <w:sz w:val="24"/>
          <w:szCs w:val="24"/>
        </w:rPr>
        <w:t>դեղակախույթ</w:t>
      </w:r>
      <w:r>
        <w:rPr>
          <w:rFonts w:ascii="Sylfaen" w:hAnsi="Sylfaen"/>
          <w:sz w:val="24"/>
          <w:szCs w:val="24"/>
        </w:rPr>
        <w:t>ը</w:t>
      </w:r>
      <w:r w:rsidRPr="00A1595B">
        <w:rPr>
          <w:rFonts w:ascii="Sylfaen" w:hAnsi="Sylfaen"/>
          <w:sz w:val="24"/>
          <w:szCs w:val="24"/>
        </w:rPr>
        <w:t>: Օրինակ,</w:t>
      </w:r>
      <w:r w:rsidR="009D2EFB" w:rsidRPr="009D2EFB">
        <w:rPr>
          <w:rFonts w:ascii="Sylfaen" w:hAnsi="Sylfaen"/>
          <w:sz w:val="24"/>
          <w:szCs w:val="24"/>
        </w:rPr>
        <w:t> </w:t>
      </w:r>
      <w:r w:rsidRPr="00A1595B">
        <w:rPr>
          <w:rFonts w:ascii="Sylfaen" w:hAnsi="Sylfaen"/>
          <w:sz w:val="24"/>
          <w:szCs w:val="24"/>
        </w:rPr>
        <w:t xml:space="preserve">եթե </w:t>
      </w:r>
      <w:r>
        <w:rPr>
          <w:rFonts w:ascii="Sylfaen" w:hAnsi="Sylfaen"/>
          <w:sz w:val="24"/>
          <w:szCs w:val="24"/>
        </w:rPr>
        <w:t>դիմակայուն</w:t>
      </w:r>
      <w:r w:rsidRPr="00A1595B">
        <w:rPr>
          <w:rFonts w:ascii="Sylfaen" w:hAnsi="Sylfaen"/>
          <w:sz w:val="24"/>
          <w:szCs w:val="24"/>
        </w:rPr>
        <w:t xml:space="preserve"> </w:t>
      </w:r>
      <w:r>
        <w:rPr>
          <w:rFonts w:ascii="Sylfaen" w:hAnsi="Sylfaen"/>
          <w:sz w:val="24"/>
          <w:szCs w:val="24"/>
        </w:rPr>
        <w:t>չափամասը</w:t>
      </w:r>
      <w:r w:rsidRPr="00A1595B">
        <w:rPr>
          <w:rFonts w:ascii="Sylfaen" w:hAnsi="Sylfaen"/>
          <w:sz w:val="24"/>
          <w:szCs w:val="24"/>
        </w:rPr>
        <w:t xml:space="preserve"> ստանում է վիրուսային </w:t>
      </w:r>
      <w:r>
        <w:rPr>
          <w:rFonts w:ascii="Sylfaen" w:hAnsi="Sylfaen"/>
          <w:sz w:val="24"/>
          <w:szCs w:val="24"/>
        </w:rPr>
        <w:t>ագրեգատների</w:t>
      </w:r>
      <w:r w:rsidRPr="00A1595B">
        <w:rPr>
          <w:rFonts w:ascii="Sylfaen" w:hAnsi="Sylfaen"/>
          <w:sz w:val="24"/>
          <w:szCs w:val="24"/>
        </w:rPr>
        <w:t xml:space="preserve"> ձ</w:t>
      </w:r>
      <w:r w:rsidR="00712415">
        <w:rPr>
          <w:rFonts w:ascii="Sylfaen" w:hAnsi="Sylfaen"/>
          <w:sz w:val="24"/>
          <w:szCs w:val="24"/>
        </w:rPr>
        <w:t>և</w:t>
      </w:r>
      <w:r w:rsidRPr="00A1595B">
        <w:rPr>
          <w:rFonts w:ascii="Sylfaen" w:hAnsi="Sylfaen"/>
          <w:sz w:val="24"/>
          <w:szCs w:val="24"/>
        </w:rPr>
        <w:t>, ապա վարակ</w:t>
      </w:r>
      <w:r>
        <w:rPr>
          <w:rFonts w:ascii="Sylfaen" w:hAnsi="Sylfaen"/>
          <w:sz w:val="24"/>
          <w:szCs w:val="24"/>
        </w:rPr>
        <w:t>ելի</w:t>
      </w:r>
      <w:r w:rsidRPr="00A1595B">
        <w:rPr>
          <w:rFonts w:ascii="Sylfaen" w:hAnsi="Sylfaen"/>
          <w:sz w:val="24"/>
          <w:szCs w:val="24"/>
        </w:rPr>
        <w:t xml:space="preserve">ությունը կարող է կայուն լինել տարբեր քիմիական մշակման </w:t>
      </w:r>
      <w:r w:rsidR="00712415">
        <w:rPr>
          <w:rFonts w:ascii="Sylfaen" w:hAnsi="Sylfaen"/>
          <w:sz w:val="24"/>
          <w:szCs w:val="24"/>
        </w:rPr>
        <w:t>և</w:t>
      </w:r>
      <w:r w:rsidRPr="00A1595B">
        <w:rPr>
          <w:rFonts w:ascii="Sylfaen" w:hAnsi="Sylfaen"/>
          <w:sz w:val="24"/>
          <w:szCs w:val="24"/>
        </w:rPr>
        <w:t xml:space="preserve"> տաքացման </w:t>
      </w:r>
      <w:r>
        <w:rPr>
          <w:rFonts w:ascii="Sylfaen" w:hAnsi="Sylfaen"/>
          <w:sz w:val="24"/>
          <w:szCs w:val="24"/>
        </w:rPr>
        <w:t xml:space="preserve">տեսակների </w:t>
      </w:r>
      <w:r w:rsidRPr="00A1595B">
        <w:rPr>
          <w:rFonts w:ascii="Sylfaen" w:hAnsi="Sylfaen"/>
          <w:sz w:val="24"/>
          <w:szCs w:val="24"/>
        </w:rPr>
        <w:t>նկատմամբ։</w:t>
      </w:r>
    </w:p>
    <w:p w14:paraId="4264B080" w14:textId="77777777" w:rsidR="00A47359" w:rsidRPr="00A1595B" w:rsidRDefault="00A47359" w:rsidP="005A21EF">
      <w:pPr>
        <w:tabs>
          <w:tab w:val="left" w:pos="1134"/>
        </w:tabs>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7.4.</w:t>
      </w:r>
      <w:r w:rsidRPr="00A1595B">
        <w:rPr>
          <w:rFonts w:ascii="Sylfaen" w:hAnsi="Sylfaen"/>
          <w:sz w:val="24"/>
          <w:szCs w:val="24"/>
        </w:rPr>
        <w:tab/>
        <w:t>Մոդելային մասշտաբով մշակումը, որպես կանոն, կտարբերվի լիամասշտաբ մշակումից՝ անկախ ապախոշորաց</w:t>
      </w:r>
      <w:r>
        <w:rPr>
          <w:rFonts w:ascii="Sylfaen" w:hAnsi="Sylfaen"/>
          <w:sz w:val="24"/>
          <w:szCs w:val="24"/>
        </w:rPr>
        <w:t>ված</w:t>
      </w:r>
      <w:r w:rsidRPr="00A1595B">
        <w:rPr>
          <w:rFonts w:ascii="Sylfaen" w:hAnsi="Sylfaen"/>
          <w:sz w:val="24"/>
          <w:szCs w:val="24"/>
        </w:rPr>
        <w:t xml:space="preserve"> գործընթացի անցկացումից:</w:t>
      </w:r>
    </w:p>
    <w:p w14:paraId="2BD3ED8D" w14:textId="77777777" w:rsidR="00A47359" w:rsidRPr="00A1595B" w:rsidRDefault="00A47359" w:rsidP="005A21EF">
      <w:pPr>
        <w:tabs>
          <w:tab w:val="left" w:pos="1134"/>
        </w:tabs>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7.5.</w:t>
      </w:r>
      <w:r w:rsidRPr="00A1595B">
        <w:rPr>
          <w:rFonts w:ascii="Sylfaen" w:hAnsi="Sylfaen"/>
          <w:sz w:val="24"/>
          <w:szCs w:val="24"/>
        </w:rPr>
        <w:tab/>
        <w:t>Բնական վիրուսի հակամարմինների առկայությունը կարող</w:t>
      </w:r>
      <w:r w:rsidR="009D2EFB" w:rsidRPr="009D2EFB">
        <w:rPr>
          <w:rFonts w:ascii="Sylfaen" w:hAnsi="Sylfaen"/>
          <w:sz w:val="24"/>
          <w:szCs w:val="24"/>
        </w:rPr>
        <w:t xml:space="preserve"> </w:t>
      </w:r>
      <w:r w:rsidRPr="00A1595B">
        <w:rPr>
          <w:rFonts w:ascii="Sylfaen" w:hAnsi="Sylfaen"/>
          <w:sz w:val="24"/>
          <w:szCs w:val="24"/>
        </w:rPr>
        <w:t>է ազդել վիրուսային մասնիկից դրա բաժանման կամ քիմիական ինակտիվացման նկատմամբ դրա զգայունության վրա, բայց այն նա</w:t>
      </w:r>
      <w:r w:rsidR="00712415">
        <w:rPr>
          <w:rFonts w:ascii="Sylfaen" w:hAnsi="Sylfaen"/>
          <w:sz w:val="24"/>
          <w:szCs w:val="24"/>
        </w:rPr>
        <w:t>և</w:t>
      </w:r>
      <w:r w:rsidRPr="00A1595B">
        <w:rPr>
          <w:rFonts w:ascii="Sylfaen" w:hAnsi="Sylfaen"/>
          <w:sz w:val="24"/>
          <w:szCs w:val="24"/>
        </w:rPr>
        <w:t xml:space="preserve"> կարող է բարդացնել հետազոտության պլանավորումը վարակելիության չեզոքացման հաշվին: Հետազոտության դիզայնի ճշտությ</w:t>
      </w:r>
      <w:r>
        <w:rPr>
          <w:rFonts w:ascii="Sylfaen" w:hAnsi="Sylfaen"/>
          <w:sz w:val="24"/>
          <w:szCs w:val="24"/>
        </w:rPr>
        <w:t>ունը</w:t>
      </w:r>
      <w:r w:rsidRPr="00A1595B">
        <w:rPr>
          <w:rFonts w:ascii="Sylfaen" w:hAnsi="Sylfaen"/>
          <w:sz w:val="24"/>
          <w:szCs w:val="24"/>
        </w:rPr>
        <w:t xml:space="preserve"> որոշ</w:t>
      </w:r>
      <w:r>
        <w:rPr>
          <w:rFonts w:ascii="Sylfaen" w:hAnsi="Sylfaen"/>
          <w:sz w:val="24"/>
          <w:szCs w:val="24"/>
        </w:rPr>
        <w:t>ելը</w:t>
      </w:r>
      <w:r w:rsidRPr="00A1595B">
        <w:rPr>
          <w:rFonts w:ascii="Sylfaen" w:hAnsi="Sylfaen"/>
          <w:sz w:val="24"/>
          <w:szCs w:val="24"/>
        </w:rPr>
        <w:t xml:space="preserve"> կարող է դժվար լինել: Հակամարմինների պարունակությունը կարող է գործընթացի էական փոփոխական լինել:</w:t>
      </w:r>
    </w:p>
    <w:p w14:paraId="7C4D05E6" w14:textId="77777777" w:rsidR="00A47359" w:rsidRPr="00A1595B" w:rsidRDefault="00A47359" w:rsidP="005A21EF">
      <w:pPr>
        <w:tabs>
          <w:tab w:val="left" w:pos="1134"/>
        </w:tabs>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7.6.</w:t>
      </w:r>
      <w:r w:rsidRPr="00A1595B">
        <w:rPr>
          <w:rFonts w:ascii="Sylfaen" w:hAnsi="Sylfaen"/>
          <w:sz w:val="24"/>
          <w:szCs w:val="24"/>
        </w:rPr>
        <w:tab/>
        <w:t>Նման արտադրական պարամետրերում, ինչպես օրինակ՝ սպիտակուցի պարունակության կամ ջերմաստիճանի ոչ մեծ տարբերությունները տարբեր մեխանիզմների հաշվին կարող են հանգեցնել վիրուսային վարակելիության նվազեցման մեծ տարբերությունների:</w:t>
      </w:r>
    </w:p>
    <w:p w14:paraId="31E833EE" w14:textId="77777777" w:rsidR="00A47359" w:rsidRPr="00A4609A" w:rsidRDefault="00A47359" w:rsidP="005A21EF">
      <w:pPr>
        <w:spacing w:after="160" w:line="360" w:lineRule="auto"/>
        <w:ind w:left="567" w:right="566"/>
        <w:jc w:val="center"/>
        <w:rPr>
          <w:rFonts w:ascii="Sylfaen" w:hAnsi="Sylfaen"/>
          <w:sz w:val="24"/>
          <w:szCs w:val="24"/>
        </w:rPr>
      </w:pPr>
    </w:p>
    <w:p w14:paraId="341CF02D" w14:textId="77777777" w:rsidR="00A47359" w:rsidRPr="00A1595B" w:rsidRDefault="00A47359" w:rsidP="005A21EF">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8. Կրկնակի հետազոտություններ</w:t>
      </w:r>
      <w:r>
        <w:rPr>
          <w:rFonts w:ascii="Sylfaen" w:hAnsi="Sylfaen"/>
          <w:sz w:val="24"/>
          <w:szCs w:val="24"/>
        </w:rPr>
        <w:t>ը</w:t>
      </w:r>
    </w:p>
    <w:p w14:paraId="5536C976" w14:textId="77777777" w:rsidR="00A47359" w:rsidRPr="00A1595B" w:rsidRDefault="00A47359" w:rsidP="005A21EF">
      <w:pPr>
        <w:tabs>
          <w:tab w:val="left" w:pos="1134"/>
        </w:tabs>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8.1.</w:t>
      </w:r>
      <w:r w:rsidRPr="00A1595B">
        <w:rPr>
          <w:rFonts w:ascii="Sylfaen" w:hAnsi="Sylfaen"/>
          <w:sz w:val="24"/>
          <w:szCs w:val="24"/>
        </w:rPr>
        <w:tab/>
        <w:t>Արտադրության գործընթացի փոփոխությ</w:t>
      </w:r>
      <w:r>
        <w:rPr>
          <w:rFonts w:ascii="Sylfaen" w:hAnsi="Sylfaen"/>
          <w:sz w:val="24"/>
          <w:szCs w:val="24"/>
        </w:rPr>
        <w:t>ա</w:t>
      </w:r>
      <w:r w:rsidRPr="00A1595B">
        <w:rPr>
          <w:rFonts w:ascii="Sylfaen" w:hAnsi="Sylfaen"/>
          <w:sz w:val="24"/>
          <w:szCs w:val="24"/>
        </w:rPr>
        <w:t>ն</w:t>
      </w:r>
      <w:r>
        <w:rPr>
          <w:rFonts w:ascii="Sylfaen" w:hAnsi="Sylfaen"/>
          <w:sz w:val="24"/>
          <w:szCs w:val="24"/>
        </w:rPr>
        <w:t xml:space="preserve"> համար</w:t>
      </w:r>
      <w:r w:rsidRPr="00A1595B">
        <w:rPr>
          <w:rFonts w:ascii="Sylfaen" w:hAnsi="Sylfaen"/>
          <w:sz w:val="24"/>
          <w:szCs w:val="24"/>
        </w:rPr>
        <w:t xml:space="preserve"> կարող է </w:t>
      </w:r>
      <w:r w:rsidRPr="00A1595B">
        <w:rPr>
          <w:rFonts w:ascii="Sylfaen" w:hAnsi="Sylfaen"/>
          <w:sz w:val="24"/>
          <w:szCs w:val="24"/>
        </w:rPr>
        <w:lastRenderedPageBreak/>
        <w:t>պահանջ</w:t>
      </w:r>
      <w:r>
        <w:rPr>
          <w:rFonts w:ascii="Sylfaen" w:hAnsi="Sylfaen"/>
          <w:sz w:val="24"/>
          <w:szCs w:val="24"/>
        </w:rPr>
        <w:t>վ</w:t>
      </w:r>
      <w:r w:rsidRPr="00A1595B">
        <w:rPr>
          <w:rFonts w:ascii="Sylfaen" w:hAnsi="Sylfaen"/>
          <w:sz w:val="24"/>
          <w:szCs w:val="24"/>
        </w:rPr>
        <w:t>ել նոր վալիդացիոն հետազոտության անցկացում:</w:t>
      </w:r>
    </w:p>
    <w:p w14:paraId="31DB88E9" w14:textId="77777777" w:rsidR="00A47359" w:rsidRPr="00A1595B" w:rsidRDefault="00A47359" w:rsidP="005A21EF">
      <w:pPr>
        <w:tabs>
          <w:tab w:val="left" w:pos="1134"/>
        </w:tabs>
        <w:spacing w:after="160" w:line="360" w:lineRule="auto"/>
        <w:ind w:firstLine="567"/>
        <w:jc w:val="both"/>
        <w:rPr>
          <w:rFonts w:ascii="Sylfaen" w:hAnsi="Sylfaen"/>
          <w:sz w:val="24"/>
          <w:szCs w:val="24"/>
        </w:rPr>
      </w:pPr>
      <w:r w:rsidRPr="00A1595B">
        <w:rPr>
          <w:rFonts w:ascii="Sylfaen" w:hAnsi="Sylfaen"/>
          <w:sz w:val="24"/>
          <w:szCs w:val="24"/>
        </w:rPr>
        <w:t>8.2.</w:t>
      </w:r>
      <w:r w:rsidRPr="00A1595B">
        <w:rPr>
          <w:rFonts w:ascii="Sylfaen" w:hAnsi="Sylfaen"/>
          <w:sz w:val="24"/>
          <w:szCs w:val="24"/>
        </w:rPr>
        <w:tab/>
        <w:t xml:space="preserve">Տեսական գիտելիքների </w:t>
      </w:r>
      <w:r>
        <w:rPr>
          <w:rFonts w:ascii="Sylfaen" w:hAnsi="Sylfaen"/>
          <w:sz w:val="24"/>
          <w:szCs w:val="24"/>
        </w:rPr>
        <w:t>կուտակմանը</w:t>
      </w:r>
      <w:r w:rsidRPr="00A1595B">
        <w:rPr>
          <w:rFonts w:ascii="Sylfaen" w:hAnsi="Sylfaen"/>
          <w:sz w:val="24"/>
          <w:szCs w:val="24"/>
        </w:rPr>
        <w:t xml:space="preserve"> </w:t>
      </w:r>
      <w:r>
        <w:rPr>
          <w:rFonts w:ascii="Sylfaen" w:hAnsi="Sylfaen"/>
          <w:sz w:val="24"/>
          <w:szCs w:val="24"/>
        </w:rPr>
        <w:t>զուգընթաց</w:t>
      </w:r>
      <w:r w:rsidRPr="00A1595B">
        <w:rPr>
          <w:rFonts w:ascii="Sylfaen" w:hAnsi="Sylfaen"/>
          <w:sz w:val="24"/>
          <w:szCs w:val="24"/>
        </w:rPr>
        <w:t xml:space="preserve"> մաքրման վալիդացման գործընթացներ</w:t>
      </w:r>
      <w:r>
        <w:rPr>
          <w:rFonts w:ascii="Sylfaen" w:hAnsi="Sylfaen"/>
          <w:sz w:val="24"/>
          <w:szCs w:val="24"/>
        </w:rPr>
        <w:t>ի համար</w:t>
      </w:r>
      <w:r w:rsidRPr="00A1595B">
        <w:rPr>
          <w:rFonts w:ascii="Sylfaen" w:hAnsi="Sylfaen"/>
          <w:sz w:val="24"/>
          <w:szCs w:val="24"/>
        </w:rPr>
        <w:t xml:space="preserve"> կպահանջվ</w:t>
      </w:r>
      <w:r>
        <w:rPr>
          <w:rFonts w:ascii="Sylfaen" w:hAnsi="Sylfaen"/>
          <w:sz w:val="24"/>
          <w:szCs w:val="24"/>
        </w:rPr>
        <w:t>ի</w:t>
      </w:r>
      <w:r w:rsidRPr="00A1595B">
        <w:rPr>
          <w:rFonts w:ascii="Sylfaen" w:hAnsi="Sylfaen"/>
          <w:sz w:val="24"/>
          <w:szCs w:val="24"/>
        </w:rPr>
        <w:t xml:space="preserve"> </w:t>
      </w:r>
      <w:r>
        <w:rPr>
          <w:rFonts w:ascii="Sylfaen" w:hAnsi="Sylfaen"/>
          <w:sz w:val="24"/>
          <w:szCs w:val="24"/>
        </w:rPr>
        <w:t>վեր</w:t>
      </w:r>
      <w:r w:rsidRPr="00A1595B">
        <w:rPr>
          <w:rFonts w:ascii="Sylfaen" w:hAnsi="Sylfaen"/>
          <w:sz w:val="24"/>
          <w:szCs w:val="24"/>
        </w:rPr>
        <w:t>ստուգում՝ նպատակ ունենալով հաստատելու այն, որ դրանք շարունակում են բավարարել ընդունելի ստանդարտը:</w:t>
      </w:r>
    </w:p>
    <w:p w14:paraId="4E2032B4" w14:textId="77777777" w:rsidR="00A47359" w:rsidRPr="00A1595B" w:rsidRDefault="00A47359" w:rsidP="00A47359">
      <w:pPr>
        <w:tabs>
          <w:tab w:val="left" w:pos="1134"/>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br w:type="page"/>
      </w:r>
    </w:p>
    <w:p w14:paraId="4445F7FC" w14:textId="77777777" w:rsidR="00A47359" w:rsidRPr="00A1595B" w:rsidRDefault="00A47359" w:rsidP="0076015B">
      <w:pPr>
        <w:spacing w:after="160" w:line="360" w:lineRule="auto"/>
        <w:ind w:left="3969" w:right="48"/>
        <w:jc w:val="center"/>
        <w:rPr>
          <w:rFonts w:ascii="Sylfaen" w:eastAsia="Times New Roman" w:hAnsi="Sylfaen" w:cs="Times New Roman"/>
          <w:sz w:val="24"/>
          <w:szCs w:val="24"/>
        </w:rPr>
      </w:pPr>
      <w:r w:rsidRPr="00A1595B">
        <w:rPr>
          <w:rFonts w:ascii="Sylfaen" w:hAnsi="Sylfaen"/>
          <w:sz w:val="24"/>
          <w:szCs w:val="24"/>
        </w:rPr>
        <w:lastRenderedPageBreak/>
        <w:t>ՀԱՎԵԼՎԱԾ ԹԻՎ 1</w:t>
      </w:r>
    </w:p>
    <w:p w14:paraId="4B475B28" w14:textId="77777777" w:rsidR="00A47359" w:rsidRPr="00A1595B" w:rsidRDefault="00A47359" w:rsidP="0076015B">
      <w:pPr>
        <w:spacing w:after="160" w:line="360" w:lineRule="auto"/>
        <w:ind w:left="3969" w:right="48"/>
        <w:jc w:val="center"/>
        <w:rPr>
          <w:rFonts w:ascii="Sylfaen" w:eastAsia="Times New Roman" w:hAnsi="Sylfaen" w:cs="Times New Roman"/>
          <w:sz w:val="24"/>
          <w:szCs w:val="24"/>
        </w:rPr>
      </w:pPr>
      <w:r w:rsidRPr="00A1595B">
        <w:rPr>
          <w:rFonts w:ascii="Sylfaen" w:hAnsi="Sylfaen"/>
          <w:sz w:val="24"/>
          <w:szCs w:val="24"/>
        </w:rPr>
        <w:t xml:space="preserve">Եվրասիական տնտեսական միության կենսաբանական դեղամիջոցների հետազոտությունների անցկացման </w:t>
      </w:r>
      <w:r w:rsidR="0076015B" w:rsidRPr="0076015B">
        <w:rPr>
          <w:rFonts w:ascii="Sylfaen" w:hAnsi="Sylfaen"/>
          <w:sz w:val="24"/>
          <w:szCs w:val="24"/>
        </w:rPr>
        <w:br/>
      </w:r>
      <w:r w:rsidRPr="00A1595B">
        <w:rPr>
          <w:rFonts w:ascii="Sylfaen" w:hAnsi="Sylfaen"/>
          <w:sz w:val="24"/>
          <w:szCs w:val="24"/>
        </w:rPr>
        <w:t>կանոնների 4-րդ գլխի</w:t>
      </w:r>
    </w:p>
    <w:p w14:paraId="0B80FADB" w14:textId="77777777" w:rsidR="00A47359" w:rsidRPr="00A1595B" w:rsidRDefault="00A47359" w:rsidP="0076015B">
      <w:pPr>
        <w:spacing w:after="160" w:line="360" w:lineRule="auto"/>
        <w:ind w:left="567" w:right="332"/>
        <w:jc w:val="center"/>
        <w:rPr>
          <w:rFonts w:ascii="Sylfaen" w:hAnsi="Sylfaen"/>
          <w:sz w:val="24"/>
          <w:szCs w:val="24"/>
        </w:rPr>
      </w:pPr>
    </w:p>
    <w:p w14:paraId="6E24578E" w14:textId="77777777" w:rsidR="00A47359" w:rsidRPr="00A1595B" w:rsidRDefault="00A47359" w:rsidP="0076015B">
      <w:pPr>
        <w:spacing w:after="160" w:line="360" w:lineRule="auto"/>
        <w:ind w:left="567" w:right="332"/>
        <w:jc w:val="center"/>
        <w:rPr>
          <w:rFonts w:ascii="Sylfaen" w:eastAsia="Times New Roman" w:hAnsi="Sylfaen" w:cs="Times New Roman"/>
          <w:sz w:val="24"/>
          <w:szCs w:val="24"/>
        </w:rPr>
      </w:pPr>
      <w:r w:rsidRPr="00A1595B">
        <w:rPr>
          <w:rFonts w:ascii="Sylfaen" w:hAnsi="Sylfaen"/>
          <w:b/>
          <w:sz w:val="24"/>
          <w:szCs w:val="24"/>
        </w:rPr>
        <w:t>ՑՈՒՑՈՒՄՆԵՐ</w:t>
      </w:r>
    </w:p>
    <w:p w14:paraId="033FE50A" w14:textId="77777777" w:rsidR="00A47359" w:rsidRPr="00A1595B" w:rsidRDefault="00A47359" w:rsidP="0076015B">
      <w:pPr>
        <w:spacing w:after="160" w:line="360" w:lineRule="auto"/>
        <w:ind w:left="567" w:right="332"/>
        <w:jc w:val="center"/>
        <w:rPr>
          <w:rFonts w:ascii="Sylfaen" w:eastAsia="Times New Roman" w:hAnsi="Sylfaen" w:cs="Times New Roman"/>
          <w:sz w:val="24"/>
          <w:szCs w:val="24"/>
        </w:rPr>
      </w:pPr>
      <w:r w:rsidRPr="00A1595B">
        <w:rPr>
          <w:rFonts w:ascii="Sylfaen" w:hAnsi="Sylfaen"/>
          <w:b/>
          <w:sz w:val="24"/>
          <w:szCs w:val="24"/>
        </w:rPr>
        <w:t xml:space="preserve">վիրուսային տիտրերի </w:t>
      </w:r>
      <w:r w:rsidR="00712415">
        <w:rPr>
          <w:rFonts w:ascii="Sylfaen" w:hAnsi="Sylfaen"/>
          <w:b/>
          <w:sz w:val="24"/>
          <w:szCs w:val="24"/>
        </w:rPr>
        <w:t>և</w:t>
      </w:r>
      <w:r w:rsidRPr="00A1595B">
        <w:rPr>
          <w:rFonts w:ascii="Sylfaen" w:hAnsi="Sylfaen"/>
          <w:b/>
          <w:sz w:val="24"/>
          <w:szCs w:val="24"/>
        </w:rPr>
        <w:t xml:space="preserve"> դրանց պարունակության նվազեցման գործոնների վիճակագրական գնահատման, ինչպես նա</w:t>
      </w:r>
      <w:r w:rsidR="00712415">
        <w:rPr>
          <w:rFonts w:ascii="Sylfaen" w:hAnsi="Sylfaen"/>
          <w:b/>
          <w:sz w:val="24"/>
          <w:szCs w:val="24"/>
        </w:rPr>
        <w:t>և</w:t>
      </w:r>
      <w:r w:rsidRPr="00A1595B">
        <w:rPr>
          <w:rFonts w:ascii="Sylfaen" w:hAnsi="Sylfaen"/>
          <w:b/>
          <w:sz w:val="24"/>
          <w:szCs w:val="24"/>
        </w:rPr>
        <w:t xml:space="preserve"> դրանց </w:t>
      </w:r>
      <w:r w:rsidR="005A21EF" w:rsidRPr="005A21EF">
        <w:rPr>
          <w:rFonts w:ascii="Sylfaen" w:hAnsi="Sylfaen"/>
          <w:b/>
          <w:sz w:val="24"/>
          <w:szCs w:val="24"/>
        </w:rPr>
        <w:br/>
      </w:r>
      <w:r w:rsidRPr="00A1595B">
        <w:rPr>
          <w:rFonts w:ascii="Sylfaen" w:hAnsi="Sylfaen"/>
          <w:b/>
          <w:sz w:val="24"/>
          <w:szCs w:val="24"/>
        </w:rPr>
        <w:t>վալիդության գնահատման</w:t>
      </w:r>
    </w:p>
    <w:p w14:paraId="45426D40" w14:textId="77777777" w:rsidR="00A47359" w:rsidRPr="00A1595B" w:rsidRDefault="00A47359" w:rsidP="0076015B">
      <w:pPr>
        <w:spacing w:after="160" w:line="360" w:lineRule="auto"/>
        <w:ind w:left="567" w:right="332"/>
        <w:jc w:val="center"/>
        <w:rPr>
          <w:rFonts w:ascii="Sylfaen" w:hAnsi="Sylfaen"/>
          <w:sz w:val="24"/>
          <w:szCs w:val="24"/>
        </w:rPr>
      </w:pPr>
    </w:p>
    <w:p w14:paraId="20660812" w14:textId="77777777" w:rsidR="00A47359" w:rsidRPr="00A1595B" w:rsidRDefault="00A47359" w:rsidP="00931867">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1.</w:t>
      </w:r>
      <w:r w:rsidRPr="00A1595B">
        <w:rPr>
          <w:rFonts w:ascii="Sylfaen" w:hAnsi="Sylfaen"/>
          <w:sz w:val="24"/>
          <w:szCs w:val="24"/>
        </w:rPr>
        <w:tab/>
        <w:t xml:space="preserve">Վիրուսների տիտրումը ենթակա է փոփոխման, ինչը </w:t>
      </w:r>
      <w:r w:rsidR="00931867">
        <w:rPr>
          <w:rFonts w:ascii="Sylfaen" w:hAnsi="Sylfaen"/>
          <w:sz w:val="24"/>
          <w:szCs w:val="24"/>
        </w:rPr>
        <w:t>բնորոշ</w:t>
      </w:r>
      <w:r w:rsidR="00931867" w:rsidRPr="00931867">
        <w:rPr>
          <w:rFonts w:ascii="Sylfaen" w:hAnsi="Sylfaen"/>
          <w:sz w:val="24"/>
          <w:szCs w:val="24"/>
        </w:rPr>
        <w:t xml:space="preserve"> </w:t>
      </w:r>
      <w:r w:rsidRPr="00A1595B">
        <w:rPr>
          <w:rFonts w:ascii="Sylfaen" w:hAnsi="Sylfaen"/>
          <w:sz w:val="24"/>
          <w:szCs w:val="24"/>
        </w:rPr>
        <w:t>է քանակական որոշման կենսաբանական բոլոր համակարգերին: Անհրաժեշտ</w:t>
      </w:r>
      <w:r w:rsidR="00931867" w:rsidRPr="00931867">
        <w:rPr>
          <w:rFonts w:ascii="Sylfaen" w:hAnsi="Sylfaen"/>
          <w:sz w:val="24"/>
          <w:szCs w:val="24"/>
        </w:rPr>
        <w:t xml:space="preserve"> </w:t>
      </w:r>
      <w:r w:rsidRPr="00A1595B">
        <w:rPr>
          <w:rFonts w:ascii="Sylfaen" w:hAnsi="Sylfaen"/>
          <w:sz w:val="24"/>
          <w:szCs w:val="24"/>
        </w:rPr>
        <w:t xml:space="preserve">է ապահովել դրանց հիմքով ստացված վիրուսային տիտրերի </w:t>
      </w:r>
      <w:r w:rsidR="00712415">
        <w:rPr>
          <w:rFonts w:ascii="Sylfaen" w:hAnsi="Sylfaen"/>
          <w:sz w:val="24"/>
          <w:szCs w:val="24"/>
        </w:rPr>
        <w:t>և</w:t>
      </w:r>
      <w:r w:rsidRPr="00A1595B">
        <w:rPr>
          <w:rFonts w:ascii="Sylfaen" w:hAnsi="Sylfaen"/>
          <w:sz w:val="24"/>
          <w:szCs w:val="24"/>
        </w:rPr>
        <w:t xml:space="preserve"> նվազեցման գործոնների գնահատման ճշտությունը, ինչպես նա</w:t>
      </w:r>
      <w:r w:rsidR="00712415">
        <w:rPr>
          <w:rFonts w:ascii="Sylfaen" w:hAnsi="Sylfaen"/>
          <w:sz w:val="24"/>
          <w:szCs w:val="24"/>
        </w:rPr>
        <w:t>և</w:t>
      </w:r>
      <w:r w:rsidRPr="00A1595B">
        <w:rPr>
          <w:rFonts w:ascii="Sylfaen" w:hAnsi="Sylfaen"/>
          <w:sz w:val="24"/>
          <w:szCs w:val="24"/>
        </w:rPr>
        <w:t xml:space="preserve"> մեթոդիկաների վալիդությունը՝ որոշելու համար հետազոտության հուսալիությունը: Վիճակագրական գնահատման նպատակը հաստատել</w:t>
      </w:r>
      <w:r>
        <w:rPr>
          <w:rFonts w:ascii="Sylfaen" w:hAnsi="Sylfaen"/>
          <w:sz w:val="24"/>
          <w:szCs w:val="24"/>
        </w:rPr>
        <w:t>ն</w:t>
      </w:r>
      <w:r w:rsidRPr="00A1595B">
        <w:rPr>
          <w:rFonts w:ascii="Sylfaen" w:hAnsi="Sylfaen"/>
          <w:sz w:val="24"/>
          <w:szCs w:val="24"/>
        </w:rPr>
        <w:t xml:space="preserve"> է, որ հետազոտությունն անցկացվել</w:t>
      </w:r>
      <w:r w:rsidR="00931867" w:rsidRPr="00931867">
        <w:rPr>
          <w:rFonts w:ascii="Sylfaen" w:hAnsi="Sylfaen"/>
          <w:sz w:val="24"/>
          <w:szCs w:val="24"/>
        </w:rPr>
        <w:t xml:space="preserve"> </w:t>
      </w:r>
      <w:r w:rsidRPr="00A1595B">
        <w:rPr>
          <w:rFonts w:ascii="Sylfaen" w:hAnsi="Sylfaen"/>
          <w:sz w:val="24"/>
          <w:szCs w:val="24"/>
        </w:rPr>
        <w:t>է վիրուսաբանական կոմպետենտության ընդունելի մակարդակով:</w:t>
      </w:r>
    </w:p>
    <w:p w14:paraId="05506087" w14:textId="77777777" w:rsidR="00A47359" w:rsidRPr="00A1595B" w:rsidRDefault="00A47359" w:rsidP="00931867">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2.</w:t>
      </w:r>
      <w:r w:rsidRPr="00A1595B">
        <w:rPr>
          <w:rFonts w:ascii="Sylfaen" w:hAnsi="Sylfaen"/>
          <w:sz w:val="24"/>
          <w:szCs w:val="24"/>
        </w:rPr>
        <w:tab/>
        <w:t xml:space="preserve">Քանակական որոշման մեթոդները կարող են լինել քվանտային </w:t>
      </w:r>
      <w:r w:rsidR="00712415">
        <w:rPr>
          <w:rFonts w:ascii="Sylfaen" w:hAnsi="Sylfaen"/>
          <w:sz w:val="24"/>
          <w:szCs w:val="24"/>
        </w:rPr>
        <w:t>և</w:t>
      </w:r>
      <w:r w:rsidRPr="00A1595B">
        <w:rPr>
          <w:rFonts w:ascii="Sylfaen" w:hAnsi="Sylfaen"/>
          <w:sz w:val="24"/>
          <w:szCs w:val="24"/>
        </w:rPr>
        <w:t xml:space="preserve"> քանակական: Քվանտային մեթոդների թվին պատկանում են կենդանիների </w:t>
      </w:r>
      <w:r>
        <w:rPr>
          <w:rFonts w:ascii="Sylfaen" w:hAnsi="Sylfaen"/>
          <w:sz w:val="24"/>
          <w:szCs w:val="24"/>
        </w:rPr>
        <w:t>շրջանում</w:t>
      </w:r>
      <w:r w:rsidRPr="00A1595B">
        <w:rPr>
          <w:rFonts w:ascii="Sylfaen" w:hAnsi="Sylfaen"/>
          <w:sz w:val="24"/>
          <w:szCs w:val="24"/>
        </w:rPr>
        <w:t xml:space="preserve"> վարակելիության որոշման մեթոդիկաները </w:t>
      </w:r>
      <w:r w:rsidR="00712415">
        <w:rPr>
          <w:rFonts w:ascii="Sylfaen" w:hAnsi="Sylfaen"/>
          <w:sz w:val="24"/>
          <w:szCs w:val="24"/>
        </w:rPr>
        <w:t>և</w:t>
      </w:r>
      <w:r w:rsidRPr="00A1595B">
        <w:rPr>
          <w:rFonts w:ascii="Sylfaen" w:hAnsi="Sylfaen"/>
          <w:sz w:val="24"/>
          <w:szCs w:val="24"/>
        </w:rPr>
        <w:t xml:space="preserve"> հյուսվածքների կուլտուրաների համար վարակելիության դեղաչափի որոշման մեթոդիկաները (TCID), որոնցում որոշվում են վարակված </w:t>
      </w:r>
      <w:r w:rsidR="00712415">
        <w:rPr>
          <w:rFonts w:ascii="Sylfaen" w:hAnsi="Sylfaen"/>
          <w:sz w:val="24"/>
          <w:szCs w:val="24"/>
        </w:rPr>
        <w:t>և</w:t>
      </w:r>
      <w:r w:rsidRPr="00A1595B">
        <w:rPr>
          <w:rFonts w:ascii="Sylfaen" w:hAnsi="Sylfaen"/>
          <w:sz w:val="24"/>
          <w:szCs w:val="24"/>
        </w:rPr>
        <w:t xml:space="preserve"> չվարակված կենդանիների կամ բջ</w:t>
      </w:r>
      <w:r>
        <w:rPr>
          <w:rFonts w:ascii="Sylfaen" w:hAnsi="Sylfaen"/>
          <w:sz w:val="24"/>
          <w:szCs w:val="24"/>
        </w:rPr>
        <w:t>իջների</w:t>
      </w:r>
      <w:r w:rsidRPr="00A1595B">
        <w:rPr>
          <w:rFonts w:ascii="Sylfaen" w:hAnsi="Sylfaen"/>
          <w:sz w:val="24"/>
          <w:szCs w:val="24"/>
        </w:rPr>
        <w:t xml:space="preserve"> կուլտուրաների թիվը: Վարակելիության տիտրը որոշվում է որպես վարակված կենդանիների կամ կուլտուրաների բաժին: Քանակական մեթոդներում չափված վարակելիությունը մշտապես փոփոխվում է՝ կախված ներմուծված վիրուսի քանակությունից: Քանակական մեթոդների թվին պատկանում են </w:t>
      </w:r>
      <w:r w:rsidRPr="00A1595B">
        <w:rPr>
          <w:rFonts w:ascii="Sylfaen" w:hAnsi="Sylfaen"/>
          <w:sz w:val="24"/>
          <w:szCs w:val="24"/>
        </w:rPr>
        <w:lastRenderedPageBreak/>
        <w:t>թիթեղի</w:t>
      </w:r>
      <w:r>
        <w:rPr>
          <w:rFonts w:ascii="Sylfaen" w:hAnsi="Sylfaen"/>
          <w:sz w:val="24"/>
          <w:szCs w:val="24"/>
        </w:rPr>
        <w:t>կ</w:t>
      </w:r>
      <w:r w:rsidRPr="00A1595B">
        <w:rPr>
          <w:rFonts w:ascii="Sylfaen" w:hAnsi="Sylfaen"/>
          <w:sz w:val="24"/>
          <w:szCs w:val="24"/>
        </w:rPr>
        <w:t>ների առաջացման մեթոդիկաները, որի ժամանակ յուրաքանչյուր թիթեղ</w:t>
      </w:r>
      <w:r>
        <w:rPr>
          <w:rFonts w:ascii="Sylfaen" w:hAnsi="Sylfaen"/>
          <w:sz w:val="24"/>
          <w:szCs w:val="24"/>
        </w:rPr>
        <w:t>իկ</w:t>
      </w:r>
      <w:r w:rsidRPr="00A1595B">
        <w:rPr>
          <w:rFonts w:ascii="Sylfaen" w:hAnsi="Sylfaen"/>
          <w:sz w:val="24"/>
          <w:szCs w:val="24"/>
        </w:rPr>
        <w:t xml:space="preserve"> համապատասխանում է մեկ վարակված միավորի: Ինչպես քվանտային, այնպես է</w:t>
      </w:r>
      <w:r>
        <w:rPr>
          <w:rFonts w:ascii="Sylfaen" w:hAnsi="Sylfaen"/>
          <w:sz w:val="24"/>
          <w:szCs w:val="24"/>
        </w:rPr>
        <w:t>լ</w:t>
      </w:r>
      <w:r w:rsidRPr="00A1595B">
        <w:rPr>
          <w:rFonts w:ascii="Sylfaen" w:hAnsi="Sylfaen"/>
          <w:sz w:val="24"/>
          <w:szCs w:val="24"/>
        </w:rPr>
        <w:t xml:space="preserve"> քանակական մեթոդները ենթակա են վիճակագրական գնահատման:</w:t>
      </w:r>
    </w:p>
    <w:p w14:paraId="7793C12E" w14:textId="77777777" w:rsidR="00A47359" w:rsidRPr="00A1595B" w:rsidRDefault="00A47359" w:rsidP="0093186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3.</w:t>
      </w:r>
      <w:r w:rsidRPr="00A1595B">
        <w:rPr>
          <w:rFonts w:ascii="Sylfaen" w:hAnsi="Sylfaen"/>
          <w:sz w:val="24"/>
          <w:szCs w:val="24"/>
        </w:rPr>
        <w:tab/>
        <w:t xml:space="preserve">Մեթոդիկաների փոփոխականությունը կարող է պայմանավորված լինել </w:t>
      </w:r>
      <w:r>
        <w:rPr>
          <w:rFonts w:ascii="Sylfaen" w:hAnsi="Sylfaen"/>
          <w:sz w:val="24"/>
          <w:szCs w:val="24"/>
        </w:rPr>
        <w:t>նոսրացման</w:t>
      </w:r>
      <w:r w:rsidRPr="00A1595B">
        <w:rPr>
          <w:rFonts w:ascii="Sylfaen" w:hAnsi="Sylfaen"/>
          <w:sz w:val="24"/>
          <w:szCs w:val="24"/>
        </w:rPr>
        <w:t xml:space="preserve"> ընթացքում </w:t>
      </w:r>
      <w:r>
        <w:rPr>
          <w:rFonts w:ascii="Sylfaen" w:hAnsi="Sylfaen"/>
          <w:sz w:val="24"/>
          <w:szCs w:val="24"/>
        </w:rPr>
        <w:t>թույլ տված</w:t>
      </w:r>
      <w:r w:rsidRPr="00A1595B">
        <w:rPr>
          <w:rFonts w:ascii="Sylfaen" w:hAnsi="Sylfaen"/>
          <w:sz w:val="24"/>
          <w:szCs w:val="24"/>
        </w:rPr>
        <w:t xml:space="preserve"> սխալներով, համակարգում վիճակագրական էֆեկտներով </w:t>
      </w:r>
      <w:r w:rsidR="00712415">
        <w:rPr>
          <w:rFonts w:ascii="Sylfaen" w:hAnsi="Sylfaen"/>
          <w:sz w:val="24"/>
          <w:szCs w:val="24"/>
        </w:rPr>
        <w:t>և</w:t>
      </w:r>
      <w:r w:rsidRPr="00A1595B">
        <w:rPr>
          <w:rFonts w:ascii="Sylfaen" w:hAnsi="Sylfaen"/>
          <w:sz w:val="24"/>
          <w:szCs w:val="24"/>
        </w:rPr>
        <w:t xml:space="preserve"> տարբերություններով, որոնք կամ անհայտ են կամ դժվարությամբ են ենթարկվում վերահսկողության։ Այդ էֆեկտներն ավելի արտահայտված կլինեն տարբեր վերլուծական ցիկլերի համեմատության ժամանակ (վերլուծական ցիկլերի միջ</w:t>
      </w:r>
      <w:r w:rsidR="00712415">
        <w:rPr>
          <w:rFonts w:ascii="Sylfaen" w:hAnsi="Sylfaen"/>
          <w:sz w:val="24"/>
          <w:szCs w:val="24"/>
        </w:rPr>
        <w:t>և</w:t>
      </w:r>
      <w:r w:rsidRPr="00A1595B">
        <w:rPr>
          <w:rFonts w:ascii="Sylfaen" w:hAnsi="Sylfaen"/>
          <w:sz w:val="24"/>
          <w:szCs w:val="24"/>
        </w:rPr>
        <w:t xml:space="preserve"> փոփոխականություն), քան մեկ վերլուծական ցիկլի ներսում արդյունքների միջ</w:t>
      </w:r>
      <w:r w:rsidR="00712415">
        <w:rPr>
          <w:rFonts w:ascii="Sylfaen" w:hAnsi="Sylfaen"/>
          <w:sz w:val="24"/>
          <w:szCs w:val="24"/>
        </w:rPr>
        <w:t>և</w:t>
      </w:r>
      <w:r w:rsidRPr="00A1595B">
        <w:rPr>
          <w:rFonts w:ascii="Sylfaen" w:hAnsi="Sylfaen"/>
          <w:sz w:val="24"/>
          <w:szCs w:val="24"/>
        </w:rPr>
        <w:t xml:space="preserve"> համեմատության ժամանակ (ցիկլի ներսում փոփոխականություն): </w:t>
      </w:r>
    </w:p>
    <w:p w14:paraId="7A66ED01" w14:textId="77777777" w:rsidR="00A47359" w:rsidRPr="00A1595B" w:rsidRDefault="00A47359" w:rsidP="00931867">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4.</w:t>
      </w:r>
      <w:r w:rsidRPr="00A1595B">
        <w:rPr>
          <w:rFonts w:ascii="Sylfaen" w:hAnsi="Sylfaen"/>
          <w:sz w:val="24"/>
          <w:szCs w:val="24"/>
        </w:rPr>
        <w:tab/>
        <w:t xml:space="preserve">Փոփոխականության 95% վստահելիության սահմանները ցիկլի ներսում </w:t>
      </w:r>
      <w:r w:rsidR="00712415">
        <w:rPr>
          <w:rFonts w:ascii="Sylfaen" w:hAnsi="Sylfaen"/>
          <w:sz w:val="24"/>
          <w:szCs w:val="24"/>
        </w:rPr>
        <w:t>և</w:t>
      </w:r>
      <w:r w:rsidRPr="00A1595B">
        <w:rPr>
          <w:rFonts w:ascii="Sylfaen" w:hAnsi="Sylfaen"/>
          <w:sz w:val="24"/>
          <w:szCs w:val="24"/>
        </w:rPr>
        <w:t xml:space="preserve"> ցիկլերի միջ</w:t>
      </w:r>
      <w:r w:rsidR="00712415">
        <w:rPr>
          <w:rFonts w:ascii="Sylfaen" w:hAnsi="Sylfaen"/>
          <w:sz w:val="24"/>
          <w:szCs w:val="24"/>
        </w:rPr>
        <w:t>և</w:t>
      </w:r>
      <w:r w:rsidRPr="00A1595B">
        <w:rPr>
          <w:rFonts w:ascii="Sylfaen" w:hAnsi="Sylfaen"/>
          <w:sz w:val="24"/>
          <w:szCs w:val="24"/>
        </w:rPr>
        <w:t xml:space="preserve"> պետք է լինի ± 0,5 lg </w:t>
      </w:r>
      <w:r>
        <w:rPr>
          <w:rFonts w:ascii="Sylfaen" w:hAnsi="Sylfaen"/>
          <w:sz w:val="24"/>
          <w:szCs w:val="24"/>
        </w:rPr>
        <w:t>կամ</w:t>
      </w:r>
      <w:r w:rsidRPr="00A1595B">
        <w:rPr>
          <w:rFonts w:ascii="Sylfaen" w:hAnsi="Sylfaen"/>
          <w:sz w:val="24"/>
          <w:szCs w:val="24"/>
        </w:rPr>
        <w:t xml:space="preserve"> պակաս: Վերլուծական ցիկլերի միջ</w:t>
      </w:r>
      <w:r w:rsidR="00712415">
        <w:rPr>
          <w:rFonts w:ascii="Sylfaen" w:hAnsi="Sylfaen"/>
          <w:sz w:val="24"/>
          <w:szCs w:val="24"/>
        </w:rPr>
        <w:t>և</w:t>
      </w:r>
      <w:r w:rsidRPr="00A1595B">
        <w:rPr>
          <w:rFonts w:ascii="Sylfaen" w:hAnsi="Sylfaen"/>
          <w:sz w:val="24"/>
          <w:szCs w:val="24"/>
        </w:rPr>
        <w:t xml:space="preserve"> փոփոխականությունը պետք է վերահսկել</w:t>
      </w:r>
      <w:r>
        <w:rPr>
          <w:rFonts w:ascii="Sylfaen" w:hAnsi="Sylfaen"/>
          <w:sz w:val="24"/>
          <w:szCs w:val="24"/>
        </w:rPr>
        <w:t>՝</w:t>
      </w:r>
      <w:r w:rsidRPr="00A1595B">
        <w:rPr>
          <w:rFonts w:ascii="Sylfaen" w:hAnsi="Sylfaen"/>
          <w:sz w:val="24"/>
          <w:szCs w:val="24"/>
        </w:rPr>
        <w:t xml:space="preserve"> </w:t>
      </w:r>
      <w:r>
        <w:rPr>
          <w:rFonts w:ascii="Sylfaen" w:hAnsi="Sylfaen"/>
          <w:sz w:val="24"/>
          <w:szCs w:val="24"/>
        </w:rPr>
        <w:t>գործարկելով</w:t>
      </w:r>
      <w:r w:rsidRPr="00A1595B">
        <w:rPr>
          <w:rFonts w:ascii="Sylfaen" w:hAnsi="Sylfaen"/>
          <w:sz w:val="24"/>
          <w:szCs w:val="24"/>
        </w:rPr>
        <w:t xml:space="preserve"> սեփական ստանդարտ պատրաստուկ</w:t>
      </w:r>
      <w:r>
        <w:rPr>
          <w:rFonts w:ascii="Sylfaen" w:hAnsi="Sylfaen"/>
          <w:sz w:val="24"/>
          <w:szCs w:val="24"/>
        </w:rPr>
        <w:t>ը</w:t>
      </w:r>
      <w:r w:rsidRPr="00A1595B">
        <w:rPr>
          <w:rFonts w:ascii="Sylfaen" w:hAnsi="Sylfaen"/>
          <w:sz w:val="24"/>
          <w:szCs w:val="24"/>
        </w:rPr>
        <w:t xml:space="preserve">, որի ակտիվության գնահատումը պետք է լինի լաբորատորիայում </w:t>
      </w:r>
      <w:r>
        <w:rPr>
          <w:rFonts w:ascii="Sylfaen" w:hAnsi="Sylfaen"/>
          <w:sz w:val="24"/>
          <w:szCs w:val="24"/>
        </w:rPr>
        <w:t xml:space="preserve">որպես </w:t>
      </w:r>
      <w:r w:rsidRPr="00A1595B">
        <w:rPr>
          <w:rFonts w:ascii="Sylfaen" w:hAnsi="Sylfaen"/>
          <w:sz w:val="24"/>
          <w:szCs w:val="24"/>
        </w:rPr>
        <w:t xml:space="preserve">կիրառվող մեթոդիկայի համար ընդունելի </w:t>
      </w:r>
      <w:r>
        <w:rPr>
          <w:rFonts w:ascii="Sylfaen" w:hAnsi="Sylfaen"/>
          <w:sz w:val="24"/>
          <w:szCs w:val="24"/>
        </w:rPr>
        <w:t xml:space="preserve">սահմանված </w:t>
      </w:r>
      <w:r w:rsidRPr="00A1595B">
        <w:rPr>
          <w:rFonts w:ascii="Sylfaen" w:hAnsi="Sylfaen"/>
          <w:sz w:val="24"/>
          <w:szCs w:val="24"/>
        </w:rPr>
        <w:t xml:space="preserve">միջին գնահատականից մոտավորապես ± 0,5 lg սահմաններում: Ցիկլի ներսում փոփոխականությունը կարելի է որոշել ստանդարտ մեթոդների օգնությամբ, որոնք նկարագրված են վերլուծական հետազոտությունների ձեռնարկներում: Բավարար հիմնավորման դեպքում կարելի է ընդունել ցանկացած փորձարկման արդյունք, նույնիսկ եթե տիտրման </w:t>
      </w:r>
      <w:r>
        <w:rPr>
          <w:rFonts w:ascii="Sylfaen" w:hAnsi="Sylfaen"/>
          <w:sz w:val="24"/>
          <w:szCs w:val="24"/>
        </w:rPr>
        <w:t>ստույգությունը</w:t>
      </w:r>
      <w:r w:rsidRPr="00A1595B">
        <w:rPr>
          <w:rFonts w:ascii="Sylfaen" w:hAnsi="Sylfaen"/>
          <w:sz w:val="24"/>
          <w:szCs w:val="24"/>
        </w:rPr>
        <w:t xml:space="preserve"> ցածր է նշված </w:t>
      </w:r>
      <w:r>
        <w:rPr>
          <w:rFonts w:ascii="Sylfaen" w:hAnsi="Sylfaen"/>
          <w:sz w:val="24"/>
          <w:szCs w:val="24"/>
        </w:rPr>
        <w:t>թիրախային</w:t>
      </w:r>
      <w:r w:rsidRPr="00A1595B">
        <w:rPr>
          <w:rFonts w:ascii="Sylfaen" w:hAnsi="Sylfaen"/>
          <w:sz w:val="24"/>
          <w:szCs w:val="24"/>
        </w:rPr>
        <w:t xml:space="preserve"> </w:t>
      </w:r>
      <w:r>
        <w:rPr>
          <w:rFonts w:ascii="Sylfaen" w:hAnsi="Sylfaen"/>
          <w:sz w:val="24"/>
          <w:szCs w:val="24"/>
        </w:rPr>
        <w:t>արժեքներից</w:t>
      </w:r>
      <w:r w:rsidRPr="00A1595B">
        <w:rPr>
          <w:rFonts w:ascii="Sylfaen" w:hAnsi="Sylfaen"/>
          <w:sz w:val="24"/>
          <w:szCs w:val="24"/>
        </w:rPr>
        <w:t>:</w:t>
      </w:r>
    </w:p>
    <w:p w14:paraId="599F43C3" w14:textId="77777777" w:rsidR="00A47359" w:rsidRPr="00A1595B" w:rsidRDefault="00A47359" w:rsidP="00931867">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5.</w:t>
      </w:r>
      <w:r w:rsidRPr="00A1595B">
        <w:rPr>
          <w:rFonts w:ascii="Sylfaen" w:hAnsi="Sylfaen"/>
          <w:sz w:val="24"/>
          <w:szCs w:val="24"/>
        </w:rPr>
        <w:tab/>
        <w:t xml:space="preserve">Վիրուսային ծանրաբեռնվածության նվազեցումը պետք է հաշվարկել փորձարկմամբ հաստատված վիրուսային տիտրերի հիմքով: Հնարավորության դեպքում </w:t>
      </w:r>
      <w:r>
        <w:rPr>
          <w:rFonts w:ascii="Sylfaen" w:hAnsi="Sylfaen"/>
          <w:sz w:val="24"/>
          <w:szCs w:val="24"/>
        </w:rPr>
        <w:t>անհրաժեշտ</w:t>
      </w:r>
      <w:r w:rsidRPr="00A1595B">
        <w:rPr>
          <w:rFonts w:ascii="Sylfaen" w:hAnsi="Sylfaen"/>
          <w:sz w:val="24"/>
          <w:szCs w:val="24"/>
        </w:rPr>
        <w:t xml:space="preserve"> է որոշել 95% նվազեցման գործոնների վստահելիության սահմանները: </w:t>
      </w:r>
      <w:r>
        <w:rPr>
          <w:rFonts w:ascii="Sylfaen" w:hAnsi="Sylfaen"/>
          <w:sz w:val="24"/>
          <w:szCs w:val="24"/>
        </w:rPr>
        <w:t>Դ</w:t>
      </w:r>
      <w:r w:rsidRPr="00A1595B">
        <w:rPr>
          <w:rFonts w:ascii="Sylfaen" w:hAnsi="Sylfaen"/>
          <w:sz w:val="24"/>
          <w:szCs w:val="24"/>
        </w:rPr>
        <w:t xml:space="preserve">րանք կարելի է </w:t>
      </w:r>
      <w:r>
        <w:rPr>
          <w:rFonts w:ascii="Sylfaen" w:hAnsi="Sylfaen"/>
          <w:sz w:val="24"/>
          <w:szCs w:val="24"/>
        </w:rPr>
        <w:t xml:space="preserve">մոտավորապես </w:t>
      </w:r>
      <w:r w:rsidRPr="00A1595B">
        <w:rPr>
          <w:rFonts w:ascii="Sylfaen" w:hAnsi="Sylfaen"/>
          <w:sz w:val="24"/>
          <w:szCs w:val="24"/>
        </w:rPr>
        <w:t>հաշվարկել հետ</w:t>
      </w:r>
      <w:r w:rsidR="00712415">
        <w:rPr>
          <w:rFonts w:ascii="Sylfaen" w:hAnsi="Sylfaen"/>
          <w:sz w:val="24"/>
          <w:szCs w:val="24"/>
        </w:rPr>
        <w:t>և</w:t>
      </w:r>
      <w:r w:rsidRPr="00A1595B">
        <w:rPr>
          <w:rFonts w:ascii="Sylfaen" w:hAnsi="Sylfaen"/>
          <w:sz w:val="24"/>
          <w:szCs w:val="24"/>
        </w:rPr>
        <w:t>յալ բանաձ</w:t>
      </w:r>
      <w:r w:rsidR="00712415">
        <w:rPr>
          <w:rFonts w:ascii="Sylfaen" w:hAnsi="Sylfaen"/>
          <w:sz w:val="24"/>
          <w:szCs w:val="24"/>
        </w:rPr>
        <w:t>և</w:t>
      </w:r>
      <w:r w:rsidRPr="00A1595B">
        <w:rPr>
          <w:rFonts w:ascii="Sylfaen" w:hAnsi="Sylfaen"/>
          <w:sz w:val="24"/>
          <w:szCs w:val="24"/>
        </w:rPr>
        <w:t>ի օգնությամբ.</w:t>
      </w:r>
    </w:p>
    <w:p w14:paraId="4DF7682E" w14:textId="77777777" w:rsidR="00A47359" w:rsidRPr="00A1595B" w:rsidRDefault="00A47359" w:rsidP="0093186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±√(s</w:t>
      </w:r>
      <w:r w:rsidRPr="00297667">
        <w:rPr>
          <w:rFonts w:ascii="Sylfaen" w:hAnsi="Sylfaen"/>
          <w:sz w:val="24"/>
          <w:szCs w:val="24"/>
          <w:vertAlign w:val="superscript"/>
        </w:rPr>
        <w:t>2</w:t>
      </w:r>
      <w:r w:rsidRPr="00A1595B">
        <w:rPr>
          <w:rFonts w:ascii="Sylfaen" w:hAnsi="Sylfaen"/>
          <w:sz w:val="24"/>
          <w:szCs w:val="24"/>
        </w:rPr>
        <w:t xml:space="preserve"> + a</w:t>
      </w:r>
      <w:r w:rsidRPr="00297667">
        <w:rPr>
          <w:rFonts w:ascii="Sylfaen" w:hAnsi="Sylfaen"/>
          <w:sz w:val="24"/>
          <w:szCs w:val="24"/>
          <w:vertAlign w:val="superscript"/>
        </w:rPr>
        <w:t>2</w:t>
      </w:r>
      <w:r w:rsidRPr="00A1595B">
        <w:rPr>
          <w:rFonts w:ascii="Sylfaen" w:hAnsi="Sylfaen"/>
          <w:sz w:val="24"/>
          <w:szCs w:val="24"/>
        </w:rPr>
        <w:t>),</w:t>
      </w:r>
    </w:p>
    <w:p w14:paraId="27648C79" w14:textId="77777777" w:rsidR="00A47359" w:rsidRPr="00A1595B" w:rsidRDefault="00A47359" w:rsidP="00931867">
      <w:pPr>
        <w:spacing w:after="160" w:line="360" w:lineRule="auto"/>
        <w:ind w:right="-85" w:firstLine="567"/>
        <w:rPr>
          <w:rFonts w:ascii="Sylfaen" w:eastAsia="Times New Roman" w:hAnsi="Sylfaen" w:cs="Times New Roman"/>
          <w:sz w:val="24"/>
          <w:szCs w:val="24"/>
        </w:rPr>
      </w:pPr>
      <w:r w:rsidRPr="00A1595B">
        <w:rPr>
          <w:rFonts w:ascii="Sylfaen" w:hAnsi="Sylfaen"/>
          <w:sz w:val="24"/>
          <w:szCs w:val="24"/>
        </w:rPr>
        <w:lastRenderedPageBreak/>
        <w:t>որտեղ՝</w:t>
      </w:r>
    </w:p>
    <w:p w14:paraId="576DB6AD" w14:textId="77777777" w:rsidR="00A47359" w:rsidRPr="00A1595B" w:rsidRDefault="00A47359" w:rsidP="00A47359">
      <w:pPr>
        <w:spacing w:after="160" w:line="360" w:lineRule="auto"/>
        <w:ind w:right="-20" w:firstLine="567"/>
        <w:rPr>
          <w:rFonts w:ascii="Sylfaen" w:eastAsia="Times New Roman" w:hAnsi="Sylfaen" w:cs="Times New Roman"/>
          <w:sz w:val="24"/>
          <w:szCs w:val="24"/>
        </w:rPr>
      </w:pPr>
      <w:r w:rsidRPr="00DF0BF9">
        <w:rPr>
          <w:rFonts w:ascii="Sylfaen" w:eastAsia="Times New Roman" w:hAnsi="Sylfaen"/>
          <w:kern w:val="24"/>
          <w:sz w:val="30"/>
          <w:szCs w:val="30"/>
        </w:rPr>
        <w:sym w:font="Symbol" w:char="F0B1"/>
      </w:r>
      <w:r w:rsidRPr="00A1595B">
        <w:rPr>
          <w:rFonts w:ascii="Sylfaen" w:hAnsi="Sylfaen"/>
          <w:sz w:val="24"/>
          <w:szCs w:val="24"/>
        </w:rPr>
        <w:t>s-95%՝ ելանյութում վիրուսների պարունակության դեպքում,</w:t>
      </w:r>
    </w:p>
    <w:p w14:paraId="2705F7F2" w14:textId="77777777" w:rsidR="00A47359" w:rsidRPr="00A1595B" w:rsidRDefault="00A47359" w:rsidP="00931867">
      <w:pPr>
        <w:spacing w:after="160" w:line="360" w:lineRule="auto"/>
        <w:ind w:right="44" w:firstLine="567"/>
        <w:rPr>
          <w:rFonts w:ascii="Sylfaen" w:eastAsia="Times New Roman" w:hAnsi="Sylfaen" w:cs="Times New Roman"/>
          <w:sz w:val="24"/>
          <w:szCs w:val="24"/>
        </w:rPr>
      </w:pPr>
      <w:r w:rsidRPr="00DF0BF9">
        <w:rPr>
          <w:rFonts w:ascii="Sylfaen" w:eastAsia="Times New Roman" w:hAnsi="Sylfaen"/>
          <w:kern w:val="24"/>
          <w:sz w:val="30"/>
          <w:szCs w:val="30"/>
        </w:rPr>
        <w:sym w:font="Symbol" w:char="F0B1"/>
      </w:r>
      <w:r w:rsidRPr="00A1595B">
        <w:rPr>
          <w:rFonts w:ascii="Sylfaen" w:hAnsi="Sylfaen"/>
          <w:sz w:val="24"/>
          <w:szCs w:val="24"/>
        </w:rPr>
        <w:t xml:space="preserve"> a-95% սահմաններ՝ ինակտիվացման (էլիմինացման) փուլ</w:t>
      </w:r>
      <w:r>
        <w:rPr>
          <w:rFonts w:ascii="Sylfaen" w:hAnsi="Sylfaen"/>
          <w:sz w:val="24"/>
          <w:szCs w:val="24"/>
        </w:rPr>
        <w:t>ն</w:t>
      </w:r>
      <w:r w:rsidRPr="00A1595B">
        <w:rPr>
          <w:rFonts w:ascii="Sylfaen" w:hAnsi="Sylfaen"/>
          <w:sz w:val="24"/>
          <w:szCs w:val="24"/>
        </w:rPr>
        <w:t xml:space="preserve"> անցնելուց հետո նյութում վիրուսների պարունակության դեպքում: </w:t>
      </w:r>
    </w:p>
    <w:p w14:paraId="2B05C460" w14:textId="77777777" w:rsidR="00A47359" w:rsidRPr="00A1595B" w:rsidRDefault="00A47359" w:rsidP="00A47359">
      <w:pPr>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Եթե ինակտիվացման (էլիմինացման) փուլից հետո նմուշում չի</w:t>
      </w:r>
      <w:r w:rsidR="00931867" w:rsidRPr="00931867">
        <w:rPr>
          <w:rFonts w:ascii="Sylfaen" w:hAnsi="Sylfaen"/>
          <w:sz w:val="24"/>
          <w:szCs w:val="24"/>
        </w:rPr>
        <w:t> </w:t>
      </w:r>
      <w:r w:rsidRPr="00A1595B">
        <w:rPr>
          <w:rFonts w:ascii="Sylfaen" w:hAnsi="Sylfaen"/>
          <w:sz w:val="24"/>
          <w:szCs w:val="24"/>
        </w:rPr>
        <w:t xml:space="preserve">հայտնաբերվում վարակելիություն, ապա նվազեցման գործոնը հնարավոր չէ հաշվարկել վիճակագրական մեթոդներով: Նվազեցման նվազագույն գործոնի գնահատում ստանալու նպատակով տիտրը պետք է ընդունել մեկ </w:t>
      </w:r>
      <w:r>
        <w:rPr>
          <w:rFonts w:ascii="Sylfaen" w:hAnsi="Sylfaen"/>
          <w:sz w:val="24"/>
          <w:szCs w:val="24"/>
        </w:rPr>
        <w:t>վարակիչ</w:t>
      </w:r>
      <w:r w:rsidRPr="00A1595B">
        <w:rPr>
          <w:rFonts w:ascii="Sylfaen" w:hAnsi="Sylfaen"/>
          <w:sz w:val="24"/>
          <w:szCs w:val="24"/>
        </w:rPr>
        <w:t xml:space="preserve"> միավորին հավասար կամ դրանից պակաս՝ փորձարկված ամենամեծ խտության ծավալով: </w:t>
      </w:r>
      <w:r>
        <w:rPr>
          <w:rFonts w:ascii="Sylfaen" w:hAnsi="Sylfaen"/>
          <w:sz w:val="24"/>
          <w:szCs w:val="24"/>
        </w:rPr>
        <w:t>Փորձան</w:t>
      </w:r>
      <w:r w:rsidRPr="00A1595B">
        <w:rPr>
          <w:rFonts w:ascii="Sylfaen" w:hAnsi="Sylfaen"/>
          <w:sz w:val="24"/>
          <w:szCs w:val="24"/>
        </w:rPr>
        <w:t>մուշում վարակելիության նշանների բացակայությունը բնորոշ կլինի ինակտիվացման հզոր գործընթացների կիրառությունից հետո</w:t>
      </w:r>
      <w:r>
        <w:rPr>
          <w:rFonts w:ascii="Sylfaen" w:hAnsi="Sylfaen"/>
          <w:sz w:val="24"/>
          <w:szCs w:val="24"/>
        </w:rPr>
        <w:t>։</w:t>
      </w:r>
      <w:r w:rsidRPr="00A1595B">
        <w:rPr>
          <w:rFonts w:ascii="Sylfaen" w:hAnsi="Sylfaen"/>
          <w:sz w:val="24"/>
          <w:szCs w:val="24"/>
        </w:rPr>
        <w:t xml:space="preserve"> </w:t>
      </w:r>
      <w:r>
        <w:rPr>
          <w:rFonts w:ascii="Sylfaen" w:hAnsi="Sylfaen"/>
          <w:sz w:val="24"/>
          <w:szCs w:val="24"/>
        </w:rPr>
        <w:t>Ի</w:t>
      </w:r>
      <w:r w:rsidRPr="00A1595B">
        <w:rPr>
          <w:rFonts w:ascii="Sylfaen" w:hAnsi="Sylfaen"/>
          <w:sz w:val="24"/>
          <w:szCs w:val="24"/>
        </w:rPr>
        <w:t xml:space="preserve">նակտիվացման արդյունավետ գործընթացի օգնությամբ վիրուսային ծանրաբեռնվածության նվազեցման նվազագույն հաշվարկային գործոնը </w:t>
      </w:r>
      <w:r>
        <w:rPr>
          <w:rFonts w:ascii="Sylfaen" w:hAnsi="Sylfaen"/>
          <w:sz w:val="24"/>
          <w:szCs w:val="24"/>
        </w:rPr>
        <w:t>ա</w:t>
      </w:r>
      <w:r w:rsidRPr="00A1595B">
        <w:rPr>
          <w:rFonts w:ascii="Sylfaen" w:hAnsi="Sylfaen"/>
          <w:sz w:val="24"/>
          <w:szCs w:val="24"/>
        </w:rPr>
        <w:t>ռավելագույնս ավելացնելու համար անհրաժեշտ է վերցնել հնարավորինս մեծ քանակությամբ մշակված չ</w:t>
      </w:r>
      <w:r>
        <w:rPr>
          <w:rFonts w:ascii="Sylfaen" w:hAnsi="Sylfaen"/>
          <w:sz w:val="24"/>
          <w:szCs w:val="24"/>
        </w:rPr>
        <w:t>նոսրացված</w:t>
      </w:r>
      <w:r w:rsidRPr="00A1595B">
        <w:rPr>
          <w:rFonts w:ascii="Sylfaen" w:hAnsi="Sylfaen"/>
          <w:sz w:val="24"/>
          <w:szCs w:val="24"/>
        </w:rPr>
        <w:t xml:space="preserve"> նյութ</w:t>
      </w:r>
      <w:r>
        <w:rPr>
          <w:rFonts w:ascii="Sylfaen" w:hAnsi="Sylfaen"/>
          <w:sz w:val="24"/>
          <w:szCs w:val="24"/>
        </w:rPr>
        <w:t>։</w:t>
      </w:r>
    </w:p>
    <w:p w14:paraId="174B58F7" w14:textId="77777777" w:rsidR="00A47359" w:rsidRPr="00A1595B" w:rsidRDefault="00A47359" w:rsidP="00A47359">
      <w:pPr>
        <w:spacing w:after="160" w:line="360" w:lineRule="auto"/>
        <w:rPr>
          <w:rFonts w:ascii="Sylfaen" w:hAnsi="Sylfaen"/>
          <w:sz w:val="24"/>
          <w:szCs w:val="24"/>
        </w:rPr>
      </w:pPr>
    </w:p>
    <w:p w14:paraId="40A0B726" w14:textId="77777777" w:rsidR="00A47359" w:rsidRPr="00A1595B" w:rsidRDefault="00A47359" w:rsidP="00A47359">
      <w:pPr>
        <w:spacing w:after="160" w:line="360" w:lineRule="auto"/>
        <w:rPr>
          <w:rFonts w:ascii="Sylfaen" w:eastAsia="Times New Roman" w:hAnsi="Sylfaen" w:cs="Times New Roman"/>
          <w:sz w:val="24"/>
          <w:szCs w:val="24"/>
        </w:rPr>
      </w:pPr>
      <w:r w:rsidRPr="00A1595B">
        <w:rPr>
          <w:rFonts w:ascii="Sylfaen" w:hAnsi="Sylfaen"/>
          <w:sz w:val="24"/>
          <w:szCs w:val="24"/>
        </w:rPr>
        <w:br w:type="page"/>
      </w:r>
    </w:p>
    <w:p w14:paraId="709F0837" w14:textId="77777777" w:rsidR="00A47359" w:rsidRPr="00A1595B" w:rsidRDefault="00A47359" w:rsidP="00931867">
      <w:pPr>
        <w:spacing w:after="160" w:line="336" w:lineRule="auto"/>
        <w:ind w:left="3969" w:right="48"/>
        <w:jc w:val="center"/>
        <w:rPr>
          <w:rFonts w:ascii="Sylfaen" w:eastAsia="Times New Roman" w:hAnsi="Sylfaen" w:cs="Times New Roman"/>
          <w:sz w:val="24"/>
          <w:szCs w:val="24"/>
        </w:rPr>
      </w:pPr>
      <w:r w:rsidRPr="00A1595B">
        <w:rPr>
          <w:rFonts w:ascii="Sylfaen" w:hAnsi="Sylfaen"/>
          <w:sz w:val="24"/>
          <w:szCs w:val="24"/>
        </w:rPr>
        <w:lastRenderedPageBreak/>
        <w:t>ՀԱՎԵԼՎԱԾ ԹԻՎ 2</w:t>
      </w:r>
    </w:p>
    <w:p w14:paraId="200B16E6" w14:textId="77777777" w:rsidR="00A47359" w:rsidRPr="00A1595B" w:rsidRDefault="00A47359" w:rsidP="00931867">
      <w:pPr>
        <w:spacing w:after="160" w:line="336" w:lineRule="auto"/>
        <w:ind w:left="3969" w:right="48"/>
        <w:jc w:val="center"/>
        <w:rPr>
          <w:rFonts w:ascii="Sylfaen" w:eastAsia="Times New Roman" w:hAnsi="Sylfaen" w:cs="Times New Roman"/>
          <w:sz w:val="24"/>
          <w:szCs w:val="24"/>
        </w:rPr>
      </w:pPr>
      <w:r w:rsidRPr="00A1595B">
        <w:rPr>
          <w:rFonts w:ascii="Sylfaen" w:hAnsi="Sylfaen"/>
          <w:sz w:val="24"/>
          <w:szCs w:val="24"/>
        </w:rPr>
        <w:t>Եվրասիական տնտեսական միության կենսաբանական դեղամիջոցների հետազոտությունների անցկացման կանոնների 4-րդ գլխի</w:t>
      </w:r>
    </w:p>
    <w:p w14:paraId="647A4534" w14:textId="77777777" w:rsidR="00A47359" w:rsidRPr="00A1595B" w:rsidRDefault="00A47359" w:rsidP="00931867">
      <w:pPr>
        <w:spacing w:after="160" w:line="336" w:lineRule="auto"/>
        <w:ind w:left="3969" w:right="48"/>
        <w:jc w:val="center"/>
        <w:rPr>
          <w:rFonts w:ascii="Sylfaen" w:hAnsi="Sylfaen"/>
          <w:sz w:val="24"/>
          <w:szCs w:val="24"/>
        </w:rPr>
      </w:pPr>
    </w:p>
    <w:p w14:paraId="41BDB8F4" w14:textId="77777777" w:rsidR="00A47359" w:rsidRPr="00A1595B" w:rsidRDefault="00A47359" w:rsidP="00931867">
      <w:pPr>
        <w:spacing w:after="160" w:line="336" w:lineRule="auto"/>
        <w:ind w:left="567" w:right="566"/>
        <w:jc w:val="center"/>
        <w:rPr>
          <w:rFonts w:ascii="Sylfaen" w:eastAsia="Times New Roman" w:hAnsi="Sylfaen" w:cs="Times New Roman"/>
          <w:sz w:val="24"/>
          <w:szCs w:val="24"/>
        </w:rPr>
      </w:pPr>
      <w:r w:rsidRPr="00A1595B">
        <w:rPr>
          <w:rFonts w:ascii="Sylfaen" w:hAnsi="Sylfaen"/>
          <w:b/>
          <w:sz w:val="24"/>
          <w:szCs w:val="24"/>
        </w:rPr>
        <w:t>ՑՈՒՑՈՒՄՆԵՐ</w:t>
      </w:r>
    </w:p>
    <w:p w14:paraId="266D330C" w14:textId="77777777" w:rsidR="00A47359" w:rsidRPr="00A1595B" w:rsidRDefault="00A47359" w:rsidP="00931867">
      <w:pPr>
        <w:spacing w:after="160" w:line="336" w:lineRule="auto"/>
        <w:ind w:left="567" w:right="566"/>
        <w:jc w:val="center"/>
        <w:rPr>
          <w:rFonts w:ascii="Sylfaen" w:eastAsia="Times New Roman" w:hAnsi="Sylfaen" w:cs="Times New Roman"/>
          <w:sz w:val="24"/>
          <w:szCs w:val="24"/>
        </w:rPr>
      </w:pPr>
      <w:r w:rsidRPr="00A1595B">
        <w:rPr>
          <w:rFonts w:ascii="Sylfaen" w:hAnsi="Sylfaen"/>
          <w:b/>
          <w:sz w:val="24"/>
          <w:szCs w:val="24"/>
        </w:rPr>
        <w:t>վիրուսային ծանրաբեռնվածության նվազեցման գործոնների հաշվարկի</w:t>
      </w:r>
    </w:p>
    <w:p w14:paraId="464C14FF" w14:textId="77777777" w:rsidR="00A47359" w:rsidRPr="00A1595B" w:rsidRDefault="00A47359" w:rsidP="00931867">
      <w:pPr>
        <w:spacing w:after="160" w:line="336" w:lineRule="auto"/>
        <w:ind w:right="566"/>
        <w:jc w:val="center"/>
        <w:rPr>
          <w:rFonts w:ascii="Sylfaen" w:hAnsi="Sylfaen"/>
          <w:sz w:val="24"/>
          <w:szCs w:val="24"/>
        </w:rPr>
      </w:pPr>
    </w:p>
    <w:p w14:paraId="6FCE58F8" w14:textId="77777777" w:rsidR="00A47359" w:rsidRPr="00A1595B" w:rsidRDefault="00A47359" w:rsidP="00A47359">
      <w:pPr>
        <w:spacing w:after="160" w:line="336" w:lineRule="auto"/>
        <w:ind w:right="37" w:firstLine="567"/>
        <w:jc w:val="both"/>
        <w:rPr>
          <w:rFonts w:ascii="Sylfaen" w:eastAsia="Times New Roman" w:hAnsi="Sylfaen" w:cs="Times New Roman"/>
          <w:sz w:val="24"/>
          <w:szCs w:val="24"/>
        </w:rPr>
      </w:pPr>
      <w:r w:rsidRPr="00A1595B">
        <w:rPr>
          <w:rFonts w:ascii="Sylfaen" w:hAnsi="Sylfaen"/>
          <w:sz w:val="24"/>
          <w:szCs w:val="24"/>
        </w:rPr>
        <w:t>Ինակտիվացման կամ էլիմինացման առանձին փուլի վիրուսային ծանրաբեռնվածության նվազեցման գործոնը (R) սահմանվում է հետ</w:t>
      </w:r>
      <w:r w:rsidR="00712415">
        <w:rPr>
          <w:rFonts w:ascii="Sylfaen" w:hAnsi="Sylfaen"/>
          <w:sz w:val="24"/>
          <w:szCs w:val="24"/>
        </w:rPr>
        <w:t>և</w:t>
      </w:r>
      <w:r w:rsidRPr="00A1595B">
        <w:rPr>
          <w:rFonts w:ascii="Sylfaen" w:hAnsi="Sylfaen"/>
          <w:sz w:val="24"/>
          <w:szCs w:val="24"/>
        </w:rPr>
        <w:t>յալ բանաձ</w:t>
      </w:r>
      <w:r w:rsidR="00712415">
        <w:rPr>
          <w:rFonts w:ascii="Sylfaen" w:hAnsi="Sylfaen"/>
          <w:sz w:val="24"/>
          <w:szCs w:val="24"/>
        </w:rPr>
        <w:t>և</w:t>
      </w:r>
      <w:r w:rsidRPr="00A1595B">
        <w:rPr>
          <w:rFonts w:ascii="Sylfaen" w:hAnsi="Sylfaen"/>
          <w:sz w:val="24"/>
          <w:szCs w:val="24"/>
        </w:rPr>
        <w:t>ով՝</w:t>
      </w:r>
    </w:p>
    <w:p w14:paraId="5A38163B" w14:textId="77777777" w:rsidR="00A47359" w:rsidRPr="00A1595B" w:rsidRDefault="00000000" w:rsidP="00931867">
      <w:pPr>
        <w:spacing w:after="160" w:line="336" w:lineRule="auto"/>
        <w:ind w:left="567" w:right="566"/>
        <w:jc w:val="center"/>
        <w:rPr>
          <w:rFonts w:ascii="Sylfaen" w:hAnsi="Sylfaen"/>
          <w:sz w:val="24"/>
          <w:szCs w:val="24"/>
        </w:rPr>
      </w:pPr>
      <m:oMathPara>
        <m:oMathParaPr>
          <m:jc m:val="center"/>
        </m:oMathParaPr>
        <m:oMath>
          <m:func>
            <m:funcPr>
              <m:ctrlPr>
                <w:rPr>
                  <w:rFonts w:ascii="Cambria Math" w:eastAsia="Cambria Math" w:hAnsi="Sylfaen" w:cs="Cambria Math"/>
                  <w:i/>
                  <w:sz w:val="24"/>
                  <w:szCs w:val="24"/>
                </w:rPr>
              </m:ctrlPr>
            </m:funcPr>
            <m:fName>
              <m:r>
                <m:rPr>
                  <m:sty m:val="p"/>
                </m:rPr>
                <w:rPr>
                  <w:rFonts w:ascii="Cambria Math" w:eastAsia="Cambria Math" w:hAnsi="Sylfaen" w:cs="Cambria Math"/>
                  <w:sz w:val="24"/>
                  <w:szCs w:val="24"/>
                </w:rPr>
                <m:t>R =log</m:t>
              </m:r>
            </m:fName>
            <m:e>
              <m:f>
                <m:fPr>
                  <m:ctrlPr>
                    <w:rPr>
                      <w:rFonts w:ascii="Cambria Math" w:eastAsia="Cambria Math" w:hAnsi="Sylfaen" w:cs="Cambria Math"/>
                      <w:i/>
                      <w:sz w:val="24"/>
                      <w:szCs w:val="24"/>
                    </w:rPr>
                  </m:ctrlPr>
                </m:fPr>
                <m:num>
                  <m:r>
                    <m:rPr>
                      <m:sty m:val="p"/>
                    </m:rPr>
                    <w:rPr>
                      <w:rFonts w:ascii="Cambria Math" w:eastAsia="Cambria Math" w:hAnsi="Sylfaen" w:cs="Cambria Math"/>
                      <w:sz w:val="24"/>
                      <w:szCs w:val="24"/>
                    </w:rPr>
                    <m:t>V1</m:t>
                  </m:r>
                  <m:r>
                    <m:rPr>
                      <m:sty m:val="p"/>
                    </m:rPr>
                    <w:rPr>
                      <w:rFonts w:ascii="Cambria Math" w:eastAsia="Cambria Math" w:hAnsi="Sylfaen" w:cs="Cambria Math"/>
                      <w:sz w:val="24"/>
                      <w:szCs w:val="24"/>
                    </w:rPr>
                    <m:t>×</m:t>
                  </m:r>
                  <m:r>
                    <m:rPr>
                      <m:sty m:val="p"/>
                    </m:rPr>
                    <w:rPr>
                      <w:rFonts w:ascii="Cambria Math" w:eastAsia="Cambria Math" w:hAnsi="Sylfaen" w:cs="Cambria Math"/>
                      <w:sz w:val="24"/>
                      <w:szCs w:val="24"/>
                    </w:rPr>
                    <m:t>T1</m:t>
                  </m:r>
                </m:num>
                <m:den>
                  <m:r>
                    <m:rPr>
                      <m:sty m:val="p"/>
                    </m:rPr>
                    <w:rPr>
                      <w:rFonts w:ascii="Cambria Math" w:eastAsia="Cambria Math" w:hAnsi="Sylfaen" w:cs="Cambria Math"/>
                      <w:sz w:val="24"/>
                      <w:szCs w:val="24"/>
                    </w:rPr>
                    <m:t>V2</m:t>
                  </m:r>
                  <m:r>
                    <m:rPr>
                      <m:sty m:val="p"/>
                    </m:rPr>
                    <w:rPr>
                      <w:rFonts w:ascii="Cambria Math" w:eastAsia="Cambria Math" w:hAnsi="Sylfaen" w:cs="Cambria Math"/>
                      <w:sz w:val="24"/>
                      <w:szCs w:val="24"/>
                    </w:rPr>
                    <m:t>×</m:t>
                  </m:r>
                  <m:r>
                    <m:rPr>
                      <m:sty m:val="p"/>
                    </m:rPr>
                    <w:rPr>
                      <w:rFonts w:ascii="Cambria Math" w:eastAsia="Cambria Math" w:hAnsi="Sylfaen" w:cs="Cambria Math"/>
                      <w:sz w:val="24"/>
                      <w:szCs w:val="24"/>
                    </w:rPr>
                    <m:t>T2</m:t>
                  </m:r>
                </m:den>
              </m:f>
            </m:e>
          </m:func>
        </m:oMath>
      </m:oMathPara>
    </w:p>
    <w:p w14:paraId="34B9C441" w14:textId="77777777" w:rsidR="00A47359" w:rsidRPr="00A1595B" w:rsidRDefault="00A47359" w:rsidP="00931867">
      <w:pPr>
        <w:spacing w:after="160" w:line="336" w:lineRule="auto"/>
        <w:ind w:right="-20" w:firstLine="567"/>
        <w:rPr>
          <w:rFonts w:ascii="Sylfaen" w:eastAsia="Times New Roman" w:hAnsi="Sylfaen" w:cs="Times New Roman"/>
          <w:sz w:val="24"/>
          <w:szCs w:val="24"/>
        </w:rPr>
      </w:pPr>
      <w:r w:rsidRPr="00A1595B">
        <w:rPr>
          <w:rFonts w:ascii="Sylfaen" w:hAnsi="Sylfaen"/>
          <w:sz w:val="24"/>
          <w:szCs w:val="24"/>
        </w:rPr>
        <w:t>որտեղ՝</w:t>
      </w:r>
    </w:p>
    <w:p w14:paraId="55AABDE4" w14:textId="77777777" w:rsidR="00A47359" w:rsidRPr="00A1595B" w:rsidRDefault="00A47359" w:rsidP="00A47359">
      <w:pPr>
        <w:spacing w:after="160" w:line="336" w:lineRule="auto"/>
        <w:ind w:right="3390" w:firstLine="567"/>
        <w:rPr>
          <w:rFonts w:ascii="Sylfaen" w:eastAsia="Times New Roman" w:hAnsi="Sylfaen" w:cs="Times New Roman"/>
          <w:sz w:val="24"/>
          <w:szCs w:val="24"/>
        </w:rPr>
      </w:pPr>
      <w:r w:rsidRPr="00A1595B">
        <w:rPr>
          <w:rFonts w:ascii="Sylfaen" w:hAnsi="Sylfaen"/>
          <w:sz w:val="24"/>
          <w:szCs w:val="24"/>
        </w:rPr>
        <w:t>R՝ վիրուսային ծանրաբեռնվածության նվազեցման գործոն</w:t>
      </w:r>
      <w:r>
        <w:rPr>
          <w:rFonts w:ascii="Sylfaen" w:hAnsi="Sylfaen"/>
          <w:sz w:val="24"/>
          <w:szCs w:val="24"/>
        </w:rPr>
        <w:t>ն</w:t>
      </w:r>
      <w:r w:rsidRPr="00A1595B">
        <w:rPr>
          <w:rFonts w:ascii="Sylfaen" w:hAnsi="Sylfaen"/>
          <w:sz w:val="24"/>
          <w:szCs w:val="24"/>
        </w:rPr>
        <w:t xml:space="preserve"> է,</w:t>
      </w:r>
    </w:p>
    <w:p w14:paraId="1243AA39" w14:textId="77777777" w:rsidR="00A47359" w:rsidRPr="00A1595B" w:rsidRDefault="00A47359" w:rsidP="00A47359">
      <w:pPr>
        <w:spacing w:after="160" w:line="336" w:lineRule="auto"/>
        <w:ind w:right="3390" w:firstLine="567"/>
        <w:rPr>
          <w:rFonts w:ascii="Sylfaen" w:eastAsia="Times New Roman" w:hAnsi="Sylfaen" w:cs="Times New Roman"/>
          <w:sz w:val="24"/>
          <w:szCs w:val="24"/>
        </w:rPr>
      </w:pPr>
      <w:r w:rsidRPr="00A1595B">
        <w:rPr>
          <w:rFonts w:ascii="Sylfaen" w:hAnsi="Sylfaen"/>
          <w:sz w:val="24"/>
          <w:szCs w:val="24"/>
        </w:rPr>
        <w:t>V1՝ ելանյութի ծավալն է,</w:t>
      </w:r>
    </w:p>
    <w:p w14:paraId="48E610BE" w14:textId="77777777" w:rsidR="00A47359" w:rsidRPr="00A1595B" w:rsidRDefault="00A47359" w:rsidP="00A47359">
      <w:pPr>
        <w:spacing w:after="160" w:line="336" w:lineRule="auto"/>
        <w:ind w:right="-20" w:firstLine="567"/>
        <w:rPr>
          <w:rFonts w:ascii="Sylfaen" w:eastAsia="Times New Roman" w:hAnsi="Sylfaen" w:cs="Times New Roman"/>
          <w:sz w:val="24"/>
          <w:szCs w:val="24"/>
        </w:rPr>
      </w:pPr>
      <w:r w:rsidRPr="00A1595B">
        <w:rPr>
          <w:rFonts w:ascii="Sylfaen" w:hAnsi="Sylfaen"/>
          <w:sz w:val="24"/>
          <w:szCs w:val="24"/>
        </w:rPr>
        <w:t>T1՝ ելանյութում վիրուսի խտությունն է,</w:t>
      </w:r>
    </w:p>
    <w:p w14:paraId="3D1D202A" w14:textId="77777777" w:rsidR="00A47359" w:rsidRPr="00A1595B" w:rsidRDefault="00A47359" w:rsidP="00A47359">
      <w:pPr>
        <w:spacing w:after="160" w:line="336" w:lineRule="auto"/>
        <w:ind w:right="-20" w:firstLine="567"/>
        <w:rPr>
          <w:rFonts w:ascii="Sylfaen" w:eastAsia="Times New Roman" w:hAnsi="Sylfaen" w:cs="Times New Roman"/>
          <w:sz w:val="24"/>
          <w:szCs w:val="24"/>
        </w:rPr>
      </w:pPr>
      <w:r w:rsidRPr="00A1595B">
        <w:rPr>
          <w:rFonts w:ascii="Sylfaen" w:hAnsi="Sylfaen"/>
          <w:sz w:val="24"/>
          <w:szCs w:val="24"/>
        </w:rPr>
        <w:t>V2՝ ինակտիվացման (էլիմինացման) փուլից հետո նյութի ծավալն է,</w:t>
      </w:r>
    </w:p>
    <w:p w14:paraId="2167CE9D" w14:textId="77777777" w:rsidR="00A47359" w:rsidRPr="00A1595B" w:rsidRDefault="00A47359" w:rsidP="00A47359">
      <w:pPr>
        <w:spacing w:after="160" w:line="336" w:lineRule="auto"/>
        <w:ind w:right="37" w:firstLine="567"/>
        <w:rPr>
          <w:rFonts w:ascii="Sylfaen" w:eastAsia="Times New Roman" w:hAnsi="Sylfaen" w:cs="Times New Roman"/>
          <w:sz w:val="24"/>
          <w:szCs w:val="24"/>
        </w:rPr>
      </w:pPr>
      <w:r w:rsidRPr="00A1595B">
        <w:rPr>
          <w:rFonts w:ascii="Sylfaen" w:hAnsi="Sylfaen"/>
          <w:sz w:val="24"/>
          <w:szCs w:val="24"/>
        </w:rPr>
        <w:t>T2՝ ինակտիվացման (էլիմինացման) փուլից հետո վիրուսի խտությունն է:</w:t>
      </w:r>
    </w:p>
    <w:p w14:paraId="266E3155" w14:textId="77777777" w:rsidR="00A47359" w:rsidRPr="00A1595B" w:rsidRDefault="00A47359" w:rsidP="00A47359">
      <w:pPr>
        <w:spacing w:after="160" w:line="336" w:lineRule="auto"/>
        <w:ind w:right="37" w:firstLine="567"/>
        <w:jc w:val="both"/>
        <w:rPr>
          <w:rFonts w:ascii="Sylfaen" w:eastAsia="Times New Roman" w:hAnsi="Sylfaen" w:cs="Times New Roman"/>
          <w:sz w:val="24"/>
          <w:szCs w:val="24"/>
        </w:rPr>
      </w:pPr>
      <w:r w:rsidRPr="00A1595B">
        <w:rPr>
          <w:rFonts w:ascii="Sylfaen" w:hAnsi="Sylfaen"/>
          <w:sz w:val="24"/>
          <w:szCs w:val="24"/>
        </w:rPr>
        <w:t>Նշված բանաձ</w:t>
      </w:r>
      <w:r w:rsidR="00712415">
        <w:rPr>
          <w:rFonts w:ascii="Sylfaen" w:hAnsi="Sylfaen"/>
          <w:sz w:val="24"/>
          <w:szCs w:val="24"/>
        </w:rPr>
        <w:t>և</w:t>
      </w:r>
      <w:r w:rsidRPr="00A1595B">
        <w:rPr>
          <w:rFonts w:ascii="Sylfaen" w:hAnsi="Sylfaen"/>
          <w:sz w:val="24"/>
          <w:szCs w:val="24"/>
        </w:rPr>
        <w:t>ում հաշվի է առնվում թե</w:t>
      </w:r>
      <w:r>
        <w:rPr>
          <w:rFonts w:ascii="Sylfaen" w:hAnsi="Sylfaen"/>
          <w:sz w:val="24"/>
          <w:szCs w:val="24"/>
        </w:rPr>
        <w:t>՛</w:t>
      </w:r>
      <w:r w:rsidRPr="00A1595B">
        <w:rPr>
          <w:rFonts w:ascii="Sylfaen" w:hAnsi="Sylfaen"/>
          <w:sz w:val="24"/>
          <w:szCs w:val="24"/>
        </w:rPr>
        <w:t xml:space="preserve"> տիտրը, թե</w:t>
      </w:r>
      <w:r>
        <w:rPr>
          <w:rFonts w:ascii="Sylfaen" w:hAnsi="Sylfaen"/>
          <w:sz w:val="24"/>
          <w:szCs w:val="24"/>
        </w:rPr>
        <w:t>՛</w:t>
      </w:r>
      <w:r w:rsidRPr="00A1595B">
        <w:rPr>
          <w:rFonts w:ascii="Sylfaen" w:hAnsi="Sylfaen"/>
          <w:sz w:val="24"/>
          <w:szCs w:val="24"/>
        </w:rPr>
        <w:t xml:space="preserve"> ինակտիվացման (էլիմինացման) փուլից առաջ </w:t>
      </w:r>
      <w:r w:rsidR="00712415">
        <w:rPr>
          <w:rFonts w:ascii="Sylfaen" w:hAnsi="Sylfaen"/>
          <w:sz w:val="24"/>
          <w:szCs w:val="24"/>
        </w:rPr>
        <w:t>և</w:t>
      </w:r>
      <w:r w:rsidRPr="00A1595B">
        <w:rPr>
          <w:rFonts w:ascii="Sylfaen" w:hAnsi="Sylfaen"/>
          <w:sz w:val="24"/>
          <w:szCs w:val="24"/>
        </w:rPr>
        <w:t xml:space="preserve"> հետո նյութի ծավալը:</w:t>
      </w:r>
    </w:p>
    <w:p w14:paraId="6C674A9D" w14:textId="57A3AA04" w:rsidR="00A47359" w:rsidRPr="00A1595B" w:rsidRDefault="00A47359" w:rsidP="00A47359">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Նվազեցման գործոնները, որպես կանոն, արտահայտվում են լոգարիթմների տեսքով, </w:t>
      </w:r>
      <w:r>
        <w:rPr>
          <w:rFonts w:ascii="Sylfaen" w:hAnsi="Sylfaen"/>
          <w:sz w:val="24"/>
          <w:szCs w:val="24"/>
        </w:rPr>
        <w:t>ինչը</w:t>
      </w:r>
      <w:r w:rsidRPr="00A1595B">
        <w:rPr>
          <w:rFonts w:ascii="Sylfaen" w:hAnsi="Sylfaen"/>
          <w:sz w:val="24"/>
          <w:szCs w:val="24"/>
        </w:rPr>
        <w:t xml:space="preserve"> նշանակում է, որ վիրուսային վարակելիության նույնիսկ </w:t>
      </w:r>
      <w:r>
        <w:rPr>
          <w:rFonts w:ascii="Sylfaen" w:hAnsi="Sylfaen"/>
          <w:sz w:val="24"/>
          <w:szCs w:val="24"/>
        </w:rPr>
        <w:t>զգալի</w:t>
      </w:r>
      <w:r w:rsidRPr="00A1595B">
        <w:rPr>
          <w:rFonts w:ascii="Sylfaen" w:hAnsi="Sylfaen"/>
          <w:sz w:val="24"/>
          <w:szCs w:val="24"/>
        </w:rPr>
        <w:t xml:space="preserve"> նվազեցման դեպքում այն երբեք հավասար չի լինի զրոյի Միության դեղագրքի «Մանրէազերծ պատրաստուկների պատրաստման մեթոդներ</w:t>
      </w:r>
      <w:r>
        <w:rPr>
          <w:rFonts w:ascii="Sylfaen" w:hAnsi="Sylfaen"/>
          <w:sz w:val="24"/>
          <w:szCs w:val="24"/>
        </w:rPr>
        <w:t>ը</w:t>
      </w:r>
      <w:r w:rsidRPr="00A1595B">
        <w:rPr>
          <w:rFonts w:ascii="Sylfaen" w:hAnsi="Sylfaen"/>
          <w:sz w:val="24"/>
          <w:szCs w:val="24"/>
        </w:rPr>
        <w:t xml:space="preserve">» հոդվածի </w:t>
      </w:r>
      <w:r w:rsidRPr="00A1595B">
        <w:rPr>
          <w:rFonts w:ascii="Sylfaen" w:hAnsi="Sylfaen"/>
          <w:sz w:val="24"/>
          <w:szCs w:val="24"/>
        </w:rPr>
        <w:lastRenderedPageBreak/>
        <w:t>(մենագրության) պահանջների համաձայն</w:t>
      </w:r>
      <w:r>
        <w:rPr>
          <w:rFonts w:ascii="Sylfaen" w:hAnsi="Sylfaen"/>
          <w:sz w:val="24"/>
          <w:szCs w:val="24"/>
        </w:rPr>
        <w:t>՝</w:t>
      </w:r>
      <w:r w:rsidRPr="00A1595B">
        <w:rPr>
          <w:rFonts w:ascii="Sylfaen" w:hAnsi="Sylfaen"/>
          <w:sz w:val="24"/>
          <w:szCs w:val="24"/>
        </w:rPr>
        <w:t xml:space="preserve"> մանրէազերծման մեթոդների </w:t>
      </w:r>
      <w:r>
        <w:rPr>
          <w:rFonts w:ascii="Sylfaen" w:hAnsi="Sylfaen"/>
          <w:sz w:val="24"/>
          <w:szCs w:val="24"/>
        </w:rPr>
        <w:t>մասով</w:t>
      </w:r>
      <w:r w:rsidRPr="00A1595B">
        <w:rPr>
          <w:rFonts w:ascii="Sylfaen" w:hAnsi="Sylfaen"/>
          <w:sz w:val="24"/>
          <w:szCs w:val="24"/>
        </w:rPr>
        <w:t xml:space="preserve"> բավարար են համարվում այն գործընթացները, որոնք բակտերիաների, բորբոսների </w:t>
      </w:r>
      <w:r w:rsidR="00712415">
        <w:rPr>
          <w:rFonts w:ascii="Sylfaen" w:hAnsi="Sylfaen"/>
          <w:sz w:val="24"/>
          <w:szCs w:val="24"/>
        </w:rPr>
        <w:t>և</w:t>
      </w:r>
      <w:r w:rsidRPr="00A1595B">
        <w:rPr>
          <w:rFonts w:ascii="Sylfaen" w:hAnsi="Sylfaen"/>
          <w:sz w:val="24"/>
          <w:szCs w:val="24"/>
        </w:rPr>
        <w:t xml:space="preserve"> խմորասնկերի առնչությամբ ապահովում են մանրէազերծման</w:t>
      </w:r>
      <w:r w:rsidRPr="00A1595B" w:rsidDel="00682B47">
        <w:rPr>
          <w:rFonts w:ascii="Sylfaen" w:hAnsi="Sylfaen"/>
          <w:sz w:val="24"/>
          <w:szCs w:val="24"/>
        </w:rPr>
        <w:t xml:space="preserve"> </w:t>
      </w:r>
      <w:r w:rsidRPr="00A1595B">
        <w:rPr>
          <w:rFonts w:ascii="Sylfaen" w:hAnsi="Sylfaen"/>
          <w:sz w:val="24"/>
          <w:szCs w:val="24"/>
        </w:rPr>
        <w:t>երաշխավորված մակարդակ (</w:t>
      </w:r>
      <w:r>
        <w:rPr>
          <w:rFonts w:ascii="Sylfaen" w:hAnsi="Sylfaen"/>
          <w:sz w:val="24"/>
          <w:szCs w:val="24"/>
        </w:rPr>
        <w:t>Մ</w:t>
      </w:r>
      <w:r w:rsidRPr="00A1595B">
        <w:rPr>
          <w:rFonts w:ascii="Sylfaen" w:hAnsi="Sylfaen"/>
          <w:sz w:val="24"/>
          <w:szCs w:val="24"/>
        </w:rPr>
        <w:t xml:space="preserve">ԵՄ), որը </w:t>
      </w:r>
      <w:r>
        <w:rPr>
          <w:rFonts w:ascii="Sylfaen" w:hAnsi="Sylfaen"/>
          <w:sz w:val="24"/>
          <w:szCs w:val="24"/>
        </w:rPr>
        <w:t xml:space="preserve">փոքր կամ </w:t>
      </w:r>
      <w:r w:rsidRPr="00A1595B">
        <w:rPr>
          <w:rFonts w:ascii="Sylfaen" w:hAnsi="Sylfaen"/>
          <w:sz w:val="24"/>
          <w:szCs w:val="24"/>
        </w:rPr>
        <w:t>հավասար է 10</w:t>
      </w:r>
      <w:r w:rsidRPr="00A1595B">
        <w:rPr>
          <w:rFonts w:ascii="Sylfaen" w:hAnsi="Sylfaen"/>
          <w:sz w:val="24"/>
          <w:szCs w:val="24"/>
          <w:vertAlign w:val="superscript"/>
        </w:rPr>
        <w:t>-6</w:t>
      </w:r>
      <w:r w:rsidRPr="00A1595B">
        <w:rPr>
          <w:rFonts w:ascii="Sylfaen" w:hAnsi="Sylfaen"/>
          <w:sz w:val="24"/>
          <w:szCs w:val="24"/>
        </w:rPr>
        <w:t>-ի: 10</w:t>
      </w:r>
      <w:r w:rsidRPr="00A1595B">
        <w:rPr>
          <w:rFonts w:ascii="Sylfaen" w:hAnsi="Sylfaen"/>
          <w:sz w:val="24"/>
          <w:szCs w:val="24"/>
          <w:vertAlign w:val="superscript"/>
        </w:rPr>
        <w:t>-6</w:t>
      </w:r>
      <w:r w:rsidRPr="00A1595B">
        <w:rPr>
          <w:rFonts w:ascii="Sylfaen" w:hAnsi="Sylfaen"/>
          <w:sz w:val="24"/>
          <w:szCs w:val="24"/>
        </w:rPr>
        <w:t xml:space="preserve">-ի հավասար </w:t>
      </w:r>
      <w:r>
        <w:rPr>
          <w:rFonts w:ascii="Sylfaen" w:hAnsi="Sylfaen"/>
          <w:sz w:val="24"/>
          <w:szCs w:val="24"/>
        </w:rPr>
        <w:t>Մ</w:t>
      </w:r>
      <w:r w:rsidRPr="00A1595B">
        <w:rPr>
          <w:rFonts w:ascii="Sylfaen" w:hAnsi="Sylfaen"/>
          <w:sz w:val="24"/>
          <w:szCs w:val="24"/>
        </w:rPr>
        <w:t>ԵՄ-ը նշանակում</w:t>
      </w:r>
      <w:r w:rsidR="00931867" w:rsidRPr="00931867">
        <w:rPr>
          <w:rFonts w:ascii="Sylfaen" w:hAnsi="Sylfaen"/>
          <w:sz w:val="24"/>
          <w:szCs w:val="24"/>
        </w:rPr>
        <w:t xml:space="preserve"> </w:t>
      </w:r>
      <w:r w:rsidRPr="00A1595B">
        <w:rPr>
          <w:rFonts w:ascii="Sylfaen" w:hAnsi="Sylfaen"/>
          <w:sz w:val="24"/>
          <w:szCs w:val="24"/>
        </w:rPr>
        <w:t>է դեղապատրաստուկի 1×10</w:t>
      </w:r>
      <w:r w:rsidRPr="00A1595B">
        <w:rPr>
          <w:rFonts w:ascii="Sylfaen" w:hAnsi="Sylfaen"/>
          <w:sz w:val="24"/>
          <w:szCs w:val="24"/>
          <w:vertAlign w:val="superscript"/>
        </w:rPr>
        <w:t>6</w:t>
      </w:r>
      <w:r w:rsidRPr="00A1595B">
        <w:rPr>
          <w:rFonts w:ascii="Sylfaen" w:hAnsi="Sylfaen"/>
          <w:sz w:val="24"/>
          <w:szCs w:val="24"/>
        </w:rPr>
        <w:t xml:space="preserve"> մանրէազերծ միավորի</w:t>
      </w:r>
      <w:r>
        <w:rPr>
          <w:rFonts w:ascii="Sylfaen" w:hAnsi="Sylfaen"/>
          <w:sz w:val="24"/>
          <w:szCs w:val="24"/>
        </w:rPr>
        <w:t xml:space="preserve"> մեջ</w:t>
      </w:r>
      <w:r w:rsidRPr="00A1595B">
        <w:rPr>
          <w:rFonts w:ascii="Sylfaen" w:hAnsi="Sylfaen"/>
          <w:sz w:val="24"/>
          <w:szCs w:val="24"/>
        </w:rPr>
        <w:t xml:space="preserve"> մեկից ոչ ավելի կենսակայուն միկրոօրգանիզմի պարունակության հավանականություն:</w:t>
      </w:r>
    </w:p>
    <w:p w14:paraId="51A666D7" w14:textId="77777777" w:rsidR="00A47359" w:rsidRPr="00A1595B" w:rsidRDefault="00A47359" w:rsidP="00A47359">
      <w:pPr>
        <w:spacing w:after="160" w:line="360" w:lineRule="auto"/>
        <w:rPr>
          <w:rFonts w:ascii="Sylfaen" w:eastAsia="Times New Roman" w:hAnsi="Sylfaen" w:cs="Times New Roman"/>
          <w:sz w:val="24"/>
          <w:szCs w:val="24"/>
        </w:rPr>
      </w:pPr>
    </w:p>
    <w:p w14:paraId="77C41F0B" w14:textId="77777777" w:rsidR="00931867" w:rsidRDefault="00931867">
      <w:pPr>
        <w:widowControl/>
        <w:rPr>
          <w:rFonts w:ascii="Sylfaen" w:hAnsi="Sylfaen"/>
          <w:sz w:val="24"/>
          <w:szCs w:val="24"/>
        </w:rPr>
      </w:pPr>
      <w:r>
        <w:rPr>
          <w:rFonts w:ascii="Sylfaen" w:hAnsi="Sylfaen"/>
          <w:sz w:val="24"/>
          <w:szCs w:val="24"/>
        </w:rPr>
        <w:br w:type="page"/>
      </w:r>
    </w:p>
    <w:p w14:paraId="39E7DA23" w14:textId="77777777" w:rsidR="00A47359" w:rsidRPr="00A1595B" w:rsidRDefault="00A47359" w:rsidP="00931867">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lastRenderedPageBreak/>
        <w:t>Գ</w:t>
      </w:r>
      <w:r w:rsidRPr="00A1595B">
        <w:rPr>
          <w:rFonts w:ascii="Sylfaen" w:hAnsi="Sylfaen"/>
          <w:sz w:val="24"/>
          <w:szCs w:val="24"/>
        </w:rPr>
        <w:t>լուխ 5.1</w:t>
      </w:r>
      <w:r>
        <w:rPr>
          <w:rFonts w:ascii="Sylfaen" w:hAnsi="Sylfaen"/>
          <w:sz w:val="24"/>
          <w:szCs w:val="24"/>
        </w:rPr>
        <w:t>.</w:t>
      </w:r>
      <w:r w:rsidRPr="00A1595B">
        <w:rPr>
          <w:rFonts w:ascii="Sylfaen" w:hAnsi="Sylfaen"/>
          <w:sz w:val="24"/>
          <w:szCs w:val="24"/>
        </w:rPr>
        <w:t xml:space="preserve"> </w:t>
      </w:r>
      <w:r>
        <w:rPr>
          <w:rFonts w:ascii="Sylfaen" w:hAnsi="Sylfaen"/>
          <w:sz w:val="24"/>
          <w:szCs w:val="24"/>
        </w:rPr>
        <w:t>Ռ</w:t>
      </w:r>
      <w:r w:rsidRPr="00A1595B">
        <w:rPr>
          <w:rFonts w:ascii="Sylfaen" w:hAnsi="Sylfaen"/>
          <w:sz w:val="24"/>
          <w:szCs w:val="24"/>
        </w:rPr>
        <w:t>եկոմբինանտ ԴՆԹ-ի մեթոդով ստացված կենսատեխնոլոգիական դեղապատրաստուկների արտադրություն</w:t>
      </w:r>
      <w:r>
        <w:rPr>
          <w:rFonts w:ascii="Sylfaen" w:hAnsi="Sylfaen"/>
          <w:sz w:val="24"/>
          <w:szCs w:val="24"/>
        </w:rPr>
        <w:t>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որակի հսկողություն</w:t>
      </w:r>
      <w:r>
        <w:rPr>
          <w:rFonts w:ascii="Sylfaen" w:hAnsi="Sylfaen"/>
          <w:sz w:val="24"/>
          <w:szCs w:val="24"/>
        </w:rPr>
        <w:t>ը</w:t>
      </w:r>
    </w:p>
    <w:p w14:paraId="0EA85559" w14:textId="77777777" w:rsidR="00A47359" w:rsidRPr="00A1595B" w:rsidRDefault="00A47359" w:rsidP="00931867">
      <w:pPr>
        <w:spacing w:after="160" w:line="360" w:lineRule="auto"/>
        <w:ind w:left="567" w:right="566"/>
        <w:jc w:val="center"/>
        <w:rPr>
          <w:rFonts w:ascii="Sylfaen" w:hAnsi="Sylfaen"/>
          <w:sz w:val="24"/>
          <w:szCs w:val="24"/>
        </w:rPr>
      </w:pPr>
    </w:p>
    <w:p w14:paraId="6ADEE8A2" w14:textId="77777777" w:rsidR="00A47359" w:rsidRPr="00A1595B" w:rsidRDefault="00A47359" w:rsidP="0093186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 Կիրառության ոլորտը</w:t>
      </w:r>
    </w:p>
    <w:p w14:paraId="048F7CA0" w14:textId="77777777" w:rsidR="00A47359" w:rsidRPr="00A1595B" w:rsidRDefault="00A47359" w:rsidP="00931867">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Մոլեկուլային գենետիկայի </w:t>
      </w:r>
      <w:r w:rsidR="00712415">
        <w:rPr>
          <w:rFonts w:ascii="Sylfaen" w:hAnsi="Sylfaen"/>
          <w:sz w:val="24"/>
          <w:szCs w:val="24"/>
        </w:rPr>
        <w:t>և</w:t>
      </w:r>
      <w:r w:rsidRPr="00A1595B">
        <w:rPr>
          <w:rFonts w:ascii="Sylfaen" w:hAnsi="Sylfaen"/>
          <w:sz w:val="24"/>
          <w:szCs w:val="24"/>
        </w:rPr>
        <w:t xml:space="preserve"> նուկլեինաթթուների քիմիայի ոլորտում հետազոտությունները հնարավոր դարձրեցին բնական, կենսաբանորեն ակտիվ սպիտակուցներ կոդավորող գեների հայտնաբերումը, մանրամասն անալիզը, օրգանիզմների միջ</w:t>
      </w:r>
      <w:r w:rsidR="00712415">
        <w:rPr>
          <w:rFonts w:ascii="Sylfaen" w:hAnsi="Sylfaen"/>
          <w:sz w:val="24"/>
          <w:szCs w:val="24"/>
        </w:rPr>
        <w:t>և</w:t>
      </w:r>
      <w:r w:rsidRPr="00A1595B">
        <w:rPr>
          <w:rFonts w:ascii="Sylfaen" w:hAnsi="Sylfaen"/>
          <w:sz w:val="24"/>
          <w:szCs w:val="24"/>
        </w:rPr>
        <w:t xml:space="preserve"> փոխան</w:t>
      </w:r>
      <w:r>
        <w:rPr>
          <w:rFonts w:ascii="Sylfaen" w:hAnsi="Sylfaen"/>
          <w:sz w:val="24"/>
          <w:szCs w:val="24"/>
        </w:rPr>
        <w:t>ակ</w:t>
      </w:r>
      <w:r w:rsidRPr="00A1595B">
        <w:rPr>
          <w:rFonts w:ascii="Sylfaen" w:hAnsi="Sylfaen"/>
          <w:sz w:val="24"/>
          <w:szCs w:val="24"/>
        </w:rPr>
        <w:t xml:space="preserve">ումը </w:t>
      </w:r>
      <w:r w:rsidR="00712415">
        <w:rPr>
          <w:rFonts w:ascii="Sylfaen" w:hAnsi="Sylfaen"/>
          <w:sz w:val="24"/>
          <w:szCs w:val="24"/>
        </w:rPr>
        <w:t>և</w:t>
      </w:r>
      <w:r w:rsidRPr="00A1595B">
        <w:rPr>
          <w:rFonts w:ascii="Sylfaen" w:hAnsi="Sylfaen"/>
          <w:sz w:val="24"/>
          <w:szCs w:val="24"/>
        </w:rPr>
        <w:t xml:space="preserve"> տրված պայմաններում էքսպրեսիան (պոլիպեպտիդների սինթեզի համար):</w:t>
      </w:r>
    </w:p>
    <w:p w14:paraId="0FACBDA6" w14:textId="77777777" w:rsidR="00A47359" w:rsidRPr="00A1595B" w:rsidRDefault="00A47359" w:rsidP="00931867">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 xml:space="preserve">Շատ դեղապատրաստուկներ, որոնք </w:t>
      </w:r>
      <w:r>
        <w:rPr>
          <w:rFonts w:ascii="Sylfaen" w:hAnsi="Sylfaen"/>
          <w:sz w:val="24"/>
          <w:szCs w:val="24"/>
        </w:rPr>
        <w:t>նախկինում</w:t>
      </w:r>
      <w:r w:rsidRPr="00A1595B">
        <w:rPr>
          <w:rFonts w:ascii="Sylfaen" w:hAnsi="Sylfaen"/>
          <w:sz w:val="24"/>
          <w:szCs w:val="24"/>
        </w:rPr>
        <w:t xml:space="preserve"> դժվար էր </w:t>
      </w:r>
      <w:r>
        <w:rPr>
          <w:rFonts w:ascii="Sylfaen" w:hAnsi="Sylfaen"/>
          <w:sz w:val="24"/>
          <w:szCs w:val="24"/>
        </w:rPr>
        <w:t>ստանալ</w:t>
      </w:r>
      <w:r w:rsidRPr="00A1595B">
        <w:rPr>
          <w:rFonts w:ascii="Sylfaen" w:hAnsi="Sylfaen"/>
          <w:sz w:val="24"/>
          <w:szCs w:val="24"/>
        </w:rPr>
        <w:t xml:space="preserve"> բնական աղբյուրներից, այսօր հնարավոր է ստանալ ռեկոմբինանտ ԴՆԹ-ի տեխնոլոգիայի օգտագործմամբ: Բացի այդ, նուկլեինաթթուներ սինթեզելու </w:t>
      </w:r>
      <w:r w:rsidR="00712415">
        <w:rPr>
          <w:rFonts w:ascii="Sylfaen" w:hAnsi="Sylfaen"/>
          <w:sz w:val="24"/>
          <w:szCs w:val="24"/>
        </w:rPr>
        <w:t>և</w:t>
      </w:r>
      <w:r w:rsidRPr="00A1595B">
        <w:rPr>
          <w:rFonts w:ascii="Sylfaen" w:hAnsi="Sylfaen"/>
          <w:sz w:val="24"/>
          <w:szCs w:val="24"/>
        </w:rPr>
        <w:t xml:space="preserve"> դրանց նկատմամբ մանիպուլյացիաներ կատարելու հնարավորությունը թույլ է տալիս </w:t>
      </w:r>
      <w:r>
        <w:rPr>
          <w:rFonts w:ascii="Sylfaen" w:hAnsi="Sylfaen"/>
          <w:sz w:val="24"/>
          <w:szCs w:val="24"/>
        </w:rPr>
        <w:t>նախագծել</w:t>
      </w:r>
      <w:r w:rsidRPr="00A1595B">
        <w:rPr>
          <w:rFonts w:ascii="Sylfaen" w:hAnsi="Sylfaen"/>
          <w:sz w:val="24"/>
          <w:szCs w:val="24"/>
        </w:rPr>
        <w:t xml:space="preserve"> հատկ</w:t>
      </w:r>
      <w:r>
        <w:rPr>
          <w:rFonts w:ascii="Sylfaen" w:hAnsi="Sylfaen"/>
          <w:sz w:val="24"/>
          <w:szCs w:val="24"/>
        </w:rPr>
        <w:t>ություն</w:t>
      </w:r>
      <w:r w:rsidRPr="00A1595B">
        <w:rPr>
          <w:rFonts w:ascii="Sylfaen" w:hAnsi="Sylfaen"/>
          <w:sz w:val="24"/>
          <w:szCs w:val="24"/>
        </w:rPr>
        <w:t>ներով իրենց բնական անալոգներից տարբերվող ձ</w:t>
      </w:r>
      <w:r w:rsidR="00712415">
        <w:rPr>
          <w:rFonts w:ascii="Sylfaen" w:hAnsi="Sylfaen"/>
          <w:sz w:val="24"/>
          <w:szCs w:val="24"/>
        </w:rPr>
        <w:t>և</w:t>
      </w:r>
      <w:r w:rsidRPr="00A1595B">
        <w:rPr>
          <w:rFonts w:ascii="Sylfaen" w:hAnsi="Sylfaen"/>
          <w:sz w:val="24"/>
          <w:szCs w:val="24"/>
        </w:rPr>
        <w:t>ափոխված արտադրանք կամ նույնիսկ սկզբունքորեն նոր արտադրանք կոդավորող գեներ:</w:t>
      </w:r>
    </w:p>
    <w:p w14:paraId="70F453A2" w14:textId="77777777" w:rsidR="00A47359" w:rsidRPr="00A1595B" w:rsidRDefault="00A47359" w:rsidP="00931867">
      <w:pPr>
        <w:spacing w:after="160" w:line="360" w:lineRule="auto"/>
        <w:ind w:right="40" w:firstLine="567"/>
        <w:jc w:val="both"/>
        <w:rPr>
          <w:rFonts w:ascii="Sylfaen" w:eastAsia="Times New Roman" w:hAnsi="Sylfaen" w:cs="Times New Roman"/>
          <w:sz w:val="24"/>
          <w:szCs w:val="24"/>
        </w:rPr>
      </w:pPr>
      <w:r w:rsidRPr="00931867">
        <w:rPr>
          <w:rFonts w:ascii="Sylfaen" w:hAnsi="Sylfaen"/>
          <w:spacing w:val="6"/>
          <w:sz w:val="24"/>
          <w:szCs w:val="24"/>
        </w:rPr>
        <w:t>Ռեկոմբինանտ ԴՆԹ-ի տեխնոլոգիայի միջոցով պատրաստուկներ մշակելիս ընդհանուր ռազմավարությունը վեկտորում բնական կամ միտումնավոր ձ</w:t>
      </w:r>
      <w:r w:rsidR="00712415">
        <w:rPr>
          <w:rFonts w:ascii="Sylfaen" w:hAnsi="Sylfaen"/>
          <w:spacing w:val="6"/>
          <w:sz w:val="24"/>
          <w:szCs w:val="24"/>
        </w:rPr>
        <w:t>և</w:t>
      </w:r>
      <w:r w:rsidRPr="00931867">
        <w:rPr>
          <w:rFonts w:ascii="Sylfaen" w:hAnsi="Sylfaen"/>
          <w:spacing w:val="6"/>
          <w:sz w:val="24"/>
          <w:szCs w:val="24"/>
        </w:rPr>
        <w:t>ափոխված բնական հաջորդականությունների կամ նոր նուկլեոտիդային հաջորդականությունների ներդնումն է, որոնք ներմուծվում</w:t>
      </w:r>
      <w:r w:rsidR="00931867" w:rsidRPr="00931867">
        <w:rPr>
          <w:rFonts w:ascii="Sylfaen" w:hAnsi="Sylfaen"/>
          <w:spacing w:val="6"/>
          <w:sz w:val="24"/>
          <w:szCs w:val="24"/>
        </w:rPr>
        <w:t> </w:t>
      </w:r>
      <w:r w:rsidRPr="00931867">
        <w:rPr>
          <w:rFonts w:ascii="Sylfaen" w:hAnsi="Sylfaen"/>
          <w:spacing w:val="6"/>
          <w:sz w:val="24"/>
          <w:szCs w:val="24"/>
        </w:rPr>
        <w:t xml:space="preserve">են համապատասխան ընդունող օրգանիզմ՝ վերջնական արտադրանքի արդյունավետ էքսպրեսիա ապահովելու համար: Ներկայումս մշակվել </w:t>
      </w:r>
      <w:r w:rsidR="00712415">
        <w:rPr>
          <w:rFonts w:ascii="Sylfaen" w:hAnsi="Sylfaen"/>
          <w:spacing w:val="6"/>
          <w:sz w:val="24"/>
          <w:szCs w:val="24"/>
        </w:rPr>
        <w:t>և</w:t>
      </w:r>
      <w:r w:rsidRPr="00931867">
        <w:rPr>
          <w:rFonts w:ascii="Sylfaen" w:hAnsi="Sylfaen"/>
          <w:spacing w:val="6"/>
          <w:sz w:val="24"/>
          <w:szCs w:val="24"/>
        </w:rPr>
        <w:t xml:space="preserve"> կիրառվում</w:t>
      </w:r>
      <w:r w:rsidR="00931867" w:rsidRPr="00931867">
        <w:rPr>
          <w:rFonts w:ascii="Sylfaen" w:hAnsi="Sylfaen"/>
          <w:spacing w:val="6"/>
          <w:sz w:val="24"/>
          <w:szCs w:val="24"/>
        </w:rPr>
        <w:t xml:space="preserve"> </w:t>
      </w:r>
      <w:r w:rsidRPr="00931867">
        <w:rPr>
          <w:rFonts w:ascii="Sylfaen" w:hAnsi="Sylfaen"/>
          <w:spacing w:val="6"/>
          <w:sz w:val="24"/>
          <w:szCs w:val="24"/>
        </w:rPr>
        <w:t xml:space="preserve">են </w:t>
      </w:r>
      <w:r w:rsidRPr="00A1595B">
        <w:rPr>
          <w:rFonts w:ascii="Sylfaen" w:hAnsi="Sylfaen"/>
          <w:sz w:val="24"/>
          <w:szCs w:val="24"/>
        </w:rPr>
        <w:t xml:space="preserve">«վեկտոր/ընդունող բջիջ» պրոկարիոտիկ </w:t>
      </w:r>
      <w:r w:rsidR="00712415">
        <w:rPr>
          <w:rFonts w:ascii="Sylfaen" w:hAnsi="Sylfaen"/>
          <w:sz w:val="24"/>
          <w:szCs w:val="24"/>
        </w:rPr>
        <w:t>և</w:t>
      </w:r>
      <w:r w:rsidRPr="00A1595B">
        <w:rPr>
          <w:rFonts w:ascii="Sylfaen" w:hAnsi="Sylfaen"/>
          <w:sz w:val="24"/>
          <w:szCs w:val="24"/>
        </w:rPr>
        <w:t xml:space="preserve"> էուկարիոտիկ էքսպրեսող համակարգեր: Համապատասխան վեկտորի </w:t>
      </w:r>
      <w:r>
        <w:rPr>
          <w:rFonts w:ascii="Sylfaen" w:hAnsi="Sylfaen"/>
          <w:sz w:val="24"/>
          <w:szCs w:val="24"/>
        </w:rPr>
        <w:t>միջոցով</w:t>
      </w:r>
      <w:r w:rsidRPr="00A1595B">
        <w:rPr>
          <w:rFonts w:ascii="Sylfaen" w:hAnsi="Sylfaen"/>
          <w:sz w:val="24"/>
          <w:szCs w:val="24"/>
        </w:rPr>
        <w:t xml:space="preserve"> նոր օրգանիզմ ներմուծվող օտարածին գեների էքսպրեսիայի վրա ազդում են մի</w:t>
      </w:r>
      <w:r w:rsidR="00931867" w:rsidRPr="00931867">
        <w:rPr>
          <w:rFonts w:ascii="Sylfaen" w:hAnsi="Sylfaen"/>
          <w:sz w:val="24"/>
          <w:szCs w:val="24"/>
        </w:rPr>
        <w:t> </w:t>
      </w:r>
      <w:r w:rsidRPr="00A1595B">
        <w:rPr>
          <w:rFonts w:ascii="Sylfaen" w:hAnsi="Sylfaen"/>
          <w:sz w:val="24"/>
          <w:szCs w:val="24"/>
        </w:rPr>
        <w:t>շարք գործոններ, ուստի պատրաստուկի մշակման կար</w:t>
      </w:r>
      <w:r w:rsidR="00712415">
        <w:rPr>
          <w:rFonts w:ascii="Sylfaen" w:hAnsi="Sylfaen"/>
          <w:sz w:val="24"/>
          <w:szCs w:val="24"/>
        </w:rPr>
        <w:t>և</w:t>
      </w:r>
      <w:r w:rsidRPr="00A1595B">
        <w:rPr>
          <w:rFonts w:ascii="Sylfaen" w:hAnsi="Sylfaen"/>
          <w:sz w:val="24"/>
          <w:szCs w:val="24"/>
        </w:rPr>
        <w:t xml:space="preserve">որ </w:t>
      </w:r>
      <w:r>
        <w:rPr>
          <w:rFonts w:ascii="Sylfaen" w:hAnsi="Sylfaen"/>
          <w:sz w:val="24"/>
          <w:szCs w:val="24"/>
        </w:rPr>
        <w:t>ասպեկտ</w:t>
      </w:r>
      <w:r w:rsidRPr="00A1595B">
        <w:rPr>
          <w:rFonts w:ascii="Sylfaen" w:hAnsi="Sylfaen"/>
          <w:sz w:val="24"/>
          <w:szCs w:val="24"/>
        </w:rPr>
        <w:t xml:space="preserve"> է կլոնավորված ԴՆԹ</w:t>
      </w:r>
      <w:r>
        <w:rPr>
          <w:rFonts w:ascii="Sylfaen" w:hAnsi="Sylfaen"/>
          <w:sz w:val="24"/>
          <w:szCs w:val="24"/>
        </w:rPr>
        <w:t xml:space="preserve"> </w:t>
      </w:r>
      <w:r w:rsidRPr="00A1595B">
        <w:rPr>
          <w:rFonts w:ascii="Sylfaen" w:hAnsi="Sylfaen"/>
          <w:sz w:val="24"/>
          <w:szCs w:val="24"/>
        </w:rPr>
        <w:t>հաջորդականությունների կայուն կառավարվող էքսպրեսիան:</w:t>
      </w:r>
    </w:p>
    <w:p w14:paraId="68394EE2" w14:textId="77777777" w:rsidR="00A47359" w:rsidRPr="00A1595B" w:rsidRDefault="00A47359" w:rsidP="00931867">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lastRenderedPageBreak/>
        <w:t>Այդ պատրաստուկների որակի վերահսկման նպատակով անհրաժեշտ</w:t>
      </w:r>
      <w:r w:rsidR="00931867" w:rsidRPr="00931867">
        <w:rPr>
          <w:rFonts w:ascii="Sylfaen" w:hAnsi="Sylfaen"/>
          <w:sz w:val="24"/>
          <w:szCs w:val="24"/>
        </w:rPr>
        <w:t xml:space="preserve"> </w:t>
      </w:r>
      <w:r w:rsidRPr="00A1595B">
        <w:rPr>
          <w:rFonts w:ascii="Sylfaen" w:hAnsi="Sylfaen"/>
          <w:sz w:val="24"/>
          <w:szCs w:val="24"/>
        </w:rPr>
        <w:t>է պահպանել ճկուն մոտեցում, որպեսզի արտադրության փորձի կուտակման</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ու</w:t>
      </w:r>
      <w:r w:rsidRPr="00A1595B">
        <w:rPr>
          <w:rFonts w:ascii="Sylfaen" w:hAnsi="Sylfaen"/>
          <w:sz w:val="24"/>
          <w:szCs w:val="24"/>
        </w:rPr>
        <w:t xml:space="preserve"> կիրառման</w:t>
      </w:r>
      <w:r>
        <w:rPr>
          <w:rFonts w:ascii="Sylfaen" w:hAnsi="Sylfaen"/>
          <w:sz w:val="24"/>
          <w:szCs w:val="24"/>
        </w:rPr>
        <w:t>ը</w:t>
      </w:r>
      <w:r w:rsidRPr="00A1595B">
        <w:rPr>
          <w:rFonts w:ascii="Sylfaen" w:hAnsi="Sylfaen"/>
          <w:sz w:val="24"/>
          <w:szCs w:val="24"/>
        </w:rPr>
        <w:t xml:space="preserve"> </w:t>
      </w:r>
      <w:r>
        <w:rPr>
          <w:rFonts w:ascii="Sylfaen" w:hAnsi="Sylfaen"/>
          <w:sz w:val="24"/>
          <w:szCs w:val="24"/>
        </w:rPr>
        <w:t>զուգընթաց</w:t>
      </w:r>
      <w:r w:rsidRPr="00A1595B">
        <w:rPr>
          <w:rFonts w:ascii="Sylfaen" w:hAnsi="Sylfaen"/>
          <w:sz w:val="24"/>
          <w:szCs w:val="24"/>
        </w:rPr>
        <w:t>, ինչպես նա</w:t>
      </w:r>
      <w:r w:rsidR="00712415">
        <w:rPr>
          <w:rFonts w:ascii="Sylfaen" w:hAnsi="Sylfaen"/>
          <w:sz w:val="24"/>
          <w:szCs w:val="24"/>
        </w:rPr>
        <w:t>և</w:t>
      </w:r>
      <w:r w:rsidRPr="00A1595B">
        <w:rPr>
          <w:rFonts w:ascii="Sylfaen" w:hAnsi="Sylfaen"/>
          <w:sz w:val="24"/>
          <w:szCs w:val="24"/>
        </w:rPr>
        <w:t xml:space="preserve"> նոր տեխնոլոգիաների մշակման արդյունքում կատարվեն ներկայացված պահանջների </w:t>
      </w:r>
      <w:r>
        <w:rPr>
          <w:rFonts w:ascii="Sylfaen" w:hAnsi="Sylfaen"/>
          <w:sz w:val="24"/>
          <w:szCs w:val="24"/>
        </w:rPr>
        <w:t>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ափոխ</w:t>
      </w:r>
      <w:r w:rsidRPr="00A1595B">
        <w:rPr>
          <w:rFonts w:ascii="Sylfaen" w:hAnsi="Sylfaen"/>
          <w:sz w:val="24"/>
          <w:szCs w:val="24"/>
        </w:rPr>
        <w:t xml:space="preserve">ություններ: Առանձին պատրաստուկների </w:t>
      </w:r>
      <w:r>
        <w:rPr>
          <w:rFonts w:ascii="Sylfaen" w:hAnsi="Sylfaen"/>
          <w:sz w:val="24"/>
          <w:szCs w:val="24"/>
        </w:rPr>
        <w:t>մասով</w:t>
      </w:r>
      <w:r w:rsidRPr="00A1595B">
        <w:rPr>
          <w:rFonts w:ascii="Sylfaen" w:hAnsi="Sylfaen"/>
          <w:sz w:val="24"/>
          <w:szCs w:val="24"/>
        </w:rPr>
        <w:t xml:space="preserve"> այդ պահանջների կատարումը պետք</w:t>
      </w:r>
      <w:r w:rsidR="00931867" w:rsidRPr="00931867">
        <w:rPr>
          <w:rFonts w:ascii="Sylfaen" w:hAnsi="Sylfaen"/>
          <w:sz w:val="24"/>
          <w:szCs w:val="24"/>
        </w:rPr>
        <w:t xml:space="preserve"> </w:t>
      </w:r>
      <w:r w:rsidRPr="00A1595B">
        <w:rPr>
          <w:rFonts w:ascii="Sylfaen" w:hAnsi="Sylfaen"/>
          <w:sz w:val="24"/>
          <w:szCs w:val="24"/>
        </w:rPr>
        <w:t>է արտա</w:t>
      </w:r>
      <w:r>
        <w:rPr>
          <w:rFonts w:ascii="Sylfaen" w:hAnsi="Sylfaen"/>
          <w:sz w:val="24"/>
          <w:szCs w:val="24"/>
        </w:rPr>
        <w:t>ցոլ</w:t>
      </w:r>
      <w:r w:rsidRPr="00A1595B">
        <w:rPr>
          <w:rFonts w:ascii="Sylfaen" w:hAnsi="Sylfaen"/>
          <w:sz w:val="24"/>
          <w:szCs w:val="24"/>
        </w:rPr>
        <w:t>ի դրանց ենթադրյալ կլինիկական կիրառու</w:t>
      </w:r>
      <w:r>
        <w:rPr>
          <w:rFonts w:ascii="Sylfaen" w:hAnsi="Sylfaen"/>
          <w:sz w:val="24"/>
          <w:szCs w:val="24"/>
        </w:rPr>
        <w:t>թյունը</w:t>
      </w:r>
      <w:r w:rsidRPr="00A1595B">
        <w:rPr>
          <w:rFonts w:ascii="Sylfaen" w:hAnsi="Sylfaen"/>
          <w:sz w:val="24"/>
          <w:szCs w:val="24"/>
        </w:rPr>
        <w:t>:</w:t>
      </w:r>
    </w:p>
    <w:p w14:paraId="799416A1" w14:textId="77777777" w:rsidR="00A47359" w:rsidRPr="00A1595B" w:rsidRDefault="00A47359" w:rsidP="00931867">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Սույն գլխի նպատակն է դյուրացնել պոլիպեպտիդների հիմքով </w:t>
      </w:r>
      <w:r>
        <w:rPr>
          <w:rFonts w:ascii="Sylfaen" w:hAnsi="Sylfaen"/>
          <w:sz w:val="24"/>
          <w:szCs w:val="24"/>
        </w:rPr>
        <w:t xml:space="preserve">այն </w:t>
      </w:r>
      <w:r w:rsidRPr="00A1595B">
        <w:rPr>
          <w:rFonts w:ascii="Sylfaen" w:hAnsi="Sylfaen"/>
          <w:sz w:val="24"/>
          <w:szCs w:val="24"/>
        </w:rPr>
        <w:t xml:space="preserve">դեղապատրաստուկների գրանցման </w:t>
      </w:r>
      <w:r>
        <w:rPr>
          <w:rFonts w:ascii="Sylfaen" w:hAnsi="Sylfaen"/>
          <w:sz w:val="24"/>
          <w:szCs w:val="24"/>
        </w:rPr>
        <w:t>դոսյեի կազմում</w:t>
      </w:r>
      <w:r w:rsidRPr="00A1595B">
        <w:rPr>
          <w:rFonts w:ascii="Sylfaen" w:hAnsi="Sylfaen"/>
          <w:sz w:val="24"/>
          <w:szCs w:val="24"/>
        </w:rPr>
        <w:t xml:space="preserve"> տվյալները հավաքելը </w:t>
      </w:r>
      <w:r w:rsidR="00712415">
        <w:rPr>
          <w:rFonts w:ascii="Sylfaen" w:hAnsi="Sylfaen"/>
          <w:sz w:val="24"/>
          <w:szCs w:val="24"/>
        </w:rPr>
        <w:t>և</w:t>
      </w:r>
      <w:r w:rsidRPr="00A1595B">
        <w:rPr>
          <w:rFonts w:ascii="Sylfaen" w:hAnsi="Sylfaen"/>
          <w:sz w:val="24"/>
          <w:szCs w:val="24"/>
        </w:rPr>
        <w:t xml:space="preserve"> ներկայացնելը, որոնք ստացվում են ռեկոմբինանտ ԴՆԹ-ի տեխնոլոգիայով </w:t>
      </w:r>
      <w:r w:rsidR="00712415">
        <w:rPr>
          <w:rFonts w:ascii="Sylfaen" w:hAnsi="Sylfaen"/>
          <w:sz w:val="24"/>
          <w:szCs w:val="24"/>
        </w:rPr>
        <w:t>և</w:t>
      </w:r>
      <w:r w:rsidRPr="00A1595B">
        <w:rPr>
          <w:rFonts w:ascii="Sylfaen" w:hAnsi="Sylfaen"/>
          <w:sz w:val="24"/>
          <w:szCs w:val="24"/>
        </w:rPr>
        <w:t xml:space="preserve"> նախատեսված</w:t>
      </w:r>
      <w:r w:rsidR="00931867" w:rsidRPr="00931867">
        <w:rPr>
          <w:rFonts w:ascii="Sylfaen" w:hAnsi="Sylfaen"/>
          <w:sz w:val="24"/>
          <w:szCs w:val="24"/>
        </w:rPr>
        <w:t xml:space="preserve"> </w:t>
      </w:r>
      <w:r w:rsidRPr="00A1595B">
        <w:rPr>
          <w:rFonts w:ascii="Sylfaen" w:hAnsi="Sylfaen"/>
          <w:sz w:val="24"/>
          <w:szCs w:val="24"/>
        </w:rPr>
        <w:t xml:space="preserve">են Միությունում բժշկական կիրառության համար: Սույն գլխի պահանջները կապված են </w:t>
      </w:r>
      <w:r>
        <w:rPr>
          <w:rFonts w:ascii="Sylfaen" w:hAnsi="Sylfaen"/>
          <w:sz w:val="24"/>
          <w:szCs w:val="24"/>
        </w:rPr>
        <w:t>նա</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դեղա</w:t>
      </w:r>
      <w:r>
        <w:rPr>
          <w:rFonts w:ascii="Sylfaen" w:hAnsi="Sylfaen"/>
          <w:sz w:val="24"/>
          <w:szCs w:val="24"/>
        </w:rPr>
        <w:t>միջոց</w:t>
      </w:r>
      <w:r w:rsidRPr="00A1595B">
        <w:rPr>
          <w:rFonts w:ascii="Sylfaen" w:hAnsi="Sylfaen"/>
          <w:sz w:val="24"/>
          <w:szCs w:val="24"/>
        </w:rPr>
        <w:t xml:space="preserve">ների շրջանառության ոլորտում </w:t>
      </w:r>
      <w:r>
        <w:rPr>
          <w:rFonts w:ascii="Sylfaen" w:hAnsi="Sylfaen"/>
          <w:sz w:val="24"/>
          <w:szCs w:val="24"/>
        </w:rPr>
        <w:t xml:space="preserve">Միության իրավունքի մաս կազմող </w:t>
      </w:r>
      <w:r w:rsidRPr="00A1595B">
        <w:rPr>
          <w:rFonts w:ascii="Sylfaen" w:hAnsi="Sylfaen"/>
          <w:sz w:val="24"/>
          <w:szCs w:val="24"/>
        </w:rPr>
        <w:t>այլ ակտերի պահանջների հետ:</w:t>
      </w:r>
    </w:p>
    <w:p w14:paraId="41351939" w14:textId="77777777" w:rsidR="00A47359" w:rsidRPr="00A1595B" w:rsidRDefault="00A47359" w:rsidP="00931867">
      <w:pPr>
        <w:spacing w:after="160" w:line="360" w:lineRule="auto"/>
        <w:ind w:left="567" w:right="566"/>
        <w:jc w:val="center"/>
        <w:rPr>
          <w:rFonts w:ascii="Sylfaen" w:eastAsia="Times New Roman" w:hAnsi="Sylfaen" w:cs="Times New Roman"/>
          <w:sz w:val="24"/>
          <w:szCs w:val="24"/>
        </w:rPr>
      </w:pPr>
    </w:p>
    <w:p w14:paraId="2D156791" w14:textId="77777777" w:rsidR="00A47359" w:rsidRPr="00A1595B" w:rsidRDefault="00A47359" w:rsidP="0093186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Արտադրության հետ կապված հարցեր</w:t>
      </w:r>
      <w:r>
        <w:rPr>
          <w:rFonts w:ascii="Sylfaen" w:hAnsi="Sylfaen"/>
          <w:sz w:val="24"/>
          <w:szCs w:val="24"/>
        </w:rPr>
        <w:t>ը</w:t>
      </w:r>
    </w:p>
    <w:p w14:paraId="2932E092" w14:textId="6E463161" w:rsidR="00A47359" w:rsidRPr="00A1595B" w:rsidRDefault="00A47359" w:rsidP="00AD381A">
      <w:pPr>
        <w:spacing w:after="160" w:line="336" w:lineRule="auto"/>
        <w:ind w:right="36" w:firstLine="567"/>
        <w:jc w:val="both"/>
        <w:rPr>
          <w:rFonts w:ascii="Sylfaen" w:eastAsia="Times New Roman" w:hAnsi="Sylfaen" w:cs="Times New Roman"/>
          <w:sz w:val="24"/>
          <w:szCs w:val="24"/>
        </w:rPr>
      </w:pPr>
      <w:r w:rsidRPr="00A1595B">
        <w:rPr>
          <w:rFonts w:ascii="Sylfaen" w:hAnsi="Sylfaen"/>
          <w:sz w:val="24"/>
          <w:szCs w:val="24"/>
        </w:rPr>
        <w:t>Ռեկոմբինանտ ԴՆԹ-ի տեխնոլոգիայ</w:t>
      </w:r>
      <w:r>
        <w:rPr>
          <w:rFonts w:ascii="Sylfaen" w:hAnsi="Sylfaen"/>
          <w:sz w:val="24"/>
          <w:szCs w:val="24"/>
        </w:rPr>
        <w:t xml:space="preserve">ով </w:t>
      </w:r>
      <w:r w:rsidRPr="00A1595B">
        <w:rPr>
          <w:rFonts w:ascii="Sylfaen" w:hAnsi="Sylfaen"/>
          <w:sz w:val="24"/>
          <w:szCs w:val="24"/>
        </w:rPr>
        <w:t xml:space="preserve">ստացված դեղապատրաստուկների արտադրողները պետք է համապատասխանեն </w:t>
      </w:r>
      <w:r w:rsidR="00812D6F">
        <w:rPr>
          <w:rFonts w:ascii="Sylfaen" w:hAnsi="Sylfaen"/>
          <w:sz w:val="24"/>
          <w:szCs w:val="24"/>
        </w:rPr>
        <w:t>Արտադրական գործունեության կանոնն</w:t>
      </w:r>
      <w:r w:rsidRPr="00A1595B">
        <w:rPr>
          <w:rFonts w:ascii="Sylfaen" w:hAnsi="Sylfaen"/>
          <w:sz w:val="24"/>
          <w:szCs w:val="24"/>
        </w:rPr>
        <w:t xml:space="preserve">երով </w:t>
      </w:r>
      <w:r>
        <w:rPr>
          <w:rFonts w:ascii="Sylfaen" w:hAnsi="Sylfaen"/>
          <w:sz w:val="24"/>
          <w:szCs w:val="24"/>
        </w:rPr>
        <w:t>ներկայացված</w:t>
      </w:r>
      <w:r w:rsidRPr="00A1595B">
        <w:rPr>
          <w:rFonts w:ascii="Sylfaen" w:hAnsi="Sylfaen"/>
          <w:sz w:val="24"/>
          <w:szCs w:val="24"/>
        </w:rPr>
        <w:t xml:space="preserve"> պահանջներին, գենետիկորեն ձ</w:t>
      </w:r>
      <w:r w:rsidR="00712415">
        <w:rPr>
          <w:rFonts w:ascii="Sylfaen" w:hAnsi="Sylfaen"/>
          <w:sz w:val="24"/>
          <w:szCs w:val="24"/>
        </w:rPr>
        <w:t>և</w:t>
      </w:r>
      <w:r w:rsidRPr="00A1595B">
        <w:rPr>
          <w:rFonts w:ascii="Sylfaen" w:hAnsi="Sylfaen"/>
          <w:sz w:val="24"/>
          <w:szCs w:val="24"/>
        </w:rPr>
        <w:t>ափոխված օրգանիզմների մասին անդամ պետությունների օրենսդրությանը, ինչպես նա</w:t>
      </w:r>
      <w:r w:rsidR="00712415">
        <w:rPr>
          <w:rFonts w:ascii="Sylfaen" w:hAnsi="Sylfaen"/>
          <w:sz w:val="24"/>
          <w:szCs w:val="24"/>
        </w:rPr>
        <w:t>և</w:t>
      </w:r>
      <w:r w:rsidRPr="00A1595B">
        <w:rPr>
          <w:rFonts w:ascii="Sylfaen" w:hAnsi="Sylfaen"/>
          <w:sz w:val="24"/>
          <w:szCs w:val="24"/>
        </w:rPr>
        <w:t xml:space="preserve"> պետք է համապատասխանեն կենսաբանական դեղապատրաստուկների որակի հսկողության ընդհանուր պահանջներին:</w:t>
      </w:r>
    </w:p>
    <w:p w14:paraId="1FDE120A" w14:textId="77777777" w:rsidR="00A47359" w:rsidRPr="00A1595B" w:rsidRDefault="00A47359" w:rsidP="00AD381A">
      <w:pPr>
        <w:spacing w:after="160" w:line="336" w:lineRule="auto"/>
        <w:ind w:right="43" w:firstLine="567"/>
        <w:jc w:val="both"/>
        <w:rPr>
          <w:rFonts w:ascii="Sylfaen" w:eastAsia="Times New Roman" w:hAnsi="Sylfaen" w:cs="Times New Roman"/>
          <w:sz w:val="24"/>
          <w:szCs w:val="24"/>
        </w:rPr>
      </w:pPr>
      <w:r w:rsidRPr="00A1595B">
        <w:rPr>
          <w:rFonts w:ascii="Sylfaen" w:hAnsi="Sylfaen"/>
          <w:sz w:val="24"/>
          <w:szCs w:val="24"/>
        </w:rPr>
        <w:t xml:space="preserve">Անհրաժեշտ է ապահովել դեղապատրաստուկների արտադրության մեջ օգտագործվող բոլոր ռեագենտների պատշաճ որակը, </w:t>
      </w:r>
      <w:r>
        <w:rPr>
          <w:rFonts w:ascii="Sylfaen" w:hAnsi="Sylfaen"/>
          <w:sz w:val="24"/>
          <w:szCs w:val="24"/>
        </w:rPr>
        <w:t>ինչպես նա</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կուլտիվացման</w:t>
      </w:r>
      <w:r w:rsidRPr="00A1595B">
        <w:rPr>
          <w:rFonts w:ascii="Sylfaen" w:hAnsi="Sylfaen"/>
          <w:sz w:val="24"/>
          <w:szCs w:val="24"/>
        </w:rPr>
        <w:t xml:space="preserve"> միջավայրի բաղադրիչներ</w:t>
      </w:r>
      <w:r>
        <w:rPr>
          <w:rFonts w:ascii="Sylfaen" w:hAnsi="Sylfaen"/>
          <w:sz w:val="24"/>
          <w:szCs w:val="24"/>
        </w:rPr>
        <w:t>ը</w:t>
      </w:r>
      <w:r w:rsidRPr="00A1595B">
        <w:rPr>
          <w:rFonts w:ascii="Sylfaen" w:hAnsi="Sylfaen"/>
          <w:sz w:val="24"/>
          <w:szCs w:val="24"/>
        </w:rPr>
        <w:t>, դրանց մասնագր</w:t>
      </w:r>
      <w:r>
        <w:rPr>
          <w:rFonts w:ascii="Sylfaen" w:hAnsi="Sylfaen"/>
          <w:sz w:val="24"/>
          <w:szCs w:val="24"/>
        </w:rPr>
        <w:t>երը</w:t>
      </w:r>
      <w:r w:rsidRPr="00A1595B">
        <w:rPr>
          <w:rFonts w:ascii="Sylfaen" w:hAnsi="Sylfaen"/>
          <w:sz w:val="24"/>
          <w:szCs w:val="24"/>
        </w:rPr>
        <w:t xml:space="preserve"> պետք է ներառել գրանցման դոսյեում, դրանք պետք է համապատասխանեն Միության իրավունքի մաս կազմող ակտերով սահմանված բոլոր գործող պահանջներին (օրինակ՝</w:t>
      </w:r>
      <w:r w:rsidR="00AD381A" w:rsidRPr="00AD381A">
        <w:rPr>
          <w:rFonts w:ascii="Sylfaen" w:hAnsi="Sylfaen"/>
          <w:sz w:val="24"/>
          <w:szCs w:val="24"/>
        </w:rPr>
        <w:t> </w:t>
      </w:r>
      <w:r w:rsidRPr="00A1595B">
        <w:rPr>
          <w:rFonts w:ascii="Sylfaen" w:hAnsi="Sylfaen"/>
          <w:sz w:val="24"/>
          <w:szCs w:val="24"/>
        </w:rPr>
        <w:t xml:space="preserve">դեղապատրաստուկի միջոցով սպունգանման էնցեֆալոպատիայի հարուցչի փոխանցման ռիսկի նվազեցման պահանջներին): </w:t>
      </w:r>
      <w:r>
        <w:rPr>
          <w:rFonts w:ascii="Sylfaen" w:hAnsi="Sylfaen"/>
          <w:sz w:val="24"/>
          <w:szCs w:val="24"/>
        </w:rPr>
        <w:t>Հ</w:t>
      </w:r>
      <w:r w:rsidRPr="00A1595B">
        <w:rPr>
          <w:rFonts w:ascii="Sylfaen" w:hAnsi="Sylfaen"/>
          <w:sz w:val="24"/>
          <w:szCs w:val="24"/>
        </w:rPr>
        <w:t>ամապատասխան մասնագրեր</w:t>
      </w:r>
      <w:r>
        <w:rPr>
          <w:rFonts w:ascii="Sylfaen" w:hAnsi="Sylfaen"/>
          <w:sz w:val="24"/>
          <w:szCs w:val="24"/>
        </w:rPr>
        <w:t>ն անհրաժեշտ է ներառել դեղապատրաստուկի գրանցման դոսյեում</w:t>
      </w:r>
      <w:r w:rsidRPr="00A1595B">
        <w:rPr>
          <w:rFonts w:ascii="Sylfaen" w:hAnsi="Sylfaen"/>
          <w:sz w:val="24"/>
          <w:szCs w:val="24"/>
        </w:rPr>
        <w:t>:</w:t>
      </w:r>
    </w:p>
    <w:p w14:paraId="2566CAAC" w14:textId="77777777" w:rsidR="00A47359" w:rsidRPr="00A1595B" w:rsidRDefault="00A47359" w:rsidP="00AD381A">
      <w:pPr>
        <w:spacing w:after="160" w:line="360" w:lineRule="auto"/>
        <w:ind w:right="40" w:firstLine="567"/>
        <w:jc w:val="both"/>
        <w:rPr>
          <w:rFonts w:ascii="Sylfaen" w:eastAsia="Times New Roman" w:hAnsi="Sylfaen" w:cs="Times New Roman"/>
          <w:spacing w:val="4"/>
          <w:sz w:val="24"/>
          <w:szCs w:val="24"/>
        </w:rPr>
      </w:pPr>
      <w:r w:rsidRPr="00A1595B">
        <w:rPr>
          <w:rFonts w:ascii="Sylfaen" w:hAnsi="Sylfaen"/>
          <w:spacing w:val="4"/>
          <w:sz w:val="24"/>
          <w:szCs w:val="24"/>
        </w:rPr>
        <w:lastRenderedPageBreak/>
        <w:t xml:space="preserve">Ավանդական մեթոդներով ստացվող պատրաստուկների </w:t>
      </w:r>
      <w:r>
        <w:rPr>
          <w:rFonts w:ascii="Sylfaen" w:hAnsi="Sylfaen"/>
          <w:spacing w:val="4"/>
          <w:sz w:val="24"/>
          <w:szCs w:val="24"/>
        </w:rPr>
        <w:t>վրա</w:t>
      </w:r>
      <w:r w:rsidRPr="00A1595B">
        <w:rPr>
          <w:rFonts w:ascii="Sylfaen" w:hAnsi="Sylfaen"/>
          <w:spacing w:val="4"/>
          <w:sz w:val="24"/>
          <w:szCs w:val="24"/>
        </w:rPr>
        <w:t xml:space="preserve"> ակտիվության, պիրոգենների, մանրէազերծ</w:t>
      </w:r>
      <w:r>
        <w:rPr>
          <w:rFonts w:ascii="Sylfaen" w:hAnsi="Sylfaen"/>
          <w:spacing w:val="4"/>
          <w:sz w:val="24"/>
          <w:szCs w:val="24"/>
        </w:rPr>
        <w:t>ության</w:t>
      </w:r>
      <w:r w:rsidRPr="00A1595B">
        <w:rPr>
          <w:rFonts w:ascii="Sylfaen" w:hAnsi="Sylfaen"/>
          <w:spacing w:val="4"/>
          <w:sz w:val="24"/>
          <w:szCs w:val="24"/>
        </w:rPr>
        <w:t xml:space="preserve"> </w:t>
      </w:r>
      <w:r w:rsidR="00712415">
        <w:rPr>
          <w:rFonts w:ascii="Sylfaen" w:hAnsi="Sylfaen"/>
          <w:spacing w:val="4"/>
          <w:sz w:val="24"/>
          <w:szCs w:val="24"/>
        </w:rPr>
        <w:t>և</w:t>
      </w:r>
      <w:r w:rsidRPr="00A1595B">
        <w:rPr>
          <w:rFonts w:ascii="Sylfaen" w:hAnsi="Sylfaen"/>
          <w:spacing w:val="4"/>
          <w:sz w:val="24"/>
          <w:szCs w:val="24"/>
        </w:rPr>
        <w:t xml:space="preserve"> այլնի մասով </w:t>
      </w:r>
      <w:r>
        <w:rPr>
          <w:rFonts w:ascii="Sylfaen" w:hAnsi="Sylfaen"/>
          <w:spacing w:val="4"/>
          <w:sz w:val="24"/>
          <w:szCs w:val="24"/>
        </w:rPr>
        <w:t>կատարվող</w:t>
      </w:r>
      <w:r w:rsidRPr="00A1595B">
        <w:rPr>
          <w:rFonts w:ascii="Sylfaen" w:hAnsi="Sylfaen"/>
          <w:spacing w:val="4"/>
          <w:sz w:val="24"/>
          <w:szCs w:val="24"/>
        </w:rPr>
        <w:t xml:space="preserve"> փորձարկումները կիրառելի են նա</w:t>
      </w:r>
      <w:r w:rsidR="00712415">
        <w:rPr>
          <w:rFonts w:ascii="Sylfaen" w:hAnsi="Sylfaen"/>
          <w:spacing w:val="4"/>
          <w:sz w:val="24"/>
          <w:szCs w:val="24"/>
        </w:rPr>
        <w:t>և</w:t>
      </w:r>
      <w:r w:rsidRPr="00A1595B">
        <w:rPr>
          <w:rFonts w:ascii="Sylfaen" w:hAnsi="Sylfaen"/>
          <w:spacing w:val="4"/>
          <w:sz w:val="24"/>
          <w:szCs w:val="24"/>
        </w:rPr>
        <w:t xml:space="preserve"> ռեկոմբինանտ ԴՆԹ-ի տեխնոլոգիայով ստացվող պատրաստուկների </w:t>
      </w:r>
      <w:r>
        <w:rPr>
          <w:rFonts w:ascii="Sylfaen" w:hAnsi="Sylfaen"/>
          <w:spacing w:val="4"/>
          <w:sz w:val="24"/>
          <w:szCs w:val="24"/>
        </w:rPr>
        <w:t>դեպքում</w:t>
      </w:r>
      <w:r w:rsidRPr="00A1595B">
        <w:rPr>
          <w:rFonts w:ascii="Sylfaen" w:hAnsi="Sylfaen"/>
          <w:spacing w:val="4"/>
          <w:sz w:val="24"/>
          <w:szCs w:val="24"/>
        </w:rPr>
        <w:t xml:space="preserve">: Պատրաստուկների արտադրության ժամանակ խորհուրդ չի տրվում կիրառել այնպիսի ագենտներ, որոնք </w:t>
      </w:r>
      <w:r>
        <w:rPr>
          <w:rFonts w:ascii="Sylfaen" w:hAnsi="Sylfaen"/>
          <w:spacing w:val="4"/>
          <w:sz w:val="24"/>
          <w:szCs w:val="24"/>
        </w:rPr>
        <w:t>կարող</w:t>
      </w:r>
      <w:r w:rsidRPr="00A1595B">
        <w:rPr>
          <w:rFonts w:ascii="Sylfaen" w:hAnsi="Sylfaen"/>
          <w:spacing w:val="4"/>
          <w:sz w:val="24"/>
          <w:szCs w:val="24"/>
        </w:rPr>
        <w:t xml:space="preserve"> են որոշ մարդկանց </w:t>
      </w:r>
      <w:r>
        <w:rPr>
          <w:rFonts w:ascii="Sylfaen" w:hAnsi="Sylfaen"/>
          <w:spacing w:val="4"/>
          <w:sz w:val="24"/>
          <w:szCs w:val="24"/>
        </w:rPr>
        <w:t>շրջանում</w:t>
      </w:r>
      <w:r w:rsidRPr="00A1595B">
        <w:rPr>
          <w:rFonts w:ascii="Sylfaen" w:hAnsi="Sylfaen"/>
          <w:spacing w:val="4"/>
          <w:sz w:val="24"/>
          <w:szCs w:val="24"/>
        </w:rPr>
        <w:t xml:space="preserve"> զգայունակություն առաջացնել (օրինակ՝</w:t>
      </w:r>
      <w:r w:rsidR="00AD381A" w:rsidRPr="00AD381A">
        <w:rPr>
          <w:rFonts w:ascii="Sylfaen" w:hAnsi="Sylfaen"/>
          <w:spacing w:val="4"/>
          <w:sz w:val="24"/>
          <w:szCs w:val="24"/>
        </w:rPr>
        <w:t xml:space="preserve"> </w:t>
      </w:r>
      <w:r w:rsidRPr="00A1595B">
        <w:rPr>
          <w:rFonts w:ascii="Sylfaen" w:hAnsi="Sylfaen"/>
          <w:spacing w:val="4"/>
          <w:sz w:val="24"/>
          <w:szCs w:val="24"/>
        </w:rPr>
        <w:t xml:space="preserve">պենիցիլին </w:t>
      </w:r>
      <w:r w:rsidR="00712415">
        <w:rPr>
          <w:rFonts w:ascii="Sylfaen" w:hAnsi="Sylfaen"/>
          <w:spacing w:val="4"/>
          <w:sz w:val="24"/>
          <w:szCs w:val="24"/>
        </w:rPr>
        <w:t>և</w:t>
      </w:r>
      <w:r w:rsidRPr="00A1595B">
        <w:rPr>
          <w:rFonts w:ascii="Sylfaen" w:hAnsi="Sylfaen"/>
          <w:spacing w:val="4"/>
          <w:sz w:val="24"/>
          <w:szCs w:val="24"/>
        </w:rPr>
        <w:t xml:space="preserve"> β-լակտամային այլ հակաբիոտիկներ):</w:t>
      </w:r>
    </w:p>
    <w:p w14:paraId="7379F56F" w14:textId="77777777" w:rsidR="00A47359" w:rsidRPr="00A1595B" w:rsidRDefault="00A47359" w:rsidP="00AD381A">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Չնայած դեղապատրաստուկի բազմակողմանի </w:t>
      </w:r>
      <w:r>
        <w:rPr>
          <w:rFonts w:ascii="Sylfaen" w:hAnsi="Sylfaen"/>
          <w:sz w:val="24"/>
          <w:szCs w:val="24"/>
        </w:rPr>
        <w:t>բնութագրի</w:t>
      </w:r>
      <w:r w:rsidRPr="00A1595B">
        <w:rPr>
          <w:rFonts w:ascii="Sylfaen" w:hAnsi="Sylfaen"/>
          <w:sz w:val="24"/>
          <w:szCs w:val="24"/>
        </w:rPr>
        <w:t xml:space="preserve"> կար</w:t>
      </w:r>
      <w:r w:rsidR="00712415">
        <w:rPr>
          <w:rFonts w:ascii="Sylfaen" w:hAnsi="Sylfaen"/>
          <w:sz w:val="24"/>
          <w:szCs w:val="24"/>
        </w:rPr>
        <w:t>և</w:t>
      </w:r>
      <w:r w:rsidRPr="00A1595B">
        <w:rPr>
          <w:rFonts w:ascii="Sylfaen" w:hAnsi="Sylfaen"/>
          <w:sz w:val="24"/>
          <w:szCs w:val="24"/>
        </w:rPr>
        <w:t>որությանը</w:t>
      </w:r>
      <w:r>
        <w:rPr>
          <w:rFonts w:ascii="Sylfaen" w:hAnsi="Sylfaen"/>
          <w:sz w:val="24"/>
          <w:szCs w:val="24"/>
        </w:rPr>
        <w:t>՝</w:t>
      </w:r>
      <w:r w:rsidRPr="00A1595B">
        <w:rPr>
          <w:rFonts w:ascii="Sylfaen" w:hAnsi="Sylfaen"/>
          <w:sz w:val="24"/>
          <w:szCs w:val="24"/>
        </w:rPr>
        <w:t xml:space="preserve"> անհրաժեշտ է մեծ ուշադրություն դարձնել ներարտադրական հսկողությանը: Այս</w:t>
      </w:r>
      <w:r w:rsidR="00AD381A" w:rsidRPr="00AD381A">
        <w:rPr>
          <w:rFonts w:ascii="Sylfaen" w:hAnsi="Sylfaen"/>
          <w:sz w:val="24"/>
          <w:szCs w:val="24"/>
        </w:rPr>
        <w:t> </w:t>
      </w:r>
      <w:r>
        <w:rPr>
          <w:rFonts w:ascii="Sylfaen" w:hAnsi="Sylfaen"/>
          <w:sz w:val="24"/>
          <w:szCs w:val="24"/>
        </w:rPr>
        <w:t>հայեցակարգի</w:t>
      </w:r>
      <w:r w:rsidRPr="00A1595B">
        <w:rPr>
          <w:rFonts w:ascii="Sylfaen" w:hAnsi="Sylfaen"/>
          <w:sz w:val="24"/>
          <w:szCs w:val="24"/>
        </w:rPr>
        <w:t xml:space="preserve"> իր </w:t>
      </w:r>
      <w:r>
        <w:rPr>
          <w:rFonts w:ascii="Sylfaen" w:hAnsi="Sylfaen"/>
          <w:sz w:val="24"/>
          <w:szCs w:val="24"/>
        </w:rPr>
        <w:t xml:space="preserve">բարձր </w:t>
      </w:r>
      <w:r w:rsidRPr="00A1595B">
        <w:rPr>
          <w:rFonts w:ascii="Sylfaen" w:hAnsi="Sylfaen"/>
          <w:sz w:val="24"/>
          <w:szCs w:val="24"/>
        </w:rPr>
        <w:t>արդյունավետություն</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 xml:space="preserve">ապացուցվել է </w:t>
      </w:r>
      <w:r w:rsidRPr="00A1595B">
        <w:rPr>
          <w:rFonts w:ascii="Sylfaen" w:hAnsi="Sylfaen"/>
          <w:sz w:val="24"/>
          <w:szCs w:val="24"/>
        </w:rPr>
        <w:t>ավանդական եղանակներով արտադրված մանրէա</w:t>
      </w:r>
      <w:r>
        <w:rPr>
          <w:rFonts w:ascii="Sylfaen" w:hAnsi="Sylfaen"/>
          <w:sz w:val="24"/>
          <w:szCs w:val="24"/>
        </w:rPr>
        <w:t>յին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վիրուսային պատվաստանյութերի որակի հսկողության ժամանակ:</w:t>
      </w:r>
    </w:p>
    <w:p w14:paraId="28C99212" w14:textId="77777777" w:rsidR="00A47359" w:rsidRPr="00A1595B" w:rsidRDefault="00A47359" w:rsidP="00AD381A">
      <w:pPr>
        <w:spacing w:after="160" w:line="360" w:lineRule="auto"/>
        <w:ind w:right="40" w:firstLine="567"/>
        <w:jc w:val="both"/>
        <w:rPr>
          <w:rFonts w:ascii="Sylfaen" w:eastAsia="Times New Roman" w:hAnsi="Sylfaen" w:cs="Times New Roman"/>
          <w:sz w:val="24"/>
          <w:szCs w:val="24"/>
        </w:rPr>
      </w:pPr>
      <w:r w:rsidRPr="00AD381A">
        <w:rPr>
          <w:rFonts w:ascii="Sylfaen" w:hAnsi="Sylfaen"/>
          <w:spacing w:val="6"/>
          <w:sz w:val="24"/>
          <w:szCs w:val="24"/>
        </w:rPr>
        <w:t>Որոշ գործոններ կարող են բացասաբար անդրադառնալ ռեկոմբինանտ</w:t>
      </w:r>
      <w:r w:rsidRPr="00A1595B">
        <w:rPr>
          <w:rFonts w:ascii="Sylfaen" w:hAnsi="Sylfaen"/>
          <w:sz w:val="24"/>
          <w:szCs w:val="24"/>
        </w:rPr>
        <w:t xml:space="preserve"> ԴՆԹ-ի տեխնոլոգիայով ստացվ</w:t>
      </w:r>
      <w:r>
        <w:rPr>
          <w:rFonts w:ascii="Sylfaen" w:hAnsi="Sylfaen"/>
          <w:sz w:val="24"/>
          <w:szCs w:val="24"/>
        </w:rPr>
        <w:t>ած</w:t>
      </w:r>
      <w:r w:rsidRPr="00A1595B">
        <w:rPr>
          <w:rFonts w:ascii="Sylfaen" w:hAnsi="Sylfaen"/>
          <w:sz w:val="24"/>
          <w:szCs w:val="24"/>
        </w:rPr>
        <w:t xml:space="preserve"> պատրաստուկների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հաստատունության վրա, ուստի նման գործոններին պետք</w:t>
      </w:r>
      <w:r w:rsidR="00AD381A" w:rsidRPr="00AD381A">
        <w:rPr>
          <w:rFonts w:ascii="Sylfaen" w:hAnsi="Sylfaen"/>
          <w:sz w:val="24"/>
          <w:szCs w:val="24"/>
        </w:rPr>
        <w:t xml:space="preserve"> </w:t>
      </w:r>
      <w:r w:rsidRPr="00A1595B">
        <w:rPr>
          <w:rFonts w:ascii="Sylfaen" w:hAnsi="Sylfaen"/>
          <w:sz w:val="24"/>
          <w:szCs w:val="24"/>
        </w:rPr>
        <w:t>է հատուկ ուշադրություն դարձնել: Ընդ որում, անհրաժեշտ է հաշվի առնել հետ</w:t>
      </w:r>
      <w:r w:rsidR="00712415">
        <w:rPr>
          <w:rFonts w:ascii="Sylfaen" w:hAnsi="Sylfaen"/>
          <w:sz w:val="24"/>
          <w:szCs w:val="24"/>
        </w:rPr>
        <w:t>և</w:t>
      </w:r>
      <w:r w:rsidRPr="00A1595B">
        <w:rPr>
          <w:rFonts w:ascii="Sylfaen" w:hAnsi="Sylfaen"/>
          <w:sz w:val="24"/>
          <w:szCs w:val="24"/>
        </w:rPr>
        <w:t>յալը</w:t>
      </w:r>
      <w:r>
        <w:rPr>
          <w:rFonts w:ascii="Sylfaen" w:hAnsi="Sylfaen"/>
          <w:sz w:val="24"/>
          <w:szCs w:val="24"/>
        </w:rPr>
        <w:t>՝</w:t>
      </w:r>
    </w:p>
    <w:p w14:paraId="57F581FF" w14:textId="77777777" w:rsidR="00A47359" w:rsidRPr="00A1595B" w:rsidRDefault="00A47359" w:rsidP="00AD381A">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բոլոր կենսաբանական համակարգերը ենթարկվում են գենետիկ փոփոխությունների՝ մուտացիաների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սելեկցիայի</w:t>
      </w:r>
      <w:r w:rsidRPr="00A1595B">
        <w:rPr>
          <w:rFonts w:ascii="Sylfaen" w:hAnsi="Sylfaen"/>
          <w:sz w:val="24"/>
          <w:szCs w:val="24"/>
        </w:rPr>
        <w:t xml:space="preserve"> միջոցով, իսկ օտարածին գեները, որոնք ներմուծվում են ընդունող</w:t>
      </w:r>
      <w:r>
        <w:rPr>
          <w:rFonts w:ascii="Sylfaen" w:hAnsi="Sylfaen"/>
          <w:sz w:val="24"/>
          <w:szCs w:val="24"/>
        </w:rPr>
        <w:t>ի նոր</w:t>
      </w:r>
      <w:r w:rsidRPr="00A1595B">
        <w:rPr>
          <w:rFonts w:ascii="Sylfaen" w:hAnsi="Sylfaen"/>
          <w:sz w:val="24"/>
          <w:szCs w:val="24"/>
        </w:rPr>
        <w:t xml:space="preserve"> բջիջներ, կարող են դրս</w:t>
      </w:r>
      <w:r w:rsidR="00712415">
        <w:rPr>
          <w:rFonts w:ascii="Sylfaen" w:hAnsi="Sylfaen"/>
          <w:sz w:val="24"/>
          <w:szCs w:val="24"/>
        </w:rPr>
        <w:t>և</w:t>
      </w:r>
      <w:r w:rsidRPr="00A1595B">
        <w:rPr>
          <w:rFonts w:ascii="Sylfaen" w:hAnsi="Sylfaen"/>
          <w:sz w:val="24"/>
          <w:szCs w:val="24"/>
        </w:rPr>
        <w:t>որել բարձր գենետիկ անկայունություն: Մոլեկուլային գենետիկ հետազոտությունների նպատակն է ցույց տալ, որ ճիշտ հաջորդականություն</w:t>
      </w:r>
      <w:r>
        <w:rPr>
          <w:rFonts w:ascii="Sylfaen" w:hAnsi="Sylfaen"/>
          <w:sz w:val="24"/>
          <w:szCs w:val="24"/>
        </w:rPr>
        <w:t>ը</w:t>
      </w:r>
      <w:r w:rsidRPr="00A1595B">
        <w:rPr>
          <w:rFonts w:ascii="Sylfaen" w:hAnsi="Sylfaen"/>
          <w:sz w:val="24"/>
          <w:szCs w:val="24"/>
        </w:rPr>
        <w:t xml:space="preserve"> ստացվել </w:t>
      </w:r>
      <w:r w:rsidR="00712415">
        <w:rPr>
          <w:rFonts w:ascii="Sylfaen" w:hAnsi="Sylfaen"/>
          <w:sz w:val="24"/>
          <w:szCs w:val="24"/>
        </w:rPr>
        <w:t>և</w:t>
      </w:r>
      <w:r w:rsidRPr="00A1595B">
        <w:rPr>
          <w:rFonts w:ascii="Sylfaen" w:hAnsi="Sylfaen"/>
          <w:sz w:val="24"/>
          <w:szCs w:val="24"/>
        </w:rPr>
        <w:t xml:space="preserve"> ներմուծվել</w:t>
      </w:r>
      <w:r w:rsidR="00AD381A" w:rsidRPr="00AD381A">
        <w:rPr>
          <w:rFonts w:ascii="Sylfaen" w:hAnsi="Sylfaen"/>
          <w:sz w:val="24"/>
          <w:szCs w:val="24"/>
        </w:rPr>
        <w:t xml:space="preserve"> </w:t>
      </w:r>
      <w:r w:rsidRPr="00A1595B">
        <w:rPr>
          <w:rFonts w:ascii="Sylfaen" w:hAnsi="Sylfaen"/>
          <w:sz w:val="24"/>
          <w:szCs w:val="24"/>
        </w:rPr>
        <w:t xml:space="preserve">է ընդունող </w:t>
      </w:r>
      <w:r>
        <w:rPr>
          <w:rFonts w:ascii="Sylfaen" w:hAnsi="Sylfaen"/>
          <w:sz w:val="24"/>
          <w:szCs w:val="24"/>
        </w:rPr>
        <w:t>բջիջ,</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որ ներմուծված հաջորդականության օրինակների կառուցվածքն ու թիվը բջիջում անփոփոխ են մնում </w:t>
      </w:r>
      <w:r>
        <w:rPr>
          <w:rFonts w:ascii="Sylfaen" w:hAnsi="Sylfaen"/>
          <w:sz w:val="24"/>
          <w:szCs w:val="24"/>
        </w:rPr>
        <w:t>կու</w:t>
      </w:r>
      <w:r>
        <w:rPr>
          <w:rFonts w:ascii="Sylfaen" w:eastAsia="MS Mincho" w:hAnsi="Sylfaen" w:cs="MS Mincho"/>
          <w:sz w:val="24"/>
          <w:szCs w:val="24"/>
        </w:rPr>
        <w:t>լտիվացման</w:t>
      </w:r>
      <w:r w:rsidRPr="00A1595B">
        <w:rPr>
          <w:rFonts w:ascii="Sylfaen" w:hAnsi="Sylfaen"/>
          <w:sz w:val="24"/>
          <w:szCs w:val="24"/>
        </w:rPr>
        <w:t xml:space="preserve"> ընթացքում` մինչ</w:t>
      </w:r>
      <w:r w:rsidR="00712415">
        <w:rPr>
          <w:rFonts w:ascii="Sylfaen" w:hAnsi="Sylfaen"/>
          <w:sz w:val="24"/>
          <w:szCs w:val="24"/>
        </w:rPr>
        <w:t>և</w:t>
      </w:r>
      <w:r w:rsidRPr="00A1595B">
        <w:rPr>
          <w:rFonts w:ascii="Sylfaen" w:hAnsi="Sylfaen"/>
          <w:sz w:val="24"/>
          <w:szCs w:val="24"/>
        </w:rPr>
        <w:t xml:space="preserve"> արտադրության ավարտը: Նման հետազոտությունները կարող են նշանակալի տեղեկություններ հաղորդել, որոնք պետք է </w:t>
      </w:r>
      <w:r>
        <w:rPr>
          <w:rFonts w:ascii="Sylfaen" w:hAnsi="Sylfaen"/>
          <w:sz w:val="24"/>
          <w:szCs w:val="24"/>
        </w:rPr>
        <w:t>ուսումնասիրել</w:t>
      </w:r>
      <w:r w:rsidRPr="00A1595B">
        <w:rPr>
          <w:rFonts w:ascii="Sylfaen" w:hAnsi="Sylfaen"/>
          <w:sz w:val="24"/>
          <w:szCs w:val="24"/>
        </w:rPr>
        <w:t xml:space="preserve"> </w:t>
      </w:r>
      <w:r>
        <w:rPr>
          <w:rFonts w:ascii="Sylfaen" w:hAnsi="Sylfaen"/>
          <w:sz w:val="24"/>
          <w:szCs w:val="24"/>
        </w:rPr>
        <w:t>թիրախային</w:t>
      </w:r>
      <w:r w:rsidRPr="00A1595B">
        <w:rPr>
          <w:rFonts w:ascii="Sylfaen" w:hAnsi="Sylfaen"/>
          <w:sz w:val="24"/>
          <w:szCs w:val="24"/>
        </w:rPr>
        <w:t xml:space="preserve"> սպիտակուցի հետազոտման արդյունքների հետ մեկտեղ` պատրաստուկի որակն ու </w:t>
      </w:r>
      <w:r>
        <w:rPr>
          <w:rFonts w:ascii="Sylfaen" w:hAnsi="Sylfaen"/>
          <w:sz w:val="24"/>
          <w:szCs w:val="24"/>
        </w:rPr>
        <w:t>հատկություն</w:t>
      </w:r>
      <w:r w:rsidRPr="00A1595B">
        <w:rPr>
          <w:rFonts w:ascii="Sylfaen" w:hAnsi="Sylfaen"/>
          <w:sz w:val="24"/>
          <w:szCs w:val="24"/>
        </w:rPr>
        <w:t>ների կայունությունն ապահովելու համար,</w:t>
      </w:r>
    </w:p>
    <w:p w14:paraId="0088FC17" w14:textId="77777777"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Pr>
          <w:rFonts w:ascii="Sylfaen" w:hAnsi="Sylfaen"/>
          <w:spacing w:val="6"/>
          <w:sz w:val="24"/>
          <w:szCs w:val="24"/>
        </w:rPr>
        <w:lastRenderedPageBreak/>
        <w:t>վերջնական</w:t>
      </w:r>
      <w:r w:rsidRPr="00A1595B">
        <w:rPr>
          <w:rFonts w:ascii="Sylfaen" w:hAnsi="Sylfaen"/>
          <w:spacing w:val="6"/>
          <w:sz w:val="24"/>
          <w:szCs w:val="24"/>
        </w:rPr>
        <w:t xml:space="preserve"> արտադրանքը, որ</w:t>
      </w:r>
      <w:r>
        <w:rPr>
          <w:rFonts w:ascii="Sylfaen" w:hAnsi="Sylfaen"/>
          <w:spacing w:val="6"/>
          <w:sz w:val="24"/>
          <w:szCs w:val="24"/>
        </w:rPr>
        <w:t>ը</w:t>
      </w:r>
      <w:r w:rsidRPr="00A1595B">
        <w:rPr>
          <w:rFonts w:ascii="Sylfaen" w:hAnsi="Sylfaen"/>
          <w:spacing w:val="6"/>
          <w:sz w:val="24"/>
          <w:szCs w:val="24"/>
        </w:rPr>
        <w:t xml:space="preserve"> էքսպրեսվում </w:t>
      </w:r>
      <w:r>
        <w:rPr>
          <w:rFonts w:ascii="Sylfaen" w:hAnsi="Sylfaen"/>
          <w:spacing w:val="6"/>
          <w:sz w:val="24"/>
          <w:szCs w:val="24"/>
        </w:rPr>
        <w:t>է</w:t>
      </w:r>
      <w:r w:rsidRPr="00A1595B">
        <w:rPr>
          <w:rFonts w:ascii="Sylfaen" w:hAnsi="Sylfaen"/>
          <w:spacing w:val="6"/>
          <w:sz w:val="24"/>
          <w:szCs w:val="24"/>
        </w:rPr>
        <w:t xml:space="preserve"> օտարածին </w:t>
      </w:r>
      <w:r>
        <w:rPr>
          <w:rFonts w:ascii="Sylfaen" w:hAnsi="Sylfaen"/>
          <w:spacing w:val="6"/>
          <w:sz w:val="24"/>
          <w:szCs w:val="24"/>
        </w:rPr>
        <w:t xml:space="preserve">պրոդուցենտ </w:t>
      </w:r>
      <w:r w:rsidRPr="00A1595B">
        <w:rPr>
          <w:rFonts w:ascii="Sylfaen" w:hAnsi="Sylfaen"/>
          <w:spacing w:val="6"/>
          <w:sz w:val="24"/>
          <w:szCs w:val="24"/>
        </w:rPr>
        <w:t>բջիջ</w:t>
      </w:r>
      <w:r>
        <w:rPr>
          <w:rFonts w:ascii="Sylfaen" w:hAnsi="Sylfaen"/>
          <w:spacing w:val="6"/>
          <w:sz w:val="24"/>
          <w:szCs w:val="24"/>
        </w:rPr>
        <w:t>ներով</w:t>
      </w:r>
      <w:r w:rsidRPr="00A1595B">
        <w:rPr>
          <w:rFonts w:ascii="Sylfaen" w:hAnsi="Sylfaen"/>
          <w:spacing w:val="6"/>
          <w:sz w:val="24"/>
          <w:szCs w:val="24"/>
        </w:rPr>
        <w:t xml:space="preserve">, կարող </w:t>
      </w:r>
      <w:r>
        <w:rPr>
          <w:rFonts w:ascii="Sylfaen" w:hAnsi="Sylfaen"/>
          <w:spacing w:val="6"/>
          <w:sz w:val="24"/>
          <w:szCs w:val="24"/>
        </w:rPr>
        <w:t>է</w:t>
      </w:r>
      <w:r w:rsidRPr="00A1595B">
        <w:rPr>
          <w:rFonts w:ascii="Sylfaen" w:hAnsi="Sylfaen"/>
          <w:spacing w:val="6"/>
          <w:sz w:val="24"/>
          <w:szCs w:val="24"/>
        </w:rPr>
        <w:t xml:space="preserve"> կառուցվածքային, կենսաբանական կամ</w:t>
      </w:r>
      <w:r w:rsidRPr="00A1595B">
        <w:rPr>
          <w:rFonts w:ascii="Sylfaen" w:hAnsi="Sylfaen"/>
          <w:spacing w:val="4"/>
          <w:sz w:val="24"/>
          <w:szCs w:val="24"/>
        </w:rPr>
        <w:t xml:space="preserve"> իմուն</w:t>
      </w:r>
      <w:r>
        <w:rPr>
          <w:rFonts w:ascii="Sylfaen" w:hAnsi="Sylfaen"/>
          <w:spacing w:val="4"/>
          <w:sz w:val="24"/>
          <w:szCs w:val="24"/>
        </w:rPr>
        <w:t>աբան</w:t>
      </w:r>
      <w:r w:rsidRPr="00A1595B">
        <w:rPr>
          <w:rFonts w:ascii="Sylfaen" w:hAnsi="Sylfaen"/>
          <w:spacing w:val="4"/>
          <w:sz w:val="24"/>
          <w:szCs w:val="24"/>
        </w:rPr>
        <w:t>ական առումներով տարբերվել իր բնական անալոգներից:</w:t>
      </w:r>
      <w:r w:rsidRPr="00A1595B">
        <w:rPr>
          <w:rFonts w:ascii="Sylfaen" w:hAnsi="Sylfaen"/>
          <w:sz w:val="24"/>
          <w:szCs w:val="24"/>
        </w:rPr>
        <w:t xml:space="preserve"> Նման</w:t>
      </w:r>
      <w:r w:rsidR="00AD381A" w:rsidRPr="00AD381A">
        <w:rPr>
          <w:rFonts w:ascii="Sylfaen" w:hAnsi="Sylfaen"/>
          <w:sz w:val="24"/>
          <w:szCs w:val="24"/>
        </w:rPr>
        <w:t xml:space="preserve"> </w:t>
      </w:r>
      <w:r w:rsidRPr="00A1595B">
        <w:rPr>
          <w:rFonts w:ascii="Sylfaen" w:hAnsi="Sylfaen"/>
          <w:sz w:val="24"/>
          <w:szCs w:val="24"/>
        </w:rPr>
        <w:t>փոփոխություններ կարող են առաջանալ հետտրանսլյացիոն մակարդակում կամ արտադրության կամ մաքրման ընթաց</w:t>
      </w:r>
      <w:r>
        <w:rPr>
          <w:rFonts w:ascii="Sylfaen" w:hAnsi="Sylfaen"/>
          <w:sz w:val="24"/>
          <w:szCs w:val="24"/>
        </w:rPr>
        <w:t>ք</w:t>
      </w:r>
      <w:r w:rsidRPr="00A1595B">
        <w:rPr>
          <w:rFonts w:ascii="Sylfaen" w:hAnsi="Sylfaen"/>
          <w:sz w:val="24"/>
          <w:szCs w:val="24"/>
        </w:rPr>
        <w:t xml:space="preserve">ում </w:t>
      </w:r>
      <w:r w:rsidR="00712415">
        <w:rPr>
          <w:rFonts w:ascii="Sylfaen" w:hAnsi="Sylfaen"/>
          <w:sz w:val="24"/>
          <w:szCs w:val="24"/>
        </w:rPr>
        <w:t>և</w:t>
      </w:r>
      <w:r w:rsidRPr="00A1595B">
        <w:rPr>
          <w:rFonts w:ascii="Sylfaen" w:hAnsi="Sylfaen"/>
          <w:sz w:val="24"/>
          <w:szCs w:val="24"/>
        </w:rPr>
        <w:t xml:space="preserve"> կարող են հանգեցնել անցանկալի կլինիկական հետ</w:t>
      </w:r>
      <w:r w:rsidR="00712415">
        <w:rPr>
          <w:rFonts w:ascii="Sylfaen" w:hAnsi="Sylfaen"/>
          <w:sz w:val="24"/>
          <w:szCs w:val="24"/>
        </w:rPr>
        <w:t>և</w:t>
      </w:r>
      <w:r w:rsidRPr="00A1595B">
        <w:rPr>
          <w:rFonts w:ascii="Sylfaen" w:hAnsi="Sylfaen"/>
          <w:sz w:val="24"/>
          <w:szCs w:val="24"/>
        </w:rPr>
        <w:t xml:space="preserve">անքների: Պետք է ցույց </w:t>
      </w:r>
      <w:r>
        <w:rPr>
          <w:rFonts w:ascii="Sylfaen" w:hAnsi="Sylfaen"/>
          <w:sz w:val="24"/>
          <w:szCs w:val="24"/>
        </w:rPr>
        <w:t>տալ</w:t>
      </w:r>
      <w:r w:rsidRPr="00A1595B">
        <w:rPr>
          <w:rFonts w:ascii="Sylfaen" w:hAnsi="Sylfaen"/>
          <w:sz w:val="24"/>
          <w:szCs w:val="24"/>
        </w:rPr>
        <w:t>, որ նման փոփոխությունների առկայությունը թույլատրելի է, այսինքն</w:t>
      </w:r>
      <w:r>
        <w:rPr>
          <w:rFonts w:ascii="Sylfaen" w:hAnsi="Sylfaen"/>
          <w:sz w:val="24"/>
          <w:szCs w:val="24"/>
        </w:rPr>
        <w:t>՝</w:t>
      </w:r>
      <w:r w:rsidRPr="00A1595B">
        <w:rPr>
          <w:rFonts w:ascii="Sylfaen" w:hAnsi="Sylfaen"/>
          <w:sz w:val="24"/>
          <w:szCs w:val="24"/>
        </w:rPr>
        <w:t xml:space="preserve"> չի հանգեցնում անցանկալի կլինիկական </w:t>
      </w:r>
      <w:r>
        <w:rPr>
          <w:rFonts w:ascii="Sylfaen" w:hAnsi="Sylfaen"/>
          <w:sz w:val="24"/>
          <w:szCs w:val="24"/>
        </w:rPr>
        <w:t>հետ</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անքների</w:t>
      </w:r>
      <w:r w:rsidRPr="00A1595B">
        <w:rPr>
          <w:rFonts w:ascii="Sylfaen" w:hAnsi="Sylfaen"/>
          <w:sz w:val="24"/>
          <w:szCs w:val="24"/>
        </w:rPr>
        <w:t>: Այս առնչությամբ պետք է հիմնավոր</w:t>
      </w:r>
      <w:r>
        <w:rPr>
          <w:rFonts w:ascii="Sylfaen" w:hAnsi="Sylfaen"/>
          <w:sz w:val="24"/>
          <w:szCs w:val="24"/>
        </w:rPr>
        <w:t>ել</w:t>
      </w:r>
      <w:r w:rsidRPr="00A1595B">
        <w:rPr>
          <w:rFonts w:ascii="Sylfaen" w:hAnsi="Sylfaen"/>
          <w:sz w:val="24"/>
          <w:szCs w:val="24"/>
        </w:rPr>
        <w:t xml:space="preserve"> նման փոփոխություններով </w:t>
      </w:r>
      <w:r>
        <w:rPr>
          <w:rFonts w:ascii="Sylfaen" w:hAnsi="Sylfaen"/>
          <w:sz w:val="24"/>
          <w:szCs w:val="24"/>
        </w:rPr>
        <w:t>վերջնական</w:t>
      </w:r>
      <w:r w:rsidRPr="00A1595B">
        <w:rPr>
          <w:rFonts w:ascii="Sylfaen" w:hAnsi="Sylfaen"/>
          <w:sz w:val="24"/>
          <w:szCs w:val="24"/>
        </w:rPr>
        <w:t xml:space="preserve"> արտադրանքի առկայությունը </w:t>
      </w:r>
      <w:r w:rsidR="00712415">
        <w:rPr>
          <w:rFonts w:ascii="Sylfaen" w:hAnsi="Sylfaen"/>
          <w:sz w:val="24"/>
          <w:szCs w:val="24"/>
        </w:rPr>
        <w:t>և</w:t>
      </w:r>
      <w:r w:rsidRPr="00A1595B">
        <w:rPr>
          <w:rFonts w:ascii="Sylfaen" w:hAnsi="Sylfaen"/>
          <w:sz w:val="24"/>
          <w:szCs w:val="24"/>
        </w:rPr>
        <w:t xml:space="preserve"> հաստատ</w:t>
      </w:r>
      <w:r>
        <w:rPr>
          <w:rFonts w:ascii="Sylfaen" w:hAnsi="Sylfaen"/>
          <w:sz w:val="24"/>
          <w:szCs w:val="24"/>
        </w:rPr>
        <w:t>ել</w:t>
      </w:r>
      <w:r w:rsidRPr="00A1595B">
        <w:rPr>
          <w:rFonts w:ascii="Sylfaen" w:hAnsi="Sylfaen"/>
          <w:sz w:val="24"/>
          <w:szCs w:val="24"/>
        </w:rPr>
        <w:t xml:space="preserve"> մշտական հսկողության առկայության փաստը,</w:t>
      </w:r>
    </w:p>
    <w:p w14:paraId="223BB9C7" w14:textId="77777777" w:rsidR="00A47359" w:rsidRPr="00A1595B" w:rsidRDefault="00A47359" w:rsidP="00A47359">
      <w:pPr>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արտադրության տեխնոլոգիայի ընտրությունն ազդում է դեղապատրաստուկում պոտենցիալ խառնուկների հատկ</w:t>
      </w:r>
      <w:r>
        <w:rPr>
          <w:rFonts w:ascii="Sylfaen" w:hAnsi="Sylfaen"/>
          <w:sz w:val="24"/>
          <w:szCs w:val="24"/>
        </w:rPr>
        <w:t>ությունն</w:t>
      </w:r>
      <w:r w:rsidRPr="00A1595B">
        <w:rPr>
          <w:rFonts w:ascii="Sylfaen" w:hAnsi="Sylfaen"/>
          <w:sz w:val="24"/>
          <w:szCs w:val="24"/>
        </w:rPr>
        <w:t xml:space="preserve">երի, բազմազանության </w:t>
      </w:r>
      <w:r w:rsidR="00712415">
        <w:rPr>
          <w:rFonts w:ascii="Sylfaen" w:hAnsi="Sylfaen"/>
          <w:sz w:val="24"/>
          <w:szCs w:val="24"/>
        </w:rPr>
        <w:t>և</w:t>
      </w:r>
      <w:r w:rsidRPr="00A1595B">
        <w:rPr>
          <w:rFonts w:ascii="Sylfaen" w:hAnsi="Sylfaen"/>
          <w:sz w:val="24"/>
          <w:szCs w:val="24"/>
        </w:rPr>
        <w:t xml:space="preserve"> քանակության վրա, ինչպես նա</w:t>
      </w:r>
      <w:r w:rsidR="00712415">
        <w:rPr>
          <w:rFonts w:ascii="Sylfaen" w:hAnsi="Sylfaen"/>
          <w:sz w:val="24"/>
          <w:szCs w:val="24"/>
        </w:rPr>
        <w:t>և</w:t>
      </w:r>
      <w:r w:rsidRPr="00A1595B">
        <w:rPr>
          <w:rFonts w:ascii="Sylfaen" w:hAnsi="Sylfaen"/>
          <w:sz w:val="24"/>
          <w:szCs w:val="24"/>
        </w:rPr>
        <w:t xml:space="preserve"> որոշում է, թե </w:t>
      </w:r>
      <w:r>
        <w:rPr>
          <w:rFonts w:ascii="Sylfaen" w:hAnsi="Sylfaen"/>
          <w:sz w:val="24"/>
          <w:szCs w:val="24"/>
        </w:rPr>
        <w:t xml:space="preserve">մաքրման </w:t>
      </w:r>
      <w:r w:rsidRPr="00A1595B">
        <w:rPr>
          <w:rFonts w:ascii="Sylfaen" w:hAnsi="Sylfaen"/>
          <w:sz w:val="24"/>
          <w:szCs w:val="24"/>
        </w:rPr>
        <w:t xml:space="preserve">ինչ գործընթացների </w:t>
      </w:r>
      <w:r>
        <w:rPr>
          <w:rFonts w:ascii="Sylfaen" w:hAnsi="Sylfaen"/>
          <w:sz w:val="24"/>
          <w:szCs w:val="24"/>
        </w:rPr>
        <w:t>դեպքում</w:t>
      </w:r>
      <w:r w:rsidRPr="00A1595B">
        <w:rPr>
          <w:rFonts w:ascii="Sylfaen" w:hAnsi="Sylfaen"/>
          <w:sz w:val="24"/>
          <w:szCs w:val="24"/>
        </w:rPr>
        <w:t xml:space="preserve"> է անհրաժեշտ հաստատել այդ գործընթացների` խառնուկները էլիմինացնելու կարողությունը (օրինակ` </w:t>
      </w:r>
      <w:r>
        <w:rPr>
          <w:rFonts w:ascii="Sylfaen" w:hAnsi="Sylfaen"/>
          <w:sz w:val="24"/>
          <w:szCs w:val="24"/>
        </w:rPr>
        <w:t>մանրէային</w:t>
      </w:r>
      <w:r w:rsidRPr="00A1595B">
        <w:rPr>
          <w:rFonts w:ascii="Sylfaen" w:hAnsi="Sylfaen"/>
          <w:sz w:val="24"/>
          <w:szCs w:val="24"/>
        </w:rPr>
        <w:t xml:space="preserve"> բջիջներում ստացվող պատրաստուկներ</w:t>
      </w:r>
      <w:r>
        <w:rPr>
          <w:rFonts w:ascii="Sylfaen" w:hAnsi="Sylfaen"/>
          <w:sz w:val="24"/>
          <w:szCs w:val="24"/>
        </w:rPr>
        <w:t>ի</w:t>
      </w:r>
      <w:r w:rsidRPr="00A1595B">
        <w:rPr>
          <w:rFonts w:ascii="Sylfaen" w:hAnsi="Sylfaen"/>
          <w:sz w:val="24"/>
          <w:szCs w:val="24"/>
        </w:rPr>
        <w:t xml:space="preserve"> էնդոտոքսինները, կաթնասունների բջիջներում ստացվ</w:t>
      </w:r>
      <w:r>
        <w:rPr>
          <w:rFonts w:ascii="Sylfaen" w:hAnsi="Sylfaen"/>
          <w:sz w:val="24"/>
          <w:szCs w:val="24"/>
        </w:rPr>
        <w:t>ող</w:t>
      </w:r>
      <w:r w:rsidRPr="00A1595B">
        <w:rPr>
          <w:rFonts w:ascii="Sylfaen" w:hAnsi="Sylfaen"/>
          <w:sz w:val="24"/>
          <w:szCs w:val="24"/>
        </w:rPr>
        <w:t xml:space="preserve"> պատրաստուկներում օտարածին ագենտները </w:t>
      </w:r>
      <w:r w:rsidR="00712415">
        <w:rPr>
          <w:rFonts w:ascii="Sylfaen" w:hAnsi="Sylfaen"/>
          <w:sz w:val="24"/>
          <w:szCs w:val="24"/>
        </w:rPr>
        <w:t>և</w:t>
      </w:r>
      <w:r w:rsidRPr="00A1595B">
        <w:rPr>
          <w:rFonts w:ascii="Sylfaen" w:hAnsi="Sylfaen"/>
          <w:sz w:val="24"/>
          <w:szCs w:val="24"/>
        </w:rPr>
        <w:t xml:space="preserve"> ԴՆԹ-ն),</w:t>
      </w:r>
    </w:p>
    <w:p w14:paraId="6852BC57" w14:textId="77777777" w:rsidR="00A47359" w:rsidRPr="00A1595B" w:rsidRDefault="00A47359" w:rsidP="00A47359">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արտադրության ընթացքում կուլտուրայի անցանկալի փոփոխականությունը կարող է հանգեցնել այնպիսի փոփոխությունների, որոնք նպաստում են «ընդունող</w:t>
      </w:r>
      <w:r w:rsidR="00AD381A" w:rsidRPr="00AD381A">
        <w:rPr>
          <w:rFonts w:ascii="Sylfaen" w:hAnsi="Sylfaen"/>
          <w:sz w:val="24"/>
          <w:szCs w:val="24"/>
        </w:rPr>
        <w:t> </w:t>
      </w:r>
      <w:r w:rsidRPr="00A1595B">
        <w:rPr>
          <w:rFonts w:ascii="Sylfaen" w:hAnsi="Sylfaen"/>
          <w:sz w:val="24"/>
          <w:szCs w:val="24"/>
        </w:rPr>
        <w:t>վեկտոր» համակարգում այլ գեների էքսպրեսիային, կամ որոնք առաջացնում</w:t>
      </w:r>
      <w:r w:rsidR="00AD381A" w:rsidRPr="00AD381A">
        <w:rPr>
          <w:rFonts w:ascii="Sylfaen" w:hAnsi="Sylfaen"/>
        </w:rPr>
        <w:t xml:space="preserve"> </w:t>
      </w:r>
      <w:r w:rsidRPr="00A1595B">
        <w:rPr>
          <w:rFonts w:ascii="Sylfaen" w:hAnsi="Sylfaen"/>
          <w:sz w:val="24"/>
          <w:szCs w:val="24"/>
        </w:rPr>
        <w:t>են պատրաստուկի հատկությունների խախտումներ: Նման փոփոխականությունը կարող է հանգեցնել հենց պատրաստուկի փոփոխությանը (օրինակ` գլիկոզիլացման բնույթի</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աստիճանի փոփոխության) կամ դրա ելքի </w:t>
      </w:r>
      <w:r w:rsidR="00712415">
        <w:rPr>
          <w:rFonts w:ascii="Sylfaen" w:hAnsi="Sylfaen"/>
          <w:sz w:val="24"/>
          <w:szCs w:val="24"/>
        </w:rPr>
        <w:t>և</w:t>
      </w:r>
      <w:r w:rsidRPr="00A1595B">
        <w:rPr>
          <w:rFonts w:ascii="Sylfaen" w:hAnsi="Sylfaen"/>
          <w:sz w:val="24"/>
          <w:szCs w:val="24"/>
        </w:rPr>
        <w:t xml:space="preserve"> (կամ) կարող</w:t>
      </w:r>
      <w:r w:rsidR="00AD381A" w:rsidRPr="00AD381A">
        <w:rPr>
          <w:rFonts w:ascii="Sylfaen" w:hAnsi="Sylfaen"/>
          <w:sz w:val="24"/>
          <w:szCs w:val="24"/>
        </w:rPr>
        <w:t xml:space="preserve"> </w:t>
      </w:r>
      <w:r w:rsidRPr="00A1595B">
        <w:rPr>
          <w:rFonts w:ascii="Sylfaen" w:hAnsi="Sylfaen"/>
          <w:sz w:val="24"/>
          <w:szCs w:val="24"/>
        </w:rPr>
        <w:t xml:space="preserve">է խառնուկների պրոֆիլում քանակական </w:t>
      </w:r>
      <w:r w:rsidR="00712415">
        <w:rPr>
          <w:rFonts w:ascii="Sylfaen" w:hAnsi="Sylfaen"/>
          <w:sz w:val="24"/>
          <w:szCs w:val="24"/>
        </w:rPr>
        <w:t>և</w:t>
      </w:r>
      <w:r w:rsidRPr="00A1595B">
        <w:rPr>
          <w:rFonts w:ascii="Sylfaen" w:hAnsi="Sylfaen"/>
          <w:sz w:val="24"/>
          <w:szCs w:val="24"/>
        </w:rPr>
        <w:t xml:space="preserve"> որակական տարբերությունների </w:t>
      </w:r>
      <w:r>
        <w:rPr>
          <w:rFonts w:ascii="Sylfaen" w:hAnsi="Sylfaen"/>
          <w:sz w:val="24"/>
          <w:szCs w:val="24"/>
        </w:rPr>
        <w:t xml:space="preserve">առաջացման </w:t>
      </w:r>
      <w:r w:rsidRPr="00A1595B">
        <w:rPr>
          <w:rFonts w:ascii="Sylfaen" w:hAnsi="Sylfaen"/>
          <w:sz w:val="24"/>
          <w:szCs w:val="24"/>
        </w:rPr>
        <w:t>պատճառ լինել: Հենց այդ պատճառով անհրաժեշտ են ընթացակարգեր, որոնք կապահովեն արտադրության պայմանների, ինչպես նա</w:t>
      </w:r>
      <w:r w:rsidR="00712415">
        <w:rPr>
          <w:rFonts w:ascii="Sylfaen" w:hAnsi="Sylfaen"/>
          <w:sz w:val="24"/>
          <w:szCs w:val="24"/>
        </w:rPr>
        <w:t>և</w:t>
      </w:r>
      <w:r w:rsidRPr="00A1595B">
        <w:rPr>
          <w:rFonts w:ascii="Sylfaen" w:hAnsi="Sylfaen"/>
          <w:sz w:val="24"/>
          <w:szCs w:val="24"/>
        </w:rPr>
        <w:t xml:space="preserve"> դեղապատրաստուկի </w:t>
      </w:r>
      <w:r>
        <w:rPr>
          <w:rFonts w:ascii="Sylfaen" w:hAnsi="Sylfaen"/>
          <w:sz w:val="24"/>
          <w:szCs w:val="24"/>
        </w:rPr>
        <w:t>բնութագրերի</w:t>
      </w:r>
      <w:r w:rsidRPr="00A1595B">
        <w:rPr>
          <w:rFonts w:ascii="Sylfaen" w:hAnsi="Sylfaen"/>
          <w:sz w:val="24"/>
          <w:szCs w:val="24"/>
        </w:rPr>
        <w:t xml:space="preserve"> </w:t>
      </w:r>
      <w:r>
        <w:rPr>
          <w:rFonts w:ascii="Sylfaen" w:hAnsi="Sylfaen"/>
          <w:sz w:val="24"/>
          <w:szCs w:val="24"/>
        </w:rPr>
        <w:t>հաստատունությունը</w:t>
      </w:r>
      <w:r w:rsidRPr="00A1595B">
        <w:rPr>
          <w:rFonts w:ascii="Sylfaen" w:hAnsi="Sylfaen"/>
          <w:sz w:val="24"/>
          <w:szCs w:val="24"/>
        </w:rPr>
        <w:t>,</w:t>
      </w:r>
    </w:p>
    <w:p w14:paraId="49105206" w14:textId="77777777" w:rsidR="00A47359" w:rsidRPr="00A1595B" w:rsidRDefault="00A47359" w:rsidP="00496F73">
      <w:pPr>
        <w:spacing w:after="160" w:line="336" w:lineRule="auto"/>
        <w:ind w:right="37"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լաբորատոր մշակումից լիամասշտաբ արդյունաբերական արտադրության անցնելիս տեղի </w:t>
      </w:r>
      <w:r>
        <w:rPr>
          <w:rFonts w:ascii="Sylfaen" w:hAnsi="Sylfaen"/>
          <w:sz w:val="24"/>
          <w:szCs w:val="24"/>
        </w:rPr>
        <w:t>է</w:t>
      </w:r>
      <w:r w:rsidRPr="00A1595B">
        <w:rPr>
          <w:rFonts w:ascii="Sylfaen" w:hAnsi="Sylfaen"/>
          <w:sz w:val="24"/>
          <w:szCs w:val="24"/>
        </w:rPr>
        <w:t xml:space="preserve"> ունենում ֆերմենտացման </w:t>
      </w:r>
      <w:r w:rsidR="00712415">
        <w:rPr>
          <w:rFonts w:ascii="Sylfaen" w:hAnsi="Sylfaen"/>
          <w:sz w:val="24"/>
          <w:szCs w:val="24"/>
        </w:rPr>
        <w:t>և</w:t>
      </w:r>
      <w:r w:rsidRPr="00A1595B">
        <w:rPr>
          <w:rFonts w:ascii="Sylfaen" w:hAnsi="Sylfaen"/>
          <w:sz w:val="24"/>
          <w:szCs w:val="24"/>
        </w:rPr>
        <w:t xml:space="preserve"> (կամ) մաքրման գործընթացների</w:t>
      </w:r>
      <w:r>
        <w:rPr>
          <w:rFonts w:ascii="Sylfaen" w:hAnsi="Sylfaen"/>
          <w:sz w:val="24"/>
          <w:szCs w:val="24"/>
        </w:rPr>
        <w:t xml:space="preserve"> մասշտաբի</w:t>
      </w:r>
      <w:r w:rsidRPr="00A1595B">
        <w:rPr>
          <w:rFonts w:ascii="Sylfaen" w:hAnsi="Sylfaen"/>
          <w:sz w:val="24"/>
          <w:szCs w:val="24"/>
        </w:rPr>
        <w:t xml:space="preserve"> զգալի ընդլայնում, ինչը կարող է </w:t>
      </w:r>
      <w:r>
        <w:rPr>
          <w:rFonts w:ascii="Sylfaen" w:hAnsi="Sylfaen"/>
          <w:sz w:val="24"/>
          <w:szCs w:val="24"/>
        </w:rPr>
        <w:t>զգալի</w:t>
      </w:r>
      <w:r w:rsidRPr="00A1595B">
        <w:rPr>
          <w:rFonts w:ascii="Sylfaen" w:hAnsi="Sylfaen"/>
          <w:sz w:val="24"/>
          <w:szCs w:val="24"/>
        </w:rPr>
        <w:t xml:space="preserve">որեն ազդել արտադրանքի որակի, այդ թվում` դրա տարածական կառուցվածքի, ելքի </w:t>
      </w:r>
      <w:r w:rsidR="00712415">
        <w:rPr>
          <w:rFonts w:ascii="Sylfaen" w:hAnsi="Sylfaen"/>
          <w:sz w:val="24"/>
          <w:szCs w:val="24"/>
        </w:rPr>
        <w:t>և</w:t>
      </w:r>
      <w:r w:rsidRPr="00A1595B">
        <w:rPr>
          <w:rFonts w:ascii="Sylfaen" w:hAnsi="Sylfaen"/>
          <w:sz w:val="24"/>
          <w:szCs w:val="24"/>
        </w:rPr>
        <w:t xml:space="preserve"> (կամ) խառնուկներում քանակական ու որակական տարբերությունների վրա: Այս</w:t>
      </w:r>
      <w:r w:rsidR="00AD381A" w:rsidRPr="00AD381A">
        <w:rPr>
          <w:rFonts w:ascii="Sylfaen" w:hAnsi="Sylfaen"/>
          <w:sz w:val="24"/>
          <w:szCs w:val="24"/>
        </w:rPr>
        <w:t> </w:t>
      </w:r>
      <w:r w:rsidRPr="00A1595B">
        <w:rPr>
          <w:rFonts w:ascii="Sylfaen" w:hAnsi="Sylfaen"/>
          <w:sz w:val="24"/>
          <w:szCs w:val="24"/>
        </w:rPr>
        <w:t xml:space="preserve">առնչությամբ արտադրական յուրաքանչյուր ցիկլի ընթացքում անհրաժեշտ է նախատեսել ներարտադրական հսկողություն </w:t>
      </w:r>
      <w:r w:rsidR="00712415">
        <w:rPr>
          <w:rFonts w:ascii="Sylfaen" w:hAnsi="Sylfaen"/>
          <w:sz w:val="24"/>
          <w:szCs w:val="24"/>
        </w:rPr>
        <w:t>և</w:t>
      </w:r>
      <w:r w:rsidRPr="00A1595B">
        <w:rPr>
          <w:rFonts w:ascii="Sylfaen" w:hAnsi="Sylfaen"/>
          <w:sz w:val="24"/>
          <w:szCs w:val="24"/>
        </w:rPr>
        <w:t xml:space="preserve"> թողարկվող արտադրանքի որակի հսկողության փորձարկումներ` ստացվ</w:t>
      </w:r>
      <w:r>
        <w:rPr>
          <w:rFonts w:ascii="Sylfaen" w:hAnsi="Sylfaen"/>
          <w:sz w:val="24"/>
          <w:szCs w:val="24"/>
        </w:rPr>
        <w:t>ող</w:t>
      </w:r>
      <w:r w:rsidRPr="00A1595B">
        <w:rPr>
          <w:rFonts w:ascii="Sylfaen" w:hAnsi="Sylfaen"/>
          <w:sz w:val="24"/>
          <w:szCs w:val="24"/>
        </w:rPr>
        <w:t xml:space="preserve"> պատրաստուկի հատկությունների անփոփոխությունը հաստատելու համար:</w:t>
      </w:r>
    </w:p>
    <w:p w14:paraId="12278E71" w14:textId="77777777" w:rsidR="00A47359" w:rsidRDefault="00A47359" w:rsidP="00496F73">
      <w:pPr>
        <w:spacing w:after="160" w:line="336" w:lineRule="auto"/>
        <w:ind w:right="39" w:firstLine="567"/>
        <w:jc w:val="both"/>
        <w:rPr>
          <w:rFonts w:ascii="Sylfaen" w:hAnsi="Sylfaen"/>
          <w:sz w:val="24"/>
          <w:szCs w:val="24"/>
        </w:rPr>
      </w:pPr>
      <w:r w:rsidRPr="00A1595B">
        <w:rPr>
          <w:rFonts w:ascii="Sylfaen" w:hAnsi="Sylfaen"/>
          <w:sz w:val="24"/>
          <w:szCs w:val="24"/>
        </w:rPr>
        <w:t xml:space="preserve">Սույն գլուխը կիրառելի է բոլոր պատրաստուկների </w:t>
      </w:r>
      <w:r>
        <w:rPr>
          <w:rFonts w:ascii="Sylfaen" w:hAnsi="Sylfaen"/>
          <w:sz w:val="24"/>
          <w:szCs w:val="24"/>
        </w:rPr>
        <w:t>մասով</w:t>
      </w:r>
      <w:r w:rsidRPr="00A1595B">
        <w:rPr>
          <w:rFonts w:ascii="Sylfaen" w:hAnsi="Sylfaen"/>
          <w:sz w:val="24"/>
          <w:szCs w:val="24"/>
        </w:rPr>
        <w:t>, որոնք ստացվել</w:t>
      </w:r>
      <w:r w:rsidR="00AD381A" w:rsidRPr="00AD381A">
        <w:rPr>
          <w:rFonts w:ascii="Sylfaen" w:hAnsi="Sylfaen"/>
          <w:sz w:val="24"/>
          <w:szCs w:val="24"/>
        </w:rPr>
        <w:t> </w:t>
      </w:r>
      <w:r w:rsidRPr="00A1595B">
        <w:rPr>
          <w:rFonts w:ascii="Sylfaen" w:hAnsi="Sylfaen"/>
          <w:sz w:val="24"/>
          <w:szCs w:val="24"/>
        </w:rPr>
        <w:t>են ռեկոմբինանտ ԴՆԹ-ի տեխնոլոգիայ</w:t>
      </w:r>
      <w:r>
        <w:rPr>
          <w:rFonts w:ascii="Sylfaen" w:hAnsi="Sylfaen"/>
          <w:sz w:val="24"/>
          <w:szCs w:val="24"/>
        </w:rPr>
        <w:t>ով</w:t>
      </w:r>
      <w:r w:rsidRPr="00A1595B">
        <w:rPr>
          <w:rFonts w:ascii="Sylfaen" w:hAnsi="Sylfaen"/>
          <w:sz w:val="24"/>
          <w:szCs w:val="24"/>
        </w:rPr>
        <w:t xml:space="preserve">: Առանձին պատրաստուկների համար որակի հսկողության ընթացքում կարող են առաջանալ </w:t>
      </w:r>
      <w:r>
        <w:rPr>
          <w:rFonts w:ascii="Sylfaen" w:hAnsi="Sylfaen"/>
          <w:sz w:val="24"/>
          <w:szCs w:val="24"/>
        </w:rPr>
        <w:t>սպեցիֆիկ</w:t>
      </w:r>
      <w:r w:rsidRPr="00A1595B">
        <w:rPr>
          <w:rFonts w:ascii="Sylfaen" w:hAnsi="Sylfaen"/>
          <w:sz w:val="24"/>
          <w:szCs w:val="24"/>
        </w:rPr>
        <w:t xml:space="preserve"> դժվարություններ, ուստի յուրաքանչյուր պատրաստուկի արտադրության </w:t>
      </w:r>
      <w:r w:rsidR="00712415">
        <w:rPr>
          <w:rFonts w:ascii="Sylfaen" w:hAnsi="Sylfaen"/>
          <w:sz w:val="24"/>
          <w:szCs w:val="24"/>
        </w:rPr>
        <w:t>և</w:t>
      </w:r>
      <w:r w:rsidRPr="00A1595B">
        <w:rPr>
          <w:rFonts w:ascii="Sylfaen" w:hAnsi="Sylfaen"/>
          <w:sz w:val="24"/>
          <w:szCs w:val="24"/>
        </w:rPr>
        <w:t xml:space="preserve"> որակի հսկողության ընթացքում պետք է հաշվի առնվեն այդ պատրաստուկի բոլոր հատկությունները:</w:t>
      </w:r>
    </w:p>
    <w:p w14:paraId="2FFA8EA5" w14:textId="239D360E" w:rsidR="00812D6F" w:rsidRPr="00812D6F" w:rsidRDefault="00812D6F" w:rsidP="00812D6F">
      <w:pPr>
        <w:spacing w:after="160" w:line="360" w:lineRule="auto"/>
        <w:ind w:right="12" w:firstLine="567"/>
        <w:jc w:val="both"/>
        <w:rPr>
          <w:rFonts w:ascii="Sylfaen" w:eastAsia="Times New Roman" w:hAnsi="Sylfaen" w:cs="Times New Roman"/>
          <w:b/>
          <w:bCs/>
          <w:i/>
          <w:iCs/>
          <w:sz w:val="24"/>
          <w:szCs w:val="24"/>
        </w:rPr>
      </w:pPr>
      <w:r w:rsidRPr="00812D6F">
        <w:rPr>
          <w:rFonts w:ascii="Sylfaen" w:hAnsi="Sylfaen"/>
          <w:b/>
          <w:bCs/>
          <w:i/>
          <w:iCs/>
          <w:sz w:val="24"/>
          <w:szCs w:val="24"/>
        </w:rPr>
        <w:t>(</w:t>
      </w:r>
      <w:r>
        <w:rPr>
          <w:rFonts w:ascii="Sylfaen" w:hAnsi="Sylfaen"/>
          <w:b/>
          <w:bCs/>
          <w:i/>
          <w:iCs/>
          <w:sz w:val="24"/>
          <w:szCs w:val="24"/>
        </w:rPr>
        <w:t>2</w:t>
      </w:r>
      <w:r w:rsidRPr="00812D6F">
        <w:rPr>
          <w:rFonts w:ascii="Sylfaen" w:hAnsi="Sylfaen"/>
          <w:b/>
          <w:bCs/>
          <w:i/>
          <w:iCs/>
          <w:sz w:val="24"/>
          <w:szCs w:val="24"/>
        </w:rPr>
        <w:t>-րդ կետը փոփ. ԵՏՀԽ 15.07.22 թիվ 110)</w:t>
      </w:r>
    </w:p>
    <w:p w14:paraId="7DA4A27D" w14:textId="77777777" w:rsidR="00812D6F" w:rsidRPr="00A1595B" w:rsidRDefault="00812D6F" w:rsidP="00496F73">
      <w:pPr>
        <w:spacing w:after="160" w:line="336" w:lineRule="auto"/>
        <w:ind w:right="39" w:firstLine="567"/>
        <w:jc w:val="both"/>
        <w:rPr>
          <w:rFonts w:ascii="Sylfaen" w:eastAsia="Times New Roman" w:hAnsi="Sylfaen" w:cs="Times New Roman"/>
          <w:sz w:val="24"/>
          <w:szCs w:val="24"/>
        </w:rPr>
      </w:pPr>
    </w:p>
    <w:p w14:paraId="12904BDC" w14:textId="77777777" w:rsidR="00A47359" w:rsidRPr="00A1595B" w:rsidRDefault="00A47359" w:rsidP="00496F73">
      <w:pPr>
        <w:spacing w:after="160" w:line="336" w:lineRule="auto"/>
        <w:ind w:left="567" w:right="566"/>
        <w:jc w:val="center"/>
        <w:rPr>
          <w:rFonts w:ascii="Sylfaen" w:hAnsi="Sylfaen"/>
          <w:sz w:val="24"/>
          <w:szCs w:val="24"/>
        </w:rPr>
      </w:pPr>
    </w:p>
    <w:p w14:paraId="44BB0359" w14:textId="77777777" w:rsidR="00A47359" w:rsidRPr="00A1595B" w:rsidRDefault="00A47359" w:rsidP="00496F73">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3. Գենետիկ մշակում</w:t>
      </w:r>
      <w:r>
        <w:rPr>
          <w:rFonts w:ascii="Sylfaen" w:hAnsi="Sylfaen"/>
          <w:sz w:val="24"/>
          <w:szCs w:val="24"/>
        </w:rPr>
        <w:t>ը</w:t>
      </w:r>
    </w:p>
    <w:p w14:paraId="557C51A9" w14:textId="77777777" w:rsidR="00A47359" w:rsidRPr="00A1595B" w:rsidRDefault="00A47359" w:rsidP="00496F73">
      <w:pPr>
        <w:spacing w:after="160" w:line="336" w:lineRule="auto"/>
        <w:ind w:right="43" w:firstLine="567"/>
        <w:jc w:val="both"/>
        <w:rPr>
          <w:rFonts w:ascii="Sylfaen" w:eastAsia="Times New Roman" w:hAnsi="Sylfaen" w:cs="Times New Roman"/>
          <w:sz w:val="24"/>
          <w:szCs w:val="24"/>
        </w:rPr>
      </w:pPr>
      <w:r w:rsidRPr="00A1595B">
        <w:rPr>
          <w:rFonts w:ascii="Sylfaen" w:hAnsi="Sylfaen"/>
          <w:sz w:val="24"/>
          <w:szCs w:val="24"/>
        </w:rPr>
        <w:t>Գենետիկ մշակումը պետք է համապատասխանի ոչ միայն ստոր</w:t>
      </w:r>
      <w:r w:rsidR="00712415">
        <w:rPr>
          <w:rFonts w:ascii="Sylfaen" w:hAnsi="Sylfaen"/>
          <w:sz w:val="24"/>
          <w:szCs w:val="24"/>
        </w:rPr>
        <w:t>և</w:t>
      </w:r>
      <w:r w:rsidRPr="00A1595B">
        <w:rPr>
          <w:rFonts w:ascii="Sylfaen" w:hAnsi="Sylfaen"/>
          <w:sz w:val="24"/>
          <w:szCs w:val="24"/>
        </w:rPr>
        <w:t xml:space="preserve"> նշված կանոններին, այլ</w:t>
      </w:r>
      <w:r w:rsidR="00712415">
        <w:rPr>
          <w:rFonts w:ascii="Sylfaen" w:hAnsi="Sylfaen"/>
          <w:sz w:val="24"/>
          <w:szCs w:val="24"/>
        </w:rPr>
        <w:t>և</w:t>
      </w:r>
      <w:r w:rsidRPr="00A1595B">
        <w:rPr>
          <w:rFonts w:ascii="Sylfaen" w:hAnsi="Sylfaen"/>
          <w:sz w:val="24"/>
          <w:szCs w:val="24"/>
        </w:rPr>
        <w:t xml:space="preserve"> սույն կանոնների 5.2 գլխում ներկայացված պահանջներին: </w:t>
      </w:r>
    </w:p>
    <w:p w14:paraId="1D55A28E" w14:textId="77777777" w:rsidR="00A47359" w:rsidRPr="00A1595B" w:rsidRDefault="00A47359" w:rsidP="00496F73">
      <w:pPr>
        <w:spacing w:after="160" w:line="336" w:lineRule="auto"/>
        <w:ind w:left="567" w:right="566"/>
        <w:jc w:val="center"/>
        <w:rPr>
          <w:rFonts w:ascii="Sylfaen" w:hAnsi="Sylfaen"/>
          <w:sz w:val="24"/>
          <w:szCs w:val="24"/>
        </w:rPr>
      </w:pPr>
    </w:p>
    <w:p w14:paraId="7949D31C" w14:textId="77777777" w:rsidR="00A47359" w:rsidRPr="00A1595B" w:rsidRDefault="00A47359" w:rsidP="00496F73">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3.1. </w:t>
      </w:r>
      <w:r>
        <w:rPr>
          <w:rFonts w:ascii="Sylfaen" w:hAnsi="Sylfaen"/>
          <w:sz w:val="24"/>
          <w:szCs w:val="24"/>
        </w:rPr>
        <w:t>Թիրախային</w:t>
      </w:r>
      <w:r w:rsidRPr="00A1595B">
        <w:rPr>
          <w:rFonts w:ascii="Sylfaen" w:hAnsi="Sylfaen"/>
          <w:sz w:val="24"/>
          <w:szCs w:val="24"/>
        </w:rPr>
        <w:t xml:space="preserve"> գեն</w:t>
      </w:r>
      <w:r>
        <w:rPr>
          <w:rFonts w:ascii="Sylfaen" w:hAnsi="Sylfaen"/>
          <w:sz w:val="24"/>
          <w:szCs w:val="24"/>
        </w:rPr>
        <w:t>ը</w:t>
      </w:r>
      <w:r w:rsidRPr="00A1595B">
        <w:rPr>
          <w:rFonts w:ascii="Sylfaen" w:hAnsi="Sylfaen"/>
          <w:sz w:val="24"/>
          <w:szCs w:val="24"/>
        </w:rPr>
        <w:t>, վեկտոր</w:t>
      </w:r>
      <w:r>
        <w:rPr>
          <w:rFonts w:ascii="Sylfaen" w:hAnsi="Sylfaen"/>
          <w:sz w:val="24"/>
          <w:szCs w:val="24"/>
        </w:rPr>
        <w:t>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ընդունող բջիջ</w:t>
      </w:r>
      <w:r>
        <w:rPr>
          <w:rFonts w:ascii="Sylfaen" w:hAnsi="Sylfaen"/>
          <w:sz w:val="24"/>
          <w:szCs w:val="24"/>
        </w:rPr>
        <w:t>ը</w:t>
      </w:r>
    </w:p>
    <w:p w14:paraId="2034DBD9" w14:textId="77777777" w:rsidR="00A47359" w:rsidRPr="00A1595B" w:rsidRDefault="00A47359" w:rsidP="00496F73">
      <w:pPr>
        <w:spacing w:after="160" w:line="336" w:lineRule="auto"/>
        <w:ind w:right="41" w:firstLine="567"/>
        <w:jc w:val="both"/>
        <w:rPr>
          <w:rFonts w:ascii="Sylfaen" w:eastAsia="Times New Roman" w:hAnsi="Sylfaen" w:cs="Times New Roman"/>
          <w:sz w:val="24"/>
          <w:szCs w:val="24"/>
        </w:rPr>
      </w:pPr>
      <w:r w:rsidRPr="00A1595B">
        <w:rPr>
          <w:rFonts w:ascii="Sylfaen" w:hAnsi="Sylfaen"/>
          <w:sz w:val="24"/>
          <w:szCs w:val="24"/>
        </w:rPr>
        <w:t>Պետք է ներկայացնել կլոնավորված գենի մանրամասն նկարագ</w:t>
      </w:r>
      <w:r>
        <w:rPr>
          <w:rFonts w:ascii="Sylfaen" w:hAnsi="Sylfaen"/>
          <w:sz w:val="24"/>
          <w:szCs w:val="24"/>
        </w:rPr>
        <w:t>րություն</w:t>
      </w:r>
      <w:r w:rsidRPr="00A1595B">
        <w:rPr>
          <w:rFonts w:ascii="Sylfaen" w:hAnsi="Sylfaen"/>
          <w:sz w:val="24"/>
          <w:szCs w:val="24"/>
        </w:rPr>
        <w:t>ը: Այդ</w:t>
      </w:r>
      <w:r w:rsidR="00AD381A" w:rsidRPr="00AD381A">
        <w:rPr>
          <w:rFonts w:ascii="Sylfaen" w:hAnsi="Sylfaen"/>
          <w:sz w:val="24"/>
          <w:szCs w:val="24"/>
        </w:rPr>
        <w:t xml:space="preserve"> </w:t>
      </w:r>
      <w:r w:rsidRPr="00A1595B">
        <w:rPr>
          <w:rFonts w:ascii="Sylfaen" w:hAnsi="Sylfaen"/>
          <w:sz w:val="24"/>
          <w:szCs w:val="24"/>
        </w:rPr>
        <w:t xml:space="preserve">նկարագրությունը պետք է ներառի տվյալներ դրա ծագման, իսկության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ստացման</w:t>
      </w:r>
      <w:r w:rsidRPr="00A1595B">
        <w:rPr>
          <w:rFonts w:ascii="Sylfaen" w:hAnsi="Sylfaen"/>
          <w:sz w:val="24"/>
          <w:szCs w:val="24"/>
        </w:rPr>
        <w:t>, ինչպես նա</w:t>
      </w:r>
      <w:r w:rsidR="00712415">
        <w:rPr>
          <w:rFonts w:ascii="Sylfaen" w:hAnsi="Sylfaen"/>
          <w:sz w:val="24"/>
          <w:szCs w:val="24"/>
        </w:rPr>
        <w:t>և</w:t>
      </w:r>
      <w:r w:rsidRPr="00A1595B">
        <w:rPr>
          <w:rFonts w:ascii="Sylfaen" w:hAnsi="Sylfaen"/>
          <w:sz w:val="24"/>
          <w:szCs w:val="24"/>
        </w:rPr>
        <w:t xml:space="preserve"> տվյալներ էքսպրեսող վեկտորի ծագման </w:t>
      </w:r>
      <w:r w:rsidR="00712415">
        <w:rPr>
          <w:rFonts w:ascii="Sylfaen" w:hAnsi="Sylfaen"/>
          <w:sz w:val="24"/>
          <w:szCs w:val="24"/>
        </w:rPr>
        <w:t>և</w:t>
      </w:r>
      <w:r w:rsidRPr="00A1595B">
        <w:rPr>
          <w:rFonts w:ascii="Sylfaen" w:hAnsi="Sylfaen"/>
          <w:sz w:val="24"/>
          <w:szCs w:val="24"/>
        </w:rPr>
        <w:t xml:space="preserve"> կառուցվածքի մասին: Անհրաժեշտ է ներկայացնել ընդունող շտամի </w:t>
      </w:r>
      <w:r>
        <w:rPr>
          <w:rFonts w:ascii="Sylfaen" w:hAnsi="Sylfaen"/>
          <w:sz w:val="24"/>
          <w:szCs w:val="24"/>
        </w:rPr>
        <w:t>կամ</w:t>
      </w:r>
      <w:r w:rsidRPr="00A1595B">
        <w:rPr>
          <w:rFonts w:ascii="Sylfaen" w:hAnsi="Sylfaen"/>
          <w:sz w:val="24"/>
          <w:szCs w:val="24"/>
        </w:rPr>
        <w:t xml:space="preserve"> բջ</w:t>
      </w:r>
      <w:r>
        <w:rPr>
          <w:rFonts w:ascii="Sylfaen" w:hAnsi="Sylfaen"/>
          <w:sz w:val="24"/>
          <w:szCs w:val="24"/>
        </w:rPr>
        <w:t>ի</w:t>
      </w:r>
      <w:r w:rsidRPr="00A1595B">
        <w:rPr>
          <w:rFonts w:ascii="Sylfaen" w:hAnsi="Sylfaen"/>
          <w:sz w:val="24"/>
          <w:szCs w:val="24"/>
        </w:rPr>
        <w:t>ջ</w:t>
      </w:r>
      <w:r>
        <w:rPr>
          <w:rFonts w:ascii="Sylfaen" w:hAnsi="Sylfaen"/>
          <w:sz w:val="24"/>
          <w:szCs w:val="24"/>
        </w:rPr>
        <w:t>ների</w:t>
      </w:r>
      <w:r w:rsidRPr="00A1595B">
        <w:rPr>
          <w:rFonts w:ascii="Sylfaen" w:hAnsi="Sylfaen"/>
          <w:sz w:val="24"/>
          <w:szCs w:val="24"/>
        </w:rPr>
        <w:t xml:space="preserve"> գծի նկարագ</w:t>
      </w:r>
      <w:r>
        <w:rPr>
          <w:rFonts w:ascii="Sylfaen" w:hAnsi="Sylfaen"/>
          <w:sz w:val="24"/>
          <w:szCs w:val="24"/>
        </w:rPr>
        <w:t>րություն</w:t>
      </w:r>
      <w:r w:rsidRPr="00A1595B">
        <w:rPr>
          <w:rFonts w:ascii="Sylfaen" w:hAnsi="Sylfaen"/>
          <w:sz w:val="24"/>
          <w:szCs w:val="24"/>
        </w:rPr>
        <w:t xml:space="preserve">ը, այդ թվում` </w:t>
      </w:r>
      <w:r>
        <w:rPr>
          <w:rFonts w:ascii="Sylfaen" w:hAnsi="Sylfaen"/>
          <w:sz w:val="24"/>
          <w:szCs w:val="24"/>
        </w:rPr>
        <w:t>ելակետային</w:t>
      </w:r>
      <w:r w:rsidRPr="00A1595B">
        <w:rPr>
          <w:rFonts w:ascii="Sylfaen" w:hAnsi="Sylfaen"/>
          <w:sz w:val="24"/>
          <w:szCs w:val="24"/>
        </w:rPr>
        <w:t xml:space="preserve"> շտամի կամ բջ</w:t>
      </w:r>
      <w:r>
        <w:rPr>
          <w:rFonts w:ascii="Sylfaen" w:hAnsi="Sylfaen"/>
          <w:sz w:val="24"/>
          <w:szCs w:val="24"/>
        </w:rPr>
        <w:t>ի</w:t>
      </w:r>
      <w:r w:rsidRPr="00A1595B">
        <w:rPr>
          <w:rFonts w:ascii="Sylfaen" w:hAnsi="Sylfaen"/>
          <w:sz w:val="24"/>
          <w:szCs w:val="24"/>
        </w:rPr>
        <w:t>ջ</w:t>
      </w:r>
      <w:r>
        <w:rPr>
          <w:rFonts w:ascii="Sylfaen" w:hAnsi="Sylfaen"/>
          <w:sz w:val="24"/>
          <w:szCs w:val="24"/>
        </w:rPr>
        <w:t>ների</w:t>
      </w:r>
      <w:r w:rsidRPr="00A1595B">
        <w:rPr>
          <w:rFonts w:ascii="Sylfaen" w:hAnsi="Sylfaen"/>
          <w:sz w:val="24"/>
          <w:szCs w:val="24"/>
        </w:rPr>
        <w:t xml:space="preserve"> գծի </w:t>
      </w:r>
      <w:r w:rsidRPr="00A1595B">
        <w:rPr>
          <w:rFonts w:ascii="Sylfaen" w:hAnsi="Sylfaen"/>
          <w:sz w:val="24"/>
          <w:szCs w:val="24"/>
        </w:rPr>
        <w:lastRenderedPageBreak/>
        <w:t xml:space="preserve">պատմությունը, դրանց նույնականացման նշանները </w:t>
      </w:r>
      <w:r w:rsidR="00712415">
        <w:rPr>
          <w:rFonts w:ascii="Sylfaen" w:hAnsi="Sylfaen"/>
          <w:sz w:val="24"/>
          <w:szCs w:val="24"/>
        </w:rPr>
        <w:t>և</w:t>
      </w:r>
      <w:r w:rsidRPr="00A1595B">
        <w:rPr>
          <w:rFonts w:ascii="Sylfaen" w:hAnsi="Sylfaen"/>
          <w:sz w:val="24"/>
          <w:szCs w:val="24"/>
        </w:rPr>
        <w:t xml:space="preserve"> պոտենցիալ վիրուսային կոնտամինանտները: Հատուկ ուշադրություն պետք է դարձնել այլ բջիջներ</w:t>
      </w:r>
      <w:r>
        <w:rPr>
          <w:rFonts w:ascii="Sylfaen" w:hAnsi="Sylfaen"/>
          <w:sz w:val="24"/>
          <w:szCs w:val="24"/>
        </w:rPr>
        <w:t>ով</w:t>
      </w:r>
      <w:r w:rsidRPr="00A1595B">
        <w:rPr>
          <w:rFonts w:ascii="Sylfaen" w:hAnsi="Sylfaen"/>
          <w:sz w:val="24"/>
          <w:szCs w:val="24"/>
        </w:rPr>
        <w:t xml:space="preserve"> </w:t>
      </w:r>
      <w:r>
        <w:rPr>
          <w:rFonts w:ascii="Sylfaen" w:hAnsi="Sylfaen"/>
          <w:sz w:val="24"/>
          <w:szCs w:val="24"/>
        </w:rPr>
        <w:t>կամ</w:t>
      </w:r>
      <w:r w:rsidRPr="00A1595B">
        <w:rPr>
          <w:rFonts w:ascii="Sylfaen" w:hAnsi="Sylfaen"/>
          <w:sz w:val="24"/>
          <w:szCs w:val="24"/>
        </w:rPr>
        <w:t xml:space="preserve"> վիրուսներ</w:t>
      </w:r>
      <w:r>
        <w:rPr>
          <w:rFonts w:ascii="Sylfaen" w:hAnsi="Sylfaen"/>
          <w:sz w:val="24"/>
          <w:szCs w:val="24"/>
        </w:rPr>
        <w:t>ով</w:t>
      </w:r>
      <w:r w:rsidRPr="00A1595B">
        <w:rPr>
          <w:rFonts w:ascii="Sylfaen" w:hAnsi="Sylfaen"/>
          <w:sz w:val="24"/>
          <w:szCs w:val="24"/>
        </w:rPr>
        <w:t xml:space="preserve"> խաչաձ</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կոնտամինացման</w:t>
      </w:r>
      <w:r w:rsidRPr="00A1595B">
        <w:rPr>
          <w:rFonts w:ascii="Sylfaen" w:hAnsi="Sylfaen"/>
          <w:sz w:val="24"/>
          <w:szCs w:val="24"/>
        </w:rPr>
        <w:t xml:space="preserve"> հնարավորությանը:</w:t>
      </w:r>
    </w:p>
    <w:p w14:paraId="26E2E548" w14:textId="77777777" w:rsidR="00A47359" w:rsidRPr="00A1595B" w:rsidRDefault="00A47359" w:rsidP="00496F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3.2. Էքսպրեսող կառուցվածք</w:t>
      </w:r>
      <w:r>
        <w:rPr>
          <w:rFonts w:ascii="Sylfaen" w:hAnsi="Sylfaen"/>
          <w:sz w:val="24"/>
          <w:szCs w:val="24"/>
        </w:rPr>
        <w:t>ը</w:t>
      </w:r>
    </w:p>
    <w:p w14:paraId="6982BFA3" w14:textId="77777777" w:rsidR="00A47359" w:rsidRPr="00A1595B" w:rsidRDefault="00A47359" w:rsidP="00A47359">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մանրամասն տեղեկություններ</w:t>
      </w:r>
      <w:r>
        <w:rPr>
          <w:rFonts w:ascii="Sylfaen" w:hAnsi="Sylfaen"/>
          <w:sz w:val="24"/>
          <w:szCs w:val="24"/>
        </w:rPr>
        <w:t>՝</w:t>
      </w:r>
      <w:r w:rsidRPr="00A1595B">
        <w:rPr>
          <w:rFonts w:ascii="Sylfaen" w:hAnsi="Sylfaen"/>
          <w:sz w:val="24"/>
          <w:szCs w:val="24"/>
        </w:rPr>
        <w:t xml:space="preserve"> </w:t>
      </w:r>
      <w:r>
        <w:rPr>
          <w:rFonts w:ascii="Sylfaen" w:hAnsi="Sylfaen"/>
          <w:sz w:val="24"/>
          <w:szCs w:val="24"/>
        </w:rPr>
        <w:t>թիրախային</w:t>
      </w:r>
      <w:r w:rsidRPr="00A1595B">
        <w:rPr>
          <w:rFonts w:ascii="Sylfaen" w:hAnsi="Sylfaen"/>
          <w:sz w:val="24"/>
          <w:szCs w:val="24"/>
        </w:rPr>
        <w:t xml:space="preserve"> գենի նուկլեոտիդային հաջորդականության </w:t>
      </w:r>
      <w:r w:rsidR="00712415">
        <w:rPr>
          <w:rFonts w:ascii="Sylfaen" w:hAnsi="Sylfaen"/>
          <w:sz w:val="24"/>
          <w:szCs w:val="24"/>
        </w:rPr>
        <w:t>և</w:t>
      </w:r>
      <w:r w:rsidRPr="00A1595B">
        <w:rPr>
          <w:rFonts w:ascii="Sylfaen" w:hAnsi="Sylfaen"/>
          <w:sz w:val="24"/>
          <w:szCs w:val="24"/>
        </w:rPr>
        <w:t xml:space="preserve"> էքսպրեսող վեկտորի կողահար հսկիչ հատվածների մասին` հաստատելու համար, որ գենի կառուցվածը նույնական</w:t>
      </w:r>
      <w:r>
        <w:rPr>
          <w:rFonts w:ascii="Sylfaen" w:hAnsi="Sylfaen"/>
          <w:sz w:val="24"/>
          <w:szCs w:val="24"/>
        </w:rPr>
        <w:t xml:space="preserve"> է</w:t>
      </w:r>
      <w:r w:rsidRPr="00A1595B">
        <w:rPr>
          <w:rFonts w:ascii="Sylfaen" w:hAnsi="Sylfaen"/>
          <w:sz w:val="24"/>
          <w:szCs w:val="24"/>
        </w:rPr>
        <w:t xml:space="preserve"> ցանկալիի հետ: Անհրաժեշտ է մանրամասն նկարագրել էքսպրեսող կառուցվածքի հավաքման փուլերը: Անհրաժեշտ է </w:t>
      </w:r>
      <w:r>
        <w:rPr>
          <w:rFonts w:ascii="Sylfaen" w:hAnsi="Sylfaen"/>
          <w:sz w:val="24"/>
          <w:szCs w:val="24"/>
        </w:rPr>
        <w:t xml:space="preserve">ներկայացնել </w:t>
      </w:r>
      <w:r w:rsidRPr="00A1595B">
        <w:rPr>
          <w:rFonts w:ascii="Sylfaen" w:hAnsi="Sylfaen"/>
          <w:sz w:val="24"/>
          <w:szCs w:val="24"/>
        </w:rPr>
        <w:t xml:space="preserve">վեկտորի ֆունկցիոնալ տեսանկյունից էական հատվածների ամբողջական անոտացիայի ենթարկված հաջորդականությունը՝ նշելով այն հատվածները, որոնք սեկվենավորվում են կառուցվածքը ստեղծելիս, </w:t>
      </w:r>
      <w:r w:rsidR="00712415">
        <w:rPr>
          <w:rFonts w:ascii="Sylfaen" w:hAnsi="Sylfaen"/>
          <w:sz w:val="24"/>
          <w:szCs w:val="24"/>
        </w:rPr>
        <w:t>և</w:t>
      </w:r>
      <w:r w:rsidRPr="00A1595B">
        <w:rPr>
          <w:rFonts w:ascii="Sylfaen" w:hAnsi="Sylfaen"/>
          <w:sz w:val="24"/>
          <w:szCs w:val="24"/>
        </w:rPr>
        <w:t xml:space="preserve"> այն հատվածները, որոնց հաջորդականությունը որոշվել է գրական տվյալների հիման վրա: Ֆրագմենտ</w:t>
      </w:r>
      <w:r>
        <w:rPr>
          <w:rFonts w:ascii="Sylfaen" w:hAnsi="Sylfaen"/>
          <w:sz w:val="24"/>
          <w:szCs w:val="24"/>
        </w:rPr>
        <w:t>ն</w:t>
      </w:r>
      <w:r w:rsidRPr="00A1595B">
        <w:rPr>
          <w:rFonts w:ascii="Sylfaen" w:hAnsi="Sylfaen"/>
          <w:sz w:val="24"/>
          <w:szCs w:val="24"/>
        </w:rPr>
        <w:t xml:space="preserve">երի լիգավորման կետերի </w:t>
      </w:r>
      <w:r>
        <w:rPr>
          <w:rFonts w:ascii="Sylfaen" w:hAnsi="Sylfaen"/>
          <w:sz w:val="24"/>
          <w:szCs w:val="24"/>
        </w:rPr>
        <w:t>շրջանում</w:t>
      </w:r>
      <w:r w:rsidRPr="00A1595B">
        <w:rPr>
          <w:rFonts w:ascii="Sylfaen" w:hAnsi="Sylfaen"/>
          <w:sz w:val="24"/>
          <w:szCs w:val="24"/>
        </w:rPr>
        <w:t xml:space="preserve"> հաջորդականությունը (ներմուծված գենի էքսպրեսիայի վրա անմիջականորեն ազդող) կառուցվածքի հավաքման ընթացքում անհրաժեշտ է հաստատել սեկվենավորման միջոցով: Անհրաժեշտ է նույնականացնել բոլոր հայտնի էքսպրեսվող հաջորդականությունները:</w:t>
      </w:r>
    </w:p>
    <w:p w14:paraId="57FED12A" w14:textId="77777777" w:rsidR="00A47359" w:rsidRPr="00A1595B" w:rsidRDefault="00A47359" w:rsidP="00496F73">
      <w:pPr>
        <w:spacing w:after="160" w:line="360" w:lineRule="auto"/>
        <w:ind w:left="567" w:right="566"/>
        <w:jc w:val="center"/>
        <w:rPr>
          <w:rFonts w:ascii="Sylfaen" w:hAnsi="Sylfaen"/>
          <w:sz w:val="24"/>
          <w:szCs w:val="24"/>
        </w:rPr>
      </w:pPr>
    </w:p>
    <w:p w14:paraId="65AB293F" w14:textId="77777777" w:rsidR="00A47359" w:rsidRPr="00A1595B" w:rsidRDefault="00A47359" w:rsidP="00496F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3.3. Ընդունող բջիջում ռեկոմբինանտ ԴՆԹ-ի վիճակը</w:t>
      </w:r>
    </w:p>
    <w:p w14:paraId="725A52CA" w14:textId="77777777" w:rsidR="00A47359" w:rsidRPr="00A1595B" w:rsidRDefault="00A47359" w:rsidP="008F47B1">
      <w:pPr>
        <w:spacing w:after="160" w:line="336" w:lineRule="auto"/>
        <w:ind w:right="40" w:firstLine="567"/>
        <w:jc w:val="both"/>
        <w:rPr>
          <w:rFonts w:ascii="Sylfaen" w:eastAsia="Times New Roman" w:hAnsi="Sylfaen" w:cs="Times New Roman"/>
          <w:sz w:val="24"/>
          <w:szCs w:val="24"/>
        </w:rPr>
      </w:pPr>
      <w:r w:rsidRPr="00A1595B">
        <w:rPr>
          <w:rFonts w:ascii="Sylfaen" w:hAnsi="Sylfaen"/>
          <w:sz w:val="24"/>
          <w:szCs w:val="24"/>
        </w:rPr>
        <w:t>Անհրաժեշտ է նկարագրել այն մեթոդը, որի օգնությամբ վեկտորը ներմուծվել է ընդունող բջիջ,</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դրանում ռեկոմբինանտ ԴՆԹ</w:t>
      </w:r>
      <w:r>
        <w:rPr>
          <w:rFonts w:ascii="Sylfaen" w:hAnsi="Sylfaen"/>
          <w:sz w:val="24"/>
          <w:szCs w:val="24"/>
        </w:rPr>
        <w:t>-ի վիճակը</w:t>
      </w:r>
      <w:r w:rsidRPr="00A1595B">
        <w:rPr>
          <w:rFonts w:ascii="Sylfaen" w:hAnsi="Sylfaen"/>
          <w:sz w:val="24"/>
          <w:szCs w:val="24"/>
        </w:rPr>
        <w:t xml:space="preserve"> (ինտեգրված կամ արտաքրոմոսոմային, օրինակների թիվը </w:t>
      </w:r>
      <w:r w:rsidR="00712415">
        <w:rPr>
          <w:rFonts w:ascii="Sylfaen" w:hAnsi="Sylfaen"/>
          <w:sz w:val="24"/>
          <w:szCs w:val="24"/>
        </w:rPr>
        <w:t>և</w:t>
      </w:r>
      <w:r w:rsidRPr="00A1595B">
        <w:rPr>
          <w:rFonts w:ascii="Sylfaen" w:hAnsi="Sylfaen"/>
          <w:sz w:val="24"/>
          <w:szCs w:val="24"/>
        </w:rPr>
        <w:t xml:space="preserve"> այլն): Արտաքրոմոսոմային էքսպրեսող համակարգ</w:t>
      </w:r>
      <w:r>
        <w:rPr>
          <w:rFonts w:ascii="Sylfaen" w:hAnsi="Sylfaen"/>
          <w:sz w:val="24"/>
          <w:szCs w:val="24"/>
        </w:rPr>
        <w:t>եր</w:t>
      </w:r>
      <w:r w:rsidRPr="00A1595B">
        <w:rPr>
          <w:rFonts w:ascii="Sylfaen" w:hAnsi="Sylfaen"/>
          <w:sz w:val="24"/>
          <w:szCs w:val="24"/>
        </w:rPr>
        <w:t xml:space="preserve">ի առնչությամբ անհրաժեշտ է սահմանել բջիջների տոկոսը, որոնք պահպանում են էքսպրեսող կառուցվածքը: </w:t>
      </w:r>
      <w:r>
        <w:rPr>
          <w:rFonts w:ascii="Sylfaen" w:hAnsi="Sylfaen"/>
          <w:sz w:val="24"/>
          <w:szCs w:val="24"/>
        </w:rPr>
        <w:t>Ռ</w:t>
      </w:r>
      <w:r w:rsidRPr="00A1595B">
        <w:rPr>
          <w:rFonts w:ascii="Sylfaen" w:hAnsi="Sylfaen"/>
          <w:sz w:val="24"/>
          <w:szCs w:val="24"/>
        </w:rPr>
        <w:t xml:space="preserve">եկոմբինանտ պատրաստուկը </w:t>
      </w:r>
      <w:r>
        <w:rPr>
          <w:rFonts w:ascii="Sylfaen" w:hAnsi="Sylfaen"/>
          <w:sz w:val="24"/>
          <w:szCs w:val="24"/>
        </w:rPr>
        <w:t>կոդավորող է</w:t>
      </w:r>
      <w:r w:rsidRPr="00A1595B">
        <w:rPr>
          <w:rFonts w:ascii="Sylfaen" w:hAnsi="Sylfaen"/>
          <w:sz w:val="24"/>
          <w:szCs w:val="24"/>
        </w:rPr>
        <w:t>քսպր</w:t>
      </w:r>
      <w:r>
        <w:rPr>
          <w:rFonts w:ascii="Sylfaen" w:hAnsi="Sylfaen"/>
          <w:sz w:val="24"/>
          <w:szCs w:val="24"/>
        </w:rPr>
        <w:t>ե</w:t>
      </w:r>
      <w:r w:rsidRPr="00A1595B">
        <w:rPr>
          <w:rFonts w:ascii="Sylfaen" w:hAnsi="Sylfaen"/>
          <w:sz w:val="24"/>
          <w:szCs w:val="24"/>
        </w:rPr>
        <w:t xml:space="preserve">սող կառուցվածքի հաջորդականությունը անհրաժեշտ է ստուգել բջիջների բանկի մակարդակով: Այն համակարգերում, որոնք </w:t>
      </w:r>
      <w:r>
        <w:rPr>
          <w:rFonts w:ascii="Sylfaen" w:hAnsi="Sylfaen"/>
          <w:sz w:val="24"/>
          <w:szCs w:val="24"/>
        </w:rPr>
        <w:t>պարունակում</w:t>
      </w:r>
      <w:r w:rsidRPr="00A1595B">
        <w:rPr>
          <w:rFonts w:ascii="Sylfaen" w:hAnsi="Sylfaen"/>
          <w:sz w:val="24"/>
          <w:szCs w:val="24"/>
        </w:rPr>
        <w:t xml:space="preserve"> են ամպլիֆիկացիայի արդյունքում կամ առանց դրա ստացված գենի բազմաթիվ ինտեգրված օրինակներ, մՌՆԹ-ի </w:t>
      </w:r>
      <w:r w:rsidR="00712415">
        <w:rPr>
          <w:rFonts w:ascii="Sylfaen" w:hAnsi="Sylfaen"/>
          <w:sz w:val="24"/>
          <w:szCs w:val="24"/>
        </w:rPr>
        <w:t>և</w:t>
      </w:r>
      <w:r w:rsidRPr="00A1595B">
        <w:rPr>
          <w:rFonts w:ascii="Sylfaen" w:hAnsi="Sylfaen"/>
          <w:sz w:val="24"/>
          <w:szCs w:val="24"/>
        </w:rPr>
        <w:t xml:space="preserve"> </w:t>
      </w:r>
      <w:r w:rsidRPr="00A1595B">
        <w:rPr>
          <w:rFonts w:ascii="Sylfaen" w:hAnsi="Sylfaen"/>
          <w:sz w:val="24"/>
          <w:szCs w:val="24"/>
        </w:rPr>
        <w:lastRenderedPageBreak/>
        <w:t xml:space="preserve">կԴՆԹ-ի մոլեկուլների սեկվենավորումից բացի անհրաժեշտ է անցկացնել մանրամասն հետազոտություն տարբեր ռեստրիկցիոն ֆերմենտների </w:t>
      </w:r>
      <w:r w:rsidR="00712415">
        <w:rPr>
          <w:rFonts w:ascii="Sylfaen" w:hAnsi="Sylfaen"/>
          <w:sz w:val="24"/>
          <w:szCs w:val="24"/>
        </w:rPr>
        <w:t>և</w:t>
      </w:r>
      <w:r w:rsidRPr="00A1595B">
        <w:rPr>
          <w:rFonts w:ascii="Sylfaen" w:hAnsi="Sylfaen"/>
          <w:sz w:val="24"/>
          <w:szCs w:val="24"/>
        </w:rPr>
        <w:t xml:space="preserve"> Սաուզերն-բլոտինգի օգտագործմամբ՝ տրամադրելու համար համոզիչ տվյալներ </w:t>
      </w:r>
      <w:r>
        <w:rPr>
          <w:rFonts w:ascii="Sylfaen" w:hAnsi="Sylfaen"/>
          <w:sz w:val="24"/>
          <w:szCs w:val="24"/>
        </w:rPr>
        <w:t xml:space="preserve">էքսպրեսվող </w:t>
      </w:r>
      <w:r w:rsidRPr="00A1595B">
        <w:rPr>
          <w:rFonts w:ascii="Sylfaen" w:hAnsi="Sylfaen"/>
          <w:sz w:val="24"/>
          <w:szCs w:val="24"/>
        </w:rPr>
        <w:t>գենի (գեների) ամբողջականության մասին:</w:t>
      </w:r>
    </w:p>
    <w:p w14:paraId="0E2707B9" w14:textId="77777777" w:rsidR="00A47359" w:rsidRPr="00A1595B" w:rsidRDefault="00A47359" w:rsidP="00A47359">
      <w:pPr>
        <w:spacing w:after="160" w:line="360" w:lineRule="auto"/>
        <w:ind w:right="12"/>
        <w:jc w:val="center"/>
        <w:rPr>
          <w:rFonts w:ascii="Sylfaen" w:eastAsia="Times New Roman" w:hAnsi="Sylfaen" w:cs="Times New Roman"/>
          <w:sz w:val="24"/>
          <w:szCs w:val="24"/>
        </w:rPr>
      </w:pPr>
      <w:r w:rsidRPr="00A1595B">
        <w:rPr>
          <w:rFonts w:ascii="Sylfaen" w:hAnsi="Sylfaen"/>
          <w:sz w:val="24"/>
          <w:szCs w:val="24"/>
        </w:rPr>
        <w:t>3.4. Էքսպրեսիա</w:t>
      </w:r>
      <w:r>
        <w:rPr>
          <w:rFonts w:ascii="Sylfaen" w:hAnsi="Sylfaen"/>
          <w:sz w:val="24"/>
          <w:szCs w:val="24"/>
        </w:rPr>
        <w:t>ն</w:t>
      </w:r>
    </w:p>
    <w:p w14:paraId="0A5FECE6" w14:textId="77777777" w:rsidR="00A47359" w:rsidRPr="00A1595B" w:rsidRDefault="00A47359" w:rsidP="008F47B1">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Անհրաժեշտ է մանրամասն նկարագրել արտադրության ընթացքում համապատասխան գենի էքսպրեսիայի ապահովման </w:t>
      </w:r>
      <w:r w:rsidR="00712415">
        <w:rPr>
          <w:rFonts w:ascii="Sylfaen" w:hAnsi="Sylfaen"/>
          <w:sz w:val="24"/>
          <w:szCs w:val="24"/>
        </w:rPr>
        <w:t>և</w:t>
      </w:r>
      <w:r w:rsidRPr="00A1595B">
        <w:rPr>
          <w:rFonts w:ascii="Sylfaen" w:hAnsi="Sylfaen"/>
          <w:sz w:val="24"/>
          <w:szCs w:val="24"/>
        </w:rPr>
        <w:t xml:space="preserve"> հսկողության ռազմավարությունը:</w:t>
      </w:r>
    </w:p>
    <w:p w14:paraId="1D0FD8DF" w14:textId="77777777" w:rsidR="008032B6" w:rsidRPr="00C70D5C" w:rsidRDefault="008032B6" w:rsidP="008032B6">
      <w:pPr>
        <w:tabs>
          <w:tab w:val="left" w:pos="1134"/>
        </w:tabs>
        <w:spacing w:after="160" w:line="360" w:lineRule="auto"/>
        <w:ind w:right="-20" w:firstLine="567"/>
        <w:jc w:val="center"/>
        <w:rPr>
          <w:rFonts w:ascii="Sylfaen" w:hAnsi="Sylfaen"/>
          <w:sz w:val="24"/>
          <w:szCs w:val="24"/>
        </w:rPr>
      </w:pPr>
    </w:p>
    <w:p w14:paraId="03FFA806" w14:textId="77777777" w:rsidR="00A47359" w:rsidRPr="00A1595B" w:rsidRDefault="008032B6" w:rsidP="008032B6">
      <w:pPr>
        <w:tabs>
          <w:tab w:val="left" w:pos="1134"/>
        </w:tabs>
        <w:spacing w:after="160" w:line="360" w:lineRule="auto"/>
        <w:ind w:right="-20" w:firstLine="567"/>
        <w:jc w:val="center"/>
        <w:rPr>
          <w:rFonts w:ascii="Sylfaen" w:eastAsia="Times New Roman" w:hAnsi="Sylfaen" w:cs="Times New Roman"/>
          <w:sz w:val="24"/>
          <w:szCs w:val="24"/>
        </w:rPr>
      </w:pPr>
      <w:r>
        <w:rPr>
          <w:rFonts w:ascii="Sylfaen" w:hAnsi="Sylfaen"/>
          <w:sz w:val="24"/>
          <w:szCs w:val="24"/>
        </w:rPr>
        <w:t>3.5.</w:t>
      </w:r>
      <w:r w:rsidRPr="00C70D5C">
        <w:rPr>
          <w:rFonts w:ascii="Sylfaen" w:hAnsi="Sylfaen"/>
          <w:sz w:val="24"/>
          <w:szCs w:val="24"/>
        </w:rPr>
        <w:t xml:space="preserve"> </w:t>
      </w:r>
      <w:r w:rsidR="00A47359" w:rsidRPr="00A1595B">
        <w:rPr>
          <w:rFonts w:ascii="Sylfaen" w:hAnsi="Sylfaen"/>
          <w:sz w:val="24"/>
          <w:szCs w:val="24"/>
        </w:rPr>
        <w:t>Էքսպրեսող համակարգի կայունությունը</w:t>
      </w:r>
    </w:p>
    <w:p w14:paraId="01DDACD3" w14:textId="77777777" w:rsidR="00A47359" w:rsidRPr="00A1595B" w:rsidRDefault="00A47359" w:rsidP="008F47B1">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«Ընդունող վեկտոր» համակարգի գենետիկ </w:t>
      </w:r>
      <w:r w:rsidR="00712415">
        <w:rPr>
          <w:rFonts w:ascii="Sylfaen" w:hAnsi="Sylfaen"/>
          <w:sz w:val="24"/>
          <w:szCs w:val="24"/>
        </w:rPr>
        <w:t>և</w:t>
      </w:r>
      <w:r w:rsidRPr="00A1595B">
        <w:rPr>
          <w:rFonts w:ascii="Sylfaen" w:hAnsi="Sylfaen"/>
          <w:sz w:val="24"/>
          <w:szCs w:val="24"/>
        </w:rPr>
        <w:t xml:space="preserve"> ֆենոտիպային </w:t>
      </w:r>
      <w:r>
        <w:rPr>
          <w:rFonts w:ascii="Sylfaen" w:hAnsi="Sylfaen"/>
          <w:sz w:val="24"/>
          <w:szCs w:val="24"/>
        </w:rPr>
        <w:t xml:space="preserve">բնութագրերի </w:t>
      </w:r>
      <w:r w:rsidRPr="00A1595B">
        <w:rPr>
          <w:rFonts w:ascii="Sylfaen" w:hAnsi="Sylfaen"/>
          <w:sz w:val="24"/>
          <w:szCs w:val="24"/>
        </w:rPr>
        <w:t xml:space="preserve">կայունությունն անհրաժեշտ է </w:t>
      </w:r>
      <w:r>
        <w:rPr>
          <w:rFonts w:ascii="Sylfaen" w:hAnsi="Sylfaen"/>
          <w:sz w:val="24"/>
          <w:szCs w:val="24"/>
        </w:rPr>
        <w:t>հետազոտել</w:t>
      </w:r>
      <w:r w:rsidRPr="00A1595B">
        <w:rPr>
          <w:rFonts w:ascii="Sylfaen" w:hAnsi="Sylfaen"/>
          <w:sz w:val="24"/>
          <w:szCs w:val="24"/>
        </w:rPr>
        <w:t xml:space="preserve"> ընթացիկ արտադրության մեջ օգտագործվող պոպուլյացիայի </w:t>
      </w:r>
      <w:r w:rsidR="00712415">
        <w:rPr>
          <w:rFonts w:ascii="Sylfaen" w:hAnsi="Sylfaen"/>
          <w:sz w:val="24"/>
          <w:szCs w:val="24"/>
        </w:rPr>
        <w:t>և</w:t>
      </w:r>
      <w:r w:rsidRPr="00A1595B">
        <w:rPr>
          <w:rFonts w:ascii="Sylfaen" w:hAnsi="Sylfaen"/>
          <w:sz w:val="24"/>
          <w:szCs w:val="24"/>
        </w:rPr>
        <w:t xml:space="preserve"> գեներացիայի թվի կրկնապատկման մակարդակ</w:t>
      </w:r>
      <w:r>
        <w:rPr>
          <w:rFonts w:ascii="Sylfaen" w:hAnsi="Sylfaen"/>
          <w:sz w:val="24"/>
          <w:szCs w:val="24"/>
        </w:rPr>
        <w:t>ին</w:t>
      </w:r>
      <w:r w:rsidRPr="00A1595B">
        <w:rPr>
          <w:rFonts w:ascii="Sylfaen" w:hAnsi="Sylfaen"/>
          <w:sz w:val="24"/>
          <w:szCs w:val="24"/>
        </w:rPr>
        <w:t xml:space="preserve"> հասնելուց առաջ </w:t>
      </w:r>
      <w:r w:rsidR="00712415">
        <w:rPr>
          <w:rFonts w:ascii="Sylfaen" w:hAnsi="Sylfaen"/>
          <w:sz w:val="24"/>
          <w:szCs w:val="24"/>
        </w:rPr>
        <w:t>և</w:t>
      </w:r>
      <w:r w:rsidRPr="00A1595B">
        <w:rPr>
          <w:rFonts w:ascii="Sylfaen" w:hAnsi="Sylfaen"/>
          <w:sz w:val="24"/>
          <w:szCs w:val="24"/>
        </w:rPr>
        <w:t xml:space="preserve"> հետո ( արտադրության համար սահմանային in</w:t>
      </w:r>
      <w:r w:rsidR="008F47B1" w:rsidRPr="008F47B1">
        <w:rPr>
          <w:rFonts w:ascii="Sylfaen" w:hAnsi="Sylfaen"/>
          <w:sz w:val="24"/>
          <w:szCs w:val="24"/>
        </w:rPr>
        <w:t> </w:t>
      </w:r>
      <w:r w:rsidRPr="00A1595B">
        <w:rPr>
          <w:rFonts w:ascii="Sylfaen" w:hAnsi="Sylfaen"/>
          <w:sz w:val="24"/>
          <w:szCs w:val="24"/>
        </w:rPr>
        <w:t xml:space="preserve">vitro տարիքի բջիջներ): Էքսպրեսող կառուցվածքը պետք է վերլուծել արտադրության համար սահմանակային </w:t>
      </w:r>
      <w:r>
        <w:rPr>
          <w:rFonts w:ascii="Sylfaen" w:hAnsi="Sylfaen"/>
          <w:sz w:val="24"/>
          <w:szCs w:val="24"/>
        </w:rPr>
        <w:t xml:space="preserve">in vitro </w:t>
      </w:r>
      <w:r w:rsidRPr="00A1595B">
        <w:rPr>
          <w:rFonts w:ascii="Sylfaen" w:hAnsi="Sylfaen"/>
          <w:sz w:val="24"/>
          <w:szCs w:val="24"/>
        </w:rPr>
        <w:t>տարիքի բջիջներում` առնվազն 1</w:t>
      </w:r>
      <w:r w:rsidR="008F47B1" w:rsidRPr="008F47B1">
        <w:rPr>
          <w:rFonts w:ascii="Sylfaen" w:hAnsi="Sylfaen"/>
          <w:sz w:val="24"/>
          <w:szCs w:val="24"/>
        </w:rPr>
        <w:t> </w:t>
      </w:r>
      <w:r w:rsidRPr="00A1595B">
        <w:rPr>
          <w:rFonts w:ascii="Sylfaen" w:hAnsi="Sylfaen"/>
          <w:sz w:val="24"/>
          <w:szCs w:val="24"/>
        </w:rPr>
        <w:t xml:space="preserve">անգամ բջիջների յուրաքանչյուր </w:t>
      </w:r>
      <w:r>
        <w:rPr>
          <w:rFonts w:ascii="Sylfaen" w:hAnsi="Sylfaen"/>
          <w:sz w:val="24"/>
          <w:szCs w:val="24"/>
        </w:rPr>
        <w:t>գլխավոր</w:t>
      </w:r>
      <w:r w:rsidRPr="00A1595B">
        <w:rPr>
          <w:rFonts w:ascii="Sylfaen" w:hAnsi="Sylfaen"/>
          <w:sz w:val="24"/>
          <w:szCs w:val="24"/>
        </w:rPr>
        <w:t xml:space="preserve"> բանկի համար:</w:t>
      </w:r>
    </w:p>
    <w:p w14:paraId="303BC86F" w14:textId="77777777" w:rsidR="00A47359" w:rsidRPr="00A1595B" w:rsidRDefault="00A47359" w:rsidP="008F47B1">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Կայունության հետազոտ</w:t>
      </w:r>
      <w:r>
        <w:rPr>
          <w:rFonts w:ascii="Sylfaen" w:hAnsi="Sylfaen"/>
          <w:sz w:val="24"/>
          <w:szCs w:val="24"/>
        </w:rPr>
        <w:t>ության</w:t>
      </w:r>
      <w:r w:rsidRPr="00A1595B">
        <w:rPr>
          <w:rFonts w:ascii="Sylfaen" w:hAnsi="Sylfaen"/>
          <w:sz w:val="24"/>
          <w:szCs w:val="24"/>
        </w:rPr>
        <w:t xml:space="preserve"> արդյունքներով անհրաժեշտ է նա</w:t>
      </w:r>
      <w:r w:rsidR="00712415">
        <w:rPr>
          <w:rFonts w:ascii="Sylfaen" w:hAnsi="Sylfaen"/>
          <w:sz w:val="24"/>
          <w:szCs w:val="24"/>
        </w:rPr>
        <w:t>և</w:t>
      </w:r>
      <w:r w:rsidRPr="00A1595B">
        <w:rPr>
          <w:rFonts w:ascii="Sylfaen" w:hAnsi="Sylfaen"/>
          <w:sz w:val="24"/>
          <w:szCs w:val="24"/>
        </w:rPr>
        <w:t xml:space="preserve"> ստանալ մանրամասն տեղեկություններ</w:t>
      </w:r>
      <w:r>
        <w:rPr>
          <w:rFonts w:ascii="Sylfaen" w:hAnsi="Sylfaen"/>
          <w:sz w:val="24"/>
          <w:szCs w:val="24"/>
        </w:rPr>
        <w:t>՝</w:t>
      </w:r>
    </w:p>
    <w:p w14:paraId="0085237F" w14:textId="77777777" w:rsidR="00A47359" w:rsidRPr="00A1595B" w:rsidRDefault="00A47359" w:rsidP="008F47B1">
      <w:pPr>
        <w:spacing w:after="160" w:line="360" w:lineRule="auto"/>
        <w:ind w:right="-1" w:firstLine="567"/>
        <w:jc w:val="both"/>
        <w:rPr>
          <w:rFonts w:ascii="Sylfaen" w:eastAsia="Times New Roman" w:hAnsi="Sylfaen" w:cs="Times New Roman"/>
          <w:sz w:val="24"/>
          <w:szCs w:val="24"/>
        </w:rPr>
      </w:pPr>
      <w:r w:rsidRPr="008F47B1">
        <w:rPr>
          <w:rFonts w:ascii="Sylfaen" w:hAnsi="Sylfaen"/>
          <w:spacing w:val="-6"/>
          <w:sz w:val="24"/>
          <w:szCs w:val="24"/>
        </w:rPr>
        <w:t>կուլտուրայի արտադրողականության համեմատ գենի օրինակների թվի</w:t>
      </w:r>
      <w:r>
        <w:rPr>
          <w:rFonts w:ascii="Sylfaen" w:hAnsi="Sylfaen"/>
          <w:sz w:val="24"/>
          <w:szCs w:val="24"/>
        </w:rPr>
        <w:t xml:space="preserve"> մասին</w:t>
      </w:r>
      <w:r w:rsidRPr="00A1595B">
        <w:rPr>
          <w:rFonts w:ascii="Sylfaen" w:hAnsi="Sylfaen"/>
          <w:sz w:val="24"/>
          <w:szCs w:val="24"/>
        </w:rPr>
        <w:t>,</w:t>
      </w:r>
    </w:p>
    <w:p w14:paraId="0EAF691A" w14:textId="77777777" w:rsidR="00A47359" w:rsidRPr="00A1595B" w:rsidRDefault="00A47359" w:rsidP="008F47B1">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դելեցիաների </w:t>
      </w:r>
      <w:r w:rsidR="00712415">
        <w:rPr>
          <w:rFonts w:ascii="Sylfaen" w:hAnsi="Sylfaen"/>
          <w:sz w:val="24"/>
          <w:szCs w:val="24"/>
        </w:rPr>
        <w:t>և</w:t>
      </w:r>
      <w:r w:rsidRPr="00A1595B">
        <w:rPr>
          <w:rFonts w:ascii="Sylfaen" w:hAnsi="Sylfaen"/>
          <w:sz w:val="24"/>
          <w:szCs w:val="24"/>
        </w:rPr>
        <w:t xml:space="preserve"> (կամ) ներդիրների</w:t>
      </w:r>
      <w:r>
        <w:rPr>
          <w:rFonts w:ascii="Sylfaen" w:hAnsi="Sylfaen"/>
          <w:sz w:val="24"/>
          <w:szCs w:val="24"/>
        </w:rPr>
        <w:t xml:space="preserve"> մասին</w:t>
      </w:r>
      <w:r w:rsidRPr="00A1595B">
        <w:rPr>
          <w:rFonts w:ascii="Sylfaen" w:hAnsi="Sylfaen"/>
          <w:sz w:val="24"/>
          <w:szCs w:val="24"/>
        </w:rPr>
        <w:t>, որոնք ազդում են էքսպրեսող վեկտորի ցանկացած հատվածի վրա,</w:t>
      </w:r>
    </w:p>
    <w:p w14:paraId="7A5FB321" w14:textId="77777777" w:rsidR="00A47359" w:rsidRPr="00A1595B" w:rsidRDefault="00A47359" w:rsidP="00A47359">
      <w:pPr>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արտադրված սպիտակուցի</w:t>
      </w:r>
      <w:r>
        <w:rPr>
          <w:rFonts w:ascii="Sylfaen" w:hAnsi="Sylfaen"/>
          <w:sz w:val="24"/>
          <w:szCs w:val="24"/>
        </w:rPr>
        <w:t xml:space="preserve"> մասին</w:t>
      </w:r>
      <w:r w:rsidRPr="00A1595B">
        <w:rPr>
          <w:rFonts w:ascii="Sylfaen" w:hAnsi="Sylfaen"/>
          <w:sz w:val="24"/>
          <w:szCs w:val="24"/>
        </w:rPr>
        <w:t>:</w:t>
      </w:r>
    </w:p>
    <w:p w14:paraId="4467F688" w14:textId="77777777" w:rsidR="00A47359" w:rsidRPr="00A1595B" w:rsidRDefault="00A47359" w:rsidP="00A47359">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Անալիզը պետք է կատարել այնպես, որ դրա արդյունքներով հնարավոր լինի հաստատել, որ արտադրանքի տարբերակների թիվը ցածր է թույլատրելի սահմանից, որը սահմանվել է անհատական կարգով՝ կախված պատրաստուկի </w:t>
      </w:r>
      <w:r w:rsidRPr="00A1595B">
        <w:rPr>
          <w:rFonts w:ascii="Sylfaen" w:hAnsi="Sylfaen"/>
          <w:sz w:val="24"/>
          <w:szCs w:val="24"/>
        </w:rPr>
        <w:lastRenderedPageBreak/>
        <w:t xml:space="preserve">բնույթից </w:t>
      </w:r>
      <w:r w:rsidR="00712415">
        <w:rPr>
          <w:rFonts w:ascii="Sylfaen" w:hAnsi="Sylfaen"/>
          <w:sz w:val="24"/>
          <w:szCs w:val="24"/>
        </w:rPr>
        <w:t>և</w:t>
      </w:r>
      <w:r w:rsidRPr="00A1595B">
        <w:rPr>
          <w:rFonts w:ascii="Sylfaen" w:hAnsi="Sylfaen"/>
          <w:sz w:val="24"/>
          <w:szCs w:val="24"/>
        </w:rPr>
        <w:t xml:space="preserve"> դրա առաջարկվող կիրառությունից: Անալիզ կարելի է անցկացնել սպիտակուցի </w:t>
      </w:r>
      <w:r w:rsidR="00712415">
        <w:rPr>
          <w:rFonts w:ascii="Sylfaen" w:hAnsi="Sylfaen"/>
          <w:sz w:val="24"/>
          <w:szCs w:val="24"/>
        </w:rPr>
        <w:t>և</w:t>
      </w:r>
      <w:r w:rsidRPr="00A1595B">
        <w:rPr>
          <w:rFonts w:ascii="Sylfaen" w:hAnsi="Sylfaen"/>
          <w:sz w:val="24"/>
          <w:szCs w:val="24"/>
        </w:rPr>
        <w:t xml:space="preserve"> (կամ) ԴՆԹ-ի մակարդակով: Անկախ նրանից, թե ինչ մեթոդ է օգտագործվում, այն պետք է անցնի վալիդաց</w:t>
      </w:r>
      <w:r>
        <w:rPr>
          <w:rFonts w:ascii="Sylfaen" w:hAnsi="Sylfaen"/>
          <w:sz w:val="24"/>
          <w:szCs w:val="24"/>
        </w:rPr>
        <w:t>ում</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դրա համար պետք է որոշվի հայտնաբերման սահմանը:</w:t>
      </w:r>
    </w:p>
    <w:p w14:paraId="63699319" w14:textId="77777777" w:rsidR="00A47359" w:rsidRPr="00A1595B" w:rsidRDefault="00A47359" w:rsidP="006E446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 Բջիջների բանկերի հսկողություն</w:t>
      </w:r>
      <w:r>
        <w:rPr>
          <w:rFonts w:ascii="Sylfaen" w:hAnsi="Sylfaen"/>
          <w:sz w:val="24"/>
          <w:szCs w:val="24"/>
        </w:rPr>
        <w:t>ը</w:t>
      </w:r>
    </w:p>
    <w:p w14:paraId="643D2229" w14:textId="77777777" w:rsidR="00A47359" w:rsidRPr="00A1595B" w:rsidRDefault="00A47359" w:rsidP="00A47359">
      <w:pPr>
        <w:spacing w:after="160" w:line="360" w:lineRule="auto"/>
        <w:ind w:right="44" w:firstLine="567"/>
        <w:jc w:val="both"/>
        <w:rPr>
          <w:rFonts w:ascii="Sylfaen" w:eastAsia="Times New Roman" w:hAnsi="Sylfaen" w:cs="Times New Roman"/>
          <w:sz w:val="24"/>
          <w:szCs w:val="24"/>
        </w:rPr>
      </w:pPr>
      <w:r w:rsidRPr="00A1595B">
        <w:rPr>
          <w:rFonts w:ascii="Sylfaen" w:hAnsi="Sylfaen"/>
          <w:sz w:val="24"/>
          <w:szCs w:val="24"/>
        </w:rPr>
        <w:t>Անհրաժեշտ է պահպանել սույն կանոնների 1-ին գլխում ներկայացված պահանջները:</w:t>
      </w:r>
    </w:p>
    <w:p w14:paraId="1854774F" w14:textId="77777777" w:rsidR="00A47359" w:rsidRPr="00A1595B" w:rsidRDefault="00A47359" w:rsidP="006E4468">
      <w:pPr>
        <w:spacing w:after="160" w:line="360" w:lineRule="auto"/>
        <w:ind w:left="567" w:right="566"/>
        <w:jc w:val="center"/>
        <w:rPr>
          <w:rFonts w:ascii="Sylfaen" w:hAnsi="Sylfaen"/>
          <w:sz w:val="24"/>
          <w:szCs w:val="24"/>
        </w:rPr>
      </w:pPr>
    </w:p>
    <w:p w14:paraId="7B71C133" w14:textId="77777777" w:rsidR="00A47359" w:rsidRPr="00A1595B" w:rsidRDefault="00A47359" w:rsidP="006E446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5. Ֆերմենտացում</w:t>
      </w:r>
      <w:r>
        <w:rPr>
          <w:rFonts w:ascii="Sylfaen" w:hAnsi="Sylfaen"/>
          <w:sz w:val="24"/>
          <w:szCs w:val="24"/>
        </w:rPr>
        <w:t>ը</w:t>
      </w:r>
      <w:r w:rsidRPr="00A1595B">
        <w:rPr>
          <w:rFonts w:ascii="Sylfaen" w:hAnsi="Sylfaen"/>
          <w:sz w:val="24"/>
          <w:szCs w:val="24"/>
        </w:rPr>
        <w:t xml:space="preserve"> կամ բջիջների կուլտիվացում</w:t>
      </w:r>
      <w:r>
        <w:rPr>
          <w:rFonts w:ascii="Sylfaen" w:hAnsi="Sylfaen"/>
          <w:sz w:val="24"/>
          <w:szCs w:val="24"/>
        </w:rPr>
        <w:t>ը</w:t>
      </w:r>
    </w:p>
    <w:p w14:paraId="560DC7DF" w14:textId="77777777" w:rsidR="00A47359" w:rsidRPr="00A1595B" w:rsidRDefault="00A47359" w:rsidP="006E4468">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հետագա մշակման ենթարկվող արտադրանքի սերիայի հստակ սահմանումը:</w:t>
      </w:r>
    </w:p>
    <w:p w14:paraId="69B9AA13" w14:textId="77777777" w:rsidR="00A47359" w:rsidRPr="00A1595B" w:rsidRDefault="00A47359" w:rsidP="006E4468">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մանրամասն տվյալներ ֆերմենտացման կամ բջիջների կուլտիվացման վերաբերյալ՝ ներարտադրական հսկողության նկարագրմամբ: Անհրաժեշտ է որոշել բջիջների հավաքման</w:t>
      </w:r>
      <w:r>
        <w:rPr>
          <w:rFonts w:ascii="Sylfaen" w:hAnsi="Sylfaen"/>
          <w:sz w:val="24"/>
          <w:szCs w:val="24"/>
        </w:rPr>
        <w:t>,</w:t>
      </w:r>
      <w:r w:rsidRPr="00A1595B">
        <w:rPr>
          <w:rFonts w:ascii="Sylfaen" w:hAnsi="Sylfaen"/>
          <w:sz w:val="24"/>
          <w:szCs w:val="24"/>
        </w:rPr>
        <w:t xml:space="preserve"> խոտանման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կուլտիվացումը</w:t>
      </w:r>
      <w:r w:rsidRPr="00A1595B">
        <w:rPr>
          <w:rFonts w:ascii="Sylfaen" w:hAnsi="Sylfaen"/>
          <w:sz w:val="24"/>
          <w:szCs w:val="24"/>
        </w:rPr>
        <w:t xml:space="preserve"> վաղաժամ դադարեցնելու չափանիշները: </w:t>
      </w:r>
    </w:p>
    <w:p w14:paraId="12BE829B" w14:textId="77777777" w:rsidR="00A47359" w:rsidRPr="00A1595B" w:rsidRDefault="00A47359" w:rsidP="006E446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Ցանկացած մանրէային կոնտամինացիայի առկայությունը, աստիճանը </w:t>
      </w:r>
      <w:r w:rsidR="00712415">
        <w:rPr>
          <w:rFonts w:ascii="Sylfaen" w:hAnsi="Sylfaen"/>
          <w:sz w:val="24"/>
          <w:szCs w:val="24"/>
        </w:rPr>
        <w:t>և</w:t>
      </w:r>
      <w:r w:rsidRPr="00A1595B">
        <w:rPr>
          <w:rFonts w:ascii="Sylfaen" w:hAnsi="Sylfaen"/>
          <w:sz w:val="24"/>
          <w:szCs w:val="24"/>
        </w:rPr>
        <w:t xml:space="preserve"> բնույթը </w:t>
      </w:r>
      <w:r>
        <w:rPr>
          <w:rFonts w:ascii="Sylfaen" w:hAnsi="Sylfaen"/>
          <w:sz w:val="24"/>
          <w:szCs w:val="24"/>
        </w:rPr>
        <w:t xml:space="preserve">կուլտիվացման </w:t>
      </w:r>
      <w:r w:rsidRPr="00A1595B">
        <w:rPr>
          <w:rFonts w:ascii="Sylfaen" w:hAnsi="Sylfaen"/>
          <w:sz w:val="24"/>
          <w:szCs w:val="24"/>
        </w:rPr>
        <w:t xml:space="preserve">համար նախատեսված անոթներում պետք է ուշադիր </w:t>
      </w:r>
      <w:r>
        <w:rPr>
          <w:rFonts w:ascii="Sylfaen" w:hAnsi="Sylfaen"/>
          <w:sz w:val="24"/>
          <w:szCs w:val="24"/>
        </w:rPr>
        <w:t>ուսումնասիրել</w:t>
      </w:r>
      <w:r w:rsidRPr="00A1595B">
        <w:rPr>
          <w:rFonts w:ascii="Sylfaen" w:hAnsi="Sylfaen"/>
          <w:sz w:val="24"/>
          <w:szCs w:val="24"/>
        </w:rPr>
        <w:t xml:space="preserve"> համապատասխան </w:t>
      </w:r>
      <w:r>
        <w:rPr>
          <w:rFonts w:ascii="Sylfaen" w:hAnsi="Sylfaen"/>
          <w:sz w:val="24"/>
          <w:szCs w:val="24"/>
        </w:rPr>
        <w:t>ընթացաշրջանում</w:t>
      </w:r>
      <w:r w:rsidRPr="00A1595B">
        <w:rPr>
          <w:rFonts w:ascii="Sylfaen" w:hAnsi="Sylfaen"/>
          <w:sz w:val="24"/>
          <w:szCs w:val="24"/>
        </w:rPr>
        <w:t xml:space="preserve">՝ ցանկացած արտադրական </w:t>
      </w:r>
      <w:r>
        <w:rPr>
          <w:rFonts w:ascii="Sylfaen" w:hAnsi="Sylfaen"/>
          <w:sz w:val="24"/>
          <w:szCs w:val="24"/>
        </w:rPr>
        <w:t>ցիկլի</w:t>
      </w:r>
      <w:r w:rsidRPr="00A1595B">
        <w:rPr>
          <w:rFonts w:ascii="Sylfaen" w:hAnsi="Sylfaen"/>
          <w:sz w:val="24"/>
          <w:szCs w:val="24"/>
        </w:rPr>
        <w:t xml:space="preserve"> վերջում: Անհրաժեշտ է մանրամասն տեղեկությունններ ներկայացնել կոնտամինացիայի հայտնաբերման համար օգտագործվող մեթոդների բավարար զգայունությունը հաստատելու համար </w:t>
      </w:r>
      <w:r w:rsidR="00712415">
        <w:rPr>
          <w:rFonts w:ascii="Sylfaen" w:hAnsi="Sylfaen"/>
          <w:sz w:val="24"/>
          <w:szCs w:val="24"/>
        </w:rPr>
        <w:t>և</w:t>
      </w:r>
      <w:r w:rsidRPr="00A1595B">
        <w:rPr>
          <w:rFonts w:ascii="Sylfaen" w:hAnsi="Sylfaen"/>
          <w:sz w:val="24"/>
          <w:szCs w:val="24"/>
        </w:rPr>
        <w:t xml:space="preserve"> անհրաժեշտ է սահմանել կոնտամինացիայի թույլատրելի սահմանները:</w:t>
      </w:r>
    </w:p>
    <w:p w14:paraId="31A536C5" w14:textId="77777777" w:rsidR="00A47359" w:rsidRPr="00A1595B" w:rsidRDefault="00A47359" w:rsidP="006E446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Լավագույն դեպքում մեկ արտադրական գոտիում պետք է </w:t>
      </w:r>
      <w:r>
        <w:rPr>
          <w:rFonts w:ascii="Sylfaen" w:hAnsi="Sylfaen"/>
          <w:sz w:val="24"/>
          <w:szCs w:val="24"/>
        </w:rPr>
        <w:t>կուլտիվացնել</w:t>
      </w:r>
      <w:r w:rsidRPr="00A1595B">
        <w:rPr>
          <w:rFonts w:ascii="Sylfaen" w:hAnsi="Sylfaen"/>
          <w:sz w:val="24"/>
          <w:szCs w:val="24"/>
        </w:rPr>
        <w:t xml:space="preserve"> մեկից ոչ ավելի բջ</w:t>
      </w:r>
      <w:r>
        <w:rPr>
          <w:rFonts w:ascii="Sylfaen" w:hAnsi="Sylfaen"/>
          <w:sz w:val="24"/>
          <w:szCs w:val="24"/>
        </w:rPr>
        <w:t>իջների</w:t>
      </w:r>
      <w:r w:rsidRPr="00A1595B">
        <w:rPr>
          <w:rFonts w:ascii="Sylfaen" w:hAnsi="Sylfaen"/>
          <w:sz w:val="24"/>
          <w:szCs w:val="24"/>
        </w:rPr>
        <w:t xml:space="preserve"> գիծ: Բջիջների այլ գծերի </w:t>
      </w:r>
      <w:r>
        <w:rPr>
          <w:rFonts w:ascii="Sylfaen" w:hAnsi="Sylfaen"/>
          <w:sz w:val="24"/>
          <w:szCs w:val="24"/>
        </w:rPr>
        <w:t>կուլտիվացմանը</w:t>
      </w:r>
      <w:r w:rsidRPr="00A1595B">
        <w:rPr>
          <w:rFonts w:ascii="Sylfaen" w:hAnsi="Sylfaen"/>
          <w:sz w:val="24"/>
          <w:szCs w:val="24"/>
        </w:rPr>
        <w:t xml:space="preserve"> զուգահեռ՝ պետք</w:t>
      </w:r>
      <w:r w:rsidR="006E4468" w:rsidRPr="006E4468">
        <w:rPr>
          <w:rFonts w:ascii="Sylfaen" w:hAnsi="Sylfaen"/>
          <w:sz w:val="24"/>
          <w:szCs w:val="24"/>
        </w:rPr>
        <w:t xml:space="preserve"> </w:t>
      </w:r>
      <w:r w:rsidRPr="00A1595B">
        <w:rPr>
          <w:rFonts w:ascii="Sylfaen" w:hAnsi="Sylfaen"/>
          <w:sz w:val="24"/>
          <w:szCs w:val="24"/>
        </w:rPr>
        <w:t>է փաստաթղթերով ամրագրել տվյալներ</w:t>
      </w:r>
      <w:r>
        <w:rPr>
          <w:rFonts w:ascii="Sylfaen" w:hAnsi="Sylfaen"/>
          <w:sz w:val="24"/>
          <w:szCs w:val="24"/>
        </w:rPr>
        <w:t>՝</w:t>
      </w:r>
      <w:r w:rsidRPr="00A1595B">
        <w:rPr>
          <w:rFonts w:ascii="Sylfaen" w:hAnsi="Sylfaen"/>
          <w:sz w:val="24"/>
          <w:szCs w:val="24"/>
        </w:rPr>
        <w:t xml:space="preserve"> </w:t>
      </w:r>
      <w:r>
        <w:rPr>
          <w:rFonts w:ascii="Sylfaen" w:hAnsi="Sylfaen"/>
          <w:sz w:val="24"/>
          <w:szCs w:val="24"/>
        </w:rPr>
        <w:t xml:space="preserve">բջիջների </w:t>
      </w:r>
      <w:r w:rsidRPr="00A1595B">
        <w:rPr>
          <w:rFonts w:ascii="Sylfaen" w:hAnsi="Sylfaen"/>
          <w:sz w:val="24"/>
          <w:szCs w:val="24"/>
        </w:rPr>
        <w:t>տարբեր գծերի մասին</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պետք</w:t>
      </w:r>
      <w:r w:rsidR="006E4468" w:rsidRPr="006E4468">
        <w:rPr>
          <w:rFonts w:ascii="Sylfaen" w:hAnsi="Sylfaen"/>
          <w:sz w:val="24"/>
          <w:szCs w:val="24"/>
        </w:rPr>
        <w:t xml:space="preserve"> </w:t>
      </w:r>
      <w:r w:rsidRPr="00A1595B">
        <w:rPr>
          <w:rFonts w:ascii="Sylfaen" w:hAnsi="Sylfaen"/>
          <w:sz w:val="24"/>
          <w:szCs w:val="24"/>
        </w:rPr>
        <w:t>է ներկայացնել վալիդացման արդյունքները, որոնք հաստատում են խաչաձ</w:t>
      </w:r>
      <w:r w:rsidR="00712415">
        <w:rPr>
          <w:rFonts w:ascii="Sylfaen" w:hAnsi="Sylfaen"/>
          <w:sz w:val="24"/>
          <w:szCs w:val="24"/>
        </w:rPr>
        <w:t>և</w:t>
      </w:r>
      <w:r w:rsidRPr="00A1595B">
        <w:rPr>
          <w:rFonts w:ascii="Sylfaen" w:hAnsi="Sylfaen"/>
          <w:sz w:val="24"/>
          <w:szCs w:val="24"/>
        </w:rPr>
        <w:t xml:space="preserve"> կոնտամինացիայի բացակայությունը (անհնարինությունը):</w:t>
      </w:r>
    </w:p>
    <w:p w14:paraId="2A3301D4" w14:textId="77777777" w:rsidR="008032B6" w:rsidRPr="00C70D5C" w:rsidRDefault="008032B6" w:rsidP="008032B6">
      <w:pPr>
        <w:tabs>
          <w:tab w:val="left" w:pos="1134"/>
        </w:tabs>
        <w:spacing w:after="160" w:line="360" w:lineRule="auto"/>
        <w:ind w:right="-20" w:firstLine="567"/>
        <w:jc w:val="center"/>
        <w:rPr>
          <w:rFonts w:ascii="Sylfaen" w:hAnsi="Sylfaen"/>
          <w:sz w:val="24"/>
          <w:szCs w:val="24"/>
        </w:rPr>
      </w:pPr>
    </w:p>
    <w:p w14:paraId="01D9E8D4" w14:textId="77777777" w:rsidR="00A47359" w:rsidRPr="00A1595B" w:rsidRDefault="008032B6" w:rsidP="008032B6">
      <w:pPr>
        <w:tabs>
          <w:tab w:val="left" w:pos="1134"/>
        </w:tabs>
        <w:spacing w:after="160" w:line="360" w:lineRule="auto"/>
        <w:ind w:right="-20" w:firstLine="567"/>
        <w:jc w:val="center"/>
        <w:rPr>
          <w:rFonts w:ascii="Sylfaen" w:eastAsia="Times New Roman" w:hAnsi="Sylfaen" w:cs="Times New Roman"/>
          <w:sz w:val="24"/>
          <w:szCs w:val="24"/>
        </w:rPr>
      </w:pPr>
      <w:r>
        <w:rPr>
          <w:rFonts w:ascii="Sylfaen" w:hAnsi="Sylfaen"/>
          <w:sz w:val="24"/>
          <w:szCs w:val="24"/>
        </w:rPr>
        <w:t>5.1.</w:t>
      </w:r>
      <w:r w:rsidRPr="00C70D5C">
        <w:rPr>
          <w:rFonts w:ascii="Sylfaen" w:hAnsi="Sylfaen"/>
          <w:sz w:val="24"/>
          <w:szCs w:val="24"/>
        </w:rPr>
        <w:t xml:space="preserve"> </w:t>
      </w:r>
      <w:r w:rsidR="00A47359" w:rsidRPr="00A1595B">
        <w:rPr>
          <w:rFonts w:ascii="Sylfaen" w:hAnsi="Sylfaen"/>
          <w:sz w:val="24"/>
          <w:szCs w:val="24"/>
        </w:rPr>
        <w:t>Մեկանգամյա հավաքով արտադրություն</w:t>
      </w:r>
    </w:p>
    <w:p w14:paraId="1FC5B315" w14:textId="77777777" w:rsidR="00A47359" w:rsidRPr="00A1595B" w:rsidRDefault="00A47359" w:rsidP="006E4468">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Պետք է որոշել արտադրության ընթացքում պասաժների կամ պոպուլյացիայի կրկնապատկ</w:t>
      </w:r>
      <w:r>
        <w:rPr>
          <w:rFonts w:ascii="Sylfaen" w:hAnsi="Sylfaen"/>
          <w:sz w:val="24"/>
          <w:szCs w:val="24"/>
        </w:rPr>
        <w:t>ումների</w:t>
      </w:r>
      <w:r w:rsidRPr="00A1595B">
        <w:rPr>
          <w:rFonts w:ascii="Sylfaen" w:hAnsi="Sylfaen"/>
          <w:sz w:val="24"/>
          <w:szCs w:val="24"/>
        </w:rPr>
        <w:t xml:space="preserve"> առավելագույն թույլատրելի թիվը: Այս ցուցանիշները </w:t>
      </w:r>
      <w:r>
        <w:rPr>
          <w:rFonts w:ascii="Sylfaen" w:hAnsi="Sylfaen"/>
          <w:sz w:val="24"/>
          <w:szCs w:val="24"/>
        </w:rPr>
        <w:t>որոշելիս</w:t>
      </w:r>
      <w:r w:rsidRPr="00A1595B">
        <w:rPr>
          <w:rFonts w:ascii="Sylfaen" w:hAnsi="Sylfaen"/>
          <w:sz w:val="24"/>
          <w:szCs w:val="24"/>
        </w:rPr>
        <w:t xml:space="preserve"> անհրաժեշտ է հիմնվել «բջիջ-ընդունող վեկտոր» համակարգի կայունության մասին տվյալների վրա </w:t>
      </w:r>
      <w:r>
        <w:rPr>
          <w:rFonts w:ascii="Sylfaen" w:hAnsi="Sylfaen"/>
          <w:sz w:val="24"/>
          <w:szCs w:val="24"/>
        </w:rPr>
        <w:t xml:space="preserve">բջիջների՝ </w:t>
      </w:r>
      <w:r w:rsidRPr="00A1595B">
        <w:rPr>
          <w:rFonts w:ascii="Sylfaen" w:hAnsi="Sylfaen"/>
          <w:sz w:val="24"/>
          <w:szCs w:val="24"/>
        </w:rPr>
        <w:t xml:space="preserve">արտադրության համար սահմանային in vitro </w:t>
      </w:r>
      <w:r w:rsidR="00712415">
        <w:rPr>
          <w:rFonts w:ascii="Sylfaen" w:hAnsi="Sylfaen"/>
          <w:sz w:val="24"/>
          <w:szCs w:val="24"/>
        </w:rPr>
        <w:t>և</w:t>
      </w:r>
      <w:r w:rsidRPr="00A1595B">
        <w:rPr>
          <w:rFonts w:ascii="Sylfaen" w:hAnsi="Sylfaen"/>
          <w:sz w:val="24"/>
          <w:szCs w:val="24"/>
        </w:rPr>
        <w:t xml:space="preserve"> այն գերազանցող տարիքում: Անհրաժեշտ է տվյալներ </w:t>
      </w:r>
      <w:r>
        <w:rPr>
          <w:rFonts w:ascii="Sylfaen" w:hAnsi="Sylfaen"/>
          <w:sz w:val="24"/>
          <w:szCs w:val="24"/>
        </w:rPr>
        <w:t>ներկայացնել</w:t>
      </w:r>
      <w:r w:rsidRPr="00A1595B">
        <w:rPr>
          <w:rFonts w:ascii="Sylfaen" w:hAnsi="Sylfaen"/>
          <w:sz w:val="24"/>
          <w:szCs w:val="24"/>
        </w:rPr>
        <w:t xml:space="preserve"> կուլտուրայի աճի </w:t>
      </w:r>
      <w:r>
        <w:rPr>
          <w:rFonts w:ascii="Sylfaen" w:hAnsi="Sylfaen"/>
          <w:sz w:val="24"/>
          <w:szCs w:val="24"/>
        </w:rPr>
        <w:t>հաստատունության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որոշակի սահմաններում պատրաստուկի ելքն ապահովելու մասին: Արտադրական </w:t>
      </w:r>
      <w:r>
        <w:rPr>
          <w:rFonts w:ascii="Sylfaen" w:hAnsi="Sylfaen"/>
          <w:sz w:val="24"/>
          <w:szCs w:val="24"/>
        </w:rPr>
        <w:t>ցիկլերի</w:t>
      </w:r>
      <w:r w:rsidRPr="00A1595B">
        <w:rPr>
          <w:rFonts w:ascii="Sylfaen" w:hAnsi="Sylfaen"/>
          <w:sz w:val="24"/>
          <w:szCs w:val="24"/>
        </w:rPr>
        <w:t xml:space="preserve"> վերջում պետք է անցկացնել ընդունող բջջի </w:t>
      </w:r>
      <w:r w:rsidR="00712415">
        <w:rPr>
          <w:rFonts w:ascii="Sylfaen" w:hAnsi="Sylfaen"/>
          <w:sz w:val="24"/>
          <w:szCs w:val="24"/>
        </w:rPr>
        <w:t>և</w:t>
      </w:r>
      <w:r w:rsidRPr="00A1595B">
        <w:rPr>
          <w:rFonts w:ascii="Sylfaen" w:hAnsi="Sylfaen"/>
          <w:sz w:val="24"/>
          <w:szCs w:val="24"/>
        </w:rPr>
        <w:t xml:space="preserve"> վեկտորի բնութագրերի դիտանցում: Անհրաժեշտ է հաստատել, որ պատրաստուկի ելքի փոփոխականությունը գտնվում է որոշակի սահմաններում</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պատրաստուկի հիմնական հատկություններն ու </w:t>
      </w:r>
      <w:r>
        <w:rPr>
          <w:rFonts w:ascii="Sylfaen" w:hAnsi="Sylfaen"/>
          <w:sz w:val="24"/>
          <w:szCs w:val="24"/>
        </w:rPr>
        <w:t>որակը</w:t>
      </w:r>
      <w:r w:rsidRPr="00A1595B">
        <w:rPr>
          <w:rFonts w:ascii="Sylfaen" w:hAnsi="Sylfaen"/>
          <w:sz w:val="24"/>
          <w:szCs w:val="24"/>
        </w:rPr>
        <w:t xml:space="preserve"> մի շարք սպեցիֆիկ պատրաստուկների առումով մնում են անփոփոխ:</w:t>
      </w:r>
    </w:p>
    <w:p w14:paraId="7E73EA98" w14:textId="77777777" w:rsidR="008032B6" w:rsidRPr="00C70D5C" w:rsidRDefault="008032B6" w:rsidP="008032B6">
      <w:pPr>
        <w:tabs>
          <w:tab w:val="left" w:pos="1134"/>
        </w:tabs>
        <w:spacing w:after="160" w:line="360" w:lineRule="auto"/>
        <w:ind w:right="-20" w:firstLine="567"/>
        <w:jc w:val="center"/>
        <w:rPr>
          <w:rFonts w:ascii="Sylfaen" w:hAnsi="Sylfaen"/>
          <w:sz w:val="24"/>
          <w:szCs w:val="24"/>
        </w:rPr>
      </w:pPr>
    </w:p>
    <w:p w14:paraId="3FFBC261" w14:textId="77777777" w:rsidR="00A47359" w:rsidRPr="00A1595B" w:rsidRDefault="00A47359" w:rsidP="008032B6">
      <w:pPr>
        <w:tabs>
          <w:tab w:val="left" w:pos="1134"/>
        </w:tabs>
        <w:spacing w:after="160" w:line="360" w:lineRule="auto"/>
        <w:ind w:right="-20" w:firstLine="567"/>
        <w:jc w:val="center"/>
        <w:rPr>
          <w:rFonts w:ascii="Sylfaen" w:hAnsi="Sylfaen"/>
          <w:sz w:val="24"/>
          <w:szCs w:val="24"/>
        </w:rPr>
      </w:pPr>
      <w:r w:rsidRPr="00A1595B">
        <w:rPr>
          <w:rFonts w:ascii="Sylfaen" w:hAnsi="Sylfaen"/>
          <w:sz w:val="24"/>
          <w:szCs w:val="24"/>
        </w:rPr>
        <w:t>5.2.</w:t>
      </w:r>
      <w:r w:rsidR="008032B6" w:rsidRPr="00C70D5C">
        <w:rPr>
          <w:rFonts w:ascii="Sylfaen" w:hAnsi="Sylfaen"/>
          <w:sz w:val="24"/>
          <w:szCs w:val="24"/>
        </w:rPr>
        <w:t xml:space="preserve"> </w:t>
      </w:r>
      <w:r w:rsidRPr="00A1595B">
        <w:rPr>
          <w:rFonts w:ascii="Sylfaen" w:hAnsi="Sylfaen"/>
          <w:sz w:val="24"/>
          <w:szCs w:val="24"/>
        </w:rPr>
        <w:t>Բազմակի հավաք</w:t>
      </w:r>
      <w:r>
        <w:rPr>
          <w:rFonts w:ascii="Sylfaen" w:hAnsi="Sylfaen"/>
          <w:sz w:val="24"/>
          <w:szCs w:val="24"/>
        </w:rPr>
        <w:t>ով</w:t>
      </w:r>
      <w:r w:rsidRPr="00A1595B">
        <w:rPr>
          <w:rFonts w:ascii="Sylfaen" w:hAnsi="Sylfaen"/>
          <w:sz w:val="24"/>
          <w:szCs w:val="24"/>
        </w:rPr>
        <w:t xml:space="preserve"> արտադրություն</w:t>
      </w:r>
    </w:p>
    <w:p w14:paraId="385CD223" w14:textId="77777777" w:rsidR="00A47359" w:rsidRPr="00A1595B" w:rsidRDefault="00A47359" w:rsidP="006E4468">
      <w:pPr>
        <w:spacing w:after="160" w:line="336" w:lineRule="auto"/>
        <w:ind w:right="-20" w:firstLine="567"/>
        <w:jc w:val="both"/>
        <w:rPr>
          <w:rFonts w:ascii="Sylfaen" w:eastAsia="Times New Roman" w:hAnsi="Sylfaen" w:cs="Times New Roman"/>
          <w:sz w:val="24"/>
          <w:szCs w:val="24"/>
        </w:rPr>
      </w:pPr>
      <w:r w:rsidRPr="00A1595B">
        <w:rPr>
          <w:rFonts w:ascii="Sylfaen" w:hAnsi="Sylfaen"/>
          <w:sz w:val="24"/>
          <w:szCs w:val="24"/>
        </w:rPr>
        <w:t xml:space="preserve">Անհրաժեշտ է </w:t>
      </w:r>
      <w:r>
        <w:rPr>
          <w:rFonts w:ascii="Sylfaen" w:hAnsi="Sylfaen"/>
          <w:sz w:val="24"/>
          <w:szCs w:val="24"/>
        </w:rPr>
        <w:t>որոշել</w:t>
      </w:r>
      <w:r w:rsidRPr="00A1595B">
        <w:rPr>
          <w:rFonts w:ascii="Sylfaen" w:hAnsi="Sylfaen"/>
          <w:sz w:val="24"/>
          <w:szCs w:val="24"/>
        </w:rPr>
        <w:t xml:space="preserve"> շարունակական </w:t>
      </w:r>
      <w:r>
        <w:rPr>
          <w:rFonts w:ascii="Sylfaen" w:hAnsi="Sylfaen"/>
          <w:sz w:val="24"/>
          <w:szCs w:val="24"/>
        </w:rPr>
        <w:t>կուլտիվացման</w:t>
      </w:r>
      <w:r w:rsidRPr="00A1595B">
        <w:rPr>
          <w:rFonts w:ascii="Sylfaen" w:hAnsi="Sylfaen"/>
          <w:sz w:val="24"/>
          <w:szCs w:val="24"/>
        </w:rPr>
        <w:t xml:space="preserve"> </w:t>
      </w:r>
      <w:r>
        <w:rPr>
          <w:rFonts w:ascii="Sylfaen" w:hAnsi="Sylfaen"/>
          <w:sz w:val="24"/>
          <w:szCs w:val="24"/>
        </w:rPr>
        <w:t>շրջանը՝</w:t>
      </w:r>
      <w:r w:rsidRPr="00A1595B">
        <w:rPr>
          <w:rFonts w:ascii="Sylfaen" w:hAnsi="Sylfaen"/>
          <w:sz w:val="24"/>
          <w:szCs w:val="24"/>
        </w:rPr>
        <w:t xml:space="preserve"> հենվելով համակարգի կայունության </w:t>
      </w:r>
      <w:r w:rsidR="00712415">
        <w:rPr>
          <w:rFonts w:ascii="Sylfaen" w:hAnsi="Sylfaen"/>
          <w:sz w:val="24"/>
          <w:szCs w:val="24"/>
        </w:rPr>
        <w:t>և</w:t>
      </w:r>
      <w:r w:rsidRPr="00A1595B">
        <w:rPr>
          <w:rFonts w:ascii="Sylfaen" w:hAnsi="Sylfaen"/>
          <w:sz w:val="24"/>
          <w:szCs w:val="24"/>
        </w:rPr>
        <w:t xml:space="preserve"> արտադրանքի որակի </w:t>
      </w:r>
      <w:r>
        <w:rPr>
          <w:rFonts w:ascii="Sylfaen" w:hAnsi="Sylfaen"/>
          <w:sz w:val="24"/>
          <w:szCs w:val="24"/>
        </w:rPr>
        <w:t>հաստատունության</w:t>
      </w:r>
      <w:r w:rsidRPr="00A1595B">
        <w:rPr>
          <w:rFonts w:ascii="Sylfaen" w:hAnsi="Sylfaen"/>
          <w:sz w:val="24"/>
          <w:szCs w:val="24"/>
        </w:rPr>
        <w:t xml:space="preserve"> մասին տվյալների վրա այդ </w:t>
      </w:r>
      <w:r>
        <w:rPr>
          <w:rFonts w:ascii="Sylfaen" w:hAnsi="Sylfaen"/>
          <w:sz w:val="24"/>
          <w:szCs w:val="24"/>
        </w:rPr>
        <w:t>շրջանում</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ավելի երկար ժամանակահատվածի համար: </w:t>
      </w:r>
      <w:r>
        <w:rPr>
          <w:rFonts w:ascii="Sylfaen" w:hAnsi="Sylfaen"/>
          <w:sz w:val="24"/>
          <w:szCs w:val="24"/>
        </w:rPr>
        <w:t>Կուլտիվացման</w:t>
      </w:r>
      <w:r w:rsidRPr="00A1595B">
        <w:rPr>
          <w:rFonts w:ascii="Sylfaen" w:hAnsi="Sylfaen"/>
          <w:sz w:val="24"/>
          <w:szCs w:val="24"/>
        </w:rPr>
        <w:t xml:space="preserve"> ընթացքում անհրաժեշտ է իրականացնել արտադրության համակարգի դիտանցում: Դիտանցման պահանջվող հաճախականությունը </w:t>
      </w:r>
      <w:r w:rsidR="00712415">
        <w:rPr>
          <w:rFonts w:ascii="Sylfaen" w:hAnsi="Sylfaen"/>
          <w:sz w:val="24"/>
          <w:szCs w:val="24"/>
        </w:rPr>
        <w:t>և</w:t>
      </w:r>
      <w:r w:rsidRPr="00A1595B">
        <w:rPr>
          <w:rFonts w:ascii="Sylfaen" w:hAnsi="Sylfaen"/>
          <w:sz w:val="24"/>
          <w:szCs w:val="24"/>
        </w:rPr>
        <w:t xml:space="preserve"> տեսակը կախված են մի քանի գործոններից, այդ թվում՝ էքսպրեսող համակարգի </w:t>
      </w:r>
      <w:r w:rsidR="00712415">
        <w:rPr>
          <w:rFonts w:ascii="Sylfaen" w:hAnsi="Sylfaen"/>
          <w:sz w:val="24"/>
          <w:szCs w:val="24"/>
        </w:rPr>
        <w:t>և</w:t>
      </w:r>
      <w:r w:rsidRPr="00A1595B">
        <w:rPr>
          <w:rFonts w:ascii="Sylfaen" w:hAnsi="Sylfaen"/>
          <w:sz w:val="24"/>
          <w:szCs w:val="24"/>
        </w:rPr>
        <w:t xml:space="preserve"> պատրաստուկի տեսակից, ինչպես նա</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շարունակական</w:t>
      </w:r>
      <w:r w:rsidRPr="00A1595B">
        <w:rPr>
          <w:rFonts w:ascii="Sylfaen" w:hAnsi="Sylfaen"/>
          <w:sz w:val="24"/>
          <w:szCs w:val="24"/>
        </w:rPr>
        <w:t xml:space="preserve"> </w:t>
      </w:r>
      <w:r>
        <w:rPr>
          <w:rFonts w:ascii="Sylfaen" w:hAnsi="Sylfaen"/>
          <w:sz w:val="24"/>
          <w:szCs w:val="24"/>
        </w:rPr>
        <w:t xml:space="preserve">կուլտիվացման </w:t>
      </w:r>
      <w:r w:rsidRPr="00A1595B">
        <w:rPr>
          <w:rFonts w:ascii="Sylfaen" w:hAnsi="Sylfaen"/>
          <w:sz w:val="24"/>
          <w:szCs w:val="24"/>
        </w:rPr>
        <w:t>ժամկետի ընդհանուր տ</w:t>
      </w:r>
      <w:r w:rsidR="00712415">
        <w:rPr>
          <w:rFonts w:ascii="Sylfaen" w:hAnsi="Sylfaen"/>
          <w:sz w:val="24"/>
          <w:szCs w:val="24"/>
        </w:rPr>
        <w:t>և</w:t>
      </w:r>
      <w:r w:rsidRPr="00A1595B">
        <w:rPr>
          <w:rFonts w:ascii="Sylfaen" w:hAnsi="Sylfaen"/>
          <w:sz w:val="24"/>
          <w:szCs w:val="24"/>
        </w:rPr>
        <w:t>ողությունից: Հետագա մշակման համար հավաք</w:t>
      </w:r>
      <w:r>
        <w:rPr>
          <w:rFonts w:ascii="Sylfaen" w:hAnsi="Sylfaen"/>
          <w:sz w:val="24"/>
          <w:szCs w:val="24"/>
        </w:rPr>
        <w:t>ի</w:t>
      </w:r>
      <w:r w:rsidRPr="00A1595B">
        <w:rPr>
          <w:rFonts w:ascii="Sylfaen" w:hAnsi="Sylfaen"/>
          <w:sz w:val="24"/>
          <w:szCs w:val="24"/>
        </w:rPr>
        <w:t xml:space="preserve"> </w:t>
      </w:r>
      <w:r>
        <w:rPr>
          <w:rFonts w:ascii="Sylfaen" w:hAnsi="Sylfaen"/>
          <w:sz w:val="24"/>
          <w:szCs w:val="24"/>
        </w:rPr>
        <w:t>ընդունելիությունը</w:t>
      </w:r>
      <w:r w:rsidRPr="00A1595B">
        <w:rPr>
          <w:rFonts w:ascii="Sylfaen" w:hAnsi="Sylfaen"/>
          <w:sz w:val="24"/>
          <w:szCs w:val="24"/>
        </w:rPr>
        <w:t xml:space="preserve"> պետք է </w:t>
      </w:r>
      <w:r>
        <w:rPr>
          <w:rFonts w:ascii="Sylfaen" w:hAnsi="Sylfaen"/>
          <w:sz w:val="24"/>
          <w:szCs w:val="24"/>
        </w:rPr>
        <w:t>մեծապես</w:t>
      </w:r>
      <w:r w:rsidRPr="00A1595B">
        <w:rPr>
          <w:rFonts w:ascii="Sylfaen" w:hAnsi="Sylfaen"/>
          <w:sz w:val="24"/>
          <w:szCs w:val="24"/>
        </w:rPr>
        <w:t xml:space="preserve"> կախված լինի դիտանցման կիրառվող ռեժիմից: Անհրաժեշտ է հաստատել, որ պատրաստուկի ելքը գտնվում է </w:t>
      </w:r>
      <w:r>
        <w:rPr>
          <w:rFonts w:ascii="Sylfaen" w:hAnsi="Sylfaen"/>
          <w:sz w:val="24"/>
          <w:szCs w:val="24"/>
        </w:rPr>
        <w:t>տրված</w:t>
      </w:r>
      <w:r w:rsidRPr="00A1595B">
        <w:rPr>
          <w:rFonts w:ascii="Sylfaen" w:hAnsi="Sylfaen"/>
          <w:sz w:val="24"/>
          <w:szCs w:val="24"/>
        </w:rPr>
        <w:t xml:space="preserve"> սահմաններում </w:t>
      </w:r>
      <w:r w:rsidR="00712415">
        <w:rPr>
          <w:rFonts w:ascii="Sylfaen" w:hAnsi="Sylfaen"/>
          <w:sz w:val="24"/>
          <w:szCs w:val="24"/>
        </w:rPr>
        <w:t>և</w:t>
      </w:r>
      <w:r w:rsidRPr="00A1595B">
        <w:rPr>
          <w:rFonts w:ascii="Sylfaen" w:hAnsi="Sylfaen"/>
          <w:sz w:val="24"/>
          <w:szCs w:val="24"/>
        </w:rPr>
        <w:t xml:space="preserve"> պատրաստուկի հիմնական հատկություններն ու </w:t>
      </w:r>
      <w:r>
        <w:rPr>
          <w:rFonts w:ascii="Sylfaen" w:hAnsi="Sylfaen"/>
          <w:sz w:val="24"/>
          <w:szCs w:val="24"/>
        </w:rPr>
        <w:t>որակը</w:t>
      </w:r>
      <w:r w:rsidRPr="00A1595B">
        <w:rPr>
          <w:rFonts w:ascii="Sylfaen" w:hAnsi="Sylfaen"/>
          <w:sz w:val="24"/>
          <w:szCs w:val="24"/>
        </w:rPr>
        <w:t xml:space="preserve"> մի</w:t>
      </w:r>
      <w:r w:rsidR="006E4468" w:rsidRPr="006E4468">
        <w:rPr>
          <w:rFonts w:ascii="Sylfaen" w:hAnsi="Sylfaen"/>
          <w:sz w:val="24"/>
          <w:szCs w:val="24"/>
        </w:rPr>
        <w:t> </w:t>
      </w:r>
      <w:r w:rsidRPr="00A1595B">
        <w:rPr>
          <w:rFonts w:ascii="Sylfaen" w:hAnsi="Sylfaen"/>
          <w:sz w:val="24"/>
          <w:szCs w:val="24"/>
        </w:rPr>
        <w:t>շարք սպեցիֆիկ պատրաստուկների առումով մնում են անփոփոխ:</w:t>
      </w:r>
    </w:p>
    <w:p w14:paraId="5BF66CD1" w14:textId="77777777" w:rsidR="00A47359" w:rsidRPr="00A1595B" w:rsidRDefault="00A47359" w:rsidP="006E4468">
      <w:pPr>
        <w:spacing w:after="160" w:line="336" w:lineRule="auto"/>
        <w:ind w:left="567" w:right="566"/>
        <w:jc w:val="center"/>
        <w:rPr>
          <w:rFonts w:ascii="Sylfaen" w:eastAsia="Times New Roman" w:hAnsi="Sylfaen" w:cs="Times New Roman"/>
          <w:sz w:val="24"/>
          <w:szCs w:val="24"/>
        </w:rPr>
      </w:pPr>
    </w:p>
    <w:p w14:paraId="17B9818B" w14:textId="77777777" w:rsidR="00A47359" w:rsidRPr="00A1595B" w:rsidRDefault="00A47359" w:rsidP="006E446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6. Արտադրանքի մաքրումը</w:t>
      </w:r>
    </w:p>
    <w:p w14:paraId="42AB6F63" w14:textId="77777777" w:rsidR="00A47359" w:rsidRPr="00A1595B" w:rsidRDefault="00A47359" w:rsidP="006E446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6.1. Մեթոդները</w:t>
      </w:r>
    </w:p>
    <w:p w14:paraId="45DD0427" w14:textId="77777777" w:rsidR="00A47359" w:rsidRPr="00A1595B" w:rsidRDefault="00A47359" w:rsidP="006E4468">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Անհրաժեշտ է մանրամասն նկարագրել, հիմնավորել </w:t>
      </w:r>
      <w:r w:rsidR="00712415">
        <w:rPr>
          <w:rFonts w:ascii="Sylfaen" w:hAnsi="Sylfaen"/>
          <w:sz w:val="24"/>
          <w:szCs w:val="24"/>
        </w:rPr>
        <w:t>և</w:t>
      </w:r>
      <w:r w:rsidRPr="00A1595B">
        <w:rPr>
          <w:rFonts w:ascii="Sylfaen" w:hAnsi="Sylfaen"/>
          <w:sz w:val="24"/>
          <w:szCs w:val="24"/>
        </w:rPr>
        <w:t xml:space="preserve"> վալիդացնել արտադրանքի մաքրման </w:t>
      </w:r>
      <w:r w:rsidR="00712415">
        <w:rPr>
          <w:rFonts w:ascii="Sylfaen" w:hAnsi="Sylfaen"/>
          <w:sz w:val="24"/>
          <w:szCs w:val="24"/>
        </w:rPr>
        <w:t>և</w:t>
      </w:r>
      <w:r w:rsidRPr="00A1595B">
        <w:rPr>
          <w:rFonts w:ascii="Sylfaen" w:hAnsi="Sylfaen"/>
          <w:sz w:val="24"/>
          <w:szCs w:val="24"/>
        </w:rPr>
        <w:t xml:space="preserve"> կիրառ</w:t>
      </w:r>
      <w:r>
        <w:rPr>
          <w:rFonts w:ascii="Sylfaen" w:hAnsi="Sylfaen"/>
          <w:sz w:val="24"/>
          <w:szCs w:val="24"/>
        </w:rPr>
        <w:t>վող</w:t>
      </w:r>
      <w:r w:rsidRPr="00A1595B">
        <w:rPr>
          <w:rFonts w:ascii="Sylfaen" w:hAnsi="Sylfaen"/>
          <w:sz w:val="24"/>
          <w:szCs w:val="24"/>
        </w:rPr>
        <w:t xml:space="preserve"> ներարտադրական հսկողության համար </w:t>
      </w:r>
      <w:r>
        <w:rPr>
          <w:rFonts w:ascii="Sylfaen" w:hAnsi="Sylfaen"/>
          <w:sz w:val="24"/>
          <w:szCs w:val="24"/>
        </w:rPr>
        <w:t>օգտագործվող</w:t>
      </w:r>
      <w:r w:rsidRPr="00A1595B">
        <w:rPr>
          <w:rFonts w:ascii="Sylfaen" w:hAnsi="Sylfaen"/>
          <w:sz w:val="24"/>
          <w:szCs w:val="24"/>
        </w:rPr>
        <w:t xml:space="preserve"> մեթոդները, այդ թվում՝ մասնագրերում </w:t>
      </w:r>
      <w:r>
        <w:rPr>
          <w:rFonts w:ascii="Sylfaen" w:hAnsi="Sylfaen"/>
          <w:sz w:val="24"/>
          <w:szCs w:val="24"/>
        </w:rPr>
        <w:t>տրված</w:t>
      </w:r>
      <w:r w:rsidRPr="00A1595B">
        <w:rPr>
          <w:rFonts w:ascii="Sylfaen" w:hAnsi="Sylfaen"/>
          <w:sz w:val="24"/>
          <w:szCs w:val="24"/>
        </w:rPr>
        <w:t xml:space="preserve"> թույլատրելի սահմանները: Աֆինային քրոմատ</w:t>
      </w:r>
      <w:r>
        <w:rPr>
          <w:rFonts w:ascii="Sylfaen" w:hAnsi="Sylfaen"/>
          <w:sz w:val="24"/>
          <w:szCs w:val="24"/>
        </w:rPr>
        <w:t>ա</w:t>
      </w:r>
      <w:r w:rsidRPr="00A1595B">
        <w:rPr>
          <w:rFonts w:ascii="Sylfaen" w:hAnsi="Sylfaen"/>
          <w:sz w:val="24"/>
          <w:szCs w:val="24"/>
        </w:rPr>
        <w:t>գր</w:t>
      </w:r>
      <w:r>
        <w:rPr>
          <w:rFonts w:ascii="Sylfaen" w:hAnsi="Sylfaen"/>
          <w:sz w:val="24"/>
          <w:szCs w:val="24"/>
        </w:rPr>
        <w:t>ում</w:t>
      </w:r>
      <w:r w:rsidRPr="00A1595B">
        <w:rPr>
          <w:rFonts w:ascii="Sylfaen" w:hAnsi="Sylfaen"/>
          <w:sz w:val="24"/>
          <w:szCs w:val="24"/>
        </w:rPr>
        <w:t xml:space="preserve"> ներառող մեթոդիկաների </w:t>
      </w:r>
      <w:r>
        <w:rPr>
          <w:rFonts w:ascii="Sylfaen" w:hAnsi="Sylfaen"/>
          <w:sz w:val="24"/>
          <w:szCs w:val="24"/>
        </w:rPr>
        <w:t>օգտագործումը</w:t>
      </w:r>
      <w:r w:rsidRPr="00A1595B">
        <w:rPr>
          <w:rFonts w:ascii="Sylfaen" w:hAnsi="Sylfaen"/>
          <w:sz w:val="24"/>
          <w:szCs w:val="24"/>
        </w:rPr>
        <w:t xml:space="preserve"> (օրինակ՝ մոնոկլոնային հակամարմինների </w:t>
      </w:r>
      <w:r>
        <w:rPr>
          <w:rFonts w:ascii="Sylfaen" w:hAnsi="Sylfaen"/>
          <w:sz w:val="24"/>
          <w:szCs w:val="24"/>
        </w:rPr>
        <w:t>օգտագործմամբ</w:t>
      </w:r>
      <w:r w:rsidRPr="00A1595B">
        <w:rPr>
          <w:rFonts w:ascii="Sylfaen" w:hAnsi="Sylfaen"/>
          <w:sz w:val="24"/>
          <w:szCs w:val="24"/>
        </w:rPr>
        <w:t xml:space="preserve">) պետք է ուղեկցվի համապատասխան միջոցներով, որոնք ապահովում են այդ նյութերի </w:t>
      </w:r>
      <w:r w:rsidR="00712415">
        <w:rPr>
          <w:rFonts w:ascii="Sylfaen" w:hAnsi="Sylfaen"/>
          <w:sz w:val="24"/>
          <w:szCs w:val="24"/>
        </w:rPr>
        <w:t>և</w:t>
      </w:r>
      <w:r w:rsidRPr="00A1595B">
        <w:rPr>
          <w:rFonts w:ascii="Sylfaen" w:hAnsi="Sylfaen"/>
          <w:sz w:val="24"/>
          <w:szCs w:val="24"/>
        </w:rPr>
        <w:t xml:space="preserve"> դրանց կիրառության ժամանակ առաջացող ցանկացած այլ պոտենցիալ կոնտամինանտների՝ դեղապատրաստուկի որակի </w:t>
      </w:r>
      <w:r w:rsidR="00712415">
        <w:rPr>
          <w:rFonts w:ascii="Sylfaen" w:hAnsi="Sylfaen"/>
          <w:sz w:val="24"/>
          <w:szCs w:val="24"/>
        </w:rPr>
        <w:t>և</w:t>
      </w:r>
      <w:r w:rsidRPr="00A1595B">
        <w:rPr>
          <w:rFonts w:ascii="Sylfaen" w:hAnsi="Sylfaen"/>
          <w:sz w:val="24"/>
          <w:szCs w:val="24"/>
        </w:rPr>
        <w:t xml:space="preserve"> անվտանգության </w:t>
      </w:r>
      <w:r>
        <w:rPr>
          <w:rFonts w:ascii="Sylfaen" w:hAnsi="Sylfaen"/>
          <w:sz w:val="24"/>
          <w:szCs w:val="24"/>
        </w:rPr>
        <w:t>վրա</w:t>
      </w:r>
      <w:r w:rsidRPr="00A1595B">
        <w:rPr>
          <w:rFonts w:ascii="Sylfaen" w:hAnsi="Sylfaen"/>
          <w:sz w:val="24"/>
          <w:szCs w:val="24"/>
        </w:rPr>
        <w:t xml:space="preserve"> բացասական ազդեցության բացակայությունը: Անհրաժեշտ է հաշվի առնել</w:t>
      </w:r>
      <w:r>
        <w:rPr>
          <w:rFonts w:ascii="Sylfaen" w:hAnsi="Sylfaen"/>
          <w:sz w:val="24"/>
          <w:szCs w:val="24"/>
        </w:rPr>
        <w:t xml:space="preserve"> </w:t>
      </w:r>
      <w:r w:rsidRPr="00A1595B">
        <w:rPr>
          <w:rFonts w:ascii="Sylfaen" w:hAnsi="Sylfaen"/>
          <w:sz w:val="24"/>
          <w:szCs w:val="24"/>
        </w:rPr>
        <w:t xml:space="preserve">վիրուսային անվտանգության ապահովման մեթոդների վալիդացման մասով սույն կանոնների 10-րդ գլխում </w:t>
      </w:r>
      <w:r w:rsidR="00712415">
        <w:rPr>
          <w:rFonts w:ascii="Sylfaen" w:hAnsi="Sylfaen"/>
          <w:sz w:val="24"/>
          <w:szCs w:val="24"/>
        </w:rPr>
        <w:t>և</w:t>
      </w:r>
      <w:r w:rsidRPr="00A1595B">
        <w:rPr>
          <w:rFonts w:ascii="Sylfaen" w:hAnsi="Sylfaen"/>
          <w:sz w:val="24"/>
          <w:szCs w:val="24"/>
        </w:rPr>
        <w:t xml:space="preserve"> սույն կանոնների 4-րդ գլխում </w:t>
      </w:r>
      <w:r>
        <w:rPr>
          <w:rFonts w:ascii="Sylfaen" w:hAnsi="Sylfaen"/>
          <w:sz w:val="24"/>
          <w:szCs w:val="24"/>
        </w:rPr>
        <w:t>ներառված</w:t>
      </w:r>
      <w:r w:rsidRPr="00A1595B">
        <w:rPr>
          <w:rFonts w:ascii="Sylfaen" w:hAnsi="Sylfaen"/>
          <w:sz w:val="24"/>
          <w:szCs w:val="24"/>
        </w:rPr>
        <w:t xml:space="preserve"> պահանջները:</w:t>
      </w:r>
    </w:p>
    <w:p w14:paraId="4AF5282E" w14:textId="77777777" w:rsidR="00A47359" w:rsidRPr="00A1595B" w:rsidRDefault="00A47359" w:rsidP="00A47359">
      <w:pPr>
        <w:spacing w:after="160" w:line="360" w:lineRule="auto"/>
        <w:ind w:right="42" w:firstLine="567"/>
        <w:jc w:val="both"/>
        <w:rPr>
          <w:rFonts w:ascii="Sylfaen" w:hAnsi="Sylfaen"/>
          <w:sz w:val="24"/>
          <w:szCs w:val="24"/>
        </w:rPr>
      </w:pPr>
      <w:r w:rsidRPr="00A1595B">
        <w:rPr>
          <w:rFonts w:ascii="Sylfaen" w:hAnsi="Sylfaen"/>
          <w:sz w:val="24"/>
          <w:szCs w:val="24"/>
        </w:rPr>
        <w:t xml:space="preserve">Անհրաժեշտ է </w:t>
      </w:r>
      <w:r>
        <w:rPr>
          <w:rFonts w:ascii="Sylfaen" w:hAnsi="Sylfaen"/>
          <w:sz w:val="24"/>
          <w:szCs w:val="24"/>
        </w:rPr>
        <w:t>հանգամանորեն</w:t>
      </w:r>
      <w:r w:rsidRPr="00A1595B">
        <w:rPr>
          <w:rFonts w:ascii="Sylfaen" w:hAnsi="Sylfaen"/>
          <w:sz w:val="24"/>
          <w:szCs w:val="24"/>
        </w:rPr>
        <w:t xml:space="preserve"> սահմանել </w:t>
      </w:r>
      <w:r>
        <w:rPr>
          <w:rFonts w:ascii="Sylfaen" w:hAnsi="Sylfaen"/>
          <w:sz w:val="24"/>
          <w:szCs w:val="24"/>
        </w:rPr>
        <w:t xml:space="preserve">ամբողջ </w:t>
      </w:r>
      <w:r w:rsidRPr="00A1595B">
        <w:rPr>
          <w:rFonts w:ascii="Sylfaen" w:hAnsi="Sylfaen"/>
          <w:sz w:val="24"/>
          <w:szCs w:val="24"/>
        </w:rPr>
        <w:t xml:space="preserve">միջանկյալ արտադրանքի </w:t>
      </w:r>
      <w:r w:rsidR="00712415">
        <w:rPr>
          <w:rFonts w:ascii="Sylfaen" w:hAnsi="Sylfaen"/>
          <w:sz w:val="24"/>
          <w:szCs w:val="24"/>
        </w:rPr>
        <w:t>և</w:t>
      </w:r>
      <w:r w:rsidRPr="00A1595B">
        <w:rPr>
          <w:rFonts w:ascii="Sylfaen" w:hAnsi="Sylfaen"/>
          <w:sz w:val="24"/>
          <w:szCs w:val="24"/>
        </w:rPr>
        <w:t xml:space="preserve"> պատրաստի չբաժնեծրարված արտադրանքի կրկնակի մշակման չափանիշները, անցկացնել վալիդացում </w:t>
      </w:r>
      <w:r w:rsidR="00712415">
        <w:rPr>
          <w:rFonts w:ascii="Sylfaen" w:hAnsi="Sylfaen"/>
          <w:sz w:val="24"/>
          <w:szCs w:val="24"/>
        </w:rPr>
        <w:t>և</w:t>
      </w:r>
      <w:r w:rsidRPr="00A1595B">
        <w:rPr>
          <w:rFonts w:ascii="Sylfaen" w:hAnsi="Sylfaen"/>
          <w:sz w:val="24"/>
          <w:szCs w:val="24"/>
        </w:rPr>
        <w:t xml:space="preserve"> հիմնավորել դրա</w:t>
      </w:r>
      <w:r>
        <w:rPr>
          <w:rFonts w:ascii="Sylfaen" w:hAnsi="Sylfaen"/>
          <w:sz w:val="24"/>
          <w:szCs w:val="24"/>
        </w:rPr>
        <w:t>նց</w:t>
      </w:r>
      <w:r w:rsidRPr="00A1595B">
        <w:rPr>
          <w:rFonts w:ascii="Sylfaen" w:hAnsi="Sylfaen"/>
          <w:sz w:val="24"/>
          <w:szCs w:val="24"/>
        </w:rPr>
        <w:t xml:space="preserve"> կիրառելիությունը:</w:t>
      </w:r>
    </w:p>
    <w:p w14:paraId="3A1348A6" w14:textId="77777777" w:rsidR="00A47359" w:rsidRPr="00A1595B" w:rsidRDefault="00A47359" w:rsidP="00A47359">
      <w:pPr>
        <w:spacing w:after="160" w:line="360" w:lineRule="auto"/>
        <w:ind w:left="567" w:right="-20"/>
        <w:jc w:val="center"/>
        <w:rPr>
          <w:rFonts w:ascii="Sylfaen" w:eastAsia="Times New Roman" w:hAnsi="Sylfaen" w:cs="Times New Roman"/>
          <w:sz w:val="24"/>
          <w:szCs w:val="24"/>
        </w:rPr>
      </w:pPr>
    </w:p>
    <w:p w14:paraId="10D6DD47" w14:textId="77777777" w:rsidR="00A47359" w:rsidRPr="00A1595B" w:rsidRDefault="00A47359" w:rsidP="00A47359">
      <w:pPr>
        <w:spacing w:after="160" w:line="360" w:lineRule="auto"/>
        <w:ind w:left="567" w:right="-20"/>
        <w:jc w:val="center"/>
        <w:rPr>
          <w:rFonts w:ascii="Sylfaen" w:eastAsia="Times New Roman" w:hAnsi="Sylfaen" w:cs="Times New Roman"/>
          <w:sz w:val="24"/>
          <w:szCs w:val="24"/>
        </w:rPr>
      </w:pPr>
      <w:r w:rsidRPr="00A1595B">
        <w:rPr>
          <w:rFonts w:ascii="Sylfaen" w:hAnsi="Sylfaen"/>
          <w:sz w:val="24"/>
          <w:szCs w:val="24"/>
        </w:rPr>
        <w:t>6.2. Մաքրման ընթացակարգի վալիդացում</w:t>
      </w:r>
    </w:p>
    <w:p w14:paraId="1DF39F86" w14:textId="77777777" w:rsidR="00A47359" w:rsidRPr="00A1595B" w:rsidRDefault="00A47359" w:rsidP="00A47359">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Անհրաժեշտ է </w:t>
      </w:r>
      <w:r>
        <w:rPr>
          <w:rFonts w:ascii="Sylfaen" w:hAnsi="Sylfaen"/>
          <w:sz w:val="24"/>
          <w:szCs w:val="24"/>
        </w:rPr>
        <w:t>հանգամանորեն</w:t>
      </w:r>
      <w:r w:rsidRPr="00A1595B">
        <w:rPr>
          <w:rFonts w:ascii="Sylfaen" w:hAnsi="Sylfaen"/>
          <w:sz w:val="24"/>
          <w:szCs w:val="24"/>
        </w:rPr>
        <w:t xml:space="preserve"> վերլուծել անցանկալի սպիտակուցները, նուկլեինաթթուները, ածխաջրերը, ընդունող բջիջներից ստացվող վիրուսները </w:t>
      </w:r>
      <w:r w:rsidR="00712415">
        <w:rPr>
          <w:rFonts w:ascii="Sylfaen" w:hAnsi="Sylfaen"/>
          <w:sz w:val="24"/>
          <w:szCs w:val="24"/>
        </w:rPr>
        <w:t>և</w:t>
      </w:r>
      <w:r w:rsidRPr="00A1595B">
        <w:rPr>
          <w:rFonts w:ascii="Sylfaen" w:hAnsi="Sylfaen"/>
          <w:sz w:val="24"/>
          <w:szCs w:val="24"/>
        </w:rPr>
        <w:t xml:space="preserve"> այլ խառնուկներ, այդ թվում՝ հարակից սպիտակուցներ</w:t>
      </w:r>
      <w:r>
        <w:rPr>
          <w:rFonts w:ascii="Sylfaen" w:hAnsi="Sylfaen"/>
          <w:sz w:val="24"/>
          <w:szCs w:val="24"/>
        </w:rPr>
        <w:t>ն</w:t>
      </w:r>
      <w:r w:rsidRPr="00A1595B">
        <w:rPr>
          <w:rFonts w:ascii="Sylfaen" w:hAnsi="Sylfaen"/>
          <w:sz w:val="24"/>
          <w:szCs w:val="24"/>
        </w:rPr>
        <w:t xml:space="preserve"> էլիմինացնելու (ինակտիվացնելու) մաքրման գործընթացի հնարավորությունները: </w:t>
      </w:r>
    </w:p>
    <w:p w14:paraId="263B8A09" w14:textId="77777777"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Անհրաժեշտ է անցկացնել հետազոտություն </w:t>
      </w:r>
      <w:r>
        <w:rPr>
          <w:rFonts w:ascii="Sylfaen" w:hAnsi="Sylfaen"/>
          <w:sz w:val="24"/>
          <w:szCs w:val="24"/>
        </w:rPr>
        <w:t>հանգամանորեն</w:t>
      </w:r>
      <w:r w:rsidRPr="00A1595B">
        <w:rPr>
          <w:rFonts w:ascii="Sylfaen" w:hAnsi="Sylfaen"/>
          <w:sz w:val="24"/>
          <w:szCs w:val="24"/>
        </w:rPr>
        <w:t xml:space="preserve"> ընտրված վիրուսների խմբերի կիրառմամբ, որոնք մաքրման ընթացքում ունեն իրենց վարքի համար էական ֆիզիկաքիմիական հատկությունների լայն ընդգրկույթ՝ </w:t>
      </w:r>
      <w:r w:rsidRPr="00A1595B">
        <w:rPr>
          <w:rFonts w:ascii="Sylfaen" w:hAnsi="Sylfaen"/>
          <w:sz w:val="24"/>
          <w:szCs w:val="24"/>
        </w:rPr>
        <w:lastRenderedPageBreak/>
        <w:t>սույն</w:t>
      </w:r>
      <w:r w:rsidR="006E4468" w:rsidRPr="006E4468">
        <w:rPr>
          <w:rFonts w:ascii="Sylfaen" w:hAnsi="Sylfaen"/>
          <w:sz w:val="24"/>
          <w:szCs w:val="24"/>
        </w:rPr>
        <w:t> </w:t>
      </w:r>
      <w:r w:rsidRPr="00A1595B">
        <w:rPr>
          <w:rFonts w:ascii="Sylfaen" w:hAnsi="Sylfaen"/>
          <w:sz w:val="24"/>
          <w:szCs w:val="24"/>
        </w:rPr>
        <w:t xml:space="preserve">կանոնների 4-րդ գլխի պահանջներին համապատասխան </w:t>
      </w:r>
      <w:r w:rsidR="00712415">
        <w:rPr>
          <w:rFonts w:ascii="Sylfaen" w:hAnsi="Sylfaen"/>
          <w:sz w:val="24"/>
          <w:szCs w:val="24"/>
        </w:rPr>
        <w:t>և</w:t>
      </w:r>
      <w:r w:rsidRPr="00A1595B">
        <w:rPr>
          <w:rFonts w:ascii="Sylfaen" w:hAnsi="Sylfaen"/>
          <w:sz w:val="24"/>
          <w:szCs w:val="24"/>
        </w:rPr>
        <w:t xml:space="preserve"> միտումնավոր ներմուծված</w:t>
      </w:r>
      <w:r>
        <w:rPr>
          <w:rFonts w:ascii="Sylfaen" w:hAnsi="Sylfaen"/>
          <w:sz w:val="24"/>
          <w:szCs w:val="24"/>
        </w:rPr>
        <w:t>,</w:t>
      </w:r>
      <w:r w:rsidRPr="00A1595B">
        <w:rPr>
          <w:rFonts w:ascii="Sylfaen" w:hAnsi="Sylfaen"/>
          <w:sz w:val="24"/>
          <w:szCs w:val="24"/>
        </w:rPr>
        <w:t xml:space="preserve"> չմաքրված արտադրանք (spiking): Անհրաժեշտ է նա</w:t>
      </w:r>
      <w:r w:rsidR="00712415">
        <w:rPr>
          <w:rFonts w:ascii="Sylfaen" w:hAnsi="Sylfaen"/>
          <w:sz w:val="24"/>
          <w:szCs w:val="24"/>
        </w:rPr>
        <w:t>և</w:t>
      </w:r>
      <w:r w:rsidRPr="00A1595B">
        <w:rPr>
          <w:rFonts w:ascii="Sylfaen" w:hAnsi="Sylfaen"/>
          <w:sz w:val="24"/>
          <w:szCs w:val="24"/>
        </w:rPr>
        <w:t xml:space="preserve"> հաստատել մաքրման գործընթացի՝ սպեցիֆիկ կոնտամինանտներ, ինչպես օրինակ՝ ընդունող սպիտակուց</w:t>
      </w:r>
      <w:r>
        <w:rPr>
          <w:rFonts w:ascii="Sylfaen" w:hAnsi="Sylfaen"/>
          <w:sz w:val="24"/>
          <w:szCs w:val="24"/>
        </w:rPr>
        <w:t>ային</w:t>
      </w:r>
      <w:r w:rsidRPr="00A1595B">
        <w:rPr>
          <w:rFonts w:ascii="Sylfaen" w:hAnsi="Sylfaen"/>
          <w:sz w:val="24"/>
          <w:szCs w:val="24"/>
        </w:rPr>
        <w:t xml:space="preserve"> բջիջներ, ԴՆԹ</w:t>
      </w:r>
      <w:r w:rsidR="006E4468" w:rsidRPr="006E4468">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այլ պոտենցիալ արտադրական խառնուկներ էլիմինացնելու (ինակտիվացնելու) կարողությունը: Անհրաժեշտության դեպքում այդ նպատակով կարելի է օգտագործել այդպիսի կոնտամինանտներ՝</w:t>
      </w:r>
      <w:r>
        <w:rPr>
          <w:rFonts w:ascii="Sylfaen" w:hAnsi="Sylfaen"/>
          <w:sz w:val="24"/>
          <w:szCs w:val="24"/>
        </w:rPr>
        <w:t xml:space="preserve"> </w:t>
      </w:r>
      <w:r w:rsidRPr="00A1595B">
        <w:rPr>
          <w:rFonts w:ascii="Sylfaen" w:hAnsi="Sylfaen"/>
          <w:sz w:val="24"/>
          <w:szCs w:val="24"/>
        </w:rPr>
        <w:t>նորմալ արտադրության ընթացքում ակնկալվող խտությունը գերազանցող խտությամբ (spiking): Անհրաժեշտ</w:t>
      </w:r>
      <w:r w:rsidR="00C8388C" w:rsidRPr="00C8388C">
        <w:rPr>
          <w:rFonts w:ascii="Sylfaen" w:hAnsi="Sylfaen"/>
          <w:sz w:val="24"/>
          <w:szCs w:val="24"/>
        </w:rPr>
        <w:t xml:space="preserve"> </w:t>
      </w:r>
      <w:r w:rsidRPr="00A1595B">
        <w:rPr>
          <w:rFonts w:ascii="Sylfaen" w:hAnsi="Sylfaen"/>
          <w:sz w:val="24"/>
          <w:szCs w:val="24"/>
        </w:rPr>
        <w:t xml:space="preserve">է սահմանել նման կոնտամինանտների պարունակության նվազեցման գործոնը մաքրման յուրաքանչյուր փուլում </w:t>
      </w:r>
      <w:r w:rsidR="00712415">
        <w:rPr>
          <w:rFonts w:ascii="Sylfaen" w:hAnsi="Sylfaen"/>
          <w:sz w:val="24"/>
          <w:szCs w:val="24"/>
        </w:rPr>
        <w:t>և</w:t>
      </w:r>
      <w:r w:rsidRPr="00A1595B">
        <w:rPr>
          <w:rFonts w:ascii="Sylfaen" w:hAnsi="Sylfaen"/>
          <w:sz w:val="24"/>
          <w:szCs w:val="24"/>
        </w:rPr>
        <w:t xml:space="preserve"> դրանց պարունակության նվազեցման ընդհանուր գործոնը:</w:t>
      </w:r>
    </w:p>
    <w:p w14:paraId="552B3124" w14:textId="77777777" w:rsidR="00A47359" w:rsidRPr="00A1595B" w:rsidRDefault="00A47359" w:rsidP="00C8388C">
      <w:pPr>
        <w:spacing w:after="160" w:line="384"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Մաքրման գործընթացի վալիդացումը պետք է ներառի աշխատանքային պայմանների, օրինակ՝ սյունակի տարողության, ռեգեներացիայի, սյունակների սանիտարական մշակման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օգտագործման</w:t>
      </w:r>
      <w:r w:rsidRPr="00A1595B">
        <w:rPr>
          <w:rFonts w:ascii="Sylfaen" w:hAnsi="Sylfaen"/>
          <w:sz w:val="24"/>
          <w:szCs w:val="24"/>
        </w:rPr>
        <w:t xml:space="preserve"> </w:t>
      </w:r>
      <w:r>
        <w:rPr>
          <w:rFonts w:ascii="Sylfaen" w:hAnsi="Sylfaen"/>
          <w:sz w:val="24"/>
          <w:szCs w:val="24"/>
        </w:rPr>
        <w:t>երկարատ</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ության</w:t>
      </w:r>
      <w:r w:rsidRPr="00A1595B">
        <w:rPr>
          <w:rFonts w:ascii="Sylfaen" w:hAnsi="Sylfaen"/>
          <w:sz w:val="24"/>
          <w:szCs w:val="24"/>
        </w:rPr>
        <w:t xml:space="preserve"> հիմնավորում: </w:t>
      </w:r>
      <w:r>
        <w:rPr>
          <w:rFonts w:ascii="Sylfaen" w:hAnsi="Sylfaen"/>
          <w:sz w:val="24"/>
          <w:szCs w:val="24"/>
        </w:rPr>
        <w:t>Սյունակները նույնպես ա</w:t>
      </w:r>
      <w:r w:rsidRPr="00A1595B">
        <w:rPr>
          <w:rFonts w:ascii="Sylfaen" w:hAnsi="Sylfaen"/>
          <w:sz w:val="24"/>
          <w:szCs w:val="24"/>
        </w:rPr>
        <w:t>նհրաժեշտ է ենթարկել վալիդացման՝</w:t>
      </w:r>
      <w:r>
        <w:rPr>
          <w:rFonts w:ascii="Sylfaen" w:hAnsi="Sylfaen"/>
          <w:sz w:val="24"/>
          <w:szCs w:val="24"/>
        </w:rPr>
        <w:t xml:space="preserve"> սյունակի ծառայելու ակնկալվող ժամկետի ընթացքում</w:t>
      </w:r>
      <w:r w:rsidRPr="00A1595B">
        <w:rPr>
          <w:rFonts w:ascii="Sylfaen" w:hAnsi="Sylfaen"/>
          <w:sz w:val="24"/>
          <w:szCs w:val="24"/>
        </w:rPr>
        <w:t xml:space="preserve"> լիգանդների լվացման (օրինակ՝</w:t>
      </w:r>
      <w:r w:rsidR="00C8388C" w:rsidRPr="00C8388C">
        <w:rPr>
          <w:rFonts w:ascii="Sylfaen" w:hAnsi="Sylfaen"/>
          <w:sz w:val="24"/>
          <w:szCs w:val="24"/>
        </w:rPr>
        <w:t> </w:t>
      </w:r>
      <w:r w:rsidRPr="00A1595B">
        <w:rPr>
          <w:rFonts w:ascii="Sylfaen" w:hAnsi="Sylfaen"/>
          <w:sz w:val="24"/>
          <w:szCs w:val="24"/>
        </w:rPr>
        <w:t xml:space="preserve">գունանյութի, աֆինային լիգանդի </w:t>
      </w:r>
      <w:r w:rsidR="00712415">
        <w:rPr>
          <w:rFonts w:ascii="Sylfaen" w:hAnsi="Sylfaen"/>
          <w:sz w:val="24"/>
          <w:szCs w:val="24"/>
        </w:rPr>
        <w:t>և</w:t>
      </w:r>
      <w:r w:rsidRPr="00A1595B">
        <w:rPr>
          <w:rFonts w:ascii="Sylfaen" w:hAnsi="Sylfaen"/>
          <w:sz w:val="24"/>
          <w:szCs w:val="24"/>
        </w:rPr>
        <w:t xml:space="preserve"> այլն) </w:t>
      </w:r>
      <w:r w:rsidR="00712415">
        <w:rPr>
          <w:rFonts w:ascii="Sylfaen" w:hAnsi="Sylfaen"/>
          <w:sz w:val="24"/>
          <w:szCs w:val="24"/>
        </w:rPr>
        <w:t>և</w:t>
      </w:r>
      <w:r w:rsidRPr="00A1595B">
        <w:rPr>
          <w:rFonts w:ascii="Sylfaen" w:hAnsi="Sylfaen"/>
          <w:sz w:val="24"/>
          <w:szCs w:val="24"/>
        </w:rPr>
        <w:t xml:space="preserve"> (կամ) քրոմատագրական սուբստրատի </w:t>
      </w:r>
      <w:r>
        <w:rPr>
          <w:rFonts w:ascii="Sylfaen" w:hAnsi="Sylfaen"/>
          <w:sz w:val="24"/>
          <w:szCs w:val="24"/>
        </w:rPr>
        <w:t>մասով</w:t>
      </w:r>
      <w:r w:rsidRPr="00A1595B">
        <w:rPr>
          <w:rFonts w:ascii="Sylfaen" w:hAnsi="Sylfaen"/>
          <w:sz w:val="24"/>
          <w:szCs w:val="24"/>
        </w:rPr>
        <w:t>:</w:t>
      </w:r>
    </w:p>
    <w:p w14:paraId="750922EB" w14:textId="77777777" w:rsidR="00A47359" w:rsidRPr="00A1595B" w:rsidRDefault="00A47359" w:rsidP="00C8388C">
      <w:pPr>
        <w:spacing w:after="160" w:line="384" w:lineRule="auto"/>
        <w:ind w:left="567" w:right="566"/>
        <w:jc w:val="center"/>
        <w:rPr>
          <w:rFonts w:ascii="Sylfaen" w:hAnsi="Sylfaen"/>
          <w:sz w:val="24"/>
          <w:szCs w:val="24"/>
        </w:rPr>
      </w:pPr>
    </w:p>
    <w:p w14:paraId="7A8D8056" w14:textId="77777777" w:rsidR="00A47359" w:rsidRPr="00A1595B" w:rsidRDefault="00A47359" w:rsidP="00C8388C">
      <w:pPr>
        <w:spacing w:after="160" w:line="384" w:lineRule="auto"/>
        <w:ind w:left="567" w:right="566"/>
        <w:jc w:val="center"/>
        <w:rPr>
          <w:rFonts w:ascii="Sylfaen" w:eastAsia="Times New Roman" w:hAnsi="Sylfaen" w:cs="Times New Roman"/>
          <w:sz w:val="24"/>
          <w:szCs w:val="24"/>
        </w:rPr>
      </w:pPr>
      <w:r w:rsidRPr="00A1595B">
        <w:rPr>
          <w:rFonts w:ascii="Sylfaen" w:hAnsi="Sylfaen"/>
          <w:sz w:val="24"/>
          <w:szCs w:val="24"/>
        </w:rPr>
        <w:t>7. Ակտիվ դեղագործական բաղադրամաս</w:t>
      </w:r>
      <w:r>
        <w:rPr>
          <w:rFonts w:ascii="Sylfaen" w:hAnsi="Sylfaen"/>
          <w:sz w:val="24"/>
          <w:szCs w:val="24"/>
        </w:rPr>
        <w:t>ը</w:t>
      </w:r>
    </w:p>
    <w:p w14:paraId="218163E5" w14:textId="77777777" w:rsidR="00A47359" w:rsidRPr="00A1595B" w:rsidRDefault="00A47359" w:rsidP="008032B6">
      <w:pPr>
        <w:spacing w:after="160" w:line="384" w:lineRule="auto"/>
        <w:ind w:right="-1"/>
        <w:jc w:val="center"/>
        <w:rPr>
          <w:rFonts w:ascii="Sylfaen" w:eastAsia="Times New Roman" w:hAnsi="Sylfaen" w:cs="Times New Roman"/>
          <w:sz w:val="24"/>
          <w:szCs w:val="24"/>
        </w:rPr>
      </w:pPr>
      <w:r w:rsidRPr="00A1595B">
        <w:rPr>
          <w:rFonts w:ascii="Sylfaen" w:hAnsi="Sylfaen"/>
          <w:sz w:val="24"/>
          <w:szCs w:val="24"/>
        </w:rPr>
        <w:t>7.1. Ակտիվ դեղագործական բաղադրամասի բնութագրերի սահմանումը</w:t>
      </w:r>
    </w:p>
    <w:p w14:paraId="7BE21D62" w14:textId="77777777" w:rsidR="00A47359" w:rsidRPr="00A1595B" w:rsidRDefault="00A47359" w:rsidP="00C8388C">
      <w:pPr>
        <w:tabs>
          <w:tab w:val="left" w:pos="993"/>
        </w:tabs>
        <w:spacing w:after="160" w:line="384" w:lineRule="auto"/>
        <w:ind w:right="41" w:firstLine="567"/>
        <w:jc w:val="both"/>
        <w:rPr>
          <w:rFonts w:ascii="Sylfaen" w:eastAsia="Times New Roman" w:hAnsi="Sylfaen" w:cs="Times New Roman"/>
          <w:sz w:val="24"/>
          <w:szCs w:val="24"/>
        </w:rPr>
      </w:pPr>
      <w:r w:rsidRPr="00A1595B">
        <w:rPr>
          <w:rFonts w:ascii="Sylfaen" w:hAnsi="Sylfaen"/>
          <w:sz w:val="24"/>
          <w:szCs w:val="24"/>
        </w:rPr>
        <w:t>7.1.1.</w:t>
      </w:r>
      <w:r w:rsidRPr="00A1595B">
        <w:rPr>
          <w:rFonts w:ascii="Sylfaen" w:hAnsi="Sylfaen"/>
          <w:sz w:val="24"/>
          <w:szCs w:val="24"/>
        </w:rPr>
        <w:tab/>
        <w:t>Ֆիզիկաքիմիական բնութագիր, հարաբերական մոլեկուլ</w:t>
      </w:r>
      <w:r>
        <w:rPr>
          <w:rFonts w:ascii="Sylfaen" w:hAnsi="Sylfaen"/>
          <w:sz w:val="24"/>
          <w:szCs w:val="24"/>
        </w:rPr>
        <w:t>ային</w:t>
      </w:r>
      <w:r w:rsidRPr="00A1595B">
        <w:rPr>
          <w:rFonts w:ascii="Sylfaen" w:hAnsi="Sylfaen"/>
          <w:sz w:val="24"/>
          <w:szCs w:val="24"/>
        </w:rPr>
        <w:t xml:space="preserve"> զանգված, իզոէլեկտրական կետ</w:t>
      </w:r>
    </w:p>
    <w:p w14:paraId="2C8E2699" w14:textId="77777777" w:rsidR="00A47359" w:rsidRPr="00A1595B" w:rsidRDefault="00A47359" w:rsidP="00C8388C">
      <w:pPr>
        <w:spacing w:after="160" w:line="384"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Անհրաժեշտ է ֆիզիկաքիմիական </w:t>
      </w:r>
      <w:r w:rsidR="00712415">
        <w:rPr>
          <w:rFonts w:ascii="Sylfaen" w:hAnsi="Sylfaen"/>
          <w:sz w:val="24"/>
          <w:szCs w:val="24"/>
        </w:rPr>
        <w:t>և</w:t>
      </w:r>
      <w:r w:rsidRPr="00A1595B">
        <w:rPr>
          <w:rFonts w:ascii="Sylfaen" w:hAnsi="Sylfaen"/>
          <w:sz w:val="24"/>
          <w:szCs w:val="24"/>
        </w:rPr>
        <w:t xml:space="preserve"> կենսաբանական մեթոդներով</w:t>
      </w:r>
      <w:r w:rsidRPr="00A1595B" w:rsidDel="00D71051">
        <w:rPr>
          <w:rFonts w:ascii="Sylfaen" w:hAnsi="Sylfaen"/>
          <w:sz w:val="24"/>
          <w:szCs w:val="24"/>
        </w:rPr>
        <w:t xml:space="preserve"> </w:t>
      </w:r>
      <w:r>
        <w:rPr>
          <w:rFonts w:ascii="Sylfaen" w:hAnsi="Sylfaen"/>
          <w:sz w:val="24"/>
          <w:szCs w:val="24"/>
        </w:rPr>
        <w:t>հանգամանորեն</w:t>
      </w:r>
      <w:r w:rsidRPr="00A1595B">
        <w:rPr>
          <w:rFonts w:ascii="Sylfaen" w:hAnsi="Sylfaen"/>
          <w:sz w:val="24"/>
          <w:szCs w:val="24"/>
        </w:rPr>
        <w:t xml:space="preserve"> սահմանել ակտիվ դեղագործական բաղադրամասի բնութագրերը: Հատուկ ուշադրություն պետք է դարձնել վերլուծական մեթոդիկաների լայն ընդգրկույթի</w:t>
      </w:r>
      <w:r>
        <w:rPr>
          <w:rFonts w:ascii="Sylfaen" w:hAnsi="Sylfaen"/>
          <w:sz w:val="24"/>
          <w:szCs w:val="24"/>
        </w:rPr>
        <w:t xml:space="preserve"> օգտագործմանը</w:t>
      </w:r>
      <w:r w:rsidRPr="00A1595B">
        <w:rPr>
          <w:rFonts w:ascii="Sylfaen" w:hAnsi="Sylfaen"/>
          <w:sz w:val="24"/>
          <w:szCs w:val="24"/>
        </w:rPr>
        <w:t xml:space="preserve">, որոնց միջոցով </w:t>
      </w:r>
      <w:r w:rsidRPr="00A1595B">
        <w:rPr>
          <w:rFonts w:ascii="Sylfaen" w:hAnsi="Sylfaen"/>
          <w:sz w:val="24"/>
          <w:szCs w:val="24"/>
        </w:rPr>
        <w:lastRenderedPageBreak/>
        <w:t>գնահատվում</w:t>
      </w:r>
      <w:r w:rsidR="00E5153E" w:rsidRPr="00E5153E">
        <w:rPr>
          <w:rFonts w:ascii="Sylfaen" w:hAnsi="Sylfaen"/>
          <w:sz w:val="24"/>
          <w:szCs w:val="24"/>
        </w:rPr>
        <w:t> </w:t>
      </w:r>
      <w:r w:rsidRPr="00A1595B">
        <w:rPr>
          <w:rFonts w:ascii="Sylfaen" w:hAnsi="Sylfaen"/>
          <w:sz w:val="24"/>
          <w:szCs w:val="24"/>
        </w:rPr>
        <w:t xml:space="preserve">են մոլեկուլների տարբեր ֆիզիկաքիմիական հատկությունները, օրինակ՝ չափը, լիցքը, իզոէլեկտրական կետը </w:t>
      </w:r>
      <w:r w:rsidR="00712415">
        <w:rPr>
          <w:rFonts w:ascii="Sylfaen" w:hAnsi="Sylfaen"/>
          <w:sz w:val="24"/>
          <w:szCs w:val="24"/>
        </w:rPr>
        <w:t>և</w:t>
      </w:r>
      <w:r w:rsidRPr="00A1595B">
        <w:rPr>
          <w:rFonts w:ascii="Sylfaen" w:hAnsi="Sylfaen"/>
          <w:sz w:val="24"/>
          <w:szCs w:val="24"/>
        </w:rPr>
        <w:t xml:space="preserve"> հիդրոֆոբությունը: Վերլուծական հնարավորությունների ցանկը ներառված չէ սույն գլխում: Ստոր</w:t>
      </w:r>
      <w:r w:rsidR="00712415">
        <w:rPr>
          <w:rFonts w:ascii="Sylfaen" w:hAnsi="Sylfaen"/>
          <w:sz w:val="24"/>
          <w:szCs w:val="24"/>
        </w:rPr>
        <w:t>և</w:t>
      </w:r>
      <w:r w:rsidRPr="00A1595B">
        <w:rPr>
          <w:rFonts w:ascii="Sylfaen" w:hAnsi="Sylfaen"/>
          <w:sz w:val="24"/>
          <w:szCs w:val="24"/>
        </w:rPr>
        <w:t xml:space="preserve"> ներկայացված են վերլուծության տարատեսակների մասով առանձին պահանջներ:</w:t>
      </w:r>
    </w:p>
    <w:p w14:paraId="646B87EF" w14:textId="77777777" w:rsidR="00A47359" w:rsidRPr="00A1595B" w:rsidRDefault="00A47359" w:rsidP="00C8388C">
      <w:pPr>
        <w:widowControl/>
        <w:tabs>
          <w:tab w:val="left" w:pos="993"/>
        </w:tabs>
        <w:autoSpaceDE w:val="0"/>
        <w:autoSpaceDN w:val="0"/>
        <w:adjustRightInd w:val="0"/>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7.1.2.</w:t>
      </w:r>
      <w:r w:rsidRPr="00A1595B">
        <w:rPr>
          <w:rFonts w:ascii="Sylfaen" w:hAnsi="Sylfaen"/>
          <w:sz w:val="24"/>
          <w:szCs w:val="24"/>
        </w:rPr>
        <w:tab/>
        <w:t xml:space="preserve">Ակտիվ դեղագործական բաղադրամասի կառուցվածքի հաստատումը (այդ թվում՝ ստանդարտ նյութի </w:t>
      </w:r>
      <w:r w:rsidR="00712415">
        <w:rPr>
          <w:rFonts w:ascii="Sylfaen" w:hAnsi="Sylfaen"/>
          <w:sz w:val="24"/>
          <w:szCs w:val="24"/>
        </w:rPr>
        <w:t>և</w:t>
      </w:r>
      <w:r w:rsidRPr="00A1595B">
        <w:rPr>
          <w:rFonts w:ascii="Sylfaen" w:hAnsi="Sylfaen"/>
          <w:sz w:val="24"/>
          <w:szCs w:val="24"/>
        </w:rPr>
        <w:t xml:space="preserve"> բնական արտադրանքի հետ համեմատությամբ)</w:t>
      </w:r>
      <w:r w:rsidRPr="00A1595B">
        <w:rPr>
          <w:rFonts w:ascii="Sylfaen" w:hAnsi="Sylfaen" w:cs="Times New Roman"/>
          <w:sz w:val="24"/>
          <w:szCs w:val="24"/>
          <w:lang w:bidi="ar-SA"/>
        </w:rPr>
        <w:t xml:space="preserve"> </w:t>
      </w:r>
    </w:p>
    <w:p w14:paraId="0C4AB930" w14:textId="77777777" w:rsidR="00A47359" w:rsidRPr="00A1595B" w:rsidRDefault="00A47359" w:rsidP="00A47359">
      <w:pPr>
        <w:spacing w:after="160" w:line="360" w:lineRule="auto"/>
        <w:ind w:right="35" w:firstLine="567"/>
        <w:jc w:val="both"/>
        <w:rPr>
          <w:rFonts w:ascii="Sylfaen" w:eastAsia="Times New Roman" w:hAnsi="Sylfaen" w:cs="Times New Roman"/>
          <w:sz w:val="24"/>
          <w:szCs w:val="24"/>
        </w:rPr>
      </w:pPr>
      <w:r w:rsidRPr="00A1595B">
        <w:rPr>
          <w:rFonts w:ascii="Sylfaen" w:hAnsi="Sylfaen"/>
          <w:spacing w:val="-6"/>
          <w:sz w:val="24"/>
          <w:szCs w:val="24"/>
        </w:rPr>
        <w:t>Պետք է տվյալներ տրամադրել գենի արտադրանքի ամինաթթվային հաջորդականության մասին այն ծավալով, որը բավարար է դրա պատշաճ բնութագրման համար: Գենետիկ հաջորդականության մանրամասն նկարագրության</w:t>
      </w:r>
      <w:r>
        <w:rPr>
          <w:rFonts w:ascii="Sylfaen" w:hAnsi="Sylfaen"/>
          <w:spacing w:val="-6"/>
          <w:sz w:val="24"/>
          <w:szCs w:val="24"/>
        </w:rPr>
        <w:t xml:space="preserve"> </w:t>
      </w:r>
      <w:r w:rsidRPr="00A1595B">
        <w:rPr>
          <w:rFonts w:ascii="Sylfaen" w:hAnsi="Sylfaen"/>
          <w:spacing w:val="-6"/>
          <w:sz w:val="24"/>
          <w:szCs w:val="24"/>
        </w:rPr>
        <w:t xml:space="preserve">պահանջվող մակարդակը կախված է մոլեկուլների չափից </w:t>
      </w:r>
      <w:r w:rsidR="00712415">
        <w:rPr>
          <w:rFonts w:ascii="Sylfaen" w:hAnsi="Sylfaen"/>
          <w:spacing w:val="-6"/>
          <w:sz w:val="24"/>
          <w:szCs w:val="24"/>
        </w:rPr>
        <w:t>և</w:t>
      </w:r>
      <w:r w:rsidRPr="00A1595B">
        <w:rPr>
          <w:rFonts w:ascii="Sylfaen" w:hAnsi="Sylfaen"/>
          <w:spacing w:val="-6"/>
          <w:sz w:val="24"/>
          <w:szCs w:val="24"/>
        </w:rPr>
        <w:t xml:space="preserve"> բարդությունից, ինչպես նա</w:t>
      </w:r>
      <w:r w:rsidR="00712415">
        <w:rPr>
          <w:rFonts w:ascii="Sylfaen" w:hAnsi="Sylfaen"/>
          <w:spacing w:val="-6"/>
          <w:sz w:val="24"/>
          <w:szCs w:val="24"/>
        </w:rPr>
        <w:t>և</w:t>
      </w:r>
      <w:r w:rsidRPr="00A1595B">
        <w:rPr>
          <w:rFonts w:ascii="Sylfaen" w:hAnsi="Sylfaen"/>
          <w:spacing w:val="-6"/>
          <w:sz w:val="24"/>
          <w:szCs w:val="24"/>
        </w:rPr>
        <w:t xml:space="preserve"> բնութագրերի սահմանման համար կատարվող այլ փորձարկումներ </w:t>
      </w:r>
      <w:r>
        <w:rPr>
          <w:rFonts w:ascii="Sylfaen" w:hAnsi="Sylfaen"/>
          <w:spacing w:val="-6"/>
          <w:sz w:val="24"/>
          <w:szCs w:val="24"/>
        </w:rPr>
        <w:t>օգտագործելուց</w:t>
      </w:r>
      <w:r w:rsidRPr="00A1595B">
        <w:rPr>
          <w:rFonts w:ascii="Sylfaen" w:hAnsi="Sylfaen"/>
          <w:spacing w:val="-6"/>
          <w:sz w:val="24"/>
          <w:szCs w:val="24"/>
        </w:rPr>
        <w:t xml:space="preserve">: Շատ դեպքերում հաջորդականության գնահատման համար </w:t>
      </w:r>
      <w:r>
        <w:rPr>
          <w:rFonts w:ascii="Sylfaen" w:hAnsi="Sylfaen"/>
          <w:spacing w:val="-6"/>
          <w:sz w:val="24"/>
          <w:szCs w:val="24"/>
        </w:rPr>
        <w:t>կարելի</w:t>
      </w:r>
      <w:r w:rsidRPr="00A1595B">
        <w:rPr>
          <w:rFonts w:ascii="Sylfaen" w:hAnsi="Sylfaen"/>
          <w:spacing w:val="-6"/>
          <w:sz w:val="24"/>
          <w:szCs w:val="24"/>
        </w:rPr>
        <w:t xml:space="preserve"> է կիրառել բաժանում ԲԱՀՔ-ի միջոցով՝ ֆերմենտ</w:t>
      </w:r>
      <w:r>
        <w:rPr>
          <w:rFonts w:ascii="Sylfaen" w:hAnsi="Sylfaen"/>
          <w:spacing w:val="-6"/>
          <w:sz w:val="24"/>
          <w:szCs w:val="24"/>
        </w:rPr>
        <w:t>ատիվ</w:t>
      </w:r>
      <w:r w:rsidRPr="00A1595B">
        <w:rPr>
          <w:rFonts w:ascii="Sylfaen" w:hAnsi="Sylfaen"/>
          <w:spacing w:val="-6"/>
          <w:sz w:val="24"/>
          <w:szCs w:val="24"/>
        </w:rPr>
        <w:t xml:space="preserve"> </w:t>
      </w:r>
      <w:r>
        <w:rPr>
          <w:rFonts w:ascii="Sylfaen" w:hAnsi="Sylfaen"/>
          <w:spacing w:val="-6"/>
          <w:sz w:val="24"/>
          <w:szCs w:val="24"/>
        </w:rPr>
        <w:t>ճեղքմամբ</w:t>
      </w:r>
      <w:r w:rsidRPr="00A1595B">
        <w:rPr>
          <w:rFonts w:ascii="Sylfaen" w:hAnsi="Sylfaen"/>
          <w:spacing w:val="-6"/>
          <w:sz w:val="24"/>
          <w:szCs w:val="24"/>
        </w:rPr>
        <w:t xml:space="preserve"> ստացված պեպտիդների </w:t>
      </w:r>
      <w:r>
        <w:rPr>
          <w:rFonts w:ascii="Sylfaen" w:hAnsi="Sylfaen"/>
          <w:spacing w:val="-6"/>
          <w:sz w:val="24"/>
          <w:szCs w:val="24"/>
        </w:rPr>
        <w:t>հետագա</w:t>
      </w:r>
      <w:r w:rsidRPr="00A1595B">
        <w:rPr>
          <w:rFonts w:ascii="Sylfaen" w:hAnsi="Sylfaen"/>
          <w:spacing w:val="-6"/>
          <w:sz w:val="24"/>
          <w:szCs w:val="24"/>
        </w:rPr>
        <w:t xml:space="preserve"> սեկվենավորման օգնությամբ: Պետք է ուշադրություն դարձնել N-ծայրային մե</w:t>
      </w:r>
      <w:r>
        <w:rPr>
          <w:rFonts w:ascii="Sylfaen" w:hAnsi="Sylfaen"/>
          <w:spacing w:val="-6"/>
          <w:sz w:val="24"/>
          <w:szCs w:val="24"/>
        </w:rPr>
        <w:t>թ</w:t>
      </w:r>
      <w:r w:rsidRPr="00A1595B">
        <w:rPr>
          <w:rFonts w:ascii="Sylfaen" w:hAnsi="Sylfaen"/>
          <w:spacing w:val="-6"/>
          <w:sz w:val="24"/>
          <w:szCs w:val="24"/>
        </w:rPr>
        <w:t xml:space="preserve">իոնինին </w:t>
      </w:r>
      <w:r w:rsidR="00712415">
        <w:rPr>
          <w:rFonts w:ascii="Sylfaen" w:hAnsi="Sylfaen"/>
          <w:spacing w:val="-6"/>
          <w:sz w:val="24"/>
          <w:szCs w:val="24"/>
        </w:rPr>
        <w:t>և</w:t>
      </w:r>
      <w:r w:rsidRPr="00A1595B">
        <w:rPr>
          <w:rFonts w:ascii="Sylfaen" w:hAnsi="Sylfaen"/>
          <w:spacing w:val="-6"/>
          <w:sz w:val="24"/>
          <w:szCs w:val="24"/>
        </w:rPr>
        <w:t xml:space="preserve"> N-ֆորմի</w:t>
      </w:r>
      <w:r>
        <w:rPr>
          <w:rFonts w:ascii="Sylfaen" w:hAnsi="Sylfaen"/>
          <w:spacing w:val="-6"/>
          <w:sz w:val="24"/>
          <w:szCs w:val="24"/>
        </w:rPr>
        <w:t>լ</w:t>
      </w:r>
      <w:r w:rsidRPr="00A1595B">
        <w:rPr>
          <w:rFonts w:ascii="Sylfaen" w:hAnsi="Sylfaen"/>
          <w:spacing w:val="-6"/>
          <w:sz w:val="24"/>
          <w:szCs w:val="24"/>
        </w:rPr>
        <w:t>մե</w:t>
      </w:r>
      <w:r>
        <w:rPr>
          <w:rFonts w:ascii="Sylfaen" w:hAnsi="Sylfaen"/>
          <w:spacing w:val="-6"/>
          <w:sz w:val="24"/>
          <w:szCs w:val="24"/>
        </w:rPr>
        <w:t>թի</w:t>
      </w:r>
      <w:r w:rsidRPr="00A1595B">
        <w:rPr>
          <w:rFonts w:ascii="Sylfaen" w:hAnsi="Sylfaen"/>
          <w:spacing w:val="-6"/>
          <w:sz w:val="24"/>
          <w:szCs w:val="24"/>
        </w:rPr>
        <w:t xml:space="preserve">ոնինին, ազդանշանային </w:t>
      </w:r>
      <w:r w:rsidR="00712415">
        <w:rPr>
          <w:rFonts w:ascii="Sylfaen" w:hAnsi="Sylfaen"/>
          <w:spacing w:val="-6"/>
          <w:sz w:val="24"/>
          <w:szCs w:val="24"/>
        </w:rPr>
        <w:t>և</w:t>
      </w:r>
      <w:r w:rsidRPr="00A1595B">
        <w:rPr>
          <w:rFonts w:ascii="Sylfaen" w:hAnsi="Sylfaen"/>
          <w:spacing w:val="-6"/>
          <w:sz w:val="24"/>
          <w:szCs w:val="24"/>
        </w:rPr>
        <w:t xml:space="preserve"> </w:t>
      </w:r>
      <w:r>
        <w:rPr>
          <w:rFonts w:ascii="Sylfaen" w:hAnsi="Sylfaen"/>
          <w:spacing w:val="-6"/>
          <w:sz w:val="24"/>
          <w:szCs w:val="24"/>
        </w:rPr>
        <w:t>լիդերային</w:t>
      </w:r>
      <w:r w:rsidRPr="00A1595B">
        <w:rPr>
          <w:rFonts w:ascii="Sylfaen" w:hAnsi="Sylfaen"/>
          <w:spacing w:val="-6"/>
          <w:sz w:val="24"/>
          <w:szCs w:val="24"/>
        </w:rPr>
        <w:t xml:space="preserve"> հաջորդականություններին, այլ հնարավոր N </w:t>
      </w:r>
      <w:r w:rsidR="00712415">
        <w:rPr>
          <w:rFonts w:ascii="Sylfaen" w:hAnsi="Sylfaen"/>
          <w:spacing w:val="-6"/>
          <w:sz w:val="24"/>
          <w:szCs w:val="24"/>
        </w:rPr>
        <w:t>և</w:t>
      </w:r>
      <w:r w:rsidRPr="00A1595B">
        <w:rPr>
          <w:rFonts w:ascii="Sylfaen" w:hAnsi="Sylfaen"/>
          <w:spacing w:val="-6"/>
          <w:sz w:val="24"/>
          <w:szCs w:val="24"/>
        </w:rPr>
        <w:t xml:space="preserve"> C-ծայրային </w:t>
      </w:r>
      <w:r>
        <w:rPr>
          <w:rFonts w:ascii="Sylfaen" w:hAnsi="Sylfaen"/>
          <w:spacing w:val="-6"/>
          <w:sz w:val="24"/>
          <w:szCs w:val="24"/>
        </w:rPr>
        <w:t>ձ</w:t>
      </w:r>
      <w:r w:rsidR="00A52BD1">
        <w:rPr>
          <w:rFonts w:ascii="Sylfaen" w:hAnsi="Sylfaen"/>
          <w:spacing w:val="-6"/>
          <w:sz w:val="24"/>
          <w:szCs w:val="24"/>
        </w:rPr>
        <w:t xml:space="preserve"> </w:t>
      </w:r>
      <w:r w:rsidR="00712415">
        <w:rPr>
          <w:rFonts w:ascii="Sylfaen" w:hAnsi="Sylfaen"/>
          <w:spacing w:val="-6"/>
          <w:sz w:val="24"/>
          <w:szCs w:val="24"/>
        </w:rPr>
        <w:t>և</w:t>
      </w:r>
      <w:r>
        <w:rPr>
          <w:rFonts w:ascii="Sylfaen" w:hAnsi="Sylfaen"/>
          <w:spacing w:val="-6"/>
          <w:sz w:val="24"/>
          <w:szCs w:val="24"/>
        </w:rPr>
        <w:t>ափոխություններին</w:t>
      </w:r>
      <w:r w:rsidRPr="00A1595B">
        <w:rPr>
          <w:rFonts w:ascii="Sylfaen" w:hAnsi="Sylfaen"/>
          <w:spacing w:val="-6"/>
          <w:sz w:val="24"/>
          <w:szCs w:val="24"/>
        </w:rPr>
        <w:t xml:space="preserve"> (պրոտեոլիտիկ</w:t>
      </w:r>
      <w:r w:rsidRPr="00A1595B">
        <w:rPr>
          <w:rFonts w:ascii="Sylfaen" w:hAnsi="Sylfaen"/>
          <w:spacing w:val="4"/>
          <w:sz w:val="24"/>
          <w:szCs w:val="24"/>
        </w:rPr>
        <w:t xml:space="preserve"> </w:t>
      </w:r>
      <w:r>
        <w:rPr>
          <w:rFonts w:ascii="Sylfaen" w:hAnsi="Sylfaen"/>
          <w:spacing w:val="4"/>
          <w:sz w:val="24"/>
          <w:szCs w:val="24"/>
        </w:rPr>
        <w:t>վերամշակում</w:t>
      </w:r>
      <w:r w:rsidRPr="00A1595B">
        <w:rPr>
          <w:rFonts w:ascii="Sylfaen" w:hAnsi="Sylfaen"/>
          <w:spacing w:val="4"/>
          <w:sz w:val="24"/>
          <w:szCs w:val="24"/>
        </w:rPr>
        <w:t xml:space="preserve">): </w:t>
      </w:r>
      <w:r>
        <w:rPr>
          <w:rFonts w:ascii="Sylfaen" w:hAnsi="Sylfaen"/>
          <w:spacing w:val="4"/>
          <w:sz w:val="24"/>
          <w:szCs w:val="24"/>
        </w:rPr>
        <w:t>Ա</w:t>
      </w:r>
      <w:r w:rsidRPr="00A1595B">
        <w:rPr>
          <w:rFonts w:ascii="Sylfaen" w:hAnsi="Sylfaen"/>
          <w:sz w:val="24"/>
          <w:szCs w:val="24"/>
        </w:rPr>
        <w:t>ռաջնային կառուցվածքի բնութագրման ժամանակ</w:t>
      </w:r>
      <w:r w:rsidRPr="00A1595B">
        <w:rPr>
          <w:rFonts w:ascii="Sylfaen" w:hAnsi="Sylfaen"/>
          <w:spacing w:val="4"/>
          <w:sz w:val="24"/>
          <w:szCs w:val="24"/>
        </w:rPr>
        <w:t xml:space="preserve"> </w:t>
      </w:r>
      <w:r>
        <w:rPr>
          <w:rFonts w:ascii="Sylfaen" w:hAnsi="Sylfaen"/>
          <w:spacing w:val="4"/>
          <w:sz w:val="24"/>
          <w:szCs w:val="24"/>
        </w:rPr>
        <w:t>պ</w:t>
      </w:r>
      <w:r w:rsidRPr="00A1595B">
        <w:rPr>
          <w:rFonts w:ascii="Sylfaen" w:hAnsi="Sylfaen"/>
          <w:spacing w:val="4"/>
          <w:sz w:val="24"/>
          <w:szCs w:val="24"/>
        </w:rPr>
        <w:t xml:space="preserve">ետք է </w:t>
      </w:r>
      <w:r>
        <w:rPr>
          <w:rFonts w:ascii="Sylfaen" w:hAnsi="Sylfaen"/>
          <w:spacing w:val="4"/>
          <w:sz w:val="24"/>
          <w:szCs w:val="24"/>
        </w:rPr>
        <w:t>դիտարկել</w:t>
      </w:r>
      <w:r w:rsidRPr="00A1595B">
        <w:rPr>
          <w:rFonts w:ascii="Sylfaen" w:hAnsi="Sylfaen"/>
          <w:spacing w:val="4"/>
          <w:sz w:val="24"/>
          <w:szCs w:val="24"/>
        </w:rPr>
        <w:t xml:space="preserve"> զանգվածասպեկտրաչափության ժամանակակից</w:t>
      </w:r>
      <w:r w:rsidRPr="00A1595B">
        <w:rPr>
          <w:rFonts w:ascii="Sylfaen" w:hAnsi="Sylfaen"/>
          <w:sz w:val="24"/>
          <w:szCs w:val="24"/>
        </w:rPr>
        <w:t xml:space="preserve"> մեթոդների կիրառման հնարավորությունը:</w:t>
      </w:r>
    </w:p>
    <w:p w14:paraId="29AF265A" w14:textId="77777777" w:rsidR="00A47359" w:rsidRPr="00A1595B" w:rsidRDefault="00A47359" w:rsidP="00C8388C">
      <w:pPr>
        <w:tabs>
          <w:tab w:val="left" w:pos="993"/>
        </w:tabs>
        <w:spacing w:after="160" w:line="360" w:lineRule="auto"/>
        <w:ind w:right="-20" w:firstLine="567"/>
        <w:rPr>
          <w:rFonts w:ascii="Sylfaen" w:eastAsia="Times New Roman" w:hAnsi="Sylfaen" w:cs="Times New Roman"/>
          <w:sz w:val="24"/>
          <w:szCs w:val="24"/>
        </w:rPr>
      </w:pPr>
      <w:r w:rsidRPr="00A1595B">
        <w:rPr>
          <w:rFonts w:ascii="Sylfaen" w:hAnsi="Sylfaen"/>
          <w:sz w:val="24"/>
          <w:szCs w:val="24"/>
        </w:rPr>
        <w:t>7.1.3.</w:t>
      </w:r>
      <w:r w:rsidRPr="00A1595B">
        <w:rPr>
          <w:rFonts w:ascii="Sylfaen" w:hAnsi="Sylfaen"/>
          <w:sz w:val="24"/>
          <w:szCs w:val="24"/>
        </w:rPr>
        <w:tab/>
        <w:t xml:space="preserve">Հետտրանսլյացիոն </w:t>
      </w:r>
      <w:r>
        <w:rPr>
          <w:rFonts w:ascii="Sylfaen" w:hAnsi="Sylfaen"/>
          <w:sz w:val="24"/>
          <w:szCs w:val="24"/>
        </w:rPr>
        <w:t>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ափոխություններ</w:t>
      </w:r>
    </w:p>
    <w:p w14:paraId="3F5F2236" w14:textId="77777777"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 xml:space="preserve">Պրոտեոլիտիկ </w:t>
      </w:r>
      <w:r>
        <w:rPr>
          <w:rFonts w:ascii="Sylfaen" w:hAnsi="Sylfaen"/>
          <w:sz w:val="24"/>
          <w:szCs w:val="24"/>
        </w:rPr>
        <w:t>վերամշակումից</w:t>
      </w:r>
      <w:r w:rsidRPr="00A1595B">
        <w:rPr>
          <w:rFonts w:ascii="Sylfaen" w:hAnsi="Sylfaen"/>
          <w:sz w:val="24"/>
          <w:szCs w:val="24"/>
        </w:rPr>
        <w:t xml:space="preserve"> բացի</w:t>
      </w:r>
      <w:r>
        <w:rPr>
          <w:rFonts w:ascii="Sylfaen" w:hAnsi="Sylfaen"/>
          <w:sz w:val="24"/>
          <w:szCs w:val="24"/>
        </w:rPr>
        <w:t>՝</w:t>
      </w:r>
      <w:r w:rsidRPr="00A1595B">
        <w:rPr>
          <w:rFonts w:ascii="Sylfaen" w:hAnsi="Sylfaen"/>
          <w:sz w:val="24"/>
          <w:szCs w:val="24"/>
        </w:rPr>
        <w:t xml:space="preserve"> հետտրանսլյացիոն </w:t>
      </w:r>
      <w:r>
        <w:rPr>
          <w:rFonts w:ascii="Sylfaen" w:hAnsi="Sylfaen"/>
          <w:sz w:val="24"/>
          <w:szCs w:val="24"/>
        </w:rPr>
        <w:t>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ափոխությունների</w:t>
      </w:r>
      <w:r w:rsidRPr="00A1595B">
        <w:rPr>
          <w:rFonts w:ascii="Sylfaen" w:hAnsi="Sylfaen"/>
          <w:sz w:val="24"/>
          <w:szCs w:val="24"/>
        </w:rPr>
        <w:t xml:space="preserve"> պոտենցիալ տեսակներ են N </w:t>
      </w:r>
      <w:r w:rsidR="00712415">
        <w:rPr>
          <w:rFonts w:ascii="Sylfaen" w:hAnsi="Sylfaen"/>
          <w:sz w:val="24"/>
          <w:szCs w:val="24"/>
        </w:rPr>
        <w:t>և</w:t>
      </w:r>
      <w:r w:rsidRPr="00A1595B">
        <w:rPr>
          <w:rFonts w:ascii="Sylfaen" w:hAnsi="Sylfaen"/>
          <w:sz w:val="24"/>
          <w:szCs w:val="24"/>
        </w:rPr>
        <w:t xml:space="preserve"> О-գլիկոզիլացումը </w:t>
      </w:r>
      <w:r w:rsidR="00712415">
        <w:rPr>
          <w:rFonts w:ascii="Sylfaen" w:hAnsi="Sylfaen"/>
          <w:sz w:val="24"/>
          <w:szCs w:val="24"/>
        </w:rPr>
        <w:t>և</w:t>
      </w:r>
      <w:r w:rsidRPr="00A1595B">
        <w:rPr>
          <w:rFonts w:ascii="Sylfaen" w:hAnsi="Sylfaen"/>
          <w:sz w:val="24"/>
          <w:szCs w:val="24"/>
        </w:rPr>
        <w:t xml:space="preserve"> օրինակ՝ ացետիլացումը, հիդրօքսիլացումը </w:t>
      </w:r>
      <w:r w:rsidR="00712415">
        <w:rPr>
          <w:rFonts w:ascii="Sylfaen" w:hAnsi="Sylfaen"/>
          <w:sz w:val="24"/>
          <w:szCs w:val="24"/>
        </w:rPr>
        <w:t>և</w:t>
      </w:r>
      <w:r w:rsidRPr="00A1595B">
        <w:rPr>
          <w:rFonts w:ascii="Sylfaen" w:hAnsi="Sylfaen"/>
          <w:sz w:val="24"/>
          <w:szCs w:val="24"/>
        </w:rPr>
        <w:t xml:space="preserve"> γ-կարբօքսիլացումը: </w:t>
      </w:r>
      <w:r>
        <w:rPr>
          <w:rFonts w:ascii="Sylfaen" w:hAnsi="Sylfaen"/>
          <w:sz w:val="24"/>
          <w:szCs w:val="24"/>
        </w:rPr>
        <w:t>Բացի այդ,</w:t>
      </w:r>
      <w:r w:rsidRPr="00A1595B">
        <w:rPr>
          <w:rFonts w:ascii="Sylfaen" w:hAnsi="Sylfaen"/>
          <w:sz w:val="24"/>
          <w:szCs w:val="24"/>
        </w:rPr>
        <w:t xml:space="preserve"> գոյություն ունեն հետտրանսլյացիոն </w:t>
      </w:r>
      <w:r>
        <w:rPr>
          <w:rFonts w:ascii="Sylfaen" w:hAnsi="Sylfaen"/>
          <w:sz w:val="24"/>
          <w:szCs w:val="24"/>
        </w:rPr>
        <w:t>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ափոխություններ</w:t>
      </w:r>
      <w:r w:rsidRPr="00A1595B">
        <w:rPr>
          <w:rFonts w:ascii="Sylfaen" w:hAnsi="Sylfaen"/>
          <w:sz w:val="24"/>
          <w:szCs w:val="24"/>
        </w:rPr>
        <w:t xml:space="preserve">, որոնք </w:t>
      </w:r>
      <w:r>
        <w:rPr>
          <w:rFonts w:ascii="Sylfaen" w:hAnsi="Sylfaen"/>
          <w:sz w:val="24"/>
          <w:szCs w:val="24"/>
        </w:rPr>
        <w:t>առաջանում</w:t>
      </w:r>
      <w:r w:rsidRPr="00A1595B">
        <w:rPr>
          <w:rFonts w:ascii="Sylfaen" w:hAnsi="Sylfaen"/>
          <w:sz w:val="24"/>
          <w:szCs w:val="24"/>
        </w:rPr>
        <w:t xml:space="preserve"> են </w:t>
      </w:r>
      <w:r>
        <w:rPr>
          <w:rFonts w:ascii="Sylfaen" w:hAnsi="Sylfaen"/>
          <w:sz w:val="24"/>
          <w:szCs w:val="24"/>
        </w:rPr>
        <w:t>ճեղքման</w:t>
      </w:r>
      <w:r w:rsidRPr="00A1595B">
        <w:rPr>
          <w:rFonts w:ascii="Sylfaen" w:hAnsi="Sylfaen"/>
          <w:sz w:val="24"/>
          <w:szCs w:val="24"/>
        </w:rPr>
        <w:t xml:space="preserve">, օրինակ՝ դեզամինացման </w:t>
      </w:r>
      <w:r w:rsidR="00712415">
        <w:rPr>
          <w:rFonts w:ascii="Sylfaen" w:hAnsi="Sylfaen"/>
          <w:sz w:val="24"/>
          <w:szCs w:val="24"/>
        </w:rPr>
        <w:t>և</w:t>
      </w:r>
      <w:r w:rsidRPr="00A1595B">
        <w:rPr>
          <w:rFonts w:ascii="Sylfaen" w:hAnsi="Sylfaen"/>
          <w:sz w:val="24"/>
          <w:szCs w:val="24"/>
        </w:rPr>
        <w:t xml:space="preserve"> օքսիդացման գործընթացների արդյունքում:</w:t>
      </w:r>
    </w:p>
    <w:p w14:paraId="3FB05173" w14:textId="77777777" w:rsidR="00A47359" w:rsidRPr="00A1595B" w:rsidRDefault="00A47359" w:rsidP="00C8388C">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Ռեկոմբինանտ ԴՆԹ-ի որոշ պատրաստուկներ գլիկոպրոտեիններ</w:t>
      </w:r>
      <w:r w:rsidR="00C8388C" w:rsidRPr="00C8388C">
        <w:rPr>
          <w:rFonts w:ascii="Sylfaen" w:hAnsi="Sylfaen"/>
          <w:sz w:val="24"/>
          <w:szCs w:val="24"/>
        </w:rPr>
        <w:t xml:space="preserve"> </w:t>
      </w:r>
      <w:r w:rsidRPr="00A1595B">
        <w:rPr>
          <w:rFonts w:ascii="Sylfaen" w:hAnsi="Sylfaen"/>
          <w:sz w:val="24"/>
          <w:szCs w:val="24"/>
        </w:rPr>
        <w:t xml:space="preserve">են: Գոյություն ունի օլիգոսախարիդային կառուցվածքների </w:t>
      </w:r>
      <w:r>
        <w:rPr>
          <w:rFonts w:ascii="Sylfaen" w:hAnsi="Sylfaen"/>
          <w:sz w:val="24"/>
          <w:szCs w:val="24"/>
        </w:rPr>
        <w:t>հսկայական</w:t>
      </w:r>
      <w:r w:rsidRPr="00A1595B">
        <w:rPr>
          <w:rFonts w:ascii="Sylfaen" w:hAnsi="Sylfaen"/>
          <w:sz w:val="24"/>
          <w:szCs w:val="24"/>
        </w:rPr>
        <w:t xml:space="preserve"> </w:t>
      </w:r>
      <w:r w:rsidRPr="00A1595B">
        <w:rPr>
          <w:rFonts w:ascii="Sylfaen" w:hAnsi="Sylfaen"/>
          <w:sz w:val="24"/>
          <w:szCs w:val="24"/>
        </w:rPr>
        <w:lastRenderedPageBreak/>
        <w:t>բազմազանություն, որոնք բնութագրվում են գլիկոձ</w:t>
      </w:r>
      <w:r w:rsidR="00712415">
        <w:rPr>
          <w:rFonts w:ascii="Sylfaen" w:hAnsi="Sylfaen"/>
          <w:sz w:val="24"/>
          <w:szCs w:val="24"/>
        </w:rPr>
        <w:t>և</w:t>
      </w:r>
      <w:r w:rsidRPr="00A1595B">
        <w:rPr>
          <w:rFonts w:ascii="Sylfaen" w:hAnsi="Sylfaen"/>
          <w:sz w:val="24"/>
          <w:szCs w:val="24"/>
        </w:rPr>
        <w:t>երի հետերոգենությամբ ինչպես</w:t>
      </w:r>
      <w:r>
        <w:rPr>
          <w:rFonts w:ascii="Sylfaen" w:hAnsi="Sylfaen"/>
          <w:sz w:val="24"/>
          <w:szCs w:val="24"/>
        </w:rPr>
        <w:t xml:space="preserve"> իրենց</w:t>
      </w:r>
      <w:r w:rsidRPr="00A1595B">
        <w:rPr>
          <w:rFonts w:ascii="Sylfaen" w:hAnsi="Sylfaen"/>
          <w:sz w:val="24"/>
          <w:szCs w:val="24"/>
        </w:rPr>
        <w:t xml:space="preserve"> բնական վիճակում, այնպես էլ ռեկոմբինանտ ԴՆԹ-ի տեխնոլոգիայով </w:t>
      </w:r>
      <w:r>
        <w:rPr>
          <w:rFonts w:ascii="Sylfaen" w:hAnsi="Sylfaen"/>
          <w:sz w:val="24"/>
          <w:szCs w:val="24"/>
        </w:rPr>
        <w:t>առաջացած</w:t>
      </w:r>
      <w:r w:rsidRPr="00A1595B">
        <w:rPr>
          <w:rFonts w:ascii="Sylfaen" w:hAnsi="Sylfaen"/>
          <w:sz w:val="24"/>
          <w:szCs w:val="24"/>
        </w:rPr>
        <w:t xml:space="preserve"> վիճակում: Նման հետերոգենության </w:t>
      </w:r>
      <w:r>
        <w:rPr>
          <w:rFonts w:ascii="Sylfaen" w:hAnsi="Sylfaen"/>
          <w:sz w:val="24"/>
          <w:szCs w:val="24"/>
        </w:rPr>
        <w:t>բնույթի</w:t>
      </w:r>
      <w:r w:rsidRPr="00A1595B">
        <w:rPr>
          <w:rFonts w:ascii="Sylfaen" w:hAnsi="Sylfaen"/>
          <w:sz w:val="24"/>
          <w:szCs w:val="24"/>
        </w:rPr>
        <w:t xml:space="preserve"> վրա կարող են ազդել տարբեր գործոններ: </w:t>
      </w:r>
      <w:r w:rsidRPr="00A1595B">
        <w:rPr>
          <w:rFonts w:ascii="Sylfaen" w:hAnsi="Sylfaen"/>
          <w:spacing w:val="4"/>
          <w:sz w:val="24"/>
          <w:szCs w:val="24"/>
        </w:rPr>
        <w:t>Մոլեկուլի գլիկոզիլացման պրոֆիլը կարող</w:t>
      </w:r>
      <w:r w:rsidR="00C8388C" w:rsidRPr="00C8388C">
        <w:rPr>
          <w:rFonts w:ascii="Sylfaen" w:hAnsi="Sylfaen"/>
          <w:spacing w:val="4"/>
          <w:sz w:val="24"/>
          <w:szCs w:val="24"/>
        </w:rPr>
        <w:t> </w:t>
      </w:r>
      <w:r w:rsidRPr="00A1595B">
        <w:rPr>
          <w:rFonts w:ascii="Sylfaen" w:hAnsi="Sylfaen"/>
          <w:spacing w:val="4"/>
          <w:sz w:val="24"/>
          <w:szCs w:val="24"/>
        </w:rPr>
        <w:t>է կար</w:t>
      </w:r>
      <w:r w:rsidR="00712415">
        <w:rPr>
          <w:rFonts w:ascii="Sylfaen" w:hAnsi="Sylfaen"/>
          <w:spacing w:val="4"/>
          <w:sz w:val="24"/>
          <w:szCs w:val="24"/>
        </w:rPr>
        <w:t>և</w:t>
      </w:r>
      <w:r w:rsidRPr="00A1595B">
        <w:rPr>
          <w:rFonts w:ascii="Sylfaen" w:hAnsi="Sylfaen"/>
          <w:spacing w:val="4"/>
          <w:sz w:val="24"/>
          <w:szCs w:val="24"/>
        </w:rPr>
        <w:t>որ դեր խաղալ դրա ակտիվությունը</w:t>
      </w:r>
      <w:r>
        <w:rPr>
          <w:rFonts w:ascii="Sylfaen" w:hAnsi="Sylfaen"/>
          <w:spacing w:val="4"/>
          <w:sz w:val="24"/>
          <w:szCs w:val="24"/>
        </w:rPr>
        <w:t xml:space="preserve"> </w:t>
      </w:r>
      <w:r w:rsidRPr="00A1595B">
        <w:rPr>
          <w:rFonts w:ascii="Sylfaen" w:hAnsi="Sylfaen"/>
          <w:spacing w:val="4"/>
          <w:sz w:val="24"/>
          <w:szCs w:val="24"/>
        </w:rPr>
        <w:t>հատկապես in vivo</w:t>
      </w:r>
      <w:r>
        <w:rPr>
          <w:rFonts w:ascii="Sylfaen" w:hAnsi="Sylfaen"/>
          <w:spacing w:val="4"/>
          <w:sz w:val="24"/>
          <w:szCs w:val="24"/>
        </w:rPr>
        <w:t xml:space="preserve"> որոշելիս</w:t>
      </w:r>
      <w:r w:rsidRPr="00A1595B">
        <w:rPr>
          <w:rFonts w:ascii="Sylfaen" w:hAnsi="Sylfaen"/>
          <w:spacing w:val="4"/>
          <w:sz w:val="24"/>
          <w:szCs w:val="24"/>
        </w:rPr>
        <w:t xml:space="preserve">: Անցկացվող անալիզի ծավալը </w:t>
      </w:r>
      <w:r>
        <w:rPr>
          <w:rFonts w:ascii="Sylfaen" w:hAnsi="Sylfaen"/>
          <w:spacing w:val="4"/>
          <w:sz w:val="24"/>
          <w:szCs w:val="24"/>
        </w:rPr>
        <w:t>պետք</w:t>
      </w:r>
      <w:r w:rsidRPr="00A1595B">
        <w:rPr>
          <w:rFonts w:ascii="Sylfaen" w:hAnsi="Sylfaen"/>
          <w:spacing w:val="4"/>
          <w:sz w:val="24"/>
          <w:szCs w:val="24"/>
        </w:rPr>
        <w:t xml:space="preserve"> է </w:t>
      </w:r>
      <w:r>
        <w:rPr>
          <w:rFonts w:ascii="Sylfaen" w:hAnsi="Sylfaen"/>
          <w:spacing w:val="4"/>
          <w:sz w:val="24"/>
          <w:szCs w:val="24"/>
        </w:rPr>
        <w:t>որոշվի</w:t>
      </w:r>
      <w:r w:rsidRPr="00A1595B">
        <w:rPr>
          <w:rFonts w:ascii="Sylfaen" w:hAnsi="Sylfaen"/>
          <w:spacing w:val="4"/>
          <w:sz w:val="24"/>
          <w:szCs w:val="24"/>
        </w:rPr>
        <w:t xml:space="preserve"> ածխաջրային խմբերի </w:t>
      </w:r>
      <w:r>
        <w:rPr>
          <w:rFonts w:ascii="Sylfaen" w:hAnsi="Sylfaen"/>
          <w:spacing w:val="4"/>
          <w:sz w:val="24"/>
          <w:szCs w:val="24"/>
        </w:rPr>
        <w:t>ունեցած նշանակությամբ</w:t>
      </w:r>
      <w:r w:rsidRPr="00A1595B">
        <w:rPr>
          <w:rFonts w:ascii="Sylfaen" w:hAnsi="Sylfaen"/>
          <w:spacing w:val="4"/>
          <w:sz w:val="24"/>
          <w:szCs w:val="24"/>
        </w:rPr>
        <w:t xml:space="preserve">, եթե այդ տվյալները հայտնի են: Պետք է </w:t>
      </w:r>
      <w:r>
        <w:rPr>
          <w:rFonts w:ascii="Sylfaen" w:hAnsi="Sylfaen"/>
          <w:spacing w:val="4"/>
          <w:sz w:val="24"/>
          <w:szCs w:val="24"/>
        </w:rPr>
        <w:t>դիտարկել</w:t>
      </w:r>
      <w:r w:rsidRPr="00A1595B">
        <w:rPr>
          <w:rFonts w:ascii="Sylfaen" w:hAnsi="Sylfaen"/>
          <w:spacing w:val="4"/>
          <w:sz w:val="24"/>
          <w:szCs w:val="24"/>
        </w:rPr>
        <w:t xml:space="preserve"> տարբեր վերլուծական մեթոդների ամբողջ ընդգրկույթը (օրինակ՝</w:t>
      </w:r>
      <w:r w:rsidR="00C8388C" w:rsidRPr="00C8388C">
        <w:rPr>
          <w:rFonts w:ascii="Sylfaen" w:hAnsi="Sylfaen"/>
          <w:spacing w:val="4"/>
          <w:sz w:val="24"/>
          <w:szCs w:val="24"/>
        </w:rPr>
        <w:t> </w:t>
      </w:r>
      <w:r w:rsidRPr="00A1595B">
        <w:rPr>
          <w:rFonts w:ascii="Sylfaen" w:hAnsi="Sylfaen"/>
          <w:spacing w:val="4"/>
          <w:sz w:val="24"/>
          <w:szCs w:val="24"/>
        </w:rPr>
        <w:t>իզոէլեկտրական կիզակետում կամ մազա</w:t>
      </w:r>
      <w:r>
        <w:rPr>
          <w:rFonts w:ascii="Sylfaen" w:hAnsi="Sylfaen"/>
          <w:spacing w:val="4"/>
          <w:sz w:val="24"/>
          <w:szCs w:val="24"/>
        </w:rPr>
        <w:t>անոթ</w:t>
      </w:r>
      <w:r w:rsidRPr="00A1595B">
        <w:rPr>
          <w:rFonts w:ascii="Sylfaen" w:hAnsi="Sylfaen"/>
          <w:spacing w:val="4"/>
          <w:sz w:val="24"/>
          <w:szCs w:val="24"/>
        </w:rPr>
        <w:t>ային էլեկտրոֆորեզ, անիոնափոխանակիչ քրոմատ</w:t>
      </w:r>
      <w:r>
        <w:rPr>
          <w:rFonts w:ascii="Sylfaen" w:hAnsi="Sylfaen"/>
          <w:spacing w:val="4"/>
          <w:sz w:val="24"/>
          <w:szCs w:val="24"/>
        </w:rPr>
        <w:t>ագրում՝</w:t>
      </w:r>
      <w:r w:rsidRPr="00A1595B">
        <w:rPr>
          <w:rFonts w:ascii="Sylfaen" w:hAnsi="Sylfaen"/>
          <w:spacing w:val="4"/>
          <w:sz w:val="24"/>
          <w:szCs w:val="24"/>
        </w:rPr>
        <w:t xml:space="preserve"> մոնոսախարիդային բաղադրիչ</w:t>
      </w:r>
      <w:r>
        <w:rPr>
          <w:rFonts w:ascii="Sylfaen" w:hAnsi="Sylfaen"/>
          <w:spacing w:val="4"/>
          <w:sz w:val="24"/>
          <w:szCs w:val="24"/>
        </w:rPr>
        <w:t>ի</w:t>
      </w:r>
      <w:r w:rsidRPr="00A1595B">
        <w:rPr>
          <w:rFonts w:ascii="Sylfaen" w:hAnsi="Sylfaen"/>
          <w:spacing w:val="4"/>
          <w:sz w:val="24"/>
          <w:szCs w:val="24"/>
        </w:rPr>
        <w:t xml:space="preserve"> անալիզի համար </w:t>
      </w:r>
      <w:r w:rsidR="00712415">
        <w:rPr>
          <w:rFonts w:ascii="Sylfaen" w:hAnsi="Sylfaen"/>
          <w:spacing w:val="4"/>
          <w:sz w:val="24"/>
          <w:szCs w:val="24"/>
        </w:rPr>
        <w:t>և</w:t>
      </w:r>
      <w:r w:rsidRPr="00A1595B">
        <w:rPr>
          <w:rFonts w:ascii="Sylfaen" w:hAnsi="Sylfaen"/>
          <w:spacing w:val="4"/>
          <w:sz w:val="24"/>
          <w:szCs w:val="24"/>
        </w:rPr>
        <w:t xml:space="preserve"> օլիգոսախարիդ</w:t>
      </w:r>
      <w:r>
        <w:rPr>
          <w:rFonts w:ascii="Sylfaen" w:hAnsi="Sylfaen"/>
          <w:spacing w:val="4"/>
          <w:sz w:val="24"/>
          <w:szCs w:val="24"/>
        </w:rPr>
        <w:t>ների</w:t>
      </w:r>
      <w:r w:rsidRPr="00A1595B">
        <w:rPr>
          <w:rFonts w:ascii="Sylfaen" w:hAnsi="Sylfaen"/>
          <w:spacing w:val="4"/>
          <w:sz w:val="24"/>
          <w:szCs w:val="24"/>
        </w:rPr>
        <w:t xml:space="preserve"> </w:t>
      </w:r>
      <w:r>
        <w:rPr>
          <w:rFonts w:ascii="Sylfaen" w:hAnsi="Sylfaen"/>
          <w:spacing w:val="4"/>
          <w:sz w:val="24"/>
          <w:szCs w:val="24"/>
        </w:rPr>
        <w:t>որոշման</w:t>
      </w:r>
      <w:r w:rsidRPr="00A1595B">
        <w:rPr>
          <w:rFonts w:ascii="Sylfaen" w:hAnsi="Sylfaen"/>
          <w:spacing w:val="4"/>
          <w:sz w:val="24"/>
          <w:szCs w:val="24"/>
        </w:rPr>
        <w:t xml:space="preserve"> համար, լեկտին</w:t>
      </w:r>
      <w:r>
        <w:rPr>
          <w:rFonts w:ascii="Sylfaen" w:hAnsi="Sylfaen"/>
          <w:spacing w:val="4"/>
          <w:sz w:val="24"/>
          <w:szCs w:val="24"/>
        </w:rPr>
        <w:t>-</w:t>
      </w:r>
      <w:r w:rsidRPr="00A1595B">
        <w:rPr>
          <w:rFonts w:ascii="Sylfaen" w:hAnsi="Sylfaen"/>
          <w:spacing w:val="4"/>
          <w:sz w:val="24"/>
          <w:szCs w:val="24"/>
        </w:rPr>
        <w:t>աֆինային քրոմատ</w:t>
      </w:r>
      <w:r>
        <w:rPr>
          <w:rFonts w:ascii="Sylfaen" w:hAnsi="Sylfaen"/>
          <w:spacing w:val="4"/>
          <w:sz w:val="24"/>
          <w:szCs w:val="24"/>
        </w:rPr>
        <w:t>ագրում</w:t>
      </w:r>
      <w:r w:rsidRPr="00A1595B">
        <w:rPr>
          <w:rFonts w:ascii="Sylfaen" w:hAnsi="Sylfaen"/>
          <w:spacing w:val="4"/>
          <w:sz w:val="24"/>
          <w:szCs w:val="24"/>
        </w:rPr>
        <w:t xml:space="preserve"> </w:t>
      </w:r>
      <w:r w:rsidR="00712415">
        <w:rPr>
          <w:rFonts w:ascii="Sylfaen" w:hAnsi="Sylfaen"/>
          <w:spacing w:val="4"/>
          <w:sz w:val="24"/>
          <w:szCs w:val="24"/>
        </w:rPr>
        <w:t>և</w:t>
      </w:r>
      <w:r w:rsidRPr="00A1595B">
        <w:rPr>
          <w:rFonts w:ascii="Sylfaen" w:hAnsi="Sylfaen"/>
          <w:spacing w:val="4"/>
          <w:sz w:val="24"/>
          <w:szCs w:val="24"/>
        </w:rPr>
        <w:t xml:space="preserve"> զանգվածասպեկտրաչափություն):</w:t>
      </w:r>
    </w:p>
    <w:p w14:paraId="6A318ED4" w14:textId="77777777" w:rsidR="00A47359" w:rsidRPr="00A1595B" w:rsidRDefault="00A47359" w:rsidP="00C8388C">
      <w:pPr>
        <w:tabs>
          <w:tab w:val="left" w:pos="993"/>
        </w:tabs>
        <w:spacing w:after="160" w:line="360" w:lineRule="auto"/>
        <w:ind w:right="-20" w:firstLine="567"/>
        <w:rPr>
          <w:rFonts w:ascii="Sylfaen" w:eastAsia="Times New Roman" w:hAnsi="Sylfaen" w:cs="Times New Roman"/>
          <w:sz w:val="24"/>
          <w:szCs w:val="24"/>
        </w:rPr>
      </w:pPr>
      <w:r w:rsidRPr="00A1595B">
        <w:rPr>
          <w:rFonts w:ascii="Sylfaen" w:hAnsi="Sylfaen"/>
          <w:sz w:val="24"/>
          <w:szCs w:val="24"/>
        </w:rPr>
        <w:t>7.1.4.</w:t>
      </w:r>
      <w:r w:rsidRPr="00A1595B">
        <w:rPr>
          <w:rFonts w:ascii="Sylfaen" w:hAnsi="Sylfaen"/>
          <w:sz w:val="24"/>
          <w:szCs w:val="24"/>
        </w:rPr>
        <w:tab/>
        <w:t>Մակրոմոլեկուլների կոնֆորմացիայի մասին տվյալներ</w:t>
      </w:r>
    </w:p>
    <w:p w14:paraId="0A4143FE" w14:textId="77777777" w:rsidR="00A47359" w:rsidRPr="00A1595B" w:rsidRDefault="00A47359" w:rsidP="00A47359">
      <w:pPr>
        <w:spacing w:after="160" w:line="336" w:lineRule="auto"/>
        <w:ind w:right="41" w:firstLine="567"/>
        <w:jc w:val="both"/>
        <w:rPr>
          <w:rFonts w:ascii="Sylfaen" w:eastAsia="Times New Roman" w:hAnsi="Sylfaen" w:cs="Times New Roman"/>
          <w:sz w:val="24"/>
          <w:szCs w:val="24"/>
        </w:rPr>
      </w:pPr>
      <w:r w:rsidRPr="00A1595B">
        <w:rPr>
          <w:rFonts w:ascii="Sylfaen" w:hAnsi="Sylfaen"/>
          <w:sz w:val="24"/>
          <w:szCs w:val="24"/>
        </w:rPr>
        <w:t xml:space="preserve">Առաջարկվում է կիրառել համապատասխան փորձարկումներ, որոնք թույլ կտան սահմանել, որ արտադրանքն ունի ցանկալի կոնֆորմացիոն կառուցվածք </w:t>
      </w:r>
      <w:r w:rsidR="00712415">
        <w:rPr>
          <w:rFonts w:ascii="Sylfaen" w:hAnsi="Sylfaen"/>
          <w:sz w:val="24"/>
          <w:szCs w:val="24"/>
        </w:rPr>
        <w:t>և</w:t>
      </w:r>
      <w:r w:rsidRPr="00A1595B">
        <w:rPr>
          <w:rFonts w:ascii="Sylfaen" w:hAnsi="Sylfaen"/>
          <w:sz w:val="24"/>
          <w:szCs w:val="24"/>
        </w:rPr>
        <w:t xml:space="preserve"> խմբավորման մակարդակ: Նման նպատակներին համապատասխան</w:t>
      </w:r>
      <w:r>
        <w:rPr>
          <w:rFonts w:ascii="Sylfaen" w:hAnsi="Sylfaen"/>
          <w:sz w:val="24"/>
          <w:szCs w:val="24"/>
        </w:rPr>
        <w:t>ող</w:t>
      </w:r>
      <w:r w:rsidRPr="00A1595B">
        <w:rPr>
          <w:rFonts w:ascii="Sylfaen" w:hAnsi="Sylfaen"/>
          <w:sz w:val="24"/>
          <w:szCs w:val="24"/>
        </w:rPr>
        <w:t xml:space="preserve"> մեթոդների օրինակներ են պոլիակրիլամիդային գելում էլեկտրոֆորեզը, իզոէլեկտրական կիզակետումը, բարձրարդյունավետ հեղուկային քրոմատ</w:t>
      </w:r>
      <w:r>
        <w:rPr>
          <w:rFonts w:ascii="Sylfaen" w:hAnsi="Sylfaen"/>
          <w:sz w:val="24"/>
          <w:szCs w:val="24"/>
        </w:rPr>
        <w:t>ագրումը</w:t>
      </w:r>
      <w:r w:rsidRPr="00A1595B">
        <w:rPr>
          <w:rFonts w:ascii="Sylfaen" w:hAnsi="Sylfaen"/>
          <w:sz w:val="24"/>
          <w:szCs w:val="24"/>
        </w:rPr>
        <w:t xml:space="preserve"> (</w:t>
      </w:r>
      <w:r>
        <w:rPr>
          <w:rFonts w:ascii="Sylfaen" w:hAnsi="Sylfaen"/>
          <w:sz w:val="24"/>
          <w:szCs w:val="24"/>
        </w:rPr>
        <w:t>էքսկլյուզիոն (մոլեկուլային մաղով)</w:t>
      </w:r>
      <w:r w:rsidRPr="00A1595B">
        <w:rPr>
          <w:rFonts w:ascii="Sylfaen" w:hAnsi="Sylfaen"/>
          <w:sz w:val="24"/>
          <w:szCs w:val="24"/>
        </w:rPr>
        <w:t>, հակադարձ-ֆազային, իոնափոխանակիչ, աֆինային), պեպտիդն</w:t>
      </w:r>
      <w:r>
        <w:rPr>
          <w:rFonts w:ascii="Sylfaen" w:hAnsi="Sylfaen"/>
          <w:sz w:val="24"/>
          <w:szCs w:val="24"/>
        </w:rPr>
        <w:t>երի</w:t>
      </w:r>
      <w:r w:rsidRPr="00A1595B">
        <w:rPr>
          <w:rFonts w:ascii="Sylfaen" w:hAnsi="Sylfaen"/>
          <w:sz w:val="24"/>
          <w:szCs w:val="24"/>
        </w:rPr>
        <w:t xml:space="preserve"> քարտեզավորումը՝ հետագա սեկվենավորմամբ, լուսացրումը, ուլտրամանուշակագույն սպեկտրադիտումը, շրջանային երկգունությունը </w:t>
      </w:r>
      <w:r w:rsidR="00712415">
        <w:rPr>
          <w:rFonts w:ascii="Sylfaen" w:hAnsi="Sylfaen"/>
          <w:sz w:val="24"/>
          <w:szCs w:val="24"/>
        </w:rPr>
        <w:t>և</w:t>
      </w:r>
      <w:r w:rsidRPr="00A1595B">
        <w:rPr>
          <w:rFonts w:ascii="Sylfaen" w:hAnsi="Sylfaen"/>
          <w:sz w:val="24"/>
          <w:szCs w:val="24"/>
        </w:rPr>
        <w:t xml:space="preserve"> զանգվածասպեկտրադիտումը: Զգալի տեղեկություններ են ստացվում արտադրանքի լրացուցիչ հետազոտություններ </w:t>
      </w:r>
      <w:r>
        <w:rPr>
          <w:rFonts w:ascii="Sylfaen" w:hAnsi="Sylfaen"/>
          <w:sz w:val="24"/>
          <w:szCs w:val="24"/>
        </w:rPr>
        <w:t>կատարելիս</w:t>
      </w:r>
      <w:r w:rsidRPr="00A1595B">
        <w:rPr>
          <w:rFonts w:ascii="Sylfaen" w:hAnsi="Sylfaen"/>
          <w:sz w:val="24"/>
          <w:szCs w:val="24"/>
        </w:rPr>
        <w:t>, որոնց ժամանակ կիրառվում են</w:t>
      </w:r>
      <w:r>
        <w:rPr>
          <w:rFonts w:ascii="Sylfaen" w:hAnsi="Sylfaen"/>
          <w:sz w:val="24"/>
          <w:szCs w:val="24"/>
        </w:rPr>
        <w:t>,</w:t>
      </w:r>
      <w:r w:rsidRPr="00A1595B">
        <w:rPr>
          <w:rFonts w:ascii="Sylfaen" w:hAnsi="Sylfaen"/>
          <w:sz w:val="24"/>
          <w:szCs w:val="24"/>
        </w:rPr>
        <w:t xml:space="preserve"> </w:t>
      </w:r>
      <w:r>
        <w:rPr>
          <w:rFonts w:ascii="Sylfaen" w:hAnsi="Sylfaen"/>
          <w:sz w:val="24"/>
          <w:szCs w:val="24"/>
        </w:rPr>
        <w:t>օրինակ՝</w:t>
      </w:r>
      <w:r w:rsidRPr="00A1595B">
        <w:rPr>
          <w:rFonts w:ascii="Sylfaen" w:hAnsi="Sylfaen"/>
          <w:sz w:val="24"/>
          <w:szCs w:val="24"/>
        </w:rPr>
        <w:t xml:space="preserve"> միջուկամագնի</w:t>
      </w:r>
      <w:r>
        <w:rPr>
          <w:rFonts w:ascii="Sylfaen" w:hAnsi="Sylfaen"/>
          <w:sz w:val="24"/>
          <w:szCs w:val="24"/>
        </w:rPr>
        <w:t>ս</w:t>
      </w:r>
      <w:r w:rsidRPr="00A1595B">
        <w:rPr>
          <w:rFonts w:ascii="Sylfaen" w:hAnsi="Sylfaen"/>
          <w:sz w:val="24"/>
          <w:szCs w:val="24"/>
        </w:rPr>
        <w:t>ային ռեզոնանսային սպեկտրադիտումը, ռենտգեն</w:t>
      </w:r>
      <w:r>
        <w:rPr>
          <w:rFonts w:ascii="Sylfaen" w:hAnsi="Sylfaen"/>
          <w:sz w:val="24"/>
          <w:szCs w:val="24"/>
        </w:rPr>
        <w:t>յան</w:t>
      </w:r>
      <w:r w:rsidRPr="00A1595B">
        <w:rPr>
          <w:rFonts w:ascii="Sylfaen" w:hAnsi="Sylfaen"/>
          <w:sz w:val="24"/>
          <w:szCs w:val="24"/>
        </w:rPr>
        <w:t xml:space="preserve"> բյուրեղագ</w:t>
      </w:r>
      <w:r>
        <w:rPr>
          <w:rFonts w:ascii="Sylfaen" w:hAnsi="Sylfaen"/>
          <w:sz w:val="24"/>
          <w:szCs w:val="24"/>
        </w:rPr>
        <w:t>ր</w:t>
      </w:r>
      <w:r w:rsidRPr="00A1595B">
        <w:rPr>
          <w:rFonts w:ascii="Sylfaen" w:hAnsi="Sylfaen"/>
          <w:sz w:val="24"/>
          <w:szCs w:val="24"/>
        </w:rPr>
        <w:t>ությունն ու համապատասխան իմուն</w:t>
      </w:r>
      <w:r>
        <w:rPr>
          <w:rFonts w:ascii="Sylfaen" w:hAnsi="Sylfaen"/>
          <w:sz w:val="24"/>
          <w:szCs w:val="24"/>
        </w:rPr>
        <w:t>ա</w:t>
      </w:r>
      <w:r w:rsidRPr="00A1595B">
        <w:rPr>
          <w:rFonts w:ascii="Sylfaen" w:hAnsi="Sylfaen"/>
          <w:sz w:val="24"/>
          <w:szCs w:val="24"/>
        </w:rPr>
        <w:t>քիմիական մեթոդները:</w:t>
      </w:r>
    </w:p>
    <w:p w14:paraId="04DA2D1C" w14:textId="77777777" w:rsidR="00A47359" w:rsidRPr="00A1595B" w:rsidRDefault="00A47359" w:rsidP="00C8388C">
      <w:pPr>
        <w:tabs>
          <w:tab w:val="left" w:pos="993"/>
        </w:tabs>
        <w:spacing w:after="160" w:line="336" w:lineRule="auto"/>
        <w:ind w:right="43" w:firstLine="567"/>
        <w:jc w:val="both"/>
        <w:rPr>
          <w:rFonts w:ascii="Sylfaen" w:eastAsia="Times New Roman" w:hAnsi="Sylfaen" w:cs="Times New Roman"/>
          <w:sz w:val="24"/>
          <w:szCs w:val="24"/>
        </w:rPr>
      </w:pPr>
      <w:r w:rsidRPr="00A1595B">
        <w:rPr>
          <w:rFonts w:ascii="Sylfaen" w:hAnsi="Sylfaen"/>
          <w:sz w:val="24"/>
          <w:szCs w:val="24"/>
        </w:rPr>
        <w:t>7.1.5.</w:t>
      </w:r>
      <w:r w:rsidRPr="00A1595B">
        <w:rPr>
          <w:rFonts w:ascii="Sylfaen" w:hAnsi="Sylfaen"/>
          <w:sz w:val="24"/>
          <w:szCs w:val="24"/>
        </w:rPr>
        <w:tab/>
        <w:t xml:space="preserve">Մոլեկուլների կենսաբանական </w:t>
      </w:r>
      <w:r w:rsidR="00712415">
        <w:rPr>
          <w:rFonts w:ascii="Sylfaen" w:hAnsi="Sylfaen"/>
          <w:sz w:val="24"/>
          <w:szCs w:val="24"/>
        </w:rPr>
        <w:t>և</w:t>
      </w:r>
      <w:r w:rsidRPr="00A1595B">
        <w:rPr>
          <w:rFonts w:ascii="Sylfaen" w:hAnsi="Sylfaen"/>
          <w:sz w:val="24"/>
          <w:szCs w:val="24"/>
        </w:rPr>
        <w:t xml:space="preserve"> իմունաբանական բնութագրերի սահմանումը, արտադրանքի դոզավորումն արտահայտելու միջոցը</w:t>
      </w:r>
    </w:p>
    <w:p w14:paraId="410149BD" w14:textId="77777777" w:rsidR="00A47359" w:rsidRPr="00A1595B" w:rsidRDefault="00A47359" w:rsidP="00A47359">
      <w:pPr>
        <w:spacing w:after="160" w:line="336" w:lineRule="auto"/>
        <w:ind w:right="43" w:firstLine="567"/>
        <w:jc w:val="both"/>
        <w:rPr>
          <w:rFonts w:ascii="Sylfaen" w:eastAsia="Times New Roman" w:hAnsi="Sylfaen" w:cs="Times New Roman"/>
          <w:sz w:val="24"/>
          <w:szCs w:val="24"/>
        </w:rPr>
      </w:pPr>
      <w:r w:rsidRPr="00A1595B">
        <w:rPr>
          <w:rFonts w:ascii="Sylfaen" w:hAnsi="Sylfaen"/>
          <w:sz w:val="24"/>
          <w:szCs w:val="24"/>
        </w:rPr>
        <w:t xml:space="preserve">Կենսաբանական </w:t>
      </w:r>
      <w:r w:rsidR="00712415">
        <w:rPr>
          <w:rFonts w:ascii="Sylfaen" w:hAnsi="Sylfaen"/>
          <w:sz w:val="24"/>
          <w:szCs w:val="24"/>
        </w:rPr>
        <w:t>և</w:t>
      </w:r>
      <w:r w:rsidRPr="00A1595B">
        <w:rPr>
          <w:rFonts w:ascii="Sylfaen" w:hAnsi="Sylfaen"/>
          <w:sz w:val="24"/>
          <w:szCs w:val="24"/>
        </w:rPr>
        <w:t xml:space="preserve"> իմունաբան</w:t>
      </w:r>
      <w:r>
        <w:rPr>
          <w:rFonts w:ascii="Sylfaen" w:hAnsi="Sylfaen"/>
          <w:sz w:val="24"/>
          <w:szCs w:val="24"/>
        </w:rPr>
        <w:t>ական</w:t>
      </w:r>
      <w:r w:rsidRPr="00A1595B">
        <w:rPr>
          <w:rFonts w:ascii="Sylfaen" w:hAnsi="Sylfaen"/>
          <w:sz w:val="24"/>
          <w:szCs w:val="24"/>
        </w:rPr>
        <w:t xml:space="preserve"> բնութագր</w:t>
      </w:r>
      <w:r>
        <w:rPr>
          <w:rFonts w:ascii="Sylfaen" w:hAnsi="Sylfaen"/>
          <w:sz w:val="24"/>
          <w:szCs w:val="24"/>
        </w:rPr>
        <w:t>ման համար</w:t>
      </w:r>
      <w:r w:rsidRPr="00A1595B">
        <w:rPr>
          <w:rFonts w:ascii="Sylfaen" w:hAnsi="Sylfaen"/>
          <w:sz w:val="24"/>
          <w:szCs w:val="24"/>
        </w:rPr>
        <w:t xml:space="preserve"> </w:t>
      </w:r>
      <w:r>
        <w:rPr>
          <w:rFonts w:ascii="Sylfaen" w:hAnsi="Sylfaen"/>
          <w:sz w:val="24"/>
          <w:szCs w:val="24"/>
        </w:rPr>
        <w:t>հարկավոր</w:t>
      </w:r>
      <w:r w:rsidRPr="00A1595B">
        <w:rPr>
          <w:rFonts w:ascii="Sylfaen" w:hAnsi="Sylfaen"/>
          <w:sz w:val="24"/>
          <w:szCs w:val="24"/>
        </w:rPr>
        <w:t xml:space="preserve"> է </w:t>
      </w:r>
      <w:r w:rsidRPr="00A1595B">
        <w:rPr>
          <w:rFonts w:ascii="Sylfaen" w:hAnsi="Sylfaen"/>
          <w:sz w:val="24"/>
          <w:szCs w:val="24"/>
        </w:rPr>
        <w:lastRenderedPageBreak/>
        <w:t>կիրառե</w:t>
      </w:r>
      <w:r>
        <w:rPr>
          <w:rFonts w:ascii="Sylfaen" w:hAnsi="Sylfaen"/>
          <w:sz w:val="24"/>
          <w:szCs w:val="24"/>
        </w:rPr>
        <w:t>լ</w:t>
      </w:r>
      <w:r w:rsidRPr="00A1595B">
        <w:rPr>
          <w:rFonts w:ascii="Sylfaen" w:hAnsi="Sylfaen"/>
          <w:sz w:val="24"/>
          <w:szCs w:val="24"/>
        </w:rPr>
        <w:t xml:space="preserve"> մեթոդների </w:t>
      </w:r>
      <w:r>
        <w:rPr>
          <w:rFonts w:ascii="Sylfaen" w:hAnsi="Sylfaen"/>
          <w:sz w:val="24"/>
          <w:szCs w:val="24"/>
        </w:rPr>
        <w:t>առավել</w:t>
      </w:r>
      <w:r w:rsidRPr="00A1595B">
        <w:rPr>
          <w:rFonts w:ascii="Sylfaen" w:hAnsi="Sylfaen"/>
          <w:sz w:val="24"/>
          <w:szCs w:val="24"/>
        </w:rPr>
        <w:t xml:space="preserve"> լայն </w:t>
      </w:r>
      <w:r>
        <w:rPr>
          <w:rFonts w:ascii="Sylfaen" w:hAnsi="Sylfaen"/>
          <w:sz w:val="24"/>
          <w:szCs w:val="24"/>
        </w:rPr>
        <w:t>կազմ</w:t>
      </w:r>
      <w:r w:rsidRPr="00A1595B">
        <w:rPr>
          <w:rFonts w:ascii="Sylfaen" w:hAnsi="Sylfaen"/>
          <w:sz w:val="24"/>
          <w:szCs w:val="24"/>
        </w:rPr>
        <w:t xml:space="preserve">: Անհրաժեշտ է սահմանել մանրակրկիտ մաքրում անցած նյութի </w:t>
      </w:r>
      <w:r>
        <w:rPr>
          <w:rFonts w:ascii="Sylfaen" w:hAnsi="Sylfaen"/>
          <w:sz w:val="24"/>
          <w:szCs w:val="24"/>
        </w:rPr>
        <w:t>տեսակարար</w:t>
      </w:r>
      <w:r w:rsidRPr="00A1595B">
        <w:rPr>
          <w:rFonts w:ascii="Sylfaen" w:hAnsi="Sylfaen"/>
          <w:sz w:val="24"/>
          <w:szCs w:val="24"/>
        </w:rPr>
        <w:t xml:space="preserve"> ակտիվությունը (ակտիվության միավորները</w:t>
      </w:r>
      <w:r w:rsidRPr="00725533">
        <w:rPr>
          <w:rFonts w:ascii="Sylfaen" w:hAnsi="Sylfaen"/>
          <w:sz w:val="24"/>
          <w:szCs w:val="24"/>
        </w:rPr>
        <w:t xml:space="preserve"> </w:t>
      </w:r>
      <w:r w:rsidRPr="00A1595B">
        <w:rPr>
          <w:rFonts w:ascii="Sylfaen" w:hAnsi="Sylfaen"/>
          <w:sz w:val="24"/>
          <w:szCs w:val="24"/>
        </w:rPr>
        <w:t>արտադրանքի զանգվածի</w:t>
      </w:r>
      <w:r>
        <w:rPr>
          <w:rFonts w:ascii="Sylfaen" w:hAnsi="Sylfaen"/>
          <w:sz w:val="24"/>
          <w:szCs w:val="24"/>
        </w:rPr>
        <w:t xml:space="preserve"> հաշվով</w:t>
      </w:r>
      <w:r w:rsidRPr="00A1595B">
        <w:rPr>
          <w:rFonts w:ascii="Sylfaen" w:hAnsi="Sylfaen"/>
          <w:sz w:val="24"/>
          <w:szCs w:val="24"/>
        </w:rPr>
        <w:t>):</w:t>
      </w:r>
    </w:p>
    <w:p w14:paraId="6976A4D6" w14:textId="77777777" w:rsidR="00A47359" w:rsidRPr="00A1595B" w:rsidRDefault="00A47359" w:rsidP="008032B6">
      <w:pPr>
        <w:spacing w:after="160" w:line="355"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Հնարավորության դեպքում արտադրանքի կենսաբանական ակտիվությունը </w:t>
      </w:r>
      <w:r w:rsidR="00712415">
        <w:rPr>
          <w:rFonts w:ascii="Sylfaen" w:hAnsi="Sylfaen"/>
          <w:sz w:val="24"/>
          <w:szCs w:val="24"/>
        </w:rPr>
        <w:t>և</w:t>
      </w:r>
      <w:r w:rsidRPr="00A1595B">
        <w:rPr>
          <w:rFonts w:ascii="Sylfaen" w:hAnsi="Sylfaen"/>
          <w:sz w:val="24"/>
          <w:szCs w:val="24"/>
        </w:rPr>
        <w:t xml:space="preserve"> դրա ֆիզիկական բնութագրերը, ներառյալ</w:t>
      </w:r>
      <w:r>
        <w:rPr>
          <w:rFonts w:ascii="Sylfaen" w:hAnsi="Sylfaen"/>
          <w:sz w:val="24"/>
          <w:szCs w:val="24"/>
        </w:rPr>
        <w:t>՝</w:t>
      </w:r>
      <w:r w:rsidRPr="00A1595B">
        <w:rPr>
          <w:rFonts w:ascii="Sylfaen" w:hAnsi="Sylfaen"/>
          <w:sz w:val="24"/>
          <w:szCs w:val="24"/>
        </w:rPr>
        <w:t xml:space="preserve"> ամինաթթուների հաջորդականությունը </w:t>
      </w:r>
      <w:r>
        <w:rPr>
          <w:rFonts w:ascii="Sylfaen" w:hAnsi="Sylfaen"/>
          <w:sz w:val="24"/>
          <w:szCs w:val="24"/>
        </w:rPr>
        <w:t>հարկավոր</w:t>
      </w:r>
      <w:r w:rsidRPr="00A1595B">
        <w:rPr>
          <w:rFonts w:ascii="Sylfaen" w:hAnsi="Sylfaen"/>
          <w:sz w:val="24"/>
          <w:szCs w:val="24"/>
        </w:rPr>
        <w:t xml:space="preserve"> է համեմատել մանրակրկիտ մաքրում անցած</w:t>
      </w:r>
      <w:r>
        <w:rPr>
          <w:rFonts w:ascii="Sylfaen" w:hAnsi="Sylfaen"/>
          <w:sz w:val="24"/>
          <w:szCs w:val="24"/>
        </w:rPr>
        <w:t>՝</w:t>
      </w:r>
      <w:r w:rsidRPr="00A1595B">
        <w:rPr>
          <w:rFonts w:ascii="Sylfaen" w:hAnsi="Sylfaen"/>
          <w:sz w:val="24"/>
          <w:szCs w:val="24"/>
        </w:rPr>
        <w:t xml:space="preserve"> բնական ծագման նյութի համանման ցուցանիշների հետ:</w:t>
      </w:r>
    </w:p>
    <w:p w14:paraId="079E8308" w14:textId="77777777" w:rsidR="008032B6" w:rsidRPr="00C70D5C" w:rsidRDefault="008032B6" w:rsidP="008032B6">
      <w:pPr>
        <w:spacing w:after="160" w:line="355" w:lineRule="auto"/>
        <w:ind w:left="567" w:right="566"/>
        <w:jc w:val="center"/>
        <w:rPr>
          <w:rFonts w:ascii="Sylfaen" w:hAnsi="Sylfaen"/>
          <w:sz w:val="24"/>
          <w:szCs w:val="24"/>
        </w:rPr>
      </w:pPr>
    </w:p>
    <w:p w14:paraId="671582DA" w14:textId="77777777" w:rsidR="00A47359" w:rsidRPr="00A1595B" w:rsidRDefault="00A47359" w:rsidP="008032B6">
      <w:pPr>
        <w:spacing w:after="160" w:line="355" w:lineRule="auto"/>
        <w:ind w:left="567" w:right="566"/>
        <w:jc w:val="center"/>
        <w:rPr>
          <w:rFonts w:ascii="Sylfaen" w:eastAsia="Times New Roman" w:hAnsi="Sylfaen" w:cs="Times New Roman"/>
          <w:sz w:val="24"/>
          <w:szCs w:val="24"/>
        </w:rPr>
      </w:pPr>
      <w:r w:rsidRPr="00A1595B">
        <w:rPr>
          <w:rFonts w:ascii="Sylfaen" w:hAnsi="Sylfaen"/>
          <w:sz w:val="24"/>
          <w:szCs w:val="24"/>
        </w:rPr>
        <w:t>7.2. Մաքրությունը</w:t>
      </w:r>
    </w:p>
    <w:p w14:paraId="3F49C0D5" w14:textId="77777777" w:rsidR="00A47359" w:rsidRPr="00A1595B" w:rsidRDefault="00A47359" w:rsidP="008032B6">
      <w:pPr>
        <w:spacing w:after="160" w:line="355"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Անհրաժեշտ է տվյալներ </w:t>
      </w:r>
      <w:r>
        <w:rPr>
          <w:rFonts w:ascii="Sylfaen" w:hAnsi="Sylfaen"/>
          <w:sz w:val="24"/>
          <w:szCs w:val="24"/>
        </w:rPr>
        <w:t>ներկայացնել</w:t>
      </w:r>
      <w:r w:rsidR="00A52BD1">
        <w:rPr>
          <w:rFonts w:ascii="Sylfaen" w:hAnsi="Sylfaen"/>
          <w:sz w:val="24"/>
          <w:szCs w:val="24"/>
        </w:rPr>
        <w:t xml:space="preserve"> </w:t>
      </w:r>
      <w:r w:rsidRPr="00A1595B">
        <w:rPr>
          <w:rFonts w:ascii="Sylfaen" w:hAnsi="Sylfaen"/>
          <w:sz w:val="24"/>
          <w:szCs w:val="24"/>
        </w:rPr>
        <w:t>կոնտամինանտների մասին, որոն</w:t>
      </w:r>
      <w:r>
        <w:rPr>
          <w:rFonts w:ascii="Sylfaen" w:hAnsi="Sylfaen"/>
          <w:sz w:val="24"/>
          <w:szCs w:val="24"/>
        </w:rPr>
        <w:t>ք ենթադրաբար</w:t>
      </w:r>
      <w:r w:rsidRPr="00A1595B">
        <w:rPr>
          <w:rFonts w:ascii="Sylfaen" w:hAnsi="Sylfaen"/>
          <w:sz w:val="24"/>
          <w:szCs w:val="24"/>
        </w:rPr>
        <w:t xml:space="preserve"> առկա</w:t>
      </w:r>
      <w:r>
        <w:rPr>
          <w:rFonts w:ascii="Sylfaen" w:hAnsi="Sylfaen"/>
          <w:sz w:val="24"/>
          <w:szCs w:val="24"/>
        </w:rPr>
        <w:t xml:space="preserve"> են լինելու</w:t>
      </w:r>
      <w:r w:rsidRPr="00A1595B">
        <w:rPr>
          <w:rFonts w:ascii="Sylfaen" w:hAnsi="Sylfaen"/>
          <w:sz w:val="24"/>
          <w:szCs w:val="24"/>
        </w:rPr>
        <w:t xml:space="preserve"> պատրաստի մշակված արտադրանքում: Անհրաժեշտ</w:t>
      </w:r>
      <w:r w:rsidR="00C8388C" w:rsidRPr="00C8388C">
        <w:rPr>
          <w:rFonts w:ascii="Sylfaen" w:hAnsi="Sylfaen"/>
          <w:sz w:val="24"/>
          <w:szCs w:val="24"/>
        </w:rPr>
        <w:t xml:space="preserve"> </w:t>
      </w:r>
      <w:r w:rsidRPr="00A1595B">
        <w:rPr>
          <w:rFonts w:ascii="Sylfaen" w:hAnsi="Sylfaen"/>
          <w:sz w:val="24"/>
          <w:szCs w:val="24"/>
        </w:rPr>
        <w:t xml:space="preserve">է հիմնավորել կոնտամինացիայի թույլատրելի մակարդակը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 xml:space="preserve">ներկայացնել </w:t>
      </w:r>
      <w:r w:rsidRPr="00A1595B">
        <w:rPr>
          <w:rFonts w:ascii="Sylfaen" w:hAnsi="Sylfaen"/>
          <w:sz w:val="24"/>
          <w:szCs w:val="24"/>
        </w:rPr>
        <w:t xml:space="preserve">արտադրական սերիայի </w:t>
      </w:r>
      <w:r>
        <w:rPr>
          <w:rFonts w:ascii="Sylfaen" w:hAnsi="Sylfaen"/>
          <w:sz w:val="24"/>
          <w:szCs w:val="24"/>
        </w:rPr>
        <w:t xml:space="preserve">ընդունելիության կամ խոտանման </w:t>
      </w:r>
      <w:r w:rsidRPr="00A1595B">
        <w:rPr>
          <w:rFonts w:ascii="Sylfaen" w:hAnsi="Sylfaen"/>
          <w:sz w:val="24"/>
          <w:szCs w:val="24"/>
        </w:rPr>
        <w:t>չափանիշներ: Կար</w:t>
      </w:r>
      <w:r w:rsidR="00712415">
        <w:rPr>
          <w:rFonts w:ascii="Sylfaen" w:hAnsi="Sylfaen"/>
          <w:sz w:val="24"/>
          <w:szCs w:val="24"/>
        </w:rPr>
        <w:t>և</w:t>
      </w:r>
      <w:r w:rsidRPr="00A1595B">
        <w:rPr>
          <w:rFonts w:ascii="Sylfaen" w:hAnsi="Sylfaen"/>
          <w:sz w:val="24"/>
          <w:szCs w:val="24"/>
        </w:rPr>
        <w:t xml:space="preserve">որ է գնահատել պատրաստուկի մաքրությունը՝ մեթոդիկաների հնարավորինս լայն ընդգրկույթի կիրառմամբ, այդ թվում՝ ֆիզիկաքիմիական </w:t>
      </w:r>
      <w:r w:rsidR="00712415">
        <w:rPr>
          <w:rFonts w:ascii="Sylfaen" w:hAnsi="Sylfaen"/>
          <w:sz w:val="24"/>
          <w:szCs w:val="24"/>
        </w:rPr>
        <w:t>և</w:t>
      </w:r>
      <w:r w:rsidRPr="00A1595B">
        <w:rPr>
          <w:rFonts w:ascii="Sylfaen" w:hAnsi="Sylfaen"/>
          <w:sz w:val="24"/>
          <w:szCs w:val="24"/>
        </w:rPr>
        <w:t xml:space="preserve"> իմուն</w:t>
      </w:r>
      <w:r>
        <w:rPr>
          <w:rFonts w:ascii="Sylfaen" w:hAnsi="Sylfaen"/>
          <w:sz w:val="24"/>
          <w:szCs w:val="24"/>
        </w:rPr>
        <w:t>աբան</w:t>
      </w:r>
      <w:r w:rsidRPr="00A1595B">
        <w:rPr>
          <w:rFonts w:ascii="Sylfaen" w:hAnsi="Sylfaen"/>
          <w:sz w:val="24"/>
          <w:szCs w:val="24"/>
        </w:rPr>
        <w:t>ական: Անհրաժեշտ է անցկացնել անցանկալի նյութ</w:t>
      </w:r>
      <w:r>
        <w:rPr>
          <w:rFonts w:ascii="Sylfaen" w:hAnsi="Sylfaen"/>
          <w:sz w:val="24"/>
          <w:szCs w:val="24"/>
        </w:rPr>
        <w:t>եր</w:t>
      </w:r>
      <w:r w:rsidRPr="00A1595B">
        <w:rPr>
          <w:rFonts w:ascii="Sylfaen" w:hAnsi="Sylfaen"/>
          <w:sz w:val="24"/>
          <w:szCs w:val="24"/>
        </w:rPr>
        <w:t>ի առկայության փորձարկում</w:t>
      </w:r>
      <w:r>
        <w:rPr>
          <w:rFonts w:ascii="Sylfaen" w:hAnsi="Sylfaen"/>
          <w:sz w:val="24"/>
          <w:szCs w:val="24"/>
        </w:rPr>
        <w:t>ներ</w:t>
      </w:r>
      <w:r w:rsidRPr="00A1595B">
        <w:rPr>
          <w:rFonts w:ascii="Sylfaen" w:hAnsi="Sylfaen"/>
          <w:sz w:val="24"/>
          <w:szCs w:val="24"/>
        </w:rPr>
        <w:t>, որոնք առաջ</w:t>
      </w:r>
      <w:r>
        <w:rPr>
          <w:rFonts w:ascii="Sylfaen" w:hAnsi="Sylfaen"/>
          <w:sz w:val="24"/>
          <w:szCs w:val="24"/>
        </w:rPr>
        <w:t>անում են</w:t>
      </w:r>
      <w:r w:rsidRPr="00A1595B">
        <w:rPr>
          <w:rFonts w:ascii="Sylfaen" w:hAnsi="Sylfaen"/>
          <w:sz w:val="24"/>
          <w:szCs w:val="24"/>
        </w:rPr>
        <w:t xml:space="preserve"> ընդունող բջիջներից, ինչպես նա</w:t>
      </w:r>
      <w:r w:rsidR="00712415">
        <w:rPr>
          <w:rFonts w:ascii="Sylfaen" w:hAnsi="Sylfaen"/>
          <w:sz w:val="24"/>
          <w:szCs w:val="24"/>
        </w:rPr>
        <w:t>և</w:t>
      </w:r>
      <w:r w:rsidRPr="00A1595B">
        <w:rPr>
          <w:rFonts w:ascii="Sylfaen" w:hAnsi="Sylfaen"/>
          <w:sz w:val="24"/>
          <w:szCs w:val="24"/>
        </w:rPr>
        <w:t xml:space="preserve"> այն նյութերից, որոնք կարող </w:t>
      </w:r>
      <w:r>
        <w:rPr>
          <w:rFonts w:ascii="Sylfaen" w:hAnsi="Sylfaen"/>
          <w:sz w:val="24"/>
          <w:szCs w:val="24"/>
        </w:rPr>
        <w:t>էի</w:t>
      </w:r>
      <w:r w:rsidRPr="00A1595B">
        <w:rPr>
          <w:rFonts w:ascii="Sylfaen" w:hAnsi="Sylfaen"/>
          <w:sz w:val="24"/>
          <w:szCs w:val="24"/>
        </w:rPr>
        <w:t>ն օգտագործվ</w:t>
      </w:r>
      <w:r>
        <w:rPr>
          <w:rFonts w:ascii="Sylfaen" w:hAnsi="Sylfaen"/>
          <w:sz w:val="24"/>
          <w:szCs w:val="24"/>
        </w:rPr>
        <w:t>ած</w:t>
      </w:r>
      <w:r w:rsidRPr="00A1595B">
        <w:rPr>
          <w:rFonts w:ascii="Sylfaen" w:hAnsi="Sylfaen"/>
          <w:sz w:val="24"/>
          <w:szCs w:val="24"/>
        </w:rPr>
        <w:t xml:space="preserve"> (</w:t>
      </w:r>
      <w:r>
        <w:rPr>
          <w:rFonts w:ascii="Sylfaen" w:hAnsi="Sylfaen"/>
          <w:sz w:val="24"/>
          <w:szCs w:val="24"/>
        </w:rPr>
        <w:t>ավելացված</w:t>
      </w:r>
      <w:r w:rsidRPr="00A1595B">
        <w:rPr>
          <w:rFonts w:ascii="Sylfaen" w:hAnsi="Sylfaen"/>
          <w:sz w:val="24"/>
          <w:szCs w:val="24"/>
        </w:rPr>
        <w:t xml:space="preserve">) </w:t>
      </w:r>
      <w:r>
        <w:rPr>
          <w:rFonts w:ascii="Sylfaen" w:hAnsi="Sylfaen"/>
          <w:sz w:val="24"/>
          <w:szCs w:val="24"/>
        </w:rPr>
        <w:t xml:space="preserve">լինել </w:t>
      </w:r>
      <w:r w:rsidRPr="00A1595B">
        <w:rPr>
          <w:rFonts w:ascii="Sylfaen" w:hAnsi="Sylfaen"/>
          <w:sz w:val="24"/>
          <w:szCs w:val="24"/>
        </w:rPr>
        <w:t>արտադրության գործընթացում կամ մաքրման ժամանակ, կամ եթե կիրառելի է</w:t>
      </w:r>
      <w:r>
        <w:rPr>
          <w:rFonts w:ascii="Sylfaen" w:hAnsi="Sylfaen"/>
          <w:sz w:val="24"/>
          <w:szCs w:val="24"/>
        </w:rPr>
        <w:t>,</w:t>
      </w:r>
      <w:r w:rsidRPr="00A1595B">
        <w:rPr>
          <w:rFonts w:ascii="Sylfaen" w:hAnsi="Sylfaen"/>
          <w:sz w:val="24"/>
          <w:szCs w:val="24"/>
        </w:rPr>
        <w:t xml:space="preserve"> վիրուսներով կամ նուկլեինաթթ</w:t>
      </w:r>
      <w:r>
        <w:rPr>
          <w:rFonts w:ascii="Sylfaen" w:hAnsi="Sylfaen"/>
          <w:sz w:val="24"/>
          <w:szCs w:val="24"/>
        </w:rPr>
        <w:t>ուներով</w:t>
      </w:r>
      <w:r w:rsidRPr="00A1595B">
        <w:rPr>
          <w:rFonts w:ascii="Sylfaen" w:hAnsi="Sylfaen"/>
          <w:sz w:val="24"/>
          <w:szCs w:val="24"/>
        </w:rPr>
        <w:t xml:space="preserve"> կոնտամինացիայի ժամանակ:</w:t>
      </w:r>
    </w:p>
    <w:p w14:paraId="0B778AD7" w14:textId="77777777" w:rsidR="00A47359" w:rsidRPr="00A1595B" w:rsidRDefault="00A47359" w:rsidP="008032B6">
      <w:pPr>
        <w:spacing w:after="160" w:line="355" w:lineRule="auto"/>
        <w:ind w:left="567" w:right="566"/>
        <w:jc w:val="center"/>
        <w:rPr>
          <w:rFonts w:ascii="Sylfaen" w:eastAsia="Times New Roman" w:hAnsi="Sylfaen" w:cs="Times New Roman"/>
          <w:sz w:val="24"/>
          <w:szCs w:val="24"/>
        </w:rPr>
      </w:pPr>
    </w:p>
    <w:p w14:paraId="04161D52" w14:textId="77777777" w:rsidR="00A47359" w:rsidRPr="00A1595B" w:rsidRDefault="00A47359" w:rsidP="008032B6">
      <w:pPr>
        <w:spacing w:after="160" w:line="355" w:lineRule="auto"/>
        <w:ind w:left="567" w:right="566"/>
        <w:jc w:val="center"/>
        <w:rPr>
          <w:rFonts w:ascii="Sylfaen" w:eastAsia="Times New Roman" w:hAnsi="Sylfaen" w:cs="Times New Roman"/>
          <w:sz w:val="24"/>
          <w:szCs w:val="24"/>
        </w:rPr>
      </w:pPr>
      <w:r w:rsidRPr="00A1595B">
        <w:rPr>
          <w:rFonts w:ascii="Sylfaen" w:hAnsi="Sylfaen"/>
          <w:sz w:val="24"/>
          <w:szCs w:val="24"/>
        </w:rPr>
        <w:t>8. Պատրաստի չբաժնեծրարված (բալ</w:t>
      </w:r>
      <w:r>
        <w:rPr>
          <w:rFonts w:ascii="Sylfaen" w:hAnsi="Sylfaen"/>
          <w:sz w:val="24"/>
          <w:szCs w:val="24"/>
        </w:rPr>
        <w:t>ք</w:t>
      </w:r>
      <w:r w:rsidRPr="00A1595B">
        <w:rPr>
          <w:rFonts w:ascii="Sylfaen" w:hAnsi="Sylfaen"/>
          <w:sz w:val="24"/>
          <w:szCs w:val="24"/>
        </w:rPr>
        <w:t xml:space="preserve">) դեղագործական բաղադրամասի բնութագրերի </w:t>
      </w:r>
      <w:r>
        <w:rPr>
          <w:rFonts w:ascii="Sylfaen" w:hAnsi="Sylfaen"/>
          <w:sz w:val="24"/>
          <w:szCs w:val="24"/>
        </w:rPr>
        <w:t>հաստատունությունը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սերիա</w:t>
      </w:r>
      <w:r>
        <w:rPr>
          <w:rFonts w:ascii="Sylfaen" w:hAnsi="Sylfaen"/>
          <w:sz w:val="24"/>
          <w:szCs w:val="24"/>
        </w:rPr>
        <w:t>ների</w:t>
      </w:r>
      <w:r w:rsidRPr="00A1595B">
        <w:rPr>
          <w:rFonts w:ascii="Sylfaen" w:hAnsi="Sylfaen"/>
          <w:sz w:val="24"/>
          <w:szCs w:val="24"/>
        </w:rPr>
        <w:t xml:space="preserve"> հսկողությունը </w:t>
      </w:r>
    </w:p>
    <w:p w14:paraId="5F6F83A4" w14:textId="77777777" w:rsidR="00A47359" w:rsidRPr="00A1595B" w:rsidRDefault="00A47359" w:rsidP="008032B6">
      <w:pPr>
        <w:spacing w:after="160" w:line="355"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Իսկության, մաքրության </w:t>
      </w:r>
      <w:r w:rsidR="00712415">
        <w:rPr>
          <w:rFonts w:ascii="Sylfaen" w:hAnsi="Sylfaen"/>
          <w:sz w:val="24"/>
          <w:szCs w:val="24"/>
        </w:rPr>
        <w:t>և</w:t>
      </w:r>
      <w:r w:rsidRPr="00A1595B">
        <w:rPr>
          <w:rFonts w:ascii="Sylfaen" w:hAnsi="Sylfaen"/>
          <w:sz w:val="24"/>
          <w:szCs w:val="24"/>
        </w:rPr>
        <w:t xml:space="preserve"> ակտիվության բնութագրերի </w:t>
      </w:r>
      <w:r>
        <w:rPr>
          <w:rFonts w:ascii="Sylfaen" w:hAnsi="Sylfaen"/>
          <w:sz w:val="24"/>
          <w:szCs w:val="24"/>
        </w:rPr>
        <w:t>հաստատունությունը</w:t>
      </w:r>
      <w:r w:rsidRPr="00A1595B">
        <w:rPr>
          <w:rFonts w:ascii="Sylfaen" w:hAnsi="Sylfaen"/>
          <w:sz w:val="24"/>
          <w:szCs w:val="24"/>
        </w:rPr>
        <w:t xml:space="preserve"> սահմանելու նպատակով անհրաժեշտ է անցկացնել արտադրանքի սկզբնական սերիաների բազմակողմանի անալիզ: Որպես</w:t>
      </w:r>
      <w:r w:rsidR="00C8388C" w:rsidRPr="00C8388C">
        <w:rPr>
          <w:rFonts w:ascii="Sylfaen" w:hAnsi="Sylfaen"/>
          <w:sz w:val="24"/>
          <w:szCs w:val="24"/>
        </w:rPr>
        <w:t> </w:t>
      </w:r>
      <w:r w:rsidRPr="00A1595B">
        <w:rPr>
          <w:rFonts w:ascii="Sylfaen" w:hAnsi="Sylfaen"/>
          <w:sz w:val="24"/>
          <w:szCs w:val="24"/>
        </w:rPr>
        <w:t>հետ</w:t>
      </w:r>
      <w:r w:rsidR="00712415">
        <w:rPr>
          <w:rFonts w:ascii="Sylfaen" w:hAnsi="Sylfaen"/>
          <w:sz w:val="24"/>
          <w:szCs w:val="24"/>
        </w:rPr>
        <w:t>և</w:t>
      </w:r>
      <w:r w:rsidRPr="00A1595B">
        <w:rPr>
          <w:rFonts w:ascii="Sylfaen" w:hAnsi="Sylfaen"/>
          <w:sz w:val="24"/>
          <w:szCs w:val="24"/>
        </w:rPr>
        <w:t>անք</w:t>
      </w:r>
      <w:r>
        <w:rPr>
          <w:rFonts w:ascii="Sylfaen" w:hAnsi="Sylfaen"/>
          <w:sz w:val="24"/>
          <w:szCs w:val="24"/>
        </w:rPr>
        <w:t>՝</w:t>
      </w:r>
      <w:r w:rsidRPr="00A1595B">
        <w:rPr>
          <w:rFonts w:ascii="Sylfaen" w:hAnsi="Sylfaen"/>
          <w:sz w:val="24"/>
          <w:szCs w:val="24"/>
        </w:rPr>
        <w:t xml:space="preserve"> կարելի է սահմանափակվել</w:t>
      </w:r>
      <w:r>
        <w:rPr>
          <w:rFonts w:ascii="Sylfaen" w:hAnsi="Sylfaen"/>
          <w:sz w:val="24"/>
          <w:szCs w:val="24"/>
        </w:rPr>
        <w:t xml:space="preserve"> </w:t>
      </w:r>
      <w:r w:rsidRPr="00A1595B">
        <w:rPr>
          <w:rFonts w:ascii="Sylfaen" w:hAnsi="Sylfaen"/>
          <w:sz w:val="24"/>
          <w:szCs w:val="24"/>
        </w:rPr>
        <w:t>ստոր</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 xml:space="preserve">ներկայացված </w:t>
      </w:r>
      <w:r>
        <w:rPr>
          <w:rFonts w:ascii="Sylfaen" w:hAnsi="Sylfaen"/>
          <w:sz w:val="24"/>
          <w:szCs w:val="24"/>
        </w:rPr>
        <w:t>սեղմ թվով</w:t>
      </w:r>
      <w:r w:rsidRPr="00A1595B">
        <w:rPr>
          <w:rFonts w:ascii="Sylfaen" w:hAnsi="Sylfaen"/>
          <w:sz w:val="24"/>
          <w:szCs w:val="24"/>
        </w:rPr>
        <w:t xml:space="preserve"> փորձարկումներով: </w:t>
      </w:r>
      <w:r>
        <w:rPr>
          <w:rFonts w:ascii="Sylfaen" w:hAnsi="Sylfaen"/>
          <w:sz w:val="24"/>
          <w:szCs w:val="24"/>
        </w:rPr>
        <w:lastRenderedPageBreak/>
        <w:t>Հարկավոր</w:t>
      </w:r>
      <w:r w:rsidR="00C8388C" w:rsidRPr="00C8388C">
        <w:rPr>
          <w:rFonts w:ascii="Sylfaen" w:hAnsi="Sylfaen"/>
          <w:sz w:val="24"/>
          <w:szCs w:val="24"/>
        </w:rPr>
        <w:t xml:space="preserve"> </w:t>
      </w:r>
      <w:r w:rsidRPr="00A1595B">
        <w:rPr>
          <w:rFonts w:ascii="Sylfaen" w:hAnsi="Sylfaen"/>
          <w:sz w:val="24"/>
          <w:szCs w:val="24"/>
        </w:rPr>
        <w:t xml:space="preserve">է հստակ տարանջատել վերլուծական փորձարկումները, որոնք </w:t>
      </w:r>
      <w:r>
        <w:rPr>
          <w:rFonts w:ascii="Sylfaen" w:hAnsi="Sylfaen"/>
          <w:sz w:val="24"/>
          <w:szCs w:val="24"/>
        </w:rPr>
        <w:t>անցկացվում</w:t>
      </w:r>
      <w:r w:rsidRPr="00A1595B">
        <w:rPr>
          <w:rFonts w:ascii="Sylfaen" w:hAnsi="Sylfaen"/>
          <w:sz w:val="24"/>
          <w:szCs w:val="24"/>
        </w:rPr>
        <w:t xml:space="preserve"> են պատրաստուկի մշակման ընթացքում դեղագործական բաղադրամասի բնութագրեր</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ամբողջությամբ</w:t>
      </w:r>
      <w:r w:rsidRPr="00A1595B">
        <w:rPr>
          <w:rFonts w:ascii="Sylfaen" w:hAnsi="Sylfaen"/>
          <w:sz w:val="24"/>
          <w:szCs w:val="24"/>
        </w:rPr>
        <w:t xml:space="preserve"> սահմանելու նպատակով, </w:t>
      </w:r>
      <w:r w:rsidR="00712415">
        <w:rPr>
          <w:rFonts w:ascii="Sylfaen" w:hAnsi="Sylfaen"/>
          <w:sz w:val="24"/>
          <w:szCs w:val="24"/>
        </w:rPr>
        <w:t>և</w:t>
      </w:r>
      <w:r w:rsidRPr="00A1595B">
        <w:rPr>
          <w:rFonts w:ascii="Sylfaen" w:hAnsi="Sylfaen"/>
          <w:sz w:val="24"/>
          <w:szCs w:val="24"/>
        </w:rPr>
        <w:t xml:space="preserve"> այն փորձարկումները, որոնք սովորաբար </w:t>
      </w:r>
      <w:r>
        <w:rPr>
          <w:rFonts w:ascii="Sylfaen" w:hAnsi="Sylfaen"/>
          <w:sz w:val="24"/>
          <w:szCs w:val="24"/>
        </w:rPr>
        <w:t>կատարվում</w:t>
      </w:r>
      <w:r w:rsidRPr="00A1595B">
        <w:rPr>
          <w:rFonts w:ascii="Sylfaen" w:hAnsi="Sylfaen"/>
          <w:sz w:val="24"/>
          <w:szCs w:val="24"/>
        </w:rPr>
        <w:t xml:space="preserve"> են մաքրված</w:t>
      </w:r>
      <w:r>
        <w:rPr>
          <w:rFonts w:ascii="Sylfaen" w:hAnsi="Sylfaen"/>
          <w:sz w:val="24"/>
          <w:szCs w:val="24"/>
        </w:rPr>
        <w:t>,</w:t>
      </w:r>
      <w:r w:rsidRPr="00A1595B">
        <w:rPr>
          <w:rFonts w:ascii="Sylfaen" w:hAnsi="Sylfaen"/>
          <w:sz w:val="24"/>
          <w:szCs w:val="24"/>
        </w:rPr>
        <w:t xml:space="preserve"> չբաժնեծրարված արտադրանքի յուրաքանչյուր սերիայի </w:t>
      </w:r>
      <w:r>
        <w:rPr>
          <w:rFonts w:ascii="Sylfaen" w:hAnsi="Sylfaen"/>
          <w:sz w:val="24"/>
          <w:szCs w:val="24"/>
        </w:rPr>
        <w:t>հետ</w:t>
      </w:r>
      <w:r w:rsidRPr="00A1595B">
        <w:rPr>
          <w:rFonts w:ascii="Sylfaen" w:hAnsi="Sylfaen"/>
          <w:sz w:val="24"/>
          <w:szCs w:val="24"/>
        </w:rPr>
        <w:t>:</w:t>
      </w:r>
    </w:p>
    <w:p w14:paraId="541A14E7" w14:textId="77777777" w:rsidR="00A47359" w:rsidRPr="00A1595B" w:rsidRDefault="00A47359" w:rsidP="00C8388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8.1. Բնութագրերի </w:t>
      </w:r>
      <w:r>
        <w:rPr>
          <w:rFonts w:ascii="Sylfaen" w:hAnsi="Sylfaen"/>
          <w:sz w:val="24"/>
          <w:szCs w:val="24"/>
        </w:rPr>
        <w:t>հաստատունությունը</w:t>
      </w:r>
    </w:p>
    <w:p w14:paraId="07A0B218" w14:textId="77777777" w:rsidR="00A47359" w:rsidRPr="00A1595B" w:rsidRDefault="00A47359" w:rsidP="00A47359">
      <w:pPr>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Չբաժնեծրարված</w:t>
      </w:r>
      <w:r>
        <w:rPr>
          <w:rFonts w:ascii="Sylfaen" w:hAnsi="Sylfaen"/>
          <w:sz w:val="24"/>
          <w:szCs w:val="24"/>
        </w:rPr>
        <w:t>,</w:t>
      </w:r>
      <w:r w:rsidRPr="00A1595B">
        <w:rPr>
          <w:rFonts w:ascii="Sylfaen" w:hAnsi="Sylfaen"/>
          <w:sz w:val="24"/>
          <w:szCs w:val="24"/>
        </w:rPr>
        <w:t xml:space="preserve"> մշակված արտադրանքի </w:t>
      </w:r>
      <w:r>
        <w:rPr>
          <w:rFonts w:ascii="Sylfaen" w:hAnsi="Sylfaen"/>
          <w:sz w:val="24"/>
          <w:szCs w:val="24"/>
        </w:rPr>
        <w:t>անալիզի ենթարկված հաջորդական</w:t>
      </w:r>
      <w:r w:rsidRPr="00A1595B">
        <w:rPr>
          <w:rFonts w:ascii="Sylfaen" w:hAnsi="Sylfaen"/>
          <w:sz w:val="24"/>
          <w:szCs w:val="24"/>
        </w:rPr>
        <w:t xml:space="preserve"> սերիաների թիվը պետք է կազմի առնվազն 5 սերիա (բավարար</w:t>
      </w:r>
      <w:r w:rsidR="00C8388C" w:rsidRPr="00C8388C">
        <w:rPr>
          <w:rFonts w:ascii="Sylfaen" w:hAnsi="Sylfaen"/>
          <w:sz w:val="24"/>
          <w:szCs w:val="24"/>
        </w:rPr>
        <w:t> </w:t>
      </w:r>
      <w:r w:rsidRPr="00A1595B">
        <w:rPr>
          <w:rFonts w:ascii="Sylfaen" w:hAnsi="Sylfaen"/>
          <w:sz w:val="24"/>
          <w:szCs w:val="24"/>
        </w:rPr>
        <w:t xml:space="preserve">հիմնավորման դեպքում թույլատրելի է առավել պակաս թվով սերիաներ): Դրանք պետք է բնութագրել հնարավորինս </w:t>
      </w:r>
      <w:r>
        <w:rPr>
          <w:rFonts w:ascii="Sylfaen" w:hAnsi="Sylfaen"/>
          <w:sz w:val="24"/>
          <w:szCs w:val="24"/>
        </w:rPr>
        <w:t>ամբողջական</w:t>
      </w:r>
      <w:r w:rsidRPr="00A1595B">
        <w:rPr>
          <w:rFonts w:ascii="Sylfaen" w:hAnsi="Sylfaen"/>
          <w:sz w:val="24"/>
          <w:szCs w:val="24"/>
        </w:rPr>
        <w:t>՝ հաստատելու համար կազմի հաստատունությունը: Արտադրանքի բազմակի հավաքման պայմաններում արտադրություն իրականացնելիս, որպես կանոն, պետք է հետազոտել</w:t>
      </w:r>
      <w:r>
        <w:rPr>
          <w:rFonts w:ascii="Sylfaen" w:hAnsi="Sylfaen"/>
          <w:sz w:val="24"/>
          <w:szCs w:val="24"/>
        </w:rPr>
        <w:t xml:space="preserve"> կուլտիվացման տարբեր ցիկլերում գտնվող</w:t>
      </w:r>
      <w:r w:rsidRPr="00A1595B">
        <w:rPr>
          <w:rFonts w:ascii="Sylfaen" w:hAnsi="Sylfaen"/>
          <w:sz w:val="24"/>
          <w:szCs w:val="24"/>
        </w:rPr>
        <w:t xml:space="preserve"> արտադրանք</w:t>
      </w:r>
      <w:r>
        <w:rPr>
          <w:rFonts w:ascii="Sylfaen" w:hAnsi="Sylfaen"/>
          <w:sz w:val="24"/>
          <w:szCs w:val="24"/>
        </w:rPr>
        <w:t>ը</w:t>
      </w:r>
      <w:r w:rsidRPr="00A1595B">
        <w:rPr>
          <w:rFonts w:ascii="Sylfaen" w:hAnsi="Sylfaen"/>
          <w:sz w:val="24"/>
          <w:szCs w:val="24"/>
        </w:rPr>
        <w:t xml:space="preserve">: </w:t>
      </w:r>
      <w:r>
        <w:rPr>
          <w:rFonts w:ascii="Sylfaen" w:hAnsi="Sylfaen"/>
          <w:sz w:val="24"/>
          <w:szCs w:val="24"/>
        </w:rPr>
        <w:t>Ա</w:t>
      </w:r>
      <w:r w:rsidRPr="00A1595B">
        <w:rPr>
          <w:rFonts w:ascii="Sylfaen" w:hAnsi="Sylfaen"/>
          <w:sz w:val="24"/>
          <w:szCs w:val="24"/>
        </w:rPr>
        <w:t xml:space="preserve">կտիվ դեղագործական </w:t>
      </w:r>
      <w:r>
        <w:rPr>
          <w:rFonts w:ascii="Sylfaen" w:hAnsi="Sylfaen"/>
          <w:sz w:val="24"/>
          <w:szCs w:val="24"/>
        </w:rPr>
        <w:t>բա</w:t>
      </w:r>
      <w:r w:rsidRPr="00A1595B">
        <w:rPr>
          <w:rFonts w:ascii="Sylfaen" w:hAnsi="Sylfaen"/>
          <w:sz w:val="24"/>
          <w:szCs w:val="24"/>
        </w:rPr>
        <w:t>ղադրամասի բնութագր</w:t>
      </w:r>
      <w:r>
        <w:rPr>
          <w:rFonts w:ascii="Sylfaen" w:hAnsi="Sylfaen"/>
          <w:sz w:val="24"/>
          <w:szCs w:val="24"/>
        </w:rPr>
        <w:t>ման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անալիզի համար </w:t>
      </w:r>
      <w:r>
        <w:rPr>
          <w:rFonts w:ascii="Sylfaen" w:hAnsi="Sylfaen"/>
          <w:sz w:val="24"/>
          <w:szCs w:val="24"/>
        </w:rPr>
        <w:t>հարկավոր</w:t>
      </w:r>
      <w:r w:rsidRPr="00A1595B">
        <w:rPr>
          <w:rFonts w:ascii="Sylfaen" w:hAnsi="Sylfaen"/>
          <w:sz w:val="24"/>
          <w:szCs w:val="24"/>
        </w:rPr>
        <w:t xml:space="preserve"> է կիրառել կենսաբանական, ֆիզիկաքիմիական </w:t>
      </w:r>
      <w:r w:rsidR="00712415">
        <w:rPr>
          <w:rFonts w:ascii="Sylfaen" w:hAnsi="Sylfaen"/>
          <w:sz w:val="24"/>
          <w:szCs w:val="24"/>
        </w:rPr>
        <w:t>և</w:t>
      </w:r>
      <w:r w:rsidRPr="00A1595B">
        <w:rPr>
          <w:rFonts w:ascii="Sylfaen" w:hAnsi="Sylfaen"/>
          <w:sz w:val="24"/>
          <w:szCs w:val="24"/>
        </w:rPr>
        <w:t xml:space="preserve"> իմուն</w:t>
      </w:r>
      <w:r>
        <w:rPr>
          <w:rFonts w:ascii="Sylfaen" w:hAnsi="Sylfaen"/>
          <w:sz w:val="24"/>
          <w:szCs w:val="24"/>
        </w:rPr>
        <w:t>աբան</w:t>
      </w:r>
      <w:r w:rsidRPr="00A1595B">
        <w:rPr>
          <w:rFonts w:ascii="Sylfaen" w:hAnsi="Sylfaen"/>
          <w:sz w:val="24"/>
          <w:szCs w:val="24"/>
        </w:rPr>
        <w:t xml:space="preserve">ական մեթոդներ (այդ թվում՝ գլիկոպրոտեինների գլիկոզիլացման պրոֆիլի </w:t>
      </w:r>
      <w:r>
        <w:rPr>
          <w:rFonts w:ascii="Sylfaen" w:hAnsi="Sylfaen"/>
          <w:sz w:val="24"/>
          <w:szCs w:val="24"/>
        </w:rPr>
        <w:t>հաստատունությունը</w:t>
      </w:r>
      <w:r w:rsidRPr="00A1595B">
        <w:rPr>
          <w:rFonts w:ascii="Sylfaen" w:hAnsi="Sylfaen"/>
          <w:sz w:val="24"/>
          <w:szCs w:val="24"/>
        </w:rPr>
        <w:t xml:space="preserve"> հա</w:t>
      </w:r>
      <w:r>
        <w:rPr>
          <w:rFonts w:ascii="Sylfaen" w:hAnsi="Sylfaen"/>
          <w:sz w:val="24"/>
          <w:szCs w:val="24"/>
        </w:rPr>
        <w:t>վա</w:t>
      </w:r>
      <w:r w:rsidRPr="00A1595B">
        <w:rPr>
          <w:rFonts w:ascii="Sylfaen" w:hAnsi="Sylfaen"/>
          <w:sz w:val="24"/>
          <w:szCs w:val="24"/>
        </w:rPr>
        <w:t xml:space="preserve">ստող մեթոդներ) </w:t>
      </w:r>
      <w:r w:rsidR="00712415">
        <w:rPr>
          <w:rFonts w:ascii="Sylfaen" w:hAnsi="Sylfaen"/>
          <w:sz w:val="24"/>
          <w:szCs w:val="24"/>
        </w:rPr>
        <w:t>և</w:t>
      </w:r>
      <w:r w:rsidRPr="00A1595B">
        <w:rPr>
          <w:rFonts w:ascii="Sylfaen" w:hAnsi="Sylfaen"/>
          <w:sz w:val="24"/>
          <w:szCs w:val="24"/>
        </w:rPr>
        <w:t xml:space="preserve"> խառնուկների հայտնաբերման ու նույնականացման մեթոդներ: Սերիաների միջ</w:t>
      </w:r>
      <w:r w:rsidR="00712415">
        <w:rPr>
          <w:rFonts w:ascii="Sylfaen" w:hAnsi="Sylfaen"/>
          <w:sz w:val="24"/>
          <w:szCs w:val="24"/>
        </w:rPr>
        <w:t>և</w:t>
      </w:r>
      <w:r w:rsidRPr="00A1595B">
        <w:rPr>
          <w:rFonts w:ascii="Sylfaen" w:hAnsi="Sylfaen"/>
          <w:sz w:val="24"/>
          <w:szCs w:val="24"/>
        </w:rPr>
        <w:t xml:space="preserve"> հայտնաբերված բոլոր տարբերություններ</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անհրաժեշտ</w:t>
      </w:r>
      <w:r w:rsidRPr="00A1595B">
        <w:rPr>
          <w:rFonts w:ascii="Sylfaen" w:hAnsi="Sylfaen"/>
          <w:sz w:val="24"/>
          <w:szCs w:val="24"/>
        </w:rPr>
        <w:t xml:space="preserve"> է </w:t>
      </w:r>
      <w:r>
        <w:rPr>
          <w:rFonts w:ascii="Sylfaen" w:hAnsi="Sylfaen"/>
          <w:sz w:val="24"/>
          <w:szCs w:val="24"/>
        </w:rPr>
        <w:t>փաստաթղթավորել</w:t>
      </w:r>
      <w:r w:rsidRPr="00A1595B">
        <w:rPr>
          <w:rFonts w:ascii="Sylfaen" w:hAnsi="Sylfaen"/>
          <w:sz w:val="24"/>
          <w:szCs w:val="24"/>
        </w:rPr>
        <w:t>:</w:t>
      </w:r>
    </w:p>
    <w:p w14:paraId="3ADD03D5" w14:textId="77777777" w:rsidR="00A47359" w:rsidRPr="00A1595B" w:rsidRDefault="00A47359" w:rsidP="00C8388C">
      <w:pPr>
        <w:spacing w:after="160" w:line="360" w:lineRule="auto"/>
        <w:ind w:left="567" w:right="566"/>
        <w:jc w:val="center"/>
        <w:rPr>
          <w:rFonts w:ascii="Sylfaen" w:hAnsi="Sylfaen"/>
          <w:sz w:val="24"/>
          <w:szCs w:val="24"/>
        </w:rPr>
      </w:pPr>
    </w:p>
    <w:p w14:paraId="4BE8D64C" w14:textId="77777777" w:rsidR="00A47359" w:rsidRPr="00A1595B" w:rsidRDefault="00A47359" w:rsidP="00C8388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8.2. </w:t>
      </w:r>
      <w:r>
        <w:rPr>
          <w:rFonts w:ascii="Sylfaen" w:hAnsi="Sylfaen"/>
          <w:sz w:val="24"/>
          <w:szCs w:val="24"/>
        </w:rPr>
        <w:t>Ս</w:t>
      </w:r>
      <w:r w:rsidRPr="00A1595B">
        <w:rPr>
          <w:rFonts w:ascii="Sylfaen" w:hAnsi="Sylfaen"/>
          <w:sz w:val="24"/>
          <w:szCs w:val="24"/>
        </w:rPr>
        <w:t>երիա</w:t>
      </w:r>
      <w:r>
        <w:rPr>
          <w:rFonts w:ascii="Sylfaen" w:hAnsi="Sylfaen"/>
          <w:sz w:val="24"/>
          <w:szCs w:val="24"/>
        </w:rPr>
        <w:t>ների</w:t>
      </w:r>
      <w:r w:rsidRPr="00A1595B">
        <w:rPr>
          <w:rFonts w:ascii="Sylfaen" w:hAnsi="Sylfaen"/>
          <w:sz w:val="24"/>
          <w:szCs w:val="24"/>
        </w:rPr>
        <w:t xml:space="preserve"> </w:t>
      </w:r>
      <w:r>
        <w:rPr>
          <w:rFonts w:ascii="Sylfaen" w:hAnsi="Sylfaen"/>
          <w:sz w:val="24"/>
          <w:szCs w:val="24"/>
        </w:rPr>
        <w:t>ո</w:t>
      </w:r>
      <w:r w:rsidRPr="00A1595B">
        <w:rPr>
          <w:rFonts w:ascii="Sylfaen" w:hAnsi="Sylfaen"/>
          <w:sz w:val="24"/>
          <w:szCs w:val="24"/>
        </w:rPr>
        <w:t>րակի հսկողությունը</w:t>
      </w:r>
    </w:p>
    <w:p w14:paraId="3E720C3C" w14:textId="77777777" w:rsidR="00A47359" w:rsidRPr="00A1595B" w:rsidRDefault="00A47359" w:rsidP="00C8388C">
      <w:pPr>
        <w:tabs>
          <w:tab w:val="left" w:pos="993"/>
        </w:tabs>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8.2.1.</w:t>
      </w:r>
      <w:r w:rsidR="00C8388C" w:rsidRPr="00A4609A">
        <w:rPr>
          <w:rFonts w:ascii="Sylfaen" w:hAnsi="Sylfaen"/>
          <w:sz w:val="24"/>
          <w:szCs w:val="24"/>
        </w:rPr>
        <w:tab/>
      </w:r>
      <w:r w:rsidRPr="00A1595B">
        <w:rPr>
          <w:rFonts w:ascii="Sylfaen" w:hAnsi="Sylfaen"/>
          <w:sz w:val="24"/>
          <w:szCs w:val="24"/>
        </w:rPr>
        <w:t>Իսկությունը</w:t>
      </w:r>
    </w:p>
    <w:p w14:paraId="384C1F7B" w14:textId="77777777"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C8388C">
        <w:rPr>
          <w:rFonts w:ascii="Sylfaen" w:hAnsi="Sylfaen"/>
          <w:spacing w:val="6"/>
          <w:sz w:val="24"/>
          <w:szCs w:val="24"/>
        </w:rPr>
        <w:t>Պատրաստուկի յուրաքանչյուր սերիայի իսկությունը հաստատելու համար անհրաժեշտ է ընտրել մաքրված ակտիվ դեղագործական բաղադրամասի բնութագրման համար օգտագործված փորձարկումների մի</w:t>
      </w:r>
      <w:r w:rsidR="00C8388C" w:rsidRPr="00C8388C">
        <w:rPr>
          <w:rFonts w:ascii="Sylfaen" w:hAnsi="Sylfaen"/>
          <w:spacing w:val="6"/>
          <w:sz w:val="24"/>
          <w:szCs w:val="24"/>
        </w:rPr>
        <w:t> </w:t>
      </w:r>
      <w:r w:rsidRPr="00C8388C">
        <w:rPr>
          <w:rFonts w:ascii="Sylfaen" w:hAnsi="Sylfaen"/>
          <w:spacing w:val="6"/>
          <w:sz w:val="24"/>
          <w:szCs w:val="24"/>
        </w:rPr>
        <w:t>մասը՝</w:t>
      </w:r>
      <w:r w:rsidRPr="00A1595B">
        <w:rPr>
          <w:rFonts w:ascii="Sylfaen" w:hAnsi="Sylfaen"/>
          <w:sz w:val="24"/>
          <w:szCs w:val="24"/>
        </w:rPr>
        <w:t xml:space="preserve"> սույն գլխի 7.1 բաժն</w:t>
      </w:r>
      <w:r>
        <w:rPr>
          <w:rFonts w:ascii="Sylfaen" w:hAnsi="Sylfaen"/>
          <w:sz w:val="24"/>
          <w:szCs w:val="24"/>
        </w:rPr>
        <w:t>ի</w:t>
      </w:r>
      <w:r w:rsidRPr="00A1595B">
        <w:rPr>
          <w:rFonts w:ascii="Sylfaen" w:hAnsi="Sylfaen"/>
          <w:sz w:val="24"/>
          <w:szCs w:val="24"/>
        </w:rPr>
        <w:t xml:space="preserve"> ցուցումների</w:t>
      </w:r>
      <w:r>
        <w:rPr>
          <w:rFonts w:ascii="Sylfaen" w:hAnsi="Sylfaen"/>
          <w:sz w:val="24"/>
          <w:szCs w:val="24"/>
        </w:rPr>
        <w:t>ն համապատասխան</w:t>
      </w:r>
      <w:r w:rsidRPr="00A1595B">
        <w:rPr>
          <w:rFonts w:ascii="Sylfaen" w:hAnsi="Sylfaen"/>
          <w:sz w:val="24"/>
          <w:szCs w:val="24"/>
        </w:rPr>
        <w:t xml:space="preserve">: </w:t>
      </w:r>
      <w:r>
        <w:rPr>
          <w:rFonts w:ascii="Sylfaen" w:hAnsi="Sylfaen"/>
          <w:sz w:val="24"/>
          <w:szCs w:val="24"/>
        </w:rPr>
        <w:t>Օգտագործվող</w:t>
      </w:r>
      <w:r w:rsidRPr="00A1595B">
        <w:rPr>
          <w:rFonts w:ascii="Sylfaen" w:hAnsi="Sylfaen"/>
          <w:sz w:val="24"/>
          <w:szCs w:val="24"/>
        </w:rPr>
        <w:t xml:space="preserve"> մեթոդներ</w:t>
      </w:r>
      <w:r>
        <w:rPr>
          <w:rFonts w:ascii="Sylfaen" w:hAnsi="Sylfaen"/>
          <w:sz w:val="24"/>
          <w:szCs w:val="24"/>
        </w:rPr>
        <w:t>ը</w:t>
      </w:r>
      <w:r w:rsidRPr="00A1595B">
        <w:rPr>
          <w:rFonts w:ascii="Sylfaen" w:hAnsi="Sylfaen"/>
          <w:sz w:val="24"/>
          <w:szCs w:val="24"/>
        </w:rPr>
        <w:t xml:space="preserve"> պետք է ներառեն ֆիզիկաքիմիական </w:t>
      </w:r>
      <w:r w:rsidR="00712415">
        <w:rPr>
          <w:rFonts w:ascii="Sylfaen" w:hAnsi="Sylfaen"/>
          <w:sz w:val="24"/>
          <w:szCs w:val="24"/>
        </w:rPr>
        <w:t>և</w:t>
      </w:r>
      <w:r w:rsidRPr="00A1595B">
        <w:rPr>
          <w:rFonts w:ascii="Sylfaen" w:hAnsi="Sylfaen"/>
          <w:sz w:val="24"/>
          <w:szCs w:val="24"/>
        </w:rPr>
        <w:t xml:space="preserve"> իմուն</w:t>
      </w:r>
      <w:r>
        <w:rPr>
          <w:rFonts w:ascii="Sylfaen" w:hAnsi="Sylfaen"/>
          <w:sz w:val="24"/>
          <w:szCs w:val="24"/>
        </w:rPr>
        <w:t>աբան</w:t>
      </w:r>
      <w:r w:rsidRPr="00A1595B">
        <w:rPr>
          <w:rFonts w:ascii="Sylfaen" w:hAnsi="Sylfaen"/>
          <w:sz w:val="24"/>
          <w:szCs w:val="24"/>
        </w:rPr>
        <w:t xml:space="preserve">ական </w:t>
      </w:r>
      <w:r w:rsidRPr="00A1595B">
        <w:rPr>
          <w:rFonts w:ascii="Sylfaen" w:hAnsi="Sylfaen"/>
          <w:sz w:val="24"/>
          <w:szCs w:val="24"/>
        </w:rPr>
        <w:lastRenderedPageBreak/>
        <w:t>հատկություններ</w:t>
      </w:r>
      <w:r>
        <w:rPr>
          <w:rFonts w:ascii="Sylfaen" w:hAnsi="Sylfaen"/>
          <w:sz w:val="24"/>
          <w:szCs w:val="24"/>
        </w:rPr>
        <w:t>ի փորձարկումները</w:t>
      </w:r>
      <w:r w:rsidRPr="00A1595B">
        <w:rPr>
          <w:rFonts w:ascii="Sylfaen" w:hAnsi="Sylfaen"/>
          <w:sz w:val="24"/>
          <w:szCs w:val="24"/>
        </w:rPr>
        <w:t xml:space="preserve">՝ ակնկալվող կենսաբանական ակտիվության փորձարկումների հետ միասին: Կախված իսկության այլ փորձարկումների </w:t>
      </w:r>
      <w:r>
        <w:rPr>
          <w:rFonts w:ascii="Sylfaen" w:hAnsi="Sylfaen"/>
          <w:sz w:val="24"/>
          <w:szCs w:val="24"/>
        </w:rPr>
        <w:t>մասշտաբներից</w:t>
      </w:r>
      <w:r w:rsidRPr="00A1595B">
        <w:rPr>
          <w:rFonts w:ascii="Sylfaen" w:hAnsi="Sylfaen"/>
          <w:sz w:val="24"/>
          <w:szCs w:val="24"/>
        </w:rPr>
        <w:t xml:space="preserve">՝ </w:t>
      </w:r>
      <w:r>
        <w:rPr>
          <w:rFonts w:ascii="Sylfaen" w:hAnsi="Sylfaen"/>
          <w:sz w:val="24"/>
          <w:szCs w:val="24"/>
        </w:rPr>
        <w:t>հարկավոր</w:t>
      </w:r>
      <w:r w:rsidRPr="00A1595B">
        <w:rPr>
          <w:rFonts w:ascii="Sylfaen" w:hAnsi="Sylfaen"/>
          <w:sz w:val="24"/>
          <w:szCs w:val="24"/>
        </w:rPr>
        <w:t xml:space="preserve"> է անցկացնել N- կամ С-ծայրային ամինաթթվային հաջորդականության </w:t>
      </w:r>
      <w:r>
        <w:rPr>
          <w:rFonts w:ascii="Sylfaen" w:hAnsi="Sylfaen"/>
          <w:sz w:val="24"/>
          <w:szCs w:val="24"/>
        </w:rPr>
        <w:t>վերիֆիկացում</w:t>
      </w:r>
      <w:r w:rsidRPr="00A1595B">
        <w:rPr>
          <w:rFonts w:ascii="Sylfaen" w:hAnsi="Sylfaen"/>
          <w:sz w:val="24"/>
          <w:szCs w:val="24"/>
        </w:rPr>
        <w:t xml:space="preserve"> կամ կիրառել այլ մեթոդներ, օրինակ՝</w:t>
      </w:r>
      <w:r w:rsidR="00C8388C" w:rsidRPr="00C8388C">
        <w:rPr>
          <w:rFonts w:ascii="Sylfaen" w:hAnsi="Sylfaen"/>
          <w:sz w:val="24"/>
          <w:szCs w:val="24"/>
        </w:rPr>
        <w:t> </w:t>
      </w:r>
      <w:r w:rsidRPr="00A1595B">
        <w:rPr>
          <w:rFonts w:ascii="Sylfaen" w:hAnsi="Sylfaen"/>
          <w:sz w:val="24"/>
          <w:szCs w:val="24"/>
        </w:rPr>
        <w:t>պեպտիդային քարտեզավորում:</w:t>
      </w:r>
    </w:p>
    <w:p w14:paraId="5B6088AD" w14:textId="77777777" w:rsidR="00A47359" w:rsidRPr="00A1595B" w:rsidRDefault="00A47359" w:rsidP="00C8388C">
      <w:pPr>
        <w:tabs>
          <w:tab w:val="left" w:pos="993"/>
        </w:tabs>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8.2.2.</w:t>
      </w:r>
      <w:r w:rsidR="00C8388C" w:rsidRPr="00A4609A">
        <w:rPr>
          <w:rFonts w:ascii="Sylfaen" w:hAnsi="Sylfaen"/>
          <w:sz w:val="24"/>
          <w:szCs w:val="24"/>
        </w:rPr>
        <w:tab/>
      </w:r>
      <w:r w:rsidRPr="00A1595B">
        <w:rPr>
          <w:rFonts w:ascii="Sylfaen" w:hAnsi="Sylfaen"/>
          <w:sz w:val="24"/>
          <w:szCs w:val="24"/>
        </w:rPr>
        <w:t>Մաքրությունը</w:t>
      </w:r>
    </w:p>
    <w:p w14:paraId="21682A45" w14:textId="77777777" w:rsidR="00A47359" w:rsidRPr="00A1595B" w:rsidRDefault="00A47359" w:rsidP="000315A8">
      <w:pPr>
        <w:spacing w:after="160" w:line="360" w:lineRule="auto"/>
        <w:ind w:right="43" w:firstLine="567"/>
        <w:jc w:val="both"/>
        <w:rPr>
          <w:rFonts w:ascii="Sylfaen" w:eastAsia="Times New Roman" w:hAnsi="Sylfaen" w:cs="Times New Roman"/>
          <w:sz w:val="24"/>
          <w:szCs w:val="24"/>
        </w:rPr>
      </w:pPr>
      <w:r w:rsidRPr="00A1595B">
        <w:rPr>
          <w:rFonts w:ascii="Sylfaen" w:hAnsi="Sylfaen"/>
          <w:sz w:val="24"/>
          <w:szCs w:val="24"/>
        </w:rPr>
        <w:t xml:space="preserve">Ցանկալի </w:t>
      </w:r>
      <w:r w:rsidR="00712415">
        <w:rPr>
          <w:rFonts w:ascii="Sylfaen" w:hAnsi="Sylfaen"/>
          <w:sz w:val="24"/>
          <w:szCs w:val="24"/>
        </w:rPr>
        <w:t>և</w:t>
      </w:r>
      <w:r w:rsidRPr="00A1595B">
        <w:rPr>
          <w:rFonts w:ascii="Sylfaen" w:hAnsi="Sylfaen"/>
          <w:sz w:val="24"/>
          <w:szCs w:val="24"/>
        </w:rPr>
        <w:t xml:space="preserve"> հասանելի մաքրության աստիճանը կախված կլինի մի քանի գործոններից՝ արտադրանքի բնույթից </w:t>
      </w:r>
      <w:r w:rsidR="00712415">
        <w:rPr>
          <w:rFonts w:ascii="Sylfaen" w:hAnsi="Sylfaen"/>
          <w:sz w:val="24"/>
          <w:szCs w:val="24"/>
        </w:rPr>
        <w:t>և</w:t>
      </w:r>
      <w:r w:rsidRPr="00A1595B">
        <w:rPr>
          <w:rFonts w:ascii="Sylfaen" w:hAnsi="Sylfaen"/>
          <w:sz w:val="24"/>
          <w:szCs w:val="24"/>
        </w:rPr>
        <w:t xml:space="preserve"> նպատակային նշանակությունից, դրա արտադրության</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մաքրման </w:t>
      </w:r>
      <w:r w:rsidRPr="00A1595B">
        <w:rPr>
          <w:rFonts w:ascii="Sylfaen" w:hAnsi="Sylfaen"/>
          <w:sz w:val="24"/>
          <w:szCs w:val="24"/>
        </w:rPr>
        <w:t>մեթոդից, ինչպես նա</w:t>
      </w:r>
      <w:r w:rsidR="00712415">
        <w:rPr>
          <w:rFonts w:ascii="Sylfaen" w:hAnsi="Sylfaen"/>
          <w:sz w:val="24"/>
          <w:szCs w:val="24"/>
        </w:rPr>
        <w:t>և</w:t>
      </w:r>
      <w:r w:rsidRPr="00A1595B">
        <w:rPr>
          <w:rFonts w:ascii="Sylfaen" w:hAnsi="Sylfaen"/>
          <w:sz w:val="24"/>
          <w:szCs w:val="24"/>
        </w:rPr>
        <w:t xml:space="preserve"> արտադրական գործընթացի բնութագրերի </w:t>
      </w:r>
      <w:r>
        <w:rPr>
          <w:rFonts w:ascii="Sylfaen" w:hAnsi="Sylfaen"/>
          <w:sz w:val="24"/>
          <w:szCs w:val="24"/>
        </w:rPr>
        <w:t>հաստատունության</w:t>
      </w:r>
      <w:r w:rsidRPr="00A1595B">
        <w:rPr>
          <w:rFonts w:ascii="Sylfaen" w:hAnsi="Sylfaen"/>
          <w:sz w:val="24"/>
          <w:szCs w:val="24"/>
        </w:rPr>
        <w:t xml:space="preserve"> աստիճանից: Կիրառելով ժամանակակից տեխնոլոգիական գործընթացներ</w:t>
      </w:r>
      <w:r>
        <w:rPr>
          <w:rFonts w:ascii="Sylfaen" w:hAnsi="Sylfaen"/>
          <w:sz w:val="24"/>
          <w:szCs w:val="24"/>
        </w:rPr>
        <w:t>ը</w:t>
      </w:r>
      <w:r w:rsidRPr="00A1595B">
        <w:rPr>
          <w:rFonts w:ascii="Sylfaen" w:hAnsi="Sylfaen"/>
          <w:sz w:val="24"/>
          <w:szCs w:val="24"/>
        </w:rPr>
        <w:t xml:space="preserve">՝ կարելի է </w:t>
      </w:r>
      <w:r>
        <w:rPr>
          <w:rFonts w:ascii="Sylfaen" w:hAnsi="Sylfaen"/>
          <w:sz w:val="24"/>
          <w:szCs w:val="24"/>
        </w:rPr>
        <w:t xml:space="preserve">հասնել </w:t>
      </w:r>
      <w:r w:rsidRPr="00A1595B">
        <w:rPr>
          <w:rFonts w:ascii="Sylfaen" w:hAnsi="Sylfaen"/>
          <w:sz w:val="24"/>
          <w:szCs w:val="24"/>
        </w:rPr>
        <w:t xml:space="preserve">պատրաստուկների </w:t>
      </w:r>
      <w:r>
        <w:rPr>
          <w:rFonts w:ascii="Sylfaen" w:hAnsi="Sylfaen"/>
          <w:sz w:val="24"/>
          <w:szCs w:val="24"/>
        </w:rPr>
        <w:t xml:space="preserve">մեծ մասի </w:t>
      </w:r>
      <w:r w:rsidRPr="00A1595B">
        <w:rPr>
          <w:rFonts w:ascii="Sylfaen" w:hAnsi="Sylfaen"/>
          <w:sz w:val="24"/>
          <w:szCs w:val="24"/>
        </w:rPr>
        <w:t>մաքրության բավականին բարձր մակարդակ</w:t>
      </w:r>
      <w:r>
        <w:rPr>
          <w:rFonts w:ascii="Sylfaen" w:hAnsi="Sylfaen"/>
          <w:sz w:val="24"/>
          <w:szCs w:val="24"/>
        </w:rPr>
        <w:t>ի</w:t>
      </w:r>
      <w:r w:rsidRPr="00A1595B">
        <w:rPr>
          <w:rFonts w:ascii="Sylfaen" w:hAnsi="Sylfaen"/>
          <w:sz w:val="24"/>
          <w:szCs w:val="24"/>
        </w:rPr>
        <w:t>:</w:t>
      </w:r>
    </w:p>
    <w:p w14:paraId="342A4F3E" w14:textId="77777777" w:rsidR="00A47359" w:rsidRPr="00A1595B" w:rsidRDefault="00A47359" w:rsidP="000315A8">
      <w:pPr>
        <w:spacing w:after="160" w:line="384" w:lineRule="auto"/>
        <w:ind w:right="45" w:firstLine="567"/>
        <w:jc w:val="both"/>
        <w:rPr>
          <w:rFonts w:ascii="Sylfaen" w:eastAsia="Times New Roman" w:hAnsi="Sylfaen" w:cs="Times New Roman"/>
          <w:sz w:val="24"/>
          <w:szCs w:val="24"/>
        </w:rPr>
      </w:pPr>
      <w:r w:rsidRPr="00A1595B">
        <w:rPr>
          <w:rFonts w:ascii="Sylfaen" w:hAnsi="Sylfaen"/>
          <w:sz w:val="24"/>
          <w:szCs w:val="24"/>
        </w:rPr>
        <w:t xml:space="preserve">Անհրաժեշտ է </w:t>
      </w:r>
      <w:r>
        <w:rPr>
          <w:rFonts w:ascii="Sylfaen" w:hAnsi="Sylfaen"/>
          <w:sz w:val="24"/>
          <w:szCs w:val="24"/>
        </w:rPr>
        <w:t>որոշել</w:t>
      </w:r>
      <w:r w:rsidRPr="00A1595B">
        <w:rPr>
          <w:rFonts w:ascii="Sylfaen" w:hAnsi="Sylfaen"/>
          <w:sz w:val="24"/>
          <w:szCs w:val="24"/>
        </w:rPr>
        <w:t xml:space="preserve"> արտադրանքի մաքրությունը յուրաքանչյուր սերիայի համար, այն պետք է </w:t>
      </w:r>
      <w:r>
        <w:rPr>
          <w:rFonts w:ascii="Sylfaen" w:hAnsi="Sylfaen"/>
          <w:sz w:val="24"/>
          <w:szCs w:val="24"/>
        </w:rPr>
        <w:t>մնա</w:t>
      </w:r>
      <w:r w:rsidRPr="00A1595B">
        <w:rPr>
          <w:rFonts w:ascii="Sylfaen" w:hAnsi="Sylfaen"/>
          <w:sz w:val="24"/>
          <w:szCs w:val="24"/>
        </w:rPr>
        <w:t xml:space="preserve"> </w:t>
      </w:r>
      <w:r>
        <w:rPr>
          <w:rFonts w:ascii="Sylfaen" w:hAnsi="Sylfaen"/>
          <w:sz w:val="24"/>
          <w:szCs w:val="24"/>
        </w:rPr>
        <w:t>տրված</w:t>
      </w:r>
      <w:r w:rsidRPr="00A1595B">
        <w:rPr>
          <w:rFonts w:ascii="Sylfaen" w:hAnsi="Sylfaen"/>
          <w:sz w:val="24"/>
          <w:szCs w:val="24"/>
        </w:rPr>
        <w:t xml:space="preserve"> սահմաններում: Անալիզը պետք</w:t>
      </w:r>
      <w:r w:rsidR="00C8388C" w:rsidRPr="00C8388C">
        <w:rPr>
          <w:rFonts w:ascii="Sylfaen" w:hAnsi="Sylfaen"/>
          <w:sz w:val="24"/>
          <w:szCs w:val="24"/>
        </w:rPr>
        <w:t xml:space="preserve"> </w:t>
      </w:r>
      <w:r w:rsidRPr="00A1595B">
        <w:rPr>
          <w:rFonts w:ascii="Sylfaen" w:hAnsi="Sylfaen"/>
          <w:sz w:val="24"/>
          <w:szCs w:val="24"/>
        </w:rPr>
        <w:t xml:space="preserve">է ներառի ընդունող բջջի ԴՆԹ-ի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 xml:space="preserve">այն </w:t>
      </w:r>
      <w:r w:rsidRPr="00A1595B">
        <w:rPr>
          <w:rFonts w:ascii="Sylfaen" w:hAnsi="Sylfaen"/>
          <w:sz w:val="24"/>
          <w:szCs w:val="24"/>
        </w:rPr>
        <w:t xml:space="preserve">վեկտորի հետազոտման զգայուն ու </w:t>
      </w:r>
      <w:r>
        <w:rPr>
          <w:rFonts w:ascii="Sylfaen" w:hAnsi="Sylfaen"/>
          <w:sz w:val="24"/>
          <w:szCs w:val="24"/>
        </w:rPr>
        <w:t>հուսալի</w:t>
      </w:r>
      <w:r w:rsidRPr="00A1595B">
        <w:rPr>
          <w:rFonts w:ascii="Sylfaen" w:hAnsi="Sylfaen"/>
          <w:sz w:val="24"/>
          <w:szCs w:val="24"/>
        </w:rPr>
        <w:t xml:space="preserve"> մեթոդներ, որին պետք է ենթարկվի կաթնասունների բջիջների գծերից պատրաստված արտադրանքի յուրաքանչյուր սերիա, ընդ որում</w:t>
      </w:r>
      <w:r>
        <w:rPr>
          <w:rFonts w:ascii="Sylfaen" w:hAnsi="Sylfaen"/>
          <w:sz w:val="24"/>
          <w:szCs w:val="24"/>
        </w:rPr>
        <w:t>,</w:t>
      </w:r>
      <w:r w:rsidRPr="00A1595B">
        <w:rPr>
          <w:rFonts w:ascii="Sylfaen" w:hAnsi="Sylfaen"/>
          <w:sz w:val="24"/>
          <w:szCs w:val="24"/>
        </w:rPr>
        <w:t xml:space="preserve"> </w:t>
      </w:r>
      <w:r>
        <w:rPr>
          <w:rFonts w:ascii="Sylfaen" w:hAnsi="Sylfaen"/>
          <w:sz w:val="24"/>
          <w:szCs w:val="24"/>
        </w:rPr>
        <w:t>անհրաժեշտ</w:t>
      </w:r>
      <w:r w:rsidRPr="00A1595B">
        <w:rPr>
          <w:rFonts w:ascii="Sylfaen" w:hAnsi="Sylfaen"/>
          <w:sz w:val="24"/>
          <w:szCs w:val="24"/>
        </w:rPr>
        <w:t xml:space="preserve"> է սահմանել ԴՆԹ-ի վերին սահման</w:t>
      </w:r>
      <w:r>
        <w:rPr>
          <w:rFonts w:ascii="Sylfaen" w:hAnsi="Sylfaen"/>
          <w:sz w:val="24"/>
          <w:szCs w:val="24"/>
        </w:rPr>
        <w:t>ային</w:t>
      </w:r>
      <w:r w:rsidRPr="00F7764C">
        <w:rPr>
          <w:rFonts w:ascii="Sylfaen" w:hAnsi="Sylfaen"/>
          <w:sz w:val="24"/>
          <w:szCs w:val="24"/>
        </w:rPr>
        <w:t xml:space="preserve"> </w:t>
      </w:r>
      <w:r>
        <w:rPr>
          <w:rFonts w:ascii="Sylfaen" w:hAnsi="Sylfaen"/>
          <w:sz w:val="24"/>
          <w:szCs w:val="24"/>
        </w:rPr>
        <w:t>պարունակությու</w:t>
      </w:r>
      <w:r w:rsidRPr="00A1595B">
        <w:rPr>
          <w:rFonts w:ascii="Sylfaen" w:hAnsi="Sylfaen"/>
          <w:sz w:val="24"/>
          <w:szCs w:val="24"/>
        </w:rPr>
        <w:t>ն</w:t>
      </w:r>
      <w:r>
        <w:rPr>
          <w:rFonts w:ascii="Sylfaen" w:hAnsi="Sylfaen"/>
          <w:sz w:val="24"/>
          <w:szCs w:val="24"/>
        </w:rPr>
        <w:t>ը</w:t>
      </w:r>
      <w:r w:rsidRPr="00A1595B">
        <w:rPr>
          <w:rFonts w:ascii="Sylfaen" w:hAnsi="Sylfaen"/>
          <w:sz w:val="24"/>
          <w:szCs w:val="24"/>
        </w:rPr>
        <w:t>: Առաջարկվում է փորձարկումներ անցկացնել նա</w:t>
      </w:r>
      <w:r w:rsidR="00712415">
        <w:rPr>
          <w:rFonts w:ascii="Sylfaen" w:hAnsi="Sylfaen"/>
          <w:sz w:val="24"/>
          <w:szCs w:val="24"/>
        </w:rPr>
        <w:t>և</w:t>
      </w:r>
      <w:r w:rsidRPr="00A1595B">
        <w:rPr>
          <w:rFonts w:ascii="Sylfaen" w:hAnsi="Sylfaen"/>
          <w:sz w:val="24"/>
          <w:szCs w:val="24"/>
        </w:rPr>
        <w:t xml:space="preserve"> այլ էուկարիոտիկ բջ</w:t>
      </w:r>
      <w:r>
        <w:rPr>
          <w:rFonts w:ascii="Sylfaen" w:hAnsi="Sylfaen"/>
          <w:sz w:val="24"/>
          <w:szCs w:val="24"/>
        </w:rPr>
        <w:t>ի</w:t>
      </w:r>
      <w:r w:rsidRPr="00A1595B">
        <w:rPr>
          <w:rFonts w:ascii="Sylfaen" w:hAnsi="Sylfaen"/>
          <w:sz w:val="24"/>
          <w:szCs w:val="24"/>
        </w:rPr>
        <w:t>ջ</w:t>
      </w:r>
      <w:r>
        <w:rPr>
          <w:rFonts w:ascii="Sylfaen" w:hAnsi="Sylfaen"/>
          <w:sz w:val="24"/>
          <w:szCs w:val="24"/>
        </w:rPr>
        <w:t>ների</w:t>
      </w:r>
      <w:r w:rsidRPr="00A1595B">
        <w:rPr>
          <w:rFonts w:ascii="Sylfaen" w:hAnsi="Sylfaen"/>
          <w:sz w:val="24"/>
          <w:szCs w:val="24"/>
        </w:rPr>
        <w:t xml:space="preserve"> համակարգերից ստացված չբաժնեծրարված արտադրանքի յուրաքանչյուր սերիայ</w:t>
      </w:r>
      <w:r>
        <w:rPr>
          <w:rFonts w:ascii="Sylfaen" w:hAnsi="Sylfaen"/>
          <w:sz w:val="24"/>
          <w:szCs w:val="24"/>
        </w:rPr>
        <w:t>ում</w:t>
      </w:r>
      <w:r w:rsidRPr="00A1595B">
        <w:rPr>
          <w:rFonts w:ascii="Sylfaen" w:hAnsi="Sylfaen"/>
          <w:sz w:val="24"/>
          <w:szCs w:val="24"/>
        </w:rPr>
        <w:t xml:space="preserve"> ԴՆԹ-ի պարունակության </w:t>
      </w:r>
      <w:r>
        <w:rPr>
          <w:rFonts w:ascii="Sylfaen" w:hAnsi="Sylfaen"/>
          <w:sz w:val="24"/>
          <w:szCs w:val="24"/>
        </w:rPr>
        <w:t>մասով</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սահմանել ԴՆԹ-ի </w:t>
      </w:r>
      <w:r>
        <w:rPr>
          <w:rFonts w:ascii="Sylfaen" w:hAnsi="Sylfaen"/>
          <w:sz w:val="24"/>
          <w:szCs w:val="24"/>
        </w:rPr>
        <w:t xml:space="preserve">առավելագույն </w:t>
      </w:r>
      <w:r w:rsidRPr="00A1595B">
        <w:rPr>
          <w:rFonts w:ascii="Sylfaen" w:hAnsi="Sylfaen"/>
          <w:sz w:val="24"/>
          <w:szCs w:val="24"/>
        </w:rPr>
        <w:t>պարունակությ</w:t>
      </w:r>
      <w:r>
        <w:rPr>
          <w:rFonts w:ascii="Sylfaen" w:hAnsi="Sylfaen"/>
          <w:sz w:val="24"/>
          <w:szCs w:val="24"/>
        </w:rPr>
        <w:t>ու</w:t>
      </w:r>
      <w:r w:rsidRPr="00A1595B">
        <w:rPr>
          <w:rFonts w:ascii="Sylfaen" w:hAnsi="Sylfaen"/>
          <w:sz w:val="24"/>
          <w:szCs w:val="24"/>
        </w:rPr>
        <w:t>ն</w:t>
      </w:r>
      <w:r>
        <w:rPr>
          <w:rFonts w:ascii="Sylfaen" w:hAnsi="Sylfaen"/>
          <w:sz w:val="24"/>
          <w:szCs w:val="24"/>
        </w:rPr>
        <w:t>ը</w:t>
      </w:r>
      <w:r w:rsidRPr="00A1595B">
        <w:rPr>
          <w:rFonts w:ascii="Sylfaen" w:hAnsi="Sylfaen"/>
          <w:sz w:val="24"/>
          <w:szCs w:val="24"/>
        </w:rPr>
        <w:t>: Պրոկարիոտիկ էքսպրեսող համակարգերում պետք է անցկացնել ԴՆԹ-ի փորձարկում</w:t>
      </w:r>
      <w:r>
        <w:rPr>
          <w:rFonts w:ascii="Sylfaen" w:hAnsi="Sylfaen"/>
          <w:sz w:val="24"/>
          <w:szCs w:val="24"/>
        </w:rPr>
        <w:t>ներ</w:t>
      </w:r>
      <w:r w:rsidRPr="00A1595B">
        <w:rPr>
          <w:rFonts w:ascii="Sylfaen" w:hAnsi="Sylfaen"/>
          <w:sz w:val="24"/>
          <w:szCs w:val="24"/>
        </w:rPr>
        <w:t>, եթե դա անհրաժեշտ է պատրաստուկի որակն ապահովելու համար: Անհրաժեշտ է նա</w:t>
      </w:r>
      <w:r w:rsidR="00712415">
        <w:rPr>
          <w:rFonts w:ascii="Sylfaen" w:hAnsi="Sylfaen"/>
          <w:sz w:val="24"/>
          <w:szCs w:val="24"/>
        </w:rPr>
        <w:t>և</w:t>
      </w:r>
      <w:r w:rsidRPr="00A1595B">
        <w:rPr>
          <w:rFonts w:ascii="Sylfaen" w:hAnsi="Sylfaen"/>
          <w:sz w:val="24"/>
          <w:szCs w:val="24"/>
        </w:rPr>
        <w:t xml:space="preserve"> քանակական որոշման բավական</w:t>
      </w:r>
      <w:r>
        <w:rPr>
          <w:rFonts w:ascii="Sylfaen" w:hAnsi="Sylfaen"/>
          <w:sz w:val="24"/>
          <w:szCs w:val="24"/>
        </w:rPr>
        <w:t>աչափ</w:t>
      </w:r>
      <w:r w:rsidRPr="00A1595B">
        <w:rPr>
          <w:rFonts w:ascii="Sylfaen" w:hAnsi="Sylfaen"/>
          <w:sz w:val="24"/>
          <w:szCs w:val="24"/>
        </w:rPr>
        <w:t xml:space="preserve"> զգայուն մեթոդի օգնությամբ սահմանել մնացորդային բջ</w:t>
      </w:r>
      <w:r>
        <w:rPr>
          <w:rFonts w:ascii="Sylfaen" w:hAnsi="Sylfaen"/>
          <w:sz w:val="24"/>
          <w:szCs w:val="24"/>
        </w:rPr>
        <w:t>ի</w:t>
      </w:r>
      <w:r w:rsidRPr="00A1595B">
        <w:rPr>
          <w:rFonts w:ascii="Sylfaen" w:hAnsi="Sylfaen"/>
          <w:sz w:val="24"/>
          <w:szCs w:val="24"/>
        </w:rPr>
        <w:t>ջն</w:t>
      </w:r>
      <w:r>
        <w:rPr>
          <w:rFonts w:ascii="Sylfaen" w:hAnsi="Sylfaen"/>
          <w:sz w:val="24"/>
          <w:szCs w:val="24"/>
        </w:rPr>
        <w:t>երի</w:t>
      </w:r>
      <w:r w:rsidRPr="00A1595B">
        <w:rPr>
          <w:rFonts w:ascii="Sylfaen" w:hAnsi="Sylfaen"/>
          <w:sz w:val="24"/>
          <w:szCs w:val="24"/>
        </w:rPr>
        <w:t xml:space="preserve"> սպիտակուցները</w:t>
      </w:r>
      <w:r>
        <w:rPr>
          <w:rFonts w:ascii="Sylfaen" w:hAnsi="Sylfaen"/>
          <w:sz w:val="24"/>
          <w:szCs w:val="24"/>
        </w:rPr>
        <w:t>՝</w:t>
      </w:r>
      <w:r w:rsidRPr="00A1595B">
        <w:rPr>
          <w:rFonts w:ascii="Sylfaen" w:hAnsi="Sylfaen"/>
          <w:sz w:val="24"/>
          <w:szCs w:val="24"/>
        </w:rPr>
        <w:t xml:space="preserve"> համապատասխան զգայունությամբ անալիզ անցկացնելու միջոցով (օրինակ՝ parts per million (ppm)՝ </w:t>
      </w:r>
      <w:r>
        <w:rPr>
          <w:rFonts w:ascii="Sylfaen" w:hAnsi="Sylfaen"/>
          <w:sz w:val="24"/>
          <w:szCs w:val="24"/>
        </w:rPr>
        <w:t xml:space="preserve">յուրաքանչյուր մեկ </w:t>
      </w:r>
      <w:r w:rsidRPr="00A1595B">
        <w:rPr>
          <w:rFonts w:ascii="Sylfaen" w:hAnsi="Sylfaen"/>
          <w:sz w:val="24"/>
          <w:szCs w:val="24"/>
        </w:rPr>
        <w:t>միլիոնի</w:t>
      </w:r>
      <w:r>
        <w:rPr>
          <w:rFonts w:ascii="Sylfaen" w:hAnsi="Sylfaen"/>
          <w:sz w:val="24"/>
          <w:szCs w:val="24"/>
        </w:rPr>
        <w:t xml:space="preserve"> հաշվով</w:t>
      </w:r>
      <w:r w:rsidRPr="00A1595B">
        <w:rPr>
          <w:rFonts w:ascii="Sylfaen" w:hAnsi="Sylfaen"/>
          <w:sz w:val="24"/>
          <w:szCs w:val="24"/>
        </w:rPr>
        <w:t xml:space="preserve"> մաս</w:t>
      </w:r>
      <w:r>
        <w:rPr>
          <w:rFonts w:ascii="Sylfaen" w:hAnsi="Sylfaen"/>
          <w:sz w:val="24"/>
          <w:szCs w:val="24"/>
        </w:rPr>
        <w:t>երի</w:t>
      </w:r>
      <w:r w:rsidRPr="00A1595B">
        <w:rPr>
          <w:rFonts w:ascii="Sylfaen" w:hAnsi="Sylfaen"/>
          <w:sz w:val="24"/>
          <w:szCs w:val="24"/>
        </w:rPr>
        <w:t>)</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սահմանել </w:t>
      </w:r>
      <w:r w:rsidRPr="00A1595B">
        <w:rPr>
          <w:rFonts w:ascii="Sylfaen" w:hAnsi="Sylfaen"/>
          <w:sz w:val="24"/>
          <w:szCs w:val="24"/>
        </w:rPr>
        <w:lastRenderedPageBreak/>
        <w:t xml:space="preserve">դրանց պարունակության վերին </w:t>
      </w:r>
      <w:r>
        <w:rPr>
          <w:rFonts w:ascii="Sylfaen" w:hAnsi="Sylfaen"/>
          <w:sz w:val="24"/>
          <w:szCs w:val="24"/>
        </w:rPr>
        <w:t>առավելագույն</w:t>
      </w:r>
      <w:r w:rsidRPr="00A1595B">
        <w:rPr>
          <w:rFonts w:ascii="Sylfaen" w:hAnsi="Sylfaen"/>
          <w:sz w:val="24"/>
          <w:szCs w:val="24"/>
        </w:rPr>
        <w:t xml:space="preserve"> սահմանը: Որոշ դեպքերում պոտենցիալ խառնուկները, օրինակ՝ ԴՆԹ-ն, կարող են </w:t>
      </w:r>
      <w:r>
        <w:rPr>
          <w:rFonts w:ascii="Sylfaen" w:hAnsi="Sylfaen"/>
          <w:sz w:val="24"/>
          <w:szCs w:val="24"/>
        </w:rPr>
        <w:t>հայտնաբերվել</w:t>
      </w:r>
      <w:r w:rsidRPr="00A1595B">
        <w:rPr>
          <w:rFonts w:ascii="Sylfaen" w:hAnsi="Sylfaen"/>
          <w:sz w:val="24"/>
          <w:szCs w:val="24"/>
        </w:rPr>
        <w:t xml:space="preserve"> մաքրման միջանկյալ արտադրանքում՝ առավել վաղ փուլում:</w:t>
      </w:r>
    </w:p>
    <w:p w14:paraId="562EBD83" w14:textId="77777777" w:rsidR="00A47359" w:rsidRPr="004D02D4" w:rsidRDefault="00A47359" w:rsidP="00E67203">
      <w:pPr>
        <w:spacing w:after="160" w:line="336" w:lineRule="auto"/>
        <w:ind w:left="567" w:right="566"/>
        <w:jc w:val="center"/>
        <w:rPr>
          <w:rFonts w:ascii="Sylfaen" w:eastAsia="Times New Roman" w:hAnsi="Sylfaen" w:cs="Times New Roman"/>
          <w:sz w:val="24"/>
          <w:szCs w:val="24"/>
        </w:rPr>
      </w:pPr>
    </w:p>
    <w:p w14:paraId="5A292913" w14:textId="77777777" w:rsidR="000315A8" w:rsidRPr="004D02D4" w:rsidRDefault="000315A8" w:rsidP="00E67203">
      <w:pPr>
        <w:spacing w:after="160" w:line="336" w:lineRule="auto"/>
        <w:ind w:left="567" w:right="566"/>
        <w:jc w:val="center"/>
        <w:rPr>
          <w:rFonts w:ascii="Sylfaen" w:eastAsia="Times New Roman" w:hAnsi="Sylfaen" w:cs="Times New Roman"/>
          <w:sz w:val="24"/>
          <w:szCs w:val="24"/>
        </w:rPr>
      </w:pPr>
    </w:p>
    <w:p w14:paraId="7819999D" w14:textId="77777777" w:rsidR="00A47359" w:rsidRPr="00A1595B" w:rsidRDefault="00A47359" w:rsidP="00E67203">
      <w:pPr>
        <w:tabs>
          <w:tab w:val="left" w:pos="993"/>
        </w:tabs>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8.2.3.</w:t>
      </w:r>
      <w:r w:rsidR="000315A8" w:rsidRPr="004D02D4">
        <w:rPr>
          <w:rFonts w:ascii="Sylfaen" w:hAnsi="Sylfaen"/>
          <w:sz w:val="24"/>
          <w:szCs w:val="24"/>
        </w:rPr>
        <w:tab/>
      </w:r>
      <w:r w:rsidRPr="00A1595B">
        <w:rPr>
          <w:rFonts w:ascii="Sylfaen" w:hAnsi="Sylfaen"/>
          <w:sz w:val="24"/>
          <w:szCs w:val="24"/>
        </w:rPr>
        <w:t>Ակտիվության փորձարկում</w:t>
      </w:r>
    </w:p>
    <w:p w14:paraId="09270277" w14:textId="77777777" w:rsidR="00A47359" w:rsidRPr="00A1595B" w:rsidRDefault="00A47359" w:rsidP="00E67203">
      <w:pPr>
        <w:spacing w:after="160" w:line="360" w:lineRule="auto"/>
        <w:ind w:right="-1" w:firstLine="567"/>
        <w:jc w:val="both"/>
        <w:rPr>
          <w:rFonts w:ascii="Sylfaen" w:eastAsia="Times New Roman" w:hAnsi="Sylfaen" w:cs="Times New Roman"/>
          <w:sz w:val="24"/>
          <w:szCs w:val="24"/>
        </w:rPr>
      </w:pPr>
      <w:r w:rsidRPr="00E67203">
        <w:rPr>
          <w:rFonts w:ascii="Sylfaen" w:hAnsi="Sylfaen"/>
          <w:spacing w:val="6"/>
          <w:sz w:val="24"/>
          <w:szCs w:val="24"/>
        </w:rPr>
        <w:t>Հարկավոր է որոշել պատրաստուկի յուրաքանչյուր սերիայի ակտիվությունը (օրինակ՝ յուրաքանչյուր մեկ միլիլիտրի հաշվով կենսաբանական ակտիվությունը միավորներով)՝ հնարավորության սահմանում կիրառելով համապատասխան ազգային կամ միջազգային ստանդարտ պատրաստուկ, որը ստուգաճշտված</w:t>
      </w:r>
      <w:r w:rsidR="00E67203" w:rsidRPr="00E67203">
        <w:rPr>
          <w:rFonts w:ascii="Sylfaen" w:hAnsi="Sylfaen"/>
          <w:spacing w:val="6"/>
          <w:sz w:val="24"/>
          <w:szCs w:val="24"/>
        </w:rPr>
        <w:t xml:space="preserve"> </w:t>
      </w:r>
      <w:r w:rsidRPr="00E67203">
        <w:rPr>
          <w:rFonts w:ascii="Sylfaen" w:hAnsi="Sylfaen"/>
          <w:spacing w:val="6"/>
          <w:sz w:val="24"/>
          <w:szCs w:val="24"/>
        </w:rPr>
        <w:t>է կենսաբանական ակտիվության միավորներով, ինչպես նշված</w:t>
      </w:r>
      <w:r w:rsidRPr="00A1595B">
        <w:rPr>
          <w:rFonts w:ascii="Sylfaen" w:hAnsi="Sylfaen"/>
          <w:sz w:val="24"/>
          <w:szCs w:val="24"/>
        </w:rPr>
        <w:t xml:space="preserve"> է սույն գլխի 9-րդ բաժնում:</w:t>
      </w:r>
    </w:p>
    <w:p w14:paraId="38964E65" w14:textId="77777777" w:rsidR="00A47359" w:rsidRPr="00A1595B" w:rsidRDefault="00A47359" w:rsidP="00E67203">
      <w:pPr>
        <w:spacing w:after="160" w:line="360" w:lineRule="auto"/>
        <w:ind w:right="45" w:firstLine="567"/>
        <w:jc w:val="both"/>
        <w:rPr>
          <w:rFonts w:ascii="Sylfaen" w:eastAsia="Times New Roman" w:hAnsi="Sylfaen" w:cs="Times New Roman"/>
          <w:sz w:val="24"/>
          <w:szCs w:val="24"/>
        </w:rPr>
      </w:pPr>
      <w:r>
        <w:rPr>
          <w:rFonts w:ascii="Sylfaen" w:hAnsi="Sylfaen"/>
          <w:sz w:val="24"/>
          <w:szCs w:val="24"/>
        </w:rPr>
        <w:t>Հարկավոր</w:t>
      </w:r>
      <w:r w:rsidRPr="00A1595B">
        <w:rPr>
          <w:rFonts w:ascii="Sylfaen" w:hAnsi="Sylfaen"/>
          <w:sz w:val="24"/>
          <w:szCs w:val="24"/>
        </w:rPr>
        <w:t xml:space="preserve"> է գնահատել պատրաստուկի </w:t>
      </w:r>
      <w:r>
        <w:rPr>
          <w:rFonts w:ascii="Sylfaen" w:hAnsi="Sylfaen"/>
          <w:sz w:val="24"/>
          <w:szCs w:val="24"/>
        </w:rPr>
        <w:t>տեսակարար</w:t>
      </w:r>
      <w:r w:rsidRPr="00A1595B">
        <w:rPr>
          <w:rFonts w:ascii="Sylfaen" w:hAnsi="Sylfaen"/>
          <w:sz w:val="24"/>
          <w:szCs w:val="24"/>
        </w:rPr>
        <w:t xml:space="preserve"> ակտիվությունը (</w:t>
      </w:r>
      <w:r>
        <w:rPr>
          <w:rFonts w:ascii="Sylfaen" w:hAnsi="Sylfaen"/>
          <w:sz w:val="24"/>
          <w:szCs w:val="24"/>
        </w:rPr>
        <w:t xml:space="preserve">պատրաստուկի միավոր </w:t>
      </w:r>
      <w:r w:rsidRPr="00A1595B">
        <w:rPr>
          <w:rFonts w:ascii="Sylfaen" w:hAnsi="Sylfaen"/>
          <w:sz w:val="24"/>
          <w:szCs w:val="24"/>
        </w:rPr>
        <w:t>զանգ</w:t>
      </w:r>
      <w:r>
        <w:rPr>
          <w:rFonts w:ascii="Sylfaen" w:hAnsi="Sylfaen"/>
          <w:sz w:val="24"/>
          <w:szCs w:val="24"/>
        </w:rPr>
        <w:t>վ</w:t>
      </w:r>
      <w:r w:rsidRPr="00A1595B">
        <w:rPr>
          <w:rFonts w:ascii="Sylfaen" w:hAnsi="Sylfaen"/>
          <w:sz w:val="24"/>
          <w:szCs w:val="24"/>
        </w:rPr>
        <w:t>ած</w:t>
      </w:r>
      <w:r>
        <w:rPr>
          <w:rFonts w:ascii="Sylfaen" w:hAnsi="Sylfaen"/>
          <w:sz w:val="24"/>
          <w:szCs w:val="24"/>
        </w:rPr>
        <w:t>ի հաշվով</w:t>
      </w:r>
      <w:r w:rsidRPr="00A1595B">
        <w:rPr>
          <w:rFonts w:ascii="Sylfaen" w:hAnsi="Sylfaen"/>
          <w:sz w:val="24"/>
          <w:szCs w:val="24"/>
        </w:rPr>
        <w:t xml:space="preserve"> </w:t>
      </w:r>
      <w:r>
        <w:rPr>
          <w:rFonts w:ascii="Sylfaen" w:hAnsi="Sylfaen"/>
          <w:sz w:val="24"/>
          <w:szCs w:val="24"/>
        </w:rPr>
        <w:t xml:space="preserve">միավոր </w:t>
      </w:r>
      <w:r w:rsidRPr="00A1595B">
        <w:rPr>
          <w:rFonts w:ascii="Sylfaen" w:hAnsi="Sylfaen"/>
          <w:sz w:val="24"/>
          <w:szCs w:val="24"/>
        </w:rPr>
        <w:t>կենսաբանական ակտիվությ</w:t>
      </w:r>
      <w:r>
        <w:rPr>
          <w:rFonts w:ascii="Sylfaen" w:hAnsi="Sylfaen"/>
          <w:sz w:val="24"/>
          <w:szCs w:val="24"/>
        </w:rPr>
        <w:t>ու</w:t>
      </w:r>
      <w:r w:rsidRPr="00A1595B">
        <w:rPr>
          <w:rFonts w:ascii="Sylfaen" w:hAnsi="Sylfaen"/>
          <w:sz w:val="24"/>
          <w:szCs w:val="24"/>
        </w:rPr>
        <w:t>ն</w:t>
      </w:r>
      <w:r>
        <w:rPr>
          <w:rFonts w:ascii="Sylfaen" w:hAnsi="Sylfaen"/>
          <w:sz w:val="24"/>
          <w:szCs w:val="24"/>
        </w:rPr>
        <w:t>ը</w:t>
      </w:r>
      <w:r w:rsidRPr="00A1595B">
        <w:rPr>
          <w:rFonts w:ascii="Sylfaen" w:hAnsi="Sylfaen"/>
          <w:sz w:val="24"/>
          <w:szCs w:val="24"/>
        </w:rPr>
        <w:t>): Գնահատված սահմանային ակտիվությունն անհրաժեշտ է ամրագրել փաստաթղթերով: Սահմանային ակտիվության սահմանման ստանդարտացման նպատակով անհրաժեշտ է կիրառել մանրակրկիտ մաքրում անցած ստանդարտ պատրաստուկ՝ սույն գլխի 9-րդ գլխի</w:t>
      </w:r>
      <w:r>
        <w:rPr>
          <w:rFonts w:ascii="Sylfaen" w:hAnsi="Sylfaen"/>
          <w:sz w:val="24"/>
          <w:szCs w:val="24"/>
        </w:rPr>
        <w:t>ն համապատասխան</w:t>
      </w:r>
      <w:r w:rsidRPr="00A1595B">
        <w:rPr>
          <w:rFonts w:ascii="Sylfaen" w:hAnsi="Sylfaen"/>
          <w:sz w:val="24"/>
          <w:szCs w:val="24"/>
        </w:rPr>
        <w:t>:</w:t>
      </w:r>
    </w:p>
    <w:p w14:paraId="794A573F" w14:textId="77777777" w:rsidR="00A47359" w:rsidRPr="00A1595B" w:rsidRDefault="00A47359" w:rsidP="00E67203">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Առաջարկվում է ակտիվության </w:t>
      </w:r>
      <w:r>
        <w:rPr>
          <w:rFonts w:ascii="Sylfaen" w:hAnsi="Sylfaen"/>
          <w:sz w:val="24"/>
          <w:szCs w:val="24"/>
        </w:rPr>
        <w:t>որոշման</w:t>
      </w:r>
      <w:r w:rsidRPr="00A1595B">
        <w:rPr>
          <w:rFonts w:ascii="Sylfaen" w:hAnsi="Sylfaen"/>
          <w:sz w:val="24"/>
          <w:szCs w:val="24"/>
        </w:rPr>
        <w:t xml:space="preserve"> արդյունքների միջ</w:t>
      </w:r>
      <w:r w:rsidR="00712415">
        <w:rPr>
          <w:rFonts w:ascii="Sylfaen" w:hAnsi="Sylfaen"/>
          <w:sz w:val="24"/>
          <w:szCs w:val="24"/>
        </w:rPr>
        <w:t>և</w:t>
      </w:r>
      <w:r w:rsidRPr="00A1595B">
        <w:rPr>
          <w:rFonts w:ascii="Sylfaen" w:hAnsi="Sylfaen"/>
          <w:sz w:val="24"/>
          <w:szCs w:val="24"/>
        </w:rPr>
        <w:t xml:space="preserve"> համահարաբերակցությունը գնահատել անալիզի կենսաբանական մեթոդներով ու ֆիզիկաքիմիական մեթոդներով </w:t>
      </w:r>
      <w:r w:rsidR="00712415">
        <w:rPr>
          <w:rFonts w:ascii="Sylfaen" w:hAnsi="Sylfaen"/>
          <w:sz w:val="24"/>
          <w:szCs w:val="24"/>
        </w:rPr>
        <w:t>և</w:t>
      </w:r>
      <w:r w:rsidRPr="00A1595B">
        <w:rPr>
          <w:rFonts w:ascii="Sylfaen" w:hAnsi="Sylfaen"/>
          <w:sz w:val="24"/>
          <w:szCs w:val="24"/>
        </w:rPr>
        <w:t xml:space="preserve"> ներկայացնել ստացված տվյալները: Հնարավորության </w:t>
      </w:r>
      <w:r>
        <w:rPr>
          <w:rFonts w:ascii="Sylfaen" w:hAnsi="Sylfaen"/>
          <w:sz w:val="24"/>
          <w:szCs w:val="24"/>
        </w:rPr>
        <w:t>դեպքում</w:t>
      </w:r>
      <w:r w:rsidRPr="00A1595B">
        <w:rPr>
          <w:rFonts w:ascii="Sylfaen" w:hAnsi="Sylfaen"/>
          <w:sz w:val="24"/>
          <w:szCs w:val="24"/>
        </w:rPr>
        <w:t xml:space="preserve"> </w:t>
      </w:r>
      <w:r>
        <w:rPr>
          <w:rFonts w:ascii="Sylfaen" w:hAnsi="Sylfaen"/>
          <w:sz w:val="24"/>
          <w:szCs w:val="24"/>
        </w:rPr>
        <w:t>հարկավոր</w:t>
      </w:r>
      <w:r w:rsidRPr="00A1595B">
        <w:rPr>
          <w:rFonts w:ascii="Sylfaen" w:hAnsi="Sylfaen"/>
          <w:sz w:val="24"/>
          <w:szCs w:val="24"/>
        </w:rPr>
        <w:t xml:space="preserve"> է ստանդարտացնել սերիաները</w:t>
      </w:r>
      <w:r>
        <w:rPr>
          <w:rFonts w:ascii="Sylfaen" w:hAnsi="Sylfaen"/>
          <w:sz w:val="24"/>
          <w:szCs w:val="24"/>
        </w:rPr>
        <w:t xml:space="preserve">՝ </w:t>
      </w:r>
      <w:r w:rsidRPr="00A1595B">
        <w:rPr>
          <w:rFonts w:ascii="Sylfaen" w:hAnsi="Sylfaen"/>
          <w:sz w:val="24"/>
          <w:szCs w:val="24"/>
        </w:rPr>
        <w:t xml:space="preserve">օգտագործելով </w:t>
      </w:r>
      <w:r>
        <w:rPr>
          <w:rFonts w:ascii="Sylfaen" w:hAnsi="Sylfaen"/>
          <w:sz w:val="24"/>
          <w:szCs w:val="24"/>
        </w:rPr>
        <w:t>ճշգրիտ</w:t>
      </w:r>
      <w:r w:rsidRPr="00A1595B">
        <w:rPr>
          <w:rFonts w:ascii="Sylfaen" w:hAnsi="Sylfaen"/>
          <w:sz w:val="24"/>
          <w:szCs w:val="24"/>
        </w:rPr>
        <w:t xml:space="preserve"> ֆիզիկաքիմիական մեթոդիկաներ, իսկ կենսաբանական անալիզը </w:t>
      </w:r>
      <w:r>
        <w:rPr>
          <w:rFonts w:ascii="Sylfaen" w:hAnsi="Sylfaen"/>
          <w:sz w:val="24"/>
          <w:szCs w:val="24"/>
        </w:rPr>
        <w:t>հարկավոր</w:t>
      </w:r>
      <w:r w:rsidRPr="00A1595B">
        <w:rPr>
          <w:rFonts w:ascii="Sylfaen" w:hAnsi="Sylfaen"/>
          <w:sz w:val="24"/>
          <w:szCs w:val="24"/>
        </w:rPr>
        <w:t xml:space="preserve"> է կիրառել «նշված սահմաններում» պարտաստուկի կենսաբանական ակտիվությունը հաստատելու համար</w:t>
      </w:r>
      <w:r>
        <w:rPr>
          <w:rFonts w:ascii="Sylfaen" w:hAnsi="Sylfaen"/>
          <w:sz w:val="24"/>
          <w:szCs w:val="24"/>
        </w:rPr>
        <w:t>։</w:t>
      </w:r>
    </w:p>
    <w:p w14:paraId="340214EE" w14:textId="77777777" w:rsidR="00A47359" w:rsidRPr="004D02D4" w:rsidRDefault="00A47359" w:rsidP="00407654">
      <w:pPr>
        <w:spacing w:after="160" w:line="360" w:lineRule="auto"/>
        <w:ind w:left="567" w:right="566"/>
        <w:jc w:val="center"/>
        <w:rPr>
          <w:rFonts w:ascii="Sylfaen" w:hAnsi="Sylfaen"/>
          <w:sz w:val="24"/>
          <w:szCs w:val="24"/>
        </w:rPr>
      </w:pPr>
    </w:p>
    <w:p w14:paraId="4EE9D0D7" w14:textId="77777777" w:rsidR="00A47359" w:rsidRPr="00A1595B" w:rsidRDefault="00A47359" w:rsidP="00E67203">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9. Մասնագ</w:t>
      </w:r>
      <w:r>
        <w:rPr>
          <w:rFonts w:ascii="Sylfaen" w:hAnsi="Sylfaen"/>
          <w:sz w:val="24"/>
          <w:szCs w:val="24"/>
        </w:rPr>
        <w:t>ի</w:t>
      </w:r>
      <w:r w:rsidRPr="00A1595B">
        <w:rPr>
          <w:rFonts w:ascii="Sylfaen" w:hAnsi="Sylfaen"/>
          <w:sz w:val="24"/>
          <w:szCs w:val="24"/>
        </w:rPr>
        <w:t xml:space="preserve">րը </w:t>
      </w:r>
      <w:r w:rsidR="00712415">
        <w:rPr>
          <w:rFonts w:ascii="Sylfaen" w:hAnsi="Sylfaen"/>
          <w:sz w:val="24"/>
          <w:szCs w:val="24"/>
        </w:rPr>
        <w:t>և</w:t>
      </w:r>
      <w:r w:rsidRPr="00A1595B">
        <w:rPr>
          <w:rFonts w:ascii="Sylfaen" w:hAnsi="Sylfaen"/>
          <w:sz w:val="24"/>
          <w:szCs w:val="24"/>
        </w:rPr>
        <w:t xml:space="preserve"> ստանդարտ նյութերը</w:t>
      </w:r>
    </w:p>
    <w:p w14:paraId="7AFDB4E6" w14:textId="77777777" w:rsidR="00A47359" w:rsidRPr="00A1595B" w:rsidRDefault="00A47359" w:rsidP="00E67203">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Սույն գլխի 7-րդ բաժնում նշված հետազոտությունները թույլ են տալիս պատրաստել պատրաստուկի վերջնական մասնագիրը, եթե </w:t>
      </w:r>
      <w:r>
        <w:rPr>
          <w:rFonts w:ascii="Sylfaen" w:hAnsi="Sylfaen"/>
          <w:sz w:val="24"/>
          <w:szCs w:val="24"/>
        </w:rPr>
        <w:t>դրանք</w:t>
      </w:r>
      <w:r w:rsidRPr="00A1595B">
        <w:rPr>
          <w:rFonts w:ascii="Sylfaen" w:hAnsi="Sylfaen"/>
          <w:sz w:val="24"/>
          <w:szCs w:val="24"/>
        </w:rPr>
        <w:t xml:space="preserve"> հաստատվում</w:t>
      </w:r>
      <w:r w:rsidR="00E67203" w:rsidRPr="00E67203">
        <w:rPr>
          <w:rFonts w:ascii="Sylfaen" w:hAnsi="Sylfaen"/>
          <w:sz w:val="24"/>
          <w:szCs w:val="24"/>
        </w:rPr>
        <w:t> </w:t>
      </w:r>
      <w:r>
        <w:rPr>
          <w:rFonts w:ascii="Sylfaen" w:hAnsi="Sylfaen"/>
          <w:sz w:val="24"/>
          <w:szCs w:val="24"/>
        </w:rPr>
        <w:t>են</w:t>
      </w:r>
      <w:r w:rsidRPr="00A1595B">
        <w:rPr>
          <w:rFonts w:ascii="Sylfaen" w:hAnsi="Sylfaen"/>
          <w:sz w:val="24"/>
          <w:szCs w:val="24"/>
        </w:rPr>
        <w:t xml:space="preserve"> այն տվյալներով, որոնք ստացվել են հաջորդական սերիաների հետազոտու</w:t>
      </w:r>
      <w:r>
        <w:rPr>
          <w:rFonts w:ascii="Sylfaen" w:hAnsi="Sylfaen"/>
          <w:sz w:val="24"/>
          <w:szCs w:val="24"/>
        </w:rPr>
        <w:t>թյուններ</w:t>
      </w:r>
      <w:r w:rsidRPr="00A1595B">
        <w:rPr>
          <w:rFonts w:ascii="Sylfaen" w:hAnsi="Sylfaen"/>
          <w:sz w:val="24"/>
          <w:szCs w:val="24"/>
        </w:rPr>
        <w:t xml:space="preserve"> կատարելիս </w:t>
      </w:r>
      <w:r w:rsidR="00712415">
        <w:rPr>
          <w:rFonts w:ascii="Sylfaen" w:hAnsi="Sylfaen"/>
          <w:sz w:val="24"/>
          <w:szCs w:val="24"/>
        </w:rPr>
        <w:t>և</w:t>
      </w:r>
      <w:r w:rsidRPr="00A1595B">
        <w:rPr>
          <w:rFonts w:ascii="Sylfaen" w:hAnsi="Sylfaen"/>
          <w:sz w:val="24"/>
          <w:szCs w:val="24"/>
        </w:rPr>
        <w:t xml:space="preserve"> սերիա</w:t>
      </w:r>
      <w:r>
        <w:rPr>
          <w:rFonts w:ascii="Sylfaen" w:hAnsi="Sylfaen"/>
          <w:sz w:val="24"/>
          <w:szCs w:val="24"/>
        </w:rPr>
        <w:t>ների</w:t>
      </w:r>
      <w:r w:rsidRPr="00A1595B">
        <w:rPr>
          <w:rFonts w:ascii="Sylfaen" w:hAnsi="Sylfaen"/>
          <w:sz w:val="24"/>
          <w:szCs w:val="24"/>
        </w:rPr>
        <w:t xml:space="preserve"> հսկողության տվյալների հիման</w:t>
      </w:r>
      <w:r w:rsidR="00E67203" w:rsidRPr="00E67203">
        <w:rPr>
          <w:rFonts w:ascii="Sylfaen" w:hAnsi="Sylfaen"/>
          <w:sz w:val="24"/>
          <w:szCs w:val="24"/>
        </w:rPr>
        <w:t> </w:t>
      </w:r>
      <w:r w:rsidRPr="00A1595B">
        <w:rPr>
          <w:rFonts w:ascii="Sylfaen" w:hAnsi="Sylfaen"/>
          <w:sz w:val="24"/>
          <w:szCs w:val="24"/>
        </w:rPr>
        <w:t>վրա՝ սույն գլխի 8-րդ բաժնի</w:t>
      </w:r>
      <w:r>
        <w:rPr>
          <w:rFonts w:ascii="Sylfaen" w:hAnsi="Sylfaen"/>
          <w:sz w:val="24"/>
          <w:szCs w:val="24"/>
        </w:rPr>
        <w:t>ն</w:t>
      </w:r>
      <w:r w:rsidRPr="00A1595B">
        <w:rPr>
          <w:rFonts w:ascii="Sylfaen" w:hAnsi="Sylfaen"/>
          <w:sz w:val="24"/>
          <w:szCs w:val="24"/>
        </w:rPr>
        <w:t xml:space="preserve"> համա</w:t>
      </w:r>
      <w:r>
        <w:rPr>
          <w:rFonts w:ascii="Sylfaen" w:hAnsi="Sylfaen"/>
          <w:sz w:val="24"/>
          <w:szCs w:val="24"/>
        </w:rPr>
        <w:t>պատասխան</w:t>
      </w:r>
      <w:r w:rsidRPr="00A1595B">
        <w:rPr>
          <w:rFonts w:ascii="Sylfaen" w:hAnsi="Sylfaen"/>
          <w:sz w:val="24"/>
          <w:szCs w:val="24"/>
        </w:rPr>
        <w:t>:</w:t>
      </w:r>
    </w:p>
    <w:p w14:paraId="7211D1DD" w14:textId="77777777" w:rsidR="00A47359" w:rsidRPr="00A1595B" w:rsidRDefault="00A47359" w:rsidP="00E67203">
      <w:pPr>
        <w:spacing w:after="160" w:line="360" w:lineRule="auto"/>
        <w:ind w:right="-1" w:firstLine="567"/>
        <w:jc w:val="both"/>
        <w:rPr>
          <w:rFonts w:ascii="Sylfaen" w:eastAsia="Times New Roman" w:hAnsi="Sylfaen" w:cs="Times New Roman"/>
          <w:sz w:val="24"/>
          <w:szCs w:val="24"/>
        </w:rPr>
      </w:pPr>
      <w:r w:rsidRPr="00E67203">
        <w:rPr>
          <w:rFonts w:ascii="Sylfaen" w:hAnsi="Sylfaen"/>
          <w:sz w:val="24"/>
          <w:szCs w:val="24"/>
        </w:rPr>
        <w:t>Պատրաստուկի ճիշտ ընտրված, գերադասելի է՝</w:t>
      </w:r>
      <w:r w:rsidR="00E67203" w:rsidRPr="00E67203">
        <w:rPr>
          <w:rFonts w:ascii="Sylfaen" w:hAnsi="Sylfaen"/>
          <w:sz w:val="24"/>
          <w:szCs w:val="24"/>
        </w:rPr>
        <w:t xml:space="preserve"> </w:t>
      </w:r>
      <w:r w:rsidRPr="00E67203">
        <w:rPr>
          <w:rFonts w:ascii="Sylfaen" w:hAnsi="Sylfaen"/>
          <w:sz w:val="24"/>
          <w:szCs w:val="24"/>
        </w:rPr>
        <w:t>կլինիկորեն ուսումնասիրված սերիան հարկավոր է ամբողջությամբ բնութագրել դրա</w:t>
      </w:r>
      <w:r w:rsidRPr="00A1595B">
        <w:rPr>
          <w:rFonts w:ascii="Sylfaen" w:hAnsi="Sylfaen"/>
          <w:sz w:val="24"/>
          <w:szCs w:val="24"/>
        </w:rPr>
        <w:t xml:space="preserve"> քիմիական </w:t>
      </w:r>
      <w:r>
        <w:rPr>
          <w:rFonts w:ascii="Sylfaen" w:hAnsi="Sylfaen"/>
          <w:sz w:val="24"/>
          <w:szCs w:val="24"/>
        </w:rPr>
        <w:t>բաղադրության</w:t>
      </w:r>
      <w:r w:rsidRPr="00A1595B">
        <w:rPr>
          <w:rFonts w:ascii="Sylfaen" w:hAnsi="Sylfaen"/>
          <w:sz w:val="24"/>
          <w:szCs w:val="24"/>
        </w:rPr>
        <w:t xml:space="preserve">, մաքրության, ակտիվության </w:t>
      </w:r>
      <w:r w:rsidR="00712415">
        <w:rPr>
          <w:rFonts w:ascii="Sylfaen" w:hAnsi="Sylfaen"/>
          <w:sz w:val="24"/>
          <w:szCs w:val="24"/>
        </w:rPr>
        <w:t>և</w:t>
      </w:r>
      <w:r w:rsidRPr="00A1595B">
        <w:rPr>
          <w:rFonts w:ascii="Sylfaen" w:hAnsi="Sylfaen"/>
          <w:sz w:val="24"/>
          <w:szCs w:val="24"/>
        </w:rPr>
        <w:t xml:space="preserve"> կենսաբանական ակտիվության</w:t>
      </w:r>
      <w:r>
        <w:rPr>
          <w:rFonts w:ascii="Sylfaen" w:hAnsi="Sylfaen"/>
          <w:sz w:val="24"/>
          <w:szCs w:val="24"/>
        </w:rPr>
        <w:t>, այդ թվում՝</w:t>
      </w:r>
      <w:r w:rsidRPr="00A1595B">
        <w:rPr>
          <w:rFonts w:ascii="Sylfaen" w:hAnsi="Sylfaen"/>
          <w:sz w:val="24"/>
          <w:szCs w:val="24"/>
        </w:rPr>
        <w:t xml:space="preserve"> հնարավորության դեպքում</w:t>
      </w:r>
      <w:r>
        <w:rPr>
          <w:rFonts w:ascii="Sylfaen" w:hAnsi="Sylfaen"/>
          <w:sz w:val="24"/>
          <w:szCs w:val="24"/>
        </w:rPr>
        <w:t xml:space="preserve"> </w:t>
      </w:r>
      <w:r w:rsidRPr="00A1595B">
        <w:rPr>
          <w:rFonts w:ascii="Sylfaen" w:hAnsi="Sylfaen"/>
          <w:sz w:val="24"/>
          <w:szCs w:val="24"/>
        </w:rPr>
        <w:t>ամբողջական ամինաթթվային սեկվենաց</w:t>
      </w:r>
      <w:r>
        <w:rPr>
          <w:rFonts w:ascii="Sylfaen" w:hAnsi="Sylfaen"/>
          <w:sz w:val="24"/>
          <w:szCs w:val="24"/>
        </w:rPr>
        <w:t>ման</w:t>
      </w:r>
      <w:r w:rsidRPr="00D94AB6">
        <w:rPr>
          <w:rFonts w:ascii="Sylfaen" w:hAnsi="Sylfaen"/>
          <w:sz w:val="24"/>
          <w:szCs w:val="24"/>
        </w:rPr>
        <w:t xml:space="preserve"> </w:t>
      </w:r>
      <w:r w:rsidRPr="00A1595B">
        <w:rPr>
          <w:rFonts w:ascii="Sylfaen" w:hAnsi="Sylfaen"/>
          <w:sz w:val="24"/>
          <w:szCs w:val="24"/>
        </w:rPr>
        <w:t>տեսանկյունից: Պատրաստուկի նման ձ</w:t>
      </w:r>
      <w:r w:rsidR="00712415">
        <w:rPr>
          <w:rFonts w:ascii="Sylfaen" w:hAnsi="Sylfaen"/>
          <w:sz w:val="24"/>
          <w:szCs w:val="24"/>
        </w:rPr>
        <w:t>և</w:t>
      </w:r>
      <w:r w:rsidRPr="00A1595B">
        <w:rPr>
          <w:rFonts w:ascii="Sylfaen" w:hAnsi="Sylfaen"/>
          <w:sz w:val="24"/>
          <w:szCs w:val="24"/>
        </w:rPr>
        <w:t xml:space="preserve">ով </w:t>
      </w:r>
      <w:r>
        <w:rPr>
          <w:rFonts w:ascii="Sylfaen" w:hAnsi="Sylfaen"/>
          <w:sz w:val="24"/>
          <w:szCs w:val="24"/>
        </w:rPr>
        <w:t>հետազոտվող</w:t>
      </w:r>
      <w:r w:rsidRPr="00A1595B">
        <w:rPr>
          <w:rFonts w:ascii="Sylfaen" w:hAnsi="Sylfaen"/>
          <w:sz w:val="24"/>
          <w:szCs w:val="24"/>
        </w:rPr>
        <w:t xml:space="preserve"> սերիան առաջարկվում է պահպանել՝ որպես քիմիական </w:t>
      </w:r>
      <w:r w:rsidR="00712415">
        <w:rPr>
          <w:rFonts w:ascii="Sylfaen" w:hAnsi="Sylfaen"/>
          <w:sz w:val="24"/>
          <w:szCs w:val="24"/>
        </w:rPr>
        <w:t>և</w:t>
      </w:r>
      <w:r w:rsidRPr="00A1595B">
        <w:rPr>
          <w:rFonts w:ascii="Sylfaen" w:hAnsi="Sylfaen"/>
          <w:sz w:val="24"/>
          <w:szCs w:val="24"/>
        </w:rPr>
        <w:t xml:space="preserve"> կենսաբանական ստանդարտ նյութ օգտագործելու համար:</w:t>
      </w:r>
    </w:p>
    <w:p w14:paraId="30AD044C" w14:textId="77777777" w:rsidR="00A47359" w:rsidRPr="00A1595B" w:rsidRDefault="00A47359" w:rsidP="00E67203">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Անհրաժեշտ է սահմանել կիրառության շարունակականության (</w:t>
      </w:r>
      <w:r>
        <w:rPr>
          <w:rFonts w:ascii="Sylfaen" w:hAnsi="Sylfaen"/>
          <w:sz w:val="24"/>
          <w:szCs w:val="24"/>
        </w:rPr>
        <w:t xml:space="preserve">պիտանիության </w:t>
      </w:r>
      <w:r w:rsidRPr="00A1595B">
        <w:rPr>
          <w:rFonts w:ascii="Sylfaen" w:hAnsi="Sylfaen"/>
          <w:sz w:val="24"/>
          <w:szCs w:val="24"/>
        </w:rPr>
        <w:t>ժամկետ</w:t>
      </w:r>
      <w:r>
        <w:rPr>
          <w:rFonts w:ascii="Sylfaen" w:hAnsi="Sylfaen"/>
          <w:sz w:val="24"/>
          <w:szCs w:val="24"/>
        </w:rPr>
        <w:t>ի</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(կամ) հնարավոր կրկն</w:t>
      </w:r>
      <w:r>
        <w:rPr>
          <w:rFonts w:ascii="Sylfaen" w:hAnsi="Sylfaen"/>
          <w:sz w:val="24"/>
          <w:szCs w:val="24"/>
        </w:rPr>
        <w:t>ակի</w:t>
      </w:r>
      <w:r w:rsidRPr="00A1595B">
        <w:rPr>
          <w:rFonts w:ascii="Sylfaen" w:hAnsi="Sylfaen"/>
          <w:sz w:val="24"/>
          <w:szCs w:val="24"/>
        </w:rPr>
        <w:t xml:space="preserve"> փորձարկման ու ստանդարտ նմուշների որակավոր</w:t>
      </w:r>
      <w:r>
        <w:rPr>
          <w:rFonts w:ascii="Sylfaen" w:hAnsi="Sylfaen"/>
          <w:sz w:val="24"/>
          <w:szCs w:val="24"/>
        </w:rPr>
        <w:t>ման</w:t>
      </w:r>
      <w:r w:rsidRPr="00F968FC">
        <w:rPr>
          <w:rFonts w:ascii="Sylfaen" w:hAnsi="Sylfaen"/>
          <w:sz w:val="24"/>
          <w:szCs w:val="24"/>
        </w:rPr>
        <w:t xml:space="preserve"> </w:t>
      </w:r>
      <w:r w:rsidRPr="00A1595B">
        <w:rPr>
          <w:rFonts w:ascii="Sylfaen" w:hAnsi="Sylfaen"/>
          <w:sz w:val="24"/>
          <w:szCs w:val="24"/>
        </w:rPr>
        <w:t>չափանիշներ</w:t>
      </w:r>
      <w:r>
        <w:rPr>
          <w:rFonts w:ascii="Sylfaen" w:hAnsi="Sylfaen"/>
          <w:sz w:val="24"/>
          <w:szCs w:val="24"/>
        </w:rPr>
        <w:t>ը</w:t>
      </w:r>
      <w:r w:rsidRPr="00A1595B">
        <w:rPr>
          <w:rFonts w:ascii="Sylfaen" w:hAnsi="Sylfaen"/>
          <w:sz w:val="24"/>
          <w:szCs w:val="24"/>
        </w:rPr>
        <w:t>:</w:t>
      </w:r>
    </w:p>
    <w:p w14:paraId="788A9892" w14:textId="77777777" w:rsidR="00A47359" w:rsidRPr="00A1595B" w:rsidRDefault="00A47359" w:rsidP="00407654">
      <w:pPr>
        <w:spacing w:after="160" w:line="360" w:lineRule="auto"/>
        <w:ind w:left="567" w:right="566"/>
        <w:jc w:val="center"/>
        <w:rPr>
          <w:rFonts w:ascii="Sylfaen" w:eastAsia="Times New Roman" w:hAnsi="Sylfaen" w:cs="Times New Roman"/>
          <w:sz w:val="24"/>
          <w:szCs w:val="24"/>
        </w:rPr>
      </w:pPr>
    </w:p>
    <w:p w14:paraId="780C0562" w14:textId="77777777" w:rsidR="00A47359" w:rsidRPr="00A1595B" w:rsidRDefault="00A47359" w:rsidP="00407654">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10. Դեղապատրաստուկ</w:t>
      </w:r>
      <w:r>
        <w:rPr>
          <w:rFonts w:ascii="Sylfaen" w:hAnsi="Sylfaen"/>
          <w:sz w:val="24"/>
          <w:szCs w:val="24"/>
        </w:rPr>
        <w:t>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դեղագործական մշակում</w:t>
      </w:r>
      <w:r>
        <w:rPr>
          <w:rFonts w:ascii="Sylfaen" w:hAnsi="Sylfaen"/>
          <w:sz w:val="24"/>
          <w:szCs w:val="24"/>
        </w:rPr>
        <w:t>ը</w:t>
      </w:r>
    </w:p>
    <w:p w14:paraId="0037739F" w14:textId="35AA9093" w:rsidR="00A47359" w:rsidRDefault="00A47359" w:rsidP="00E67203">
      <w:pPr>
        <w:spacing w:after="160" w:line="360" w:lineRule="auto"/>
        <w:ind w:right="-1" w:firstLine="567"/>
        <w:jc w:val="both"/>
        <w:rPr>
          <w:rFonts w:ascii="Sylfaen" w:hAnsi="Sylfaen"/>
          <w:sz w:val="24"/>
          <w:szCs w:val="24"/>
        </w:rPr>
      </w:pPr>
      <w:r w:rsidRPr="00A1595B">
        <w:rPr>
          <w:rFonts w:ascii="Sylfaen" w:hAnsi="Sylfaen"/>
          <w:sz w:val="24"/>
          <w:szCs w:val="24"/>
        </w:rPr>
        <w:t xml:space="preserve">Դեղապատրաստուկի մշակումն անհրաժեշտ է մանրամասն նկարագրել </w:t>
      </w:r>
      <w:r w:rsidR="00712415">
        <w:rPr>
          <w:rFonts w:ascii="Sylfaen" w:hAnsi="Sylfaen"/>
          <w:sz w:val="24"/>
          <w:szCs w:val="24"/>
        </w:rPr>
        <w:t>և</w:t>
      </w:r>
      <w:r w:rsidRPr="00A1595B">
        <w:rPr>
          <w:rFonts w:ascii="Sylfaen" w:hAnsi="Sylfaen"/>
          <w:sz w:val="24"/>
          <w:szCs w:val="24"/>
        </w:rPr>
        <w:t xml:space="preserve"> հիմնավորել՝ հատուկ ուշադրություն դարձնելով կայունարարի (օրինակ՝</w:t>
      </w:r>
      <w:r w:rsidR="00E67203" w:rsidRPr="00E67203">
        <w:rPr>
          <w:rFonts w:ascii="Sylfaen" w:hAnsi="Sylfaen"/>
          <w:sz w:val="24"/>
          <w:szCs w:val="24"/>
        </w:rPr>
        <w:t> </w:t>
      </w:r>
      <w:r w:rsidRPr="00A1595B">
        <w:rPr>
          <w:rFonts w:ascii="Sylfaen" w:hAnsi="Sylfaen"/>
          <w:sz w:val="24"/>
          <w:szCs w:val="24"/>
        </w:rPr>
        <w:t>ալբումին</w:t>
      </w:r>
      <w:r>
        <w:rPr>
          <w:rFonts w:ascii="Sylfaen" w:hAnsi="Sylfaen"/>
          <w:sz w:val="24"/>
          <w:szCs w:val="24"/>
        </w:rPr>
        <w:t>ի</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(կամ) դետերգենտներ</w:t>
      </w:r>
      <w:r>
        <w:rPr>
          <w:rFonts w:ascii="Sylfaen" w:hAnsi="Sylfaen"/>
          <w:sz w:val="24"/>
          <w:szCs w:val="24"/>
        </w:rPr>
        <w:t>ի</w:t>
      </w:r>
      <w:r w:rsidRPr="00A1595B">
        <w:rPr>
          <w:rFonts w:ascii="Sylfaen" w:hAnsi="Sylfaen"/>
          <w:sz w:val="24"/>
          <w:szCs w:val="24"/>
        </w:rPr>
        <w:t>)</w:t>
      </w:r>
      <w:r>
        <w:rPr>
          <w:rFonts w:ascii="Sylfaen" w:hAnsi="Sylfaen"/>
          <w:sz w:val="24"/>
          <w:szCs w:val="24"/>
        </w:rPr>
        <w:t xml:space="preserve"> </w:t>
      </w:r>
      <w:r w:rsidRPr="00A1595B">
        <w:rPr>
          <w:rFonts w:ascii="Sylfaen" w:hAnsi="Sylfaen"/>
          <w:sz w:val="24"/>
          <w:szCs w:val="24"/>
        </w:rPr>
        <w:t xml:space="preserve">առկայության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պարունակության</w:t>
      </w:r>
      <w:r w:rsidRPr="00A1595B">
        <w:rPr>
          <w:rFonts w:ascii="Sylfaen" w:hAnsi="Sylfaen"/>
          <w:sz w:val="24"/>
          <w:szCs w:val="24"/>
        </w:rPr>
        <w:t xml:space="preserve"> նկարագրությանը: Անհրաժեշտ է հաստատել, որ վերջնական կոնտեյներներում դեղապատրաստուկը համապատասխանում է</w:t>
      </w:r>
      <w:r w:rsidR="00311FE4">
        <w:rPr>
          <w:rFonts w:ascii="Sylfaen" w:hAnsi="Sylfaen"/>
          <w:sz w:val="24"/>
          <w:szCs w:val="24"/>
        </w:rPr>
        <w:t xml:space="preserve"> </w:t>
      </w:r>
      <w:r w:rsidRPr="00A1595B">
        <w:rPr>
          <w:rFonts w:ascii="Sylfaen" w:hAnsi="Sylfaen"/>
          <w:sz w:val="24"/>
          <w:szCs w:val="24"/>
        </w:rPr>
        <w:t xml:space="preserve">Միության դեղագրքի </w:t>
      </w:r>
      <w:r w:rsidR="00712415">
        <w:rPr>
          <w:rFonts w:ascii="Sylfaen" w:hAnsi="Sylfaen"/>
          <w:sz w:val="24"/>
          <w:szCs w:val="24"/>
        </w:rPr>
        <w:t>և</w:t>
      </w:r>
      <w:r w:rsidRPr="00A1595B">
        <w:rPr>
          <w:rFonts w:ascii="Sylfaen" w:hAnsi="Sylfaen"/>
          <w:sz w:val="24"/>
          <w:szCs w:val="24"/>
        </w:rPr>
        <w:t xml:space="preserve"> դեղամիջոցների շրջանառության ոլորտում Միության իրավունքի մաս կազմող ակտերի</w:t>
      </w:r>
      <w:r w:rsidRPr="00585809">
        <w:rPr>
          <w:rFonts w:ascii="Sylfaen" w:hAnsi="Sylfaen"/>
          <w:sz w:val="24"/>
          <w:szCs w:val="24"/>
        </w:rPr>
        <w:t xml:space="preserve"> </w:t>
      </w:r>
      <w:r w:rsidRPr="00A1595B">
        <w:rPr>
          <w:rFonts w:ascii="Sylfaen" w:hAnsi="Sylfaen"/>
          <w:sz w:val="24"/>
          <w:szCs w:val="24"/>
        </w:rPr>
        <w:t>պահանջներին: Փորձարկումներ</w:t>
      </w:r>
      <w:r>
        <w:rPr>
          <w:rFonts w:ascii="Sylfaen" w:hAnsi="Sylfaen"/>
          <w:sz w:val="24"/>
          <w:szCs w:val="24"/>
        </w:rPr>
        <w:t xml:space="preserve"> կատարելու</w:t>
      </w:r>
      <w:r w:rsidRPr="00A1595B">
        <w:rPr>
          <w:rFonts w:ascii="Sylfaen" w:hAnsi="Sylfaen"/>
          <w:sz w:val="24"/>
          <w:szCs w:val="24"/>
        </w:rPr>
        <w:t xml:space="preserve"> անհնարինության դեպքում արտադրողը պետք է հիմնավորի դրան</w:t>
      </w:r>
      <w:r>
        <w:rPr>
          <w:rFonts w:ascii="Sylfaen" w:hAnsi="Sylfaen"/>
          <w:sz w:val="24"/>
          <w:szCs w:val="24"/>
        </w:rPr>
        <w:t>ք</w:t>
      </w:r>
      <w:r w:rsidRPr="00A1595B">
        <w:rPr>
          <w:rFonts w:ascii="Sylfaen" w:hAnsi="Sylfaen"/>
          <w:sz w:val="24"/>
          <w:szCs w:val="24"/>
        </w:rPr>
        <w:t xml:space="preserve"> </w:t>
      </w:r>
      <w:r>
        <w:rPr>
          <w:rFonts w:ascii="Sylfaen" w:hAnsi="Sylfaen"/>
          <w:sz w:val="24"/>
          <w:szCs w:val="24"/>
        </w:rPr>
        <w:t>հանելը</w:t>
      </w:r>
      <w:r w:rsidRPr="00A1595B">
        <w:rPr>
          <w:rFonts w:ascii="Sylfaen" w:hAnsi="Sylfaen"/>
          <w:sz w:val="24"/>
          <w:szCs w:val="24"/>
        </w:rPr>
        <w:t>:</w:t>
      </w:r>
    </w:p>
    <w:p w14:paraId="20C24776" w14:textId="5B6BF505" w:rsidR="00311FE4" w:rsidRPr="00311FE4" w:rsidRDefault="00311FE4" w:rsidP="00E67203">
      <w:pPr>
        <w:spacing w:after="160" w:line="360" w:lineRule="auto"/>
        <w:ind w:right="-1" w:firstLine="567"/>
        <w:jc w:val="both"/>
        <w:rPr>
          <w:rFonts w:ascii="Sylfaen" w:eastAsia="Times New Roman" w:hAnsi="Sylfaen" w:cs="Times New Roman"/>
          <w:b/>
          <w:bCs/>
          <w:i/>
          <w:iCs/>
          <w:sz w:val="24"/>
          <w:szCs w:val="24"/>
        </w:rPr>
      </w:pPr>
      <w:r w:rsidRPr="00311FE4">
        <w:rPr>
          <w:rFonts w:ascii="Sylfaen" w:hAnsi="Sylfaen"/>
          <w:b/>
          <w:bCs/>
          <w:i/>
          <w:iCs/>
          <w:sz w:val="24"/>
          <w:szCs w:val="24"/>
        </w:rPr>
        <w:t>(10-րդ կետը փոփ. ԵՏՀԽ 15.07.22 թիվ 110)</w:t>
      </w:r>
    </w:p>
    <w:p w14:paraId="6A5B4758" w14:textId="77777777" w:rsidR="00407654" w:rsidRPr="004D02D4" w:rsidRDefault="00407654" w:rsidP="00E67203">
      <w:pPr>
        <w:spacing w:after="160" w:line="360" w:lineRule="auto"/>
        <w:ind w:left="567" w:right="566"/>
        <w:jc w:val="center"/>
        <w:rPr>
          <w:rFonts w:ascii="Sylfaen" w:hAnsi="Sylfaen"/>
          <w:sz w:val="24"/>
          <w:szCs w:val="24"/>
        </w:rPr>
      </w:pPr>
    </w:p>
    <w:p w14:paraId="4ACCD7BB" w14:textId="77777777" w:rsidR="00A47359" w:rsidRPr="00A1595B" w:rsidRDefault="00A47359" w:rsidP="00E6720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Սահմանումները</w:t>
      </w:r>
    </w:p>
    <w:p w14:paraId="2F7D0437" w14:textId="77777777" w:rsidR="00A47359" w:rsidRPr="00A1595B" w:rsidRDefault="00A47359" w:rsidP="00E67203">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Սույն գլխի նպատակներով </w:t>
      </w:r>
      <w:r>
        <w:rPr>
          <w:rFonts w:ascii="Sylfaen" w:hAnsi="Sylfaen"/>
          <w:sz w:val="24"/>
          <w:szCs w:val="24"/>
        </w:rPr>
        <w:t>օգտագործվում</w:t>
      </w:r>
      <w:r w:rsidRPr="00A1595B">
        <w:rPr>
          <w:rFonts w:ascii="Sylfaen" w:hAnsi="Sylfaen"/>
          <w:sz w:val="24"/>
          <w:szCs w:val="24"/>
        </w:rPr>
        <w:t xml:space="preserve"> են հասկացություններ (տերմիններ), որոնք ունեն հետ</w:t>
      </w:r>
      <w:r w:rsidR="00712415">
        <w:rPr>
          <w:rFonts w:ascii="Sylfaen" w:hAnsi="Sylfaen"/>
          <w:sz w:val="24"/>
          <w:szCs w:val="24"/>
        </w:rPr>
        <w:t>և</w:t>
      </w:r>
      <w:r w:rsidRPr="00A1595B">
        <w:rPr>
          <w:rFonts w:ascii="Sylfaen" w:hAnsi="Sylfaen"/>
          <w:sz w:val="24"/>
          <w:szCs w:val="24"/>
        </w:rPr>
        <w:t>յալ իմաստը.</w:t>
      </w:r>
    </w:p>
    <w:p w14:paraId="6A177F4E" w14:textId="77777777" w:rsidR="00A47359" w:rsidRPr="00A1595B" w:rsidRDefault="00A47359" w:rsidP="00E67203">
      <w:pPr>
        <w:spacing w:after="160" w:line="336" w:lineRule="auto"/>
        <w:ind w:right="-1" w:firstLine="567"/>
        <w:jc w:val="both"/>
        <w:rPr>
          <w:rFonts w:ascii="Sylfaen" w:eastAsia="Times New Roman" w:hAnsi="Sylfaen" w:cs="Times New Roman"/>
          <w:sz w:val="24"/>
          <w:szCs w:val="24"/>
        </w:rPr>
      </w:pPr>
      <w:r w:rsidRPr="00E67203">
        <w:rPr>
          <w:rFonts w:ascii="Sylfaen" w:hAnsi="Sylfaen"/>
          <w:sz w:val="24"/>
          <w:szCs w:val="24"/>
        </w:rPr>
        <w:t>պատրաստի չբաժնեծրարված դեղագործական բաղադրամաս</w:t>
      </w:r>
      <w:r w:rsidRPr="00A1595B">
        <w:rPr>
          <w:rFonts w:ascii="Sylfaen" w:hAnsi="Sylfaen"/>
          <w:sz w:val="24"/>
          <w:szCs w:val="24"/>
        </w:rPr>
        <w:t>՝ չբաժնեծրարված հավաք</w:t>
      </w:r>
      <w:r>
        <w:rPr>
          <w:rFonts w:ascii="Sylfaen" w:hAnsi="Sylfaen"/>
          <w:sz w:val="24"/>
          <w:szCs w:val="24"/>
        </w:rPr>
        <w:t xml:space="preserve">ակազմից </w:t>
      </w:r>
      <w:r w:rsidRPr="00A1595B">
        <w:rPr>
          <w:rFonts w:ascii="Sylfaen" w:hAnsi="Sylfaen"/>
          <w:sz w:val="24"/>
          <w:szCs w:val="24"/>
        </w:rPr>
        <w:t xml:space="preserve">արտադրական գործընթացի ավարտին ստացված արտադրանք, որը պահվում է մեկ կոնտեյներում կամ անհրաժեշտության դեպքում </w:t>
      </w:r>
      <w:r>
        <w:rPr>
          <w:rFonts w:ascii="Sylfaen" w:hAnsi="Sylfaen"/>
          <w:sz w:val="24"/>
          <w:szCs w:val="24"/>
        </w:rPr>
        <w:t xml:space="preserve">մի քանի </w:t>
      </w:r>
      <w:r w:rsidRPr="00A1595B">
        <w:rPr>
          <w:rFonts w:ascii="Sylfaen" w:hAnsi="Sylfaen"/>
          <w:sz w:val="24"/>
          <w:szCs w:val="24"/>
        </w:rPr>
        <w:t xml:space="preserve">միանման կոնտեյներներում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օգտագործվում</w:t>
      </w:r>
      <w:r w:rsidRPr="00A1595B">
        <w:rPr>
          <w:rFonts w:ascii="Sylfaen" w:hAnsi="Sylfaen"/>
          <w:sz w:val="24"/>
          <w:szCs w:val="24"/>
        </w:rPr>
        <w:t xml:space="preserve"> է պատրաստի դեղաձ</w:t>
      </w:r>
      <w:r w:rsidR="00712415">
        <w:rPr>
          <w:rFonts w:ascii="Sylfaen" w:hAnsi="Sylfaen"/>
          <w:sz w:val="24"/>
          <w:szCs w:val="24"/>
        </w:rPr>
        <w:t>և</w:t>
      </w:r>
      <w:r w:rsidRPr="00A1595B">
        <w:rPr>
          <w:rFonts w:ascii="Sylfaen" w:hAnsi="Sylfaen"/>
          <w:sz w:val="24"/>
          <w:szCs w:val="24"/>
        </w:rPr>
        <w:t xml:space="preserve">ի արտադրության ժամանակ: Պատրաստի արտադրանքի սերիայի արտադրությունը պետք է հստակ նկարագրվի </w:t>
      </w:r>
      <w:r w:rsidR="00712415">
        <w:rPr>
          <w:rFonts w:ascii="Sylfaen" w:hAnsi="Sylfaen"/>
          <w:sz w:val="24"/>
          <w:szCs w:val="24"/>
        </w:rPr>
        <w:t>և</w:t>
      </w:r>
      <w:r w:rsidRPr="00A1595B">
        <w:rPr>
          <w:rFonts w:ascii="Sylfaen" w:hAnsi="Sylfaen"/>
          <w:sz w:val="24"/>
          <w:szCs w:val="24"/>
        </w:rPr>
        <w:t xml:space="preserve"> մանրամասն փաստաթղթ</w:t>
      </w:r>
      <w:r>
        <w:rPr>
          <w:rFonts w:ascii="Sylfaen" w:hAnsi="Sylfaen"/>
          <w:sz w:val="24"/>
          <w:szCs w:val="24"/>
        </w:rPr>
        <w:t>ավորվի</w:t>
      </w:r>
      <w:r w:rsidRPr="00100655">
        <w:rPr>
          <w:rFonts w:ascii="Sylfaen" w:hAnsi="Sylfaen"/>
          <w:sz w:val="24"/>
          <w:szCs w:val="24"/>
        </w:rPr>
        <w:t xml:space="preserve"> </w:t>
      </w:r>
      <w:r w:rsidRPr="00A1595B">
        <w:rPr>
          <w:rFonts w:ascii="Sylfaen" w:hAnsi="Sylfaen"/>
          <w:sz w:val="24"/>
          <w:szCs w:val="24"/>
        </w:rPr>
        <w:t xml:space="preserve">արտադրողի </w:t>
      </w:r>
      <w:r>
        <w:rPr>
          <w:rFonts w:ascii="Sylfaen" w:hAnsi="Sylfaen"/>
          <w:sz w:val="24"/>
          <w:szCs w:val="24"/>
        </w:rPr>
        <w:t>կողմից</w:t>
      </w:r>
      <w:r w:rsidRPr="00A1595B">
        <w:rPr>
          <w:rFonts w:ascii="Sylfaen" w:hAnsi="Sylfaen"/>
          <w:sz w:val="24"/>
          <w:szCs w:val="24"/>
        </w:rPr>
        <w:t>,</w:t>
      </w:r>
    </w:p>
    <w:p w14:paraId="227BBE8F" w14:textId="77777777" w:rsidR="00A47359" w:rsidRPr="00A1595B" w:rsidRDefault="00A47359" w:rsidP="00E67203">
      <w:pPr>
        <w:spacing w:after="160" w:line="336" w:lineRule="auto"/>
        <w:ind w:right="-1" w:firstLine="567"/>
        <w:jc w:val="both"/>
        <w:rPr>
          <w:rFonts w:ascii="Sylfaen" w:eastAsia="Times New Roman" w:hAnsi="Sylfaen" w:cs="Times New Roman"/>
          <w:sz w:val="24"/>
          <w:szCs w:val="24"/>
        </w:rPr>
      </w:pPr>
      <w:r w:rsidRPr="00E67203">
        <w:rPr>
          <w:rFonts w:ascii="Sylfaen" w:hAnsi="Sylfaen"/>
          <w:sz w:val="24"/>
          <w:szCs w:val="24"/>
        </w:rPr>
        <w:t>դեղապատրաստուկ՝</w:t>
      </w:r>
      <w:r w:rsidRPr="00A1595B">
        <w:rPr>
          <w:rFonts w:ascii="Sylfaen" w:hAnsi="Sylfaen"/>
          <w:sz w:val="24"/>
          <w:szCs w:val="24"/>
        </w:rPr>
        <w:t xml:space="preserve"> պահպանման համար առաջնային փաթեթվածքում (խցանափակված կոնտեյներ) բաժնեծրարված դեղաձ</w:t>
      </w:r>
      <w:r w:rsidR="00712415">
        <w:rPr>
          <w:rFonts w:ascii="Sylfaen" w:hAnsi="Sylfaen"/>
          <w:sz w:val="24"/>
          <w:szCs w:val="24"/>
        </w:rPr>
        <w:t>և</w:t>
      </w:r>
      <w:r w:rsidRPr="00A1595B">
        <w:rPr>
          <w:rFonts w:ascii="Sylfaen" w:hAnsi="Sylfaen"/>
          <w:sz w:val="24"/>
          <w:szCs w:val="24"/>
        </w:rPr>
        <w:t xml:space="preserve">ի </w:t>
      </w:r>
      <w:r>
        <w:rPr>
          <w:rFonts w:ascii="Sylfaen" w:hAnsi="Sylfaen"/>
          <w:sz w:val="24"/>
          <w:szCs w:val="24"/>
        </w:rPr>
        <w:t>բաղադրության</w:t>
      </w:r>
      <w:r w:rsidRPr="00A1595B">
        <w:rPr>
          <w:rFonts w:ascii="Sylfaen" w:hAnsi="Sylfaen"/>
          <w:sz w:val="24"/>
          <w:szCs w:val="24"/>
        </w:rPr>
        <w:t xml:space="preserve"> մեջ մտնող ակտիվ դեղագործական բաղադրամաս, որը </w:t>
      </w:r>
      <w:r>
        <w:rPr>
          <w:rFonts w:ascii="Sylfaen" w:hAnsi="Sylfaen"/>
          <w:sz w:val="24"/>
          <w:szCs w:val="24"/>
        </w:rPr>
        <w:t xml:space="preserve">համարվում է </w:t>
      </w:r>
      <w:r w:rsidRPr="00A1595B">
        <w:rPr>
          <w:rFonts w:ascii="Sylfaen" w:hAnsi="Sylfaen"/>
          <w:sz w:val="24"/>
          <w:szCs w:val="24"/>
        </w:rPr>
        <w:t xml:space="preserve">դեղապատրաստուկ: </w:t>
      </w:r>
      <w:r>
        <w:rPr>
          <w:rFonts w:ascii="Sylfaen" w:hAnsi="Sylfaen"/>
          <w:sz w:val="24"/>
          <w:szCs w:val="24"/>
        </w:rPr>
        <w:t>Չափ</w:t>
      </w:r>
      <w:r w:rsidRPr="00A1595B">
        <w:rPr>
          <w:rFonts w:ascii="Sylfaen" w:hAnsi="Sylfaen"/>
          <w:sz w:val="24"/>
          <w:szCs w:val="24"/>
        </w:rPr>
        <w:t xml:space="preserve">ածրարման մեկ սերիա կազմող կոնտեյներները պետք է մշակվեն մեկ արտադրական ցիկլի շրջանակներում, դրանց պարունակությունը </w:t>
      </w:r>
      <w:r w:rsidR="00712415">
        <w:rPr>
          <w:rFonts w:ascii="Sylfaen" w:hAnsi="Sylfaen"/>
          <w:sz w:val="24"/>
          <w:szCs w:val="24"/>
        </w:rPr>
        <w:t>և</w:t>
      </w:r>
      <w:r w:rsidRPr="00A1595B">
        <w:rPr>
          <w:rFonts w:ascii="Sylfaen" w:hAnsi="Sylfaen"/>
          <w:sz w:val="24"/>
          <w:szCs w:val="24"/>
        </w:rPr>
        <w:t xml:space="preserve"> կենսաբանական ակտիվությունը պետք է լինեն միատարր,</w:t>
      </w:r>
    </w:p>
    <w:p w14:paraId="004A4B05" w14:textId="77777777" w:rsidR="00A47359" w:rsidRPr="00A1595B" w:rsidRDefault="00A47359" w:rsidP="00A47359">
      <w:pPr>
        <w:spacing w:after="160" w:line="312" w:lineRule="auto"/>
        <w:ind w:right="43" w:firstLine="567"/>
        <w:jc w:val="both"/>
        <w:rPr>
          <w:rFonts w:ascii="Sylfaen" w:eastAsia="Times New Roman" w:hAnsi="Sylfaen" w:cs="Times New Roman"/>
          <w:sz w:val="24"/>
          <w:szCs w:val="24"/>
        </w:rPr>
      </w:pPr>
      <w:r w:rsidRPr="00E67203">
        <w:rPr>
          <w:rFonts w:ascii="Sylfaen" w:hAnsi="Sylfaen"/>
          <w:sz w:val="24"/>
          <w:szCs w:val="24"/>
        </w:rPr>
        <w:t>չբաժնեծրարված հավաքակազմ</w:t>
      </w:r>
      <w:r w:rsidRPr="00A1595B">
        <w:rPr>
          <w:rFonts w:ascii="Sylfaen" w:hAnsi="Sylfaen"/>
          <w:sz w:val="24"/>
          <w:szCs w:val="24"/>
        </w:rPr>
        <w:t>՝ առանձին հավաք</w:t>
      </w:r>
      <w:r>
        <w:rPr>
          <w:rFonts w:ascii="Sylfaen" w:hAnsi="Sylfaen"/>
          <w:sz w:val="24"/>
          <w:szCs w:val="24"/>
        </w:rPr>
        <w:t>ակազմերի</w:t>
      </w:r>
      <w:r w:rsidRPr="00A1595B">
        <w:rPr>
          <w:rFonts w:ascii="Sylfaen" w:hAnsi="Sylfaen"/>
          <w:sz w:val="24"/>
          <w:szCs w:val="24"/>
        </w:rPr>
        <w:t xml:space="preserve"> կամ լիզատների միատարր </w:t>
      </w:r>
      <w:r>
        <w:rPr>
          <w:rFonts w:ascii="Sylfaen" w:hAnsi="Sylfaen"/>
          <w:sz w:val="24"/>
          <w:szCs w:val="24"/>
        </w:rPr>
        <w:t>պ</w:t>
      </w:r>
      <w:r w:rsidRPr="00A1595B">
        <w:rPr>
          <w:rFonts w:ascii="Sylfaen" w:hAnsi="Sylfaen"/>
          <w:sz w:val="24"/>
          <w:szCs w:val="24"/>
        </w:rPr>
        <w:t xml:space="preserve">ուլ, որը մշակվում է մաքրման մեկ </w:t>
      </w:r>
      <w:r>
        <w:rPr>
          <w:rFonts w:ascii="Sylfaen" w:hAnsi="Sylfaen"/>
          <w:sz w:val="24"/>
          <w:szCs w:val="24"/>
        </w:rPr>
        <w:t>ցիկլի</w:t>
      </w:r>
      <w:r w:rsidRPr="00A1595B">
        <w:rPr>
          <w:rFonts w:ascii="Sylfaen" w:hAnsi="Sylfaen"/>
          <w:sz w:val="24"/>
          <w:szCs w:val="24"/>
        </w:rPr>
        <w:t xml:space="preserve"> ընթացքում: </w:t>
      </w:r>
    </w:p>
    <w:p w14:paraId="3D2CB4D7" w14:textId="77777777" w:rsidR="00E67203" w:rsidRPr="004D02D4" w:rsidRDefault="00E67203" w:rsidP="00407654">
      <w:pPr>
        <w:spacing w:after="160" w:line="312" w:lineRule="auto"/>
        <w:ind w:left="567" w:right="566"/>
        <w:jc w:val="center"/>
        <w:rPr>
          <w:rFonts w:ascii="Sylfaen" w:hAnsi="Sylfaen"/>
          <w:sz w:val="24"/>
          <w:szCs w:val="24"/>
        </w:rPr>
      </w:pPr>
    </w:p>
    <w:p w14:paraId="77227485" w14:textId="77777777" w:rsidR="00E67203" w:rsidRPr="004D02D4" w:rsidRDefault="00E67203" w:rsidP="00407654">
      <w:pPr>
        <w:spacing w:after="160" w:line="312" w:lineRule="auto"/>
        <w:ind w:left="567" w:right="566"/>
        <w:jc w:val="center"/>
        <w:rPr>
          <w:rFonts w:ascii="Sylfaen" w:hAnsi="Sylfaen"/>
          <w:sz w:val="24"/>
          <w:szCs w:val="24"/>
        </w:rPr>
      </w:pPr>
    </w:p>
    <w:p w14:paraId="7FDD076D" w14:textId="77777777" w:rsidR="00A47359" w:rsidRPr="00A1595B" w:rsidRDefault="00A47359" w:rsidP="00407654">
      <w:pPr>
        <w:spacing w:after="160" w:line="312" w:lineRule="auto"/>
        <w:ind w:left="567" w:right="566"/>
        <w:jc w:val="center"/>
        <w:rPr>
          <w:rFonts w:ascii="Sylfaen" w:eastAsia="Times New Roman" w:hAnsi="Sylfaen" w:cs="Times New Roman"/>
          <w:sz w:val="24"/>
          <w:szCs w:val="24"/>
        </w:rPr>
      </w:pPr>
      <w:r w:rsidRPr="00A1595B">
        <w:rPr>
          <w:rFonts w:ascii="Sylfaen" w:hAnsi="Sylfaen"/>
          <w:sz w:val="24"/>
          <w:szCs w:val="24"/>
        </w:rPr>
        <w:t>Գլուխ 5.2.</w:t>
      </w:r>
      <w:r>
        <w:rPr>
          <w:rFonts w:ascii="Sylfaen" w:hAnsi="Sylfaen"/>
          <w:sz w:val="24"/>
          <w:szCs w:val="24"/>
        </w:rPr>
        <w:t xml:space="preserve"> Ռեկոմբինատ</w:t>
      </w:r>
      <w:r w:rsidRPr="00A1595B">
        <w:rPr>
          <w:rFonts w:ascii="Sylfaen" w:hAnsi="Sylfaen"/>
          <w:sz w:val="24"/>
          <w:szCs w:val="24"/>
        </w:rPr>
        <w:t xml:space="preserve"> ԴՆԹ-ի տեխնոլոգիայ</w:t>
      </w:r>
      <w:r>
        <w:rPr>
          <w:rFonts w:ascii="Sylfaen" w:hAnsi="Sylfaen"/>
          <w:sz w:val="24"/>
          <w:szCs w:val="24"/>
        </w:rPr>
        <w:t xml:space="preserve">ով </w:t>
      </w:r>
      <w:r w:rsidRPr="00A1595B">
        <w:rPr>
          <w:rFonts w:ascii="Sylfaen" w:hAnsi="Sylfaen"/>
          <w:sz w:val="24"/>
          <w:szCs w:val="24"/>
        </w:rPr>
        <w:t xml:space="preserve">ստացված սպիտակուցային պատրաստուկների արտադրության </w:t>
      </w:r>
      <w:r>
        <w:rPr>
          <w:rFonts w:ascii="Sylfaen" w:hAnsi="Sylfaen"/>
          <w:sz w:val="24"/>
          <w:szCs w:val="24"/>
        </w:rPr>
        <w:t>մեջ</w:t>
      </w:r>
      <w:r w:rsidRPr="00A1595B">
        <w:rPr>
          <w:rFonts w:ascii="Sylfaen" w:hAnsi="Sylfaen"/>
          <w:sz w:val="24"/>
          <w:szCs w:val="24"/>
        </w:rPr>
        <w:t xml:space="preserve"> </w:t>
      </w:r>
      <w:r>
        <w:rPr>
          <w:rFonts w:ascii="Sylfaen" w:hAnsi="Sylfaen"/>
          <w:sz w:val="24"/>
          <w:szCs w:val="24"/>
        </w:rPr>
        <w:t>օգտագործվող բ</w:t>
      </w:r>
      <w:r w:rsidRPr="00A1595B">
        <w:rPr>
          <w:rFonts w:ascii="Sylfaen" w:hAnsi="Sylfaen"/>
          <w:sz w:val="24"/>
          <w:szCs w:val="24"/>
        </w:rPr>
        <w:t>ջիջների էքսպրեսող կառուցվածքի անալիզը</w:t>
      </w:r>
    </w:p>
    <w:p w14:paraId="5D72DD34" w14:textId="77777777" w:rsidR="00A47359" w:rsidRPr="00A1595B" w:rsidRDefault="00A47359" w:rsidP="00407654">
      <w:pPr>
        <w:spacing w:after="160" w:line="312" w:lineRule="auto"/>
        <w:ind w:left="567" w:right="566"/>
        <w:jc w:val="center"/>
        <w:rPr>
          <w:rFonts w:ascii="Sylfaen" w:hAnsi="Sylfaen"/>
          <w:sz w:val="24"/>
          <w:szCs w:val="24"/>
        </w:rPr>
      </w:pPr>
    </w:p>
    <w:p w14:paraId="1A9CF06E" w14:textId="77777777" w:rsidR="00A47359" w:rsidRPr="00A1595B" w:rsidRDefault="00A47359" w:rsidP="00407654">
      <w:pPr>
        <w:spacing w:after="160" w:line="312" w:lineRule="auto"/>
        <w:ind w:left="567" w:right="566"/>
        <w:jc w:val="center"/>
        <w:rPr>
          <w:rFonts w:ascii="Sylfaen" w:eastAsia="Times New Roman" w:hAnsi="Sylfaen" w:cs="Times New Roman"/>
          <w:sz w:val="24"/>
          <w:szCs w:val="24"/>
        </w:rPr>
      </w:pPr>
      <w:r w:rsidRPr="00A1595B">
        <w:rPr>
          <w:rFonts w:ascii="Sylfaen" w:hAnsi="Sylfaen"/>
          <w:sz w:val="24"/>
          <w:szCs w:val="24"/>
        </w:rPr>
        <w:t>1. Կիրառության ոլորտը</w:t>
      </w:r>
    </w:p>
    <w:p w14:paraId="11C06BF4" w14:textId="77777777" w:rsidR="00A47359" w:rsidRPr="00A1595B" w:rsidRDefault="00A47359" w:rsidP="00A47359">
      <w:pPr>
        <w:spacing w:after="160" w:line="360" w:lineRule="auto"/>
        <w:ind w:right="41" w:firstLine="567"/>
        <w:jc w:val="both"/>
        <w:rPr>
          <w:rFonts w:ascii="Sylfaen" w:eastAsia="Times New Roman" w:hAnsi="Sylfaen" w:cs="Times New Roman"/>
          <w:sz w:val="24"/>
          <w:szCs w:val="24"/>
        </w:rPr>
      </w:pPr>
      <w:r w:rsidRPr="00A1595B">
        <w:rPr>
          <w:rFonts w:ascii="Sylfaen" w:hAnsi="Sylfaen"/>
          <w:sz w:val="24"/>
          <w:szCs w:val="24"/>
        </w:rPr>
        <w:t xml:space="preserve">Սույն գլուխը պարունակում է էուկարիոտիկ </w:t>
      </w:r>
      <w:r w:rsidR="00712415">
        <w:rPr>
          <w:rFonts w:ascii="Sylfaen" w:hAnsi="Sylfaen"/>
          <w:sz w:val="24"/>
          <w:szCs w:val="24"/>
        </w:rPr>
        <w:t>և</w:t>
      </w:r>
      <w:r w:rsidRPr="00A1595B">
        <w:rPr>
          <w:rFonts w:ascii="Sylfaen" w:hAnsi="Sylfaen"/>
          <w:sz w:val="24"/>
          <w:szCs w:val="24"/>
        </w:rPr>
        <w:t xml:space="preserve"> պրոկարիոտիկ բջիջներում ռեկոմբինանտ ԴՆԹ-ի </w:t>
      </w:r>
      <w:r>
        <w:rPr>
          <w:rFonts w:ascii="Sylfaen" w:hAnsi="Sylfaen"/>
          <w:sz w:val="24"/>
          <w:szCs w:val="24"/>
        </w:rPr>
        <w:t xml:space="preserve">տեխնոլոգիայով </w:t>
      </w:r>
      <w:r w:rsidRPr="00A1595B">
        <w:rPr>
          <w:rFonts w:ascii="Sylfaen" w:hAnsi="Sylfaen"/>
          <w:sz w:val="24"/>
          <w:szCs w:val="24"/>
        </w:rPr>
        <w:t xml:space="preserve">սպիտակուցային պատրաստուկների սինթեզի համար </w:t>
      </w:r>
      <w:r>
        <w:rPr>
          <w:rFonts w:ascii="Sylfaen" w:hAnsi="Sylfaen"/>
          <w:sz w:val="24"/>
          <w:szCs w:val="24"/>
        </w:rPr>
        <w:t xml:space="preserve">նախատեսված </w:t>
      </w:r>
      <w:r w:rsidRPr="00A1595B">
        <w:rPr>
          <w:rFonts w:ascii="Sylfaen" w:hAnsi="Sylfaen"/>
          <w:sz w:val="24"/>
          <w:szCs w:val="24"/>
        </w:rPr>
        <w:t xml:space="preserve">էքսպրեսող կառուցվածքի բնութագրերը </w:t>
      </w:r>
      <w:r>
        <w:rPr>
          <w:rFonts w:ascii="Sylfaen" w:hAnsi="Sylfaen"/>
          <w:sz w:val="24"/>
          <w:szCs w:val="24"/>
        </w:rPr>
        <w:t>որոշելու</w:t>
      </w:r>
      <w:r w:rsidRPr="00A1595B">
        <w:rPr>
          <w:rFonts w:ascii="Sylfaen" w:hAnsi="Sylfaen"/>
          <w:sz w:val="24"/>
          <w:szCs w:val="24"/>
        </w:rPr>
        <w:t xml:space="preserve"> </w:t>
      </w:r>
      <w:r w:rsidRPr="00A1595B">
        <w:rPr>
          <w:rFonts w:ascii="Sylfaen" w:hAnsi="Sylfaen"/>
          <w:sz w:val="24"/>
          <w:szCs w:val="24"/>
        </w:rPr>
        <w:lastRenderedPageBreak/>
        <w:t>ցուցումներ</w:t>
      </w:r>
      <w:r>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ռեկոմբինանտ ԴՆԹ-ի հիմքով սպիտակուցների արտադրության </w:t>
      </w:r>
      <w:r>
        <w:rPr>
          <w:rFonts w:ascii="Sylfaen" w:hAnsi="Sylfaen"/>
          <w:sz w:val="24"/>
          <w:szCs w:val="24"/>
        </w:rPr>
        <w:t>մեջ</w:t>
      </w:r>
      <w:r w:rsidRPr="00A1595B">
        <w:rPr>
          <w:rFonts w:ascii="Sylfaen" w:hAnsi="Sylfaen"/>
          <w:sz w:val="24"/>
          <w:szCs w:val="24"/>
        </w:rPr>
        <w:t xml:space="preserve"> օգտագործվող էքսպրեսող </w:t>
      </w:r>
      <w:r>
        <w:rPr>
          <w:rFonts w:ascii="Sylfaen" w:hAnsi="Sylfaen"/>
          <w:sz w:val="24"/>
          <w:szCs w:val="24"/>
        </w:rPr>
        <w:t>կոնստրուկցիաների</w:t>
      </w:r>
      <w:r w:rsidRPr="00A1595B">
        <w:rPr>
          <w:rFonts w:ascii="Sylfaen" w:hAnsi="Sylfaen"/>
          <w:sz w:val="24"/>
          <w:szCs w:val="24"/>
        </w:rPr>
        <w:t xml:space="preserve"> կառուցվածքի գնահատման համար</w:t>
      </w:r>
      <w:r>
        <w:rPr>
          <w:rFonts w:ascii="Sylfaen" w:hAnsi="Sylfaen"/>
          <w:sz w:val="24"/>
          <w:szCs w:val="24"/>
        </w:rPr>
        <w:t xml:space="preserve"> կար</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որ տվյալներ</w:t>
      </w:r>
      <w:r w:rsidRPr="00A1595B">
        <w:rPr>
          <w:rFonts w:ascii="Sylfaen" w:hAnsi="Sylfaen"/>
          <w:sz w:val="24"/>
          <w:szCs w:val="24"/>
        </w:rPr>
        <w:t>: Ռեկոմբինանտ ԴՆԹ-ի տեխնոլոգիայ</w:t>
      </w:r>
      <w:r>
        <w:rPr>
          <w:rFonts w:ascii="Sylfaen" w:hAnsi="Sylfaen"/>
          <w:sz w:val="24"/>
          <w:szCs w:val="24"/>
        </w:rPr>
        <w:t>ով</w:t>
      </w:r>
      <w:r w:rsidRPr="00A1595B">
        <w:rPr>
          <w:rFonts w:ascii="Sylfaen" w:hAnsi="Sylfaen"/>
          <w:sz w:val="24"/>
          <w:szCs w:val="24"/>
        </w:rPr>
        <w:t xml:space="preserve"> ստացված դեղա</w:t>
      </w:r>
      <w:r>
        <w:rPr>
          <w:rFonts w:ascii="Sylfaen" w:hAnsi="Sylfaen"/>
          <w:sz w:val="24"/>
          <w:szCs w:val="24"/>
        </w:rPr>
        <w:t>պատրաստուկ</w:t>
      </w:r>
      <w:r w:rsidRPr="00A1595B">
        <w:rPr>
          <w:rFonts w:ascii="Sylfaen" w:hAnsi="Sylfaen"/>
          <w:sz w:val="24"/>
          <w:szCs w:val="24"/>
        </w:rPr>
        <w:t xml:space="preserve">ների որակի բոլոր </w:t>
      </w:r>
      <w:r>
        <w:rPr>
          <w:rFonts w:ascii="Sylfaen" w:hAnsi="Sylfaen"/>
          <w:sz w:val="24"/>
          <w:szCs w:val="24"/>
        </w:rPr>
        <w:t xml:space="preserve">ասպեկտների դիտարկումը </w:t>
      </w:r>
      <w:r w:rsidRPr="00A1595B">
        <w:rPr>
          <w:rFonts w:ascii="Sylfaen" w:hAnsi="Sylfaen"/>
          <w:sz w:val="24"/>
          <w:szCs w:val="24"/>
        </w:rPr>
        <w:t xml:space="preserve">սույն գլխի ուսումնասիրության </w:t>
      </w:r>
      <w:r>
        <w:rPr>
          <w:rFonts w:ascii="Sylfaen" w:hAnsi="Sylfaen"/>
          <w:sz w:val="24"/>
          <w:szCs w:val="24"/>
        </w:rPr>
        <w:t>առարկան</w:t>
      </w:r>
      <w:r w:rsidRPr="00A1595B">
        <w:rPr>
          <w:rFonts w:ascii="Sylfaen" w:hAnsi="Sylfaen"/>
          <w:sz w:val="24"/>
          <w:szCs w:val="24"/>
        </w:rPr>
        <w:t xml:space="preserve"> չ</w:t>
      </w:r>
      <w:r>
        <w:rPr>
          <w:rFonts w:ascii="Sylfaen" w:hAnsi="Sylfaen"/>
          <w:sz w:val="24"/>
          <w:szCs w:val="24"/>
        </w:rPr>
        <w:t>է</w:t>
      </w:r>
      <w:r w:rsidRPr="00A1595B">
        <w:rPr>
          <w:rFonts w:ascii="Sylfaen" w:hAnsi="Sylfaen"/>
          <w:sz w:val="24"/>
          <w:szCs w:val="24"/>
        </w:rPr>
        <w:t>:</w:t>
      </w:r>
    </w:p>
    <w:p w14:paraId="1DFA27C4" w14:textId="77777777" w:rsidR="00A47359" w:rsidRPr="00A1595B" w:rsidRDefault="00A47359" w:rsidP="00407654">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Էքսպրեսող </w:t>
      </w:r>
      <w:r>
        <w:rPr>
          <w:rFonts w:ascii="Sylfaen" w:hAnsi="Sylfaen"/>
          <w:sz w:val="24"/>
          <w:szCs w:val="24"/>
        </w:rPr>
        <w:t>կոնստրուկցիա</w:t>
      </w:r>
      <w:r w:rsidRPr="00A1595B">
        <w:rPr>
          <w:rFonts w:ascii="Sylfaen" w:hAnsi="Sylfaen"/>
          <w:sz w:val="24"/>
          <w:szCs w:val="24"/>
        </w:rPr>
        <w:t>՝ էքսպրեսող վեկտոր, որը պարունակում</w:t>
      </w:r>
      <w:r w:rsidR="00407654" w:rsidRPr="00407654">
        <w:rPr>
          <w:rFonts w:ascii="Sylfaen" w:hAnsi="Sylfaen"/>
          <w:sz w:val="24"/>
          <w:szCs w:val="24"/>
        </w:rPr>
        <w:t xml:space="preserve"> </w:t>
      </w:r>
      <w:r w:rsidRPr="00A1595B">
        <w:rPr>
          <w:rFonts w:ascii="Sylfaen" w:hAnsi="Sylfaen"/>
          <w:sz w:val="24"/>
          <w:szCs w:val="24"/>
        </w:rPr>
        <w:t>է ռեկոմբինանտ սպիտակուց</w:t>
      </w:r>
      <w:r>
        <w:rPr>
          <w:rFonts w:ascii="Sylfaen" w:hAnsi="Sylfaen"/>
          <w:sz w:val="24"/>
          <w:szCs w:val="24"/>
        </w:rPr>
        <w:t>ը</w:t>
      </w:r>
      <w:r w:rsidRPr="00A1595B">
        <w:rPr>
          <w:rFonts w:ascii="Sylfaen" w:hAnsi="Sylfaen"/>
          <w:sz w:val="24"/>
          <w:szCs w:val="24"/>
        </w:rPr>
        <w:t xml:space="preserve"> կոդավորող հաջորդականություն: Դեղապատրաստուկի որակը </w:t>
      </w:r>
      <w:r w:rsidR="00712415">
        <w:rPr>
          <w:rFonts w:ascii="Sylfaen" w:hAnsi="Sylfaen"/>
          <w:sz w:val="24"/>
          <w:szCs w:val="24"/>
        </w:rPr>
        <w:t>և</w:t>
      </w:r>
      <w:r w:rsidRPr="00A1595B">
        <w:rPr>
          <w:rFonts w:ascii="Sylfaen" w:hAnsi="Sylfaen"/>
          <w:sz w:val="24"/>
          <w:szCs w:val="24"/>
        </w:rPr>
        <w:t xml:space="preserve"> հատկությունների </w:t>
      </w:r>
      <w:r>
        <w:rPr>
          <w:rFonts w:ascii="Sylfaen" w:hAnsi="Sylfaen"/>
          <w:sz w:val="24"/>
          <w:szCs w:val="24"/>
        </w:rPr>
        <w:t>հաստատունությունն</w:t>
      </w:r>
      <w:r w:rsidRPr="00A1595B">
        <w:rPr>
          <w:rFonts w:ascii="Sylfaen" w:hAnsi="Sylfaen"/>
          <w:sz w:val="24"/>
          <w:szCs w:val="24"/>
        </w:rPr>
        <w:t xml:space="preserve"> ապահովելու համար </w:t>
      </w:r>
      <w:r>
        <w:rPr>
          <w:rFonts w:ascii="Sylfaen" w:hAnsi="Sylfaen"/>
          <w:sz w:val="24"/>
          <w:szCs w:val="24"/>
        </w:rPr>
        <w:t>հարկավոր</w:t>
      </w:r>
      <w:r w:rsidR="00407654" w:rsidRPr="00407654">
        <w:rPr>
          <w:rFonts w:ascii="Sylfaen" w:hAnsi="Sylfaen"/>
          <w:sz w:val="24"/>
          <w:szCs w:val="24"/>
        </w:rPr>
        <w:t xml:space="preserve"> </w:t>
      </w:r>
      <w:r w:rsidRPr="00A1595B">
        <w:rPr>
          <w:rFonts w:ascii="Sylfaen" w:hAnsi="Sylfaen"/>
          <w:sz w:val="24"/>
          <w:szCs w:val="24"/>
        </w:rPr>
        <w:t xml:space="preserve">է վերլուծել էքսպրեսող </w:t>
      </w:r>
      <w:r>
        <w:rPr>
          <w:rFonts w:ascii="Sylfaen" w:hAnsi="Sylfaen"/>
          <w:sz w:val="24"/>
          <w:szCs w:val="24"/>
        </w:rPr>
        <w:t>կոնստրուկցիաների</w:t>
      </w:r>
      <w:r w:rsidRPr="00A1595B">
        <w:rPr>
          <w:rFonts w:ascii="Sylfaen" w:hAnsi="Sylfaen"/>
          <w:sz w:val="24"/>
          <w:szCs w:val="24"/>
        </w:rPr>
        <w:t xml:space="preserve"> ոլորտները՝ </w:t>
      </w:r>
      <w:r>
        <w:rPr>
          <w:rFonts w:ascii="Sylfaen" w:hAnsi="Sylfaen"/>
          <w:sz w:val="24"/>
          <w:szCs w:val="24"/>
        </w:rPr>
        <w:t xml:space="preserve">օգտագործելով </w:t>
      </w:r>
      <w:r w:rsidRPr="00A1595B">
        <w:rPr>
          <w:rFonts w:ascii="Sylfaen" w:hAnsi="Sylfaen"/>
          <w:sz w:val="24"/>
          <w:szCs w:val="24"/>
        </w:rPr>
        <w:t xml:space="preserve">մաքրված ռեկոմբինանտ սպիտակուցների </w:t>
      </w:r>
      <w:r>
        <w:rPr>
          <w:rFonts w:ascii="Sylfaen" w:hAnsi="Sylfaen"/>
          <w:sz w:val="24"/>
          <w:szCs w:val="24"/>
        </w:rPr>
        <w:t xml:space="preserve">անալիզի </w:t>
      </w:r>
      <w:r w:rsidRPr="00A1595B">
        <w:rPr>
          <w:rFonts w:ascii="Sylfaen" w:hAnsi="Sylfaen"/>
          <w:sz w:val="24"/>
          <w:szCs w:val="24"/>
        </w:rPr>
        <w:t xml:space="preserve">համար կիրառվող մոտեցումների համադրությամբ նուկլեինաթթուների ուսումնասիրման մեթոդներ: Էքսպրեսող </w:t>
      </w:r>
      <w:r>
        <w:rPr>
          <w:rFonts w:ascii="Sylfaen" w:hAnsi="Sylfaen"/>
          <w:sz w:val="24"/>
          <w:szCs w:val="24"/>
        </w:rPr>
        <w:t>կոնստրուկցիաների</w:t>
      </w:r>
      <w:r w:rsidRPr="00A1595B">
        <w:rPr>
          <w:rFonts w:ascii="Sylfaen" w:hAnsi="Sylfaen"/>
          <w:sz w:val="24"/>
          <w:szCs w:val="24"/>
        </w:rPr>
        <w:t xml:space="preserve"> անալիզը նուկլեինաթթուների մակարդակում մաքրման </w:t>
      </w:r>
      <w:r>
        <w:rPr>
          <w:rFonts w:ascii="Sylfaen" w:hAnsi="Sylfaen"/>
          <w:sz w:val="24"/>
          <w:szCs w:val="24"/>
        </w:rPr>
        <w:t>ամբողջական</w:t>
      </w:r>
      <w:r w:rsidRPr="00A1595B">
        <w:rPr>
          <w:rFonts w:ascii="Sylfaen" w:hAnsi="Sylfaen"/>
          <w:sz w:val="24"/>
          <w:szCs w:val="24"/>
        </w:rPr>
        <w:t xml:space="preserve"> գործընթացի որակի տարր է, ընդ որում</w:t>
      </w:r>
      <w:r>
        <w:rPr>
          <w:rFonts w:ascii="Sylfaen" w:hAnsi="Sylfaen"/>
          <w:sz w:val="24"/>
          <w:szCs w:val="24"/>
        </w:rPr>
        <w:t>,</w:t>
      </w:r>
      <w:r w:rsidRPr="00A1595B">
        <w:rPr>
          <w:rFonts w:ascii="Sylfaen" w:hAnsi="Sylfaen"/>
          <w:sz w:val="24"/>
          <w:szCs w:val="24"/>
        </w:rPr>
        <w:t xml:space="preserve"> նման հետազոտության ժամանակ գնահատվում է միայն կոդավորող ռեկոմբինանտ գենի հաջորդականությունը, </w:t>
      </w:r>
      <w:r>
        <w:rPr>
          <w:rFonts w:ascii="Sylfaen" w:hAnsi="Sylfaen"/>
          <w:sz w:val="24"/>
          <w:szCs w:val="24"/>
        </w:rPr>
        <w:t>բայց</w:t>
      </w:r>
      <w:r w:rsidRPr="00A1595B">
        <w:rPr>
          <w:rFonts w:ascii="Sylfaen" w:hAnsi="Sylfaen"/>
          <w:sz w:val="24"/>
          <w:szCs w:val="24"/>
        </w:rPr>
        <w:t xml:space="preserve"> ոչ տրանսլյացիայի </w:t>
      </w:r>
      <w:r>
        <w:rPr>
          <w:rFonts w:ascii="Sylfaen" w:hAnsi="Sylfaen"/>
          <w:sz w:val="24"/>
          <w:szCs w:val="24"/>
        </w:rPr>
        <w:t>ճշգրիտ</w:t>
      </w:r>
      <w:r w:rsidRPr="00A1595B">
        <w:rPr>
          <w:rFonts w:ascii="Sylfaen" w:hAnsi="Sylfaen"/>
          <w:sz w:val="24"/>
          <w:szCs w:val="24"/>
        </w:rPr>
        <w:t xml:space="preserve"> լինելը կամ ռեկոմբինանտ սպիտակուցի </w:t>
      </w:r>
      <w:r>
        <w:rPr>
          <w:rFonts w:ascii="Sylfaen" w:hAnsi="Sylfaen"/>
          <w:sz w:val="24"/>
          <w:szCs w:val="24"/>
        </w:rPr>
        <w:t>մյուս</w:t>
      </w:r>
      <w:r w:rsidRPr="00A1595B">
        <w:rPr>
          <w:rFonts w:ascii="Sylfaen" w:hAnsi="Sylfaen"/>
          <w:sz w:val="24"/>
          <w:szCs w:val="24"/>
        </w:rPr>
        <w:t xml:space="preserve"> բնութագրեր</w:t>
      </w:r>
      <w:r>
        <w:rPr>
          <w:rFonts w:ascii="Sylfaen" w:hAnsi="Sylfaen"/>
          <w:sz w:val="24"/>
          <w:szCs w:val="24"/>
        </w:rPr>
        <w:t>ը</w:t>
      </w:r>
      <w:r w:rsidRPr="00A1595B">
        <w:rPr>
          <w:rFonts w:ascii="Sylfaen" w:hAnsi="Sylfaen"/>
          <w:sz w:val="24"/>
          <w:szCs w:val="24"/>
        </w:rPr>
        <w:t xml:space="preserve">, օրինակ՝ երկրորդային, երրորդային կառուցվածքները </w:t>
      </w:r>
      <w:r w:rsidR="00712415">
        <w:rPr>
          <w:rFonts w:ascii="Sylfaen" w:hAnsi="Sylfaen"/>
          <w:sz w:val="24"/>
          <w:szCs w:val="24"/>
        </w:rPr>
        <w:t>և</w:t>
      </w:r>
      <w:r w:rsidRPr="00A1595B">
        <w:rPr>
          <w:rFonts w:ascii="Sylfaen" w:hAnsi="Sylfaen"/>
          <w:sz w:val="24"/>
          <w:szCs w:val="24"/>
        </w:rPr>
        <w:t xml:space="preserve"> հետտրանսլյացիոն </w:t>
      </w:r>
      <w:r>
        <w:rPr>
          <w:rFonts w:ascii="Sylfaen" w:hAnsi="Sylfaen"/>
          <w:sz w:val="24"/>
          <w:szCs w:val="24"/>
        </w:rPr>
        <w:t>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ափոխությունները</w:t>
      </w:r>
      <w:r w:rsidRPr="00A1595B">
        <w:rPr>
          <w:rFonts w:ascii="Sylfaen" w:hAnsi="Sylfaen"/>
          <w:sz w:val="24"/>
          <w:szCs w:val="24"/>
        </w:rPr>
        <w:t>:</w:t>
      </w:r>
    </w:p>
    <w:p w14:paraId="20D43F8E" w14:textId="77777777" w:rsidR="00A47359" w:rsidRPr="00A1595B" w:rsidRDefault="00A47359" w:rsidP="00407654">
      <w:pPr>
        <w:spacing w:after="160" w:line="360" w:lineRule="auto"/>
        <w:ind w:left="567" w:right="566"/>
        <w:jc w:val="center"/>
        <w:rPr>
          <w:rFonts w:ascii="Sylfaen" w:hAnsi="Sylfaen"/>
          <w:sz w:val="24"/>
          <w:szCs w:val="24"/>
        </w:rPr>
      </w:pPr>
    </w:p>
    <w:p w14:paraId="0996EAA7" w14:textId="77777777" w:rsidR="00A47359" w:rsidRPr="00A1595B" w:rsidRDefault="00A47359" w:rsidP="00407654">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2. Էքսպրեսող </w:t>
      </w:r>
      <w:r>
        <w:rPr>
          <w:rFonts w:ascii="Sylfaen" w:hAnsi="Sylfaen"/>
          <w:sz w:val="24"/>
          <w:szCs w:val="24"/>
        </w:rPr>
        <w:t xml:space="preserve">կոնստրուկցիայի </w:t>
      </w:r>
      <w:r w:rsidRPr="00A1595B">
        <w:rPr>
          <w:rFonts w:ascii="Sylfaen" w:hAnsi="Sylfaen"/>
          <w:sz w:val="24"/>
          <w:szCs w:val="24"/>
        </w:rPr>
        <w:t>անալիզի հիմնավորում</w:t>
      </w:r>
      <w:r>
        <w:rPr>
          <w:rFonts w:ascii="Sylfaen" w:hAnsi="Sylfaen"/>
          <w:sz w:val="24"/>
          <w:szCs w:val="24"/>
        </w:rPr>
        <w:t>ը</w:t>
      </w:r>
    </w:p>
    <w:p w14:paraId="7DB4C7C1" w14:textId="77777777"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Էքսպրեսող </w:t>
      </w:r>
      <w:r>
        <w:rPr>
          <w:rFonts w:ascii="Sylfaen" w:hAnsi="Sylfaen"/>
          <w:sz w:val="24"/>
          <w:szCs w:val="24"/>
        </w:rPr>
        <w:t>կոնստրուկցիայի</w:t>
      </w:r>
      <w:r w:rsidRPr="00A1595B">
        <w:rPr>
          <w:rFonts w:ascii="Sylfaen" w:hAnsi="Sylfaen"/>
          <w:sz w:val="24"/>
          <w:szCs w:val="24"/>
        </w:rPr>
        <w:t xml:space="preserve"> անալիզի նպատակը </w:t>
      </w:r>
      <w:r>
        <w:rPr>
          <w:rFonts w:ascii="Sylfaen" w:hAnsi="Sylfaen"/>
          <w:sz w:val="24"/>
          <w:szCs w:val="24"/>
        </w:rPr>
        <w:t>հաստատելն</w:t>
      </w:r>
      <w:r w:rsidRPr="00A1595B">
        <w:rPr>
          <w:rFonts w:ascii="Sylfaen" w:hAnsi="Sylfaen"/>
          <w:sz w:val="24"/>
          <w:szCs w:val="24"/>
        </w:rPr>
        <w:t xml:space="preserve"> է, որ ընդունող բջիջում ներդրվել է արտադրանքի ճիշտ կոդավորվ</w:t>
      </w:r>
      <w:r>
        <w:rPr>
          <w:rFonts w:ascii="Sylfaen" w:hAnsi="Sylfaen"/>
          <w:sz w:val="24"/>
          <w:szCs w:val="24"/>
        </w:rPr>
        <w:t>ող</w:t>
      </w:r>
      <w:r w:rsidRPr="00A1595B">
        <w:rPr>
          <w:rFonts w:ascii="Sylfaen" w:hAnsi="Sylfaen"/>
          <w:sz w:val="24"/>
          <w:szCs w:val="24"/>
        </w:rPr>
        <w:t xml:space="preserve"> հաջորդականություն, </w:t>
      </w:r>
      <w:r w:rsidR="00712415">
        <w:rPr>
          <w:rFonts w:ascii="Sylfaen" w:hAnsi="Sylfaen"/>
          <w:sz w:val="24"/>
          <w:szCs w:val="24"/>
        </w:rPr>
        <w:t>և</w:t>
      </w:r>
      <w:r w:rsidRPr="00A1595B">
        <w:rPr>
          <w:rFonts w:ascii="Sylfaen" w:hAnsi="Sylfaen"/>
          <w:sz w:val="24"/>
          <w:szCs w:val="24"/>
        </w:rPr>
        <w:t xml:space="preserve"> այն </w:t>
      </w:r>
      <w:r>
        <w:rPr>
          <w:rFonts w:ascii="Sylfaen" w:hAnsi="Sylfaen"/>
          <w:sz w:val="24"/>
          <w:szCs w:val="24"/>
        </w:rPr>
        <w:t>կուլտիվացման</w:t>
      </w:r>
      <w:r w:rsidRPr="00A1595B">
        <w:rPr>
          <w:rFonts w:ascii="Sylfaen" w:hAnsi="Sylfaen"/>
          <w:sz w:val="24"/>
          <w:szCs w:val="24"/>
        </w:rPr>
        <w:t xml:space="preserve"> ընթացքում պահպանվում է </w:t>
      </w:r>
      <w:r>
        <w:rPr>
          <w:rFonts w:ascii="Sylfaen" w:hAnsi="Sylfaen"/>
          <w:sz w:val="24"/>
          <w:szCs w:val="24"/>
        </w:rPr>
        <w:t>դրա մեջ</w:t>
      </w:r>
      <w:r w:rsidRPr="00A1595B">
        <w:rPr>
          <w:rFonts w:ascii="Sylfaen" w:hAnsi="Sylfaen"/>
          <w:sz w:val="24"/>
          <w:szCs w:val="24"/>
        </w:rPr>
        <w:t xml:space="preserve"> մինչ</w:t>
      </w:r>
      <w:r w:rsidR="00712415">
        <w:rPr>
          <w:rFonts w:ascii="Sylfaen" w:hAnsi="Sylfaen"/>
          <w:sz w:val="24"/>
          <w:szCs w:val="24"/>
        </w:rPr>
        <w:t>և</w:t>
      </w:r>
      <w:r w:rsidRPr="00A1595B">
        <w:rPr>
          <w:rFonts w:ascii="Sylfaen" w:hAnsi="Sylfaen"/>
          <w:sz w:val="24"/>
          <w:szCs w:val="24"/>
        </w:rPr>
        <w:t xml:space="preserve"> արտադրական գործընթացի ավարտը: Ռեկոմբինանտ սպիտակուցների</w:t>
      </w:r>
      <w:r>
        <w:rPr>
          <w:rFonts w:ascii="Sylfaen" w:hAnsi="Sylfaen"/>
          <w:sz w:val="24"/>
          <w:szCs w:val="24"/>
        </w:rPr>
        <w:t>՝</w:t>
      </w:r>
      <w:r w:rsidRPr="00A1595B">
        <w:rPr>
          <w:rFonts w:ascii="Sylfaen" w:hAnsi="Sylfaen"/>
          <w:sz w:val="24"/>
          <w:szCs w:val="24"/>
        </w:rPr>
        <w:t xml:space="preserve"> կենդանի բջիջներում</w:t>
      </w:r>
      <w:r>
        <w:rPr>
          <w:rFonts w:ascii="Sylfaen" w:hAnsi="Sylfaen"/>
          <w:sz w:val="24"/>
          <w:szCs w:val="24"/>
        </w:rPr>
        <w:t xml:space="preserve"> սինթեզվող</w:t>
      </w:r>
      <w:r w:rsidRPr="00A1595B">
        <w:rPr>
          <w:rFonts w:ascii="Sylfaen" w:hAnsi="Sylfaen"/>
          <w:sz w:val="24"/>
          <w:szCs w:val="24"/>
        </w:rPr>
        <w:t xml:space="preserve"> գենետիկ հաջորդականությունը կարող է ենթարկվել մուտացիաների, որոնք կարող են փոխել սպիտակուցի հատկությունները, ինչը կարող է հանգեցնել պացիենտների </w:t>
      </w:r>
      <w:r>
        <w:rPr>
          <w:rFonts w:ascii="Sylfaen" w:hAnsi="Sylfaen"/>
          <w:sz w:val="24"/>
          <w:szCs w:val="24"/>
        </w:rPr>
        <w:t xml:space="preserve">շրջանում </w:t>
      </w:r>
      <w:r w:rsidRPr="00A1595B">
        <w:rPr>
          <w:rFonts w:ascii="Sylfaen" w:hAnsi="Sylfaen"/>
          <w:sz w:val="24"/>
          <w:szCs w:val="24"/>
        </w:rPr>
        <w:t>բացասական հետ</w:t>
      </w:r>
      <w:r w:rsidR="00712415">
        <w:rPr>
          <w:rFonts w:ascii="Sylfaen" w:hAnsi="Sylfaen"/>
          <w:sz w:val="24"/>
          <w:szCs w:val="24"/>
        </w:rPr>
        <w:t>և</w:t>
      </w:r>
      <w:r w:rsidRPr="00A1595B">
        <w:rPr>
          <w:rFonts w:ascii="Sylfaen" w:hAnsi="Sylfaen"/>
          <w:sz w:val="24"/>
          <w:szCs w:val="24"/>
        </w:rPr>
        <w:t>անքների: Փորձ</w:t>
      </w:r>
      <w:r>
        <w:rPr>
          <w:rFonts w:ascii="Sylfaen" w:hAnsi="Sylfaen"/>
          <w:sz w:val="24"/>
          <w:szCs w:val="24"/>
        </w:rPr>
        <w:t>նական</w:t>
      </w:r>
      <w:r w:rsidRPr="00A1595B">
        <w:rPr>
          <w:rFonts w:ascii="Sylfaen" w:hAnsi="Sylfaen"/>
          <w:sz w:val="24"/>
          <w:szCs w:val="24"/>
        </w:rPr>
        <w:t xml:space="preserve"> ոչ մի մոտեցում թույլ</w:t>
      </w:r>
      <w:r w:rsidR="00407654" w:rsidRPr="00407654">
        <w:rPr>
          <w:rFonts w:ascii="Sylfaen" w:hAnsi="Sylfaen"/>
          <w:sz w:val="24"/>
          <w:szCs w:val="24"/>
        </w:rPr>
        <w:t xml:space="preserve"> </w:t>
      </w:r>
      <w:r w:rsidRPr="00A1595B">
        <w:rPr>
          <w:rFonts w:ascii="Sylfaen" w:hAnsi="Sylfaen"/>
          <w:sz w:val="24"/>
          <w:szCs w:val="24"/>
        </w:rPr>
        <w:t xml:space="preserve">չի տալիս </w:t>
      </w:r>
      <w:r w:rsidRPr="00A1595B">
        <w:rPr>
          <w:rFonts w:ascii="Sylfaen" w:hAnsi="Sylfaen"/>
          <w:sz w:val="24"/>
          <w:szCs w:val="24"/>
        </w:rPr>
        <w:lastRenderedPageBreak/>
        <w:t xml:space="preserve">հայտնաբերել սպիտակուցների միաժամանակ բոլոր հնարավոր </w:t>
      </w:r>
      <w:r>
        <w:rPr>
          <w:rFonts w:ascii="Sylfaen" w:hAnsi="Sylfaen"/>
          <w:sz w:val="24"/>
          <w:szCs w:val="24"/>
        </w:rPr>
        <w:t>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ափոխությունները</w:t>
      </w:r>
      <w:r w:rsidRPr="00A1595B">
        <w:rPr>
          <w:rFonts w:ascii="Sylfaen" w:hAnsi="Sylfaen"/>
          <w:sz w:val="24"/>
          <w:szCs w:val="24"/>
        </w:rPr>
        <w:t xml:space="preserve">: </w:t>
      </w:r>
      <w:r>
        <w:rPr>
          <w:rFonts w:ascii="Sylfaen" w:hAnsi="Sylfaen"/>
          <w:sz w:val="24"/>
          <w:szCs w:val="24"/>
        </w:rPr>
        <w:t>Է</w:t>
      </w:r>
      <w:r w:rsidRPr="00A1595B">
        <w:rPr>
          <w:rFonts w:ascii="Sylfaen" w:hAnsi="Sylfaen"/>
          <w:sz w:val="24"/>
          <w:szCs w:val="24"/>
        </w:rPr>
        <w:t xml:space="preserve">քսպրեսվող սպիտակուցի </w:t>
      </w:r>
      <w:r>
        <w:rPr>
          <w:rFonts w:ascii="Sylfaen" w:hAnsi="Sylfaen"/>
          <w:sz w:val="24"/>
          <w:szCs w:val="24"/>
        </w:rPr>
        <w:t>ա</w:t>
      </w:r>
      <w:r w:rsidRPr="00A1595B">
        <w:rPr>
          <w:rFonts w:ascii="Sylfaen" w:hAnsi="Sylfaen"/>
          <w:sz w:val="24"/>
          <w:szCs w:val="24"/>
        </w:rPr>
        <w:t>մինաթթվային հաջորդականությ</w:t>
      </w:r>
      <w:r>
        <w:rPr>
          <w:rFonts w:ascii="Sylfaen" w:hAnsi="Sylfaen"/>
          <w:sz w:val="24"/>
          <w:szCs w:val="24"/>
        </w:rPr>
        <w:t>ունը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հետտրանսլյացիոն </w:t>
      </w:r>
      <w:r>
        <w:rPr>
          <w:rFonts w:ascii="Sylfaen" w:hAnsi="Sylfaen"/>
          <w:sz w:val="24"/>
          <w:szCs w:val="24"/>
        </w:rPr>
        <w:t>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ափոխություններով, օրինակ՝</w:t>
      </w:r>
      <w:r w:rsidRPr="00A1595B">
        <w:rPr>
          <w:rFonts w:ascii="Sylfaen" w:hAnsi="Sylfaen"/>
          <w:sz w:val="24"/>
          <w:szCs w:val="24"/>
        </w:rPr>
        <w:t xml:space="preserve"> պրոտեոլիտիկ </w:t>
      </w:r>
      <w:r>
        <w:rPr>
          <w:rFonts w:ascii="Sylfaen" w:hAnsi="Sylfaen"/>
          <w:sz w:val="24"/>
          <w:szCs w:val="24"/>
        </w:rPr>
        <w:t xml:space="preserve">վերամշակմամբ, </w:t>
      </w:r>
      <w:r w:rsidRPr="00A1595B">
        <w:rPr>
          <w:rFonts w:ascii="Sylfaen" w:hAnsi="Sylfaen"/>
          <w:sz w:val="24"/>
          <w:szCs w:val="24"/>
        </w:rPr>
        <w:t>գլիկոզիլացմա</w:t>
      </w:r>
      <w:r>
        <w:rPr>
          <w:rFonts w:ascii="Sylfaen" w:hAnsi="Sylfaen"/>
          <w:sz w:val="24"/>
          <w:szCs w:val="24"/>
        </w:rPr>
        <w:t>մբ,</w:t>
      </w:r>
      <w:r w:rsidRPr="00A1595B">
        <w:rPr>
          <w:rFonts w:ascii="Sylfaen" w:hAnsi="Sylfaen"/>
          <w:sz w:val="24"/>
          <w:szCs w:val="24"/>
        </w:rPr>
        <w:t xml:space="preserve"> ֆոսֆորացմա</w:t>
      </w:r>
      <w:r>
        <w:rPr>
          <w:rFonts w:ascii="Sylfaen" w:hAnsi="Sylfaen"/>
          <w:sz w:val="24"/>
          <w:szCs w:val="24"/>
        </w:rPr>
        <w:t>մբ</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ացետիլացմամբ</w:t>
      </w:r>
      <w:r w:rsidRPr="00A1595B">
        <w:rPr>
          <w:rFonts w:ascii="Sylfaen" w:hAnsi="Sylfaen"/>
          <w:sz w:val="24"/>
          <w:szCs w:val="24"/>
        </w:rPr>
        <w:t xml:space="preserve"> պայմանավորված կառուցվածքային առանձնահատկություններ</w:t>
      </w:r>
      <w:r>
        <w:rPr>
          <w:rFonts w:ascii="Sylfaen" w:hAnsi="Sylfaen"/>
          <w:sz w:val="24"/>
          <w:szCs w:val="24"/>
        </w:rPr>
        <w:t>ը ուսումնասիրելու համար կարելի</w:t>
      </w:r>
      <w:r w:rsidRPr="00A1595B">
        <w:rPr>
          <w:rFonts w:ascii="Sylfaen" w:hAnsi="Sylfaen"/>
          <w:sz w:val="24"/>
          <w:szCs w:val="24"/>
        </w:rPr>
        <w:t xml:space="preserve"> է </w:t>
      </w:r>
      <w:r>
        <w:rPr>
          <w:rFonts w:ascii="Sylfaen" w:hAnsi="Sylfaen"/>
          <w:sz w:val="24"/>
          <w:szCs w:val="24"/>
        </w:rPr>
        <w:t>օգտագործել</w:t>
      </w:r>
      <w:r w:rsidRPr="00A1595B">
        <w:rPr>
          <w:rFonts w:ascii="Sylfaen" w:hAnsi="Sylfaen"/>
          <w:sz w:val="24"/>
          <w:szCs w:val="24"/>
        </w:rPr>
        <w:t xml:space="preserve"> սպիտակուցային անալիզի մեթոդներ: Սպիտակուցային անալիզի միջոցով կարող է չհայտնաբերվել ռեկոմբինանտ սպիտակուցի կառուցվածքի</w:t>
      </w:r>
      <w:r>
        <w:rPr>
          <w:rFonts w:ascii="Sylfaen" w:hAnsi="Sylfaen"/>
          <w:sz w:val="24"/>
          <w:szCs w:val="24"/>
        </w:rPr>
        <w:t>՝</w:t>
      </w:r>
      <w:r w:rsidRPr="00A1595B">
        <w:rPr>
          <w:rFonts w:ascii="Sylfaen" w:hAnsi="Sylfaen"/>
          <w:sz w:val="24"/>
          <w:szCs w:val="24"/>
        </w:rPr>
        <w:t xml:space="preserve"> </w:t>
      </w:r>
      <w:r>
        <w:rPr>
          <w:rFonts w:ascii="Sylfaen" w:hAnsi="Sylfaen"/>
          <w:sz w:val="24"/>
          <w:szCs w:val="24"/>
        </w:rPr>
        <w:t>այն կոդավորող հաջորդականության մուտացիաներով</w:t>
      </w:r>
      <w:r w:rsidRPr="00A1595B">
        <w:rPr>
          <w:rFonts w:ascii="Sylfaen" w:hAnsi="Sylfaen"/>
          <w:sz w:val="24"/>
          <w:szCs w:val="24"/>
        </w:rPr>
        <w:t xml:space="preserve"> պայմանավորված </w:t>
      </w:r>
      <w:r>
        <w:rPr>
          <w:rFonts w:ascii="Sylfaen" w:hAnsi="Sylfaen"/>
          <w:sz w:val="24"/>
          <w:szCs w:val="24"/>
        </w:rPr>
        <w:t>բոլոր փոփոխությունները</w:t>
      </w:r>
      <w:r w:rsidRPr="00A1595B">
        <w:rPr>
          <w:rFonts w:ascii="Sylfaen" w:hAnsi="Sylfaen"/>
          <w:sz w:val="24"/>
          <w:szCs w:val="24"/>
        </w:rPr>
        <w:t>: Այդ դեպքում նուկլեինաթթուների անալիզի տվյալները կարող են հատուկ նշանակություն ունենալ</w:t>
      </w:r>
      <w:r>
        <w:rPr>
          <w:rFonts w:ascii="Sylfaen" w:hAnsi="Sylfaen"/>
          <w:sz w:val="24"/>
          <w:szCs w:val="24"/>
        </w:rPr>
        <w:t>։</w:t>
      </w:r>
      <w:r w:rsidRPr="00A1595B">
        <w:rPr>
          <w:rFonts w:ascii="Sylfaen" w:hAnsi="Sylfaen"/>
          <w:sz w:val="24"/>
          <w:szCs w:val="24"/>
        </w:rPr>
        <w:t xml:space="preserve"> Նուկլեինաթթուների </w:t>
      </w:r>
      <w:r w:rsidR="00712415">
        <w:rPr>
          <w:rFonts w:ascii="Sylfaen" w:hAnsi="Sylfaen"/>
          <w:sz w:val="24"/>
          <w:szCs w:val="24"/>
        </w:rPr>
        <w:t>և</w:t>
      </w:r>
      <w:r w:rsidRPr="00A1595B">
        <w:rPr>
          <w:rFonts w:ascii="Sylfaen" w:hAnsi="Sylfaen"/>
          <w:sz w:val="24"/>
          <w:szCs w:val="24"/>
        </w:rPr>
        <w:t xml:space="preserve"> սպիտակուցների անալիզի հարաբերական կար</w:t>
      </w:r>
      <w:r w:rsidR="00712415">
        <w:rPr>
          <w:rFonts w:ascii="Sylfaen" w:hAnsi="Sylfaen"/>
          <w:sz w:val="24"/>
          <w:szCs w:val="24"/>
        </w:rPr>
        <w:t>և</w:t>
      </w:r>
      <w:r w:rsidRPr="00A1595B">
        <w:rPr>
          <w:rFonts w:ascii="Sylfaen" w:hAnsi="Sylfaen"/>
          <w:sz w:val="24"/>
          <w:szCs w:val="24"/>
        </w:rPr>
        <w:t>որությունը տարբեր պատրաստուկների դեպքում տարբեր է:</w:t>
      </w:r>
    </w:p>
    <w:p w14:paraId="1B603512" w14:textId="77777777" w:rsidR="00A47359" w:rsidRPr="00A1595B" w:rsidRDefault="00A47359" w:rsidP="00A47359">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Նուկլեինաթթուների անալիզը կարելի է կիրառել կոդավորող հաջորդականության </w:t>
      </w:r>
      <w:r>
        <w:rPr>
          <w:rFonts w:ascii="Sylfaen" w:hAnsi="Sylfaen"/>
          <w:sz w:val="24"/>
          <w:szCs w:val="24"/>
        </w:rPr>
        <w:t>վերիֆիկացման</w:t>
      </w:r>
      <w:r w:rsidRPr="00A1595B">
        <w:rPr>
          <w:rFonts w:ascii="Sylfaen" w:hAnsi="Sylfaen"/>
          <w:sz w:val="24"/>
          <w:szCs w:val="24"/>
        </w:rPr>
        <w:t>, ինչպես նա</w:t>
      </w:r>
      <w:r w:rsidR="00712415">
        <w:rPr>
          <w:rFonts w:ascii="Sylfaen" w:hAnsi="Sylfaen"/>
          <w:sz w:val="24"/>
          <w:szCs w:val="24"/>
        </w:rPr>
        <w:t>և</w:t>
      </w:r>
      <w:r w:rsidRPr="00A1595B">
        <w:rPr>
          <w:rFonts w:ascii="Sylfaen" w:hAnsi="Sylfaen"/>
          <w:sz w:val="24"/>
          <w:szCs w:val="24"/>
        </w:rPr>
        <w:t xml:space="preserve"> էքսպրեսող </w:t>
      </w:r>
      <w:r>
        <w:rPr>
          <w:rFonts w:ascii="Sylfaen" w:hAnsi="Sylfaen"/>
          <w:sz w:val="24"/>
          <w:szCs w:val="24"/>
        </w:rPr>
        <w:t xml:space="preserve">կոնստրուկցիայի </w:t>
      </w:r>
      <w:r w:rsidRPr="00A1595B">
        <w:rPr>
          <w:rFonts w:ascii="Sylfaen" w:hAnsi="Sylfaen"/>
          <w:sz w:val="24"/>
          <w:szCs w:val="24"/>
        </w:rPr>
        <w:t>ֆիզիկական վիճակի գնահատման համար: Նուկլեինաթթուների անալիզ անցկացնում են, որպեսզի համոզվեն, որ էքսպրեսվող սպիտակուցն ունի ճիշտ ամինաթթվային հաջորդականություն, սակայն այդ մեթոդը նախատեսված չէ հաջորդականությունների</w:t>
      </w:r>
      <w:r>
        <w:rPr>
          <w:rFonts w:ascii="Sylfaen" w:hAnsi="Sylfaen"/>
          <w:sz w:val="24"/>
          <w:szCs w:val="24"/>
        </w:rPr>
        <w:t>՝</w:t>
      </w:r>
      <w:r w:rsidRPr="00A1595B">
        <w:rPr>
          <w:rFonts w:ascii="Sylfaen" w:hAnsi="Sylfaen"/>
          <w:sz w:val="24"/>
          <w:szCs w:val="24"/>
        </w:rPr>
        <w:t xml:space="preserve"> փոքր քանակությամբ տարբերակների հայտնաբերման համար: Եթե պրոդուցենտ բջիջները պարունակում են էքսպրեսող </w:t>
      </w:r>
      <w:r>
        <w:rPr>
          <w:rFonts w:ascii="Sylfaen" w:hAnsi="Sylfaen"/>
          <w:sz w:val="24"/>
          <w:szCs w:val="24"/>
        </w:rPr>
        <w:t>կոնստրուկցիայի</w:t>
      </w:r>
      <w:r w:rsidRPr="00A1595B">
        <w:rPr>
          <w:rFonts w:ascii="Sylfaen" w:hAnsi="Sylfaen"/>
          <w:sz w:val="24"/>
          <w:szCs w:val="24"/>
        </w:rPr>
        <w:t xml:space="preserve"> ներկառուցված բազմաթիվ օրինակներ, որոնցից ոչ բոլորն են տրանսկրիպցիայի ենթարկվում, ապա ա</w:t>
      </w:r>
      <w:r>
        <w:rPr>
          <w:rFonts w:ascii="Sylfaen" w:hAnsi="Sylfaen"/>
          <w:sz w:val="24"/>
          <w:szCs w:val="24"/>
        </w:rPr>
        <w:t xml:space="preserve">ռավել </w:t>
      </w:r>
      <w:r w:rsidRPr="00A1595B">
        <w:rPr>
          <w:rFonts w:ascii="Sylfaen" w:hAnsi="Sylfaen"/>
          <w:sz w:val="24"/>
          <w:szCs w:val="24"/>
        </w:rPr>
        <w:t xml:space="preserve">հարմար մեթոդ կարող է լինել </w:t>
      </w:r>
      <w:r>
        <w:rPr>
          <w:rFonts w:ascii="Sylfaen" w:hAnsi="Sylfaen"/>
          <w:sz w:val="24"/>
          <w:szCs w:val="24"/>
        </w:rPr>
        <w:t xml:space="preserve">հենց </w:t>
      </w:r>
      <w:r w:rsidRPr="00A1595B">
        <w:rPr>
          <w:rFonts w:ascii="Sylfaen" w:hAnsi="Sylfaen"/>
          <w:sz w:val="24"/>
          <w:szCs w:val="24"/>
        </w:rPr>
        <w:t xml:space="preserve">տրանսկրիպցիայի արտադրանքի հետազոտությունը՝ մՌՆԹ-ի </w:t>
      </w:r>
      <w:r>
        <w:rPr>
          <w:rFonts w:ascii="Sylfaen" w:hAnsi="Sylfaen"/>
          <w:sz w:val="24"/>
          <w:szCs w:val="24"/>
        </w:rPr>
        <w:t>կամ</w:t>
      </w:r>
      <w:r w:rsidRPr="00A1595B">
        <w:rPr>
          <w:rFonts w:ascii="Sylfaen" w:hAnsi="Sylfaen"/>
          <w:sz w:val="24"/>
          <w:szCs w:val="24"/>
        </w:rPr>
        <w:t xml:space="preserve"> կԴՆԹ-ի անալիզի </w:t>
      </w:r>
      <w:r w:rsidR="00712415">
        <w:rPr>
          <w:rFonts w:ascii="Sylfaen" w:hAnsi="Sylfaen"/>
          <w:sz w:val="24"/>
          <w:szCs w:val="24"/>
        </w:rPr>
        <w:t>և</w:t>
      </w:r>
      <w:r w:rsidRPr="00A1595B">
        <w:rPr>
          <w:rFonts w:ascii="Sylfaen" w:hAnsi="Sylfaen"/>
          <w:sz w:val="24"/>
          <w:szCs w:val="24"/>
        </w:rPr>
        <w:t xml:space="preserve"> ոչ թե գենոմային ԴՆԹ-ի հետազոտման օգնությամբ: Բոլոր նուկլեինաթթուների</w:t>
      </w:r>
      <w:r>
        <w:rPr>
          <w:rFonts w:ascii="Sylfaen" w:hAnsi="Sylfaen"/>
          <w:sz w:val="24"/>
          <w:szCs w:val="24"/>
        </w:rPr>
        <w:t xml:space="preserve"> ամբողջության</w:t>
      </w:r>
      <w:r w:rsidRPr="00A1595B">
        <w:rPr>
          <w:rFonts w:ascii="Sylfaen" w:hAnsi="Sylfaen"/>
          <w:sz w:val="24"/>
          <w:szCs w:val="24"/>
        </w:rPr>
        <w:t xml:space="preserve"> ուսումնասիր</w:t>
      </w:r>
      <w:r>
        <w:rPr>
          <w:rFonts w:ascii="Sylfaen" w:hAnsi="Sylfaen"/>
          <w:sz w:val="24"/>
          <w:szCs w:val="24"/>
        </w:rPr>
        <w:t>ությանն</w:t>
      </w:r>
      <w:r w:rsidRPr="00A1595B">
        <w:rPr>
          <w:rFonts w:ascii="Sylfaen" w:hAnsi="Sylfaen"/>
          <w:sz w:val="24"/>
          <w:szCs w:val="24"/>
        </w:rPr>
        <w:t xml:space="preserve"> ուղղված վերլուծական մոտեցումները, որոնք անցկացվում են</w:t>
      </w:r>
      <w:r>
        <w:rPr>
          <w:rFonts w:ascii="Sylfaen" w:hAnsi="Sylfaen"/>
          <w:sz w:val="24"/>
          <w:szCs w:val="24"/>
        </w:rPr>
        <w:t>,</w:t>
      </w:r>
      <w:r w:rsidRPr="00A1595B">
        <w:rPr>
          <w:rFonts w:ascii="Sylfaen" w:hAnsi="Sylfaen"/>
          <w:sz w:val="24"/>
          <w:szCs w:val="24"/>
        </w:rPr>
        <w:t xml:space="preserve"> օրինակ</w:t>
      </w:r>
      <w:r>
        <w:rPr>
          <w:rFonts w:ascii="Sylfaen" w:hAnsi="Sylfaen"/>
          <w:sz w:val="24"/>
          <w:szCs w:val="24"/>
        </w:rPr>
        <w:t>,</w:t>
      </w:r>
      <w:r w:rsidRPr="00A1595B">
        <w:rPr>
          <w:rFonts w:ascii="Sylfaen" w:hAnsi="Sylfaen"/>
          <w:sz w:val="24"/>
          <w:szCs w:val="24"/>
        </w:rPr>
        <w:t xml:space="preserve"> կլոնների</w:t>
      </w:r>
      <w:r>
        <w:rPr>
          <w:rFonts w:ascii="Sylfaen" w:hAnsi="Sylfaen"/>
          <w:sz w:val="24"/>
          <w:szCs w:val="24"/>
        </w:rPr>
        <w:t xml:space="preserve"> պուլի կամ</w:t>
      </w:r>
      <w:r w:rsidRPr="00A1595B">
        <w:rPr>
          <w:rFonts w:ascii="Sylfaen" w:hAnsi="Sylfaen"/>
          <w:sz w:val="24"/>
          <w:szCs w:val="24"/>
        </w:rPr>
        <w:t xml:space="preserve"> պոլիմերազային շղթայական ռեակցիայի օգնությամբ </w:t>
      </w:r>
      <w:r>
        <w:rPr>
          <w:rFonts w:ascii="Sylfaen" w:hAnsi="Sylfaen"/>
          <w:sz w:val="24"/>
          <w:szCs w:val="24"/>
        </w:rPr>
        <w:t xml:space="preserve">ամպլիֆիկացված </w:t>
      </w:r>
      <w:r w:rsidRPr="00A1595B">
        <w:rPr>
          <w:rFonts w:ascii="Sylfaen" w:hAnsi="Sylfaen"/>
          <w:sz w:val="24"/>
          <w:szCs w:val="24"/>
        </w:rPr>
        <w:t xml:space="preserve">նյութի հիմքով, կարելի է </w:t>
      </w:r>
      <w:r>
        <w:rPr>
          <w:rFonts w:ascii="Sylfaen" w:hAnsi="Sylfaen"/>
          <w:sz w:val="24"/>
          <w:szCs w:val="24"/>
        </w:rPr>
        <w:t>դիտարկել</w:t>
      </w:r>
      <w:r w:rsidRPr="00A1595B">
        <w:rPr>
          <w:rFonts w:ascii="Sylfaen" w:hAnsi="Sylfaen"/>
          <w:sz w:val="24"/>
          <w:szCs w:val="24"/>
        </w:rPr>
        <w:t xml:space="preserve"> որպես այլընտրանք ԴՆԹ-ի առանձին կլոնների </w:t>
      </w:r>
      <w:r>
        <w:rPr>
          <w:rFonts w:ascii="Sylfaen" w:hAnsi="Sylfaen"/>
          <w:sz w:val="24"/>
          <w:szCs w:val="24"/>
        </w:rPr>
        <w:t>ընտրությունից</w:t>
      </w:r>
      <w:r w:rsidRPr="00A1595B">
        <w:rPr>
          <w:rFonts w:ascii="Sylfaen" w:hAnsi="Sylfaen"/>
          <w:sz w:val="24"/>
          <w:szCs w:val="24"/>
        </w:rPr>
        <w:t xml:space="preserve"> կախված մեթոդներին: Հնարավոր է </w:t>
      </w:r>
      <w:r>
        <w:rPr>
          <w:rFonts w:ascii="Sylfaen" w:hAnsi="Sylfaen"/>
          <w:sz w:val="24"/>
          <w:szCs w:val="24"/>
        </w:rPr>
        <w:t xml:space="preserve">օգտագործել </w:t>
      </w:r>
      <w:r w:rsidRPr="00A1595B">
        <w:rPr>
          <w:rFonts w:ascii="Sylfaen" w:hAnsi="Sylfaen"/>
          <w:sz w:val="24"/>
          <w:szCs w:val="24"/>
        </w:rPr>
        <w:t xml:space="preserve">այլ մեթոդիկաներ, որոնք թույլ կտան </w:t>
      </w:r>
      <w:r>
        <w:rPr>
          <w:rFonts w:ascii="Sylfaen" w:hAnsi="Sylfaen"/>
          <w:sz w:val="24"/>
          <w:szCs w:val="24"/>
        </w:rPr>
        <w:t xml:space="preserve">էքսպրեսող կոնստրուկցիայում </w:t>
      </w:r>
      <w:r w:rsidRPr="00A1595B">
        <w:rPr>
          <w:rFonts w:ascii="Sylfaen" w:hAnsi="Sylfaen"/>
          <w:sz w:val="24"/>
          <w:szCs w:val="24"/>
        </w:rPr>
        <w:t xml:space="preserve">արագ </w:t>
      </w:r>
      <w:r w:rsidR="00712415">
        <w:rPr>
          <w:rFonts w:ascii="Sylfaen" w:hAnsi="Sylfaen"/>
          <w:sz w:val="24"/>
          <w:szCs w:val="24"/>
        </w:rPr>
        <w:t>և</w:t>
      </w:r>
      <w:r w:rsidRPr="00A1595B">
        <w:rPr>
          <w:rFonts w:ascii="Sylfaen" w:hAnsi="Sylfaen"/>
          <w:sz w:val="24"/>
          <w:szCs w:val="24"/>
        </w:rPr>
        <w:t xml:space="preserve"> </w:t>
      </w:r>
      <w:r w:rsidRPr="00A1595B">
        <w:rPr>
          <w:rFonts w:ascii="Sylfaen" w:hAnsi="Sylfaen"/>
          <w:sz w:val="24"/>
          <w:szCs w:val="24"/>
        </w:rPr>
        <w:lastRenderedPageBreak/>
        <w:t>բավական</w:t>
      </w:r>
      <w:r>
        <w:rPr>
          <w:rFonts w:ascii="Sylfaen" w:hAnsi="Sylfaen"/>
          <w:sz w:val="24"/>
          <w:szCs w:val="24"/>
        </w:rPr>
        <w:t>աչափ</w:t>
      </w:r>
      <w:r w:rsidRPr="00A1595B">
        <w:rPr>
          <w:rFonts w:ascii="Sylfaen" w:hAnsi="Sylfaen"/>
          <w:sz w:val="24"/>
          <w:szCs w:val="24"/>
        </w:rPr>
        <w:t xml:space="preserve"> զգայուն</w:t>
      </w:r>
      <w:r>
        <w:rPr>
          <w:rFonts w:ascii="Sylfaen" w:hAnsi="Sylfaen"/>
          <w:sz w:val="24"/>
          <w:szCs w:val="24"/>
        </w:rPr>
        <w:t>ությամբ</w:t>
      </w:r>
      <w:r w:rsidRPr="00A1595B">
        <w:rPr>
          <w:rFonts w:ascii="Sylfaen" w:hAnsi="Sylfaen"/>
          <w:sz w:val="24"/>
          <w:szCs w:val="24"/>
        </w:rPr>
        <w:t xml:space="preserve"> </w:t>
      </w:r>
      <w:r>
        <w:rPr>
          <w:rFonts w:ascii="Sylfaen" w:hAnsi="Sylfaen"/>
          <w:sz w:val="24"/>
          <w:szCs w:val="24"/>
        </w:rPr>
        <w:t>վերիֆիկացնել</w:t>
      </w:r>
      <w:r w:rsidR="00A52BD1">
        <w:rPr>
          <w:rFonts w:ascii="Sylfaen" w:hAnsi="Sylfaen"/>
          <w:sz w:val="24"/>
          <w:szCs w:val="24"/>
        </w:rPr>
        <w:t xml:space="preserve"> </w:t>
      </w:r>
      <w:r w:rsidRPr="00A1595B">
        <w:rPr>
          <w:rFonts w:ascii="Sylfaen" w:hAnsi="Sylfaen"/>
          <w:sz w:val="24"/>
          <w:szCs w:val="24"/>
        </w:rPr>
        <w:t>ռեկոմբինանտ սպիտակուց կոդավորող հաջորդականությունը:</w:t>
      </w:r>
    </w:p>
    <w:p w14:paraId="54E0B40D" w14:textId="77777777"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նկարագրվում են տվյալներ, որոնք պետք է հաշվի առնել արտադրական գործընթացի մշակման </w:t>
      </w:r>
      <w:r w:rsidR="00712415">
        <w:rPr>
          <w:rFonts w:ascii="Sylfaen" w:hAnsi="Sylfaen"/>
          <w:sz w:val="24"/>
          <w:szCs w:val="24"/>
        </w:rPr>
        <w:t>և</w:t>
      </w:r>
      <w:r w:rsidRPr="00A1595B">
        <w:rPr>
          <w:rFonts w:ascii="Sylfaen" w:hAnsi="Sylfaen"/>
          <w:sz w:val="24"/>
          <w:szCs w:val="24"/>
        </w:rPr>
        <w:t xml:space="preserve"> վալիդացման ընթացքում էքսպրեսող </w:t>
      </w:r>
      <w:r>
        <w:rPr>
          <w:rFonts w:ascii="Sylfaen" w:hAnsi="Sylfaen"/>
          <w:sz w:val="24"/>
          <w:szCs w:val="24"/>
        </w:rPr>
        <w:t>կոնստրուկցիայի</w:t>
      </w:r>
      <w:r w:rsidRPr="00A1595B">
        <w:rPr>
          <w:rFonts w:ascii="Sylfaen" w:hAnsi="Sylfaen"/>
          <w:sz w:val="24"/>
          <w:szCs w:val="24"/>
        </w:rPr>
        <w:t xml:space="preserve"> բնութագրերը կազմելիս: Վերլուծական մեթոդները պետք է անցնեն վալիդացում՝ հաջորդականությ</w:t>
      </w:r>
      <w:r>
        <w:rPr>
          <w:rFonts w:ascii="Sylfaen" w:hAnsi="Sylfaen"/>
          <w:sz w:val="24"/>
          <w:szCs w:val="24"/>
        </w:rPr>
        <w:t>ու</w:t>
      </w:r>
      <w:r w:rsidRPr="00A1595B">
        <w:rPr>
          <w:rFonts w:ascii="Sylfaen" w:hAnsi="Sylfaen"/>
          <w:sz w:val="24"/>
          <w:szCs w:val="24"/>
        </w:rPr>
        <w:t>ն</w:t>
      </w:r>
      <w:r>
        <w:rPr>
          <w:rFonts w:ascii="Sylfaen" w:hAnsi="Sylfaen"/>
          <w:sz w:val="24"/>
          <w:szCs w:val="24"/>
        </w:rPr>
        <w:t>ը</w:t>
      </w:r>
      <w:r w:rsidRPr="00A1595B">
        <w:rPr>
          <w:rFonts w:ascii="Sylfaen" w:hAnsi="Sylfaen"/>
          <w:sz w:val="24"/>
          <w:szCs w:val="24"/>
        </w:rPr>
        <w:t xml:space="preserve"> հայտնաբեր</w:t>
      </w:r>
      <w:r>
        <w:rPr>
          <w:rFonts w:ascii="Sylfaen" w:hAnsi="Sylfaen"/>
          <w:sz w:val="24"/>
          <w:szCs w:val="24"/>
        </w:rPr>
        <w:t>ելու</w:t>
      </w:r>
      <w:r w:rsidRPr="00A1595B">
        <w:rPr>
          <w:rFonts w:ascii="Sylfaen" w:hAnsi="Sylfaen"/>
          <w:sz w:val="24"/>
          <w:szCs w:val="24"/>
        </w:rPr>
        <w:t xml:space="preserve"> կարողությունը հաստատելու համար: Վալիդաց</w:t>
      </w:r>
      <w:r>
        <w:rPr>
          <w:rFonts w:ascii="Sylfaen" w:hAnsi="Sylfaen"/>
          <w:sz w:val="24"/>
          <w:szCs w:val="24"/>
        </w:rPr>
        <w:t>իոն</w:t>
      </w:r>
      <w:r w:rsidRPr="00A1595B">
        <w:rPr>
          <w:rFonts w:ascii="Sylfaen" w:hAnsi="Sylfaen"/>
          <w:sz w:val="24"/>
          <w:szCs w:val="24"/>
        </w:rPr>
        <w:t xml:space="preserve"> փաստաթղթ</w:t>
      </w:r>
      <w:r>
        <w:rPr>
          <w:rFonts w:ascii="Sylfaen" w:hAnsi="Sylfaen"/>
          <w:sz w:val="24"/>
          <w:szCs w:val="24"/>
        </w:rPr>
        <w:t>երն</w:t>
      </w:r>
      <w:r w:rsidRPr="00A1595B">
        <w:rPr>
          <w:rFonts w:ascii="Sylfaen" w:hAnsi="Sylfaen"/>
          <w:sz w:val="24"/>
          <w:szCs w:val="24"/>
        </w:rPr>
        <w:t xml:space="preserve"> առնվազն պետք է ներառ</w:t>
      </w:r>
      <w:r>
        <w:rPr>
          <w:rFonts w:ascii="Sylfaen" w:hAnsi="Sylfaen"/>
          <w:sz w:val="24"/>
          <w:szCs w:val="24"/>
        </w:rPr>
        <w:t>են</w:t>
      </w:r>
      <w:r w:rsidRPr="00A1595B">
        <w:rPr>
          <w:rFonts w:ascii="Sylfaen" w:hAnsi="Sylfaen"/>
          <w:sz w:val="24"/>
          <w:szCs w:val="24"/>
        </w:rPr>
        <w:t xml:space="preserve"> տարբերակային հաջորդականությունների հայտնաբերման սահմանների հաշվարկը, դրա համար անհրաժեշտ է նուկլեինաթթուների կամ սպիտակուցների սեկվենավորման մեթոդիկաների վալիդացում: </w:t>
      </w:r>
      <w:r>
        <w:rPr>
          <w:rFonts w:ascii="Sylfaen" w:hAnsi="Sylfaen"/>
          <w:sz w:val="24"/>
          <w:szCs w:val="24"/>
        </w:rPr>
        <w:t>Ա</w:t>
      </w:r>
      <w:r w:rsidRPr="00A1595B">
        <w:rPr>
          <w:rFonts w:ascii="Sylfaen" w:hAnsi="Sylfaen"/>
          <w:sz w:val="24"/>
          <w:szCs w:val="24"/>
        </w:rPr>
        <w:t>նալիզի</w:t>
      </w:r>
      <w:r>
        <w:rPr>
          <w:rFonts w:ascii="Sylfaen" w:hAnsi="Sylfaen"/>
          <w:sz w:val="24"/>
          <w:szCs w:val="24"/>
        </w:rPr>
        <w:t xml:space="preserve"> վերաբերյալ</w:t>
      </w:r>
      <w:r w:rsidRPr="00A1595B">
        <w:rPr>
          <w:rFonts w:ascii="Sylfaen" w:hAnsi="Sylfaen"/>
          <w:sz w:val="24"/>
          <w:szCs w:val="24"/>
        </w:rPr>
        <w:t xml:space="preserve"> </w:t>
      </w:r>
      <w:r>
        <w:rPr>
          <w:rFonts w:ascii="Sylfaen" w:hAnsi="Sylfaen"/>
          <w:sz w:val="24"/>
          <w:szCs w:val="24"/>
        </w:rPr>
        <w:t>ս</w:t>
      </w:r>
      <w:r w:rsidRPr="00A1595B">
        <w:rPr>
          <w:rFonts w:ascii="Sylfaen" w:hAnsi="Sylfaen"/>
          <w:sz w:val="24"/>
          <w:szCs w:val="24"/>
        </w:rPr>
        <w:t xml:space="preserve">ույն գլխում նկարագրված սկզբունքները </w:t>
      </w:r>
      <w:r w:rsidR="00712415">
        <w:rPr>
          <w:rFonts w:ascii="Sylfaen" w:hAnsi="Sylfaen"/>
          <w:sz w:val="24"/>
          <w:szCs w:val="24"/>
        </w:rPr>
        <w:t>և</w:t>
      </w:r>
      <w:r w:rsidRPr="00A1595B">
        <w:rPr>
          <w:rFonts w:ascii="Sylfaen" w:hAnsi="Sylfaen"/>
          <w:sz w:val="24"/>
          <w:szCs w:val="24"/>
        </w:rPr>
        <w:t xml:space="preserve"> առաջարկ</w:t>
      </w:r>
      <w:r>
        <w:rPr>
          <w:rFonts w:ascii="Sylfaen" w:hAnsi="Sylfaen"/>
          <w:sz w:val="24"/>
          <w:szCs w:val="24"/>
        </w:rPr>
        <w:t>ություն</w:t>
      </w:r>
      <w:r w:rsidRPr="00A1595B">
        <w:rPr>
          <w:rFonts w:ascii="Sylfaen" w:hAnsi="Sylfaen"/>
          <w:sz w:val="24"/>
          <w:szCs w:val="24"/>
        </w:rPr>
        <w:t xml:space="preserve">ներն անհրաժեշտ է </w:t>
      </w:r>
      <w:r>
        <w:rPr>
          <w:rFonts w:ascii="Sylfaen" w:hAnsi="Sylfaen"/>
          <w:sz w:val="24"/>
          <w:szCs w:val="24"/>
        </w:rPr>
        <w:t>պարբերաբար</w:t>
      </w:r>
      <w:r w:rsidRPr="00A1595B">
        <w:rPr>
          <w:rFonts w:ascii="Sylfaen" w:hAnsi="Sylfaen"/>
          <w:sz w:val="24"/>
          <w:szCs w:val="24"/>
        </w:rPr>
        <w:t xml:space="preserve"> վերանայել` նոր տեխնոլոգիական ձեռքբերումները </w:t>
      </w:r>
      <w:r w:rsidR="00712415">
        <w:rPr>
          <w:rFonts w:ascii="Sylfaen" w:hAnsi="Sylfaen"/>
          <w:sz w:val="24"/>
          <w:szCs w:val="24"/>
        </w:rPr>
        <w:t>և</w:t>
      </w:r>
      <w:r w:rsidRPr="00A1595B">
        <w:rPr>
          <w:rFonts w:ascii="Sylfaen" w:hAnsi="Sylfaen"/>
          <w:sz w:val="24"/>
          <w:szCs w:val="24"/>
        </w:rPr>
        <w:t xml:space="preserve"> գիտական տվյալները հաշվի առնելու նպատակով</w:t>
      </w:r>
      <w:r>
        <w:rPr>
          <w:rFonts w:ascii="Sylfaen" w:hAnsi="Sylfaen"/>
          <w:sz w:val="24"/>
          <w:szCs w:val="24"/>
        </w:rPr>
        <w:t>։</w:t>
      </w:r>
    </w:p>
    <w:p w14:paraId="4B683F9F" w14:textId="77777777" w:rsidR="00A47359" w:rsidRPr="00A1595B" w:rsidRDefault="00A47359" w:rsidP="00507CE1">
      <w:pPr>
        <w:spacing w:after="160" w:line="360" w:lineRule="auto"/>
        <w:ind w:left="567" w:right="566"/>
        <w:jc w:val="center"/>
        <w:rPr>
          <w:rFonts w:ascii="Sylfaen" w:hAnsi="Sylfaen"/>
          <w:sz w:val="24"/>
          <w:szCs w:val="24"/>
        </w:rPr>
      </w:pPr>
    </w:p>
    <w:p w14:paraId="795D9BFD" w14:textId="77777777" w:rsidR="00A47359" w:rsidRPr="00A1595B" w:rsidRDefault="00A47359" w:rsidP="00507CE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Էքսպրեսող համակարգի բնութագրերի սահմանումը</w:t>
      </w:r>
    </w:p>
    <w:p w14:paraId="173621F6" w14:textId="77777777" w:rsidR="00A47359" w:rsidRPr="00A1595B" w:rsidRDefault="00A47359" w:rsidP="00507CE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3.1. </w:t>
      </w:r>
      <w:r>
        <w:rPr>
          <w:rFonts w:ascii="Sylfaen" w:hAnsi="Sylfaen"/>
          <w:sz w:val="24"/>
          <w:szCs w:val="24"/>
        </w:rPr>
        <w:t>Բ</w:t>
      </w:r>
      <w:r w:rsidRPr="00A1595B">
        <w:rPr>
          <w:rFonts w:ascii="Sylfaen" w:hAnsi="Sylfaen"/>
          <w:sz w:val="24"/>
          <w:szCs w:val="24"/>
        </w:rPr>
        <w:t xml:space="preserve">ջիջների </w:t>
      </w:r>
      <w:r>
        <w:rPr>
          <w:rFonts w:ascii="Sylfaen" w:hAnsi="Sylfaen"/>
          <w:sz w:val="24"/>
          <w:szCs w:val="24"/>
        </w:rPr>
        <w:t>գլխավոր</w:t>
      </w:r>
      <w:r w:rsidRPr="00A1595B">
        <w:rPr>
          <w:rFonts w:ascii="Sylfaen" w:hAnsi="Sylfaen"/>
          <w:sz w:val="24"/>
          <w:szCs w:val="24"/>
        </w:rPr>
        <w:t xml:space="preserve"> բանկ ստեղծելու համար </w:t>
      </w:r>
      <w:r>
        <w:rPr>
          <w:rFonts w:ascii="Sylfaen" w:hAnsi="Sylfaen"/>
          <w:sz w:val="24"/>
          <w:szCs w:val="24"/>
        </w:rPr>
        <w:t>օգտագործված է</w:t>
      </w:r>
      <w:r w:rsidRPr="00A1595B">
        <w:rPr>
          <w:rFonts w:ascii="Sylfaen" w:hAnsi="Sylfaen"/>
          <w:sz w:val="24"/>
          <w:szCs w:val="24"/>
        </w:rPr>
        <w:t xml:space="preserve">քսպրեսող </w:t>
      </w:r>
      <w:r>
        <w:rPr>
          <w:rFonts w:ascii="Sylfaen" w:hAnsi="Sylfaen"/>
          <w:sz w:val="24"/>
          <w:szCs w:val="24"/>
        </w:rPr>
        <w:t>կոնստրուկցիան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բջիջների կլոնը</w:t>
      </w:r>
    </w:p>
    <w:p w14:paraId="12C1A752" w14:textId="77777777" w:rsidR="00A47359" w:rsidRPr="00A1595B" w:rsidRDefault="00A47359" w:rsidP="00A47359">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Արտադրողը պետք է նկարագրի </w:t>
      </w:r>
      <w:r>
        <w:rPr>
          <w:rFonts w:ascii="Sylfaen" w:hAnsi="Sylfaen"/>
          <w:sz w:val="24"/>
          <w:szCs w:val="24"/>
        </w:rPr>
        <w:t xml:space="preserve">սպիտակուցը կոդավորող </w:t>
      </w:r>
      <w:r w:rsidRPr="00A1595B">
        <w:rPr>
          <w:rFonts w:ascii="Sylfaen" w:hAnsi="Sylfaen"/>
          <w:sz w:val="24"/>
          <w:szCs w:val="24"/>
        </w:rPr>
        <w:t xml:space="preserve">նուկլեոտիդային հաջորդականության ծագումը: </w:t>
      </w:r>
      <w:r>
        <w:rPr>
          <w:rFonts w:ascii="Sylfaen" w:hAnsi="Sylfaen"/>
          <w:sz w:val="24"/>
          <w:szCs w:val="24"/>
        </w:rPr>
        <w:t>Այդ</w:t>
      </w:r>
      <w:r w:rsidRPr="00A1595B">
        <w:rPr>
          <w:rFonts w:ascii="Sylfaen" w:hAnsi="Sylfaen"/>
          <w:sz w:val="24"/>
          <w:szCs w:val="24"/>
        </w:rPr>
        <w:t xml:space="preserve"> նկարագրության մեջ պետք</w:t>
      </w:r>
      <w:r w:rsidR="00407654" w:rsidRPr="00407654">
        <w:rPr>
          <w:rFonts w:ascii="Sylfaen" w:hAnsi="Sylfaen"/>
          <w:sz w:val="24"/>
          <w:szCs w:val="24"/>
        </w:rPr>
        <w:t xml:space="preserve"> </w:t>
      </w:r>
      <w:r w:rsidRPr="00A1595B">
        <w:rPr>
          <w:rFonts w:ascii="Sylfaen" w:hAnsi="Sylfaen"/>
          <w:sz w:val="24"/>
          <w:szCs w:val="24"/>
        </w:rPr>
        <w:t xml:space="preserve">է ներառվի բջիջների նույնականացումը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սկզբնաղբյուրը</w:t>
      </w:r>
      <w:r w:rsidRPr="00A1595B">
        <w:rPr>
          <w:rFonts w:ascii="Sylfaen" w:hAnsi="Sylfaen"/>
          <w:sz w:val="24"/>
          <w:szCs w:val="24"/>
        </w:rPr>
        <w:t xml:space="preserve">, որից </w:t>
      </w:r>
      <w:r>
        <w:rPr>
          <w:rFonts w:ascii="Sylfaen" w:hAnsi="Sylfaen"/>
          <w:sz w:val="24"/>
          <w:szCs w:val="24"/>
        </w:rPr>
        <w:t>ստացվել</w:t>
      </w:r>
      <w:r w:rsidRPr="00A1595B">
        <w:rPr>
          <w:rFonts w:ascii="Sylfaen" w:hAnsi="Sylfaen"/>
          <w:sz w:val="24"/>
          <w:szCs w:val="24"/>
        </w:rPr>
        <w:t xml:space="preserve"> է նուկլեոտիդների </w:t>
      </w:r>
      <w:r w:rsidRPr="00AD0401">
        <w:rPr>
          <w:rFonts w:ascii="Sylfaen" w:hAnsi="Sylfaen"/>
          <w:sz w:val="24"/>
          <w:szCs w:val="24"/>
        </w:rPr>
        <w:t>ելակետային</w:t>
      </w:r>
      <w:r>
        <w:rPr>
          <w:rFonts w:ascii="Sylfaen" w:hAnsi="Sylfaen"/>
          <w:sz w:val="24"/>
          <w:szCs w:val="24"/>
        </w:rPr>
        <w:t xml:space="preserve"> </w:t>
      </w:r>
      <w:r w:rsidRPr="00A1595B">
        <w:rPr>
          <w:rFonts w:ascii="Sylfaen" w:hAnsi="Sylfaen"/>
          <w:sz w:val="24"/>
          <w:szCs w:val="24"/>
        </w:rPr>
        <w:t>հաջորդականությունը: Անհրաժեշտ է կից ներկայացնել</w:t>
      </w:r>
      <w:r>
        <w:rPr>
          <w:rFonts w:ascii="Sylfaen" w:hAnsi="Sylfaen"/>
          <w:sz w:val="24"/>
          <w:szCs w:val="24"/>
        </w:rPr>
        <w:t xml:space="preserve"> սպիտակուցը կոդավորող ԴՆԹ-ի ստացման համար օգտագործված</w:t>
      </w:r>
      <w:r w:rsidRPr="00A1595B">
        <w:rPr>
          <w:rFonts w:ascii="Sylfaen" w:hAnsi="Sylfaen"/>
          <w:sz w:val="24"/>
          <w:szCs w:val="24"/>
        </w:rPr>
        <w:t xml:space="preserve"> մեթոդների նկարագրությունը:</w:t>
      </w:r>
    </w:p>
    <w:p w14:paraId="2A3CBD2C" w14:textId="77777777"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A1595B">
        <w:rPr>
          <w:rFonts w:ascii="Sylfaen" w:hAnsi="Sylfaen"/>
          <w:spacing w:val="4"/>
          <w:sz w:val="24"/>
          <w:szCs w:val="24"/>
        </w:rPr>
        <w:t xml:space="preserve">Անհրաժեշտ է մանրամասն նկարագրել էքսպրեսող </w:t>
      </w:r>
      <w:r>
        <w:rPr>
          <w:rFonts w:ascii="Sylfaen" w:hAnsi="Sylfaen"/>
          <w:spacing w:val="4"/>
          <w:sz w:val="24"/>
          <w:szCs w:val="24"/>
        </w:rPr>
        <w:t>կոնստրուկցիայի</w:t>
      </w:r>
      <w:r w:rsidRPr="00A1595B">
        <w:rPr>
          <w:rFonts w:ascii="Sylfaen" w:hAnsi="Sylfaen"/>
          <w:spacing w:val="4"/>
          <w:sz w:val="24"/>
          <w:szCs w:val="24"/>
        </w:rPr>
        <w:t xml:space="preserve"> հավաքման փուլերը: Այդ նկարագրության մեջ պետք է ներառվի </w:t>
      </w:r>
      <w:r>
        <w:rPr>
          <w:rFonts w:ascii="Sylfaen" w:hAnsi="Sylfaen"/>
          <w:spacing w:val="4"/>
          <w:sz w:val="24"/>
          <w:szCs w:val="24"/>
        </w:rPr>
        <w:t xml:space="preserve">կոնստրուկցիայի </w:t>
      </w:r>
      <w:r w:rsidRPr="00A1595B">
        <w:rPr>
          <w:rFonts w:ascii="Sylfaen" w:hAnsi="Sylfaen"/>
          <w:spacing w:val="4"/>
          <w:sz w:val="24"/>
          <w:szCs w:val="24"/>
        </w:rPr>
        <w:t>բաղադրիչների</w:t>
      </w:r>
      <w:r>
        <w:rPr>
          <w:rFonts w:ascii="Sylfaen" w:hAnsi="Sylfaen"/>
          <w:spacing w:val="4"/>
          <w:sz w:val="24"/>
          <w:szCs w:val="24"/>
        </w:rPr>
        <w:t>,</w:t>
      </w:r>
      <w:r w:rsidRPr="00A1595B">
        <w:rPr>
          <w:rFonts w:ascii="Sylfaen" w:hAnsi="Sylfaen"/>
          <w:spacing w:val="4"/>
          <w:sz w:val="24"/>
          <w:szCs w:val="24"/>
        </w:rPr>
        <w:t xml:space="preserve"> </w:t>
      </w:r>
      <w:r w:rsidRPr="00A1595B">
        <w:rPr>
          <w:rFonts w:ascii="Sylfaen" w:hAnsi="Sylfaen"/>
          <w:spacing w:val="6"/>
          <w:sz w:val="24"/>
          <w:szCs w:val="24"/>
        </w:rPr>
        <w:t>օրինակ՝ ռեպլիկացիայի</w:t>
      </w:r>
      <w:r>
        <w:rPr>
          <w:rFonts w:ascii="Sylfaen" w:hAnsi="Sylfaen"/>
          <w:spacing w:val="6"/>
          <w:sz w:val="24"/>
          <w:szCs w:val="24"/>
        </w:rPr>
        <w:t xml:space="preserve"> օրիջինների (սկզբնակետերի)</w:t>
      </w:r>
      <w:r w:rsidRPr="00A1595B">
        <w:rPr>
          <w:rFonts w:ascii="Sylfaen" w:hAnsi="Sylfaen"/>
          <w:spacing w:val="6"/>
          <w:sz w:val="24"/>
          <w:szCs w:val="24"/>
        </w:rPr>
        <w:t xml:space="preserve">, հակաբիոտիկների նկատմամբ </w:t>
      </w:r>
      <w:r>
        <w:rPr>
          <w:rFonts w:ascii="Sylfaen" w:hAnsi="Sylfaen"/>
          <w:spacing w:val="6"/>
          <w:sz w:val="24"/>
          <w:szCs w:val="24"/>
        </w:rPr>
        <w:t xml:space="preserve">դիմակայունության </w:t>
      </w:r>
      <w:r w:rsidRPr="00A1595B">
        <w:rPr>
          <w:rFonts w:ascii="Sylfaen" w:hAnsi="Sylfaen"/>
          <w:spacing w:val="6"/>
          <w:sz w:val="24"/>
          <w:szCs w:val="24"/>
        </w:rPr>
        <w:t xml:space="preserve">գեների, </w:t>
      </w:r>
      <w:r w:rsidRPr="00A1595B">
        <w:rPr>
          <w:rFonts w:ascii="Sylfaen" w:hAnsi="Sylfaen"/>
          <w:spacing w:val="6"/>
          <w:sz w:val="24"/>
          <w:szCs w:val="24"/>
        </w:rPr>
        <w:lastRenderedPageBreak/>
        <w:t xml:space="preserve">ակտիվարարների, էնհանսերների </w:t>
      </w:r>
      <w:r>
        <w:rPr>
          <w:rFonts w:ascii="Sylfaen" w:hAnsi="Sylfaen"/>
          <w:spacing w:val="6"/>
          <w:sz w:val="24"/>
          <w:szCs w:val="24"/>
        </w:rPr>
        <w:t>սկզբն</w:t>
      </w:r>
      <w:r w:rsidRPr="00A1595B">
        <w:rPr>
          <w:rFonts w:ascii="Sylfaen" w:hAnsi="Sylfaen"/>
          <w:spacing w:val="6"/>
          <w:sz w:val="24"/>
          <w:szCs w:val="24"/>
        </w:rPr>
        <w:t xml:space="preserve">աղբյուրը </w:t>
      </w:r>
      <w:r w:rsidR="00712415">
        <w:rPr>
          <w:rFonts w:ascii="Sylfaen" w:hAnsi="Sylfaen"/>
          <w:spacing w:val="6"/>
          <w:sz w:val="24"/>
          <w:szCs w:val="24"/>
        </w:rPr>
        <w:t>և</w:t>
      </w:r>
      <w:r w:rsidRPr="00A1595B">
        <w:rPr>
          <w:rFonts w:ascii="Sylfaen" w:hAnsi="Sylfaen"/>
          <w:spacing w:val="6"/>
          <w:sz w:val="24"/>
          <w:szCs w:val="24"/>
        </w:rPr>
        <w:t xml:space="preserve"> ֆունկցիան, ինչպես նա</w:t>
      </w:r>
      <w:r w:rsidR="00712415">
        <w:rPr>
          <w:rFonts w:ascii="Sylfaen" w:hAnsi="Sylfaen"/>
          <w:spacing w:val="6"/>
          <w:sz w:val="24"/>
          <w:szCs w:val="24"/>
        </w:rPr>
        <w:t>և</w:t>
      </w:r>
      <w:r w:rsidRPr="00A1595B">
        <w:rPr>
          <w:rFonts w:ascii="Sylfaen" w:hAnsi="Sylfaen"/>
          <w:spacing w:val="6"/>
          <w:sz w:val="24"/>
          <w:szCs w:val="24"/>
        </w:rPr>
        <w:t xml:space="preserve"> </w:t>
      </w:r>
      <w:r>
        <w:rPr>
          <w:rFonts w:ascii="Sylfaen" w:hAnsi="Sylfaen"/>
          <w:spacing w:val="6"/>
          <w:sz w:val="24"/>
          <w:szCs w:val="24"/>
        </w:rPr>
        <w:t>այն՝</w:t>
      </w:r>
      <w:r w:rsidRPr="00A1595B">
        <w:rPr>
          <w:rFonts w:ascii="Sylfaen" w:hAnsi="Sylfaen"/>
          <w:spacing w:val="6"/>
          <w:sz w:val="24"/>
          <w:szCs w:val="24"/>
        </w:rPr>
        <w:t xml:space="preserve"> արդյոք սպիտակուցը միաձուլման (</w:t>
      </w:r>
      <w:r>
        <w:rPr>
          <w:rFonts w:ascii="Sylfaen" w:hAnsi="Sylfaen"/>
          <w:spacing w:val="6"/>
          <w:sz w:val="24"/>
          <w:szCs w:val="24"/>
        </w:rPr>
        <w:t>քիմեր</w:t>
      </w:r>
      <w:r w:rsidRPr="00A1595B">
        <w:rPr>
          <w:rFonts w:ascii="Sylfaen" w:hAnsi="Sylfaen"/>
          <w:spacing w:val="6"/>
          <w:sz w:val="24"/>
          <w:szCs w:val="24"/>
        </w:rPr>
        <w:t>ային)</w:t>
      </w:r>
      <w:r>
        <w:rPr>
          <w:rFonts w:ascii="Sylfaen" w:hAnsi="Sylfaen"/>
          <w:spacing w:val="6"/>
          <w:sz w:val="24"/>
          <w:szCs w:val="24"/>
        </w:rPr>
        <w:t xml:space="preserve"> արտադրանք</w:t>
      </w:r>
      <w:r w:rsidRPr="00A1595B">
        <w:rPr>
          <w:rFonts w:ascii="Sylfaen" w:hAnsi="Sylfaen"/>
          <w:spacing w:val="6"/>
          <w:sz w:val="24"/>
          <w:szCs w:val="24"/>
        </w:rPr>
        <w:t xml:space="preserve"> է: Անհրաժեշտ է ներկայացնել բաղադրիչների մանրամասն քարտեզը </w:t>
      </w:r>
      <w:r w:rsidR="00712415">
        <w:rPr>
          <w:rFonts w:ascii="Sylfaen" w:hAnsi="Sylfaen"/>
          <w:spacing w:val="6"/>
          <w:sz w:val="24"/>
          <w:szCs w:val="24"/>
        </w:rPr>
        <w:t>և</w:t>
      </w:r>
      <w:r w:rsidRPr="00A1595B">
        <w:rPr>
          <w:rFonts w:ascii="Sylfaen" w:hAnsi="Sylfaen"/>
          <w:spacing w:val="6"/>
          <w:sz w:val="24"/>
          <w:szCs w:val="24"/>
        </w:rPr>
        <w:t xml:space="preserve"> պլազմիդների լիարժեք հաջորդականությունը` </w:t>
      </w:r>
      <w:r>
        <w:rPr>
          <w:rFonts w:ascii="Sylfaen" w:hAnsi="Sylfaen"/>
          <w:spacing w:val="6"/>
          <w:sz w:val="24"/>
          <w:szCs w:val="24"/>
        </w:rPr>
        <w:t>նշելով կոնստրուկցիան</w:t>
      </w:r>
      <w:r w:rsidRPr="00A1595B">
        <w:rPr>
          <w:rFonts w:ascii="Sylfaen" w:hAnsi="Sylfaen"/>
          <w:spacing w:val="6"/>
          <w:sz w:val="24"/>
          <w:szCs w:val="24"/>
        </w:rPr>
        <w:t xml:space="preserve"> ստեղծելու ընթացքում սեկվենավորված հատվածներ</w:t>
      </w:r>
      <w:r>
        <w:rPr>
          <w:rFonts w:ascii="Sylfaen" w:hAnsi="Sylfaen"/>
          <w:spacing w:val="6"/>
          <w:sz w:val="24"/>
          <w:szCs w:val="24"/>
        </w:rPr>
        <w:t>ը</w:t>
      </w:r>
      <w:r w:rsidRPr="00A1595B">
        <w:rPr>
          <w:rFonts w:ascii="Sylfaen" w:hAnsi="Sylfaen"/>
          <w:spacing w:val="6"/>
          <w:sz w:val="24"/>
          <w:szCs w:val="24"/>
        </w:rPr>
        <w:t xml:space="preserve"> </w:t>
      </w:r>
      <w:r w:rsidR="00712415">
        <w:rPr>
          <w:rFonts w:ascii="Sylfaen" w:hAnsi="Sylfaen"/>
          <w:spacing w:val="6"/>
          <w:sz w:val="24"/>
          <w:szCs w:val="24"/>
        </w:rPr>
        <w:t>և</w:t>
      </w:r>
      <w:r w:rsidRPr="00A1595B">
        <w:rPr>
          <w:rFonts w:ascii="Sylfaen" w:hAnsi="Sylfaen"/>
          <w:spacing w:val="6"/>
          <w:sz w:val="24"/>
          <w:szCs w:val="24"/>
        </w:rPr>
        <w:t xml:space="preserve"> այն հատվածներ</w:t>
      </w:r>
      <w:r>
        <w:rPr>
          <w:rFonts w:ascii="Sylfaen" w:hAnsi="Sylfaen"/>
          <w:spacing w:val="6"/>
          <w:sz w:val="24"/>
          <w:szCs w:val="24"/>
        </w:rPr>
        <w:t>ը</w:t>
      </w:r>
      <w:r w:rsidRPr="00A1595B">
        <w:rPr>
          <w:rFonts w:ascii="Sylfaen" w:hAnsi="Sylfaen"/>
          <w:spacing w:val="6"/>
          <w:sz w:val="24"/>
          <w:szCs w:val="24"/>
        </w:rPr>
        <w:t>, որոնց հաջորդականությունը վերցվել է գրական</w:t>
      </w:r>
      <w:r>
        <w:rPr>
          <w:rFonts w:ascii="Sylfaen" w:hAnsi="Sylfaen"/>
          <w:spacing w:val="6"/>
          <w:sz w:val="24"/>
          <w:szCs w:val="24"/>
        </w:rPr>
        <w:t xml:space="preserve"> տվյալներից</w:t>
      </w:r>
      <w:r w:rsidRPr="00A1595B">
        <w:rPr>
          <w:rFonts w:ascii="Sylfaen" w:hAnsi="Sylfaen"/>
          <w:spacing w:val="6"/>
          <w:sz w:val="24"/>
          <w:szCs w:val="24"/>
        </w:rPr>
        <w:t>: Անհրաժեշտ է նշել այլ էքսպրես</w:t>
      </w:r>
      <w:r>
        <w:rPr>
          <w:rFonts w:ascii="Sylfaen" w:hAnsi="Sylfaen"/>
          <w:spacing w:val="6"/>
          <w:sz w:val="24"/>
          <w:szCs w:val="24"/>
        </w:rPr>
        <w:t>վ</w:t>
      </w:r>
      <w:r w:rsidRPr="00A1595B">
        <w:rPr>
          <w:rFonts w:ascii="Sylfaen" w:hAnsi="Sylfaen"/>
          <w:spacing w:val="6"/>
          <w:sz w:val="24"/>
          <w:szCs w:val="24"/>
        </w:rPr>
        <w:t>ող սպիտակուցներ, որոնք կոդավորվում են այդ պլազմիդով: ԴՆԹ-ի</w:t>
      </w:r>
      <w:r w:rsidRPr="00A1595B">
        <w:rPr>
          <w:rFonts w:ascii="Sylfaen" w:hAnsi="Sylfaen"/>
          <w:spacing w:val="4"/>
          <w:sz w:val="24"/>
          <w:szCs w:val="24"/>
        </w:rPr>
        <w:t xml:space="preserve"> սեկվենավորման </w:t>
      </w:r>
      <w:r>
        <w:rPr>
          <w:rFonts w:ascii="Sylfaen" w:hAnsi="Sylfaen"/>
          <w:spacing w:val="4"/>
          <w:sz w:val="24"/>
          <w:szCs w:val="24"/>
        </w:rPr>
        <w:t>միջոցով</w:t>
      </w:r>
      <w:r w:rsidRPr="00A1595B">
        <w:rPr>
          <w:rFonts w:ascii="Sylfaen" w:hAnsi="Sylfaen"/>
          <w:spacing w:val="4"/>
          <w:sz w:val="24"/>
          <w:szCs w:val="24"/>
        </w:rPr>
        <w:t xml:space="preserve"> անհրաժեշտ է սահմանել </w:t>
      </w:r>
      <w:r>
        <w:rPr>
          <w:rFonts w:ascii="Sylfaen" w:hAnsi="Sylfaen"/>
          <w:spacing w:val="4"/>
          <w:sz w:val="24"/>
          <w:szCs w:val="24"/>
        </w:rPr>
        <w:t>թիրախային</w:t>
      </w:r>
      <w:r w:rsidRPr="00A1595B">
        <w:rPr>
          <w:rFonts w:ascii="Sylfaen" w:hAnsi="Sylfaen"/>
          <w:spacing w:val="4"/>
          <w:sz w:val="24"/>
          <w:szCs w:val="24"/>
        </w:rPr>
        <w:t xml:space="preserve"> գեն</w:t>
      </w:r>
      <w:r>
        <w:rPr>
          <w:rFonts w:ascii="Sylfaen" w:hAnsi="Sylfaen"/>
          <w:spacing w:val="4"/>
          <w:sz w:val="24"/>
          <w:szCs w:val="24"/>
        </w:rPr>
        <w:t>ը</w:t>
      </w:r>
      <w:r w:rsidRPr="00A1595B">
        <w:rPr>
          <w:rFonts w:ascii="Sylfaen" w:hAnsi="Sylfaen"/>
          <w:spacing w:val="4"/>
          <w:sz w:val="24"/>
          <w:szCs w:val="24"/>
        </w:rPr>
        <w:t xml:space="preserve"> կոդավորող հատվածի նուկլեոտիդային հաջորդականությունը, ինչպես նա</w:t>
      </w:r>
      <w:r w:rsidR="00712415">
        <w:rPr>
          <w:rFonts w:ascii="Sylfaen" w:hAnsi="Sylfaen"/>
          <w:spacing w:val="4"/>
          <w:sz w:val="24"/>
          <w:szCs w:val="24"/>
        </w:rPr>
        <w:t>և</w:t>
      </w:r>
      <w:r w:rsidRPr="00A1595B">
        <w:rPr>
          <w:rFonts w:ascii="Sylfaen" w:hAnsi="Sylfaen"/>
          <w:spacing w:val="4"/>
          <w:sz w:val="24"/>
          <w:szCs w:val="24"/>
        </w:rPr>
        <w:t xml:space="preserve"> դրա</w:t>
      </w:r>
      <w:r w:rsidRPr="00A1595B">
        <w:rPr>
          <w:rFonts w:ascii="Sylfaen" w:hAnsi="Sylfaen"/>
          <w:sz w:val="24"/>
          <w:szCs w:val="24"/>
        </w:rPr>
        <w:t xml:space="preserve"> հետ կապված կողահար </w:t>
      </w:r>
      <w:r>
        <w:rPr>
          <w:rFonts w:ascii="Sylfaen" w:hAnsi="Sylfaen"/>
          <w:sz w:val="24"/>
          <w:szCs w:val="24"/>
        </w:rPr>
        <w:t>շրջանները</w:t>
      </w:r>
      <w:r w:rsidRPr="00A1595B">
        <w:rPr>
          <w:rFonts w:ascii="Sylfaen" w:hAnsi="Sylfaen"/>
          <w:sz w:val="24"/>
          <w:szCs w:val="24"/>
        </w:rPr>
        <w:t>, որոնք ներմուծվել են վեկտոր, այդ</w:t>
      </w:r>
      <w:r w:rsidR="00CF0B01" w:rsidRPr="00CF0B01">
        <w:rPr>
          <w:rFonts w:ascii="Sylfaen" w:hAnsi="Sylfaen"/>
          <w:sz w:val="24"/>
          <w:szCs w:val="24"/>
        </w:rPr>
        <w:t> </w:t>
      </w:r>
      <w:r w:rsidRPr="00A1595B">
        <w:rPr>
          <w:rFonts w:ascii="Sylfaen" w:hAnsi="Sylfaen"/>
          <w:sz w:val="24"/>
          <w:szCs w:val="24"/>
        </w:rPr>
        <w:t xml:space="preserve">թվում` լիգավորման կետերի </w:t>
      </w:r>
      <w:r>
        <w:rPr>
          <w:rFonts w:ascii="Sylfaen" w:hAnsi="Sylfaen"/>
          <w:sz w:val="24"/>
          <w:szCs w:val="24"/>
        </w:rPr>
        <w:t>շրջան</w:t>
      </w:r>
      <w:r w:rsidRPr="00A1595B">
        <w:rPr>
          <w:rFonts w:ascii="Sylfaen" w:hAnsi="Sylfaen"/>
          <w:sz w:val="24"/>
          <w:szCs w:val="24"/>
        </w:rPr>
        <w:t>ում:</w:t>
      </w:r>
    </w:p>
    <w:p w14:paraId="7732064A" w14:textId="77777777" w:rsidR="00A47359" w:rsidRPr="00A1595B" w:rsidRDefault="00A47359" w:rsidP="00A47359">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էքսպրեսող </w:t>
      </w:r>
      <w:r>
        <w:rPr>
          <w:rFonts w:ascii="Sylfaen" w:hAnsi="Sylfaen"/>
          <w:sz w:val="24"/>
          <w:szCs w:val="24"/>
        </w:rPr>
        <w:t>կոնստրուկցիան</w:t>
      </w:r>
      <w:r w:rsidRPr="00A1595B">
        <w:rPr>
          <w:rFonts w:ascii="Sylfaen" w:hAnsi="Sylfaen"/>
          <w:sz w:val="24"/>
          <w:szCs w:val="24"/>
        </w:rPr>
        <w:t xml:space="preserve"> ընդունող բջիջ ներմուծ</w:t>
      </w:r>
      <w:r>
        <w:rPr>
          <w:rFonts w:ascii="Sylfaen" w:hAnsi="Sylfaen"/>
          <w:sz w:val="24"/>
          <w:szCs w:val="24"/>
        </w:rPr>
        <w:t>ելու</w:t>
      </w:r>
      <w:r w:rsidRPr="00A1595B">
        <w:rPr>
          <w:rFonts w:ascii="Sylfaen" w:hAnsi="Sylfaen"/>
          <w:sz w:val="24"/>
          <w:szCs w:val="24"/>
        </w:rPr>
        <w:t xml:space="preserve"> մեթոդի նկարագրությունը</w:t>
      </w:r>
      <w:r>
        <w:rPr>
          <w:rFonts w:ascii="Sylfaen" w:hAnsi="Sylfaen"/>
          <w:sz w:val="24"/>
          <w:szCs w:val="24"/>
        </w:rPr>
        <w:t>։</w:t>
      </w:r>
      <w:r w:rsidRPr="00A1595B">
        <w:rPr>
          <w:rFonts w:ascii="Sylfaen" w:hAnsi="Sylfaen"/>
          <w:sz w:val="24"/>
          <w:szCs w:val="24"/>
        </w:rPr>
        <w:t xml:space="preserve"> Բացի </w:t>
      </w:r>
      <w:r>
        <w:rPr>
          <w:rFonts w:ascii="Sylfaen" w:hAnsi="Sylfaen"/>
          <w:sz w:val="24"/>
          <w:szCs w:val="24"/>
        </w:rPr>
        <w:t>այդ</w:t>
      </w:r>
      <w:r w:rsidRPr="00A1595B">
        <w:rPr>
          <w:rFonts w:ascii="Sylfaen" w:hAnsi="Sylfaen"/>
          <w:sz w:val="24"/>
          <w:szCs w:val="24"/>
        </w:rPr>
        <w:t xml:space="preserve">, անհրաժեշտ է մանրամասն նկարագրել էքսպրեսող </w:t>
      </w:r>
      <w:r>
        <w:rPr>
          <w:rFonts w:ascii="Sylfaen" w:hAnsi="Sylfaen"/>
          <w:sz w:val="24"/>
          <w:szCs w:val="24"/>
        </w:rPr>
        <w:t>կոնստրուկցիայի</w:t>
      </w:r>
      <w:r w:rsidRPr="00A1595B">
        <w:rPr>
          <w:rFonts w:ascii="Sylfaen" w:hAnsi="Sylfaen"/>
          <w:sz w:val="24"/>
          <w:szCs w:val="24"/>
        </w:rPr>
        <w:t xml:space="preserve"> </w:t>
      </w:r>
      <w:r>
        <w:rPr>
          <w:rFonts w:ascii="Sylfaen" w:hAnsi="Sylfaen"/>
          <w:sz w:val="24"/>
          <w:szCs w:val="24"/>
        </w:rPr>
        <w:t>ամպլիֆիկացման</w:t>
      </w:r>
      <w:r w:rsidRPr="00A1595B">
        <w:rPr>
          <w:rFonts w:ascii="Sylfaen" w:hAnsi="Sylfaen"/>
          <w:sz w:val="24"/>
          <w:szCs w:val="24"/>
        </w:rPr>
        <w:t xml:space="preserve"> համար </w:t>
      </w:r>
      <w:r>
        <w:rPr>
          <w:rFonts w:ascii="Sylfaen" w:hAnsi="Sylfaen"/>
          <w:sz w:val="24"/>
          <w:szCs w:val="24"/>
        </w:rPr>
        <w:t xml:space="preserve">օգտագործված </w:t>
      </w:r>
      <w:r w:rsidRPr="00A1595B">
        <w:rPr>
          <w:rFonts w:ascii="Sylfaen" w:hAnsi="Sylfaen"/>
          <w:sz w:val="24"/>
          <w:szCs w:val="24"/>
        </w:rPr>
        <w:t xml:space="preserve">մեթոդները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 xml:space="preserve">որպես </w:t>
      </w:r>
      <w:r w:rsidRPr="00A1595B">
        <w:rPr>
          <w:rFonts w:ascii="Sylfaen" w:hAnsi="Sylfaen"/>
          <w:sz w:val="24"/>
          <w:szCs w:val="24"/>
        </w:rPr>
        <w:t xml:space="preserve">ապագա պրոդուցենտ </w:t>
      </w:r>
      <w:r>
        <w:rPr>
          <w:rFonts w:ascii="Sylfaen" w:hAnsi="Sylfaen"/>
          <w:sz w:val="24"/>
          <w:szCs w:val="24"/>
        </w:rPr>
        <w:t>բջիջների</w:t>
      </w:r>
      <w:r w:rsidRPr="00A1595B">
        <w:rPr>
          <w:rFonts w:ascii="Sylfaen" w:hAnsi="Sylfaen"/>
          <w:sz w:val="24"/>
          <w:szCs w:val="24"/>
        </w:rPr>
        <w:t xml:space="preserve"> կլոնի </w:t>
      </w:r>
      <w:r>
        <w:rPr>
          <w:rFonts w:ascii="Sylfaen" w:hAnsi="Sylfaen"/>
          <w:sz w:val="24"/>
          <w:szCs w:val="24"/>
        </w:rPr>
        <w:t>ընտրության</w:t>
      </w:r>
      <w:r w:rsidRPr="00A1595B">
        <w:rPr>
          <w:rFonts w:ascii="Sylfaen" w:hAnsi="Sylfaen"/>
          <w:sz w:val="24"/>
          <w:szCs w:val="24"/>
        </w:rPr>
        <w:t xml:space="preserve"> չափանիշները:</w:t>
      </w:r>
    </w:p>
    <w:p w14:paraId="552845C2" w14:textId="77777777" w:rsidR="00A47359" w:rsidRPr="00A1595B" w:rsidRDefault="00A47359" w:rsidP="00CF0B01">
      <w:pPr>
        <w:spacing w:after="160" w:line="480" w:lineRule="auto"/>
        <w:ind w:left="567" w:right="567"/>
        <w:jc w:val="center"/>
        <w:rPr>
          <w:rFonts w:ascii="Sylfaen" w:hAnsi="Sylfaen"/>
          <w:sz w:val="24"/>
          <w:szCs w:val="24"/>
        </w:rPr>
      </w:pPr>
    </w:p>
    <w:p w14:paraId="05090D81" w14:textId="77777777" w:rsidR="00A47359" w:rsidRPr="00A1595B" w:rsidRDefault="00A47359" w:rsidP="00CF0B0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3.2. Բջիջների բանկերի համակարգը</w:t>
      </w:r>
    </w:p>
    <w:p w14:paraId="4757C22A" w14:textId="77777777" w:rsidR="00A47359" w:rsidRPr="00A1595B" w:rsidRDefault="00A47359" w:rsidP="00CF0B01">
      <w:pPr>
        <w:spacing w:after="160" w:line="384" w:lineRule="auto"/>
        <w:ind w:right="34" w:firstLine="567"/>
        <w:jc w:val="both"/>
        <w:rPr>
          <w:rFonts w:ascii="Sylfaen" w:eastAsia="Times New Roman" w:hAnsi="Sylfaen" w:cs="Times New Roman"/>
          <w:sz w:val="24"/>
          <w:szCs w:val="24"/>
        </w:rPr>
      </w:pPr>
      <w:r w:rsidRPr="00A1595B">
        <w:rPr>
          <w:rFonts w:ascii="Sylfaen" w:hAnsi="Sylfaen"/>
          <w:spacing w:val="4"/>
          <w:sz w:val="24"/>
          <w:szCs w:val="24"/>
        </w:rPr>
        <w:t>Ռեկոմբինանտ սպիտակուցների սինթեզի համար անհրաժեշտ է կիրառել միայն պատշաճ</w:t>
      </w:r>
      <w:r>
        <w:rPr>
          <w:rFonts w:ascii="Sylfaen" w:hAnsi="Sylfaen"/>
          <w:spacing w:val="4"/>
          <w:sz w:val="24"/>
          <w:szCs w:val="24"/>
        </w:rPr>
        <w:t xml:space="preserve"> կերպով</w:t>
      </w:r>
      <w:r w:rsidRPr="00A1595B">
        <w:rPr>
          <w:rFonts w:ascii="Sylfaen" w:hAnsi="Sylfaen"/>
          <w:spacing w:val="4"/>
          <w:sz w:val="24"/>
          <w:szCs w:val="24"/>
        </w:rPr>
        <w:t xml:space="preserve"> բնութագրված ԲԳԲ </w:t>
      </w:r>
      <w:r w:rsidR="00712415">
        <w:rPr>
          <w:rFonts w:ascii="Sylfaen" w:hAnsi="Sylfaen"/>
          <w:spacing w:val="4"/>
          <w:sz w:val="24"/>
          <w:szCs w:val="24"/>
        </w:rPr>
        <w:t>և</w:t>
      </w:r>
      <w:r w:rsidRPr="00A1595B">
        <w:rPr>
          <w:rFonts w:ascii="Sylfaen" w:hAnsi="Sylfaen"/>
          <w:spacing w:val="4"/>
          <w:sz w:val="24"/>
          <w:szCs w:val="24"/>
        </w:rPr>
        <w:t xml:space="preserve"> ԲԱԲ: Բջիջների բանկը որոշակի պայմաններում պահպանվող</w:t>
      </w:r>
      <w:r>
        <w:rPr>
          <w:rFonts w:ascii="Sylfaen" w:hAnsi="Sylfaen"/>
          <w:spacing w:val="4"/>
          <w:sz w:val="24"/>
          <w:szCs w:val="24"/>
        </w:rPr>
        <w:t>,</w:t>
      </w:r>
      <w:r w:rsidRPr="00A1595B">
        <w:rPr>
          <w:rFonts w:ascii="Sylfaen" w:hAnsi="Sylfaen"/>
          <w:spacing w:val="4"/>
          <w:sz w:val="24"/>
          <w:szCs w:val="24"/>
        </w:rPr>
        <w:t xml:space="preserve"> նույն </w:t>
      </w:r>
      <w:r>
        <w:rPr>
          <w:rFonts w:ascii="Sylfaen" w:hAnsi="Sylfaen"/>
          <w:spacing w:val="4"/>
          <w:sz w:val="24"/>
          <w:szCs w:val="24"/>
        </w:rPr>
        <w:t>բաղադրությունն</w:t>
      </w:r>
      <w:r w:rsidRPr="00A1595B">
        <w:rPr>
          <w:rFonts w:ascii="Sylfaen" w:hAnsi="Sylfaen"/>
          <w:spacing w:val="4"/>
          <w:sz w:val="24"/>
          <w:szCs w:val="24"/>
        </w:rPr>
        <w:t xml:space="preserve"> ունեցող կոնտեյներների </w:t>
      </w:r>
      <w:r>
        <w:rPr>
          <w:rFonts w:ascii="Sylfaen" w:hAnsi="Sylfaen"/>
          <w:spacing w:val="4"/>
          <w:sz w:val="24"/>
          <w:szCs w:val="24"/>
        </w:rPr>
        <w:t>լրակազմ</w:t>
      </w:r>
      <w:r w:rsidRPr="00A1595B">
        <w:rPr>
          <w:rFonts w:ascii="Sylfaen" w:hAnsi="Sylfaen"/>
          <w:spacing w:val="4"/>
          <w:sz w:val="24"/>
          <w:szCs w:val="24"/>
        </w:rPr>
        <w:t xml:space="preserve"> է, որ</w:t>
      </w:r>
      <w:r>
        <w:rPr>
          <w:rFonts w:ascii="Sylfaen" w:hAnsi="Sylfaen"/>
          <w:spacing w:val="4"/>
          <w:sz w:val="24"/>
          <w:szCs w:val="24"/>
        </w:rPr>
        <w:t>ոնց</w:t>
      </w:r>
      <w:r w:rsidRPr="00A1595B">
        <w:rPr>
          <w:rFonts w:ascii="Sylfaen" w:hAnsi="Sylfaen"/>
          <w:spacing w:val="4"/>
          <w:sz w:val="24"/>
          <w:szCs w:val="24"/>
        </w:rPr>
        <w:t>ից յուրաքանչյուրը պարունակում է բջիջների նույն պուլից ընտրված մեկ բաժին: ԲԳԲ-ն</w:t>
      </w:r>
      <w:r w:rsidRPr="00A1595B">
        <w:rPr>
          <w:rFonts w:ascii="Sylfaen" w:hAnsi="Sylfaen"/>
          <w:sz w:val="24"/>
          <w:szCs w:val="24"/>
        </w:rPr>
        <w:t xml:space="preserve"> սովորաբար ստանում են բջիջների ընտրված կլոնից, որը պարունակում է էքսպրեսող </w:t>
      </w:r>
      <w:r>
        <w:rPr>
          <w:rFonts w:ascii="Sylfaen" w:hAnsi="Sylfaen"/>
          <w:sz w:val="24"/>
          <w:szCs w:val="24"/>
        </w:rPr>
        <w:t>կոնստրուկցիա</w:t>
      </w:r>
      <w:r w:rsidRPr="00A1595B">
        <w:rPr>
          <w:rFonts w:ascii="Sylfaen" w:hAnsi="Sylfaen"/>
          <w:sz w:val="24"/>
          <w:szCs w:val="24"/>
        </w:rPr>
        <w:t>: ԲԱԲ-ն ստանում են մեկ կամ մի քանի ԲԳԲ կոնտեյներ</w:t>
      </w:r>
      <w:r>
        <w:rPr>
          <w:rFonts w:ascii="Sylfaen" w:hAnsi="Sylfaen"/>
          <w:sz w:val="24"/>
          <w:szCs w:val="24"/>
        </w:rPr>
        <w:t>ներ</w:t>
      </w:r>
      <w:r w:rsidRPr="00A1595B">
        <w:rPr>
          <w:rFonts w:ascii="Sylfaen" w:hAnsi="Sylfaen"/>
          <w:sz w:val="24"/>
          <w:szCs w:val="24"/>
        </w:rPr>
        <w:t xml:space="preserve">ից ստացված բջիջներ </w:t>
      </w:r>
      <w:r>
        <w:rPr>
          <w:rFonts w:ascii="Sylfaen" w:hAnsi="Sylfaen"/>
          <w:sz w:val="24"/>
          <w:szCs w:val="24"/>
        </w:rPr>
        <w:t>կուլտիվացնելու</w:t>
      </w:r>
      <w:r w:rsidRPr="00A1595B">
        <w:rPr>
          <w:rFonts w:ascii="Sylfaen" w:hAnsi="Sylfaen"/>
          <w:sz w:val="24"/>
          <w:szCs w:val="24"/>
        </w:rPr>
        <w:t xml:space="preserve"> միջոցով: Գրանցման դոսյեում անհրաժեշտ է մանրամասն նկարագրել</w:t>
      </w:r>
      <w:r w:rsidR="00A52BD1">
        <w:rPr>
          <w:rFonts w:ascii="Sylfaen" w:hAnsi="Sylfaen"/>
          <w:sz w:val="24"/>
          <w:szCs w:val="24"/>
        </w:rPr>
        <w:t xml:space="preserve"> </w:t>
      </w:r>
      <w:r w:rsidRPr="00A1595B">
        <w:rPr>
          <w:rFonts w:ascii="Sylfaen" w:hAnsi="Sylfaen"/>
          <w:sz w:val="24"/>
          <w:szCs w:val="24"/>
        </w:rPr>
        <w:t>բջ</w:t>
      </w:r>
      <w:r>
        <w:rPr>
          <w:rFonts w:ascii="Sylfaen" w:hAnsi="Sylfaen"/>
          <w:sz w:val="24"/>
          <w:szCs w:val="24"/>
        </w:rPr>
        <w:t>իջների</w:t>
      </w:r>
      <w:r w:rsidRPr="00A1595B">
        <w:rPr>
          <w:rFonts w:ascii="Sylfaen" w:hAnsi="Sylfaen"/>
          <w:sz w:val="24"/>
          <w:szCs w:val="24"/>
        </w:rPr>
        <w:t xml:space="preserve"> գծի ստացման </w:t>
      </w:r>
      <w:r w:rsidR="00712415">
        <w:rPr>
          <w:rFonts w:ascii="Sylfaen" w:hAnsi="Sylfaen"/>
          <w:sz w:val="24"/>
          <w:szCs w:val="24"/>
        </w:rPr>
        <w:t>և</w:t>
      </w:r>
      <w:r w:rsidRPr="00A1595B">
        <w:rPr>
          <w:rFonts w:ascii="Sylfaen" w:hAnsi="Sylfaen"/>
          <w:sz w:val="24"/>
          <w:szCs w:val="24"/>
        </w:rPr>
        <w:t xml:space="preserve"> բջիջների բանկի ձ</w:t>
      </w:r>
      <w:r w:rsidR="00712415">
        <w:rPr>
          <w:rFonts w:ascii="Sylfaen" w:hAnsi="Sylfaen"/>
          <w:sz w:val="24"/>
          <w:szCs w:val="24"/>
        </w:rPr>
        <w:t>և</w:t>
      </w:r>
      <w:r w:rsidRPr="00A1595B">
        <w:rPr>
          <w:rFonts w:ascii="Sylfaen" w:hAnsi="Sylfaen"/>
          <w:sz w:val="24"/>
          <w:szCs w:val="24"/>
        </w:rPr>
        <w:t xml:space="preserve">ավորման գործընթացը, այդ թվում՝ </w:t>
      </w:r>
      <w:r>
        <w:rPr>
          <w:rFonts w:ascii="Sylfaen" w:hAnsi="Sylfaen"/>
          <w:sz w:val="24"/>
          <w:szCs w:val="24"/>
        </w:rPr>
        <w:lastRenderedPageBreak/>
        <w:t>կուլտիվացնելիս</w:t>
      </w:r>
      <w:r w:rsidRPr="00A1595B">
        <w:rPr>
          <w:rFonts w:ascii="Sylfaen" w:hAnsi="Sylfaen"/>
          <w:sz w:val="24"/>
          <w:szCs w:val="24"/>
        </w:rPr>
        <w:t xml:space="preserve"> կիրառվող մեթոդները </w:t>
      </w:r>
      <w:r w:rsidR="00712415">
        <w:rPr>
          <w:rFonts w:ascii="Sylfaen" w:hAnsi="Sylfaen"/>
          <w:sz w:val="24"/>
          <w:szCs w:val="24"/>
        </w:rPr>
        <w:t>և</w:t>
      </w:r>
      <w:r w:rsidRPr="00A1595B">
        <w:rPr>
          <w:rFonts w:ascii="Sylfaen" w:hAnsi="Sylfaen"/>
          <w:sz w:val="24"/>
          <w:szCs w:val="24"/>
        </w:rPr>
        <w:t xml:space="preserve"> ռեագենտները, բջ</w:t>
      </w:r>
      <w:r>
        <w:rPr>
          <w:rFonts w:ascii="Sylfaen" w:hAnsi="Sylfaen"/>
          <w:sz w:val="24"/>
          <w:szCs w:val="24"/>
        </w:rPr>
        <w:t>ի</w:t>
      </w:r>
      <w:r w:rsidRPr="00A1595B">
        <w:rPr>
          <w:rFonts w:ascii="Sylfaen" w:hAnsi="Sylfaen"/>
          <w:sz w:val="24"/>
          <w:szCs w:val="24"/>
        </w:rPr>
        <w:t>ջ</w:t>
      </w:r>
      <w:r>
        <w:rPr>
          <w:rFonts w:ascii="Sylfaen" w:hAnsi="Sylfaen"/>
          <w:sz w:val="24"/>
          <w:szCs w:val="24"/>
        </w:rPr>
        <w:t>ների</w:t>
      </w:r>
      <w:r w:rsidRPr="00A1595B">
        <w:rPr>
          <w:rFonts w:ascii="Sylfaen" w:hAnsi="Sylfaen"/>
          <w:sz w:val="24"/>
          <w:szCs w:val="24"/>
        </w:rPr>
        <w:t xml:space="preserve"> in vitro տարիքը </w:t>
      </w:r>
      <w:r w:rsidR="00712415">
        <w:rPr>
          <w:rFonts w:ascii="Sylfaen" w:hAnsi="Sylfaen"/>
          <w:sz w:val="24"/>
          <w:szCs w:val="24"/>
        </w:rPr>
        <w:t>և</w:t>
      </w:r>
      <w:r w:rsidRPr="00A1595B">
        <w:rPr>
          <w:rFonts w:ascii="Sylfaen" w:hAnsi="Sylfaen"/>
          <w:sz w:val="24"/>
          <w:szCs w:val="24"/>
        </w:rPr>
        <w:t xml:space="preserve"> պահպանման պայմանները: Բջիջների բոլոր բանկերում պետք է </w:t>
      </w:r>
      <w:r>
        <w:rPr>
          <w:rFonts w:ascii="Sylfaen" w:hAnsi="Sylfaen"/>
          <w:sz w:val="24"/>
          <w:szCs w:val="24"/>
        </w:rPr>
        <w:t>որոշվի</w:t>
      </w:r>
      <w:r w:rsidR="00A52BD1">
        <w:rPr>
          <w:rFonts w:ascii="Sylfaen" w:hAnsi="Sylfaen"/>
          <w:sz w:val="24"/>
          <w:szCs w:val="24"/>
        </w:rPr>
        <w:t xml:space="preserve"> </w:t>
      </w:r>
      <w:r>
        <w:rPr>
          <w:rFonts w:ascii="Sylfaen" w:hAnsi="Sylfaen"/>
          <w:sz w:val="24"/>
          <w:szCs w:val="24"/>
        </w:rPr>
        <w:t xml:space="preserve">այն </w:t>
      </w:r>
      <w:r w:rsidRPr="00A1595B">
        <w:rPr>
          <w:rFonts w:ascii="Sylfaen" w:hAnsi="Sylfaen"/>
          <w:sz w:val="24"/>
          <w:szCs w:val="24"/>
        </w:rPr>
        <w:t xml:space="preserve">նշանակալի գենոտիպային </w:t>
      </w:r>
      <w:r w:rsidR="00712415">
        <w:rPr>
          <w:rFonts w:ascii="Sylfaen" w:hAnsi="Sylfaen"/>
          <w:sz w:val="24"/>
          <w:szCs w:val="24"/>
        </w:rPr>
        <w:t>և</w:t>
      </w:r>
      <w:r w:rsidRPr="00A1595B">
        <w:rPr>
          <w:rFonts w:ascii="Sylfaen" w:hAnsi="Sylfaen"/>
          <w:sz w:val="24"/>
          <w:szCs w:val="24"/>
        </w:rPr>
        <w:t xml:space="preserve"> ֆենոտիպային մարկերների առկայություն</w:t>
      </w:r>
      <w:r>
        <w:rPr>
          <w:rFonts w:ascii="Sylfaen" w:hAnsi="Sylfaen"/>
          <w:sz w:val="24"/>
          <w:szCs w:val="24"/>
        </w:rPr>
        <w:t>ը</w:t>
      </w:r>
      <w:r w:rsidRPr="00A1595B">
        <w:rPr>
          <w:rFonts w:ascii="Sylfaen" w:hAnsi="Sylfaen"/>
          <w:sz w:val="24"/>
          <w:szCs w:val="24"/>
        </w:rPr>
        <w:t xml:space="preserve">, որոնք կարող են ներառել ռեկոմբինանտ սպիտակուցի էքսպրեսիա </w:t>
      </w:r>
      <w:r w:rsidR="00712415">
        <w:rPr>
          <w:rFonts w:ascii="Sylfaen" w:hAnsi="Sylfaen"/>
          <w:sz w:val="24"/>
          <w:szCs w:val="24"/>
        </w:rPr>
        <w:t>և</w:t>
      </w:r>
      <w:r w:rsidRPr="00A1595B">
        <w:rPr>
          <w:rFonts w:ascii="Sylfaen" w:hAnsi="Sylfaen"/>
          <w:sz w:val="24"/>
          <w:szCs w:val="24"/>
        </w:rPr>
        <w:t xml:space="preserve"> էքսպրեսող </w:t>
      </w:r>
      <w:r>
        <w:rPr>
          <w:rFonts w:ascii="Sylfaen" w:hAnsi="Sylfaen"/>
          <w:sz w:val="24"/>
          <w:szCs w:val="24"/>
        </w:rPr>
        <w:t>կոնստրուկցիայի</w:t>
      </w:r>
      <w:r w:rsidRPr="00A1595B">
        <w:rPr>
          <w:rFonts w:ascii="Sylfaen" w:hAnsi="Sylfaen"/>
          <w:sz w:val="24"/>
          <w:szCs w:val="24"/>
        </w:rPr>
        <w:t xml:space="preserve"> առկայություն:</w:t>
      </w:r>
    </w:p>
    <w:p w14:paraId="0CC096DC" w14:textId="77777777"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 xml:space="preserve">ԲԳԲ-ում էքսպրեսող </w:t>
      </w:r>
      <w:r>
        <w:rPr>
          <w:rFonts w:ascii="Sylfaen" w:hAnsi="Sylfaen"/>
          <w:sz w:val="24"/>
          <w:szCs w:val="24"/>
        </w:rPr>
        <w:t>կոնստրուկցիան</w:t>
      </w:r>
      <w:r w:rsidRPr="00A1595B">
        <w:rPr>
          <w:rFonts w:ascii="Sylfaen" w:hAnsi="Sylfaen"/>
          <w:sz w:val="24"/>
          <w:szCs w:val="24"/>
        </w:rPr>
        <w:t xml:space="preserve"> պետք է </w:t>
      </w:r>
      <w:r>
        <w:rPr>
          <w:rFonts w:ascii="Sylfaen" w:hAnsi="Sylfaen"/>
          <w:sz w:val="24"/>
          <w:szCs w:val="24"/>
        </w:rPr>
        <w:t>անալիզի ենթարկել</w:t>
      </w:r>
      <w:r w:rsidRPr="00A1595B">
        <w:rPr>
          <w:rFonts w:ascii="Sylfaen" w:hAnsi="Sylfaen"/>
          <w:sz w:val="24"/>
          <w:szCs w:val="24"/>
        </w:rPr>
        <w:t xml:space="preserve"> փորձարկումների՝ ստոր</w:t>
      </w:r>
      <w:r w:rsidR="00712415">
        <w:rPr>
          <w:rFonts w:ascii="Sylfaen" w:hAnsi="Sylfaen"/>
          <w:sz w:val="24"/>
          <w:szCs w:val="24"/>
        </w:rPr>
        <w:t>և</w:t>
      </w:r>
      <w:r w:rsidRPr="00A1595B">
        <w:rPr>
          <w:rFonts w:ascii="Sylfaen" w:hAnsi="Sylfaen"/>
          <w:sz w:val="24"/>
          <w:szCs w:val="24"/>
        </w:rPr>
        <w:t xml:space="preserve"> ներկայացված հաջորդականության համաձայն: Եթե</w:t>
      </w:r>
      <w:r w:rsidR="00CF0B01" w:rsidRPr="00CF0B01">
        <w:rPr>
          <w:rFonts w:ascii="Sylfaen" w:hAnsi="Sylfaen"/>
          <w:sz w:val="24"/>
          <w:szCs w:val="24"/>
        </w:rPr>
        <w:t> </w:t>
      </w:r>
      <w:r w:rsidRPr="00A1595B">
        <w:rPr>
          <w:rFonts w:ascii="Sylfaen" w:hAnsi="Sylfaen"/>
          <w:sz w:val="24"/>
          <w:szCs w:val="24"/>
        </w:rPr>
        <w:t>ԲԳԲ-ի</w:t>
      </w:r>
      <w:r>
        <w:rPr>
          <w:rFonts w:ascii="Sylfaen" w:hAnsi="Sylfaen"/>
          <w:sz w:val="24"/>
          <w:szCs w:val="24"/>
        </w:rPr>
        <w:t xml:space="preserve"> համար</w:t>
      </w:r>
      <w:r w:rsidRPr="00A1595B">
        <w:rPr>
          <w:rFonts w:ascii="Sylfaen" w:hAnsi="Sylfaen"/>
          <w:sz w:val="24"/>
          <w:szCs w:val="24"/>
        </w:rPr>
        <w:t xml:space="preserve"> նման անալիզ հնարավոր չէ </w:t>
      </w:r>
      <w:r>
        <w:rPr>
          <w:rFonts w:ascii="Sylfaen" w:hAnsi="Sylfaen"/>
          <w:sz w:val="24"/>
          <w:szCs w:val="24"/>
        </w:rPr>
        <w:t>կատարել</w:t>
      </w:r>
      <w:r w:rsidRPr="00A1595B">
        <w:rPr>
          <w:rFonts w:ascii="Sylfaen" w:hAnsi="Sylfaen"/>
          <w:sz w:val="24"/>
          <w:szCs w:val="24"/>
        </w:rPr>
        <w:t xml:space="preserve">, ապա այն պետք է </w:t>
      </w:r>
      <w:r>
        <w:rPr>
          <w:rFonts w:ascii="Sylfaen" w:hAnsi="Sylfaen"/>
          <w:sz w:val="24"/>
          <w:szCs w:val="24"/>
        </w:rPr>
        <w:t>կատարել</w:t>
      </w:r>
      <w:r w:rsidRPr="00A1595B">
        <w:rPr>
          <w:rFonts w:ascii="Sylfaen" w:hAnsi="Sylfaen"/>
          <w:sz w:val="24"/>
          <w:szCs w:val="24"/>
        </w:rPr>
        <w:t xml:space="preserve"> աշխատանքային բանկերից յուրաքանչյուրի </w:t>
      </w:r>
      <w:r>
        <w:rPr>
          <w:rFonts w:ascii="Sylfaen" w:hAnsi="Sylfaen"/>
          <w:sz w:val="24"/>
          <w:szCs w:val="24"/>
        </w:rPr>
        <w:t>համար</w:t>
      </w:r>
      <w:r w:rsidRPr="00A1595B">
        <w:rPr>
          <w:rFonts w:ascii="Sylfaen" w:hAnsi="Sylfaen"/>
          <w:sz w:val="24"/>
          <w:szCs w:val="24"/>
        </w:rPr>
        <w:t>:</w:t>
      </w:r>
    </w:p>
    <w:p w14:paraId="536821FB" w14:textId="77777777" w:rsidR="00A47359" w:rsidRPr="00A1595B" w:rsidRDefault="00A47359" w:rsidP="00A47359">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Էքսպրեսող </w:t>
      </w:r>
      <w:r>
        <w:rPr>
          <w:rFonts w:ascii="Sylfaen" w:hAnsi="Sylfaen"/>
          <w:sz w:val="24"/>
          <w:szCs w:val="24"/>
        </w:rPr>
        <w:t>կոնստրուկցիայի</w:t>
      </w:r>
      <w:r w:rsidRPr="00A1595B">
        <w:rPr>
          <w:rFonts w:ascii="Sylfaen" w:hAnsi="Sylfaen"/>
          <w:sz w:val="24"/>
          <w:szCs w:val="24"/>
        </w:rPr>
        <w:t xml:space="preserve"> օրինակների թիվը </w:t>
      </w:r>
      <w:r>
        <w:rPr>
          <w:rFonts w:ascii="Sylfaen" w:hAnsi="Sylfaen"/>
          <w:sz w:val="24"/>
          <w:szCs w:val="24"/>
        </w:rPr>
        <w:t>որոշելու</w:t>
      </w:r>
      <w:r w:rsidRPr="00A1595B">
        <w:rPr>
          <w:rFonts w:ascii="Sylfaen" w:hAnsi="Sylfaen"/>
          <w:sz w:val="24"/>
          <w:szCs w:val="24"/>
        </w:rPr>
        <w:t xml:space="preserve">, դրանում </w:t>
      </w:r>
      <w:r>
        <w:rPr>
          <w:rFonts w:ascii="Sylfaen" w:hAnsi="Sylfaen"/>
          <w:sz w:val="24"/>
          <w:szCs w:val="24"/>
        </w:rPr>
        <w:t xml:space="preserve">ինսերցիաներն ու դելեցիաները </w:t>
      </w:r>
      <w:r w:rsidRPr="00A1595B">
        <w:rPr>
          <w:rFonts w:ascii="Sylfaen" w:hAnsi="Sylfaen"/>
          <w:sz w:val="24"/>
          <w:szCs w:val="24"/>
        </w:rPr>
        <w:t>հայտնաբեր</w:t>
      </w:r>
      <w:r>
        <w:rPr>
          <w:rFonts w:ascii="Sylfaen" w:hAnsi="Sylfaen"/>
          <w:sz w:val="24"/>
          <w:szCs w:val="24"/>
        </w:rPr>
        <w:t>ելու</w:t>
      </w:r>
      <w:r w:rsidRPr="00A1595B">
        <w:rPr>
          <w:rFonts w:ascii="Sylfaen" w:hAnsi="Sylfaen"/>
          <w:sz w:val="24"/>
          <w:szCs w:val="24"/>
        </w:rPr>
        <w:t>, ինչպես նա</w:t>
      </w:r>
      <w:r w:rsidR="00712415">
        <w:rPr>
          <w:rFonts w:ascii="Sylfaen" w:hAnsi="Sylfaen"/>
          <w:sz w:val="24"/>
          <w:szCs w:val="24"/>
        </w:rPr>
        <w:t>և</w:t>
      </w:r>
      <w:r w:rsidRPr="00A1595B">
        <w:rPr>
          <w:rFonts w:ascii="Sylfaen" w:hAnsi="Sylfaen"/>
          <w:sz w:val="24"/>
          <w:szCs w:val="24"/>
        </w:rPr>
        <w:t xml:space="preserve"> ինտեգրման հատվածների թ</w:t>
      </w:r>
      <w:r>
        <w:rPr>
          <w:rFonts w:ascii="Sylfaen" w:hAnsi="Sylfaen"/>
          <w:sz w:val="24"/>
          <w:szCs w:val="24"/>
        </w:rPr>
        <w:t>իվը</w:t>
      </w:r>
      <w:r w:rsidRPr="00A1595B">
        <w:rPr>
          <w:rFonts w:ascii="Sylfaen" w:hAnsi="Sylfaen"/>
          <w:sz w:val="24"/>
          <w:szCs w:val="24"/>
        </w:rPr>
        <w:t xml:space="preserve"> </w:t>
      </w:r>
      <w:r>
        <w:rPr>
          <w:rFonts w:ascii="Sylfaen" w:hAnsi="Sylfaen"/>
          <w:sz w:val="24"/>
          <w:szCs w:val="24"/>
        </w:rPr>
        <w:t>որոշելու</w:t>
      </w:r>
      <w:r w:rsidRPr="00A1595B">
        <w:rPr>
          <w:rFonts w:ascii="Sylfaen" w:hAnsi="Sylfaen"/>
          <w:sz w:val="24"/>
          <w:szCs w:val="24"/>
        </w:rPr>
        <w:t xml:space="preserve"> համար անհրաժեշտ է կիրառել ռեստրիկցիոն էնդոնուկլեազի</w:t>
      </w:r>
      <w:r>
        <w:rPr>
          <w:rFonts w:ascii="Sylfaen" w:hAnsi="Sylfaen"/>
          <w:sz w:val="24"/>
          <w:szCs w:val="24"/>
        </w:rPr>
        <w:t xml:space="preserve"> օգտագործմամբ </w:t>
      </w:r>
      <w:r w:rsidRPr="00A1595B">
        <w:rPr>
          <w:rFonts w:ascii="Sylfaen" w:hAnsi="Sylfaen"/>
          <w:sz w:val="24"/>
          <w:szCs w:val="24"/>
        </w:rPr>
        <w:t xml:space="preserve">քարտեզավորում կամ այլ համապատասխան մեթոդներ: Արտաքրոմոսոմային էքսպրեսող համակարգի </w:t>
      </w:r>
      <w:r>
        <w:rPr>
          <w:rFonts w:ascii="Sylfaen" w:hAnsi="Sylfaen"/>
          <w:sz w:val="24"/>
          <w:szCs w:val="24"/>
        </w:rPr>
        <w:t>համար</w:t>
      </w:r>
      <w:r w:rsidRPr="00A1595B">
        <w:rPr>
          <w:rFonts w:ascii="Sylfaen" w:hAnsi="Sylfaen"/>
          <w:sz w:val="24"/>
          <w:szCs w:val="24"/>
        </w:rPr>
        <w:t xml:space="preserve"> անհրաժեշտ</w:t>
      </w:r>
      <w:r w:rsidR="00CF0B01" w:rsidRPr="00CF0B01">
        <w:rPr>
          <w:rFonts w:ascii="Sylfaen" w:hAnsi="Sylfaen"/>
          <w:sz w:val="24"/>
          <w:szCs w:val="24"/>
        </w:rPr>
        <w:t xml:space="preserve"> </w:t>
      </w:r>
      <w:r w:rsidRPr="00A1595B">
        <w:rPr>
          <w:rFonts w:ascii="Sylfaen" w:hAnsi="Sylfaen"/>
          <w:sz w:val="24"/>
          <w:szCs w:val="24"/>
        </w:rPr>
        <w:t xml:space="preserve">է </w:t>
      </w:r>
      <w:r>
        <w:rPr>
          <w:rFonts w:ascii="Sylfaen" w:hAnsi="Sylfaen"/>
          <w:sz w:val="24"/>
          <w:szCs w:val="24"/>
        </w:rPr>
        <w:t>որոշել</w:t>
      </w:r>
      <w:r w:rsidRPr="00A1595B">
        <w:rPr>
          <w:rFonts w:ascii="Sylfaen" w:hAnsi="Sylfaen"/>
          <w:sz w:val="24"/>
          <w:szCs w:val="24"/>
        </w:rPr>
        <w:t xml:space="preserve"> էքսպրեսող </w:t>
      </w:r>
      <w:r>
        <w:rPr>
          <w:rFonts w:ascii="Sylfaen" w:hAnsi="Sylfaen"/>
          <w:sz w:val="24"/>
          <w:szCs w:val="24"/>
        </w:rPr>
        <w:t>կոնստրուկցիան պահող</w:t>
      </w:r>
      <w:r w:rsidRPr="00A1595B">
        <w:rPr>
          <w:rFonts w:ascii="Sylfaen" w:hAnsi="Sylfaen"/>
          <w:sz w:val="24"/>
          <w:szCs w:val="24"/>
        </w:rPr>
        <w:t xml:space="preserve"> ընդունող</w:t>
      </w:r>
      <w:r>
        <w:rPr>
          <w:rFonts w:ascii="Sylfaen" w:hAnsi="Sylfaen"/>
          <w:sz w:val="24"/>
          <w:szCs w:val="24"/>
        </w:rPr>
        <w:t xml:space="preserve"> </w:t>
      </w:r>
      <w:r w:rsidRPr="00A1595B">
        <w:rPr>
          <w:rFonts w:ascii="Sylfaen" w:hAnsi="Sylfaen"/>
          <w:sz w:val="24"/>
          <w:szCs w:val="24"/>
        </w:rPr>
        <w:t>բջիջների տոկոսը:</w:t>
      </w:r>
    </w:p>
    <w:p w14:paraId="5CEC6C87" w14:textId="77777777"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Անհրաժեշտ է հաստատել (վերիֆիկացնել) էքսպրեսող </w:t>
      </w:r>
      <w:r>
        <w:rPr>
          <w:rFonts w:ascii="Sylfaen" w:hAnsi="Sylfaen"/>
          <w:sz w:val="24"/>
          <w:szCs w:val="24"/>
        </w:rPr>
        <w:t>կոնստրուկցիայի՝</w:t>
      </w:r>
      <w:r w:rsidRPr="00A1595B">
        <w:rPr>
          <w:rFonts w:ascii="Sylfaen" w:hAnsi="Sylfaen"/>
          <w:sz w:val="24"/>
          <w:szCs w:val="24"/>
        </w:rPr>
        <w:t xml:space="preserve"> ռեկոմբինանտ սպիտակուցը </w:t>
      </w:r>
      <w:r>
        <w:rPr>
          <w:rFonts w:ascii="Sylfaen" w:hAnsi="Sylfaen"/>
          <w:sz w:val="24"/>
          <w:szCs w:val="24"/>
        </w:rPr>
        <w:t xml:space="preserve">կոդավորող </w:t>
      </w:r>
      <w:r w:rsidRPr="00A1595B">
        <w:rPr>
          <w:rFonts w:ascii="Sylfaen" w:hAnsi="Sylfaen"/>
          <w:sz w:val="24"/>
          <w:szCs w:val="24"/>
        </w:rPr>
        <w:t>հաջորդականության ճ</w:t>
      </w:r>
      <w:r>
        <w:rPr>
          <w:rFonts w:ascii="Sylfaen" w:hAnsi="Sylfaen"/>
          <w:sz w:val="24"/>
          <w:szCs w:val="24"/>
        </w:rPr>
        <w:t>ի</w:t>
      </w:r>
      <w:r w:rsidRPr="00A1595B">
        <w:rPr>
          <w:rFonts w:ascii="Sylfaen" w:hAnsi="Sylfaen"/>
          <w:sz w:val="24"/>
          <w:szCs w:val="24"/>
        </w:rPr>
        <w:t>շտ</w:t>
      </w:r>
      <w:r>
        <w:rPr>
          <w:rFonts w:ascii="Sylfaen" w:hAnsi="Sylfaen"/>
          <w:sz w:val="24"/>
          <w:szCs w:val="24"/>
        </w:rPr>
        <w:t xml:space="preserve"> լինելը</w:t>
      </w:r>
      <w:r w:rsidRPr="00A1595B">
        <w:rPr>
          <w:rFonts w:ascii="Sylfaen" w:hAnsi="Sylfaen"/>
          <w:sz w:val="24"/>
          <w:szCs w:val="24"/>
        </w:rPr>
        <w:t xml:space="preserve">: Արտաքրոմոսոմային էքսպրեսող համակարգերի դեպքում պետք է մեկուսացնել էքսպրեսող </w:t>
      </w:r>
      <w:r>
        <w:rPr>
          <w:rFonts w:ascii="Sylfaen" w:hAnsi="Sylfaen"/>
          <w:sz w:val="24"/>
          <w:szCs w:val="24"/>
        </w:rPr>
        <w:t xml:space="preserve">կոնստրուկցիան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 xml:space="preserve">վերիֆիկացնել սպիտակուցը կոդավորող </w:t>
      </w:r>
      <w:r w:rsidRPr="00A1595B">
        <w:rPr>
          <w:rFonts w:ascii="Sylfaen" w:hAnsi="Sylfaen"/>
          <w:sz w:val="24"/>
          <w:szCs w:val="24"/>
        </w:rPr>
        <w:t xml:space="preserve">նուկլեոտիդային հաջորդականությունը` առանց </w:t>
      </w:r>
      <w:r>
        <w:rPr>
          <w:rFonts w:ascii="Sylfaen" w:hAnsi="Sylfaen"/>
          <w:sz w:val="24"/>
          <w:szCs w:val="24"/>
        </w:rPr>
        <w:t xml:space="preserve">հետագա կլոնավորում </w:t>
      </w:r>
      <w:r w:rsidRPr="00A1595B">
        <w:rPr>
          <w:rFonts w:ascii="Sylfaen" w:hAnsi="Sylfaen"/>
          <w:sz w:val="24"/>
          <w:szCs w:val="24"/>
        </w:rPr>
        <w:t xml:space="preserve">կատարելու: Սպիտակուցը կոդավորող նուկլեոտիդային հաջորդականության էքսպրեսող </w:t>
      </w:r>
      <w:r>
        <w:rPr>
          <w:rFonts w:ascii="Sylfaen" w:hAnsi="Sylfaen"/>
          <w:sz w:val="24"/>
          <w:szCs w:val="24"/>
        </w:rPr>
        <w:t>կոնստրուկցիան</w:t>
      </w:r>
      <w:r w:rsidRPr="00A1595B">
        <w:rPr>
          <w:rFonts w:ascii="Sylfaen" w:hAnsi="Sylfaen"/>
          <w:sz w:val="24"/>
          <w:szCs w:val="24"/>
        </w:rPr>
        <w:t xml:space="preserve"> քրոմոսոմ</w:t>
      </w:r>
      <w:r>
        <w:rPr>
          <w:rFonts w:ascii="Sylfaen" w:hAnsi="Sylfaen"/>
          <w:sz w:val="24"/>
          <w:szCs w:val="24"/>
        </w:rPr>
        <w:t>ների</w:t>
      </w:r>
      <w:r w:rsidRPr="00A1595B">
        <w:rPr>
          <w:rFonts w:ascii="Sylfaen" w:hAnsi="Sylfaen"/>
          <w:sz w:val="24"/>
          <w:szCs w:val="24"/>
        </w:rPr>
        <w:t xml:space="preserve"> </w:t>
      </w:r>
      <w:r>
        <w:rPr>
          <w:rFonts w:ascii="Sylfaen" w:hAnsi="Sylfaen"/>
          <w:sz w:val="24"/>
          <w:szCs w:val="24"/>
        </w:rPr>
        <w:t>պատճեններով</w:t>
      </w:r>
      <w:r w:rsidRPr="00A1595B">
        <w:rPr>
          <w:rFonts w:ascii="Sylfaen" w:hAnsi="Sylfaen"/>
          <w:sz w:val="24"/>
          <w:szCs w:val="24"/>
        </w:rPr>
        <w:t xml:space="preserve"> բջիջների </w:t>
      </w:r>
      <w:r>
        <w:rPr>
          <w:rFonts w:ascii="Sylfaen" w:hAnsi="Sylfaen"/>
          <w:sz w:val="24"/>
          <w:szCs w:val="24"/>
        </w:rPr>
        <w:t>համար</w:t>
      </w:r>
      <w:r w:rsidRPr="00A1595B">
        <w:rPr>
          <w:rFonts w:ascii="Sylfaen" w:hAnsi="Sylfaen"/>
          <w:sz w:val="24"/>
          <w:szCs w:val="24"/>
        </w:rPr>
        <w:t xml:space="preserve"> անհրաժեշտ</w:t>
      </w:r>
      <w:r w:rsidR="00CF0B01" w:rsidRPr="00CF0B01">
        <w:rPr>
          <w:rFonts w:ascii="Sylfaen" w:hAnsi="Sylfaen"/>
          <w:sz w:val="24"/>
          <w:szCs w:val="24"/>
        </w:rPr>
        <w:t xml:space="preserve"> </w:t>
      </w:r>
      <w:r w:rsidRPr="00A1595B">
        <w:rPr>
          <w:rFonts w:ascii="Sylfaen" w:hAnsi="Sylfaen"/>
          <w:sz w:val="24"/>
          <w:szCs w:val="24"/>
        </w:rPr>
        <w:t xml:space="preserve">է հաստատել կրկնակի կլոնավորման </w:t>
      </w:r>
      <w:r w:rsidR="00712415">
        <w:rPr>
          <w:rFonts w:ascii="Sylfaen" w:hAnsi="Sylfaen"/>
          <w:sz w:val="24"/>
          <w:szCs w:val="24"/>
        </w:rPr>
        <w:t>և</w:t>
      </w:r>
      <w:r w:rsidRPr="00A1595B">
        <w:rPr>
          <w:rFonts w:ascii="Sylfaen" w:hAnsi="Sylfaen"/>
          <w:sz w:val="24"/>
          <w:szCs w:val="24"/>
        </w:rPr>
        <w:t xml:space="preserve"> քրոմոսոմ</w:t>
      </w:r>
      <w:r>
        <w:rPr>
          <w:rFonts w:ascii="Sylfaen" w:hAnsi="Sylfaen"/>
          <w:sz w:val="24"/>
          <w:szCs w:val="24"/>
        </w:rPr>
        <w:t>ների</w:t>
      </w:r>
      <w:r w:rsidRPr="00A1595B">
        <w:rPr>
          <w:rFonts w:ascii="Sylfaen" w:hAnsi="Sylfaen"/>
          <w:sz w:val="24"/>
          <w:szCs w:val="24"/>
        </w:rPr>
        <w:t xml:space="preserve"> </w:t>
      </w:r>
      <w:r>
        <w:rPr>
          <w:rFonts w:ascii="Sylfaen" w:hAnsi="Sylfaen"/>
          <w:sz w:val="24"/>
          <w:szCs w:val="24"/>
        </w:rPr>
        <w:t>պատճենների</w:t>
      </w:r>
      <w:r w:rsidRPr="00A1595B">
        <w:rPr>
          <w:rFonts w:ascii="Sylfaen" w:hAnsi="Sylfaen"/>
          <w:sz w:val="24"/>
          <w:szCs w:val="24"/>
        </w:rPr>
        <w:t xml:space="preserve"> սեկվենավորման միջոցով: Որպես այլընտրանքային տարբերակ</w:t>
      </w:r>
      <w:r>
        <w:rPr>
          <w:rFonts w:ascii="Sylfaen" w:hAnsi="Sylfaen"/>
          <w:sz w:val="24"/>
          <w:szCs w:val="24"/>
        </w:rPr>
        <w:t>՝</w:t>
      </w:r>
      <w:r w:rsidRPr="00A1595B">
        <w:rPr>
          <w:rFonts w:ascii="Sylfaen" w:hAnsi="Sylfaen"/>
          <w:sz w:val="24"/>
          <w:szCs w:val="24"/>
        </w:rPr>
        <w:t xml:space="preserve"> սպիտակուցը կոդավորող նուկլեոտիդային հաջորդականությունը կարելի է </w:t>
      </w:r>
      <w:r>
        <w:rPr>
          <w:rFonts w:ascii="Sylfaen" w:hAnsi="Sylfaen"/>
          <w:sz w:val="24"/>
          <w:szCs w:val="24"/>
        </w:rPr>
        <w:t>վերիֆիկացնել</w:t>
      </w:r>
      <w:r w:rsidRPr="00A1595B">
        <w:rPr>
          <w:rFonts w:ascii="Sylfaen" w:hAnsi="Sylfaen"/>
          <w:sz w:val="24"/>
          <w:szCs w:val="24"/>
        </w:rPr>
        <w:t xml:space="preserve"> </w:t>
      </w:r>
      <w:r>
        <w:rPr>
          <w:rFonts w:ascii="Sylfaen" w:hAnsi="Sylfaen"/>
          <w:sz w:val="24"/>
          <w:szCs w:val="24"/>
        </w:rPr>
        <w:t>կ</w:t>
      </w:r>
      <w:r w:rsidRPr="00A1595B">
        <w:rPr>
          <w:rFonts w:ascii="Sylfaen" w:hAnsi="Sylfaen"/>
          <w:sz w:val="24"/>
          <w:szCs w:val="24"/>
        </w:rPr>
        <w:t xml:space="preserve">ԴՆԹ-ի կլոնների պուլի կամ պոլիմերազային շղթայական ռեակցիայի օգնությամբ </w:t>
      </w:r>
      <w:r>
        <w:rPr>
          <w:rFonts w:ascii="Sylfaen" w:hAnsi="Sylfaen"/>
          <w:sz w:val="24"/>
          <w:szCs w:val="24"/>
        </w:rPr>
        <w:t xml:space="preserve">ամպլիֆիկացված </w:t>
      </w:r>
      <w:r w:rsidRPr="00A1595B">
        <w:rPr>
          <w:rFonts w:ascii="Sylfaen" w:hAnsi="Sylfaen"/>
          <w:sz w:val="24"/>
          <w:szCs w:val="24"/>
        </w:rPr>
        <w:t xml:space="preserve">նյութի սեկվենավորման միջոցով: Կոդավորող հաջորդականությունը պետք է լինի նույնական այն հաջորդականությանը </w:t>
      </w:r>
      <w:r w:rsidRPr="00A1595B">
        <w:rPr>
          <w:rFonts w:ascii="Sylfaen" w:hAnsi="Sylfaen"/>
          <w:sz w:val="24"/>
          <w:szCs w:val="24"/>
        </w:rPr>
        <w:lastRenderedPageBreak/>
        <w:t>(օգտագործվող մեթոդիկայի հայտնաբերման սահմանի շրջանակներում), որը պահանջվում է</w:t>
      </w:r>
      <w:r>
        <w:rPr>
          <w:rFonts w:ascii="Sylfaen" w:hAnsi="Sylfaen"/>
          <w:sz w:val="24"/>
          <w:szCs w:val="24"/>
        </w:rPr>
        <w:t xml:space="preserve"> </w:t>
      </w:r>
      <w:r w:rsidRPr="00A1595B">
        <w:rPr>
          <w:rFonts w:ascii="Sylfaen" w:hAnsi="Sylfaen"/>
          <w:sz w:val="24"/>
          <w:szCs w:val="24"/>
        </w:rPr>
        <w:t>սույն գլխի 3.1 ենթաբաժնում</w:t>
      </w:r>
      <w:r>
        <w:rPr>
          <w:rFonts w:ascii="Sylfaen" w:hAnsi="Sylfaen"/>
          <w:sz w:val="24"/>
          <w:szCs w:val="24"/>
        </w:rPr>
        <w:t xml:space="preserve"> </w:t>
      </w:r>
      <w:r w:rsidRPr="00A1595B">
        <w:rPr>
          <w:rFonts w:ascii="Sylfaen" w:hAnsi="Sylfaen"/>
          <w:sz w:val="24"/>
          <w:szCs w:val="24"/>
        </w:rPr>
        <w:t xml:space="preserve">նկարագրված էքսպրեսող </w:t>
      </w:r>
      <w:r>
        <w:rPr>
          <w:rFonts w:ascii="Sylfaen" w:hAnsi="Sylfaen"/>
          <w:sz w:val="24"/>
          <w:szCs w:val="24"/>
        </w:rPr>
        <w:t>կոնստրուկցիայի</w:t>
      </w:r>
      <w:r w:rsidRPr="00A1595B">
        <w:rPr>
          <w:rFonts w:ascii="Sylfaen" w:hAnsi="Sylfaen"/>
          <w:sz w:val="24"/>
          <w:szCs w:val="24"/>
        </w:rPr>
        <w:t xml:space="preserve"> համար</w:t>
      </w:r>
      <w:r>
        <w:rPr>
          <w:rFonts w:ascii="Sylfaen" w:hAnsi="Sylfaen"/>
          <w:sz w:val="24"/>
          <w:szCs w:val="24"/>
        </w:rPr>
        <w:t>, բ</w:t>
      </w:r>
      <w:r w:rsidRPr="00A1595B">
        <w:rPr>
          <w:rFonts w:ascii="Sylfaen" w:hAnsi="Sylfaen"/>
          <w:sz w:val="24"/>
          <w:szCs w:val="24"/>
        </w:rPr>
        <w:t xml:space="preserve">ացի </w:t>
      </w:r>
      <w:r>
        <w:rPr>
          <w:rFonts w:ascii="Sylfaen" w:hAnsi="Sylfaen"/>
          <w:sz w:val="24"/>
          <w:szCs w:val="24"/>
        </w:rPr>
        <w:t>այդ,</w:t>
      </w:r>
      <w:r w:rsidRPr="00A1595B">
        <w:rPr>
          <w:rFonts w:ascii="Sylfaen" w:hAnsi="Sylfaen"/>
          <w:sz w:val="24"/>
          <w:szCs w:val="24"/>
        </w:rPr>
        <w:t xml:space="preserve"> այն պետք է համապատասխանի սպիտակուցի ակնկալվող ամինաթթվային հաջորդականությանը:</w:t>
      </w:r>
    </w:p>
    <w:p w14:paraId="750C68C8" w14:textId="77777777" w:rsidR="00A47359" w:rsidRPr="00A1595B" w:rsidRDefault="00A47359" w:rsidP="00A47359">
      <w:pPr>
        <w:spacing w:after="160" w:line="360" w:lineRule="auto"/>
        <w:rPr>
          <w:rFonts w:ascii="Sylfaen" w:hAnsi="Sylfaen"/>
          <w:sz w:val="24"/>
          <w:szCs w:val="24"/>
        </w:rPr>
      </w:pPr>
    </w:p>
    <w:p w14:paraId="781CB684" w14:textId="77777777" w:rsidR="00A47359" w:rsidRPr="00A1595B" w:rsidRDefault="00A47359" w:rsidP="008032B6">
      <w:pPr>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 xml:space="preserve">3.3. </w:t>
      </w:r>
      <w:r>
        <w:rPr>
          <w:rFonts w:ascii="Sylfaen" w:hAnsi="Sylfaen"/>
          <w:sz w:val="24"/>
          <w:szCs w:val="24"/>
        </w:rPr>
        <w:t>Բջիջների՝ ա</w:t>
      </w:r>
      <w:r w:rsidRPr="00A1595B">
        <w:rPr>
          <w:rFonts w:ascii="Sylfaen" w:hAnsi="Sylfaen"/>
          <w:sz w:val="24"/>
          <w:szCs w:val="24"/>
        </w:rPr>
        <w:t>րտադրության համար սահմանային in vitro տարիք</w:t>
      </w:r>
      <w:r>
        <w:rPr>
          <w:rFonts w:ascii="Sylfaen" w:hAnsi="Sylfaen"/>
          <w:sz w:val="24"/>
          <w:szCs w:val="24"/>
        </w:rPr>
        <w:t>ը</w:t>
      </w:r>
    </w:p>
    <w:p w14:paraId="0092DB85" w14:textId="77777777" w:rsidR="00A47359" w:rsidRPr="00A1595B" w:rsidRDefault="00A47359" w:rsidP="00CF0B01">
      <w:pPr>
        <w:spacing w:after="160" w:line="360" w:lineRule="auto"/>
        <w:ind w:right="36" w:firstLine="567"/>
        <w:jc w:val="both"/>
        <w:rPr>
          <w:rFonts w:ascii="Sylfaen" w:eastAsia="Times New Roman" w:hAnsi="Sylfaen" w:cs="Times New Roman"/>
          <w:sz w:val="24"/>
          <w:szCs w:val="24"/>
        </w:rPr>
      </w:pPr>
      <w:r>
        <w:rPr>
          <w:rFonts w:ascii="Sylfaen" w:hAnsi="Sylfaen"/>
          <w:sz w:val="24"/>
          <w:szCs w:val="24"/>
        </w:rPr>
        <w:t>Բջիջների՝ ա</w:t>
      </w:r>
      <w:r w:rsidRPr="00A1595B">
        <w:rPr>
          <w:rFonts w:ascii="Sylfaen" w:hAnsi="Sylfaen"/>
          <w:sz w:val="24"/>
          <w:szCs w:val="24"/>
        </w:rPr>
        <w:t xml:space="preserve">րտադրության համար սահմանային in vitro տարիքը </w:t>
      </w:r>
      <w:r>
        <w:rPr>
          <w:rFonts w:ascii="Sylfaen" w:hAnsi="Sylfaen"/>
          <w:sz w:val="24"/>
          <w:szCs w:val="24"/>
        </w:rPr>
        <w:t>անհրաժեշտ</w:t>
      </w:r>
      <w:r w:rsidR="00CF0B01" w:rsidRPr="00CF0B01">
        <w:rPr>
          <w:rFonts w:ascii="Sylfaen" w:hAnsi="Sylfaen"/>
          <w:sz w:val="24"/>
          <w:szCs w:val="24"/>
        </w:rPr>
        <w:t xml:space="preserve"> </w:t>
      </w:r>
      <w:r w:rsidRPr="00A1595B">
        <w:rPr>
          <w:rFonts w:ascii="Sylfaen" w:hAnsi="Sylfaen"/>
          <w:sz w:val="24"/>
          <w:szCs w:val="24"/>
        </w:rPr>
        <w:t xml:space="preserve">է սահմանել պրոդուցենտ բջիջների </w:t>
      </w:r>
      <w:r>
        <w:rPr>
          <w:rFonts w:ascii="Sylfaen" w:hAnsi="Sylfaen"/>
          <w:sz w:val="24"/>
          <w:szCs w:val="24"/>
        </w:rPr>
        <w:t>կու</w:t>
      </w:r>
      <w:r>
        <w:rPr>
          <w:rFonts w:ascii="Sylfaen" w:eastAsia="MS Mincho" w:hAnsi="Sylfaen" w:cs="MS Mincho"/>
          <w:sz w:val="24"/>
          <w:szCs w:val="24"/>
        </w:rPr>
        <w:t>լտիվացման</w:t>
      </w:r>
      <w:r w:rsidRPr="00A1595B">
        <w:rPr>
          <w:rFonts w:ascii="Sylfaen" w:hAnsi="Sylfaen"/>
          <w:sz w:val="24"/>
          <w:szCs w:val="24"/>
        </w:rPr>
        <w:t xml:space="preserve"> ժամանակ ստացվ</w:t>
      </w:r>
      <w:r>
        <w:rPr>
          <w:rFonts w:ascii="Sylfaen" w:hAnsi="Sylfaen"/>
          <w:sz w:val="24"/>
          <w:szCs w:val="24"/>
        </w:rPr>
        <w:t>ած</w:t>
      </w:r>
      <w:r w:rsidRPr="00A1595B">
        <w:rPr>
          <w:rFonts w:ascii="Sylfaen" w:hAnsi="Sylfaen"/>
          <w:sz w:val="24"/>
          <w:szCs w:val="24"/>
        </w:rPr>
        <w:t xml:space="preserve"> տվյալների հիման վրա` մինչ</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 xml:space="preserve">բջիջների </w:t>
      </w:r>
      <w:r w:rsidRPr="00A1595B">
        <w:rPr>
          <w:rFonts w:ascii="Sylfaen" w:hAnsi="Sylfaen"/>
          <w:sz w:val="24"/>
          <w:szCs w:val="24"/>
        </w:rPr>
        <w:t xml:space="preserve">առաջարկվող in vitro տարիքը կամ </w:t>
      </w:r>
      <w:r>
        <w:rPr>
          <w:rFonts w:ascii="Sylfaen" w:hAnsi="Sylfaen"/>
          <w:sz w:val="24"/>
          <w:szCs w:val="24"/>
        </w:rPr>
        <w:t>ավելի մեծ</w:t>
      </w:r>
      <w:r w:rsidRPr="00A1595B">
        <w:rPr>
          <w:rFonts w:ascii="Sylfaen" w:hAnsi="Sylfaen"/>
          <w:sz w:val="24"/>
          <w:szCs w:val="24"/>
        </w:rPr>
        <w:t xml:space="preserve"> ժամանակահատվածում` փորձարդյունաբերական կամ արդյունաբերական արտադրության շրջանակներում: Որպես կանոն</w:t>
      </w:r>
      <w:r>
        <w:rPr>
          <w:rFonts w:ascii="Sylfaen" w:hAnsi="Sylfaen"/>
          <w:sz w:val="24"/>
          <w:szCs w:val="24"/>
        </w:rPr>
        <w:t>,</w:t>
      </w:r>
      <w:r w:rsidRPr="00A1595B">
        <w:rPr>
          <w:rFonts w:ascii="Sylfaen" w:hAnsi="Sylfaen"/>
          <w:sz w:val="24"/>
          <w:szCs w:val="24"/>
        </w:rPr>
        <w:t xml:space="preserve"> պրոդուցենտ բջիջներ ստանում են</w:t>
      </w:r>
      <w:r>
        <w:rPr>
          <w:rFonts w:ascii="Sylfaen" w:hAnsi="Sylfaen"/>
          <w:sz w:val="24"/>
          <w:szCs w:val="24"/>
        </w:rPr>
        <w:t>՝</w:t>
      </w:r>
      <w:r w:rsidRPr="00A1595B">
        <w:rPr>
          <w:rFonts w:ascii="Sylfaen" w:hAnsi="Sylfaen"/>
          <w:sz w:val="24"/>
          <w:szCs w:val="24"/>
        </w:rPr>
        <w:t xml:space="preserve"> </w:t>
      </w:r>
      <w:r>
        <w:rPr>
          <w:rFonts w:ascii="Sylfaen" w:hAnsi="Sylfaen"/>
          <w:sz w:val="24"/>
          <w:szCs w:val="24"/>
        </w:rPr>
        <w:t>կուլտիվացնելով</w:t>
      </w:r>
      <w:r w:rsidRPr="00A1595B">
        <w:rPr>
          <w:rFonts w:ascii="Sylfaen" w:hAnsi="Sylfaen"/>
          <w:sz w:val="24"/>
          <w:szCs w:val="24"/>
        </w:rPr>
        <w:t xml:space="preserve"> ԲԱԲ-ից բջիջներ, այ</w:t>
      </w:r>
      <w:r>
        <w:rPr>
          <w:rFonts w:ascii="Sylfaen" w:hAnsi="Sylfaen"/>
          <w:sz w:val="24"/>
          <w:szCs w:val="24"/>
        </w:rPr>
        <w:t>դ</w:t>
      </w:r>
      <w:r w:rsidRPr="00A1595B">
        <w:rPr>
          <w:rFonts w:ascii="Sylfaen" w:hAnsi="Sylfaen"/>
          <w:sz w:val="24"/>
          <w:szCs w:val="24"/>
        </w:rPr>
        <w:t xml:space="preserve"> դեպքում</w:t>
      </w:r>
      <w:r w:rsidR="00A52BD1">
        <w:rPr>
          <w:rFonts w:ascii="Sylfaen" w:hAnsi="Sylfaen"/>
          <w:sz w:val="24"/>
          <w:szCs w:val="24"/>
        </w:rPr>
        <w:t xml:space="preserve"> </w:t>
      </w:r>
      <w:r w:rsidRPr="00A1595B">
        <w:rPr>
          <w:rFonts w:ascii="Sylfaen" w:hAnsi="Sylfaen"/>
          <w:sz w:val="24"/>
          <w:szCs w:val="24"/>
        </w:rPr>
        <w:t>պրոդուցենտ բջիջների պատրաստման համար ԲԳԲ</w:t>
      </w:r>
      <w:r>
        <w:rPr>
          <w:rFonts w:ascii="Sylfaen" w:hAnsi="Sylfaen"/>
          <w:sz w:val="24"/>
          <w:szCs w:val="24"/>
        </w:rPr>
        <w:t>-ն</w:t>
      </w:r>
      <w:r w:rsidRPr="00A1595B">
        <w:rPr>
          <w:rFonts w:ascii="Sylfaen" w:hAnsi="Sylfaen"/>
          <w:sz w:val="24"/>
          <w:szCs w:val="24"/>
        </w:rPr>
        <w:t xml:space="preserve"> պետք է կիրառել միայն պատշաճ հիմնավորման դեպքում:</w:t>
      </w:r>
    </w:p>
    <w:p w14:paraId="1CFC30A5" w14:textId="77777777"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ԲԳԲ-ում պրոդուցենտ բջիջներ</w:t>
      </w:r>
      <w:r>
        <w:rPr>
          <w:rFonts w:ascii="Sylfaen" w:hAnsi="Sylfaen"/>
          <w:sz w:val="24"/>
          <w:szCs w:val="24"/>
        </w:rPr>
        <w:t>ի</w:t>
      </w:r>
      <w:r w:rsidRPr="00A1595B">
        <w:rPr>
          <w:rFonts w:ascii="Sylfaen" w:hAnsi="Sylfaen"/>
          <w:sz w:val="24"/>
          <w:szCs w:val="24"/>
        </w:rPr>
        <w:t xml:space="preserve"> էքսպրեսող </w:t>
      </w:r>
      <w:r>
        <w:rPr>
          <w:rFonts w:ascii="Sylfaen" w:hAnsi="Sylfaen"/>
          <w:sz w:val="24"/>
          <w:szCs w:val="24"/>
        </w:rPr>
        <w:t>կոնստրուկցիան</w:t>
      </w:r>
      <w:r w:rsidRPr="00A1595B">
        <w:rPr>
          <w:rFonts w:ascii="Sylfaen" w:hAnsi="Sylfaen"/>
          <w:sz w:val="24"/>
          <w:szCs w:val="24"/>
        </w:rPr>
        <w:t xml:space="preserve"> անհրաժեշտ</w:t>
      </w:r>
      <w:r w:rsidR="00CF0B01" w:rsidRPr="00CF0B01">
        <w:rPr>
          <w:rFonts w:ascii="Sylfaen" w:hAnsi="Sylfaen"/>
          <w:sz w:val="24"/>
          <w:szCs w:val="24"/>
        </w:rPr>
        <w:t xml:space="preserve"> </w:t>
      </w:r>
      <w:r w:rsidRPr="00A1595B">
        <w:rPr>
          <w:rFonts w:ascii="Sylfaen" w:hAnsi="Sylfaen"/>
          <w:sz w:val="24"/>
          <w:szCs w:val="24"/>
        </w:rPr>
        <w:t xml:space="preserve">է վերլուծել մեկ անգամ (սույն գլխի 3.2 ենթաբաժնի պահանջներին համապատասխան): Սպիտակուցը կոդավորող էքսպրեսող </w:t>
      </w:r>
      <w:r>
        <w:rPr>
          <w:rFonts w:ascii="Sylfaen" w:hAnsi="Sylfaen"/>
          <w:sz w:val="24"/>
          <w:szCs w:val="24"/>
        </w:rPr>
        <w:t>կոնստրուկցիայի</w:t>
      </w:r>
      <w:r w:rsidRPr="00A1595B">
        <w:rPr>
          <w:rFonts w:ascii="Sylfaen" w:hAnsi="Sylfaen"/>
          <w:sz w:val="24"/>
          <w:szCs w:val="24"/>
        </w:rPr>
        <w:t xml:space="preserve"> հաջորդականությունը պրոդուցենտ բջիջներում հնարավոր է ստուգել նուկլեինաթթուների անալիզի կամ պատրաստի սպիտակուցային պատրաստուկի անալիզի միջոցով: </w:t>
      </w:r>
      <w:r>
        <w:rPr>
          <w:rFonts w:ascii="Sylfaen" w:hAnsi="Sylfaen"/>
          <w:sz w:val="24"/>
          <w:szCs w:val="24"/>
        </w:rPr>
        <w:t>Բջիջների՝ ա</w:t>
      </w:r>
      <w:r w:rsidRPr="00A1595B">
        <w:rPr>
          <w:rFonts w:ascii="Sylfaen" w:hAnsi="Sylfaen"/>
          <w:sz w:val="24"/>
          <w:szCs w:val="24"/>
        </w:rPr>
        <w:t>րտադրության համար նախօրոք սահմանված սահմանային in vitro տարիքը կարելի է ավելացնել</w:t>
      </w:r>
      <w:r>
        <w:rPr>
          <w:rFonts w:ascii="Sylfaen" w:hAnsi="Sylfaen"/>
          <w:sz w:val="24"/>
          <w:szCs w:val="24"/>
        </w:rPr>
        <w:t>՝</w:t>
      </w:r>
      <w:r w:rsidRPr="00A1595B">
        <w:rPr>
          <w:rFonts w:ascii="Sylfaen" w:hAnsi="Sylfaen"/>
          <w:sz w:val="24"/>
          <w:szCs w:val="24"/>
        </w:rPr>
        <w:t xml:space="preserve"> հենվելով միայն մինչ</w:t>
      </w:r>
      <w:r w:rsidR="00712415">
        <w:rPr>
          <w:rFonts w:ascii="Sylfaen" w:hAnsi="Sylfaen"/>
          <w:sz w:val="24"/>
          <w:szCs w:val="24"/>
        </w:rPr>
        <w:t>և</w:t>
      </w:r>
      <w:r>
        <w:rPr>
          <w:rFonts w:ascii="Sylfaen" w:hAnsi="Sylfaen"/>
          <w:sz w:val="24"/>
          <w:szCs w:val="24"/>
        </w:rPr>
        <w:t xml:space="preserve"> բջիջների սահմանային</w:t>
      </w:r>
      <w:r w:rsidRPr="00A1595B">
        <w:rPr>
          <w:rFonts w:ascii="Sylfaen" w:hAnsi="Sylfaen"/>
          <w:sz w:val="24"/>
          <w:szCs w:val="24"/>
        </w:rPr>
        <w:t xml:space="preserve"> in vitro տարիք</w:t>
      </w:r>
      <w:r>
        <w:rPr>
          <w:rFonts w:ascii="Sylfaen" w:hAnsi="Sylfaen"/>
          <w:sz w:val="24"/>
          <w:szCs w:val="24"/>
        </w:rPr>
        <w:t>ը կուլտիվացված</w:t>
      </w:r>
      <w:r w:rsidRPr="00A1595B">
        <w:rPr>
          <w:rFonts w:ascii="Sylfaen" w:hAnsi="Sylfaen"/>
          <w:sz w:val="24"/>
          <w:szCs w:val="24"/>
        </w:rPr>
        <w:t xml:space="preserve"> բջիջներից ստացված տվյալների վրա, որը հավասար է կամ գերազանցում է</w:t>
      </w:r>
      <w:r>
        <w:rPr>
          <w:rFonts w:ascii="Sylfaen" w:hAnsi="Sylfaen"/>
          <w:sz w:val="24"/>
          <w:szCs w:val="24"/>
        </w:rPr>
        <w:t xml:space="preserve"> բջիջների</w:t>
      </w:r>
      <w:r w:rsidRPr="00A1595B">
        <w:rPr>
          <w:rFonts w:ascii="Sylfaen" w:hAnsi="Sylfaen"/>
          <w:sz w:val="24"/>
          <w:szCs w:val="24"/>
        </w:rPr>
        <w:t xml:space="preserve"> նոր սահմանային in vitro տարիքը: </w:t>
      </w:r>
    </w:p>
    <w:p w14:paraId="11E2EDAE" w14:textId="77777777" w:rsidR="00507CE1" w:rsidRPr="004D02D4" w:rsidRDefault="00507CE1" w:rsidP="00CF0B01">
      <w:pPr>
        <w:spacing w:after="160" w:line="360" w:lineRule="auto"/>
        <w:ind w:left="567" w:right="566"/>
        <w:jc w:val="center"/>
        <w:rPr>
          <w:rFonts w:ascii="Sylfaen" w:hAnsi="Sylfaen"/>
          <w:sz w:val="24"/>
          <w:szCs w:val="24"/>
        </w:rPr>
      </w:pPr>
    </w:p>
    <w:p w14:paraId="49C4F2FB" w14:textId="77777777" w:rsidR="00A47359" w:rsidRPr="00A1595B" w:rsidRDefault="00A47359" w:rsidP="00CF0B0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 Եզրակացություն</w:t>
      </w:r>
      <w:r>
        <w:rPr>
          <w:rFonts w:ascii="Sylfaen" w:hAnsi="Sylfaen"/>
          <w:sz w:val="24"/>
          <w:szCs w:val="24"/>
        </w:rPr>
        <w:t>ը</w:t>
      </w:r>
    </w:p>
    <w:p w14:paraId="23AA634F" w14:textId="77777777" w:rsidR="00A47359" w:rsidRPr="00A1595B" w:rsidRDefault="00A47359" w:rsidP="00A47359">
      <w:pPr>
        <w:spacing w:after="160" w:line="336" w:lineRule="auto"/>
        <w:ind w:right="41" w:firstLine="567"/>
        <w:jc w:val="both"/>
        <w:rPr>
          <w:rFonts w:ascii="Sylfaen" w:eastAsia="Times New Roman" w:hAnsi="Sylfaen" w:cs="Times New Roman"/>
          <w:sz w:val="24"/>
          <w:szCs w:val="24"/>
        </w:rPr>
      </w:pPr>
      <w:r w:rsidRPr="00A1595B">
        <w:rPr>
          <w:rFonts w:ascii="Sylfaen" w:hAnsi="Sylfaen"/>
          <w:sz w:val="24"/>
          <w:szCs w:val="24"/>
        </w:rPr>
        <w:t xml:space="preserve">Էքսպրեսող </w:t>
      </w:r>
      <w:r>
        <w:rPr>
          <w:rFonts w:ascii="Sylfaen" w:hAnsi="Sylfaen"/>
          <w:sz w:val="24"/>
          <w:szCs w:val="24"/>
        </w:rPr>
        <w:t>կոնստրուկցիայի</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պատրաստի մաքրված սպիտակուցի </w:t>
      </w:r>
      <w:r w:rsidRPr="00A1595B">
        <w:rPr>
          <w:rFonts w:ascii="Sylfaen" w:hAnsi="Sylfaen"/>
          <w:sz w:val="24"/>
          <w:szCs w:val="24"/>
        </w:rPr>
        <w:lastRenderedPageBreak/>
        <w:t>բնութագրերի սահմանումը ռեկոմբինանտ ԴՆԹ-ի տեխնոլոգիայով արտադրված պատրաստուկի արտադրության հաստատունության ապահովման կար</w:t>
      </w:r>
      <w:r w:rsidR="00712415">
        <w:rPr>
          <w:rFonts w:ascii="Sylfaen" w:hAnsi="Sylfaen"/>
          <w:sz w:val="24"/>
          <w:szCs w:val="24"/>
        </w:rPr>
        <w:t>և</w:t>
      </w:r>
      <w:r w:rsidRPr="00A1595B">
        <w:rPr>
          <w:rFonts w:ascii="Sylfaen" w:hAnsi="Sylfaen"/>
          <w:sz w:val="24"/>
          <w:szCs w:val="24"/>
        </w:rPr>
        <w:t>որ փուլն</w:t>
      </w:r>
      <w:r w:rsidR="00CF0B01" w:rsidRPr="00CF0B01">
        <w:rPr>
          <w:rFonts w:ascii="Sylfaen" w:hAnsi="Sylfaen"/>
          <w:sz w:val="24"/>
          <w:szCs w:val="24"/>
        </w:rPr>
        <w:t xml:space="preserve"> </w:t>
      </w:r>
      <w:r>
        <w:rPr>
          <w:rFonts w:ascii="Sylfaen" w:hAnsi="Sylfaen"/>
          <w:sz w:val="24"/>
          <w:szCs w:val="24"/>
        </w:rPr>
        <w:t>է</w:t>
      </w:r>
      <w:r w:rsidRPr="00A1595B">
        <w:rPr>
          <w:rFonts w:ascii="Sylfaen" w:hAnsi="Sylfaen"/>
          <w:sz w:val="24"/>
          <w:szCs w:val="24"/>
        </w:rPr>
        <w:t xml:space="preserve">: Նուկլեինաթթուների </w:t>
      </w:r>
      <w:r w:rsidR="00712415">
        <w:rPr>
          <w:rFonts w:ascii="Sylfaen" w:hAnsi="Sylfaen"/>
          <w:sz w:val="24"/>
          <w:szCs w:val="24"/>
        </w:rPr>
        <w:t>և</w:t>
      </w:r>
      <w:r w:rsidRPr="00A1595B">
        <w:rPr>
          <w:rFonts w:ascii="Sylfaen" w:hAnsi="Sylfaen"/>
          <w:sz w:val="24"/>
          <w:szCs w:val="24"/>
        </w:rPr>
        <w:t xml:space="preserve"> պատրաստի մաքրված սպիտակուցի անալիզի արդյունքներով ստացված վերլուծական տվյալների գնահատումն անհրաժեշտ</w:t>
      </w:r>
      <w:r w:rsidR="00CF0B01" w:rsidRPr="00CF0B01">
        <w:rPr>
          <w:rFonts w:ascii="Sylfaen" w:hAnsi="Sylfaen"/>
          <w:sz w:val="24"/>
          <w:szCs w:val="24"/>
        </w:rPr>
        <w:t xml:space="preserve"> </w:t>
      </w:r>
      <w:r w:rsidRPr="00A1595B">
        <w:rPr>
          <w:rFonts w:ascii="Sylfaen" w:hAnsi="Sylfaen"/>
          <w:sz w:val="24"/>
          <w:szCs w:val="24"/>
        </w:rPr>
        <w:t>է ռեկոմբինանտ սպիտակուցային պատրաստուկ</w:t>
      </w:r>
      <w:r>
        <w:rPr>
          <w:rFonts w:ascii="Sylfaen" w:hAnsi="Sylfaen"/>
          <w:sz w:val="24"/>
          <w:szCs w:val="24"/>
        </w:rPr>
        <w:t>ներ</w:t>
      </w:r>
      <w:r w:rsidRPr="00A1595B">
        <w:rPr>
          <w:rFonts w:ascii="Sylfaen" w:hAnsi="Sylfaen"/>
          <w:sz w:val="24"/>
          <w:szCs w:val="24"/>
        </w:rPr>
        <w:t>ի պատշաճ որակ</w:t>
      </w:r>
      <w:r>
        <w:rPr>
          <w:rFonts w:ascii="Sylfaen" w:hAnsi="Sylfaen"/>
          <w:sz w:val="24"/>
          <w:szCs w:val="24"/>
        </w:rPr>
        <w:t>ն</w:t>
      </w:r>
      <w:r w:rsidRPr="00A1595B">
        <w:rPr>
          <w:rFonts w:ascii="Sylfaen" w:hAnsi="Sylfaen"/>
          <w:sz w:val="24"/>
          <w:szCs w:val="24"/>
        </w:rPr>
        <w:t xml:space="preserve"> ապահովելու համար:</w:t>
      </w:r>
    </w:p>
    <w:p w14:paraId="5AB0A0DE" w14:textId="77777777" w:rsidR="00A47359" w:rsidRPr="00A1595B" w:rsidRDefault="00A47359" w:rsidP="00CF0B01">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5. Սահմանումները</w:t>
      </w:r>
    </w:p>
    <w:p w14:paraId="45185651" w14:textId="77777777" w:rsidR="00A47359" w:rsidRPr="00A1595B" w:rsidRDefault="00A47359" w:rsidP="00A47359">
      <w:pPr>
        <w:spacing w:after="160" w:line="336" w:lineRule="auto"/>
        <w:ind w:right="35" w:firstLine="567"/>
        <w:jc w:val="both"/>
        <w:rPr>
          <w:rFonts w:ascii="Sylfaen" w:eastAsia="Times New Roman" w:hAnsi="Sylfaen" w:cs="Times New Roman"/>
          <w:sz w:val="24"/>
          <w:szCs w:val="24"/>
        </w:rPr>
      </w:pPr>
      <w:r w:rsidRPr="00A1595B">
        <w:rPr>
          <w:rFonts w:ascii="Sylfaen" w:hAnsi="Sylfaen"/>
          <w:sz w:val="24"/>
          <w:szCs w:val="24"/>
        </w:rPr>
        <w:t>Սույն գլխի նպատակներով գործածվում են հասկացություններ (տերմիններ), որոնք ունեն հետ</w:t>
      </w:r>
      <w:r w:rsidR="00712415">
        <w:rPr>
          <w:rFonts w:ascii="Sylfaen" w:hAnsi="Sylfaen"/>
          <w:sz w:val="24"/>
          <w:szCs w:val="24"/>
        </w:rPr>
        <w:t>և</w:t>
      </w:r>
      <w:r w:rsidRPr="00A1595B">
        <w:rPr>
          <w:rFonts w:ascii="Sylfaen" w:hAnsi="Sylfaen"/>
          <w:sz w:val="24"/>
          <w:szCs w:val="24"/>
        </w:rPr>
        <w:t>յալ իմաստը</w:t>
      </w:r>
      <w:r>
        <w:rPr>
          <w:rFonts w:ascii="Sylfaen" w:hAnsi="Sylfaen"/>
          <w:sz w:val="24"/>
          <w:szCs w:val="24"/>
        </w:rPr>
        <w:t>՝</w:t>
      </w:r>
    </w:p>
    <w:p w14:paraId="51B429F5" w14:textId="77777777" w:rsidR="00A47359" w:rsidRPr="00A1595B" w:rsidRDefault="00A47359" w:rsidP="00A47359">
      <w:pPr>
        <w:spacing w:after="160" w:line="336" w:lineRule="auto"/>
        <w:ind w:right="-20" w:firstLine="567"/>
        <w:jc w:val="both"/>
        <w:rPr>
          <w:rFonts w:ascii="Sylfaen" w:eastAsia="Times New Roman" w:hAnsi="Sylfaen" w:cs="Times New Roman"/>
          <w:sz w:val="24"/>
          <w:szCs w:val="24"/>
        </w:rPr>
      </w:pPr>
      <w:r w:rsidRPr="00CF0B01">
        <w:rPr>
          <w:rFonts w:ascii="Sylfaen" w:hAnsi="Sylfaen"/>
          <w:sz w:val="24"/>
          <w:szCs w:val="24"/>
        </w:rPr>
        <w:t xml:space="preserve">նշանակալի գենոտիպային </w:t>
      </w:r>
      <w:r w:rsidR="00712415">
        <w:rPr>
          <w:rFonts w:ascii="Sylfaen" w:hAnsi="Sylfaen"/>
          <w:sz w:val="24"/>
          <w:szCs w:val="24"/>
        </w:rPr>
        <w:t>և</w:t>
      </w:r>
      <w:r w:rsidRPr="00CF0B01">
        <w:rPr>
          <w:rFonts w:ascii="Sylfaen" w:hAnsi="Sylfaen"/>
          <w:sz w:val="24"/>
          <w:szCs w:val="24"/>
        </w:rPr>
        <w:t xml:space="preserve"> ֆենոտիպային մարկերներ</w:t>
      </w:r>
      <w:r w:rsidRPr="00A1595B">
        <w:rPr>
          <w:rFonts w:ascii="Sylfaen" w:hAnsi="Sylfaen"/>
          <w:sz w:val="24"/>
          <w:szCs w:val="24"/>
        </w:rPr>
        <w:t>՝ մարկերներ, որոնք թույլ են տալիս նույնականացնել բջ</w:t>
      </w:r>
      <w:r>
        <w:rPr>
          <w:rFonts w:ascii="Sylfaen" w:hAnsi="Sylfaen"/>
          <w:sz w:val="24"/>
          <w:szCs w:val="24"/>
        </w:rPr>
        <w:t>իջների</w:t>
      </w:r>
      <w:r w:rsidRPr="00A1595B">
        <w:rPr>
          <w:rFonts w:ascii="Sylfaen" w:hAnsi="Sylfaen"/>
          <w:sz w:val="24"/>
          <w:szCs w:val="24"/>
        </w:rPr>
        <w:t xml:space="preserve"> գծի շտամը:</w:t>
      </w:r>
    </w:p>
    <w:p w14:paraId="07BA6F41" w14:textId="77777777" w:rsidR="00A47359" w:rsidRPr="00A1595B" w:rsidRDefault="00A47359" w:rsidP="00A47359">
      <w:pPr>
        <w:spacing w:after="160" w:line="336" w:lineRule="auto"/>
        <w:ind w:right="36" w:firstLine="567"/>
        <w:jc w:val="both"/>
        <w:rPr>
          <w:rFonts w:ascii="Sylfaen" w:eastAsia="Times New Roman" w:hAnsi="Sylfaen" w:cs="Times New Roman"/>
          <w:sz w:val="24"/>
          <w:szCs w:val="24"/>
        </w:rPr>
      </w:pPr>
      <w:r w:rsidRPr="00A1595B">
        <w:rPr>
          <w:rFonts w:ascii="Sylfaen" w:hAnsi="Sylfaen"/>
          <w:sz w:val="24"/>
          <w:szCs w:val="24"/>
        </w:rPr>
        <w:t>Դրանք պետք է ներառեն ռեկոմբինանտ սպիտակուցի էքսպրեսիան կամ էքսպրես</w:t>
      </w:r>
      <w:r>
        <w:rPr>
          <w:rFonts w:ascii="Sylfaen" w:hAnsi="Sylfaen"/>
          <w:sz w:val="24"/>
          <w:szCs w:val="24"/>
        </w:rPr>
        <w:t>իոն</w:t>
      </w:r>
      <w:r w:rsidRPr="00A1595B">
        <w:rPr>
          <w:rFonts w:ascii="Sylfaen" w:hAnsi="Sylfaen"/>
          <w:sz w:val="24"/>
          <w:szCs w:val="24"/>
        </w:rPr>
        <w:t xml:space="preserve"> </w:t>
      </w:r>
      <w:r>
        <w:rPr>
          <w:rFonts w:ascii="Sylfaen" w:hAnsi="Sylfaen"/>
          <w:sz w:val="24"/>
          <w:szCs w:val="24"/>
        </w:rPr>
        <w:t>կոնստրուկցիայի</w:t>
      </w:r>
      <w:r w:rsidRPr="00A1595B">
        <w:rPr>
          <w:rFonts w:ascii="Sylfaen" w:hAnsi="Sylfaen"/>
          <w:sz w:val="24"/>
          <w:szCs w:val="24"/>
        </w:rPr>
        <w:t xml:space="preserve"> առկայությունը,</w:t>
      </w:r>
    </w:p>
    <w:p w14:paraId="164ABC86" w14:textId="77777777" w:rsidR="00A47359" w:rsidRPr="00A1595B" w:rsidRDefault="00A47359" w:rsidP="00A47359">
      <w:pPr>
        <w:spacing w:after="160" w:line="336" w:lineRule="auto"/>
        <w:ind w:right="38" w:firstLine="567"/>
        <w:jc w:val="both"/>
        <w:rPr>
          <w:rFonts w:ascii="Sylfaen" w:eastAsia="Times New Roman" w:hAnsi="Sylfaen" w:cs="Times New Roman"/>
          <w:sz w:val="24"/>
          <w:szCs w:val="24"/>
        </w:rPr>
      </w:pPr>
      <w:r w:rsidRPr="00CF0B01">
        <w:rPr>
          <w:rFonts w:ascii="Sylfaen" w:hAnsi="Sylfaen"/>
          <w:sz w:val="24"/>
          <w:szCs w:val="24"/>
        </w:rPr>
        <w:t>բջիջների in vitro տարիք</w:t>
      </w:r>
      <w:r w:rsidRPr="00A1595B">
        <w:rPr>
          <w:rFonts w:ascii="Sylfaen" w:hAnsi="Sylfaen"/>
          <w:sz w:val="24"/>
          <w:szCs w:val="24"/>
        </w:rPr>
        <w:t>՝ ԲԳԲ-ով կոնտեյներների հալեցման պահից սկսած մինչ</w:t>
      </w:r>
      <w:r w:rsidR="00712415">
        <w:rPr>
          <w:rFonts w:ascii="Sylfaen" w:hAnsi="Sylfaen"/>
          <w:sz w:val="24"/>
          <w:szCs w:val="24"/>
        </w:rPr>
        <w:t>և</w:t>
      </w:r>
      <w:r w:rsidRPr="00A1595B">
        <w:rPr>
          <w:rFonts w:ascii="Sylfaen" w:hAnsi="Sylfaen"/>
          <w:sz w:val="24"/>
          <w:szCs w:val="24"/>
        </w:rPr>
        <w:t xml:space="preserve"> արտադրական տարայում պատրաստուկի հավաքում</w:t>
      </w:r>
      <w:r>
        <w:rPr>
          <w:rFonts w:ascii="Sylfaen" w:hAnsi="Sylfaen"/>
          <w:sz w:val="24"/>
          <w:szCs w:val="24"/>
        </w:rPr>
        <w:t>ն ընկած ժամանակահատվածը</w:t>
      </w:r>
      <w:r w:rsidRPr="00A1595B">
        <w:rPr>
          <w:rFonts w:ascii="Sylfaen" w:hAnsi="Sylfaen"/>
          <w:sz w:val="24"/>
          <w:szCs w:val="24"/>
        </w:rPr>
        <w:t xml:space="preserve">, որը չափվում է </w:t>
      </w:r>
      <w:r>
        <w:rPr>
          <w:rFonts w:ascii="Sylfaen" w:hAnsi="Sylfaen"/>
          <w:sz w:val="24"/>
          <w:szCs w:val="24"/>
        </w:rPr>
        <w:t>կուլտիվացման</w:t>
      </w:r>
      <w:r w:rsidRPr="00A1595B">
        <w:rPr>
          <w:rFonts w:ascii="Sylfaen" w:hAnsi="Sylfaen"/>
          <w:sz w:val="24"/>
          <w:szCs w:val="24"/>
        </w:rPr>
        <w:t xml:space="preserve"> ժամանակի շարունակականությամբ, բջիջների պոպուլյացիայի կրկնապատկման աստիճանով կամ ենթակուլտիվացման ժամանակ բջիջների </w:t>
      </w:r>
      <w:r>
        <w:rPr>
          <w:rFonts w:ascii="Sylfaen" w:hAnsi="Sylfaen"/>
          <w:sz w:val="24"/>
          <w:szCs w:val="24"/>
        </w:rPr>
        <w:t>պասաժների թվով</w:t>
      </w:r>
      <w:r w:rsidRPr="00A1595B" w:rsidDel="00A82795">
        <w:rPr>
          <w:rFonts w:ascii="Sylfaen" w:hAnsi="Sylfaen"/>
          <w:sz w:val="24"/>
          <w:szCs w:val="24"/>
        </w:rPr>
        <w:t xml:space="preserve"> </w:t>
      </w:r>
      <w:r w:rsidRPr="00A1595B">
        <w:rPr>
          <w:rFonts w:ascii="Sylfaen" w:hAnsi="Sylfaen"/>
          <w:sz w:val="24"/>
          <w:szCs w:val="24"/>
        </w:rPr>
        <w:t xml:space="preserve">՝ կուլտուրաների նոսրացման որոշակի </w:t>
      </w:r>
      <w:r>
        <w:rPr>
          <w:rFonts w:ascii="Sylfaen" w:hAnsi="Sylfaen"/>
          <w:sz w:val="24"/>
          <w:szCs w:val="24"/>
        </w:rPr>
        <w:t>գործընթացի</w:t>
      </w:r>
      <w:r w:rsidRPr="00A1595B">
        <w:rPr>
          <w:rFonts w:ascii="Sylfaen" w:hAnsi="Sylfaen"/>
          <w:sz w:val="24"/>
          <w:szCs w:val="24"/>
        </w:rPr>
        <w:t xml:space="preserve"> օգնությամբ</w:t>
      </w:r>
      <w:r>
        <w:rPr>
          <w:rFonts w:ascii="Sylfaen" w:hAnsi="Sylfaen"/>
          <w:sz w:val="24"/>
          <w:szCs w:val="24"/>
        </w:rPr>
        <w:t>,</w:t>
      </w:r>
    </w:p>
    <w:p w14:paraId="4C2F2517" w14:textId="77777777"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sidRPr="00CF0B01">
        <w:rPr>
          <w:rFonts w:ascii="Sylfaen" w:hAnsi="Sylfaen"/>
          <w:sz w:val="24"/>
          <w:szCs w:val="24"/>
        </w:rPr>
        <w:t>փորձաարդյունաբերական արտադրություն</w:t>
      </w:r>
      <w:r w:rsidRPr="00A1595B">
        <w:rPr>
          <w:rFonts w:ascii="Sylfaen" w:hAnsi="Sylfaen"/>
          <w:sz w:val="24"/>
          <w:szCs w:val="24"/>
        </w:rPr>
        <w:t xml:space="preserve">՝ ռեկոմբինանտ սպիտակուցի ստացում տեխնոլոգիական այն գործընթացների միջոցով, որոնք </w:t>
      </w:r>
      <w:r>
        <w:rPr>
          <w:rFonts w:ascii="Sylfaen" w:hAnsi="Sylfaen"/>
          <w:sz w:val="24"/>
          <w:szCs w:val="24"/>
        </w:rPr>
        <w:t>ամբողջությամբ</w:t>
      </w:r>
      <w:r w:rsidRPr="00A1595B">
        <w:rPr>
          <w:rFonts w:ascii="Sylfaen" w:hAnsi="Sylfaen"/>
          <w:sz w:val="24"/>
          <w:szCs w:val="24"/>
        </w:rPr>
        <w:t xml:space="preserve"> կրկնում կամ նմանակում են լիամասշտաբ արդյունաբերական արտադրությունը: Բջիջների կուլտիվացման, արտադրանքի հավաքման </w:t>
      </w:r>
      <w:r w:rsidR="00712415">
        <w:rPr>
          <w:rFonts w:ascii="Sylfaen" w:hAnsi="Sylfaen"/>
          <w:sz w:val="24"/>
          <w:szCs w:val="24"/>
        </w:rPr>
        <w:t>և</w:t>
      </w:r>
      <w:r w:rsidRPr="00A1595B">
        <w:rPr>
          <w:rFonts w:ascii="Sylfaen" w:hAnsi="Sylfaen"/>
          <w:sz w:val="24"/>
          <w:szCs w:val="24"/>
        </w:rPr>
        <w:t xml:space="preserve"> դրա մաքրման մեթոդները պետք է </w:t>
      </w:r>
      <w:r>
        <w:rPr>
          <w:rFonts w:ascii="Sylfaen" w:hAnsi="Sylfaen"/>
          <w:sz w:val="24"/>
          <w:szCs w:val="24"/>
        </w:rPr>
        <w:t>լինեն նույնական</w:t>
      </w:r>
      <w:r w:rsidRPr="00A1595B">
        <w:rPr>
          <w:rFonts w:ascii="Sylfaen" w:hAnsi="Sylfaen"/>
          <w:sz w:val="24"/>
          <w:szCs w:val="24"/>
        </w:rPr>
        <w:t>՝ բացառությամբ արտադրության մասշտաբի,</w:t>
      </w:r>
    </w:p>
    <w:p w14:paraId="47AEB6FA" w14:textId="77777777" w:rsidR="00A47359" w:rsidRPr="00A1595B" w:rsidRDefault="00A47359" w:rsidP="00A47359">
      <w:pPr>
        <w:spacing w:after="160" w:line="360" w:lineRule="auto"/>
        <w:ind w:right="40" w:firstLine="567"/>
        <w:jc w:val="both"/>
        <w:rPr>
          <w:rFonts w:ascii="Sylfaen" w:eastAsia="Times New Roman" w:hAnsi="Sylfaen" w:cs="Times New Roman"/>
          <w:sz w:val="24"/>
          <w:szCs w:val="24"/>
        </w:rPr>
      </w:pPr>
      <w:r w:rsidRPr="00CF0B01">
        <w:rPr>
          <w:rFonts w:ascii="Sylfaen" w:hAnsi="Sylfaen"/>
          <w:sz w:val="24"/>
          <w:szCs w:val="24"/>
        </w:rPr>
        <w:t>ինտեգրման սայտ</w:t>
      </w:r>
      <w:r w:rsidRPr="00A1595B">
        <w:rPr>
          <w:rFonts w:ascii="Sylfaen" w:hAnsi="Sylfaen"/>
          <w:sz w:val="24"/>
          <w:szCs w:val="24"/>
        </w:rPr>
        <w:t>՝ հատված, որտեղ բջջի գենոմում տեղա</w:t>
      </w:r>
      <w:r>
        <w:rPr>
          <w:rFonts w:ascii="Sylfaen" w:hAnsi="Sylfaen"/>
          <w:sz w:val="24"/>
          <w:szCs w:val="24"/>
        </w:rPr>
        <w:t>կայվում</w:t>
      </w:r>
      <w:r w:rsidRPr="00A1595B">
        <w:rPr>
          <w:rFonts w:ascii="Sylfaen" w:hAnsi="Sylfaen"/>
          <w:sz w:val="24"/>
          <w:szCs w:val="24"/>
        </w:rPr>
        <w:t xml:space="preserve"> են </w:t>
      </w:r>
      <w:r>
        <w:rPr>
          <w:rFonts w:ascii="Sylfaen" w:hAnsi="Sylfaen"/>
          <w:sz w:val="24"/>
          <w:szCs w:val="24"/>
        </w:rPr>
        <w:t>է</w:t>
      </w:r>
      <w:r w:rsidRPr="00A1595B">
        <w:rPr>
          <w:rFonts w:ascii="Sylfaen" w:hAnsi="Sylfaen"/>
          <w:sz w:val="24"/>
          <w:szCs w:val="24"/>
        </w:rPr>
        <w:t xml:space="preserve">քսպրեսող </w:t>
      </w:r>
      <w:r>
        <w:rPr>
          <w:rFonts w:ascii="Sylfaen" w:hAnsi="Sylfaen"/>
          <w:sz w:val="24"/>
          <w:szCs w:val="24"/>
        </w:rPr>
        <w:t xml:space="preserve">կոնստրուկցիայի </w:t>
      </w:r>
      <w:r w:rsidRPr="00A1595B">
        <w:rPr>
          <w:rFonts w:ascii="Sylfaen" w:hAnsi="Sylfaen"/>
          <w:sz w:val="24"/>
          <w:szCs w:val="24"/>
        </w:rPr>
        <w:t xml:space="preserve">մեկ կամ մի քանի </w:t>
      </w:r>
      <w:r>
        <w:rPr>
          <w:rFonts w:ascii="Sylfaen" w:hAnsi="Sylfaen"/>
          <w:sz w:val="24"/>
          <w:szCs w:val="24"/>
        </w:rPr>
        <w:t>պատճեններ</w:t>
      </w:r>
      <w:r w:rsidRPr="00A1595B">
        <w:rPr>
          <w:rFonts w:ascii="Sylfaen" w:hAnsi="Sylfaen"/>
          <w:sz w:val="24"/>
          <w:szCs w:val="24"/>
        </w:rPr>
        <w:t>,</w:t>
      </w:r>
    </w:p>
    <w:p w14:paraId="14AE6393" w14:textId="77777777"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CF0B01">
        <w:rPr>
          <w:rFonts w:ascii="Sylfaen" w:hAnsi="Sylfaen"/>
          <w:sz w:val="24"/>
          <w:szCs w:val="24"/>
        </w:rPr>
        <w:t>կողահար հսկողության գոտիներ</w:t>
      </w:r>
      <w:r w:rsidRPr="00A1595B">
        <w:rPr>
          <w:rFonts w:ascii="Sylfaen" w:hAnsi="Sylfaen"/>
          <w:sz w:val="24"/>
          <w:szCs w:val="24"/>
        </w:rPr>
        <w:t xml:space="preserve">՝ չկոդավորող նուկլեոտիդային հաջորդականություններ, որոնք կցված են արտադրանքը կոդավորող </w:t>
      </w:r>
      <w:r w:rsidRPr="00A1595B">
        <w:rPr>
          <w:rFonts w:ascii="Sylfaen" w:hAnsi="Sylfaen"/>
          <w:sz w:val="24"/>
          <w:szCs w:val="24"/>
        </w:rPr>
        <w:lastRenderedPageBreak/>
        <w:t>նուկլեինաթթվի նուկլե</w:t>
      </w:r>
      <w:r>
        <w:rPr>
          <w:rFonts w:ascii="Sylfaen" w:hAnsi="Sylfaen"/>
          <w:sz w:val="24"/>
          <w:szCs w:val="24"/>
        </w:rPr>
        <w:t>ոտ</w:t>
      </w:r>
      <w:r w:rsidRPr="00A1595B">
        <w:rPr>
          <w:rFonts w:ascii="Sylfaen" w:hAnsi="Sylfaen"/>
          <w:sz w:val="24"/>
          <w:szCs w:val="24"/>
        </w:rPr>
        <w:t>իդների հաջորդականությ</w:t>
      </w:r>
      <w:r>
        <w:rPr>
          <w:rFonts w:ascii="Sylfaen" w:hAnsi="Sylfaen"/>
          <w:sz w:val="24"/>
          <w:szCs w:val="24"/>
        </w:rPr>
        <w:t>ան</w:t>
      </w:r>
      <w:r w:rsidRPr="00A1595B">
        <w:rPr>
          <w:rFonts w:ascii="Sylfaen" w:hAnsi="Sylfaen"/>
          <w:sz w:val="24"/>
          <w:szCs w:val="24"/>
        </w:rPr>
        <w:t xml:space="preserve"> 5'-</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3' վերջերին: Կողահար հսկ</w:t>
      </w:r>
      <w:r>
        <w:rPr>
          <w:rFonts w:ascii="Sylfaen" w:hAnsi="Sylfaen"/>
          <w:sz w:val="24"/>
          <w:szCs w:val="24"/>
        </w:rPr>
        <w:t>ողության գոտիները պարունակում</w:t>
      </w:r>
      <w:r w:rsidRPr="00A1595B">
        <w:rPr>
          <w:rFonts w:ascii="Sylfaen" w:hAnsi="Sylfaen"/>
          <w:sz w:val="24"/>
          <w:szCs w:val="24"/>
        </w:rPr>
        <w:t xml:space="preserve"> են կար</w:t>
      </w:r>
      <w:r w:rsidR="00712415">
        <w:rPr>
          <w:rFonts w:ascii="Sylfaen" w:hAnsi="Sylfaen"/>
          <w:sz w:val="24"/>
          <w:szCs w:val="24"/>
        </w:rPr>
        <w:t>և</w:t>
      </w:r>
      <w:r w:rsidRPr="00A1595B">
        <w:rPr>
          <w:rFonts w:ascii="Sylfaen" w:hAnsi="Sylfaen"/>
          <w:sz w:val="24"/>
          <w:szCs w:val="24"/>
        </w:rPr>
        <w:t xml:space="preserve">որ տարրեր, որոնք ազդում են կոդավորող հաջորդականության տրանսկրիպցիայի, տրանսլյացիայի կամ կայունության վրա: Այդ հատվածները ներառում են, օրինակ՝ </w:t>
      </w:r>
      <w:r w:rsidRPr="00297667">
        <w:rPr>
          <w:rFonts w:ascii="Sylfaen" w:hAnsi="Sylfaen" w:cs="Sylfaen"/>
          <w:color w:val="545454"/>
          <w:sz w:val="24"/>
          <w:szCs w:val="24"/>
          <w:shd w:val="clear" w:color="auto" w:fill="FFFFFF"/>
        </w:rPr>
        <w:t>պրոմոտորներ</w:t>
      </w:r>
      <w:r w:rsidRPr="00A1595B">
        <w:rPr>
          <w:rFonts w:ascii="Sylfaen" w:hAnsi="Sylfaen"/>
          <w:sz w:val="24"/>
          <w:szCs w:val="24"/>
        </w:rPr>
        <w:t xml:space="preserve">, էնհանսերներ </w:t>
      </w:r>
      <w:r w:rsidR="00712415">
        <w:rPr>
          <w:rFonts w:ascii="Sylfaen" w:hAnsi="Sylfaen"/>
          <w:sz w:val="24"/>
          <w:szCs w:val="24"/>
        </w:rPr>
        <w:t>և</w:t>
      </w:r>
      <w:r w:rsidRPr="00A1595B">
        <w:rPr>
          <w:rFonts w:ascii="Sylfaen" w:hAnsi="Sylfaen"/>
          <w:sz w:val="24"/>
          <w:szCs w:val="24"/>
        </w:rPr>
        <w:t xml:space="preserve"> սպլայսինգային հաջորդականություններ </w:t>
      </w:r>
      <w:r w:rsidR="00712415">
        <w:rPr>
          <w:rFonts w:ascii="Sylfaen" w:hAnsi="Sylfaen"/>
          <w:sz w:val="24"/>
          <w:szCs w:val="24"/>
        </w:rPr>
        <w:t>և</w:t>
      </w:r>
      <w:r w:rsidRPr="00A1595B">
        <w:rPr>
          <w:rFonts w:ascii="Sylfaen" w:hAnsi="Sylfaen"/>
          <w:sz w:val="24"/>
          <w:szCs w:val="24"/>
        </w:rPr>
        <w:t xml:space="preserve"> չեն պարունակում ռեպլիկացիայի </w:t>
      </w:r>
      <w:r>
        <w:rPr>
          <w:rFonts w:ascii="Sylfaen" w:hAnsi="Sylfaen"/>
          <w:sz w:val="24"/>
          <w:szCs w:val="24"/>
        </w:rPr>
        <w:t>օրիջիններ</w:t>
      </w:r>
      <w:r w:rsidRPr="00A1595B">
        <w:rPr>
          <w:rFonts w:ascii="Sylfaen" w:hAnsi="Sylfaen"/>
          <w:sz w:val="24"/>
          <w:szCs w:val="24"/>
        </w:rPr>
        <w:t xml:space="preserve"> ու հակաբիոտիկների նկատմամբ կայուն գեներ,</w:t>
      </w:r>
    </w:p>
    <w:p w14:paraId="012EAE36" w14:textId="77777777" w:rsidR="00A47359" w:rsidRPr="00A1595B" w:rsidRDefault="00A47359" w:rsidP="00CF0B01">
      <w:pPr>
        <w:spacing w:after="160" w:line="360" w:lineRule="auto"/>
        <w:ind w:right="38" w:firstLine="567"/>
        <w:jc w:val="both"/>
        <w:rPr>
          <w:rFonts w:ascii="Sylfaen" w:eastAsia="Times New Roman" w:hAnsi="Sylfaen" w:cs="Times New Roman"/>
          <w:sz w:val="24"/>
          <w:szCs w:val="24"/>
        </w:rPr>
      </w:pPr>
      <w:r w:rsidRPr="00CF0B01">
        <w:rPr>
          <w:rFonts w:ascii="Sylfaen" w:hAnsi="Sylfaen"/>
          <w:sz w:val="24"/>
          <w:szCs w:val="24"/>
        </w:rPr>
        <w:t>էքսպրեսող կոնստրուկցիա</w:t>
      </w:r>
      <w:r w:rsidRPr="00A1595B">
        <w:rPr>
          <w:rFonts w:ascii="Sylfaen" w:hAnsi="Sylfaen"/>
          <w:sz w:val="24"/>
          <w:szCs w:val="24"/>
        </w:rPr>
        <w:t>՝ էքսպրեսող վեկտոր, որը պարունակում</w:t>
      </w:r>
      <w:r w:rsidR="00CF0B01" w:rsidRPr="00CF0B01">
        <w:rPr>
          <w:rFonts w:ascii="Sylfaen" w:hAnsi="Sylfaen"/>
          <w:sz w:val="24"/>
          <w:szCs w:val="24"/>
        </w:rPr>
        <w:t xml:space="preserve"> </w:t>
      </w:r>
      <w:r w:rsidRPr="00A1595B">
        <w:rPr>
          <w:rFonts w:ascii="Sylfaen" w:hAnsi="Sylfaen"/>
          <w:sz w:val="24"/>
          <w:szCs w:val="24"/>
        </w:rPr>
        <w:t>է ռեկոմբինանտ սպիտակուց</w:t>
      </w:r>
      <w:r>
        <w:rPr>
          <w:rFonts w:ascii="Sylfaen" w:hAnsi="Sylfaen"/>
          <w:sz w:val="24"/>
          <w:szCs w:val="24"/>
        </w:rPr>
        <w:t>ը</w:t>
      </w:r>
      <w:r w:rsidRPr="00A1595B">
        <w:rPr>
          <w:rFonts w:ascii="Sylfaen" w:hAnsi="Sylfaen"/>
          <w:sz w:val="24"/>
          <w:szCs w:val="24"/>
        </w:rPr>
        <w:t xml:space="preserve"> կոդավորող հաջորդականություն </w:t>
      </w:r>
      <w:r w:rsidR="00712415">
        <w:rPr>
          <w:rFonts w:ascii="Sylfaen" w:hAnsi="Sylfaen"/>
          <w:sz w:val="24"/>
          <w:szCs w:val="24"/>
        </w:rPr>
        <w:t>և</w:t>
      </w:r>
      <w:r w:rsidRPr="00A1595B">
        <w:rPr>
          <w:rFonts w:ascii="Sylfaen" w:hAnsi="Sylfaen"/>
          <w:sz w:val="24"/>
          <w:szCs w:val="24"/>
        </w:rPr>
        <w:t xml:space="preserve"> դրա էքսպրեսիայի համար անհրաժեշտ տարրեր:</w:t>
      </w:r>
    </w:p>
    <w:p w14:paraId="76DDFCBE" w14:textId="77777777" w:rsidR="00CF0B01" w:rsidRPr="00CF0B01" w:rsidRDefault="00CF0B01" w:rsidP="00CF0B01">
      <w:pPr>
        <w:spacing w:after="160" w:line="360" w:lineRule="auto"/>
        <w:ind w:left="567" w:right="566"/>
        <w:jc w:val="center"/>
        <w:rPr>
          <w:rFonts w:ascii="Sylfaen" w:hAnsi="Sylfaen"/>
          <w:sz w:val="24"/>
          <w:szCs w:val="24"/>
        </w:rPr>
      </w:pPr>
    </w:p>
    <w:p w14:paraId="3D360EE5" w14:textId="77777777" w:rsidR="00CF0B01" w:rsidRPr="00CF0B01" w:rsidRDefault="00CF0B01" w:rsidP="00CF0B01">
      <w:pPr>
        <w:spacing w:after="160" w:line="360" w:lineRule="auto"/>
        <w:ind w:left="567" w:right="566"/>
        <w:jc w:val="center"/>
        <w:rPr>
          <w:rFonts w:ascii="Sylfaen" w:hAnsi="Sylfaen"/>
          <w:sz w:val="24"/>
          <w:szCs w:val="24"/>
        </w:rPr>
      </w:pPr>
    </w:p>
    <w:p w14:paraId="5DE62E99" w14:textId="77777777" w:rsidR="00A47359" w:rsidRPr="00A1595B" w:rsidRDefault="00A47359" w:rsidP="00CF0B0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Գլուխ 5.3. </w:t>
      </w:r>
      <w:r>
        <w:rPr>
          <w:rFonts w:ascii="Sylfaen" w:hAnsi="Sylfaen"/>
          <w:sz w:val="24"/>
          <w:szCs w:val="24"/>
        </w:rPr>
        <w:t>Կ</w:t>
      </w:r>
      <w:r w:rsidRPr="00A1595B">
        <w:rPr>
          <w:rFonts w:ascii="Sylfaen" w:hAnsi="Sylfaen"/>
          <w:sz w:val="24"/>
          <w:szCs w:val="24"/>
        </w:rPr>
        <w:t xml:space="preserve">ենսատեխնոլոգիական մեթոդների օգտագործմամբ </w:t>
      </w:r>
      <w:r>
        <w:rPr>
          <w:rFonts w:ascii="Sylfaen" w:hAnsi="Sylfaen"/>
          <w:sz w:val="24"/>
          <w:szCs w:val="24"/>
        </w:rPr>
        <w:t>ստացված դ</w:t>
      </w:r>
      <w:r w:rsidRPr="00A1595B">
        <w:rPr>
          <w:rFonts w:ascii="Sylfaen" w:hAnsi="Sylfaen"/>
          <w:sz w:val="24"/>
          <w:szCs w:val="24"/>
        </w:rPr>
        <w:t>եղապատրաստուկների անվտանգության նախակլինիկական գնահատումը</w:t>
      </w:r>
      <w:r>
        <w:rPr>
          <w:rFonts w:ascii="Sylfaen" w:hAnsi="Sylfaen"/>
          <w:sz w:val="24"/>
          <w:szCs w:val="24"/>
        </w:rPr>
        <w:t xml:space="preserve"> </w:t>
      </w:r>
      <w:r w:rsidRPr="00A1595B">
        <w:rPr>
          <w:rFonts w:ascii="Sylfaen" w:hAnsi="Sylfaen"/>
          <w:sz w:val="24"/>
          <w:szCs w:val="24"/>
        </w:rPr>
        <w:t>(հիմնական պահանջներ)</w:t>
      </w:r>
    </w:p>
    <w:p w14:paraId="62968164" w14:textId="77777777" w:rsidR="00A47359" w:rsidRPr="00A1595B" w:rsidRDefault="00A47359" w:rsidP="00CF0B01">
      <w:pPr>
        <w:spacing w:after="160" w:line="360" w:lineRule="auto"/>
        <w:ind w:left="567" w:right="566"/>
        <w:jc w:val="center"/>
        <w:rPr>
          <w:rFonts w:ascii="Sylfaen" w:hAnsi="Sylfaen"/>
          <w:sz w:val="24"/>
          <w:szCs w:val="24"/>
        </w:rPr>
      </w:pPr>
    </w:p>
    <w:p w14:paraId="42EEC30D" w14:textId="77777777" w:rsidR="00A47359" w:rsidRPr="00A1595B" w:rsidRDefault="00A47359" w:rsidP="00CF0B0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 Ներածություն</w:t>
      </w:r>
    </w:p>
    <w:p w14:paraId="5CBDAEE0" w14:textId="77777777" w:rsidR="00A47359" w:rsidRPr="00A1595B" w:rsidRDefault="00A47359" w:rsidP="00CF0B0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1.1. Նպատակները</w:t>
      </w:r>
    </w:p>
    <w:p w14:paraId="73EAA974" w14:textId="77777777" w:rsidR="00A47359" w:rsidRPr="00A1595B" w:rsidRDefault="00A47359" w:rsidP="00A47359">
      <w:pPr>
        <w:spacing w:after="160" w:line="360" w:lineRule="auto"/>
        <w:ind w:right="35" w:firstLine="567"/>
        <w:jc w:val="both"/>
        <w:rPr>
          <w:rFonts w:ascii="Sylfaen" w:eastAsia="Times New Roman" w:hAnsi="Sylfaen" w:cs="Times New Roman"/>
          <w:sz w:val="24"/>
          <w:szCs w:val="24"/>
        </w:rPr>
      </w:pPr>
      <w:r w:rsidRPr="00A1595B">
        <w:rPr>
          <w:rFonts w:ascii="Sylfaen" w:hAnsi="Sylfaen"/>
          <w:sz w:val="24"/>
          <w:szCs w:val="24"/>
        </w:rPr>
        <w:t>Անդամ պետությունները կիրառում են կենսատեխնոլոգիական մեթոդների օգտագործմամբ ստացված դեղապատրաստուկների անվտանգության նախակլինիկական գնահատման ճկուն, անհատական մոտեցման վրա հիմնված, գիտականորեն հիմնավորված սկզբունք, որն անհրաժեշտ է կլինիկական մշակման ճ</w:t>
      </w:r>
      <w:r>
        <w:rPr>
          <w:rFonts w:ascii="Sylfaen" w:hAnsi="Sylfaen"/>
          <w:sz w:val="24"/>
          <w:szCs w:val="24"/>
        </w:rPr>
        <w:t>ի</w:t>
      </w:r>
      <w:r w:rsidRPr="00A1595B">
        <w:rPr>
          <w:rFonts w:ascii="Sylfaen" w:hAnsi="Sylfaen"/>
          <w:sz w:val="24"/>
          <w:szCs w:val="24"/>
        </w:rPr>
        <w:t>շտ</w:t>
      </w:r>
      <w:r>
        <w:rPr>
          <w:rFonts w:ascii="Sylfaen" w:hAnsi="Sylfaen"/>
          <w:sz w:val="24"/>
          <w:szCs w:val="24"/>
        </w:rPr>
        <w:t xml:space="preserve"> լինելը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այդ դեղապատրաստուկների գրանցման հնարավորությունը հաստատելու համար:</w:t>
      </w:r>
    </w:p>
    <w:p w14:paraId="0C73BE6E" w14:textId="77777777" w:rsidR="00A47359" w:rsidRPr="00A1595B" w:rsidRDefault="00A47359" w:rsidP="00A47359">
      <w:pPr>
        <w:spacing w:after="160" w:line="360" w:lineRule="auto"/>
        <w:ind w:right="-20" w:firstLine="567"/>
        <w:rPr>
          <w:rFonts w:ascii="Sylfaen" w:eastAsia="Times New Roman" w:hAnsi="Sylfaen" w:cs="Times New Roman"/>
          <w:sz w:val="24"/>
          <w:szCs w:val="24"/>
        </w:rPr>
      </w:pPr>
      <w:r w:rsidRPr="00A1595B">
        <w:rPr>
          <w:rFonts w:ascii="Sylfaen" w:hAnsi="Sylfaen"/>
          <w:sz w:val="24"/>
          <w:szCs w:val="24"/>
        </w:rPr>
        <w:t>Անվտանգության նախակլինիկական գնահատման հիմնական խնդիրները`</w:t>
      </w:r>
    </w:p>
    <w:p w14:paraId="4F5D3C08" w14:textId="77777777" w:rsidR="00A47359" w:rsidRPr="00A1595B" w:rsidRDefault="00A47359" w:rsidP="00A47359">
      <w:pPr>
        <w:spacing w:after="160" w:line="360" w:lineRule="auto"/>
        <w:ind w:right="41" w:firstLine="567"/>
        <w:jc w:val="both"/>
        <w:rPr>
          <w:rFonts w:ascii="Sylfaen" w:eastAsia="Times New Roman" w:hAnsi="Sylfaen" w:cs="Times New Roman"/>
          <w:sz w:val="24"/>
          <w:szCs w:val="24"/>
        </w:rPr>
      </w:pPr>
      <w:r w:rsidRPr="00A1595B">
        <w:rPr>
          <w:rFonts w:ascii="Sylfaen" w:hAnsi="Sylfaen"/>
          <w:sz w:val="24"/>
          <w:szCs w:val="24"/>
        </w:rPr>
        <w:t>մարդու</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ներմուծելիս</w:t>
      </w:r>
      <w:r w:rsidRPr="00A1595B">
        <w:rPr>
          <w:rFonts w:ascii="Sylfaen" w:hAnsi="Sylfaen"/>
          <w:sz w:val="24"/>
          <w:szCs w:val="24"/>
        </w:rPr>
        <w:t xml:space="preserve"> դեղապատրաստուկի սկզբնական անվտանգ դեղաչափի </w:t>
      </w:r>
      <w:r w:rsidR="00712415">
        <w:rPr>
          <w:rFonts w:ascii="Sylfaen" w:hAnsi="Sylfaen"/>
          <w:sz w:val="24"/>
          <w:szCs w:val="24"/>
        </w:rPr>
        <w:t>և</w:t>
      </w:r>
      <w:r w:rsidRPr="00A1595B">
        <w:rPr>
          <w:rFonts w:ascii="Sylfaen" w:hAnsi="Sylfaen"/>
          <w:sz w:val="24"/>
          <w:szCs w:val="24"/>
        </w:rPr>
        <w:t xml:space="preserve"> դեղաչափ</w:t>
      </w:r>
      <w:r>
        <w:rPr>
          <w:rFonts w:ascii="Sylfaen" w:hAnsi="Sylfaen"/>
          <w:sz w:val="24"/>
          <w:szCs w:val="24"/>
        </w:rPr>
        <w:t>ը</w:t>
      </w:r>
      <w:r w:rsidRPr="00A1595B">
        <w:rPr>
          <w:rFonts w:ascii="Sylfaen" w:hAnsi="Sylfaen"/>
          <w:sz w:val="24"/>
          <w:szCs w:val="24"/>
        </w:rPr>
        <w:t xml:space="preserve"> հետագա</w:t>
      </w:r>
      <w:r>
        <w:rPr>
          <w:rFonts w:ascii="Sylfaen" w:hAnsi="Sylfaen"/>
          <w:sz w:val="24"/>
          <w:szCs w:val="24"/>
        </w:rPr>
        <w:t>յում</w:t>
      </w:r>
      <w:r w:rsidRPr="00A1595B">
        <w:rPr>
          <w:rFonts w:ascii="Sylfaen" w:hAnsi="Sylfaen"/>
          <w:sz w:val="24"/>
          <w:szCs w:val="24"/>
        </w:rPr>
        <w:t xml:space="preserve"> ավելաց</w:t>
      </w:r>
      <w:r>
        <w:rPr>
          <w:rFonts w:ascii="Sylfaen" w:hAnsi="Sylfaen"/>
          <w:sz w:val="24"/>
          <w:szCs w:val="24"/>
        </w:rPr>
        <w:t>նելու</w:t>
      </w:r>
      <w:r w:rsidRPr="00A1595B">
        <w:rPr>
          <w:rFonts w:ascii="Sylfaen" w:hAnsi="Sylfaen"/>
          <w:sz w:val="24"/>
          <w:szCs w:val="24"/>
        </w:rPr>
        <w:t xml:space="preserve"> սխեմայի </w:t>
      </w:r>
      <w:r>
        <w:rPr>
          <w:rFonts w:ascii="Sylfaen" w:hAnsi="Sylfaen"/>
          <w:sz w:val="24"/>
          <w:szCs w:val="24"/>
        </w:rPr>
        <w:t>որոշում</w:t>
      </w:r>
      <w:r w:rsidRPr="00A1595B">
        <w:rPr>
          <w:rFonts w:ascii="Sylfaen" w:hAnsi="Sylfaen"/>
          <w:sz w:val="24"/>
          <w:szCs w:val="24"/>
        </w:rPr>
        <w:t xml:space="preserve">, </w:t>
      </w:r>
    </w:p>
    <w:p w14:paraId="46D4CFFB" w14:textId="77777777" w:rsidR="00A47359" w:rsidRPr="00A1595B" w:rsidRDefault="00A47359" w:rsidP="00A47359">
      <w:pPr>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lastRenderedPageBreak/>
        <w:t>պոտենցիալ թիրախ օրգանների հայտնաբերում, որ</w:t>
      </w:r>
      <w:r>
        <w:rPr>
          <w:rFonts w:ascii="Sylfaen" w:hAnsi="Sylfaen"/>
          <w:sz w:val="24"/>
          <w:szCs w:val="24"/>
        </w:rPr>
        <w:t>ոնց</w:t>
      </w:r>
      <w:r w:rsidRPr="00A1595B">
        <w:rPr>
          <w:rFonts w:ascii="Sylfaen" w:hAnsi="Sylfaen"/>
          <w:sz w:val="24"/>
          <w:szCs w:val="24"/>
        </w:rPr>
        <w:t xml:space="preserve"> </w:t>
      </w:r>
      <w:r>
        <w:rPr>
          <w:rFonts w:ascii="Sylfaen" w:hAnsi="Sylfaen"/>
          <w:sz w:val="24"/>
          <w:szCs w:val="24"/>
        </w:rPr>
        <w:t>մասով</w:t>
      </w:r>
      <w:r w:rsidRPr="00A1595B">
        <w:rPr>
          <w:rFonts w:ascii="Sylfaen" w:hAnsi="Sylfaen"/>
          <w:sz w:val="24"/>
          <w:szCs w:val="24"/>
        </w:rPr>
        <w:t xml:space="preserve"> ի հայտ</w:t>
      </w:r>
      <w:r w:rsidR="00CF0B01" w:rsidRPr="00CF0B01">
        <w:rPr>
          <w:rFonts w:ascii="Sylfaen" w:hAnsi="Sylfaen"/>
          <w:sz w:val="24"/>
          <w:szCs w:val="24"/>
        </w:rPr>
        <w:t xml:space="preserve"> </w:t>
      </w:r>
      <w:r w:rsidRPr="00A1595B">
        <w:rPr>
          <w:rFonts w:ascii="Sylfaen" w:hAnsi="Sylfaen"/>
          <w:sz w:val="24"/>
          <w:szCs w:val="24"/>
        </w:rPr>
        <w:t xml:space="preserve">է գալիս պատրաստուկի </w:t>
      </w:r>
      <w:r>
        <w:rPr>
          <w:rFonts w:ascii="Sylfaen" w:hAnsi="Sylfaen"/>
          <w:sz w:val="24"/>
          <w:szCs w:val="24"/>
        </w:rPr>
        <w:t>թունավոր</w:t>
      </w:r>
      <w:r w:rsidRPr="00A1595B">
        <w:rPr>
          <w:rFonts w:ascii="Sylfaen" w:hAnsi="Sylfaen"/>
          <w:sz w:val="24"/>
          <w:szCs w:val="24"/>
        </w:rPr>
        <w:t xml:space="preserve"> ազդեցություն,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թունավորության</w:t>
      </w:r>
      <w:r w:rsidRPr="00A1595B">
        <w:rPr>
          <w:rFonts w:ascii="Sylfaen" w:hAnsi="Sylfaen"/>
          <w:sz w:val="24"/>
          <w:szCs w:val="24"/>
        </w:rPr>
        <w:t xml:space="preserve"> </w:t>
      </w:r>
      <w:r>
        <w:rPr>
          <w:rFonts w:ascii="Sylfaen" w:hAnsi="Sylfaen"/>
          <w:sz w:val="24"/>
          <w:szCs w:val="24"/>
        </w:rPr>
        <w:t>դրս</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որումների </w:t>
      </w:r>
      <w:r w:rsidRPr="00A1595B">
        <w:rPr>
          <w:rFonts w:ascii="Sylfaen" w:hAnsi="Sylfaen"/>
          <w:sz w:val="24"/>
          <w:szCs w:val="24"/>
        </w:rPr>
        <w:t>դարձելիության սահմանում,</w:t>
      </w:r>
    </w:p>
    <w:p w14:paraId="6D3B9830" w14:textId="77777777" w:rsidR="00A47359" w:rsidRPr="00A1595B" w:rsidRDefault="00A47359" w:rsidP="00A47359">
      <w:pPr>
        <w:spacing w:after="160" w:line="360" w:lineRule="auto"/>
        <w:ind w:right="43"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անվտանգության պարամետրերի </w:t>
      </w:r>
      <w:r>
        <w:rPr>
          <w:rFonts w:ascii="Sylfaen" w:hAnsi="Sylfaen"/>
          <w:sz w:val="24"/>
          <w:szCs w:val="24"/>
        </w:rPr>
        <w:t>որոշում՝</w:t>
      </w:r>
      <w:r w:rsidRPr="00A1595B">
        <w:rPr>
          <w:rFonts w:ascii="Sylfaen" w:hAnsi="Sylfaen"/>
          <w:sz w:val="24"/>
          <w:szCs w:val="24"/>
        </w:rPr>
        <w:t xml:space="preserve"> կլինիկական հետազոտ</w:t>
      </w:r>
      <w:r>
        <w:rPr>
          <w:rFonts w:ascii="Sylfaen" w:hAnsi="Sylfaen"/>
          <w:sz w:val="24"/>
          <w:szCs w:val="24"/>
        </w:rPr>
        <w:t>ության</w:t>
      </w:r>
      <w:r w:rsidRPr="00A1595B">
        <w:rPr>
          <w:rFonts w:ascii="Sylfaen" w:hAnsi="Sylfaen"/>
          <w:sz w:val="24"/>
          <w:szCs w:val="24"/>
        </w:rPr>
        <w:t xml:space="preserve"> ընթացքում դրանց հետագա դիտանցման համար:</w:t>
      </w:r>
    </w:p>
    <w:p w14:paraId="224A58A2" w14:textId="77777777" w:rsidR="00A47359" w:rsidRPr="00A1595B" w:rsidRDefault="00A47359" w:rsidP="00A47359">
      <w:pPr>
        <w:spacing w:after="160" w:line="360" w:lineRule="auto"/>
        <w:ind w:right="43" w:firstLine="567"/>
        <w:jc w:val="both"/>
        <w:rPr>
          <w:rFonts w:ascii="Sylfaen" w:eastAsia="Times New Roman" w:hAnsi="Sylfaen" w:cs="Times New Roman"/>
          <w:sz w:val="24"/>
          <w:szCs w:val="24"/>
        </w:rPr>
      </w:pPr>
      <w:r w:rsidRPr="00A1595B">
        <w:rPr>
          <w:rFonts w:ascii="Sylfaen" w:hAnsi="Sylfaen"/>
          <w:sz w:val="24"/>
          <w:szCs w:val="24"/>
        </w:rPr>
        <w:t>Սույն գլխում ներկայացված պահանջների պահպանումն անհրաժեշտ</w:t>
      </w:r>
      <w:r w:rsidR="00CF0B01" w:rsidRPr="00CF0B01">
        <w:rPr>
          <w:rFonts w:ascii="Sylfaen" w:hAnsi="Sylfaen"/>
          <w:sz w:val="24"/>
          <w:szCs w:val="24"/>
        </w:rPr>
        <w:t xml:space="preserve"> </w:t>
      </w:r>
      <w:r w:rsidRPr="00A1595B">
        <w:rPr>
          <w:rFonts w:ascii="Sylfaen" w:hAnsi="Sylfaen"/>
          <w:sz w:val="24"/>
          <w:szCs w:val="24"/>
        </w:rPr>
        <w:t>է դեղապատրաստուկների կենսաբանական մշակմանն ուղեկցող անվտանգության նախակլինիկական հետազոտ</w:t>
      </w:r>
      <w:r>
        <w:rPr>
          <w:rFonts w:ascii="Sylfaen" w:hAnsi="Sylfaen"/>
          <w:sz w:val="24"/>
          <w:szCs w:val="24"/>
        </w:rPr>
        <w:t>ությունների</w:t>
      </w:r>
      <w:r w:rsidRPr="00A1595B">
        <w:rPr>
          <w:rFonts w:ascii="Sylfaen" w:hAnsi="Sylfaen"/>
          <w:sz w:val="24"/>
          <w:szCs w:val="24"/>
        </w:rPr>
        <w:t xml:space="preserve"> որակ</w:t>
      </w:r>
      <w:r>
        <w:rPr>
          <w:rFonts w:ascii="Sylfaen" w:hAnsi="Sylfaen"/>
          <w:sz w:val="24"/>
          <w:szCs w:val="24"/>
        </w:rPr>
        <w:t>ը</w:t>
      </w:r>
      <w:r w:rsidRPr="00A1595B">
        <w:rPr>
          <w:rFonts w:ascii="Sylfaen" w:hAnsi="Sylfaen"/>
          <w:sz w:val="24"/>
          <w:szCs w:val="24"/>
        </w:rPr>
        <w:t xml:space="preserve"> բարելավ</w:t>
      </w:r>
      <w:r>
        <w:rPr>
          <w:rFonts w:ascii="Sylfaen" w:hAnsi="Sylfaen"/>
          <w:sz w:val="24"/>
          <w:szCs w:val="24"/>
        </w:rPr>
        <w:t>ելու</w:t>
      </w:r>
      <w:r w:rsidRPr="00A1595B">
        <w:rPr>
          <w:rFonts w:ascii="Sylfaen" w:hAnsi="Sylfaen"/>
          <w:sz w:val="24"/>
          <w:szCs w:val="24"/>
        </w:rPr>
        <w:t xml:space="preserve">, անցկացումը համաձայնեցնելու </w:t>
      </w:r>
      <w:r w:rsidR="00712415">
        <w:rPr>
          <w:rFonts w:ascii="Sylfaen" w:hAnsi="Sylfaen"/>
          <w:sz w:val="24"/>
          <w:szCs w:val="24"/>
        </w:rPr>
        <w:t>և</w:t>
      </w:r>
      <w:r w:rsidRPr="00A1595B">
        <w:rPr>
          <w:rFonts w:ascii="Sylfaen" w:hAnsi="Sylfaen"/>
          <w:sz w:val="24"/>
          <w:szCs w:val="24"/>
        </w:rPr>
        <w:t xml:space="preserve"> արդյունքները գնահատելու համար:</w:t>
      </w:r>
    </w:p>
    <w:p w14:paraId="1937079C" w14:textId="77777777" w:rsidR="00A47359" w:rsidRPr="00A1595B" w:rsidRDefault="00A47359" w:rsidP="00CF0B01">
      <w:pPr>
        <w:spacing w:after="160" w:line="360" w:lineRule="auto"/>
        <w:ind w:left="567" w:right="566"/>
        <w:jc w:val="center"/>
        <w:rPr>
          <w:rFonts w:ascii="Sylfaen" w:hAnsi="Sylfaen"/>
          <w:sz w:val="24"/>
          <w:szCs w:val="24"/>
        </w:rPr>
      </w:pPr>
    </w:p>
    <w:p w14:paraId="6F2BAD75" w14:textId="77777777" w:rsidR="00A47359" w:rsidRPr="00A1595B" w:rsidRDefault="00A47359" w:rsidP="00CF0B0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1.2. Կիրառության ոլորտը</w:t>
      </w:r>
    </w:p>
    <w:p w14:paraId="79AA4DC6" w14:textId="77777777" w:rsidR="00A47359" w:rsidRPr="00A1595B" w:rsidRDefault="00A47359" w:rsidP="00507CE1">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Սույն գլխի դրույթներում ներկայացվում </w:t>
      </w:r>
      <w:r>
        <w:rPr>
          <w:rFonts w:ascii="Sylfaen" w:hAnsi="Sylfaen"/>
          <w:sz w:val="24"/>
          <w:szCs w:val="24"/>
        </w:rPr>
        <w:t>է</w:t>
      </w:r>
      <w:r w:rsidRPr="00A1595B">
        <w:rPr>
          <w:rFonts w:ascii="Sylfaen" w:hAnsi="Sylfaen"/>
          <w:sz w:val="24"/>
          <w:szCs w:val="24"/>
        </w:rPr>
        <w:t xml:space="preserve"> կենսատեխնոլոգիական մեթոդների օգտագործմամբ </w:t>
      </w:r>
      <w:r>
        <w:rPr>
          <w:rFonts w:ascii="Sylfaen" w:hAnsi="Sylfaen"/>
          <w:sz w:val="24"/>
          <w:szCs w:val="24"/>
        </w:rPr>
        <w:t xml:space="preserve">ստացված </w:t>
      </w:r>
      <w:r w:rsidRPr="00A1595B">
        <w:rPr>
          <w:rFonts w:ascii="Sylfaen" w:hAnsi="Sylfaen"/>
          <w:sz w:val="24"/>
          <w:szCs w:val="24"/>
        </w:rPr>
        <w:t>դեղապատրաստուկների անվտանգության նախակլինիկական գնահատման բազային մոդելներ</w:t>
      </w:r>
      <w:r>
        <w:rPr>
          <w:rFonts w:ascii="Sylfaen" w:hAnsi="Sylfaen"/>
          <w:sz w:val="24"/>
          <w:szCs w:val="24"/>
        </w:rPr>
        <w:t>ի նկարագրությունը</w:t>
      </w:r>
      <w:r w:rsidRPr="00A1595B">
        <w:rPr>
          <w:rFonts w:ascii="Sylfaen" w:hAnsi="Sylfaen"/>
          <w:sz w:val="24"/>
          <w:szCs w:val="24"/>
        </w:rPr>
        <w:t xml:space="preserve">: </w:t>
      </w:r>
      <w:r>
        <w:rPr>
          <w:rFonts w:ascii="Sylfaen" w:hAnsi="Sylfaen"/>
          <w:sz w:val="24"/>
          <w:szCs w:val="24"/>
        </w:rPr>
        <w:t>Այդ</w:t>
      </w:r>
      <w:r w:rsidR="00507CE1" w:rsidRPr="00507CE1">
        <w:rPr>
          <w:rFonts w:ascii="Sylfaen" w:hAnsi="Sylfaen"/>
          <w:sz w:val="24"/>
          <w:szCs w:val="24"/>
        </w:rPr>
        <w:t> </w:t>
      </w:r>
      <w:r>
        <w:rPr>
          <w:rFonts w:ascii="Sylfaen" w:hAnsi="Sylfaen"/>
          <w:sz w:val="24"/>
          <w:szCs w:val="24"/>
        </w:rPr>
        <w:t>մեթոդները</w:t>
      </w:r>
      <w:r w:rsidR="00A816A1" w:rsidRPr="00A816A1">
        <w:rPr>
          <w:rFonts w:ascii="Sylfaen" w:hAnsi="Sylfaen"/>
          <w:sz w:val="24"/>
          <w:szCs w:val="24"/>
        </w:rPr>
        <w:t xml:space="preserve"> </w:t>
      </w:r>
      <w:r w:rsidRPr="00A1595B">
        <w:rPr>
          <w:rFonts w:ascii="Sylfaen" w:hAnsi="Sylfaen"/>
          <w:sz w:val="24"/>
          <w:szCs w:val="24"/>
        </w:rPr>
        <w:t>կիրառելի</w:t>
      </w:r>
      <w:r w:rsidR="00A816A1" w:rsidRPr="00A816A1">
        <w:rPr>
          <w:rFonts w:ascii="Sylfaen" w:hAnsi="Sylfaen"/>
          <w:sz w:val="24"/>
          <w:szCs w:val="24"/>
        </w:rPr>
        <w:t xml:space="preserve"> </w:t>
      </w:r>
      <w:r w:rsidRPr="00A1595B">
        <w:rPr>
          <w:rFonts w:ascii="Sylfaen" w:hAnsi="Sylfaen"/>
          <w:sz w:val="24"/>
          <w:szCs w:val="24"/>
        </w:rPr>
        <w:t xml:space="preserve">են տարբեր էքսպրեսող համակարգերի օգնությամբ բնութագրված </w:t>
      </w:r>
      <w:r>
        <w:rPr>
          <w:rFonts w:ascii="Sylfaen" w:hAnsi="Sylfaen"/>
          <w:sz w:val="24"/>
          <w:szCs w:val="24"/>
        </w:rPr>
        <w:t xml:space="preserve">այնպիսի </w:t>
      </w:r>
      <w:r w:rsidRPr="00A1595B">
        <w:rPr>
          <w:rFonts w:ascii="Sylfaen" w:hAnsi="Sylfaen"/>
          <w:sz w:val="24"/>
          <w:szCs w:val="24"/>
        </w:rPr>
        <w:t xml:space="preserve">բջիջներից ստացված պատրաստուկների </w:t>
      </w:r>
      <w:r>
        <w:rPr>
          <w:rFonts w:ascii="Sylfaen" w:hAnsi="Sylfaen"/>
          <w:sz w:val="24"/>
          <w:szCs w:val="24"/>
        </w:rPr>
        <w:t>համար</w:t>
      </w:r>
      <w:r w:rsidRPr="00A1595B">
        <w:rPr>
          <w:rFonts w:ascii="Sylfaen" w:hAnsi="Sylfaen"/>
          <w:sz w:val="24"/>
          <w:szCs w:val="24"/>
        </w:rPr>
        <w:t xml:space="preserve">, որոնց </w:t>
      </w:r>
      <w:r>
        <w:rPr>
          <w:rFonts w:ascii="Sylfaen" w:hAnsi="Sylfaen"/>
          <w:sz w:val="24"/>
          <w:szCs w:val="24"/>
        </w:rPr>
        <w:t>շարքին</w:t>
      </w:r>
      <w:r w:rsidR="00A816A1" w:rsidRPr="00A816A1">
        <w:rPr>
          <w:rFonts w:ascii="Sylfaen" w:hAnsi="Sylfaen"/>
          <w:sz w:val="24"/>
          <w:szCs w:val="24"/>
        </w:rPr>
        <w:t xml:space="preserve"> </w:t>
      </w:r>
      <w:r w:rsidRPr="00A1595B">
        <w:rPr>
          <w:rFonts w:ascii="Sylfaen" w:hAnsi="Sylfaen"/>
          <w:sz w:val="24"/>
          <w:szCs w:val="24"/>
        </w:rPr>
        <w:t>են</w:t>
      </w:r>
      <w:r>
        <w:rPr>
          <w:rFonts w:ascii="Sylfaen" w:hAnsi="Sylfaen"/>
          <w:sz w:val="24"/>
          <w:szCs w:val="24"/>
        </w:rPr>
        <w:t xml:space="preserve"> դասվում</w:t>
      </w:r>
      <w:r w:rsidRPr="00A1595B">
        <w:rPr>
          <w:rFonts w:ascii="Sylfaen" w:hAnsi="Sylfaen"/>
          <w:sz w:val="24"/>
          <w:szCs w:val="24"/>
        </w:rPr>
        <w:t xml:space="preserve"> բակտերիալ </w:t>
      </w:r>
      <w:r w:rsidR="00712415">
        <w:rPr>
          <w:rFonts w:ascii="Sylfaen" w:hAnsi="Sylfaen"/>
          <w:sz w:val="24"/>
          <w:szCs w:val="24"/>
        </w:rPr>
        <w:t>և</w:t>
      </w:r>
      <w:r w:rsidRPr="00A1595B">
        <w:rPr>
          <w:rFonts w:ascii="Sylfaen" w:hAnsi="Sylfaen"/>
          <w:sz w:val="24"/>
          <w:szCs w:val="24"/>
        </w:rPr>
        <w:t xml:space="preserve"> խմոր</w:t>
      </w:r>
      <w:r>
        <w:rPr>
          <w:rFonts w:ascii="Sylfaen" w:hAnsi="Sylfaen"/>
          <w:sz w:val="24"/>
          <w:szCs w:val="24"/>
        </w:rPr>
        <w:t>ասնկային</w:t>
      </w:r>
      <w:r w:rsidRPr="00A1595B">
        <w:rPr>
          <w:rFonts w:ascii="Sylfaen" w:hAnsi="Sylfaen"/>
          <w:sz w:val="24"/>
          <w:szCs w:val="24"/>
        </w:rPr>
        <w:t xml:space="preserve"> բջիջները, միջատների, բույսերի </w:t>
      </w:r>
      <w:r w:rsidR="00712415">
        <w:rPr>
          <w:rFonts w:ascii="Sylfaen" w:hAnsi="Sylfaen"/>
          <w:sz w:val="24"/>
          <w:szCs w:val="24"/>
        </w:rPr>
        <w:t>և</w:t>
      </w:r>
      <w:r w:rsidRPr="00A1595B">
        <w:rPr>
          <w:rFonts w:ascii="Sylfaen" w:hAnsi="Sylfaen"/>
          <w:sz w:val="24"/>
          <w:szCs w:val="24"/>
        </w:rPr>
        <w:t xml:space="preserve"> կաթնասունների բջիջները: </w:t>
      </w:r>
      <w:r>
        <w:rPr>
          <w:rFonts w:ascii="Sylfaen" w:hAnsi="Sylfaen"/>
          <w:sz w:val="24"/>
          <w:szCs w:val="24"/>
        </w:rPr>
        <w:t>Ենթադրվող կ</w:t>
      </w:r>
      <w:r w:rsidRPr="00A1595B">
        <w:rPr>
          <w:rFonts w:ascii="Sylfaen" w:hAnsi="Sylfaen"/>
          <w:sz w:val="24"/>
          <w:szCs w:val="24"/>
        </w:rPr>
        <w:t xml:space="preserve">իրառության ցուցումները կարող են ներառել in vivo ախտորոշում, բուժում </w:t>
      </w:r>
      <w:r w:rsidR="00712415">
        <w:rPr>
          <w:rFonts w:ascii="Sylfaen" w:hAnsi="Sylfaen"/>
          <w:sz w:val="24"/>
          <w:szCs w:val="24"/>
        </w:rPr>
        <w:t>և</w:t>
      </w:r>
      <w:r w:rsidRPr="00A1595B">
        <w:rPr>
          <w:rFonts w:ascii="Sylfaen" w:hAnsi="Sylfaen"/>
          <w:sz w:val="24"/>
          <w:szCs w:val="24"/>
        </w:rPr>
        <w:t xml:space="preserve"> կանխարգելում: Ակտիվ դեղագործական բաղադրամասերը սպիտակուցներ, պեպտիդներ, դրանց ածանցյալներ </w:t>
      </w:r>
      <w:r w:rsidR="00712415">
        <w:rPr>
          <w:rFonts w:ascii="Sylfaen" w:hAnsi="Sylfaen"/>
          <w:sz w:val="24"/>
          <w:szCs w:val="24"/>
        </w:rPr>
        <w:t>և</w:t>
      </w:r>
      <w:r w:rsidRPr="00A1595B">
        <w:rPr>
          <w:rFonts w:ascii="Sylfaen" w:hAnsi="Sylfaen"/>
          <w:sz w:val="24"/>
          <w:szCs w:val="24"/>
        </w:rPr>
        <w:t xml:space="preserve"> այն</w:t>
      </w:r>
      <w:r>
        <w:rPr>
          <w:rFonts w:ascii="Sylfaen" w:hAnsi="Sylfaen"/>
          <w:sz w:val="24"/>
          <w:szCs w:val="24"/>
        </w:rPr>
        <w:t>պիսի</w:t>
      </w:r>
      <w:r w:rsidRPr="00A1595B">
        <w:rPr>
          <w:rFonts w:ascii="Sylfaen" w:hAnsi="Sylfaen"/>
          <w:sz w:val="24"/>
          <w:szCs w:val="24"/>
        </w:rPr>
        <w:t xml:space="preserve"> պատրաստուկներ</w:t>
      </w:r>
      <w:r>
        <w:rPr>
          <w:rFonts w:ascii="Sylfaen" w:hAnsi="Sylfaen"/>
          <w:sz w:val="24"/>
          <w:szCs w:val="24"/>
        </w:rPr>
        <w:t xml:space="preserve"> են</w:t>
      </w:r>
      <w:r w:rsidRPr="00A1595B">
        <w:rPr>
          <w:rFonts w:ascii="Sylfaen" w:hAnsi="Sylfaen"/>
          <w:sz w:val="24"/>
          <w:szCs w:val="24"/>
        </w:rPr>
        <w:t xml:space="preserve">, որոնց </w:t>
      </w:r>
      <w:r>
        <w:rPr>
          <w:rFonts w:ascii="Sylfaen" w:hAnsi="Sylfaen"/>
          <w:sz w:val="24"/>
          <w:szCs w:val="24"/>
        </w:rPr>
        <w:t>բաղադրության մեջ</w:t>
      </w:r>
      <w:r w:rsidRPr="00A1595B">
        <w:rPr>
          <w:rFonts w:ascii="Sylfaen" w:hAnsi="Sylfaen"/>
          <w:sz w:val="24"/>
          <w:szCs w:val="24"/>
        </w:rPr>
        <w:t xml:space="preserve"> դրանք մտնում են: Ակտիվ դեղագործական բաղադրամասերը կարող են </w:t>
      </w:r>
      <w:r>
        <w:rPr>
          <w:rFonts w:ascii="Sylfaen" w:hAnsi="Sylfaen"/>
          <w:sz w:val="24"/>
          <w:szCs w:val="24"/>
        </w:rPr>
        <w:t>անջատվել</w:t>
      </w:r>
      <w:r w:rsidRPr="00A1595B">
        <w:rPr>
          <w:rFonts w:ascii="Sylfaen" w:hAnsi="Sylfaen"/>
          <w:sz w:val="24"/>
          <w:szCs w:val="24"/>
        </w:rPr>
        <w:t xml:space="preserve"> </w:t>
      </w:r>
      <w:r>
        <w:rPr>
          <w:rFonts w:ascii="Sylfaen" w:hAnsi="Sylfaen"/>
          <w:sz w:val="24"/>
          <w:szCs w:val="24"/>
        </w:rPr>
        <w:t>բջիջների</w:t>
      </w:r>
      <w:r w:rsidRPr="00A1595B">
        <w:rPr>
          <w:rFonts w:ascii="Sylfaen" w:hAnsi="Sylfaen"/>
          <w:sz w:val="24"/>
          <w:szCs w:val="24"/>
        </w:rPr>
        <w:t xml:space="preserve"> կուլտուրաներից կամ կարող են ստացվել ռեկոմբինանտ ԴՆԹ-ի տեխնոլոգիայի օգտագործմամբ</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տրանսգենային բույսերի </w:t>
      </w:r>
      <w:r w:rsidR="00712415">
        <w:rPr>
          <w:rFonts w:ascii="Sylfaen" w:hAnsi="Sylfaen"/>
          <w:sz w:val="24"/>
          <w:szCs w:val="24"/>
        </w:rPr>
        <w:t>և</w:t>
      </w:r>
      <w:r w:rsidRPr="00A1595B">
        <w:rPr>
          <w:rFonts w:ascii="Sylfaen" w:hAnsi="Sylfaen"/>
          <w:sz w:val="24"/>
          <w:szCs w:val="24"/>
        </w:rPr>
        <w:t xml:space="preserve"> կենդանիների օգնությամբ արտադրությունը: Դրանց թվին պատկանում են ցիտոկինները, պլազմինոգեն</w:t>
      </w:r>
      <w:r>
        <w:rPr>
          <w:rFonts w:ascii="Sylfaen" w:hAnsi="Sylfaen"/>
          <w:sz w:val="24"/>
          <w:szCs w:val="24"/>
        </w:rPr>
        <w:t>ի</w:t>
      </w:r>
      <w:r w:rsidRPr="00A1595B">
        <w:rPr>
          <w:rFonts w:ascii="Sylfaen" w:hAnsi="Sylfaen"/>
          <w:sz w:val="24"/>
          <w:szCs w:val="24"/>
        </w:rPr>
        <w:t xml:space="preserve"> ակտիվացնողները, արյան պլազմայի ռեկոմբինանտ գործոնները, աճի գործոնները, հիբրիդ սպիտակուցները (ֆյուժն</w:t>
      </w:r>
      <w:r w:rsidR="00507CE1" w:rsidRPr="00507CE1">
        <w:rPr>
          <w:rFonts w:ascii="Sylfaen" w:hAnsi="Sylfaen"/>
          <w:sz w:val="24"/>
          <w:szCs w:val="24"/>
        </w:rPr>
        <w:t xml:space="preserve"> </w:t>
      </w:r>
      <w:r w:rsidRPr="00A1595B">
        <w:rPr>
          <w:rFonts w:ascii="Sylfaen" w:hAnsi="Sylfaen"/>
          <w:sz w:val="24"/>
          <w:szCs w:val="24"/>
        </w:rPr>
        <w:t xml:space="preserve">սպիտակուցներ, </w:t>
      </w:r>
      <w:r>
        <w:rPr>
          <w:rFonts w:ascii="Sylfaen" w:hAnsi="Sylfaen"/>
          <w:sz w:val="24"/>
          <w:szCs w:val="24"/>
        </w:rPr>
        <w:t>ք</w:t>
      </w:r>
      <w:r w:rsidRPr="00A1595B">
        <w:rPr>
          <w:rFonts w:ascii="Sylfaen" w:hAnsi="Sylfaen"/>
          <w:sz w:val="24"/>
          <w:szCs w:val="24"/>
        </w:rPr>
        <w:t>իմերային սպիտակուցներ), ֆերմենտներ</w:t>
      </w:r>
      <w:r>
        <w:rPr>
          <w:rFonts w:ascii="Sylfaen" w:hAnsi="Sylfaen"/>
          <w:sz w:val="24"/>
          <w:szCs w:val="24"/>
        </w:rPr>
        <w:t>ը</w:t>
      </w:r>
      <w:r w:rsidRPr="00A1595B">
        <w:rPr>
          <w:rFonts w:ascii="Sylfaen" w:hAnsi="Sylfaen"/>
          <w:sz w:val="24"/>
          <w:szCs w:val="24"/>
        </w:rPr>
        <w:t>, ռեցեպտորներ</w:t>
      </w:r>
      <w:r>
        <w:rPr>
          <w:rFonts w:ascii="Sylfaen" w:hAnsi="Sylfaen"/>
          <w:sz w:val="24"/>
          <w:szCs w:val="24"/>
        </w:rPr>
        <w:t>ը</w:t>
      </w:r>
      <w:r w:rsidRPr="00A1595B">
        <w:rPr>
          <w:rFonts w:ascii="Sylfaen" w:hAnsi="Sylfaen"/>
          <w:sz w:val="24"/>
          <w:szCs w:val="24"/>
        </w:rPr>
        <w:t>, հորմոններ</w:t>
      </w:r>
      <w:r>
        <w:rPr>
          <w:rFonts w:ascii="Sylfaen" w:hAnsi="Sylfaen"/>
          <w:sz w:val="24"/>
          <w:szCs w:val="24"/>
        </w:rPr>
        <w:t>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մոնոկլոնա</w:t>
      </w:r>
      <w:r>
        <w:rPr>
          <w:rFonts w:ascii="Sylfaen" w:hAnsi="Sylfaen"/>
          <w:sz w:val="24"/>
          <w:szCs w:val="24"/>
        </w:rPr>
        <w:t>յին</w:t>
      </w:r>
      <w:r w:rsidRPr="00A1595B">
        <w:rPr>
          <w:rFonts w:ascii="Sylfaen" w:hAnsi="Sylfaen"/>
          <w:sz w:val="24"/>
          <w:szCs w:val="24"/>
        </w:rPr>
        <w:t xml:space="preserve"> հակամարմիններ</w:t>
      </w:r>
      <w:r>
        <w:rPr>
          <w:rFonts w:ascii="Sylfaen" w:hAnsi="Sylfaen"/>
          <w:sz w:val="24"/>
          <w:szCs w:val="24"/>
        </w:rPr>
        <w:t>ը</w:t>
      </w:r>
      <w:r w:rsidRPr="00A1595B">
        <w:rPr>
          <w:rFonts w:ascii="Sylfaen" w:hAnsi="Sylfaen"/>
          <w:sz w:val="24"/>
          <w:szCs w:val="24"/>
        </w:rPr>
        <w:t>:</w:t>
      </w:r>
    </w:p>
    <w:p w14:paraId="157690E7" w14:textId="77777777" w:rsidR="00A47359" w:rsidRPr="00A1595B" w:rsidRDefault="00A47359" w:rsidP="00A47359">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lastRenderedPageBreak/>
        <w:t>Սույն գլխի պահանջները, որոնք կիրառելի են նա</w:t>
      </w:r>
      <w:r w:rsidR="00712415">
        <w:rPr>
          <w:rFonts w:ascii="Sylfaen" w:hAnsi="Sylfaen"/>
          <w:sz w:val="24"/>
          <w:szCs w:val="24"/>
        </w:rPr>
        <w:t>և</w:t>
      </w:r>
      <w:r w:rsidRPr="00A1595B">
        <w:rPr>
          <w:rFonts w:ascii="Sylfaen" w:hAnsi="Sylfaen"/>
          <w:sz w:val="24"/>
          <w:szCs w:val="24"/>
        </w:rPr>
        <w:t xml:space="preserve"> ռեկոմբինանտ ԴՆԹ-ի տեխնոլոգիայի օգտագործմամբ ստացված պատվաստ</w:t>
      </w:r>
      <w:r>
        <w:rPr>
          <w:rFonts w:ascii="Sylfaen" w:hAnsi="Sylfaen"/>
          <w:sz w:val="24"/>
          <w:szCs w:val="24"/>
        </w:rPr>
        <w:t>անյութերի</w:t>
      </w:r>
      <w:r w:rsidRPr="00A1595B">
        <w:rPr>
          <w:rFonts w:ascii="Sylfaen" w:hAnsi="Sylfaen"/>
          <w:sz w:val="24"/>
          <w:szCs w:val="24"/>
        </w:rPr>
        <w:t xml:space="preserve">, քիմիական եղանակով սինթեզված պեպտիդների, պլազմայից ստացված պատրաստուկների, մարդու հյուսվածքներից </w:t>
      </w:r>
      <w:r>
        <w:rPr>
          <w:rFonts w:ascii="Sylfaen" w:hAnsi="Sylfaen"/>
          <w:sz w:val="24"/>
          <w:szCs w:val="24"/>
        </w:rPr>
        <w:t>անջատված</w:t>
      </w:r>
      <w:r w:rsidRPr="00A1595B">
        <w:rPr>
          <w:rFonts w:ascii="Sylfaen" w:hAnsi="Sylfaen"/>
          <w:sz w:val="24"/>
          <w:szCs w:val="24"/>
        </w:rPr>
        <w:t xml:space="preserve"> էնդոգեն սպիտակուցների, օլիգոնուկլեոտիդների հիմքով դեղա</w:t>
      </w:r>
      <w:r>
        <w:rPr>
          <w:rFonts w:ascii="Sylfaen" w:hAnsi="Sylfaen"/>
          <w:sz w:val="24"/>
          <w:szCs w:val="24"/>
        </w:rPr>
        <w:t>ապատրաստուկների</w:t>
      </w:r>
      <w:r w:rsidRPr="00A1595B">
        <w:rPr>
          <w:rFonts w:ascii="Sylfaen" w:hAnsi="Sylfaen"/>
          <w:sz w:val="24"/>
          <w:szCs w:val="24"/>
        </w:rPr>
        <w:t xml:space="preserve"> </w:t>
      </w:r>
      <w:r>
        <w:rPr>
          <w:rFonts w:ascii="Sylfaen" w:hAnsi="Sylfaen"/>
          <w:sz w:val="24"/>
          <w:szCs w:val="24"/>
        </w:rPr>
        <w:t>համար</w:t>
      </w:r>
      <w:r w:rsidRPr="00A1595B">
        <w:rPr>
          <w:rFonts w:ascii="Sylfaen" w:hAnsi="Sylfaen"/>
          <w:sz w:val="24"/>
          <w:szCs w:val="24"/>
        </w:rPr>
        <w:t>:</w:t>
      </w:r>
    </w:p>
    <w:p w14:paraId="00A1BE05" w14:textId="77777777" w:rsidR="00A47359" w:rsidRPr="00A1595B" w:rsidRDefault="00A47359" w:rsidP="00A816A1">
      <w:pPr>
        <w:spacing w:after="160" w:line="336" w:lineRule="auto"/>
        <w:ind w:right="38" w:firstLine="567"/>
        <w:jc w:val="both"/>
        <w:rPr>
          <w:rFonts w:ascii="Sylfaen" w:eastAsia="Times New Roman" w:hAnsi="Sylfaen" w:cs="Times New Roman"/>
          <w:sz w:val="24"/>
          <w:szCs w:val="24"/>
        </w:rPr>
      </w:pPr>
      <w:r w:rsidRPr="00A816A1">
        <w:rPr>
          <w:rFonts w:ascii="Sylfaen" w:hAnsi="Sylfaen"/>
          <w:sz w:val="24"/>
          <w:szCs w:val="24"/>
        </w:rPr>
        <w:t>Սույն գլխի դրույթները չեն տարածվում հակաբիոտիկների, ալերգենների</w:t>
      </w:r>
      <w:r w:rsidR="00A816A1" w:rsidRPr="00A816A1">
        <w:rPr>
          <w:rFonts w:ascii="Sylfaen" w:hAnsi="Sylfaen"/>
          <w:sz w:val="24"/>
          <w:szCs w:val="24"/>
        </w:rPr>
        <w:t> </w:t>
      </w:r>
      <w:r w:rsidRPr="00A816A1">
        <w:rPr>
          <w:rFonts w:ascii="Sylfaen" w:hAnsi="Sylfaen"/>
          <w:sz w:val="24"/>
          <w:szCs w:val="24"/>
        </w:rPr>
        <w:t>մզվածքների, գեպարինի, վիտամինների, արյան բջիջների բաղադրիչների, ավանդական բակտերիալ կամ վիրուսային պատվաստանյութերի, ԴՆԹ-պատվաստանյութերի, ինչպես նա</w:t>
      </w:r>
      <w:r w:rsidR="00712415">
        <w:rPr>
          <w:rFonts w:ascii="Sylfaen" w:hAnsi="Sylfaen"/>
          <w:sz w:val="24"/>
          <w:szCs w:val="24"/>
        </w:rPr>
        <w:t>և</w:t>
      </w:r>
      <w:r w:rsidRPr="00A816A1">
        <w:rPr>
          <w:rFonts w:ascii="Sylfaen" w:hAnsi="Sylfaen"/>
          <w:sz w:val="24"/>
          <w:szCs w:val="24"/>
        </w:rPr>
        <w:t xml:space="preserve"> բջջային </w:t>
      </w:r>
      <w:r w:rsidR="00712415">
        <w:rPr>
          <w:rFonts w:ascii="Sylfaen" w:hAnsi="Sylfaen"/>
          <w:sz w:val="24"/>
          <w:szCs w:val="24"/>
        </w:rPr>
        <w:t>և</w:t>
      </w:r>
      <w:r w:rsidRPr="00A816A1">
        <w:rPr>
          <w:rFonts w:ascii="Sylfaen" w:hAnsi="Sylfaen"/>
          <w:sz w:val="24"/>
          <w:szCs w:val="24"/>
        </w:rPr>
        <w:t xml:space="preserve"> գենային թերապիայի համար նախատեսված պատրաստուկների վրա, եթե դեղապատրաստուկների այդ խմբերի</w:t>
      </w:r>
      <w:r w:rsidRPr="00A1595B">
        <w:rPr>
          <w:rFonts w:ascii="Sylfaen" w:hAnsi="Sylfaen"/>
          <w:sz w:val="24"/>
          <w:szCs w:val="24"/>
        </w:rPr>
        <w:t xml:space="preserve"> ուսումնասիրությունը կարգավորող գլուխներում այլ բան նշված չէ:</w:t>
      </w:r>
    </w:p>
    <w:p w14:paraId="58037FF6" w14:textId="77777777" w:rsidR="00A47359" w:rsidRPr="00A1595B" w:rsidRDefault="00A47359" w:rsidP="00A816A1">
      <w:pPr>
        <w:spacing w:after="160" w:line="336" w:lineRule="auto"/>
        <w:ind w:left="567" w:right="566"/>
        <w:jc w:val="center"/>
        <w:rPr>
          <w:rFonts w:ascii="Sylfaen" w:hAnsi="Sylfaen"/>
          <w:sz w:val="24"/>
          <w:szCs w:val="24"/>
        </w:rPr>
      </w:pPr>
    </w:p>
    <w:p w14:paraId="1950D869" w14:textId="77777777" w:rsidR="00A47359" w:rsidRPr="00A1595B" w:rsidRDefault="00A47359" w:rsidP="00A816A1">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2. Հետազոտվող նյութի </w:t>
      </w:r>
      <w:r>
        <w:rPr>
          <w:rFonts w:ascii="Sylfaen" w:hAnsi="Sylfaen"/>
          <w:sz w:val="24"/>
          <w:szCs w:val="24"/>
        </w:rPr>
        <w:t xml:space="preserve">վերաբերյալ </w:t>
      </w:r>
      <w:r w:rsidRPr="00A1595B">
        <w:rPr>
          <w:rFonts w:ascii="Sylfaen" w:hAnsi="Sylfaen"/>
          <w:sz w:val="24"/>
          <w:szCs w:val="24"/>
        </w:rPr>
        <w:t>մասնագ</w:t>
      </w:r>
      <w:r>
        <w:rPr>
          <w:rFonts w:ascii="Sylfaen" w:hAnsi="Sylfaen"/>
          <w:sz w:val="24"/>
          <w:szCs w:val="24"/>
        </w:rPr>
        <w:t>ի</w:t>
      </w:r>
      <w:r w:rsidRPr="00A1595B">
        <w:rPr>
          <w:rFonts w:ascii="Sylfaen" w:hAnsi="Sylfaen"/>
          <w:sz w:val="24"/>
          <w:szCs w:val="24"/>
        </w:rPr>
        <w:t>ր</w:t>
      </w:r>
      <w:r>
        <w:rPr>
          <w:rFonts w:ascii="Sylfaen" w:hAnsi="Sylfaen"/>
          <w:sz w:val="24"/>
          <w:szCs w:val="24"/>
        </w:rPr>
        <w:t>ը</w:t>
      </w:r>
    </w:p>
    <w:p w14:paraId="4D8B037E" w14:textId="77777777" w:rsidR="00A47359" w:rsidRPr="00A1595B" w:rsidRDefault="00A47359" w:rsidP="00A816A1">
      <w:pPr>
        <w:spacing w:after="160" w:line="336" w:lineRule="auto"/>
        <w:ind w:right="40" w:firstLine="567"/>
        <w:jc w:val="both"/>
        <w:rPr>
          <w:rFonts w:ascii="Sylfaen" w:eastAsia="Times New Roman" w:hAnsi="Sylfaen" w:cs="Times New Roman"/>
          <w:sz w:val="24"/>
          <w:szCs w:val="24"/>
        </w:rPr>
      </w:pPr>
      <w:r w:rsidRPr="00A1595B">
        <w:rPr>
          <w:rFonts w:ascii="Sylfaen" w:hAnsi="Sylfaen"/>
          <w:sz w:val="24"/>
          <w:szCs w:val="24"/>
        </w:rPr>
        <w:t>Կենսատեխնոլոգիական դեղապատրաստուկների կիրառման անվտանգության հետ կապված ռիսկը կարող է պայմանավորված լինեն դրան</w:t>
      </w:r>
      <w:r>
        <w:rPr>
          <w:rFonts w:ascii="Sylfaen" w:hAnsi="Sylfaen"/>
          <w:sz w:val="24"/>
          <w:szCs w:val="24"/>
        </w:rPr>
        <w:t>ց</w:t>
      </w:r>
      <w:r w:rsidRPr="00A1595B">
        <w:rPr>
          <w:rFonts w:ascii="Sylfaen" w:hAnsi="Sylfaen"/>
          <w:sz w:val="24"/>
          <w:szCs w:val="24"/>
        </w:rPr>
        <w:t xml:space="preserve">ում խառնուկների կամ կոնտամինանտների առկայությամբ: </w:t>
      </w:r>
      <w:r>
        <w:rPr>
          <w:rFonts w:ascii="Sylfaen" w:hAnsi="Sylfaen"/>
          <w:sz w:val="24"/>
          <w:szCs w:val="24"/>
        </w:rPr>
        <w:t>Առավել ն</w:t>
      </w:r>
      <w:r w:rsidRPr="00A1595B">
        <w:rPr>
          <w:rFonts w:ascii="Sylfaen" w:hAnsi="Sylfaen"/>
          <w:sz w:val="24"/>
          <w:szCs w:val="24"/>
        </w:rPr>
        <w:t xml:space="preserve">ախընտրելի է մաքրման գործընթացի միջոցով հեռացնել խառնուկները կամ կոնտամինանտները, քան դրանց անվտանգությունը գնահատելու համար հենվել նախակլինիկական </w:t>
      </w:r>
      <w:r>
        <w:rPr>
          <w:rFonts w:ascii="Sylfaen" w:hAnsi="Sylfaen"/>
          <w:sz w:val="24"/>
          <w:szCs w:val="24"/>
        </w:rPr>
        <w:t>հետազոտությունների</w:t>
      </w:r>
      <w:r w:rsidRPr="00A1595B">
        <w:rPr>
          <w:rFonts w:ascii="Sylfaen" w:hAnsi="Sylfaen"/>
          <w:sz w:val="24"/>
          <w:szCs w:val="24"/>
        </w:rPr>
        <w:t xml:space="preserve"> վրա: </w:t>
      </w:r>
      <w:r>
        <w:rPr>
          <w:rFonts w:ascii="Sylfaen" w:hAnsi="Sylfaen"/>
          <w:sz w:val="24"/>
          <w:szCs w:val="24"/>
        </w:rPr>
        <w:t>Ամեն</w:t>
      </w:r>
      <w:r w:rsidRPr="00A1595B">
        <w:rPr>
          <w:rFonts w:ascii="Sylfaen" w:hAnsi="Sylfaen"/>
          <w:sz w:val="24"/>
          <w:szCs w:val="24"/>
        </w:rPr>
        <w:t xml:space="preserve"> դեպքում անվտանգության նախակլինիկական հետազոտ</w:t>
      </w:r>
      <w:r>
        <w:rPr>
          <w:rFonts w:ascii="Sylfaen" w:hAnsi="Sylfaen"/>
          <w:sz w:val="24"/>
          <w:szCs w:val="24"/>
        </w:rPr>
        <w:t>ությունները</w:t>
      </w:r>
      <w:r w:rsidRPr="00A1595B">
        <w:rPr>
          <w:rFonts w:ascii="Sylfaen" w:hAnsi="Sylfaen"/>
          <w:sz w:val="24"/>
          <w:szCs w:val="24"/>
        </w:rPr>
        <w:t xml:space="preserve"> պատշաճ պլանավոր</w:t>
      </w:r>
      <w:r>
        <w:rPr>
          <w:rFonts w:ascii="Sylfaen" w:hAnsi="Sylfaen"/>
          <w:sz w:val="24"/>
          <w:szCs w:val="24"/>
        </w:rPr>
        <w:t>ելու</w:t>
      </w:r>
      <w:r w:rsidRPr="00A1595B">
        <w:rPr>
          <w:rFonts w:ascii="Sylfaen" w:hAnsi="Sylfaen"/>
          <w:sz w:val="24"/>
          <w:szCs w:val="24"/>
        </w:rPr>
        <w:t xml:space="preserve"> </w:t>
      </w:r>
      <w:r>
        <w:rPr>
          <w:rFonts w:ascii="Sylfaen" w:hAnsi="Sylfaen"/>
          <w:sz w:val="24"/>
          <w:szCs w:val="24"/>
        </w:rPr>
        <w:t>համար</w:t>
      </w:r>
      <w:r w:rsidRPr="00A1595B">
        <w:rPr>
          <w:rFonts w:ascii="Sylfaen" w:hAnsi="Sylfaen"/>
          <w:sz w:val="24"/>
          <w:szCs w:val="24"/>
        </w:rPr>
        <w:t xml:space="preserve"> անհրաժեշտ է միշտ բազմակողմանի բնութագրել դեղապատրաստուկի հատկությունները:</w:t>
      </w:r>
    </w:p>
    <w:p w14:paraId="6911E052" w14:textId="77777777" w:rsidR="00A47359" w:rsidRPr="00A1595B" w:rsidRDefault="00A47359" w:rsidP="00A816A1">
      <w:pPr>
        <w:spacing w:after="160" w:line="336" w:lineRule="auto"/>
        <w:ind w:right="37" w:firstLine="567"/>
        <w:jc w:val="both"/>
        <w:rPr>
          <w:rFonts w:ascii="Sylfaen" w:eastAsia="Times New Roman" w:hAnsi="Sylfaen" w:cs="Times New Roman"/>
          <w:sz w:val="24"/>
          <w:szCs w:val="24"/>
        </w:rPr>
      </w:pPr>
      <w:r w:rsidRPr="00A1595B">
        <w:rPr>
          <w:rFonts w:ascii="Sylfaen" w:hAnsi="Sylfaen"/>
          <w:sz w:val="24"/>
          <w:szCs w:val="24"/>
        </w:rPr>
        <w:t xml:space="preserve">Գոյություն ունեն պոտենցիալ ռիսկեր, որոնք պայմանավորված են ընդունող բջջից կոնտամինանտների առկայությամբ, որոնք կարող են լինել բակտերիաներ, </w:t>
      </w:r>
      <w:r>
        <w:rPr>
          <w:rFonts w:ascii="Sylfaen" w:hAnsi="Sylfaen"/>
          <w:sz w:val="24"/>
          <w:szCs w:val="24"/>
        </w:rPr>
        <w:t>խմորասնկեր</w:t>
      </w:r>
      <w:r w:rsidRPr="00A1595B">
        <w:rPr>
          <w:rFonts w:ascii="Sylfaen" w:hAnsi="Sylfaen"/>
          <w:sz w:val="24"/>
          <w:szCs w:val="24"/>
        </w:rPr>
        <w:t>, միջատների, բույսերի կամ կաթնասունների բջիջներ: Ընդունող բջջից կոնտամինանտների առկայությունը կարող է պատճառ լինել տարբեր ալերգիկ կամ այլ իմուն</w:t>
      </w:r>
      <w:r>
        <w:rPr>
          <w:rFonts w:ascii="Sylfaen" w:hAnsi="Sylfaen"/>
          <w:sz w:val="24"/>
          <w:szCs w:val="24"/>
        </w:rPr>
        <w:t>աբան</w:t>
      </w:r>
      <w:r w:rsidRPr="00A1595B">
        <w:rPr>
          <w:rFonts w:ascii="Sylfaen" w:hAnsi="Sylfaen"/>
          <w:sz w:val="24"/>
          <w:szCs w:val="24"/>
        </w:rPr>
        <w:t xml:space="preserve">ական ռեակցիաների համար: Տեսականորեն գոյություն ունի պրոդուցենտ բջջի նուկլեինաթթուների տեսքով </w:t>
      </w:r>
      <w:r w:rsidRPr="00A1595B">
        <w:rPr>
          <w:rFonts w:ascii="Sylfaen" w:hAnsi="Sylfaen"/>
          <w:sz w:val="24"/>
          <w:szCs w:val="24"/>
        </w:rPr>
        <w:lastRenderedPageBreak/>
        <w:t>կոնտամինանտների առկայությամբ պայմանավորված</w:t>
      </w:r>
      <w:r>
        <w:rPr>
          <w:rFonts w:ascii="Sylfaen" w:hAnsi="Sylfaen"/>
          <w:sz w:val="24"/>
          <w:szCs w:val="24"/>
        </w:rPr>
        <w:t xml:space="preserve"> </w:t>
      </w:r>
      <w:r w:rsidRPr="00A1595B">
        <w:rPr>
          <w:rFonts w:ascii="Sylfaen" w:hAnsi="Sylfaen"/>
          <w:sz w:val="24"/>
          <w:szCs w:val="24"/>
        </w:rPr>
        <w:t>անցանկալի ռեակցիաների առաջացման վտանգ՝ կապված ընդունող օրգանիզմի գեն</w:t>
      </w:r>
      <w:r>
        <w:rPr>
          <w:rFonts w:ascii="Sylfaen" w:hAnsi="Sylfaen"/>
          <w:sz w:val="24"/>
          <w:szCs w:val="24"/>
        </w:rPr>
        <w:t>ոմ</w:t>
      </w:r>
      <w:r w:rsidRPr="00A1595B">
        <w:rPr>
          <w:rFonts w:ascii="Sylfaen" w:hAnsi="Sylfaen"/>
          <w:sz w:val="24"/>
          <w:szCs w:val="24"/>
        </w:rPr>
        <w:t xml:space="preserve">ում դրանց հնարավոր ինտեգրման հետ: Միջատների, բույսերի </w:t>
      </w:r>
      <w:r w:rsidR="00712415">
        <w:rPr>
          <w:rFonts w:ascii="Sylfaen" w:hAnsi="Sylfaen"/>
          <w:sz w:val="24"/>
          <w:szCs w:val="24"/>
        </w:rPr>
        <w:t>և</w:t>
      </w:r>
      <w:r w:rsidRPr="00A1595B">
        <w:rPr>
          <w:rFonts w:ascii="Sylfaen" w:hAnsi="Sylfaen"/>
          <w:sz w:val="24"/>
          <w:szCs w:val="24"/>
        </w:rPr>
        <w:t xml:space="preserve"> կաթնասունների բջիջների կամ տրանսգենային բույսերի ու կենդանիների բջջանյութի օգտագործմամբ ստացված դեղապատրաստուկների դեպքում անհրաժեշտ է հաշվի առնել վիրուսային կոնտամինացիայի լրացուցիչ ռիսկը:</w:t>
      </w:r>
    </w:p>
    <w:p w14:paraId="6DD7AB0A" w14:textId="77777777" w:rsidR="00A47359" w:rsidRPr="00A1595B" w:rsidRDefault="00A47359" w:rsidP="00A816A1">
      <w:pPr>
        <w:spacing w:after="160" w:line="336" w:lineRule="auto"/>
        <w:ind w:right="39" w:firstLine="567"/>
        <w:jc w:val="both"/>
        <w:rPr>
          <w:rFonts w:ascii="Sylfaen" w:eastAsia="Times New Roman" w:hAnsi="Sylfaen" w:cs="Times New Roman"/>
          <w:sz w:val="24"/>
          <w:szCs w:val="24"/>
        </w:rPr>
      </w:pPr>
      <w:r w:rsidRPr="00A1595B">
        <w:rPr>
          <w:rFonts w:ascii="Sylfaen" w:hAnsi="Sylfaen"/>
          <w:sz w:val="24"/>
          <w:szCs w:val="24"/>
        </w:rPr>
        <w:t xml:space="preserve">Որպես կանոն, դեղաբանական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թունաբանական</w:t>
      </w:r>
      <w:r w:rsidRPr="00A1595B">
        <w:rPr>
          <w:rFonts w:ascii="Sylfaen" w:hAnsi="Sylfaen"/>
          <w:sz w:val="24"/>
          <w:szCs w:val="24"/>
        </w:rPr>
        <w:t xml:space="preserve"> նախակլինիկական հետազոտությունների </w:t>
      </w:r>
      <w:r>
        <w:rPr>
          <w:rFonts w:ascii="Sylfaen" w:hAnsi="Sylfaen"/>
          <w:sz w:val="24"/>
          <w:szCs w:val="24"/>
        </w:rPr>
        <w:t>ժամանակ</w:t>
      </w:r>
      <w:r w:rsidRPr="00A1595B">
        <w:rPr>
          <w:rFonts w:ascii="Sylfaen" w:hAnsi="Sylfaen"/>
          <w:sz w:val="24"/>
          <w:szCs w:val="24"/>
        </w:rPr>
        <w:t xml:space="preserve"> ուսումնասիրված պատրաստուկը պետք</w:t>
      </w:r>
      <w:r w:rsidR="00A816A1" w:rsidRPr="00A816A1">
        <w:rPr>
          <w:rFonts w:ascii="Sylfaen" w:hAnsi="Sylfaen"/>
          <w:sz w:val="24"/>
          <w:szCs w:val="24"/>
        </w:rPr>
        <w:t xml:space="preserve"> </w:t>
      </w:r>
      <w:r w:rsidRPr="00A1595B">
        <w:rPr>
          <w:rFonts w:ascii="Sylfaen" w:hAnsi="Sylfaen"/>
          <w:sz w:val="24"/>
          <w:szCs w:val="24"/>
        </w:rPr>
        <w:t xml:space="preserve">է </w:t>
      </w:r>
      <w:r>
        <w:rPr>
          <w:rFonts w:ascii="Sylfaen" w:hAnsi="Sylfaen"/>
          <w:sz w:val="24"/>
          <w:szCs w:val="24"/>
        </w:rPr>
        <w:t>համադրելի լինի</w:t>
      </w:r>
      <w:r w:rsidRPr="00A1595B">
        <w:rPr>
          <w:rFonts w:ascii="Sylfaen" w:hAnsi="Sylfaen"/>
          <w:sz w:val="24"/>
          <w:szCs w:val="24"/>
        </w:rPr>
        <w:t xml:space="preserve"> այն պատրաստուկի</w:t>
      </w:r>
      <w:r>
        <w:rPr>
          <w:rFonts w:ascii="Sylfaen" w:hAnsi="Sylfaen"/>
          <w:sz w:val="24"/>
          <w:szCs w:val="24"/>
        </w:rPr>
        <w:t xml:space="preserve"> հետ</w:t>
      </w:r>
      <w:r w:rsidRPr="00A1595B">
        <w:rPr>
          <w:rFonts w:ascii="Sylfaen" w:hAnsi="Sylfaen"/>
          <w:sz w:val="24"/>
          <w:szCs w:val="24"/>
        </w:rPr>
        <w:t>, որն առաջարկվում է սկզբնական կլինիկական հետազոտությունների համար: Այնուամենայնիվ, անհրաժեշտ է հաշվի առնել, որ հետազոտ</w:t>
      </w:r>
      <w:r>
        <w:rPr>
          <w:rFonts w:ascii="Sylfaen" w:hAnsi="Sylfaen"/>
          <w:sz w:val="24"/>
          <w:szCs w:val="24"/>
        </w:rPr>
        <w:t>ության</w:t>
      </w:r>
      <w:r w:rsidRPr="00A1595B">
        <w:rPr>
          <w:rFonts w:ascii="Sylfaen" w:hAnsi="Sylfaen"/>
          <w:sz w:val="24"/>
          <w:szCs w:val="24"/>
        </w:rPr>
        <w:t xml:space="preserve"> ծրագրերի իրականացման ընթացքում կարող</w:t>
      </w:r>
      <w:r w:rsidR="00A816A1" w:rsidRPr="00A816A1">
        <w:rPr>
          <w:rFonts w:ascii="Sylfaen" w:hAnsi="Sylfaen"/>
          <w:sz w:val="24"/>
          <w:szCs w:val="24"/>
        </w:rPr>
        <w:t> </w:t>
      </w:r>
      <w:r w:rsidRPr="00A1595B">
        <w:rPr>
          <w:rFonts w:ascii="Sylfaen" w:hAnsi="Sylfaen"/>
          <w:sz w:val="24"/>
          <w:szCs w:val="24"/>
        </w:rPr>
        <w:t>են տեղի ունենալ արտադրական գործընթացի փոփոխություններ, որոնք ուղղված</w:t>
      </w:r>
      <w:r w:rsidR="00A816A1" w:rsidRPr="00A816A1">
        <w:rPr>
          <w:rFonts w:ascii="Sylfaen" w:hAnsi="Sylfaen"/>
          <w:sz w:val="24"/>
          <w:szCs w:val="24"/>
        </w:rPr>
        <w:t xml:space="preserve"> </w:t>
      </w:r>
      <w:r w:rsidRPr="00A1595B">
        <w:rPr>
          <w:rFonts w:ascii="Sylfaen" w:hAnsi="Sylfaen"/>
          <w:sz w:val="24"/>
          <w:szCs w:val="24"/>
        </w:rPr>
        <w:t xml:space="preserve">են պատրաստուկի որակի </w:t>
      </w:r>
      <w:r w:rsidR="00712415">
        <w:rPr>
          <w:rFonts w:ascii="Sylfaen" w:hAnsi="Sylfaen"/>
          <w:sz w:val="24"/>
          <w:szCs w:val="24"/>
        </w:rPr>
        <w:t>և</w:t>
      </w:r>
      <w:r w:rsidRPr="00A1595B">
        <w:rPr>
          <w:rFonts w:ascii="Sylfaen" w:hAnsi="Sylfaen"/>
          <w:sz w:val="24"/>
          <w:szCs w:val="24"/>
        </w:rPr>
        <w:t xml:space="preserve"> դրա արտադրության գործընթացի բարելավմանը: </w:t>
      </w:r>
      <w:r>
        <w:rPr>
          <w:rFonts w:ascii="Sylfaen" w:hAnsi="Sylfaen"/>
          <w:sz w:val="24"/>
          <w:szCs w:val="24"/>
        </w:rPr>
        <w:t>Կ</w:t>
      </w:r>
      <w:r w:rsidRPr="00A1595B">
        <w:rPr>
          <w:rFonts w:ascii="Sylfaen" w:hAnsi="Sylfaen"/>
          <w:sz w:val="24"/>
          <w:szCs w:val="24"/>
        </w:rPr>
        <w:t>ենդանիների վրա կատարված փորձարարական հետազոտություններից ստացված տվյալներ</w:t>
      </w:r>
      <w:r>
        <w:rPr>
          <w:rFonts w:ascii="Sylfaen" w:hAnsi="Sylfaen"/>
          <w:sz w:val="24"/>
          <w:szCs w:val="24"/>
        </w:rPr>
        <w:t>ը</w:t>
      </w:r>
      <w:r w:rsidRPr="00A1595B">
        <w:rPr>
          <w:rFonts w:ascii="Sylfaen" w:hAnsi="Sylfaen"/>
          <w:sz w:val="24"/>
          <w:szCs w:val="24"/>
        </w:rPr>
        <w:t xml:space="preserve"> </w:t>
      </w:r>
      <w:r>
        <w:rPr>
          <w:rFonts w:ascii="Sylfaen" w:hAnsi="Sylfaen"/>
          <w:sz w:val="24"/>
          <w:szCs w:val="24"/>
        </w:rPr>
        <w:t xml:space="preserve">մարդու վրա </w:t>
      </w:r>
      <w:r w:rsidRPr="00A1595B">
        <w:rPr>
          <w:rFonts w:ascii="Sylfaen" w:hAnsi="Sylfaen"/>
          <w:sz w:val="24"/>
          <w:szCs w:val="24"/>
        </w:rPr>
        <w:t>արտարկ</w:t>
      </w:r>
      <w:r>
        <w:rPr>
          <w:rFonts w:ascii="Sylfaen" w:hAnsi="Sylfaen"/>
          <w:sz w:val="24"/>
          <w:szCs w:val="24"/>
        </w:rPr>
        <w:t>ելու</w:t>
      </w:r>
      <w:r w:rsidRPr="00A1595B">
        <w:rPr>
          <w:rFonts w:ascii="Sylfaen" w:hAnsi="Sylfaen"/>
          <w:sz w:val="24"/>
          <w:szCs w:val="24"/>
        </w:rPr>
        <w:t xml:space="preserve"> դեպքում անհրաժեշտ է </w:t>
      </w:r>
      <w:r>
        <w:rPr>
          <w:rFonts w:ascii="Sylfaen" w:hAnsi="Sylfaen"/>
          <w:sz w:val="24"/>
          <w:szCs w:val="24"/>
        </w:rPr>
        <w:t>դիտարկել</w:t>
      </w:r>
      <w:r w:rsidRPr="00A1595B">
        <w:rPr>
          <w:rFonts w:ascii="Sylfaen" w:hAnsi="Sylfaen"/>
          <w:sz w:val="24"/>
          <w:szCs w:val="24"/>
        </w:rPr>
        <w:t xml:space="preserve"> արտադրության տեխնոլոգիա</w:t>
      </w:r>
      <w:r>
        <w:rPr>
          <w:rFonts w:ascii="Sylfaen" w:hAnsi="Sylfaen"/>
          <w:sz w:val="24"/>
          <w:szCs w:val="24"/>
        </w:rPr>
        <w:t>յում</w:t>
      </w:r>
      <w:r w:rsidRPr="00A1595B">
        <w:rPr>
          <w:rFonts w:ascii="Sylfaen" w:hAnsi="Sylfaen"/>
          <w:sz w:val="24"/>
          <w:szCs w:val="24"/>
        </w:rPr>
        <w:t xml:space="preserve"> </w:t>
      </w:r>
      <w:r>
        <w:rPr>
          <w:rFonts w:ascii="Sylfaen" w:hAnsi="Sylfaen"/>
          <w:sz w:val="24"/>
          <w:szCs w:val="24"/>
        </w:rPr>
        <w:t>կատարված</w:t>
      </w:r>
      <w:r w:rsidRPr="00A1595B">
        <w:rPr>
          <w:rFonts w:ascii="Sylfaen" w:hAnsi="Sylfaen"/>
          <w:sz w:val="24"/>
          <w:szCs w:val="24"/>
        </w:rPr>
        <w:t xml:space="preserve"> փոփոխությունների հնարավոր </w:t>
      </w:r>
      <w:r>
        <w:rPr>
          <w:rFonts w:ascii="Sylfaen" w:hAnsi="Sylfaen"/>
          <w:sz w:val="24"/>
          <w:szCs w:val="24"/>
        </w:rPr>
        <w:t>ներգործությունը</w:t>
      </w:r>
      <w:r w:rsidRPr="00A1595B">
        <w:rPr>
          <w:rFonts w:ascii="Sylfaen" w:hAnsi="Sylfaen"/>
          <w:sz w:val="24"/>
          <w:szCs w:val="24"/>
        </w:rPr>
        <w:t xml:space="preserve"> պատրաստուկի հատկությունների վրա </w:t>
      </w:r>
      <w:r w:rsidR="00712415">
        <w:rPr>
          <w:rFonts w:ascii="Sylfaen" w:hAnsi="Sylfaen"/>
          <w:sz w:val="24"/>
          <w:szCs w:val="24"/>
        </w:rPr>
        <w:t>և</w:t>
      </w:r>
      <w:r w:rsidR="00A816A1">
        <w:rPr>
          <w:rFonts w:ascii="Sylfaen" w:hAnsi="Sylfaen"/>
          <w:sz w:val="24"/>
          <w:szCs w:val="24"/>
        </w:rPr>
        <w:t xml:space="preserve"> </w:t>
      </w:r>
      <w:r w:rsidRPr="00A1595B">
        <w:rPr>
          <w:rFonts w:ascii="Sylfaen" w:hAnsi="Sylfaen"/>
          <w:sz w:val="24"/>
          <w:szCs w:val="24"/>
        </w:rPr>
        <w:t xml:space="preserve">գնահատել նման փոփոխությունների պոտենցիալ նշանակությունը, այդ թվում՝ պատրաստուկի ակտիվ նյութի սպիտակուցի հետտրանսլյացիոն </w:t>
      </w:r>
      <w:r>
        <w:rPr>
          <w:rFonts w:ascii="Sylfaen" w:hAnsi="Sylfaen"/>
          <w:sz w:val="24"/>
          <w:szCs w:val="24"/>
        </w:rPr>
        <w:t>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ափոխությունների</w:t>
      </w:r>
      <w:r w:rsidRPr="00A1595B">
        <w:rPr>
          <w:rFonts w:ascii="Sylfaen" w:hAnsi="Sylfaen"/>
          <w:sz w:val="24"/>
          <w:szCs w:val="24"/>
        </w:rPr>
        <w:t xml:space="preserve"> նշանակ</w:t>
      </w:r>
      <w:r>
        <w:rPr>
          <w:rFonts w:ascii="Sylfaen" w:hAnsi="Sylfaen"/>
          <w:sz w:val="24"/>
          <w:szCs w:val="24"/>
        </w:rPr>
        <w:t>ալի</w:t>
      </w:r>
      <w:r w:rsidRPr="00A1595B">
        <w:rPr>
          <w:rFonts w:ascii="Sylfaen" w:hAnsi="Sylfaen"/>
          <w:sz w:val="24"/>
          <w:szCs w:val="24"/>
        </w:rPr>
        <w:t>ությունը:</w:t>
      </w:r>
    </w:p>
    <w:p w14:paraId="05C98523" w14:textId="77777777" w:rsidR="00A47359" w:rsidRPr="00A1595B" w:rsidRDefault="00A47359" w:rsidP="00A816A1">
      <w:pPr>
        <w:spacing w:after="160" w:line="336" w:lineRule="auto"/>
        <w:ind w:right="35" w:firstLine="567"/>
        <w:jc w:val="both"/>
        <w:rPr>
          <w:rFonts w:ascii="Sylfaen" w:eastAsia="Times New Roman" w:hAnsi="Sylfaen" w:cs="Times New Roman"/>
          <w:sz w:val="24"/>
          <w:szCs w:val="24"/>
        </w:rPr>
      </w:pPr>
      <w:r w:rsidRPr="00A1595B">
        <w:rPr>
          <w:rFonts w:ascii="Sylfaen" w:hAnsi="Sylfaen"/>
          <w:sz w:val="24"/>
          <w:szCs w:val="24"/>
        </w:rPr>
        <w:t xml:space="preserve">Եթե մշակման ծրագրի ընթացքում ներմուծվում է նոր արտադրական գործընթաց, </w:t>
      </w:r>
      <w:r>
        <w:rPr>
          <w:rFonts w:ascii="Sylfaen" w:hAnsi="Sylfaen"/>
          <w:sz w:val="24"/>
          <w:szCs w:val="24"/>
        </w:rPr>
        <w:t>ապա 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ափոխվում</w:t>
      </w:r>
      <w:r w:rsidRPr="00A1595B">
        <w:rPr>
          <w:rFonts w:ascii="Sylfaen" w:hAnsi="Sylfaen"/>
          <w:sz w:val="24"/>
          <w:szCs w:val="24"/>
        </w:rPr>
        <w:t xml:space="preserve"> է </w:t>
      </w:r>
      <w:r>
        <w:rPr>
          <w:rFonts w:ascii="Sylfaen" w:hAnsi="Sylfaen"/>
          <w:sz w:val="24"/>
          <w:szCs w:val="24"/>
        </w:rPr>
        <w:t xml:space="preserve">ընթացիկ </w:t>
      </w:r>
      <w:r w:rsidRPr="00A1595B">
        <w:rPr>
          <w:rFonts w:ascii="Sylfaen" w:hAnsi="Sylfaen"/>
          <w:sz w:val="24"/>
          <w:szCs w:val="24"/>
        </w:rPr>
        <w:t>արտադրական գործընթացը</w:t>
      </w:r>
      <w:r>
        <w:rPr>
          <w:rFonts w:ascii="Sylfaen" w:hAnsi="Sylfaen"/>
          <w:sz w:val="24"/>
          <w:szCs w:val="24"/>
        </w:rPr>
        <w:t>,</w:t>
      </w:r>
      <w:r w:rsidRPr="00A1595B">
        <w:rPr>
          <w:rFonts w:ascii="Sylfaen" w:hAnsi="Sylfaen"/>
          <w:sz w:val="24"/>
          <w:szCs w:val="24"/>
        </w:rPr>
        <w:t xml:space="preserve"> կամ </w:t>
      </w:r>
      <w:r>
        <w:rPr>
          <w:rFonts w:ascii="Sylfaen" w:hAnsi="Sylfaen"/>
          <w:sz w:val="24"/>
          <w:szCs w:val="24"/>
        </w:rPr>
        <w:t>տեղի են ունենում</w:t>
      </w:r>
      <w:r w:rsidRPr="00A1595B">
        <w:rPr>
          <w:rFonts w:ascii="Sylfaen" w:hAnsi="Sylfaen"/>
          <w:sz w:val="24"/>
          <w:szCs w:val="24"/>
        </w:rPr>
        <w:t xml:space="preserve"> են դեղապատրաստուկի կամ դրա բաղադրության այլ նշանակալի փոփոխություններ, </w:t>
      </w:r>
      <w:r>
        <w:rPr>
          <w:rFonts w:ascii="Sylfaen" w:hAnsi="Sylfaen"/>
          <w:sz w:val="24"/>
          <w:szCs w:val="24"/>
        </w:rPr>
        <w:t>այդ դեպքում</w:t>
      </w:r>
      <w:r w:rsidRPr="00A1595B">
        <w:rPr>
          <w:rFonts w:ascii="Sylfaen" w:hAnsi="Sylfaen"/>
          <w:sz w:val="24"/>
          <w:szCs w:val="24"/>
        </w:rPr>
        <w:t xml:space="preserve"> անհրաժեշտ է </w:t>
      </w:r>
      <w:r>
        <w:rPr>
          <w:rFonts w:ascii="Sylfaen" w:hAnsi="Sylfaen"/>
          <w:sz w:val="24"/>
          <w:szCs w:val="24"/>
        </w:rPr>
        <w:t xml:space="preserve">հաստատել </w:t>
      </w:r>
      <w:r w:rsidRPr="00A1595B">
        <w:rPr>
          <w:rFonts w:ascii="Sylfaen" w:hAnsi="Sylfaen"/>
          <w:sz w:val="24"/>
          <w:szCs w:val="24"/>
        </w:rPr>
        <w:t xml:space="preserve">հետազոտվող </w:t>
      </w:r>
      <w:r>
        <w:rPr>
          <w:rFonts w:ascii="Sylfaen" w:hAnsi="Sylfaen"/>
          <w:sz w:val="24"/>
          <w:szCs w:val="24"/>
        </w:rPr>
        <w:t xml:space="preserve">այն </w:t>
      </w:r>
      <w:r w:rsidRPr="00A1595B">
        <w:rPr>
          <w:rFonts w:ascii="Sylfaen" w:hAnsi="Sylfaen"/>
          <w:sz w:val="24"/>
          <w:szCs w:val="24"/>
        </w:rPr>
        <w:t>դեղապատրաստուկի բնութագրեր</w:t>
      </w:r>
      <w:r>
        <w:rPr>
          <w:rFonts w:ascii="Sylfaen" w:hAnsi="Sylfaen"/>
          <w:sz w:val="24"/>
          <w:szCs w:val="24"/>
        </w:rPr>
        <w:t>ի համադրելիությունը</w:t>
      </w:r>
      <w:r w:rsidRPr="00A1595B">
        <w:rPr>
          <w:rFonts w:ascii="Sylfaen" w:hAnsi="Sylfaen"/>
          <w:sz w:val="24"/>
          <w:szCs w:val="24"/>
        </w:rPr>
        <w:t>, որն ստացվել է դրա տեխնոլոգիական գործընթաց</w:t>
      </w:r>
      <w:r>
        <w:rPr>
          <w:rFonts w:ascii="Sylfaen" w:hAnsi="Sylfaen"/>
          <w:sz w:val="24"/>
          <w:szCs w:val="24"/>
        </w:rPr>
        <w:t>ը</w:t>
      </w:r>
      <w:r w:rsidRPr="00A1595B">
        <w:rPr>
          <w:rFonts w:ascii="Sylfaen" w:hAnsi="Sylfaen"/>
          <w:sz w:val="24"/>
          <w:szCs w:val="24"/>
        </w:rPr>
        <w:t xml:space="preserve"> փոփոխ</w:t>
      </w:r>
      <w:r>
        <w:rPr>
          <w:rFonts w:ascii="Sylfaen" w:hAnsi="Sylfaen"/>
          <w:sz w:val="24"/>
          <w:szCs w:val="24"/>
        </w:rPr>
        <w:t>ելուց</w:t>
      </w:r>
      <w:r w:rsidRPr="00A1595B">
        <w:rPr>
          <w:rFonts w:ascii="Sylfaen" w:hAnsi="Sylfaen"/>
          <w:sz w:val="24"/>
          <w:szCs w:val="24"/>
        </w:rPr>
        <w:t xml:space="preserve"> առաջ </w:t>
      </w:r>
      <w:r w:rsidR="00712415">
        <w:rPr>
          <w:rFonts w:ascii="Sylfaen" w:hAnsi="Sylfaen"/>
          <w:sz w:val="24"/>
          <w:szCs w:val="24"/>
        </w:rPr>
        <w:t>և</w:t>
      </w:r>
      <w:r w:rsidRPr="00A1595B">
        <w:rPr>
          <w:rFonts w:ascii="Sylfaen" w:hAnsi="Sylfaen"/>
          <w:sz w:val="24"/>
          <w:szCs w:val="24"/>
        </w:rPr>
        <w:t xml:space="preserve"> հետո: Համադրելիությունը կարող</w:t>
      </w:r>
      <w:r w:rsidR="00A816A1" w:rsidRPr="00A816A1">
        <w:rPr>
          <w:rFonts w:ascii="Sylfaen" w:hAnsi="Sylfaen"/>
          <w:sz w:val="24"/>
          <w:szCs w:val="24"/>
        </w:rPr>
        <w:t xml:space="preserve"> </w:t>
      </w:r>
      <w:r w:rsidRPr="00A1595B">
        <w:rPr>
          <w:rFonts w:ascii="Sylfaen" w:hAnsi="Sylfaen"/>
          <w:sz w:val="24"/>
          <w:szCs w:val="24"/>
        </w:rPr>
        <w:t xml:space="preserve">է սահմանվել կենսաքիմիական </w:t>
      </w:r>
      <w:r w:rsidR="00712415">
        <w:rPr>
          <w:rFonts w:ascii="Sylfaen" w:hAnsi="Sylfaen"/>
          <w:sz w:val="24"/>
          <w:szCs w:val="24"/>
        </w:rPr>
        <w:t>և</w:t>
      </w:r>
      <w:r w:rsidRPr="00A1595B">
        <w:rPr>
          <w:rFonts w:ascii="Sylfaen" w:hAnsi="Sylfaen"/>
          <w:sz w:val="24"/>
          <w:szCs w:val="24"/>
        </w:rPr>
        <w:t xml:space="preserve"> կենսաբանական հատուկությունների համեմատական գնահատման արդյունքներով (այսինքն</w:t>
      </w:r>
      <w:r>
        <w:rPr>
          <w:rFonts w:ascii="Sylfaen" w:hAnsi="Sylfaen"/>
          <w:sz w:val="24"/>
          <w:szCs w:val="24"/>
        </w:rPr>
        <w:t>՝</w:t>
      </w:r>
      <w:r w:rsidR="00A816A1" w:rsidRPr="00A816A1">
        <w:rPr>
          <w:rFonts w:ascii="Sylfaen" w:hAnsi="Sylfaen"/>
          <w:sz w:val="24"/>
          <w:szCs w:val="24"/>
        </w:rPr>
        <w:t> </w:t>
      </w:r>
      <w:r w:rsidRPr="00A1595B">
        <w:rPr>
          <w:rFonts w:ascii="Sylfaen" w:hAnsi="Sylfaen"/>
          <w:sz w:val="24"/>
          <w:szCs w:val="24"/>
        </w:rPr>
        <w:t xml:space="preserve">իսկության, մաքրության, կայունության </w:t>
      </w:r>
      <w:r w:rsidR="00712415">
        <w:rPr>
          <w:rFonts w:ascii="Sylfaen" w:hAnsi="Sylfaen"/>
          <w:sz w:val="24"/>
          <w:szCs w:val="24"/>
        </w:rPr>
        <w:t>և</w:t>
      </w:r>
      <w:r w:rsidRPr="00A1595B">
        <w:rPr>
          <w:rFonts w:ascii="Sylfaen" w:hAnsi="Sylfaen"/>
          <w:sz w:val="24"/>
          <w:szCs w:val="24"/>
        </w:rPr>
        <w:t xml:space="preserve"> ակտիվության </w:t>
      </w:r>
      <w:r>
        <w:rPr>
          <w:rFonts w:ascii="Sylfaen" w:hAnsi="Sylfaen"/>
          <w:sz w:val="24"/>
          <w:szCs w:val="24"/>
        </w:rPr>
        <w:t>որոշման</w:t>
      </w:r>
      <w:r w:rsidRPr="00A1595B">
        <w:rPr>
          <w:rFonts w:ascii="Sylfaen" w:hAnsi="Sylfaen"/>
          <w:sz w:val="24"/>
          <w:szCs w:val="24"/>
        </w:rPr>
        <w:t xml:space="preserve"> միջոցով): Առանձին դեպքերում կարող</w:t>
      </w:r>
      <w:r w:rsidR="00A816A1" w:rsidRPr="00A816A1">
        <w:rPr>
          <w:rFonts w:ascii="Sylfaen" w:hAnsi="Sylfaen"/>
          <w:sz w:val="24"/>
          <w:szCs w:val="24"/>
        </w:rPr>
        <w:t xml:space="preserve"> </w:t>
      </w:r>
      <w:r w:rsidRPr="00A1595B">
        <w:rPr>
          <w:rFonts w:ascii="Sylfaen" w:hAnsi="Sylfaen"/>
          <w:sz w:val="24"/>
          <w:szCs w:val="24"/>
        </w:rPr>
        <w:t>են պահանջվել լրացուցիչ հետազոտություններ (այսինքն</w:t>
      </w:r>
      <w:r>
        <w:rPr>
          <w:rFonts w:ascii="Sylfaen" w:hAnsi="Sylfaen"/>
          <w:sz w:val="24"/>
          <w:szCs w:val="24"/>
        </w:rPr>
        <w:t>՝</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 xml:space="preserve">կինետիկ պարամետրերի, </w:t>
      </w:r>
      <w:r>
        <w:rPr>
          <w:rFonts w:ascii="Sylfaen" w:hAnsi="Sylfaen"/>
          <w:sz w:val="24"/>
          <w:szCs w:val="24"/>
        </w:rPr>
        <w:t>դեղա</w:t>
      </w:r>
      <w:r w:rsidRPr="00A1595B">
        <w:rPr>
          <w:rFonts w:ascii="Sylfaen" w:hAnsi="Sylfaen"/>
          <w:sz w:val="24"/>
          <w:szCs w:val="24"/>
        </w:rPr>
        <w:t xml:space="preserve">դինամիկ </w:t>
      </w:r>
      <w:r w:rsidRPr="00A1595B">
        <w:rPr>
          <w:rFonts w:ascii="Sylfaen" w:hAnsi="Sylfaen"/>
          <w:sz w:val="24"/>
          <w:szCs w:val="24"/>
        </w:rPr>
        <w:lastRenderedPageBreak/>
        <w:t xml:space="preserve">հատկությունների </w:t>
      </w:r>
      <w:r w:rsidR="00712415">
        <w:rPr>
          <w:rFonts w:ascii="Sylfaen" w:hAnsi="Sylfaen"/>
          <w:sz w:val="24"/>
          <w:szCs w:val="24"/>
        </w:rPr>
        <w:t>և</w:t>
      </w:r>
      <w:r w:rsidRPr="00A1595B">
        <w:rPr>
          <w:rFonts w:ascii="Sylfaen" w:hAnsi="Sylfaen"/>
          <w:sz w:val="24"/>
          <w:szCs w:val="24"/>
        </w:rPr>
        <w:t xml:space="preserve"> (կամ) անվտանգության հետազոտություն</w:t>
      </w:r>
      <w:r>
        <w:rPr>
          <w:rFonts w:ascii="Sylfaen" w:hAnsi="Sylfaen"/>
          <w:sz w:val="24"/>
          <w:szCs w:val="24"/>
        </w:rPr>
        <w:t>ներ</w:t>
      </w:r>
      <w:r w:rsidRPr="00A1595B">
        <w:rPr>
          <w:rFonts w:ascii="Sylfaen" w:hAnsi="Sylfaen"/>
          <w:sz w:val="24"/>
          <w:szCs w:val="24"/>
        </w:rPr>
        <w:t xml:space="preserve">): Պատրաստուկների համադրելիության գնահատման համար անհրաժեշտ է </w:t>
      </w:r>
      <w:r>
        <w:rPr>
          <w:rFonts w:ascii="Sylfaen" w:hAnsi="Sylfaen"/>
          <w:sz w:val="24"/>
          <w:szCs w:val="24"/>
        </w:rPr>
        <w:t>ներկայացնել</w:t>
      </w:r>
      <w:r w:rsidRPr="00A1595B">
        <w:rPr>
          <w:rFonts w:ascii="Sylfaen" w:hAnsi="Sylfaen"/>
          <w:sz w:val="24"/>
          <w:szCs w:val="24"/>
        </w:rPr>
        <w:t xml:space="preserve"> կիրառվող մոտեցման գիտական հիմնավորում</w:t>
      </w:r>
      <w:r>
        <w:rPr>
          <w:rFonts w:ascii="Sylfaen" w:hAnsi="Sylfaen"/>
          <w:sz w:val="24"/>
          <w:szCs w:val="24"/>
        </w:rPr>
        <w:t>ը</w:t>
      </w:r>
      <w:r w:rsidRPr="00A1595B">
        <w:rPr>
          <w:rFonts w:ascii="Sylfaen" w:hAnsi="Sylfaen"/>
          <w:sz w:val="24"/>
          <w:szCs w:val="24"/>
        </w:rPr>
        <w:t>: Արտադրության գործընթացում փոփոխություններ կատարելիս պատրաստուկների համադրելիության գնահատման մասին տեղեկ</w:t>
      </w:r>
      <w:r>
        <w:rPr>
          <w:rFonts w:ascii="Sylfaen" w:hAnsi="Sylfaen"/>
          <w:sz w:val="24"/>
          <w:szCs w:val="24"/>
        </w:rPr>
        <w:t>ատվությունը</w:t>
      </w:r>
      <w:r w:rsidRPr="00A1595B">
        <w:rPr>
          <w:rFonts w:ascii="Sylfaen" w:hAnsi="Sylfaen"/>
          <w:sz w:val="24"/>
          <w:szCs w:val="24"/>
        </w:rPr>
        <w:t xml:space="preserve"> ներկայացված </w:t>
      </w:r>
      <w:r>
        <w:rPr>
          <w:rFonts w:ascii="Sylfaen" w:hAnsi="Sylfaen"/>
          <w:sz w:val="24"/>
          <w:szCs w:val="24"/>
        </w:rPr>
        <w:t>է</w:t>
      </w:r>
      <w:r w:rsidRPr="00A1595B">
        <w:rPr>
          <w:rFonts w:ascii="Sylfaen" w:hAnsi="Sylfaen"/>
          <w:sz w:val="24"/>
          <w:szCs w:val="24"/>
        </w:rPr>
        <w:t xml:space="preserve"> սույն կանոնների 9.1-9.2 գլուխներում:</w:t>
      </w:r>
    </w:p>
    <w:p w14:paraId="1F0555C6" w14:textId="77777777" w:rsidR="00A47359" w:rsidRPr="00A1595B" w:rsidRDefault="00A47359" w:rsidP="00A816A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Անվտանգության նախակլինիկական հետազոտությունները</w:t>
      </w:r>
    </w:p>
    <w:p w14:paraId="2AB86067" w14:textId="77777777" w:rsidR="00A47359" w:rsidRPr="00A1595B" w:rsidRDefault="00A47359" w:rsidP="00A816A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3.1. Ընդհանուր սկզբունքներ</w:t>
      </w:r>
    </w:p>
    <w:p w14:paraId="7E57103A" w14:textId="77777777" w:rsidR="00A47359" w:rsidRPr="00A1595B" w:rsidRDefault="00A47359" w:rsidP="00A47359">
      <w:pPr>
        <w:spacing w:after="160" w:line="360" w:lineRule="auto"/>
        <w:ind w:right="34" w:firstLine="567"/>
        <w:jc w:val="both"/>
        <w:rPr>
          <w:rFonts w:ascii="Sylfaen" w:eastAsia="Times New Roman" w:hAnsi="Sylfaen" w:cs="Times New Roman"/>
          <w:sz w:val="24"/>
          <w:szCs w:val="24"/>
        </w:rPr>
      </w:pPr>
      <w:r w:rsidRPr="00A1595B">
        <w:rPr>
          <w:rFonts w:ascii="Sylfaen" w:hAnsi="Sylfaen"/>
          <w:sz w:val="24"/>
          <w:szCs w:val="24"/>
        </w:rPr>
        <w:t>Անվտանգության նախակլինիկական հետազոտությունների նպատակ</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 xml:space="preserve">այն </w:t>
      </w:r>
      <w:r w:rsidRPr="00A1595B">
        <w:rPr>
          <w:rFonts w:ascii="Sylfaen" w:hAnsi="Sylfaen"/>
          <w:sz w:val="24"/>
          <w:szCs w:val="24"/>
        </w:rPr>
        <w:t xml:space="preserve">պատրաստուկի դեղաբանական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թունաբանական</w:t>
      </w:r>
      <w:r w:rsidRPr="00A1595B">
        <w:rPr>
          <w:rFonts w:ascii="Sylfaen" w:hAnsi="Sylfaen"/>
          <w:sz w:val="24"/>
          <w:szCs w:val="24"/>
        </w:rPr>
        <w:t xml:space="preserve"> ազդեցությունները</w:t>
      </w:r>
      <w:r>
        <w:rPr>
          <w:rFonts w:ascii="Sylfaen" w:hAnsi="Sylfaen"/>
          <w:sz w:val="24"/>
          <w:szCs w:val="24"/>
        </w:rPr>
        <w:t xml:space="preserve"> որոշելն է</w:t>
      </w:r>
      <w:r w:rsidRPr="00A1595B">
        <w:rPr>
          <w:rFonts w:ascii="Sylfaen" w:hAnsi="Sylfaen"/>
          <w:sz w:val="24"/>
          <w:szCs w:val="24"/>
        </w:rPr>
        <w:t>, որ</w:t>
      </w:r>
      <w:r>
        <w:rPr>
          <w:rFonts w:ascii="Sylfaen" w:hAnsi="Sylfaen"/>
          <w:sz w:val="24"/>
          <w:szCs w:val="24"/>
        </w:rPr>
        <w:t>ը</w:t>
      </w:r>
      <w:r w:rsidRPr="00A1595B">
        <w:rPr>
          <w:rFonts w:ascii="Sylfaen" w:hAnsi="Sylfaen"/>
          <w:sz w:val="24"/>
          <w:szCs w:val="24"/>
        </w:rPr>
        <w:t xml:space="preserve"> գնահատվում </w:t>
      </w:r>
      <w:r>
        <w:rPr>
          <w:rFonts w:ascii="Sylfaen" w:hAnsi="Sylfaen"/>
          <w:sz w:val="24"/>
          <w:szCs w:val="24"/>
        </w:rPr>
        <w:t>է</w:t>
      </w:r>
      <w:r w:rsidRPr="00A1595B">
        <w:rPr>
          <w:rFonts w:ascii="Sylfaen" w:hAnsi="Sylfaen"/>
          <w:sz w:val="24"/>
          <w:szCs w:val="24"/>
        </w:rPr>
        <w:t xml:space="preserve"> ամբողջ կլինիկական մշակման ընթացքում </w:t>
      </w:r>
      <w:r w:rsidR="00712415">
        <w:rPr>
          <w:rFonts w:ascii="Sylfaen" w:hAnsi="Sylfaen"/>
          <w:sz w:val="24"/>
          <w:szCs w:val="24"/>
        </w:rPr>
        <w:t>և</w:t>
      </w:r>
      <w:r w:rsidRPr="00A1595B">
        <w:rPr>
          <w:rFonts w:ascii="Sylfaen" w:hAnsi="Sylfaen"/>
          <w:sz w:val="24"/>
          <w:szCs w:val="24"/>
        </w:rPr>
        <w:t xml:space="preserve"> ոչ միայն մարդու մասնակցությամբ կլինիկական հետազոտ</w:t>
      </w:r>
      <w:r>
        <w:rPr>
          <w:rFonts w:ascii="Sylfaen" w:hAnsi="Sylfaen"/>
          <w:sz w:val="24"/>
          <w:szCs w:val="24"/>
        </w:rPr>
        <w:t>ությունների մեկնարկին</w:t>
      </w:r>
      <w:r w:rsidRPr="00A1595B">
        <w:rPr>
          <w:rFonts w:ascii="Sylfaen" w:hAnsi="Sylfaen"/>
          <w:sz w:val="24"/>
          <w:szCs w:val="24"/>
        </w:rPr>
        <w:t xml:space="preserve"> նախորդող փուլում: Նման բնութագր</w:t>
      </w:r>
      <w:r>
        <w:rPr>
          <w:rFonts w:ascii="Sylfaen" w:hAnsi="Sylfaen"/>
          <w:sz w:val="24"/>
          <w:szCs w:val="24"/>
        </w:rPr>
        <w:t>ման</w:t>
      </w:r>
      <w:r w:rsidRPr="00A1595B">
        <w:rPr>
          <w:rFonts w:ascii="Sylfaen" w:hAnsi="Sylfaen"/>
          <w:sz w:val="24"/>
          <w:szCs w:val="24"/>
        </w:rPr>
        <w:t xml:space="preserve"> համար </w:t>
      </w:r>
      <w:r>
        <w:rPr>
          <w:rFonts w:ascii="Sylfaen" w:hAnsi="Sylfaen"/>
          <w:sz w:val="24"/>
          <w:szCs w:val="24"/>
        </w:rPr>
        <w:t>կարող են պահանջվել</w:t>
      </w:r>
      <w:r w:rsidRPr="00A1595B">
        <w:rPr>
          <w:rFonts w:ascii="Sylfaen" w:hAnsi="Sylfaen"/>
          <w:sz w:val="24"/>
          <w:szCs w:val="24"/>
        </w:rPr>
        <w:t xml:space="preserve"> թե</w:t>
      </w:r>
      <w:r>
        <w:rPr>
          <w:rFonts w:ascii="Sylfaen" w:hAnsi="Sylfaen"/>
          <w:sz w:val="24"/>
          <w:szCs w:val="24"/>
        </w:rPr>
        <w:t>՛</w:t>
      </w:r>
      <w:r w:rsidRPr="00A1595B">
        <w:rPr>
          <w:rFonts w:ascii="Sylfaen" w:hAnsi="Sylfaen"/>
          <w:sz w:val="24"/>
          <w:szCs w:val="24"/>
        </w:rPr>
        <w:t xml:space="preserve"> in vivo </w:t>
      </w:r>
      <w:r w:rsidR="00712415">
        <w:rPr>
          <w:rFonts w:ascii="Sylfaen" w:hAnsi="Sylfaen"/>
          <w:sz w:val="24"/>
          <w:szCs w:val="24"/>
        </w:rPr>
        <w:t>և</w:t>
      </w:r>
      <w:r w:rsidRPr="00A1595B">
        <w:rPr>
          <w:rFonts w:ascii="Sylfaen" w:hAnsi="Sylfaen"/>
          <w:sz w:val="24"/>
          <w:szCs w:val="24"/>
        </w:rPr>
        <w:t xml:space="preserve"> թե</w:t>
      </w:r>
      <w:r>
        <w:rPr>
          <w:rFonts w:ascii="Sylfaen" w:hAnsi="Sylfaen"/>
          <w:sz w:val="24"/>
          <w:szCs w:val="24"/>
        </w:rPr>
        <w:t>՛</w:t>
      </w:r>
      <w:r w:rsidRPr="00A1595B">
        <w:rPr>
          <w:rFonts w:ascii="Sylfaen" w:hAnsi="Sylfaen"/>
          <w:sz w:val="24"/>
          <w:szCs w:val="24"/>
        </w:rPr>
        <w:t xml:space="preserve"> in vitro հետազոտություններ: Ընդ որում, կենսաբանական դեղապատրաստուկների դեպքում, որոնք կառուցվածքային </w:t>
      </w:r>
      <w:r w:rsidR="00712415">
        <w:rPr>
          <w:rFonts w:ascii="Sylfaen" w:hAnsi="Sylfaen"/>
          <w:sz w:val="24"/>
          <w:szCs w:val="24"/>
        </w:rPr>
        <w:t>և</w:t>
      </w:r>
      <w:r w:rsidRPr="00A1595B">
        <w:rPr>
          <w:rFonts w:ascii="Sylfaen" w:hAnsi="Sylfaen"/>
          <w:sz w:val="24"/>
          <w:szCs w:val="24"/>
        </w:rPr>
        <w:t xml:space="preserve"> դեղաբանական առումով համադրելի են կլինիկական գործունեության մեջ արդեն լայն կիրառություն ունեցող պատրաստուկի հետ, </w:t>
      </w:r>
      <w:r>
        <w:rPr>
          <w:rFonts w:ascii="Sylfaen" w:hAnsi="Sylfaen"/>
          <w:sz w:val="24"/>
          <w:szCs w:val="24"/>
        </w:rPr>
        <w:t>թունավորության</w:t>
      </w:r>
      <w:r w:rsidR="00A52BD1">
        <w:rPr>
          <w:rFonts w:ascii="Sylfaen" w:hAnsi="Sylfaen"/>
          <w:sz w:val="24"/>
          <w:szCs w:val="24"/>
        </w:rPr>
        <w:t xml:space="preserve"> </w:t>
      </w:r>
      <w:r w:rsidRPr="00A1595B">
        <w:rPr>
          <w:rFonts w:ascii="Sylfaen" w:hAnsi="Sylfaen"/>
          <w:sz w:val="24"/>
          <w:szCs w:val="24"/>
        </w:rPr>
        <w:t>հետազոտությունները կարող են պակաս ծավալուն լինել:</w:t>
      </w:r>
    </w:p>
    <w:p w14:paraId="6D1685D7" w14:textId="77777777"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Դեղապատրաստուկի անվտանգության նախակլինիկական գնահատում անցկացնելիս անհրաժեշտ է առաջին հերթին հաշվի առնել հետ</w:t>
      </w:r>
      <w:r w:rsidR="00712415">
        <w:rPr>
          <w:rFonts w:ascii="Sylfaen" w:hAnsi="Sylfaen"/>
          <w:sz w:val="24"/>
          <w:szCs w:val="24"/>
        </w:rPr>
        <w:t>և</w:t>
      </w:r>
      <w:r w:rsidRPr="00A1595B">
        <w:rPr>
          <w:rFonts w:ascii="Sylfaen" w:hAnsi="Sylfaen"/>
          <w:sz w:val="24"/>
          <w:szCs w:val="24"/>
        </w:rPr>
        <w:t>յալը</w:t>
      </w:r>
      <w:r>
        <w:rPr>
          <w:rFonts w:ascii="Sylfaen" w:hAnsi="Sylfaen"/>
          <w:sz w:val="24"/>
          <w:szCs w:val="24"/>
        </w:rPr>
        <w:t>՝</w:t>
      </w:r>
    </w:p>
    <w:p w14:paraId="14198437" w14:textId="77777777" w:rsidR="00A47359" w:rsidRPr="00A1595B" w:rsidRDefault="00A47359" w:rsidP="00A47359">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կենդանիների </w:t>
      </w:r>
      <w:r>
        <w:rPr>
          <w:rFonts w:ascii="Sylfaen" w:hAnsi="Sylfaen"/>
          <w:sz w:val="24"/>
          <w:szCs w:val="24"/>
        </w:rPr>
        <w:t xml:space="preserve">այնպիսի </w:t>
      </w:r>
      <w:r w:rsidRPr="00A1595B">
        <w:rPr>
          <w:rFonts w:ascii="Sylfaen" w:hAnsi="Sylfaen"/>
          <w:sz w:val="24"/>
          <w:szCs w:val="24"/>
        </w:rPr>
        <w:t>համապատասխան (ռել</w:t>
      </w:r>
      <w:r w:rsidR="00712415">
        <w:rPr>
          <w:rFonts w:ascii="Sylfaen" w:hAnsi="Sylfaen"/>
          <w:sz w:val="24"/>
          <w:szCs w:val="24"/>
        </w:rPr>
        <w:t>և</w:t>
      </w:r>
      <w:r w:rsidRPr="00A1595B">
        <w:rPr>
          <w:rFonts w:ascii="Sylfaen" w:hAnsi="Sylfaen"/>
          <w:sz w:val="24"/>
          <w:szCs w:val="24"/>
        </w:rPr>
        <w:t xml:space="preserve">անտ) </w:t>
      </w:r>
      <w:r>
        <w:rPr>
          <w:rFonts w:ascii="Sylfaen" w:hAnsi="Sylfaen"/>
          <w:sz w:val="24"/>
          <w:szCs w:val="24"/>
        </w:rPr>
        <w:t>տեսակների</w:t>
      </w:r>
      <w:r w:rsidRPr="00A1595B">
        <w:rPr>
          <w:rFonts w:ascii="Sylfaen" w:hAnsi="Sylfaen"/>
          <w:sz w:val="24"/>
          <w:szCs w:val="24"/>
        </w:rPr>
        <w:t xml:space="preserve"> ընտրությունը, որոնք առավել զգայուն են դեղաբանական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թունաբանական</w:t>
      </w:r>
      <w:r w:rsidRPr="00A1595B">
        <w:rPr>
          <w:rFonts w:ascii="Sylfaen" w:hAnsi="Sylfaen"/>
          <w:sz w:val="24"/>
          <w:szCs w:val="24"/>
        </w:rPr>
        <w:t xml:space="preserve"> ազդեցությ</w:t>
      </w:r>
      <w:r>
        <w:rPr>
          <w:rFonts w:ascii="Sylfaen" w:hAnsi="Sylfaen"/>
          <w:sz w:val="24"/>
          <w:szCs w:val="24"/>
        </w:rPr>
        <w:t>ան</w:t>
      </w:r>
      <w:r w:rsidRPr="00A1595B">
        <w:rPr>
          <w:rFonts w:ascii="Sylfaen" w:hAnsi="Sylfaen"/>
          <w:sz w:val="24"/>
          <w:szCs w:val="24"/>
        </w:rPr>
        <w:t xml:space="preserve"> </w:t>
      </w:r>
      <w:r>
        <w:rPr>
          <w:rFonts w:ascii="Sylfaen" w:hAnsi="Sylfaen"/>
          <w:sz w:val="24"/>
          <w:szCs w:val="24"/>
        </w:rPr>
        <w:t>առումով</w:t>
      </w:r>
      <w:r w:rsidRPr="00A1595B">
        <w:rPr>
          <w:rFonts w:ascii="Sylfaen" w:hAnsi="Sylfaen"/>
          <w:sz w:val="24"/>
          <w:szCs w:val="24"/>
        </w:rPr>
        <w:t>,</w:t>
      </w:r>
    </w:p>
    <w:p w14:paraId="31F1F63E" w14:textId="77777777" w:rsidR="00A47359" w:rsidRPr="00A1595B" w:rsidRDefault="00A47359" w:rsidP="00A47359">
      <w:pPr>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փորձար</w:t>
      </w:r>
      <w:r>
        <w:rPr>
          <w:rFonts w:ascii="Sylfaen" w:hAnsi="Sylfaen"/>
          <w:sz w:val="24"/>
          <w:szCs w:val="24"/>
        </w:rPr>
        <w:t>արական</w:t>
      </w:r>
      <w:r w:rsidRPr="00A1595B">
        <w:rPr>
          <w:rFonts w:ascii="Sylfaen" w:hAnsi="Sylfaen"/>
          <w:sz w:val="24"/>
          <w:szCs w:val="24"/>
        </w:rPr>
        <w:t xml:space="preserve"> կենդանիների տարիքը,</w:t>
      </w:r>
    </w:p>
    <w:p w14:paraId="2A806E35" w14:textId="77777777" w:rsidR="00A47359" w:rsidRPr="00A1595B" w:rsidRDefault="00A47359" w:rsidP="00A47359">
      <w:pPr>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կենդանիների ֆիզիոլոգիական վիճակը,</w:t>
      </w:r>
    </w:p>
    <w:p w14:paraId="1C10BE40" w14:textId="77777777" w:rsidR="00A47359" w:rsidRPr="00A1595B" w:rsidRDefault="00A47359" w:rsidP="00A47359">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ներմուծման եղանակը, այդ թվում՝ դեղաչափի հաշվարկը, ներմուծման </w:t>
      </w:r>
      <w:r>
        <w:rPr>
          <w:rFonts w:ascii="Sylfaen" w:hAnsi="Sylfaen"/>
          <w:sz w:val="24"/>
          <w:szCs w:val="24"/>
        </w:rPr>
        <w:t>ուղին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w:t>
      </w:r>
      <w:r w:rsidRPr="006C0146">
        <w:rPr>
          <w:rFonts w:ascii="Sylfaen" w:hAnsi="Sylfaen"/>
          <w:sz w:val="24"/>
          <w:szCs w:val="24"/>
        </w:rPr>
        <w:t>դոզավորման</w:t>
      </w:r>
      <w:r w:rsidRPr="00A1595B">
        <w:rPr>
          <w:rFonts w:ascii="Sylfaen" w:hAnsi="Sylfaen"/>
          <w:sz w:val="24"/>
          <w:szCs w:val="24"/>
        </w:rPr>
        <w:t xml:space="preserve"> ռեժիմը,</w:t>
      </w:r>
    </w:p>
    <w:p w14:paraId="495F4C4E" w14:textId="5F123609" w:rsidR="00A47359" w:rsidRPr="00A1595B" w:rsidRDefault="00A47359" w:rsidP="00A47359">
      <w:pPr>
        <w:spacing w:after="160" w:line="360" w:lineRule="auto"/>
        <w:ind w:right="47" w:firstLine="567"/>
        <w:jc w:val="both"/>
        <w:rPr>
          <w:rFonts w:ascii="Sylfaen" w:eastAsia="Times New Roman" w:hAnsi="Sylfaen" w:cs="Times New Roman"/>
          <w:sz w:val="24"/>
          <w:szCs w:val="24"/>
        </w:rPr>
      </w:pPr>
      <w:r w:rsidRPr="00A1595B">
        <w:rPr>
          <w:rFonts w:ascii="Sylfaen" w:hAnsi="Sylfaen"/>
          <w:sz w:val="24"/>
          <w:szCs w:val="24"/>
        </w:rPr>
        <w:lastRenderedPageBreak/>
        <w:t>հետազոտ</w:t>
      </w:r>
      <w:r>
        <w:rPr>
          <w:rFonts w:ascii="Sylfaen" w:hAnsi="Sylfaen"/>
          <w:sz w:val="24"/>
          <w:szCs w:val="24"/>
        </w:rPr>
        <w:t>վող</w:t>
      </w:r>
      <w:r w:rsidRPr="00A1595B">
        <w:rPr>
          <w:rFonts w:ascii="Sylfaen" w:hAnsi="Sylfaen"/>
          <w:sz w:val="24"/>
          <w:szCs w:val="24"/>
        </w:rPr>
        <w:t xml:space="preserve"> նյութի կայունությունը հետազոտության պայմաններում: Թունաբանական հետազոտությունները պետք է անցկացվեն լաբորատոր գործունեության կանոններ</w:t>
      </w:r>
      <w:r>
        <w:rPr>
          <w:rFonts w:ascii="Sylfaen" w:hAnsi="Sylfaen"/>
          <w:sz w:val="24"/>
          <w:szCs w:val="24"/>
        </w:rPr>
        <w:t>ի</w:t>
      </w:r>
      <w:r w:rsidRPr="00A1595B">
        <w:rPr>
          <w:rFonts w:ascii="Sylfaen" w:hAnsi="Sylfaen"/>
          <w:sz w:val="24"/>
          <w:szCs w:val="24"/>
        </w:rPr>
        <w:t xml:space="preserve"> պահանջներին համապատասխան: Առանձին հետազոտություններ</w:t>
      </w:r>
      <w:r>
        <w:rPr>
          <w:rFonts w:ascii="Sylfaen" w:hAnsi="Sylfaen"/>
          <w:sz w:val="24"/>
          <w:szCs w:val="24"/>
        </w:rPr>
        <w:t>ը</w:t>
      </w:r>
      <w:r w:rsidRPr="00A1595B">
        <w:rPr>
          <w:rFonts w:ascii="Sylfaen" w:hAnsi="Sylfaen"/>
          <w:sz w:val="24"/>
          <w:szCs w:val="24"/>
        </w:rPr>
        <w:t xml:space="preserve">, որոնք պահանջում են </w:t>
      </w:r>
      <w:r>
        <w:rPr>
          <w:rFonts w:ascii="Sylfaen" w:hAnsi="Sylfaen"/>
          <w:sz w:val="24"/>
          <w:szCs w:val="24"/>
        </w:rPr>
        <w:t>սպեցիֆիկ</w:t>
      </w:r>
      <w:r w:rsidRPr="00A1595B">
        <w:rPr>
          <w:rFonts w:ascii="Sylfaen" w:hAnsi="Sylfaen"/>
          <w:sz w:val="24"/>
          <w:szCs w:val="24"/>
        </w:rPr>
        <w:t xml:space="preserve"> թեստ-համակարգերի կիրառում, որոնք հաճախ անհրաժեշտ են կենսատեխնոլոգիական դեղապատրաստուկների հետազոտ</w:t>
      </w:r>
      <w:r>
        <w:rPr>
          <w:rFonts w:ascii="Sylfaen" w:hAnsi="Sylfaen"/>
          <w:sz w:val="24"/>
          <w:szCs w:val="24"/>
        </w:rPr>
        <w:t>ության</w:t>
      </w:r>
      <w:r w:rsidRPr="00A1595B">
        <w:rPr>
          <w:rFonts w:ascii="Sylfaen" w:hAnsi="Sylfaen"/>
          <w:sz w:val="24"/>
          <w:szCs w:val="24"/>
        </w:rPr>
        <w:t xml:space="preserve"> ժամանակ, մասամբ կարող են չհամապատասխանել լաբորատոր գործունեության կանոններ</w:t>
      </w:r>
      <w:r>
        <w:rPr>
          <w:rFonts w:ascii="Sylfaen" w:hAnsi="Sylfaen"/>
          <w:sz w:val="24"/>
          <w:szCs w:val="24"/>
        </w:rPr>
        <w:t>ի</w:t>
      </w:r>
      <w:r w:rsidRPr="00A1595B">
        <w:rPr>
          <w:rFonts w:ascii="Sylfaen" w:hAnsi="Sylfaen"/>
          <w:sz w:val="24"/>
          <w:szCs w:val="24"/>
        </w:rPr>
        <w:t xml:space="preserve"> պահանջներին: </w:t>
      </w:r>
      <w:r>
        <w:rPr>
          <w:rFonts w:ascii="Sylfaen" w:hAnsi="Sylfaen"/>
          <w:sz w:val="24"/>
          <w:szCs w:val="24"/>
        </w:rPr>
        <w:t>Այս</w:t>
      </w:r>
      <w:r w:rsidRPr="00A1595B">
        <w:rPr>
          <w:rFonts w:ascii="Sylfaen" w:hAnsi="Sylfaen"/>
          <w:sz w:val="24"/>
          <w:szCs w:val="24"/>
        </w:rPr>
        <w:t xml:space="preserve"> դեպքերում անհրաժեշտ է նշել անհամապատասխանության ոլորտները </w:t>
      </w:r>
      <w:r w:rsidR="00712415">
        <w:rPr>
          <w:rFonts w:ascii="Sylfaen" w:hAnsi="Sylfaen"/>
          <w:sz w:val="24"/>
          <w:szCs w:val="24"/>
        </w:rPr>
        <w:t>և</w:t>
      </w:r>
      <w:r w:rsidRPr="00A1595B">
        <w:rPr>
          <w:rFonts w:ascii="Sylfaen" w:hAnsi="Sylfaen"/>
          <w:sz w:val="24"/>
          <w:szCs w:val="24"/>
        </w:rPr>
        <w:t xml:space="preserve"> գնահատել անվտանգության ընդհանուր գնահատման առ</w:t>
      </w:r>
      <w:r>
        <w:rPr>
          <w:rFonts w:ascii="Sylfaen" w:hAnsi="Sylfaen"/>
          <w:sz w:val="24"/>
          <w:szCs w:val="24"/>
        </w:rPr>
        <w:t>ումով</w:t>
      </w:r>
      <w:r w:rsidRPr="00A1595B">
        <w:rPr>
          <w:rFonts w:ascii="Sylfaen" w:hAnsi="Sylfaen"/>
          <w:sz w:val="24"/>
          <w:szCs w:val="24"/>
        </w:rPr>
        <w:t xml:space="preserve"> դրանց նշանակ</w:t>
      </w:r>
      <w:r>
        <w:rPr>
          <w:rFonts w:ascii="Sylfaen" w:hAnsi="Sylfaen"/>
          <w:sz w:val="24"/>
          <w:szCs w:val="24"/>
        </w:rPr>
        <w:t>ալի</w:t>
      </w:r>
      <w:r w:rsidRPr="00A1595B">
        <w:rPr>
          <w:rFonts w:ascii="Sylfaen" w:hAnsi="Sylfaen"/>
          <w:sz w:val="24"/>
          <w:szCs w:val="24"/>
        </w:rPr>
        <w:t>ության աստիճանը: Առանձին դեպքերում լաբորատոր գործունեության կանոններ</w:t>
      </w:r>
      <w:r>
        <w:rPr>
          <w:rFonts w:ascii="Sylfaen" w:hAnsi="Sylfaen"/>
          <w:sz w:val="24"/>
          <w:szCs w:val="24"/>
        </w:rPr>
        <w:t>ի</w:t>
      </w:r>
      <w:r w:rsidR="00311FE4">
        <w:rPr>
          <w:rFonts w:ascii="Sylfaen" w:hAnsi="Sylfaen"/>
          <w:sz w:val="24"/>
          <w:szCs w:val="24"/>
        </w:rPr>
        <w:t xml:space="preserve"> </w:t>
      </w:r>
      <w:r w:rsidRPr="00A1595B">
        <w:rPr>
          <w:rFonts w:ascii="Sylfaen" w:hAnsi="Sylfaen"/>
          <w:sz w:val="24"/>
          <w:szCs w:val="24"/>
        </w:rPr>
        <w:t>պահանջներին թունա</w:t>
      </w:r>
      <w:r>
        <w:rPr>
          <w:rFonts w:ascii="Sylfaen" w:hAnsi="Sylfaen"/>
          <w:sz w:val="24"/>
          <w:szCs w:val="24"/>
        </w:rPr>
        <w:t>վորության</w:t>
      </w:r>
      <w:r w:rsidRPr="00A1595B">
        <w:rPr>
          <w:rFonts w:ascii="Sylfaen" w:hAnsi="Sylfaen"/>
          <w:sz w:val="24"/>
          <w:szCs w:val="24"/>
        </w:rPr>
        <w:t xml:space="preserve"> հետազոտությ</w:t>
      </w:r>
      <w:r>
        <w:rPr>
          <w:rFonts w:ascii="Sylfaen" w:hAnsi="Sylfaen"/>
          <w:sz w:val="24"/>
          <w:szCs w:val="24"/>
        </w:rPr>
        <w:t>ունների</w:t>
      </w:r>
      <w:r w:rsidRPr="00A1595B">
        <w:rPr>
          <w:rFonts w:ascii="Sylfaen" w:hAnsi="Sylfaen"/>
          <w:sz w:val="24"/>
          <w:szCs w:val="24"/>
        </w:rPr>
        <w:t xml:space="preserve"> լիակատար համապատասխանության բացակայությունը կլինիկական հետազոտության անցկացման </w:t>
      </w:r>
      <w:r w:rsidR="00712415">
        <w:rPr>
          <w:rFonts w:ascii="Sylfaen" w:hAnsi="Sylfaen"/>
          <w:sz w:val="24"/>
          <w:szCs w:val="24"/>
        </w:rPr>
        <w:t>և</w:t>
      </w:r>
      <w:r w:rsidRPr="00A1595B">
        <w:rPr>
          <w:rFonts w:ascii="Sylfaen" w:hAnsi="Sylfaen"/>
          <w:sz w:val="24"/>
          <w:szCs w:val="24"/>
        </w:rPr>
        <w:t xml:space="preserve"> կենսատեխնոլոգիական դեղապատրաստուկի </w:t>
      </w:r>
      <w:r>
        <w:rPr>
          <w:rFonts w:ascii="Sylfaen" w:hAnsi="Sylfaen"/>
          <w:sz w:val="24"/>
          <w:szCs w:val="24"/>
        </w:rPr>
        <w:t>գրանցման անցնելու համար</w:t>
      </w:r>
      <w:r w:rsidRPr="00A1595B">
        <w:rPr>
          <w:rFonts w:ascii="Sylfaen" w:hAnsi="Sylfaen"/>
          <w:sz w:val="24"/>
          <w:szCs w:val="24"/>
        </w:rPr>
        <w:t xml:space="preserve"> </w:t>
      </w:r>
      <w:r>
        <w:rPr>
          <w:rFonts w:ascii="Sylfaen" w:hAnsi="Sylfaen"/>
          <w:sz w:val="24"/>
          <w:szCs w:val="24"/>
        </w:rPr>
        <w:t>լուրջ</w:t>
      </w:r>
      <w:r w:rsidRPr="00A1595B">
        <w:rPr>
          <w:rFonts w:ascii="Sylfaen" w:hAnsi="Sylfaen"/>
          <w:sz w:val="24"/>
          <w:szCs w:val="24"/>
        </w:rPr>
        <w:t xml:space="preserve"> խոչընդոտ չէ:</w:t>
      </w:r>
    </w:p>
    <w:p w14:paraId="67FF28DF" w14:textId="77777777" w:rsidR="00A47359" w:rsidRDefault="00A47359" w:rsidP="00A47359">
      <w:pPr>
        <w:spacing w:after="160" w:line="360" w:lineRule="auto"/>
        <w:ind w:right="38" w:firstLine="567"/>
        <w:jc w:val="both"/>
        <w:rPr>
          <w:rFonts w:ascii="Sylfaen" w:hAnsi="Sylfaen"/>
          <w:sz w:val="24"/>
          <w:szCs w:val="24"/>
        </w:rPr>
      </w:pPr>
      <w:r w:rsidRPr="00A1595B">
        <w:rPr>
          <w:rFonts w:ascii="Sylfaen" w:hAnsi="Sylfaen"/>
          <w:sz w:val="24"/>
          <w:szCs w:val="24"/>
        </w:rPr>
        <w:t>Դեղապատրաստուկների թունա</w:t>
      </w:r>
      <w:r>
        <w:rPr>
          <w:rFonts w:ascii="Sylfaen" w:hAnsi="Sylfaen"/>
          <w:sz w:val="24"/>
          <w:szCs w:val="24"/>
        </w:rPr>
        <w:t>վոր</w:t>
      </w:r>
      <w:r w:rsidRPr="00A1595B">
        <w:rPr>
          <w:rFonts w:ascii="Sylfaen" w:hAnsi="Sylfaen"/>
          <w:sz w:val="24"/>
          <w:szCs w:val="24"/>
        </w:rPr>
        <w:t>ության հետազոտման համար օգտագործվող ավանդական մոտեցումները կարող են ոչ լիարժեքորեն համապատասխանել կենսաբանական դեղապատրաստուկների համար: Դրա պատճառը կենսա</w:t>
      </w:r>
      <w:r>
        <w:rPr>
          <w:rFonts w:ascii="Sylfaen" w:hAnsi="Sylfaen"/>
          <w:sz w:val="24"/>
          <w:szCs w:val="24"/>
        </w:rPr>
        <w:t>տեխնոլոգի</w:t>
      </w:r>
      <w:r w:rsidRPr="00A1595B">
        <w:rPr>
          <w:rFonts w:ascii="Sylfaen" w:hAnsi="Sylfaen"/>
          <w:sz w:val="24"/>
          <w:szCs w:val="24"/>
        </w:rPr>
        <w:t xml:space="preserve">ական դեղապատրաստուկների կառուցվածքային </w:t>
      </w:r>
      <w:r w:rsidR="00712415">
        <w:rPr>
          <w:rFonts w:ascii="Sylfaen" w:hAnsi="Sylfaen"/>
          <w:sz w:val="24"/>
          <w:szCs w:val="24"/>
        </w:rPr>
        <w:t>և</w:t>
      </w:r>
      <w:r w:rsidRPr="00A1595B">
        <w:rPr>
          <w:rFonts w:ascii="Sylfaen" w:hAnsi="Sylfaen"/>
          <w:sz w:val="24"/>
          <w:szCs w:val="24"/>
        </w:rPr>
        <w:t xml:space="preserve"> կենսաբանական </w:t>
      </w:r>
      <w:r>
        <w:rPr>
          <w:rFonts w:ascii="Sylfaen" w:hAnsi="Sylfaen"/>
          <w:sz w:val="24"/>
          <w:szCs w:val="24"/>
        </w:rPr>
        <w:t>հատկություն</w:t>
      </w:r>
      <w:r w:rsidRPr="00A1595B">
        <w:rPr>
          <w:rFonts w:ascii="Sylfaen" w:hAnsi="Sylfaen"/>
          <w:sz w:val="24"/>
          <w:szCs w:val="24"/>
        </w:rPr>
        <w:t>ների յուրահատկությունն ու բազմազանություն</w:t>
      </w:r>
      <w:r>
        <w:rPr>
          <w:rFonts w:ascii="Sylfaen" w:hAnsi="Sylfaen"/>
          <w:sz w:val="24"/>
          <w:szCs w:val="24"/>
        </w:rPr>
        <w:t>ն է</w:t>
      </w:r>
      <w:r w:rsidRPr="00A1595B">
        <w:rPr>
          <w:rFonts w:ascii="Sylfaen" w:hAnsi="Sylfaen"/>
          <w:sz w:val="24"/>
          <w:szCs w:val="24"/>
        </w:rPr>
        <w:t xml:space="preserve">, մասնավորապես՝ տեսակի սպեցիֆիկությունը, իմունոգենությունը </w:t>
      </w:r>
      <w:r w:rsidR="00712415">
        <w:rPr>
          <w:rFonts w:ascii="Sylfaen" w:hAnsi="Sylfaen"/>
          <w:sz w:val="24"/>
          <w:szCs w:val="24"/>
        </w:rPr>
        <w:t>և</w:t>
      </w:r>
      <w:r w:rsidRPr="00A1595B">
        <w:rPr>
          <w:rFonts w:ascii="Sylfaen" w:hAnsi="Sylfaen"/>
          <w:sz w:val="24"/>
          <w:szCs w:val="24"/>
        </w:rPr>
        <w:t xml:space="preserve"> անկանխատեսելի պլեյոտրոպ </w:t>
      </w:r>
      <w:r>
        <w:rPr>
          <w:rFonts w:ascii="Sylfaen" w:hAnsi="Sylfaen"/>
          <w:sz w:val="24"/>
          <w:szCs w:val="24"/>
        </w:rPr>
        <w:t>ազդեցությունները</w:t>
      </w:r>
      <w:r w:rsidRPr="00A1595B">
        <w:rPr>
          <w:rFonts w:ascii="Sylfaen" w:hAnsi="Sylfaen"/>
          <w:sz w:val="24"/>
          <w:szCs w:val="24"/>
        </w:rPr>
        <w:t>:</w:t>
      </w:r>
    </w:p>
    <w:p w14:paraId="6E79D3DF" w14:textId="095534F1" w:rsidR="00311FE4" w:rsidRPr="00311FE4" w:rsidRDefault="00311FE4" w:rsidP="00A47359">
      <w:pPr>
        <w:spacing w:after="160" w:line="360" w:lineRule="auto"/>
        <w:ind w:right="38" w:firstLine="567"/>
        <w:jc w:val="both"/>
        <w:rPr>
          <w:rFonts w:ascii="Sylfaen" w:eastAsia="Times New Roman" w:hAnsi="Sylfaen" w:cs="Times New Roman"/>
          <w:b/>
          <w:bCs/>
          <w:i/>
          <w:iCs/>
          <w:sz w:val="24"/>
          <w:szCs w:val="24"/>
        </w:rPr>
      </w:pPr>
      <w:r w:rsidRPr="00311FE4">
        <w:rPr>
          <w:rFonts w:ascii="Sylfaen" w:hAnsi="Sylfaen"/>
          <w:b/>
          <w:bCs/>
          <w:i/>
          <w:iCs/>
          <w:sz w:val="24"/>
          <w:szCs w:val="24"/>
        </w:rPr>
        <w:t>(3.1-րդ կետը փոփ. ԵՏՀԽ 15.07.22 թիվ 110)</w:t>
      </w:r>
    </w:p>
    <w:p w14:paraId="42CFD95D" w14:textId="77777777" w:rsidR="00E4092C" w:rsidRPr="004D02D4" w:rsidRDefault="00E4092C" w:rsidP="00E4092C">
      <w:pPr>
        <w:spacing w:after="160" w:line="360" w:lineRule="auto"/>
        <w:ind w:left="567" w:right="566"/>
        <w:jc w:val="center"/>
        <w:rPr>
          <w:rFonts w:ascii="Sylfaen" w:hAnsi="Sylfaen"/>
          <w:sz w:val="24"/>
          <w:szCs w:val="24"/>
        </w:rPr>
      </w:pPr>
    </w:p>
    <w:p w14:paraId="3AD2A345" w14:textId="77777777" w:rsidR="00A47359" w:rsidRPr="00A1595B" w:rsidRDefault="00E4092C" w:rsidP="00E4092C">
      <w:pPr>
        <w:spacing w:after="160" w:line="360" w:lineRule="auto"/>
        <w:ind w:left="567" w:right="566"/>
        <w:jc w:val="center"/>
        <w:rPr>
          <w:rFonts w:ascii="Sylfaen" w:hAnsi="Sylfaen"/>
          <w:sz w:val="24"/>
          <w:szCs w:val="24"/>
        </w:rPr>
      </w:pPr>
      <w:r>
        <w:rPr>
          <w:rFonts w:ascii="Sylfaen" w:hAnsi="Sylfaen"/>
          <w:sz w:val="24"/>
          <w:szCs w:val="24"/>
        </w:rPr>
        <w:t>3.2.</w:t>
      </w:r>
      <w:r w:rsidRPr="004D02D4">
        <w:rPr>
          <w:rFonts w:ascii="Sylfaen" w:hAnsi="Sylfaen"/>
          <w:sz w:val="24"/>
          <w:szCs w:val="24"/>
        </w:rPr>
        <w:t xml:space="preserve"> </w:t>
      </w:r>
      <w:r w:rsidR="00A47359" w:rsidRPr="00A1595B">
        <w:rPr>
          <w:rFonts w:ascii="Sylfaen" w:hAnsi="Sylfaen"/>
          <w:sz w:val="24"/>
          <w:szCs w:val="24"/>
        </w:rPr>
        <w:t>Կենսաբանական ակտիվությունը (</w:t>
      </w:r>
      <w:r w:rsidR="00A47359">
        <w:rPr>
          <w:rFonts w:ascii="Sylfaen" w:hAnsi="Sylfaen"/>
          <w:sz w:val="24"/>
          <w:szCs w:val="24"/>
        </w:rPr>
        <w:t>դեղա</w:t>
      </w:r>
      <w:r w:rsidR="00A47359" w:rsidRPr="00A1595B">
        <w:rPr>
          <w:rFonts w:ascii="Sylfaen" w:hAnsi="Sylfaen"/>
          <w:sz w:val="24"/>
          <w:szCs w:val="24"/>
        </w:rPr>
        <w:t>դինամիկա</w:t>
      </w:r>
      <w:r w:rsidR="00A47359">
        <w:rPr>
          <w:rFonts w:ascii="Sylfaen" w:hAnsi="Sylfaen"/>
          <w:sz w:val="24"/>
          <w:szCs w:val="24"/>
        </w:rPr>
        <w:t>ն</w:t>
      </w:r>
      <w:r w:rsidR="00A47359" w:rsidRPr="00A1595B">
        <w:rPr>
          <w:rFonts w:ascii="Sylfaen" w:hAnsi="Sylfaen"/>
          <w:sz w:val="24"/>
          <w:szCs w:val="24"/>
        </w:rPr>
        <w:t>)</w:t>
      </w:r>
    </w:p>
    <w:p w14:paraId="3DCE69C7" w14:textId="77777777" w:rsidR="00A47359" w:rsidRPr="00A1595B" w:rsidRDefault="00A47359" w:rsidP="00A47359">
      <w:pPr>
        <w:spacing w:after="160" w:line="360" w:lineRule="auto"/>
        <w:ind w:right="43" w:firstLine="567"/>
        <w:jc w:val="both"/>
        <w:rPr>
          <w:rFonts w:ascii="Sylfaen" w:eastAsia="Times New Roman" w:hAnsi="Sylfaen" w:cs="Times New Roman"/>
          <w:sz w:val="24"/>
          <w:szCs w:val="24"/>
        </w:rPr>
      </w:pPr>
      <w:r w:rsidRPr="00297667">
        <w:rPr>
          <w:rFonts w:ascii="Sylfaen" w:hAnsi="Sylfaen"/>
          <w:sz w:val="24"/>
          <w:szCs w:val="24"/>
        </w:rPr>
        <w:t>I</w:t>
      </w:r>
      <w:r w:rsidRPr="00A1595B">
        <w:rPr>
          <w:rFonts w:ascii="Sylfaen" w:hAnsi="Sylfaen"/>
          <w:sz w:val="24"/>
          <w:szCs w:val="24"/>
        </w:rPr>
        <w:t xml:space="preserve">n vitro </w:t>
      </w:r>
      <w:r>
        <w:rPr>
          <w:rFonts w:ascii="Sylfaen" w:hAnsi="Sylfaen"/>
          <w:sz w:val="24"/>
          <w:szCs w:val="24"/>
        </w:rPr>
        <w:t>փորձարկումների օգտագործմամբ թ</w:t>
      </w:r>
      <w:r w:rsidRPr="00A1595B">
        <w:rPr>
          <w:rFonts w:ascii="Sylfaen" w:hAnsi="Sylfaen"/>
          <w:sz w:val="24"/>
          <w:szCs w:val="24"/>
        </w:rPr>
        <w:t>ույլատրվում է գնահատել կենսաբանական ակտիվությունը՝ նպատակ ունենալով սահմանել դեղապատրաստուկի կլինիկ</w:t>
      </w:r>
      <w:r>
        <w:rPr>
          <w:rFonts w:ascii="Sylfaen" w:hAnsi="Sylfaen"/>
          <w:sz w:val="24"/>
          <w:szCs w:val="24"/>
        </w:rPr>
        <w:t>որեն</w:t>
      </w:r>
      <w:r w:rsidRPr="00A1595B">
        <w:rPr>
          <w:rFonts w:ascii="Sylfaen" w:hAnsi="Sylfaen"/>
          <w:sz w:val="24"/>
          <w:szCs w:val="24"/>
        </w:rPr>
        <w:t xml:space="preserve"> նշանակալի </w:t>
      </w:r>
      <w:r>
        <w:rPr>
          <w:rFonts w:ascii="Sylfaen" w:hAnsi="Sylfaen"/>
          <w:sz w:val="24"/>
          <w:szCs w:val="24"/>
        </w:rPr>
        <w:t>ազդեցությունները</w:t>
      </w:r>
      <w:r w:rsidRPr="00A1595B">
        <w:rPr>
          <w:rFonts w:ascii="Sylfaen" w:hAnsi="Sylfaen"/>
          <w:sz w:val="24"/>
          <w:szCs w:val="24"/>
        </w:rPr>
        <w:t xml:space="preserve">: Հնարավոր է օգտագործել </w:t>
      </w:r>
      <w:r>
        <w:rPr>
          <w:rFonts w:ascii="Sylfaen" w:hAnsi="Sylfaen"/>
          <w:sz w:val="24"/>
          <w:szCs w:val="24"/>
        </w:rPr>
        <w:t>բջիջների</w:t>
      </w:r>
      <w:r w:rsidRPr="00A1595B">
        <w:rPr>
          <w:rFonts w:ascii="Sylfaen" w:hAnsi="Sylfaen"/>
          <w:sz w:val="24"/>
          <w:szCs w:val="24"/>
        </w:rPr>
        <w:t xml:space="preserve"> գծերը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բջիջների</w:t>
      </w:r>
      <w:r w:rsidRPr="00A1595B">
        <w:rPr>
          <w:rFonts w:ascii="Sylfaen" w:hAnsi="Sylfaen"/>
          <w:sz w:val="24"/>
          <w:szCs w:val="24"/>
        </w:rPr>
        <w:t xml:space="preserve"> առաջնային կուլտուրաները՝ </w:t>
      </w:r>
      <w:r w:rsidRPr="00A1595B">
        <w:rPr>
          <w:rFonts w:ascii="Sylfaen" w:hAnsi="Sylfaen"/>
          <w:sz w:val="24"/>
          <w:szCs w:val="24"/>
        </w:rPr>
        <w:lastRenderedPageBreak/>
        <w:t xml:space="preserve">բջիջների ֆենոտիպի </w:t>
      </w:r>
      <w:r w:rsidR="00712415">
        <w:rPr>
          <w:rFonts w:ascii="Sylfaen" w:hAnsi="Sylfaen"/>
          <w:sz w:val="24"/>
          <w:szCs w:val="24"/>
        </w:rPr>
        <w:t>և</w:t>
      </w:r>
      <w:r w:rsidRPr="00A1595B">
        <w:rPr>
          <w:rFonts w:ascii="Sylfaen" w:hAnsi="Sylfaen"/>
          <w:sz w:val="24"/>
          <w:szCs w:val="24"/>
        </w:rPr>
        <w:t xml:space="preserve"> դրանց պրոլիֆերացիայի վրա պատրաստուկի անմիջական ազդեցությունը գնահատելու համար: </w:t>
      </w:r>
      <w:r>
        <w:rPr>
          <w:rFonts w:ascii="Sylfaen" w:hAnsi="Sylfaen"/>
          <w:sz w:val="24"/>
          <w:szCs w:val="24"/>
        </w:rPr>
        <w:t>Բազմաթիվ</w:t>
      </w:r>
      <w:r w:rsidR="00E4092C" w:rsidRPr="004D02D4">
        <w:rPr>
          <w:rFonts w:ascii="Sylfaen" w:hAnsi="Sylfaen"/>
          <w:sz w:val="24"/>
          <w:szCs w:val="24"/>
        </w:rPr>
        <w:t xml:space="preserve"> </w:t>
      </w:r>
      <w:r w:rsidRPr="00A1595B">
        <w:rPr>
          <w:rFonts w:ascii="Sylfaen" w:hAnsi="Sylfaen"/>
          <w:sz w:val="24"/>
          <w:szCs w:val="24"/>
        </w:rPr>
        <w:t xml:space="preserve">կենսատեխնոլոգիական դեղապատրաստուկների տեսակի սպեցիֆիկության </w:t>
      </w:r>
      <w:r>
        <w:rPr>
          <w:rFonts w:ascii="Sylfaen" w:hAnsi="Sylfaen"/>
          <w:sz w:val="24"/>
          <w:szCs w:val="24"/>
        </w:rPr>
        <w:t>հետ</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անքով</w:t>
      </w:r>
      <w:r w:rsidRPr="00A1595B">
        <w:rPr>
          <w:rFonts w:ascii="Sylfaen" w:hAnsi="Sylfaen"/>
          <w:sz w:val="24"/>
          <w:szCs w:val="24"/>
        </w:rPr>
        <w:t xml:space="preserve"> դրանց </w:t>
      </w:r>
      <w:r>
        <w:rPr>
          <w:rFonts w:ascii="Sylfaen" w:hAnsi="Sylfaen"/>
          <w:sz w:val="24"/>
          <w:szCs w:val="24"/>
        </w:rPr>
        <w:t>թունավորությունը</w:t>
      </w:r>
      <w:r w:rsidRPr="00A1595B">
        <w:rPr>
          <w:rFonts w:ascii="Sylfaen" w:hAnsi="Sylfaen"/>
          <w:sz w:val="24"/>
          <w:szCs w:val="24"/>
        </w:rPr>
        <w:t xml:space="preserve"> ուսումնասիր</w:t>
      </w:r>
      <w:r>
        <w:rPr>
          <w:rFonts w:ascii="Sylfaen" w:hAnsi="Sylfaen"/>
          <w:sz w:val="24"/>
          <w:szCs w:val="24"/>
        </w:rPr>
        <w:t>ելու</w:t>
      </w:r>
      <w:r w:rsidRPr="00A1595B">
        <w:rPr>
          <w:rFonts w:ascii="Sylfaen" w:hAnsi="Sylfaen"/>
          <w:sz w:val="24"/>
          <w:szCs w:val="24"/>
        </w:rPr>
        <w:t xml:space="preserve"> համար անհրաժեշտ</w:t>
      </w:r>
      <w:r w:rsidRPr="00A1595B">
        <w:rPr>
          <w:rFonts w:ascii="Sylfaen" w:hAnsi="Sylfaen"/>
        </w:rPr>
        <w:t> </w:t>
      </w:r>
      <w:r w:rsidRPr="00A1595B">
        <w:rPr>
          <w:rFonts w:ascii="Sylfaen" w:hAnsi="Sylfaen"/>
          <w:sz w:val="24"/>
          <w:szCs w:val="24"/>
        </w:rPr>
        <w:t>է ընտրել</w:t>
      </w:r>
      <w:r>
        <w:rPr>
          <w:rFonts w:ascii="Sylfaen" w:hAnsi="Sylfaen"/>
          <w:sz w:val="24"/>
          <w:szCs w:val="24"/>
        </w:rPr>
        <w:t xml:space="preserve"> </w:t>
      </w:r>
      <w:r w:rsidRPr="00A1595B">
        <w:rPr>
          <w:rFonts w:ascii="Sylfaen" w:hAnsi="Sylfaen"/>
          <w:sz w:val="24"/>
          <w:szCs w:val="24"/>
        </w:rPr>
        <w:t xml:space="preserve">կենդանիների </w:t>
      </w:r>
      <w:r>
        <w:rPr>
          <w:rFonts w:ascii="Sylfaen" w:hAnsi="Sylfaen"/>
          <w:sz w:val="24"/>
          <w:szCs w:val="24"/>
        </w:rPr>
        <w:t xml:space="preserve">համապատասխան </w:t>
      </w:r>
      <w:r w:rsidRPr="00A1595B">
        <w:rPr>
          <w:rFonts w:ascii="Sylfaen" w:hAnsi="Sylfaen"/>
          <w:sz w:val="24"/>
          <w:szCs w:val="24"/>
        </w:rPr>
        <w:t xml:space="preserve">տեսակներ: </w:t>
      </w:r>
      <w:r w:rsidRPr="00297667">
        <w:rPr>
          <w:rFonts w:ascii="Sylfaen" w:hAnsi="Sylfaen"/>
          <w:sz w:val="24"/>
          <w:szCs w:val="24"/>
        </w:rPr>
        <w:t>I</w:t>
      </w:r>
      <w:r w:rsidRPr="00A1595B">
        <w:rPr>
          <w:rFonts w:ascii="Sylfaen" w:hAnsi="Sylfaen"/>
          <w:sz w:val="24"/>
          <w:szCs w:val="24"/>
        </w:rPr>
        <w:t xml:space="preserve">n vivo փորձերում </w:t>
      </w:r>
      <w:r>
        <w:rPr>
          <w:rFonts w:ascii="Sylfaen" w:hAnsi="Sylfaen"/>
          <w:sz w:val="24"/>
          <w:szCs w:val="24"/>
        </w:rPr>
        <w:t>ա</w:t>
      </w:r>
      <w:r w:rsidRPr="00A1595B">
        <w:rPr>
          <w:rFonts w:ascii="Sylfaen" w:hAnsi="Sylfaen"/>
          <w:sz w:val="24"/>
          <w:szCs w:val="24"/>
        </w:rPr>
        <w:t>կտիվության կանխատեսման, ինչպես նա</w:t>
      </w:r>
      <w:r w:rsidR="00712415">
        <w:rPr>
          <w:rFonts w:ascii="Sylfaen" w:hAnsi="Sylfaen"/>
          <w:sz w:val="24"/>
          <w:szCs w:val="24"/>
        </w:rPr>
        <w:t>և</w:t>
      </w:r>
      <w:r w:rsidRPr="00A1595B">
        <w:rPr>
          <w:rFonts w:ascii="Sylfaen" w:hAnsi="Sylfaen"/>
          <w:sz w:val="24"/>
          <w:szCs w:val="24"/>
        </w:rPr>
        <w:t xml:space="preserve"> տարբեր տեսակ</w:t>
      </w:r>
      <w:r>
        <w:rPr>
          <w:rFonts w:ascii="Sylfaen" w:hAnsi="Sylfaen"/>
          <w:sz w:val="24"/>
          <w:szCs w:val="24"/>
        </w:rPr>
        <w:t xml:space="preserve">ի </w:t>
      </w:r>
      <w:r w:rsidRPr="00A1595B">
        <w:rPr>
          <w:rFonts w:ascii="Sylfaen" w:hAnsi="Sylfaen"/>
          <w:sz w:val="24"/>
          <w:szCs w:val="24"/>
        </w:rPr>
        <w:t xml:space="preserve">կենդանիների, </w:t>
      </w:r>
      <w:r>
        <w:rPr>
          <w:rFonts w:ascii="Sylfaen" w:hAnsi="Sylfaen"/>
          <w:sz w:val="24"/>
          <w:szCs w:val="24"/>
        </w:rPr>
        <w:t xml:space="preserve">ինչպես </w:t>
      </w:r>
      <w:r w:rsidRPr="00A1595B">
        <w:rPr>
          <w:rFonts w:ascii="Sylfaen" w:hAnsi="Sylfaen"/>
          <w:sz w:val="24"/>
          <w:szCs w:val="24"/>
        </w:rPr>
        <w:t>նա</w:t>
      </w:r>
      <w:r w:rsidR="00712415">
        <w:rPr>
          <w:rFonts w:ascii="Sylfaen" w:hAnsi="Sylfaen"/>
          <w:sz w:val="24"/>
          <w:szCs w:val="24"/>
        </w:rPr>
        <w:t>և</w:t>
      </w:r>
      <w:r w:rsidRPr="00A1595B">
        <w:rPr>
          <w:rFonts w:ascii="Sylfaen" w:hAnsi="Sylfaen"/>
          <w:sz w:val="24"/>
          <w:szCs w:val="24"/>
        </w:rPr>
        <w:t xml:space="preserve"> մարդու հարաբերական զգայունության քանակական գնահատման համար տվյալ կենսաբանական դեղապատրաստուկի </w:t>
      </w:r>
      <w:r>
        <w:rPr>
          <w:rFonts w:ascii="Sylfaen" w:hAnsi="Sylfaen"/>
          <w:sz w:val="24"/>
          <w:szCs w:val="24"/>
        </w:rPr>
        <w:t>մասով</w:t>
      </w:r>
      <w:r w:rsidRPr="00A1595B">
        <w:rPr>
          <w:rFonts w:ascii="Sylfaen" w:hAnsi="Sylfaen"/>
          <w:sz w:val="24"/>
          <w:szCs w:val="24"/>
        </w:rPr>
        <w:t xml:space="preserve"> կարող են օգտագործվել in vitro փորձեր կաթնասունների բջիջներից ստացված բջ</w:t>
      </w:r>
      <w:r>
        <w:rPr>
          <w:rFonts w:ascii="Sylfaen" w:hAnsi="Sylfaen"/>
          <w:sz w:val="24"/>
          <w:szCs w:val="24"/>
        </w:rPr>
        <w:t>իջների</w:t>
      </w:r>
      <w:r w:rsidRPr="00A1595B">
        <w:rPr>
          <w:rFonts w:ascii="Sylfaen" w:hAnsi="Sylfaen"/>
          <w:sz w:val="24"/>
          <w:szCs w:val="24"/>
        </w:rPr>
        <w:t xml:space="preserve"> գծերի </w:t>
      </w:r>
      <w:r>
        <w:rPr>
          <w:rFonts w:ascii="Sylfaen" w:hAnsi="Sylfaen"/>
          <w:sz w:val="24"/>
          <w:szCs w:val="24"/>
        </w:rPr>
        <w:t>վրա</w:t>
      </w:r>
      <w:r w:rsidRPr="00A1595B">
        <w:rPr>
          <w:rFonts w:ascii="Sylfaen" w:hAnsi="Sylfaen"/>
          <w:sz w:val="24"/>
          <w:szCs w:val="24"/>
        </w:rPr>
        <w:t xml:space="preserve">: Նման </w:t>
      </w:r>
      <w:r>
        <w:rPr>
          <w:rFonts w:ascii="Sylfaen" w:hAnsi="Sylfaen"/>
          <w:sz w:val="24"/>
          <w:szCs w:val="24"/>
        </w:rPr>
        <w:t>հետազոտությունների</w:t>
      </w:r>
      <w:r w:rsidRPr="00A1595B">
        <w:rPr>
          <w:rFonts w:ascii="Sylfaen" w:hAnsi="Sylfaen"/>
          <w:sz w:val="24"/>
          <w:szCs w:val="24"/>
        </w:rPr>
        <w:t xml:space="preserve"> նպատակը կարող է լինել</w:t>
      </w:r>
      <w:r>
        <w:rPr>
          <w:rFonts w:ascii="Sylfaen" w:hAnsi="Sylfaen"/>
          <w:sz w:val="24"/>
          <w:szCs w:val="24"/>
        </w:rPr>
        <w:t>,</w:t>
      </w:r>
      <w:r w:rsidRPr="00A1595B">
        <w:rPr>
          <w:rFonts w:ascii="Sylfaen" w:hAnsi="Sylfaen"/>
          <w:sz w:val="24"/>
          <w:szCs w:val="24"/>
        </w:rPr>
        <w:t xml:space="preserve"> օրինակ</w:t>
      </w:r>
      <w:r>
        <w:rPr>
          <w:rFonts w:ascii="Sylfaen" w:hAnsi="Sylfaen"/>
          <w:sz w:val="24"/>
          <w:szCs w:val="24"/>
        </w:rPr>
        <w:t>,</w:t>
      </w:r>
      <w:r w:rsidR="00A52BD1">
        <w:rPr>
          <w:rFonts w:ascii="Sylfaen" w:hAnsi="Sylfaen"/>
          <w:sz w:val="24"/>
          <w:szCs w:val="24"/>
        </w:rPr>
        <w:t xml:space="preserve"> </w:t>
      </w:r>
      <w:r w:rsidRPr="00A1595B">
        <w:rPr>
          <w:rFonts w:ascii="Sylfaen" w:hAnsi="Sylfaen"/>
          <w:sz w:val="24"/>
          <w:szCs w:val="24"/>
        </w:rPr>
        <w:t>ռեցեպտորի հետ կապ</w:t>
      </w:r>
      <w:r>
        <w:rPr>
          <w:rFonts w:ascii="Sylfaen" w:hAnsi="Sylfaen"/>
          <w:sz w:val="24"/>
          <w:szCs w:val="24"/>
        </w:rPr>
        <w:t>վելու</w:t>
      </w:r>
      <w:r w:rsidRPr="00A1595B">
        <w:rPr>
          <w:rFonts w:ascii="Sylfaen" w:hAnsi="Sylfaen"/>
          <w:sz w:val="24"/>
          <w:szCs w:val="24"/>
        </w:rPr>
        <w:t xml:space="preserve"> սպեցիֆիկության </w:t>
      </w:r>
      <w:r w:rsidR="00712415">
        <w:rPr>
          <w:rFonts w:ascii="Sylfaen" w:hAnsi="Sylfaen"/>
          <w:sz w:val="24"/>
          <w:szCs w:val="24"/>
        </w:rPr>
        <w:t>և</w:t>
      </w:r>
      <w:r w:rsidRPr="00A1595B">
        <w:rPr>
          <w:rFonts w:ascii="Sylfaen" w:hAnsi="Sylfaen"/>
          <w:sz w:val="24"/>
          <w:szCs w:val="24"/>
        </w:rPr>
        <w:t xml:space="preserve"> աֆինության </w:t>
      </w:r>
      <w:r w:rsidR="00712415">
        <w:rPr>
          <w:rFonts w:ascii="Sylfaen" w:hAnsi="Sylfaen"/>
          <w:sz w:val="24"/>
          <w:szCs w:val="24"/>
        </w:rPr>
        <w:t>և</w:t>
      </w:r>
      <w:r w:rsidRPr="00A1595B">
        <w:rPr>
          <w:rFonts w:ascii="Sylfaen" w:hAnsi="Sylfaen"/>
          <w:sz w:val="24"/>
          <w:szCs w:val="24"/>
        </w:rPr>
        <w:t xml:space="preserve"> (կամ) դեղաբանական </w:t>
      </w:r>
      <w:r>
        <w:rPr>
          <w:rFonts w:ascii="Sylfaen" w:hAnsi="Sylfaen"/>
          <w:sz w:val="24"/>
          <w:szCs w:val="24"/>
        </w:rPr>
        <w:t>ազդեցությունների</w:t>
      </w:r>
      <w:r w:rsidRPr="00A1595B">
        <w:rPr>
          <w:rFonts w:ascii="Sylfaen" w:hAnsi="Sylfaen"/>
          <w:sz w:val="24"/>
          <w:szCs w:val="24"/>
        </w:rPr>
        <w:t xml:space="preserve"> սահմանումը: Բացի այդ, այդ </w:t>
      </w:r>
      <w:r>
        <w:rPr>
          <w:rFonts w:ascii="Sylfaen" w:hAnsi="Sylfaen"/>
          <w:sz w:val="24"/>
          <w:szCs w:val="24"/>
        </w:rPr>
        <w:t>հետազոտությունների</w:t>
      </w:r>
      <w:r w:rsidRPr="00A1595B">
        <w:rPr>
          <w:rFonts w:ascii="Sylfaen" w:hAnsi="Sylfaen"/>
          <w:sz w:val="24"/>
          <w:szCs w:val="24"/>
        </w:rPr>
        <w:t xml:space="preserve"> արդյունքների հիման վրա կարող են ընտրել կենդանիների համապատասխան տեսակներ, որոնք կօգտագործվե</w:t>
      </w:r>
      <w:r>
        <w:rPr>
          <w:rFonts w:ascii="Sylfaen" w:hAnsi="Sylfaen"/>
          <w:sz w:val="24"/>
          <w:szCs w:val="24"/>
        </w:rPr>
        <w:t>ն</w:t>
      </w:r>
      <w:r w:rsidRPr="00A1595B">
        <w:rPr>
          <w:rFonts w:ascii="Sylfaen" w:hAnsi="Sylfaen"/>
          <w:sz w:val="24"/>
          <w:szCs w:val="24"/>
        </w:rPr>
        <w:t xml:space="preserve"> հետագա in vivo դեղաբանական </w:t>
      </w:r>
      <w:r w:rsidR="00712415">
        <w:rPr>
          <w:rFonts w:ascii="Sylfaen" w:hAnsi="Sylfaen"/>
          <w:sz w:val="24"/>
          <w:szCs w:val="24"/>
        </w:rPr>
        <w:t>և</w:t>
      </w:r>
      <w:r w:rsidRPr="00A1595B">
        <w:rPr>
          <w:rFonts w:ascii="Sylfaen" w:hAnsi="Sylfaen"/>
          <w:sz w:val="24"/>
          <w:szCs w:val="24"/>
        </w:rPr>
        <w:t xml:space="preserve"> թունաբանական հետազոտություններում: In vitro </w:t>
      </w:r>
      <w:r w:rsidR="00712415">
        <w:rPr>
          <w:rFonts w:ascii="Sylfaen" w:hAnsi="Sylfaen"/>
          <w:sz w:val="24"/>
          <w:szCs w:val="24"/>
        </w:rPr>
        <w:t>և</w:t>
      </w:r>
      <w:r w:rsidRPr="00A1595B">
        <w:rPr>
          <w:rFonts w:ascii="Sylfaen" w:hAnsi="Sylfaen"/>
          <w:sz w:val="24"/>
          <w:szCs w:val="24"/>
        </w:rPr>
        <w:t xml:space="preserve"> in vivo հետազոտությունների </w:t>
      </w:r>
      <w:r>
        <w:rPr>
          <w:rFonts w:ascii="Sylfaen" w:hAnsi="Sylfaen"/>
          <w:sz w:val="24"/>
          <w:szCs w:val="24"/>
        </w:rPr>
        <w:t>ընդհանրացված</w:t>
      </w:r>
      <w:r w:rsidRPr="00A1595B">
        <w:rPr>
          <w:rFonts w:ascii="Sylfaen" w:hAnsi="Sylfaen"/>
          <w:sz w:val="24"/>
          <w:szCs w:val="24"/>
        </w:rPr>
        <w:t xml:space="preserve"> արդյունքները թույլ են տալիս իրականացնել ստացված փորձարարական տվյալների արտարկում</w:t>
      </w:r>
      <w:r>
        <w:rPr>
          <w:rFonts w:ascii="Sylfaen" w:hAnsi="Sylfaen"/>
          <w:sz w:val="24"/>
          <w:szCs w:val="24"/>
        </w:rPr>
        <w:t xml:space="preserve"> մարդու վրա</w:t>
      </w:r>
      <w:r w:rsidRPr="00A1595B">
        <w:rPr>
          <w:rFonts w:ascii="Sylfaen" w:hAnsi="Sylfaen"/>
          <w:sz w:val="24"/>
          <w:szCs w:val="24"/>
        </w:rPr>
        <w:t>: Կլինիկական հետազոտություններում դեղապատրաստուկի առաջարկ</w:t>
      </w:r>
      <w:r>
        <w:rPr>
          <w:rFonts w:ascii="Sylfaen" w:hAnsi="Sylfaen"/>
          <w:sz w:val="24"/>
          <w:szCs w:val="24"/>
        </w:rPr>
        <w:t>վ</w:t>
      </w:r>
      <w:r w:rsidRPr="00A1595B">
        <w:rPr>
          <w:rFonts w:ascii="Sylfaen" w:hAnsi="Sylfaen"/>
          <w:sz w:val="24"/>
          <w:szCs w:val="24"/>
        </w:rPr>
        <w:t>ո</w:t>
      </w:r>
      <w:r>
        <w:rPr>
          <w:rFonts w:ascii="Sylfaen" w:hAnsi="Sylfaen"/>
          <w:sz w:val="24"/>
          <w:szCs w:val="24"/>
        </w:rPr>
        <w:t>ղ</w:t>
      </w:r>
      <w:r w:rsidRPr="00A1595B">
        <w:rPr>
          <w:rFonts w:ascii="Sylfaen" w:hAnsi="Sylfaen"/>
          <w:sz w:val="24"/>
          <w:szCs w:val="24"/>
        </w:rPr>
        <w:t xml:space="preserve"> կիրառությ</w:t>
      </w:r>
      <w:r>
        <w:rPr>
          <w:rFonts w:ascii="Sylfaen" w:hAnsi="Sylfaen"/>
          <w:sz w:val="24"/>
          <w:szCs w:val="24"/>
        </w:rPr>
        <w:t>ունը</w:t>
      </w:r>
      <w:r w:rsidRPr="00A1595B">
        <w:rPr>
          <w:rFonts w:ascii="Sylfaen" w:hAnsi="Sylfaen"/>
          <w:sz w:val="24"/>
          <w:szCs w:val="24"/>
        </w:rPr>
        <w:t xml:space="preserve"> հիմնավոր</w:t>
      </w:r>
      <w:r>
        <w:rPr>
          <w:rFonts w:ascii="Sylfaen" w:hAnsi="Sylfaen"/>
          <w:sz w:val="24"/>
          <w:szCs w:val="24"/>
        </w:rPr>
        <w:t>ելու</w:t>
      </w:r>
      <w:r w:rsidRPr="00A1595B">
        <w:rPr>
          <w:rFonts w:ascii="Sylfaen" w:hAnsi="Sylfaen"/>
          <w:sz w:val="24"/>
          <w:szCs w:val="24"/>
        </w:rPr>
        <w:t xml:space="preserve"> համար հաճախ օգտագործվում են in vivo հետազոտությ</w:t>
      </w:r>
      <w:r>
        <w:rPr>
          <w:rFonts w:ascii="Sylfaen" w:hAnsi="Sylfaen"/>
          <w:sz w:val="24"/>
          <w:szCs w:val="24"/>
        </w:rPr>
        <w:t>ու</w:t>
      </w:r>
      <w:r w:rsidRPr="00A1595B">
        <w:rPr>
          <w:rFonts w:ascii="Sylfaen" w:hAnsi="Sylfaen"/>
          <w:sz w:val="24"/>
          <w:szCs w:val="24"/>
        </w:rPr>
        <w:t>ն</w:t>
      </w:r>
      <w:r>
        <w:rPr>
          <w:rFonts w:ascii="Sylfaen" w:hAnsi="Sylfaen"/>
          <w:sz w:val="24"/>
          <w:szCs w:val="24"/>
        </w:rPr>
        <w:t>ների</w:t>
      </w:r>
      <w:r w:rsidRPr="00A1595B">
        <w:rPr>
          <w:rFonts w:ascii="Sylfaen" w:hAnsi="Sylfaen"/>
          <w:sz w:val="24"/>
          <w:szCs w:val="24"/>
        </w:rPr>
        <w:t xml:space="preserve"> արդյունքներ, որոնցով գնահատվում </w:t>
      </w:r>
      <w:r>
        <w:rPr>
          <w:rFonts w:ascii="Sylfaen" w:hAnsi="Sylfaen"/>
          <w:sz w:val="24"/>
          <w:szCs w:val="24"/>
        </w:rPr>
        <w:t>է</w:t>
      </w:r>
      <w:r w:rsidRPr="00A1595B">
        <w:rPr>
          <w:rFonts w:ascii="Sylfaen" w:hAnsi="Sylfaen"/>
          <w:sz w:val="24"/>
          <w:szCs w:val="24"/>
        </w:rPr>
        <w:t xml:space="preserve"> դեղաբանական ակտիվությունը, այդ թվում</w:t>
      </w:r>
      <w:r>
        <w:rPr>
          <w:rFonts w:ascii="Sylfaen" w:hAnsi="Sylfaen"/>
          <w:sz w:val="24"/>
          <w:szCs w:val="24"/>
        </w:rPr>
        <w:t>՝</w:t>
      </w:r>
      <w:r w:rsidRPr="00A1595B">
        <w:rPr>
          <w:rFonts w:ascii="Sylfaen" w:hAnsi="Sylfaen"/>
          <w:sz w:val="24"/>
          <w:szCs w:val="24"/>
        </w:rPr>
        <w:t xml:space="preserve"> պատրաստուկի </w:t>
      </w:r>
      <w:r>
        <w:rPr>
          <w:rFonts w:ascii="Sylfaen" w:hAnsi="Sylfaen"/>
          <w:sz w:val="24"/>
          <w:szCs w:val="24"/>
        </w:rPr>
        <w:t>ազդեցության</w:t>
      </w:r>
      <w:r w:rsidRPr="00A1595B">
        <w:rPr>
          <w:rFonts w:ascii="Sylfaen" w:hAnsi="Sylfaen"/>
          <w:sz w:val="24"/>
          <w:szCs w:val="24"/>
        </w:rPr>
        <w:t xml:space="preserve"> մեխանիզմ</w:t>
      </w:r>
      <w:r>
        <w:rPr>
          <w:rFonts w:ascii="Sylfaen" w:hAnsi="Sylfaen"/>
          <w:sz w:val="24"/>
          <w:szCs w:val="24"/>
        </w:rPr>
        <w:t>ի սահմանումներ</w:t>
      </w:r>
      <w:r w:rsidRPr="00A1595B">
        <w:rPr>
          <w:rFonts w:ascii="Sylfaen" w:hAnsi="Sylfaen"/>
          <w:sz w:val="24"/>
          <w:szCs w:val="24"/>
        </w:rPr>
        <w:t>:</w:t>
      </w:r>
    </w:p>
    <w:p w14:paraId="32BCDDB9" w14:textId="77777777" w:rsidR="00A47359" w:rsidRPr="00A1595B" w:rsidRDefault="00A47359" w:rsidP="00A47359">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Մոնոկլոնային հակամարմինների դեղապատրաստուկներ</w:t>
      </w:r>
      <w:r>
        <w:rPr>
          <w:rFonts w:ascii="Sylfaen" w:hAnsi="Sylfaen"/>
          <w:sz w:val="24"/>
          <w:szCs w:val="24"/>
        </w:rPr>
        <w:t>ը</w:t>
      </w:r>
      <w:r w:rsidRPr="00A1595B">
        <w:rPr>
          <w:rFonts w:ascii="Sylfaen" w:hAnsi="Sylfaen"/>
          <w:sz w:val="24"/>
          <w:szCs w:val="24"/>
        </w:rPr>
        <w:t xml:space="preserve"> հետազոտ</w:t>
      </w:r>
      <w:r>
        <w:rPr>
          <w:rFonts w:ascii="Sylfaen" w:hAnsi="Sylfaen"/>
          <w:sz w:val="24"/>
          <w:szCs w:val="24"/>
        </w:rPr>
        <w:t>ելիս</w:t>
      </w:r>
      <w:r w:rsidRPr="00A1595B">
        <w:rPr>
          <w:rFonts w:ascii="Sylfaen" w:hAnsi="Sylfaen"/>
          <w:sz w:val="24"/>
          <w:szCs w:val="24"/>
        </w:rPr>
        <w:t xml:space="preserve"> անհրաժեշտ է</w:t>
      </w:r>
      <w:r>
        <w:rPr>
          <w:rFonts w:ascii="Sylfaen" w:hAnsi="Sylfaen"/>
          <w:sz w:val="24"/>
          <w:szCs w:val="24"/>
        </w:rPr>
        <w:t xml:space="preserve"> մանրամասն</w:t>
      </w:r>
      <w:r w:rsidRPr="00A1595B">
        <w:rPr>
          <w:rFonts w:ascii="Sylfaen" w:hAnsi="Sylfaen"/>
          <w:sz w:val="24"/>
          <w:szCs w:val="24"/>
        </w:rPr>
        <w:t xml:space="preserve"> նկարագրել դրանց` </w:t>
      </w:r>
      <w:r>
        <w:rPr>
          <w:rFonts w:ascii="Sylfaen" w:hAnsi="Sylfaen"/>
          <w:sz w:val="24"/>
          <w:szCs w:val="24"/>
        </w:rPr>
        <w:t>ենթադրվող</w:t>
      </w:r>
      <w:r w:rsidRPr="00A1595B">
        <w:rPr>
          <w:rFonts w:ascii="Sylfaen" w:hAnsi="Sylfaen"/>
          <w:sz w:val="24"/>
          <w:szCs w:val="24"/>
        </w:rPr>
        <w:t xml:space="preserve"> իմունոլոգիական հատկություններից տարբերվող հատկությունները, մասնավորապես` հակածնային սպեցիֆիկությունը, կոմպլեմենտ կապելու ունակությունը, ինչպես նա</w:t>
      </w:r>
      <w:r w:rsidR="00712415">
        <w:rPr>
          <w:rFonts w:ascii="Sylfaen" w:hAnsi="Sylfaen"/>
          <w:sz w:val="24"/>
          <w:szCs w:val="24"/>
        </w:rPr>
        <w:t>և</w:t>
      </w:r>
      <w:r w:rsidRPr="00A1595B">
        <w:rPr>
          <w:rFonts w:ascii="Sylfaen" w:hAnsi="Sylfaen"/>
          <w:sz w:val="24"/>
          <w:szCs w:val="24"/>
        </w:rPr>
        <w:t xml:space="preserve"> չնախատեսված ռեակտիվությունը </w:t>
      </w:r>
      <w:r w:rsidR="00712415">
        <w:rPr>
          <w:rFonts w:ascii="Sylfaen" w:hAnsi="Sylfaen"/>
          <w:sz w:val="24"/>
          <w:szCs w:val="24"/>
        </w:rPr>
        <w:t>և</w:t>
      </w:r>
      <w:r w:rsidRPr="00A1595B">
        <w:rPr>
          <w:rFonts w:ascii="Sylfaen" w:hAnsi="Sylfaen"/>
          <w:sz w:val="24"/>
          <w:szCs w:val="24"/>
        </w:rPr>
        <w:t xml:space="preserve"> (կամ) մարդու հյուսվածքների նկատմամբ ցիտոտոքսիկությունը: Խաչաձ</w:t>
      </w:r>
      <w:r w:rsidR="00712415">
        <w:rPr>
          <w:rFonts w:ascii="Sylfaen" w:hAnsi="Sylfaen"/>
          <w:sz w:val="24"/>
          <w:szCs w:val="24"/>
        </w:rPr>
        <w:t>և</w:t>
      </w:r>
      <w:r w:rsidRPr="00A1595B">
        <w:rPr>
          <w:rFonts w:ascii="Sylfaen" w:hAnsi="Sylfaen"/>
          <w:sz w:val="24"/>
          <w:szCs w:val="24"/>
        </w:rPr>
        <w:t xml:space="preserve"> ռեակտիվության նման հետազոտությունները պետք է անցկացվեն համապատասխան իմունոհիստոքիմիական մեթոդիկաների </w:t>
      </w:r>
      <w:r w:rsidR="00712415">
        <w:rPr>
          <w:rFonts w:ascii="Sylfaen" w:hAnsi="Sylfaen"/>
          <w:sz w:val="24"/>
          <w:szCs w:val="24"/>
        </w:rPr>
        <w:t>և</w:t>
      </w:r>
      <w:r w:rsidRPr="00A1595B">
        <w:rPr>
          <w:rFonts w:ascii="Sylfaen" w:hAnsi="Sylfaen"/>
          <w:sz w:val="24"/>
          <w:szCs w:val="24"/>
        </w:rPr>
        <w:t xml:space="preserve"> մարդու տարբեր հյուսվածքների </w:t>
      </w:r>
      <w:r w:rsidRPr="00A1595B">
        <w:rPr>
          <w:rFonts w:ascii="Sylfaen" w:hAnsi="Sylfaen"/>
          <w:sz w:val="24"/>
          <w:szCs w:val="24"/>
        </w:rPr>
        <w:lastRenderedPageBreak/>
        <w:t>օգտագործմամբ:</w:t>
      </w:r>
    </w:p>
    <w:p w14:paraId="1292C14D" w14:textId="77777777" w:rsidR="00A47359" w:rsidRPr="004D02D4" w:rsidRDefault="00A47359" w:rsidP="00E4092C">
      <w:pPr>
        <w:spacing w:after="160" w:line="360" w:lineRule="auto"/>
        <w:ind w:left="567" w:right="566"/>
        <w:jc w:val="center"/>
        <w:rPr>
          <w:rFonts w:ascii="Sylfaen" w:hAnsi="Sylfaen"/>
          <w:sz w:val="24"/>
          <w:szCs w:val="24"/>
        </w:rPr>
      </w:pPr>
    </w:p>
    <w:p w14:paraId="230E5834" w14:textId="77777777" w:rsidR="00E4092C" w:rsidRPr="004D02D4" w:rsidRDefault="00E4092C" w:rsidP="00E4092C">
      <w:pPr>
        <w:spacing w:after="160" w:line="360" w:lineRule="auto"/>
        <w:ind w:left="567" w:right="566"/>
        <w:jc w:val="center"/>
        <w:rPr>
          <w:rFonts w:ascii="Sylfaen" w:hAnsi="Sylfaen"/>
          <w:sz w:val="24"/>
          <w:szCs w:val="24"/>
        </w:rPr>
      </w:pPr>
    </w:p>
    <w:p w14:paraId="785A8353" w14:textId="77777777" w:rsidR="00A47359" w:rsidRPr="00A1595B" w:rsidRDefault="00A47359" w:rsidP="00E4092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3.3. Կենդանիների</w:t>
      </w:r>
      <w:r>
        <w:rPr>
          <w:rFonts w:ascii="Sylfaen" w:hAnsi="Sylfaen"/>
          <w:sz w:val="24"/>
          <w:szCs w:val="24"/>
        </w:rPr>
        <w:t xml:space="preserve"> տեսակների</w:t>
      </w:r>
      <w:r w:rsidRPr="00A1595B">
        <w:rPr>
          <w:rFonts w:ascii="Sylfaen" w:hAnsi="Sylfaen"/>
          <w:sz w:val="24"/>
          <w:szCs w:val="24"/>
        </w:rPr>
        <w:t xml:space="preserve"> (կենդան</w:t>
      </w:r>
      <w:r>
        <w:rPr>
          <w:rFonts w:ascii="Sylfaen" w:hAnsi="Sylfaen"/>
          <w:sz w:val="24"/>
          <w:szCs w:val="24"/>
        </w:rPr>
        <w:t>իների</w:t>
      </w:r>
      <w:r w:rsidRPr="00A1595B">
        <w:rPr>
          <w:rFonts w:ascii="Sylfaen" w:hAnsi="Sylfaen"/>
          <w:sz w:val="24"/>
          <w:szCs w:val="24"/>
        </w:rPr>
        <w:t xml:space="preserve"> մոդելի) ընտրություն</w:t>
      </w:r>
    </w:p>
    <w:p w14:paraId="436D0F72" w14:textId="77777777" w:rsidR="00A47359" w:rsidRPr="00A1595B" w:rsidRDefault="00A47359" w:rsidP="00E4092C">
      <w:pPr>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Կենսաբանական ակտիվության առկայությունը, ինչպես նա</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կենսատեխնոլոգիական մեթոդների օգտագործմամբ ստացված բազմաթիվ</w:t>
      </w:r>
      <w:r w:rsidRPr="00A1595B">
        <w:rPr>
          <w:rFonts w:ascii="Sylfaen" w:hAnsi="Sylfaen"/>
          <w:sz w:val="24"/>
          <w:szCs w:val="24"/>
        </w:rPr>
        <w:t xml:space="preserve"> դեղապատրաստուկների տեսակային </w:t>
      </w:r>
      <w:r w:rsidR="00712415">
        <w:rPr>
          <w:rFonts w:ascii="Sylfaen" w:hAnsi="Sylfaen"/>
          <w:sz w:val="24"/>
          <w:szCs w:val="24"/>
        </w:rPr>
        <w:t>և</w:t>
      </w:r>
      <w:r w:rsidRPr="00A1595B">
        <w:rPr>
          <w:rFonts w:ascii="Sylfaen" w:hAnsi="Sylfaen"/>
          <w:sz w:val="24"/>
          <w:szCs w:val="24"/>
        </w:rPr>
        <w:t xml:space="preserve"> (կամ) հյուսվածքային սպեցիֆիկությունը</w:t>
      </w:r>
      <w:r>
        <w:rPr>
          <w:rFonts w:ascii="Sylfaen" w:hAnsi="Sylfaen"/>
          <w:sz w:val="24"/>
          <w:szCs w:val="24"/>
        </w:rPr>
        <w:t xml:space="preserve"> </w:t>
      </w:r>
      <w:r w:rsidRPr="00A1595B">
        <w:rPr>
          <w:rFonts w:ascii="Sylfaen" w:hAnsi="Sylfaen"/>
          <w:sz w:val="24"/>
          <w:szCs w:val="24"/>
        </w:rPr>
        <w:t>հաճախ խոչընդոտում են կենդանիների լայն</w:t>
      </w:r>
      <w:r>
        <w:rPr>
          <w:rFonts w:ascii="Sylfaen" w:hAnsi="Sylfaen"/>
          <w:sz w:val="24"/>
          <w:szCs w:val="24"/>
        </w:rPr>
        <w:t>որեն</w:t>
      </w:r>
      <w:r w:rsidRPr="00A1595B">
        <w:rPr>
          <w:rFonts w:ascii="Sylfaen" w:hAnsi="Sylfaen"/>
          <w:sz w:val="24"/>
          <w:szCs w:val="24"/>
        </w:rPr>
        <w:t xml:space="preserve"> </w:t>
      </w:r>
      <w:r>
        <w:rPr>
          <w:rFonts w:ascii="Sylfaen" w:hAnsi="Sylfaen"/>
          <w:sz w:val="24"/>
          <w:szCs w:val="24"/>
        </w:rPr>
        <w:t>օգտագործվող</w:t>
      </w:r>
      <w:r w:rsidRPr="00A1595B">
        <w:rPr>
          <w:rFonts w:ascii="Sylfaen" w:hAnsi="Sylfaen"/>
          <w:sz w:val="24"/>
          <w:szCs w:val="24"/>
        </w:rPr>
        <w:t xml:space="preserve"> տեսակների (օրինակ` առնետների </w:t>
      </w:r>
      <w:r w:rsidR="00712415">
        <w:rPr>
          <w:rFonts w:ascii="Sylfaen" w:hAnsi="Sylfaen"/>
          <w:sz w:val="24"/>
          <w:szCs w:val="24"/>
        </w:rPr>
        <w:t>և</w:t>
      </w:r>
      <w:r w:rsidRPr="00A1595B">
        <w:rPr>
          <w:rFonts w:ascii="Sylfaen" w:hAnsi="Sylfaen"/>
          <w:sz w:val="24"/>
          <w:szCs w:val="24"/>
        </w:rPr>
        <w:t xml:space="preserve"> շների</w:t>
      </w:r>
      <w:r>
        <w:rPr>
          <w:rFonts w:ascii="Sylfaen" w:hAnsi="Sylfaen"/>
          <w:sz w:val="24"/>
          <w:szCs w:val="24"/>
        </w:rPr>
        <w:t>)</w:t>
      </w:r>
      <w:r w:rsidRPr="00A1595B">
        <w:rPr>
          <w:rFonts w:ascii="Sylfaen" w:hAnsi="Sylfaen"/>
          <w:sz w:val="24"/>
          <w:szCs w:val="24"/>
        </w:rPr>
        <w:t xml:space="preserve"> </w:t>
      </w:r>
      <w:r>
        <w:rPr>
          <w:rFonts w:ascii="Sylfaen" w:hAnsi="Sylfaen"/>
          <w:sz w:val="24"/>
          <w:szCs w:val="24"/>
        </w:rPr>
        <w:t>վրա թունավորության</w:t>
      </w:r>
      <w:r w:rsidRPr="00A1595B">
        <w:rPr>
          <w:rFonts w:ascii="Sylfaen" w:hAnsi="Sylfaen"/>
          <w:sz w:val="24"/>
          <w:szCs w:val="24"/>
        </w:rPr>
        <w:t xml:space="preserve"> ստանդարտ հետազոտությունների անցկաց</w:t>
      </w:r>
      <w:r>
        <w:rPr>
          <w:rFonts w:ascii="Sylfaen" w:hAnsi="Sylfaen"/>
          <w:sz w:val="24"/>
          <w:szCs w:val="24"/>
        </w:rPr>
        <w:t xml:space="preserve">մանը։ </w:t>
      </w:r>
      <w:r w:rsidRPr="00A1595B">
        <w:rPr>
          <w:rFonts w:ascii="Sylfaen" w:hAnsi="Sylfaen"/>
          <w:sz w:val="24"/>
          <w:szCs w:val="24"/>
        </w:rPr>
        <w:t xml:space="preserve">Անվտանգության հետազոտությունների ծրագրերը պետք է ներառեն կենդանիների համապատասխան տեսակների օգտագործում: Համապատասխան է համարվում կենդանու այն տեսակը, որի </w:t>
      </w:r>
      <w:r>
        <w:rPr>
          <w:rFonts w:ascii="Sylfaen" w:hAnsi="Sylfaen"/>
          <w:sz w:val="24"/>
          <w:szCs w:val="24"/>
        </w:rPr>
        <w:t>վրա</w:t>
      </w:r>
      <w:r w:rsidRPr="00A1595B">
        <w:rPr>
          <w:rFonts w:ascii="Sylfaen" w:hAnsi="Sylfaen"/>
          <w:sz w:val="24"/>
          <w:szCs w:val="24"/>
        </w:rPr>
        <w:t xml:space="preserve"> հետազոտություն անցկացնելիս </w:t>
      </w:r>
      <w:r>
        <w:rPr>
          <w:rFonts w:ascii="Sylfaen" w:hAnsi="Sylfaen"/>
          <w:sz w:val="24"/>
          <w:szCs w:val="24"/>
        </w:rPr>
        <w:t>ուսումնասիրվող</w:t>
      </w:r>
      <w:r w:rsidRPr="00A1595B">
        <w:rPr>
          <w:rFonts w:ascii="Sylfaen" w:hAnsi="Sylfaen"/>
          <w:sz w:val="24"/>
          <w:szCs w:val="24"/>
        </w:rPr>
        <w:t xml:space="preserve"> նյութը դեղաբանական տեսանկյունից ակտիվ է պատրաստուկի</w:t>
      </w:r>
      <w:r>
        <w:rPr>
          <w:rFonts w:ascii="Sylfaen" w:hAnsi="Sylfaen"/>
          <w:sz w:val="24"/>
          <w:szCs w:val="24"/>
        </w:rPr>
        <w:t xml:space="preserve"> </w:t>
      </w:r>
      <w:r w:rsidRPr="00A1595B">
        <w:rPr>
          <w:rFonts w:ascii="Sylfaen" w:hAnsi="Sylfaen"/>
          <w:sz w:val="24"/>
          <w:szCs w:val="24"/>
        </w:rPr>
        <w:t>(կամ էպիտոպի, եթե խոսքը մոնոկլոնային հակամարմինների մասին է)` ռեցեպտորի հետ փոխ</w:t>
      </w:r>
      <w:r>
        <w:rPr>
          <w:rFonts w:ascii="Sylfaen" w:hAnsi="Sylfaen"/>
          <w:sz w:val="24"/>
          <w:szCs w:val="24"/>
        </w:rPr>
        <w:t>ազդեց</w:t>
      </w:r>
      <w:r w:rsidRPr="00A1595B">
        <w:rPr>
          <w:rFonts w:ascii="Sylfaen" w:hAnsi="Sylfaen"/>
          <w:sz w:val="24"/>
          <w:szCs w:val="24"/>
        </w:rPr>
        <w:t>ության հաշվին: Կենդանիների համապատասխան տեսակներ որոն</w:t>
      </w:r>
      <w:r>
        <w:rPr>
          <w:rFonts w:ascii="Sylfaen" w:hAnsi="Sylfaen"/>
          <w:sz w:val="24"/>
          <w:szCs w:val="24"/>
        </w:rPr>
        <w:t>ելու</w:t>
      </w:r>
      <w:r w:rsidRPr="00A1595B">
        <w:rPr>
          <w:rFonts w:ascii="Sylfaen" w:hAnsi="Sylfaen"/>
          <w:sz w:val="24"/>
          <w:szCs w:val="24"/>
        </w:rPr>
        <w:t xml:space="preserve"> համար կարող են օգտագործվել տարբեր մեթոդներ (օրինակ՝ իմունաքիմիական կամ ֆունկցիոնալ թեստեր): Ռեցեպտորների </w:t>
      </w:r>
      <w:r w:rsidR="00712415">
        <w:rPr>
          <w:rFonts w:ascii="Sylfaen" w:hAnsi="Sylfaen"/>
          <w:sz w:val="24"/>
          <w:szCs w:val="24"/>
        </w:rPr>
        <w:t>և</w:t>
      </w:r>
      <w:r w:rsidRPr="00A1595B">
        <w:rPr>
          <w:rFonts w:ascii="Sylfaen" w:hAnsi="Sylfaen"/>
          <w:sz w:val="24"/>
          <w:szCs w:val="24"/>
        </w:rPr>
        <w:t xml:space="preserve"> էպիտոպների բաշխման մասին տեղեկությունները թույլ են տալիս առավել խորը պատկերացում կազմել in vivo պայմաններում պատրաստուկի պոտենցիալ </w:t>
      </w:r>
      <w:r>
        <w:rPr>
          <w:rFonts w:ascii="Sylfaen" w:hAnsi="Sylfaen"/>
          <w:sz w:val="24"/>
          <w:szCs w:val="24"/>
        </w:rPr>
        <w:t>թունավորության</w:t>
      </w:r>
      <w:r w:rsidRPr="00A1595B">
        <w:rPr>
          <w:rFonts w:ascii="Sylfaen" w:hAnsi="Sylfaen"/>
          <w:sz w:val="24"/>
          <w:szCs w:val="24"/>
        </w:rPr>
        <w:t xml:space="preserve"> մասին:</w:t>
      </w:r>
    </w:p>
    <w:p w14:paraId="49F671D6" w14:textId="77777777" w:rsidR="00A47359" w:rsidRPr="00A1595B" w:rsidRDefault="00A47359" w:rsidP="00E4092C">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Մոնոկլոնային հակամարմինների հետազոտման ընթացքում կենդանիների համապատասխան տեսակներ համարվում են այն տեսակները, որոնց դեպքում </w:t>
      </w:r>
      <w:r>
        <w:rPr>
          <w:rFonts w:ascii="Sylfaen" w:hAnsi="Sylfaen"/>
          <w:sz w:val="24"/>
          <w:szCs w:val="24"/>
        </w:rPr>
        <w:t>էքսպրեսվում</w:t>
      </w:r>
      <w:r w:rsidRPr="00A1595B">
        <w:rPr>
          <w:rFonts w:ascii="Sylfaen" w:hAnsi="Sylfaen"/>
          <w:sz w:val="24"/>
          <w:szCs w:val="24"/>
        </w:rPr>
        <w:t xml:space="preserve"> է անհրաժեշտ էպիտոպ</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որոնց հյուսվածքների դեպքում հնարավոր</w:t>
      </w:r>
      <w:r w:rsidR="00E4092C" w:rsidRPr="00E4092C">
        <w:rPr>
          <w:rFonts w:ascii="Sylfaen" w:hAnsi="Sylfaen"/>
          <w:sz w:val="24"/>
          <w:szCs w:val="24"/>
        </w:rPr>
        <w:t xml:space="preserve"> </w:t>
      </w:r>
      <w:r w:rsidRPr="00A1595B">
        <w:rPr>
          <w:rFonts w:ascii="Sylfaen" w:hAnsi="Sylfaen"/>
          <w:sz w:val="24"/>
          <w:szCs w:val="24"/>
        </w:rPr>
        <w:t>է ցուցադրել մարդու հյուսվածքների</w:t>
      </w:r>
      <w:r>
        <w:rPr>
          <w:rFonts w:ascii="Sylfaen" w:hAnsi="Sylfaen"/>
          <w:sz w:val="24"/>
          <w:szCs w:val="24"/>
        </w:rPr>
        <w:t xml:space="preserve"> համեմատ</w:t>
      </w:r>
      <w:r w:rsidRPr="00A1595B">
        <w:rPr>
          <w:rFonts w:ascii="Sylfaen" w:hAnsi="Sylfaen"/>
          <w:sz w:val="24"/>
          <w:szCs w:val="24"/>
        </w:rPr>
        <w:t xml:space="preserve"> խաչաձ</w:t>
      </w:r>
      <w:r w:rsidR="00712415">
        <w:rPr>
          <w:rFonts w:ascii="Sylfaen" w:hAnsi="Sylfaen"/>
          <w:sz w:val="24"/>
          <w:szCs w:val="24"/>
        </w:rPr>
        <w:t>և</w:t>
      </w:r>
      <w:r w:rsidRPr="00A1595B">
        <w:rPr>
          <w:rFonts w:ascii="Sylfaen" w:hAnsi="Sylfaen"/>
          <w:sz w:val="24"/>
          <w:szCs w:val="24"/>
        </w:rPr>
        <w:t xml:space="preserve"> ռեակտիվության համանման պրոֆիլ: Դա թույլ է տալիս ճիշտ գնահատել էպիտոպի կամ ոչ սպեցիֆիկ խաչաձ</w:t>
      </w:r>
      <w:r w:rsidR="00712415">
        <w:rPr>
          <w:rFonts w:ascii="Sylfaen" w:hAnsi="Sylfaen"/>
          <w:sz w:val="24"/>
          <w:szCs w:val="24"/>
        </w:rPr>
        <w:t>և</w:t>
      </w:r>
      <w:r w:rsidRPr="00A1595B">
        <w:rPr>
          <w:rFonts w:ascii="Sylfaen" w:hAnsi="Sylfaen"/>
          <w:sz w:val="24"/>
          <w:szCs w:val="24"/>
        </w:rPr>
        <w:t xml:space="preserve"> հյուսվածքային ռեակտիվության հետ </w:t>
      </w:r>
      <w:r>
        <w:rPr>
          <w:rFonts w:ascii="Sylfaen" w:hAnsi="Sylfaen"/>
          <w:sz w:val="24"/>
          <w:szCs w:val="24"/>
        </w:rPr>
        <w:t xml:space="preserve">պատրաստուկի </w:t>
      </w:r>
      <w:r w:rsidRPr="00A1595B">
        <w:rPr>
          <w:rFonts w:ascii="Sylfaen" w:hAnsi="Sylfaen"/>
          <w:sz w:val="24"/>
          <w:szCs w:val="24"/>
        </w:rPr>
        <w:t xml:space="preserve">փոխազդեցությամբ պայմանավորված </w:t>
      </w:r>
      <w:r>
        <w:rPr>
          <w:rFonts w:ascii="Sylfaen" w:hAnsi="Sylfaen"/>
          <w:sz w:val="24"/>
          <w:szCs w:val="24"/>
        </w:rPr>
        <w:t>թունավորությունը</w:t>
      </w:r>
      <w:r w:rsidRPr="00A1595B">
        <w:rPr>
          <w:rFonts w:ascii="Sylfaen" w:hAnsi="Sylfaen"/>
          <w:sz w:val="24"/>
          <w:szCs w:val="24"/>
        </w:rPr>
        <w:t xml:space="preserve">: </w:t>
      </w:r>
      <w:r>
        <w:rPr>
          <w:rFonts w:ascii="Sylfaen" w:hAnsi="Sylfaen"/>
          <w:sz w:val="24"/>
          <w:szCs w:val="24"/>
        </w:rPr>
        <w:t>Կ</w:t>
      </w:r>
      <w:r w:rsidRPr="00A1595B">
        <w:rPr>
          <w:rFonts w:ascii="Sylfaen" w:hAnsi="Sylfaen"/>
          <w:sz w:val="24"/>
          <w:szCs w:val="24"/>
        </w:rPr>
        <w:t xml:space="preserve">ենդանիների </w:t>
      </w:r>
      <w:r>
        <w:rPr>
          <w:rFonts w:ascii="Sylfaen" w:hAnsi="Sylfaen"/>
          <w:sz w:val="24"/>
          <w:szCs w:val="24"/>
        </w:rPr>
        <w:t xml:space="preserve">այն տեսակների </w:t>
      </w:r>
      <w:r w:rsidRPr="00A1595B">
        <w:rPr>
          <w:rFonts w:ascii="Sylfaen" w:hAnsi="Sylfaen"/>
          <w:sz w:val="24"/>
          <w:szCs w:val="24"/>
        </w:rPr>
        <w:t xml:space="preserve">օգտագործումը, որոնց </w:t>
      </w:r>
      <w:r>
        <w:rPr>
          <w:rFonts w:ascii="Sylfaen" w:hAnsi="Sylfaen"/>
          <w:sz w:val="24"/>
          <w:szCs w:val="24"/>
        </w:rPr>
        <w:t>շրջանում</w:t>
      </w:r>
      <w:r w:rsidRPr="00A1595B">
        <w:rPr>
          <w:rFonts w:ascii="Sylfaen" w:hAnsi="Sylfaen"/>
          <w:sz w:val="24"/>
          <w:szCs w:val="24"/>
        </w:rPr>
        <w:t xml:space="preserve"> անհրաժեշտ </w:t>
      </w:r>
      <w:r w:rsidRPr="00A1595B">
        <w:rPr>
          <w:rFonts w:ascii="Sylfaen" w:hAnsi="Sylfaen"/>
          <w:sz w:val="24"/>
          <w:szCs w:val="24"/>
        </w:rPr>
        <w:lastRenderedPageBreak/>
        <w:t xml:space="preserve">էպիտոպ չի </w:t>
      </w:r>
      <w:r>
        <w:rPr>
          <w:rFonts w:ascii="Sylfaen" w:hAnsi="Sylfaen"/>
          <w:sz w:val="24"/>
          <w:szCs w:val="24"/>
        </w:rPr>
        <w:t>էքսպրեսվում</w:t>
      </w:r>
      <w:r w:rsidRPr="00A1595B">
        <w:rPr>
          <w:rFonts w:ascii="Sylfaen" w:hAnsi="Sylfaen"/>
          <w:sz w:val="24"/>
          <w:szCs w:val="24"/>
        </w:rPr>
        <w:t>, կարող</w:t>
      </w:r>
      <w:r w:rsidR="00E4092C" w:rsidRPr="00E4092C">
        <w:rPr>
          <w:rFonts w:ascii="Sylfaen" w:hAnsi="Sylfaen"/>
          <w:sz w:val="24"/>
          <w:szCs w:val="24"/>
        </w:rPr>
        <w:t xml:space="preserve"> </w:t>
      </w:r>
      <w:r w:rsidRPr="00A1595B">
        <w:rPr>
          <w:rFonts w:ascii="Sylfaen" w:hAnsi="Sylfaen"/>
          <w:sz w:val="24"/>
          <w:szCs w:val="24"/>
        </w:rPr>
        <w:t xml:space="preserve">է օգտակար լինել </w:t>
      </w:r>
      <w:r>
        <w:rPr>
          <w:rFonts w:ascii="Sylfaen" w:hAnsi="Sylfaen"/>
          <w:sz w:val="24"/>
          <w:szCs w:val="24"/>
        </w:rPr>
        <w:t>թունավորության</w:t>
      </w:r>
      <w:r w:rsidRPr="00A1595B">
        <w:rPr>
          <w:rFonts w:ascii="Sylfaen" w:hAnsi="Sylfaen"/>
          <w:sz w:val="24"/>
          <w:szCs w:val="24"/>
        </w:rPr>
        <w:t xml:space="preserve"> գնահատման համար այն դեպքում, ե</w:t>
      </w:r>
      <w:r>
        <w:rPr>
          <w:rFonts w:ascii="Sylfaen" w:hAnsi="Sylfaen"/>
          <w:sz w:val="24"/>
          <w:szCs w:val="24"/>
        </w:rPr>
        <w:t>թե</w:t>
      </w:r>
      <w:r w:rsidRPr="00A1595B">
        <w:rPr>
          <w:rFonts w:ascii="Sylfaen" w:hAnsi="Sylfaen"/>
          <w:sz w:val="24"/>
          <w:szCs w:val="24"/>
        </w:rPr>
        <w:t xml:space="preserve"> ցույց</w:t>
      </w:r>
      <w:r w:rsidR="00E4092C" w:rsidRPr="00E4092C">
        <w:rPr>
          <w:rFonts w:ascii="Sylfaen" w:hAnsi="Sylfaen"/>
          <w:sz w:val="24"/>
          <w:szCs w:val="24"/>
        </w:rPr>
        <w:t xml:space="preserve"> </w:t>
      </w:r>
      <w:r w:rsidRPr="00A1595B">
        <w:rPr>
          <w:rFonts w:ascii="Sylfaen" w:hAnsi="Sylfaen"/>
          <w:sz w:val="24"/>
          <w:szCs w:val="24"/>
        </w:rPr>
        <w:t>է տրվ</w:t>
      </w:r>
      <w:r>
        <w:rPr>
          <w:rFonts w:ascii="Sylfaen" w:hAnsi="Sylfaen"/>
          <w:sz w:val="24"/>
          <w:szCs w:val="24"/>
        </w:rPr>
        <w:t>ել</w:t>
      </w:r>
      <w:r w:rsidRPr="00A1595B">
        <w:rPr>
          <w:rFonts w:ascii="Sylfaen" w:hAnsi="Sylfaen"/>
          <w:sz w:val="24"/>
          <w:szCs w:val="24"/>
        </w:rPr>
        <w:t xml:space="preserve"> մարդու հյուսվածքների հետ պատրաստուկի համեմատելի ոչ սպեցիֆիկ ռեակտիվություն:</w:t>
      </w:r>
    </w:p>
    <w:p w14:paraId="0E7A0E64" w14:textId="77777777"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Անվտանգության գնահատման ծրագիրը, որպես կանոն, պետք է ներառի կենդանիների 2 համապատասխան տեսակների հետազոտություն: Առանձին հիմնավոր</w:t>
      </w:r>
      <w:r>
        <w:rPr>
          <w:rFonts w:ascii="Sylfaen" w:hAnsi="Sylfaen"/>
          <w:sz w:val="24"/>
          <w:szCs w:val="24"/>
        </w:rPr>
        <w:t>ված</w:t>
      </w:r>
      <w:r w:rsidRPr="00A1595B">
        <w:rPr>
          <w:rFonts w:ascii="Sylfaen" w:hAnsi="Sylfaen"/>
          <w:sz w:val="24"/>
          <w:szCs w:val="24"/>
        </w:rPr>
        <w:t xml:space="preserve"> դեպքերում բավա</w:t>
      </w:r>
      <w:r>
        <w:rPr>
          <w:rFonts w:ascii="Sylfaen" w:hAnsi="Sylfaen"/>
          <w:sz w:val="24"/>
          <w:szCs w:val="24"/>
        </w:rPr>
        <w:t>կան</w:t>
      </w:r>
      <w:r w:rsidRPr="00A1595B">
        <w:rPr>
          <w:rFonts w:ascii="Sylfaen" w:hAnsi="Sylfaen"/>
          <w:sz w:val="24"/>
          <w:szCs w:val="24"/>
        </w:rPr>
        <w:t xml:space="preserve"> է կիրառել կենդանու </w:t>
      </w:r>
      <w:r>
        <w:rPr>
          <w:rFonts w:ascii="Sylfaen" w:hAnsi="Sylfaen"/>
          <w:sz w:val="24"/>
          <w:szCs w:val="24"/>
        </w:rPr>
        <w:t xml:space="preserve">1 </w:t>
      </w:r>
      <w:r w:rsidRPr="00A1595B">
        <w:rPr>
          <w:rFonts w:ascii="Sylfaen" w:hAnsi="Sylfaen"/>
          <w:sz w:val="24"/>
          <w:szCs w:val="24"/>
        </w:rPr>
        <w:t xml:space="preserve">համապատասխան տեսակ (օրինակ` եթե գտնվել է ընդամենը 1 համապատասխան տեսակ կամ եթե կենսատեխնոլոգիական դեղապատրաստուկի կենսաբանական ակտիվությունը լավ </w:t>
      </w:r>
      <w:r>
        <w:rPr>
          <w:rFonts w:ascii="Sylfaen" w:hAnsi="Sylfaen"/>
          <w:sz w:val="24"/>
          <w:szCs w:val="24"/>
        </w:rPr>
        <w:t>է</w:t>
      </w:r>
      <w:r w:rsidRPr="00A1595B" w:rsidDel="00B77E3A">
        <w:rPr>
          <w:rFonts w:ascii="Sylfaen" w:hAnsi="Sylfaen"/>
          <w:sz w:val="24"/>
          <w:szCs w:val="24"/>
        </w:rPr>
        <w:t xml:space="preserve"> </w:t>
      </w:r>
      <w:r>
        <w:rPr>
          <w:rFonts w:ascii="Sylfaen" w:hAnsi="Sylfaen"/>
          <w:sz w:val="24"/>
          <w:szCs w:val="24"/>
        </w:rPr>
        <w:t>ուսումնասիրվել</w:t>
      </w:r>
      <w:r w:rsidRPr="00A1595B">
        <w:rPr>
          <w:rFonts w:ascii="Sylfaen" w:hAnsi="Sylfaen"/>
          <w:sz w:val="24"/>
          <w:szCs w:val="24"/>
        </w:rPr>
        <w:t xml:space="preserve">): Բացի այդ, նույնիսկ այն դեպքերում, երբ </w:t>
      </w:r>
      <w:r>
        <w:rPr>
          <w:rFonts w:ascii="Sylfaen" w:hAnsi="Sylfaen"/>
          <w:sz w:val="24"/>
          <w:szCs w:val="24"/>
        </w:rPr>
        <w:t xml:space="preserve">թունավորության </w:t>
      </w:r>
      <w:r w:rsidRPr="00A1595B">
        <w:rPr>
          <w:rFonts w:ascii="Sylfaen" w:hAnsi="Sylfaen"/>
          <w:sz w:val="24"/>
          <w:szCs w:val="24"/>
        </w:rPr>
        <w:t>բնութագր</w:t>
      </w:r>
      <w:r>
        <w:rPr>
          <w:rFonts w:ascii="Sylfaen" w:hAnsi="Sylfaen"/>
          <w:sz w:val="24"/>
          <w:szCs w:val="24"/>
        </w:rPr>
        <w:t>ման</w:t>
      </w:r>
      <w:r w:rsidRPr="00A1595B">
        <w:rPr>
          <w:rFonts w:ascii="Sylfaen" w:hAnsi="Sylfaen"/>
          <w:sz w:val="24"/>
          <w:szCs w:val="24"/>
        </w:rPr>
        <w:t xml:space="preserve"> համար կարճաժամկետ հետազոտություններում անհրաժեշտ</w:t>
      </w:r>
      <w:r w:rsidR="00E4092C" w:rsidRPr="00E4092C">
        <w:rPr>
          <w:rFonts w:ascii="Sylfaen" w:hAnsi="Sylfaen"/>
          <w:sz w:val="24"/>
          <w:szCs w:val="24"/>
        </w:rPr>
        <w:t xml:space="preserve"> </w:t>
      </w:r>
      <w:r w:rsidRPr="00A1595B">
        <w:rPr>
          <w:rFonts w:ascii="Sylfaen" w:hAnsi="Sylfaen"/>
          <w:sz w:val="24"/>
          <w:szCs w:val="24"/>
        </w:rPr>
        <w:t xml:space="preserve">է </w:t>
      </w:r>
      <w:r>
        <w:rPr>
          <w:rFonts w:ascii="Sylfaen" w:hAnsi="Sylfaen"/>
          <w:sz w:val="24"/>
          <w:szCs w:val="24"/>
        </w:rPr>
        <w:t>օգտագործել</w:t>
      </w:r>
      <w:r w:rsidRPr="00A1595B">
        <w:rPr>
          <w:rFonts w:ascii="Sylfaen" w:hAnsi="Sylfaen"/>
          <w:sz w:val="24"/>
          <w:szCs w:val="24"/>
        </w:rPr>
        <w:t xml:space="preserve"> կենդանու 2 տեսակ, ապա </w:t>
      </w:r>
      <w:r>
        <w:rPr>
          <w:rFonts w:ascii="Sylfaen" w:hAnsi="Sylfaen"/>
          <w:sz w:val="24"/>
          <w:szCs w:val="24"/>
        </w:rPr>
        <w:t>թունավորության</w:t>
      </w:r>
      <w:r w:rsidRPr="00A1595B">
        <w:rPr>
          <w:rFonts w:ascii="Sylfaen" w:hAnsi="Sylfaen"/>
          <w:sz w:val="24"/>
          <w:szCs w:val="24"/>
        </w:rPr>
        <w:t xml:space="preserve"> հետագա երկարաժամկետ հետազոտություններում կարող է բավա</w:t>
      </w:r>
      <w:r>
        <w:rPr>
          <w:rFonts w:ascii="Sylfaen" w:hAnsi="Sylfaen"/>
          <w:sz w:val="24"/>
          <w:szCs w:val="24"/>
        </w:rPr>
        <w:t>կան</w:t>
      </w:r>
      <w:r w:rsidRPr="00A1595B">
        <w:rPr>
          <w:rFonts w:ascii="Sylfaen" w:hAnsi="Sylfaen"/>
          <w:sz w:val="24"/>
          <w:szCs w:val="24"/>
        </w:rPr>
        <w:t xml:space="preserve"> լինել կենդանու </w:t>
      </w:r>
      <w:r>
        <w:rPr>
          <w:rFonts w:ascii="Sylfaen" w:hAnsi="Sylfaen"/>
          <w:sz w:val="24"/>
          <w:szCs w:val="24"/>
        </w:rPr>
        <w:t xml:space="preserve">միայն </w:t>
      </w:r>
      <w:r w:rsidRPr="00A1595B">
        <w:rPr>
          <w:rFonts w:ascii="Sylfaen" w:hAnsi="Sylfaen"/>
          <w:sz w:val="24"/>
          <w:szCs w:val="24"/>
        </w:rPr>
        <w:t>1 տեսակ</w:t>
      </w:r>
      <w:r>
        <w:rPr>
          <w:rFonts w:ascii="Sylfaen" w:hAnsi="Sylfaen"/>
          <w:sz w:val="24"/>
          <w:szCs w:val="24"/>
        </w:rPr>
        <w:t>ի օգտագործումը</w:t>
      </w:r>
      <w:r w:rsidRPr="00A1595B">
        <w:rPr>
          <w:rFonts w:ascii="Sylfaen" w:hAnsi="Sylfaen"/>
          <w:sz w:val="24"/>
          <w:szCs w:val="24"/>
        </w:rPr>
        <w:t xml:space="preserve"> (օրինակ</w:t>
      </w:r>
      <w:r>
        <w:rPr>
          <w:rFonts w:ascii="Sylfaen" w:hAnsi="Sylfaen"/>
          <w:sz w:val="24"/>
          <w:szCs w:val="24"/>
        </w:rPr>
        <w:t xml:space="preserve">՝ </w:t>
      </w:r>
      <w:r w:rsidRPr="00A1595B">
        <w:rPr>
          <w:rFonts w:ascii="Sylfaen" w:hAnsi="Sylfaen"/>
          <w:sz w:val="24"/>
          <w:szCs w:val="24"/>
        </w:rPr>
        <w:t xml:space="preserve">եթե կարճաժամկետ հետազոտություններում </w:t>
      </w:r>
      <w:r>
        <w:rPr>
          <w:rFonts w:ascii="Sylfaen" w:hAnsi="Sylfaen"/>
          <w:sz w:val="24"/>
          <w:szCs w:val="24"/>
        </w:rPr>
        <w:t>թունավորության</w:t>
      </w:r>
      <w:r w:rsidRPr="00A1595B">
        <w:rPr>
          <w:rFonts w:ascii="Sylfaen" w:hAnsi="Sylfaen"/>
          <w:sz w:val="24"/>
          <w:szCs w:val="24"/>
        </w:rPr>
        <w:t xml:space="preserve"> պրոֆիլը կենդանիների 2 տեսակի մոտ համ</w:t>
      </w:r>
      <w:r>
        <w:rPr>
          <w:rFonts w:ascii="Sylfaen" w:hAnsi="Sylfaen"/>
          <w:sz w:val="24"/>
          <w:szCs w:val="24"/>
        </w:rPr>
        <w:t>ադրելի</w:t>
      </w:r>
      <w:r w:rsidRPr="00A1595B">
        <w:rPr>
          <w:rFonts w:ascii="Sylfaen" w:hAnsi="Sylfaen"/>
          <w:sz w:val="24"/>
          <w:szCs w:val="24"/>
        </w:rPr>
        <w:t xml:space="preserve"> է):</w:t>
      </w:r>
    </w:p>
    <w:p w14:paraId="7B86B82A" w14:textId="77777777" w:rsidR="00A47359" w:rsidRPr="00A1595B" w:rsidRDefault="00A47359" w:rsidP="00E4092C">
      <w:pPr>
        <w:spacing w:after="160" w:line="360" w:lineRule="auto"/>
        <w:ind w:right="37" w:firstLine="567"/>
        <w:jc w:val="both"/>
        <w:rPr>
          <w:rFonts w:ascii="Sylfaen" w:eastAsia="Times New Roman" w:hAnsi="Sylfaen" w:cs="Times New Roman"/>
          <w:sz w:val="24"/>
          <w:szCs w:val="24"/>
        </w:rPr>
      </w:pPr>
      <w:r>
        <w:rPr>
          <w:rFonts w:ascii="Sylfaen" w:hAnsi="Sylfaen"/>
          <w:sz w:val="24"/>
          <w:szCs w:val="24"/>
        </w:rPr>
        <w:t>Կ</w:t>
      </w:r>
      <w:r w:rsidRPr="00A1595B">
        <w:rPr>
          <w:rFonts w:ascii="Sylfaen" w:hAnsi="Sylfaen"/>
          <w:sz w:val="24"/>
          <w:szCs w:val="24"/>
        </w:rPr>
        <w:t xml:space="preserve">ենդանիների ոչ համապատասխան տեսակների </w:t>
      </w:r>
      <w:r>
        <w:rPr>
          <w:rFonts w:ascii="Sylfaen" w:hAnsi="Sylfaen"/>
          <w:sz w:val="24"/>
          <w:szCs w:val="24"/>
        </w:rPr>
        <w:t xml:space="preserve">վրա անցկացված թունավորության </w:t>
      </w:r>
      <w:r w:rsidRPr="00A1595B">
        <w:rPr>
          <w:rFonts w:ascii="Sylfaen" w:hAnsi="Sylfaen"/>
          <w:sz w:val="24"/>
          <w:szCs w:val="24"/>
        </w:rPr>
        <w:t>հետազոտությ</w:t>
      </w:r>
      <w:r>
        <w:rPr>
          <w:rFonts w:ascii="Sylfaen" w:hAnsi="Sylfaen"/>
          <w:sz w:val="24"/>
          <w:szCs w:val="24"/>
        </w:rPr>
        <w:t>ունների</w:t>
      </w:r>
      <w:r w:rsidRPr="00A1595B">
        <w:rPr>
          <w:rFonts w:ascii="Sylfaen" w:hAnsi="Sylfaen"/>
          <w:sz w:val="24"/>
          <w:szCs w:val="24"/>
        </w:rPr>
        <w:t xml:space="preserve"> արդյունքները</w:t>
      </w:r>
      <w:r>
        <w:rPr>
          <w:rFonts w:ascii="Sylfaen" w:hAnsi="Sylfaen"/>
          <w:sz w:val="24"/>
          <w:szCs w:val="24"/>
        </w:rPr>
        <w:t xml:space="preserve"> </w:t>
      </w:r>
      <w:r w:rsidRPr="00A1595B">
        <w:rPr>
          <w:rFonts w:ascii="Sylfaen" w:hAnsi="Sylfaen"/>
          <w:sz w:val="24"/>
          <w:szCs w:val="24"/>
        </w:rPr>
        <w:t>կարող են շփոթմունք ստեղծել, ուստի խորհուրդ չի տրվում</w:t>
      </w:r>
      <w:r>
        <w:rPr>
          <w:rFonts w:ascii="Sylfaen" w:hAnsi="Sylfaen"/>
          <w:sz w:val="24"/>
          <w:szCs w:val="24"/>
        </w:rPr>
        <w:t xml:space="preserve"> դրանք անցկացնել</w:t>
      </w:r>
      <w:r w:rsidRPr="00A1595B">
        <w:rPr>
          <w:rFonts w:ascii="Sylfaen" w:hAnsi="Sylfaen"/>
          <w:sz w:val="24"/>
          <w:szCs w:val="24"/>
        </w:rPr>
        <w:t xml:space="preserve">: Եթե կենդանիների համապատասխան տեսակներ չկան, ապա կարելի է </w:t>
      </w:r>
      <w:r>
        <w:rPr>
          <w:rFonts w:ascii="Sylfaen" w:hAnsi="Sylfaen"/>
          <w:sz w:val="24"/>
          <w:szCs w:val="24"/>
        </w:rPr>
        <w:t>օգտագործել</w:t>
      </w:r>
      <w:r w:rsidRPr="00A1595B">
        <w:rPr>
          <w:rFonts w:ascii="Sylfaen" w:hAnsi="Sylfaen"/>
          <w:sz w:val="24"/>
          <w:szCs w:val="24"/>
        </w:rPr>
        <w:t xml:space="preserve"> տրանսգեն</w:t>
      </w:r>
      <w:r>
        <w:rPr>
          <w:rFonts w:ascii="Sylfaen" w:hAnsi="Sylfaen"/>
          <w:sz w:val="24"/>
          <w:szCs w:val="24"/>
        </w:rPr>
        <w:t>ային</w:t>
      </w:r>
      <w:r w:rsidRPr="00A1595B">
        <w:rPr>
          <w:rFonts w:ascii="Sylfaen" w:hAnsi="Sylfaen"/>
          <w:sz w:val="24"/>
          <w:szCs w:val="24"/>
        </w:rPr>
        <w:t xml:space="preserve"> կենդանիների համապատասխան տեսակներ, որոնց </w:t>
      </w:r>
      <w:r>
        <w:rPr>
          <w:rFonts w:ascii="Sylfaen" w:hAnsi="Sylfaen"/>
          <w:sz w:val="24"/>
          <w:szCs w:val="24"/>
        </w:rPr>
        <w:t>շրջանում</w:t>
      </w:r>
      <w:r w:rsidRPr="00A1595B">
        <w:rPr>
          <w:rFonts w:ascii="Sylfaen" w:hAnsi="Sylfaen"/>
          <w:sz w:val="24"/>
          <w:szCs w:val="24"/>
        </w:rPr>
        <w:t xml:space="preserve"> էքսպրեսվում են ռեցեպտորներ, որոնք</w:t>
      </w:r>
      <w:r>
        <w:rPr>
          <w:rFonts w:ascii="Sylfaen" w:hAnsi="Sylfaen"/>
          <w:sz w:val="24"/>
          <w:szCs w:val="24"/>
        </w:rPr>
        <w:t xml:space="preserve"> կառուցվածքով</w:t>
      </w:r>
      <w:r w:rsidRPr="00A1595B">
        <w:rPr>
          <w:rFonts w:ascii="Sylfaen" w:hAnsi="Sylfaen"/>
          <w:sz w:val="24"/>
          <w:szCs w:val="24"/>
        </w:rPr>
        <w:t xml:space="preserve"> նման են մարդու ռեցեպտորներին (հումանիզացված սպիտակուց-ռեցեպտորներ), կամ կարելի է </w:t>
      </w:r>
      <w:r>
        <w:rPr>
          <w:rFonts w:ascii="Sylfaen" w:hAnsi="Sylfaen"/>
          <w:sz w:val="24"/>
          <w:szCs w:val="24"/>
        </w:rPr>
        <w:t>օգտագործել</w:t>
      </w:r>
      <w:r w:rsidRPr="00A1595B">
        <w:rPr>
          <w:rFonts w:ascii="Sylfaen" w:hAnsi="Sylfaen"/>
          <w:sz w:val="24"/>
          <w:szCs w:val="24"/>
        </w:rPr>
        <w:t xml:space="preserve"> հոմոլոգային</w:t>
      </w:r>
      <w:r w:rsidR="00E4092C">
        <w:rPr>
          <w:rFonts w:ascii="Sylfaen" w:hAnsi="Sylfaen"/>
          <w:sz w:val="24"/>
          <w:szCs w:val="24"/>
        </w:rPr>
        <w:t xml:space="preserve"> </w:t>
      </w:r>
      <w:r w:rsidRPr="00A1595B">
        <w:rPr>
          <w:rFonts w:ascii="Sylfaen" w:hAnsi="Sylfaen"/>
          <w:sz w:val="24"/>
          <w:szCs w:val="24"/>
        </w:rPr>
        <w:t xml:space="preserve">սպիտակուցներ: Եթե պատրաստուկի </w:t>
      </w:r>
      <w:r w:rsidR="00712415">
        <w:rPr>
          <w:rFonts w:ascii="Sylfaen" w:hAnsi="Sylfaen"/>
          <w:sz w:val="24"/>
          <w:szCs w:val="24"/>
        </w:rPr>
        <w:t>և</w:t>
      </w:r>
      <w:r w:rsidRPr="00A1595B">
        <w:rPr>
          <w:rFonts w:ascii="Sylfaen" w:hAnsi="Sylfaen"/>
          <w:sz w:val="24"/>
          <w:szCs w:val="24"/>
        </w:rPr>
        <w:t xml:space="preserve"> մարդու ռեցեպտորի միջ</w:t>
      </w:r>
      <w:r w:rsidR="00712415">
        <w:rPr>
          <w:rFonts w:ascii="Sylfaen" w:hAnsi="Sylfaen"/>
          <w:sz w:val="24"/>
          <w:szCs w:val="24"/>
        </w:rPr>
        <w:t>և</w:t>
      </w:r>
      <w:r w:rsidRPr="00A1595B">
        <w:rPr>
          <w:rFonts w:ascii="Sylfaen" w:hAnsi="Sylfaen"/>
          <w:sz w:val="24"/>
          <w:szCs w:val="24"/>
        </w:rPr>
        <w:t xml:space="preserve"> փոխազդեցությունը </w:t>
      </w:r>
      <w:r>
        <w:rPr>
          <w:rFonts w:ascii="Sylfaen" w:hAnsi="Sylfaen"/>
          <w:sz w:val="24"/>
          <w:szCs w:val="24"/>
        </w:rPr>
        <w:t>թողնում է</w:t>
      </w:r>
      <w:r w:rsidRPr="00A1595B">
        <w:rPr>
          <w:rFonts w:ascii="Sylfaen" w:hAnsi="Sylfaen"/>
          <w:sz w:val="24"/>
          <w:szCs w:val="24"/>
        </w:rPr>
        <w:t xml:space="preserve"> նման ֆիզիոլոգիական </w:t>
      </w:r>
      <w:r>
        <w:rPr>
          <w:rFonts w:ascii="Sylfaen" w:hAnsi="Sylfaen"/>
          <w:sz w:val="24"/>
          <w:szCs w:val="24"/>
        </w:rPr>
        <w:t>ազդեցություն</w:t>
      </w:r>
      <w:r w:rsidRPr="00A1595B">
        <w:rPr>
          <w:rFonts w:ascii="Sylfaen" w:hAnsi="Sylfaen"/>
          <w:sz w:val="24"/>
          <w:szCs w:val="24"/>
        </w:rPr>
        <w:t>, որ</w:t>
      </w:r>
      <w:r>
        <w:rPr>
          <w:rFonts w:ascii="Sylfaen" w:hAnsi="Sylfaen"/>
          <w:sz w:val="24"/>
          <w:szCs w:val="24"/>
        </w:rPr>
        <w:t>ը</w:t>
      </w:r>
      <w:r w:rsidRPr="00A1595B">
        <w:rPr>
          <w:rFonts w:ascii="Sylfaen" w:hAnsi="Sylfaen"/>
          <w:sz w:val="24"/>
          <w:szCs w:val="24"/>
        </w:rPr>
        <w:t xml:space="preserve"> համեմատելի </w:t>
      </w:r>
      <w:r>
        <w:rPr>
          <w:rFonts w:ascii="Sylfaen" w:hAnsi="Sylfaen"/>
          <w:sz w:val="24"/>
          <w:szCs w:val="24"/>
        </w:rPr>
        <w:t>է</w:t>
      </w:r>
      <w:r w:rsidRPr="00A1595B">
        <w:rPr>
          <w:rFonts w:ascii="Sylfaen" w:hAnsi="Sylfaen"/>
          <w:sz w:val="24"/>
          <w:szCs w:val="24"/>
        </w:rPr>
        <w:t xml:space="preserve"> մարդու մոտ ակնկալվող </w:t>
      </w:r>
      <w:r>
        <w:rPr>
          <w:rFonts w:ascii="Sylfaen" w:hAnsi="Sylfaen"/>
          <w:sz w:val="24"/>
          <w:szCs w:val="24"/>
        </w:rPr>
        <w:t>ազդեցության</w:t>
      </w:r>
      <w:r w:rsidRPr="00A1595B">
        <w:rPr>
          <w:rFonts w:ascii="Sylfaen" w:hAnsi="Sylfaen"/>
          <w:sz w:val="24"/>
          <w:szCs w:val="24"/>
        </w:rPr>
        <w:t xml:space="preserve"> հետ, ապա տրանսգեն</w:t>
      </w:r>
      <w:r>
        <w:rPr>
          <w:rFonts w:ascii="Sylfaen" w:hAnsi="Sylfaen"/>
          <w:sz w:val="24"/>
          <w:szCs w:val="24"/>
        </w:rPr>
        <w:t>ային</w:t>
      </w:r>
      <w:r w:rsidRPr="00A1595B">
        <w:rPr>
          <w:rFonts w:ascii="Sylfaen" w:hAnsi="Sylfaen"/>
          <w:sz w:val="24"/>
          <w:szCs w:val="24"/>
        </w:rPr>
        <w:t xml:space="preserve"> կենդանիների </w:t>
      </w:r>
      <w:r>
        <w:rPr>
          <w:rFonts w:ascii="Sylfaen" w:hAnsi="Sylfaen"/>
          <w:sz w:val="24"/>
          <w:szCs w:val="24"/>
        </w:rPr>
        <w:t xml:space="preserve">այն </w:t>
      </w:r>
      <w:r w:rsidRPr="00A1595B">
        <w:rPr>
          <w:rFonts w:ascii="Sylfaen" w:hAnsi="Sylfaen"/>
          <w:sz w:val="24"/>
          <w:szCs w:val="24"/>
        </w:rPr>
        <w:t xml:space="preserve">մոդելների վրա կատարվող հետազոտությունների ընթացքում ստացված </w:t>
      </w:r>
      <w:r>
        <w:rPr>
          <w:rFonts w:ascii="Sylfaen" w:hAnsi="Sylfaen"/>
          <w:sz w:val="24"/>
          <w:szCs w:val="24"/>
        </w:rPr>
        <w:t>տեղեկատվությունը</w:t>
      </w:r>
      <w:r w:rsidRPr="00A1595B">
        <w:rPr>
          <w:rFonts w:ascii="Sylfaen" w:hAnsi="Sylfaen"/>
          <w:sz w:val="24"/>
          <w:szCs w:val="24"/>
        </w:rPr>
        <w:t xml:space="preserve">, որոնց </w:t>
      </w:r>
      <w:r>
        <w:rPr>
          <w:rFonts w:ascii="Sylfaen" w:hAnsi="Sylfaen"/>
          <w:sz w:val="24"/>
          <w:szCs w:val="24"/>
        </w:rPr>
        <w:t>շրջանում</w:t>
      </w:r>
      <w:r w:rsidRPr="00A1595B">
        <w:rPr>
          <w:rFonts w:ascii="Sylfaen" w:hAnsi="Sylfaen"/>
          <w:sz w:val="24"/>
          <w:szCs w:val="24"/>
        </w:rPr>
        <w:t xml:space="preserve"> էքսպրեսվում է մարդու ռեցեպտորը, համարվում են ամենապատշաճը: Օգտակար </w:t>
      </w:r>
      <w:r>
        <w:rPr>
          <w:rFonts w:ascii="Sylfaen" w:hAnsi="Sylfaen"/>
          <w:sz w:val="24"/>
          <w:szCs w:val="24"/>
        </w:rPr>
        <w:t xml:space="preserve">տեղեկատվություն </w:t>
      </w:r>
      <w:r w:rsidRPr="00A1595B">
        <w:rPr>
          <w:rFonts w:ascii="Sylfaen" w:hAnsi="Sylfaen"/>
          <w:sz w:val="24"/>
          <w:szCs w:val="24"/>
        </w:rPr>
        <w:t>կար</w:t>
      </w:r>
      <w:r>
        <w:rPr>
          <w:rFonts w:ascii="Sylfaen" w:hAnsi="Sylfaen"/>
          <w:sz w:val="24"/>
          <w:szCs w:val="24"/>
        </w:rPr>
        <w:t>ելի է</w:t>
      </w:r>
      <w:r w:rsidRPr="00A1595B">
        <w:rPr>
          <w:rFonts w:ascii="Sylfaen" w:hAnsi="Sylfaen"/>
          <w:sz w:val="24"/>
          <w:szCs w:val="24"/>
        </w:rPr>
        <w:t xml:space="preserve"> ստա</w:t>
      </w:r>
      <w:r>
        <w:rPr>
          <w:rFonts w:ascii="Sylfaen" w:hAnsi="Sylfaen"/>
          <w:sz w:val="24"/>
          <w:szCs w:val="24"/>
        </w:rPr>
        <w:t>նալ</w:t>
      </w:r>
      <w:r w:rsidRPr="00A1595B">
        <w:rPr>
          <w:rFonts w:ascii="Sylfaen" w:hAnsi="Sylfaen"/>
          <w:sz w:val="24"/>
          <w:szCs w:val="24"/>
        </w:rPr>
        <w:t xml:space="preserve"> նա</w:t>
      </w:r>
      <w:r w:rsidR="00712415">
        <w:rPr>
          <w:rFonts w:ascii="Sylfaen" w:hAnsi="Sylfaen"/>
          <w:sz w:val="24"/>
          <w:szCs w:val="24"/>
        </w:rPr>
        <w:t>և</w:t>
      </w:r>
      <w:r w:rsidRPr="00A1595B">
        <w:rPr>
          <w:rFonts w:ascii="Sylfaen" w:hAnsi="Sylfaen"/>
          <w:sz w:val="24"/>
          <w:szCs w:val="24"/>
        </w:rPr>
        <w:t xml:space="preserve"> հոմոլոգային սպիտակուցների օգտագործմամբ: Ընդ</w:t>
      </w:r>
      <w:r w:rsidR="00E4092C" w:rsidRPr="00E4092C">
        <w:rPr>
          <w:rFonts w:ascii="Sylfaen" w:hAnsi="Sylfaen"/>
          <w:sz w:val="24"/>
          <w:szCs w:val="24"/>
        </w:rPr>
        <w:t> </w:t>
      </w:r>
      <w:r w:rsidRPr="00A1595B">
        <w:rPr>
          <w:rFonts w:ascii="Sylfaen" w:hAnsi="Sylfaen"/>
          <w:sz w:val="24"/>
          <w:szCs w:val="24"/>
        </w:rPr>
        <w:t xml:space="preserve">որում, </w:t>
      </w:r>
      <w:r w:rsidRPr="00A1595B">
        <w:rPr>
          <w:rFonts w:ascii="Sylfaen" w:hAnsi="Sylfaen"/>
          <w:sz w:val="24"/>
          <w:szCs w:val="24"/>
        </w:rPr>
        <w:lastRenderedPageBreak/>
        <w:t xml:space="preserve">պետք է հաշվի առնել, որ արտադրական գործընթացը, խառնուկների (կոնտամինանտների) պրոֆիլը, </w:t>
      </w:r>
      <w:r>
        <w:rPr>
          <w:rFonts w:ascii="Sylfaen" w:hAnsi="Sylfaen"/>
          <w:sz w:val="24"/>
          <w:szCs w:val="24"/>
        </w:rPr>
        <w:t>դեղա</w:t>
      </w:r>
      <w:r w:rsidRPr="00A1595B">
        <w:rPr>
          <w:rFonts w:ascii="Sylfaen" w:hAnsi="Sylfaen"/>
          <w:sz w:val="24"/>
          <w:szCs w:val="24"/>
        </w:rPr>
        <w:t xml:space="preserve">կինետիկան </w:t>
      </w:r>
      <w:r w:rsidR="00712415">
        <w:rPr>
          <w:rFonts w:ascii="Sylfaen" w:hAnsi="Sylfaen"/>
          <w:sz w:val="24"/>
          <w:szCs w:val="24"/>
        </w:rPr>
        <w:t>և</w:t>
      </w:r>
      <w:r w:rsidRPr="00A1595B">
        <w:rPr>
          <w:rFonts w:ascii="Sylfaen" w:hAnsi="Sylfaen"/>
          <w:sz w:val="24"/>
          <w:szCs w:val="24"/>
        </w:rPr>
        <w:t xml:space="preserve"> հոմոլոգային ձ</w:t>
      </w:r>
      <w:r w:rsidR="00712415">
        <w:rPr>
          <w:rFonts w:ascii="Sylfaen" w:hAnsi="Sylfaen"/>
          <w:sz w:val="24"/>
          <w:szCs w:val="24"/>
        </w:rPr>
        <w:t>և</w:t>
      </w:r>
      <w:r w:rsidRPr="00A1595B">
        <w:rPr>
          <w:rFonts w:ascii="Sylfaen" w:hAnsi="Sylfaen"/>
          <w:sz w:val="24"/>
          <w:szCs w:val="24"/>
        </w:rPr>
        <w:t xml:space="preserve">ի ու կլինիկական օգտագործման համար նախատեսված՝ հետազոտվող դեղապատրաստուկի </w:t>
      </w:r>
      <w:r>
        <w:rPr>
          <w:rFonts w:ascii="Sylfaen" w:hAnsi="Sylfaen"/>
          <w:sz w:val="24"/>
          <w:szCs w:val="24"/>
        </w:rPr>
        <w:t>ազդեցության</w:t>
      </w:r>
      <w:r w:rsidRPr="00A1595B">
        <w:rPr>
          <w:rFonts w:ascii="Sylfaen" w:hAnsi="Sylfaen"/>
          <w:sz w:val="24"/>
          <w:szCs w:val="24"/>
        </w:rPr>
        <w:t xml:space="preserve"> դեղաբանական մեխանիզմները կարող են տարբերվել: Եթե տրանսգեն</w:t>
      </w:r>
      <w:r>
        <w:rPr>
          <w:rFonts w:ascii="Sylfaen" w:hAnsi="Sylfaen"/>
          <w:sz w:val="24"/>
          <w:szCs w:val="24"/>
        </w:rPr>
        <w:t>ային</w:t>
      </w:r>
      <w:r w:rsidRPr="00A1595B">
        <w:rPr>
          <w:rFonts w:ascii="Sylfaen" w:hAnsi="Sylfaen"/>
          <w:sz w:val="24"/>
          <w:szCs w:val="24"/>
        </w:rPr>
        <w:t xml:space="preserve"> մոդելների </w:t>
      </w:r>
      <w:r w:rsidR="00712415">
        <w:rPr>
          <w:rFonts w:ascii="Sylfaen" w:hAnsi="Sylfaen"/>
          <w:sz w:val="24"/>
          <w:szCs w:val="24"/>
        </w:rPr>
        <w:t>և</w:t>
      </w:r>
      <w:r w:rsidRPr="00A1595B">
        <w:rPr>
          <w:rFonts w:ascii="Sylfaen" w:hAnsi="Sylfaen"/>
          <w:sz w:val="24"/>
          <w:szCs w:val="24"/>
        </w:rPr>
        <w:t xml:space="preserve"> հոմոլոգային սպիտակուցների կիրառությունը հնարավոր չէ, ապա նպատակահարմար է գնահատել պոտենցիալ </w:t>
      </w:r>
      <w:r>
        <w:rPr>
          <w:rFonts w:ascii="Sylfaen" w:hAnsi="Sylfaen"/>
          <w:sz w:val="24"/>
          <w:szCs w:val="24"/>
        </w:rPr>
        <w:t>թունավորության</w:t>
      </w:r>
      <w:r w:rsidRPr="00A1595B">
        <w:rPr>
          <w:rFonts w:ascii="Sylfaen" w:hAnsi="Sylfaen"/>
          <w:sz w:val="24"/>
          <w:szCs w:val="24"/>
        </w:rPr>
        <w:t xml:space="preserve"> որոշ հայեցակետեր՝ կենդանիների մեկ տեսակի վրա իրականացվող </w:t>
      </w:r>
      <w:r>
        <w:rPr>
          <w:rFonts w:ascii="Sylfaen" w:hAnsi="Sylfaen"/>
          <w:sz w:val="24"/>
          <w:szCs w:val="24"/>
        </w:rPr>
        <w:t xml:space="preserve">թունավորության </w:t>
      </w:r>
      <w:r w:rsidRPr="00A1595B">
        <w:rPr>
          <w:rFonts w:ascii="Sylfaen" w:hAnsi="Sylfaen"/>
          <w:sz w:val="24"/>
          <w:szCs w:val="24"/>
        </w:rPr>
        <w:t>սահմանափակ հետազոտությունների շրջանակ</w:t>
      </w:r>
      <w:r>
        <w:rPr>
          <w:rFonts w:ascii="Sylfaen" w:hAnsi="Sylfaen"/>
          <w:sz w:val="24"/>
          <w:szCs w:val="24"/>
        </w:rPr>
        <w:t>ներ</w:t>
      </w:r>
      <w:r w:rsidRPr="00A1595B">
        <w:rPr>
          <w:rFonts w:ascii="Sylfaen" w:hAnsi="Sylfaen"/>
          <w:sz w:val="24"/>
          <w:szCs w:val="24"/>
        </w:rPr>
        <w:t xml:space="preserve">ում: Օրինակ՝ կարող են </w:t>
      </w:r>
      <w:r>
        <w:rPr>
          <w:rFonts w:ascii="Sylfaen" w:hAnsi="Sylfaen"/>
          <w:sz w:val="24"/>
          <w:szCs w:val="24"/>
        </w:rPr>
        <w:t>անցկացվել</w:t>
      </w:r>
      <w:r w:rsidRPr="00A1595B">
        <w:rPr>
          <w:rFonts w:ascii="Sylfaen" w:hAnsi="Sylfaen"/>
          <w:sz w:val="24"/>
          <w:szCs w:val="24"/>
        </w:rPr>
        <w:t xml:space="preserve"> </w:t>
      </w:r>
      <w:r>
        <w:rPr>
          <w:rFonts w:ascii="Sylfaen" w:hAnsi="Sylfaen"/>
          <w:sz w:val="24"/>
          <w:szCs w:val="24"/>
        </w:rPr>
        <w:t>թունավորության</w:t>
      </w:r>
      <w:r w:rsidRPr="00A1595B">
        <w:rPr>
          <w:rFonts w:ascii="Sylfaen" w:hAnsi="Sylfaen"/>
          <w:sz w:val="24"/>
          <w:szCs w:val="24"/>
        </w:rPr>
        <w:t xml:space="preserve"> հետազոտություններ ≤ 14 օր տ</w:t>
      </w:r>
      <w:r w:rsidR="00712415">
        <w:rPr>
          <w:rFonts w:ascii="Sylfaen" w:hAnsi="Sylfaen"/>
          <w:sz w:val="24"/>
          <w:szCs w:val="24"/>
        </w:rPr>
        <w:t>և</w:t>
      </w:r>
      <w:r w:rsidRPr="00A1595B">
        <w:rPr>
          <w:rFonts w:ascii="Sylfaen" w:hAnsi="Sylfaen"/>
          <w:sz w:val="24"/>
          <w:szCs w:val="24"/>
        </w:rPr>
        <w:t>ողությամբ բազմակի ներմուծման կիրառմամբ, որոնք ներառում են օրգանիզմի առավել կար</w:t>
      </w:r>
      <w:r w:rsidR="00712415">
        <w:rPr>
          <w:rFonts w:ascii="Sylfaen" w:hAnsi="Sylfaen"/>
          <w:sz w:val="24"/>
          <w:szCs w:val="24"/>
        </w:rPr>
        <w:t>և</w:t>
      </w:r>
      <w:r w:rsidRPr="00A1595B">
        <w:rPr>
          <w:rFonts w:ascii="Sylfaen" w:hAnsi="Sylfaen"/>
          <w:sz w:val="24"/>
          <w:szCs w:val="24"/>
        </w:rPr>
        <w:t xml:space="preserve">որ համակարգերի գործունեության ցուցանիշների գնահատումը (օրինակ՝ սրտանոթային </w:t>
      </w:r>
      <w:r w:rsidR="00712415">
        <w:rPr>
          <w:rFonts w:ascii="Sylfaen" w:hAnsi="Sylfaen"/>
          <w:sz w:val="24"/>
          <w:szCs w:val="24"/>
        </w:rPr>
        <w:t>և</w:t>
      </w:r>
      <w:r w:rsidRPr="00A1595B">
        <w:rPr>
          <w:rFonts w:ascii="Sylfaen" w:hAnsi="Sylfaen"/>
          <w:sz w:val="24"/>
          <w:szCs w:val="24"/>
        </w:rPr>
        <w:t xml:space="preserve"> շնչառական համակարգերի):</w:t>
      </w:r>
    </w:p>
    <w:p w14:paraId="7A54190B" w14:textId="77777777" w:rsidR="00A47359" w:rsidRPr="00A1595B" w:rsidRDefault="00A47359" w:rsidP="00E4092C">
      <w:pPr>
        <w:spacing w:after="160" w:line="360" w:lineRule="auto"/>
        <w:ind w:right="34" w:firstLine="567"/>
        <w:jc w:val="both"/>
        <w:rPr>
          <w:rFonts w:ascii="Sylfaen" w:hAnsi="Sylfaen"/>
          <w:sz w:val="24"/>
          <w:szCs w:val="24"/>
        </w:rPr>
      </w:pPr>
      <w:r w:rsidRPr="00A1595B">
        <w:rPr>
          <w:rFonts w:ascii="Sylfaen" w:hAnsi="Sylfaen"/>
          <w:sz w:val="24"/>
          <w:szCs w:val="24"/>
        </w:rPr>
        <w:t>Պետք է հաշվի առնել մարդու հիվանդություններին նման համարվող հիվանդությունների</w:t>
      </w:r>
      <w:r w:rsidR="00A52BD1">
        <w:rPr>
          <w:rFonts w:ascii="Sylfaen" w:hAnsi="Sylfaen"/>
          <w:sz w:val="24"/>
          <w:szCs w:val="24"/>
        </w:rPr>
        <w:t xml:space="preserve"> </w:t>
      </w:r>
      <w:r>
        <w:rPr>
          <w:rFonts w:ascii="Sylfaen" w:hAnsi="Sylfaen"/>
          <w:sz w:val="24"/>
          <w:szCs w:val="24"/>
        </w:rPr>
        <w:t xml:space="preserve">կենդանի </w:t>
      </w:r>
      <w:r w:rsidRPr="00A1595B">
        <w:rPr>
          <w:rFonts w:ascii="Sylfaen" w:hAnsi="Sylfaen"/>
          <w:sz w:val="24"/>
          <w:szCs w:val="24"/>
        </w:rPr>
        <w:t>մոդելների մշակման ընթացքում</w:t>
      </w:r>
      <w:r>
        <w:rPr>
          <w:rFonts w:ascii="Sylfaen" w:hAnsi="Sylfaen"/>
          <w:sz w:val="24"/>
          <w:szCs w:val="24"/>
        </w:rPr>
        <w:t xml:space="preserve"> ձեռք բերված առաջընթացը</w:t>
      </w:r>
      <w:r w:rsidRPr="00A1595B">
        <w:rPr>
          <w:rFonts w:ascii="Sylfaen" w:hAnsi="Sylfaen"/>
          <w:sz w:val="24"/>
          <w:szCs w:val="24"/>
        </w:rPr>
        <w:t xml:space="preserve">: </w:t>
      </w:r>
      <w:r>
        <w:rPr>
          <w:rFonts w:ascii="Sylfaen" w:hAnsi="Sylfaen"/>
          <w:sz w:val="24"/>
          <w:szCs w:val="24"/>
        </w:rPr>
        <w:t>Հ</w:t>
      </w:r>
      <w:r w:rsidRPr="00A1595B">
        <w:rPr>
          <w:rFonts w:ascii="Sylfaen" w:hAnsi="Sylfaen"/>
          <w:sz w:val="24"/>
          <w:szCs w:val="24"/>
        </w:rPr>
        <w:t xml:space="preserve">իվանդությունների սպոնտան կամ ինդուկցված զարգացման արդյունքում </w:t>
      </w:r>
      <w:r>
        <w:rPr>
          <w:rFonts w:ascii="Sylfaen" w:hAnsi="Sylfaen"/>
          <w:sz w:val="24"/>
          <w:szCs w:val="24"/>
        </w:rPr>
        <w:t>դ</w:t>
      </w:r>
      <w:r w:rsidRPr="00A1595B">
        <w:rPr>
          <w:rFonts w:ascii="Sylfaen" w:hAnsi="Sylfaen"/>
          <w:sz w:val="24"/>
          <w:szCs w:val="24"/>
        </w:rPr>
        <w:t>րանց թվին պատկանում են կենդանիների մոդելները, գենի (գեների) նոկաուտը, ինչպես նա</w:t>
      </w:r>
      <w:r w:rsidR="00712415">
        <w:rPr>
          <w:rFonts w:ascii="Sylfaen" w:hAnsi="Sylfaen"/>
          <w:sz w:val="24"/>
          <w:szCs w:val="24"/>
        </w:rPr>
        <w:t>և</w:t>
      </w:r>
      <w:r w:rsidRPr="00A1595B">
        <w:rPr>
          <w:rFonts w:ascii="Sylfaen" w:hAnsi="Sylfaen"/>
          <w:sz w:val="24"/>
          <w:szCs w:val="24"/>
        </w:rPr>
        <w:t xml:space="preserve"> տրանսգենային կենդանիները: Նման մոդելների օգտագործումը կարող է ապահովել հետագա հետազոտությունների անցկացումը, որոնք սահմանափակվում </w:t>
      </w:r>
      <w:r>
        <w:rPr>
          <w:rFonts w:ascii="Sylfaen" w:hAnsi="Sylfaen"/>
          <w:sz w:val="24"/>
          <w:szCs w:val="24"/>
        </w:rPr>
        <w:t xml:space="preserve">են ոչ </w:t>
      </w:r>
      <w:r w:rsidRPr="00A1595B">
        <w:rPr>
          <w:rFonts w:ascii="Sylfaen" w:hAnsi="Sylfaen"/>
          <w:sz w:val="24"/>
          <w:szCs w:val="24"/>
        </w:rPr>
        <w:t xml:space="preserve">միայն դեղապատրաստուկի դեղաբանական ազդեցության, դրա </w:t>
      </w:r>
      <w:r>
        <w:rPr>
          <w:rFonts w:ascii="Sylfaen" w:hAnsi="Sylfaen"/>
          <w:sz w:val="24"/>
          <w:szCs w:val="24"/>
        </w:rPr>
        <w:t>դեղա</w:t>
      </w:r>
      <w:r w:rsidRPr="00A1595B">
        <w:rPr>
          <w:rFonts w:ascii="Sylfaen" w:hAnsi="Sylfaen"/>
          <w:sz w:val="24"/>
          <w:szCs w:val="24"/>
        </w:rPr>
        <w:t>կինետիկայ</w:t>
      </w:r>
      <w:r>
        <w:rPr>
          <w:rFonts w:ascii="Sylfaen" w:hAnsi="Sylfaen"/>
          <w:sz w:val="24"/>
          <w:szCs w:val="24"/>
        </w:rPr>
        <w:t>ի</w:t>
      </w:r>
      <w:r w:rsidRPr="00A1595B">
        <w:rPr>
          <w:rFonts w:ascii="Sylfaen" w:hAnsi="Sylfaen"/>
          <w:sz w:val="24"/>
          <w:szCs w:val="24"/>
        </w:rPr>
        <w:t xml:space="preserve"> ուսուումնասիրությամբ </w:t>
      </w:r>
      <w:r w:rsidR="00712415">
        <w:rPr>
          <w:rFonts w:ascii="Sylfaen" w:hAnsi="Sylfaen"/>
          <w:sz w:val="24"/>
          <w:szCs w:val="24"/>
        </w:rPr>
        <w:t>և</w:t>
      </w:r>
      <w:r w:rsidRPr="00A1595B">
        <w:rPr>
          <w:rFonts w:ascii="Sylfaen" w:hAnsi="Sylfaen"/>
          <w:sz w:val="24"/>
          <w:szCs w:val="24"/>
        </w:rPr>
        <w:t xml:space="preserve"> դեղաչափերի ընդգրկույթի սահմանմամբ: Մոդելներ</w:t>
      </w:r>
      <w:r>
        <w:rPr>
          <w:rFonts w:ascii="Sylfaen" w:hAnsi="Sylfaen"/>
          <w:sz w:val="24"/>
          <w:szCs w:val="24"/>
        </w:rPr>
        <w:t>ը</w:t>
      </w:r>
      <w:r w:rsidRPr="00A1595B">
        <w:rPr>
          <w:rFonts w:ascii="Sylfaen" w:hAnsi="Sylfaen"/>
          <w:sz w:val="24"/>
          <w:szCs w:val="24"/>
        </w:rPr>
        <w:t xml:space="preserve"> կարող են կիրառվել նա</w:t>
      </w:r>
      <w:r w:rsidR="00712415">
        <w:rPr>
          <w:rFonts w:ascii="Sylfaen" w:hAnsi="Sylfaen"/>
          <w:sz w:val="24"/>
          <w:szCs w:val="24"/>
        </w:rPr>
        <w:t>և</w:t>
      </w:r>
      <w:r w:rsidRPr="00A1595B">
        <w:rPr>
          <w:rFonts w:ascii="Sylfaen" w:hAnsi="Sylfaen"/>
          <w:sz w:val="24"/>
          <w:szCs w:val="24"/>
        </w:rPr>
        <w:t xml:space="preserve"> անվտանգության հետազոտությ</w:t>
      </w:r>
      <w:r>
        <w:rPr>
          <w:rFonts w:ascii="Sylfaen" w:hAnsi="Sylfaen"/>
          <w:sz w:val="24"/>
          <w:szCs w:val="24"/>
        </w:rPr>
        <w:t>ան</w:t>
      </w:r>
      <w:r w:rsidRPr="00A1595B">
        <w:rPr>
          <w:rFonts w:ascii="Sylfaen" w:hAnsi="Sylfaen"/>
          <w:sz w:val="24"/>
          <w:szCs w:val="24"/>
        </w:rPr>
        <w:t xml:space="preserve"> համար (օրինակ` հիվանդության անցանկալի </w:t>
      </w:r>
      <w:r>
        <w:rPr>
          <w:rFonts w:ascii="Sylfaen" w:hAnsi="Sylfaen"/>
          <w:sz w:val="24"/>
          <w:szCs w:val="24"/>
        </w:rPr>
        <w:t>զարգացումը</w:t>
      </w:r>
      <w:r w:rsidRPr="00A1595B">
        <w:rPr>
          <w:rFonts w:ascii="Sylfaen" w:hAnsi="Sylfaen"/>
          <w:sz w:val="24"/>
          <w:szCs w:val="24"/>
        </w:rPr>
        <w:t xml:space="preserve"> խթան</w:t>
      </w:r>
      <w:r>
        <w:rPr>
          <w:rFonts w:ascii="Sylfaen" w:hAnsi="Sylfaen"/>
          <w:sz w:val="24"/>
          <w:szCs w:val="24"/>
        </w:rPr>
        <w:t xml:space="preserve">ելու </w:t>
      </w:r>
      <w:r w:rsidRPr="00A1595B">
        <w:rPr>
          <w:rFonts w:ascii="Sylfaen" w:hAnsi="Sylfaen"/>
          <w:sz w:val="24"/>
          <w:szCs w:val="24"/>
        </w:rPr>
        <w:t>հեռանկարները գնահատելու համար): Երբեմն հիվանդության կենդան</w:t>
      </w:r>
      <w:r>
        <w:rPr>
          <w:rFonts w:ascii="Sylfaen" w:hAnsi="Sylfaen"/>
          <w:sz w:val="24"/>
          <w:szCs w:val="24"/>
        </w:rPr>
        <w:t>ի</w:t>
      </w:r>
      <w:r w:rsidRPr="00A1595B">
        <w:rPr>
          <w:rFonts w:ascii="Sylfaen" w:hAnsi="Sylfaen"/>
          <w:sz w:val="24"/>
          <w:szCs w:val="24"/>
        </w:rPr>
        <w:t xml:space="preserve"> մոդելների վրա անցկացրած հետազոտությունները կարող</w:t>
      </w:r>
      <w:r w:rsidR="00E4092C" w:rsidRPr="00E4092C">
        <w:rPr>
          <w:rFonts w:ascii="Sylfaen" w:hAnsi="Sylfaen"/>
          <w:sz w:val="24"/>
          <w:szCs w:val="24"/>
        </w:rPr>
        <w:t xml:space="preserve"> </w:t>
      </w:r>
      <w:r w:rsidRPr="00A1595B">
        <w:rPr>
          <w:rFonts w:ascii="Sylfaen" w:hAnsi="Sylfaen"/>
          <w:sz w:val="24"/>
          <w:szCs w:val="24"/>
        </w:rPr>
        <w:t xml:space="preserve">են սովորական կենդանիների վրա </w:t>
      </w:r>
      <w:r>
        <w:rPr>
          <w:rFonts w:ascii="Sylfaen" w:hAnsi="Sylfaen"/>
          <w:sz w:val="24"/>
          <w:szCs w:val="24"/>
        </w:rPr>
        <w:t xml:space="preserve">թունավորության </w:t>
      </w:r>
      <w:r w:rsidRPr="00A1595B">
        <w:rPr>
          <w:rFonts w:ascii="Sylfaen" w:hAnsi="Sylfaen"/>
          <w:sz w:val="24"/>
          <w:szCs w:val="24"/>
        </w:rPr>
        <w:t xml:space="preserve">հետազոտությունների համար օգտագործվել որպես հարմար այլընտրանք (ինչպես դա նշված է սույն գլխի 1-ին </w:t>
      </w:r>
      <w:r>
        <w:rPr>
          <w:rFonts w:ascii="Sylfaen" w:hAnsi="Sylfaen"/>
          <w:sz w:val="24"/>
          <w:szCs w:val="24"/>
        </w:rPr>
        <w:t>պարզաբանման</w:t>
      </w:r>
      <w:r w:rsidRPr="00A1595B">
        <w:rPr>
          <w:rFonts w:ascii="Sylfaen" w:hAnsi="Sylfaen"/>
          <w:sz w:val="24"/>
          <w:szCs w:val="24"/>
        </w:rPr>
        <w:t xml:space="preserve"> մեջ): Ընդ որում, </w:t>
      </w:r>
      <w:r>
        <w:rPr>
          <w:rFonts w:ascii="Sylfaen" w:hAnsi="Sylfaen"/>
          <w:sz w:val="24"/>
          <w:szCs w:val="24"/>
        </w:rPr>
        <w:t xml:space="preserve">անվտանգության հետազոտության համար </w:t>
      </w:r>
      <w:r w:rsidRPr="00A1595B">
        <w:rPr>
          <w:rFonts w:ascii="Sylfaen" w:hAnsi="Sylfaen"/>
          <w:sz w:val="24"/>
          <w:szCs w:val="24"/>
        </w:rPr>
        <w:t xml:space="preserve">անհրաժեշտ է ներկայացնել </w:t>
      </w:r>
      <w:r>
        <w:rPr>
          <w:rFonts w:ascii="Sylfaen" w:hAnsi="Sylfaen"/>
          <w:sz w:val="24"/>
          <w:szCs w:val="24"/>
        </w:rPr>
        <w:t xml:space="preserve">հիվանդության կենդանի մոդելների օգտագործման </w:t>
      </w:r>
      <w:r w:rsidRPr="00A1595B">
        <w:rPr>
          <w:rFonts w:ascii="Sylfaen" w:hAnsi="Sylfaen"/>
          <w:sz w:val="24"/>
          <w:szCs w:val="24"/>
        </w:rPr>
        <w:t xml:space="preserve">գիտական </w:t>
      </w:r>
      <w:r w:rsidRPr="00A1595B">
        <w:rPr>
          <w:rFonts w:ascii="Sylfaen" w:hAnsi="Sylfaen"/>
          <w:sz w:val="24"/>
          <w:szCs w:val="24"/>
        </w:rPr>
        <w:lastRenderedPageBreak/>
        <w:t>հիմնավորում:</w:t>
      </w:r>
    </w:p>
    <w:p w14:paraId="0751A985" w14:textId="77777777" w:rsidR="00A47359" w:rsidRPr="00A1595B" w:rsidRDefault="00A47359" w:rsidP="00A47359">
      <w:pPr>
        <w:spacing w:after="160" w:line="336" w:lineRule="auto"/>
        <w:ind w:right="34" w:firstLine="567"/>
        <w:jc w:val="both"/>
        <w:rPr>
          <w:rFonts w:ascii="Sylfaen" w:eastAsia="Times New Roman" w:hAnsi="Sylfaen" w:cs="Times New Roman"/>
          <w:sz w:val="24"/>
          <w:szCs w:val="24"/>
        </w:rPr>
      </w:pPr>
    </w:p>
    <w:p w14:paraId="62E103CB" w14:textId="77777777" w:rsidR="00A47359" w:rsidRPr="00A1595B" w:rsidRDefault="00A47359" w:rsidP="00E4092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3.4. Կենդանիների թիվը </w:t>
      </w:r>
      <w:r w:rsidR="00712415">
        <w:rPr>
          <w:rFonts w:ascii="Sylfaen" w:hAnsi="Sylfaen"/>
          <w:sz w:val="24"/>
          <w:szCs w:val="24"/>
        </w:rPr>
        <w:t>և</w:t>
      </w:r>
      <w:r w:rsidRPr="00A1595B">
        <w:rPr>
          <w:rFonts w:ascii="Sylfaen" w:hAnsi="Sylfaen"/>
          <w:sz w:val="24"/>
          <w:szCs w:val="24"/>
        </w:rPr>
        <w:t xml:space="preserve"> սեռը</w:t>
      </w:r>
    </w:p>
    <w:p w14:paraId="6D5B7097" w14:textId="77777777" w:rsidR="00A47359" w:rsidRPr="00A1595B" w:rsidRDefault="00A47359" w:rsidP="00A47359">
      <w:pPr>
        <w:spacing w:after="160" w:line="360" w:lineRule="auto"/>
        <w:ind w:right="41" w:firstLine="567"/>
        <w:jc w:val="both"/>
        <w:rPr>
          <w:rFonts w:ascii="Sylfaen" w:eastAsia="Times New Roman" w:hAnsi="Sylfaen" w:cs="Times New Roman"/>
          <w:sz w:val="24"/>
          <w:szCs w:val="24"/>
        </w:rPr>
      </w:pPr>
      <w:r w:rsidRPr="00A1595B">
        <w:rPr>
          <w:rFonts w:ascii="Sylfaen" w:hAnsi="Sylfaen"/>
          <w:sz w:val="24"/>
          <w:szCs w:val="24"/>
        </w:rPr>
        <w:t xml:space="preserve">Պատրաստուկի մեկ դեղաչափի հաշվով օգտագործվող կենդանիների թիվը պետք է բավարար լինի պատրաստուկի </w:t>
      </w:r>
      <w:r>
        <w:rPr>
          <w:rFonts w:ascii="Sylfaen" w:hAnsi="Sylfaen"/>
          <w:sz w:val="24"/>
          <w:szCs w:val="24"/>
        </w:rPr>
        <w:t>թունավոր</w:t>
      </w:r>
      <w:r w:rsidRPr="00A1595B">
        <w:rPr>
          <w:rFonts w:ascii="Sylfaen" w:hAnsi="Sylfaen"/>
          <w:sz w:val="24"/>
          <w:szCs w:val="24"/>
        </w:rPr>
        <w:t xml:space="preserve"> ազդեցության գնահատման համար: Կենդանիների ընտրանքի փոքր չափը կարող </w:t>
      </w:r>
      <w:r>
        <w:rPr>
          <w:rFonts w:ascii="Sylfaen" w:hAnsi="Sylfaen"/>
          <w:sz w:val="24"/>
          <w:szCs w:val="24"/>
        </w:rPr>
        <w:t>է</w:t>
      </w:r>
      <w:r w:rsidRPr="00A1595B">
        <w:rPr>
          <w:rFonts w:ascii="Sylfaen" w:hAnsi="Sylfaen"/>
          <w:sz w:val="24"/>
          <w:szCs w:val="24"/>
        </w:rPr>
        <w:t xml:space="preserve"> հանգեցնել </w:t>
      </w:r>
      <w:r>
        <w:rPr>
          <w:rFonts w:ascii="Sylfaen" w:hAnsi="Sylfaen"/>
          <w:sz w:val="24"/>
          <w:szCs w:val="24"/>
        </w:rPr>
        <w:t>նրան</w:t>
      </w:r>
      <w:r w:rsidRPr="00A1595B">
        <w:rPr>
          <w:rFonts w:ascii="Sylfaen" w:hAnsi="Sylfaen"/>
          <w:sz w:val="24"/>
          <w:szCs w:val="24"/>
        </w:rPr>
        <w:t xml:space="preserve">, որ </w:t>
      </w:r>
      <w:r>
        <w:rPr>
          <w:rFonts w:ascii="Sylfaen" w:hAnsi="Sylfaen"/>
          <w:sz w:val="24"/>
          <w:szCs w:val="24"/>
        </w:rPr>
        <w:t>թունավորության նշանների դրս</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որման ցածր հաճախակիության հետ</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անքով դրանք չեն հայտնաբերվի՝</w:t>
      </w:r>
      <w:r w:rsidRPr="00A1595B">
        <w:rPr>
          <w:rFonts w:ascii="Sylfaen" w:hAnsi="Sylfaen"/>
          <w:sz w:val="24"/>
          <w:szCs w:val="24"/>
        </w:rPr>
        <w:t xml:space="preserve"> անկախ</w:t>
      </w:r>
      <w:r w:rsidR="00A52BD1">
        <w:rPr>
          <w:rFonts w:ascii="Sylfaen" w:hAnsi="Sylfaen"/>
          <w:sz w:val="24"/>
          <w:szCs w:val="24"/>
        </w:rPr>
        <w:t xml:space="preserve"> </w:t>
      </w:r>
      <w:r w:rsidRPr="00A1595B">
        <w:rPr>
          <w:rFonts w:ascii="Sylfaen" w:hAnsi="Sylfaen"/>
          <w:sz w:val="24"/>
          <w:szCs w:val="24"/>
        </w:rPr>
        <w:t>ծան</w:t>
      </w:r>
      <w:r>
        <w:rPr>
          <w:rFonts w:ascii="Sylfaen" w:hAnsi="Sylfaen"/>
          <w:sz w:val="24"/>
          <w:szCs w:val="24"/>
        </w:rPr>
        <w:t>ր</w:t>
      </w:r>
      <w:r w:rsidRPr="00A1595B">
        <w:rPr>
          <w:rFonts w:ascii="Sylfaen" w:hAnsi="Sylfaen"/>
          <w:sz w:val="24"/>
          <w:szCs w:val="24"/>
        </w:rPr>
        <w:t>ության աստիճանից: Ընտրանքի ոչ</w:t>
      </w:r>
      <w:r w:rsidR="00E4092C" w:rsidRPr="00E4092C">
        <w:rPr>
          <w:rFonts w:ascii="Sylfaen" w:hAnsi="Sylfaen"/>
          <w:sz w:val="24"/>
          <w:szCs w:val="24"/>
        </w:rPr>
        <w:t> </w:t>
      </w:r>
      <w:r w:rsidRPr="00A1595B">
        <w:rPr>
          <w:rFonts w:ascii="Sylfaen" w:hAnsi="Sylfaen"/>
          <w:sz w:val="24"/>
          <w:szCs w:val="24"/>
        </w:rPr>
        <w:t>բավարար լինելո</w:t>
      </w:r>
      <w:r>
        <w:rPr>
          <w:rFonts w:ascii="Sylfaen" w:hAnsi="Sylfaen"/>
          <w:sz w:val="24"/>
          <w:szCs w:val="24"/>
        </w:rPr>
        <w:t>վ</w:t>
      </w:r>
      <w:r w:rsidRPr="00A1595B">
        <w:rPr>
          <w:rFonts w:ascii="Sylfaen" w:hAnsi="Sylfaen"/>
          <w:sz w:val="24"/>
          <w:szCs w:val="24"/>
        </w:rPr>
        <w:t xml:space="preserve"> պայմանավորված</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ոչ մարդանման պրիմատների</w:t>
      </w:r>
      <w:r w:rsidRPr="00297667">
        <w:rPr>
          <w:rFonts w:ascii="Sylfaen" w:hAnsi="Sylfaen"/>
          <w:sz w:val="24"/>
          <w:szCs w:val="24"/>
        </w:rPr>
        <w:t xml:space="preserve"> (</w:t>
      </w:r>
      <w:r>
        <w:rPr>
          <w:rFonts w:ascii="Sylfaen" w:hAnsi="Sylfaen"/>
          <w:sz w:val="24"/>
          <w:szCs w:val="24"/>
        </w:rPr>
        <w:t>ՈՄՊ</w:t>
      </w:r>
      <w:r w:rsidRPr="00297667">
        <w:rPr>
          <w:rFonts w:ascii="Sylfaen" w:hAnsi="Sylfaen"/>
          <w:sz w:val="24"/>
          <w:szCs w:val="24"/>
        </w:rPr>
        <w:t>)</w:t>
      </w:r>
      <w:r w:rsidRPr="00A1595B">
        <w:rPr>
          <w:rFonts w:ascii="Sylfaen" w:hAnsi="Sylfaen"/>
          <w:sz w:val="24"/>
          <w:szCs w:val="24"/>
        </w:rPr>
        <w:t xml:space="preserve"> հետազոտ</w:t>
      </w:r>
      <w:r>
        <w:rPr>
          <w:rFonts w:ascii="Sylfaen" w:hAnsi="Sylfaen"/>
          <w:sz w:val="24"/>
          <w:szCs w:val="24"/>
        </w:rPr>
        <w:t>ության</w:t>
      </w:r>
      <w:r w:rsidRPr="00A1595B">
        <w:rPr>
          <w:rFonts w:ascii="Sylfaen" w:hAnsi="Sylfaen"/>
          <w:sz w:val="24"/>
          <w:szCs w:val="24"/>
        </w:rPr>
        <w:t xml:space="preserve"> ժամանակ հաճախ նկատվող սահմանափակումները կարող են մասամբ կոմպենսացվել՝ կենդանիների վիճակի դիտանցման հաճախակ</w:t>
      </w:r>
      <w:r>
        <w:rPr>
          <w:rFonts w:ascii="Sylfaen" w:hAnsi="Sylfaen"/>
          <w:sz w:val="24"/>
          <w:szCs w:val="24"/>
        </w:rPr>
        <w:t xml:space="preserve">իության </w:t>
      </w:r>
      <w:r w:rsidR="00712415">
        <w:rPr>
          <w:rFonts w:ascii="Sylfaen" w:hAnsi="Sylfaen"/>
          <w:sz w:val="24"/>
          <w:szCs w:val="24"/>
        </w:rPr>
        <w:t>և</w:t>
      </w:r>
      <w:r w:rsidRPr="00A1595B">
        <w:rPr>
          <w:rFonts w:ascii="Sylfaen" w:hAnsi="Sylfaen"/>
          <w:sz w:val="24"/>
          <w:szCs w:val="24"/>
        </w:rPr>
        <w:t xml:space="preserve"> տ</w:t>
      </w:r>
      <w:r w:rsidR="00712415">
        <w:rPr>
          <w:rFonts w:ascii="Sylfaen" w:hAnsi="Sylfaen"/>
          <w:sz w:val="24"/>
          <w:szCs w:val="24"/>
        </w:rPr>
        <w:t>և</w:t>
      </w:r>
      <w:r w:rsidRPr="00A1595B">
        <w:rPr>
          <w:rFonts w:ascii="Sylfaen" w:hAnsi="Sylfaen"/>
          <w:sz w:val="24"/>
          <w:szCs w:val="24"/>
        </w:rPr>
        <w:t>ականությա</w:t>
      </w:r>
      <w:r>
        <w:rPr>
          <w:rFonts w:ascii="Sylfaen" w:hAnsi="Sylfaen"/>
          <w:sz w:val="24"/>
          <w:szCs w:val="24"/>
        </w:rPr>
        <w:t>ն բարձրացմամբ</w:t>
      </w:r>
      <w:r w:rsidRPr="00A1595B">
        <w:rPr>
          <w:rFonts w:ascii="Sylfaen" w:hAnsi="Sylfaen"/>
          <w:sz w:val="24"/>
          <w:szCs w:val="24"/>
        </w:rPr>
        <w:t>: Որպես կանոն, փորձերի ժամանակ անհրաժեշտ</w:t>
      </w:r>
      <w:r w:rsidR="00E4092C" w:rsidRPr="00E4092C">
        <w:rPr>
          <w:rFonts w:ascii="Sylfaen" w:hAnsi="Sylfaen"/>
          <w:sz w:val="24"/>
          <w:szCs w:val="24"/>
        </w:rPr>
        <w:t xml:space="preserve"> </w:t>
      </w:r>
      <w:r w:rsidRPr="00A1595B">
        <w:rPr>
          <w:rFonts w:ascii="Sylfaen" w:hAnsi="Sylfaen"/>
          <w:sz w:val="24"/>
          <w:szCs w:val="24"/>
        </w:rPr>
        <w:t xml:space="preserve">է </w:t>
      </w:r>
      <w:r>
        <w:rPr>
          <w:rFonts w:ascii="Sylfaen" w:hAnsi="Sylfaen"/>
          <w:sz w:val="24"/>
          <w:szCs w:val="24"/>
        </w:rPr>
        <w:t>օգտագործել</w:t>
      </w:r>
      <w:r w:rsidRPr="00A1595B">
        <w:rPr>
          <w:rFonts w:ascii="Sylfaen" w:hAnsi="Sylfaen"/>
          <w:sz w:val="24"/>
          <w:szCs w:val="24"/>
        </w:rPr>
        <w:t xml:space="preserve"> երկու սեռի կենդանիներ, կամ պետք է ներկայացնել հիմնավորում, եթե նման տվյալներ բացակայում են:</w:t>
      </w:r>
    </w:p>
    <w:p w14:paraId="67FB35A2" w14:textId="77777777" w:rsidR="00A47359" w:rsidRPr="00A1595B" w:rsidRDefault="00A47359" w:rsidP="00E4092C">
      <w:pPr>
        <w:spacing w:after="160" w:line="360" w:lineRule="auto"/>
        <w:ind w:left="567" w:right="566"/>
        <w:jc w:val="center"/>
        <w:rPr>
          <w:rFonts w:ascii="Sylfaen" w:hAnsi="Sylfaen"/>
          <w:sz w:val="24"/>
          <w:szCs w:val="24"/>
        </w:rPr>
      </w:pPr>
    </w:p>
    <w:p w14:paraId="2B456D88" w14:textId="77777777" w:rsidR="00A47359" w:rsidRPr="00A1595B" w:rsidRDefault="00A47359" w:rsidP="00E4092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3.5. </w:t>
      </w:r>
      <w:r>
        <w:rPr>
          <w:rFonts w:ascii="Sylfaen" w:hAnsi="Sylfaen"/>
          <w:sz w:val="24"/>
          <w:szCs w:val="24"/>
        </w:rPr>
        <w:t>Ն</w:t>
      </w:r>
      <w:r w:rsidRPr="00A1595B">
        <w:rPr>
          <w:rFonts w:ascii="Sylfaen" w:hAnsi="Sylfaen"/>
          <w:sz w:val="24"/>
          <w:szCs w:val="24"/>
        </w:rPr>
        <w:t xml:space="preserve">երմուծման եղանակը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 xml:space="preserve">դեղաչափի </w:t>
      </w:r>
      <w:r w:rsidRPr="00A1595B">
        <w:rPr>
          <w:rFonts w:ascii="Sylfaen" w:hAnsi="Sylfaen"/>
          <w:sz w:val="24"/>
          <w:szCs w:val="24"/>
        </w:rPr>
        <w:t>ընտրությունը</w:t>
      </w:r>
    </w:p>
    <w:p w14:paraId="2187C08B" w14:textId="77777777" w:rsidR="00A47359" w:rsidRPr="00A1595B" w:rsidRDefault="00A47359" w:rsidP="00E4092C">
      <w:pPr>
        <w:spacing w:after="160" w:line="360" w:lineRule="auto"/>
        <w:ind w:right="37" w:firstLine="567"/>
        <w:jc w:val="both"/>
        <w:rPr>
          <w:rFonts w:ascii="Sylfaen" w:eastAsia="Times New Roman" w:hAnsi="Sylfaen" w:cs="Times New Roman"/>
          <w:sz w:val="24"/>
          <w:szCs w:val="24"/>
        </w:rPr>
      </w:pPr>
      <w:r>
        <w:rPr>
          <w:rFonts w:ascii="Sylfaen" w:hAnsi="Sylfaen"/>
          <w:sz w:val="24"/>
          <w:szCs w:val="24"/>
        </w:rPr>
        <w:t>Դ</w:t>
      </w:r>
      <w:r w:rsidRPr="00A1595B">
        <w:rPr>
          <w:rFonts w:ascii="Sylfaen" w:hAnsi="Sylfaen"/>
          <w:sz w:val="24"/>
          <w:szCs w:val="24"/>
        </w:rPr>
        <w:t>եղապատրաստուկ</w:t>
      </w:r>
      <w:r>
        <w:rPr>
          <w:rFonts w:ascii="Sylfaen" w:hAnsi="Sylfaen"/>
          <w:sz w:val="24"/>
          <w:szCs w:val="24"/>
        </w:rPr>
        <w:t>ը փորձարարական կենդանիներին</w:t>
      </w:r>
      <w:r w:rsidRPr="00A1595B">
        <w:rPr>
          <w:rFonts w:ascii="Sylfaen" w:hAnsi="Sylfaen"/>
          <w:sz w:val="24"/>
          <w:szCs w:val="24"/>
        </w:rPr>
        <w:t xml:space="preserve"> ներմուծ</w:t>
      </w:r>
      <w:r>
        <w:rPr>
          <w:rFonts w:ascii="Sylfaen" w:hAnsi="Sylfaen"/>
          <w:sz w:val="24"/>
          <w:szCs w:val="24"/>
        </w:rPr>
        <w:t>ելու</w:t>
      </w:r>
      <w:r w:rsidRPr="00A1595B">
        <w:rPr>
          <w:rFonts w:ascii="Sylfaen" w:hAnsi="Sylfaen"/>
          <w:sz w:val="24"/>
          <w:szCs w:val="24"/>
        </w:rPr>
        <w:t xml:space="preserve"> եղանակը </w:t>
      </w:r>
      <w:r w:rsidR="00712415">
        <w:rPr>
          <w:rFonts w:ascii="Sylfaen" w:hAnsi="Sylfaen"/>
          <w:sz w:val="24"/>
          <w:szCs w:val="24"/>
        </w:rPr>
        <w:t>և</w:t>
      </w:r>
      <w:r w:rsidRPr="00A1595B">
        <w:rPr>
          <w:rFonts w:ascii="Sylfaen" w:hAnsi="Sylfaen"/>
          <w:sz w:val="24"/>
          <w:szCs w:val="24"/>
        </w:rPr>
        <w:t xml:space="preserve"> հաճախակ</w:t>
      </w:r>
      <w:r>
        <w:rPr>
          <w:rFonts w:ascii="Sylfaen" w:hAnsi="Sylfaen"/>
          <w:sz w:val="24"/>
          <w:szCs w:val="24"/>
        </w:rPr>
        <w:t>ի</w:t>
      </w:r>
      <w:r w:rsidRPr="00A1595B">
        <w:rPr>
          <w:rFonts w:ascii="Sylfaen" w:hAnsi="Sylfaen"/>
          <w:sz w:val="24"/>
          <w:szCs w:val="24"/>
        </w:rPr>
        <w:t>ությունը պետք է առավելագույնս մոտ լինեն կլինիկական կիրառ</w:t>
      </w:r>
      <w:r>
        <w:rPr>
          <w:rFonts w:ascii="Sylfaen" w:hAnsi="Sylfaen"/>
          <w:sz w:val="24"/>
          <w:szCs w:val="24"/>
        </w:rPr>
        <w:t>ության</w:t>
      </w:r>
      <w:r w:rsidRPr="00A1595B">
        <w:rPr>
          <w:rFonts w:ascii="Sylfaen" w:hAnsi="Sylfaen"/>
          <w:sz w:val="24"/>
          <w:szCs w:val="24"/>
        </w:rPr>
        <w:t xml:space="preserve"> համար առաջարկվող պայմաններին: Անհրաժեշտ</w:t>
      </w:r>
      <w:r w:rsidR="00E4092C" w:rsidRPr="00E4092C">
        <w:rPr>
          <w:rFonts w:ascii="Sylfaen" w:hAnsi="Sylfaen"/>
          <w:sz w:val="24"/>
          <w:szCs w:val="24"/>
        </w:rPr>
        <w:t xml:space="preserve"> </w:t>
      </w:r>
      <w:r w:rsidRPr="00A1595B">
        <w:rPr>
          <w:rFonts w:ascii="Sylfaen" w:hAnsi="Sylfaen"/>
          <w:sz w:val="24"/>
          <w:szCs w:val="24"/>
        </w:rPr>
        <w:t xml:space="preserve">է հաշվի առնել </w:t>
      </w:r>
      <w:r>
        <w:rPr>
          <w:rFonts w:ascii="Sylfaen" w:hAnsi="Sylfaen"/>
          <w:sz w:val="24"/>
          <w:szCs w:val="24"/>
        </w:rPr>
        <w:t xml:space="preserve">հետազոտվող </w:t>
      </w:r>
      <w:r w:rsidRPr="00A1595B">
        <w:rPr>
          <w:rFonts w:ascii="Sylfaen" w:hAnsi="Sylfaen"/>
          <w:sz w:val="24"/>
          <w:szCs w:val="24"/>
        </w:rPr>
        <w:t xml:space="preserve">դեղապատրաստուկի </w:t>
      </w:r>
      <w:r>
        <w:rPr>
          <w:rFonts w:ascii="Sylfaen" w:hAnsi="Sylfaen"/>
          <w:sz w:val="24"/>
          <w:szCs w:val="24"/>
        </w:rPr>
        <w:t>դեղակինետիկ</w:t>
      </w:r>
      <w:r w:rsidRPr="00A1595B">
        <w:rPr>
          <w:rFonts w:ascii="Sylfaen" w:hAnsi="Sylfaen"/>
          <w:sz w:val="24"/>
          <w:szCs w:val="24"/>
        </w:rPr>
        <w:t xml:space="preserve"> բնութագրերը </w:t>
      </w:r>
      <w:r w:rsidR="00712415">
        <w:rPr>
          <w:rFonts w:ascii="Sylfaen" w:hAnsi="Sylfaen"/>
          <w:sz w:val="24"/>
          <w:szCs w:val="24"/>
        </w:rPr>
        <w:t>և</w:t>
      </w:r>
      <w:r w:rsidRPr="00A1595B">
        <w:rPr>
          <w:rFonts w:ascii="Sylfaen" w:hAnsi="Sylfaen"/>
          <w:sz w:val="24"/>
          <w:szCs w:val="24"/>
        </w:rPr>
        <w:t xml:space="preserve"> դրա </w:t>
      </w:r>
      <w:r>
        <w:rPr>
          <w:rFonts w:ascii="Sylfaen" w:hAnsi="Sylfaen"/>
          <w:sz w:val="24"/>
          <w:szCs w:val="24"/>
        </w:rPr>
        <w:t>կենսամատչելիությունը</w:t>
      </w:r>
      <w:r w:rsidRPr="00A1595B">
        <w:rPr>
          <w:rFonts w:ascii="Sylfaen" w:hAnsi="Sylfaen"/>
          <w:sz w:val="24"/>
          <w:szCs w:val="24"/>
        </w:rPr>
        <w:t xml:space="preserve"> կենդանիների </w:t>
      </w:r>
      <w:r>
        <w:rPr>
          <w:rFonts w:ascii="Sylfaen" w:hAnsi="Sylfaen"/>
          <w:sz w:val="24"/>
          <w:szCs w:val="24"/>
        </w:rPr>
        <w:t>օգտագործվող</w:t>
      </w:r>
      <w:r w:rsidRPr="00A1595B">
        <w:rPr>
          <w:rFonts w:ascii="Sylfaen" w:hAnsi="Sylfaen"/>
          <w:sz w:val="24"/>
          <w:szCs w:val="24"/>
        </w:rPr>
        <w:t xml:space="preserve"> տեսակների </w:t>
      </w:r>
      <w:r>
        <w:rPr>
          <w:rFonts w:ascii="Sylfaen" w:hAnsi="Sylfaen"/>
          <w:sz w:val="24"/>
          <w:szCs w:val="24"/>
        </w:rPr>
        <w:t>շրջանում</w:t>
      </w:r>
      <w:r w:rsidRPr="00A1595B">
        <w:rPr>
          <w:rFonts w:ascii="Sylfaen" w:hAnsi="Sylfaen"/>
          <w:sz w:val="24"/>
          <w:szCs w:val="24"/>
        </w:rPr>
        <w:t xml:space="preserve">: Բացի այդ, անհրաժեշտ է հաշվի առնել </w:t>
      </w:r>
      <w:r>
        <w:rPr>
          <w:rFonts w:ascii="Sylfaen" w:hAnsi="Sylfaen"/>
          <w:sz w:val="24"/>
          <w:szCs w:val="24"/>
        </w:rPr>
        <w:t xml:space="preserve">այն </w:t>
      </w:r>
      <w:r w:rsidRPr="00A1595B">
        <w:rPr>
          <w:rFonts w:ascii="Sylfaen" w:hAnsi="Sylfaen"/>
          <w:sz w:val="24"/>
          <w:szCs w:val="24"/>
        </w:rPr>
        <w:t xml:space="preserve">պատրաստուկի ծավալը, որը կարելի է ներմուծել </w:t>
      </w:r>
      <w:r>
        <w:rPr>
          <w:rFonts w:ascii="Sylfaen" w:hAnsi="Sylfaen"/>
          <w:sz w:val="24"/>
          <w:szCs w:val="24"/>
        </w:rPr>
        <w:t>փորձարարական</w:t>
      </w:r>
      <w:r w:rsidRPr="00A1595B">
        <w:rPr>
          <w:rFonts w:ascii="Sylfaen" w:hAnsi="Sylfaen"/>
          <w:sz w:val="24"/>
          <w:szCs w:val="24"/>
        </w:rPr>
        <w:t xml:space="preserve"> կենդանիներին</w:t>
      </w:r>
      <w:r>
        <w:rPr>
          <w:rFonts w:ascii="Sylfaen" w:hAnsi="Sylfaen"/>
          <w:sz w:val="24"/>
          <w:szCs w:val="24"/>
        </w:rPr>
        <w:t>՝</w:t>
      </w:r>
      <w:r w:rsidRPr="00A1595B">
        <w:rPr>
          <w:rFonts w:ascii="Sylfaen" w:hAnsi="Sylfaen"/>
          <w:sz w:val="24"/>
          <w:szCs w:val="24"/>
        </w:rPr>
        <w:t xml:space="preserve"> անվտանգության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մարդկայնության</w:t>
      </w:r>
      <w:r w:rsidRPr="00A1595B">
        <w:rPr>
          <w:rFonts w:ascii="Sylfaen" w:hAnsi="Sylfaen"/>
          <w:sz w:val="24"/>
          <w:szCs w:val="24"/>
        </w:rPr>
        <w:t xml:space="preserve"> սկզբունքներին համապատասխան: Օրինակ, լաբորատոր կենդանիներին պատրաստուկի ներմուծման հաճախա</w:t>
      </w:r>
      <w:r>
        <w:rPr>
          <w:rFonts w:ascii="Sylfaen" w:hAnsi="Sylfaen"/>
          <w:sz w:val="24"/>
          <w:szCs w:val="24"/>
        </w:rPr>
        <w:t>կի</w:t>
      </w:r>
      <w:r w:rsidRPr="00A1595B">
        <w:rPr>
          <w:rFonts w:ascii="Sylfaen" w:hAnsi="Sylfaen"/>
          <w:sz w:val="24"/>
          <w:szCs w:val="24"/>
        </w:rPr>
        <w:t>ությունը կարող է ավելացվել՝ պատրաստուկ</w:t>
      </w:r>
      <w:r>
        <w:rPr>
          <w:rFonts w:ascii="Sylfaen" w:hAnsi="Sylfaen"/>
          <w:sz w:val="24"/>
          <w:szCs w:val="24"/>
        </w:rPr>
        <w:t>ը կլինիկական հետազոտությունների սուբյեկտներին</w:t>
      </w:r>
      <w:r w:rsidRPr="00A1595B">
        <w:rPr>
          <w:rFonts w:ascii="Sylfaen" w:hAnsi="Sylfaen"/>
          <w:sz w:val="24"/>
          <w:szCs w:val="24"/>
        </w:rPr>
        <w:t xml:space="preserve"> ներմուծ</w:t>
      </w:r>
      <w:r>
        <w:rPr>
          <w:rFonts w:ascii="Sylfaen" w:hAnsi="Sylfaen"/>
          <w:sz w:val="24"/>
          <w:szCs w:val="24"/>
        </w:rPr>
        <w:t>ելու</w:t>
      </w:r>
      <w:r w:rsidRPr="00A1595B">
        <w:rPr>
          <w:rFonts w:ascii="Sylfaen" w:hAnsi="Sylfaen"/>
          <w:sz w:val="24"/>
          <w:szCs w:val="24"/>
        </w:rPr>
        <w:t xml:space="preserve"> առաջարկվող ռեժիմի</w:t>
      </w:r>
      <w:r>
        <w:rPr>
          <w:rFonts w:ascii="Sylfaen" w:hAnsi="Sylfaen"/>
          <w:sz w:val="24"/>
          <w:szCs w:val="24"/>
        </w:rPr>
        <w:t xml:space="preserve"> համեմատ</w:t>
      </w:r>
      <w:r w:rsidRPr="00A1595B">
        <w:rPr>
          <w:rFonts w:ascii="Sylfaen" w:hAnsi="Sylfaen"/>
          <w:sz w:val="24"/>
          <w:szCs w:val="24"/>
        </w:rPr>
        <w:t xml:space="preserve">: Նման ավելացումը կարող է պայմանավորված </w:t>
      </w:r>
      <w:r w:rsidRPr="00A1595B">
        <w:rPr>
          <w:rFonts w:ascii="Sylfaen" w:hAnsi="Sylfaen"/>
          <w:sz w:val="24"/>
          <w:szCs w:val="24"/>
        </w:rPr>
        <w:lastRenderedPageBreak/>
        <w:t xml:space="preserve">լինել </w:t>
      </w:r>
      <w:r>
        <w:rPr>
          <w:rFonts w:ascii="Sylfaen" w:hAnsi="Sylfaen"/>
          <w:sz w:val="24"/>
          <w:szCs w:val="24"/>
        </w:rPr>
        <w:t>հետազոտվող</w:t>
      </w:r>
      <w:r w:rsidRPr="00A1595B">
        <w:rPr>
          <w:rFonts w:ascii="Sylfaen" w:hAnsi="Sylfaen"/>
          <w:sz w:val="24"/>
          <w:szCs w:val="24"/>
        </w:rPr>
        <w:t xml:space="preserve"> պատրաստուկի </w:t>
      </w:r>
      <w:r>
        <w:rPr>
          <w:rFonts w:ascii="Sylfaen" w:hAnsi="Sylfaen"/>
          <w:sz w:val="24"/>
          <w:szCs w:val="24"/>
        </w:rPr>
        <w:t>ազդող</w:t>
      </w:r>
      <w:r w:rsidRPr="00A1595B">
        <w:rPr>
          <w:rFonts w:ascii="Sylfaen" w:hAnsi="Sylfaen"/>
          <w:sz w:val="24"/>
          <w:szCs w:val="24"/>
        </w:rPr>
        <w:t xml:space="preserve"> նյութի առավել բարձր կլիրենսը </w:t>
      </w:r>
      <w:r>
        <w:rPr>
          <w:rFonts w:ascii="Sylfaen" w:hAnsi="Sylfaen"/>
          <w:sz w:val="24"/>
          <w:szCs w:val="24"/>
        </w:rPr>
        <w:t>կամ</w:t>
      </w:r>
      <w:r w:rsidRPr="00A1595B">
        <w:rPr>
          <w:rFonts w:ascii="Sylfaen" w:hAnsi="Sylfaen"/>
          <w:sz w:val="24"/>
          <w:szCs w:val="24"/>
        </w:rPr>
        <w:t xml:space="preserve"> ցածր լուծելիությունը կոմպենսացնելու անհրաժեշտությամբ: Տվյալ դեպքում անհրաժեշտ է սահմանել փորձակենդանու արյան մեջ պատրաստուկի էքսպոզիցիայի </w:t>
      </w:r>
      <w:r w:rsidR="00712415">
        <w:rPr>
          <w:rFonts w:ascii="Sylfaen" w:hAnsi="Sylfaen"/>
          <w:sz w:val="24"/>
          <w:szCs w:val="24"/>
        </w:rPr>
        <w:t>և</w:t>
      </w:r>
      <w:r w:rsidRPr="00A1595B">
        <w:rPr>
          <w:rFonts w:ascii="Sylfaen" w:hAnsi="Sylfaen"/>
          <w:sz w:val="24"/>
          <w:szCs w:val="24"/>
        </w:rPr>
        <w:t xml:space="preserve"> կլինիկական պայմաններում մարդու մոտ պատրաստուկի էքսպոզիցիայի մեծության հարաբերակցությունը: Անհրաժեշտ է նա</w:t>
      </w:r>
      <w:r w:rsidR="00712415">
        <w:rPr>
          <w:rFonts w:ascii="Sylfaen" w:hAnsi="Sylfaen"/>
          <w:sz w:val="24"/>
          <w:szCs w:val="24"/>
        </w:rPr>
        <w:t>և</w:t>
      </w:r>
      <w:r w:rsidRPr="00A1595B">
        <w:rPr>
          <w:rFonts w:ascii="Sylfaen" w:hAnsi="Sylfaen"/>
          <w:sz w:val="24"/>
          <w:szCs w:val="24"/>
        </w:rPr>
        <w:t xml:space="preserve"> հաշվի առնել </w:t>
      </w:r>
      <w:r>
        <w:rPr>
          <w:rFonts w:ascii="Sylfaen" w:hAnsi="Sylfaen"/>
          <w:sz w:val="24"/>
          <w:szCs w:val="24"/>
        </w:rPr>
        <w:t xml:space="preserve">ազդեցության՝ </w:t>
      </w:r>
      <w:r w:rsidRPr="00A1595B">
        <w:rPr>
          <w:rFonts w:ascii="Sylfaen" w:hAnsi="Sylfaen"/>
          <w:sz w:val="24"/>
          <w:szCs w:val="24"/>
        </w:rPr>
        <w:t>ներմուծվող պատրաստուկի ծավալի</w:t>
      </w:r>
      <w:r>
        <w:rPr>
          <w:rFonts w:ascii="Sylfaen" w:hAnsi="Sylfaen"/>
          <w:sz w:val="24"/>
          <w:szCs w:val="24"/>
        </w:rPr>
        <w:t>ց</w:t>
      </w:r>
      <w:r w:rsidRPr="00A1595B">
        <w:rPr>
          <w:rFonts w:ascii="Sylfaen" w:hAnsi="Sylfaen"/>
          <w:sz w:val="24"/>
          <w:szCs w:val="24"/>
        </w:rPr>
        <w:t xml:space="preserve">, </w:t>
      </w:r>
      <w:r>
        <w:rPr>
          <w:rFonts w:ascii="Sylfaen" w:hAnsi="Sylfaen"/>
          <w:sz w:val="24"/>
          <w:szCs w:val="24"/>
        </w:rPr>
        <w:t>ազդող</w:t>
      </w:r>
      <w:r w:rsidRPr="00A1595B">
        <w:rPr>
          <w:rFonts w:ascii="Sylfaen" w:hAnsi="Sylfaen"/>
          <w:sz w:val="24"/>
          <w:szCs w:val="24"/>
        </w:rPr>
        <w:t xml:space="preserve"> նյութի </w:t>
      </w:r>
      <w:r>
        <w:rPr>
          <w:rFonts w:ascii="Sylfaen" w:hAnsi="Sylfaen"/>
          <w:sz w:val="24"/>
          <w:szCs w:val="24"/>
        </w:rPr>
        <w:t>կոնցենտրացիայից</w:t>
      </w:r>
      <w:r w:rsidRPr="00A1595B">
        <w:rPr>
          <w:rFonts w:ascii="Sylfaen" w:hAnsi="Sylfaen"/>
          <w:sz w:val="24"/>
          <w:szCs w:val="24"/>
        </w:rPr>
        <w:t>, բաղադրությ</w:t>
      </w:r>
      <w:r>
        <w:rPr>
          <w:rFonts w:ascii="Sylfaen" w:hAnsi="Sylfaen"/>
          <w:sz w:val="24"/>
          <w:szCs w:val="24"/>
        </w:rPr>
        <w:t>ու</w:t>
      </w:r>
      <w:r w:rsidRPr="00A1595B">
        <w:rPr>
          <w:rFonts w:ascii="Sylfaen" w:hAnsi="Sylfaen"/>
          <w:sz w:val="24"/>
          <w:szCs w:val="24"/>
        </w:rPr>
        <w:t>ն</w:t>
      </w:r>
      <w:r>
        <w:rPr>
          <w:rFonts w:ascii="Sylfaen" w:hAnsi="Sylfaen"/>
          <w:sz w:val="24"/>
          <w:szCs w:val="24"/>
        </w:rPr>
        <w:t>ից</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ներմուծման վայրի</w:t>
      </w:r>
      <w:r>
        <w:rPr>
          <w:rFonts w:ascii="Sylfaen" w:hAnsi="Sylfaen"/>
          <w:sz w:val="24"/>
          <w:szCs w:val="24"/>
        </w:rPr>
        <w:t>ց կախված լինելը</w:t>
      </w:r>
      <w:r w:rsidRPr="00A1595B">
        <w:rPr>
          <w:rFonts w:ascii="Sylfaen" w:hAnsi="Sylfaen"/>
          <w:sz w:val="24"/>
          <w:szCs w:val="24"/>
        </w:rPr>
        <w:t>: Որոշ</w:t>
      </w:r>
      <w:r w:rsidR="00E4092C" w:rsidRPr="00E4092C">
        <w:rPr>
          <w:rFonts w:ascii="Sylfaen" w:hAnsi="Sylfaen"/>
          <w:sz w:val="24"/>
          <w:szCs w:val="24"/>
        </w:rPr>
        <w:t xml:space="preserve"> </w:t>
      </w:r>
      <w:r w:rsidRPr="00A1595B">
        <w:rPr>
          <w:rFonts w:ascii="Sylfaen" w:hAnsi="Sylfaen"/>
          <w:sz w:val="24"/>
          <w:szCs w:val="24"/>
        </w:rPr>
        <w:t>դեպքերում թույլ</w:t>
      </w:r>
      <w:r>
        <w:rPr>
          <w:rFonts w:ascii="Sylfaen" w:hAnsi="Sylfaen"/>
          <w:sz w:val="24"/>
          <w:szCs w:val="24"/>
        </w:rPr>
        <w:t>ա</w:t>
      </w:r>
      <w:r w:rsidRPr="00A1595B">
        <w:rPr>
          <w:rFonts w:ascii="Sylfaen" w:hAnsi="Sylfaen"/>
          <w:sz w:val="24"/>
          <w:szCs w:val="24"/>
        </w:rPr>
        <w:t xml:space="preserve">տրվում </w:t>
      </w:r>
      <w:r>
        <w:rPr>
          <w:rFonts w:ascii="Sylfaen" w:hAnsi="Sylfaen"/>
          <w:sz w:val="24"/>
          <w:szCs w:val="24"/>
        </w:rPr>
        <w:t xml:space="preserve">է </w:t>
      </w:r>
      <w:r w:rsidRPr="00A1595B">
        <w:rPr>
          <w:rFonts w:ascii="Sylfaen" w:hAnsi="Sylfaen"/>
          <w:sz w:val="24"/>
          <w:szCs w:val="24"/>
        </w:rPr>
        <w:t>փոել ներմուծման եղանակ</w:t>
      </w:r>
      <w:r>
        <w:rPr>
          <w:rFonts w:ascii="Sylfaen" w:hAnsi="Sylfaen"/>
          <w:sz w:val="24"/>
          <w:szCs w:val="24"/>
        </w:rPr>
        <w:t>ն</w:t>
      </w:r>
      <w:r w:rsidRPr="00A1595B">
        <w:rPr>
          <w:rFonts w:ascii="Sylfaen" w:hAnsi="Sylfaen"/>
          <w:sz w:val="24"/>
          <w:szCs w:val="24"/>
        </w:rPr>
        <w:t xml:space="preserve"> այն եղանակի</w:t>
      </w:r>
      <w:r>
        <w:rPr>
          <w:rFonts w:ascii="Sylfaen" w:hAnsi="Sylfaen"/>
          <w:sz w:val="24"/>
          <w:szCs w:val="24"/>
        </w:rPr>
        <w:t xml:space="preserve"> համեմատությամբ</w:t>
      </w:r>
      <w:r w:rsidRPr="00A1595B">
        <w:rPr>
          <w:rFonts w:ascii="Sylfaen" w:hAnsi="Sylfaen"/>
          <w:sz w:val="24"/>
          <w:szCs w:val="24"/>
        </w:rPr>
        <w:t xml:space="preserve">, որն առաջարկվում է </w:t>
      </w:r>
      <w:r>
        <w:rPr>
          <w:rFonts w:ascii="Sylfaen" w:hAnsi="Sylfaen"/>
          <w:sz w:val="24"/>
          <w:szCs w:val="24"/>
        </w:rPr>
        <w:t xml:space="preserve">օգտագործել </w:t>
      </w:r>
      <w:r w:rsidRPr="00A1595B">
        <w:rPr>
          <w:rFonts w:ascii="Sylfaen" w:hAnsi="Sylfaen"/>
          <w:sz w:val="24"/>
          <w:szCs w:val="24"/>
        </w:rPr>
        <w:t>կլինիկական հետազոտություններում: Նման փոփոխությ</w:t>
      </w:r>
      <w:r>
        <w:rPr>
          <w:rFonts w:ascii="Sylfaen" w:hAnsi="Sylfaen"/>
          <w:sz w:val="24"/>
          <w:szCs w:val="24"/>
        </w:rPr>
        <w:t>ան</w:t>
      </w:r>
      <w:r w:rsidRPr="00A1595B">
        <w:rPr>
          <w:rFonts w:ascii="Sylfaen" w:hAnsi="Sylfaen"/>
          <w:sz w:val="24"/>
          <w:szCs w:val="24"/>
        </w:rPr>
        <w:t xml:space="preserve"> պատճառ կարող են լինել ցածր կենսա</w:t>
      </w:r>
      <w:r>
        <w:rPr>
          <w:rFonts w:ascii="Sylfaen" w:hAnsi="Sylfaen"/>
          <w:sz w:val="24"/>
          <w:szCs w:val="24"/>
        </w:rPr>
        <w:t>մատչելի</w:t>
      </w:r>
      <w:r w:rsidRPr="00A1595B">
        <w:rPr>
          <w:rFonts w:ascii="Sylfaen" w:hAnsi="Sylfaen"/>
          <w:sz w:val="24"/>
          <w:szCs w:val="24"/>
        </w:rPr>
        <w:t>ությունն ու այն սահմանափակումները, որոնք պայմանավորված</w:t>
      </w:r>
      <w:r w:rsidR="00E4092C" w:rsidRPr="00E4092C">
        <w:rPr>
          <w:rFonts w:ascii="Sylfaen" w:hAnsi="Sylfaen"/>
          <w:sz w:val="24"/>
          <w:szCs w:val="24"/>
        </w:rPr>
        <w:t> </w:t>
      </w:r>
      <w:r w:rsidRPr="00A1595B">
        <w:rPr>
          <w:rFonts w:ascii="Sylfaen" w:hAnsi="Sylfaen"/>
          <w:sz w:val="24"/>
          <w:szCs w:val="24"/>
        </w:rPr>
        <w:t xml:space="preserve">են ներմուծման եղանակով կամ կենդանիների </w:t>
      </w:r>
      <w:r>
        <w:rPr>
          <w:rFonts w:ascii="Sylfaen" w:hAnsi="Sylfaen"/>
          <w:sz w:val="24"/>
          <w:szCs w:val="24"/>
        </w:rPr>
        <w:t>օգտագործվող</w:t>
      </w:r>
      <w:r w:rsidRPr="00A1595B">
        <w:rPr>
          <w:rFonts w:ascii="Sylfaen" w:hAnsi="Sylfaen"/>
          <w:sz w:val="24"/>
          <w:szCs w:val="24"/>
        </w:rPr>
        <w:t xml:space="preserve"> տեսակների </w:t>
      </w:r>
      <w:r>
        <w:rPr>
          <w:rFonts w:ascii="Sylfaen" w:hAnsi="Sylfaen"/>
          <w:sz w:val="24"/>
          <w:szCs w:val="24"/>
        </w:rPr>
        <w:t>չափերով</w:t>
      </w:r>
      <w:r w:rsidRPr="00A1595B">
        <w:rPr>
          <w:rFonts w:ascii="Sylfaen" w:hAnsi="Sylfaen"/>
          <w:sz w:val="24"/>
          <w:szCs w:val="24"/>
        </w:rPr>
        <w:t xml:space="preserve"> (ֆիզիոլոգիական առանձնահատկություններով):</w:t>
      </w:r>
    </w:p>
    <w:p w14:paraId="6FF24892" w14:textId="77777777" w:rsidR="00A47359" w:rsidRPr="00A1595B" w:rsidRDefault="00A47359" w:rsidP="00E4092C">
      <w:pPr>
        <w:spacing w:after="160" w:line="360" w:lineRule="auto"/>
        <w:ind w:right="34" w:firstLine="567"/>
        <w:jc w:val="both"/>
        <w:rPr>
          <w:rFonts w:ascii="Sylfaen" w:eastAsia="Times New Roman" w:hAnsi="Sylfaen" w:cs="Times New Roman"/>
          <w:sz w:val="24"/>
          <w:szCs w:val="24"/>
        </w:rPr>
      </w:pPr>
      <w:r w:rsidRPr="00A1595B">
        <w:rPr>
          <w:rFonts w:ascii="Sylfaen" w:hAnsi="Sylfaen"/>
          <w:sz w:val="24"/>
          <w:szCs w:val="24"/>
        </w:rPr>
        <w:t>«Դեղաչափ-</w:t>
      </w:r>
      <w:r>
        <w:rPr>
          <w:rFonts w:ascii="Sylfaen" w:hAnsi="Sylfaen"/>
          <w:sz w:val="24"/>
          <w:szCs w:val="24"/>
        </w:rPr>
        <w:t>ազդեցություն</w:t>
      </w:r>
      <w:r w:rsidRPr="00A1595B">
        <w:rPr>
          <w:rFonts w:ascii="Sylfaen" w:hAnsi="Sylfaen"/>
          <w:sz w:val="24"/>
          <w:szCs w:val="24"/>
        </w:rPr>
        <w:t xml:space="preserve">» </w:t>
      </w:r>
      <w:r>
        <w:rPr>
          <w:rFonts w:ascii="Sylfaen" w:hAnsi="Sylfaen"/>
          <w:sz w:val="24"/>
          <w:szCs w:val="24"/>
        </w:rPr>
        <w:t>կախվածության, այդ թվում՝թունավոր դեղաչափի</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առավելագույն ոչ թունավոր </w:t>
      </w:r>
      <w:r w:rsidRPr="00E4092C">
        <w:rPr>
          <w:rFonts w:ascii="Sylfaen" w:hAnsi="Sylfaen"/>
          <w:sz w:val="24"/>
          <w:szCs w:val="24"/>
        </w:rPr>
        <w:t xml:space="preserve">դեղաչափի (ԱՈԹԴ, </w:t>
      </w:r>
      <w:r w:rsidRPr="00E4092C">
        <w:rPr>
          <w:rFonts w:ascii="Sylfaen" w:eastAsia="Times New Roman" w:hAnsi="Sylfaen" w:cs="Times New Roman"/>
          <w:sz w:val="24"/>
          <w:szCs w:val="24"/>
        </w:rPr>
        <w:t>no observed adverse effect level (NOAEL)</w:t>
      </w:r>
      <w:r w:rsidRPr="00E4092C">
        <w:rPr>
          <w:rFonts w:ascii="Sylfaen" w:hAnsi="Sylfaen"/>
          <w:sz w:val="24"/>
          <w:szCs w:val="24"/>
        </w:rPr>
        <w:t xml:space="preserve">) մասին տեղեկություններ ստանալու նպատակով անհրաժեշտ է ընտրել հետազոտվող դեղաչափերը: Ցածր կամ աննշան թունավորությամբ </w:t>
      </w:r>
      <w:r w:rsidRPr="00A1595B">
        <w:rPr>
          <w:rFonts w:ascii="Sylfaen" w:hAnsi="Sylfaen"/>
          <w:sz w:val="24"/>
          <w:szCs w:val="24"/>
        </w:rPr>
        <w:t xml:space="preserve">դեղապատրաստուկների որոշ դասերի առավելագույն դեղաչափ սահմանելն անհնար է: Նման դեպքերում անհրաժեշտ է ներկայացնել գիտական հիմնավորում՝ դեղաչափի ընտրության ռազմավարության </w:t>
      </w:r>
      <w:r w:rsidR="00712415">
        <w:rPr>
          <w:rFonts w:ascii="Sylfaen" w:hAnsi="Sylfaen"/>
          <w:sz w:val="24"/>
          <w:szCs w:val="24"/>
        </w:rPr>
        <w:t>և</w:t>
      </w:r>
      <w:r w:rsidRPr="00A1595B">
        <w:rPr>
          <w:rFonts w:ascii="Sylfaen" w:hAnsi="Sylfaen"/>
          <w:sz w:val="24"/>
          <w:szCs w:val="24"/>
        </w:rPr>
        <w:t xml:space="preserve"> մարդու մոտ էքսպոզիցիայի գերազանցման ենթադրվող բազմապատիկության վերաբերյալ: Բարձր դեղաչափերի ընտրության հիմնավորման նպատակով անհրաժեշտ է վերլուծել ակնկալվող դեղաբանական (ֆիզիոլոգիական) </w:t>
      </w:r>
      <w:r>
        <w:rPr>
          <w:rFonts w:ascii="Sylfaen" w:hAnsi="Sylfaen"/>
          <w:sz w:val="24"/>
          <w:szCs w:val="24"/>
        </w:rPr>
        <w:t>ազդեցությունները</w:t>
      </w:r>
      <w:r w:rsidRPr="00A1595B">
        <w:rPr>
          <w:rFonts w:ascii="Sylfaen" w:hAnsi="Sylfaen"/>
          <w:sz w:val="24"/>
          <w:szCs w:val="24"/>
        </w:rPr>
        <w:t xml:space="preserve">, հետազոտվող </w:t>
      </w:r>
      <w:r>
        <w:rPr>
          <w:rFonts w:ascii="Sylfaen" w:hAnsi="Sylfaen"/>
          <w:sz w:val="24"/>
          <w:szCs w:val="24"/>
        </w:rPr>
        <w:t>հարմար</w:t>
      </w:r>
      <w:r w:rsidRPr="00A1595B">
        <w:rPr>
          <w:rFonts w:ascii="Sylfaen" w:hAnsi="Sylfaen"/>
          <w:sz w:val="24"/>
          <w:szCs w:val="24"/>
        </w:rPr>
        <w:t xml:space="preserve"> նյութի հասանելիությունը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ենթադրվող</w:t>
      </w:r>
      <w:r w:rsidRPr="00A1595B">
        <w:rPr>
          <w:rFonts w:ascii="Sylfaen" w:hAnsi="Sylfaen"/>
          <w:sz w:val="24"/>
          <w:szCs w:val="24"/>
        </w:rPr>
        <w:t xml:space="preserve"> կլինիկական կիրառությունը: Եթե դեղապատրաստուկն</w:t>
      </w:r>
      <w:r>
        <w:rPr>
          <w:rFonts w:ascii="Sylfaen" w:hAnsi="Sylfaen"/>
          <w:sz w:val="24"/>
          <w:szCs w:val="24"/>
        </w:rPr>
        <w:t xml:space="preserve"> ունի</w:t>
      </w:r>
      <w:r w:rsidRPr="00A1595B">
        <w:rPr>
          <w:rFonts w:ascii="Sylfaen" w:hAnsi="Sylfaen"/>
          <w:sz w:val="24"/>
          <w:szCs w:val="24"/>
        </w:rPr>
        <w:t xml:space="preserve"> մարդու բջիջների</w:t>
      </w:r>
      <w:r>
        <w:rPr>
          <w:rFonts w:ascii="Sylfaen" w:hAnsi="Sylfaen"/>
          <w:sz w:val="24"/>
          <w:szCs w:val="24"/>
        </w:rPr>
        <w:t xml:space="preserve"> համեմատ</w:t>
      </w:r>
      <w:r w:rsidRPr="00A1595B">
        <w:rPr>
          <w:rFonts w:ascii="Sylfaen" w:hAnsi="Sylfaen"/>
          <w:sz w:val="24"/>
          <w:szCs w:val="24"/>
        </w:rPr>
        <w:t xml:space="preserve"> կենդանու ընտրված տեսակի բջիջների </w:t>
      </w:r>
      <w:r>
        <w:rPr>
          <w:rFonts w:ascii="Sylfaen" w:hAnsi="Sylfaen"/>
          <w:sz w:val="24"/>
          <w:szCs w:val="24"/>
        </w:rPr>
        <w:t>մասով</w:t>
      </w:r>
      <w:r w:rsidRPr="00A1595B">
        <w:rPr>
          <w:rFonts w:ascii="Sylfaen" w:hAnsi="Sylfaen"/>
          <w:sz w:val="24"/>
          <w:szCs w:val="24"/>
        </w:rPr>
        <w:t xml:space="preserve"> ցածր աֆինություն կամ ակտիվություն, ապա կարող է պահանջվել առավել բարձր դեղաչափերի հետազոտություն: Մարդու մոտ դեղաչափ</w:t>
      </w:r>
      <w:r>
        <w:rPr>
          <w:rFonts w:ascii="Sylfaen" w:hAnsi="Sylfaen"/>
          <w:sz w:val="24"/>
          <w:szCs w:val="24"/>
        </w:rPr>
        <w:t>եր</w:t>
      </w:r>
      <w:r w:rsidRPr="00A1595B">
        <w:rPr>
          <w:rFonts w:ascii="Sylfaen" w:hAnsi="Sylfaen"/>
          <w:sz w:val="24"/>
          <w:szCs w:val="24"/>
        </w:rPr>
        <w:t>ի ընդգրկույթի անվտանգության սահմանները, որոնք ենթակա են սահմանման, կարող</w:t>
      </w:r>
      <w:r w:rsidRPr="00A1595B">
        <w:rPr>
          <w:rFonts w:ascii="Sylfaen" w:hAnsi="Sylfaen"/>
        </w:rPr>
        <w:t> </w:t>
      </w:r>
      <w:r w:rsidRPr="00A1595B">
        <w:rPr>
          <w:rFonts w:ascii="Sylfaen" w:hAnsi="Sylfaen"/>
          <w:sz w:val="24"/>
          <w:szCs w:val="24"/>
        </w:rPr>
        <w:t xml:space="preserve">են </w:t>
      </w:r>
      <w:r>
        <w:rPr>
          <w:rFonts w:ascii="Sylfaen" w:hAnsi="Sylfaen"/>
          <w:sz w:val="24"/>
          <w:szCs w:val="24"/>
        </w:rPr>
        <w:t>փոփոխվել</w:t>
      </w:r>
      <w:r w:rsidRPr="00A1595B">
        <w:rPr>
          <w:rFonts w:ascii="Sylfaen" w:hAnsi="Sylfaen"/>
          <w:sz w:val="24"/>
          <w:szCs w:val="24"/>
        </w:rPr>
        <w:t xml:space="preserve">՝ կախված </w:t>
      </w:r>
      <w:r w:rsidRPr="00A1595B">
        <w:rPr>
          <w:rFonts w:ascii="Sylfaen" w:hAnsi="Sylfaen"/>
          <w:sz w:val="24"/>
          <w:szCs w:val="24"/>
        </w:rPr>
        <w:lastRenderedPageBreak/>
        <w:t xml:space="preserve">կենսատեխնոլոգիական եղանակով ստացված դեղապատրաստուկի դասից </w:t>
      </w:r>
      <w:r w:rsidR="00712415">
        <w:rPr>
          <w:rFonts w:ascii="Sylfaen" w:hAnsi="Sylfaen"/>
          <w:sz w:val="24"/>
          <w:szCs w:val="24"/>
        </w:rPr>
        <w:t>և</w:t>
      </w:r>
      <w:r w:rsidRPr="00A1595B">
        <w:rPr>
          <w:rFonts w:ascii="Sylfaen" w:hAnsi="Sylfaen"/>
          <w:sz w:val="24"/>
          <w:szCs w:val="24"/>
        </w:rPr>
        <w:t xml:space="preserve"> կիրառման ցուցումներից:</w:t>
      </w:r>
    </w:p>
    <w:p w14:paraId="3CD6EC18" w14:textId="77777777" w:rsidR="00A47359" w:rsidRPr="00A1595B" w:rsidRDefault="00A47359" w:rsidP="00A47359">
      <w:pPr>
        <w:spacing w:after="160" w:line="360" w:lineRule="auto"/>
        <w:rPr>
          <w:rFonts w:ascii="Sylfaen" w:hAnsi="Sylfaen"/>
          <w:sz w:val="24"/>
          <w:szCs w:val="24"/>
        </w:rPr>
      </w:pPr>
    </w:p>
    <w:p w14:paraId="1C2C33A8" w14:textId="77777777" w:rsidR="00A47359" w:rsidRPr="00A1595B" w:rsidRDefault="00A47359" w:rsidP="00E4092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3.6. Իմունոգենությունը</w:t>
      </w:r>
    </w:p>
    <w:p w14:paraId="66C66CD3" w14:textId="77777777" w:rsidR="00A47359" w:rsidRPr="00A1595B" w:rsidRDefault="00A47359" w:rsidP="00A47359">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Բժշկական կիրառման համար նախատեսված </w:t>
      </w:r>
      <w:r>
        <w:rPr>
          <w:rFonts w:ascii="Sylfaen" w:hAnsi="Sylfaen"/>
          <w:sz w:val="24"/>
          <w:szCs w:val="24"/>
        </w:rPr>
        <w:t>բազմաթիվ</w:t>
      </w:r>
      <w:r w:rsidRPr="00A1595B">
        <w:rPr>
          <w:rFonts w:ascii="Sylfaen" w:hAnsi="Sylfaen"/>
          <w:sz w:val="24"/>
          <w:szCs w:val="24"/>
        </w:rPr>
        <w:t xml:space="preserve"> դեղապատրաստուկներ, որոնք ստացվել են կենսատեխնոլոգիական մեթոդների </w:t>
      </w:r>
      <w:r>
        <w:rPr>
          <w:rFonts w:ascii="Sylfaen" w:hAnsi="Sylfaen"/>
          <w:sz w:val="24"/>
          <w:szCs w:val="24"/>
        </w:rPr>
        <w:t>օգտագործմամբ</w:t>
      </w:r>
      <w:r w:rsidRPr="00A1595B">
        <w:rPr>
          <w:rFonts w:ascii="Sylfaen" w:hAnsi="Sylfaen"/>
          <w:sz w:val="24"/>
          <w:szCs w:val="24"/>
        </w:rPr>
        <w:t>, կենդանիների մոտ իմունոգեն են: Հետ</w:t>
      </w:r>
      <w:r w:rsidR="00712415">
        <w:rPr>
          <w:rFonts w:ascii="Sylfaen" w:hAnsi="Sylfaen"/>
          <w:sz w:val="24"/>
          <w:szCs w:val="24"/>
        </w:rPr>
        <w:t>և</w:t>
      </w:r>
      <w:r w:rsidRPr="00A1595B">
        <w:rPr>
          <w:rFonts w:ascii="Sylfaen" w:hAnsi="Sylfaen"/>
          <w:sz w:val="24"/>
          <w:szCs w:val="24"/>
        </w:rPr>
        <w:t xml:space="preserve">աբար </w:t>
      </w:r>
      <w:r>
        <w:rPr>
          <w:rFonts w:ascii="Sylfaen" w:hAnsi="Sylfaen"/>
          <w:sz w:val="24"/>
          <w:szCs w:val="24"/>
        </w:rPr>
        <w:t xml:space="preserve">պատրաստուկի ներմուծմամբ պայմանավորված </w:t>
      </w:r>
      <w:r w:rsidRPr="00A1595B">
        <w:rPr>
          <w:rFonts w:ascii="Sylfaen" w:hAnsi="Sylfaen"/>
          <w:sz w:val="24"/>
          <w:szCs w:val="24"/>
        </w:rPr>
        <w:t>հակամարմ</w:t>
      </w:r>
      <w:r>
        <w:rPr>
          <w:rFonts w:ascii="Sylfaen" w:hAnsi="Sylfaen"/>
          <w:sz w:val="24"/>
          <w:szCs w:val="24"/>
        </w:rPr>
        <w:t>ի</w:t>
      </w:r>
      <w:r w:rsidRPr="00A1595B">
        <w:rPr>
          <w:rFonts w:ascii="Sylfaen" w:hAnsi="Sylfaen"/>
          <w:sz w:val="24"/>
          <w:szCs w:val="24"/>
        </w:rPr>
        <w:t>ն</w:t>
      </w:r>
      <w:r>
        <w:rPr>
          <w:rFonts w:ascii="Sylfaen" w:hAnsi="Sylfaen"/>
          <w:sz w:val="24"/>
          <w:szCs w:val="24"/>
        </w:rPr>
        <w:t>ներ</w:t>
      </w:r>
      <w:r w:rsidRPr="00A1595B">
        <w:rPr>
          <w:rFonts w:ascii="Sylfaen" w:hAnsi="Sylfaen"/>
          <w:sz w:val="24"/>
          <w:szCs w:val="24"/>
        </w:rPr>
        <w:t xml:space="preserve">ի </w:t>
      </w:r>
      <w:r>
        <w:rPr>
          <w:rFonts w:ascii="Sylfaen" w:hAnsi="Sylfaen"/>
          <w:sz w:val="24"/>
          <w:szCs w:val="24"/>
        </w:rPr>
        <w:t>կոնցենտրացիան անհրաժեշտ</w:t>
      </w:r>
      <w:r w:rsidR="00E4092C" w:rsidRPr="00E4092C">
        <w:rPr>
          <w:rFonts w:ascii="Sylfaen" w:hAnsi="Sylfaen"/>
          <w:sz w:val="24"/>
          <w:szCs w:val="24"/>
        </w:rPr>
        <w:t> </w:t>
      </w:r>
      <w:r>
        <w:rPr>
          <w:rFonts w:ascii="Sylfaen" w:hAnsi="Sylfaen"/>
          <w:sz w:val="24"/>
          <w:szCs w:val="24"/>
        </w:rPr>
        <w:t>է</w:t>
      </w:r>
      <w:r w:rsidRPr="00A1595B">
        <w:rPr>
          <w:rFonts w:ascii="Sylfaen" w:hAnsi="Sylfaen"/>
          <w:sz w:val="24"/>
          <w:szCs w:val="24"/>
        </w:rPr>
        <w:t xml:space="preserve"> </w:t>
      </w:r>
      <w:r>
        <w:rPr>
          <w:rFonts w:ascii="Sylfaen" w:hAnsi="Sylfaen"/>
          <w:sz w:val="24"/>
          <w:szCs w:val="24"/>
        </w:rPr>
        <w:t>որոշել</w:t>
      </w:r>
      <w:r w:rsidRPr="00A1595B">
        <w:rPr>
          <w:rFonts w:ascii="Sylfaen" w:hAnsi="Sylfaen"/>
          <w:sz w:val="24"/>
          <w:szCs w:val="24"/>
        </w:rPr>
        <w:t xml:space="preserve"> </w:t>
      </w:r>
      <w:r>
        <w:rPr>
          <w:rFonts w:ascii="Sylfaen" w:hAnsi="Sylfaen"/>
          <w:sz w:val="24"/>
          <w:szCs w:val="24"/>
        </w:rPr>
        <w:t>թունավորության</w:t>
      </w:r>
      <w:r w:rsidRPr="00A1595B">
        <w:rPr>
          <w:rFonts w:ascii="Sylfaen" w:hAnsi="Sylfaen"/>
          <w:sz w:val="24"/>
          <w:szCs w:val="24"/>
        </w:rPr>
        <w:t xml:space="preserve"> հետազոտ</w:t>
      </w:r>
      <w:r>
        <w:rPr>
          <w:rFonts w:ascii="Sylfaen" w:hAnsi="Sylfaen"/>
          <w:sz w:val="24"/>
          <w:szCs w:val="24"/>
        </w:rPr>
        <w:t>ություններ</w:t>
      </w:r>
      <w:r w:rsidRPr="00A1595B">
        <w:rPr>
          <w:rFonts w:ascii="Sylfaen" w:hAnsi="Sylfaen"/>
          <w:sz w:val="24"/>
          <w:szCs w:val="24"/>
        </w:rPr>
        <w:t xml:space="preserve"> անցկացնելիս՝ բազմակի ներմուծման դեպքում (սույն կանոնների 5</w:t>
      </w:r>
      <w:r>
        <w:rPr>
          <w:rFonts w:ascii="Sylfaen" w:hAnsi="Sylfaen"/>
          <w:sz w:val="24"/>
          <w:szCs w:val="24"/>
        </w:rPr>
        <w:t>.</w:t>
      </w:r>
      <w:r w:rsidRPr="00A1595B">
        <w:rPr>
          <w:rFonts w:ascii="Sylfaen" w:hAnsi="Sylfaen"/>
          <w:sz w:val="24"/>
          <w:szCs w:val="24"/>
        </w:rPr>
        <w:t>4 գլխի պահանջներին համապատասխան): Նման հետազոտություններն անհրաժեշտ են թունաբանական հետազոտությունների արդյունքները ճիշտ մեկնաբանելու համար: Անհրաժեշտ է բնութագրել հետազոտվող դեղապատրաստուկի ներմուծման նկատմամբ հումորալ իմունային արձագանքը (օրինակ</w:t>
      </w:r>
      <w:r>
        <w:rPr>
          <w:rFonts w:ascii="Sylfaen" w:hAnsi="Sylfaen"/>
          <w:sz w:val="24"/>
          <w:szCs w:val="24"/>
        </w:rPr>
        <w:t>՝</w:t>
      </w:r>
      <w:r w:rsidR="00E4092C" w:rsidRPr="00E4092C">
        <w:rPr>
          <w:rFonts w:ascii="Sylfaen" w:hAnsi="Sylfaen"/>
          <w:sz w:val="24"/>
          <w:szCs w:val="24"/>
        </w:rPr>
        <w:t> </w:t>
      </w:r>
      <w:r w:rsidRPr="00A1595B">
        <w:rPr>
          <w:rFonts w:ascii="Sylfaen" w:hAnsi="Sylfaen"/>
          <w:sz w:val="24"/>
          <w:szCs w:val="24"/>
        </w:rPr>
        <w:t>հակամարմնի տիտրը, կենդանիների թվաքանակը, որոնց մոտ գրանցվել</w:t>
      </w:r>
      <w:r w:rsidR="00E4092C" w:rsidRPr="00E4092C">
        <w:rPr>
          <w:rFonts w:ascii="Sylfaen" w:hAnsi="Sylfaen"/>
          <w:sz w:val="24"/>
          <w:szCs w:val="24"/>
        </w:rPr>
        <w:t> </w:t>
      </w:r>
      <w:r w:rsidRPr="00A1595B">
        <w:rPr>
          <w:rFonts w:ascii="Sylfaen" w:hAnsi="Sylfaen"/>
          <w:sz w:val="24"/>
          <w:szCs w:val="24"/>
        </w:rPr>
        <w:t>է հակամարմ</w:t>
      </w:r>
      <w:r>
        <w:rPr>
          <w:rFonts w:ascii="Sylfaen" w:hAnsi="Sylfaen"/>
          <w:sz w:val="24"/>
          <w:szCs w:val="24"/>
        </w:rPr>
        <w:t>ի</w:t>
      </w:r>
      <w:r w:rsidRPr="00A1595B">
        <w:rPr>
          <w:rFonts w:ascii="Sylfaen" w:hAnsi="Sylfaen"/>
          <w:sz w:val="24"/>
          <w:szCs w:val="24"/>
        </w:rPr>
        <w:t>ն</w:t>
      </w:r>
      <w:r>
        <w:rPr>
          <w:rFonts w:ascii="Sylfaen" w:hAnsi="Sylfaen"/>
          <w:sz w:val="24"/>
          <w:szCs w:val="24"/>
        </w:rPr>
        <w:t>ներ</w:t>
      </w:r>
      <w:r w:rsidRPr="00A1595B">
        <w:rPr>
          <w:rFonts w:ascii="Sylfaen" w:hAnsi="Sylfaen"/>
          <w:sz w:val="24"/>
          <w:szCs w:val="24"/>
        </w:rPr>
        <w:t xml:space="preserve">ի արտադրում, ինդուկցված հակամարմինների հատկությունները (չեզոքացնող ակտիվությունը </w:t>
      </w:r>
      <w:r>
        <w:rPr>
          <w:rFonts w:ascii="Sylfaen" w:hAnsi="Sylfaen"/>
          <w:sz w:val="24"/>
          <w:szCs w:val="24"/>
        </w:rPr>
        <w:t>կամ</w:t>
      </w:r>
      <w:r w:rsidRPr="00A1595B">
        <w:rPr>
          <w:rFonts w:ascii="Sylfaen" w:hAnsi="Sylfaen"/>
          <w:sz w:val="24"/>
          <w:szCs w:val="24"/>
        </w:rPr>
        <w:t xml:space="preserve"> նման ակտիվության բացակայությունը)): Անհրաժեշտ է սահմանել հակամարմ</w:t>
      </w:r>
      <w:r>
        <w:rPr>
          <w:rFonts w:ascii="Sylfaen" w:hAnsi="Sylfaen"/>
          <w:sz w:val="24"/>
          <w:szCs w:val="24"/>
        </w:rPr>
        <w:t>ի</w:t>
      </w:r>
      <w:r w:rsidRPr="00A1595B">
        <w:rPr>
          <w:rFonts w:ascii="Sylfaen" w:hAnsi="Sylfaen"/>
          <w:sz w:val="24"/>
          <w:szCs w:val="24"/>
        </w:rPr>
        <w:t>ն</w:t>
      </w:r>
      <w:r>
        <w:rPr>
          <w:rFonts w:ascii="Sylfaen" w:hAnsi="Sylfaen"/>
          <w:sz w:val="24"/>
          <w:szCs w:val="24"/>
        </w:rPr>
        <w:t>ներ</w:t>
      </w:r>
      <w:r w:rsidRPr="00A1595B">
        <w:rPr>
          <w:rFonts w:ascii="Sylfaen" w:hAnsi="Sylfaen"/>
          <w:sz w:val="24"/>
          <w:szCs w:val="24"/>
        </w:rPr>
        <w:t xml:space="preserve">ի արտադրման </w:t>
      </w:r>
      <w:r w:rsidR="00712415">
        <w:rPr>
          <w:rFonts w:ascii="Sylfaen" w:hAnsi="Sylfaen"/>
          <w:sz w:val="24"/>
          <w:szCs w:val="24"/>
        </w:rPr>
        <w:t>և</w:t>
      </w:r>
      <w:r w:rsidRPr="00A1595B">
        <w:rPr>
          <w:rFonts w:ascii="Sylfaen" w:hAnsi="Sylfaen"/>
          <w:sz w:val="24"/>
          <w:szCs w:val="24"/>
        </w:rPr>
        <w:t xml:space="preserve"> հետազոտվող պատրաստուկի դեղաբանական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թունավոր</w:t>
      </w:r>
      <w:r w:rsidRPr="00A1595B">
        <w:rPr>
          <w:rFonts w:ascii="Sylfaen" w:hAnsi="Sylfaen"/>
          <w:sz w:val="24"/>
          <w:szCs w:val="24"/>
        </w:rPr>
        <w:t xml:space="preserve"> հատկությունների ցանկացած փոփոխության միջ</w:t>
      </w:r>
      <w:r w:rsidR="00712415">
        <w:rPr>
          <w:rFonts w:ascii="Sylfaen" w:hAnsi="Sylfaen"/>
          <w:sz w:val="24"/>
          <w:szCs w:val="24"/>
        </w:rPr>
        <w:t>և</w:t>
      </w:r>
      <w:r w:rsidRPr="00A1595B">
        <w:rPr>
          <w:rFonts w:ascii="Sylfaen" w:hAnsi="Sylfaen"/>
          <w:sz w:val="24"/>
          <w:szCs w:val="24"/>
        </w:rPr>
        <w:t xml:space="preserve"> համահարաբերակցությունը</w:t>
      </w:r>
      <w:r>
        <w:rPr>
          <w:rFonts w:ascii="Sylfaen" w:hAnsi="Sylfaen"/>
          <w:sz w:val="24"/>
          <w:szCs w:val="24"/>
        </w:rPr>
        <w:t>՝</w:t>
      </w:r>
      <w:r w:rsidRPr="00A1595B">
        <w:rPr>
          <w:rFonts w:ascii="Sylfaen" w:hAnsi="Sylfaen"/>
          <w:sz w:val="24"/>
          <w:szCs w:val="24"/>
        </w:rPr>
        <w:t xml:space="preserve"> հակամարմ</w:t>
      </w:r>
      <w:r>
        <w:rPr>
          <w:rFonts w:ascii="Sylfaen" w:hAnsi="Sylfaen"/>
          <w:sz w:val="24"/>
          <w:szCs w:val="24"/>
        </w:rPr>
        <w:t>ինը</w:t>
      </w:r>
      <w:r w:rsidRPr="00A1595B">
        <w:rPr>
          <w:rFonts w:ascii="Sylfaen" w:hAnsi="Sylfaen"/>
          <w:sz w:val="24"/>
          <w:szCs w:val="24"/>
        </w:rPr>
        <w:t xml:space="preserve"> հայտնաբեր</w:t>
      </w:r>
      <w:r>
        <w:rPr>
          <w:rFonts w:ascii="Sylfaen" w:hAnsi="Sylfaen"/>
          <w:sz w:val="24"/>
          <w:szCs w:val="24"/>
        </w:rPr>
        <w:t>ելու</w:t>
      </w:r>
      <w:r w:rsidRPr="00A1595B">
        <w:rPr>
          <w:rFonts w:ascii="Sylfaen" w:hAnsi="Sylfaen"/>
          <w:sz w:val="24"/>
          <w:szCs w:val="24"/>
        </w:rPr>
        <w:t xml:space="preserve"> պահին: Մասնավորապես, հետազոտության արդյունքներ</w:t>
      </w:r>
      <w:r>
        <w:rPr>
          <w:rFonts w:ascii="Sylfaen" w:hAnsi="Sylfaen"/>
          <w:sz w:val="24"/>
          <w:szCs w:val="24"/>
        </w:rPr>
        <w:t>ը</w:t>
      </w:r>
      <w:r w:rsidRPr="00A1595B">
        <w:rPr>
          <w:rFonts w:ascii="Sylfaen" w:hAnsi="Sylfaen"/>
          <w:sz w:val="24"/>
          <w:szCs w:val="24"/>
        </w:rPr>
        <w:t xml:space="preserve"> մեկնաբան</w:t>
      </w:r>
      <w:r>
        <w:rPr>
          <w:rFonts w:ascii="Sylfaen" w:hAnsi="Sylfaen"/>
          <w:sz w:val="24"/>
          <w:szCs w:val="24"/>
        </w:rPr>
        <w:t>ելիս</w:t>
      </w:r>
      <w:r w:rsidRPr="00A1595B">
        <w:rPr>
          <w:rFonts w:ascii="Sylfaen" w:hAnsi="Sylfaen"/>
          <w:sz w:val="24"/>
          <w:szCs w:val="24"/>
        </w:rPr>
        <w:t xml:space="preserve"> անհրաժեշտ է հաշվի առնել հակամարմինների </w:t>
      </w:r>
      <w:r>
        <w:rPr>
          <w:rFonts w:ascii="Sylfaen" w:hAnsi="Sylfaen"/>
          <w:sz w:val="24"/>
          <w:szCs w:val="24"/>
        </w:rPr>
        <w:t>առաջացման</w:t>
      </w:r>
      <w:r w:rsidRPr="00A1595B">
        <w:rPr>
          <w:rFonts w:ascii="Sylfaen" w:hAnsi="Sylfaen"/>
          <w:sz w:val="24"/>
          <w:szCs w:val="24"/>
        </w:rPr>
        <w:t xml:space="preserve"> ազդեցությունը պատրաստուկի </w:t>
      </w:r>
      <w:r>
        <w:rPr>
          <w:rFonts w:ascii="Sylfaen" w:hAnsi="Sylfaen"/>
          <w:sz w:val="24"/>
          <w:szCs w:val="24"/>
        </w:rPr>
        <w:t>դեղա</w:t>
      </w:r>
      <w:r w:rsidRPr="00A1595B">
        <w:rPr>
          <w:rFonts w:ascii="Sylfaen" w:hAnsi="Sylfaen"/>
          <w:sz w:val="24"/>
          <w:szCs w:val="24"/>
        </w:rPr>
        <w:t>կինետիկ (</w:t>
      </w:r>
      <w:r>
        <w:rPr>
          <w:rFonts w:ascii="Sylfaen" w:hAnsi="Sylfaen"/>
          <w:sz w:val="24"/>
          <w:szCs w:val="24"/>
        </w:rPr>
        <w:t>դեղա</w:t>
      </w:r>
      <w:r w:rsidRPr="00A1595B">
        <w:rPr>
          <w:rFonts w:ascii="Sylfaen" w:hAnsi="Sylfaen"/>
          <w:sz w:val="24"/>
          <w:szCs w:val="24"/>
        </w:rPr>
        <w:t>դինամիկ) պարամետրերի, զարգացման հաճախակ</w:t>
      </w:r>
      <w:r>
        <w:rPr>
          <w:rFonts w:ascii="Sylfaen" w:hAnsi="Sylfaen"/>
          <w:sz w:val="24"/>
          <w:szCs w:val="24"/>
        </w:rPr>
        <w:t>ի</w:t>
      </w:r>
      <w:r w:rsidRPr="00A1595B">
        <w:rPr>
          <w:rFonts w:ascii="Sylfaen" w:hAnsi="Sylfaen"/>
          <w:sz w:val="24"/>
          <w:szCs w:val="24"/>
        </w:rPr>
        <w:t xml:space="preserve">ության </w:t>
      </w:r>
      <w:r w:rsidR="00712415">
        <w:rPr>
          <w:rFonts w:ascii="Sylfaen" w:hAnsi="Sylfaen"/>
          <w:sz w:val="24"/>
          <w:szCs w:val="24"/>
        </w:rPr>
        <w:t>և</w:t>
      </w:r>
      <w:r w:rsidRPr="00A1595B">
        <w:rPr>
          <w:rFonts w:ascii="Sylfaen" w:hAnsi="Sylfaen"/>
          <w:sz w:val="24"/>
          <w:szCs w:val="24"/>
        </w:rPr>
        <w:t xml:space="preserve"> (կամ) անցանկալի եր</w:t>
      </w:r>
      <w:r w:rsidR="00712415">
        <w:rPr>
          <w:rFonts w:ascii="Sylfaen" w:hAnsi="Sylfaen"/>
          <w:sz w:val="24"/>
          <w:szCs w:val="24"/>
        </w:rPr>
        <w:t>և</w:t>
      </w:r>
      <w:r w:rsidRPr="00A1595B">
        <w:rPr>
          <w:rFonts w:ascii="Sylfaen" w:hAnsi="Sylfaen"/>
          <w:sz w:val="24"/>
          <w:szCs w:val="24"/>
        </w:rPr>
        <w:t>ույթների դրս</w:t>
      </w:r>
      <w:r w:rsidR="00712415">
        <w:rPr>
          <w:rFonts w:ascii="Sylfaen" w:hAnsi="Sylfaen"/>
          <w:sz w:val="24"/>
          <w:szCs w:val="24"/>
        </w:rPr>
        <w:t>և</w:t>
      </w:r>
      <w:r w:rsidRPr="00A1595B">
        <w:rPr>
          <w:rFonts w:ascii="Sylfaen" w:hAnsi="Sylfaen"/>
          <w:sz w:val="24"/>
          <w:szCs w:val="24"/>
        </w:rPr>
        <w:t xml:space="preserve">որման ծանրության, կոմպլեմենտի ակտիվացման, նոր </w:t>
      </w:r>
      <w:r>
        <w:rPr>
          <w:rFonts w:ascii="Sylfaen" w:hAnsi="Sylfaen"/>
          <w:sz w:val="24"/>
          <w:szCs w:val="24"/>
        </w:rPr>
        <w:t>թունավոր</w:t>
      </w:r>
      <w:r w:rsidRPr="00A1595B">
        <w:rPr>
          <w:rFonts w:ascii="Sylfaen" w:hAnsi="Sylfaen"/>
          <w:sz w:val="24"/>
          <w:szCs w:val="24"/>
        </w:rPr>
        <w:t xml:space="preserve"> էֆեկտների </w:t>
      </w:r>
      <w:r>
        <w:rPr>
          <w:rFonts w:ascii="Sylfaen" w:hAnsi="Sylfaen"/>
          <w:sz w:val="24"/>
          <w:szCs w:val="24"/>
        </w:rPr>
        <w:t xml:space="preserve">առաջացման </w:t>
      </w:r>
      <w:r w:rsidRPr="00A1595B">
        <w:rPr>
          <w:rFonts w:ascii="Sylfaen" w:hAnsi="Sylfaen"/>
          <w:sz w:val="24"/>
          <w:szCs w:val="24"/>
        </w:rPr>
        <w:t>վրա: Անհրաժեշտ է նա</w:t>
      </w:r>
      <w:r w:rsidR="00712415">
        <w:rPr>
          <w:rFonts w:ascii="Sylfaen" w:hAnsi="Sylfaen"/>
          <w:sz w:val="24"/>
          <w:szCs w:val="24"/>
        </w:rPr>
        <w:t>և</w:t>
      </w:r>
      <w:r w:rsidRPr="00A1595B">
        <w:rPr>
          <w:rFonts w:ascii="Sylfaen" w:hAnsi="Sylfaen"/>
          <w:sz w:val="24"/>
          <w:szCs w:val="24"/>
        </w:rPr>
        <w:t xml:space="preserve"> գնահատել ախտաբանական այն փոփոխությունների </w:t>
      </w:r>
      <w:r>
        <w:rPr>
          <w:rFonts w:ascii="Sylfaen" w:hAnsi="Sylfaen"/>
          <w:sz w:val="24"/>
          <w:szCs w:val="24"/>
        </w:rPr>
        <w:t>դրս</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որման</w:t>
      </w:r>
      <w:r w:rsidRPr="00A1595B">
        <w:rPr>
          <w:rFonts w:ascii="Sylfaen" w:hAnsi="Sylfaen"/>
          <w:sz w:val="24"/>
          <w:szCs w:val="24"/>
        </w:rPr>
        <w:t xml:space="preserve"> հնարավորությունը, որոնք պայմանավորված</w:t>
      </w:r>
      <w:r w:rsidR="008032B6" w:rsidRPr="008032B6">
        <w:rPr>
          <w:rFonts w:ascii="Sylfaen" w:hAnsi="Sylfaen"/>
          <w:sz w:val="24"/>
          <w:szCs w:val="24"/>
        </w:rPr>
        <w:t xml:space="preserve"> </w:t>
      </w:r>
      <w:r w:rsidRPr="00A1595B">
        <w:rPr>
          <w:rFonts w:ascii="Sylfaen" w:hAnsi="Sylfaen"/>
          <w:sz w:val="24"/>
          <w:szCs w:val="24"/>
        </w:rPr>
        <w:t xml:space="preserve">են հյուսվածքներում իմունային կոմպլեքսների </w:t>
      </w:r>
      <w:r>
        <w:rPr>
          <w:rFonts w:ascii="Sylfaen" w:hAnsi="Sylfaen"/>
          <w:sz w:val="24"/>
          <w:szCs w:val="24"/>
        </w:rPr>
        <w:t>առաջացմամբ</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lastRenderedPageBreak/>
        <w:t>նստվածք</w:t>
      </w:r>
      <w:r>
        <w:rPr>
          <w:rFonts w:ascii="Sylfaen" w:hAnsi="Sylfaen"/>
          <w:sz w:val="24"/>
          <w:szCs w:val="24"/>
        </w:rPr>
        <w:t xml:space="preserve"> տալով</w:t>
      </w:r>
      <w:r w:rsidRPr="00A1595B">
        <w:rPr>
          <w:rFonts w:ascii="Sylfaen" w:hAnsi="Sylfaen"/>
          <w:sz w:val="24"/>
          <w:szCs w:val="24"/>
        </w:rPr>
        <w:t>:</w:t>
      </w:r>
    </w:p>
    <w:p w14:paraId="6549CEB7" w14:textId="77777777" w:rsidR="00A47359" w:rsidRPr="00A1595B" w:rsidRDefault="00A47359" w:rsidP="00A47359">
      <w:pPr>
        <w:spacing w:after="160" w:line="360" w:lineRule="auto"/>
        <w:ind w:right="35" w:firstLine="567"/>
        <w:jc w:val="both"/>
        <w:rPr>
          <w:rFonts w:ascii="Sylfaen" w:eastAsia="Times New Roman" w:hAnsi="Sylfaen" w:cs="Times New Roman"/>
          <w:sz w:val="24"/>
          <w:szCs w:val="24"/>
        </w:rPr>
      </w:pPr>
      <w:r w:rsidRPr="00A1595B">
        <w:rPr>
          <w:rFonts w:ascii="Sylfaen" w:hAnsi="Sylfaen"/>
          <w:sz w:val="24"/>
          <w:szCs w:val="24"/>
        </w:rPr>
        <w:t>Հակամարմինների հայտնաբերումը չպետք է միակ հիմնավորումը լինի անվտանգության նախակլինիկական հետազոտությ</w:t>
      </w:r>
      <w:r>
        <w:rPr>
          <w:rFonts w:ascii="Sylfaen" w:hAnsi="Sylfaen"/>
          <w:sz w:val="24"/>
          <w:szCs w:val="24"/>
        </w:rPr>
        <w:t>ունները</w:t>
      </w:r>
      <w:r w:rsidRPr="00A1595B">
        <w:rPr>
          <w:rFonts w:ascii="Sylfaen" w:hAnsi="Sylfaen"/>
          <w:sz w:val="24"/>
          <w:szCs w:val="24"/>
        </w:rPr>
        <w:t xml:space="preserve"> վաղաժամ դադարեց</w:t>
      </w:r>
      <w:r>
        <w:rPr>
          <w:rFonts w:ascii="Sylfaen" w:hAnsi="Sylfaen"/>
          <w:sz w:val="24"/>
          <w:szCs w:val="24"/>
        </w:rPr>
        <w:t>նելու</w:t>
      </w:r>
      <w:r w:rsidRPr="00A1595B">
        <w:rPr>
          <w:rFonts w:ascii="Sylfaen" w:hAnsi="Sylfaen"/>
          <w:sz w:val="24"/>
          <w:szCs w:val="24"/>
        </w:rPr>
        <w:t xml:space="preserve"> կամ դրանց տ</w:t>
      </w:r>
      <w:r w:rsidR="00712415">
        <w:rPr>
          <w:rFonts w:ascii="Sylfaen" w:hAnsi="Sylfaen"/>
          <w:sz w:val="24"/>
          <w:szCs w:val="24"/>
        </w:rPr>
        <w:t>և</w:t>
      </w:r>
      <w:r w:rsidRPr="00A1595B">
        <w:rPr>
          <w:rFonts w:ascii="Sylfaen" w:hAnsi="Sylfaen"/>
          <w:sz w:val="24"/>
          <w:szCs w:val="24"/>
        </w:rPr>
        <w:t>ողությ</w:t>
      </w:r>
      <w:r>
        <w:rPr>
          <w:rFonts w:ascii="Sylfaen" w:hAnsi="Sylfaen"/>
          <w:sz w:val="24"/>
          <w:szCs w:val="24"/>
        </w:rPr>
        <w:t>ունը</w:t>
      </w:r>
      <w:r w:rsidRPr="00A1595B">
        <w:rPr>
          <w:rFonts w:ascii="Sylfaen" w:hAnsi="Sylfaen"/>
          <w:sz w:val="24"/>
          <w:szCs w:val="24"/>
        </w:rPr>
        <w:t xml:space="preserve"> փոխ</w:t>
      </w:r>
      <w:r>
        <w:rPr>
          <w:rFonts w:ascii="Sylfaen" w:hAnsi="Sylfaen"/>
          <w:sz w:val="24"/>
          <w:szCs w:val="24"/>
        </w:rPr>
        <w:t>ելու</w:t>
      </w:r>
      <w:r w:rsidRPr="00A1595B">
        <w:rPr>
          <w:rFonts w:ascii="Sylfaen" w:hAnsi="Sylfaen"/>
          <w:sz w:val="24"/>
          <w:szCs w:val="24"/>
        </w:rPr>
        <w:t xml:space="preserve"> համար</w:t>
      </w:r>
      <w:r>
        <w:rPr>
          <w:rFonts w:ascii="Sylfaen" w:hAnsi="Sylfaen"/>
          <w:sz w:val="24"/>
          <w:szCs w:val="24"/>
        </w:rPr>
        <w:t>՝</w:t>
      </w:r>
      <w:r w:rsidRPr="00A1595B">
        <w:rPr>
          <w:rFonts w:ascii="Sylfaen" w:hAnsi="Sylfaen"/>
          <w:sz w:val="24"/>
          <w:szCs w:val="24"/>
        </w:rPr>
        <w:t xml:space="preserve"> բացառությամբ այն դեպքերի, երբ իմունային արձագանքի զարգացումը կենդանիների զգալի մասի </w:t>
      </w:r>
      <w:r>
        <w:rPr>
          <w:rFonts w:ascii="Sylfaen" w:hAnsi="Sylfaen"/>
          <w:sz w:val="24"/>
          <w:szCs w:val="24"/>
        </w:rPr>
        <w:t>շրջանում</w:t>
      </w:r>
      <w:r w:rsidRPr="00A1595B">
        <w:rPr>
          <w:rFonts w:ascii="Sylfaen" w:hAnsi="Sylfaen"/>
          <w:sz w:val="24"/>
          <w:szCs w:val="24"/>
        </w:rPr>
        <w:t xml:space="preserve"> կենսաբանական դեղապատրաստուկի </w:t>
      </w:r>
      <w:r>
        <w:rPr>
          <w:rFonts w:ascii="Sylfaen" w:hAnsi="Sylfaen"/>
          <w:sz w:val="24"/>
          <w:szCs w:val="24"/>
        </w:rPr>
        <w:t xml:space="preserve">թողած </w:t>
      </w:r>
      <w:r w:rsidRPr="00A1595B">
        <w:rPr>
          <w:rFonts w:ascii="Sylfaen" w:hAnsi="Sylfaen"/>
          <w:sz w:val="24"/>
          <w:szCs w:val="24"/>
        </w:rPr>
        <w:t xml:space="preserve">դեղաբանական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թունավոր</w:t>
      </w:r>
      <w:r w:rsidRPr="00A1595B">
        <w:rPr>
          <w:rFonts w:ascii="Sylfaen" w:hAnsi="Sylfaen"/>
          <w:sz w:val="24"/>
          <w:szCs w:val="24"/>
        </w:rPr>
        <w:t xml:space="preserve"> </w:t>
      </w:r>
      <w:r>
        <w:rPr>
          <w:rFonts w:ascii="Sylfaen" w:hAnsi="Sylfaen"/>
          <w:sz w:val="24"/>
          <w:szCs w:val="24"/>
        </w:rPr>
        <w:t>ազդեցության</w:t>
      </w:r>
      <w:r w:rsidRPr="00A1595B">
        <w:rPr>
          <w:rFonts w:ascii="Sylfaen" w:hAnsi="Sylfaen"/>
          <w:sz w:val="24"/>
          <w:szCs w:val="24"/>
        </w:rPr>
        <w:t xml:space="preserve"> չեզոքացման պատճառ է: Հիմնական դեպքերում կենդանիների </w:t>
      </w:r>
      <w:r>
        <w:rPr>
          <w:rFonts w:ascii="Sylfaen" w:hAnsi="Sylfaen"/>
          <w:sz w:val="24"/>
          <w:szCs w:val="24"/>
        </w:rPr>
        <w:t>շրջանում</w:t>
      </w:r>
      <w:r w:rsidRPr="00A1595B">
        <w:rPr>
          <w:rFonts w:ascii="Sylfaen" w:hAnsi="Sylfaen"/>
          <w:sz w:val="24"/>
          <w:szCs w:val="24"/>
        </w:rPr>
        <w:t xml:space="preserve"> (ինչպես նա</w:t>
      </w:r>
      <w:r w:rsidR="00712415">
        <w:rPr>
          <w:rFonts w:ascii="Sylfaen" w:hAnsi="Sylfaen"/>
          <w:sz w:val="24"/>
          <w:szCs w:val="24"/>
        </w:rPr>
        <w:t>և</w:t>
      </w:r>
      <w:r w:rsidRPr="00A1595B">
        <w:rPr>
          <w:rFonts w:ascii="Sylfaen" w:hAnsi="Sylfaen"/>
          <w:sz w:val="24"/>
          <w:szCs w:val="24"/>
        </w:rPr>
        <w:t xml:space="preserve"> մարդու մոտ) կենսատեխնոլոգիական դեղապատրաստուկի</w:t>
      </w:r>
      <w:r>
        <w:rPr>
          <w:rFonts w:ascii="Sylfaen" w:hAnsi="Sylfaen"/>
          <w:sz w:val="24"/>
          <w:szCs w:val="24"/>
        </w:rPr>
        <w:t xml:space="preserve"> նկատմամբ</w:t>
      </w:r>
      <w:r w:rsidRPr="00A1595B">
        <w:rPr>
          <w:rFonts w:ascii="Sylfaen" w:hAnsi="Sylfaen"/>
          <w:sz w:val="24"/>
          <w:szCs w:val="24"/>
        </w:rPr>
        <w:t xml:space="preserve"> իմունային արձագանքը տարբեր է լինում: Եթե</w:t>
      </w:r>
      <w:r w:rsidR="00E4092C" w:rsidRPr="00E4092C">
        <w:rPr>
          <w:rFonts w:ascii="Sylfaen" w:hAnsi="Sylfaen"/>
          <w:sz w:val="24"/>
          <w:szCs w:val="24"/>
        </w:rPr>
        <w:t> </w:t>
      </w:r>
      <w:r w:rsidRPr="00A1595B">
        <w:rPr>
          <w:rFonts w:ascii="Sylfaen" w:hAnsi="Sylfaen"/>
          <w:sz w:val="24"/>
          <w:szCs w:val="24"/>
        </w:rPr>
        <w:t xml:space="preserve">բոլոր այդ հարցերը չեն ազդում անվտանգության հետազոտության </w:t>
      </w:r>
      <w:r>
        <w:rPr>
          <w:rFonts w:ascii="Sylfaen" w:hAnsi="Sylfaen"/>
          <w:sz w:val="24"/>
          <w:szCs w:val="24"/>
        </w:rPr>
        <w:t>ժամանակ</w:t>
      </w:r>
      <w:r w:rsidRPr="00A1595B">
        <w:rPr>
          <w:rFonts w:ascii="Sylfaen" w:hAnsi="Sylfaen"/>
          <w:sz w:val="24"/>
          <w:szCs w:val="24"/>
        </w:rPr>
        <w:t xml:space="preserve"> ստացված տվյալների մեկնաբանության վրա, ապա կարելի է </w:t>
      </w:r>
      <w:r>
        <w:rPr>
          <w:rFonts w:ascii="Sylfaen" w:hAnsi="Sylfaen"/>
          <w:sz w:val="24"/>
          <w:szCs w:val="24"/>
        </w:rPr>
        <w:t>կար</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որ</w:t>
      </w:r>
      <w:r w:rsidRPr="00A1595B">
        <w:rPr>
          <w:rFonts w:ascii="Sylfaen" w:hAnsi="Sylfaen"/>
          <w:sz w:val="24"/>
          <w:szCs w:val="24"/>
        </w:rPr>
        <w:t xml:space="preserve"> նշանակությ</w:t>
      </w:r>
      <w:r>
        <w:rPr>
          <w:rFonts w:ascii="Sylfaen" w:hAnsi="Sylfaen"/>
          <w:sz w:val="24"/>
          <w:szCs w:val="24"/>
        </w:rPr>
        <w:t>ու</w:t>
      </w:r>
      <w:r w:rsidRPr="00A1595B">
        <w:rPr>
          <w:rFonts w:ascii="Sylfaen" w:hAnsi="Sylfaen"/>
          <w:sz w:val="24"/>
          <w:szCs w:val="24"/>
        </w:rPr>
        <w:t>ն չտալ փորձար</w:t>
      </w:r>
      <w:r>
        <w:rPr>
          <w:rFonts w:ascii="Sylfaen" w:hAnsi="Sylfaen"/>
          <w:sz w:val="24"/>
          <w:szCs w:val="24"/>
        </w:rPr>
        <w:t>արական</w:t>
      </w:r>
      <w:r w:rsidRPr="00A1595B">
        <w:rPr>
          <w:rFonts w:ascii="Sylfaen" w:hAnsi="Sylfaen"/>
          <w:sz w:val="24"/>
          <w:szCs w:val="24"/>
        </w:rPr>
        <w:t xml:space="preserve"> կենդանիների </w:t>
      </w:r>
      <w:r>
        <w:rPr>
          <w:rFonts w:ascii="Sylfaen" w:hAnsi="Sylfaen"/>
          <w:sz w:val="24"/>
          <w:szCs w:val="24"/>
        </w:rPr>
        <w:t>շրջանում</w:t>
      </w:r>
      <w:r w:rsidRPr="00A1595B">
        <w:rPr>
          <w:rFonts w:ascii="Sylfaen" w:hAnsi="Sylfaen"/>
          <w:sz w:val="24"/>
          <w:szCs w:val="24"/>
        </w:rPr>
        <w:t xml:space="preserve"> իմունիտետի հումորալ ռեակցիայի զարգացմանը:</w:t>
      </w:r>
    </w:p>
    <w:p w14:paraId="5B8C2A2E" w14:textId="77777777"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 xml:space="preserve">Կենդանիների </w:t>
      </w:r>
      <w:r>
        <w:rPr>
          <w:rFonts w:ascii="Sylfaen" w:hAnsi="Sylfaen"/>
          <w:sz w:val="24"/>
          <w:szCs w:val="24"/>
        </w:rPr>
        <w:t>շրջանում</w:t>
      </w:r>
      <w:r w:rsidRPr="00A1595B">
        <w:rPr>
          <w:rFonts w:ascii="Sylfaen" w:hAnsi="Sylfaen"/>
          <w:sz w:val="24"/>
          <w:szCs w:val="24"/>
        </w:rPr>
        <w:t xml:space="preserve"> հակամարմինների առաջացման ինդուկցիան թույլ</w:t>
      </w:r>
      <w:r w:rsidR="00E4092C" w:rsidRPr="00E4092C">
        <w:rPr>
          <w:rFonts w:ascii="Sylfaen" w:hAnsi="Sylfaen"/>
          <w:sz w:val="24"/>
          <w:szCs w:val="24"/>
        </w:rPr>
        <w:t> </w:t>
      </w:r>
      <w:r w:rsidRPr="00A1595B">
        <w:rPr>
          <w:rFonts w:ascii="Sylfaen" w:hAnsi="Sylfaen"/>
          <w:sz w:val="24"/>
          <w:szCs w:val="24"/>
        </w:rPr>
        <w:t>չի տալիս կանխատեսել իմունային արձագանքի զարգացումը</w:t>
      </w:r>
      <w:r w:rsidRPr="00A27999">
        <w:rPr>
          <w:rFonts w:ascii="Sylfaen" w:hAnsi="Sylfaen"/>
          <w:sz w:val="24"/>
          <w:szCs w:val="24"/>
        </w:rPr>
        <w:t xml:space="preserve"> </w:t>
      </w:r>
      <w:r w:rsidRPr="00A1595B">
        <w:rPr>
          <w:rFonts w:ascii="Sylfaen" w:hAnsi="Sylfaen"/>
          <w:sz w:val="24"/>
          <w:szCs w:val="24"/>
        </w:rPr>
        <w:t>պատրաստուկի կլինիկական կիրառության ժամանակ: Մարդու մոտ կարող են ձ</w:t>
      </w:r>
      <w:r w:rsidR="00712415">
        <w:rPr>
          <w:rFonts w:ascii="Sylfaen" w:hAnsi="Sylfaen"/>
          <w:sz w:val="24"/>
          <w:szCs w:val="24"/>
        </w:rPr>
        <w:t>և</w:t>
      </w:r>
      <w:r w:rsidRPr="00A1595B">
        <w:rPr>
          <w:rFonts w:ascii="Sylfaen" w:hAnsi="Sylfaen"/>
          <w:sz w:val="24"/>
          <w:szCs w:val="24"/>
        </w:rPr>
        <w:t>ավորվել հումանիզացված սպիտակուցների շրջանառվող հակամարմիններ, ընդ որում, նման հակամարմինների առկայությ</w:t>
      </w:r>
      <w:r>
        <w:rPr>
          <w:rFonts w:ascii="Sylfaen" w:hAnsi="Sylfaen"/>
          <w:sz w:val="24"/>
          <w:szCs w:val="24"/>
        </w:rPr>
        <w:t>ամբ</w:t>
      </w:r>
      <w:r w:rsidRPr="00A1595B">
        <w:rPr>
          <w:rFonts w:ascii="Sylfaen" w:hAnsi="Sylfaen"/>
          <w:sz w:val="24"/>
          <w:szCs w:val="24"/>
        </w:rPr>
        <w:t xml:space="preserve"> թերապ</w:t>
      </w:r>
      <w:r w:rsidR="00712415">
        <w:rPr>
          <w:rFonts w:ascii="Sylfaen" w:hAnsi="Sylfaen"/>
          <w:sz w:val="24"/>
          <w:szCs w:val="24"/>
        </w:rPr>
        <w:t>և</w:t>
      </w:r>
      <w:r w:rsidRPr="00A1595B">
        <w:rPr>
          <w:rFonts w:ascii="Sylfaen" w:hAnsi="Sylfaen"/>
          <w:sz w:val="24"/>
          <w:szCs w:val="24"/>
        </w:rPr>
        <w:t xml:space="preserve">տիկ ազդեցությունը հաճախ պահպանվում է: Մարդու մոտ ռեկոմբինանտ սպիտակուցի </w:t>
      </w:r>
      <w:r>
        <w:rPr>
          <w:rFonts w:ascii="Sylfaen" w:hAnsi="Sylfaen"/>
          <w:sz w:val="24"/>
          <w:szCs w:val="24"/>
        </w:rPr>
        <w:t xml:space="preserve">ներմուծման արդյունքում առաջացած </w:t>
      </w:r>
      <w:r w:rsidRPr="00A1595B">
        <w:rPr>
          <w:rFonts w:ascii="Sylfaen" w:hAnsi="Sylfaen"/>
          <w:sz w:val="24"/>
          <w:szCs w:val="24"/>
        </w:rPr>
        <w:t>ծանր անաֆիլակտիկ ռեակցիայի զարգացման հաճախակ</w:t>
      </w:r>
      <w:r>
        <w:rPr>
          <w:rFonts w:ascii="Sylfaen" w:hAnsi="Sylfaen"/>
          <w:sz w:val="24"/>
          <w:szCs w:val="24"/>
        </w:rPr>
        <w:t>ի</w:t>
      </w:r>
      <w:r w:rsidRPr="00A1595B">
        <w:rPr>
          <w:rFonts w:ascii="Sylfaen" w:hAnsi="Sylfaen"/>
          <w:sz w:val="24"/>
          <w:szCs w:val="24"/>
        </w:rPr>
        <w:t>ությունը մեծ</w:t>
      </w:r>
      <w:r w:rsidR="003911EA" w:rsidRPr="003911EA">
        <w:rPr>
          <w:rFonts w:ascii="Sylfaen" w:hAnsi="Sylfaen"/>
          <w:sz w:val="24"/>
          <w:szCs w:val="24"/>
        </w:rPr>
        <w:t xml:space="preserve"> </w:t>
      </w:r>
      <w:r w:rsidRPr="00A1595B">
        <w:rPr>
          <w:rFonts w:ascii="Sylfaen" w:hAnsi="Sylfaen"/>
          <w:sz w:val="24"/>
          <w:szCs w:val="24"/>
        </w:rPr>
        <w:t xml:space="preserve">չէ: </w:t>
      </w:r>
      <w:r>
        <w:rPr>
          <w:rFonts w:ascii="Sylfaen" w:hAnsi="Sylfaen"/>
          <w:sz w:val="24"/>
          <w:szCs w:val="24"/>
        </w:rPr>
        <w:t>Սրա հետ կապված՝</w:t>
      </w:r>
      <w:r w:rsidRPr="00A1595B">
        <w:rPr>
          <w:rFonts w:ascii="Sylfaen" w:hAnsi="Sylfaen"/>
          <w:sz w:val="24"/>
          <w:szCs w:val="24"/>
        </w:rPr>
        <w:t xml:space="preserve"> ծովախոզուկների մոտ անաֆիլակտիկ ռեակցիա</w:t>
      </w:r>
      <w:r>
        <w:rPr>
          <w:rFonts w:ascii="Sylfaen" w:hAnsi="Sylfaen"/>
          <w:sz w:val="24"/>
          <w:szCs w:val="24"/>
        </w:rPr>
        <w:t>ներ</w:t>
      </w:r>
      <w:r w:rsidRPr="00A1595B">
        <w:rPr>
          <w:rFonts w:ascii="Sylfaen" w:hAnsi="Sylfaen"/>
          <w:sz w:val="24"/>
          <w:szCs w:val="24"/>
        </w:rPr>
        <w:t>ի թեստերի արդյունքները, որոնք</w:t>
      </w:r>
      <w:r>
        <w:rPr>
          <w:rFonts w:ascii="Sylfaen" w:hAnsi="Sylfaen"/>
          <w:sz w:val="24"/>
          <w:szCs w:val="24"/>
        </w:rPr>
        <w:t>, որպես կանոն,</w:t>
      </w:r>
      <w:r w:rsidRPr="00A1595B">
        <w:rPr>
          <w:rFonts w:ascii="Sylfaen" w:hAnsi="Sylfaen"/>
          <w:sz w:val="24"/>
          <w:szCs w:val="24"/>
        </w:rPr>
        <w:t xml:space="preserve"> դրական են սպիտակուցային պատրաստուկների դեպքում, սովորաբար թույլ չեն տալիս կանխատեսել ռեակցիան մարդու մոտ: Սրա հետ կապված</w:t>
      </w:r>
      <w:r>
        <w:rPr>
          <w:rFonts w:ascii="Sylfaen" w:hAnsi="Sylfaen"/>
          <w:sz w:val="24"/>
          <w:szCs w:val="24"/>
        </w:rPr>
        <w:t>՝</w:t>
      </w:r>
      <w:r w:rsidRPr="00A1595B">
        <w:rPr>
          <w:rFonts w:ascii="Sylfaen" w:hAnsi="Sylfaen"/>
          <w:sz w:val="24"/>
          <w:szCs w:val="24"/>
        </w:rPr>
        <w:t xml:space="preserve"> նման հետազոտությունները </w:t>
      </w:r>
      <w:r>
        <w:rPr>
          <w:rFonts w:ascii="Sylfaen" w:hAnsi="Sylfaen"/>
          <w:sz w:val="24"/>
          <w:szCs w:val="24"/>
        </w:rPr>
        <w:t>պակաս հետաքրքրական են</w:t>
      </w:r>
      <w:r w:rsidRPr="00A1595B">
        <w:rPr>
          <w:rFonts w:ascii="Sylfaen" w:hAnsi="Sylfaen"/>
          <w:sz w:val="24"/>
          <w:szCs w:val="24"/>
        </w:rPr>
        <w:t xml:space="preserve"> պատրաստուկի տվյալ տիպի ստանդարտ ուսումնասիրության համար: </w:t>
      </w:r>
    </w:p>
    <w:p w14:paraId="2B3B0F8A" w14:textId="77777777" w:rsidR="00A47359" w:rsidRPr="00A1595B" w:rsidRDefault="00A47359" w:rsidP="003911EA">
      <w:pPr>
        <w:spacing w:after="160" w:line="360" w:lineRule="auto"/>
        <w:ind w:left="567" w:right="566"/>
        <w:jc w:val="center"/>
        <w:rPr>
          <w:rFonts w:ascii="Sylfaen" w:hAnsi="Sylfaen"/>
          <w:sz w:val="24"/>
          <w:szCs w:val="24"/>
        </w:rPr>
      </w:pPr>
    </w:p>
    <w:p w14:paraId="13CFD908" w14:textId="77777777" w:rsidR="00A47359" w:rsidRPr="00A1595B" w:rsidRDefault="00A47359" w:rsidP="003911E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 Մասնավոր պահանջներ</w:t>
      </w:r>
      <w:r>
        <w:rPr>
          <w:rFonts w:ascii="Sylfaen" w:hAnsi="Sylfaen"/>
          <w:sz w:val="24"/>
          <w:szCs w:val="24"/>
        </w:rPr>
        <w:t>ը</w:t>
      </w:r>
    </w:p>
    <w:p w14:paraId="27C5CEB7" w14:textId="77777777" w:rsidR="00A47359" w:rsidRPr="00A1595B" w:rsidRDefault="00A47359" w:rsidP="003911E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4.1. Դեղաբանական անվտանգությունը</w:t>
      </w:r>
    </w:p>
    <w:p w14:paraId="6A980EE8" w14:textId="77777777"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 xml:space="preserve">Անհրաժեշտ է </w:t>
      </w:r>
      <w:r>
        <w:rPr>
          <w:rFonts w:ascii="Sylfaen" w:hAnsi="Sylfaen"/>
          <w:sz w:val="24"/>
          <w:szCs w:val="24"/>
        </w:rPr>
        <w:t>հետազոտել</w:t>
      </w:r>
      <w:r w:rsidRPr="00A1595B">
        <w:rPr>
          <w:rFonts w:ascii="Sylfaen" w:hAnsi="Sylfaen"/>
          <w:sz w:val="24"/>
          <w:szCs w:val="24"/>
        </w:rPr>
        <w:t xml:space="preserve"> անցանկալի այն ռեակցիաների </w:t>
      </w:r>
      <w:r>
        <w:rPr>
          <w:rFonts w:ascii="Sylfaen" w:hAnsi="Sylfaen"/>
          <w:sz w:val="24"/>
          <w:szCs w:val="24"/>
        </w:rPr>
        <w:t>ընթացքի</w:t>
      </w:r>
      <w:r w:rsidRPr="00A1595B">
        <w:rPr>
          <w:rFonts w:ascii="Sylfaen" w:hAnsi="Sylfaen"/>
          <w:sz w:val="24"/>
          <w:szCs w:val="24"/>
        </w:rPr>
        <w:t xml:space="preserve"> պոտենցիալ ռիսկը, որոնք պայմանավորված են կենդանիների համապատասխան մոդելների նկատմամբ պատրաստուկի անցանկալի դեղաբանական ակտիվությամբ: Անհրաժեշտության դեպքում նման ակտիվության հսկողությունը հարկավոր է ներառել </w:t>
      </w:r>
      <w:r>
        <w:rPr>
          <w:rFonts w:ascii="Sylfaen" w:hAnsi="Sylfaen"/>
          <w:sz w:val="24"/>
          <w:szCs w:val="24"/>
        </w:rPr>
        <w:t xml:space="preserve">թունավորության </w:t>
      </w:r>
      <w:r w:rsidRPr="00A1595B">
        <w:rPr>
          <w:rFonts w:ascii="Sylfaen" w:hAnsi="Sylfaen"/>
          <w:sz w:val="24"/>
          <w:szCs w:val="24"/>
        </w:rPr>
        <w:t xml:space="preserve">հետազոտությունների </w:t>
      </w:r>
      <w:r w:rsidR="00712415">
        <w:rPr>
          <w:rFonts w:ascii="Sylfaen" w:hAnsi="Sylfaen"/>
          <w:sz w:val="24"/>
          <w:szCs w:val="24"/>
        </w:rPr>
        <w:t>և</w:t>
      </w:r>
      <w:r w:rsidRPr="00A1595B">
        <w:rPr>
          <w:rFonts w:ascii="Sylfaen" w:hAnsi="Sylfaen"/>
          <w:sz w:val="24"/>
          <w:szCs w:val="24"/>
        </w:rPr>
        <w:t xml:space="preserve"> (կամ) կլինիկական հետազոտությ</w:t>
      </w:r>
      <w:r>
        <w:rPr>
          <w:rFonts w:ascii="Sylfaen" w:hAnsi="Sylfaen"/>
          <w:sz w:val="24"/>
          <w:szCs w:val="24"/>
        </w:rPr>
        <w:t>ունների</w:t>
      </w:r>
      <w:r w:rsidRPr="00A1595B">
        <w:rPr>
          <w:rFonts w:ascii="Sylfaen" w:hAnsi="Sylfaen"/>
          <w:sz w:val="24"/>
          <w:szCs w:val="24"/>
        </w:rPr>
        <w:t xml:space="preserve"> ծրագրում: Դեղաբանական անվտանգության հետազոտությ</w:t>
      </w:r>
      <w:r>
        <w:rPr>
          <w:rFonts w:ascii="Sylfaen" w:hAnsi="Sylfaen"/>
          <w:sz w:val="24"/>
          <w:szCs w:val="24"/>
        </w:rPr>
        <w:t>ու</w:t>
      </w:r>
      <w:r w:rsidRPr="00A1595B">
        <w:rPr>
          <w:rFonts w:ascii="Sylfaen" w:hAnsi="Sylfaen"/>
          <w:sz w:val="24"/>
          <w:szCs w:val="24"/>
        </w:rPr>
        <w:t>ն</w:t>
      </w:r>
      <w:r>
        <w:rPr>
          <w:rFonts w:ascii="Sylfaen" w:hAnsi="Sylfaen"/>
          <w:sz w:val="24"/>
          <w:szCs w:val="24"/>
        </w:rPr>
        <w:t>ների</w:t>
      </w:r>
      <w:r w:rsidRPr="00A1595B">
        <w:rPr>
          <w:rFonts w:ascii="Sylfaen" w:hAnsi="Sylfaen"/>
          <w:sz w:val="24"/>
          <w:szCs w:val="24"/>
        </w:rPr>
        <w:t xml:space="preserve"> ընթացքում սովորաբար </w:t>
      </w:r>
      <w:r>
        <w:rPr>
          <w:rFonts w:ascii="Sylfaen" w:hAnsi="Sylfaen"/>
          <w:sz w:val="24"/>
          <w:szCs w:val="24"/>
        </w:rPr>
        <w:t>որոշում</w:t>
      </w:r>
      <w:r w:rsidRPr="00A1595B">
        <w:rPr>
          <w:rFonts w:ascii="Sylfaen" w:hAnsi="Sylfaen"/>
          <w:sz w:val="24"/>
          <w:szCs w:val="24"/>
        </w:rPr>
        <w:t xml:space="preserve"> են պատրաստուկի պոտենցիալ </w:t>
      </w:r>
      <w:r>
        <w:rPr>
          <w:rFonts w:ascii="Sylfaen" w:hAnsi="Sylfaen"/>
          <w:sz w:val="24"/>
          <w:szCs w:val="24"/>
        </w:rPr>
        <w:t xml:space="preserve">թունավորության </w:t>
      </w:r>
      <w:r w:rsidRPr="00A1595B">
        <w:rPr>
          <w:rFonts w:ascii="Sylfaen" w:hAnsi="Sylfaen"/>
          <w:sz w:val="24"/>
          <w:szCs w:val="24"/>
        </w:rPr>
        <w:t xml:space="preserve">ֆունկցիոնալ ինդեքսները: Նշված ֆունկցիոնալ ինդեքսները կարող են </w:t>
      </w:r>
      <w:r>
        <w:rPr>
          <w:rFonts w:ascii="Sylfaen" w:hAnsi="Sylfaen"/>
          <w:sz w:val="24"/>
          <w:szCs w:val="24"/>
        </w:rPr>
        <w:t>ուսումնասիրվել</w:t>
      </w:r>
      <w:r w:rsidRPr="00A1595B">
        <w:rPr>
          <w:rFonts w:ascii="Sylfaen" w:hAnsi="Sylfaen"/>
          <w:sz w:val="24"/>
          <w:szCs w:val="24"/>
        </w:rPr>
        <w:t xml:space="preserve"> առանձին հետազոտությունների շրջանակներում կամ ներառվել թունաբանական հետազոտություններում: Դեղաբանական անվտանգության հետազոտության նպատակը պետք է լինի օրգանիզմի հիմնական ֆիզիոլոգիական համակարգերի (այդ թվում՝ </w:t>
      </w:r>
      <w:r w:rsidRPr="003911EA">
        <w:rPr>
          <w:rFonts w:ascii="Sylfaen" w:hAnsi="Sylfaen"/>
          <w:spacing w:val="6"/>
          <w:sz w:val="24"/>
          <w:szCs w:val="24"/>
        </w:rPr>
        <w:t>սրտանոթային, շնչառական, արտաթորման, կենտրոնական նյարդային համակարգի) կենսական ֆունկցիաների վրա դեղապատրաստուկի ազդեցության հայտնաբերումը: Բացի այդ, հետազոտության ընթացքում կենդանիների փոխարեն կարող են օգտագործվել մեկուսացված օրգաններ կամ այլ</w:t>
      </w:r>
      <w:r w:rsidRPr="00A1595B">
        <w:rPr>
          <w:rFonts w:ascii="Sylfaen" w:hAnsi="Sylfaen"/>
          <w:sz w:val="24"/>
          <w:szCs w:val="24"/>
        </w:rPr>
        <w:t xml:space="preserve"> թեստ-համակարգեր՝ առանց ինտակտ կենդանիների</w:t>
      </w:r>
      <w:r w:rsidRPr="00234941">
        <w:rPr>
          <w:rFonts w:ascii="Sylfaen" w:hAnsi="Sylfaen"/>
          <w:sz w:val="24"/>
          <w:szCs w:val="24"/>
        </w:rPr>
        <w:t xml:space="preserve"> </w:t>
      </w:r>
      <w:r w:rsidRPr="00A1595B">
        <w:rPr>
          <w:rFonts w:ascii="Sylfaen" w:hAnsi="Sylfaen"/>
          <w:sz w:val="24"/>
          <w:szCs w:val="24"/>
        </w:rPr>
        <w:t>ներգրավելու: Նման</w:t>
      </w:r>
      <w:r w:rsidR="003911EA" w:rsidRPr="003911EA">
        <w:rPr>
          <w:rFonts w:ascii="Sylfaen" w:hAnsi="Sylfaen"/>
          <w:sz w:val="24"/>
          <w:szCs w:val="24"/>
        </w:rPr>
        <w:t> </w:t>
      </w:r>
      <w:r w:rsidRPr="00A1595B">
        <w:rPr>
          <w:rFonts w:ascii="Sylfaen" w:hAnsi="Sylfaen"/>
          <w:sz w:val="24"/>
          <w:szCs w:val="24"/>
        </w:rPr>
        <w:t>հետազոտությունները թույլ են տալիս բացատրել օրգան</w:t>
      </w:r>
      <w:r>
        <w:rPr>
          <w:rFonts w:ascii="Sylfaen" w:hAnsi="Sylfaen"/>
          <w:sz w:val="24"/>
          <w:szCs w:val="24"/>
        </w:rPr>
        <w:t>ո</w:t>
      </w:r>
      <w:r w:rsidRPr="00A1595B">
        <w:rPr>
          <w:rFonts w:ascii="Sylfaen" w:hAnsi="Sylfaen"/>
          <w:sz w:val="24"/>
          <w:szCs w:val="24"/>
        </w:rPr>
        <w:t xml:space="preserve">սպեցիֆիկ </w:t>
      </w:r>
      <w:r>
        <w:rPr>
          <w:rFonts w:ascii="Sylfaen" w:hAnsi="Sylfaen"/>
          <w:sz w:val="24"/>
          <w:szCs w:val="24"/>
        </w:rPr>
        <w:t>թունավորության</w:t>
      </w:r>
      <w:r w:rsidRPr="00A1595B">
        <w:rPr>
          <w:rFonts w:ascii="Sylfaen" w:hAnsi="Sylfaen"/>
          <w:sz w:val="24"/>
          <w:szCs w:val="24"/>
        </w:rPr>
        <w:t xml:space="preserve"> առաջացումը, այնուամենայնիվ, անհրաժեշտ է զգուշությամբ մոտենալ նման արդյունքների մեկնաբան</w:t>
      </w:r>
      <w:r>
        <w:rPr>
          <w:rFonts w:ascii="Sylfaen" w:hAnsi="Sylfaen"/>
          <w:sz w:val="24"/>
          <w:szCs w:val="24"/>
        </w:rPr>
        <w:t>մանը</w:t>
      </w:r>
      <w:r w:rsidRPr="00A1595B">
        <w:rPr>
          <w:rFonts w:ascii="Sylfaen" w:hAnsi="Sylfaen"/>
          <w:sz w:val="24"/>
          <w:szCs w:val="24"/>
        </w:rPr>
        <w:t xml:space="preserve">՝ հաշվի առնելով մարդու մոտ պատրաստուկի կիրառության ցուցումները </w:t>
      </w:r>
      <w:r w:rsidR="00712415">
        <w:rPr>
          <w:rFonts w:ascii="Sylfaen" w:hAnsi="Sylfaen"/>
          <w:sz w:val="24"/>
          <w:szCs w:val="24"/>
        </w:rPr>
        <w:t>և</w:t>
      </w:r>
      <w:r w:rsidRPr="00A1595B">
        <w:rPr>
          <w:rFonts w:ascii="Sylfaen" w:hAnsi="Sylfaen"/>
          <w:sz w:val="24"/>
          <w:szCs w:val="24"/>
        </w:rPr>
        <w:t xml:space="preserve"> առանձնահատկությունները:</w:t>
      </w:r>
    </w:p>
    <w:p w14:paraId="6680BE9C" w14:textId="77777777" w:rsidR="00A47359" w:rsidRPr="00A1595B" w:rsidRDefault="00A47359" w:rsidP="00A47359">
      <w:pPr>
        <w:spacing w:after="160" w:line="360" w:lineRule="auto"/>
        <w:rPr>
          <w:rFonts w:ascii="Sylfaen" w:hAnsi="Sylfaen"/>
          <w:sz w:val="24"/>
          <w:szCs w:val="24"/>
        </w:rPr>
      </w:pPr>
    </w:p>
    <w:p w14:paraId="741D48D3" w14:textId="77777777" w:rsidR="00A47359" w:rsidRPr="00A1595B" w:rsidRDefault="00A47359" w:rsidP="003911E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4.2. Էքսպոզիցիայի գնահատումը</w:t>
      </w:r>
    </w:p>
    <w:p w14:paraId="227FC4E9" w14:textId="77777777" w:rsidR="00A47359" w:rsidRPr="00A1595B" w:rsidRDefault="00A47359" w:rsidP="003911EA">
      <w:pPr>
        <w:tabs>
          <w:tab w:val="left" w:pos="993"/>
        </w:tabs>
        <w:spacing w:after="160" w:line="360" w:lineRule="auto"/>
        <w:ind w:firstLine="567"/>
        <w:rPr>
          <w:rFonts w:ascii="Sylfaen" w:eastAsia="Times New Roman" w:hAnsi="Sylfaen" w:cs="Times New Roman"/>
          <w:sz w:val="24"/>
          <w:szCs w:val="24"/>
        </w:rPr>
      </w:pPr>
      <w:r w:rsidRPr="00A1595B">
        <w:rPr>
          <w:rFonts w:ascii="Sylfaen" w:hAnsi="Sylfaen"/>
          <w:sz w:val="24"/>
          <w:szCs w:val="24"/>
        </w:rPr>
        <w:t>4.2.1.</w:t>
      </w:r>
      <w:r w:rsidRPr="00A1595B">
        <w:rPr>
          <w:rFonts w:ascii="Sylfaen" w:hAnsi="Sylfaen"/>
          <w:sz w:val="24"/>
          <w:szCs w:val="24"/>
        </w:rPr>
        <w:tab/>
      </w:r>
      <w:r>
        <w:rPr>
          <w:rFonts w:ascii="Sylfaen" w:hAnsi="Sylfaen"/>
          <w:sz w:val="24"/>
          <w:szCs w:val="24"/>
        </w:rPr>
        <w:t>Դեղա</w:t>
      </w:r>
      <w:r w:rsidRPr="00A1595B">
        <w:rPr>
          <w:rFonts w:ascii="Sylfaen" w:hAnsi="Sylfaen"/>
          <w:sz w:val="24"/>
          <w:szCs w:val="24"/>
        </w:rPr>
        <w:t>կինետիկա</w:t>
      </w:r>
      <w:r>
        <w:rPr>
          <w:rFonts w:ascii="Sylfaen" w:hAnsi="Sylfaen"/>
          <w:sz w:val="24"/>
          <w:szCs w:val="24"/>
        </w:rPr>
        <w:t>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տոքսիկոկինետիկա</w:t>
      </w:r>
      <w:r>
        <w:rPr>
          <w:rFonts w:ascii="Sylfaen" w:hAnsi="Sylfaen"/>
          <w:sz w:val="24"/>
          <w:szCs w:val="24"/>
        </w:rPr>
        <w:t>ն</w:t>
      </w:r>
    </w:p>
    <w:p w14:paraId="1AB1D4AC" w14:textId="77777777" w:rsidR="00A47359" w:rsidRPr="00A1595B" w:rsidRDefault="00A47359" w:rsidP="00A47359">
      <w:pPr>
        <w:spacing w:after="160" w:line="360" w:lineRule="auto"/>
        <w:ind w:right="35" w:firstLine="567"/>
        <w:jc w:val="both"/>
        <w:rPr>
          <w:rFonts w:ascii="Sylfaen" w:eastAsia="Times New Roman" w:hAnsi="Sylfaen" w:cs="Times New Roman"/>
          <w:sz w:val="24"/>
          <w:szCs w:val="24"/>
        </w:rPr>
      </w:pPr>
      <w:r w:rsidRPr="00A1595B">
        <w:rPr>
          <w:rFonts w:ascii="Sylfaen" w:hAnsi="Sylfaen"/>
          <w:sz w:val="24"/>
          <w:szCs w:val="24"/>
        </w:rPr>
        <w:t xml:space="preserve">Գոյություն չունի կենսատեխնոլոգիական դեղապատրաստուկների </w:t>
      </w:r>
      <w:r>
        <w:rPr>
          <w:rFonts w:ascii="Sylfaen" w:hAnsi="Sylfaen"/>
          <w:sz w:val="24"/>
          <w:szCs w:val="24"/>
        </w:rPr>
        <w:t>դեղա</w:t>
      </w:r>
      <w:r w:rsidRPr="00A1595B">
        <w:rPr>
          <w:rFonts w:ascii="Sylfaen" w:hAnsi="Sylfaen"/>
          <w:sz w:val="24"/>
          <w:szCs w:val="24"/>
        </w:rPr>
        <w:t>կինետիկ հետազոտությ</w:t>
      </w:r>
      <w:r>
        <w:rPr>
          <w:rFonts w:ascii="Sylfaen" w:hAnsi="Sylfaen"/>
          <w:sz w:val="24"/>
          <w:szCs w:val="24"/>
        </w:rPr>
        <w:t>ու</w:t>
      </w:r>
      <w:r w:rsidRPr="00A1595B">
        <w:rPr>
          <w:rFonts w:ascii="Sylfaen" w:hAnsi="Sylfaen"/>
          <w:sz w:val="24"/>
          <w:szCs w:val="24"/>
        </w:rPr>
        <w:t>ն</w:t>
      </w:r>
      <w:r>
        <w:rPr>
          <w:rFonts w:ascii="Sylfaen" w:hAnsi="Sylfaen"/>
          <w:sz w:val="24"/>
          <w:szCs w:val="24"/>
        </w:rPr>
        <w:t>ների</w:t>
      </w:r>
      <w:r w:rsidRPr="00A1595B">
        <w:rPr>
          <w:rFonts w:ascii="Sylfaen" w:hAnsi="Sylfaen"/>
          <w:sz w:val="24"/>
          <w:szCs w:val="24"/>
        </w:rPr>
        <w:t xml:space="preserve"> անցկացման միասնական սխեմա: Տեղեկատվությամբ հարուստ համարվում են դեղապատրաստուկի մեկանգամյա </w:t>
      </w:r>
      <w:r w:rsidRPr="00A1595B">
        <w:rPr>
          <w:rFonts w:ascii="Sylfaen" w:hAnsi="Sylfaen"/>
          <w:sz w:val="24"/>
          <w:szCs w:val="24"/>
        </w:rPr>
        <w:lastRenderedPageBreak/>
        <w:t xml:space="preserve">կամ բազմակի ներմուծմամբ դեղաբանական հետազոտությունները, տոքսիկոկինետիկ հետազոտությունները, կենդանիների </w:t>
      </w:r>
      <w:r>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անտ</w:t>
      </w:r>
      <w:r w:rsidRPr="00A1595B">
        <w:rPr>
          <w:rFonts w:ascii="Sylfaen" w:hAnsi="Sylfaen"/>
          <w:sz w:val="24"/>
          <w:szCs w:val="24"/>
        </w:rPr>
        <w:t xml:space="preserve"> տեսակների վրա հյուսվածքների բաշխման հետազոտությունները: Մի</w:t>
      </w:r>
      <w:r w:rsidR="00712415">
        <w:rPr>
          <w:rFonts w:ascii="Sylfaen" w:hAnsi="Sylfaen"/>
          <w:sz w:val="24"/>
          <w:szCs w:val="24"/>
        </w:rPr>
        <w:t>և</w:t>
      </w:r>
      <w:r w:rsidRPr="00A1595B">
        <w:rPr>
          <w:rFonts w:ascii="Sylfaen" w:hAnsi="Sylfaen"/>
          <w:sz w:val="24"/>
          <w:szCs w:val="24"/>
        </w:rPr>
        <w:t xml:space="preserve">նույն ժամանակ ստանդարտ հետազոտությունները, որոնք ուղղված են ներմուծված </w:t>
      </w:r>
      <w:r w:rsidR="00712415">
        <w:rPr>
          <w:rFonts w:ascii="Sylfaen" w:hAnsi="Sylfaen"/>
          <w:sz w:val="24"/>
          <w:szCs w:val="24"/>
        </w:rPr>
        <w:t>և</w:t>
      </w:r>
      <w:r w:rsidRPr="00A1595B">
        <w:rPr>
          <w:rFonts w:ascii="Sylfaen" w:hAnsi="Sylfaen"/>
          <w:sz w:val="24"/>
          <w:szCs w:val="24"/>
        </w:rPr>
        <w:t xml:space="preserve"> էլիմինացված պատրաստուկի նյութական հավասարակշռությունը գնահատելուն, տեղեկատվության առումով աղքատ են համարվում: Հետազոտվող պատրաստուկի </w:t>
      </w:r>
      <w:r>
        <w:rPr>
          <w:rFonts w:ascii="Sylfaen" w:hAnsi="Sylfaen"/>
          <w:sz w:val="24"/>
          <w:szCs w:val="24"/>
        </w:rPr>
        <w:t>դեղա</w:t>
      </w:r>
      <w:r w:rsidRPr="00A1595B">
        <w:rPr>
          <w:rFonts w:ascii="Sylfaen" w:hAnsi="Sylfaen"/>
          <w:sz w:val="24"/>
          <w:szCs w:val="24"/>
        </w:rPr>
        <w:t xml:space="preserve">կինետիկ պարամետրերի տարբերությունները կենդանիների տարբեր տեսակների մոտ կարող են զգալի նշանակություն ունենալ արդյունքների </w:t>
      </w:r>
      <w:r w:rsidRPr="00A1595B">
        <w:rPr>
          <w:rFonts w:ascii="Sylfaen" w:hAnsi="Sylfaen"/>
          <w:spacing w:val="-4"/>
          <w:sz w:val="24"/>
          <w:szCs w:val="24"/>
        </w:rPr>
        <w:t xml:space="preserve">կանխատեսման համար, երբ հետազոտությունները կատարվում են կենդանիների վրա </w:t>
      </w:r>
      <w:r w:rsidR="00712415">
        <w:rPr>
          <w:rFonts w:ascii="Sylfaen" w:hAnsi="Sylfaen"/>
          <w:spacing w:val="-4"/>
          <w:sz w:val="24"/>
          <w:szCs w:val="24"/>
        </w:rPr>
        <w:t>և</w:t>
      </w:r>
      <w:r w:rsidRPr="00A1595B">
        <w:rPr>
          <w:rFonts w:ascii="Sylfaen" w:hAnsi="Sylfaen"/>
          <w:spacing w:val="-4"/>
          <w:sz w:val="24"/>
          <w:szCs w:val="24"/>
        </w:rPr>
        <w:t xml:space="preserve"> «դեղաչափ-</w:t>
      </w:r>
      <w:r>
        <w:rPr>
          <w:rFonts w:ascii="Sylfaen" w:hAnsi="Sylfaen"/>
          <w:spacing w:val="-4"/>
          <w:sz w:val="24"/>
          <w:szCs w:val="24"/>
        </w:rPr>
        <w:t>ազդեցություն</w:t>
      </w:r>
      <w:r w:rsidRPr="00A1595B">
        <w:rPr>
          <w:rFonts w:ascii="Sylfaen" w:hAnsi="Sylfaen"/>
          <w:spacing w:val="-4"/>
          <w:sz w:val="24"/>
          <w:szCs w:val="24"/>
        </w:rPr>
        <w:t xml:space="preserve">» կախվածության կորի գնահատման համար` </w:t>
      </w:r>
      <w:r>
        <w:rPr>
          <w:rFonts w:ascii="Sylfaen" w:hAnsi="Sylfaen"/>
          <w:spacing w:val="-4"/>
          <w:sz w:val="24"/>
          <w:szCs w:val="24"/>
        </w:rPr>
        <w:t>թունավորության</w:t>
      </w:r>
      <w:r w:rsidRPr="00A1595B">
        <w:rPr>
          <w:rFonts w:ascii="Sylfaen" w:hAnsi="Sylfaen"/>
          <w:spacing w:val="-4"/>
          <w:sz w:val="24"/>
          <w:szCs w:val="24"/>
        </w:rPr>
        <w:t xml:space="preserve"> հետազոտման ժամանակ: Էլիմինացիայի իմունամիջնորդավորված մեխանիզմների հետ</w:t>
      </w:r>
      <w:r w:rsidR="00712415">
        <w:rPr>
          <w:rFonts w:ascii="Sylfaen" w:hAnsi="Sylfaen"/>
          <w:spacing w:val="-4"/>
          <w:sz w:val="24"/>
          <w:szCs w:val="24"/>
        </w:rPr>
        <w:t>և</w:t>
      </w:r>
      <w:r w:rsidRPr="00A1595B">
        <w:rPr>
          <w:rFonts w:ascii="Sylfaen" w:hAnsi="Sylfaen"/>
          <w:spacing w:val="-4"/>
          <w:sz w:val="24"/>
          <w:szCs w:val="24"/>
        </w:rPr>
        <w:t xml:space="preserve">անքով </w:t>
      </w:r>
      <w:r>
        <w:rPr>
          <w:rFonts w:ascii="Sylfaen" w:hAnsi="Sylfaen"/>
          <w:spacing w:val="-4"/>
          <w:sz w:val="24"/>
          <w:szCs w:val="24"/>
        </w:rPr>
        <w:t>դեղա</w:t>
      </w:r>
      <w:r w:rsidRPr="00A1595B">
        <w:rPr>
          <w:rFonts w:ascii="Sylfaen" w:hAnsi="Sylfaen"/>
          <w:spacing w:val="-4"/>
          <w:sz w:val="24"/>
          <w:szCs w:val="24"/>
        </w:rPr>
        <w:t>կինետիկ պրոֆիլի փոփոխությունները կարող են ազդել կինետիկ պրոֆիլ</w:t>
      </w:r>
      <w:r>
        <w:rPr>
          <w:rFonts w:ascii="Sylfaen" w:hAnsi="Sylfaen"/>
          <w:spacing w:val="-4"/>
          <w:sz w:val="24"/>
          <w:szCs w:val="24"/>
        </w:rPr>
        <w:t>ներ</w:t>
      </w:r>
      <w:r w:rsidRPr="00A1595B">
        <w:rPr>
          <w:rFonts w:ascii="Sylfaen" w:hAnsi="Sylfaen"/>
          <w:spacing w:val="-4"/>
          <w:sz w:val="24"/>
          <w:szCs w:val="24"/>
        </w:rPr>
        <w:t xml:space="preserve">ի </w:t>
      </w:r>
      <w:r w:rsidR="00712415">
        <w:rPr>
          <w:rFonts w:ascii="Sylfaen" w:hAnsi="Sylfaen"/>
          <w:spacing w:val="-4"/>
          <w:sz w:val="24"/>
          <w:szCs w:val="24"/>
        </w:rPr>
        <w:t>և</w:t>
      </w:r>
      <w:r w:rsidRPr="00A1595B">
        <w:rPr>
          <w:rFonts w:ascii="Sylfaen" w:hAnsi="Sylfaen"/>
          <w:spacing w:val="-4"/>
          <w:sz w:val="24"/>
          <w:szCs w:val="24"/>
        </w:rPr>
        <w:t xml:space="preserve"> </w:t>
      </w:r>
      <w:r>
        <w:rPr>
          <w:rFonts w:ascii="Sylfaen" w:hAnsi="Sylfaen"/>
          <w:spacing w:val="-4"/>
          <w:sz w:val="24"/>
          <w:szCs w:val="24"/>
        </w:rPr>
        <w:t xml:space="preserve">թունավորության </w:t>
      </w:r>
      <w:r w:rsidRPr="00A1595B">
        <w:rPr>
          <w:rFonts w:ascii="Sylfaen" w:hAnsi="Sylfaen"/>
          <w:spacing w:val="-4"/>
          <w:sz w:val="24"/>
          <w:szCs w:val="24"/>
        </w:rPr>
        <w:t>հետազոտությունների արդյունքների մեկնաբան</w:t>
      </w:r>
      <w:r>
        <w:rPr>
          <w:rFonts w:ascii="Sylfaen" w:hAnsi="Sylfaen"/>
          <w:spacing w:val="-4"/>
          <w:sz w:val="24"/>
          <w:szCs w:val="24"/>
        </w:rPr>
        <w:t>ման</w:t>
      </w:r>
      <w:r w:rsidRPr="00A1595B">
        <w:rPr>
          <w:rFonts w:ascii="Sylfaen" w:hAnsi="Sylfaen"/>
          <w:spacing w:val="-4"/>
          <w:sz w:val="24"/>
          <w:szCs w:val="24"/>
        </w:rPr>
        <w:t xml:space="preserve"> վրա:</w:t>
      </w:r>
      <w:r w:rsidRPr="00A1595B">
        <w:rPr>
          <w:rFonts w:ascii="Sylfaen" w:hAnsi="Sylfaen"/>
          <w:sz w:val="24"/>
          <w:szCs w:val="24"/>
        </w:rPr>
        <w:t xml:space="preserve"> Որոշ դեղապատրաստուկների դեպքում (օրինակ` ցիտոկինների դեպքում) կարող</w:t>
      </w:r>
      <w:r w:rsidR="003911EA" w:rsidRPr="003911EA">
        <w:rPr>
          <w:rFonts w:ascii="Sylfaen" w:hAnsi="Sylfaen"/>
          <w:sz w:val="24"/>
          <w:szCs w:val="24"/>
        </w:rPr>
        <w:t> </w:t>
      </w:r>
      <w:r w:rsidRPr="00A1595B">
        <w:rPr>
          <w:rFonts w:ascii="Sylfaen" w:hAnsi="Sylfaen"/>
          <w:sz w:val="24"/>
          <w:szCs w:val="24"/>
        </w:rPr>
        <w:t>է բնորոշ լինե</w:t>
      </w:r>
      <w:r>
        <w:rPr>
          <w:rFonts w:ascii="Sylfaen" w:hAnsi="Sylfaen"/>
          <w:sz w:val="24"/>
          <w:szCs w:val="24"/>
        </w:rPr>
        <w:t>լ</w:t>
      </w:r>
      <w:r w:rsidRPr="00A1595B">
        <w:rPr>
          <w:rFonts w:ascii="Sylfaen" w:hAnsi="Sylfaen"/>
          <w:sz w:val="24"/>
          <w:szCs w:val="24"/>
        </w:rPr>
        <w:t xml:space="preserve"> ֆարմ</w:t>
      </w:r>
      <w:r>
        <w:rPr>
          <w:rFonts w:ascii="Sylfaen" w:hAnsi="Sylfaen"/>
          <w:sz w:val="24"/>
          <w:szCs w:val="24"/>
        </w:rPr>
        <w:t>ա</w:t>
      </w:r>
      <w:r w:rsidRPr="00A1595B">
        <w:rPr>
          <w:rFonts w:ascii="Sylfaen" w:hAnsi="Sylfaen"/>
          <w:sz w:val="24"/>
          <w:szCs w:val="24"/>
        </w:rPr>
        <w:t xml:space="preserve">կոդինամիկ </w:t>
      </w:r>
      <w:r>
        <w:rPr>
          <w:rFonts w:ascii="Sylfaen" w:hAnsi="Sylfaen"/>
          <w:sz w:val="24"/>
          <w:szCs w:val="24"/>
        </w:rPr>
        <w:t>ազդեցությունների</w:t>
      </w:r>
      <w:r w:rsidRPr="00A1595B">
        <w:rPr>
          <w:rFonts w:ascii="Sylfaen" w:hAnsi="Sylfaen"/>
          <w:sz w:val="24"/>
          <w:szCs w:val="24"/>
        </w:rPr>
        <w:t xml:space="preserve"> </w:t>
      </w:r>
      <w:r>
        <w:rPr>
          <w:rFonts w:ascii="Sylfaen" w:hAnsi="Sylfaen"/>
          <w:sz w:val="24"/>
          <w:szCs w:val="24"/>
        </w:rPr>
        <w:t>դրս</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որման</w:t>
      </w:r>
      <w:r w:rsidRPr="00A1595B">
        <w:rPr>
          <w:rFonts w:ascii="Sylfaen" w:hAnsi="Sylfaen"/>
          <w:sz w:val="24"/>
          <w:szCs w:val="24"/>
        </w:rPr>
        <w:t xml:space="preserve"> </w:t>
      </w:r>
      <w:r>
        <w:rPr>
          <w:rFonts w:ascii="Sylfaen" w:hAnsi="Sylfaen"/>
          <w:sz w:val="24"/>
          <w:szCs w:val="24"/>
        </w:rPr>
        <w:t xml:space="preserve">զգալի </w:t>
      </w:r>
      <w:r w:rsidRPr="00A1595B">
        <w:rPr>
          <w:rFonts w:ascii="Sylfaen" w:hAnsi="Sylfaen"/>
          <w:sz w:val="24"/>
          <w:szCs w:val="24"/>
        </w:rPr>
        <w:t xml:space="preserve">դանդաղեցում` </w:t>
      </w:r>
      <w:r>
        <w:rPr>
          <w:rFonts w:ascii="Sylfaen" w:hAnsi="Sylfaen"/>
          <w:sz w:val="24"/>
          <w:szCs w:val="24"/>
        </w:rPr>
        <w:t>դեղա</w:t>
      </w:r>
      <w:r w:rsidRPr="00A1595B">
        <w:rPr>
          <w:rFonts w:ascii="Sylfaen" w:hAnsi="Sylfaen"/>
          <w:sz w:val="24"/>
          <w:szCs w:val="24"/>
        </w:rPr>
        <w:t>կինետիկ բնո</w:t>
      </w:r>
      <w:r>
        <w:rPr>
          <w:rFonts w:ascii="Sylfaen" w:hAnsi="Sylfaen"/>
          <w:sz w:val="24"/>
          <w:szCs w:val="24"/>
        </w:rPr>
        <w:t>ւթագրերի</w:t>
      </w:r>
      <w:r w:rsidRPr="00A1595B">
        <w:rPr>
          <w:rFonts w:ascii="Sylfaen" w:hAnsi="Sylfaen"/>
          <w:sz w:val="24"/>
          <w:szCs w:val="24"/>
        </w:rPr>
        <w:t xml:space="preserve"> առնչությամբ: Բացի այդ, </w:t>
      </w:r>
      <w:r>
        <w:rPr>
          <w:rFonts w:ascii="Sylfaen" w:hAnsi="Sylfaen"/>
          <w:sz w:val="24"/>
          <w:szCs w:val="24"/>
        </w:rPr>
        <w:t>հնարավոր</w:t>
      </w:r>
      <w:r w:rsidR="003911EA" w:rsidRPr="003911EA">
        <w:rPr>
          <w:rFonts w:ascii="Sylfaen" w:hAnsi="Sylfaen"/>
          <w:sz w:val="24"/>
          <w:szCs w:val="24"/>
        </w:rPr>
        <w:t> </w:t>
      </w:r>
      <w:r w:rsidRPr="00A1595B">
        <w:rPr>
          <w:rFonts w:ascii="Sylfaen" w:hAnsi="Sylfaen"/>
          <w:sz w:val="24"/>
          <w:szCs w:val="24"/>
        </w:rPr>
        <w:t>է երկարաձգվել ֆարմ</w:t>
      </w:r>
      <w:r>
        <w:rPr>
          <w:rFonts w:ascii="Sylfaen" w:hAnsi="Sylfaen"/>
          <w:sz w:val="24"/>
          <w:szCs w:val="24"/>
        </w:rPr>
        <w:t>ա</w:t>
      </w:r>
      <w:r w:rsidRPr="00A1595B">
        <w:rPr>
          <w:rFonts w:ascii="Sylfaen" w:hAnsi="Sylfaen"/>
          <w:sz w:val="24"/>
          <w:szCs w:val="24"/>
        </w:rPr>
        <w:t xml:space="preserve">կոդինամիկ </w:t>
      </w:r>
      <w:r>
        <w:rPr>
          <w:rFonts w:ascii="Sylfaen" w:hAnsi="Sylfaen"/>
          <w:sz w:val="24"/>
          <w:szCs w:val="24"/>
        </w:rPr>
        <w:t>ազդեցության երկարաձգում</w:t>
      </w:r>
      <w:r w:rsidRPr="00A1595B">
        <w:rPr>
          <w:rFonts w:ascii="Sylfaen" w:hAnsi="Sylfaen"/>
          <w:sz w:val="24"/>
          <w:szCs w:val="24"/>
        </w:rPr>
        <w:t xml:space="preserve">` պլազմայում </w:t>
      </w:r>
      <w:r>
        <w:rPr>
          <w:rFonts w:ascii="Sylfaen" w:hAnsi="Sylfaen"/>
          <w:sz w:val="24"/>
          <w:szCs w:val="24"/>
        </w:rPr>
        <w:t>ազդող</w:t>
      </w:r>
      <w:r w:rsidRPr="00A1595B">
        <w:rPr>
          <w:rFonts w:ascii="Sylfaen" w:hAnsi="Sylfaen"/>
          <w:sz w:val="24"/>
          <w:szCs w:val="24"/>
        </w:rPr>
        <w:t xml:space="preserve"> նյութի պարունակության համեմատությամբ:</w:t>
      </w:r>
    </w:p>
    <w:p w14:paraId="33387C8A" w14:textId="77777777" w:rsidR="00A47359" w:rsidRPr="00A1595B" w:rsidRDefault="00A47359" w:rsidP="00A47359">
      <w:pPr>
        <w:spacing w:after="160" w:line="360" w:lineRule="auto"/>
        <w:ind w:right="40"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կինետիկ հետազոտություններն անհրաժեշտ է հնարավորության սահման</w:t>
      </w:r>
      <w:r>
        <w:rPr>
          <w:rFonts w:ascii="Sylfaen" w:hAnsi="Sylfaen"/>
          <w:sz w:val="24"/>
          <w:szCs w:val="24"/>
        </w:rPr>
        <w:t>ներ</w:t>
      </w:r>
      <w:r w:rsidRPr="00A1595B">
        <w:rPr>
          <w:rFonts w:ascii="Sylfaen" w:hAnsi="Sylfaen"/>
          <w:sz w:val="24"/>
          <w:szCs w:val="24"/>
        </w:rPr>
        <w:t xml:space="preserve">ում անցկացնել այն դեղապատրաստուկների օգտագործմամբ, որոնք ներկայացուցչական են թունաբանական հետազոտությունների </w:t>
      </w:r>
      <w:r w:rsidR="00712415">
        <w:rPr>
          <w:rFonts w:ascii="Sylfaen" w:hAnsi="Sylfaen"/>
          <w:sz w:val="24"/>
          <w:szCs w:val="24"/>
        </w:rPr>
        <w:t>և</w:t>
      </w:r>
      <w:r w:rsidRPr="00A1595B">
        <w:rPr>
          <w:rFonts w:ascii="Sylfaen" w:hAnsi="Sylfaen"/>
          <w:sz w:val="24"/>
          <w:szCs w:val="24"/>
        </w:rPr>
        <w:t xml:space="preserve"> կլինիկական կիրառության համար նախատեսված պատրաստուկների </w:t>
      </w:r>
      <w:r>
        <w:rPr>
          <w:rFonts w:ascii="Sylfaen" w:hAnsi="Sylfaen"/>
          <w:sz w:val="24"/>
          <w:szCs w:val="24"/>
        </w:rPr>
        <w:t>համեմատ</w:t>
      </w:r>
      <w:r w:rsidRPr="00A1595B">
        <w:rPr>
          <w:rFonts w:ascii="Sylfaen" w:hAnsi="Sylfaen"/>
          <w:sz w:val="24"/>
          <w:szCs w:val="24"/>
        </w:rPr>
        <w:t xml:space="preserve">: Դրանց դոզավորման եղանակը </w:t>
      </w:r>
      <w:r w:rsidR="00712415">
        <w:rPr>
          <w:rFonts w:ascii="Sylfaen" w:hAnsi="Sylfaen"/>
          <w:sz w:val="24"/>
          <w:szCs w:val="24"/>
        </w:rPr>
        <w:t>և</w:t>
      </w:r>
      <w:r w:rsidRPr="00A1595B">
        <w:rPr>
          <w:rFonts w:ascii="Sylfaen" w:hAnsi="Sylfaen"/>
          <w:sz w:val="24"/>
          <w:szCs w:val="24"/>
        </w:rPr>
        <w:t xml:space="preserve"> հաճախակ</w:t>
      </w:r>
      <w:r>
        <w:rPr>
          <w:rFonts w:ascii="Sylfaen" w:hAnsi="Sylfaen"/>
          <w:sz w:val="24"/>
          <w:szCs w:val="24"/>
        </w:rPr>
        <w:t>ի</w:t>
      </w:r>
      <w:r w:rsidRPr="00A1595B">
        <w:rPr>
          <w:rFonts w:ascii="Sylfaen" w:hAnsi="Sylfaen"/>
          <w:sz w:val="24"/>
          <w:szCs w:val="24"/>
        </w:rPr>
        <w:t>ությունը պետք է առավելագույնս մոտ լինեն դոզավորման</w:t>
      </w:r>
      <w:r>
        <w:rPr>
          <w:rFonts w:ascii="Sylfaen" w:hAnsi="Sylfaen"/>
          <w:sz w:val="24"/>
          <w:szCs w:val="24"/>
        </w:rPr>
        <w:t xml:space="preserve"> </w:t>
      </w:r>
      <w:r w:rsidRPr="00A1595B">
        <w:rPr>
          <w:rFonts w:ascii="Sylfaen" w:hAnsi="Sylfaen"/>
          <w:sz w:val="24"/>
          <w:szCs w:val="24"/>
        </w:rPr>
        <w:t xml:space="preserve">այն </w:t>
      </w:r>
      <w:r>
        <w:rPr>
          <w:rFonts w:ascii="Sylfaen" w:hAnsi="Sylfaen"/>
          <w:sz w:val="24"/>
          <w:szCs w:val="24"/>
        </w:rPr>
        <w:t>եղանակին</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հաճախակիությանը</w:t>
      </w:r>
      <w:r w:rsidRPr="00A1595B">
        <w:rPr>
          <w:rFonts w:ascii="Sylfaen" w:hAnsi="Sylfaen"/>
          <w:sz w:val="24"/>
          <w:szCs w:val="24"/>
        </w:rPr>
        <w:t>, որ</w:t>
      </w:r>
      <w:r>
        <w:rPr>
          <w:rFonts w:ascii="Sylfaen" w:hAnsi="Sylfaen"/>
          <w:sz w:val="24"/>
          <w:szCs w:val="24"/>
        </w:rPr>
        <w:t>ոնք</w:t>
      </w:r>
      <w:r w:rsidRPr="00A1595B">
        <w:rPr>
          <w:rFonts w:ascii="Sylfaen" w:hAnsi="Sylfaen"/>
          <w:sz w:val="24"/>
          <w:szCs w:val="24"/>
        </w:rPr>
        <w:t xml:space="preserve"> համապատասխանում է պլանավորվ</w:t>
      </w:r>
      <w:r>
        <w:rPr>
          <w:rFonts w:ascii="Sylfaen" w:hAnsi="Sylfaen"/>
          <w:sz w:val="24"/>
          <w:szCs w:val="24"/>
        </w:rPr>
        <w:t>ող</w:t>
      </w:r>
      <w:r w:rsidRPr="00A1595B">
        <w:rPr>
          <w:rFonts w:ascii="Sylfaen" w:hAnsi="Sylfaen"/>
          <w:sz w:val="24"/>
          <w:szCs w:val="24"/>
        </w:rPr>
        <w:t xml:space="preserve"> կլինիկական հետազոտություններին: Աբսորբման պրոֆիլը կարող է կախված լինել ներմուծվող պատրաստուկի բաղադրությունից, </w:t>
      </w:r>
      <w:r>
        <w:rPr>
          <w:rFonts w:ascii="Sylfaen" w:hAnsi="Sylfaen"/>
          <w:sz w:val="24"/>
          <w:szCs w:val="24"/>
        </w:rPr>
        <w:t>կոնցենտրացիայից</w:t>
      </w:r>
      <w:r w:rsidRPr="00A1595B">
        <w:rPr>
          <w:rFonts w:ascii="Sylfaen" w:hAnsi="Sylfaen"/>
          <w:sz w:val="24"/>
          <w:szCs w:val="24"/>
        </w:rPr>
        <w:t xml:space="preserve">, ներմուծման հատվածից </w:t>
      </w:r>
      <w:r w:rsidR="00712415">
        <w:rPr>
          <w:rFonts w:ascii="Sylfaen" w:hAnsi="Sylfaen"/>
          <w:sz w:val="24"/>
          <w:szCs w:val="24"/>
        </w:rPr>
        <w:t>և</w:t>
      </w:r>
      <w:r w:rsidRPr="00A1595B">
        <w:rPr>
          <w:rFonts w:ascii="Sylfaen" w:hAnsi="Sylfaen"/>
          <w:sz w:val="24"/>
          <w:szCs w:val="24"/>
        </w:rPr>
        <w:t xml:space="preserve"> (կամ) ծավալից: </w:t>
      </w:r>
      <w:r>
        <w:rPr>
          <w:rFonts w:ascii="Sylfaen" w:hAnsi="Sylfaen"/>
          <w:sz w:val="24"/>
          <w:szCs w:val="24"/>
        </w:rPr>
        <w:t>Թունավորության</w:t>
      </w:r>
      <w:r w:rsidRPr="00A1595B">
        <w:rPr>
          <w:rFonts w:ascii="Sylfaen" w:hAnsi="Sylfaen"/>
          <w:sz w:val="24"/>
          <w:szCs w:val="24"/>
        </w:rPr>
        <w:t xml:space="preserve"> հետազոտություններ անցկաց</w:t>
      </w:r>
      <w:r>
        <w:rPr>
          <w:rFonts w:ascii="Sylfaen" w:hAnsi="Sylfaen"/>
          <w:sz w:val="24"/>
          <w:szCs w:val="24"/>
        </w:rPr>
        <w:t>նելիս</w:t>
      </w:r>
      <w:r w:rsidRPr="00A1595B">
        <w:rPr>
          <w:rFonts w:ascii="Sylfaen" w:hAnsi="Sylfaen"/>
          <w:sz w:val="24"/>
          <w:szCs w:val="24"/>
        </w:rPr>
        <w:t xml:space="preserve"> հնարավորության դեպքում անհրաժեշտ է </w:t>
      </w:r>
      <w:r w:rsidRPr="00A1595B">
        <w:rPr>
          <w:rFonts w:ascii="Sylfaen" w:hAnsi="Sylfaen"/>
          <w:sz w:val="24"/>
          <w:szCs w:val="24"/>
        </w:rPr>
        <w:lastRenderedPageBreak/>
        <w:t>կատարել համակարգային էքսպոզիցիայի դիտանցում:</w:t>
      </w:r>
    </w:p>
    <w:p w14:paraId="190E7A80" w14:textId="77777777"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1C608C">
        <w:rPr>
          <w:rFonts w:ascii="Sylfaen" w:hAnsi="Sylfaen"/>
          <w:sz w:val="24"/>
          <w:szCs w:val="24"/>
        </w:rPr>
        <w:t>Ռադիոակտիվ նշ</w:t>
      </w:r>
      <w:r>
        <w:rPr>
          <w:rFonts w:ascii="Sylfaen" w:hAnsi="Sylfaen"/>
          <w:sz w:val="24"/>
          <w:szCs w:val="24"/>
        </w:rPr>
        <w:t>ան</w:t>
      </w:r>
      <w:r w:rsidRPr="001C608C">
        <w:rPr>
          <w:rFonts w:ascii="Sylfaen" w:hAnsi="Sylfaen"/>
          <w:sz w:val="24"/>
          <w:szCs w:val="24"/>
        </w:rPr>
        <w:t>ով սպիտակուցների օգտագործման դեպքում կար</w:t>
      </w:r>
      <w:r w:rsidR="00712415">
        <w:rPr>
          <w:rFonts w:ascii="Sylfaen" w:hAnsi="Sylfaen"/>
          <w:sz w:val="24"/>
          <w:szCs w:val="24"/>
        </w:rPr>
        <w:t>և</w:t>
      </w:r>
      <w:r w:rsidRPr="001C608C">
        <w:rPr>
          <w:rFonts w:ascii="Sylfaen" w:hAnsi="Sylfaen"/>
          <w:sz w:val="24"/>
          <w:szCs w:val="24"/>
        </w:rPr>
        <w:t>որ</w:t>
      </w:r>
      <w:r w:rsidR="003911EA" w:rsidRPr="003911EA">
        <w:rPr>
          <w:rFonts w:ascii="Sylfaen" w:hAnsi="Sylfaen"/>
          <w:sz w:val="24"/>
          <w:szCs w:val="24"/>
        </w:rPr>
        <w:t xml:space="preserve"> </w:t>
      </w:r>
      <w:r w:rsidRPr="001C608C">
        <w:rPr>
          <w:rFonts w:ascii="Sylfaen" w:hAnsi="Sylfaen"/>
          <w:sz w:val="24"/>
          <w:szCs w:val="24"/>
        </w:rPr>
        <w:t>է ապացուցել, որ ռադիոնշ</w:t>
      </w:r>
      <w:r>
        <w:rPr>
          <w:rFonts w:ascii="Sylfaen" w:hAnsi="Sylfaen"/>
          <w:sz w:val="24"/>
          <w:szCs w:val="24"/>
        </w:rPr>
        <w:t>անով</w:t>
      </w:r>
      <w:r w:rsidRPr="001C608C">
        <w:rPr>
          <w:rFonts w:ascii="Sylfaen" w:hAnsi="Sylfaen"/>
          <w:sz w:val="24"/>
          <w:szCs w:val="24"/>
        </w:rPr>
        <w:t xml:space="preserve"> նյութը,</w:t>
      </w:r>
      <w:r w:rsidRPr="00A1595B">
        <w:rPr>
          <w:rFonts w:ascii="Sylfaen" w:hAnsi="Sylfaen"/>
          <w:sz w:val="24"/>
          <w:szCs w:val="24"/>
        </w:rPr>
        <w:t xml:space="preserve"> որն օգտագործվում է հետազոտության ժամանակ, պահպան</w:t>
      </w:r>
      <w:r>
        <w:rPr>
          <w:rFonts w:ascii="Sylfaen" w:hAnsi="Sylfaen"/>
          <w:sz w:val="24"/>
          <w:szCs w:val="24"/>
        </w:rPr>
        <w:t>ում է</w:t>
      </w:r>
      <w:r w:rsidRPr="00A1595B">
        <w:rPr>
          <w:rFonts w:ascii="Sylfaen" w:hAnsi="Sylfaen"/>
          <w:sz w:val="24"/>
          <w:szCs w:val="24"/>
        </w:rPr>
        <w:t xml:space="preserve"> ակտիվությունը </w:t>
      </w:r>
      <w:r w:rsidR="00712415">
        <w:rPr>
          <w:rFonts w:ascii="Sylfaen" w:hAnsi="Sylfaen"/>
          <w:sz w:val="24"/>
          <w:szCs w:val="24"/>
        </w:rPr>
        <w:t>և</w:t>
      </w:r>
      <w:r w:rsidRPr="00A1595B">
        <w:rPr>
          <w:rFonts w:ascii="Sylfaen" w:hAnsi="Sylfaen"/>
          <w:sz w:val="24"/>
          <w:szCs w:val="24"/>
        </w:rPr>
        <w:t xml:space="preserve"> կենսաբանական հատկությունները, որոնք համարժեք են նշան </w:t>
      </w:r>
      <w:r>
        <w:rPr>
          <w:rFonts w:ascii="Sylfaen" w:hAnsi="Sylfaen"/>
          <w:sz w:val="24"/>
          <w:szCs w:val="24"/>
        </w:rPr>
        <w:t>չունեցող</w:t>
      </w:r>
      <w:r w:rsidRPr="00A1595B">
        <w:rPr>
          <w:rFonts w:ascii="Sylfaen" w:hAnsi="Sylfaen"/>
          <w:sz w:val="24"/>
          <w:szCs w:val="24"/>
        </w:rPr>
        <w:t xml:space="preserve"> նյութի </w:t>
      </w:r>
      <w:r>
        <w:rPr>
          <w:rFonts w:ascii="Sylfaen" w:hAnsi="Sylfaen"/>
          <w:sz w:val="24"/>
          <w:szCs w:val="24"/>
        </w:rPr>
        <w:t>ակտիվությա</w:t>
      </w:r>
      <w:r w:rsidRPr="00A1595B">
        <w:rPr>
          <w:rFonts w:ascii="Sylfaen" w:hAnsi="Sylfaen"/>
          <w:sz w:val="24"/>
          <w:szCs w:val="24"/>
        </w:rPr>
        <w:t xml:space="preserve">նը </w:t>
      </w:r>
      <w:r w:rsidR="00712415">
        <w:rPr>
          <w:rFonts w:ascii="Sylfaen" w:hAnsi="Sylfaen"/>
          <w:sz w:val="24"/>
          <w:szCs w:val="24"/>
        </w:rPr>
        <w:t>և</w:t>
      </w:r>
      <w:r w:rsidRPr="00A1595B">
        <w:rPr>
          <w:rFonts w:ascii="Sylfaen" w:hAnsi="Sylfaen"/>
          <w:sz w:val="24"/>
          <w:szCs w:val="24"/>
        </w:rPr>
        <w:t xml:space="preserve"> կենսաբանական </w:t>
      </w:r>
      <w:r>
        <w:rPr>
          <w:rFonts w:ascii="Sylfaen" w:hAnsi="Sylfaen"/>
          <w:sz w:val="24"/>
          <w:szCs w:val="24"/>
        </w:rPr>
        <w:t>հատկություններին</w:t>
      </w:r>
      <w:r w:rsidRPr="00A1595B">
        <w:rPr>
          <w:rFonts w:ascii="Sylfaen" w:hAnsi="Sylfaen"/>
          <w:sz w:val="24"/>
          <w:szCs w:val="24"/>
        </w:rPr>
        <w:t xml:space="preserve">: Հյուսվածքներում ռադիոակտիվության մեծությունը </w:t>
      </w:r>
      <w:r w:rsidR="00712415">
        <w:rPr>
          <w:rFonts w:ascii="Sylfaen" w:hAnsi="Sylfaen"/>
          <w:sz w:val="24"/>
          <w:szCs w:val="24"/>
        </w:rPr>
        <w:t>և</w:t>
      </w:r>
      <w:r w:rsidRPr="00A1595B">
        <w:rPr>
          <w:rFonts w:ascii="Sylfaen" w:hAnsi="Sylfaen"/>
          <w:sz w:val="24"/>
          <w:szCs w:val="24"/>
        </w:rPr>
        <w:t xml:space="preserve"> (կամ) աուտոռադիոգրաֆիայի տվյալները </w:t>
      </w:r>
      <w:r w:rsidRPr="00A1595B">
        <w:rPr>
          <w:rFonts w:ascii="Sylfaen" w:hAnsi="Sylfaen"/>
          <w:spacing w:val="-4"/>
          <w:sz w:val="24"/>
          <w:szCs w:val="24"/>
        </w:rPr>
        <w:t xml:space="preserve">ռադիոակտիվ </w:t>
      </w:r>
      <w:r>
        <w:rPr>
          <w:rFonts w:ascii="Sylfaen" w:hAnsi="Sylfaen"/>
          <w:spacing w:val="-4"/>
          <w:sz w:val="24"/>
          <w:szCs w:val="24"/>
        </w:rPr>
        <w:t>նշանով</w:t>
      </w:r>
      <w:r w:rsidR="00A52BD1">
        <w:rPr>
          <w:rFonts w:ascii="Sylfaen" w:hAnsi="Sylfaen"/>
          <w:spacing w:val="-4"/>
          <w:sz w:val="24"/>
          <w:szCs w:val="24"/>
        </w:rPr>
        <w:t xml:space="preserve"> </w:t>
      </w:r>
      <w:r w:rsidRPr="00A1595B">
        <w:rPr>
          <w:rFonts w:ascii="Sylfaen" w:hAnsi="Sylfaen"/>
          <w:spacing w:val="-4"/>
          <w:sz w:val="24"/>
          <w:szCs w:val="24"/>
        </w:rPr>
        <w:t>սպիտակուցների օգտագործման դեպքում դժվար է լինում մեկնաբանել՝ հաշվի առնելով սպիտակուցի արագ in vivo մետոբոլիզմը կամ սպիտակուցի հետ ռադիոակտիվ նշան</w:t>
      </w:r>
      <w:r>
        <w:rPr>
          <w:rFonts w:ascii="Sylfaen" w:hAnsi="Sylfaen"/>
          <w:spacing w:val="-4"/>
          <w:sz w:val="24"/>
          <w:szCs w:val="24"/>
        </w:rPr>
        <w:t>ի</w:t>
      </w:r>
      <w:r w:rsidRPr="00A1595B">
        <w:rPr>
          <w:rFonts w:ascii="Sylfaen" w:hAnsi="Sylfaen"/>
          <w:spacing w:val="-4"/>
          <w:sz w:val="24"/>
          <w:szCs w:val="24"/>
        </w:rPr>
        <w:t xml:space="preserve"> կապի անկայունությունը:</w:t>
      </w:r>
      <w:r w:rsidRPr="00A1595B">
        <w:rPr>
          <w:rFonts w:ascii="Sylfaen" w:hAnsi="Sylfaen"/>
          <w:sz w:val="24"/>
          <w:szCs w:val="24"/>
        </w:rPr>
        <w:t xml:space="preserve"> Այն</w:t>
      </w:r>
      <w:r w:rsidR="003911EA" w:rsidRPr="003911EA">
        <w:rPr>
          <w:rFonts w:ascii="Sylfaen" w:hAnsi="Sylfaen"/>
          <w:sz w:val="24"/>
          <w:szCs w:val="24"/>
        </w:rPr>
        <w:t xml:space="preserve"> </w:t>
      </w:r>
      <w:r w:rsidRPr="00A1595B">
        <w:rPr>
          <w:rFonts w:ascii="Sylfaen" w:hAnsi="Sylfaen"/>
          <w:sz w:val="24"/>
          <w:szCs w:val="24"/>
        </w:rPr>
        <w:t>հետազոտությունների արդյունքները, որոնց դեպքում ռադիոակտիվ նշ</w:t>
      </w:r>
      <w:r>
        <w:rPr>
          <w:rFonts w:ascii="Sylfaen" w:hAnsi="Sylfaen"/>
          <w:sz w:val="24"/>
          <w:szCs w:val="24"/>
        </w:rPr>
        <w:t>ան</w:t>
      </w:r>
      <w:r w:rsidRPr="00A1595B">
        <w:rPr>
          <w:rFonts w:ascii="Sylfaen" w:hAnsi="Sylfaen"/>
          <w:sz w:val="24"/>
          <w:szCs w:val="24"/>
        </w:rPr>
        <w:t>ը ներմուծվում է սպեցիֆիկ ամինաթթուներում, անհրաժեշտ է զգուշությամբ մեկնաբանել: Անհրաժեշտ է հաշվի առնել սպեցիֆիկ ամինաթթ</w:t>
      </w:r>
      <w:r>
        <w:rPr>
          <w:rFonts w:ascii="Sylfaen" w:hAnsi="Sylfaen"/>
          <w:sz w:val="24"/>
          <w:szCs w:val="24"/>
        </w:rPr>
        <w:t>ուներ</w:t>
      </w:r>
      <w:r w:rsidRPr="00A1595B">
        <w:rPr>
          <w:rFonts w:ascii="Sylfaen" w:hAnsi="Sylfaen"/>
          <w:sz w:val="24"/>
          <w:szCs w:val="24"/>
        </w:rPr>
        <w:t xml:space="preserve">ում </w:t>
      </w:r>
      <w:r>
        <w:rPr>
          <w:rFonts w:ascii="Sylfaen" w:hAnsi="Sylfaen"/>
          <w:sz w:val="24"/>
          <w:szCs w:val="24"/>
        </w:rPr>
        <w:t xml:space="preserve">ներկառուցված </w:t>
      </w:r>
      <w:r w:rsidRPr="00A1595B">
        <w:rPr>
          <w:rFonts w:ascii="Sylfaen" w:hAnsi="Sylfaen"/>
          <w:sz w:val="24"/>
          <w:szCs w:val="24"/>
        </w:rPr>
        <w:t>ռադիոակտիվ նշ</w:t>
      </w:r>
      <w:r>
        <w:rPr>
          <w:rFonts w:ascii="Sylfaen" w:hAnsi="Sylfaen"/>
          <w:sz w:val="24"/>
          <w:szCs w:val="24"/>
        </w:rPr>
        <w:t>անից</w:t>
      </w:r>
      <w:r w:rsidRPr="00A1595B">
        <w:rPr>
          <w:rFonts w:ascii="Sylfaen" w:hAnsi="Sylfaen"/>
          <w:sz w:val="24"/>
          <w:szCs w:val="24"/>
        </w:rPr>
        <w:t xml:space="preserve"> ձերբազատելու հնարավորությունը</w:t>
      </w:r>
      <w:r>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դրա ներառում</w:t>
      </w:r>
      <w:r>
        <w:rPr>
          <w:rFonts w:ascii="Sylfaen" w:hAnsi="Sylfaen"/>
          <w:sz w:val="24"/>
          <w:szCs w:val="24"/>
        </w:rPr>
        <w:t>ն</w:t>
      </w:r>
      <w:r w:rsidRPr="00A1595B">
        <w:rPr>
          <w:rFonts w:ascii="Sylfaen" w:hAnsi="Sylfaen"/>
          <w:sz w:val="24"/>
          <w:szCs w:val="24"/>
        </w:rPr>
        <w:t xml:space="preserve"> ամինաթթուներ</w:t>
      </w:r>
      <w:r>
        <w:rPr>
          <w:rFonts w:ascii="Sylfaen" w:hAnsi="Sylfaen"/>
          <w:sz w:val="24"/>
          <w:szCs w:val="24"/>
        </w:rPr>
        <w:t>ի մեջ</w:t>
      </w:r>
      <w:r w:rsidRPr="00A1595B">
        <w:rPr>
          <w:rFonts w:ascii="Sylfaen" w:hAnsi="Sylfaen"/>
          <w:sz w:val="24"/>
          <w:szCs w:val="24"/>
        </w:rPr>
        <w:t>, որոնք մասնակցում</w:t>
      </w:r>
      <w:r w:rsidR="003911EA" w:rsidRPr="003911EA">
        <w:rPr>
          <w:rFonts w:ascii="Sylfaen" w:hAnsi="Sylfaen"/>
          <w:sz w:val="24"/>
          <w:szCs w:val="24"/>
        </w:rPr>
        <w:t> </w:t>
      </w:r>
      <w:r w:rsidRPr="00A1595B">
        <w:rPr>
          <w:rFonts w:ascii="Sylfaen" w:hAnsi="Sylfaen"/>
          <w:sz w:val="24"/>
          <w:szCs w:val="24"/>
        </w:rPr>
        <w:t xml:space="preserve">են հետազոտվող դեղապատրաստուկի հետ առնչություն չունեցող սպիտակուցների </w:t>
      </w:r>
      <w:r w:rsidR="00712415">
        <w:rPr>
          <w:rFonts w:ascii="Sylfaen" w:hAnsi="Sylfaen"/>
          <w:sz w:val="24"/>
          <w:szCs w:val="24"/>
        </w:rPr>
        <w:t>և</w:t>
      </w:r>
      <w:r w:rsidRPr="00A1595B">
        <w:rPr>
          <w:rFonts w:ascii="Sylfaen" w:hAnsi="Sylfaen"/>
          <w:sz w:val="24"/>
          <w:szCs w:val="24"/>
        </w:rPr>
        <w:t xml:space="preserve"> պեպտիդների սինթեզում:</w:t>
      </w:r>
    </w:p>
    <w:p w14:paraId="5B7E3519" w14:textId="77777777" w:rsidR="00A47359" w:rsidRPr="00A1595B" w:rsidRDefault="00A47359" w:rsidP="00A47359">
      <w:pPr>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Անհրաժեշտ է ունենալ սկզբնական տեղեկություններ հետազոտվող դեղապատրաստուկի աբսորբման</w:t>
      </w:r>
      <w:r>
        <w:rPr>
          <w:rFonts w:ascii="Sylfaen" w:hAnsi="Sylfaen"/>
          <w:sz w:val="24"/>
          <w:szCs w:val="24"/>
        </w:rPr>
        <w:t>, բաշխման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կլիրենսի առանձնահատկությունների մասին կենդանիների </w:t>
      </w:r>
      <w:r>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անտ</w:t>
      </w:r>
      <w:r w:rsidRPr="00A1595B">
        <w:rPr>
          <w:rFonts w:ascii="Sylfaen" w:hAnsi="Sylfaen"/>
          <w:sz w:val="24"/>
          <w:szCs w:val="24"/>
        </w:rPr>
        <w:t xml:space="preserve"> տեսակների մոտ մինչ</w:t>
      </w:r>
      <w:r w:rsidR="00712415">
        <w:rPr>
          <w:rFonts w:ascii="Sylfaen" w:hAnsi="Sylfaen"/>
          <w:sz w:val="24"/>
          <w:szCs w:val="24"/>
        </w:rPr>
        <w:t>և</w:t>
      </w:r>
      <w:r w:rsidRPr="00A1595B">
        <w:rPr>
          <w:rFonts w:ascii="Sylfaen" w:hAnsi="Sylfaen"/>
          <w:sz w:val="24"/>
          <w:szCs w:val="24"/>
        </w:rPr>
        <w:t xml:space="preserve"> կլինիկական հետազոտությունն սկսելը` նպատակ ունենալով կանխատեսել պատրաստուկի թերապ</w:t>
      </w:r>
      <w:r w:rsidR="00712415">
        <w:rPr>
          <w:rFonts w:ascii="Sylfaen" w:hAnsi="Sylfaen"/>
          <w:sz w:val="24"/>
          <w:szCs w:val="24"/>
        </w:rPr>
        <w:t>և</w:t>
      </w:r>
      <w:r w:rsidRPr="00A1595B">
        <w:rPr>
          <w:rFonts w:ascii="Sylfaen" w:hAnsi="Sylfaen"/>
          <w:sz w:val="24"/>
          <w:szCs w:val="24"/>
        </w:rPr>
        <w:t xml:space="preserve">տիկ ազդեցության </w:t>
      </w:r>
      <w:r>
        <w:rPr>
          <w:rFonts w:ascii="Sylfaen" w:hAnsi="Sylfaen"/>
          <w:sz w:val="24"/>
          <w:szCs w:val="24"/>
        </w:rPr>
        <w:t>ընդգրկունությունը</w:t>
      </w:r>
      <w:r w:rsidRPr="00A1595B">
        <w:rPr>
          <w:rFonts w:ascii="Sylfaen" w:hAnsi="Sylfaen"/>
          <w:sz w:val="24"/>
          <w:szCs w:val="24"/>
        </w:rPr>
        <w:t xml:space="preserve"> (դեղաչափ</w:t>
      </w:r>
      <w:r>
        <w:rPr>
          <w:rFonts w:ascii="Sylfaen" w:hAnsi="Sylfaen"/>
          <w:sz w:val="24"/>
          <w:szCs w:val="24"/>
        </w:rPr>
        <w:t>եր</w:t>
      </w:r>
      <w:r w:rsidRPr="00A1595B">
        <w:rPr>
          <w:rFonts w:ascii="Sylfaen" w:hAnsi="Sylfaen"/>
          <w:sz w:val="24"/>
          <w:szCs w:val="24"/>
        </w:rPr>
        <w:t>ի անվտանգ</w:t>
      </w:r>
      <w:r>
        <w:rPr>
          <w:rFonts w:ascii="Sylfaen" w:hAnsi="Sylfaen"/>
          <w:sz w:val="24"/>
          <w:szCs w:val="24"/>
        </w:rPr>
        <w:t xml:space="preserve"> </w:t>
      </w:r>
      <w:r w:rsidRPr="00A1595B">
        <w:rPr>
          <w:rFonts w:ascii="Sylfaen" w:hAnsi="Sylfaen"/>
          <w:sz w:val="24"/>
          <w:szCs w:val="24"/>
        </w:rPr>
        <w:t>ընդգրկույթ</w:t>
      </w:r>
      <w:r>
        <w:rPr>
          <w:rFonts w:ascii="Sylfaen" w:hAnsi="Sylfaen"/>
          <w:sz w:val="24"/>
          <w:szCs w:val="24"/>
        </w:rPr>
        <w:t>ը</w:t>
      </w:r>
      <w:r w:rsidRPr="00A1595B">
        <w:rPr>
          <w:rFonts w:ascii="Sylfaen" w:hAnsi="Sylfaen"/>
          <w:sz w:val="24"/>
          <w:szCs w:val="24"/>
        </w:rPr>
        <w:t xml:space="preserve">)՝ հաշվի առնելով էքսպոզիցիան </w:t>
      </w:r>
      <w:r w:rsidR="00712415">
        <w:rPr>
          <w:rFonts w:ascii="Sylfaen" w:hAnsi="Sylfaen"/>
          <w:sz w:val="24"/>
          <w:szCs w:val="24"/>
        </w:rPr>
        <w:t>և</w:t>
      </w:r>
      <w:r w:rsidRPr="00A1595B">
        <w:rPr>
          <w:rFonts w:ascii="Sylfaen" w:hAnsi="Sylfaen"/>
          <w:sz w:val="24"/>
          <w:szCs w:val="24"/>
        </w:rPr>
        <w:t xml:space="preserve"> դեղաչափերը:</w:t>
      </w:r>
    </w:p>
    <w:p w14:paraId="13C7ED8E" w14:textId="77777777" w:rsidR="00A47359" w:rsidRPr="00A1595B" w:rsidRDefault="00A47359" w:rsidP="003911EA">
      <w:pPr>
        <w:tabs>
          <w:tab w:val="left" w:pos="993"/>
        </w:tabs>
        <w:spacing w:after="160" w:line="360" w:lineRule="auto"/>
        <w:ind w:right="-20" w:firstLine="567"/>
        <w:rPr>
          <w:rFonts w:ascii="Sylfaen" w:eastAsia="Times New Roman" w:hAnsi="Sylfaen" w:cs="Times New Roman"/>
          <w:sz w:val="24"/>
          <w:szCs w:val="24"/>
        </w:rPr>
      </w:pPr>
      <w:r w:rsidRPr="00A1595B">
        <w:rPr>
          <w:rFonts w:ascii="Sylfaen" w:hAnsi="Sylfaen"/>
          <w:sz w:val="24"/>
          <w:szCs w:val="24"/>
        </w:rPr>
        <w:t>4.2.2.</w:t>
      </w:r>
      <w:r w:rsidRPr="00A1595B">
        <w:rPr>
          <w:rFonts w:ascii="Sylfaen" w:hAnsi="Sylfaen"/>
          <w:sz w:val="24"/>
          <w:szCs w:val="24"/>
        </w:rPr>
        <w:tab/>
        <w:t>Վերլուծական մեթոդները</w:t>
      </w:r>
    </w:p>
    <w:p w14:paraId="77F12285" w14:textId="77777777" w:rsidR="00A47359" w:rsidRPr="00A1595B" w:rsidRDefault="00A47359" w:rsidP="00A47359">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Քանակական որոշման մեկ կամ մի քանի մեթոդների օգտագործումը պետք</w:t>
      </w:r>
      <w:r w:rsidR="003911EA" w:rsidRPr="003911EA">
        <w:rPr>
          <w:rFonts w:ascii="Sylfaen" w:hAnsi="Sylfaen"/>
          <w:sz w:val="24"/>
          <w:szCs w:val="24"/>
        </w:rPr>
        <w:t xml:space="preserve"> </w:t>
      </w:r>
      <w:r w:rsidRPr="00A1595B">
        <w:rPr>
          <w:rFonts w:ascii="Sylfaen" w:hAnsi="Sylfaen"/>
          <w:sz w:val="24"/>
          <w:szCs w:val="24"/>
        </w:rPr>
        <w:t xml:space="preserve">է քննել անհատական կարգով, ընդ որում, անհրաժեշտ է ներկայացնել գիտական հիմնավորում: Որպես կանոն, բավարար է մեկ </w:t>
      </w:r>
      <w:r>
        <w:rPr>
          <w:rFonts w:ascii="Sylfaen" w:hAnsi="Sylfaen"/>
          <w:sz w:val="24"/>
          <w:szCs w:val="24"/>
        </w:rPr>
        <w:t>վալիդացված</w:t>
      </w:r>
      <w:r w:rsidRPr="00A1595B">
        <w:rPr>
          <w:rFonts w:ascii="Sylfaen" w:hAnsi="Sylfaen"/>
          <w:sz w:val="24"/>
          <w:szCs w:val="24"/>
        </w:rPr>
        <w:t xml:space="preserve"> մեթոդիկա: Օրինակ, </w:t>
      </w:r>
      <w:r>
        <w:rPr>
          <w:rFonts w:ascii="Sylfaen" w:hAnsi="Sylfaen"/>
          <w:sz w:val="24"/>
          <w:szCs w:val="24"/>
        </w:rPr>
        <w:t>հավաստի</w:t>
      </w:r>
      <w:r w:rsidRPr="00A1595B">
        <w:rPr>
          <w:rFonts w:ascii="Sylfaen" w:hAnsi="Sylfaen"/>
          <w:sz w:val="24"/>
          <w:szCs w:val="24"/>
        </w:rPr>
        <w:t xml:space="preserve"> տեղեկատվություն կարելի է ստանալ պրեցիպիտատում</w:t>
      </w:r>
      <w:r>
        <w:rPr>
          <w:rFonts w:ascii="Sylfaen" w:hAnsi="Sylfaen"/>
          <w:sz w:val="24"/>
          <w:szCs w:val="24"/>
        </w:rPr>
        <w:t xml:space="preserve"> </w:t>
      </w:r>
      <w:r w:rsidRPr="00A1595B">
        <w:rPr>
          <w:rFonts w:ascii="Sylfaen" w:hAnsi="Sylfaen"/>
          <w:sz w:val="24"/>
          <w:szCs w:val="24"/>
        </w:rPr>
        <w:t>(ռադիոակտիվ նշ</w:t>
      </w:r>
      <w:r>
        <w:rPr>
          <w:rFonts w:ascii="Sylfaen" w:hAnsi="Sylfaen"/>
          <w:sz w:val="24"/>
          <w:szCs w:val="24"/>
        </w:rPr>
        <w:t>անով</w:t>
      </w:r>
      <w:r w:rsidRPr="00A1595B">
        <w:rPr>
          <w:rFonts w:ascii="Sylfaen" w:hAnsi="Sylfaen"/>
          <w:sz w:val="24"/>
          <w:szCs w:val="24"/>
        </w:rPr>
        <w:t xml:space="preserve"> սպիտակուց՝ նստեցված տրիքլորքացախաթթվով) ռադիոակտիվության </w:t>
      </w:r>
      <w:r w:rsidRPr="00A1595B">
        <w:rPr>
          <w:rFonts w:ascii="Sylfaen" w:hAnsi="Sylfaen"/>
          <w:sz w:val="24"/>
          <w:szCs w:val="24"/>
        </w:rPr>
        <w:lastRenderedPageBreak/>
        <w:t>քանակական</w:t>
      </w:r>
      <w:r>
        <w:rPr>
          <w:rFonts w:ascii="Sylfaen" w:hAnsi="Sylfaen"/>
          <w:sz w:val="24"/>
          <w:szCs w:val="24"/>
        </w:rPr>
        <w:t xml:space="preserve"> որոշման</w:t>
      </w:r>
      <w:r w:rsidRPr="00A1595B">
        <w:rPr>
          <w:rFonts w:ascii="Sylfaen" w:hAnsi="Sylfaen"/>
          <w:sz w:val="24"/>
          <w:szCs w:val="24"/>
        </w:rPr>
        <w:t xml:space="preserve"> մեթոդով</w:t>
      </w:r>
      <w:r>
        <w:rPr>
          <w:rFonts w:ascii="Sylfaen" w:hAnsi="Sylfaen"/>
          <w:sz w:val="24"/>
          <w:szCs w:val="24"/>
        </w:rPr>
        <w:t>։</w:t>
      </w:r>
      <w:r w:rsidRPr="00A1595B">
        <w:rPr>
          <w:rFonts w:ascii="Sylfaen" w:hAnsi="Sylfaen"/>
          <w:sz w:val="24"/>
          <w:szCs w:val="24"/>
        </w:rPr>
        <w:t xml:space="preserve"> Մի</w:t>
      </w:r>
      <w:r w:rsidR="00712415">
        <w:rPr>
          <w:rFonts w:ascii="Sylfaen" w:hAnsi="Sylfaen"/>
          <w:sz w:val="24"/>
          <w:szCs w:val="24"/>
        </w:rPr>
        <w:t>և</w:t>
      </w:r>
      <w:r w:rsidRPr="00A1595B">
        <w:rPr>
          <w:rFonts w:ascii="Sylfaen" w:hAnsi="Sylfaen"/>
          <w:sz w:val="24"/>
          <w:szCs w:val="24"/>
        </w:rPr>
        <w:t xml:space="preserve">նույն ժամանակ, առավել նախընտրելի է համարվում </w:t>
      </w:r>
      <w:r>
        <w:rPr>
          <w:rFonts w:ascii="Sylfaen" w:hAnsi="Sylfaen"/>
          <w:sz w:val="24"/>
          <w:szCs w:val="24"/>
        </w:rPr>
        <w:t>անալիզի ենթարկվող</w:t>
      </w:r>
      <w:r w:rsidRPr="00A1595B">
        <w:rPr>
          <w:rFonts w:ascii="Sylfaen" w:hAnsi="Sylfaen"/>
          <w:sz w:val="24"/>
          <w:szCs w:val="24"/>
        </w:rPr>
        <w:t xml:space="preserve"> նյութի քանակական որոշման սպեցիֆիկ մեթոդը: Լավագույն</w:t>
      </w:r>
      <w:r>
        <w:rPr>
          <w:rFonts w:ascii="Sylfaen" w:hAnsi="Sylfaen"/>
          <w:sz w:val="24"/>
          <w:szCs w:val="24"/>
        </w:rPr>
        <w:t xml:space="preserve"> լուծումը</w:t>
      </w:r>
      <w:r w:rsidRPr="00A1595B">
        <w:rPr>
          <w:rFonts w:ascii="Sylfaen" w:hAnsi="Sylfaen"/>
          <w:sz w:val="24"/>
          <w:szCs w:val="24"/>
        </w:rPr>
        <w:t xml:space="preserve"> քանակական որոշման մի</w:t>
      </w:r>
      <w:r w:rsidR="00712415">
        <w:rPr>
          <w:rFonts w:ascii="Sylfaen" w:hAnsi="Sylfaen"/>
          <w:sz w:val="24"/>
          <w:szCs w:val="24"/>
        </w:rPr>
        <w:t>և</w:t>
      </w:r>
      <w:r w:rsidRPr="00A1595B">
        <w:rPr>
          <w:rFonts w:ascii="Sylfaen" w:hAnsi="Sylfaen"/>
          <w:sz w:val="24"/>
          <w:szCs w:val="24"/>
        </w:rPr>
        <w:t xml:space="preserve">նույն մեթոդները </w:t>
      </w:r>
      <w:r>
        <w:rPr>
          <w:rFonts w:ascii="Sylfaen" w:hAnsi="Sylfaen"/>
          <w:sz w:val="24"/>
          <w:szCs w:val="24"/>
        </w:rPr>
        <w:t xml:space="preserve">կիրառելն է </w:t>
      </w:r>
      <w:r w:rsidRPr="00A1595B">
        <w:rPr>
          <w:rFonts w:ascii="Sylfaen" w:hAnsi="Sylfaen"/>
          <w:sz w:val="24"/>
          <w:szCs w:val="24"/>
        </w:rPr>
        <w:t>ինչպես կենդանիների վրա հետազոտություններ կատարելիս, այնպես</w:t>
      </w:r>
      <w:r w:rsidR="003911EA" w:rsidRPr="003911EA">
        <w:rPr>
          <w:rFonts w:ascii="Sylfaen" w:hAnsi="Sylfaen"/>
          <w:sz w:val="24"/>
          <w:szCs w:val="24"/>
        </w:rPr>
        <w:t> </w:t>
      </w:r>
      <w:r w:rsidRPr="00A1595B">
        <w:rPr>
          <w:rFonts w:ascii="Sylfaen" w:hAnsi="Sylfaen"/>
          <w:sz w:val="24"/>
          <w:szCs w:val="24"/>
        </w:rPr>
        <w:t xml:space="preserve">էլ մարդու մասնակցությամբ հետազոտությունների ժամանակ: Անհրաժեշտ է </w:t>
      </w:r>
      <w:r>
        <w:rPr>
          <w:rFonts w:ascii="Sylfaen" w:hAnsi="Sylfaen"/>
          <w:sz w:val="24"/>
          <w:szCs w:val="24"/>
        </w:rPr>
        <w:t>որոշել</w:t>
      </w:r>
      <w:r w:rsidRPr="00A1595B">
        <w:rPr>
          <w:rFonts w:ascii="Sylfaen" w:hAnsi="Sylfaen"/>
          <w:sz w:val="24"/>
          <w:szCs w:val="24"/>
        </w:rPr>
        <w:t xml:space="preserve"> պլազմա</w:t>
      </w:r>
      <w:r>
        <w:rPr>
          <w:rFonts w:ascii="Sylfaen" w:hAnsi="Sylfaen"/>
          <w:sz w:val="24"/>
          <w:szCs w:val="24"/>
        </w:rPr>
        <w:t>յի</w:t>
      </w:r>
      <w:r w:rsidRPr="00A1595B">
        <w:rPr>
          <w:rFonts w:ascii="Sylfaen" w:hAnsi="Sylfaen"/>
          <w:sz w:val="24"/>
          <w:szCs w:val="24"/>
        </w:rPr>
        <w:t xml:space="preserve"> կապող սպիտակուցների </w:t>
      </w:r>
      <w:r w:rsidR="00712415">
        <w:rPr>
          <w:rFonts w:ascii="Sylfaen" w:hAnsi="Sylfaen"/>
          <w:sz w:val="24"/>
          <w:szCs w:val="24"/>
        </w:rPr>
        <w:t>և</w:t>
      </w:r>
      <w:r w:rsidRPr="00A1595B">
        <w:rPr>
          <w:rFonts w:ascii="Sylfaen" w:hAnsi="Sylfaen"/>
          <w:sz w:val="24"/>
          <w:szCs w:val="24"/>
        </w:rPr>
        <w:t xml:space="preserve"> (կամ) արյան պլազմայում (շիճուկ) հակամարմ</w:t>
      </w:r>
      <w:r>
        <w:rPr>
          <w:rFonts w:ascii="Sylfaen" w:hAnsi="Sylfaen"/>
          <w:sz w:val="24"/>
          <w:szCs w:val="24"/>
        </w:rPr>
        <w:t>ի</w:t>
      </w:r>
      <w:r w:rsidRPr="00A1595B">
        <w:rPr>
          <w:rFonts w:ascii="Sylfaen" w:hAnsi="Sylfaen"/>
          <w:sz w:val="24"/>
          <w:szCs w:val="24"/>
        </w:rPr>
        <w:t>ն</w:t>
      </w:r>
      <w:r>
        <w:rPr>
          <w:rFonts w:ascii="Sylfaen" w:hAnsi="Sylfaen"/>
          <w:sz w:val="24"/>
          <w:szCs w:val="24"/>
        </w:rPr>
        <w:t>ների</w:t>
      </w:r>
      <w:r w:rsidRPr="00A1595B">
        <w:rPr>
          <w:rFonts w:ascii="Sylfaen" w:hAnsi="Sylfaen"/>
          <w:sz w:val="24"/>
          <w:szCs w:val="24"/>
        </w:rPr>
        <w:t xml:space="preserve"> պոտենցիալ ազդեցությունը հետազոտվող նյութի քանակական որոշման արդյունքների վրա:</w:t>
      </w:r>
    </w:p>
    <w:p w14:paraId="78C64285" w14:textId="77777777" w:rsidR="00A47359" w:rsidRPr="00A1595B" w:rsidRDefault="00A47359" w:rsidP="003911EA">
      <w:pPr>
        <w:tabs>
          <w:tab w:val="left" w:pos="993"/>
        </w:tabs>
        <w:spacing w:after="160" w:line="360" w:lineRule="auto"/>
        <w:ind w:right="-20" w:firstLine="567"/>
        <w:rPr>
          <w:rFonts w:ascii="Sylfaen" w:eastAsia="Times New Roman" w:hAnsi="Sylfaen" w:cs="Times New Roman"/>
          <w:sz w:val="24"/>
          <w:szCs w:val="24"/>
        </w:rPr>
      </w:pPr>
      <w:r w:rsidRPr="00A1595B">
        <w:rPr>
          <w:rFonts w:ascii="Sylfaen" w:hAnsi="Sylfaen"/>
          <w:sz w:val="24"/>
          <w:szCs w:val="24"/>
        </w:rPr>
        <w:t>4.2.3.</w:t>
      </w:r>
      <w:r w:rsidRPr="00A1595B">
        <w:rPr>
          <w:rFonts w:ascii="Sylfaen" w:hAnsi="Sylfaen"/>
          <w:sz w:val="24"/>
          <w:szCs w:val="24"/>
        </w:rPr>
        <w:tab/>
        <w:t>Մետաբոլիզմ</w:t>
      </w:r>
    </w:p>
    <w:p w14:paraId="68F2F268" w14:textId="77777777" w:rsidR="00A47359" w:rsidRPr="00A1595B" w:rsidRDefault="00A47359" w:rsidP="00A47359">
      <w:pPr>
        <w:spacing w:after="160" w:line="360" w:lineRule="auto"/>
        <w:ind w:right="45" w:firstLine="567"/>
        <w:jc w:val="both"/>
        <w:rPr>
          <w:rFonts w:ascii="Sylfaen" w:eastAsia="Times New Roman" w:hAnsi="Sylfaen" w:cs="Times New Roman"/>
          <w:sz w:val="24"/>
          <w:szCs w:val="24"/>
        </w:rPr>
      </w:pPr>
      <w:r w:rsidRPr="00A1595B">
        <w:rPr>
          <w:rFonts w:ascii="Sylfaen" w:hAnsi="Sylfaen"/>
          <w:sz w:val="24"/>
          <w:szCs w:val="24"/>
        </w:rPr>
        <w:t>Կենսատեխնոլոգիական դեղապատրաստուկ</w:t>
      </w:r>
      <w:r>
        <w:rPr>
          <w:rFonts w:ascii="Sylfaen" w:hAnsi="Sylfaen"/>
          <w:sz w:val="24"/>
          <w:szCs w:val="24"/>
        </w:rPr>
        <w:t>ներ</w:t>
      </w:r>
      <w:r w:rsidRPr="00A1595B">
        <w:rPr>
          <w:rFonts w:ascii="Sylfaen" w:hAnsi="Sylfaen"/>
          <w:sz w:val="24"/>
          <w:szCs w:val="24"/>
        </w:rPr>
        <w:t>ի մետաբոլիզմի հետ</w:t>
      </w:r>
      <w:r w:rsidR="00712415">
        <w:rPr>
          <w:rFonts w:ascii="Sylfaen" w:hAnsi="Sylfaen"/>
          <w:sz w:val="24"/>
          <w:szCs w:val="24"/>
        </w:rPr>
        <w:t>և</w:t>
      </w:r>
      <w:r w:rsidRPr="00A1595B">
        <w:rPr>
          <w:rFonts w:ascii="Sylfaen" w:hAnsi="Sylfaen"/>
          <w:sz w:val="24"/>
          <w:szCs w:val="24"/>
        </w:rPr>
        <w:t>անք</w:t>
      </w:r>
      <w:r w:rsidR="003911EA" w:rsidRPr="003911EA">
        <w:rPr>
          <w:rFonts w:ascii="Sylfaen" w:hAnsi="Sylfaen"/>
          <w:sz w:val="24"/>
          <w:szCs w:val="24"/>
        </w:rPr>
        <w:t xml:space="preserve"> </w:t>
      </w:r>
      <w:r w:rsidRPr="00A1595B">
        <w:rPr>
          <w:rFonts w:ascii="Sylfaen" w:hAnsi="Sylfaen"/>
          <w:sz w:val="24"/>
          <w:szCs w:val="24"/>
        </w:rPr>
        <w:t>է դրանց դեգրադացիան մինչ</w:t>
      </w:r>
      <w:r w:rsidR="00712415">
        <w:rPr>
          <w:rFonts w:ascii="Sylfaen" w:hAnsi="Sylfaen"/>
          <w:sz w:val="24"/>
          <w:szCs w:val="24"/>
        </w:rPr>
        <w:t>և</w:t>
      </w:r>
      <w:r w:rsidRPr="00A1595B">
        <w:rPr>
          <w:rFonts w:ascii="Sylfaen" w:hAnsi="Sylfaen"/>
          <w:sz w:val="24"/>
          <w:szCs w:val="24"/>
        </w:rPr>
        <w:t xml:space="preserve"> ոչ մեծ պեպտիդներ </w:t>
      </w:r>
      <w:r w:rsidR="00712415">
        <w:rPr>
          <w:rFonts w:ascii="Sylfaen" w:hAnsi="Sylfaen"/>
          <w:sz w:val="24"/>
          <w:szCs w:val="24"/>
        </w:rPr>
        <w:t>և</w:t>
      </w:r>
      <w:r w:rsidRPr="00A1595B">
        <w:rPr>
          <w:rFonts w:ascii="Sylfaen" w:hAnsi="Sylfaen"/>
          <w:sz w:val="24"/>
          <w:szCs w:val="24"/>
        </w:rPr>
        <w:t xml:space="preserve"> առանձին ամինաթթուներ: Նման պատրաստուկների մետաբոլիզմի եղանակներն ընդհանուր առմամբ հետազոտված են: Հետ</w:t>
      </w:r>
      <w:r w:rsidR="00712415">
        <w:rPr>
          <w:rFonts w:ascii="Sylfaen" w:hAnsi="Sylfaen"/>
          <w:sz w:val="24"/>
          <w:szCs w:val="24"/>
        </w:rPr>
        <w:t>և</w:t>
      </w:r>
      <w:r w:rsidRPr="00A1595B">
        <w:rPr>
          <w:rFonts w:ascii="Sylfaen" w:hAnsi="Sylfaen"/>
          <w:sz w:val="24"/>
          <w:szCs w:val="24"/>
        </w:rPr>
        <w:t xml:space="preserve">աբար, կարիք չկա անցկացնելու բիոտրանսֆորմացիայի դասական հետազոտություններ, որոնք իրականացվում են այն դեղապատրաստուկների նկատմամբ, որոնց </w:t>
      </w:r>
      <w:r>
        <w:rPr>
          <w:rFonts w:ascii="Sylfaen" w:hAnsi="Sylfaen"/>
          <w:sz w:val="24"/>
          <w:szCs w:val="24"/>
        </w:rPr>
        <w:t>ազդող</w:t>
      </w:r>
      <w:r w:rsidRPr="00A1595B">
        <w:rPr>
          <w:rFonts w:ascii="Sylfaen" w:hAnsi="Sylfaen"/>
          <w:sz w:val="24"/>
          <w:szCs w:val="24"/>
        </w:rPr>
        <w:t xml:space="preserve"> նյութ</w:t>
      </w:r>
      <w:r>
        <w:rPr>
          <w:rFonts w:ascii="Sylfaen" w:hAnsi="Sylfaen"/>
          <w:sz w:val="24"/>
          <w:szCs w:val="24"/>
        </w:rPr>
        <w:t>եր</w:t>
      </w:r>
      <w:r w:rsidRPr="00A1595B">
        <w:rPr>
          <w:rFonts w:ascii="Sylfaen" w:hAnsi="Sylfaen"/>
          <w:sz w:val="24"/>
          <w:szCs w:val="24"/>
        </w:rPr>
        <w:t xml:space="preserve">ը ստացվել </w:t>
      </w:r>
      <w:r>
        <w:rPr>
          <w:rFonts w:ascii="Sylfaen" w:hAnsi="Sylfaen"/>
          <w:sz w:val="24"/>
          <w:szCs w:val="24"/>
        </w:rPr>
        <w:t>են</w:t>
      </w:r>
      <w:r w:rsidRPr="00A1595B">
        <w:rPr>
          <w:rFonts w:ascii="Sylfaen" w:hAnsi="Sylfaen"/>
          <w:sz w:val="24"/>
          <w:szCs w:val="24"/>
        </w:rPr>
        <w:t xml:space="preserve"> քիմիական սինթեզի եղանակով:</w:t>
      </w:r>
    </w:p>
    <w:p w14:paraId="4B4A76FE" w14:textId="77777777" w:rsidR="00A47359" w:rsidRPr="00A1595B" w:rsidRDefault="00A47359" w:rsidP="00A47359">
      <w:pPr>
        <w:spacing w:after="160" w:line="360" w:lineRule="auto"/>
        <w:ind w:right="41"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 xml:space="preserve">դինամիկ </w:t>
      </w:r>
      <w:r>
        <w:rPr>
          <w:rFonts w:ascii="Sylfaen" w:hAnsi="Sylfaen"/>
          <w:sz w:val="24"/>
          <w:szCs w:val="24"/>
        </w:rPr>
        <w:t>ազդեցության</w:t>
      </w:r>
      <w:r w:rsidRPr="00A1595B">
        <w:rPr>
          <w:rFonts w:ascii="Sylfaen" w:hAnsi="Sylfaen"/>
          <w:sz w:val="24"/>
          <w:szCs w:val="24"/>
        </w:rPr>
        <w:t xml:space="preserve"> բնույթը հասկանալու համար անհրաժեշտ</w:t>
      </w:r>
      <w:r w:rsidR="003911EA" w:rsidRPr="003911EA">
        <w:rPr>
          <w:rFonts w:ascii="Sylfaen" w:hAnsi="Sylfaen"/>
          <w:sz w:val="24"/>
          <w:szCs w:val="24"/>
        </w:rPr>
        <w:t xml:space="preserve"> </w:t>
      </w:r>
      <w:r w:rsidRPr="00A1595B">
        <w:rPr>
          <w:rFonts w:ascii="Sylfaen" w:hAnsi="Sylfaen"/>
          <w:sz w:val="24"/>
          <w:szCs w:val="24"/>
        </w:rPr>
        <w:t>են տեղեկություններ</w:t>
      </w:r>
      <w:r>
        <w:rPr>
          <w:rFonts w:ascii="Sylfaen" w:hAnsi="Sylfaen"/>
          <w:sz w:val="24"/>
          <w:szCs w:val="24"/>
        </w:rPr>
        <w:t>՝</w:t>
      </w:r>
      <w:r w:rsidRPr="00A1595B">
        <w:rPr>
          <w:rFonts w:ascii="Sylfaen" w:hAnsi="Sylfaen"/>
          <w:sz w:val="24"/>
          <w:szCs w:val="24"/>
        </w:rPr>
        <w:t xml:space="preserve"> կենսաբանական լուծույթ</w:t>
      </w:r>
      <w:r>
        <w:rPr>
          <w:rFonts w:ascii="Sylfaen" w:hAnsi="Sylfaen"/>
          <w:sz w:val="24"/>
          <w:szCs w:val="24"/>
        </w:rPr>
        <w:t>ներ</w:t>
      </w:r>
      <w:r w:rsidRPr="00A1595B">
        <w:rPr>
          <w:rFonts w:ascii="Sylfaen" w:hAnsi="Sylfaen"/>
          <w:sz w:val="24"/>
          <w:szCs w:val="24"/>
        </w:rPr>
        <w:t>ում կենսաբանական դեղապատրաստուկ</w:t>
      </w:r>
      <w:r>
        <w:rPr>
          <w:rFonts w:ascii="Sylfaen" w:hAnsi="Sylfaen"/>
          <w:sz w:val="24"/>
          <w:szCs w:val="24"/>
        </w:rPr>
        <w:t>ներ</w:t>
      </w:r>
      <w:r w:rsidRPr="00A1595B">
        <w:rPr>
          <w:rFonts w:ascii="Sylfaen" w:hAnsi="Sylfaen"/>
          <w:sz w:val="24"/>
          <w:szCs w:val="24"/>
        </w:rPr>
        <w:t>ի վարք</w:t>
      </w:r>
      <w:r>
        <w:rPr>
          <w:rFonts w:ascii="Sylfaen" w:hAnsi="Sylfaen"/>
          <w:sz w:val="24"/>
          <w:szCs w:val="24"/>
        </w:rPr>
        <w:t>ագծ</w:t>
      </w:r>
      <w:r w:rsidRPr="00A1595B">
        <w:rPr>
          <w:rFonts w:ascii="Sylfaen" w:hAnsi="Sylfaen"/>
          <w:sz w:val="24"/>
          <w:szCs w:val="24"/>
        </w:rPr>
        <w:t>ի վերաբերյալ (օրինակ՝ պլազմայում, շիճուկում, ողնուղեղային հեղուկում), ինչպես նա</w:t>
      </w:r>
      <w:r w:rsidR="00712415">
        <w:rPr>
          <w:rFonts w:ascii="Sylfaen" w:hAnsi="Sylfaen"/>
          <w:sz w:val="24"/>
          <w:szCs w:val="24"/>
        </w:rPr>
        <w:t>և</w:t>
      </w:r>
      <w:r w:rsidRPr="00A1595B">
        <w:rPr>
          <w:rFonts w:ascii="Sylfaen" w:hAnsi="Sylfaen"/>
          <w:sz w:val="24"/>
          <w:szCs w:val="24"/>
        </w:rPr>
        <w:t xml:space="preserve"> սպիտակուցների հետ կապի հնարավոր ներգործության մասին:</w:t>
      </w:r>
    </w:p>
    <w:p w14:paraId="02C3C7BE" w14:textId="77777777" w:rsidR="008032B6" w:rsidRPr="00C70D5C" w:rsidRDefault="008032B6" w:rsidP="003911EA">
      <w:pPr>
        <w:tabs>
          <w:tab w:val="left" w:pos="1134"/>
        </w:tabs>
        <w:spacing w:after="160" w:line="360" w:lineRule="auto"/>
        <w:ind w:right="-20" w:firstLine="567"/>
        <w:jc w:val="both"/>
        <w:rPr>
          <w:rFonts w:ascii="Sylfaen" w:hAnsi="Sylfaen"/>
          <w:sz w:val="24"/>
          <w:szCs w:val="24"/>
        </w:rPr>
      </w:pPr>
    </w:p>
    <w:p w14:paraId="2BD272DB" w14:textId="77777777" w:rsidR="00A47359" w:rsidRPr="00A1595B" w:rsidRDefault="008032B6" w:rsidP="008032B6">
      <w:pPr>
        <w:spacing w:after="160" w:line="360" w:lineRule="auto"/>
        <w:ind w:left="1134" w:right="1133"/>
        <w:jc w:val="center"/>
        <w:rPr>
          <w:rFonts w:ascii="Sylfaen" w:eastAsia="Times New Roman" w:hAnsi="Sylfaen" w:cs="Times New Roman"/>
          <w:sz w:val="24"/>
          <w:szCs w:val="24"/>
        </w:rPr>
      </w:pPr>
      <w:r>
        <w:rPr>
          <w:rFonts w:ascii="Sylfaen" w:hAnsi="Sylfaen"/>
          <w:sz w:val="24"/>
          <w:szCs w:val="24"/>
        </w:rPr>
        <w:t>4.3.</w:t>
      </w:r>
      <w:r w:rsidRPr="00C70D5C">
        <w:rPr>
          <w:rFonts w:ascii="Sylfaen" w:hAnsi="Sylfaen"/>
          <w:sz w:val="24"/>
          <w:szCs w:val="24"/>
        </w:rPr>
        <w:t xml:space="preserve"> </w:t>
      </w:r>
      <w:r w:rsidR="00A47359">
        <w:rPr>
          <w:rFonts w:ascii="Sylfaen" w:hAnsi="Sylfaen"/>
          <w:sz w:val="24"/>
          <w:szCs w:val="24"/>
        </w:rPr>
        <w:t>Թունավորության</w:t>
      </w:r>
      <w:r w:rsidR="00A47359" w:rsidRPr="00A1595B">
        <w:rPr>
          <w:rFonts w:ascii="Sylfaen" w:hAnsi="Sylfaen"/>
          <w:sz w:val="24"/>
          <w:szCs w:val="24"/>
        </w:rPr>
        <w:t xml:space="preserve"> հետազոտությունները մեկանգամյա ներմուծման դեպքում</w:t>
      </w:r>
      <w:r w:rsidR="00A47359">
        <w:rPr>
          <w:rFonts w:ascii="Sylfaen" w:hAnsi="Sylfaen"/>
          <w:sz w:val="24"/>
          <w:szCs w:val="24"/>
        </w:rPr>
        <w:t>։</w:t>
      </w:r>
    </w:p>
    <w:p w14:paraId="438D0331" w14:textId="77777777" w:rsidR="00A47359" w:rsidRPr="00A1595B" w:rsidRDefault="00A47359" w:rsidP="00A47359">
      <w:pPr>
        <w:spacing w:after="160" w:line="360" w:lineRule="auto"/>
        <w:ind w:right="41" w:firstLine="567"/>
        <w:jc w:val="both"/>
        <w:rPr>
          <w:rFonts w:ascii="Sylfaen" w:eastAsia="Times New Roman" w:hAnsi="Sylfaen" w:cs="Times New Roman"/>
          <w:sz w:val="24"/>
          <w:szCs w:val="24"/>
        </w:rPr>
      </w:pPr>
      <w:r w:rsidRPr="003911EA">
        <w:rPr>
          <w:rFonts w:ascii="Sylfaen" w:hAnsi="Sylfaen"/>
          <w:spacing w:val="6"/>
          <w:sz w:val="24"/>
          <w:szCs w:val="24"/>
        </w:rPr>
        <w:t xml:space="preserve">Մեկանգամյա ներմուծման դեպքում թունավորության հետազոտությունների արդյունքներով կարելի է օգտակար տեղեկություններ ստանալ դեղաչափից համակարգային </w:t>
      </w:r>
      <w:r w:rsidR="00712415">
        <w:rPr>
          <w:rFonts w:ascii="Sylfaen" w:hAnsi="Sylfaen"/>
          <w:spacing w:val="6"/>
          <w:sz w:val="24"/>
          <w:szCs w:val="24"/>
        </w:rPr>
        <w:t>և</w:t>
      </w:r>
      <w:r w:rsidRPr="003911EA">
        <w:rPr>
          <w:rFonts w:ascii="Sylfaen" w:hAnsi="Sylfaen"/>
          <w:spacing w:val="6"/>
          <w:sz w:val="24"/>
          <w:szCs w:val="24"/>
        </w:rPr>
        <w:t xml:space="preserve"> (կամ) տեղային թունավորության </w:t>
      </w:r>
      <w:r w:rsidRPr="003911EA">
        <w:rPr>
          <w:rFonts w:ascii="Sylfaen" w:hAnsi="Sylfaen"/>
          <w:spacing w:val="6"/>
          <w:sz w:val="24"/>
          <w:szCs w:val="24"/>
        </w:rPr>
        <w:lastRenderedPageBreak/>
        <w:t>կախվածության մասին: Այդ</w:t>
      </w:r>
      <w:r w:rsidR="003911EA" w:rsidRPr="003911EA">
        <w:rPr>
          <w:rFonts w:ascii="Sylfaen" w:hAnsi="Sylfaen"/>
          <w:spacing w:val="6"/>
          <w:sz w:val="24"/>
          <w:szCs w:val="24"/>
        </w:rPr>
        <w:t xml:space="preserve"> </w:t>
      </w:r>
      <w:r w:rsidRPr="003911EA">
        <w:rPr>
          <w:rFonts w:ascii="Sylfaen" w:hAnsi="Sylfaen"/>
          <w:spacing w:val="6"/>
          <w:sz w:val="24"/>
          <w:szCs w:val="24"/>
        </w:rPr>
        <w:t>տվյալները կարող են օգտագործվել դեղաչափի ընտրության համար թունավորությունը հետազոտելիս բազմակի ներմուծման դեպքում</w:t>
      </w:r>
      <w:r w:rsidRPr="00A1595B">
        <w:rPr>
          <w:rFonts w:ascii="Sylfaen" w:hAnsi="Sylfaen"/>
          <w:sz w:val="24"/>
          <w:szCs w:val="24"/>
        </w:rPr>
        <w:t>: «Դեղաչափ-</w:t>
      </w:r>
      <w:r>
        <w:rPr>
          <w:rFonts w:ascii="Sylfaen" w:hAnsi="Sylfaen"/>
          <w:sz w:val="24"/>
          <w:szCs w:val="24"/>
        </w:rPr>
        <w:t>ազդեցություն</w:t>
      </w:r>
      <w:r w:rsidRPr="00A1595B">
        <w:rPr>
          <w:rFonts w:ascii="Sylfaen" w:hAnsi="Sylfaen"/>
          <w:sz w:val="24"/>
          <w:szCs w:val="24"/>
        </w:rPr>
        <w:t xml:space="preserve">» կախվածության մասին տեղեկություններ կարելի է ստանալ մեկանգամյա ներմուծման դեպքում </w:t>
      </w:r>
      <w:r>
        <w:rPr>
          <w:rFonts w:ascii="Sylfaen" w:hAnsi="Sylfaen"/>
          <w:sz w:val="24"/>
          <w:szCs w:val="24"/>
        </w:rPr>
        <w:t>թունավորության</w:t>
      </w:r>
      <w:r w:rsidRPr="00A1595B">
        <w:rPr>
          <w:rFonts w:ascii="Sylfaen" w:hAnsi="Sylfaen"/>
          <w:sz w:val="24"/>
          <w:szCs w:val="24"/>
        </w:rPr>
        <w:t xml:space="preserve"> հետազոտություններ իրականացնելիս, որոնք դեղաբանական ակտիվության կամ արդյունավետության հետազոտությունների ծրագրի մաս են` կենդանական մոդելների օգտագործմամբ: Անհրաժեշտ է </w:t>
      </w:r>
      <w:r>
        <w:rPr>
          <w:rFonts w:ascii="Sylfaen" w:hAnsi="Sylfaen"/>
          <w:sz w:val="24"/>
          <w:szCs w:val="24"/>
        </w:rPr>
        <w:t>դիտարկել</w:t>
      </w:r>
      <w:r w:rsidRPr="00A1595B">
        <w:rPr>
          <w:rFonts w:ascii="Sylfaen" w:hAnsi="Sylfaen"/>
          <w:sz w:val="24"/>
          <w:szCs w:val="24"/>
        </w:rPr>
        <w:t xml:space="preserve"> դեղաբանական հետազոտությունների տվյալ ծրագրում դեղապատրաստուկի անվտանգության ցուց</w:t>
      </w:r>
      <w:r>
        <w:rPr>
          <w:rFonts w:ascii="Sylfaen" w:hAnsi="Sylfaen"/>
          <w:sz w:val="24"/>
          <w:szCs w:val="24"/>
        </w:rPr>
        <w:t>անիշ</w:t>
      </w:r>
      <w:r w:rsidRPr="00A1595B">
        <w:rPr>
          <w:rFonts w:ascii="Sylfaen" w:hAnsi="Sylfaen"/>
          <w:sz w:val="24"/>
          <w:szCs w:val="24"/>
        </w:rPr>
        <w:t>ների գնահատման հնարավորությունը:</w:t>
      </w:r>
    </w:p>
    <w:p w14:paraId="13C05229" w14:textId="77777777" w:rsidR="008032B6" w:rsidRPr="00C70D5C" w:rsidRDefault="008032B6" w:rsidP="008032B6">
      <w:pPr>
        <w:spacing w:after="160" w:line="360" w:lineRule="auto"/>
        <w:ind w:left="1134" w:right="1133"/>
        <w:jc w:val="center"/>
        <w:rPr>
          <w:rFonts w:ascii="Sylfaen" w:hAnsi="Sylfaen"/>
          <w:sz w:val="24"/>
          <w:szCs w:val="24"/>
        </w:rPr>
      </w:pPr>
    </w:p>
    <w:p w14:paraId="541C9CD3" w14:textId="77777777" w:rsidR="00A47359" w:rsidRPr="00A1595B" w:rsidRDefault="008032B6" w:rsidP="008032B6">
      <w:pPr>
        <w:spacing w:after="160" w:line="360" w:lineRule="auto"/>
        <w:ind w:left="1134" w:right="1133"/>
        <w:jc w:val="center"/>
        <w:rPr>
          <w:rFonts w:ascii="Sylfaen" w:eastAsia="Times New Roman" w:hAnsi="Sylfaen" w:cs="Times New Roman"/>
          <w:sz w:val="24"/>
          <w:szCs w:val="24"/>
        </w:rPr>
      </w:pPr>
      <w:r>
        <w:rPr>
          <w:rFonts w:ascii="Sylfaen" w:hAnsi="Sylfaen"/>
          <w:sz w:val="24"/>
          <w:szCs w:val="24"/>
        </w:rPr>
        <w:t>4.4.</w:t>
      </w:r>
      <w:r w:rsidRPr="00C70D5C">
        <w:rPr>
          <w:rFonts w:ascii="Sylfaen" w:hAnsi="Sylfaen"/>
          <w:sz w:val="24"/>
          <w:szCs w:val="24"/>
        </w:rPr>
        <w:t xml:space="preserve"> </w:t>
      </w:r>
      <w:r w:rsidR="00A47359">
        <w:rPr>
          <w:rFonts w:ascii="Sylfaen" w:hAnsi="Sylfaen"/>
          <w:sz w:val="24"/>
          <w:szCs w:val="24"/>
        </w:rPr>
        <w:t>Թունավորության</w:t>
      </w:r>
      <w:r w:rsidR="00A47359" w:rsidRPr="00A1595B">
        <w:rPr>
          <w:rFonts w:ascii="Sylfaen" w:hAnsi="Sylfaen"/>
          <w:sz w:val="24"/>
          <w:szCs w:val="24"/>
        </w:rPr>
        <w:t xml:space="preserve"> հետազոտությունները</w:t>
      </w:r>
      <w:r w:rsidR="00A47359">
        <w:rPr>
          <w:rFonts w:ascii="Sylfaen" w:hAnsi="Sylfaen"/>
          <w:sz w:val="24"/>
          <w:szCs w:val="24"/>
        </w:rPr>
        <w:t>՝</w:t>
      </w:r>
      <w:r w:rsidR="00A47359" w:rsidRPr="00A1595B">
        <w:rPr>
          <w:rFonts w:ascii="Sylfaen" w:hAnsi="Sylfaen"/>
          <w:sz w:val="24"/>
          <w:szCs w:val="24"/>
        </w:rPr>
        <w:t xml:space="preserve"> </w:t>
      </w:r>
      <w:r w:rsidR="00A47359">
        <w:rPr>
          <w:rFonts w:ascii="Sylfaen" w:hAnsi="Sylfaen"/>
          <w:sz w:val="24"/>
          <w:szCs w:val="24"/>
        </w:rPr>
        <w:t>բ</w:t>
      </w:r>
      <w:r w:rsidR="00A47359" w:rsidRPr="00A1595B">
        <w:rPr>
          <w:rFonts w:ascii="Sylfaen" w:hAnsi="Sylfaen"/>
          <w:sz w:val="24"/>
          <w:szCs w:val="24"/>
        </w:rPr>
        <w:t xml:space="preserve">ազմակի ներմուծման դեպքում </w:t>
      </w:r>
    </w:p>
    <w:p w14:paraId="68B931C0" w14:textId="77777777" w:rsidR="00A47359" w:rsidRPr="00A1595B" w:rsidRDefault="00A47359" w:rsidP="00A47359">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Սույն գլխի 3.3 ենթաբաժնում ներկայացված են բազմակի ներմուծմամբ հետազոտությունների անցկացման համար կենդանիների տեսակների ընտրության սկզբունքները: Ներմուծման եղանակը </w:t>
      </w:r>
      <w:r w:rsidR="00712415">
        <w:rPr>
          <w:rFonts w:ascii="Sylfaen" w:hAnsi="Sylfaen"/>
          <w:sz w:val="24"/>
          <w:szCs w:val="24"/>
        </w:rPr>
        <w:t>և</w:t>
      </w:r>
      <w:r w:rsidRPr="00A1595B">
        <w:rPr>
          <w:rFonts w:ascii="Sylfaen" w:hAnsi="Sylfaen"/>
          <w:sz w:val="24"/>
          <w:szCs w:val="24"/>
        </w:rPr>
        <w:t xml:space="preserve"> դոզավորման ռեժիմը (օրինակ՝ ամենօրյա ներմուծում կամ պարբերական դոզավորում) պետք է առավելագույնս մոտ լինեն առաջարկվող կլինիկական կիրառությանը կամ ներգործությանը: Հնարավորության </w:t>
      </w:r>
      <w:r>
        <w:rPr>
          <w:rFonts w:ascii="Sylfaen" w:hAnsi="Sylfaen"/>
          <w:sz w:val="24"/>
          <w:szCs w:val="24"/>
        </w:rPr>
        <w:t>դեպքում</w:t>
      </w:r>
      <w:r w:rsidRPr="00A1595B">
        <w:rPr>
          <w:rFonts w:ascii="Sylfaen" w:hAnsi="Sylfaen"/>
          <w:sz w:val="24"/>
          <w:szCs w:val="24"/>
        </w:rPr>
        <w:t xml:space="preserve"> հետազոտության </w:t>
      </w:r>
      <w:r>
        <w:rPr>
          <w:rFonts w:ascii="Sylfaen" w:hAnsi="Sylfaen"/>
          <w:sz w:val="24"/>
          <w:szCs w:val="24"/>
        </w:rPr>
        <w:t>տվյալները</w:t>
      </w:r>
      <w:r w:rsidRPr="00A1595B">
        <w:rPr>
          <w:rFonts w:ascii="Sylfaen" w:hAnsi="Sylfaen"/>
          <w:sz w:val="24"/>
          <w:szCs w:val="24"/>
        </w:rPr>
        <w:t xml:space="preserve"> պետք է ներառեն տոքսիկո</w:t>
      </w:r>
      <w:r>
        <w:rPr>
          <w:rFonts w:ascii="Sylfaen" w:hAnsi="Sylfaen"/>
          <w:sz w:val="24"/>
          <w:szCs w:val="24"/>
        </w:rPr>
        <w:t>կինետիկայի</w:t>
      </w:r>
      <w:r w:rsidRPr="00A1595B">
        <w:rPr>
          <w:rFonts w:ascii="Sylfaen" w:hAnsi="Sylfaen"/>
          <w:sz w:val="24"/>
          <w:szCs w:val="24"/>
        </w:rPr>
        <w:t xml:space="preserve"> ուսումնասիրություն:</w:t>
      </w:r>
    </w:p>
    <w:p w14:paraId="23B6908F" w14:textId="77777777"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Որպես կանոն</w:t>
      </w:r>
      <w:r>
        <w:rPr>
          <w:rFonts w:ascii="Sylfaen" w:hAnsi="Sylfaen"/>
          <w:sz w:val="24"/>
          <w:szCs w:val="24"/>
        </w:rPr>
        <w:t>,</w:t>
      </w:r>
      <w:r w:rsidRPr="00A1595B">
        <w:rPr>
          <w:rFonts w:ascii="Sylfaen" w:hAnsi="Sylfaen"/>
          <w:sz w:val="24"/>
          <w:szCs w:val="24"/>
        </w:rPr>
        <w:t xml:space="preserve"> հետազոտության դիզայնով պետք է նախատեսվի հետ</w:t>
      </w:r>
      <w:r>
        <w:rPr>
          <w:rFonts w:ascii="Sylfaen" w:hAnsi="Sylfaen"/>
          <w:sz w:val="24"/>
          <w:szCs w:val="24"/>
        </w:rPr>
        <w:t xml:space="preserve">ագա հսկողության </w:t>
      </w:r>
      <w:r w:rsidRPr="00A1595B">
        <w:rPr>
          <w:rFonts w:ascii="Sylfaen" w:hAnsi="Sylfaen"/>
          <w:sz w:val="24"/>
          <w:szCs w:val="24"/>
        </w:rPr>
        <w:t>ժամանակահատվածը, երբ դեղապատրաստուկն այլ</w:t>
      </w:r>
      <w:r w:rsidR="00712415">
        <w:rPr>
          <w:rFonts w:ascii="Sylfaen" w:hAnsi="Sylfaen"/>
          <w:sz w:val="24"/>
          <w:szCs w:val="24"/>
        </w:rPr>
        <w:t>և</w:t>
      </w:r>
      <w:r w:rsidRPr="00A1595B">
        <w:rPr>
          <w:rFonts w:ascii="Sylfaen" w:hAnsi="Sylfaen"/>
          <w:sz w:val="24"/>
          <w:szCs w:val="24"/>
        </w:rPr>
        <w:t>ս չի</w:t>
      </w:r>
      <w:r w:rsidR="003911EA" w:rsidRPr="003911EA">
        <w:rPr>
          <w:rFonts w:ascii="Sylfaen" w:hAnsi="Sylfaen"/>
          <w:sz w:val="24"/>
          <w:szCs w:val="24"/>
        </w:rPr>
        <w:t> </w:t>
      </w:r>
      <w:r w:rsidRPr="00A1595B">
        <w:rPr>
          <w:rFonts w:ascii="Sylfaen" w:hAnsi="Sylfaen"/>
          <w:sz w:val="24"/>
          <w:szCs w:val="24"/>
        </w:rPr>
        <w:t xml:space="preserve">ներմուծվում: Դա անհրաժեշտ է, որպեսզի հայտնաբերվի </w:t>
      </w:r>
      <w:r>
        <w:rPr>
          <w:rFonts w:ascii="Sylfaen" w:hAnsi="Sylfaen"/>
          <w:sz w:val="24"/>
          <w:szCs w:val="24"/>
        </w:rPr>
        <w:t>ազդեցության</w:t>
      </w:r>
      <w:r w:rsidRPr="00A1595B">
        <w:rPr>
          <w:rFonts w:ascii="Sylfaen" w:hAnsi="Sylfaen"/>
          <w:sz w:val="24"/>
          <w:szCs w:val="24"/>
        </w:rPr>
        <w:t xml:space="preserve"> դարձելիությունը, դեղաբանական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թունավոր</w:t>
      </w:r>
      <w:r w:rsidRPr="00A1595B">
        <w:rPr>
          <w:rFonts w:ascii="Sylfaen" w:hAnsi="Sylfaen"/>
          <w:sz w:val="24"/>
          <w:szCs w:val="24"/>
        </w:rPr>
        <w:t xml:space="preserve"> </w:t>
      </w:r>
      <w:r>
        <w:rPr>
          <w:rFonts w:ascii="Sylfaen" w:hAnsi="Sylfaen"/>
          <w:sz w:val="24"/>
          <w:szCs w:val="24"/>
        </w:rPr>
        <w:t>ազդեցությունների</w:t>
      </w:r>
      <w:r w:rsidRPr="00A1595B">
        <w:rPr>
          <w:rFonts w:ascii="Sylfaen" w:hAnsi="Sylfaen"/>
          <w:sz w:val="24"/>
          <w:szCs w:val="24"/>
        </w:rPr>
        <w:t xml:space="preserve"> պոտենցիալ ուժգնացումը կամ </w:t>
      </w:r>
      <w:r>
        <w:rPr>
          <w:rFonts w:ascii="Sylfaen" w:hAnsi="Sylfaen"/>
          <w:sz w:val="24"/>
          <w:szCs w:val="24"/>
        </w:rPr>
        <w:t xml:space="preserve">ձգձգված </w:t>
      </w:r>
      <w:r w:rsidRPr="00A1595B">
        <w:rPr>
          <w:rFonts w:ascii="Sylfaen" w:hAnsi="Sylfaen"/>
          <w:sz w:val="24"/>
          <w:szCs w:val="24"/>
        </w:rPr>
        <w:t xml:space="preserve">պոտենցիալ </w:t>
      </w:r>
      <w:r>
        <w:rPr>
          <w:rFonts w:ascii="Sylfaen" w:hAnsi="Sylfaen"/>
          <w:sz w:val="24"/>
          <w:szCs w:val="24"/>
        </w:rPr>
        <w:t>թունավոր ազդեցությունները</w:t>
      </w:r>
      <w:r w:rsidRPr="00A1595B">
        <w:rPr>
          <w:rFonts w:ascii="Sylfaen" w:hAnsi="Sylfaen"/>
          <w:sz w:val="24"/>
          <w:szCs w:val="24"/>
        </w:rPr>
        <w:t>: Կենսատեխնոլոգիական դեղապատրաստուկների դեպքում, որոնք թողնում</w:t>
      </w:r>
      <w:r w:rsidR="003911EA" w:rsidRPr="003911EA">
        <w:rPr>
          <w:rFonts w:ascii="Sylfaen" w:hAnsi="Sylfaen"/>
          <w:sz w:val="24"/>
          <w:szCs w:val="24"/>
        </w:rPr>
        <w:t xml:space="preserve"> </w:t>
      </w:r>
      <w:r w:rsidRPr="00A1595B">
        <w:rPr>
          <w:rFonts w:ascii="Sylfaen" w:hAnsi="Sylfaen"/>
          <w:sz w:val="24"/>
          <w:szCs w:val="24"/>
        </w:rPr>
        <w:t>են երկարատ</w:t>
      </w:r>
      <w:r w:rsidR="00712415">
        <w:rPr>
          <w:rFonts w:ascii="Sylfaen" w:hAnsi="Sylfaen"/>
          <w:sz w:val="24"/>
          <w:szCs w:val="24"/>
        </w:rPr>
        <w:t>և</w:t>
      </w:r>
      <w:r w:rsidRPr="00A1595B">
        <w:rPr>
          <w:rFonts w:ascii="Sylfaen" w:hAnsi="Sylfaen"/>
          <w:sz w:val="24"/>
          <w:szCs w:val="24"/>
        </w:rPr>
        <w:t xml:space="preserve"> դեղաբանական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թունավոր</w:t>
      </w:r>
      <w:r w:rsidRPr="00A1595B">
        <w:rPr>
          <w:rFonts w:ascii="Sylfaen" w:hAnsi="Sylfaen"/>
          <w:sz w:val="24"/>
          <w:szCs w:val="24"/>
        </w:rPr>
        <w:t xml:space="preserve"> </w:t>
      </w:r>
      <w:r>
        <w:rPr>
          <w:rFonts w:ascii="Sylfaen" w:hAnsi="Sylfaen"/>
          <w:sz w:val="24"/>
          <w:szCs w:val="24"/>
        </w:rPr>
        <w:t>ազդեցություն</w:t>
      </w:r>
      <w:r w:rsidRPr="00A1595B">
        <w:rPr>
          <w:rFonts w:ascii="Sylfaen" w:hAnsi="Sylfaen"/>
          <w:sz w:val="24"/>
          <w:szCs w:val="24"/>
        </w:rPr>
        <w:t>, վերականգնման շրջանում կենդանիներ</w:t>
      </w:r>
      <w:r>
        <w:rPr>
          <w:rFonts w:ascii="Sylfaen" w:hAnsi="Sylfaen"/>
          <w:sz w:val="24"/>
          <w:szCs w:val="24"/>
        </w:rPr>
        <w:t>ի</w:t>
      </w:r>
      <w:r w:rsidRPr="00A1595B">
        <w:rPr>
          <w:rFonts w:ascii="Sylfaen" w:hAnsi="Sylfaen"/>
          <w:sz w:val="24"/>
          <w:szCs w:val="24"/>
        </w:rPr>
        <w:t xml:space="preserve"> խմբերը պետք է գտնվեն </w:t>
      </w:r>
      <w:r>
        <w:rPr>
          <w:rFonts w:ascii="Sylfaen" w:hAnsi="Sylfaen"/>
          <w:sz w:val="24"/>
          <w:szCs w:val="24"/>
        </w:rPr>
        <w:t>հսկողության</w:t>
      </w:r>
      <w:r w:rsidRPr="00A1595B">
        <w:rPr>
          <w:rFonts w:ascii="Sylfaen" w:hAnsi="Sylfaen"/>
          <w:sz w:val="24"/>
          <w:szCs w:val="24"/>
        </w:rPr>
        <w:t xml:space="preserve"> տակ</w:t>
      </w:r>
      <w:r>
        <w:rPr>
          <w:rFonts w:ascii="Sylfaen" w:hAnsi="Sylfaen"/>
          <w:sz w:val="24"/>
          <w:szCs w:val="24"/>
        </w:rPr>
        <w:t xml:space="preserve"> այնքան ժամանակ,</w:t>
      </w:r>
      <w:r w:rsidRPr="00A1595B">
        <w:rPr>
          <w:rFonts w:ascii="Sylfaen" w:hAnsi="Sylfaen"/>
          <w:sz w:val="24"/>
          <w:szCs w:val="24"/>
        </w:rPr>
        <w:t xml:space="preserve"> մինչ</w:t>
      </w:r>
      <w:r w:rsidR="00712415">
        <w:rPr>
          <w:rFonts w:ascii="Sylfaen" w:hAnsi="Sylfaen"/>
          <w:sz w:val="24"/>
          <w:szCs w:val="24"/>
        </w:rPr>
        <w:t>և</w:t>
      </w:r>
      <w:r w:rsidRPr="00A1595B">
        <w:rPr>
          <w:rFonts w:ascii="Sylfaen" w:hAnsi="Sylfaen"/>
          <w:sz w:val="24"/>
          <w:szCs w:val="24"/>
        </w:rPr>
        <w:t xml:space="preserve"> չապացուցվի </w:t>
      </w:r>
      <w:r>
        <w:rPr>
          <w:rFonts w:ascii="Sylfaen" w:hAnsi="Sylfaen"/>
          <w:sz w:val="24"/>
          <w:szCs w:val="24"/>
        </w:rPr>
        <w:t>ազդեցության</w:t>
      </w:r>
      <w:r w:rsidRPr="00A1595B">
        <w:rPr>
          <w:rFonts w:ascii="Sylfaen" w:hAnsi="Sylfaen"/>
          <w:sz w:val="24"/>
          <w:szCs w:val="24"/>
        </w:rPr>
        <w:t xml:space="preserve"> դարձելիությունը: </w:t>
      </w:r>
      <w:r>
        <w:rPr>
          <w:rFonts w:ascii="Sylfaen" w:hAnsi="Sylfaen"/>
          <w:sz w:val="24"/>
          <w:szCs w:val="24"/>
        </w:rPr>
        <w:lastRenderedPageBreak/>
        <w:t>Թունավորության</w:t>
      </w:r>
      <w:r w:rsidRPr="00A1595B">
        <w:rPr>
          <w:rFonts w:ascii="Sylfaen" w:hAnsi="Sylfaen"/>
          <w:sz w:val="24"/>
          <w:szCs w:val="24"/>
        </w:rPr>
        <w:t xml:space="preserve"> հետազոտությունների տ</w:t>
      </w:r>
      <w:r w:rsidR="00712415">
        <w:rPr>
          <w:rFonts w:ascii="Sylfaen" w:hAnsi="Sylfaen"/>
          <w:sz w:val="24"/>
          <w:szCs w:val="24"/>
        </w:rPr>
        <w:t>և</w:t>
      </w:r>
      <w:r w:rsidRPr="00A1595B">
        <w:rPr>
          <w:rFonts w:ascii="Sylfaen" w:hAnsi="Sylfaen"/>
          <w:sz w:val="24"/>
          <w:szCs w:val="24"/>
        </w:rPr>
        <w:t>ողությունը բազմակի ներմուծման դեպքում պետք է կախված լինի կլինիկական կիրառության ենթադրվող տ</w:t>
      </w:r>
      <w:r w:rsidR="00712415">
        <w:rPr>
          <w:rFonts w:ascii="Sylfaen" w:hAnsi="Sylfaen"/>
          <w:sz w:val="24"/>
          <w:szCs w:val="24"/>
        </w:rPr>
        <w:t>և</w:t>
      </w:r>
      <w:r w:rsidRPr="00A1595B">
        <w:rPr>
          <w:rFonts w:ascii="Sylfaen" w:hAnsi="Sylfaen"/>
          <w:sz w:val="24"/>
          <w:szCs w:val="24"/>
        </w:rPr>
        <w:t xml:space="preserve">ողությունից </w:t>
      </w:r>
      <w:r w:rsidR="00712415">
        <w:rPr>
          <w:rFonts w:ascii="Sylfaen" w:hAnsi="Sylfaen"/>
          <w:sz w:val="24"/>
          <w:szCs w:val="24"/>
        </w:rPr>
        <w:t>և</w:t>
      </w:r>
      <w:r w:rsidRPr="00A1595B">
        <w:rPr>
          <w:rFonts w:ascii="Sylfaen" w:hAnsi="Sylfaen"/>
          <w:sz w:val="24"/>
          <w:szCs w:val="24"/>
        </w:rPr>
        <w:t xml:space="preserve"> կիրառության ցուցումներից: Կենսատեխնոլոգիական դեղապատրաստուկների մեծ մասի դեպքում կենդանիներին</w:t>
      </w:r>
      <w:r w:rsidR="00A52BD1">
        <w:rPr>
          <w:rFonts w:ascii="Sylfaen" w:hAnsi="Sylfaen"/>
          <w:sz w:val="24"/>
          <w:szCs w:val="24"/>
        </w:rPr>
        <w:t xml:space="preserve"> </w:t>
      </w:r>
      <w:r>
        <w:rPr>
          <w:rFonts w:ascii="Sylfaen" w:hAnsi="Sylfaen"/>
          <w:sz w:val="24"/>
          <w:szCs w:val="24"/>
        </w:rPr>
        <w:t xml:space="preserve">դրանց </w:t>
      </w:r>
      <w:r w:rsidRPr="00A1595B">
        <w:rPr>
          <w:rFonts w:ascii="Sylfaen" w:hAnsi="Sylfaen"/>
          <w:sz w:val="24"/>
          <w:szCs w:val="24"/>
        </w:rPr>
        <w:t>ներմուծման տ</w:t>
      </w:r>
      <w:r w:rsidR="00712415">
        <w:rPr>
          <w:rFonts w:ascii="Sylfaen" w:hAnsi="Sylfaen"/>
          <w:sz w:val="24"/>
          <w:szCs w:val="24"/>
        </w:rPr>
        <w:t>և</w:t>
      </w:r>
      <w:r w:rsidRPr="00A1595B">
        <w:rPr>
          <w:rFonts w:ascii="Sylfaen" w:hAnsi="Sylfaen"/>
          <w:sz w:val="24"/>
          <w:szCs w:val="24"/>
        </w:rPr>
        <w:t>ողությունը, որպես կանոն, կազմում է 1-3 ամիս: Կարճաժամկետ կիրառության համար նախատեսված պատրաստուկների դեպքում (օրինակ</w:t>
      </w:r>
      <w:r>
        <w:rPr>
          <w:rFonts w:ascii="Sylfaen" w:hAnsi="Sylfaen"/>
          <w:sz w:val="24"/>
          <w:szCs w:val="24"/>
        </w:rPr>
        <w:t>՝</w:t>
      </w:r>
      <w:r w:rsidR="00A52BD1">
        <w:rPr>
          <w:rFonts w:ascii="Sylfaen" w:hAnsi="Sylfaen"/>
          <w:sz w:val="24"/>
          <w:szCs w:val="24"/>
        </w:rPr>
        <w:t xml:space="preserve"> </w:t>
      </w:r>
      <w:r w:rsidRPr="00A1595B">
        <w:rPr>
          <w:rFonts w:ascii="Sylfaen" w:hAnsi="Sylfaen"/>
          <w:sz w:val="24"/>
          <w:szCs w:val="24"/>
        </w:rPr>
        <w:t>7 օրից ոչ ավելի), ինչպես նա</w:t>
      </w:r>
      <w:r w:rsidR="00712415">
        <w:rPr>
          <w:rFonts w:ascii="Sylfaen" w:hAnsi="Sylfaen"/>
          <w:sz w:val="24"/>
          <w:szCs w:val="24"/>
        </w:rPr>
        <w:t>և</w:t>
      </w:r>
      <w:r w:rsidRPr="00A1595B">
        <w:rPr>
          <w:rFonts w:ascii="Sylfaen" w:hAnsi="Sylfaen"/>
          <w:sz w:val="24"/>
          <w:szCs w:val="24"/>
        </w:rPr>
        <w:t xml:space="preserve"> սուր, կյանքին սպառն</w:t>
      </w:r>
      <w:r>
        <w:rPr>
          <w:rFonts w:ascii="Sylfaen" w:hAnsi="Sylfaen"/>
          <w:sz w:val="24"/>
          <w:szCs w:val="24"/>
        </w:rPr>
        <w:t>աց</w:t>
      </w:r>
      <w:r w:rsidRPr="00A1595B">
        <w:rPr>
          <w:rFonts w:ascii="Sylfaen" w:hAnsi="Sylfaen"/>
          <w:sz w:val="24"/>
          <w:szCs w:val="24"/>
        </w:rPr>
        <w:t>ող հիվանդությունների բուժման համար բավարար է համարվում բազմակի ներմուծման դեպքում 2 շաբաթ տ</w:t>
      </w:r>
      <w:r w:rsidR="00712415">
        <w:rPr>
          <w:rFonts w:ascii="Sylfaen" w:hAnsi="Sylfaen"/>
          <w:sz w:val="24"/>
          <w:szCs w:val="24"/>
        </w:rPr>
        <w:t>և</w:t>
      </w:r>
      <w:r w:rsidRPr="00A1595B">
        <w:rPr>
          <w:rFonts w:ascii="Sylfaen" w:hAnsi="Sylfaen"/>
          <w:sz w:val="24"/>
          <w:szCs w:val="24"/>
        </w:rPr>
        <w:t xml:space="preserve">ողությամբ </w:t>
      </w:r>
      <w:r>
        <w:rPr>
          <w:rFonts w:ascii="Sylfaen" w:hAnsi="Sylfaen"/>
          <w:sz w:val="24"/>
          <w:szCs w:val="24"/>
        </w:rPr>
        <w:t xml:space="preserve">թունավորության </w:t>
      </w:r>
      <w:r w:rsidRPr="00A1595B">
        <w:rPr>
          <w:rFonts w:ascii="Sylfaen" w:hAnsi="Sylfaen"/>
          <w:sz w:val="24"/>
          <w:szCs w:val="24"/>
        </w:rPr>
        <w:t>հետազոտությունների անցկացումը: Որպես կանոն, այդ ժամանակը բավարար է՝ կլինիկական հետազոտությ</w:t>
      </w:r>
      <w:r>
        <w:rPr>
          <w:rFonts w:ascii="Sylfaen" w:hAnsi="Sylfaen"/>
          <w:sz w:val="24"/>
          <w:szCs w:val="24"/>
        </w:rPr>
        <w:t>ունների</w:t>
      </w:r>
      <w:r w:rsidRPr="00A1595B">
        <w:rPr>
          <w:rFonts w:ascii="Sylfaen" w:hAnsi="Sylfaen"/>
          <w:sz w:val="24"/>
          <w:szCs w:val="24"/>
        </w:rPr>
        <w:t xml:space="preserve"> անցկացման հնարավորությունը </w:t>
      </w:r>
      <w:r w:rsidR="00712415">
        <w:rPr>
          <w:rFonts w:ascii="Sylfaen" w:hAnsi="Sylfaen"/>
          <w:sz w:val="24"/>
          <w:szCs w:val="24"/>
        </w:rPr>
        <w:t>և</w:t>
      </w:r>
      <w:r w:rsidRPr="00A1595B">
        <w:rPr>
          <w:rFonts w:ascii="Sylfaen" w:hAnsi="Sylfaen"/>
          <w:sz w:val="24"/>
          <w:szCs w:val="24"/>
        </w:rPr>
        <w:t xml:space="preserve"> դեղապատրաստուկի գրանցումը հիմնավորելու համար: Կենսատեխնոլոգիական դեղապատրաստուկների դեպքում, որոնք նախատեսված են խրոնիկ հիվանդությունների բուժման համար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կիրառվում</w:t>
      </w:r>
      <w:r w:rsidRPr="00A1595B">
        <w:rPr>
          <w:rFonts w:ascii="Sylfaen" w:hAnsi="Sylfaen"/>
          <w:sz w:val="24"/>
          <w:szCs w:val="24"/>
        </w:rPr>
        <w:t xml:space="preserve"> են երկար ժամանակ, բավարար է համարվում 6 ամիս տ</w:t>
      </w:r>
      <w:r w:rsidR="00712415">
        <w:rPr>
          <w:rFonts w:ascii="Sylfaen" w:hAnsi="Sylfaen"/>
          <w:sz w:val="24"/>
          <w:szCs w:val="24"/>
        </w:rPr>
        <w:t>և</w:t>
      </w:r>
      <w:r w:rsidRPr="00A1595B">
        <w:rPr>
          <w:rFonts w:ascii="Sylfaen" w:hAnsi="Sylfaen"/>
          <w:sz w:val="24"/>
          <w:szCs w:val="24"/>
        </w:rPr>
        <w:t xml:space="preserve">ողությամբ հետազոտությունների անցկացումը: Այնուամենայնիվ, որոշ դեպքերում հնարավոր է </w:t>
      </w:r>
      <w:r>
        <w:rPr>
          <w:rFonts w:ascii="Sylfaen" w:hAnsi="Sylfaen"/>
          <w:sz w:val="24"/>
          <w:szCs w:val="24"/>
        </w:rPr>
        <w:t xml:space="preserve">անցկացնել </w:t>
      </w:r>
      <w:r w:rsidRPr="00A1595B">
        <w:rPr>
          <w:rFonts w:ascii="Sylfaen" w:hAnsi="Sylfaen"/>
          <w:sz w:val="24"/>
          <w:szCs w:val="24"/>
        </w:rPr>
        <w:t xml:space="preserve">առավել կարճ կամ առավել երկար հետազոտություններ` նպատակ ունենալով </w:t>
      </w:r>
      <w:r>
        <w:rPr>
          <w:rFonts w:ascii="Sylfaen" w:hAnsi="Sylfaen"/>
          <w:sz w:val="24"/>
          <w:szCs w:val="24"/>
        </w:rPr>
        <w:t xml:space="preserve">դրանց </w:t>
      </w:r>
      <w:r w:rsidRPr="00A1595B">
        <w:rPr>
          <w:rFonts w:ascii="Sylfaen" w:hAnsi="Sylfaen"/>
          <w:sz w:val="24"/>
          <w:szCs w:val="24"/>
        </w:rPr>
        <w:t xml:space="preserve">արդյունքները ներառել գրանցման դոսյեում: </w:t>
      </w:r>
      <w:r>
        <w:rPr>
          <w:rFonts w:ascii="Sylfaen" w:hAnsi="Sylfaen"/>
          <w:sz w:val="24"/>
          <w:szCs w:val="24"/>
        </w:rPr>
        <w:t>Տ</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ական</w:t>
      </w:r>
      <w:r w:rsidRPr="00A1595B">
        <w:rPr>
          <w:rFonts w:ascii="Sylfaen" w:hAnsi="Sylfaen"/>
          <w:sz w:val="24"/>
          <w:szCs w:val="24"/>
        </w:rPr>
        <w:t xml:space="preserve"> ընդունման համար նախատեսված կենսաբանական դեղապատրաստուկների </w:t>
      </w:r>
      <w:r>
        <w:rPr>
          <w:rFonts w:ascii="Sylfaen" w:hAnsi="Sylfaen"/>
          <w:sz w:val="24"/>
          <w:szCs w:val="24"/>
        </w:rPr>
        <w:t>թունավորության</w:t>
      </w:r>
      <w:r w:rsidRPr="00A1595B">
        <w:rPr>
          <w:rFonts w:ascii="Sylfaen" w:hAnsi="Sylfaen"/>
          <w:sz w:val="24"/>
          <w:szCs w:val="24"/>
        </w:rPr>
        <w:t xml:space="preserve"> երկարատ</w:t>
      </w:r>
      <w:r w:rsidR="00712415">
        <w:rPr>
          <w:rFonts w:ascii="Sylfaen" w:hAnsi="Sylfaen"/>
          <w:sz w:val="24"/>
          <w:szCs w:val="24"/>
        </w:rPr>
        <w:t>և</w:t>
      </w:r>
      <w:r w:rsidRPr="00A1595B">
        <w:rPr>
          <w:rFonts w:ascii="Sylfaen" w:hAnsi="Sylfaen"/>
          <w:sz w:val="24"/>
          <w:szCs w:val="24"/>
        </w:rPr>
        <w:t xml:space="preserve"> հետազոտությունների տ</w:t>
      </w:r>
      <w:r w:rsidR="00712415">
        <w:rPr>
          <w:rFonts w:ascii="Sylfaen" w:hAnsi="Sylfaen"/>
          <w:sz w:val="24"/>
          <w:szCs w:val="24"/>
        </w:rPr>
        <w:t>և</w:t>
      </w:r>
      <w:r w:rsidRPr="00A1595B">
        <w:rPr>
          <w:rFonts w:ascii="Sylfaen" w:hAnsi="Sylfaen"/>
          <w:sz w:val="24"/>
          <w:szCs w:val="24"/>
        </w:rPr>
        <w:t>ողությունը պետք է գիտականորեն հիմնավորված լինի:</w:t>
      </w:r>
    </w:p>
    <w:p w14:paraId="2DD47074" w14:textId="77777777" w:rsidR="008032B6" w:rsidRPr="00C70D5C" w:rsidRDefault="008032B6" w:rsidP="008032B6">
      <w:pPr>
        <w:spacing w:after="160" w:line="360" w:lineRule="auto"/>
        <w:ind w:left="1134" w:right="1133"/>
        <w:jc w:val="center"/>
        <w:rPr>
          <w:rFonts w:ascii="Sylfaen" w:hAnsi="Sylfaen"/>
          <w:sz w:val="24"/>
          <w:szCs w:val="24"/>
        </w:rPr>
      </w:pPr>
    </w:p>
    <w:p w14:paraId="49EAD5F3" w14:textId="77777777" w:rsidR="00A47359" w:rsidRPr="00A1595B" w:rsidRDefault="00A47359" w:rsidP="008032B6">
      <w:pPr>
        <w:spacing w:after="160" w:line="360" w:lineRule="auto"/>
        <w:ind w:left="1134" w:right="1133"/>
        <w:jc w:val="center"/>
        <w:rPr>
          <w:rFonts w:ascii="Sylfaen" w:eastAsia="Times New Roman" w:hAnsi="Sylfaen" w:cs="Times New Roman"/>
          <w:sz w:val="24"/>
          <w:szCs w:val="24"/>
        </w:rPr>
      </w:pPr>
      <w:r w:rsidRPr="00A1595B">
        <w:rPr>
          <w:rFonts w:ascii="Sylfaen" w:hAnsi="Sylfaen"/>
          <w:sz w:val="24"/>
          <w:szCs w:val="24"/>
        </w:rPr>
        <w:t>4.5.</w:t>
      </w:r>
      <w:r w:rsidR="008032B6" w:rsidRPr="00C70D5C">
        <w:rPr>
          <w:rFonts w:ascii="Sylfaen" w:hAnsi="Sylfaen"/>
          <w:sz w:val="24"/>
          <w:szCs w:val="24"/>
        </w:rPr>
        <w:t xml:space="preserve"> </w:t>
      </w:r>
      <w:r w:rsidRPr="00A1595B">
        <w:rPr>
          <w:rFonts w:ascii="Sylfaen" w:hAnsi="Sylfaen"/>
          <w:sz w:val="24"/>
          <w:szCs w:val="24"/>
        </w:rPr>
        <w:t>Իմունոտոքսիկության հետազոտություններ</w:t>
      </w:r>
      <w:r>
        <w:rPr>
          <w:rFonts w:ascii="Sylfaen" w:hAnsi="Sylfaen"/>
          <w:sz w:val="24"/>
          <w:szCs w:val="24"/>
        </w:rPr>
        <w:t>ը</w:t>
      </w:r>
    </w:p>
    <w:p w14:paraId="511EB3E0" w14:textId="77777777"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Իմունոտոքսիկության գնահատման կողմերից մեկը պոտենցիալ իմունոգենության գնահատումն է (սույն գլխի 3.6 ենթաբաժնի</w:t>
      </w:r>
      <w:r>
        <w:rPr>
          <w:rFonts w:ascii="Sylfaen" w:hAnsi="Sylfaen"/>
          <w:sz w:val="24"/>
          <w:szCs w:val="24"/>
        </w:rPr>
        <w:t>ն</w:t>
      </w:r>
      <w:r w:rsidRPr="00A1595B">
        <w:rPr>
          <w:rFonts w:ascii="Sylfaen" w:hAnsi="Sylfaen"/>
          <w:sz w:val="24"/>
          <w:szCs w:val="24"/>
        </w:rPr>
        <w:t xml:space="preserve"> համա</w:t>
      </w:r>
      <w:r>
        <w:rPr>
          <w:rFonts w:ascii="Sylfaen" w:hAnsi="Sylfaen"/>
          <w:sz w:val="24"/>
          <w:szCs w:val="24"/>
        </w:rPr>
        <w:t>պատասխան</w:t>
      </w:r>
      <w:r w:rsidRPr="00A1595B">
        <w:rPr>
          <w:rFonts w:ascii="Sylfaen" w:hAnsi="Sylfaen"/>
          <w:sz w:val="24"/>
          <w:szCs w:val="24"/>
        </w:rPr>
        <w:t>): Կենսատեխնոլոգիական դեղապատրաստուկներից շատերը նախատեսված</w:t>
      </w:r>
      <w:r w:rsidR="003911EA" w:rsidRPr="003911EA">
        <w:rPr>
          <w:rFonts w:ascii="Sylfaen" w:hAnsi="Sylfaen"/>
          <w:sz w:val="24"/>
          <w:szCs w:val="24"/>
        </w:rPr>
        <w:t xml:space="preserve"> </w:t>
      </w:r>
      <w:r w:rsidRPr="00A1595B">
        <w:rPr>
          <w:rFonts w:ascii="Sylfaen" w:hAnsi="Sylfaen"/>
          <w:sz w:val="24"/>
          <w:szCs w:val="24"/>
        </w:rPr>
        <w:t>են իմունային համակարգը խթանելու կամ ճնշելու համար: Հետ</w:t>
      </w:r>
      <w:r w:rsidR="00712415">
        <w:rPr>
          <w:rFonts w:ascii="Sylfaen" w:hAnsi="Sylfaen"/>
          <w:sz w:val="24"/>
          <w:szCs w:val="24"/>
        </w:rPr>
        <w:t>և</w:t>
      </w:r>
      <w:r w:rsidRPr="00A1595B">
        <w:rPr>
          <w:rFonts w:ascii="Sylfaen" w:hAnsi="Sylfaen"/>
          <w:sz w:val="24"/>
          <w:szCs w:val="24"/>
        </w:rPr>
        <w:t>աբար, դրանք կարող</w:t>
      </w:r>
      <w:r w:rsidR="003911EA" w:rsidRPr="003911EA">
        <w:rPr>
          <w:rFonts w:ascii="Sylfaen" w:hAnsi="Sylfaen"/>
          <w:sz w:val="24"/>
          <w:szCs w:val="24"/>
        </w:rPr>
        <w:t xml:space="preserve"> </w:t>
      </w:r>
      <w:r w:rsidRPr="00A1595B">
        <w:rPr>
          <w:rFonts w:ascii="Sylfaen" w:hAnsi="Sylfaen"/>
          <w:sz w:val="24"/>
          <w:szCs w:val="24"/>
        </w:rPr>
        <w:t>են ազդեցություն թողնել ոչ միայն հումորալ, այլ</w:t>
      </w:r>
      <w:r w:rsidR="00712415">
        <w:rPr>
          <w:rFonts w:ascii="Sylfaen" w:hAnsi="Sylfaen"/>
          <w:sz w:val="24"/>
          <w:szCs w:val="24"/>
        </w:rPr>
        <w:t>և</w:t>
      </w:r>
      <w:r w:rsidR="003911EA" w:rsidRPr="003911EA">
        <w:rPr>
          <w:rFonts w:ascii="Sylfaen" w:hAnsi="Sylfaen"/>
          <w:sz w:val="24"/>
          <w:szCs w:val="24"/>
        </w:rPr>
        <w:t> </w:t>
      </w:r>
      <w:r w:rsidRPr="00A1595B">
        <w:rPr>
          <w:rFonts w:ascii="Sylfaen" w:hAnsi="Sylfaen"/>
          <w:sz w:val="24"/>
          <w:szCs w:val="24"/>
        </w:rPr>
        <w:t xml:space="preserve">բջջային իմունիտետի վրա: Ներարկման հատվածում բորբոքային </w:t>
      </w:r>
      <w:r w:rsidRPr="00A1595B">
        <w:rPr>
          <w:rFonts w:ascii="Sylfaen" w:hAnsi="Sylfaen"/>
          <w:sz w:val="24"/>
          <w:szCs w:val="24"/>
        </w:rPr>
        <w:lastRenderedPageBreak/>
        <w:t xml:space="preserve">ռեակցիաները կարող են </w:t>
      </w:r>
      <w:r>
        <w:rPr>
          <w:rFonts w:ascii="Sylfaen" w:hAnsi="Sylfaen"/>
          <w:sz w:val="24"/>
          <w:szCs w:val="24"/>
        </w:rPr>
        <w:t>վկայել</w:t>
      </w:r>
      <w:r w:rsidRPr="00A1595B">
        <w:rPr>
          <w:rFonts w:ascii="Sylfaen" w:hAnsi="Sylfaen"/>
          <w:sz w:val="24"/>
          <w:szCs w:val="24"/>
        </w:rPr>
        <w:t xml:space="preserve"> օրգանիզմի իմունային համակարգի խթանման մասին` ի պատասխան պատրաստուկի ներմուծման: Այնուամենայնիվ, անհրաժեշտ է հաշվի առնել, որ ներարկման ժամանակ սովորական վնասվածքը </w:t>
      </w:r>
      <w:r w:rsidR="00712415">
        <w:rPr>
          <w:rFonts w:ascii="Sylfaen" w:hAnsi="Sylfaen"/>
          <w:sz w:val="24"/>
          <w:szCs w:val="24"/>
        </w:rPr>
        <w:t>և</w:t>
      </w:r>
      <w:r w:rsidRPr="00A1595B">
        <w:rPr>
          <w:rFonts w:ascii="Sylfaen" w:hAnsi="Sylfaen"/>
          <w:sz w:val="24"/>
          <w:szCs w:val="24"/>
        </w:rPr>
        <w:t xml:space="preserve"> (կամ) դեղապատրաստուկի բաղադրության </w:t>
      </w:r>
      <w:r>
        <w:rPr>
          <w:rFonts w:ascii="Sylfaen" w:hAnsi="Sylfaen"/>
          <w:sz w:val="24"/>
          <w:szCs w:val="24"/>
        </w:rPr>
        <w:t>մեջ մտնող</w:t>
      </w:r>
      <w:r w:rsidRPr="00A1595B">
        <w:rPr>
          <w:rFonts w:ascii="Sylfaen" w:hAnsi="Sylfaen"/>
          <w:sz w:val="24"/>
          <w:szCs w:val="24"/>
        </w:rPr>
        <w:t xml:space="preserve"> </w:t>
      </w:r>
      <w:r>
        <w:rPr>
          <w:rFonts w:ascii="Sylfaen" w:hAnsi="Sylfaen"/>
          <w:sz w:val="24"/>
          <w:szCs w:val="24"/>
        </w:rPr>
        <w:t>նյութերով պայմանավորված թունավոր ազդեցությունները</w:t>
      </w:r>
      <w:r w:rsidRPr="00A1595B">
        <w:rPr>
          <w:rFonts w:ascii="Sylfaen" w:hAnsi="Sylfaen"/>
          <w:sz w:val="24"/>
          <w:szCs w:val="24"/>
        </w:rPr>
        <w:t xml:space="preserve"> կարող են ներարկման հատվածում հանգեցնել </w:t>
      </w:r>
      <w:r>
        <w:rPr>
          <w:rFonts w:ascii="Sylfaen" w:hAnsi="Sylfaen"/>
          <w:sz w:val="24"/>
          <w:szCs w:val="24"/>
        </w:rPr>
        <w:t xml:space="preserve">թունավոր </w:t>
      </w:r>
      <w:r w:rsidRPr="00A1595B">
        <w:rPr>
          <w:rFonts w:ascii="Sylfaen" w:hAnsi="Sylfaen"/>
          <w:sz w:val="24"/>
          <w:szCs w:val="24"/>
        </w:rPr>
        <w:t xml:space="preserve">փոփոխությունների: Բացի այդ, հնարավոր է հակածնի էքսպերսիայի փոփոխություն թիրախ բջիջների մեմբրանի վրա, որը կարող է նշանակություն ունենալ </w:t>
      </w:r>
      <w:r>
        <w:rPr>
          <w:rFonts w:ascii="Sylfaen" w:hAnsi="Sylfaen"/>
          <w:sz w:val="24"/>
          <w:szCs w:val="24"/>
        </w:rPr>
        <w:t>աուտոիմունային</w:t>
      </w:r>
      <w:r w:rsidRPr="00A1595B">
        <w:rPr>
          <w:rFonts w:ascii="Sylfaen" w:hAnsi="Sylfaen"/>
          <w:sz w:val="24"/>
          <w:szCs w:val="24"/>
        </w:rPr>
        <w:t xml:space="preserve"> արձագանքի </w:t>
      </w:r>
      <w:r>
        <w:rPr>
          <w:rFonts w:ascii="Sylfaen" w:hAnsi="Sylfaen"/>
          <w:sz w:val="24"/>
          <w:szCs w:val="24"/>
        </w:rPr>
        <w:t>ընթացքի</w:t>
      </w:r>
      <w:r w:rsidRPr="00A1595B">
        <w:rPr>
          <w:rFonts w:ascii="Sylfaen" w:hAnsi="Sylfaen"/>
          <w:sz w:val="24"/>
          <w:szCs w:val="24"/>
        </w:rPr>
        <w:t xml:space="preserve"> համար: Նման հարցերի պարզաբանման համար պատրաստուկի իմունոտոքսիկության ուսումնասիրման սխեմայում կարող է ներառվել սկրինինգային հետազոտությունների անցկացում` դեղապատրաստուկի ազդեցության մեխանիզմի հետագա գնահատմամբ: Այնուամենայնիվ, ստանդարտ փուլային մոտեցման կիրառությունը կամ ստանդարտ թեստերի անցկացումը կենսատեխնոլոգիական դեղապատրաստուկի առնչությամբ խորհուրդ չի տրվում:</w:t>
      </w:r>
    </w:p>
    <w:p w14:paraId="21E78818" w14:textId="77777777" w:rsidR="00A47359" w:rsidRPr="00A1595B" w:rsidRDefault="00A47359" w:rsidP="003911EA">
      <w:pPr>
        <w:spacing w:after="160" w:line="360" w:lineRule="auto"/>
        <w:ind w:left="567" w:right="566"/>
        <w:jc w:val="center"/>
        <w:rPr>
          <w:rFonts w:ascii="Sylfaen" w:hAnsi="Sylfaen"/>
          <w:sz w:val="24"/>
          <w:szCs w:val="24"/>
        </w:rPr>
      </w:pPr>
    </w:p>
    <w:p w14:paraId="4A5CD3E4" w14:textId="77777777" w:rsidR="00A47359" w:rsidRPr="00A1595B" w:rsidRDefault="00A47359" w:rsidP="008032B6">
      <w:pPr>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4.6.</w:t>
      </w:r>
      <w:r w:rsidR="003911EA" w:rsidRPr="00A1595B">
        <w:rPr>
          <w:rFonts w:ascii="Sylfaen" w:hAnsi="Sylfaen"/>
          <w:sz w:val="24"/>
          <w:szCs w:val="24"/>
        </w:rPr>
        <w:t xml:space="preserve"> </w:t>
      </w:r>
      <w:r w:rsidRPr="00A1595B">
        <w:rPr>
          <w:rFonts w:ascii="Sylfaen" w:hAnsi="Sylfaen"/>
          <w:sz w:val="24"/>
          <w:szCs w:val="24"/>
        </w:rPr>
        <w:t xml:space="preserve">Վերարտադրողական </w:t>
      </w:r>
      <w:r w:rsidR="00712415">
        <w:rPr>
          <w:rFonts w:ascii="Sylfaen" w:hAnsi="Sylfaen"/>
          <w:sz w:val="24"/>
          <w:szCs w:val="24"/>
        </w:rPr>
        <w:t>և</w:t>
      </w:r>
      <w:r w:rsidRPr="00A1595B">
        <w:rPr>
          <w:rFonts w:ascii="Sylfaen" w:hAnsi="Sylfaen"/>
          <w:sz w:val="24"/>
          <w:szCs w:val="24"/>
        </w:rPr>
        <w:t xml:space="preserve"> օնտոգենետիկ տոքսիկության հետազոտում</w:t>
      </w:r>
    </w:p>
    <w:p w14:paraId="66399D21" w14:textId="77777777" w:rsidR="00A47359" w:rsidRPr="00A1595B" w:rsidRDefault="00A47359" w:rsidP="003911EA">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Վերարտադրողական </w:t>
      </w:r>
      <w:r w:rsidR="00712415">
        <w:rPr>
          <w:rFonts w:ascii="Sylfaen" w:hAnsi="Sylfaen"/>
          <w:sz w:val="24"/>
          <w:szCs w:val="24"/>
        </w:rPr>
        <w:t>և</w:t>
      </w:r>
      <w:r w:rsidRPr="00A1595B">
        <w:rPr>
          <w:rFonts w:ascii="Sylfaen" w:hAnsi="Sylfaen"/>
          <w:sz w:val="24"/>
          <w:szCs w:val="24"/>
        </w:rPr>
        <w:t xml:space="preserve"> օնտոգենետիկ տոքսիկության հետազոտության անցկացման անհրաժեշտությունը կախված է դեղապատրաստուկի հատկություններից, կիրառության ցուցումների </w:t>
      </w:r>
      <w:r w:rsidR="00712415">
        <w:rPr>
          <w:rFonts w:ascii="Sylfaen" w:hAnsi="Sylfaen"/>
          <w:sz w:val="24"/>
          <w:szCs w:val="24"/>
        </w:rPr>
        <w:t>և</w:t>
      </w:r>
      <w:r w:rsidRPr="00A1595B">
        <w:rPr>
          <w:rFonts w:ascii="Sylfaen" w:hAnsi="Sylfaen"/>
          <w:sz w:val="24"/>
          <w:szCs w:val="24"/>
        </w:rPr>
        <w:t xml:space="preserve"> պացիենտների թիրախային պոպուլյացիայից (ինչպես նշված է սույն գլխի 2-րդ բացատրությունում): Հետազոտության </w:t>
      </w:r>
      <w:r>
        <w:rPr>
          <w:rFonts w:ascii="Sylfaen" w:hAnsi="Sylfaen"/>
          <w:sz w:val="24"/>
          <w:szCs w:val="24"/>
        </w:rPr>
        <w:t>բովանդակային պլանը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դոզավորման ռեժիմը կարող են փոփոխվել՝ կախված տեսակի սպեցիֆիկությունից, իմունոգենությունից, կենսաբանական ակտիվությամբ </w:t>
      </w:r>
      <w:r w:rsidR="00712415">
        <w:rPr>
          <w:rFonts w:ascii="Sylfaen" w:hAnsi="Sylfaen"/>
          <w:sz w:val="24"/>
          <w:szCs w:val="24"/>
        </w:rPr>
        <w:t>և</w:t>
      </w:r>
      <w:r w:rsidRPr="00A1595B">
        <w:rPr>
          <w:rFonts w:ascii="Sylfaen" w:hAnsi="Sylfaen"/>
          <w:sz w:val="24"/>
          <w:szCs w:val="24"/>
        </w:rPr>
        <w:t xml:space="preserve"> (կամ) կոնկրետ դեղապատրաստուկի կիսով չափ դուրսբերման երկար ժամանակահատվածով պայմանավորված գործոններից: Օրինակ</w:t>
      </w:r>
      <w:r>
        <w:rPr>
          <w:rFonts w:ascii="Sylfaen" w:hAnsi="Sylfaen"/>
          <w:sz w:val="24"/>
          <w:szCs w:val="24"/>
        </w:rPr>
        <w:t>՝</w:t>
      </w:r>
      <w:r w:rsidRPr="00A1595B">
        <w:rPr>
          <w:rFonts w:ascii="Sylfaen" w:hAnsi="Sylfaen"/>
          <w:sz w:val="24"/>
          <w:szCs w:val="24"/>
        </w:rPr>
        <w:t xml:space="preserve"> պոտենցիալ օնտոգենետիկ իմունո</w:t>
      </w:r>
      <w:r>
        <w:rPr>
          <w:rFonts w:ascii="Sylfaen" w:hAnsi="Sylfaen"/>
          <w:sz w:val="24"/>
          <w:szCs w:val="24"/>
        </w:rPr>
        <w:t>տոքսիկ</w:t>
      </w:r>
      <w:r w:rsidRPr="00A1595B">
        <w:rPr>
          <w:rFonts w:ascii="Sylfaen" w:hAnsi="Sylfaen"/>
          <w:sz w:val="24"/>
          <w:szCs w:val="24"/>
        </w:rPr>
        <w:t xml:space="preserve">ության առկայության կասկածները, որոնք կարող են առկա լինել </w:t>
      </w:r>
      <w:r>
        <w:rPr>
          <w:rFonts w:ascii="Sylfaen" w:hAnsi="Sylfaen"/>
          <w:sz w:val="24"/>
          <w:szCs w:val="24"/>
        </w:rPr>
        <w:t>տ</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ական</w:t>
      </w:r>
      <w:r w:rsidRPr="00A1595B">
        <w:rPr>
          <w:rFonts w:ascii="Sylfaen" w:hAnsi="Sylfaen"/>
          <w:sz w:val="24"/>
          <w:szCs w:val="24"/>
        </w:rPr>
        <w:t xml:space="preserve"> իմունոլոգիական </w:t>
      </w:r>
      <w:r>
        <w:rPr>
          <w:rFonts w:ascii="Sylfaen" w:hAnsi="Sylfaen"/>
          <w:sz w:val="24"/>
          <w:szCs w:val="24"/>
        </w:rPr>
        <w:t>ազդեցությամբ</w:t>
      </w:r>
      <w:r w:rsidRPr="00A1595B">
        <w:rPr>
          <w:rFonts w:ascii="Sylfaen" w:hAnsi="Sylfaen"/>
          <w:sz w:val="24"/>
          <w:szCs w:val="24"/>
        </w:rPr>
        <w:t xml:space="preserve"> որոշակի մոնոկլոնային հակամարմինների առնչությամբ, կարող են հաշվի առնվել հետազոտության դիզայնի փոփոխությամբ </w:t>
      </w:r>
      <w:r w:rsidRPr="00A1595B">
        <w:rPr>
          <w:rFonts w:ascii="Sylfaen" w:hAnsi="Sylfaen"/>
          <w:sz w:val="24"/>
          <w:szCs w:val="24"/>
        </w:rPr>
        <w:lastRenderedPageBreak/>
        <w:t>այն բանի համար, որ գնահատվի նորածնի իմունոլոգիական վիճակը:</w:t>
      </w:r>
    </w:p>
    <w:p w14:paraId="4B4DE9E2" w14:textId="77777777" w:rsidR="003911EA" w:rsidRPr="00C70D5C" w:rsidRDefault="003911EA" w:rsidP="003911EA">
      <w:pPr>
        <w:spacing w:after="160" w:line="360" w:lineRule="auto"/>
        <w:ind w:left="567" w:right="566"/>
        <w:jc w:val="center"/>
        <w:rPr>
          <w:rFonts w:ascii="Sylfaen" w:hAnsi="Sylfaen"/>
          <w:sz w:val="24"/>
          <w:szCs w:val="24"/>
        </w:rPr>
      </w:pPr>
    </w:p>
    <w:p w14:paraId="0712565A" w14:textId="77777777" w:rsidR="008032B6" w:rsidRPr="00C70D5C" w:rsidRDefault="008032B6" w:rsidP="003911EA">
      <w:pPr>
        <w:spacing w:after="160" w:line="360" w:lineRule="auto"/>
        <w:ind w:left="567" w:right="566"/>
        <w:jc w:val="center"/>
        <w:rPr>
          <w:rFonts w:ascii="Sylfaen" w:hAnsi="Sylfaen"/>
          <w:sz w:val="24"/>
          <w:szCs w:val="24"/>
        </w:rPr>
      </w:pPr>
    </w:p>
    <w:p w14:paraId="6587669A" w14:textId="77777777" w:rsidR="00A47359" w:rsidRPr="00A1595B" w:rsidRDefault="003911EA" w:rsidP="003911EA">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4.7.</w:t>
      </w:r>
      <w:r w:rsidRPr="004D02D4">
        <w:rPr>
          <w:rFonts w:ascii="Sylfaen" w:hAnsi="Sylfaen"/>
          <w:sz w:val="24"/>
          <w:szCs w:val="24"/>
        </w:rPr>
        <w:t xml:space="preserve"> </w:t>
      </w:r>
      <w:r w:rsidR="00A47359" w:rsidRPr="00A1595B">
        <w:rPr>
          <w:rFonts w:ascii="Sylfaen" w:hAnsi="Sylfaen"/>
          <w:sz w:val="24"/>
          <w:szCs w:val="24"/>
        </w:rPr>
        <w:t>Գենոտոքսիկության հետազոտություններ</w:t>
      </w:r>
    </w:p>
    <w:p w14:paraId="16780CB9" w14:textId="77777777" w:rsidR="00A47359" w:rsidRPr="00A1595B" w:rsidRDefault="00A47359" w:rsidP="003911EA">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Դեղապատրաստուկների նկատմամբ ստանդարտ եղանակով անցկացվող գենոտոքսիկության հետազոտությունների ընդգրկույթը </w:t>
      </w:r>
      <w:r w:rsidR="00712415">
        <w:rPr>
          <w:rFonts w:ascii="Sylfaen" w:hAnsi="Sylfaen"/>
          <w:sz w:val="24"/>
          <w:szCs w:val="24"/>
        </w:rPr>
        <w:t>և</w:t>
      </w:r>
      <w:r w:rsidRPr="00A1595B">
        <w:rPr>
          <w:rFonts w:ascii="Sylfaen" w:hAnsi="Sylfaen"/>
          <w:sz w:val="24"/>
          <w:szCs w:val="24"/>
        </w:rPr>
        <w:t xml:space="preserve"> տեսակները, որոնց </w:t>
      </w:r>
      <w:r>
        <w:rPr>
          <w:rFonts w:ascii="Sylfaen" w:hAnsi="Sylfaen"/>
          <w:sz w:val="24"/>
          <w:szCs w:val="24"/>
        </w:rPr>
        <w:t>ազդող</w:t>
      </w:r>
      <w:r w:rsidRPr="00A1595B">
        <w:rPr>
          <w:rFonts w:ascii="Sylfaen" w:hAnsi="Sylfaen"/>
          <w:sz w:val="24"/>
          <w:szCs w:val="24"/>
        </w:rPr>
        <w:t xml:space="preserve"> նյութերը ստացվել են քիմիական սինթեզի եղանակով, կիրառելի</w:t>
      </w:r>
      <w:r w:rsidR="003911EA" w:rsidRPr="003911EA">
        <w:rPr>
          <w:rFonts w:ascii="Sylfaen" w:hAnsi="Sylfaen"/>
          <w:sz w:val="24"/>
          <w:szCs w:val="24"/>
        </w:rPr>
        <w:t xml:space="preserve"> </w:t>
      </w:r>
      <w:r w:rsidRPr="00A1595B">
        <w:rPr>
          <w:rFonts w:ascii="Sylfaen" w:hAnsi="Sylfaen"/>
          <w:sz w:val="24"/>
          <w:szCs w:val="24"/>
        </w:rPr>
        <w:t>չեն կենսատեխնոլոգիական դեղապատրաստուկների նկատմամբ, ուստի նման հետազոտությունների անցկացում չի պահանջվում: Բացի այդ, պեպտիդային (սպիտակուցային) բնույթի նյութերի մեծ քանակության ներմուծումը կարող</w:t>
      </w:r>
      <w:r w:rsidR="003911EA" w:rsidRPr="003911EA">
        <w:rPr>
          <w:rFonts w:ascii="Sylfaen" w:hAnsi="Sylfaen"/>
          <w:sz w:val="24"/>
          <w:szCs w:val="24"/>
        </w:rPr>
        <w:t xml:space="preserve"> </w:t>
      </w:r>
      <w:r w:rsidRPr="00A1595B">
        <w:rPr>
          <w:rFonts w:ascii="Sylfaen" w:hAnsi="Sylfaen"/>
          <w:sz w:val="24"/>
          <w:szCs w:val="24"/>
        </w:rPr>
        <w:t>է հանգեցնել այնպիսի արդյունքների ստացման, որոնք հնարավոր չէ մեկնաբանել: Այդ</w:t>
      </w:r>
      <w:r w:rsidR="003911EA" w:rsidRPr="003911EA">
        <w:rPr>
          <w:rFonts w:ascii="Sylfaen" w:hAnsi="Sylfaen"/>
          <w:sz w:val="24"/>
          <w:szCs w:val="24"/>
        </w:rPr>
        <w:t xml:space="preserve"> </w:t>
      </w:r>
      <w:r w:rsidRPr="00A1595B">
        <w:rPr>
          <w:rFonts w:ascii="Sylfaen" w:hAnsi="Sylfaen"/>
          <w:sz w:val="24"/>
          <w:szCs w:val="24"/>
        </w:rPr>
        <w:t>նյութերը, հավանաբար, ուղղակիորեն չեն փոխազդում ԴՆԹ-ի կամ այլ քրոմոսոմային նյութի հետ (ինչպես նշված է սույն գլխի 3-րդ պարզաբանման մեջ):</w:t>
      </w:r>
    </w:p>
    <w:p w14:paraId="168CC277" w14:textId="77777777" w:rsidR="00A47359" w:rsidRPr="00A1595B" w:rsidRDefault="00A47359" w:rsidP="003911EA">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 xml:space="preserve">Եթե հիմք կա ենթադրելու, որ առկա են նման փոխազդեցություններ (օրինակ՝ օրգանական լինկեր մոլեկուլների առկայությունը պատրաստուկում՝ կոնյուգացված սպիտակուցի հիման վրա), ապա անհրաժեշտ է անցկացնել հասանելի </w:t>
      </w:r>
      <w:r w:rsidR="00712415">
        <w:rPr>
          <w:rFonts w:ascii="Sylfaen" w:hAnsi="Sylfaen"/>
          <w:sz w:val="24"/>
          <w:szCs w:val="24"/>
        </w:rPr>
        <w:t>և</w:t>
      </w:r>
      <w:r w:rsidRPr="00A1595B">
        <w:rPr>
          <w:rFonts w:ascii="Sylfaen" w:hAnsi="Sylfaen"/>
          <w:sz w:val="24"/>
          <w:szCs w:val="24"/>
        </w:rPr>
        <w:t xml:space="preserve"> պատշաճ համակարգերի կիրառությամբ հետազոտություններ, որոնք ներառում</w:t>
      </w:r>
      <w:r w:rsidR="003911EA" w:rsidRPr="003911EA">
        <w:rPr>
          <w:rFonts w:ascii="Sylfaen" w:hAnsi="Sylfaen"/>
          <w:sz w:val="24"/>
          <w:szCs w:val="24"/>
        </w:rPr>
        <w:t xml:space="preserve"> </w:t>
      </w:r>
      <w:r w:rsidRPr="00A1595B">
        <w:rPr>
          <w:rFonts w:ascii="Sylfaen" w:hAnsi="Sylfaen"/>
          <w:sz w:val="24"/>
          <w:szCs w:val="24"/>
        </w:rPr>
        <w:t>են նա</w:t>
      </w:r>
      <w:r w:rsidR="00712415">
        <w:rPr>
          <w:rFonts w:ascii="Sylfaen" w:hAnsi="Sylfaen"/>
          <w:sz w:val="24"/>
          <w:szCs w:val="24"/>
        </w:rPr>
        <w:t>և</w:t>
      </w:r>
      <w:r w:rsidRPr="00A1595B">
        <w:rPr>
          <w:rFonts w:ascii="Sylfaen" w:hAnsi="Sylfaen"/>
          <w:sz w:val="24"/>
          <w:szCs w:val="24"/>
        </w:rPr>
        <w:t xml:space="preserve"> նոր թեստ</w:t>
      </w:r>
      <w:r>
        <w:rPr>
          <w:rFonts w:ascii="Sylfaen" w:hAnsi="Sylfaen"/>
          <w:sz w:val="24"/>
          <w:szCs w:val="24"/>
        </w:rPr>
        <w:t>-</w:t>
      </w:r>
      <w:r w:rsidRPr="00A1595B">
        <w:rPr>
          <w:rFonts w:ascii="Sylfaen" w:hAnsi="Sylfaen"/>
          <w:sz w:val="24"/>
          <w:szCs w:val="24"/>
        </w:rPr>
        <w:t>համակարգեր: Գենոտոքսիկության ստանդարտ հետազոտությունների կիրառությունը արտադրական խառնուրդների գենոտոքսիկության պոտենցիալի գնահատման համար ընդունելի չէ: Նման</w:t>
      </w:r>
      <w:r w:rsidR="003911EA" w:rsidRPr="003911EA">
        <w:rPr>
          <w:rFonts w:ascii="Sylfaen" w:hAnsi="Sylfaen"/>
          <w:sz w:val="24"/>
          <w:szCs w:val="24"/>
        </w:rPr>
        <w:t xml:space="preserve"> </w:t>
      </w:r>
      <w:r w:rsidRPr="00A1595B">
        <w:rPr>
          <w:rFonts w:ascii="Sylfaen" w:hAnsi="Sylfaen"/>
          <w:sz w:val="24"/>
          <w:szCs w:val="24"/>
        </w:rPr>
        <w:t>հետազոտություններ անցկացնելիս այդ նպատակով պահանջվում է ունենալ համապատասխան հիմնավորում:</w:t>
      </w:r>
    </w:p>
    <w:p w14:paraId="310D1DFB" w14:textId="77777777" w:rsidR="003911EA" w:rsidRPr="004D02D4" w:rsidRDefault="003911EA" w:rsidP="003911EA">
      <w:pPr>
        <w:spacing w:after="160" w:line="480" w:lineRule="auto"/>
        <w:ind w:left="567" w:right="567"/>
        <w:jc w:val="center"/>
        <w:rPr>
          <w:rFonts w:ascii="Sylfaen" w:hAnsi="Sylfaen"/>
          <w:sz w:val="24"/>
          <w:szCs w:val="24"/>
        </w:rPr>
      </w:pPr>
    </w:p>
    <w:p w14:paraId="5F43FC59" w14:textId="77777777" w:rsidR="00A47359" w:rsidRPr="00A1595B" w:rsidRDefault="003911EA" w:rsidP="003911EA">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4.8.</w:t>
      </w:r>
      <w:r w:rsidRPr="004D02D4">
        <w:rPr>
          <w:rFonts w:ascii="Sylfaen" w:hAnsi="Sylfaen"/>
          <w:sz w:val="24"/>
          <w:szCs w:val="24"/>
        </w:rPr>
        <w:t xml:space="preserve"> </w:t>
      </w:r>
      <w:r w:rsidR="00A47359" w:rsidRPr="00A1595B">
        <w:rPr>
          <w:rFonts w:ascii="Sylfaen" w:hAnsi="Sylfaen"/>
          <w:sz w:val="24"/>
          <w:szCs w:val="24"/>
        </w:rPr>
        <w:t>Քաղցկեղածնության հետազոտություններ</w:t>
      </w:r>
    </w:p>
    <w:p w14:paraId="4E34DE30" w14:textId="77777777"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Որպես կանոն, կենսատեխնոլոգիական դեղապատրաստուկների համար քաղցկեղածնության ստանդարտ թեստերի անցկացումը կենսաբանական </w:t>
      </w:r>
      <w:r w:rsidRPr="00A1595B">
        <w:rPr>
          <w:rFonts w:ascii="Sylfaen" w:hAnsi="Sylfaen"/>
          <w:sz w:val="24"/>
          <w:szCs w:val="24"/>
        </w:rPr>
        <w:lastRenderedPageBreak/>
        <w:t>համակարգերի օգտագործմամբ ընդունելի չէ: Մի</w:t>
      </w:r>
      <w:r w:rsidR="00712415">
        <w:rPr>
          <w:rFonts w:ascii="Sylfaen" w:hAnsi="Sylfaen"/>
          <w:sz w:val="24"/>
          <w:szCs w:val="24"/>
        </w:rPr>
        <w:t>և</w:t>
      </w:r>
      <w:r w:rsidRPr="00A1595B">
        <w:rPr>
          <w:rFonts w:ascii="Sylfaen" w:hAnsi="Sylfaen"/>
          <w:sz w:val="24"/>
          <w:szCs w:val="24"/>
        </w:rPr>
        <w:t>նույն ժամանակ կարող է անհրաժեշտ լինել գնահատ</w:t>
      </w:r>
      <w:r>
        <w:rPr>
          <w:rFonts w:ascii="Sylfaen" w:hAnsi="Sylfaen"/>
          <w:sz w:val="24"/>
          <w:szCs w:val="24"/>
        </w:rPr>
        <w:t>ում</w:t>
      </w:r>
      <w:r w:rsidRPr="00A1595B">
        <w:rPr>
          <w:rFonts w:ascii="Sylfaen" w:hAnsi="Sylfaen"/>
          <w:sz w:val="24"/>
          <w:szCs w:val="24"/>
        </w:rPr>
        <w:t xml:space="preserve"> քաղցկեղածնությունն այնպիսի մեթոդների օգտագործմամբ, որոնք սպեցիֆիկ են պատրաստուկը սահմանելու համար: Դա կախված է պատրաստուկի կլինիկական կիրառության ենթադրվող տ</w:t>
      </w:r>
      <w:r w:rsidR="00712415">
        <w:rPr>
          <w:rFonts w:ascii="Sylfaen" w:hAnsi="Sylfaen"/>
          <w:sz w:val="24"/>
          <w:szCs w:val="24"/>
        </w:rPr>
        <w:t>և</w:t>
      </w:r>
      <w:r w:rsidRPr="00A1595B">
        <w:rPr>
          <w:rFonts w:ascii="Sylfaen" w:hAnsi="Sylfaen"/>
          <w:sz w:val="24"/>
          <w:szCs w:val="24"/>
        </w:rPr>
        <w:t xml:space="preserve">ողությունից, պացիենտների պոպուլյացիայի </w:t>
      </w:r>
      <w:r w:rsidR="00712415">
        <w:rPr>
          <w:rFonts w:ascii="Sylfaen" w:hAnsi="Sylfaen"/>
          <w:sz w:val="24"/>
          <w:szCs w:val="24"/>
        </w:rPr>
        <w:t>և</w:t>
      </w:r>
      <w:r w:rsidRPr="00A1595B">
        <w:rPr>
          <w:rFonts w:ascii="Sylfaen" w:hAnsi="Sylfaen"/>
          <w:sz w:val="24"/>
          <w:szCs w:val="24"/>
        </w:rPr>
        <w:t xml:space="preserve"> (կամ) դրա կենսաբանական ակտիվությունից (օրինակ՝ աճի գործոնները, իմունոդեպրեսա</w:t>
      </w:r>
      <w:r>
        <w:rPr>
          <w:rFonts w:ascii="Sylfaen" w:hAnsi="Sylfaen"/>
          <w:sz w:val="24"/>
          <w:szCs w:val="24"/>
        </w:rPr>
        <w:t>ն</w:t>
      </w:r>
      <w:r w:rsidRPr="00A1595B">
        <w:rPr>
          <w:rFonts w:ascii="Sylfaen" w:hAnsi="Sylfaen"/>
          <w:sz w:val="24"/>
          <w:szCs w:val="24"/>
        </w:rPr>
        <w:t xml:space="preserve">տները, </w:t>
      </w:r>
      <w:r w:rsidR="00712415">
        <w:rPr>
          <w:rFonts w:ascii="Sylfaen" w:hAnsi="Sylfaen"/>
          <w:sz w:val="24"/>
          <w:szCs w:val="24"/>
        </w:rPr>
        <w:t>և</w:t>
      </w:r>
      <w:r w:rsidRPr="00A1595B">
        <w:rPr>
          <w:rFonts w:ascii="Sylfaen" w:hAnsi="Sylfaen"/>
          <w:sz w:val="24"/>
          <w:szCs w:val="24"/>
        </w:rPr>
        <w:t xml:space="preserve"> այլն): </w:t>
      </w:r>
      <w:r>
        <w:rPr>
          <w:rFonts w:ascii="Sylfaen" w:hAnsi="Sylfaen"/>
          <w:sz w:val="24"/>
          <w:szCs w:val="24"/>
        </w:rPr>
        <w:t xml:space="preserve">Եթե </w:t>
      </w:r>
      <w:r w:rsidRPr="00A1595B">
        <w:rPr>
          <w:rFonts w:ascii="Sylfaen" w:hAnsi="Sylfaen"/>
          <w:sz w:val="24"/>
          <w:szCs w:val="24"/>
        </w:rPr>
        <w:t>վտանգ կա պատրաստուկի քաղցկեղածնության պոտենցիալի առնչությամբ, ապա նման ռիսկի գնահատման համար կարող են օգտագործվել տարբեր մեթոդներ:</w:t>
      </w:r>
    </w:p>
    <w:p w14:paraId="5D3CBAF1" w14:textId="77777777" w:rsidR="00A47359" w:rsidRPr="00A1595B" w:rsidRDefault="00A47359" w:rsidP="001F53B0">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Որոշ պատրաստուկներ կարող են ունենալ տրանսֆորմացված բջիջների բազմացման </w:t>
      </w:r>
      <w:r w:rsidR="00712415">
        <w:rPr>
          <w:rFonts w:ascii="Sylfaen" w:hAnsi="Sylfaen"/>
          <w:sz w:val="24"/>
          <w:szCs w:val="24"/>
        </w:rPr>
        <w:t>և</w:t>
      </w:r>
      <w:r w:rsidRPr="00A1595B">
        <w:rPr>
          <w:rFonts w:ascii="Sylfaen" w:hAnsi="Sylfaen"/>
          <w:sz w:val="24"/>
          <w:szCs w:val="24"/>
        </w:rPr>
        <w:t xml:space="preserve"> կլոնային էքսպանսիայի (կլոնի էքսպանսիա) պոտենցիալ ունակություն, ինչը կարող է հանգեցնել նորագոյացությունների զարգացմանը: Նման</w:t>
      </w:r>
      <w:r w:rsidR="003911EA" w:rsidRPr="003911EA">
        <w:rPr>
          <w:rFonts w:ascii="Sylfaen" w:hAnsi="Sylfaen"/>
          <w:sz w:val="24"/>
          <w:szCs w:val="24"/>
        </w:rPr>
        <w:t xml:space="preserve"> </w:t>
      </w:r>
      <w:r w:rsidRPr="00A1595B">
        <w:rPr>
          <w:rFonts w:ascii="Sylfaen" w:hAnsi="Sylfaen"/>
          <w:sz w:val="24"/>
          <w:szCs w:val="24"/>
        </w:rPr>
        <w:t>դեպքում անհրաժեշտ է անցկացնել պատրաստուկի գնահատում</w:t>
      </w:r>
      <w:r>
        <w:rPr>
          <w:rFonts w:ascii="Sylfaen" w:hAnsi="Sylfaen"/>
          <w:sz w:val="24"/>
          <w:szCs w:val="24"/>
        </w:rPr>
        <w:t>՝</w:t>
      </w:r>
      <w:r w:rsidRPr="00A1595B">
        <w:rPr>
          <w:rFonts w:ascii="Sylfaen" w:hAnsi="Sylfaen"/>
          <w:sz w:val="24"/>
          <w:szCs w:val="24"/>
        </w:rPr>
        <w:t xml:space="preserve"> հաշվի</w:t>
      </w:r>
      <w:r w:rsidR="003911EA" w:rsidRPr="003911EA">
        <w:rPr>
          <w:rFonts w:ascii="Sylfaen" w:hAnsi="Sylfaen"/>
          <w:sz w:val="24"/>
          <w:szCs w:val="24"/>
        </w:rPr>
        <w:t> </w:t>
      </w:r>
      <w:r w:rsidRPr="00A1595B">
        <w:rPr>
          <w:rFonts w:ascii="Sylfaen" w:hAnsi="Sylfaen"/>
          <w:sz w:val="24"/>
          <w:szCs w:val="24"/>
        </w:rPr>
        <w:t xml:space="preserve">առնելով ռեցեպտորների էքսպրեսիան մարդու տարբեր չարորակ </w:t>
      </w:r>
      <w:r w:rsidR="00712415">
        <w:rPr>
          <w:rFonts w:ascii="Sylfaen" w:hAnsi="Sylfaen"/>
          <w:sz w:val="24"/>
          <w:szCs w:val="24"/>
        </w:rPr>
        <w:t>և</w:t>
      </w:r>
      <w:r w:rsidRPr="00A1595B">
        <w:rPr>
          <w:rFonts w:ascii="Sylfaen" w:hAnsi="Sylfaen"/>
          <w:sz w:val="24"/>
          <w:szCs w:val="24"/>
        </w:rPr>
        <w:t xml:space="preserve"> նորմալ բջիջների վրա, որոնք պոտենցիալ կերպով էական են պացիենտների հետազոտվող պոպուլ</w:t>
      </w:r>
      <w:r>
        <w:rPr>
          <w:rFonts w:ascii="Sylfaen" w:hAnsi="Sylfaen"/>
          <w:sz w:val="24"/>
          <w:szCs w:val="24"/>
        </w:rPr>
        <w:t>յ</w:t>
      </w:r>
      <w:r w:rsidRPr="00A1595B">
        <w:rPr>
          <w:rFonts w:ascii="Sylfaen" w:hAnsi="Sylfaen"/>
          <w:sz w:val="24"/>
          <w:szCs w:val="24"/>
        </w:rPr>
        <w:t>ացիայի համար: Անհրաժեշտ է սահմանել նորմալ կամ չարորակ բջիջների աճը խթանող պատրաստուկի ունակությունը, որոնք էքսպրեսում</w:t>
      </w:r>
      <w:r w:rsidR="001F53B0" w:rsidRPr="001F53B0">
        <w:rPr>
          <w:rFonts w:ascii="Sylfaen" w:hAnsi="Sylfaen"/>
          <w:sz w:val="24"/>
          <w:szCs w:val="24"/>
        </w:rPr>
        <w:t xml:space="preserve"> </w:t>
      </w:r>
      <w:r w:rsidRPr="00A1595B">
        <w:rPr>
          <w:rFonts w:ascii="Sylfaen" w:hAnsi="Sylfaen"/>
          <w:sz w:val="24"/>
          <w:szCs w:val="24"/>
        </w:rPr>
        <w:t>են համապատասխան ռեցեպտորներ: Եթե in vitro հետազոտության արդյունքում ստացվել են տվյալներ, որոնք վկայում են պատրաստուկի հնարավոր քաղցկեղածին պոտենցիալի մասին, ապա համապատասխան կենդանիների մոդելների վրա անհրաժեշտ է անցկացնել հետագա հետազոտություններ: Հնարավոր է արժեքավոր տեղեկություններ ստանալ, եթե բազմակի ներմուծմ</w:t>
      </w:r>
      <w:r>
        <w:rPr>
          <w:rFonts w:ascii="Sylfaen" w:hAnsi="Sylfaen"/>
          <w:sz w:val="24"/>
          <w:szCs w:val="24"/>
        </w:rPr>
        <w:t>ամբ</w:t>
      </w:r>
      <w:r w:rsidRPr="00A1595B">
        <w:rPr>
          <w:rFonts w:ascii="Sylfaen" w:hAnsi="Sylfaen"/>
          <w:sz w:val="24"/>
          <w:szCs w:val="24"/>
        </w:rPr>
        <w:t xml:space="preserve"> </w:t>
      </w:r>
      <w:r>
        <w:rPr>
          <w:rFonts w:ascii="Sylfaen" w:hAnsi="Sylfaen"/>
          <w:sz w:val="24"/>
          <w:szCs w:val="24"/>
        </w:rPr>
        <w:t>թունավորության</w:t>
      </w:r>
      <w:r w:rsidRPr="00A1595B">
        <w:rPr>
          <w:rFonts w:ascii="Sylfaen" w:hAnsi="Sylfaen"/>
          <w:sz w:val="24"/>
          <w:szCs w:val="24"/>
        </w:rPr>
        <w:t xml:space="preserve"> երկարաժամկետ հետազոտություններում ներառվի փորձարարական կենդանիների մոտ բջիջների բազմացման զգայուն ցուցիչների գնահատում:</w:t>
      </w:r>
    </w:p>
    <w:p w14:paraId="7DDC91C7" w14:textId="77777777" w:rsidR="00A47359" w:rsidRPr="00A1595B" w:rsidRDefault="00A47359" w:rsidP="001F53B0">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Եթե պատրաստուկը կենսաբանորեն ակտիվ է </w:t>
      </w:r>
      <w:r w:rsidR="00712415">
        <w:rPr>
          <w:rFonts w:ascii="Sylfaen" w:hAnsi="Sylfaen"/>
          <w:sz w:val="24"/>
          <w:szCs w:val="24"/>
        </w:rPr>
        <w:t>և</w:t>
      </w:r>
      <w:r w:rsidRPr="00A1595B">
        <w:rPr>
          <w:rFonts w:ascii="Sylfaen" w:hAnsi="Sylfaen"/>
          <w:sz w:val="24"/>
          <w:szCs w:val="24"/>
        </w:rPr>
        <w:t xml:space="preserve"> կրծողների մոտ իմունային արձագանքի զարգացում չի հարուցում, սակայն այլ հետազոտությունների արդյունքների հիման վրա ստացված տեղեկությունները բավարար</w:t>
      </w:r>
      <w:r w:rsidR="001F53B0" w:rsidRPr="001F53B0">
        <w:rPr>
          <w:rFonts w:ascii="Sylfaen" w:hAnsi="Sylfaen"/>
          <w:sz w:val="24"/>
          <w:szCs w:val="24"/>
        </w:rPr>
        <w:t xml:space="preserve"> </w:t>
      </w:r>
      <w:r w:rsidRPr="00A1595B">
        <w:rPr>
          <w:rFonts w:ascii="Sylfaen" w:hAnsi="Sylfaen"/>
          <w:sz w:val="24"/>
          <w:szCs w:val="24"/>
        </w:rPr>
        <w:t xml:space="preserve">չեն պատրաստուկի քաղցկեղածին պոտենցիալը գնահատելու համար, ապա հիմնավոր է համարվում մեկ տեսակի կրծողի օգտագործումը: Հատկապես </w:t>
      </w:r>
      <w:r w:rsidRPr="00A1595B">
        <w:rPr>
          <w:rFonts w:ascii="Sylfaen" w:hAnsi="Sylfaen"/>
          <w:sz w:val="24"/>
          <w:szCs w:val="24"/>
        </w:rPr>
        <w:lastRenderedPageBreak/>
        <w:t>ուշադիր պետք է լին</w:t>
      </w:r>
      <w:r>
        <w:rPr>
          <w:rFonts w:ascii="Sylfaen" w:hAnsi="Sylfaen"/>
          <w:sz w:val="24"/>
          <w:szCs w:val="24"/>
        </w:rPr>
        <w:t>ել</w:t>
      </w:r>
      <w:r w:rsidRPr="00A1595B">
        <w:rPr>
          <w:rFonts w:ascii="Sylfaen" w:hAnsi="Sylfaen"/>
          <w:sz w:val="24"/>
          <w:szCs w:val="24"/>
        </w:rPr>
        <w:t xml:space="preserve"> դեղաչափի ընտրության հարցում: Համապատասխան դեղաչափերի սահմանման նկատմամբ գիտականորեն հիմնավորված մոտեցումը պետք է հիմնված լինի </w:t>
      </w:r>
      <w:r>
        <w:rPr>
          <w:rFonts w:ascii="Sylfaen" w:hAnsi="Sylfaen"/>
          <w:sz w:val="24"/>
          <w:szCs w:val="24"/>
        </w:rPr>
        <w:t>դեղա</w:t>
      </w:r>
      <w:r w:rsidRPr="00A1595B">
        <w:rPr>
          <w:rFonts w:ascii="Sylfaen" w:hAnsi="Sylfaen"/>
          <w:sz w:val="24"/>
          <w:szCs w:val="24"/>
        </w:rPr>
        <w:t xml:space="preserve">կինետիկ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 xml:space="preserve">դինամիկ վերջնակետերի համալիր վերլուծության վրա՝ հաշվի առնելով ռեցեպտորների համեմատական բնութագիրը </w:t>
      </w:r>
      <w:r w:rsidR="00712415">
        <w:rPr>
          <w:rFonts w:ascii="Sylfaen" w:hAnsi="Sylfaen"/>
          <w:sz w:val="24"/>
          <w:szCs w:val="24"/>
        </w:rPr>
        <w:t>և</w:t>
      </w:r>
      <w:r w:rsidRPr="00A1595B">
        <w:rPr>
          <w:rFonts w:ascii="Sylfaen" w:hAnsi="Sylfaen"/>
          <w:sz w:val="24"/>
          <w:szCs w:val="24"/>
        </w:rPr>
        <w:t xml:space="preserve"> մարդու մոտ ենթադրվող էքսպոզիցիան: Ընտրված </w:t>
      </w:r>
      <w:r>
        <w:rPr>
          <w:rFonts w:ascii="Sylfaen" w:hAnsi="Sylfaen"/>
          <w:sz w:val="24"/>
          <w:szCs w:val="24"/>
        </w:rPr>
        <w:t>դեղաչափումը</w:t>
      </w:r>
      <w:r w:rsidRPr="00A1595B">
        <w:rPr>
          <w:rFonts w:ascii="Sylfaen" w:hAnsi="Sylfaen"/>
          <w:sz w:val="24"/>
          <w:szCs w:val="24"/>
        </w:rPr>
        <w:t xml:space="preserve"> պետք է հիմնավորված լինի:</w:t>
      </w:r>
    </w:p>
    <w:p w14:paraId="11D18485" w14:textId="77777777" w:rsidR="001F53B0" w:rsidRPr="004D02D4" w:rsidRDefault="001F53B0" w:rsidP="001F53B0">
      <w:pPr>
        <w:spacing w:after="160" w:line="360" w:lineRule="auto"/>
        <w:ind w:left="567" w:right="566"/>
        <w:jc w:val="center"/>
        <w:rPr>
          <w:rFonts w:ascii="Sylfaen" w:hAnsi="Sylfaen"/>
          <w:sz w:val="24"/>
          <w:szCs w:val="24"/>
        </w:rPr>
      </w:pPr>
    </w:p>
    <w:p w14:paraId="2DD5944C" w14:textId="77777777" w:rsidR="00A47359" w:rsidRPr="00A1595B" w:rsidRDefault="001F53B0" w:rsidP="001F53B0">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4.9.</w:t>
      </w:r>
      <w:r w:rsidRPr="004D02D4">
        <w:rPr>
          <w:rFonts w:ascii="Sylfaen" w:hAnsi="Sylfaen"/>
          <w:sz w:val="24"/>
          <w:szCs w:val="24"/>
        </w:rPr>
        <w:t xml:space="preserve"> </w:t>
      </w:r>
      <w:r w:rsidR="00A47359" w:rsidRPr="00A1595B">
        <w:rPr>
          <w:rFonts w:ascii="Sylfaen" w:hAnsi="Sylfaen"/>
          <w:sz w:val="24"/>
          <w:szCs w:val="24"/>
        </w:rPr>
        <w:t>Տեղային տանելիության հետազոտություններ</w:t>
      </w:r>
    </w:p>
    <w:p w14:paraId="75A6E100" w14:textId="77777777" w:rsidR="00A47359" w:rsidRPr="00A1595B" w:rsidRDefault="00A47359" w:rsidP="00A47359">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Անհրաժեշտ է անցկացնել տեղային տանելիության գնահատում: Անհրաժեշտության դեպքում անհրաժեշտ է օգտագործել դեղապատրաստուկ, որն ունի այն բաղադրությունը, որը հետագայում պետք է ներկայացվի գրանցման: Այնուամենայնիվ, բավարար հիմնավորման դեպքում թույլատրվում է կիրառել պատրաստուկը, որն ունի ներկայացուցչական բաղադրություն: Առանձին դեպքերում դեղապատրաստուկի պոտենցիալ անցանկալի ռեակցիաները կարող</w:t>
      </w:r>
      <w:r w:rsidR="001F53B0" w:rsidRPr="004D02D4">
        <w:rPr>
          <w:rFonts w:ascii="Sylfaen" w:hAnsi="Sylfaen"/>
          <w:sz w:val="24"/>
          <w:szCs w:val="24"/>
        </w:rPr>
        <w:t> </w:t>
      </w:r>
      <w:r w:rsidRPr="00A1595B">
        <w:rPr>
          <w:rFonts w:ascii="Sylfaen" w:hAnsi="Sylfaen"/>
          <w:sz w:val="24"/>
          <w:szCs w:val="24"/>
        </w:rPr>
        <w:t xml:space="preserve">են գնահատվել </w:t>
      </w:r>
      <w:r>
        <w:rPr>
          <w:rFonts w:ascii="Sylfaen" w:hAnsi="Sylfaen"/>
          <w:sz w:val="24"/>
          <w:szCs w:val="24"/>
        </w:rPr>
        <w:t>թունավորության</w:t>
      </w:r>
      <w:r w:rsidRPr="00A1595B">
        <w:rPr>
          <w:rFonts w:ascii="Sylfaen" w:hAnsi="Sylfaen"/>
          <w:sz w:val="24"/>
          <w:szCs w:val="24"/>
        </w:rPr>
        <w:t xml:space="preserve"> հետազոտությունների շրջանակում՝ մեկանգամյա </w:t>
      </w:r>
      <w:r w:rsidR="00712415">
        <w:rPr>
          <w:rFonts w:ascii="Sylfaen" w:hAnsi="Sylfaen"/>
          <w:sz w:val="24"/>
          <w:szCs w:val="24"/>
        </w:rPr>
        <w:t>և</w:t>
      </w:r>
      <w:r w:rsidRPr="00A1595B">
        <w:rPr>
          <w:rFonts w:ascii="Sylfaen" w:hAnsi="Sylfaen"/>
          <w:sz w:val="24"/>
          <w:szCs w:val="24"/>
        </w:rPr>
        <w:t xml:space="preserve"> բազմակի ներմուծման դեպքում: Այդ ձ</w:t>
      </w:r>
      <w:r w:rsidR="00712415">
        <w:rPr>
          <w:rFonts w:ascii="Sylfaen" w:hAnsi="Sylfaen"/>
          <w:sz w:val="24"/>
          <w:szCs w:val="24"/>
        </w:rPr>
        <w:t>և</w:t>
      </w:r>
      <w:r w:rsidRPr="00A1595B">
        <w:rPr>
          <w:rFonts w:ascii="Sylfaen" w:hAnsi="Sylfaen"/>
          <w:sz w:val="24"/>
          <w:szCs w:val="24"/>
        </w:rPr>
        <w:t>ով բացառվում է տեղային տանելիության գնահատման առնչությամբ առանձին հետազոտությունների անցկացման անհրաժեշտությունը:</w:t>
      </w:r>
    </w:p>
    <w:p w14:paraId="1E12C273" w14:textId="77777777" w:rsidR="00A47359" w:rsidRPr="00A1595B" w:rsidRDefault="00A47359" w:rsidP="00A47359">
      <w:pPr>
        <w:spacing w:after="160" w:line="360" w:lineRule="auto"/>
        <w:jc w:val="center"/>
        <w:rPr>
          <w:rFonts w:ascii="Sylfaen" w:hAnsi="Sylfaen"/>
          <w:sz w:val="24"/>
          <w:szCs w:val="24"/>
        </w:rPr>
      </w:pPr>
    </w:p>
    <w:p w14:paraId="50BA7C95" w14:textId="77777777" w:rsidR="00A47359" w:rsidRPr="00A1595B" w:rsidRDefault="00A47359" w:rsidP="00A47359">
      <w:pPr>
        <w:spacing w:after="160" w:line="360" w:lineRule="auto"/>
        <w:jc w:val="center"/>
        <w:rPr>
          <w:rFonts w:ascii="Sylfaen" w:eastAsia="Times New Roman" w:hAnsi="Sylfaen" w:cs="Times New Roman"/>
          <w:sz w:val="24"/>
          <w:szCs w:val="24"/>
        </w:rPr>
      </w:pPr>
      <w:r w:rsidRPr="00A1595B">
        <w:rPr>
          <w:rFonts w:ascii="Sylfaen" w:hAnsi="Sylfaen"/>
          <w:sz w:val="24"/>
          <w:szCs w:val="24"/>
        </w:rPr>
        <w:t>Պարզաբանում</w:t>
      </w:r>
      <w:r>
        <w:rPr>
          <w:rFonts w:ascii="Sylfaen" w:hAnsi="Sylfaen"/>
          <w:sz w:val="24"/>
          <w:szCs w:val="24"/>
        </w:rPr>
        <w:t>ներ</w:t>
      </w:r>
    </w:p>
    <w:p w14:paraId="1D4A52EC" w14:textId="77777777" w:rsidR="00A47359" w:rsidRPr="00A1595B" w:rsidRDefault="00A47359" w:rsidP="001F53B0">
      <w:pPr>
        <w:tabs>
          <w:tab w:val="left" w:pos="993"/>
        </w:tabs>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1.</w:t>
      </w:r>
      <w:r w:rsidRPr="00A1595B">
        <w:rPr>
          <w:rFonts w:ascii="Sylfaen" w:hAnsi="Sylfaen"/>
          <w:sz w:val="24"/>
          <w:szCs w:val="24"/>
        </w:rPr>
        <w:tab/>
        <w:t>Կենդանական մոդելների հիվանդությունների կիրառումը կարող</w:t>
      </w:r>
      <w:r w:rsidR="001F53B0" w:rsidRPr="001F53B0">
        <w:rPr>
          <w:rFonts w:ascii="Sylfaen" w:hAnsi="Sylfaen"/>
          <w:sz w:val="24"/>
          <w:szCs w:val="24"/>
        </w:rPr>
        <w:t xml:space="preserve"> </w:t>
      </w:r>
      <w:r w:rsidRPr="00A1595B">
        <w:rPr>
          <w:rFonts w:ascii="Sylfaen" w:hAnsi="Sylfaen"/>
          <w:sz w:val="24"/>
          <w:szCs w:val="24"/>
        </w:rPr>
        <w:t>է նպատակահարմար լին</w:t>
      </w:r>
      <w:r>
        <w:rPr>
          <w:rFonts w:ascii="Sylfaen" w:hAnsi="Sylfaen"/>
          <w:sz w:val="24"/>
          <w:szCs w:val="24"/>
        </w:rPr>
        <w:t>ել</w:t>
      </w:r>
      <w:r w:rsidRPr="00A1595B">
        <w:rPr>
          <w:rFonts w:ascii="Sylfaen" w:hAnsi="Sylfaen"/>
          <w:sz w:val="24"/>
          <w:szCs w:val="24"/>
        </w:rPr>
        <w:t xml:space="preserve"> </w:t>
      </w:r>
      <w:r>
        <w:rPr>
          <w:rFonts w:ascii="Sylfaen" w:hAnsi="Sylfaen"/>
          <w:sz w:val="24"/>
          <w:szCs w:val="24"/>
        </w:rPr>
        <w:t>թունավորության</w:t>
      </w:r>
      <w:r w:rsidRPr="00A1595B">
        <w:rPr>
          <w:rFonts w:ascii="Sylfaen" w:hAnsi="Sylfaen"/>
          <w:sz w:val="24"/>
          <w:szCs w:val="24"/>
        </w:rPr>
        <w:t xml:space="preserve"> ցուցանիշների սահմանման, կլինիկական ցուցումների ընտրության </w:t>
      </w:r>
      <w:r w:rsidR="00712415">
        <w:rPr>
          <w:rFonts w:ascii="Sylfaen" w:hAnsi="Sylfaen"/>
          <w:sz w:val="24"/>
          <w:szCs w:val="24"/>
        </w:rPr>
        <w:t>և</w:t>
      </w:r>
      <w:r w:rsidRPr="00A1595B">
        <w:rPr>
          <w:rFonts w:ascii="Sylfaen" w:hAnsi="Sylfaen"/>
          <w:sz w:val="24"/>
          <w:szCs w:val="24"/>
        </w:rPr>
        <w:t xml:space="preserve"> համապատասխան դեղաձ</w:t>
      </w:r>
      <w:r w:rsidR="00712415">
        <w:rPr>
          <w:rFonts w:ascii="Sylfaen" w:hAnsi="Sylfaen"/>
          <w:sz w:val="24"/>
          <w:szCs w:val="24"/>
        </w:rPr>
        <w:t>և</w:t>
      </w:r>
      <w:r w:rsidRPr="00A1595B">
        <w:rPr>
          <w:rFonts w:ascii="Sylfaen" w:hAnsi="Sylfaen"/>
          <w:sz w:val="24"/>
          <w:szCs w:val="24"/>
        </w:rPr>
        <w:t xml:space="preserve">ի, ներմուծման եղանակների </w:t>
      </w:r>
      <w:r w:rsidR="00712415">
        <w:rPr>
          <w:rFonts w:ascii="Sylfaen" w:hAnsi="Sylfaen"/>
          <w:sz w:val="24"/>
          <w:szCs w:val="24"/>
        </w:rPr>
        <w:t>և</w:t>
      </w:r>
      <w:r w:rsidRPr="00A1595B">
        <w:rPr>
          <w:rFonts w:ascii="Sylfaen" w:hAnsi="Sylfaen"/>
          <w:sz w:val="24"/>
          <w:szCs w:val="24"/>
        </w:rPr>
        <w:t xml:space="preserve"> դոզավորման ռեժիմի սահմանման ժամանակ: Պետք</w:t>
      </w:r>
      <w:r w:rsidR="001F53B0" w:rsidRPr="001F53B0">
        <w:rPr>
          <w:rFonts w:ascii="Sylfaen" w:hAnsi="Sylfaen"/>
          <w:sz w:val="24"/>
          <w:szCs w:val="24"/>
        </w:rPr>
        <w:t> </w:t>
      </w:r>
      <w:r w:rsidRPr="00A1595B">
        <w:rPr>
          <w:rFonts w:ascii="Sylfaen" w:hAnsi="Sylfaen"/>
          <w:sz w:val="24"/>
          <w:szCs w:val="24"/>
        </w:rPr>
        <w:t>է հաշվի առնել, որ հիվանդությունների նման մոդելների կիրառման ժամանակ հաճախ առկա</w:t>
      </w:r>
      <w:r w:rsidR="001F53B0" w:rsidRPr="001F53B0">
        <w:rPr>
          <w:rFonts w:ascii="Sylfaen" w:hAnsi="Sylfaen"/>
          <w:sz w:val="24"/>
          <w:szCs w:val="24"/>
        </w:rPr>
        <w:t xml:space="preserve"> </w:t>
      </w:r>
      <w:r w:rsidRPr="00A1595B">
        <w:rPr>
          <w:rFonts w:ascii="Sylfaen" w:hAnsi="Sylfaen"/>
          <w:sz w:val="24"/>
          <w:szCs w:val="24"/>
        </w:rPr>
        <w:t xml:space="preserve">են լինում չափազանց քիչ ռետրոսպեկտիվ տվյալներ՝ հետազոտությունների արդյունքները գնահատելիս որպես հսկողության միջոց </w:t>
      </w:r>
      <w:r w:rsidRPr="00A1595B">
        <w:rPr>
          <w:rFonts w:ascii="Sylfaen" w:hAnsi="Sylfaen"/>
          <w:sz w:val="24"/>
          <w:szCs w:val="24"/>
        </w:rPr>
        <w:lastRenderedPageBreak/>
        <w:t>օգտագործելու համար: Հետ</w:t>
      </w:r>
      <w:r w:rsidR="00712415">
        <w:rPr>
          <w:rFonts w:ascii="Sylfaen" w:hAnsi="Sylfaen"/>
          <w:sz w:val="24"/>
          <w:szCs w:val="24"/>
        </w:rPr>
        <w:t>և</w:t>
      </w:r>
      <w:r w:rsidRPr="00A1595B">
        <w:rPr>
          <w:rFonts w:ascii="Sylfaen" w:hAnsi="Sylfaen"/>
          <w:sz w:val="24"/>
          <w:szCs w:val="24"/>
        </w:rPr>
        <w:t>աբար հետազոտությունների դիզայն</w:t>
      </w:r>
      <w:r>
        <w:rPr>
          <w:rFonts w:ascii="Sylfaen" w:hAnsi="Sylfaen"/>
          <w:sz w:val="24"/>
          <w:szCs w:val="24"/>
        </w:rPr>
        <w:t>ն</w:t>
      </w:r>
      <w:r w:rsidRPr="00A1595B">
        <w:rPr>
          <w:rFonts w:ascii="Sylfaen" w:hAnsi="Sylfaen"/>
          <w:sz w:val="24"/>
          <w:szCs w:val="24"/>
        </w:rPr>
        <w:t xml:space="preserve"> օպտիմալացնելու նպատակով չափազանց կար</w:t>
      </w:r>
      <w:r w:rsidR="00712415">
        <w:rPr>
          <w:rFonts w:ascii="Sylfaen" w:hAnsi="Sylfaen"/>
          <w:sz w:val="24"/>
          <w:szCs w:val="24"/>
        </w:rPr>
        <w:t>և</w:t>
      </w:r>
      <w:r w:rsidRPr="00A1595B">
        <w:rPr>
          <w:rFonts w:ascii="Sylfaen" w:hAnsi="Sylfaen"/>
          <w:sz w:val="24"/>
          <w:szCs w:val="24"/>
        </w:rPr>
        <w:t xml:space="preserve">որ է զուգահեռաբար ստանալ հսկիչ </w:t>
      </w:r>
      <w:r w:rsidR="00712415">
        <w:rPr>
          <w:rFonts w:ascii="Sylfaen" w:hAnsi="Sylfaen"/>
          <w:sz w:val="24"/>
          <w:szCs w:val="24"/>
        </w:rPr>
        <w:t>և</w:t>
      </w:r>
      <w:r w:rsidRPr="00A1595B">
        <w:rPr>
          <w:rFonts w:ascii="Sylfaen" w:hAnsi="Sylfaen"/>
          <w:sz w:val="24"/>
          <w:szCs w:val="24"/>
        </w:rPr>
        <w:t xml:space="preserve"> ելակետային տվյալներ:</w:t>
      </w:r>
    </w:p>
    <w:p w14:paraId="475BE5B3" w14:textId="77777777" w:rsidR="00A47359" w:rsidRPr="00A1595B" w:rsidRDefault="00A47359" w:rsidP="001F53B0">
      <w:pPr>
        <w:tabs>
          <w:tab w:val="left" w:pos="993"/>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2.</w:t>
      </w:r>
      <w:r w:rsidRPr="00A1595B">
        <w:rPr>
          <w:rFonts w:ascii="Sylfaen" w:hAnsi="Sylfaen"/>
          <w:sz w:val="24"/>
          <w:szCs w:val="24"/>
        </w:rPr>
        <w:tab/>
        <w:t>Հնարավոր է իրավիճակ, երբ գիտական գրականության հրատարակված տվյալներում բավականին տեղեկություններ լինեն, որոնք վերաբերում</w:t>
      </w:r>
      <w:r w:rsidR="001F53B0" w:rsidRPr="001F53B0">
        <w:rPr>
          <w:rFonts w:ascii="Sylfaen" w:hAnsi="Sylfaen"/>
          <w:sz w:val="24"/>
          <w:szCs w:val="24"/>
        </w:rPr>
        <w:t xml:space="preserve"> </w:t>
      </w:r>
      <w:r w:rsidRPr="00A1595B">
        <w:rPr>
          <w:rFonts w:ascii="Sylfaen" w:hAnsi="Sylfaen"/>
          <w:sz w:val="24"/>
          <w:szCs w:val="24"/>
        </w:rPr>
        <w:t xml:space="preserve">են վերարտադրողական ֆունկցիայի </w:t>
      </w:r>
      <w:r w:rsidR="00712415">
        <w:rPr>
          <w:rFonts w:ascii="Sylfaen" w:hAnsi="Sylfaen"/>
          <w:sz w:val="24"/>
          <w:szCs w:val="24"/>
        </w:rPr>
        <w:t>և</w:t>
      </w:r>
      <w:r w:rsidRPr="00A1595B">
        <w:rPr>
          <w:rFonts w:ascii="Sylfaen" w:hAnsi="Sylfaen"/>
          <w:sz w:val="24"/>
          <w:szCs w:val="24"/>
        </w:rPr>
        <w:t xml:space="preserve"> (կամ) կենսատեխնոլոգիական պատրաստուկի համապատասխան էմբրիոգենեզ խմբերի (օրինակ՝</w:t>
      </w:r>
      <w:r w:rsidR="001F53B0" w:rsidRPr="001F53B0">
        <w:rPr>
          <w:rFonts w:ascii="Sylfaen" w:hAnsi="Sylfaen"/>
          <w:sz w:val="24"/>
          <w:szCs w:val="24"/>
        </w:rPr>
        <w:t> </w:t>
      </w:r>
      <w:r w:rsidRPr="00A1595B">
        <w:rPr>
          <w:rFonts w:ascii="Sylfaen" w:hAnsi="Sylfaen"/>
          <w:sz w:val="24"/>
          <w:szCs w:val="24"/>
        </w:rPr>
        <w:t>ինտերֆերոնների) վրա պոտեցիալ ազդեցությանը, որն ստացվել</w:t>
      </w:r>
      <w:r>
        <w:rPr>
          <w:rFonts w:ascii="Sylfaen" w:hAnsi="Sylfaen"/>
          <w:sz w:val="24"/>
          <w:szCs w:val="24"/>
        </w:rPr>
        <w:t xml:space="preserve"> է</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հնարավոր է հիմնավորել միայն միակ համապատասխան տեսակի կենդանիների՝ ոչ մարդանման պրիմատների վրա հետազոտություններում: Նման դեպքերում բացառվում է վերարտադրողական (օնտոգենետիկ) տոքսիկության ֆորմալ հետազոտությունների անցկացումը, եթե հաստատվել է, որ </w:t>
      </w:r>
      <w:r>
        <w:rPr>
          <w:rFonts w:ascii="Sylfaen" w:hAnsi="Sylfaen"/>
          <w:sz w:val="24"/>
          <w:szCs w:val="24"/>
        </w:rPr>
        <w:t>ազդող</w:t>
      </w:r>
      <w:r w:rsidRPr="00A1595B">
        <w:rPr>
          <w:rFonts w:ascii="Sylfaen" w:hAnsi="Sylfaen"/>
          <w:sz w:val="24"/>
          <w:szCs w:val="24"/>
        </w:rPr>
        <w:t xml:space="preserve"> նյութի կառուցվածքը </w:t>
      </w:r>
      <w:r w:rsidR="00712415">
        <w:rPr>
          <w:rFonts w:ascii="Sylfaen" w:hAnsi="Sylfaen"/>
          <w:sz w:val="24"/>
          <w:szCs w:val="24"/>
        </w:rPr>
        <w:t>և</w:t>
      </w:r>
      <w:r w:rsidRPr="00A1595B">
        <w:rPr>
          <w:rFonts w:ascii="Sylfaen" w:hAnsi="Sylfaen"/>
          <w:sz w:val="24"/>
          <w:szCs w:val="24"/>
        </w:rPr>
        <w:t xml:space="preserve"> ֆիզիկաքիմիական բնութագրերը համադրելի են, քանի որ հարակից մոլեկուլները կարող են առաջացնել նման կենսաբանական էֆեկտներ: Յուրաքանչյուր կոնկրետ դեպքում պետք է բերվի գիտական հիմնավորում՝ վերարտադրողական ֆունկցիայի </w:t>
      </w:r>
      <w:r w:rsidR="00712415">
        <w:rPr>
          <w:rFonts w:ascii="Sylfaen" w:hAnsi="Sylfaen"/>
          <w:sz w:val="24"/>
          <w:szCs w:val="24"/>
        </w:rPr>
        <w:t>և</w:t>
      </w:r>
      <w:r w:rsidRPr="00A1595B">
        <w:rPr>
          <w:rFonts w:ascii="Sylfaen" w:hAnsi="Sylfaen"/>
          <w:sz w:val="24"/>
          <w:szCs w:val="24"/>
        </w:rPr>
        <w:t xml:space="preserve"> սերնդի զարգացման վրա պատրաստուկի պոտենցիալ ազդեցության գնահատման վերաբերյալ:</w:t>
      </w:r>
    </w:p>
    <w:p w14:paraId="2B87E62F" w14:textId="77777777" w:rsidR="00EC763D" w:rsidRPr="00EC763D" w:rsidRDefault="00A47359" w:rsidP="001F53B0">
      <w:pPr>
        <w:tabs>
          <w:tab w:val="left" w:pos="993"/>
        </w:tabs>
        <w:spacing w:after="160" w:line="360" w:lineRule="auto"/>
        <w:ind w:right="36" w:firstLine="567"/>
        <w:jc w:val="both"/>
        <w:rPr>
          <w:rFonts w:ascii="Sylfaen" w:hAnsi="Sylfaen"/>
          <w:sz w:val="24"/>
          <w:szCs w:val="24"/>
        </w:rPr>
      </w:pPr>
      <w:r w:rsidRPr="00A1595B">
        <w:rPr>
          <w:rFonts w:ascii="Sylfaen" w:hAnsi="Sylfaen"/>
          <w:sz w:val="24"/>
          <w:szCs w:val="24"/>
        </w:rPr>
        <w:t>3.</w:t>
      </w:r>
      <w:r w:rsidRPr="00A1595B">
        <w:rPr>
          <w:rFonts w:ascii="Sylfaen" w:hAnsi="Sylfaen"/>
          <w:sz w:val="24"/>
          <w:szCs w:val="24"/>
        </w:rPr>
        <w:tab/>
        <w:t xml:space="preserve">Որոշ կենսատեխնոլոգիական դեղապատրաստուկների առնչությամբ մտահոգություն </w:t>
      </w:r>
      <w:r>
        <w:rPr>
          <w:rFonts w:ascii="Sylfaen" w:hAnsi="Sylfaen"/>
          <w:sz w:val="24"/>
          <w:szCs w:val="24"/>
        </w:rPr>
        <w:t>կա</w:t>
      </w:r>
      <w:r w:rsidRPr="00A1595B">
        <w:rPr>
          <w:rFonts w:ascii="Sylfaen" w:hAnsi="Sylfaen"/>
          <w:sz w:val="24"/>
          <w:szCs w:val="24"/>
        </w:rPr>
        <w:t xml:space="preserve"> սպոնտան մո</w:t>
      </w:r>
      <w:r>
        <w:rPr>
          <w:rFonts w:ascii="Sylfaen" w:hAnsi="Sylfaen"/>
          <w:sz w:val="24"/>
          <w:szCs w:val="24"/>
        </w:rPr>
        <w:t>ւ</w:t>
      </w:r>
      <w:r w:rsidRPr="00A1595B">
        <w:rPr>
          <w:rFonts w:ascii="Sylfaen" w:hAnsi="Sylfaen"/>
          <w:sz w:val="24"/>
          <w:szCs w:val="24"/>
        </w:rPr>
        <w:t>տ</w:t>
      </w:r>
      <w:r>
        <w:rPr>
          <w:rFonts w:ascii="Sylfaen" w:hAnsi="Sylfaen"/>
          <w:sz w:val="24"/>
          <w:szCs w:val="24"/>
        </w:rPr>
        <w:t>ա</w:t>
      </w:r>
      <w:r w:rsidRPr="00A1595B">
        <w:rPr>
          <w:rFonts w:ascii="Sylfaen" w:hAnsi="Sylfaen"/>
          <w:sz w:val="24"/>
          <w:szCs w:val="24"/>
        </w:rPr>
        <w:t>ցիայի ենթարկվող բջիջների կուտակման առնչությամբ (օրինակ` բազմացման ընտրողական ուժեղացման հաշվին), ինչը կարող է նպաստել նման դեղապատրաստուկների քաղցկեղածին ազդեցության</w:t>
      </w:r>
      <w:r>
        <w:rPr>
          <w:rFonts w:ascii="Sylfaen" w:hAnsi="Sylfaen"/>
          <w:sz w:val="24"/>
          <w:szCs w:val="24"/>
        </w:rPr>
        <w:t>ը</w:t>
      </w:r>
      <w:r w:rsidRPr="00A1595B">
        <w:rPr>
          <w:rFonts w:ascii="Sylfaen" w:hAnsi="Sylfaen"/>
          <w:sz w:val="24"/>
          <w:szCs w:val="24"/>
        </w:rPr>
        <w:t>: Գենոտոքսիկության ստանդար</w:t>
      </w:r>
      <w:r>
        <w:rPr>
          <w:rFonts w:ascii="Sylfaen" w:hAnsi="Sylfaen"/>
          <w:sz w:val="24"/>
          <w:szCs w:val="24"/>
        </w:rPr>
        <w:t>տ</w:t>
      </w:r>
      <w:r w:rsidRPr="00A1595B">
        <w:rPr>
          <w:rFonts w:ascii="Sylfaen" w:hAnsi="Sylfaen"/>
          <w:sz w:val="24"/>
          <w:szCs w:val="24"/>
        </w:rPr>
        <w:t xml:space="preserve"> հետազոտությունները հարմար</w:t>
      </w:r>
      <w:r w:rsidR="001F53B0" w:rsidRPr="001F53B0">
        <w:rPr>
          <w:rFonts w:ascii="Sylfaen" w:hAnsi="Sylfaen"/>
          <w:sz w:val="24"/>
          <w:szCs w:val="24"/>
        </w:rPr>
        <w:t xml:space="preserve"> </w:t>
      </w:r>
      <w:r w:rsidRPr="00A1595B">
        <w:rPr>
          <w:rFonts w:ascii="Sylfaen" w:hAnsi="Sylfaen"/>
          <w:sz w:val="24"/>
          <w:szCs w:val="24"/>
        </w:rPr>
        <w:t>չեն նման իրավիճակներ</w:t>
      </w:r>
      <w:r>
        <w:rPr>
          <w:rFonts w:ascii="Sylfaen" w:hAnsi="Sylfaen"/>
          <w:sz w:val="24"/>
          <w:szCs w:val="24"/>
        </w:rPr>
        <w:t xml:space="preserve"> հայտնաբերելու</w:t>
      </w:r>
      <w:r w:rsidRPr="00A1595B">
        <w:rPr>
          <w:rFonts w:ascii="Sylfaen" w:hAnsi="Sylfaen"/>
          <w:sz w:val="24"/>
          <w:szCs w:val="24"/>
        </w:rPr>
        <w:t xml:space="preserve"> համար: Այս հայեցակետի ուսումնասիրության համար արտադրողը պետք է մշակի </w:t>
      </w:r>
      <w:r w:rsidR="00712415">
        <w:rPr>
          <w:rFonts w:ascii="Sylfaen" w:hAnsi="Sylfaen"/>
          <w:sz w:val="24"/>
          <w:szCs w:val="24"/>
        </w:rPr>
        <w:t>և</w:t>
      </w:r>
      <w:r w:rsidRPr="00A1595B">
        <w:rPr>
          <w:rFonts w:ascii="Sylfaen" w:hAnsi="Sylfaen"/>
          <w:sz w:val="24"/>
          <w:szCs w:val="24"/>
        </w:rPr>
        <w:t xml:space="preserve"> վերլուծի in vitro կամ in vivo այլընտրանքային մոդելներ:</w:t>
      </w:r>
    </w:p>
    <w:p w14:paraId="179670F8" w14:textId="77777777" w:rsidR="008032B6" w:rsidRDefault="008032B6">
      <w:pPr>
        <w:widowControl/>
        <w:rPr>
          <w:rFonts w:ascii="Sylfaen" w:hAnsi="Sylfaen"/>
          <w:sz w:val="24"/>
          <w:szCs w:val="24"/>
        </w:rPr>
      </w:pPr>
      <w:r>
        <w:rPr>
          <w:rFonts w:ascii="Sylfaen" w:hAnsi="Sylfaen"/>
          <w:sz w:val="24"/>
          <w:szCs w:val="24"/>
        </w:rPr>
        <w:br w:type="page"/>
      </w:r>
    </w:p>
    <w:p w14:paraId="0178900C" w14:textId="77777777" w:rsidR="00EC763D" w:rsidRDefault="00EC763D" w:rsidP="001F53B0">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lastRenderedPageBreak/>
        <w:t xml:space="preserve">Գլուխ 5.4. Դեղապատրաստուկների անվտանգության նախակլինիկական գնահատումը, որն ստացվել է կենսատեխնոլոգիական մեթոդների օգտագործմամբ </w:t>
      </w:r>
      <w:r w:rsidR="001F53B0" w:rsidRPr="004D02D4">
        <w:rPr>
          <w:rFonts w:ascii="Sylfaen" w:hAnsi="Sylfaen"/>
          <w:sz w:val="24"/>
          <w:szCs w:val="24"/>
        </w:rPr>
        <w:br/>
      </w:r>
      <w:r w:rsidRPr="00A1595B">
        <w:rPr>
          <w:rFonts w:ascii="Sylfaen" w:hAnsi="Sylfaen"/>
          <w:sz w:val="24"/>
          <w:szCs w:val="24"/>
        </w:rPr>
        <w:t>(լրացուցիչ պահանջներ)</w:t>
      </w:r>
    </w:p>
    <w:p w14:paraId="093AC772" w14:textId="77777777" w:rsidR="00EC763D" w:rsidRDefault="00EC763D" w:rsidP="001F53B0">
      <w:pPr>
        <w:spacing w:after="160" w:line="240" w:lineRule="auto"/>
        <w:ind w:left="567" w:right="567"/>
        <w:jc w:val="center"/>
        <w:rPr>
          <w:rFonts w:ascii="Sylfaen" w:hAnsi="Sylfaen"/>
          <w:sz w:val="24"/>
          <w:szCs w:val="24"/>
        </w:rPr>
      </w:pPr>
    </w:p>
    <w:p w14:paraId="2F0224E7" w14:textId="77777777" w:rsidR="001F53B0" w:rsidRPr="004D02D4" w:rsidRDefault="00EC763D" w:rsidP="001F53B0">
      <w:pPr>
        <w:spacing w:after="160" w:line="360" w:lineRule="auto"/>
        <w:ind w:left="567" w:right="566" w:firstLine="2"/>
        <w:jc w:val="center"/>
        <w:rPr>
          <w:rFonts w:ascii="Sylfaen" w:hAnsi="Sylfaen"/>
          <w:sz w:val="24"/>
          <w:szCs w:val="24"/>
        </w:rPr>
      </w:pPr>
      <w:r w:rsidRPr="00A1595B">
        <w:rPr>
          <w:rFonts w:ascii="Sylfaen" w:hAnsi="Sylfaen"/>
          <w:sz w:val="24"/>
          <w:szCs w:val="24"/>
        </w:rPr>
        <w:t>1. Ներածություն</w:t>
      </w:r>
    </w:p>
    <w:p w14:paraId="004E71A6" w14:textId="77777777" w:rsidR="00EC763D" w:rsidRDefault="001F53B0" w:rsidP="001F53B0">
      <w:pPr>
        <w:spacing w:after="160" w:line="360" w:lineRule="auto"/>
        <w:ind w:left="567" w:right="566" w:firstLine="2"/>
        <w:jc w:val="center"/>
        <w:rPr>
          <w:rFonts w:ascii="Sylfaen" w:hAnsi="Sylfaen"/>
          <w:sz w:val="24"/>
          <w:szCs w:val="24"/>
        </w:rPr>
      </w:pPr>
      <w:r>
        <w:rPr>
          <w:rFonts w:ascii="Sylfaen" w:hAnsi="Sylfaen"/>
          <w:sz w:val="24"/>
          <w:szCs w:val="24"/>
        </w:rPr>
        <w:t>1.1.</w:t>
      </w:r>
      <w:r w:rsidRPr="004D02D4">
        <w:rPr>
          <w:rFonts w:ascii="Sylfaen" w:hAnsi="Sylfaen"/>
          <w:sz w:val="24"/>
          <w:szCs w:val="24"/>
        </w:rPr>
        <w:t xml:space="preserve"> </w:t>
      </w:r>
      <w:r w:rsidR="00EC763D" w:rsidRPr="00A1595B">
        <w:rPr>
          <w:rFonts w:ascii="Sylfaen" w:hAnsi="Sylfaen"/>
          <w:sz w:val="24"/>
          <w:szCs w:val="24"/>
        </w:rPr>
        <w:t>Լրացուցիչ պահանջների նպատակները</w:t>
      </w:r>
    </w:p>
    <w:p w14:paraId="5C6AA038" w14:textId="77777777" w:rsidR="00EC763D"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Սույն պահանջների նպատակն է լրացնել </w:t>
      </w:r>
      <w:r w:rsidR="00712415">
        <w:rPr>
          <w:rFonts w:ascii="Sylfaen" w:hAnsi="Sylfaen"/>
          <w:sz w:val="24"/>
          <w:szCs w:val="24"/>
        </w:rPr>
        <w:t>և</w:t>
      </w:r>
      <w:r w:rsidRPr="00A1595B">
        <w:rPr>
          <w:rFonts w:ascii="Sylfaen" w:hAnsi="Sylfaen"/>
          <w:sz w:val="24"/>
          <w:szCs w:val="24"/>
        </w:rPr>
        <w:t xml:space="preserve"> </w:t>
      </w:r>
      <w:r w:rsidRPr="00C64FED">
        <w:rPr>
          <w:rFonts w:ascii="Sylfaen" w:hAnsi="Sylfaen"/>
          <w:sz w:val="24"/>
          <w:szCs w:val="24"/>
        </w:rPr>
        <w:t>պարզաբանել</w:t>
      </w:r>
      <w:r w:rsidRPr="00A1595B">
        <w:rPr>
          <w:rFonts w:ascii="Sylfaen" w:hAnsi="Sylfaen"/>
          <w:sz w:val="24"/>
          <w:szCs w:val="24"/>
        </w:rPr>
        <w:t xml:space="preserve"> սույն կանոնների 5</w:t>
      </w:r>
      <w:r w:rsidRPr="00C65AA4">
        <w:rPr>
          <w:rFonts w:ascii="Sylfaen" w:hAnsi="Sylfaen"/>
          <w:sz w:val="24"/>
          <w:szCs w:val="24"/>
        </w:rPr>
        <w:t>.</w:t>
      </w:r>
      <w:r w:rsidRPr="00A1595B">
        <w:rPr>
          <w:rFonts w:ascii="Sylfaen" w:hAnsi="Sylfaen"/>
          <w:sz w:val="24"/>
          <w:szCs w:val="24"/>
        </w:rPr>
        <w:t>3 գլխի առանձին դրույթները.</w:t>
      </w:r>
    </w:p>
    <w:p w14:paraId="01915B4E" w14:textId="77777777" w:rsidR="00EC763D" w:rsidRDefault="00EC763D" w:rsidP="00EC763D">
      <w:pPr>
        <w:spacing w:after="160" w:line="360" w:lineRule="auto"/>
        <w:ind w:right="-1" w:firstLine="567"/>
        <w:rPr>
          <w:rFonts w:ascii="Sylfaen" w:eastAsia="MS Mincho" w:hAnsi="Sylfaen" w:cs="MS Mincho"/>
          <w:sz w:val="24"/>
          <w:szCs w:val="24"/>
        </w:rPr>
      </w:pPr>
      <w:r w:rsidRPr="00A1595B">
        <w:rPr>
          <w:rFonts w:ascii="Sylfaen" w:hAnsi="Sylfaen"/>
          <w:sz w:val="24"/>
          <w:szCs w:val="24"/>
        </w:rPr>
        <w:t>կենդանիների տեսակների ընտրությունը</w:t>
      </w:r>
      <w:r w:rsidRPr="00A1595B">
        <w:rPr>
          <w:rFonts w:ascii="Sylfaen" w:eastAsia="MS Mincho" w:hAnsi="Sylfaen" w:cs="MS Mincho"/>
          <w:sz w:val="24"/>
          <w:szCs w:val="24"/>
        </w:rPr>
        <w:t>,</w:t>
      </w:r>
    </w:p>
    <w:p w14:paraId="40686613" w14:textId="77777777" w:rsidR="00EC763D" w:rsidRDefault="00EC763D" w:rsidP="00EC763D">
      <w:pPr>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 xml:space="preserve">հետազոտության </w:t>
      </w:r>
      <w:r>
        <w:rPr>
          <w:rFonts w:ascii="Sylfaen" w:hAnsi="Sylfaen"/>
          <w:sz w:val="24"/>
          <w:szCs w:val="24"/>
        </w:rPr>
        <w:t>բովանդակային պլանը</w:t>
      </w:r>
      <w:r w:rsidRPr="00A1595B">
        <w:rPr>
          <w:rFonts w:ascii="Sylfaen" w:hAnsi="Sylfaen"/>
          <w:sz w:val="24"/>
          <w:szCs w:val="24"/>
        </w:rPr>
        <w:t>,</w:t>
      </w:r>
    </w:p>
    <w:p w14:paraId="0020BD3A" w14:textId="77777777" w:rsidR="00EC763D" w:rsidRDefault="00EC763D" w:rsidP="00EC763D">
      <w:pPr>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իմունոգենություն,</w:t>
      </w:r>
    </w:p>
    <w:p w14:paraId="0307FC3E" w14:textId="77777777" w:rsidR="00EC763D" w:rsidRDefault="00EC763D" w:rsidP="00EC763D">
      <w:pPr>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 xml:space="preserve">վերարտադրողական </w:t>
      </w:r>
      <w:r w:rsidR="00712415">
        <w:rPr>
          <w:rFonts w:ascii="Sylfaen" w:hAnsi="Sylfaen"/>
          <w:sz w:val="24"/>
          <w:szCs w:val="24"/>
        </w:rPr>
        <w:t>և</w:t>
      </w:r>
      <w:r w:rsidRPr="00A1595B">
        <w:rPr>
          <w:rFonts w:ascii="Sylfaen" w:hAnsi="Sylfaen"/>
          <w:sz w:val="24"/>
          <w:szCs w:val="24"/>
        </w:rPr>
        <w:t xml:space="preserve"> օնտոգենետիկ </w:t>
      </w:r>
      <w:r w:rsidRPr="00C64FED">
        <w:rPr>
          <w:rFonts w:ascii="Sylfaen" w:hAnsi="Sylfaen"/>
          <w:sz w:val="24"/>
          <w:szCs w:val="24"/>
        </w:rPr>
        <w:t>թունավորության ուսումնասիրումը</w:t>
      </w:r>
      <w:r w:rsidRPr="00A1595B">
        <w:rPr>
          <w:rFonts w:ascii="Sylfaen" w:hAnsi="Sylfaen"/>
          <w:sz w:val="24"/>
          <w:szCs w:val="24"/>
        </w:rPr>
        <w:t>,</w:t>
      </w:r>
    </w:p>
    <w:p w14:paraId="64648368" w14:textId="77777777" w:rsidR="00EC763D" w:rsidRDefault="00EC763D" w:rsidP="00EC763D">
      <w:pPr>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քաղցկեղածին պոտենցիալի գնահատումը:</w:t>
      </w:r>
    </w:p>
    <w:p w14:paraId="7F120D6C" w14:textId="717F2998" w:rsidR="00EC763D" w:rsidRDefault="00EC763D" w:rsidP="00EC763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կանոնները պետք է նպաստեն կլինիկական հետազոտությունների ժամանակին անցկացմանը, նախակլինիկական հետազոտությունների ժամանակ կենդանիների թվի կրճատմանը՝ </w:t>
      </w:r>
      <w:r w:rsidR="004679B5" w:rsidRPr="004679B5">
        <w:rPr>
          <w:rFonts w:ascii="Sylfaen" w:hAnsi="Sylfaen"/>
          <w:sz w:val="24"/>
          <w:szCs w:val="24"/>
        </w:rPr>
        <w:t>3R սկզբունքին համապատասխան (փոխարինում, բարելավում և կրճատում (replacement, refinement, reduction)</w:t>
      </w:r>
      <w:r w:rsidRPr="00C65AA4">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այլ ռեսուրսների օգտագործման </w:t>
      </w:r>
      <w:r>
        <w:rPr>
          <w:rFonts w:ascii="Sylfaen" w:hAnsi="Sylfaen"/>
          <w:sz w:val="24"/>
          <w:szCs w:val="24"/>
        </w:rPr>
        <w:t>նվազեց</w:t>
      </w:r>
      <w:r w:rsidRPr="00A1595B">
        <w:rPr>
          <w:rFonts w:ascii="Sylfaen" w:hAnsi="Sylfaen"/>
          <w:sz w:val="24"/>
          <w:szCs w:val="24"/>
        </w:rPr>
        <w:t>մանը</w:t>
      </w:r>
      <w:r w:rsidRPr="00C65AA4">
        <w:rPr>
          <w:rFonts w:ascii="Sylfaen" w:hAnsi="Sylfaen"/>
          <w:sz w:val="24"/>
          <w:szCs w:val="24"/>
        </w:rPr>
        <w:t>`</w:t>
      </w:r>
      <w:r w:rsidRPr="00A1595B">
        <w:rPr>
          <w:rFonts w:ascii="Sylfaen" w:hAnsi="Sylfaen"/>
          <w:sz w:val="24"/>
          <w:szCs w:val="24"/>
        </w:rPr>
        <w:t xml:space="preserve"> դեղապատրաստուկների մշակման ընթացքում: Անհրաժեշտ է </w:t>
      </w:r>
      <w:r w:rsidRPr="003833E2">
        <w:rPr>
          <w:rFonts w:ascii="Sylfaen" w:hAnsi="Sylfaen"/>
          <w:sz w:val="24"/>
          <w:szCs w:val="24"/>
        </w:rPr>
        <w:t xml:space="preserve">դիտարկել </w:t>
      </w:r>
      <w:r w:rsidRPr="00A1595B">
        <w:rPr>
          <w:rFonts w:ascii="Sylfaen" w:hAnsi="Sylfaen"/>
          <w:sz w:val="24"/>
          <w:szCs w:val="24"/>
        </w:rPr>
        <w:t xml:space="preserve">անվտանգության in vitro գնահատման համապատասխան այլընտրանքային մեթոդների </w:t>
      </w:r>
      <w:r>
        <w:rPr>
          <w:rFonts w:ascii="Sylfaen" w:hAnsi="Sylfaen"/>
          <w:sz w:val="24"/>
          <w:szCs w:val="24"/>
        </w:rPr>
        <w:t>օգտագործման</w:t>
      </w:r>
      <w:r w:rsidRPr="00A1595B">
        <w:rPr>
          <w:rFonts w:ascii="Sylfaen" w:hAnsi="Sylfaen"/>
          <w:sz w:val="24"/>
          <w:szCs w:val="24"/>
        </w:rPr>
        <w:t xml:space="preserve"> հնարավորությունը, </w:t>
      </w:r>
      <w:r>
        <w:rPr>
          <w:rFonts w:ascii="Sylfaen" w:hAnsi="Sylfaen"/>
          <w:sz w:val="24"/>
          <w:szCs w:val="24"/>
        </w:rPr>
        <w:t>թե</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տվյալ հարցը չի </w:t>
      </w:r>
      <w:r>
        <w:rPr>
          <w:rFonts w:ascii="Sylfaen" w:hAnsi="Sylfaen"/>
          <w:sz w:val="24"/>
          <w:szCs w:val="24"/>
        </w:rPr>
        <w:t>շոշափ</w:t>
      </w:r>
      <w:r w:rsidRPr="00A1595B">
        <w:rPr>
          <w:rFonts w:ascii="Sylfaen" w:hAnsi="Sylfaen"/>
          <w:sz w:val="24"/>
          <w:szCs w:val="24"/>
        </w:rPr>
        <w:t>վում սույն կանոնների շրջանակում: Այդ մեթոդները պետք է կիրառվեն դեղապատրաստուկների շրջանառության ոլորտում անդամ պետությունների բոլոր իրավասու մարմինների կողմից, ինչը թույլ կտա դեղապատրաստուկների տվյալ խմբ</w:t>
      </w:r>
      <w:r>
        <w:rPr>
          <w:rFonts w:ascii="Sylfaen" w:hAnsi="Sylfaen"/>
          <w:sz w:val="24"/>
          <w:szCs w:val="24"/>
        </w:rPr>
        <w:t>ի համար</w:t>
      </w:r>
      <w:r w:rsidRPr="00A1595B">
        <w:rPr>
          <w:rFonts w:ascii="Sylfaen" w:hAnsi="Sylfaen"/>
          <w:sz w:val="24"/>
          <w:szCs w:val="24"/>
        </w:rPr>
        <w:t xml:space="preserve"> փոխարինել ուսումնասիրության ստանդարտ մեթոդներ</w:t>
      </w:r>
      <w:r>
        <w:rPr>
          <w:rFonts w:ascii="Sylfaen" w:hAnsi="Sylfaen"/>
          <w:sz w:val="24"/>
          <w:szCs w:val="24"/>
        </w:rPr>
        <w:t>ը</w:t>
      </w:r>
      <w:r w:rsidRPr="00A1595B">
        <w:rPr>
          <w:rFonts w:ascii="Sylfaen" w:hAnsi="Sylfaen"/>
          <w:sz w:val="24"/>
          <w:szCs w:val="24"/>
        </w:rPr>
        <w:t>:</w:t>
      </w:r>
    </w:p>
    <w:p w14:paraId="7299F4A6" w14:textId="77777777" w:rsidR="00EC763D" w:rsidRDefault="00EC763D" w:rsidP="00EC763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Կանոնների սույն գլուխը թույլ է տալիս ապահովել նոր կենսատեխնոլոգիական դեղապատրաստուկների անվտանգ, էթիկական մշակումը </w:t>
      </w:r>
      <w:r w:rsidR="00712415">
        <w:rPr>
          <w:rFonts w:ascii="Sylfaen" w:hAnsi="Sylfaen"/>
          <w:sz w:val="24"/>
          <w:szCs w:val="24"/>
        </w:rPr>
        <w:t>և</w:t>
      </w:r>
      <w:r w:rsidRPr="00A1595B">
        <w:rPr>
          <w:rFonts w:ascii="Sylfaen" w:hAnsi="Sylfaen"/>
          <w:sz w:val="24"/>
          <w:szCs w:val="24"/>
        </w:rPr>
        <w:t xml:space="preserve"> հասանելիությունը: </w:t>
      </w:r>
    </w:p>
    <w:p w14:paraId="174B6D6F" w14:textId="77777777" w:rsidR="00EC763D" w:rsidRDefault="00EC763D" w:rsidP="001F53B0">
      <w:pPr>
        <w:spacing w:after="160" w:line="240" w:lineRule="auto"/>
        <w:ind w:left="567" w:right="567"/>
        <w:jc w:val="center"/>
        <w:rPr>
          <w:rFonts w:ascii="Sylfaen" w:hAnsi="Sylfaen"/>
          <w:sz w:val="24"/>
          <w:szCs w:val="24"/>
        </w:rPr>
      </w:pPr>
    </w:p>
    <w:p w14:paraId="43B1E8CE" w14:textId="77777777" w:rsidR="00EC763D" w:rsidRDefault="00EC763D" w:rsidP="001F53B0">
      <w:pPr>
        <w:spacing w:after="160" w:line="360" w:lineRule="auto"/>
        <w:ind w:left="567" w:right="566" w:firstLine="2"/>
        <w:jc w:val="center"/>
        <w:rPr>
          <w:rFonts w:ascii="Sylfaen" w:hAnsi="Sylfaen"/>
          <w:sz w:val="24"/>
          <w:szCs w:val="24"/>
        </w:rPr>
      </w:pPr>
      <w:r w:rsidRPr="00A1595B">
        <w:rPr>
          <w:rFonts w:ascii="Sylfaen" w:hAnsi="Sylfaen"/>
          <w:sz w:val="24"/>
          <w:szCs w:val="24"/>
        </w:rPr>
        <w:t>1.2. Տեղեկատու տեղեկատվություն</w:t>
      </w:r>
    </w:p>
    <w:p w14:paraId="1B3D0A7E" w14:textId="77777777" w:rsidR="00EC763D" w:rsidRDefault="00EC763D" w:rsidP="00EC763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ներկայացված պահանջներն ապահովում</w:t>
      </w:r>
      <w:r w:rsidR="001F53B0" w:rsidRPr="001F53B0">
        <w:rPr>
          <w:rFonts w:ascii="Sylfaen" w:hAnsi="Sylfaen"/>
          <w:sz w:val="24"/>
          <w:szCs w:val="24"/>
        </w:rPr>
        <w:t xml:space="preserve"> </w:t>
      </w:r>
      <w:r w:rsidRPr="00A1595B">
        <w:rPr>
          <w:rFonts w:ascii="Sylfaen" w:hAnsi="Sylfaen"/>
          <w:sz w:val="24"/>
          <w:szCs w:val="24"/>
        </w:rPr>
        <w:t>են կենսատեխնոլոգիական դեղապատրաստուկների անվտանգության նախակլինիկական հետազոտությունների ներդաշնակեցումը, որոնք տարբեր անդամ պետություններում անցկացվում</w:t>
      </w:r>
      <w:r w:rsidR="001F53B0" w:rsidRPr="001F53B0">
        <w:rPr>
          <w:rFonts w:ascii="Sylfaen" w:hAnsi="Sylfaen"/>
          <w:sz w:val="24"/>
          <w:szCs w:val="24"/>
        </w:rPr>
        <w:t xml:space="preserve"> </w:t>
      </w:r>
      <w:r w:rsidRPr="00A1595B">
        <w:rPr>
          <w:rFonts w:ascii="Sylfaen" w:hAnsi="Sylfaen"/>
          <w:sz w:val="24"/>
          <w:szCs w:val="24"/>
        </w:rPr>
        <w:t xml:space="preserve">են </w:t>
      </w:r>
      <w:r>
        <w:rPr>
          <w:rFonts w:ascii="Sylfaen" w:hAnsi="Sylfaen"/>
          <w:sz w:val="24"/>
          <w:szCs w:val="24"/>
        </w:rPr>
        <w:t xml:space="preserve">դրանց </w:t>
      </w:r>
      <w:r w:rsidRPr="00A1595B">
        <w:rPr>
          <w:rFonts w:ascii="Sylfaen" w:hAnsi="Sylfaen"/>
          <w:sz w:val="24"/>
          <w:szCs w:val="24"/>
        </w:rPr>
        <w:t xml:space="preserve">կլինիկական մշակման տարբեր փուլերում: </w:t>
      </w:r>
    </w:p>
    <w:p w14:paraId="0FC84D95" w14:textId="77777777" w:rsidR="00EC763D" w:rsidRDefault="00EC763D" w:rsidP="001F53B0">
      <w:pPr>
        <w:spacing w:after="160" w:line="360" w:lineRule="auto"/>
        <w:ind w:left="567" w:right="566" w:firstLine="2"/>
        <w:jc w:val="center"/>
        <w:rPr>
          <w:rFonts w:ascii="Sylfaen" w:hAnsi="Sylfaen"/>
          <w:sz w:val="24"/>
          <w:szCs w:val="24"/>
        </w:rPr>
      </w:pPr>
      <w:r w:rsidRPr="00A1595B">
        <w:rPr>
          <w:rFonts w:ascii="Sylfaen" w:hAnsi="Sylfaen"/>
          <w:sz w:val="24"/>
          <w:szCs w:val="24"/>
        </w:rPr>
        <w:t>1.3. Կիրառության ոլորտը</w:t>
      </w:r>
    </w:p>
    <w:p w14:paraId="1254FD63" w14:textId="77777777" w:rsidR="00EC763D"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գլխո</w:t>
      </w:r>
      <w:r>
        <w:rPr>
          <w:rFonts w:ascii="Sylfaen" w:hAnsi="Sylfaen"/>
          <w:sz w:val="24"/>
          <w:szCs w:val="24"/>
        </w:rPr>
        <w:t>վ</w:t>
      </w:r>
      <w:r w:rsidRPr="00A1595B">
        <w:rPr>
          <w:rFonts w:ascii="Sylfaen" w:hAnsi="Sylfaen"/>
          <w:sz w:val="24"/>
          <w:szCs w:val="24"/>
        </w:rPr>
        <w:t xml:space="preserve"> փոփոխություններ չ</w:t>
      </w:r>
      <w:r>
        <w:rPr>
          <w:rFonts w:ascii="Sylfaen" w:hAnsi="Sylfaen"/>
          <w:sz w:val="24"/>
          <w:szCs w:val="24"/>
        </w:rPr>
        <w:t>են</w:t>
      </w:r>
      <w:r w:rsidRPr="00A1595B">
        <w:rPr>
          <w:rFonts w:ascii="Sylfaen" w:hAnsi="Sylfaen"/>
          <w:sz w:val="24"/>
          <w:szCs w:val="24"/>
        </w:rPr>
        <w:t xml:space="preserve"> </w:t>
      </w:r>
      <w:r>
        <w:rPr>
          <w:rFonts w:ascii="Sylfaen" w:hAnsi="Sylfaen"/>
          <w:sz w:val="24"/>
          <w:szCs w:val="24"/>
        </w:rPr>
        <w:t>կատարվ</w:t>
      </w:r>
      <w:r w:rsidRPr="00A1595B">
        <w:rPr>
          <w:rFonts w:ascii="Sylfaen" w:hAnsi="Sylfaen"/>
          <w:sz w:val="24"/>
          <w:szCs w:val="24"/>
        </w:rPr>
        <w:t>ում սույն կանոնների 5</w:t>
      </w:r>
      <w:r>
        <w:rPr>
          <w:rFonts w:ascii="Sylfaen" w:hAnsi="Sylfaen"/>
          <w:sz w:val="24"/>
          <w:szCs w:val="24"/>
        </w:rPr>
        <w:t>.</w:t>
      </w:r>
      <w:r w:rsidRPr="00A1595B">
        <w:rPr>
          <w:rFonts w:ascii="Sylfaen" w:hAnsi="Sylfaen"/>
          <w:sz w:val="24"/>
          <w:szCs w:val="24"/>
        </w:rPr>
        <w:t xml:space="preserve">3 գլխի կիրառության ոլորտում: Կենսատեխնոլոգիական մեթոդների օգտագործմամբ </w:t>
      </w:r>
      <w:r>
        <w:rPr>
          <w:rFonts w:ascii="Sylfaen" w:hAnsi="Sylfaen"/>
          <w:sz w:val="24"/>
          <w:szCs w:val="24"/>
        </w:rPr>
        <w:t>ստացված</w:t>
      </w:r>
      <w:r w:rsidRPr="00A1595B">
        <w:rPr>
          <w:rFonts w:ascii="Sylfaen" w:hAnsi="Sylfaen"/>
          <w:sz w:val="24"/>
          <w:szCs w:val="24"/>
        </w:rPr>
        <w:t xml:space="preserve"> դեղապատրաստուկների դեպքում, որոնք նախատեսված</w:t>
      </w:r>
      <w:r w:rsidR="001F53B0" w:rsidRPr="001F53B0">
        <w:rPr>
          <w:rFonts w:ascii="Sylfaen" w:hAnsi="Sylfaen"/>
          <w:sz w:val="24"/>
          <w:szCs w:val="24"/>
        </w:rPr>
        <w:t xml:space="preserve"> </w:t>
      </w:r>
      <w:r w:rsidRPr="00A1595B">
        <w:rPr>
          <w:rFonts w:ascii="Sylfaen" w:hAnsi="Sylfaen"/>
          <w:sz w:val="24"/>
          <w:szCs w:val="24"/>
        </w:rPr>
        <w:t xml:space="preserve">են ուռուցքաբանության ոլորտում </w:t>
      </w:r>
      <w:r>
        <w:rPr>
          <w:rFonts w:ascii="Sylfaen" w:hAnsi="Sylfaen"/>
          <w:sz w:val="24"/>
          <w:szCs w:val="24"/>
        </w:rPr>
        <w:t>կիրառության</w:t>
      </w:r>
      <w:r w:rsidRPr="00A1595B">
        <w:rPr>
          <w:rFonts w:ascii="Sylfaen" w:hAnsi="Sylfaen"/>
          <w:sz w:val="24"/>
          <w:szCs w:val="24"/>
        </w:rPr>
        <w:t xml:space="preserve"> համար, պետք է կիրառվեն համապատասխան գիտական ձեռնարկներում </w:t>
      </w:r>
      <w:r w:rsidR="00712415">
        <w:rPr>
          <w:rFonts w:ascii="Sylfaen" w:hAnsi="Sylfaen"/>
          <w:sz w:val="24"/>
          <w:szCs w:val="24"/>
        </w:rPr>
        <w:t>և</w:t>
      </w:r>
      <w:r w:rsidRPr="00A1595B">
        <w:rPr>
          <w:rFonts w:ascii="Sylfaen" w:hAnsi="Sylfaen"/>
          <w:sz w:val="24"/>
          <w:szCs w:val="24"/>
        </w:rPr>
        <w:t xml:space="preserve"> Միության իրավունքի մաս կազմող ակտերում </w:t>
      </w:r>
      <w:r w:rsidRPr="004878B8">
        <w:rPr>
          <w:rFonts w:ascii="Sylfaen" w:hAnsi="Sylfaen"/>
          <w:sz w:val="24"/>
          <w:szCs w:val="24"/>
        </w:rPr>
        <w:t>շարադրված</w:t>
      </w:r>
      <w:r w:rsidRPr="004878B8" w:rsidDel="004878B8">
        <w:rPr>
          <w:rFonts w:ascii="Sylfaen" w:hAnsi="Sylfaen"/>
          <w:sz w:val="24"/>
          <w:szCs w:val="24"/>
        </w:rPr>
        <w:t xml:space="preserve"> </w:t>
      </w:r>
      <w:r w:rsidRPr="00A1595B">
        <w:rPr>
          <w:rFonts w:ascii="Sylfaen" w:hAnsi="Sylfaen"/>
          <w:sz w:val="24"/>
          <w:szCs w:val="24"/>
        </w:rPr>
        <w:t>ցուցումներ</w:t>
      </w:r>
      <w:r>
        <w:rPr>
          <w:rFonts w:ascii="Sylfaen" w:hAnsi="Sylfaen"/>
          <w:sz w:val="24"/>
          <w:szCs w:val="24"/>
        </w:rPr>
        <w:t>ը</w:t>
      </w:r>
      <w:r w:rsidRPr="00A1595B">
        <w:rPr>
          <w:rFonts w:ascii="Sylfaen" w:hAnsi="Sylfaen"/>
          <w:sz w:val="24"/>
          <w:szCs w:val="24"/>
        </w:rPr>
        <w:t>:</w:t>
      </w:r>
    </w:p>
    <w:p w14:paraId="6189718A" w14:textId="77777777" w:rsidR="00EC763D" w:rsidRDefault="00EC763D" w:rsidP="001F53B0">
      <w:pPr>
        <w:widowControl/>
        <w:spacing w:after="160" w:line="360" w:lineRule="auto"/>
        <w:ind w:left="567" w:right="566"/>
        <w:jc w:val="center"/>
        <w:rPr>
          <w:rFonts w:ascii="Sylfaen" w:hAnsi="Sylfaen"/>
          <w:sz w:val="24"/>
          <w:szCs w:val="24"/>
        </w:rPr>
      </w:pPr>
    </w:p>
    <w:p w14:paraId="70D5AC46" w14:textId="77777777" w:rsidR="00EC763D" w:rsidRDefault="00EC763D" w:rsidP="001F53B0">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2. Կենդանիների տեսակների ընտրությունը</w:t>
      </w:r>
    </w:p>
    <w:p w14:paraId="503EDDE8" w14:textId="77777777" w:rsidR="00EC763D" w:rsidRDefault="00EC763D" w:rsidP="001F53B0">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2.1. Ընդհանուր սկզբունքները</w:t>
      </w:r>
    </w:p>
    <w:p w14:paraId="16D3FD74" w14:textId="77777777" w:rsidR="00EC763D" w:rsidRPr="00FE5603" w:rsidRDefault="00EC763D" w:rsidP="00FE5603">
      <w:pPr>
        <w:pStyle w:val="Heading1"/>
        <w:keepNext w:val="0"/>
        <w:keepLines w:val="0"/>
        <w:spacing w:before="0" w:after="160" w:line="360" w:lineRule="auto"/>
        <w:ind w:firstLine="567"/>
        <w:jc w:val="both"/>
        <w:rPr>
          <w:rFonts w:ascii="Sylfaen" w:eastAsiaTheme="minorHAnsi" w:hAnsi="Sylfaen" w:cstheme="minorBidi"/>
          <w:color w:val="auto"/>
          <w:sz w:val="24"/>
          <w:szCs w:val="24"/>
        </w:rPr>
      </w:pPr>
      <w:r w:rsidRPr="00C65AA4">
        <w:rPr>
          <w:rFonts w:ascii="Sylfaen" w:eastAsiaTheme="minorHAnsi" w:hAnsi="Sylfaen" w:cstheme="minorBidi"/>
          <w:b w:val="0"/>
          <w:bCs w:val="0"/>
          <w:color w:val="auto"/>
          <w:sz w:val="24"/>
          <w:szCs w:val="24"/>
        </w:rPr>
        <w:t>Հետազոտություններ անցկացնելու համար ընտրված կենդանիների համապատասխանությունը գնահատելիս անհրաժեշտ է հաշվի առնել մի քանի գործոն։ Առաջին փուլում անհրաժեշտ է համեմատել թիրախ մոլեկուլների հաջորդականությունը՝ կենդանիների տեսակների միջ</w:t>
      </w:r>
      <w:r w:rsidR="00712415">
        <w:rPr>
          <w:rFonts w:ascii="Sylfaen" w:eastAsiaTheme="minorHAnsi" w:hAnsi="Sylfaen" w:cstheme="minorBidi"/>
          <w:b w:val="0"/>
          <w:bCs w:val="0"/>
          <w:color w:val="auto"/>
          <w:sz w:val="24"/>
          <w:szCs w:val="24"/>
        </w:rPr>
        <w:t>և</w:t>
      </w:r>
      <w:r w:rsidRPr="00C65AA4">
        <w:rPr>
          <w:rFonts w:ascii="Sylfaen" w:eastAsiaTheme="minorHAnsi" w:hAnsi="Sylfaen" w:cstheme="minorBidi"/>
          <w:b w:val="0"/>
          <w:bCs w:val="0"/>
          <w:color w:val="auto"/>
          <w:sz w:val="24"/>
          <w:szCs w:val="24"/>
        </w:rPr>
        <w:t xml:space="preserve"> համապատասխանություն ի հայտ բերելու նպատակով։ Հաջորդ փուլում in vitro թեստերով պետք է անցկացնել պատրաստուկի ազդող սպիտակուցային նյութի՝ թիրախի հետ աֆինային կապման, ընկալիչների (լիգանդների) բաշխման (զբաղվածության) </w:t>
      </w:r>
      <w:r w:rsidR="00712415">
        <w:rPr>
          <w:rFonts w:ascii="Sylfaen" w:eastAsiaTheme="minorHAnsi" w:hAnsi="Sylfaen" w:cstheme="minorBidi"/>
          <w:b w:val="0"/>
          <w:bCs w:val="0"/>
          <w:color w:val="auto"/>
          <w:sz w:val="24"/>
          <w:szCs w:val="24"/>
        </w:rPr>
        <w:t>և</w:t>
      </w:r>
      <w:r w:rsidRPr="00C65AA4">
        <w:rPr>
          <w:rFonts w:ascii="Sylfaen" w:eastAsiaTheme="minorHAnsi" w:hAnsi="Sylfaen" w:cstheme="minorBidi"/>
          <w:b w:val="0"/>
          <w:bCs w:val="0"/>
          <w:color w:val="auto"/>
          <w:sz w:val="24"/>
          <w:szCs w:val="24"/>
        </w:rPr>
        <w:t xml:space="preserve"> </w:t>
      </w:r>
      <w:r w:rsidRPr="00C65AA4">
        <w:rPr>
          <w:rFonts w:ascii="Sylfaen" w:eastAsiaTheme="minorHAnsi" w:hAnsi="Sylfaen" w:cstheme="minorBidi"/>
          <w:b w:val="0"/>
          <w:bCs w:val="0"/>
          <w:color w:val="auto"/>
          <w:sz w:val="24"/>
          <w:szCs w:val="24"/>
        </w:rPr>
        <w:lastRenderedPageBreak/>
        <w:t>այդպիսի կապման կինետիկ բնութագրերի որակական ու քանակական միջտեսակային համեմատական գնահատում։</w:t>
      </w:r>
    </w:p>
    <w:p w14:paraId="5DAEFB65" w14:textId="77777777" w:rsidR="00EC763D" w:rsidRPr="00FE5603" w:rsidRDefault="00EC763D" w:rsidP="00FE5603">
      <w:pPr>
        <w:pStyle w:val="Heading1"/>
        <w:keepNext w:val="0"/>
        <w:keepLines w:val="0"/>
        <w:spacing w:before="0" w:after="160" w:line="360" w:lineRule="auto"/>
        <w:ind w:firstLine="567"/>
        <w:jc w:val="both"/>
        <w:rPr>
          <w:rFonts w:ascii="Sylfaen" w:eastAsiaTheme="minorHAnsi" w:hAnsi="Sylfaen" w:cstheme="minorBidi"/>
          <w:color w:val="auto"/>
          <w:sz w:val="24"/>
          <w:szCs w:val="24"/>
        </w:rPr>
      </w:pPr>
      <w:r w:rsidRPr="00C65AA4">
        <w:rPr>
          <w:rFonts w:ascii="Sylfaen" w:eastAsiaTheme="minorHAnsi" w:hAnsi="Sylfaen" w:cstheme="minorBidi"/>
          <w:b w:val="0"/>
          <w:bCs w:val="0"/>
          <w:color w:val="auto"/>
          <w:sz w:val="24"/>
          <w:szCs w:val="24"/>
        </w:rPr>
        <w:t>Հարկավոր է նա</w:t>
      </w:r>
      <w:r w:rsidR="00712415">
        <w:rPr>
          <w:rFonts w:ascii="Sylfaen" w:eastAsiaTheme="minorHAnsi" w:hAnsi="Sylfaen" w:cstheme="minorBidi"/>
          <w:b w:val="0"/>
          <w:bCs w:val="0"/>
          <w:color w:val="auto"/>
          <w:sz w:val="24"/>
          <w:szCs w:val="24"/>
        </w:rPr>
        <w:t>և</w:t>
      </w:r>
      <w:r w:rsidRPr="00C65AA4">
        <w:rPr>
          <w:rFonts w:ascii="Sylfaen" w:eastAsiaTheme="minorHAnsi" w:hAnsi="Sylfaen" w:cstheme="minorBidi"/>
          <w:b w:val="0"/>
          <w:bCs w:val="0"/>
          <w:color w:val="auto"/>
          <w:sz w:val="24"/>
          <w:szCs w:val="24"/>
        </w:rPr>
        <w:t xml:space="preserve"> կատարել ֆունկցիոնալ ակտիվության գնահատում։ Հետազոտություններում ֆունկցիոնալ ակտիվությունը կարող է ներկայացվել տեսակին հատուկ բջիջների համակարգերի օգտագործմամբ </w:t>
      </w:r>
      <w:r w:rsidR="00712415">
        <w:rPr>
          <w:rFonts w:ascii="Sylfaen" w:eastAsiaTheme="minorHAnsi" w:hAnsi="Sylfaen" w:cstheme="minorBidi"/>
          <w:b w:val="0"/>
          <w:bCs w:val="0"/>
          <w:color w:val="auto"/>
          <w:sz w:val="24"/>
          <w:szCs w:val="24"/>
        </w:rPr>
        <w:t>և</w:t>
      </w:r>
      <w:r w:rsidRPr="00C65AA4">
        <w:rPr>
          <w:rFonts w:ascii="Sylfaen" w:eastAsiaTheme="minorHAnsi" w:hAnsi="Sylfaen" w:cstheme="minorBidi"/>
          <w:b w:val="0"/>
          <w:bCs w:val="0"/>
          <w:color w:val="auto"/>
          <w:sz w:val="24"/>
          <w:szCs w:val="24"/>
        </w:rPr>
        <w:t xml:space="preserve"> (կամ) դեղագործական ու թունաբանական in vivo հետազոտությունների շրջանակներում։ Ֆունկցիոնալ ակտիվության ապացույց, որը կարող է օգտագործվել կենդանիների տվյալ տեսակի ընտրությունը հիմնավորելու համար, կարող են լինել կենսաբանական ռեակցիայի մոդուլյացիան կամ </w:t>
      </w:r>
      <w:r>
        <w:rPr>
          <w:rFonts w:ascii="Sylfaen" w:eastAsiaTheme="minorHAnsi" w:hAnsi="Sylfaen" w:cstheme="minorBidi"/>
          <w:b w:val="0"/>
          <w:bCs w:val="0"/>
          <w:color w:val="auto"/>
          <w:sz w:val="24"/>
          <w:szCs w:val="24"/>
        </w:rPr>
        <w:t>դեղա</w:t>
      </w:r>
      <w:r w:rsidRPr="00C65AA4">
        <w:rPr>
          <w:rFonts w:ascii="Sylfaen" w:eastAsiaTheme="minorHAnsi" w:hAnsi="Sylfaen" w:cstheme="minorBidi"/>
          <w:b w:val="0"/>
          <w:bCs w:val="0"/>
          <w:color w:val="auto"/>
          <w:sz w:val="24"/>
          <w:szCs w:val="24"/>
        </w:rPr>
        <w:t>դինամիկ մարկերի ցուցանիշները։</w:t>
      </w:r>
    </w:p>
    <w:p w14:paraId="1CEF2AA2" w14:textId="77777777" w:rsidR="00EC763D" w:rsidRDefault="00EC763D" w:rsidP="00FE5603">
      <w:pPr>
        <w:spacing w:after="160" w:line="360" w:lineRule="auto"/>
        <w:ind w:firstLine="567"/>
        <w:jc w:val="both"/>
        <w:rPr>
          <w:rFonts w:ascii="Sylfaen" w:hAnsi="Sylfaen"/>
          <w:sz w:val="24"/>
          <w:szCs w:val="24"/>
        </w:rPr>
      </w:pPr>
      <w:r w:rsidRPr="00AA1CD4">
        <w:rPr>
          <w:rFonts w:ascii="Sylfaen" w:hAnsi="Sylfaen"/>
          <w:sz w:val="24"/>
          <w:szCs w:val="24"/>
        </w:rPr>
        <w:t>Թիրախի հետ դեղապատրաստուկի կապման ու դրա ֆունկցիոնալ ակտիվության տեսակների միջ</w:t>
      </w:r>
      <w:r w:rsidR="00A52BD1">
        <w:rPr>
          <w:rFonts w:ascii="Sylfaen" w:hAnsi="Sylfaen"/>
          <w:sz w:val="24"/>
          <w:szCs w:val="24"/>
        </w:rPr>
        <w:t xml:space="preserve"> </w:t>
      </w:r>
      <w:r w:rsidR="00712415">
        <w:rPr>
          <w:rFonts w:ascii="Sylfaen" w:hAnsi="Sylfaen"/>
          <w:sz w:val="24"/>
          <w:szCs w:val="24"/>
        </w:rPr>
        <w:t>և</w:t>
      </w:r>
      <w:r w:rsidRPr="00AA1CD4">
        <w:rPr>
          <w:rFonts w:ascii="Sylfaen" w:hAnsi="Sylfaen"/>
          <w:sz w:val="24"/>
          <w:szCs w:val="24"/>
        </w:rPr>
        <w:t xml:space="preserve"> առկա տարբերությունները դոզավորման ենթադրյալ ռեժիմի համատեքստում ուսումնասիրելիս</w:t>
      </w:r>
      <w:r>
        <w:rPr>
          <w:rFonts w:ascii="Sylfaen" w:hAnsi="Sylfaen"/>
          <w:sz w:val="24"/>
          <w:szCs w:val="24"/>
        </w:rPr>
        <w:t xml:space="preserve"> </w:t>
      </w:r>
      <w:r w:rsidRPr="00AA1CD4">
        <w:rPr>
          <w:rFonts w:ascii="Sylfaen" w:hAnsi="Sylfaen"/>
          <w:sz w:val="24"/>
          <w:szCs w:val="24"/>
        </w:rPr>
        <w:t>անհրաժեշտ է ներկայացնել հիմնավորում առ այն,</w:t>
      </w:r>
      <w:r w:rsidRPr="00A1595B">
        <w:rPr>
          <w:rFonts w:ascii="Sylfaen" w:hAnsi="Sylfaen"/>
          <w:sz w:val="24"/>
          <w:szCs w:val="24"/>
        </w:rPr>
        <w:t xml:space="preserve"> որ ընտրված մոդելը կարող է ի հայտ բերել թիրախ հակածնի մոդուլյացիայի հետ կապված պոտենցիալ անցանկալի հետ</w:t>
      </w:r>
      <w:r w:rsidR="00712415">
        <w:rPr>
          <w:rFonts w:ascii="Sylfaen" w:hAnsi="Sylfaen"/>
          <w:sz w:val="24"/>
          <w:szCs w:val="24"/>
        </w:rPr>
        <w:t>և</w:t>
      </w:r>
      <w:r w:rsidRPr="00A1595B">
        <w:rPr>
          <w:rFonts w:ascii="Sylfaen" w:hAnsi="Sylfaen"/>
          <w:sz w:val="24"/>
          <w:szCs w:val="24"/>
        </w:rPr>
        <w:t xml:space="preserve">անքներ։ Որոշ դեպքերում նախակլինիկական հետազոտություններում սովորաբար օգտագործվող առողջ կենդանիների </w:t>
      </w:r>
      <w:r>
        <w:rPr>
          <w:rFonts w:ascii="Sylfaen" w:hAnsi="Sylfaen"/>
          <w:sz w:val="24"/>
          <w:szCs w:val="24"/>
        </w:rPr>
        <w:t>մոտ</w:t>
      </w:r>
      <w:r w:rsidRPr="00A1595B">
        <w:rPr>
          <w:rFonts w:ascii="Sylfaen" w:hAnsi="Sylfaen"/>
          <w:sz w:val="24"/>
          <w:szCs w:val="24"/>
        </w:rPr>
        <w:t xml:space="preserve"> թիրախ հակածինների (օրինակ՝</w:t>
      </w:r>
      <w:r w:rsidR="00FE5603" w:rsidRPr="00FE5603">
        <w:rPr>
          <w:rFonts w:ascii="Sylfaen" w:hAnsi="Sylfaen"/>
          <w:sz w:val="24"/>
          <w:szCs w:val="24"/>
        </w:rPr>
        <w:t> </w:t>
      </w:r>
      <w:r w:rsidRPr="00A1595B">
        <w:rPr>
          <w:rFonts w:ascii="Sylfaen" w:hAnsi="Sylfaen"/>
          <w:sz w:val="24"/>
          <w:szCs w:val="24"/>
        </w:rPr>
        <w:t>բորբոքային ցիտոկիններ կամ ուռուցքային հակածիններ) էքսպրեսիայի մակարդակը չափազանց ցածր է</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կենդանիների տեսակի ընտրությունը հիմնավորելու համար բավարար է որոշել կապման աֆինությունը </w:t>
      </w:r>
      <w:r w:rsidR="00712415">
        <w:rPr>
          <w:rFonts w:ascii="Sylfaen" w:hAnsi="Sylfaen"/>
          <w:sz w:val="24"/>
          <w:szCs w:val="24"/>
        </w:rPr>
        <w:t>և</w:t>
      </w:r>
      <w:r w:rsidRPr="00A1595B">
        <w:rPr>
          <w:rFonts w:ascii="Sylfaen" w:hAnsi="Sylfaen"/>
          <w:sz w:val="24"/>
          <w:szCs w:val="24"/>
        </w:rPr>
        <w:t xml:space="preserve"> բջջային համակարգերի նկատմամբ դեղապատրաստուկի ակտիվությունը։</w:t>
      </w:r>
    </w:p>
    <w:p w14:paraId="1E4353A2" w14:textId="77777777" w:rsidR="00EC763D" w:rsidRDefault="00EC763D" w:rsidP="008032B6">
      <w:pPr>
        <w:spacing w:after="160" w:line="358" w:lineRule="auto"/>
        <w:ind w:firstLine="567"/>
        <w:jc w:val="both"/>
        <w:rPr>
          <w:rFonts w:ascii="Sylfaen" w:eastAsia="Times New Roman" w:hAnsi="Sylfaen" w:cs="Times New Roman"/>
          <w:sz w:val="24"/>
          <w:szCs w:val="24"/>
        </w:rPr>
      </w:pPr>
      <w:r w:rsidRPr="00A1595B">
        <w:rPr>
          <w:rFonts w:ascii="Sylfaen" w:hAnsi="Sylfaen"/>
          <w:sz w:val="24"/>
          <w:szCs w:val="24"/>
        </w:rPr>
        <w:t>Կենդանիների տեսակն ընտրելիս կենդանիների հյուսվածքների նկատմամբ հյուսվածքային խաչաձ</w:t>
      </w:r>
      <w:r w:rsidR="00712415">
        <w:rPr>
          <w:rFonts w:ascii="Sylfaen" w:hAnsi="Sylfaen"/>
          <w:sz w:val="24"/>
          <w:szCs w:val="24"/>
        </w:rPr>
        <w:t>և</w:t>
      </w:r>
      <w:r w:rsidRPr="00A1595B">
        <w:rPr>
          <w:rFonts w:ascii="Sylfaen" w:hAnsi="Sylfaen"/>
          <w:sz w:val="24"/>
          <w:szCs w:val="24"/>
        </w:rPr>
        <w:t xml:space="preserve"> ռեակտիվության գնահատումն ունի սահմանափակ նշանակություն (ինչպես նշված է 1-ին պարզաբանման մեջ)։ Առանձին դեպքերում (եթե վեր</w:t>
      </w:r>
      <w:r w:rsidR="00712415">
        <w:rPr>
          <w:rFonts w:ascii="Sylfaen" w:hAnsi="Sylfaen"/>
          <w:sz w:val="24"/>
          <w:szCs w:val="24"/>
        </w:rPr>
        <w:t>և</w:t>
      </w:r>
      <w:r w:rsidRPr="00A1595B">
        <w:rPr>
          <w:rFonts w:ascii="Sylfaen" w:hAnsi="Sylfaen"/>
          <w:sz w:val="24"/>
          <w:szCs w:val="24"/>
        </w:rPr>
        <w:t>ում նկարագրված մոտեցումները չեն կարող օգտագործվել դեղաբանական պարամետրերով համապատասխան կենդանիների տեսակները փնտրելու համար)</w:t>
      </w:r>
      <w:r>
        <w:rPr>
          <w:rFonts w:ascii="Sylfaen" w:hAnsi="Sylfaen"/>
          <w:sz w:val="24"/>
          <w:szCs w:val="24"/>
        </w:rPr>
        <w:t>՝</w:t>
      </w:r>
      <w:r w:rsidRPr="00A1595B">
        <w:rPr>
          <w:rFonts w:ascii="Sylfaen" w:hAnsi="Sylfaen"/>
          <w:sz w:val="24"/>
          <w:szCs w:val="24"/>
        </w:rPr>
        <w:t xml:space="preserve"> </w:t>
      </w:r>
      <w:r w:rsidRPr="002B641E">
        <w:rPr>
          <w:rFonts w:ascii="Sylfaen" w:hAnsi="Sylfaen"/>
          <w:sz w:val="24"/>
          <w:szCs w:val="24"/>
        </w:rPr>
        <w:t xml:space="preserve">թունաբանական </w:t>
      </w:r>
      <w:r w:rsidRPr="00A1595B">
        <w:rPr>
          <w:rFonts w:ascii="Sylfaen" w:hAnsi="Sylfaen"/>
          <w:sz w:val="24"/>
          <w:szCs w:val="24"/>
        </w:rPr>
        <w:t>հետազոտությունների համար կենդանիների տեսակներ ընտրելիս</w:t>
      </w:r>
      <w:r>
        <w:rPr>
          <w:rFonts w:ascii="Sylfaen" w:hAnsi="Sylfaen"/>
          <w:sz w:val="24"/>
          <w:szCs w:val="24"/>
        </w:rPr>
        <w:t>,</w:t>
      </w:r>
      <w:r w:rsidRPr="00A1595B">
        <w:rPr>
          <w:rFonts w:ascii="Sylfaen" w:hAnsi="Sylfaen"/>
          <w:sz w:val="24"/>
          <w:szCs w:val="24"/>
        </w:rPr>
        <w:t xml:space="preserve"> կարող են օգտագործվել հյուսվածքային խաչաձ</w:t>
      </w:r>
      <w:r w:rsidR="00712415">
        <w:rPr>
          <w:rFonts w:ascii="Sylfaen" w:hAnsi="Sylfaen"/>
          <w:sz w:val="24"/>
          <w:szCs w:val="24"/>
        </w:rPr>
        <w:t>և</w:t>
      </w:r>
      <w:r w:rsidRPr="00A1595B">
        <w:rPr>
          <w:rFonts w:ascii="Sylfaen" w:hAnsi="Sylfaen"/>
          <w:sz w:val="24"/>
          <w:szCs w:val="24"/>
        </w:rPr>
        <w:t xml:space="preserve"> </w:t>
      </w:r>
      <w:r w:rsidRPr="00A1595B">
        <w:rPr>
          <w:rFonts w:ascii="Sylfaen" w:hAnsi="Sylfaen"/>
          <w:sz w:val="24"/>
          <w:szCs w:val="24"/>
        </w:rPr>
        <w:lastRenderedPageBreak/>
        <w:t>ռեակտիվության (ՀԽՌ կամ TCR) հետազոտությունների արդյունքները։ Ընդ որում, անհրաժեշտ</w:t>
      </w:r>
      <w:r w:rsidR="00FE5603" w:rsidRPr="00FE5603">
        <w:rPr>
          <w:rFonts w:ascii="Sylfaen" w:hAnsi="Sylfaen"/>
          <w:sz w:val="24"/>
          <w:szCs w:val="24"/>
        </w:rPr>
        <w:t xml:space="preserve"> </w:t>
      </w:r>
      <w:r w:rsidRPr="00A1595B">
        <w:rPr>
          <w:rFonts w:ascii="Sylfaen" w:hAnsi="Sylfaen"/>
          <w:sz w:val="24"/>
          <w:szCs w:val="24"/>
        </w:rPr>
        <w:t xml:space="preserve">է համեմատություն անցկացնել մարդու </w:t>
      </w:r>
      <w:r w:rsidR="00712415">
        <w:rPr>
          <w:rFonts w:ascii="Sylfaen" w:hAnsi="Sylfaen"/>
          <w:sz w:val="24"/>
          <w:szCs w:val="24"/>
        </w:rPr>
        <w:t>և</w:t>
      </w:r>
      <w:r w:rsidRPr="00A1595B">
        <w:rPr>
          <w:rFonts w:ascii="Sylfaen" w:hAnsi="Sylfaen"/>
          <w:sz w:val="24"/>
          <w:szCs w:val="24"/>
        </w:rPr>
        <w:t xml:space="preserve"> կենդանիների այն հյուսվածքների հետ կապման պրոֆիլների միջ</w:t>
      </w:r>
      <w:r w:rsidR="00712415">
        <w:rPr>
          <w:rFonts w:ascii="Sylfaen" w:hAnsi="Sylfaen"/>
          <w:sz w:val="24"/>
          <w:szCs w:val="24"/>
        </w:rPr>
        <w:t>և</w:t>
      </w:r>
      <w:r w:rsidRPr="00A1595B">
        <w:rPr>
          <w:rFonts w:ascii="Sylfaen" w:hAnsi="Sylfaen"/>
          <w:sz w:val="24"/>
          <w:szCs w:val="24"/>
        </w:rPr>
        <w:t>, որոնց հետ ենթադրվում է թիրախի կապումը։</w:t>
      </w:r>
    </w:p>
    <w:p w14:paraId="17EC2BF8" w14:textId="77777777" w:rsidR="00EC763D" w:rsidRDefault="00EC763D" w:rsidP="008032B6">
      <w:pPr>
        <w:spacing w:after="160" w:line="358" w:lineRule="auto"/>
        <w:ind w:firstLine="567"/>
        <w:jc w:val="both"/>
        <w:rPr>
          <w:rFonts w:ascii="Sylfaen" w:eastAsia="Times New Roman" w:hAnsi="Sylfaen" w:cs="Times New Roman"/>
          <w:sz w:val="24"/>
          <w:szCs w:val="24"/>
        </w:rPr>
      </w:pPr>
      <w:r w:rsidRPr="00A1595B">
        <w:rPr>
          <w:rFonts w:ascii="Sylfaen" w:hAnsi="Sylfaen"/>
          <w:sz w:val="24"/>
          <w:szCs w:val="24"/>
        </w:rPr>
        <w:t>Ինչպես նշված է սույն կանոնների 5.4 գլխում,</w:t>
      </w:r>
      <w:r w:rsidR="00A52BD1">
        <w:rPr>
          <w:rFonts w:ascii="Sylfaen" w:hAnsi="Sylfaen"/>
          <w:sz w:val="24"/>
          <w:szCs w:val="24"/>
        </w:rPr>
        <w:t xml:space="preserve"> </w:t>
      </w:r>
      <w:r w:rsidRPr="00A1595B">
        <w:rPr>
          <w:rFonts w:ascii="Sylfaen" w:hAnsi="Sylfaen"/>
          <w:sz w:val="24"/>
          <w:szCs w:val="24"/>
        </w:rPr>
        <w:t xml:space="preserve">կենդանիների հետազոտվող տեսակներից </w:t>
      </w:r>
      <w:r w:rsidR="00712415">
        <w:rPr>
          <w:rFonts w:ascii="Sylfaen" w:hAnsi="Sylfaen"/>
          <w:sz w:val="24"/>
          <w:szCs w:val="24"/>
        </w:rPr>
        <w:t>և</w:t>
      </w:r>
      <w:r w:rsidRPr="00A1595B">
        <w:rPr>
          <w:rFonts w:ascii="Sylfaen" w:hAnsi="Sylfaen"/>
          <w:sz w:val="24"/>
          <w:szCs w:val="24"/>
        </w:rPr>
        <w:t xml:space="preserve"> ոչ մեկի դեպքում թիրախ օրթոլոգների հետ </w:t>
      </w:r>
      <w:r>
        <w:rPr>
          <w:rFonts w:ascii="Sylfaen" w:hAnsi="Sylfaen"/>
          <w:sz w:val="24"/>
          <w:szCs w:val="24"/>
        </w:rPr>
        <w:t xml:space="preserve">կենսաբանական </w:t>
      </w:r>
      <w:r w:rsidRPr="00A1595B">
        <w:rPr>
          <w:rFonts w:ascii="Sylfaen" w:hAnsi="Sylfaen"/>
          <w:sz w:val="24"/>
          <w:szCs w:val="24"/>
        </w:rPr>
        <w:t>դեղապատրաստուկի չփոխազդ</w:t>
      </w:r>
      <w:r>
        <w:rPr>
          <w:rFonts w:ascii="Sylfaen" w:hAnsi="Sylfaen"/>
          <w:sz w:val="24"/>
          <w:szCs w:val="24"/>
        </w:rPr>
        <w:t>ման</w:t>
      </w:r>
      <w:r w:rsidRPr="00A1595B">
        <w:rPr>
          <w:rFonts w:ascii="Sylfaen" w:hAnsi="Sylfaen"/>
          <w:sz w:val="24"/>
          <w:szCs w:val="24"/>
        </w:rPr>
        <w:t xml:space="preserve"> պատճառով կենդանիների </w:t>
      </w:r>
      <w:r w:rsidRPr="002D39F8">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Pr="002D39F8">
        <w:rPr>
          <w:rFonts w:ascii="Sylfaen" w:hAnsi="Sylfaen"/>
          <w:sz w:val="24"/>
          <w:szCs w:val="24"/>
        </w:rPr>
        <w:t>անտ</w:t>
      </w:r>
      <w:r w:rsidRPr="002D39F8" w:rsidDel="002D39F8">
        <w:rPr>
          <w:rFonts w:ascii="Sylfaen" w:hAnsi="Sylfaen"/>
          <w:sz w:val="24"/>
          <w:szCs w:val="24"/>
        </w:rPr>
        <w:t xml:space="preserve"> </w:t>
      </w:r>
      <w:r w:rsidRPr="00A1595B">
        <w:rPr>
          <w:rFonts w:ascii="Sylfaen" w:hAnsi="Sylfaen"/>
          <w:sz w:val="24"/>
          <w:szCs w:val="24"/>
        </w:rPr>
        <w:t xml:space="preserve">տեսակների բացակայության դեպքում </w:t>
      </w:r>
      <w:r>
        <w:rPr>
          <w:rFonts w:ascii="Sylfaen" w:hAnsi="Sylfaen"/>
          <w:sz w:val="24"/>
          <w:szCs w:val="24"/>
        </w:rPr>
        <w:t>ենթադրվում</w:t>
      </w:r>
      <w:r w:rsidRPr="00A1595B">
        <w:rPr>
          <w:rFonts w:ascii="Sylfaen" w:hAnsi="Sylfaen"/>
          <w:sz w:val="24"/>
          <w:szCs w:val="24"/>
        </w:rPr>
        <w:t xml:space="preserve"> է հոմոլոգային մոլեկուլներ կամ տրանսգենային (գենետիկորեն ձ</w:t>
      </w:r>
      <w:r w:rsidR="00712415">
        <w:rPr>
          <w:rFonts w:ascii="Sylfaen" w:hAnsi="Sylfaen"/>
          <w:sz w:val="24"/>
          <w:szCs w:val="24"/>
        </w:rPr>
        <w:t>և</w:t>
      </w:r>
      <w:r w:rsidRPr="00A1595B">
        <w:rPr>
          <w:rFonts w:ascii="Sylfaen" w:hAnsi="Sylfaen"/>
          <w:sz w:val="24"/>
          <w:szCs w:val="24"/>
        </w:rPr>
        <w:t>ափոխված) մոդելներ օգտագործելու հնարավորություն։</w:t>
      </w:r>
    </w:p>
    <w:p w14:paraId="5A5F92D2" w14:textId="77777777" w:rsidR="00EC763D" w:rsidRDefault="00EC763D" w:rsidP="008032B6">
      <w:pPr>
        <w:spacing w:after="160" w:line="358" w:lineRule="auto"/>
        <w:ind w:firstLine="567"/>
        <w:jc w:val="both"/>
        <w:rPr>
          <w:rFonts w:ascii="Sylfaen" w:eastAsia="Times New Roman" w:hAnsi="Sylfaen" w:cs="Times New Roman"/>
          <w:sz w:val="24"/>
          <w:szCs w:val="24"/>
        </w:rPr>
      </w:pPr>
      <w:r w:rsidRPr="00A1595B">
        <w:rPr>
          <w:rFonts w:ascii="Sylfaen" w:hAnsi="Sylfaen"/>
          <w:sz w:val="24"/>
          <w:szCs w:val="24"/>
        </w:rPr>
        <w:t xml:space="preserve">Մոնոկլոնային հակամարմինների </w:t>
      </w:r>
      <w:r w:rsidR="00712415">
        <w:rPr>
          <w:rFonts w:ascii="Sylfaen" w:hAnsi="Sylfaen"/>
          <w:sz w:val="24"/>
          <w:szCs w:val="24"/>
        </w:rPr>
        <w:t>և</w:t>
      </w:r>
      <w:r w:rsidRPr="00A1595B">
        <w:rPr>
          <w:rFonts w:ascii="Sylfaen" w:hAnsi="Sylfaen"/>
          <w:sz w:val="24"/>
          <w:szCs w:val="24"/>
        </w:rPr>
        <w:t xml:space="preserve"> օտարածին թիրախների (մանրէային, վիրուսային հակածիններ </w:t>
      </w:r>
      <w:r w:rsidR="00712415">
        <w:rPr>
          <w:rFonts w:ascii="Sylfaen" w:hAnsi="Sylfaen"/>
          <w:sz w:val="24"/>
          <w:szCs w:val="24"/>
        </w:rPr>
        <w:t>և</w:t>
      </w:r>
      <w:r w:rsidRPr="00A1595B">
        <w:rPr>
          <w:rFonts w:ascii="Sylfaen" w:hAnsi="Sylfaen"/>
          <w:sz w:val="24"/>
          <w:szCs w:val="24"/>
        </w:rPr>
        <w:t xml:space="preserve"> այլն) դեմ ուղղված հակամարմինների հիմքով այլ պատրաստուկների համար կարող է դիտարկվել կենդանիների մեկ տեսակի օգտագործմամբ (կենդանիների այդպիսի տեսակի ընտրությունը պետք</w:t>
      </w:r>
      <w:r w:rsidR="00FE5603" w:rsidRPr="00FE5603">
        <w:rPr>
          <w:rFonts w:ascii="Sylfaen" w:hAnsi="Sylfaen"/>
          <w:sz w:val="24"/>
          <w:szCs w:val="24"/>
        </w:rPr>
        <w:t xml:space="preserve"> </w:t>
      </w:r>
      <w:r w:rsidRPr="00A1595B">
        <w:rPr>
          <w:rFonts w:ascii="Sylfaen" w:hAnsi="Sylfaen"/>
          <w:sz w:val="24"/>
          <w:szCs w:val="24"/>
        </w:rPr>
        <w:t xml:space="preserve">է հիմնավորված լինի) անվտանգության կարճաժամկետ հետազոտություն անցկացնելու հնարավորությունը (սույն կանոնների 5.3 գլխի դրույթներին համապատասխան)։ Ընդ որում, չկա </w:t>
      </w:r>
      <w:r w:rsidRPr="00222F8B">
        <w:rPr>
          <w:rFonts w:ascii="Sylfaen" w:hAnsi="Sylfaen"/>
          <w:sz w:val="24"/>
          <w:szCs w:val="24"/>
        </w:rPr>
        <w:t>թունավորության</w:t>
      </w:r>
      <w:r w:rsidRPr="00A1595B">
        <w:rPr>
          <w:rFonts w:ascii="Sylfaen" w:hAnsi="Sylfaen"/>
          <w:sz w:val="24"/>
          <w:szCs w:val="24"/>
        </w:rPr>
        <w:t xml:space="preserve">, այդ թվում՝ վերարտադրողական </w:t>
      </w:r>
      <w:r w:rsidRPr="00222F8B">
        <w:rPr>
          <w:rFonts w:ascii="Sylfaen" w:hAnsi="Sylfaen"/>
          <w:sz w:val="24"/>
          <w:szCs w:val="24"/>
        </w:rPr>
        <w:t>թունավորության</w:t>
      </w:r>
      <w:r w:rsidR="00A52BD1">
        <w:rPr>
          <w:rFonts w:ascii="Sylfaen" w:hAnsi="Sylfaen"/>
          <w:sz w:val="24"/>
          <w:szCs w:val="24"/>
        </w:rPr>
        <w:t xml:space="preserve"> </w:t>
      </w:r>
      <w:r w:rsidRPr="00A1595B">
        <w:rPr>
          <w:rFonts w:ascii="Sylfaen" w:hAnsi="Sylfaen"/>
          <w:sz w:val="24"/>
          <w:szCs w:val="24"/>
        </w:rPr>
        <w:t xml:space="preserve">հետազոտություններ անցկացնելու անհրաժեշտություն։ Որպես այլընտրանքային տարբերակ՝ կարելի է ներառել անվտանգության գնահատումը, եթե դեղապատրաստուկի ազդեցության մեխանիզմը ստուգելու </w:t>
      </w:r>
      <w:r w:rsidR="00712415">
        <w:rPr>
          <w:rFonts w:ascii="Sylfaen" w:hAnsi="Sylfaen"/>
          <w:sz w:val="24"/>
          <w:szCs w:val="24"/>
        </w:rPr>
        <w:t>և</w:t>
      </w:r>
      <w:r w:rsidRPr="00A1595B">
        <w:rPr>
          <w:rFonts w:ascii="Sylfaen" w:hAnsi="Sylfaen"/>
          <w:sz w:val="24"/>
          <w:szCs w:val="24"/>
        </w:rPr>
        <w:t xml:space="preserve"> հաստատելու համար օգտագործվում է հիվանդության կենդան</w:t>
      </w:r>
      <w:r>
        <w:rPr>
          <w:rFonts w:ascii="Sylfaen" w:hAnsi="Sylfaen"/>
          <w:sz w:val="24"/>
          <w:szCs w:val="24"/>
        </w:rPr>
        <w:t>ական</w:t>
      </w:r>
      <w:r w:rsidRPr="00A1595B">
        <w:rPr>
          <w:rFonts w:ascii="Sylfaen" w:hAnsi="Sylfaen"/>
          <w:sz w:val="24"/>
          <w:szCs w:val="24"/>
        </w:rPr>
        <w:t xml:space="preserve"> մոդելը։ Այդ դեպքում անվտանգության գնահատման նպատակը կլինի անվտանգության՝ թիրախով միջնորդավորված պոտենցիալ վտանգների վերաբերյալ տեղեկատվության ստացումը։ Եթե դա անհնար</w:t>
      </w:r>
      <w:r w:rsidR="00FE5603" w:rsidRPr="00FE5603">
        <w:rPr>
          <w:rFonts w:ascii="Sylfaen" w:hAnsi="Sylfaen"/>
          <w:sz w:val="24"/>
          <w:szCs w:val="24"/>
        </w:rPr>
        <w:t xml:space="preserve"> </w:t>
      </w:r>
      <w:r w:rsidRPr="00A1595B">
        <w:rPr>
          <w:rFonts w:ascii="Sylfaen" w:hAnsi="Sylfaen"/>
          <w:sz w:val="24"/>
          <w:szCs w:val="24"/>
        </w:rPr>
        <w:t>է, ապա կլինիկական հետազոտություններ անցկացնելիս հարկ է մշակել ռիսկի նվազեցման համապատասխան ռազմավարություններ։</w:t>
      </w:r>
    </w:p>
    <w:p w14:paraId="1F90784E" w14:textId="77777777" w:rsidR="00EC763D" w:rsidRDefault="00EC763D" w:rsidP="008032B6">
      <w:pPr>
        <w:spacing w:after="160" w:line="358" w:lineRule="auto"/>
        <w:ind w:firstLine="567"/>
        <w:jc w:val="both"/>
        <w:rPr>
          <w:rFonts w:ascii="Sylfaen" w:eastAsia="Times New Roman" w:hAnsi="Sylfaen" w:cs="Times New Roman"/>
          <w:sz w:val="24"/>
          <w:szCs w:val="24"/>
        </w:rPr>
      </w:pPr>
      <w:r>
        <w:rPr>
          <w:rFonts w:ascii="Sylfaen" w:hAnsi="Sylfaen"/>
          <w:sz w:val="24"/>
          <w:szCs w:val="24"/>
        </w:rPr>
        <w:t>Ն</w:t>
      </w:r>
      <w:r w:rsidRPr="00A1595B">
        <w:rPr>
          <w:rFonts w:ascii="Sylfaen" w:hAnsi="Sylfaen"/>
          <w:sz w:val="24"/>
          <w:szCs w:val="24"/>
        </w:rPr>
        <w:t xml:space="preserve">որ տոքսինի (տոքսիկանտ) օգտագործմամբ </w:t>
      </w:r>
      <w:r>
        <w:rPr>
          <w:rFonts w:ascii="Sylfaen" w:hAnsi="Sylfaen"/>
          <w:sz w:val="24"/>
          <w:szCs w:val="24"/>
        </w:rPr>
        <w:t>դ</w:t>
      </w:r>
      <w:r w:rsidRPr="00A1595B">
        <w:rPr>
          <w:rFonts w:ascii="Sylfaen" w:hAnsi="Sylfaen"/>
          <w:sz w:val="24"/>
          <w:szCs w:val="24"/>
        </w:rPr>
        <w:t>եղապատրաստուկներով կամ տոքսիններով (ADC) հակամարմինների կոնյուգատների</w:t>
      </w:r>
      <w:r w:rsidRPr="00AD00D4">
        <w:rPr>
          <w:rFonts w:ascii="Sylfaen" w:hAnsi="Sylfaen"/>
          <w:sz w:val="24"/>
          <w:szCs w:val="24"/>
        </w:rPr>
        <w:t xml:space="preserve"> </w:t>
      </w:r>
      <w:r w:rsidRPr="00A1595B">
        <w:rPr>
          <w:rFonts w:ascii="Sylfaen" w:hAnsi="Sylfaen"/>
          <w:sz w:val="24"/>
          <w:szCs w:val="24"/>
        </w:rPr>
        <w:t>հետազոտությունների ընթացքում</w:t>
      </w:r>
      <w:r>
        <w:rPr>
          <w:rFonts w:ascii="Sylfaen" w:hAnsi="Sylfaen"/>
          <w:sz w:val="24"/>
          <w:szCs w:val="24"/>
        </w:rPr>
        <w:t xml:space="preserve"> </w:t>
      </w:r>
      <w:r w:rsidRPr="00A1595B">
        <w:rPr>
          <w:rFonts w:ascii="Sylfaen" w:hAnsi="Sylfaen"/>
          <w:sz w:val="24"/>
          <w:szCs w:val="24"/>
        </w:rPr>
        <w:t>կենդանիների տեսակի ընտրությունը կատարվում</w:t>
      </w:r>
      <w:r w:rsidR="00FE5603" w:rsidRPr="00FE5603">
        <w:rPr>
          <w:rFonts w:ascii="Sylfaen" w:hAnsi="Sylfaen"/>
          <w:sz w:val="24"/>
          <w:szCs w:val="24"/>
        </w:rPr>
        <w:t xml:space="preserve"> </w:t>
      </w:r>
      <w:r w:rsidRPr="00A1595B">
        <w:rPr>
          <w:rFonts w:ascii="Sylfaen" w:hAnsi="Sylfaen"/>
          <w:sz w:val="24"/>
          <w:szCs w:val="24"/>
        </w:rPr>
        <w:t>է նա</w:t>
      </w:r>
      <w:r w:rsidR="00712415">
        <w:rPr>
          <w:rFonts w:ascii="Sylfaen" w:hAnsi="Sylfaen"/>
          <w:sz w:val="24"/>
          <w:szCs w:val="24"/>
        </w:rPr>
        <w:t>և</w:t>
      </w:r>
      <w:r w:rsidRPr="00A1595B">
        <w:rPr>
          <w:rFonts w:ascii="Sylfaen" w:hAnsi="Sylfaen"/>
          <w:sz w:val="24"/>
          <w:szCs w:val="24"/>
        </w:rPr>
        <w:t xml:space="preserve"> </w:t>
      </w:r>
      <w:r w:rsidRPr="00A1595B">
        <w:rPr>
          <w:rFonts w:ascii="Sylfaen" w:hAnsi="Sylfaen"/>
          <w:sz w:val="24"/>
          <w:szCs w:val="24"/>
        </w:rPr>
        <w:lastRenderedPageBreak/>
        <w:t>չկոնյուգացված հակամարմինների համար օգտագործվող նույն հիմնական սկզբունքներին համապատասխան (ինչպես նշված է 2-րդ պարզաբանման մեջ)։</w:t>
      </w:r>
    </w:p>
    <w:p w14:paraId="0463FF0A" w14:textId="77777777" w:rsidR="00EC763D" w:rsidRDefault="00EC763D" w:rsidP="008032B6">
      <w:pPr>
        <w:spacing w:after="160" w:line="358" w:lineRule="auto"/>
        <w:ind w:left="567" w:right="567"/>
        <w:jc w:val="center"/>
        <w:rPr>
          <w:rFonts w:ascii="Sylfaen" w:hAnsi="Sylfaen"/>
          <w:sz w:val="24"/>
          <w:szCs w:val="24"/>
        </w:rPr>
      </w:pPr>
    </w:p>
    <w:p w14:paraId="0B3BC6AD" w14:textId="77777777" w:rsidR="00EC763D" w:rsidRDefault="00FE5603" w:rsidP="008032B6">
      <w:pPr>
        <w:spacing w:after="160" w:line="358" w:lineRule="auto"/>
        <w:ind w:left="567" w:right="567"/>
        <w:jc w:val="center"/>
        <w:rPr>
          <w:rFonts w:ascii="Sylfaen" w:eastAsia="Times New Roman" w:hAnsi="Sylfaen" w:cs="Times New Roman"/>
          <w:sz w:val="24"/>
          <w:szCs w:val="24"/>
        </w:rPr>
      </w:pPr>
      <w:r>
        <w:rPr>
          <w:rFonts w:ascii="Sylfaen" w:hAnsi="Sylfaen"/>
          <w:sz w:val="24"/>
          <w:szCs w:val="24"/>
        </w:rPr>
        <w:t xml:space="preserve">2.2. </w:t>
      </w:r>
      <w:r w:rsidR="00EC763D" w:rsidRPr="00A1595B">
        <w:rPr>
          <w:rFonts w:ascii="Sylfaen" w:hAnsi="Sylfaen"/>
          <w:sz w:val="24"/>
          <w:szCs w:val="24"/>
        </w:rPr>
        <w:t>Կենդանիների 1 կամ 2 տեսակների ընտրությունը</w:t>
      </w:r>
    </w:p>
    <w:p w14:paraId="0F419C7D" w14:textId="77777777" w:rsidR="00EC763D" w:rsidRDefault="00EC763D" w:rsidP="008032B6">
      <w:pPr>
        <w:spacing w:after="160" w:line="358"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Եթե կենդանիների 2 տեսակ դեղաբանական առումով </w:t>
      </w:r>
      <w:r w:rsidRPr="006049D0">
        <w:rPr>
          <w:rFonts w:ascii="Sylfaen" w:hAnsi="Sylfaen"/>
          <w:spacing w:val="-4"/>
          <w:sz w:val="24"/>
          <w:szCs w:val="24"/>
        </w:rPr>
        <w:t>ռել</w:t>
      </w:r>
      <w:r w:rsidR="00A52BD1">
        <w:rPr>
          <w:rFonts w:ascii="Sylfaen" w:hAnsi="Sylfaen"/>
          <w:spacing w:val="-4"/>
          <w:sz w:val="24"/>
          <w:szCs w:val="24"/>
        </w:rPr>
        <w:t xml:space="preserve"> </w:t>
      </w:r>
      <w:r w:rsidR="00712415">
        <w:rPr>
          <w:rFonts w:ascii="Sylfaen" w:hAnsi="Sylfaen"/>
          <w:spacing w:val="-4"/>
          <w:sz w:val="24"/>
          <w:szCs w:val="24"/>
        </w:rPr>
        <w:t>և</w:t>
      </w:r>
      <w:r w:rsidRPr="006049D0">
        <w:rPr>
          <w:rFonts w:ascii="Sylfaen" w:hAnsi="Sylfaen"/>
          <w:spacing w:val="-4"/>
          <w:sz w:val="24"/>
          <w:szCs w:val="24"/>
        </w:rPr>
        <w:t>անտ</w:t>
      </w:r>
      <w:r w:rsidRPr="00A1595B">
        <w:rPr>
          <w:rFonts w:ascii="Sylfaen" w:hAnsi="Sylfaen"/>
          <w:spacing w:val="-4"/>
          <w:sz w:val="24"/>
          <w:szCs w:val="24"/>
        </w:rPr>
        <w:t xml:space="preserve"> են (մեկը</w:t>
      </w:r>
      <w:r w:rsidR="00FE5603" w:rsidRPr="00FE5603">
        <w:rPr>
          <w:rFonts w:ascii="Sylfaen" w:hAnsi="Sylfaen"/>
          <w:spacing w:val="-4"/>
          <w:sz w:val="24"/>
          <w:szCs w:val="24"/>
        </w:rPr>
        <w:t> </w:t>
      </w:r>
      <w:r w:rsidRPr="00A1595B">
        <w:rPr>
          <w:rFonts w:ascii="Sylfaen" w:hAnsi="Sylfaen"/>
          <w:spacing w:val="-4"/>
          <w:sz w:val="24"/>
          <w:szCs w:val="24"/>
        </w:rPr>
        <w:t xml:space="preserve">կրծողների կարգից </w:t>
      </w:r>
      <w:r w:rsidR="00712415">
        <w:rPr>
          <w:rFonts w:ascii="Sylfaen" w:hAnsi="Sylfaen"/>
          <w:spacing w:val="-4"/>
          <w:sz w:val="24"/>
          <w:szCs w:val="24"/>
        </w:rPr>
        <w:t>և</w:t>
      </w:r>
      <w:r w:rsidRPr="00A1595B">
        <w:rPr>
          <w:rFonts w:ascii="Sylfaen" w:hAnsi="Sylfaen"/>
          <w:spacing w:val="-4"/>
          <w:sz w:val="24"/>
          <w:szCs w:val="24"/>
        </w:rPr>
        <w:t xml:space="preserve"> մյուսը՝ կրծողներին չպատկանող), ապա ընդհանուր </w:t>
      </w:r>
      <w:r w:rsidRPr="00D97D55">
        <w:rPr>
          <w:rFonts w:ascii="Sylfaen" w:hAnsi="Sylfaen"/>
          <w:spacing w:val="-4"/>
          <w:sz w:val="24"/>
          <w:szCs w:val="24"/>
        </w:rPr>
        <w:t xml:space="preserve">թունավորության </w:t>
      </w:r>
      <w:r w:rsidRPr="00A1595B">
        <w:rPr>
          <w:rFonts w:ascii="Sylfaen" w:hAnsi="Sylfaen"/>
          <w:spacing w:val="-4"/>
          <w:sz w:val="24"/>
          <w:szCs w:val="24"/>
        </w:rPr>
        <w:t>կարճաժամկետ հետազոտություններում (տ</w:t>
      </w:r>
      <w:r w:rsidR="00712415">
        <w:rPr>
          <w:rFonts w:ascii="Sylfaen" w:hAnsi="Sylfaen"/>
          <w:spacing w:val="-4"/>
          <w:sz w:val="24"/>
          <w:szCs w:val="24"/>
        </w:rPr>
        <w:t>և</w:t>
      </w:r>
      <w:r w:rsidRPr="00A1595B">
        <w:rPr>
          <w:rFonts w:ascii="Sylfaen" w:hAnsi="Sylfaen"/>
          <w:spacing w:val="-4"/>
          <w:sz w:val="24"/>
          <w:szCs w:val="24"/>
        </w:rPr>
        <w:t>ողությունը մինչ</w:t>
      </w:r>
      <w:r w:rsidR="00712415">
        <w:rPr>
          <w:rFonts w:ascii="Sylfaen" w:hAnsi="Sylfaen"/>
          <w:spacing w:val="-4"/>
          <w:sz w:val="24"/>
          <w:szCs w:val="24"/>
        </w:rPr>
        <w:t>և</w:t>
      </w:r>
      <w:r w:rsidRPr="00A1595B">
        <w:rPr>
          <w:rFonts w:ascii="Sylfaen" w:hAnsi="Sylfaen"/>
          <w:spacing w:val="-4"/>
          <w:sz w:val="24"/>
          <w:szCs w:val="24"/>
        </w:rPr>
        <w:t xml:space="preserve"> 1</w:t>
      </w:r>
      <w:r w:rsidR="00FE5603" w:rsidRPr="00FE5603">
        <w:rPr>
          <w:rFonts w:ascii="Sylfaen" w:hAnsi="Sylfaen"/>
          <w:spacing w:val="-4"/>
          <w:sz w:val="24"/>
          <w:szCs w:val="24"/>
        </w:rPr>
        <w:t> </w:t>
      </w:r>
      <w:r w:rsidRPr="00A1595B">
        <w:rPr>
          <w:rFonts w:ascii="Sylfaen" w:hAnsi="Sylfaen"/>
          <w:spacing w:val="-4"/>
          <w:sz w:val="24"/>
          <w:szCs w:val="24"/>
        </w:rPr>
        <w:t xml:space="preserve">ամիս) </w:t>
      </w:r>
      <w:r w:rsidRPr="00A1595B">
        <w:rPr>
          <w:rFonts w:ascii="Sylfaen" w:hAnsi="Sylfaen"/>
          <w:sz w:val="24"/>
          <w:szCs w:val="24"/>
        </w:rPr>
        <w:t>հարկ է օգտագործել կենդանիների երկու տեսակներն էլ։ Եթե</w:t>
      </w:r>
      <w:r w:rsidR="00FE5603" w:rsidRPr="00FE5603">
        <w:rPr>
          <w:rFonts w:ascii="Sylfaen" w:hAnsi="Sylfaen"/>
          <w:sz w:val="24"/>
          <w:szCs w:val="24"/>
        </w:rPr>
        <w:t xml:space="preserve"> </w:t>
      </w:r>
      <w:r w:rsidRPr="00D97D55">
        <w:rPr>
          <w:rFonts w:ascii="Sylfaen" w:hAnsi="Sylfaen"/>
          <w:sz w:val="24"/>
          <w:szCs w:val="24"/>
        </w:rPr>
        <w:t>թունաբանական</w:t>
      </w:r>
      <w:r>
        <w:rPr>
          <w:rFonts w:ascii="Sylfaen" w:hAnsi="Sylfaen"/>
          <w:sz w:val="24"/>
          <w:szCs w:val="24"/>
        </w:rPr>
        <w:t xml:space="preserve"> </w:t>
      </w:r>
      <w:r w:rsidRPr="00A1595B">
        <w:rPr>
          <w:rFonts w:ascii="Sylfaen" w:hAnsi="Sylfaen"/>
          <w:sz w:val="24"/>
          <w:szCs w:val="24"/>
        </w:rPr>
        <w:t>երկու հետազոտությունների արդյունքները նման են կամ կարող</w:t>
      </w:r>
      <w:r w:rsidR="00FE5603" w:rsidRPr="00FE5603">
        <w:rPr>
          <w:rFonts w:ascii="Sylfaen" w:hAnsi="Sylfaen"/>
          <w:sz w:val="24"/>
          <w:szCs w:val="24"/>
        </w:rPr>
        <w:t> </w:t>
      </w:r>
      <w:r w:rsidRPr="00A1595B">
        <w:rPr>
          <w:rFonts w:ascii="Sylfaen" w:hAnsi="Sylfaen"/>
          <w:sz w:val="24"/>
          <w:szCs w:val="24"/>
        </w:rPr>
        <w:t xml:space="preserve">են բացատրվել պատրաստուկի ազդեցության հայտնի մեխանիզմով, ապա բավարար է ընդհանուր </w:t>
      </w:r>
      <w:r>
        <w:rPr>
          <w:rFonts w:ascii="Sylfaen" w:hAnsi="Sylfaen"/>
          <w:sz w:val="24"/>
          <w:szCs w:val="24"/>
        </w:rPr>
        <w:t>թունաբանության</w:t>
      </w:r>
      <w:r w:rsidRPr="00A12F59">
        <w:rPr>
          <w:rFonts w:ascii="Sylfaen" w:hAnsi="Sylfaen"/>
          <w:sz w:val="24"/>
          <w:szCs w:val="24"/>
        </w:rPr>
        <w:t xml:space="preserve"> </w:t>
      </w:r>
      <w:r w:rsidRPr="00A1595B">
        <w:rPr>
          <w:rFonts w:ascii="Sylfaen" w:hAnsi="Sylfaen"/>
          <w:sz w:val="24"/>
          <w:szCs w:val="24"/>
        </w:rPr>
        <w:t>երկարաժամկետ հետազոտություններ անցկացնել կենդանիների միայն մեկ տեսակի նկատմամբ։ Ընդ որում, հարկ</w:t>
      </w:r>
      <w:r w:rsidR="00FE5603" w:rsidRPr="00FE5603">
        <w:rPr>
          <w:rFonts w:ascii="Sylfaen" w:hAnsi="Sylfaen"/>
          <w:sz w:val="24"/>
          <w:szCs w:val="24"/>
        </w:rPr>
        <w:t xml:space="preserve"> </w:t>
      </w:r>
      <w:r w:rsidRPr="00A1595B">
        <w:rPr>
          <w:rFonts w:ascii="Sylfaen" w:hAnsi="Sylfaen"/>
          <w:sz w:val="24"/>
          <w:szCs w:val="24"/>
        </w:rPr>
        <w:t xml:space="preserve">է օգտագործել կրծողներ, եթե միայն այլընտրանքային մոտեցման համար չկա գիտական հիմնավորում։ Անընդունելի է համարվում կրծողների կարգին </w:t>
      </w:r>
      <w:r w:rsidRPr="00A12F59">
        <w:rPr>
          <w:rFonts w:ascii="Sylfaen" w:hAnsi="Sylfaen"/>
          <w:sz w:val="24"/>
          <w:szCs w:val="24"/>
        </w:rPr>
        <w:t xml:space="preserve">չդասվող </w:t>
      </w:r>
      <w:r w:rsidRPr="00A1595B">
        <w:rPr>
          <w:rFonts w:ascii="Sylfaen" w:hAnsi="Sylfaen"/>
          <w:sz w:val="24"/>
          <w:szCs w:val="24"/>
        </w:rPr>
        <w:t>երկու տեսակների նկատմամբ հետազոտությունների անցկացումը։</w:t>
      </w:r>
    </w:p>
    <w:p w14:paraId="631D1F61" w14:textId="77777777" w:rsidR="00EC763D" w:rsidRDefault="00EC763D" w:rsidP="008032B6">
      <w:pPr>
        <w:spacing w:after="160" w:line="358" w:lineRule="auto"/>
        <w:ind w:firstLine="567"/>
        <w:jc w:val="both"/>
        <w:rPr>
          <w:rFonts w:ascii="Sylfaen" w:eastAsia="Times New Roman" w:hAnsi="Sylfaen" w:cs="Times New Roman"/>
          <w:sz w:val="24"/>
          <w:szCs w:val="24"/>
        </w:rPr>
      </w:pPr>
      <w:r w:rsidRPr="00A1595B">
        <w:rPr>
          <w:rFonts w:ascii="Sylfaen" w:hAnsi="Sylfaen"/>
          <w:sz w:val="24"/>
          <w:szCs w:val="24"/>
        </w:rPr>
        <w:t xml:space="preserve">Ընդհանուր </w:t>
      </w:r>
      <w:r w:rsidRPr="00A12F59">
        <w:rPr>
          <w:rFonts w:ascii="Sylfaen" w:hAnsi="Sylfaen"/>
          <w:sz w:val="24"/>
          <w:szCs w:val="24"/>
        </w:rPr>
        <w:t xml:space="preserve">թունավորության </w:t>
      </w:r>
      <w:r w:rsidRPr="00A1595B">
        <w:rPr>
          <w:rFonts w:ascii="Sylfaen" w:hAnsi="Sylfaen"/>
          <w:sz w:val="24"/>
          <w:szCs w:val="24"/>
        </w:rPr>
        <w:t>բոլոր հետազոտությունների համար կենդանիների մեկ տեսակի օգտագործումը հիմնավորված է միայն այն դեպքում, երբ հետազոտվող դեղապատրաստուկը, որը ենթադրաբար օգտագործվելու է կլինիկական գործունեության մեջ, դեղաբանական առումով ակտիվ է միայն այդ տեսակի նկատմամբ։ Ընդ որում, կենդանիների այլ տեսակի նկատմամբ հոմոլոգային արտադրանքի օգտագործմամբ անցկացված հետազոտությունները ռիսկի գնահատման վերաբերյալ լրացուցիչ տվյալներ չեն կարող տալ</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այդ պատճառով էլ </w:t>
      </w:r>
      <w:r>
        <w:rPr>
          <w:rFonts w:ascii="Sylfaen" w:hAnsi="Sylfaen"/>
          <w:sz w:val="24"/>
          <w:szCs w:val="24"/>
        </w:rPr>
        <w:t xml:space="preserve">հարկ </w:t>
      </w:r>
      <w:r w:rsidRPr="00A1595B">
        <w:rPr>
          <w:rFonts w:ascii="Sylfaen" w:hAnsi="Sylfaen"/>
          <w:sz w:val="24"/>
          <w:szCs w:val="24"/>
        </w:rPr>
        <w:t>չկա դրանք անցկացնելու</w:t>
      </w:r>
      <w:r w:rsidRPr="00A1595B" w:rsidDel="00DA4994">
        <w:rPr>
          <w:rFonts w:ascii="Sylfaen" w:hAnsi="Sylfaen"/>
          <w:sz w:val="24"/>
          <w:szCs w:val="24"/>
        </w:rPr>
        <w:t xml:space="preserve"> </w:t>
      </w:r>
      <w:r w:rsidRPr="00A1595B">
        <w:rPr>
          <w:rFonts w:ascii="Sylfaen" w:hAnsi="Sylfaen"/>
          <w:sz w:val="24"/>
          <w:szCs w:val="24"/>
        </w:rPr>
        <w:t>։</w:t>
      </w:r>
    </w:p>
    <w:p w14:paraId="6F49C060" w14:textId="77777777" w:rsidR="00EC763D" w:rsidRDefault="00EC763D" w:rsidP="008032B6">
      <w:pPr>
        <w:spacing w:after="160" w:line="358" w:lineRule="auto"/>
        <w:ind w:left="567" w:right="567"/>
        <w:jc w:val="center"/>
        <w:rPr>
          <w:rFonts w:ascii="Sylfaen" w:hAnsi="Sylfaen"/>
          <w:sz w:val="24"/>
          <w:szCs w:val="24"/>
        </w:rPr>
      </w:pPr>
    </w:p>
    <w:p w14:paraId="7B66118A" w14:textId="77777777" w:rsidR="00EC763D" w:rsidRDefault="00EC763D" w:rsidP="008032B6">
      <w:pPr>
        <w:spacing w:after="160" w:line="358" w:lineRule="auto"/>
        <w:ind w:left="567" w:right="567"/>
        <w:jc w:val="center"/>
        <w:rPr>
          <w:rFonts w:ascii="Sylfaen" w:hAnsi="Sylfaen"/>
          <w:sz w:val="24"/>
          <w:szCs w:val="24"/>
        </w:rPr>
      </w:pPr>
      <w:r w:rsidRPr="00A1595B">
        <w:rPr>
          <w:rFonts w:ascii="Sylfaen" w:hAnsi="Sylfaen"/>
          <w:sz w:val="24"/>
          <w:szCs w:val="24"/>
        </w:rPr>
        <w:t>2.3. Հոմոլոգային սպիտակուցների օգտագործումը</w:t>
      </w:r>
    </w:p>
    <w:p w14:paraId="15BBE647" w14:textId="77777777" w:rsidR="00EC763D" w:rsidRDefault="00EC763D" w:rsidP="008032B6">
      <w:pPr>
        <w:spacing w:after="160" w:line="358"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Հոմոլոգային սպիտակուցների օգտագործումը սույն կանոնների 5.3 գլխի 3.3</w:t>
      </w:r>
      <w:r w:rsidR="00FE5603" w:rsidRPr="00FE5603">
        <w:rPr>
          <w:rFonts w:ascii="Sylfaen" w:hAnsi="Sylfaen"/>
          <w:spacing w:val="-4"/>
          <w:sz w:val="24"/>
          <w:szCs w:val="24"/>
        </w:rPr>
        <w:t> </w:t>
      </w:r>
      <w:r w:rsidRPr="00A1595B">
        <w:rPr>
          <w:rFonts w:ascii="Sylfaen" w:hAnsi="Sylfaen"/>
          <w:spacing w:val="-4"/>
          <w:sz w:val="24"/>
          <w:szCs w:val="24"/>
        </w:rPr>
        <w:t xml:space="preserve">ենթաբաժնում նկարագրված այլընտրանքային մոտեցումներից մեկն է։ </w:t>
      </w:r>
      <w:r w:rsidRPr="00A1595B">
        <w:rPr>
          <w:rFonts w:ascii="Sylfaen" w:hAnsi="Sylfaen"/>
          <w:spacing w:val="-4"/>
          <w:sz w:val="24"/>
          <w:szCs w:val="24"/>
        </w:rPr>
        <w:lastRenderedPageBreak/>
        <w:t>Հոմոլոգային սպիտակուցների օգտագործմամբ հետազոտություններն անցկացվում են</w:t>
      </w:r>
      <w:r w:rsidRPr="00A1595B">
        <w:rPr>
          <w:rFonts w:ascii="Sylfaen" w:hAnsi="Sylfaen"/>
          <w:sz w:val="24"/>
          <w:szCs w:val="24"/>
        </w:rPr>
        <w:t xml:space="preserve"> պատրաստուկի ուժեղացված դեղաբանական ազդեցությամբ պայմանավորված վտանգները հայտնաբերելու </w:t>
      </w:r>
      <w:r w:rsidR="00712415">
        <w:rPr>
          <w:rFonts w:ascii="Sylfaen" w:hAnsi="Sylfaen"/>
          <w:sz w:val="24"/>
          <w:szCs w:val="24"/>
        </w:rPr>
        <w:t>և</w:t>
      </w:r>
      <w:r w:rsidRPr="00A1595B">
        <w:rPr>
          <w:rFonts w:ascii="Sylfaen" w:hAnsi="Sylfaen"/>
          <w:sz w:val="24"/>
          <w:szCs w:val="24"/>
        </w:rPr>
        <w:t xml:space="preserve"> անցանկալի ռեակցիաների զարգացման պոտենցիալը գնահատելու համար։ Մի</w:t>
      </w:r>
      <w:r w:rsidR="00712415">
        <w:rPr>
          <w:rFonts w:ascii="Sylfaen" w:hAnsi="Sylfaen"/>
          <w:sz w:val="24"/>
          <w:szCs w:val="24"/>
        </w:rPr>
        <w:t>և</w:t>
      </w:r>
      <w:r w:rsidRPr="00A1595B">
        <w:rPr>
          <w:rFonts w:ascii="Sylfaen" w:hAnsi="Sylfaen"/>
          <w:sz w:val="24"/>
          <w:szCs w:val="24"/>
        </w:rPr>
        <w:t>նույն ժամանակ այդպիսի հետազոտությունները, որպես կանոն, ռիսկի քանակական գնահատման համար</w:t>
      </w:r>
      <w:r>
        <w:rPr>
          <w:rFonts w:ascii="Sylfaen" w:hAnsi="Sylfaen"/>
          <w:sz w:val="24"/>
          <w:szCs w:val="24"/>
        </w:rPr>
        <w:t xml:space="preserve"> </w:t>
      </w:r>
      <w:r w:rsidRPr="00C00E6D">
        <w:rPr>
          <w:rFonts w:ascii="Sylfaen" w:hAnsi="Sylfaen"/>
          <w:sz w:val="24"/>
          <w:szCs w:val="24"/>
        </w:rPr>
        <w:t>տեղեկատվության առումով անարժեք են</w:t>
      </w:r>
      <w:r w:rsidRPr="00A1595B">
        <w:rPr>
          <w:rFonts w:ascii="Sylfaen" w:hAnsi="Sylfaen"/>
          <w:sz w:val="24"/>
          <w:szCs w:val="24"/>
        </w:rPr>
        <w:t xml:space="preserve">։ Հենց այդ պատճառով ռիսկն ի հայտ </w:t>
      </w:r>
      <w:r w:rsidRPr="00FE5603">
        <w:rPr>
          <w:rFonts w:ascii="Sylfaen" w:hAnsi="Sylfaen"/>
          <w:spacing w:val="-6"/>
          <w:sz w:val="24"/>
          <w:szCs w:val="24"/>
        </w:rPr>
        <w:t>բերելու համար անհրաժեշտ</w:t>
      </w:r>
      <w:r w:rsidR="00FE5603" w:rsidRPr="00FE5603">
        <w:rPr>
          <w:rFonts w:ascii="Sylfaen" w:hAnsi="Sylfaen"/>
          <w:spacing w:val="-6"/>
        </w:rPr>
        <w:t xml:space="preserve"> </w:t>
      </w:r>
      <w:r w:rsidRPr="00FE5603">
        <w:rPr>
          <w:rFonts w:ascii="Sylfaen" w:hAnsi="Sylfaen"/>
          <w:spacing w:val="-6"/>
          <w:sz w:val="24"/>
          <w:szCs w:val="24"/>
        </w:rPr>
        <w:t xml:space="preserve">է անվտանգության հետազոտություններ անցկացնել մեկ ստուգիչ խմբի </w:t>
      </w:r>
      <w:r w:rsidR="00712415">
        <w:rPr>
          <w:rFonts w:ascii="Sylfaen" w:hAnsi="Sylfaen"/>
          <w:spacing w:val="-6"/>
          <w:sz w:val="24"/>
          <w:szCs w:val="24"/>
        </w:rPr>
        <w:t>և</w:t>
      </w:r>
      <w:r w:rsidRPr="00FE5603">
        <w:rPr>
          <w:rFonts w:ascii="Sylfaen" w:hAnsi="Sylfaen"/>
          <w:spacing w:val="-6"/>
          <w:sz w:val="24"/>
          <w:szCs w:val="24"/>
        </w:rPr>
        <w:t xml:space="preserve"> պատրաստուկն ստացող մեկ խմբի մասնակցությամբ։ Ընդ</w:t>
      </w:r>
      <w:r w:rsidR="00FE5603" w:rsidRPr="00FE5603">
        <w:rPr>
          <w:rFonts w:ascii="Sylfaen" w:hAnsi="Sylfaen"/>
          <w:spacing w:val="-6"/>
          <w:sz w:val="24"/>
          <w:szCs w:val="24"/>
        </w:rPr>
        <w:t xml:space="preserve"> </w:t>
      </w:r>
      <w:r w:rsidRPr="00FE5603">
        <w:rPr>
          <w:rFonts w:ascii="Sylfaen" w:hAnsi="Sylfaen"/>
          <w:spacing w:val="-6"/>
          <w:sz w:val="24"/>
          <w:szCs w:val="24"/>
        </w:rPr>
        <w:t>որում, անհրաժեշտ</w:t>
      </w:r>
      <w:r w:rsidR="00FE5603" w:rsidRPr="00FE5603">
        <w:rPr>
          <w:rFonts w:ascii="Sylfaen" w:hAnsi="Sylfaen"/>
          <w:spacing w:val="-6"/>
          <w:sz w:val="24"/>
          <w:szCs w:val="24"/>
        </w:rPr>
        <w:t xml:space="preserve"> </w:t>
      </w:r>
      <w:r w:rsidRPr="00FE5603">
        <w:rPr>
          <w:rFonts w:ascii="Sylfaen" w:hAnsi="Sylfaen"/>
          <w:spacing w:val="-6"/>
          <w:sz w:val="24"/>
          <w:szCs w:val="24"/>
        </w:rPr>
        <w:t xml:space="preserve">է ներկայացնել հետազոտության բովանդակային պլանի </w:t>
      </w:r>
      <w:r w:rsidR="00712415">
        <w:rPr>
          <w:rFonts w:ascii="Sylfaen" w:hAnsi="Sylfaen"/>
          <w:spacing w:val="-6"/>
          <w:sz w:val="24"/>
          <w:szCs w:val="24"/>
        </w:rPr>
        <w:t>և</w:t>
      </w:r>
      <w:r w:rsidRPr="00FE5603">
        <w:rPr>
          <w:rFonts w:ascii="Sylfaen" w:hAnsi="Sylfaen"/>
          <w:spacing w:val="-6"/>
          <w:sz w:val="24"/>
          <w:szCs w:val="24"/>
        </w:rPr>
        <w:t xml:space="preserve"> ընտրված դեղաչափի (օրինակ՝ դեղաբանական</w:t>
      </w:r>
      <w:r w:rsidRPr="00A1595B">
        <w:rPr>
          <w:rFonts w:ascii="Sylfaen" w:hAnsi="Sylfaen"/>
          <w:sz w:val="24"/>
          <w:szCs w:val="24"/>
        </w:rPr>
        <w:t xml:space="preserve"> առավելագույն դեղաչափ) հիմնավորումը։</w:t>
      </w:r>
    </w:p>
    <w:p w14:paraId="647DF11B" w14:textId="77777777" w:rsidR="008032B6" w:rsidRPr="00C70D5C" w:rsidRDefault="008032B6" w:rsidP="00EE2917">
      <w:pPr>
        <w:spacing w:after="160" w:line="360" w:lineRule="auto"/>
        <w:ind w:left="567" w:right="567" w:firstLine="2"/>
        <w:jc w:val="center"/>
        <w:rPr>
          <w:rFonts w:ascii="Sylfaen" w:hAnsi="Sylfaen"/>
          <w:sz w:val="24"/>
          <w:szCs w:val="24"/>
        </w:rPr>
      </w:pPr>
    </w:p>
    <w:p w14:paraId="4E97854E" w14:textId="77777777" w:rsidR="00EC763D" w:rsidRDefault="00EC763D" w:rsidP="00EE2917">
      <w:pPr>
        <w:spacing w:after="160" w:line="360" w:lineRule="auto"/>
        <w:ind w:left="567" w:right="567" w:firstLine="2"/>
        <w:jc w:val="center"/>
        <w:rPr>
          <w:rFonts w:ascii="Sylfaen" w:eastAsia="Times New Roman" w:hAnsi="Sylfaen" w:cs="Times New Roman"/>
          <w:sz w:val="24"/>
          <w:szCs w:val="24"/>
        </w:rPr>
      </w:pPr>
      <w:r w:rsidRPr="00A1595B">
        <w:rPr>
          <w:rFonts w:ascii="Sylfaen" w:hAnsi="Sylfaen"/>
          <w:sz w:val="24"/>
          <w:szCs w:val="24"/>
        </w:rPr>
        <w:t>3. Հետազոտության բովանդակային պլանը</w:t>
      </w:r>
    </w:p>
    <w:p w14:paraId="25E1DBC7" w14:textId="77777777" w:rsidR="00EC763D" w:rsidRDefault="00EC763D" w:rsidP="00EE2917">
      <w:pPr>
        <w:spacing w:after="160" w:line="360" w:lineRule="auto"/>
        <w:ind w:left="567" w:right="567"/>
        <w:jc w:val="center"/>
        <w:rPr>
          <w:rFonts w:ascii="Sylfaen" w:hAnsi="Sylfaen"/>
          <w:sz w:val="24"/>
          <w:szCs w:val="24"/>
        </w:rPr>
      </w:pPr>
      <w:r w:rsidRPr="00A1595B">
        <w:rPr>
          <w:rFonts w:ascii="Sylfaen" w:hAnsi="Sylfaen"/>
          <w:sz w:val="24"/>
          <w:szCs w:val="24"/>
        </w:rPr>
        <w:t xml:space="preserve">3.1. Դեղաչափի ընտրությունը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 xml:space="preserve">կինետիկայի ու </w:t>
      </w:r>
      <w:r>
        <w:rPr>
          <w:rFonts w:ascii="Sylfaen" w:hAnsi="Sylfaen"/>
          <w:sz w:val="24"/>
          <w:szCs w:val="24"/>
        </w:rPr>
        <w:t>դեղա</w:t>
      </w:r>
      <w:r w:rsidRPr="00A1595B">
        <w:rPr>
          <w:rFonts w:ascii="Sylfaen" w:hAnsi="Sylfaen"/>
          <w:sz w:val="24"/>
          <w:szCs w:val="24"/>
        </w:rPr>
        <w:t>դինամիկայի սկզբունքների կիրառությունը</w:t>
      </w:r>
    </w:p>
    <w:p w14:paraId="64B91DFC" w14:textId="77777777" w:rsidR="00EC763D" w:rsidRDefault="00EC763D" w:rsidP="00FE5603">
      <w:pPr>
        <w:spacing w:after="160" w:line="360" w:lineRule="auto"/>
        <w:ind w:firstLine="567"/>
        <w:jc w:val="both"/>
        <w:rPr>
          <w:rFonts w:ascii="Sylfaen" w:hAnsi="Sylfaen"/>
          <w:sz w:val="24"/>
          <w:szCs w:val="24"/>
        </w:rPr>
      </w:pPr>
      <w:r w:rsidRPr="00A1595B">
        <w:rPr>
          <w:rFonts w:ascii="Sylfaen" w:hAnsi="Sylfaen"/>
          <w:sz w:val="24"/>
          <w:szCs w:val="24"/>
        </w:rPr>
        <w:t xml:space="preserve">Կենսաբանական դեղապատրաստուկների մեծ մասի </w:t>
      </w:r>
      <w:r w:rsidRPr="00DB127F">
        <w:rPr>
          <w:rFonts w:ascii="Sylfaen" w:hAnsi="Sylfaen"/>
          <w:sz w:val="24"/>
          <w:szCs w:val="24"/>
        </w:rPr>
        <w:t xml:space="preserve">թունավորությունը </w:t>
      </w:r>
      <w:r w:rsidRPr="00A1595B">
        <w:rPr>
          <w:rFonts w:ascii="Sylfaen" w:hAnsi="Sylfaen"/>
          <w:sz w:val="24"/>
          <w:szCs w:val="24"/>
        </w:rPr>
        <w:t>կապված</w:t>
      </w:r>
      <w:r w:rsidR="00FE5603" w:rsidRPr="00FE5603">
        <w:rPr>
          <w:rFonts w:ascii="Sylfaen" w:hAnsi="Sylfaen"/>
          <w:sz w:val="24"/>
          <w:szCs w:val="24"/>
        </w:rPr>
        <w:t xml:space="preserve"> </w:t>
      </w:r>
      <w:r w:rsidRPr="00A1595B">
        <w:rPr>
          <w:rFonts w:ascii="Sylfaen" w:hAnsi="Sylfaen"/>
          <w:sz w:val="24"/>
          <w:szCs w:val="24"/>
        </w:rPr>
        <w:t>է դրանց ազդեցության ուղղորդված մեխանիզմի հետ։ Այս առումով համեմատաբար բարձր դեղաչափերը կարող են առաջ բերել անցանկալի ռեակցիաներ, որոնք պատրաստուկի դեղաբանական չափազանց մեծ ազդեցության հետ</w:t>
      </w:r>
      <w:r w:rsidR="00712415">
        <w:rPr>
          <w:rFonts w:ascii="Sylfaen" w:hAnsi="Sylfaen"/>
          <w:sz w:val="24"/>
          <w:szCs w:val="24"/>
        </w:rPr>
        <w:t>և</w:t>
      </w:r>
      <w:r w:rsidRPr="00A1595B">
        <w:rPr>
          <w:rFonts w:ascii="Sylfaen" w:hAnsi="Sylfaen"/>
          <w:sz w:val="24"/>
          <w:szCs w:val="24"/>
        </w:rPr>
        <w:t>անք են։</w:t>
      </w:r>
    </w:p>
    <w:p w14:paraId="2CC02B55" w14:textId="77777777" w:rsidR="00EC763D" w:rsidRDefault="00EC763D" w:rsidP="00FE5603">
      <w:pPr>
        <w:spacing w:after="160" w:line="384" w:lineRule="auto"/>
        <w:ind w:firstLine="567"/>
        <w:jc w:val="both"/>
        <w:rPr>
          <w:rFonts w:ascii="Sylfaen" w:eastAsia="Times New Roman" w:hAnsi="Sylfaen" w:cs="Times New Roman"/>
          <w:sz w:val="24"/>
          <w:szCs w:val="24"/>
        </w:rPr>
      </w:pPr>
      <w:r w:rsidRPr="00A1595B">
        <w:rPr>
          <w:rFonts w:ascii="Sylfaen" w:hAnsi="Sylfaen"/>
          <w:spacing w:val="-4"/>
          <w:sz w:val="24"/>
          <w:szCs w:val="24"/>
        </w:rPr>
        <w:t>Դեղաչափ</w:t>
      </w:r>
      <w:r>
        <w:rPr>
          <w:rFonts w:ascii="Sylfaen" w:hAnsi="Sylfaen"/>
          <w:spacing w:val="-4"/>
          <w:sz w:val="24"/>
          <w:szCs w:val="24"/>
        </w:rPr>
        <w:t>ն</w:t>
      </w:r>
      <w:r w:rsidRPr="00A1595B">
        <w:rPr>
          <w:rFonts w:ascii="Sylfaen" w:hAnsi="Sylfaen"/>
          <w:spacing w:val="-4"/>
          <w:sz w:val="24"/>
          <w:szCs w:val="24"/>
        </w:rPr>
        <w:t xml:space="preserve"> ընտրելիս անհրաժեշտ է ներկայացնել գիտական հիմնավորում՝ հաշվի առնելով «դեղաչափ-էֆեկտ» կախվածության բնութագրերը։ Բարձր</w:t>
      </w:r>
      <w:r w:rsidR="00FE5603" w:rsidRPr="00FE5603">
        <w:rPr>
          <w:rFonts w:ascii="Sylfaen" w:hAnsi="Sylfaen"/>
          <w:spacing w:val="-4"/>
          <w:sz w:val="24"/>
          <w:szCs w:val="24"/>
        </w:rPr>
        <w:t xml:space="preserve"> </w:t>
      </w:r>
      <w:r w:rsidRPr="00A1595B">
        <w:rPr>
          <w:rFonts w:ascii="Sylfaen" w:hAnsi="Sylfaen"/>
          <w:spacing w:val="-4"/>
          <w:sz w:val="24"/>
          <w:szCs w:val="24"/>
        </w:rPr>
        <w:t xml:space="preserve">դեղաչափերի ընտրությանը նպաստում է </w:t>
      </w:r>
      <w:r>
        <w:rPr>
          <w:rFonts w:ascii="Sylfaen" w:hAnsi="Sylfaen"/>
          <w:spacing w:val="-4"/>
          <w:sz w:val="24"/>
          <w:szCs w:val="24"/>
        </w:rPr>
        <w:t>դեղա</w:t>
      </w:r>
      <w:r w:rsidRPr="00A1595B">
        <w:rPr>
          <w:rFonts w:ascii="Sylfaen" w:hAnsi="Sylfaen"/>
          <w:spacing w:val="-4"/>
          <w:sz w:val="24"/>
          <w:szCs w:val="24"/>
        </w:rPr>
        <w:t xml:space="preserve">կինետիկայի </w:t>
      </w:r>
      <w:r w:rsidR="00712415">
        <w:rPr>
          <w:rFonts w:ascii="Sylfaen" w:hAnsi="Sylfaen"/>
          <w:spacing w:val="-4"/>
          <w:sz w:val="24"/>
          <w:szCs w:val="24"/>
        </w:rPr>
        <w:t>և</w:t>
      </w:r>
      <w:r w:rsidRPr="00A1595B">
        <w:rPr>
          <w:rFonts w:ascii="Sylfaen" w:hAnsi="Sylfaen"/>
          <w:spacing w:val="-4"/>
          <w:sz w:val="24"/>
          <w:szCs w:val="24"/>
        </w:rPr>
        <w:t xml:space="preserve"> </w:t>
      </w:r>
      <w:r>
        <w:rPr>
          <w:rFonts w:ascii="Sylfaen" w:hAnsi="Sylfaen"/>
          <w:spacing w:val="-4"/>
          <w:sz w:val="24"/>
          <w:szCs w:val="24"/>
        </w:rPr>
        <w:t>դեղա</w:t>
      </w:r>
      <w:r w:rsidRPr="00A1595B">
        <w:rPr>
          <w:rFonts w:ascii="Sylfaen" w:hAnsi="Sylfaen"/>
          <w:spacing w:val="-4"/>
          <w:sz w:val="24"/>
          <w:szCs w:val="24"/>
        </w:rPr>
        <w:t>դինամիկայի տվյալները վերլուծելիս</w:t>
      </w:r>
      <w:r w:rsidRPr="00A1595B">
        <w:rPr>
          <w:rFonts w:ascii="Sylfaen" w:hAnsi="Sylfaen"/>
          <w:sz w:val="24"/>
          <w:szCs w:val="24"/>
        </w:rPr>
        <w:t xml:space="preserve"> կիրառվող սկզբունքների օգտագործ</w:t>
      </w:r>
      <w:r>
        <w:rPr>
          <w:rFonts w:ascii="Sylfaen" w:hAnsi="Sylfaen"/>
          <w:sz w:val="24"/>
          <w:szCs w:val="24"/>
        </w:rPr>
        <w:t>ու</w:t>
      </w:r>
      <w:r w:rsidRPr="00A1595B">
        <w:rPr>
          <w:rFonts w:ascii="Sylfaen" w:hAnsi="Sylfaen"/>
          <w:sz w:val="24"/>
          <w:szCs w:val="24"/>
        </w:rPr>
        <w:t>մը (օրինակ՝</w:t>
      </w:r>
      <w:r w:rsidR="00FE5603" w:rsidRPr="00FE5603">
        <w:rPr>
          <w:rFonts w:ascii="Sylfaen" w:hAnsi="Sylfaen"/>
          <w:sz w:val="24"/>
          <w:szCs w:val="24"/>
        </w:rPr>
        <w:t> </w:t>
      </w:r>
      <w:r w:rsidRPr="00A1595B">
        <w:rPr>
          <w:rFonts w:ascii="Sylfaen" w:hAnsi="Sylfaen"/>
          <w:sz w:val="24"/>
          <w:szCs w:val="24"/>
        </w:rPr>
        <w:t>«էք</w:t>
      </w:r>
      <w:r>
        <w:rPr>
          <w:rFonts w:ascii="Sylfaen" w:hAnsi="Sylfaen"/>
          <w:sz w:val="24"/>
          <w:szCs w:val="24"/>
        </w:rPr>
        <w:t>ս</w:t>
      </w:r>
      <w:r w:rsidRPr="00A1595B">
        <w:rPr>
          <w:rFonts w:ascii="Sylfaen" w:hAnsi="Sylfaen"/>
          <w:sz w:val="24"/>
          <w:szCs w:val="24"/>
        </w:rPr>
        <w:t>պոզ</w:t>
      </w:r>
      <w:r>
        <w:rPr>
          <w:rFonts w:ascii="Sylfaen" w:hAnsi="Sylfaen"/>
          <w:sz w:val="24"/>
          <w:szCs w:val="24"/>
        </w:rPr>
        <w:t>ի</w:t>
      </w:r>
      <w:r w:rsidRPr="00A1595B">
        <w:rPr>
          <w:rFonts w:ascii="Sylfaen" w:hAnsi="Sylfaen"/>
          <w:sz w:val="24"/>
          <w:szCs w:val="24"/>
        </w:rPr>
        <w:t xml:space="preserve">ցիա-էֆեկտ» պարզ կախվածության ի հայտ բերում կամ մոդելավորման </w:t>
      </w:r>
      <w:r w:rsidR="00712415">
        <w:rPr>
          <w:rFonts w:ascii="Sylfaen" w:hAnsi="Sylfaen"/>
          <w:sz w:val="24"/>
          <w:szCs w:val="24"/>
        </w:rPr>
        <w:t>և</w:t>
      </w:r>
      <w:r w:rsidRPr="00A1595B">
        <w:rPr>
          <w:rFonts w:ascii="Sylfaen" w:hAnsi="Sylfaen"/>
          <w:sz w:val="24"/>
          <w:szCs w:val="24"/>
        </w:rPr>
        <w:t xml:space="preserve"> սիմուլյացիայի վրա հիմնված ավելի բարդ մոտեցումներ)։ Ընդ</w:t>
      </w:r>
      <w:r w:rsidR="00FE5603" w:rsidRPr="004D02D4">
        <w:rPr>
          <w:rFonts w:ascii="Sylfaen" w:hAnsi="Sylfaen"/>
          <w:sz w:val="24"/>
          <w:szCs w:val="24"/>
        </w:rPr>
        <w:t> </w:t>
      </w:r>
      <w:r w:rsidRPr="00A1595B">
        <w:rPr>
          <w:rFonts w:ascii="Sylfaen" w:hAnsi="Sylfaen"/>
          <w:sz w:val="24"/>
          <w:szCs w:val="24"/>
        </w:rPr>
        <w:t>որում, հնարավոր են դեղաչափերի հայտնաբերման հետ</w:t>
      </w:r>
      <w:r w:rsidR="00712415">
        <w:rPr>
          <w:rFonts w:ascii="Sylfaen" w:hAnsi="Sylfaen"/>
          <w:sz w:val="24"/>
          <w:szCs w:val="24"/>
        </w:rPr>
        <w:t>և</w:t>
      </w:r>
      <w:r w:rsidRPr="00A1595B">
        <w:rPr>
          <w:rFonts w:ascii="Sylfaen" w:hAnsi="Sylfaen"/>
          <w:sz w:val="24"/>
          <w:szCs w:val="24"/>
        </w:rPr>
        <w:t>յալ տարբերակները.</w:t>
      </w:r>
    </w:p>
    <w:p w14:paraId="634B2D19" w14:textId="77777777" w:rsidR="00EC763D" w:rsidRDefault="00EC763D" w:rsidP="00FE560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դեղաչափ, որը նախակլինիկական հետազոտություններում օգտագործվող </w:t>
      </w:r>
      <w:r w:rsidRPr="00A1595B">
        <w:rPr>
          <w:rFonts w:ascii="Sylfaen" w:hAnsi="Sylfaen"/>
          <w:sz w:val="24"/>
          <w:szCs w:val="24"/>
        </w:rPr>
        <w:lastRenderedPageBreak/>
        <w:t>կենդանիների ընտրված տեսակի դեպքում ապահովում է ակնկալվող առավելագույն դեղաբանական էֆեկտ,</w:t>
      </w:r>
    </w:p>
    <w:p w14:paraId="560E1463" w14:textId="77777777" w:rsidR="00EC763D" w:rsidRDefault="00EC763D" w:rsidP="00FE560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դեղաչափ, որը 10 անգամ գերազանցում է կլինիկական պայմաններում անցկացվող հետազոտության համար ենթադրյալ առավելագույն դեղաչափը։</w:t>
      </w:r>
    </w:p>
    <w:p w14:paraId="753100EA" w14:textId="77777777" w:rsidR="00EC763D" w:rsidRDefault="00EC763D" w:rsidP="00FE560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Նախակլինիկական տոքսիկոլոգիական հետազոտություններում բարձր դեղաչափով խմբերի համար անհրաժեշտ է ընտրել այդ 2 դեղաչափերից ամենամեծը։ Հակառակ դեպքում անհրաժեշտ է ներկայացնել ավելի ցածր դեղաչափ (օրինակ՝ առավելագույն թույլատրելի դեղաչափ) օգտագործելու հիմնավորումը։</w:t>
      </w:r>
    </w:p>
    <w:p w14:paraId="73FD00DF" w14:textId="77777777" w:rsidR="00EC763D" w:rsidRDefault="00EC763D" w:rsidP="00FE560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առկա չեն հասանելի in vivo (ex vivo) </w:t>
      </w:r>
      <w:r>
        <w:rPr>
          <w:rFonts w:ascii="Sylfaen" w:hAnsi="Sylfaen"/>
          <w:sz w:val="24"/>
          <w:szCs w:val="24"/>
        </w:rPr>
        <w:t>դեղա</w:t>
      </w:r>
      <w:r w:rsidRPr="00A1595B">
        <w:rPr>
          <w:rFonts w:ascii="Sylfaen" w:hAnsi="Sylfaen"/>
          <w:sz w:val="24"/>
          <w:szCs w:val="24"/>
        </w:rPr>
        <w:t xml:space="preserve">դինամիկ վերջնակետեր, ապա բարձր դեղաչափի ընտրությունը կարող է հիմնված լինել </w:t>
      </w:r>
      <w:r>
        <w:rPr>
          <w:rFonts w:ascii="Sylfaen" w:hAnsi="Sylfaen"/>
          <w:sz w:val="24"/>
          <w:szCs w:val="24"/>
        </w:rPr>
        <w:t>դեղա</w:t>
      </w:r>
      <w:r w:rsidRPr="00A1595B">
        <w:rPr>
          <w:rFonts w:ascii="Sylfaen" w:hAnsi="Sylfaen"/>
          <w:sz w:val="24"/>
          <w:szCs w:val="24"/>
        </w:rPr>
        <w:t>կինետիկ տվյալների, in vitro հետազոտություններում դեղապատրաստուկ</w:t>
      </w:r>
      <w:r>
        <w:rPr>
          <w:rFonts w:ascii="Sylfaen" w:hAnsi="Sylfaen"/>
          <w:sz w:val="24"/>
          <w:szCs w:val="24"/>
        </w:rPr>
        <w:t>ն</w:t>
      </w:r>
      <w:r w:rsidRPr="00A1595B">
        <w:rPr>
          <w:rFonts w:ascii="Sylfaen" w:hAnsi="Sylfaen"/>
          <w:sz w:val="24"/>
          <w:szCs w:val="24"/>
        </w:rPr>
        <w:t xml:space="preserve"> ընկալիչի հետ կապելու վերաբերյալ հասանելի տվյալների </w:t>
      </w:r>
      <w:r w:rsidR="00712415">
        <w:rPr>
          <w:rFonts w:ascii="Sylfaen" w:hAnsi="Sylfaen"/>
          <w:sz w:val="24"/>
          <w:szCs w:val="24"/>
        </w:rPr>
        <w:t>և</w:t>
      </w:r>
      <w:r w:rsidRPr="00A1595B">
        <w:rPr>
          <w:rFonts w:ascii="Sylfaen" w:hAnsi="Sylfaen"/>
          <w:sz w:val="24"/>
          <w:szCs w:val="24"/>
        </w:rPr>
        <w:t xml:space="preserve"> (կամ) դեղաբանական տվյալների վրա։ </w:t>
      </w:r>
      <w:r>
        <w:rPr>
          <w:rFonts w:ascii="Sylfaen" w:hAnsi="Sylfaen"/>
          <w:sz w:val="24"/>
          <w:szCs w:val="24"/>
        </w:rPr>
        <w:t>Կ</w:t>
      </w:r>
      <w:r w:rsidRPr="00A1595B">
        <w:rPr>
          <w:rFonts w:ascii="Sylfaen" w:hAnsi="Sylfaen"/>
          <w:sz w:val="24"/>
          <w:szCs w:val="24"/>
        </w:rPr>
        <w:t xml:space="preserve">լինիկական պայմաններում </w:t>
      </w:r>
      <w:r>
        <w:rPr>
          <w:rFonts w:ascii="Sylfaen" w:hAnsi="Sylfaen"/>
          <w:sz w:val="24"/>
          <w:szCs w:val="24"/>
        </w:rPr>
        <w:t>է</w:t>
      </w:r>
      <w:r w:rsidRPr="00A1595B">
        <w:rPr>
          <w:rFonts w:ascii="Sylfaen" w:hAnsi="Sylfaen"/>
          <w:sz w:val="24"/>
          <w:szCs w:val="24"/>
        </w:rPr>
        <w:t xml:space="preserve">քսպոզիցիայի վերին սահմանն ընտրելիս անհրաժեշտ է </w:t>
      </w:r>
      <w:r w:rsidRPr="00393BE2">
        <w:rPr>
          <w:rFonts w:ascii="Sylfaen" w:hAnsi="Sylfaen"/>
          <w:sz w:val="24"/>
          <w:szCs w:val="24"/>
        </w:rPr>
        <w:t>շտկում</w:t>
      </w:r>
      <w:r w:rsidRPr="00A1595B">
        <w:rPr>
          <w:rFonts w:ascii="Sylfaen" w:hAnsi="Sylfaen"/>
          <w:sz w:val="24"/>
          <w:szCs w:val="24"/>
        </w:rPr>
        <w:t>ներ</w:t>
      </w:r>
      <w:r>
        <w:rPr>
          <w:rFonts w:ascii="Sylfaen" w:hAnsi="Sylfaen"/>
          <w:sz w:val="24"/>
          <w:szCs w:val="24"/>
        </w:rPr>
        <w:t xml:space="preserve"> </w:t>
      </w:r>
      <w:r w:rsidRPr="00A1595B">
        <w:rPr>
          <w:rFonts w:ascii="Sylfaen" w:hAnsi="Sylfaen"/>
          <w:sz w:val="24"/>
          <w:szCs w:val="24"/>
        </w:rPr>
        <w:t xml:space="preserve">կատարել՝ հաշվի առնելով դեղապատրաստուկի՝ թիրախի </w:t>
      </w:r>
      <w:r w:rsidR="00712415">
        <w:rPr>
          <w:rFonts w:ascii="Sylfaen" w:hAnsi="Sylfaen"/>
          <w:sz w:val="24"/>
          <w:szCs w:val="24"/>
        </w:rPr>
        <w:t>և</w:t>
      </w:r>
      <w:r w:rsidRPr="00A1595B">
        <w:rPr>
          <w:rFonts w:ascii="Sylfaen" w:hAnsi="Sylfaen"/>
          <w:sz w:val="24"/>
          <w:szCs w:val="24"/>
        </w:rPr>
        <w:t xml:space="preserve"> մարդու ու նախակլինիկական հետազոտություններում օգտագործվող կենդանիների տեսակների միջ</w:t>
      </w:r>
      <w:r w:rsidR="00712415">
        <w:rPr>
          <w:rFonts w:ascii="Sylfaen" w:hAnsi="Sylfaen"/>
          <w:sz w:val="24"/>
          <w:szCs w:val="24"/>
        </w:rPr>
        <w:t>և</w:t>
      </w:r>
      <w:r w:rsidRPr="00A1595B">
        <w:rPr>
          <w:rFonts w:ascii="Sylfaen" w:hAnsi="Sylfaen"/>
          <w:sz w:val="24"/>
          <w:szCs w:val="24"/>
        </w:rPr>
        <w:t xml:space="preserve"> in vitro դեղաբանական ակտիվության հետ կապելու մակարդակը։ Մասնավորապես, in vitro պայման</w:t>
      </w:r>
      <w:r>
        <w:rPr>
          <w:rFonts w:ascii="Sylfaen" w:hAnsi="Sylfaen"/>
          <w:sz w:val="24"/>
          <w:szCs w:val="24"/>
        </w:rPr>
        <w:t>ն</w:t>
      </w:r>
      <w:r w:rsidRPr="00A1595B">
        <w:rPr>
          <w:rFonts w:ascii="Sylfaen" w:hAnsi="Sylfaen"/>
          <w:sz w:val="24"/>
          <w:szCs w:val="24"/>
        </w:rPr>
        <w:t xml:space="preserve">երում աֆինության </w:t>
      </w:r>
      <w:r w:rsidR="00712415">
        <w:rPr>
          <w:rFonts w:ascii="Sylfaen" w:hAnsi="Sylfaen"/>
          <w:sz w:val="24"/>
          <w:szCs w:val="24"/>
        </w:rPr>
        <w:t>և</w:t>
      </w:r>
      <w:r w:rsidRPr="00A1595B">
        <w:rPr>
          <w:rFonts w:ascii="Sylfaen" w:hAnsi="Sylfaen"/>
          <w:sz w:val="24"/>
          <w:szCs w:val="24"/>
        </w:rPr>
        <w:t xml:space="preserve"> (կամ) ակտիվության միջ</w:t>
      </w:r>
      <w:r w:rsidR="00712415">
        <w:rPr>
          <w:rFonts w:ascii="Sylfaen" w:hAnsi="Sylfaen"/>
          <w:sz w:val="24"/>
          <w:szCs w:val="24"/>
        </w:rPr>
        <w:t>և</w:t>
      </w:r>
      <w:r w:rsidRPr="00A1595B">
        <w:rPr>
          <w:rFonts w:ascii="Sylfaen" w:hAnsi="Sylfaen"/>
          <w:sz w:val="24"/>
          <w:szCs w:val="24"/>
        </w:rPr>
        <w:t xml:space="preserve"> առկա էական հարաբերական տարբերությունը կարող</w:t>
      </w:r>
      <w:r w:rsidR="00FE5603" w:rsidRPr="00FE5603">
        <w:rPr>
          <w:rFonts w:ascii="Sylfaen" w:hAnsi="Sylfaen"/>
          <w:sz w:val="24"/>
          <w:szCs w:val="24"/>
        </w:rPr>
        <w:t> </w:t>
      </w:r>
      <w:r w:rsidRPr="00A1595B">
        <w:rPr>
          <w:rFonts w:ascii="Sylfaen" w:hAnsi="Sylfaen"/>
          <w:sz w:val="24"/>
          <w:szCs w:val="24"/>
        </w:rPr>
        <w:t xml:space="preserve">է վկայել նախակլինիկական հետազոտությունների շրջանակներում բարձր դեղաչափերի ուսումնասիրության նպատակահարմարության մասին։ Եթե տվյալ մոտեցումն օգտագործելիս չի հաջողվում հայտնաբերել ընտրված դեղաչափերի </w:t>
      </w:r>
      <w:r w:rsidRPr="00371478">
        <w:rPr>
          <w:rFonts w:ascii="Sylfaen" w:hAnsi="Sylfaen"/>
          <w:sz w:val="24"/>
          <w:szCs w:val="24"/>
        </w:rPr>
        <w:t>թունավորություն</w:t>
      </w:r>
      <w:r>
        <w:rPr>
          <w:rFonts w:ascii="Sylfaen" w:hAnsi="Sylfaen"/>
          <w:sz w:val="24"/>
          <w:szCs w:val="24"/>
        </w:rPr>
        <w:t>ը</w:t>
      </w:r>
      <w:r w:rsidRPr="00A1595B">
        <w:rPr>
          <w:rFonts w:ascii="Sylfaen" w:hAnsi="Sylfaen"/>
          <w:sz w:val="24"/>
          <w:szCs w:val="24"/>
        </w:rPr>
        <w:t xml:space="preserve">, ապա քիչ հավանական է, որ </w:t>
      </w:r>
      <w:r>
        <w:rPr>
          <w:rFonts w:ascii="Sylfaen" w:hAnsi="Sylfaen"/>
          <w:sz w:val="24"/>
          <w:szCs w:val="24"/>
        </w:rPr>
        <w:t xml:space="preserve">առավել </w:t>
      </w:r>
      <w:r w:rsidRPr="00A1595B">
        <w:rPr>
          <w:rFonts w:ascii="Sylfaen" w:hAnsi="Sylfaen"/>
          <w:sz w:val="24"/>
          <w:szCs w:val="24"/>
        </w:rPr>
        <w:t>բարձր դեղաչափերի լրացուցիչ տոքսիկոլոգիական հետազոտությունները</w:t>
      </w:r>
      <w:r>
        <w:rPr>
          <w:rFonts w:ascii="Sylfaen" w:hAnsi="Sylfaen"/>
          <w:sz w:val="24"/>
          <w:szCs w:val="24"/>
        </w:rPr>
        <w:t>, որոնք</w:t>
      </w:r>
      <w:r w:rsidRPr="00A1595B">
        <w:rPr>
          <w:rFonts w:ascii="Sylfaen" w:hAnsi="Sylfaen"/>
          <w:sz w:val="24"/>
          <w:szCs w:val="24"/>
        </w:rPr>
        <w:t xml:space="preserve"> մարդու </w:t>
      </w:r>
      <w:r>
        <w:rPr>
          <w:rFonts w:ascii="Sylfaen" w:hAnsi="Sylfaen"/>
          <w:sz w:val="24"/>
          <w:szCs w:val="24"/>
        </w:rPr>
        <w:t>համար կիրառվող</w:t>
      </w:r>
      <w:r w:rsidRPr="00A1595B">
        <w:rPr>
          <w:rFonts w:ascii="Sylfaen" w:hAnsi="Sylfaen"/>
          <w:sz w:val="24"/>
          <w:szCs w:val="24"/>
        </w:rPr>
        <w:t xml:space="preserve"> դեղաչափերի բազմապատիկ</w:t>
      </w:r>
      <w:r>
        <w:rPr>
          <w:rFonts w:ascii="Sylfaen" w:hAnsi="Sylfaen"/>
          <w:sz w:val="24"/>
          <w:szCs w:val="24"/>
        </w:rPr>
        <w:t>ն են,</w:t>
      </w:r>
      <w:r w:rsidRPr="00A1595B">
        <w:rPr>
          <w:rFonts w:ascii="Sylfaen" w:hAnsi="Sylfaen"/>
          <w:sz w:val="24"/>
          <w:szCs w:val="24"/>
        </w:rPr>
        <w:t xml:space="preserve"> հանգեցնեն անհրաժեշտ կար</w:t>
      </w:r>
      <w:r w:rsidR="00712415">
        <w:rPr>
          <w:rFonts w:ascii="Sylfaen" w:hAnsi="Sylfaen"/>
          <w:sz w:val="24"/>
          <w:szCs w:val="24"/>
        </w:rPr>
        <w:t>և</w:t>
      </w:r>
      <w:r w:rsidRPr="00A1595B">
        <w:rPr>
          <w:rFonts w:ascii="Sylfaen" w:hAnsi="Sylfaen"/>
          <w:sz w:val="24"/>
          <w:szCs w:val="24"/>
        </w:rPr>
        <w:t>որ տեղեկատվության ստացման։</w:t>
      </w:r>
    </w:p>
    <w:p w14:paraId="4C17728E" w14:textId="77777777" w:rsidR="00EC763D" w:rsidRDefault="00EC763D" w:rsidP="00EE2917">
      <w:pPr>
        <w:spacing w:after="160" w:line="360" w:lineRule="auto"/>
        <w:ind w:left="567" w:right="567"/>
        <w:jc w:val="center"/>
        <w:rPr>
          <w:rFonts w:ascii="Sylfaen" w:hAnsi="Sylfaen"/>
          <w:sz w:val="24"/>
          <w:szCs w:val="24"/>
        </w:rPr>
      </w:pPr>
      <w:r w:rsidRPr="00A1595B">
        <w:rPr>
          <w:rFonts w:ascii="Sylfaen" w:hAnsi="Sylfaen"/>
          <w:sz w:val="24"/>
          <w:szCs w:val="24"/>
        </w:rPr>
        <w:t>3.2. Հետազոտությունների տ</w:t>
      </w:r>
      <w:r w:rsidR="00712415">
        <w:rPr>
          <w:rFonts w:ascii="Sylfaen" w:hAnsi="Sylfaen"/>
          <w:sz w:val="24"/>
          <w:szCs w:val="24"/>
        </w:rPr>
        <w:t>և</w:t>
      </w:r>
      <w:r w:rsidRPr="00A1595B">
        <w:rPr>
          <w:rFonts w:ascii="Sylfaen" w:hAnsi="Sylfaen"/>
          <w:sz w:val="24"/>
          <w:szCs w:val="24"/>
        </w:rPr>
        <w:t>ողությունը</w:t>
      </w:r>
    </w:p>
    <w:p w14:paraId="3A92A20E" w14:textId="77777777" w:rsidR="00EC763D" w:rsidRDefault="00EC763D" w:rsidP="00FE560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Պատրաստուկների համար, որոնք ենթադրաբար օգտագործվելու են տ</w:t>
      </w:r>
      <w:r w:rsidR="00712415">
        <w:rPr>
          <w:rFonts w:ascii="Sylfaen" w:hAnsi="Sylfaen"/>
          <w:sz w:val="24"/>
          <w:szCs w:val="24"/>
        </w:rPr>
        <w:t>և</w:t>
      </w:r>
      <w:r w:rsidRPr="00A1595B">
        <w:rPr>
          <w:rFonts w:ascii="Sylfaen" w:hAnsi="Sylfaen"/>
          <w:sz w:val="24"/>
          <w:szCs w:val="24"/>
        </w:rPr>
        <w:t>ական ժամանակ, բավարար է համարվում 6 ամիս տ</w:t>
      </w:r>
      <w:r w:rsidR="00712415">
        <w:rPr>
          <w:rFonts w:ascii="Sylfaen" w:hAnsi="Sylfaen"/>
          <w:sz w:val="24"/>
          <w:szCs w:val="24"/>
        </w:rPr>
        <w:t>և</w:t>
      </w:r>
      <w:r w:rsidRPr="00A1595B">
        <w:rPr>
          <w:rFonts w:ascii="Sylfaen" w:hAnsi="Sylfaen"/>
          <w:sz w:val="24"/>
          <w:szCs w:val="24"/>
        </w:rPr>
        <w:t xml:space="preserve">ողությամբ կրծողների </w:t>
      </w:r>
      <w:r w:rsidR="00712415">
        <w:rPr>
          <w:rFonts w:ascii="Sylfaen" w:hAnsi="Sylfaen"/>
          <w:sz w:val="24"/>
          <w:szCs w:val="24"/>
        </w:rPr>
        <w:t>և</w:t>
      </w:r>
      <w:r w:rsidRPr="00A1595B">
        <w:rPr>
          <w:rFonts w:ascii="Sylfaen" w:hAnsi="Sylfaen"/>
          <w:sz w:val="24"/>
          <w:szCs w:val="24"/>
        </w:rPr>
        <w:t xml:space="preserve"> ոչ կրծողների օրգանիզմ ներմուծելու դեպքում </w:t>
      </w:r>
      <w:r w:rsidRPr="00FE2E6B">
        <w:rPr>
          <w:rFonts w:ascii="Sylfaen" w:hAnsi="Sylfaen"/>
          <w:sz w:val="24"/>
          <w:szCs w:val="24"/>
        </w:rPr>
        <w:t xml:space="preserve">թունավորության </w:t>
      </w:r>
      <w:r w:rsidRPr="00A1595B">
        <w:rPr>
          <w:rFonts w:ascii="Sylfaen" w:hAnsi="Sylfaen"/>
          <w:sz w:val="24"/>
          <w:szCs w:val="24"/>
        </w:rPr>
        <w:t>հետազոտությունների անցկացումը։ Այդպիսի հետազոտություններում պետք է օգտագործել բարձր դեղաչափեր, որոնք ընտրված են վեր</w:t>
      </w:r>
      <w:r w:rsidR="00712415">
        <w:rPr>
          <w:rFonts w:ascii="Sylfaen" w:hAnsi="Sylfaen"/>
          <w:sz w:val="24"/>
          <w:szCs w:val="24"/>
        </w:rPr>
        <w:t>և</w:t>
      </w:r>
      <w:r w:rsidRPr="00A1595B">
        <w:rPr>
          <w:rFonts w:ascii="Sylfaen" w:hAnsi="Sylfaen"/>
          <w:sz w:val="24"/>
          <w:szCs w:val="24"/>
        </w:rPr>
        <w:t>ում շարադրված սկզբունքներին համապատասխան (սույն գլխի 3.1 ենթաբաժնի պահանջներին համապատասխան)։ Որպես կանոն, երկար տ</w:t>
      </w:r>
      <w:r w:rsidR="00712415">
        <w:rPr>
          <w:rFonts w:ascii="Sylfaen" w:hAnsi="Sylfaen"/>
          <w:sz w:val="24"/>
          <w:szCs w:val="24"/>
        </w:rPr>
        <w:t>և</w:t>
      </w:r>
      <w:r w:rsidRPr="00A1595B">
        <w:rPr>
          <w:rFonts w:ascii="Sylfaen" w:hAnsi="Sylfaen"/>
          <w:sz w:val="24"/>
          <w:szCs w:val="24"/>
        </w:rPr>
        <w:t>ողություն ունեցող հետազոտությունները թույլ չեն տալիս ստանալ լրացուցիչ տեղեկատվություն, որն ազդեցություն կունենար կլինիկական մշակման վրա։</w:t>
      </w:r>
    </w:p>
    <w:p w14:paraId="265FBF37" w14:textId="77777777" w:rsidR="00EC763D" w:rsidRDefault="00EC763D" w:rsidP="00FE5603">
      <w:pPr>
        <w:spacing w:after="160" w:line="360" w:lineRule="auto"/>
        <w:jc w:val="both"/>
        <w:rPr>
          <w:rFonts w:ascii="Sylfaen" w:eastAsia="Times New Roman" w:hAnsi="Sylfaen" w:cs="Times New Roman"/>
          <w:sz w:val="24"/>
          <w:szCs w:val="24"/>
        </w:rPr>
      </w:pPr>
      <w:r w:rsidRPr="00A1595B">
        <w:rPr>
          <w:rFonts w:ascii="Sylfaen" w:hAnsi="Sylfaen"/>
          <w:sz w:val="24"/>
          <w:szCs w:val="24"/>
        </w:rPr>
        <w:t>Տարածված քաղցկեղ ունեցող պացիենտների կողմից երկարատ</w:t>
      </w:r>
      <w:r w:rsidR="00712415">
        <w:rPr>
          <w:rFonts w:ascii="Sylfaen" w:hAnsi="Sylfaen"/>
          <w:sz w:val="24"/>
          <w:szCs w:val="24"/>
        </w:rPr>
        <w:t>և</w:t>
      </w:r>
      <w:r w:rsidRPr="00A1595B">
        <w:rPr>
          <w:rFonts w:ascii="Sylfaen" w:hAnsi="Sylfaen"/>
          <w:sz w:val="24"/>
          <w:szCs w:val="24"/>
        </w:rPr>
        <w:t xml:space="preserve"> կիրառության համար մշակված կենսատեխնոլոգիական դեղապատրաստուկների առնչությամբ անցկացվող </w:t>
      </w:r>
      <w:r w:rsidRPr="00FE2E6B">
        <w:rPr>
          <w:rFonts w:ascii="Sylfaen" w:hAnsi="Sylfaen"/>
          <w:sz w:val="24"/>
          <w:szCs w:val="24"/>
        </w:rPr>
        <w:t xml:space="preserve">թունաբանական </w:t>
      </w:r>
      <w:r w:rsidRPr="00A1595B">
        <w:rPr>
          <w:rFonts w:ascii="Sylfaen" w:hAnsi="Sylfaen"/>
          <w:sz w:val="24"/>
          <w:szCs w:val="24"/>
        </w:rPr>
        <w:t>հետազոտությունների տ</w:t>
      </w:r>
      <w:r w:rsidR="00712415">
        <w:rPr>
          <w:rFonts w:ascii="Sylfaen" w:hAnsi="Sylfaen"/>
          <w:sz w:val="24"/>
          <w:szCs w:val="24"/>
        </w:rPr>
        <w:t>և</w:t>
      </w:r>
      <w:r w:rsidRPr="00A1595B">
        <w:rPr>
          <w:rFonts w:ascii="Sylfaen" w:hAnsi="Sylfaen"/>
          <w:sz w:val="24"/>
          <w:szCs w:val="24"/>
        </w:rPr>
        <w:t xml:space="preserve">ողությունը որոշելու սկզբունքները պետք է համապատասխանեն Միության իրավունքի մաս կազմող ակտերին </w:t>
      </w:r>
      <w:r w:rsidR="00712415">
        <w:rPr>
          <w:rFonts w:ascii="Sylfaen" w:hAnsi="Sylfaen"/>
          <w:sz w:val="24"/>
          <w:szCs w:val="24"/>
        </w:rPr>
        <w:t>և</w:t>
      </w:r>
      <w:r w:rsidRPr="00A1595B">
        <w:rPr>
          <w:rFonts w:ascii="Sylfaen" w:hAnsi="Sylfaen"/>
          <w:sz w:val="24"/>
          <w:szCs w:val="24"/>
        </w:rPr>
        <w:t xml:space="preserve"> ուռուցքաբանության ոլորտի գիտական ուղեցույցներին։</w:t>
      </w:r>
    </w:p>
    <w:p w14:paraId="42376970" w14:textId="77777777" w:rsidR="00EC763D" w:rsidRDefault="00EC763D" w:rsidP="00EE2917">
      <w:pPr>
        <w:spacing w:after="160" w:line="360" w:lineRule="auto"/>
        <w:ind w:left="567" w:right="567"/>
        <w:jc w:val="center"/>
        <w:rPr>
          <w:rFonts w:ascii="Sylfaen" w:hAnsi="Sylfaen"/>
          <w:sz w:val="24"/>
          <w:szCs w:val="24"/>
        </w:rPr>
      </w:pPr>
    </w:p>
    <w:p w14:paraId="62D4B9F6" w14:textId="77777777" w:rsidR="00EC763D" w:rsidRDefault="00EC763D" w:rsidP="00EE2917">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3.3 Վերականգնումը</w:t>
      </w:r>
    </w:p>
    <w:p w14:paraId="15EF0F20" w14:textId="77777777" w:rsidR="00EC763D" w:rsidRDefault="00EC763D" w:rsidP="00EE291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գնահատել մարդկանց մոտ անցանկալի ռեակցիաներ զարգացնելու համար պոտենցիալ նշանակություն ունեցող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կլինիկորեն նշանակալի</w:t>
      </w:r>
      <w:r w:rsidRPr="00A1595B">
        <w:rPr>
          <w:rFonts w:ascii="Sylfaen" w:hAnsi="Sylfaen"/>
          <w:sz w:val="24"/>
          <w:szCs w:val="24"/>
        </w:rPr>
        <w:t xml:space="preserve"> դեղաչափերում ի հայտ եկող դեղաբանական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թունաբանական</w:t>
      </w:r>
      <w:r w:rsidRPr="00A1595B">
        <w:rPr>
          <w:rFonts w:ascii="Sylfaen" w:hAnsi="Sylfaen"/>
          <w:sz w:val="24"/>
          <w:szCs w:val="24"/>
        </w:rPr>
        <w:t xml:space="preserve"> էֆեկտներից հետո կենդանիների վերականգնումը։ Անհրաժեշտ տեղեկատվությունը կարելի է ստանալ </w:t>
      </w:r>
      <w:r w:rsidRPr="00E13D75">
        <w:rPr>
          <w:rFonts w:ascii="Sylfaen" w:hAnsi="Sylfaen"/>
          <w:sz w:val="24"/>
          <w:szCs w:val="24"/>
        </w:rPr>
        <w:t xml:space="preserve">դիտարկվող </w:t>
      </w:r>
      <w:r w:rsidRPr="00A1595B">
        <w:rPr>
          <w:rFonts w:ascii="Sylfaen" w:hAnsi="Sylfaen"/>
          <w:sz w:val="24"/>
          <w:szCs w:val="24"/>
        </w:rPr>
        <w:t>կոնկրետ էֆեկտի դարձելիությունը (անդարձելիությունը) սահմանելու դեպքում կամ առնվազն մեկ հետազոտության մեջ առանց դոզավորման ժամանակահատվածի</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առնվազն մեկ դեղաչափ</w:t>
      </w:r>
      <w:r>
        <w:rPr>
          <w:rFonts w:ascii="Sylfaen" w:hAnsi="Sylfaen"/>
          <w:sz w:val="24"/>
          <w:szCs w:val="24"/>
        </w:rPr>
        <w:t>ով</w:t>
      </w:r>
      <w:r w:rsidRPr="00A1595B">
        <w:rPr>
          <w:rFonts w:ascii="Sylfaen" w:hAnsi="Sylfaen"/>
          <w:sz w:val="24"/>
          <w:szCs w:val="24"/>
        </w:rPr>
        <w:t xml:space="preserve"> ներառման միջոցով, ինչը պետք է հիմնավորված լինի հովանավորի կողմից։ Առանց</w:t>
      </w:r>
      <w:r w:rsidR="00EE2917" w:rsidRPr="00EE2917">
        <w:rPr>
          <w:rFonts w:ascii="Sylfaen" w:hAnsi="Sylfaen"/>
          <w:sz w:val="24"/>
          <w:szCs w:val="24"/>
        </w:rPr>
        <w:t xml:space="preserve"> </w:t>
      </w:r>
      <w:r w:rsidRPr="00A1595B">
        <w:rPr>
          <w:rFonts w:ascii="Sylfaen" w:hAnsi="Sylfaen"/>
          <w:sz w:val="24"/>
          <w:szCs w:val="24"/>
        </w:rPr>
        <w:t xml:space="preserve">հետազոտվող պատրաստուկի ներմուծման ժամանակահատվածի նպատակը հայտնաբերված էֆեկտների դարձելիության </w:t>
      </w:r>
      <w:r w:rsidRPr="00D933ED">
        <w:rPr>
          <w:rFonts w:ascii="Sylfaen" w:hAnsi="Sylfaen"/>
          <w:sz w:val="24"/>
          <w:szCs w:val="24"/>
        </w:rPr>
        <w:t xml:space="preserve">սահմանումն </w:t>
      </w:r>
      <w:r w:rsidRPr="00A1595B">
        <w:rPr>
          <w:rFonts w:ascii="Sylfaen" w:hAnsi="Sylfaen"/>
          <w:sz w:val="24"/>
          <w:szCs w:val="24"/>
        </w:rPr>
        <w:t xml:space="preserve">է, այլ ոչ թե </w:t>
      </w:r>
      <w:r w:rsidRPr="00D933ED">
        <w:rPr>
          <w:rFonts w:ascii="Sylfaen" w:hAnsi="Sylfaen"/>
          <w:sz w:val="24"/>
          <w:szCs w:val="24"/>
        </w:rPr>
        <w:t xml:space="preserve">հետաձգված </w:t>
      </w:r>
      <w:r w:rsidRPr="00A1595B">
        <w:rPr>
          <w:rFonts w:ascii="Sylfaen" w:hAnsi="Sylfaen"/>
          <w:sz w:val="24"/>
          <w:szCs w:val="24"/>
        </w:rPr>
        <w:t xml:space="preserve">(ուշ) </w:t>
      </w:r>
      <w:r w:rsidRPr="00D933ED">
        <w:rPr>
          <w:rFonts w:ascii="Sylfaen" w:hAnsi="Sylfaen"/>
          <w:sz w:val="24"/>
          <w:szCs w:val="24"/>
        </w:rPr>
        <w:t xml:space="preserve">թունավորության </w:t>
      </w:r>
      <w:r w:rsidRPr="00A1595B">
        <w:rPr>
          <w:rFonts w:ascii="Sylfaen" w:hAnsi="Sylfaen"/>
          <w:sz w:val="24"/>
          <w:szCs w:val="24"/>
        </w:rPr>
        <w:t>դրս</w:t>
      </w:r>
      <w:r w:rsidR="00712415">
        <w:rPr>
          <w:rFonts w:ascii="Sylfaen" w:hAnsi="Sylfaen"/>
          <w:sz w:val="24"/>
          <w:szCs w:val="24"/>
        </w:rPr>
        <w:t>և</w:t>
      </w:r>
      <w:r w:rsidRPr="00A1595B">
        <w:rPr>
          <w:rFonts w:ascii="Sylfaen" w:hAnsi="Sylfaen"/>
          <w:sz w:val="24"/>
          <w:szCs w:val="24"/>
        </w:rPr>
        <w:t>որ</w:t>
      </w:r>
      <w:r>
        <w:rPr>
          <w:rFonts w:ascii="Sylfaen" w:hAnsi="Sylfaen"/>
          <w:sz w:val="24"/>
          <w:szCs w:val="24"/>
        </w:rPr>
        <w:t>ումների</w:t>
      </w:r>
      <w:r w:rsidRPr="00A1595B">
        <w:rPr>
          <w:rFonts w:ascii="Sylfaen" w:hAnsi="Sylfaen"/>
          <w:sz w:val="24"/>
          <w:szCs w:val="24"/>
        </w:rPr>
        <w:t xml:space="preserve"> գնահատումը։ Լիակատար վերականգն</w:t>
      </w:r>
      <w:r>
        <w:rPr>
          <w:rFonts w:ascii="Sylfaen" w:hAnsi="Sylfaen"/>
          <w:sz w:val="24"/>
          <w:szCs w:val="24"/>
        </w:rPr>
        <w:t xml:space="preserve">ման </w:t>
      </w:r>
      <w:r w:rsidRPr="00D933ED">
        <w:rPr>
          <w:rFonts w:ascii="Sylfaen" w:hAnsi="Sylfaen"/>
          <w:sz w:val="24"/>
          <w:szCs w:val="24"/>
        </w:rPr>
        <w:t>ցուցադրում</w:t>
      </w:r>
      <w:r w:rsidRPr="00A1595B">
        <w:rPr>
          <w:rFonts w:ascii="Sylfaen" w:hAnsi="Sylfaen"/>
          <w:sz w:val="24"/>
          <w:szCs w:val="24"/>
        </w:rPr>
        <w:t xml:space="preserve"> չի պահանջվում։ Չի պահանջվում ներառել </w:t>
      </w:r>
      <w:r w:rsidRPr="00A1595B">
        <w:rPr>
          <w:rFonts w:ascii="Sylfaen" w:hAnsi="Sylfaen"/>
          <w:sz w:val="24"/>
          <w:szCs w:val="24"/>
        </w:rPr>
        <w:lastRenderedPageBreak/>
        <w:t>վերականգնման ժամանակահատվածը</w:t>
      </w:r>
      <w:r>
        <w:rPr>
          <w:rFonts w:ascii="Sylfaen" w:hAnsi="Sylfaen"/>
          <w:sz w:val="24"/>
          <w:szCs w:val="24"/>
        </w:rPr>
        <w:t>՝</w:t>
      </w:r>
      <w:r w:rsidRPr="00A1595B">
        <w:rPr>
          <w:rFonts w:ascii="Sylfaen" w:hAnsi="Sylfaen"/>
          <w:sz w:val="24"/>
          <w:szCs w:val="24"/>
        </w:rPr>
        <w:t xml:space="preserve"> հետազոտվող պատրաստուկի իմունոգենային ներուժը միայն գնահատելու նպատակով։</w:t>
      </w:r>
    </w:p>
    <w:p w14:paraId="0F2402AA" w14:textId="77777777" w:rsidR="00EC763D" w:rsidRDefault="00EC763D" w:rsidP="00EE2917">
      <w:pPr>
        <w:spacing w:after="160" w:line="360" w:lineRule="auto"/>
        <w:ind w:left="567" w:right="566"/>
        <w:jc w:val="center"/>
        <w:rPr>
          <w:rFonts w:ascii="Sylfaen" w:hAnsi="Sylfaen"/>
          <w:sz w:val="24"/>
          <w:szCs w:val="24"/>
        </w:rPr>
      </w:pPr>
    </w:p>
    <w:p w14:paraId="7386E489" w14:textId="77777777" w:rsidR="00EC763D" w:rsidRDefault="00EC763D" w:rsidP="00EE291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3.4. Որոնողական կլինիկական հետազոտություններ</w:t>
      </w:r>
    </w:p>
    <w:p w14:paraId="18FA3F21" w14:textId="77777777" w:rsidR="00EC763D" w:rsidRDefault="00EC763D" w:rsidP="00EE291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Կլինիկական հետազոտություններ անցկացնելու </w:t>
      </w:r>
      <w:r w:rsidR="00712415">
        <w:rPr>
          <w:rFonts w:ascii="Sylfaen" w:hAnsi="Sylfaen"/>
          <w:sz w:val="24"/>
          <w:szCs w:val="24"/>
        </w:rPr>
        <w:t>և</w:t>
      </w:r>
      <w:r w:rsidRPr="00A1595B">
        <w:rPr>
          <w:rFonts w:ascii="Sylfaen" w:hAnsi="Sylfaen"/>
          <w:sz w:val="24"/>
          <w:szCs w:val="24"/>
        </w:rPr>
        <w:t xml:space="preserve"> գրանցելու նպատակով կենսաբանական դեղապատրաստուկների անվտանգության նախակլինիկական հետազոտությունների նկատմամբ կարող են կիրառվել ճկուն մոտեցումներ, որոնք նկարագրված են Միության իրավունքի մաս կազմող ակտերում </w:t>
      </w:r>
      <w:r w:rsidR="00712415">
        <w:rPr>
          <w:rFonts w:ascii="Sylfaen" w:hAnsi="Sylfaen"/>
          <w:sz w:val="24"/>
          <w:szCs w:val="24"/>
        </w:rPr>
        <w:t>և</w:t>
      </w:r>
      <w:r w:rsidRPr="00A1595B">
        <w:rPr>
          <w:rFonts w:ascii="Sylfaen" w:hAnsi="Sylfaen"/>
          <w:sz w:val="24"/>
          <w:szCs w:val="24"/>
        </w:rPr>
        <w:t xml:space="preserve"> գիտական ձեռնարկներում։ </w:t>
      </w:r>
      <w:r>
        <w:rPr>
          <w:rFonts w:ascii="Sylfaen" w:hAnsi="Sylfaen"/>
          <w:sz w:val="24"/>
          <w:szCs w:val="24"/>
        </w:rPr>
        <w:t>Հ</w:t>
      </w:r>
      <w:r w:rsidRPr="00A1595B">
        <w:rPr>
          <w:rFonts w:ascii="Sylfaen" w:hAnsi="Sylfaen"/>
          <w:sz w:val="24"/>
          <w:szCs w:val="24"/>
        </w:rPr>
        <w:t>արկ</w:t>
      </w:r>
      <w:r>
        <w:rPr>
          <w:rFonts w:ascii="Sylfaen" w:hAnsi="Sylfaen"/>
          <w:sz w:val="24"/>
          <w:szCs w:val="24"/>
        </w:rPr>
        <w:t>ավոր է, որ</w:t>
      </w:r>
      <w:r w:rsidRPr="00A1595B" w:rsidDel="008D3865">
        <w:rPr>
          <w:rFonts w:ascii="Sylfaen" w:hAnsi="Sylfaen"/>
          <w:sz w:val="24"/>
          <w:szCs w:val="24"/>
        </w:rPr>
        <w:t xml:space="preserve"> </w:t>
      </w:r>
      <w:r>
        <w:rPr>
          <w:rFonts w:ascii="Sylfaen" w:hAnsi="Sylfaen"/>
          <w:sz w:val="24"/>
          <w:szCs w:val="24"/>
        </w:rPr>
        <w:t>դ</w:t>
      </w:r>
      <w:r w:rsidRPr="00A1595B">
        <w:rPr>
          <w:rFonts w:ascii="Sylfaen" w:hAnsi="Sylfaen"/>
          <w:sz w:val="24"/>
          <w:szCs w:val="24"/>
        </w:rPr>
        <w:t>եղապատրաստուկը մշակողներ</w:t>
      </w:r>
      <w:r>
        <w:rPr>
          <w:rFonts w:ascii="Sylfaen" w:hAnsi="Sylfaen"/>
          <w:sz w:val="24"/>
          <w:szCs w:val="24"/>
        </w:rPr>
        <w:t>ն</w:t>
      </w:r>
      <w:r w:rsidRPr="00A1595B">
        <w:rPr>
          <w:rFonts w:ascii="Sylfaen" w:hAnsi="Sylfaen"/>
          <w:sz w:val="24"/>
          <w:szCs w:val="24"/>
        </w:rPr>
        <w:t xml:space="preserve"> անդամ պետությունների լիազորված մարմինների հետ քննարկեն </w:t>
      </w:r>
      <w:r w:rsidR="00712415">
        <w:rPr>
          <w:rFonts w:ascii="Sylfaen" w:hAnsi="Sylfaen"/>
          <w:sz w:val="24"/>
          <w:szCs w:val="24"/>
        </w:rPr>
        <w:t>և</w:t>
      </w:r>
      <w:r w:rsidRPr="00A1595B">
        <w:rPr>
          <w:rFonts w:ascii="Sylfaen" w:hAnsi="Sylfaen"/>
          <w:sz w:val="24"/>
          <w:szCs w:val="24"/>
        </w:rPr>
        <w:t xml:space="preserve"> համաձայնեցնեն այդ մոտեցումները։</w:t>
      </w:r>
    </w:p>
    <w:p w14:paraId="53548311" w14:textId="77777777" w:rsidR="00EC763D" w:rsidRDefault="00EC763D" w:rsidP="00EE2917">
      <w:pPr>
        <w:spacing w:after="160" w:line="360" w:lineRule="auto"/>
        <w:ind w:left="567" w:right="567"/>
        <w:jc w:val="center"/>
        <w:rPr>
          <w:rFonts w:ascii="Sylfaen" w:hAnsi="Sylfaen"/>
          <w:sz w:val="24"/>
          <w:szCs w:val="24"/>
        </w:rPr>
      </w:pPr>
    </w:p>
    <w:p w14:paraId="6C351836" w14:textId="77777777" w:rsidR="00EC763D" w:rsidRDefault="00EC763D" w:rsidP="00EE2917">
      <w:pPr>
        <w:spacing w:after="160" w:line="360" w:lineRule="auto"/>
        <w:ind w:left="567" w:right="567"/>
        <w:jc w:val="center"/>
        <w:rPr>
          <w:rFonts w:ascii="Sylfaen" w:hAnsi="Sylfaen"/>
          <w:sz w:val="24"/>
          <w:szCs w:val="24"/>
        </w:rPr>
      </w:pPr>
      <w:r w:rsidRPr="00A1595B">
        <w:rPr>
          <w:rFonts w:ascii="Sylfaen" w:hAnsi="Sylfaen"/>
          <w:sz w:val="24"/>
          <w:szCs w:val="24"/>
        </w:rPr>
        <w:t>4. Իմունոգենությունը</w:t>
      </w:r>
    </w:p>
    <w:p w14:paraId="4BEEC52E" w14:textId="77777777" w:rsidR="00EC763D" w:rsidRDefault="00EC763D" w:rsidP="00EE2917">
      <w:pPr>
        <w:spacing w:after="160" w:line="360" w:lineRule="auto"/>
        <w:ind w:firstLine="567"/>
        <w:jc w:val="both"/>
        <w:rPr>
          <w:rFonts w:ascii="Sylfaen" w:hAnsi="Sylfaen"/>
          <w:sz w:val="24"/>
          <w:szCs w:val="24"/>
        </w:rPr>
      </w:pPr>
      <w:r w:rsidRPr="00A1595B">
        <w:rPr>
          <w:rFonts w:ascii="Sylfaen" w:hAnsi="Sylfaen"/>
          <w:sz w:val="24"/>
          <w:szCs w:val="24"/>
        </w:rPr>
        <w:t xml:space="preserve">Իմունոգենության գնահատումը կատարվում է հետազոտությունների արդյունքների ճիշտ մեկնաբանությունը </w:t>
      </w:r>
      <w:r w:rsidR="00712415">
        <w:rPr>
          <w:rFonts w:ascii="Sylfaen" w:hAnsi="Sylfaen"/>
          <w:sz w:val="24"/>
          <w:szCs w:val="24"/>
        </w:rPr>
        <w:t>և</w:t>
      </w:r>
      <w:r w:rsidRPr="00A1595B">
        <w:rPr>
          <w:rFonts w:ascii="Sylfaen" w:hAnsi="Sylfaen"/>
          <w:sz w:val="24"/>
          <w:szCs w:val="24"/>
        </w:rPr>
        <w:t xml:space="preserve"> հետագա հետազոտությունների բովանդակային պլանի մշակումն ապահովելու համար։ Կենդանիների նկատմամբ անցկացվող նախակլինիկական հետազոտությունների ընթացքում այդպիսի վերլուծությունը մարդու կամ մարդու հումանիզացված սպիտակուցների պոտենցիալ իմունոգենությունը կանխատեսելու առումով տեղեկատվ</w:t>
      </w:r>
      <w:r>
        <w:rPr>
          <w:rFonts w:ascii="Sylfaen" w:hAnsi="Sylfaen"/>
          <w:sz w:val="24"/>
          <w:szCs w:val="24"/>
        </w:rPr>
        <w:t>ական</w:t>
      </w:r>
      <w:r w:rsidRPr="00A1595B">
        <w:rPr>
          <w:rFonts w:ascii="Sylfaen" w:hAnsi="Sylfaen"/>
          <w:sz w:val="24"/>
          <w:szCs w:val="24"/>
        </w:rPr>
        <w:t xml:space="preserve"> արժեք չի ներկայացնում։</w:t>
      </w:r>
    </w:p>
    <w:p w14:paraId="220F4F67" w14:textId="77777777" w:rsidR="00EC763D" w:rsidRDefault="00EC763D" w:rsidP="00EE291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Նախակլինիկական հետազոտությունների շրջանակներում կենսատեխնոլոգիական դեղապատրաստուկներին ի պատասխան արտադրվող հակամարմինների (ADA) կոնցենտրացիայի որոշումը պետք է իրականացնել հետ</w:t>
      </w:r>
      <w:r w:rsidR="00712415">
        <w:rPr>
          <w:rFonts w:ascii="Sylfaen" w:hAnsi="Sylfaen"/>
          <w:sz w:val="24"/>
          <w:szCs w:val="24"/>
        </w:rPr>
        <w:t>և</w:t>
      </w:r>
      <w:r w:rsidRPr="00A1595B">
        <w:rPr>
          <w:rFonts w:ascii="Sylfaen" w:hAnsi="Sylfaen"/>
          <w:sz w:val="24"/>
          <w:szCs w:val="24"/>
        </w:rPr>
        <w:t>յալ դեպքերում.</w:t>
      </w:r>
    </w:p>
    <w:p w14:paraId="4065E627" w14:textId="77777777" w:rsidR="00EC763D" w:rsidRDefault="00EC763D" w:rsidP="00EE2917">
      <w:pPr>
        <w:spacing w:after="160" w:line="360" w:lineRule="auto"/>
        <w:ind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դինամիկ ակտիվության փոփոխության ապացույցների առկայության դեպքում,</w:t>
      </w:r>
    </w:p>
    <w:p w14:paraId="203B47CD" w14:textId="77777777" w:rsidR="00EC763D" w:rsidRDefault="00EC763D" w:rsidP="00EE2917">
      <w:pPr>
        <w:spacing w:after="160" w:line="360" w:lineRule="auto"/>
        <w:ind w:firstLine="567"/>
        <w:jc w:val="both"/>
        <w:rPr>
          <w:rFonts w:ascii="Sylfaen" w:eastAsia="Times New Roman" w:hAnsi="Sylfaen" w:cs="Times New Roman"/>
          <w:sz w:val="24"/>
          <w:szCs w:val="24"/>
        </w:rPr>
      </w:pPr>
      <w:r>
        <w:rPr>
          <w:rFonts w:ascii="Sylfaen" w:hAnsi="Sylfaen"/>
          <w:sz w:val="24"/>
          <w:szCs w:val="24"/>
        </w:rPr>
        <w:lastRenderedPageBreak/>
        <w:t>դեղա</w:t>
      </w:r>
      <w:r w:rsidRPr="00A1595B">
        <w:rPr>
          <w:rFonts w:ascii="Sylfaen" w:hAnsi="Sylfaen"/>
          <w:sz w:val="24"/>
          <w:szCs w:val="24"/>
        </w:rPr>
        <w:t>դինամիկ մարկերների բացակայության պայմաններում էքսպոզիցիայի անակնկալ փոփոխության վերաբերյալ տվյալներ ստանալու դեպքում,</w:t>
      </w:r>
    </w:p>
    <w:p w14:paraId="1D3E50F3" w14:textId="77777777" w:rsidR="00EC763D" w:rsidRDefault="00EC763D" w:rsidP="00EE291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պատրաստուկը ներմուծելուն ի պատասխան</w:t>
      </w:r>
      <w:r w:rsidRPr="00C65AA4">
        <w:rPr>
          <w:rFonts w:ascii="Sylfaen" w:hAnsi="Sylfaen"/>
          <w:sz w:val="24"/>
          <w:szCs w:val="24"/>
        </w:rPr>
        <w:t>`</w:t>
      </w:r>
      <w:r w:rsidRPr="00A1595B">
        <w:rPr>
          <w:rFonts w:ascii="Sylfaen" w:hAnsi="Sylfaen"/>
          <w:sz w:val="24"/>
          <w:szCs w:val="24"/>
        </w:rPr>
        <w:t xml:space="preserve"> իմունային միջնորդավորված ռեակցիաներ հայտնաբերելու դեպքում (իմունային կոմպլեքսների հիվանդություն, վասկուլիտներ, անաֆիլակտիկ ռեակցիաներ </w:t>
      </w:r>
      <w:r w:rsidR="00712415">
        <w:rPr>
          <w:rFonts w:ascii="Sylfaen" w:hAnsi="Sylfaen"/>
          <w:sz w:val="24"/>
          <w:szCs w:val="24"/>
        </w:rPr>
        <w:t>և</w:t>
      </w:r>
      <w:r w:rsidRPr="00A1595B">
        <w:rPr>
          <w:rFonts w:ascii="Sylfaen" w:hAnsi="Sylfaen"/>
          <w:sz w:val="24"/>
          <w:szCs w:val="24"/>
        </w:rPr>
        <w:t xml:space="preserve"> այլն)։</w:t>
      </w:r>
    </w:p>
    <w:p w14:paraId="7AB44D12" w14:textId="77777777" w:rsidR="00EC763D" w:rsidRDefault="00EC763D" w:rsidP="00EE291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Քանի որ մինչ</w:t>
      </w:r>
      <w:r w:rsidR="00712415">
        <w:rPr>
          <w:rFonts w:ascii="Sylfaen" w:hAnsi="Sylfaen"/>
          <w:sz w:val="24"/>
          <w:szCs w:val="24"/>
        </w:rPr>
        <w:t>և</w:t>
      </w:r>
      <w:r w:rsidRPr="00A1595B">
        <w:rPr>
          <w:rFonts w:ascii="Sylfaen" w:hAnsi="Sylfaen"/>
          <w:sz w:val="24"/>
          <w:szCs w:val="24"/>
        </w:rPr>
        <w:t xml:space="preserve"> հետազոտությ</w:t>
      </w:r>
      <w:r>
        <w:rPr>
          <w:rFonts w:ascii="Sylfaen" w:hAnsi="Sylfaen"/>
          <w:sz w:val="24"/>
          <w:szCs w:val="24"/>
        </w:rPr>
        <w:t>ան</w:t>
      </w:r>
      <w:r w:rsidRPr="00A1595B">
        <w:rPr>
          <w:rFonts w:ascii="Sylfaen" w:hAnsi="Sylfaen"/>
          <w:sz w:val="24"/>
          <w:szCs w:val="24"/>
        </w:rPr>
        <w:t xml:space="preserve"> ավարտը դժվար է որոշել այդպիսի վերլուծություն կատարելու անհրաժեշտությունը, շատ դեպքերում նպատակահարմար է հետազոտության ընթացքում ստանալ համապատասխան նմուշները։ Հետագայում այդ նմուշները կարող են վերլուծվել </w:t>
      </w:r>
      <w:r w:rsidR="00712415">
        <w:rPr>
          <w:rFonts w:ascii="Sylfaen" w:hAnsi="Sylfaen"/>
          <w:sz w:val="24"/>
          <w:szCs w:val="24"/>
        </w:rPr>
        <w:t>և</w:t>
      </w:r>
      <w:r w:rsidRPr="00A1595B">
        <w:rPr>
          <w:rFonts w:ascii="Sylfaen" w:hAnsi="Sylfaen"/>
          <w:sz w:val="24"/>
          <w:szCs w:val="24"/>
        </w:rPr>
        <w:t xml:space="preserve"> անհրաժեշտության դեպքում օգտագործվել հետազոտության արդյունքների մեկնաբանության համար։ Եթե հետազոտության ընթացքում հայտնաբերվեն դեղապատրաստուկի նկատմամբ հակամարմիններ, </w:t>
      </w:r>
      <w:r w:rsidRPr="002400E2">
        <w:rPr>
          <w:rFonts w:ascii="Sylfaen" w:hAnsi="Sylfaen"/>
          <w:sz w:val="24"/>
          <w:szCs w:val="24"/>
        </w:rPr>
        <w:t xml:space="preserve">կպահանջվի </w:t>
      </w:r>
      <w:r w:rsidRPr="00A1595B">
        <w:rPr>
          <w:rFonts w:ascii="Sylfaen" w:hAnsi="Sylfaen"/>
          <w:sz w:val="24"/>
          <w:szCs w:val="24"/>
        </w:rPr>
        <w:t>հետազոտության արդյունքների մեկնաբանության վրա դրանց ազդեցությ</w:t>
      </w:r>
      <w:r>
        <w:rPr>
          <w:rFonts w:ascii="Sylfaen" w:hAnsi="Sylfaen"/>
          <w:sz w:val="24"/>
          <w:szCs w:val="24"/>
        </w:rPr>
        <w:t>ան գնահատում</w:t>
      </w:r>
      <w:r w:rsidRPr="00A1595B">
        <w:rPr>
          <w:rFonts w:ascii="Sylfaen" w:hAnsi="Sylfaen"/>
          <w:sz w:val="24"/>
          <w:szCs w:val="24"/>
        </w:rPr>
        <w:t xml:space="preserve"> (իմունոգենության ազդեցության գնահատմանը ներկայացվող լրացուցիչ պահանջները ներկայացված են սույն կանոնների 5.3 գլխի 3.6</w:t>
      </w:r>
      <w:r w:rsidR="00EE2917" w:rsidRPr="00EE2917">
        <w:rPr>
          <w:rFonts w:ascii="Sylfaen" w:hAnsi="Sylfaen"/>
          <w:sz w:val="24"/>
          <w:szCs w:val="24"/>
        </w:rPr>
        <w:t> </w:t>
      </w:r>
      <w:r w:rsidRPr="00A1595B">
        <w:rPr>
          <w:rFonts w:ascii="Sylfaen" w:hAnsi="Sylfaen"/>
          <w:sz w:val="24"/>
          <w:szCs w:val="24"/>
        </w:rPr>
        <w:t>ենթաբաժնում)։</w:t>
      </w:r>
    </w:p>
    <w:p w14:paraId="71FDA0B9" w14:textId="77777777" w:rsidR="00EC763D" w:rsidRDefault="00EC763D" w:rsidP="00EE291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Հակամարմինների հայտնաբերման </w:t>
      </w:r>
      <w:r w:rsidR="00712415">
        <w:rPr>
          <w:rFonts w:ascii="Sylfaen" w:hAnsi="Sylfaen"/>
          <w:sz w:val="24"/>
          <w:szCs w:val="24"/>
        </w:rPr>
        <w:t>և</w:t>
      </w:r>
      <w:r w:rsidRPr="00A1595B">
        <w:rPr>
          <w:rFonts w:ascii="Sylfaen" w:hAnsi="Sylfaen"/>
          <w:sz w:val="24"/>
          <w:szCs w:val="24"/>
        </w:rPr>
        <w:t xml:space="preserve"> միաժամանակ </w:t>
      </w:r>
      <w:r w:rsidRPr="002400E2">
        <w:rPr>
          <w:rFonts w:ascii="Sylfaen" w:hAnsi="Sylfaen"/>
          <w:sz w:val="24"/>
          <w:szCs w:val="24"/>
        </w:rPr>
        <w:t xml:space="preserve">թունաբանական </w:t>
      </w:r>
      <w:r w:rsidRPr="00A1595B">
        <w:rPr>
          <w:rFonts w:ascii="Sylfaen" w:hAnsi="Sylfaen"/>
          <w:sz w:val="24"/>
          <w:szCs w:val="24"/>
        </w:rPr>
        <w:t xml:space="preserve">in vivo հետազոտությունների պայմաններում այդպիսի հակամարմինների կողմից կայուն ակտիվություն ցուցաբերելու հնարավորություն ընձեռող </w:t>
      </w:r>
      <w:r>
        <w:rPr>
          <w:rFonts w:ascii="Sylfaen" w:hAnsi="Sylfaen"/>
          <w:sz w:val="24"/>
          <w:szCs w:val="24"/>
        </w:rPr>
        <w:t>դեղա</w:t>
      </w:r>
      <w:r w:rsidRPr="00A1595B">
        <w:rPr>
          <w:rFonts w:ascii="Sylfaen" w:hAnsi="Sylfaen"/>
          <w:sz w:val="24"/>
          <w:szCs w:val="24"/>
        </w:rPr>
        <w:t>դինամիկ մարկերների բացակայության դեպքում անհրաժեշտ է գնահատել հակամարմինների չեզոքացնող ակտիվությունը։ Հակամարմինների չեզոքացնող ակտիվությունը կարելի</w:t>
      </w:r>
      <w:r w:rsidR="00EE2917" w:rsidRPr="00EE2917">
        <w:rPr>
          <w:rFonts w:ascii="Sylfaen" w:hAnsi="Sylfaen"/>
          <w:sz w:val="24"/>
          <w:szCs w:val="24"/>
        </w:rPr>
        <w:t xml:space="preserve"> </w:t>
      </w:r>
      <w:r w:rsidRPr="00A1595B">
        <w:rPr>
          <w:rFonts w:ascii="Sylfaen" w:hAnsi="Sylfaen"/>
          <w:sz w:val="24"/>
          <w:szCs w:val="24"/>
        </w:rPr>
        <w:t>է գնահատել անուղղակիորեն</w:t>
      </w:r>
      <w:r>
        <w:rPr>
          <w:rFonts w:ascii="Sylfaen" w:hAnsi="Sylfaen"/>
          <w:sz w:val="24"/>
          <w:szCs w:val="24"/>
        </w:rPr>
        <w:t>՝</w:t>
      </w:r>
      <w:r w:rsidRPr="00A1595B">
        <w:rPr>
          <w:rFonts w:ascii="Sylfaen" w:hAnsi="Sylfaen"/>
          <w:sz w:val="24"/>
          <w:szCs w:val="24"/>
        </w:rPr>
        <w:t xml:space="preserve"> կենսաբանական ex vivo մեթոդների օգնությամբ, </w:t>
      </w:r>
      <w:r>
        <w:rPr>
          <w:rFonts w:ascii="Sylfaen" w:hAnsi="Sylfaen"/>
          <w:sz w:val="24"/>
          <w:szCs w:val="24"/>
        </w:rPr>
        <w:t>դեղա</w:t>
      </w:r>
      <w:r w:rsidRPr="00A1595B">
        <w:rPr>
          <w:rFonts w:ascii="Sylfaen" w:hAnsi="Sylfaen"/>
          <w:sz w:val="24"/>
          <w:szCs w:val="24"/>
        </w:rPr>
        <w:t>կինետիկայի (</w:t>
      </w:r>
      <w:r>
        <w:rPr>
          <w:rFonts w:ascii="Sylfaen" w:hAnsi="Sylfaen"/>
          <w:sz w:val="24"/>
          <w:szCs w:val="24"/>
        </w:rPr>
        <w:t>դեղա</w:t>
      </w:r>
      <w:r w:rsidRPr="00A1595B">
        <w:rPr>
          <w:rFonts w:ascii="Sylfaen" w:hAnsi="Sylfaen"/>
          <w:sz w:val="24"/>
          <w:szCs w:val="24"/>
        </w:rPr>
        <w:t>դինամիկայի) ցուցանիշների տարբեր տեսակների համապատասխան համակցության միջոցով կամ անմիջականորեն հակամարմինների չեզոքացնող կարողությունը որոշող հատուկ մեթոդների օգտագործման միջոցով։</w:t>
      </w:r>
    </w:p>
    <w:p w14:paraId="2A0BDCB5" w14:textId="77777777" w:rsidR="00EC763D" w:rsidRPr="00C70D5C" w:rsidRDefault="00EC763D" w:rsidP="00EE2917">
      <w:pPr>
        <w:spacing w:after="160" w:line="336" w:lineRule="auto"/>
        <w:ind w:left="567" w:right="566"/>
        <w:jc w:val="center"/>
        <w:rPr>
          <w:rFonts w:ascii="Sylfaen" w:hAnsi="Sylfaen"/>
          <w:sz w:val="24"/>
          <w:szCs w:val="24"/>
        </w:rPr>
      </w:pPr>
    </w:p>
    <w:p w14:paraId="241EDD34" w14:textId="77777777" w:rsidR="008032B6" w:rsidRPr="00C70D5C" w:rsidRDefault="008032B6" w:rsidP="00EE2917">
      <w:pPr>
        <w:spacing w:after="160" w:line="336" w:lineRule="auto"/>
        <w:ind w:left="567" w:right="566"/>
        <w:jc w:val="center"/>
        <w:rPr>
          <w:rFonts w:ascii="Sylfaen" w:hAnsi="Sylfaen"/>
          <w:sz w:val="24"/>
          <w:szCs w:val="24"/>
        </w:rPr>
      </w:pPr>
    </w:p>
    <w:p w14:paraId="4F18D860" w14:textId="77777777" w:rsidR="00EC763D" w:rsidRDefault="00EC763D" w:rsidP="00EE2917">
      <w:pPr>
        <w:spacing w:after="160" w:line="336" w:lineRule="auto"/>
        <w:ind w:left="567" w:right="567"/>
        <w:jc w:val="center"/>
        <w:rPr>
          <w:rFonts w:ascii="Sylfaen" w:eastAsia="Times New Roman" w:hAnsi="Sylfaen" w:cs="Times New Roman"/>
          <w:sz w:val="24"/>
          <w:szCs w:val="24"/>
        </w:rPr>
      </w:pPr>
      <w:r w:rsidRPr="00A1595B">
        <w:rPr>
          <w:rFonts w:ascii="Sylfaen" w:hAnsi="Sylfaen"/>
          <w:sz w:val="24"/>
          <w:szCs w:val="24"/>
        </w:rPr>
        <w:t xml:space="preserve">5. Վերարտադրողական </w:t>
      </w:r>
      <w:r w:rsidR="00712415">
        <w:rPr>
          <w:rFonts w:ascii="Sylfaen" w:hAnsi="Sylfaen"/>
          <w:sz w:val="24"/>
          <w:szCs w:val="24"/>
        </w:rPr>
        <w:t>և</w:t>
      </w:r>
      <w:r w:rsidRPr="00A1595B">
        <w:rPr>
          <w:rFonts w:ascii="Sylfaen" w:hAnsi="Sylfaen"/>
          <w:sz w:val="24"/>
          <w:szCs w:val="24"/>
        </w:rPr>
        <w:t xml:space="preserve"> օնտոգենետիկ </w:t>
      </w:r>
      <w:r w:rsidRPr="006E3FD4">
        <w:rPr>
          <w:rFonts w:ascii="Sylfaen" w:hAnsi="Sylfaen"/>
          <w:sz w:val="24"/>
          <w:szCs w:val="24"/>
        </w:rPr>
        <w:t>թունավորությունը</w:t>
      </w:r>
    </w:p>
    <w:p w14:paraId="0731B578" w14:textId="77777777" w:rsidR="00EC763D" w:rsidRDefault="00EC763D" w:rsidP="00EE2917">
      <w:pPr>
        <w:spacing w:after="160" w:line="336" w:lineRule="auto"/>
        <w:ind w:left="567" w:right="567"/>
        <w:jc w:val="center"/>
        <w:rPr>
          <w:rFonts w:ascii="Sylfaen" w:eastAsia="Times New Roman" w:hAnsi="Sylfaen" w:cs="Times New Roman"/>
          <w:sz w:val="24"/>
          <w:szCs w:val="24"/>
        </w:rPr>
      </w:pPr>
      <w:r w:rsidRPr="00A1595B">
        <w:rPr>
          <w:rFonts w:ascii="Sylfaen" w:hAnsi="Sylfaen"/>
          <w:sz w:val="24"/>
          <w:szCs w:val="24"/>
        </w:rPr>
        <w:lastRenderedPageBreak/>
        <w:t>5.1. Ընդհանուր բնույթի պահանջներ</w:t>
      </w:r>
    </w:p>
    <w:p w14:paraId="190B60DD" w14:textId="77777777" w:rsidR="00EC763D" w:rsidRDefault="00EC763D" w:rsidP="00EE291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Պատրաստուկի վերարտադրողական </w:t>
      </w:r>
      <w:r w:rsidRPr="001B1147">
        <w:rPr>
          <w:rFonts w:ascii="Sylfaen" w:hAnsi="Sylfaen"/>
          <w:sz w:val="24"/>
          <w:szCs w:val="24"/>
        </w:rPr>
        <w:t xml:space="preserve">թունավորության </w:t>
      </w:r>
      <w:r w:rsidRPr="00A1595B">
        <w:rPr>
          <w:rFonts w:ascii="Sylfaen" w:hAnsi="Sylfaen"/>
          <w:sz w:val="24"/>
          <w:szCs w:val="24"/>
        </w:rPr>
        <w:t xml:space="preserve">հետազոտություններն անհրաժեշտ է անցկացնել Միության իրավունքի մաս կազմող ակտերին </w:t>
      </w:r>
      <w:r w:rsidR="00712415">
        <w:rPr>
          <w:rFonts w:ascii="Sylfaen" w:hAnsi="Sylfaen"/>
          <w:sz w:val="24"/>
          <w:szCs w:val="24"/>
        </w:rPr>
        <w:t>և</w:t>
      </w:r>
      <w:r w:rsidRPr="00A1595B">
        <w:rPr>
          <w:rFonts w:ascii="Sylfaen" w:hAnsi="Sylfaen"/>
          <w:sz w:val="24"/>
          <w:szCs w:val="24"/>
        </w:rPr>
        <w:t xml:space="preserve"> գիտական ուղեցույցներին համապատասխան։ </w:t>
      </w:r>
      <w:r w:rsidRPr="00EA2A54">
        <w:rPr>
          <w:rFonts w:ascii="Sylfaen" w:hAnsi="Sylfaen"/>
          <w:sz w:val="24"/>
          <w:szCs w:val="24"/>
        </w:rPr>
        <w:t xml:space="preserve">Ելնելով տեսակի </w:t>
      </w:r>
      <w:r>
        <w:rPr>
          <w:rFonts w:ascii="Sylfaen" w:hAnsi="Sylfaen"/>
          <w:sz w:val="24"/>
          <w:szCs w:val="24"/>
        </w:rPr>
        <w:t>հ</w:t>
      </w:r>
      <w:r w:rsidRPr="00A1595B">
        <w:rPr>
          <w:rFonts w:ascii="Sylfaen" w:hAnsi="Sylfaen"/>
          <w:sz w:val="24"/>
          <w:szCs w:val="24"/>
        </w:rPr>
        <w:t xml:space="preserve">ետազոտվող դեղապատրաստուկի </w:t>
      </w:r>
      <w:r w:rsidRPr="00EA2A54">
        <w:rPr>
          <w:rFonts w:ascii="Sylfaen" w:hAnsi="Sylfaen"/>
          <w:sz w:val="24"/>
          <w:szCs w:val="24"/>
        </w:rPr>
        <w:t>սպեցիֆիկության</w:t>
      </w:r>
      <w:r>
        <w:rPr>
          <w:rFonts w:ascii="Sylfaen" w:hAnsi="Sylfaen"/>
          <w:sz w:val="24"/>
          <w:szCs w:val="24"/>
        </w:rPr>
        <w:t xml:space="preserve">, </w:t>
      </w:r>
      <w:r w:rsidRPr="00A1595B">
        <w:rPr>
          <w:rFonts w:ascii="Sylfaen" w:hAnsi="Sylfaen"/>
          <w:sz w:val="24"/>
          <w:szCs w:val="24"/>
        </w:rPr>
        <w:t xml:space="preserve">բնույթի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w:t>
      </w:r>
      <w:r w:rsidRPr="00A1595B">
        <w:rPr>
          <w:rFonts w:ascii="Sylfaen" w:hAnsi="Sylfaen"/>
          <w:sz w:val="24"/>
          <w:szCs w:val="24"/>
        </w:rPr>
        <w:t xml:space="preserve">րա ազդեցության մեխանիզմի, իմունոգենության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դեղա</w:t>
      </w:r>
      <w:r w:rsidRPr="00A1595B">
        <w:rPr>
          <w:rFonts w:ascii="Sylfaen" w:hAnsi="Sylfaen"/>
          <w:sz w:val="24"/>
          <w:szCs w:val="24"/>
        </w:rPr>
        <w:t>կինետիկ հատկությունների մասին, ինչպես նա</w:t>
      </w:r>
      <w:r w:rsidR="00712415">
        <w:rPr>
          <w:rFonts w:ascii="Sylfaen" w:hAnsi="Sylfaen"/>
          <w:sz w:val="24"/>
          <w:szCs w:val="24"/>
        </w:rPr>
        <w:t>և</w:t>
      </w:r>
      <w:r w:rsidRPr="00A1595B">
        <w:rPr>
          <w:rFonts w:ascii="Sylfaen" w:hAnsi="Sylfaen"/>
          <w:sz w:val="24"/>
          <w:szCs w:val="24"/>
        </w:rPr>
        <w:t xml:space="preserve"> էմբրիոֆետալային (վաղ-ֆետալային) զարգացման ժամանակահատվածում էքսպոզիցիայի մասին գիտելիքներ</w:t>
      </w:r>
      <w:r>
        <w:rPr>
          <w:rFonts w:ascii="Sylfaen" w:hAnsi="Sylfaen"/>
          <w:sz w:val="24"/>
          <w:szCs w:val="24"/>
        </w:rPr>
        <w:t>ից</w:t>
      </w:r>
      <w:r w:rsidRPr="00A1595B">
        <w:rPr>
          <w:rFonts w:ascii="Sylfaen" w:hAnsi="Sylfaen"/>
          <w:sz w:val="24"/>
          <w:szCs w:val="24"/>
        </w:rPr>
        <w:t xml:space="preserve">՝ հետազոտության առանձին բովանդակային պլանն ու </w:t>
      </w:r>
      <w:r w:rsidRPr="007E2712">
        <w:rPr>
          <w:rFonts w:ascii="Sylfaen" w:hAnsi="Sylfaen"/>
          <w:sz w:val="24"/>
          <w:szCs w:val="24"/>
        </w:rPr>
        <w:t xml:space="preserve">դեղաչափման </w:t>
      </w:r>
      <w:r w:rsidRPr="00A1595B">
        <w:rPr>
          <w:rFonts w:ascii="Sylfaen" w:hAnsi="Sylfaen"/>
          <w:sz w:val="24"/>
          <w:szCs w:val="24"/>
        </w:rPr>
        <w:t>ռեժիմը կարող են տարբերվել։</w:t>
      </w:r>
    </w:p>
    <w:p w14:paraId="648FAE76" w14:textId="77777777" w:rsidR="00EC763D" w:rsidRDefault="00EC763D" w:rsidP="00BD12A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Ընդհանուր առմամբ</w:t>
      </w:r>
      <w:r>
        <w:rPr>
          <w:rFonts w:ascii="Sylfaen" w:hAnsi="Sylfaen"/>
          <w:sz w:val="24"/>
          <w:szCs w:val="24"/>
        </w:rPr>
        <w:t>,</w:t>
      </w:r>
      <w:r w:rsidRPr="00A1595B">
        <w:rPr>
          <w:rFonts w:ascii="Sylfaen" w:hAnsi="Sylfaen"/>
          <w:sz w:val="24"/>
          <w:szCs w:val="24"/>
        </w:rPr>
        <w:t xml:space="preserve"> նախընտրելի է համարվում կենդանիների </w:t>
      </w:r>
      <w:r w:rsidRPr="007E2712">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Pr="007E2712">
        <w:rPr>
          <w:rFonts w:ascii="Sylfaen" w:hAnsi="Sylfaen"/>
          <w:sz w:val="24"/>
          <w:szCs w:val="24"/>
        </w:rPr>
        <w:t xml:space="preserve">անտ </w:t>
      </w:r>
      <w:r w:rsidRPr="00A1595B">
        <w:rPr>
          <w:rFonts w:ascii="Sylfaen" w:hAnsi="Sylfaen"/>
          <w:sz w:val="24"/>
          <w:szCs w:val="24"/>
        </w:rPr>
        <w:t xml:space="preserve">տեսակների համար վերարտադրողական </w:t>
      </w:r>
      <w:r w:rsidRPr="00246A2A">
        <w:rPr>
          <w:rFonts w:ascii="Sylfaen" w:hAnsi="Sylfaen"/>
          <w:sz w:val="24"/>
          <w:szCs w:val="24"/>
        </w:rPr>
        <w:t xml:space="preserve">թունավորության </w:t>
      </w:r>
      <w:r w:rsidRPr="00A1595B">
        <w:rPr>
          <w:rFonts w:ascii="Sylfaen" w:hAnsi="Sylfaen"/>
          <w:sz w:val="24"/>
          <w:szCs w:val="24"/>
        </w:rPr>
        <w:t xml:space="preserve">գնահատումը՝ օգտագործելով այն դեղապատրատուկը, որը ենթադրաբար կիրառվելու է կլինիկական հետազոտություններում։ Վերարտադրողական </w:t>
      </w:r>
      <w:r w:rsidRPr="005C3912">
        <w:rPr>
          <w:rFonts w:ascii="Sylfaen" w:hAnsi="Sylfaen"/>
          <w:sz w:val="24"/>
          <w:szCs w:val="24"/>
        </w:rPr>
        <w:t xml:space="preserve">թունավորության </w:t>
      </w:r>
      <w:r w:rsidRPr="00A1595B">
        <w:rPr>
          <w:rFonts w:ascii="Sylfaen" w:hAnsi="Sylfaen"/>
          <w:sz w:val="24"/>
          <w:szCs w:val="24"/>
        </w:rPr>
        <w:t>գնահատումը պետք է իրականացվի կենդանիների</w:t>
      </w:r>
      <w:r w:rsidRPr="00837DE0">
        <w:rPr>
          <w:rFonts w:ascii="Sylfaen" w:hAnsi="Sylfaen"/>
          <w:sz w:val="24"/>
          <w:szCs w:val="24"/>
        </w:rPr>
        <w:t xml:space="preserve"> </w:t>
      </w:r>
      <w:r>
        <w:rPr>
          <w:rFonts w:ascii="Sylfaen" w:hAnsi="Sylfaen"/>
          <w:sz w:val="24"/>
          <w:szCs w:val="24"/>
        </w:rPr>
        <w:t xml:space="preserve">այն </w:t>
      </w:r>
      <w:r w:rsidRPr="00A1595B">
        <w:rPr>
          <w:rFonts w:ascii="Sylfaen" w:hAnsi="Sylfaen"/>
          <w:sz w:val="24"/>
          <w:szCs w:val="24"/>
        </w:rPr>
        <w:t>տեսակների նկատմամբ</w:t>
      </w:r>
      <w:r>
        <w:rPr>
          <w:rFonts w:ascii="Sylfaen" w:hAnsi="Sylfaen"/>
          <w:sz w:val="24"/>
          <w:szCs w:val="24"/>
        </w:rPr>
        <w:t>, որոնք</w:t>
      </w:r>
      <w:r w:rsidRPr="00A1595B">
        <w:rPr>
          <w:rFonts w:ascii="Sylfaen" w:hAnsi="Sylfaen"/>
          <w:sz w:val="24"/>
          <w:szCs w:val="24"/>
        </w:rPr>
        <w:t xml:space="preserve"> համապատասխան </w:t>
      </w:r>
      <w:r>
        <w:rPr>
          <w:rFonts w:ascii="Sylfaen" w:hAnsi="Sylfaen"/>
          <w:sz w:val="24"/>
          <w:szCs w:val="24"/>
        </w:rPr>
        <w:t xml:space="preserve">են ըստ </w:t>
      </w:r>
      <w:r w:rsidRPr="00A1595B">
        <w:rPr>
          <w:rFonts w:ascii="Sylfaen" w:hAnsi="Sylfaen"/>
          <w:sz w:val="24"/>
          <w:szCs w:val="24"/>
        </w:rPr>
        <w:t>դեղաբանական պարամետրեր</w:t>
      </w:r>
      <w:r>
        <w:rPr>
          <w:rFonts w:ascii="Sylfaen" w:hAnsi="Sylfaen"/>
          <w:sz w:val="24"/>
          <w:szCs w:val="24"/>
        </w:rPr>
        <w:t>ի</w:t>
      </w:r>
      <w:r w:rsidRPr="00A1595B">
        <w:rPr>
          <w:rFonts w:ascii="Sylfaen" w:hAnsi="Sylfaen"/>
          <w:sz w:val="24"/>
          <w:szCs w:val="24"/>
        </w:rPr>
        <w:t>։ Եթե</w:t>
      </w:r>
      <w:r w:rsidR="00EE2917" w:rsidRPr="00EE2917">
        <w:rPr>
          <w:rFonts w:ascii="Sylfaen" w:hAnsi="Sylfaen"/>
          <w:sz w:val="24"/>
          <w:szCs w:val="24"/>
        </w:rPr>
        <w:t> </w:t>
      </w:r>
      <w:r w:rsidRPr="00A1595B">
        <w:rPr>
          <w:rFonts w:ascii="Sylfaen" w:hAnsi="Sylfaen"/>
          <w:sz w:val="24"/>
          <w:szCs w:val="24"/>
        </w:rPr>
        <w:t>պատրաստուկը, որը ենթադրաբար կիրառվելու է կլինիկայում, իր դեղաբանական ակտիվությունը դրս</w:t>
      </w:r>
      <w:r w:rsidR="00712415">
        <w:rPr>
          <w:rFonts w:ascii="Sylfaen" w:hAnsi="Sylfaen"/>
          <w:sz w:val="24"/>
          <w:szCs w:val="24"/>
        </w:rPr>
        <w:t>և</w:t>
      </w:r>
      <w:r w:rsidRPr="00A1595B">
        <w:rPr>
          <w:rFonts w:ascii="Sylfaen" w:hAnsi="Sylfaen"/>
          <w:sz w:val="24"/>
          <w:szCs w:val="24"/>
        </w:rPr>
        <w:t xml:space="preserve">որում է կրծողների </w:t>
      </w:r>
      <w:r w:rsidR="00712415">
        <w:rPr>
          <w:rFonts w:ascii="Sylfaen" w:hAnsi="Sylfaen"/>
          <w:sz w:val="24"/>
          <w:szCs w:val="24"/>
        </w:rPr>
        <w:t>և</w:t>
      </w:r>
      <w:r w:rsidRPr="00A1595B">
        <w:rPr>
          <w:rFonts w:ascii="Sylfaen" w:hAnsi="Sylfaen"/>
          <w:sz w:val="24"/>
          <w:szCs w:val="24"/>
        </w:rPr>
        <w:t xml:space="preserve"> ճագարների դեպքում, </w:t>
      </w:r>
      <w:r w:rsidRPr="00EE2917">
        <w:rPr>
          <w:rFonts w:ascii="Sylfaen" w:hAnsi="Sylfaen"/>
          <w:spacing w:val="-6"/>
          <w:sz w:val="24"/>
          <w:szCs w:val="24"/>
        </w:rPr>
        <w:t>ապա այդ կենդանիների երկու տեսակները պետք է օգտագործվեն էմբրիոֆետալային թունավորության հետազոտություններում (ԷՖԹ (EFD)): Բացառություն են այն դեպքերը, երբ</w:t>
      </w:r>
      <w:r w:rsidRPr="00A1595B">
        <w:rPr>
          <w:rFonts w:ascii="Sylfaen" w:hAnsi="Sylfaen"/>
          <w:sz w:val="24"/>
          <w:szCs w:val="24"/>
        </w:rPr>
        <w:t xml:space="preserve"> կենդանիների </w:t>
      </w:r>
      <w:r>
        <w:rPr>
          <w:rFonts w:ascii="Sylfaen" w:hAnsi="Sylfaen"/>
          <w:sz w:val="24"/>
          <w:szCs w:val="24"/>
        </w:rPr>
        <w:t>մեկ</w:t>
      </w:r>
      <w:r w:rsidRPr="00A1595B">
        <w:rPr>
          <w:rFonts w:ascii="Sylfaen" w:hAnsi="Sylfaen"/>
          <w:sz w:val="24"/>
          <w:szCs w:val="24"/>
        </w:rPr>
        <w:t xml:space="preserve"> տեսակի համար գրանցվել է էմբրիոֆետալային մահացության դեպք կամ տերատոգեն ազդեցություն։</w:t>
      </w:r>
    </w:p>
    <w:p w14:paraId="7724DD33" w14:textId="77777777" w:rsidR="00EC763D" w:rsidRDefault="00EC763D" w:rsidP="00BD12A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Թույլատրվում է ոչ մարդանման պրիմատների (ՈՄՊ) նկատմամբ օնտոգենետիկ </w:t>
      </w:r>
      <w:r w:rsidRPr="00837DE0">
        <w:rPr>
          <w:rFonts w:ascii="Sylfaen" w:hAnsi="Sylfaen"/>
          <w:sz w:val="24"/>
          <w:szCs w:val="24"/>
        </w:rPr>
        <w:t>թունավորության</w:t>
      </w:r>
      <w:r w:rsidRPr="00837DE0" w:rsidDel="00837DE0">
        <w:rPr>
          <w:rFonts w:ascii="Sylfaen" w:hAnsi="Sylfaen"/>
          <w:sz w:val="24"/>
          <w:szCs w:val="24"/>
        </w:rPr>
        <w:t xml:space="preserve"> </w:t>
      </w:r>
      <w:r w:rsidRPr="00A1595B">
        <w:rPr>
          <w:rFonts w:ascii="Sylfaen" w:hAnsi="Sylfaen"/>
          <w:sz w:val="24"/>
          <w:szCs w:val="24"/>
        </w:rPr>
        <w:t>հետազոտություններ անցկացնել միայն այն</w:t>
      </w:r>
      <w:r w:rsidR="00EE2917" w:rsidRPr="00EE2917">
        <w:rPr>
          <w:rFonts w:ascii="Sylfaen" w:hAnsi="Sylfaen"/>
          <w:sz w:val="24"/>
          <w:szCs w:val="24"/>
        </w:rPr>
        <w:t> </w:t>
      </w:r>
      <w:r w:rsidRPr="00A1595B">
        <w:rPr>
          <w:rFonts w:ascii="Sylfaen" w:hAnsi="Sylfaen"/>
          <w:sz w:val="24"/>
          <w:szCs w:val="24"/>
        </w:rPr>
        <w:t>դեպքում, երբ դրանք կենդանիների միակ համապատասխան տեսակն են։</w:t>
      </w:r>
    </w:p>
    <w:p w14:paraId="5C46E2CA" w14:textId="77777777" w:rsidR="008032B6" w:rsidRPr="00C70D5C" w:rsidRDefault="008032B6" w:rsidP="00BD12AD">
      <w:pPr>
        <w:spacing w:after="160" w:line="384" w:lineRule="auto"/>
        <w:ind w:firstLine="567"/>
        <w:jc w:val="both"/>
        <w:rPr>
          <w:rFonts w:ascii="Sylfaen" w:hAnsi="Sylfaen"/>
          <w:sz w:val="24"/>
          <w:szCs w:val="24"/>
        </w:rPr>
      </w:pPr>
    </w:p>
    <w:p w14:paraId="26774390" w14:textId="77777777" w:rsidR="00EC763D" w:rsidRDefault="00EC763D" w:rsidP="00BD12A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հետազոտվող պատրաստուկը դեղաբանական առումով ակտիվ է միայն </w:t>
      </w:r>
      <w:r w:rsidRPr="00A1595B">
        <w:rPr>
          <w:rFonts w:ascii="Sylfaen" w:hAnsi="Sylfaen"/>
          <w:sz w:val="24"/>
          <w:szCs w:val="24"/>
        </w:rPr>
        <w:lastRenderedPageBreak/>
        <w:t xml:space="preserve">ՈՄՊ-ի դեպքում, ապա որոշումը կայացվում է </w:t>
      </w:r>
      <w:r w:rsidRPr="00837DE0">
        <w:rPr>
          <w:rFonts w:ascii="Sylfaen" w:hAnsi="Sylfaen"/>
          <w:sz w:val="24"/>
          <w:szCs w:val="24"/>
        </w:rPr>
        <w:t xml:space="preserve">հօգուտ </w:t>
      </w:r>
      <w:r w:rsidRPr="00A1595B">
        <w:rPr>
          <w:rFonts w:ascii="Sylfaen" w:hAnsi="Sylfaen"/>
          <w:sz w:val="24"/>
          <w:szCs w:val="24"/>
        </w:rPr>
        <w:t xml:space="preserve">կենդանիների տվյալ տեսակների նկատմամբ պատրաստուկի հետազոտություններ անցկացնելու։ Սակայն կլինիկական հետազոտությունների համար </w:t>
      </w:r>
      <w:r>
        <w:rPr>
          <w:rFonts w:ascii="Sylfaen" w:hAnsi="Sylfaen"/>
          <w:sz w:val="24"/>
          <w:szCs w:val="24"/>
        </w:rPr>
        <w:t>պոտենցիալ</w:t>
      </w:r>
      <w:r w:rsidRPr="00A1595B">
        <w:rPr>
          <w:rFonts w:ascii="Sylfaen" w:hAnsi="Sylfaen"/>
          <w:sz w:val="24"/>
          <w:szCs w:val="24"/>
        </w:rPr>
        <w:t xml:space="preserve"> պատրաստուկի ուսումնասիրությունը կարող է անցկացվել՝ պրիմատների փոխարեն կենդանիների այլընտրանքային տեսակներ</w:t>
      </w:r>
      <w:r w:rsidRPr="00905677">
        <w:rPr>
          <w:rFonts w:ascii="Sylfaen" w:hAnsi="Sylfaen"/>
          <w:sz w:val="24"/>
          <w:szCs w:val="24"/>
        </w:rPr>
        <w:t xml:space="preserve"> </w:t>
      </w:r>
      <w:r w:rsidRPr="00A1595B">
        <w:rPr>
          <w:rFonts w:ascii="Sylfaen" w:hAnsi="Sylfaen"/>
          <w:sz w:val="24"/>
          <w:szCs w:val="24"/>
        </w:rPr>
        <w:t>օգտագործելով, եթե այլընտրանքային մոդելների ընտրության համար ներկայացվել է համապատասխան գիտական հիմնավորում։</w:t>
      </w:r>
    </w:p>
    <w:p w14:paraId="4867BF88" w14:textId="77777777" w:rsidR="00EC763D" w:rsidRDefault="00EC763D" w:rsidP="00EE291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բացակայում են կենդանիների համապատասխան տեսակները, որոնց նկատմամբ կարող են անցկացվել </w:t>
      </w:r>
      <w:r>
        <w:rPr>
          <w:rFonts w:ascii="Sylfaen" w:hAnsi="Sylfaen"/>
          <w:sz w:val="24"/>
          <w:szCs w:val="24"/>
        </w:rPr>
        <w:t>պոտենցիալ</w:t>
      </w:r>
      <w:r w:rsidRPr="00A1595B">
        <w:rPr>
          <w:rFonts w:ascii="Sylfaen" w:hAnsi="Sylfaen"/>
          <w:sz w:val="24"/>
          <w:szCs w:val="24"/>
        </w:rPr>
        <w:t xml:space="preserve"> պատրաստուկների կլինիկական հետազոտություններ, ապա հնարավոր են հետ</w:t>
      </w:r>
      <w:r w:rsidR="00712415">
        <w:rPr>
          <w:rFonts w:ascii="Sylfaen" w:hAnsi="Sylfaen"/>
          <w:sz w:val="24"/>
          <w:szCs w:val="24"/>
        </w:rPr>
        <w:t>և</w:t>
      </w:r>
      <w:r w:rsidRPr="00A1595B">
        <w:rPr>
          <w:rFonts w:ascii="Sylfaen" w:hAnsi="Sylfaen"/>
          <w:sz w:val="24"/>
          <w:szCs w:val="24"/>
        </w:rPr>
        <w:t>յալ որոշումները.</w:t>
      </w:r>
    </w:p>
    <w:p w14:paraId="4F2BA48A" w14:textId="77777777" w:rsidR="00EC763D" w:rsidRDefault="00EC763D" w:rsidP="00EE291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թույլատրվում է տրանսգենային մկների օգտագործումը, որոնք էքսպրեսում</w:t>
      </w:r>
      <w:r w:rsidR="00BD12AD" w:rsidRPr="00BD12AD">
        <w:rPr>
          <w:rFonts w:ascii="Sylfaen" w:hAnsi="Sylfaen"/>
          <w:sz w:val="24"/>
          <w:szCs w:val="24"/>
        </w:rPr>
        <w:t> </w:t>
      </w:r>
      <w:r w:rsidRPr="00A1595B">
        <w:rPr>
          <w:rFonts w:ascii="Sylfaen" w:hAnsi="Sylfaen"/>
          <w:sz w:val="24"/>
          <w:szCs w:val="24"/>
        </w:rPr>
        <w:t>են մարդու թիրախը, կամ կենդանիների համապատասխան տեսակների հոմոլոգային սպիտակուցների օգտագործումը, որոնք էքսպրեսում են մարդու թիրախ սպիտակուցի օրթոլոգը։ Դրա համար անհրաժեշտ է օգտագործվող մոդելի վերաբերյալ ստանալ բավականաչափ տեղեկատվություն (օրինակ՝</w:t>
      </w:r>
      <w:r w:rsidR="00BD12AD" w:rsidRPr="00BD12AD">
        <w:rPr>
          <w:rFonts w:ascii="Sylfaen" w:hAnsi="Sylfaen"/>
          <w:sz w:val="24"/>
          <w:szCs w:val="24"/>
        </w:rPr>
        <w:t> </w:t>
      </w:r>
      <w:r w:rsidRPr="00A1595B">
        <w:rPr>
          <w:rFonts w:ascii="Sylfaen" w:hAnsi="Sylfaen"/>
          <w:sz w:val="24"/>
          <w:szCs w:val="24"/>
        </w:rPr>
        <w:t>նախորդ հետազոտությունների տվյալները) (ինչպես նշված է սույն կանոնների 5.3 գլխի 1-ին պարզաբանման մեջ)։ Օտարածին թիրախների (օրինակ՝</w:t>
      </w:r>
      <w:r w:rsidR="00BD12AD" w:rsidRPr="00BD12AD">
        <w:rPr>
          <w:rFonts w:ascii="Sylfaen" w:hAnsi="Sylfaen"/>
          <w:sz w:val="24"/>
          <w:szCs w:val="24"/>
        </w:rPr>
        <w:t> </w:t>
      </w:r>
      <w:r w:rsidRPr="00A1595B">
        <w:rPr>
          <w:rFonts w:ascii="Sylfaen" w:hAnsi="Sylfaen"/>
          <w:sz w:val="24"/>
          <w:szCs w:val="24"/>
        </w:rPr>
        <w:t xml:space="preserve">մանրէային կամ վիրուսային) դեմ ուղղված դեղապատրաստուկների համար, որպես կանոն, վերարտադրողական </w:t>
      </w:r>
      <w:r w:rsidRPr="00905677">
        <w:rPr>
          <w:rFonts w:ascii="Sylfaen" w:hAnsi="Sylfaen"/>
          <w:sz w:val="24"/>
          <w:szCs w:val="24"/>
        </w:rPr>
        <w:t xml:space="preserve">թունավորության </w:t>
      </w:r>
      <w:r w:rsidRPr="00A1595B">
        <w:rPr>
          <w:rFonts w:ascii="Sylfaen" w:hAnsi="Sylfaen"/>
          <w:sz w:val="24"/>
          <w:szCs w:val="24"/>
        </w:rPr>
        <w:t>հետազոտություններ անցկացնելու անհրաժեշտություն չկա (սույն գլխի 2.1</w:t>
      </w:r>
      <w:r w:rsidR="00BD12AD" w:rsidRPr="00BD12AD">
        <w:rPr>
          <w:rFonts w:ascii="Sylfaen" w:hAnsi="Sylfaen"/>
          <w:sz w:val="24"/>
          <w:szCs w:val="24"/>
        </w:rPr>
        <w:t> </w:t>
      </w:r>
      <w:r w:rsidRPr="00A1595B">
        <w:rPr>
          <w:rFonts w:ascii="Sylfaen" w:hAnsi="Sylfaen"/>
          <w:sz w:val="24"/>
          <w:szCs w:val="24"/>
        </w:rPr>
        <w:t>ենթագլխի պահանջներին համապատասխան)։</w:t>
      </w:r>
    </w:p>
    <w:p w14:paraId="58541DB2" w14:textId="77777777" w:rsidR="00EC763D" w:rsidRDefault="00EC763D" w:rsidP="00BD12A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գոյություն ունեն ծանրակշիռ ապացույցներ այն մասին, որ պատրաստուկն անցանկալի ազդեցություն է ունենում պտղաբերության (ֆերտիլության) կամ հղիության ընթացքի վրա (օրինակ՝ ազդեցության մեխանիզմը, գենետիկորեն (մոդիֆիկացված)</w:t>
      </w:r>
      <w:r>
        <w:rPr>
          <w:rFonts w:ascii="Sylfaen" w:hAnsi="Sylfaen"/>
          <w:sz w:val="24"/>
          <w:szCs w:val="24"/>
        </w:rPr>
        <w:t>,</w:t>
      </w:r>
      <w:r w:rsidRPr="00A1595B">
        <w:rPr>
          <w:rFonts w:ascii="Sylfaen" w:hAnsi="Sylfaen"/>
          <w:sz w:val="24"/>
          <w:szCs w:val="24"/>
        </w:rPr>
        <w:t xml:space="preserve"> կենդանիների հիման վրա ստացված ֆենոտիպային տվյալները, տվյալ խմբին պատկանող պատրաստուկների էֆեկտների վերաբերյալ տեղեկությունները), ապա դրանք կարող են բավականաչափ տեղեկատվություն տրամադրել վերարտադրողական </w:t>
      </w:r>
      <w:r w:rsidRPr="00A1595B">
        <w:rPr>
          <w:rFonts w:ascii="Sylfaen" w:hAnsi="Sylfaen"/>
          <w:sz w:val="24"/>
          <w:szCs w:val="24"/>
        </w:rPr>
        <w:lastRenderedPageBreak/>
        <w:t>համակարգի համար ռիսկի առկայության վերաբերյալ։ Այդ դեպքում համապատասխան պայմաններ</w:t>
      </w:r>
      <w:r>
        <w:rPr>
          <w:rFonts w:ascii="Sylfaen" w:hAnsi="Sylfaen"/>
          <w:sz w:val="24"/>
          <w:szCs w:val="24"/>
        </w:rPr>
        <w:t>ում</w:t>
      </w:r>
      <w:r w:rsidRPr="00A1595B">
        <w:rPr>
          <w:rFonts w:ascii="Sylfaen" w:hAnsi="Sylfaen"/>
          <w:sz w:val="24"/>
          <w:szCs w:val="24"/>
        </w:rPr>
        <w:t xml:space="preserve"> կարող է անվտանգության լրացուցիչ նախակլինիկական հետազոտությունների անցկացում</w:t>
      </w:r>
      <w:r w:rsidRPr="006E2C06">
        <w:rPr>
          <w:rFonts w:ascii="Sylfaen" w:hAnsi="Sylfaen"/>
          <w:sz w:val="24"/>
          <w:szCs w:val="24"/>
        </w:rPr>
        <w:t xml:space="preserve"> </w:t>
      </w:r>
      <w:r w:rsidRPr="00A1595B">
        <w:rPr>
          <w:rFonts w:ascii="Sylfaen" w:hAnsi="Sylfaen"/>
          <w:sz w:val="24"/>
          <w:szCs w:val="24"/>
        </w:rPr>
        <w:t>չպահանջվել ։</w:t>
      </w:r>
    </w:p>
    <w:p w14:paraId="2E040E28" w14:textId="77777777" w:rsidR="00EC763D" w:rsidRDefault="00EC763D" w:rsidP="00BD12AD">
      <w:pPr>
        <w:spacing w:after="160" w:line="360" w:lineRule="auto"/>
        <w:ind w:left="567" w:right="567"/>
        <w:jc w:val="center"/>
        <w:rPr>
          <w:rFonts w:ascii="Sylfaen" w:hAnsi="Sylfaen"/>
          <w:sz w:val="24"/>
          <w:szCs w:val="24"/>
        </w:rPr>
      </w:pPr>
    </w:p>
    <w:p w14:paraId="6C9FDBDC" w14:textId="77777777" w:rsidR="00EC763D" w:rsidRDefault="00EC763D" w:rsidP="00BD12AD">
      <w:pPr>
        <w:spacing w:after="160" w:line="360" w:lineRule="auto"/>
        <w:ind w:left="567" w:right="567"/>
        <w:jc w:val="center"/>
        <w:rPr>
          <w:rFonts w:ascii="Sylfaen" w:hAnsi="Sylfaen"/>
          <w:sz w:val="24"/>
          <w:szCs w:val="24"/>
        </w:rPr>
      </w:pPr>
      <w:r w:rsidRPr="00A1595B">
        <w:rPr>
          <w:rFonts w:ascii="Sylfaen" w:hAnsi="Sylfaen"/>
          <w:sz w:val="24"/>
          <w:szCs w:val="24"/>
        </w:rPr>
        <w:t>5.2. Պտղաբերություն (ֆերտիլություն)</w:t>
      </w:r>
    </w:p>
    <w:p w14:paraId="4BC28420" w14:textId="77777777" w:rsidR="00EC763D" w:rsidRDefault="00EC763D" w:rsidP="00BD12A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Պտղաբերության (ֆերտիլության) գնահատումն այն պատրաստուկները հետազոտելիս, որոնց համար մկները </w:t>
      </w:r>
      <w:r w:rsidR="00712415">
        <w:rPr>
          <w:rFonts w:ascii="Sylfaen" w:hAnsi="Sylfaen"/>
          <w:sz w:val="24"/>
          <w:szCs w:val="24"/>
        </w:rPr>
        <w:t>և</w:t>
      </w:r>
      <w:r w:rsidRPr="00A1595B">
        <w:rPr>
          <w:rFonts w:ascii="Sylfaen" w:hAnsi="Sylfaen"/>
          <w:sz w:val="24"/>
          <w:szCs w:val="24"/>
        </w:rPr>
        <w:t xml:space="preserve"> առնետները դեղաբանական առումով </w:t>
      </w:r>
      <w:r w:rsidRPr="00CE043F">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Pr="00CE043F">
        <w:rPr>
          <w:rFonts w:ascii="Sylfaen" w:hAnsi="Sylfaen"/>
          <w:sz w:val="24"/>
          <w:szCs w:val="24"/>
        </w:rPr>
        <w:t xml:space="preserve">անտ </w:t>
      </w:r>
      <w:r w:rsidRPr="00A1595B">
        <w:rPr>
          <w:rFonts w:ascii="Sylfaen" w:hAnsi="Sylfaen"/>
          <w:sz w:val="24"/>
          <w:szCs w:val="24"/>
        </w:rPr>
        <w:t>տեսակներ</w:t>
      </w:r>
      <w:r>
        <w:rPr>
          <w:rFonts w:ascii="Sylfaen" w:hAnsi="Sylfaen"/>
          <w:sz w:val="24"/>
          <w:szCs w:val="24"/>
        </w:rPr>
        <w:t xml:space="preserve"> են,</w:t>
      </w:r>
      <w:r w:rsidRPr="00A1595B">
        <w:rPr>
          <w:rFonts w:ascii="Sylfaen" w:hAnsi="Sylfaen"/>
          <w:sz w:val="24"/>
          <w:szCs w:val="24"/>
        </w:rPr>
        <w:t xml:space="preserve"> կարող է իրականացվել կրծողների մեկ տեսակի նկատմամբ (Միության իրավունքի մաս կազմող ակտերի պահանջներին </w:t>
      </w:r>
      <w:r w:rsidR="00712415">
        <w:rPr>
          <w:rFonts w:ascii="Sylfaen" w:hAnsi="Sylfaen"/>
          <w:sz w:val="24"/>
          <w:szCs w:val="24"/>
        </w:rPr>
        <w:t>և</w:t>
      </w:r>
      <w:r w:rsidRPr="00A1595B">
        <w:rPr>
          <w:rFonts w:ascii="Sylfaen" w:hAnsi="Sylfaen"/>
          <w:sz w:val="24"/>
          <w:szCs w:val="24"/>
        </w:rPr>
        <w:t xml:space="preserve"> վերարտադրողական </w:t>
      </w:r>
      <w:r w:rsidRPr="006E2C06">
        <w:rPr>
          <w:rFonts w:ascii="Sylfaen" w:hAnsi="Sylfaen"/>
          <w:sz w:val="24"/>
          <w:szCs w:val="24"/>
        </w:rPr>
        <w:t xml:space="preserve">թունավորության </w:t>
      </w:r>
      <w:r w:rsidRPr="00A1595B">
        <w:rPr>
          <w:rFonts w:ascii="Sylfaen" w:hAnsi="Sylfaen"/>
          <w:sz w:val="24"/>
          <w:szCs w:val="24"/>
        </w:rPr>
        <w:t xml:space="preserve">հետազոտությունների անցկացման վերաբերյալ գիտական ձեռնարկներին համապատասխան)։ Հետազոտությունների բովանդակային պլանը կարող է հարմարեցվել կենդանիների այլ տեսակների համար՝ դեղաբանական առումով դրանց </w:t>
      </w:r>
      <w:r w:rsidRPr="00CE043F">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Pr="00CE043F">
        <w:rPr>
          <w:rFonts w:ascii="Sylfaen" w:hAnsi="Sylfaen"/>
          <w:sz w:val="24"/>
          <w:szCs w:val="24"/>
        </w:rPr>
        <w:t xml:space="preserve">անտ </w:t>
      </w:r>
      <w:r w:rsidRPr="00A1595B">
        <w:rPr>
          <w:rFonts w:ascii="Sylfaen" w:hAnsi="Sylfaen"/>
          <w:sz w:val="24"/>
          <w:szCs w:val="24"/>
        </w:rPr>
        <w:t>լինելու դեպքում։ Բացի այդ, հետազոտությունների բովանդակային պլանը պետք է համապատասխան ձ</w:t>
      </w:r>
      <w:r w:rsidR="00712415">
        <w:rPr>
          <w:rFonts w:ascii="Sylfaen" w:hAnsi="Sylfaen"/>
          <w:sz w:val="24"/>
          <w:szCs w:val="24"/>
        </w:rPr>
        <w:t>և</w:t>
      </w:r>
      <w:r w:rsidRPr="00A1595B">
        <w:rPr>
          <w:rFonts w:ascii="Sylfaen" w:hAnsi="Sylfaen"/>
          <w:sz w:val="24"/>
          <w:szCs w:val="24"/>
        </w:rPr>
        <w:t>ով լրացվի, օրինակ՝ հետազոտության արդյունքում դեղապատրաստուկի բնույթ</w:t>
      </w:r>
      <w:r>
        <w:rPr>
          <w:rFonts w:ascii="Sylfaen" w:hAnsi="Sylfaen"/>
          <w:sz w:val="24"/>
          <w:szCs w:val="24"/>
        </w:rPr>
        <w:t>ի</w:t>
      </w:r>
      <w:r w:rsidRPr="00A1595B">
        <w:rPr>
          <w:rFonts w:ascii="Sylfaen" w:hAnsi="Sylfaen"/>
          <w:sz w:val="24"/>
          <w:szCs w:val="24"/>
        </w:rPr>
        <w:t xml:space="preserve"> բնութագր</w:t>
      </w:r>
      <w:r>
        <w:rPr>
          <w:rFonts w:ascii="Sylfaen" w:hAnsi="Sylfaen"/>
          <w:sz w:val="24"/>
          <w:szCs w:val="24"/>
        </w:rPr>
        <w:t xml:space="preserve">ման </w:t>
      </w:r>
      <w:r w:rsidR="00712415">
        <w:rPr>
          <w:rFonts w:ascii="Sylfaen" w:hAnsi="Sylfaen"/>
          <w:sz w:val="24"/>
          <w:szCs w:val="24"/>
        </w:rPr>
        <w:t>և</w:t>
      </w:r>
      <w:r w:rsidRPr="00A1595B">
        <w:rPr>
          <w:rFonts w:ascii="Sylfaen" w:hAnsi="Sylfaen"/>
          <w:sz w:val="24"/>
          <w:szCs w:val="24"/>
        </w:rPr>
        <w:t xml:space="preserve"> դրա իմունոգենային պոտենցիալ</w:t>
      </w:r>
      <w:r>
        <w:rPr>
          <w:rFonts w:ascii="Sylfaen" w:hAnsi="Sylfaen"/>
          <w:sz w:val="24"/>
          <w:szCs w:val="24"/>
        </w:rPr>
        <w:t>ի</w:t>
      </w:r>
      <w:r w:rsidRPr="00A1595B">
        <w:rPr>
          <w:rFonts w:ascii="Sylfaen" w:hAnsi="Sylfaen"/>
          <w:sz w:val="24"/>
          <w:szCs w:val="24"/>
        </w:rPr>
        <w:t xml:space="preserve"> գնահատ</w:t>
      </w:r>
      <w:r>
        <w:rPr>
          <w:rFonts w:ascii="Sylfaen" w:hAnsi="Sylfaen"/>
          <w:sz w:val="24"/>
          <w:szCs w:val="24"/>
        </w:rPr>
        <w:t>ման</w:t>
      </w:r>
      <w:r w:rsidR="00A52BD1">
        <w:rPr>
          <w:rFonts w:ascii="Sylfaen" w:hAnsi="Sylfaen"/>
          <w:sz w:val="24"/>
          <w:szCs w:val="24"/>
        </w:rPr>
        <w:t xml:space="preserve"> </w:t>
      </w:r>
      <w:r w:rsidRPr="00A1595B">
        <w:rPr>
          <w:rFonts w:ascii="Sylfaen" w:hAnsi="Sylfaen"/>
          <w:sz w:val="24"/>
          <w:szCs w:val="24"/>
        </w:rPr>
        <w:t>համար։</w:t>
      </w:r>
    </w:p>
    <w:p w14:paraId="0053AD8D" w14:textId="77777777" w:rsidR="00EC763D" w:rsidRDefault="00EC763D" w:rsidP="00BD12A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ՈՄՊ-ի հետ աշխատելիս նպատակահարմար չէ զուգավորման միջոցով հետազոտությունների անցկացումը։ Մի</w:t>
      </w:r>
      <w:r w:rsidR="00712415">
        <w:rPr>
          <w:rFonts w:ascii="Sylfaen" w:hAnsi="Sylfaen"/>
          <w:sz w:val="24"/>
          <w:szCs w:val="24"/>
        </w:rPr>
        <w:t>և</w:t>
      </w:r>
      <w:r w:rsidRPr="00A1595B">
        <w:rPr>
          <w:rFonts w:ascii="Sylfaen" w:hAnsi="Sylfaen"/>
          <w:sz w:val="24"/>
          <w:szCs w:val="24"/>
        </w:rPr>
        <w:t xml:space="preserve">նույն ժամանակ, եթե ՈՉՊ-ն կենդանիների միակ </w:t>
      </w:r>
      <w:r w:rsidRPr="00CE043F">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Pr="00CE043F">
        <w:rPr>
          <w:rFonts w:ascii="Sylfaen" w:hAnsi="Sylfaen"/>
          <w:sz w:val="24"/>
          <w:szCs w:val="24"/>
        </w:rPr>
        <w:t xml:space="preserve">անտ </w:t>
      </w:r>
      <w:r w:rsidRPr="00A1595B">
        <w:rPr>
          <w:rFonts w:ascii="Sylfaen" w:hAnsi="Sylfaen"/>
          <w:sz w:val="24"/>
          <w:szCs w:val="24"/>
        </w:rPr>
        <w:t>տեսակն է, ապա կարելի է կատարել արու</w:t>
      </w:r>
      <w:r>
        <w:rPr>
          <w:rFonts w:ascii="Sylfaen" w:hAnsi="Sylfaen"/>
          <w:sz w:val="24"/>
          <w:szCs w:val="24"/>
        </w:rPr>
        <w:t>ներ</w:t>
      </w:r>
      <w:r w:rsidRPr="00A1595B">
        <w:rPr>
          <w:rFonts w:ascii="Sylfaen" w:hAnsi="Sylfaen"/>
          <w:sz w:val="24"/>
          <w:szCs w:val="24"/>
        </w:rPr>
        <w:t xml:space="preserve">ի </w:t>
      </w:r>
      <w:r w:rsidR="00712415">
        <w:rPr>
          <w:rFonts w:ascii="Sylfaen" w:hAnsi="Sylfaen"/>
          <w:sz w:val="24"/>
          <w:szCs w:val="24"/>
        </w:rPr>
        <w:t>և</w:t>
      </w:r>
      <w:r w:rsidRPr="00A1595B">
        <w:rPr>
          <w:rFonts w:ascii="Sylfaen" w:hAnsi="Sylfaen"/>
          <w:sz w:val="24"/>
          <w:szCs w:val="24"/>
        </w:rPr>
        <w:t xml:space="preserve"> էգ</w:t>
      </w:r>
      <w:r>
        <w:rPr>
          <w:rFonts w:ascii="Sylfaen" w:hAnsi="Sylfaen"/>
          <w:sz w:val="24"/>
          <w:szCs w:val="24"/>
        </w:rPr>
        <w:t>եր</w:t>
      </w:r>
      <w:r w:rsidRPr="00A1595B">
        <w:rPr>
          <w:rFonts w:ascii="Sylfaen" w:hAnsi="Sylfaen"/>
          <w:sz w:val="24"/>
          <w:szCs w:val="24"/>
        </w:rPr>
        <w:t xml:space="preserve">ի պտղաբերության (ֆերտիլության) վրա պատրաստուկի </w:t>
      </w:r>
      <w:r w:rsidRPr="00F973A6">
        <w:rPr>
          <w:rFonts w:ascii="Sylfaen" w:hAnsi="Sylfaen"/>
          <w:sz w:val="24"/>
          <w:szCs w:val="24"/>
        </w:rPr>
        <w:t>հնարավոր</w:t>
      </w:r>
      <w:r w:rsidRPr="00A1595B">
        <w:rPr>
          <w:rFonts w:ascii="Sylfaen" w:hAnsi="Sylfaen"/>
          <w:sz w:val="24"/>
          <w:szCs w:val="24"/>
        </w:rPr>
        <w:t xml:space="preserve"> ազդեցության գնահատում։ Դրա համար անհրաժեշտ է գնահատել կենդանիների վերարտադրողական համակարգի (օրինակ՝ օրգանների զանգվածի </w:t>
      </w:r>
      <w:r w:rsidR="00712415">
        <w:rPr>
          <w:rFonts w:ascii="Sylfaen" w:hAnsi="Sylfaen"/>
          <w:sz w:val="24"/>
          <w:szCs w:val="24"/>
        </w:rPr>
        <w:t>և</w:t>
      </w:r>
      <w:r w:rsidRPr="00A1595B">
        <w:rPr>
          <w:rFonts w:ascii="Sylfaen" w:hAnsi="Sylfaen"/>
          <w:sz w:val="24"/>
          <w:szCs w:val="24"/>
        </w:rPr>
        <w:t xml:space="preserve"> հիստոպաթոլոգիական փոփոխությունների) վրա պատրաստուկի ազդեցությունը</w:t>
      </w:r>
      <w:r>
        <w:rPr>
          <w:rFonts w:ascii="Sylfaen" w:hAnsi="Sylfaen"/>
          <w:sz w:val="24"/>
          <w:szCs w:val="24"/>
        </w:rPr>
        <w:t>՝</w:t>
      </w:r>
      <w:r w:rsidRPr="00A1595B">
        <w:rPr>
          <w:rFonts w:ascii="Sylfaen" w:hAnsi="Sylfaen"/>
          <w:sz w:val="24"/>
          <w:szCs w:val="24"/>
        </w:rPr>
        <w:t xml:space="preserve"> 3 ամսից ոչ պակաս տ</w:t>
      </w:r>
      <w:r w:rsidR="00712415">
        <w:rPr>
          <w:rFonts w:ascii="Sylfaen" w:hAnsi="Sylfaen"/>
          <w:sz w:val="24"/>
          <w:szCs w:val="24"/>
        </w:rPr>
        <w:t>և</w:t>
      </w:r>
      <w:r w:rsidRPr="00A1595B">
        <w:rPr>
          <w:rFonts w:ascii="Sylfaen" w:hAnsi="Sylfaen"/>
          <w:sz w:val="24"/>
          <w:szCs w:val="24"/>
        </w:rPr>
        <w:t xml:space="preserve">ողությամբ բազմակի ներմուծմամբ </w:t>
      </w:r>
      <w:r w:rsidRPr="00F973A6">
        <w:rPr>
          <w:rFonts w:ascii="Sylfaen" w:hAnsi="Sylfaen"/>
          <w:sz w:val="24"/>
          <w:szCs w:val="24"/>
        </w:rPr>
        <w:t xml:space="preserve">թունավորության </w:t>
      </w:r>
      <w:r w:rsidRPr="00A1595B">
        <w:rPr>
          <w:rFonts w:ascii="Sylfaen" w:hAnsi="Sylfaen"/>
          <w:sz w:val="24"/>
          <w:szCs w:val="24"/>
        </w:rPr>
        <w:t>հետազոտությունների շրջանակներում։ Հետազոտությունների համար անհրաժեշտ</w:t>
      </w:r>
      <w:r w:rsidR="00BD12AD" w:rsidRPr="00BD12AD">
        <w:rPr>
          <w:rFonts w:ascii="Sylfaen" w:hAnsi="Sylfaen"/>
          <w:sz w:val="24"/>
          <w:szCs w:val="24"/>
        </w:rPr>
        <w:t xml:space="preserve"> </w:t>
      </w:r>
      <w:r w:rsidRPr="00A1595B">
        <w:rPr>
          <w:rFonts w:ascii="Sylfaen" w:hAnsi="Sylfaen"/>
          <w:sz w:val="24"/>
          <w:szCs w:val="24"/>
        </w:rPr>
        <w:t xml:space="preserve">է օգտագործել սեռապես հասուն ՈՄՊ։ Եթե դեղաբանական ակտիվության վերաբերյալ տվյալների կամ նախորդ հետազոտությունների արդյունքների հիման վրա մտավախություն կա դեղապատրաստուկի </w:t>
      </w:r>
      <w:r w:rsidRPr="00924FB6">
        <w:rPr>
          <w:rFonts w:ascii="Sylfaen" w:hAnsi="Sylfaen"/>
          <w:sz w:val="24"/>
          <w:szCs w:val="24"/>
        </w:rPr>
        <w:lastRenderedPageBreak/>
        <w:t xml:space="preserve">թունավորության </w:t>
      </w:r>
      <w:r w:rsidRPr="00A1595B">
        <w:rPr>
          <w:rFonts w:ascii="Sylfaen" w:hAnsi="Sylfaen"/>
          <w:sz w:val="24"/>
          <w:szCs w:val="24"/>
        </w:rPr>
        <w:t xml:space="preserve">առնչությամբ, ապա պատրաստուկի բազմակի ներմուծման </w:t>
      </w:r>
      <w:r w:rsidRPr="00924FB6">
        <w:rPr>
          <w:rFonts w:ascii="Sylfaen" w:hAnsi="Sylfaen"/>
          <w:sz w:val="24"/>
          <w:szCs w:val="24"/>
        </w:rPr>
        <w:t xml:space="preserve">թունավորության </w:t>
      </w:r>
      <w:r w:rsidRPr="00A1595B">
        <w:rPr>
          <w:rFonts w:ascii="Sylfaen" w:hAnsi="Sylfaen"/>
          <w:sz w:val="24"/>
          <w:szCs w:val="24"/>
        </w:rPr>
        <w:t>հետազոտությունների ընթացքում կարելի է կատարել հատուկ պարամետրերի գնահատում։ Այդպիսի պարամետրերի թվին են դասվում դաշտանային ցիկլի պարբերականությունը, սպերմատոզոիդների թիվը, սպերմատոզոիդների ձ</w:t>
      </w:r>
      <w:r w:rsidR="00712415">
        <w:rPr>
          <w:rFonts w:ascii="Sylfaen" w:hAnsi="Sylfaen"/>
          <w:sz w:val="24"/>
          <w:szCs w:val="24"/>
        </w:rPr>
        <w:t>և</w:t>
      </w:r>
      <w:r w:rsidRPr="00A1595B">
        <w:rPr>
          <w:rFonts w:ascii="Sylfaen" w:hAnsi="Sylfaen"/>
          <w:sz w:val="24"/>
          <w:szCs w:val="24"/>
        </w:rPr>
        <w:t xml:space="preserve">աբանությունը </w:t>
      </w:r>
      <w:r w:rsidR="00712415">
        <w:rPr>
          <w:rFonts w:ascii="Sylfaen" w:hAnsi="Sylfaen"/>
          <w:sz w:val="24"/>
          <w:szCs w:val="24"/>
        </w:rPr>
        <w:t>և</w:t>
      </w:r>
      <w:r w:rsidRPr="00A1595B">
        <w:rPr>
          <w:rFonts w:ascii="Sylfaen" w:hAnsi="Sylfaen"/>
          <w:sz w:val="24"/>
          <w:szCs w:val="24"/>
        </w:rPr>
        <w:t xml:space="preserve"> (կամ) շարժունությունը, արուների </w:t>
      </w:r>
      <w:r w:rsidR="00712415">
        <w:rPr>
          <w:rFonts w:ascii="Sylfaen" w:hAnsi="Sylfaen"/>
          <w:sz w:val="24"/>
          <w:szCs w:val="24"/>
        </w:rPr>
        <w:t>և</w:t>
      </w:r>
      <w:r w:rsidRPr="00A1595B">
        <w:rPr>
          <w:rFonts w:ascii="Sylfaen" w:hAnsi="Sylfaen"/>
          <w:sz w:val="24"/>
          <w:szCs w:val="24"/>
        </w:rPr>
        <w:t xml:space="preserve"> էգերի մոտ սեռական հորմոնների պարունակությունը։</w:t>
      </w:r>
    </w:p>
    <w:p w14:paraId="2535993F" w14:textId="77777777" w:rsidR="00EC763D" w:rsidRDefault="00EC763D" w:rsidP="00BD12A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ՈՄՊ-</w:t>
      </w:r>
      <w:r>
        <w:rPr>
          <w:rFonts w:ascii="Sylfaen" w:hAnsi="Sylfaen"/>
          <w:sz w:val="24"/>
          <w:szCs w:val="24"/>
        </w:rPr>
        <w:t>ներ</w:t>
      </w:r>
      <w:r w:rsidRPr="00A1595B">
        <w:rPr>
          <w:rFonts w:ascii="Sylfaen" w:hAnsi="Sylfaen"/>
          <w:sz w:val="24"/>
          <w:szCs w:val="24"/>
        </w:rPr>
        <w:t xml:space="preserve">ը կենդանիների միակ </w:t>
      </w:r>
      <w:r w:rsidRPr="00CE043F">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Pr="00CE043F">
        <w:rPr>
          <w:rFonts w:ascii="Sylfaen" w:hAnsi="Sylfaen"/>
          <w:sz w:val="24"/>
          <w:szCs w:val="24"/>
        </w:rPr>
        <w:t xml:space="preserve">անտ </w:t>
      </w:r>
      <w:r w:rsidRPr="00A1595B">
        <w:rPr>
          <w:rFonts w:ascii="Sylfaen" w:hAnsi="Sylfaen"/>
          <w:sz w:val="24"/>
          <w:szCs w:val="24"/>
        </w:rPr>
        <w:t>տեսակներն են</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ընդ որում</w:t>
      </w:r>
      <w:r w:rsidRPr="00A1595B">
        <w:rPr>
          <w:rFonts w:ascii="Sylfaen" w:hAnsi="Sylfaen"/>
          <w:sz w:val="24"/>
          <w:szCs w:val="24"/>
        </w:rPr>
        <w:t>, բեղմնավորման (իմպլանտացիայի) վրա պատրաստուկի պոտենցիալ ազդեցության առնչությամբ տեսական նախապայմաններ</w:t>
      </w:r>
      <w:r>
        <w:rPr>
          <w:rFonts w:ascii="Sylfaen" w:hAnsi="Sylfaen"/>
          <w:sz w:val="24"/>
          <w:szCs w:val="24"/>
        </w:rPr>
        <w:t xml:space="preserve"> կան</w:t>
      </w:r>
      <w:r w:rsidRPr="00A1595B">
        <w:rPr>
          <w:rFonts w:ascii="Sylfaen" w:hAnsi="Sylfaen"/>
          <w:sz w:val="24"/>
          <w:szCs w:val="24"/>
        </w:rPr>
        <w:t xml:space="preserve">, </w:t>
      </w:r>
      <w:r>
        <w:rPr>
          <w:rFonts w:ascii="Sylfaen" w:hAnsi="Sylfaen"/>
          <w:sz w:val="24"/>
          <w:szCs w:val="24"/>
        </w:rPr>
        <w:t>որ</w:t>
      </w:r>
      <w:r w:rsidRPr="00A1595B">
        <w:rPr>
          <w:rFonts w:ascii="Sylfaen" w:hAnsi="Sylfaen"/>
          <w:sz w:val="24"/>
          <w:szCs w:val="24"/>
        </w:rPr>
        <w:t xml:space="preserve">ի պատճառը դրա դեղաբանական ակտիվությունն է, ապա անհրաժեշտ է փորձով ստուգել այդ տեսական նախապայմանները։ Տվյալ նախապայմանների առկայության դեպքում բեղմնավորման </w:t>
      </w:r>
      <w:r w:rsidR="00712415">
        <w:rPr>
          <w:rFonts w:ascii="Sylfaen" w:hAnsi="Sylfaen"/>
          <w:sz w:val="24"/>
          <w:szCs w:val="24"/>
        </w:rPr>
        <w:t>և</w:t>
      </w:r>
      <w:r w:rsidRPr="00A1595B">
        <w:rPr>
          <w:rFonts w:ascii="Sylfaen" w:hAnsi="Sylfaen"/>
          <w:sz w:val="24"/>
          <w:szCs w:val="24"/>
        </w:rPr>
        <w:t xml:space="preserve"> իմպլանտացիայի վրա </w:t>
      </w:r>
      <w:r>
        <w:rPr>
          <w:rFonts w:ascii="Sylfaen" w:hAnsi="Sylfaen"/>
          <w:sz w:val="24"/>
          <w:szCs w:val="24"/>
        </w:rPr>
        <w:t>հնարավոր</w:t>
      </w:r>
      <w:r w:rsidRPr="00A1595B">
        <w:rPr>
          <w:rFonts w:ascii="Sylfaen" w:hAnsi="Sylfaen"/>
          <w:sz w:val="24"/>
          <w:szCs w:val="24"/>
        </w:rPr>
        <w:t xml:space="preserve"> էֆեկտ</w:t>
      </w:r>
      <w:r>
        <w:rPr>
          <w:rFonts w:ascii="Sylfaen" w:hAnsi="Sylfaen"/>
          <w:sz w:val="24"/>
          <w:szCs w:val="24"/>
        </w:rPr>
        <w:t>ներ</w:t>
      </w:r>
      <w:r w:rsidRPr="00A1595B">
        <w:rPr>
          <w:rFonts w:ascii="Sylfaen" w:hAnsi="Sylfaen"/>
          <w:sz w:val="24"/>
          <w:szCs w:val="24"/>
        </w:rPr>
        <w:t>ը գնահատելու միակ գործնական հնարավորությունը հոմոլոգային սպիտակուցների կամ տրանսգենային մոդելների օգտագործումն է։ Մի</w:t>
      </w:r>
      <w:r w:rsidR="00712415">
        <w:rPr>
          <w:rFonts w:ascii="Sylfaen" w:hAnsi="Sylfaen"/>
          <w:sz w:val="24"/>
          <w:szCs w:val="24"/>
        </w:rPr>
        <w:t>և</w:t>
      </w:r>
      <w:r w:rsidRPr="00A1595B">
        <w:rPr>
          <w:rFonts w:ascii="Sylfaen" w:hAnsi="Sylfaen"/>
          <w:sz w:val="24"/>
          <w:szCs w:val="24"/>
        </w:rPr>
        <w:t>նույն ժամանակ խորհուրդ չի</w:t>
      </w:r>
      <w:r w:rsidR="00BD12AD" w:rsidRPr="00BD12AD">
        <w:rPr>
          <w:rFonts w:ascii="Sylfaen" w:hAnsi="Sylfaen"/>
          <w:sz w:val="24"/>
          <w:szCs w:val="24"/>
        </w:rPr>
        <w:t> </w:t>
      </w:r>
      <w:r w:rsidRPr="00A1595B">
        <w:rPr>
          <w:rFonts w:ascii="Sylfaen" w:hAnsi="Sylfaen"/>
          <w:sz w:val="24"/>
          <w:szCs w:val="24"/>
        </w:rPr>
        <w:t>տրվում հոմոլոգային սպիտակուցներ կամ տրանսգենային մոդելներ</w:t>
      </w:r>
      <w:r w:rsidRPr="00CC5C68">
        <w:rPr>
          <w:rFonts w:ascii="Sylfaen" w:hAnsi="Sylfaen"/>
          <w:sz w:val="24"/>
          <w:szCs w:val="24"/>
        </w:rPr>
        <w:t xml:space="preserve"> </w:t>
      </w:r>
      <w:r w:rsidRPr="00A1595B">
        <w:rPr>
          <w:rFonts w:ascii="Sylfaen" w:hAnsi="Sylfaen"/>
          <w:sz w:val="24"/>
          <w:szCs w:val="24"/>
        </w:rPr>
        <w:t xml:space="preserve">մշակել ՝ միայն կրծողների նկատմամբ վերարտադրողական ֆունկցիայի հետազոտություններ անցկացնելու նպատակով։ Նախակլինիկական տվյալների բացակայության դեպքում ռիսկի նվազեցումը հարկավոր է իրականացնել կլինիկական հետազոտությունների շրջանակներում համապատասխան ընթացակարգեր կատարելու, կլինիկական հետազոտության սուբյեկտներից տեղեկացված համաձայնություն ստանալու </w:t>
      </w:r>
      <w:r w:rsidR="00712415">
        <w:rPr>
          <w:rFonts w:ascii="Sylfaen" w:hAnsi="Sylfaen"/>
          <w:sz w:val="24"/>
          <w:szCs w:val="24"/>
        </w:rPr>
        <w:t>և</w:t>
      </w:r>
      <w:r w:rsidRPr="00A1595B">
        <w:rPr>
          <w:rFonts w:ascii="Sylfaen" w:hAnsi="Sylfaen"/>
          <w:sz w:val="24"/>
          <w:szCs w:val="24"/>
        </w:rPr>
        <w:t xml:space="preserve"> դեղապատրաստուկի վերաբերյալ տեղեկատվության մեջ համապատասխան տեղեկություններ ներառելու միջոցով։</w:t>
      </w:r>
    </w:p>
    <w:p w14:paraId="1444C102" w14:textId="77777777" w:rsidR="00EC763D" w:rsidRDefault="00EC763D" w:rsidP="00BD12AD">
      <w:pPr>
        <w:spacing w:after="160" w:line="360" w:lineRule="auto"/>
        <w:ind w:left="567" w:right="425"/>
        <w:jc w:val="center"/>
        <w:rPr>
          <w:rFonts w:ascii="Sylfaen" w:hAnsi="Sylfaen"/>
          <w:sz w:val="24"/>
          <w:szCs w:val="24"/>
        </w:rPr>
      </w:pPr>
    </w:p>
    <w:p w14:paraId="2CAD37A7" w14:textId="77777777" w:rsidR="00EC763D" w:rsidRDefault="00EC763D" w:rsidP="00BD12AD">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5.3. Էմբրիոֆետալային զարգացումը </w:t>
      </w:r>
      <w:r w:rsidR="00712415">
        <w:rPr>
          <w:rFonts w:ascii="Sylfaen" w:hAnsi="Sylfaen"/>
          <w:sz w:val="24"/>
          <w:szCs w:val="24"/>
        </w:rPr>
        <w:t>և</w:t>
      </w:r>
      <w:r w:rsidRPr="00A1595B">
        <w:rPr>
          <w:rFonts w:ascii="Sylfaen" w:hAnsi="Sylfaen"/>
          <w:sz w:val="24"/>
          <w:szCs w:val="24"/>
        </w:rPr>
        <w:t xml:space="preserve"> սերնդի նախածննդյան (հետծննդյան) զարգացումը</w:t>
      </w:r>
    </w:p>
    <w:p w14:paraId="0C3CD7EA" w14:textId="77777777" w:rsidR="00EC763D" w:rsidRDefault="00EC763D" w:rsidP="00BD12AD">
      <w:pPr>
        <w:spacing w:after="160" w:line="360"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Էմբրիոֆետալային </w:t>
      </w:r>
      <w:r w:rsidRPr="00057FF3">
        <w:rPr>
          <w:rFonts w:ascii="Sylfaen" w:hAnsi="Sylfaen"/>
          <w:spacing w:val="-4"/>
          <w:sz w:val="24"/>
          <w:szCs w:val="24"/>
        </w:rPr>
        <w:t xml:space="preserve">թունավորության </w:t>
      </w:r>
      <w:r w:rsidR="00712415">
        <w:rPr>
          <w:rFonts w:ascii="Sylfaen" w:hAnsi="Sylfaen"/>
          <w:spacing w:val="-4"/>
          <w:sz w:val="24"/>
          <w:szCs w:val="24"/>
        </w:rPr>
        <w:t>և</w:t>
      </w:r>
      <w:r w:rsidRPr="00A1595B">
        <w:rPr>
          <w:rFonts w:ascii="Sylfaen" w:hAnsi="Sylfaen"/>
          <w:spacing w:val="-4"/>
          <w:sz w:val="24"/>
          <w:szCs w:val="24"/>
        </w:rPr>
        <w:t xml:space="preserve"> </w:t>
      </w:r>
      <w:r w:rsidRPr="00057FF3">
        <w:rPr>
          <w:rFonts w:ascii="Sylfaen" w:hAnsi="Sylfaen"/>
          <w:spacing w:val="-4"/>
          <w:sz w:val="24"/>
          <w:szCs w:val="24"/>
        </w:rPr>
        <w:t xml:space="preserve">թունավորության </w:t>
      </w:r>
      <w:r w:rsidRPr="00A1595B">
        <w:rPr>
          <w:rFonts w:ascii="Sylfaen" w:hAnsi="Sylfaen"/>
          <w:spacing w:val="-4"/>
          <w:sz w:val="24"/>
          <w:szCs w:val="24"/>
        </w:rPr>
        <w:t xml:space="preserve">առանձին էֆեկտների՝ սերնդի </w:t>
      </w:r>
      <w:r w:rsidRPr="00057FF3">
        <w:rPr>
          <w:rFonts w:ascii="Sylfaen" w:hAnsi="Sylfaen"/>
          <w:spacing w:val="-4"/>
          <w:sz w:val="24"/>
          <w:szCs w:val="24"/>
        </w:rPr>
        <w:t xml:space="preserve">զարգացման </w:t>
      </w:r>
      <w:r w:rsidRPr="00A1595B">
        <w:rPr>
          <w:rFonts w:ascii="Sylfaen" w:hAnsi="Sylfaen"/>
          <w:spacing w:val="-4"/>
          <w:sz w:val="24"/>
          <w:szCs w:val="24"/>
        </w:rPr>
        <w:t xml:space="preserve">վրա ունեցած ազդեցության գնահատման մասով հետազոտությունների բովանդակային պլանն ընտրելիս </w:t>
      </w:r>
      <w:r w:rsidR="00712415">
        <w:rPr>
          <w:rFonts w:ascii="Sylfaen" w:hAnsi="Sylfaen"/>
          <w:spacing w:val="-4"/>
          <w:sz w:val="24"/>
          <w:szCs w:val="24"/>
        </w:rPr>
        <w:t>և</w:t>
      </w:r>
      <w:r w:rsidRPr="00A1595B">
        <w:rPr>
          <w:rFonts w:ascii="Sylfaen" w:hAnsi="Sylfaen"/>
          <w:spacing w:val="-4"/>
          <w:sz w:val="24"/>
          <w:szCs w:val="24"/>
        </w:rPr>
        <w:t xml:space="preserve"> արդյունքները </w:t>
      </w:r>
      <w:r w:rsidRPr="00A1595B">
        <w:rPr>
          <w:rFonts w:ascii="Sylfaen" w:hAnsi="Sylfaen"/>
          <w:spacing w:val="-4"/>
          <w:sz w:val="24"/>
          <w:szCs w:val="24"/>
        </w:rPr>
        <w:lastRenderedPageBreak/>
        <w:t>մեկնաբանելիս անհրաժեշտ է հաշվի առնել կենսատեխնոլոգիական դեղապատրաստուկների միջ</w:t>
      </w:r>
      <w:r w:rsidR="00712415">
        <w:rPr>
          <w:rFonts w:ascii="Sylfaen" w:hAnsi="Sylfaen"/>
          <w:spacing w:val="-4"/>
          <w:sz w:val="24"/>
          <w:szCs w:val="24"/>
        </w:rPr>
        <w:t>և</w:t>
      </w:r>
      <w:r w:rsidRPr="00A1595B">
        <w:rPr>
          <w:rFonts w:ascii="Sylfaen" w:hAnsi="Sylfaen"/>
          <w:spacing w:val="-4"/>
          <w:sz w:val="24"/>
          <w:szCs w:val="24"/>
        </w:rPr>
        <w:t xml:space="preserve"> </w:t>
      </w:r>
      <w:r>
        <w:rPr>
          <w:rFonts w:ascii="Sylfaen" w:hAnsi="Sylfaen"/>
          <w:spacing w:val="-4"/>
          <w:sz w:val="24"/>
          <w:szCs w:val="24"/>
        </w:rPr>
        <w:t>հնարավոր</w:t>
      </w:r>
      <w:r w:rsidRPr="00A1595B">
        <w:rPr>
          <w:rFonts w:ascii="Sylfaen" w:hAnsi="Sylfaen"/>
          <w:spacing w:val="-4"/>
          <w:sz w:val="24"/>
          <w:szCs w:val="24"/>
        </w:rPr>
        <w:t xml:space="preserve"> տարբերությունները</w:t>
      </w:r>
      <w:r>
        <w:rPr>
          <w:rFonts w:ascii="Sylfaen" w:hAnsi="Sylfaen"/>
          <w:spacing w:val="-4"/>
          <w:sz w:val="24"/>
          <w:szCs w:val="24"/>
        </w:rPr>
        <w:t>՝</w:t>
      </w:r>
      <w:r w:rsidRPr="00A1595B">
        <w:rPr>
          <w:rFonts w:ascii="Sylfaen" w:hAnsi="Sylfaen"/>
          <w:spacing w:val="-4"/>
          <w:sz w:val="24"/>
          <w:szCs w:val="24"/>
        </w:rPr>
        <w:t xml:space="preserve"> ընկերքի արգելապատնեշով ներթափանցելու նրանց կարողության մասով (ինչպես նշված է սույն գլխի 3-րդ պարզաբանման մեջ)։</w:t>
      </w:r>
    </w:p>
    <w:p w14:paraId="1533E21C" w14:textId="77777777" w:rsidR="00EC763D" w:rsidRDefault="00EC763D" w:rsidP="00BD12A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Այն դեղապատրաստուկների ուսումնասիրության </w:t>
      </w:r>
      <w:r w:rsidRPr="00057FF3">
        <w:rPr>
          <w:rFonts w:ascii="Sylfaen" w:hAnsi="Sylfaen"/>
          <w:sz w:val="24"/>
          <w:szCs w:val="24"/>
        </w:rPr>
        <w:t>նկատմամբ</w:t>
      </w:r>
      <w:r w:rsidRPr="00A1595B">
        <w:rPr>
          <w:rFonts w:ascii="Sylfaen" w:hAnsi="Sylfaen"/>
          <w:sz w:val="24"/>
          <w:szCs w:val="24"/>
        </w:rPr>
        <w:t>, որոնք իրենց դեղաբանական ակտիվությունը դրս</w:t>
      </w:r>
      <w:r w:rsidR="00712415">
        <w:rPr>
          <w:rFonts w:ascii="Sylfaen" w:hAnsi="Sylfaen"/>
          <w:sz w:val="24"/>
          <w:szCs w:val="24"/>
        </w:rPr>
        <w:t>և</w:t>
      </w:r>
      <w:r w:rsidRPr="00A1595B">
        <w:rPr>
          <w:rFonts w:ascii="Sylfaen" w:hAnsi="Sylfaen"/>
          <w:sz w:val="24"/>
          <w:szCs w:val="24"/>
        </w:rPr>
        <w:t>որում են միայն ՈՄՊ-ի դեպքում, կարող</w:t>
      </w:r>
      <w:r w:rsidR="00BD12AD" w:rsidRPr="00BD12AD">
        <w:rPr>
          <w:rFonts w:ascii="Sylfaen" w:hAnsi="Sylfaen"/>
          <w:sz w:val="24"/>
          <w:szCs w:val="24"/>
        </w:rPr>
        <w:t xml:space="preserve"> </w:t>
      </w:r>
      <w:r>
        <w:rPr>
          <w:rFonts w:ascii="Sylfaen" w:hAnsi="Sylfaen"/>
          <w:sz w:val="24"/>
          <w:szCs w:val="24"/>
        </w:rPr>
        <w:t>է</w:t>
      </w:r>
      <w:r w:rsidRPr="00A1595B">
        <w:rPr>
          <w:rFonts w:ascii="Sylfaen" w:hAnsi="Sylfaen"/>
          <w:sz w:val="24"/>
          <w:szCs w:val="24"/>
        </w:rPr>
        <w:t xml:space="preserve"> օգտագործվել հետազոտության մի քանի պլան՝ հաշվի առնելով ենթադրյալ կլինիկական կիրառությունը </w:t>
      </w:r>
      <w:r w:rsidR="00712415">
        <w:rPr>
          <w:rFonts w:ascii="Sylfaen" w:hAnsi="Sylfaen"/>
          <w:sz w:val="24"/>
          <w:szCs w:val="24"/>
        </w:rPr>
        <w:t>և</w:t>
      </w:r>
      <w:r w:rsidRPr="00A1595B">
        <w:rPr>
          <w:rFonts w:ascii="Sylfaen" w:hAnsi="Sylfaen"/>
          <w:sz w:val="24"/>
          <w:szCs w:val="24"/>
        </w:rPr>
        <w:t xml:space="preserve"> ակնկալվող դեղաբանական էֆեկտները։ Նպատակահարմար է էմբրիոֆետալային </w:t>
      </w:r>
      <w:r w:rsidR="00712415">
        <w:rPr>
          <w:rFonts w:ascii="Sylfaen" w:hAnsi="Sylfaen"/>
          <w:sz w:val="24"/>
          <w:szCs w:val="24"/>
        </w:rPr>
        <w:t>և</w:t>
      </w:r>
      <w:r w:rsidRPr="00A1595B">
        <w:rPr>
          <w:rFonts w:ascii="Sylfaen" w:hAnsi="Sylfaen"/>
          <w:sz w:val="24"/>
          <w:szCs w:val="24"/>
        </w:rPr>
        <w:t xml:space="preserve"> (կամ) նախածննդյան (հետծննդյան) զարգացումը (ՆՀԾԶ (PPND)) </w:t>
      </w:r>
      <w:r w:rsidRPr="00057FF3">
        <w:rPr>
          <w:rFonts w:ascii="Sylfaen" w:hAnsi="Sylfaen"/>
          <w:sz w:val="24"/>
          <w:szCs w:val="24"/>
        </w:rPr>
        <w:t xml:space="preserve">ընդգրկող </w:t>
      </w:r>
      <w:r w:rsidRPr="00A1595B">
        <w:rPr>
          <w:rFonts w:ascii="Sylfaen" w:hAnsi="Sylfaen"/>
          <w:sz w:val="24"/>
          <w:szCs w:val="24"/>
        </w:rPr>
        <w:t>փուլերում անցկացնել առանձին հետազոտություններ։ Հնարավոր են նա</w:t>
      </w:r>
      <w:r w:rsidR="00712415">
        <w:rPr>
          <w:rFonts w:ascii="Sylfaen" w:hAnsi="Sylfaen"/>
          <w:sz w:val="24"/>
          <w:szCs w:val="24"/>
        </w:rPr>
        <w:t>և</w:t>
      </w:r>
      <w:r w:rsidRPr="00A1595B">
        <w:rPr>
          <w:rFonts w:ascii="Sylfaen" w:hAnsi="Sylfaen"/>
          <w:sz w:val="24"/>
          <w:szCs w:val="24"/>
        </w:rPr>
        <w:t xml:space="preserve"> հետազոտության բովանդակային այլ պլաններ՝ դրանք հիմնավորելու դեպքում, հատկապես որոշակի </w:t>
      </w:r>
      <w:r>
        <w:rPr>
          <w:rFonts w:ascii="Sylfaen" w:hAnsi="Sylfaen"/>
          <w:sz w:val="24"/>
          <w:szCs w:val="24"/>
        </w:rPr>
        <w:t>մտավախությունների</w:t>
      </w:r>
      <w:r w:rsidRPr="00A1595B">
        <w:rPr>
          <w:rFonts w:ascii="Sylfaen" w:hAnsi="Sylfaen"/>
          <w:sz w:val="24"/>
          <w:szCs w:val="24"/>
        </w:rPr>
        <w:t xml:space="preserve"> առկայության դեպքում</w:t>
      </w:r>
      <w:r>
        <w:rPr>
          <w:rFonts w:ascii="Sylfaen" w:hAnsi="Sylfaen"/>
          <w:sz w:val="24"/>
          <w:szCs w:val="24"/>
        </w:rPr>
        <w:t>՝</w:t>
      </w:r>
      <w:r w:rsidRPr="00A1595B">
        <w:rPr>
          <w:rFonts w:ascii="Sylfaen" w:hAnsi="Sylfaen"/>
          <w:sz w:val="24"/>
          <w:szCs w:val="24"/>
        </w:rPr>
        <w:t xml:space="preserve"> կապված այն հանգամանքի հետ, որ էմբրիոֆետալային զարգացման վրա անցանկալի ազդեցությունը կամ հղիության ընթացքում պտղի մահը կարող է պայմանավորված լինել հենց հետազոտվող դեղապատրաստուկի ազդեցության մեխանիզմով։ Մի շարք դեպքերում ավելի նպատակահարմար</w:t>
      </w:r>
      <w:r w:rsidR="00BD12AD" w:rsidRPr="00BD12AD">
        <w:rPr>
          <w:rFonts w:ascii="Sylfaen" w:hAnsi="Sylfaen"/>
          <w:sz w:val="24"/>
          <w:szCs w:val="24"/>
        </w:rPr>
        <w:t xml:space="preserve"> </w:t>
      </w:r>
      <w:r w:rsidRPr="00A1595B">
        <w:rPr>
          <w:rFonts w:ascii="Sylfaen" w:hAnsi="Sylfaen"/>
          <w:sz w:val="24"/>
          <w:szCs w:val="24"/>
        </w:rPr>
        <w:t>է ՈՄՊ-ի նկատմամբ անցկացնել մանրամասն պլանավորված մեկ հետազոտություն, որով նախատեսվում է էգերի օրգանիզմ դեղապատրաստուկի ներմուծում</w:t>
      </w:r>
      <w:r>
        <w:rPr>
          <w:rFonts w:ascii="Sylfaen" w:hAnsi="Sylfaen"/>
          <w:sz w:val="24"/>
          <w:szCs w:val="24"/>
        </w:rPr>
        <w:t>՝</w:t>
      </w:r>
      <w:r w:rsidRPr="00A1595B">
        <w:rPr>
          <w:rFonts w:ascii="Sylfaen" w:hAnsi="Sylfaen"/>
          <w:sz w:val="24"/>
          <w:szCs w:val="24"/>
        </w:rPr>
        <w:t xml:space="preserve"> հղիության 20-րդ օրվանից սկսած</w:t>
      </w:r>
      <w:r>
        <w:rPr>
          <w:rFonts w:ascii="Sylfaen" w:hAnsi="Sylfaen"/>
          <w:sz w:val="24"/>
          <w:szCs w:val="24"/>
        </w:rPr>
        <w:t>,</w:t>
      </w:r>
      <w:r w:rsidRPr="00A1595B">
        <w:rPr>
          <w:rFonts w:ascii="Sylfaen" w:hAnsi="Sylfaen"/>
          <w:sz w:val="24"/>
          <w:szCs w:val="24"/>
        </w:rPr>
        <w:t xml:space="preserve"> մինչ</w:t>
      </w:r>
      <w:r w:rsidR="00712415">
        <w:rPr>
          <w:rFonts w:ascii="Sylfaen" w:hAnsi="Sylfaen"/>
          <w:sz w:val="24"/>
          <w:szCs w:val="24"/>
        </w:rPr>
        <w:t>և</w:t>
      </w:r>
      <w:r w:rsidRPr="00A1595B">
        <w:rPr>
          <w:rFonts w:ascii="Sylfaen" w:hAnsi="Sylfaen"/>
          <w:sz w:val="24"/>
          <w:szCs w:val="24"/>
        </w:rPr>
        <w:t xml:space="preserve"> սերնդի ծնունդը (արագացված ՆՀԾԶ (еPPND)), քան անցկացնել ԷՖԹ-ի </w:t>
      </w:r>
      <w:r w:rsidR="00712415">
        <w:rPr>
          <w:rFonts w:ascii="Sylfaen" w:hAnsi="Sylfaen"/>
          <w:sz w:val="24"/>
          <w:szCs w:val="24"/>
        </w:rPr>
        <w:t>և</w:t>
      </w:r>
      <w:r w:rsidRPr="00A1595B">
        <w:rPr>
          <w:rFonts w:ascii="Sylfaen" w:hAnsi="Sylfaen"/>
          <w:sz w:val="24"/>
          <w:szCs w:val="24"/>
        </w:rPr>
        <w:t xml:space="preserve"> (կամ) ՆՀԾԶ-ի առանձին հետազոտություններ։</w:t>
      </w:r>
    </w:p>
    <w:p w14:paraId="02760532" w14:textId="77777777" w:rsidR="00EC763D" w:rsidRDefault="00EC763D" w:rsidP="00BD12A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Արագացված ՆՀԾԶ-ի միակ հետազոտությունն անցկացնելիս, որով նախատեսվում է պտղի նախածննդյան (հետծծնդյան) զարգացման վրա պատրաստուկի ազդեցության ուսումնասիրություն</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որի բովանդակային պլանը նկարագրված է վեր</w:t>
      </w:r>
      <w:r w:rsidR="00712415">
        <w:rPr>
          <w:rFonts w:ascii="Sylfaen" w:hAnsi="Sylfaen"/>
          <w:sz w:val="24"/>
          <w:szCs w:val="24"/>
        </w:rPr>
        <w:t>և</w:t>
      </w:r>
      <w:r w:rsidRPr="00A1595B">
        <w:rPr>
          <w:rFonts w:ascii="Sylfaen" w:hAnsi="Sylfaen"/>
          <w:sz w:val="24"/>
          <w:szCs w:val="24"/>
        </w:rPr>
        <w:t>ում, աննպատակահարմար է կենդանիների այն խմբի ընդգրկումը, որոնց դեպքում կատարվում է կեսարյան հատում, ընդ որում</w:t>
      </w:r>
      <w:r>
        <w:rPr>
          <w:rFonts w:ascii="Sylfaen" w:hAnsi="Sylfaen"/>
          <w:sz w:val="24"/>
          <w:szCs w:val="24"/>
        </w:rPr>
        <w:t>,</w:t>
      </w:r>
      <w:r w:rsidRPr="00A1595B">
        <w:rPr>
          <w:rFonts w:ascii="Sylfaen" w:hAnsi="Sylfaen"/>
          <w:sz w:val="24"/>
          <w:szCs w:val="24"/>
        </w:rPr>
        <w:t xml:space="preserve"> անհրաժեշտ</w:t>
      </w:r>
      <w:r w:rsidR="00BD12AD" w:rsidRPr="00BD12AD">
        <w:rPr>
          <w:rFonts w:ascii="Sylfaen" w:hAnsi="Sylfaen"/>
          <w:sz w:val="24"/>
          <w:szCs w:val="24"/>
        </w:rPr>
        <w:t xml:space="preserve"> </w:t>
      </w:r>
      <w:r w:rsidRPr="00A1595B">
        <w:rPr>
          <w:rFonts w:ascii="Sylfaen" w:hAnsi="Sylfaen"/>
          <w:sz w:val="24"/>
          <w:szCs w:val="24"/>
        </w:rPr>
        <w:t xml:space="preserve">է գնահատել բնական եղանակով ծննդաբերությամբ ավարտվող հղիության արդյունքները։ Նշված հետազոտության շրջանակներում անհրաժեշտ է գնահատել սերնդի կենսունակությունը, զարգացման արտաքին արատները, </w:t>
      </w:r>
      <w:r w:rsidRPr="00A1595B">
        <w:rPr>
          <w:rFonts w:ascii="Sylfaen" w:hAnsi="Sylfaen"/>
          <w:sz w:val="24"/>
          <w:szCs w:val="24"/>
        </w:rPr>
        <w:lastRenderedPageBreak/>
        <w:t>կմախքի զարգացման անոմալիաները (օրինակ՝ ռենտգենալուսանկարման միջոցով), ինչպես նա</w:t>
      </w:r>
      <w:r w:rsidR="00712415">
        <w:rPr>
          <w:rFonts w:ascii="Sylfaen" w:hAnsi="Sylfaen"/>
          <w:sz w:val="24"/>
          <w:szCs w:val="24"/>
        </w:rPr>
        <w:t>և</w:t>
      </w:r>
      <w:r w:rsidRPr="00A1595B">
        <w:rPr>
          <w:rFonts w:ascii="Sylfaen" w:hAnsi="Sylfaen"/>
          <w:sz w:val="24"/>
          <w:szCs w:val="24"/>
        </w:rPr>
        <w:t xml:space="preserve"> ներքին օրգանների </w:t>
      </w:r>
      <w:r w:rsidR="00712415">
        <w:rPr>
          <w:rFonts w:ascii="Sylfaen" w:hAnsi="Sylfaen"/>
          <w:sz w:val="24"/>
          <w:szCs w:val="24"/>
        </w:rPr>
        <w:t>և</w:t>
      </w:r>
      <w:r w:rsidRPr="00A1595B">
        <w:rPr>
          <w:rFonts w:ascii="Sylfaen" w:hAnsi="Sylfaen"/>
          <w:sz w:val="24"/>
          <w:szCs w:val="24"/>
        </w:rPr>
        <w:t xml:space="preserve"> հյուսվածքների ձ</w:t>
      </w:r>
      <w:r w:rsidR="00712415">
        <w:rPr>
          <w:rFonts w:ascii="Sylfaen" w:hAnsi="Sylfaen"/>
          <w:sz w:val="24"/>
          <w:szCs w:val="24"/>
        </w:rPr>
        <w:t>և</w:t>
      </w:r>
      <w:r w:rsidRPr="00A1595B">
        <w:rPr>
          <w:rFonts w:ascii="Sylfaen" w:hAnsi="Sylfaen"/>
          <w:sz w:val="24"/>
          <w:szCs w:val="24"/>
        </w:rPr>
        <w:t>աբանությունը</w:t>
      </w:r>
      <w:r>
        <w:rPr>
          <w:rFonts w:ascii="Sylfaen" w:hAnsi="Sylfaen"/>
          <w:sz w:val="24"/>
          <w:szCs w:val="24"/>
        </w:rPr>
        <w:t>՝</w:t>
      </w:r>
      <w:r w:rsidRPr="00C56AE5">
        <w:rPr>
          <w:rFonts w:ascii="Sylfaen" w:hAnsi="Sylfaen"/>
          <w:sz w:val="24"/>
          <w:szCs w:val="24"/>
        </w:rPr>
        <w:t xml:space="preserve"> </w:t>
      </w:r>
      <w:r w:rsidRPr="00A1595B">
        <w:rPr>
          <w:rFonts w:ascii="Sylfaen" w:hAnsi="Sylfaen"/>
          <w:sz w:val="24"/>
          <w:szCs w:val="24"/>
        </w:rPr>
        <w:t xml:space="preserve">կենդանիներին հերձելիս։ Ուլտրաձայնային հետազոտությունների անցկացումն արդյունավետ է հղիության ընթացքը հսկելու համար, սակայն այդպիսի հետազոտությունները քիչ տեղեկատվություն են տրամադրում սերնդի զարգացման արատները հայտնաբերելու համար։ Զարգացման հնարավոր արատների գնահատումն իրականացվում է հետծննդաբերական զննման ընթացքում։ Հետծննդաբերական շրջանում խորհուրդ չի տրվում մոր օրգանիզմ ներմուծել հետազոտվող պատրաստուկը, քանի որ այն կարող է անբարենպաստ ազդեցություն ունենալ սերնդի նկատմամբ մայրական խնամքի վրա։ Անհրաժեշտության դեպքում հետազոտությունների կազմում կարելի է </w:t>
      </w:r>
      <w:r w:rsidRPr="00C56AE5">
        <w:rPr>
          <w:rFonts w:ascii="Sylfaen" w:hAnsi="Sylfaen"/>
          <w:sz w:val="24"/>
          <w:szCs w:val="24"/>
        </w:rPr>
        <w:t xml:space="preserve">ներառել </w:t>
      </w:r>
      <w:r w:rsidRPr="00A1595B">
        <w:rPr>
          <w:rFonts w:ascii="Sylfaen" w:hAnsi="Sylfaen"/>
          <w:sz w:val="24"/>
          <w:szCs w:val="24"/>
        </w:rPr>
        <w:t xml:space="preserve">այլ վերջնակետերի վերլուծությունը (սերնդի մոտ գնահատվող պարամետրերը), եթե դրանք պատրաստուկի դեղաբանական ակտիվության գնահատման համար </w:t>
      </w:r>
      <w:r w:rsidRPr="00C56AE5">
        <w:rPr>
          <w:rFonts w:ascii="Sylfaen" w:hAnsi="Sylfaen"/>
          <w:sz w:val="24"/>
          <w:szCs w:val="24"/>
        </w:rPr>
        <w:t>նշանակություն ունեն</w:t>
      </w:r>
      <w:r w:rsidRPr="00A1595B">
        <w:rPr>
          <w:rFonts w:ascii="Sylfaen" w:hAnsi="Sylfaen"/>
          <w:sz w:val="24"/>
          <w:szCs w:val="24"/>
        </w:rPr>
        <w:t>։ Հետազոտությունների հետծննդյան փուլի տ</w:t>
      </w:r>
      <w:r w:rsidR="00712415">
        <w:rPr>
          <w:rFonts w:ascii="Sylfaen" w:hAnsi="Sylfaen"/>
          <w:sz w:val="24"/>
          <w:szCs w:val="24"/>
        </w:rPr>
        <w:t>և</w:t>
      </w:r>
      <w:r w:rsidRPr="00A1595B">
        <w:rPr>
          <w:rFonts w:ascii="Sylfaen" w:hAnsi="Sylfaen"/>
          <w:sz w:val="24"/>
          <w:szCs w:val="24"/>
        </w:rPr>
        <w:t>ողությունը կախված</w:t>
      </w:r>
      <w:r w:rsidR="00BD12AD" w:rsidRPr="00BD12AD">
        <w:rPr>
          <w:rFonts w:ascii="Sylfaen" w:hAnsi="Sylfaen"/>
        </w:rPr>
        <w:t xml:space="preserve"> </w:t>
      </w:r>
      <w:r w:rsidRPr="00A1595B">
        <w:rPr>
          <w:rFonts w:ascii="Sylfaen" w:hAnsi="Sylfaen"/>
          <w:sz w:val="24"/>
          <w:szCs w:val="24"/>
        </w:rPr>
        <w:t>է լրացուցիչ վերջնակետերից, որոնք ընտրվում են հետազոտվող դեղապատրաստուկի ազդեցության մեխանիզմին համապատասխան (ինչպես</w:t>
      </w:r>
      <w:r w:rsidR="00BD12AD" w:rsidRPr="00BD12AD">
        <w:rPr>
          <w:rFonts w:ascii="Sylfaen" w:hAnsi="Sylfaen"/>
          <w:sz w:val="24"/>
          <w:szCs w:val="24"/>
        </w:rPr>
        <w:t> </w:t>
      </w:r>
      <w:r w:rsidRPr="00A1595B">
        <w:rPr>
          <w:rFonts w:ascii="Sylfaen" w:hAnsi="Sylfaen"/>
          <w:sz w:val="24"/>
          <w:szCs w:val="24"/>
        </w:rPr>
        <w:t>նշված է սույն գլխի 4-րդ պարզաբանման մեջ)։</w:t>
      </w:r>
    </w:p>
    <w:p w14:paraId="04B20B69" w14:textId="77777777" w:rsidR="00EC763D" w:rsidRDefault="00EC763D" w:rsidP="00BD12A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ՈՄՊ-ի նկատմամբ օնտոգենետիկ տոքսիկության հետազոտությունները թույլ</w:t>
      </w:r>
      <w:r w:rsidRPr="00A1595B">
        <w:rPr>
          <w:rFonts w:ascii="Sylfaen" w:hAnsi="Sylfaen"/>
        </w:rPr>
        <w:t> </w:t>
      </w:r>
      <w:r w:rsidRPr="00A1595B">
        <w:rPr>
          <w:rFonts w:ascii="Sylfaen" w:hAnsi="Sylfaen"/>
          <w:sz w:val="24"/>
          <w:szCs w:val="24"/>
        </w:rPr>
        <w:t>են տալիս միայն ռիսկերի նույնականացում</w:t>
      </w:r>
      <w:r w:rsidRPr="00C56AE5">
        <w:rPr>
          <w:rFonts w:ascii="Sylfaen" w:hAnsi="Sylfaen"/>
          <w:sz w:val="24"/>
          <w:szCs w:val="24"/>
        </w:rPr>
        <w:t xml:space="preserve"> </w:t>
      </w:r>
      <w:r w:rsidRPr="00A1595B">
        <w:rPr>
          <w:rFonts w:ascii="Sylfaen" w:hAnsi="Sylfaen"/>
          <w:sz w:val="24"/>
          <w:szCs w:val="24"/>
        </w:rPr>
        <w:t>կատարել։ Խմբում կենդանիների թիվը պետք</w:t>
      </w:r>
      <w:r w:rsidR="00BD12AD" w:rsidRPr="00BD12AD">
        <w:rPr>
          <w:rFonts w:ascii="Sylfaen" w:hAnsi="Sylfaen"/>
        </w:rPr>
        <w:t xml:space="preserve"> </w:t>
      </w:r>
      <w:r w:rsidRPr="00A1595B">
        <w:rPr>
          <w:rFonts w:ascii="Sylfaen" w:hAnsi="Sylfaen"/>
          <w:sz w:val="24"/>
          <w:szCs w:val="24"/>
        </w:rPr>
        <w:t>է բավարար լինի</w:t>
      </w:r>
      <w:r>
        <w:rPr>
          <w:rFonts w:ascii="Sylfaen" w:hAnsi="Sylfaen"/>
          <w:sz w:val="24"/>
          <w:szCs w:val="24"/>
        </w:rPr>
        <w:t>՝</w:t>
      </w:r>
      <w:r w:rsidRPr="00A1595B">
        <w:rPr>
          <w:rFonts w:ascii="Sylfaen" w:hAnsi="Sylfaen"/>
          <w:sz w:val="24"/>
          <w:szCs w:val="24"/>
        </w:rPr>
        <w:t xml:space="preserve"> ստացված տվյալների ճիշտ մեկնաբանության համար (ինչպես նշված է սույն գլխի 5-րդ պարզաբանման մեջ)։</w:t>
      </w:r>
    </w:p>
    <w:p w14:paraId="3D6C701F" w14:textId="77777777" w:rsidR="00EC763D" w:rsidRDefault="00EC763D" w:rsidP="00BD12A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ՈՄՊ-ն օգտագործելու դեպքում անհրաժեշտ է ներկայացնել այդպիսի հետազոտության բովանդակային պլանի հիմնավորումը։ Օնտոգենետիկ տոքսիկության՝ ՈՄՊ-ի նկատմամբ անցկացվող վերը թվարկված հետազոտություններն ուղղված են միայն հնարավոր վտանգների հայտնաբերմանը,</w:t>
      </w:r>
      <w:r>
        <w:rPr>
          <w:rFonts w:ascii="Sylfaen" w:hAnsi="Sylfaen"/>
          <w:sz w:val="24"/>
          <w:szCs w:val="24"/>
        </w:rPr>
        <w:t xml:space="preserve"> </w:t>
      </w:r>
      <w:r w:rsidRPr="00C56AE5">
        <w:rPr>
          <w:rFonts w:ascii="Sylfaen" w:hAnsi="Sylfaen"/>
          <w:sz w:val="24"/>
          <w:szCs w:val="24"/>
        </w:rPr>
        <w:t xml:space="preserve">դրա համար </w:t>
      </w:r>
      <w:r w:rsidRPr="00A1595B">
        <w:rPr>
          <w:rFonts w:ascii="Sylfaen" w:hAnsi="Sylfaen"/>
          <w:sz w:val="24"/>
          <w:szCs w:val="24"/>
        </w:rPr>
        <w:t xml:space="preserve">այդպիսի հետազոտությունների անցկացումը հնարավոր է՝ ներառելով մեկ հետազոտվող խումբ (որն ստանում է պատրաստուկի մեկ դեղաչափ) </w:t>
      </w:r>
      <w:r w:rsidR="00712415">
        <w:rPr>
          <w:rFonts w:ascii="Sylfaen" w:hAnsi="Sylfaen"/>
          <w:sz w:val="24"/>
          <w:szCs w:val="24"/>
        </w:rPr>
        <w:t>և</w:t>
      </w:r>
      <w:r w:rsidRPr="00A1595B">
        <w:rPr>
          <w:rFonts w:ascii="Sylfaen" w:hAnsi="Sylfaen"/>
          <w:sz w:val="24"/>
          <w:szCs w:val="24"/>
        </w:rPr>
        <w:t xml:space="preserve"> մեկ ստուգիչ խումբ։ Ընդ որում, անհրաժեշտ է ներկայացնել դեղաչափի ընտրության գիտական հիմնավորումը։ Որպես գիտական </w:t>
      </w:r>
      <w:r w:rsidRPr="00A1595B">
        <w:rPr>
          <w:rFonts w:ascii="Sylfaen" w:hAnsi="Sylfaen"/>
          <w:sz w:val="24"/>
          <w:szCs w:val="24"/>
        </w:rPr>
        <w:lastRenderedPageBreak/>
        <w:t xml:space="preserve">հիմնավորման օրինակ կարելի է դիտարկել մոնոկլոնային այն հակամարմինների ուսումնասիրության փորձը, որոնք կարող են կապվել լուծվող թիրախ </w:t>
      </w:r>
      <w:r w:rsidR="00BD12AD">
        <w:rPr>
          <w:rFonts w:ascii="Sylfaen" w:hAnsi="Sylfaen"/>
          <w:sz w:val="24"/>
          <w:szCs w:val="24"/>
        </w:rPr>
        <w:t>հակածին</w:t>
      </w:r>
      <w:r w:rsidR="00BD12AD" w:rsidRPr="00BD12AD">
        <w:rPr>
          <w:rFonts w:ascii="Sylfaen" w:hAnsi="Sylfaen"/>
          <w:sz w:val="24"/>
          <w:szCs w:val="24"/>
        </w:rPr>
        <w:t> </w:t>
      </w:r>
      <w:r w:rsidRPr="00A1595B">
        <w:rPr>
          <w:rFonts w:ascii="Sylfaen" w:hAnsi="Sylfaen"/>
          <w:sz w:val="24"/>
          <w:szCs w:val="24"/>
        </w:rPr>
        <w:t>հետ։ Ընդ որում</w:t>
      </w:r>
      <w:r>
        <w:rPr>
          <w:rFonts w:ascii="Sylfaen" w:hAnsi="Sylfaen"/>
          <w:sz w:val="24"/>
          <w:szCs w:val="24"/>
        </w:rPr>
        <w:t>,</w:t>
      </w:r>
      <w:r w:rsidRPr="00A1595B">
        <w:rPr>
          <w:rFonts w:ascii="Sylfaen" w:hAnsi="Sylfaen"/>
          <w:sz w:val="24"/>
          <w:szCs w:val="24"/>
        </w:rPr>
        <w:t xml:space="preserve"> օգտագործվում են մոնոկլոնային հակամարմինների պատրաստուկի կլինիկական կիրառության համար </w:t>
      </w:r>
      <w:r w:rsidRPr="007345DB">
        <w:rPr>
          <w:rFonts w:ascii="Sylfaen" w:hAnsi="Sylfaen"/>
          <w:sz w:val="24"/>
          <w:szCs w:val="24"/>
        </w:rPr>
        <w:t xml:space="preserve">առաջարկվող </w:t>
      </w:r>
      <w:r w:rsidRPr="00A1595B">
        <w:rPr>
          <w:rFonts w:ascii="Sylfaen" w:hAnsi="Sylfaen"/>
          <w:sz w:val="24"/>
          <w:szCs w:val="24"/>
        </w:rPr>
        <w:t>դեղաչափեր, որոնցով ապահովվում</w:t>
      </w:r>
      <w:r w:rsidR="00BD12AD" w:rsidRPr="00BD12AD">
        <w:rPr>
          <w:rFonts w:ascii="Sylfaen" w:hAnsi="Sylfaen"/>
          <w:sz w:val="24"/>
          <w:szCs w:val="24"/>
        </w:rPr>
        <w:t xml:space="preserve"> </w:t>
      </w:r>
      <w:r w:rsidRPr="00A1595B">
        <w:rPr>
          <w:rFonts w:ascii="Sylfaen" w:hAnsi="Sylfaen"/>
          <w:sz w:val="24"/>
          <w:szCs w:val="24"/>
        </w:rPr>
        <w:t>է թիրախի հետ նրա կապման հագեցումը։ Եթե թիրախի հետ կապման այդպիսի հագեցումը կարելի է ցույցադրել հետազոտության համար ընտրված կենդանիների</w:t>
      </w:r>
      <w:r>
        <w:rPr>
          <w:rFonts w:ascii="Sylfaen" w:hAnsi="Sylfaen"/>
          <w:sz w:val="24"/>
          <w:szCs w:val="24"/>
        </w:rPr>
        <w:t xml:space="preserve"> </w:t>
      </w:r>
      <w:r w:rsidRPr="00A1595B">
        <w:rPr>
          <w:rFonts w:ascii="Sylfaen" w:hAnsi="Sylfaen"/>
          <w:sz w:val="24"/>
          <w:szCs w:val="24"/>
        </w:rPr>
        <w:t xml:space="preserve">տեսակի վրա, </w:t>
      </w:r>
      <w:r w:rsidR="00712415">
        <w:rPr>
          <w:rFonts w:ascii="Sylfaen" w:hAnsi="Sylfaen"/>
          <w:sz w:val="24"/>
          <w:szCs w:val="24"/>
        </w:rPr>
        <w:t>և</w:t>
      </w:r>
      <w:r w:rsidRPr="00A1595B">
        <w:rPr>
          <w:rFonts w:ascii="Sylfaen" w:hAnsi="Sylfaen"/>
          <w:sz w:val="24"/>
          <w:szCs w:val="24"/>
        </w:rPr>
        <w:t xml:space="preserve"> կիրառվող դեղաչափ</w:t>
      </w:r>
      <w:r>
        <w:rPr>
          <w:rFonts w:ascii="Sylfaen" w:hAnsi="Sylfaen"/>
          <w:sz w:val="24"/>
          <w:szCs w:val="24"/>
        </w:rPr>
        <w:t>ն</w:t>
      </w:r>
      <w:r w:rsidRPr="00A1595B">
        <w:rPr>
          <w:rFonts w:ascii="Sylfaen" w:hAnsi="Sylfaen"/>
          <w:sz w:val="24"/>
          <w:szCs w:val="24"/>
        </w:rPr>
        <w:t xml:space="preserve"> ապահովում է </w:t>
      </w:r>
      <w:r>
        <w:rPr>
          <w:rFonts w:ascii="Sylfaen" w:hAnsi="Sylfaen"/>
          <w:sz w:val="24"/>
          <w:szCs w:val="24"/>
        </w:rPr>
        <w:t xml:space="preserve">այնպիսի </w:t>
      </w:r>
      <w:r w:rsidRPr="00A1595B">
        <w:rPr>
          <w:rFonts w:ascii="Sylfaen" w:hAnsi="Sylfaen"/>
          <w:sz w:val="24"/>
          <w:szCs w:val="24"/>
        </w:rPr>
        <w:t>էքսպոզիցիա</w:t>
      </w:r>
      <w:r>
        <w:rPr>
          <w:rFonts w:ascii="Sylfaen" w:hAnsi="Sylfaen"/>
          <w:sz w:val="24"/>
          <w:szCs w:val="24"/>
        </w:rPr>
        <w:t>, որը</w:t>
      </w:r>
      <w:r w:rsidRPr="00A1595B">
        <w:rPr>
          <w:rFonts w:ascii="Sylfaen" w:hAnsi="Sylfaen"/>
          <w:sz w:val="24"/>
          <w:szCs w:val="24"/>
        </w:rPr>
        <w:t xml:space="preserve"> ոչ ավելի</w:t>
      </w:r>
      <w:r>
        <w:rPr>
          <w:rFonts w:ascii="Sylfaen" w:hAnsi="Sylfaen"/>
          <w:sz w:val="24"/>
          <w:szCs w:val="24"/>
        </w:rPr>
        <w:t>,</w:t>
      </w:r>
      <w:r w:rsidRPr="00A1595B">
        <w:rPr>
          <w:rFonts w:ascii="Sylfaen" w:hAnsi="Sylfaen"/>
          <w:sz w:val="24"/>
          <w:szCs w:val="24"/>
        </w:rPr>
        <w:t xml:space="preserve"> քան 10 անգամ </w:t>
      </w:r>
      <w:r>
        <w:rPr>
          <w:rFonts w:ascii="Sylfaen" w:hAnsi="Sylfaen"/>
          <w:sz w:val="24"/>
          <w:szCs w:val="24"/>
        </w:rPr>
        <w:t>գերազանցում է</w:t>
      </w:r>
      <w:r w:rsidRPr="00A1595B">
        <w:rPr>
          <w:rFonts w:ascii="Sylfaen" w:hAnsi="Sylfaen"/>
          <w:sz w:val="24"/>
          <w:szCs w:val="24"/>
        </w:rPr>
        <w:t xml:space="preserve"> կլինիկական կիրառության ընթացքում կատարված էքսպոզիցիա</w:t>
      </w:r>
      <w:r>
        <w:rPr>
          <w:rFonts w:ascii="Sylfaen" w:hAnsi="Sylfaen"/>
          <w:sz w:val="24"/>
          <w:szCs w:val="24"/>
        </w:rPr>
        <w:t>ն</w:t>
      </w:r>
      <w:r w:rsidRPr="00A1595B">
        <w:rPr>
          <w:rFonts w:ascii="Sylfaen" w:hAnsi="Sylfaen"/>
          <w:sz w:val="24"/>
          <w:szCs w:val="24"/>
        </w:rPr>
        <w:t>, ապա կենդանիների ստուգիչ խմբի առկայության դեպքում միակ դեղաչափի հետազոտության արդյունքներով ապահովվում է էմբրիոֆետալային զարգացման նկատմամբ հետազոտվող դեղապատրաստուկի վտանգի բավարար գնահատումը։</w:t>
      </w:r>
    </w:p>
    <w:p w14:paraId="04162FD8" w14:textId="77777777" w:rsidR="008032B6" w:rsidRPr="00C70D5C" w:rsidRDefault="008032B6" w:rsidP="00BD12AD">
      <w:pPr>
        <w:spacing w:after="160" w:line="360" w:lineRule="auto"/>
        <w:ind w:left="567" w:right="567"/>
        <w:jc w:val="center"/>
        <w:rPr>
          <w:rFonts w:ascii="Sylfaen" w:hAnsi="Sylfaen"/>
          <w:sz w:val="24"/>
          <w:szCs w:val="24"/>
        </w:rPr>
      </w:pPr>
    </w:p>
    <w:p w14:paraId="62362CCF" w14:textId="77777777" w:rsidR="00EC763D" w:rsidRDefault="00EC763D" w:rsidP="00BD12AD">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5.4. Հետազոտության անցկացման ժամկետները</w:t>
      </w:r>
    </w:p>
    <w:p w14:paraId="5361FC01" w14:textId="77777777" w:rsidR="00EC763D" w:rsidRDefault="00EC763D" w:rsidP="00BD12A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նախքան էմբրիոֆետալային զարգացման վրա պատրաստուկի հնարավոր ազդեցության վերաբերյալ տեղեկատվություն ստանալը կլինիկական հետազոտություններում ընդգրկվում են որդեծնական պոտենցիալ ունեցող կանայք, ապա կլինիկական ռիսկի սահմանափակման ուղղությամբ պետք է ձեռնարկել համապատասխան միջոցներ, օրինակ՝ կոնտրացեպցիայի բարձր արդյունավետություն ունեցող մեթոդների </w:t>
      </w:r>
      <w:r>
        <w:rPr>
          <w:rFonts w:ascii="Sylfaen" w:hAnsi="Sylfaen"/>
          <w:sz w:val="24"/>
          <w:szCs w:val="24"/>
        </w:rPr>
        <w:t>կիրառության</w:t>
      </w:r>
      <w:r w:rsidRPr="00A1595B">
        <w:rPr>
          <w:rFonts w:ascii="Sylfaen" w:hAnsi="Sylfaen"/>
          <w:sz w:val="24"/>
          <w:szCs w:val="24"/>
        </w:rPr>
        <w:t xml:space="preserve"> վերաբերյալ ցուցումներ </w:t>
      </w:r>
      <w:r>
        <w:rPr>
          <w:rFonts w:ascii="Sylfaen" w:hAnsi="Sylfaen"/>
          <w:sz w:val="24"/>
          <w:szCs w:val="24"/>
        </w:rPr>
        <w:t>տրվե</w:t>
      </w:r>
      <w:r w:rsidRPr="00A1595B">
        <w:rPr>
          <w:rFonts w:ascii="Sylfaen" w:hAnsi="Sylfaen"/>
          <w:sz w:val="24"/>
          <w:szCs w:val="24"/>
        </w:rPr>
        <w:t xml:space="preserve">ն (Միության իրավունքի մաս կազմող </w:t>
      </w:r>
      <w:r w:rsidR="00712415">
        <w:rPr>
          <w:rFonts w:ascii="Sylfaen" w:hAnsi="Sylfaen"/>
          <w:sz w:val="24"/>
          <w:szCs w:val="24"/>
        </w:rPr>
        <w:t>և</w:t>
      </w:r>
      <w:r w:rsidRPr="00A1595B">
        <w:rPr>
          <w:rFonts w:ascii="Sylfaen" w:hAnsi="Sylfaen"/>
          <w:sz w:val="24"/>
          <w:szCs w:val="24"/>
        </w:rPr>
        <w:t xml:space="preserve"> կլինիկական հետազոտությունների հետագա անցկացման նպատակով անվտանգության նախակլինիկական հետազոտությունների կատարումը </w:t>
      </w:r>
      <w:r w:rsidR="00712415">
        <w:rPr>
          <w:rFonts w:ascii="Sylfaen" w:hAnsi="Sylfaen"/>
          <w:sz w:val="24"/>
          <w:szCs w:val="24"/>
        </w:rPr>
        <w:t>և</w:t>
      </w:r>
      <w:r w:rsidRPr="00A1595B">
        <w:rPr>
          <w:rFonts w:ascii="Sylfaen" w:hAnsi="Sylfaen"/>
          <w:sz w:val="24"/>
          <w:szCs w:val="24"/>
        </w:rPr>
        <w:t xml:space="preserve"> դեղապատրաստուկի գրանցումը կանոնակարգող ակտերին համապատասխան)։</w:t>
      </w:r>
    </w:p>
    <w:p w14:paraId="710DA766" w14:textId="77777777" w:rsidR="00EC763D" w:rsidRDefault="00EC763D" w:rsidP="00BD12A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Միայն ՈՄՊ-ի դեպքում դեղաբանական ակտիվություն ցուցաբերող կենսատեխնոլոգիական դեղապատրաստուկների համար ԷՖԹ-ի </w:t>
      </w:r>
      <w:r w:rsidR="00712415">
        <w:rPr>
          <w:rFonts w:ascii="Sylfaen" w:hAnsi="Sylfaen"/>
          <w:sz w:val="24"/>
          <w:szCs w:val="24"/>
        </w:rPr>
        <w:t>և</w:t>
      </w:r>
      <w:r w:rsidRPr="00A1595B">
        <w:rPr>
          <w:rFonts w:ascii="Sylfaen" w:hAnsi="Sylfaen"/>
          <w:sz w:val="24"/>
          <w:szCs w:val="24"/>
        </w:rPr>
        <w:t xml:space="preserve"> արագացված ՆՀԾԶ-ի նախակլինիկական հետազոտությունները կարող են անցկացվել III փուլի կլինիկական հետազոտություններին զուգահեռ՝ կլինիկական հետազոտության սուբյեկտների մոտ հղիության դեպքերը կանխելու համար բավարար </w:t>
      </w:r>
      <w:r w:rsidRPr="00A1595B">
        <w:rPr>
          <w:rFonts w:ascii="Sylfaen" w:hAnsi="Sylfaen"/>
          <w:sz w:val="24"/>
          <w:szCs w:val="24"/>
        </w:rPr>
        <w:lastRenderedPageBreak/>
        <w:t>նախազգուշական միջոցներ կիրառելու պայմանով։ Այդ դեպքում անցկացված հետազոտությունների արդյունքների վերաբերյալ հաշվետվությունն անհրաժեշտ</w:t>
      </w:r>
      <w:r w:rsidR="00BD12AD" w:rsidRPr="00BD12AD">
        <w:rPr>
          <w:rFonts w:ascii="Sylfaen" w:hAnsi="Sylfaen"/>
          <w:sz w:val="24"/>
          <w:szCs w:val="24"/>
        </w:rPr>
        <w:t xml:space="preserve"> </w:t>
      </w:r>
      <w:r w:rsidRPr="00A1595B">
        <w:rPr>
          <w:rFonts w:ascii="Sylfaen" w:hAnsi="Sylfaen"/>
          <w:sz w:val="24"/>
          <w:szCs w:val="24"/>
        </w:rPr>
        <w:t>է ներկայացնել դեղապատրաստուկի գրանցման մասին դիմում ներկայացնելիս։ Եթե հովանավորը չի կարող ապահովել կլինիկական հետազոտություններում ընդգրկված կանանց հղիությունը կանխելու համար բավարար միջոցներ, ապա անհրաժեշտ է մինչ</w:t>
      </w:r>
      <w:r w:rsidR="00712415">
        <w:rPr>
          <w:rFonts w:ascii="Sylfaen" w:hAnsi="Sylfaen"/>
          <w:sz w:val="24"/>
          <w:szCs w:val="24"/>
        </w:rPr>
        <w:t>և</w:t>
      </w:r>
      <w:r w:rsidRPr="00A1595B">
        <w:rPr>
          <w:rFonts w:ascii="Sylfaen" w:hAnsi="Sylfaen"/>
          <w:sz w:val="24"/>
          <w:szCs w:val="24"/>
        </w:rPr>
        <w:t xml:space="preserve"> III փուլի սկիզբը ներկայացնել ՆՀԾԶ-ի ընթացքում </w:t>
      </w:r>
      <w:r w:rsidRPr="00E067E6">
        <w:rPr>
          <w:rFonts w:ascii="Sylfaen" w:hAnsi="Sylfaen"/>
          <w:sz w:val="24"/>
          <w:szCs w:val="24"/>
        </w:rPr>
        <w:t xml:space="preserve">թունավորության </w:t>
      </w:r>
      <w:r w:rsidRPr="00A1595B">
        <w:rPr>
          <w:rFonts w:ascii="Sylfaen" w:hAnsi="Sylfaen"/>
          <w:sz w:val="24"/>
          <w:szCs w:val="24"/>
        </w:rPr>
        <w:t xml:space="preserve">հետազոտության վերաբերյալ ամբողջական հաշվետվությունը կամ արագացված ՆՀԾԶ-ի ընթացքում </w:t>
      </w:r>
      <w:r w:rsidRPr="00E067E6">
        <w:rPr>
          <w:rFonts w:ascii="Sylfaen" w:hAnsi="Sylfaen"/>
          <w:sz w:val="24"/>
          <w:szCs w:val="24"/>
        </w:rPr>
        <w:t xml:space="preserve">թունավորության </w:t>
      </w:r>
      <w:r w:rsidRPr="00A1595B">
        <w:rPr>
          <w:rFonts w:ascii="Sylfaen" w:hAnsi="Sylfaen"/>
          <w:sz w:val="24"/>
          <w:szCs w:val="24"/>
        </w:rPr>
        <w:t xml:space="preserve">հետազոտության </w:t>
      </w:r>
      <w:r>
        <w:rPr>
          <w:rFonts w:ascii="Sylfaen" w:hAnsi="Sylfaen"/>
          <w:sz w:val="24"/>
          <w:szCs w:val="24"/>
        </w:rPr>
        <w:t xml:space="preserve">մասին </w:t>
      </w:r>
      <w:r w:rsidRPr="00A1595B">
        <w:rPr>
          <w:rFonts w:ascii="Sylfaen" w:hAnsi="Sylfaen"/>
          <w:sz w:val="24"/>
          <w:szCs w:val="24"/>
        </w:rPr>
        <w:t>միջա</w:t>
      </w:r>
      <w:r>
        <w:rPr>
          <w:rFonts w:ascii="Sylfaen" w:hAnsi="Sylfaen"/>
          <w:sz w:val="24"/>
          <w:szCs w:val="24"/>
        </w:rPr>
        <w:t>ն</w:t>
      </w:r>
      <w:r w:rsidRPr="00A1595B">
        <w:rPr>
          <w:rFonts w:ascii="Sylfaen" w:hAnsi="Sylfaen"/>
          <w:sz w:val="24"/>
          <w:szCs w:val="24"/>
        </w:rPr>
        <w:t>կյալ հաշվետվությունը (ինչպես նշված է սույն գլխի 6-րդ պարզաբանման մեջ)։ Եթե</w:t>
      </w:r>
      <w:r w:rsidR="00BD12AD" w:rsidRPr="00BD12AD">
        <w:rPr>
          <w:rFonts w:ascii="Sylfaen" w:hAnsi="Sylfaen"/>
          <w:sz w:val="24"/>
          <w:szCs w:val="24"/>
        </w:rPr>
        <w:t xml:space="preserve"> </w:t>
      </w:r>
      <w:r w:rsidRPr="00A1595B">
        <w:rPr>
          <w:rFonts w:ascii="Sylfaen" w:hAnsi="Sylfaen"/>
          <w:sz w:val="24"/>
          <w:szCs w:val="24"/>
        </w:rPr>
        <w:t>պատրաստուկը դեղաբանական առումով ակտիվ է միայն ՈՄՊ-ի դեպքում</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նրա ազդեցության մեխանիզմը թույլ է տալիս էմբրիոֆետալային զարգացման վրա դրա ազդեցության վերաբերյալ հանգել տեսական եզրակացության, ապա դեղապատրաստուկի վերաբերյալ կլինիկական հետազոտության սուբյեկտի կողմից ներկայացվող տեղեկատվությունը պետք է ներառի այդպիսի հետ</w:t>
      </w:r>
      <w:r w:rsidR="00712415">
        <w:rPr>
          <w:rFonts w:ascii="Sylfaen" w:hAnsi="Sylfaen"/>
          <w:sz w:val="24"/>
          <w:szCs w:val="24"/>
        </w:rPr>
        <w:t>և</w:t>
      </w:r>
      <w:r w:rsidRPr="00A1595B">
        <w:rPr>
          <w:rFonts w:ascii="Sylfaen" w:hAnsi="Sylfaen"/>
          <w:sz w:val="24"/>
          <w:szCs w:val="24"/>
        </w:rPr>
        <w:t>անքների հնարավոր առկայության մասին ցուցումներ։ Ընդ</w:t>
      </w:r>
      <w:r w:rsidR="00BD12AD" w:rsidRPr="00BD12AD">
        <w:rPr>
          <w:rFonts w:ascii="Sylfaen" w:hAnsi="Sylfaen"/>
          <w:sz w:val="24"/>
          <w:szCs w:val="24"/>
        </w:rPr>
        <w:t> </w:t>
      </w:r>
      <w:r w:rsidRPr="00A1595B">
        <w:rPr>
          <w:rFonts w:ascii="Sylfaen" w:hAnsi="Sylfaen"/>
          <w:sz w:val="24"/>
          <w:szCs w:val="24"/>
        </w:rPr>
        <w:t xml:space="preserve">որում, չի պահանջվում ՈՄՊ-ի նկատմամբ օնտոգենետիկ </w:t>
      </w:r>
      <w:r w:rsidRPr="00084C7A">
        <w:rPr>
          <w:rFonts w:ascii="Sylfaen" w:hAnsi="Sylfaen"/>
          <w:sz w:val="24"/>
          <w:szCs w:val="24"/>
        </w:rPr>
        <w:t xml:space="preserve">թունավորության </w:t>
      </w:r>
      <w:r w:rsidRPr="00A1595B">
        <w:rPr>
          <w:rFonts w:ascii="Sylfaen" w:hAnsi="Sylfaen"/>
          <w:sz w:val="24"/>
          <w:szCs w:val="24"/>
        </w:rPr>
        <w:t xml:space="preserve">հետազոտության անցկացում։ Կիրառման հրահանգում անհրաժեշտ է նշել, որ որդեծնական պոտենցիալ ունեցող կանայք </w:t>
      </w:r>
      <w:r>
        <w:rPr>
          <w:rFonts w:ascii="Sylfaen" w:hAnsi="Sylfaen"/>
          <w:sz w:val="24"/>
          <w:szCs w:val="24"/>
        </w:rPr>
        <w:t>պետք</w:t>
      </w:r>
      <w:r w:rsidRPr="00A1595B">
        <w:rPr>
          <w:rFonts w:ascii="Sylfaen" w:hAnsi="Sylfaen"/>
        </w:rPr>
        <w:t> </w:t>
      </w:r>
      <w:r w:rsidRPr="00A1595B">
        <w:rPr>
          <w:rFonts w:ascii="Sylfaen" w:hAnsi="Sylfaen"/>
          <w:sz w:val="24"/>
          <w:szCs w:val="24"/>
        </w:rPr>
        <w:t>է խուսափեն այդպիսի դեղապատրաստուկ կիրառելուց։</w:t>
      </w:r>
    </w:p>
    <w:p w14:paraId="33DBE99E" w14:textId="77777777" w:rsidR="00EC763D" w:rsidRDefault="00EC763D" w:rsidP="00514028">
      <w:pPr>
        <w:spacing w:after="160" w:line="336" w:lineRule="auto"/>
        <w:ind w:firstLine="567"/>
        <w:jc w:val="both"/>
        <w:rPr>
          <w:rFonts w:ascii="Sylfaen" w:hAnsi="Sylfaen"/>
          <w:sz w:val="24"/>
          <w:szCs w:val="24"/>
        </w:rPr>
      </w:pPr>
      <w:r w:rsidRPr="00A1595B">
        <w:rPr>
          <w:rFonts w:ascii="Sylfaen" w:hAnsi="Sylfaen"/>
          <w:sz w:val="24"/>
          <w:szCs w:val="24"/>
        </w:rPr>
        <w:t xml:space="preserve">Եթե կենդանիների </w:t>
      </w:r>
      <w:r w:rsidRPr="00E42E57">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Pr="00E42E57">
        <w:rPr>
          <w:rFonts w:ascii="Sylfaen" w:hAnsi="Sylfaen"/>
          <w:sz w:val="24"/>
          <w:szCs w:val="24"/>
        </w:rPr>
        <w:t xml:space="preserve">անտ </w:t>
      </w:r>
      <w:r w:rsidRPr="00A1595B">
        <w:rPr>
          <w:rFonts w:ascii="Sylfaen" w:hAnsi="Sylfaen"/>
          <w:sz w:val="24"/>
          <w:szCs w:val="24"/>
        </w:rPr>
        <w:t xml:space="preserve">տեսակներ են կրծողները կամ ճագարները, ապա վերարտադրողական </w:t>
      </w:r>
      <w:r w:rsidRPr="009222EE">
        <w:rPr>
          <w:rFonts w:ascii="Sylfaen" w:hAnsi="Sylfaen"/>
          <w:sz w:val="24"/>
          <w:szCs w:val="24"/>
        </w:rPr>
        <w:t xml:space="preserve">թունավորության </w:t>
      </w:r>
      <w:r w:rsidRPr="00A1595B">
        <w:rPr>
          <w:rFonts w:ascii="Sylfaen" w:hAnsi="Sylfaen"/>
          <w:sz w:val="24"/>
          <w:szCs w:val="24"/>
        </w:rPr>
        <w:t>հետազոտությունների անցկացման ժամկետների վերաբերյալ տեղեկատվությունը պետք</w:t>
      </w:r>
      <w:r w:rsidR="00BD12AD" w:rsidRPr="00BD12AD">
        <w:rPr>
          <w:rFonts w:ascii="Sylfaen" w:hAnsi="Sylfaen"/>
          <w:sz w:val="24"/>
          <w:szCs w:val="24"/>
        </w:rPr>
        <w:t xml:space="preserve"> </w:t>
      </w:r>
      <w:r w:rsidRPr="00A1595B">
        <w:rPr>
          <w:rFonts w:ascii="Sylfaen" w:hAnsi="Sylfaen"/>
          <w:sz w:val="24"/>
          <w:szCs w:val="24"/>
        </w:rPr>
        <w:t xml:space="preserve">է համապատասխանի Միության իրավունքի մաս կազմող </w:t>
      </w:r>
      <w:r w:rsidR="00712415">
        <w:rPr>
          <w:rFonts w:ascii="Sylfaen" w:hAnsi="Sylfaen"/>
          <w:sz w:val="24"/>
          <w:szCs w:val="24"/>
        </w:rPr>
        <w:t>և</w:t>
      </w:r>
      <w:r w:rsidRPr="00A1595B">
        <w:rPr>
          <w:rFonts w:ascii="Sylfaen" w:hAnsi="Sylfaen"/>
          <w:sz w:val="24"/>
          <w:szCs w:val="24"/>
        </w:rPr>
        <w:t xml:space="preserve"> կլինիկական հետազոտությունների հետագա անցկացման նպատակով անվտանգության նախակլինիկական հետազոտությունների անցկացումը </w:t>
      </w:r>
      <w:r w:rsidR="00712415">
        <w:rPr>
          <w:rFonts w:ascii="Sylfaen" w:hAnsi="Sylfaen"/>
          <w:sz w:val="24"/>
          <w:szCs w:val="24"/>
        </w:rPr>
        <w:t>և</w:t>
      </w:r>
      <w:r w:rsidRPr="00A1595B">
        <w:rPr>
          <w:rFonts w:ascii="Sylfaen" w:hAnsi="Sylfaen"/>
          <w:sz w:val="24"/>
          <w:szCs w:val="24"/>
        </w:rPr>
        <w:t xml:space="preserve"> դեղապատրա</w:t>
      </w:r>
      <w:r>
        <w:rPr>
          <w:rFonts w:ascii="Sylfaen" w:hAnsi="Sylfaen"/>
          <w:sz w:val="24"/>
          <w:szCs w:val="24"/>
        </w:rPr>
        <w:t>ս</w:t>
      </w:r>
      <w:r w:rsidRPr="00A1595B">
        <w:rPr>
          <w:rFonts w:ascii="Sylfaen" w:hAnsi="Sylfaen"/>
          <w:sz w:val="24"/>
          <w:szCs w:val="24"/>
        </w:rPr>
        <w:t xml:space="preserve">տուկների գրանցումը կանոնակարգող ակտերի պահանջներին։ Հետազոտությունների անցկացման ժամկետներին առնչվող հարցերում նույնպես հարկավոր է </w:t>
      </w:r>
      <w:r w:rsidRPr="009222EE">
        <w:rPr>
          <w:rFonts w:ascii="Sylfaen" w:hAnsi="Sylfaen"/>
          <w:sz w:val="24"/>
          <w:szCs w:val="24"/>
        </w:rPr>
        <w:t>հետ</w:t>
      </w:r>
      <w:r w:rsidR="00A52BD1">
        <w:rPr>
          <w:rFonts w:ascii="Sylfaen" w:hAnsi="Sylfaen"/>
          <w:sz w:val="24"/>
          <w:szCs w:val="24"/>
        </w:rPr>
        <w:t xml:space="preserve"> </w:t>
      </w:r>
      <w:r w:rsidR="00712415">
        <w:rPr>
          <w:rFonts w:ascii="Sylfaen" w:hAnsi="Sylfaen"/>
          <w:sz w:val="24"/>
          <w:szCs w:val="24"/>
        </w:rPr>
        <w:t>և</w:t>
      </w:r>
      <w:r w:rsidRPr="009222EE">
        <w:rPr>
          <w:rFonts w:ascii="Sylfaen" w:hAnsi="Sylfaen"/>
          <w:sz w:val="24"/>
          <w:szCs w:val="24"/>
        </w:rPr>
        <w:t xml:space="preserve">ել </w:t>
      </w:r>
      <w:r w:rsidRPr="00A1595B">
        <w:rPr>
          <w:rFonts w:ascii="Sylfaen" w:hAnsi="Sylfaen"/>
          <w:sz w:val="24"/>
          <w:szCs w:val="24"/>
        </w:rPr>
        <w:t>նշված պահանջների</w:t>
      </w:r>
      <w:r>
        <w:rPr>
          <w:rFonts w:ascii="Sylfaen" w:hAnsi="Sylfaen"/>
          <w:sz w:val="24"/>
          <w:szCs w:val="24"/>
        </w:rPr>
        <w:t>ն</w:t>
      </w:r>
      <w:r w:rsidRPr="00A1595B">
        <w:rPr>
          <w:rFonts w:ascii="Sylfaen" w:hAnsi="Sylfaen"/>
          <w:sz w:val="24"/>
          <w:szCs w:val="24"/>
        </w:rPr>
        <w:t xml:space="preserve"> ֆերտիլության վրա այն պատրաստուկների</w:t>
      </w:r>
      <w:r w:rsidR="00A52BD1">
        <w:rPr>
          <w:rFonts w:ascii="Sylfaen" w:hAnsi="Sylfaen"/>
          <w:sz w:val="24"/>
          <w:szCs w:val="24"/>
        </w:rPr>
        <w:t xml:space="preserve"> </w:t>
      </w:r>
      <w:r w:rsidRPr="00A1595B">
        <w:rPr>
          <w:rFonts w:ascii="Sylfaen" w:hAnsi="Sylfaen"/>
          <w:sz w:val="24"/>
          <w:szCs w:val="24"/>
        </w:rPr>
        <w:t xml:space="preserve">ազդեցությունը գնահատելիս, որոնց համար կրծողները կենդանիների </w:t>
      </w:r>
      <w:r w:rsidRPr="00E42E57">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Pr="00E42E57">
        <w:rPr>
          <w:rFonts w:ascii="Sylfaen" w:hAnsi="Sylfaen"/>
          <w:sz w:val="24"/>
          <w:szCs w:val="24"/>
        </w:rPr>
        <w:t xml:space="preserve">անտ </w:t>
      </w:r>
      <w:r w:rsidRPr="00A1595B">
        <w:rPr>
          <w:rFonts w:ascii="Sylfaen" w:hAnsi="Sylfaen"/>
          <w:sz w:val="24"/>
          <w:szCs w:val="24"/>
        </w:rPr>
        <w:t>տեսակներն են։</w:t>
      </w:r>
    </w:p>
    <w:p w14:paraId="169E2C17"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Միության իրավունքի մաս կազմող՝ հակաուռուցքային դեղապատրաստուկների անվտանգության նախակլինիկական գնահատման վերաբերյալ ակտերի պահանջներին համապատասխանող պատրաստուկների </w:t>
      </w:r>
      <w:r w:rsidR="00712415">
        <w:rPr>
          <w:rFonts w:ascii="Sylfaen" w:hAnsi="Sylfaen"/>
          <w:sz w:val="24"/>
          <w:szCs w:val="24"/>
        </w:rPr>
        <w:t>և</w:t>
      </w:r>
      <w:r w:rsidRPr="00A1595B">
        <w:rPr>
          <w:rFonts w:ascii="Sylfaen" w:hAnsi="Sylfaen"/>
          <w:sz w:val="24"/>
          <w:szCs w:val="24"/>
        </w:rPr>
        <w:t xml:space="preserve"> ուռուցքաբանական հիվանդությունների բուժման համար նախատեսված պատրաստուկների համար հետազոտությունների անցկացման ժամկետների հետ կապված հարցերը պետք է նույնպես համապատասխանեն սույն գլխի դրույթներին։</w:t>
      </w:r>
    </w:p>
    <w:p w14:paraId="4D0E3217" w14:textId="77777777" w:rsidR="00EC763D" w:rsidRDefault="00EC763D" w:rsidP="00EC2D0D">
      <w:pPr>
        <w:spacing w:after="160" w:line="360" w:lineRule="auto"/>
        <w:ind w:left="567" w:right="567"/>
        <w:jc w:val="center"/>
        <w:rPr>
          <w:rFonts w:ascii="Sylfaen" w:hAnsi="Sylfaen"/>
          <w:sz w:val="24"/>
          <w:szCs w:val="24"/>
        </w:rPr>
      </w:pPr>
    </w:p>
    <w:p w14:paraId="34A47DFD" w14:textId="77777777" w:rsidR="00EC763D" w:rsidRDefault="00EC763D" w:rsidP="00EC2D0D">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6. Քաղցկեղածնությունը</w:t>
      </w:r>
    </w:p>
    <w:p w14:paraId="25822063"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Կոնկրետ կենսաբանական դեղապատրաստուկի համար սպեցիֆիկ՝ քաղցկեղածին պոտենցիալի հետազոտություններ անցկացնելու անհրաժեշտությունը հարկավոր է որոշել այն պոպուլյացիայի հիման վրա, որոնց դեպքում պլանավորվում</w:t>
      </w:r>
      <w:r w:rsidR="00EC2D0D" w:rsidRPr="00EC2D0D">
        <w:rPr>
          <w:rFonts w:ascii="Sylfaen" w:hAnsi="Sylfaen"/>
          <w:sz w:val="24"/>
          <w:szCs w:val="24"/>
        </w:rPr>
        <w:t xml:space="preserve"> </w:t>
      </w:r>
      <w:r w:rsidRPr="00A1595B">
        <w:rPr>
          <w:rFonts w:ascii="Sylfaen" w:hAnsi="Sylfaen"/>
          <w:sz w:val="24"/>
          <w:szCs w:val="24"/>
        </w:rPr>
        <w:t>է պատրաստուկի կլինիկական կիրառություն, ինչպես նա</w:t>
      </w:r>
      <w:r w:rsidR="00712415">
        <w:rPr>
          <w:rFonts w:ascii="Sylfaen" w:hAnsi="Sylfaen"/>
          <w:sz w:val="24"/>
          <w:szCs w:val="24"/>
        </w:rPr>
        <w:t>և</w:t>
      </w:r>
      <w:r>
        <w:rPr>
          <w:rFonts w:ascii="Sylfaen" w:hAnsi="Sylfaen"/>
          <w:sz w:val="24"/>
          <w:szCs w:val="24"/>
        </w:rPr>
        <w:t>՝</w:t>
      </w:r>
      <w:r w:rsidRPr="00A1595B">
        <w:rPr>
          <w:rFonts w:ascii="Sylfaen" w:hAnsi="Sylfaen"/>
          <w:sz w:val="24"/>
          <w:szCs w:val="24"/>
        </w:rPr>
        <w:t xml:space="preserve"> դրա կիրառության տ</w:t>
      </w:r>
      <w:r w:rsidR="00712415">
        <w:rPr>
          <w:rFonts w:ascii="Sylfaen" w:hAnsi="Sylfaen"/>
          <w:sz w:val="24"/>
          <w:szCs w:val="24"/>
        </w:rPr>
        <w:t>և</w:t>
      </w:r>
      <w:r w:rsidRPr="00A1595B">
        <w:rPr>
          <w:rFonts w:ascii="Sylfaen" w:hAnsi="Sylfaen"/>
          <w:sz w:val="24"/>
          <w:szCs w:val="24"/>
        </w:rPr>
        <w:t xml:space="preserve">ողությամբ (ինչպես նշված է Միության իրավունքի մաս կազմող </w:t>
      </w:r>
      <w:r w:rsidR="00712415">
        <w:rPr>
          <w:rFonts w:ascii="Sylfaen" w:hAnsi="Sylfaen"/>
          <w:sz w:val="24"/>
          <w:szCs w:val="24"/>
        </w:rPr>
        <w:t>և</w:t>
      </w:r>
      <w:r w:rsidRPr="00A1595B">
        <w:rPr>
          <w:rFonts w:ascii="Sylfaen" w:hAnsi="Sylfaen"/>
          <w:sz w:val="24"/>
          <w:szCs w:val="24"/>
        </w:rPr>
        <w:t xml:space="preserve"> անվտանգության համապատասխան նախակլինիկական հետազոտությունների կատարումը կանոնակարգող ակտերում)։ Այդպիսի գնահատման անհրաժեշտության դեպքում</w:t>
      </w:r>
      <w:r>
        <w:rPr>
          <w:rFonts w:ascii="Sylfaen" w:hAnsi="Sylfaen"/>
          <w:sz w:val="24"/>
          <w:szCs w:val="24"/>
        </w:rPr>
        <w:t>,</w:t>
      </w:r>
      <w:r w:rsidRPr="00A1595B">
        <w:rPr>
          <w:rFonts w:ascii="Sylfaen" w:hAnsi="Sylfaen"/>
          <w:sz w:val="24"/>
          <w:szCs w:val="24"/>
        </w:rPr>
        <w:t xml:space="preserve"> </w:t>
      </w:r>
      <w:r w:rsidRPr="00CA3725">
        <w:rPr>
          <w:rFonts w:ascii="Sylfaen" w:hAnsi="Sylfaen"/>
          <w:sz w:val="24"/>
          <w:szCs w:val="24"/>
        </w:rPr>
        <w:t xml:space="preserve">հայտատուն </w:t>
      </w:r>
      <w:r w:rsidRPr="00A1595B">
        <w:rPr>
          <w:rFonts w:ascii="Sylfaen" w:hAnsi="Sylfaen"/>
          <w:sz w:val="24"/>
          <w:szCs w:val="24"/>
        </w:rPr>
        <w:t xml:space="preserve">պետք է մշակի հետազոտությունների այնպիսի ծրագիր, որը թույլ կտա հայտնաբերել պատրաստուկի պոտենցիալ </w:t>
      </w:r>
      <w:r w:rsidRPr="00CA3725">
        <w:rPr>
          <w:rFonts w:ascii="Sylfaen" w:hAnsi="Sylfaen"/>
          <w:sz w:val="24"/>
          <w:szCs w:val="24"/>
        </w:rPr>
        <w:t>սպառնալիքը</w:t>
      </w:r>
      <w:r w:rsidRPr="00A1595B">
        <w:rPr>
          <w:rFonts w:ascii="Sylfaen" w:hAnsi="Sylfaen"/>
          <w:sz w:val="24"/>
          <w:szCs w:val="24"/>
        </w:rPr>
        <w:t>։</w:t>
      </w:r>
    </w:p>
    <w:p w14:paraId="0C2148C4"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Հետազոտությունների ծրագիրը պետք է հիմնված լինի առկա տվյալների ամբողջության վերլուծության, այդ թվում՝ տարբեր տեսակի աղբյուրներից ստացված համապատասխան տեղեկությունների ուսումնասիրության վրա։ Տեղեկատվության աղբյուրների</w:t>
      </w:r>
      <w:r>
        <w:rPr>
          <w:rFonts w:ascii="Sylfaen" w:hAnsi="Sylfaen"/>
          <w:sz w:val="24"/>
          <w:szCs w:val="24"/>
        </w:rPr>
        <w:t xml:space="preserve"> շարքում</w:t>
      </w:r>
      <w:r w:rsidRPr="00A1595B">
        <w:rPr>
          <w:rFonts w:ascii="Sylfaen" w:hAnsi="Sylfaen"/>
          <w:sz w:val="24"/>
          <w:szCs w:val="24"/>
        </w:rPr>
        <w:t xml:space="preserve"> կարող են լինել գիտական բժշկական հրատարակությունները (օրինակ՝ կենդանիների, տրասգենային կենդանիների </w:t>
      </w:r>
      <w:r w:rsidR="00712415">
        <w:rPr>
          <w:rFonts w:ascii="Sylfaen" w:hAnsi="Sylfaen"/>
          <w:sz w:val="24"/>
          <w:szCs w:val="24"/>
        </w:rPr>
        <w:t>և</w:t>
      </w:r>
      <w:r w:rsidRPr="00A1595B">
        <w:rPr>
          <w:rFonts w:ascii="Sylfaen" w:hAnsi="Sylfaen"/>
          <w:sz w:val="24"/>
          <w:szCs w:val="24"/>
        </w:rPr>
        <w:t xml:space="preserve"> գեների նոկաուտով կենդանիների հիվանդությունների, մարդու ժառանգական հիվանդությունների մոդելների հետազոտությունների արդյունքում ստացված </w:t>
      </w:r>
      <w:r w:rsidRPr="00CA3725">
        <w:rPr>
          <w:rFonts w:ascii="Sylfaen" w:hAnsi="Sylfaen"/>
          <w:sz w:val="24"/>
          <w:szCs w:val="24"/>
        </w:rPr>
        <w:t>տեղեկատվությունը</w:t>
      </w:r>
      <w:r w:rsidRPr="00A1595B">
        <w:rPr>
          <w:rFonts w:ascii="Sylfaen" w:hAnsi="Sylfaen"/>
          <w:sz w:val="24"/>
          <w:szCs w:val="24"/>
        </w:rPr>
        <w:t>)։ Ինչպես նա</w:t>
      </w:r>
      <w:r w:rsidR="00712415">
        <w:rPr>
          <w:rFonts w:ascii="Sylfaen" w:hAnsi="Sylfaen"/>
          <w:sz w:val="24"/>
          <w:szCs w:val="24"/>
        </w:rPr>
        <w:t>և</w:t>
      </w:r>
      <w:r w:rsidRPr="00A1595B">
        <w:rPr>
          <w:rFonts w:ascii="Sylfaen" w:hAnsi="Sylfaen"/>
          <w:sz w:val="24"/>
          <w:szCs w:val="24"/>
        </w:rPr>
        <w:t xml:space="preserve"> կարող են լինել այդպիսի դեղապատրաստուկների </w:t>
      </w:r>
      <w:r>
        <w:rPr>
          <w:rFonts w:ascii="Sylfaen" w:hAnsi="Sylfaen"/>
          <w:sz w:val="24"/>
          <w:szCs w:val="24"/>
        </w:rPr>
        <w:t>ամբողջ</w:t>
      </w:r>
      <w:r w:rsidRPr="00A1595B">
        <w:rPr>
          <w:rFonts w:ascii="Sylfaen" w:hAnsi="Sylfaen"/>
          <w:sz w:val="24"/>
          <w:szCs w:val="24"/>
        </w:rPr>
        <w:t xml:space="preserve"> խմբի նկատմամբ կիրառվող տվյալները </w:t>
      </w:r>
      <w:r w:rsidRPr="00A1595B">
        <w:rPr>
          <w:rFonts w:ascii="Sylfaen" w:hAnsi="Sylfaen"/>
          <w:sz w:val="24"/>
          <w:szCs w:val="24"/>
        </w:rPr>
        <w:lastRenderedPageBreak/>
        <w:t>(այդ</w:t>
      </w:r>
      <w:r w:rsidR="00EC2D0D" w:rsidRPr="00EC2D0D">
        <w:rPr>
          <w:rFonts w:ascii="Sylfaen" w:hAnsi="Sylfaen"/>
          <w:sz w:val="24"/>
          <w:szCs w:val="24"/>
        </w:rPr>
        <w:t> </w:t>
      </w:r>
      <w:r w:rsidRPr="00A1595B">
        <w:rPr>
          <w:rFonts w:ascii="Sylfaen" w:hAnsi="Sylfaen"/>
          <w:sz w:val="24"/>
          <w:szCs w:val="24"/>
        </w:rPr>
        <w:t xml:space="preserve">թվում՝ թիրախ մոլեկուլի կենսաբանական գործառույթների </w:t>
      </w:r>
      <w:r w:rsidR="00712415">
        <w:rPr>
          <w:rFonts w:ascii="Sylfaen" w:hAnsi="Sylfaen"/>
          <w:sz w:val="24"/>
          <w:szCs w:val="24"/>
        </w:rPr>
        <w:t>և</w:t>
      </w:r>
      <w:r w:rsidRPr="00A1595B">
        <w:rPr>
          <w:rFonts w:ascii="Sylfaen" w:hAnsi="Sylfaen"/>
          <w:sz w:val="24"/>
          <w:szCs w:val="24"/>
        </w:rPr>
        <w:t xml:space="preserve"> ազդեցության մեխանիզմի վերաբերյալ տեղեկատվությունը, in vitro հետազոտությունների, քրոնիկ </w:t>
      </w:r>
      <w:r w:rsidRPr="00E4246B">
        <w:rPr>
          <w:rFonts w:ascii="Sylfaen" w:hAnsi="Sylfaen"/>
          <w:sz w:val="24"/>
          <w:szCs w:val="24"/>
        </w:rPr>
        <w:t xml:space="preserve">թունավորության </w:t>
      </w:r>
      <w:r w:rsidRPr="00A1595B">
        <w:rPr>
          <w:rFonts w:ascii="Sylfaen" w:hAnsi="Sylfaen"/>
          <w:sz w:val="24"/>
          <w:szCs w:val="24"/>
        </w:rPr>
        <w:t>հետազոտությունների կամ կլինիկական հետազոտությունների արդյունքները)։ Որոշ դեպքերում առկա տեղեկատվությունը կարող է բավարար լինել</w:t>
      </w:r>
      <w:r>
        <w:rPr>
          <w:rFonts w:ascii="Sylfaen" w:hAnsi="Sylfaen"/>
          <w:sz w:val="24"/>
          <w:szCs w:val="24"/>
        </w:rPr>
        <w:t>՝</w:t>
      </w:r>
      <w:r w:rsidRPr="00A1595B">
        <w:rPr>
          <w:rFonts w:ascii="Sylfaen" w:hAnsi="Sylfaen"/>
          <w:sz w:val="24"/>
          <w:szCs w:val="24"/>
        </w:rPr>
        <w:t xml:space="preserve"> առանց նախակլինիկական լրացուցիչ հետազոտություններ</w:t>
      </w:r>
      <w:r>
        <w:rPr>
          <w:rFonts w:ascii="Sylfaen" w:hAnsi="Sylfaen"/>
          <w:sz w:val="24"/>
          <w:szCs w:val="24"/>
        </w:rPr>
        <w:t>ի</w:t>
      </w:r>
      <w:r w:rsidRPr="00A1595B">
        <w:rPr>
          <w:rFonts w:ascii="Sylfaen" w:hAnsi="Sylfaen"/>
          <w:sz w:val="24"/>
          <w:szCs w:val="24"/>
        </w:rPr>
        <w:t xml:space="preserve"> անցկաց</w:t>
      </w:r>
      <w:r>
        <w:rPr>
          <w:rFonts w:ascii="Sylfaen" w:hAnsi="Sylfaen"/>
          <w:sz w:val="24"/>
          <w:szCs w:val="24"/>
        </w:rPr>
        <w:t>ման՝</w:t>
      </w:r>
      <w:r w:rsidRPr="00A1595B">
        <w:rPr>
          <w:rFonts w:ascii="Sylfaen" w:hAnsi="Sylfaen"/>
          <w:sz w:val="24"/>
          <w:szCs w:val="24"/>
        </w:rPr>
        <w:t xml:space="preserve"> քաղցկեղածին պոտենցիալը պարզելու </w:t>
      </w:r>
      <w:r w:rsidR="00712415">
        <w:rPr>
          <w:rFonts w:ascii="Sylfaen" w:hAnsi="Sylfaen"/>
          <w:sz w:val="24"/>
          <w:szCs w:val="24"/>
        </w:rPr>
        <w:t>և</w:t>
      </w:r>
      <w:r w:rsidRPr="00A1595B">
        <w:rPr>
          <w:rFonts w:ascii="Sylfaen" w:hAnsi="Sylfaen"/>
          <w:sz w:val="24"/>
          <w:szCs w:val="24"/>
        </w:rPr>
        <w:t xml:space="preserve"> կլինիկական կիրառության համար ռիսկը որոշելու համար։</w:t>
      </w:r>
    </w:p>
    <w:p w14:paraId="73F12FA9"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 կենսաբանական դեղապատրաստուկների ազդեցության մեխանիզմը կարող է վկայել այն մասին, որ դրանք կարող են ունենալ քաղցկեղածին պոտենցիալ (օրինակ՝ իմունոդեպրեսանտներ </w:t>
      </w:r>
      <w:r w:rsidR="00712415">
        <w:rPr>
          <w:rFonts w:ascii="Sylfaen" w:hAnsi="Sylfaen"/>
          <w:sz w:val="24"/>
          <w:szCs w:val="24"/>
        </w:rPr>
        <w:t>և</w:t>
      </w:r>
      <w:r w:rsidRPr="00A1595B">
        <w:rPr>
          <w:rFonts w:ascii="Sylfaen" w:hAnsi="Sylfaen"/>
          <w:sz w:val="24"/>
          <w:szCs w:val="24"/>
        </w:rPr>
        <w:t xml:space="preserve"> աճի գործոններ)։ Եթե տարբեր տվյալների (վեր</w:t>
      </w:r>
      <w:r w:rsidR="00712415">
        <w:rPr>
          <w:rFonts w:ascii="Sylfaen" w:hAnsi="Sylfaen"/>
          <w:sz w:val="24"/>
          <w:szCs w:val="24"/>
        </w:rPr>
        <w:t>և</w:t>
      </w:r>
      <w:r w:rsidRPr="00A1595B">
        <w:rPr>
          <w:rFonts w:ascii="Sylfaen" w:hAnsi="Sylfaen"/>
          <w:sz w:val="24"/>
          <w:szCs w:val="24"/>
        </w:rPr>
        <w:t>ում ներկայացված) ամբողջությունը վկայում է քաղցկեղածին պոտենցիալի դրս</w:t>
      </w:r>
      <w:r w:rsidR="00712415">
        <w:rPr>
          <w:rFonts w:ascii="Sylfaen" w:hAnsi="Sylfaen"/>
          <w:sz w:val="24"/>
          <w:szCs w:val="24"/>
        </w:rPr>
        <w:t>և</w:t>
      </w:r>
      <w:r w:rsidRPr="00A1595B">
        <w:rPr>
          <w:rFonts w:ascii="Sylfaen" w:hAnsi="Sylfaen"/>
          <w:sz w:val="24"/>
          <w:szCs w:val="24"/>
        </w:rPr>
        <w:t>որման ռիսկի գոյության մասին, ապա չի պահանջվում կրծողների նկատմամբ կենսաբանական փորձարկումների անցկացում։ Այդպիսի իրավիճակում ավելի ընդունելի է տվյալ դեղապատրաստուկի ընդհանուր բնութագրում (բժշկական</w:t>
      </w:r>
      <w:r w:rsidR="00EC2D0D" w:rsidRPr="00EC2D0D">
        <w:rPr>
          <w:rFonts w:ascii="Sylfaen" w:hAnsi="Sylfaen"/>
          <w:sz w:val="24"/>
          <w:szCs w:val="24"/>
        </w:rPr>
        <w:t xml:space="preserve"> </w:t>
      </w:r>
      <w:r w:rsidRPr="00A1595B">
        <w:rPr>
          <w:rFonts w:ascii="Sylfaen" w:hAnsi="Sylfaen"/>
          <w:sz w:val="24"/>
          <w:szCs w:val="24"/>
        </w:rPr>
        <w:t>կիրառության վերաբերյալ հրահանգում (ներդիր</w:t>
      </w:r>
      <w:r w:rsidR="00EC2D0D" w:rsidRPr="00EC2D0D">
        <w:rPr>
          <w:rFonts w:ascii="Sylfaen" w:hAnsi="Sylfaen"/>
          <w:sz w:val="24"/>
          <w:szCs w:val="24"/>
        </w:rPr>
        <w:t> </w:t>
      </w:r>
      <w:r w:rsidRPr="00A1595B">
        <w:rPr>
          <w:rFonts w:ascii="Sylfaen" w:hAnsi="Sylfaen"/>
          <w:sz w:val="24"/>
          <w:szCs w:val="24"/>
        </w:rPr>
        <w:t>թերթիկում)) ռիսկի առկայության մասին ցուցումը, ինչպես նա</w:t>
      </w:r>
      <w:r w:rsidR="00712415">
        <w:rPr>
          <w:rFonts w:ascii="Sylfaen" w:hAnsi="Sylfaen"/>
          <w:sz w:val="24"/>
          <w:szCs w:val="24"/>
        </w:rPr>
        <w:t>և</w:t>
      </w:r>
      <w:r w:rsidRPr="00A1595B">
        <w:rPr>
          <w:rFonts w:ascii="Sylfaen" w:hAnsi="Sylfaen"/>
          <w:sz w:val="24"/>
          <w:szCs w:val="24"/>
        </w:rPr>
        <w:t xml:space="preserve"> տվյալ ռիսկի նվազեցմանն ուղղված միջոցառումների անցկացումը։ Մի</w:t>
      </w:r>
      <w:r w:rsidR="00712415">
        <w:rPr>
          <w:rFonts w:ascii="Sylfaen" w:hAnsi="Sylfaen"/>
          <w:sz w:val="24"/>
          <w:szCs w:val="24"/>
        </w:rPr>
        <w:t>և</w:t>
      </w:r>
      <w:r w:rsidRPr="00A1595B">
        <w:rPr>
          <w:rFonts w:ascii="Sylfaen" w:hAnsi="Sylfaen"/>
          <w:sz w:val="24"/>
          <w:szCs w:val="24"/>
        </w:rPr>
        <w:t>նույն ժամանակ, եթե տարբեր տվյալների ամբողջությունը թույլ չի տալիս միանշանակ եզրակացություն</w:t>
      </w:r>
      <w:r w:rsidRPr="00B637F9">
        <w:rPr>
          <w:rFonts w:ascii="Sylfaen" w:hAnsi="Sylfaen"/>
          <w:sz w:val="24"/>
          <w:szCs w:val="24"/>
        </w:rPr>
        <w:t xml:space="preserve"> </w:t>
      </w:r>
      <w:r w:rsidRPr="00A1595B">
        <w:rPr>
          <w:rFonts w:ascii="Sylfaen" w:hAnsi="Sylfaen"/>
          <w:sz w:val="24"/>
          <w:szCs w:val="24"/>
        </w:rPr>
        <w:t xml:space="preserve">անել, ապա </w:t>
      </w:r>
      <w:r>
        <w:rPr>
          <w:rFonts w:ascii="Sylfaen" w:hAnsi="Sylfaen"/>
          <w:sz w:val="24"/>
          <w:szCs w:val="24"/>
        </w:rPr>
        <w:t>հայտատու</w:t>
      </w:r>
      <w:r w:rsidRPr="00B637F9">
        <w:rPr>
          <w:rFonts w:ascii="Sylfaen" w:hAnsi="Sylfaen"/>
          <w:sz w:val="24"/>
          <w:szCs w:val="24"/>
        </w:rPr>
        <w:t xml:space="preserve">ն </w:t>
      </w:r>
      <w:r w:rsidRPr="00A1595B">
        <w:rPr>
          <w:rFonts w:ascii="Sylfaen" w:hAnsi="Sylfaen"/>
          <w:sz w:val="24"/>
          <w:szCs w:val="24"/>
        </w:rPr>
        <w:t>պետք է դիտարկի լրացուցիչ հետազոտություններ անցկացնելու հարցը, որոնցով կարելի է գնահատել պատրաստուկի ազդեցության մեխանիզմի իմացության հիման վրա ենթադրվող ռիսկի առկայությունը (սույն կանոնների 5.3</w:t>
      </w:r>
      <w:r w:rsidR="00EC2D0D" w:rsidRPr="00EC2D0D">
        <w:rPr>
          <w:rFonts w:ascii="Sylfaen" w:hAnsi="Sylfaen"/>
          <w:sz w:val="24"/>
          <w:szCs w:val="24"/>
        </w:rPr>
        <w:t xml:space="preserve"> </w:t>
      </w:r>
      <w:r w:rsidRPr="00A1595B">
        <w:rPr>
          <w:rFonts w:ascii="Sylfaen" w:hAnsi="Sylfaen"/>
          <w:sz w:val="24"/>
          <w:szCs w:val="24"/>
        </w:rPr>
        <w:t>գլխի 4.8 ենթաբաժնի պահանջներին համապատասխան)։</w:t>
      </w:r>
    </w:p>
    <w:p w14:paraId="06BE69E6"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Մի շարք դեղապատրաստուկների համար բավարար չեն հատկությունների </w:t>
      </w:r>
      <w:r w:rsidR="00712415">
        <w:rPr>
          <w:rFonts w:ascii="Sylfaen" w:hAnsi="Sylfaen"/>
          <w:sz w:val="24"/>
          <w:szCs w:val="24"/>
        </w:rPr>
        <w:t>և</w:t>
      </w:r>
      <w:r w:rsidRPr="00A1595B">
        <w:rPr>
          <w:rFonts w:ascii="Sylfaen" w:hAnsi="Sylfaen"/>
          <w:sz w:val="24"/>
          <w:szCs w:val="24"/>
        </w:rPr>
        <w:t xml:space="preserve"> դրանց ազդեցության մեխանիզմի վերաբերյալ տեղեկությունները՝ այդ</w:t>
      </w:r>
      <w:r w:rsidR="00EC2D0D" w:rsidRPr="00EC2D0D">
        <w:rPr>
          <w:rFonts w:ascii="Sylfaen" w:hAnsi="Sylfaen"/>
          <w:sz w:val="24"/>
          <w:szCs w:val="24"/>
        </w:rPr>
        <w:t> </w:t>
      </w:r>
      <w:r w:rsidRPr="00A1595B">
        <w:rPr>
          <w:rFonts w:ascii="Sylfaen" w:hAnsi="Sylfaen"/>
          <w:sz w:val="24"/>
          <w:szCs w:val="24"/>
        </w:rPr>
        <w:t xml:space="preserve">դեղապատրաստուկների քաղցկեղածին պոտենցիալի մասին ենթադրություններ անելու համար։ Այդպիսի դեպքերում արդարացված է համարվում ավելի մանրամասն գնահատումը (օրինակ՝ թիրախ մոլեկուլի կենսաբանական գործառույթների </w:t>
      </w:r>
      <w:r w:rsidR="00712415">
        <w:rPr>
          <w:rFonts w:ascii="Sylfaen" w:hAnsi="Sylfaen"/>
          <w:sz w:val="24"/>
          <w:szCs w:val="24"/>
        </w:rPr>
        <w:t>և</w:t>
      </w:r>
      <w:r w:rsidRPr="00A1595B">
        <w:rPr>
          <w:rFonts w:ascii="Sylfaen" w:hAnsi="Sylfaen"/>
          <w:sz w:val="24"/>
          <w:szCs w:val="24"/>
        </w:rPr>
        <w:t xml:space="preserve"> քաղցկեղածին պոտենցիալի միջ</w:t>
      </w:r>
      <w:r w:rsidR="00712415">
        <w:rPr>
          <w:rFonts w:ascii="Sylfaen" w:hAnsi="Sylfaen"/>
          <w:sz w:val="24"/>
          <w:szCs w:val="24"/>
        </w:rPr>
        <w:t>և</w:t>
      </w:r>
      <w:r w:rsidRPr="00A1595B">
        <w:rPr>
          <w:rFonts w:ascii="Sylfaen" w:hAnsi="Sylfaen"/>
          <w:sz w:val="24"/>
          <w:szCs w:val="24"/>
        </w:rPr>
        <w:t xml:space="preserve"> փոխադարձ </w:t>
      </w:r>
      <w:r w:rsidRPr="00A1595B">
        <w:rPr>
          <w:rFonts w:ascii="Sylfaen" w:hAnsi="Sylfaen"/>
          <w:sz w:val="24"/>
          <w:szCs w:val="24"/>
        </w:rPr>
        <w:lastRenderedPageBreak/>
        <w:t xml:space="preserve">կապի գնահատումը կամ պատրաստուկի </w:t>
      </w:r>
      <w:r w:rsidRPr="000B4F72">
        <w:rPr>
          <w:rFonts w:ascii="Sylfaen" w:hAnsi="Sylfaen"/>
          <w:sz w:val="24"/>
          <w:szCs w:val="24"/>
        </w:rPr>
        <w:t xml:space="preserve">թունաբանական </w:t>
      </w:r>
      <w:r w:rsidRPr="00A1595B">
        <w:rPr>
          <w:rFonts w:ascii="Sylfaen" w:hAnsi="Sylfaen"/>
          <w:sz w:val="24"/>
          <w:szCs w:val="24"/>
        </w:rPr>
        <w:t>հետազոտության մեջ լրացուցիչ վերջնակետերի ներառումը)։</w:t>
      </w:r>
    </w:p>
    <w:p w14:paraId="51F147A3"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այդպիսի </w:t>
      </w:r>
      <w:r w:rsidRPr="000B4F72">
        <w:rPr>
          <w:rFonts w:ascii="Sylfaen" w:hAnsi="Sylfaen"/>
          <w:sz w:val="24"/>
          <w:szCs w:val="24"/>
        </w:rPr>
        <w:t xml:space="preserve">առավել </w:t>
      </w:r>
      <w:r w:rsidRPr="00A1595B">
        <w:rPr>
          <w:rFonts w:ascii="Sylfaen" w:hAnsi="Sylfaen"/>
          <w:sz w:val="24"/>
          <w:szCs w:val="24"/>
        </w:rPr>
        <w:t>լայնածավալ հետազոտությունների արդյունքում ստացված տեղեկությունների ամբողջությունը ցույց չի տալիս քաղցկեղածին պոտենցիալի առկայությունը, ապա խորհուրդ չի տրվում անցկացնել լրացուցիչ նախակլինիկական հետազոտություններ։ Ընդհակառակ</w:t>
      </w:r>
      <w:r>
        <w:rPr>
          <w:rFonts w:ascii="Sylfaen" w:hAnsi="Sylfaen"/>
          <w:sz w:val="24"/>
          <w:szCs w:val="24"/>
        </w:rPr>
        <w:t>ը</w:t>
      </w:r>
      <w:r w:rsidRPr="00A1595B">
        <w:rPr>
          <w:rFonts w:ascii="Sylfaen" w:hAnsi="Sylfaen"/>
          <w:sz w:val="24"/>
          <w:szCs w:val="24"/>
        </w:rPr>
        <w:t>, եթե հավաքված տեղեկատվությունը վկայում</w:t>
      </w:r>
      <w:r w:rsidR="00EC2D0D" w:rsidRPr="00EC2D0D">
        <w:rPr>
          <w:rFonts w:ascii="Sylfaen" w:hAnsi="Sylfaen"/>
          <w:sz w:val="24"/>
          <w:szCs w:val="24"/>
        </w:rPr>
        <w:t xml:space="preserve"> </w:t>
      </w:r>
      <w:r w:rsidRPr="00A1595B">
        <w:rPr>
          <w:rFonts w:ascii="Sylfaen" w:hAnsi="Sylfaen"/>
          <w:sz w:val="24"/>
          <w:szCs w:val="24"/>
        </w:rPr>
        <w:t xml:space="preserve">է քաղցկեղածին պոտենցիալի հնարավորության մասին, ապա </w:t>
      </w:r>
      <w:r w:rsidRPr="000B4F72">
        <w:rPr>
          <w:rFonts w:ascii="Sylfaen" w:hAnsi="Sylfaen"/>
          <w:sz w:val="24"/>
          <w:szCs w:val="24"/>
        </w:rPr>
        <w:t xml:space="preserve">հայտատուն կարող </w:t>
      </w:r>
      <w:r w:rsidRPr="00A1595B">
        <w:rPr>
          <w:rFonts w:ascii="Sylfaen" w:hAnsi="Sylfaen"/>
          <w:sz w:val="24"/>
          <w:szCs w:val="24"/>
        </w:rPr>
        <w:t>է լրացուցիչ նախակլինիկական հետազոտություններ</w:t>
      </w:r>
      <w:r w:rsidRPr="000B4F72">
        <w:rPr>
          <w:rFonts w:ascii="Sylfaen" w:hAnsi="Sylfaen"/>
          <w:sz w:val="24"/>
          <w:szCs w:val="24"/>
        </w:rPr>
        <w:t xml:space="preserve"> </w:t>
      </w:r>
      <w:r w:rsidRPr="00A1595B">
        <w:rPr>
          <w:rFonts w:ascii="Sylfaen" w:hAnsi="Sylfaen"/>
          <w:sz w:val="24"/>
          <w:szCs w:val="24"/>
        </w:rPr>
        <w:t>անցկացն</w:t>
      </w:r>
      <w:r>
        <w:rPr>
          <w:rFonts w:ascii="Sylfaen" w:hAnsi="Sylfaen"/>
          <w:sz w:val="24"/>
          <w:szCs w:val="24"/>
        </w:rPr>
        <w:t>ել</w:t>
      </w:r>
      <w:r w:rsidRPr="00A1595B">
        <w:rPr>
          <w:rFonts w:ascii="Sylfaen" w:hAnsi="Sylfaen"/>
          <w:sz w:val="24"/>
          <w:szCs w:val="24"/>
        </w:rPr>
        <w:t>, որոնք թույլ կտան հաստատել քաղցկեղածին պոտենցիալի բացակայությունը, հակառակ դեպքում</w:t>
      </w:r>
      <w:r>
        <w:rPr>
          <w:rFonts w:ascii="Sylfaen" w:hAnsi="Sylfaen"/>
          <w:sz w:val="24"/>
          <w:szCs w:val="24"/>
        </w:rPr>
        <w:t>,</w:t>
      </w:r>
      <w:r w:rsidRPr="00A1595B">
        <w:rPr>
          <w:rFonts w:ascii="Sylfaen" w:hAnsi="Sylfaen"/>
          <w:sz w:val="24"/>
          <w:szCs w:val="24"/>
        </w:rPr>
        <w:t xml:space="preserve"> ընդհանուր բնութագրում (տվյալ դեղապատրաստուկի բժշկական կիրառության հրահանգում (ներդիր</w:t>
      </w:r>
      <w:r w:rsidR="00EC2D0D" w:rsidRPr="00EC2D0D">
        <w:rPr>
          <w:rFonts w:ascii="Sylfaen" w:hAnsi="Sylfaen"/>
          <w:sz w:val="24"/>
          <w:szCs w:val="24"/>
        </w:rPr>
        <w:t> </w:t>
      </w:r>
      <w:r w:rsidRPr="00A1595B">
        <w:rPr>
          <w:rFonts w:ascii="Sylfaen" w:hAnsi="Sylfaen"/>
          <w:sz w:val="24"/>
          <w:szCs w:val="24"/>
        </w:rPr>
        <w:t>թերթիկում)) անհրաժեշտ է նշել համապատասխան նախազգուշացումները։</w:t>
      </w:r>
    </w:p>
    <w:p w14:paraId="30562310" w14:textId="77777777" w:rsidR="00EC763D" w:rsidRDefault="00EC763D" w:rsidP="00EC2D0D">
      <w:pPr>
        <w:spacing w:after="160" w:line="360" w:lineRule="auto"/>
        <w:ind w:firstLine="567"/>
        <w:jc w:val="both"/>
        <w:rPr>
          <w:rFonts w:ascii="Sylfaen" w:hAnsi="Sylfaen"/>
          <w:sz w:val="24"/>
          <w:szCs w:val="24"/>
        </w:rPr>
      </w:pPr>
      <w:r>
        <w:rPr>
          <w:rFonts w:ascii="Sylfaen" w:hAnsi="Sylfaen"/>
          <w:sz w:val="24"/>
          <w:szCs w:val="24"/>
        </w:rPr>
        <w:t>Տ</w:t>
      </w:r>
      <w:r w:rsidRPr="00A1595B">
        <w:rPr>
          <w:rFonts w:ascii="Sylfaen" w:hAnsi="Sylfaen"/>
          <w:sz w:val="24"/>
          <w:szCs w:val="24"/>
        </w:rPr>
        <w:t xml:space="preserve">վյալ պատրաստուկի համար սպեցիֆիկ </w:t>
      </w:r>
      <w:r>
        <w:rPr>
          <w:rFonts w:ascii="Sylfaen" w:hAnsi="Sylfaen"/>
          <w:sz w:val="24"/>
          <w:szCs w:val="24"/>
        </w:rPr>
        <w:t>ք</w:t>
      </w:r>
      <w:r w:rsidRPr="00A1595B">
        <w:rPr>
          <w:rFonts w:ascii="Sylfaen" w:hAnsi="Sylfaen"/>
          <w:sz w:val="24"/>
          <w:szCs w:val="24"/>
        </w:rPr>
        <w:t xml:space="preserve">աղցկեղածին </w:t>
      </w:r>
      <w:r>
        <w:rPr>
          <w:rFonts w:ascii="Sylfaen" w:hAnsi="Sylfaen"/>
          <w:sz w:val="24"/>
          <w:szCs w:val="24"/>
        </w:rPr>
        <w:t>պոտենցիալի</w:t>
      </w:r>
      <w:r w:rsidRPr="00A1595B">
        <w:rPr>
          <w:rFonts w:ascii="Sylfaen" w:hAnsi="Sylfaen"/>
          <w:sz w:val="24"/>
          <w:szCs w:val="24"/>
        </w:rPr>
        <w:t xml:space="preserve"> գնահատումն օգտագործվում է հետ</w:t>
      </w:r>
      <w:r w:rsidR="00712415">
        <w:rPr>
          <w:rFonts w:ascii="Sylfaen" w:hAnsi="Sylfaen"/>
          <w:sz w:val="24"/>
          <w:szCs w:val="24"/>
        </w:rPr>
        <w:t>և</w:t>
      </w:r>
      <w:r w:rsidRPr="00A1595B">
        <w:rPr>
          <w:rFonts w:ascii="Sylfaen" w:hAnsi="Sylfaen"/>
          <w:sz w:val="24"/>
          <w:szCs w:val="24"/>
        </w:rPr>
        <w:t>յալի համար.</w:t>
      </w:r>
      <w:r>
        <w:rPr>
          <w:rFonts w:ascii="Sylfaen" w:hAnsi="Sylfaen"/>
          <w:sz w:val="24"/>
          <w:szCs w:val="24"/>
        </w:rPr>
        <w:t xml:space="preserve"> </w:t>
      </w:r>
    </w:p>
    <w:p w14:paraId="738BF766"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ռիսկի առկայության վերաբերյալ տեղեկացում </w:t>
      </w:r>
      <w:r w:rsidR="00712415">
        <w:rPr>
          <w:rFonts w:ascii="Sylfaen" w:hAnsi="Sylfaen"/>
          <w:sz w:val="24"/>
          <w:szCs w:val="24"/>
        </w:rPr>
        <w:t>և</w:t>
      </w:r>
      <w:r w:rsidRPr="00A1595B">
        <w:rPr>
          <w:rFonts w:ascii="Sylfaen" w:hAnsi="Sylfaen"/>
          <w:sz w:val="24"/>
          <w:szCs w:val="24"/>
        </w:rPr>
        <w:t xml:space="preserve"> ռիսկերի կառավարման պլանի կազմում,</w:t>
      </w:r>
    </w:p>
    <w:p w14:paraId="5B9EF50C"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տվյալ դեղապատրաստուկի ընդհանուր բնութագրում (բժշկական կիրառության հրահանգում (ներդիր թերթիկում)) համապատասխան նախազգուշացումների ներմուծում,</w:t>
      </w:r>
    </w:p>
    <w:p w14:paraId="7C2BA3E6"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կլինիկական դիտանցման </w:t>
      </w:r>
      <w:r w:rsidR="00712415">
        <w:rPr>
          <w:rFonts w:ascii="Sylfaen" w:hAnsi="Sylfaen"/>
          <w:sz w:val="24"/>
          <w:szCs w:val="24"/>
        </w:rPr>
        <w:t>և</w:t>
      </w:r>
      <w:r w:rsidRPr="00A1595B">
        <w:rPr>
          <w:rFonts w:ascii="Sylfaen" w:hAnsi="Sylfaen"/>
          <w:sz w:val="24"/>
          <w:szCs w:val="24"/>
        </w:rPr>
        <w:t xml:space="preserve"> հետգրանցումային դիտարկման ապահովում։</w:t>
      </w:r>
    </w:p>
    <w:p w14:paraId="313BA6E4"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Կարող են օգտագործվել նա</w:t>
      </w:r>
      <w:r w:rsidR="00712415">
        <w:rPr>
          <w:rFonts w:ascii="Sylfaen" w:hAnsi="Sylfaen"/>
          <w:sz w:val="24"/>
          <w:szCs w:val="24"/>
        </w:rPr>
        <w:t>և</w:t>
      </w:r>
      <w:r w:rsidRPr="00A1595B">
        <w:rPr>
          <w:rFonts w:ascii="Sylfaen" w:hAnsi="Sylfaen"/>
          <w:sz w:val="24"/>
          <w:szCs w:val="24"/>
        </w:rPr>
        <w:t xml:space="preserve"> դեղապատրաստուկի կիրառության անվտանգության ապահովման նկատմամբ վեր</w:t>
      </w:r>
      <w:r w:rsidR="00712415">
        <w:rPr>
          <w:rFonts w:ascii="Sylfaen" w:hAnsi="Sylfaen"/>
          <w:sz w:val="24"/>
          <w:szCs w:val="24"/>
        </w:rPr>
        <w:t>և</w:t>
      </w:r>
      <w:r w:rsidRPr="00A1595B">
        <w:rPr>
          <w:rFonts w:ascii="Sylfaen" w:hAnsi="Sylfaen"/>
          <w:sz w:val="24"/>
          <w:szCs w:val="24"/>
        </w:rPr>
        <w:t>ում թվարկված մոտեցումների համակցություններ։</w:t>
      </w:r>
    </w:p>
    <w:p w14:paraId="587E47E0"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Կլինիկական գործունեության մեջ ենթադրաբար օգտագործվելու ենթակա պատրաստուկի քաղցկեղածին պոտենցիալը գնահատելիս հոմոլոգային սպիտակուցների օգտագործմամբ կրծողների նկատմամբ կենսաբանական </w:t>
      </w:r>
      <w:r w:rsidRPr="00A1595B">
        <w:rPr>
          <w:rFonts w:ascii="Sylfaen" w:hAnsi="Sylfaen"/>
          <w:sz w:val="24"/>
          <w:szCs w:val="24"/>
        </w:rPr>
        <w:lastRenderedPageBreak/>
        <w:t>ակտիվության քանակական հետազոտությունների (կամ քաղկեղածնության կարճաժամկետ հետազոտությունների)՝ տեղեկատվություն տրամադրելու հնարավորությունը սովորաբար սահմանափակ է։</w:t>
      </w:r>
    </w:p>
    <w:p w14:paraId="7F984E6A"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D66A16">
        <w:rPr>
          <w:rFonts w:ascii="Sylfaen" w:hAnsi="Sylfaen"/>
          <w:sz w:val="24"/>
          <w:szCs w:val="24"/>
        </w:rPr>
        <w:t>Հարկ</w:t>
      </w:r>
      <w:r>
        <w:rPr>
          <w:rFonts w:ascii="Sylfaen" w:hAnsi="Sylfaen"/>
          <w:sz w:val="24"/>
          <w:szCs w:val="24"/>
        </w:rPr>
        <w:t>ավոր</w:t>
      </w:r>
      <w:r w:rsidRPr="00D66A16">
        <w:rPr>
          <w:rFonts w:ascii="Sylfaen" w:hAnsi="Sylfaen"/>
          <w:sz w:val="24"/>
          <w:szCs w:val="24"/>
        </w:rPr>
        <w:t xml:space="preserve"> է, որ </w:t>
      </w:r>
      <w:r>
        <w:rPr>
          <w:rFonts w:ascii="Sylfaen" w:hAnsi="Sylfaen"/>
          <w:sz w:val="24"/>
          <w:szCs w:val="24"/>
        </w:rPr>
        <w:t>դ</w:t>
      </w:r>
      <w:r w:rsidRPr="00A1595B">
        <w:rPr>
          <w:rFonts w:ascii="Sylfaen" w:hAnsi="Sylfaen"/>
          <w:sz w:val="24"/>
          <w:szCs w:val="24"/>
        </w:rPr>
        <w:t>եղապատրաստուկը մշակողը կիրառի դեղապատրաստուկների անվտանգության հետազոտությունների նոր մոտեցումների (մեթոդների) մշակման չափի վերաբերյալ այլընտրանքային որոշում</w:t>
      </w:r>
      <w:r>
        <w:rPr>
          <w:rFonts w:ascii="Sylfaen" w:hAnsi="Sylfaen"/>
          <w:sz w:val="24"/>
          <w:szCs w:val="24"/>
        </w:rPr>
        <w:t>ներ</w:t>
      </w:r>
      <w:r w:rsidRPr="00A1595B">
        <w:rPr>
          <w:rFonts w:ascii="Sylfaen" w:hAnsi="Sylfaen"/>
          <w:sz w:val="24"/>
          <w:szCs w:val="24"/>
        </w:rPr>
        <w:t>։</w:t>
      </w:r>
    </w:p>
    <w:p w14:paraId="110523E2" w14:textId="77777777" w:rsidR="00EC763D" w:rsidRDefault="00EC763D" w:rsidP="00EC2D0D">
      <w:pPr>
        <w:spacing w:after="160" w:line="360" w:lineRule="auto"/>
        <w:ind w:left="567" w:right="567"/>
        <w:jc w:val="center"/>
        <w:rPr>
          <w:rFonts w:ascii="Sylfaen" w:hAnsi="Sylfaen"/>
          <w:sz w:val="24"/>
          <w:szCs w:val="24"/>
        </w:rPr>
      </w:pPr>
    </w:p>
    <w:p w14:paraId="0D3E53D2" w14:textId="77777777" w:rsidR="00EC763D" w:rsidRDefault="00EC763D" w:rsidP="00EC2D0D">
      <w:pPr>
        <w:spacing w:after="160" w:line="360" w:lineRule="auto"/>
        <w:ind w:left="567" w:right="567"/>
        <w:jc w:val="center"/>
        <w:rPr>
          <w:rFonts w:ascii="Sylfaen" w:hAnsi="Sylfaen"/>
          <w:sz w:val="24"/>
          <w:szCs w:val="24"/>
        </w:rPr>
      </w:pPr>
      <w:r w:rsidRPr="00A1595B">
        <w:rPr>
          <w:rFonts w:ascii="Sylfaen" w:hAnsi="Sylfaen"/>
          <w:sz w:val="24"/>
          <w:szCs w:val="24"/>
        </w:rPr>
        <w:t>Ծանոթագրություններ</w:t>
      </w:r>
    </w:p>
    <w:p w14:paraId="2B22540A" w14:textId="77777777" w:rsidR="00EC763D" w:rsidRDefault="00EC763D" w:rsidP="00514028">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1.</w:t>
      </w:r>
      <w:r w:rsidRPr="00A1595B">
        <w:rPr>
          <w:rFonts w:ascii="Sylfaen" w:hAnsi="Sylfaen"/>
          <w:sz w:val="24"/>
          <w:szCs w:val="24"/>
        </w:rPr>
        <w:tab/>
        <w:t>Խաչաձ</w:t>
      </w:r>
      <w:r w:rsidR="00712415">
        <w:rPr>
          <w:rFonts w:ascii="Sylfaen" w:hAnsi="Sylfaen"/>
          <w:sz w:val="24"/>
          <w:szCs w:val="24"/>
        </w:rPr>
        <w:t>և</w:t>
      </w:r>
      <w:r w:rsidRPr="00A1595B">
        <w:rPr>
          <w:rFonts w:ascii="Sylfaen" w:hAnsi="Sylfaen"/>
          <w:sz w:val="24"/>
          <w:szCs w:val="24"/>
        </w:rPr>
        <w:t xml:space="preserve"> հյուսվածքային ռեակտիվությ</w:t>
      </w:r>
      <w:r>
        <w:rPr>
          <w:rFonts w:ascii="Sylfaen" w:hAnsi="Sylfaen"/>
          <w:sz w:val="24"/>
          <w:szCs w:val="24"/>
        </w:rPr>
        <w:t>ա</w:t>
      </w:r>
      <w:r w:rsidRPr="00A1595B">
        <w:rPr>
          <w:rFonts w:ascii="Sylfaen" w:hAnsi="Sylfaen"/>
          <w:sz w:val="24"/>
          <w:szCs w:val="24"/>
        </w:rPr>
        <w:t xml:space="preserve">ն </w:t>
      </w:r>
      <w:r w:rsidRPr="00D66A16">
        <w:rPr>
          <w:rFonts w:ascii="Sylfaen" w:hAnsi="Sylfaen"/>
          <w:sz w:val="24"/>
          <w:szCs w:val="24"/>
        </w:rPr>
        <w:t xml:space="preserve">հետազոտությունները </w:t>
      </w:r>
      <w:r w:rsidRPr="00A1595B">
        <w:rPr>
          <w:rFonts w:ascii="Sylfaen" w:hAnsi="Sylfaen"/>
          <w:sz w:val="24"/>
          <w:szCs w:val="24"/>
        </w:rPr>
        <w:t>(ԽՀՌ</w:t>
      </w:r>
      <w:r w:rsidR="00EC2D0D" w:rsidRPr="00EC2D0D">
        <w:rPr>
          <w:rFonts w:ascii="Sylfaen" w:hAnsi="Sylfaen"/>
          <w:sz w:val="24"/>
          <w:szCs w:val="24"/>
        </w:rPr>
        <w:t> </w:t>
      </w:r>
      <w:r w:rsidRPr="00A1595B">
        <w:rPr>
          <w:rFonts w:ascii="Sylfaen" w:hAnsi="Sylfaen"/>
          <w:sz w:val="24"/>
          <w:szCs w:val="24"/>
        </w:rPr>
        <w:t>(TCR)) իմունոհիստոքիմիական մեթոդիկաների (ԻՀՔ) օգտագործմամբ in</w:t>
      </w:r>
      <w:r w:rsidR="00EC2D0D" w:rsidRPr="00EC2D0D">
        <w:rPr>
          <w:rFonts w:ascii="Sylfaen" w:hAnsi="Sylfaen"/>
          <w:sz w:val="24"/>
          <w:szCs w:val="24"/>
        </w:rPr>
        <w:t> </w:t>
      </w:r>
      <w:r w:rsidRPr="00A1595B">
        <w:rPr>
          <w:rFonts w:ascii="Sylfaen" w:hAnsi="Sylfaen"/>
          <w:sz w:val="24"/>
          <w:szCs w:val="24"/>
        </w:rPr>
        <w:t xml:space="preserve">vitro թեստերում հյուսվածքների հետ հետազոտվող պատրաստուկի կապման </w:t>
      </w:r>
      <w:r w:rsidRPr="00D66A16">
        <w:rPr>
          <w:rFonts w:ascii="Sylfaen" w:hAnsi="Sylfaen"/>
          <w:sz w:val="24"/>
          <w:szCs w:val="24"/>
        </w:rPr>
        <w:t xml:space="preserve">ուսումնասիրությունն </w:t>
      </w:r>
      <w:r>
        <w:rPr>
          <w:rFonts w:ascii="Sylfaen" w:hAnsi="Sylfaen"/>
          <w:sz w:val="24"/>
          <w:szCs w:val="24"/>
        </w:rPr>
        <w:t>են</w:t>
      </w:r>
      <w:r w:rsidRPr="00A1595B">
        <w:rPr>
          <w:rFonts w:ascii="Sylfaen" w:hAnsi="Sylfaen"/>
          <w:sz w:val="24"/>
          <w:szCs w:val="24"/>
        </w:rPr>
        <w:t xml:space="preserve">։ Տվյալ թեստերը թույլ են տալիս բնութագրել հյուսվածքներում հակածնային դետերմինանտների հետ մոնոկլոնային հակամարմինների պատրաստուկների </w:t>
      </w:r>
      <w:r w:rsidR="00712415">
        <w:rPr>
          <w:rFonts w:ascii="Sylfaen" w:hAnsi="Sylfaen"/>
          <w:sz w:val="24"/>
          <w:szCs w:val="24"/>
        </w:rPr>
        <w:t>և</w:t>
      </w:r>
      <w:r w:rsidRPr="00A1595B">
        <w:rPr>
          <w:rFonts w:ascii="Sylfaen" w:hAnsi="Sylfaen"/>
          <w:sz w:val="24"/>
          <w:szCs w:val="24"/>
        </w:rPr>
        <w:t xml:space="preserve"> մոդիֆիկացված հակամարմինների պատրաստուկների կապումը։ Իմունոհիստոքիմիական մեթոդների փոխարեն կարող են օգտագործվել այլ վերլուծական տեխնոլոգիաներ, որոնք թույլ են տալիս ուսումնասիրել հյուսվածքներում թիրախների բաշխումը (կապման հատվածները)։</w:t>
      </w:r>
    </w:p>
    <w:p w14:paraId="5EFED8AD" w14:textId="77777777" w:rsidR="00EC763D" w:rsidRDefault="00EC763D" w:rsidP="00514028">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Մարդու հյուսվածքների պանելների օգտագործմամբ</w:t>
      </w:r>
      <w:r>
        <w:rPr>
          <w:rFonts w:ascii="Sylfaen" w:hAnsi="Sylfaen"/>
          <w:sz w:val="24"/>
          <w:szCs w:val="24"/>
        </w:rPr>
        <w:t>՝</w:t>
      </w:r>
      <w:r w:rsidRPr="00A1595B">
        <w:rPr>
          <w:rFonts w:ascii="Sylfaen" w:hAnsi="Sylfaen"/>
          <w:sz w:val="24"/>
          <w:szCs w:val="24"/>
        </w:rPr>
        <w:t xml:space="preserve"> ԽՀՌ-ի ուսումնասիրություն</w:t>
      </w:r>
      <w:r>
        <w:rPr>
          <w:rFonts w:ascii="Sylfaen" w:hAnsi="Sylfaen"/>
          <w:sz w:val="24"/>
          <w:szCs w:val="24"/>
        </w:rPr>
        <w:t>ն</w:t>
      </w:r>
      <w:r w:rsidRPr="00A1595B">
        <w:rPr>
          <w:rFonts w:ascii="Sylfaen" w:hAnsi="Sylfaen"/>
          <w:sz w:val="24"/>
          <w:szCs w:val="24"/>
        </w:rPr>
        <w:t xml:space="preserve"> անվտանգության գնահատման ծրագրի առաջարկվող բաղադրիչն է, որով հիմնավորվում է կենսատեխնոլոգիական դեղապատրաստուկի սկզբնական կլինիկական դեղաչափ</w:t>
      </w:r>
      <w:r w:rsidRPr="005C5819">
        <w:rPr>
          <w:rFonts w:ascii="Sylfaen" w:hAnsi="Sylfaen"/>
          <w:sz w:val="24"/>
          <w:szCs w:val="24"/>
        </w:rPr>
        <w:t>ի կիրառումը</w:t>
      </w:r>
      <w:r w:rsidRPr="00A1595B">
        <w:rPr>
          <w:rFonts w:ascii="Sylfaen" w:hAnsi="Sylfaen"/>
          <w:sz w:val="24"/>
          <w:szCs w:val="24"/>
        </w:rPr>
        <w:t xml:space="preserve">։ Սակայն առանձին դեպքերում դեղապատրաստուկը (կլինիկական հետազոտությունների ենթակա) իմունոհիստոքիմիական </w:t>
      </w:r>
      <w:r w:rsidRPr="005C5819">
        <w:rPr>
          <w:rFonts w:ascii="Sylfaen" w:hAnsi="Sylfaen"/>
          <w:sz w:val="24"/>
          <w:szCs w:val="24"/>
        </w:rPr>
        <w:t xml:space="preserve">անալիզներում </w:t>
      </w:r>
      <w:r w:rsidRPr="00A1595B">
        <w:rPr>
          <w:rFonts w:ascii="Sylfaen" w:hAnsi="Sylfaen"/>
          <w:sz w:val="24"/>
          <w:szCs w:val="24"/>
        </w:rPr>
        <w:t>օգտագործման համար պիտանի լավ ռեագենտ չէ. այս առումով ԽՀՌ-ի հետազոտությունը կարող է տեխնիկապես անիրագործելի լինել։</w:t>
      </w:r>
    </w:p>
    <w:p w14:paraId="71CB44E7"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ԽՀՌ-ի հետազոտություններում կարող </w:t>
      </w:r>
      <w:r w:rsidRPr="00C65AA4">
        <w:rPr>
          <w:rFonts w:ascii="Sylfaen" w:hAnsi="Sylfaen"/>
          <w:sz w:val="24"/>
          <w:szCs w:val="24"/>
        </w:rPr>
        <w:t>են</w:t>
      </w:r>
      <w:r w:rsidRPr="00A1595B">
        <w:rPr>
          <w:rFonts w:ascii="Sylfaen" w:hAnsi="Sylfaen"/>
          <w:sz w:val="24"/>
          <w:szCs w:val="24"/>
        </w:rPr>
        <w:t xml:space="preserve"> ստացվել թիրախի բաշխման վերաբերյալ լրացուցիչ օգտակար </w:t>
      </w:r>
      <w:r w:rsidRPr="005C5819">
        <w:rPr>
          <w:rFonts w:ascii="Sylfaen" w:hAnsi="Sylfaen"/>
          <w:sz w:val="24"/>
          <w:szCs w:val="24"/>
        </w:rPr>
        <w:t>տվյալներ</w:t>
      </w:r>
      <w:r w:rsidRPr="00A1595B">
        <w:rPr>
          <w:rFonts w:ascii="Sylfaen" w:hAnsi="Sylfaen"/>
          <w:sz w:val="24"/>
          <w:szCs w:val="24"/>
        </w:rPr>
        <w:t>, ինչպես նա</w:t>
      </w:r>
      <w:r w:rsidR="00712415">
        <w:rPr>
          <w:rFonts w:ascii="Sylfaen" w:hAnsi="Sylfaen"/>
          <w:sz w:val="24"/>
          <w:szCs w:val="24"/>
        </w:rPr>
        <w:t>և</w:t>
      </w:r>
      <w:r w:rsidRPr="00A1595B">
        <w:rPr>
          <w:rFonts w:ascii="Sylfaen" w:hAnsi="Sylfaen"/>
          <w:sz w:val="24"/>
          <w:szCs w:val="24"/>
        </w:rPr>
        <w:t xml:space="preserve"> կարող է ստացվել հնարավոր անկանխատեսելի կապման վերաբերյալ տեղեկատվություն։ Հյուսվածքների հետ պատրաստուկի ինքնին կապումը դրա in vivo կենսաբանական ակտիվության հնարավոր դրս</w:t>
      </w:r>
      <w:r w:rsidR="00712415">
        <w:rPr>
          <w:rFonts w:ascii="Sylfaen" w:hAnsi="Sylfaen"/>
          <w:sz w:val="24"/>
          <w:szCs w:val="24"/>
        </w:rPr>
        <w:t>և</w:t>
      </w:r>
      <w:r w:rsidRPr="00A1595B">
        <w:rPr>
          <w:rFonts w:ascii="Sylfaen" w:hAnsi="Sylfaen"/>
          <w:sz w:val="24"/>
          <w:szCs w:val="24"/>
        </w:rPr>
        <w:t>որման ցուցանիշը չէ։ Բացի այդ, հետազոտվող պատրաստուկի՝ in vivo պայմաններում դրա համար սովորաբար անհասանելի հատվածների հետ (այսինքն՝ ցի</w:t>
      </w:r>
      <w:r>
        <w:rPr>
          <w:rFonts w:ascii="Sylfaen" w:hAnsi="Sylfaen"/>
          <w:sz w:val="24"/>
          <w:szCs w:val="24"/>
        </w:rPr>
        <w:t>տ</w:t>
      </w:r>
      <w:r w:rsidRPr="00A1595B">
        <w:rPr>
          <w:rFonts w:ascii="Sylfaen" w:hAnsi="Sylfaen"/>
          <w:sz w:val="24"/>
          <w:szCs w:val="24"/>
        </w:rPr>
        <w:t>ոպլազմայի հետ) կապումը, որպես կանոն, կլինիկական նշանակություն չունի։ Հենց այդ պատճառով էլ հետազ</w:t>
      </w:r>
      <w:r>
        <w:rPr>
          <w:rFonts w:ascii="Sylfaen" w:hAnsi="Sylfaen"/>
          <w:sz w:val="24"/>
          <w:szCs w:val="24"/>
        </w:rPr>
        <w:t>ո</w:t>
      </w:r>
      <w:r w:rsidRPr="00A1595B">
        <w:rPr>
          <w:rFonts w:ascii="Sylfaen" w:hAnsi="Sylfaen"/>
          <w:sz w:val="24"/>
          <w:szCs w:val="24"/>
        </w:rPr>
        <w:t>տությունների արդյունքները հարկավոր է մեկնաբանել՝ հաշվի առնելով ստացված ամբողջ տեղեկատվությունը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դեղաբանական տվյալները </w:t>
      </w:r>
      <w:r w:rsidR="00712415">
        <w:rPr>
          <w:rFonts w:ascii="Sylfaen" w:hAnsi="Sylfaen"/>
          <w:sz w:val="24"/>
          <w:szCs w:val="24"/>
        </w:rPr>
        <w:t>և</w:t>
      </w:r>
      <w:r w:rsidRPr="00A1595B">
        <w:rPr>
          <w:rFonts w:ascii="Sylfaen" w:hAnsi="Sylfaen"/>
          <w:sz w:val="24"/>
          <w:szCs w:val="24"/>
        </w:rPr>
        <w:t xml:space="preserve"> պատրաստուկի անվտանգության գնահատման վերաբերյալ տվյալները։</w:t>
      </w:r>
    </w:p>
    <w:p w14:paraId="1E1F4CE1"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Մարդու հյուսվածքների հետ չնախատեսված կապման դեպքում կենդանիների ընտրված հյուսվածքների ԽՀՌ գնահատումը կարող է ապահովել պատրաստուկի </w:t>
      </w:r>
      <w:r w:rsidRPr="00654620">
        <w:rPr>
          <w:rFonts w:ascii="Sylfaen" w:hAnsi="Sylfaen"/>
          <w:sz w:val="24"/>
          <w:szCs w:val="24"/>
        </w:rPr>
        <w:t xml:space="preserve">թունավորության </w:t>
      </w:r>
      <w:r w:rsidRPr="00A1595B">
        <w:rPr>
          <w:rFonts w:ascii="Sylfaen" w:hAnsi="Sylfaen"/>
          <w:sz w:val="24"/>
          <w:szCs w:val="24"/>
        </w:rPr>
        <w:t xml:space="preserve">նախակլինիկական հետազոտության շրջանակներում պոտենցիալ </w:t>
      </w:r>
      <w:r>
        <w:rPr>
          <w:rFonts w:ascii="Sylfaen" w:hAnsi="Sylfaen"/>
          <w:sz w:val="24"/>
          <w:szCs w:val="24"/>
        </w:rPr>
        <w:t>համա</w:t>
      </w:r>
      <w:r w:rsidRPr="00A1595B">
        <w:rPr>
          <w:rFonts w:ascii="Sylfaen" w:hAnsi="Sylfaen"/>
          <w:sz w:val="24"/>
          <w:szCs w:val="24"/>
        </w:rPr>
        <w:t xml:space="preserve">հարաբերակցության կամ դրանց բացակայության վերաբերյալ </w:t>
      </w:r>
      <w:r w:rsidRPr="00654620">
        <w:rPr>
          <w:rFonts w:ascii="Sylfaen" w:hAnsi="Sylfaen"/>
          <w:sz w:val="24"/>
          <w:szCs w:val="24"/>
        </w:rPr>
        <w:t xml:space="preserve">լրացուցիչ </w:t>
      </w:r>
      <w:r w:rsidRPr="00A1595B">
        <w:rPr>
          <w:rFonts w:ascii="Sylfaen" w:hAnsi="Sylfaen"/>
          <w:sz w:val="24"/>
          <w:szCs w:val="24"/>
        </w:rPr>
        <w:t>տեղեկատվություն։ Խորհուրդ չի տրվում ԽՀՌ հետազոտություններ անցկացնել՝ օգտագործելով կենդանիների հյուսվածքների ամբողջ լրակազմը։</w:t>
      </w:r>
    </w:p>
    <w:p w14:paraId="31D50A10"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Քանի որ կրկնակի սպեցիֆիկություն ունեցող հակամարմինների (երկսպեցիֆիկ հիբրիդային հակամարմինների) հիմքով դեղապատրաստուկները ենթակա են մարդու հյուսվածքների պանելի օգտագործմամբ ԽՀՌ</w:t>
      </w:r>
      <w:r w:rsidR="00EC2D0D" w:rsidRPr="00EC2D0D">
        <w:rPr>
          <w:rFonts w:ascii="Sylfaen" w:hAnsi="Sylfaen"/>
          <w:sz w:val="24"/>
          <w:szCs w:val="24"/>
        </w:rPr>
        <w:t> </w:t>
      </w:r>
      <w:r w:rsidRPr="00A1595B">
        <w:rPr>
          <w:rFonts w:ascii="Sylfaen" w:hAnsi="Sylfaen"/>
          <w:sz w:val="24"/>
          <w:szCs w:val="24"/>
        </w:rPr>
        <w:t>հետազոտության, պատրաստուկի առանձին բաղադրիչների ԽՌՀ</w:t>
      </w:r>
      <w:r w:rsidR="00EC2D0D" w:rsidRPr="00EC2D0D">
        <w:rPr>
          <w:rFonts w:ascii="Sylfaen" w:hAnsi="Sylfaen"/>
          <w:sz w:val="24"/>
          <w:szCs w:val="24"/>
        </w:rPr>
        <w:t> </w:t>
      </w:r>
      <w:r w:rsidRPr="00A1595B">
        <w:rPr>
          <w:rFonts w:ascii="Sylfaen" w:hAnsi="Sylfaen"/>
          <w:sz w:val="24"/>
          <w:szCs w:val="24"/>
        </w:rPr>
        <w:t>ուսումնասիրության անհրաժեշտություն</w:t>
      </w:r>
      <w:r>
        <w:rPr>
          <w:rFonts w:ascii="Sylfaen" w:hAnsi="Sylfaen"/>
          <w:sz w:val="24"/>
          <w:szCs w:val="24"/>
        </w:rPr>
        <w:t>ը կորցնում է իմաստը</w:t>
      </w:r>
      <w:r w:rsidRPr="00A1595B">
        <w:rPr>
          <w:rFonts w:ascii="Sylfaen" w:hAnsi="Sylfaen"/>
          <w:sz w:val="24"/>
          <w:szCs w:val="24"/>
        </w:rPr>
        <w:t>։</w:t>
      </w:r>
    </w:p>
    <w:p w14:paraId="54EFD5BD" w14:textId="77777777" w:rsidR="00EC763D" w:rsidRDefault="00EC763D" w:rsidP="00EC2D0D">
      <w:pPr>
        <w:spacing w:after="160" w:line="360" w:lineRule="auto"/>
        <w:ind w:firstLine="567"/>
        <w:jc w:val="both"/>
        <w:rPr>
          <w:rFonts w:ascii="Sylfaen" w:eastAsia="Times New Roman" w:hAnsi="Sylfaen" w:cs="Times New Roman"/>
          <w:sz w:val="24"/>
          <w:szCs w:val="24"/>
        </w:rPr>
      </w:pPr>
      <w:r>
        <w:rPr>
          <w:rFonts w:ascii="Sylfaen" w:hAnsi="Sylfaen"/>
          <w:sz w:val="24"/>
          <w:szCs w:val="24"/>
        </w:rPr>
        <w:t>Հ</w:t>
      </w:r>
      <w:r w:rsidRPr="00A1595B">
        <w:rPr>
          <w:rFonts w:ascii="Sylfaen" w:hAnsi="Sylfaen"/>
          <w:sz w:val="24"/>
          <w:szCs w:val="24"/>
        </w:rPr>
        <w:t xml:space="preserve">յուսվածքների հետ </w:t>
      </w:r>
      <w:r>
        <w:rPr>
          <w:rFonts w:ascii="Sylfaen" w:hAnsi="Sylfaen"/>
          <w:sz w:val="24"/>
          <w:szCs w:val="24"/>
        </w:rPr>
        <w:t>հ</w:t>
      </w:r>
      <w:r w:rsidRPr="00A1595B">
        <w:rPr>
          <w:rFonts w:ascii="Sylfaen" w:hAnsi="Sylfaen"/>
          <w:sz w:val="24"/>
          <w:szCs w:val="24"/>
        </w:rPr>
        <w:t>ոմոլոգային սպիտակուցների կապման գնահատումը քիչ տեղեկատվություն է տրամադրում, եթե կլինիկական հետազոտությունների համար նախատեսված պատրաստուկի ԽՀՌ հետազոտություններն անցկացվել</w:t>
      </w:r>
      <w:r w:rsidR="00EC2D0D" w:rsidRPr="00EC2D0D">
        <w:rPr>
          <w:rFonts w:ascii="Sylfaen" w:hAnsi="Sylfaen"/>
          <w:sz w:val="24"/>
          <w:szCs w:val="24"/>
        </w:rPr>
        <w:t xml:space="preserve"> </w:t>
      </w:r>
      <w:r w:rsidRPr="00A1595B">
        <w:rPr>
          <w:rFonts w:ascii="Sylfaen" w:hAnsi="Sylfaen"/>
          <w:sz w:val="24"/>
          <w:szCs w:val="24"/>
        </w:rPr>
        <w:t>են՝ օգտագործելով մարդու հյուսվածքների լրակազմը, հետ</w:t>
      </w:r>
      <w:r w:rsidR="00712415">
        <w:rPr>
          <w:rFonts w:ascii="Sylfaen" w:hAnsi="Sylfaen"/>
          <w:sz w:val="24"/>
          <w:szCs w:val="24"/>
        </w:rPr>
        <w:t>և</w:t>
      </w:r>
      <w:r w:rsidRPr="00A1595B">
        <w:rPr>
          <w:rFonts w:ascii="Sylfaen" w:hAnsi="Sylfaen"/>
          <w:sz w:val="24"/>
          <w:szCs w:val="24"/>
        </w:rPr>
        <w:t>աբար այդպիսի գնահատում խորհուրդ չի տրվում։</w:t>
      </w:r>
    </w:p>
    <w:p w14:paraId="0FE789E8" w14:textId="77777777" w:rsidR="00EC763D" w:rsidRDefault="00EC763D" w:rsidP="00EC2D0D">
      <w:pPr>
        <w:spacing w:after="160" w:line="360" w:lineRule="auto"/>
        <w:ind w:firstLine="567"/>
        <w:jc w:val="both"/>
        <w:rPr>
          <w:rFonts w:ascii="Sylfaen" w:hAnsi="Sylfaen"/>
          <w:sz w:val="24"/>
          <w:szCs w:val="24"/>
        </w:rPr>
      </w:pPr>
      <w:r w:rsidRPr="00A1595B">
        <w:rPr>
          <w:rFonts w:ascii="Sylfaen" w:hAnsi="Sylfaen"/>
          <w:sz w:val="24"/>
          <w:szCs w:val="24"/>
        </w:rPr>
        <w:lastRenderedPageBreak/>
        <w:t>ԽՀՌ հետազոտությունները նախատեսված չեն դեղապատրաստուկի որակի կրիտիկական ցուցանիշների աննշան փոփոխություններն ի հայտ բերելու համար։ Այդ պատճառով ԽՌՀ հետազոտությունները խորհուրդ չեն տրվում հետազոտվող պատրաստուկի համադրելիությունը գնահատելու համար</w:t>
      </w:r>
      <w:r>
        <w:rPr>
          <w:rFonts w:ascii="Sylfaen" w:hAnsi="Sylfaen"/>
          <w:sz w:val="24"/>
          <w:szCs w:val="24"/>
        </w:rPr>
        <w:t>՝</w:t>
      </w:r>
      <w:r w:rsidRPr="00A1595B">
        <w:rPr>
          <w:rFonts w:ascii="Sylfaen" w:hAnsi="Sylfaen"/>
          <w:sz w:val="24"/>
          <w:szCs w:val="24"/>
        </w:rPr>
        <w:t xml:space="preserve"> պատրաստուկի մշակման ծրագրի ընթացքում դրա արտադրության գործընթացում փոփոխություններ կատարելուց հետո։</w:t>
      </w:r>
    </w:p>
    <w:p w14:paraId="40A23F61" w14:textId="77777777" w:rsidR="00EC763D" w:rsidRDefault="00EC763D" w:rsidP="00EC2D0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w:t>
      </w:r>
      <w:r w:rsidRPr="00A1595B">
        <w:rPr>
          <w:rFonts w:ascii="Sylfaen" w:hAnsi="Sylfaen"/>
          <w:sz w:val="24"/>
          <w:szCs w:val="24"/>
        </w:rPr>
        <w:tab/>
        <w:t>Եթե դեղապատրաստուկներով կամ տոքսին</w:t>
      </w:r>
      <w:r>
        <w:rPr>
          <w:rFonts w:ascii="Sylfaen" w:hAnsi="Sylfaen"/>
          <w:sz w:val="24"/>
          <w:szCs w:val="24"/>
        </w:rPr>
        <w:t>ն</w:t>
      </w:r>
      <w:r w:rsidRPr="00A1595B">
        <w:rPr>
          <w:rFonts w:ascii="Sylfaen" w:hAnsi="Sylfaen"/>
          <w:sz w:val="24"/>
          <w:szCs w:val="24"/>
        </w:rPr>
        <w:t>երով (ADC) հակամարմինների կոնյուգատների անվտանգությունը գնահատելու համար օգտագործվ</w:t>
      </w:r>
      <w:r>
        <w:rPr>
          <w:rFonts w:ascii="Sylfaen" w:hAnsi="Sylfaen"/>
          <w:sz w:val="24"/>
          <w:szCs w:val="24"/>
        </w:rPr>
        <w:t>ել</w:t>
      </w:r>
      <w:r w:rsidRPr="00A1595B">
        <w:rPr>
          <w:rFonts w:ascii="Sylfaen" w:hAnsi="Sylfaen"/>
          <w:sz w:val="24"/>
          <w:szCs w:val="24"/>
        </w:rPr>
        <w:t xml:space="preserve"> է կենդանիների 2 տեսակ, ապա անհրաժեշտ է անցկացնել լրացուցիչ կարճաժամկետ հետազոտություն (կամ կարճաժամկետ հետազոտության մաս)՝ կենդանիների առնվազն մեկ տեսակի նկատմամբ օգտագործելով չկոնյուգացված տոքսին։ Այդպիսի դեպքերում նախընտրելի է կրծողներ</w:t>
      </w:r>
      <w:r>
        <w:rPr>
          <w:rFonts w:ascii="Sylfaen" w:hAnsi="Sylfaen"/>
          <w:sz w:val="24"/>
          <w:szCs w:val="24"/>
        </w:rPr>
        <w:t>ի</w:t>
      </w:r>
      <w:r w:rsidRPr="00A1595B">
        <w:rPr>
          <w:rFonts w:ascii="Sylfaen" w:hAnsi="Sylfaen"/>
          <w:sz w:val="24"/>
          <w:szCs w:val="24"/>
        </w:rPr>
        <w:t xml:space="preserve"> </w:t>
      </w:r>
      <w:r>
        <w:rPr>
          <w:rFonts w:ascii="Sylfaen" w:hAnsi="Sylfaen"/>
          <w:sz w:val="24"/>
          <w:szCs w:val="24"/>
        </w:rPr>
        <w:t>օգտագործումը</w:t>
      </w:r>
      <w:r w:rsidRPr="00A1595B">
        <w:rPr>
          <w:rFonts w:ascii="Sylfaen" w:hAnsi="Sylfaen"/>
          <w:sz w:val="24"/>
          <w:szCs w:val="24"/>
        </w:rPr>
        <w:t xml:space="preserve">՝ բացառությամբ այն դեպքերի, երբ կրծողների օրգանիզմ ներմուծելիս տոքսինն ակտիվ չէ։ </w:t>
      </w:r>
      <w:r>
        <w:rPr>
          <w:rFonts w:ascii="Sylfaen" w:hAnsi="Sylfaen"/>
          <w:sz w:val="24"/>
          <w:szCs w:val="24"/>
        </w:rPr>
        <w:t>Դ</w:t>
      </w:r>
      <w:r w:rsidRPr="00A1595B">
        <w:rPr>
          <w:rFonts w:ascii="Sylfaen" w:hAnsi="Sylfaen"/>
          <w:sz w:val="24"/>
          <w:szCs w:val="24"/>
        </w:rPr>
        <w:t xml:space="preserve">եղաբանական առումով </w:t>
      </w:r>
      <w:r>
        <w:rPr>
          <w:rFonts w:ascii="Sylfaen" w:hAnsi="Sylfaen"/>
          <w:sz w:val="24"/>
          <w:szCs w:val="24"/>
        </w:rPr>
        <w:t>կ</w:t>
      </w:r>
      <w:r w:rsidRPr="00A1595B">
        <w:rPr>
          <w:rFonts w:ascii="Sylfaen" w:hAnsi="Sylfaen"/>
          <w:sz w:val="24"/>
          <w:szCs w:val="24"/>
        </w:rPr>
        <w:t>ենդանիների մեկ համապատասխան տեսակ</w:t>
      </w:r>
      <w:r>
        <w:rPr>
          <w:rFonts w:ascii="Sylfaen" w:hAnsi="Sylfaen"/>
          <w:sz w:val="24"/>
          <w:szCs w:val="24"/>
        </w:rPr>
        <w:t>ի</w:t>
      </w:r>
      <w:r w:rsidRPr="00A1595B">
        <w:rPr>
          <w:rFonts w:ascii="Sylfaen" w:hAnsi="Sylfaen"/>
          <w:sz w:val="24"/>
          <w:szCs w:val="24"/>
        </w:rPr>
        <w:t xml:space="preserve"> հասանելի</w:t>
      </w:r>
      <w:r>
        <w:rPr>
          <w:rFonts w:ascii="Sylfaen" w:hAnsi="Sylfaen"/>
          <w:sz w:val="24"/>
          <w:szCs w:val="24"/>
        </w:rPr>
        <w:t>ության</w:t>
      </w:r>
      <w:r w:rsidRPr="00A1595B">
        <w:rPr>
          <w:rFonts w:ascii="Sylfaen" w:hAnsi="Sylfaen"/>
          <w:sz w:val="24"/>
          <w:szCs w:val="24"/>
        </w:rPr>
        <w:t xml:space="preserve"> ADC հետազոտությունը հարկ է անցկացնել կենդանիների </w:t>
      </w:r>
      <w:r>
        <w:rPr>
          <w:rFonts w:ascii="Sylfaen" w:hAnsi="Sylfaen"/>
          <w:sz w:val="24"/>
          <w:szCs w:val="24"/>
        </w:rPr>
        <w:t>տվյալ</w:t>
      </w:r>
      <w:r w:rsidRPr="00A1595B">
        <w:rPr>
          <w:rFonts w:ascii="Sylfaen" w:hAnsi="Sylfaen"/>
          <w:sz w:val="24"/>
          <w:szCs w:val="24"/>
        </w:rPr>
        <w:t xml:space="preserve"> տեսակի նկատմամբ։ </w:t>
      </w:r>
      <w:r>
        <w:rPr>
          <w:rFonts w:ascii="Sylfaen" w:hAnsi="Sylfaen"/>
          <w:sz w:val="24"/>
          <w:szCs w:val="24"/>
        </w:rPr>
        <w:t>Թունավոր</w:t>
      </w:r>
      <w:r w:rsidRPr="00A1595B">
        <w:rPr>
          <w:rFonts w:ascii="Sylfaen" w:hAnsi="Sylfaen"/>
          <w:sz w:val="24"/>
          <w:szCs w:val="24"/>
        </w:rPr>
        <w:t xml:space="preserve"> </w:t>
      </w:r>
      <w:r>
        <w:rPr>
          <w:rFonts w:ascii="Sylfaen" w:hAnsi="Sylfaen"/>
          <w:sz w:val="24"/>
          <w:szCs w:val="24"/>
        </w:rPr>
        <w:t xml:space="preserve">նոր </w:t>
      </w:r>
      <w:r w:rsidRPr="00A1595B">
        <w:rPr>
          <w:rFonts w:ascii="Sylfaen" w:hAnsi="Sylfaen"/>
          <w:sz w:val="24"/>
          <w:szCs w:val="24"/>
        </w:rPr>
        <w:t>նյութեր հետազոտելիս կենդանիների տեսակների ընտրությունը պետք է կատարել նոր քիմիական նյութեր</w:t>
      </w:r>
      <w:r>
        <w:rPr>
          <w:rFonts w:ascii="Sylfaen" w:hAnsi="Sylfaen"/>
          <w:sz w:val="24"/>
          <w:szCs w:val="24"/>
        </w:rPr>
        <w:t>ի</w:t>
      </w:r>
      <w:r w:rsidRPr="00A1595B">
        <w:rPr>
          <w:rFonts w:ascii="Sylfaen" w:hAnsi="Sylfaen"/>
          <w:sz w:val="24"/>
          <w:szCs w:val="24"/>
        </w:rPr>
        <w:t xml:space="preserve"> ուսումնասիր</w:t>
      </w:r>
      <w:r>
        <w:rPr>
          <w:rFonts w:ascii="Sylfaen" w:hAnsi="Sylfaen"/>
          <w:sz w:val="24"/>
          <w:szCs w:val="24"/>
        </w:rPr>
        <w:t>ության ժամանակ</w:t>
      </w:r>
      <w:r w:rsidRPr="00A1595B">
        <w:rPr>
          <w:rFonts w:ascii="Sylfaen" w:hAnsi="Sylfaen"/>
          <w:sz w:val="24"/>
          <w:szCs w:val="24"/>
        </w:rPr>
        <w:t xml:space="preserve"> օգտագործվող մոտեցմանը </w:t>
      </w:r>
      <w:r w:rsidRPr="00B46EC9">
        <w:rPr>
          <w:rFonts w:ascii="Sylfaen" w:hAnsi="Sylfaen"/>
          <w:sz w:val="24"/>
          <w:szCs w:val="24"/>
        </w:rPr>
        <w:t>համանմանորեն</w:t>
      </w:r>
      <w:r>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հիմնվել անհատական մոտեցման վրա։ Այն տոքսիններ</w:t>
      </w:r>
      <w:r>
        <w:rPr>
          <w:rFonts w:ascii="Sylfaen" w:hAnsi="Sylfaen"/>
          <w:sz w:val="24"/>
          <w:szCs w:val="24"/>
        </w:rPr>
        <w:t>ի</w:t>
      </w:r>
      <w:r w:rsidRPr="00A1595B">
        <w:rPr>
          <w:rFonts w:ascii="Sylfaen" w:hAnsi="Sylfaen"/>
          <w:sz w:val="24"/>
          <w:szCs w:val="24"/>
        </w:rPr>
        <w:t xml:space="preserve"> կամ </w:t>
      </w:r>
      <w:r>
        <w:rPr>
          <w:rFonts w:ascii="Sylfaen" w:hAnsi="Sylfaen"/>
          <w:sz w:val="24"/>
          <w:szCs w:val="24"/>
        </w:rPr>
        <w:t>թունավոր</w:t>
      </w:r>
      <w:r w:rsidRPr="00A1595B">
        <w:rPr>
          <w:rFonts w:ascii="Sylfaen" w:hAnsi="Sylfaen"/>
          <w:sz w:val="24"/>
          <w:szCs w:val="24"/>
        </w:rPr>
        <w:t xml:space="preserve"> նյութեր</w:t>
      </w:r>
      <w:r>
        <w:rPr>
          <w:rFonts w:ascii="Sylfaen" w:hAnsi="Sylfaen"/>
          <w:sz w:val="24"/>
          <w:szCs w:val="24"/>
        </w:rPr>
        <w:t>ի</w:t>
      </w:r>
      <w:r w:rsidRPr="00A1595B">
        <w:rPr>
          <w:rFonts w:ascii="Sylfaen" w:hAnsi="Sylfaen"/>
          <w:sz w:val="24"/>
          <w:szCs w:val="24"/>
        </w:rPr>
        <w:t xml:space="preserve"> ուսումնասիր</w:t>
      </w:r>
      <w:r>
        <w:rPr>
          <w:rFonts w:ascii="Sylfaen" w:hAnsi="Sylfaen"/>
          <w:sz w:val="24"/>
          <w:szCs w:val="24"/>
        </w:rPr>
        <w:t>ման դեպքում</w:t>
      </w:r>
      <w:r w:rsidRPr="00A1595B">
        <w:rPr>
          <w:rFonts w:ascii="Sylfaen" w:hAnsi="Sylfaen"/>
          <w:sz w:val="24"/>
          <w:szCs w:val="24"/>
        </w:rPr>
        <w:t>, որոնք նոր չեն</w:t>
      </w:r>
      <w:r>
        <w:rPr>
          <w:rFonts w:ascii="Sylfaen" w:hAnsi="Sylfaen"/>
          <w:sz w:val="24"/>
          <w:szCs w:val="24"/>
        </w:rPr>
        <w:t>,</w:t>
      </w:r>
      <w:r w:rsidRPr="00A1595B">
        <w:rPr>
          <w:rFonts w:ascii="Sylfaen" w:hAnsi="Sylfaen"/>
          <w:sz w:val="24"/>
          <w:szCs w:val="24"/>
        </w:rPr>
        <w:t xml:space="preserve"> կամ որոնց </w:t>
      </w:r>
      <w:r w:rsidRPr="00D82976">
        <w:rPr>
          <w:rFonts w:ascii="Sylfaen" w:hAnsi="Sylfaen"/>
          <w:sz w:val="24"/>
          <w:szCs w:val="24"/>
        </w:rPr>
        <w:t xml:space="preserve">ուսումնասիրման </w:t>
      </w:r>
      <w:r w:rsidRPr="00A1595B">
        <w:rPr>
          <w:rFonts w:ascii="Sylfaen" w:hAnsi="Sylfaen"/>
          <w:sz w:val="24"/>
          <w:szCs w:val="24"/>
        </w:rPr>
        <w:t>համար բավականաչափ գիտական տեղեկատվություն</w:t>
      </w:r>
      <w:r w:rsidRPr="00D82976">
        <w:rPr>
          <w:rFonts w:ascii="Sylfaen" w:hAnsi="Sylfaen"/>
          <w:sz w:val="24"/>
          <w:szCs w:val="24"/>
        </w:rPr>
        <w:t xml:space="preserve"> </w:t>
      </w:r>
      <w:r>
        <w:rPr>
          <w:rFonts w:ascii="Sylfaen" w:hAnsi="Sylfaen"/>
          <w:sz w:val="24"/>
          <w:szCs w:val="24"/>
        </w:rPr>
        <w:t xml:space="preserve">է </w:t>
      </w:r>
      <w:r w:rsidRPr="00A1595B">
        <w:rPr>
          <w:rFonts w:ascii="Sylfaen" w:hAnsi="Sylfaen"/>
          <w:sz w:val="24"/>
          <w:szCs w:val="24"/>
        </w:rPr>
        <w:t>հասանելի, չկոնյուգացված տոքսինի առանձին հետազոտությ</w:t>
      </w:r>
      <w:r>
        <w:rPr>
          <w:rFonts w:ascii="Sylfaen" w:hAnsi="Sylfaen"/>
          <w:sz w:val="24"/>
          <w:szCs w:val="24"/>
        </w:rPr>
        <w:t>ա</w:t>
      </w:r>
      <w:r w:rsidRPr="00A1595B">
        <w:rPr>
          <w:rFonts w:ascii="Sylfaen" w:hAnsi="Sylfaen"/>
          <w:sz w:val="24"/>
          <w:szCs w:val="24"/>
        </w:rPr>
        <w:t>ն</w:t>
      </w:r>
      <w:r w:rsidRPr="00D82976">
        <w:rPr>
          <w:rFonts w:ascii="Sylfaen" w:hAnsi="Sylfaen"/>
          <w:sz w:val="24"/>
          <w:szCs w:val="24"/>
        </w:rPr>
        <w:t xml:space="preserve"> </w:t>
      </w:r>
      <w:r w:rsidRPr="00A1595B">
        <w:rPr>
          <w:rFonts w:ascii="Sylfaen" w:hAnsi="Sylfaen"/>
          <w:sz w:val="24"/>
          <w:szCs w:val="24"/>
        </w:rPr>
        <w:t>անցկաց</w:t>
      </w:r>
      <w:r>
        <w:rPr>
          <w:rFonts w:ascii="Sylfaen" w:hAnsi="Sylfaen"/>
          <w:sz w:val="24"/>
          <w:szCs w:val="24"/>
        </w:rPr>
        <w:t xml:space="preserve">ում </w:t>
      </w:r>
      <w:r w:rsidRPr="00A1595B">
        <w:rPr>
          <w:rFonts w:ascii="Sylfaen" w:hAnsi="Sylfaen"/>
          <w:sz w:val="24"/>
          <w:szCs w:val="24"/>
        </w:rPr>
        <w:t>չի պահանջվում։ Պետք է ներկայաց</w:t>
      </w:r>
      <w:r>
        <w:rPr>
          <w:rFonts w:ascii="Sylfaen" w:hAnsi="Sylfaen"/>
          <w:sz w:val="24"/>
          <w:szCs w:val="24"/>
        </w:rPr>
        <w:t>վեն</w:t>
      </w:r>
      <w:r w:rsidRPr="00A1595B">
        <w:rPr>
          <w:rFonts w:ascii="Sylfaen" w:hAnsi="Sylfaen"/>
          <w:sz w:val="24"/>
          <w:szCs w:val="24"/>
        </w:rPr>
        <w:t xml:space="preserve"> կենդանիների </w:t>
      </w:r>
      <w:r w:rsidR="00712415">
        <w:rPr>
          <w:rFonts w:ascii="Sylfaen" w:hAnsi="Sylfaen"/>
          <w:sz w:val="24"/>
          <w:szCs w:val="24"/>
        </w:rPr>
        <w:t>և</w:t>
      </w:r>
      <w:r w:rsidRPr="00A1595B">
        <w:rPr>
          <w:rFonts w:ascii="Sylfaen" w:hAnsi="Sylfaen"/>
          <w:sz w:val="24"/>
          <w:szCs w:val="24"/>
        </w:rPr>
        <w:t xml:space="preserve"> մարդու օրգանիզմում ADC</w:t>
      </w:r>
      <w:r w:rsidR="00EC2D0D" w:rsidRPr="00EC2D0D">
        <w:rPr>
          <w:rFonts w:ascii="Sylfaen" w:hAnsi="Sylfaen"/>
          <w:sz w:val="24"/>
          <w:szCs w:val="24"/>
        </w:rPr>
        <w:t> </w:t>
      </w:r>
      <w:r w:rsidRPr="00A1595B">
        <w:rPr>
          <w:rFonts w:ascii="Sylfaen" w:hAnsi="Sylfaen"/>
          <w:sz w:val="24"/>
          <w:szCs w:val="24"/>
        </w:rPr>
        <w:t>նյութափոխանակության կայունության վերաբերյալ տվյալները։</w:t>
      </w:r>
    </w:p>
    <w:p w14:paraId="2B664BA0" w14:textId="77777777" w:rsidR="00EC763D" w:rsidRDefault="00EC763D" w:rsidP="00EC2D0D">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3.</w:t>
      </w:r>
      <w:r w:rsidRPr="00A1595B">
        <w:rPr>
          <w:rFonts w:ascii="Sylfaen" w:hAnsi="Sylfaen"/>
          <w:sz w:val="24"/>
          <w:szCs w:val="24"/>
        </w:rPr>
        <w:tab/>
        <w:t>Հետազոտության արդյունքները մեկնաբանելիս անհրաժեշտ է հաշվի</w:t>
      </w:r>
      <w:r w:rsidR="00EC2D0D" w:rsidRPr="00EC2D0D">
        <w:rPr>
          <w:rFonts w:ascii="Sylfaen" w:hAnsi="Sylfaen"/>
          <w:sz w:val="24"/>
          <w:szCs w:val="24"/>
        </w:rPr>
        <w:t> </w:t>
      </w:r>
      <w:r w:rsidRPr="00A1595B">
        <w:rPr>
          <w:rFonts w:ascii="Sylfaen" w:hAnsi="Sylfaen"/>
          <w:sz w:val="24"/>
          <w:szCs w:val="24"/>
        </w:rPr>
        <w:t xml:space="preserve">առնել հղիության ընթացքում սաղմի </w:t>
      </w:r>
      <w:r w:rsidR="00712415">
        <w:rPr>
          <w:rFonts w:ascii="Sylfaen" w:hAnsi="Sylfaen"/>
          <w:sz w:val="24"/>
          <w:szCs w:val="24"/>
        </w:rPr>
        <w:t>և</w:t>
      </w:r>
      <w:r w:rsidRPr="00A1595B">
        <w:rPr>
          <w:rFonts w:ascii="Sylfaen" w:hAnsi="Sylfaen"/>
          <w:sz w:val="24"/>
          <w:szCs w:val="24"/>
        </w:rPr>
        <w:t xml:space="preserve"> պտղի զարգացման վրա դեղապատրաստուկի ազդեցությունը։ Բարձր մոլեկուլային զանգված (&gt;</w:t>
      </w:r>
      <w:r w:rsidR="00EC2D0D" w:rsidRPr="00EC2D0D">
        <w:rPr>
          <w:rFonts w:ascii="Sylfaen" w:hAnsi="Sylfaen"/>
          <w:sz w:val="24"/>
          <w:szCs w:val="24"/>
        </w:rPr>
        <w:t> </w:t>
      </w:r>
      <w:r w:rsidRPr="00A1595B">
        <w:rPr>
          <w:rFonts w:ascii="Sylfaen" w:hAnsi="Sylfaen"/>
          <w:sz w:val="24"/>
          <w:szCs w:val="24"/>
        </w:rPr>
        <w:t>5000</w:t>
      </w:r>
      <w:r w:rsidR="00EC2D0D" w:rsidRPr="00EC2D0D">
        <w:rPr>
          <w:rFonts w:ascii="Sylfaen" w:hAnsi="Sylfaen"/>
          <w:sz w:val="24"/>
          <w:szCs w:val="24"/>
        </w:rPr>
        <w:t> </w:t>
      </w:r>
      <w:r w:rsidRPr="0014333E">
        <w:rPr>
          <w:rFonts w:ascii="Sylfaen" w:hAnsi="Sylfaen"/>
          <w:sz w:val="24"/>
          <w:szCs w:val="24"/>
        </w:rPr>
        <w:t>դալտոն</w:t>
      </w:r>
      <w:r w:rsidRPr="00A1595B">
        <w:rPr>
          <w:rFonts w:ascii="Sylfaen" w:hAnsi="Sylfaen"/>
          <w:sz w:val="24"/>
          <w:szCs w:val="24"/>
        </w:rPr>
        <w:t>) ունեցող սպիտակուցները</w:t>
      </w:r>
      <w:r>
        <w:rPr>
          <w:rFonts w:ascii="Sylfaen" w:hAnsi="Sylfaen"/>
          <w:sz w:val="24"/>
          <w:szCs w:val="24"/>
        </w:rPr>
        <w:t>,</w:t>
      </w:r>
      <w:r>
        <w:rPr>
          <w:rFonts w:ascii="Sylfaen" w:hAnsi="Sylfaen"/>
        </w:rPr>
        <w:t xml:space="preserve"> </w:t>
      </w:r>
      <w:r w:rsidRPr="0014333E">
        <w:rPr>
          <w:rFonts w:ascii="Sylfaen" w:hAnsi="Sylfaen"/>
        </w:rPr>
        <w:t>ի հաշիվ</w:t>
      </w:r>
      <w:r w:rsidR="00A52BD1">
        <w:rPr>
          <w:rFonts w:ascii="Sylfaen" w:hAnsi="Sylfaen"/>
        </w:rPr>
        <w:t xml:space="preserve"> </w:t>
      </w:r>
      <w:r w:rsidRPr="00A1595B">
        <w:rPr>
          <w:rFonts w:ascii="Sylfaen" w:hAnsi="Sylfaen"/>
          <w:sz w:val="24"/>
          <w:szCs w:val="24"/>
        </w:rPr>
        <w:t>պարզ դիֆուզիայի</w:t>
      </w:r>
      <w:r>
        <w:rPr>
          <w:rFonts w:ascii="Sylfaen" w:hAnsi="Sylfaen"/>
          <w:sz w:val="24"/>
          <w:szCs w:val="24"/>
        </w:rPr>
        <w:t>,</w:t>
      </w:r>
      <w:r w:rsidRPr="00A1595B">
        <w:rPr>
          <w:rFonts w:ascii="Sylfaen" w:hAnsi="Sylfaen"/>
          <w:sz w:val="24"/>
          <w:szCs w:val="24"/>
        </w:rPr>
        <w:t xml:space="preserve"> չեն</w:t>
      </w:r>
      <w:r w:rsidR="00EC2D0D" w:rsidRPr="00EC2D0D">
        <w:rPr>
          <w:rFonts w:ascii="Sylfaen" w:hAnsi="Sylfaen"/>
          <w:sz w:val="24"/>
          <w:szCs w:val="24"/>
        </w:rPr>
        <w:t> </w:t>
      </w:r>
      <w:r>
        <w:rPr>
          <w:rFonts w:ascii="Sylfaen" w:hAnsi="Sylfaen"/>
          <w:sz w:val="24"/>
          <w:szCs w:val="24"/>
        </w:rPr>
        <w:t>թափ</w:t>
      </w:r>
      <w:r w:rsidRPr="00A1595B">
        <w:rPr>
          <w:rFonts w:ascii="Sylfaen" w:hAnsi="Sylfaen"/>
          <w:sz w:val="24"/>
          <w:szCs w:val="24"/>
        </w:rPr>
        <w:t xml:space="preserve">անցում ընկերքի արգելապատնեշով։ Բարձր մոլեկուլային զանգված </w:t>
      </w:r>
      <w:r w:rsidRPr="00A1595B">
        <w:rPr>
          <w:rFonts w:ascii="Sylfaen" w:hAnsi="Sylfaen"/>
          <w:sz w:val="24"/>
          <w:szCs w:val="24"/>
        </w:rPr>
        <w:lastRenderedPageBreak/>
        <w:t>ունեցող (մինչ</w:t>
      </w:r>
      <w:r w:rsidR="00712415">
        <w:rPr>
          <w:rFonts w:ascii="Sylfaen" w:hAnsi="Sylfaen"/>
          <w:sz w:val="24"/>
          <w:szCs w:val="24"/>
        </w:rPr>
        <w:t>և</w:t>
      </w:r>
      <w:r w:rsidRPr="00A1595B">
        <w:rPr>
          <w:rFonts w:ascii="Sylfaen" w:hAnsi="Sylfaen"/>
          <w:sz w:val="24"/>
          <w:szCs w:val="24"/>
        </w:rPr>
        <w:t xml:space="preserve"> 150 000 դալտոն) մոնոկլոնային հակամարմինների դեպքում գոյություն ունի նորածնային Fc</w:t>
      </w:r>
      <w:r w:rsidR="00EC2D0D" w:rsidRPr="00EC2D0D">
        <w:rPr>
          <w:rFonts w:ascii="Sylfaen" w:hAnsi="Sylfaen"/>
          <w:sz w:val="24"/>
          <w:szCs w:val="24"/>
        </w:rPr>
        <w:t xml:space="preserve"> </w:t>
      </w:r>
      <w:r w:rsidRPr="00A1595B">
        <w:rPr>
          <w:rFonts w:ascii="Sylfaen" w:hAnsi="Sylfaen"/>
          <w:sz w:val="24"/>
          <w:szCs w:val="24"/>
        </w:rPr>
        <w:t>ընկալիչի</w:t>
      </w:r>
      <w:r>
        <w:rPr>
          <w:rFonts w:ascii="Sylfaen" w:hAnsi="Sylfaen"/>
          <w:sz w:val="24"/>
          <w:szCs w:val="24"/>
        </w:rPr>
        <w:t xml:space="preserve"> </w:t>
      </w:r>
      <w:r w:rsidRPr="00FC07BD">
        <w:rPr>
          <w:rFonts w:ascii="Sylfaen" w:hAnsi="Sylfaen"/>
          <w:sz w:val="24"/>
          <w:szCs w:val="24"/>
        </w:rPr>
        <w:t>(FcRn)</w:t>
      </w:r>
      <w:r w:rsidRPr="00A1595B">
        <w:rPr>
          <w:rFonts w:ascii="Sylfaen" w:hAnsi="Sylfaen"/>
          <w:sz w:val="24"/>
          <w:szCs w:val="24"/>
        </w:rPr>
        <w:t xml:space="preserve"> մասնակցությամբ </w:t>
      </w:r>
      <w:r>
        <w:rPr>
          <w:rFonts w:ascii="Sylfaen" w:hAnsi="Sylfaen"/>
          <w:sz w:val="24"/>
          <w:szCs w:val="24"/>
        </w:rPr>
        <w:t>հակամարմիններն</w:t>
      </w:r>
      <w:r w:rsidRPr="00A1595B">
        <w:rPr>
          <w:rFonts w:ascii="Sylfaen" w:hAnsi="Sylfaen"/>
          <w:sz w:val="24"/>
          <w:szCs w:val="24"/>
        </w:rPr>
        <w:t xml:space="preserve"> ընկերքով փոխադրման </w:t>
      </w:r>
      <w:r>
        <w:rPr>
          <w:rFonts w:ascii="Sylfaen" w:hAnsi="Sylfaen"/>
          <w:sz w:val="24"/>
          <w:szCs w:val="24"/>
        </w:rPr>
        <w:t>առանձնա</w:t>
      </w:r>
      <w:r w:rsidRPr="00A1595B">
        <w:rPr>
          <w:rFonts w:ascii="Sylfaen" w:hAnsi="Sylfaen"/>
          <w:sz w:val="24"/>
          <w:szCs w:val="24"/>
        </w:rPr>
        <w:t>հատուկ մեխանիզմ, որով որոշվում է պտղի էքսպոզիցիան</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որը տարբեր կենսաբանական տեսակների դեպքում տարբեր է։</w:t>
      </w:r>
    </w:p>
    <w:p w14:paraId="0E6FF55F"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ՈՄՊ-ի </w:t>
      </w:r>
      <w:r w:rsidR="00712415">
        <w:rPr>
          <w:rFonts w:ascii="Sylfaen" w:hAnsi="Sylfaen"/>
          <w:sz w:val="24"/>
          <w:szCs w:val="24"/>
        </w:rPr>
        <w:t>և</w:t>
      </w:r>
      <w:r w:rsidRPr="00A1595B">
        <w:rPr>
          <w:rFonts w:ascii="Sylfaen" w:hAnsi="Sylfaen"/>
          <w:sz w:val="24"/>
          <w:szCs w:val="24"/>
        </w:rPr>
        <w:t xml:space="preserve"> մարդու </w:t>
      </w:r>
      <w:r w:rsidRPr="00FC07BD">
        <w:rPr>
          <w:rFonts w:ascii="Sylfaen" w:hAnsi="Sylfaen"/>
          <w:sz w:val="24"/>
          <w:szCs w:val="24"/>
        </w:rPr>
        <w:t>պարագայ</w:t>
      </w:r>
      <w:r>
        <w:rPr>
          <w:rFonts w:ascii="Sylfaen" w:hAnsi="Sylfaen"/>
          <w:sz w:val="24"/>
          <w:szCs w:val="24"/>
        </w:rPr>
        <w:t>ում</w:t>
      </w:r>
      <w:r w:rsidRPr="00FC07BD">
        <w:rPr>
          <w:rFonts w:ascii="Sylfaen" w:hAnsi="Sylfaen"/>
          <w:sz w:val="24"/>
          <w:szCs w:val="24"/>
        </w:rPr>
        <w:t xml:space="preserve"> </w:t>
      </w:r>
      <w:r w:rsidRPr="00A1595B">
        <w:rPr>
          <w:rFonts w:ascii="Sylfaen" w:hAnsi="Sylfaen"/>
          <w:sz w:val="24"/>
          <w:szCs w:val="24"/>
        </w:rPr>
        <w:t xml:space="preserve">օրգանոգենեզի ընթացքում ընկերքի ուղիով lgG-ի փոխանցումը բարձր չէ, սակայն հղիության 2-րդ եռամսյակի սկզբում այն </w:t>
      </w:r>
      <w:r>
        <w:rPr>
          <w:rFonts w:ascii="Sylfaen" w:hAnsi="Sylfaen"/>
          <w:sz w:val="24"/>
          <w:szCs w:val="24"/>
        </w:rPr>
        <w:t xml:space="preserve">սկսում է </w:t>
      </w:r>
      <w:r w:rsidRPr="00A1595B">
        <w:rPr>
          <w:rFonts w:ascii="Sylfaen" w:hAnsi="Sylfaen"/>
          <w:sz w:val="24"/>
          <w:szCs w:val="24"/>
        </w:rPr>
        <w:t>ավելան</w:t>
      </w:r>
      <w:r>
        <w:rPr>
          <w:rFonts w:ascii="Sylfaen" w:hAnsi="Sylfaen"/>
          <w:sz w:val="24"/>
          <w:szCs w:val="24"/>
        </w:rPr>
        <w:t>ալ</w:t>
      </w:r>
      <w:r w:rsidRPr="00A1595B">
        <w:rPr>
          <w:rFonts w:ascii="Sylfaen" w:hAnsi="Sylfaen"/>
          <w:sz w:val="24"/>
          <w:szCs w:val="24"/>
        </w:rPr>
        <w:t>՝ 3-րդ եռամսյակի վերջին հասնելով առավելագույնի։ Հղիության վաղ շրջանից սկսած մինչ</w:t>
      </w:r>
      <w:r w:rsidR="00712415">
        <w:rPr>
          <w:rFonts w:ascii="Sylfaen" w:hAnsi="Sylfaen"/>
          <w:sz w:val="24"/>
          <w:szCs w:val="24"/>
        </w:rPr>
        <w:t>և</w:t>
      </w:r>
      <w:r w:rsidRPr="00A1595B">
        <w:rPr>
          <w:rFonts w:ascii="Sylfaen" w:hAnsi="Sylfaen"/>
          <w:sz w:val="24"/>
          <w:szCs w:val="24"/>
        </w:rPr>
        <w:t xml:space="preserve"> հեստացիայի 50-րդ օրը պատրաստուկ ստացող ՈՄՊ-ի նկատմամբ էմբրիոֆետալային </w:t>
      </w:r>
      <w:r w:rsidRPr="00F2349D">
        <w:rPr>
          <w:rFonts w:ascii="Sylfaen" w:hAnsi="Sylfaen"/>
          <w:sz w:val="24"/>
          <w:szCs w:val="24"/>
        </w:rPr>
        <w:t xml:space="preserve">թունավորության </w:t>
      </w:r>
      <w:r w:rsidRPr="00A1595B">
        <w:rPr>
          <w:rFonts w:ascii="Sylfaen" w:hAnsi="Sylfaen"/>
          <w:sz w:val="24"/>
          <w:szCs w:val="24"/>
        </w:rPr>
        <w:t>ստանդարտ հետազոտությունների անցկացումը մեծ նշանակություն չունի</w:t>
      </w:r>
      <w:r>
        <w:rPr>
          <w:rFonts w:ascii="Sylfaen" w:hAnsi="Sylfaen"/>
          <w:sz w:val="24"/>
          <w:szCs w:val="24"/>
        </w:rPr>
        <w:t>՝</w:t>
      </w:r>
      <w:r w:rsidRPr="00A1595B">
        <w:rPr>
          <w:rFonts w:ascii="Sylfaen" w:hAnsi="Sylfaen"/>
          <w:sz w:val="24"/>
          <w:szCs w:val="24"/>
        </w:rPr>
        <w:t xml:space="preserve"> օրգանոգենեզի ընթացքում սաղմի </w:t>
      </w:r>
      <w:r w:rsidR="00712415">
        <w:rPr>
          <w:rFonts w:ascii="Sylfaen" w:hAnsi="Sylfaen"/>
          <w:sz w:val="24"/>
          <w:szCs w:val="24"/>
        </w:rPr>
        <w:t>և</w:t>
      </w:r>
      <w:r w:rsidRPr="00A1595B">
        <w:rPr>
          <w:rFonts w:ascii="Sylfaen" w:hAnsi="Sylfaen"/>
          <w:sz w:val="24"/>
          <w:szCs w:val="24"/>
        </w:rPr>
        <w:t xml:space="preserve"> պտղի զարգացման վրա անմիջական ազդեցությունը գնահատելիս։ Մի</w:t>
      </w:r>
      <w:r w:rsidR="00712415">
        <w:rPr>
          <w:rFonts w:ascii="Sylfaen" w:hAnsi="Sylfaen"/>
          <w:sz w:val="24"/>
          <w:szCs w:val="24"/>
        </w:rPr>
        <w:t>և</w:t>
      </w:r>
      <w:r w:rsidRPr="00A1595B">
        <w:rPr>
          <w:rFonts w:ascii="Sylfaen" w:hAnsi="Sylfaen"/>
          <w:sz w:val="24"/>
          <w:szCs w:val="24"/>
        </w:rPr>
        <w:t xml:space="preserve">նույն ժամանակ այդպիսի </w:t>
      </w:r>
      <w:r w:rsidRPr="00A1595B">
        <w:rPr>
          <w:rFonts w:ascii="Sylfaen" w:hAnsi="Sylfaen"/>
          <w:spacing w:val="-4"/>
          <w:sz w:val="24"/>
          <w:szCs w:val="24"/>
        </w:rPr>
        <w:t xml:space="preserve">հետազոտությունները կարող են թույլ տալ գնահատելու մոր օրգանիզմում պատրաստուկի էքսպոզիցիայի արդյունքում էմբրիոֆետալային զարգացման վրա անուղղակի ազդեցությունը։ Բացի այդ, </w:t>
      </w:r>
      <w:r w:rsidRPr="00A1595B">
        <w:rPr>
          <w:rFonts w:ascii="Sylfaen" w:hAnsi="Sylfaen"/>
          <w:spacing w:val="-6"/>
          <w:sz w:val="24"/>
          <w:szCs w:val="24"/>
        </w:rPr>
        <w:t xml:space="preserve">ծննդաբերությունից հետո էգ ՈՄՊ-ի օրգանիզմ </w:t>
      </w:r>
      <w:r w:rsidRPr="00A1595B">
        <w:rPr>
          <w:rFonts w:ascii="Sylfaen" w:hAnsi="Sylfaen"/>
          <w:spacing w:val="-4"/>
          <w:sz w:val="24"/>
          <w:szCs w:val="24"/>
        </w:rPr>
        <w:t xml:space="preserve">հետազոտվող </w:t>
      </w:r>
      <w:r>
        <w:rPr>
          <w:rFonts w:ascii="Sylfaen" w:hAnsi="Sylfaen"/>
          <w:spacing w:val="-4"/>
          <w:sz w:val="24"/>
          <w:szCs w:val="24"/>
        </w:rPr>
        <w:t>պատրաստուկի</w:t>
      </w:r>
      <w:r w:rsidRPr="00A1595B">
        <w:rPr>
          <w:rFonts w:ascii="Sylfaen" w:hAnsi="Sylfaen"/>
          <w:spacing w:val="-4"/>
          <w:sz w:val="24"/>
          <w:szCs w:val="24"/>
        </w:rPr>
        <w:t xml:space="preserve"> </w:t>
      </w:r>
      <w:r w:rsidRPr="00A1595B">
        <w:rPr>
          <w:rFonts w:ascii="Sylfaen" w:hAnsi="Sylfaen"/>
          <w:spacing w:val="-6"/>
          <w:sz w:val="24"/>
          <w:szCs w:val="24"/>
        </w:rPr>
        <w:t>ներմուծում</w:t>
      </w:r>
      <w:r>
        <w:rPr>
          <w:rFonts w:ascii="Sylfaen" w:hAnsi="Sylfaen"/>
          <w:spacing w:val="-6"/>
          <w:sz w:val="24"/>
          <w:szCs w:val="24"/>
        </w:rPr>
        <w:t>ը սովորաբար ակտուալ</w:t>
      </w:r>
      <w:r w:rsidRPr="00A1595B">
        <w:rPr>
          <w:rFonts w:ascii="Sylfaen" w:hAnsi="Sylfaen"/>
          <w:spacing w:val="-6"/>
          <w:sz w:val="24"/>
          <w:szCs w:val="24"/>
        </w:rPr>
        <w:t xml:space="preserve"> չէ, քանի որ IgG-ն արտազատվում է կծքի կաթի մեջ միայն վաղ շրջանում (այսինքն՝ սկզբնակաթի մեջ), </w:t>
      </w:r>
      <w:r w:rsidRPr="00A1595B">
        <w:rPr>
          <w:rFonts w:ascii="Sylfaen" w:hAnsi="Sylfaen"/>
          <w:sz w:val="24"/>
          <w:szCs w:val="24"/>
        </w:rPr>
        <w:t>կաթնարտադրության (լակտացիայի) ավելի ուշ փուլերում</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կրծքի կաթով կերակրելու ընթացքում </w:t>
      </w:r>
      <w:r>
        <w:rPr>
          <w:rFonts w:ascii="Sylfaen" w:hAnsi="Sylfaen"/>
          <w:sz w:val="24"/>
          <w:szCs w:val="24"/>
        </w:rPr>
        <w:t xml:space="preserve">դրա </w:t>
      </w:r>
      <w:r w:rsidRPr="00D611D8">
        <w:rPr>
          <w:rFonts w:ascii="Sylfaen" w:hAnsi="Sylfaen"/>
          <w:sz w:val="24"/>
          <w:szCs w:val="24"/>
        </w:rPr>
        <w:t xml:space="preserve">արտազատումը </w:t>
      </w:r>
      <w:r>
        <w:rPr>
          <w:rFonts w:ascii="Sylfaen" w:hAnsi="Sylfaen"/>
          <w:sz w:val="24"/>
          <w:szCs w:val="24"/>
        </w:rPr>
        <w:t>դադարում է</w:t>
      </w:r>
      <w:r w:rsidRPr="00A1595B">
        <w:rPr>
          <w:rFonts w:ascii="Sylfaen" w:hAnsi="Sylfaen"/>
          <w:sz w:val="24"/>
          <w:szCs w:val="24"/>
        </w:rPr>
        <w:t>։</w:t>
      </w:r>
    </w:p>
    <w:p w14:paraId="7824F27C"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Կրծողները ՈՄՊ-ից </w:t>
      </w:r>
      <w:r w:rsidR="00712415">
        <w:rPr>
          <w:rFonts w:ascii="Sylfaen" w:hAnsi="Sylfaen"/>
          <w:sz w:val="24"/>
          <w:szCs w:val="24"/>
        </w:rPr>
        <w:t>և</w:t>
      </w:r>
      <w:r w:rsidRPr="00A1595B">
        <w:rPr>
          <w:rFonts w:ascii="Sylfaen" w:hAnsi="Sylfaen"/>
          <w:sz w:val="24"/>
          <w:szCs w:val="24"/>
        </w:rPr>
        <w:t xml:space="preserve"> մարդուց տարբերվում են նրանով, որ IgG-ն նրանց մոտ FcRn-ի մասնակցությամբ փոխադրման շնորհիվ թափանցում է դեղնուցապարկ</w:t>
      </w:r>
      <w:r>
        <w:rPr>
          <w:rFonts w:ascii="Sylfaen" w:hAnsi="Sylfaen"/>
          <w:sz w:val="24"/>
          <w:szCs w:val="24"/>
        </w:rPr>
        <w:t>ի միջ</w:t>
      </w:r>
      <w:r w:rsidRPr="00A1595B">
        <w:rPr>
          <w:rFonts w:ascii="Sylfaen" w:hAnsi="Sylfaen"/>
          <w:sz w:val="24"/>
          <w:szCs w:val="24"/>
        </w:rPr>
        <w:t>ով, ինչի հետ կապված</w:t>
      </w:r>
      <w:r>
        <w:rPr>
          <w:rFonts w:ascii="Sylfaen" w:hAnsi="Sylfaen"/>
          <w:sz w:val="24"/>
          <w:szCs w:val="24"/>
        </w:rPr>
        <w:t>՝</w:t>
      </w:r>
      <w:r w:rsidRPr="00A1595B">
        <w:rPr>
          <w:rFonts w:ascii="Sylfaen" w:hAnsi="Sylfaen"/>
          <w:sz w:val="24"/>
          <w:szCs w:val="24"/>
        </w:rPr>
        <w:t xml:space="preserve"> էքսպոզիցիան ՈՄՊ-ի ու մարդու համեմատությամբ կարող է ի հայտ գալ հղիության ավելի վաղ շրջանում։ Բացի</w:t>
      </w:r>
      <w:r w:rsidR="00EC2D0D" w:rsidRPr="00EC2D0D">
        <w:rPr>
          <w:rFonts w:ascii="Sylfaen" w:hAnsi="Sylfaen"/>
          <w:sz w:val="24"/>
          <w:szCs w:val="24"/>
        </w:rPr>
        <w:t> </w:t>
      </w:r>
      <w:r w:rsidRPr="00A1595B">
        <w:rPr>
          <w:rFonts w:ascii="Sylfaen" w:hAnsi="Sylfaen"/>
          <w:sz w:val="24"/>
          <w:szCs w:val="24"/>
        </w:rPr>
        <w:t>այդ, կրծողների դեպքում սերնդի ծնունդը տեղի է ունենում զարգացման այն փուլում, երբ նրանք դեռ</w:t>
      </w:r>
      <w:r w:rsidR="00712415">
        <w:rPr>
          <w:rFonts w:ascii="Sylfaen" w:hAnsi="Sylfaen"/>
          <w:sz w:val="24"/>
          <w:szCs w:val="24"/>
        </w:rPr>
        <w:t>և</w:t>
      </w:r>
      <w:r w:rsidRPr="00A1595B">
        <w:rPr>
          <w:rFonts w:ascii="Sylfaen" w:hAnsi="Sylfaen"/>
          <w:sz w:val="24"/>
          <w:szCs w:val="24"/>
        </w:rPr>
        <w:t>ս չեն հասել հասունացման այն մակարդակին, ինչ նորածին ՈՄՊ-</w:t>
      </w:r>
      <w:r>
        <w:rPr>
          <w:rFonts w:ascii="Sylfaen" w:hAnsi="Sylfaen"/>
          <w:sz w:val="24"/>
          <w:szCs w:val="24"/>
        </w:rPr>
        <w:t>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մարդը։ Հետ</w:t>
      </w:r>
      <w:r w:rsidR="00712415">
        <w:rPr>
          <w:rFonts w:ascii="Sylfaen" w:hAnsi="Sylfaen"/>
          <w:sz w:val="24"/>
          <w:szCs w:val="24"/>
        </w:rPr>
        <w:t>և</w:t>
      </w:r>
      <w:r w:rsidRPr="00A1595B">
        <w:rPr>
          <w:rFonts w:ascii="Sylfaen" w:hAnsi="Sylfaen"/>
          <w:sz w:val="24"/>
          <w:szCs w:val="24"/>
        </w:rPr>
        <w:t xml:space="preserve">աբար փորձարկման ենթակա կենդանիների ձագերին կաթի միջոցով էքսպոզիցիայի ենթարկելու համար անհրաժեշտ է պատրաստուկն էգ առնետների (մկների) օրգանիզմ ներմուծել կաթնարտադրության (լակտացիայի) ընթացքում՝ </w:t>
      </w:r>
      <w:r w:rsidRPr="00A1595B">
        <w:rPr>
          <w:rFonts w:ascii="Sylfaen" w:hAnsi="Sylfaen"/>
          <w:sz w:val="24"/>
          <w:szCs w:val="24"/>
        </w:rPr>
        <w:lastRenderedPageBreak/>
        <w:t>կրծքով կերակրման առնվազն մինչ</w:t>
      </w:r>
      <w:r w:rsidR="00712415">
        <w:rPr>
          <w:rFonts w:ascii="Sylfaen" w:hAnsi="Sylfaen"/>
          <w:sz w:val="24"/>
          <w:szCs w:val="24"/>
        </w:rPr>
        <w:t>և</w:t>
      </w:r>
      <w:r w:rsidRPr="00A1595B">
        <w:rPr>
          <w:rFonts w:ascii="Sylfaen" w:hAnsi="Sylfaen"/>
          <w:sz w:val="24"/>
          <w:szCs w:val="24"/>
        </w:rPr>
        <w:t xml:space="preserve"> 9-րդ օրը, երբ սերնդի հասունության մակարդակը հասնում է զարգացման այն նույն մակարդակին, ինչ նորածին երեխայինն է։</w:t>
      </w:r>
    </w:p>
    <w:p w14:paraId="3C7768FF" w14:textId="77777777" w:rsidR="00EC763D" w:rsidRDefault="00EC763D" w:rsidP="00EC2D0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4.</w:t>
      </w:r>
      <w:r w:rsidRPr="00A1595B">
        <w:rPr>
          <w:rFonts w:ascii="Sylfaen" w:hAnsi="Sylfaen"/>
          <w:spacing w:val="-4"/>
          <w:sz w:val="24"/>
          <w:szCs w:val="24"/>
        </w:rPr>
        <w:tab/>
        <w:t xml:space="preserve">Վաղ ֆունկցիոնալ հետազոտություններ (օրինակ՝ աճի </w:t>
      </w:r>
      <w:r w:rsidR="00712415">
        <w:rPr>
          <w:rFonts w:ascii="Sylfaen" w:hAnsi="Sylfaen"/>
          <w:spacing w:val="-4"/>
          <w:sz w:val="24"/>
          <w:szCs w:val="24"/>
        </w:rPr>
        <w:t>և</w:t>
      </w:r>
      <w:r w:rsidRPr="00A1595B">
        <w:rPr>
          <w:rFonts w:ascii="Sylfaen" w:hAnsi="Sylfaen"/>
          <w:spacing w:val="-4"/>
          <w:sz w:val="24"/>
          <w:szCs w:val="24"/>
        </w:rPr>
        <w:t xml:space="preserve"> վարքի գնահատում) անցկացնելու նպատակով պատրաստուկի էքսպոզիցիան</w:t>
      </w:r>
      <w:r w:rsidRPr="00A1595B">
        <w:rPr>
          <w:rFonts w:ascii="Sylfaen" w:hAnsi="Sylfaen"/>
          <w:sz w:val="24"/>
          <w:szCs w:val="24"/>
        </w:rPr>
        <w:t xml:space="preserve"> դադարեցնելուց հետո նորածնի նկատմամբ դիտարկման հետծննդյան ժամանակահատվածի </w:t>
      </w:r>
      <w:r w:rsidRPr="00BA77D1">
        <w:rPr>
          <w:rFonts w:ascii="Sylfaen" w:hAnsi="Sylfaen"/>
          <w:sz w:val="24"/>
          <w:szCs w:val="24"/>
        </w:rPr>
        <w:t xml:space="preserve">նվազագույն </w:t>
      </w:r>
      <w:r w:rsidRPr="00A1595B">
        <w:rPr>
          <w:rFonts w:ascii="Sylfaen" w:hAnsi="Sylfaen"/>
          <w:sz w:val="24"/>
          <w:szCs w:val="24"/>
        </w:rPr>
        <w:t>տ</w:t>
      </w:r>
      <w:r w:rsidR="00712415">
        <w:rPr>
          <w:rFonts w:ascii="Sylfaen" w:hAnsi="Sylfaen"/>
          <w:sz w:val="24"/>
          <w:szCs w:val="24"/>
        </w:rPr>
        <w:t>և</w:t>
      </w:r>
      <w:r w:rsidRPr="00A1595B">
        <w:rPr>
          <w:rFonts w:ascii="Sylfaen" w:hAnsi="Sylfaen"/>
          <w:sz w:val="24"/>
          <w:szCs w:val="24"/>
        </w:rPr>
        <w:t>ողությունը պետք է կազմի 1 ամիս։</w:t>
      </w:r>
    </w:p>
    <w:p w14:paraId="4C03D27B"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Ընդհանուր առմամբ</w:t>
      </w:r>
      <w:r>
        <w:rPr>
          <w:rFonts w:ascii="Sylfaen" w:hAnsi="Sylfaen"/>
          <w:sz w:val="24"/>
          <w:szCs w:val="24"/>
        </w:rPr>
        <w:t>,</w:t>
      </w:r>
      <w:r w:rsidRPr="00A1595B">
        <w:rPr>
          <w:rFonts w:ascii="Sylfaen" w:hAnsi="Sylfaen"/>
          <w:sz w:val="24"/>
          <w:szCs w:val="24"/>
        </w:rPr>
        <w:t xml:space="preserve"> ընդհանուր </w:t>
      </w:r>
      <w:r w:rsidRPr="00BA77D1">
        <w:rPr>
          <w:rFonts w:ascii="Sylfaen" w:hAnsi="Sylfaen"/>
          <w:sz w:val="24"/>
          <w:szCs w:val="24"/>
        </w:rPr>
        <w:t xml:space="preserve">թունավորության </w:t>
      </w:r>
      <w:r w:rsidRPr="00A1595B">
        <w:rPr>
          <w:rFonts w:ascii="Sylfaen" w:hAnsi="Sylfaen"/>
          <w:sz w:val="24"/>
          <w:szCs w:val="24"/>
        </w:rPr>
        <w:t xml:space="preserve">հետազոտության ընթացքում ստացված՝ իմունային համակարգի կամ դրա ֆունկցիայի վրա անցանկալի ազդեցության ապացույցների առկայության դեպքում հիմնավորված է արագացված ՆՀԾԶ հետազոտությունների շրջանակներում հետծննդյան շրջանում սերնդի իմունային համակարգի ֆունկցիաների հետազոտությունների անցկացումը։ </w:t>
      </w:r>
      <w:r w:rsidRPr="003A4E9F">
        <w:rPr>
          <w:rFonts w:ascii="Sylfaen" w:hAnsi="Sylfaen"/>
          <w:sz w:val="24"/>
          <w:szCs w:val="24"/>
        </w:rPr>
        <w:t>Անհրաժեշտության</w:t>
      </w:r>
      <w:r w:rsidRPr="00A1595B">
        <w:rPr>
          <w:rFonts w:ascii="Sylfaen" w:hAnsi="Sylfaen"/>
          <w:sz w:val="24"/>
          <w:szCs w:val="24"/>
        </w:rPr>
        <w:t xml:space="preserve"> դեպքում հետծննդյան վաղ շրջանում (ծննդից</w:t>
      </w:r>
      <w:r w:rsidR="00EC2D0D" w:rsidRPr="00EC2D0D">
        <w:rPr>
          <w:rFonts w:ascii="Sylfaen" w:hAnsi="Sylfaen"/>
          <w:sz w:val="24"/>
          <w:szCs w:val="24"/>
        </w:rPr>
        <w:t> </w:t>
      </w:r>
      <w:r w:rsidRPr="00A1595B">
        <w:rPr>
          <w:rFonts w:ascii="Sylfaen" w:hAnsi="Sylfaen"/>
          <w:sz w:val="24"/>
          <w:szCs w:val="24"/>
        </w:rPr>
        <w:t>հետո մինչ</w:t>
      </w:r>
      <w:r w:rsidR="00712415">
        <w:rPr>
          <w:rFonts w:ascii="Sylfaen" w:hAnsi="Sylfaen"/>
          <w:sz w:val="24"/>
          <w:szCs w:val="24"/>
        </w:rPr>
        <w:t>և</w:t>
      </w:r>
      <w:r w:rsidRPr="00A1595B">
        <w:rPr>
          <w:rFonts w:ascii="Sylfaen" w:hAnsi="Sylfaen"/>
          <w:sz w:val="24"/>
          <w:szCs w:val="24"/>
        </w:rPr>
        <w:t xml:space="preserve"> 28-րդ օրը) անհրաժեշտ է իմունոֆենոտիպավորում</w:t>
      </w:r>
      <w:r w:rsidRPr="00C13D63">
        <w:rPr>
          <w:rFonts w:ascii="Sylfaen" w:hAnsi="Sylfaen"/>
          <w:sz w:val="24"/>
          <w:szCs w:val="24"/>
        </w:rPr>
        <w:t xml:space="preserve"> </w:t>
      </w:r>
      <w:r w:rsidRPr="00A1595B">
        <w:rPr>
          <w:rFonts w:ascii="Sylfaen" w:hAnsi="Sylfaen"/>
          <w:sz w:val="24"/>
          <w:szCs w:val="24"/>
        </w:rPr>
        <w:t>իրականացնել։ Հետծննդյան դիտարկման տ</w:t>
      </w:r>
      <w:r w:rsidR="00712415">
        <w:rPr>
          <w:rFonts w:ascii="Sylfaen" w:hAnsi="Sylfaen"/>
          <w:sz w:val="24"/>
          <w:szCs w:val="24"/>
        </w:rPr>
        <w:t>և</w:t>
      </w:r>
      <w:r w:rsidRPr="00A1595B">
        <w:rPr>
          <w:rFonts w:ascii="Sylfaen" w:hAnsi="Sylfaen"/>
          <w:sz w:val="24"/>
          <w:szCs w:val="24"/>
        </w:rPr>
        <w:t>ողությունը, որի նպատակն է իմունային համակարգի ֆունկցիոնալ (գործառնական) վիճակի գնահատումը, պետք է կազմի 3-6 ամիս՝ կախված օգտագործվ</w:t>
      </w:r>
      <w:r w:rsidRPr="00C65AA4">
        <w:rPr>
          <w:rFonts w:ascii="Sylfaen" w:hAnsi="Sylfaen"/>
          <w:sz w:val="24"/>
          <w:szCs w:val="24"/>
        </w:rPr>
        <w:t>ող</w:t>
      </w:r>
      <w:r w:rsidRPr="00A1595B">
        <w:rPr>
          <w:rFonts w:ascii="Sylfaen" w:hAnsi="Sylfaen"/>
          <w:sz w:val="24"/>
          <w:szCs w:val="24"/>
        </w:rPr>
        <w:t xml:space="preserve"> ֆունկցիոնալ (գործառնական) թեստերից։</w:t>
      </w:r>
    </w:p>
    <w:p w14:paraId="49AE9C57"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Նյարդավարքագծային գնահատումը կարող է սահմանափակվել կլինիկական պայմաններում վարքագծի դիտարկումներով։ Քանի որ առարկաներն օգտագործել սովորեցնելիս </w:t>
      </w:r>
      <w:r>
        <w:rPr>
          <w:rFonts w:ascii="Sylfaen" w:hAnsi="Sylfaen"/>
          <w:sz w:val="24"/>
          <w:szCs w:val="24"/>
        </w:rPr>
        <w:t>հմտ</w:t>
      </w:r>
      <w:r w:rsidRPr="00A1595B">
        <w:rPr>
          <w:rFonts w:ascii="Sylfaen" w:hAnsi="Sylfaen"/>
          <w:sz w:val="24"/>
          <w:szCs w:val="24"/>
        </w:rPr>
        <w:t>ությունների ձ</w:t>
      </w:r>
      <w:r w:rsidR="00712415">
        <w:rPr>
          <w:rFonts w:ascii="Sylfaen" w:hAnsi="Sylfaen"/>
          <w:sz w:val="24"/>
          <w:szCs w:val="24"/>
        </w:rPr>
        <w:t>և</w:t>
      </w:r>
      <w:r w:rsidRPr="00A1595B">
        <w:rPr>
          <w:rFonts w:ascii="Sylfaen" w:hAnsi="Sylfaen"/>
          <w:sz w:val="24"/>
          <w:szCs w:val="24"/>
        </w:rPr>
        <w:t>ավորման համար պահանջվում է որոշակի ժամանակ, սա կարող է հանգեցնել հետծննդյան զննման ժամանակահատվածի՝ առնվազն մինչ</w:t>
      </w:r>
      <w:r w:rsidR="00712415">
        <w:rPr>
          <w:rFonts w:ascii="Sylfaen" w:hAnsi="Sylfaen"/>
          <w:sz w:val="24"/>
          <w:szCs w:val="24"/>
        </w:rPr>
        <w:t>և</w:t>
      </w:r>
      <w:r w:rsidRPr="00A1595B">
        <w:rPr>
          <w:rFonts w:ascii="Sylfaen" w:hAnsi="Sylfaen"/>
          <w:sz w:val="24"/>
          <w:szCs w:val="24"/>
        </w:rPr>
        <w:t xml:space="preserve"> 9 ամիս երկարաձգման, այդ պատճառով էլ խորհուրդ չի տրվում ստուգման այդ եղանակը։</w:t>
      </w:r>
    </w:p>
    <w:p w14:paraId="4AB07F69" w14:textId="77777777" w:rsidR="00EC763D" w:rsidRDefault="00EC763D" w:rsidP="00EC2D0D">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5.</w:t>
      </w:r>
      <w:r w:rsidRPr="00A1595B">
        <w:rPr>
          <w:rFonts w:ascii="Sylfaen" w:hAnsi="Sylfaen"/>
          <w:sz w:val="24"/>
          <w:szCs w:val="24"/>
        </w:rPr>
        <w:tab/>
        <w:t>Արագացված ՆՀԾԶ հետազոտության մեջ ծովախեցգետնակեր մակակաների խմբի չափը որոշելու մոտեցման մանրամասն քննարկումը ներկայացված</w:t>
      </w:r>
      <w:r w:rsidR="00EC2D0D" w:rsidRPr="00EC2D0D">
        <w:rPr>
          <w:rFonts w:ascii="Sylfaen" w:hAnsi="Sylfaen"/>
          <w:sz w:val="24"/>
          <w:szCs w:val="24"/>
        </w:rPr>
        <w:t xml:space="preserve"> </w:t>
      </w:r>
      <w:r w:rsidRPr="00A1595B">
        <w:rPr>
          <w:rFonts w:ascii="Sylfaen" w:hAnsi="Sylfaen"/>
          <w:sz w:val="24"/>
          <w:szCs w:val="24"/>
        </w:rPr>
        <w:t>է գիտական բժշկական գրականության մեջ։ Արագացված ՆՀԾԶ</w:t>
      </w:r>
      <w:r w:rsidR="00EC2D0D" w:rsidRPr="00EC2D0D">
        <w:rPr>
          <w:rFonts w:ascii="Sylfaen" w:hAnsi="Sylfaen"/>
          <w:sz w:val="24"/>
          <w:szCs w:val="24"/>
        </w:rPr>
        <w:t> </w:t>
      </w:r>
      <w:r w:rsidRPr="00A1595B">
        <w:rPr>
          <w:rFonts w:ascii="Sylfaen" w:hAnsi="Sylfaen"/>
          <w:sz w:val="24"/>
          <w:szCs w:val="24"/>
        </w:rPr>
        <w:t xml:space="preserve">հետազոտություններ անցկացնելիս երիտասարդ կենդանիների թիվը </w:t>
      </w:r>
      <w:r w:rsidRPr="00A1595B">
        <w:rPr>
          <w:rFonts w:ascii="Sylfaen" w:hAnsi="Sylfaen"/>
          <w:sz w:val="24"/>
          <w:szCs w:val="24"/>
        </w:rPr>
        <w:lastRenderedPageBreak/>
        <w:t>պետք է բավարար լինի (խմբում մինչ</w:t>
      </w:r>
      <w:r w:rsidR="00712415">
        <w:rPr>
          <w:rFonts w:ascii="Sylfaen" w:hAnsi="Sylfaen"/>
          <w:sz w:val="24"/>
          <w:szCs w:val="24"/>
        </w:rPr>
        <w:t>և</w:t>
      </w:r>
      <w:r w:rsidRPr="00A1595B">
        <w:rPr>
          <w:rFonts w:ascii="Sylfaen" w:hAnsi="Sylfaen"/>
          <w:sz w:val="24"/>
          <w:szCs w:val="24"/>
        </w:rPr>
        <w:t xml:space="preserve"> 7 օրական 6-8 </w:t>
      </w:r>
      <w:r w:rsidRPr="00E735D7">
        <w:rPr>
          <w:rFonts w:ascii="Sylfaen" w:hAnsi="Sylfaen"/>
          <w:sz w:val="24"/>
          <w:szCs w:val="24"/>
        </w:rPr>
        <w:t>առանձնյակ</w:t>
      </w:r>
      <w:r w:rsidRPr="00A1595B">
        <w:rPr>
          <w:rFonts w:ascii="Sylfaen" w:hAnsi="Sylfaen"/>
          <w:sz w:val="24"/>
          <w:szCs w:val="24"/>
        </w:rPr>
        <w:t>)</w:t>
      </w:r>
      <w:r>
        <w:rPr>
          <w:rFonts w:ascii="Sylfaen" w:hAnsi="Sylfaen"/>
          <w:sz w:val="24"/>
          <w:szCs w:val="24"/>
        </w:rPr>
        <w:t>՝</w:t>
      </w:r>
      <w:r w:rsidRPr="00A1595B">
        <w:rPr>
          <w:rFonts w:ascii="Sylfaen" w:hAnsi="Sylfaen"/>
          <w:sz w:val="24"/>
          <w:szCs w:val="24"/>
        </w:rPr>
        <w:t xml:space="preserve"> հետծննդյան զարգացումը գնահատելու </w:t>
      </w:r>
      <w:r w:rsidR="00712415">
        <w:rPr>
          <w:rFonts w:ascii="Sylfaen" w:hAnsi="Sylfaen"/>
          <w:sz w:val="24"/>
          <w:szCs w:val="24"/>
        </w:rPr>
        <w:t>և</w:t>
      </w:r>
      <w:r w:rsidRPr="00A1595B">
        <w:rPr>
          <w:rFonts w:ascii="Sylfaen" w:hAnsi="Sylfaen"/>
          <w:sz w:val="24"/>
          <w:szCs w:val="24"/>
        </w:rPr>
        <w:t xml:space="preserve"> հատուկ հետազոտություններ անցկացնելու հնարավորությունն ապահովելու համար (օրինակ՝ իմունային համակարգի վիճակը գնահատելու համար)։</w:t>
      </w:r>
    </w:p>
    <w:p w14:paraId="7014B5C2" w14:textId="77777777" w:rsidR="00EC763D" w:rsidRDefault="00EC763D" w:rsidP="00EC2D0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Արագացված ՆՀԾԶ հետազոտություններ անցկացնելիս հղի կենդանիներն ընտրվում են մի քանի շաբաթվա կամ ամսվա ընթացքում։ Անհրաժեշտ է դիտարկել հղի կենդանիների հետազոտությունում հետագա ընտրությունը </w:t>
      </w:r>
      <w:r w:rsidR="00712415">
        <w:rPr>
          <w:rFonts w:ascii="Sylfaen" w:hAnsi="Sylfaen"/>
          <w:sz w:val="24"/>
          <w:szCs w:val="24"/>
        </w:rPr>
        <w:t>և</w:t>
      </w:r>
      <w:r w:rsidRPr="00A1595B">
        <w:rPr>
          <w:rFonts w:ascii="Sylfaen" w:hAnsi="Sylfaen"/>
          <w:sz w:val="24"/>
          <w:szCs w:val="24"/>
        </w:rPr>
        <w:t xml:space="preserve"> հետազոտության բովանդակային պլանի շտկումը դադարեցնելու հնարավորությունը (օրինակ՝</w:t>
      </w:r>
      <w:r w:rsidR="00EC2D0D" w:rsidRPr="00EC2D0D">
        <w:rPr>
          <w:rFonts w:ascii="Sylfaen" w:hAnsi="Sylfaen"/>
          <w:sz w:val="24"/>
          <w:szCs w:val="24"/>
        </w:rPr>
        <w:t xml:space="preserve"> </w:t>
      </w:r>
      <w:r w:rsidRPr="00A1595B">
        <w:rPr>
          <w:rFonts w:ascii="Sylfaen" w:hAnsi="Sylfaen"/>
          <w:sz w:val="24"/>
          <w:szCs w:val="24"/>
        </w:rPr>
        <w:t xml:space="preserve">կեսարյան հատման միջոցով) այն դեպքերում, երբ հետազոտվող պատրաստուկը ստացող խմբում նախածննդյան շրջանում կորուստները վկայում են պատրաստուկի ազդեցության հետ կապված </w:t>
      </w:r>
      <w:r w:rsidRPr="001B6D2A">
        <w:rPr>
          <w:rFonts w:ascii="Sylfaen" w:hAnsi="Sylfaen"/>
          <w:sz w:val="24"/>
          <w:szCs w:val="24"/>
        </w:rPr>
        <w:t xml:space="preserve">թունավոր </w:t>
      </w:r>
      <w:r w:rsidRPr="00A1595B">
        <w:rPr>
          <w:rFonts w:ascii="Sylfaen" w:hAnsi="Sylfaen"/>
          <w:sz w:val="24"/>
          <w:szCs w:val="24"/>
        </w:rPr>
        <w:t>էֆեկտների մասին։</w:t>
      </w:r>
    </w:p>
    <w:p w14:paraId="658DD2C7"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Խորհուրդ է տրվում ստուգիչ խմբի՝ </w:t>
      </w:r>
      <w:r w:rsidRPr="001B6D2A">
        <w:rPr>
          <w:rFonts w:ascii="Sylfaen" w:hAnsi="Sylfaen"/>
          <w:sz w:val="24"/>
          <w:szCs w:val="24"/>
        </w:rPr>
        <w:t xml:space="preserve">չեզոք </w:t>
      </w:r>
      <w:r w:rsidRPr="00A1595B">
        <w:rPr>
          <w:rFonts w:ascii="Sylfaen" w:hAnsi="Sylfaen"/>
          <w:sz w:val="24"/>
          <w:szCs w:val="24"/>
        </w:rPr>
        <w:t>նյութ, օրինակ՝ լուծիչ ստացող էգ կենդանիներին կրկնակի օգտագործել։</w:t>
      </w:r>
    </w:p>
    <w:p w14:paraId="0CDC0D83"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հիմքեր կան ենթադրելու, որ ազդեցության մեխանիզմի հիման վրա պատրաստուկը կարող է ազդել էմբրիոֆետալային զարգացման վրա կամ հանգեցնել հղիության ընդհատման, ապա ենթադրյալ վտանգը հաստատելու համար </w:t>
      </w:r>
      <w:r w:rsidRPr="001B6D2A">
        <w:rPr>
          <w:rFonts w:ascii="Sylfaen" w:hAnsi="Sylfaen"/>
          <w:sz w:val="24"/>
          <w:szCs w:val="24"/>
        </w:rPr>
        <w:t xml:space="preserve">հարկ </w:t>
      </w:r>
      <w:r w:rsidRPr="00A1595B">
        <w:rPr>
          <w:rFonts w:ascii="Sylfaen" w:hAnsi="Sylfaen"/>
          <w:sz w:val="24"/>
          <w:szCs w:val="24"/>
        </w:rPr>
        <w:t>է հետազոտություններ անցկացնել սահմանափակ քանակով կենդանիների վրա։</w:t>
      </w:r>
    </w:p>
    <w:p w14:paraId="70FF1FAC" w14:textId="77777777" w:rsidR="00EC763D" w:rsidRDefault="00EC763D" w:rsidP="00EC2D0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6.</w:t>
      </w:r>
      <w:r w:rsidRPr="00A1595B">
        <w:rPr>
          <w:rFonts w:ascii="Sylfaen" w:hAnsi="Sylfaen"/>
          <w:sz w:val="24"/>
          <w:szCs w:val="24"/>
        </w:rPr>
        <w:tab/>
        <w:t>ՈՄՊ-ի նկատմամբ արագացված ՆՀԾԶ-ի շրջանակներում անցկացված հետազոտությունների արդյունքների վերաբերյալ միջանկյալ հաշվետվության մեջ ընդգրկվում են հետ</w:t>
      </w:r>
      <w:r w:rsidR="00712415">
        <w:rPr>
          <w:rFonts w:ascii="Sylfaen" w:hAnsi="Sylfaen"/>
          <w:sz w:val="24"/>
          <w:szCs w:val="24"/>
        </w:rPr>
        <w:t>և</w:t>
      </w:r>
      <w:r w:rsidRPr="00A1595B">
        <w:rPr>
          <w:rFonts w:ascii="Sylfaen" w:hAnsi="Sylfaen"/>
          <w:sz w:val="24"/>
          <w:szCs w:val="24"/>
        </w:rPr>
        <w:t>յալ վերջնակետերը.</w:t>
      </w:r>
    </w:p>
    <w:p w14:paraId="066EF576" w14:textId="77777777"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էգերի մասին տվյալները (կենսակայունություն, կլինիկական դիտարկում, մարմնի զանգված, հղիության ընթացքում պատրաստուկի ազդեցության մասին տվյալներ (առկայության դեպքում), ցանկացած </w:t>
      </w:r>
      <w:r>
        <w:rPr>
          <w:rFonts w:ascii="Sylfaen" w:hAnsi="Sylfaen"/>
          <w:sz w:val="24"/>
          <w:szCs w:val="24"/>
        </w:rPr>
        <w:t>դեղա</w:t>
      </w:r>
      <w:r w:rsidRPr="00A1595B">
        <w:rPr>
          <w:rFonts w:ascii="Sylfaen" w:hAnsi="Sylfaen"/>
          <w:sz w:val="24"/>
          <w:szCs w:val="24"/>
        </w:rPr>
        <w:t>դինամիկ վերջնակետեր),</w:t>
      </w:r>
    </w:p>
    <w:p w14:paraId="69CB599A" w14:textId="77777777" w:rsidR="00EC763D" w:rsidRDefault="00EC763D" w:rsidP="00EC2D0D">
      <w:pPr>
        <w:widowControl/>
        <w:autoSpaceDE w:val="0"/>
        <w:autoSpaceDN w:val="0"/>
        <w:adjustRightInd w:val="0"/>
        <w:spacing w:after="160" w:line="360" w:lineRule="auto"/>
        <w:ind w:right="-1" w:firstLine="567"/>
        <w:jc w:val="both"/>
        <w:rPr>
          <w:rFonts w:ascii="Sylfaen" w:hAnsi="Sylfaen"/>
          <w:sz w:val="24"/>
          <w:szCs w:val="24"/>
        </w:rPr>
      </w:pPr>
      <w:r w:rsidRPr="00A1595B">
        <w:rPr>
          <w:rFonts w:ascii="Sylfaen" w:hAnsi="Sylfaen"/>
          <w:sz w:val="24"/>
          <w:szCs w:val="24"/>
        </w:rPr>
        <w:t xml:space="preserve">հղիության մասին տվյալներ (հետազոտության մեջ ընդգրկված հղի կենդանիների թիվը, օրգանոգենեզի ավարտին </w:t>
      </w:r>
      <w:r w:rsidR="00712415">
        <w:rPr>
          <w:rFonts w:ascii="Sylfaen" w:hAnsi="Sylfaen"/>
          <w:sz w:val="24"/>
          <w:szCs w:val="24"/>
        </w:rPr>
        <w:t>և</w:t>
      </w:r>
      <w:r w:rsidRPr="00A1595B">
        <w:rPr>
          <w:rFonts w:ascii="Sylfaen" w:hAnsi="Sylfaen"/>
          <w:sz w:val="24"/>
          <w:szCs w:val="24"/>
        </w:rPr>
        <w:t xml:space="preserve"> հղիության 100-րդ օրը հղիության </w:t>
      </w:r>
      <w:r w:rsidRPr="00A1595B">
        <w:rPr>
          <w:rFonts w:ascii="Sylfaen" w:hAnsi="Sylfaen"/>
          <w:sz w:val="24"/>
          <w:szCs w:val="24"/>
        </w:rPr>
        <w:lastRenderedPageBreak/>
        <w:t xml:space="preserve">վիճակը (հղիության 50-րդ օրը), </w:t>
      </w:r>
      <w:r w:rsidRPr="008B185A">
        <w:rPr>
          <w:rFonts w:ascii="Sylfaen" w:hAnsi="Sylfaen"/>
          <w:sz w:val="24"/>
          <w:szCs w:val="24"/>
        </w:rPr>
        <w:t>հղիությունը չտանելու</w:t>
      </w:r>
      <w:r w:rsidR="00A52BD1">
        <w:rPr>
          <w:rFonts w:ascii="Sylfaen" w:hAnsi="Sylfaen"/>
          <w:sz w:val="24"/>
          <w:szCs w:val="24"/>
        </w:rPr>
        <w:t xml:space="preserve"> </w:t>
      </w:r>
      <w:r w:rsidRPr="00A1595B">
        <w:rPr>
          <w:rFonts w:ascii="Sylfaen" w:hAnsi="Sylfaen"/>
          <w:sz w:val="24"/>
          <w:szCs w:val="24"/>
        </w:rPr>
        <w:t xml:space="preserve">հաճախությունը </w:t>
      </w:r>
      <w:r w:rsidR="00712415">
        <w:rPr>
          <w:rFonts w:ascii="Sylfaen" w:hAnsi="Sylfaen"/>
          <w:sz w:val="24"/>
          <w:szCs w:val="24"/>
        </w:rPr>
        <w:t>և</w:t>
      </w:r>
      <w:r w:rsidRPr="00A1595B">
        <w:rPr>
          <w:rFonts w:ascii="Sylfaen" w:hAnsi="Sylfaen"/>
          <w:sz w:val="24"/>
          <w:szCs w:val="24"/>
        </w:rPr>
        <w:t xml:space="preserve"> հղիության ընդհատման ժամկետը)։ Միջանկյալ հաշվետվություն պատրաստելու համար պտղի չափը որոշելու նպատակով ուլտրաձայնային հետազոտություն անցկացնելու անհրաժեշտություն</w:t>
      </w:r>
      <w:r w:rsidRPr="00870D10">
        <w:rPr>
          <w:rFonts w:ascii="Sylfaen" w:hAnsi="Sylfaen"/>
          <w:sz w:val="24"/>
          <w:szCs w:val="24"/>
        </w:rPr>
        <w:t xml:space="preserve"> </w:t>
      </w:r>
      <w:r w:rsidRPr="00A1595B">
        <w:rPr>
          <w:rFonts w:ascii="Sylfaen" w:hAnsi="Sylfaen"/>
          <w:sz w:val="24"/>
          <w:szCs w:val="24"/>
        </w:rPr>
        <w:t>չկա՝ պայմանավորված ծնվելիս սերնդի մարմնի փաստացի զանգվածի մասին տեղեկությունների առկայությամբ,</w:t>
      </w:r>
      <w:r w:rsidRPr="00A1595B">
        <w:rPr>
          <w:rFonts w:ascii="Sylfaen" w:hAnsi="Sylfaen" w:cs="Times New Roman"/>
          <w:sz w:val="24"/>
          <w:szCs w:val="24"/>
          <w:lang w:bidi="ar-SA"/>
        </w:rPr>
        <w:t xml:space="preserve"> </w:t>
      </w:r>
    </w:p>
    <w:p w14:paraId="39394974" w14:textId="77777777" w:rsidR="00EC763D" w:rsidRDefault="00EC763D" w:rsidP="00EC2D0D">
      <w:pPr>
        <w:spacing w:after="160" w:line="360" w:lineRule="auto"/>
        <w:ind w:right="-1" w:firstLine="567"/>
        <w:jc w:val="both"/>
        <w:rPr>
          <w:rFonts w:ascii="Sylfaen" w:hAnsi="Sylfaen"/>
          <w:sz w:val="24"/>
          <w:szCs w:val="24"/>
        </w:rPr>
      </w:pPr>
      <w:r w:rsidRPr="00A1595B">
        <w:rPr>
          <w:rFonts w:ascii="Sylfaen" w:hAnsi="Sylfaen"/>
          <w:sz w:val="24"/>
          <w:szCs w:val="24"/>
        </w:rPr>
        <w:t xml:space="preserve">հղիության ելքի վերաբերյալ տվյալներ (առողջ </w:t>
      </w:r>
      <w:r w:rsidR="00712415">
        <w:rPr>
          <w:rFonts w:ascii="Sylfaen" w:hAnsi="Sylfaen"/>
          <w:sz w:val="24"/>
          <w:szCs w:val="24"/>
        </w:rPr>
        <w:t>և</w:t>
      </w:r>
      <w:r w:rsidRPr="00A1595B">
        <w:rPr>
          <w:rFonts w:ascii="Sylfaen" w:hAnsi="Sylfaen"/>
          <w:sz w:val="24"/>
          <w:szCs w:val="24"/>
        </w:rPr>
        <w:t xml:space="preserve"> մահացած ծնվածների թիվը, նորած</w:t>
      </w:r>
      <w:r>
        <w:rPr>
          <w:rFonts w:ascii="Sylfaen" w:hAnsi="Sylfaen"/>
          <w:sz w:val="24"/>
          <w:szCs w:val="24"/>
        </w:rPr>
        <w:t>ինների</w:t>
      </w:r>
      <w:r w:rsidRPr="00A1595B">
        <w:rPr>
          <w:rFonts w:ascii="Sylfaen" w:hAnsi="Sylfaen"/>
          <w:sz w:val="24"/>
          <w:szCs w:val="24"/>
        </w:rPr>
        <w:t xml:space="preserve"> մարմնի զանգվածը, նորածինների կենսակայունությունը </w:t>
      </w:r>
      <w:r w:rsidR="00712415">
        <w:rPr>
          <w:rFonts w:ascii="Sylfaen" w:hAnsi="Sylfaen"/>
          <w:sz w:val="24"/>
          <w:szCs w:val="24"/>
        </w:rPr>
        <w:t>և</w:t>
      </w:r>
      <w:r w:rsidRPr="00A1595B">
        <w:rPr>
          <w:rFonts w:ascii="Sylfaen" w:hAnsi="Sylfaen"/>
          <w:sz w:val="24"/>
          <w:szCs w:val="24"/>
        </w:rPr>
        <w:t xml:space="preserve"> նրանց մարմնի զանգվածը ծննդից հետո 7-րդ օրը, արտաքին ձ</w:t>
      </w:r>
      <w:r w:rsidR="00712415">
        <w:rPr>
          <w:rFonts w:ascii="Sylfaen" w:hAnsi="Sylfaen"/>
          <w:sz w:val="24"/>
          <w:szCs w:val="24"/>
        </w:rPr>
        <w:t>և</w:t>
      </w:r>
      <w:r w:rsidRPr="00A1595B">
        <w:rPr>
          <w:rFonts w:ascii="Sylfaen" w:hAnsi="Sylfaen"/>
          <w:sz w:val="24"/>
          <w:szCs w:val="24"/>
        </w:rPr>
        <w:t>աբանական հատկանիշների որակական գնահատականը (հաստատում</w:t>
      </w:r>
      <w:r>
        <w:rPr>
          <w:rFonts w:ascii="Sylfaen" w:hAnsi="Sylfaen"/>
          <w:sz w:val="24"/>
          <w:szCs w:val="24"/>
        </w:rPr>
        <w:t>ն</w:t>
      </w:r>
      <w:r w:rsidRPr="00A1595B">
        <w:rPr>
          <w:rFonts w:ascii="Sylfaen" w:hAnsi="Sylfaen"/>
          <w:sz w:val="24"/>
          <w:szCs w:val="24"/>
        </w:rPr>
        <w:t xml:space="preserve"> այն բանի, որ արտաքին տեսքը համապատասխանում է նորմային)</w:t>
      </w:r>
      <w:r>
        <w:rPr>
          <w:rFonts w:ascii="Sylfaen" w:hAnsi="Sylfaen"/>
          <w:sz w:val="24"/>
          <w:szCs w:val="24"/>
        </w:rPr>
        <w:t>,</w:t>
      </w:r>
      <w:r w:rsidRPr="00A1595B">
        <w:rPr>
          <w:rFonts w:ascii="Sylfaen" w:hAnsi="Sylfaen"/>
          <w:sz w:val="24"/>
          <w:szCs w:val="24"/>
        </w:rPr>
        <w:t xml:space="preserve"> սերնդի էքսպոզիցիայի վերաբերյալ տվյալները (առկայության դեպքում), սերնդի </w:t>
      </w:r>
      <w:r>
        <w:rPr>
          <w:rFonts w:ascii="Sylfaen" w:hAnsi="Sylfaen"/>
          <w:sz w:val="24"/>
          <w:szCs w:val="24"/>
        </w:rPr>
        <w:t>դեղա</w:t>
      </w:r>
      <w:r w:rsidRPr="00A1595B">
        <w:rPr>
          <w:rFonts w:ascii="Sylfaen" w:hAnsi="Sylfaen"/>
          <w:sz w:val="24"/>
          <w:szCs w:val="24"/>
        </w:rPr>
        <w:t>դինամիկ վերջնակետերը (կիրառելիության դեպքում))։</w:t>
      </w:r>
    </w:p>
    <w:p w14:paraId="5CA2B2E4" w14:textId="22A3C2BD" w:rsidR="004679B5" w:rsidRPr="004679B5" w:rsidRDefault="004679B5" w:rsidP="00EC2D0D">
      <w:pPr>
        <w:spacing w:after="160" w:line="360" w:lineRule="auto"/>
        <w:ind w:right="-1" w:firstLine="567"/>
        <w:jc w:val="both"/>
        <w:rPr>
          <w:rFonts w:ascii="Sylfaen" w:eastAsia="Times New Roman" w:hAnsi="Sylfaen" w:cs="Times New Roman"/>
          <w:b/>
          <w:bCs/>
          <w:i/>
          <w:iCs/>
          <w:sz w:val="24"/>
          <w:szCs w:val="24"/>
        </w:rPr>
      </w:pPr>
      <w:bookmarkStart w:id="1" w:name="_Hlk177553064"/>
      <w:r w:rsidRPr="004679B5">
        <w:rPr>
          <w:rFonts w:ascii="Sylfaen" w:hAnsi="Sylfaen"/>
          <w:b/>
          <w:bCs/>
          <w:i/>
          <w:iCs/>
          <w:sz w:val="24"/>
          <w:szCs w:val="24"/>
        </w:rPr>
        <w:t>(</w:t>
      </w:r>
      <w:r w:rsidRPr="004679B5">
        <w:rPr>
          <w:rFonts w:ascii="Sylfaen" w:hAnsi="Sylfaen"/>
          <w:b/>
          <w:bCs/>
          <w:i/>
          <w:iCs/>
          <w:sz w:val="24"/>
          <w:szCs w:val="24"/>
        </w:rPr>
        <w:t>5.4-րդ գլուխը փոփ. ԵՏՀԽ 04.07.23 թիվ 77</w:t>
      </w:r>
      <w:r w:rsidRPr="004679B5">
        <w:rPr>
          <w:rFonts w:ascii="Sylfaen" w:hAnsi="Sylfaen"/>
          <w:b/>
          <w:bCs/>
          <w:i/>
          <w:iCs/>
          <w:sz w:val="24"/>
          <w:szCs w:val="24"/>
        </w:rPr>
        <w:t>)</w:t>
      </w:r>
    </w:p>
    <w:bookmarkEnd w:id="1"/>
    <w:p w14:paraId="65C3BF2E" w14:textId="77777777" w:rsidR="008032B6" w:rsidRPr="00C70D5C" w:rsidRDefault="008032B6" w:rsidP="00F676E8">
      <w:pPr>
        <w:spacing w:after="160" w:line="360" w:lineRule="auto"/>
        <w:ind w:left="567" w:right="567"/>
        <w:jc w:val="center"/>
        <w:rPr>
          <w:rFonts w:ascii="Sylfaen" w:hAnsi="Sylfaen"/>
          <w:sz w:val="24"/>
          <w:szCs w:val="24"/>
        </w:rPr>
      </w:pPr>
    </w:p>
    <w:p w14:paraId="218A31F6" w14:textId="77777777" w:rsidR="008032B6" w:rsidRPr="00C70D5C" w:rsidRDefault="008032B6" w:rsidP="00F676E8">
      <w:pPr>
        <w:spacing w:after="160" w:line="360" w:lineRule="auto"/>
        <w:ind w:left="567" w:right="567"/>
        <w:jc w:val="center"/>
        <w:rPr>
          <w:rFonts w:ascii="Sylfaen" w:hAnsi="Sylfaen"/>
          <w:sz w:val="24"/>
          <w:szCs w:val="24"/>
        </w:rPr>
      </w:pPr>
    </w:p>
    <w:p w14:paraId="4DAB7392" w14:textId="77777777" w:rsidR="00EC763D" w:rsidRDefault="00EC763D" w:rsidP="00F676E8">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 xml:space="preserve">Գլուխ 6. Մասնագրերը։ Կենսատեխնոլոգիական (կենսաբանական) պատրաստուկների փորձարկման մեթոդները </w:t>
      </w:r>
      <w:r w:rsidR="00712415">
        <w:rPr>
          <w:rFonts w:ascii="Sylfaen" w:hAnsi="Sylfaen"/>
          <w:sz w:val="24"/>
          <w:szCs w:val="24"/>
        </w:rPr>
        <w:t>և</w:t>
      </w:r>
      <w:r w:rsidRPr="00A1595B">
        <w:rPr>
          <w:rFonts w:ascii="Sylfaen" w:hAnsi="Sylfaen"/>
          <w:sz w:val="24"/>
          <w:szCs w:val="24"/>
        </w:rPr>
        <w:t xml:space="preserve"> ընդունելիության չափանիշները</w:t>
      </w:r>
    </w:p>
    <w:p w14:paraId="457D93A3" w14:textId="77777777" w:rsidR="00EC763D" w:rsidRDefault="00EC763D" w:rsidP="00F676E8">
      <w:pPr>
        <w:spacing w:after="160" w:line="360" w:lineRule="auto"/>
        <w:ind w:left="567" w:right="567"/>
        <w:jc w:val="center"/>
        <w:rPr>
          <w:rFonts w:ascii="Sylfaen" w:hAnsi="Sylfaen"/>
          <w:sz w:val="24"/>
          <w:szCs w:val="24"/>
        </w:rPr>
      </w:pPr>
    </w:p>
    <w:p w14:paraId="7D95A7C2" w14:textId="77777777" w:rsidR="00EC763D" w:rsidRDefault="00EC763D" w:rsidP="00F676E8">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1. Ներածություն</w:t>
      </w:r>
    </w:p>
    <w:p w14:paraId="7151AB9E" w14:textId="77777777" w:rsidR="00EC763D" w:rsidRDefault="00EC763D" w:rsidP="00F676E8">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1.1. Նպատակը</w:t>
      </w:r>
    </w:p>
    <w:p w14:paraId="6531CD33" w14:textId="77777777" w:rsidR="00EC763D" w:rsidRDefault="00EC763D" w:rsidP="00F676E8">
      <w:pPr>
        <w:spacing w:after="160" w:line="360" w:lineRule="auto"/>
        <w:ind w:firstLine="567"/>
        <w:jc w:val="both"/>
        <w:rPr>
          <w:rFonts w:ascii="Sylfaen" w:eastAsia="Times New Roman" w:hAnsi="Sylfaen" w:cs="Times New Roman"/>
          <w:sz w:val="24"/>
          <w:szCs w:val="24"/>
        </w:rPr>
      </w:pPr>
      <w:r w:rsidRPr="00F676E8">
        <w:rPr>
          <w:rFonts w:ascii="Sylfaen" w:hAnsi="Sylfaen"/>
          <w:spacing w:val="-6"/>
          <w:sz w:val="24"/>
          <w:szCs w:val="24"/>
        </w:rPr>
        <w:t xml:space="preserve">Սույն գլխում ներկայացված են կենսատեխնոլոգիական </w:t>
      </w:r>
      <w:r w:rsidR="00712415">
        <w:rPr>
          <w:rFonts w:ascii="Sylfaen" w:hAnsi="Sylfaen"/>
          <w:spacing w:val="-6"/>
          <w:sz w:val="24"/>
          <w:szCs w:val="24"/>
        </w:rPr>
        <w:t>և</w:t>
      </w:r>
      <w:r w:rsidRPr="00F676E8">
        <w:rPr>
          <w:rFonts w:ascii="Sylfaen" w:hAnsi="Sylfaen"/>
          <w:spacing w:val="-6"/>
          <w:sz w:val="24"/>
          <w:szCs w:val="24"/>
        </w:rPr>
        <w:t xml:space="preserve"> կենսաբանական պատրաստուկների վերաբերյալ այն մասնագրերի միասնական ժողովածու կազմելու ու հիմնավորելու</w:t>
      </w:r>
      <w:r w:rsidRPr="00A1595B">
        <w:rPr>
          <w:rFonts w:ascii="Sylfaen" w:hAnsi="Sylfaen"/>
          <w:sz w:val="24"/>
          <w:szCs w:val="24"/>
        </w:rPr>
        <w:t xml:space="preserve"> ընդհանուր սկզբունքները, որոնք դեղապատրաստուկների գրանցման համար ներկայացվ</w:t>
      </w:r>
      <w:r>
        <w:rPr>
          <w:rFonts w:ascii="Sylfaen" w:hAnsi="Sylfaen"/>
          <w:sz w:val="24"/>
          <w:szCs w:val="24"/>
        </w:rPr>
        <w:t>ած</w:t>
      </w:r>
      <w:r w:rsidRPr="00A1595B">
        <w:rPr>
          <w:rFonts w:ascii="Sylfaen" w:hAnsi="Sylfaen"/>
          <w:sz w:val="24"/>
          <w:szCs w:val="24"/>
        </w:rPr>
        <w:t> են գրանցման դոսյեի կազմում։</w:t>
      </w:r>
    </w:p>
    <w:p w14:paraId="429A00A8" w14:textId="77777777" w:rsidR="00EC763D" w:rsidRDefault="00EC763D" w:rsidP="00F676E8">
      <w:pPr>
        <w:spacing w:after="160" w:line="360" w:lineRule="auto"/>
        <w:ind w:left="567" w:right="567"/>
        <w:jc w:val="center"/>
        <w:rPr>
          <w:rFonts w:ascii="Sylfaen" w:hAnsi="Sylfaen"/>
          <w:sz w:val="24"/>
          <w:szCs w:val="24"/>
        </w:rPr>
      </w:pPr>
    </w:p>
    <w:p w14:paraId="291812C9" w14:textId="77777777" w:rsidR="008032B6" w:rsidRPr="00C70D5C" w:rsidRDefault="008032B6" w:rsidP="00F676E8">
      <w:pPr>
        <w:spacing w:after="160" w:line="360" w:lineRule="auto"/>
        <w:ind w:left="567" w:right="567"/>
        <w:jc w:val="center"/>
        <w:rPr>
          <w:rFonts w:ascii="Sylfaen" w:hAnsi="Sylfaen"/>
          <w:sz w:val="24"/>
          <w:szCs w:val="24"/>
        </w:rPr>
      </w:pPr>
    </w:p>
    <w:p w14:paraId="1B957620" w14:textId="77777777" w:rsidR="00EC763D" w:rsidRDefault="00EC763D" w:rsidP="00F676E8">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1.2. Ներածական մասը</w:t>
      </w:r>
    </w:p>
    <w:p w14:paraId="4FE15994" w14:textId="77777777" w:rsidR="00EC763D" w:rsidRDefault="00EC763D" w:rsidP="004D02D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Մասնագիր ասելով</w:t>
      </w:r>
      <w:r>
        <w:rPr>
          <w:rFonts w:ascii="Sylfaen" w:hAnsi="Sylfaen"/>
          <w:sz w:val="24"/>
          <w:szCs w:val="24"/>
        </w:rPr>
        <w:t>՝</w:t>
      </w:r>
      <w:r w:rsidRPr="00A1595B">
        <w:rPr>
          <w:rFonts w:ascii="Sylfaen" w:hAnsi="Sylfaen"/>
          <w:sz w:val="24"/>
          <w:szCs w:val="24"/>
        </w:rPr>
        <w:t xml:space="preserve"> հասկանում ենք փորձարկումների, վերլուծական մեթոդիկաներին կատարված հղումների ցանկը </w:t>
      </w:r>
      <w:r w:rsidR="00712415">
        <w:rPr>
          <w:rFonts w:ascii="Sylfaen" w:hAnsi="Sylfaen"/>
          <w:sz w:val="24"/>
          <w:szCs w:val="24"/>
        </w:rPr>
        <w:t>և</w:t>
      </w:r>
      <w:r w:rsidRPr="00A1595B">
        <w:rPr>
          <w:rFonts w:ascii="Sylfaen" w:hAnsi="Sylfaen"/>
          <w:sz w:val="24"/>
          <w:szCs w:val="24"/>
        </w:rPr>
        <w:t xml:space="preserve"> ընդունելիության համապատասխան չափորոշիչները, որոնք նկարագրված փորձարկումների</w:t>
      </w:r>
      <w:r>
        <w:rPr>
          <w:rFonts w:ascii="Sylfaen" w:hAnsi="Sylfaen"/>
          <w:sz w:val="24"/>
          <w:szCs w:val="24"/>
        </w:rPr>
        <w:t xml:space="preserve"> համար</w:t>
      </w:r>
      <w:r w:rsidRPr="00A1595B">
        <w:rPr>
          <w:rFonts w:ascii="Sylfaen" w:hAnsi="Sylfaen"/>
          <w:sz w:val="24"/>
          <w:szCs w:val="24"/>
        </w:rPr>
        <w:t xml:space="preserve"> թվային (քանակական) սահմաններ, ընդգրկույթներ </w:t>
      </w:r>
      <w:r w:rsidR="00712415">
        <w:rPr>
          <w:rFonts w:ascii="Sylfaen" w:hAnsi="Sylfaen"/>
          <w:sz w:val="24"/>
          <w:szCs w:val="24"/>
        </w:rPr>
        <w:t>և</w:t>
      </w:r>
      <w:r w:rsidRPr="00A1595B">
        <w:rPr>
          <w:rFonts w:ascii="Sylfaen" w:hAnsi="Sylfaen"/>
          <w:sz w:val="24"/>
          <w:szCs w:val="24"/>
        </w:rPr>
        <w:t xml:space="preserve"> այլ չափորոշիչներ</w:t>
      </w:r>
      <w:r w:rsidR="00F676E8" w:rsidRPr="00F676E8">
        <w:rPr>
          <w:rFonts w:ascii="Sylfaen" w:hAnsi="Sylfaen"/>
          <w:sz w:val="24"/>
          <w:szCs w:val="24"/>
        </w:rPr>
        <w:t> </w:t>
      </w:r>
      <w:r>
        <w:rPr>
          <w:rFonts w:ascii="Sylfaen" w:hAnsi="Sylfaen"/>
          <w:sz w:val="24"/>
          <w:szCs w:val="24"/>
        </w:rPr>
        <w:t>են</w:t>
      </w:r>
      <w:r w:rsidRPr="00A1595B">
        <w:rPr>
          <w:rFonts w:ascii="Sylfaen" w:hAnsi="Sylfaen"/>
          <w:sz w:val="24"/>
          <w:szCs w:val="24"/>
        </w:rPr>
        <w:t xml:space="preserve">։ Մասնագրում </w:t>
      </w:r>
      <w:r w:rsidRPr="00223CA5">
        <w:rPr>
          <w:rFonts w:ascii="Sylfaen" w:hAnsi="Sylfaen"/>
          <w:sz w:val="24"/>
          <w:szCs w:val="24"/>
        </w:rPr>
        <w:t xml:space="preserve">առաջադրվում </w:t>
      </w:r>
      <w:r w:rsidRPr="00A1595B">
        <w:rPr>
          <w:rFonts w:ascii="Sylfaen" w:hAnsi="Sylfaen"/>
          <w:sz w:val="24"/>
          <w:szCs w:val="24"/>
        </w:rPr>
        <w:t>է չափորոշիչների լրակազմ, որ</w:t>
      </w:r>
      <w:r>
        <w:rPr>
          <w:rFonts w:ascii="Sylfaen" w:hAnsi="Sylfaen"/>
          <w:sz w:val="24"/>
          <w:szCs w:val="24"/>
        </w:rPr>
        <w:t>ին</w:t>
      </w:r>
      <w:r w:rsidRPr="00A1595B">
        <w:rPr>
          <w:rFonts w:ascii="Sylfaen" w:hAnsi="Sylfaen"/>
          <w:sz w:val="24"/>
          <w:szCs w:val="24"/>
        </w:rPr>
        <w:t xml:space="preserve"> պետք է համապատասխանեն դեղագործական ակտիվ </w:t>
      </w:r>
      <w:r w:rsidRPr="00223CA5">
        <w:rPr>
          <w:rFonts w:ascii="Sylfaen" w:hAnsi="Sylfaen"/>
          <w:sz w:val="24"/>
          <w:szCs w:val="24"/>
        </w:rPr>
        <w:t>բաղադրամասը</w:t>
      </w:r>
      <w:r w:rsidRPr="00A1595B">
        <w:rPr>
          <w:rFonts w:ascii="Sylfaen" w:hAnsi="Sylfaen"/>
          <w:sz w:val="24"/>
          <w:szCs w:val="24"/>
        </w:rPr>
        <w:t>, դեղապատրաստուկը կամ արտադրության այլ փուլերի նյութերը</w:t>
      </w:r>
      <w:r>
        <w:rPr>
          <w:rFonts w:ascii="Sylfaen" w:hAnsi="Sylfaen"/>
          <w:sz w:val="24"/>
          <w:szCs w:val="24"/>
        </w:rPr>
        <w:t>, որպեսզի</w:t>
      </w:r>
      <w:r w:rsidRPr="00A1595B">
        <w:rPr>
          <w:rFonts w:ascii="Sylfaen" w:hAnsi="Sylfaen"/>
          <w:sz w:val="24"/>
          <w:szCs w:val="24"/>
        </w:rPr>
        <w:t xml:space="preserve"> ընդունելի </w:t>
      </w:r>
      <w:r>
        <w:rPr>
          <w:rFonts w:ascii="Sylfaen" w:hAnsi="Sylfaen"/>
          <w:sz w:val="24"/>
          <w:szCs w:val="24"/>
        </w:rPr>
        <w:t>համարվեն</w:t>
      </w:r>
      <w:r w:rsidRPr="00A1595B">
        <w:rPr>
          <w:rFonts w:ascii="Sylfaen" w:hAnsi="Sylfaen"/>
          <w:sz w:val="24"/>
          <w:szCs w:val="24"/>
        </w:rPr>
        <w:t xml:space="preserve"> նպատակային նշանակությամբ օգտագործվելու համար։ Մասնագրերը կազմվում են բոլոր ելանյութերի, հումքի, միջանկյալ արտադրանքի, օժանդակ նյութի, դեղագործական ակտիվ </w:t>
      </w:r>
      <w:r w:rsidRPr="00DA2352">
        <w:rPr>
          <w:rFonts w:ascii="Sylfaen" w:hAnsi="Sylfaen"/>
          <w:sz w:val="24"/>
          <w:szCs w:val="24"/>
        </w:rPr>
        <w:t>բաղադրամասի</w:t>
      </w:r>
      <w:r w:rsidRPr="00A1595B">
        <w:rPr>
          <w:rFonts w:ascii="Sylfaen" w:hAnsi="Sylfaen"/>
          <w:sz w:val="24"/>
          <w:szCs w:val="24"/>
        </w:rPr>
        <w:t>, դեղապատրաստուկի համար։ Դեղապատրաստուկի համար մասնագիրը որակի նորմատիվ փաստաթղթի մաս</w:t>
      </w:r>
      <w:r>
        <w:rPr>
          <w:rFonts w:ascii="Sylfaen" w:hAnsi="Sylfaen"/>
          <w:sz w:val="24"/>
          <w:szCs w:val="24"/>
        </w:rPr>
        <w:t xml:space="preserve"> է</w:t>
      </w:r>
      <w:r w:rsidRPr="00A1595B">
        <w:rPr>
          <w:rFonts w:ascii="Sylfaen" w:hAnsi="Sylfaen"/>
          <w:sz w:val="24"/>
          <w:szCs w:val="24"/>
        </w:rPr>
        <w:t>։ «Մասնագրերին համապատասխան» ասելով</w:t>
      </w:r>
      <w:r>
        <w:rPr>
          <w:rFonts w:ascii="Sylfaen" w:hAnsi="Sylfaen"/>
          <w:sz w:val="24"/>
          <w:szCs w:val="24"/>
        </w:rPr>
        <w:t>՝</w:t>
      </w:r>
      <w:r w:rsidRPr="00A1595B">
        <w:rPr>
          <w:rFonts w:ascii="Sylfaen" w:hAnsi="Sylfaen"/>
          <w:sz w:val="24"/>
          <w:szCs w:val="24"/>
        </w:rPr>
        <w:t xml:space="preserve"> հասկանում</w:t>
      </w:r>
      <w:r w:rsidR="00F676E8" w:rsidRPr="00F676E8">
        <w:rPr>
          <w:rFonts w:ascii="Sylfaen" w:hAnsi="Sylfaen"/>
          <w:sz w:val="24"/>
          <w:szCs w:val="24"/>
        </w:rPr>
        <w:t> </w:t>
      </w:r>
      <w:r w:rsidRPr="00A1595B">
        <w:rPr>
          <w:rFonts w:ascii="Sylfaen" w:hAnsi="Sylfaen"/>
          <w:sz w:val="24"/>
          <w:szCs w:val="24"/>
        </w:rPr>
        <w:t xml:space="preserve">ենք, որ մասնագրերում </w:t>
      </w:r>
      <w:r w:rsidRPr="00DA2352">
        <w:rPr>
          <w:rFonts w:ascii="Sylfaen" w:hAnsi="Sylfaen"/>
          <w:sz w:val="24"/>
          <w:szCs w:val="24"/>
        </w:rPr>
        <w:t xml:space="preserve">առաջադրված </w:t>
      </w:r>
      <w:r w:rsidRPr="00A1595B">
        <w:rPr>
          <w:rFonts w:ascii="Sylfaen" w:hAnsi="Sylfaen"/>
          <w:sz w:val="24"/>
          <w:szCs w:val="24"/>
        </w:rPr>
        <w:t xml:space="preserve">վերլուծական մեթոդիկաների համաձայն </w:t>
      </w:r>
      <w:r w:rsidRPr="00D975AD">
        <w:rPr>
          <w:rFonts w:ascii="Sylfaen" w:hAnsi="Sylfaen"/>
          <w:sz w:val="24"/>
          <w:szCs w:val="24"/>
        </w:rPr>
        <w:t xml:space="preserve">անցկացվող </w:t>
      </w:r>
      <w:r w:rsidRPr="00A1595B">
        <w:rPr>
          <w:rFonts w:ascii="Sylfaen" w:hAnsi="Sylfaen"/>
          <w:sz w:val="24"/>
          <w:szCs w:val="24"/>
        </w:rPr>
        <w:t>փորձարկ</w:t>
      </w:r>
      <w:r>
        <w:rPr>
          <w:rFonts w:ascii="Sylfaen" w:hAnsi="Sylfaen"/>
          <w:sz w:val="24"/>
          <w:szCs w:val="24"/>
        </w:rPr>
        <w:t>ման</w:t>
      </w:r>
      <w:r w:rsidRPr="00A1595B">
        <w:rPr>
          <w:rFonts w:ascii="Sylfaen" w:hAnsi="Sylfaen"/>
          <w:sz w:val="24"/>
          <w:szCs w:val="24"/>
        </w:rPr>
        <w:t xml:space="preserve"> դեպքում դեղագործական ակտիվ </w:t>
      </w:r>
      <w:r w:rsidRPr="00D975AD">
        <w:rPr>
          <w:rFonts w:ascii="Sylfaen" w:hAnsi="Sylfaen"/>
          <w:sz w:val="24"/>
          <w:szCs w:val="24"/>
        </w:rPr>
        <w:t xml:space="preserve">բաղադրամասը </w:t>
      </w:r>
      <w:r w:rsidR="00712415">
        <w:rPr>
          <w:rFonts w:ascii="Sylfaen" w:hAnsi="Sylfaen"/>
          <w:sz w:val="24"/>
          <w:szCs w:val="24"/>
        </w:rPr>
        <w:t>և</w:t>
      </w:r>
      <w:r w:rsidRPr="00A1595B">
        <w:rPr>
          <w:rFonts w:ascii="Sylfaen" w:hAnsi="Sylfaen"/>
          <w:sz w:val="24"/>
          <w:szCs w:val="24"/>
        </w:rPr>
        <w:t xml:space="preserve"> դեղապատրաստուկը </w:t>
      </w:r>
      <w:r>
        <w:rPr>
          <w:rFonts w:ascii="Sylfaen" w:hAnsi="Sylfaen"/>
          <w:sz w:val="24"/>
          <w:szCs w:val="24"/>
        </w:rPr>
        <w:t xml:space="preserve">պիտի </w:t>
      </w:r>
      <w:r w:rsidRPr="00A1595B">
        <w:rPr>
          <w:rFonts w:ascii="Sylfaen" w:hAnsi="Sylfaen"/>
          <w:sz w:val="24"/>
          <w:szCs w:val="24"/>
        </w:rPr>
        <w:t xml:space="preserve">համապատասխանեն մասնագրերում </w:t>
      </w:r>
      <w:r>
        <w:rPr>
          <w:rFonts w:ascii="Sylfaen" w:hAnsi="Sylfaen"/>
          <w:sz w:val="24"/>
          <w:szCs w:val="24"/>
        </w:rPr>
        <w:t>տ</w:t>
      </w:r>
      <w:r w:rsidRPr="00D975AD">
        <w:rPr>
          <w:rFonts w:ascii="Sylfaen" w:hAnsi="Sylfaen"/>
          <w:sz w:val="24"/>
          <w:szCs w:val="24"/>
        </w:rPr>
        <w:t xml:space="preserve">րված </w:t>
      </w:r>
      <w:r w:rsidRPr="00A1595B">
        <w:rPr>
          <w:rFonts w:ascii="Sylfaen" w:hAnsi="Sylfaen"/>
          <w:sz w:val="24"/>
          <w:szCs w:val="24"/>
        </w:rPr>
        <w:t xml:space="preserve">ընդունելիության չափորոշիչներին։ Մասնագրերը որակի կրիտիկական ստանդարտներն են, որոնք կազմվում </w:t>
      </w:r>
      <w:r w:rsidR="00712415">
        <w:rPr>
          <w:rFonts w:ascii="Sylfaen" w:hAnsi="Sylfaen"/>
          <w:sz w:val="24"/>
          <w:szCs w:val="24"/>
        </w:rPr>
        <w:t>և</w:t>
      </w:r>
      <w:r w:rsidRPr="00A1595B">
        <w:rPr>
          <w:rFonts w:ascii="Sylfaen" w:hAnsi="Sylfaen"/>
          <w:sz w:val="24"/>
          <w:szCs w:val="24"/>
        </w:rPr>
        <w:t xml:space="preserve"> հիմնավորվում են արտադրողի կողմից, որից հետո, որպես գրանցման պայմաններ, հաստատվում են անդամ պետությունների լիազորված անդամների կողմից։</w:t>
      </w:r>
    </w:p>
    <w:p w14:paraId="13366633" w14:textId="77777777" w:rsidR="00EC763D" w:rsidRDefault="00EC763D" w:rsidP="00F676E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Մասնագրերը հսկողության ընդհանուր ռազմավարության մասն են, որը մշակվել է դեղապատրաստուկների որակն ու դեղապատրաստուկների բնութագրերի անփոփոխությունն ապահովելու համար։ Տվյալ ռազմավարության մյուս տարրեր</w:t>
      </w:r>
      <w:r>
        <w:rPr>
          <w:rFonts w:ascii="Sylfaen" w:hAnsi="Sylfaen"/>
          <w:sz w:val="24"/>
          <w:szCs w:val="24"/>
        </w:rPr>
        <w:t>ը ներառում</w:t>
      </w:r>
      <w:r w:rsidRPr="00A1595B">
        <w:rPr>
          <w:rFonts w:ascii="Sylfaen" w:hAnsi="Sylfaen"/>
          <w:sz w:val="24"/>
          <w:szCs w:val="24"/>
        </w:rPr>
        <w:t xml:space="preserve"> են</w:t>
      </w:r>
      <w:r>
        <w:rPr>
          <w:rFonts w:ascii="Sylfaen" w:hAnsi="Sylfaen"/>
          <w:sz w:val="24"/>
          <w:szCs w:val="24"/>
        </w:rPr>
        <w:t>՝</w:t>
      </w:r>
    </w:p>
    <w:p w14:paraId="28FB676E" w14:textId="77777777" w:rsidR="00F676E8" w:rsidRPr="0052198A" w:rsidRDefault="00EC763D" w:rsidP="004D02D4">
      <w:pPr>
        <w:spacing w:after="160" w:line="336" w:lineRule="auto"/>
        <w:ind w:firstLine="567"/>
        <w:jc w:val="both"/>
        <w:rPr>
          <w:rFonts w:ascii="Sylfaen" w:hAnsi="Sylfaen"/>
          <w:sz w:val="24"/>
          <w:szCs w:val="24"/>
        </w:rPr>
      </w:pPr>
      <w:r w:rsidRPr="00A1595B">
        <w:rPr>
          <w:rFonts w:ascii="Sylfaen" w:hAnsi="Sylfaen"/>
          <w:sz w:val="24"/>
          <w:szCs w:val="24"/>
        </w:rPr>
        <w:t xml:space="preserve">մշակման գործընթացում այն բնութագրերի (հատկությունների նկարագրություն) մանրամասն սահմանումը, որոնց հիման վրա կազմվում են մասնագրերը, </w:t>
      </w:r>
    </w:p>
    <w:p w14:paraId="4FBBA394" w14:textId="77777777" w:rsidR="00EC763D" w:rsidRDefault="00EC763D" w:rsidP="008032B6">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Հանձնաժողովի կողմից հաստատվող՝ պատշաճ արտադրական </w:t>
      </w:r>
      <w:r w:rsidRPr="00A1595B">
        <w:rPr>
          <w:rFonts w:ascii="Sylfaen" w:hAnsi="Sylfaen"/>
          <w:sz w:val="24"/>
          <w:szCs w:val="24"/>
        </w:rPr>
        <w:lastRenderedPageBreak/>
        <w:t>գործունեության կանոններին համապատասխանությունը,</w:t>
      </w:r>
    </w:p>
    <w:p w14:paraId="6C7F3C94" w14:textId="77777777" w:rsidR="00EC763D" w:rsidRDefault="00EC763D" w:rsidP="008032B6">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գործընթացի վալիդացումը,</w:t>
      </w:r>
    </w:p>
    <w:p w14:paraId="6843F578" w14:textId="77777777" w:rsidR="00EC763D" w:rsidRDefault="00EC763D" w:rsidP="008032B6">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 xml:space="preserve">հումքի փորձարկումը </w:t>
      </w:r>
      <w:r w:rsidR="00712415">
        <w:rPr>
          <w:rFonts w:ascii="Sylfaen" w:hAnsi="Sylfaen"/>
          <w:sz w:val="24"/>
          <w:szCs w:val="24"/>
        </w:rPr>
        <w:t>և</w:t>
      </w:r>
      <w:r w:rsidRPr="00A1595B">
        <w:rPr>
          <w:rFonts w:ascii="Sylfaen" w:hAnsi="Sylfaen"/>
          <w:sz w:val="24"/>
          <w:szCs w:val="24"/>
        </w:rPr>
        <w:t xml:space="preserve"> ներարտադրական փորձարկումները,</w:t>
      </w:r>
    </w:p>
    <w:p w14:paraId="122CF89A" w14:textId="77777777" w:rsidR="00EC763D" w:rsidRDefault="00EC763D" w:rsidP="008032B6">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ուսումնասիրությունը </w:t>
      </w:r>
      <w:r w:rsidR="00712415">
        <w:rPr>
          <w:rFonts w:ascii="Sylfaen" w:hAnsi="Sylfaen"/>
          <w:sz w:val="24"/>
          <w:szCs w:val="24"/>
        </w:rPr>
        <w:t>և</w:t>
      </w:r>
      <w:r w:rsidRPr="00A1595B">
        <w:rPr>
          <w:rFonts w:ascii="Sylfaen" w:hAnsi="Sylfaen"/>
          <w:sz w:val="24"/>
          <w:szCs w:val="24"/>
        </w:rPr>
        <w:t xml:space="preserve"> այլն։</w:t>
      </w:r>
    </w:p>
    <w:p w14:paraId="6249F706" w14:textId="77777777" w:rsidR="00EC763D" w:rsidRDefault="00EC763D" w:rsidP="008032B6">
      <w:pPr>
        <w:spacing w:after="160" w:line="353" w:lineRule="auto"/>
        <w:ind w:firstLine="567"/>
        <w:jc w:val="both"/>
        <w:rPr>
          <w:rFonts w:ascii="Sylfaen" w:hAnsi="Sylfaen"/>
          <w:sz w:val="24"/>
          <w:szCs w:val="24"/>
        </w:rPr>
      </w:pPr>
      <w:r w:rsidRPr="00A1595B">
        <w:rPr>
          <w:rFonts w:ascii="Sylfaen" w:hAnsi="Sylfaen"/>
          <w:sz w:val="24"/>
          <w:szCs w:val="24"/>
        </w:rPr>
        <w:t>Մասնագրեր</w:t>
      </w:r>
      <w:r>
        <w:rPr>
          <w:rFonts w:ascii="Sylfaen" w:hAnsi="Sylfaen"/>
          <w:sz w:val="24"/>
          <w:szCs w:val="24"/>
        </w:rPr>
        <w:t>ն</w:t>
      </w:r>
      <w:r w:rsidRPr="00A1595B">
        <w:rPr>
          <w:rFonts w:ascii="Sylfaen" w:hAnsi="Sylfaen"/>
          <w:sz w:val="24"/>
          <w:szCs w:val="24"/>
        </w:rPr>
        <w:t xml:space="preserve"> </w:t>
      </w:r>
      <w:r w:rsidRPr="00117374">
        <w:rPr>
          <w:rFonts w:ascii="Sylfaen" w:hAnsi="Sylfaen"/>
          <w:sz w:val="24"/>
          <w:szCs w:val="24"/>
        </w:rPr>
        <w:t>առավել</w:t>
      </w:r>
      <w:r w:rsidRPr="00A1595B">
        <w:rPr>
          <w:rFonts w:ascii="Sylfaen" w:hAnsi="Sylfaen"/>
          <w:sz w:val="24"/>
          <w:szCs w:val="24"/>
        </w:rPr>
        <w:t xml:space="preserve">ապես նախատեսված են դեղագործական ակտիվ նյութի </w:t>
      </w:r>
      <w:r w:rsidR="00712415">
        <w:rPr>
          <w:rFonts w:ascii="Sylfaen" w:hAnsi="Sylfaen"/>
          <w:sz w:val="24"/>
          <w:szCs w:val="24"/>
        </w:rPr>
        <w:t>և</w:t>
      </w:r>
      <w:r w:rsidRPr="00A1595B">
        <w:rPr>
          <w:rFonts w:ascii="Sylfaen" w:hAnsi="Sylfaen"/>
          <w:sz w:val="24"/>
          <w:szCs w:val="24"/>
        </w:rPr>
        <w:t xml:space="preserve"> դեղապատրաստուկի որակը հաստատելու, քան դեղագործական տեսանկյունից դրանց ամբողջական բնութագրերը կազմելու համար,</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դրանցով պետք</w:t>
      </w:r>
      <w:r w:rsidR="00F676E8" w:rsidRPr="00F676E8">
        <w:rPr>
          <w:rFonts w:ascii="Sylfaen" w:hAnsi="Sylfaen"/>
          <w:sz w:val="24"/>
          <w:szCs w:val="24"/>
        </w:rPr>
        <w:t xml:space="preserve"> </w:t>
      </w:r>
      <w:r w:rsidRPr="00A1595B">
        <w:rPr>
          <w:rFonts w:ascii="Sylfaen" w:hAnsi="Sylfaen"/>
          <w:sz w:val="24"/>
          <w:szCs w:val="24"/>
        </w:rPr>
        <w:t xml:space="preserve">է նկարագրվեն մոլեկուլային </w:t>
      </w:r>
      <w:r w:rsidR="00712415">
        <w:rPr>
          <w:rFonts w:ascii="Sylfaen" w:hAnsi="Sylfaen"/>
          <w:sz w:val="24"/>
          <w:szCs w:val="24"/>
        </w:rPr>
        <w:t>և</w:t>
      </w:r>
      <w:r w:rsidRPr="00A1595B">
        <w:rPr>
          <w:rFonts w:ascii="Sylfaen" w:hAnsi="Sylfaen"/>
          <w:sz w:val="24"/>
          <w:szCs w:val="24"/>
        </w:rPr>
        <w:t xml:space="preserve"> կենսաբանական հատկությունները, որոնց նկատմամբ հսկողությունը կարող է օգտագործվել դեղապատրաստուկի անվտանգությունն ու արդյունավետությունը հաստատելու համար։</w:t>
      </w:r>
    </w:p>
    <w:p w14:paraId="5BE616E5" w14:textId="3FB8100E" w:rsidR="00162859" w:rsidRPr="00162859" w:rsidRDefault="00162859" w:rsidP="00162859">
      <w:pPr>
        <w:spacing w:after="160" w:line="360" w:lineRule="auto"/>
        <w:ind w:right="11" w:firstLine="567"/>
        <w:jc w:val="both"/>
        <w:rPr>
          <w:rFonts w:ascii="Sylfaen" w:hAnsi="Sylfaen"/>
          <w:b/>
          <w:bCs/>
          <w:i/>
          <w:iCs/>
          <w:sz w:val="24"/>
          <w:szCs w:val="24"/>
        </w:rPr>
      </w:pPr>
      <w:r w:rsidRPr="00162859">
        <w:rPr>
          <w:rFonts w:ascii="Sylfaen" w:hAnsi="Sylfaen"/>
          <w:b/>
          <w:bCs/>
          <w:i/>
          <w:iCs/>
          <w:sz w:val="24"/>
          <w:szCs w:val="24"/>
        </w:rPr>
        <w:t>(</w:t>
      </w:r>
      <w:r>
        <w:rPr>
          <w:rFonts w:ascii="Sylfaen" w:hAnsi="Sylfaen"/>
          <w:b/>
          <w:bCs/>
          <w:i/>
          <w:iCs/>
          <w:sz w:val="24"/>
          <w:szCs w:val="24"/>
        </w:rPr>
        <w:t>1.2-րդ</w:t>
      </w:r>
      <w:r w:rsidRPr="00162859">
        <w:rPr>
          <w:rFonts w:ascii="Sylfaen" w:hAnsi="Sylfaen"/>
          <w:b/>
          <w:bCs/>
          <w:i/>
          <w:iCs/>
          <w:sz w:val="24"/>
          <w:szCs w:val="24"/>
        </w:rPr>
        <w:t xml:space="preserve"> կետը փոփ ԵՏՀԽ 15.07.22 թիվ 110)</w:t>
      </w:r>
    </w:p>
    <w:p w14:paraId="6F9FAE14" w14:textId="77777777" w:rsidR="00162859" w:rsidRDefault="00162859" w:rsidP="008032B6">
      <w:pPr>
        <w:spacing w:after="160" w:line="353" w:lineRule="auto"/>
        <w:ind w:firstLine="567"/>
        <w:jc w:val="both"/>
        <w:rPr>
          <w:rFonts w:ascii="Sylfaen" w:eastAsia="Times New Roman" w:hAnsi="Sylfaen" w:cs="Times New Roman"/>
          <w:sz w:val="24"/>
          <w:szCs w:val="24"/>
        </w:rPr>
      </w:pPr>
    </w:p>
    <w:p w14:paraId="4A967B2B" w14:textId="77777777" w:rsidR="00EC763D" w:rsidRDefault="00EC763D" w:rsidP="008032B6">
      <w:pPr>
        <w:spacing w:after="160" w:line="353" w:lineRule="auto"/>
        <w:ind w:left="567" w:right="567"/>
        <w:jc w:val="center"/>
        <w:rPr>
          <w:rFonts w:ascii="Sylfaen" w:hAnsi="Sylfaen"/>
          <w:sz w:val="24"/>
          <w:szCs w:val="24"/>
        </w:rPr>
      </w:pPr>
    </w:p>
    <w:p w14:paraId="0A00003C" w14:textId="77777777" w:rsidR="00EC763D" w:rsidRDefault="004D02D4" w:rsidP="008032B6">
      <w:pPr>
        <w:spacing w:after="160" w:line="353" w:lineRule="auto"/>
        <w:ind w:left="567" w:right="567"/>
        <w:jc w:val="center"/>
        <w:rPr>
          <w:rFonts w:ascii="Sylfaen" w:eastAsia="Times New Roman" w:hAnsi="Sylfaen" w:cs="Times New Roman"/>
          <w:sz w:val="24"/>
          <w:szCs w:val="24"/>
        </w:rPr>
      </w:pPr>
      <w:r>
        <w:rPr>
          <w:rFonts w:ascii="Sylfaen" w:hAnsi="Sylfaen"/>
          <w:sz w:val="24"/>
          <w:szCs w:val="24"/>
        </w:rPr>
        <w:t>1.3.</w:t>
      </w:r>
      <w:r w:rsidRPr="004D02D4">
        <w:rPr>
          <w:rFonts w:ascii="Sylfaen" w:hAnsi="Sylfaen"/>
          <w:sz w:val="24"/>
          <w:szCs w:val="24"/>
        </w:rPr>
        <w:t xml:space="preserve"> </w:t>
      </w:r>
      <w:r w:rsidR="00EC763D" w:rsidRPr="00A1595B">
        <w:rPr>
          <w:rFonts w:ascii="Sylfaen" w:hAnsi="Sylfaen"/>
          <w:sz w:val="24"/>
          <w:szCs w:val="24"/>
        </w:rPr>
        <w:t>Կիրառության ոլորտը</w:t>
      </w:r>
    </w:p>
    <w:p w14:paraId="3D15A895" w14:textId="77777777" w:rsidR="00EC763D" w:rsidRDefault="00EC763D" w:rsidP="008032B6">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շարադրված պահանջները կիրառվում են այն դեղապատրաստուկների նկատմամբ, որոնք սպիտակուցներ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պոլի</w:t>
      </w:r>
      <w:r w:rsidRPr="00A1595B">
        <w:rPr>
          <w:rFonts w:ascii="Sylfaen" w:hAnsi="Sylfaen"/>
          <w:sz w:val="24"/>
          <w:szCs w:val="24"/>
        </w:rPr>
        <w:t>պեպտիդներ, դրանց ածանցյալներ</w:t>
      </w:r>
      <w:r>
        <w:rPr>
          <w:rFonts w:ascii="Sylfaen" w:hAnsi="Sylfaen"/>
          <w:sz w:val="24"/>
          <w:szCs w:val="24"/>
        </w:rPr>
        <w:t xml:space="preserve"> </w:t>
      </w:r>
      <w:r w:rsidRPr="00A1595B">
        <w:rPr>
          <w:rFonts w:ascii="Sylfaen" w:hAnsi="Sylfaen"/>
          <w:sz w:val="24"/>
          <w:szCs w:val="24"/>
        </w:rPr>
        <w:t>են, ինչպես նա</w:t>
      </w:r>
      <w:r w:rsidR="00712415">
        <w:rPr>
          <w:rFonts w:ascii="Sylfaen" w:hAnsi="Sylfaen"/>
          <w:sz w:val="24"/>
          <w:szCs w:val="24"/>
        </w:rPr>
        <w:t>և</w:t>
      </w:r>
      <w:r w:rsidRPr="00A1595B">
        <w:rPr>
          <w:rFonts w:ascii="Sylfaen" w:hAnsi="Sylfaen"/>
          <w:sz w:val="24"/>
          <w:szCs w:val="24"/>
        </w:rPr>
        <w:t xml:space="preserve"> այն դեղապատրաստուկների նկատմամբ, որոնց բաղադրիչներն են դրանք (օրինակ՝ կոնյուգատները)։ Այդպիսի սպիտակուցները </w:t>
      </w:r>
      <w:r w:rsidR="00712415">
        <w:rPr>
          <w:rFonts w:ascii="Sylfaen" w:hAnsi="Sylfaen"/>
          <w:sz w:val="24"/>
          <w:szCs w:val="24"/>
        </w:rPr>
        <w:t>և</w:t>
      </w:r>
      <w:r w:rsidRPr="00A1595B">
        <w:rPr>
          <w:rFonts w:ascii="Sylfaen" w:hAnsi="Sylfaen"/>
          <w:sz w:val="24"/>
          <w:szCs w:val="24"/>
        </w:rPr>
        <w:t xml:space="preserve"> պոլիպեպտիդներն արտադրվում են բջիջների ռեկոմբինանտ </w:t>
      </w:r>
      <w:r w:rsidR="00712415">
        <w:rPr>
          <w:rFonts w:ascii="Sylfaen" w:hAnsi="Sylfaen"/>
          <w:sz w:val="24"/>
          <w:szCs w:val="24"/>
        </w:rPr>
        <w:t>և</w:t>
      </w:r>
      <w:r w:rsidRPr="00A1595B">
        <w:rPr>
          <w:rFonts w:ascii="Sylfaen" w:hAnsi="Sylfaen"/>
          <w:sz w:val="24"/>
          <w:szCs w:val="24"/>
        </w:rPr>
        <w:t xml:space="preserve"> ոչ ռեկոմբինանտ կուլտուրաների էքսպրեսիվ համակարգերի միջոցով ու կարող</w:t>
      </w:r>
      <w:r w:rsidR="004D02D4" w:rsidRPr="004D02D4">
        <w:rPr>
          <w:rFonts w:ascii="Sylfaen" w:hAnsi="Sylfaen"/>
          <w:sz w:val="24"/>
          <w:szCs w:val="24"/>
        </w:rPr>
        <w:t> </w:t>
      </w:r>
      <w:r w:rsidRPr="00A1595B">
        <w:rPr>
          <w:rFonts w:ascii="Sylfaen" w:hAnsi="Sylfaen"/>
          <w:sz w:val="24"/>
          <w:szCs w:val="24"/>
        </w:rPr>
        <w:t xml:space="preserve">են պատշաճ չափով մաքրվել </w:t>
      </w:r>
      <w:r w:rsidR="00712415">
        <w:rPr>
          <w:rFonts w:ascii="Sylfaen" w:hAnsi="Sylfaen"/>
          <w:sz w:val="24"/>
          <w:szCs w:val="24"/>
        </w:rPr>
        <w:t>և</w:t>
      </w:r>
      <w:r w:rsidRPr="00A1595B">
        <w:rPr>
          <w:rFonts w:ascii="Sylfaen" w:hAnsi="Sylfaen"/>
          <w:sz w:val="24"/>
          <w:szCs w:val="24"/>
        </w:rPr>
        <w:t xml:space="preserve"> բնութագրվել՝ օգտագործելով վերլուծական մեթոդիկաների համապատասխան լրակազմ։</w:t>
      </w:r>
    </w:p>
    <w:p w14:paraId="02F12B1B" w14:textId="77777777" w:rsidR="00EC763D" w:rsidRDefault="00EC763D" w:rsidP="008032B6">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Սույն գլխի պահանջները կարող են նա</w:t>
      </w:r>
      <w:r w:rsidR="00712415">
        <w:rPr>
          <w:rFonts w:ascii="Sylfaen" w:hAnsi="Sylfaen"/>
          <w:sz w:val="24"/>
          <w:szCs w:val="24"/>
        </w:rPr>
        <w:t>և</w:t>
      </w:r>
      <w:r w:rsidRPr="00A1595B">
        <w:rPr>
          <w:rFonts w:ascii="Sylfaen" w:hAnsi="Sylfaen"/>
          <w:sz w:val="24"/>
          <w:szCs w:val="24"/>
        </w:rPr>
        <w:t xml:space="preserve"> կիրառվել այլ դեղապատրաստուկների նկատմամբ, օրինակ՝ օրգանիզմի հյուսվածքներից </w:t>
      </w:r>
      <w:r w:rsidR="00712415">
        <w:rPr>
          <w:rFonts w:ascii="Sylfaen" w:hAnsi="Sylfaen"/>
          <w:sz w:val="24"/>
          <w:szCs w:val="24"/>
        </w:rPr>
        <w:t>և</w:t>
      </w:r>
      <w:r w:rsidRPr="00A1595B">
        <w:rPr>
          <w:rFonts w:ascii="Sylfaen" w:hAnsi="Sylfaen"/>
          <w:sz w:val="24"/>
          <w:szCs w:val="24"/>
        </w:rPr>
        <w:t xml:space="preserve"> հեղուկներից մեկուսացված սպիտակուցների ու պոլիպեպտիդների նկատմամբ։ Այդպիսի դեղապատրաստուկների նկատմամբ սույն գլխի կիրառելիությունը </w:t>
      </w:r>
      <w:r w:rsidRPr="00A1595B">
        <w:rPr>
          <w:rFonts w:ascii="Sylfaen" w:hAnsi="Sylfaen"/>
          <w:sz w:val="24"/>
          <w:szCs w:val="24"/>
        </w:rPr>
        <w:lastRenderedPageBreak/>
        <w:t>որոշելու համար արտադրողները պետք է խորհրդակցեն անդամ պետությունների լիազորված մարմինների հետ։ Եթե սույն կանոնների այլ գլուխներում հղում է կատարվում սույն գլխին, ապա այդպիսի դեղապատրաստուկների վրա տարածվում են սույն գլխում ներկայացված պահանջները, կամ անհրաժեշտ է հաշվի առնել այդ պահանջները։</w:t>
      </w:r>
    </w:p>
    <w:p w14:paraId="790F6F84" w14:textId="77777777" w:rsidR="00EC763D" w:rsidRDefault="00EC763D" w:rsidP="004D02D4">
      <w:pPr>
        <w:spacing w:after="160" w:line="384" w:lineRule="auto"/>
        <w:ind w:firstLine="567"/>
        <w:jc w:val="both"/>
        <w:rPr>
          <w:rFonts w:ascii="Sylfaen" w:hAnsi="Sylfaen"/>
          <w:sz w:val="24"/>
          <w:szCs w:val="24"/>
        </w:rPr>
      </w:pPr>
      <w:r w:rsidRPr="00A1595B">
        <w:rPr>
          <w:rFonts w:ascii="Sylfaen" w:hAnsi="Sylfaen"/>
          <w:sz w:val="24"/>
          <w:szCs w:val="24"/>
        </w:rPr>
        <w:t xml:space="preserve">Սույն գլխի պահանջները տարածվում են հակաբիոտիկների, սինթետիկ պեպտիդների </w:t>
      </w:r>
      <w:r w:rsidR="00712415">
        <w:rPr>
          <w:rFonts w:ascii="Sylfaen" w:hAnsi="Sylfaen"/>
          <w:sz w:val="24"/>
          <w:szCs w:val="24"/>
        </w:rPr>
        <w:t>և</w:t>
      </w:r>
      <w:r w:rsidRPr="00A1595B">
        <w:rPr>
          <w:rFonts w:ascii="Sylfaen" w:hAnsi="Sylfaen"/>
          <w:sz w:val="24"/>
          <w:szCs w:val="24"/>
        </w:rPr>
        <w:t xml:space="preserve"> պոլիպեպտիդների, հեպարինների, վիտամինների, բջջային մետաբոլիտների, ԴՆԹ-ի պատրաստուկների, ալերգենների </w:t>
      </w:r>
      <w:r>
        <w:rPr>
          <w:rFonts w:ascii="Sylfaen" w:hAnsi="Sylfaen"/>
          <w:sz w:val="24"/>
          <w:szCs w:val="24"/>
        </w:rPr>
        <w:t>լուծա</w:t>
      </w:r>
      <w:r w:rsidRPr="00A1595B">
        <w:rPr>
          <w:rFonts w:ascii="Sylfaen" w:hAnsi="Sylfaen"/>
          <w:sz w:val="24"/>
          <w:szCs w:val="24"/>
        </w:rPr>
        <w:t xml:space="preserve">մզվածքների, ավանդական պատվաստանյութերի, բջիջների, ամբողջական արյան </w:t>
      </w:r>
      <w:r w:rsidR="00712415">
        <w:rPr>
          <w:rFonts w:ascii="Sylfaen" w:hAnsi="Sylfaen"/>
          <w:sz w:val="24"/>
          <w:szCs w:val="24"/>
        </w:rPr>
        <w:t>և</w:t>
      </w:r>
      <w:r w:rsidRPr="00A1595B">
        <w:rPr>
          <w:rFonts w:ascii="Sylfaen" w:hAnsi="Sylfaen"/>
          <w:sz w:val="24"/>
          <w:szCs w:val="24"/>
        </w:rPr>
        <w:t xml:space="preserve"> արյան բջջային բաղադրիչների վրա։</w:t>
      </w:r>
    </w:p>
    <w:p w14:paraId="60360A72" w14:textId="77777777" w:rsidR="00EC763D" w:rsidRDefault="00EC763D" w:rsidP="004D02D4">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չեն </w:t>
      </w:r>
      <w:r w:rsidRPr="00DB5BB0">
        <w:rPr>
          <w:rFonts w:ascii="Sylfaen" w:hAnsi="Sylfaen"/>
          <w:sz w:val="24"/>
          <w:szCs w:val="24"/>
        </w:rPr>
        <w:t xml:space="preserve">ներկայացվում </w:t>
      </w:r>
      <w:r w:rsidRPr="00A1595B">
        <w:rPr>
          <w:rFonts w:ascii="Sylfaen" w:hAnsi="Sylfaen"/>
          <w:sz w:val="24"/>
          <w:szCs w:val="24"/>
        </w:rPr>
        <w:t xml:space="preserve">առանձին վերլուծական մեթոդիկաներին </w:t>
      </w:r>
      <w:r w:rsidR="00712415">
        <w:rPr>
          <w:rFonts w:ascii="Sylfaen" w:hAnsi="Sylfaen"/>
          <w:sz w:val="24"/>
          <w:szCs w:val="24"/>
        </w:rPr>
        <w:t>և</w:t>
      </w:r>
      <w:r w:rsidRPr="00A1595B">
        <w:rPr>
          <w:rFonts w:ascii="Sylfaen" w:hAnsi="Sylfaen"/>
          <w:sz w:val="24"/>
          <w:szCs w:val="24"/>
        </w:rPr>
        <w:t xml:space="preserve"> ընդունելիության մասնավոր չափորոշիչներին ներկայացվող պահանջները։ Բացի այդ, սույն գլխի պահանջները նախատեսված չեն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հետազոտության ընթացաշրջաններն անցնող արտադրանքի մասնագրերի նկատմամբ կիրառելու համար, սակայն դրանում ներկայացված ցուցումներն անհրաժեշտ</w:t>
      </w:r>
      <w:r w:rsidR="00A52BD1">
        <w:rPr>
          <w:rFonts w:ascii="Sylfaen" w:hAnsi="Sylfaen"/>
          <w:sz w:val="24"/>
          <w:szCs w:val="24"/>
        </w:rPr>
        <w:t xml:space="preserve"> </w:t>
      </w:r>
      <w:r w:rsidRPr="00A1595B">
        <w:rPr>
          <w:rFonts w:ascii="Sylfaen" w:hAnsi="Sylfaen"/>
          <w:sz w:val="24"/>
          <w:szCs w:val="24"/>
        </w:rPr>
        <w:t>է հաշվի առնել այդ արտադրանքի համար։</w:t>
      </w:r>
    </w:p>
    <w:p w14:paraId="143BB320" w14:textId="77777777" w:rsidR="004D02D4" w:rsidRPr="00D413E4" w:rsidRDefault="004D02D4" w:rsidP="004D02D4">
      <w:pPr>
        <w:spacing w:line="360" w:lineRule="auto"/>
        <w:ind w:right="-1"/>
        <w:rPr>
          <w:rFonts w:ascii="Sylfaen" w:hAnsi="Sylfaen"/>
          <w:sz w:val="24"/>
          <w:szCs w:val="24"/>
        </w:rPr>
      </w:pPr>
    </w:p>
    <w:p w14:paraId="515381D4" w14:textId="77777777" w:rsidR="00EC763D" w:rsidRDefault="00EC763D" w:rsidP="004D02D4">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2. Մասնագրեր կազմելու սկզբունքները</w:t>
      </w:r>
    </w:p>
    <w:p w14:paraId="0BA88C7E" w14:textId="77777777" w:rsidR="00EC763D" w:rsidRDefault="00EC763D" w:rsidP="004D02D4">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2.1. Բնութագրերի սահմանումը (հատկությունների նկարագրությունը)</w:t>
      </w:r>
    </w:p>
    <w:p w14:paraId="5C227585" w14:textId="77777777" w:rsidR="00EC763D" w:rsidRDefault="00EC763D" w:rsidP="003A7A0C">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Պատշաճ մասնագրերի կազմման </w:t>
      </w:r>
      <w:r>
        <w:rPr>
          <w:rFonts w:ascii="Sylfaen" w:hAnsi="Sylfaen"/>
          <w:sz w:val="24"/>
          <w:szCs w:val="24"/>
        </w:rPr>
        <w:t>համար</w:t>
      </w:r>
      <w:r w:rsidRPr="00A1595B">
        <w:rPr>
          <w:rFonts w:ascii="Sylfaen" w:hAnsi="Sylfaen"/>
          <w:sz w:val="24"/>
          <w:szCs w:val="24"/>
        </w:rPr>
        <w:t xml:space="preserve"> անհրաժեշտ է համապատասխան մեթոդներով բնութագրել կենսատեխնոլոգիական կամ կենսաբանական միջոց</w:t>
      </w:r>
      <w:r>
        <w:rPr>
          <w:rFonts w:ascii="Sylfaen" w:hAnsi="Sylfaen"/>
          <w:sz w:val="24"/>
          <w:szCs w:val="24"/>
        </w:rPr>
        <w:t>ի հատկությունները</w:t>
      </w:r>
      <w:r w:rsidRPr="00C65AA4">
        <w:rPr>
          <w:rFonts w:ascii="Sylfaen" w:hAnsi="Sylfaen"/>
          <w:sz w:val="24"/>
          <w:szCs w:val="24"/>
        </w:rPr>
        <w:t>,</w:t>
      </w:r>
      <w:r w:rsidRPr="00A1595B">
        <w:rPr>
          <w:rFonts w:ascii="Sylfaen" w:hAnsi="Sylfaen"/>
          <w:sz w:val="24"/>
          <w:szCs w:val="24"/>
        </w:rPr>
        <w:t xml:space="preserve"> </w:t>
      </w:r>
      <w:r>
        <w:rPr>
          <w:rFonts w:ascii="Sylfaen" w:hAnsi="Sylfaen"/>
          <w:sz w:val="24"/>
          <w:szCs w:val="24"/>
        </w:rPr>
        <w:t xml:space="preserve">որոնք </w:t>
      </w:r>
      <w:r w:rsidRPr="00A1595B">
        <w:rPr>
          <w:rFonts w:ascii="Sylfaen" w:hAnsi="Sylfaen"/>
          <w:sz w:val="24"/>
          <w:szCs w:val="24"/>
        </w:rPr>
        <w:t>ներառ</w:t>
      </w:r>
      <w:r>
        <w:rPr>
          <w:rFonts w:ascii="Sylfaen" w:hAnsi="Sylfaen"/>
          <w:sz w:val="24"/>
          <w:szCs w:val="24"/>
        </w:rPr>
        <w:t>ում են</w:t>
      </w:r>
      <w:r w:rsidRPr="00A1595B">
        <w:rPr>
          <w:rFonts w:ascii="Sylfaen" w:hAnsi="Sylfaen"/>
          <w:sz w:val="24"/>
          <w:szCs w:val="24"/>
        </w:rPr>
        <w:t xml:space="preserve"> ֆիզիկաքիմիական հատկությունների, կենսաբանական ակտիվության, իմուն</w:t>
      </w:r>
      <w:r>
        <w:rPr>
          <w:rFonts w:ascii="Sylfaen" w:hAnsi="Sylfaen"/>
          <w:sz w:val="24"/>
          <w:szCs w:val="24"/>
        </w:rPr>
        <w:t>ա</w:t>
      </w:r>
      <w:r w:rsidRPr="00A1595B">
        <w:rPr>
          <w:rFonts w:ascii="Sylfaen" w:hAnsi="Sylfaen"/>
          <w:sz w:val="24"/>
          <w:szCs w:val="24"/>
        </w:rPr>
        <w:t xml:space="preserve">քիմիական հատկությունների, մաքրության </w:t>
      </w:r>
      <w:r w:rsidR="00712415">
        <w:rPr>
          <w:rFonts w:ascii="Sylfaen" w:hAnsi="Sylfaen"/>
          <w:sz w:val="24"/>
          <w:szCs w:val="24"/>
        </w:rPr>
        <w:t>և</w:t>
      </w:r>
      <w:r w:rsidRPr="00A1595B">
        <w:rPr>
          <w:rFonts w:ascii="Sylfaen" w:hAnsi="Sylfaen"/>
          <w:sz w:val="24"/>
          <w:szCs w:val="24"/>
        </w:rPr>
        <w:t xml:space="preserve"> խառնուրդների </w:t>
      </w:r>
      <w:r>
        <w:rPr>
          <w:rFonts w:ascii="Sylfaen" w:hAnsi="Sylfaen"/>
          <w:sz w:val="24"/>
          <w:szCs w:val="24"/>
        </w:rPr>
        <w:t>սահման</w:t>
      </w:r>
      <w:r w:rsidRPr="00A1595B">
        <w:rPr>
          <w:rFonts w:ascii="Sylfaen" w:hAnsi="Sylfaen"/>
          <w:sz w:val="24"/>
          <w:szCs w:val="24"/>
        </w:rPr>
        <w:t xml:space="preserve">ումը։ Ընդունելիության չափորոշիչներն անհրաժեշտ է սահմանել </w:t>
      </w:r>
      <w:r w:rsidR="00712415">
        <w:rPr>
          <w:rFonts w:ascii="Sylfaen" w:hAnsi="Sylfaen"/>
          <w:sz w:val="24"/>
          <w:szCs w:val="24"/>
        </w:rPr>
        <w:t>և</w:t>
      </w:r>
      <w:r w:rsidRPr="00A1595B">
        <w:rPr>
          <w:rFonts w:ascii="Sylfaen" w:hAnsi="Sylfaen"/>
          <w:sz w:val="24"/>
          <w:szCs w:val="24"/>
        </w:rPr>
        <w:t xml:space="preserve"> հիմնավորել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հետազոտություններում օգտագործվող սերիաների անալիզի արդյունքներով, </w:t>
      </w:r>
      <w:r w:rsidRPr="00A1595B">
        <w:rPr>
          <w:rFonts w:ascii="Sylfaen" w:hAnsi="Sylfaen"/>
          <w:sz w:val="24"/>
          <w:szCs w:val="24"/>
        </w:rPr>
        <w:lastRenderedPageBreak/>
        <w:t xml:space="preserve">արտադրության հաստատունությունը հաստատելու համար օգտագործվող սերիաների անալիզի արդյունքներով, կայունության հետազոտությունների արդյունքներով </w:t>
      </w:r>
      <w:r w:rsidR="00712415">
        <w:rPr>
          <w:rFonts w:ascii="Sylfaen" w:hAnsi="Sylfaen"/>
          <w:sz w:val="24"/>
          <w:szCs w:val="24"/>
        </w:rPr>
        <w:t>և</w:t>
      </w:r>
      <w:r w:rsidRPr="00A1595B">
        <w:rPr>
          <w:rFonts w:ascii="Sylfaen" w:hAnsi="Sylfaen"/>
          <w:sz w:val="24"/>
          <w:szCs w:val="24"/>
        </w:rPr>
        <w:t xml:space="preserve"> մշակման վերաբերյալ համապատասխան տվյալներով։</w:t>
      </w:r>
    </w:p>
    <w:p w14:paraId="31034E8D" w14:textId="77777777" w:rsidR="00EC763D" w:rsidRDefault="00EC763D" w:rsidP="003A7A0C">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Բնութագրերի մանրամասն սահմանումն իրականացվում է մշակման </w:t>
      </w:r>
      <w:r w:rsidRPr="00377340">
        <w:rPr>
          <w:rFonts w:ascii="Sylfaen" w:hAnsi="Sylfaen"/>
          <w:sz w:val="24"/>
          <w:szCs w:val="24"/>
        </w:rPr>
        <w:t xml:space="preserve">փուլում </w:t>
      </w:r>
      <w:r w:rsidR="00712415">
        <w:rPr>
          <w:rFonts w:ascii="Sylfaen" w:hAnsi="Sylfaen"/>
          <w:sz w:val="24"/>
          <w:szCs w:val="24"/>
        </w:rPr>
        <w:t>և</w:t>
      </w:r>
      <w:r w:rsidRPr="00A1595B">
        <w:rPr>
          <w:rFonts w:ascii="Sylfaen" w:hAnsi="Sylfaen"/>
          <w:sz w:val="24"/>
          <w:szCs w:val="24"/>
        </w:rPr>
        <w:t xml:space="preserve"> անհրաժեշտւթյան դեպքում</w:t>
      </w:r>
      <w:r>
        <w:rPr>
          <w:rFonts w:ascii="Sylfaen" w:hAnsi="Sylfaen"/>
          <w:sz w:val="24"/>
          <w:szCs w:val="24"/>
        </w:rPr>
        <w:t>՝</w:t>
      </w:r>
      <w:r w:rsidRPr="00A1595B">
        <w:rPr>
          <w:rFonts w:ascii="Sylfaen" w:hAnsi="Sylfaen"/>
          <w:sz w:val="24"/>
          <w:szCs w:val="24"/>
        </w:rPr>
        <w:t xml:space="preserve"> արտադրության գործընթացում էական փոփոխություններ կատարելուց հետո։ Գրանցման համար փաստաթղթեր ներկայացնելու պահին անհրաժեշտ է պատրաստուկը համեմատել համապատասխան ստանդարտ նմուշի հետ (առկայության դեպքում)։ Հնարավորության դեպքում (</w:t>
      </w:r>
      <w:r w:rsidR="00712415">
        <w:rPr>
          <w:rFonts w:ascii="Sylfaen" w:hAnsi="Sylfaen"/>
          <w:sz w:val="24"/>
          <w:szCs w:val="24"/>
        </w:rPr>
        <w:t>և</w:t>
      </w:r>
      <w:r w:rsidRPr="00A1595B">
        <w:rPr>
          <w:rFonts w:ascii="Sylfaen" w:hAnsi="Sylfaen"/>
          <w:sz w:val="24"/>
          <w:szCs w:val="24"/>
        </w:rPr>
        <w:t xml:space="preserve"> </w:t>
      </w:r>
      <w:r w:rsidRPr="00377340">
        <w:rPr>
          <w:rFonts w:ascii="Sylfaen" w:hAnsi="Sylfaen"/>
          <w:sz w:val="24"/>
          <w:szCs w:val="24"/>
        </w:rPr>
        <w:t>եթե դա կիրառելի է</w:t>
      </w:r>
      <w:r w:rsidRPr="00A1595B">
        <w:rPr>
          <w:rFonts w:ascii="Sylfaen" w:hAnsi="Sylfaen"/>
          <w:sz w:val="24"/>
          <w:szCs w:val="24"/>
        </w:rPr>
        <w:t xml:space="preserve">) </w:t>
      </w:r>
      <w:r w:rsidRPr="0001385E">
        <w:rPr>
          <w:rFonts w:ascii="Sylfaen" w:hAnsi="Sylfaen"/>
          <w:sz w:val="24"/>
          <w:szCs w:val="24"/>
        </w:rPr>
        <w:t>հարկ</w:t>
      </w:r>
      <w:r w:rsidR="004D02D4" w:rsidRPr="004D02D4">
        <w:rPr>
          <w:rFonts w:ascii="Sylfaen" w:hAnsi="Sylfaen"/>
          <w:sz w:val="24"/>
          <w:szCs w:val="24"/>
        </w:rPr>
        <w:t xml:space="preserve"> </w:t>
      </w:r>
      <w:r w:rsidRPr="00A1595B">
        <w:rPr>
          <w:rFonts w:ascii="Sylfaen" w:hAnsi="Sylfaen"/>
          <w:sz w:val="24"/>
          <w:szCs w:val="24"/>
        </w:rPr>
        <w:t xml:space="preserve">է պատրաստուկը համեմատել </w:t>
      </w:r>
      <w:r w:rsidRPr="00C65AA4">
        <w:rPr>
          <w:rFonts w:ascii="Sylfaen" w:hAnsi="Sylfaen"/>
          <w:sz w:val="24"/>
          <w:szCs w:val="24"/>
        </w:rPr>
        <w:t>դ</w:t>
      </w:r>
      <w:r w:rsidRPr="00A1595B">
        <w:rPr>
          <w:rFonts w:ascii="Sylfaen" w:hAnsi="Sylfaen"/>
          <w:sz w:val="24"/>
          <w:szCs w:val="24"/>
        </w:rPr>
        <w:t xml:space="preserve">րա բնական անալոգի հետ։ Բացի այդ, գրանցման </w:t>
      </w:r>
      <w:r>
        <w:rPr>
          <w:rFonts w:ascii="Sylfaen" w:hAnsi="Sylfaen"/>
          <w:sz w:val="24"/>
          <w:szCs w:val="24"/>
        </w:rPr>
        <w:t xml:space="preserve">համար </w:t>
      </w:r>
      <w:r w:rsidRPr="00A1595B">
        <w:rPr>
          <w:rFonts w:ascii="Sylfaen" w:hAnsi="Sylfaen"/>
          <w:sz w:val="24"/>
          <w:szCs w:val="24"/>
        </w:rPr>
        <w:t>դիմում ներկայացնելու պահին արտադրողը պետք է իր տնօրինության տակ ունենա համապատասխան ձ</w:t>
      </w:r>
      <w:r w:rsidR="00712415">
        <w:rPr>
          <w:rFonts w:ascii="Sylfaen" w:hAnsi="Sylfaen"/>
          <w:sz w:val="24"/>
          <w:szCs w:val="24"/>
        </w:rPr>
        <w:t>և</w:t>
      </w:r>
      <w:r w:rsidRPr="00A1595B">
        <w:rPr>
          <w:rFonts w:ascii="Sylfaen" w:hAnsi="Sylfaen"/>
          <w:sz w:val="24"/>
          <w:szCs w:val="24"/>
        </w:rPr>
        <w:t xml:space="preserve">ով բնութագրված սեփական ստանդարտ նյութեր, որոնք կօգտագործվեն արտադրական սերիաների կենսաբանական </w:t>
      </w:r>
      <w:r w:rsidR="00712415">
        <w:rPr>
          <w:rFonts w:ascii="Sylfaen" w:hAnsi="Sylfaen"/>
          <w:sz w:val="24"/>
          <w:szCs w:val="24"/>
        </w:rPr>
        <w:t>և</w:t>
      </w:r>
      <w:r w:rsidRPr="00A1595B">
        <w:rPr>
          <w:rFonts w:ascii="Sylfaen" w:hAnsi="Sylfaen"/>
          <w:sz w:val="24"/>
          <w:szCs w:val="24"/>
        </w:rPr>
        <w:t xml:space="preserve"> ֆիզիկաքիմիական փորձարկումների </w:t>
      </w:r>
      <w:r w:rsidRPr="0001385E">
        <w:rPr>
          <w:rFonts w:ascii="Sylfaen" w:hAnsi="Sylfaen"/>
          <w:sz w:val="24"/>
          <w:szCs w:val="24"/>
        </w:rPr>
        <w:t>ընթացքում</w:t>
      </w:r>
      <w:r w:rsidRPr="00A1595B">
        <w:rPr>
          <w:rFonts w:ascii="Sylfaen" w:hAnsi="Sylfaen"/>
          <w:sz w:val="24"/>
          <w:szCs w:val="24"/>
        </w:rPr>
        <w:t>: Դեղապատրաստուկը մշակողը հարկ է</w:t>
      </w:r>
      <w:r>
        <w:rPr>
          <w:rFonts w:ascii="Sylfaen" w:hAnsi="Sylfaen"/>
          <w:sz w:val="24"/>
          <w:szCs w:val="24"/>
        </w:rPr>
        <w:t>, որ</w:t>
      </w:r>
      <w:r w:rsidRPr="00A1595B">
        <w:rPr>
          <w:rFonts w:ascii="Sylfaen" w:hAnsi="Sylfaen"/>
          <w:sz w:val="24"/>
          <w:szCs w:val="24"/>
        </w:rPr>
        <w:t xml:space="preserve"> հաշվի</w:t>
      </w:r>
      <w:r w:rsidR="004D02D4" w:rsidRPr="004D02D4">
        <w:rPr>
          <w:rFonts w:ascii="Sylfaen" w:hAnsi="Sylfaen"/>
          <w:sz w:val="24"/>
          <w:szCs w:val="24"/>
        </w:rPr>
        <w:t> </w:t>
      </w:r>
      <w:r w:rsidRPr="00A1595B">
        <w:rPr>
          <w:rFonts w:ascii="Sylfaen" w:hAnsi="Sylfaen"/>
          <w:sz w:val="24"/>
          <w:szCs w:val="24"/>
        </w:rPr>
        <w:t>առնի նոր վերլուծական տեխնոլոգիաներ կամ արդեն իսկ գոյություն ունեցող տեխնոլոգիաների մոդիֆիկացիաներ մշտապես մշակելու հանգամանքը, որոնք անհրաժեշտ է կիրառել անհրաժեշտ լինելու դեպքում։</w:t>
      </w:r>
    </w:p>
    <w:p w14:paraId="66E94BE4" w14:textId="77777777" w:rsidR="00EC763D" w:rsidRDefault="00EC763D" w:rsidP="003A7A0C">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2.1.1.</w:t>
      </w:r>
      <w:r w:rsidRPr="00A1595B">
        <w:rPr>
          <w:rFonts w:ascii="Sylfaen" w:hAnsi="Sylfaen"/>
          <w:sz w:val="24"/>
          <w:szCs w:val="24"/>
        </w:rPr>
        <w:tab/>
        <w:t>Ֆիզիկաքիմիական հատկությունները</w:t>
      </w:r>
    </w:p>
    <w:p w14:paraId="1F114D69" w14:textId="77777777" w:rsidR="00EC763D" w:rsidRDefault="00EC763D" w:rsidP="003A7A0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Ֆիզիկաքիմիական հատկությունների սահմանման ծրագիրը սովորաբար ներառում է վերջնական (պահանջվող) արտադրանքի բաղադրության, ֆիզիկական հատկությունների </w:t>
      </w:r>
      <w:r w:rsidR="00712415">
        <w:rPr>
          <w:rFonts w:ascii="Sylfaen" w:hAnsi="Sylfaen"/>
          <w:sz w:val="24"/>
          <w:szCs w:val="24"/>
        </w:rPr>
        <w:t>և</w:t>
      </w:r>
      <w:r w:rsidRPr="00A1595B">
        <w:rPr>
          <w:rFonts w:ascii="Sylfaen" w:hAnsi="Sylfaen"/>
          <w:sz w:val="24"/>
          <w:szCs w:val="24"/>
        </w:rPr>
        <w:t xml:space="preserve"> կառուցվածքի սահմանումը։ Որոշ դեպքերում համապատասխան ֆիզիկաքիմիական մեթոդների միջոցով հնարավոր է ստանալ ավելի բարձր կարգի կառուցվածքների վերաբերյալ տվյալներ, որոնց ճշգրտությունը սովորաբար հաստատվում է կենսաբանական ակտիվության առկայությամբ։</w:t>
      </w:r>
    </w:p>
    <w:p w14:paraId="75D377FA" w14:textId="77777777" w:rsidR="00EC763D" w:rsidRDefault="00EC763D" w:rsidP="003A7A0C">
      <w:pPr>
        <w:spacing w:after="160" w:line="360"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 xml:space="preserve">Քանի որ կենդանիների օրգանիզմների կողմից սպիտակուցների արտադրությունն իրականացվում է կենսասինթեզի գործընթացների միջոցով, </w:t>
      </w:r>
      <w:r w:rsidRPr="00A1595B">
        <w:rPr>
          <w:rFonts w:ascii="Sylfaen" w:hAnsi="Sylfaen"/>
          <w:spacing w:val="-4"/>
          <w:sz w:val="24"/>
          <w:szCs w:val="24"/>
        </w:rPr>
        <w:lastRenderedPageBreak/>
        <w:t xml:space="preserve">այդպիսի սպիտակուցներին հատուկ է կառուցվածքային հետերոգենության որոշակի մակարդակ, </w:t>
      </w:r>
      <w:r w:rsidRPr="003C3092">
        <w:rPr>
          <w:rFonts w:ascii="Sylfaen" w:hAnsi="Sylfaen"/>
          <w:spacing w:val="-4"/>
          <w:sz w:val="24"/>
          <w:szCs w:val="24"/>
        </w:rPr>
        <w:t xml:space="preserve">այդ իսկ պատճառով </w:t>
      </w:r>
      <w:r w:rsidRPr="00A1595B">
        <w:rPr>
          <w:rFonts w:ascii="Sylfaen" w:hAnsi="Sylfaen"/>
          <w:spacing w:val="-4"/>
          <w:sz w:val="24"/>
          <w:szCs w:val="24"/>
        </w:rPr>
        <w:t xml:space="preserve">ցանկալի արտադրանքը կարող է լինել </w:t>
      </w:r>
      <w:r w:rsidRPr="003C3092">
        <w:rPr>
          <w:rFonts w:ascii="Sylfaen" w:hAnsi="Sylfaen"/>
          <w:spacing w:val="-4"/>
          <w:sz w:val="24"/>
          <w:szCs w:val="24"/>
        </w:rPr>
        <w:t xml:space="preserve">սպասված </w:t>
      </w:r>
      <w:r>
        <w:rPr>
          <w:rFonts w:ascii="Sylfaen" w:hAnsi="Sylfaen"/>
          <w:spacing w:val="-4"/>
          <w:sz w:val="24"/>
          <w:szCs w:val="24"/>
        </w:rPr>
        <w:t>հե</w:t>
      </w:r>
      <w:r w:rsidRPr="00A1595B">
        <w:rPr>
          <w:rFonts w:ascii="Sylfaen" w:hAnsi="Sylfaen"/>
          <w:spacing w:val="-4"/>
          <w:sz w:val="24"/>
          <w:szCs w:val="24"/>
        </w:rPr>
        <w:t>տտրանսլյացիոն մոդիֆիկացված ձ</w:t>
      </w:r>
      <w:r w:rsidR="00712415">
        <w:rPr>
          <w:rFonts w:ascii="Sylfaen" w:hAnsi="Sylfaen"/>
          <w:spacing w:val="-4"/>
          <w:sz w:val="24"/>
          <w:szCs w:val="24"/>
        </w:rPr>
        <w:t>և</w:t>
      </w:r>
      <w:r w:rsidRPr="00A1595B">
        <w:rPr>
          <w:rFonts w:ascii="Sylfaen" w:hAnsi="Sylfaen"/>
          <w:spacing w:val="-4"/>
          <w:sz w:val="24"/>
          <w:szCs w:val="24"/>
        </w:rPr>
        <w:t>երի (օրինակ՝ գլիկոձ</w:t>
      </w:r>
      <w:r w:rsidR="00712415">
        <w:rPr>
          <w:rFonts w:ascii="Sylfaen" w:hAnsi="Sylfaen"/>
          <w:spacing w:val="-4"/>
          <w:sz w:val="24"/>
          <w:szCs w:val="24"/>
        </w:rPr>
        <w:t>և</w:t>
      </w:r>
      <w:r w:rsidRPr="00A1595B">
        <w:rPr>
          <w:rFonts w:ascii="Sylfaen" w:hAnsi="Sylfaen"/>
          <w:spacing w:val="-4"/>
          <w:sz w:val="24"/>
          <w:szCs w:val="24"/>
        </w:rPr>
        <w:t>երի) խառնուրդ։ Այդպիսի ձ</w:t>
      </w:r>
      <w:r w:rsidR="00712415">
        <w:rPr>
          <w:rFonts w:ascii="Sylfaen" w:hAnsi="Sylfaen"/>
          <w:spacing w:val="-4"/>
          <w:sz w:val="24"/>
          <w:szCs w:val="24"/>
        </w:rPr>
        <w:t>և</w:t>
      </w:r>
      <w:r w:rsidRPr="00A1595B">
        <w:rPr>
          <w:rFonts w:ascii="Sylfaen" w:hAnsi="Sylfaen"/>
          <w:spacing w:val="-4"/>
          <w:sz w:val="24"/>
          <w:szCs w:val="24"/>
        </w:rPr>
        <w:t xml:space="preserve">երը կարող են ակտիվություն ունենալ </w:t>
      </w:r>
      <w:r w:rsidR="00712415">
        <w:rPr>
          <w:rFonts w:ascii="Sylfaen" w:hAnsi="Sylfaen"/>
          <w:spacing w:val="-4"/>
          <w:sz w:val="24"/>
          <w:szCs w:val="24"/>
        </w:rPr>
        <w:t>և</w:t>
      </w:r>
      <w:r w:rsidRPr="00A1595B">
        <w:rPr>
          <w:rFonts w:ascii="Sylfaen" w:hAnsi="Sylfaen"/>
          <w:spacing w:val="-4"/>
          <w:sz w:val="24"/>
          <w:szCs w:val="24"/>
        </w:rPr>
        <w:t xml:space="preserve"> պատրաստուկի ակտիվության ու արդյունավետության վրա չունենալ բացասական ազդեցություն (ինչպես նշված է սույն գլխի 2.1.4 ենթաբաժնում)։</w:t>
      </w:r>
      <w:r w:rsidRPr="00A1595B">
        <w:rPr>
          <w:rFonts w:ascii="Sylfaen" w:hAnsi="Sylfaen"/>
          <w:sz w:val="24"/>
          <w:szCs w:val="24"/>
        </w:rPr>
        <w:t xml:space="preserve"> Արտադրողը պետք է </w:t>
      </w:r>
      <w:r w:rsidRPr="00A1595B">
        <w:rPr>
          <w:rFonts w:ascii="Sylfaen" w:hAnsi="Sylfaen"/>
          <w:spacing w:val="-4"/>
          <w:sz w:val="24"/>
          <w:szCs w:val="24"/>
        </w:rPr>
        <w:t xml:space="preserve">սահմանի ցանկալի արտադրանքի հետերոգենության պրոֆիլը </w:t>
      </w:r>
      <w:r w:rsidR="00712415">
        <w:rPr>
          <w:rFonts w:ascii="Sylfaen" w:hAnsi="Sylfaen"/>
          <w:spacing w:val="-4"/>
          <w:sz w:val="24"/>
          <w:szCs w:val="24"/>
        </w:rPr>
        <w:t>և</w:t>
      </w:r>
      <w:r w:rsidRPr="00A1595B">
        <w:rPr>
          <w:rFonts w:ascii="Sylfaen" w:hAnsi="Sylfaen"/>
          <w:spacing w:val="-4"/>
          <w:sz w:val="24"/>
          <w:szCs w:val="24"/>
        </w:rPr>
        <w:t xml:space="preserve"> հաստատի դրա հաստատունությունը</w:t>
      </w:r>
      <w:r>
        <w:rPr>
          <w:rFonts w:ascii="Sylfaen" w:hAnsi="Sylfaen"/>
          <w:spacing w:val="-4"/>
          <w:sz w:val="24"/>
          <w:szCs w:val="24"/>
        </w:rPr>
        <w:t>՝</w:t>
      </w:r>
      <w:r w:rsidRPr="00A1595B">
        <w:rPr>
          <w:rFonts w:ascii="Sylfaen" w:hAnsi="Sylfaen"/>
          <w:spacing w:val="-4"/>
          <w:sz w:val="24"/>
          <w:szCs w:val="24"/>
        </w:rPr>
        <w:t xml:space="preserve"> նախակլինիկական ու կլինիկական հետազոտություններում օգտագործվող սերիաների փորձարկման միջոցով։ Արտադրանքի հետերոգենության մշտական պրոֆիլը սահմանված լինելու դեպքում</w:t>
      </w:r>
      <w:r w:rsidRPr="00A1595B">
        <w:rPr>
          <w:rFonts w:ascii="Sylfaen" w:hAnsi="Sylfaen"/>
          <w:sz w:val="24"/>
          <w:szCs w:val="24"/>
        </w:rPr>
        <w:t xml:space="preserve"> առանձին ձ</w:t>
      </w:r>
      <w:r w:rsidR="00712415">
        <w:rPr>
          <w:rFonts w:ascii="Sylfaen" w:hAnsi="Sylfaen"/>
          <w:sz w:val="24"/>
          <w:szCs w:val="24"/>
        </w:rPr>
        <w:t>և</w:t>
      </w:r>
      <w:r w:rsidRPr="00A1595B">
        <w:rPr>
          <w:rFonts w:ascii="Sylfaen" w:hAnsi="Sylfaen"/>
          <w:sz w:val="24"/>
          <w:szCs w:val="24"/>
        </w:rPr>
        <w:t xml:space="preserve">երի ակտիվության,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(այդ թվում՝ իմունոգենության) գնահատում</w:t>
      </w:r>
      <w:r>
        <w:rPr>
          <w:rFonts w:ascii="Sylfaen" w:hAnsi="Sylfaen"/>
          <w:sz w:val="24"/>
          <w:szCs w:val="24"/>
        </w:rPr>
        <w:t xml:space="preserve"> </w:t>
      </w:r>
      <w:r w:rsidRPr="00BF493F">
        <w:rPr>
          <w:rFonts w:ascii="Sylfaen" w:hAnsi="Sylfaen"/>
          <w:sz w:val="24"/>
          <w:szCs w:val="24"/>
        </w:rPr>
        <w:t>կարող է չպահանջվել</w:t>
      </w:r>
      <w:r w:rsidRPr="00A1595B">
        <w:rPr>
          <w:rFonts w:ascii="Sylfaen" w:hAnsi="Sylfaen"/>
          <w:sz w:val="24"/>
          <w:szCs w:val="24"/>
        </w:rPr>
        <w:t>։</w:t>
      </w:r>
    </w:p>
    <w:p w14:paraId="4CAEB2EC" w14:textId="77777777" w:rsidR="00EC763D" w:rsidRDefault="00EC763D" w:rsidP="003A7A0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Հետերոգենությունը կարող է նա</w:t>
      </w:r>
      <w:r w:rsidR="00712415">
        <w:rPr>
          <w:rFonts w:ascii="Sylfaen" w:hAnsi="Sylfaen"/>
          <w:sz w:val="24"/>
          <w:szCs w:val="24"/>
        </w:rPr>
        <w:t>և</w:t>
      </w:r>
      <w:r w:rsidRPr="00A1595B">
        <w:rPr>
          <w:rFonts w:ascii="Sylfaen" w:hAnsi="Sylfaen"/>
          <w:sz w:val="24"/>
          <w:szCs w:val="24"/>
        </w:rPr>
        <w:t xml:space="preserve"> պայմանավորված լինել արտադրական պատճառներով </w:t>
      </w:r>
      <w:r w:rsidR="00712415">
        <w:rPr>
          <w:rFonts w:ascii="Sylfaen" w:hAnsi="Sylfaen"/>
          <w:sz w:val="24"/>
          <w:szCs w:val="24"/>
        </w:rPr>
        <w:t>և</w:t>
      </w:r>
      <w:r w:rsidRPr="00A1595B">
        <w:rPr>
          <w:rFonts w:ascii="Sylfaen" w:hAnsi="Sylfaen"/>
          <w:sz w:val="24"/>
          <w:szCs w:val="24"/>
        </w:rPr>
        <w:t xml:space="preserve"> (կամ) դեղանյութի կամ դեղապատրաստուկի պահպանմամբ։ Քանի որ այդպիսի պատրաստուկների հետերոգենությամբ որոշվում է դրանց որակը, սերիաների </w:t>
      </w:r>
      <w:r w:rsidRPr="00BF493F">
        <w:rPr>
          <w:rFonts w:ascii="Sylfaen" w:hAnsi="Sylfaen"/>
          <w:sz w:val="24"/>
          <w:szCs w:val="24"/>
        </w:rPr>
        <w:t>հաստատուն</w:t>
      </w:r>
      <w:r w:rsidRPr="00A1595B">
        <w:rPr>
          <w:rFonts w:ascii="Sylfaen" w:hAnsi="Sylfaen"/>
          <w:sz w:val="24"/>
          <w:szCs w:val="24"/>
        </w:rPr>
        <w:t xml:space="preserve">ությունն ապահովելու համար անհրաժեշտ է բնութագրել այդպիսի հետերոգենության աստիճանը </w:t>
      </w:r>
      <w:r w:rsidR="00712415">
        <w:rPr>
          <w:rFonts w:ascii="Sylfaen" w:hAnsi="Sylfaen"/>
          <w:sz w:val="24"/>
          <w:szCs w:val="24"/>
        </w:rPr>
        <w:t>և</w:t>
      </w:r>
      <w:r w:rsidRPr="00A1595B">
        <w:rPr>
          <w:rFonts w:ascii="Sylfaen" w:hAnsi="Sylfaen"/>
          <w:sz w:val="24"/>
          <w:szCs w:val="24"/>
        </w:rPr>
        <w:t xml:space="preserve"> պրոֆիլը։ Եթե վերջնական արտադրանքի այդպիսի տարբերակներ</w:t>
      </w:r>
      <w:r>
        <w:rPr>
          <w:rFonts w:ascii="Sylfaen" w:hAnsi="Sylfaen"/>
          <w:sz w:val="24"/>
          <w:szCs w:val="24"/>
        </w:rPr>
        <w:t>ը</w:t>
      </w:r>
      <w:r w:rsidRPr="00A1595B">
        <w:rPr>
          <w:rFonts w:ascii="Sylfaen" w:hAnsi="Sylfaen"/>
          <w:sz w:val="24"/>
          <w:szCs w:val="24"/>
        </w:rPr>
        <w:t xml:space="preserve"> հատկություններ ունեն, որոնք</w:t>
      </w:r>
      <w:r>
        <w:rPr>
          <w:rFonts w:ascii="Sylfaen" w:hAnsi="Sylfaen"/>
          <w:sz w:val="24"/>
          <w:szCs w:val="24"/>
        </w:rPr>
        <w:t>,</w:t>
      </w:r>
      <w:r w:rsidRPr="00A1595B">
        <w:rPr>
          <w:rFonts w:ascii="Sylfaen" w:hAnsi="Sylfaen"/>
          <w:sz w:val="24"/>
          <w:szCs w:val="24"/>
        </w:rPr>
        <w:t xml:space="preserve"> </w:t>
      </w:r>
      <w:r>
        <w:rPr>
          <w:rFonts w:ascii="Sylfaen" w:hAnsi="Sylfaen"/>
          <w:sz w:val="24"/>
          <w:szCs w:val="24"/>
        </w:rPr>
        <w:t xml:space="preserve">ըստ </w:t>
      </w:r>
      <w:r w:rsidRPr="00A1595B">
        <w:rPr>
          <w:rFonts w:ascii="Sylfaen" w:hAnsi="Sylfaen"/>
          <w:sz w:val="24"/>
          <w:szCs w:val="24"/>
        </w:rPr>
        <w:t xml:space="preserve">ակտիվության,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w:t>
      </w:r>
      <w:r>
        <w:rPr>
          <w:rFonts w:ascii="Sylfaen" w:hAnsi="Sylfaen"/>
          <w:sz w:val="24"/>
          <w:szCs w:val="24"/>
        </w:rPr>
        <w:t>,</w:t>
      </w:r>
      <w:r w:rsidRPr="00A1595B">
        <w:rPr>
          <w:rFonts w:ascii="Sylfaen" w:hAnsi="Sylfaen"/>
          <w:sz w:val="24"/>
          <w:szCs w:val="24"/>
        </w:rPr>
        <w:t xml:space="preserve"> համադրելի են </w:t>
      </w:r>
      <w:r>
        <w:rPr>
          <w:rFonts w:ascii="Sylfaen" w:hAnsi="Sylfaen"/>
          <w:sz w:val="24"/>
          <w:szCs w:val="24"/>
        </w:rPr>
        <w:t>հենց</w:t>
      </w:r>
      <w:r w:rsidRPr="00A1595B">
        <w:rPr>
          <w:rFonts w:ascii="Sylfaen" w:hAnsi="Sylfaen"/>
          <w:sz w:val="24"/>
          <w:szCs w:val="24"/>
        </w:rPr>
        <w:t xml:space="preserve"> վերջնական արտադրանքի հատկությունների հետ, ապա վերջնական արտադրանքի այդ տարբերակները դիտարկվում են որպես հարակից միացություններ։ Եթե</w:t>
      </w:r>
      <w:r w:rsidR="003A7A0C" w:rsidRPr="003A7A0C">
        <w:rPr>
          <w:rFonts w:ascii="Sylfaen" w:hAnsi="Sylfaen"/>
          <w:sz w:val="24"/>
          <w:szCs w:val="24"/>
        </w:rPr>
        <w:t xml:space="preserve"> </w:t>
      </w:r>
      <w:r w:rsidRPr="00A1595B">
        <w:rPr>
          <w:rFonts w:ascii="Sylfaen" w:hAnsi="Sylfaen"/>
          <w:sz w:val="24"/>
          <w:szCs w:val="24"/>
        </w:rPr>
        <w:t>արտադրության գործընթացի փոփոխությունը կամ դեգրադացիայի արգասիքները հանգեցնում են արտադրանքի</w:t>
      </w:r>
      <w:r>
        <w:rPr>
          <w:rFonts w:ascii="Sylfaen" w:hAnsi="Sylfaen"/>
          <w:sz w:val="24"/>
          <w:szCs w:val="24"/>
        </w:rPr>
        <w:t xml:space="preserve"> </w:t>
      </w:r>
      <w:r w:rsidRPr="00B525F2">
        <w:rPr>
          <w:rFonts w:ascii="Sylfaen" w:hAnsi="Sylfaen"/>
          <w:sz w:val="24"/>
          <w:szCs w:val="24"/>
        </w:rPr>
        <w:t>հետերոգենության այնպիսի պրոֆիլների եր</w:t>
      </w:r>
      <w:r w:rsidR="00712415">
        <w:rPr>
          <w:rFonts w:ascii="Sylfaen" w:hAnsi="Sylfaen"/>
          <w:sz w:val="24"/>
          <w:szCs w:val="24"/>
        </w:rPr>
        <w:t>և</w:t>
      </w:r>
      <w:r w:rsidRPr="00B525F2">
        <w:rPr>
          <w:rFonts w:ascii="Sylfaen" w:hAnsi="Sylfaen"/>
          <w:sz w:val="24"/>
          <w:szCs w:val="24"/>
        </w:rPr>
        <w:t xml:space="preserve">ան գալուն, որոնք տարբերվում են </w:t>
      </w:r>
      <w:r w:rsidRPr="00A1595B">
        <w:rPr>
          <w:rFonts w:ascii="Sylfaen" w:hAnsi="Sylfaen"/>
          <w:sz w:val="24"/>
          <w:szCs w:val="24"/>
        </w:rPr>
        <w:t xml:space="preserve">նախակլինիկական </w:t>
      </w:r>
      <w:r w:rsidR="00712415">
        <w:rPr>
          <w:rFonts w:ascii="Sylfaen" w:hAnsi="Sylfaen"/>
          <w:sz w:val="24"/>
          <w:szCs w:val="24"/>
        </w:rPr>
        <w:t>և</w:t>
      </w:r>
      <w:r w:rsidRPr="00A1595B">
        <w:rPr>
          <w:rFonts w:ascii="Sylfaen" w:hAnsi="Sylfaen"/>
          <w:sz w:val="24"/>
          <w:szCs w:val="24"/>
        </w:rPr>
        <w:t xml:space="preserve"> կլինիկական մշակման մեջ օգտագործված նյութի համար հետերոգենության պրոֆիլից, ապա անհրաժեշտ է ուսումնասիրել այդպիսի փոփոխությունների կար</w:t>
      </w:r>
      <w:r w:rsidR="00712415">
        <w:rPr>
          <w:rFonts w:ascii="Sylfaen" w:hAnsi="Sylfaen"/>
          <w:sz w:val="24"/>
          <w:szCs w:val="24"/>
        </w:rPr>
        <w:t>և</w:t>
      </w:r>
      <w:r w:rsidRPr="00A1595B">
        <w:rPr>
          <w:rFonts w:ascii="Sylfaen" w:hAnsi="Sylfaen"/>
          <w:sz w:val="24"/>
          <w:szCs w:val="24"/>
        </w:rPr>
        <w:t>որությունը։</w:t>
      </w:r>
    </w:p>
    <w:p w14:paraId="6512E05F" w14:textId="77777777" w:rsidR="00EC763D" w:rsidRDefault="00EC763D" w:rsidP="003A7A0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Ֆիզիկաքիմիական հատկությունների ուսումնասիրությանն ուղղված վերլուծական մեթոդները թվարկված են սույն գլխի 6.1 ենթաբաժնում։ </w:t>
      </w:r>
      <w:r w:rsidRPr="00A1595B">
        <w:rPr>
          <w:rFonts w:ascii="Sylfaen" w:hAnsi="Sylfaen"/>
          <w:sz w:val="24"/>
          <w:szCs w:val="24"/>
        </w:rPr>
        <w:lastRenderedPageBreak/>
        <w:t xml:space="preserve">Դեղապատրաստուկը մշակողը </w:t>
      </w:r>
      <w:r>
        <w:rPr>
          <w:rFonts w:ascii="Sylfaen" w:hAnsi="Sylfaen"/>
          <w:sz w:val="24"/>
          <w:szCs w:val="24"/>
        </w:rPr>
        <w:t>պետք</w:t>
      </w:r>
      <w:r w:rsidRPr="00A1595B">
        <w:rPr>
          <w:rFonts w:ascii="Sylfaen" w:hAnsi="Sylfaen"/>
          <w:sz w:val="24"/>
          <w:szCs w:val="24"/>
        </w:rPr>
        <w:t xml:space="preserve"> է հաշվի առնի նոր վերլուծական տեխնոլոգիաներ կամ արդեն իսկ գոյություն ունեցող տեխնոգիաների մոդիֆիկացիաներ մշտապես մշակվելու հանգամանքը, որոնք հարկավոր</w:t>
      </w:r>
      <w:r w:rsidR="003A7A0C" w:rsidRPr="003A7A0C">
        <w:rPr>
          <w:rFonts w:ascii="Sylfaen" w:hAnsi="Sylfaen"/>
          <w:sz w:val="24"/>
          <w:szCs w:val="24"/>
        </w:rPr>
        <w:t xml:space="preserve"> </w:t>
      </w:r>
      <w:r w:rsidRPr="00A1595B">
        <w:rPr>
          <w:rFonts w:ascii="Sylfaen" w:hAnsi="Sylfaen"/>
          <w:sz w:val="24"/>
          <w:szCs w:val="24"/>
        </w:rPr>
        <w:t>է օգտագործել հիմնավորված լինելու դեպքում։</w:t>
      </w:r>
    </w:p>
    <w:p w14:paraId="20369825" w14:textId="77777777" w:rsidR="008032B6" w:rsidRPr="00C70D5C" w:rsidRDefault="008032B6" w:rsidP="003A7A0C">
      <w:pPr>
        <w:spacing w:after="160" w:line="360" w:lineRule="auto"/>
        <w:ind w:firstLine="567"/>
        <w:jc w:val="both"/>
        <w:rPr>
          <w:rFonts w:ascii="Sylfaen" w:hAnsi="Sylfaen"/>
          <w:sz w:val="24"/>
          <w:szCs w:val="24"/>
        </w:rPr>
      </w:pPr>
    </w:p>
    <w:p w14:paraId="6977920A" w14:textId="77777777" w:rsidR="00EC763D" w:rsidRDefault="00EC763D" w:rsidP="003A7A0C">
      <w:pPr>
        <w:spacing w:after="160" w:line="360" w:lineRule="auto"/>
        <w:ind w:firstLine="567"/>
        <w:jc w:val="both"/>
        <w:rPr>
          <w:rFonts w:ascii="Sylfaen" w:eastAsia="Times New Roman" w:hAnsi="Sylfaen" w:cs="Times New Roman"/>
          <w:sz w:val="24"/>
          <w:szCs w:val="24"/>
        </w:rPr>
      </w:pPr>
      <w:r>
        <w:rPr>
          <w:rFonts w:ascii="Sylfaen" w:hAnsi="Sylfaen"/>
          <w:sz w:val="24"/>
          <w:szCs w:val="24"/>
        </w:rPr>
        <w:t>Ս</w:t>
      </w:r>
      <w:r w:rsidRPr="00A1595B">
        <w:rPr>
          <w:rFonts w:ascii="Sylfaen" w:hAnsi="Sylfaen"/>
          <w:sz w:val="24"/>
          <w:szCs w:val="24"/>
        </w:rPr>
        <w:t>երիա</w:t>
      </w:r>
      <w:r>
        <w:rPr>
          <w:rFonts w:ascii="Sylfaen" w:hAnsi="Sylfaen"/>
          <w:sz w:val="24"/>
          <w:szCs w:val="24"/>
        </w:rPr>
        <w:t>ներ</w:t>
      </w:r>
      <w:r w:rsidRPr="00A1595B">
        <w:rPr>
          <w:rFonts w:ascii="Sylfaen" w:hAnsi="Sylfaen"/>
          <w:sz w:val="24"/>
          <w:szCs w:val="24"/>
        </w:rPr>
        <w:t>ի</w:t>
      </w:r>
      <w:r>
        <w:rPr>
          <w:rFonts w:ascii="Sylfaen" w:hAnsi="Sylfaen"/>
          <w:sz w:val="24"/>
          <w:szCs w:val="24"/>
        </w:rPr>
        <w:t xml:space="preserve"> </w:t>
      </w:r>
      <w:r w:rsidRPr="002E04B8">
        <w:rPr>
          <w:rFonts w:ascii="Sylfaen" w:hAnsi="Sylfaen"/>
          <w:sz w:val="24"/>
          <w:szCs w:val="24"/>
        </w:rPr>
        <w:t>թողարկաման</w:t>
      </w:r>
      <w:r w:rsidRPr="00A1595B">
        <w:rPr>
          <w:rFonts w:ascii="Sylfaen" w:hAnsi="Sylfaen"/>
          <w:sz w:val="24"/>
          <w:szCs w:val="24"/>
        </w:rPr>
        <w:t xml:space="preserve"> որակի հսկողության նպատակով (ինչպես նշված է սույն գլխի 4-րդ բաժնում) անհրաժեշտ է ընտրել վերլուծական հետազոտության այդ մեթոդների համապատասխան ցանկը </w:t>
      </w:r>
      <w:r w:rsidR="00712415">
        <w:rPr>
          <w:rFonts w:ascii="Sylfaen" w:hAnsi="Sylfaen"/>
          <w:sz w:val="24"/>
          <w:szCs w:val="24"/>
        </w:rPr>
        <w:t>և</w:t>
      </w:r>
      <w:r w:rsidRPr="00A1595B">
        <w:rPr>
          <w:rFonts w:ascii="Sylfaen" w:hAnsi="Sylfaen"/>
          <w:sz w:val="24"/>
          <w:szCs w:val="24"/>
        </w:rPr>
        <w:t xml:space="preserve"> հիմնավորել այն։</w:t>
      </w:r>
    </w:p>
    <w:p w14:paraId="2B2A783B" w14:textId="77777777" w:rsidR="00EC763D" w:rsidRDefault="00EC763D" w:rsidP="003A7A0C">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2.1.2.</w:t>
      </w:r>
      <w:r w:rsidRPr="00A1595B">
        <w:rPr>
          <w:rFonts w:ascii="Sylfaen" w:hAnsi="Sylfaen"/>
          <w:sz w:val="24"/>
          <w:szCs w:val="24"/>
        </w:rPr>
        <w:tab/>
        <w:t>Կենսաբանական ակտիվությունը</w:t>
      </w:r>
    </w:p>
    <w:p w14:paraId="175326CF" w14:textId="77777777" w:rsidR="00EC763D" w:rsidRDefault="00EC763D" w:rsidP="003A7A0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Կենսաբանական հատկությունների գնահատումը դեղապատրաստուկի հատկությունների ամբողջական պրոֆիլի սահմանման ոչ պակաս կար</w:t>
      </w:r>
      <w:r w:rsidR="00712415">
        <w:rPr>
          <w:rFonts w:ascii="Sylfaen" w:hAnsi="Sylfaen"/>
          <w:sz w:val="24"/>
          <w:szCs w:val="24"/>
        </w:rPr>
        <w:t>և</w:t>
      </w:r>
      <w:r w:rsidRPr="00A1595B">
        <w:rPr>
          <w:rFonts w:ascii="Sylfaen" w:hAnsi="Sylfaen"/>
          <w:sz w:val="24"/>
          <w:szCs w:val="24"/>
        </w:rPr>
        <w:t>որ բաղադրիչն է։ Դեղապատրաստուկի կար</w:t>
      </w:r>
      <w:r w:rsidR="00712415">
        <w:rPr>
          <w:rFonts w:ascii="Sylfaen" w:hAnsi="Sylfaen"/>
          <w:sz w:val="24"/>
          <w:szCs w:val="24"/>
        </w:rPr>
        <w:t>և</w:t>
      </w:r>
      <w:r w:rsidRPr="00A1595B">
        <w:rPr>
          <w:rFonts w:ascii="Sylfaen" w:hAnsi="Sylfaen"/>
          <w:sz w:val="24"/>
          <w:szCs w:val="24"/>
        </w:rPr>
        <w:t>որ հատկություն</w:t>
      </w:r>
      <w:r>
        <w:rPr>
          <w:rFonts w:ascii="Sylfaen" w:hAnsi="Sylfaen"/>
          <w:sz w:val="24"/>
          <w:szCs w:val="24"/>
        </w:rPr>
        <w:t>ը</w:t>
      </w:r>
      <w:r w:rsidRPr="00A1595B">
        <w:rPr>
          <w:rFonts w:ascii="Sylfaen" w:hAnsi="Sylfaen"/>
          <w:sz w:val="24"/>
          <w:szCs w:val="24"/>
        </w:rPr>
        <w:t xml:space="preserve"> կենսաբանական ակտիվություն</w:t>
      </w:r>
      <w:r>
        <w:rPr>
          <w:rFonts w:ascii="Sylfaen" w:hAnsi="Sylfaen"/>
          <w:sz w:val="24"/>
          <w:szCs w:val="24"/>
        </w:rPr>
        <w:t>ն է</w:t>
      </w:r>
      <w:r w:rsidRPr="00A1595B">
        <w:rPr>
          <w:rFonts w:ascii="Sylfaen" w:hAnsi="Sylfaen"/>
          <w:sz w:val="24"/>
          <w:szCs w:val="24"/>
        </w:rPr>
        <w:t>, որով որոշվում է պատրաստուկի՝ որոշակի կենսաբանական ազդեցություն ունենալու հատուկ կարողությունը կամ հատկությունը։</w:t>
      </w:r>
    </w:p>
    <w:p w14:paraId="6C048F97" w14:textId="77777777" w:rsidR="00EC763D" w:rsidRDefault="00EC763D" w:rsidP="003A7A0C">
      <w:pPr>
        <w:spacing w:after="160" w:line="360"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Արտադրողը պետք է ներկայացնի քանակական որոշման </w:t>
      </w:r>
      <w:r w:rsidRPr="002E04B8">
        <w:rPr>
          <w:rFonts w:ascii="Sylfaen" w:hAnsi="Sylfaen"/>
          <w:spacing w:val="-4"/>
          <w:sz w:val="24"/>
          <w:szCs w:val="24"/>
        </w:rPr>
        <w:t>վալիդ</w:t>
      </w:r>
      <w:r w:rsidRPr="00A1595B">
        <w:rPr>
          <w:rFonts w:ascii="Sylfaen" w:hAnsi="Sylfaen"/>
          <w:spacing w:val="-4"/>
          <w:sz w:val="24"/>
          <w:szCs w:val="24"/>
        </w:rPr>
        <w:t xml:space="preserve"> կենսաբանական մեթոդիկա, որը թույլ կտա չափել կենսաբանական ակտիվությունը։ Կենսաբանական ակտիվությունը որոշելու համար օգտագործվող մեթոդիկաների օրինակներ.</w:t>
      </w:r>
    </w:p>
    <w:p w14:paraId="06057D22" w14:textId="77777777" w:rsidR="00EC763D" w:rsidRDefault="00EC763D" w:rsidP="009A214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կենդանիների օգտագործմամբ քանակական որոշման կենսաբանական մեթոդիկաներ, որոնցով որոշվում է պատրաստուկի նկատմամբ օրգանիզմի կենսաբանական արձագանքը,</w:t>
      </w:r>
    </w:p>
    <w:p w14:paraId="1B9E3CC6" w14:textId="77777777" w:rsidR="00EC763D" w:rsidRDefault="00EC763D" w:rsidP="009A214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բջիջների կուլտուրաների օգտագործմամբ քանակական որոշման կենսաբանական մեթոդիկաներ, որոնցով որոշվում է բջջային մակարդակում կենսաքիմիական կամ ֆիզիոլոգիական արձագանքը,</w:t>
      </w:r>
    </w:p>
    <w:p w14:paraId="208E2CFB" w14:textId="77777777" w:rsidR="00EC763D" w:rsidRDefault="00EC763D" w:rsidP="009A214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քանակական որոշման կենսաքիմիական մեթոդիկաներ, որոնցով որոշվում</w:t>
      </w:r>
      <w:r w:rsidR="003A7A0C" w:rsidRPr="003A7A0C">
        <w:rPr>
          <w:rFonts w:ascii="Sylfaen" w:hAnsi="Sylfaen"/>
          <w:sz w:val="24"/>
          <w:szCs w:val="24"/>
        </w:rPr>
        <w:t> </w:t>
      </w:r>
      <w:r>
        <w:rPr>
          <w:rFonts w:ascii="Sylfaen" w:hAnsi="Sylfaen"/>
          <w:sz w:val="24"/>
          <w:szCs w:val="24"/>
        </w:rPr>
        <w:t>են</w:t>
      </w:r>
      <w:r w:rsidRPr="00A1595B">
        <w:rPr>
          <w:rFonts w:ascii="Sylfaen" w:hAnsi="Sylfaen"/>
          <w:sz w:val="24"/>
          <w:szCs w:val="24"/>
        </w:rPr>
        <w:t xml:space="preserve"> այնպիսի կենսաբանական ակտիվություն</w:t>
      </w:r>
      <w:r>
        <w:rPr>
          <w:rFonts w:ascii="Sylfaen" w:hAnsi="Sylfaen"/>
          <w:sz w:val="24"/>
          <w:szCs w:val="24"/>
        </w:rPr>
        <w:t>ներ</w:t>
      </w:r>
      <w:r w:rsidRPr="00A1595B">
        <w:rPr>
          <w:rFonts w:ascii="Sylfaen" w:hAnsi="Sylfaen"/>
          <w:sz w:val="24"/>
          <w:szCs w:val="24"/>
        </w:rPr>
        <w:t>, ինչպիսի</w:t>
      </w:r>
      <w:r>
        <w:rPr>
          <w:rFonts w:ascii="Sylfaen" w:hAnsi="Sylfaen"/>
          <w:sz w:val="24"/>
          <w:szCs w:val="24"/>
        </w:rPr>
        <w:t>ք են</w:t>
      </w:r>
      <w:r w:rsidRPr="00A1595B">
        <w:rPr>
          <w:rFonts w:ascii="Sylfaen" w:hAnsi="Sylfaen"/>
          <w:sz w:val="24"/>
          <w:szCs w:val="24"/>
        </w:rPr>
        <w:t xml:space="preserve"> ֆերմենտային ռեակցիայի արագությունը կամ կենսաբանական էֆեկտն</w:t>
      </w:r>
      <w:r>
        <w:rPr>
          <w:rFonts w:ascii="Sylfaen" w:hAnsi="Sylfaen"/>
          <w:sz w:val="24"/>
          <w:szCs w:val="24"/>
        </w:rPr>
        <w:t>երը</w:t>
      </w:r>
      <w:r w:rsidRPr="00A1595B">
        <w:rPr>
          <w:rFonts w:ascii="Sylfaen" w:hAnsi="Sylfaen"/>
          <w:sz w:val="24"/>
          <w:szCs w:val="24"/>
        </w:rPr>
        <w:t>, որ</w:t>
      </w:r>
      <w:r>
        <w:rPr>
          <w:rFonts w:ascii="Sylfaen" w:hAnsi="Sylfaen"/>
          <w:sz w:val="24"/>
          <w:szCs w:val="24"/>
        </w:rPr>
        <w:t>ոնք</w:t>
      </w:r>
      <w:r w:rsidRPr="00A1595B">
        <w:rPr>
          <w:rFonts w:ascii="Sylfaen" w:hAnsi="Sylfaen"/>
          <w:sz w:val="24"/>
          <w:szCs w:val="24"/>
        </w:rPr>
        <w:t xml:space="preserve"> </w:t>
      </w:r>
      <w:r w:rsidRPr="00A1595B">
        <w:rPr>
          <w:rFonts w:ascii="Sylfaen" w:hAnsi="Sylfaen"/>
          <w:sz w:val="24"/>
          <w:szCs w:val="24"/>
        </w:rPr>
        <w:lastRenderedPageBreak/>
        <w:t xml:space="preserve">պայմանավորված </w:t>
      </w:r>
      <w:r>
        <w:rPr>
          <w:rFonts w:ascii="Sylfaen" w:hAnsi="Sylfaen"/>
          <w:sz w:val="24"/>
          <w:szCs w:val="24"/>
        </w:rPr>
        <w:t>են</w:t>
      </w:r>
      <w:r w:rsidRPr="00A1595B">
        <w:rPr>
          <w:rFonts w:ascii="Sylfaen" w:hAnsi="Sylfaen"/>
          <w:sz w:val="24"/>
          <w:szCs w:val="24"/>
        </w:rPr>
        <w:t xml:space="preserve"> իմունաբանական փոխազդեցությամբ։</w:t>
      </w:r>
    </w:p>
    <w:p w14:paraId="096063BE" w14:textId="77777777" w:rsidR="00EC763D" w:rsidRDefault="00EC763D" w:rsidP="009A214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Կարող են օգտագործվել նա</w:t>
      </w:r>
      <w:r w:rsidR="00712415">
        <w:rPr>
          <w:rFonts w:ascii="Sylfaen" w:hAnsi="Sylfaen"/>
          <w:sz w:val="24"/>
          <w:szCs w:val="24"/>
        </w:rPr>
        <w:t>և</w:t>
      </w:r>
      <w:r w:rsidRPr="00A1595B">
        <w:rPr>
          <w:rFonts w:ascii="Sylfaen" w:hAnsi="Sylfaen"/>
          <w:sz w:val="24"/>
          <w:szCs w:val="24"/>
        </w:rPr>
        <w:t xml:space="preserve"> այլ մեթոդիկաներ, ինչպիսի</w:t>
      </w:r>
      <w:r>
        <w:rPr>
          <w:rFonts w:ascii="Sylfaen" w:hAnsi="Sylfaen"/>
          <w:sz w:val="24"/>
          <w:szCs w:val="24"/>
        </w:rPr>
        <w:t>ք</w:t>
      </w:r>
      <w:r w:rsidRPr="00A1595B">
        <w:rPr>
          <w:rFonts w:ascii="Sylfaen" w:hAnsi="Sylfaen"/>
          <w:sz w:val="24"/>
          <w:szCs w:val="24"/>
        </w:rPr>
        <w:t xml:space="preserve"> լիգանտ-ընկալիչ փոխազդեցության հետազոտությունն</w:t>
      </w:r>
      <w:r>
        <w:rPr>
          <w:rFonts w:ascii="Sylfaen" w:hAnsi="Sylfaen"/>
          <w:sz w:val="24"/>
          <w:szCs w:val="24"/>
        </w:rPr>
        <w:t>երն</w:t>
      </w:r>
      <w:r w:rsidRPr="00A1595B">
        <w:rPr>
          <w:rFonts w:ascii="Sylfaen" w:hAnsi="Sylfaen"/>
          <w:sz w:val="24"/>
          <w:szCs w:val="24"/>
        </w:rPr>
        <w:t xml:space="preserve"> </w:t>
      </w:r>
      <w:r>
        <w:rPr>
          <w:rFonts w:ascii="Sylfaen" w:hAnsi="Sylfaen"/>
          <w:sz w:val="24"/>
          <w:szCs w:val="24"/>
        </w:rPr>
        <w:t>են</w:t>
      </w:r>
      <w:r w:rsidRPr="00A1595B">
        <w:rPr>
          <w:rFonts w:ascii="Sylfaen" w:hAnsi="Sylfaen"/>
          <w:sz w:val="24"/>
          <w:szCs w:val="24"/>
        </w:rPr>
        <w:t>։</w:t>
      </w:r>
    </w:p>
    <w:p w14:paraId="51DF193C" w14:textId="77777777" w:rsidR="00EC763D" w:rsidRDefault="00EC763D" w:rsidP="009A214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Ակտիվություն (potency) (արտահայտվում է միավորներով) ասելով</w:t>
      </w:r>
      <w:r>
        <w:rPr>
          <w:rFonts w:ascii="Sylfaen" w:hAnsi="Sylfaen"/>
          <w:sz w:val="24"/>
          <w:szCs w:val="24"/>
        </w:rPr>
        <w:t>՝</w:t>
      </w:r>
      <w:r w:rsidRPr="00A1595B">
        <w:rPr>
          <w:rFonts w:ascii="Sylfaen" w:hAnsi="Sylfaen"/>
          <w:sz w:val="24"/>
          <w:szCs w:val="24"/>
        </w:rPr>
        <w:t xml:space="preserve"> հասկանում ենք </w:t>
      </w:r>
      <w:r w:rsidRPr="00BB6CA8">
        <w:rPr>
          <w:rFonts w:ascii="Sylfaen" w:hAnsi="Sylfaen"/>
          <w:sz w:val="24"/>
          <w:szCs w:val="24"/>
        </w:rPr>
        <w:t xml:space="preserve">կենսաբանական ակտիվության քանակական չափ՝ հիմնված </w:t>
      </w:r>
      <w:r w:rsidRPr="00A1595B">
        <w:rPr>
          <w:rFonts w:ascii="Sylfaen" w:hAnsi="Sylfaen"/>
          <w:sz w:val="24"/>
          <w:szCs w:val="24"/>
        </w:rPr>
        <w:t>պատրաստուկի</w:t>
      </w:r>
      <w:r>
        <w:rPr>
          <w:rFonts w:ascii="Sylfaen" w:hAnsi="Sylfaen"/>
          <w:sz w:val="24"/>
          <w:szCs w:val="24"/>
        </w:rPr>
        <w:t xml:space="preserve"> </w:t>
      </w:r>
      <w:r w:rsidRPr="009B5ADB">
        <w:rPr>
          <w:rFonts w:ascii="Sylfaen" w:hAnsi="Sylfaen"/>
          <w:sz w:val="24"/>
          <w:szCs w:val="24"/>
        </w:rPr>
        <w:t>որակի այն ցուցանիշի վրա,</w:t>
      </w:r>
      <w:r w:rsidRPr="00A1595B">
        <w:rPr>
          <w:rFonts w:ascii="Sylfaen" w:hAnsi="Sylfaen"/>
          <w:sz w:val="24"/>
          <w:szCs w:val="24"/>
        </w:rPr>
        <w:t xml:space="preserve"> </w:t>
      </w:r>
      <w:r>
        <w:rPr>
          <w:rFonts w:ascii="Sylfaen" w:hAnsi="Sylfaen"/>
          <w:sz w:val="24"/>
          <w:szCs w:val="24"/>
        </w:rPr>
        <w:t xml:space="preserve">որը կապված է </w:t>
      </w:r>
      <w:r w:rsidRPr="00A1595B">
        <w:rPr>
          <w:rFonts w:ascii="Sylfaen" w:hAnsi="Sylfaen"/>
          <w:sz w:val="24"/>
          <w:szCs w:val="24"/>
        </w:rPr>
        <w:t>կենսաբանական կար</w:t>
      </w:r>
      <w:r w:rsidR="00712415">
        <w:rPr>
          <w:rFonts w:ascii="Sylfaen" w:hAnsi="Sylfaen"/>
          <w:sz w:val="24"/>
          <w:szCs w:val="24"/>
        </w:rPr>
        <w:t>և</w:t>
      </w:r>
      <w:r w:rsidRPr="00A1595B">
        <w:rPr>
          <w:rFonts w:ascii="Sylfaen" w:hAnsi="Sylfaen"/>
          <w:sz w:val="24"/>
          <w:szCs w:val="24"/>
        </w:rPr>
        <w:t>որ հատկությունների հետ, մինչդեռ քանակական պարունակություն (quantity) (արտահայտվում</w:t>
      </w:r>
      <w:r w:rsidR="003A7A0C" w:rsidRPr="003A7A0C">
        <w:rPr>
          <w:rFonts w:ascii="Sylfaen" w:hAnsi="Sylfaen"/>
          <w:sz w:val="24"/>
          <w:szCs w:val="24"/>
        </w:rPr>
        <w:t xml:space="preserve"> </w:t>
      </w:r>
      <w:r w:rsidRPr="00A1595B">
        <w:rPr>
          <w:rFonts w:ascii="Sylfaen" w:hAnsi="Sylfaen"/>
          <w:sz w:val="24"/>
          <w:szCs w:val="24"/>
        </w:rPr>
        <w:t>է զանգվածի միավորներով) ասելով</w:t>
      </w:r>
      <w:r>
        <w:rPr>
          <w:rFonts w:ascii="Sylfaen" w:hAnsi="Sylfaen"/>
          <w:sz w:val="24"/>
          <w:szCs w:val="24"/>
        </w:rPr>
        <w:t>՝</w:t>
      </w:r>
      <w:r w:rsidRPr="00A1595B">
        <w:rPr>
          <w:rFonts w:ascii="Sylfaen" w:hAnsi="Sylfaen"/>
          <w:sz w:val="24"/>
          <w:szCs w:val="24"/>
        </w:rPr>
        <w:t xml:space="preserve"> հասկանում ենք սպիտակուցի պարունակության ֆիզիկաքիմիական չափը։</w:t>
      </w:r>
    </w:p>
    <w:p w14:paraId="76D7E8E3" w14:textId="77777777" w:rsidR="00EC763D" w:rsidRDefault="00EC763D" w:rsidP="009A214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Ոչ բոլոր դեպքերում է պահանջվում կլինիկական իրավիճակում վերարտադրել կենսաբանական ակտիվությունը։ </w:t>
      </w:r>
      <w:r>
        <w:rPr>
          <w:rFonts w:ascii="Sylfaen" w:hAnsi="Sylfaen"/>
          <w:sz w:val="24"/>
          <w:szCs w:val="24"/>
        </w:rPr>
        <w:t>Դեղա</w:t>
      </w:r>
      <w:r w:rsidRPr="00A1595B">
        <w:rPr>
          <w:rFonts w:ascii="Sylfaen" w:hAnsi="Sylfaen"/>
          <w:sz w:val="24"/>
          <w:szCs w:val="24"/>
        </w:rPr>
        <w:t xml:space="preserve">դինամիկ </w:t>
      </w:r>
      <w:r w:rsidR="00712415">
        <w:rPr>
          <w:rFonts w:ascii="Sylfaen" w:hAnsi="Sylfaen"/>
          <w:sz w:val="24"/>
          <w:szCs w:val="24"/>
        </w:rPr>
        <w:t>և</w:t>
      </w:r>
      <w:r w:rsidRPr="00A1595B">
        <w:rPr>
          <w:rFonts w:ascii="Sylfaen" w:hAnsi="Sylfaen"/>
          <w:sz w:val="24"/>
          <w:szCs w:val="24"/>
        </w:rPr>
        <w:t xml:space="preserve"> կլինիկական հետազոտությունների ընթացքում անհրաժեշտ է համահարաբերակցություն սահմանել ակնկալվող կլինիկական էֆեկտի </w:t>
      </w:r>
      <w:r w:rsidR="00712415">
        <w:rPr>
          <w:rFonts w:ascii="Sylfaen" w:hAnsi="Sylfaen"/>
          <w:sz w:val="24"/>
          <w:szCs w:val="24"/>
        </w:rPr>
        <w:t>և</w:t>
      </w:r>
      <w:r w:rsidRPr="00A1595B">
        <w:rPr>
          <w:rFonts w:ascii="Sylfaen" w:hAnsi="Sylfaen"/>
          <w:sz w:val="24"/>
          <w:szCs w:val="24"/>
        </w:rPr>
        <w:t xml:space="preserve"> քանակական որոշման կենսաբանական մեթոդիկայով հաշվարկված ակտիվության միջ</w:t>
      </w:r>
      <w:r w:rsidR="00712415">
        <w:rPr>
          <w:rFonts w:ascii="Sylfaen" w:hAnsi="Sylfaen"/>
          <w:sz w:val="24"/>
          <w:szCs w:val="24"/>
        </w:rPr>
        <w:t>և</w:t>
      </w:r>
      <w:r w:rsidRPr="00A1595B">
        <w:rPr>
          <w:rFonts w:ascii="Sylfaen" w:hAnsi="Sylfaen"/>
          <w:sz w:val="24"/>
          <w:szCs w:val="24"/>
        </w:rPr>
        <w:t>։</w:t>
      </w:r>
    </w:p>
    <w:p w14:paraId="540E415A" w14:textId="77777777" w:rsidR="00EC763D" w:rsidRDefault="00EC763D" w:rsidP="009A2146">
      <w:pPr>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Կենսաբանական մեթոդիկաների քանակական որոշման արդյունքները հարկավոր է արտահայտել ակտիվության՝ միջազգային կամ ազգային ստանդարտ նմուշով տրամաչափարկված միավորներով (դրանց առկայության </w:t>
      </w:r>
      <w:r w:rsidR="00712415">
        <w:rPr>
          <w:rFonts w:ascii="Sylfaen" w:hAnsi="Sylfaen"/>
          <w:sz w:val="24"/>
          <w:szCs w:val="24"/>
        </w:rPr>
        <w:t>և</w:t>
      </w:r>
      <w:r w:rsidRPr="00A1595B">
        <w:rPr>
          <w:rFonts w:ascii="Sylfaen" w:hAnsi="Sylfaen"/>
          <w:sz w:val="24"/>
          <w:szCs w:val="24"/>
        </w:rPr>
        <w:t xml:space="preserve"> մեթոդիկայի օգտագործման համար պիտանի լինելու դեպքում)։ Այդպիսի ստանդարտ նմուշի բացակայության դեպքում անհրաժեշտ է պատրաստել սեփական ստանդարտ նյութերը, իսկ արտադրական սերիայի փորձարկման արդյունքներ</w:t>
      </w:r>
      <w:r>
        <w:rPr>
          <w:rFonts w:ascii="Sylfaen" w:hAnsi="Sylfaen"/>
          <w:sz w:val="24"/>
          <w:szCs w:val="24"/>
        </w:rPr>
        <w:t>ը՝</w:t>
      </w:r>
      <w:r w:rsidRPr="00A1595B">
        <w:rPr>
          <w:rFonts w:ascii="Sylfaen" w:hAnsi="Sylfaen"/>
          <w:sz w:val="24"/>
          <w:szCs w:val="24"/>
        </w:rPr>
        <w:t xml:space="preserve"> արտահայտել մշակված միավորներով։</w:t>
      </w:r>
    </w:p>
    <w:p w14:paraId="41EE0152" w14:textId="77777777" w:rsidR="00EC763D" w:rsidRDefault="00EC763D" w:rsidP="009A214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Բարդ մոլեկուլների վերաբերյալ ֆիզիկաքիմիական տվյալները բավականին բազմազան են, այնուամենայնիվ, դրանք հաճախ թույլ չեն տալիս հաստատել ավելի բարձր կարգի կառուցվածք, սակայն դրա մասին կարելի է անուղղակիորեն դատել կենսաբանական ակտիվության հիման վրա։ Այդպիսի դեպքերում կիրառելի</w:t>
      </w:r>
      <w:r w:rsidR="003A7A0C" w:rsidRPr="003A7A0C">
        <w:rPr>
          <w:rFonts w:ascii="Sylfaen" w:hAnsi="Sylfaen"/>
          <w:sz w:val="24"/>
          <w:szCs w:val="24"/>
        </w:rPr>
        <w:t xml:space="preserve"> </w:t>
      </w:r>
      <w:r w:rsidRPr="00A1595B">
        <w:rPr>
          <w:rFonts w:ascii="Sylfaen" w:hAnsi="Sylfaen"/>
          <w:sz w:val="24"/>
          <w:szCs w:val="24"/>
        </w:rPr>
        <w:t xml:space="preserve">է ընդլայնված վստահելի սահմաններով </w:t>
      </w:r>
      <w:r w:rsidR="00712415">
        <w:rPr>
          <w:rFonts w:ascii="Sylfaen" w:hAnsi="Sylfaen"/>
          <w:sz w:val="24"/>
          <w:szCs w:val="24"/>
        </w:rPr>
        <w:t>և</w:t>
      </w:r>
      <w:r w:rsidRPr="00A1595B">
        <w:rPr>
          <w:rFonts w:ascii="Sylfaen" w:hAnsi="Sylfaen"/>
          <w:sz w:val="24"/>
          <w:szCs w:val="24"/>
        </w:rPr>
        <w:t xml:space="preserve"> հատուկ քանակական չափով կենսաբանական մեթոդիկայի համակցությունը։ Հարկավոր է նշել, որ քանակական որոշման՝ պատրաստուկի կենսաբանական ակտիվությունը չափող կենսաբանական մեթոդիկայի փոխարինումը ֆիզիկաքիմիական փորձարկմամբ թույլատրվում է միայն հետ</w:t>
      </w:r>
      <w:r w:rsidR="00712415">
        <w:rPr>
          <w:rFonts w:ascii="Sylfaen" w:hAnsi="Sylfaen"/>
          <w:sz w:val="24"/>
          <w:szCs w:val="24"/>
        </w:rPr>
        <w:t>և</w:t>
      </w:r>
      <w:r w:rsidRPr="00A1595B">
        <w:rPr>
          <w:rFonts w:ascii="Sylfaen" w:hAnsi="Sylfaen"/>
          <w:sz w:val="24"/>
          <w:szCs w:val="24"/>
        </w:rPr>
        <w:t>յալ 2 պայմանները կատարելու դեպքում.</w:t>
      </w:r>
    </w:p>
    <w:p w14:paraId="62B588A5" w14:textId="77777777" w:rsidR="00EC763D" w:rsidRDefault="00EC763D" w:rsidP="009A214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այդպիսի ֆիզիկաքիմիական մեթոդներով կարելի է արտադրանքի վերաբերյալ բավականին մանրամասն տվյալներ</w:t>
      </w:r>
      <w:r w:rsidRPr="006746A8">
        <w:rPr>
          <w:rFonts w:ascii="Sylfaen" w:hAnsi="Sylfaen"/>
          <w:sz w:val="24"/>
          <w:szCs w:val="24"/>
        </w:rPr>
        <w:t xml:space="preserve"> </w:t>
      </w:r>
      <w:r w:rsidRPr="00A1595B">
        <w:rPr>
          <w:rFonts w:ascii="Sylfaen" w:hAnsi="Sylfaen"/>
          <w:sz w:val="24"/>
          <w:szCs w:val="24"/>
        </w:rPr>
        <w:t>ստանալ, այդ թվում՝ բարձր կարգի կառուցվածքի վերաբերյալ տեղեկություններ, ընդ որում</w:t>
      </w:r>
      <w:r>
        <w:rPr>
          <w:rFonts w:ascii="Sylfaen" w:hAnsi="Sylfaen"/>
          <w:sz w:val="24"/>
          <w:szCs w:val="24"/>
        </w:rPr>
        <w:t>,</w:t>
      </w:r>
      <w:r w:rsidRPr="00A1595B">
        <w:rPr>
          <w:rFonts w:ascii="Sylfaen" w:hAnsi="Sylfaen"/>
          <w:sz w:val="24"/>
          <w:szCs w:val="24"/>
        </w:rPr>
        <w:t xml:space="preserve"> հաստատվել է կենսաբանական ակտիվության հետ </w:t>
      </w:r>
      <w:r w:rsidRPr="006746A8">
        <w:rPr>
          <w:rFonts w:ascii="Sylfaen" w:hAnsi="Sylfaen"/>
          <w:sz w:val="24"/>
          <w:szCs w:val="24"/>
        </w:rPr>
        <w:t xml:space="preserve">համապատասխան </w:t>
      </w:r>
      <w:r w:rsidRPr="00A1595B">
        <w:rPr>
          <w:rFonts w:ascii="Sylfaen" w:hAnsi="Sylfaen"/>
          <w:sz w:val="24"/>
          <w:szCs w:val="24"/>
        </w:rPr>
        <w:t>համահարաբերակցությունը,</w:t>
      </w:r>
    </w:p>
    <w:p w14:paraId="69480452" w14:textId="77777777" w:rsidR="008032B6" w:rsidRPr="00C70D5C" w:rsidRDefault="008032B6" w:rsidP="009A2146">
      <w:pPr>
        <w:spacing w:after="160" w:line="336" w:lineRule="auto"/>
        <w:ind w:firstLine="567"/>
        <w:jc w:val="both"/>
        <w:rPr>
          <w:rFonts w:ascii="Sylfaen" w:hAnsi="Sylfaen"/>
          <w:spacing w:val="-6"/>
          <w:sz w:val="24"/>
          <w:szCs w:val="24"/>
        </w:rPr>
      </w:pPr>
    </w:p>
    <w:p w14:paraId="0ADAAA97" w14:textId="77777777" w:rsidR="00EC763D" w:rsidRDefault="00EC763D" w:rsidP="009A2146">
      <w:pPr>
        <w:spacing w:after="160" w:line="336" w:lineRule="auto"/>
        <w:ind w:firstLine="567"/>
        <w:jc w:val="both"/>
        <w:rPr>
          <w:rFonts w:ascii="Sylfaen" w:eastAsia="Times New Roman" w:hAnsi="Sylfaen" w:cs="Times New Roman"/>
          <w:sz w:val="24"/>
          <w:szCs w:val="24"/>
        </w:rPr>
      </w:pPr>
      <w:r w:rsidRPr="009A2146">
        <w:rPr>
          <w:rFonts w:ascii="Sylfaen" w:hAnsi="Sylfaen"/>
          <w:spacing w:val="-6"/>
          <w:sz w:val="24"/>
          <w:szCs w:val="24"/>
        </w:rPr>
        <w:t>դեղապատրաստուկն արտադրողն արտադրության լավ</w:t>
      </w:r>
      <w:r w:rsidRPr="00A1595B">
        <w:rPr>
          <w:rFonts w:ascii="Sylfaen" w:hAnsi="Sylfaen"/>
          <w:sz w:val="24"/>
          <w:szCs w:val="24"/>
        </w:rPr>
        <w:t xml:space="preserve"> փաստաթղթավորված պատմություն</w:t>
      </w:r>
      <w:r w:rsidRPr="006746A8">
        <w:rPr>
          <w:rFonts w:ascii="Sylfaen" w:hAnsi="Sylfaen"/>
          <w:sz w:val="24"/>
          <w:szCs w:val="24"/>
        </w:rPr>
        <w:t xml:space="preserve"> </w:t>
      </w:r>
      <w:r w:rsidRPr="00A1595B">
        <w:rPr>
          <w:rFonts w:ascii="Sylfaen" w:hAnsi="Sylfaen"/>
          <w:sz w:val="24"/>
          <w:szCs w:val="24"/>
        </w:rPr>
        <w:t>ունի։</w:t>
      </w:r>
    </w:p>
    <w:p w14:paraId="01CF0C72" w14:textId="77777777" w:rsidR="00EC763D" w:rsidRDefault="00EC763D" w:rsidP="003A7A0C">
      <w:pPr>
        <w:spacing w:after="160" w:line="360" w:lineRule="auto"/>
        <w:ind w:firstLine="567"/>
        <w:jc w:val="both"/>
        <w:rPr>
          <w:rFonts w:ascii="Sylfaen" w:hAnsi="Sylfaen"/>
          <w:sz w:val="24"/>
          <w:szCs w:val="24"/>
        </w:rPr>
      </w:pPr>
      <w:r w:rsidRPr="00A1595B">
        <w:rPr>
          <w:rFonts w:ascii="Sylfaen" w:hAnsi="Sylfaen"/>
          <w:sz w:val="24"/>
          <w:szCs w:val="24"/>
        </w:rPr>
        <w:t>Եթե կենսաբանական ակտիվության՝ համապատասխան համահարաբերակցության վրա հիմնված հաշվարկի համար օգտագործվում են բացարձակապես ֆիզիկաքիմիական փորձարկումներ, ապա դրանց արդյունքները հարկավոր է արտահայտել զանգվածի միավորներով։</w:t>
      </w:r>
    </w:p>
    <w:p w14:paraId="7F1D1D9E" w14:textId="77777777" w:rsidR="00EC763D" w:rsidRDefault="00EC763D" w:rsidP="003A7A0C">
      <w:pPr>
        <w:spacing w:after="160" w:line="360" w:lineRule="auto"/>
        <w:ind w:firstLine="567"/>
        <w:jc w:val="both"/>
        <w:rPr>
          <w:rFonts w:ascii="Sylfaen" w:eastAsia="Times New Roman" w:hAnsi="Sylfaen" w:cs="Times New Roman"/>
          <w:sz w:val="24"/>
          <w:szCs w:val="24"/>
        </w:rPr>
      </w:pPr>
      <w:r>
        <w:rPr>
          <w:rFonts w:ascii="Sylfaen" w:hAnsi="Sylfaen"/>
          <w:sz w:val="24"/>
          <w:szCs w:val="24"/>
        </w:rPr>
        <w:t xml:space="preserve">Սերիաների բացթողման </w:t>
      </w:r>
      <w:r w:rsidRPr="00A1595B">
        <w:rPr>
          <w:rFonts w:ascii="Sylfaen" w:hAnsi="Sylfaen"/>
          <w:sz w:val="24"/>
          <w:szCs w:val="24"/>
        </w:rPr>
        <w:t xml:space="preserve">որակի հսկողության նպատակով (ինչպես նշված է սույն գլխի 4-րդ ենթաբաժնում) արտադրողը պետք է հիմնավորի քանակական որոշման համապատասխան (կենսաբանական </w:t>
      </w:r>
      <w:r w:rsidR="00712415">
        <w:rPr>
          <w:rFonts w:ascii="Sylfaen" w:hAnsi="Sylfaen"/>
          <w:sz w:val="24"/>
          <w:szCs w:val="24"/>
        </w:rPr>
        <w:t>և</w:t>
      </w:r>
      <w:r w:rsidRPr="00A1595B">
        <w:rPr>
          <w:rFonts w:ascii="Sylfaen" w:hAnsi="Sylfaen"/>
          <w:sz w:val="24"/>
          <w:szCs w:val="24"/>
        </w:rPr>
        <w:t xml:space="preserve"> (կամ) ֆիզիկաքիմիական) մեթոդիկայի ընտրությունը։</w:t>
      </w:r>
    </w:p>
    <w:p w14:paraId="1B063D0D" w14:textId="77777777" w:rsidR="00EC763D" w:rsidRDefault="00EC763D" w:rsidP="003A7A0C">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2.1.3.</w:t>
      </w:r>
      <w:r w:rsidRPr="00A1595B">
        <w:rPr>
          <w:rFonts w:ascii="Sylfaen" w:hAnsi="Sylfaen"/>
          <w:sz w:val="24"/>
          <w:szCs w:val="24"/>
        </w:rPr>
        <w:tab/>
        <w:t>Իմուն</w:t>
      </w:r>
      <w:r>
        <w:rPr>
          <w:rFonts w:ascii="Sylfaen" w:hAnsi="Sylfaen"/>
          <w:sz w:val="24"/>
          <w:szCs w:val="24"/>
        </w:rPr>
        <w:t>ա</w:t>
      </w:r>
      <w:r w:rsidRPr="00A1595B">
        <w:rPr>
          <w:rFonts w:ascii="Sylfaen" w:hAnsi="Sylfaen"/>
          <w:sz w:val="24"/>
          <w:szCs w:val="24"/>
        </w:rPr>
        <w:t>քիմիական հատկությունները</w:t>
      </w:r>
    </w:p>
    <w:p w14:paraId="5960CF7F" w14:textId="77777777" w:rsidR="00EC763D" w:rsidRDefault="00EC763D" w:rsidP="003A7A0C">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Եթե վերջնական արտադրանքը հակամարմինն է, ապա անհրաժեշտ</w:t>
      </w:r>
      <w:r w:rsidR="003A7A0C" w:rsidRPr="003A7A0C">
        <w:rPr>
          <w:rFonts w:ascii="Sylfaen" w:hAnsi="Sylfaen"/>
          <w:sz w:val="24"/>
          <w:szCs w:val="24"/>
        </w:rPr>
        <w:t xml:space="preserve"> </w:t>
      </w:r>
      <w:r w:rsidRPr="00A1595B">
        <w:rPr>
          <w:rFonts w:ascii="Sylfaen" w:hAnsi="Sylfaen"/>
          <w:sz w:val="24"/>
          <w:szCs w:val="24"/>
        </w:rPr>
        <w:t xml:space="preserve">է բազմակողմանի նկարագրել դրա իմունոլոգիական հատկությունները։ Աֆինությունը, ավիդությունը </w:t>
      </w:r>
      <w:r w:rsidR="00712415">
        <w:rPr>
          <w:rFonts w:ascii="Sylfaen" w:hAnsi="Sylfaen"/>
          <w:sz w:val="24"/>
          <w:szCs w:val="24"/>
        </w:rPr>
        <w:t>և</w:t>
      </w:r>
      <w:r w:rsidRPr="00A1595B">
        <w:rPr>
          <w:rFonts w:ascii="Sylfaen" w:hAnsi="Sylfaen"/>
          <w:sz w:val="24"/>
          <w:szCs w:val="24"/>
        </w:rPr>
        <w:t xml:space="preserve"> իմունոռեակտիվությունը (ներառյալ</w:t>
      </w:r>
      <w:r>
        <w:rPr>
          <w:rFonts w:ascii="Sylfaen" w:hAnsi="Sylfaen"/>
          <w:sz w:val="24"/>
          <w:szCs w:val="24"/>
        </w:rPr>
        <w:t>՝</w:t>
      </w:r>
      <w:r w:rsidRPr="00A1595B">
        <w:rPr>
          <w:rFonts w:ascii="Sylfaen" w:hAnsi="Sylfaen"/>
          <w:sz w:val="24"/>
          <w:szCs w:val="24"/>
        </w:rPr>
        <w:t xml:space="preserve"> խաչաձ</w:t>
      </w:r>
      <w:r w:rsidR="00712415">
        <w:rPr>
          <w:rFonts w:ascii="Sylfaen" w:hAnsi="Sylfaen"/>
          <w:sz w:val="24"/>
          <w:szCs w:val="24"/>
        </w:rPr>
        <w:t>և</w:t>
      </w:r>
      <w:r w:rsidRPr="00A1595B">
        <w:rPr>
          <w:rFonts w:ascii="Sylfaen" w:hAnsi="Sylfaen"/>
          <w:sz w:val="24"/>
          <w:szCs w:val="24"/>
        </w:rPr>
        <w:t xml:space="preserve"> ռեակտիվությունը) սահմանելու համար անհրաժեշտ է (հնարավորության դեպքում) օգտագործել մաքրված հակածինների </w:t>
      </w:r>
      <w:r w:rsidR="00712415">
        <w:rPr>
          <w:rFonts w:ascii="Sylfaen" w:hAnsi="Sylfaen"/>
          <w:sz w:val="24"/>
          <w:szCs w:val="24"/>
        </w:rPr>
        <w:t>և</w:t>
      </w:r>
      <w:r w:rsidRPr="00A1595B">
        <w:rPr>
          <w:rFonts w:ascii="Sylfaen" w:hAnsi="Sylfaen"/>
          <w:sz w:val="24"/>
          <w:szCs w:val="24"/>
        </w:rPr>
        <w:t xml:space="preserve"> հակածինների որոշակի հատվածների հետ հակամարմինները կապելու մեթոդիկաներ։ Բացի այդ, անհրաժեշտ է նկարագրել համապատասխան էպիտոպը կրող թիրախ մոլեկուլի կենսաքիմիական հատկությունները, ինչպես նա</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բուն</w:t>
      </w:r>
      <w:r w:rsidRPr="00A1595B">
        <w:rPr>
          <w:rFonts w:ascii="Sylfaen" w:hAnsi="Sylfaen"/>
          <w:sz w:val="24"/>
          <w:szCs w:val="24"/>
        </w:rPr>
        <w:t xml:space="preserve"> էպիտոպը (հնարավորության դեպքում)։</w:t>
      </w:r>
    </w:p>
    <w:p w14:paraId="720528AE" w14:textId="77777777" w:rsidR="00EC763D" w:rsidRPr="003A7A0C" w:rsidRDefault="00EC763D" w:rsidP="003A7A0C">
      <w:pPr>
        <w:spacing w:after="160" w:line="360" w:lineRule="auto"/>
        <w:ind w:firstLine="567"/>
        <w:jc w:val="both"/>
        <w:rPr>
          <w:rFonts w:ascii="Sylfaen" w:eastAsia="Times New Roman" w:hAnsi="Sylfaen" w:cs="Times New Roman"/>
          <w:sz w:val="24"/>
          <w:szCs w:val="24"/>
        </w:rPr>
      </w:pPr>
      <w:r w:rsidRPr="003A7A0C">
        <w:rPr>
          <w:rFonts w:ascii="Sylfaen" w:hAnsi="Sylfaen"/>
          <w:sz w:val="24"/>
          <w:szCs w:val="24"/>
        </w:rPr>
        <w:t xml:space="preserve">Որոշ դեպքերում որոշ դեղագործական ակտիվ բաղադրամասերի </w:t>
      </w:r>
      <w:r w:rsidR="00712415">
        <w:rPr>
          <w:rFonts w:ascii="Sylfaen" w:hAnsi="Sylfaen"/>
          <w:sz w:val="24"/>
          <w:szCs w:val="24"/>
        </w:rPr>
        <w:t>և</w:t>
      </w:r>
      <w:r w:rsidRPr="003A7A0C">
        <w:rPr>
          <w:rFonts w:ascii="Sylfaen" w:hAnsi="Sylfaen"/>
          <w:sz w:val="24"/>
          <w:szCs w:val="24"/>
        </w:rPr>
        <w:t xml:space="preserve"> դեղապատրաստուկների սպիտակուցի մոլեկուլն անհրաժեշտ է ուսումնասիրել </w:t>
      </w:r>
      <w:r w:rsidRPr="003A7A0C">
        <w:rPr>
          <w:rFonts w:ascii="Sylfaen" w:hAnsi="Sylfaen"/>
          <w:sz w:val="24"/>
          <w:szCs w:val="24"/>
        </w:rPr>
        <w:lastRenderedPageBreak/>
        <w:t xml:space="preserve">իմունաքիմիական մեթոդիկաներով (օրինակ՝ ԻՖԱ, Վեստերն բլոտ), որոնցում օգտագործվում են սպիտակուցային մոլեկուլի տարբեր էպիտոպներ որոշող հակամարմիններ: Սպիտակուցի իմունաքիմիական հատկությունները կարող են օգտագործվել դրա իսկությունը, հատկությունների անփոփոխությունը </w:t>
      </w:r>
      <w:r w:rsidR="00712415">
        <w:rPr>
          <w:rFonts w:ascii="Sylfaen" w:hAnsi="Sylfaen"/>
          <w:sz w:val="24"/>
          <w:szCs w:val="24"/>
        </w:rPr>
        <w:t>և</w:t>
      </w:r>
      <w:r w:rsidRPr="003A7A0C">
        <w:rPr>
          <w:rFonts w:ascii="Sylfaen" w:hAnsi="Sylfaen"/>
          <w:sz w:val="24"/>
          <w:szCs w:val="24"/>
        </w:rPr>
        <w:t xml:space="preserve"> մաքրությունը հաստատելու կամ որակի ցուցանիշների քանակական որոշման համար:</w:t>
      </w:r>
    </w:p>
    <w:p w14:paraId="4AF68A7B" w14:textId="77777777" w:rsidR="00EC763D" w:rsidRDefault="00EC763D" w:rsidP="003A7A0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իմուն</w:t>
      </w:r>
      <w:r>
        <w:rPr>
          <w:rFonts w:ascii="Sylfaen" w:hAnsi="Sylfaen"/>
          <w:sz w:val="24"/>
          <w:szCs w:val="24"/>
        </w:rPr>
        <w:t>ա</w:t>
      </w:r>
      <w:r w:rsidRPr="00A1595B">
        <w:rPr>
          <w:rFonts w:ascii="Sylfaen" w:hAnsi="Sylfaen"/>
          <w:sz w:val="24"/>
          <w:szCs w:val="24"/>
        </w:rPr>
        <w:t>քիմիական հատկությունների գնահատումն օգտագործվում է սերիա</w:t>
      </w:r>
      <w:r>
        <w:rPr>
          <w:rFonts w:ascii="Sylfaen" w:hAnsi="Sylfaen"/>
          <w:sz w:val="24"/>
          <w:szCs w:val="24"/>
        </w:rPr>
        <w:t>ներ</w:t>
      </w:r>
      <w:r w:rsidRPr="00A1595B">
        <w:rPr>
          <w:rFonts w:ascii="Sylfaen" w:hAnsi="Sylfaen"/>
          <w:sz w:val="24"/>
          <w:szCs w:val="24"/>
        </w:rPr>
        <w:t xml:space="preserve">ի </w:t>
      </w:r>
      <w:r>
        <w:rPr>
          <w:rFonts w:ascii="Sylfaen" w:hAnsi="Sylfaen"/>
          <w:sz w:val="24"/>
          <w:szCs w:val="24"/>
        </w:rPr>
        <w:t>բացթողման</w:t>
      </w:r>
      <w:r w:rsidRPr="00CB6019">
        <w:rPr>
          <w:rFonts w:ascii="Sylfaen" w:hAnsi="Sylfaen"/>
          <w:sz w:val="24"/>
          <w:szCs w:val="24"/>
        </w:rPr>
        <w:t xml:space="preserve"> </w:t>
      </w:r>
      <w:r w:rsidRPr="00A1595B">
        <w:rPr>
          <w:rFonts w:ascii="Sylfaen" w:hAnsi="Sylfaen"/>
          <w:sz w:val="24"/>
          <w:szCs w:val="24"/>
        </w:rPr>
        <w:t>որակի հսկողության համար, ապա անհրաժեշտ է ներկայացնել հակամարմինների վերաբերյալ բոլոր կար</w:t>
      </w:r>
      <w:r w:rsidR="00712415">
        <w:rPr>
          <w:rFonts w:ascii="Sylfaen" w:hAnsi="Sylfaen"/>
          <w:sz w:val="24"/>
          <w:szCs w:val="24"/>
        </w:rPr>
        <w:t>և</w:t>
      </w:r>
      <w:r w:rsidRPr="00A1595B">
        <w:rPr>
          <w:rFonts w:ascii="Sylfaen" w:hAnsi="Sylfaen"/>
          <w:sz w:val="24"/>
          <w:szCs w:val="24"/>
        </w:rPr>
        <w:t>որ տեղեկությունները։</w:t>
      </w:r>
    </w:p>
    <w:p w14:paraId="6F2B607B" w14:textId="77777777" w:rsidR="00EC763D" w:rsidRDefault="00EC763D" w:rsidP="003A7A0C">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2.1.4.</w:t>
      </w:r>
      <w:r w:rsidRPr="00A1595B">
        <w:rPr>
          <w:rFonts w:ascii="Sylfaen" w:hAnsi="Sylfaen"/>
          <w:sz w:val="24"/>
          <w:szCs w:val="24"/>
        </w:rPr>
        <w:tab/>
        <w:t xml:space="preserve">Մաքրությունը, խառնուկները </w:t>
      </w:r>
      <w:r w:rsidR="00712415">
        <w:rPr>
          <w:rFonts w:ascii="Sylfaen" w:hAnsi="Sylfaen"/>
          <w:sz w:val="24"/>
          <w:szCs w:val="24"/>
        </w:rPr>
        <w:t>և</w:t>
      </w:r>
      <w:r w:rsidRPr="00A1595B">
        <w:rPr>
          <w:rFonts w:ascii="Sylfaen" w:hAnsi="Sylfaen"/>
          <w:sz w:val="24"/>
          <w:szCs w:val="24"/>
        </w:rPr>
        <w:t xml:space="preserve"> կոնտամինանտները</w:t>
      </w:r>
    </w:p>
    <w:p w14:paraId="6E2139AE" w14:textId="77777777" w:rsidR="00EC763D" w:rsidRDefault="00EC763D" w:rsidP="003A7A0C">
      <w:pPr>
        <w:tabs>
          <w:tab w:val="left" w:pos="1134"/>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2.1.4.1.</w:t>
      </w:r>
      <w:r w:rsidRPr="00A1595B">
        <w:rPr>
          <w:rFonts w:ascii="Sylfaen" w:hAnsi="Sylfaen"/>
          <w:sz w:val="24"/>
          <w:szCs w:val="24"/>
        </w:rPr>
        <w:tab/>
        <w:t>Մաքրությունը</w:t>
      </w:r>
    </w:p>
    <w:p w14:paraId="0BAEB0BD" w14:textId="77777777" w:rsidR="00EC763D" w:rsidRDefault="00EC763D" w:rsidP="003A7A0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Բացարձակ, ինչպես նա</w:t>
      </w:r>
      <w:r w:rsidR="00712415">
        <w:rPr>
          <w:rFonts w:ascii="Sylfaen" w:hAnsi="Sylfaen"/>
          <w:sz w:val="24"/>
          <w:szCs w:val="24"/>
        </w:rPr>
        <w:t>և</w:t>
      </w:r>
      <w:r w:rsidRPr="00A1595B">
        <w:rPr>
          <w:rFonts w:ascii="Sylfaen" w:hAnsi="Sylfaen"/>
          <w:sz w:val="24"/>
          <w:szCs w:val="24"/>
        </w:rPr>
        <w:t xml:space="preserve"> հարաբերական մաքրության որոշումը զուգակցվ</w:t>
      </w:r>
      <w:r>
        <w:rPr>
          <w:rFonts w:ascii="Sylfaen" w:hAnsi="Sylfaen"/>
          <w:sz w:val="24"/>
          <w:szCs w:val="24"/>
        </w:rPr>
        <w:t>ած</w:t>
      </w:r>
      <w:r w:rsidR="003A7A0C" w:rsidRPr="003A7A0C">
        <w:rPr>
          <w:rFonts w:ascii="Sylfaen" w:hAnsi="Sylfaen"/>
          <w:sz w:val="24"/>
          <w:szCs w:val="24"/>
        </w:rPr>
        <w:t xml:space="preserve"> </w:t>
      </w:r>
      <w:r w:rsidRPr="00A1595B">
        <w:rPr>
          <w:rFonts w:ascii="Sylfaen" w:hAnsi="Sylfaen"/>
          <w:sz w:val="24"/>
          <w:szCs w:val="24"/>
        </w:rPr>
        <w:t>է վերլուծական</w:t>
      </w:r>
      <w:r>
        <w:rPr>
          <w:rFonts w:ascii="Sylfaen" w:hAnsi="Sylfaen"/>
          <w:sz w:val="24"/>
          <w:szCs w:val="24"/>
        </w:rPr>
        <w:t xml:space="preserve"> զգալի</w:t>
      </w:r>
      <w:r w:rsidRPr="00A1595B">
        <w:rPr>
          <w:rFonts w:ascii="Sylfaen" w:hAnsi="Sylfaen"/>
          <w:sz w:val="24"/>
          <w:szCs w:val="24"/>
        </w:rPr>
        <w:t xml:space="preserve"> դժվարությունների հետ, իսկ մաքրության որոշման արդյունքներ</w:t>
      </w:r>
      <w:r>
        <w:rPr>
          <w:rFonts w:ascii="Sylfaen" w:hAnsi="Sylfaen"/>
          <w:sz w:val="24"/>
          <w:szCs w:val="24"/>
        </w:rPr>
        <w:t>ն</w:t>
      </w:r>
      <w:r w:rsidRPr="00A1595B">
        <w:rPr>
          <w:rFonts w:ascii="Sylfaen" w:hAnsi="Sylfaen"/>
          <w:sz w:val="24"/>
          <w:szCs w:val="24"/>
        </w:rPr>
        <w:t xml:space="preserve"> էականորեն կախված են օգտագործված մեթոդից: </w:t>
      </w:r>
      <w:r>
        <w:rPr>
          <w:rFonts w:ascii="Sylfaen" w:hAnsi="Sylfaen"/>
          <w:sz w:val="24"/>
          <w:szCs w:val="24"/>
        </w:rPr>
        <w:t>Կ</w:t>
      </w:r>
      <w:r w:rsidRPr="00A1595B">
        <w:rPr>
          <w:rFonts w:ascii="Sylfaen" w:hAnsi="Sylfaen"/>
          <w:sz w:val="24"/>
          <w:szCs w:val="24"/>
        </w:rPr>
        <w:t xml:space="preserve">ենսաբանական պատրաստուկի հարաբերական մաքրությունն </w:t>
      </w:r>
      <w:r w:rsidRPr="00121ADF">
        <w:rPr>
          <w:rFonts w:ascii="Sylfaen" w:hAnsi="Sylfaen"/>
          <w:sz w:val="24"/>
          <w:szCs w:val="24"/>
        </w:rPr>
        <w:t xml:space="preserve">ավանդաբար </w:t>
      </w:r>
      <w:r w:rsidRPr="00A1595B">
        <w:rPr>
          <w:rFonts w:ascii="Sylfaen" w:hAnsi="Sylfaen"/>
          <w:sz w:val="24"/>
          <w:szCs w:val="24"/>
        </w:rPr>
        <w:t>արտահայտվում</w:t>
      </w:r>
      <w:r w:rsidR="003A7A0C" w:rsidRPr="003A7A0C">
        <w:rPr>
          <w:rFonts w:ascii="Sylfaen" w:hAnsi="Sylfaen"/>
          <w:sz w:val="24"/>
          <w:szCs w:val="24"/>
        </w:rPr>
        <w:t xml:space="preserve"> </w:t>
      </w:r>
      <w:r w:rsidRPr="00A1595B">
        <w:rPr>
          <w:rFonts w:ascii="Sylfaen" w:hAnsi="Sylfaen"/>
          <w:sz w:val="24"/>
          <w:szCs w:val="24"/>
        </w:rPr>
        <w:t>է սպեցիֆիկ ակտիվության միջոցով (պատրաստուկի մեկ միլիգրամի համար կենսաբանական ակտիվության միավորներով), որը նույնպես մեծապես կախված</w:t>
      </w:r>
      <w:r w:rsidR="009A2146" w:rsidRPr="009A2146">
        <w:rPr>
          <w:rFonts w:ascii="Sylfaen" w:hAnsi="Sylfaen"/>
          <w:sz w:val="24"/>
          <w:szCs w:val="24"/>
        </w:rPr>
        <w:t xml:space="preserve"> </w:t>
      </w:r>
      <w:r w:rsidRPr="00A1595B">
        <w:rPr>
          <w:rFonts w:ascii="Sylfaen" w:hAnsi="Sylfaen"/>
          <w:sz w:val="24"/>
          <w:szCs w:val="24"/>
        </w:rPr>
        <w:t xml:space="preserve">է օգտագործված մեթոդից: Արդյունքում՝ դեղագործական ակտիվ </w:t>
      </w:r>
      <w:r>
        <w:rPr>
          <w:rFonts w:ascii="Sylfaen" w:hAnsi="Sylfaen"/>
          <w:sz w:val="24"/>
          <w:szCs w:val="24"/>
        </w:rPr>
        <w:t>բաղադրամաս</w:t>
      </w:r>
      <w:r w:rsidRPr="00A1595B">
        <w:rPr>
          <w:rFonts w:ascii="Sylfaen" w:hAnsi="Sylfaen"/>
          <w:sz w:val="24"/>
          <w:szCs w:val="24"/>
        </w:rPr>
        <w:t xml:space="preserve">ի </w:t>
      </w:r>
      <w:r w:rsidR="00712415">
        <w:rPr>
          <w:rFonts w:ascii="Sylfaen" w:hAnsi="Sylfaen"/>
          <w:sz w:val="24"/>
          <w:szCs w:val="24"/>
        </w:rPr>
        <w:t>և</w:t>
      </w:r>
      <w:r w:rsidRPr="00A1595B">
        <w:rPr>
          <w:rFonts w:ascii="Sylfaen" w:hAnsi="Sylfaen"/>
          <w:sz w:val="24"/>
          <w:szCs w:val="24"/>
        </w:rPr>
        <w:t xml:space="preserve"> դեղապատրաստուկի մաքրությունն ուսումնասիրվում է վերլուծական մեթոդիկաների համակցության միջոցով:</w:t>
      </w:r>
    </w:p>
    <w:p w14:paraId="47BF051F" w14:textId="77777777" w:rsidR="00EC763D" w:rsidRDefault="00EC763D" w:rsidP="009A214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Հաշվի առնելով արտադրության կենսասինթետիկ գործընթացի եզակիությունը </w:t>
      </w:r>
      <w:r w:rsidR="00712415">
        <w:rPr>
          <w:rFonts w:ascii="Sylfaen" w:hAnsi="Sylfaen"/>
          <w:sz w:val="24"/>
          <w:szCs w:val="24"/>
        </w:rPr>
        <w:t>և</w:t>
      </w:r>
      <w:r w:rsidRPr="00A1595B">
        <w:rPr>
          <w:rFonts w:ascii="Sylfaen" w:hAnsi="Sylfaen"/>
          <w:sz w:val="24"/>
          <w:szCs w:val="24"/>
        </w:rPr>
        <w:t xml:space="preserve"> կենսատեխնոլոգիական ու կենսաբանական պատրաստուկների մոլեկուլային հատկությունները՝ դեղագործական ակտիվ </w:t>
      </w:r>
      <w:r>
        <w:rPr>
          <w:rFonts w:ascii="Sylfaen" w:hAnsi="Sylfaen"/>
          <w:sz w:val="24"/>
          <w:szCs w:val="24"/>
        </w:rPr>
        <w:t>բաղադրամասը</w:t>
      </w:r>
      <w:r w:rsidRPr="00A1595B">
        <w:rPr>
          <w:rFonts w:ascii="Sylfaen" w:hAnsi="Sylfaen"/>
          <w:sz w:val="24"/>
          <w:szCs w:val="24"/>
        </w:rPr>
        <w:t xml:space="preserve"> կարող է կազմված լինել մի քանի մոլեկուլային </w:t>
      </w:r>
      <w:r>
        <w:rPr>
          <w:rFonts w:ascii="Sylfaen" w:hAnsi="Sylfaen"/>
          <w:sz w:val="24"/>
          <w:szCs w:val="24"/>
        </w:rPr>
        <w:t>օրգանիզմ</w:t>
      </w:r>
      <w:r w:rsidRPr="000E234D">
        <w:rPr>
          <w:rFonts w:ascii="Sylfaen" w:hAnsi="Sylfaen"/>
          <w:sz w:val="24"/>
          <w:szCs w:val="24"/>
        </w:rPr>
        <w:t>ն</w:t>
      </w:r>
      <w:r>
        <w:rPr>
          <w:rFonts w:ascii="Sylfaen" w:hAnsi="Sylfaen"/>
          <w:sz w:val="24"/>
          <w:szCs w:val="24"/>
        </w:rPr>
        <w:t>երից</w:t>
      </w:r>
      <w:r w:rsidRPr="00A1595B">
        <w:rPr>
          <w:rFonts w:ascii="Sylfaen" w:hAnsi="Sylfaen"/>
          <w:sz w:val="24"/>
          <w:szCs w:val="24"/>
        </w:rPr>
        <w:t xml:space="preserve"> կամ տարբերակ</w:t>
      </w:r>
      <w:r>
        <w:rPr>
          <w:rFonts w:ascii="Sylfaen" w:hAnsi="Sylfaen"/>
          <w:sz w:val="24"/>
          <w:szCs w:val="24"/>
        </w:rPr>
        <w:t>ներ</w:t>
      </w:r>
      <w:r w:rsidRPr="00A1595B">
        <w:rPr>
          <w:rFonts w:ascii="Sylfaen" w:hAnsi="Sylfaen"/>
          <w:sz w:val="24"/>
          <w:szCs w:val="24"/>
        </w:rPr>
        <w:t>ից: Եթե</w:t>
      </w:r>
      <w:r w:rsidR="009A2146" w:rsidRPr="009A2146">
        <w:rPr>
          <w:rFonts w:ascii="Sylfaen" w:hAnsi="Sylfaen"/>
          <w:sz w:val="24"/>
          <w:szCs w:val="24"/>
        </w:rPr>
        <w:t> </w:t>
      </w:r>
      <w:r w:rsidRPr="00A1595B">
        <w:rPr>
          <w:rFonts w:ascii="Sylfaen" w:hAnsi="Sylfaen"/>
          <w:sz w:val="24"/>
          <w:szCs w:val="24"/>
        </w:rPr>
        <w:t xml:space="preserve">այդպիսի մոլեկուլային </w:t>
      </w:r>
      <w:r w:rsidRPr="000E234D">
        <w:rPr>
          <w:rFonts w:ascii="Sylfaen" w:hAnsi="Sylfaen"/>
          <w:sz w:val="24"/>
          <w:szCs w:val="24"/>
        </w:rPr>
        <w:t>գոյությունն</w:t>
      </w:r>
      <w:r w:rsidRPr="00A1595B">
        <w:rPr>
          <w:rFonts w:ascii="Sylfaen" w:hAnsi="Sylfaen"/>
          <w:sz w:val="24"/>
          <w:szCs w:val="24"/>
        </w:rPr>
        <w:t xml:space="preserve">երն առաջանում են ակնկալվող </w:t>
      </w:r>
      <w:r>
        <w:rPr>
          <w:rFonts w:ascii="Sylfaen" w:hAnsi="Sylfaen"/>
          <w:sz w:val="24"/>
          <w:szCs w:val="24"/>
        </w:rPr>
        <w:t>հե</w:t>
      </w:r>
      <w:r w:rsidRPr="00A1595B">
        <w:rPr>
          <w:rFonts w:ascii="Sylfaen" w:hAnsi="Sylfaen"/>
          <w:sz w:val="24"/>
          <w:szCs w:val="24"/>
        </w:rPr>
        <w:t>տտրանսլյացիոն մոդիֆիկացիաների արդյունքում, ապա դրանք վերջնական արտադրանքի մաս</w:t>
      </w:r>
      <w:r w:rsidRPr="000E234D">
        <w:rPr>
          <w:rFonts w:ascii="Sylfaen" w:hAnsi="Sylfaen"/>
          <w:sz w:val="24"/>
          <w:szCs w:val="24"/>
        </w:rPr>
        <w:t xml:space="preserve"> </w:t>
      </w:r>
      <w:r w:rsidRPr="00A1595B">
        <w:rPr>
          <w:rFonts w:ascii="Sylfaen" w:hAnsi="Sylfaen"/>
          <w:sz w:val="24"/>
          <w:szCs w:val="24"/>
        </w:rPr>
        <w:t xml:space="preserve">են: Եթե վերջնական արտադրանքի տարբերակներն առաջանում են արտադրության գործընթացի </w:t>
      </w:r>
      <w:r w:rsidR="00712415">
        <w:rPr>
          <w:rFonts w:ascii="Sylfaen" w:hAnsi="Sylfaen"/>
          <w:sz w:val="24"/>
          <w:szCs w:val="24"/>
        </w:rPr>
        <w:t>և</w:t>
      </w:r>
      <w:r w:rsidRPr="00A1595B">
        <w:rPr>
          <w:rFonts w:ascii="Sylfaen" w:hAnsi="Sylfaen"/>
          <w:sz w:val="24"/>
          <w:szCs w:val="24"/>
        </w:rPr>
        <w:t xml:space="preserve"> (կամ) պահպանման ընթացքում </w:t>
      </w:r>
      <w:r w:rsidR="00712415">
        <w:rPr>
          <w:rFonts w:ascii="Sylfaen" w:hAnsi="Sylfaen"/>
          <w:sz w:val="24"/>
          <w:szCs w:val="24"/>
        </w:rPr>
        <w:t>և</w:t>
      </w:r>
      <w:r w:rsidRPr="00A1595B">
        <w:rPr>
          <w:rFonts w:ascii="Sylfaen" w:hAnsi="Sylfaen"/>
          <w:sz w:val="24"/>
          <w:szCs w:val="24"/>
        </w:rPr>
        <w:t xml:space="preserve"> </w:t>
      </w:r>
      <w:r w:rsidRPr="00A1595B">
        <w:rPr>
          <w:rFonts w:ascii="Sylfaen" w:hAnsi="Sylfaen"/>
          <w:sz w:val="24"/>
          <w:szCs w:val="24"/>
        </w:rPr>
        <w:lastRenderedPageBreak/>
        <w:t>վերջնական արդյունքի հետ համադրելի հատկություններ</w:t>
      </w:r>
      <w:r w:rsidRPr="000E234D">
        <w:rPr>
          <w:rFonts w:ascii="Sylfaen" w:hAnsi="Sylfaen"/>
          <w:sz w:val="24"/>
          <w:szCs w:val="24"/>
        </w:rPr>
        <w:t xml:space="preserve"> </w:t>
      </w:r>
      <w:r w:rsidRPr="00A1595B">
        <w:rPr>
          <w:rFonts w:ascii="Sylfaen" w:hAnsi="Sylfaen"/>
          <w:sz w:val="24"/>
          <w:szCs w:val="24"/>
        </w:rPr>
        <w:t>ունեն, ապա դրանք դիտարկվում են որպես հարակից միացություններ, այլ ոչ թե խառնուկներ (սույն</w:t>
      </w:r>
      <w:r w:rsidR="009A2146" w:rsidRPr="009A2146">
        <w:rPr>
          <w:rFonts w:ascii="Sylfaen" w:hAnsi="Sylfaen"/>
          <w:sz w:val="24"/>
          <w:szCs w:val="24"/>
        </w:rPr>
        <w:t> </w:t>
      </w:r>
      <w:r w:rsidRPr="00A1595B">
        <w:rPr>
          <w:rFonts w:ascii="Sylfaen" w:hAnsi="Sylfaen"/>
          <w:sz w:val="24"/>
          <w:szCs w:val="24"/>
        </w:rPr>
        <w:t>գլխի 2.1.1 ենթաբաժնին համապատասխան):</w:t>
      </w:r>
    </w:p>
    <w:p w14:paraId="06345486" w14:textId="77777777" w:rsidR="00EC763D" w:rsidRDefault="00EC763D" w:rsidP="009A214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Հարկավոր է սահմանել ընդունելիության առանձին չափորոշիչներ՝ առանձին հարակից միացությունների համար</w:t>
      </w:r>
      <w:r>
        <w:rPr>
          <w:rFonts w:ascii="Sylfaen" w:hAnsi="Sylfaen"/>
          <w:sz w:val="24"/>
          <w:szCs w:val="24"/>
        </w:rPr>
        <w:t>,</w:t>
      </w:r>
      <w:r w:rsidRPr="00A1595B">
        <w:rPr>
          <w:rFonts w:ascii="Sylfaen" w:hAnsi="Sylfaen"/>
          <w:sz w:val="24"/>
          <w:szCs w:val="24"/>
        </w:rPr>
        <w:t xml:space="preserve"> կամ ընդունելիության չափորոշիչներ՝ դրանց միագումարի համար:</w:t>
      </w:r>
    </w:p>
    <w:p w14:paraId="209B5F7D" w14:textId="77777777" w:rsidR="00EC763D" w:rsidRDefault="00EC763D" w:rsidP="009A2146">
      <w:pPr>
        <w:spacing w:after="160" w:line="360" w:lineRule="auto"/>
        <w:ind w:firstLine="567"/>
        <w:jc w:val="both"/>
        <w:rPr>
          <w:rFonts w:ascii="Sylfaen" w:eastAsia="Times New Roman" w:hAnsi="Sylfaen" w:cs="Times New Roman"/>
          <w:sz w:val="24"/>
          <w:szCs w:val="24"/>
        </w:rPr>
      </w:pPr>
      <w:r w:rsidRPr="00C65AA4">
        <w:rPr>
          <w:rFonts w:ascii="Sylfaen" w:hAnsi="Sylfaen"/>
          <w:sz w:val="24"/>
          <w:szCs w:val="24"/>
        </w:rPr>
        <w:t>S</w:t>
      </w:r>
      <w:r w:rsidRPr="00A1595B">
        <w:rPr>
          <w:rFonts w:ascii="Sylfaen" w:hAnsi="Sylfaen"/>
          <w:sz w:val="24"/>
          <w:szCs w:val="24"/>
        </w:rPr>
        <w:t>երիա</w:t>
      </w:r>
      <w:r>
        <w:rPr>
          <w:rFonts w:ascii="Sylfaen" w:hAnsi="Sylfaen"/>
          <w:sz w:val="24"/>
          <w:szCs w:val="24"/>
        </w:rPr>
        <w:t>ներ</w:t>
      </w:r>
      <w:r w:rsidRPr="00A1595B">
        <w:rPr>
          <w:rFonts w:ascii="Sylfaen" w:hAnsi="Sylfaen"/>
          <w:sz w:val="24"/>
          <w:szCs w:val="24"/>
        </w:rPr>
        <w:t xml:space="preserve">ի </w:t>
      </w:r>
      <w:r>
        <w:rPr>
          <w:rFonts w:ascii="Sylfaen" w:hAnsi="Sylfaen"/>
          <w:sz w:val="24"/>
          <w:szCs w:val="24"/>
        </w:rPr>
        <w:t>բացթող</w:t>
      </w:r>
      <w:r w:rsidRPr="001F64D2">
        <w:rPr>
          <w:rFonts w:ascii="Sylfaen" w:hAnsi="Sylfaen"/>
          <w:sz w:val="24"/>
          <w:szCs w:val="24"/>
        </w:rPr>
        <w:t xml:space="preserve">ման </w:t>
      </w:r>
      <w:r w:rsidRPr="00A1595B">
        <w:rPr>
          <w:rFonts w:ascii="Sylfaen" w:hAnsi="Sylfaen"/>
          <w:sz w:val="24"/>
          <w:szCs w:val="24"/>
        </w:rPr>
        <w:t xml:space="preserve">որակի հսկողության նպատակով (սույն գլխի 4-րդ ենթաբաժնի պահանջներին համապատասխան) մաքրությունը որոշելու համար անհրաժեշտ է ընտրել </w:t>
      </w:r>
      <w:r w:rsidR="00712415">
        <w:rPr>
          <w:rFonts w:ascii="Sylfaen" w:hAnsi="Sylfaen"/>
          <w:sz w:val="24"/>
          <w:szCs w:val="24"/>
        </w:rPr>
        <w:t>և</w:t>
      </w:r>
      <w:r w:rsidRPr="00A1595B">
        <w:rPr>
          <w:rFonts w:ascii="Sylfaen" w:hAnsi="Sylfaen"/>
          <w:sz w:val="24"/>
          <w:szCs w:val="24"/>
        </w:rPr>
        <w:t xml:space="preserve"> հիմնավորել մեթոդների համապատասխան ցանկը:</w:t>
      </w:r>
    </w:p>
    <w:p w14:paraId="03AB0AD7" w14:textId="77777777" w:rsidR="00EC763D" w:rsidRDefault="00EC763D" w:rsidP="009A2146">
      <w:pPr>
        <w:tabs>
          <w:tab w:val="left" w:pos="1134"/>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2.1.4.2.</w:t>
      </w:r>
      <w:r w:rsidRPr="00A1595B">
        <w:rPr>
          <w:rFonts w:ascii="Sylfaen" w:hAnsi="Sylfaen"/>
          <w:sz w:val="24"/>
          <w:szCs w:val="24"/>
        </w:rPr>
        <w:tab/>
        <w:t>Խառնուկները</w:t>
      </w:r>
    </w:p>
    <w:p w14:paraId="53CB9812" w14:textId="77777777" w:rsidR="00EC763D" w:rsidRDefault="00EC763D" w:rsidP="009A214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Բացի դեղագործական ակտիվ </w:t>
      </w:r>
      <w:r w:rsidRPr="001F64D2">
        <w:rPr>
          <w:rFonts w:ascii="Sylfaen" w:hAnsi="Sylfaen"/>
          <w:sz w:val="24"/>
          <w:szCs w:val="24"/>
        </w:rPr>
        <w:t xml:space="preserve">բաղադրամասի </w:t>
      </w:r>
      <w:r w:rsidR="00712415">
        <w:rPr>
          <w:rFonts w:ascii="Sylfaen" w:hAnsi="Sylfaen"/>
          <w:sz w:val="24"/>
          <w:szCs w:val="24"/>
        </w:rPr>
        <w:t>և</w:t>
      </w:r>
      <w:r w:rsidRPr="00A1595B">
        <w:rPr>
          <w:rFonts w:ascii="Sylfaen" w:hAnsi="Sylfaen"/>
          <w:sz w:val="24"/>
          <w:szCs w:val="24"/>
        </w:rPr>
        <w:t xml:space="preserve"> դեղապատրաստուկի մաքրությունն ուսումնասիրելուց, որոնք կարող են կազմված լինել վերջնական արտադրանքից </w:t>
      </w:r>
      <w:r w:rsidR="00712415">
        <w:rPr>
          <w:rFonts w:ascii="Sylfaen" w:hAnsi="Sylfaen"/>
          <w:sz w:val="24"/>
          <w:szCs w:val="24"/>
        </w:rPr>
        <w:t>և</w:t>
      </w:r>
      <w:r w:rsidRPr="00A1595B">
        <w:rPr>
          <w:rFonts w:ascii="Sylfaen" w:hAnsi="Sylfaen"/>
          <w:sz w:val="24"/>
          <w:szCs w:val="24"/>
        </w:rPr>
        <w:t xml:space="preserve"> բազմաթիվ հարակից միացություններից, արտադրողը պետք է նա</w:t>
      </w:r>
      <w:r w:rsidR="00712415">
        <w:rPr>
          <w:rFonts w:ascii="Sylfaen" w:hAnsi="Sylfaen"/>
          <w:sz w:val="24"/>
          <w:szCs w:val="24"/>
        </w:rPr>
        <w:t>և</w:t>
      </w:r>
      <w:r w:rsidRPr="00A1595B">
        <w:rPr>
          <w:rFonts w:ascii="Sylfaen" w:hAnsi="Sylfaen"/>
          <w:sz w:val="24"/>
          <w:szCs w:val="24"/>
        </w:rPr>
        <w:t xml:space="preserve"> ուսումնասիրի այն խառնուկները, որոնք կարող են դրանցում պարունակվել: Խառնուկները լինում են արտադրական </w:t>
      </w:r>
      <w:r w:rsidR="00712415">
        <w:rPr>
          <w:rFonts w:ascii="Sylfaen" w:hAnsi="Sylfaen"/>
          <w:sz w:val="24"/>
          <w:szCs w:val="24"/>
        </w:rPr>
        <w:t>և</w:t>
      </w:r>
      <w:r w:rsidRPr="00A1595B">
        <w:rPr>
          <w:rFonts w:ascii="Sylfaen" w:hAnsi="Sylfaen"/>
          <w:sz w:val="24"/>
          <w:szCs w:val="24"/>
        </w:rPr>
        <w:t xml:space="preserve"> հարակից: Դրանք կարող են ունենալ ուսումնասիրված կառուցվածք, կարող են լինել մասամբ նկարագրված կամ չնույնականացված: Եթե հաջողվում է բավարար քանակությամբ խառնուկներ</w:t>
      </w:r>
      <w:r w:rsidRPr="001F64D2">
        <w:rPr>
          <w:rFonts w:ascii="Sylfaen" w:hAnsi="Sylfaen"/>
          <w:sz w:val="24"/>
          <w:szCs w:val="24"/>
        </w:rPr>
        <w:t xml:space="preserve"> </w:t>
      </w:r>
      <w:r w:rsidRPr="00A1595B">
        <w:rPr>
          <w:rFonts w:ascii="Sylfaen" w:hAnsi="Sylfaen"/>
          <w:sz w:val="24"/>
          <w:szCs w:val="24"/>
        </w:rPr>
        <w:t xml:space="preserve">ստանալ, ապա անհրաժեշտ է դրանք հնարավորինս մանրամասն բնութագրել </w:t>
      </w:r>
      <w:r w:rsidR="00712415">
        <w:rPr>
          <w:rFonts w:ascii="Sylfaen" w:hAnsi="Sylfaen"/>
          <w:sz w:val="24"/>
          <w:szCs w:val="24"/>
        </w:rPr>
        <w:t>և</w:t>
      </w:r>
      <w:r w:rsidRPr="00A1595B">
        <w:rPr>
          <w:rFonts w:ascii="Sylfaen" w:hAnsi="Sylfaen"/>
          <w:sz w:val="24"/>
          <w:szCs w:val="24"/>
        </w:rPr>
        <w:t xml:space="preserve"> հնարավորության դեպքում ուսումնասիրել դրանց կենսաբանական ակտիվությունը:</w:t>
      </w:r>
    </w:p>
    <w:p w14:paraId="4495CCB2" w14:textId="77777777" w:rsidR="00EC763D" w:rsidRDefault="00EC763D" w:rsidP="0051402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Արտադրական խառնուկներն առաջանում են արտադրության գործընթացում, օրինակ՝ </w:t>
      </w:r>
      <w:r>
        <w:rPr>
          <w:rFonts w:ascii="Sylfaen" w:hAnsi="Sylfaen"/>
          <w:sz w:val="24"/>
          <w:szCs w:val="24"/>
        </w:rPr>
        <w:t>բջջային</w:t>
      </w:r>
      <w:r w:rsidRPr="00A1595B">
        <w:rPr>
          <w:rFonts w:ascii="Sylfaen" w:hAnsi="Sylfaen"/>
          <w:sz w:val="24"/>
          <w:szCs w:val="24"/>
        </w:rPr>
        <w:t xml:space="preserve"> սուբստատներից (օրինակ՝ ընդունող բջջի սպիտակուցներ, ընդունող բջջի ԴՆԹ), բջիջների կուլտուրա</w:t>
      </w:r>
      <w:r>
        <w:rPr>
          <w:rFonts w:ascii="Sylfaen" w:hAnsi="Sylfaen"/>
          <w:sz w:val="24"/>
          <w:szCs w:val="24"/>
        </w:rPr>
        <w:t>յ</w:t>
      </w:r>
      <w:r w:rsidRPr="00A1595B">
        <w:rPr>
          <w:rFonts w:ascii="Sylfaen" w:hAnsi="Sylfaen"/>
          <w:sz w:val="24"/>
          <w:szCs w:val="24"/>
        </w:rPr>
        <w:t>ից (օրինակ՝</w:t>
      </w:r>
      <w:r w:rsidR="009A2146" w:rsidRPr="009A2146">
        <w:rPr>
          <w:rFonts w:ascii="Sylfaen" w:hAnsi="Sylfaen"/>
          <w:sz w:val="24"/>
          <w:szCs w:val="24"/>
        </w:rPr>
        <w:t> </w:t>
      </w:r>
      <w:r w:rsidRPr="00A1595B">
        <w:rPr>
          <w:rFonts w:ascii="Sylfaen" w:hAnsi="Sylfaen"/>
          <w:sz w:val="24"/>
          <w:szCs w:val="24"/>
        </w:rPr>
        <w:t>ինդուկտորներ, հակաբիոտիկներ կամ սնուցիչ միջավայրի բաղադրիչներ) կամ հետագա վերամշակման արդյունքում (սույն գլխի 6.2.1</w:t>
      </w:r>
      <w:r w:rsidR="009A2146" w:rsidRPr="009A2146">
        <w:rPr>
          <w:rFonts w:ascii="Sylfaen" w:hAnsi="Sylfaen"/>
          <w:sz w:val="24"/>
          <w:szCs w:val="24"/>
        </w:rPr>
        <w:t> </w:t>
      </w:r>
      <w:r w:rsidRPr="00A1595B">
        <w:rPr>
          <w:rFonts w:ascii="Sylfaen" w:hAnsi="Sylfaen"/>
          <w:sz w:val="24"/>
          <w:szCs w:val="24"/>
        </w:rPr>
        <w:t>ենթաբաժնի պահանջներին համապատասխան): Հարակից խառնուկները (օրինակ՝ պրեկուրսորներ, դեգրադաց</w:t>
      </w:r>
      <w:r>
        <w:rPr>
          <w:rFonts w:ascii="Sylfaen" w:hAnsi="Sylfaen"/>
          <w:sz w:val="24"/>
          <w:szCs w:val="24"/>
        </w:rPr>
        <w:t>ման</w:t>
      </w:r>
      <w:r w:rsidRPr="00A1595B">
        <w:rPr>
          <w:rFonts w:ascii="Sylfaen" w:hAnsi="Sylfaen"/>
          <w:sz w:val="24"/>
          <w:szCs w:val="24"/>
        </w:rPr>
        <w:t xml:space="preserve"> որոշակի արգասիքներ) վերջնական արտադրանքի արտադրության </w:t>
      </w:r>
      <w:r w:rsidR="00712415">
        <w:rPr>
          <w:rFonts w:ascii="Sylfaen" w:hAnsi="Sylfaen"/>
          <w:sz w:val="24"/>
          <w:szCs w:val="24"/>
        </w:rPr>
        <w:t>և</w:t>
      </w:r>
      <w:r w:rsidRPr="00A1595B">
        <w:rPr>
          <w:rFonts w:ascii="Sylfaen" w:hAnsi="Sylfaen"/>
          <w:sz w:val="24"/>
          <w:szCs w:val="24"/>
        </w:rPr>
        <w:t xml:space="preserve"> պահպանման ընթացքում առաջացող </w:t>
      </w:r>
      <w:r w:rsidRPr="00A1595B">
        <w:rPr>
          <w:rFonts w:ascii="Sylfaen" w:hAnsi="Sylfaen"/>
          <w:sz w:val="24"/>
          <w:szCs w:val="24"/>
        </w:rPr>
        <w:lastRenderedPageBreak/>
        <w:t xml:space="preserve">մոլեկուլային տարբերակներ են, որոնք վերջնական արտադրանքի հետ համադրելի ակտիվություն, արդյունավետություն </w:t>
      </w:r>
      <w:r w:rsidR="00712415">
        <w:rPr>
          <w:rFonts w:ascii="Sylfaen" w:hAnsi="Sylfaen"/>
          <w:sz w:val="24"/>
          <w:szCs w:val="24"/>
        </w:rPr>
        <w:t>և</w:t>
      </w:r>
      <w:r w:rsidRPr="00A1595B">
        <w:rPr>
          <w:rFonts w:ascii="Sylfaen" w:hAnsi="Sylfaen"/>
          <w:sz w:val="24"/>
          <w:szCs w:val="24"/>
        </w:rPr>
        <w:t xml:space="preserve"> անվտանգություն</w:t>
      </w:r>
      <w:r w:rsidRPr="00A226B8">
        <w:rPr>
          <w:rFonts w:ascii="Sylfaen" w:hAnsi="Sylfaen"/>
          <w:sz w:val="24"/>
          <w:szCs w:val="24"/>
        </w:rPr>
        <w:t xml:space="preserve"> </w:t>
      </w:r>
      <w:r w:rsidRPr="00A1595B">
        <w:rPr>
          <w:rFonts w:ascii="Sylfaen" w:hAnsi="Sylfaen"/>
          <w:sz w:val="24"/>
          <w:szCs w:val="24"/>
        </w:rPr>
        <w:t>չունեն:</w:t>
      </w:r>
    </w:p>
    <w:p w14:paraId="41DAA08E" w14:textId="77777777" w:rsidR="00EC763D" w:rsidRDefault="00EC763D" w:rsidP="0051402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Բացի այդ, վերջնական արտադրանքում խառնուկների պարունակության մասով</w:t>
      </w:r>
      <w:r>
        <w:rPr>
          <w:rFonts w:ascii="Sylfaen" w:hAnsi="Sylfaen"/>
          <w:sz w:val="24"/>
          <w:szCs w:val="24"/>
        </w:rPr>
        <w:t>՝</w:t>
      </w:r>
      <w:r w:rsidRPr="00A1595B">
        <w:rPr>
          <w:rFonts w:ascii="Sylfaen" w:hAnsi="Sylfaen"/>
          <w:sz w:val="24"/>
          <w:szCs w:val="24"/>
        </w:rPr>
        <w:t xml:space="preserve"> ընդունելիության չափորոշիչները պետք է հիմնված լինեն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օգտագործված սերիաների </w:t>
      </w:r>
      <w:r w:rsidR="00712415">
        <w:rPr>
          <w:rFonts w:ascii="Sylfaen" w:hAnsi="Sylfaen"/>
          <w:sz w:val="24"/>
          <w:szCs w:val="24"/>
        </w:rPr>
        <w:t>և</w:t>
      </w:r>
      <w:r w:rsidRPr="00A1595B">
        <w:rPr>
          <w:rFonts w:ascii="Sylfaen" w:hAnsi="Sylfaen"/>
          <w:sz w:val="24"/>
          <w:szCs w:val="24"/>
        </w:rPr>
        <w:t xml:space="preserve"> արտադրության հաստատունությունը հաստատելու համար </w:t>
      </w:r>
      <w:r w:rsidRPr="00A226B8">
        <w:rPr>
          <w:rFonts w:ascii="Sylfaen" w:hAnsi="Sylfaen"/>
          <w:sz w:val="24"/>
          <w:szCs w:val="24"/>
        </w:rPr>
        <w:t xml:space="preserve">փորձարկված </w:t>
      </w:r>
      <w:r w:rsidRPr="00A1595B">
        <w:rPr>
          <w:rFonts w:ascii="Sylfaen" w:hAnsi="Sylfaen"/>
          <w:sz w:val="24"/>
          <w:szCs w:val="24"/>
        </w:rPr>
        <w:t xml:space="preserve">սերիաների </w:t>
      </w:r>
      <w:r w:rsidRPr="00641FC8">
        <w:rPr>
          <w:rFonts w:ascii="Sylfaen" w:hAnsi="Sylfaen"/>
          <w:sz w:val="24"/>
          <w:szCs w:val="24"/>
        </w:rPr>
        <w:t xml:space="preserve">վերլուծության </w:t>
      </w:r>
      <w:r w:rsidRPr="00A1595B">
        <w:rPr>
          <w:rFonts w:ascii="Sylfaen" w:hAnsi="Sylfaen"/>
          <w:sz w:val="24"/>
          <w:szCs w:val="24"/>
        </w:rPr>
        <w:t>արդյունքների վրա:</w:t>
      </w:r>
    </w:p>
    <w:p w14:paraId="7B4E43E5" w14:textId="77777777" w:rsidR="00EC763D" w:rsidRDefault="00EC763D" w:rsidP="009A2146">
      <w:pPr>
        <w:spacing w:after="160" w:line="384" w:lineRule="auto"/>
        <w:ind w:firstLine="567"/>
        <w:jc w:val="both"/>
        <w:rPr>
          <w:rFonts w:ascii="Sylfaen" w:hAnsi="Sylfaen"/>
          <w:sz w:val="24"/>
          <w:szCs w:val="24"/>
        </w:rPr>
      </w:pPr>
      <w:r w:rsidRPr="00A1595B">
        <w:rPr>
          <w:rFonts w:ascii="Sylfaen" w:hAnsi="Sylfaen"/>
          <w:sz w:val="24"/>
          <w:szCs w:val="24"/>
        </w:rPr>
        <w:t>Հարկավոր է սահմանել ընդունելիության առանձին չափորոշիչներ</w:t>
      </w:r>
      <w:r>
        <w:rPr>
          <w:rFonts w:ascii="Sylfaen" w:hAnsi="Sylfaen"/>
          <w:sz w:val="24"/>
          <w:szCs w:val="24"/>
        </w:rPr>
        <w:t>՝</w:t>
      </w:r>
      <w:r w:rsidRPr="00A1595B">
        <w:rPr>
          <w:rFonts w:ascii="Sylfaen" w:hAnsi="Sylfaen"/>
          <w:sz w:val="24"/>
          <w:szCs w:val="24"/>
        </w:rPr>
        <w:t xml:space="preserve"> առանձին հարակից խառնուկների համար</w:t>
      </w:r>
      <w:r>
        <w:rPr>
          <w:rFonts w:ascii="Sylfaen" w:hAnsi="Sylfaen"/>
          <w:sz w:val="24"/>
          <w:szCs w:val="24"/>
        </w:rPr>
        <w:t>,</w:t>
      </w:r>
      <w:r w:rsidRPr="00A1595B">
        <w:rPr>
          <w:rFonts w:ascii="Sylfaen" w:hAnsi="Sylfaen"/>
          <w:sz w:val="24"/>
          <w:szCs w:val="24"/>
        </w:rPr>
        <w:t xml:space="preserve"> կամ ընդունելիության չափորոշիչներ</w:t>
      </w:r>
      <w:r>
        <w:rPr>
          <w:rFonts w:ascii="Sylfaen" w:hAnsi="Sylfaen"/>
          <w:sz w:val="24"/>
          <w:szCs w:val="24"/>
        </w:rPr>
        <w:t>՝</w:t>
      </w:r>
      <w:r w:rsidRPr="00A1595B">
        <w:rPr>
          <w:rFonts w:ascii="Sylfaen" w:hAnsi="Sylfaen"/>
          <w:sz w:val="24"/>
          <w:szCs w:val="24"/>
        </w:rPr>
        <w:t xml:space="preserve"> դրանց միագումարի համար: Կոնկրետ դեպքերում որոշ խառնուկների համար չի</w:t>
      </w:r>
      <w:r w:rsidR="009A2146" w:rsidRPr="009A2146">
        <w:rPr>
          <w:rFonts w:ascii="Sylfaen" w:hAnsi="Sylfaen"/>
          <w:sz w:val="24"/>
          <w:szCs w:val="24"/>
        </w:rPr>
        <w:t> </w:t>
      </w:r>
      <w:r w:rsidRPr="00A1595B">
        <w:rPr>
          <w:rFonts w:ascii="Sylfaen" w:hAnsi="Sylfaen"/>
          <w:sz w:val="24"/>
          <w:szCs w:val="24"/>
        </w:rPr>
        <w:t>պահանջվում ընդունելիության չափորոշիչներ սահմանել (սույն գլխի 2.3</w:t>
      </w:r>
      <w:r w:rsidR="009A2146" w:rsidRPr="009A2146">
        <w:rPr>
          <w:rFonts w:ascii="Sylfaen" w:hAnsi="Sylfaen"/>
          <w:sz w:val="24"/>
          <w:szCs w:val="24"/>
        </w:rPr>
        <w:t> </w:t>
      </w:r>
      <w:r w:rsidRPr="00A1595B">
        <w:rPr>
          <w:rFonts w:ascii="Sylfaen" w:hAnsi="Sylfaen"/>
          <w:sz w:val="24"/>
          <w:szCs w:val="24"/>
        </w:rPr>
        <w:t>ենթաբաժնին համապատասխան):</w:t>
      </w:r>
    </w:p>
    <w:p w14:paraId="048FA001" w14:textId="77777777" w:rsidR="00EC763D" w:rsidRDefault="00EC763D" w:rsidP="009A2146">
      <w:pPr>
        <w:spacing w:after="160" w:line="384"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Խառնուկների</w:t>
      </w:r>
      <w:r w:rsidR="00A52BD1">
        <w:rPr>
          <w:rFonts w:ascii="Sylfaen" w:hAnsi="Sylfaen"/>
          <w:spacing w:val="-4"/>
          <w:sz w:val="24"/>
          <w:szCs w:val="24"/>
        </w:rPr>
        <w:t xml:space="preserve"> </w:t>
      </w:r>
      <w:r w:rsidRPr="00641FC8">
        <w:rPr>
          <w:rFonts w:ascii="Sylfaen" w:hAnsi="Sylfaen"/>
          <w:spacing w:val="-4"/>
          <w:sz w:val="24"/>
          <w:szCs w:val="24"/>
        </w:rPr>
        <w:t>փորձարկում</w:t>
      </w:r>
      <w:r w:rsidRPr="00A1595B">
        <w:rPr>
          <w:rFonts w:ascii="Sylfaen" w:hAnsi="Sylfaen"/>
          <w:spacing w:val="-4"/>
          <w:sz w:val="24"/>
          <w:szCs w:val="24"/>
        </w:rPr>
        <w:t>ներում օգտագործելու համար նպատակահարմար վերլուծական մեթոդիկաների օրինակելի ցանկը ներկայացված</w:t>
      </w:r>
      <w:r w:rsidR="009A2146" w:rsidRPr="009A2146">
        <w:rPr>
          <w:rFonts w:ascii="Sylfaen" w:hAnsi="Sylfaen"/>
          <w:spacing w:val="-4"/>
          <w:sz w:val="24"/>
          <w:szCs w:val="24"/>
        </w:rPr>
        <w:t xml:space="preserve"> </w:t>
      </w:r>
      <w:r w:rsidRPr="00A1595B">
        <w:rPr>
          <w:rFonts w:ascii="Sylfaen" w:hAnsi="Sylfaen"/>
          <w:spacing w:val="-4"/>
          <w:sz w:val="24"/>
          <w:szCs w:val="24"/>
        </w:rPr>
        <w:t>է սույն գլխի 6.2</w:t>
      </w:r>
      <w:r w:rsidR="009A2146" w:rsidRPr="009A2146">
        <w:rPr>
          <w:rFonts w:ascii="Sylfaen" w:hAnsi="Sylfaen"/>
          <w:spacing w:val="-4"/>
          <w:sz w:val="24"/>
          <w:szCs w:val="24"/>
        </w:rPr>
        <w:t> </w:t>
      </w:r>
      <w:r w:rsidRPr="00A1595B">
        <w:rPr>
          <w:rFonts w:ascii="Sylfaen" w:hAnsi="Sylfaen"/>
          <w:spacing w:val="-4"/>
          <w:sz w:val="24"/>
          <w:szCs w:val="24"/>
        </w:rPr>
        <w:t xml:space="preserve">ենթաբաժնում: </w:t>
      </w:r>
      <w:r>
        <w:rPr>
          <w:rFonts w:ascii="Sylfaen" w:hAnsi="Sylfaen"/>
          <w:spacing w:val="-4"/>
          <w:sz w:val="24"/>
          <w:szCs w:val="24"/>
        </w:rPr>
        <w:t>Հ</w:t>
      </w:r>
      <w:r w:rsidRPr="00A1595B">
        <w:rPr>
          <w:rFonts w:ascii="Sylfaen" w:hAnsi="Sylfaen"/>
          <w:spacing w:val="-4"/>
          <w:sz w:val="24"/>
          <w:szCs w:val="24"/>
        </w:rPr>
        <w:t>արկ</w:t>
      </w:r>
      <w:r>
        <w:rPr>
          <w:rFonts w:ascii="Sylfaen" w:hAnsi="Sylfaen"/>
          <w:spacing w:val="-4"/>
          <w:sz w:val="24"/>
          <w:szCs w:val="24"/>
        </w:rPr>
        <w:t>ավոր</w:t>
      </w:r>
      <w:r w:rsidRPr="00A1595B">
        <w:rPr>
          <w:rFonts w:ascii="Sylfaen" w:hAnsi="Sylfaen"/>
          <w:spacing w:val="-4"/>
          <w:sz w:val="24"/>
          <w:szCs w:val="24"/>
        </w:rPr>
        <w:t xml:space="preserve"> է</w:t>
      </w:r>
      <w:r>
        <w:rPr>
          <w:rFonts w:ascii="Sylfaen" w:hAnsi="Sylfaen"/>
          <w:spacing w:val="-4"/>
          <w:sz w:val="24"/>
          <w:szCs w:val="24"/>
        </w:rPr>
        <w:t>, որ</w:t>
      </w:r>
      <w:r w:rsidRPr="00A1595B">
        <w:rPr>
          <w:rFonts w:ascii="Sylfaen" w:hAnsi="Sylfaen"/>
          <w:spacing w:val="-4"/>
          <w:sz w:val="24"/>
          <w:szCs w:val="24"/>
        </w:rPr>
        <w:t xml:space="preserve"> </w:t>
      </w:r>
      <w:r>
        <w:rPr>
          <w:rFonts w:ascii="Sylfaen" w:hAnsi="Sylfaen"/>
          <w:spacing w:val="-4"/>
          <w:sz w:val="24"/>
          <w:szCs w:val="24"/>
        </w:rPr>
        <w:t>դեղապատրաստուկ</w:t>
      </w:r>
      <w:r w:rsidRPr="00A1595B">
        <w:rPr>
          <w:rFonts w:ascii="Sylfaen" w:hAnsi="Sylfaen"/>
          <w:spacing w:val="-4"/>
          <w:sz w:val="24"/>
          <w:szCs w:val="24"/>
        </w:rPr>
        <w:t xml:space="preserve"> մշակողը հաշվի առնի այն հանգամանքը, որ մշտապես մշակվում են նոր վերլուծական տեխնոլոգիաներ </w:t>
      </w:r>
      <w:r w:rsidR="00712415">
        <w:rPr>
          <w:rFonts w:ascii="Sylfaen" w:hAnsi="Sylfaen"/>
          <w:spacing w:val="-4"/>
          <w:sz w:val="24"/>
          <w:szCs w:val="24"/>
        </w:rPr>
        <w:t>և</w:t>
      </w:r>
      <w:r w:rsidRPr="00A1595B">
        <w:rPr>
          <w:rFonts w:ascii="Sylfaen" w:hAnsi="Sylfaen"/>
          <w:spacing w:val="-4"/>
          <w:sz w:val="24"/>
          <w:szCs w:val="24"/>
        </w:rPr>
        <w:t xml:space="preserve"> արդեն իսկ գոյություն ունեցող </w:t>
      </w:r>
      <w:r w:rsidRPr="00B45EC4">
        <w:rPr>
          <w:rFonts w:ascii="Sylfaen" w:hAnsi="Sylfaen"/>
          <w:spacing w:val="-4"/>
          <w:sz w:val="24"/>
          <w:szCs w:val="24"/>
        </w:rPr>
        <w:t xml:space="preserve">վերլուծական </w:t>
      </w:r>
      <w:r w:rsidRPr="00A1595B">
        <w:rPr>
          <w:rFonts w:ascii="Sylfaen" w:hAnsi="Sylfaen"/>
          <w:spacing w:val="-4"/>
          <w:sz w:val="24"/>
          <w:szCs w:val="24"/>
        </w:rPr>
        <w:t>տեխնոլոգիաների մոդիֆիկացիաներ: Բավականաչափ հիմնավորման առկայության դեպքում դրանք հարկավոր է նա</w:t>
      </w:r>
      <w:r w:rsidR="00712415">
        <w:rPr>
          <w:rFonts w:ascii="Sylfaen" w:hAnsi="Sylfaen"/>
          <w:spacing w:val="-4"/>
          <w:sz w:val="24"/>
          <w:szCs w:val="24"/>
        </w:rPr>
        <w:t>և</w:t>
      </w:r>
      <w:r w:rsidRPr="00A1595B">
        <w:rPr>
          <w:rFonts w:ascii="Sylfaen" w:hAnsi="Sylfaen"/>
          <w:spacing w:val="-4"/>
          <w:sz w:val="24"/>
          <w:szCs w:val="24"/>
        </w:rPr>
        <w:t xml:space="preserve"> օգտագործել վերջնական արտադրանքի որակի հսկողության համար:</w:t>
      </w:r>
    </w:p>
    <w:p w14:paraId="14FA0AED" w14:textId="77777777" w:rsidR="00EC763D" w:rsidRDefault="00EC763D" w:rsidP="00514028">
      <w:pPr>
        <w:spacing w:after="160" w:line="336" w:lineRule="auto"/>
        <w:ind w:firstLine="567"/>
        <w:jc w:val="both"/>
        <w:rPr>
          <w:rFonts w:ascii="Sylfaen" w:eastAsia="Times New Roman" w:hAnsi="Sylfaen" w:cs="Times New Roman"/>
          <w:sz w:val="24"/>
          <w:szCs w:val="24"/>
        </w:rPr>
      </w:pPr>
      <w:r>
        <w:rPr>
          <w:rFonts w:ascii="Sylfaen" w:hAnsi="Sylfaen"/>
          <w:sz w:val="24"/>
          <w:szCs w:val="24"/>
        </w:rPr>
        <w:t xml:space="preserve">Սերիաների բացթողման </w:t>
      </w:r>
      <w:r w:rsidRPr="00A1595B">
        <w:rPr>
          <w:rFonts w:ascii="Sylfaen" w:hAnsi="Sylfaen"/>
          <w:sz w:val="24"/>
          <w:szCs w:val="24"/>
        </w:rPr>
        <w:t xml:space="preserve">որակի հսկողության նպատակով (սույն գլխի 4-րդ ենթաբաժնի պահանջներին համապատասխան) անհրաժեշտ է ընտրել որակի հսկողության մեթոդների համապատասխան ցանկը </w:t>
      </w:r>
      <w:r w:rsidR="00712415">
        <w:rPr>
          <w:rFonts w:ascii="Sylfaen" w:hAnsi="Sylfaen"/>
          <w:sz w:val="24"/>
          <w:szCs w:val="24"/>
        </w:rPr>
        <w:t>և</w:t>
      </w:r>
      <w:r w:rsidRPr="00A1595B">
        <w:rPr>
          <w:rFonts w:ascii="Sylfaen" w:hAnsi="Sylfaen"/>
          <w:sz w:val="24"/>
          <w:szCs w:val="24"/>
        </w:rPr>
        <w:t xml:space="preserve"> հիմնավորել այն:</w:t>
      </w:r>
    </w:p>
    <w:p w14:paraId="5781E14A" w14:textId="77777777" w:rsidR="00EC763D" w:rsidRDefault="00EC763D" w:rsidP="00514028">
      <w:pPr>
        <w:tabs>
          <w:tab w:val="left" w:pos="1134"/>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2.1.4.3.</w:t>
      </w:r>
      <w:r w:rsidRPr="00A1595B">
        <w:rPr>
          <w:rFonts w:ascii="Sylfaen" w:hAnsi="Sylfaen"/>
          <w:sz w:val="24"/>
          <w:szCs w:val="24"/>
        </w:rPr>
        <w:tab/>
        <w:t>Կոնտամինանտները</w:t>
      </w:r>
    </w:p>
    <w:p w14:paraId="2CACC0C1" w14:textId="77777777" w:rsidR="00EC763D" w:rsidRDefault="00EC763D" w:rsidP="00514028">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Պատրաստուկի կոնտամինանտների թվին են դասվում կողմնակի կերպով ներմուծված բոլոր նյութերը, որոնք չեն օգտագործվում արտադրության գործընթացում, օրինակ՝ քիմիական </w:t>
      </w:r>
      <w:r w:rsidR="00712415">
        <w:rPr>
          <w:rFonts w:ascii="Sylfaen" w:hAnsi="Sylfaen"/>
          <w:sz w:val="24"/>
          <w:szCs w:val="24"/>
        </w:rPr>
        <w:t>և</w:t>
      </w:r>
      <w:r w:rsidRPr="00A1595B">
        <w:rPr>
          <w:rFonts w:ascii="Sylfaen" w:hAnsi="Sylfaen"/>
          <w:sz w:val="24"/>
          <w:szCs w:val="24"/>
        </w:rPr>
        <w:t xml:space="preserve"> կենսաքիմիական նյութերը (օրինակ՝ մանրէային պրոտեազները) </w:t>
      </w:r>
      <w:r w:rsidR="00712415">
        <w:rPr>
          <w:rFonts w:ascii="Sylfaen" w:hAnsi="Sylfaen"/>
          <w:sz w:val="24"/>
          <w:szCs w:val="24"/>
        </w:rPr>
        <w:t>և</w:t>
      </w:r>
      <w:r w:rsidRPr="00A1595B">
        <w:rPr>
          <w:rFonts w:ascii="Sylfaen" w:hAnsi="Sylfaen"/>
          <w:sz w:val="24"/>
          <w:szCs w:val="24"/>
        </w:rPr>
        <w:t xml:space="preserve"> (կամ) միկրոօրգանիզմները: Անհրաժեշտ է խուսափել կոնտամինանտների առկայությունից</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(կամ) դեղագործական նյութի </w:t>
      </w:r>
      <w:r w:rsidRPr="00A1595B">
        <w:rPr>
          <w:rFonts w:ascii="Sylfaen" w:hAnsi="Sylfaen"/>
          <w:sz w:val="24"/>
          <w:szCs w:val="24"/>
        </w:rPr>
        <w:lastRenderedPageBreak/>
        <w:t>կամ դեղապատրաստուկի վերաբերյալ մասնագրերում</w:t>
      </w:r>
      <w:r>
        <w:rPr>
          <w:rFonts w:ascii="Sylfaen" w:hAnsi="Sylfaen"/>
          <w:sz w:val="24"/>
          <w:szCs w:val="24"/>
        </w:rPr>
        <w:t>,</w:t>
      </w:r>
      <w:r w:rsidRPr="00A1595B">
        <w:rPr>
          <w:rFonts w:ascii="Sylfaen" w:hAnsi="Sylfaen"/>
          <w:sz w:val="24"/>
          <w:szCs w:val="24"/>
        </w:rPr>
        <w:t xml:space="preserve"> ընդունելիության չափորոշիչների կամ ազդեցության սահմանների միջոցով հսկել դրանց պարունակությունը (սույն</w:t>
      </w:r>
      <w:r w:rsidR="009A2146" w:rsidRPr="009A2146">
        <w:rPr>
          <w:rFonts w:ascii="Sylfaen" w:hAnsi="Sylfaen"/>
          <w:sz w:val="24"/>
          <w:szCs w:val="24"/>
        </w:rPr>
        <w:t xml:space="preserve"> </w:t>
      </w:r>
      <w:r w:rsidRPr="00A1595B">
        <w:rPr>
          <w:rFonts w:ascii="Sylfaen" w:hAnsi="Sylfaen"/>
          <w:sz w:val="24"/>
          <w:szCs w:val="24"/>
        </w:rPr>
        <w:t xml:space="preserve">գլխի 2.3 ենթաբաժնի պահանջներին համապատասխան): Կողմնակի վիրուսներով կամ միկոպլազմայով կոնտամինացվելու </w:t>
      </w:r>
      <w:r>
        <w:rPr>
          <w:rFonts w:ascii="Sylfaen" w:hAnsi="Sylfaen"/>
          <w:sz w:val="24"/>
          <w:szCs w:val="24"/>
        </w:rPr>
        <w:t xml:space="preserve">հատուկ </w:t>
      </w:r>
      <w:r w:rsidRPr="00A1595B">
        <w:rPr>
          <w:rFonts w:ascii="Sylfaen" w:hAnsi="Sylfaen"/>
          <w:sz w:val="24"/>
          <w:szCs w:val="24"/>
        </w:rPr>
        <w:t>դեպք</w:t>
      </w:r>
      <w:r>
        <w:rPr>
          <w:rFonts w:ascii="Sylfaen" w:hAnsi="Sylfaen"/>
          <w:sz w:val="24"/>
          <w:szCs w:val="24"/>
        </w:rPr>
        <w:t>եր</w:t>
      </w:r>
      <w:r w:rsidRPr="00A1595B">
        <w:rPr>
          <w:rFonts w:ascii="Sylfaen" w:hAnsi="Sylfaen"/>
          <w:sz w:val="24"/>
          <w:szCs w:val="24"/>
        </w:rPr>
        <w:t>ում ազդեցության սահման</w:t>
      </w:r>
      <w:r>
        <w:rPr>
          <w:rFonts w:ascii="Sylfaen" w:hAnsi="Sylfaen"/>
          <w:sz w:val="24"/>
          <w:szCs w:val="24"/>
        </w:rPr>
        <w:t>ներ</w:t>
      </w:r>
      <w:r w:rsidRPr="00A1595B">
        <w:rPr>
          <w:rFonts w:ascii="Sylfaen" w:hAnsi="Sylfaen"/>
          <w:sz w:val="24"/>
          <w:szCs w:val="24"/>
        </w:rPr>
        <w:t xml:space="preserve"> հասկացությունը կիրառելի չէ, հետ</w:t>
      </w:r>
      <w:r w:rsidR="00712415">
        <w:rPr>
          <w:rFonts w:ascii="Sylfaen" w:hAnsi="Sylfaen"/>
          <w:sz w:val="24"/>
          <w:szCs w:val="24"/>
        </w:rPr>
        <w:t>և</w:t>
      </w:r>
      <w:r w:rsidRPr="00A1595B">
        <w:rPr>
          <w:rFonts w:ascii="Sylfaen" w:hAnsi="Sylfaen"/>
          <w:sz w:val="24"/>
          <w:szCs w:val="24"/>
        </w:rPr>
        <w:t xml:space="preserve">աբար անհրաժեշտ է ուղղորդվել սույն կանոնների 1-ին </w:t>
      </w:r>
      <w:r w:rsidR="00712415">
        <w:rPr>
          <w:rFonts w:ascii="Sylfaen" w:hAnsi="Sylfaen"/>
          <w:sz w:val="24"/>
          <w:szCs w:val="24"/>
        </w:rPr>
        <w:t>և</w:t>
      </w:r>
      <w:r w:rsidRPr="00A1595B">
        <w:rPr>
          <w:rFonts w:ascii="Sylfaen" w:hAnsi="Sylfaen"/>
          <w:sz w:val="24"/>
          <w:szCs w:val="24"/>
        </w:rPr>
        <w:t xml:space="preserve"> 2-րդ գլուխներում նշված ռազմավարություններով:</w:t>
      </w:r>
    </w:p>
    <w:p w14:paraId="7A6B8307" w14:textId="77777777" w:rsidR="00EC763D" w:rsidRDefault="00EC763D" w:rsidP="009A2146">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2.1.5.</w:t>
      </w:r>
      <w:r w:rsidRPr="00A1595B">
        <w:rPr>
          <w:rFonts w:ascii="Sylfaen" w:hAnsi="Sylfaen"/>
          <w:sz w:val="24"/>
          <w:szCs w:val="24"/>
        </w:rPr>
        <w:tab/>
        <w:t>Քանակական պարունակությունը:</w:t>
      </w:r>
    </w:p>
    <w:p w14:paraId="098E985C" w14:textId="77777777" w:rsidR="00EC763D" w:rsidRDefault="00EC763D" w:rsidP="009A214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Պատրաստուկի քանակական բնութագիրը, որը որոշվում է սպիտակուցների պարունակությամբ, կար</w:t>
      </w:r>
      <w:r w:rsidR="00712415">
        <w:rPr>
          <w:rFonts w:ascii="Sylfaen" w:hAnsi="Sylfaen"/>
          <w:sz w:val="24"/>
          <w:szCs w:val="24"/>
        </w:rPr>
        <w:t>և</w:t>
      </w:r>
      <w:r w:rsidRPr="00A1595B">
        <w:rPr>
          <w:rFonts w:ascii="Sylfaen" w:hAnsi="Sylfaen"/>
          <w:sz w:val="24"/>
          <w:szCs w:val="24"/>
        </w:rPr>
        <w:t xml:space="preserve">որ նշանակություն ունի կենսատեխնոլոգիական </w:t>
      </w:r>
      <w:r w:rsidR="00712415">
        <w:rPr>
          <w:rFonts w:ascii="Sylfaen" w:hAnsi="Sylfaen"/>
          <w:sz w:val="24"/>
          <w:szCs w:val="24"/>
        </w:rPr>
        <w:t>և</w:t>
      </w:r>
      <w:r w:rsidRPr="00A1595B">
        <w:rPr>
          <w:rFonts w:ascii="Sylfaen" w:hAnsi="Sylfaen"/>
          <w:sz w:val="24"/>
          <w:szCs w:val="24"/>
        </w:rPr>
        <w:t xml:space="preserve"> կենսաբանական պատրաստուկների համար ու որոշվում է </w:t>
      </w:r>
      <w:r w:rsidRPr="00AA2B1B">
        <w:rPr>
          <w:rFonts w:ascii="Sylfaen" w:hAnsi="Sylfaen"/>
          <w:sz w:val="24"/>
          <w:szCs w:val="24"/>
        </w:rPr>
        <w:t xml:space="preserve">վերլուծության </w:t>
      </w:r>
      <w:r w:rsidRPr="00A1595B">
        <w:rPr>
          <w:rFonts w:ascii="Sylfaen" w:hAnsi="Sylfaen"/>
          <w:sz w:val="24"/>
          <w:szCs w:val="24"/>
        </w:rPr>
        <w:t>համապատասխան մեթոդներով (</w:t>
      </w:r>
      <w:r w:rsidRPr="00AA2B1B">
        <w:rPr>
          <w:rFonts w:ascii="Sylfaen" w:hAnsi="Sylfaen"/>
          <w:sz w:val="24"/>
          <w:szCs w:val="24"/>
        </w:rPr>
        <w:t>սովորաբար</w:t>
      </w:r>
      <w:r>
        <w:rPr>
          <w:rFonts w:ascii="Sylfaen" w:hAnsi="Sylfaen"/>
          <w:sz w:val="24"/>
          <w:szCs w:val="24"/>
        </w:rPr>
        <w:t>՝</w:t>
      </w:r>
      <w:r w:rsidRPr="00AA2B1B">
        <w:rPr>
          <w:rFonts w:ascii="Sylfaen" w:hAnsi="Sylfaen"/>
          <w:sz w:val="24"/>
          <w:szCs w:val="24"/>
        </w:rPr>
        <w:t xml:space="preserve"> </w:t>
      </w:r>
      <w:r w:rsidRPr="00A1595B">
        <w:rPr>
          <w:rFonts w:ascii="Sylfaen" w:hAnsi="Sylfaen"/>
          <w:sz w:val="24"/>
          <w:szCs w:val="24"/>
        </w:rPr>
        <w:t xml:space="preserve">ֆիզիկաքիմիական): Մասնավոր դեպքերում թույլատրվում է հաստատել, որ այդպիսի մեթոդներով սահմանված որակի ցուցանիշները կարող են անմիջականորեն կապված լինել կենսաբանական </w:t>
      </w:r>
      <w:r w:rsidRPr="00AA2B1B">
        <w:rPr>
          <w:rFonts w:ascii="Sylfaen" w:hAnsi="Sylfaen"/>
          <w:sz w:val="24"/>
          <w:szCs w:val="24"/>
        </w:rPr>
        <w:t xml:space="preserve">վերլուծության </w:t>
      </w:r>
      <w:r w:rsidRPr="00A1595B">
        <w:rPr>
          <w:rFonts w:ascii="Sylfaen" w:hAnsi="Sylfaen"/>
          <w:sz w:val="24"/>
          <w:szCs w:val="24"/>
        </w:rPr>
        <w:t xml:space="preserve">ընթացքում որոշված ցուցանիշների հետ: Այդպիսի համահարաբերակցության առկայության դեպքում </w:t>
      </w:r>
      <w:r w:rsidRPr="00AA2B1B">
        <w:rPr>
          <w:rFonts w:ascii="Sylfaen" w:hAnsi="Sylfaen"/>
          <w:sz w:val="24"/>
          <w:szCs w:val="24"/>
        </w:rPr>
        <w:t xml:space="preserve">ավելի </w:t>
      </w:r>
      <w:r w:rsidRPr="00A1595B">
        <w:rPr>
          <w:rFonts w:ascii="Sylfaen" w:hAnsi="Sylfaen"/>
          <w:sz w:val="24"/>
          <w:szCs w:val="24"/>
        </w:rPr>
        <w:t>նպատակահարմար է չափել քանակը, այլ ոչ թե կենսաբանական ակտիվությունն այնպիսի արտադրական գործընթացներում, ինչպիսին լցնումն է:</w:t>
      </w:r>
    </w:p>
    <w:p w14:paraId="3E77BBCB" w14:textId="77777777" w:rsidR="00EC763D" w:rsidRDefault="00EC763D" w:rsidP="003A7A0C">
      <w:pPr>
        <w:spacing w:after="160" w:line="360" w:lineRule="auto"/>
        <w:jc w:val="both"/>
        <w:rPr>
          <w:rFonts w:ascii="Sylfaen" w:hAnsi="Sylfaen"/>
          <w:sz w:val="24"/>
          <w:szCs w:val="24"/>
        </w:rPr>
      </w:pPr>
    </w:p>
    <w:p w14:paraId="126C2155" w14:textId="77777777" w:rsidR="00EC763D" w:rsidRDefault="00EC763D" w:rsidP="00A42EE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2.2. Վերլուծական հարցեր</w:t>
      </w:r>
    </w:p>
    <w:p w14:paraId="59477166" w14:textId="77777777" w:rsidR="00EC763D" w:rsidRDefault="00EC763D" w:rsidP="00A42EE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2.2.1.</w:t>
      </w:r>
      <w:r w:rsidRPr="00A1595B">
        <w:rPr>
          <w:rFonts w:ascii="Sylfaen" w:hAnsi="Sylfaen"/>
          <w:sz w:val="24"/>
          <w:szCs w:val="24"/>
        </w:rPr>
        <w:tab/>
        <w:t xml:space="preserve">Ստանդարտ նմուշները </w:t>
      </w:r>
      <w:r w:rsidR="00712415">
        <w:rPr>
          <w:rFonts w:ascii="Sylfaen" w:hAnsi="Sylfaen"/>
          <w:sz w:val="24"/>
          <w:szCs w:val="24"/>
        </w:rPr>
        <w:t>և</w:t>
      </w:r>
      <w:r w:rsidRPr="00A1595B">
        <w:rPr>
          <w:rFonts w:ascii="Sylfaen" w:hAnsi="Sylfaen"/>
          <w:sz w:val="24"/>
          <w:szCs w:val="24"/>
        </w:rPr>
        <w:t xml:space="preserve"> ստանդարտ նյութերը</w:t>
      </w:r>
    </w:p>
    <w:p w14:paraId="24D646C0" w14:textId="77777777" w:rsidR="00EC763D" w:rsidRDefault="00EC763D" w:rsidP="00A42EE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Նոր մոլեկուլային միացությունները գրանցելիս, որպես կանոն, բացակայելու են միջազգային կամ ազգային ստանդարտները: Դեղապատրաստուկի գրանցման դիմում ներկայացնելու պահին արտադրողը պետք է մշակի պատշաճ կերպով բնութագրված սեփական հիմնական ստանդարտ նյութը, որ</w:t>
      </w:r>
      <w:r>
        <w:rPr>
          <w:rFonts w:ascii="Sylfaen" w:hAnsi="Sylfaen"/>
          <w:sz w:val="24"/>
          <w:szCs w:val="24"/>
        </w:rPr>
        <w:t>ը</w:t>
      </w:r>
      <w:r w:rsidRPr="00A1595B">
        <w:rPr>
          <w:rFonts w:ascii="Sylfaen" w:hAnsi="Sylfaen"/>
          <w:sz w:val="24"/>
          <w:szCs w:val="24"/>
        </w:rPr>
        <w:t xml:space="preserve"> պատրաստված </w:t>
      </w:r>
      <w:r>
        <w:rPr>
          <w:rFonts w:ascii="Sylfaen" w:hAnsi="Sylfaen"/>
          <w:sz w:val="24"/>
          <w:szCs w:val="24"/>
        </w:rPr>
        <w:t>է</w:t>
      </w:r>
      <w:r w:rsidRPr="00A1595B">
        <w:rPr>
          <w:rFonts w:ascii="Sylfaen" w:hAnsi="Sylfaen"/>
          <w:sz w:val="24"/>
          <w:szCs w:val="24"/>
        </w:rPr>
        <w:t xml:space="preserve"> արդյունաբերական </w:t>
      </w:r>
      <w:r w:rsidR="00712415">
        <w:rPr>
          <w:rFonts w:ascii="Sylfaen" w:hAnsi="Sylfaen"/>
          <w:sz w:val="24"/>
          <w:szCs w:val="24"/>
        </w:rPr>
        <w:t>և</w:t>
      </w:r>
      <w:r w:rsidRPr="00A1595B">
        <w:rPr>
          <w:rFonts w:ascii="Sylfaen" w:hAnsi="Sylfaen"/>
          <w:sz w:val="24"/>
          <w:szCs w:val="24"/>
        </w:rPr>
        <w:t xml:space="preserve"> կլինիկական նյութերի հատկություններն արտացոլող սերիաներից: Արտադրական սերիաների փորձարկման համար օգտագործվող սեփական աշխատանքային ստանդարտ </w:t>
      </w:r>
      <w:r w:rsidRPr="00A1595B">
        <w:rPr>
          <w:rFonts w:ascii="Sylfaen" w:hAnsi="Sylfaen"/>
          <w:sz w:val="24"/>
          <w:szCs w:val="24"/>
        </w:rPr>
        <w:lastRenderedPageBreak/>
        <w:t>նյութերը հարկավոր է տրամաչափարկել հիմնական ստանդարտ նյութին համապատասխան: Միջազգային կամ ազգային ստանդարտի առկայության կամ դրա պիտանիության դեպքում հարկավոր է սեփական ստանդարտ նյութերը տրամաչափարկել ըստ դրա: Չնայած</w:t>
      </w:r>
      <w:r>
        <w:rPr>
          <w:rFonts w:ascii="Sylfaen" w:hAnsi="Sylfaen"/>
          <w:sz w:val="24"/>
          <w:szCs w:val="24"/>
        </w:rPr>
        <w:t>,</w:t>
      </w:r>
      <w:r w:rsidRPr="00A1595B">
        <w:rPr>
          <w:rFonts w:ascii="Sylfaen" w:hAnsi="Sylfaen"/>
          <w:sz w:val="24"/>
          <w:szCs w:val="24"/>
        </w:rPr>
        <w:t xml:space="preserve"> ինչպես կենսաբանական մեթոդիկաներում, այնպես էլ ֆիզիկաքիմիական փորձարկումներում</w:t>
      </w:r>
      <w:r>
        <w:rPr>
          <w:rFonts w:ascii="Sylfaen" w:hAnsi="Sylfaen"/>
          <w:sz w:val="24"/>
          <w:szCs w:val="24"/>
        </w:rPr>
        <w:t>,</w:t>
      </w:r>
      <w:r w:rsidRPr="00A1595B">
        <w:rPr>
          <w:rFonts w:ascii="Sylfaen" w:hAnsi="Sylfaen"/>
          <w:sz w:val="24"/>
          <w:szCs w:val="24"/>
        </w:rPr>
        <w:t xml:space="preserve"> խորհուրդ է տրվում օգտագործել միանման ստանդարտ նյութ, որոշ դեպքերում անհրաժեշտ է օգտագործել տարբեր ստանդարտ նյութեր: Բացի այդ, կարող են </w:t>
      </w:r>
      <w:r w:rsidRPr="00603BA3">
        <w:rPr>
          <w:rFonts w:ascii="Sylfaen" w:hAnsi="Sylfaen"/>
          <w:sz w:val="24"/>
          <w:szCs w:val="24"/>
        </w:rPr>
        <w:t xml:space="preserve">առանձին ստանդարտ նյութեր պահանջվել </w:t>
      </w:r>
      <w:r w:rsidRPr="00A1595B">
        <w:rPr>
          <w:rFonts w:ascii="Sylfaen" w:hAnsi="Sylfaen"/>
          <w:sz w:val="24"/>
          <w:szCs w:val="24"/>
        </w:rPr>
        <w:t>հարակից միացությունների համար,</w:t>
      </w:r>
      <w:r>
        <w:rPr>
          <w:rFonts w:ascii="Sylfaen" w:hAnsi="Sylfaen"/>
          <w:sz w:val="24"/>
          <w:szCs w:val="24"/>
        </w:rPr>
        <w:t xml:space="preserve"> նա</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հարակից </w:t>
      </w:r>
      <w:r w:rsidR="00712415">
        <w:rPr>
          <w:rFonts w:ascii="Sylfaen" w:hAnsi="Sylfaen"/>
          <w:sz w:val="24"/>
          <w:szCs w:val="24"/>
        </w:rPr>
        <w:t>և</w:t>
      </w:r>
      <w:r w:rsidRPr="00A1595B">
        <w:rPr>
          <w:rFonts w:ascii="Sylfaen" w:hAnsi="Sylfaen"/>
          <w:sz w:val="24"/>
          <w:szCs w:val="24"/>
        </w:rPr>
        <w:t xml:space="preserve"> արտադրական խառնուկներ: Համապատասխան դեպքերում գրանցման դոսյեում անհրաժեշտ է ներառել ստանդարտ նյութերի արտադրության </w:t>
      </w:r>
      <w:r w:rsidR="00712415">
        <w:rPr>
          <w:rFonts w:ascii="Sylfaen" w:hAnsi="Sylfaen"/>
          <w:sz w:val="24"/>
          <w:szCs w:val="24"/>
        </w:rPr>
        <w:t>և</w:t>
      </w:r>
      <w:r w:rsidRPr="00A1595B">
        <w:rPr>
          <w:rFonts w:ascii="Sylfaen" w:hAnsi="Sylfaen"/>
          <w:sz w:val="24"/>
          <w:szCs w:val="24"/>
        </w:rPr>
        <w:t xml:space="preserve"> (կամ) մաքրման նկարագրությունը: Անհրաժեշտ է նա</w:t>
      </w:r>
      <w:r w:rsidR="00712415">
        <w:rPr>
          <w:rFonts w:ascii="Sylfaen" w:hAnsi="Sylfaen"/>
          <w:sz w:val="24"/>
          <w:szCs w:val="24"/>
        </w:rPr>
        <w:t>և</w:t>
      </w:r>
      <w:r w:rsidRPr="00A1595B">
        <w:rPr>
          <w:rFonts w:ascii="Sylfaen" w:hAnsi="Sylfaen"/>
          <w:sz w:val="24"/>
          <w:szCs w:val="24"/>
        </w:rPr>
        <w:t xml:space="preserve"> ներկայացնել ստանդարտ նյութերի բնութագրերի, պահպանման պայմանների </w:t>
      </w:r>
      <w:r w:rsidR="00712415">
        <w:rPr>
          <w:rFonts w:ascii="Sylfaen" w:hAnsi="Sylfaen"/>
          <w:sz w:val="24"/>
          <w:szCs w:val="24"/>
        </w:rPr>
        <w:t>և</w:t>
      </w:r>
      <w:r w:rsidRPr="00A1595B">
        <w:rPr>
          <w:rFonts w:ascii="Sylfaen" w:hAnsi="Sylfaen"/>
          <w:sz w:val="24"/>
          <w:szCs w:val="24"/>
        </w:rPr>
        <w:t xml:space="preserve"> բաղադրության վերաբերյալ փաստաթղթերը, որոնցով հիմնավորվում </w:t>
      </w:r>
      <w:r>
        <w:rPr>
          <w:rFonts w:ascii="Sylfaen" w:hAnsi="Sylfaen"/>
          <w:sz w:val="24"/>
          <w:szCs w:val="24"/>
        </w:rPr>
        <w:t>է</w:t>
      </w:r>
      <w:r w:rsidRPr="00A1595B">
        <w:rPr>
          <w:rFonts w:ascii="Sylfaen" w:hAnsi="Sylfaen"/>
          <w:sz w:val="24"/>
          <w:szCs w:val="24"/>
        </w:rPr>
        <w:t xml:space="preserve"> ստանդարտ նյութերի կայունությունը:</w:t>
      </w:r>
    </w:p>
    <w:p w14:paraId="4B64EE6B" w14:textId="77777777" w:rsidR="00EC763D" w:rsidRDefault="00EC763D" w:rsidP="00A42EE3">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2.2.2.</w:t>
      </w:r>
      <w:r w:rsidRPr="00A1595B">
        <w:rPr>
          <w:rFonts w:ascii="Sylfaen" w:hAnsi="Sylfaen"/>
          <w:sz w:val="24"/>
          <w:szCs w:val="24"/>
        </w:rPr>
        <w:tab/>
        <w:t>Վերլուծական մեթոդիկաների վալիդացումը</w:t>
      </w:r>
    </w:p>
    <w:p w14:paraId="7A1B6153" w14:textId="77777777" w:rsidR="00EC763D" w:rsidRDefault="00EC763D" w:rsidP="00A42EE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գրանցման </w:t>
      </w:r>
      <w:r>
        <w:rPr>
          <w:rFonts w:ascii="Sylfaen" w:hAnsi="Sylfaen"/>
          <w:sz w:val="24"/>
          <w:szCs w:val="24"/>
        </w:rPr>
        <w:t xml:space="preserve">վերաբերյալ </w:t>
      </w:r>
      <w:r w:rsidRPr="00A1595B">
        <w:rPr>
          <w:rFonts w:ascii="Sylfaen" w:hAnsi="Sylfaen"/>
          <w:sz w:val="24"/>
          <w:szCs w:val="24"/>
        </w:rPr>
        <w:t>անդամ պետությունների լիազորված մարմիններ դիմում ներկայացնելու դեպքում հայտատուն</w:t>
      </w:r>
      <w:r>
        <w:rPr>
          <w:rFonts w:ascii="Sylfaen" w:hAnsi="Sylfaen"/>
          <w:sz w:val="24"/>
          <w:szCs w:val="24"/>
        </w:rPr>
        <w:t>երը</w:t>
      </w:r>
      <w:r w:rsidRPr="00A1595B">
        <w:rPr>
          <w:rFonts w:ascii="Sylfaen" w:hAnsi="Sylfaen"/>
          <w:sz w:val="24"/>
          <w:szCs w:val="24"/>
        </w:rPr>
        <w:t xml:space="preserve"> պետք է վալիդացն</w:t>
      </w:r>
      <w:r>
        <w:rPr>
          <w:rFonts w:ascii="Sylfaen" w:hAnsi="Sylfaen"/>
          <w:sz w:val="24"/>
          <w:szCs w:val="24"/>
        </w:rPr>
        <w:t>են</w:t>
      </w:r>
      <w:r w:rsidRPr="00A1595B">
        <w:rPr>
          <w:rFonts w:ascii="Sylfaen" w:hAnsi="Sylfaen"/>
          <w:sz w:val="24"/>
          <w:szCs w:val="24"/>
        </w:rPr>
        <w:t xml:space="preserve"> Միության իրավունքի մաս կազմող ակտերի պահանջներին համապատասխան մասնագրերում օգտագործված վերլուծական մեթոդիկաները՝ բացառությամբ առանձին մեթոդիկաների, որոնք հատուկ են բացառապես կենսատեխնոլոգիական </w:t>
      </w:r>
      <w:r w:rsidR="00712415">
        <w:rPr>
          <w:rFonts w:ascii="Sylfaen" w:hAnsi="Sylfaen"/>
          <w:sz w:val="24"/>
          <w:szCs w:val="24"/>
        </w:rPr>
        <w:t>և</w:t>
      </w:r>
      <w:r w:rsidRPr="00A1595B">
        <w:rPr>
          <w:rFonts w:ascii="Sylfaen" w:hAnsi="Sylfaen"/>
          <w:sz w:val="24"/>
          <w:szCs w:val="24"/>
        </w:rPr>
        <w:t xml:space="preserve"> կենսաբանական դեղապատրաստուկների </w:t>
      </w:r>
      <w:r w:rsidRPr="004F2119">
        <w:rPr>
          <w:rFonts w:ascii="Sylfaen" w:hAnsi="Sylfaen"/>
          <w:sz w:val="24"/>
          <w:szCs w:val="24"/>
        </w:rPr>
        <w:t xml:space="preserve">վերլուծության </w:t>
      </w:r>
      <w:r w:rsidRPr="00A1595B">
        <w:rPr>
          <w:rFonts w:ascii="Sylfaen" w:hAnsi="Sylfaen"/>
          <w:sz w:val="24"/>
          <w:szCs w:val="24"/>
        </w:rPr>
        <w:t>համար օգտագործվող փորձարկումներին:</w:t>
      </w:r>
    </w:p>
    <w:p w14:paraId="0771A0EC" w14:textId="77777777" w:rsidR="00EC763D" w:rsidRDefault="00EC763D" w:rsidP="003A7A0C">
      <w:pPr>
        <w:spacing w:after="160" w:line="360" w:lineRule="auto"/>
        <w:jc w:val="both"/>
        <w:rPr>
          <w:rFonts w:ascii="Sylfaen" w:hAnsi="Sylfaen"/>
          <w:sz w:val="24"/>
          <w:szCs w:val="24"/>
        </w:rPr>
      </w:pPr>
    </w:p>
    <w:p w14:paraId="2D372346" w14:textId="77777777" w:rsidR="00EC763D" w:rsidRDefault="00EC763D" w:rsidP="00A42EE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2.3. Արտադրության հսկողությունը</w:t>
      </w:r>
    </w:p>
    <w:p w14:paraId="37510E58" w14:textId="77777777" w:rsidR="00EC763D" w:rsidRDefault="00EC763D" w:rsidP="00A42EE3">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2.3.1.</w:t>
      </w:r>
      <w:r w:rsidRPr="00A1595B">
        <w:rPr>
          <w:rFonts w:ascii="Sylfaen" w:hAnsi="Sylfaen"/>
          <w:sz w:val="24"/>
          <w:szCs w:val="24"/>
        </w:rPr>
        <w:tab/>
        <w:t>Տեխնոլոգիական գործընթացի առանձնահատկությունները</w:t>
      </w:r>
    </w:p>
    <w:p w14:paraId="3BA01E9C" w14:textId="77777777" w:rsidR="00EC763D" w:rsidRDefault="00EC763D" w:rsidP="00A42EE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Արտադրության գործընթացի ճիշտ պլանավորումը </w:t>
      </w:r>
      <w:r w:rsidR="00712415">
        <w:rPr>
          <w:rFonts w:ascii="Sylfaen" w:hAnsi="Sylfaen"/>
          <w:sz w:val="24"/>
          <w:szCs w:val="24"/>
        </w:rPr>
        <w:t>և</w:t>
      </w:r>
      <w:r w:rsidRPr="00A1595B">
        <w:rPr>
          <w:rFonts w:ascii="Sylfaen" w:hAnsi="Sylfaen"/>
          <w:sz w:val="24"/>
          <w:szCs w:val="24"/>
        </w:rPr>
        <w:t xml:space="preserve"> դրա հնարավորությունների տեսական վերլուծություն</w:t>
      </w:r>
      <w:r>
        <w:rPr>
          <w:rFonts w:ascii="Sylfaen" w:hAnsi="Sylfaen"/>
          <w:sz w:val="24"/>
          <w:szCs w:val="24"/>
        </w:rPr>
        <w:t>ն</w:t>
      </w:r>
      <w:r w:rsidRPr="00A1595B">
        <w:rPr>
          <w:rFonts w:ascii="Sylfaen" w:hAnsi="Sylfaen"/>
          <w:sz w:val="24"/>
          <w:szCs w:val="24"/>
        </w:rPr>
        <w:t xml:space="preserve"> արտադրության հսկվող </w:t>
      </w:r>
      <w:r w:rsidR="00712415">
        <w:rPr>
          <w:rFonts w:ascii="Sylfaen" w:hAnsi="Sylfaen"/>
          <w:sz w:val="24"/>
          <w:szCs w:val="24"/>
        </w:rPr>
        <w:t>և</w:t>
      </w:r>
      <w:r w:rsidRPr="00A1595B">
        <w:rPr>
          <w:rFonts w:ascii="Sylfaen" w:hAnsi="Sylfaen"/>
          <w:sz w:val="24"/>
          <w:szCs w:val="24"/>
        </w:rPr>
        <w:t xml:space="preserve"> վերարտադրվող այն գործընթացի մշակման ռազմավարության մասն է, որը թույլ է </w:t>
      </w:r>
      <w:r w:rsidRPr="00A1595B">
        <w:rPr>
          <w:rFonts w:ascii="Sylfaen" w:hAnsi="Sylfaen"/>
          <w:sz w:val="24"/>
          <w:szCs w:val="24"/>
        </w:rPr>
        <w:lastRenderedPageBreak/>
        <w:t xml:space="preserve">տալիս մասնագրի պահանջներին համապատասխանող դեղագործական ակտիվ նյութ </w:t>
      </w:r>
      <w:r w:rsidR="00712415">
        <w:rPr>
          <w:rFonts w:ascii="Sylfaen" w:hAnsi="Sylfaen"/>
          <w:sz w:val="24"/>
          <w:szCs w:val="24"/>
        </w:rPr>
        <w:t>և</w:t>
      </w:r>
      <w:r w:rsidRPr="00A1595B">
        <w:rPr>
          <w:rFonts w:ascii="Sylfaen" w:hAnsi="Sylfaen"/>
          <w:sz w:val="24"/>
          <w:szCs w:val="24"/>
        </w:rPr>
        <w:t xml:space="preserve"> դեղապատրաստուկ</w:t>
      </w:r>
      <w:r w:rsidRPr="00DD4597">
        <w:rPr>
          <w:rFonts w:ascii="Sylfaen" w:hAnsi="Sylfaen"/>
          <w:sz w:val="24"/>
          <w:szCs w:val="24"/>
        </w:rPr>
        <w:t xml:space="preserve"> </w:t>
      </w:r>
      <w:r w:rsidRPr="00A1595B">
        <w:rPr>
          <w:rFonts w:ascii="Sylfaen" w:hAnsi="Sylfaen"/>
          <w:sz w:val="24"/>
          <w:szCs w:val="24"/>
        </w:rPr>
        <w:t>ստանալ: Այս առումով</w:t>
      </w:r>
      <w:r>
        <w:rPr>
          <w:rFonts w:ascii="Sylfaen" w:hAnsi="Sylfaen"/>
          <w:sz w:val="24"/>
          <w:szCs w:val="24"/>
        </w:rPr>
        <w:t>,</w:t>
      </w:r>
      <w:r w:rsidRPr="00A1595B">
        <w:rPr>
          <w:rFonts w:ascii="Sylfaen" w:hAnsi="Sylfaen"/>
          <w:sz w:val="24"/>
          <w:szCs w:val="24"/>
        </w:rPr>
        <w:t xml:space="preserve"> որակի ցուցանիշների շեղումների սահմանները հիմնավորվում են կրիտիկական տվյալներով, որոնք ստացվում են արտադրության ամբողջ գործընթացում (մշակման վաղ փուլերից մինչ</w:t>
      </w:r>
      <w:r w:rsidR="00712415">
        <w:rPr>
          <w:rFonts w:ascii="Sylfaen" w:hAnsi="Sylfaen"/>
          <w:sz w:val="24"/>
          <w:szCs w:val="24"/>
        </w:rPr>
        <w:t>և</w:t>
      </w:r>
      <w:r w:rsidRPr="00A1595B">
        <w:rPr>
          <w:rFonts w:ascii="Sylfaen" w:hAnsi="Sylfaen"/>
          <w:sz w:val="24"/>
          <w:szCs w:val="24"/>
        </w:rPr>
        <w:t xml:space="preserve"> արդյունաբերական արտադրությունը):</w:t>
      </w:r>
    </w:p>
    <w:p w14:paraId="08C31BF2" w14:textId="77777777" w:rsidR="00EC763D" w:rsidRDefault="00EC763D" w:rsidP="00A42EE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Որոշակի խառնուկների մասով</w:t>
      </w:r>
      <w:r>
        <w:rPr>
          <w:rFonts w:ascii="Sylfaen" w:hAnsi="Sylfaen"/>
          <w:sz w:val="24"/>
          <w:szCs w:val="24"/>
        </w:rPr>
        <w:t>՝</w:t>
      </w:r>
      <w:r w:rsidRPr="00A1595B">
        <w:rPr>
          <w:rFonts w:ascii="Sylfaen" w:hAnsi="Sylfaen"/>
          <w:sz w:val="24"/>
          <w:szCs w:val="24"/>
        </w:rPr>
        <w:t xml:space="preserve"> դեղագործական ակտիվ </w:t>
      </w:r>
      <w:r w:rsidRPr="00DD4597">
        <w:rPr>
          <w:rFonts w:ascii="Sylfaen" w:hAnsi="Sylfaen"/>
          <w:sz w:val="24"/>
          <w:szCs w:val="24"/>
        </w:rPr>
        <w:t>բաղադրամաս</w:t>
      </w:r>
      <w:r w:rsidRPr="00A1595B">
        <w:rPr>
          <w:rFonts w:ascii="Sylfaen" w:hAnsi="Sylfaen"/>
          <w:sz w:val="24"/>
          <w:szCs w:val="24"/>
        </w:rPr>
        <w:t>ի կամ դեղապատրաստուկի փորձարկումները կարող են չպահանջվել (թույլատրվում</w:t>
      </w:r>
      <w:r w:rsidR="00A42EE3" w:rsidRPr="00A42EE3">
        <w:rPr>
          <w:rFonts w:ascii="Sylfaen" w:hAnsi="Sylfaen"/>
          <w:sz w:val="24"/>
          <w:szCs w:val="24"/>
        </w:rPr>
        <w:t xml:space="preserve"> </w:t>
      </w:r>
      <w:r w:rsidRPr="00A1595B">
        <w:rPr>
          <w:rFonts w:ascii="Sylfaen" w:hAnsi="Sylfaen"/>
          <w:sz w:val="24"/>
          <w:szCs w:val="24"/>
        </w:rPr>
        <w:t>է դրանք չներառել մասնագրերում), եթե համապատասխան հետազոտություններով հաստատվել են դրանց պարունակության արդյունավետ հսկողությունը կամ մաքրության ընդունելի մակարդակը: Այդպիսի փորձարկումները կարող են ներառել արտադրական սերիա</w:t>
      </w:r>
      <w:r>
        <w:rPr>
          <w:rFonts w:ascii="Sylfaen" w:hAnsi="Sylfaen"/>
          <w:sz w:val="24"/>
          <w:szCs w:val="24"/>
        </w:rPr>
        <w:t>ներ</w:t>
      </w:r>
      <w:r w:rsidRPr="00A1595B">
        <w:rPr>
          <w:rFonts w:ascii="Sylfaen" w:hAnsi="Sylfaen"/>
          <w:sz w:val="24"/>
          <w:szCs w:val="24"/>
        </w:rPr>
        <w:t xml:space="preserve">ի </w:t>
      </w:r>
      <w:r w:rsidRPr="00DD4597">
        <w:rPr>
          <w:rFonts w:ascii="Sylfaen" w:hAnsi="Sylfaen"/>
          <w:sz w:val="24"/>
          <w:szCs w:val="24"/>
        </w:rPr>
        <w:t>վերիֆիկացում</w:t>
      </w:r>
      <w:r w:rsidRPr="00A1595B">
        <w:rPr>
          <w:rFonts w:ascii="Sylfaen" w:hAnsi="Sylfaen"/>
          <w:sz w:val="24"/>
          <w:szCs w:val="24"/>
        </w:rPr>
        <w:t xml:space="preserve">ը՝ Միության իրավունքի մաս կազմող ակտերում պարունակվող պահանջներին համապատասխան: Գրանցման պահին </w:t>
      </w:r>
      <w:r>
        <w:rPr>
          <w:rFonts w:ascii="Sylfaen" w:hAnsi="Sylfaen"/>
          <w:sz w:val="24"/>
          <w:szCs w:val="24"/>
        </w:rPr>
        <w:t>հայտ</w:t>
      </w:r>
      <w:r w:rsidRPr="00A1595B">
        <w:rPr>
          <w:rFonts w:ascii="Sylfaen" w:hAnsi="Sylfaen"/>
          <w:sz w:val="24"/>
          <w:szCs w:val="24"/>
        </w:rPr>
        <w:t xml:space="preserve">ատուի տրամադրության տակ կարող են լինել </w:t>
      </w:r>
      <w:r>
        <w:rPr>
          <w:rFonts w:ascii="Sylfaen" w:hAnsi="Sylfaen"/>
          <w:sz w:val="24"/>
          <w:szCs w:val="24"/>
        </w:rPr>
        <w:t xml:space="preserve">միայն </w:t>
      </w:r>
      <w:r w:rsidRPr="00A1595B">
        <w:rPr>
          <w:rFonts w:ascii="Sylfaen" w:hAnsi="Sylfaen"/>
          <w:sz w:val="24"/>
          <w:szCs w:val="24"/>
        </w:rPr>
        <w:t xml:space="preserve">արդյունաբերական սերիաների </w:t>
      </w:r>
      <w:r>
        <w:rPr>
          <w:rFonts w:ascii="Sylfaen" w:hAnsi="Sylfaen"/>
          <w:sz w:val="24"/>
          <w:szCs w:val="24"/>
        </w:rPr>
        <w:t>վերիֆիկա</w:t>
      </w:r>
      <w:r w:rsidRPr="00A1595B">
        <w:rPr>
          <w:rFonts w:ascii="Sylfaen" w:hAnsi="Sylfaen"/>
          <w:sz w:val="24"/>
          <w:szCs w:val="24"/>
        </w:rPr>
        <w:t>ցման վերաբերյալ սահմանափակ տվյալներ, հետ</w:t>
      </w:r>
      <w:r w:rsidR="00712415">
        <w:rPr>
          <w:rFonts w:ascii="Sylfaen" w:hAnsi="Sylfaen"/>
          <w:sz w:val="24"/>
          <w:szCs w:val="24"/>
        </w:rPr>
        <w:t>և</w:t>
      </w:r>
      <w:r w:rsidRPr="00A1595B">
        <w:rPr>
          <w:rFonts w:ascii="Sylfaen" w:hAnsi="Sylfaen"/>
          <w:sz w:val="24"/>
          <w:szCs w:val="24"/>
        </w:rPr>
        <w:t>աբար տվյալ հայեցակարգը մասնավոր դեպքերում թույլատրվում</w:t>
      </w:r>
      <w:r w:rsidR="00A42EE3" w:rsidRPr="00A42EE3">
        <w:rPr>
          <w:rFonts w:ascii="Sylfaen" w:hAnsi="Sylfaen"/>
          <w:sz w:val="24"/>
          <w:szCs w:val="24"/>
        </w:rPr>
        <w:t> </w:t>
      </w:r>
      <w:r w:rsidRPr="00A1595B">
        <w:rPr>
          <w:rFonts w:ascii="Sylfaen" w:hAnsi="Sylfaen"/>
          <w:sz w:val="24"/>
          <w:szCs w:val="24"/>
        </w:rPr>
        <w:t>է ներդնել հետգրանցումային փուլում՝ Միության իրավունքի մաս կազմող ակտերում պարունակվող պահանջներին համապատասխան:</w:t>
      </w:r>
    </w:p>
    <w:p w14:paraId="4013BB27" w14:textId="77777777" w:rsidR="00EC763D" w:rsidRDefault="00EC763D" w:rsidP="00A42EE3">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2.3.2.</w:t>
      </w:r>
      <w:r w:rsidRPr="00A1595B">
        <w:rPr>
          <w:rFonts w:ascii="Sylfaen" w:hAnsi="Sylfaen"/>
          <w:sz w:val="24"/>
          <w:szCs w:val="24"/>
        </w:rPr>
        <w:tab/>
        <w:t xml:space="preserve">Ընդունելիության ներարտադրական չափորոշիչները </w:t>
      </w:r>
      <w:r w:rsidR="00712415">
        <w:rPr>
          <w:rFonts w:ascii="Sylfaen" w:hAnsi="Sylfaen"/>
          <w:sz w:val="24"/>
          <w:szCs w:val="24"/>
        </w:rPr>
        <w:t>և</w:t>
      </w:r>
      <w:r w:rsidRPr="00A1595B">
        <w:rPr>
          <w:rFonts w:ascii="Sylfaen" w:hAnsi="Sylfaen"/>
          <w:sz w:val="24"/>
          <w:szCs w:val="24"/>
        </w:rPr>
        <w:t xml:space="preserve"> ազդեցության մակարդակը</w:t>
      </w:r>
    </w:p>
    <w:p w14:paraId="4FFF8F66" w14:textId="77777777" w:rsidR="00EC763D" w:rsidRDefault="00EC763D" w:rsidP="003C2A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Ներարտադրական փորձարկումներն անցկացվում են կրիտիկական որոշումներ կայացնելու փուլում, ինչպես նա</w:t>
      </w:r>
      <w:r w:rsidR="00712415">
        <w:rPr>
          <w:rFonts w:ascii="Sylfaen" w:hAnsi="Sylfaen"/>
          <w:sz w:val="24"/>
          <w:szCs w:val="24"/>
        </w:rPr>
        <w:t>և</w:t>
      </w:r>
      <w:r w:rsidRPr="00A1595B">
        <w:rPr>
          <w:rFonts w:ascii="Sylfaen" w:hAnsi="Sylfaen"/>
          <w:sz w:val="24"/>
          <w:szCs w:val="24"/>
        </w:rPr>
        <w:t xml:space="preserve"> այլ փուլերում, եթե փորձարկումների ստացված արդյունքները ցույց են տալիս դեղագործական ակտիվ </w:t>
      </w:r>
      <w:r>
        <w:rPr>
          <w:rFonts w:ascii="Sylfaen" w:hAnsi="Sylfaen"/>
          <w:sz w:val="24"/>
          <w:szCs w:val="24"/>
        </w:rPr>
        <w:t>բաղադրամաս</w:t>
      </w:r>
      <w:r w:rsidRPr="00A1595B">
        <w:rPr>
          <w:rFonts w:ascii="Sylfaen" w:hAnsi="Sylfaen"/>
          <w:sz w:val="24"/>
          <w:szCs w:val="24"/>
        </w:rPr>
        <w:t xml:space="preserve">ի կամ դեղապատրաստուկի արտադրության գործընթացի հաստատունության մեջ հավաստիանալու անհրաժեշտությունը: Ներարտադրական փորձարկումների արդյունքները գրանցվում են ազդեցության մակարդակի սահմանների կամ ընդունելիության չափորոշիչների տեսքով: Այդպիսի փորձարկումների անցկացումը թույլ է տալիս բացառել դեղագործական </w:t>
      </w:r>
      <w:r w:rsidRPr="00F175EC">
        <w:rPr>
          <w:rFonts w:ascii="Sylfaen" w:hAnsi="Sylfaen"/>
          <w:sz w:val="24"/>
          <w:szCs w:val="24"/>
        </w:rPr>
        <w:lastRenderedPageBreak/>
        <w:t>բաղադրամաս</w:t>
      </w:r>
      <w:r w:rsidRPr="00A1595B">
        <w:rPr>
          <w:rFonts w:ascii="Sylfaen" w:hAnsi="Sylfaen"/>
          <w:sz w:val="24"/>
          <w:szCs w:val="24"/>
        </w:rPr>
        <w:t>ի կամ դեղապատրաստուկի փորձարկումները (սույն գլխի 2.3.1</w:t>
      </w:r>
      <w:r w:rsidR="00A42EE3" w:rsidRPr="00A42EE3">
        <w:rPr>
          <w:rFonts w:ascii="Sylfaen" w:hAnsi="Sylfaen"/>
          <w:sz w:val="24"/>
          <w:szCs w:val="24"/>
        </w:rPr>
        <w:t> </w:t>
      </w:r>
      <w:r w:rsidRPr="00A1595B">
        <w:rPr>
          <w:rFonts w:ascii="Sylfaen" w:hAnsi="Sylfaen"/>
          <w:sz w:val="24"/>
          <w:szCs w:val="24"/>
        </w:rPr>
        <w:t>ենթաբաժնի պահանջներին համապատասխան): Ներարտադրական in vitro փորձարկումներ</w:t>
      </w:r>
      <w:r>
        <w:rPr>
          <w:rFonts w:ascii="Sylfaen" w:hAnsi="Sylfaen"/>
          <w:sz w:val="24"/>
          <w:szCs w:val="24"/>
        </w:rPr>
        <w:t>ն</w:t>
      </w:r>
      <w:r w:rsidRPr="00A1595B">
        <w:rPr>
          <w:rFonts w:ascii="Sylfaen" w:hAnsi="Sylfaen"/>
          <w:sz w:val="24"/>
          <w:szCs w:val="24"/>
        </w:rPr>
        <w:t xml:space="preserve"> արտադրության համար սահմանային բջջային տարիք ունեցող բջիջների կողմնակի ագենտների մասով այն փորձարկ</w:t>
      </w:r>
      <w:r>
        <w:rPr>
          <w:rFonts w:ascii="Sylfaen" w:hAnsi="Sylfaen"/>
          <w:sz w:val="24"/>
          <w:szCs w:val="24"/>
        </w:rPr>
        <w:t>ման</w:t>
      </w:r>
      <w:r w:rsidRPr="00A1595B">
        <w:rPr>
          <w:rFonts w:ascii="Sylfaen" w:hAnsi="Sylfaen"/>
          <w:sz w:val="24"/>
          <w:szCs w:val="24"/>
        </w:rPr>
        <w:t xml:space="preserve"> օրինակ են, որ</w:t>
      </w:r>
      <w:r>
        <w:rPr>
          <w:rFonts w:ascii="Sylfaen" w:hAnsi="Sylfaen"/>
          <w:sz w:val="24"/>
          <w:szCs w:val="24"/>
        </w:rPr>
        <w:t>ի</w:t>
      </w:r>
      <w:r w:rsidRPr="00A1595B">
        <w:rPr>
          <w:rFonts w:ascii="Sylfaen" w:hAnsi="Sylfaen"/>
          <w:sz w:val="24"/>
          <w:szCs w:val="24"/>
        </w:rPr>
        <w:t xml:space="preserve"> համար անհրաժեշտ է սահմանել ընդունելիության չափորոշիչները:</w:t>
      </w:r>
    </w:p>
    <w:p w14:paraId="1A2D19CB" w14:textId="77777777" w:rsidR="00EC763D" w:rsidRDefault="00EC763D" w:rsidP="00514028">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t>Ոչ պակաս կար</w:t>
      </w:r>
      <w:r w:rsidR="00712415">
        <w:rPr>
          <w:rFonts w:ascii="Sylfaen" w:hAnsi="Sylfaen"/>
          <w:sz w:val="24"/>
          <w:szCs w:val="24"/>
        </w:rPr>
        <w:t>և</w:t>
      </w:r>
      <w:r w:rsidRPr="00A1595B">
        <w:rPr>
          <w:rFonts w:ascii="Sylfaen" w:hAnsi="Sylfaen"/>
          <w:sz w:val="24"/>
          <w:szCs w:val="24"/>
        </w:rPr>
        <w:t>որ փուլերում գործընթացի գնահատման համար արտադրողը պետք է նա</w:t>
      </w:r>
      <w:r w:rsidR="00712415">
        <w:rPr>
          <w:rFonts w:ascii="Sylfaen" w:hAnsi="Sylfaen"/>
          <w:sz w:val="24"/>
          <w:szCs w:val="24"/>
        </w:rPr>
        <w:t>և</w:t>
      </w:r>
      <w:r w:rsidRPr="00A1595B">
        <w:rPr>
          <w:rFonts w:ascii="Sylfaen" w:hAnsi="Sylfaen"/>
          <w:sz w:val="24"/>
          <w:szCs w:val="24"/>
        </w:rPr>
        <w:t xml:space="preserve"> օգտագործի ազդեցության մակարդակի սեփական (ներքին) սահմանները: </w:t>
      </w:r>
      <w:r>
        <w:rPr>
          <w:rFonts w:ascii="Sylfaen" w:hAnsi="Sylfaen"/>
          <w:sz w:val="24"/>
          <w:szCs w:val="24"/>
        </w:rPr>
        <w:t>Ա</w:t>
      </w:r>
      <w:r w:rsidRPr="00A1595B">
        <w:rPr>
          <w:rFonts w:ascii="Sylfaen" w:hAnsi="Sylfaen"/>
          <w:sz w:val="24"/>
          <w:szCs w:val="24"/>
        </w:rPr>
        <w:t xml:space="preserve">րտադրության գործընթացի համար սահմանվող </w:t>
      </w:r>
      <w:r>
        <w:rPr>
          <w:rFonts w:ascii="Sylfaen" w:hAnsi="Sylfaen"/>
          <w:sz w:val="24"/>
          <w:szCs w:val="24"/>
        </w:rPr>
        <w:t>ա</w:t>
      </w:r>
      <w:r w:rsidRPr="00A1595B">
        <w:rPr>
          <w:rFonts w:ascii="Sylfaen" w:hAnsi="Sylfaen"/>
          <w:sz w:val="24"/>
          <w:szCs w:val="24"/>
        </w:rPr>
        <w:t xml:space="preserve">զդեցության </w:t>
      </w:r>
      <w:r>
        <w:rPr>
          <w:rFonts w:ascii="Sylfaen" w:hAnsi="Sylfaen"/>
          <w:sz w:val="24"/>
          <w:szCs w:val="24"/>
        </w:rPr>
        <w:t>մակարդակի</w:t>
      </w:r>
      <w:r w:rsidRPr="00A1595B">
        <w:rPr>
          <w:rFonts w:ascii="Sylfaen" w:hAnsi="Sylfaen"/>
          <w:sz w:val="24"/>
          <w:szCs w:val="24"/>
        </w:rPr>
        <w:t xml:space="preserve"> նախնական սահմանների մշակման համար պետք է հիմք ծառայեն դեղապատրաստուկի մշակման </w:t>
      </w:r>
      <w:r w:rsidR="00712415">
        <w:rPr>
          <w:rFonts w:ascii="Sylfaen" w:hAnsi="Sylfaen"/>
          <w:sz w:val="24"/>
          <w:szCs w:val="24"/>
        </w:rPr>
        <w:t>և</w:t>
      </w:r>
      <w:r w:rsidRPr="00A1595B">
        <w:rPr>
          <w:rFonts w:ascii="Sylfaen" w:hAnsi="Sylfaen"/>
          <w:sz w:val="24"/>
          <w:szCs w:val="24"/>
        </w:rPr>
        <w:t xml:space="preserve"> վալիդացիոն </w:t>
      </w:r>
      <w:r w:rsidRPr="005A6877">
        <w:rPr>
          <w:rFonts w:ascii="Sylfaen" w:hAnsi="Sylfaen"/>
          <w:sz w:val="24"/>
          <w:szCs w:val="24"/>
        </w:rPr>
        <w:t>պարբերաշրջան</w:t>
      </w:r>
      <w:r>
        <w:rPr>
          <w:rFonts w:ascii="Sylfaen" w:hAnsi="Sylfaen"/>
          <w:sz w:val="24"/>
          <w:szCs w:val="24"/>
        </w:rPr>
        <w:t>ն</w:t>
      </w:r>
      <w:r w:rsidRPr="00A1595B">
        <w:rPr>
          <w:rFonts w:ascii="Sylfaen" w:hAnsi="Sylfaen"/>
          <w:sz w:val="24"/>
          <w:szCs w:val="24"/>
        </w:rPr>
        <w:t xml:space="preserve">երի անցկացման ընթացքում ստացված տվյալները: Այդպիսի սահմանները, որոնց սահմանման համար պատասխանատվություն է կրում արտադրողը, կարող են օգտագործվել հնարավոր շեղումների կամ դրանց վերացմանն ուղղված հետագա գործողությունների քննություն սկսելու համար: Հետագայում այդ սահմանները հարկավոր է ուսումնասիրել </w:t>
      </w:r>
      <w:r w:rsidR="00712415">
        <w:rPr>
          <w:rFonts w:ascii="Sylfaen" w:hAnsi="Sylfaen"/>
          <w:sz w:val="24"/>
          <w:szCs w:val="24"/>
        </w:rPr>
        <w:t>և</w:t>
      </w:r>
      <w:r w:rsidRPr="00A1595B">
        <w:rPr>
          <w:rFonts w:ascii="Sylfaen" w:hAnsi="Sylfaen"/>
          <w:sz w:val="24"/>
          <w:szCs w:val="24"/>
        </w:rPr>
        <w:t xml:space="preserve"> շտկել</w:t>
      </w:r>
      <w:r>
        <w:rPr>
          <w:rFonts w:ascii="Sylfaen" w:hAnsi="Sylfaen"/>
          <w:sz w:val="24"/>
          <w:szCs w:val="24"/>
        </w:rPr>
        <w:t>՝ ըստ</w:t>
      </w:r>
      <w:r w:rsidR="003C2A00" w:rsidRPr="003C2A00">
        <w:rPr>
          <w:rFonts w:ascii="Sylfaen" w:hAnsi="Sylfaen"/>
          <w:sz w:val="24"/>
          <w:szCs w:val="24"/>
        </w:rPr>
        <w:t> </w:t>
      </w:r>
      <w:r w:rsidRPr="00A1595B">
        <w:rPr>
          <w:rFonts w:ascii="Sylfaen" w:hAnsi="Sylfaen"/>
          <w:sz w:val="24"/>
          <w:szCs w:val="24"/>
        </w:rPr>
        <w:t xml:space="preserve">լրացուցիչ արտադրական փորձի </w:t>
      </w:r>
      <w:r w:rsidR="00712415">
        <w:rPr>
          <w:rFonts w:ascii="Sylfaen" w:hAnsi="Sylfaen"/>
          <w:sz w:val="24"/>
          <w:szCs w:val="24"/>
        </w:rPr>
        <w:t>և</w:t>
      </w:r>
      <w:r w:rsidRPr="00A1595B">
        <w:rPr>
          <w:rFonts w:ascii="Sylfaen" w:hAnsi="Sylfaen"/>
          <w:sz w:val="24"/>
          <w:szCs w:val="24"/>
        </w:rPr>
        <w:t xml:space="preserve"> դեղապատրաստուկի գրանցումից հետո տվյալների ձեռքբերման:</w:t>
      </w:r>
    </w:p>
    <w:p w14:paraId="4F433D23" w14:textId="77777777" w:rsidR="00EC763D" w:rsidRDefault="00EC763D" w:rsidP="00514028">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2.3.3.</w:t>
      </w:r>
      <w:r w:rsidRPr="00A1595B">
        <w:rPr>
          <w:rFonts w:ascii="Sylfaen" w:hAnsi="Sylfaen"/>
          <w:sz w:val="24"/>
          <w:szCs w:val="24"/>
        </w:rPr>
        <w:tab/>
        <w:t xml:space="preserve">Ելանյութերի, հումքի </w:t>
      </w:r>
      <w:r w:rsidR="00712415">
        <w:rPr>
          <w:rFonts w:ascii="Sylfaen" w:hAnsi="Sylfaen"/>
          <w:sz w:val="24"/>
          <w:szCs w:val="24"/>
        </w:rPr>
        <w:t>և</w:t>
      </w:r>
      <w:r w:rsidRPr="00A1595B">
        <w:rPr>
          <w:rFonts w:ascii="Sylfaen" w:hAnsi="Sylfaen"/>
          <w:sz w:val="24"/>
          <w:szCs w:val="24"/>
        </w:rPr>
        <w:t xml:space="preserve"> օժանդակ նյութերի վերաբերյալ մասնագրերը</w:t>
      </w:r>
    </w:p>
    <w:p w14:paraId="618D50FD" w14:textId="77777777" w:rsidR="00EC763D" w:rsidRDefault="00EC763D" w:rsidP="00514028">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Դեղագործական </w:t>
      </w:r>
      <w:r>
        <w:rPr>
          <w:rFonts w:ascii="Sylfaen" w:hAnsi="Sylfaen"/>
          <w:sz w:val="24"/>
          <w:szCs w:val="24"/>
        </w:rPr>
        <w:t>բաղադրամաս</w:t>
      </w:r>
      <w:r w:rsidRPr="00A1595B">
        <w:rPr>
          <w:rFonts w:ascii="Sylfaen" w:hAnsi="Sylfaen"/>
          <w:sz w:val="24"/>
          <w:szCs w:val="24"/>
        </w:rPr>
        <w:t xml:space="preserve">ի կամ դեղապատրաստուկի արտադրության մեջ օգտագործվող ելանյութերի </w:t>
      </w:r>
      <w:r w:rsidR="00712415">
        <w:rPr>
          <w:rFonts w:ascii="Sylfaen" w:hAnsi="Sylfaen"/>
          <w:sz w:val="24"/>
          <w:szCs w:val="24"/>
        </w:rPr>
        <w:t>և</w:t>
      </w:r>
      <w:r w:rsidRPr="00A1595B">
        <w:rPr>
          <w:rFonts w:ascii="Sylfaen" w:hAnsi="Sylfaen"/>
          <w:sz w:val="24"/>
          <w:szCs w:val="24"/>
        </w:rPr>
        <w:t xml:space="preserve"> հումքի որակը պետք է բավարարի դրանց նպատակային նշանակության համապատասխան ստանդարտները: </w:t>
      </w:r>
      <w:r w:rsidRPr="005A6877">
        <w:rPr>
          <w:rFonts w:ascii="Sylfaen" w:hAnsi="Sylfaen"/>
          <w:sz w:val="24"/>
          <w:szCs w:val="24"/>
        </w:rPr>
        <w:t>Պահանջվում</w:t>
      </w:r>
      <w:r w:rsidR="003C2A00" w:rsidRPr="003C2A00">
        <w:rPr>
          <w:rFonts w:ascii="Sylfaen" w:hAnsi="Sylfaen"/>
          <w:sz w:val="24"/>
          <w:szCs w:val="24"/>
        </w:rPr>
        <w:t> </w:t>
      </w:r>
      <w:r w:rsidRPr="005A6877">
        <w:rPr>
          <w:rFonts w:ascii="Sylfaen" w:hAnsi="Sylfaen"/>
          <w:sz w:val="24"/>
          <w:szCs w:val="24"/>
        </w:rPr>
        <w:t>է ուսումնասիրել կ</w:t>
      </w:r>
      <w:r w:rsidRPr="00A1595B">
        <w:rPr>
          <w:rFonts w:ascii="Sylfaen" w:hAnsi="Sylfaen"/>
          <w:sz w:val="24"/>
          <w:szCs w:val="24"/>
        </w:rPr>
        <w:t>ենսաբանական ծագման ելանյութեր</w:t>
      </w:r>
      <w:r>
        <w:rPr>
          <w:rFonts w:ascii="Sylfaen" w:hAnsi="Sylfaen"/>
          <w:sz w:val="24"/>
          <w:szCs w:val="24"/>
        </w:rPr>
        <w:t>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հումք</w:t>
      </w:r>
      <w:r>
        <w:rPr>
          <w:rFonts w:ascii="Sylfaen" w:hAnsi="Sylfaen"/>
          <w:sz w:val="24"/>
          <w:szCs w:val="24"/>
        </w:rPr>
        <w:t>ը</w:t>
      </w:r>
      <w:r w:rsidRPr="00A1595B">
        <w:rPr>
          <w:rFonts w:ascii="Sylfaen" w:hAnsi="Sylfaen"/>
          <w:sz w:val="24"/>
          <w:szCs w:val="24"/>
        </w:rPr>
        <w:t xml:space="preserve"> (այդ թվում՝ ռեակտիվներ</w:t>
      </w:r>
      <w:r>
        <w:rPr>
          <w:rFonts w:ascii="Sylfaen" w:hAnsi="Sylfaen"/>
          <w:sz w:val="24"/>
          <w:szCs w:val="24"/>
        </w:rPr>
        <w:t>ը</w:t>
      </w:r>
      <w:r w:rsidRPr="00A1595B">
        <w:rPr>
          <w:rFonts w:ascii="Sylfaen" w:hAnsi="Sylfaen"/>
          <w:sz w:val="24"/>
          <w:szCs w:val="24"/>
        </w:rPr>
        <w:t>)</w:t>
      </w:r>
      <w:r>
        <w:rPr>
          <w:rFonts w:ascii="Sylfaen" w:hAnsi="Sylfaen"/>
          <w:sz w:val="24"/>
          <w:szCs w:val="24"/>
        </w:rPr>
        <w:t>՝</w:t>
      </w:r>
      <w:r w:rsidRPr="00A1595B">
        <w:rPr>
          <w:rFonts w:ascii="Sylfaen" w:hAnsi="Sylfaen"/>
          <w:sz w:val="24"/>
          <w:szCs w:val="24"/>
        </w:rPr>
        <w:t xml:space="preserve"> վտանգավոր էնդոգեն կամ կողմնակի ագենտների առկայության կամ բացակայության մասով: Աֆինային քրոմատագրման (օրինակ՝</w:t>
      </w:r>
      <w:r w:rsidR="003C2A00" w:rsidRPr="003C2A00">
        <w:rPr>
          <w:rFonts w:ascii="Sylfaen" w:hAnsi="Sylfaen"/>
          <w:sz w:val="24"/>
          <w:szCs w:val="24"/>
        </w:rPr>
        <w:t> </w:t>
      </w:r>
      <w:r w:rsidRPr="00A1595B">
        <w:rPr>
          <w:rFonts w:ascii="Sylfaen" w:hAnsi="Sylfaen"/>
          <w:sz w:val="24"/>
          <w:szCs w:val="24"/>
        </w:rPr>
        <w:t xml:space="preserve">մոնոկլոնային հակամարմինների կիրառությունը) օգտագործումը թույլատրող մեթոդիկաները պետք է ներառեն արտադրության ընթացքում առաջացող այդպիսի արտադրական խառնուկների </w:t>
      </w:r>
      <w:r w:rsidR="00712415">
        <w:rPr>
          <w:rFonts w:ascii="Sylfaen" w:hAnsi="Sylfaen"/>
          <w:sz w:val="24"/>
          <w:szCs w:val="24"/>
        </w:rPr>
        <w:t>և</w:t>
      </w:r>
      <w:r w:rsidRPr="00A1595B">
        <w:rPr>
          <w:rFonts w:ascii="Sylfaen" w:hAnsi="Sylfaen"/>
          <w:sz w:val="24"/>
          <w:szCs w:val="24"/>
        </w:rPr>
        <w:t xml:space="preserve"> պոտենցիալ </w:t>
      </w:r>
      <w:r w:rsidRPr="00A1595B">
        <w:rPr>
          <w:rFonts w:ascii="Sylfaen" w:hAnsi="Sylfaen"/>
          <w:sz w:val="24"/>
          <w:szCs w:val="24"/>
        </w:rPr>
        <w:lastRenderedPageBreak/>
        <w:t xml:space="preserve">կոնտամինանտների՝ դեղագործական </w:t>
      </w:r>
      <w:r w:rsidRPr="00FA0957">
        <w:rPr>
          <w:rFonts w:ascii="Sylfaen" w:hAnsi="Sylfaen"/>
          <w:sz w:val="24"/>
          <w:szCs w:val="24"/>
        </w:rPr>
        <w:t>բաղադրամաս</w:t>
      </w:r>
      <w:r w:rsidRPr="00A1595B">
        <w:rPr>
          <w:rFonts w:ascii="Sylfaen" w:hAnsi="Sylfaen"/>
          <w:sz w:val="24"/>
          <w:szCs w:val="24"/>
        </w:rPr>
        <w:t xml:space="preserve">ի </w:t>
      </w:r>
      <w:r w:rsidR="00712415">
        <w:rPr>
          <w:rFonts w:ascii="Sylfaen" w:hAnsi="Sylfaen"/>
          <w:sz w:val="24"/>
          <w:szCs w:val="24"/>
        </w:rPr>
        <w:t>և</w:t>
      </w:r>
      <w:r w:rsidRPr="00A1595B">
        <w:rPr>
          <w:rFonts w:ascii="Sylfaen" w:hAnsi="Sylfaen"/>
          <w:sz w:val="24"/>
          <w:szCs w:val="24"/>
        </w:rPr>
        <w:t xml:space="preserve"> դեղապատրաստուկի որակի ու անվտանգության վրա բացասական ազդեցության բացակայությունն ապահովող համապատասխան միջոցներ: Անհրաժեշտ է ներկայացնել օգտագործվող հակամարմինների վերաբերյալ համապատասխան տեղեկությունները:</w:t>
      </w:r>
    </w:p>
    <w:p w14:paraId="0568DB9F" w14:textId="77777777" w:rsidR="00EC763D" w:rsidRDefault="00EC763D" w:rsidP="003C2A00">
      <w:pPr>
        <w:spacing w:after="160" w:line="360" w:lineRule="auto"/>
        <w:ind w:firstLine="567"/>
        <w:jc w:val="both"/>
        <w:rPr>
          <w:rFonts w:ascii="Sylfaen" w:hAnsi="Sylfaen"/>
          <w:sz w:val="24"/>
          <w:szCs w:val="24"/>
        </w:rPr>
      </w:pPr>
      <w:r w:rsidRPr="00A1595B">
        <w:rPr>
          <w:rFonts w:ascii="Sylfaen" w:hAnsi="Sylfaen"/>
          <w:sz w:val="24"/>
          <w:szCs w:val="24"/>
        </w:rPr>
        <w:t>Հնարավորության դեպքում դեղապատրաստուկների (</w:t>
      </w:r>
      <w:r w:rsidR="00712415">
        <w:rPr>
          <w:rFonts w:ascii="Sylfaen" w:hAnsi="Sylfaen"/>
          <w:sz w:val="24"/>
          <w:szCs w:val="24"/>
        </w:rPr>
        <w:t>և</w:t>
      </w:r>
      <w:r w:rsidRPr="00A1595B">
        <w:rPr>
          <w:rFonts w:ascii="Sylfaen" w:hAnsi="Sylfaen"/>
          <w:sz w:val="24"/>
          <w:szCs w:val="24"/>
        </w:rPr>
        <w:t xml:space="preserve"> որոշ դեպքերում դեղագործական </w:t>
      </w:r>
      <w:r>
        <w:rPr>
          <w:rFonts w:ascii="Sylfaen" w:hAnsi="Sylfaen"/>
          <w:sz w:val="24"/>
          <w:szCs w:val="24"/>
        </w:rPr>
        <w:t>բաղադրամաս</w:t>
      </w:r>
      <w:r w:rsidRPr="00A1595B">
        <w:rPr>
          <w:rFonts w:ascii="Sylfaen" w:hAnsi="Sylfaen"/>
          <w:sz w:val="24"/>
          <w:szCs w:val="24"/>
        </w:rPr>
        <w:t>ի) արտադրության մեջ օգտագործվող օժանդակ նյութերի որակը, ինչպես նա</w:t>
      </w:r>
      <w:r w:rsidR="00712415">
        <w:rPr>
          <w:rFonts w:ascii="Sylfaen" w:hAnsi="Sylfaen"/>
          <w:sz w:val="24"/>
          <w:szCs w:val="24"/>
        </w:rPr>
        <w:t>և</w:t>
      </w:r>
      <w:r w:rsidRPr="00A1595B">
        <w:rPr>
          <w:rFonts w:ascii="Sylfaen" w:hAnsi="Sylfaen"/>
          <w:sz w:val="24"/>
          <w:szCs w:val="24"/>
        </w:rPr>
        <w:t xml:space="preserve"> «խցանափակ կոնտեյներ» համակարգը պետք է բավարար</w:t>
      </w:r>
      <w:r>
        <w:rPr>
          <w:rFonts w:ascii="Sylfaen" w:hAnsi="Sylfaen"/>
          <w:sz w:val="24"/>
          <w:szCs w:val="24"/>
        </w:rPr>
        <w:t>ի</w:t>
      </w:r>
      <w:r w:rsidRPr="00A1595B">
        <w:rPr>
          <w:rFonts w:ascii="Sylfaen" w:hAnsi="Sylfaen"/>
          <w:sz w:val="24"/>
          <w:szCs w:val="24"/>
        </w:rPr>
        <w:t xml:space="preserve"> դեղագրքային ստանդարտները։ Հակառակ դեպքում ոչ դեղագրքային օժանդակ նյութերի համար անհրաժեշտ է սահմանել ընդունելիության բավարար չափորոշիչներ։</w:t>
      </w:r>
    </w:p>
    <w:p w14:paraId="22BE10D8" w14:textId="77777777" w:rsidR="00EC763D" w:rsidRDefault="00EC763D" w:rsidP="003C2A00">
      <w:pPr>
        <w:spacing w:after="160" w:line="360" w:lineRule="auto"/>
        <w:ind w:left="567" w:right="566"/>
        <w:jc w:val="center"/>
        <w:rPr>
          <w:rFonts w:ascii="Sylfaen" w:hAnsi="Sylfaen"/>
          <w:sz w:val="24"/>
          <w:szCs w:val="24"/>
        </w:rPr>
      </w:pPr>
    </w:p>
    <w:p w14:paraId="7098FD24" w14:textId="77777777" w:rsidR="00EC763D" w:rsidRDefault="00EC763D" w:rsidP="003C2A00">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2.4. Դեղագրքային մասնագրերը</w:t>
      </w:r>
    </w:p>
    <w:p w14:paraId="383443A4" w14:textId="0513568F" w:rsidR="00EC763D" w:rsidRDefault="00E95C9B" w:rsidP="003C2A00">
      <w:pPr>
        <w:spacing w:after="160" w:line="360" w:lineRule="auto"/>
        <w:ind w:firstLine="567"/>
        <w:jc w:val="both"/>
        <w:rPr>
          <w:rFonts w:ascii="Sylfaen" w:hAnsi="Sylfaen"/>
          <w:sz w:val="24"/>
          <w:szCs w:val="24"/>
        </w:rPr>
      </w:pPr>
      <w:r w:rsidRPr="00307772">
        <w:rPr>
          <w:rFonts w:ascii="Sylfaen" w:hAnsi="Sylfaen"/>
          <w:sz w:val="24"/>
        </w:rPr>
        <w:t>Եվրասիական տնտեսական հանձնաժողովի</w:t>
      </w:r>
      <w:r w:rsidR="00EC763D" w:rsidRPr="00A1595B">
        <w:rPr>
          <w:rFonts w:ascii="Sylfaen" w:hAnsi="Sylfaen"/>
          <w:sz w:val="24"/>
          <w:szCs w:val="24"/>
        </w:rPr>
        <w:t xml:space="preserve"> կոլեգիայի 2015 թվականի սեպտեմբերի 22-ի թիվ</w:t>
      </w:r>
      <w:r w:rsidR="003C2A00" w:rsidRPr="003C2A00">
        <w:rPr>
          <w:rFonts w:ascii="Sylfaen" w:hAnsi="Sylfaen"/>
          <w:sz w:val="24"/>
          <w:szCs w:val="24"/>
        </w:rPr>
        <w:t> </w:t>
      </w:r>
      <w:r w:rsidR="00EC763D" w:rsidRPr="00A1595B">
        <w:rPr>
          <w:rFonts w:ascii="Sylfaen" w:hAnsi="Sylfaen"/>
          <w:sz w:val="24"/>
          <w:szCs w:val="24"/>
        </w:rPr>
        <w:t>119</w:t>
      </w:r>
      <w:r w:rsidR="003C2A00" w:rsidRPr="003C2A00">
        <w:rPr>
          <w:rFonts w:ascii="Sylfaen" w:hAnsi="Sylfaen"/>
          <w:sz w:val="24"/>
          <w:szCs w:val="24"/>
        </w:rPr>
        <w:t> </w:t>
      </w:r>
      <w:r w:rsidR="00EC763D" w:rsidRPr="00A1595B">
        <w:rPr>
          <w:rFonts w:ascii="Sylfaen" w:hAnsi="Sylfaen"/>
          <w:sz w:val="24"/>
          <w:szCs w:val="24"/>
        </w:rPr>
        <w:t xml:space="preserve">որոշմամբ հաստատված «Եվրասիական տնտեսական միության անդամ պետությունների դեղագրքերի ներդաշնակեցման հայեցակարգին» համապատասխան՝ անդամ պետությունների դեղագրքերը </w:t>
      </w:r>
      <w:r w:rsidR="00712415">
        <w:rPr>
          <w:rFonts w:ascii="Sylfaen" w:hAnsi="Sylfaen"/>
          <w:sz w:val="24"/>
          <w:szCs w:val="24"/>
        </w:rPr>
        <w:t>և</w:t>
      </w:r>
      <w:r w:rsidR="00EC763D" w:rsidRPr="00A1595B">
        <w:rPr>
          <w:rFonts w:ascii="Sylfaen" w:hAnsi="Sylfaen"/>
          <w:sz w:val="24"/>
          <w:szCs w:val="24"/>
        </w:rPr>
        <w:t xml:space="preserve"> հիմնական դեղագրքերը (այսուհետ՝ դեղագրքեր) դեղագրքային հոդվածներում (մենագրություններում) պարունակում են կոնկրետ վերլուծական մեթոդիկաների </w:t>
      </w:r>
      <w:r w:rsidR="00712415">
        <w:rPr>
          <w:rFonts w:ascii="Sylfaen" w:hAnsi="Sylfaen"/>
          <w:sz w:val="24"/>
          <w:szCs w:val="24"/>
        </w:rPr>
        <w:t>և</w:t>
      </w:r>
      <w:r w:rsidR="00EC763D" w:rsidRPr="00A1595B">
        <w:rPr>
          <w:rFonts w:ascii="Sylfaen" w:hAnsi="Sylfaen"/>
          <w:sz w:val="24"/>
          <w:szCs w:val="24"/>
        </w:rPr>
        <w:t xml:space="preserve"> ընդունելիության չափորոշիչների առնչությամբ կար</w:t>
      </w:r>
      <w:r w:rsidR="00712415">
        <w:rPr>
          <w:rFonts w:ascii="Sylfaen" w:hAnsi="Sylfaen"/>
          <w:sz w:val="24"/>
          <w:szCs w:val="24"/>
        </w:rPr>
        <w:t>և</w:t>
      </w:r>
      <w:r w:rsidR="00EC763D" w:rsidRPr="00A1595B">
        <w:rPr>
          <w:rFonts w:ascii="Sylfaen" w:hAnsi="Sylfaen"/>
          <w:sz w:val="24"/>
          <w:szCs w:val="24"/>
        </w:rPr>
        <w:t xml:space="preserve">որ պահանջներ, որոնք կիրառվելու դեպքում դեղագործական </w:t>
      </w:r>
      <w:r w:rsidR="00EC763D">
        <w:rPr>
          <w:rFonts w:ascii="Sylfaen" w:hAnsi="Sylfaen"/>
          <w:sz w:val="24"/>
          <w:szCs w:val="24"/>
        </w:rPr>
        <w:t>բաղադրամաս</w:t>
      </w:r>
      <w:r w:rsidR="00EC763D" w:rsidRPr="00A1595B">
        <w:rPr>
          <w:rFonts w:ascii="Sylfaen" w:hAnsi="Sylfaen"/>
          <w:sz w:val="24"/>
          <w:szCs w:val="24"/>
        </w:rPr>
        <w:t>ի կամ դեղապատրաստուկի գնահատման գործընթացի մաս</w:t>
      </w:r>
      <w:r w:rsidR="00EC763D">
        <w:rPr>
          <w:rFonts w:ascii="Sylfaen" w:hAnsi="Sylfaen"/>
          <w:sz w:val="24"/>
          <w:szCs w:val="24"/>
        </w:rPr>
        <w:t xml:space="preserve"> են կազմում</w:t>
      </w:r>
      <w:r w:rsidR="00EC763D" w:rsidRPr="00A1595B">
        <w:rPr>
          <w:rFonts w:ascii="Sylfaen" w:hAnsi="Sylfaen"/>
          <w:sz w:val="24"/>
          <w:szCs w:val="24"/>
        </w:rPr>
        <w:t xml:space="preserve">։ Կենսատեխնոլոգիական </w:t>
      </w:r>
      <w:r w:rsidR="00712415">
        <w:rPr>
          <w:rFonts w:ascii="Sylfaen" w:hAnsi="Sylfaen"/>
          <w:sz w:val="24"/>
          <w:szCs w:val="24"/>
        </w:rPr>
        <w:t>և</w:t>
      </w:r>
      <w:r w:rsidR="00EC763D" w:rsidRPr="00A1595B">
        <w:rPr>
          <w:rFonts w:ascii="Sylfaen" w:hAnsi="Sylfaen"/>
          <w:sz w:val="24"/>
          <w:szCs w:val="24"/>
        </w:rPr>
        <w:t xml:space="preserve"> կենսաբանական պատրաստուկների նկատմամբ կիրառվող այդպիսի դեղագրքային հոդվածները (մենագրությունները) ներառում</w:t>
      </w:r>
      <w:r w:rsidR="003C2A00" w:rsidRPr="003C2A00">
        <w:rPr>
          <w:rFonts w:ascii="Sylfaen" w:hAnsi="Sylfaen"/>
          <w:sz w:val="24"/>
          <w:szCs w:val="24"/>
        </w:rPr>
        <w:t xml:space="preserve"> </w:t>
      </w:r>
      <w:r w:rsidR="00EC763D" w:rsidRPr="00A1595B">
        <w:rPr>
          <w:rFonts w:ascii="Sylfaen" w:hAnsi="Sylfaen"/>
          <w:sz w:val="24"/>
          <w:szCs w:val="24"/>
        </w:rPr>
        <w:t>են նա</w:t>
      </w:r>
      <w:r w:rsidR="00712415">
        <w:rPr>
          <w:rFonts w:ascii="Sylfaen" w:hAnsi="Sylfaen"/>
          <w:sz w:val="24"/>
          <w:szCs w:val="24"/>
        </w:rPr>
        <w:t>և</w:t>
      </w:r>
      <w:r w:rsidR="00EC763D" w:rsidRPr="00A1595B">
        <w:rPr>
          <w:rFonts w:ascii="Sylfaen" w:hAnsi="Sylfaen"/>
          <w:sz w:val="24"/>
          <w:szCs w:val="24"/>
        </w:rPr>
        <w:t xml:space="preserve"> մանրէազերծության, էնդոտոքսինների, միկրոկենսաբանական մաքրության, կոնտեյներում արտադրանքի ծավալի, </w:t>
      </w:r>
      <w:r w:rsidR="00EC763D">
        <w:rPr>
          <w:rFonts w:ascii="Sylfaen" w:hAnsi="Sylfaen"/>
          <w:sz w:val="24"/>
          <w:szCs w:val="24"/>
        </w:rPr>
        <w:t>դեղաչափ</w:t>
      </w:r>
      <w:r w:rsidR="00EC763D" w:rsidRPr="00A1595B">
        <w:rPr>
          <w:rFonts w:ascii="Sylfaen" w:hAnsi="Sylfaen"/>
          <w:sz w:val="24"/>
          <w:szCs w:val="24"/>
        </w:rPr>
        <w:t xml:space="preserve">ման միատարրության </w:t>
      </w:r>
      <w:r w:rsidR="00712415">
        <w:rPr>
          <w:rFonts w:ascii="Sylfaen" w:hAnsi="Sylfaen"/>
          <w:sz w:val="24"/>
          <w:szCs w:val="24"/>
        </w:rPr>
        <w:t>և</w:t>
      </w:r>
      <w:r w:rsidR="00EC763D" w:rsidRPr="00A1595B">
        <w:rPr>
          <w:rFonts w:ascii="Sylfaen" w:hAnsi="Sylfaen"/>
          <w:sz w:val="24"/>
          <w:szCs w:val="24"/>
        </w:rPr>
        <w:t xml:space="preserve"> մեխանիկական միացման մասով փորձարկումներ։ Դեղագրքային մեթոդների </w:t>
      </w:r>
      <w:r w:rsidR="00712415">
        <w:rPr>
          <w:rFonts w:ascii="Sylfaen" w:hAnsi="Sylfaen"/>
          <w:sz w:val="24"/>
          <w:szCs w:val="24"/>
        </w:rPr>
        <w:t>և</w:t>
      </w:r>
      <w:r w:rsidR="00EC763D" w:rsidRPr="00A1595B">
        <w:rPr>
          <w:rFonts w:ascii="Sylfaen" w:hAnsi="Sylfaen"/>
          <w:sz w:val="24"/>
          <w:szCs w:val="24"/>
        </w:rPr>
        <w:t xml:space="preserve"> ընդունելիության չափորոշիչների օգտագործման տեսանկյունից սույն գլխի </w:t>
      </w:r>
      <w:r w:rsidR="00EC763D" w:rsidRPr="00A1595B">
        <w:rPr>
          <w:rFonts w:ascii="Sylfaen" w:hAnsi="Sylfaen"/>
          <w:sz w:val="24"/>
          <w:szCs w:val="24"/>
        </w:rPr>
        <w:lastRenderedPageBreak/>
        <w:t xml:space="preserve">պահանջները կապված են դեղագրքերի վերլուծական մեթոդիկաների ներդաշնակեցման որոշակի մակարդակ ապահովելու հետ։ Դեղագրքերը նախատեսված են նույնական կամ մեթոդաբանական առումով համարժեք վերլուծական մեթոդիկաների </w:t>
      </w:r>
      <w:r w:rsidR="00712415">
        <w:rPr>
          <w:rFonts w:ascii="Sylfaen" w:hAnsi="Sylfaen"/>
          <w:sz w:val="24"/>
          <w:szCs w:val="24"/>
        </w:rPr>
        <w:t>և</w:t>
      </w:r>
      <w:r w:rsidR="00EC763D" w:rsidRPr="00A1595B">
        <w:rPr>
          <w:rFonts w:ascii="Sylfaen" w:hAnsi="Sylfaen"/>
          <w:sz w:val="24"/>
          <w:szCs w:val="24"/>
        </w:rPr>
        <w:t xml:space="preserve"> ընդունելիության չափորոշիչների մշակման համար։</w:t>
      </w:r>
    </w:p>
    <w:p w14:paraId="26FE45CB" w14:textId="3461D0EF" w:rsidR="00E95C9B" w:rsidRPr="00E95C9B" w:rsidRDefault="00E95C9B" w:rsidP="003C2A00">
      <w:pPr>
        <w:spacing w:after="160" w:line="360" w:lineRule="auto"/>
        <w:ind w:firstLine="567"/>
        <w:jc w:val="both"/>
        <w:rPr>
          <w:rFonts w:ascii="Sylfaen" w:eastAsia="Times New Roman" w:hAnsi="Sylfaen" w:cs="Times New Roman"/>
          <w:b/>
          <w:bCs/>
          <w:i/>
          <w:iCs/>
          <w:sz w:val="24"/>
          <w:szCs w:val="24"/>
        </w:rPr>
      </w:pPr>
      <w:r w:rsidRPr="00E95C9B">
        <w:rPr>
          <w:rFonts w:ascii="Sylfaen" w:hAnsi="Sylfaen"/>
          <w:b/>
          <w:bCs/>
          <w:i/>
          <w:iCs/>
          <w:sz w:val="24"/>
          <w:szCs w:val="24"/>
        </w:rPr>
        <w:t>(2.4-րդ ենթաբաժինը փոփ. ԵՏՀԽ 15.07.22 թիվ 110)</w:t>
      </w:r>
    </w:p>
    <w:p w14:paraId="4813C444" w14:textId="77777777" w:rsidR="00EC763D" w:rsidRDefault="00EC763D" w:rsidP="003C2A00">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2.5. Բացթողման թույլատրելի սահմանները </w:t>
      </w:r>
      <w:r w:rsidR="00712415">
        <w:rPr>
          <w:rFonts w:ascii="Sylfaen" w:hAnsi="Sylfaen"/>
          <w:sz w:val="24"/>
          <w:szCs w:val="24"/>
        </w:rPr>
        <w:t>և</w:t>
      </w:r>
      <w:r w:rsidRPr="00A1595B">
        <w:rPr>
          <w:rFonts w:ascii="Sylfaen" w:hAnsi="Sylfaen"/>
          <w:sz w:val="24"/>
          <w:szCs w:val="24"/>
        </w:rPr>
        <w:t xml:space="preserve"> </w:t>
      </w:r>
      <w:r w:rsidR="003C2A00" w:rsidRPr="003C2A00">
        <w:rPr>
          <w:rFonts w:ascii="Sylfaen" w:hAnsi="Sylfaen"/>
          <w:sz w:val="24"/>
          <w:szCs w:val="24"/>
        </w:rPr>
        <w:br/>
      </w:r>
      <w:r w:rsidRPr="00A1595B">
        <w:rPr>
          <w:rFonts w:ascii="Sylfaen" w:hAnsi="Sylfaen"/>
          <w:sz w:val="24"/>
          <w:szCs w:val="24"/>
        </w:rPr>
        <w:t>պիտանիության ժամկետի թույլատրելի սահմանները</w:t>
      </w:r>
    </w:p>
    <w:p w14:paraId="395D4ECD" w14:textId="77777777" w:rsidR="00EC763D" w:rsidRDefault="00EC763D" w:rsidP="003C2A0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Որակի ցուցանիշները հիմնավորելիս թույլատրվում է պիտանիության ժամկետի թույլատրելի սահմանների փոխարեն օգտագործել բացթողման թույլատրելի սահմանների հայեցակարգը։ Այդ հայեցակարգի հիմքում ընկած է դեղագործական ակտիվ </w:t>
      </w:r>
      <w:r w:rsidRPr="008756C0">
        <w:rPr>
          <w:rFonts w:ascii="Sylfaen" w:hAnsi="Sylfaen"/>
          <w:sz w:val="24"/>
          <w:szCs w:val="24"/>
        </w:rPr>
        <w:t xml:space="preserve">բաղադրամասի </w:t>
      </w:r>
      <w:r w:rsidRPr="00A1595B">
        <w:rPr>
          <w:rFonts w:ascii="Sylfaen" w:hAnsi="Sylfaen"/>
          <w:sz w:val="24"/>
          <w:szCs w:val="24"/>
        </w:rPr>
        <w:t>կամ դեղապատրաստուկի որակի ցուցանիշների թույլատրելի սահմանների սահմանումը, որոնք դրանց բացթողման պահին ավելի խիստ են, քան պիտանիության ժամկետի դեպքում։ Հայեցակարգի կիրառության օրինակներ կարող</w:t>
      </w:r>
      <w:r w:rsidR="003C2A00" w:rsidRPr="003C2A00">
        <w:rPr>
          <w:rFonts w:ascii="Sylfaen" w:hAnsi="Sylfaen"/>
          <w:sz w:val="24"/>
          <w:szCs w:val="24"/>
        </w:rPr>
        <w:t xml:space="preserve"> </w:t>
      </w:r>
      <w:r w:rsidRPr="00A1595B">
        <w:rPr>
          <w:rFonts w:ascii="Sylfaen" w:hAnsi="Sylfaen"/>
          <w:sz w:val="24"/>
          <w:szCs w:val="24"/>
        </w:rPr>
        <w:t xml:space="preserve">են լինել ակտիվությունը (potency) </w:t>
      </w:r>
      <w:r w:rsidR="00712415">
        <w:rPr>
          <w:rFonts w:ascii="Sylfaen" w:hAnsi="Sylfaen"/>
          <w:sz w:val="24"/>
          <w:szCs w:val="24"/>
        </w:rPr>
        <w:t>և</w:t>
      </w:r>
      <w:r w:rsidRPr="00A1595B">
        <w:rPr>
          <w:rFonts w:ascii="Sylfaen" w:hAnsi="Sylfaen"/>
          <w:sz w:val="24"/>
          <w:szCs w:val="24"/>
        </w:rPr>
        <w:t xml:space="preserve"> դեգրադաց</w:t>
      </w:r>
      <w:r>
        <w:rPr>
          <w:rFonts w:ascii="Sylfaen" w:hAnsi="Sylfaen"/>
          <w:sz w:val="24"/>
          <w:szCs w:val="24"/>
        </w:rPr>
        <w:t>ման</w:t>
      </w:r>
      <w:r w:rsidRPr="00A1595B">
        <w:rPr>
          <w:rFonts w:ascii="Sylfaen" w:hAnsi="Sylfaen"/>
          <w:sz w:val="24"/>
          <w:szCs w:val="24"/>
        </w:rPr>
        <w:t xml:space="preserve"> արգասիքները։ Մասնավոր դեպքերում բացթողման սահմանների հայեցակարգը թույլատրվում է կիրառել ոչ թե գրանցման դոսյեում սահմանված պիտանիության ժամկետի թույլատրելի սահմանների նկատմամբ, այլ բացառապես սեփական թույլատրելի սահմանների նկատմամբ։</w:t>
      </w:r>
    </w:p>
    <w:p w14:paraId="4BA4F01B" w14:textId="77777777" w:rsidR="008032B6" w:rsidRPr="00C70D5C" w:rsidRDefault="008032B6" w:rsidP="003C2A00">
      <w:pPr>
        <w:spacing w:after="160" w:line="360" w:lineRule="auto"/>
        <w:ind w:left="567" w:right="566"/>
        <w:jc w:val="center"/>
        <w:rPr>
          <w:rFonts w:ascii="Sylfaen" w:hAnsi="Sylfaen"/>
          <w:sz w:val="24"/>
          <w:szCs w:val="24"/>
        </w:rPr>
      </w:pPr>
    </w:p>
    <w:p w14:paraId="119C094A" w14:textId="77777777" w:rsidR="00EC763D" w:rsidRDefault="003C2A00" w:rsidP="003C2A00">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2.6.</w:t>
      </w:r>
      <w:r w:rsidRPr="003C2A00">
        <w:rPr>
          <w:rFonts w:ascii="Sylfaen" w:hAnsi="Sylfaen"/>
          <w:sz w:val="24"/>
          <w:szCs w:val="24"/>
        </w:rPr>
        <w:t xml:space="preserve"> </w:t>
      </w:r>
      <w:r w:rsidR="00EC763D" w:rsidRPr="00A1595B">
        <w:rPr>
          <w:rFonts w:ascii="Sylfaen" w:hAnsi="Sylfaen"/>
          <w:sz w:val="24"/>
          <w:szCs w:val="24"/>
        </w:rPr>
        <w:t>Վիճակագրական հայեցակարգերը</w:t>
      </w:r>
    </w:p>
    <w:p w14:paraId="2A1D0851" w14:textId="77777777" w:rsidR="00EC763D" w:rsidRDefault="00EC763D" w:rsidP="003C2A0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Քանակական տվյալներ ներկայացնելու անհրաժեշտության դեպքում հարկավոր</w:t>
      </w:r>
      <w:r w:rsidR="003C2A00" w:rsidRPr="003C2A00">
        <w:rPr>
          <w:rFonts w:ascii="Sylfaen" w:hAnsi="Sylfaen"/>
          <w:sz w:val="24"/>
          <w:szCs w:val="24"/>
        </w:rPr>
        <w:t xml:space="preserve"> </w:t>
      </w:r>
      <w:r w:rsidRPr="00A1595B">
        <w:rPr>
          <w:rFonts w:ascii="Sylfaen" w:hAnsi="Sylfaen"/>
          <w:sz w:val="24"/>
          <w:szCs w:val="24"/>
        </w:rPr>
        <w:t>է պատշաճ վիճակագրական վերլուծություն</w:t>
      </w:r>
      <w:r w:rsidRPr="00627B05">
        <w:rPr>
          <w:rFonts w:ascii="Sylfaen" w:hAnsi="Sylfaen"/>
          <w:sz w:val="24"/>
          <w:szCs w:val="24"/>
        </w:rPr>
        <w:t xml:space="preserve"> </w:t>
      </w:r>
      <w:r w:rsidRPr="00A1595B">
        <w:rPr>
          <w:rFonts w:ascii="Sylfaen" w:hAnsi="Sylfaen"/>
          <w:sz w:val="24"/>
          <w:szCs w:val="24"/>
        </w:rPr>
        <w:t>կատարել։ Անհրաժեշտ</w:t>
      </w:r>
      <w:r w:rsidR="003C2A00" w:rsidRPr="003C2A00">
        <w:rPr>
          <w:rFonts w:ascii="Sylfaen" w:hAnsi="Sylfaen"/>
          <w:sz w:val="24"/>
          <w:szCs w:val="24"/>
        </w:rPr>
        <w:t xml:space="preserve"> </w:t>
      </w:r>
      <w:r w:rsidRPr="00A1595B">
        <w:rPr>
          <w:rFonts w:ascii="Sylfaen" w:hAnsi="Sylfaen"/>
          <w:sz w:val="24"/>
          <w:szCs w:val="24"/>
        </w:rPr>
        <w:t>է բազմակողմանիորեն նկարագրել վերլուծության մեթոդները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դրանց հիմնավորումը </w:t>
      </w:r>
      <w:r w:rsidR="00712415">
        <w:rPr>
          <w:rFonts w:ascii="Sylfaen" w:hAnsi="Sylfaen"/>
          <w:sz w:val="24"/>
          <w:szCs w:val="24"/>
        </w:rPr>
        <w:t>և</w:t>
      </w:r>
      <w:r w:rsidRPr="00A1595B">
        <w:rPr>
          <w:rFonts w:ascii="Sylfaen" w:hAnsi="Sylfaen"/>
          <w:sz w:val="24"/>
          <w:szCs w:val="24"/>
        </w:rPr>
        <w:t xml:space="preserve"> ընտրության գիտական նախապայմանները։ Այդ</w:t>
      </w:r>
      <w:r w:rsidR="003C2A00" w:rsidRPr="003C2A00">
        <w:rPr>
          <w:rFonts w:ascii="Sylfaen" w:hAnsi="Sylfaen"/>
          <w:sz w:val="24"/>
          <w:szCs w:val="24"/>
        </w:rPr>
        <w:t> </w:t>
      </w:r>
      <w:r w:rsidRPr="00A1595B">
        <w:rPr>
          <w:rFonts w:ascii="Sylfaen" w:hAnsi="Sylfaen"/>
          <w:sz w:val="24"/>
          <w:szCs w:val="24"/>
        </w:rPr>
        <w:t>նկարագրությունը պետք է բավականին ամբողջական (պարզ) լինի՝ ներկայացված արդյունքների անկախ մշակումն իրականացնելու համար։</w:t>
      </w:r>
    </w:p>
    <w:p w14:paraId="36D4DA40" w14:textId="77777777" w:rsidR="003C2A00" w:rsidRPr="00C70D5C" w:rsidRDefault="003C2A00" w:rsidP="003C2A00">
      <w:pPr>
        <w:spacing w:after="160" w:line="480" w:lineRule="auto"/>
        <w:ind w:left="567" w:right="567"/>
        <w:jc w:val="center"/>
        <w:rPr>
          <w:rFonts w:ascii="Sylfaen" w:hAnsi="Sylfaen"/>
          <w:sz w:val="24"/>
          <w:szCs w:val="24"/>
        </w:rPr>
      </w:pPr>
    </w:p>
    <w:p w14:paraId="1EC5A663" w14:textId="77777777" w:rsidR="00EC763D" w:rsidRDefault="003C2A00" w:rsidP="003C2A00">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3.</w:t>
      </w:r>
      <w:r w:rsidRPr="00D413E4">
        <w:rPr>
          <w:rFonts w:ascii="Sylfaen" w:hAnsi="Sylfaen"/>
          <w:sz w:val="24"/>
          <w:szCs w:val="24"/>
        </w:rPr>
        <w:t xml:space="preserve"> </w:t>
      </w:r>
      <w:r w:rsidR="00EC763D" w:rsidRPr="00A1595B">
        <w:rPr>
          <w:rFonts w:ascii="Sylfaen" w:hAnsi="Sylfaen"/>
          <w:sz w:val="24"/>
          <w:szCs w:val="24"/>
        </w:rPr>
        <w:t>Մասնագրի հիմնավորումը</w:t>
      </w:r>
    </w:p>
    <w:p w14:paraId="1F8CF557" w14:textId="1C0923CB" w:rsidR="00EC763D" w:rsidRDefault="00EC763D" w:rsidP="003C2A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Դեղագործական </w:t>
      </w:r>
      <w:r>
        <w:rPr>
          <w:rFonts w:ascii="Sylfaen" w:hAnsi="Sylfaen"/>
          <w:sz w:val="24"/>
          <w:szCs w:val="24"/>
        </w:rPr>
        <w:t>բաղադրամաս</w:t>
      </w:r>
      <w:r w:rsidRPr="00A1595B">
        <w:rPr>
          <w:rFonts w:ascii="Sylfaen" w:hAnsi="Sylfaen"/>
          <w:sz w:val="24"/>
          <w:szCs w:val="24"/>
        </w:rPr>
        <w:t xml:space="preserve">ի </w:t>
      </w:r>
      <w:r w:rsidR="00712415">
        <w:rPr>
          <w:rFonts w:ascii="Sylfaen" w:hAnsi="Sylfaen"/>
          <w:sz w:val="24"/>
          <w:szCs w:val="24"/>
        </w:rPr>
        <w:t>և</w:t>
      </w:r>
      <w:r w:rsidRPr="00A1595B">
        <w:rPr>
          <w:rFonts w:ascii="Sylfaen" w:hAnsi="Sylfaen"/>
          <w:sz w:val="24"/>
          <w:szCs w:val="24"/>
        </w:rPr>
        <w:t xml:space="preserve"> դեղապատրաստուկի վերաբերյալ մասնագրերի կազմումը որակի հսկողության ընդհանուր ռազմավարո</w:t>
      </w:r>
      <w:r>
        <w:rPr>
          <w:rFonts w:ascii="Sylfaen" w:hAnsi="Sylfaen"/>
          <w:sz w:val="24"/>
          <w:szCs w:val="24"/>
        </w:rPr>
        <w:t>ւ</w:t>
      </w:r>
      <w:r w:rsidRPr="00A1595B">
        <w:rPr>
          <w:rFonts w:ascii="Sylfaen" w:hAnsi="Sylfaen"/>
          <w:sz w:val="24"/>
          <w:szCs w:val="24"/>
        </w:rPr>
        <w:t xml:space="preserve">թյան մաս է կազմում, որը ներառում է ելանյութերի, հումքի </w:t>
      </w:r>
      <w:r w:rsidR="00712415">
        <w:rPr>
          <w:rFonts w:ascii="Sylfaen" w:hAnsi="Sylfaen"/>
          <w:sz w:val="24"/>
          <w:szCs w:val="24"/>
        </w:rPr>
        <w:t>և</w:t>
      </w:r>
      <w:r w:rsidRPr="00A1595B">
        <w:rPr>
          <w:rFonts w:ascii="Sylfaen" w:hAnsi="Sylfaen"/>
          <w:sz w:val="24"/>
          <w:szCs w:val="24"/>
        </w:rPr>
        <w:t xml:space="preserve"> օժանդակ նյութերի որակի հսկողությունը, ներարտադրական փորձարկումները, արտադրության գործընթացի գնահատումը կամ վալիդացումը, </w:t>
      </w:r>
      <w:r w:rsidR="00812D6F">
        <w:rPr>
          <w:rFonts w:ascii="Sylfaen" w:hAnsi="Sylfaen"/>
          <w:sz w:val="24"/>
          <w:szCs w:val="24"/>
        </w:rPr>
        <w:t>Արտադրական գործունեության կանոնն</w:t>
      </w:r>
      <w:r w:rsidRPr="00A1595B">
        <w:rPr>
          <w:rFonts w:ascii="Sylfaen" w:hAnsi="Sylfaen"/>
          <w:sz w:val="24"/>
          <w:szCs w:val="24"/>
        </w:rPr>
        <w:t xml:space="preserve">երի պահպանումը, կայունության ուսումնասիրությունը </w:t>
      </w:r>
      <w:r w:rsidR="00712415">
        <w:rPr>
          <w:rFonts w:ascii="Sylfaen" w:hAnsi="Sylfaen"/>
          <w:sz w:val="24"/>
          <w:szCs w:val="24"/>
        </w:rPr>
        <w:t>և</w:t>
      </w:r>
      <w:r w:rsidRPr="00A1595B">
        <w:rPr>
          <w:rFonts w:ascii="Sylfaen" w:hAnsi="Sylfaen"/>
          <w:sz w:val="24"/>
          <w:szCs w:val="24"/>
        </w:rPr>
        <w:t xml:space="preserve"> սերիաների հատկությունների </w:t>
      </w:r>
      <w:r w:rsidRPr="00627B05">
        <w:rPr>
          <w:rFonts w:ascii="Sylfaen" w:hAnsi="Sylfaen"/>
          <w:sz w:val="24"/>
          <w:szCs w:val="24"/>
        </w:rPr>
        <w:t xml:space="preserve">հաստատունության </w:t>
      </w:r>
      <w:r w:rsidRPr="00A1595B">
        <w:rPr>
          <w:rFonts w:ascii="Sylfaen" w:hAnsi="Sylfaen"/>
          <w:sz w:val="24"/>
          <w:szCs w:val="24"/>
        </w:rPr>
        <w:t xml:space="preserve">փորձարկումը։ Նշված </w:t>
      </w:r>
      <w:r>
        <w:rPr>
          <w:rFonts w:ascii="Sylfaen" w:hAnsi="Sylfaen"/>
          <w:sz w:val="24"/>
          <w:szCs w:val="24"/>
        </w:rPr>
        <w:t>բոլոր</w:t>
      </w:r>
      <w:r w:rsidRPr="00A1595B">
        <w:rPr>
          <w:rFonts w:ascii="Sylfaen" w:hAnsi="Sylfaen"/>
          <w:sz w:val="24"/>
          <w:szCs w:val="24"/>
        </w:rPr>
        <w:t xml:space="preserve"> տարրերը միասին ապահովում են դեղապատրաստուկի պատշաճ որակը։ Քանի որ մասնագրեր</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առավել</w:t>
      </w:r>
      <w:r w:rsidRPr="00A1595B">
        <w:rPr>
          <w:rFonts w:ascii="Sylfaen" w:hAnsi="Sylfaen"/>
          <w:sz w:val="24"/>
          <w:szCs w:val="24"/>
        </w:rPr>
        <w:t xml:space="preserve">ապես նախատեսված են որակի հաստատման, այլ ոչ թե դեղապատրաստուկի </w:t>
      </w:r>
      <w:r w:rsidR="00712415">
        <w:rPr>
          <w:rFonts w:ascii="Sylfaen" w:hAnsi="Sylfaen"/>
          <w:sz w:val="24"/>
          <w:szCs w:val="24"/>
        </w:rPr>
        <w:t>և</w:t>
      </w:r>
      <w:r w:rsidRPr="00A1595B">
        <w:rPr>
          <w:rFonts w:ascii="Sylfaen" w:hAnsi="Sylfaen"/>
          <w:sz w:val="24"/>
          <w:szCs w:val="24"/>
        </w:rPr>
        <w:t xml:space="preserve"> (կամ) դեղագործական ակտիվ </w:t>
      </w:r>
      <w:r>
        <w:rPr>
          <w:rFonts w:ascii="Sylfaen" w:hAnsi="Sylfaen"/>
          <w:sz w:val="24"/>
          <w:szCs w:val="24"/>
        </w:rPr>
        <w:t>բաղադրամաս</w:t>
      </w:r>
      <w:r w:rsidRPr="00A1595B">
        <w:rPr>
          <w:rFonts w:ascii="Sylfaen" w:hAnsi="Sylfaen"/>
          <w:sz w:val="24"/>
          <w:szCs w:val="24"/>
        </w:rPr>
        <w:t xml:space="preserve">ի հատկությունների բնութագրման համար, արտադրողը պետք է ներկայացնի ընտրության նախապայմանները </w:t>
      </w:r>
      <w:r w:rsidR="00712415">
        <w:rPr>
          <w:rFonts w:ascii="Sylfaen" w:hAnsi="Sylfaen"/>
          <w:sz w:val="24"/>
          <w:szCs w:val="24"/>
        </w:rPr>
        <w:t>և</w:t>
      </w:r>
      <w:r w:rsidRPr="00A1595B">
        <w:rPr>
          <w:rFonts w:ascii="Sylfaen" w:hAnsi="Sylfaen"/>
          <w:sz w:val="24"/>
          <w:szCs w:val="24"/>
        </w:rPr>
        <w:t xml:space="preserve"> որակի որոշակի ցուցանիշների փորձարկումները մասնագրում ներառելու </w:t>
      </w:r>
      <w:r w:rsidR="00712415">
        <w:rPr>
          <w:rFonts w:ascii="Sylfaen" w:hAnsi="Sylfaen"/>
          <w:sz w:val="24"/>
          <w:szCs w:val="24"/>
        </w:rPr>
        <w:t>և</w:t>
      </w:r>
      <w:r w:rsidRPr="00A1595B">
        <w:rPr>
          <w:rFonts w:ascii="Sylfaen" w:hAnsi="Sylfaen"/>
          <w:sz w:val="24"/>
          <w:szCs w:val="24"/>
        </w:rPr>
        <w:t xml:space="preserve"> (կամ) դրանից հանելու հիմնավորումը։ Գիտականորեն հիմնավորված մասնագրեր մշակելիս անհրաժեշտ</w:t>
      </w:r>
      <w:r w:rsidR="003C2A00" w:rsidRPr="003C2A00">
        <w:rPr>
          <w:rFonts w:ascii="Sylfaen" w:hAnsi="Sylfaen"/>
          <w:sz w:val="24"/>
          <w:szCs w:val="24"/>
        </w:rPr>
        <w:t> </w:t>
      </w:r>
      <w:r w:rsidRPr="00A1595B">
        <w:rPr>
          <w:rFonts w:ascii="Sylfaen" w:hAnsi="Sylfaen"/>
          <w:sz w:val="24"/>
          <w:szCs w:val="24"/>
        </w:rPr>
        <w:t>է հաշվի առնել մի շարք ասպեկտներ, որոնց վերաբերյալ ցուցումները ներկայացված են ստոր</w:t>
      </w:r>
      <w:r w:rsidR="00712415">
        <w:rPr>
          <w:rFonts w:ascii="Sylfaen" w:hAnsi="Sylfaen"/>
          <w:sz w:val="24"/>
          <w:szCs w:val="24"/>
        </w:rPr>
        <w:t>և</w:t>
      </w:r>
      <w:r w:rsidRPr="00A1595B">
        <w:rPr>
          <w:rFonts w:ascii="Sylfaen" w:hAnsi="Sylfaen"/>
          <w:sz w:val="24"/>
          <w:szCs w:val="24"/>
        </w:rPr>
        <w:t>։</w:t>
      </w:r>
    </w:p>
    <w:p w14:paraId="7DACC81E" w14:textId="77777777" w:rsidR="00EC763D" w:rsidRDefault="00EC763D" w:rsidP="003C2A0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Մասնագրերը պետք է կապված լինեն արտադրության գործընթացի հետ։ Մասնագրերը պետք է հիմնված լինեն արտադրության հաստատունությունը հաստատելու համար օգտագործված սերիաների </w:t>
      </w:r>
      <w:r w:rsidRPr="0032390E">
        <w:rPr>
          <w:rFonts w:ascii="Sylfaen" w:hAnsi="Sylfaen"/>
          <w:sz w:val="24"/>
          <w:szCs w:val="24"/>
        </w:rPr>
        <w:t xml:space="preserve">վերլուծության </w:t>
      </w:r>
      <w:r w:rsidRPr="00A1595B">
        <w:rPr>
          <w:rFonts w:ascii="Sylfaen" w:hAnsi="Sylfaen"/>
          <w:sz w:val="24"/>
          <w:szCs w:val="24"/>
        </w:rPr>
        <w:t xml:space="preserve">արդյունքների վրա։ Անհրաժեշտ է մասնագրերը </w:t>
      </w:r>
      <w:r w:rsidR="00712415">
        <w:rPr>
          <w:rFonts w:ascii="Sylfaen" w:hAnsi="Sylfaen"/>
          <w:sz w:val="24"/>
          <w:szCs w:val="24"/>
        </w:rPr>
        <w:t>և</w:t>
      </w:r>
      <w:r w:rsidRPr="00A1595B">
        <w:rPr>
          <w:rFonts w:ascii="Sylfaen" w:hAnsi="Sylfaen"/>
          <w:sz w:val="24"/>
          <w:szCs w:val="24"/>
        </w:rPr>
        <w:t xml:space="preserve"> արտադրության գործընթացը կապակցել</w:t>
      </w:r>
      <w:r>
        <w:rPr>
          <w:rFonts w:ascii="Sylfaen" w:hAnsi="Sylfaen"/>
          <w:sz w:val="24"/>
          <w:szCs w:val="24"/>
        </w:rPr>
        <w:t>՝</w:t>
      </w:r>
      <w:r w:rsidRPr="00A1595B">
        <w:rPr>
          <w:rFonts w:ascii="Sylfaen" w:hAnsi="Sylfaen"/>
          <w:sz w:val="24"/>
          <w:szCs w:val="24"/>
        </w:rPr>
        <w:t xml:space="preserve"> հատկապես </w:t>
      </w:r>
      <w:r>
        <w:rPr>
          <w:rFonts w:ascii="Sylfaen" w:hAnsi="Sylfaen"/>
          <w:sz w:val="24"/>
          <w:szCs w:val="24"/>
        </w:rPr>
        <w:t xml:space="preserve">ըստ </w:t>
      </w:r>
      <w:r w:rsidRPr="00A1595B">
        <w:rPr>
          <w:rFonts w:ascii="Sylfaen" w:hAnsi="Sylfaen"/>
          <w:sz w:val="24"/>
          <w:szCs w:val="24"/>
        </w:rPr>
        <w:t>հարակից միացություններ</w:t>
      </w:r>
      <w:r>
        <w:rPr>
          <w:rFonts w:ascii="Sylfaen" w:hAnsi="Sylfaen"/>
          <w:sz w:val="24"/>
          <w:szCs w:val="24"/>
        </w:rPr>
        <w:t>ի</w:t>
      </w:r>
      <w:r w:rsidRPr="00A1595B">
        <w:rPr>
          <w:rFonts w:ascii="Sylfaen" w:hAnsi="Sylfaen"/>
          <w:sz w:val="24"/>
          <w:szCs w:val="24"/>
        </w:rPr>
        <w:t>, հարակից ու արտադրական խառնուկներ</w:t>
      </w:r>
      <w:r>
        <w:rPr>
          <w:rFonts w:ascii="Sylfaen" w:hAnsi="Sylfaen"/>
          <w:sz w:val="24"/>
          <w:szCs w:val="24"/>
        </w:rPr>
        <w:t>ի</w:t>
      </w:r>
      <w:r w:rsidRPr="00A1595B">
        <w:rPr>
          <w:rFonts w:ascii="Sylfaen" w:hAnsi="Sylfaen"/>
          <w:sz w:val="24"/>
          <w:szCs w:val="24"/>
        </w:rPr>
        <w:t xml:space="preserve">։ Արտադրության գործընթացի փոփոխությունները </w:t>
      </w:r>
      <w:r w:rsidR="00712415">
        <w:rPr>
          <w:rFonts w:ascii="Sylfaen" w:hAnsi="Sylfaen"/>
          <w:sz w:val="24"/>
          <w:szCs w:val="24"/>
        </w:rPr>
        <w:t>և</w:t>
      </w:r>
      <w:r w:rsidRPr="00A1595B">
        <w:rPr>
          <w:rFonts w:ascii="Sylfaen" w:hAnsi="Sylfaen"/>
          <w:sz w:val="24"/>
          <w:szCs w:val="24"/>
        </w:rPr>
        <w:t xml:space="preserve"> պահպանման ընթացքում առաջացող դեգրադացման արգասիքները կարող են հանգեցնել հետերոգեն պրոֆիլների, որոնք տարբերվում են նախակլինիկական </w:t>
      </w:r>
      <w:r w:rsidR="00712415">
        <w:rPr>
          <w:rFonts w:ascii="Sylfaen" w:hAnsi="Sylfaen"/>
          <w:sz w:val="24"/>
          <w:szCs w:val="24"/>
        </w:rPr>
        <w:t>և</w:t>
      </w:r>
      <w:r w:rsidRPr="00A1595B">
        <w:rPr>
          <w:rFonts w:ascii="Sylfaen" w:hAnsi="Sylfaen"/>
          <w:sz w:val="24"/>
          <w:szCs w:val="24"/>
        </w:rPr>
        <w:t xml:space="preserve"> կլինիկական մշակման մեջ օգտագործվող նյութի պրոֆիլներից։ Անհրաժեշտ է ուսումնասիրել </w:t>
      </w:r>
      <w:r w:rsidRPr="00A1595B">
        <w:rPr>
          <w:rFonts w:ascii="Sylfaen" w:hAnsi="Sylfaen"/>
          <w:sz w:val="24"/>
          <w:szCs w:val="24"/>
        </w:rPr>
        <w:lastRenderedPageBreak/>
        <w:t>այդպիսի փոփոխությունների կար</w:t>
      </w:r>
      <w:r w:rsidR="00712415">
        <w:rPr>
          <w:rFonts w:ascii="Sylfaen" w:hAnsi="Sylfaen"/>
          <w:sz w:val="24"/>
          <w:szCs w:val="24"/>
        </w:rPr>
        <w:t>և</w:t>
      </w:r>
      <w:r w:rsidRPr="00A1595B">
        <w:rPr>
          <w:rFonts w:ascii="Sylfaen" w:hAnsi="Sylfaen"/>
          <w:sz w:val="24"/>
          <w:szCs w:val="24"/>
        </w:rPr>
        <w:t>որությունը։</w:t>
      </w:r>
    </w:p>
    <w:p w14:paraId="68862BF8" w14:textId="77777777" w:rsidR="00EC763D" w:rsidRDefault="00EC763D" w:rsidP="003C2A0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Մասնագրերով պետք է թույլատրվի դեղագործական ակտիվ </w:t>
      </w:r>
      <w:r>
        <w:rPr>
          <w:rFonts w:ascii="Sylfaen" w:hAnsi="Sylfaen"/>
          <w:sz w:val="24"/>
          <w:szCs w:val="24"/>
        </w:rPr>
        <w:t>բաղադրամաս</w:t>
      </w:r>
      <w:r w:rsidRPr="00A1595B">
        <w:rPr>
          <w:rFonts w:ascii="Sylfaen" w:hAnsi="Sylfaen"/>
          <w:sz w:val="24"/>
          <w:szCs w:val="24"/>
        </w:rPr>
        <w:t xml:space="preserve">ի </w:t>
      </w:r>
      <w:r w:rsidR="00712415">
        <w:rPr>
          <w:rFonts w:ascii="Sylfaen" w:hAnsi="Sylfaen"/>
          <w:sz w:val="24"/>
          <w:szCs w:val="24"/>
        </w:rPr>
        <w:t>և</w:t>
      </w:r>
      <w:r w:rsidRPr="00A1595B">
        <w:rPr>
          <w:rFonts w:ascii="Sylfaen" w:hAnsi="Sylfaen"/>
          <w:sz w:val="24"/>
          <w:szCs w:val="24"/>
        </w:rPr>
        <w:t xml:space="preserve"> դեղապատրաստուկի կայունության գնահատման անցկացումը։ Մասնագրեր մշակելիս անհրաժեշտ է հաշվի առնել դեղագործական ակտիվ </w:t>
      </w:r>
      <w:r>
        <w:rPr>
          <w:rFonts w:ascii="Sylfaen" w:hAnsi="Sylfaen"/>
          <w:sz w:val="24"/>
          <w:szCs w:val="24"/>
        </w:rPr>
        <w:t>բաղադրամաս</w:t>
      </w:r>
      <w:r w:rsidRPr="00A1595B">
        <w:rPr>
          <w:rFonts w:ascii="Sylfaen" w:hAnsi="Sylfaen"/>
          <w:sz w:val="24"/>
          <w:szCs w:val="24"/>
        </w:rPr>
        <w:t xml:space="preserve">ի </w:t>
      </w:r>
      <w:r w:rsidR="00712415">
        <w:rPr>
          <w:rFonts w:ascii="Sylfaen" w:hAnsi="Sylfaen"/>
          <w:sz w:val="24"/>
          <w:szCs w:val="24"/>
        </w:rPr>
        <w:t>և</w:t>
      </w:r>
      <w:r w:rsidRPr="00A1595B">
        <w:rPr>
          <w:rFonts w:ascii="Sylfaen" w:hAnsi="Sylfaen"/>
          <w:sz w:val="24"/>
          <w:szCs w:val="24"/>
        </w:rPr>
        <w:t xml:space="preserve"> դեղապատրաստուկի դեգրադաց</w:t>
      </w:r>
      <w:r>
        <w:rPr>
          <w:rFonts w:ascii="Sylfaen" w:hAnsi="Sylfaen"/>
          <w:sz w:val="24"/>
          <w:szCs w:val="24"/>
        </w:rPr>
        <w:t>ումը</w:t>
      </w:r>
      <w:r w:rsidRPr="00A1595B">
        <w:rPr>
          <w:rFonts w:ascii="Sylfaen" w:hAnsi="Sylfaen"/>
          <w:sz w:val="24"/>
          <w:szCs w:val="24"/>
        </w:rPr>
        <w:t xml:space="preserve"> (հնացումը), որը տեղի է ունենում պահպանման ընթացքում։ Հաշվի առնելով այդ արտադրանքին հատուկ բարդ կառուցվածքը՝ անհնար է ընտրել մեկ մեթոդիկա կամ մեկ պարամետր, որոնցով նկարագրվում</w:t>
      </w:r>
      <w:r w:rsidR="003C2A00" w:rsidRPr="003C2A00">
        <w:rPr>
          <w:rFonts w:ascii="Sylfaen" w:hAnsi="Sylfaen"/>
          <w:sz w:val="24"/>
          <w:szCs w:val="24"/>
        </w:rPr>
        <w:t xml:space="preserve"> </w:t>
      </w:r>
      <w:r w:rsidRPr="00A1595B">
        <w:rPr>
          <w:rFonts w:ascii="Sylfaen" w:hAnsi="Sylfaen"/>
          <w:sz w:val="24"/>
          <w:szCs w:val="24"/>
        </w:rPr>
        <w:t>է կայունության պրոֆիլը։ Արդյունքում՝ արտադրողը գրանցման դոսյեում պետք է կայունության ցուցանիշների պրոֆիլ</w:t>
      </w:r>
      <w:r w:rsidRPr="0032390E">
        <w:rPr>
          <w:rFonts w:ascii="Sylfaen" w:hAnsi="Sylfaen"/>
          <w:sz w:val="24"/>
          <w:szCs w:val="24"/>
        </w:rPr>
        <w:t xml:space="preserve"> </w:t>
      </w:r>
      <w:r w:rsidRPr="00A1595B">
        <w:rPr>
          <w:rFonts w:ascii="Sylfaen" w:hAnsi="Sylfaen"/>
          <w:sz w:val="24"/>
          <w:szCs w:val="24"/>
        </w:rPr>
        <w:t>առաջարկի։ Կայունության ցուցանիշների այդպիսի պրոֆիլի փորձարկման արդյունքները հետագայում պետք</w:t>
      </w:r>
      <w:r w:rsidR="003C2A00" w:rsidRPr="003C2A00">
        <w:rPr>
          <w:rFonts w:ascii="Sylfaen" w:hAnsi="Sylfaen"/>
          <w:sz w:val="24"/>
          <w:szCs w:val="24"/>
        </w:rPr>
        <w:t> </w:t>
      </w:r>
      <w:r w:rsidRPr="00A1595B">
        <w:rPr>
          <w:rFonts w:ascii="Sylfaen" w:hAnsi="Sylfaen"/>
          <w:sz w:val="24"/>
          <w:szCs w:val="24"/>
        </w:rPr>
        <w:t xml:space="preserve">է թույլ տան հայտնաբերել դեղապատրաստուկի </w:t>
      </w:r>
      <w:r w:rsidR="00712415">
        <w:rPr>
          <w:rFonts w:ascii="Sylfaen" w:hAnsi="Sylfaen"/>
          <w:sz w:val="24"/>
          <w:szCs w:val="24"/>
        </w:rPr>
        <w:t>և</w:t>
      </w:r>
      <w:r w:rsidRPr="00A1595B">
        <w:rPr>
          <w:rFonts w:ascii="Sylfaen" w:hAnsi="Sylfaen"/>
          <w:sz w:val="24"/>
          <w:szCs w:val="24"/>
        </w:rPr>
        <w:t xml:space="preserve"> (կամ) դեղագործական ակտիվ </w:t>
      </w:r>
      <w:r w:rsidRPr="0032390E">
        <w:rPr>
          <w:rFonts w:ascii="Sylfaen" w:hAnsi="Sylfaen"/>
          <w:sz w:val="24"/>
          <w:szCs w:val="24"/>
        </w:rPr>
        <w:t xml:space="preserve">բաղադրամասի </w:t>
      </w:r>
      <w:r w:rsidRPr="00A1595B">
        <w:rPr>
          <w:rFonts w:ascii="Sylfaen" w:hAnsi="Sylfaen"/>
          <w:sz w:val="24"/>
          <w:szCs w:val="24"/>
        </w:rPr>
        <w:t xml:space="preserve">որակի փոփոխությունները։ Մասնագրերում ներառվող փորձարկումների ցանկը կախված է դեղապատրաստուկի հատկություններից։ </w:t>
      </w:r>
      <w:r>
        <w:rPr>
          <w:rFonts w:ascii="Sylfaen" w:hAnsi="Sylfaen"/>
          <w:sz w:val="24"/>
          <w:szCs w:val="24"/>
        </w:rPr>
        <w:t xml:space="preserve">Հարկավոր </w:t>
      </w:r>
      <w:r w:rsidRPr="00A1595B">
        <w:rPr>
          <w:rFonts w:ascii="Sylfaen" w:hAnsi="Sylfaen"/>
          <w:sz w:val="24"/>
          <w:szCs w:val="24"/>
        </w:rPr>
        <w:t>է</w:t>
      </w:r>
      <w:r>
        <w:rPr>
          <w:rFonts w:ascii="Sylfaen" w:hAnsi="Sylfaen"/>
          <w:sz w:val="24"/>
          <w:szCs w:val="24"/>
        </w:rPr>
        <w:t>, որ</w:t>
      </w:r>
      <w:r w:rsidRPr="00A1595B">
        <w:rPr>
          <w:rFonts w:ascii="Sylfaen" w:hAnsi="Sylfaen"/>
          <w:sz w:val="24"/>
          <w:szCs w:val="24"/>
        </w:rPr>
        <w:t xml:space="preserve"> </w:t>
      </w:r>
      <w:r>
        <w:rPr>
          <w:rFonts w:ascii="Sylfaen" w:hAnsi="Sylfaen"/>
          <w:sz w:val="24"/>
          <w:szCs w:val="24"/>
        </w:rPr>
        <w:t>ա</w:t>
      </w:r>
      <w:r w:rsidRPr="00A1595B">
        <w:rPr>
          <w:rFonts w:ascii="Sylfaen" w:hAnsi="Sylfaen"/>
          <w:sz w:val="24"/>
          <w:szCs w:val="24"/>
        </w:rPr>
        <w:t>րտադրողը կատարի սույն կանոնների 8-րդ գլխի պահանջները։</w:t>
      </w:r>
    </w:p>
    <w:p w14:paraId="7E51B9B5" w14:textId="77777777" w:rsidR="00EC763D" w:rsidRDefault="00EC763D" w:rsidP="003C2A0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Մասնագրերը պետք է կապված լինեն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հետ։ Մասնագրեր</w:t>
      </w:r>
      <w:r>
        <w:rPr>
          <w:rFonts w:ascii="Sylfaen" w:hAnsi="Sylfaen"/>
          <w:sz w:val="24"/>
          <w:szCs w:val="24"/>
        </w:rPr>
        <w:t>ն</w:t>
      </w:r>
      <w:r w:rsidRPr="00A1595B">
        <w:rPr>
          <w:rFonts w:ascii="Sylfaen" w:hAnsi="Sylfaen"/>
          <w:sz w:val="24"/>
          <w:szCs w:val="24"/>
        </w:rPr>
        <w:t xml:space="preserve"> անհրաժեշտ է կազմել՝ հիմք ընդունելով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օգտագործվող սերիաների </w:t>
      </w:r>
      <w:r w:rsidRPr="0032390E">
        <w:rPr>
          <w:rFonts w:ascii="Sylfaen" w:hAnsi="Sylfaen"/>
          <w:sz w:val="24"/>
          <w:szCs w:val="24"/>
        </w:rPr>
        <w:t xml:space="preserve">վերլուծության </w:t>
      </w:r>
      <w:r w:rsidRPr="00A1595B">
        <w:rPr>
          <w:rFonts w:ascii="Sylfaen" w:hAnsi="Sylfaen"/>
          <w:sz w:val="24"/>
          <w:szCs w:val="24"/>
        </w:rPr>
        <w:t xml:space="preserve">արդյունքները։ Արդյունաբերական մասշտաբով արտադրվող նյութի որակը պետք է համապատասխանի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օգտագործվող սերիաների որակին։</w:t>
      </w:r>
    </w:p>
    <w:p w14:paraId="204E552F" w14:textId="77777777" w:rsidR="00EC763D" w:rsidRDefault="00EC763D" w:rsidP="003C2A00">
      <w:pPr>
        <w:spacing w:after="160" w:line="336" w:lineRule="auto"/>
        <w:ind w:firstLine="567"/>
        <w:jc w:val="both"/>
        <w:rPr>
          <w:rFonts w:ascii="Sylfaen" w:hAnsi="Sylfaen"/>
          <w:sz w:val="24"/>
          <w:szCs w:val="24"/>
        </w:rPr>
      </w:pPr>
      <w:r w:rsidRPr="00A1595B">
        <w:rPr>
          <w:rFonts w:ascii="Sylfaen" w:hAnsi="Sylfaen"/>
          <w:sz w:val="24"/>
          <w:szCs w:val="24"/>
        </w:rPr>
        <w:t>Մասնագրերը պետք է կապված լինեն վերլուծական մեթոդիկաների հետ։ Որակի կրիտիկական ցուցանիշները ներառում են, օրինակ</w:t>
      </w:r>
      <w:r>
        <w:rPr>
          <w:rFonts w:ascii="Sylfaen" w:hAnsi="Sylfaen"/>
          <w:sz w:val="24"/>
          <w:szCs w:val="24"/>
        </w:rPr>
        <w:t>՝</w:t>
      </w:r>
      <w:r w:rsidRPr="00A1595B">
        <w:rPr>
          <w:rFonts w:ascii="Sylfaen" w:hAnsi="Sylfaen"/>
          <w:sz w:val="24"/>
          <w:szCs w:val="24"/>
        </w:rPr>
        <w:t xml:space="preserve"> կենսաբանական ակտիվությունը (potency), հարակից միացությունների հատկությունները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քանակը</w:t>
      </w:r>
      <w:r w:rsidRPr="00A1595B">
        <w:rPr>
          <w:rFonts w:ascii="Sylfaen" w:hAnsi="Sylfaen"/>
          <w:sz w:val="24"/>
          <w:szCs w:val="24"/>
        </w:rPr>
        <w:t xml:space="preserve">, հարակից ու արտադրական խառնուկները։ Նշված ցուցանիշներն ուսումնասիրվում են մեծ թվով վերլուծական մեթոդիկաներով, որոնցից յուրաքանչյուրը բնութագրում է պատրաստուկի տարբեր հատկությունները։ Պատրաստուկը մշակելիս պատրաստուկի արտադրության տեխնոլոգիայի կատարելագործման հետ համատեղ հաճախ տեղի է ունենում վերլուծական տեխնոլոգիաների կատարելագործում։ Այս առումով անհրաժեշտ է հաստատել, որ </w:t>
      </w:r>
      <w:r w:rsidRPr="00A1595B">
        <w:rPr>
          <w:rFonts w:ascii="Sylfaen" w:hAnsi="Sylfaen"/>
          <w:sz w:val="24"/>
          <w:szCs w:val="24"/>
        </w:rPr>
        <w:lastRenderedPageBreak/>
        <w:t>մշակման ընթացքում ստացված տվյալները փոխկապակցվում են դեղապատրաստուկի գրանցման դիմում ներկայացնելու պահին ստացված տվյալների հետ։</w:t>
      </w:r>
    </w:p>
    <w:p w14:paraId="3A1A9CB4" w14:textId="77777777" w:rsidR="00812D6F" w:rsidRPr="00812D6F" w:rsidRDefault="00812D6F" w:rsidP="00812D6F">
      <w:pPr>
        <w:spacing w:after="160" w:line="360" w:lineRule="auto"/>
        <w:ind w:right="12" w:firstLine="567"/>
        <w:jc w:val="both"/>
        <w:rPr>
          <w:rFonts w:ascii="Sylfaen" w:eastAsia="Times New Roman" w:hAnsi="Sylfaen" w:cs="Times New Roman"/>
          <w:b/>
          <w:bCs/>
          <w:i/>
          <w:iCs/>
          <w:sz w:val="24"/>
          <w:szCs w:val="24"/>
        </w:rPr>
      </w:pPr>
      <w:r w:rsidRPr="00812D6F">
        <w:rPr>
          <w:rFonts w:ascii="Sylfaen" w:hAnsi="Sylfaen"/>
          <w:b/>
          <w:bCs/>
          <w:i/>
          <w:iCs/>
          <w:sz w:val="24"/>
          <w:szCs w:val="24"/>
        </w:rPr>
        <w:t>(3-րդ կետը փոփ. ԵՏՀԽ 15.07.22 թիվ 110)</w:t>
      </w:r>
    </w:p>
    <w:p w14:paraId="42A4749E" w14:textId="77777777" w:rsidR="00812D6F" w:rsidRDefault="00812D6F" w:rsidP="003C2A00">
      <w:pPr>
        <w:spacing w:after="160" w:line="336" w:lineRule="auto"/>
        <w:ind w:firstLine="567"/>
        <w:jc w:val="both"/>
        <w:rPr>
          <w:rFonts w:ascii="Sylfaen" w:eastAsia="Times New Roman" w:hAnsi="Sylfaen" w:cs="Times New Roman"/>
          <w:sz w:val="24"/>
          <w:szCs w:val="24"/>
        </w:rPr>
      </w:pPr>
    </w:p>
    <w:p w14:paraId="7826AC6F" w14:textId="77777777" w:rsidR="00EC763D" w:rsidRDefault="00EC763D" w:rsidP="003C2A00">
      <w:pPr>
        <w:spacing w:after="160" w:line="336" w:lineRule="auto"/>
        <w:ind w:left="567" w:right="567"/>
        <w:jc w:val="center"/>
        <w:rPr>
          <w:rFonts w:ascii="Sylfaen" w:hAnsi="Sylfaen"/>
          <w:sz w:val="24"/>
          <w:szCs w:val="24"/>
        </w:rPr>
      </w:pPr>
    </w:p>
    <w:p w14:paraId="7EB21FA6" w14:textId="77777777" w:rsidR="00514028" w:rsidRDefault="00514028" w:rsidP="003C2A00">
      <w:pPr>
        <w:spacing w:after="160" w:line="336" w:lineRule="auto"/>
        <w:ind w:left="567" w:right="567"/>
        <w:jc w:val="center"/>
        <w:rPr>
          <w:rFonts w:ascii="Sylfaen" w:hAnsi="Sylfaen"/>
          <w:sz w:val="24"/>
          <w:szCs w:val="24"/>
        </w:rPr>
      </w:pPr>
    </w:p>
    <w:p w14:paraId="127510EE" w14:textId="77777777" w:rsidR="00EC763D" w:rsidRDefault="00EC763D" w:rsidP="008032B6">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 Մասնագրերը</w:t>
      </w:r>
    </w:p>
    <w:p w14:paraId="3017240C" w14:textId="77777777" w:rsidR="00EC763D" w:rsidRDefault="00EC763D" w:rsidP="008032B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Մասնագրում ներառվող փորձարկումների ընտրությունը կախված</w:t>
      </w:r>
      <w:r w:rsidR="003C2A00" w:rsidRPr="003C2A00">
        <w:rPr>
          <w:rFonts w:ascii="Sylfaen" w:hAnsi="Sylfaen"/>
          <w:sz w:val="24"/>
          <w:szCs w:val="24"/>
        </w:rPr>
        <w:t xml:space="preserve"> </w:t>
      </w:r>
      <w:r w:rsidRPr="00A1595B">
        <w:rPr>
          <w:rFonts w:ascii="Sylfaen" w:hAnsi="Sylfaen"/>
          <w:sz w:val="24"/>
          <w:szCs w:val="24"/>
        </w:rPr>
        <w:t xml:space="preserve">է դեղապատրաստուկից։ Անհրաժեշտ է նկարագրել այն գիտական նախապայմանները, որոնց հիման վրա սահմանվել </w:t>
      </w:r>
      <w:r>
        <w:rPr>
          <w:rFonts w:ascii="Sylfaen" w:hAnsi="Sylfaen"/>
          <w:sz w:val="24"/>
          <w:szCs w:val="24"/>
        </w:rPr>
        <w:t>է</w:t>
      </w:r>
      <w:r w:rsidRPr="00A1595B">
        <w:rPr>
          <w:rFonts w:ascii="Sylfaen" w:hAnsi="Sylfaen"/>
          <w:sz w:val="24"/>
          <w:szCs w:val="24"/>
        </w:rPr>
        <w:t xml:space="preserve"> ընդունելիության չափորոշիչների թույլատրելի ընդգրկույթը։ Ընդունելիության չափորոշիչները պետք է սահմանել </w:t>
      </w:r>
      <w:r w:rsidR="00712415">
        <w:rPr>
          <w:rFonts w:ascii="Sylfaen" w:hAnsi="Sylfaen"/>
          <w:sz w:val="24"/>
          <w:szCs w:val="24"/>
        </w:rPr>
        <w:t>և</w:t>
      </w:r>
      <w:r w:rsidRPr="00A1595B">
        <w:rPr>
          <w:rFonts w:ascii="Sylfaen" w:hAnsi="Sylfaen"/>
          <w:sz w:val="24"/>
          <w:szCs w:val="24"/>
        </w:rPr>
        <w:t xml:space="preserve"> հիմնավորել՝ ուղղորդվելով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հետազոտություններում օգտագործվ</w:t>
      </w:r>
      <w:r>
        <w:rPr>
          <w:rFonts w:ascii="Sylfaen" w:hAnsi="Sylfaen"/>
          <w:sz w:val="24"/>
          <w:szCs w:val="24"/>
        </w:rPr>
        <w:t>ած</w:t>
      </w:r>
      <w:r w:rsidRPr="00A1595B">
        <w:rPr>
          <w:rFonts w:ascii="Sylfaen" w:hAnsi="Sylfaen"/>
          <w:sz w:val="24"/>
          <w:szCs w:val="24"/>
        </w:rPr>
        <w:t xml:space="preserve"> սերիաների վերլուծ</w:t>
      </w:r>
      <w:r>
        <w:rPr>
          <w:rFonts w:ascii="Sylfaen" w:hAnsi="Sylfaen"/>
          <w:sz w:val="24"/>
          <w:szCs w:val="24"/>
        </w:rPr>
        <w:t>ության</w:t>
      </w:r>
      <w:r w:rsidRPr="00A1595B">
        <w:rPr>
          <w:rFonts w:ascii="Sylfaen" w:hAnsi="Sylfaen"/>
          <w:sz w:val="24"/>
          <w:szCs w:val="24"/>
        </w:rPr>
        <w:t xml:space="preserve"> արդյունքներով, արտադրության հաստատունությունը հաստատելու համար օգտագործված սերիաների </w:t>
      </w:r>
      <w:r w:rsidRPr="00DD09B3">
        <w:rPr>
          <w:rFonts w:ascii="Sylfaen" w:hAnsi="Sylfaen"/>
          <w:sz w:val="24"/>
          <w:szCs w:val="24"/>
        </w:rPr>
        <w:t xml:space="preserve">վերլուծության </w:t>
      </w:r>
      <w:r w:rsidRPr="00A1595B">
        <w:rPr>
          <w:rFonts w:ascii="Sylfaen" w:hAnsi="Sylfaen"/>
          <w:sz w:val="24"/>
          <w:szCs w:val="24"/>
        </w:rPr>
        <w:t xml:space="preserve">արդյունքներով, կայունության հետազոտությունների արդյունքներով </w:t>
      </w:r>
      <w:r w:rsidR="00712415">
        <w:rPr>
          <w:rFonts w:ascii="Sylfaen" w:hAnsi="Sylfaen"/>
          <w:sz w:val="24"/>
          <w:szCs w:val="24"/>
        </w:rPr>
        <w:t>և</w:t>
      </w:r>
      <w:r w:rsidRPr="00A1595B">
        <w:rPr>
          <w:rFonts w:ascii="Sylfaen" w:hAnsi="Sylfaen"/>
          <w:sz w:val="24"/>
          <w:szCs w:val="24"/>
        </w:rPr>
        <w:t xml:space="preserve"> դեղապատրաստուկի մշակման վերաբերյալ համապատասխան տվյալներով։</w:t>
      </w:r>
    </w:p>
    <w:p w14:paraId="02CEB2EF" w14:textId="77777777" w:rsidR="00EC763D" w:rsidRDefault="00EC763D" w:rsidP="008032B6">
      <w:pPr>
        <w:spacing w:after="160" w:line="360" w:lineRule="auto"/>
        <w:ind w:firstLine="567"/>
        <w:jc w:val="both"/>
        <w:rPr>
          <w:rFonts w:ascii="Sylfaen" w:hAnsi="Sylfaen"/>
          <w:sz w:val="24"/>
          <w:szCs w:val="24"/>
        </w:rPr>
      </w:pPr>
      <w:r w:rsidRPr="00A1595B">
        <w:rPr>
          <w:rFonts w:ascii="Sylfaen" w:hAnsi="Sylfaen"/>
          <w:sz w:val="24"/>
          <w:szCs w:val="24"/>
        </w:rPr>
        <w:t xml:space="preserve">Որոշ դեպքերում թույլատրվում է միջանկյալ արտադրանքի, այլ ոչ թե դեղագործական </w:t>
      </w:r>
      <w:r w:rsidRPr="00DD09B3">
        <w:rPr>
          <w:rFonts w:ascii="Sylfaen" w:hAnsi="Sylfaen"/>
          <w:sz w:val="24"/>
          <w:szCs w:val="24"/>
        </w:rPr>
        <w:t>բաղադրամաս</w:t>
      </w:r>
      <w:r w:rsidRPr="00A1595B">
        <w:rPr>
          <w:rFonts w:ascii="Sylfaen" w:hAnsi="Sylfaen"/>
          <w:sz w:val="24"/>
          <w:szCs w:val="24"/>
        </w:rPr>
        <w:t>ի կամ դեղապատրաստուկի հետազոտություններ անցկացնել։ Այդպիսի դեպքերում փորձարկումների արդյունքները հարկավոր է դիտարկել որպես ընդունելիության ներարտադրական չափորոշիչներ</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դրանք ներառել դեղագործական </w:t>
      </w:r>
      <w:r w:rsidRPr="00DD09B3">
        <w:rPr>
          <w:rFonts w:ascii="Sylfaen" w:hAnsi="Sylfaen"/>
          <w:sz w:val="24"/>
          <w:szCs w:val="24"/>
        </w:rPr>
        <w:t>բաղադրամաս</w:t>
      </w:r>
      <w:r w:rsidRPr="00A1595B">
        <w:rPr>
          <w:rFonts w:ascii="Sylfaen" w:hAnsi="Sylfaen"/>
          <w:sz w:val="24"/>
          <w:szCs w:val="24"/>
        </w:rPr>
        <w:t>ի կամ դեղապատրաստուկի մասնագրում, եթե դա նախատեսված է անդամ պետությունների լիազորված մարմինների պահանջներով։</w:t>
      </w:r>
    </w:p>
    <w:p w14:paraId="4EB334BE" w14:textId="77777777" w:rsidR="008032B6" w:rsidRPr="00C70D5C" w:rsidRDefault="008032B6" w:rsidP="008032B6">
      <w:pPr>
        <w:spacing w:after="160" w:line="360" w:lineRule="auto"/>
        <w:jc w:val="center"/>
        <w:rPr>
          <w:rFonts w:ascii="Sylfaen" w:hAnsi="Sylfaen"/>
          <w:sz w:val="24"/>
          <w:szCs w:val="24"/>
        </w:rPr>
      </w:pPr>
    </w:p>
    <w:p w14:paraId="4BFB4686" w14:textId="77777777" w:rsidR="00EC763D" w:rsidRDefault="00EC763D" w:rsidP="008032B6">
      <w:pPr>
        <w:spacing w:after="160" w:line="360" w:lineRule="auto"/>
        <w:jc w:val="center"/>
        <w:rPr>
          <w:rFonts w:ascii="Sylfaen" w:eastAsia="Times New Roman" w:hAnsi="Sylfaen" w:cs="Times New Roman"/>
          <w:sz w:val="24"/>
          <w:szCs w:val="24"/>
        </w:rPr>
      </w:pPr>
      <w:r w:rsidRPr="00A1595B">
        <w:rPr>
          <w:rFonts w:ascii="Sylfaen" w:hAnsi="Sylfaen"/>
          <w:sz w:val="24"/>
          <w:szCs w:val="24"/>
        </w:rPr>
        <w:t>4.1.</w:t>
      </w:r>
      <w:r w:rsidR="008032B6" w:rsidRPr="00C70D5C">
        <w:rPr>
          <w:rFonts w:ascii="Sylfaen" w:hAnsi="Sylfaen"/>
          <w:sz w:val="24"/>
          <w:szCs w:val="24"/>
        </w:rPr>
        <w:t xml:space="preserve"> </w:t>
      </w:r>
      <w:r w:rsidRPr="00A1595B">
        <w:rPr>
          <w:rFonts w:ascii="Sylfaen" w:hAnsi="Sylfaen"/>
          <w:sz w:val="24"/>
          <w:szCs w:val="24"/>
        </w:rPr>
        <w:t>Դեղագործական ակտիվ նյութի մասնագիրը</w:t>
      </w:r>
    </w:p>
    <w:p w14:paraId="01CD69EF" w14:textId="77777777" w:rsidR="00EC763D" w:rsidRDefault="00EC763D" w:rsidP="008032B6">
      <w:pPr>
        <w:spacing w:after="160" w:line="360" w:lineRule="auto"/>
        <w:ind w:firstLine="567"/>
        <w:jc w:val="both"/>
        <w:rPr>
          <w:rFonts w:ascii="Sylfaen" w:hAnsi="Sylfaen"/>
          <w:sz w:val="24"/>
          <w:szCs w:val="24"/>
        </w:rPr>
      </w:pPr>
      <w:r w:rsidRPr="00A1595B">
        <w:rPr>
          <w:rFonts w:ascii="Sylfaen" w:hAnsi="Sylfaen"/>
          <w:sz w:val="24"/>
          <w:szCs w:val="24"/>
        </w:rPr>
        <w:lastRenderedPageBreak/>
        <w:t xml:space="preserve">Գլխի սույն ենթաբաժնում ներկայացված փորձարկումները </w:t>
      </w:r>
      <w:r w:rsidR="00712415">
        <w:rPr>
          <w:rFonts w:ascii="Sylfaen" w:hAnsi="Sylfaen"/>
          <w:sz w:val="24"/>
          <w:szCs w:val="24"/>
        </w:rPr>
        <w:t>և</w:t>
      </w:r>
      <w:r w:rsidRPr="00A1595B">
        <w:rPr>
          <w:rFonts w:ascii="Sylfaen" w:hAnsi="Sylfaen"/>
          <w:sz w:val="24"/>
          <w:szCs w:val="24"/>
        </w:rPr>
        <w:t xml:space="preserve"> ընդունելիության չափորոշիչներ</w:t>
      </w:r>
      <w:r>
        <w:rPr>
          <w:rFonts w:ascii="Sylfaen" w:hAnsi="Sylfaen"/>
          <w:sz w:val="24"/>
          <w:szCs w:val="24"/>
        </w:rPr>
        <w:t>ը,</w:t>
      </w:r>
      <w:r w:rsidRPr="00A1595B">
        <w:rPr>
          <w:rFonts w:ascii="Sylfaen" w:hAnsi="Sylfaen"/>
          <w:sz w:val="24"/>
          <w:szCs w:val="24"/>
        </w:rPr>
        <w:t xml:space="preserve"> ընդհանուր առմամբ</w:t>
      </w:r>
      <w:r>
        <w:rPr>
          <w:rFonts w:ascii="Sylfaen" w:hAnsi="Sylfaen"/>
          <w:sz w:val="24"/>
          <w:szCs w:val="24"/>
        </w:rPr>
        <w:t>,</w:t>
      </w:r>
      <w:r w:rsidRPr="00A1595B">
        <w:rPr>
          <w:rFonts w:ascii="Sylfaen" w:hAnsi="Sylfaen"/>
          <w:sz w:val="24"/>
          <w:szCs w:val="24"/>
        </w:rPr>
        <w:t xml:space="preserve"> կիրառելի են դեղագործական ակտիվ բոլոր </w:t>
      </w:r>
      <w:r>
        <w:rPr>
          <w:rFonts w:ascii="Sylfaen" w:hAnsi="Sylfaen"/>
          <w:sz w:val="24"/>
          <w:szCs w:val="24"/>
        </w:rPr>
        <w:t>բաղադրամաս</w:t>
      </w:r>
      <w:r w:rsidRPr="00A1595B">
        <w:rPr>
          <w:rFonts w:ascii="Sylfaen" w:hAnsi="Sylfaen"/>
          <w:sz w:val="24"/>
          <w:szCs w:val="24"/>
        </w:rPr>
        <w:t>երի նկատմամբ (համապատասխան վերլուծական մեթոդիկաներ</w:t>
      </w:r>
      <w:r>
        <w:rPr>
          <w:rFonts w:ascii="Sylfaen" w:hAnsi="Sylfaen"/>
          <w:sz w:val="24"/>
          <w:szCs w:val="24"/>
        </w:rPr>
        <w:t xml:space="preserve">ը </w:t>
      </w:r>
      <w:r w:rsidRPr="00A1595B">
        <w:rPr>
          <w:rFonts w:ascii="Sylfaen" w:hAnsi="Sylfaen"/>
          <w:sz w:val="24"/>
          <w:szCs w:val="24"/>
        </w:rPr>
        <w:t xml:space="preserve">նշված </w:t>
      </w:r>
      <w:r>
        <w:rPr>
          <w:rFonts w:ascii="Sylfaen" w:hAnsi="Sylfaen"/>
          <w:sz w:val="24"/>
          <w:szCs w:val="24"/>
        </w:rPr>
        <w:t xml:space="preserve">են </w:t>
      </w:r>
      <w:r w:rsidRPr="00A1595B">
        <w:rPr>
          <w:rFonts w:ascii="Sylfaen" w:hAnsi="Sylfaen"/>
          <w:sz w:val="24"/>
          <w:szCs w:val="24"/>
        </w:rPr>
        <w:t xml:space="preserve">սույն գլխի 2.2.2 ենթաբաժնում )։ Կիրառելի դեպքերում դեղագործական ակտիվ </w:t>
      </w:r>
      <w:r>
        <w:rPr>
          <w:rFonts w:ascii="Sylfaen" w:hAnsi="Sylfaen"/>
          <w:sz w:val="24"/>
          <w:szCs w:val="24"/>
        </w:rPr>
        <w:t>բաղադրամաս</w:t>
      </w:r>
      <w:r w:rsidRPr="00A1595B">
        <w:rPr>
          <w:rFonts w:ascii="Sylfaen" w:hAnsi="Sylfaen"/>
          <w:sz w:val="24"/>
          <w:szCs w:val="24"/>
        </w:rPr>
        <w:t>երի հետ անհրաժեշտ է անցկացնել դեղագրքային փորձարկումներ (օրինակ՝ էնդետոքսիններ</w:t>
      </w:r>
      <w:r>
        <w:rPr>
          <w:rFonts w:ascii="Sylfaen" w:hAnsi="Sylfaen"/>
          <w:sz w:val="24"/>
          <w:szCs w:val="24"/>
        </w:rPr>
        <w:t>ի</w:t>
      </w:r>
      <w:r w:rsidRPr="00A1595B">
        <w:rPr>
          <w:rFonts w:ascii="Sylfaen" w:hAnsi="Sylfaen"/>
          <w:sz w:val="24"/>
          <w:szCs w:val="24"/>
        </w:rPr>
        <w:t xml:space="preserve"> որոշում)։ Մասնավոր դեպքերում կարող են նա</w:t>
      </w:r>
      <w:r w:rsidR="00712415">
        <w:rPr>
          <w:rFonts w:ascii="Sylfaen" w:hAnsi="Sylfaen"/>
          <w:sz w:val="24"/>
          <w:szCs w:val="24"/>
        </w:rPr>
        <w:t>և</w:t>
      </w:r>
      <w:r w:rsidRPr="00A1595B">
        <w:rPr>
          <w:rFonts w:ascii="Sylfaen" w:hAnsi="Sylfaen"/>
          <w:sz w:val="24"/>
          <w:szCs w:val="24"/>
        </w:rPr>
        <w:t xml:space="preserve"> պահանջվել ընդունելիության լրացուցիչ չափորոշիչներ, որոնք հատուկ են դեղագործական ակտիվ </w:t>
      </w:r>
      <w:r w:rsidRPr="00931940">
        <w:rPr>
          <w:rFonts w:ascii="Sylfaen" w:hAnsi="Sylfaen"/>
          <w:sz w:val="24"/>
          <w:szCs w:val="24"/>
        </w:rPr>
        <w:t>բաղադրամաս</w:t>
      </w:r>
      <w:r w:rsidRPr="00A1595B">
        <w:rPr>
          <w:rFonts w:ascii="Sylfaen" w:hAnsi="Sylfaen"/>
          <w:sz w:val="24"/>
          <w:szCs w:val="24"/>
        </w:rPr>
        <w:t>ին։</w:t>
      </w:r>
    </w:p>
    <w:p w14:paraId="4065B4D7" w14:textId="77777777" w:rsidR="00EC763D" w:rsidRDefault="00EC763D" w:rsidP="003C2A00">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4.1.1.</w:t>
      </w:r>
      <w:r w:rsidRPr="00A1595B">
        <w:rPr>
          <w:rFonts w:ascii="Sylfaen" w:hAnsi="Sylfaen"/>
          <w:sz w:val="24"/>
          <w:szCs w:val="24"/>
        </w:rPr>
        <w:tab/>
        <w:t xml:space="preserve">Արտաքին տեսքը </w:t>
      </w:r>
      <w:r w:rsidR="00712415">
        <w:rPr>
          <w:rFonts w:ascii="Sylfaen" w:hAnsi="Sylfaen"/>
          <w:sz w:val="24"/>
          <w:szCs w:val="24"/>
        </w:rPr>
        <w:t>և</w:t>
      </w:r>
      <w:r w:rsidRPr="00A1595B">
        <w:rPr>
          <w:rFonts w:ascii="Sylfaen" w:hAnsi="Sylfaen"/>
          <w:sz w:val="24"/>
          <w:szCs w:val="24"/>
        </w:rPr>
        <w:t xml:space="preserve"> նկարագրությունը</w:t>
      </w:r>
    </w:p>
    <w:p w14:paraId="18D76CBC" w14:textId="77777777" w:rsidR="00EC763D" w:rsidRDefault="00EC763D" w:rsidP="003C2A0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տալ դեղագործական ակտիվ </w:t>
      </w:r>
      <w:r w:rsidRPr="00931940">
        <w:rPr>
          <w:rFonts w:ascii="Sylfaen" w:hAnsi="Sylfaen"/>
          <w:sz w:val="24"/>
          <w:szCs w:val="24"/>
        </w:rPr>
        <w:t xml:space="preserve">բաղադրամասի </w:t>
      </w:r>
      <w:r w:rsidRPr="00A1595B">
        <w:rPr>
          <w:rFonts w:ascii="Sylfaen" w:hAnsi="Sylfaen"/>
          <w:sz w:val="24"/>
          <w:szCs w:val="24"/>
        </w:rPr>
        <w:t xml:space="preserve">ֆիզիկական վիճակի (օրինակ՝ պինդ, հեղուկ) </w:t>
      </w:r>
      <w:r w:rsidR="00712415">
        <w:rPr>
          <w:rFonts w:ascii="Sylfaen" w:hAnsi="Sylfaen"/>
          <w:sz w:val="24"/>
          <w:szCs w:val="24"/>
        </w:rPr>
        <w:t>և</w:t>
      </w:r>
      <w:r w:rsidRPr="00A1595B">
        <w:rPr>
          <w:rFonts w:ascii="Sylfaen" w:hAnsi="Sylfaen"/>
          <w:sz w:val="24"/>
          <w:szCs w:val="24"/>
        </w:rPr>
        <w:t xml:space="preserve"> գույնի որակյալ նկարագրությունը։</w:t>
      </w:r>
    </w:p>
    <w:p w14:paraId="1B731D80" w14:textId="77777777" w:rsidR="00EC763D" w:rsidRDefault="00EC763D" w:rsidP="003C2A00">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4.1.2.</w:t>
      </w:r>
      <w:r w:rsidRPr="00A1595B">
        <w:rPr>
          <w:rFonts w:ascii="Sylfaen" w:hAnsi="Sylfaen"/>
          <w:sz w:val="24"/>
          <w:szCs w:val="24"/>
        </w:rPr>
        <w:tab/>
        <w:t>Իսկությունը</w:t>
      </w:r>
    </w:p>
    <w:p w14:paraId="2A3F69A1" w14:textId="77777777" w:rsidR="00EC763D" w:rsidRDefault="00EC763D" w:rsidP="003C2A00">
      <w:pPr>
        <w:spacing w:after="160" w:line="360" w:lineRule="auto"/>
        <w:ind w:firstLine="567"/>
        <w:jc w:val="both"/>
        <w:rPr>
          <w:rFonts w:ascii="Sylfaen" w:eastAsia="Times New Roman" w:hAnsi="Sylfaen" w:cs="Times New Roman"/>
          <w:sz w:val="24"/>
          <w:szCs w:val="24"/>
        </w:rPr>
      </w:pPr>
      <w:r>
        <w:rPr>
          <w:rFonts w:ascii="Sylfaen" w:hAnsi="Sylfaen"/>
          <w:spacing w:val="4"/>
          <w:sz w:val="24"/>
          <w:szCs w:val="24"/>
        </w:rPr>
        <w:t>Դ</w:t>
      </w:r>
      <w:r w:rsidRPr="00A1595B">
        <w:rPr>
          <w:rFonts w:ascii="Sylfaen" w:hAnsi="Sylfaen"/>
          <w:spacing w:val="4"/>
          <w:sz w:val="24"/>
          <w:szCs w:val="24"/>
        </w:rPr>
        <w:t xml:space="preserve">եղագործական </w:t>
      </w:r>
      <w:r>
        <w:rPr>
          <w:rFonts w:ascii="Sylfaen" w:hAnsi="Sylfaen"/>
          <w:spacing w:val="4"/>
          <w:sz w:val="24"/>
          <w:szCs w:val="24"/>
        </w:rPr>
        <w:t>ի</w:t>
      </w:r>
      <w:r w:rsidRPr="00A1595B">
        <w:rPr>
          <w:rFonts w:ascii="Sylfaen" w:hAnsi="Sylfaen"/>
          <w:spacing w:val="4"/>
          <w:sz w:val="24"/>
          <w:szCs w:val="24"/>
        </w:rPr>
        <w:t xml:space="preserve">սկության փորձարկումները պետք է լինեն խիստ սպեցիֆիկ </w:t>
      </w:r>
      <w:r w:rsidR="00712415">
        <w:rPr>
          <w:rFonts w:ascii="Sylfaen" w:hAnsi="Sylfaen"/>
          <w:spacing w:val="4"/>
          <w:sz w:val="24"/>
          <w:szCs w:val="24"/>
        </w:rPr>
        <w:t>և</w:t>
      </w:r>
      <w:r w:rsidRPr="00A1595B">
        <w:rPr>
          <w:rFonts w:ascii="Sylfaen" w:hAnsi="Sylfaen"/>
          <w:spacing w:val="4"/>
          <w:sz w:val="24"/>
          <w:szCs w:val="24"/>
        </w:rPr>
        <w:t xml:space="preserve"> հիմնված լինեն դրա մոլեկուլային կառուցվածքի եզակի հատկությունների </w:t>
      </w:r>
      <w:r w:rsidR="00712415">
        <w:rPr>
          <w:rFonts w:ascii="Sylfaen" w:hAnsi="Sylfaen"/>
          <w:spacing w:val="4"/>
          <w:sz w:val="24"/>
          <w:szCs w:val="24"/>
        </w:rPr>
        <w:t>և</w:t>
      </w:r>
      <w:r w:rsidRPr="00A1595B">
        <w:rPr>
          <w:rFonts w:ascii="Sylfaen" w:hAnsi="Sylfaen"/>
          <w:spacing w:val="4"/>
          <w:sz w:val="24"/>
          <w:szCs w:val="24"/>
        </w:rPr>
        <w:t xml:space="preserve"> (կամ) այլ առանձնահատկությունների վրա։</w:t>
      </w:r>
      <w:r w:rsidRPr="00A1595B">
        <w:rPr>
          <w:rFonts w:ascii="Sylfaen" w:hAnsi="Sylfaen"/>
          <w:sz w:val="24"/>
          <w:szCs w:val="24"/>
        </w:rPr>
        <w:t xml:space="preserve"> Իսկությունը որոշելու համար կարող է պահանջվել մեկից ավելի փորձարկումների անցկացում (ֆիզիկաքիմիական, կենսաբանական </w:t>
      </w:r>
      <w:r w:rsidR="00712415">
        <w:rPr>
          <w:rFonts w:ascii="Sylfaen" w:hAnsi="Sylfaen"/>
          <w:sz w:val="24"/>
          <w:szCs w:val="24"/>
        </w:rPr>
        <w:t>և</w:t>
      </w:r>
      <w:r w:rsidRPr="00A1595B">
        <w:rPr>
          <w:rFonts w:ascii="Sylfaen" w:hAnsi="Sylfaen"/>
          <w:sz w:val="24"/>
          <w:szCs w:val="24"/>
        </w:rPr>
        <w:t xml:space="preserve"> (կամ) իմունաքիմիական)։ Փորձարկումները կարող են ունենալ որակական բնույթ։ Իսկությունը որոշելու նպատակով թույլատրվում է օգտագործել </w:t>
      </w:r>
      <w:r w:rsidR="00712415">
        <w:rPr>
          <w:rFonts w:ascii="Sylfaen" w:hAnsi="Sylfaen"/>
          <w:sz w:val="24"/>
          <w:szCs w:val="24"/>
        </w:rPr>
        <w:t>և</w:t>
      </w:r>
      <w:r w:rsidRPr="00A1595B">
        <w:rPr>
          <w:rFonts w:ascii="Sylfaen" w:hAnsi="Sylfaen"/>
          <w:sz w:val="24"/>
          <w:szCs w:val="24"/>
        </w:rPr>
        <w:t xml:space="preserve"> (կամ) համապատասխան ձ</w:t>
      </w:r>
      <w:r w:rsidR="00712415">
        <w:rPr>
          <w:rFonts w:ascii="Sylfaen" w:hAnsi="Sylfaen"/>
          <w:sz w:val="24"/>
          <w:szCs w:val="24"/>
        </w:rPr>
        <w:t>և</w:t>
      </w:r>
      <w:r w:rsidRPr="00A1595B">
        <w:rPr>
          <w:rFonts w:ascii="Sylfaen" w:hAnsi="Sylfaen"/>
          <w:sz w:val="24"/>
          <w:szCs w:val="24"/>
        </w:rPr>
        <w:t xml:space="preserve">ով մոդիֆիկացնել պատրաստուկի հատկությունները սահմանելու համար </w:t>
      </w:r>
      <w:r w:rsidRPr="00812501">
        <w:rPr>
          <w:rFonts w:ascii="Sylfaen" w:hAnsi="Sylfaen"/>
          <w:sz w:val="24"/>
          <w:szCs w:val="24"/>
        </w:rPr>
        <w:t xml:space="preserve">ավանդաբար </w:t>
      </w:r>
      <w:r w:rsidRPr="00A1595B">
        <w:rPr>
          <w:rFonts w:ascii="Sylfaen" w:hAnsi="Sylfaen"/>
          <w:sz w:val="24"/>
          <w:szCs w:val="24"/>
        </w:rPr>
        <w:t xml:space="preserve">օգտագործվող </w:t>
      </w:r>
      <w:r w:rsidR="00712415">
        <w:rPr>
          <w:rFonts w:ascii="Sylfaen" w:hAnsi="Sylfaen"/>
          <w:sz w:val="24"/>
          <w:szCs w:val="24"/>
        </w:rPr>
        <w:t>և</w:t>
      </w:r>
      <w:r w:rsidRPr="00A1595B">
        <w:rPr>
          <w:rFonts w:ascii="Sylfaen" w:hAnsi="Sylfaen"/>
          <w:sz w:val="24"/>
          <w:szCs w:val="24"/>
        </w:rPr>
        <w:t xml:space="preserve"> սույն գլխի 2.1 ու 6.1 ենթաբաժիններում նկարագրված մեթոդները։</w:t>
      </w:r>
    </w:p>
    <w:p w14:paraId="5DC40CD2" w14:textId="77777777" w:rsidR="00EC763D" w:rsidRDefault="00EC763D" w:rsidP="006679E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4.1.3.</w:t>
      </w:r>
      <w:r w:rsidRPr="00A1595B">
        <w:rPr>
          <w:rFonts w:ascii="Sylfaen" w:hAnsi="Sylfaen"/>
          <w:sz w:val="24"/>
          <w:szCs w:val="24"/>
        </w:rPr>
        <w:tab/>
        <w:t xml:space="preserve">Մաքրությունը </w:t>
      </w:r>
      <w:r w:rsidR="00712415">
        <w:rPr>
          <w:rFonts w:ascii="Sylfaen" w:hAnsi="Sylfaen"/>
          <w:sz w:val="24"/>
          <w:szCs w:val="24"/>
        </w:rPr>
        <w:t>և</w:t>
      </w:r>
      <w:r w:rsidRPr="00A1595B">
        <w:rPr>
          <w:rFonts w:ascii="Sylfaen" w:hAnsi="Sylfaen"/>
          <w:sz w:val="24"/>
          <w:szCs w:val="24"/>
        </w:rPr>
        <w:t xml:space="preserve"> խառնուկները։</w:t>
      </w:r>
    </w:p>
    <w:p w14:paraId="452CAB22" w14:textId="77777777"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Կենսատեխնոլոգիական </w:t>
      </w:r>
      <w:r w:rsidR="00712415">
        <w:rPr>
          <w:rFonts w:ascii="Sylfaen" w:hAnsi="Sylfaen"/>
          <w:spacing w:val="-4"/>
          <w:sz w:val="24"/>
          <w:szCs w:val="24"/>
        </w:rPr>
        <w:t>և</w:t>
      </w:r>
      <w:r w:rsidRPr="00A1595B">
        <w:rPr>
          <w:rFonts w:ascii="Sylfaen" w:hAnsi="Sylfaen"/>
          <w:spacing w:val="-4"/>
          <w:sz w:val="24"/>
          <w:szCs w:val="24"/>
        </w:rPr>
        <w:t xml:space="preserve"> կենսաբանական պատրաստուկների բացարձակ մաքրությունը սահմանելը դժվար է, իսկ դրա որոշման արդյունքները կախված</w:t>
      </w:r>
      <w:r w:rsidR="006679E7" w:rsidRPr="006679E7">
        <w:rPr>
          <w:rFonts w:ascii="Sylfaen" w:hAnsi="Sylfaen"/>
          <w:spacing w:val="-4"/>
          <w:sz w:val="24"/>
          <w:szCs w:val="24"/>
        </w:rPr>
        <w:t xml:space="preserve"> </w:t>
      </w:r>
      <w:r w:rsidRPr="00A1595B">
        <w:rPr>
          <w:rFonts w:ascii="Sylfaen" w:hAnsi="Sylfaen"/>
          <w:spacing w:val="-4"/>
          <w:sz w:val="24"/>
          <w:szCs w:val="24"/>
        </w:rPr>
        <w:t>են օգտագործված մեթոդից (սույն գլխի 2.1.4 ենթաբաժնի ցուցումներին համապատասխան)։</w:t>
      </w:r>
      <w:r w:rsidRPr="00A1595B">
        <w:rPr>
          <w:rFonts w:ascii="Sylfaen" w:hAnsi="Sylfaen"/>
          <w:sz w:val="24"/>
          <w:szCs w:val="24"/>
        </w:rPr>
        <w:t xml:space="preserve"> Դրա արդյունքում դեղագործական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lastRenderedPageBreak/>
        <w:t xml:space="preserve">մաքրությունը, որպես կանոն, գնահատվում է մեթոդների համակցության միջոցով։ Վերլուծական մեթոդներն ընտրելիս </w:t>
      </w:r>
      <w:r w:rsidR="00712415">
        <w:rPr>
          <w:rFonts w:ascii="Sylfaen" w:hAnsi="Sylfaen"/>
          <w:sz w:val="24"/>
          <w:szCs w:val="24"/>
        </w:rPr>
        <w:t>և</w:t>
      </w:r>
      <w:r w:rsidRPr="00A1595B">
        <w:rPr>
          <w:rFonts w:ascii="Sylfaen" w:hAnsi="Sylfaen"/>
          <w:sz w:val="24"/>
          <w:szCs w:val="24"/>
        </w:rPr>
        <w:t xml:space="preserve"> օպտիմալացնելիս հարկավոր է ձգտել հարակից միացություններից </w:t>
      </w:r>
      <w:r w:rsidR="00712415">
        <w:rPr>
          <w:rFonts w:ascii="Sylfaen" w:hAnsi="Sylfaen"/>
          <w:sz w:val="24"/>
          <w:szCs w:val="24"/>
        </w:rPr>
        <w:t>և</w:t>
      </w:r>
      <w:r w:rsidRPr="00A1595B">
        <w:rPr>
          <w:rFonts w:ascii="Sylfaen" w:hAnsi="Sylfaen"/>
          <w:sz w:val="24"/>
          <w:szCs w:val="24"/>
        </w:rPr>
        <w:t xml:space="preserve"> խառնուկներից վերջնական </w:t>
      </w:r>
      <w:r>
        <w:rPr>
          <w:rFonts w:ascii="Sylfaen" w:hAnsi="Sylfaen"/>
          <w:sz w:val="24"/>
          <w:szCs w:val="24"/>
        </w:rPr>
        <w:t>արտադրանքի</w:t>
      </w:r>
      <w:r w:rsidRPr="00A1595B">
        <w:rPr>
          <w:rFonts w:ascii="Sylfaen" w:hAnsi="Sylfaen"/>
          <w:sz w:val="24"/>
          <w:szCs w:val="24"/>
        </w:rPr>
        <w:t xml:space="preserve"> անջատմանը։</w:t>
      </w:r>
    </w:p>
    <w:p w14:paraId="5DADFED5" w14:textId="77777777"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Այդպիսի պատրաստուկների խառնուրդները լինում են արտադրական </w:t>
      </w:r>
      <w:r w:rsidR="00712415">
        <w:rPr>
          <w:rFonts w:ascii="Sylfaen" w:hAnsi="Sylfaen"/>
          <w:sz w:val="24"/>
          <w:szCs w:val="24"/>
        </w:rPr>
        <w:t>և</w:t>
      </w:r>
      <w:r w:rsidRPr="00A1595B">
        <w:rPr>
          <w:rFonts w:ascii="Sylfaen" w:hAnsi="Sylfaen"/>
          <w:sz w:val="24"/>
          <w:szCs w:val="24"/>
        </w:rPr>
        <w:t xml:space="preserve"> հարակից.</w:t>
      </w:r>
    </w:p>
    <w:p w14:paraId="77161628" w14:textId="77777777" w:rsidR="00EC763D" w:rsidRDefault="00EC763D" w:rsidP="006679E7">
      <w:pPr>
        <w:spacing w:after="160" w:line="360" w:lineRule="auto"/>
        <w:ind w:firstLine="567"/>
        <w:jc w:val="both"/>
        <w:rPr>
          <w:rFonts w:ascii="Sylfaen" w:eastAsia="Times New Roman" w:hAnsi="Sylfaen" w:cs="Times New Roman"/>
          <w:sz w:val="24"/>
          <w:szCs w:val="24"/>
        </w:rPr>
      </w:pPr>
      <w:r>
        <w:rPr>
          <w:rFonts w:ascii="Sylfaen" w:hAnsi="Sylfaen"/>
          <w:sz w:val="24"/>
          <w:szCs w:val="24"/>
        </w:rPr>
        <w:t>դ</w:t>
      </w:r>
      <w:r w:rsidRPr="00A1595B">
        <w:rPr>
          <w:rFonts w:ascii="Sylfaen" w:hAnsi="Sylfaen"/>
          <w:sz w:val="24"/>
          <w:szCs w:val="24"/>
        </w:rPr>
        <w:t xml:space="preserve">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արտադրական խառնուկների (սույն</w:t>
      </w:r>
      <w:r w:rsidR="006679E7" w:rsidRPr="006679E7">
        <w:rPr>
          <w:rFonts w:ascii="Sylfaen" w:hAnsi="Sylfaen"/>
          <w:sz w:val="24"/>
          <w:szCs w:val="24"/>
        </w:rPr>
        <w:t> </w:t>
      </w:r>
      <w:r w:rsidRPr="00A1595B">
        <w:rPr>
          <w:rFonts w:ascii="Sylfaen" w:hAnsi="Sylfaen"/>
          <w:sz w:val="24"/>
          <w:szCs w:val="24"/>
        </w:rPr>
        <w:t xml:space="preserve">գլխի 2.1.4 ենթաբաժնի պահանջներին համապատասխան) թվին են դասվում սնուցող միջավայրը, սպիտակուցները </w:t>
      </w:r>
      <w:r w:rsidR="00712415">
        <w:rPr>
          <w:rFonts w:ascii="Sylfaen" w:hAnsi="Sylfaen"/>
          <w:sz w:val="24"/>
          <w:szCs w:val="24"/>
        </w:rPr>
        <w:t>և</w:t>
      </w:r>
      <w:r w:rsidRPr="00A1595B">
        <w:rPr>
          <w:rFonts w:ascii="Sylfaen" w:hAnsi="Sylfaen"/>
          <w:sz w:val="24"/>
          <w:szCs w:val="24"/>
        </w:rPr>
        <w:t xml:space="preserve"> ընդունող բջջի ԴՆԹ-ն, մոնոկլոնային հակամարմինները, քրոմատագրման միջավայրերը, որոնք օգտագործվ</w:t>
      </w:r>
      <w:r>
        <w:rPr>
          <w:rFonts w:ascii="Sylfaen" w:hAnsi="Sylfaen"/>
          <w:sz w:val="24"/>
          <w:szCs w:val="24"/>
        </w:rPr>
        <w:t>ել</w:t>
      </w:r>
      <w:r w:rsidR="006679E7" w:rsidRPr="006679E7">
        <w:rPr>
          <w:rFonts w:ascii="Sylfaen" w:hAnsi="Sylfaen"/>
          <w:sz w:val="24"/>
          <w:szCs w:val="24"/>
        </w:rPr>
        <w:t xml:space="preserve"> </w:t>
      </w:r>
      <w:r w:rsidRPr="00A1595B">
        <w:rPr>
          <w:rFonts w:ascii="Sylfaen" w:hAnsi="Sylfaen"/>
          <w:sz w:val="24"/>
          <w:szCs w:val="24"/>
        </w:rPr>
        <w:t xml:space="preserve">են մաքրելու ընթացքում, լուծիչները </w:t>
      </w:r>
      <w:r w:rsidR="00712415">
        <w:rPr>
          <w:rFonts w:ascii="Sylfaen" w:hAnsi="Sylfaen"/>
          <w:sz w:val="24"/>
          <w:szCs w:val="24"/>
        </w:rPr>
        <w:t>և</w:t>
      </w:r>
      <w:r w:rsidRPr="00A1595B">
        <w:rPr>
          <w:rFonts w:ascii="Sylfaen" w:hAnsi="Sylfaen"/>
          <w:sz w:val="24"/>
          <w:szCs w:val="24"/>
        </w:rPr>
        <w:t xml:space="preserve"> բուֆերային լուծույթների բաղադրիչները։ Այդպիսի խառնուկների պարունակությունն անհրաժեշտ է նվազեցնել արտադրական գործընթացների նկատմամբ պատշաճ հսկողություն իրականացնելու միջոցով,</w:t>
      </w:r>
    </w:p>
    <w:p w14:paraId="255CE223" w14:textId="77777777" w:rsidR="00EC763D" w:rsidRDefault="00EC763D" w:rsidP="006679E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հարակից խառնուկները (սույն</w:t>
      </w:r>
      <w:r w:rsidR="006679E7" w:rsidRPr="006679E7">
        <w:rPr>
          <w:rFonts w:ascii="Sylfaen" w:hAnsi="Sylfaen"/>
          <w:sz w:val="24"/>
          <w:szCs w:val="24"/>
        </w:rPr>
        <w:t> </w:t>
      </w:r>
      <w:r w:rsidRPr="00A1595B">
        <w:rPr>
          <w:rFonts w:ascii="Sylfaen" w:hAnsi="Sylfaen"/>
          <w:sz w:val="24"/>
          <w:szCs w:val="24"/>
        </w:rPr>
        <w:t>գլխի 2.1.4 ենթաբաժնի պահանջներին համապատասխան) մոլեկուլային տարբերակներն</w:t>
      </w:r>
      <w:r w:rsidR="006679E7" w:rsidRPr="006679E7">
        <w:rPr>
          <w:rFonts w:ascii="Sylfaen" w:hAnsi="Sylfaen"/>
          <w:sz w:val="24"/>
          <w:szCs w:val="24"/>
        </w:rPr>
        <w:t xml:space="preserve"> </w:t>
      </w:r>
      <w:r w:rsidRPr="00A1595B">
        <w:rPr>
          <w:rFonts w:ascii="Sylfaen" w:hAnsi="Sylfaen"/>
          <w:sz w:val="24"/>
          <w:szCs w:val="24"/>
        </w:rPr>
        <w:t xml:space="preserve">են, որոնք առաջանում են արտադրության </w:t>
      </w:r>
      <w:r w:rsidR="00712415">
        <w:rPr>
          <w:rFonts w:ascii="Sylfaen" w:hAnsi="Sylfaen"/>
          <w:sz w:val="24"/>
          <w:szCs w:val="24"/>
        </w:rPr>
        <w:t>և</w:t>
      </w:r>
      <w:r w:rsidRPr="00A1595B">
        <w:rPr>
          <w:rFonts w:ascii="Sylfaen" w:hAnsi="Sylfaen"/>
          <w:sz w:val="24"/>
          <w:szCs w:val="24"/>
        </w:rPr>
        <w:t xml:space="preserve"> (կամ) պահպանման ընթացքում ու իրենց հատկություններով տարբերվում են վերջնական արտադրանքից։</w:t>
      </w:r>
    </w:p>
    <w:p w14:paraId="775C17E0" w14:textId="77777777" w:rsidR="00EC763D" w:rsidRDefault="00EC763D" w:rsidP="006679E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Խառնուկների փորձարկումների վերլուծական մեթոդիկաներն ընտրելիս </w:t>
      </w:r>
      <w:r w:rsidR="00712415">
        <w:rPr>
          <w:rFonts w:ascii="Sylfaen" w:hAnsi="Sylfaen"/>
          <w:sz w:val="24"/>
          <w:szCs w:val="24"/>
        </w:rPr>
        <w:t>և</w:t>
      </w:r>
      <w:r w:rsidRPr="00A1595B">
        <w:rPr>
          <w:rFonts w:ascii="Sylfaen" w:hAnsi="Sylfaen"/>
          <w:sz w:val="24"/>
          <w:szCs w:val="24"/>
        </w:rPr>
        <w:t xml:space="preserve"> օպտիմալացնելիս հարկավոր է ձգտել խառնուկներից վերջնական արտադրանքի ու հարակից միացությունների անջատմանը։ Անհրաժեշտ է </w:t>
      </w:r>
      <w:r w:rsidRPr="00173F58">
        <w:rPr>
          <w:rFonts w:ascii="Sylfaen" w:hAnsi="Sylfaen"/>
          <w:sz w:val="24"/>
          <w:szCs w:val="24"/>
        </w:rPr>
        <w:t>առանձին խառնուկների</w:t>
      </w:r>
      <w:r w:rsidR="00A52BD1">
        <w:rPr>
          <w:rFonts w:ascii="Sylfaen" w:hAnsi="Sylfaen"/>
          <w:sz w:val="24"/>
          <w:szCs w:val="24"/>
        </w:rPr>
        <w:t xml:space="preserve"> </w:t>
      </w:r>
      <w:r w:rsidR="00712415">
        <w:rPr>
          <w:rFonts w:ascii="Sylfaen" w:hAnsi="Sylfaen"/>
          <w:sz w:val="24"/>
          <w:szCs w:val="24"/>
        </w:rPr>
        <w:t>և</w:t>
      </w:r>
      <w:r w:rsidRPr="00173F58">
        <w:rPr>
          <w:rFonts w:ascii="Sylfaen" w:hAnsi="Sylfaen"/>
          <w:sz w:val="24"/>
          <w:szCs w:val="24"/>
        </w:rPr>
        <w:t xml:space="preserve"> (կամ) խառնուկների միագումարի համար </w:t>
      </w:r>
      <w:r w:rsidRPr="00A1595B">
        <w:rPr>
          <w:rFonts w:ascii="Sylfaen" w:hAnsi="Sylfaen"/>
          <w:sz w:val="24"/>
          <w:szCs w:val="24"/>
        </w:rPr>
        <w:t>ընդունելիության չափորոշիչներ մշակել։ Մասնավոր դեպքերում որոշ խառնուկների համար կարող են ընդունելիության չափորոշիչներ չպահանջվել (սույն գլխի 2.3</w:t>
      </w:r>
      <w:r w:rsidR="006679E7" w:rsidRPr="006679E7">
        <w:rPr>
          <w:rFonts w:ascii="Sylfaen" w:hAnsi="Sylfaen"/>
          <w:sz w:val="24"/>
          <w:szCs w:val="24"/>
        </w:rPr>
        <w:t> </w:t>
      </w:r>
      <w:r w:rsidRPr="00A1595B">
        <w:rPr>
          <w:rFonts w:ascii="Sylfaen" w:hAnsi="Sylfaen"/>
          <w:sz w:val="24"/>
          <w:szCs w:val="24"/>
        </w:rPr>
        <w:t>ենթաբաժնի պահանջներին համապատասխան)։</w:t>
      </w:r>
    </w:p>
    <w:p w14:paraId="230CF14D" w14:textId="77777777" w:rsidR="00EC763D" w:rsidRDefault="00EC763D" w:rsidP="006679E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4.1.4.</w:t>
      </w:r>
      <w:r w:rsidRPr="00A1595B">
        <w:rPr>
          <w:rFonts w:ascii="Sylfaen" w:hAnsi="Sylfaen"/>
          <w:sz w:val="24"/>
          <w:szCs w:val="24"/>
        </w:rPr>
        <w:tab/>
        <w:t>Ակտիվությունը (potency)</w:t>
      </w:r>
    </w:p>
    <w:p w14:paraId="4291D371" w14:textId="77777777"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Մասնագրում անհրաժեշտ է ներառել կենսատեխնոլոգիական կամ կենսաբանական դեղագործական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00712415">
        <w:rPr>
          <w:rFonts w:ascii="Sylfaen" w:hAnsi="Sylfaen"/>
          <w:sz w:val="24"/>
          <w:szCs w:val="24"/>
        </w:rPr>
        <w:t>և</w:t>
      </w:r>
      <w:r w:rsidRPr="00A1595B">
        <w:rPr>
          <w:rFonts w:ascii="Sylfaen" w:hAnsi="Sylfaen"/>
          <w:sz w:val="24"/>
          <w:szCs w:val="24"/>
        </w:rPr>
        <w:t xml:space="preserve"> (կամ) դեղապատրաստուկի ակտիվության փորձարկման (սույն գլխի 2.1.2 ենթաբաժնի պահանջներին համապատասխան) պատշաճ վալիդացված մեթոդիկան։ Եթե</w:t>
      </w:r>
      <w:r w:rsidR="006679E7" w:rsidRPr="006679E7">
        <w:rPr>
          <w:rFonts w:ascii="Sylfaen" w:hAnsi="Sylfaen"/>
          <w:sz w:val="24"/>
          <w:szCs w:val="24"/>
        </w:rPr>
        <w:t> </w:t>
      </w:r>
      <w:r w:rsidRPr="00A1595B">
        <w:rPr>
          <w:rFonts w:ascii="Sylfaen" w:hAnsi="Sylfaen"/>
          <w:sz w:val="24"/>
          <w:szCs w:val="24"/>
        </w:rPr>
        <w:t>դեղապատրաստուկի իսկության փորձարկման համար (սույն գլխի 4.2.4</w:t>
      </w:r>
      <w:r w:rsidR="006679E7" w:rsidRPr="006679E7">
        <w:rPr>
          <w:rFonts w:ascii="Sylfaen" w:hAnsi="Sylfaen"/>
          <w:sz w:val="24"/>
          <w:szCs w:val="24"/>
        </w:rPr>
        <w:t> </w:t>
      </w:r>
      <w:r w:rsidRPr="00A1595B">
        <w:rPr>
          <w:rFonts w:ascii="Sylfaen" w:hAnsi="Sylfaen"/>
          <w:sz w:val="24"/>
          <w:szCs w:val="24"/>
        </w:rPr>
        <w:t xml:space="preserve">ենթաբաժնի պահանջներին համապատասխան) օգտագործվում է պատշաճ մեթոդիկա, ապա դեղագործական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 xml:space="preserve">քանակական որոշման համար այլընտրանքային մեթոդը (ֆիզիկաքիմիական </w:t>
      </w:r>
      <w:r w:rsidR="00712415">
        <w:rPr>
          <w:rFonts w:ascii="Sylfaen" w:hAnsi="Sylfaen"/>
          <w:sz w:val="24"/>
          <w:szCs w:val="24"/>
        </w:rPr>
        <w:t>և</w:t>
      </w:r>
      <w:r w:rsidRPr="00A1595B">
        <w:rPr>
          <w:rFonts w:ascii="Sylfaen" w:hAnsi="Sylfaen"/>
          <w:sz w:val="24"/>
          <w:szCs w:val="24"/>
        </w:rPr>
        <w:t xml:space="preserve"> (կամ) կենսաբանական) կարող է բավարար լինել։ Որոշ դեպքերում լրացուցիչ արժեք կարող են </w:t>
      </w:r>
      <w:r>
        <w:rPr>
          <w:rFonts w:ascii="Sylfaen" w:hAnsi="Sylfaen"/>
          <w:sz w:val="24"/>
          <w:szCs w:val="24"/>
        </w:rPr>
        <w:t>ունենալ</w:t>
      </w:r>
      <w:r w:rsidRPr="00A1595B">
        <w:rPr>
          <w:rFonts w:ascii="Sylfaen" w:hAnsi="Sylfaen"/>
          <w:sz w:val="24"/>
          <w:szCs w:val="24"/>
        </w:rPr>
        <w:t xml:space="preserve"> սպեցիֆիկ ակտիվության որոշման արդյունքները։ </w:t>
      </w:r>
    </w:p>
    <w:p w14:paraId="6F695FED" w14:textId="77777777" w:rsidR="00EC763D" w:rsidRDefault="00EC763D" w:rsidP="006679E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4.1.5.</w:t>
      </w:r>
      <w:r w:rsidRPr="00A1595B">
        <w:rPr>
          <w:rFonts w:ascii="Sylfaen" w:hAnsi="Sylfaen"/>
          <w:sz w:val="24"/>
          <w:szCs w:val="24"/>
        </w:rPr>
        <w:tab/>
        <w:t>Քանակական պարունակությունը (quantity)</w:t>
      </w:r>
    </w:p>
    <w:p w14:paraId="38920B0C" w14:textId="77777777"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Օգտագործելով համապատասխան մեթոդիկան՝ անհրաժեշտ է որոշել դեղագործական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քանակական պարունակությունը, որը, որպես կանոն, հիմնված է սպիտակուցի պարունակության (զանգվածի) վրա։ Քանակական պարունակության որոշումը կարող է իրականացվել առանց ստանդարտ նմուշի կամ նյութի։ Եթե դեղապատրաստուկի արտադրությունը հիմնված է կենսաբանական ակտիվության վրա, ապա մասնավոր դեպքերում քանակական պարունակության լրացուցիչ որոշում</w:t>
      </w:r>
      <w:r w:rsidRPr="0092311E">
        <w:rPr>
          <w:rFonts w:ascii="Sylfaen" w:hAnsi="Sylfaen"/>
          <w:sz w:val="24"/>
          <w:szCs w:val="24"/>
        </w:rPr>
        <w:t xml:space="preserve"> </w:t>
      </w:r>
      <w:r w:rsidRPr="00A1595B">
        <w:rPr>
          <w:rFonts w:ascii="Sylfaen" w:hAnsi="Sylfaen"/>
          <w:sz w:val="24"/>
          <w:szCs w:val="24"/>
        </w:rPr>
        <w:t>չի պահանջվում։</w:t>
      </w:r>
    </w:p>
    <w:p w14:paraId="55BEA041" w14:textId="77777777" w:rsidR="00EC763D" w:rsidRDefault="00EC763D" w:rsidP="006679E7">
      <w:pPr>
        <w:spacing w:after="160" w:line="360" w:lineRule="auto"/>
        <w:ind w:left="567" w:right="566"/>
        <w:jc w:val="center"/>
        <w:rPr>
          <w:rFonts w:ascii="Sylfaen" w:eastAsia="Times New Roman" w:hAnsi="Sylfaen" w:cs="Times New Roman"/>
          <w:sz w:val="24"/>
          <w:szCs w:val="24"/>
        </w:rPr>
      </w:pPr>
    </w:p>
    <w:p w14:paraId="0D16AFBD" w14:textId="77777777" w:rsidR="00EC763D" w:rsidRDefault="00EC763D" w:rsidP="006679E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4.2. Դեղապատրաստուկի մասնագ</w:t>
      </w:r>
      <w:r>
        <w:rPr>
          <w:rFonts w:ascii="Sylfaen" w:hAnsi="Sylfaen"/>
          <w:sz w:val="24"/>
          <w:szCs w:val="24"/>
        </w:rPr>
        <w:t>ի</w:t>
      </w:r>
      <w:r w:rsidRPr="00A1595B">
        <w:rPr>
          <w:rFonts w:ascii="Sylfaen" w:hAnsi="Sylfaen"/>
          <w:sz w:val="24"/>
          <w:szCs w:val="24"/>
        </w:rPr>
        <w:t>րը</w:t>
      </w:r>
    </w:p>
    <w:p w14:paraId="3A609C22" w14:textId="77777777" w:rsidR="00EC763D" w:rsidRDefault="00EC763D" w:rsidP="0051402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Հաջորդ փորձարկումները </w:t>
      </w:r>
      <w:r w:rsidR="00712415">
        <w:rPr>
          <w:rFonts w:ascii="Sylfaen" w:hAnsi="Sylfaen"/>
          <w:sz w:val="24"/>
          <w:szCs w:val="24"/>
        </w:rPr>
        <w:t>և</w:t>
      </w:r>
      <w:r w:rsidRPr="00A1595B">
        <w:rPr>
          <w:rFonts w:ascii="Sylfaen" w:hAnsi="Sylfaen"/>
          <w:sz w:val="24"/>
          <w:szCs w:val="24"/>
        </w:rPr>
        <w:t xml:space="preserve"> ընդունելիության չափորոշիչներ</w:t>
      </w:r>
      <w:r>
        <w:rPr>
          <w:rFonts w:ascii="Sylfaen" w:hAnsi="Sylfaen"/>
          <w:sz w:val="24"/>
          <w:szCs w:val="24"/>
        </w:rPr>
        <w:t>ը,</w:t>
      </w:r>
      <w:r w:rsidRPr="00A1595B">
        <w:rPr>
          <w:rFonts w:ascii="Sylfaen" w:hAnsi="Sylfaen"/>
          <w:sz w:val="24"/>
          <w:szCs w:val="24"/>
        </w:rPr>
        <w:t xml:space="preserve"> ընդհանուր առմամբ</w:t>
      </w:r>
      <w:r>
        <w:rPr>
          <w:rFonts w:ascii="Sylfaen" w:hAnsi="Sylfaen"/>
          <w:sz w:val="24"/>
          <w:szCs w:val="24"/>
        </w:rPr>
        <w:t>,</w:t>
      </w:r>
      <w:r w:rsidRPr="00A1595B">
        <w:rPr>
          <w:rFonts w:ascii="Sylfaen" w:hAnsi="Sylfaen"/>
          <w:sz w:val="24"/>
          <w:szCs w:val="24"/>
        </w:rPr>
        <w:t xml:space="preserve"> կիրառելի են բոլոր դեղապատրաստուկների նկատմամբ։ Սույն գլխի՝ դեղապատրաստուկի վերաբերյալ 4.2.1-4.2.5 յուրաքանչյուր ենթաբաժին</w:t>
      </w:r>
      <w:r w:rsidR="00A52BD1">
        <w:rPr>
          <w:rFonts w:ascii="Sylfaen" w:hAnsi="Sylfaen"/>
          <w:sz w:val="24"/>
          <w:szCs w:val="24"/>
        </w:rPr>
        <w:t xml:space="preserve"> </w:t>
      </w:r>
      <w:r w:rsidRPr="00A1595B">
        <w:rPr>
          <w:rFonts w:ascii="Sylfaen" w:hAnsi="Sylfaen"/>
          <w:sz w:val="24"/>
          <w:szCs w:val="24"/>
        </w:rPr>
        <w:t>խաչաձ</w:t>
      </w:r>
      <w:r w:rsidR="00712415">
        <w:rPr>
          <w:rFonts w:ascii="Sylfaen" w:hAnsi="Sylfaen"/>
          <w:sz w:val="24"/>
          <w:szCs w:val="24"/>
        </w:rPr>
        <w:t>և</w:t>
      </w:r>
      <w:r w:rsidRPr="00A1595B">
        <w:rPr>
          <w:rFonts w:ascii="Sylfaen" w:hAnsi="Sylfaen"/>
          <w:sz w:val="24"/>
          <w:szCs w:val="24"/>
        </w:rPr>
        <w:t xml:space="preserve"> հղում</w:t>
      </w:r>
      <w:r>
        <w:rPr>
          <w:rFonts w:ascii="Sylfaen" w:hAnsi="Sylfaen"/>
          <w:sz w:val="24"/>
          <w:szCs w:val="24"/>
        </w:rPr>
        <w:t>ներ է</w:t>
      </w:r>
      <w:r w:rsidRPr="00A1595B">
        <w:rPr>
          <w:rFonts w:ascii="Sylfaen" w:hAnsi="Sylfaen"/>
          <w:sz w:val="24"/>
          <w:szCs w:val="24"/>
        </w:rPr>
        <w:t xml:space="preserve"> պարունակում սույն գլխի՝ դեղագործական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վերաբերյալ 4.1.1-4.1.5 ենթաբաժիններին։ Համապատասխան դեղաձ</w:t>
      </w:r>
      <w:r w:rsidR="00712415">
        <w:rPr>
          <w:rFonts w:ascii="Sylfaen" w:hAnsi="Sylfaen"/>
          <w:sz w:val="24"/>
          <w:szCs w:val="24"/>
        </w:rPr>
        <w:t>և</w:t>
      </w:r>
      <w:r w:rsidRPr="00A1595B">
        <w:rPr>
          <w:rFonts w:ascii="Sylfaen" w:hAnsi="Sylfaen"/>
          <w:sz w:val="24"/>
          <w:szCs w:val="24"/>
        </w:rPr>
        <w:t xml:space="preserve">երի նկատմամբ կիրառվում են Միության </w:t>
      </w:r>
      <w:r w:rsidR="00712415">
        <w:rPr>
          <w:rFonts w:ascii="Sylfaen" w:hAnsi="Sylfaen"/>
          <w:sz w:val="24"/>
          <w:szCs w:val="24"/>
        </w:rPr>
        <w:t>և</w:t>
      </w:r>
      <w:r w:rsidRPr="00A1595B">
        <w:rPr>
          <w:rFonts w:ascii="Sylfaen" w:hAnsi="Sylfaen"/>
          <w:sz w:val="24"/>
          <w:szCs w:val="24"/>
        </w:rPr>
        <w:t xml:space="preserve"> անդամ պետությունների դեղագրքային պահանջները։ Դեղագրք</w:t>
      </w:r>
      <w:r>
        <w:rPr>
          <w:rFonts w:ascii="Sylfaen" w:hAnsi="Sylfaen"/>
          <w:sz w:val="24"/>
          <w:szCs w:val="24"/>
        </w:rPr>
        <w:t>եր</w:t>
      </w:r>
      <w:r w:rsidRPr="00A1595B">
        <w:rPr>
          <w:rFonts w:ascii="Sylfaen" w:hAnsi="Sylfaen"/>
          <w:sz w:val="24"/>
          <w:szCs w:val="24"/>
        </w:rPr>
        <w:t xml:space="preserve">ում նշված ստանդարտ փորձարկումների թվին են պատկանում </w:t>
      </w:r>
      <w:r>
        <w:rPr>
          <w:rFonts w:ascii="Sylfaen" w:hAnsi="Sylfaen"/>
          <w:sz w:val="24"/>
          <w:szCs w:val="24"/>
        </w:rPr>
        <w:t>նա</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 xml:space="preserve">մանրէազերծությունը, էնդոտոքսինները, </w:t>
      </w:r>
      <w:r w:rsidRPr="00A1595B">
        <w:rPr>
          <w:rFonts w:ascii="Sylfaen" w:hAnsi="Sylfaen"/>
          <w:sz w:val="24"/>
          <w:szCs w:val="24"/>
        </w:rPr>
        <w:lastRenderedPageBreak/>
        <w:t>միկրոկենսաբանական մաքրությունը, ստացվող ծավալը, մեխանիկական ներառումները, դոզավորման միավորների միատարրությունը, լիոֆիլիզատում ջրի (խոնավության) պարունակությունը։ Կիրառելի լինելու դեպքում դոզավորման միավորների միատարրության փորձարկումը թույլատրվում է անցկացնել ներարտադրական հսկողության ձ</w:t>
      </w:r>
      <w:r w:rsidR="00712415">
        <w:rPr>
          <w:rFonts w:ascii="Sylfaen" w:hAnsi="Sylfaen"/>
          <w:sz w:val="24"/>
          <w:szCs w:val="24"/>
        </w:rPr>
        <w:t>և</w:t>
      </w:r>
      <w:r w:rsidRPr="00A1595B">
        <w:rPr>
          <w:rFonts w:ascii="Sylfaen" w:hAnsi="Sylfaen"/>
          <w:sz w:val="24"/>
          <w:szCs w:val="24"/>
        </w:rPr>
        <w:t>ով՝ մի</w:t>
      </w:r>
      <w:r w:rsidR="00712415">
        <w:rPr>
          <w:rFonts w:ascii="Sylfaen" w:hAnsi="Sylfaen"/>
          <w:sz w:val="24"/>
          <w:szCs w:val="24"/>
        </w:rPr>
        <w:t>և</w:t>
      </w:r>
      <w:r w:rsidRPr="00A1595B">
        <w:rPr>
          <w:rFonts w:ascii="Sylfaen" w:hAnsi="Sylfaen"/>
          <w:sz w:val="24"/>
          <w:szCs w:val="24"/>
        </w:rPr>
        <w:t>նույն ժամանակ սահմանելով ընդունելիության համապատասխան չափորոշիչները։</w:t>
      </w:r>
    </w:p>
    <w:p w14:paraId="2752A037" w14:textId="77777777" w:rsidR="00EC763D" w:rsidRDefault="00EC763D" w:rsidP="006679E7">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4.2.1.</w:t>
      </w:r>
      <w:r w:rsidRPr="00A1595B">
        <w:rPr>
          <w:rFonts w:ascii="Sylfaen" w:hAnsi="Sylfaen"/>
          <w:sz w:val="24"/>
          <w:szCs w:val="24"/>
        </w:rPr>
        <w:tab/>
        <w:t xml:space="preserve">Արտաքին տեսքը </w:t>
      </w:r>
      <w:r w:rsidR="00712415">
        <w:rPr>
          <w:rFonts w:ascii="Sylfaen" w:hAnsi="Sylfaen"/>
          <w:sz w:val="24"/>
          <w:szCs w:val="24"/>
        </w:rPr>
        <w:t>և</w:t>
      </w:r>
      <w:r w:rsidRPr="00A1595B">
        <w:rPr>
          <w:rFonts w:ascii="Sylfaen" w:hAnsi="Sylfaen"/>
          <w:sz w:val="24"/>
          <w:szCs w:val="24"/>
        </w:rPr>
        <w:t xml:space="preserve"> նկարագրությունը</w:t>
      </w:r>
    </w:p>
    <w:p w14:paraId="27D92BFC" w14:textId="77777777" w:rsidR="00EC763D" w:rsidRDefault="00EC763D" w:rsidP="006679E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դեղապատրաստուկի ֆիզիկական վիճակի (օրինակ՝</w:t>
      </w:r>
      <w:r w:rsidR="006679E7" w:rsidRPr="006679E7">
        <w:rPr>
          <w:rFonts w:ascii="Sylfaen" w:hAnsi="Sylfaen"/>
          <w:sz w:val="24"/>
          <w:szCs w:val="24"/>
        </w:rPr>
        <w:t xml:space="preserve"> </w:t>
      </w:r>
      <w:r w:rsidRPr="00A1595B">
        <w:rPr>
          <w:rFonts w:ascii="Sylfaen" w:hAnsi="Sylfaen"/>
          <w:sz w:val="24"/>
          <w:szCs w:val="24"/>
        </w:rPr>
        <w:t xml:space="preserve">պինդ, հեղուկ), գույնի </w:t>
      </w:r>
      <w:r w:rsidR="00712415">
        <w:rPr>
          <w:rFonts w:ascii="Sylfaen" w:hAnsi="Sylfaen"/>
          <w:sz w:val="24"/>
          <w:szCs w:val="24"/>
        </w:rPr>
        <w:t>և</w:t>
      </w:r>
      <w:r w:rsidRPr="00A1595B">
        <w:rPr>
          <w:rFonts w:ascii="Sylfaen" w:hAnsi="Sylfaen"/>
          <w:sz w:val="24"/>
          <w:szCs w:val="24"/>
        </w:rPr>
        <w:t xml:space="preserve"> թափանցիկության որակյալ նկարագրություն։</w:t>
      </w:r>
    </w:p>
    <w:p w14:paraId="51791965" w14:textId="77777777" w:rsidR="00EC763D" w:rsidRDefault="00EC763D" w:rsidP="006679E7">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4.2.2.</w:t>
      </w:r>
      <w:r w:rsidRPr="00A1595B">
        <w:rPr>
          <w:rFonts w:ascii="Sylfaen" w:hAnsi="Sylfaen"/>
          <w:sz w:val="24"/>
          <w:szCs w:val="24"/>
        </w:rPr>
        <w:tab/>
        <w:t>Իսկությունը</w:t>
      </w:r>
    </w:p>
    <w:p w14:paraId="2DD01009" w14:textId="77777777" w:rsidR="00EC763D" w:rsidRDefault="00EC763D" w:rsidP="006679E7">
      <w:pPr>
        <w:spacing w:after="160" w:line="336" w:lineRule="auto"/>
        <w:ind w:firstLine="567"/>
        <w:jc w:val="both"/>
        <w:rPr>
          <w:rFonts w:ascii="Sylfaen" w:eastAsia="Times New Roman" w:hAnsi="Sylfaen" w:cs="Times New Roman"/>
          <w:sz w:val="24"/>
          <w:szCs w:val="24"/>
        </w:rPr>
      </w:pPr>
      <w:r>
        <w:rPr>
          <w:rFonts w:ascii="Sylfaen" w:hAnsi="Sylfaen"/>
          <w:sz w:val="24"/>
          <w:szCs w:val="24"/>
        </w:rPr>
        <w:t>Դ</w:t>
      </w:r>
      <w:r w:rsidRPr="00A1595B">
        <w:rPr>
          <w:rFonts w:ascii="Sylfaen" w:hAnsi="Sylfaen"/>
          <w:sz w:val="24"/>
          <w:szCs w:val="24"/>
        </w:rPr>
        <w:t xml:space="preserve">եղապատրաստուկի </w:t>
      </w:r>
      <w:r>
        <w:rPr>
          <w:rFonts w:ascii="Sylfaen" w:hAnsi="Sylfaen"/>
          <w:sz w:val="24"/>
          <w:szCs w:val="24"/>
        </w:rPr>
        <w:t>ի</w:t>
      </w:r>
      <w:r w:rsidRPr="00A1595B">
        <w:rPr>
          <w:rFonts w:ascii="Sylfaen" w:hAnsi="Sylfaen"/>
          <w:sz w:val="24"/>
          <w:szCs w:val="24"/>
        </w:rPr>
        <w:t xml:space="preserve">սկության փորձարկումները պետք է լինեն խիստ սպեցիֆիկ </w:t>
      </w:r>
      <w:r w:rsidR="00712415">
        <w:rPr>
          <w:rFonts w:ascii="Sylfaen" w:hAnsi="Sylfaen"/>
          <w:sz w:val="24"/>
          <w:szCs w:val="24"/>
        </w:rPr>
        <w:t>և</w:t>
      </w:r>
      <w:r w:rsidRPr="00A1595B">
        <w:rPr>
          <w:rFonts w:ascii="Sylfaen" w:hAnsi="Sylfaen"/>
          <w:sz w:val="24"/>
          <w:szCs w:val="24"/>
        </w:rPr>
        <w:t xml:space="preserve"> հիմնված լինեն դրա մոլեկուլային կառուցվածքի եզակի հատկությունների </w:t>
      </w:r>
      <w:r w:rsidR="00712415">
        <w:rPr>
          <w:rFonts w:ascii="Sylfaen" w:hAnsi="Sylfaen"/>
          <w:sz w:val="24"/>
          <w:szCs w:val="24"/>
        </w:rPr>
        <w:t>և</w:t>
      </w:r>
      <w:r w:rsidRPr="00A1595B">
        <w:rPr>
          <w:rFonts w:ascii="Sylfaen" w:hAnsi="Sylfaen"/>
          <w:sz w:val="24"/>
          <w:szCs w:val="24"/>
        </w:rPr>
        <w:t xml:space="preserve"> (կամ) այլ առանձնահատկությունների վրա։ Իսկության փորձարկումներն իրենց բնույթով կարող են լինել որակական։ Չնայած շատ դեպքերում մեկ փորձարկման բավարար լինելու հանգամանքին՝ որոշ պատրաստուկների իսկությունը որոշելու համար անհրաժեշտ է անցկացնել մի քանի փորձարկում (ֆիզիկաքիմիական, կենսաբանական </w:t>
      </w:r>
      <w:r w:rsidR="00712415">
        <w:rPr>
          <w:rFonts w:ascii="Sylfaen" w:hAnsi="Sylfaen"/>
          <w:sz w:val="24"/>
          <w:szCs w:val="24"/>
        </w:rPr>
        <w:t>և</w:t>
      </w:r>
      <w:r w:rsidRPr="00A1595B">
        <w:rPr>
          <w:rFonts w:ascii="Sylfaen" w:hAnsi="Sylfaen"/>
          <w:sz w:val="24"/>
          <w:szCs w:val="24"/>
        </w:rPr>
        <w:t xml:space="preserve"> (կամ) իմուն</w:t>
      </w:r>
      <w:r>
        <w:rPr>
          <w:rFonts w:ascii="Sylfaen" w:hAnsi="Sylfaen"/>
          <w:sz w:val="24"/>
          <w:szCs w:val="24"/>
        </w:rPr>
        <w:t>ա</w:t>
      </w:r>
      <w:r w:rsidRPr="00A1595B">
        <w:rPr>
          <w:rFonts w:ascii="Sylfaen" w:hAnsi="Sylfaen"/>
          <w:sz w:val="24"/>
          <w:szCs w:val="24"/>
        </w:rPr>
        <w:t xml:space="preserve">քիմիական)։ Դեղապատրաստուկի իսկությունը որոշելու նպատակով թույլատրվում է օգտագործել </w:t>
      </w:r>
      <w:r w:rsidR="00712415">
        <w:rPr>
          <w:rFonts w:ascii="Sylfaen" w:hAnsi="Sylfaen"/>
          <w:sz w:val="24"/>
          <w:szCs w:val="24"/>
        </w:rPr>
        <w:t>և</w:t>
      </w:r>
      <w:r w:rsidRPr="00A1595B">
        <w:rPr>
          <w:rFonts w:ascii="Sylfaen" w:hAnsi="Sylfaen"/>
          <w:sz w:val="24"/>
          <w:szCs w:val="24"/>
        </w:rPr>
        <w:t xml:space="preserve"> (կամ) համապատասխան ձ</w:t>
      </w:r>
      <w:r w:rsidR="00712415">
        <w:rPr>
          <w:rFonts w:ascii="Sylfaen" w:hAnsi="Sylfaen"/>
          <w:sz w:val="24"/>
          <w:szCs w:val="24"/>
        </w:rPr>
        <w:t>և</w:t>
      </w:r>
      <w:r w:rsidRPr="00A1595B">
        <w:rPr>
          <w:rFonts w:ascii="Sylfaen" w:hAnsi="Sylfaen"/>
          <w:sz w:val="24"/>
          <w:szCs w:val="24"/>
        </w:rPr>
        <w:t xml:space="preserve">ով մոդիֆիկացնել դեղագործական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 xml:space="preserve">հատկությունները նկարագրելու համար </w:t>
      </w:r>
      <w:r w:rsidRPr="00C10E3E">
        <w:rPr>
          <w:rFonts w:ascii="Sylfaen" w:hAnsi="Sylfaen"/>
          <w:sz w:val="24"/>
          <w:szCs w:val="24"/>
        </w:rPr>
        <w:t xml:space="preserve">ավանդաբար </w:t>
      </w:r>
      <w:r w:rsidRPr="00A1595B">
        <w:rPr>
          <w:rFonts w:ascii="Sylfaen" w:hAnsi="Sylfaen"/>
          <w:sz w:val="24"/>
          <w:szCs w:val="24"/>
        </w:rPr>
        <w:t xml:space="preserve">օգտագործվող </w:t>
      </w:r>
      <w:r w:rsidR="00712415">
        <w:rPr>
          <w:rFonts w:ascii="Sylfaen" w:hAnsi="Sylfaen"/>
          <w:sz w:val="24"/>
          <w:szCs w:val="24"/>
        </w:rPr>
        <w:t>և</w:t>
      </w:r>
      <w:r w:rsidRPr="00A1595B">
        <w:rPr>
          <w:rFonts w:ascii="Sylfaen" w:hAnsi="Sylfaen"/>
          <w:sz w:val="24"/>
          <w:szCs w:val="24"/>
        </w:rPr>
        <w:t xml:space="preserve"> սույն գլխի 2.1 ու 6.1 ենթաբաժիններում նկարագրված մեթոդները։</w:t>
      </w:r>
    </w:p>
    <w:p w14:paraId="2203E2AB" w14:textId="77777777" w:rsidR="00EC763D" w:rsidRDefault="00EC763D" w:rsidP="006679E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4.2.3.</w:t>
      </w:r>
      <w:r w:rsidRPr="00A1595B">
        <w:rPr>
          <w:rFonts w:ascii="Sylfaen" w:hAnsi="Sylfaen"/>
          <w:sz w:val="24"/>
          <w:szCs w:val="24"/>
        </w:rPr>
        <w:tab/>
        <w:t xml:space="preserve">Մաքրությունը </w:t>
      </w:r>
      <w:r w:rsidR="00712415">
        <w:rPr>
          <w:rFonts w:ascii="Sylfaen" w:hAnsi="Sylfaen"/>
          <w:sz w:val="24"/>
          <w:szCs w:val="24"/>
        </w:rPr>
        <w:t>և</w:t>
      </w:r>
      <w:r w:rsidRPr="00A1595B">
        <w:rPr>
          <w:rFonts w:ascii="Sylfaen" w:hAnsi="Sylfaen"/>
          <w:sz w:val="24"/>
          <w:szCs w:val="24"/>
        </w:rPr>
        <w:t xml:space="preserve"> խառնուկները</w:t>
      </w:r>
    </w:p>
    <w:p w14:paraId="0A1B72D8" w14:textId="77777777" w:rsidR="00EC763D" w:rsidRDefault="00EC763D" w:rsidP="0051402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արտադրության </w:t>
      </w:r>
      <w:r w:rsidR="00712415">
        <w:rPr>
          <w:rFonts w:ascii="Sylfaen" w:hAnsi="Sylfaen"/>
          <w:sz w:val="24"/>
          <w:szCs w:val="24"/>
        </w:rPr>
        <w:t>և</w:t>
      </w:r>
      <w:r w:rsidRPr="00A1595B">
        <w:rPr>
          <w:rFonts w:ascii="Sylfaen" w:hAnsi="Sylfaen"/>
          <w:sz w:val="24"/>
          <w:szCs w:val="24"/>
        </w:rPr>
        <w:t xml:space="preserve"> (կամ) պահպանման ընթացքում կարող են առաջանալ խառնուկներ</w:t>
      </w:r>
      <w:r>
        <w:rPr>
          <w:rFonts w:ascii="Sylfaen" w:hAnsi="Sylfaen"/>
          <w:sz w:val="24"/>
          <w:szCs w:val="24"/>
        </w:rPr>
        <w:t>,</w:t>
      </w:r>
      <w:r w:rsidRPr="00A1595B">
        <w:rPr>
          <w:rFonts w:ascii="Sylfaen" w:hAnsi="Sylfaen"/>
          <w:sz w:val="24"/>
          <w:szCs w:val="24"/>
        </w:rPr>
        <w:t xml:space="preserve"> կամ դրանց պարունակությունը կարող</w:t>
      </w:r>
      <w:r w:rsidR="006679E7" w:rsidRPr="006679E7">
        <w:rPr>
          <w:rFonts w:ascii="Sylfaen" w:hAnsi="Sylfaen"/>
          <w:sz w:val="24"/>
          <w:szCs w:val="24"/>
        </w:rPr>
        <w:t xml:space="preserve"> </w:t>
      </w:r>
      <w:r w:rsidRPr="00A1595B">
        <w:rPr>
          <w:rFonts w:ascii="Sylfaen" w:hAnsi="Sylfaen"/>
          <w:sz w:val="24"/>
          <w:szCs w:val="24"/>
        </w:rPr>
        <w:t xml:space="preserve">է ավելանալ։ Խառնուկները կարող են համընկնել դեղագործական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խառնուկների հետ, այսինքն՝ լինել արտադրական, կամ լինել դեգրադաց</w:t>
      </w:r>
      <w:r>
        <w:rPr>
          <w:rFonts w:ascii="Sylfaen" w:hAnsi="Sylfaen"/>
          <w:sz w:val="24"/>
          <w:szCs w:val="24"/>
        </w:rPr>
        <w:t>ման</w:t>
      </w:r>
      <w:r w:rsidRPr="00A1595B">
        <w:rPr>
          <w:rFonts w:ascii="Sylfaen" w:hAnsi="Sylfaen"/>
          <w:sz w:val="24"/>
          <w:szCs w:val="24"/>
        </w:rPr>
        <w:t xml:space="preserve"> արգասիքներ, որոնք առաջանում են բացառապես դեղապատրաստուկում</w:t>
      </w:r>
      <w:r>
        <w:rPr>
          <w:rFonts w:ascii="Sylfaen" w:hAnsi="Sylfaen"/>
          <w:sz w:val="24"/>
          <w:szCs w:val="24"/>
        </w:rPr>
        <w:t>՝</w:t>
      </w:r>
      <w:r w:rsidRPr="00A1595B">
        <w:rPr>
          <w:rFonts w:ascii="Sylfaen" w:hAnsi="Sylfaen"/>
          <w:sz w:val="24"/>
          <w:szCs w:val="24"/>
        </w:rPr>
        <w:t xml:space="preserve"> դրա պատրաստման (ֆորմուլյացիայի) կամ պահպանման </w:t>
      </w:r>
      <w:r w:rsidRPr="00A1595B">
        <w:rPr>
          <w:rFonts w:ascii="Sylfaen" w:hAnsi="Sylfaen"/>
          <w:sz w:val="24"/>
          <w:szCs w:val="24"/>
        </w:rPr>
        <w:lastRenderedPageBreak/>
        <w:t xml:space="preserve">ընթացքում։ Եթե խառնուկների որակական </w:t>
      </w:r>
      <w:r w:rsidR="00712415">
        <w:rPr>
          <w:rFonts w:ascii="Sylfaen" w:hAnsi="Sylfaen"/>
          <w:sz w:val="24"/>
          <w:szCs w:val="24"/>
        </w:rPr>
        <w:t>և</w:t>
      </w:r>
      <w:r w:rsidRPr="00A1595B">
        <w:rPr>
          <w:rFonts w:ascii="Sylfaen" w:hAnsi="Sylfaen"/>
          <w:sz w:val="24"/>
          <w:szCs w:val="24"/>
        </w:rPr>
        <w:t xml:space="preserve"> քանակական պարունակությունը (այսինքն՝ դրանց հարաբերական քանակը </w:t>
      </w:r>
      <w:r w:rsidR="00712415">
        <w:rPr>
          <w:rFonts w:ascii="Sylfaen" w:hAnsi="Sylfaen"/>
          <w:sz w:val="24"/>
          <w:szCs w:val="24"/>
        </w:rPr>
        <w:t>և</w:t>
      </w:r>
      <w:r w:rsidRPr="00A1595B">
        <w:rPr>
          <w:rFonts w:ascii="Sylfaen" w:hAnsi="Sylfaen"/>
          <w:sz w:val="24"/>
          <w:szCs w:val="24"/>
        </w:rPr>
        <w:t xml:space="preserve"> (կամ) կոնցենտրացիան) համընկնում</w:t>
      </w:r>
      <w:r w:rsidR="006679E7" w:rsidRPr="006679E7">
        <w:rPr>
          <w:rFonts w:ascii="Sylfaen" w:hAnsi="Sylfaen"/>
          <w:sz w:val="24"/>
          <w:szCs w:val="24"/>
        </w:rPr>
        <w:t> </w:t>
      </w:r>
      <w:r w:rsidRPr="00A1595B">
        <w:rPr>
          <w:rFonts w:ascii="Sylfaen" w:hAnsi="Sylfaen"/>
          <w:sz w:val="24"/>
          <w:szCs w:val="24"/>
        </w:rPr>
        <w:t xml:space="preserve">է դեղագործական ակտիվ </w:t>
      </w:r>
      <w:r w:rsidRPr="00812501">
        <w:rPr>
          <w:rFonts w:ascii="Sylfaen" w:hAnsi="Sylfaen"/>
          <w:spacing w:val="4"/>
          <w:sz w:val="24"/>
          <w:szCs w:val="24"/>
        </w:rPr>
        <w:t>բաղադրամ</w:t>
      </w:r>
      <w:r>
        <w:rPr>
          <w:rFonts w:ascii="Sylfaen" w:hAnsi="Sylfaen"/>
          <w:spacing w:val="4"/>
          <w:sz w:val="24"/>
          <w:szCs w:val="24"/>
        </w:rPr>
        <w:t xml:space="preserve">ասում </w:t>
      </w:r>
      <w:r w:rsidRPr="00A1595B">
        <w:rPr>
          <w:rFonts w:ascii="Sylfaen" w:hAnsi="Sylfaen"/>
          <w:sz w:val="24"/>
          <w:szCs w:val="24"/>
        </w:rPr>
        <w:t>դրանց պարունակության հետ, ապա մասնագրում լրացուցիչ փորձարկումներ</w:t>
      </w:r>
      <w:r w:rsidRPr="00885F26">
        <w:rPr>
          <w:rFonts w:ascii="Sylfaen" w:hAnsi="Sylfaen"/>
          <w:sz w:val="24"/>
          <w:szCs w:val="24"/>
        </w:rPr>
        <w:t xml:space="preserve"> </w:t>
      </w:r>
      <w:r w:rsidRPr="00A1595B">
        <w:rPr>
          <w:rFonts w:ascii="Sylfaen" w:hAnsi="Sylfaen"/>
          <w:sz w:val="24"/>
          <w:szCs w:val="24"/>
        </w:rPr>
        <w:t>ներառել չի</w:t>
      </w:r>
      <w:r w:rsidR="006679E7" w:rsidRPr="006679E7">
        <w:rPr>
          <w:rFonts w:ascii="Sylfaen" w:hAnsi="Sylfaen"/>
          <w:sz w:val="24"/>
          <w:szCs w:val="24"/>
        </w:rPr>
        <w:t> </w:t>
      </w:r>
      <w:r w:rsidRPr="00A1595B">
        <w:rPr>
          <w:rFonts w:ascii="Sylfaen" w:hAnsi="Sylfaen"/>
          <w:sz w:val="24"/>
          <w:szCs w:val="24"/>
        </w:rPr>
        <w:t xml:space="preserve">պահանջվում։ Եթե հայտնի է, որ խառնուկները ներմուծվում կամ առաջանում են դեղապատրաստուկի արտադրության </w:t>
      </w:r>
      <w:r w:rsidR="00712415">
        <w:rPr>
          <w:rFonts w:ascii="Sylfaen" w:hAnsi="Sylfaen"/>
          <w:sz w:val="24"/>
          <w:szCs w:val="24"/>
        </w:rPr>
        <w:t>և</w:t>
      </w:r>
      <w:r w:rsidRPr="00A1595B">
        <w:rPr>
          <w:rFonts w:ascii="Sylfaen" w:hAnsi="Sylfaen"/>
          <w:sz w:val="24"/>
          <w:szCs w:val="24"/>
        </w:rPr>
        <w:t xml:space="preserve"> (կամ) պահպանման ընթացքում, ապա անհրաժեշտ է որոշել դրանց պարունակությունն ու սահմանել դրանց ընդունելիության չափորոշիչները։</w:t>
      </w:r>
    </w:p>
    <w:p w14:paraId="5A118F33" w14:textId="77777777"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արտադրության </w:t>
      </w:r>
      <w:r w:rsidR="00712415">
        <w:rPr>
          <w:rFonts w:ascii="Sylfaen" w:hAnsi="Sylfaen"/>
          <w:sz w:val="24"/>
          <w:szCs w:val="24"/>
        </w:rPr>
        <w:t>և</w:t>
      </w:r>
      <w:r w:rsidRPr="00A1595B">
        <w:rPr>
          <w:rFonts w:ascii="Sylfaen" w:hAnsi="Sylfaen"/>
          <w:sz w:val="24"/>
          <w:szCs w:val="24"/>
        </w:rPr>
        <w:t xml:space="preserve"> (կամ) պահպանման ընթացքում դեղագործական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 xml:space="preserve">փոփոխությունները որոշելու նպատակով անհրաժեշտ է ընդունելիության չափորոշիչներն ու վերլուծական մեթոդիկաները մշակել </w:t>
      </w:r>
      <w:r w:rsidR="00712415">
        <w:rPr>
          <w:rFonts w:ascii="Sylfaen" w:hAnsi="Sylfaen"/>
          <w:sz w:val="24"/>
          <w:szCs w:val="24"/>
        </w:rPr>
        <w:t>և</w:t>
      </w:r>
      <w:r w:rsidRPr="00A1595B">
        <w:rPr>
          <w:rFonts w:ascii="Sylfaen" w:hAnsi="Sylfaen"/>
          <w:sz w:val="24"/>
          <w:szCs w:val="24"/>
        </w:rPr>
        <w:t xml:space="preserve"> հիմնավորել՝ հաշվի առնելով դեղապատրաստուկի ուսումնասիրության նախորդ փորձը։</w:t>
      </w:r>
    </w:p>
    <w:p w14:paraId="6EAF8359" w14:textId="77777777"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Խառնուկները որոշելու վերլուծական մեթոդիկաներն ընտրելիս </w:t>
      </w:r>
      <w:r w:rsidR="00712415">
        <w:rPr>
          <w:rFonts w:ascii="Sylfaen" w:hAnsi="Sylfaen"/>
          <w:sz w:val="24"/>
          <w:szCs w:val="24"/>
        </w:rPr>
        <w:t>և</w:t>
      </w:r>
      <w:r w:rsidRPr="00A1595B">
        <w:rPr>
          <w:rFonts w:ascii="Sylfaen" w:hAnsi="Sylfaen"/>
          <w:sz w:val="24"/>
          <w:szCs w:val="24"/>
        </w:rPr>
        <w:t xml:space="preserve"> օպտիմալացնելիս հարկավոր է ձգտել խառնուկներից, այդ թվում՝ դեգրադաց</w:t>
      </w:r>
      <w:r>
        <w:rPr>
          <w:rFonts w:ascii="Sylfaen" w:hAnsi="Sylfaen"/>
          <w:sz w:val="24"/>
          <w:szCs w:val="24"/>
        </w:rPr>
        <w:t>ման</w:t>
      </w:r>
      <w:r w:rsidRPr="00A1595B">
        <w:rPr>
          <w:rFonts w:ascii="Sylfaen" w:hAnsi="Sylfaen"/>
          <w:sz w:val="24"/>
          <w:szCs w:val="24"/>
        </w:rPr>
        <w:t xml:space="preserve"> արգասիքներից </w:t>
      </w:r>
      <w:r w:rsidR="00712415">
        <w:rPr>
          <w:rFonts w:ascii="Sylfaen" w:hAnsi="Sylfaen"/>
          <w:sz w:val="24"/>
          <w:szCs w:val="24"/>
        </w:rPr>
        <w:t>և</w:t>
      </w:r>
      <w:r w:rsidRPr="00A1595B">
        <w:rPr>
          <w:rFonts w:ascii="Sylfaen" w:hAnsi="Sylfaen"/>
          <w:sz w:val="24"/>
          <w:szCs w:val="24"/>
        </w:rPr>
        <w:t xml:space="preserve"> օժանդակ նյութերից վերջնական արտադրանքի ու հարակից միացությունների</w:t>
      </w:r>
      <w:r>
        <w:rPr>
          <w:rFonts w:ascii="Sylfaen" w:hAnsi="Sylfaen"/>
          <w:sz w:val="24"/>
          <w:szCs w:val="24"/>
        </w:rPr>
        <w:t xml:space="preserve"> </w:t>
      </w:r>
      <w:r w:rsidRPr="00A1595B">
        <w:rPr>
          <w:rFonts w:ascii="Sylfaen" w:hAnsi="Sylfaen"/>
          <w:sz w:val="24"/>
          <w:szCs w:val="24"/>
        </w:rPr>
        <w:t>անջատմանը։</w:t>
      </w:r>
    </w:p>
    <w:p w14:paraId="5E4ED5C8" w14:textId="77777777" w:rsidR="00EC763D" w:rsidRDefault="00EC763D" w:rsidP="006679E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4.2.4.</w:t>
      </w:r>
      <w:r w:rsidRPr="00A1595B">
        <w:rPr>
          <w:rFonts w:ascii="Sylfaen" w:hAnsi="Sylfaen"/>
          <w:sz w:val="24"/>
          <w:szCs w:val="24"/>
        </w:rPr>
        <w:tab/>
        <w:t>Ակտիվությունը (potency)</w:t>
      </w:r>
    </w:p>
    <w:p w14:paraId="116C3B97" w14:textId="77777777"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Մասնագրում անհրաժեշտ է ներառել կենսատեխնոլոգիական կամ կենսաբանական դեղագործական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00712415">
        <w:rPr>
          <w:rFonts w:ascii="Sylfaen" w:hAnsi="Sylfaen"/>
          <w:sz w:val="24"/>
          <w:szCs w:val="24"/>
        </w:rPr>
        <w:t>և</w:t>
      </w:r>
      <w:r w:rsidRPr="00A1595B">
        <w:rPr>
          <w:rFonts w:ascii="Sylfaen" w:hAnsi="Sylfaen"/>
          <w:sz w:val="24"/>
          <w:szCs w:val="24"/>
        </w:rPr>
        <w:t xml:space="preserve"> (կամ) դեղապատրաստուկի ակտիվության փորձարկման համապատասխան վալիդացված մեթոդիկան (ինչպես նշված է սույն գլխի 2.1.2 ենթաբաժնում)։ Եթե</w:t>
      </w:r>
      <w:r w:rsidR="006679E7" w:rsidRPr="006679E7">
        <w:rPr>
          <w:rFonts w:ascii="Sylfaen" w:hAnsi="Sylfaen"/>
          <w:sz w:val="24"/>
          <w:szCs w:val="24"/>
        </w:rPr>
        <w:t> </w:t>
      </w:r>
      <w:r w:rsidRPr="00A1595B">
        <w:rPr>
          <w:rFonts w:ascii="Sylfaen" w:hAnsi="Sylfaen"/>
          <w:sz w:val="24"/>
          <w:szCs w:val="24"/>
        </w:rPr>
        <w:t xml:space="preserve">դեղագործական ակտիվ նյութի իսկության փորձարկման համար օգտագործվում է համապատասխան մեթոդիկան, ապա դեղապատրաստուկի քանակական որոշման համար կարող է բավարար լինել այլընտրանքային մեթոդը (ֆիզիկաքիմիական </w:t>
      </w:r>
      <w:r w:rsidR="00712415">
        <w:rPr>
          <w:rFonts w:ascii="Sylfaen" w:hAnsi="Sylfaen"/>
          <w:sz w:val="24"/>
          <w:szCs w:val="24"/>
        </w:rPr>
        <w:t>և</w:t>
      </w:r>
      <w:r w:rsidRPr="00A1595B">
        <w:rPr>
          <w:rFonts w:ascii="Sylfaen" w:hAnsi="Sylfaen"/>
          <w:sz w:val="24"/>
          <w:szCs w:val="24"/>
        </w:rPr>
        <w:t xml:space="preserve"> (կամ) կենսաբանական)։ Սակայն այդպիսի ընտրության համար անհրաժեշտ է հիմնավորում ներկայացնել ։</w:t>
      </w:r>
    </w:p>
    <w:p w14:paraId="0036D2D8" w14:textId="77777777" w:rsidR="00EC763D" w:rsidRDefault="00EC763D" w:rsidP="006679E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4.2.5.</w:t>
      </w:r>
      <w:r w:rsidRPr="00A1595B">
        <w:rPr>
          <w:rFonts w:ascii="Sylfaen" w:hAnsi="Sylfaen"/>
          <w:sz w:val="24"/>
          <w:szCs w:val="24"/>
        </w:rPr>
        <w:tab/>
        <w:t>Քանակական պարունակությունը (quantity)</w:t>
      </w:r>
    </w:p>
    <w:p w14:paraId="52436AC8" w14:textId="77777777"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Օգտագործելով համապատասխան մեթոդիկան՝ անհրաժեշտ է որոշել դեղապատրաստուկում դեղագործական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քանակական պարունակությունը, ինչը, որպես կանոն, հիմնված է սպիտակուցի պարունակության (զանգվածի) վրա։ Եթե դեղապատրաստուկի արտադրությունը հիմնված</w:t>
      </w:r>
      <w:r w:rsidR="006679E7" w:rsidRPr="006679E7">
        <w:rPr>
          <w:rFonts w:ascii="Sylfaen" w:hAnsi="Sylfaen"/>
          <w:sz w:val="24"/>
          <w:szCs w:val="24"/>
        </w:rPr>
        <w:t xml:space="preserve"> </w:t>
      </w:r>
      <w:r w:rsidRPr="00A1595B">
        <w:rPr>
          <w:rFonts w:ascii="Sylfaen" w:hAnsi="Sylfaen"/>
          <w:sz w:val="24"/>
          <w:szCs w:val="24"/>
        </w:rPr>
        <w:t>է կենսաբանական ակտիվության վրա, ապա մասնավոր դեպքերում կարող է քանակական պարունակության լրացուցիչ որոշում</w:t>
      </w:r>
      <w:r w:rsidRPr="007E7446">
        <w:rPr>
          <w:rFonts w:ascii="Sylfaen" w:hAnsi="Sylfaen"/>
          <w:sz w:val="24"/>
          <w:szCs w:val="24"/>
        </w:rPr>
        <w:t xml:space="preserve"> </w:t>
      </w:r>
      <w:r w:rsidRPr="00A1595B">
        <w:rPr>
          <w:rFonts w:ascii="Sylfaen" w:hAnsi="Sylfaen"/>
          <w:sz w:val="24"/>
          <w:szCs w:val="24"/>
        </w:rPr>
        <w:t>չպահանջվել ։</w:t>
      </w:r>
    </w:p>
    <w:p w14:paraId="7F644AFA" w14:textId="77777777" w:rsidR="00EC763D" w:rsidRDefault="00EC763D" w:rsidP="006679E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4.2.6.</w:t>
      </w:r>
      <w:r w:rsidRPr="00A1595B">
        <w:rPr>
          <w:rFonts w:ascii="Sylfaen" w:hAnsi="Sylfaen"/>
          <w:sz w:val="24"/>
          <w:szCs w:val="24"/>
        </w:rPr>
        <w:tab/>
        <w:t>Ընդհանուր փորձարկումները</w:t>
      </w:r>
    </w:p>
    <w:p w14:paraId="459D5C9F" w14:textId="77777777"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Հաճախ դեղապատրաստուկի ֆունկցիոնալ հատկությունները գնահատելու համար անհրաժեշտ է բնութագրել դրա ֆիզիկական հատկությունները </w:t>
      </w:r>
      <w:r w:rsidR="00712415">
        <w:rPr>
          <w:rFonts w:ascii="Sylfaen" w:hAnsi="Sylfaen"/>
          <w:sz w:val="24"/>
          <w:szCs w:val="24"/>
        </w:rPr>
        <w:t>և</w:t>
      </w:r>
      <w:r w:rsidRPr="00A1595B">
        <w:rPr>
          <w:rFonts w:ascii="Sylfaen" w:hAnsi="Sylfaen"/>
          <w:sz w:val="24"/>
          <w:szCs w:val="24"/>
        </w:rPr>
        <w:t xml:space="preserve"> որոշել դեղապատրաստուկի որակի այլ ցուցանիշներ։ Այդպիսի փորձարկումների օրինակներ են pH-ը </w:t>
      </w:r>
      <w:r w:rsidR="00712415">
        <w:rPr>
          <w:rFonts w:ascii="Sylfaen" w:hAnsi="Sylfaen"/>
          <w:sz w:val="24"/>
          <w:szCs w:val="24"/>
        </w:rPr>
        <w:t>և</w:t>
      </w:r>
      <w:r w:rsidRPr="00A1595B">
        <w:rPr>
          <w:rFonts w:ascii="Sylfaen" w:hAnsi="Sylfaen"/>
          <w:sz w:val="24"/>
          <w:szCs w:val="24"/>
        </w:rPr>
        <w:t xml:space="preserve"> օսմոլյարությունը։</w:t>
      </w:r>
    </w:p>
    <w:p w14:paraId="40F706B8" w14:textId="77777777" w:rsidR="00EC763D" w:rsidRDefault="00EC763D" w:rsidP="006679E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4.2.7.</w:t>
      </w:r>
      <w:r w:rsidRPr="00A1595B">
        <w:rPr>
          <w:rFonts w:ascii="Sylfaen" w:hAnsi="Sylfaen"/>
          <w:sz w:val="24"/>
          <w:szCs w:val="24"/>
        </w:rPr>
        <w:tab/>
        <w:t>Եզակի դեղաձ</w:t>
      </w:r>
      <w:r w:rsidR="00712415">
        <w:rPr>
          <w:rFonts w:ascii="Sylfaen" w:hAnsi="Sylfaen"/>
          <w:sz w:val="24"/>
          <w:szCs w:val="24"/>
        </w:rPr>
        <w:t>և</w:t>
      </w:r>
      <w:r w:rsidRPr="00A1595B">
        <w:rPr>
          <w:rFonts w:ascii="Sylfaen" w:hAnsi="Sylfaen"/>
          <w:sz w:val="24"/>
          <w:szCs w:val="24"/>
        </w:rPr>
        <w:t>երի լրացուցիչ փորձարկումները</w:t>
      </w:r>
    </w:p>
    <w:p w14:paraId="5FC99B35" w14:textId="77777777"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Դեղապատրաստուկի՝ կոնկրետ դեղաձ</w:t>
      </w:r>
      <w:r w:rsidR="00712415">
        <w:rPr>
          <w:rFonts w:ascii="Sylfaen" w:hAnsi="Sylfaen"/>
          <w:sz w:val="24"/>
          <w:szCs w:val="24"/>
        </w:rPr>
        <w:t>և</w:t>
      </w:r>
      <w:r w:rsidRPr="00A1595B">
        <w:rPr>
          <w:rFonts w:ascii="Sylfaen" w:hAnsi="Sylfaen"/>
          <w:sz w:val="24"/>
          <w:szCs w:val="24"/>
        </w:rPr>
        <w:t>երով բացթողման համար կարող</w:t>
      </w:r>
      <w:r w:rsidR="006679E7" w:rsidRPr="006679E7">
        <w:rPr>
          <w:rFonts w:ascii="Sylfaen" w:hAnsi="Sylfaen"/>
          <w:sz w:val="24"/>
          <w:szCs w:val="24"/>
        </w:rPr>
        <w:t xml:space="preserve"> </w:t>
      </w:r>
      <w:r w:rsidRPr="00A1595B">
        <w:rPr>
          <w:rFonts w:ascii="Sylfaen" w:hAnsi="Sylfaen"/>
          <w:sz w:val="24"/>
          <w:szCs w:val="24"/>
        </w:rPr>
        <w:t>է պահանջվել լրացուցիչ, այդպիսի դեղաձ</w:t>
      </w:r>
      <w:r w:rsidR="00712415">
        <w:rPr>
          <w:rFonts w:ascii="Sylfaen" w:hAnsi="Sylfaen"/>
          <w:sz w:val="24"/>
          <w:szCs w:val="24"/>
        </w:rPr>
        <w:t>և</w:t>
      </w:r>
      <w:r w:rsidRPr="00A1595B">
        <w:rPr>
          <w:rFonts w:ascii="Sylfaen" w:hAnsi="Sylfaen"/>
          <w:sz w:val="24"/>
          <w:szCs w:val="24"/>
        </w:rPr>
        <w:t>երի տեսակի հետ կապված, վեր</w:t>
      </w:r>
      <w:r w:rsidR="00712415">
        <w:rPr>
          <w:rFonts w:ascii="Sylfaen" w:hAnsi="Sylfaen"/>
          <w:sz w:val="24"/>
          <w:szCs w:val="24"/>
        </w:rPr>
        <w:t>և</w:t>
      </w:r>
      <w:r w:rsidRPr="00A1595B">
        <w:rPr>
          <w:rFonts w:ascii="Sylfaen" w:hAnsi="Sylfaen"/>
          <w:sz w:val="24"/>
          <w:szCs w:val="24"/>
        </w:rPr>
        <w:t xml:space="preserve">ում </w:t>
      </w:r>
      <w:r>
        <w:rPr>
          <w:rFonts w:ascii="Sylfaen" w:hAnsi="Sylfaen"/>
          <w:sz w:val="24"/>
          <w:szCs w:val="24"/>
        </w:rPr>
        <w:t>չ</w:t>
      </w:r>
      <w:r w:rsidRPr="00A1595B">
        <w:rPr>
          <w:rFonts w:ascii="Sylfaen" w:hAnsi="Sylfaen"/>
          <w:sz w:val="24"/>
          <w:szCs w:val="24"/>
        </w:rPr>
        <w:t>նշված փորձարկումներ։</w:t>
      </w:r>
    </w:p>
    <w:p w14:paraId="54541C57" w14:textId="77777777" w:rsidR="00EC763D" w:rsidRDefault="00EC763D" w:rsidP="00097F78">
      <w:pPr>
        <w:spacing w:after="160" w:line="360" w:lineRule="auto"/>
        <w:ind w:left="567" w:right="566"/>
        <w:jc w:val="center"/>
        <w:rPr>
          <w:rFonts w:ascii="Sylfaen" w:hAnsi="Sylfaen"/>
          <w:sz w:val="24"/>
          <w:szCs w:val="24"/>
        </w:rPr>
      </w:pPr>
    </w:p>
    <w:p w14:paraId="39D01883" w14:textId="77777777" w:rsidR="00EC763D" w:rsidRDefault="00EC763D" w:rsidP="00097F78">
      <w:pPr>
        <w:spacing w:after="160" w:line="360" w:lineRule="auto"/>
        <w:ind w:left="567" w:right="566"/>
        <w:jc w:val="center"/>
        <w:rPr>
          <w:rFonts w:ascii="Sylfaen" w:hAnsi="Sylfaen"/>
          <w:sz w:val="24"/>
          <w:szCs w:val="24"/>
        </w:rPr>
      </w:pPr>
      <w:r w:rsidRPr="00A1595B">
        <w:rPr>
          <w:rFonts w:ascii="Sylfaen" w:hAnsi="Sylfaen"/>
          <w:sz w:val="24"/>
          <w:szCs w:val="24"/>
        </w:rPr>
        <w:t>5. Սահմանումներ</w:t>
      </w:r>
    </w:p>
    <w:p w14:paraId="7F492A6F" w14:textId="77777777" w:rsidR="00EC763D" w:rsidRDefault="00EC763D" w:rsidP="00097F7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գլխի նպատակներով գործածվում են հասկացություններ (տերմիններ), որոնք ունեն հետ</w:t>
      </w:r>
      <w:r w:rsidR="00712415">
        <w:rPr>
          <w:rFonts w:ascii="Sylfaen" w:hAnsi="Sylfaen"/>
          <w:sz w:val="24"/>
          <w:szCs w:val="24"/>
        </w:rPr>
        <w:t>և</w:t>
      </w:r>
      <w:r w:rsidRPr="00A1595B">
        <w:rPr>
          <w:rFonts w:ascii="Sylfaen" w:hAnsi="Sylfaen"/>
          <w:sz w:val="24"/>
          <w:szCs w:val="24"/>
        </w:rPr>
        <w:t>յալ իմաստը.</w:t>
      </w:r>
    </w:p>
    <w:p w14:paraId="34EDE427" w14:textId="77777777"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z w:val="24"/>
          <w:szCs w:val="24"/>
        </w:rPr>
        <w:t xml:space="preserve">դեղագործական ակտիվ </w:t>
      </w:r>
      <w:r w:rsidRPr="00097F78">
        <w:rPr>
          <w:rFonts w:ascii="Sylfaen" w:hAnsi="Sylfaen"/>
          <w:spacing w:val="4"/>
          <w:sz w:val="24"/>
          <w:szCs w:val="24"/>
        </w:rPr>
        <w:t xml:space="preserve">բաղադրամասի </w:t>
      </w:r>
      <w:r w:rsidRPr="00097F78">
        <w:rPr>
          <w:rFonts w:ascii="Sylfaen" w:hAnsi="Sylfaen"/>
          <w:sz w:val="24"/>
          <w:szCs w:val="24"/>
        </w:rPr>
        <w:t>(չբաժնեծրարված նյութ)՝</w:t>
      </w:r>
      <w:r w:rsidRPr="00A1595B">
        <w:rPr>
          <w:rFonts w:ascii="Sylfaen" w:hAnsi="Sylfaen"/>
          <w:sz w:val="24"/>
          <w:szCs w:val="24"/>
        </w:rPr>
        <w:t xml:space="preserve"> նյութ, որը հետագայում խառնում են օժանդակ նյութերի հետ՝ դեղապատրաստուկ ստանալու համար։ Այն</w:t>
      </w:r>
      <w:r w:rsidR="00097F78" w:rsidRPr="00097F78">
        <w:rPr>
          <w:rFonts w:ascii="Sylfaen" w:hAnsi="Sylfaen"/>
          <w:sz w:val="24"/>
          <w:szCs w:val="24"/>
        </w:rPr>
        <w:t xml:space="preserve"> </w:t>
      </w:r>
      <w:r w:rsidRPr="00A1595B">
        <w:rPr>
          <w:rFonts w:ascii="Sylfaen" w:hAnsi="Sylfaen"/>
          <w:sz w:val="24"/>
          <w:szCs w:val="24"/>
        </w:rPr>
        <w:t xml:space="preserve">կարող է կազմված լինել վերջնական </w:t>
      </w:r>
      <w:r w:rsidRPr="00616695">
        <w:rPr>
          <w:rFonts w:ascii="Sylfaen" w:hAnsi="Sylfaen"/>
          <w:sz w:val="24"/>
          <w:szCs w:val="24"/>
        </w:rPr>
        <w:t>արտադրանքի</w:t>
      </w:r>
      <w:r>
        <w:rPr>
          <w:rFonts w:ascii="Sylfaen" w:hAnsi="Sylfaen"/>
          <w:sz w:val="24"/>
          <w:szCs w:val="24"/>
        </w:rPr>
        <w:t>ց</w:t>
      </w:r>
      <w:r w:rsidRPr="00A1595B">
        <w:rPr>
          <w:rFonts w:ascii="Sylfaen" w:hAnsi="Sylfaen"/>
          <w:sz w:val="24"/>
          <w:szCs w:val="24"/>
        </w:rPr>
        <w:t xml:space="preserve">, հարակից միացություններից </w:t>
      </w:r>
      <w:r w:rsidR="00712415">
        <w:rPr>
          <w:rFonts w:ascii="Sylfaen" w:hAnsi="Sylfaen"/>
          <w:sz w:val="24"/>
          <w:szCs w:val="24"/>
        </w:rPr>
        <w:t>և</w:t>
      </w:r>
      <w:r w:rsidRPr="00A1595B">
        <w:rPr>
          <w:rFonts w:ascii="Sylfaen" w:hAnsi="Sylfaen"/>
          <w:sz w:val="24"/>
          <w:szCs w:val="24"/>
        </w:rPr>
        <w:t xml:space="preserve"> հարակից ու արտադրական խառնուկներից։ Դրանում կարող</w:t>
      </w:r>
      <w:r w:rsidR="00097F78" w:rsidRPr="00097F78">
        <w:rPr>
          <w:rFonts w:ascii="Sylfaen" w:hAnsi="Sylfaen"/>
          <w:sz w:val="24"/>
          <w:szCs w:val="24"/>
        </w:rPr>
        <w:t> </w:t>
      </w:r>
      <w:r w:rsidRPr="00A1595B">
        <w:rPr>
          <w:rFonts w:ascii="Sylfaen" w:hAnsi="Sylfaen"/>
          <w:sz w:val="24"/>
          <w:szCs w:val="24"/>
        </w:rPr>
        <w:t>են նա</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պարունակվել</w:t>
      </w:r>
      <w:r w:rsidRPr="00A1595B">
        <w:rPr>
          <w:rFonts w:ascii="Sylfaen" w:hAnsi="Sylfaen"/>
          <w:sz w:val="24"/>
          <w:szCs w:val="24"/>
        </w:rPr>
        <w:t xml:space="preserve"> օժանդակ նյութեր, այդ թվում՝ այլ բաղադրիչներ, օրինակ՝ բուֆերային լուծույթներ,</w:t>
      </w:r>
    </w:p>
    <w:p w14:paraId="25568183" w14:textId="77777777"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pacing w:val="-4"/>
          <w:sz w:val="24"/>
          <w:szCs w:val="24"/>
        </w:rPr>
        <w:t>ակտիվություն</w:t>
      </w:r>
      <w:r w:rsidRPr="00A1595B">
        <w:rPr>
          <w:rFonts w:ascii="Sylfaen" w:hAnsi="Sylfaen"/>
          <w:spacing w:val="-4"/>
          <w:sz w:val="24"/>
          <w:szCs w:val="24"/>
        </w:rPr>
        <w:t xml:space="preserve">՝ կենսաբանական ակտիվության </w:t>
      </w:r>
      <w:r w:rsidRPr="00616695">
        <w:rPr>
          <w:rFonts w:ascii="Sylfaen" w:hAnsi="Sylfaen"/>
          <w:spacing w:val="-4"/>
          <w:sz w:val="24"/>
          <w:szCs w:val="24"/>
        </w:rPr>
        <w:t>չափանիշ</w:t>
      </w:r>
      <w:r w:rsidRPr="00A1595B">
        <w:rPr>
          <w:rFonts w:ascii="Sylfaen" w:hAnsi="Sylfaen"/>
          <w:spacing w:val="-4"/>
          <w:sz w:val="24"/>
          <w:szCs w:val="24"/>
        </w:rPr>
        <w:t>, որը որոշվում</w:t>
      </w:r>
      <w:r w:rsidR="00097F78" w:rsidRPr="00097F78">
        <w:rPr>
          <w:rFonts w:ascii="Sylfaen" w:hAnsi="Sylfaen"/>
          <w:spacing w:val="-4"/>
          <w:sz w:val="24"/>
          <w:szCs w:val="24"/>
        </w:rPr>
        <w:t xml:space="preserve"> </w:t>
      </w:r>
      <w:r w:rsidRPr="00A1595B">
        <w:rPr>
          <w:rFonts w:ascii="Sylfaen" w:hAnsi="Sylfaen"/>
          <w:spacing w:val="-4"/>
          <w:sz w:val="24"/>
          <w:szCs w:val="24"/>
        </w:rPr>
        <w:t xml:space="preserve">է </w:t>
      </w:r>
      <w:r w:rsidRPr="00A1595B">
        <w:rPr>
          <w:rFonts w:ascii="Sylfaen" w:hAnsi="Sylfaen"/>
          <w:spacing w:val="-4"/>
          <w:sz w:val="24"/>
          <w:szCs w:val="24"/>
        </w:rPr>
        <w:lastRenderedPageBreak/>
        <w:t>քանակական որոշման համապատասխան կենսաբանական մեթոդիկայով (հայտնի</w:t>
      </w:r>
      <w:r w:rsidR="00097F78" w:rsidRPr="00097F78">
        <w:rPr>
          <w:rFonts w:ascii="Sylfaen" w:hAnsi="Sylfaen"/>
          <w:spacing w:val="-4"/>
          <w:sz w:val="24"/>
          <w:szCs w:val="24"/>
        </w:rPr>
        <w:t xml:space="preserve"> </w:t>
      </w:r>
      <w:r w:rsidRPr="00A1595B">
        <w:rPr>
          <w:rFonts w:ascii="Sylfaen" w:hAnsi="Sylfaen"/>
          <w:spacing w:val="-4"/>
          <w:sz w:val="24"/>
          <w:szCs w:val="24"/>
        </w:rPr>
        <w:t>է նա</w:t>
      </w:r>
      <w:r w:rsidR="00712415">
        <w:rPr>
          <w:rFonts w:ascii="Sylfaen" w:hAnsi="Sylfaen"/>
          <w:spacing w:val="-4"/>
          <w:sz w:val="24"/>
          <w:szCs w:val="24"/>
        </w:rPr>
        <w:t>և</w:t>
      </w:r>
      <w:r w:rsidRPr="00A1595B">
        <w:rPr>
          <w:rFonts w:ascii="Sylfaen" w:hAnsi="Sylfaen"/>
          <w:spacing w:val="-4"/>
          <w:sz w:val="24"/>
          <w:szCs w:val="24"/>
        </w:rPr>
        <w:t xml:space="preserve"> ակտիվության քանակական որոշման մեթոդիկա (potency assay) կամ կենսամեթոդիկա (bioassay)), որը հիմնված է արտադրանքի՝ համապատասխան</w:t>
      </w:r>
      <w:r w:rsidRPr="00A1595B">
        <w:rPr>
          <w:rFonts w:ascii="Sylfaen" w:hAnsi="Sylfaen"/>
          <w:sz w:val="24"/>
          <w:szCs w:val="24"/>
        </w:rPr>
        <w:t xml:space="preserve"> կենսաբանական հատկությունների հետ կապված որակի ցուցանիշների վրա,</w:t>
      </w:r>
    </w:p>
    <w:p w14:paraId="02B35429" w14:textId="77777777"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z w:val="24"/>
          <w:szCs w:val="24"/>
        </w:rPr>
        <w:t>կենսաբանական ակտիվություն</w:t>
      </w:r>
      <w:r w:rsidRPr="00A1595B">
        <w:rPr>
          <w:rFonts w:ascii="Sylfaen" w:hAnsi="Sylfaen"/>
          <w:sz w:val="24"/>
          <w:szCs w:val="24"/>
        </w:rPr>
        <w:t>՝ պատրաստուկի՝ կոնկրետ կենսաբանական էֆեկտ ունենալու հատուկ կարողություն կամ հատկություն։ Կենսաբանական ակտիվության քանակական միջոց</w:t>
      </w:r>
      <w:r>
        <w:rPr>
          <w:rFonts w:ascii="Sylfaen" w:hAnsi="Sylfaen"/>
          <w:sz w:val="24"/>
          <w:szCs w:val="24"/>
        </w:rPr>
        <w:t>ն</w:t>
      </w:r>
      <w:r w:rsidRPr="00A1595B">
        <w:rPr>
          <w:rFonts w:ascii="Sylfaen" w:hAnsi="Sylfaen"/>
          <w:sz w:val="24"/>
          <w:szCs w:val="24"/>
        </w:rPr>
        <w:t xml:space="preserve"> ակտիվություն</w:t>
      </w:r>
      <w:r>
        <w:rPr>
          <w:rFonts w:ascii="Sylfaen" w:hAnsi="Sylfaen"/>
          <w:sz w:val="24"/>
          <w:szCs w:val="24"/>
        </w:rPr>
        <w:t>ն է</w:t>
      </w:r>
      <w:r w:rsidRPr="00A1595B">
        <w:rPr>
          <w:rFonts w:ascii="Sylfaen" w:hAnsi="Sylfaen"/>
          <w:sz w:val="24"/>
          <w:szCs w:val="24"/>
        </w:rPr>
        <w:t xml:space="preserve"> (potency),</w:t>
      </w:r>
    </w:p>
    <w:p w14:paraId="34B06D01" w14:textId="77777777"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z w:val="24"/>
          <w:szCs w:val="24"/>
        </w:rPr>
        <w:t>օժանդակ նյութ</w:t>
      </w:r>
      <w:r w:rsidRPr="00A1595B">
        <w:rPr>
          <w:rFonts w:ascii="Sylfaen" w:hAnsi="Sylfaen"/>
          <w:sz w:val="24"/>
          <w:szCs w:val="24"/>
        </w:rPr>
        <w:t xml:space="preserve">՝ դեղագործական ակտիվ </w:t>
      </w:r>
      <w:r>
        <w:rPr>
          <w:rFonts w:ascii="Sylfaen" w:hAnsi="Sylfaen"/>
          <w:sz w:val="24"/>
          <w:szCs w:val="24"/>
        </w:rPr>
        <w:t>բաղադրամաս</w:t>
      </w:r>
      <w:r w:rsidRPr="00A1595B">
        <w:rPr>
          <w:rFonts w:ascii="Sylfaen" w:hAnsi="Sylfaen"/>
          <w:sz w:val="24"/>
          <w:szCs w:val="24"/>
        </w:rPr>
        <w:t>ում կանխամտածված ձ</w:t>
      </w:r>
      <w:r w:rsidR="00712415">
        <w:rPr>
          <w:rFonts w:ascii="Sylfaen" w:hAnsi="Sylfaen"/>
          <w:sz w:val="24"/>
          <w:szCs w:val="24"/>
        </w:rPr>
        <w:t>և</w:t>
      </w:r>
      <w:r w:rsidRPr="00A1595B">
        <w:rPr>
          <w:rFonts w:ascii="Sylfaen" w:hAnsi="Sylfaen"/>
          <w:sz w:val="24"/>
          <w:szCs w:val="24"/>
        </w:rPr>
        <w:t>ով ավելացվող բաղադրիչ, որ</w:t>
      </w:r>
      <w:r>
        <w:rPr>
          <w:rFonts w:ascii="Sylfaen" w:hAnsi="Sylfaen"/>
          <w:sz w:val="24"/>
          <w:szCs w:val="24"/>
        </w:rPr>
        <w:t>ն</w:t>
      </w:r>
      <w:r w:rsidRPr="00A1595B">
        <w:rPr>
          <w:rFonts w:ascii="Sylfaen" w:hAnsi="Sylfaen"/>
          <w:sz w:val="24"/>
          <w:szCs w:val="24"/>
        </w:rPr>
        <w:t xml:space="preserve"> ավելացվող քանակի դեպքում չպետք է ունենա դեղաբանական հատկություններ,</w:t>
      </w:r>
    </w:p>
    <w:p w14:paraId="6F529D79" w14:textId="77777777" w:rsidR="00EC763D" w:rsidRDefault="00EC763D" w:rsidP="00097F78">
      <w:pPr>
        <w:spacing w:after="160" w:line="384" w:lineRule="auto"/>
        <w:ind w:firstLine="567"/>
        <w:jc w:val="both"/>
        <w:rPr>
          <w:rFonts w:ascii="Sylfaen" w:eastAsia="Times New Roman" w:hAnsi="Sylfaen" w:cs="Times New Roman"/>
          <w:sz w:val="24"/>
          <w:szCs w:val="24"/>
        </w:rPr>
      </w:pPr>
      <w:r w:rsidRPr="00097F78">
        <w:rPr>
          <w:rFonts w:ascii="Sylfaen" w:hAnsi="Sylfaen"/>
          <w:sz w:val="24"/>
          <w:szCs w:val="24"/>
        </w:rPr>
        <w:t>կոնտամինանտներ</w:t>
      </w:r>
      <w:r w:rsidRPr="00A1595B">
        <w:rPr>
          <w:rFonts w:ascii="Sylfaen" w:hAnsi="Sylfaen"/>
          <w:sz w:val="24"/>
          <w:szCs w:val="24"/>
        </w:rPr>
        <w:t>՝ ներմուծված ցանկացած կողմնակի նյութ (օրինակ՝ քիմիական, կենսաքիմիական կամ մանրէային), որը նախատեսված</w:t>
      </w:r>
      <w:r w:rsidR="00097F78" w:rsidRPr="00097F78">
        <w:rPr>
          <w:rFonts w:ascii="Sylfaen" w:hAnsi="Sylfaen"/>
          <w:sz w:val="24"/>
          <w:szCs w:val="24"/>
        </w:rPr>
        <w:t xml:space="preserve"> </w:t>
      </w:r>
      <w:r w:rsidRPr="00A1595B">
        <w:rPr>
          <w:rFonts w:ascii="Sylfaen" w:hAnsi="Sylfaen"/>
          <w:sz w:val="24"/>
          <w:szCs w:val="24"/>
        </w:rPr>
        <w:t xml:space="preserve">չէ դեղագործական ակտիվ </w:t>
      </w:r>
      <w:r>
        <w:rPr>
          <w:rFonts w:ascii="Sylfaen" w:hAnsi="Sylfaen"/>
          <w:sz w:val="24"/>
          <w:szCs w:val="24"/>
        </w:rPr>
        <w:t>բաղադրամաս</w:t>
      </w:r>
      <w:r w:rsidRPr="00A1595B">
        <w:rPr>
          <w:rFonts w:ascii="Sylfaen" w:hAnsi="Sylfaen"/>
          <w:sz w:val="24"/>
          <w:szCs w:val="24"/>
        </w:rPr>
        <w:t>ի կամ դեղապատրաստուկի արտադրության գործընթացով,</w:t>
      </w:r>
    </w:p>
    <w:p w14:paraId="4F702131" w14:textId="77777777" w:rsidR="00EC763D" w:rsidRDefault="00EC763D" w:rsidP="00097F78">
      <w:pPr>
        <w:spacing w:after="160" w:line="384" w:lineRule="auto"/>
        <w:ind w:firstLine="567"/>
        <w:jc w:val="both"/>
        <w:rPr>
          <w:rFonts w:ascii="Sylfaen" w:eastAsia="Times New Roman" w:hAnsi="Sylfaen" w:cs="Times New Roman"/>
          <w:sz w:val="24"/>
          <w:szCs w:val="24"/>
        </w:rPr>
      </w:pPr>
      <w:r w:rsidRPr="00097F78">
        <w:rPr>
          <w:rFonts w:ascii="Sylfaen" w:hAnsi="Sylfaen"/>
          <w:sz w:val="24"/>
          <w:szCs w:val="24"/>
        </w:rPr>
        <w:t>ընդունելիության չափորոշիչներ</w:t>
      </w:r>
      <w:r w:rsidRPr="00A1595B">
        <w:rPr>
          <w:rFonts w:ascii="Sylfaen" w:hAnsi="Sylfaen"/>
          <w:sz w:val="24"/>
          <w:szCs w:val="24"/>
        </w:rPr>
        <w:t xml:space="preserve">՝ թվային սահմաններ, ընդգրկույթներ </w:t>
      </w:r>
      <w:r w:rsidR="00712415">
        <w:rPr>
          <w:rFonts w:ascii="Sylfaen" w:hAnsi="Sylfaen"/>
          <w:sz w:val="24"/>
          <w:szCs w:val="24"/>
        </w:rPr>
        <w:t>և</w:t>
      </w:r>
      <w:r w:rsidRPr="00A1595B">
        <w:rPr>
          <w:rFonts w:ascii="Sylfaen" w:hAnsi="Sylfaen"/>
          <w:sz w:val="24"/>
          <w:szCs w:val="24"/>
        </w:rPr>
        <w:t xml:space="preserve"> վերլուծական մեթոդ</w:t>
      </w:r>
      <w:r>
        <w:rPr>
          <w:rFonts w:ascii="Sylfaen" w:hAnsi="Sylfaen"/>
          <w:sz w:val="24"/>
          <w:szCs w:val="24"/>
        </w:rPr>
        <w:t>իկա</w:t>
      </w:r>
      <w:r w:rsidRPr="00A1595B">
        <w:rPr>
          <w:rFonts w:ascii="Sylfaen" w:hAnsi="Sylfaen"/>
          <w:sz w:val="24"/>
          <w:szCs w:val="24"/>
        </w:rPr>
        <w:t xml:space="preserve">ների արդյունքների ընդունելիության այլ համապատասխան </w:t>
      </w:r>
      <w:r>
        <w:rPr>
          <w:rFonts w:ascii="Sylfaen" w:hAnsi="Sylfaen"/>
          <w:sz w:val="24"/>
          <w:szCs w:val="24"/>
        </w:rPr>
        <w:t>չափորոշիչ</w:t>
      </w:r>
      <w:r w:rsidRPr="006F7123">
        <w:rPr>
          <w:rFonts w:ascii="Sylfaen" w:hAnsi="Sylfaen"/>
          <w:sz w:val="24"/>
          <w:szCs w:val="24"/>
        </w:rPr>
        <w:t>եր</w:t>
      </w:r>
      <w:r w:rsidRPr="00A1595B">
        <w:rPr>
          <w:rFonts w:ascii="Sylfaen" w:hAnsi="Sylfaen"/>
          <w:sz w:val="24"/>
          <w:szCs w:val="24"/>
        </w:rPr>
        <w:t xml:space="preserve">, որոնց </w:t>
      </w:r>
      <w:r w:rsidRPr="006F7123">
        <w:rPr>
          <w:rFonts w:ascii="Sylfaen" w:hAnsi="Sylfaen"/>
          <w:sz w:val="24"/>
          <w:szCs w:val="24"/>
        </w:rPr>
        <w:t xml:space="preserve">պահանջները </w:t>
      </w:r>
      <w:r w:rsidRPr="00A1595B">
        <w:rPr>
          <w:rFonts w:ascii="Sylfaen" w:hAnsi="Sylfaen"/>
          <w:sz w:val="24"/>
          <w:szCs w:val="24"/>
        </w:rPr>
        <w:t xml:space="preserve">պետք է բավարարեն դեղագործական ակտիվ </w:t>
      </w:r>
      <w:r>
        <w:rPr>
          <w:rFonts w:ascii="Sylfaen" w:hAnsi="Sylfaen"/>
          <w:sz w:val="24"/>
          <w:szCs w:val="24"/>
        </w:rPr>
        <w:t>բաղադրամաս</w:t>
      </w:r>
      <w:r w:rsidRPr="00A1595B">
        <w:rPr>
          <w:rFonts w:ascii="Sylfaen" w:hAnsi="Sylfaen"/>
          <w:sz w:val="24"/>
          <w:szCs w:val="24"/>
        </w:rPr>
        <w:t>ը, դեղապատրաստուկը կամ արտադրության այլ փուլերի նյութերը,</w:t>
      </w:r>
    </w:p>
    <w:p w14:paraId="1BB646EB" w14:textId="77777777" w:rsidR="00EC763D" w:rsidRDefault="00EC763D" w:rsidP="00097F78">
      <w:pPr>
        <w:spacing w:after="160" w:line="384" w:lineRule="auto"/>
        <w:ind w:firstLine="567"/>
        <w:jc w:val="both"/>
        <w:rPr>
          <w:rFonts w:ascii="Sylfaen" w:eastAsia="Times New Roman" w:hAnsi="Sylfaen" w:cs="Times New Roman"/>
          <w:sz w:val="24"/>
          <w:szCs w:val="24"/>
        </w:rPr>
      </w:pPr>
      <w:r w:rsidRPr="00097F78">
        <w:rPr>
          <w:rFonts w:ascii="Sylfaen" w:hAnsi="Sylfaen"/>
          <w:sz w:val="24"/>
          <w:szCs w:val="24"/>
        </w:rPr>
        <w:t>դեղապատրաստուկ (դեղաձ</w:t>
      </w:r>
      <w:r w:rsidR="00712415">
        <w:rPr>
          <w:rFonts w:ascii="Sylfaen" w:hAnsi="Sylfaen"/>
          <w:sz w:val="24"/>
          <w:szCs w:val="24"/>
        </w:rPr>
        <w:t>և</w:t>
      </w:r>
      <w:r w:rsidRPr="00097F78">
        <w:rPr>
          <w:rFonts w:ascii="Sylfaen" w:hAnsi="Sylfaen"/>
          <w:sz w:val="24"/>
          <w:szCs w:val="24"/>
        </w:rPr>
        <w:t>, պատրաստի պատրաստուկ)՝</w:t>
      </w:r>
      <w:r w:rsidRPr="00A1595B">
        <w:rPr>
          <w:rFonts w:ascii="Sylfaen" w:hAnsi="Sylfaen"/>
          <w:sz w:val="24"/>
          <w:szCs w:val="24"/>
        </w:rPr>
        <w:t xml:space="preserve"> դեղագործական արտադրանքի տարատեսակ, որում առկա է դեղագործական ակտիվ </w:t>
      </w:r>
      <w:r>
        <w:rPr>
          <w:rFonts w:ascii="Sylfaen" w:hAnsi="Sylfaen"/>
          <w:sz w:val="24"/>
          <w:szCs w:val="24"/>
        </w:rPr>
        <w:t>բաղադրամաս</w:t>
      </w:r>
      <w:r w:rsidRPr="00A1595B">
        <w:rPr>
          <w:rFonts w:ascii="Sylfaen" w:hAnsi="Sylfaen"/>
          <w:sz w:val="24"/>
          <w:szCs w:val="24"/>
        </w:rPr>
        <w:t>՝ որպես կանոն, օժանդակ նյութ</w:t>
      </w:r>
      <w:r>
        <w:rPr>
          <w:rFonts w:ascii="Sylfaen" w:hAnsi="Sylfaen"/>
          <w:sz w:val="24"/>
          <w:szCs w:val="24"/>
        </w:rPr>
        <w:t>եր</w:t>
      </w:r>
      <w:r w:rsidRPr="00A1595B">
        <w:rPr>
          <w:rFonts w:ascii="Sylfaen" w:hAnsi="Sylfaen"/>
          <w:sz w:val="24"/>
          <w:szCs w:val="24"/>
        </w:rPr>
        <w:t>ի հետ համակցված,</w:t>
      </w:r>
    </w:p>
    <w:p w14:paraId="3ACB7159" w14:textId="77777777"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z w:val="24"/>
          <w:szCs w:val="24"/>
        </w:rPr>
        <w:t>ազդեցության սահման (սահման, որով պահանջվում է միջոցներ ձեռնարկել)՝</w:t>
      </w:r>
      <w:r w:rsidRPr="00A1595B">
        <w:rPr>
          <w:rFonts w:ascii="Sylfaen" w:hAnsi="Sylfaen"/>
          <w:sz w:val="24"/>
          <w:szCs w:val="24"/>
        </w:rPr>
        <w:t xml:space="preserve"> սեփական արժեք, որն օգտագործվում է քիչ կրիտիկական փուլերում արտադրության գործընթացի հաստատունությունը գնահատելու համար,</w:t>
      </w:r>
    </w:p>
    <w:p w14:paraId="29C84437" w14:textId="77777777"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z w:val="24"/>
          <w:szCs w:val="24"/>
        </w:rPr>
        <w:t>խառնուկ</w:t>
      </w:r>
      <w:r w:rsidRPr="00A1595B">
        <w:rPr>
          <w:rFonts w:ascii="Sylfaen" w:hAnsi="Sylfaen"/>
          <w:sz w:val="24"/>
          <w:szCs w:val="24"/>
        </w:rPr>
        <w:t xml:space="preserve">՝ դեղագործական ակտիվ </w:t>
      </w:r>
      <w:r>
        <w:rPr>
          <w:rFonts w:ascii="Sylfaen" w:hAnsi="Sylfaen"/>
          <w:sz w:val="24"/>
          <w:szCs w:val="24"/>
        </w:rPr>
        <w:t>բաղադրամաս</w:t>
      </w:r>
      <w:r w:rsidRPr="00A1595B">
        <w:rPr>
          <w:rFonts w:ascii="Sylfaen" w:hAnsi="Sylfaen"/>
          <w:sz w:val="24"/>
          <w:szCs w:val="24"/>
        </w:rPr>
        <w:t xml:space="preserve">ում կամ </w:t>
      </w:r>
      <w:r w:rsidRPr="00A1595B">
        <w:rPr>
          <w:rFonts w:ascii="Sylfaen" w:hAnsi="Sylfaen"/>
          <w:sz w:val="24"/>
          <w:szCs w:val="24"/>
        </w:rPr>
        <w:lastRenderedPageBreak/>
        <w:t>դեղապատրաստուկում պարունակվող ցանկացած բաղադրիչ, որը վերջնական արտադրանք, հարակից միացություն կամ օժանդակ նյութ</w:t>
      </w:r>
      <w:r w:rsidRPr="008F3033">
        <w:rPr>
          <w:rFonts w:ascii="Sylfaen" w:hAnsi="Sylfaen"/>
          <w:sz w:val="24"/>
          <w:szCs w:val="24"/>
        </w:rPr>
        <w:t xml:space="preserve"> </w:t>
      </w:r>
      <w:r w:rsidRPr="00A1595B">
        <w:rPr>
          <w:rFonts w:ascii="Sylfaen" w:hAnsi="Sylfaen"/>
          <w:sz w:val="24"/>
          <w:szCs w:val="24"/>
        </w:rPr>
        <w:t xml:space="preserve">չէ, այդ թվում՝ բուֆերային բաղադրիչները։ Տարբերակում են արտադրական </w:t>
      </w:r>
      <w:r w:rsidR="00712415">
        <w:rPr>
          <w:rFonts w:ascii="Sylfaen" w:hAnsi="Sylfaen"/>
          <w:sz w:val="24"/>
          <w:szCs w:val="24"/>
        </w:rPr>
        <w:t>և</w:t>
      </w:r>
      <w:r w:rsidRPr="00A1595B">
        <w:rPr>
          <w:rFonts w:ascii="Sylfaen" w:hAnsi="Sylfaen"/>
          <w:sz w:val="24"/>
          <w:szCs w:val="24"/>
        </w:rPr>
        <w:t xml:space="preserve"> հարակից խառնուկներ,</w:t>
      </w:r>
    </w:p>
    <w:p w14:paraId="02EDC681" w14:textId="77777777"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z w:val="24"/>
          <w:szCs w:val="24"/>
        </w:rPr>
        <w:t>դեգրադացման արգասիքներ</w:t>
      </w:r>
      <w:r w:rsidRPr="00A1595B">
        <w:rPr>
          <w:rFonts w:ascii="Sylfaen" w:hAnsi="Sylfaen"/>
          <w:sz w:val="24"/>
          <w:szCs w:val="24"/>
        </w:rPr>
        <w:t>՝ մոլեկուլային տարբերակներ, որոնք առաջանում են ժամանակի ընթացքում վերջնական արտադրանքի կամ հարակից միացությունների փոփոխության հետ</w:t>
      </w:r>
      <w:r w:rsidR="00712415">
        <w:rPr>
          <w:rFonts w:ascii="Sylfaen" w:hAnsi="Sylfaen"/>
          <w:sz w:val="24"/>
          <w:szCs w:val="24"/>
        </w:rPr>
        <w:t>և</w:t>
      </w:r>
      <w:r w:rsidRPr="00A1595B">
        <w:rPr>
          <w:rFonts w:ascii="Sylfaen" w:hAnsi="Sylfaen"/>
          <w:sz w:val="24"/>
          <w:szCs w:val="24"/>
        </w:rPr>
        <w:t xml:space="preserve">անքով </w:t>
      </w:r>
      <w:r w:rsidR="00712415">
        <w:rPr>
          <w:rFonts w:ascii="Sylfaen" w:hAnsi="Sylfaen"/>
          <w:sz w:val="24"/>
          <w:szCs w:val="24"/>
        </w:rPr>
        <w:t>և</w:t>
      </w:r>
      <w:r w:rsidRPr="00A1595B">
        <w:rPr>
          <w:rFonts w:ascii="Sylfaen" w:hAnsi="Sylfaen"/>
          <w:sz w:val="24"/>
          <w:szCs w:val="24"/>
        </w:rPr>
        <w:t xml:space="preserve"> (կամ), օրինակ</w:t>
      </w:r>
      <w:r>
        <w:rPr>
          <w:rFonts w:ascii="Sylfaen" w:hAnsi="Sylfaen"/>
          <w:sz w:val="24"/>
          <w:szCs w:val="24"/>
        </w:rPr>
        <w:t>՝</w:t>
      </w:r>
      <w:r w:rsidRPr="00A1595B">
        <w:rPr>
          <w:rFonts w:ascii="Sylfaen" w:hAnsi="Sylfaen"/>
          <w:sz w:val="24"/>
          <w:szCs w:val="24"/>
        </w:rPr>
        <w:t xml:space="preserve"> լույսի, ջերմաստիճանի, pH-ի, խոնավության ազդեցությամբ կամ օժանդակ նյութերի </w:t>
      </w:r>
      <w:r w:rsidR="00712415">
        <w:rPr>
          <w:rFonts w:ascii="Sylfaen" w:hAnsi="Sylfaen"/>
          <w:sz w:val="24"/>
          <w:szCs w:val="24"/>
        </w:rPr>
        <w:t>և</w:t>
      </w:r>
      <w:r w:rsidRPr="00A1595B">
        <w:rPr>
          <w:rFonts w:ascii="Sylfaen" w:hAnsi="Sylfaen"/>
          <w:sz w:val="24"/>
          <w:szCs w:val="24"/>
        </w:rPr>
        <w:t xml:space="preserve"> (կամ) «խցանափակ կոնտեյներ» առաջնային համակարգի հետ փոխազդեցության հետ</w:t>
      </w:r>
      <w:r w:rsidR="00712415">
        <w:rPr>
          <w:rFonts w:ascii="Sylfaen" w:hAnsi="Sylfaen"/>
          <w:sz w:val="24"/>
          <w:szCs w:val="24"/>
        </w:rPr>
        <w:t>և</w:t>
      </w:r>
      <w:r w:rsidRPr="00A1595B">
        <w:rPr>
          <w:rFonts w:ascii="Sylfaen" w:hAnsi="Sylfaen"/>
          <w:sz w:val="24"/>
          <w:szCs w:val="24"/>
        </w:rPr>
        <w:t xml:space="preserve">անքով։ Այդպիսի փոփոխություններ կարող են ի հայտ գալ արտադրության </w:t>
      </w:r>
      <w:r w:rsidR="00712415">
        <w:rPr>
          <w:rFonts w:ascii="Sylfaen" w:hAnsi="Sylfaen"/>
          <w:sz w:val="24"/>
          <w:szCs w:val="24"/>
        </w:rPr>
        <w:t>և</w:t>
      </w:r>
      <w:r w:rsidRPr="00A1595B">
        <w:rPr>
          <w:rFonts w:ascii="Sylfaen" w:hAnsi="Sylfaen"/>
          <w:sz w:val="24"/>
          <w:szCs w:val="24"/>
        </w:rPr>
        <w:t xml:space="preserve"> (կամ) պահպանման ընթացքում (օրինակ՝ դեզամինացում, օքսիդացում, ագրեգացում, պրոտեոլիզ)։ Դեգրադաց</w:t>
      </w:r>
      <w:r>
        <w:rPr>
          <w:rFonts w:ascii="Sylfaen" w:hAnsi="Sylfaen"/>
          <w:sz w:val="24"/>
          <w:szCs w:val="24"/>
        </w:rPr>
        <w:t>ման</w:t>
      </w:r>
      <w:r w:rsidRPr="00A1595B">
        <w:rPr>
          <w:rFonts w:ascii="Sylfaen" w:hAnsi="Sylfaen"/>
          <w:sz w:val="24"/>
          <w:szCs w:val="24"/>
        </w:rPr>
        <w:t xml:space="preserve"> արգասիքներ կարող են լինել հարակից միացությունները կամ հարակից խառնուկները,</w:t>
      </w:r>
    </w:p>
    <w:p w14:paraId="76E4F224" w14:textId="77777777"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z w:val="24"/>
          <w:szCs w:val="24"/>
        </w:rPr>
        <w:t>արտադրական խառնուկներ</w:t>
      </w:r>
      <w:r w:rsidRPr="00A1595B">
        <w:rPr>
          <w:rFonts w:ascii="Sylfaen" w:hAnsi="Sylfaen"/>
          <w:sz w:val="24"/>
          <w:szCs w:val="24"/>
        </w:rPr>
        <w:t>՝ խառնուկներ, որոնք առաջանում</w:t>
      </w:r>
      <w:r w:rsidR="00097F78" w:rsidRPr="00097F78">
        <w:rPr>
          <w:rFonts w:ascii="Sylfaen" w:hAnsi="Sylfaen"/>
          <w:sz w:val="24"/>
          <w:szCs w:val="24"/>
        </w:rPr>
        <w:t xml:space="preserve"> </w:t>
      </w:r>
      <w:r w:rsidRPr="00A1595B">
        <w:rPr>
          <w:rFonts w:ascii="Sylfaen" w:hAnsi="Sylfaen"/>
          <w:sz w:val="24"/>
          <w:szCs w:val="24"/>
        </w:rPr>
        <w:t xml:space="preserve">են արտադրության գործընթացում։ Դրանք կարող են առաջ գալ </w:t>
      </w:r>
      <w:r w:rsidRPr="00CB385E">
        <w:rPr>
          <w:rFonts w:ascii="Sylfaen" w:hAnsi="Sylfaen"/>
          <w:sz w:val="24"/>
          <w:szCs w:val="24"/>
        </w:rPr>
        <w:t xml:space="preserve">բջջային </w:t>
      </w:r>
      <w:r w:rsidRPr="00A1595B">
        <w:rPr>
          <w:rFonts w:ascii="Sylfaen" w:hAnsi="Sylfaen"/>
          <w:sz w:val="24"/>
          <w:szCs w:val="24"/>
        </w:rPr>
        <w:t xml:space="preserve">սուբստրատներից (օրինակ՝ ընդունող բջջի սպիտակուցներ, ընդունող բջջի ԴՆԹ), </w:t>
      </w:r>
      <w:r w:rsidRPr="00CB385E">
        <w:rPr>
          <w:rFonts w:ascii="Sylfaen" w:hAnsi="Sylfaen"/>
          <w:sz w:val="24"/>
          <w:szCs w:val="24"/>
        </w:rPr>
        <w:t xml:space="preserve">բջջային </w:t>
      </w:r>
      <w:r w:rsidRPr="00A1595B">
        <w:rPr>
          <w:rFonts w:ascii="Sylfaen" w:hAnsi="Sylfaen"/>
          <w:sz w:val="24"/>
          <w:szCs w:val="24"/>
        </w:rPr>
        <w:t xml:space="preserve">կուլտուրաներից (օրինակ՝ ինդուկտորներ, հակաբիոտիկներ կամ սնուցող միջավայրի բաղադրիչներ) կամ հետագա մշակումից (օրինակ՝ մշակման համար ռեակտիվներ կամ </w:t>
      </w:r>
      <w:r>
        <w:rPr>
          <w:rFonts w:ascii="Sylfaen" w:hAnsi="Sylfaen"/>
          <w:sz w:val="24"/>
          <w:szCs w:val="24"/>
        </w:rPr>
        <w:t>սյունա</w:t>
      </w:r>
      <w:r w:rsidRPr="00A1595B">
        <w:rPr>
          <w:rFonts w:ascii="Sylfaen" w:hAnsi="Sylfaen"/>
          <w:sz w:val="24"/>
          <w:szCs w:val="24"/>
        </w:rPr>
        <w:t>կներից արտազատվող (լվացահանվող) նյութեր),</w:t>
      </w:r>
    </w:p>
    <w:p w14:paraId="482A4086" w14:textId="77777777"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z w:val="24"/>
          <w:szCs w:val="24"/>
        </w:rPr>
        <w:t>հարակից խառնուկներ</w:t>
      </w:r>
      <w:r w:rsidRPr="00A1595B">
        <w:rPr>
          <w:rFonts w:ascii="Sylfaen" w:hAnsi="Sylfaen"/>
          <w:sz w:val="24"/>
          <w:szCs w:val="24"/>
        </w:rPr>
        <w:t>՝ վերջնական արտադրանքի մոլեկուլային տարբերակներ (օրինակ՝ պրեկուրսորներ, դեգրադաց</w:t>
      </w:r>
      <w:r>
        <w:rPr>
          <w:rFonts w:ascii="Sylfaen" w:hAnsi="Sylfaen"/>
          <w:sz w:val="24"/>
          <w:szCs w:val="24"/>
        </w:rPr>
        <w:t>ման</w:t>
      </w:r>
      <w:r w:rsidRPr="00A1595B">
        <w:rPr>
          <w:rFonts w:ascii="Sylfaen" w:hAnsi="Sylfaen"/>
          <w:sz w:val="24"/>
          <w:szCs w:val="24"/>
        </w:rPr>
        <w:t xml:space="preserve"> որոշ արգասիքներ, որոնք առաջանում են արտադրության </w:t>
      </w:r>
      <w:r w:rsidR="00712415">
        <w:rPr>
          <w:rFonts w:ascii="Sylfaen" w:hAnsi="Sylfaen"/>
          <w:sz w:val="24"/>
          <w:szCs w:val="24"/>
        </w:rPr>
        <w:t>և</w:t>
      </w:r>
      <w:r w:rsidRPr="00A1595B">
        <w:rPr>
          <w:rFonts w:ascii="Sylfaen" w:hAnsi="Sylfaen"/>
          <w:sz w:val="24"/>
          <w:szCs w:val="24"/>
        </w:rPr>
        <w:t xml:space="preserve"> (կամ) պահպանման ընթացքում), որոնք վերջնական արտադրանքի հետ համադրելի ակտիվություն, արդյունավետություն </w:t>
      </w:r>
      <w:r w:rsidR="00712415">
        <w:rPr>
          <w:rFonts w:ascii="Sylfaen" w:hAnsi="Sylfaen"/>
          <w:sz w:val="24"/>
          <w:szCs w:val="24"/>
        </w:rPr>
        <w:t>և</w:t>
      </w:r>
      <w:r w:rsidRPr="00A1595B">
        <w:rPr>
          <w:rFonts w:ascii="Sylfaen" w:hAnsi="Sylfaen"/>
          <w:sz w:val="24"/>
          <w:szCs w:val="24"/>
        </w:rPr>
        <w:t xml:space="preserve"> անվտանգություն</w:t>
      </w:r>
      <w:r w:rsidRPr="00F67977">
        <w:rPr>
          <w:rFonts w:ascii="Sylfaen" w:hAnsi="Sylfaen"/>
          <w:sz w:val="24"/>
          <w:szCs w:val="24"/>
        </w:rPr>
        <w:t xml:space="preserve"> </w:t>
      </w:r>
      <w:r w:rsidRPr="00A1595B">
        <w:rPr>
          <w:rFonts w:ascii="Sylfaen" w:hAnsi="Sylfaen"/>
          <w:sz w:val="24"/>
          <w:szCs w:val="24"/>
        </w:rPr>
        <w:t>չունեն,</w:t>
      </w:r>
    </w:p>
    <w:p w14:paraId="17FA1F63" w14:textId="77777777" w:rsidR="00EC763D" w:rsidRDefault="00EC763D" w:rsidP="00514028">
      <w:pPr>
        <w:spacing w:after="160" w:line="384" w:lineRule="auto"/>
        <w:ind w:firstLine="567"/>
        <w:jc w:val="both"/>
        <w:rPr>
          <w:rFonts w:ascii="Sylfaen" w:eastAsia="Times New Roman" w:hAnsi="Sylfaen" w:cs="Times New Roman"/>
          <w:sz w:val="24"/>
          <w:szCs w:val="24"/>
        </w:rPr>
      </w:pPr>
      <w:r w:rsidRPr="00097F78">
        <w:rPr>
          <w:rFonts w:ascii="Sylfaen" w:hAnsi="Sylfaen"/>
          <w:sz w:val="24"/>
          <w:szCs w:val="24"/>
        </w:rPr>
        <w:t>հարակից միացություններ</w:t>
      </w:r>
      <w:r w:rsidRPr="00A1595B">
        <w:rPr>
          <w:rFonts w:ascii="Sylfaen" w:hAnsi="Sylfaen"/>
          <w:sz w:val="24"/>
          <w:szCs w:val="24"/>
        </w:rPr>
        <w:t xml:space="preserve">՝ վերջնական արտադրանքի մոլեկուլային տարբերակներ, որոնք առաջանում են արտադրության </w:t>
      </w:r>
      <w:r w:rsidR="00712415">
        <w:rPr>
          <w:rFonts w:ascii="Sylfaen" w:hAnsi="Sylfaen"/>
          <w:sz w:val="24"/>
          <w:szCs w:val="24"/>
        </w:rPr>
        <w:t>և</w:t>
      </w:r>
      <w:r w:rsidRPr="00A1595B">
        <w:rPr>
          <w:rFonts w:ascii="Sylfaen" w:hAnsi="Sylfaen"/>
          <w:sz w:val="24"/>
          <w:szCs w:val="24"/>
        </w:rPr>
        <w:t xml:space="preserve"> (կամ) պահպանման ընթացքում, ակտիվություն ունեն </w:t>
      </w:r>
      <w:r w:rsidR="00712415">
        <w:rPr>
          <w:rFonts w:ascii="Sylfaen" w:hAnsi="Sylfaen"/>
          <w:sz w:val="24"/>
          <w:szCs w:val="24"/>
        </w:rPr>
        <w:t>և</w:t>
      </w:r>
      <w:r w:rsidRPr="00A1595B">
        <w:rPr>
          <w:rFonts w:ascii="Sylfaen" w:hAnsi="Sylfaen"/>
          <w:sz w:val="24"/>
          <w:szCs w:val="24"/>
        </w:rPr>
        <w:t xml:space="preserve"> դեղապատրաստուկի անվտանգության ու արդյունավետության վրա բացասական ազդեցություն</w:t>
      </w:r>
      <w:r w:rsidRPr="00F67977">
        <w:rPr>
          <w:rFonts w:ascii="Sylfaen" w:hAnsi="Sylfaen"/>
          <w:sz w:val="24"/>
          <w:szCs w:val="24"/>
        </w:rPr>
        <w:t xml:space="preserve"> </w:t>
      </w:r>
      <w:r w:rsidRPr="00A1595B">
        <w:rPr>
          <w:rFonts w:ascii="Sylfaen" w:hAnsi="Sylfaen"/>
          <w:sz w:val="24"/>
          <w:szCs w:val="24"/>
        </w:rPr>
        <w:t>չունեն։ Այս տարբերակներ</w:t>
      </w:r>
      <w:r>
        <w:rPr>
          <w:rFonts w:ascii="Sylfaen" w:hAnsi="Sylfaen"/>
          <w:sz w:val="24"/>
          <w:szCs w:val="24"/>
        </w:rPr>
        <w:t>ը</w:t>
      </w:r>
      <w:r w:rsidRPr="00A1595B">
        <w:rPr>
          <w:rFonts w:ascii="Sylfaen" w:hAnsi="Sylfaen"/>
          <w:sz w:val="24"/>
          <w:szCs w:val="24"/>
        </w:rPr>
        <w:t xml:space="preserve"> </w:t>
      </w:r>
      <w:r w:rsidRPr="00A1595B">
        <w:rPr>
          <w:rFonts w:ascii="Sylfaen" w:hAnsi="Sylfaen"/>
          <w:sz w:val="24"/>
          <w:szCs w:val="24"/>
        </w:rPr>
        <w:lastRenderedPageBreak/>
        <w:t xml:space="preserve">վերջնական արտադրանքի հետ համադրելի հատկություններ ունեն </w:t>
      </w:r>
      <w:r w:rsidR="00712415">
        <w:rPr>
          <w:rFonts w:ascii="Sylfaen" w:hAnsi="Sylfaen"/>
          <w:sz w:val="24"/>
          <w:szCs w:val="24"/>
        </w:rPr>
        <w:t>և</w:t>
      </w:r>
      <w:r w:rsidRPr="00A1595B">
        <w:rPr>
          <w:rFonts w:ascii="Sylfaen" w:hAnsi="Sylfaen"/>
          <w:sz w:val="24"/>
          <w:szCs w:val="24"/>
        </w:rPr>
        <w:t xml:space="preserve"> չեն դիտարկվում որպես խառնուկներ,</w:t>
      </w:r>
    </w:p>
    <w:p w14:paraId="7192D01C" w14:textId="77777777" w:rsidR="00EC763D" w:rsidRDefault="00EC763D" w:rsidP="00514028">
      <w:pPr>
        <w:spacing w:after="160" w:line="384" w:lineRule="auto"/>
        <w:ind w:firstLine="567"/>
        <w:jc w:val="both"/>
        <w:rPr>
          <w:rFonts w:ascii="Sylfaen" w:eastAsia="Times New Roman" w:hAnsi="Sylfaen" w:cs="Times New Roman"/>
          <w:sz w:val="24"/>
          <w:szCs w:val="24"/>
        </w:rPr>
      </w:pPr>
      <w:r w:rsidRPr="00097F78">
        <w:rPr>
          <w:rFonts w:ascii="Sylfaen" w:hAnsi="Sylfaen"/>
          <w:sz w:val="24"/>
          <w:szCs w:val="24"/>
        </w:rPr>
        <w:t>սեփական հիմնական ստանդարտ նյութ</w:t>
      </w:r>
      <w:r w:rsidRPr="00A1595B">
        <w:rPr>
          <w:rFonts w:ascii="Sylfaen" w:hAnsi="Sylfaen"/>
          <w:sz w:val="24"/>
          <w:szCs w:val="24"/>
        </w:rPr>
        <w:t>՝ պատշաճ կերպով բնութագրված նյութ, որ</w:t>
      </w:r>
      <w:r>
        <w:rPr>
          <w:rFonts w:ascii="Sylfaen" w:hAnsi="Sylfaen"/>
          <w:sz w:val="24"/>
          <w:szCs w:val="24"/>
        </w:rPr>
        <w:t>ն</w:t>
      </w:r>
      <w:r w:rsidRPr="00A1595B">
        <w:rPr>
          <w:rFonts w:ascii="Sylfaen" w:hAnsi="Sylfaen"/>
          <w:sz w:val="24"/>
          <w:szCs w:val="24"/>
        </w:rPr>
        <w:t xml:space="preserve"> արտադրողի կողմից պատրաստված է ներկայացուցչական սերիաներից՝ նպատակ ունենալով անցկացնելու հաջորդ սերիաների կենսաբանական մեթոդիկաները կամ ֆիզիկաքիմիական փորձարկումները, որով տրամաչափարկվում է նա</w:t>
      </w:r>
      <w:r w:rsidR="00712415">
        <w:rPr>
          <w:rFonts w:ascii="Sylfaen" w:hAnsi="Sylfaen"/>
          <w:sz w:val="24"/>
          <w:szCs w:val="24"/>
        </w:rPr>
        <w:t>և</w:t>
      </w:r>
      <w:r w:rsidRPr="00A1595B">
        <w:rPr>
          <w:rFonts w:ascii="Sylfaen" w:hAnsi="Sylfaen"/>
          <w:sz w:val="24"/>
          <w:szCs w:val="24"/>
        </w:rPr>
        <w:t xml:space="preserve"> սեփական </w:t>
      </w:r>
      <w:r>
        <w:rPr>
          <w:rFonts w:ascii="Sylfaen" w:hAnsi="Sylfaen"/>
          <w:sz w:val="24"/>
          <w:szCs w:val="24"/>
        </w:rPr>
        <w:t>աշխատանքային</w:t>
      </w:r>
      <w:r w:rsidRPr="00A1595B">
        <w:rPr>
          <w:rFonts w:ascii="Sylfaen" w:hAnsi="Sylfaen"/>
          <w:sz w:val="24"/>
          <w:szCs w:val="24"/>
        </w:rPr>
        <w:t xml:space="preserve"> ստանդարտ նյութը,</w:t>
      </w:r>
    </w:p>
    <w:p w14:paraId="2846B663" w14:textId="77777777"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z w:val="24"/>
          <w:szCs w:val="24"/>
        </w:rPr>
        <w:t>սեփական աշխատանքային ստանդարտ նյութ</w:t>
      </w:r>
      <w:r w:rsidRPr="00A1595B">
        <w:rPr>
          <w:rFonts w:ascii="Sylfaen" w:hAnsi="Sylfaen"/>
          <w:sz w:val="24"/>
          <w:szCs w:val="24"/>
        </w:rPr>
        <w:t>՝ նյութ, որը պատրաստված</w:t>
      </w:r>
      <w:r w:rsidR="00097F78" w:rsidRPr="00097F78">
        <w:rPr>
          <w:rFonts w:ascii="Sylfaen" w:hAnsi="Sylfaen"/>
          <w:sz w:val="24"/>
          <w:szCs w:val="24"/>
        </w:rPr>
        <w:t xml:space="preserve"> </w:t>
      </w:r>
      <w:r w:rsidRPr="00A1595B">
        <w:rPr>
          <w:rFonts w:ascii="Sylfaen" w:hAnsi="Sylfaen"/>
          <w:sz w:val="24"/>
          <w:szCs w:val="24"/>
        </w:rPr>
        <w:t xml:space="preserve">է հիմնական ստանդարտ նյութին համանման </w:t>
      </w:r>
      <w:r w:rsidR="00712415">
        <w:rPr>
          <w:rFonts w:ascii="Sylfaen" w:hAnsi="Sylfaen"/>
          <w:sz w:val="24"/>
          <w:szCs w:val="24"/>
        </w:rPr>
        <w:t>և</w:t>
      </w:r>
      <w:r w:rsidRPr="00A1595B">
        <w:rPr>
          <w:rFonts w:ascii="Sylfaen" w:hAnsi="Sylfaen"/>
          <w:sz w:val="24"/>
          <w:szCs w:val="24"/>
        </w:rPr>
        <w:t xml:space="preserve"> նախատեսված է բացառապես հաջորդ սերիաների որակի առանձին ցուցանիշների վերլուծության ու հսկողության համար։ Բոլոր դեպքերում այն տրամաչափարկվում է հիմնական ստանդարտ նյութի համաձայն,</w:t>
      </w:r>
    </w:p>
    <w:p w14:paraId="3BCFC351" w14:textId="77777777" w:rsidR="00EC763D" w:rsidRDefault="00EC763D" w:rsidP="00097F78">
      <w:pPr>
        <w:spacing w:after="160" w:line="384" w:lineRule="auto"/>
        <w:ind w:firstLine="567"/>
        <w:jc w:val="both"/>
        <w:rPr>
          <w:rFonts w:ascii="Sylfaen" w:hAnsi="Sylfaen"/>
          <w:sz w:val="24"/>
          <w:szCs w:val="24"/>
        </w:rPr>
      </w:pPr>
      <w:r w:rsidRPr="00097F78">
        <w:rPr>
          <w:rFonts w:ascii="Sylfaen" w:hAnsi="Sylfaen"/>
          <w:sz w:val="24"/>
          <w:szCs w:val="24"/>
        </w:rPr>
        <w:t>մասնագիր՝</w:t>
      </w:r>
      <w:r w:rsidRPr="00A1595B">
        <w:rPr>
          <w:rFonts w:ascii="Sylfaen" w:hAnsi="Sylfaen"/>
          <w:sz w:val="24"/>
          <w:szCs w:val="24"/>
        </w:rPr>
        <w:t xml:space="preserve"> փորձարկումների, վերլուծական մեթոդիկաներին հղումների </w:t>
      </w:r>
      <w:r w:rsidR="00712415">
        <w:rPr>
          <w:rFonts w:ascii="Sylfaen" w:hAnsi="Sylfaen"/>
          <w:sz w:val="24"/>
          <w:szCs w:val="24"/>
        </w:rPr>
        <w:t>և</w:t>
      </w:r>
      <w:r w:rsidRPr="00A1595B">
        <w:rPr>
          <w:rFonts w:ascii="Sylfaen" w:hAnsi="Sylfaen"/>
          <w:sz w:val="24"/>
          <w:szCs w:val="24"/>
        </w:rPr>
        <w:t xml:space="preserve"> ընդունելիության համապատասխան չափորոշիչների ցանկ, որոնք թվային (քանակական) սահմաններ են, ընդգրկույթներ </w:t>
      </w:r>
      <w:r w:rsidR="00712415">
        <w:rPr>
          <w:rFonts w:ascii="Sylfaen" w:hAnsi="Sylfaen"/>
          <w:sz w:val="24"/>
          <w:szCs w:val="24"/>
        </w:rPr>
        <w:t>և</w:t>
      </w:r>
      <w:r w:rsidRPr="00A1595B">
        <w:rPr>
          <w:rFonts w:ascii="Sylfaen" w:hAnsi="Sylfaen"/>
          <w:sz w:val="24"/>
          <w:szCs w:val="24"/>
        </w:rPr>
        <w:t xml:space="preserve"> նկարագրված փորձարկումների համար այլ չափորոշիչներ։ Դրանում ներկայացվում է չափորոշիչների լրակազմ, որին պետք է համապատասխանեն դեղագործական </w:t>
      </w:r>
      <w:r>
        <w:rPr>
          <w:rFonts w:ascii="Sylfaen" w:hAnsi="Sylfaen"/>
          <w:sz w:val="24"/>
          <w:szCs w:val="24"/>
        </w:rPr>
        <w:t>բաղադրամաս</w:t>
      </w:r>
      <w:r w:rsidRPr="00A1595B">
        <w:rPr>
          <w:rFonts w:ascii="Sylfaen" w:hAnsi="Sylfaen"/>
          <w:sz w:val="24"/>
          <w:szCs w:val="24"/>
        </w:rPr>
        <w:t xml:space="preserve">ը, դեղապատրաստուկը կամ արտադրության այլ փուլերի նյութերը՝ նպատակային օգտագործման համար ընդունելի համարելու նպատակով։ </w:t>
      </w:r>
      <w:r w:rsidRPr="00097F78">
        <w:rPr>
          <w:rFonts w:ascii="Sylfaen" w:hAnsi="Sylfaen"/>
          <w:sz w:val="24"/>
          <w:szCs w:val="24"/>
        </w:rPr>
        <w:t>Մասնագրերին համապատասխանություն</w:t>
      </w:r>
      <w:r w:rsidRPr="00A1595B">
        <w:rPr>
          <w:rFonts w:ascii="Sylfaen" w:hAnsi="Sylfaen"/>
          <w:sz w:val="24"/>
          <w:szCs w:val="24"/>
        </w:rPr>
        <w:t xml:space="preserve">՝ մասնագրերում նկարագրված վերլուծական մեթոդիկաների համաձայն փորձարկումների ենթարկված դեղագործական </w:t>
      </w:r>
      <w:r>
        <w:rPr>
          <w:rFonts w:ascii="Sylfaen" w:hAnsi="Sylfaen"/>
          <w:sz w:val="24"/>
          <w:szCs w:val="24"/>
        </w:rPr>
        <w:t>բաղադրամաս</w:t>
      </w:r>
      <w:r w:rsidRPr="00A1595B">
        <w:rPr>
          <w:rFonts w:ascii="Sylfaen" w:hAnsi="Sylfaen"/>
          <w:sz w:val="24"/>
          <w:szCs w:val="24"/>
        </w:rPr>
        <w:t xml:space="preserve">ի կամ դեղապատրաստուկի՝ դրանցում նշված ընդունելիության չափորոշիչները բավարարելու կարողությունը։ Մասնագրերը որակի </w:t>
      </w:r>
      <w:r w:rsidRPr="00AA03AE">
        <w:rPr>
          <w:rFonts w:ascii="Sylfaen" w:hAnsi="Sylfaen"/>
          <w:sz w:val="24"/>
          <w:szCs w:val="24"/>
        </w:rPr>
        <w:t xml:space="preserve">առանցքային </w:t>
      </w:r>
      <w:r w:rsidRPr="00A1595B">
        <w:rPr>
          <w:rFonts w:ascii="Sylfaen" w:hAnsi="Sylfaen"/>
          <w:sz w:val="24"/>
          <w:szCs w:val="24"/>
        </w:rPr>
        <w:t xml:space="preserve">ստանդարտներն են, որոնք առաջարկվում </w:t>
      </w:r>
      <w:r w:rsidR="00712415">
        <w:rPr>
          <w:rFonts w:ascii="Sylfaen" w:hAnsi="Sylfaen"/>
          <w:sz w:val="24"/>
          <w:szCs w:val="24"/>
        </w:rPr>
        <w:t>և</w:t>
      </w:r>
      <w:r w:rsidRPr="00A1595B">
        <w:rPr>
          <w:rFonts w:ascii="Sylfaen" w:hAnsi="Sylfaen"/>
          <w:sz w:val="24"/>
          <w:szCs w:val="24"/>
        </w:rPr>
        <w:t xml:space="preserve"> հիմնավորվում են արտադրողի կողմից ու լիազորված մարմնի կողմից հաստատվում են որպես գրանցման պայման,</w:t>
      </w:r>
    </w:p>
    <w:p w14:paraId="2C84BB9D" w14:textId="77777777" w:rsidR="00EC763D" w:rsidRDefault="00EC763D" w:rsidP="000C7497">
      <w:pPr>
        <w:spacing w:after="160" w:line="384" w:lineRule="auto"/>
        <w:ind w:firstLine="567"/>
        <w:jc w:val="both"/>
        <w:rPr>
          <w:rFonts w:ascii="Sylfaen" w:eastAsia="Times New Roman" w:hAnsi="Sylfaen" w:cs="Times New Roman"/>
          <w:sz w:val="24"/>
          <w:szCs w:val="24"/>
        </w:rPr>
      </w:pPr>
      <w:r w:rsidRPr="00097F78">
        <w:rPr>
          <w:rFonts w:ascii="Sylfaen" w:hAnsi="Sylfaen"/>
          <w:spacing w:val="-4"/>
          <w:sz w:val="24"/>
          <w:szCs w:val="24"/>
        </w:rPr>
        <w:t>վերջնական արտադրանք</w:t>
      </w:r>
      <w:r w:rsidRPr="00A1595B">
        <w:rPr>
          <w:rFonts w:ascii="Sylfaen" w:hAnsi="Sylfaen"/>
          <w:spacing w:val="-4"/>
          <w:sz w:val="24"/>
          <w:szCs w:val="24"/>
        </w:rPr>
        <w:t xml:space="preserve">՝ 1) սպիտակուց, որն ունի ակնկալվող կառուցվածք, 2) </w:t>
      </w:r>
      <w:r w:rsidRPr="00A1595B">
        <w:rPr>
          <w:rFonts w:ascii="Sylfaen" w:hAnsi="Sylfaen"/>
          <w:spacing w:val="-4"/>
          <w:sz w:val="24"/>
          <w:szCs w:val="24"/>
        </w:rPr>
        <w:lastRenderedPageBreak/>
        <w:t xml:space="preserve">սպիտակուց, որն ակնկալվում է ԴՆԹ հաջորդականության </w:t>
      </w:r>
      <w:r w:rsidR="00712415">
        <w:rPr>
          <w:rFonts w:ascii="Sylfaen" w:hAnsi="Sylfaen"/>
          <w:spacing w:val="-4"/>
          <w:sz w:val="24"/>
          <w:szCs w:val="24"/>
        </w:rPr>
        <w:t>և</w:t>
      </w:r>
      <w:r w:rsidRPr="00A1595B">
        <w:rPr>
          <w:rFonts w:ascii="Sylfaen" w:hAnsi="Sylfaen"/>
          <w:spacing w:val="-4"/>
          <w:sz w:val="24"/>
          <w:szCs w:val="24"/>
        </w:rPr>
        <w:t xml:space="preserve"> ենթադրվող </w:t>
      </w:r>
      <w:r>
        <w:rPr>
          <w:rFonts w:ascii="Sylfaen" w:hAnsi="Sylfaen"/>
          <w:spacing w:val="-4"/>
          <w:sz w:val="24"/>
          <w:szCs w:val="24"/>
        </w:rPr>
        <w:t>հե</w:t>
      </w:r>
      <w:r w:rsidRPr="00A1595B">
        <w:rPr>
          <w:rFonts w:ascii="Sylfaen" w:hAnsi="Sylfaen"/>
          <w:spacing w:val="-4"/>
          <w:sz w:val="24"/>
          <w:szCs w:val="24"/>
        </w:rPr>
        <w:t>տտրանսլյացիոն մոդիֆիկացիայի (այդ թվում՝ գլիկոձ</w:t>
      </w:r>
      <w:r w:rsidR="00712415">
        <w:rPr>
          <w:rFonts w:ascii="Sylfaen" w:hAnsi="Sylfaen"/>
          <w:spacing w:val="-4"/>
          <w:sz w:val="24"/>
          <w:szCs w:val="24"/>
        </w:rPr>
        <w:t>և</w:t>
      </w:r>
      <w:r w:rsidRPr="00A1595B">
        <w:rPr>
          <w:rFonts w:ascii="Sylfaen" w:hAnsi="Sylfaen"/>
          <w:spacing w:val="-4"/>
          <w:sz w:val="24"/>
          <w:szCs w:val="24"/>
        </w:rPr>
        <w:t>երի</w:t>
      </w:r>
      <w:r w:rsidRPr="00A1595B">
        <w:rPr>
          <w:rFonts w:ascii="Sylfaen" w:hAnsi="Sylfaen"/>
          <w:sz w:val="24"/>
          <w:szCs w:val="24"/>
        </w:rPr>
        <w:t xml:space="preserve">) հիման վրա </w:t>
      </w:r>
      <w:r w:rsidR="00712415">
        <w:rPr>
          <w:rFonts w:ascii="Sylfaen" w:hAnsi="Sylfaen"/>
          <w:sz w:val="24"/>
          <w:szCs w:val="24"/>
        </w:rPr>
        <w:t>և</w:t>
      </w:r>
      <w:r w:rsidRPr="00A1595B">
        <w:rPr>
          <w:rFonts w:ascii="Sylfaen" w:hAnsi="Sylfaen"/>
          <w:sz w:val="24"/>
          <w:szCs w:val="24"/>
        </w:rPr>
        <w:t xml:space="preserve"> ակտիվ (գործող) կենսաբանական մոլեկուլի ստացմանն ուղղված առաջարկվող հետագա մշակման (կուլտիվացումից հետո) հիման վրա։</w:t>
      </w:r>
    </w:p>
    <w:p w14:paraId="7B1E50EB" w14:textId="77777777" w:rsidR="00EC763D" w:rsidRDefault="00EC763D" w:rsidP="000C7497">
      <w:pPr>
        <w:spacing w:after="160" w:line="384" w:lineRule="auto"/>
        <w:jc w:val="center"/>
        <w:rPr>
          <w:rFonts w:ascii="Sylfaen" w:hAnsi="Sylfaen"/>
          <w:sz w:val="24"/>
          <w:szCs w:val="24"/>
        </w:rPr>
      </w:pPr>
    </w:p>
    <w:p w14:paraId="5513543C" w14:textId="77777777" w:rsidR="00514028" w:rsidRDefault="00514028" w:rsidP="000C7497">
      <w:pPr>
        <w:spacing w:after="160" w:line="384" w:lineRule="auto"/>
        <w:jc w:val="center"/>
        <w:rPr>
          <w:rFonts w:ascii="Sylfaen" w:hAnsi="Sylfaen"/>
          <w:sz w:val="24"/>
          <w:szCs w:val="24"/>
        </w:rPr>
      </w:pPr>
    </w:p>
    <w:p w14:paraId="61936E37" w14:textId="77777777" w:rsidR="00EC763D" w:rsidRDefault="00EC763D" w:rsidP="000C7497">
      <w:pPr>
        <w:spacing w:after="160" w:line="384" w:lineRule="auto"/>
        <w:ind w:left="567" w:right="566"/>
        <w:jc w:val="center"/>
        <w:rPr>
          <w:rFonts w:ascii="Sylfaen" w:eastAsia="Times New Roman" w:hAnsi="Sylfaen" w:cs="Times New Roman"/>
          <w:sz w:val="24"/>
          <w:szCs w:val="24"/>
        </w:rPr>
      </w:pPr>
      <w:r w:rsidRPr="00A1595B">
        <w:rPr>
          <w:rFonts w:ascii="Sylfaen" w:hAnsi="Sylfaen"/>
          <w:sz w:val="24"/>
          <w:szCs w:val="24"/>
        </w:rPr>
        <w:t>6. Հավելում</w:t>
      </w:r>
    </w:p>
    <w:p w14:paraId="6FF82DD0" w14:textId="77777777" w:rsidR="00EC763D" w:rsidRDefault="00EC763D" w:rsidP="000C7497">
      <w:pPr>
        <w:spacing w:after="160" w:line="384" w:lineRule="auto"/>
        <w:ind w:left="567" w:right="566"/>
        <w:jc w:val="center"/>
        <w:rPr>
          <w:rFonts w:ascii="Sylfaen" w:eastAsia="Times New Roman" w:hAnsi="Sylfaen" w:cs="Times New Roman"/>
          <w:sz w:val="24"/>
          <w:szCs w:val="24"/>
        </w:rPr>
      </w:pPr>
      <w:r w:rsidRPr="00A1595B">
        <w:rPr>
          <w:rFonts w:ascii="Sylfaen" w:hAnsi="Sylfaen"/>
          <w:sz w:val="24"/>
          <w:szCs w:val="24"/>
        </w:rPr>
        <w:t>6.1. Ֆիզիկաքիմիական հատկությունների բնութագիրը</w:t>
      </w:r>
    </w:p>
    <w:p w14:paraId="1F026BBE" w14:textId="77777777" w:rsidR="00EC763D" w:rsidRDefault="00EC763D" w:rsidP="000C74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հավելումը պարունակում է տեխնիկական մոտեցումների վերաբերյալ ցուցումներ, որոնք թույլ են տալիս բնութագրել ու հաստատել վերջնական արտադրանքի, դեղագործական ակտիվ </w:t>
      </w:r>
      <w:r>
        <w:rPr>
          <w:rFonts w:ascii="Sylfaen" w:hAnsi="Sylfaen"/>
          <w:sz w:val="24"/>
          <w:szCs w:val="24"/>
        </w:rPr>
        <w:t>բաղադրամաս</w:t>
      </w:r>
      <w:r w:rsidRPr="00A1595B">
        <w:rPr>
          <w:rFonts w:ascii="Sylfaen" w:hAnsi="Sylfaen"/>
          <w:sz w:val="24"/>
          <w:szCs w:val="24"/>
        </w:rPr>
        <w:t xml:space="preserve">ի </w:t>
      </w:r>
      <w:r w:rsidR="00712415">
        <w:rPr>
          <w:rFonts w:ascii="Sylfaen" w:hAnsi="Sylfaen"/>
          <w:sz w:val="24"/>
          <w:szCs w:val="24"/>
        </w:rPr>
        <w:t>և</w:t>
      </w:r>
      <w:r w:rsidRPr="00A1595B">
        <w:rPr>
          <w:rFonts w:ascii="Sylfaen" w:hAnsi="Sylfaen"/>
          <w:sz w:val="24"/>
          <w:szCs w:val="24"/>
        </w:rPr>
        <w:t xml:space="preserve"> (կամ) դեղապատրաստուկի կառուցվածքն ու վերլուծել դրանց ֆիզիկաքիմիական հատկությունները։ Յուրաքանչյուր պատրաստուկի դեպքում օգտագործվող մոտեցումները տարբեր կլինեն, շատ դեպքերում կպահանջվի պահպանել սույն հավելման մեջ չներառված մոտեցումները։ Անընդմեջ ստեղծվում են նոր վերլուծական տեխնոլոգիաներ</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այժմ գոյություն ունեցողների մոդիֆիկացիաներ։ Բավականաչափ հիմնավորման դեպքում դրանք նույնպես հարկավոր է օգտագործել։</w:t>
      </w:r>
    </w:p>
    <w:p w14:paraId="3AEC1025" w14:textId="77777777" w:rsidR="00EC763D" w:rsidRDefault="00EC763D" w:rsidP="000C7497">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6.1.1.</w:t>
      </w:r>
      <w:r w:rsidRPr="00A1595B">
        <w:rPr>
          <w:rFonts w:ascii="Sylfaen" w:hAnsi="Sylfaen"/>
          <w:sz w:val="24"/>
          <w:szCs w:val="24"/>
        </w:rPr>
        <w:tab/>
        <w:t xml:space="preserve">Կառուցվածքի բնութագիրը </w:t>
      </w:r>
      <w:r w:rsidR="00712415">
        <w:rPr>
          <w:rFonts w:ascii="Sylfaen" w:hAnsi="Sylfaen"/>
          <w:sz w:val="24"/>
          <w:szCs w:val="24"/>
        </w:rPr>
        <w:t>և</w:t>
      </w:r>
      <w:r w:rsidRPr="00A1595B">
        <w:rPr>
          <w:rFonts w:ascii="Sylfaen" w:hAnsi="Sylfaen"/>
          <w:sz w:val="24"/>
          <w:szCs w:val="24"/>
        </w:rPr>
        <w:t xml:space="preserve"> հաստատումը</w:t>
      </w:r>
    </w:p>
    <w:p w14:paraId="0D343728" w14:textId="77777777" w:rsidR="00EC763D" w:rsidRDefault="00EC763D" w:rsidP="000C7497">
      <w:pPr>
        <w:spacing w:after="160" w:line="384" w:lineRule="auto"/>
        <w:ind w:firstLine="567"/>
        <w:jc w:val="both"/>
        <w:rPr>
          <w:rFonts w:ascii="Sylfaen" w:hAnsi="Sylfaen"/>
          <w:sz w:val="24"/>
          <w:szCs w:val="24"/>
        </w:rPr>
      </w:pPr>
      <w:r w:rsidRPr="00A1595B">
        <w:rPr>
          <w:rFonts w:ascii="Sylfaen" w:hAnsi="Sylfaen"/>
          <w:sz w:val="24"/>
          <w:szCs w:val="24"/>
        </w:rPr>
        <w:t>Ամինաթթվային հաջորդականությունը։ Անհրաժեշտ է հնարավորինս որոշել վերջնական արտադրանքի ամինաթթվային հաջորդականությունը՝ օգտագործելով սույն ենթաբաժնի երկրորդից հինգերորդ պարբերություններում նկարագրվածներին նման մոտեցումներ, այնուհետ</w:t>
      </w:r>
      <w:r w:rsidR="00712415">
        <w:rPr>
          <w:rFonts w:ascii="Sylfaen" w:hAnsi="Sylfaen"/>
          <w:sz w:val="24"/>
          <w:szCs w:val="24"/>
        </w:rPr>
        <w:t>և</w:t>
      </w:r>
      <w:r w:rsidRPr="00A1595B">
        <w:rPr>
          <w:rFonts w:ascii="Sylfaen" w:hAnsi="Sylfaen"/>
          <w:sz w:val="24"/>
          <w:szCs w:val="24"/>
        </w:rPr>
        <w:t xml:space="preserve"> համեմատել դրանք այն ամինաթթվային հաջորդականության հետ, որը համապատասխանում է պատրաստի արտադրանքի գենի նուկլեոտիդային հաջորդականությանը։</w:t>
      </w:r>
    </w:p>
    <w:p w14:paraId="2734B999" w14:textId="77777777" w:rsidR="00EC763D" w:rsidRDefault="00EC763D" w:rsidP="00097F7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Ամինաթթվային կազմը։ Ընդհանուր ամինաթթվային կազմը որոշվում</w:t>
      </w:r>
      <w:r w:rsidR="000C7497" w:rsidRPr="000C7497">
        <w:rPr>
          <w:rFonts w:ascii="Sylfaen" w:hAnsi="Sylfaen"/>
          <w:sz w:val="24"/>
          <w:szCs w:val="24"/>
        </w:rPr>
        <w:t xml:space="preserve"> </w:t>
      </w:r>
      <w:r w:rsidRPr="00A1595B">
        <w:rPr>
          <w:rFonts w:ascii="Sylfaen" w:hAnsi="Sylfaen"/>
          <w:sz w:val="24"/>
          <w:szCs w:val="24"/>
        </w:rPr>
        <w:t>է՝ հիդրոլիտիկ ու վերլուծական մեթոդիկաներ</w:t>
      </w:r>
      <w:r w:rsidRPr="00CD7006">
        <w:rPr>
          <w:rFonts w:ascii="Sylfaen" w:hAnsi="Sylfaen"/>
          <w:sz w:val="24"/>
          <w:szCs w:val="24"/>
        </w:rPr>
        <w:t xml:space="preserve"> </w:t>
      </w:r>
      <w:r w:rsidRPr="00A1595B">
        <w:rPr>
          <w:rFonts w:ascii="Sylfaen" w:hAnsi="Sylfaen"/>
          <w:sz w:val="24"/>
          <w:szCs w:val="24"/>
        </w:rPr>
        <w:t xml:space="preserve">օգտագործելով, </w:t>
      </w:r>
      <w:r w:rsidR="00712415">
        <w:rPr>
          <w:rFonts w:ascii="Sylfaen" w:hAnsi="Sylfaen"/>
          <w:sz w:val="24"/>
          <w:szCs w:val="24"/>
        </w:rPr>
        <w:t>և</w:t>
      </w:r>
      <w:r w:rsidRPr="00A1595B">
        <w:rPr>
          <w:rFonts w:ascii="Sylfaen" w:hAnsi="Sylfaen"/>
          <w:sz w:val="24"/>
          <w:szCs w:val="24"/>
        </w:rPr>
        <w:t xml:space="preserve"> համեմատվում</w:t>
      </w:r>
      <w:r w:rsidR="000C7497" w:rsidRPr="000C7497">
        <w:rPr>
          <w:rFonts w:ascii="Sylfaen" w:hAnsi="Sylfaen"/>
          <w:sz w:val="24"/>
          <w:szCs w:val="24"/>
        </w:rPr>
        <w:t xml:space="preserve"> </w:t>
      </w:r>
      <w:r w:rsidRPr="00A1595B">
        <w:rPr>
          <w:rFonts w:ascii="Sylfaen" w:hAnsi="Sylfaen"/>
          <w:sz w:val="24"/>
          <w:szCs w:val="24"/>
        </w:rPr>
        <w:t xml:space="preserve">է ամինաթթվային հաջորդականության հետ, որը համապատասխանում է վերջնական արտադրանքի գենի ամինաթթվային հաջորդականությանը։ Շատ դեպքերում ամինաթթվային կազմի վերլուծությունը թույլ է տալիս ստանալ պեպտիդների </w:t>
      </w:r>
      <w:r w:rsidR="00712415">
        <w:rPr>
          <w:rFonts w:ascii="Sylfaen" w:hAnsi="Sylfaen"/>
          <w:sz w:val="24"/>
          <w:szCs w:val="24"/>
        </w:rPr>
        <w:t>և</w:t>
      </w:r>
      <w:r w:rsidRPr="00A1595B">
        <w:rPr>
          <w:rFonts w:ascii="Sylfaen" w:hAnsi="Sylfaen"/>
          <w:sz w:val="24"/>
          <w:szCs w:val="24"/>
        </w:rPr>
        <w:t xml:space="preserve"> ոչ մեծ սպիտակուցների </w:t>
      </w:r>
      <w:r w:rsidRPr="00CA5A2C">
        <w:rPr>
          <w:rFonts w:ascii="Sylfaen" w:hAnsi="Sylfaen"/>
          <w:sz w:val="24"/>
          <w:szCs w:val="24"/>
        </w:rPr>
        <w:t xml:space="preserve">կառուցվածքի </w:t>
      </w:r>
      <w:r w:rsidRPr="00A1595B">
        <w:rPr>
          <w:rFonts w:ascii="Sylfaen" w:hAnsi="Sylfaen"/>
          <w:sz w:val="24"/>
          <w:szCs w:val="24"/>
        </w:rPr>
        <w:t>մասին որոշակի արժեքավոր տեղեկություններ, սակայն մեծ սպիտակուցների համար այդ տվյալներ</w:t>
      </w:r>
      <w:r>
        <w:rPr>
          <w:rFonts w:ascii="Sylfaen" w:hAnsi="Sylfaen"/>
          <w:sz w:val="24"/>
          <w:szCs w:val="24"/>
        </w:rPr>
        <w:t>ն</w:t>
      </w:r>
      <w:r w:rsidRPr="00A1595B">
        <w:rPr>
          <w:rFonts w:ascii="Sylfaen" w:hAnsi="Sylfaen"/>
          <w:sz w:val="24"/>
          <w:szCs w:val="24"/>
        </w:rPr>
        <w:t xml:space="preserve"> այնքան էլ ճշգրիտ չեն։ Շատ դեպքերում ամինաթթվային քանակական </w:t>
      </w:r>
      <w:r>
        <w:rPr>
          <w:rFonts w:ascii="Sylfaen" w:hAnsi="Sylfaen"/>
          <w:sz w:val="24"/>
          <w:szCs w:val="24"/>
        </w:rPr>
        <w:t>վերլուծության</w:t>
      </w:r>
      <w:r w:rsidRPr="00A1595B">
        <w:rPr>
          <w:rFonts w:ascii="Sylfaen" w:hAnsi="Sylfaen"/>
          <w:sz w:val="24"/>
          <w:szCs w:val="24"/>
        </w:rPr>
        <w:t xml:space="preserve"> արդյունքները թույլ են տալիս որոշել սպիտակուցի պարունակությունը։</w:t>
      </w:r>
    </w:p>
    <w:p w14:paraId="2CC0E1AC" w14:textId="77777777"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Ամինաթթուների վերջնական հաջորդականությունը։ Ծայրային ամինաթթուների վերլուծությունն անցկացվում է ամինո </w:t>
      </w:r>
      <w:r w:rsidR="00712415">
        <w:rPr>
          <w:rFonts w:ascii="Sylfaen" w:hAnsi="Sylfaen"/>
          <w:sz w:val="24"/>
          <w:szCs w:val="24"/>
        </w:rPr>
        <w:t>և</w:t>
      </w:r>
      <w:r w:rsidRPr="00A1595B">
        <w:rPr>
          <w:rFonts w:ascii="Sylfaen" w:hAnsi="Sylfaen"/>
          <w:sz w:val="24"/>
          <w:szCs w:val="24"/>
        </w:rPr>
        <w:t xml:space="preserve"> կարբսի-ծայրային ամինաթթուների բնույթը </w:t>
      </w:r>
      <w:r w:rsidR="00712415">
        <w:rPr>
          <w:rFonts w:ascii="Sylfaen" w:hAnsi="Sylfaen"/>
          <w:sz w:val="24"/>
          <w:szCs w:val="24"/>
        </w:rPr>
        <w:t>և</w:t>
      </w:r>
      <w:r w:rsidRPr="00A1595B">
        <w:rPr>
          <w:rFonts w:ascii="Sylfaen" w:hAnsi="Sylfaen"/>
          <w:sz w:val="24"/>
          <w:szCs w:val="24"/>
        </w:rPr>
        <w:t xml:space="preserve"> միատարրությունը որոշելու համար։ Եթե վերջնական արտադրանքը ծայրային ամինաթթուներով հետերոգեն է, ապա համապատասխան վերլուծական մեթոդիկաների միջոցով անհրաժեշտ է որոշել տարբերակային ձ</w:t>
      </w:r>
      <w:r w:rsidR="00712415">
        <w:rPr>
          <w:rFonts w:ascii="Sylfaen" w:hAnsi="Sylfaen"/>
          <w:sz w:val="24"/>
          <w:szCs w:val="24"/>
        </w:rPr>
        <w:t>և</w:t>
      </w:r>
      <w:r w:rsidRPr="00A1595B">
        <w:rPr>
          <w:rFonts w:ascii="Sylfaen" w:hAnsi="Sylfaen"/>
          <w:sz w:val="24"/>
          <w:szCs w:val="24"/>
        </w:rPr>
        <w:t>երի հարաբերական պարունակությունը։ Այդպիսի ծայրային ամինաթթուների հաջորդականությունն անհրաժեշտ է համեմատել ծայրային ամինաթթուների հաջորդականության հետ, որը համապատասխանում է վերջնական արտադրանքի գենի համապատասխան նուկլեոտիդային հաջորդականությանը։</w:t>
      </w:r>
    </w:p>
    <w:p w14:paraId="7E9E5B12" w14:textId="77777777" w:rsidR="00EC763D" w:rsidRDefault="00EC763D" w:rsidP="003A7A0C">
      <w:pPr>
        <w:spacing w:after="160" w:line="360" w:lineRule="auto"/>
        <w:ind w:firstLine="567"/>
        <w:jc w:val="both"/>
        <w:rPr>
          <w:rFonts w:ascii="Sylfaen" w:eastAsia="Times New Roman" w:hAnsi="Sylfaen" w:cs="Times New Roman"/>
          <w:sz w:val="24"/>
          <w:szCs w:val="24"/>
        </w:rPr>
      </w:pPr>
      <w:r w:rsidRPr="000C7497">
        <w:rPr>
          <w:rFonts w:ascii="Sylfaen" w:hAnsi="Sylfaen"/>
          <w:spacing w:val="-6"/>
          <w:sz w:val="24"/>
          <w:szCs w:val="24"/>
        </w:rPr>
        <w:t>Պեպտիդային քարտեզ։ Պատրաստուկի՝ առանձին պեպտիդների ընտրողական ֆրագմենտացումն իրականացվում է համապատասխան ֆերմենտների կամ քիմիական միացությունների միջոցով, իսկ առաջացած պեպտիդային ֆրագմենտները ենթարկվում են վերլուծության՝ ԲԱՀՔ-ի կամ համապատասխան այլ վերլուծական մեթոդիկայի միջոցով: Օգտագործելով այնպիսի մեթոդներ, ինչպիսիք</w:t>
      </w:r>
      <w:r w:rsidR="000C7497" w:rsidRPr="000C7497">
        <w:rPr>
          <w:rFonts w:ascii="Sylfaen" w:hAnsi="Sylfaen"/>
          <w:spacing w:val="-6"/>
          <w:sz w:val="24"/>
          <w:szCs w:val="24"/>
        </w:rPr>
        <w:t xml:space="preserve"> </w:t>
      </w:r>
      <w:r w:rsidRPr="000C7497">
        <w:rPr>
          <w:rFonts w:ascii="Sylfaen" w:hAnsi="Sylfaen"/>
          <w:spacing w:val="-6"/>
          <w:sz w:val="24"/>
          <w:szCs w:val="24"/>
        </w:rPr>
        <w:t>են ամինաթթվային կազմի վերլուծությունը,</w:t>
      </w:r>
      <w:r w:rsidRPr="00A1595B">
        <w:rPr>
          <w:rFonts w:ascii="Sylfaen" w:hAnsi="Sylfaen"/>
          <w:sz w:val="24"/>
          <w:szCs w:val="24"/>
        </w:rPr>
        <w:t xml:space="preserve"> N-ծայրային սեկվենացումը կամ զանգվածասպեկտրաչափությունը, անհրաժեշտ է հնարավորինս նույնացնել պեպտիդային ֆրագմենտները: Պատշաճ կերպով վալիդացված մեթոդիկայի օգնությամբ դեղագործական ակտիվ </w:t>
      </w:r>
      <w:r>
        <w:rPr>
          <w:rFonts w:ascii="Sylfaen" w:hAnsi="Sylfaen"/>
          <w:sz w:val="24"/>
          <w:szCs w:val="24"/>
        </w:rPr>
        <w:t>բաղադրամասի</w:t>
      </w:r>
      <w:r w:rsidRPr="00A1595B">
        <w:rPr>
          <w:rFonts w:ascii="Sylfaen" w:hAnsi="Sylfaen"/>
          <w:sz w:val="24"/>
          <w:szCs w:val="24"/>
        </w:rPr>
        <w:t xml:space="preserve"> կամ դեղապատրաստուկի </w:t>
      </w:r>
      <w:r w:rsidRPr="00A1595B">
        <w:rPr>
          <w:rFonts w:ascii="Sylfaen" w:hAnsi="Sylfaen"/>
          <w:sz w:val="24"/>
          <w:szCs w:val="24"/>
        </w:rPr>
        <w:lastRenderedPageBreak/>
        <w:t>պեպտիդային քարտեզավորումը մեթոդ է, որը հաճախ օգտագործվում է սերիաների</w:t>
      </w:r>
      <w:r>
        <w:rPr>
          <w:rFonts w:ascii="Sylfaen" w:hAnsi="Sylfaen"/>
          <w:sz w:val="24"/>
          <w:szCs w:val="24"/>
        </w:rPr>
        <w:t xml:space="preserve"> </w:t>
      </w:r>
      <w:r w:rsidRPr="00EB0999">
        <w:rPr>
          <w:rFonts w:ascii="Sylfaen" w:hAnsi="Sylfaen"/>
          <w:sz w:val="24"/>
          <w:szCs w:val="24"/>
        </w:rPr>
        <w:t>բացթողման</w:t>
      </w:r>
      <w:r w:rsidRPr="00A1595B">
        <w:rPr>
          <w:rFonts w:ascii="Sylfaen" w:hAnsi="Sylfaen"/>
          <w:sz w:val="24"/>
          <w:szCs w:val="24"/>
        </w:rPr>
        <w:t xml:space="preserve"> որակի հսկողության նպատակով</w:t>
      </w:r>
      <w:r>
        <w:rPr>
          <w:rFonts w:ascii="Sylfaen" w:hAnsi="Sylfaen"/>
          <w:sz w:val="24"/>
          <w:szCs w:val="24"/>
        </w:rPr>
        <w:t>՝</w:t>
      </w:r>
      <w:r w:rsidRPr="00A1595B">
        <w:rPr>
          <w:rFonts w:ascii="Sylfaen" w:hAnsi="Sylfaen"/>
          <w:sz w:val="24"/>
          <w:szCs w:val="24"/>
        </w:rPr>
        <w:t xml:space="preserve"> վերջնական արտադրանքի կառուցվածքը հաստատելու համար:</w:t>
      </w:r>
    </w:p>
    <w:p w14:paraId="1C18CEB5" w14:textId="77777777"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Սուլֆհիդրիլային խմբերը </w:t>
      </w:r>
      <w:r w:rsidR="00712415">
        <w:rPr>
          <w:rFonts w:ascii="Sylfaen" w:hAnsi="Sylfaen"/>
          <w:sz w:val="24"/>
          <w:szCs w:val="24"/>
        </w:rPr>
        <w:t>և</w:t>
      </w:r>
      <w:r w:rsidRPr="00A1595B">
        <w:rPr>
          <w:rFonts w:ascii="Sylfaen" w:hAnsi="Sylfaen"/>
          <w:sz w:val="24"/>
          <w:szCs w:val="24"/>
        </w:rPr>
        <w:t xml:space="preserve"> դիսուլֆիդային կամրջակները: Եթե վերջնական արտադրանքի գենի նուկլեոտիդային հաջորդականության տվյալների համաձայն ենթադրվում է ցիստեինի մնացորդների առկայություն, ապա անհրաժեշտ է հնարավորինս որոշել ազատ սուլֆհիդրիլային խմբերի </w:t>
      </w:r>
      <w:r w:rsidR="00712415">
        <w:rPr>
          <w:rFonts w:ascii="Sylfaen" w:hAnsi="Sylfaen"/>
          <w:sz w:val="24"/>
          <w:szCs w:val="24"/>
        </w:rPr>
        <w:t>և</w:t>
      </w:r>
      <w:r w:rsidRPr="00A1595B">
        <w:rPr>
          <w:rFonts w:ascii="Sylfaen" w:hAnsi="Sylfaen"/>
          <w:sz w:val="24"/>
          <w:szCs w:val="24"/>
        </w:rPr>
        <w:t xml:space="preserve"> (կամ) դիսուլֆիդային կամրջակների քանակն ու վիճակը: Այդ նպատակով օգտագործվում են պեպտիդային քարտեզավորումը (վերականգնվող </w:t>
      </w:r>
      <w:r w:rsidR="00712415">
        <w:rPr>
          <w:rFonts w:ascii="Sylfaen" w:hAnsi="Sylfaen"/>
          <w:sz w:val="24"/>
          <w:szCs w:val="24"/>
        </w:rPr>
        <w:t>և</w:t>
      </w:r>
      <w:r w:rsidRPr="00A1595B">
        <w:rPr>
          <w:rFonts w:ascii="Sylfaen" w:hAnsi="Sylfaen"/>
          <w:sz w:val="24"/>
          <w:szCs w:val="24"/>
        </w:rPr>
        <w:t xml:space="preserve"> չվերականգնվող պայմաններում), զանգվածասպեկտրաչափությունը կամ այլ համապատասխան տեխնոլոգիաներ:</w:t>
      </w:r>
    </w:p>
    <w:p w14:paraId="7EBEB152" w14:textId="77777777"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Ածխաջրային կառուցվածքը: Անհրաժեշտ է </w:t>
      </w:r>
      <w:r w:rsidRPr="00EB0999">
        <w:rPr>
          <w:rFonts w:ascii="Sylfaen" w:hAnsi="Sylfaen"/>
          <w:sz w:val="24"/>
          <w:szCs w:val="24"/>
        </w:rPr>
        <w:t xml:space="preserve">գլիկոպրոտեիններում </w:t>
      </w:r>
      <w:r w:rsidRPr="00A1595B">
        <w:rPr>
          <w:rFonts w:ascii="Sylfaen" w:hAnsi="Sylfaen"/>
          <w:sz w:val="24"/>
          <w:szCs w:val="24"/>
        </w:rPr>
        <w:t xml:space="preserve">որոշել ածխաջրերի (չեզոք շաքարի, ամինաշաքարի </w:t>
      </w:r>
      <w:r w:rsidR="00712415">
        <w:rPr>
          <w:rFonts w:ascii="Sylfaen" w:hAnsi="Sylfaen"/>
          <w:sz w:val="24"/>
          <w:szCs w:val="24"/>
        </w:rPr>
        <w:t>և</w:t>
      </w:r>
      <w:r w:rsidRPr="00A1595B">
        <w:rPr>
          <w:rFonts w:ascii="Sylfaen" w:hAnsi="Sylfaen"/>
          <w:sz w:val="24"/>
          <w:szCs w:val="24"/>
        </w:rPr>
        <w:t xml:space="preserve"> սիալաթթունների) պարունակությունը: Բացի այդ, անհրաժեշտ</w:t>
      </w:r>
      <w:r w:rsidR="000C7497" w:rsidRPr="000C7497">
        <w:rPr>
          <w:rFonts w:ascii="Sylfaen" w:hAnsi="Sylfaen"/>
          <w:sz w:val="24"/>
          <w:szCs w:val="24"/>
        </w:rPr>
        <w:t xml:space="preserve"> </w:t>
      </w:r>
      <w:r w:rsidRPr="00A1595B">
        <w:rPr>
          <w:rFonts w:ascii="Sylfaen" w:hAnsi="Sylfaen"/>
          <w:sz w:val="24"/>
          <w:szCs w:val="24"/>
        </w:rPr>
        <w:t>է վերլուծել ածխաջրային շղթաների կառուցվածքը, օլիգոսախարիդային պրոֆիլը (ճյուղավորման պրոֆիլը)</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w:t>
      </w:r>
      <w:r w:rsidRPr="00EB0999">
        <w:rPr>
          <w:rFonts w:ascii="Sylfaen" w:hAnsi="Sylfaen"/>
          <w:sz w:val="24"/>
          <w:szCs w:val="24"/>
        </w:rPr>
        <w:t xml:space="preserve">պոլիպեպտիդային շղթայի </w:t>
      </w:r>
      <w:r w:rsidRPr="00A1595B">
        <w:rPr>
          <w:rFonts w:ascii="Sylfaen" w:hAnsi="Sylfaen"/>
          <w:sz w:val="24"/>
          <w:szCs w:val="24"/>
        </w:rPr>
        <w:t>գլիկոզիլացման հատվածները:</w:t>
      </w:r>
    </w:p>
    <w:p w14:paraId="74A58023" w14:textId="77777777" w:rsidR="00EC763D" w:rsidRDefault="00EC763D" w:rsidP="000C749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6.1.2.</w:t>
      </w:r>
      <w:r w:rsidRPr="00A1595B">
        <w:rPr>
          <w:rFonts w:ascii="Sylfaen" w:hAnsi="Sylfaen"/>
          <w:sz w:val="24"/>
          <w:szCs w:val="24"/>
        </w:rPr>
        <w:tab/>
        <w:t>Ֆիզիկաքիմիական հատկությունները</w:t>
      </w:r>
    </w:p>
    <w:p w14:paraId="0C31A78B" w14:textId="77777777"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Մոլեկուլային զանգվածը կամ չափը: Մոլեկուլային զանգվածը կամ չափը որոշվում է էքսկլյուզիոն քրոմատագրման, պոլիակրիլամիդային գելում նատրիումի դոդեցիլսուլֆատով էլեկտրաֆորեզի (վերականգնվող </w:t>
      </w:r>
      <w:r w:rsidR="00712415">
        <w:rPr>
          <w:rFonts w:ascii="Sylfaen" w:hAnsi="Sylfaen"/>
          <w:sz w:val="24"/>
          <w:szCs w:val="24"/>
        </w:rPr>
        <w:t>և</w:t>
      </w:r>
      <w:r w:rsidRPr="00A1595B">
        <w:rPr>
          <w:rFonts w:ascii="Sylfaen" w:hAnsi="Sylfaen"/>
          <w:sz w:val="24"/>
          <w:szCs w:val="24"/>
        </w:rPr>
        <w:t xml:space="preserve"> (կամ) չվերականգնվող պայմաններում), զանգվածասպեկտրաչափության </w:t>
      </w:r>
      <w:r w:rsidR="00712415">
        <w:rPr>
          <w:rFonts w:ascii="Sylfaen" w:hAnsi="Sylfaen"/>
          <w:sz w:val="24"/>
          <w:szCs w:val="24"/>
        </w:rPr>
        <w:t>և</w:t>
      </w:r>
      <w:r w:rsidRPr="00A1595B">
        <w:rPr>
          <w:rFonts w:ascii="Sylfaen" w:hAnsi="Sylfaen"/>
          <w:sz w:val="24"/>
          <w:szCs w:val="24"/>
        </w:rPr>
        <w:t xml:space="preserve"> այլ համապատասխան տեխնոլոգիաների միջոցով:</w:t>
      </w:r>
    </w:p>
    <w:p w14:paraId="67F53777" w14:textId="77777777"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Իզոֆորմերի պրոֆիլը: Որոշվում է իզոէլեկտրական կիզակետման կամ այլ համապատասխան տեխնոլոգիա</w:t>
      </w:r>
      <w:r>
        <w:rPr>
          <w:rFonts w:ascii="Sylfaen" w:hAnsi="Sylfaen"/>
          <w:sz w:val="24"/>
          <w:szCs w:val="24"/>
        </w:rPr>
        <w:t>ներ</w:t>
      </w:r>
      <w:r w:rsidRPr="00A1595B">
        <w:rPr>
          <w:rFonts w:ascii="Sylfaen" w:hAnsi="Sylfaen"/>
          <w:sz w:val="24"/>
          <w:szCs w:val="24"/>
        </w:rPr>
        <w:t>ի միջոցով:</w:t>
      </w:r>
    </w:p>
    <w:p w14:paraId="455DC45F" w14:textId="77777777" w:rsidR="00EC763D" w:rsidRDefault="00EC763D" w:rsidP="000C74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Էկստինկցիայի գործակիցը կամ կլանման մոլային գործակիցը: Շատ դեպքերում նպատակահարմար է </w:t>
      </w:r>
      <w:r w:rsidRPr="00EA57E7">
        <w:rPr>
          <w:rFonts w:ascii="Sylfaen" w:hAnsi="Sylfaen"/>
          <w:sz w:val="24"/>
          <w:szCs w:val="24"/>
        </w:rPr>
        <w:t xml:space="preserve">վերջնական արտադրանքի </w:t>
      </w:r>
      <w:r w:rsidRPr="00A1595B">
        <w:rPr>
          <w:rFonts w:ascii="Sylfaen" w:hAnsi="Sylfaen"/>
          <w:sz w:val="24"/>
          <w:szCs w:val="24"/>
        </w:rPr>
        <w:t xml:space="preserve">էկստինկցիայի գործակիցը կամ կլանման մոլային գործակիցը որոշել ուլտրամանուշակագույն </w:t>
      </w:r>
      <w:r w:rsidRPr="00A1595B">
        <w:rPr>
          <w:rFonts w:ascii="Sylfaen" w:hAnsi="Sylfaen"/>
          <w:sz w:val="24"/>
          <w:szCs w:val="24"/>
        </w:rPr>
        <w:lastRenderedPageBreak/>
        <w:t xml:space="preserve">(ՈՒՄ) կամ տեսանելի սպեկտրում ալիքի որոշակի երկարության դեպքում (օրինակ՝ 280 </w:t>
      </w:r>
      <w:r>
        <w:rPr>
          <w:rFonts w:ascii="Sylfaen" w:hAnsi="Sylfaen"/>
          <w:sz w:val="24"/>
          <w:szCs w:val="24"/>
        </w:rPr>
        <w:t>ն</w:t>
      </w:r>
      <w:r w:rsidRPr="00A1595B">
        <w:rPr>
          <w:rFonts w:ascii="Sylfaen" w:hAnsi="Sylfaen"/>
          <w:sz w:val="24"/>
          <w:szCs w:val="24"/>
        </w:rPr>
        <w:t>մ): Էկստինկցիայի գործակիցը որոշվում</w:t>
      </w:r>
      <w:r w:rsidRPr="00A1595B">
        <w:rPr>
          <w:rFonts w:ascii="Sylfaen" w:hAnsi="Sylfaen"/>
        </w:rPr>
        <w:t> </w:t>
      </w:r>
      <w:r w:rsidRPr="00A1595B">
        <w:rPr>
          <w:rFonts w:ascii="Sylfaen" w:hAnsi="Sylfaen"/>
          <w:sz w:val="24"/>
          <w:szCs w:val="24"/>
        </w:rPr>
        <w:t>է ՈՒՄ-սպեկտրալուսաչափության (սպեկտրալուսաչափության) միջոցով</w:t>
      </w:r>
      <w:r>
        <w:rPr>
          <w:rFonts w:ascii="Sylfaen" w:hAnsi="Sylfaen"/>
          <w:sz w:val="24"/>
          <w:szCs w:val="24"/>
        </w:rPr>
        <w:t>՝</w:t>
      </w:r>
      <w:r w:rsidRPr="00A1595B">
        <w:rPr>
          <w:rFonts w:ascii="Sylfaen" w:hAnsi="Sylfaen"/>
          <w:sz w:val="24"/>
          <w:szCs w:val="24"/>
        </w:rPr>
        <w:t xml:space="preserve"> այնպիսի մեթոդներով հաշվարկվող սպիտակուցի որոշակի քանակություն պարունակող պատրաստուկի լուծույթի ընդգրկույթում, ինչպիսին է ամինաթթվային կազմի որոշումը կամ ազոտի պարունակության որոշումը </w:t>
      </w:r>
      <w:r w:rsidR="00712415">
        <w:rPr>
          <w:rFonts w:ascii="Sylfaen" w:hAnsi="Sylfaen"/>
          <w:sz w:val="24"/>
          <w:szCs w:val="24"/>
        </w:rPr>
        <w:t>և</w:t>
      </w:r>
      <w:r w:rsidRPr="00A1595B">
        <w:rPr>
          <w:rFonts w:ascii="Sylfaen" w:hAnsi="Sylfaen"/>
          <w:sz w:val="24"/>
          <w:szCs w:val="24"/>
        </w:rPr>
        <w:t xml:space="preserve"> այլն: Եթե սպիտակուցի պարունակությունը չափելու համար օգտագործվում է ՈւՄ-աբսորբցիան, ապա հարկավոր է օգտագործել այդ պատրաստուկի էկստինկցիայի գործակիցը:</w:t>
      </w:r>
    </w:p>
    <w:p w14:paraId="394338D1" w14:textId="77777777" w:rsidR="00EC763D" w:rsidRDefault="00EC763D" w:rsidP="000C74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Էլեկտրաֆորետիկ պրոֆիլները: Էլեկտրաֆորետիկ պրոֆիլները, իսկության, միատարրության </w:t>
      </w:r>
      <w:r w:rsidR="00712415">
        <w:rPr>
          <w:rFonts w:ascii="Sylfaen" w:hAnsi="Sylfaen"/>
          <w:sz w:val="24"/>
          <w:szCs w:val="24"/>
        </w:rPr>
        <w:t>և</w:t>
      </w:r>
      <w:r w:rsidRPr="00A1595B">
        <w:rPr>
          <w:rFonts w:ascii="Sylfaen" w:hAnsi="Sylfaen"/>
          <w:sz w:val="24"/>
          <w:szCs w:val="24"/>
        </w:rPr>
        <w:t xml:space="preserve"> մաքրության վերաբերյալ տվյալներն պոլիակրիլամիդային գելում ստացվում են էլեկտրաֆորեզի, նատրիումի դիդոցիլսոլֆատով պոլիակրիլամիդային գելում</w:t>
      </w:r>
      <w:r>
        <w:rPr>
          <w:rFonts w:ascii="Sylfaen" w:hAnsi="Sylfaen"/>
          <w:sz w:val="24"/>
          <w:szCs w:val="24"/>
        </w:rPr>
        <w:t>՝</w:t>
      </w:r>
      <w:r w:rsidRPr="00A1595B">
        <w:rPr>
          <w:rFonts w:ascii="Sylfaen" w:hAnsi="Sylfaen"/>
          <w:sz w:val="24"/>
          <w:szCs w:val="24"/>
        </w:rPr>
        <w:t xml:space="preserve"> իզոէլեկտրական կիզակետման, էլեկտրաֆորեզի, վեստերն բլոտի, կաթիլային էլեկտրաֆորեզի միջոցով </w:t>
      </w:r>
      <w:r w:rsidR="00712415">
        <w:rPr>
          <w:rFonts w:ascii="Sylfaen" w:hAnsi="Sylfaen"/>
          <w:sz w:val="24"/>
          <w:szCs w:val="24"/>
        </w:rPr>
        <w:t>և</w:t>
      </w:r>
      <w:r w:rsidRPr="00A1595B">
        <w:rPr>
          <w:rFonts w:ascii="Sylfaen" w:hAnsi="Sylfaen"/>
          <w:sz w:val="24"/>
          <w:szCs w:val="24"/>
        </w:rPr>
        <w:t xml:space="preserve"> այլ համապատասխան մեթոդներով:</w:t>
      </w:r>
    </w:p>
    <w:p w14:paraId="62E78EA1" w14:textId="77777777" w:rsidR="00EC763D" w:rsidRDefault="00EC763D" w:rsidP="000C74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Հեղուկային քրոմատագրման պրոֆիլները։ Հեղուկային քրոմատագրման պրոֆիլները, իսկության, միատարրության </w:t>
      </w:r>
      <w:r w:rsidR="00712415">
        <w:rPr>
          <w:rFonts w:ascii="Sylfaen" w:hAnsi="Sylfaen"/>
          <w:sz w:val="24"/>
          <w:szCs w:val="24"/>
        </w:rPr>
        <w:t>և</w:t>
      </w:r>
      <w:r w:rsidRPr="00A1595B">
        <w:rPr>
          <w:rFonts w:ascii="Sylfaen" w:hAnsi="Sylfaen"/>
          <w:sz w:val="24"/>
          <w:szCs w:val="24"/>
        </w:rPr>
        <w:t xml:space="preserve"> մաքրության վերաբերյալ տվյալները ստացվում են էքսկլյուզիոն քրոմատագրման, հակադարձ-ֆազային</w:t>
      </w:r>
      <w:r>
        <w:rPr>
          <w:rFonts w:ascii="Sylfaen" w:hAnsi="Sylfaen"/>
          <w:sz w:val="24"/>
          <w:szCs w:val="24"/>
        </w:rPr>
        <w:t>,</w:t>
      </w:r>
      <w:r w:rsidRPr="00A1595B">
        <w:rPr>
          <w:rFonts w:ascii="Sylfaen" w:hAnsi="Sylfaen"/>
          <w:sz w:val="24"/>
          <w:szCs w:val="24"/>
        </w:rPr>
        <w:t xml:space="preserve"> հեղուկային քրոմատագրման, իոնափոխանակման հեղուկային քրոմատագրման, աֆինային քրոմատագրման միջոցով </w:t>
      </w:r>
      <w:r w:rsidR="00712415">
        <w:rPr>
          <w:rFonts w:ascii="Sylfaen" w:hAnsi="Sylfaen"/>
          <w:sz w:val="24"/>
          <w:szCs w:val="24"/>
        </w:rPr>
        <w:t>և</w:t>
      </w:r>
      <w:r w:rsidRPr="00A1595B">
        <w:rPr>
          <w:rFonts w:ascii="Sylfaen" w:hAnsi="Sylfaen"/>
          <w:sz w:val="24"/>
          <w:szCs w:val="24"/>
        </w:rPr>
        <w:t xml:space="preserve"> այլ համապատասխան մեթոդներով:</w:t>
      </w:r>
    </w:p>
    <w:p w14:paraId="6857951F" w14:textId="77777777"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Սպեկտրոսկոպիկ պրոֆիլները: </w:t>
      </w:r>
      <w:r>
        <w:rPr>
          <w:rFonts w:ascii="Sylfaen" w:hAnsi="Sylfaen"/>
          <w:sz w:val="24"/>
          <w:szCs w:val="24"/>
        </w:rPr>
        <w:t>Ա</w:t>
      </w:r>
      <w:r w:rsidRPr="00A1595B">
        <w:rPr>
          <w:rFonts w:ascii="Sylfaen" w:hAnsi="Sylfaen"/>
          <w:sz w:val="24"/>
          <w:szCs w:val="24"/>
        </w:rPr>
        <w:t>բսորբցիայի սպեկտրները</w:t>
      </w:r>
      <w:r w:rsidRPr="00A27A1F">
        <w:rPr>
          <w:rFonts w:ascii="Sylfaen" w:hAnsi="Sylfaen"/>
          <w:sz w:val="24"/>
          <w:szCs w:val="24"/>
        </w:rPr>
        <w:t xml:space="preserve"> </w:t>
      </w:r>
      <w:r>
        <w:rPr>
          <w:rFonts w:ascii="Sylfaen" w:hAnsi="Sylfaen"/>
          <w:sz w:val="24"/>
          <w:szCs w:val="24"/>
        </w:rPr>
        <w:t>ո</w:t>
      </w:r>
      <w:r w:rsidRPr="00A1595B">
        <w:rPr>
          <w:rFonts w:ascii="Sylfaen" w:hAnsi="Sylfaen"/>
          <w:sz w:val="24"/>
          <w:szCs w:val="24"/>
        </w:rPr>
        <w:t xml:space="preserve">րոշում են ուլտրամանուշակագույն </w:t>
      </w:r>
      <w:r w:rsidR="00712415">
        <w:rPr>
          <w:rFonts w:ascii="Sylfaen" w:hAnsi="Sylfaen"/>
          <w:sz w:val="24"/>
          <w:szCs w:val="24"/>
        </w:rPr>
        <w:t>և</w:t>
      </w:r>
      <w:r w:rsidRPr="00A1595B">
        <w:rPr>
          <w:rFonts w:ascii="Sylfaen" w:hAnsi="Sylfaen"/>
          <w:sz w:val="24"/>
          <w:szCs w:val="24"/>
        </w:rPr>
        <w:t xml:space="preserve"> տեսանելի ընդգրկույթներում: Բարձր կարգի կառուցվածքներն ուսումնասիրվում են այնպիսի մեթոդներով, ինչպիսիք են շրջանային երկգունությունը, միջուկային մագնիսական ռեզոնանսը (ՄՄՌ) </w:t>
      </w:r>
      <w:r w:rsidR="00712415">
        <w:rPr>
          <w:rFonts w:ascii="Sylfaen" w:hAnsi="Sylfaen"/>
          <w:sz w:val="24"/>
          <w:szCs w:val="24"/>
        </w:rPr>
        <w:t>և</w:t>
      </w:r>
      <w:r w:rsidRPr="00A1595B">
        <w:rPr>
          <w:rFonts w:ascii="Sylfaen" w:hAnsi="Sylfaen"/>
          <w:sz w:val="24"/>
          <w:szCs w:val="24"/>
        </w:rPr>
        <w:t xml:space="preserve"> այլ համապատասխան տեխնոլոգիաներ:</w:t>
      </w:r>
    </w:p>
    <w:p w14:paraId="0300AFEA" w14:textId="77777777" w:rsidR="000C7497" w:rsidRPr="00D413E4" w:rsidRDefault="000C7497" w:rsidP="000C7497">
      <w:pPr>
        <w:spacing w:after="160" w:line="360" w:lineRule="auto"/>
        <w:ind w:left="567" w:right="566"/>
        <w:jc w:val="center"/>
        <w:rPr>
          <w:rFonts w:ascii="Sylfaen" w:hAnsi="Sylfaen"/>
          <w:sz w:val="24"/>
          <w:szCs w:val="24"/>
        </w:rPr>
      </w:pPr>
    </w:p>
    <w:p w14:paraId="4C695BD4" w14:textId="77777777" w:rsidR="00EC763D" w:rsidRDefault="00EC763D" w:rsidP="000C749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6.2. Խառուկների վերաբերյալ հավելում</w:t>
      </w:r>
    </w:p>
    <w:p w14:paraId="00F4BA39" w14:textId="77777777" w:rsidR="00EC763D" w:rsidRDefault="00EC763D" w:rsidP="00490DAD">
      <w:pPr>
        <w:spacing w:after="160" w:line="358" w:lineRule="auto"/>
        <w:ind w:firstLine="567"/>
        <w:jc w:val="both"/>
        <w:rPr>
          <w:rFonts w:ascii="Sylfaen" w:hAnsi="Sylfaen"/>
          <w:sz w:val="24"/>
          <w:szCs w:val="24"/>
        </w:rPr>
      </w:pPr>
      <w:r w:rsidRPr="00A1595B">
        <w:rPr>
          <w:rFonts w:ascii="Sylfaen" w:hAnsi="Sylfaen"/>
          <w:sz w:val="24"/>
          <w:szCs w:val="24"/>
        </w:rPr>
        <w:lastRenderedPageBreak/>
        <w:t xml:space="preserve">Սույն ենթաբաժնում նշված են պոտենցիալ խառնուկները, դրանց աղբյուրները </w:t>
      </w:r>
      <w:r w:rsidR="00712415">
        <w:rPr>
          <w:rFonts w:ascii="Sylfaen" w:hAnsi="Sylfaen"/>
          <w:sz w:val="24"/>
          <w:szCs w:val="24"/>
        </w:rPr>
        <w:t>և</w:t>
      </w:r>
      <w:r w:rsidRPr="00A1595B">
        <w:rPr>
          <w:rFonts w:ascii="Sylfaen" w:hAnsi="Sylfaen"/>
          <w:sz w:val="24"/>
          <w:szCs w:val="24"/>
        </w:rPr>
        <w:t xml:space="preserve"> դրանց հայտնաբերման վերլուծական մոտեցումների կիրառվող օրինակները: Ինչպես ֆիզիկաքիմիական հատկությունների </w:t>
      </w:r>
      <w:r w:rsidRPr="00AD7005">
        <w:rPr>
          <w:rFonts w:ascii="Sylfaen" w:hAnsi="Sylfaen"/>
          <w:sz w:val="24"/>
          <w:szCs w:val="24"/>
        </w:rPr>
        <w:t xml:space="preserve">բնութագրի </w:t>
      </w:r>
      <w:r w:rsidRPr="00A1595B">
        <w:rPr>
          <w:rFonts w:ascii="Sylfaen" w:hAnsi="Sylfaen"/>
          <w:sz w:val="24"/>
          <w:szCs w:val="24"/>
        </w:rPr>
        <w:t xml:space="preserve">դեպքում, խառնուկների պրոֆիլները </w:t>
      </w:r>
      <w:r w:rsidR="00712415">
        <w:rPr>
          <w:rFonts w:ascii="Sylfaen" w:hAnsi="Sylfaen"/>
          <w:sz w:val="24"/>
          <w:szCs w:val="24"/>
        </w:rPr>
        <w:t>և</w:t>
      </w:r>
      <w:r w:rsidRPr="00A1595B">
        <w:rPr>
          <w:rFonts w:ascii="Sylfaen" w:hAnsi="Sylfaen"/>
          <w:sz w:val="24"/>
          <w:szCs w:val="24"/>
        </w:rPr>
        <w:t xml:space="preserve"> օգտագործվող տեխնիկական մոտեցումները յուրաքանչյուր պատրաստուկի համար տարբեր են. շատ դեպքերում անհրաժեշտ է պահպանել սույն դրույթում չներառված մոտեցում</w:t>
      </w:r>
      <w:r>
        <w:rPr>
          <w:rFonts w:ascii="Sylfaen" w:hAnsi="Sylfaen"/>
          <w:sz w:val="24"/>
          <w:szCs w:val="24"/>
        </w:rPr>
        <w:t>ներ</w:t>
      </w:r>
      <w:r w:rsidRPr="00A1595B">
        <w:rPr>
          <w:rFonts w:ascii="Sylfaen" w:hAnsi="Sylfaen"/>
          <w:sz w:val="24"/>
          <w:szCs w:val="24"/>
        </w:rPr>
        <w:t xml:space="preserve">ը: </w:t>
      </w:r>
      <w:r>
        <w:rPr>
          <w:rFonts w:ascii="Sylfaen" w:hAnsi="Sylfaen"/>
          <w:sz w:val="24"/>
          <w:szCs w:val="24"/>
        </w:rPr>
        <w:t>Հ</w:t>
      </w:r>
      <w:r w:rsidRPr="00A1595B">
        <w:rPr>
          <w:rFonts w:ascii="Sylfaen" w:hAnsi="Sylfaen"/>
          <w:sz w:val="24"/>
          <w:szCs w:val="24"/>
        </w:rPr>
        <w:t>արկ</w:t>
      </w:r>
      <w:r>
        <w:rPr>
          <w:rFonts w:ascii="Sylfaen" w:hAnsi="Sylfaen"/>
          <w:sz w:val="24"/>
          <w:szCs w:val="24"/>
        </w:rPr>
        <w:t>ավոր</w:t>
      </w:r>
      <w:r w:rsidRPr="00A1595B">
        <w:rPr>
          <w:rFonts w:ascii="Sylfaen" w:hAnsi="Sylfaen"/>
          <w:sz w:val="24"/>
          <w:szCs w:val="24"/>
        </w:rPr>
        <w:t xml:space="preserve"> է</w:t>
      </w:r>
      <w:r>
        <w:rPr>
          <w:rFonts w:ascii="Sylfaen" w:hAnsi="Sylfaen"/>
          <w:sz w:val="24"/>
          <w:szCs w:val="24"/>
        </w:rPr>
        <w:t>, որ դեղապատրաստուկ</w:t>
      </w:r>
      <w:r w:rsidRPr="00A1595B">
        <w:rPr>
          <w:rFonts w:ascii="Sylfaen" w:hAnsi="Sylfaen"/>
          <w:sz w:val="24"/>
          <w:szCs w:val="24"/>
        </w:rPr>
        <w:t xml:space="preserve"> մշակողը հաշվի առնի այն հանգամանքը, որ մշտապես ի</w:t>
      </w:r>
      <w:r w:rsidR="000C7497" w:rsidRPr="00D413E4">
        <w:rPr>
          <w:rFonts w:ascii="Sylfaen" w:hAnsi="Sylfaen"/>
          <w:sz w:val="24"/>
          <w:szCs w:val="24"/>
        </w:rPr>
        <w:t> </w:t>
      </w:r>
      <w:r w:rsidRPr="00A1595B">
        <w:rPr>
          <w:rFonts w:ascii="Sylfaen" w:hAnsi="Sylfaen"/>
          <w:sz w:val="24"/>
          <w:szCs w:val="24"/>
        </w:rPr>
        <w:t xml:space="preserve">հայտ են գալիս նոր վերլուծական տեխնոլոգիաներ </w:t>
      </w:r>
      <w:r w:rsidR="00712415">
        <w:rPr>
          <w:rFonts w:ascii="Sylfaen" w:hAnsi="Sylfaen"/>
          <w:sz w:val="24"/>
          <w:szCs w:val="24"/>
        </w:rPr>
        <w:t>և</w:t>
      </w:r>
      <w:r w:rsidRPr="00A1595B">
        <w:rPr>
          <w:rFonts w:ascii="Sylfaen" w:hAnsi="Sylfaen"/>
          <w:sz w:val="24"/>
          <w:szCs w:val="24"/>
        </w:rPr>
        <w:t xml:space="preserve"> այժմ գոյություն ունեցողների մոդիֆիկացիաներ: Բավականաչափ հիմնավորման դեպքում դրանք նույնպես հարկավոր է օգտագործել։</w:t>
      </w:r>
    </w:p>
    <w:p w14:paraId="4798DDE5" w14:textId="77777777" w:rsidR="00EC763D" w:rsidRDefault="00EC763D" w:rsidP="00490DAD">
      <w:pPr>
        <w:tabs>
          <w:tab w:val="left" w:pos="993"/>
        </w:tabs>
        <w:spacing w:after="160" w:line="358" w:lineRule="auto"/>
        <w:ind w:firstLine="567"/>
        <w:jc w:val="both"/>
        <w:rPr>
          <w:rFonts w:ascii="Sylfaen" w:eastAsia="Times New Roman" w:hAnsi="Sylfaen" w:cs="Times New Roman"/>
          <w:sz w:val="24"/>
          <w:szCs w:val="24"/>
        </w:rPr>
      </w:pPr>
      <w:r w:rsidRPr="00A1595B">
        <w:rPr>
          <w:rFonts w:ascii="Sylfaen" w:hAnsi="Sylfaen"/>
          <w:sz w:val="24"/>
          <w:szCs w:val="24"/>
        </w:rPr>
        <w:t>6.2.1.</w:t>
      </w:r>
      <w:r w:rsidRPr="00A1595B">
        <w:rPr>
          <w:rFonts w:ascii="Sylfaen" w:hAnsi="Sylfaen"/>
          <w:sz w:val="24"/>
          <w:szCs w:val="24"/>
        </w:rPr>
        <w:tab/>
        <w:t xml:space="preserve">Արտադրական խառնուկները </w:t>
      </w:r>
      <w:r w:rsidR="00712415">
        <w:rPr>
          <w:rFonts w:ascii="Sylfaen" w:hAnsi="Sylfaen"/>
          <w:sz w:val="24"/>
          <w:szCs w:val="24"/>
        </w:rPr>
        <w:t>և</w:t>
      </w:r>
      <w:r w:rsidRPr="00A1595B">
        <w:rPr>
          <w:rFonts w:ascii="Sylfaen" w:hAnsi="Sylfaen"/>
          <w:sz w:val="24"/>
          <w:szCs w:val="24"/>
        </w:rPr>
        <w:t xml:space="preserve"> կոնտամինանտները</w:t>
      </w:r>
    </w:p>
    <w:p w14:paraId="4E857514" w14:textId="77777777" w:rsidR="00EC763D" w:rsidRDefault="00EC763D" w:rsidP="00490DAD">
      <w:pPr>
        <w:spacing w:after="160" w:line="358" w:lineRule="auto"/>
        <w:ind w:firstLine="567"/>
        <w:jc w:val="both"/>
        <w:rPr>
          <w:rFonts w:ascii="Sylfaen" w:eastAsia="Times New Roman" w:hAnsi="Sylfaen" w:cs="Times New Roman"/>
          <w:sz w:val="24"/>
          <w:szCs w:val="24"/>
        </w:rPr>
      </w:pPr>
      <w:r w:rsidRPr="00A1595B">
        <w:rPr>
          <w:rFonts w:ascii="Sylfaen" w:hAnsi="Sylfaen"/>
          <w:sz w:val="24"/>
          <w:szCs w:val="24"/>
        </w:rPr>
        <w:t xml:space="preserve">Առաջանում են արտադրության գործընթացում (սույն գլխի 2.1.4 կետ) </w:t>
      </w:r>
      <w:r w:rsidR="00712415">
        <w:rPr>
          <w:rFonts w:ascii="Sylfaen" w:hAnsi="Sylfaen"/>
          <w:sz w:val="24"/>
          <w:szCs w:val="24"/>
        </w:rPr>
        <w:t>և</w:t>
      </w:r>
      <w:r w:rsidRPr="00A1595B">
        <w:rPr>
          <w:rFonts w:ascii="Sylfaen" w:hAnsi="Sylfaen"/>
          <w:sz w:val="24"/>
          <w:szCs w:val="24"/>
        </w:rPr>
        <w:t xml:space="preserve"> բաժանվում են 3 հիմնական կատեգորիայի. բջջ</w:t>
      </w:r>
      <w:r>
        <w:rPr>
          <w:rFonts w:ascii="Sylfaen" w:hAnsi="Sylfaen"/>
          <w:sz w:val="24"/>
          <w:szCs w:val="24"/>
        </w:rPr>
        <w:t>ային</w:t>
      </w:r>
      <w:r w:rsidRPr="00A1595B">
        <w:rPr>
          <w:rFonts w:ascii="Sylfaen" w:hAnsi="Sylfaen"/>
          <w:sz w:val="24"/>
          <w:szCs w:val="24"/>
        </w:rPr>
        <w:t xml:space="preserve"> սուբստրատներից, բջջ</w:t>
      </w:r>
      <w:r>
        <w:rPr>
          <w:rFonts w:ascii="Sylfaen" w:hAnsi="Sylfaen"/>
          <w:sz w:val="24"/>
          <w:szCs w:val="24"/>
        </w:rPr>
        <w:t>ային</w:t>
      </w:r>
      <w:r w:rsidRPr="00A1595B">
        <w:rPr>
          <w:rFonts w:ascii="Sylfaen" w:hAnsi="Sylfaen"/>
          <w:sz w:val="24"/>
          <w:szCs w:val="24"/>
        </w:rPr>
        <w:t xml:space="preserve"> կուլտուրաներից </w:t>
      </w:r>
      <w:r w:rsidR="00712415">
        <w:rPr>
          <w:rFonts w:ascii="Sylfaen" w:hAnsi="Sylfaen"/>
          <w:sz w:val="24"/>
          <w:szCs w:val="24"/>
        </w:rPr>
        <w:t>և</w:t>
      </w:r>
      <w:r w:rsidRPr="00A1595B">
        <w:rPr>
          <w:rFonts w:ascii="Sylfaen" w:hAnsi="Sylfaen"/>
          <w:sz w:val="24"/>
          <w:szCs w:val="24"/>
        </w:rPr>
        <w:t xml:space="preserve"> հետագա մշակման հետ</w:t>
      </w:r>
      <w:r w:rsidR="00712415">
        <w:rPr>
          <w:rFonts w:ascii="Sylfaen" w:hAnsi="Sylfaen"/>
          <w:sz w:val="24"/>
          <w:szCs w:val="24"/>
        </w:rPr>
        <w:t>և</w:t>
      </w:r>
      <w:r w:rsidRPr="00A1595B">
        <w:rPr>
          <w:rFonts w:ascii="Sylfaen" w:hAnsi="Sylfaen"/>
          <w:sz w:val="24"/>
          <w:szCs w:val="24"/>
        </w:rPr>
        <w:t>անքով</w:t>
      </w:r>
      <w:r w:rsidRPr="00040BDA">
        <w:rPr>
          <w:rFonts w:ascii="Sylfaen" w:hAnsi="Sylfaen"/>
          <w:sz w:val="24"/>
          <w:szCs w:val="24"/>
        </w:rPr>
        <w:t xml:space="preserve"> սկիզբ առած</w:t>
      </w:r>
      <w:r w:rsidRPr="00A1595B">
        <w:rPr>
          <w:rFonts w:ascii="Sylfaen" w:hAnsi="Sylfaen"/>
          <w:sz w:val="24"/>
          <w:szCs w:val="24"/>
        </w:rPr>
        <w:t>:</w:t>
      </w:r>
    </w:p>
    <w:p w14:paraId="70E9723B" w14:textId="77777777" w:rsidR="00EC763D" w:rsidRDefault="00EC763D" w:rsidP="00490DAD">
      <w:pPr>
        <w:spacing w:after="160" w:line="358" w:lineRule="auto"/>
        <w:ind w:firstLine="567"/>
        <w:jc w:val="both"/>
        <w:rPr>
          <w:rFonts w:ascii="Sylfaen" w:eastAsia="Times New Roman" w:hAnsi="Sylfaen" w:cs="Times New Roman"/>
          <w:sz w:val="24"/>
          <w:szCs w:val="24"/>
        </w:rPr>
      </w:pPr>
      <w:r w:rsidRPr="00A1595B">
        <w:rPr>
          <w:rFonts w:ascii="Sylfaen" w:hAnsi="Sylfaen"/>
          <w:sz w:val="24"/>
          <w:szCs w:val="24"/>
        </w:rPr>
        <w:t>Բջջ</w:t>
      </w:r>
      <w:r>
        <w:rPr>
          <w:rFonts w:ascii="Sylfaen" w:hAnsi="Sylfaen"/>
          <w:sz w:val="24"/>
          <w:szCs w:val="24"/>
        </w:rPr>
        <w:t>ային</w:t>
      </w:r>
      <w:r w:rsidRPr="00A1595B">
        <w:rPr>
          <w:rFonts w:ascii="Sylfaen" w:hAnsi="Sylfaen"/>
          <w:sz w:val="24"/>
          <w:szCs w:val="24"/>
        </w:rPr>
        <w:t xml:space="preserve"> սուբստատից</w:t>
      </w:r>
      <w:r w:rsidRPr="00040BDA">
        <w:rPr>
          <w:rFonts w:ascii="Sylfaen" w:hAnsi="Sylfaen"/>
          <w:sz w:val="24"/>
          <w:szCs w:val="24"/>
        </w:rPr>
        <w:t xml:space="preserve"> սկիզբ առած</w:t>
      </w:r>
      <w:r w:rsidRPr="00A1595B">
        <w:rPr>
          <w:rFonts w:ascii="Sylfaen" w:hAnsi="Sylfaen"/>
          <w:sz w:val="24"/>
          <w:szCs w:val="24"/>
        </w:rPr>
        <w:t xml:space="preserve"> խառնուկների թվին են դասվում ընդունող օրգանիզմի սպիտակուցները, նուկլեինաթթուն (գենոմային, վեկտորական կամ ընդունող բջջի ամբողջ ԴՆԹ-ն), սակայն դրանցով չի սահմանափակվում: Ընդունող բջջի սպիտակուցների նկատմամբ զգայուն մեթոդիկաներից են, օրինակ՝ իմունաբանական մեթոդները, որոնք կարող են հայտնաբերել սպիտակուցային խառնուկների մեծ ծավալ։ Պոլիկլոնալ հակամարմինները, որոնք օգտագործվում են իմունաբանական մեթոդում, ստացվում են վերջնական արտադրանքը ծածկագրող գեն չպարունակող պրոդուցենտ բջիջների պատրաստուկով, հիբրիդացման (միաձուլման) մասնակիցների պատրաստուկով կամ</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համապատասխան </w:t>
      </w:r>
      <w:r>
        <w:rPr>
          <w:rFonts w:ascii="Sylfaen" w:hAnsi="Sylfaen"/>
          <w:sz w:val="24"/>
          <w:szCs w:val="24"/>
        </w:rPr>
        <w:t>բջ</w:t>
      </w:r>
      <w:r w:rsidRPr="00A1595B">
        <w:rPr>
          <w:rFonts w:ascii="Sylfaen" w:hAnsi="Sylfaen"/>
          <w:sz w:val="24"/>
          <w:szCs w:val="24"/>
        </w:rPr>
        <w:t>ջ</w:t>
      </w:r>
      <w:r>
        <w:rPr>
          <w:rFonts w:ascii="Sylfaen" w:hAnsi="Sylfaen"/>
          <w:sz w:val="24"/>
          <w:szCs w:val="24"/>
        </w:rPr>
        <w:t>ային</w:t>
      </w:r>
      <w:r w:rsidRPr="00A1595B">
        <w:rPr>
          <w:rFonts w:ascii="Sylfaen" w:hAnsi="Sylfaen"/>
          <w:sz w:val="24"/>
          <w:szCs w:val="24"/>
        </w:rPr>
        <w:t xml:space="preserve"> գծերի պատրաստուկով կենդանիների</w:t>
      </w:r>
      <w:r>
        <w:rPr>
          <w:rFonts w:ascii="Sylfaen" w:hAnsi="Sylfaen"/>
          <w:sz w:val="24"/>
          <w:szCs w:val="24"/>
        </w:rPr>
        <w:t>ն</w:t>
      </w:r>
      <w:r w:rsidRPr="00A1595B">
        <w:rPr>
          <w:rFonts w:ascii="Sylfaen" w:hAnsi="Sylfaen"/>
          <w:sz w:val="24"/>
          <w:szCs w:val="24"/>
        </w:rPr>
        <w:t xml:space="preserve"> իմունաց</w:t>
      </w:r>
      <w:r>
        <w:rPr>
          <w:rFonts w:ascii="Sylfaen" w:hAnsi="Sylfaen"/>
          <w:sz w:val="24"/>
          <w:szCs w:val="24"/>
        </w:rPr>
        <w:t>նելու</w:t>
      </w:r>
      <w:r w:rsidRPr="00A1595B">
        <w:rPr>
          <w:rFonts w:ascii="Sylfaen" w:hAnsi="Sylfaen"/>
          <w:sz w:val="24"/>
          <w:szCs w:val="24"/>
        </w:rPr>
        <w:t xml:space="preserve"> միջոցով: Ընդունող բջջի ԴՆԹ-ի պարունակությունը կարելի է որոշել պատրաստուկի ուղղակի </w:t>
      </w:r>
      <w:r>
        <w:rPr>
          <w:rFonts w:ascii="Sylfaen" w:hAnsi="Sylfaen"/>
          <w:sz w:val="24"/>
          <w:szCs w:val="24"/>
        </w:rPr>
        <w:t>վերլուծության</w:t>
      </w:r>
      <w:r w:rsidRPr="00A1595B">
        <w:rPr>
          <w:rFonts w:ascii="Sylfaen" w:hAnsi="Sylfaen"/>
          <w:sz w:val="24"/>
          <w:szCs w:val="24"/>
        </w:rPr>
        <w:t xml:space="preserve"> միջոցով (օրինակ՝ հիբրիդացման տեխնոլոգիայի միջոցով): Այդ խառնուկների համար ընդունելիության չափորոշիչներ սահմանելուց խուսափելու համար որոշ դեպքերում հաստատվում</w:t>
      </w:r>
      <w:r w:rsidR="000C7497" w:rsidRPr="000C7497">
        <w:rPr>
          <w:rFonts w:ascii="Sylfaen" w:hAnsi="Sylfaen"/>
          <w:sz w:val="24"/>
          <w:szCs w:val="24"/>
        </w:rPr>
        <w:t> </w:t>
      </w:r>
      <w:r w:rsidRPr="00A1595B">
        <w:rPr>
          <w:rFonts w:ascii="Sylfaen" w:hAnsi="Sylfaen"/>
          <w:sz w:val="24"/>
          <w:szCs w:val="24"/>
        </w:rPr>
        <w:t xml:space="preserve">է </w:t>
      </w:r>
      <w:r>
        <w:rPr>
          <w:rFonts w:ascii="Sylfaen" w:hAnsi="Sylfaen"/>
          <w:sz w:val="24"/>
          <w:szCs w:val="24"/>
        </w:rPr>
        <w:t>բջջային</w:t>
      </w:r>
      <w:r w:rsidRPr="00A1595B">
        <w:rPr>
          <w:rFonts w:ascii="Sylfaen" w:hAnsi="Sylfaen"/>
          <w:sz w:val="24"/>
          <w:szCs w:val="24"/>
        </w:rPr>
        <w:t xml:space="preserve"> սուբստատից</w:t>
      </w:r>
      <w:r w:rsidRPr="00040BDA">
        <w:rPr>
          <w:rFonts w:ascii="Sylfaen" w:hAnsi="Sylfaen"/>
          <w:sz w:val="24"/>
          <w:szCs w:val="24"/>
        </w:rPr>
        <w:t xml:space="preserve"> սկիզբ </w:t>
      </w:r>
      <w:r>
        <w:rPr>
          <w:rFonts w:ascii="Sylfaen" w:hAnsi="Sylfaen"/>
          <w:sz w:val="24"/>
          <w:szCs w:val="24"/>
        </w:rPr>
        <w:t xml:space="preserve">առնող </w:t>
      </w:r>
      <w:r w:rsidRPr="00A1595B">
        <w:rPr>
          <w:rFonts w:ascii="Sylfaen" w:hAnsi="Sylfaen"/>
          <w:sz w:val="24"/>
          <w:szCs w:val="24"/>
        </w:rPr>
        <w:t xml:space="preserve">խառնուկների </w:t>
      </w:r>
      <w:r w:rsidRPr="00A1595B">
        <w:rPr>
          <w:rFonts w:ascii="Sylfaen" w:hAnsi="Sylfaen"/>
          <w:sz w:val="24"/>
          <w:szCs w:val="24"/>
        </w:rPr>
        <w:lastRenderedPageBreak/>
        <w:t xml:space="preserve">(օրինակ՝ նուկլեինաթթվի </w:t>
      </w:r>
      <w:r w:rsidR="00712415">
        <w:rPr>
          <w:rFonts w:ascii="Sylfaen" w:hAnsi="Sylfaen"/>
          <w:sz w:val="24"/>
          <w:szCs w:val="24"/>
        </w:rPr>
        <w:t>և</w:t>
      </w:r>
      <w:r w:rsidRPr="00A1595B">
        <w:rPr>
          <w:rFonts w:ascii="Sylfaen" w:hAnsi="Sylfaen"/>
          <w:sz w:val="24"/>
          <w:szCs w:val="24"/>
        </w:rPr>
        <w:t xml:space="preserve"> ընդունող բջջի սպիտակուցների) հեռացումը, ինչի համար դիմում են կլիրենսի հետազոտություններին, որոնք կարող են ներառել այդպիսի խառնուկների ավելացմամբ լաբորատոր փորձարկումները:</w:t>
      </w:r>
    </w:p>
    <w:p w14:paraId="46D025D6" w14:textId="77777777"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Բջ</w:t>
      </w:r>
      <w:r>
        <w:rPr>
          <w:rFonts w:ascii="Sylfaen" w:hAnsi="Sylfaen"/>
          <w:sz w:val="24"/>
          <w:szCs w:val="24"/>
        </w:rPr>
        <w:t>ջային</w:t>
      </w:r>
      <w:r w:rsidRPr="00A1595B">
        <w:rPr>
          <w:rFonts w:ascii="Sylfaen" w:hAnsi="Sylfaen"/>
          <w:sz w:val="24"/>
          <w:szCs w:val="24"/>
        </w:rPr>
        <w:t xml:space="preserve"> սուբստատից </w:t>
      </w:r>
      <w:r w:rsidRPr="00040BDA">
        <w:rPr>
          <w:rFonts w:ascii="Sylfaen" w:hAnsi="Sylfaen"/>
          <w:sz w:val="24"/>
          <w:szCs w:val="24"/>
        </w:rPr>
        <w:t xml:space="preserve">սկիզբ </w:t>
      </w:r>
      <w:r>
        <w:rPr>
          <w:rFonts w:ascii="Sylfaen" w:hAnsi="Sylfaen"/>
          <w:sz w:val="24"/>
          <w:szCs w:val="24"/>
        </w:rPr>
        <w:t>առնող</w:t>
      </w:r>
      <w:r w:rsidRPr="00A1595B" w:rsidDel="00040BDA">
        <w:rPr>
          <w:rFonts w:ascii="Sylfaen" w:hAnsi="Sylfaen"/>
          <w:sz w:val="24"/>
          <w:szCs w:val="24"/>
        </w:rPr>
        <w:t xml:space="preserve"> </w:t>
      </w:r>
      <w:r w:rsidRPr="00A1595B">
        <w:rPr>
          <w:rFonts w:ascii="Sylfaen" w:hAnsi="Sylfaen"/>
          <w:sz w:val="24"/>
          <w:szCs w:val="24"/>
        </w:rPr>
        <w:t xml:space="preserve">խառնուկների թվին են դասվում ինդուկտորները, հակաբիոտիկները, շիճուկը </w:t>
      </w:r>
      <w:r w:rsidR="00712415">
        <w:rPr>
          <w:rFonts w:ascii="Sylfaen" w:hAnsi="Sylfaen"/>
          <w:sz w:val="24"/>
          <w:szCs w:val="24"/>
        </w:rPr>
        <w:t>և</w:t>
      </w:r>
      <w:r w:rsidRPr="00A1595B">
        <w:rPr>
          <w:rFonts w:ascii="Sylfaen" w:hAnsi="Sylfaen"/>
          <w:sz w:val="24"/>
          <w:szCs w:val="24"/>
        </w:rPr>
        <w:t xml:space="preserve"> սնուցող միջավայրի այլ բաղադրիչներ, սակայն դրանցով չի սահմանափակվում:</w:t>
      </w:r>
    </w:p>
    <w:p w14:paraId="3A486BDE" w14:textId="77777777"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Հետագա մշակման ընթացքում </w:t>
      </w:r>
      <w:r w:rsidRPr="00040BDA">
        <w:rPr>
          <w:rFonts w:ascii="Sylfaen" w:hAnsi="Sylfaen"/>
          <w:sz w:val="24"/>
          <w:szCs w:val="24"/>
        </w:rPr>
        <w:t xml:space="preserve">սկիզբ </w:t>
      </w:r>
      <w:r>
        <w:rPr>
          <w:rFonts w:ascii="Sylfaen" w:hAnsi="Sylfaen"/>
          <w:sz w:val="24"/>
          <w:szCs w:val="24"/>
        </w:rPr>
        <w:t>առնող</w:t>
      </w:r>
      <w:r w:rsidRPr="00A1595B" w:rsidDel="00040BDA">
        <w:rPr>
          <w:rFonts w:ascii="Sylfaen" w:hAnsi="Sylfaen"/>
          <w:sz w:val="24"/>
          <w:szCs w:val="24"/>
        </w:rPr>
        <w:t xml:space="preserve"> </w:t>
      </w:r>
      <w:r w:rsidRPr="00A1595B">
        <w:rPr>
          <w:rFonts w:ascii="Sylfaen" w:hAnsi="Sylfaen"/>
          <w:sz w:val="24"/>
          <w:szCs w:val="24"/>
        </w:rPr>
        <w:t xml:space="preserve">խառնուկների թվին են դասվում ֆերմենտները, մշակման համար քիմիական </w:t>
      </w:r>
      <w:r w:rsidR="00712415">
        <w:rPr>
          <w:rFonts w:ascii="Sylfaen" w:hAnsi="Sylfaen"/>
          <w:sz w:val="24"/>
          <w:szCs w:val="24"/>
        </w:rPr>
        <w:t>և</w:t>
      </w:r>
      <w:r w:rsidRPr="00A1595B">
        <w:rPr>
          <w:rFonts w:ascii="Sylfaen" w:hAnsi="Sylfaen"/>
          <w:sz w:val="24"/>
          <w:szCs w:val="24"/>
        </w:rPr>
        <w:t xml:space="preserve"> կենսաբանական ռեակտիվները (օրինակ՝ բրոմցիան, գուանիդին, օքսիդացնող </w:t>
      </w:r>
      <w:r w:rsidR="00712415">
        <w:rPr>
          <w:rFonts w:ascii="Sylfaen" w:hAnsi="Sylfaen"/>
          <w:sz w:val="24"/>
          <w:szCs w:val="24"/>
        </w:rPr>
        <w:t>և</w:t>
      </w:r>
      <w:r w:rsidRPr="00A1595B">
        <w:rPr>
          <w:rFonts w:ascii="Sylfaen" w:hAnsi="Sylfaen"/>
          <w:sz w:val="24"/>
          <w:szCs w:val="24"/>
        </w:rPr>
        <w:t xml:space="preserve"> վերականգնող նյութեր), անօրգանական աղերը (օրինակ՝ ծանր մետաղներ, մկնդեղ, ոչ</w:t>
      </w:r>
      <w:r>
        <w:rPr>
          <w:rFonts w:ascii="Sylfaen" w:hAnsi="Sylfaen"/>
          <w:sz w:val="24"/>
          <w:szCs w:val="24"/>
        </w:rPr>
        <w:t xml:space="preserve"> </w:t>
      </w:r>
      <w:r w:rsidRPr="00A1595B">
        <w:rPr>
          <w:rFonts w:ascii="Sylfaen" w:hAnsi="Sylfaen"/>
          <w:sz w:val="24"/>
          <w:szCs w:val="24"/>
        </w:rPr>
        <w:t xml:space="preserve">մետաղական իոններ), լուծիչները, կրիչները, լեգանդները (օրինակ՝ մոնոկլոնային հակամարմիններ) </w:t>
      </w:r>
      <w:r w:rsidR="00712415">
        <w:rPr>
          <w:rFonts w:ascii="Sylfaen" w:hAnsi="Sylfaen"/>
          <w:sz w:val="24"/>
          <w:szCs w:val="24"/>
        </w:rPr>
        <w:t>և</w:t>
      </w:r>
      <w:r w:rsidRPr="00A1595B">
        <w:rPr>
          <w:rFonts w:ascii="Sylfaen" w:hAnsi="Sylfaen"/>
          <w:sz w:val="24"/>
          <w:szCs w:val="24"/>
        </w:rPr>
        <w:t xml:space="preserve"> արտազատվող այլ նյութեր, սակայն դրանցով նրանց թիվը չի</w:t>
      </w:r>
      <w:r w:rsidR="000C7497" w:rsidRPr="000C7497">
        <w:rPr>
          <w:rFonts w:ascii="Sylfaen" w:hAnsi="Sylfaen"/>
          <w:sz w:val="24"/>
          <w:szCs w:val="24"/>
        </w:rPr>
        <w:t> </w:t>
      </w:r>
      <w:r w:rsidRPr="00A1595B">
        <w:rPr>
          <w:rFonts w:ascii="Sylfaen" w:hAnsi="Sylfaen"/>
          <w:sz w:val="24"/>
          <w:szCs w:val="24"/>
        </w:rPr>
        <w:t>սահմանափակվում:</w:t>
      </w:r>
    </w:p>
    <w:p w14:paraId="075EF76C" w14:textId="77777777" w:rsidR="00EC763D" w:rsidRDefault="00EC763D" w:rsidP="000C7497">
      <w:pPr>
        <w:spacing w:after="160" w:line="360" w:lineRule="auto"/>
        <w:ind w:firstLine="567"/>
        <w:jc w:val="both"/>
        <w:rPr>
          <w:rFonts w:ascii="Sylfaen" w:hAnsi="Sylfaen"/>
          <w:sz w:val="24"/>
          <w:szCs w:val="24"/>
        </w:rPr>
      </w:pPr>
      <w:r w:rsidRPr="00A1595B">
        <w:rPr>
          <w:rFonts w:ascii="Sylfaen" w:hAnsi="Sylfaen"/>
          <w:sz w:val="24"/>
          <w:szCs w:val="24"/>
        </w:rPr>
        <w:t>Սույն կանոնների 2-րդ գլխի համաձայն</w:t>
      </w:r>
      <w:r>
        <w:rPr>
          <w:rFonts w:ascii="Sylfaen" w:hAnsi="Sylfaen"/>
          <w:sz w:val="24"/>
          <w:szCs w:val="24"/>
        </w:rPr>
        <w:t>՝</w:t>
      </w:r>
      <w:r w:rsidRPr="00A1595B">
        <w:rPr>
          <w:rFonts w:ascii="Sylfaen" w:hAnsi="Sylfaen"/>
          <w:sz w:val="24"/>
          <w:szCs w:val="24"/>
        </w:rPr>
        <w:t xml:space="preserve"> անհրաժեշտ է հաստատել արտադրության գործընթացի՝ միտումնավոր ներմուծված էնդոգեն </w:t>
      </w:r>
      <w:r w:rsidR="00712415">
        <w:rPr>
          <w:rFonts w:ascii="Sylfaen" w:hAnsi="Sylfaen"/>
          <w:sz w:val="24"/>
          <w:szCs w:val="24"/>
        </w:rPr>
        <w:t>և</w:t>
      </w:r>
      <w:r w:rsidRPr="00A1595B">
        <w:rPr>
          <w:rFonts w:ascii="Sylfaen" w:hAnsi="Sylfaen"/>
          <w:sz w:val="24"/>
          <w:szCs w:val="24"/>
        </w:rPr>
        <w:t xml:space="preserve"> կողմնակի վիրուսները վերացնելու </w:t>
      </w:r>
      <w:r w:rsidR="00712415">
        <w:rPr>
          <w:rFonts w:ascii="Sylfaen" w:hAnsi="Sylfaen"/>
          <w:sz w:val="24"/>
          <w:szCs w:val="24"/>
        </w:rPr>
        <w:t>և</w:t>
      </w:r>
      <w:r w:rsidRPr="00A1595B">
        <w:rPr>
          <w:rFonts w:ascii="Sylfaen" w:hAnsi="Sylfaen"/>
          <w:sz w:val="24"/>
          <w:szCs w:val="24"/>
        </w:rPr>
        <w:t xml:space="preserve"> (կամ) ինակտիվացնելու կարողությունը:</w:t>
      </w:r>
    </w:p>
    <w:p w14:paraId="6146A08E" w14:textId="77777777" w:rsidR="00EC763D" w:rsidRDefault="00EC763D" w:rsidP="000C749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6.2.2.</w:t>
      </w:r>
      <w:r w:rsidRPr="00A1595B">
        <w:rPr>
          <w:rFonts w:ascii="Sylfaen" w:hAnsi="Sylfaen"/>
          <w:sz w:val="24"/>
          <w:szCs w:val="24"/>
        </w:rPr>
        <w:tab/>
        <w:t>Հարակից խառնուկները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դեգրադաց</w:t>
      </w:r>
      <w:r>
        <w:rPr>
          <w:rFonts w:ascii="Sylfaen" w:hAnsi="Sylfaen"/>
          <w:sz w:val="24"/>
          <w:szCs w:val="24"/>
        </w:rPr>
        <w:t>ման</w:t>
      </w:r>
      <w:r w:rsidRPr="00A1595B">
        <w:rPr>
          <w:rFonts w:ascii="Sylfaen" w:hAnsi="Sylfaen"/>
          <w:sz w:val="24"/>
          <w:szCs w:val="24"/>
        </w:rPr>
        <w:t xml:space="preserve"> արգասիքները</w:t>
      </w:r>
    </w:p>
    <w:p w14:paraId="6D8A5BDF" w14:textId="77777777"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Ստոր</w:t>
      </w:r>
      <w:r w:rsidR="00712415">
        <w:rPr>
          <w:rFonts w:ascii="Sylfaen" w:hAnsi="Sylfaen"/>
          <w:sz w:val="24"/>
          <w:szCs w:val="24"/>
        </w:rPr>
        <w:t>և</w:t>
      </w:r>
      <w:r w:rsidRPr="00A1595B">
        <w:rPr>
          <w:rFonts w:ascii="Sylfaen" w:hAnsi="Sylfaen"/>
          <w:sz w:val="24"/>
          <w:szCs w:val="24"/>
        </w:rPr>
        <w:t xml:space="preserve"> ներկայացված են վերջնական արտադրանքի ավելի հաճախ հանդիպող տարբերակները </w:t>
      </w:r>
      <w:r w:rsidR="00712415">
        <w:rPr>
          <w:rFonts w:ascii="Sylfaen" w:hAnsi="Sylfaen"/>
          <w:sz w:val="24"/>
          <w:szCs w:val="24"/>
        </w:rPr>
        <w:t>և</w:t>
      </w:r>
      <w:r w:rsidRPr="00A1595B">
        <w:rPr>
          <w:rFonts w:ascii="Sylfaen" w:hAnsi="Sylfaen"/>
          <w:sz w:val="24"/>
          <w:szCs w:val="24"/>
        </w:rPr>
        <w:t xml:space="preserve"> դրանց </w:t>
      </w:r>
      <w:r>
        <w:rPr>
          <w:rFonts w:ascii="Sylfaen" w:hAnsi="Sylfaen"/>
          <w:sz w:val="24"/>
          <w:szCs w:val="24"/>
        </w:rPr>
        <w:t>վերլուծության</w:t>
      </w:r>
      <w:r w:rsidRPr="00A1595B">
        <w:rPr>
          <w:rFonts w:ascii="Sylfaen" w:hAnsi="Sylfaen"/>
          <w:sz w:val="24"/>
          <w:szCs w:val="24"/>
        </w:rPr>
        <w:t xml:space="preserve"> համապատասխան տեխնոլոգիաների ցանկը: Նշված տարբերակները կարող են զգալի ջանքեր պահանջել՝ դրանց անջատման </w:t>
      </w:r>
      <w:r w:rsidR="00712415">
        <w:rPr>
          <w:rFonts w:ascii="Sylfaen" w:hAnsi="Sylfaen"/>
          <w:sz w:val="24"/>
          <w:szCs w:val="24"/>
        </w:rPr>
        <w:t>և</w:t>
      </w:r>
      <w:r w:rsidRPr="00A1595B">
        <w:rPr>
          <w:rFonts w:ascii="Sylfaen" w:hAnsi="Sylfaen"/>
          <w:sz w:val="24"/>
          <w:szCs w:val="24"/>
        </w:rPr>
        <w:t xml:space="preserve"> դրանց հատկությունները բնութագրելու համար</w:t>
      </w:r>
      <w:r>
        <w:rPr>
          <w:rFonts w:ascii="Sylfaen" w:hAnsi="Sylfaen"/>
          <w:sz w:val="24"/>
          <w:szCs w:val="24"/>
        </w:rPr>
        <w:t>՝</w:t>
      </w:r>
      <w:r w:rsidRPr="0032189E">
        <w:rPr>
          <w:rFonts w:ascii="Sylfaen" w:hAnsi="Sylfaen"/>
          <w:sz w:val="24"/>
          <w:szCs w:val="24"/>
        </w:rPr>
        <w:t xml:space="preserve"> </w:t>
      </w:r>
      <w:r w:rsidRPr="00A1595B">
        <w:rPr>
          <w:rFonts w:ascii="Sylfaen" w:hAnsi="Sylfaen"/>
          <w:sz w:val="24"/>
          <w:szCs w:val="24"/>
        </w:rPr>
        <w:t>մոդիֆիկացիայի տեսակը որոշելու նպատակով: Օգտագործելով պատշաճ ձ</w:t>
      </w:r>
      <w:r w:rsidR="00712415">
        <w:rPr>
          <w:rFonts w:ascii="Sylfaen" w:hAnsi="Sylfaen"/>
          <w:sz w:val="24"/>
          <w:szCs w:val="24"/>
        </w:rPr>
        <w:t>և</w:t>
      </w:r>
      <w:r w:rsidRPr="00A1595B">
        <w:rPr>
          <w:rFonts w:ascii="Sylfaen" w:hAnsi="Sylfaen"/>
          <w:sz w:val="24"/>
          <w:szCs w:val="24"/>
        </w:rPr>
        <w:t xml:space="preserve">ով սահմանված ընդունելիության չափորոշիչները՝ անհրաժեշտ է անցկացնել փորձարկումներ ու հսկել արտադրության </w:t>
      </w:r>
      <w:r w:rsidR="00712415">
        <w:rPr>
          <w:rFonts w:ascii="Sylfaen" w:hAnsi="Sylfaen"/>
          <w:sz w:val="24"/>
          <w:szCs w:val="24"/>
        </w:rPr>
        <w:t>և</w:t>
      </w:r>
      <w:r w:rsidRPr="00A1595B">
        <w:rPr>
          <w:rFonts w:ascii="Sylfaen" w:hAnsi="Sylfaen"/>
          <w:sz w:val="24"/>
          <w:szCs w:val="24"/>
        </w:rPr>
        <w:t xml:space="preserve"> (կամ) պահպանման ընթացքում զգալի քանակությամբ առաջացող դեգրադաց</w:t>
      </w:r>
      <w:r>
        <w:rPr>
          <w:rFonts w:ascii="Sylfaen" w:hAnsi="Sylfaen"/>
          <w:sz w:val="24"/>
          <w:szCs w:val="24"/>
        </w:rPr>
        <w:t>ման</w:t>
      </w:r>
      <w:r w:rsidRPr="00A1595B">
        <w:rPr>
          <w:rFonts w:ascii="Sylfaen" w:hAnsi="Sylfaen"/>
          <w:sz w:val="24"/>
          <w:szCs w:val="24"/>
        </w:rPr>
        <w:t xml:space="preserve"> արգասիքների պարունակությունը.</w:t>
      </w:r>
    </w:p>
    <w:p w14:paraId="6FF3769D" w14:textId="77777777"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հատված ֆորմաները: Հիդրոլիտիկ ֆերմենտները </w:t>
      </w:r>
      <w:r w:rsidR="00712415">
        <w:rPr>
          <w:rFonts w:ascii="Sylfaen" w:hAnsi="Sylfaen"/>
          <w:sz w:val="24"/>
          <w:szCs w:val="24"/>
        </w:rPr>
        <w:t>և</w:t>
      </w:r>
      <w:r w:rsidRPr="00A1595B">
        <w:rPr>
          <w:rFonts w:ascii="Sylfaen" w:hAnsi="Sylfaen"/>
          <w:sz w:val="24"/>
          <w:szCs w:val="24"/>
        </w:rPr>
        <w:t xml:space="preserve"> քիմիական նյութերը </w:t>
      </w:r>
      <w:r w:rsidRPr="00A1595B">
        <w:rPr>
          <w:rFonts w:ascii="Sylfaen" w:hAnsi="Sylfaen"/>
          <w:sz w:val="24"/>
          <w:szCs w:val="24"/>
        </w:rPr>
        <w:lastRenderedPageBreak/>
        <w:t>կարող են կատալիզացնել պեպտիդային կապերի խզումը, ինչը կարելի է հայտնաբերել ԲԱՀՔ-ի կամ ՊԱԱԳ-ում ՆԴՍ-ով էլեկտրաֆորեզի միջոցով: Վերջնական արտադրանքի տարբերակների հատկություններից կախված՝ հնարավոր է օգտագործել պեպտիդային քարտեզավորումը,</w:t>
      </w:r>
    </w:p>
    <w:p w14:paraId="6A1A67EF" w14:textId="77777777"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այլ մոդիֆիկացված ձ</w:t>
      </w:r>
      <w:r w:rsidR="00712415">
        <w:rPr>
          <w:rFonts w:ascii="Sylfaen" w:hAnsi="Sylfaen"/>
          <w:sz w:val="24"/>
          <w:szCs w:val="24"/>
        </w:rPr>
        <w:t>և</w:t>
      </w:r>
      <w:r w:rsidRPr="00A1595B">
        <w:rPr>
          <w:rFonts w:ascii="Sylfaen" w:hAnsi="Sylfaen"/>
          <w:sz w:val="24"/>
          <w:szCs w:val="24"/>
        </w:rPr>
        <w:t>եր: Կարելի է հայտնաբերել կոնյուգատների դեզամինացված, իզոմերացված, երկսուլֆիդային խախտված կապով, օքսիդացված կամ փոփոխված ձ</w:t>
      </w:r>
      <w:r w:rsidR="00712415">
        <w:rPr>
          <w:rFonts w:ascii="Sylfaen" w:hAnsi="Sylfaen"/>
          <w:sz w:val="24"/>
          <w:szCs w:val="24"/>
        </w:rPr>
        <w:t>և</w:t>
      </w:r>
      <w:r w:rsidRPr="00A1595B">
        <w:rPr>
          <w:rFonts w:ascii="Sylfaen" w:hAnsi="Sylfaen"/>
          <w:sz w:val="24"/>
          <w:szCs w:val="24"/>
        </w:rPr>
        <w:t xml:space="preserve">երը (գլիկոզիլացում, ֆոսֆորիլացում) ու բնութագրել դրանք քրոմատագրաֆիկ, էլեկտրաֆորետիկ </w:t>
      </w:r>
      <w:r w:rsidR="00712415">
        <w:rPr>
          <w:rFonts w:ascii="Sylfaen" w:hAnsi="Sylfaen"/>
          <w:sz w:val="24"/>
          <w:szCs w:val="24"/>
        </w:rPr>
        <w:t>և</w:t>
      </w:r>
      <w:r w:rsidRPr="00A1595B">
        <w:rPr>
          <w:rFonts w:ascii="Sylfaen" w:hAnsi="Sylfaen"/>
          <w:sz w:val="24"/>
          <w:szCs w:val="24"/>
        </w:rPr>
        <w:t xml:space="preserve"> (կամ) այլ համապատասխան </w:t>
      </w:r>
      <w:r w:rsidRPr="0023015B">
        <w:rPr>
          <w:rFonts w:ascii="Sylfaen" w:hAnsi="Sylfaen"/>
          <w:sz w:val="24"/>
          <w:szCs w:val="24"/>
        </w:rPr>
        <w:t xml:space="preserve">վերլուծական </w:t>
      </w:r>
      <w:r w:rsidRPr="00A1595B">
        <w:rPr>
          <w:rFonts w:ascii="Sylfaen" w:hAnsi="Sylfaen"/>
          <w:sz w:val="24"/>
          <w:szCs w:val="24"/>
        </w:rPr>
        <w:t xml:space="preserve">մեթոդների միջոցով (օրինակ՝ բարձրարդյունավետ հեղուկային քրոմատագրում, կաթիլային </w:t>
      </w:r>
      <w:r w:rsidRPr="0023015B">
        <w:rPr>
          <w:rFonts w:ascii="Sylfaen" w:hAnsi="Sylfaen"/>
          <w:sz w:val="24"/>
          <w:szCs w:val="24"/>
        </w:rPr>
        <w:t>էլեկտրաֆորեզ</w:t>
      </w:r>
      <w:r w:rsidRPr="00A1595B">
        <w:rPr>
          <w:rFonts w:ascii="Sylfaen" w:hAnsi="Sylfaen"/>
          <w:sz w:val="24"/>
          <w:szCs w:val="24"/>
        </w:rPr>
        <w:t>, զանգվածասպեկտրադիտում, շրջանային երկգունություն),</w:t>
      </w:r>
    </w:p>
    <w:p w14:paraId="12122241" w14:textId="77777777" w:rsidR="00EC763D" w:rsidRDefault="00EC763D" w:rsidP="000C7497">
      <w:pPr>
        <w:spacing w:after="160" w:line="360" w:lineRule="auto"/>
        <w:ind w:firstLine="567"/>
        <w:jc w:val="both"/>
        <w:rPr>
          <w:rFonts w:ascii="Sylfaen" w:hAnsi="Sylfaen"/>
          <w:sz w:val="24"/>
          <w:szCs w:val="24"/>
        </w:rPr>
      </w:pPr>
      <w:r w:rsidRPr="00A1595B">
        <w:rPr>
          <w:rFonts w:ascii="Sylfaen" w:hAnsi="Sylfaen"/>
          <w:sz w:val="24"/>
          <w:szCs w:val="24"/>
        </w:rPr>
        <w:t xml:space="preserve">ագրեգատները: Ագրեգատների թվին են դասվում վերջնական արտադրանքի դիմերները </w:t>
      </w:r>
      <w:r w:rsidR="00712415">
        <w:rPr>
          <w:rFonts w:ascii="Sylfaen" w:hAnsi="Sylfaen"/>
          <w:sz w:val="24"/>
          <w:szCs w:val="24"/>
        </w:rPr>
        <w:t>և</w:t>
      </w:r>
      <w:r w:rsidRPr="00A1595B">
        <w:rPr>
          <w:rFonts w:ascii="Sylfaen" w:hAnsi="Sylfaen"/>
          <w:sz w:val="24"/>
          <w:szCs w:val="24"/>
        </w:rPr>
        <w:t xml:space="preserve"> պոլիմերները: Դրանք, որպես կանոն, չեն դասվում վերջնական արտադրանքի </w:t>
      </w:r>
      <w:r w:rsidR="00712415">
        <w:rPr>
          <w:rFonts w:ascii="Sylfaen" w:hAnsi="Sylfaen"/>
          <w:sz w:val="24"/>
          <w:szCs w:val="24"/>
        </w:rPr>
        <w:t>և</w:t>
      </w:r>
      <w:r w:rsidRPr="00A1595B">
        <w:rPr>
          <w:rFonts w:ascii="Sylfaen" w:hAnsi="Sylfaen"/>
          <w:sz w:val="24"/>
          <w:szCs w:val="24"/>
        </w:rPr>
        <w:t xml:space="preserve"> հարակից միացությունների թվին</w:t>
      </w:r>
      <w:r>
        <w:rPr>
          <w:rFonts w:ascii="Sylfaen" w:hAnsi="Sylfaen"/>
          <w:sz w:val="24"/>
          <w:szCs w:val="24"/>
        </w:rPr>
        <w:t>,</w:t>
      </w:r>
      <w:r w:rsidRPr="00A1595B">
        <w:rPr>
          <w:rFonts w:ascii="Sylfaen" w:hAnsi="Sylfaen"/>
          <w:sz w:val="24"/>
          <w:szCs w:val="24"/>
        </w:rPr>
        <w:t xml:space="preserve"> ու դրանց պարունակությունը որոշվում է համապատասխան վերլուծական մեթոդիկաների միջոցով (օրինակ՝ էքսկլյուզիոն քրոմատագրում, կաթիլային էլեկտրաֆորեզ):</w:t>
      </w:r>
    </w:p>
    <w:p w14:paraId="5CB8D6B4" w14:textId="77777777" w:rsidR="00EC763D" w:rsidRPr="00D413E4" w:rsidRDefault="00EC763D" w:rsidP="000C7497">
      <w:pPr>
        <w:spacing w:after="160" w:line="240" w:lineRule="auto"/>
        <w:ind w:left="567" w:right="567"/>
        <w:jc w:val="center"/>
        <w:rPr>
          <w:rFonts w:ascii="Sylfaen" w:hAnsi="Sylfaen"/>
          <w:sz w:val="24"/>
          <w:szCs w:val="24"/>
        </w:rPr>
      </w:pPr>
    </w:p>
    <w:p w14:paraId="3A118EFC" w14:textId="77777777" w:rsidR="000C7497" w:rsidRPr="00D413E4" w:rsidRDefault="000C7497" w:rsidP="000C7497">
      <w:pPr>
        <w:spacing w:after="160" w:line="240" w:lineRule="auto"/>
        <w:ind w:left="567" w:right="567"/>
        <w:jc w:val="center"/>
        <w:rPr>
          <w:rFonts w:ascii="Sylfaen" w:hAnsi="Sylfaen"/>
          <w:sz w:val="24"/>
          <w:szCs w:val="24"/>
        </w:rPr>
      </w:pPr>
    </w:p>
    <w:p w14:paraId="4EA719FC" w14:textId="77777777" w:rsidR="00EC763D" w:rsidRDefault="00EC763D" w:rsidP="000C749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Գլուխ 7. Ընդունող բջջի ԴՆԹ-ի </w:t>
      </w:r>
      <w:r w:rsidR="00712415">
        <w:rPr>
          <w:rFonts w:ascii="Sylfaen" w:hAnsi="Sylfaen"/>
          <w:sz w:val="24"/>
          <w:szCs w:val="24"/>
        </w:rPr>
        <w:t>և</w:t>
      </w:r>
      <w:r w:rsidRPr="00A1595B">
        <w:rPr>
          <w:rFonts w:ascii="Sylfaen" w:hAnsi="Sylfaen"/>
          <w:sz w:val="24"/>
          <w:szCs w:val="24"/>
        </w:rPr>
        <w:t xml:space="preserve"> սպիտակուցների խառնուկները, վալիդացիոն հետազոտությունների համեմատությամբ ստանդարտ փորձարկումները</w:t>
      </w:r>
    </w:p>
    <w:p w14:paraId="7B9CBA7A" w14:textId="77777777" w:rsidR="00EC763D" w:rsidRDefault="00EC763D" w:rsidP="000C7497">
      <w:pPr>
        <w:spacing w:after="160" w:line="240" w:lineRule="auto"/>
        <w:ind w:left="567" w:right="567"/>
        <w:jc w:val="center"/>
        <w:rPr>
          <w:rFonts w:ascii="Sylfaen" w:hAnsi="Sylfaen"/>
          <w:sz w:val="24"/>
          <w:szCs w:val="24"/>
        </w:rPr>
      </w:pPr>
    </w:p>
    <w:p w14:paraId="46AAC3AB" w14:textId="77777777" w:rsidR="00EC763D" w:rsidRDefault="00EC763D" w:rsidP="000C7497">
      <w:pPr>
        <w:spacing w:after="160" w:line="360" w:lineRule="auto"/>
        <w:ind w:left="567" w:right="566"/>
        <w:jc w:val="center"/>
        <w:rPr>
          <w:rFonts w:ascii="Sylfaen" w:hAnsi="Sylfaen"/>
          <w:sz w:val="24"/>
          <w:szCs w:val="24"/>
        </w:rPr>
      </w:pPr>
      <w:r w:rsidRPr="00A1595B">
        <w:rPr>
          <w:rFonts w:ascii="Sylfaen" w:hAnsi="Sylfaen" w:cs="Arial"/>
          <w:sz w:val="24"/>
          <w:szCs w:val="24"/>
        </w:rPr>
        <w:t>1</w:t>
      </w:r>
      <w:r w:rsidRPr="00A1595B">
        <w:rPr>
          <w:rFonts w:ascii="MS Mincho" w:eastAsia="MS Mincho" w:hAnsi="MS Mincho" w:cs="MS Mincho" w:hint="eastAsia"/>
          <w:sz w:val="24"/>
          <w:szCs w:val="24"/>
        </w:rPr>
        <w:t>․</w:t>
      </w:r>
      <w:r w:rsidRPr="00A1595B">
        <w:rPr>
          <w:rFonts w:ascii="Sylfaen" w:eastAsia="MS Mincho" w:hAnsi="Sylfaen" w:cs="MS Mincho"/>
          <w:sz w:val="24"/>
          <w:szCs w:val="24"/>
        </w:rPr>
        <w:t xml:space="preserve"> </w:t>
      </w:r>
      <w:r w:rsidRPr="00A1595B">
        <w:rPr>
          <w:rFonts w:ascii="Sylfaen" w:hAnsi="Sylfaen" w:cs="Arial"/>
          <w:sz w:val="24"/>
          <w:szCs w:val="24"/>
        </w:rPr>
        <w:t>Կիրառության</w:t>
      </w:r>
      <w:r w:rsidRPr="00A1595B">
        <w:rPr>
          <w:rFonts w:ascii="Sylfaen" w:hAnsi="Sylfaen"/>
          <w:sz w:val="24"/>
          <w:szCs w:val="24"/>
        </w:rPr>
        <w:t xml:space="preserve"> ոլորտը</w:t>
      </w:r>
    </w:p>
    <w:p w14:paraId="20215FF3" w14:textId="77777777" w:rsidR="000C7497" w:rsidRPr="00E120A1" w:rsidRDefault="00EC763D" w:rsidP="00E120A1">
      <w:pPr>
        <w:spacing w:after="160" w:line="336" w:lineRule="auto"/>
        <w:ind w:firstLine="567"/>
        <w:jc w:val="both"/>
        <w:rPr>
          <w:rFonts w:ascii="Sylfaen" w:hAnsi="Sylfaen" w:cs="Times New Roman"/>
          <w:sz w:val="24"/>
          <w:szCs w:val="24"/>
          <w:lang w:bidi="ar-SA"/>
        </w:rPr>
      </w:pPr>
      <w:r w:rsidRPr="00A1595B">
        <w:rPr>
          <w:rFonts w:ascii="Sylfaen" w:hAnsi="Sylfaen"/>
          <w:sz w:val="24"/>
          <w:szCs w:val="24"/>
        </w:rPr>
        <w:t>Կենսատեխնոլոգիական պատրաստուկները, առավելապես ռեկոմբինանտ սպիտակուցները, ստացվում են էքսպրեսիայի (արտադրության) բարդ համակարգի միջոցով՝ օգտագործելով գենետիկորեն մոդիֆիկացված բջիջները (մանրէների, խմորիչների կամ կաթնասունների բջիջները): Արտադրության վերջնական փուլում</w:t>
      </w:r>
      <w:r>
        <w:rPr>
          <w:rFonts w:ascii="Sylfaen" w:hAnsi="Sylfaen"/>
          <w:sz w:val="24"/>
          <w:szCs w:val="24"/>
        </w:rPr>
        <w:t>,</w:t>
      </w:r>
      <w:r w:rsidRPr="00A1595B">
        <w:rPr>
          <w:rFonts w:ascii="Sylfaen" w:hAnsi="Sylfaen"/>
          <w:sz w:val="24"/>
          <w:szCs w:val="24"/>
        </w:rPr>
        <w:t xml:space="preserve"> մաքրման գործընթացում հեռացման ենթակա խառնուկներից </w:t>
      </w:r>
      <w:r w:rsidRPr="00A1595B">
        <w:rPr>
          <w:rFonts w:ascii="Sylfaen" w:hAnsi="Sylfaen"/>
          <w:sz w:val="24"/>
          <w:szCs w:val="24"/>
        </w:rPr>
        <w:lastRenderedPageBreak/>
        <w:t xml:space="preserve">անվտանգության </w:t>
      </w:r>
      <w:r w:rsidR="00712415">
        <w:rPr>
          <w:rFonts w:ascii="Sylfaen" w:hAnsi="Sylfaen"/>
          <w:sz w:val="24"/>
          <w:szCs w:val="24"/>
        </w:rPr>
        <w:t>և</w:t>
      </w:r>
      <w:r w:rsidRPr="00A1595B">
        <w:rPr>
          <w:rFonts w:ascii="Sylfaen" w:hAnsi="Sylfaen"/>
          <w:sz w:val="24"/>
          <w:szCs w:val="24"/>
        </w:rPr>
        <w:t xml:space="preserve"> տանելիության տեսանկյունից համեմատաբար մեծ հետաքրքրություն ներկայացնող 2 բաղադրիչները պրոդուցենտ բջջի մնացորդային ԴՆԹ-ն </w:t>
      </w:r>
      <w:r w:rsidR="00712415">
        <w:rPr>
          <w:rFonts w:ascii="Sylfaen" w:hAnsi="Sylfaen"/>
          <w:sz w:val="24"/>
          <w:szCs w:val="24"/>
        </w:rPr>
        <w:t>և</w:t>
      </w:r>
      <w:r w:rsidRPr="00A1595B">
        <w:rPr>
          <w:rFonts w:ascii="Sylfaen" w:hAnsi="Sylfaen"/>
          <w:sz w:val="24"/>
          <w:szCs w:val="24"/>
        </w:rPr>
        <w:t xml:space="preserve"> ընդունող բջջի մնացորդային սպիտակուցն</w:t>
      </w:r>
      <w:r>
        <w:rPr>
          <w:rFonts w:ascii="Sylfaen" w:hAnsi="Sylfaen"/>
          <w:sz w:val="24"/>
          <w:szCs w:val="24"/>
        </w:rPr>
        <w:t>երն</w:t>
      </w:r>
      <w:r w:rsidRPr="00A1595B">
        <w:rPr>
          <w:rFonts w:ascii="Sylfaen" w:hAnsi="Sylfaen"/>
          <w:sz w:val="24"/>
          <w:szCs w:val="24"/>
        </w:rPr>
        <w:t xml:space="preserve"> են: Առաջին ռեկոմբինանտ սպիտակուցների գրանցման պահից կիրառվում են առավելապես արտադրության համակարգերի տարատեսակության վրա հիմնված տարբեր մոտեցումներ՝ տվյալ խառնուկների հետ աշխատելու համար: Որպես ստացվող պատաստուկի տիպից </w:t>
      </w:r>
      <w:r w:rsidR="00712415">
        <w:rPr>
          <w:rFonts w:ascii="Sylfaen" w:hAnsi="Sylfaen"/>
          <w:sz w:val="24"/>
          <w:szCs w:val="24"/>
        </w:rPr>
        <w:t>և</w:t>
      </w:r>
      <w:r w:rsidRPr="00A1595B">
        <w:rPr>
          <w:rFonts w:ascii="Sylfaen" w:hAnsi="Sylfaen"/>
          <w:sz w:val="24"/>
          <w:szCs w:val="24"/>
        </w:rPr>
        <w:t xml:space="preserve"> օգտագործվող բջջային համակարգից անկախ ընդունող բջջի սպիտակուցների նկատմամբ ստանդարտ փորձարկում՝ անհրաժեշտ է որոշել ընդունող բջջի մնացորդային սպիտակուցներն այն դեպքում, երբ մնացորդային ԴՆԹ-ի հետազոտությունները</w:t>
      </w:r>
      <w:r>
        <w:rPr>
          <w:rFonts w:ascii="Sylfaen" w:hAnsi="Sylfaen"/>
          <w:sz w:val="24"/>
          <w:szCs w:val="24"/>
        </w:rPr>
        <w:t>,</w:t>
      </w:r>
      <w:r w:rsidRPr="00A1595B">
        <w:rPr>
          <w:rFonts w:ascii="Sylfaen" w:hAnsi="Sylfaen"/>
          <w:sz w:val="24"/>
          <w:szCs w:val="24"/>
        </w:rPr>
        <w:t xml:space="preserve"> որպես ստանդարտ փորձարկումներ, անցկացվում</w:t>
      </w:r>
      <w:r w:rsidR="00E120A1" w:rsidRPr="00E120A1">
        <w:rPr>
          <w:rFonts w:ascii="Sylfaen" w:hAnsi="Sylfaen"/>
          <w:sz w:val="24"/>
          <w:szCs w:val="24"/>
        </w:rPr>
        <w:t> </w:t>
      </w:r>
      <w:r w:rsidRPr="00A1595B">
        <w:rPr>
          <w:rFonts w:ascii="Sylfaen" w:hAnsi="Sylfaen"/>
          <w:sz w:val="24"/>
          <w:szCs w:val="24"/>
        </w:rPr>
        <w:t>են միայն այն պատրաստուկների համար, որոնք ստացվում են կաթնասուններին ներարկվող բջիջների գծերից:</w:t>
      </w:r>
      <w:r w:rsidRPr="00A1595B">
        <w:rPr>
          <w:rFonts w:ascii="Sylfaen" w:hAnsi="Sylfaen" w:cs="Times New Roman"/>
          <w:sz w:val="24"/>
          <w:szCs w:val="24"/>
          <w:lang w:bidi="ar-SA"/>
        </w:rPr>
        <w:t xml:space="preserve"> </w:t>
      </w:r>
    </w:p>
    <w:p w14:paraId="3B6AA52D" w14:textId="77777777" w:rsidR="00EC763D" w:rsidRDefault="00EC763D" w:rsidP="00E120A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երաշխավորել, որ պացիենտի համար նախատեսված դեղապատրաստուկում այդպիսի խառնուկների պարունակություն</w:t>
      </w:r>
      <w:r>
        <w:rPr>
          <w:rFonts w:ascii="Sylfaen" w:hAnsi="Sylfaen"/>
          <w:sz w:val="24"/>
          <w:szCs w:val="24"/>
        </w:rPr>
        <w:t>ն</w:t>
      </w:r>
      <w:r w:rsidRPr="00A1595B">
        <w:rPr>
          <w:rFonts w:ascii="Sylfaen" w:hAnsi="Sylfaen"/>
          <w:sz w:val="24"/>
          <w:szCs w:val="24"/>
        </w:rPr>
        <w:t xml:space="preserve"> իջեցնելով</w:t>
      </w:r>
      <w:r w:rsidR="000C7497" w:rsidRPr="00D413E4">
        <w:rPr>
          <w:rFonts w:ascii="Sylfaen" w:hAnsi="Sylfaen"/>
          <w:sz w:val="24"/>
          <w:szCs w:val="24"/>
        </w:rPr>
        <w:t xml:space="preserve"> </w:t>
      </w:r>
      <w:r w:rsidRPr="00A1595B">
        <w:rPr>
          <w:rFonts w:ascii="Sylfaen" w:hAnsi="Sylfaen"/>
          <w:sz w:val="24"/>
          <w:szCs w:val="24"/>
        </w:rPr>
        <w:t>հասցվել է թույլատրելի մակարդակի: Այդ նպատակին հասնելու համար անհրաժեշտ է դիտարկել երկու մոտեցում.</w:t>
      </w:r>
    </w:p>
    <w:p w14:paraId="054F7629" w14:textId="77777777" w:rsidR="00EC763D" w:rsidRDefault="00EC763D" w:rsidP="00E120A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վալիդացիոն մոտեցում. իրականացնել արտադրության գործընթացի վալիդացումը՝ ցույց տալու համար, որ մաքրման գործընթացի տրված փուլերում այդ խառնուկները հետ</w:t>
      </w:r>
      <w:r w:rsidR="00712415">
        <w:rPr>
          <w:rFonts w:ascii="Sylfaen" w:hAnsi="Sylfaen"/>
          <w:sz w:val="24"/>
          <w:szCs w:val="24"/>
        </w:rPr>
        <w:t>և</w:t>
      </w:r>
      <w:r w:rsidRPr="00A1595B">
        <w:rPr>
          <w:rFonts w:ascii="Sylfaen" w:hAnsi="Sylfaen"/>
          <w:sz w:val="24"/>
          <w:szCs w:val="24"/>
        </w:rPr>
        <w:t xml:space="preserve">ողականորեն </w:t>
      </w:r>
      <w:r w:rsidR="00712415">
        <w:rPr>
          <w:rFonts w:ascii="Sylfaen" w:hAnsi="Sylfaen"/>
          <w:sz w:val="24"/>
          <w:szCs w:val="24"/>
        </w:rPr>
        <w:t>և</w:t>
      </w:r>
      <w:r w:rsidRPr="00A1595B">
        <w:rPr>
          <w:rFonts w:ascii="Sylfaen" w:hAnsi="Sylfaen"/>
          <w:sz w:val="24"/>
          <w:szCs w:val="24"/>
        </w:rPr>
        <w:t xml:space="preserve"> վերարտադրելի կերպով հեռացվում են այնքան ժամանակ, քանի դեռ դրանց մակարդակը չի դարձել ընդունելի: Հիմնվելով խառնուկների պարունակության մակարդակի իջեցման գործակցի վրա՝ կարելի է կանխատեսել </w:t>
      </w:r>
      <w:r w:rsidR="00712415">
        <w:rPr>
          <w:rFonts w:ascii="Sylfaen" w:hAnsi="Sylfaen"/>
          <w:sz w:val="24"/>
          <w:szCs w:val="24"/>
        </w:rPr>
        <w:t>և</w:t>
      </w:r>
      <w:r w:rsidRPr="00A1595B">
        <w:rPr>
          <w:rFonts w:ascii="Sylfaen" w:hAnsi="Sylfaen"/>
          <w:sz w:val="24"/>
          <w:szCs w:val="24"/>
        </w:rPr>
        <w:t xml:space="preserve"> երաշխավորել պատրաստի արտադրանքում խառնուկների մնացորդային մակարդակը.</w:t>
      </w:r>
    </w:p>
    <w:p w14:paraId="5474A8F5" w14:textId="77777777"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ստանդարտ մոտեցում. մշակել վերլուծական մեթոդիկաներ, որոնք թույլ կտան առավելագույն ճշգրտությամբ հսկել գործընթացի տարբեր փուլերում այդ խառնուկների մակարդակը, </w:t>
      </w:r>
      <w:r w:rsidR="00712415">
        <w:rPr>
          <w:rFonts w:ascii="Sylfaen" w:hAnsi="Sylfaen"/>
          <w:sz w:val="24"/>
          <w:szCs w:val="24"/>
        </w:rPr>
        <w:t>և</w:t>
      </w:r>
      <w:r w:rsidRPr="00A1595B">
        <w:rPr>
          <w:rFonts w:ascii="Sylfaen" w:hAnsi="Sylfaen"/>
          <w:sz w:val="24"/>
          <w:szCs w:val="24"/>
        </w:rPr>
        <w:t xml:space="preserve"> սահմանել խառնուկների հաստատված սահմանային պարունակությունը, ինչը թույլ կտա պատշաճ կերպով հսկել </w:t>
      </w:r>
      <w:r w:rsidRPr="00043174">
        <w:rPr>
          <w:rFonts w:ascii="Sylfaen" w:hAnsi="Sylfaen"/>
          <w:sz w:val="24"/>
          <w:szCs w:val="24"/>
        </w:rPr>
        <w:t xml:space="preserve">պատրաստի արտադրանքում </w:t>
      </w:r>
      <w:r w:rsidRPr="00A1595B">
        <w:rPr>
          <w:rFonts w:ascii="Sylfaen" w:hAnsi="Sylfaen"/>
          <w:sz w:val="24"/>
          <w:szCs w:val="24"/>
        </w:rPr>
        <w:t>այդպիսի խառնուկների առավելագույն պարունակությունը:</w:t>
      </w:r>
    </w:p>
    <w:p w14:paraId="1A82A356" w14:textId="77777777" w:rsidR="00EC763D" w:rsidRDefault="00EC763D" w:rsidP="00E120A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Այս երկու մոտեցումները կարելի է զուգակցել, այսինքն՝ մաքրման </w:t>
      </w:r>
      <w:r w:rsidRPr="00A1595B">
        <w:rPr>
          <w:rFonts w:ascii="Sylfaen" w:hAnsi="Sylfaen"/>
          <w:sz w:val="24"/>
          <w:szCs w:val="24"/>
        </w:rPr>
        <w:lastRenderedPageBreak/>
        <w:t>գործընթացի վաղ փուլում</w:t>
      </w:r>
      <w:r w:rsidRPr="00043174">
        <w:rPr>
          <w:rFonts w:ascii="Sylfaen" w:hAnsi="Sylfaen"/>
          <w:sz w:val="24"/>
          <w:szCs w:val="24"/>
        </w:rPr>
        <w:t xml:space="preserve"> </w:t>
      </w:r>
      <w:r w:rsidRPr="00A1595B">
        <w:rPr>
          <w:rFonts w:ascii="Sylfaen" w:hAnsi="Sylfaen"/>
          <w:sz w:val="24"/>
          <w:szCs w:val="24"/>
        </w:rPr>
        <w:t>անցկացնել ստանդարտ փորձարկում, իսկ վալիդացիոն փորձարկումը, որը ցույց է տալիս խառնուկների պարունակությ</w:t>
      </w:r>
      <w:r>
        <w:rPr>
          <w:rFonts w:ascii="Sylfaen" w:hAnsi="Sylfaen"/>
          <w:sz w:val="24"/>
          <w:szCs w:val="24"/>
        </w:rPr>
        <w:t>ան</w:t>
      </w:r>
      <w:r w:rsidRPr="00043174">
        <w:rPr>
          <w:rFonts w:ascii="Sylfaen" w:hAnsi="Sylfaen"/>
          <w:sz w:val="24"/>
          <w:szCs w:val="24"/>
        </w:rPr>
        <w:t xml:space="preserve"> </w:t>
      </w:r>
      <w:r w:rsidRPr="00A1595B">
        <w:rPr>
          <w:rFonts w:ascii="Sylfaen" w:hAnsi="Sylfaen"/>
          <w:sz w:val="24"/>
          <w:szCs w:val="24"/>
        </w:rPr>
        <w:t>նվազեց</w:t>
      </w:r>
      <w:r>
        <w:rPr>
          <w:rFonts w:ascii="Sylfaen" w:hAnsi="Sylfaen"/>
          <w:sz w:val="24"/>
          <w:szCs w:val="24"/>
        </w:rPr>
        <w:t>ումը</w:t>
      </w:r>
      <w:r w:rsidRPr="00A1595B">
        <w:rPr>
          <w:rFonts w:ascii="Sylfaen" w:hAnsi="Sylfaen"/>
          <w:sz w:val="24"/>
          <w:szCs w:val="24"/>
        </w:rPr>
        <w:t>, անցկացնել պատրաստի արտադրանքի նկատմամբ՝ խառնուկների առավելագույն պարունակությունն ի հայտ բերելու համար։</w:t>
      </w:r>
    </w:p>
    <w:p w14:paraId="20C0D60A" w14:textId="77777777" w:rsidR="00EC763D" w:rsidRPr="00490DAD" w:rsidRDefault="00EC763D" w:rsidP="00490DAD">
      <w:pPr>
        <w:spacing w:after="160" w:line="353" w:lineRule="auto"/>
        <w:ind w:firstLine="567"/>
        <w:jc w:val="both"/>
        <w:rPr>
          <w:rFonts w:ascii="Sylfaen" w:eastAsia="Times New Roman" w:hAnsi="Sylfaen" w:cs="Times New Roman"/>
          <w:sz w:val="24"/>
          <w:szCs w:val="24"/>
        </w:rPr>
      </w:pPr>
      <w:r w:rsidRPr="00490DAD">
        <w:rPr>
          <w:rFonts w:ascii="Sylfaen" w:hAnsi="Sylfaen"/>
          <w:sz w:val="24"/>
          <w:szCs w:val="24"/>
        </w:rPr>
        <w:t>Հաշվի առնելով միջազգային մասշտաբով ռեկոմբինանտ սպիտակուցներ կիրառելու հնարավորությունը՝ անհրաժեշտ է միջազգային մակարդակով ներդաշնակեցնել գնահատման չափորոշիչները, որպեսզի արտադրողները մի</w:t>
      </w:r>
      <w:r w:rsidR="00712415">
        <w:rPr>
          <w:rFonts w:ascii="Sylfaen" w:hAnsi="Sylfaen"/>
          <w:sz w:val="24"/>
          <w:szCs w:val="24"/>
        </w:rPr>
        <w:t>և</w:t>
      </w:r>
      <w:r w:rsidRPr="00490DAD">
        <w:rPr>
          <w:rFonts w:ascii="Sylfaen" w:hAnsi="Sylfaen"/>
          <w:sz w:val="24"/>
          <w:szCs w:val="24"/>
        </w:rPr>
        <w:t xml:space="preserve">նույն արտադրական գծերում կարողանան մշակել իրենց պատրաստուկները՝ անկախ գրանցման </w:t>
      </w:r>
      <w:r w:rsidR="00712415">
        <w:rPr>
          <w:rFonts w:ascii="Sylfaen" w:hAnsi="Sylfaen"/>
          <w:sz w:val="24"/>
          <w:szCs w:val="24"/>
        </w:rPr>
        <w:t>և</w:t>
      </w:r>
      <w:r w:rsidRPr="00490DAD">
        <w:rPr>
          <w:rFonts w:ascii="Sylfaen" w:hAnsi="Sylfaen"/>
          <w:sz w:val="24"/>
          <w:szCs w:val="24"/>
        </w:rPr>
        <w:t xml:space="preserve"> պատրաստուկը շուկա դուրս բերելու ենթադրյալ շրջաններից:</w:t>
      </w:r>
    </w:p>
    <w:p w14:paraId="20DFEF2A" w14:textId="77777777" w:rsidR="00EC763D" w:rsidRPr="00490DAD" w:rsidRDefault="00EC763D" w:rsidP="00490DAD">
      <w:pPr>
        <w:spacing w:after="160" w:line="353" w:lineRule="auto"/>
        <w:ind w:left="567" w:right="566"/>
        <w:jc w:val="center"/>
        <w:rPr>
          <w:rFonts w:ascii="Sylfaen" w:hAnsi="Sylfaen"/>
          <w:sz w:val="24"/>
          <w:szCs w:val="24"/>
        </w:rPr>
      </w:pPr>
    </w:p>
    <w:p w14:paraId="49E6D435" w14:textId="77777777" w:rsidR="00EC763D" w:rsidRPr="00490DAD" w:rsidRDefault="00EC763D" w:rsidP="00490DAD">
      <w:pPr>
        <w:spacing w:after="160" w:line="353" w:lineRule="auto"/>
        <w:ind w:left="567" w:right="566"/>
        <w:jc w:val="center"/>
        <w:rPr>
          <w:rFonts w:ascii="Sylfaen" w:eastAsia="Times New Roman" w:hAnsi="Sylfaen" w:cs="Times New Roman"/>
          <w:sz w:val="24"/>
          <w:szCs w:val="24"/>
        </w:rPr>
      </w:pPr>
      <w:r w:rsidRPr="00490DAD">
        <w:rPr>
          <w:rFonts w:ascii="Sylfaen" w:hAnsi="Sylfaen" w:cs="Arial"/>
          <w:sz w:val="24"/>
          <w:szCs w:val="24"/>
        </w:rPr>
        <w:t>2</w:t>
      </w:r>
      <w:r w:rsidRPr="00490DAD">
        <w:rPr>
          <w:rFonts w:ascii="Sylfaen" w:eastAsia="MS Mincho" w:hAnsi="MS Mincho" w:cs="MS Mincho"/>
          <w:sz w:val="24"/>
          <w:szCs w:val="24"/>
        </w:rPr>
        <w:t>․</w:t>
      </w:r>
      <w:r w:rsidRPr="00490DAD">
        <w:rPr>
          <w:rFonts w:ascii="Sylfaen" w:eastAsia="MS Mincho" w:hAnsi="Sylfaen" w:cs="MS Mincho"/>
          <w:sz w:val="24"/>
          <w:szCs w:val="24"/>
        </w:rPr>
        <w:t xml:space="preserve"> </w:t>
      </w:r>
      <w:r w:rsidRPr="00490DAD">
        <w:rPr>
          <w:rFonts w:ascii="Sylfaen" w:hAnsi="Sylfaen" w:cs="Arial"/>
          <w:sz w:val="24"/>
          <w:szCs w:val="24"/>
        </w:rPr>
        <w:t>Պրոդուցենտ</w:t>
      </w:r>
      <w:r w:rsidRPr="00490DAD">
        <w:rPr>
          <w:rFonts w:ascii="Sylfaen" w:hAnsi="Sylfaen"/>
          <w:sz w:val="24"/>
          <w:szCs w:val="24"/>
        </w:rPr>
        <w:t xml:space="preserve"> բջջի մնացորդային ԴՆԹ-ն</w:t>
      </w:r>
    </w:p>
    <w:p w14:paraId="3767C6B4" w14:textId="77777777" w:rsidR="00EC763D" w:rsidRPr="00490DAD" w:rsidRDefault="00EC763D" w:rsidP="00490DAD">
      <w:pPr>
        <w:spacing w:after="160" w:line="353" w:lineRule="auto"/>
        <w:ind w:firstLine="567"/>
        <w:jc w:val="both"/>
        <w:rPr>
          <w:rFonts w:ascii="Sylfaen" w:eastAsia="Times New Roman" w:hAnsi="Sylfaen" w:cs="Times New Roman"/>
          <w:sz w:val="24"/>
          <w:szCs w:val="24"/>
        </w:rPr>
      </w:pPr>
      <w:r w:rsidRPr="00490DAD">
        <w:rPr>
          <w:rFonts w:ascii="Sylfaen" w:hAnsi="Sylfaen"/>
          <w:sz w:val="24"/>
          <w:szCs w:val="24"/>
        </w:rPr>
        <w:t xml:space="preserve">Մանրէների </w:t>
      </w:r>
      <w:r w:rsidR="00712415">
        <w:rPr>
          <w:rFonts w:ascii="Sylfaen" w:hAnsi="Sylfaen"/>
          <w:sz w:val="24"/>
          <w:szCs w:val="24"/>
        </w:rPr>
        <w:t>և</w:t>
      </w:r>
      <w:r w:rsidRPr="00490DAD">
        <w:rPr>
          <w:rFonts w:ascii="Sylfaen" w:hAnsi="Sylfaen"/>
          <w:sz w:val="24"/>
          <w:szCs w:val="24"/>
        </w:rPr>
        <w:t xml:space="preserve"> խմորիչների միջոցով ստացված պատրաստուկների մասով ստանդարտ փորձարկումներ անցկացնելու անհրաժեշտություն չկա՝ պայմանով, որ պատրաստի արտադրանքում մնացորդային ԴՆԹ-ի թույլատրելի մակարդակը գերազանցված չէ, իսկ դոսյեում ներկայացված են վալիդացման վերաբերյալ բավարար տվյալներ: Կաթնասունների բջջային կայուն գծի ԴՆԹ-ն ավելի վաղ համարվում էր ռիսկի գործոն՝ պայմանավորված այն մտավախությամբ, որ ընդունող բջջի մնացորդային ԴՆԹ-ն կարող է ունենալ ուռուցքածին պոտենցիալ: Սակայն հետագայում ստացված տեղեկատվությունը ցույց տվեց, որ բջջային կայուն գծի ԴՆԹ-ն առավել քիչ ռիսկ է ներկայացնում, քան ենթադրվում էր նախկինում, հետ</w:t>
      </w:r>
      <w:r w:rsidR="00712415">
        <w:rPr>
          <w:rFonts w:ascii="Sylfaen" w:hAnsi="Sylfaen"/>
          <w:sz w:val="24"/>
          <w:szCs w:val="24"/>
        </w:rPr>
        <w:t>և</w:t>
      </w:r>
      <w:r w:rsidRPr="00490DAD">
        <w:rPr>
          <w:rFonts w:ascii="Sylfaen" w:hAnsi="Sylfaen"/>
          <w:sz w:val="24"/>
          <w:szCs w:val="24"/>
        </w:rPr>
        <w:t>աբար պետք է դասվի ընդհանուր խառնուկների կատեգորիային:</w:t>
      </w:r>
    </w:p>
    <w:p w14:paraId="233EABE1" w14:textId="77777777" w:rsidR="00EC763D" w:rsidRPr="00490DAD" w:rsidRDefault="00EC763D" w:rsidP="00490DAD">
      <w:pPr>
        <w:spacing w:after="160" w:line="353" w:lineRule="auto"/>
        <w:ind w:firstLine="567"/>
        <w:jc w:val="both"/>
        <w:rPr>
          <w:rFonts w:ascii="Sylfaen" w:eastAsia="Times New Roman" w:hAnsi="Sylfaen" w:cs="Times New Roman"/>
          <w:sz w:val="24"/>
          <w:szCs w:val="24"/>
        </w:rPr>
      </w:pPr>
      <w:r w:rsidRPr="00490DAD">
        <w:rPr>
          <w:rFonts w:ascii="Sylfaen" w:hAnsi="Sylfaen"/>
          <w:sz w:val="24"/>
          <w:szCs w:val="24"/>
        </w:rPr>
        <w:t>Վալիդացիոն փորձարկումները (օրինակ՝ խառնուկների տրված քանակության ներմուծման փորձեր՝ համապատասխանաբար բաշխելով ԴՆԹ-ի ֆրագմենտներն ըստ չափերի) պետք է անցկացվեն այն հիմնական փուլերը հայտնաբերելու նպատակով, որոնց դեպքում հնարավոր է ԴՆԹ-ի պարունակության նվազեցում, ինչպես նա</w:t>
      </w:r>
      <w:r w:rsidR="00712415">
        <w:rPr>
          <w:rFonts w:ascii="Sylfaen" w:hAnsi="Sylfaen"/>
          <w:sz w:val="24"/>
          <w:szCs w:val="24"/>
        </w:rPr>
        <w:t>և</w:t>
      </w:r>
      <w:r w:rsidRPr="00490DAD">
        <w:rPr>
          <w:rFonts w:ascii="Sylfaen" w:hAnsi="Sylfaen"/>
          <w:sz w:val="24"/>
          <w:szCs w:val="24"/>
        </w:rPr>
        <w:t xml:space="preserve"> տվյալ փուլերի՝ պատրաստի արտադրանքում բջջային մնացորդային ԴՆԹ-ի պարունակությունը մինչ</w:t>
      </w:r>
      <w:r w:rsidR="00712415">
        <w:rPr>
          <w:rFonts w:ascii="Sylfaen" w:hAnsi="Sylfaen"/>
          <w:sz w:val="24"/>
          <w:szCs w:val="24"/>
        </w:rPr>
        <w:t>և</w:t>
      </w:r>
      <w:r w:rsidRPr="00490DAD">
        <w:rPr>
          <w:rFonts w:ascii="Sylfaen" w:hAnsi="Sylfaen"/>
          <w:sz w:val="24"/>
          <w:szCs w:val="24"/>
        </w:rPr>
        <w:t xml:space="preserve"> </w:t>
      </w:r>
      <w:r w:rsidRPr="00490DAD">
        <w:rPr>
          <w:rFonts w:ascii="Sylfaen" w:hAnsi="Sylfaen"/>
          <w:sz w:val="24"/>
          <w:szCs w:val="24"/>
        </w:rPr>
        <w:lastRenderedPageBreak/>
        <w:t xml:space="preserve">ընդունելի </w:t>
      </w:r>
      <w:r w:rsidR="00712415">
        <w:rPr>
          <w:rFonts w:ascii="Sylfaen" w:hAnsi="Sylfaen"/>
          <w:sz w:val="24"/>
          <w:szCs w:val="24"/>
        </w:rPr>
        <w:t>և</w:t>
      </w:r>
      <w:r w:rsidRPr="00490DAD">
        <w:rPr>
          <w:rFonts w:ascii="Sylfaen" w:hAnsi="Sylfaen"/>
          <w:sz w:val="24"/>
          <w:szCs w:val="24"/>
        </w:rPr>
        <w:t xml:space="preserve"> տրված մակարդակը նվազեցնելու կարողության վերաբերյալ տվյալները փաստաթղթերում գրանցելու համար: Ներկա դրությամբ ԴՆԹ-ի քանակական վերլուծության մեթոդիկան մանրամասն նկարագրված է </w:t>
      </w:r>
      <w:r w:rsidR="00712415">
        <w:rPr>
          <w:rFonts w:ascii="Sylfaen" w:hAnsi="Sylfaen"/>
          <w:sz w:val="24"/>
          <w:szCs w:val="24"/>
        </w:rPr>
        <w:t>և</w:t>
      </w:r>
      <w:r w:rsidRPr="00490DAD">
        <w:rPr>
          <w:rFonts w:ascii="Sylfaen" w:hAnsi="Sylfaen"/>
          <w:sz w:val="24"/>
          <w:szCs w:val="24"/>
        </w:rPr>
        <w:t xml:space="preserve"> ունի վերարտադրելիություն:</w:t>
      </w:r>
    </w:p>
    <w:p w14:paraId="36548AF7" w14:textId="77777777" w:rsidR="00EC763D" w:rsidRDefault="00EC763D" w:rsidP="00490DAD">
      <w:pPr>
        <w:spacing w:after="160" w:line="348" w:lineRule="auto"/>
        <w:ind w:firstLine="567"/>
        <w:jc w:val="both"/>
        <w:rPr>
          <w:rFonts w:ascii="Sylfaen" w:eastAsia="Times New Roman" w:hAnsi="Sylfaen" w:cs="Times New Roman"/>
          <w:sz w:val="24"/>
          <w:szCs w:val="24"/>
        </w:rPr>
      </w:pPr>
      <w:r w:rsidRPr="00A1595B">
        <w:rPr>
          <w:rFonts w:ascii="Sylfaen" w:hAnsi="Sylfaen"/>
          <w:sz w:val="24"/>
          <w:szCs w:val="24"/>
        </w:rPr>
        <w:t>Ի հավելումն տվյալ վալիդացիոն փորձարկումների՝ անհրաժեշտ է ներկայացնել արտադրական սերիաների նվազագույն քանակի (օրինակ՝</w:t>
      </w:r>
      <w:r w:rsidR="00D413E4" w:rsidRPr="00D413E4">
        <w:rPr>
          <w:rFonts w:ascii="Sylfaen" w:hAnsi="Sylfaen"/>
          <w:sz w:val="24"/>
          <w:szCs w:val="24"/>
        </w:rPr>
        <w:t> </w:t>
      </w:r>
      <w:r w:rsidRPr="00A1595B">
        <w:rPr>
          <w:rFonts w:ascii="Sylfaen" w:hAnsi="Sylfaen"/>
          <w:sz w:val="24"/>
          <w:szCs w:val="24"/>
        </w:rPr>
        <w:t>5</w:t>
      </w:r>
      <w:r w:rsidR="00D413E4" w:rsidRPr="00D413E4">
        <w:rPr>
          <w:rFonts w:ascii="Sylfaen" w:hAnsi="Sylfaen"/>
          <w:sz w:val="24"/>
          <w:szCs w:val="24"/>
        </w:rPr>
        <w:t> </w:t>
      </w:r>
      <w:r w:rsidRPr="00A1595B">
        <w:rPr>
          <w:rFonts w:ascii="Sylfaen" w:hAnsi="Sylfaen"/>
          <w:sz w:val="24"/>
          <w:szCs w:val="24"/>
        </w:rPr>
        <w:t>հաջորդական սերիաների) համար ԴՆԹ-ի քանակական վերլուծության արդյունքները՝ նպատակ ունենալով ցույց տալու արտադրության գործընթացի վերարտադրելիությունը մնացորդային ԴՆԹ-ի պարունակության մինչ</w:t>
      </w:r>
      <w:r w:rsidR="00712415">
        <w:rPr>
          <w:rFonts w:ascii="Sylfaen" w:hAnsi="Sylfaen"/>
          <w:sz w:val="24"/>
          <w:szCs w:val="24"/>
        </w:rPr>
        <w:t>և</w:t>
      </w:r>
      <w:r w:rsidRPr="00A1595B">
        <w:rPr>
          <w:rFonts w:ascii="Sylfaen" w:hAnsi="Sylfaen"/>
          <w:sz w:val="24"/>
          <w:szCs w:val="24"/>
        </w:rPr>
        <w:t xml:space="preserve"> այն մակարդակ նվազեցման մասով, որը ենթադրվում է ստանալ վալիդացիոն փորձարկումների ընթացքում: Հաշվի առնելով վալիդացման վերաբերյալ բավարար տվյալները </w:t>
      </w:r>
      <w:r w:rsidR="00712415">
        <w:rPr>
          <w:rFonts w:ascii="Sylfaen" w:hAnsi="Sylfaen"/>
          <w:sz w:val="24"/>
          <w:szCs w:val="24"/>
        </w:rPr>
        <w:t>և</w:t>
      </w:r>
      <w:r w:rsidRPr="00A1595B">
        <w:rPr>
          <w:rFonts w:ascii="Sylfaen" w:hAnsi="Sylfaen"/>
          <w:sz w:val="24"/>
          <w:szCs w:val="24"/>
        </w:rPr>
        <w:t xml:space="preserve"> արտադրական սերիաների սահմանափակ թվի մասով վստահելի արդյունքները՝ չբաժնեծրարված պատրաստուկի մաքրման փուլում (այլ համապատասխան փուլերում) </w:t>
      </w:r>
      <w:r>
        <w:rPr>
          <w:rFonts w:ascii="Sylfaen" w:hAnsi="Sylfaen"/>
          <w:sz w:val="24"/>
          <w:szCs w:val="24"/>
        </w:rPr>
        <w:t>բջջային</w:t>
      </w:r>
      <w:r w:rsidRPr="00A1595B">
        <w:rPr>
          <w:rFonts w:ascii="Sylfaen" w:hAnsi="Sylfaen"/>
          <w:sz w:val="24"/>
          <w:szCs w:val="24"/>
        </w:rPr>
        <w:t xml:space="preserve"> կայուն գծում ԴՆԹ-ի պարունակությունը որոշելու համար ստանդարտ փորձարկումների անցկացումն աննպատակահարմար է:</w:t>
      </w:r>
    </w:p>
    <w:p w14:paraId="6463F05B" w14:textId="77777777" w:rsidR="00EC763D" w:rsidRDefault="00EC763D" w:rsidP="00490DAD">
      <w:pPr>
        <w:spacing w:after="160" w:line="348"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 դեպքերում (օրինակ՝ ավելի վաղ չհաստատված ներմուծվող </w:t>
      </w:r>
      <w:r>
        <w:rPr>
          <w:rFonts w:ascii="Sylfaen" w:hAnsi="Sylfaen"/>
          <w:sz w:val="24"/>
          <w:szCs w:val="24"/>
        </w:rPr>
        <w:t>բջջային</w:t>
      </w:r>
      <w:r w:rsidRPr="00A1595B">
        <w:rPr>
          <w:rFonts w:ascii="Sylfaen" w:hAnsi="Sylfaen"/>
          <w:sz w:val="24"/>
          <w:szCs w:val="24"/>
        </w:rPr>
        <w:t xml:space="preserve"> գծերը, վիրուսային վեկտորներով ԴՆԹ-ի հաջորդականության տրանսֆորմացիան </w:t>
      </w:r>
      <w:r w:rsidR="00712415">
        <w:rPr>
          <w:rFonts w:ascii="Sylfaen" w:hAnsi="Sylfaen"/>
          <w:sz w:val="24"/>
          <w:szCs w:val="24"/>
        </w:rPr>
        <w:t>և</w:t>
      </w:r>
      <w:r w:rsidRPr="00A1595B">
        <w:rPr>
          <w:rFonts w:ascii="Sylfaen" w:hAnsi="Sylfaen"/>
          <w:sz w:val="24"/>
          <w:szCs w:val="24"/>
        </w:rPr>
        <w:t xml:space="preserve"> այլն) կարող է ի հայտ գալ ԴՆԹ-ի հեռացման ստանդարտ հսկողություն կիրառելու անհրաժեշտություն:</w:t>
      </w:r>
    </w:p>
    <w:p w14:paraId="6908CFF6" w14:textId="77777777" w:rsidR="00EC763D" w:rsidRDefault="00EC763D" w:rsidP="00490DAD">
      <w:pPr>
        <w:spacing w:after="160" w:line="348" w:lineRule="auto"/>
        <w:ind w:firstLine="567"/>
        <w:jc w:val="both"/>
        <w:rPr>
          <w:rFonts w:ascii="Sylfaen" w:eastAsia="Times New Roman" w:hAnsi="Sylfaen" w:cs="Times New Roman"/>
          <w:sz w:val="24"/>
          <w:szCs w:val="24"/>
        </w:rPr>
      </w:pPr>
      <w:r w:rsidRPr="00A1595B">
        <w:rPr>
          <w:rFonts w:ascii="Sylfaen" w:hAnsi="Sylfaen"/>
          <w:sz w:val="24"/>
          <w:szCs w:val="24"/>
        </w:rPr>
        <w:t>Թույլատրվում է դադարեցնել ԴՆԹ-ի ստանդարտ փորձարկումների անցկացում</w:t>
      </w:r>
      <w:r>
        <w:rPr>
          <w:rFonts w:ascii="Sylfaen" w:hAnsi="Sylfaen"/>
          <w:sz w:val="24"/>
          <w:szCs w:val="24"/>
        </w:rPr>
        <w:t>ն</w:t>
      </w:r>
      <w:r w:rsidRPr="00A1595B">
        <w:rPr>
          <w:rFonts w:ascii="Sylfaen" w:hAnsi="Sylfaen"/>
          <w:sz w:val="24"/>
          <w:szCs w:val="24"/>
        </w:rPr>
        <w:t xml:space="preserve"> այն պատրաստուկների համար, որոնք անջատվ</w:t>
      </w:r>
      <w:r>
        <w:rPr>
          <w:rFonts w:ascii="Sylfaen" w:hAnsi="Sylfaen"/>
          <w:sz w:val="24"/>
          <w:szCs w:val="24"/>
        </w:rPr>
        <w:t>ել</w:t>
      </w:r>
      <w:r w:rsidRPr="00A1595B">
        <w:rPr>
          <w:rFonts w:ascii="Sylfaen" w:hAnsi="Sylfaen"/>
          <w:sz w:val="24"/>
          <w:szCs w:val="24"/>
        </w:rPr>
        <w:t xml:space="preserve"> են </w:t>
      </w:r>
      <w:r>
        <w:rPr>
          <w:rFonts w:ascii="Sylfaen" w:hAnsi="Sylfaen"/>
          <w:sz w:val="24"/>
          <w:szCs w:val="24"/>
        </w:rPr>
        <w:t>բջջային</w:t>
      </w:r>
      <w:r w:rsidRPr="00A1595B">
        <w:rPr>
          <w:rFonts w:ascii="Sylfaen" w:hAnsi="Sylfaen"/>
          <w:sz w:val="24"/>
          <w:szCs w:val="24"/>
        </w:rPr>
        <w:t xml:space="preserve"> կայուն գծ</w:t>
      </w:r>
      <w:r>
        <w:rPr>
          <w:rFonts w:ascii="Sylfaen" w:hAnsi="Sylfaen"/>
          <w:sz w:val="24"/>
          <w:szCs w:val="24"/>
        </w:rPr>
        <w:t>եր</w:t>
      </w:r>
      <w:r w:rsidRPr="00A1595B">
        <w:rPr>
          <w:rFonts w:ascii="Sylfaen" w:hAnsi="Sylfaen"/>
          <w:sz w:val="24"/>
          <w:szCs w:val="24"/>
        </w:rPr>
        <w:t>ից</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որոնց համար արդեն տրվել է գրանցման վկայական: Սակայն այդ դեպքում անհրաժեշտ է պաշտոնապես փոփոխություն կատարել գրանցման դոսյեում: Փոփոխություններ պարունակող փաստաթղթերում</w:t>
      </w:r>
      <w:r>
        <w:rPr>
          <w:rFonts w:ascii="Sylfaen" w:hAnsi="Sylfaen"/>
          <w:sz w:val="24"/>
          <w:szCs w:val="24"/>
        </w:rPr>
        <w:t>,</w:t>
      </w:r>
      <w:r w:rsidRPr="00A1595B">
        <w:rPr>
          <w:rFonts w:ascii="Sylfaen" w:hAnsi="Sylfaen"/>
          <w:sz w:val="24"/>
          <w:szCs w:val="24"/>
        </w:rPr>
        <w:t xml:space="preserve"> արտադրության գործընթացն սկսելու պահից</w:t>
      </w:r>
      <w:r>
        <w:rPr>
          <w:rFonts w:ascii="Sylfaen" w:hAnsi="Sylfaen"/>
          <w:sz w:val="24"/>
          <w:szCs w:val="24"/>
        </w:rPr>
        <w:t>,</w:t>
      </w:r>
      <w:r w:rsidRPr="00A1595B">
        <w:rPr>
          <w:rFonts w:ascii="Sylfaen" w:hAnsi="Sylfaen"/>
          <w:sz w:val="24"/>
          <w:szCs w:val="24"/>
        </w:rPr>
        <w:t xml:space="preserve"> </w:t>
      </w:r>
      <w:r>
        <w:rPr>
          <w:rFonts w:ascii="Sylfaen" w:hAnsi="Sylfaen"/>
          <w:sz w:val="24"/>
          <w:szCs w:val="24"/>
        </w:rPr>
        <w:t>հայտատու</w:t>
      </w:r>
      <w:r w:rsidRPr="00A1595B">
        <w:rPr>
          <w:rFonts w:ascii="Sylfaen" w:hAnsi="Sylfaen"/>
          <w:sz w:val="24"/>
          <w:szCs w:val="24"/>
        </w:rPr>
        <w:t>ի ստացած նախկին տվյալների հետ համատեղ պետք</w:t>
      </w:r>
      <w:r w:rsidR="00D413E4" w:rsidRPr="00D413E4">
        <w:rPr>
          <w:rFonts w:ascii="Sylfaen" w:hAnsi="Sylfaen"/>
          <w:sz w:val="24"/>
          <w:szCs w:val="24"/>
        </w:rPr>
        <w:t xml:space="preserve"> </w:t>
      </w:r>
      <w:r w:rsidRPr="00A1595B">
        <w:rPr>
          <w:rFonts w:ascii="Sylfaen" w:hAnsi="Sylfaen"/>
          <w:sz w:val="24"/>
          <w:szCs w:val="24"/>
        </w:rPr>
        <w:t>է առկա լինեն վալիդացիոն հետազոտությունների գոհացուցիչ արդյունքներ, ինչը կհաստատի գործընթացում մնացորդային ԴՆԹ-ի պարունակության կայուն մակարդակը:</w:t>
      </w:r>
    </w:p>
    <w:p w14:paraId="121F08B5" w14:textId="77777777" w:rsidR="00D413E4" w:rsidRPr="00A52BD1" w:rsidRDefault="00D413E4" w:rsidP="00490DAD">
      <w:pPr>
        <w:spacing w:after="160" w:line="348" w:lineRule="auto"/>
        <w:ind w:left="567" w:right="566"/>
        <w:jc w:val="center"/>
        <w:rPr>
          <w:rFonts w:ascii="Sylfaen" w:hAnsi="Sylfaen"/>
          <w:sz w:val="24"/>
          <w:szCs w:val="24"/>
        </w:rPr>
      </w:pPr>
    </w:p>
    <w:p w14:paraId="4B9DB04A" w14:textId="77777777" w:rsidR="00EC763D" w:rsidRDefault="00EC763D" w:rsidP="00490DAD">
      <w:pPr>
        <w:spacing w:after="160" w:line="348" w:lineRule="auto"/>
        <w:ind w:left="567" w:right="566"/>
        <w:jc w:val="center"/>
        <w:rPr>
          <w:rFonts w:ascii="Sylfaen" w:eastAsia="Times New Roman" w:hAnsi="Sylfaen" w:cs="Times New Roman"/>
          <w:sz w:val="24"/>
          <w:szCs w:val="24"/>
        </w:rPr>
      </w:pPr>
      <w:r w:rsidRPr="00A1595B">
        <w:rPr>
          <w:rFonts w:ascii="Sylfaen" w:hAnsi="Sylfaen"/>
          <w:sz w:val="24"/>
          <w:szCs w:val="24"/>
        </w:rPr>
        <w:t>3. Ընդունող բջջի մնացորդային սպիտակուցները</w:t>
      </w:r>
    </w:p>
    <w:p w14:paraId="7B80EAFC" w14:textId="77777777" w:rsidR="00EC763D" w:rsidRDefault="00EC763D" w:rsidP="00490DAD">
      <w:pPr>
        <w:spacing w:after="160" w:line="348" w:lineRule="auto"/>
        <w:ind w:firstLine="567"/>
        <w:jc w:val="both"/>
        <w:rPr>
          <w:rFonts w:ascii="Sylfaen" w:eastAsia="Times New Roman" w:hAnsi="Sylfaen" w:cs="Times New Roman"/>
          <w:sz w:val="24"/>
          <w:szCs w:val="24"/>
        </w:rPr>
      </w:pPr>
      <w:r w:rsidRPr="00A1595B">
        <w:rPr>
          <w:rFonts w:ascii="Sylfaen" w:hAnsi="Sylfaen"/>
          <w:sz w:val="24"/>
          <w:szCs w:val="24"/>
        </w:rPr>
        <w:t>Ընդունող բջջի մնացորդային սպիտակուցների հարցն առնչվում է էքսպրեսիայի (արտադրության) բոլոր համակարգերին, այլ ոչ թե միայն կաթնասունների բջիջների կիրառմամբ էքսպրեսիայի համակարգին։ Ցանկացած ռեկոմբինանտ սպիտակուցի մեջ այդ խառնուկների առկայությունը պահանջում է պատրաստուկի հնարավոր իմունոգենության ուսումնասիրություն։ Այդ</w:t>
      </w:r>
      <w:r w:rsidR="00D413E4" w:rsidRPr="00D413E4">
        <w:rPr>
          <w:rFonts w:ascii="Sylfaen" w:hAnsi="Sylfaen"/>
          <w:sz w:val="24"/>
          <w:szCs w:val="24"/>
        </w:rPr>
        <w:t> </w:t>
      </w:r>
      <w:r w:rsidRPr="00A1595B">
        <w:rPr>
          <w:rFonts w:ascii="Sylfaen" w:hAnsi="Sylfaen"/>
          <w:sz w:val="24"/>
          <w:szCs w:val="24"/>
        </w:rPr>
        <w:t xml:space="preserve">պատճառով ներկայումս անհրաժեշտ է վերահսկել ընդունող բջջի մնացորդային սպիտակուցների պարունակությունը չբաժնեծրարված պատրաստուկի մաքրման փուլում՝ </w:t>
      </w:r>
      <w:r>
        <w:rPr>
          <w:rFonts w:ascii="Sylfaen" w:hAnsi="Sylfaen"/>
          <w:sz w:val="24"/>
          <w:szCs w:val="24"/>
        </w:rPr>
        <w:t>վերլուծության</w:t>
      </w:r>
      <w:r w:rsidRPr="00A1595B">
        <w:rPr>
          <w:rFonts w:ascii="Sylfaen" w:hAnsi="Sylfaen"/>
          <w:sz w:val="24"/>
          <w:szCs w:val="24"/>
        </w:rPr>
        <w:t xml:space="preserve"> հարմար մեթոդների օգնությամբ։ Փորձարկումների արդյունքները սերիայից սերիա պետք</w:t>
      </w:r>
      <w:r w:rsidR="00D413E4" w:rsidRPr="00D413E4">
        <w:rPr>
          <w:rFonts w:ascii="Sylfaen" w:hAnsi="Sylfaen"/>
          <w:sz w:val="24"/>
          <w:szCs w:val="24"/>
        </w:rPr>
        <w:t xml:space="preserve"> </w:t>
      </w:r>
      <w:r w:rsidRPr="00A1595B">
        <w:rPr>
          <w:rFonts w:ascii="Sylfaen" w:hAnsi="Sylfaen"/>
          <w:sz w:val="24"/>
          <w:szCs w:val="24"/>
        </w:rPr>
        <w:t xml:space="preserve">է համապատասխանեն միմյանց </w:t>
      </w:r>
      <w:r w:rsidR="00712415">
        <w:rPr>
          <w:rFonts w:ascii="Sylfaen" w:hAnsi="Sylfaen"/>
          <w:sz w:val="24"/>
          <w:szCs w:val="24"/>
        </w:rPr>
        <w:t>և</w:t>
      </w:r>
      <w:r w:rsidRPr="00A1595B">
        <w:rPr>
          <w:rFonts w:ascii="Sylfaen" w:hAnsi="Sylfaen"/>
          <w:sz w:val="24"/>
          <w:szCs w:val="24"/>
        </w:rPr>
        <w:t xml:space="preserve"> գտնվեն մասնագրով սահմանված սահմաններում։</w:t>
      </w:r>
    </w:p>
    <w:p w14:paraId="1BC3B92A" w14:textId="77777777" w:rsidR="00EC763D" w:rsidRDefault="00EC763D" w:rsidP="0051402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Թույլատրելի սահմանաչափերը որոշելիս անհրաժեշտ է հիշել, որ անհնար</w:t>
      </w:r>
      <w:r w:rsidR="00D413E4" w:rsidRPr="00D413E4">
        <w:rPr>
          <w:rFonts w:ascii="Sylfaen" w:hAnsi="Sylfaen"/>
          <w:sz w:val="24"/>
          <w:szCs w:val="24"/>
        </w:rPr>
        <w:t xml:space="preserve"> </w:t>
      </w:r>
      <w:r w:rsidRPr="00A1595B">
        <w:rPr>
          <w:rFonts w:ascii="Sylfaen" w:hAnsi="Sylfaen"/>
          <w:sz w:val="24"/>
          <w:szCs w:val="24"/>
        </w:rPr>
        <w:t>է կենսատեխնոլոգիական բոլոր պատրաստուկների համար սահմանել ընդունող բջջի մնացորդային սպիտակուցների ընդհանուր սահմանային պարունակությունը։ Ընդունող բջջի մնացորդային սպիտակուցներն իսկապես խառնուկներ</w:t>
      </w:r>
      <w:r w:rsidR="00D413E4" w:rsidRPr="00D413E4">
        <w:rPr>
          <w:rFonts w:ascii="Sylfaen" w:hAnsi="Sylfaen"/>
          <w:sz w:val="24"/>
          <w:szCs w:val="24"/>
        </w:rPr>
        <w:t xml:space="preserve"> </w:t>
      </w:r>
      <w:r w:rsidRPr="00A1595B">
        <w:rPr>
          <w:rFonts w:ascii="Sylfaen" w:hAnsi="Sylfaen"/>
          <w:sz w:val="24"/>
          <w:szCs w:val="24"/>
        </w:rPr>
        <w:t xml:space="preserve">են, որոնց որակական </w:t>
      </w:r>
      <w:r w:rsidR="00712415">
        <w:rPr>
          <w:rFonts w:ascii="Sylfaen" w:hAnsi="Sylfaen"/>
          <w:sz w:val="24"/>
          <w:szCs w:val="24"/>
        </w:rPr>
        <w:t>և</w:t>
      </w:r>
      <w:r w:rsidRPr="00A1595B">
        <w:rPr>
          <w:rFonts w:ascii="Sylfaen" w:hAnsi="Sylfaen"/>
          <w:sz w:val="24"/>
          <w:szCs w:val="24"/>
        </w:rPr>
        <w:t xml:space="preserve"> քանակական բնութագիրը փոփոխվում է մի պատրաստուկից մյուսը </w:t>
      </w:r>
      <w:r w:rsidR="00712415">
        <w:rPr>
          <w:rFonts w:ascii="Sylfaen" w:hAnsi="Sylfaen"/>
          <w:sz w:val="24"/>
          <w:szCs w:val="24"/>
        </w:rPr>
        <w:t>և</w:t>
      </w:r>
      <w:r w:rsidRPr="00A1595B">
        <w:rPr>
          <w:rFonts w:ascii="Sylfaen" w:hAnsi="Sylfaen"/>
          <w:sz w:val="24"/>
          <w:szCs w:val="24"/>
        </w:rPr>
        <w:t xml:space="preserve"> նույնիսկ</w:t>
      </w:r>
      <w:r>
        <w:rPr>
          <w:rFonts w:ascii="Sylfaen" w:hAnsi="Sylfaen"/>
          <w:sz w:val="24"/>
          <w:szCs w:val="24"/>
        </w:rPr>
        <w:t>՝</w:t>
      </w:r>
      <w:r w:rsidRPr="00A1595B">
        <w:rPr>
          <w:rFonts w:ascii="Sylfaen" w:hAnsi="Sylfaen"/>
          <w:sz w:val="24"/>
          <w:szCs w:val="24"/>
        </w:rPr>
        <w:t xml:space="preserve"> արտադրության (մաքրման) մի համակարգից մյուսը։ Վերլուծական մեթոդների ստանդարտացումը դժվարացած է, քանի որ փորձարկումների ընթացքում կիրառվող ազդանյութերի ընտրությունը կախված</w:t>
      </w:r>
      <w:r w:rsidR="00D413E4" w:rsidRPr="00D413E4">
        <w:rPr>
          <w:rFonts w:ascii="Sylfaen" w:hAnsi="Sylfaen"/>
          <w:sz w:val="24"/>
          <w:szCs w:val="24"/>
        </w:rPr>
        <w:t xml:space="preserve"> </w:t>
      </w:r>
      <w:r w:rsidRPr="00A1595B">
        <w:rPr>
          <w:rFonts w:ascii="Sylfaen" w:hAnsi="Sylfaen"/>
          <w:sz w:val="24"/>
          <w:szCs w:val="24"/>
        </w:rPr>
        <w:t xml:space="preserve">է ստացվող պատրաստուկից </w:t>
      </w:r>
      <w:r w:rsidR="00712415">
        <w:rPr>
          <w:rFonts w:ascii="Sylfaen" w:hAnsi="Sylfaen"/>
          <w:sz w:val="24"/>
          <w:szCs w:val="24"/>
        </w:rPr>
        <w:t>և</w:t>
      </w:r>
      <w:r w:rsidRPr="00A1595B">
        <w:rPr>
          <w:rFonts w:ascii="Sylfaen" w:hAnsi="Sylfaen"/>
          <w:sz w:val="24"/>
          <w:szCs w:val="24"/>
        </w:rPr>
        <w:t xml:space="preserve"> էքսպրեսիայի համակարգից։ Ընդունող բջջի մնացորդային սպիտակուցների առնչությամբ դժվար է ընտրել խառնուկների հետ նման բնութագրեր ունեցող նյութ՝ գործընթացի որոշակի փուլերում օգտագործելու համար կամ վալիդացիոն մոտեցում կիրառելու դեպքում (արհեստականորեն կոնտամինացված նյութ)։</w:t>
      </w:r>
    </w:p>
    <w:p w14:paraId="3EA33E39" w14:textId="77777777" w:rsidR="00EC763D" w:rsidRDefault="00EC763D" w:rsidP="00514028">
      <w:pPr>
        <w:spacing w:after="160" w:line="360" w:lineRule="auto"/>
        <w:ind w:firstLine="567"/>
        <w:jc w:val="both"/>
        <w:rPr>
          <w:rFonts w:ascii="Sylfaen" w:hAnsi="Sylfaen"/>
          <w:sz w:val="24"/>
          <w:szCs w:val="24"/>
        </w:rPr>
      </w:pPr>
      <w:r>
        <w:rPr>
          <w:rFonts w:ascii="Sylfaen" w:hAnsi="Sylfaen"/>
          <w:sz w:val="24"/>
          <w:szCs w:val="24"/>
        </w:rPr>
        <w:t>Մ</w:t>
      </w:r>
      <w:r w:rsidRPr="00A1595B">
        <w:rPr>
          <w:rFonts w:ascii="Sylfaen" w:hAnsi="Sylfaen"/>
          <w:sz w:val="24"/>
          <w:szCs w:val="24"/>
        </w:rPr>
        <w:t>եծ մասամբ</w:t>
      </w:r>
      <w:r>
        <w:rPr>
          <w:rFonts w:ascii="Sylfaen" w:hAnsi="Sylfaen"/>
          <w:sz w:val="24"/>
          <w:szCs w:val="24"/>
        </w:rPr>
        <w:t>,</w:t>
      </w:r>
      <w:r w:rsidRPr="00A1595B">
        <w:rPr>
          <w:rFonts w:ascii="Sylfaen" w:hAnsi="Sylfaen"/>
          <w:sz w:val="24"/>
          <w:szCs w:val="24"/>
        </w:rPr>
        <w:t xml:space="preserve"> </w:t>
      </w:r>
      <w:r>
        <w:rPr>
          <w:rFonts w:ascii="Sylfaen" w:hAnsi="Sylfaen"/>
          <w:sz w:val="24"/>
          <w:szCs w:val="24"/>
        </w:rPr>
        <w:t>ս</w:t>
      </w:r>
      <w:r w:rsidRPr="00A1595B">
        <w:rPr>
          <w:rFonts w:ascii="Sylfaen" w:hAnsi="Sylfaen"/>
          <w:sz w:val="24"/>
          <w:szCs w:val="24"/>
        </w:rPr>
        <w:t xml:space="preserve">պիտակուցները հեռացնելիս օգտագործում են քրոմատագրման </w:t>
      </w:r>
      <w:r>
        <w:rPr>
          <w:rFonts w:ascii="Sylfaen" w:hAnsi="Sylfaen"/>
          <w:sz w:val="24"/>
          <w:szCs w:val="24"/>
        </w:rPr>
        <w:t>սյունա</w:t>
      </w:r>
      <w:r w:rsidRPr="00A1595B">
        <w:rPr>
          <w:rFonts w:ascii="Sylfaen" w:hAnsi="Sylfaen"/>
          <w:sz w:val="24"/>
          <w:szCs w:val="24"/>
        </w:rPr>
        <w:t xml:space="preserve">կներ, որոնց համար ընտրողականությունը </w:t>
      </w:r>
      <w:r w:rsidRPr="00A1595B">
        <w:rPr>
          <w:rFonts w:ascii="Sylfaen" w:hAnsi="Sylfaen"/>
          <w:sz w:val="24"/>
          <w:szCs w:val="24"/>
        </w:rPr>
        <w:lastRenderedPageBreak/>
        <w:t xml:space="preserve">(սելեկտիվությունը) </w:t>
      </w:r>
      <w:r w:rsidR="00712415">
        <w:rPr>
          <w:rFonts w:ascii="Sylfaen" w:hAnsi="Sylfaen"/>
          <w:sz w:val="24"/>
          <w:szCs w:val="24"/>
        </w:rPr>
        <w:t>և</w:t>
      </w:r>
      <w:r w:rsidRPr="00A1595B">
        <w:rPr>
          <w:rFonts w:ascii="Sylfaen" w:hAnsi="Sylfaen"/>
          <w:sz w:val="24"/>
          <w:szCs w:val="24"/>
        </w:rPr>
        <w:t xml:space="preserve"> մեթոդիկաների ելքը կախված են ոչ միայն նյութի որակից, այլ</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սյունա</w:t>
      </w:r>
      <w:r w:rsidRPr="00A1595B">
        <w:rPr>
          <w:rFonts w:ascii="Sylfaen" w:hAnsi="Sylfaen"/>
          <w:sz w:val="24"/>
          <w:szCs w:val="24"/>
        </w:rPr>
        <w:t xml:space="preserve">կների առաջնային </w:t>
      </w:r>
      <w:r w:rsidR="00712415">
        <w:rPr>
          <w:rFonts w:ascii="Sylfaen" w:hAnsi="Sylfaen"/>
          <w:sz w:val="24"/>
          <w:szCs w:val="24"/>
        </w:rPr>
        <w:t>և</w:t>
      </w:r>
      <w:r w:rsidRPr="00A1595B">
        <w:rPr>
          <w:rFonts w:ascii="Sylfaen" w:hAnsi="Sylfaen"/>
          <w:sz w:val="24"/>
          <w:szCs w:val="24"/>
        </w:rPr>
        <w:t xml:space="preserve"> կրկնակի օգտագործման եղանակից, պահման պայմաններից, սանիտարական մշակումից </w:t>
      </w:r>
      <w:r w:rsidR="00712415">
        <w:rPr>
          <w:rFonts w:ascii="Sylfaen" w:hAnsi="Sylfaen"/>
          <w:sz w:val="24"/>
          <w:szCs w:val="24"/>
        </w:rPr>
        <w:t>և</w:t>
      </w:r>
      <w:r w:rsidRPr="00A1595B">
        <w:rPr>
          <w:rFonts w:ascii="Sylfaen" w:hAnsi="Sylfaen"/>
          <w:sz w:val="24"/>
          <w:szCs w:val="24"/>
        </w:rPr>
        <w:t xml:space="preserve"> դրանց շահագործման ժամանակահատվածից։ Վալիդացիոն մոտեցումը չի կարող ընդգրկել բոլոր այս կրիտիկական պարամետրերը։</w:t>
      </w:r>
    </w:p>
    <w:p w14:paraId="1796F2DE" w14:textId="77777777" w:rsidR="00490DAD" w:rsidRPr="00C70D5C" w:rsidRDefault="00490DAD" w:rsidP="00D413E4">
      <w:pPr>
        <w:spacing w:after="160" w:line="336" w:lineRule="auto"/>
        <w:ind w:firstLine="567"/>
        <w:jc w:val="both"/>
        <w:rPr>
          <w:rFonts w:ascii="Sylfaen" w:hAnsi="Sylfaen"/>
          <w:sz w:val="24"/>
          <w:szCs w:val="24"/>
        </w:rPr>
      </w:pPr>
    </w:p>
    <w:p w14:paraId="14EFE02E" w14:textId="77777777" w:rsidR="00EC763D" w:rsidRDefault="00EC763D" w:rsidP="00D413E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Ընդունող բջջի մնացորդային սպիտակուցների առնչությամբ վալիդացիոն մոտեցում կիրառում են միայն յուրաքանչյուր պատրաստուկի համար առանձին՝ հաշվի առնելով</w:t>
      </w:r>
      <w:r>
        <w:rPr>
          <w:rFonts w:ascii="Sylfaen" w:hAnsi="Sylfaen"/>
          <w:sz w:val="24"/>
          <w:szCs w:val="24"/>
        </w:rPr>
        <w:t>՝</w:t>
      </w:r>
    </w:p>
    <w:p w14:paraId="5177FAA9" w14:textId="77777777" w:rsidR="00EC763D" w:rsidRDefault="00EC763D" w:rsidP="00D413E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այն վերլուծական մեթոդիկայի որակը, որն օգտագործվում է ընդունող բջջի մնացորդային սպիտակուցների խառնուկները որոշելու </w:t>
      </w:r>
      <w:r w:rsidR="00712415">
        <w:rPr>
          <w:rFonts w:ascii="Sylfaen" w:hAnsi="Sylfaen"/>
          <w:sz w:val="24"/>
          <w:szCs w:val="24"/>
        </w:rPr>
        <w:t>և</w:t>
      </w:r>
      <w:r w:rsidRPr="00A1595B">
        <w:rPr>
          <w:rFonts w:ascii="Sylfaen" w:hAnsi="Sylfaen"/>
          <w:sz w:val="24"/>
          <w:szCs w:val="24"/>
        </w:rPr>
        <w:t xml:space="preserve"> դրանց քանակական </w:t>
      </w:r>
      <w:r>
        <w:rPr>
          <w:rFonts w:ascii="Sylfaen" w:hAnsi="Sylfaen"/>
          <w:sz w:val="24"/>
          <w:szCs w:val="24"/>
        </w:rPr>
        <w:t>վերլուծության</w:t>
      </w:r>
      <w:r w:rsidRPr="00A1595B">
        <w:rPr>
          <w:rFonts w:ascii="Sylfaen" w:hAnsi="Sylfaen"/>
          <w:sz w:val="24"/>
          <w:szCs w:val="24"/>
        </w:rPr>
        <w:t xml:space="preserve"> համար,</w:t>
      </w:r>
    </w:p>
    <w:p w14:paraId="02D7F6D8" w14:textId="77777777" w:rsidR="00EC763D" w:rsidRDefault="00EC763D" w:rsidP="00D413E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վալիդացիոն փորձարկումների բովանդակային պլանը </w:t>
      </w:r>
      <w:r w:rsidR="00712415">
        <w:rPr>
          <w:rFonts w:ascii="Sylfaen" w:hAnsi="Sylfaen"/>
          <w:sz w:val="24"/>
          <w:szCs w:val="24"/>
        </w:rPr>
        <w:t>և</w:t>
      </w:r>
      <w:r w:rsidRPr="00A1595B">
        <w:rPr>
          <w:rFonts w:ascii="Sylfaen" w:hAnsi="Sylfaen"/>
          <w:sz w:val="24"/>
          <w:szCs w:val="24"/>
        </w:rPr>
        <w:t xml:space="preserve"> որակը,</w:t>
      </w:r>
    </w:p>
    <w:p w14:paraId="322580F4" w14:textId="77777777" w:rsidR="00EC763D" w:rsidRDefault="00EC763D" w:rsidP="00D413E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պատրաստուկի ենթադրվող օգտագործումը (դեղաչափը, ցուցումները, բուժման տ</w:t>
      </w:r>
      <w:r w:rsidR="00712415">
        <w:rPr>
          <w:rFonts w:ascii="Sylfaen" w:hAnsi="Sylfaen"/>
          <w:sz w:val="24"/>
          <w:szCs w:val="24"/>
        </w:rPr>
        <w:t>և</w:t>
      </w:r>
      <w:r w:rsidRPr="00A1595B">
        <w:rPr>
          <w:rFonts w:ascii="Sylfaen" w:hAnsi="Sylfaen"/>
          <w:sz w:val="24"/>
          <w:szCs w:val="24"/>
        </w:rPr>
        <w:t xml:space="preserve">ողությունը </w:t>
      </w:r>
      <w:r w:rsidR="00712415">
        <w:rPr>
          <w:rFonts w:ascii="Sylfaen" w:hAnsi="Sylfaen"/>
          <w:sz w:val="24"/>
          <w:szCs w:val="24"/>
        </w:rPr>
        <w:t>և</w:t>
      </w:r>
      <w:r w:rsidRPr="00A1595B">
        <w:rPr>
          <w:rFonts w:ascii="Sylfaen" w:hAnsi="Sylfaen"/>
          <w:sz w:val="24"/>
          <w:szCs w:val="24"/>
        </w:rPr>
        <w:t xml:space="preserve"> այլն)։</w:t>
      </w:r>
    </w:p>
    <w:p w14:paraId="63D0EB3B" w14:textId="77777777" w:rsidR="00EC763D" w:rsidRDefault="00EC763D" w:rsidP="00D413E4">
      <w:pPr>
        <w:spacing w:after="160" w:line="336" w:lineRule="auto"/>
        <w:ind w:left="567" w:right="566"/>
        <w:jc w:val="center"/>
        <w:rPr>
          <w:rFonts w:ascii="Sylfaen" w:hAnsi="Sylfaen"/>
          <w:sz w:val="24"/>
          <w:szCs w:val="24"/>
        </w:rPr>
      </w:pPr>
    </w:p>
    <w:p w14:paraId="60DD1810" w14:textId="77777777" w:rsidR="00EC763D" w:rsidRDefault="00EC763D" w:rsidP="00D413E4">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4. Դուրսբերում</w:t>
      </w:r>
    </w:p>
    <w:p w14:paraId="1CF111A7" w14:textId="77777777" w:rsidR="00EC763D" w:rsidRDefault="00EC763D" w:rsidP="00D413E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Մեծ մասամբ, վալիդացիոն մոտեցումը համարվում է ընդունող բջջի ԴՆԹ-ի մնացորդային պարունակությունը որոշելու թույլատրելի եղանակ։</w:t>
      </w:r>
    </w:p>
    <w:p w14:paraId="673F0676" w14:textId="77777777" w:rsidR="00EC763D" w:rsidRDefault="00EC763D" w:rsidP="00D413E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Այս մոտեցումը լայնորեն չի կիրառվում այնպիսի խառնուկների առնչությամբ, ինչպիսիք ընդունող բջջի սպիտակուցներն են, որոնց </w:t>
      </w:r>
      <w:r>
        <w:rPr>
          <w:rFonts w:ascii="Sylfaen" w:hAnsi="Sylfaen"/>
          <w:sz w:val="24"/>
          <w:szCs w:val="24"/>
        </w:rPr>
        <w:t>վերլուծության</w:t>
      </w:r>
      <w:r w:rsidRPr="00A1595B">
        <w:rPr>
          <w:rFonts w:ascii="Sylfaen" w:hAnsi="Sylfaen"/>
          <w:sz w:val="24"/>
          <w:szCs w:val="24"/>
        </w:rPr>
        <w:t xml:space="preserve"> ժամանակ յուրաքանչյուր պատրաստուկի մասով նախընտրելի է առանձին մոտեցում</w:t>
      </w:r>
      <w:r w:rsidRPr="00293007">
        <w:rPr>
          <w:rFonts w:ascii="Sylfaen" w:hAnsi="Sylfaen"/>
          <w:sz w:val="24"/>
          <w:szCs w:val="24"/>
        </w:rPr>
        <w:t xml:space="preserve"> </w:t>
      </w:r>
      <w:r w:rsidRPr="00A1595B">
        <w:rPr>
          <w:rFonts w:ascii="Sylfaen" w:hAnsi="Sylfaen"/>
          <w:sz w:val="24"/>
          <w:szCs w:val="24"/>
        </w:rPr>
        <w:t>կիրառել։</w:t>
      </w:r>
    </w:p>
    <w:p w14:paraId="77E7D20D" w14:textId="77777777" w:rsidR="00EC763D" w:rsidRDefault="00EC763D" w:rsidP="00D413E4">
      <w:pPr>
        <w:spacing w:after="160" w:line="336" w:lineRule="auto"/>
        <w:ind w:firstLine="567"/>
        <w:jc w:val="both"/>
        <w:rPr>
          <w:rFonts w:ascii="Sylfaen" w:hAnsi="Sylfaen"/>
          <w:sz w:val="24"/>
          <w:szCs w:val="24"/>
        </w:rPr>
      </w:pPr>
      <w:r w:rsidRPr="00A1595B">
        <w:rPr>
          <w:rFonts w:ascii="Sylfaen" w:hAnsi="Sylfaen"/>
          <w:sz w:val="24"/>
          <w:szCs w:val="24"/>
        </w:rPr>
        <w:t xml:space="preserve">Անհրաժեշտ է նշել, որ ցանկացած դեպքում հարկավոր է պարբերաբար անցկացնել </w:t>
      </w:r>
      <w:r>
        <w:rPr>
          <w:rFonts w:ascii="Sylfaen" w:hAnsi="Sylfaen"/>
          <w:sz w:val="24"/>
          <w:szCs w:val="24"/>
        </w:rPr>
        <w:t>վերլուծության</w:t>
      </w:r>
      <w:r w:rsidRPr="00A1595B">
        <w:rPr>
          <w:rFonts w:ascii="Sylfaen" w:hAnsi="Sylfaen"/>
          <w:sz w:val="24"/>
          <w:szCs w:val="24"/>
        </w:rPr>
        <w:t xml:space="preserve"> գործընթացների </w:t>
      </w:r>
      <w:r w:rsidR="00712415">
        <w:rPr>
          <w:rFonts w:ascii="Sylfaen" w:hAnsi="Sylfaen"/>
          <w:sz w:val="24"/>
          <w:szCs w:val="24"/>
        </w:rPr>
        <w:t>և</w:t>
      </w:r>
      <w:r w:rsidRPr="00A1595B">
        <w:rPr>
          <w:rFonts w:ascii="Sylfaen" w:hAnsi="Sylfaen"/>
          <w:sz w:val="24"/>
          <w:szCs w:val="24"/>
        </w:rPr>
        <w:t xml:space="preserve"> մեթոդիկաների գնահատում՝ հաստատելու համար, որ դրանք կիրառելու դեպքում հնարավոր է ապահովել նախատեսված արդյունքները։</w:t>
      </w:r>
    </w:p>
    <w:p w14:paraId="1372403A" w14:textId="77777777" w:rsidR="00490DAD" w:rsidRPr="00C70D5C" w:rsidRDefault="00490DAD" w:rsidP="00D413E4">
      <w:pPr>
        <w:spacing w:after="160" w:line="360" w:lineRule="auto"/>
        <w:ind w:left="567" w:right="566"/>
        <w:jc w:val="center"/>
        <w:rPr>
          <w:rFonts w:ascii="Sylfaen" w:hAnsi="Sylfaen"/>
          <w:sz w:val="24"/>
          <w:szCs w:val="24"/>
        </w:rPr>
      </w:pPr>
    </w:p>
    <w:p w14:paraId="21169C28" w14:textId="77777777" w:rsidR="00490DAD" w:rsidRPr="00C70D5C" w:rsidRDefault="00490DAD" w:rsidP="00D413E4">
      <w:pPr>
        <w:spacing w:after="160" w:line="360" w:lineRule="auto"/>
        <w:ind w:left="567" w:right="566"/>
        <w:jc w:val="center"/>
        <w:rPr>
          <w:rFonts w:ascii="Sylfaen" w:hAnsi="Sylfaen"/>
          <w:sz w:val="24"/>
          <w:szCs w:val="24"/>
        </w:rPr>
      </w:pPr>
    </w:p>
    <w:p w14:paraId="7B716F03" w14:textId="77777777" w:rsidR="00490DAD" w:rsidRPr="00C70D5C" w:rsidRDefault="00490DAD">
      <w:pPr>
        <w:widowControl/>
        <w:rPr>
          <w:rFonts w:ascii="Sylfaen" w:hAnsi="Sylfaen"/>
          <w:sz w:val="24"/>
          <w:szCs w:val="24"/>
        </w:rPr>
      </w:pPr>
      <w:r w:rsidRPr="00C70D5C">
        <w:rPr>
          <w:rFonts w:ascii="Sylfaen" w:hAnsi="Sylfaen"/>
          <w:sz w:val="24"/>
          <w:szCs w:val="24"/>
        </w:rPr>
        <w:br w:type="page"/>
      </w:r>
    </w:p>
    <w:p w14:paraId="49BCC70B" w14:textId="77777777" w:rsidR="00EC763D" w:rsidRDefault="00EC763D" w:rsidP="00D413E4">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Գլուխ 8. Կենսատեխնոլոգիական (կենսաբանական) պատրաստուկների կայունության հետազոտությունը</w:t>
      </w:r>
    </w:p>
    <w:p w14:paraId="6A2CBBB3" w14:textId="77777777" w:rsidR="00EC763D" w:rsidRDefault="00EC763D" w:rsidP="00D413E4">
      <w:pPr>
        <w:spacing w:after="160" w:line="360" w:lineRule="auto"/>
        <w:ind w:left="567" w:right="566"/>
        <w:jc w:val="center"/>
        <w:rPr>
          <w:rFonts w:ascii="Sylfaen" w:eastAsia="Times New Roman" w:hAnsi="Sylfaen" w:cs="Times New Roman"/>
          <w:sz w:val="24"/>
          <w:szCs w:val="24"/>
        </w:rPr>
      </w:pPr>
    </w:p>
    <w:p w14:paraId="51299F8A" w14:textId="77777777" w:rsidR="00EC763D" w:rsidRDefault="00EC763D" w:rsidP="00D413E4">
      <w:pPr>
        <w:spacing w:after="160" w:line="360" w:lineRule="auto"/>
        <w:ind w:left="567" w:right="566"/>
        <w:jc w:val="center"/>
        <w:rPr>
          <w:rFonts w:ascii="Sylfaen" w:hAnsi="Sylfaen"/>
          <w:sz w:val="24"/>
          <w:szCs w:val="24"/>
        </w:rPr>
      </w:pPr>
      <w:r w:rsidRPr="00A1595B">
        <w:rPr>
          <w:rFonts w:ascii="Sylfaen" w:hAnsi="Sylfaen" w:cs="Arial"/>
          <w:sz w:val="24"/>
          <w:szCs w:val="24"/>
        </w:rPr>
        <w:t>1</w:t>
      </w:r>
      <w:r w:rsidRPr="00A1595B">
        <w:rPr>
          <w:rFonts w:ascii="MS Mincho" w:eastAsia="MS Mincho" w:hAnsi="MS Mincho" w:cs="MS Mincho" w:hint="eastAsia"/>
          <w:sz w:val="24"/>
          <w:szCs w:val="24"/>
        </w:rPr>
        <w:t>․</w:t>
      </w:r>
      <w:r w:rsidRPr="00A1595B">
        <w:rPr>
          <w:rFonts w:ascii="Sylfaen" w:eastAsia="MS Mincho" w:hAnsi="Sylfaen" w:cs="MS Mincho"/>
          <w:sz w:val="24"/>
          <w:szCs w:val="24"/>
        </w:rPr>
        <w:t xml:space="preserve"> </w:t>
      </w:r>
      <w:r w:rsidRPr="00A1595B">
        <w:rPr>
          <w:rFonts w:ascii="Sylfaen" w:hAnsi="Sylfaen" w:cs="Arial"/>
          <w:sz w:val="24"/>
          <w:szCs w:val="24"/>
        </w:rPr>
        <w:t>Ներած</w:t>
      </w:r>
      <w:r w:rsidRPr="00A1595B">
        <w:rPr>
          <w:rFonts w:ascii="Sylfaen" w:hAnsi="Sylfaen"/>
          <w:sz w:val="24"/>
          <w:szCs w:val="24"/>
        </w:rPr>
        <w:t>ություն</w:t>
      </w:r>
    </w:p>
    <w:p w14:paraId="44DA3EFC" w14:textId="77777777" w:rsidR="00EC763D" w:rsidRDefault="00EC763D" w:rsidP="00D413E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Միության իրավունքի մաս կազմող ակտերում պարունակվող ցուցումները, որոնք կանոնակարգում են դեղամիջոցների կայունության ուսումնասիրությունը, ընդհանուր առմամբ, կիրառվում են կենսատեխնոլոգիական (կենսաբանական) դեղապատրաստուկների նկատմամբ։ Այնուհանդերձ, կենսատեխնոլոգիական (կենսաբանական) դեղապատրաստուկները տարբերակվում են մի շարք բնութագրերով, որոնք անհրաժեշտ է հաշվի առնել՝ նախատեսվող պիտանիության ժամկետի ընթացքում կայունության հաստատմանն ուղղված փորձարկումների ծրագիրը կազմելիս։ Այն դեղապատրաստուկների համար, որոնց ակտիվ դեղագործական բաղադրամասերը սովորաբար սպիտակուցները </w:t>
      </w:r>
      <w:r w:rsidR="00712415">
        <w:rPr>
          <w:rFonts w:ascii="Sylfaen" w:hAnsi="Sylfaen"/>
          <w:sz w:val="24"/>
          <w:szCs w:val="24"/>
        </w:rPr>
        <w:t>և</w:t>
      </w:r>
      <w:r w:rsidRPr="00A1595B">
        <w:rPr>
          <w:rFonts w:ascii="Sylfaen" w:hAnsi="Sylfaen"/>
          <w:sz w:val="24"/>
          <w:szCs w:val="24"/>
        </w:rPr>
        <w:t xml:space="preserve"> (կամ) պոլիպեպտիդներն են, մոլեկուլյար կոնֆորմացիայի </w:t>
      </w:r>
      <w:r w:rsidR="00712415">
        <w:rPr>
          <w:rFonts w:ascii="Sylfaen" w:hAnsi="Sylfaen"/>
          <w:sz w:val="24"/>
          <w:szCs w:val="24"/>
        </w:rPr>
        <w:t>և</w:t>
      </w:r>
      <w:r w:rsidRPr="00A1595B">
        <w:rPr>
          <w:rFonts w:ascii="Sylfaen" w:hAnsi="Sylfaen"/>
          <w:sz w:val="24"/>
          <w:szCs w:val="24"/>
        </w:rPr>
        <w:t xml:space="preserve"> հետ</w:t>
      </w:r>
      <w:r w:rsidR="00712415">
        <w:rPr>
          <w:rFonts w:ascii="Sylfaen" w:hAnsi="Sylfaen"/>
          <w:sz w:val="24"/>
          <w:szCs w:val="24"/>
        </w:rPr>
        <w:t>և</w:t>
      </w:r>
      <w:r w:rsidRPr="00A1595B">
        <w:rPr>
          <w:rFonts w:ascii="Sylfaen" w:hAnsi="Sylfaen"/>
          <w:sz w:val="24"/>
          <w:szCs w:val="24"/>
        </w:rPr>
        <w:t>աբար կենսաբանական ակտիվության պահպանումը պայմանավորված է ինչպես մոլեկուլներում ոչ կովալենտ, այնպես էլ կովալենտ կապերով։ Այս</w:t>
      </w:r>
      <w:r w:rsidR="00D413E4" w:rsidRPr="00D413E4">
        <w:rPr>
          <w:rFonts w:ascii="Sylfaen" w:hAnsi="Sylfaen"/>
          <w:sz w:val="24"/>
          <w:szCs w:val="24"/>
        </w:rPr>
        <w:t> </w:t>
      </w:r>
      <w:r w:rsidRPr="00A1595B">
        <w:rPr>
          <w:rFonts w:ascii="Sylfaen" w:hAnsi="Sylfaen"/>
          <w:sz w:val="24"/>
          <w:szCs w:val="24"/>
        </w:rPr>
        <w:t xml:space="preserve">պատրաստուկները հատկապես զգայուն են շրջապատող գործոնների, օրինակ՝ ջերմաստիճանի փոփոխությունների, օքսիդացման, լույսի ազդեցության, միջավայրի իոնական կազմի </w:t>
      </w:r>
      <w:r w:rsidR="00712415">
        <w:rPr>
          <w:rFonts w:ascii="Sylfaen" w:hAnsi="Sylfaen"/>
          <w:sz w:val="24"/>
          <w:szCs w:val="24"/>
        </w:rPr>
        <w:t>և</w:t>
      </w:r>
      <w:r w:rsidRPr="00A1595B">
        <w:rPr>
          <w:rFonts w:ascii="Sylfaen" w:hAnsi="Sylfaen"/>
          <w:sz w:val="24"/>
          <w:szCs w:val="24"/>
        </w:rPr>
        <w:t xml:space="preserve"> մեխանիկական ազդեցությունների նկատմամբ։ Դրանց կենսաբանական ակտիվությունը պահպանելու </w:t>
      </w:r>
      <w:r w:rsidR="00712415">
        <w:rPr>
          <w:rFonts w:ascii="Sylfaen" w:hAnsi="Sylfaen"/>
          <w:sz w:val="24"/>
          <w:szCs w:val="24"/>
        </w:rPr>
        <w:t>և</w:t>
      </w:r>
      <w:r w:rsidRPr="00A1595B">
        <w:rPr>
          <w:rFonts w:ascii="Sylfaen" w:hAnsi="Sylfaen"/>
          <w:sz w:val="24"/>
          <w:szCs w:val="24"/>
        </w:rPr>
        <w:t xml:space="preserve"> դրանց դեգրադացիան կանխելու համար անհրաժեշտ է խստորեն հետ</w:t>
      </w:r>
      <w:r w:rsidR="00712415">
        <w:rPr>
          <w:rFonts w:ascii="Sylfaen" w:hAnsi="Sylfaen"/>
          <w:sz w:val="24"/>
          <w:szCs w:val="24"/>
        </w:rPr>
        <w:t>և</w:t>
      </w:r>
      <w:r w:rsidRPr="00A1595B">
        <w:rPr>
          <w:rFonts w:ascii="Sylfaen" w:hAnsi="Sylfaen"/>
          <w:sz w:val="24"/>
          <w:szCs w:val="24"/>
        </w:rPr>
        <w:t>ել պահպանման պայմաններին։</w:t>
      </w:r>
    </w:p>
    <w:p w14:paraId="03AF18D3" w14:textId="77777777" w:rsidR="00EC763D" w:rsidRDefault="00EC763D" w:rsidP="00D413E4">
      <w:pPr>
        <w:spacing w:after="160" w:line="336" w:lineRule="auto"/>
        <w:ind w:right="-1" w:firstLine="567"/>
        <w:jc w:val="both"/>
        <w:rPr>
          <w:rFonts w:ascii="Sylfaen" w:hAnsi="Sylfaen"/>
          <w:sz w:val="24"/>
          <w:szCs w:val="24"/>
        </w:rPr>
      </w:pPr>
      <w:r w:rsidRPr="00A1595B">
        <w:rPr>
          <w:rFonts w:ascii="Sylfaen" w:hAnsi="Sylfaen"/>
          <w:sz w:val="24"/>
          <w:szCs w:val="24"/>
        </w:rPr>
        <w:t>Կայունությունը գնահատելու համար կարող են պահանջվել բարդ վերլուծական մեթոդիկաներ։ Կենսաբանական ակտիվության փորձարկումները (եթե հնարավոր է, դրանց անցկացումը) պետք է լինեն կայունության հիմնական հետազոտությունների մասը։ Կայունության գնահատման ծրագիրը պետք է նա</w:t>
      </w:r>
      <w:r w:rsidR="00712415">
        <w:rPr>
          <w:rFonts w:ascii="Sylfaen" w:hAnsi="Sylfaen"/>
          <w:sz w:val="24"/>
          <w:szCs w:val="24"/>
        </w:rPr>
        <w:t>և</w:t>
      </w:r>
      <w:r w:rsidRPr="00A1595B">
        <w:rPr>
          <w:rFonts w:ascii="Sylfaen" w:hAnsi="Sylfaen"/>
          <w:sz w:val="24"/>
          <w:szCs w:val="24"/>
        </w:rPr>
        <w:t xml:space="preserve"> ներառի </w:t>
      </w:r>
      <w:r w:rsidRPr="0073245E">
        <w:rPr>
          <w:rFonts w:ascii="Sylfaen" w:hAnsi="Sylfaen"/>
          <w:sz w:val="24"/>
          <w:szCs w:val="24"/>
        </w:rPr>
        <w:t>մոլեկուլային օրգանիզմի</w:t>
      </w:r>
      <w:r w:rsidRPr="00A1595B">
        <w:rPr>
          <w:rFonts w:ascii="Sylfaen" w:hAnsi="Sylfaen"/>
          <w:sz w:val="24"/>
          <w:szCs w:val="24"/>
        </w:rPr>
        <w:t xml:space="preserve"> </w:t>
      </w:r>
      <w:r>
        <w:rPr>
          <w:rFonts w:ascii="Sylfaen" w:hAnsi="Sylfaen"/>
          <w:sz w:val="24"/>
          <w:szCs w:val="24"/>
        </w:rPr>
        <w:t>վերլուծության</w:t>
      </w:r>
      <w:r w:rsidRPr="00A1595B">
        <w:rPr>
          <w:rFonts w:ascii="Sylfaen" w:hAnsi="Sylfaen"/>
          <w:sz w:val="24"/>
          <w:szCs w:val="24"/>
        </w:rPr>
        <w:t xml:space="preserve"> համապատասխան ֆիզիկաքիմիական, կենսաքիմիական </w:t>
      </w:r>
      <w:r w:rsidR="00712415">
        <w:rPr>
          <w:rFonts w:ascii="Sylfaen" w:hAnsi="Sylfaen"/>
          <w:sz w:val="24"/>
          <w:szCs w:val="24"/>
        </w:rPr>
        <w:t>և</w:t>
      </w:r>
      <w:r w:rsidRPr="00A1595B">
        <w:rPr>
          <w:rFonts w:ascii="Sylfaen" w:hAnsi="Sylfaen"/>
          <w:sz w:val="24"/>
          <w:szCs w:val="24"/>
        </w:rPr>
        <w:t xml:space="preserve"> իմուն</w:t>
      </w:r>
      <w:r>
        <w:rPr>
          <w:rFonts w:ascii="Sylfaen" w:hAnsi="Sylfaen"/>
          <w:sz w:val="24"/>
          <w:szCs w:val="24"/>
        </w:rPr>
        <w:t>ա</w:t>
      </w:r>
      <w:r w:rsidRPr="00A1595B">
        <w:rPr>
          <w:rFonts w:ascii="Sylfaen" w:hAnsi="Sylfaen"/>
          <w:sz w:val="24"/>
          <w:szCs w:val="24"/>
        </w:rPr>
        <w:t>քիմիական մեթոդները, ինչպես նա</w:t>
      </w:r>
      <w:r w:rsidR="00712415">
        <w:rPr>
          <w:rFonts w:ascii="Sylfaen" w:hAnsi="Sylfaen"/>
          <w:sz w:val="24"/>
          <w:szCs w:val="24"/>
        </w:rPr>
        <w:t>և</w:t>
      </w:r>
      <w:r w:rsidRPr="00A1595B">
        <w:rPr>
          <w:rFonts w:ascii="Sylfaen" w:hAnsi="Sylfaen"/>
          <w:sz w:val="24"/>
          <w:szCs w:val="24"/>
        </w:rPr>
        <w:t xml:space="preserve"> դեգրադացիայի արգասիքի քանակական որոշման մեթոդները, եթե ուսումնասիրվող պատրաստուկի մաքրությունն ու մոլեկուլային բնութագրերը թույլ են տալիս կիրառել այդ մեթոդիկաները։</w:t>
      </w:r>
    </w:p>
    <w:p w14:paraId="6F5810DE" w14:textId="77777777" w:rsidR="00EC763D" w:rsidRDefault="00EC763D" w:rsidP="00D413E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Հաշվի առնելով նշվածը՝ հայտատուն պետք է ստանա կենսատեխնոլոգիական (կենսաբանական) դեղապատրաստուկի կայունության վերաբերյալ պատշաճ տվյալներ, որոնցում հաշվի են առնվում շրջակա միջավայրի ակտիվության, մաքրության </w:t>
      </w:r>
      <w:r w:rsidR="00712415">
        <w:rPr>
          <w:rFonts w:ascii="Sylfaen" w:hAnsi="Sylfaen"/>
          <w:sz w:val="24"/>
          <w:szCs w:val="24"/>
        </w:rPr>
        <w:t>և</w:t>
      </w:r>
      <w:r w:rsidRPr="00A1595B">
        <w:rPr>
          <w:rFonts w:ascii="Sylfaen" w:hAnsi="Sylfaen"/>
          <w:sz w:val="24"/>
          <w:szCs w:val="24"/>
        </w:rPr>
        <w:t xml:space="preserve"> որակի վրա ազդելու ունակ տարատեսակ պայմանները։ Ինչպես ակտիվ դեղագործական բաղադրամասի, այնպես էլ դեղապատրաստուկի հայտագրվող պիտանիության ժամկետը հաստատող հիմնական տվյալները պետք է հիմնված լինեն իրական ժամանակում </w:t>
      </w:r>
      <w:r w:rsidR="00712415">
        <w:rPr>
          <w:rFonts w:ascii="Sylfaen" w:hAnsi="Sylfaen"/>
          <w:sz w:val="24"/>
          <w:szCs w:val="24"/>
        </w:rPr>
        <w:t>և</w:t>
      </w:r>
      <w:r w:rsidRPr="00A1595B">
        <w:rPr>
          <w:rFonts w:ascii="Sylfaen" w:hAnsi="Sylfaen"/>
          <w:sz w:val="24"/>
          <w:szCs w:val="24"/>
        </w:rPr>
        <w:t xml:space="preserve"> իրական պայմաններում կայունության երկարաժամկետ հետազոտությունների (բնական</w:t>
      </w:r>
      <w:r w:rsidR="00AF216A" w:rsidRPr="00AF216A">
        <w:rPr>
          <w:rFonts w:ascii="Sylfaen" w:hAnsi="Sylfaen"/>
          <w:sz w:val="24"/>
          <w:szCs w:val="24"/>
        </w:rPr>
        <w:t> </w:t>
      </w:r>
      <w:r w:rsidRPr="00A1595B">
        <w:rPr>
          <w:rFonts w:ascii="Sylfaen" w:hAnsi="Sylfaen"/>
          <w:sz w:val="24"/>
          <w:szCs w:val="24"/>
        </w:rPr>
        <w:t xml:space="preserve">պայմաններում պահպանման հետազոտությունների) վրա։ Այսպիսով, բնական պայմաններում պահպանման </w:t>
      </w:r>
      <w:r w:rsidRPr="0073245E">
        <w:rPr>
          <w:rFonts w:ascii="Sylfaen" w:hAnsi="Sylfaen"/>
          <w:sz w:val="24"/>
          <w:szCs w:val="24"/>
        </w:rPr>
        <w:t xml:space="preserve">պատշաճ </w:t>
      </w:r>
      <w:r w:rsidRPr="00A1595B">
        <w:rPr>
          <w:rFonts w:ascii="Sylfaen" w:hAnsi="Sylfaen"/>
          <w:sz w:val="24"/>
          <w:szCs w:val="24"/>
        </w:rPr>
        <w:t>ծրագրի մշակումը դեղապատրաստուկի հաջող մշակման խիստ կար</w:t>
      </w:r>
      <w:r w:rsidR="00712415">
        <w:rPr>
          <w:rFonts w:ascii="Sylfaen" w:hAnsi="Sylfaen"/>
          <w:sz w:val="24"/>
          <w:szCs w:val="24"/>
        </w:rPr>
        <w:t>և</w:t>
      </w:r>
      <w:r w:rsidRPr="00A1595B">
        <w:rPr>
          <w:rFonts w:ascii="Sylfaen" w:hAnsi="Sylfaen"/>
          <w:sz w:val="24"/>
          <w:szCs w:val="24"/>
        </w:rPr>
        <w:t>որ փուլ է։ Սույն գլխի նպատակ</w:t>
      </w:r>
      <w:r>
        <w:rPr>
          <w:rFonts w:ascii="Sylfaen" w:hAnsi="Sylfaen"/>
          <w:sz w:val="24"/>
          <w:szCs w:val="24"/>
        </w:rPr>
        <w:t>ը</w:t>
      </w:r>
      <w:r w:rsidRPr="00A1595B">
        <w:rPr>
          <w:rFonts w:ascii="Sylfaen" w:hAnsi="Sylfaen"/>
          <w:sz w:val="24"/>
          <w:szCs w:val="24"/>
        </w:rPr>
        <w:t xml:space="preserve"> հայտատուներին կայունության </w:t>
      </w:r>
      <w:r>
        <w:rPr>
          <w:rFonts w:ascii="Sylfaen" w:hAnsi="Sylfaen"/>
          <w:sz w:val="24"/>
          <w:szCs w:val="24"/>
        </w:rPr>
        <w:t xml:space="preserve">այն </w:t>
      </w:r>
      <w:r w:rsidRPr="00A1595B">
        <w:rPr>
          <w:rFonts w:ascii="Sylfaen" w:hAnsi="Sylfaen"/>
          <w:sz w:val="24"/>
          <w:szCs w:val="24"/>
        </w:rPr>
        <w:t>հետազոտությունների տեսակների վերաբերյալ առաջարկություններ</w:t>
      </w:r>
      <w:r w:rsidRPr="00F44799">
        <w:rPr>
          <w:rFonts w:ascii="Sylfaen" w:hAnsi="Sylfaen"/>
          <w:sz w:val="24"/>
          <w:szCs w:val="24"/>
        </w:rPr>
        <w:t xml:space="preserve"> </w:t>
      </w:r>
      <w:r w:rsidRPr="00A1595B">
        <w:rPr>
          <w:rFonts w:ascii="Sylfaen" w:hAnsi="Sylfaen"/>
          <w:sz w:val="24"/>
          <w:szCs w:val="24"/>
        </w:rPr>
        <w:t>ներկայացնել</w:t>
      </w:r>
      <w:r>
        <w:rPr>
          <w:rFonts w:ascii="Sylfaen" w:hAnsi="Sylfaen"/>
          <w:sz w:val="24"/>
          <w:szCs w:val="24"/>
        </w:rPr>
        <w:t>ն է</w:t>
      </w:r>
      <w:r w:rsidRPr="00A1595B">
        <w:rPr>
          <w:rFonts w:ascii="Sylfaen" w:hAnsi="Sylfaen"/>
          <w:sz w:val="24"/>
          <w:szCs w:val="24"/>
        </w:rPr>
        <w:t>, որոնց արդյունքները հարկավոր է ներառել կենսաբանական դեղապատրաստուկների գրանցման դոսյեի մեջ։ Ստացված տեղեկությունների փորձաքննության ընթացքում կայունությանն առնչվող առաջնային տվյալները կարող են թարմացվել։</w:t>
      </w:r>
    </w:p>
    <w:p w14:paraId="208C1A06" w14:textId="77777777" w:rsidR="00EC763D" w:rsidRDefault="00EC763D" w:rsidP="00AF216A">
      <w:pPr>
        <w:spacing w:after="160" w:line="360" w:lineRule="auto"/>
        <w:ind w:left="567" w:right="566"/>
        <w:jc w:val="center"/>
        <w:rPr>
          <w:rFonts w:ascii="Sylfaen" w:hAnsi="Sylfaen"/>
          <w:sz w:val="24"/>
          <w:szCs w:val="24"/>
        </w:rPr>
      </w:pPr>
    </w:p>
    <w:p w14:paraId="39CF17F2" w14:textId="77777777"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Կիրառության ոլորտը</w:t>
      </w:r>
    </w:p>
    <w:p w14:paraId="58D6687E" w14:textId="77777777" w:rsidR="00EC763D" w:rsidRDefault="00EC763D" w:rsidP="00AF216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շարադրված դրույթները տարածվում են ճիշտ բնութագրված սպիտակուցների </w:t>
      </w:r>
      <w:r w:rsidR="00712415">
        <w:rPr>
          <w:rFonts w:ascii="Sylfaen" w:hAnsi="Sylfaen"/>
          <w:sz w:val="24"/>
          <w:szCs w:val="24"/>
        </w:rPr>
        <w:t>և</w:t>
      </w:r>
      <w:r w:rsidRPr="00A1595B">
        <w:rPr>
          <w:rFonts w:ascii="Sylfaen" w:hAnsi="Sylfaen"/>
          <w:sz w:val="24"/>
          <w:szCs w:val="24"/>
        </w:rPr>
        <w:t xml:space="preserve"> պոլիպեպտիդների, դրանց ածանցյալների </w:t>
      </w:r>
      <w:r w:rsidR="00712415">
        <w:rPr>
          <w:rFonts w:ascii="Sylfaen" w:hAnsi="Sylfaen"/>
          <w:sz w:val="24"/>
          <w:szCs w:val="24"/>
        </w:rPr>
        <w:t>և</w:t>
      </w:r>
      <w:r w:rsidRPr="00A1595B">
        <w:rPr>
          <w:rFonts w:ascii="Sylfaen" w:hAnsi="Sylfaen"/>
          <w:sz w:val="24"/>
          <w:szCs w:val="24"/>
        </w:rPr>
        <w:t xml:space="preserve"> այն պատրաստուկների վրա, որոնց կազմի մեջ դրանք մտնում են։ Այդ սպիտակուցները </w:t>
      </w:r>
      <w:r w:rsidR="00712415">
        <w:rPr>
          <w:rFonts w:ascii="Sylfaen" w:hAnsi="Sylfaen"/>
          <w:sz w:val="24"/>
          <w:szCs w:val="24"/>
        </w:rPr>
        <w:t>և</w:t>
      </w:r>
      <w:r w:rsidRPr="00A1595B">
        <w:rPr>
          <w:rFonts w:ascii="Sylfaen" w:hAnsi="Sylfaen"/>
          <w:sz w:val="24"/>
          <w:szCs w:val="24"/>
        </w:rPr>
        <w:t xml:space="preserve"> պոլիպեպտիդները պետք է առանձնացված լինեն հյուսվածքներից, օրգանիզմի հեղուկ միջավայրերից, </w:t>
      </w:r>
      <w:r>
        <w:rPr>
          <w:rFonts w:ascii="Sylfaen" w:hAnsi="Sylfaen"/>
          <w:sz w:val="24"/>
          <w:szCs w:val="24"/>
        </w:rPr>
        <w:t>բջջային</w:t>
      </w:r>
      <w:r w:rsidRPr="00A1595B">
        <w:rPr>
          <w:rFonts w:ascii="Sylfaen" w:hAnsi="Sylfaen"/>
          <w:sz w:val="24"/>
          <w:szCs w:val="24"/>
        </w:rPr>
        <w:t xml:space="preserve"> կուլտուրաներից կամ առաջանան ռեկոմբինատ ԴՆԹ-ի տեխնոլոգիայի կիրառմամբ։ Այսպիսով, սույն գլխում նկարագրվում են տվյալների ստացումն ու այնպիսի կենսատեխնոլոգիական (կենսաբանական) պատրաստուկների կայունության ուսումնասիրման արդյունքները ներկայացնելը, ինչպիսիք են ցիտոկինները (ինտերֆերոնները, ինտերլեյկինները, գաղութախթանիչ գործոնները, ուռուցքի </w:t>
      </w:r>
      <w:r w:rsidRPr="00A1595B">
        <w:rPr>
          <w:rFonts w:ascii="Sylfaen" w:hAnsi="Sylfaen"/>
          <w:sz w:val="24"/>
          <w:szCs w:val="24"/>
        </w:rPr>
        <w:lastRenderedPageBreak/>
        <w:t xml:space="preserve">մեռուկացման գործոնները), էրիթրոպոետինները, պլազմինոգենն ակտիվացնողները, արյան մակարդման պլազմային գործոնները, աճի հորմոնները </w:t>
      </w:r>
      <w:r w:rsidR="00712415">
        <w:rPr>
          <w:rFonts w:ascii="Sylfaen" w:hAnsi="Sylfaen"/>
          <w:sz w:val="24"/>
          <w:szCs w:val="24"/>
        </w:rPr>
        <w:t>և</w:t>
      </w:r>
      <w:r w:rsidRPr="00A1595B">
        <w:rPr>
          <w:rFonts w:ascii="Sylfaen" w:hAnsi="Sylfaen"/>
          <w:sz w:val="24"/>
          <w:szCs w:val="24"/>
        </w:rPr>
        <w:t xml:space="preserve"> աճի գործոնները, ինսուլինները, մոնոկլոնալ հակամարմինները </w:t>
      </w:r>
      <w:r w:rsidR="00712415">
        <w:rPr>
          <w:rFonts w:ascii="Sylfaen" w:hAnsi="Sylfaen"/>
          <w:sz w:val="24"/>
          <w:szCs w:val="24"/>
        </w:rPr>
        <w:t>և</w:t>
      </w:r>
      <w:r w:rsidRPr="00A1595B">
        <w:rPr>
          <w:rFonts w:ascii="Sylfaen" w:hAnsi="Sylfaen"/>
          <w:sz w:val="24"/>
          <w:szCs w:val="24"/>
        </w:rPr>
        <w:t xml:space="preserve"> պատվաստանյութերը, որոնք բաղկացած են ճիշտ բնութագրված սպիտակուցներից կամ պոլիպեպտիդներից։ Բացի այդ, ստոր</w:t>
      </w:r>
      <w:r w:rsidR="00712415">
        <w:rPr>
          <w:rFonts w:ascii="Sylfaen" w:hAnsi="Sylfaen"/>
          <w:sz w:val="24"/>
          <w:szCs w:val="24"/>
        </w:rPr>
        <w:t>և</w:t>
      </w:r>
      <w:r w:rsidRPr="00A1595B">
        <w:rPr>
          <w:rFonts w:ascii="Sylfaen" w:hAnsi="Sylfaen"/>
          <w:sz w:val="24"/>
          <w:szCs w:val="24"/>
        </w:rPr>
        <w:t xml:space="preserve"> ներկայացված պահանջները կարող են տարածվել դեղապատրաստուկների այլ տեսակների, օրինակ՝ սովորական պատվաստանյութերի վրա, եթե դա նշված է սույն կանոնների հատուկ գլուխներում կամ Միության իրավունքի մաս կազմող ակտերում։ Սույն գլխի առաջարկությունները չեն տարածվում հակաբիոտիկների, ալերգենների մզվածքների, հեպարինների, վիտամինների, ամբողջական արյան կամ արյան բջջային բաղադրիչների վրա։</w:t>
      </w:r>
    </w:p>
    <w:p w14:paraId="347391DA" w14:textId="77777777" w:rsidR="00EC763D" w:rsidRDefault="00EC763D" w:rsidP="00AF216A">
      <w:pPr>
        <w:spacing w:after="160" w:line="360" w:lineRule="auto"/>
        <w:ind w:left="567" w:right="566"/>
        <w:jc w:val="center"/>
        <w:rPr>
          <w:rFonts w:ascii="Sylfaen" w:hAnsi="Sylfaen"/>
          <w:sz w:val="24"/>
          <w:szCs w:val="24"/>
        </w:rPr>
      </w:pPr>
    </w:p>
    <w:p w14:paraId="50AF1722" w14:textId="77777777"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Տերմինաբանությունը</w:t>
      </w:r>
    </w:p>
    <w:p w14:paraId="6817635E" w14:textId="77777777" w:rsidR="00EC763D" w:rsidRDefault="00EC763D" w:rsidP="00AF216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գլխի նպատակներով գործածվում են հասկացություններ (տերմիններ)՝ Միության իրավունքի մաս կազմող </w:t>
      </w:r>
      <w:r w:rsidR="00712415">
        <w:rPr>
          <w:rFonts w:ascii="Sylfaen" w:hAnsi="Sylfaen"/>
          <w:sz w:val="24"/>
          <w:szCs w:val="24"/>
        </w:rPr>
        <w:t>և</w:t>
      </w:r>
      <w:r w:rsidRPr="00A1595B">
        <w:rPr>
          <w:rFonts w:ascii="Sylfaen" w:hAnsi="Sylfaen"/>
          <w:sz w:val="24"/>
          <w:szCs w:val="24"/>
        </w:rPr>
        <w:t xml:space="preserve"> դեղապատրաստուկների կայունության ուսումնասիրությունը կանոնակարգող ակտերով սահմանված իմաստներով։ Քանի որ կենսատեխնոլոգիական (կենսաբանական) պատրաստուկներ արտադրողները գործածում են նա</w:t>
      </w:r>
      <w:r w:rsidR="00712415">
        <w:rPr>
          <w:rFonts w:ascii="Sylfaen" w:hAnsi="Sylfaen"/>
          <w:sz w:val="24"/>
          <w:szCs w:val="24"/>
        </w:rPr>
        <w:t>և</w:t>
      </w:r>
      <w:r w:rsidRPr="00A1595B">
        <w:rPr>
          <w:rFonts w:ascii="Sylfaen" w:hAnsi="Sylfaen"/>
          <w:sz w:val="24"/>
          <w:szCs w:val="24"/>
        </w:rPr>
        <w:t xml:space="preserve"> ավանդական տերմինաբանություն, փակագծերում ներկայացվում են համապատասխան ավանդական տերմինները։</w:t>
      </w:r>
    </w:p>
    <w:p w14:paraId="644BFC31" w14:textId="77777777" w:rsidR="00EC763D" w:rsidRDefault="00EC763D" w:rsidP="00AF216A">
      <w:pPr>
        <w:spacing w:after="160" w:line="360" w:lineRule="auto"/>
        <w:ind w:left="567" w:right="566"/>
        <w:jc w:val="center"/>
        <w:rPr>
          <w:rFonts w:ascii="Sylfaen" w:hAnsi="Sylfaen"/>
          <w:sz w:val="24"/>
          <w:szCs w:val="24"/>
        </w:rPr>
      </w:pPr>
    </w:p>
    <w:p w14:paraId="5216C4FB" w14:textId="77777777"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 Սերիաների ընտրությունը</w:t>
      </w:r>
    </w:p>
    <w:p w14:paraId="4E8FC193" w14:textId="77777777"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4.1. Ակտիվ դեղագործական բաղադրամաս (չբաժնեծրարված նյութ)</w:t>
      </w:r>
    </w:p>
    <w:p w14:paraId="7C020FEC" w14:textId="77777777" w:rsidR="00EC763D" w:rsidRDefault="00EC763D" w:rsidP="00AF216A">
      <w:pPr>
        <w:spacing w:after="160" w:line="360" w:lineRule="auto"/>
        <w:ind w:firstLine="567"/>
        <w:jc w:val="both"/>
        <w:rPr>
          <w:rFonts w:ascii="Sylfaen" w:hAnsi="Sylfaen"/>
          <w:sz w:val="24"/>
          <w:szCs w:val="24"/>
        </w:rPr>
      </w:pPr>
      <w:r w:rsidRPr="00A1595B">
        <w:rPr>
          <w:rFonts w:ascii="Sylfaen" w:hAnsi="Sylfaen"/>
          <w:sz w:val="24"/>
          <w:szCs w:val="24"/>
        </w:rPr>
        <w:t>Չբաժնեծրարված նյութը նախապատրաստելուց հետո</w:t>
      </w:r>
      <w:r>
        <w:rPr>
          <w:rFonts w:ascii="Sylfaen" w:hAnsi="Sylfaen"/>
          <w:sz w:val="24"/>
          <w:szCs w:val="24"/>
        </w:rPr>
        <w:t>՝</w:t>
      </w:r>
      <w:r w:rsidRPr="00A1595B">
        <w:rPr>
          <w:rFonts w:ascii="Sylfaen" w:hAnsi="Sylfaen"/>
          <w:sz w:val="24"/>
          <w:szCs w:val="24"/>
        </w:rPr>
        <w:t xml:space="preserve"> մինչ</w:t>
      </w:r>
      <w:r w:rsidR="00712415">
        <w:rPr>
          <w:rFonts w:ascii="Sylfaen" w:hAnsi="Sylfaen"/>
          <w:sz w:val="24"/>
          <w:szCs w:val="24"/>
        </w:rPr>
        <w:t>և</w:t>
      </w:r>
      <w:r w:rsidRPr="00A1595B">
        <w:rPr>
          <w:rFonts w:ascii="Sylfaen" w:hAnsi="Sylfaen"/>
          <w:sz w:val="24"/>
          <w:szCs w:val="24"/>
        </w:rPr>
        <w:t xml:space="preserve"> դեղաձ</w:t>
      </w:r>
      <w:r w:rsidR="00712415">
        <w:rPr>
          <w:rFonts w:ascii="Sylfaen" w:hAnsi="Sylfaen"/>
          <w:sz w:val="24"/>
          <w:szCs w:val="24"/>
        </w:rPr>
        <w:t>և</w:t>
      </w:r>
      <w:r w:rsidRPr="00A1595B">
        <w:rPr>
          <w:rFonts w:ascii="Sylfaen" w:hAnsi="Sylfaen"/>
          <w:sz w:val="24"/>
          <w:szCs w:val="24"/>
        </w:rPr>
        <w:t xml:space="preserve">երի պատրաստումը </w:t>
      </w:r>
      <w:r w:rsidR="00712415">
        <w:rPr>
          <w:rFonts w:ascii="Sylfaen" w:hAnsi="Sylfaen"/>
          <w:sz w:val="24"/>
          <w:szCs w:val="24"/>
        </w:rPr>
        <w:t>և</w:t>
      </w:r>
      <w:r w:rsidRPr="00A1595B">
        <w:rPr>
          <w:rFonts w:ascii="Sylfaen" w:hAnsi="Sylfaen"/>
          <w:sz w:val="24"/>
          <w:szCs w:val="24"/>
        </w:rPr>
        <w:t xml:space="preserve"> արտադրության ավարտական փուլերը</w:t>
      </w:r>
      <w:r>
        <w:rPr>
          <w:rFonts w:ascii="Sylfaen" w:hAnsi="Sylfaen"/>
          <w:sz w:val="24"/>
          <w:szCs w:val="24"/>
        </w:rPr>
        <w:t>,</w:t>
      </w:r>
      <w:r w:rsidRPr="00A1595B">
        <w:rPr>
          <w:rFonts w:ascii="Sylfaen" w:hAnsi="Sylfaen"/>
          <w:sz w:val="24"/>
          <w:szCs w:val="24"/>
        </w:rPr>
        <w:t xml:space="preserve"> պահելու անհրաժեշտության դեպքում պահանջվում է ներկայացնել կայունության վերաբերյալ տվյալներ առնվազն այն 3 սերիաների համար, որոնց արտադրության </w:t>
      </w:r>
      <w:r w:rsidR="00712415">
        <w:rPr>
          <w:rFonts w:ascii="Sylfaen" w:hAnsi="Sylfaen"/>
          <w:sz w:val="24"/>
          <w:szCs w:val="24"/>
        </w:rPr>
        <w:t>և</w:t>
      </w:r>
      <w:r w:rsidRPr="00A1595B">
        <w:rPr>
          <w:rFonts w:ascii="Sylfaen" w:hAnsi="Sylfaen"/>
          <w:sz w:val="24"/>
          <w:szCs w:val="24"/>
        </w:rPr>
        <w:t xml:space="preserve"> պահպանման պայմաններն արտացոլում են արդյունաբերական մասշտաբի </w:t>
      </w:r>
      <w:r w:rsidRPr="00A1595B">
        <w:rPr>
          <w:rFonts w:ascii="Sylfaen" w:hAnsi="Sylfaen"/>
          <w:sz w:val="24"/>
          <w:szCs w:val="24"/>
        </w:rPr>
        <w:lastRenderedPageBreak/>
        <w:t>պայմանները։ 6 ամսից ավելի պահելու անհրաժեշտության դեպքում առաջնային գրանցման դոսյեի մեջ հարկավոր է ներառել առնվազն 6 ամիս տ</w:t>
      </w:r>
      <w:r w:rsidR="00712415">
        <w:rPr>
          <w:rFonts w:ascii="Sylfaen" w:hAnsi="Sylfaen"/>
          <w:sz w:val="24"/>
          <w:szCs w:val="24"/>
        </w:rPr>
        <w:t>և</w:t>
      </w:r>
      <w:r w:rsidRPr="00A1595B">
        <w:rPr>
          <w:rFonts w:ascii="Sylfaen" w:hAnsi="Sylfaen"/>
          <w:sz w:val="24"/>
          <w:szCs w:val="24"/>
        </w:rPr>
        <w:t>ողությամբ կայունության փորձարկումների արդյունքները։ 6 ամսից պակաս պահ</w:t>
      </w:r>
      <w:r>
        <w:rPr>
          <w:rFonts w:ascii="Sylfaen" w:hAnsi="Sylfaen"/>
          <w:sz w:val="24"/>
          <w:szCs w:val="24"/>
        </w:rPr>
        <w:t>պան</w:t>
      </w:r>
      <w:r w:rsidRPr="00A1595B">
        <w:rPr>
          <w:rFonts w:ascii="Sylfaen" w:hAnsi="Sylfaen"/>
          <w:sz w:val="24"/>
          <w:szCs w:val="24"/>
        </w:rPr>
        <w:t xml:space="preserve">ման ժամկետով ակտիվ դեղագործական բաղադրամասերի համար կայունության վերաբերյալ տվյալների նվազագույն ծավալը գրանցման դոսյեն նախնական ներկայացնելու պահի դրությամբ որոշվում է անհատական կարգով։ Գրանցման դոսյեն ներկայացնելիս թույլատրվում է ներկայացնել տվյալներ՝ ըստ ակտիվ դեղագործական բաղադրամասի փորձարդյունաբերական այն սերիաների, որոնք արտադրված են ֆերմենտացման </w:t>
      </w:r>
      <w:r w:rsidR="00712415">
        <w:rPr>
          <w:rFonts w:ascii="Sylfaen" w:hAnsi="Sylfaen"/>
          <w:sz w:val="24"/>
          <w:szCs w:val="24"/>
        </w:rPr>
        <w:t>և</w:t>
      </w:r>
      <w:r w:rsidRPr="00A1595B">
        <w:rPr>
          <w:rFonts w:ascii="Sylfaen" w:hAnsi="Sylfaen"/>
          <w:sz w:val="24"/>
          <w:szCs w:val="24"/>
        </w:rPr>
        <w:t xml:space="preserve"> մաքրման նվազեցված մասշտաբով. ընդ</w:t>
      </w:r>
      <w:r w:rsidR="00AF216A" w:rsidRPr="00AF216A">
        <w:rPr>
          <w:rFonts w:ascii="Sylfaen" w:hAnsi="Sylfaen"/>
          <w:sz w:val="24"/>
          <w:szCs w:val="24"/>
        </w:rPr>
        <w:t> </w:t>
      </w:r>
      <w:r w:rsidRPr="00A1595B">
        <w:rPr>
          <w:rFonts w:ascii="Sylfaen" w:hAnsi="Sylfaen"/>
          <w:sz w:val="24"/>
          <w:szCs w:val="24"/>
        </w:rPr>
        <w:t>որում, հայտատուն պետք է ստանձնի գրանցման հավաստագրի ստացումից հետո արդյունաբերական մասշտաբի առաջին երեք սերիաները կայունության երկարաժամկետ գնահատման ծրագրի մեջ ներառելու պարտավորությունը։</w:t>
      </w:r>
    </w:p>
    <w:p w14:paraId="7629C3AC" w14:textId="77777777" w:rsidR="00EC763D" w:rsidRDefault="00EC763D" w:rsidP="00AF216A">
      <w:pPr>
        <w:spacing w:after="160" w:line="360" w:lineRule="auto"/>
        <w:ind w:firstLine="567"/>
        <w:jc w:val="both"/>
        <w:rPr>
          <w:rFonts w:ascii="Sylfaen" w:hAnsi="Sylfaen"/>
          <w:spacing w:val="-4"/>
          <w:sz w:val="24"/>
          <w:szCs w:val="24"/>
        </w:rPr>
      </w:pPr>
      <w:r>
        <w:rPr>
          <w:rFonts w:ascii="Sylfaen" w:hAnsi="Sylfaen"/>
          <w:sz w:val="24"/>
          <w:szCs w:val="24"/>
        </w:rPr>
        <w:t>Կ</w:t>
      </w:r>
      <w:r w:rsidRPr="00A1595B">
        <w:rPr>
          <w:rFonts w:ascii="Sylfaen" w:hAnsi="Sylfaen"/>
          <w:sz w:val="24"/>
          <w:szCs w:val="24"/>
        </w:rPr>
        <w:t xml:space="preserve">այունության ուսումնասիրության ծրագրի համար նախատեսված </w:t>
      </w:r>
      <w:r>
        <w:rPr>
          <w:rFonts w:ascii="Sylfaen" w:hAnsi="Sylfaen"/>
          <w:sz w:val="24"/>
          <w:szCs w:val="24"/>
        </w:rPr>
        <w:t>ա</w:t>
      </w:r>
      <w:r w:rsidRPr="00A1595B">
        <w:rPr>
          <w:rFonts w:ascii="Sylfaen" w:hAnsi="Sylfaen"/>
          <w:sz w:val="24"/>
          <w:szCs w:val="24"/>
        </w:rPr>
        <w:t xml:space="preserve">կտիվ դեղագործական </w:t>
      </w:r>
      <w:r>
        <w:rPr>
          <w:rFonts w:ascii="Sylfaen" w:hAnsi="Sylfaen"/>
          <w:sz w:val="24"/>
          <w:szCs w:val="24"/>
        </w:rPr>
        <w:t>բաղադրամասի</w:t>
      </w:r>
      <w:r w:rsidRPr="00A1595B">
        <w:rPr>
          <w:rFonts w:ascii="Sylfaen" w:hAnsi="Sylfaen"/>
          <w:sz w:val="24"/>
          <w:szCs w:val="24"/>
        </w:rPr>
        <w:t xml:space="preserve"> սերիաների որակը պետք է արտացոլի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ուսումնասիրված նյութի, ինչպես նա</w:t>
      </w:r>
      <w:r w:rsidR="00712415">
        <w:rPr>
          <w:rFonts w:ascii="Sylfaen" w:hAnsi="Sylfaen"/>
          <w:sz w:val="24"/>
          <w:szCs w:val="24"/>
        </w:rPr>
        <w:t>և</w:t>
      </w:r>
      <w:r w:rsidRPr="00A1595B">
        <w:rPr>
          <w:rFonts w:ascii="Sylfaen" w:hAnsi="Sylfaen"/>
          <w:sz w:val="24"/>
          <w:szCs w:val="24"/>
        </w:rPr>
        <w:t xml:space="preserve"> այն նյութի որակը, որն արտադրվելու է արդյունաբերական մասշտաբով։ Բացի այդ, փորձարդյունաբերական արտադրության շրջանակներում ստացված ակտիվ դեղագործական բաղադրամասը (չբաժնեծրարված նյութը) պետք</w:t>
      </w:r>
      <w:r w:rsidR="00AF216A" w:rsidRPr="00AF216A">
        <w:rPr>
          <w:rFonts w:ascii="Sylfaen" w:hAnsi="Sylfaen"/>
          <w:sz w:val="24"/>
          <w:szCs w:val="24"/>
        </w:rPr>
        <w:t xml:space="preserve"> </w:t>
      </w:r>
      <w:r w:rsidRPr="00A1595B">
        <w:rPr>
          <w:rFonts w:ascii="Sylfaen" w:hAnsi="Sylfaen"/>
          <w:sz w:val="24"/>
          <w:szCs w:val="24"/>
        </w:rPr>
        <w:t xml:space="preserve">է արտադրվի արդյունաբերական մասշտաբի պայմաններն արտացոլող պահպանման գործընթացի </w:t>
      </w:r>
      <w:r w:rsidR="00712415">
        <w:rPr>
          <w:rFonts w:ascii="Sylfaen" w:hAnsi="Sylfaen"/>
          <w:sz w:val="24"/>
          <w:szCs w:val="24"/>
        </w:rPr>
        <w:t>և</w:t>
      </w:r>
      <w:r w:rsidRPr="00A1595B">
        <w:rPr>
          <w:rFonts w:ascii="Sylfaen" w:hAnsi="Sylfaen"/>
          <w:sz w:val="24"/>
          <w:szCs w:val="24"/>
        </w:rPr>
        <w:t xml:space="preserve"> պայմանների կիրառմամբ։ Կայունության ուսումնասիրության ծրագրում ներառված ակտիվ դեղագործական բաղադրամասը պետք է պահվի այնպիսի կոնտեյներներում (փաթեթվածքում), որոնք հատկություններով </w:t>
      </w:r>
      <w:r w:rsidRPr="00A1595B">
        <w:rPr>
          <w:rFonts w:ascii="Sylfaen" w:hAnsi="Sylfaen"/>
          <w:spacing w:val="-4"/>
          <w:sz w:val="24"/>
          <w:szCs w:val="24"/>
        </w:rPr>
        <w:t xml:space="preserve">համապատասխանում են այն կոնտեյներներին (փաթեթվածքին), որոնք օգտագործվելու են արդյունաբերական արտադրության ժամանակ պահպանելու համար։ Ակտիվ դեղագործական բաղադրամասի կայունության ուսումնասիրության դեպքում թույլատրվում է ավելի փոքր ծավալով կոնտեյներների օգտագործումը, եթե դրանք արտադրված են համանման նյութից </w:t>
      </w:r>
      <w:r w:rsidR="00712415">
        <w:rPr>
          <w:rFonts w:ascii="Sylfaen" w:hAnsi="Sylfaen"/>
          <w:spacing w:val="-4"/>
          <w:sz w:val="24"/>
          <w:szCs w:val="24"/>
        </w:rPr>
        <w:t>և</w:t>
      </w:r>
      <w:r w:rsidRPr="00A1595B">
        <w:rPr>
          <w:rFonts w:ascii="Sylfaen" w:hAnsi="Sylfaen"/>
          <w:spacing w:val="-4"/>
          <w:sz w:val="24"/>
          <w:szCs w:val="24"/>
        </w:rPr>
        <w:t xml:space="preserve"> «խցանափակ կոնտեյներ»</w:t>
      </w:r>
      <w:r>
        <w:rPr>
          <w:rFonts w:ascii="Sylfaen" w:hAnsi="Sylfaen"/>
          <w:spacing w:val="-4"/>
          <w:sz w:val="24"/>
          <w:szCs w:val="24"/>
        </w:rPr>
        <w:t>՝</w:t>
      </w:r>
      <w:r w:rsidRPr="00A1595B">
        <w:rPr>
          <w:rFonts w:ascii="Sylfaen" w:hAnsi="Sylfaen"/>
          <w:spacing w:val="-4"/>
          <w:sz w:val="24"/>
          <w:szCs w:val="24"/>
        </w:rPr>
        <w:t xml:space="preserve"> մի</w:t>
      </w:r>
      <w:r w:rsidR="00712415">
        <w:rPr>
          <w:rFonts w:ascii="Sylfaen" w:hAnsi="Sylfaen"/>
          <w:spacing w:val="-4"/>
          <w:sz w:val="24"/>
          <w:szCs w:val="24"/>
        </w:rPr>
        <w:t>և</w:t>
      </w:r>
      <w:r w:rsidRPr="00A1595B">
        <w:rPr>
          <w:rFonts w:ascii="Sylfaen" w:hAnsi="Sylfaen"/>
          <w:spacing w:val="-4"/>
          <w:sz w:val="24"/>
          <w:szCs w:val="24"/>
        </w:rPr>
        <w:t>նույն համակարգի միջոցով, որոնք օգտագործվելու են արդյունաբերական արտադրության մեջ։</w:t>
      </w:r>
    </w:p>
    <w:p w14:paraId="3B448FE7" w14:textId="77777777" w:rsidR="00EC763D" w:rsidRDefault="00EC763D" w:rsidP="00AF216A">
      <w:pPr>
        <w:spacing w:after="160" w:line="360" w:lineRule="auto"/>
        <w:ind w:left="567" w:right="566"/>
        <w:jc w:val="center"/>
        <w:rPr>
          <w:rFonts w:ascii="Sylfaen" w:hAnsi="Sylfaen"/>
          <w:sz w:val="24"/>
          <w:szCs w:val="24"/>
        </w:rPr>
      </w:pPr>
      <w:r w:rsidRPr="00A1595B">
        <w:rPr>
          <w:rFonts w:ascii="Sylfaen" w:hAnsi="Sylfaen"/>
          <w:sz w:val="24"/>
          <w:szCs w:val="24"/>
        </w:rPr>
        <w:lastRenderedPageBreak/>
        <w:t>4.2. Միջանկյալ արգասիքները</w:t>
      </w:r>
    </w:p>
    <w:p w14:paraId="5051527B" w14:textId="77777777" w:rsidR="00EC763D" w:rsidRDefault="00EC763D" w:rsidP="00AF216A">
      <w:pPr>
        <w:spacing w:after="160" w:line="360" w:lineRule="auto"/>
        <w:ind w:firstLine="567"/>
        <w:jc w:val="both"/>
        <w:rPr>
          <w:rFonts w:ascii="Sylfaen" w:eastAsia="Times New Roman" w:hAnsi="Sylfaen" w:cs="Times New Roman"/>
          <w:spacing w:val="-4"/>
          <w:sz w:val="24"/>
          <w:szCs w:val="24"/>
        </w:rPr>
      </w:pPr>
      <w:r w:rsidRPr="00A1595B">
        <w:rPr>
          <w:rFonts w:ascii="Sylfaen" w:hAnsi="Sylfaen"/>
          <w:sz w:val="24"/>
          <w:szCs w:val="24"/>
        </w:rPr>
        <w:t>Կենսատեխնոլոգիական (կենսաբանական) պատրաստուկների արտադրության գործընթացում որոշակի միջանկյալ արգասիք</w:t>
      </w:r>
      <w:r>
        <w:rPr>
          <w:rFonts w:ascii="Sylfaen" w:hAnsi="Sylfaen"/>
          <w:sz w:val="24"/>
          <w:szCs w:val="24"/>
        </w:rPr>
        <w:t>ներ</w:t>
      </w:r>
      <w:r w:rsidRPr="00A1595B">
        <w:rPr>
          <w:rFonts w:ascii="Sylfaen" w:hAnsi="Sylfaen"/>
          <w:sz w:val="24"/>
          <w:szCs w:val="24"/>
        </w:rPr>
        <w:t xml:space="preserve">ի որակը </w:t>
      </w:r>
      <w:r w:rsidR="00712415">
        <w:rPr>
          <w:rFonts w:ascii="Sylfaen" w:hAnsi="Sylfaen"/>
          <w:sz w:val="24"/>
          <w:szCs w:val="24"/>
        </w:rPr>
        <w:t>և</w:t>
      </w:r>
      <w:r w:rsidRPr="00A1595B">
        <w:rPr>
          <w:rFonts w:ascii="Sylfaen" w:hAnsi="Sylfaen"/>
          <w:sz w:val="24"/>
          <w:szCs w:val="24"/>
        </w:rPr>
        <w:t xml:space="preserve"> որակի հսկողությունը կարող </w:t>
      </w:r>
      <w:r w:rsidRPr="00A1595B">
        <w:rPr>
          <w:rFonts w:ascii="Sylfaen" w:hAnsi="Sylfaen"/>
          <w:spacing w:val="-4"/>
          <w:sz w:val="24"/>
          <w:szCs w:val="24"/>
        </w:rPr>
        <w:t>են խիստ կար</w:t>
      </w:r>
      <w:r w:rsidR="00712415">
        <w:rPr>
          <w:rFonts w:ascii="Sylfaen" w:hAnsi="Sylfaen"/>
          <w:spacing w:val="-4"/>
          <w:sz w:val="24"/>
          <w:szCs w:val="24"/>
        </w:rPr>
        <w:t>և</w:t>
      </w:r>
      <w:r w:rsidRPr="00A1595B">
        <w:rPr>
          <w:rFonts w:ascii="Sylfaen" w:hAnsi="Sylfaen"/>
          <w:spacing w:val="-4"/>
          <w:sz w:val="24"/>
          <w:szCs w:val="24"/>
        </w:rPr>
        <w:t>որ լինել դեղապատրաստուկի ստացման համար։ Ընդհանուր առմամբ, արտադրողը պետք է նույնականացնի միջանկյալ արգասիք</w:t>
      </w:r>
      <w:r>
        <w:rPr>
          <w:rFonts w:ascii="Sylfaen" w:hAnsi="Sylfaen"/>
          <w:spacing w:val="-4"/>
          <w:sz w:val="24"/>
          <w:szCs w:val="24"/>
        </w:rPr>
        <w:t>ներ</w:t>
      </w:r>
      <w:r w:rsidRPr="00A1595B">
        <w:rPr>
          <w:rFonts w:ascii="Sylfaen" w:hAnsi="Sylfaen"/>
          <w:spacing w:val="-4"/>
          <w:sz w:val="24"/>
          <w:szCs w:val="24"/>
        </w:rPr>
        <w:t xml:space="preserve">ը </w:t>
      </w:r>
      <w:r w:rsidR="00712415">
        <w:rPr>
          <w:rFonts w:ascii="Sylfaen" w:hAnsi="Sylfaen"/>
          <w:spacing w:val="-4"/>
          <w:sz w:val="24"/>
          <w:szCs w:val="24"/>
        </w:rPr>
        <w:t>և</w:t>
      </w:r>
      <w:r w:rsidRPr="00A1595B">
        <w:rPr>
          <w:rFonts w:ascii="Sylfaen" w:hAnsi="Sylfaen"/>
          <w:spacing w:val="-4"/>
          <w:sz w:val="24"/>
          <w:szCs w:val="24"/>
        </w:rPr>
        <w:t xml:space="preserve"> մշակված գործընթացի շրջանակներում մշակի դրանց կայունությունն ապահովող սեփական չափորոշիչները </w:t>
      </w:r>
      <w:r w:rsidR="00712415">
        <w:rPr>
          <w:rFonts w:ascii="Sylfaen" w:hAnsi="Sylfaen"/>
          <w:spacing w:val="-4"/>
          <w:sz w:val="24"/>
          <w:szCs w:val="24"/>
        </w:rPr>
        <w:t>և</w:t>
      </w:r>
      <w:r w:rsidRPr="00A1595B">
        <w:rPr>
          <w:rFonts w:ascii="Sylfaen" w:hAnsi="Sylfaen"/>
          <w:spacing w:val="-4"/>
          <w:sz w:val="24"/>
          <w:szCs w:val="24"/>
        </w:rPr>
        <w:t xml:space="preserve"> արտադրական սահմանափակումները։ Չնայած փորձարդյունաբերական մասշտաբում ստացված տվյալների գործածության թույլատրելիությանը</w:t>
      </w:r>
      <w:r>
        <w:rPr>
          <w:rFonts w:ascii="Sylfaen" w:hAnsi="Sylfaen"/>
          <w:spacing w:val="-4"/>
          <w:sz w:val="24"/>
          <w:szCs w:val="24"/>
        </w:rPr>
        <w:t>՝</w:t>
      </w:r>
      <w:r w:rsidRPr="00A1595B">
        <w:rPr>
          <w:rFonts w:ascii="Sylfaen" w:hAnsi="Sylfaen"/>
          <w:spacing w:val="-4"/>
          <w:sz w:val="24"/>
          <w:szCs w:val="24"/>
        </w:rPr>
        <w:t xml:space="preserve"> արտադրողը պետք է հաստատի ստացված արդյունքների՝ արդյունաբերական մասշտաբի վրա արտարկման հնարավորությունը։</w:t>
      </w:r>
    </w:p>
    <w:p w14:paraId="5AD6100C" w14:textId="77777777" w:rsidR="00EC763D" w:rsidRDefault="00EC763D" w:rsidP="00AF216A">
      <w:pPr>
        <w:spacing w:after="160" w:line="360" w:lineRule="auto"/>
        <w:ind w:left="567" w:right="566"/>
        <w:jc w:val="center"/>
        <w:rPr>
          <w:rFonts w:ascii="Sylfaen" w:eastAsia="Times New Roman" w:hAnsi="Sylfaen" w:cs="Times New Roman"/>
          <w:sz w:val="24"/>
          <w:szCs w:val="24"/>
        </w:rPr>
      </w:pPr>
    </w:p>
    <w:p w14:paraId="6132949E" w14:textId="77777777"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4.3. Դեղապատրաստուկ </w:t>
      </w:r>
      <w:r w:rsidR="00AF216A" w:rsidRPr="00AF216A">
        <w:rPr>
          <w:rFonts w:ascii="Sylfaen" w:hAnsi="Sylfaen"/>
          <w:sz w:val="24"/>
          <w:szCs w:val="24"/>
        </w:rPr>
        <w:br/>
      </w:r>
      <w:r w:rsidRPr="00A1595B">
        <w:rPr>
          <w:rFonts w:ascii="Sylfaen" w:hAnsi="Sylfaen"/>
          <w:sz w:val="24"/>
          <w:szCs w:val="24"/>
        </w:rPr>
        <w:t>(առաջնային փաթեթվածքում պատրաստի դեղաձ</w:t>
      </w:r>
      <w:r w:rsidR="00712415">
        <w:rPr>
          <w:rFonts w:ascii="Sylfaen" w:hAnsi="Sylfaen"/>
          <w:sz w:val="24"/>
          <w:szCs w:val="24"/>
        </w:rPr>
        <w:t>և</w:t>
      </w:r>
      <w:r w:rsidRPr="00A1595B">
        <w:rPr>
          <w:rFonts w:ascii="Sylfaen" w:hAnsi="Sylfaen"/>
          <w:sz w:val="24"/>
          <w:szCs w:val="24"/>
        </w:rPr>
        <w:t>)</w:t>
      </w:r>
    </w:p>
    <w:p w14:paraId="6C7C5FB1" w14:textId="77777777" w:rsidR="00EC763D" w:rsidRDefault="00EC763D" w:rsidP="00AF216A">
      <w:pPr>
        <w:spacing w:after="160" w:line="336" w:lineRule="auto"/>
        <w:ind w:firstLine="567"/>
        <w:jc w:val="both"/>
        <w:rPr>
          <w:rFonts w:ascii="Sylfaen" w:hAnsi="Sylfaen"/>
          <w:sz w:val="24"/>
          <w:szCs w:val="24"/>
        </w:rPr>
      </w:pPr>
      <w:r w:rsidRPr="00A1595B">
        <w:rPr>
          <w:rFonts w:ascii="Sylfaen" w:hAnsi="Sylfaen"/>
          <w:sz w:val="24"/>
          <w:szCs w:val="24"/>
        </w:rPr>
        <w:t>Կայունության վերաբերյալ տվյալները հարկավոր է ներկայացնել առաջնային փաթեթվածքում այն դեղապատրաստուկի առնվազն 3 սերիաների համար, որը հատկություններով համապատասխանում է այն պատրաստուկին, որն արտադրվելու</w:t>
      </w:r>
      <w:r w:rsidR="00AF216A" w:rsidRPr="00AF216A">
        <w:rPr>
          <w:rFonts w:ascii="Sylfaen" w:hAnsi="Sylfaen"/>
          <w:sz w:val="24"/>
          <w:szCs w:val="24"/>
        </w:rPr>
        <w:t xml:space="preserve"> </w:t>
      </w:r>
      <w:r w:rsidRPr="00A1595B">
        <w:rPr>
          <w:rFonts w:ascii="Sylfaen" w:hAnsi="Sylfaen"/>
          <w:sz w:val="24"/>
          <w:szCs w:val="24"/>
        </w:rPr>
        <w:t>է արդյունաբերական մասշտաբով։ Հնարավորության դեպքում առաջնային փաթեթվածքում դեղապատրաստուկի՝ կայունությունն ուսումնասիրելու համար ընտրված սերիաներն անհրաժեշտ է արտադրել ակտիվ դեղագործական բաղադրամասի տարբեր սերիաներից։ Եթե գրանցման ժամանակ պիտանիության հայտագրված ժամկետը գերազանցում է 6 ամիսը, ապա գրանցման դոսյեի մեջ անհրաժեշտ է ներառել առնվազն 6 ամսվա ընթացքում կայունության ուսումնասիրության արդյունքները։ 6 ամսից պակաս պիտանիության ժամկետով դեղապատրաստուկների համար կայունության վերաբերյալ տվյալների նվազագույն ծավալը գրանցման դոսյեն նախնական ներկայացնելու ժամանակ որոշվում</w:t>
      </w:r>
      <w:r w:rsidR="00490DAD" w:rsidRPr="00490DAD">
        <w:rPr>
          <w:rFonts w:ascii="Sylfaen" w:hAnsi="Sylfaen"/>
          <w:sz w:val="24"/>
          <w:szCs w:val="24"/>
        </w:rPr>
        <w:t xml:space="preserve"> </w:t>
      </w:r>
      <w:r w:rsidRPr="00A1595B">
        <w:rPr>
          <w:rFonts w:ascii="Sylfaen" w:hAnsi="Sylfaen"/>
          <w:sz w:val="24"/>
          <w:szCs w:val="24"/>
        </w:rPr>
        <w:t>է անհատական կարգով։ Դեղապատրաստուկի պիտանիության ժամկետը լրանալու ամսաթիվը սահմանվ</w:t>
      </w:r>
      <w:r>
        <w:rPr>
          <w:rFonts w:ascii="Sylfaen" w:hAnsi="Sylfaen"/>
          <w:sz w:val="24"/>
          <w:szCs w:val="24"/>
        </w:rPr>
        <w:t>ում</w:t>
      </w:r>
      <w:r w:rsidRPr="00A1595B">
        <w:rPr>
          <w:rFonts w:ascii="Sylfaen" w:hAnsi="Sylfaen"/>
          <w:sz w:val="24"/>
          <w:szCs w:val="24"/>
        </w:rPr>
        <w:t xml:space="preserve"> է գրանցման դոսյեում պարունակվող փաստացի տեղեկությունների </w:t>
      </w:r>
      <w:r w:rsidRPr="00A1595B">
        <w:rPr>
          <w:rFonts w:ascii="Sylfaen" w:hAnsi="Sylfaen"/>
          <w:sz w:val="24"/>
          <w:szCs w:val="24"/>
        </w:rPr>
        <w:lastRenderedPageBreak/>
        <w:t xml:space="preserve">հիման վրա։ Քանի որ պատրաստուկի պիտանիության ժամկետը սահմանվում է իրական ժամանակում </w:t>
      </w:r>
      <w:r w:rsidR="00712415">
        <w:rPr>
          <w:rFonts w:ascii="Sylfaen" w:hAnsi="Sylfaen"/>
          <w:sz w:val="24"/>
          <w:szCs w:val="24"/>
        </w:rPr>
        <w:t>և</w:t>
      </w:r>
      <w:r w:rsidRPr="00A1595B">
        <w:rPr>
          <w:rFonts w:ascii="Sylfaen" w:hAnsi="Sylfaen"/>
          <w:sz w:val="24"/>
          <w:szCs w:val="24"/>
        </w:rPr>
        <w:t xml:space="preserve"> իրական ջերմաստիճանի պայմաններում անցկացված հետազոտությունների հիման վրա, փորձաքննության ընթացքում հարկավոր է թարմացնել կայունության վերաբերյալ սկզբնական տվյալները։ Կայունության հետազոտության մեջ ներառված՝ առաջնային փաթեթվածքո</w:t>
      </w:r>
      <w:r>
        <w:rPr>
          <w:rFonts w:ascii="Sylfaen" w:hAnsi="Sylfaen"/>
          <w:sz w:val="24"/>
          <w:szCs w:val="24"/>
        </w:rPr>
        <w:t>վ</w:t>
      </w:r>
      <w:r w:rsidRPr="00A1595B">
        <w:rPr>
          <w:rFonts w:ascii="Sylfaen" w:hAnsi="Sylfaen"/>
          <w:sz w:val="24"/>
          <w:szCs w:val="24"/>
        </w:rPr>
        <w:t xml:space="preserve"> պատրաստուկի որակը պետք է համապատասխանի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ուսումնասիրված նյութի որակին։ Գրանցման դոսյեն ներկայացնելու պահին կարող են ներկայացվել տվյալներ՝ ըստ փորձարդյունաբերական մասշտաբներով ստացված դեղապատրաստուկի սերիաների. ընդ որում, հայտատուն պետք է ստանձնի գրանցման հավաստագրի ստացումից հետո արդյունաբերական մասշտաբի առաջին երեք սերիաների կայունության երկարաժամկետ ուսումնասիրության ծրագրի կատարման պարտավորությունը։ Եթե պատրաստուկի պիտանիության ժամկետը սահմանելու համար ներկայացվել են փորձարդյունաբերական սերիաների փորձարկման արդյունքները, </w:t>
      </w:r>
      <w:r w:rsidR="00712415">
        <w:rPr>
          <w:rFonts w:ascii="Sylfaen" w:hAnsi="Sylfaen"/>
          <w:sz w:val="24"/>
          <w:szCs w:val="24"/>
        </w:rPr>
        <w:t>և</w:t>
      </w:r>
      <w:r w:rsidRPr="00A1595B">
        <w:rPr>
          <w:rFonts w:ascii="Sylfaen" w:hAnsi="Sylfaen"/>
          <w:sz w:val="24"/>
          <w:szCs w:val="24"/>
        </w:rPr>
        <w:t xml:space="preserve"> արդյունաբերական մասշտաբով արտադրված պատրաստուկը չի բավարարում փորձարդյունաբերական սերիաների պահպանման արդյունքներով կազմված երկարաժամկետ կայունության մասնագր</w:t>
      </w:r>
      <w:r>
        <w:rPr>
          <w:rFonts w:ascii="Sylfaen" w:hAnsi="Sylfaen"/>
          <w:sz w:val="24"/>
          <w:szCs w:val="24"/>
        </w:rPr>
        <w:t>երի պահանջները</w:t>
      </w:r>
      <w:r w:rsidRPr="00A1595B">
        <w:rPr>
          <w:rFonts w:ascii="Sylfaen" w:hAnsi="Sylfaen"/>
          <w:sz w:val="24"/>
          <w:szCs w:val="24"/>
        </w:rPr>
        <w:t xml:space="preserve"> կամ չի արտացոլում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ուսումնասիրված նյութի հատկությունները, ապա հայտատուն հետագա գործողությունները որոշելու համար դրա մասին պետք է տեղեկացնի լիազորված մարմիններին։ </w:t>
      </w:r>
    </w:p>
    <w:p w14:paraId="7A6FF186" w14:textId="77777777" w:rsidR="00AF216A" w:rsidRPr="00A52BD1" w:rsidRDefault="00AF216A" w:rsidP="00AF216A">
      <w:pPr>
        <w:spacing w:after="160" w:line="360" w:lineRule="auto"/>
        <w:ind w:left="567" w:right="566"/>
        <w:jc w:val="center"/>
        <w:rPr>
          <w:rFonts w:ascii="Sylfaen" w:hAnsi="Sylfaen"/>
          <w:sz w:val="24"/>
          <w:szCs w:val="24"/>
        </w:rPr>
      </w:pPr>
    </w:p>
    <w:p w14:paraId="339194FF" w14:textId="77777777"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4.4. Փորձանմուշների ընտրությունը</w:t>
      </w:r>
    </w:p>
    <w:p w14:paraId="730DC317" w14:textId="77777777" w:rsidR="00EC763D" w:rsidRDefault="00EC763D" w:rsidP="00AF216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մի պատրաստուկն իրացվում է սերիաներով, որոնք տարբերվում են ըստ</w:t>
      </w:r>
      <w:r w:rsidR="00AF216A" w:rsidRPr="009A3399">
        <w:rPr>
          <w:rFonts w:ascii="Sylfaen" w:hAnsi="Sylfaen"/>
          <w:sz w:val="24"/>
          <w:szCs w:val="24"/>
        </w:rPr>
        <w:t> </w:t>
      </w:r>
      <w:r w:rsidRPr="00A1595B">
        <w:rPr>
          <w:rFonts w:ascii="Sylfaen" w:hAnsi="Sylfaen"/>
          <w:sz w:val="24"/>
          <w:szCs w:val="24"/>
        </w:rPr>
        <w:t xml:space="preserve">նոմինալ ծավալի (օրինակ՝ 1 մլ, 2 մլ կամ 10 մլ), դոզավորման (օրինակ՝ 10, 20 </w:t>
      </w:r>
      <w:r w:rsidR="00712415">
        <w:rPr>
          <w:rFonts w:ascii="Sylfaen" w:hAnsi="Sylfaen"/>
          <w:sz w:val="24"/>
          <w:szCs w:val="24"/>
        </w:rPr>
        <w:t>և</w:t>
      </w:r>
      <w:r w:rsidRPr="00A1595B">
        <w:rPr>
          <w:rFonts w:ascii="Sylfaen" w:hAnsi="Sylfaen"/>
          <w:sz w:val="24"/>
          <w:szCs w:val="24"/>
        </w:rPr>
        <w:t xml:space="preserve"> 50 </w:t>
      </w:r>
      <w:r w:rsidR="00582282">
        <w:rPr>
          <w:rFonts w:ascii="Sylfaen" w:hAnsi="Sylfaen"/>
          <w:sz w:val="24"/>
          <w:szCs w:val="24"/>
        </w:rPr>
        <w:t>միավոր</w:t>
      </w:r>
      <w:r w:rsidRPr="00A1595B">
        <w:rPr>
          <w:rFonts w:ascii="Sylfaen" w:hAnsi="Sylfaen"/>
          <w:sz w:val="24"/>
          <w:szCs w:val="24"/>
        </w:rPr>
        <w:t xml:space="preserve">) կամ զանգվածի (օրինակ՝ 1 մգ, 2 մգ կամ 5 մգ), ապա կայունության գնահատման ծրագրում ներառելու համար փորձանմուշները կարող են ընտրվել մատրիցային մեթոդի հիման վրա </w:t>
      </w:r>
      <w:r w:rsidR="00712415">
        <w:rPr>
          <w:rFonts w:ascii="Sylfaen" w:hAnsi="Sylfaen"/>
          <w:sz w:val="24"/>
          <w:szCs w:val="24"/>
        </w:rPr>
        <w:t>և</w:t>
      </w:r>
      <w:r w:rsidRPr="00A1595B">
        <w:rPr>
          <w:rFonts w:ascii="Sylfaen" w:hAnsi="Sylfaen"/>
          <w:sz w:val="24"/>
          <w:szCs w:val="24"/>
        </w:rPr>
        <w:t xml:space="preserve"> (կամ) եզրային տարբերակների հետազոտություններում (բրեքեթինգ)։</w:t>
      </w:r>
    </w:p>
    <w:p w14:paraId="72023BFE" w14:textId="77777777" w:rsidR="00EC763D" w:rsidRDefault="00EC763D" w:rsidP="00AF216A">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Մատրիցային մեթոդը կայունության ուսումնասիրության վիճակագրական պլանն է, որի դեպքում</w:t>
      </w:r>
      <w:r>
        <w:rPr>
          <w:rFonts w:ascii="Sylfaen" w:hAnsi="Sylfaen"/>
          <w:sz w:val="24"/>
          <w:szCs w:val="24"/>
        </w:rPr>
        <w:t>՝</w:t>
      </w:r>
      <w:r w:rsidRPr="00A1595B">
        <w:rPr>
          <w:rFonts w:ascii="Sylfaen" w:hAnsi="Sylfaen"/>
          <w:sz w:val="24"/>
          <w:szCs w:val="24"/>
        </w:rPr>
        <w:t xml:space="preserve"> ժամանակի որոշակի պահի</w:t>
      </w:r>
      <w:r>
        <w:rPr>
          <w:rFonts w:ascii="Sylfaen" w:hAnsi="Sylfaen"/>
          <w:sz w:val="24"/>
          <w:szCs w:val="24"/>
        </w:rPr>
        <w:t>,</w:t>
      </w:r>
      <w:r w:rsidRPr="00A1595B">
        <w:rPr>
          <w:rFonts w:ascii="Sylfaen" w:hAnsi="Sylfaen"/>
          <w:sz w:val="24"/>
          <w:szCs w:val="24"/>
        </w:rPr>
        <w:t xml:space="preserve"> փորձարկման ենթակա գործոնների բոլոր համակցությունների փորձանմուշների ընդհանուր թվից ուսումնասիրվում է միայն ենթախումբը։ Այն թույլատրվում է օգտագործել միայն այն դեպքում, երբ ներկայացվել է պատշաճ հիմնավորում, որով հաստատվում է, որ փորձարկվող փորձանմուշների կայունությունն արտացոլում է բոլոր փորձանմուշների կայունությունը։ Մի</w:t>
      </w:r>
      <w:r w:rsidR="00712415">
        <w:rPr>
          <w:rFonts w:ascii="Sylfaen" w:hAnsi="Sylfaen"/>
          <w:sz w:val="24"/>
          <w:szCs w:val="24"/>
        </w:rPr>
        <w:t>և</w:t>
      </w:r>
      <w:r w:rsidRPr="00A1595B">
        <w:rPr>
          <w:rFonts w:ascii="Sylfaen" w:hAnsi="Sylfaen"/>
          <w:sz w:val="24"/>
          <w:szCs w:val="24"/>
        </w:rPr>
        <w:t>նույն պատրաստուկի փորձանմուշների տարբեր</w:t>
      </w:r>
      <w:r>
        <w:rPr>
          <w:rFonts w:ascii="Sylfaen" w:hAnsi="Sylfaen"/>
          <w:sz w:val="24"/>
          <w:szCs w:val="24"/>
        </w:rPr>
        <w:t>ությունների</w:t>
      </w:r>
      <w:r w:rsidRPr="00A1595B">
        <w:rPr>
          <w:rFonts w:ascii="Sylfaen" w:hAnsi="Sylfaen"/>
          <w:sz w:val="24"/>
          <w:szCs w:val="24"/>
        </w:rPr>
        <w:t xml:space="preserve"> շարքին</w:t>
      </w:r>
      <w:r w:rsidR="00AF216A" w:rsidRPr="00AF216A">
        <w:rPr>
          <w:rFonts w:ascii="Sylfaen" w:hAnsi="Sylfaen"/>
          <w:sz w:val="24"/>
          <w:szCs w:val="24"/>
        </w:rPr>
        <w:t xml:space="preserve"> </w:t>
      </w:r>
      <w:r w:rsidRPr="00A1595B">
        <w:rPr>
          <w:rFonts w:ascii="Sylfaen" w:hAnsi="Sylfaen"/>
          <w:sz w:val="24"/>
          <w:szCs w:val="24"/>
        </w:rPr>
        <w:t>է դասվում</w:t>
      </w:r>
      <w:r>
        <w:rPr>
          <w:rFonts w:ascii="Sylfaen" w:hAnsi="Sylfaen"/>
          <w:sz w:val="24"/>
          <w:szCs w:val="24"/>
        </w:rPr>
        <w:t>,</w:t>
      </w:r>
      <w:r w:rsidRPr="00A1595B">
        <w:rPr>
          <w:rFonts w:ascii="Sylfaen" w:hAnsi="Sylfaen"/>
          <w:sz w:val="24"/>
          <w:szCs w:val="24"/>
        </w:rPr>
        <w:t xml:space="preserve"> օրինակ՝ տարբեր սերիաների, դոզավորումների, «խցանափակ կոնտեյներ» մի</w:t>
      </w:r>
      <w:r w:rsidR="00712415">
        <w:rPr>
          <w:rFonts w:ascii="Sylfaen" w:hAnsi="Sylfaen"/>
          <w:sz w:val="24"/>
          <w:szCs w:val="24"/>
        </w:rPr>
        <w:t>և</w:t>
      </w:r>
      <w:r w:rsidRPr="00A1595B">
        <w:rPr>
          <w:rFonts w:ascii="Sylfaen" w:hAnsi="Sylfaen"/>
          <w:sz w:val="24"/>
          <w:szCs w:val="24"/>
        </w:rPr>
        <w:t xml:space="preserve">նույն համակարգի չափերի </w:t>
      </w:r>
      <w:r w:rsidR="00712415">
        <w:rPr>
          <w:rFonts w:ascii="Sylfaen" w:hAnsi="Sylfaen"/>
          <w:sz w:val="24"/>
          <w:szCs w:val="24"/>
        </w:rPr>
        <w:t>և</w:t>
      </w:r>
      <w:r w:rsidRPr="00A1595B">
        <w:rPr>
          <w:rFonts w:ascii="Sylfaen" w:hAnsi="Sylfaen"/>
          <w:sz w:val="24"/>
          <w:szCs w:val="24"/>
        </w:rPr>
        <w:t xml:space="preserve"> հավանաբար</w:t>
      </w:r>
      <w:r>
        <w:rPr>
          <w:rFonts w:ascii="Sylfaen" w:hAnsi="Sylfaen"/>
          <w:sz w:val="24"/>
          <w:szCs w:val="24"/>
        </w:rPr>
        <w:t>,</w:t>
      </w:r>
      <w:r w:rsidRPr="00A1595B">
        <w:rPr>
          <w:rFonts w:ascii="Sylfaen" w:hAnsi="Sylfaen"/>
          <w:sz w:val="24"/>
          <w:szCs w:val="24"/>
        </w:rPr>
        <w:t xml:space="preserve"> «խցանափակ կոնտեյներ» համակարգի նյութերի ընդգրկվածությունը։ Եթե բացակայում է այն հիմնավորումը, որով հաստատվում է, որ սերիաները միատեսակ պայմաններում դրս</w:t>
      </w:r>
      <w:r w:rsidR="00712415">
        <w:rPr>
          <w:rFonts w:ascii="Sylfaen" w:hAnsi="Sylfaen"/>
          <w:sz w:val="24"/>
          <w:szCs w:val="24"/>
        </w:rPr>
        <w:t>և</w:t>
      </w:r>
      <w:r w:rsidRPr="00A1595B">
        <w:rPr>
          <w:rFonts w:ascii="Sylfaen" w:hAnsi="Sylfaen"/>
          <w:sz w:val="24"/>
          <w:szCs w:val="24"/>
        </w:rPr>
        <w:t>որում են նման վարքագիծ, չի</w:t>
      </w:r>
      <w:r w:rsidR="00AF216A" w:rsidRPr="00AF216A">
        <w:rPr>
          <w:rFonts w:ascii="Sylfaen" w:hAnsi="Sylfaen"/>
          <w:sz w:val="24"/>
          <w:szCs w:val="24"/>
        </w:rPr>
        <w:t> </w:t>
      </w:r>
      <w:r w:rsidRPr="00A1595B">
        <w:rPr>
          <w:rFonts w:ascii="Sylfaen" w:hAnsi="Sylfaen"/>
          <w:sz w:val="24"/>
          <w:szCs w:val="24"/>
        </w:rPr>
        <w:t>թույլատրվում մատրիցային մեթոդը կիրառել այն փորձանմուշների նկատմամբ, որոնց միջ</w:t>
      </w:r>
      <w:r w:rsidR="00712415">
        <w:rPr>
          <w:rFonts w:ascii="Sylfaen" w:hAnsi="Sylfaen"/>
          <w:sz w:val="24"/>
          <w:szCs w:val="24"/>
        </w:rPr>
        <w:t>և</w:t>
      </w:r>
      <w:r w:rsidRPr="00A1595B">
        <w:rPr>
          <w:rFonts w:ascii="Sylfaen" w:hAnsi="Sylfaen"/>
          <w:sz w:val="24"/>
          <w:szCs w:val="24"/>
        </w:rPr>
        <w:t xml:space="preserve"> տարբերությունները կարող են ազդել կայունության վրա, օրինակ՝</w:t>
      </w:r>
      <w:r w:rsidR="00AF216A" w:rsidRPr="00AF216A">
        <w:rPr>
          <w:rFonts w:ascii="Sylfaen" w:hAnsi="Sylfaen"/>
          <w:sz w:val="24"/>
          <w:szCs w:val="24"/>
        </w:rPr>
        <w:t> </w:t>
      </w:r>
      <w:r w:rsidRPr="00A1595B">
        <w:rPr>
          <w:rFonts w:ascii="Sylfaen" w:hAnsi="Sylfaen"/>
          <w:sz w:val="24"/>
          <w:szCs w:val="24"/>
        </w:rPr>
        <w:t xml:space="preserve">տարբեր դոզավորումների </w:t>
      </w:r>
      <w:r w:rsidR="00712415">
        <w:rPr>
          <w:rFonts w:ascii="Sylfaen" w:hAnsi="Sylfaen"/>
          <w:sz w:val="24"/>
          <w:szCs w:val="24"/>
        </w:rPr>
        <w:t>և</w:t>
      </w:r>
      <w:r w:rsidRPr="00A1595B">
        <w:rPr>
          <w:rFonts w:ascii="Sylfaen" w:hAnsi="Sylfaen"/>
          <w:sz w:val="24"/>
          <w:szCs w:val="24"/>
        </w:rPr>
        <w:t xml:space="preserve"> կոնտեյներների նկատմամբ։</w:t>
      </w:r>
    </w:p>
    <w:p w14:paraId="5AC47C2D" w14:textId="77777777" w:rsidR="00EC763D" w:rsidRDefault="00EC763D" w:rsidP="00AF216A">
      <w:pPr>
        <w:spacing w:after="160" w:line="384" w:lineRule="auto"/>
        <w:ind w:firstLine="567"/>
        <w:jc w:val="both"/>
        <w:rPr>
          <w:rFonts w:ascii="Sylfaen" w:hAnsi="Sylfaen"/>
          <w:sz w:val="24"/>
          <w:szCs w:val="24"/>
        </w:rPr>
      </w:pPr>
      <w:r w:rsidRPr="00A1595B">
        <w:rPr>
          <w:rFonts w:ascii="Sylfaen" w:hAnsi="Sylfaen"/>
          <w:sz w:val="24"/>
          <w:szCs w:val="24"/>
        </w:rPr>
        <w:t xml:space="preserve">Եթե երեք կամ ավելի նոմինալ ծավալների համար օգտագործվում է միատեսակ դոզավորում </w:t>
      </w:r>
      <w:r w:rsidR="00712415">
        <w:rPr>
          <w:rFonts w:ascii="Sylfaen" w:hAnsi="Sylfaen"/>
          <w:sz w:val="24"/>
          <w:szCs w:val="24"/>
        </w:rPr>
        <w:t>և</w:t>
      </w:r>
      <w:r w:rsidRPr="00A1595B">
        <w:rPr>
          <w:rFonts w:ascii="Sylfaen" w:hAnsi="Sylfaen"/>
          <w:sz w:val="24"/>
          <w:szCs w:val="24"/>
        </w:rPr>
        <w:t xml:space="preserve"> մի</w:t>
      </w:r>
      <w:r w:rsidR="00712415">
        <w:rPr>
          <w:rFonts w:ascii="Sylfaen" w:hAnsi="Sylfaen"/>
          <w:sz w:val="24"/>
          <w:szCs w:val="24"/>
        </w:rPr>
        <w:t>և</w:t>
      </w:r>
      <w:r w:rsidRPr="00A1595B">
        <w:rPr>
          <w:rFonts w:ascii="Sylfaen" w:hAnsi="Sylfaen"/>
          <w:sz w:val="24"/>
          <w:szCs w:val="24"/>
        </w:rPr>
        <w:t xml:space="preserve">նույն «խցանափակ կոնտեյներ» համակարգ, ապա արտադրողն իրավունք ունի ծրագրում ներառելու կոնտեյների միայն ամենափոքր </w:t>
      </w:r>
      <w:r w:rsidR="00712415">
        <w:rPr>
          <w:rFonts w:ascii="Sylfaen" w:hAnsi="Sylfaen"/>
          <w:sz w:val="24"/>
          <w:szCs w:val="24"/>
        </w:rPr>
        <w:t>և</w:t>
      </w:r>
      <w:r w:rsidRPr="00A1595B">
        <w:rPr>
          <w:rFonts w:ascii="Sylfaen" w:hAnsi="Sylfaen"/>
          <w:sz w:val="24"/>
          <w:szCs w:val="24"/>
        </w:rPr>
        <w:t xml:space="preserve"> ամենամեծ չափերը, այսինքն՝ անցկացնել եզրային տարբերակների հետազոտություն։ Եզրային տարբերակների հետազոտության պլանը ենթադրում</w:t>
      </w:r>
      <w:r w:rsidR="00AF216A" w:rsidRPr="00AF216A">
        <w:rPr>
          <w:rFonts w:ascii="Sylfaen" w:hAnsi="Sylfaen"/>
          <w:sz w:val="24"/>
          <w:szCs w:val="24"/>
        </w:rPr>
        <w:t> </w:t>
      </w:r>
      <w:r w:rsidRPr="00A1595B">
        <w:rPr>
          <w:rFonts w:ascii="Sylfaen" w:hAnsi="Sylfaen"/>
          <w:sz w:val="24"/>
          <w:szCs w:val="24"/>
        </w:rPr>
        <w:t>է, որ եզրային տարբերակների կայունությունն արտացոլում է միջանկյալ տարբերակների կայունությունը։ Որոշ դեպքերում անհրաժեշտ է ներկայացնել այնպիսի տվյալներ, որոնք հաստատում են, որ ստացված տվյալներն արտացոլում են բոլոր փորձանմուշների հատկությունները։</w:t>
      </w:r>
    </w:p>
    <w:p w14:paraId="3EDCC2C2" w14:textId="77777777" w:rsidR="00EC763D" w:rsidRPr="00A52BD1" w:rsidRDefault="00EC763D" w:rsidP="00AF216A">
      <w:pPr>
        <w:spacing w:after="160" w:line="384" w:lineRule="auto"/>
        <w:ind w:left="567" w:right="566"/>
        <w:jc w:val="center"/>
        <w:rPr>
          <w:rFonts w:ascii="Sylfaen" w:hAnsi="Sylfaen"/>
          <w:sz w:val="24"/>
          <w:szCs w:val="24"/>
        </w:rPr>
      </w:pPr>
    </w:p>
    <w:p w14:paraId="36286258" w14:textId="77777777" w:rsidR="00AF216A" w:rsidRPr="00A52BD1" w:rsidRDefault="00AF216A" w:rsidP="00AF216A">
      <w:pPr>
        <w:spacing w:after="160" w:line="384" w:lineRule="auto"/>
        <w:ind w:left="567" w:right="566"/>
        <w:jc w:val="center"/>
        <w:rPr>
          <w:rFonts w:ascii="Sylfaen" w:hAnsi="Sylfaen"/>
          <w:sz w:val="24"/>
          <w:szCs w:val="24"/>
        </w:rPr>
      </w:pPr>
    </w:p>
    <w:p w14:paraId="4651A9F4" w14:textId="77777777"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5. Կայունության մասին վկայող պրոֆիլ</w:t>
      </w:r>
    </w:p>
    <w:p w14:paraId="45F1C344" w14:textId="77777777" w:rsidR="00EC763D" w:rsidRDefault="00EC763D" w:rsidP="00D413E4">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Կենսատեխնոլոգիական (կենսաբանական) միջոցի կայունությունն արտացոլող ցուցանիշների համընդհանուր ցանկ կամ համընդհանուր մեթոդիկա գոյություն չունի։ Այդ </w:t>
      </w:r>
      <w:r>
        <w:rPr>
          <w:rFonts w:ascii="Sylfaen" w:hAnsi="Sylfaen"/>
          <w:sz w:val="24"/>
          <w:szCs w:val="24"/>
        </w:rPr>
        <w:t>առումով</w:t>
      </w:r>
      <w:r w:rsidRPr="00A1595B">
        <w:rPr>
          <w:rFonts w:ascii="Sylfaen" w:hAnsi="Sylfaen"/>
          <w:sz w:val="24"/>
          <w:szCs w:val="24"/>
        </w:rPr>
        <w:t xml:space="preserve"> արտադրողը պետք է մշակի կայունության ցուցանիշների այնպիսի ցանկ, որն ապահովում է պատրաստուկի իսկության, մաքրության </w:t>
      </w:r>
      <w:r w:rsidR="00712415">
        <w:rPr>
          <w:rFonts w:ascii="Sylfaen" w:hAnsi="Sylfaen"/>
          <w:sz w:val="24"/>
          <w:szCs w:val="24"/>
        </w:rPr>
        <w:t>և</w:t>
      </w:r>
      <w:r w:rsidRPr="00A1595B">
        <w:rPr>
          <w:rFonts w:ascii="Sylfaen" w:hAnsi="Sylfaen"/>
          <w:sz w:val="24"/>
          <w:szCs w:val="24"/>
        </w:rPr>
        <w:t xml:space="preserve"> ակտիվության փոփոխությունների հայտնաբերումը։</w:t>
      </w:r>
    </w:p>
    <w:p w14:paraId="66DCE86F" w14:textId="77777777" w:rsidR="00EC763D" w:rsidRDefault="00EC763D" w:rsidP="00AF216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Գրանցման դոսյեն ներկայացնելու պահի դրությամբ հայտատուները պետք է ունենան կայունության մասին վկայող պրոֆիլը կազմող վալիդացված մեթոդներ </w:t>
      </w:r>
      <w:r w:rsidR="00712415">
        <w:rPr>
          <w:rFonts w:ascii="Sylfaen" w:hAnsi="Sylfaen"/>
          <w:sz w:val="24"/>
          <w:szCs w:val="24"/>
        </w:rPr>
        <w:t>և</w:t>
      </w:r>
      <w:r w:rsidRPr="00A1595B">
        <w:rPr>
          <w:rFonts w:ascii="Sylfaen" w:hAnsi="Sylfaen"/>
          <w:sz w:val="24"/>
          <w:szCs w:val="24"/>
        </w:rPr>
        <w:t xml:space="preserve"> փորձաքննության նպատակի համար նախատեսված տվյալներ։ Փորձարկումների ցանկը կախված է պատրաստուկի հատկություններից։ Ստոր</w:t>
      </w:r>
      <w:r w:rsidR="00712415">
        <w:rPr>
          <w:rFonts w:ascii="Sylfaen" w:hAnsi="Sylfaen"/>
          <w:sz w:val="24"/>
          <w:szCs w:val="24"/>
        </w:rPr>
        <w:t>և</w:t>
      </w:r>
      <w:r w:rsidRPr="00A1595B">
        <w:rPr>
          <w:rFonts w:ascii="Sylfaen" w:hAnsi="Sylfaen"/>
          <w:sz w:val="24"/>
          <w:szCs w:val="24"/>
        </w:rPr>
        <w:t xml:space="preserve"> նկարագրված ցանկը սպառիչ չէ, սակայն այն արտացոլում է պատրաստուկի այն բնութագրերը, որոնք, որպես կանոն, անհրաժեշտ է փաստաթղթավորել՝ դրա կայունությունը պատշաճ կերպով հաստատելու նպատակով։</w:t>
      </w:r>
    </w:p>
    <w:p w14:paraId="43CDD745" w14:textId="77777777" w:rsidR="00EC763D" w:rsidRDefault="00EC763D" w:rsidP="00AF216A">
      <w:pPr>
        <w:spacing w:after="160" w:line="360" w:lineRule="auto"/>
        <w:ind w:left="567" w:right="566"/>
        <w:jc w:val="center"/>
        <w:rPr>
          <w:rFonts w:ascii="Sylfaen" w:hAnsi="Sylfaen"/>
          <w:sz w:val="24"/>
          <w:szCs w:val="24"/>
        </w:rPr>
      </w:pPr>
    </w:p>
    <w:p w14:paraId="4AC84FF4" w14:textId="77777777"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5.1. Արձանագրությունը</w:t>
      </w:r>
    </w:p>
    <w:p w14:paraId="01B00DF9" w14:textId="77777777" w:rsidR="00EC763D" w:rsidRDefault="00EC763D" w:rsidP="00AF216A">
      <w:pPr>
        <w:spacing w:after="160" w:line="360" w:lineRule="auto"/>
        <w:ind w:firstLine="567"/>
        <w:jc w:val="both"/>
        <w:rPr>
          <w:rFonts w:ascii="Sylfaen" w:hAnsi="Sylfaen"/>
          <w:sz w:val="24"/>
          <w:szCs w:val="24"/>
        </w:rPr>
      </w:pPr>
      <w:r w:rsidRPr="00A1595B">
        <w:rPr>
          <w:rFonts w:ascii="Sylfaen" w:hAnsi="Sylfaen"/>
          <w:sz w:val="24"/>
          <w:szCs w:val="24"/>
        </w:rPr>
        <w:t xml:space="preserve">Գրանցման դոսյեի կազմի մեջ անհրաժեշտ է ներառել ինչպես ակտիվ դեղագործական բաղադրամասի, այնպես էլ դեղապատրաստուկի կայունության ուսումնասիրության մանրամասն արձանագրությունը։ Այս արձանագրության հիման վրա կսահմանվեն պահպանման պայմանները </w:t>
      </w:r>
      <w:r w:rsidR="00712415">
        <w:rPr>
          <w:rFonts w:ascii="Sylfaen" w:hAnsi="Sylfaen"/>
          <w:sz w:val="24"/>
          <w:szCs w:val="24"/>
        </w:rPr>
        <w:t>և</w:t>
      </w:r>
      <w:r w:rsidRPr="00A1595B">
        <w:rPr>
          <w:rFonts w:ascii="Sylfaen" w:hAnsi="Sylfaen"/>
          <w:sz w:val="24"/>
          <w:szCs w:val="24"/>
        </w:rPr>
        <w:t xml:space="preserve"> պիտանիության ժամկետը։ Արձանագրությունը պետք է ներառի պիտանիության առաջարկվող ամբողջ ժամկետի ընթացքում կենսատեխնոլոգիական (կենսաբանական) պատրաստուկի կայունությունը հաստատող անհրաժեշտ ամբողջ տեղեկատվությունը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օրինակ՝ պատշաճ կերպով կազմված մասնագրերը </w:t>
      </w:r>
      <w:r w:rsidR="00712415">
        <w:rPr>
          <w:rFonts w:ascii="Sylfaen" w:hAnsi="Sylfaen"/>
          <w:sz w:val="24"/>
          <w:szCs w:val="24"/>
        </w:rPr>
        <w:t>և</w:t>
      </w:r>
      <w:r w:rsidRPr="00A1595B">
        <w:rPr>
          <w:rFonts w:ascii="Sylfaen" w:hAnsi="Sylfaen"/>
          <w:sz w:val="24"/>
          <w:szCs w:val="24"/>
        </w:rPr>
        <w:t xml:space="preserve"> փորձարկումների միջ</w:t>
      </w:r>
      <w:r w:rsidR="00712415">
        <w:rPr>
          <w:rFonts w:ascii="Sylfaen" w:hAnsi="Sylfaen"/>
          <w:sz w:val="24"/>
          <w:szCs w:val="24"/>
        </w:rPr>
        <w:t>և</w:t>
      </w:r>
      <w:r w:rsidRPr="00A1595B">
        <w:rPr>
          <w:rFonts w:ascii="Sylfaen" w:hAnsi="Sylfaen"/>
          <w:sz w:val="24"/>
          <w:szCs w:val="24"/>
        </w:rPr>
        <w:t xml:space="preserve"> միջակայքերը։ Վիճակագրական մեթոդները, որոնք հարկավոր է կիրառել փաստաթղթերի պատրաստման ժամանակ, պետք է համապատասխանեն Միության իրավունքի մաս կազմող </w:t>
      </w:r>
      <w:r w:rsidR="00712415">
        <w:rPr>
          <w:rFonts w:ascii="Sylfaen" w:hAnsi="Sylfaen"/>
          <w:sz w:val="24"/>
          <w:szCs w:val="24"/>
        </w:rPr>
        <w:t>և</w:t>
      </w:r>
      <w:r w:rsidRPr="00A1595B">
        <w:rPr>
          <w:rFonts w:ascii="Sylfaen" w:hAnsi="Sylfaen"/>
          <w:sz w:val="24"/>
          <w:szCs w:val="24"/>
        </w:rPr>
        <w:t xml:space="preserve"> դեղամիջոցների կայունության ուսումնասիրությունը կանոնակարգող ակտերի պահանջներին։</w:t>
      </w:r>
    </w:p>
    <w:p w14:paraId="5A14C420" w14:textId="77777777"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5.2. Ակտիվությունը</w:t>
      </w:r>
    </w:p>
    <w:p w14:paraId="69B4E215" w14:textId="77777777" w:rsidR="00EC763D" w:rsidRDefault="00EC763D" w:rsidP="00AF216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դեղապատրաստուկի նախատեսված կիրառումը կապված է բնութագրված </w:t>
      </w:r>
      <w:r w:rsidR="00712415">
        <w:rPr>
          <w:rFonts w:ascii="Sylfaen" w:hAnsi="Sylfaen"/>
          <w:sz w:val="24"/>
          <w:szCs w:val="24"/>
        </w:rPr>
        <w:t>և</w:t>
      </w:r>
      <w:r w:rsidRPr="00A1595B">
        <w:rPr>
          <w:rFonts w:ascii="Sylfaen" w:hAnsi="Sylfaen"/>
          <w:sz w:val="24"/>
          <w:szCs w:val="24"/>
        </w:rPr>
        <w:t xml:space="preserve"> որոշվող կենսաբանական ակտիվության հետ, ապա ակտիվության փորձարկումը պետք է դառնա կայունության հետազոտությունների մասը։ Սույն գլխում նշված արդյունքի կայունության փորձարկման նպատակով</w:t>
      </w:r>
      <w:r>
        <w:rPr>
          <w:rFonts w:ascii="Sylfaen" w:hAnsi="Sylfaen"/>
          <w:sz w:val="24"/>
          <w:szCs w:val="24"/>
        </w:rPr>
        <w:t>,</w:t>
      </w:r>
      <w:r w:rsidRPr="00A1595B">
        <w:rPr>
          <w:rFonts w:ascii="Sylfaen" w:hAnsi="Sylfaen"/>
          <w:sz w:val="24"/>
          <w:szCs w:val="24"/>
        </w:rPr>
        <w:t xml:space="preserve"> «ակտիվություն» ասելով</w:t>
      </w:r>
      <w:r>
        <w:rPr>
          <w:rFonts w:ascii="Sylfaen" w:hAnsi="Sylfaen"/>
          <w:sz w:val="24"/>
          <w:szCs w:val="24"/>
        </w:rPr>
        <w:t>,</w:t>
      </w:r>
      <w:r w:rsidRPr="00A1595B">
        <w:rPr>
          <w:rFonts w:ascii="Sylfaen" w:hAnsi="Sylfaen"/>
          <w:sz w:val="24"/>
          <w:szCs w:val="24"/>
        </w:rPr>
        <w:t xml:space="preserve"> պետք է հասկանալ պատրաստուկի՝ նախատեսված էֆեկտն ունենալու որոշակի ունակությունը կամ հատկությունը։ Փորձարկումը հիմնված է պատրաստուկի որակի որոշակի ցուցանիշի չափման վրա </w:t>
      </w:r>
      <w:r w:rsidR="00712415">
        <w:rPr>
          <w:rFonts w:ascii="Sylfaen" w:hAnsi="Sylfaen"/>
          <w:sz w:val="24"/>
          <w:szCs w:val="24"/>
        </w:rPr>
        <w:t>և</w:t>
      </w:r>
      <w:r w:rsidRPr="00A1595B">
        <w:rPr>
          <w:rFonts w:ascii="Sylfaen" w:hAnsi="Sylfaen"/>
          <w:sz w:val="24"/>
          <w:szCs w:val="24"/>
        </w:rPr>
        <w:t xml:space="preserve"> որոշվում</w:t>
      </w:r>
      <w:r w:rsidR="00AF216A" w:rsidRPr="00AF216A">
        <w:rPr>
          <w:rFonts w:ascii="Sylfaen" w:hAnsi="Sylfaen"/>
          <w:sz w:val="24"/>
          <w:szCs w:val="24"/>
        </w:rPr>
        <w:t> </w:t>
      </w:r>
      <w:r w:rsidRPr="00A1595B">
        <w:rPr>
          <w:rFonts w:ascii="Sylfaen" w:hAnsi="Sylfaen"/>
          <w:sz w:val="24"/>
          <w:szCs w:val="24"/>
        </w:rPr>
        <w:t xml:space="preserve">է համապատասխան քանակական մեթոդով։ Կենսատեխնոլոգիական (կենսաբանական) պատրաստուկների՝ տարբեր լաբորատորիաների կողմից ընդհանուր առմամբ փորձարկված ակտիվությունը կարող է համադրվել, եթե այն նորմավորված է՝ ըստ պատշաճ ստանդարտ նյութի։ Այդ նպատակով մեթոդիկայի մեջ անհրաժեշտ է ներառել ստանդարտ այնպիսի նյութ, որն ուղղակի կամ անուղղակի կերպով </w:t>
      </w:r>
      <w:r w:rsidRPr="00FD1548">
        <w:rPr>
          <w:rFonts w:ascii="Sylfaen" w:hAnsi="Sylfaen"/>
          <w:sz w:val="24"/>
          <w:szCs w:val="24"/>
        </w:rPr>
        <w:t>տրամաչափարկ</w:t>
      </w:r>
      <w:r w:rsidRPr="00A1595B">
        <w:rPr>
          <w:rFonts w:ascii="Sylfaen" w:hAnsi="Sylfaen"/>
          <w:sz w:val="24"/>
          <w:szCs w:val="24"/>
        </w:rPr>
        <w:t>ված է՝ ըստ համապատասխան ազգային կամ միջազգային ստանդարտ նյութի։</w:t>
      </w:r>
    </w:p>
    <w:p w14:paraId="5B522408" w14:textId="77777777" w:rsidR="00EC763D" w:rsidRDefault="00EC763D" w:rsidP="00AF216A">
      <w:pPr>
        <w:spacing w:after="160" w:line="360" w:lineRule="auto"/>
        <w:ind w:firstLine="567"/>
        <w:jc w:val="both"/>
        <w:rPr>
          <w:rFonts w:ascii="Sylfaen" w:hAnsi="Sylfaen"/>
          <w:sz w:val="24"/>
          <w:szCs w:val="24"/>
        </w:rPr>
      </w:pPr>
      <w:r w:rsidRPr="00A1595B">
        <w:rPr>
          <w:rFonts w:ascii="Sylfaen" w:hAnsi="Sylfaen"/>
          <w:sz w:val="24"/>
          <w:szCs w:val="24"/>
        </w:rPr>
        <w:t>Ակտիվության փորձարկումներն անհրաժեշտ է անցկացնել կայունության հետազոտության արձանագրության մեջ նշված որոշակի միջակայքերով, իսկ արդյունքները</w:t>
      </w:r>
      <w:r>
        <w:rPr>
          <w:rFonts w:ascii="Sylfaen" w:hAnsi="Sylfaen"/>
          <w:sz w:val="24"/>
          <w:szCs w:val="24"/>
        </w:rPr>
        <w:t>՝</w:t>
      </w:r>
      <w:r w:rsidRPr="00A1595B">
        <w:rPr>
          <w:rFonts w:ascii="Sylfaen" w:hAnsi="Sylfaen"/>
          <w:sz w:val="24"/>
          <w:szCs w:val="24"/>
        </w:rPr>
        <w:t xml:space="preserve"> ներկայացնել կենսաբանական ակտիվության այն միավորներով, որոնք հնարավորինս </w:t>
      </w:r>
      <w:r w:rsidRPr="00FD1548">
        <w:rPr>
          <w:rFonts w:ascii="Sylfaen" w:hAnsi="Sylfaen"/>
          <w:sz w:val="24"/>
          <w:szCs w:val="24"/>
        </w:rPr>
        <w:t xml:space="preserve">տրամաչափարկված </w:t>
      </w:r>
      <w:r w:rsidRPr="00A1595B">
        <w:rPr>
          <w:rFonts w:ascii="Sylfaen" w:hAnsi="Sylfaen"/>
          <w:sz w:val="24"/>
          <w:szCs w:val="24"/>
        </w:rPr>
        <w:t xml:space="preserve">են՝ ըստ ազգային կամ միջազգային ստանդարտի։ Եթե ազգային </w:t>
      </w:r>
      <w:r w:rsidR="00712415">
        <w:rPr>
          <w:rFonts w:ascii="Sylfaen" w:hAnsi="Sylfaen"/>
          <w:sz w:val="24"/>
          <w:szCs w:val="24"/>
        </w:rPr>
        <w:t>և</w:t>
      </w:r>
      <w:r w:rsidRPr="00A1595B">
        <w:rPr>
          <w:rFonts w:ascii="Sylfaen" w:hAnsi="Sylfaen"/>
          <w:sz w:val="24"/>
          <w:szCs w:val="24"/>
        </w:rPr>
        <w:t xml:space="preserve"> միջազգային ստանդարտ նմուշները բացակայում</w:t>
      </w:r>
      <w:r w:rsidR="00AF216A" w:rsidRPr="00AF216A">
        <w:rPr>
          <w:rFonts w:ascii="Sylfaen" w:hAnsi="Sylfaen"/>
          <w:sz w:val="24"/>
          <w:szCs w:val="24"/>
        </w:rPr>
        <w:t> </w:t>
      </w:r>
      <w:r w:rsidRPr="00A1595B">
        <w:rPr>
          <w:rFonts w:ascii="Sylfaen" w:hAnsi="Sylfaen"/>
          <w:sz w:val="24"/>
          <w:szCs w:val="24"/>
        </w:rPr>
        <w:t>են, ապա թույլատրվում է հետազոտության արդյունքներն արտահայտել առանձին մշակված միավորներով՝ ճիշտ բնութագրված ստանդարտ նյութի կիրառմամբ։</w:t>
      </w:r>
    </w:p>
    <w:p w14:paraId="793D3007" w14:textId="77777777" w:rsidR="00EC763D" w:rsidRDefault="00EC763D" w:rsidP="00AF216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 կենսատեխնոլոգիական (կենսաբանական) պատրաստուկների ակտիվությունը կախված է մեկ այլ միացության հետ ակտիվ դեղագործական բաղադրամասերի կոնյուգացիայից կամ ադյուվանտի հետ կապումից։ Որպես կոնյուգատ կամ ադյուվանտ </w:t>
      </w:r>
      <w:r>
        <w:rPr>
          <w:rFonts w:ascii="Sylfaen" w:hAnsi="Sylfaen"/>
          <w:sz w:val="24"/>
          <w:szCs w:val="24"/>
        </w:rPr>
        <w:t>օգտագործ</w:t>
      </w:r>
      <w:r w:rsidRPr="00A1595B">
        <w:rPr>
          <w:rFonts w:ascii="Sylfaen" w:hAnsi="Sylfaen"/>
          <w:sz w:val="24"/>
          <w:szCs w:val="24"/>
        </w:rPr>
        <w:t xml:space="preserve">վող կրիչից ակտիվ դեղագործական բաղադրամասերի դիսսոցիացիան անհրաժեշտ է </w:t>
      </w:r>
      <w:r w:rsidRPr="00FD1548">
        <w:rPr>
          <w:rFonts w:ascii="Sylfaen" w:hAnsi="Sylfaen"/>
          <w:sz w:val="24"/>
          <w:szCs w:val="24"/>
        </w:rPr>
        <w:t xml:space="preserve">ուսումնասիրել </w:t>
      </w:r>
      <w:r w:rsidRPr="00A1595B">
        <w:rPr>
          <w:rFonts w:ascii="Sylfaen" w:hAnsi="Sylfaen"/>
          <w:sz w:val="24"/>
          <w:szCs w:val="24"/>
        </w:rPr>
        <w:t xml:space="preserve">իրական </w:t>
      </w:r>
      <w:r w:rsidRPr="00A1595B">
        <w:rPr>
          <w:rFonts w:ascii="Sylfaen" w:hAnsi="Sylfaen"/>
          <w:sz w:val="24"/>
          <w:szCs w:val="24"/>
        </w:rPr>
        <w:lastRenderedPageBreak/>
        <w:t>ջերմաստիճանում</w:t>
      </w:r>
      <w:r>
        <w:rPr>
          <w:rFonts w:ascii="Sylfaen" w:hAnsi="Sylfaen"/>
          <w:sz w:val="24"/>
          <w:szCs w:val="24"/>
        </w:rPr>
        <w:t>,</w:t>
      </w:r>
      <w:r w:rsidRPr="00A1595B">
        <w:rPr>
          <w:rFonts w:ascii="Sylfaen" w:hAnsi="Sylfaen"/>
          <w:sz w:val="24"/>
          <w:szCs w:val="24"/>
        </w:rPr>
        <w:t xml:space="preserve"> իրական ժամանակի մեջ կատարվող հետազոտություններում (ներառյալ</w:t>
      </w:r>
      <w:r>
        <w:rPr>
          <w:rFonts w:ascii="Sylfaen" w:hAnsi="Sylfaen"/>
          <w:sz w:val="24"/>
          <w:szCs w:val="24"/>
        </w:rPr>
        <w:t>՝</w:t>
      </w:r>
      <w:r w:rsidRPr="00A1595B">
        <w:rPr>
          <w:rFonts w:ascii="Sylfaen" w:hAnsi="Sylfaen"/>
          <w:sz w:val="24"/>
          <w:szCs w:val="24"/>
        </w:rPr>
        <w:t xml:space="preserve"> փոխանցման պայմանները)։ Այդպիսի պատրաստուկների կայունությունը գնահատելը դժվար է լինում, քանի որ որոշ դեպքերում կենսաբանական ակտիվության փորձարկումները, որոնք անցկացվում են in vitro պայմաններում </w:t>
      </w:r>
      <w:r w:rsidR="00712415">
        <w:rPr>
          <w:rFonts w:ascii="Sylfaen" w:hAnsi="Sylfaen"/>
          <w:sz w:val="24"/>
          <w:szCs w:val="24"/>
        </w:rPr>
        <w:t>և</w:t>
      </w:r>
      <w:r w:rsidRPr="00A1595B">
        <w:rPr>
          <w:rFonts w:ascii="Sylfaen" w:hAnsi="Sylfaen"/>
          <w:sz w:val="24"/>
          <w:szCs w:val="24"/>
        </w:rPr>
        <w:t xml:space="preserve"> ֆիզիկաքիմիական հատկությունները սահմանելու համար, պրակտիկ չեն կամ ոչ ճշգրիտ արդյունքներ են տալիս։ In vitro փորձարկումների </w:t>
      </w:r>
      <w:r w:rsidRPr="00726C19">
        <w:rPr>
          <w:rFonts w:ascii="Sylfaen" w:hAnsi="Sylfaen"/>
          <w:sz w:val="24"/>
          <w:szCs w:val="24"/>
        </w:rPr>
        <w:t>թերություններ</w:t>
      </w:r>
      <w:r w:rsidRPr="00A1595B">
        <w:rPr>
          <w:rFonts w:ascii="Sylfaen" w:hAnsi="Sylfaen"/>
          <w:sz w:val="24"/>
          <w:szCs w:val="24"/>
        </w:rPr>
        <w:t xml:space="preserve">ը կանխելու համար անհրաժեշտ է մշակել պատշաճ </w:t>
      </w:r>
      <w:r w:rsidRPr="00726C19">
        <w:rPr>
          <w:rFonts w:ascii="Sylfaen" w:hAnsi="Sylfaen"/>
          <w:sz w:val="24"/>
          <w:szCs w:val="24"/>
        </w:rPr>
        <w:t>ռազմավարություն</w:t>
      </w:r>
      <w:r w:rsidRPr="00A1595B">
        <w:rPr>
          <w:rFonts w:ascii="Sylfaen" w:hAnsi="Sylfaen"/>
          <w:sz w:val="24"/>
          <w:szCs w:val="24"/>
        </w:rPr>
        <w:t>ներ (օրինակ՝ արդյունքի փորձարկումը՝ նախքան կոնյուգացիան (կապումը), այլ միացության հետ կապից ակտիվ դեղագործական բաղադրամասի անջատման, in vivo մեթոդիկաների հետազոտությունը), կամ կիրառել համապատասխան սուրոգատ փորձարկում։</w:t>
      </w:r>
    </w:p>
    <w:p w14:paraId="3B6876AD" w14:textId="77777777" w:rsidR="00EC763D" w:rsidRDefault="00EC763D" w:rsidP="00AF216A">
      <w:pPr>
        <w:spacing w:after="160" w:line="360" w:lineRule="auto"/>
        <w:ind w:left="567" w:right="566"/>
        <w:jc w:val="center"/>
        <w:rPr>
          <w:rFonts w:ascii="Sylfaen" w:eastAsia="Times New Roman" w:hAnsi="Sylfaen" w:cs="Times New Roman"/>
          <w:sz w:val="24"/>
          <w:szCs w:val="24"/>
        </w:rPr>
      </w:pPr>
    </w:p>
    <w:p w14:paraId="319DA7AF" w14:textId="77777777"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5.3. Մաքրության </w:t>
      </w:r>
      <w:r w:rsidR="00712415">
        <w:rPr>
          <w:rFonts w:ascii="Sylfaen" w:hAnsi="Sylfaen"/>
          <w:sz w:val="24"/>
          <w:szCs w:val="24"/>
        </w:rPr>
        <w:t>և</w:t>
      </w:r>
      <w:r w:rsidRPr="00A1595B">
        <w:rPr>
          <w:rFonts w:ascii="Sylfaen" w:hAnsi="Sylfaen"/>
          <w:sz w:val="24"/>
          <w:szCs w:val="24"/>
        </w:rPr>
        <w:t xml:space="preserve"> մոլեկուլային հատկությունների բնութագրերը</w:t>
      </w:r>
    </w:p>
    <w:p w14:paraId="0836C071" w14:textId="77777777" w:rsidR="00EC763D" w:rsidRPr="00AF216A" w:rsidRDefault="00EC763D" w:rsidP="00AF216A">
      <w:pPr>
        <w:spacing w:after="160" w:line="360" w:lineRule="auto"/>
        <w:ind w:firstLine="567"/>
        <w:jc w:val="both"/>
        <w:rPr>
          <w:rFonts w:ascii="Sylfaen" w:hAnsi="Sylfaen"/>
          <w:sz w:val="24"/>
          <w:szCs w:val="24"/>
        </w:rPr>
      </w:pPr>
      <w:r w:rsidRPr="00A1595B">
        <w:rPr>
          <w:rFonts w:ascii="Sylfaen" w:hAnsi="Sylfaen"/>
          <w:sz w:val="24"/>
          <w:szCs w:val="24"/>
        </w:rPr>
        <w:t xml:space="preserve">Սույն գլխում նկարագրված պատրաստուկների կայունության փորձարկման նպատակով «մաքրությունը» հարաբերական հասկացություն է։ Հաշվի առնելով գլիկոզիլացման, դեզամինացման </w:t>
      </w:r>
      <w:r w:rsidR="00712415">
        <w:rPr>
          <w:rFonts w:ascii="Sylfaen" w:hAnsi="Sylfaen"/>
          <w:sz w:val="24"/>
          <w:szCs w:val="24"/>
        </w:rPr>
        <w:t>և</w:t>
      </w:r>
      <w:r w:rsidRPr="00A1595B">
        <w:rPr>
          <w:rFonts w:ascii="Sylfaen" w:hAnsi="Sylfaen"/>
          <w:sz w:val="24"/>
          <w:szCs w:val="24"/>
        </w:rPr>
        <w:t xml:space="preserve"> այլ հետերոգենությունների ազդեցությունը՝ կենսատեխնոլոգիական (կենսաբանական) պատրաստուկի բացարձակ մաքրությունը որոշելը չափազանց դժվար է։ </w:t>
      </w:r>
      <w:r w:rsidRPr="00726C19">
        <w:rPr>
          <w:rFonts w:ascii="Sylfaen" w:hAnsi="Sylfaen"/>
          <w:sz w:val="24"/>
          <w:szCs w:val="24"/>
        </w:rPr>
        <w:t xml:space="preserve">Այդ </w:t>
      </w:r>
      <w:r>
        <w:rPr>
          <w:rFonts w:ascii="Sylfaen" w:hAnsi="Sylfaen"/>
          <w:sz w:val="24"/>
          <w:szCs w:val="24"/>
        </w:rPr>
        <w:t>առումով</w:t>
      </w:r>
      <w:r w:rsidRPr="00726C19">
        <w:rPr>
          <w:rFonts w:ascii="Sylfaen" w:hAnsi="Sylfaen"/>
          <w:sz w:val="24"/>
          <w:szCs w:val="24"/>
        </w:rPr>
        <w:t xml:space="preserve"> </w:t>
      </w:r>
      <w:r w:rsidRPr="00A1595B">
        <w:rPr>
          <w:rFonts w:ascii="Sylfaen" w:hAnsi="Sylfaen"/>
          <w:sz w:val="24"/>
          <w:szCs w:val="24"/>
        </w:rPr>
        <w:t xml:space="preserve">կենսատեխնոլոգիական (կենսաբանական) պատրաստուկի մաքրությունը, որպես կանոն, անհրաժեշտ է որոշել առնվազն երկու մեթոդների օգնությամբ։ Մաքրության ստացվող արժեքները կախված են ընտրված մեթոդից։ Կայունության փորձարկման նպատակով մաքրության փորձարկման ժամանակ անհրաժեշտ է հիմնավորել որակի </w:t>
      </w:r>
      <w:r w:rsidRPr="00AF216A">
        <w:rPr>
          <w:rFonts w:ascii="Sylfaen" w:hAnsi="Sylfaen"/>
          <w:sz w:val="24"/>
          <w:szCs w:val="24"/>
        </w:rPr>
        <w:t>հաստատումը՝ դեգրադացիայի արգասիքի հայտնաբերման մեթոդներով։</w:t>
      </w:r>
    </w:p>
    <w:p w14:paraId="378156B0" w14:textId="77777777" w:rsidR="00EC763D" w:rsidRDefault="00EC763D" w:rsidP="00AF216A">
      <w:pPr>
        <w:spacing w:after="160" w:line="360" w:lineRule="auto"/>
        <w:ind w:firstLine="567"/>
        <w:jc w:val="both"/>
        <w:rPr>
          <w:rFonts w:ascii="Sylfaen" w:eastAsia="Times New Roman" w:hAnsi="Sylfaen" w:cs="Times New Roman"/>
          <w:spacing w:val="-4"/>
          <w:sz w:val="24"/>
          <w:szCs w:val="24"/>
        </w:rPr>
      </w:pPr>
      <w:r w:rsidRPr="00AF216A">
        <w:rPr>
          <w:rFonts w:ascii="Sylfaen" w:hAnsi="Sylfaen"/>
          <w:sz w:val="24"/>
          <w:szCs w:val="24"/>
        </w:rPr>
        <w:t xml:space="preserve">Հնարավորության դեպքում անհրաժեշտ է փաստաթղթավորել </w:t>
      </w:r>
      <w:r w:rsidR="00712415">
        <w:rPr>
          <w:rFonts w:ascii="Sylfaen" w:hAnsi="Sylfaen"/>
          <w:sz w:val="24"/>
          <w:szCs w:val="24"/>
        </w:rPr>
        <w:t>և</w:t>
      </w:r>
      <w:r w:rsidRPr="00AF216A">
        <w:rPr>
          <w:rFonts w:ascii="Sylfaen" w:hAnsi="Sylfaen"/>
          <w:sz w:val="24"/>
          <w:szCs w:val="24"/>
        </w:rPr>
        <w:t xml:space="preserve"> ներկայացնել հաշվետվություններ՝ կայունության հետազոտության մեջ ընդգրկված կենսատեխնոլոգիական (կենսաբանական) պատրաստուկի մաքրության աստիճանի, ինչպես նա</w:t>
      </w:r>
      <w:r w:rsidR="00712415">
        <w:rPr>
          <w:rFonts w:ascii="Sylfaen" w:hAnsi="Sylfaen"/>
          <w:sz w:val="24"/>
          <w:szCs w:val="24"/>
        </w:rPr>
        <w:t>և</w:t>
      </w:r>
      <w:r w:rsidRPr="00AF216A">
        <w:rPr>
          <w:rFonts w:ascii="Sylfaen" w:hAnsi="Sylfaen"/>
          <w:sz w:val="24"/>
          <w:szCs w:val="24"/>
        </w:rPr>
        <w:t xml:space="preserve"> դրա մեջ դեգրադացման առանձին արգասիքների պարունակության </w:t>
      </w:r>
      <w:r w:rsidR="00712415">
        <w:rPr>
          <w:rFonts w:ascii="Sylfaen" w:hAnsi="Sylfaen"/>
          <w:sz w:val="24"/>
          <w:szCs w:val="24"/>
        </w:rPr>
        <w:t>և</w:t>
      </w:r>
      <w:r w:rsidRPr="00AF216A">
        <w:rPr>
          <w:rFonts w:ascii="Sylfaen" w:hAnsi="Sylfaen"/>
          <w:sz w:val="24"/>
          <w:szCs w:val="24"/>
        </w:rPr>
        <w:t xml:space="preserve"> դրանց հանրագումարի մասին։ Դեգրադացման արգասիքների </w:t>
      </w:r>
      <w:r w:rsidRPr="00AF216A">
        <w:rPr>
          <w:rFonts w:ascii="Sylfaen" w:hAnsi="Sylfaen"/>
          <w:sz w:val="24"/>
          <w:szCs w:val="24"/>
        </w:rPr>
        <w:lastRenderedPageBreak/>
        <w:t>թույլատրելի սահմանային պարունակությունն անհրաժեշտ է ձ</w:t>
      </w:r>
      <w:r w:rsidR="00712415">
        <w:rPr>
          <w:rFonts w:ascii="Sylfaen" w:hAnsi="Sylfaen"/>
          <w:sz w:val="24"/>
          <w:szCs w:val="24"/>
        </w:rPr>
        <w:t>և</w:t>
      </w:r>
      <w:r w:rsidRPr="00AF216A">
        <w:rPr>
          <w:rFonts w:ascii="Sylfaen" w:hAnsi="Sylfaen"/>
          <w:sz w:val="24"/>
          <w:szCs w:val="24"/>
        </w:rPr>
        <w:t xml:space="preserve">ավորել նախակլինիկական </w:t>
      </w:r>
      <w:r w:rsidR="00712415">
        <w:rPr>
          <w:rFonts w:ascii="Sylfaen" w:hAnsi="Sylfaen"/>
          <w:sz w:val="24"/>
          <w:szCs w:val="24"/>
        </w:rPr>
        <w:t>և</w:t>
      </w:r>
      <w:r w:rsidRPr="00AF216A">
        <w:rPr>
          <w:rFonts w:ascii="Sylfaen" w:hAnsi="Sylfaen"/>
          <w:sz w:val="24"/>
          <w:szCs w:val="24"/>
        </w:rPr>
        <w:t xml:space="preserve"> կլինիկական հետազոտություններում օգտագործված ակտիվ դեղագործական բաղադրամասի </w:t>
      </w:r>
      <w:r w:rsidR="00712415">
        <w:rPr>
          <w:rFonts w:ascii="Sylfaen" w:hAnsi="Sylfaen"/>
          <w:sz w:val="24"/>
          <w:szCs w:val="24"/>
        </w:rPr>
        <w:t>և</w:t>
      </w:r>
      <w:r w:rsidRPr="00AF216A">
        <w:rPr>
          <w:rFonts w:ascii="Sylfaen" w:hAnsi="Sylfaen"/>
          <w:sz w:val="24"/>
          <w:szCs w:val="24"/>
        </w:rPr>
        <w:t xml:space="preserve"> դեղապատրաստուկի</w:t>
      </w:r>
      <w:r w:rsidRPr="00A1595B">
        <w:rPr>
          <w:rFonts w:ascii="Sylfaen" w:hAnsi="Sylfaen"/>
          <w:spacing w:val="-4"/>
          <w:sz w:val="24"/>
          <w:szCs w:val="24"/>
        </w:rPr>
        <w:t xml:space="preserve"> սերիաների վերլուծական պրոֆիլի հիման վրա։</w:t>
      </w:r>
    </w:p>
    <w:p w14:paraId="77E77B25" w14:textId="77777777" w:rsidR="00EC763D" w:rsidRDefault="00EC763D" w:rsidP="00AF216A">
      <w:pPr>
        <w:spacing w:after="160" w:line="384"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Կիրառելով ֆիզիկաքիմիական, կենսաքիմիական </w:t>
      </w:r>
      <w:r w:rsidR="00712415">
        <w:rPr>
          <w:rFonts w:ascii="Sylfaen" w:hAnsi="Sylfaen"/>
          <w:spacing w:val="-4"/>
          <w:sz w:val="24"/>
          <w:szCs w:val="24"/>
        </w:rPr>
        <w:t>և</w:t>
      </w:r>
      <w:r w:rsidRPr="00A1595B">
        <w:rPr>
          <w:rFonts w:ascii="Sylfaen" w:hAnsi="Sylfaen"/>
          <w:spacing w:val="-4"/>
          <w:sz w:val="24"/>
          <w:szCs w:val="24"/>
        </w:rPr>
        <w:t xml:space="preserve"> իմուն</w:t>
      </w:r>
      <w:r>
        <w:rPr>
          <w:rFonts w:ascii="Sylfaen" w:hAnsi="Sylfaen"/>
          <w:spacing w:val="-4"/>
          <w:sz w:val="24"/>
          <w:szCs w:val="24"/>
        </w:rPr>
        <w:t>ա</w:t>
      </w:r>
      <w:r w:rsidRPr="00A1595B">
        <w:rPr>
          <w:rFonts w:ascii="Sylfaen" w:hAnsi="Sylfaen"/>
          <w:spacing w:val="-4"/>
          <w:sz w:val="24"/>
          <w:szCs w:val="24"/>
        </w:rPr>
        <w:t xml:space="preserve">քիմիական համապատասխան վերլուծական մեթոդաբանությունը՝ անհրաժեշտ է համակողմանի բնութագրել ակտիվ դեղագործական բաղադրամասի </w:t>
      </w:r>
      <w:r w:rsidR="00712415">
        <w:rPr>
          <w:rFonts w:ascii="Sylfaen" w:hAnsi="Sylfaen"/>
          <w:spacing w:val="-4"/>
          <w:sz w:val="24"/>
          <w:szCs w:val="24"/>
        </w:rPr>
        <w:t>և</w:t>
      </w:r>
      <w:r w:rsidRPr="00A1595B">
        <w:rPr>
          <w:rFonts w:ascii="Sylfaen" w:hAnsi="Sylfaen"/>
          <w:spacing w:val="-4"/>
          <w:sz w:val="24"/>
          <w:szCs w:val="24"/>
        </w:rPr>
        <w:t xml:space="preserve"> (կամ) դեղապատրաստուկի հատկությունները (օրինակ՝ մոլեկուլյար զանգվածը, լիցքը, հիդրոֆոբությունը [ջրամերժություն]), ինչպես նա</w:t>
      </w:r>
      <w:r w:rsidR="00712415">
        <w:rPr>
          <w:rFonts w:ascii="Sylfaen" w:hAnsi="Sylfaen"/>
          <w:spacing w:val="-4"/>
          <w:sz w:val="24"/>
          <w:szCs w:val="24"/>
        </w:rPr>
        <w:t>և</w:t>
      </w:r>
      <w:r w:rsidRPr="00A1595B">
        <w:rPr>
          <w:rFonts w:ascii="Sylfaen" w:hAnsi="Sylfaen"/>
          <w:spacing w:val="-4"/>
          <w:sz w:val="24"/>
          <w:szCs w:val="24"/>
        </w:rPr>
        <w:t xml:space="preserve"> ճշգրիտ սահմանել դեգրադաց</w:t>
      </w:r>
      <w:r>
        <w:rPr>
          <w:rFonts w:ascii="Sylfaen" w:hAnsi="Sylfaen"/>
          <w:spacing w:val="-4"/>
          <w:sz w:val="24"/>
          <w:szCs w:val="24"/>
        </w:rPr>
        <w:t>մամբ</w:t>
      </w:r>
      <w:r w:rsidRPr="00A1595B">
        <w:rPr>
          <w:rFonts w:ascii="Sylfaen" w:hAnsi="Sylfaen"/>
          <w:spacing w:val="-4"/>
          <w:sz w:val="24"/>
          <w:szCs w:val="24"/>
        </w:rPr>
        <w:t xml:space="preserve"> պայմանավորված՝ պահպանման ժամանակ դեզամինացման, օքսիդացման, սուլֆօքսիդացման, ագրեգացման կամ ֆրագմենտացման հետ</w:t>
      </w:r>
      <w:r w:rsidR="00712415">
        <w:rPr>
          <w:rFonts w:ascii="Sylfaen" w:hAnsi="Sylfaen"/>
          <w:spacing w:val="-4"/>
          <w:sz w:val="24"/>
          <w:szCs w:val="24"/>
        </w:rPr>
        <w:t>և</w:t>
      </w:r>
      <w:r w:rsidRPr="00A1595B">
        <w:rPr>
          <w:rFonts w:ascii="Sylfaen" w:hAnsi="Sylfaen"/>
          <w:spacing w:val="-4"/>
          <w:sz w:val="24"/>
          <w:szCs w:val="24"/>
        </w:rPr>
        <w:t>անքով առաջացած փոփոխությունները։ Այդպիսի մեթոդների օրինակներ են էլեկտրոֆորեզը (էլեկտրոֆորեզը՝ նատրիումի դոդեցիլսուլֆատի առկայությամբ պոլիակրիլամիդային գելի մեջ (ՆԴՍ-ՊԱԱԳ), իմունոէլեկտրոֆորեզը, վեստերն-բլոտը, իզոէլեկտրական կիզակետումը), բարձր լուծաչափմամբ քրոմատագրումը (օրինակ՝ հակադարձ-ֆազային քրոմատագրումը, գելային զտումը, իոնային փոխանակումը, աֆինային</w:t>
      </w:r>
      <w:r w:rsidRPr="00A1595B">
        <w:rPr>
          <w:rFonts w:ascii="Sylfaen" w:hAnsi="Sylfaen"/>
          <w:sz w:val="24"/>
          <w:szCs w:val="24"/>
        </w:rPr>
        <w:t xml:space="preserve"> քրոմատագրումը) </w:t>
      </w:r>
      <w:r w:rsidR="00712415">
        <w:rPr>
          <w:rFonts w:ascii="Sylfaen" w:hAnsi="Sylfaen"/>
          <w:sz w:val="24"/>
          <w:szCs w:val="24"/>
        </w:rPr>
        <w:t>և</w:t>
      </w:r>
      <w:r w:rsidRPr="00A1595B">
        <w:rPr>
          <w:rFonts w:ascii="Sylfaen" w:hAnsi="Sylfaen"/>
          <w:sz w:val="24"/>
          <w:szCs w:val="24"/>
        </w:rPr>
        <w:t xml:space="preserve"> պեպտիդային քարտեզավորումը։</w:t>
      </w:r>
    </w:p>
    <w:p w14:paraId="066C3926" w14:textId="77777777" w:rsidR="00EC763D" w:rsidRDefault="00EC763D" w:rsidP="00AF216A">
      <w:pPr>
        <w:spacing w:after="160" w:line="360" w:lineRule="auto"/>
        <w:ind w:firstLine="567"/>
        <w:jc w:val="both"/>
        <w:rPr>
          <w:rFonts w:ascii="Sylfaen" w:hAnsi="Sylfaen"/>
          <w:sz w:val="24"/>
          <w:szCs w:val="24"/>
        </w:rPr>
      </w:pPr>
      <w:r w:rsidRPr="00A1595B">
        <w:rPr>
          <w:rFonts w:ascii="Sylfaen" w:hAnsi="Sylfaen"/>
          <w:sz w:val="24"/>
          <w:szCs w:val="24"/>
        </w:rPr>
        <w:t>Եթե բնական</w:t>
      </w:r>
      <w:r>
        <w:rPr>
          <w:rFonts w:ascii="Sylfaen" w:hAnsi="Sylfaen"/>
          <w:sz w:val="24"/>
          <w:szCs w:val="24"/>
        </w:rPr>
        <w:t>,</w:t>
      </w:r>
      <w:r w:rsidRPr="00A1595B">
        <w:rPr>
          <w:rFonts w:ascii="Sylfaen" w:hAnsi="Sylfaen"/>
          <w:sz w:val="24"/>
          <w:szCs w:val="24"/>
        </w:rPr>
        <w:t xml:space="preserve"> արագացված պահպանման </w:t>
      </w:r>
      <w:r w:rsidR="00712415">
        <w:rPr>
          <w:rFonts w:ascii="Sylfaen" w:hAnsi="Sylfaen"/>
          <w:sz w:val="24"/>
          <w:szCs w:val="24"/>
        </w:rPr>
        <w:t>և</w:t>
      </w:r>
      <w:r w:rsidRPr="00A1595B">
        <w:rPr>
          <w:rFonts w:ascii="Sylfaen" w:hAnsi="Sylfaen"/>
          <w:sz w:val="24"/>
          <w:szCs w:val="24"/>
        </w:rPr>
        <w:t xml:space="preserve"> (կամ) սթրես-կայունության հետազոտության արդյունքներով հայտնաբերվում են դեգրադացիայի արգասիքի առաջացման մասին վկայող կար</w:t>
      </w:r>
      <w:r w:rsidR="00712415">
        <w:rPr>
          <w:rFonts w:ascii="Sylfaen" w:hAnsi="Sylfaen"/>
          <w:sz w:val="24"/>
          <w:szCs w:val="24"/>
        </w:rPr>
        <w:t>և</w:t>
      </w:r>
      <w:r w:rsidRPr="00A1595B">
        <w:rPr>
          <w:rFonts w:ascii="Sylfaen" w:hAnsi="Sylfaen"/>
          <w:sz w:val="24"/>
          <w:szCs w:val="24"/>
        </w:rPr>
        <w:t xml:space="preserve">որ որակական կամ քանակական փոփոխություններ, ապա հարկավոր է վերլուծել դրա պոտենցիալ վտանգավորությունը </w:t>
      </w:r>
      <w:r w:rsidR="00712415">
        <w:rPr>
          <w:rFonts w:ascii="Sylfaen" w:hAnsi="Sylfaen"/>
          <w:sz w:val="24"/>
          <w:szCs w:val="24"/>
        </w:rPr>
        <w:t>և</w:t>
      </w:r>
      <w:r w:rsidRPr="00A1595B">
        <w:rPr>
          <w:rFonts w:ascii="Sylfaen" w:hAnsi="Sylfaen"/>
          <w:sz w:val="24"/>
          <w:szCs w:val="24"/>
        </w:rPr>
        <w:t xml:space="preserve"> գնահատել դեգրադաց</w:t>
      </w:r>
      <w:r>
        <w:rPr>
          <w:rFonts w:ascii="Sylfaen" w:hAnsi="Sylfaen"/>
          <w:sz w:val="24"/>
          <w:szCs w:val="24"/>
        </w:rPr>
        <w:t>ման</w:t>
      </w:r>
      <w:r w:rsidRPr="00A1595B">
        <w:rPr>
          <w:rFonts w:ascii="Sylfaen" w:hAnsi="Sylfaen"/>
          <w:sz w:val="24"/>
          <w:szCs w:val="24"/>
        </w:rPr>
        <w:t xml:space="preserve"> արգասիքների բնութագրերը </w:t>
      </w:r>
      <w:r w:rsidR="00712415">
        <w:rPr>
          <w:rFonts w:ascii="Sylfaen" w:hAnsi="Sylfaen"/>
          <w:sz w:val="24"/>
          <w:szCs w:val="24"/>
        </w:rPr>
        <w:t>և</w:t>
      </w:r>
      <w:r w:rsidRPr="00A1595B">
        <w:rPr>
          <w:rFonts w:ascii="Sylfaen" w:hAnsi="Sylfaen"/>
          <w:sz w:val="24"/>
          <w:szCs w:val="24"/>
        </w:rPr>
        <w:t xml:space="preserve"> բնական պայմաններում պահպանման ծրագրի շրջանակներում դրանց քանակությունը </w:t>
      </w:r>
      <w:r>
        <w:rPr>
          <w:rFonts w:ascii="Sylfaen" w:hAnsi="Sylfaen"/>
          <w:sz w:val="24"/>
          <w:szCs w:val="24"/>
        </w:rPr>
        <w:t>որոշ</w:t>
      </w:r>
      <w:r w:rsidRPr="00A1595B">
        <w:rPr>
          <w:rFonts w:ascii="Sylfaen" w:hAnsi="Sylfaen"/>
          <w:sz w:val="24"/>
          <w:szCs w:val="24"/>
        </w:rPr>
        <w:t xml:space="preserve">ելու անհրաժեշտությունը։ Անհրաժեշտ է ներկայացնել </w:t>
      </w:r>
      <w:r w:rsidR="00712415">
        <w:rPr>
          <w:rFonts w:ascii="Sylfaen" w:hAnsi="Sylfaen"/>
          <w:sz w:val="24"/>
          <w:szCs w:val="24"/>
        </w:rPr>
        <w:t>և</w:t>
      </w:r>
      <w:r w:rsidRPr="00A1595B">
        <w:rPr>
          <w:rFonts w:ascii="Sylfaen" w:hAnsi="Sylfaen"/>
          <w:sz w:val="24"/>
          <w:szCs w:val="24"/>
        </w:rPr>
        <w:t xml:space="preserve"> հիմնավորել թույլատրելի սահմանները՝ հաշվի առնելով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օգտագործված նյութի մեջ դեգրադաց</w:t>
      </w:r>
      <w:r>
        <w:rPr>
          <w:rFonts w:ascii="Sylfaen" w:hAnsi="Sylfaen"/>
          <w:sz w:val="24"/>
          <w:szCs w:val="24"/>
        </w:rPr>
        <w:t>ման</w:t>
      </w:r>
      <w:r w:rsidRPr="00A1595B">
        <w:rPr>
          <w:rFonts w:ascii="Sylfaen" w:hAnsi="Sylfaen"/>
          <w:sz w:val="24"/>
          <w:szCs w:val="24"/>
        </w:rPr>
        <w:t xml:space="preserve"> արգասիք</w:t>
      </w:r>
      <w:r>
        <w:rPr>
          <w:rFonts w:ascii="Sylfaen" w:hAnsi="Sylfaen"/>
          <w:sz w:val="24"/>
          <w:szCs w:val="24"/>
        </w:rPr>
        <w:t>ներ</w:t>
      </w:r>
      <w:r w:rsidRPr="00A1595B">
        <w:rPr>
          <w:rFonts w:ascii="Sylfaen" w:hAnsi="Sylfaen"/>
          <w:sz w:val="24"/>
          <w:szCs w:val="24"/>
        </w:rPr>
        <w:t>ի պարունակությունը։</w:t>
      </w:r>
    </w:p>
    <w:p w14:paraId="00D92047" w14:textId="77777777" w:rsidR="00EC763D" w:rsidRDefault="00EC763D" w:rsidP="00AF216A">
      <w:pPr>
        <w:spacing w:after="160" w:line="360" w:lineRule="auto"/>
        <w:ind w:firstLine="567"/>
        <w:jc w:val="both"/>
        <w:rPr>
          <w:rFonts w:ascii="Sylfaen" w:eastAsia="Times New Roman" w:hAnsi="Sylfaen" w:cs="Times New Roman"/>
          <w:sz w:val="24"/>
          <w:szCs w:val="24"/>
        </w:rPr>
      </w:pPr>
      <w:r>
        <w:rPr>
          <w:rFonts w:ascii="Sylfaen" w:hAnsi="Sylfaen"/>
          <w:sz w:val="24"/>
          <w:szCs w:val="24"/>
        </w:rPr>
        <w:lastRenderedPageBreak/>
        <w:t>Ա</w:t>
      </w:r>
      <w:r w:rsidRPr="00A1595B">
        <w:rPr>
          <w:rFonts w:ascii="Sylfaen" w:hAnsi="Sylfaen"/>
          <w:sz w:val="24"/>
          <w:szCs w:val="24"/>
        </w:rPr>
        <w:t>յն նյութերի</w:t>
      </w:r>
      <w:r>
        <w:rPr>
          <w:rFonts w:ascii="Sylfaen" w:hAnsi="Sylfaen"/>
          <w:sz w:val="24"/>
          <w:szCs w:val="24"/>
        </w:rPr>
        <w:t xml:space="preserve"> վերաբերյալ</w:t>
      </w:r>
      <w:r w:rsidRPr="00A1595B">
        <w:rPr>
          <w:rFonts w:ascii="Sylfaen" w:hAnsi="Sylfaen"/>
          <w:sz w:val="24"/>
          <w:szCs w:val="24"/>
        </w:rPr>
        <w:t>, որոնց հատկություններն անհնար</w:t>
      </w:r>
      <w:r w:rsidR="0034173A" w:rsidRPr="0034173A">
        <w:rPr>
          <w:rFonts w:ascii="Sylfaen" w:hAnsi="Sylfaen"/>
          <w:sz w:val="24"/>
          <w:szCs w:val="24"/>
        </w:rPr>
        <w:t xml:space="preserve"> </w:t>
      </w:r>
      <w:r w:rsidRPr="00A1595B">
        <w:rPr>
          <w:rFonts w:ascii="Sylfaen" w:hAnsi="Sylfaen"/>
          <w:sz w:val="24"/>
          <w:szCs w:val="24"/>
        </w:rPr>
        <w:t xml:space="preserve">է </w:t>
      </w:r>
      <w:r w:rsidRPr="00A77073">
        <w:rPr>
          <w:rFonts w:ascii="Sylfaen" w:hAnsi="Sylfaen"/>
          <w:sz w:val="24"/>
          <w:szCs w:val="24"/>
        </w:rPr>
        <w:t xml:space="preserve">պատշաճ կերպով </w:t>
      </w:r>
      <w:r w:rsidRPr="00A1595B">
        <w:rPr>
          <w:rFonts w:ascii="Sylfaen" w:hAnsi="Sylfaen"/>
          <w:sz w:val="24"/>
          <w:szCs w:val="24"/>
        </w:rPr>
        <w:t xml:space="preserve">բնութագրել, </w:t>
      </w:r>
      <w:r w:rsidR="00712415">
        <w:rPr>
          <w:rFonts w:ascii="Sylfaen" w:hAnsi="Sylfaen"/>
          <w:sz w:val="24"/>
          <w:szCs w:val="24"/>
        </w:rPr>
        <w:t>և</w:t>
      </w:r>
      <w:r w:rsidRPr="00A1595B">
        <w:rPr>
          <w:rFonts w:ascii="Sylfaen" w:hAnsi="Sylfaen"/>
          <w:sz w:val="24"/>
          <w:szCs w:val="24"/>
        </w:rPr>
        <w:t xml:space="preserve"> այն դեղապատրաստուկների, որոնց մաքրություն</w:t>
      </w:r>
      <w:r>
        <w:rPr>
          <w:rFonts w:ascii="Sylfaen" w:hAnsi="Sylfaen"/>
          <w:sz w:val="24"/>
          <w:szCs w:val="24"/>
        </w:rPr>
        <w:t>ն</w:t>
      </w:r>
      <w:r w:rsidRPr="00A1595B">
        <w:rPr>
          <w:rFonts w:ascii="Sylfaen" w:hAnsi="Sylfaen"/>
          <w:sz w:val="24"/>
          <w:szCs w:val="24"/>
        </w:rPr>
        <w:t xml:space="preserve"> անհնար է որոշել ստանդարտ վերլուծական մեթոդների օգնությամբ, հայտատուն պարտավոր է առաջարկել այլընտրանքային վերլուծական մեթոդիկաներ </w:t>
      </w:r>
      <w:r w:rsidR="00712415">
        <w:rPr>
          <w:rFonts w:ascii="Sylfaen" w:hAnsi="Sylfaen"/>
          <w:sz w:val="24"/>
          <w:szCs w:val="24"/>
        </w:rPr>
        <w:t>և</w:t>
      </w:r>
      <w:r w:rsidRPr="00A1595B">
        <w:rPr>
          <w:rFonts w:ascii="Sylfaen" w:hAnsi="Sylfaen"/>
          <w:sz w:val="24"/>
          <w:szCs w:val="24"/>
        </w:rPr>
        <w:t xml:space="preserve"> հիմնավորել դրանք։</w:t>
      </w:r>
    </w:p>
    <w:p w14:paraId="24B8037C" w14:textId="77777777" w:rsidR="00EC763D" w:rsidRDefault="00EC763D" w:rsidP="0034173A">
      <w:pPr>
        <w:spacing w:after="160" w:line="360" w:lineRule="auto"/>
        <w:ind w:left="567" w:right="566"/>
        <w:jc w:val="center"/>
        <w:rPr>
          <w:rFonts w:ascii="Sylfaen" w:hAnsi="Sylfaen"/>
          <w:sz w:val="24"/>
          <w:szCs w:val="24"/>
        </w:rPr>
      </w:pPr>
    </w:p>
    <w:p w14:paraId="426A6EA9" w14:textId="77777777" w:rsidR="00EC763D" w:rsidRDefault="00EC763D" w:rsidP="0034173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5.4. Պատրաստուկների այլ բնութագրեր</w:t>
      </w:r>
    </w:p>
    <w:p w14:paraId="08241ABC" w14:textId="77777777" w:rsidR="00EC763D" w:rsidRDefault="00EC763D" w:rsidP="0034173A">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հետ</w:t>
      </w:r>
      <w:r w:rsidR="00712415">
        <w:rPr>
          <w:rFonts w:ascii="Sylfaen" w:hAnsi="Sylfaen"/>
          <w:sz w:val="24"/>
          <w:szCs w:val="24"/>
        </w:rPr>
        <w:t>և</w:t>
      </w:r>
      <w:r w:rsidRPr="00A1595B">
        <w:rPr>
          <w:rFonts w:ascii="Sylfaen" w:hAnsi="Sylfaen"/>
          <w:sz w:val="24"/>
          <w:szCs w:val="24"/>
        </w:rPr>
        <w:t xml:space="preserve">ել </w:t>
      </w:r>
      <w:r w:rsidR="00712415">
        <w:rPr>
          <w:rFonts w:ascii="Sylfaen" w:hAnsi="Sylfaen"/>
          <w:sz w:val="24"/>
          <w:szCs w:val="24"/>
        </w:rPr>
        <w:t>և</w:t>
      </w:r>
      <w:r w:rsidRPr="00A1595B">
        <w:rPr>
          <w:rFonts w:ascii="Sylfaen" w:hAnsi="Sylfaen"/>
          <w:sz w:val="24"/>
          <w:szCs w:val="24"/>
        </w:rPr>
        <w:t xml:space="preserve"> ներկայացնել վերջնական առաջնային փաթեթվածքում ներառված դեղապատրաստուկի՝ ստոր</w:t>
      </w:r>
      <w:r w:rsidR="00712415">
        <w:rPr>
          <w:rFonts w:ascii="Sylfaen" w:hAnsi="Sylfaen"/>
          <w:sz w:val="24"/>
          <w:szCs w:val="24"/>
        </w:rPr>
        <w:t>և</w:t>
      </w:r>
      <w:r w:rsidRPr="00A1595B">
        <w:rPr>
          <w:rFonts w:ascii="Sylfaen" w:hAnsi="Sylfaen"/>
          <w:sz w:val="24"/>
          <w:szCs w:val="24"/>
        </w:rPr>
        <w:t xml:space="preserve"> նշված բնութագրերի փորձարկումների արդյունքները (որոնք բնորոշ չեն բացառապես կենսատեխնոլոգիական (կենսաբանական) պատրաստուկներին). արտաքին տեսքը (լուծույթի (կախույթի) գույնն ու պղտորությունը. փոշիների գույնը, կոնսիստենցիան </w:t>
      </w:r>
      <w:r w:rsidR="00712415">
        <w:rPr>
          <w:rFonts w:ascii="Sylfaen" w:hAnsi="Sylfaen"/>
          <w:sz w:val="24"/>
          <w:szCs w:val="24"/>
        </w:rPr>
        <w:t>և</w:t>
      </w:r>
      <w:r w:rsidRPr="00A1595B">
        <w:rPr>
          <w:rFonts w:ascii="Sylfaen" w:hAnsi="Sylfaen"/>
          <w:sz w:val="24"/>
          <w:szCs w:val="24"/>
        </w:rPr>
        <w:t xml:space="preserve"> լուծվելու ժամանակը), լուծույթների մեջ կամ փոշիների </w:t>
      </w:r>
      <w:r w:rsidR="00712415">
        <w:rPr>
          <w:rFonts w:ascii="Sylfaen" w:hAnsi="Sylfaen"/>
          <w:sz w:val="24"/>
          <w:szCs w:val="24"/>
        </w:rPr>
        <w:t>և</w:t>
      </w:r>
      <w:r w:rsidRPr="00A1595B">
        <w:rPr>
          <w:rFonts w:ascii="Sylfaen" w:hAnsi="Sylfaen"/>
          <w:sz w:val="24"/>
          <w:szCs w:val="24"/>
        </w:rPr>
        <w:t xml:space="preserve"> լիոֆիլիզատների վերականգնումից հետո տեսանելի ներառումները, փոշիների </w:t>
      </w:r>
      <w:r w:rsidR="00712415">
        <w:rPr>
          <w:rFonts w:ascii="Sylfaen" w:hAnsi="Sylfaen"/>
          <w:sz w:val="24"/>
          <w:szCs w:val="24"/>
        </w:rPr>
        <w:t>և</w:t>
      </w:r>
      <w:r w:rsidRPr="00A1595B">
        <w:rPr>
          <w:rFonts w:ascii="Sylfaen" w:hAnsi="Sylfaen"/>
          <w:sz w:val="24"/>
          <w:szCs w:val="24"/>
        </w:rPr>
        <w:t xml:space="preserve"> լիոֆիլիզատների pH-ը </w:t>
      </w:r>
      <w:r w:rsidR="00712415">
        <w:rPr>
          <w:rFonts w:ascii="Sylfaen" w:hAnsi="Sylfaen"/>
          <w:sz w:val="24"/>
          <w:szCs w:val="24"/>
        </w:rPr>
        <w:t>և</w:t>
      </w:r>
      <w:r w:rsidRPr="00A1595B">
        <w:rPr>
          <w:rFonts w:ascii="Sylfaen" w:hAnsi="Sylfaen"/>
          <w:sz w:val="24"/>
          <w:szCs w:val="24"/>
        </w:rPr>
        <w:t xml:space="preserve"> խոնավությունը։</w:t>
      </w:r>
    </w:p>
    <w:p w14:paraId="6C22451B" w14:textId="77777777" w:rsidR="00EC763D" w:rsidRDefault="00EC763D" w:rsidP="0034173A">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առաջարկվող պիտանիության ժամկետի առնվազն սկզբում </w:t>
      </w:r>
      <w:r w:rsidR="00712415">
        <w:rPr>
          <w:rFonts w:ascii="Sylfaen" w:hAnsi="Sylfaen"/>
          <w:sz w:val="24"/>
          <w:szCs w:val="24"/>
        </w:rPr>
        <w:t>և</w:t>
      </w:r>
      <w:r w:rsidRPr="00A1595B">
        <w:rPr>
          <w:rFonts w:ascii="Sylfaen" w:hAnsi="Sylfaen"/>
          <w:sz w:val="24"/>
          <w:szCs w:val="24"/>
        </w:rPr>
        <w:t xml:space="preserve"> վերջում անցկացնել մանրէազերծման (ստերիլության) փորձարկումներ կամ այլընտրանքային փորձարկումներ (օրինակ՝ «խցանափակ կոնտեյներ» համակարգի ամբողջականության փորձարկումը)։</w:t>
      </w:r>
    </w:p>
    <w:p w14:paraId="79C22074" w14:textId="77777777" w:rsidR="00EC763D" w:rsidRDefault="00EC763D" w:rsidP="0034173A">
      <w:pPr>
        <w:spacing w:after="160" w:line="384" w:lineRule="auto"/>
        <w:ind w:firstLine="567"/>
        <w:jc w:val="both"/>
        <w:rPr>
          <w:rFonts w:ascii="Sylfaen" w:hAnsi="Sylfaen"/>
          <w:sz w:val="24"/>
          <w:szCs w:val="24"/>
        </w:rPr>
      </w:pPr>
      <w:r w:rsidRPr="00A1595B">
        <w:rPr>
          <w:rFonts w:ascii="Sylfaen" w:hAnsi="Sylfaen"/>
          <w:sz w:val="24"/>
          <w:szCs w:val="24"/>
        </w:rPr>
        <w:t xml:space="preserve">Դեղապատրաստուկի պիտանիության ժամկետի ընթացքում հավելումները (օրինակ՝ կայունարարները, կոնսերվանտները) </w:t>
      </w:r>
      <w:r w:rsidR="00712415">
        <w:rPr>
          <w:rFonts w:ascii="Sylfaen" w:hAnsi="Sylfaen"/>
          <w:sz w:val="24"/>
          <w:szCs w:val="24"/>
        </w:rPr>
        <w:t>և</w:t>
      </w:r>
      <w:r w:rsidRPr="00A1595B">
        <w:rPr>
          <w:rFonts w:ascii="Sylfaen" w:hAnsi="Sylfaen"/>
          <w:sz w:val="24"/>
          <w:szCs w:val="24"/>
        </w:rPr>
        <w:t xml:space="preserve"> այլ օժանդակ նյութեր կարող</w:t>
      </w:r>
      <w:r w:rsidR="0034173A" w:rsidRPr="0034173A">
        <w:rPr>
          <w:rFonts w:ascii="Sylfaen" w:hAnsi="Sylfaen"/>
          <w:sz w:val="24"/>
          <w:szCs w:val="24"/>
        </w:rPr>
        <w:t xml:space="preserve"> </w:t>
      </w:r>
      <w:r w:rsidRPr="00A1595B">
        <w:rPr>
          <w:rFonts w:ascii="Sylfaen" w:hAnsi="Sylfaen"/>
          <w:sz w:val="24"/>
          <w:szCs w:val="24"/>
        </w:rPr>
        <w:t>են դեգրադաց</w:t>
      </w:r>
      <w:r>
        <w:rPr>
          <w:rFonts w:ascii="Sylfaen" w:hAnsi="Sylfaen"/>
          <w:sz w:val="24"/>
          <w:szCs w:val="24"/>
        </w:rPr>
        <w:t>ման</w:t>
      </w:r>
      <w:r w:rsidRPr="00A1595B">
        <w:rPr>
          <w:rFonts w:ascii="Sylfaen" w:hAnsi="Sylfaen"/>
          <w:sz w:val="24"/>
          <w:szCs w:val="24"/>
        </w:rPr>
        <w:t xml:space="preserve"> ենթարկվել։ Եթե կայունության նախնական հետազոտությունների արդյունքներով հայտնաբերվում են նյութերի ռեակցիայի կամ դեգրադացիայի նշաններ, որոնք բացասաբար են անդրադառնում դեղապատրաստուկի որակի վրա, ապա կարող է առաջանալ կայունության ուսումնասիրության ծրագրի շրջանակներում նշված ցուցանիշների հսկողության անհրաժեշտություն։</w:t>
      </w:r>
    </w:p>
    <w:p w14:paraId="276407E4" w14:textId="77777777" w:rsidR="00EC763D" w:rsidRDefault="00EC763D" w:rsidP="0034173A">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«Խցանափակ կոնտեյներ» համակարգը կարող է բացասաբար անդրադառնալ արտադրանքի որակի վրա </w:t>
      </w:r>
      <w:r w:rsidR="00712415">
        <w:rPr>
          <w:rFonts w:ascii="Sylfaen" w:hAnsi="Sylfaen"/>
          <w:sz w:val="24"/>
          <w:szCs w:val="24"/>
        </w:rPr>
        <w:t>և</w:t>
      </w:r>
      <w:r w:rsidRPr="00A1595B">
        <w:rPr>
          <w:rFonts w:ascii="Sylfaen" w:hAnsi="Sylfaen"/>
          <w:sz w:val="24"/>
          <w:szCs w:val="24"/>
        </w:rPr>
        <w:t xml:space="preserve"> մանրակրկիտ գնահատում է պահանջում (ինչպես</w:t>
      </w:r>
      <w:r w:rsidR="0034173A" w:rsidRPr="0034173A">
        <w:rPr>
          <w:rFonts w:ascii="Sylfaen" w:hAnsi="Sylfaen"/>
          <w:sz w:val="24"/>
          <w:szCs w:val="24"/>
        </w:rPr>
        <w:t> </w:t>
      </w:r>
      <w:r w:rsidRPr="00A1595B">
        <w:rPr>
          <w:rFonts w:ascii="Sylfaen" w:hAnsi="Sylfaen"/>
          <w:sz w:val="24"/>
          <w:szCs w:val="24"/>
        </w:rPr>
        <w:t>նշված է ստոր</w:t>
      </w:r>
      <w:r w:rsidR="00712415">
        <w:rPr>
          <w:rFonts w:ascii="Sylfaen" w:hAnsi="Sylfaen"/>
          <w:sz w:val="24"/>
          <w:szCs w:val="24"/>
        </w:rPr>
        <w:t>և</w:t>
      </w:r>
      <w:r w:rsidRPr="00A1595B">
        <w:rPr>
          <w:rFonts w:ascii="Sylfaen" w:hAnsi="Sylfaen"/>
          <w:sz w:val="24"/>
          <w:szCs w:val="24"/>
        </w:rPr>
        <w:t>)։</w:t>
      </w:r>
    </w:p>
    <w:p w14:paraId="438F7225" w14:textId="77777777" w:rsidR="00EC763D" w:rsidRDefault="00EC763D" w:rsidP="0034173A">
      <w:pPr>
        <w:spacing w:after="160" w:line="384" w:lineRule="auto"/>
        <w:ind w:left="567" w:right="566"/>
        <w:jc w:val="center"/>
        <w:rPr>
          <w:rFonts w:ascii="Sylfaen" w:hAnsi="Sylfaen"/>
          <w:sz w:val="24"/>
          <w:szCs w:val="24"/>
        </w:rPr>
      </w:pPr>
    </w:p>
    <w:p w14:paraId="711AD7BF" w14:textId="77777777" w:rsidR="00EC763D" w:rsidRDefault="00EC763D" w:rsidP="0034173A">
      <w:pPr>
        <w:spacing w:after="160" w:line="384" w:lineRule="auto"/>
        <w:ind w:left="567" w:right="566"/>
        <w:jc w:val="center"/>
        <w:rPr>
          <w:rFonts w:ascii="Sylfaen" w:eastAsia="Times New Roman" w:hAnsi="Sylfaen" w:cs="Times New Roman"/>
          <w:sz w:val="24"/>
          <w:szCs w:val="24"/>
        </w:rPr>
      </w:pPr>
      <w:r w:rsidRPr="00A1595B">
        <w:rPr>
          <w:rFonts w:ascii="Sylfaen" w:hAnsi="Sylfaen"/>
          <w:sz w:val="24"/>
          <w:szCs w:val="24"/>
        </w:rPr>
        <w:t>6. Պահպանման պայմանները</w:t>
      </w:r>
    </w:p>
    <w:p w14:paraId="2DD3A037" w14:textId="77777777" w:rsidR="00EC763D" w:rsidRDefault="00EC763D" w:rsidP="0034173A">
      <w:pPr>
        <w:spacing w:after="160" w:line="384" w:lineRule="auto"/>
        <w:ind w:left="567" w:right="566"/>
        <w:jc w:val="center"/>
        <w:rPr>
          <w:rFonts w:ascii="Sylfaen" w:eastAsia="Times New Roman" w:hAnsi="Sylfaen" w:cs="Times New Roman"/>
          <w:sz w:val="24"/>
          <w:szCs w:val="24"/>
        </w:rPr>
      </w:pPr>
      <w:r w:rsidRPr="00A1595B">
        <w:rPr>
          <w:rFonts w:ascii="Sylfaen" w:hAnsi="Sylfaen"/>
          <w:sz w:val="24"/>
          <w:szCs w:val="24"/>
        </w:rPr>
        <w:t>6.1. Ջերմաստիճանը</w:t>
      </w:r>
    </w:p>
    <w:p w14:paraId="2AB63220" w14:textId="77777777" w:rsidR="00EC763D" w:rsidRDefault="00EC763D" w:rsidP="0034173A">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Քանի որ պատրաստի կենսատեխնոլոգիական (կենսաբանական) դեղապատրաստուկների մեծամասնությունը ենթակա է խստորեն սահմանված ջերմաստիճանում</w:t>
      </w:r>
      <w:r w:rsidRPr="002A05E1">
        <w:rPr>
          <w:rFonts w:ascii="Sylfaen" w:hAnsi="Sylfaen"/>
          <w:sz w:val="24"/>
          <w:szCs w:val="24"/>
        </w:rPr>
        <w:t xml:space="preserve"> </w:t>
      </w:r>
      <w:r w:rsidRPr="00A1595B">
        <w:rPr>
          <w:rFonts w:ascii="Sylfaen" w:hAnsi="Sylfaen"/>
          <w:sz w:val="24"/>
          <w:szCs w:val="24"/>
        </w:rPr>
        <w:t>պահպանման, իրական ժամանակի մեջ իրական ջերմաստիճանում կատարվող կայունության հետազոտություններում պահպանման պայմանները կարող են սահմանափակվել պահպանման այդ ջերմաստիճանով։</w:t>
      </w:r>
    </w:p>
    <w:p w14:paraId="2AADCECB" w14:textId="77777777" w:rsidR="00EC763D" w:rsidRDefault="00EC763D" w:rsidP="0034173A">
      <w:pPr>
        <w:spacing w:after="160" w:line="384" w:lineRule="auto"/>
        <w:ind w:left="426" w:right="566"/>
        <w:jc w:val="center"/>
        <w:rPr>
          <w:rFonts w:ascii="Sylfaen" w:hAnsi="Sylfaen"/>
          <w:sz w:val="24"/>
          <w:szCs w:val="24"/>
        </w:rPr>
      </w:pPr>
    </w:p>
    <w:p w14:paraId="68E2FB10" w14:textId="77777777" w:rsidR="00EC763D" w:rsidRDefault="00EC763D" w:rsidP="0034173A">
      <w:pPr>
        <w:spacing w:after="160" w:line="384" w:lineRule="auto"/>
        <w:ind w:left="426" w:right="566"/>
        <w:jc w:val="center"/>
        <w:rPr>
          <w:rFonts w:ascii="Sylfaen" w:eastAsia="Times New Roman" w:hAnsi="Sylfaen" w:cs="Times New Roman"/>
          <w:sz w:val="24"/>
          <w:szCs w:val="24"/>
        </w:rPr>
      </w:pPr>
      <w:r w:rsidRPr="00A1595B">
        <w:rPr>
          <w:rFonts w:ascii="Sylfaen" w:hAnsi="Sylfaen"/>
          <w:sz w:val="24"/>
          <w:szCs w:val="24"/>
        </w:rPr>
        <w:t>6.2. Խոնավությունը</w:t>
      </w:r>
    </w:p>
    <w:p w14:paraId="66C6934A" w14:textId="77777777" w:rsidR="00EC763D" w:rsidRDefault="00EC763D" w:rsidP="0034173A">
      <w:pPr>
        <w:spacing w:after="160" w:line="384" w:lineRule="auto"/>
        <w:ind w:firstLine="567"/>
        <w:jc w:val="both"/>
        <w:rPr>
          <w:rFonts w:ascii="Sylfaen" w:hAnsi="Sylfaen"/>
          <w:sz w:val="24"/>
          <w:szCs w:val="24"/>
        </w:rPr>
      </w:pPr>
      <w:r w:rsidRPr="00A1595B">
        <w:rPr>
          <w:rFonts w:ascii="Sylfaen" w:hAnsi="Sylfaen"/>
          <w:sz w:val="24"/>
          <w:szCs w:val="24"/>
        </w:rPr>
        <w:t>Կենսատեխնոլոգիական (կենսաբանական) պատրաստուկները, որպես կանոն, թողարկվում են դրանք խոնավությունից պաշտպանող կոնտեյներներում։ Այդ</w:t>
      </w:r>
      <w:r w:rsidR="0034173A" w:rsidRPr="0034173A">
        <w:rPr>
          <w:rFonts w:ascii="Sylfaen" w:hAnsi="Sylfaen"/>
          <w:sz w:val="24"/>
          <w:szCs w:val="24"/>
        </w:rPr>
        <w:t xml:space="preserve"> </w:t>
      </w:r>
      <w:r w:rsidRPr="00A1595B">
        <w:rPr>
          <w:rFonts w:ascii="Sylfaen" w:hAnsi="Sylfaen"/>
          <w:sz w:val="24"/>
          <w:szCs w:val="24"/>
        </w:rPr>
        <w:t>առումով</w:t>
      </w:r>
      <w:r>
        <w:rPr>
          <w:rFonts w:ascii="Sylfaen" w:hAnsi="Sylfaen"/>
          <w:sz w:val="24"/>
          <w:szCs w:val="24"/>
        </w:rPr>
        <w:t>,</w:t>
      </w:r>
      <w:r w:rsidRPr="00A1595B">
        <w:rPr>
          <w:rFonts w:ascii="Sylfaen" w:hAnsi="Sylfaen"/>
          <w:sz w:val="24"/>
          <w:szCs w:val="24"/>
        </w:rPr>
        <w:t xml:space="preserve"> եթե հաստատված է, որ առաջարկվող կոնտեյները (</w:t>
      </w:r>
      <w:r w:rsidR="00712415">
        <w:rPr>
          <w:rFonts w:ascii="Sylfaen" w:hAnsi="Sylfaen"/>
          <w:sz w:val="24"/>
          <w:szCs w:val="24"/>
        </w:rPr>
        <w:t>և</w:t>
      </w:r>
      <w:r w:rsidRPr="00A1595B">
        <w:rPr>
          <w:rFonts w:ascii="Sylfaen" w:hAnsi="Sylfaen"/>
          <w:sz w:val="24"/>
          <w:szCs w:val="24"/>
        </w:rPr>
        <w:t xml:space="preserve"> պահպնման պայմանները) բավարար պաշտպանություն է ապահովում բարձր </w:t>
      </w:r>
      <w:r w:rsidR="00712415">
        <w:rPr>
          <w:rFonts w:ascii="Sylfaen" w:hAnsi="Sylfaen"/>
          <w:sz w:val="24"/>
          <w:szCs w:val="24"/>
        </w:rPr>
        <w:t>և</w:t>
      </w:r>
      <w:r w:rsidRPr="00A1595B">
        <w:rPr>
          <w:rFonts w:ascii="Sylfaen" w:hAnsi="Sylfaen"/>
          <w:sz w:val="24"/>
          <w:szCs w:val="24"/>
        </w:rPr>
        <w:t xml:space="preserve"> ցածր խոնավությունից, ապա տարբեր հարաբերական խոնավության դեպքում կայունության ուսումնասիրություն, որպես կանոն, չի պահանջվում։ Եթե խոնավակայուն կոնտեյներներ չեն օգտագործվում, անհրաժեշտ է ներկայացնել կայունության համապատասխան տվյալներ։ </w:t>
      </w:r>
    </w:p>
    <w:p w14:paraId="6B0D6F19" w14:textId="77777777" w:rsidR="00EC763D" w:rsidRPr="00A52BD1" w:rsidRDefault="00EC763D" w:rsidP="0034173A">
      <w:pPr>
        <w:spacing w:after="160" w:line="384" w:lineRule="auto"/>
        <w:ind w:left="567" w:right="566"/>
        <w:jc w:val="center"/>
        <w:rPr>
          <w:rFonts w:ascii="Sylfaen" w:hAnsi="Sylfaen"/>
          <w:sz w:val="24"/>
          <w:szCs w:val="24"/>
        </w:rPr>
      </w:pPr>
    </w:p>
    <w:p w14:paraId="7D6BFD87" w14:textId="77777777" w:rsidR="0034173A" w:rsidRPr="00A52BD1" w:rsidRDefault="0034173A" w:rsidP="0034173A">
      <w:pPr>
        <w:spacing w:after="160" w:line="384" w:lineRule="auto"/>
        <w:ind w:left="567" w:right="566"/>
        <w:jc w:val="center"/>
        <w:rPr>
          <w:rFonts w:ascii="Sylfaen" w:hAnsi="Sylfaen"/>
          <w:sz w:val="24"/>
          <w:szCs w:val="24"/>
        </w:rPr>
      </w:pPr>
    </w:p>
    <w:p w14:paraId="32EA102A" w14:textId="77777777" w:rsidR="00EC763D" w:rsidRDefault="00EC763D" w:rsidP="0034173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 xml:space="preserve">6.3. Արագացված </w:t>
      </w:r>
      <w:r w:rsidR="00712415">
        <w:rPr>
          <w:rFonts w:ascii="Sylfaen" w:hAnsi="Sylfaen"/>
          <w:sz w:val="24"/>
          <w:szCs w:val="24"/>
        </w:rPr>
        <w:t>և</w:t>
      </w:r>
      <w:r w:rsidRPr="00A1595B">
        <w:rPr>
          <w:rFonts w:ascii="Sylfaen" w:hAnsi="Sylfaen"/>
          <w:sz w:val="24"/>
          <w:szCs w:val="24"/>
        </w:rPr>
        <w:t xml:space="preserve"> սթրես-պայմանները</w:t>
      </w:r>
    </w:p>
    <w:p w14:paraId="587AF94B" w14:textId="77777777" w:rsidR="00EC763D" w:rsidRDefault="00EC763D" w:rsidP="0034173A">
      <w:pPr>
        <w:spacing w:after="160" w:line="360" w:lineRule="auto"/>
        <w:ind w:firstLine="567"/>
        <w:jc w:val="both"/>
        <w:rPr>
          <w:rFonts w:ascii="Sylfaen" w:hAnsi="Sylfaen"/>
          <w:sz w:val="24"/>
          <w:szCs w:val="24"/>
        </w:rPr>
      </w:pPr>
      <w:r w:rsidRPr="00A1595B">
        <w:rPr>
          <w:rFonts w:ascii="Sylfaen" w:hAnsi="Sylfaen"/>
          <w:sz w:val="24"/>
          <w:szCs w:val="24"/>
        </w:rPr>
        <w:t xml:space="preserve">Պիտանիության ժամկետն անհրաժեշտ է որոշել իրական ժամանակի մեջ իրական ջերմաստիճանում կատարվող հետազոտությունների հիման վրա։ </w:t>
      </w:r>
      <w:r w:rsidRPr="0034173A">
        <w:rPr>
          <w:rFonts w:ascii="Sylfaen" w:hAnsi="Sylfaen"/>
          <w:spacing w:val="-6"/>
          <w:sz w:val="24"/>
          <w:szCs w:val="24"/>
        </w:rPr>
        <w:t>Մի</w:t>
      </w:r>
      <w:r w:rsidR="00712415">
        <w:rPr>
          <w:rFonts w:ascii="Sylfaen" w:hAnsi="Sylfaen"/>
          <w:spacing w:val="-6"/>
          <w:sz w:val="24"/>
          <w:szCs w:val="24"/>
        </w:rPr>
        <w:t>և</w:t>
      </w:r>
      <w:r w:rsidRPr="0034173A">
        <w:rPr>
          <w:rFonts w:ascii="Sylfaen" w:hAnsi="Sylfaen"/>
          <w:spacing w:val="-6"/>
          <w:sz w:val="24"/>
          <w:szCs w:val="24"/>
        </w:rPr>
        <w:t xml:space="preserve">նույն ժամանակ խստորեն խորհուրդ է տրվում ակտիվ դեղագործական բաղադրամասի </w:t>
      </w:r>
      <w:r w:rsidR="00712415">
        <w:rPr>
          <w:rFonts w:ascii="Sylfaen" w:hAnsi="Sylfaen"/>
          <w:spacing w:val="-6"/>
          <w:sz w:val="24"/>
          <w:szCs w:val="24"/>
        </w:rPr>
        <w:t>և</w:t>
      </w:r>
      <w:r w:rsidRPr="0034173A">
        <w:rPr>
          <w:rFonts w:ascii="Sylfaen" w:hAnsi="Sylfaen"/>
          <w:spacing w:val="-6"/>
          <w:sz w:val="24"/>
          <w:szCs w:val="24"/>
        </w:rPr>
        <w:t xml:space="preserve"> դեղապատրաստուկի հետազոտություններ անցկացնել արագացված </w:t>
      </w:r>
      <w:r w:rsidR="00712415">
        <w:rPr>
          <w:rFonts w:ascii="Sylfaen" w:hAnsi="Sylfaen"/>
          <w:spacing w:val="-6"/>
          <w:sz w:val="24"/>
          <w:szCs w:val="24"/>
        </w:rPr>
        <w:t>և</w:t>
      </w:r>
      <w:r w:rsidRPr="0034173A">
        <w:rPr>
          <w:rFonts w:ascii="Sylfaen" w:hAnsi="Sylfaen"/>
          <w:spacing w:val="-6"/>
          <w:sz w:val="24"/>
          <w:szCs w:val="24"/>
        </w:rPr>
        <w:t xml:space="preserve"> սթրես-պայմաններում։ Պիտանիության ժամկետը որոշելիս արագացված պայմաններում պահպանման արդյունքները կարող են արժեքավոր օժանդակ տվյալների աղբյուր հանդիսանալ պիտանիության ժամկետի լրանալու ամսաթիվը սահմանելու համար, կայունության վերաբերյալ տվյալների աղբյուր հանդիսանալ հետագա մշակման (օրինակ՝ արտադրության գործընթացի առաջարկվող փոփոխությունների նախնական գնահատման, ինչպիսիք բաղադրության (ֆորմուլյացիայի) փոփոխությունը, խոշորացումն են), կայունության ուսումնասիրության ծրագրում օգտագործելու համար վերլուծական մեթոդիկաների վալիդացմանն աջակցելու </w:t>
      </w:r>
      <w:r w:rsidR="00712415">
        <w:rPr>
          <w:rFonts w:ascii="Sylfaen" w:hAnsi="Sylfaen"/>
          <w:spacing w:val="-6"/>
          <w:sz w:val="24"/>
          <w:szCs w:val="24"/>
        </w:rPr>
        <w:t>և</w:t>
      </w:r>
      <w:r w:rsidRPr="0034173A">
        <w:rPr>
          <w:rFonts w:ascii="Sylfaen" w:hAnsi="Sylfaen"/>
          <w:spacing w:val="-6"/>
          <w:sz w:val="24"/>
          <w:szCs w:val="24"/>
        </w:rPr>
        <w:t xml:space="preserve"> այն տվյալների աշխատատ</w:t>
      </w:r>
      <w:r w:rsidR="00712415">
        <w:rPr>
          <w:rFonts w:ascii="Sylfaen" w:hAnsi="Sylfaen"/>
          <w:spacing w:val="-6"/>
          <w:sz w:val="24"/>
          <w:szCs w:val="24"/>
        </w:rPr>
        <w:t>և</w:t>
      </w:r>
      <w:r w:rsidRPr="0034173A">
        <w:rPr>
          <w:rFonts w:ascii="Sylfaen" w:hAnsi="Sylfaen"/>
          <w:spacing w:val="-6"/>
          <w:sz w:val="24"/>
          <w:szCs w:val="24"/>
        </w:rPr>
        <w:t>ության նպատակով, որոնք թույլ են տալիս սահմանել ակտիվ դեղագործական բաղադրամասի կամ դեղապատրաստուկի դեգրադացման պրոֆիլը։</w:t>
      </w:r>
      <w:r w:rsidRPr="00A1595B">
        <w:rPr>
          <w:rFonts w:ascii="Sylfaen" w:hAnsi="Sylfaen"/>
          <w:sz w:val="24"/>
          <w:szCs w:val="24"/>
        </w:rPr>
        <w:t xml:space="preserve"> Սթրես-պայմաններում կատարված հետազոտությունները թույլ են տալիս որոշել, թե որքան կործանարար</w:t>
      </w:r>
      <w:r w:rsidR="0034173A" w:rsidRPr="0034173A">
        <w:rPr>
          <w:rFonts w:ascii="Sylfaen" w:hAnsi="Sylfaen"/>
          <w:sz w:val="24"/>
          <w:szCs w:val="24"/>
        </w:rPr>
        <w:t xml:space="preserve"> </w:t>
      </w:r>
      <w:r w:rsidRPr="00A1595B">
        <w:rPr>
          <w:rFonts w:ascii="Sylfaen" w:hAnsi="Sylfaen"/>
          <w:sz w:val="24"/>
          <w:szCs w:val="24"/>
        </w:rPr>
        <w:t>է պահպանման համար առաջարկվող պայմաններից տարբեր</w:t>
      </w:r>
      <w:r>
        <w:rPr>
          <w:rFonts w:ascii="Sylfaen" w:hAnsi="Sylfaen"/>
          <w:sz w:val="24"/>
          <w:szCs w:val="24"/>
        </w:rPr>
        <w:t>վող</w:t>
      </w:r>
      <w:r w:rsidRPr="00A1595B">
        <w:rPr>
          <w:rFonts w:ascii="Sylfaen" w:hAnsi="Sylfaen"/>
          <w:sz w:val="24"/>
          <w:szCs w:val="24"/>
        </w:rPr>
        <w:t xml:space="preserve"> պայմանների պատահական ազդեցությունը դեղապատրաստուկի վրա (օրինակ՝</w:t>
      </w:r>
      <w:r w:rsidR="0034173A" w:rsidRPr="0034173A">
        <w:rPr>
          <w:rFonts w:ascii="Sylfaen" w:hAnsi="Sylfaen"/>
          <w:sz w:val="24"/>
          <w:szCs w:val="24"/>
        </w:rPr>
        <w:t> </w:t>
      </w:r>
      <w:r w:rsidRPr="00A1595B">
        <w:rPr>
          <w:rFonts w:ascii="Sylfaen" w:hAnsi="Sylfaen"/>
          <w:sz w:val="24"/>
          <w:szCs w:val="24"/>
        </w:rPr>
        <w:t>տրանսպորտային փոխադրման ժամանակ), ինչպես նա</w:t>
      </w:r>
      <w:r w:rsidR="00712415">
        <w:rPr>
          <w:rFonts w:ascii="Sylfaen" w:hAnsi="Sylfaen"/>
          <w:sz w:val="24"/>
          <w:szCs w:val="24"/>
        </w:rPr>
        <w:t>և</w:t>
      </w:r>
      <w:r w:rsidRPr="00A1595B">
        <w:rPr>
          <w:rFonts w:ascii="Sylfaen" w:hAnsi="Sylfaen"/>
          <w:sz w:val="24"/>
          <w:szCs w:val="24"/>
        </w:rPr>
        <w:t xml:space="preserve"> ի հայտ բերել որակի՝ պատրաստուկի կայունությունը լավագույնս արտացոլող փորձարկվող որոշակի ցուցանիշները։ Էքստրեմալ պայմաններում գտնվող ակտիվ դեղագործական բաղադրամասի </w:t>
      </w:r>
      <w:r w:rsidR="00712415">
        <w:rPr>
          <w:rFonts w:ascii="Sylfaen" w:hAnsi="Sylfaen"/>
          <w:sz w:val="24"/>
          <w:szCs w:val="24"/>
        </w:rPr>
        <w:t>և</w:t>
      </w:r>
      <w:r w:rsidRPr="00A1595B">
        <w:rPr>
          <w:rFonts w:ascii="Sylfaen" w:hAnsi="Sylfaen"/>
          <w:sz w:val="24"/>
          <w:szCs w:val="24"/>
        </w:rPr>
        <w:t xml:space="preserve"> դեղապատրաստուկի փորձարկումները կարող</w:t>
      </w:r>
      <w:r w:rsidR="0034173A" w:rsidRPr="0034173A">
        <w:rPr>
          <w:rFonts w:ascii="Sylfaen" w:hAnsi="Sylfaen"/>
          <w:sz w:val="24"/>
          <w:szCs w:val="24"/>
        </w:rPr>
        <w:t> </w:t>
      </w:r>
      <w:r w:rsidRPr="00A1595B">
        <w:rPr>
          <w:rFonts w:ascii="Sylfaen" w:hAnsi="Sylfaen"/>
          <w:sz w:val="24"/>
          <w:szCs w:val="24"/>
        </w:rPr>
        <w:t xml:space="preserve">են նպաստել դեգրադացիայի մեխանիզմների բացահայտմանը. եթե նման բան է հայտնաբերվում, ապա անհրաժեշտ է իրականացնել առաջարկվող պայմաններում պահպանման ժամանակ հնարավոր փոփոխությունների հսկողությունը։ Չնայած այն բանին, որ դեղամիջոցների կայունության ուսումնասիրությունը կանոնակարգող </w:t>
      </w:r>
      <w:r w:rsidR="00712415">
        <w:rPr>
          <w:rFonts w:ascii="Sylfaen" w:hAnsi="Sylfaen"/>
          <w:sz w:val="24"/>
          <w:szCs w:val="24"/>
        </w:rPr>
        <w:t>և</w:t>
      </w:r>
      <w:r w:rsidRPr="00A1595B">
        <w:rPr>
          <w:rFonts w:ascii="Sylfaen" w:hAnsi="Sylfaen"/>
          <w:sz w:val="24"/>
          <w:szCs w:val="24"/>
        </w:rPr>
        <w:t xml:space="preserve"> Միության իրավունքի մաս կազմող ակտերում նկարագրված են արագացված </w:t>
      </w:r>
      <w:r w:rsidR="00712415">
        <w:rPr>
          <w:rFonts w:ascii="Sylfaen" w:hAnsi="Sylfaen"/>
          <w:sz w:val="24"/>
          <w:szCs w:val="24"/>
        </w:rPr>
        <w:t>և</w:t>
      </w:r>
      <w:r w:rsidRPr="00A1595B">
        <w:rPr>
          <w:rFonts w:ascii="Sylfaen" w:hAnsi="Sylfaen"/>
          <w:sz w:val="24"/>
          <w:szCs w:val="24"/>
        </w:rPr>
        <w:t xml:space="preserve"> սթրես-պայմաններում կատարվող </w:t>
      </w:r>
      <w:r w:rsidRPr="00A1595B">
        <w:rPr>
          <w:rFonts w:ascii="Sylfaen" w:hAnsi="Sylfaen"/>
          <w:sz w:val="24"/>
          <w:szCs w:val="24"/>
        </w:rPr>
        <w:lastRenderedPageBreak/>
        <w:t xml:space="preserve">հետազոտությանը ներկայացվող պահանջները, անհրաժեշտ է, որպեսզի հայտատուն հաշվի առնի այն հանգամանքը, որ դրանք կարող են հարմար չլինել կենսատեխնոլոգիական (կենսաբանական) դեղապատրաստուկների համար։ </w:t>
      </w:r>
      <w:r w:rsidRPr="00726C19">
        <w:rPr>
          <w:rFonts w:ascii="Sylfaen" w:hAnsi="Sylfaen"/>
          <w:sz w:val="24"/>
          <w:szCs w:val="24"/>
        </w:rPr>
        <w:t>Այդ</w:t>
      </w:r>
      <w:r w:rsidR="0034173A" w:rsidRPr="009A3399">
        <w:rPr>
          <w:rFonts w:ascii="Sylfaen" w:hAnsi="Sylfaen"/>
          <w:sz w:val="24"/>
          <w:szCs w:val="24"/>
        </w:rPr>
        <w:t> </w:t>
      </w:r>
      <w:r>
        <w:rPr>
          <w:rFonts w:ascii="Sylfaen" w:hAnsi="Sylfaen"/>
          <w:sz w:val="24"/>
          <w:szCs w:val="24"/>
        </w:rPr>
        <w:t xml:space="preserve">առումով </w:t>
      </w:r>
      <w:r w:rsidRPr="00A1595B">
        <w:rPr>
          <w:rFonts w:ascii="Sylfaen" w:hAnsi="Sylfaen"/>
          <w:sz w:val="24"/>
          <w:szCs w:val="24"/>
        </w:rPr>
        <w:t>պայմաններն անհրաժեշտ</w:t>
      </w:r>
      <w:r w:rsidR="0034173A" w:rsidRPr="009A3399">
        <w:rPr>
          <w:rFonts w:ascii="Sylfaen" w:hAnsi="Sylfaen"/>
          <w:sz w:val="24"/>
          <w:szCs w:val="24"/>
        </w:rPr>
        <w:t xml:space="preserve"> </w:t>
      </w:r>
      <w:r w:rsidRPr="00A1595B">
        <w:rPr>
          <w:rFonts w:ascii="Sylfaen" w:hAnsi="Sylfaen"/>
          <w:sz w:val="24"/>
          <w:szCs w:val="24"/>
        </w:rPr>
        <w:t>է ընտրել մանրակրկիտ, անհատական կարգով։</w:t>
      </w:r>
    </w:p>
    <w:p w14:paraId="00BA8A84" w14:textId="77777777" w:rsidR="00EC763D" w:rsidRDefault="00EC763D" w:rsidP="0034173A">
      <w:pPr>
        <w:spacing w:after="160" w:line="360" w:lineRule="auto"/>
        <w:ind w:left="567" w:right="566"/>
        <w:jc w:val="center"/>
        <w:rPr>
          <w:rFonts w:ascii="Sylfaen" w:hAnsi="Sylfaen"/>
          <w:sz w:val="24"/>
          <w:szCs w:val="24"/>
        </w:rPr>
      </w:pPr>
    </w:p>
    <w:p w14:paraId="0F609C62" w14:textId="77777777" w:rsidR="00EC763D" w:rsidRDefault="00EC763D" w:rsidP="0034173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6.4. Լույսը</w:t>
      </w:r>
    </w:p>
    <w:p w14:paraId="085C1873" w14:textId="77777777" w:rsidR="00EC763D" w:rsidRDefault="00EC763D" w:rsidP="0034173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Փորձարկումների անցկացման վերաբերյալ առաջարկություններ ստանալու համար անհրաժեշտ է, որ հայտատուներն անհատական կարգով դիմեն համապատասխան լիազորված մարմիններ։</w:t>
      </w:r>
    </w:p>
    <w:p w14:paraId="50229F46" w14:textId="77777777" w:rsidR="00EC763D" w:rsidRDefault="00EC763D" w:rsidP="0034173A">
      <w:pPr>
        <w:spacing w:after="160" w:line="360" w:lineRule="auto"/>
        <w:ind w:left="567" w:right="566"/>
        <w:jc w:val="center"/>
        <w:rPr>
          <w:rFonts w:ascii="Sylfaen" w:hAnsi="Sylfaen"/>
          <w:sz w:val="24"/>
          <w:szCs w:val="24"/>
        </w:rPr>
      </w:pPr>
    </w:p>
    <w:p w14:paraId="5B45180F" w14:textId="77777777" w:rsidR="00EC763D" w:rsidRDefault="00EC763D" w:rsidP="0034173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6.5. «Խցանափակ կոնտեյներ» համակարգը</w:t>
      </w:r>
    </w:p>
    <w:p w14:paraId="04B8CE85" w14:textId="77777777" w:rsidR="00EC763D" w:rsidRDefault="00EC763D" w:rsidP="0034173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Հաշվի առնելով կենսատեխնոլոգիական (կենսաբանական) դեղապատրաստուկի փոխազդեցությունը դրա «խցանափակ կոնտեյներ» համակարգի հետ՝ հնարավոր է դրա որակի փոփոխություն։ Քանի որ հեղուկ դեղապատրաստուկների դեպքում նման փոխազդեցությունը չի բացառվում (բացառությամբ զոդված սրվակիկների), դեղապատրաստուկի որակի վրա խցանափակի ազդեցությունը որոշելու նպատակով կայունության հետազոտության մեջ անհրաժեշտ է ընդգրկել այնպիսի փորձանմուշներ, որոնք հարկավոր</w:t>
      </w:r>
      <w:r w:rsidR="0034173A" w:rsidRPr="0034173A">
        <w:rPr>
          <w:rFonts w:ascii="Sylfaen" w:hAnsi="Sylfaen"/>
          <w:sz w:val="24"/>
          <w:szCs w:val="24"/>
        </w:rPr>
        <w:t xml:space="preserve"> </w:t>
      </w:r>
      <w:r w:rsidRPr="00A1595B">
        <w:rPr>
          <w:rFonts w:ascii="Sylfaen" w:hAnsi="Sylfaen"/>
          <w:sz w:val="24"/>
          <w:szCs w:val="24"/>
        </w:rPr>
        <w:t>է տեղակայել շրջած կամ հորիզոնական դիրքում (այսինքն՝</w:t>
      </w:r>
      <w:r w:rsidR="0034173A" w:rsidRPr="0034173A">
        <w:rPr>
          <w:rFonts w:ascii="Sylfaen" w:hAnsi="Sylfaen"/>
          <w:sz w:val="24"/>
          <w:szCs w:val="24"/>
        </w:rPr>
        <w:t> </w:t>
      </w:r>
      <w:r w:rsidRPr="00A1595B">
        <w:rPr>
          <w:rFonts w:ascii="Sylfaen" w:hAnsi="Sylfaen"/>
          <w:sz w:val="24"/>
          <w:szCs w:val="24"/>
        </w:rPr>
        <w:t>խցանափակի հետ շփման), ինչպես նա</w:t>
      </w:r>
      <w:r w:rsidR="00712415">
        <w:rPr>
          <w:rFonts w:ascii="Sylfaen" w:hAnsi="Sylfaen"/>
          <w:sz w:val="24"/>
          <w:szCs w:val="24"/>
        </w:rPr>
        <w:t>և</w:t>
      </w:r>
      <w:r w:rsidRPr="00A1595B">
        <w:rPr>
          <w:rFonts w:ascii="Sylfaen" w:hAnsi="Sylfaen"/>
          <w:sz w:val="24"/>
          <w:szCs w:val="24"/>
        </w:rPr>
        <w:t xml:space="preserve"> ուղղահայաց դիրքում։ Անհրաժեշտ է ներկայացնել «խցանափակ կոնտեյներ» համակարգերի հնարավոր բոլոր համակցությունների համար տվյալներ, որոնք նախատեսվում է բաց թողնել Միության շուկա։</w:t>
      </w:r>
    </w:p>
    <w:p w14:paraId="40D77A57" w14:textId="37224CEA" w:rsidR="00EC763D" w:rsidRDefault="00EC763D" w:rsidP="00D413E4">
      <w:pPr>
        <w:spacing w:after="160" w:line="360" w:lineRule="auto"/>
        <w:ind w:firstLine="567"/>
        <w:jc w:val="both"/>
        <w:rPr>
          <w:rFonts w:ascii="Sylfaen" w:hAnsi="Sylfaen"/>
          <w:sz w:val="24"/>
          <w:szCs w:val="24"/>
        </w:rPr>
      </w:pPr>
      <w:r w:rsidRPr="00A1595B">
        <w:rPr>
          <w:rFonts w:ascii="Sylfaen" w:hAnsi="Sylfaen"/>
          <w:sz w:val="24"/>
          <w:szCs w:val="24"/>
        </w:rPr>
        <w:t xml:space="preserve">Ի լրումն </w:t>
      </w:r>
      <w:r w:rsidRPr="00C219ED">
        <w:rPr>
          <w:rFonts w:ascii="Sylfaen" w:hAnsi="Sylfaen"/>
          <w:sz w:val="24"/>
          <w:szCs w:val="24"/>
        </w:rPr>
        <w:t xml:space="preserve">միանգամյա </w:t>
      </w:r>
      <w:r w:rsidRPr="00A1595B">
        <w:rPr>
          <w:rFonts w:ascii="Sylfaen" w:hAnsi="Sylfaen"/>
          <w:sz w:val="24"/>
          <w:szCs w:val="24"/>
        </w:rPr>
        <w:t xml:space="preserve">օգտագործման համար սովորական սրվակի համար անհրաժեշտ ստանդարտ տվյալների՝ հայտատուն պետք է հաստատի, որ մի քանի դեղաչափ պարունակող սրվակի մեջ օգտագործվող խցանափակն ունակ է </w:t>
      </w:r>
      <w:r w:rsidRPr="00A1595B">
        <w:rPr>
          <w:rFonts w:ascii="Sylfaen" w:hAnsi="Sylfaen"/>
          <w:sz w:val="24"/>
          <w:szCs w:val="24"/>
        </w:rPr>
        <w:lastRenderedPageBreak/>
        <w:t xml:space="preserve">դիմանալու բազմակի ներմուծումների </w:t>
      </w:r>
      <w:r w:rsidR="00712415">
        <w:rPr>
          <w:rFonts w:ascii="Sylfaen" w:hAnsi="Sylfaen"/>
          <w:sz w:val="24"/>
          <w:szCs w:val="24"/>
        </w:rPr>
        <w:t>և</w:t>
      </w:r>
      <w:r w:rsidRPr="00A1595B">
        <w:rPr>
          <w:rFonts w:ascii="Sylfaen" w:hAnsi="Sylfaen"/>
          <w:sz w:val="24"/>
          <w:szCs w:val="24"/>
        </w:rPr>
        <w:t xml:space="preserve"> հանումների պայմաններին՝ ապահովելով դեղապատրաստուկի լիարժեք ակտիվության, մաքրության </w:t>
      </w:r>
      <w:r w:rsidR="00712415">
        <w:rPr>
          <w:rFonts w:ascii="Sylfaen" w:hAnsi="Sylfaen"/>
          <w:sz w:val="24"/>
          <w:szCs w:val="24"/>
        </w:rPr>
        <w:t>և</w:t>
      </w:r>
      <w:r w:rsidRPr="00A1595B">
        <w:rPr>
          <w:rFonts w:ascii="Sylfaen" w:hAnsi="Sylfaen"/>
          <w:sz w:val="24"/>
          <w:szCs w:val="24"/>
        </w:rPr>
        <w:t xml:space="preserve"> որակի պահպանումն առավելագույն ժամկետով, որը նշված է կոնտեյներների, փաթեթվածքների </w:t>
      </w:r>
      <w:r w:rsidR="00712415">
        <w:rPr>
          <w:rFonts w:ascii="Sylfaen" w:hAnsi="Sylfaen"/>
          <w:sz w:val="24"/>
          <w:szCs w:val="24"/>
        </w:rPr>
        <w:t>և</w:t>
      </w:r>
      <w:r w:rsidRPr="00A1595B">
        <w:rPr>
          <w:rFonts w:ascii="Sylfaen" w:hAnsi="Sylfaen"/>
          <w:sz w:val="24"/>
          <w:szCs w:val="24"/>
        </w:rPr>
        <w:t xml:space="preserve"> (կամ) ներդիր թերթիկների վրա զետեղված կիրառության ցուցումներում։ Դեղապատրաստուկի մասին այդ տեղեկատվությունը պետք է համապատասխանի </w:t>
      </w:r>
      <w:r w:rsidR="00E95C9B" w:rsidRPr="00307772">
        <w:rPr>
          <w:rFonts w:ascii="Sylfaen" w:hAnsi="Sylfaen"/>
          <w:sz w:val="24"/>
        </w:rPr>
        <w:t>Եվրասիական տնտեսական հանձնաժողովի խորհրդի 2016 թվականի նոյեմբերի 3-ի թիվ 88 որոշմամբ հաստատված՝ դեղապատրաստուկի եւ բժշկական կիրառության դեղապատրաստուկի ընդհանուր բնութագրի</w:t>
      </w:r>
      <w:r w:rsidR="00E95C9B" w:rsidRPr="00A1595B">
        <w:rPr>
          <w:rFonts w:ascii="Sylfaen" w:hAnsi="Sylfaen"/>
          <w:sz w:val="24"/>
          <w:szCs w:val="24"/>
        </w:rPr>
        <w:t xml:space="preserve"> </w:t>
      </w:r>
      <w:r w:rsidRPr="00A1595B">
        <w:rPr>
          <w:rFonts w:ascii="Sylfaen" w:hAnsi="Sylfaen"/>
          <w:sz w:val="24"/>
          <w:szCs w:val="24"/>
        </w:rPr>
        <w:t>։</w:t>
      </w:r>
    </w:p>
    <w:p w14:paraId="0C49BE57" w14:textId="7836AAAC" w:rsidR="00E95C9B" w:rsidRPr="00E95C9B" w:rsidRDefault="00E95C9B" w:rsidP="00D413E4">
      <w:pPr>
        <w:spacing w:after="160" w:line="360" w:lineRule="auto"/>
        <w:ind w:firstLine="567"/>
        <w:jc w:val="both"/>
        <w:rPr>
          <w:rFonts w:ascii="Sylfaen" w:hAnsi="Sylfaen"/>
          <w:b/>
          <w:bCs/>
          <w:i/>
          <w:iCs/>
          <w:sz w:val="24"/>
          <w:szCs w:val="24"/>
        </w:rPr>
      </w:pPr>
      <w:r w:rsidRPr="00E95C9B">
        <w:rPr>
          <w:rFonts w:ascii="Sylfaen" w:hAnsi="Sylfaen"/>
          <w:b/>
          <w:bCs/>
          <w:i/>
          <w:iCs/>
          <w:sz w:val="24"/>
          <w:szCs w:val="24"/>
        </w:rPr>
        <w:t>(6.5-րդ կետը փոփ. ԵՏՀԽ 15.07.22 թիվ 110)</w:t>
      </w:r>
    </w:p>
    <w:p w14:paraId="257D3406" w14:textId="77777777" w:rsidR="00EC763D" w:rsidRDefault="00EC763D" w:rsidP="0034173A">
      <w:pPr>
        <w:spacing w:after="160" w:line="360" w:lineRule="auto"/>
        <w:ind w:left="567" w:right="566"/>
        <w:jc w:val="center"/>
        <w:rPr>
          <w:rFonts w:ascii="Sylfaen" w:hAnsi="Sylfaen"/>
          <w:sz w:val="24"/>
          <w:szCs w:val="24"/>
        </w:rPr>
      </w:pPr>
    </w:p>
    <w:p w14:paraId="4F418A8B" w14:textId="77777777" w:rsidR="00EC763D" w:rsidRDefault="0034173A" w:rsidP="0034173A">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6.6.</w:t>
      </w:r>
      <w:r w:rsidRPr="0034173A">
        <w:rPr>
          <w:rFonts w:ascii="Sylfaen" w:hAnsi="Sylfaen"/>
          <w:sz w:val="24"/>
          <w:szCs w:val="24"/>
        </w:rPr>
        <w:t xml:space="preserve"> </w:t>
      </w:r>
      <w:r w:rsidR="00EC763D" w:rsidRPr="00A1595B">
        <w:rPr>
          <w:rFonts w:ascii="Sylfaen" w:hAnsi="Sylfaen"/>
          <w:sz w:val="24"/>
          <w:szCs w:val="24"/>
        </w:rPr>
        <w:t>Վերականգնված լիոֆիլիզացված դեղապատրաստուկի կայունությունը</w:t>
      </w:r>
    </w:p>
    <w:p w14:paraId="206CD176" w14:textId="1A47CBF5" w:rsidR="00EC763D" w:rsidRDefault="00EC763D" w:rsidP="0034173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հաստատել լիոֆիլիզացված դեղապատրաստուկների կայունությունը դրանց վերականգնումից հետո այն պայմաններում </w:t>
      </w:r>
      <w:r w:rsidR="00712415">
        <w:rPr>
          <w:rFonts w:ascii="Sylfaen" w:hAnsi="Sylfaen"/>
          <w:sz w:val="24"/>
          <w:szCs w:val="24"/>
        </w:rPr>
        <w:t>և</w:t>
      </w:r>
      <w:r w:rsidRPr="00A1595B">
        <w:rPr>
          <w:rFonts w:ascii="Sylfaen" w:hAnsi="Sylfaen"/>
          <w:sz w:val="24"/>
          <w:szCs w:val="24"/>
        </w:rPr>
        <w:t xml:space="preserve"> պահպանման առավելագույն այն ժամկետի դեպքում, որոնք նշված են կոնտեյներների, փաթեթվածքների </w:t>
      </w:r>
      <w:r w:rsidR="00712415">
        <w:rPr>
          <w:rFonts w:ascii="Sylfaen" w:hAnsi="Sylfaen"/>
          <w:sz w:val="24"/>
          <w:szCs w:val="24"/>
        </w:rPr>
        <w:t>և</w:t>
      </w:r>
      <w:r w:rsidRPr="00A1595B">
        <w:rPr>
          <w:rFonts w:ascii="Sylfaen" w:hAnsi="Sylfaen"/>
          <w:sz w:val="24"/>
          <w:szCs w:val="24"/>
        </w:rPr>
        <w:t xml:space="preserve"> (կամ) ներդիր թերթիկների վրա զետեղված կիրառության ցուցումներում։ Դեղապատրաստուկի մասին այդ տեղեկատվությունը պետք</w:t>
      </w:r>
      <w:r w:rsidR="0034173A" w:rsidRPr="0034173A">
        <w:rPr>
          <w:rFonts w:ascii="Sylfaen" w:hAnsi="Sylfaen"/>
          <w:sz w:val="24"/>
          <w:szCs w:val="24"/>
        </w:rPr>
        <w:t xml:space="preserve"> </w:t>
      </w:r>
      <w:r w:rsidRPr="00A1595B">
        <w:rPr>
          <w:rFonts w:ascii="Sylfaen" w:hAnsi="Sylfaen"/>
          <w:sz w:val="24"/>
          <w:szCs w:val="24"/>
        </w:rPr>
        <w:t xml:space="preserve">է համապատասխանի </w:t>
      </w:r>
      <w:r w:rsidR="00E95C9B" w:rsidRPr="00307772">
        <w:rPr>
          <w:rFonts w:ascii="Sylfaen" w:hAnsi="Sylfaen"/>
          <w:sz w:val="24"/>
        </w:rPr>
        <w:t>դեղապատրաստուկի բժշկական կիրառության հրահանգին եւ բժշկական կիրառության դեղապատրաստուկի ընդհանուր բնութագրին ներկայացվող պահանջներին</w:t>
      </w:r>
      <w:r w:rsidR="00E95C9B" w:rsidRPr="00A1595B">
        <w:rPr>
          <w:rFonts w:ascii="Sylfaen" w:hAnsi="Sylfaen"/>
          <w:sz w:val="24"/>
          <w:szCs w:val="24"/>
        </w:rPr>
        <w:t xml:space="preserve"> </w:t>
      </w:r>
      <w:r w:rsidRPr="00A1595B">
        <w:rPr>
          <w:rFonts w:ascii="Sylfaen" w:hAnsi="Sylfaen"/>
          <w:sz w:val="24"/>
          <w:szCs w:val="24"/>
        </w:rPr>
        <w:t>։</w:t>
      </w:r>
    </w:p>
    <w:p w14:paraId="2A0396D6" w14:textId="3207C940" w:rsidR="00E95C9B" w:rsidRPr="00E95C9B" w:rsidRDefault="00E95C9B" w:rsidP="00E95C9B">
      <w:pPr>
        <w:spacing w:after="160" w:line="360" w:lineRule="auto"/>
        <w:ind w:firstLine="567"/>
        <w:jc w:val="both"/>
        <w:rPr>
          <w:rFonts w:ascii="Sylfaen" w:hAnsi="Sylfaen"/>
          <w:b/>
          <w:bCs/>
          <w:i/>
          <w:iCs/>
          <w:sz w:val="24"/>
          <w:szCs w:val="24"/>
        </w:rPr>
      </w:pPr>
      <w:r w:rsidRPr="00E95C9B">
        <w:rPr>
          <w:rFonts w:ascii="Sylfaen" w:hAnsi="Sylfaen"/>
          <w:b/>
          <w:bCs/>
          <w:i/>
          <w:iCs/>
          <w:sz w:val="24"/>
          <w:szCs w:val="24"/>
        </w:rPr>
        <w:t>(6.</w:t>
      </w:r>
      <w:r>
        <w:rPr>
          <w:rFonts w:ascii="Sylfaen" w:hAnsi="Sylfaen"/>
          <w:b/>
          <w:bCs/>
          <w:i/>
          <w:iCs/>
          <w:sz w:val="24"/>
          <w:szCs w:val="24"/>
        </w:rPr>
        <w:t>6</w:t>
      </w:r>
      <w:r w:rsidRPr="00E95C9B">
        <w:rPr>
          <w:rFonts w:ascii="Sylfaen" w:hAnsi="Sylfaen"/>
          <w:b/>
          <w:bCs/>
          <w:i/>
          <w:iCs/>
          <w:sz w:val="24"/>
          <w:szCs w:val="24"/>
        </w:rPr>
        <w:t>-րդ կետը փոփ. ԵՏՀԽ 15.07.22 թիվ 110)</w:t>
      </w:r>
    </w:p>
    <w:p w14:paraId="09AC62FA" w14:textId="77777777" w:rsidR="00EC763D" w:rsidRDefault="00EC763D" w:rsidP="00D413E4">
      <w:pPr>
        <w:spacing w:after="160" w:line="360" w:lineRule="auto"/>
        <w:jc w:val="both"/>
        <w:rPr>
          <w:rFonts w:ascii="Sylfaen" w:hAnsi="Sylfaen"/>
          <w:sz w:val="24"/>
          <w:szCs w:val="24"/>
        </w:rPr>
      </w:pPr>
    </w:p>
    <w:p w14:paraId="355DD2C2" w14:textId="77777777" w:rsidR="00EC763D" w:rsidRDefault="0034173A" w:rsidP="0034173A">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7.</w:t>
      </w:r>
      <w:r w:rsidRPr="0034173A">
        <w:rPr>
          <w:rFonts w:ascii="Sylfaen" w:hAnsi="Sylfaen"/>
          <w:sz w:val="24"/>
          <w:szCs w:val="24"/>
        </w:rPr>
        <w:t xml:space="preserve"> </w:t>
      </w:r>
      <w:r w:rsidR="00EC763D" w:rsidRPr="00A1595B">
        <w:rPr>
          <w:rFonts w:ascii="Sylfaen" w:hAnsi="Sylfaen"/>
          <w:sz w:val="24"/>
          <w:szCs w:val="24"/>
        </w:rPr>
        <w:t>Փորձարկումների հաճախությունը</w:t>
      </w:r>
    </w:p>
    <w:p w14:paraId="6B6B3052" w14:textId="77777777" w:rsidR="00EC763D" w:rsidRDefault="00EC763D" w:rsidP="00D413E4">
      <w:pPr>
        <w:spacing w:after="160" w:line="360" w:lineRule="auto"/>
        <w:ind w:right="-1" w:firstLine="567"/>
        <w:jc w:val="both"/>
        <w:rPr>
          <w:rFonts w:ascii="Sylfaen" w:hAnsi="Sylfaen"/>
          <w:sz w:val="24"/>
          <w:szCs w:val="24"/>
        </w:rPr>
      </w:pPr>
      <w:r w:rsidRPr="00A1595B">
        <w:rPr>
          <w:rFonts w:ascii="Sylfaen" w:hAnsi="Sylfaen"/>
          <w:sz w:val="24"/>
          <w:szCs w:val="24"/>
        </w:rPr>
        <w:t>Կենսատեխնոլոգիական (կենսաբանական) դեղապատրաստուկների պիտանիության ժամկետը մի քանի օրվանից մինչ</w:t>
      </w:r>
      <w:r w:rsidR="00712415">
        <w:rPr>
          <w:rFonts w:ascii="Sylfaen" w:hAnsi="Sylfaen"/>
          <w:sz w:val="24"/>
          <w:szCs w:val="24"/>
        </w:rPr>
        <w:t>և</w:t>
      </w:r>
      <w:r w:rsidRPr="00A1595B">
        <w:rPr>
          <w:rFonts w:ascii="Sylfaen" w:hAnsi="Sylfaen"/>
          <w:sz w:val="24"/>
          <w:szCs w:val="24"/>
        </w:rPr>
        <w:t xml:space="preserve"> մի քանի տարի է։ Այդ </w:t>
      </w:r>
      <w:r>
        <w:rPr>
          <w:rFonts w:ascii="Sylfaen" w:hAnsi="Sylfaen"/>
          <w:sz w:val="24"/>
          <w:szCs w:val="24"/>
        </w:rPr>
        <w:t>առումով</w:t>
      </w:r>
      <w:r w:rsidRPr="00A1595B">
        <w:rPr>
          <w:rFonts w:ascii="Sylfaen" w:hAnsi="Sylfaen"/>
          <w:sz w:val="24"/>
          <w:szCs w:val="24"/>
        </w:rPr>
        <w:t xml:space="preserve"> դժվար է կազմել կայունության հետազոտության տ</w:t>
      </w:r>
      <w:r w:rsidR="00712415">
        <w:rPr>
          <w:rFonts w:ascii="Sylfaen" w:hAnsi="Sylfaen"/>
          <w:sz w:val="24"/>
          <w:szCs w:val="24"/>
        </w:rPr>
        <w:t>և</w:t>
      </w:r>
      <w:r w:rsidRPr="00A1595B">
        <w:rPr>
          <w:rFonts w:ascii="Sylfaen" w:hAnsi="Sylfaen"/>
          <w:sz w:val="24"/>
          <w:szCs w:val="24"/>
        </w:rPr>
        <w:t xml:space="preserve">ողության </w:t>
      </w:r>
      <w:r w:rsidR="00712415">
        <w:rPr>
          <w:rFonts w:ascii="Sylfaen" w:hAnsi="Sylfaen"/>
          <w:sz w:val="24"/>
          <w:szCs w:val="24"/>
        </w:rPr>
        <w:t>և</w:t>
      </w:r>
      <w:r w:rsidRPr="00A1595B">
        <w:rPr>
          <w:rFonts w:ascii="Sylfaen" w:hAnsi="Sylfaen"/>
          <w:sz w:val="24"/>
          <w:szCs w:val="24"/>
        </w:rPr>
        <w:t xml:space="preserve"> փորձարկումների հաճախության վերաբերյալ համընդհանուր այնպիսի առաջարկություններ, որոնք </w:t>
      </w:r>
      <w:r w:rsidRPr="00A1595B">
        <w:rPr>
          <w:rFonts w:ascii="Sylfaen" w:hAnsi="Sylfaen"/>
          <w:sz w:val="24"/>
          <w:szCs w:val="24"/>
        </w:rPr>
        <w:lastRenderedPageBreak/>
        <w:t>օբյեկտիվ կլինեին կենսատեխնոլոգիական (կենսաբանական) դեղապատրաստուկների բոլոր տեսակների առնչությամբ։ Այնուհանդերձ, հազվադեպ բացառությամբ</w:t>
      </w:r>
      <w:r>
        <w:rPr>
          <w:rFonts w:ascii="Sylfaen" w:hAnsi="Sylfaen"/>
          <w:sz w:val="24"/>
          <w:szCs w:val="24"/>
        </w:rPr>
        <w:t>՝</w:t>
      </w:r>
      <w:r w:rsidRPr="00A1595B">
        <w:rPr>
          <w:rFonts w:ascii="Sylfaen" w:hAnsi="Sylfaen"/>
          <w:sz w:val="24"/>
          <w:szCs w:val="24"/>
        </w:rPr>
        <w:t xml:space="preserve"> հաստատված </w:t>
      </w:r>
      <w:r w:rsidR="00712415">
        <w:rPr>
          <w:rFonts w:ascii="Sylfaen" w:hAnsi="Sylfaen"/>
          <w:sz w:val="24"/>
          <w:szCs w:val="24"/>
        </w:rPr>
        <w:t>և</w:t>
      </w:r>
      <w:r w:rsidRPr="00A1595B">
        <w:rPr>
          <w:rFonts w:ascii="Sylfaen" w:hAnsi="Sylfaen"/>
          <w:sz w:val="24"/>
          <w:szCs w:val="24"/>
        </w:rPr>
        <w:t xml:space="preserve"> պոտենցիալ դեղապատրաստուկների պիտանիության ժամկետներն ընդգրկվում են կես տարուց մինչ</w:t>
      </w:r>
      <w:r w:rsidR="00712415">
        <w:rPr>
          <w:rFonts w:ascii="Sylfaen" w:hAnsi="Sylfaen"/>
          <w:sz w:val="24"/>
          <w:szCs w:val="24"/>
        </w:rPr>
        <w:t>և</w:t>
      </w:r>
      <w:r w:rsidRPr="00A1595B">
        <w:rPr>
          <w:rFonts w:ascii="Sylfaen" w:hAnsi="Sylfaen"/>
          <w:sz w:val="24"/>
          <w:szCs w:val="24"/>
        </w:rPr>
        <w:t xml:space="preserve"> 5 տարվա ժամանակահատվածում։ Ուստի ստոր</w:t>
      </w:r>
      <w:r w:rsidR="00712415">
        <w:rPr>
          <w:rFonts w:ascii="Sylfaen" w:hAnsi="Sylfaen"/>
          <w:sz w:val="24"/>
          <w:szCs w:val="24"/>
        </w:rPr>
        <w:t>և</w:t>
      </w:r>
      <w:r w:rsidRPr="00A1595B">
        <w:rPr>
          <w:rFonts w:ascii="Sylfaen" w:hAnsi="Sylfaen"/>
          <w:sz w:val="24"/>
          <w:szCs w:val="24"/>
        </w:rPr>
        <w:t xml:space="preserve"> նշված սկզբունքներն ուղղորդված են այդ ժամանակահատվածում ընդգրկվող պիտանիության ժամկետին։ Տվյալ մոտեցմամբ հաշվի է առնվում այն փաստը, որ կենսատեխնոլոգիական (կենսաբանական) դեղապատրաստուկների դեգրադացիան կարող է ընթանալ մի</w:t>
      </w:r>
      <w:r w:rsidR="00712415">
        <w:rPr>
          <w:rFonts w:ascii="Sylfaen" w:hAnsi="Sylfaen"/>
          <w:sz w:val="24"/>
          <w:szCs w:val="24"/>
        </w:rPr>
        <w:t>և</w:t>
      </w:r>
      <w:r w:rsidRPr="00A1595B">
        <w:rPr>
          <w:rFonts w:ascii="Sylfaen" w:hAnsi="Sylfaen"/>
          <w:sz w:val="24"/>
          <w:szCs w:val="24"/>
        </w:rPr>
        <w:t>նույն գործոնների ազդեցությամբ՝ երկարաժամկետ պահպանման տարբեր միջակայքերի ընթացքում։</w:t>
      </w:r>
    </w:p>
    <w:p w14:paraId="0A299D73" w14:textId="77777777" w:rsidR="00EC763D" w:rsidRDefault="00EC763D" w:rsidP="0034173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առաջարկվող պիտանիության ժամկետը 1 տարուց պակաս է, ապա կայունության հետազոտություններն իրական պայմաններում առաջին 3</w:t>
      </w:r>
      <w:r w:rsidR="0034173A" w:rsidRPr="0034173A">
        <w:rPr>
          <w:rFonts w:ascii="Sylfaen" w:hAnsi="Sylfaen"/>
          <w:sz w:val="24"/>
          <w:szCs w:val="24"/>
        </w:rPr>
        <w:t> </w:t>
      </w:r>
      <w:r w:rsidRPr="00A1595B">
        <w:rPr>
          <w:rFonts w:ascii="Sylfaen" w:hAnsi="Sylfaen"/>
          <w:sz w:val="24"/>
          <w:szCs w:val="24"/>
        </w:rPr>
        <w:t>ամիսների ընթացքում անհրաժեշտ է անցկացնել յուրաքանչյուր ամիս, այնուհետ</w:t>
      </w:r>
      <w:r w:rsidR="00712415">
        <w:rPr>
          <w:rFonts w:ascii="Sylfaen" w:hAnsi="Sylfaen"/>
          <w:sz w:val="24"/>
          <w:szCs w:val="24"/>
        </w:rPr>
        <w:t>և</w:t>
      </w:r>
      <w:r w:rsidRPr="00A1595B">
        <w:rPr>
          <w:rFonts w:ascii="Sylfaen" w:hAnsi="Sylfaen"/>
          <w:sz w:val="24"/>
          <w:szCs w:val="24"/>
        </w:rPr>
        <w:t>՝ յուրաքանչյուր 3 ամիսը մեկ։</w:t>
      </w:r>
    </w:p>
    <w:p w14:paraId="7989E85D" w14:textId="77777777" w:rsidR="00EC763D" w:rsidRDefault="00EC763D" w:rsidP="0034173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առաջարկվող պիտանիության ժամկետը 1 տարուց ավելի է, ապա հետազոտություններն անհրաժեշտ է անցկացնել յուրաքանչյուր 3 ամիսը մեկ՝ առաջին տարվա ընթացքում, յուրաքանչյուր 6 ամիսը մեկ՝ երկրորդ տարվա ընթացքում, այնուհետ</w:t>
      </w:r>
      <w:r w:rsidR="00712415">
        <w:rPr>
          <w:rFonts w:ascii="Sylfaen" w:hAnsi="Sylfaen"/>
          <w:sz w:val="24"/>
          <w:szCs w:val="24"/>
        </w:rPr>
        <w:t>և</w:t>
      </w:r>
      <w:r w:rsidRPr="00A1595B">
        <w:rPr>
          <w:rFonts w:ascii="Sylfaen" w:hAnsi="Sylfaen"/>
          <w:sz w:val="24"/>
          <w:szCs w:val="24"/>
        </w:rPr>
        <w:t>՝ ամեն տարի։</w:t>
      </w:r>
    </w:p>
    <w:p w14:paraId="3AA442B4" w14:textId="77777777" w:rsidR="00EC763D" w:rsidRDefault="00EC763D" w:rsidP="0034173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Չնայած, որ փորձարկումների միջ</w:t>
      </w:r>
      <w:r w:rsidR="00712415">
        <w:rPr>
          <w:rFonts w:ascii="Sylfaen" w:hAnsi="Sylfaen"/>
          <w:sz w:val="24"/>
          <w:szCs w:val="24"/>
        </w:rPr>
        <w:t>և</w:t>
      </w:r>
      <w:r w:rsidRPr="00A1595B">
        <w:rPr>
          <w:rFonts w:ascii="Sylfaen" w:hAnsi="Sylfaen"/>
          <w:sz w:val="24"/>
          <w:szCs w:val="24"/>
        </w:rPr>
        <w:t xml:space="preserve"> վերոնշյալ միջակայքերը հարմար են գրանցմանը նախորդող փուլին, պահանջվող կայունությունը հաստատող տվյալների առկայության դեպքում</w:t>
      </w:r>
      <w:r>
        <w:rPr>
          <w:rFonts w:ascii="Sylfaen" w:hAnsi="Sylfaen"/>
          <w:sz w:val="24"/>
          <w:szCs w:val="24"/>
        </w:rPr>
        <w:t>՝</w:t>
      </w:r>
      <w:r w:rsidRPr="00A1595B">
        <w:rPr>
          <w:rFonts w:ascii="Sylfaen" w:hAnsi="Sylfaen"/>
          <w:sz w:val="24"/>
          <w:szCs w:val="24"/>
        </w:rPr>
        <w:t xml:space="preserve"> գրանցման հավաստագիրն ստանալուց հետո</w:t>
      </w:r>
      <w:r w:rsidRPr="00C65AA4">
        <w:rPr>
          <w:rFonts w:ascii="Sylfaen" w:hAnsi="Sylfaen"/>
          <w:sz w:val="24"/>
          <w:szCs w:val="24"/>
        </w:rPr>
        <w:t>,</w:t>
      </w:r>
      <w:r w:rsidRPr="00A1595B">
        <w:rPr>
          <w:rFonts w:ascii="Sylfaen" w:hAnsi="Sylfaen"/>
          <w:sz w:val="24"/>
          <w:szCs w:val="24"/>
        </w:rPr>
        <w:t xml:space="preserve"> թույլատրվում է կրճատել փորձարկումների հաճախությունը։ Եթե տվյալներով հաստատվում է, որ դեղապատրաստուկի կայունությունը չի նվազում, ապա հայտատուին առաջարկվում է ներկայացնել փորձարկումների միջ</w:t>
      </w:r>
      <w:r w:rsidR="00712415">
        <w:rPr>
          <w:rFonts w:ascii="Sylfaen" w:hAnsi="Sylfaen"/>
          <w:sz w:val="24"/>
          <w:szCs w:val="24"/>
        </w:rPr>
        <w:t>և</w:t>
      </w:r>
      <w:r w:rsidRPr="00A1595B">
        <w:rPr>
          <w:rFonts w:ascii="Sylfaen" w:hAnsi="Sylfaen"/>
          <w:sz w:val="24"/>
          <w:szCs w:val="24"/>
        </w:rPr>
        <w:t xml:space="preserve"> որոշակի միջակայքերի (օրինակ՝ 9 ամսվա ժամկետով) բացառումը հիմնավորող արձանագրություն՝ </w:t>
      </w:r>
      <w:r w:rsidRPr="005806D1">
        <w:rPr>
          <w:rFonts w:ascii="Sylfaen" w:hAnsi="Sylfaen"/>
          <w:sz w:val="24"/>
          <w:szCs w:val="24"/>
        </w:rPr>
        <w:t xml:space="preserve">հետգրանցումային </w:t>
      </w:r>
      <w:r w:rsidRPr="00A1595B">
        <w:rPr>
          <w:rFonts w:ascii="Sylfaen" w:hAnsi="Sylfaen"/>
          <w:sz w:val="24"/>
          <w:szCs w:val="24"/>
        </w:rPr>
        <w:t>երկարաժամկետ հետազոտությունների շրջանակներում։</w:t>
      </w:r>
    </w:p>
    <w:p w14:paraId="4A9FC43D" w14:textId="77777777" w:rsidR="0034173A" w:rsidRPr="00A52BD1" w:rsidRDefault="0034173A" w:rsidP="00D413E4">
      <w:pPr>
        <w:spacing w:after="160" w:line="360" w:lineRule="auto"/>
        <w:jc w:val="both"/>
        <w:rPr>
          <w:rFonts w:ascii="Sylfaen" w:hAnsi="Sylfaen"/>
          <w:sz w:val="24"/>
          <w:szCs w:val="24"/>
        </w:rPr>
      </w:pPr>
    </w:p>
    <w:p w14:paraId="6E38319F" w14:textId="77777777" w:rsidR="0034173A" w:rsidRPr="00A52BD1" w:rsidRDefault="0034173A" w:rsidP="00D413E4">
      <w:pPr>
        <w:spacing w:after="160" w:line="360" w:lineRule="auto"/>
        <w:jc w:val="both"/>
        <w:rPr>
          <w:rFonts w:ascii="Sylfaen" w:hAnsi="Sylfaen"/>
          <w:sz w:val="24"/>
          <w:szCs w:val="24"/>
        </w:rPr>
      </w:pPr>
    </w:p>
    <w:p w14:paraId="7CD49C51" w14:textId="77777777" w:rsidR="00EC763D" w:rsidRDefault="00EC763D" w:rsidP="0034173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8. Մասնագրերը</w:t>
      </w:r>
    </w:p>
    <w:p w14:paraId="037DBD80" w14:textId="77777777" w:rsidR="00EC763D" w:rsidRDefault="00EC763D" w:rsidP="00D413E4">
      <w:pPr>
        <w:spacing w:after="160" w:line="360" w:lineRule="auto"/>
        <w:ind w:firstLine="567"/>
        <w:jc w:val="both"/>
        <w:rPr>
          <w:rFonts w:ascii="Sylfaen" w:hAnsi="Sylfaen"/>
          <w:sz w:val="24"/>
          <w:szCs w:val="24"/>
        </w:rPr>
      </w:pPr>
      <w:r w:rsidRPr="005E69E2">
        <w:rPr>
          <w:rFonts w:ascii="Sylfaen" w:hAnsi="Sylfaen"/>
          <w:sz w:val="24"/>
          <w:szCs w:val="24"/>
        </w:rPr>
        <w:t>Չնայած, որ պահպանման ժամանակ կենսատեխնոլոգիական (կենսաբանական) դեղապատրաստուկները կարող են ենթարկվել ակտիվության զգալի նվազման, ֆիզիկաքիմիական փոփոխությունների կամ դեգրադացման, միջազգային</w:t>
      </w:r>
      <w:r w:rsidR="00A52BD1">
        <w:rPr>
          <w:rFonts w:ascii="Sylfaen" w:hAnsi="Sylfaen"/>
          <w:sz w:val="24"/>
          <w:szCs w:val="24"/>
        </w:rPr>
        <w:t xml:space="preserve"> </w:t>
      </w:r>
      <w:r w:rsidR="00712415">
        <w:rPr>
          <w:rFonts w:ascii="Sylfaen" w:hAnsi="Sylfaen"/>
          <w:sz w:val="24"/>
          <w:szCs w:val="24"/>
        </w:rPr>
        <w:t>և</w:t>
      </w:r>
      <w:r w:rsidRPr="005E69E2">
        <w:rPr>
          <w:rFonts w:ascii="Sylfaen" w:hAnsi="Sylfaen"/>
          <w:sz w:val="24"/>
          <w:szCs w:val="24"/>
        </w:rPr>
        <w:t xml:space="preserve"> ազգային կանոնների մեջ թողարկման</w:t>
      </w:r>
      <w:r w:rsidR="00A52BD1">
        <w:rPr>
          <w:rFonts w:ascii="Sylfaen" w:hAnsi="Sylfaen"/>
          <w:sz w:val="24"/>
          <w:szCs w:val="24"/>
        </w:rPr>
        <w:t xml:space="preserve"> </w:t>
      </w:r>
      <w:r w:rsidR="00712415">
        <w:rPr>
          <w:rFonts w:ascii="Sylfaen" w:hAnsi="Sylfaen"/>
          <w:sz w:val="24"/>
          <w:szCs w:val="24"/>
        </w:rPr>
        <w:t>և</w:t>
      </w:r>
      <w:r w:rsidRPr="005E69E2">
        <w:rPr>
          <w:rFonts w:ascii="Sylfaen" w:hAnsi="Sylfaen"/>
          <w:sz w:val="24"/>
          <w:szCs w:val="24"/>
        </w:rPr>
        <w:t xml:space="preserve"> պիտանիության ժամկետի ավարտի վերաբերյալ տարբերվող մասնագրերի կազմման</w:t>
      </w:r>
      <w:r>
        <w:rPr>
          <w:rFonts w:ascii="Sylfaen" w:hAnsi="Sylfaen"/>
          <w:sz w:val="24"/>
          <w:szCs w:val="24"/>
        </w:rPr>
        <w:t>ն</w:t>
      </w:r>
      <w:r w:rsidRPr="005E69E2">
        <w:rPr>
          <w:rFonts w:ascii="Sylfaen" w:hAnsi="Sylfaen"/>
          <w:sz w:val="24"/>
          <w:szCs w:val="24"/>
        </w:rPr>
        <w:t xml:space="preserve"> առնչվող բավարար առաջարկություններ չեն պարունակվում։</w:t>
      </w:r>
      <w:r w:rsidRPr="00A1595B">
        <w:rPr>
          <w:rFonts w:ascii="Sylfaen" w:hAnsi="Sylfaen"/>
          <w:sz w:val="24"/>
          <w:szCs w:val="24"/>
        </w:rPr>
        <w:t xml:space="preserve">Կենսատեխնոլոգիական (կենսաբանական) դեղապատրաստուկների առանձին տեսակների </w:t>
      </w:r>
      <w:r w:rsidR="00712415">
        <w:rPr>
          <w:rFonts w:ascii="Sylfaen" w:hAnsi="Sylfaen"/>
          <w:sz w:val="24"/>
          <w:szCs w:val="24"/>
        </w:rPr>
        <w:t>և</w:t>
      </w:r>
      <w:r w:rsidRPr="00A1595B">
        <w:rPr>
          <w:rFonts w:ascii="Sylfaen" w:hAnsi="Sylfaen"/>
          <w:sz w:val="24"/>
          <w:szCs w:val="24"/>
        </w:rPr>
        <w:t xml:space="preserve"> խմբերի համար առաջարկվող պիտանիության ժամկետի շրջանակներում ակտիվության առավելագույն թույլատրելի նվազման, ֆիզիկաքիմիական սահմանային փոփոխությունների </w:t>
      </w:r>
      <w:r w:rsidR="00712415">
        <w:rPr>
          <w:rFonts w:ascii="Sylfaen" w:hAnsi="Sylfaen"/>
          <w:sz w:val="24"/>
          <w:szCs w:val="24"/>
        </w:rPr>
        <w:t>և</w:t>
      </w:r>
      <w:r w:rsidRPr="00A1595B">
        <w:rPr>
          <w:rFonts w:ascii="Sylfaen" w:hAnsi="Sylfaen"/>
          <w:sz w:val="24"/>
          <w:szCs w:val="24"/>
        </w:rPr>
        <w:t xml:space="preserve"> դեգրադաց</w:t>
      </w:r>
      <w:r>
        <w:rPr>
          <w:rFonts w:ascii="Sylfaen" w:hAnsi="Sylfaen"/>
          <w:sz w:val="24"/>
          <w:szCs w:val="24"/>
        </w:rPr>
        <w:t>ման</w:t>
      </w:r>
      <w:r w:rsidRPr="00A1595B">
        <w:rPr>
          <w:rFonts w:ascii="Sylfaen" w:hAnsi="Sylfaen"/>
          <w:sz w:val="24"/>
          <w:szCs w:val="24"/>
        </w:rPr>
        <w:t xml:space="preserve"> վերաբերյալ առաջարկություններ չեն կազմվել, ուստի դրանք դիտարկվում են անհատական կարգով։ Յուրաքանչյուր արտադրանք պետք է համապատասխանի իր մասնագրերին՝ առաջարկվող ողջ պիտանիության ժամկետի ընթացքում անվտանգության, մաքրության </w:t>
      </w:r>
      <w:r w:rsidR="00712415">
        <w:rPr>
          <w:rFonts w:ascii="Sylfaen" w:hAnsi="Sylfaen"/>
          <w:sz w:val="24"/>
          <w:szCs w:val="24"/>
        </w:rPr>
        <w:t>և</w:t>
      </w:r>
      <w:r w:rsidRPr="00A1595B">
        <w:rPr>
          <w:rFonts w:ascii="Sylfaen" w:hAnsi="Sylfaen"/>
          <w:sz w:val="24"/>
          <w:szCs w:val="24"/>
        </w:rPr>
        <w:t xml:space="preserve"> ակտիվության համար սահմանված սահմաններում։ Նշված մասնագրերը </w:t>
      </w:r>
      <w:r w:rsidR="00712415">
        <w:rPr>
          <w:rFonts w:ascii="Sylfaen" w:hAnsi="Sylfaen"/>
          <w:sz w:val="24"/>
          <w:szCs w:val="24"/>
        </w:rPr>
        <w:t>և</w:t>
      </w:r>
      <w:r w:rsidRPr="00A1595B">
        <w:rPr>
          <w:rFonts w:ascii="Sylfaen" w:hAnsi="Sylfaen"/>
          <w:sz w:val="24"/>
          <w:szCs w:val="24"/>
        </w:rPr>
        <w:t xml:space="preserve"> սահմաններն անհրաժեշտ է սահմանել հասանելի ամբողջ տեղեկատվության հիման վրա՝ կիրառելով անհրաժեշտ վիճակագրական մեթոդները։ Թողարկման </w:t>
      </w:r>
      <w:r w:rsidR="00712415">
        <w:rPr>
          <w:rFonts w:ascii="Sylfaen" w:hAnsi="Sylfaen"/>
          <w:sz w:val="24"/>
          <w:szCs w:val="24"/>
        </w:rPr>
        <w:t>և</w:t>
      </w:r>
      <w:r w:rsidRPr="00A1595B">
        <w:rPr>
          <w:rFonts w:ascii="Sylfaen" w:hAnsi="Sylfaen"/>
          <w:sz w:val="24"/>
          <w:szCs w:val="24"/>
        </w:rPr>
        <w:t xml:space="preserve"> պիտանիության ժամկետի ավարտի վերաբերյալ տարբեր</w:t>
      </w:r>
      <w:r>
        <w:rPr>
          <w:rFonts w:ascii="Sylfaen" w:hAnsi="Sylfaen"/>
          <w:sz w:val="24"/>
          <w:szCs w:val="24"/>
        </w:rPr>
        <w:t>վող</w:t>
      </w:r>
      <w:r w:rsidRPr="00A1595B">
        <w:rPr>
          <w:rFonts w:ascii="Sylfaen" w:hAnsi="Sylfaen"/>
          <w:sz w:val="24"/>
          <w:szCs w:val="24"/>
        </w:rPr>
        <w:t xml:space="preserve"> մասնագրերի կիրառում</w:t>
      </w:r>
      <w:r>
        <w:rPr>
          <w:rFonts w:ascii="Sylfaen" w:hAnsi="Sylfaen"/>
          <w:sz w:val="24"/>
          <w:szCs w:val="24"/>
        </w:rPr>
        <w:t>ը</w:t>
      </w:r>
      <w:r w:rsidRPr="00A1595B">
        <w:rPr>
          <w:rFonts w:ascii="Sylfaen" w:hAnsi="Sylfaen"/>
          <w:sz w:val="24"/>
          <w:szCs w:val="24"/>
        </w:rPr>
        <w:t xml:space="preserve"> (շրջանառումը) անհրաժեշտ է հիմնավորել այնպիսի տվյալների բավարար ծավալով, որոնք հաստատում են, որ կլինիկական հատկությունները չեն վատթարանում, ինչպես նշված է Միության իրավունքի մաս կազմող </w:t>
      </w:r>
      <w:r w:rsidR="00712415">
        <w:rPr>
          <w:rFonts w:ascii="Sylfaen" w:hAnsi="Sylfaen"/>
          <w:sz w:val="24"/>
          <w:szCs w:val="24"/>
        </w:rPr>
        <w:t>և</w:t>
      </w:r>
      <w:r w:rsidRPr="00A1595B">
        <w:rPr>
          <w:rFonts w:ascii="Sylfaen" w:hAnsi="Sylfaen"/>
          <w:sz w:val="24"/>
          <w:szCs w:val="24"/>
        </w:rPr>
        <w:t xml:space="preserve"> դեղամիջոցների կայունության ուսումնասիրությունը կանոնակարգող ակտերի պահանջներում։</w:t>
      </w:r>
    </w:p>
    <w:p w14:paraId="09DB8489" w14:textId="77777777" w:rsidR="00EC763D" w:rsidRDefault="00EC763D" w:rsidP="0034173A">
      <w:pPr>
        <w:spacing w:after="160" w:line="360" w:lineRule="auto"/>
        <w:ind w:left="567" w:right="566"/>
        <w:jc w:val="center"/>
        <w:rPr>
          <w:rFonts w:ascii="Sylfaen" w:hAnsi="Sylfaen"/>
          <w:sz w:val="24"/>
          <w:szCs w:val="24"/>
        </w:rPr>
      </w:pPr>
    </w:p>
    <w:p w14:paraId="4578359D" w14:textId="77777777" w:rsidR="00EC763D" w:rsidRDefault="00EC763D" w:rsidP="0034173A">
      <w:pPr>
        <w:spacing w:after="160" w:line="360" w:lineRule="auto"/>
        <w:ind w:left="567" w:right="566"/>
        <w:jc w:val="center"/>
        <w:rPr>
          <w:rFonts w:ascii="Sylfaen" w:hAnsi="Sylfaen"/>
          <w:sz w:val="24"/>
          <w:szCs w:val="24"/>
        </w:rPr>
      </w:pPr>
      <w:r w:rsidRPr="00A1595B">
        <w:rPr>
          <w:rFonts w:ascii="Sylfaen" w:hAnsi="Sylfaen"/>
          <w:sz w:val="24"/>
          <w:szCs w:val="24"/>
        </w:rPr>
        <w:t>9. Պատրաստուկի մասին տեղեկատվությունը</w:t>
      </w:r>
    </w:p>
    <w:p w14:paraId="3475510C" w14:textId="3B9BDA9A" w:rsidR="00EC763D" w:rsidRDefault="00EC763D" w:rsidP="005929EE">
      <w:pPr>
        <w:spacing w:after="160" w:line="360" w:lineRule="auto"/>
        <w:ind w:firstLine="567"/>
        <w:jc w:val="both"/>
        <w:rPr>
          <w:rFonts w:ascii="Sylfaen" w:hAnsi="Sylfaen"/>
          <w:sz w:val="24"/>
        </w:rPr>
      </w:pPr>
      <w:r w:rsidRPr="00A1595B">
        <w:rPr>
          <w:rFonts w:ascii="Sylfaen" w:hAnsi="Sylfaen"/>
          <w:sz w:val="24"/>
          <w:szCs w:val="24"/>
        </w:rPr>
        <w:t xml:space="preserve">Կենսատեխնոլոգիական (կենսաբանական) ակտիվ դեղագործական բաղադրամասերի </w:t>
      </w:r>
      <w:r w:rsidR="00712415">
        <w:rPr>
          <w:rFonts w:ascii="Sylfaen" w:hAnsi="Sylfaen"/>
          <w:sz w:val="24"/>
          <w:szCs w:val="24"/>
        </w:rPr>
        <w:t>և</w:t>
      </w:r>
      <w:r w:rsidRPr="00A1595B">
        <w:rPr>
          <w:rFonts w:ascii="Sylfaen" w:hAnsi="Sylfaen"/>
          <w:sz w:val="24"/>
          <w:szCs w:val="24"/>
        </w:rPr>
        <w:t xml:space="preserve"> դեղապատրաստուկների մեծ մասը խորհուրդ է տրվում </w:t>
      </w:r>
      <w:r w:rsidRPr="00A1595B">
        <w:rPr>
          <w:rFonts w:ascii="Sylfaen" w:hAnsi="Sylfaen"/>
          <w:sz w:val="24"/>
          <w:szCs w:val="24"/>
        </w:rPr>
        <w:lastRenderedPageBreak/>
        <w:t>պահել խստորեն սահմանված ջերմաստիճանում։ Անհրաժեշտ է նախատեսել հատուկ ցուցումներ</w:t>
      </w:r>
      <w:r>
        <w:rPr>
          <w:rFonts w:ascii="Sylfaen" w:hAnsi="Sylfaen"/>
          <w:sz w:val="24"/>
          <w:szCs w:val="24"/>
        </w:rPr>
        <w:t>՝</w:t>
      </w:r>
      <w:r w:rsidRPr="00A1595B">
        <w:rPr>
          <w:rFonts w:ascii="Sylfaen" w:hAnsi="Sylfaen"/>
          <w:sz w:val="24"/>
          <w:szCs w:val="24"/>
        </w:rPr>
        <w:t xml:space="preserve"> հատկապես ակտիվ դեղագործական բաղադրամասերի </w:t>
      </w:r>
      <w:r w:rsidR="00712415">
        <w:rPr>
          <w:rFonts w:ascii="Sylfaen" w:hAnsi="Sylfaen"/>
          <w:sz w:val="24"/>
          <w:szCs w:val="24"/>
        </w:rPr>
        <w:t>և</w:t>
      </w:r>
      <w:r w:rsidRPr="00A1595B">
        <w:rPr>
          <w:rFonts w:ascii="Sylfaen" w:hAnsi="Sylfaen"/>
          <w:sz w:val="24"/>
          <w:szCs w:val="24"/>
        </w:rPr>
        <w:t xml:space="preserve"> դեղապատրաստուկների համար, որոնք չեն դիմանում սառեցմանը։ Լույսից </w:t>
      </w:r>
      <w:r w:rsidR="00712415">
        <w:rPr>
          <w:rFonts w:ascii="Sylfaen" w:hAnsi="Sylfaen"/>
          <w:sz w:val="24"/>
          <w:szCs w:val="24"/>
        </w:rPr>
        <w:t>և</w:t>
      </w:r>
      <w:r w:rsidRPr="00A1595B">
        <w:rPr>
          <w:rFonts w:ascii="Sylfaen" w:hAnsi="Sylfaen"/>
          <w:sz w:val="24"/>
          <w:szCs w:val="24"/>
        </w:rPr>
        <w:t xml:space="preserve"> (կամ) խոնավությունից պաշտպանելու վերաբերյալ այդ պայմանները </w:t>
      </w:r>
      <w:r w:rsidR="00712415">
        <w:rPr>
          <w:rFonts w:ascii="Sylfaen" w:hAnsi="Sylfaen"/>
          <w:sz w:val="24"/>
          <w:szCs w:val="24"/>
        </w:rPr>
        <w:t>և</w:t>
      </w:r>
      <w:r w:rsidRPr="00A1595B">
        <w:rPr>
          <w:rFonts w:ascii="Sylfaen" w:hAnsi="Sylfaen"/>
          <w:sz w:val="24"/>
          <w:szCs w:val="24"/>
        </w:rPr>
        <w:t xml:space="preserve"> համապատասխան դեպքերում</w:t>
      </w:r>
      <w:r>
        <w:rPr>
          <w:rFonts w:ascii="Sylfaen" w:hAnsi="Sylfaen"/>
          <w:sz w:val="24"/>
          <w:szCs w:val="24"/>
        </w:rPr>
        <w:t>՝</w:t>
      </w:r>
      <w:r w:rsidRPr="00A1595B">
        <w:rPr>
          <w:rFonts w:ascii="Sylfaen" w:hAnsi="Sylfaen"/>
          <w:sz w:val="24"/>
          <w:szCs w:val="24"/>
        </w:rPr>
        <w:t xml:space="preserve"> առաջարկություններն անհրաժեշտ է նշել կոնտեյներների, փաթեթվածքների </w:t>
      </w:r>
      <w:r w:rsidR="00712415">
        <w:rPr>
          <w:rFonts w:ascii="Sylfaen" w:hAnsi="Sylfaen"/>
          <w:sz w:val="24"/>
          <w:szCs w:val="24"/>
        </w:rPr>
        <w:t>և</w:t>
      </w:r>
      <w:r w:rsidRPr="00A1595B">
        <w:rPr>
          <w:rFonts w:ascii="Sylfaen" w:hAnsi="Sylfaen"/>
          <w:sz w:val="24"/>
          <w:szCs w:val="24"/>
        </w:rPr>
        <w:t xml:space="preserve"> (կամ) բժշկական կիրառության ցուցումներում (ներդիր թերթիկներում)։ Պատրաստուկի մասին այդ տեղեկատվությունը պետք է համապատասխանի </w:t>
      </w:r>
      <w:r w:rsidR="005929EE" w:rsidRPr="00307772">
        <w:rPr>
          <w:rFonts w:ascii="Sylfaen" w:hAnsi="Sylfaen"/>
          <w:sz w:val="24"/>
        </w:rPr>
        <w:t>դեղապատրաստուկի բժշկական կիրառության հրահանգին եւ բժշկական կիրառության դեղապատրաստուկի ընդհանուր բնութագրին ներկայացվող պահանջներին</w:t>
      </w:r>
      <w:r w:rsidR="005929EE">
        <w:rPr>
          <w:rFonts w:ascii="Sylfaen" w:hAnsi="Sylfaen"/>
          <w:sz w:val="24"/>
        </w:rPr>
        <w:t>:</w:t>
      </w:r>
    </w:p>
    <w:p w14:paraId="4C7A58F0" w14:textId="10BA181E" w:rsidR="005929EE" w:rsidRPr="005929EE" w:rsidRDefault="005929EE" w:rsidP="005929EE">
      <w:pPr>
        <w:spacing w:after="160" w:line="360" w:lineRule="auto"/>
        <w:ind w:firstLine="567"/>
        <w:jc w:val="both"/>
        <w:rPr>
          <w:rFonts w:ascii="Sylfaen" w:hAnsi="Sylfaen"/>
          <w:b/>
          <w:bCs/>
          <w:i/>
          <w:iCs/>
          <w:sz w:val="24"/>
          <w:szCs w:val="24"/>
        </w:rPr>
      </w:pPr>
      <w:r w:rsidRPr="005929EE">
        <w:rPr>
          <w:rFonts w:ascii="Sylfaen" w:hAnsi="Sylfaen"/>
          <w:b/>
          <w:bCs/>
          <w:i/>
          <w:iCs/>
          <w:sz w:val="24"/>
        </w:rPr>
        <w:t>(9-րդ ենթաբաժինը փոփ. ԵՏՀԽ 15.07.22 թիվ 110)</w:t>
      </w:r>
    </w:p>
    <w:p w14:paraId="13B30112" w14:textId="77777777" w:rsidR="00EC763D" w:rsidRDefault="00EC763D" w:rsidP="0034173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10. Սահմանումները</w:t>
      </w:r>
    </w:p>
    <w:p w14:paraId="553CBC7F" w14:textId="77777777" w:rsidR="00EC763D" w:rsidRDefault="00EC763D" w:rsidP="0034173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Սույն գլխի նպատակներով գործածվում են հասկացություններ (տերմիններ), որոնք ունեն հետ</w:t>
      </w:r>
      <w:r w:rsidR="00712415">
        <w:rPr>
          <w:rFonts w:ascii="Sylfaen" w:hAnsi="Sylfaen"/>
          <w:sz w:val="24"/>
          <w:szCs w:val="24"/>
        </w:rPr>
        <w:t>և</w:t>
      </w:r>
      <w:r w:rsidRPr="00A1595B">
        <w:rPr>
          <w:rFonts w:ascii="Sylfaen" w:hAnsi="Sylfaen"/>
          <w:sz w:val="24"/>
          <w:szCs w:val="24"/>
        </w:rPr>
        <w:t>յալ իմաստը.</w:t>
      </w:r>
    </w:p>
    <w:p w14:paraId="16182D61" w14:textId="77777777" w:rsidR="00EC763D" w:rsidRDefault="00EC763D" w:rsidP="0034173A">
      <w:pPr>
        <w:spacing w:after="160" w:line="336" w:lineRule="auto"/>
        <w:ind w:firstLine="567"/>
        <w:jc w:val="both"/>
        <w:rPr>
          <w:rFonts w:ascii="Sylfaen" w:eastAsia="Times New Roman" w:hAnsi="Sylfaen" w:cs="Times New Roman"/>
          <w:sz w:val="24"/>
          <w:szCs w:val="24"/>
        </w:rPr>
      </w:pPr>
      <w:r w:rsidRPr="0034173A">
        <w:rPr>
          <w:rFonts w:ascii="Sylfaen" w:hAnsi="Sylfaen"/>
          <w:sz w:val="24"/>
          <w:szCs w:val="24"/>
        </w:rPr>
        <w:t>կոնյուգատ</w:t>
      </w:r>
      <w:r w:rsidRPr="00A1595B">
        <w:rPr>
          <w:rFonts w:ascii="Sylfaen" w:hAnsi="Sylfaen"/>
          <w:sz w:val="24"/>
          <w:szCs w:val="24"/>
        </w:rPr>
        <w:t>՝ բաղկացած է ակտիվ դեղագործական բաղադրամասից (օրինակ՝ պեպտիդից կամ սպիտակուցից), կովալենտ կամ ոչ կովալենտ կապերով կրիչի (օրինակ՝ սպիտակուցի, պեպտիդի կամ անօրգանական հանքանյութի) հետ կապակցված՝ դեղապատրաստուկի արդյունավետությունը կամ կայունությունը բարելավելու նպատակով.</w:t>
      </w:r>
    </w:p>
    <w:p w14:paraId="3891A287" w14:textId="77777777" w:rsidR="00EC763D" w:rsidRDefault="00EC763D" w:rsidP="0034173A">
      <w:pPr>
        <w:spacing w:after="160" w:line="336" w:lineRule="auto"/>
        <w:ind w:firstLine="567"/>
        <w:jc w:val="both"/>
        <w:rPr>
          <w:rFonts w:ascii="Sylfaen" w:eastAsia="Times New Roman" w:hAnsi="Sylfaen" w:cs="Times New Roman"/>
          <w:sz w:val="24"/>
          <w:szCs w:val="24"/>
        </w:rPr>
      </w:pPr>
      <w:r w:rsidRPr="0034173A">
        <w:rPr>
          <w:rFonts w:ascii="Sylfaen" w:hAnsi="Sylfaen"/>
          <w:sz w:val="24"/>
          <w:szCs w:val="24"/>
        </w:rPr>
        <w:t>փորձարդյունաբերական արտադրություն</w:t>
      </w:r>
      <w:r w:rsidRPr="00A1595B">
        <w:rPr>
          <w:rFonts w:ascii="Sylfaen" w:hAnsi="Sylfaen"/>
          <w:sz w:val="24"/>
          <w:szCs w:val="24"/>
        </w:rPr>
        <w:t xml:space="preserve">՝ ակտիվ դեղագործական բաղադրամասի կամ դեղապատրաստուկի արտադրությունն այնպիսի ընթացակարգի օգնությամբ, որն ամբողջությամբ արտացոլում </w:t>
      </w:r>
      <w:r w:rsidR="00712415">
        <w:rPr>
          <w:rFonts w:ascii="Sylfaen" w:hAnsi="Sylfaen"/>
          <w:sz w:val="24"/>
          <w:szCs w:val="24"/>
        </w:rPr>
        <w:t>և</w:t>
      </w:r>
      <w:r w:rsidRPr="00A1595B">
        <w:rPr>
          <w:rFonts w:ascii="Sylfaen" w:hAnsi="Sylfaen"/>
          <w:sz w:val="24"/>
          <w:szCs w:val="24"/>
        </w:rPr>
        <w:t xml:space="preserve"> կրկնում է այդ արտադրությունը՝ արդյունաբերական արտադրության դեպքում։ Բջիջների կուլտիվացման, հավաքման </w:t>
      </w:r>
      <w:r w:rsidR="00712415">
        <w:rPr>
          <w:rFonts w:ascii="Sylfaen" w:hAnsi="Sylfaen"/>
          <w:sz w:val="24"/>
          <w:szCs w:val="24"/>
        </w:rPr>
        <w:t>և</w:t>
      </w:r>
      <w:r w:rsidRPr="00A1595B">
        <w:rPr>
          <w:rFonts w:ascii="Sylfaen" w:hAnsi="Sylfaen"/>
          <w:sz w:val="24"/>
          <w:szCs w:val="24"/>
        </w:rPr>
        <w:t xml:space="preserve"> մաքրման մեթոդները պետք է համընկնեն՝ բացառությամբ արտադրության մասշտաբի.</w:t>
      </w:r>
    </w:p>
    <w:p w14:paraId="4614E90A" w14:textId="77777777" w:rsidR="00EC763D" w:rsidRDefault="00EC763D" w:rsidP="0034173A">
      <w:pPr>
        <w:spacing w:after="160" w:line="360" w:lineRule="auto"/>
        <w:ind w:firstLine="567"/>
        <w:jc w:val="both"/>
        <w:rPr>
          <w:rFonts w:ascii="Sylfaen" w:eastAsia="Times New Roman" w:hAnsi="Sylfaen" w:cs="Times New Roman"/>
          <w:sz w:val="24"/>
          <w:szCs w:val="24"/>
        </w:rPr>
      </w:pPr>
      <w:r w:rsidRPr="0034173A">
        <w:rPr>
          <w:rFonts w:ascii="Sylfaen" w:hAnsi="Sylfaen"/>
          <w:sz w:val="24"/>
          <w:szCs w:val="24"/>
        </w:rPr>
        <w:t>խառնուկ՝</w:t>
      </w:r>
      <w:r w:rsidRPr="00A1595B">
        <w:rPr>
          <w:rFonts w:ascii="Sylfaen" w:hAnsi="Sylfaen"/>
          <w:sz w:val="24"/>
          <w:szCs w:val="24"/>
        </w:rPr>
        <w:t xml:space="preserve"> ակտիվ դեղագործական բաղադրամասի կամ դեղապատրաստուկի ցանկացած բաղադրիչ, որն ակտիվ դեղագործական բաղադրամաս, օժանդակ նյութ կամ դեղապատրաստուկի այլ հավելում չէ.</w:t>
      </w:r>
    </w:p>
    <w:p w14:paraId="2B3CEFDD" w14:textId="77777777" w:rsidR="00EC763D" w:rsidRDefault="00EC763D" w:rsidP="0034173A">
      <w:pPr>
        <w:spacing w:after="160" w:line="360" w:lineRule="auto"/>
        <w:ind w:firstLine="567"/>
        <w:jc w:val="both"/>
        <w:rPr>
          <w:rFonts w:ascii="Sylfaen" w:eastAsia="Times New Roman" w:hAnsi="Sylfaen" w:cs="Times New Roman"/>
          <w:sz w:val="24"/>
          <w:szCs w:val="24"/>
        </w:rPr>
      </w:pPr>
      <w:r w:rsidRPr="0034173A">
        <w:rPr>
          <w:rFonts w:ascii="Sylfaen" w:hAnsi="Sylfaen"/>
          <w:sz w:val="24"/>
          <w:szCs w:val="24"/>
        </w:rPr>
        <w:lastRenderedPageBreak/>
        <w:t>դեգրադացման արգասիք</w:t>
      </w:r>
      <w:r w:rsidRPr="00A1595B">
        <w:rPr>
          <w:rFonts w:ascii="Sylfaen" w:hAnsi="Sylfaen"/>
          <w:sz w:val="24"/>
          <w:szCs w:val="24"/>
        </w:rPr>
        <w:t>՝ մոլեկուլ, որն առաջանում է ժամանակի ընթացքում ակտիվ դեղագործական բաղադրամասի փոփոխության հետ</w:t>
      </w:r>
      <w:r w:rsidR="00712415">
        <w:rPr>
          <w:rFonts w:ascii="Sylfaen" w:hAnsi="Sylfaen"/>
          <w:sz w:val="24"/>
          <w:szCs w:val="24"/>
        </w:rPr>
        <w:t>և</w:t>
      </w:r>
      <w:r w:rsidRPr="00A1595B">
        <w:rPr>
          <w:rFonts w:ascii="Sylfaen" w:hAnsi="Sylfaen"/>
          <w:sz w:val="24"/>
          <w:szCs w:val="24"/>
        </w:rPr>
        <w:t>անքով։ Սույն</w:t>
      </w:r>
      <w:r w:rsidR="0034173A" w:rsidRPr="0034173A">
        <w:rPr>
          <w:rFonts w:ascii="Sylfaen" w:hAnsi="Sylfaen"/>
          <w:sz w:val="24"/>
          <w:szCs w:val="24"/>
        </w:rPr>
        <w:t> </w:t>
      </w:r>
      <w:r w:rsidRPr="00A1595B">
        <w:rPr>
          <w:rFonts w:ascii="Sylfaen" w:hAnsi="Sylfaen"/>
          <w:sz w:val="24"/>
          <w:szCs w:val="24"/>
        </w:rPr>
        <w:t>գլխում նշված պատրաստուկների կայունությունը փորձարկելու նպատակով այդպիսի փոփոխություններ կարող են առաջանալ մշակման կամ պահպանման հետ</w:t>
      </w:r>
      <w:r w:rsidR="00712415">
        <w:rPr>
          <w:rFonts w:ascii="Sylfaen" w:hAnsi="Sylfaen"/>
          <w:sz w:val="24"/>
          <w:szCs w:val="24"/>
        </w:rPr>
        <w:t>և</w:t>
      </w:r>
      <w:r w:rsidRPr="00A1595B">
        <w:rPr>
          <w:rFonts w:ascii="Sylfaen" w:hAnsi="Sylfaen"/>
          <w:sz w:val="24"/>
          <w:szCs w:val="24"/>
        </w:rPr>
        <w:t>անքով (օրինակ՝ դեզամինացման, օքսիդացման, ագրեգացման կամ պրոտեոլիզի դեպքում)։ Կենսատեխնոլոգիական (կենսաբանական) պատրաստուկների դեգրադաց</w:t>
      </w:r>
      <w:r>
        <w:rPr>
          <w:rFonts w:ascii="Sylfaen" w:hAnsi="Sylfaen"/>
          <w:sz w:val="24"/>
          <w:szCs w:val="24"/>
        </w:rPr>
        <w:t>ման</w:t>
      </w:r>
      <w:r w:rsidRPr="00A1595B">
        <w:rPr>
          <w:rFonts w:ascii="Sylfaen" w:hAnsi="Sylfaen"/>
          <w:sz w:val="24"/>
          <w:szCs w:val="24"/>
        </w:rPr>
        <w:t xml:space="preserve"> որոշ արգասիքներ կարող են ակտիվություն ունենալ.</w:t>
      </w:r>
    </w:p>
    <w:p w14:paraId="5BCAB2D9" w14:textId="77777777" w:rsidR="00EC763D" w:rsidRDefault="00EC763D" w:rsidP="0034173A">
      <w:pPr>
        <w:spacing w:after="160" w:line="360" w:lineRule="auto"/>
        <w:ind w:firstLine="567"/>
        <w:jc w:val="both"/>
        <w:rPr>
          <w:rFonts w:ascii="Sylfaen" w:eastAsia="Times New Roman" w:hAnsi="Sylfaen" w:cs="Times New Roman"/>
          <w:sz w:val="24"/>
          <w:szCs w:val="24"/>
        </w:rPr>
      </w:pPr>
      <w:r w:rsidRPr="0034173A">
        <w:rPr>
          <w:rFonts w:ascii="Sylfaen" w:hAnsi="Sylfaen"/>
          <w:sz w:val="24"/>
          <w:szCs w:val="24"/>
        </w:rPr>
        <w:t>միջանկյալ արգասիք՝</w:t>
      </w:r>
      <w:r w:rsidRPr="00A1595B">
        <w:rPr>
          <w:rFonts w:ascii="Sylfaen" w:hAnsi="Sylfaen"/>
          <w:sz w:val="24"/>
          <w:szCs w:val="24"/>
        </w:rPr>
        <w:t xml:space="preserve"> կենսատեխնոլոգիական (կենսաբանական) պատրաստուկի մասով՝ արտադրության գործընթացի ընթացքում ստացվող նյութ, որն ակտիվ դեղագործական բաղադրամաս կամ դեղապատրաստուկ չէ, սակայն որի արտադրությունն անհրաժեշտ է ակտիվ դեղագործական բաղադրամասի կամ դեղապատրաստուկի հաջող ստացման համար։ Ընդհանուր առմամբ միջանկյալ արգասիքը հնարավոր է քանակական առումով որոշել, </w:t>
      </w:r>
      <w:r w:rsidR="00712415">
        <w:rPr>
          <w:rFonts w:ascii="Sylfaen" w:hAnsi="Sylfaen"/>
          <w:sz w:val="24"/>
          <w:szCs w:val="24"/>
        </w:rPr>
        <w:t>և</w:t>
      </w:r>
      <w:r w:rsidRPr="00A1595B">
        <w:rPr>
          <w:rFonts w:ascii="Sylfaen" w:hAnsi="Sylfaen"/>
          <w:sz w:val="24"/>
          <w:szCs w:val="24"/>
        </w:rPr>
        <w:t xml:space="preserve"> դրա համար մշակվում</w:t>
      </w:r>
      <w:r w:rsidR="0034173A" w:rsidRPr="0034173A">
        <w:rPr>
          <w:rFonts w:ascii="Sylfaen" w:hAnsi="Sylfaen"/>
          <w:sz w:val="24"/>
          <w:szCs w:val="24"/>
        </w:rPr>
        <w:t xml:space="preserve"> </w:t>
      </w:r>
      <w:r w:rsidRPr="00A1595B">
        <w:rPr>
          <w:rFonts w:ascii="Sylfaen" w:hAnsi="Sylfaen"/>
          <w:sz w:val="24"/>
          <w:szCs w:val="24"/>
        </w:rPr>
        <w:t>է այնպիսի մասնագիր, որը թույլ է տալիս որոշել արտադրության նախորդ փուլի հաջողությունը</w:t>
      </w:r>
      <w:r>
        <w:rPr>
          <w:rFonts w:ascii="Sylfaen" w:hAnsi="Sylfaen"/>
          <w:sz w:val="24"/>
          <w:szCs w:val="24"/>
        </w:rPr>
        <w:t>՝</w:t>
      </w:r>
      <w:r w:rsidRPr="00A1595B">
        <w:rPr>
          <w:rFonts w:ascii="Sylfaen" w:hAnsi="Sylfaen"/>
          <w:sz w:val="24"/>
          <w:szCs w:val="24"/>
        </w:rPr>
        <w:t xml:space="preserve"> նախքան արտադրական գործընթացը շարունակելը։ Դրանց շարքին են դասվում այն նյութերը, որոնք կարող են հետագա մոլեկուլյար մոդիֆիկացման ենթարկվել կամ որոշակի ժամկետով պահպանվել՝ մինչ</w:t>
      </w:r>
      <w:r w:rsidR="00712415">
        <w:rPr>
          <w:rFonts w:ascii="Sylfaen" w:hAnsi="Sylfaen"/>
          <w:sz w:val="24"/>
          <w:szCs w:val="24"/>
        </w:rPr>
        <w:t>և</w:t>
      </w:r>
      <w:r w:rsidRPr="00A1595B">
        <w:rPr>
          <w:rFonts w:ascii="Sylfaen" w:hAnsi="Sylfaen"/>
          <w:sz w:val="24"/>
          <w:szCs w:val="24"/>
        </w:rPr>
        <w:t xml:space="preserve"> հետագա մշակումը.</w:t>
      </w:r>
    </w:p>
    <w:p w14:paraId="0A3C0634" w14:textId="77777777" w:rsidR="00EC763D" w:rsidRDefault="00EC763D" w:rsidP="0034173A">
      <w:pPr>
        <w:spacing w:after="160" w:line="360" w:lineRule="auto"/>
        <w:ind w:firstLine="567"/>
        <w:jc w:val="both"/>
        <w:rPr>
          <w:rFonts w:ascii="Sylfaen" w:eastAsia="Times New Roman" w:hAnsi="Sylfaen" w:cs="Times New Roman"/>
          <w:sz w:val="24"/>
          <w:szCs w:val="24"/>
        </w:rPr>
      </w:pPr>
      <w:r w:rsidRPr="0034173A">
        <w:rPr>
          <w:rFonts w:ascii="Sylfaen" w:hAnsi="Sylfaen"/>
          <w:sz w:val="24"/>
          <w:szCs w:val="24"/>
        </w:rPr>
        <w:t>արդյունաբերական արտադրություն</w:t>
      </w:r>
      <w:r w:rsidRPr="00A1595B">
        <w:rPr>
          <w:rFonts w:ascii="Sylfaen" w:hAnsi="Sylfaen"/>
          <w:sz w:val="24"/>
          <w:szCs w:val="24"/>
        </w:rPr>
        <w:t xml:space="preserve">՝ մասշտաբային արտադրություն՝ </w:t>
      </w:r>
      <w:r w:rsidRPr="005E2091">
        <w:rPr>
          <w:rFonts w:ascii="Sylfaen" w:hAnsi="Sylfaen"/>
          <w:sz w:val="24"/>
          <w:szCs w:val="24"/>
        </w:rPr>
        <w:t xml:space="preserve">որպես կանոն, </w:t>
      </w:r>
      <w:r w:rsidRPr="00A1595B">
        <w:rPr>
          <w:rFonts w:ascii="Sylfaen" w:hAnsi="Sylfaen"/>
          <w:sz w:val="24"/>
          <w:szCs w:val="24"/>
        </w:rPr>
        <w:t>Միության շուկա բաց թողնվող դեղապատրաստուկի արտադրության համար նախատեսված սարքավորումներով։</w:t>
      </w:r>
    </w:p>
    <w:p w14:paraId="3BC6A46D" w14:textId="77777777" w:rsidR="00D23B97" w:rsidRPr="00A52BD1" w:rsidRDefault="00D23B97">
      <w:pPr>
        <w:widowControl/>
        <w:rPr>
          <w:rFonts w:ascii="Sylfaen" w:hAnsi="Sylfaen"/>
          <w:sz w:val="24"/>
          <w:szCs w:val="24"/>
        </w:rPr>
      </w:pPr>
      <w:r w:rsidRPr="00A52BD1">
        <w:rPr>
          <w:rFonts w:ascii="Sylfaen" w:hAnsi="Sylfaen"/>
          <w:sz w:val="24"/>
          <w:szCs w:val="24"/>
        </w:rPr>
        <w:br w:type="page"/>
      </w:r>
    </w:p>
    <w:p w14:paraId="4E9EB187" w14:textId="77777777" w:rsidR="00EC763D" w:rsidRDefault="00EC763D" w:rsidP="00D23B97">
      <w:pPr>
        <w:spacing w:after="160" w:line="360" w:lineRule="auto"/>
        <w:ind w:left="567" w:right="566"/>
        <w:jc w:val="center"/>
        <w:rPr>
          <w:rFonts w:ascii="Sylfaen" w:hAnsi="Sylfaen"/>
          <w:sz w:val="24"/>
          <w:szCs w:val="24"/>
        </w:rPr>
      </w:pPr>
      <w:r w:rsidRPr="00A1595B">
        <w:rPr>
          <w:rFonts w:ascii="Sylfaen" w:hAnsi="Sylfaen"/>
          <w:sz w:val="24"/>
          <w:szCs w:val="24"/>
        </w:rPr>
        <w:lastRenderedPageBreak/>
        <w:t>Գլուխ 9.1. Կենսատեխնոլոգիական (կենսաբանական) պատրաստուկների որակի ցուցանիշների համադրելիությունը՝ արտադրական գործընթացում փոփոխություններ կատարելու դեպքում</w:t>
      </w:r>
    </w:p>
    <w:p w14:paraId="390D7045" w14:textId="77777777" w:rsidR="00EC763D" w:rsidRDefault="00EC763D" w:rsidP="00D23B97">
      <w:pPr>
        <w:spacing w:after="160" w:line="360" w:lineRule="auto"/>
        <w:ind w:left="567" w:right="566"/>
        <w:jc w:val="center"/>
        <w:rPr>
          <w:rFonts w:ascii="Sylfaen" w:eastAsia="Times New Roman" w:hAnsi="Sylfaen" w:cs="Times New Roman"/>
          <w:sz w:val="24"/>
          <w:szCs w:val="24"/>
        </w:rPr>
      </w:pPr>
    </w:p>
    <w:p w14:paraId="5398D3F1" w14:textId="77777777" w:rsidR="00EC763D" w:rsidRDefault="00EC763D" w:rsidP="00D23B97">
      <w:pPr>
        <w:spacing w:after="160" w:line="360" w:lineRule="auto"/>
        <w:ind w:left="567" w:right="566"/>
        <w:jc w:val="center"/>
        <w:rPr>
          <w:rFonts w:ascii="Sylfaen" w:hAnsi="Sylfaen"/>
          <w:sz w:val="24"/>
          <w:szCs w:val="24"/>
        </w:rPr>
      </w:pPr>
      <w:r w:rsidRPr="00A1595B">
        <w:rPr>
          <w:rFonts w:ascii="Sylfaen" w:hAnsi="Sylfaen"/>
          <w:sz w:val="24"/>
          <w:szCs w:val="24"/>
        </w:rPr>
        <w:t>1. Ներածություն</w:t>
      </w:r>
    </w:p>
    <w:p w14:paraId="2907AC54" w14:textId="77777777" w:rsidR="00EC763D" w:rsidRDefault="00EC763D" w:rsidP="00D23B9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1.1. Նպատակները</w:t>
      </w:r>
    </w:p>
    <w:p w14:paraId="266ADBF2" w14:textId="77777777" w:rsidR="00EC763D" w:rsidRDefault="00EC763D" w:rsidP="00D23B97">
      <w:pPr>
        <w:spacing w:after="160" w:line="360" w:lineRule="auto"/>
        <w:ind w:firstLine="567"/>
        <w:jc w:val="both"/>
        <w:rPr>
          <w:rFonts w:ascii="Sylfaen" w:hAnsi="Sylfaen"/>
          <w:sz w:val="24"/>
          <w:szCs w:val="24"/>
        </w:rPr>
      </w:pPr>
      <w:r w:rsidRPr="00A1595B">
        <w:rPr>
          <w:rFonts w:ascii="Sylfaen" w:hAnsi="Sylfaen"/>
          <w:sz w:val="24"/>
          <w:szCs w:val="24"/>
        </w:rPr>
        <w:t xml:space="preserve">Սույն գլխում ներկայացված են կենսատեխնոլոգիական (կենսաբանական) այն արտադրանքի («արտադրանք» ասելով՝ պետք է հասկանալ միջանկյալ արգասիքը, դեղագործական բաղադրամասը </w:t>
      </w:r>
      <w:r w:rsidR="00712415">
        <w:rPr>
          <w:rFonts w:ascii="Sylfaen" w:hAnsi="Sylfaen"/>
          <w:sz w:val="24"/>
          <w:szCs w:val="24"/>
        </w:rPr>
        <w:t>և</w:t>
      </w:r>
      <w:r w:rsidRPr="00A1595B">
        <w:rPr>
          <w:rFonts w:ascii="Sylfaen" w:hAnsi="Sylfaen"/>
          <w:sz w:val="24"/>
          <w:szCs w:val="24"/>
        </w:rPr>
        <w:t xml:space="preserve"> դեղապատրաստուկը) համադրելիության գնահատման հիմնական սկզբունքները, որն ստացվել է </w:t>
      </w:r>
      <w:r w:rsidRPr="008C6E70">
        <w:rPr>
          <w:rFonts w:ascii="Sylfaen" w:hAnsi="Sylfaen"/>
          <w:sz w:val="24"/>
          <w:szCs w:val="24"/>
        </w:rPr>
        <w:t xml:space="preserve">ազդող </w:t>
      </w:r>
      <w:r w:rsidRPr="00A1595B">
        <w:rPr>
          <w:rFonts w:ascii="Sylfaen" w:hAnsi="Sylfaen"/>
          <w:sz w:val="24"/>
          <w:szCs w:val="24"/>
        </w:rPr>
        <w:t>նյութը կամ դեղապատրաստուկի պատրաստի ձ</w:t>
      </w:r>
      <w:r w:rsidR="00712415">
        <w:rPr>
          <w:rFonts w:ascii="Sylfaen" w:hAnsi="Sylfaen"/>
          <w:sz w:val="24"/>
          <w:szCs w:val="24"/>
        </w:rPr>
        <w:t>և</w:t>
      </w:r>
      <w:r w:rsidRPr="00A1595B">
        <w:rPr>
          <w:rFonts w:ascii="Sylfaen" w:hAnsi="Sylfaen"/>
          <w:sz w:val="24"/>
          <w:szCs w:val="24"/>
        </w:rPr>
        <w:t xml:space="preserve">ն ստանալու արտադրական գործընթացում («արտադրական գործընթաց» ասելով՝ պետք է հասկանալ այն արտադրական գործընթացը, արտադրական հզորությունները (տարածքները) </w:t>
      </w:r>
      <w:r w:rsidR="00712415">
        <w:rPr>
          <w:rFonts w:ascii="Sylfaen" w:hAnsi="Sylfaen"/>
          <w:sz w:val="24"/>
          <w:szCs w:val="24"/>
        </w:rPr>
        <w:t>և</w:t>
      </w:r>
      <w:r w:rsidRPr="00A1595B">
        <w:rPr>
          <w:rFonts w:ascii="Sylfaen" w:hAnsi="Sylfaen"/>
          <w:sz w:val="24"/>
          <w:szCs w:val="24"/>
        </w:rPr>
        <w:t xml:space="preserve"> սարքավորումները, որոնք կարող են ազդել մշակման կրիտիկական պարամետրերի, այդպիսով նա</w:t>
      </w:r>
      <w:r w:rsidR="00712415">
        <w:rPr>
          <w:rFonts w:ascii="Sylfaen" w:hAnsi="Sylfaen"/>
          <w:sz w:val="24"/>
          <w:szCs w:val="24"/>
        </w:rPr>
        <w:t>և</w:t>
      </w:r>
      <w:r w:rsidRPr="00A1595B">
        <w:rPr>
          <w:rFonts w:ascii="Sylfaen" w:hAnsi="Sylfaen"/>
          <w:sz w:val="24"/>
          <w:szCs w:val="24"/>
        </w:rPr>
        <w:t xml:space="preserve"> որակի վրա)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Սույն գլխում պարունակվում են այն տեղեկատվության հավաքման վերաբերյալ ցուցումներ, որն անհրաժեշտ է՝ հաստատելու համար, որ արտադրական գործընթացի փոփոխությունները բացասական ազդեցություն չեն ունենա կենսատեխնոլոգիական (կենսաբանական) արտադրանքի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ցուցանիշների վրա։ Գլխում չեն սահմանվում վերլուծական, նախակլինիկական </w:t>
      </w:r>
      <w:r w:rsidR="00712415">
        <w:rPr>
          <w:rFonts w:ascii="Sylfaen" w:hAnsi="Sylfaen"/>
          <w:sz w:val="24"/>
          <w:szCs w:val="24"/>
        </w:rPr>
        <w:t>և</w:t>
      </w:r>
      <w:r w:rsidRPr="00A1595B">
        <w:rPr>
          <w:rFonts w:ascii="Sylfaen" w:hAnsi="Sylfaen"/>
          <w:sz w:val="24"/>
          <w:szCs w:val="24"/>
        </w:rPr>
        <w:t xml:space="preserve"> կլինիկական կոնկրետ ստրատեգիաներ. հիմնական ուշադրությունը ս</w:t>
      </w:r>
      <w:r w:rsidR="00712415">
        <w:rPr>
          <w:rFonts w:ascii="Sylfaen" w:hAnsi="Sylfaen"/>
          <w:sz w:val="24"/>
          <w:szCs w:val="24"/>
        </w:rPr>
        <w:t>և</w:t>
      </w:r>
      <w:r w:rsidRPr="00A1595B">
        <w:rPr>
          <w:rFonts w:ascii="Sylfaen" w:hAnsi="Sylfaen"/>
          <w:sz w:val="24"/>
          <w:szCs w:val="24"/>
        </w:rPr>
        <w:t>եռված է որակի հարցերին։</w:t>
      </w:r>
    </w:p>
    <w:p w14:paraId="6C84AD0D" w14:textId="77777777" w:rsidR="00EC763D" w:rsidRDefault="00EC763D" w:rsidP="00D23B97">
      <w:pPr>
        <w:spacing w:after="160" w:line="360" w:lineRule="auto"/>
        <w:ind w:left="567" w:right="566"/>
        <w:jc w:val="center"/>
        <w:rPr>
          <w:rFonts w:ascii="Sylfaen" w:hAnsi="Sylfaen"/>
          <w:sz w:val="24"/>
          <w:szCs w:val="24"/>
        </w:rPr>
      </w:pPr>
    </w:p>
    <w:p w14:paraId="38EFB945" w14:textId="77777777" w:rsidR="00EC763D" w:rsidRDefault="00D23B97" w:rsidP="00D23B97">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1.2.</w:t>
      </w:r>
      <w:r w:rsidRPr="00D23B97">
        <w:rPr>
          <w:rFonts w:ascii="Sylfaen" w:hAnsi="Sylfaen"/>
          <w:sz w:val="24"/>
          <w:szCs w:val="24"/>
        </w:rPr>
        <w:t xml:space="preserve"> </w:t>
      </w:r>
      <w:r w:rsidR="00EC763D" w:rsidRPr="00A1595B">
        <w:rPr>
          <w:rFonts w:ascii="Sylfaen" w:hAnsi="Sylfaen"/>
          <w:sz w:val="24"/>
          <w:szCs w:val="24"/>
        </w:rPr>
        <w:t>Ընդհանուր ցուցումները</w:t>
      </w:r>
    </w:p>
    <w:p w14:paraId="5FA3551F" w14:textId="77777777" w:rsidR="00EC763D" w:rsidRDefault="00EC763D" w:rsidP="00D23B97">
      <w:pPr>
        <w:spacing w:after="160" w:line="384" w:lineRule="auto"/>
        <w:ind w:firstLine="567"/>
        <w:jc w:val="both"/>
        <w:rPr>
          <w:rFonts w:ascii="Sylfaen" w:hAnsi="Sylfaen"/>
          <w:sz w:val="24"/>
          <w:szCs w:val="24"/>
        </w:rPr>
      </w:pPr>
      <w:r w:rsidRPr="00A1595B">
        <w:rPr>
          <w:rFonts w:ascii="Sylfaen" w:hAnsi="Sylfaen"/>
          <w:sz w:val="24"/>
          <w:szCs w:val="24"/>
        </w:rPr>
        <w:t xml:space="preserve">Կենսատեխնոլոգիական (կենսաբանական) արտադրանքն արտադրողները (այդ թվում՝ երրորդ կողմը, որն ունի միջանկյալ արգասիքների, ակտիվ դեղագործական բաղադրամասի կամ դեղապատրաստուկի արտադրության </w:t>
      </w:r>
      <w:r w:rsidRPr="00A1595B">
        <w:rPr>
          <w:rFonts w:ascii="Sylfaen" w:hAnsi="Sylfaen"/>
          <w:sz w:val="24"/>
          <w:szCs w:val="24"/>
        </w:rPr>
        <w:lastRenderedPageBreak/>
        <w:t xml:space="preserve">համաձայնագիր (պայմանագիր)՝ գրանցման հավաստագրի տիրոջ (մշակողի, եթե դեղապատրաստուկը գրանցված չէ) անունից), որպես կանոն, դեղապատրաստուկի մշակման գործընթացում </w:t>
      </w:r>
      <w:r w:rsidR="00712415">
        <w:rPr>
          <w:rFonts w:ascii="Sylfaen" w:hAnsi="Sylfaen"/>
          <w:sz w:val="24"/>
          <w:szCs w:val="24"/>
        </w:rPr>
        <w:t>և</w:t>
      </w:r>
      <w:r w:rsidRPr="00A1595B">
        <w:rPr>
          <w:rFonts w:ascii="Sylfaen" w:hAnsi="Sylfaen"/>
          <w:sz w:val="24"/>
          <w:szCs w:val="24"/>
        </w:rPr>
        <w:t xml:space="preserve"> դրա գրանցումից հետո փոփոխություններ են կատարում կենսատեխնոլոգիական (կենսաբանական) արտադրանքի արտադրական գործընթացում։ Փոփոխություններն արտադրական գործընթացում կատարվում են տեխնոլոգիական գործընթացի</w:t>
      </w:r>
      <w:r w:rsidRPr="001513A3">
        <w:rPr>
          <w:rFonts w:ascii="Sylfaen" w:hAnsi="Sylfaen"/>
          <w:sz w:val="24"/>
          <w:szCs w:val="24"/>
        </w:rPr>
        <w:t xml:space="preserve"> </w:t>
      </w:r>
      <w:r w:rsidRPr="00A1595B">
        <w:rPr>
          <w:rFonts w:ascii="Sylfaen" w:hAnsi="Sylfaen"/>
          <w:sz w:val="24"/>
          <w:szCs w:val="24"/>
        </w:rPr>
        <w:t xml:space="preserve">կատարելագործման, արտադրության մասշտաբայնացման, արտադրանքի կայունության բարձրացման նպատակով </w:t>
      </w:r>
      <w:r w:rsidR="00712415">
        <w:rPr>
          <w:rFonts w:ascii="Sylfaen" w:hAnsi="Sylfaen"/>
          <w:sz w:val="24"/>
          <w:szCs w:val="24"/>
        </w:rPr>
        <w:t>և</w:t>
      </w:r>
      <w:r w:rsidRPr="00A1595B">
        <w:rPr>
          <w:rFonts w:ascii="Sylfaen" w:hAnsi="Sylfaen"/>
          <w:sz w:val="24"/>
          <w:szCs w:val="24"/>
        </w:rPr>
        <w:t xml:space="preserve"> արտադրական գործընթացին ներկայացվող կարգավորիչ պահանջների փոփոխության դեպքում։ Արտադրական գործընթացում փոփոխություններ կատարելիս արտադրողը, որպես կանոն, պետք</w:t>
      </w:r>
      <w:r w:rsidR="00D23B97" w:rsidRPr="00D23B97">
        <w:rPr>
          <w:rFonts w:ascii="Sylfaen" w:hAnsi="Sylfaen"/>
          <w:sz w:val="24"/>
          <w:szCs w:val="24"/>
        </w:rPr>
        <w:t> </w:t>
      </w:r>
      <w:r w:rsidRPr="00A1595B">
        <w:rPr>
          <w:rFonts w:ascii="Sylfaen" w:hAnsi="Sylfaen"/>
          <w:sz w:val="24"/>
          <w:szCs w:val="24"/>
        </w:rPr>
        <w:t xml:space="preserve">է գնահատի որակի համապատասխան ցուցանիշները </w:t>
      </w:r>
      <w:r w:rsidR="00712415">
        <w:rPr>
          <w:rFonts w:ascii="Sylfaen" w:hAnsi="Sylfaen"/>
          <w:sz w:val="24"/>
          <w:szCs w:val="24"/>
        </w:rPr>
        <w:t>և</w:t>
      </w:r>
      <w:r w:rsidRPr="00A1595B">
        <w:rPr>
          <w:rFonts w:ascii="Sylfaen" w:hAnsi="Sylfaen"/>
          <w:sz w:val="24"/>
          <w:szCs w:val="24"/>
        </w:rPr>
        <w:t xml:space="preserve"> հաստատի, որ կատարվող փոփոխությունները բացասական ազդեցություն չեն ունենում արտադրանքի անվտանգության </w:t>
      </w:r>
      <w:r w:rsidR="00712415">
        <w:rPr>
          <w:rFonts w:ascii="Sylfaen" w:hAnsi="Sylfaen"/>
          <w:sz w:val="24"/>
          <w:szCs w:val="24"/>
        </w:rPr>
        <w:t>և</w:t>
      </w:r>
      <w:r w:rsidRPr="00A1595B">
        <w:rPr>
          <w:rFonts w:ascii="Sylfaen" w:hAnsi="Sylfaen"/>
          <w:sz w:val="24"/>
          <w:szCs w:val="24"/>
        </w:rPr>
        <w:t xml:space="preserve"> արդյունավետության ցուցանիշների վրա։ Եթե համադրելիության հետազոտության արդյունքները վկայում են այն մասին, որ որակի բարելավման արդյունքում ավելանում են արդյունավետությունը </w:t>
      </w:r>
      <w:r w:rsidR="00712415">
        <w:rPr>
          <w:rFonts w:ascii="Sylfaen" w:hAnsi="Sylfaen"/>
          <w:sz w:val="24"/>
          <w:szCs w:val="24"/>
        </w:rPr>
        <w:t>և</w:t>
      </w:r>
      <w:r w:rsidRPr="00A1595B">
        <w:rPr>
          <w:rFonts w:ascii="Sylfaen" w:hAnsi="Sylfaen"/>
          <w:sz w:val="24"/>
          <w:szCs w:val="24"/>
        </w:rPr>
        <w:t xml:space="preserve"> (կամ) անվտանգությունը, փոփոխություններից առաջ </w:t>
      </w:r>
      <w:r w:rsidR="00712415">
        <w:rPr>
          <w:rFonts w:ascii="Sylfaen" w:hAnsi="Sylfaen"/>
          <w:sz w:val="24"/>
          <w:szCs w:val="24"/>
        </w:rPr>
        <w:t>և</w:t>
      </w:r>
      <w:r w:rsidRPr="00A1595B">
        <w:rPr>
          <w:rFonts w:ascii="Sylfaen" w:hAnsi="Sylfaen"/>
          <w:sz w:val="24"/>
          <w:szCs w:val="24"/>
        </w:rPr>
        <w:t xml:space="preserve"> հետո պատրաստուկը կարող է դառնալ անհամադրելի, թե</w:t>
      </w:r>
      <w:r w:rsidR="00712415">
        <w:rPr>
          <w:rFonts w:ascii="Sylfaen" w:hAnsi="Sylfaen"/>
          <w:sz w:val="24"/>
          <w:szCs w:val="24"/>
        </w:rPr>
        <w:t>և</w:t>
      </w:r>
      <w:r w:rsidRPr="00A1595B">
        <w:rPr>
          <w:rFonts w:ascii="Sylfaen" w:hAnsi="Sylfaen"/>
          <w:sz w:val="24"/>
          <w:szCs w:val="24"/>
        </w:rPr>
        <w:t xml:space="preserve"> այդ արդյունքները կարող են դիտարկվել որպես կիրառելի։ Տվյալ դեպքում արտադրողներին առաջարկվում է խորհրդատվության համար դիմել լիազորված մարմին (կազմակերպություն): Հետազոտությունների տվյալների հիման վրա արվում է հաստատող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անցկացման անհրաժեշտության մասին եզրակացություն։</w:t>
      </w:r>
    </w:p>
    <w:p w14:paraId="180563ED" w14:textId="77777777" w:rsidR="00EC763D" w:rsidRDefault="00EC763D" w:rsidP="00D413E4">
      <w:pPr>
        <w:spacing w:after="160" w:line="360" w:lineRule="auto"/>
        <w:jc w:val="both"/>
        <w:rPr>
          <w:rFonts w:ascii="Sylfaen" w:hAnsi="Sylfaen"/>
          <w:sz w:val="24"/>
          <w:szCs w:val="24"/>
        </w:rPr>
      </w:pPr>
    </w:p>
    <w:p w14:paraId="21D73086" w14:textId="77777777" w:rsidR="00EC763D" w:rsidRDefault="00EC763D" w:rsidP="00D23B97">
      <w:pPr>
        <w:spacing w:after="160" w:line="360" w:lineRule="auto"/>
        <w:ind w:left="567" w:right="566"/>
        <w:jc w:val="center"/>
        <w:rPr>
          <w:rFonts w:ascii="Sylfaen" w:hAnsi="Sylfaen"/>
          <w:sz w:val="24"/>
          <w:szCs w:val="24"/>
        </w:rPr>
      </w:pPr>
      <w:r w:rsidRPr="00A1595B">
        <w:rPr>
          <w:rFonts w:ascii="Sylfaen" w:hAnsi="Sylfaen"/>
          <w:sz w:val="24"/>
          <w:szCs w:val="24"/>
        </w:rPr>
        <w:t>1.3. Կիրառության ոլորտը</w:t>
      </w:r>
    </w:p>
    <w:p w14:paraId="576D4BB6"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D23B97">
        <w:rPr>
          <w:rFonts w:ascii="Sylfaen" w:hAnsi="Sylfaen"/>
          <w:spacing w:val="-6"/>
          <w:sz w:val="24"/>
          <w:szCs w:val="24"/>
        </w:rPr>
        <w:t xml:space="preserve">Սույն գլուխը փոխկապակցված է սույն կանոնների այլ գլուխների հետ </w:t>
      </w:r>
      <w:r w:rsidR="00712415">
        <w:rPr>
          <w:rFonts w:ascii="Sylfaen" w:hAnsi="Sylfaen"/>
          <w:spacing w:val="-6"/>
          <w:sz w:val="24"/>
          <w:szCs w:val="24"/>
        </w:rPr>
        <w:t>և</w:t>
      </w:r>
      <w:r w:rsidRPr="00D23B97">
        <w:rPr>
          <w:rFonts w:ascii="Sylfaen" w:hAnsi="Sylfaen"/>
          <w:spacing w:val="-6"/>
          <w:sz w:val="24"/>
          <w:szCs w:val="24"/>
        </w:rPr>
        <w:t xml:space="preserve"> պարունակում է այնպիսի լրացուցիչ մոտեցումների</w:t>
      </w:r>
      <w:r w:rsidRPr="00A1595B">
        <w:rPr>
          <w:rFonts w:ascii="Sylfaen" w:hAnsi="Sylfaen"/>
          <w:sz w:val="24"/>
          <w:szCs w:val="24"/>
        </w:rPr>
        <w:t xml:space="preserve"> նկարագիր, որոնք առնչվում են</w:t>
      </w:r>
      <w:r>
        <w:rPr>
          <w:rFonts w:ascii="Sylfaen" w:hAnsi="Sylfaen"/>
          <w:sz w:val="24"/>
          <w:szCs w:val="24"/>
        </w:rPr>
        <w:t>՝</w:t>
      </w:r>
    </w:p>
    <w:p w14:paraId="16FE6674" w14:textId="77777777" w:rsidR="00EC763D" w:rsidRDefault="00EC763D" w:rsidP="00D23B97">
      <w:pPr>
        <w:spacing w:after="160" w:line="360"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արտադրանքի համեմատությանը՝ արտադրական գործընթացում փոփոխություններ կատարելուց առաջ </w:t>
      </w:r>
      <w:r w:rsidR="00712415">
        <w:rPr>
          <w:rFonts w:ascii="Sylfaen" w:hAnsi="Sylfaen"/>
          <w:spacing w:val="-4"/>
          <w:sz w:val="24"/>
          <w:szCs w:val="24"/>
        </w:rPr>
        <w:t>և</w:t>
      </w:r>
      <w:r w:rsidRPr="00A1595B">
        <w:rPr>
          <w:rFonts w:ascii="Sylfaen" w:hAnsi="Sylfaen"/>
          <w:spacing w:val="-4"/>
          <w:sz w:val="24"/>
          <w:szCs w:val="24"/>
        </w:rPr>
        <w:t xml:space="preserve"> հետո,</w:t>
      </w:r>
    </w:p>
    <w:p w14:paraId="38AD21BE" w14:textId="77777777" w:rsidR="00EC763D" w:rsidRDefault="00EC763D" w:rsidP="00D23B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արտադրանքի անվտանգության </w:t>
      </w:r>
      <w:r w:rsidR="00712415">
        <w:rPr>
          <w:rFonts w:ascii="Sylfaen" w:hAnsi="Sylfaen"/>
          <w:sz w:val="24"/>
          <w:szCs w:val="24"/>
        </w:rPr>
        <w:t>և</w:t>
      </w:r>
      <w:r w:rsidRPr="00A1595B">
        <w:rPr>
          <w:rFonts w:ascii="Sylfaen" w:hAnsi="Sylfaen"/>
          <w:sz w:val="24"/>
          <w:szCs w:val="24"/>
        </w:rPr>
        <w:t xml:space="preserve"> արդյունավետության ցուցանիշների վրա</w:t>
      </w:r>
      <w:r>
        <w:rPr>
          <w:rFonts w:ascii="Sylfaen" w:hAnsi="Sylfaen"/>
          <w:sz w:val="24"/>
          <w:szCs w:val="24"/>
        </w:rPr>
        <w:t>,</w:t>
      </w:r>
      <w:r w:rsidRPr="00A1595B">
        <w:rPr>
          <w:rFonts w:ascii="Sylfaen" w:hAnsi="Sylfaen"/>
          <w:sz w:val="24"/>
          <w:szCs w:val="24"/>
        </w:rPr>
        <w:t xml:space="preserve"> արտադրանքի տեխնոլոգիական գործընթացի փոփոխությամբ պայմանավորված</w:t>
      </w:r>
      <w:r>
        <w:rPr>
          <w:rFonts w:ascii="Sylfaen" w:hAnsi="Sylfaen"/>
          <w:sz w:val="24"/>
          <w:szCs w:val="24"/>
        </w:rPr>
        <w:t>,</w:t>
      </w:r>
      <w:r w:rsidRPr="00A1595B">
        <w:rPr>
          <w:rFonts w:ascii="Sylfaen" w:hAnsi="Sylfaen"/>
          <w:sz w:val="24"/>
          <w:szCs w:val="24"/>
        </w:rPr>
        <w:t xml:space="preserve"> ուսումնասիրվող տարբերությունների ազդեցության գնահատմանը՝ ըստ որակի ցուցանիշների։</w:t>
      </w:r>
    </w:p>
    <w:p w14:paraId="64F4594D" w14:textId="77777777" w:rsidR="00EC763D" w:rsidRDefault="00EC763D" w:rsidP="00D23B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ներկայացված պահանջները տարածվում են ներքոնշյալ բոլոր արգասիքների </w:t>
      </w:r>
      <w:r w:rsidR="00712415">
        <w:rPr>
          <w:rFonts w:ascii="Sylfaen" w:hAnsi="Sylfaen"/>
          <w:sz w:val="24"/>
          <w:szCs w:val="24"/>
        </w:rPr>
        <w:t>և</w:t>
      </w:r>
      <w:r w:rsidRPr="00A1595B">
        <w:rPr>
          <w:rFonts w:ascii="Sylfaen" w:hAnsi="Sylfaen"/>
          <w:sz w:val="24"/>
          <w:szCs w:val="24"/>
        </w:rPr>
        <w:t xml:space="preserve"> գործընթացների վրա՝</w:t>
      </w:r>
    </w:p>
    <w:p w14:paraId="0D12D2AA" w14:textId="77777777" w:rsidR="00EC763D" w:rsidRDefault="00EC763D" w:rsidP="00D23B97">
      <w:pPr>
        <w:spacing w:after="160" w:line="384" w:lineRule="auto"/>
        <w:ind w:firstLine="567"/>
        <w:jc w:val="both"/>
        <w:rPr>
          <w:rFonts w:ascii="Sylfaen" w:hAnsi="Sylfaen"/>
          <w:sz w:val="24"/>
          <w:szCs w:val="24"/>
        </w:rPr>
      </w:pPr>
      <w:r w:rsidRPr="00A1595B">
        <w:rPr>
          <w:rFonts w:ascii="Sylfaen" w:hAnsi="Sylfaen"/>
          <w:sz w:val="24"/>
          <w:szCs w:val="24"/>
        </w:rPr>
        <w:t>սպիտակուցներն ու պոլիպեպտիդները, դրանց ածանցյալները, ինչպես նա</w:t>
      </w:r>
      <w:r w:rsidR="00712415">
        <w:rPr>
          <w:rFonts w:ascii="Sylfaen" w:hAnsi="Sylfaen"/>
          <w:sz w:val="24"/>
          <w:szCs w:val="24"/>
        </w:rPr>
        <w:t>և</w:t>
      </w:r>
      <w:r w:rsidRPr="00A1595B">
        <w:rPr>
          <w:rFonts w:ascii="Sylfaen" w:hAnsi="Sylfaen"/>
          <w:sz w:val="24"/>
          <w:szCs w:val="24"/>
        </w:rPr>
        <w:t xml:space="preserve"> այն արգասիքները, որոնցում դրանք բաղադրիչներ են, օրինակ՝ կոնյուգատները։ Սպիտակուցներն ու պոլիպեպտիդները կարող են ստացվել ռեկոմբինանտ </w:t>
      </w:r>
      <w:r w:rsidR="00712415">
        <w:rPr>
          <w:rFonts w:ascii="Sylfaen" w:hAnsi="Sylfaen"/>
          <w:sz w:val="24"/>
          <w:szCs w:val="24"/>
        </w:rPr>
        <w:t>և</w:t>
      </w:r>
      <w:r w:rsidRPr="00A1595B">
        <w:rPr>
          <w:rFonts w:ascii="Sylfaen" w:hAnsi="Sylfaen"/>
          <w:sz w:val="24"/>
          <w:szCs w:val="24"/>
        </w:rPr>
        <w:t xml:space="preserve"> ոչ ռեկոմբինանտ էքսպրեսիվ (արտահայտման) համակարգերի օգնությամբ, լավ են ենթարկվում մաքրման </w:t>
      </w:r>
      <w:r w:rsidR="00712415">
        <w:rPr>
          <w:rFonts w:ascii="Sylfaen" w:hAnsi="Sylfaen"/>
          <w:sz w:val="24"/>
          <w:szCs w:val="24"/>
        </w:rPr>
        <w:t>և</w:t>
      </w:r>
      <w:r w:rsidRPr="00A1595B">
        <w:rPr>
          <w:rFonts w:ascii="Sylfaen" w:hAnsi="Sylfaen"/>
          <w:sz w:val="24"/>
          <w:szCs w:val="24"/>
        </w:rPr>
        <w:t xml:space="preserve"> բնութագրերի սահմանմանը՝ վերլուծական մեթոդիկաների համապատասխան հավաքակազմի կիրառմամբ. </w:t>
      </w:r>
    </w:p>
    <w:p w14:paraId="2628889E" w14:textId="77777777" w:rsidR="00EC763D" w:rsidRDefault="00EC763D" w:rsidP="00D23B97">
      <w:pPr>
        <w:spacing w:after="160" w:line="384" w:lineRule="auto"/>
        <w:ind w:firstLine="567"/>
        <w:jc w:val="both"/>
        <w:rPr>
          <w:rFonts w:ascii="Sylfaen" w:hAnsi="Sylfaen"/>
          <w:sz w:val="24"/>
          <w:szCs w:val="24"/>
        </w:rPr>
      </w:pPr>
      <w:r w:rsidRPr="00A1595B">
        <w:rPr>
          <w:rFonts w:ascii="Sylfaen" w:hAnsi="Sylfaen"/>
          <w:sz w:val="24"/>
          <w:szCs w:val="24"/>
        </w:rPr>
        <w:t>այն արտադրական գործընթացը, որում փոփոխությունները կատարված են մեկ արտադրողի (ներառյալ</w:t>
      </w:r>
      <w:r>
        <w:rPr>
          <w:rFonts w:ascii="Sylfaen" w:hAnsi="Sylfaen"/>
          <w:sz w:val="24"/>
          <w:szCs w:val="24"/>
        </w:rPr>
        <w:t>՝</w:t>
      </w:r>
      <w:r w:rsidRPr="00A1595B">
        <w:rPr>
          <w:rFonts w:ascii="Sylfaen" w:hAnsi="Sylfaen"/>
          <w:sz w:val="24"/>
          <w:szCs w:val="24"/>
        </w:rPr>
        <w:t xml:space="preserve"> պայմանագրով սահմանված արտադրողները) կողմից, որն ուղղակիորեն կարող է անցկացնել արգասիքի փորձարկումների այն արդյունքների համեմատությունը, որոնք ստացվել են արտադրական գործընթացում փոփոխություն կատարելուց առաջ </w:t>
      </w:r>
      <w:r w:rsidR="00712415">
        <w:rPr>
          <w:rFonts w:ascii="Sylfaen" w:hAnsi="Sylfaen"/>
          <w:sz w:val="24"/>
          <w:szCs w:val="24"/>
        </w:rPr>
        <w:t>և</w:t>
      </w:r>
      <w:r w:rsidRPr="00A1595B">
        <w:rPr>
          <w:rFonts w:ascii="Sylfaen" w:hAnsi="Sylfaen"/>
          <w:sz w:val="24"/>
          <w:szCs w:val="24"/>
        </w:rPr>
        <w:t xml:space="preserve"> հետո.</w:t>
      </w:r>
    </w:p>
    <w:p w14:paraId="7C0DEC76"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մշակման գործընթացում գտնվող արգասիքները </w:t>
      </w:r>
      <w:r w:rsidR="00712415">
        <w:rPr>
          <w:rFonts w:ascii="Sylfaen" w:hAnsi="Sylfaen"/>
          <w:sz w:val="24"/>
          <w:szCs w:val="24"/>
        </w:rPr>
        <w:t>և</w:t>
      </w:r>
      <w:r w:rsidRPr="00A1595B">
        <w:rPr>
          <w:rFonts w:ascii="Sylfaen" w:hAnsi="Sylfaen"/>
          <w:sz w:val="24"/>
          <w:szCs w:val="24"/>
        </w:rPr>
        <w:t xml:space="preserve"> գրանցված դեղապատրաստուկները։</w:t>
      </w:r>
    </w:p>
    <w:p w14:paraId="3D356D9E"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նշված պահանջները կիրառելի են կենսաբանական դեղապատրաստուկների այլ տեսակների, օրինակ՝ օրգանիզմի հյուսվածքներից </w:t>
      </w:r>
      <w:r w:rsidR="00712415">
        <w:rPr>
          <w:rFonts w:ascii="Sylfaen" w:hAnsi="Sylfaen"/>
          <w:sz w:val="24"/>
          <w:szCs w:val="24"/>
        </w:rPr>
        <w:t>և</w:t>
      </w:r>
      <w:r w:rsidRPr="00A1595B">
        <w:rPr>
          <w:rFonts w:ascii="Sylfaen" w:hAnsi="Sylfaen"/>
          <w:sz w:val="24"/>
          <w:szCs w:val="24"/>
        </w:rPr>
        <w:t xml:space="preserve"> հեղուկներից արտազատված սպիտակուցների կամ պոլիպեպտիդների առնչությամբ։ Ընդ որում, արտադրողին առաջարկվում է խորհրդակցել անդամ պետության լիազորված մարմնի հետ։</w:t>
      </w:r>
    </w:p>
    <w:p w14:paraId="45BB1EE4" w14:textId="77777777" w:rsidR="00EC763D" w:rsidRPr="00A52BD1" w:rsidRDefault="00EC763D" w:rsidP="00D413E4">
      <w:pPr>
        <w:spacing w:after="160" w:line="360" w:lineRule="auto"/>
        <w:jc w:val="both"/>
        <w:rPr>
          <w:rFonts w:ascii="Sylfaen" w:hAnsi="Sylfaen"/>
          <w:sz w:val="24"/>
          <w:szCs w:val="24"/>
        </w:rPr>
      </w:pPr>
    </w:p>
    <w:p w14:paraId="369CD829" w14:textId="77777777" w:rsidR="00D23B97" w:rsidRPr="00A52BD1" w:rsidRDefault="00D23B97" w:rsidP="00D413E4">
      <w:pPr>
        <w:spacing w:after="160" w:line="360" w:lineRule="auto"/>
        <w:jc w:val="both"/>
        <w:rPr>
          <w:rFonts w:ascii="Sylfaen" w:hAnsi="Sylfaen"/>
          <w:sz w:val="24"/>
          <w:szCs w:val="24"/>
        </w:rPr>
      </w:pPr>
    </w:p>
    <w:p w14:paraId="3A1D73BD" w14:textId="77777777" w:rsidR="00EC763D" w:rsidRDefault="00EC763D" w:rsidP="00D23B9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1.4. Հիմնական սկզբունքները</w:t>
      </w:r>
    </w:p>
    <w:p w14:paraId="16EDE125"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Համադրելիության հետազոտությունների նպատակն այն արտադրանքի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ապահովումն է, որն ստացվել</w:t>
      </w:r>
      <w:r w:rsidR="00D23B97" w:rsidRPr="009A3399">
        <w:rPr>
          <w:rFonts w:ascii="Sylfaen" w:hAnsi="Sylfaen"/>
          <w:sz w:val="24"/>
          <w:szCs w:val="24"/>
        </w:rPr>
        <w:t xml:space="preserve"> </w:t>
      </w:r>
      <w:r w:rsidRPr="00A1595B">
        <w:rPr>
          <w:rFonts w:ascii="Sylfaen" w:hAnsi="Sylfaen"/>
          <w:sz w:val="24"/>
          <w:szCs w:val="24"/>
        </w:rPr>
        <w:t xml:space="preserve">է արտադրության փոփոխված գործընթացի հետ մեկտեղ՝ համապատասխան այն տվյալների հավաքման </w:t>
      </w:r>
      <w:r w:rsidR="00712415">
        <w:rPr>
          <w:rFonts w:ascii="Sylfaen" w:hAnsi="Sylfaen"/>
          <w:sz w:val="24"/>
          <w:szCs w:val="24"/>
        </w:rPr>
        <w:t>և</w:t>
      </w:r>
      <w:r w:rsidRPr="00A1595B">
        <w:rPr>
          <w:rFonts w:ascii="Sylfaen" w:hAnsi="Sylfaen"/>
          <w:sz w:val="24"/>
          <w:szCs w:val="24"/>
        </w:rPr>
        <w:t xml:space="preserve"> վերլուծության հաշվին, որոնք ուղղված են կատարված փոփոխություններով պայմանավորված՝ արտադրանքի վրա ցանկացած անբարենպաստ ազդեցություն հայտնաբերելուն։</w:t>
      </w:r>
    </w:p>
    <w:p w14:paraId="3EE306DB"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Պարտադիր չէ, որ համադրելիության հաստատումն արտահայտվի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արտադրանքի որակի ցուցանիշների նույնականությամբ, սակայն դրանք պետք է ունենան բարձր համադրելիություն, իսկ ընթացիկ տվյալները պետք է թույլ տան անցկացնել դեղապատրաստուկի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 անցանկալի ազդեցության բացակայությունն ապահովելու հնարավորության բավարար կանխատեսում։</w:t>
      </w:r>
    </w:p>
    <w:p w14:paraId="268AE52A" w14:textId="77777777" w:rsidR="00EC763D" w:rsidRDefault="00EC763D" w:rsidP="00D23B97">
      <w:pPr>
        <w:spacing w:after="160" w:line="384" w:lineRule="auto"/>
        <w:ind w:firstLine="567"/>
        <w:jc w:val="both"/>
        <w:rPr>
          <w:rFonts w:ascii="Sylfaen" w:hAnsi="Sylfaen"/>
          <w:sz w:val="24"/>
          <w:szCs w:val="24"/>
        </w:rPr>
      </w:pPr>
      <w:r w:rsidRPr="00A1595B">
        <w:rPr>
          <w:rFonts w:ascii="Sylfaen" w:hAnsi="Sylfaen"/>
          <w:sz w:val="24"/>
          <w:szCs w:val="24"/>
        </w:rPr>
        <w:t xml:space="preserve">Համադրելիության սահմանումը հիմնվում է վերլուծական </w:t>
      </w:r>
      <w:r w:rsidR="00712415">
        <w:rPr>
          <w:rFonts w:ascii="Sylfaen" w:hAnsi="Sylfaen"/>
          <w:sz w:val="24"/>
          <w:szCs w:val="24"/>
        </w:rPr>
        <w:t>և</w:t>
      </w:r>
      <w:r w:rsidRPr="00A1595B">
        <w:rPr>
          <w:rFonts w:ascii="Sylfaen" w:hAnsi="Sylfaen"/>
          <w:sz w:val="24"/>
          <w:szCs w:val="24"/>
        </w:rPr>
        <w:t xml:space="preserve"> կենսաբանական փորձարկումների արդյունքների վրա, իսկ որոշ դեպքերում՝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տվյալների վրա։ Եթե</w:t>
      </w:r>
      <w:r w:rsidR="00D23B97" w:rsidRPr="00D23B97">
        <w:rPr>
          <w:rFonts w:ascii="Sylfaen" w:hAnsi="Sylfaen"/>
          <w:sz w:val="24"/>
          <w:szCs w:val="24"/>
        </w:rPr>
        <w:t> </w:t>
      </w:r>
      <w:r w:rsidRPr="00A1595B">
        <w:rPr>
          <w:rFonts w:ascii="Sylfaen" w:hAnsi="Sylfaen"/>
          <w:sz w:val="24"/>
          <w:szCs w:val="24"/>
        </w:rPr>
        <w:t xml:space="preserve">արտադրողը ներկայացրել է վերլուծական հետազոտությունների հիման վրա համադրելիության համոզիչ ապացույցներ, ապա փոփոխությունների կատարումից հետո ստացված արտադրանքի հետ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անցկացում չի պահանջվում։ Սակայն</w:t>
      </w:r>
      <w:r>
        <w:rPr>
          <w:rFonts w:ascii="Sylfaen" w:hAnsi="Sylfaen"/>
          <w:sz w:val="24"/>
          <w:szCs w:val="24"/>
        </w:rPr>
        <w:t>,</w:t>
      </w:r>
      <w:r w:rsidRPr="00A1595B">
        <w:rPr>
          <w:rFonts w:ascii="Sylfaen" w:hAnsi="Sylfaen"/>
          <w:sz w:val="24"/>
          <w:szCs w:val="24"/>
        </w:rPr>
        <w:t xml:space="preserve"> եթե որակի առանձին ցուցանիշներից անվտանգության </w:t>
      </w:r>
      <w:r w:rsidR="00712415">
        <w:rPr>
          <w:rFonts w:ascii="Sylfaen" w:hAnsi="Sylfaen"/>
          <w:sz w:val="24"/>
          <w:szCs w:val="24"/>
        </w:rPr>
        <w:t>և</w:t>
      </w:r>
      <w:r w:rsidRPr="00A1595B">
        <w:rPr>
          <w:rFonts w:ascii="Sylfaen" w:hAnsi="Sylfaen"/>
          <w:sz w:val="24"/>
          <w:szCs w:val="24"/>
        </w:rPr>
        <w:t xml:space="preserve"> արդյունավետության կախվածություն չի արձանագրվում</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արտադրանքի որակի ցուցանիշներում տարբերություններ են հայտնաբերվում, համադրելիության հաստատման ծրագրում անհրաժեշտ է ներառել որակի համեմատական փորձարկումների, նախակլինիկական </w:t>
      </w:r>
      <w:r w:rsidR="00712415">
        <w:rPr>
          <w:rFonts w:ascii="Sylfaen" w:hAnsi="Sylfaen"/>
          <w:sz w:val="24"/>
          <w:szCs w:val="24"/>
        </w:rPr>
        <w:t>և</w:t>
      </w:r>
      <w:r w:rsidRPr="00A1595B">
        <w:rPr>
          <w:rFonts w:ascii="Sylfaen" w:hAnsi="Sylfaen"/>
          <w:sz w:val="24"/>
          <w:szCs w:val="24"/>
        </w:rPr>
        <w:t xml:space="preserve"> </w:t>
      </w:r>
      <w:r w:rsidRPr="006E57AD">
        <w:rPr>
          <w:rFonts w:ascii="Sylfaen" w:hAnsi="Sylfaen"/>
          <w:sz w:val="24"/>
          <w:szCs w:val="24"/>
        </w:rPr>
        <w:t>(կամ)</w:t>
      </w:r>
      <w:r>
        <w:rPr>
          <w:rFonts w:ascii="Sylfaen" w:hAnsi="Sylfaen"/>
          <w:sz w:val="24"/>
          <w:szCs w:val="24"/>
        </w:rPr>
        <w:t xml:space="preserve"> </w:t>
      </w:r>
      <w:r w:rsidRPr="00A1595B">
        <w:rPr>
          <w:rFonts w:ascii="Sylfaen" w:hAnsi="Sylfaen"/>
          <w:sz w:val="24"/>
          <w:szCs w:val="24"/>
        </w:rPr>
        <w:t>կլինիկական հետազոտությունների համակցությունը։</w:t>
      </w:r>
    </w:p>
    <w:p w14:paraId="39863B6C"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Արտադրական գործընթացի փոփոխությունների ազդեցությունը գնահատելու համար անհրաժեշտ է անցկացնել արտադրանքի համար պոտենցիալ բոլոր հետ</w:t>
      </w:r>
      <w:r w:rsidR="00712415">
        <w:rPr>
          <w:rFonts w:ascii="Sylfaen" w:hAnsi="Sylfaen"/>
          <w:sz w:val="24"/>
          <w:szCs w:val="24"/>
        </w:rPr>
        <w:t>և</w:t>
      </w:r>
      <w:r w:rsidRPr="00A1595B">
        <w:rPr>
          <w:rFonts w:ascii="Sylfaen" w:hAnsi="Sylfaen"/>
          <w:sz w:val="24"/>
          <w:szCs w:val="24"/>
        </w:rPr>
        <w:t>անքների վերլուծություն։ Հաշվի առնելով տվյալ գնահատումը՝ անհրաժեշտ</w:t>
      </w:r>
      <w:r w:rsidR="00D23B97" w:rsidRPr="00D23B97">
        <w:rPr>
          <w:rFonts w:ascii="Sylfaen" w:hAnsi="Sylfaen"/>
          <w:sz w:val="24"/>
          <w:szCs w:val="24"/>
        </w:rPr>
        <w:t xml:space="preserve"> </w:t>
      </w:r>
      <w:r w:rsidRPr="00A1595B">
        <w:rPr>
          <w:rFonts w:ascii="Sylfaen" w:hAnsi="Sylfaen"/>
          <w:sz w:val="24"/>
          <w:szCs w:val="24"/>
        </w:rPr>
        <w:t xml:space="preserve">է սահմանել փոփոխված արտադրանքի բարձր համադրելիությունը որոշելու չափորոշիչներ։ Անցկացվում է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արտադրանքին առնչվող բոլոր տվյալների հավաքում </w:t>
      </w:r>
      <w:r w:rsidR="00712415">
        <w:rPr>
          <w:rFonts w:ascii="Sylfaen" w:hAnsi="Sylfaen"/>
          <w:sz w:val="24"/>
          <w:szCs w:val="24"/>
        </w:rPr>
        <w:t>և</w:t>
      </w:r>
      <w:r w:rsidRPr="00A1595B">
        <w:rPr>
          <w:rFonts w:ascii="Sylfaen" w:hAnsi="Sylfaen"/>
          <w:sz w:val="24"/>
          <w:szCs w:val="24"/>
        </w:rPr>
        <w:t xml:space="preserve"> վերլուծություն, այդ թվում՝ այնպիսիք, ինչպիսիք են սերիաների որակի ընթացիկ հսկողության, ներարտադրական հսկողության, արտադրական գործընթացի վալիդացման (գնահատման), բնութագրերի սահմանման </w:t>
      </w:r>
      <w:r w:rsidR="00712415">
        <w:rPr>
          <w:rFonts w:ascii="Sylfaen" w:hAnsi="Sylfaen"/>
          <w:sz w:val="24"/>
          <w:szCs w:val="24"/>
        </w:rPr>
        <w:t>և</w:t>
      </w:r>
      <w:r w:rsidRPr="00A1595B">
        <w:rPr>
          <w:rFonts w:ascii="Sylfaen" w:hAnsi="Sylfaen"/>
          <w:sz w:val="24"/>
          <w:szCs w:val="24"/>
        </w:rPr>
        <w:t xml:space="preserve"> կայունության գնահատման արդյունքները (եթե կիրառելի է)։ Նախապես սահմանված չափորոշիչների հետ ստացված արդյունքների համեմատությունը պետք է հնարավորություն ընձեռի արտադրական գործընթացում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արտադրանքի համադրելիության օբյեկտիվ գնահատական ստանալու։</w:t>
      </w:r>
    </w:p>
    <w:p w14:paraId="6DA27CCB"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Որակի ցուցանիշների համեմատական գնահատման արդյունքները թույլ</w:t>
      </w:r>
      <w:r w:rsidR="00D23B97" w:rsidRPr="00D23B97">
        <w:rPr>
          <w:rFonts w:ascii="Sylfaen" w:hAnsi="Sylfaen"/>
          <w:sz w:val="24"/>
          <w:szCs w:val="24"/>
        </w:rPr>
        <w:t xml:space="preserve"> </w:t>
      </w:r>
      <w:r w:rsidRPr="00A1595B">
        <w:rPr>
          <w:rFonts w:ascii="Sylfaen" w:hAnsi="Sylfaen"/>
          <w:sz w:val="24"/>
          <w:szCs w:val="24"/>
        </w:rPr>
        <w:t>են տալիս կատարել հետ</w:t>
      </w:r>
      <w:r w:rsidR="00712415">
        <w:rPr>
          <w:rFonts w:ascii="Sylfaen" w:hAnsi="Sylfaen"/>
          <w:sz w:val="24"/>
          <w:szCs w:val="24"/>
        </w:rPr>
        <w:t>և</w:t>
      </w:r>
      <w:r w:rsidRPr="00A1595B">
        <w:rPr>
          <w:rFonts w:ascii="Sylfaen" w:hAnsi="Sylfaen"/>
          <w:sz w:val="24"/>
          <w:szCs w:val="24"/>
        </w:rPr>
        <w:t>յալ եզրահանգումներից մեկը՝</w:t>
      </w:r>
    </w:p>
    <w:p w14:paraId="0D9A5A6E" w14:textId="77777777" w:rsidR="00EC763D" w:rsidRDefault="00EC763D" w:rsidP="00D23B97">
      <w:pPr>
        <w:spacing w:after="160" w:line="360" w:lineRule="auto"/>
        <w:ind w:firstLine="567"/>
        <w:jc w:val="both"/>
        <w:rPr>
          <w:rFonts w:ascii="Sylfaen" w:hAnsi="Sylfaen"/>
          <w:sz w:val="24"/>
          <w:szCs w:val="24"/>
        </w:rPr>
      </w:pPr>
      <w:r w:rsidRPr="00A1595B">
        <w:rPr>
          <w:rFonts w:ascii="Sylfaen" w:hAnsi="Sylfaen"/>
          <w:sz w:val="24"/>
          <w:szCs w:val="24"/>
        </w:rPr>
        <w:t xml:space="preserve">փոփոխություններից առաջ </w:t>
      </w:r>
      <w:r w:rsidR="00712415">
        <w:rPr>
          <w:rFonts w:ascii="Sylfaen" w:hAnsi="Sylfaen"/>
          <w:sz w:val="24"/>
          <w:szCs w:val="24"/>
        </w:rPr>
        <w:t>և</w:t>
      </w:r>
      <w:r w:rsidRPr="00A1595B">
        <w:rPr>
          <w:rFonts w:ascii="Sylfaen" w:hAnsi="Sylfaen"/>
          <w:sz w:val="24"/>
          <w:szCs w:val="24"/>
        </w:rPr>
        <w:t xml:space="preserve"> հետո ստացված արտադրանքն ունի բարձր համադրելիություն՝ ըստ որակի ցուցանիշների, այսինքն՝ անվտանգության </w:t>
      </w:r>
      <w:r w:rsidR="00712415">
        <w:rPr>
          <w:rFonts w:ascii="Sylfaen" w:hAnsi="Sylfaen"/>
          <w:sz w:val="24"/>
          <w:szCs w:val="24"/>
        </w:rPr>
        <w:t>և</w:t>
      </w:r>
      <w:r w:rsidRPr="00A1595B">
        <w:rPr>
          <w:rFonts w:ascii="Sylfaen" w:hAnsi="Sylfaen"/>
          <w:sz w:val="24"/>
          <w:szCs w:val="24"/>
        </w:rPr>
        <w:t xml:space="preserve"> արդյունավետության պրոֆիլների վրա բացասական ազդեցություն չի</w:t>
      </w:r>
      <w:r w:rsidR="00D23B97" w:rsidRPr="00D23B97">
        <w:rPr>
          <w:rFonts w:ascii="Sylfaen" w:hAnsi="Sylfaen"/>
          <w:sz w:val="24"/>
          <w:szCs w:val="24"/>
        </w:rPr>
        <w:t> </w:t>
      </w:r>
      <w:r w:rsidRPr="00A1595B">
        <w:rPr>
          <w:rFonts w:ascii="Sylfaen" w:hAnsi="Sylfaen"/>
          <w:sz w:val="24"/>
          <w:szCs w:val="24"/>
        </w:rPr>
        <w:t>կանխատեսվում.</w:t>
      </w:r>
    </w:p>
    <w:p w14:paraId="758BE9FA" w14:textId="77777777" w:rsidR="00EC763D" w:rsidRDefault="00EC763D" w:rsidP="00D23B9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արտադրական գործընթացում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արտադրանքն ունի բարձր համադրելիություն, սակայն համեմատության նպատակով կիրառվող վերլուծական մեթոդիկաները բավարար</w:t>
      </w:r>
      <w:r w:rsidR="00D23B97" w:rsidRPr="00D23B97">
        <w:rPr>
          <w:rFonts w:ascii="Sylfaen" w:hAnsi="Sylfaen"/>
          <w:sz w:val="24"/>
          <w:szCs w:val="24"/>
        </w:rPr>
        <w:t> </w:t>
      </w:r>
      <w:r w:rsidRPr="00A1595B">
        <w:rPr>
          <w:rFonts w:ascii="Sylfaen" w:hAnsi="Sylfaen"/>
          <w:sz w:val="24"/>
          <w:szCs w:val="24"/>
        </w:rPr>
        <w:t>չեն այնպիսի տարբերություններ հայտնաբերելու համար, որոնք կարող</w:t>
      </w:r>
      <w:r w:rsidR="00D23B97" w:rsidRPr="00D23B97">
        <w:rPr>
          <w:rFonts w:ascii="Sylfaen" w:hAnsi="Sylfaen"/>
          <w:sz w:val="24"/>
          <w:szCs w:val="24"/>
        </w:rPr>
        <w:t> </w:t>
      </w:r>
      <w:r w:rsidRPr="00A1595B">
        <w:rPr>
          <w:rFonts w:ascii="Sylfaen" w:hAnsi="Sylfaen"/>
          <w:sz w:val="24"/>
          <w:szCs w:val="24"/>
        </w:rPr>
        <w:t xml:space="preserve">են ազդել արտադրանքի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 Վերջնական եզրահանգում ստանալու համար արտադրողը պետք է դիտարկի լրացուցիչ հետազոտությունների (օրինակ՝</w:t>
      </w:r>
      <w:r w:rsidR="00D23B97" w:rsidRPr="00D23B97">
        <w:rPr>
          <w:rFonts w:ascii="Sylfaen" w:hAnsi="Sylfaen"/>
          <w:sz w:val="24"/>
          <w:szCs w:val="24"/>
        </w:rPr>
        <w:t xml:space="preserve"> </w:t>
      </w:r>
      <w:r w:rsidRPr="00A1595B">
        <w:rPr>
          <w:rFonts w:ascii="Sylfaen" w:hAnsi="Sylfaen"/>
          <w:sz w:val="24"/>
          <w:szCs w:val="24"/>
        </w:rPr>
        <w:t xml:space="preserve">լրացուցիչ գնահատում՝ ըստ որակի ցուցանիշների) կամ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անցկացման հարցը.</w:t>
      </w:r>
    </w:p>
    <w:p w14:paraId="139C089F"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արտադրանքի տեսակներն ունեն միմյանց նկատմամբ բարձր համադրելիություն, թե</w:t>
      </w:r>
      <w:r w:rsidR="00712415">
        <w:rPr>
          <w:rFonts w:ascii="Sylfaen" w:hAnsi="Sylfaen"/>
          <w:sz w:val="24"/>
          <w:szCs w:val="24"/>
        </w:rPr>
        <w:t>և</w:t>
      </w:r>
      <w:r w:rsidRPr="00A1595B">
        <w:rPr>
          <w:rFonts w:ascii="Sylfaen" w:hAnsi="Sylfaen"/>
          <w:sz w:val="24"/>
          <w:szCs w:val="24"/>
        </w:rPr>
        <w:t xml:space="preserve"> նրանց միջ</w:t>
      </w:r>
      <w:r w:rsidR="00712415">
        <w:rPr>
          <w:rFonts w:ascii="Sylfaen" w:hAnsi="Sylfaen"/>
          <w:sz w:val="24"/>
          <w:szCs w:val="24"/>
        </w:rPr>
        <w:t>և</w:t>
      </w:r>
      <w:r w:rsidRPr="00A1595B">
        <w:rPr>
          <w:rFonts w:ascii="Sylfaen" w:hAnsi="Sylfaen"/>
          <w:sz w:val="24"/>
          <w:szCs w:val="24"/>
        </w:rPr>
        <w:t xml:space="preserve"> հայտնաբերվում են որոշ տարբերություններ՝ ըստ որակի ցուցանիշների։ Ընդ</w:t>
      </w:r>
      <w:r w:rsidR="00D23B97" w:rsidRPr="00D23B97">
        <w:rPr>
          <w:rFonts w:ascii="Sylfaen" w:hAnsi="Sylfaen"/>
          <w:sz w:val="24"/>
          <w:szCs w:val="24"/>
        </w:rPr>
        <w:t> </w:t>
      </w:r>
      <w:r w:rsidRPr="00A1595B">
        <w:rPr>
          <w:rFonts w:ascii="Sylfaen" w:hAnsi="Sylfaen"/>
          <w:sz w:val="24"/>
          <w:szCs w:val="24"/>
        </w:rPr>
        <w:t xml:space="preserve">որում, ներկայացված է այն բանի հիմնավորումը (կուտակված փորձի, համապատասխան տեղեկատվության </w:t>
      </w:r>
      <w:r w:rsidR="00712415">
        <w:rPr>
          <w:rFonts w:ascii="Sylfaen" w:hAnsi="Sylfaen"/>
          <w:sz w:val="24"/>
          <w:szCs w:val="24"/>
        </w:rPr>
        <w:t>և</w:t>
      </w:r>
      <w:r w:rsidRPr="00A1595B">
        <w:rPr>
          <w:rFonts w:ascii="Sylfaen" w:hAnsi="Sylfaen"/>
          <w:sz w:val="24"/>
          <w:szCs w:val="24"/>
        </w:rPr>
        <w:t xml:space="preserve"> տվյալների հիման վրա), որ տվյալ տարբերություններն արտադրանքի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 բացասական ազդեցություն չեն գործում։ Տվյալ պարագայում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արտադրանքի տեսակները համադրելի են.</w:t>
      </w:r>
    </w:p>
    <w:p w14:paraId="64036558" w14:textId="77777777" w:rsidR="00EC763D" w:rsidRDefault="00EC763D" w:rsidP="00D23B97">
      <w:pPr>
        <w:spacing w:after="160" w:line="360" w:lineRule="auto"/>
        <w:ind w:firstLine="567"/>
        <w:jc w:val="both"/>
        <w:rPr>
          <w:rFonts w:ascii="Sylfaen" w:hAnsi="Sylfaen"/>
          <w:sz w:val="24"/>
          <w:szCs w:val="24"/>
        </w:rPr>
      </w:pPr>
      <w:r w:rsidRPr="00A1595B">
        <w:rPr>
          <w:rFonts w:ascii="Sylfaen" w:hAnsi="Sylfaen"/>
          <w:sz w:val="24"/>
          <w:szCs w:val="24"/>
        </w:rPr>
        <w:t xml:space="preserve">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արտադրանքի տեսակները համադրելի են միմյանց նկատմամբ, սակայն նրանց միջ</w:t>
      </w:r>
      <w:r w:rsidR="00712415">
        <w:rPr>
          <w:rFonts w:ascii="Sylfaen" w:hAnsi="Sylfaen"/>
          <w:sz w:val="24"/>
          <w:szCs w:val="24"/>
        </w:rPr>
        <w:t>և</w:t>
      </w:r>
      <w:r w:rsidRPr="00A1595B">
        <w:rPr>
          <w:rFonts w:ascii="Sylfaen" w:hAnsi="Sylfaen"/>
          <w:sz w:val="24"/>
          <w:szCs w:val="24"/>
        </w:rPr>
        <w:t xml:space="preserve"> հայտնաբերվում են որոշ տարբերություններ՝ ըստ որակի ցուցանիշների, </w:t>
      </w:r>
      <w:r w:rsidR="00712415">
        <w:rPr>
          <w:rFonts w:ascii="Sylfaen" w:hAnsi="Sylfaen"/>
          <w:sz w:val="24"/>
          <w:szCs w:val="24"/>
        </w:rPr>
        <w:t>և</w:t>
      </w:r>
      <w:r w:rsidRPr="00A1595B">
        <w:rPr>
          <w:rFonts w:ascii="Sylfaen" w:hAnsi="Sylfaen"/>
          <w:sz w:val="24"/>
          <w:szCs w:val="24"/>
        </w:rPr>
        <w:t xml:space="preserve"> մտավախություն կա, որ փոփոխություններն անբարենպաստ ազդեցություն կունենան անվտանգության </w:t>
      </w:r>
      <w:r w:rsidR="00712415">
        <w:rPr>
          <w:rFonts w:ascii="Sylfaen" w:hAnsi="Sylfaen"/>
          <w:sz w:val="24"/>
          <w:szCs w:val="24"/>
        </w:rPr>
        <w:t>և</w:t>
      </w:r>
      <w:r w:rsidRPr="00A1595B">
        <w:rPr>
          <w:rFonts w:ascii="Sylfaen" w:hAnsi="Sylfaen"/>
          <w:sz w:val="24"/>
          <w:szCs w:val="24"/>
        </w:rPr>
        <w:t xml:space="preserve"> արդյունավետության պրոֆիլների վրա։ Տվյալ պարագայում</w:t>
      </w:r>
      <w:r>
        <w:rPr>
          <w:rFonts w:ascii="Sylfaen" w:hAnsi="Sylfaen"/>
          <w:sz w:val="24"/>
          <w:szCs w:val="24"/>
        </w:rPr>
        <w:t>,</w:t>
      </w:r>
      <w:r w:rsidRPr="00A1595B">
        <w:rPr>
          <w:rFonts w:ascii="Sylfaen" w:hAnsi="Sylfaen"/>
          <w:sz w:val="24"/>
          <w:szCs w:val="24"/>
        </w:rPr>
        <w:t xml:space="preserve"> ըստ որակի ցուցանիշների</w:t>
      </w:r>
      <w:r>
        <w:rPr>
          <w:rFonts w:ascii="Sylfaen" w:hAnsi="Sylfaen"/>
          <w:sz w:val="24"/>
          <w:szCs w:val="24"/>
        </w:rPr>
        <w:t>,</w:t>
      </w:r>
      <w:r w:rsidRPr="00A1595B">
        <w:rPr>
          <w:rFonts w:ascii="Sylfaen" w:hAnsi="Sylfaen"/>
          <w:sz w:val="24"/>
          <w:szCs w:val="24"/>
        </w:rPr>
        <w:t xml:space="preserve"> տեղեկատվության լրացուցիչ հավաքումը թույլ չի տալիս ստանալ համադրելիության մասին դրական եզրակացություն։ Անհրաժեշտ է դիտարկել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անցկացման հարցը.</w:t>
      </w:r>
    </w:p>
    <w:p w14:paraId="7153D9E6" w14:textId="77777777" w:rsidR="00EC763D" w:rsidRDefault="00EC763D" w:rsidP="00D23B97">
      <w:pPr>
        <w:spacing w:after="160" w:line="360" w:lineRule="auto"/>
        <w:ind w:firstLine="567"/>
        <w:jc w:val="both"/>
        <w:rPr>
          <w:rFonts w:ascii="Sylfaen" w:hAnsi="Sylfaen"/>
          <w:sz w:val="24"/>
          <w:szCs w:val="24"/>
        </w:rPr>
      </w:pPr>
      <w:r w:rsidRPr="00A1595B">
        <w:rPr>
          <w:rFonts w:ascii="Sylfaen" w:hAnsi="Sylfaen"/>
          <w:sz w:val="24"/>
          <w:szCs w:val="24"/>
        </w:rPr>
        <w:t>հետազոտվող արտադրանքի որակի ցուցանիշներն զգալիորեն տարբերվում</w:t>
      </w:r>
      <w:r w:rsidR="00D23B97" w:rsidRPr="00D23B97">
        <w:rPr>
          <w:rFonts w:ascii="Sylfaen" w:hAnsi="Sylfaen"/>
          <w:sz w:val="24"/>
          <w:szCs w:val="24"/>
        </w:rPr>
        <w:t> </w:t>
      </w:r>
      <w:r w:rsidRPr="00A1595B">
        <w:rPr>
          <w:rFonts w:ascii="Sylfaen" w:hAnsi="Sylfaen"/>
          <w:sz w:val="24"/>
          <w:szCs w:val="24"/>
        </w:rPr>
        <w:t xml:space="preserve">են, ինչը թույլ չի տալիս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արտադրանքը ճանաչել որպես բարձր համադրելիություն ունեցող։ Սույն գլխում շարադրված պահանջներն այդպիսի դեպքերի վրա չեն տարածվում։</w:t>
      </w:r>
    </w:p>
    <w:p w14:paraId="38DB5334" w14:textId="77777777" w:rsidR="00EC763D" w:rsidRDefault="00EC763D" w:rsidP="00D413E4">
      <w:pPr>
        <w:spacing w:after="160" w:line="360" w:lineRule="auto"/>
        <w:jc w:val="both"/>
        <w:rPr>
          <w:rFonts w:ascii="Sylfaen" w:hAnsi="Sylfaen"/>
          <w:sz w:val="24"/>
          <w:szCs w:val="24"/>
        </w:rPr>
      </w:pPr>
    </w:p>
    <w:p w14:paraId="5113B51A" w14:textId="77777777" w:rsidR="00EC763D" w:rsidRDefault="00EC763D" w:rsidP="00D23B97">
      <w:pPr>
        <w:spacing w:after="160" w:line="360" w:lineRule="auto"/>
        <w:ind w:left="567" w:right="707"/>
        <w:jc w:val="center"/>
        <w:rPr>
          <w:rFonts w:ascii="Sylfaen" w:eastAsia="Times New Roman" w:hAnsi="Sylfaen" w:cs="Times New Roman"/>
          <w:sz w:val="24"/>
          <w:szCs w:val="24"/>
        </w:rPr>
      </w:pPr>
      <w:r w:rsidRPr="00A1595B">
        <w:rPr>
          <w:rFonts w:ascii="Sylfaen" w:hAnsi="Sylfaen"/>
          <w:sz w:val="24"/>
          <w:szCs w:val="24"/>
        </w:rPr>
        <w:t>2. Հիմնական պահանջները</w:t>
      </w:r>
    </w:p>
    <w:p w14:paraId="7C177DA9" w14:textId="77777777" w:rsidR="00EC763D" w:rsidRDefault="00EC763D" w:rsidP="00D23B97">
      <w:pPr>
        <w:spacing w:after="160" w:line="360" w:lineRule="auto"/>
        <w:ind w:left="567" w:right="707"/>
        <w:jc w:val="center"/>
        <w:rPr>
          <w:rFonts w:ascii="Sylfaen" w:eastAsia="Times New Roman" w:hAnsi="Sylfaen" w:cs="Times New Roman"/>
          <w:sz w:val="24"/>
          <w:szCs w:val="24"/>
        </w:rPr>
      </w:pPr>
      <w:r w:rsidRPr="00A1595B">
        <w:rPr>
          <w:rFonts w:ascii="Sylfaen" w:hAnsi="Sylfaen"/>
          <w:sz w:val="24"/>
          <w:szCs w:val="24"/>
        </w:rPr>
        <w:t>2.1. Համադրելիության հետազոտության սկզբունքները</w:t>
      </w:r>
    </w:p>
    <w:p w14:paraId="2C3CA6B8"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Համադրելիության հետազոտությունների հիմնական նպատակը փոփոխությունները կատարելուց առաջ </w:t>
      </w:r>
      <w:r w:rsidR="00712415">
        <w:rPr>
          <w:rFonts w:ascii="Sylfaen" w:hAnsi="Sylfaen"/>
          <w:sz w:val="24"/>
          <w:szCs w:val="24"/>
        </w:rPr>
        <w:t>և</w:t>
      </w:r>
      <w:r w:rsidRPr="00A1595B">
        <w:rPr>
          <w:rFonts w:ascii="Sylfaen" w:hAnsi="Sylfaen"/>
          <w:sz w:val="24"/>
          <w:szCs w:val="24"/>
        </w:rPr>
        <w:t xml:space="preserve"> հետո ստացված արտադրանքի բարձր համադրելիության հաստատումն է՝ ըստ որակի, անվտանգության </w:t>
      </w:r>
      <w:r w:rsidR="00712415">
        <w:rPr>
          <w:rFonts w:ascii="Sylfaen" w:hAnsi="Sylfaen"/>
          <w:sz w:val="24"/>
          <w:szCs w:val="24"/>
        </w:rPr>
        <w:t>և</w:t>
      </w:r>
      <w:r w:rsidRPr="00A1595B">
        <w:rPr>
          <w:rFonts w:ascii="Sylfaen" w:hAnsi="Sylfaen"/>
          <w:sz w:val="24"/>
          <w:szCs w:val="24"/>
        </w:rPr>
        <w:t xml:space="preserve"> </w:t>
      </w:r>
      <w:r w:rsidRPr="00A1595B">
        <w:rPr>
          <w:rFonts w:ascii="Sylfaen" w:hAnsi="Sylfaen"/>
          <w:sz w:val="24"/>
          <w:szCs w:val="24"/>
        </w:rPr>
        <w:lastRenderedPageBreak/>
        <w:t xml:space="preserve">արդյունավետության ցուցանիշների։ Տվյալ նպատակի ապահովման համար արտադրանքը պետք է ուսումնասիրվի գործընթացի այն ընթացաշրջանում, որն առավել համապատասխան է որակի ցուցանիշների փոփոխությունը հայտնաբերելու համար։ Ուստի կարող է պահանջվել հետազոտությունների անցկացում՝ գործընթացի տարբեր ընթացաշրջաններում։ Օրինակ, եթե փոփոխությունն առնչվել է ակտիվ դեղագործական բաղադրամասի արտադրության գործընթացին </w:t>
      </w:r>
      <w:r w:rsidR="00712415">
        <w:rPr>
          <w:rFonts w:ascii="Sylfaen" w:hAnsi="Sylfaen"/>
          <w:sz w:val="24"/>
          <w:szCs w:val="24"/>
        </w:rPr>
        <w:t>և</w:t>
      </w:r>
      <w:r w:rsidRPr="00A1595B">
        <w:rPr>
          <w:rFonts w:ascii="Sylfaen" w:hAnsi="Sylfaen"/>
          <w:sz w:val="24"/>
          <w:szCs w:val="24"/>
        </w:rPr>
        <w:t xml:space="preserve"> կարող է ազդեցություն ունենալ դեղապատրաստուկի որակի վրա, ապա համադրելիության գնահատման համար նպատակահարմար է հավաքել տվյալներ ինչպես ակտիվ դեղագործական բաղադրամասի, այնպես էլ դեղապատրաստուկի մասին։ Համադրելիությունը կարող է սահմանվել որակի ցուցանիշների (սահմանափակ կամ ամբողջական) փորձարկումների հիման վրա, սակայն երբեմն կարող են պահանջվել համադրելիության կապակցող լրացուցիչ հետազոտություններ։ Համադրելիության հետազոտությունների ծավալը կախված է հետ</w:t>
      </w:r>
      <w:r w:rsidR="00712415">
        <w:rPr>
          <w:rFonts w:ascii="Sylfaen" w:hAnsi="Sylfaen"/>
          <w:sz w:val="24"/>
          <w:szCs w:val="24"/>
        </w:rPr>
        <w:t>և</w:t>
      </w:r>
      <w:r w:rsidRPr="00A1595B">
        <w:rPr>
          <w:rFonts w:ascii="Sylfaen" w:hAnsi="Sylfaen"/>
          <w:sz w:val="24"/>
          <w:szCs w:val="24"/>
        </w:rPr>
        <w:t>յալ գործոններից.</w:t>
      </w:r>
    </w:p>
    <w:p w14:paraId="2DD4B118"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այն ընթացաշրջանը, որի ընթացքում կատարվել</w:t>
      </w:r>
      <w:r w:rsidR="00D23B97" w:rsidRPr="00D23B97">
        <w:rPr>
          <w:rFonts w:ascii="Sylfaen" w:hAnsi="Sylfaen"/>
          <w:sz w:val="24"/>
          <w:szCs w:val="24"/>
        </w:rPr>
        <w:t xml:space="preserve"> </w:t>
      </w:r>
      <w:r w:rsidRPr="00A1595B">
        <w:rPr>
          <w:rFonts w:ascii="Sylfaen" w:hAnsi="Sylfaen"/>
          <w:sz w:val="24"/>
          <w:szCs w:val="24"/>
        </w:rPr>
        <w:t>են փոփոխությունները,</w:t>
      </w:r>
    </w:p>
    <w:p w14:paraId="539AADCD"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կատարված փոփոխությունների հնարավոր ազդեցությունը մաքրության, ֆիզիկաքիմիական </w:t>
      </w:r>
      <w:r w:rsidR="00712415">
        <w:rPr>
          <w:rFonts w:ascii="Sylfaen" w:hAnsi="Sylfaen"/>
          <w:sz w:val="24"/>
          <w:szCs w:val="24"/>
        </w:rPr>
        <w:t>և</w:t>
      </w:r>
      <w:r w:rsidRPr="00A1595B">
        <w:rPr>
          <w:rFonts w:ascii="Sylfaen" w:hAnsi="Sylfaen"/>
          <w:sz w:val="24"/>
          <w:szCs w:val="24"/>
        </w:rPr>
        <w:t xml:space="preserve"> կենսաբանական հատկությունների վրա՝ հաշվի առնելով արտադրանքի ուսումնասիրվածության բարդությունն ու աստիճանը (օրինակ՝ խառնուկները, հարակից միացությունները),</w:t>
      </w:r>
    </w:p>
    <w:p w14:paraId="700A6145"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այն վերլուծական մեթոդիկաների հասանելիությունը, որոնք թույլ են տալիս հայտնաբերել բնութագրերի հնարավոր փոփոխությունները </w:t>
      </w:r>
      <w:r w:rsidR="00712415">
        <w:rPr>
          <w:rFonts w:ascii="Sylfaen" w:hAnsi="Sylfaen"/>
          <w:sz w:val="24"/>
          <w:szCs w:val="24"/>
        </w:rPr>
        <w:t>և</w:t>
      </w:r>
      <w:r w:rsidRPr="00A1595B">
        <w:rPr>
          <w:rFonts w:ascii="Sylfaen" w:hAnsi="Sylfaen"/>
          <w:sz w:val="24"/>
          <w:szCs w:val="24"/>
        </w:rPr>
        <w:t xml:space="preserve"> այդ հետազոտությունների արդյունքները,</w:t>
      </w:r>
    </w:p>
    <w:p w14:paraId="59427F10" w14:textId="77777777" w:rsidR="00EC763D" w:rsidRDefault="00EC763D" w:rsidP="00D23B97">
      <w:pPr>
        <w:spacing w:after="160" w:line="360" w:lineRule="auto"/>
        <w:ind w:firstLine="567"/>
        <w:jc w:val="both"/>
        <w:rPr>
          <w:rFonts w:ascii="Sylfaen" w:hAnsi="Sylfaen"/>
          <w:sz w:val="24"/>
          <w:szCs w:val="24"/>
        </w:rPr>
      </w:pPr>
      <w:r w:rsidRPr="00A1595B">
        <w:rPr>
          <w:rFonts w:ascii="Sylfaen" w:hAnsi="Sylfaen"/>
          <w:sz w:val="24"/>
          <w:szCs w:val="24"/>
        </w:rPr>
        <w:t xml:space="preserve">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ցուցանիշների փոխկապակցվածությունը՝ ելնելով նախակլինիկական </w:t>
      </w:r>
      <w:r w:rsidR="00712415">
        <w:rPr>
          <w:rFonts w:ascii="Sylfaen" w:hAnsi="Sylfaen"/>
          <w:sz w:val="24"/>
          <w:szCs w:val="24"/>
        </w:rPr>
        <w:t>և</w:t>
      </w:r>
      <w:r w:rsidRPr="00A1595B">
        <w:rPr>
          <w:rFonts w:ascii="Sylfaen" w:hAnsi="Sylfaen"/>
          <w:sz w:val="24"/>
          <w:szCs w:val="24"/>
        </w:rPr>
        <w:t xml:space="preserve"> կլինիկական փորձից։</w:t>
      </w:r>
    </w:p>
    <w:p w14:paraId="67117156"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Համադրելիությունը գնահատելու համար անհրաժեշտ է անցկացնել հետ</w:t>
      </w:r>
      <w:r w:rsidR="00712415">
        <w:rPr>
          <w:rFonts w:ascii="Sylfaen" w:hAnsi="Sylfaen"/>
          <w:sz w:val="24"/>
          <w:szCs w:val="24"/>
        </w:rPr>
        <w:t>և</w:t>
      </w:r>
      <w:r w:rsidRPr="00A1595B">
        <w:rPr>
          <w:rFonts w:ascii="Sylfaen" w:hAnsi="Sylfaen"/>
          <w:sz w:val="24"/>
          <w:szCs w:val="24"/>
        </w:rPr>
        <w:t>յալ տվյալների վերլուծություն (ցանկը սպառիչ չէ)</w:t>
      </w:r>
      <w:r>
        <w:rPr>
          <w:rFonts w:ascii="Sylfaen" w:hAnsi="Sylfaen"/>
          <w:sz w:val="24"/>
          <w:szCs w:val="24"/>
        </w:rPr>
        <w:t>.</w:t>
      </w:r>
    </w:p>
    <w:p w14:paraId="2335D8FE"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արտադրանքի որակի ցուցանիշների բնութագրերը սահմանելիս ստացված ֆիզիկաքիմիական </w:t>
      </w:r>
      <w:r w:rsidR="00712415">
        <w:rPr>
          <w:rFonts w:ascii="Sylfaen" w:hAnsi="Sylfaen"/>
          <w:sz w:val="24"/>
          <w:szCs w:val="24"/>
        </w:rPr>
        <w:t>և</w:t>
      </w:r>
      <w:r w:rsidRPr="00A1595B">
        <w:rPr>
          <w:rFonts w:ascii="Sylfaen" w:hAnsi="Sylfaen"/>
          <w:sz w:val="24"/>
          <w:szCs w:val="24"/>
        </w:rPr>
        <w:t xml:space="preserve"> կենսաբանական հատկությունները,</w:t>
      </w:r>
    </w:p>
    <w:p w14:paraId="63D25F90"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այն փորձանմուշների </w:t>
      </w:r>
      <w:r>
        <w:rPr>
          <w:rFonts w:ascii="Sylfaen" w:hAnsi="Sylfaen"/>
          <w:sz w:val="24"/>
          <w:szCs w:val="24"/>
        </w:rPr>
        <w:t xml:space="preserve">վերլուծության </w:t>
      </w:r>
      <w:r w:rsidRPr="00A1595B">
        <w:rPr>
          <w:rFonts w:ascii="Sylfaen" w:hAnsi="Sylfaen"/>
          <w:sz w:val="24"/>
          <w:szCs w:val="24"/>
        </w:rPr>
        <w:t>արդյունքները, որոնք վերցվել</w:t>
      </w:r>
      <w:r w:rsidR="00D23B97" w:rsidRPr="00D23B97">
        <w:rPr>
          <w:rFonts w:ascii="Sylfaen" w:hAnsi="Sylfaen"/>
          <w:sz w:val="24"/>
          <w:szCs w:val="24"/>
        </w:rPr>
        <w:t xml:space="preserve"> </w:t>
      </w:r>
      <w:r w:rsidRPr="00A1595B">
        <w:rPr>
          <w:rFonts w:ascii="Sylfaen" w:hAnsi="Sylfaen"/>
          <w:sz w:val="24"/>
          <w:szCs w:val="24"/>
        </w:rPr>
        <w:t>են արտադրության տարբեր ընթացաշրջաններում (միջանկյալ արգասիք, ակտիվ դեղագործական բաղադրամաս, դեղապատրաստուկ),</w:t>
      </w:r>
    </w:p>
    <w:p w14:paraId="18A9089B"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կայունության վերաբերյալ տվյալների, այդ թվում՝ արագացված պահպանման կամ սթրես-կայունության արդյունքներով ստացված տվյալների անհրաժեշտությունը, որպեսզի բնութագրվեն արգասիքի դեգրադաց</w:t>
      </w:r>
      <w:r>
        <w:rPr>
          <w:rFonts w:ascii="Sylfaen" w:hAnsi="Sylfaen"/>
          <w:sz w:val="24"/>
          <w:szCs w:val="24"/>
        </w:rPr>
        <w:t>ման</w:t>
      </w:r>
      <w:r w:rsidRPr="00A1595B">
        <w:rPr>
          <w:rFonts w:ascii="Sylfaen" w:hAnsi="Sylfaen"/>
          <w:sz w:val="24"/>
          <w:szCs w:val="24"/>
        </w:rPr>
        <w:t xml:space="preserve"> եղանակների միջ</w:t>
      </w:r>
      <w:r w:rsidR="00712415">
        <w:rPr>
          <w:rFonts w:ascii="Sylfaen" w:hAnsi="Sylfaen"/>
          <w:sz w:val="24"/>
          <w:szCs w:val="24"/>
        </w:rPr>
        <w:t>և</w:t>
      </w:r>
      <w:r w:rsidRPr="00A1595B">
        <w:rPr>
          <w:rFonts w:ascii="Sylfaen" w:hAnsi="Sylfaen"/>
          <w:sz w:val="24"/>
          <w:szCs w:val="24"/>
        </w:rPr>
        <w:t xml:space="preserve"> հնարավոր տարբերությունները </w:t>
      </w:r>
      <w:r w:rsidR="00712415">
        <w:rPr>
          <w:rFonts w:ascii="Sylfaen" w:hAnsi="Sylfaen"/>
          <w:sz w:val="24"/>
          <w:szCs w:val="24"/>
        </w:rPr>
        <w:t>և</w:t>
      </w:r>
      <w:r w:rsidRPr="00A1595B">
        <w:rPr>
          <w:rFonts w:ascii="Sylfaen" w:hAnsi="Sylfaen"/>
          <w:sz w:val="24"/>
          <w:szCs w:val="24"/>
        </w:rPr>
        <w:t xml:space="preserve"> </w:t>
      </w:r>
      <w:r w:rsidRPr="003B2545">
        <w:rPr>
          <w:rFonts w:ascii="Sylfaen" w:hAnsi="Sylfaen"/>
          <w:sz w:val="24"/>
          <w:szCs w:val="24"/>
        </w:rPr>
        <w:t>որպես արդյունք</w:t>
      </w:r>
      <w:r>
        <w:rPr>
          <w:rFonts w:ascii="Sylfaen" w:hAnsi="Sylfaen"/>
          <w:sz w:val="24"/>
          <w:szCs w:val="24"/>
        </w:rPr>
        <w:t>՝</w:t>
      </w:r>
      <w:r w:rsidRPr="00A1595B">
        <w:rPr>
          <w:rFonts w:ascii="Sylfaen" w:hAnsi="Sylfaen"/>
          <w:sz w:val="24"/>
          <w:szCs w:val="24"/>
        </w:rPr>
        <w:t xml:space="preserve"> հարակից միացությունների ու հարակից խառնուկների միջ</w:t>
      </w:r>
      <w:r w:rsidR="00712415">
        <w:rPr>
          <w:rFonts w:ascii="Sylfaen" w:hAnsi="Sylfaen"/>
          <w:sz w:val="24"/>
          <w:szCs w:val="24"/>
        </w:rPr>
        <w:t>և</w:t>
      </w:r>
      <w:r w:rsidRPr="00A1595B">
        <w:rPr>
          <w:rFonts w:ascii="Sylfaen" w:hAnsi="Sylfaen"/>
          <w:sz w:val="24"/>
          <w:szCs w:val="24"/>
        </w:rPr>
        <w:t xml:space="preserve"> հնարավոր տարբերությունները,</w:t>
      </w:r>
    </w:p>
    <w:p w14:paraId="27BBEE5D"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արտադրական գործընթացի շարունակականությունը հաստատելու համար օգտագործված սերիաները,</w:t>
      </w:r>
    </w:p>
    <w:p w14:paraId="6FB42745"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ավելի վաղ ստացված տվյալները, որոնք թույլ են տալիս բնութագրել որակի ցուցանիշների հնարավոր դրեյֆը (ժամանակի ընթացքում ցուցանիշի կայուն անընդհատ փոփոխությունը, որը հաստատված է ժամանակային վիճակագրական կամ գրաֆիկական վերլուծության արդյունքներով)՝ արտադրության գործընթացի մեկ կամ մի շարք փոփոխություններից հետո</w:t>
      </w:r>
      <w:r>
        <w:rPr>
          <w:rFonts w:ascii="Sylfaen" w:hAnsi="Sylfaen"/>
          <w:sz w:val="24"/>
          <w:szCs w:val="24"/>
        </w:rPr>
        <w:t>՝</w:t>
      </w:r>
      <w:r w:rsidRPr="00A1595B">
        <w:rPr>
          <w:rFonts w:ascii="Sylfaen" w:hAnsi="Sylfaen"/>
          <w:sz w:val="24"/>
          <w:szCs w:val="24"/>
        </w:rPr>
        <w:t xml:space="preserve"> անվտանգության </w:t>
      </w:r>
      <w:r w:rsidR="00712415">
        <w:rPr>
          <w:rFonts w:ascii="Sylfaen" w:hAnsi="Sylfaen"/>
          <w:sz w:val="24"/>
          <w:szCs w:val="24"/>
        </w:rPr>
        <w:t>և</w:t>
      </w:r>
      <w:r w:rsidRPr="00A1595B">
        <w:rPr>
          <w:rFonts w:ascii="Sylfaen" w:hAnsi="Sylfaen"/>
          <w:sz w:val="24"/>
          <w:szCs w:val="24"/>
        </w:rPr>
        <w:t xml:space="preserve"> արդյունավետության առումով։ Այսինքն</w:t>
      </w:r>
      <w:r>
        <w:rPr>
          <w:rFonts w:ascii="Sylfaen" w:hAnsi="Sylfaen"/>
          <w:sz w:val="24"/>
          <w:szCs w:val="24"/>
        </w:rPr>
        <w:t xml:space="preserve"> ՝</w:t>
      </w:r>
      <w:r w:rsidRPr="00A1595B">
        <w:rPr>
          <w:rFonts w:ascii="Sylfaen" w:hAnsi="Sylfaen"/>
          <w:sz w:val="24"/>
          <w:szCs w:val="24"/>
        </w:rPr>
        <w:t xml:space="preserve"> արտադրողը պարտավոր է ուսումնասիրել ժամանակի ընթացքում մի շարք փոփոխությունների ազդեցությունը, որպեսզի հաստատի, որ անվտանգության </w:t>
      </w:r>
      <w:r w:rsidR="00712415">
        <w:rPr>
          <w:rFonts w:ascii="Sylfaen" w:hAnsi="Sylfaen"/>
          <w:sz w:val="24"/>
          <w:szCs w:val="24"/>
        </w:rPr>
        <w:t>և</w:t>
      </w:r>
      <w:r w:rsidRPr="00A1595B">
        <w:rPr>
          <w:rFonts w:ascii="Sylfaen" w:hAnsi="Sylfaen"/>
          <w:sz w:val="24"/>
          <w:szCs w:val="24"/>
        </w:rPr>
        <w:t xml:space="preserve"> արդյունավետության պրոֆիլների վրա անընդունելի ազդեցություն չի եղել։</w:t>
      </w:r>
    </w:p>
    <w:p w14:paraId="6D5378D3"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Ստացված տվյալները գնահատելիս անհրաժեշտ է նա</w:t>
      </w:r>
      <w:r w:rsidR="00712415">
        <w:rPr>
          <w:rFonts w:ascii="Sylfaen" w:hAnsi="Sylfaen"/>
          <w:sz w:val="24"/>
          <w:szCs w:val="24"/>
        </w:rPr>
        <w:t>և</w:t>
      </w:r>
      <w:r w:rsidRPr="00A1595B">
        <w:rPr>
          <w:rFonts w:ascii="Sylfaen" w:hAnsi="Sylfaen"/>
          <w:sz w:val="24"/>
          <w:szCs w:val="24"/>
        </w:rPr>
        <w:t xml:space="preserve"> հաշվի առնել հետ</w:t>
      </w:r>
      <w:r w:rsidR="00712415">
        <w:rPr>
          <w:rFonts w:ascii="Sylfaen" w:hAnsi="Sylfaen"/>
          <w:sz w:val="24"/>
          <w:szCs w:val="24"/>
        </w:rPr>
        <w:t>և</w:t>
      </w:r>
      <w:r w:rsidRPr="00A1595B">
        <w:rPr>
          <w:rFonts w:ascii="Sylfaen" w:hAnsi="Sylfaen"/>
          <w:sz w:val="24"/>
          <w:szCs w:val="24"/>
        </w:rPr>
        <w:t>յալը</w:t>
      </w:r>
      <w:r>
        <w:rPr>
          <w:rFonts w:ascii="Sylfaen" w:hAnsi="Sylfaen"/>
          <w:sz w:val="24"/>
          <w:szCs w:val="24"/>
        </w:rPr>
        <w:t>.</w:t>
      </w:r>
    </w:p>
    <w:p w14:paraId="364F331C" w14:textId="77777777" w:rsidR="00EC763D" w:rsidRDefault="00EC763D" w:rsidP="00D23B97">
      <w:pPr>
        <w:spacing w:after="160" w:line="360" w:lineRule="auto"/>
        <w:ind w:firstLine="567"/>
        <w:jc w:val="both"/>
        <w:rPr>
          <w:rFonts w:ascii="Sylfaen" w:hAnsi="Sylfaen"/>
          <w:sz w:val="24"/>
          <w:szCs w:val="24"/>
        </w:rPr>
      </w:pPr>
      <w:r w:rsidRPr="00A1595B">
        <w:rPr>
          <w:rFonts w:ascii="Sylfaen" w:hAnsi="Sylfaen"/>
          <w:sz w:val="24"/>
          <w:szCs w:val="24"/>
        </w:rPr>
        <w:t xml:space="preserve">արտադրական գործընթացի կրիտիկական հսկիչ կետերը, որոնք անբարենպաստ ազդեցություն ունեն արտադրանքի բնութագրերի վրա, օրինակ՝ արտադրության գործընթացի փոփոխության ազդեցությունը ներարտադրական </w:t>
      </w:r>
      <w:r w:rsidRPr="00A1595B">
        <w:rPr>
          <w:rFonts w:ascii="Sylfaen" w:hAnsi="Sylfaen"/>
          <w:sz w:val="24"/>
          <w:szCs w:val="24"/>
        </w:rPr>
        <w:lastRenderedPageBreak/>
        <w:t>նյութերի որակի վրա, ինչպես նա</w:t>
      </w:r>
      <w:r w:rsidR="00712415">
        <w:rPr>
          <w:rFonts w:ascii="Sylfaen" w:hAnsi="Sylfaen"/>
          <w:sz w:val="24"/>
          <w:szCs w:val="24"/>
        </w:rPr>
        <w:t>և</w:t>
      </w:r>
      <w:r w:rsidRPr="00A1595B">
        <w:rPr>
          <w:rFonts w:ascii="Sylfaen" w:hAnsi="Sylfaen"/>
          <w:sz w:val="24"/>
          <w:szCs w:val="24"/>
        </w:rPr>
        <w:t xml:space="preserve"> բջիջների կուլտիվացման գործընթացի փոփոխությունից հետո ստացված նյութը հաջորդող փուլերում օգտագործելու հնարավորությունը.</w:t>
      </w:r>
    </w:p>
    <w:p w14:paraId="176887C6" w14:textId="77777777" w:rsidR="00EC763D" w:rsidRDefault="00EC763D" w:rsidP="00D23B9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ներարտադրական հսկողության համարժեքությունը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կրիտիկական հսկիչ կետերը </w:t>
      </w:r>
      <w:r w:rsidR="00712415">
        <w:rPr>
          <w:rFonts w:ascii="Sylfaen" w:hAnsi="Sylfaen"/>
          <w:sz w:val="24"/>
          <w:szCs w:val="24"/>
        </w:rPr>
        <w:t>և</w:t>
      </w:r>
      <w:r w:rsidRPr="00A1595B">
        <w:rPr>
          <w:rFonts w:ascii="Sylfaen" w:hAnsi="Sylfaen"/>
          <w:sz w:val="24"/>
          <w:szCs w:val="24"/>
        </w:rPr>
        <w:t xml:space="preserve"> ներարտադրական փորձակումները. արտադրանքի որակի պահպանման նպատակով անհրաժեշտ է հաստատել, մոդիֆիկացնել կամ ստեղծել արտադրության փոփոխված գործընթացի ներարտադրական հսկիչ կետեր.</w:t>
      </w:r>
    </w:p>
    <w:p w14:paraId="202D7F2A" w14:textId="77777777" w:rsidR="00EC763D" w:rsidRDefault="00EC763D" w:rsidP="00D23B9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նախակլինիկական </w:t>
      </w:r>
      <w:r w:rsidR="00712415">
        <w:rPr>
          <w:rFonts w:ascii="Sylfaen" w:hAnsi="Sylfaen"/>
          <w:sz w:val="24"/>
          <w:szCs w:val="24"/>
        </w:rPr>
        <w:t>և</w:t>
      </w:r>
      <w:r w:rsidRPr="00A1595B">
        <w:rPr>
          <w:rFonts w:ascii="Sylfaen" w:hAnsi="Sylfaen"/>
          <w:sz w:val="24"/>
          <w:szCs w:val="24"/>
        </w:rPr>
        <w:t xml:space="preserve"> կլինիկական բնութագրերը, ինչպես նա</w:t>
      </w:r>
      <w:r w:rsidR="00712415">
        <w:rPr>
          <w:rFonts w:ascii="Sylfaen" w:hAnsi="Sylfaen"/>
          <w:sz w:val="24"/>
          <w:szCs w:val="24"/>
        </w:rPr>
        <w:t>և</w:t>
      </w:r>
      <w:r w:rsidRPr="00A1595B">
        <w:rPr>
          <w:rFonts w:ascii="Sylfaen" w:hAnsi="Sylfaen"/>
          <w:sz w:val="24"/>
          <w:szCs w:val="24"/>
        </w:rPr>
        <w:t xml:space="preserve"> դրա </w:t>
      </w:r>
      <w:r>
        <w:rPr>
          <w:rFonts w:ascii="Sylfaen" w:hAnsi="Sylfaen"/>
          <w:sz w:val="24"/>
          <w:szCs w:val="24"/>
        </w:rPr>
        <w:t>կիրառության</w:t>
      </w:r>
      <w:r w:rsidRPr="00A1595B">
        <w:rPr>
          <w:rFonts w:ascii="Sylfaen" w:hAnsi="Sylfaen"/>
          <w:sz w:val="24"/>
          <w:szCs w:val="24"/>
        </w:rPr>
        <w:t xml:space="preserve"> ցուցումները (սույն գլխի 2.5 ենթաբաժնի պահանջներին համապատասխան):</w:t>
      </w:r>
    </w:p>
    <w:p w14:paraId="0C7425A2" w14:textId="77777777" w:rsidR="00EC763D" w:rsidRDefault="00EC763D" w:rsidP="00D23B97">
      <w:pPr>
        <w:spacing w:after="160" w:line="336" w:lineRule="auto"/>
        <w:ind w:left="567" w:right="566"/>
        <w:jc w:val="center"/>
        <w:rPr>
          <w:rFonts w:ascii="Sylfaen" w:hAnsi="Sylfaen"/>
          <w:sz w:val="24"/>
          <w:szCs w:val="24"/>
        </w:rPr>
      </w:pPr>
    </w:p>
    <w:p w14:paraId="5ED4743E" w14:textId="77777777" w:rsidR="00EC763D" w:rsidRDefault="00EC763D" w:rsidP="00D23B97">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2.2. Որակի հարցերը</w:t>
      </w:r>
    </w:p>
    <w:p w14:paraId="177C57CD" w14:textId="77777777" w:rsidR="00EC763D" w:rsidRDefault="00EC763D" w:rsidP="00D23B97">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2.2.1.</w:t>
      </w:r>
      <w:r w:rsidRPr="00A1595B">
        <w:rPr>
          <w:rFonts w:ascii="Sylfaen" w:hAnsi="Sylfaen"/>
          <w:sz w:val="24"/>
          <w:szCs w:val="24"/>
        </w:rPr>
        <w:tab/>
        <w:t>Վերլուծական մոտեցումները</w:t>
      </w:r>
    </w:p>
    <w:p w14:paraId="18410ED2" w14:textId="77777777" w:rsidR="00EC763D" w:rsidRDefault="00EC763D" w:rsidP="00D23B97">
      <w:pPr>
        <w:spacing w:after="160" w:line="336" w:lineRule="auto"/>
        <w:ind w:firstLine="567"/>
        <w:jc w:val="both"/>
        <w:rPr>
          <w:rFonts w:ascii="Sylfaen" w:hAnsi="Sylfaen"/>
          <w:sz w:val="24"/>
          <w:szCs w:val="24"/>
        </w:rPr>
      </w:pPr>
      <w:r w:rsidRPr="00A1595B">
        <w:rPr>
          <w:rFonts w:ascii="Sylfaen" w:hAnsi="Sylfaen"/>
          <w:sz w:val="24"/>
          <w:szCs w:val="24"/>
        </w:rPr>
        <w:t xml:space="preserve">Համադրելիության հետազոտության ժամանակ վերլուծական մեթոդներն անհրաժեշտ է մանրակրկիտ կերպով ընտրել </w:t>
      </w:r>
      <w:r w:rsidR="00712415">
        <w:rPr>
          <w:rFonts w:ascii="Sylfaen" w:hAnsi="Sylfaen"/>
          <w:sz w:val="24"/>
          <w:szCs w:val="24"/>
        </w:rPr>
        <w:t>և</w:t>
      </w:r>
      <w:r w:rsidRPr="00A1595B">
        <w:rPr>
          <w:rFonts w:ascii="Sylfaen" w:hAnsi="Sylfaen"/>
          <w:sz w:val="24"/>
          <w:szCs w:val="24"/>
        </w:rPr>
        <w:t xml:space="preserve"> արտադրանքի մասով օպտիմալացնել, որպեսզի ապահովվի որակի ցուցանիշներում այն կար</w:t>
      </w:r>
      <w:r w:rsidR="00712415">
        <w:rPr>
          <w:rFonts w:ascii="Sylfaen" w:hAnsi="Sylfaen"/>
          <w:sz w:val="24"/>
          <w:szCs w:val="24"/>
        </w:rPr>
        <w:t>և</w:t>
      </w:r>
      <w:r w:rsidRPr="00A1595B">
        <w:rPr>
          <w:rFonts w:ascii="Sylfaen" w:hAnsi="Sylfaen"/>
          <w:sz w:val="24"/>
          <w:szCs w:val="24"/>
        </w:rPr>
        <w:t>որ տարբերությունները հայտնաբերելու առավելագույն հնարավորությունը, որոնք արտադրության գործընթացում կատարվող փոփոխությունների հետ</w:t>
      </w:r>
      <w:r w:rsidR="00712415">
        <w:rPr>
          <w:rFonts w:ascii="Sylfaen" w:hAnsi="Sylfaen"/>
          <w:sz w:val="24"/>
          <w:szCs w:val="24"/>
        </w:rPr>
        <w:t>և</w:t>
      </w:r>
      <w:r w:rsidRPr="00A1595B">
        <w:rPr>
          <w:rFonts w:ascii="Sylfaen" w:hAnsi="Sylfaen"/>
          <w:sz w:val="24"/>
          <w:szCs w:val="24"/>
        </w:rPr>
        <w:t>անք են։ Արտադրանքի ֆիզիկաքիմիական, իմուն</w:t>
      </w:r>
      <w:r>
        <w:rPr>
          <w:rFonts w:ascii="Sylfaen" w:hAnsi="Sylfaen"/>
          <w:sz w:val="24"/>
          <w:szCs w:val="24"/>
        </w:rPr>
        <w:t>ա</w:t>
      </w:r>
      <w:r w:rsidRPr="00A1595B">
        <w:rPr>
          <w:rFonts w:ascii="Sylfaen" w:hAnsi="Sylfaen"/>
          <w:sz w:val="24"/>
          <w:szCs w:val="24"/>
        </w:rPr>
        <w:t xml:space="preserve">քիմիական հատկությունները </w:t>
      </w:r>
      <w:r w:rsidR="00712415">
        <w:rPr>
          <w:rFonts w:ascii="Sylfaen" w:hAnsi="Sylfaen"/>
          <w:sz w:val="24"/>
          <w:szCs w:val="24"/>
        </w:rPr>
        <w:t>և</w:t>
      </w:r>
      <w:r w:rsidRPr="00A1595B">
        <w:rPr>
          <w:rFonts w:ascii="Sylfaen" w:hAnsi="Sylfaen"/>
          <w:sz w:val="24"/>
          <w:szCs w:val="24"/>
        </w:rPr>
        <w:t xml:space="preserve"> կենսաբանական ակտիվությունը բավականաչափ լիարժեք գնահատելու համար կարող են պահանջվել մի</w:t>
      </w:r>
      <w:r w:rsidR="00712415">
        <w:rPr>
          <w:rFonts w:ascii="Sylfaen" w:hAnsi="Sylfaen"/>
          <w:sz w:val="24"/>
          <w:szCs w:val="24"/>
        </w:rPr>
        <w:t>և</w:t>
      </w:r>
      <w:r w:rsidRPr="00A1595B">
        <w:rPr>
          <w:rFonts w:ascii="Sylfaen" w:hAnsi="Sylfaen"/>
          <w:sz w:val="24"/>
          <w:szCs w:val="24"/>
        </w:rPr>
        <w:t xml:space="preserve">նույն ցուցանիշի (օրինակ՝ մոլեկուլյար զանգվածի, խառնուկների, սպիտակուցի երկրորդային </w:t>
      </w:r>
      <w:r w:rsidR="00712415">
        <w:rPr>
          <w:rFonts w:ascii="Sylfaen" w:hAnsi="Sylfaen"/>
          <w:sz w:val="24"/>
          <w:szCs w:val="24"/>
        </w:rPr>
        <w:t>և</w:t>
      </w:r>
      <w:r w:rsidRPr="00A1595B">
        <w:rPr>
          <w:rFonts w:ascii="Sylfaen" w:hAnsi="Sylfaen"/>
          <w:sz w:val="24"/>
          <w:szCs w:val="24"/>
        </w:rPr>
        <w:t xml:space="preserve"> (կամ) երրորդային կառուցվածքի) հետազոտության համար մի քանի վերլուծական մեթոդիկաներ։ Այսպիսի դեպքերում մեթոդները պետք է հիմնված լինեն ֆիզիկաքիմիական կամ կենսաբանական տարբեր սկզբունքների վրա, որպեսզի ապահովվի արտադրանքի տեսակների միջ</w:t>
      </w:r>
      <w:r w:rsidR="00712415">
        <w:rPr>
          <w:rFonts w:ascii="Sylfaen" w:hAnsi="Sylfaen"/>
          <w:sz w:val="24"/>
          <w:szCs w:val="24"/>
        </w:rPr>
        <w:t>և</w:t>
      </w:r>
      <w:r w:rsidRPr="00A1595B">
        <w:rPr>
          <w:rFonts w:ascii="Sylfaen" w:hAnsi="Sylfaen"/>
          <w:sz w:val="24"/>
          <w:szCs w:val="24"/>
        </w:rPr>
        <w:t xml:space="preserve"> արտադրության գործընթացի փոփոխությամբ պայմանավորված տարբերությունները հայտնաբերելու առավելագույն հնարավորությունը։</w:t>
      </w:r>
    </w:p>
    <w:p w14:paraId="12E23C5F" w14:textId="77777777" w:rsidR="00EC763D" w:rsidRDefault="00EC763D" w:rsidP="00D23B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 դեպքերում այսպիսի մեթոդիկաների սահմանափակումների </w:t>
      </w:r>
      <w:r w:rsidRPr="00A1595B">
        <w:rPr>
          <w:rFonts w:ascii="Sylfaen" w:hAnsi="Sylfaen"/>
          <w:sz w:val="24"/>
          <w:szCs w:val="24"/>
        </w:rPr>
        <w:lastRenderedPageBreak/>
        <w:t xml:space="preserve">(օրինակ՝ ստույգության, սպեցիֆիկության </w:t>
      </w:r>
      <w:r w:rsidR="00712415">
        <w:rPr>
          <w:rFonts w:ascii="Sylfaen" w:hAnsi="Sylfaen"/>
          <w:sz w:val="24"/>
          <w:szCs w:val="24"/>
        </w:rPr>
        <w:t>և</w:t>
      </w:r>
      <w:r w:rsidRPr="00A1595B">
        <w:rPr>
          <w:rFonts w:ascii="Sylfaen" w:hAnsi="Sylfaen"/>
          <w:sz w:val="24"/>
          <w:szCs w:val="24"/>
        </w:rPr>
        <w:t xml:space="preserve"> հայտնաբերման սահմանի) </w:t>
      </w:r>
      <w:r w:rsidR="00712415">
        <w:rPr>
          <w:rFonts w:ascii="Sylfaen" w:hAnsi="Sylfaen"/>
          <w:sz w:val="24"/>
          <w:szCs w:val="24"/>
        </w:rPr>
        <w:t>և</w:t>
      </w:r>
      <w:r w:rsidRPr="00A1595B">
        <w:rPr>
          <w:rFonts w:ascii="Sylfaen" w:hAnsi="Sylfaen"/>
          <w:sz w:val="24"/>
          <w:szCs w:val="24"/>
        </w:rPr>
        <w:t xml:space="preserve"> արտադրանքի որոշ տեսակների՝ մոլեկուլյար հետերոգենությամբ պայմանավորված բարդության հետ</w:t>
      </w:r>
      <w:r w:rsidR="00712415">
        <w:rPr>
          <w:rFonts w:ascii="Sylfaen" w:hAnsi="Sylfaen"/>
          <w:sz w:val="24"/>
          <w:szCs w:val="24"/>
        </w:rPr>
        <w:t>և</w:t>
      </w:r>
      <w:r w:rsidRPr="00A1595B">
        <w:rPr>
          <w:rFonts w:ascii="Sylfaen" w:hAnsi="Sylfaen"/>
          <w:sz w:val="24"/>
          <w:szCs w:val="24"/>
        </w:rPr>
        <w:t>անքով բավականաչափ դժվար է ապահովել արտադրանքի մոդիֆիկաց</w:t>
      </w:r>
      <w:r>
        <w:rPr>
          <w:rFonts w:ascii="Sylfaen" w:hAnsi="Sylfaen"/>
          <w:sz w:val="24"/>
          <w:szCs w:val="24"/>
        </w:rPr>
        <w:t>իայի</w:t>
      </w:r>
      <w:r w:rsidRPr="00A1595B">
        <w:rPr>
          <w:rFonts w:ascii="Sylfaen" w:hAnsi="Sylfaen"/>
          <w:sz w:val="24"/>
          <w:szCs w:val="24"/>
        </w:rPr>
        <w:t xml:space="preserve"> հայտնաբերումը վերլուծական մեթոդիկաների այն լրակազմի օգնությամբ, որն այդ արտադրանքի համար ընտրվել է նախքան փոփոխություն կատարելը։</w:t>
      </w:r>
    </w:p>
    <w:p w14:paraId="0C32D731" w14:textId="77777777" w:rsidR="00EC763D" w:rsidRDefault="00EC763D" w:rsidP="00D23B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Արտադրողը պետք է սահմանի՝</w:t>
      </w:r>
    </w:p>
    <w:p w14:paraId="15761BA4" w14:textId="77777777" w:rsidR="00EC763D" w:rsidRDefault="00EC763D" w:rsidP="00D23B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արդյոք գոյություն ունեցող փորձարկումները պիտանի են դրանց նպատակային նշանակության համար, թե անհրաժեշտ է մոդիֆիկացնել դրանք։ Օրինակ, եթե արտադրության գործընթացի փոփոխությունը հանգեցնում է ընդունող բջիջների սպիտակուցների այլ պրոֆիլի առաջացմանը, ապա արտադրողները պարտավոր են հաստատել, որ այդ խառնուկների քանակական որոշման համար կիրառված փորձարկումը դեռ</w:t>
      </w:r>
      <w:r w:rsidR="00712415">
        <w:rPr>
          <w:rFonts w:ascii="Sylfaen" w:hAnsi="Sylfaen"/>
          <w:sz w:val="24"/>
          <w:szCs w:val="24"/>
        </w:rPr>
        <w:t>և</w:t>
      </w:r>
      <w:r w:rsidRPr="00A1595B">
        <w:rPr>
          <w:rFonts w:ascii="Sylfaen" w:hAnsi="Sylfaen"/>
          <w:sz w:val="24"/>
          <w:szCs w:val="24"/>
        </w:rPr>
        <w:t>ս պիտանի է դրա նպատակային նշանակության համար։ Տվյալ դեպքում նպատակահարմար է մոդիֆիկացնել գոյություն ունեցող փորձարկումը,</w:t>
      </w:r>
    </w:p>
    <w:p w14:paraId="6F0F15D4" w14:textId="77777777" w:rsidR="00EC763D" w:rsidRDefault="00EC763D" w:rsidP="00D23B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որակի ցուցանիշների փոփոխությունների հետ</w:t>
      </w:r>
      <w:r w:rsidR="00712415">
        <w:rPr>
          <w:rFonts w:ascii="Sylfaen" w:hAnsi="Sylfaen"/>
          <w:sz w:val="24"/>
          <w:szCs w:val="24"/>
        </w:rPr>
        <w:t>և</w:t>
      </w:r>
      <w:r w:rsidRPr="00A1595B">
        <w:rPr>
          <w:rFonts w:ascii="Sylfaen" w:hAnsi="Sylfaen"/>
          <w:sz w:val="24"/>
          <w:szCs w:val="24"/>
        </w:rPr>
        <w:t xml:space="preserve">անքով նոր փորձարկումների ավելացման անհրաժեշտությունը, որոնք առկա մեթոդիկաներով չեն կարող </w:t>
      </w:r>
      <w:r>
        <w:rPr>
          <w:rFonts w:ascii="Sylfaen" w:hAnsi="Sylfaen"/>
          <w:sz w:val="24"/>
          <w:szCs w:val="24"/>
        </w:rPr>
        <w:t>որոշվ</w:t>
      </w:r>
      <w:r w:rsidRPr="00A1595B">
        <w:rPr>
          <w:rFonts w:ascii="Sylfaen" w:hAnsi="Sylfaen"/>
          <w:sz w:val="24"/>
          <w:szCs w:val="24"/>
        </w:rPr>
        <w:t>ել։ Այսպիսով, եթե արտադրական գործընթացում փոփոխություններ կատարելիս ակնկալվում են որակի ցուցանիշների որոշակի փոփոխություններ (օրինակ՝ նոր հումքի օգտագործումից կամ քրոմատագրման եղանակով մաքրման ընթացաշրջանի փոփոխությունից հետո)</w:t>
      </w:r>
      <w:r>
        <w:rPr>
          <w:rFonts w:ascii="Sylfaen" w:hAnsi="Sylfaen"/>
          <w:sz w:val="24"/>
          <w:szCs w:val="24"/>
        </w:rPr>
        <w:t>,</w:t>
      </w:r>
      <w:r w:rsidRPr="00A1595B">
        <w:rPr>
          <w:rFonts w:ascii="Sylfaen" w:hAnsi="Sylfaen"/>
          <w:sz w:val="24"/>
          <w:szCs w:val="24"/>
        </w:rPr>
        <w:t xml:space="preserve"> թողարկման մասով ընթացիկ փորձարկումների կամ բնութագրերի սահմանման նպատակով նպատակահարմար է մշակել նոր վերլուծական մեթոդիկաներ, այսինքն՝ նախկինում օգտագործված մոտեցումներից բացի</w:t>
      </w:r>
      <w:r w:rsidRPr="00E75FB3">
        <w:rPr>
          <w:rFonts w:ascii="Sylfaen" w:hAnsi="Sylfaen"/>
          <w:sz w:val="24"/>
          <w:szCs w:val="24"/>
        </w:rPr>
        <w:t>`</w:t>
      </w:r>
      <w:r w:rsidRPr="00A1595B">
        <w:rPr>
          <w:rFonts w:ascii="Sylfaen" w:hAnsi="Sylfaen"/>
          <w:sz w:val="24"/>
          <w:szCs w:val="24"/>
        </w:rPr>
        <w:t xml:space="preserve"> նախատեսել լրացուցիչ վերլուծական մեթոդիկաներ։</w:t>
      </w:r>
    </w:p>
    <w:p w14:paraId="30C54926"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Պարտադիր չէ, որ բնութագրերի սահմանման մասով հետազոտություններում </w:t>
      </w:r>
      <w:r w:rsidRPr="00A1595B">
        <w:rPr>
          <w:rFonts w:ascii="Sylfaen" w:hAnsi="Sylfaen"/>
          <w:sz w:val="24"/>
          <w:szCs w:val="24"/>
        </w:rPr>
        <w:lastRenderedPageBreak/>
        <w:t xml:space="preserve">որակի ցուցանիշները որոշելը հանգեցնի վալիդացված մեթոդիկաների կիրառմանը, սակայն այդ մեթոդիկաները պետք է գիտականորեն հիմնավորված լինեն </w:t>
      </w:r>
      <w:r w:rsidR="00712415">
        <w:rPr>
          <w:rFonts w:ascii="Sylfaen" w:hAnsi="Sylfaen"/>
          <w:sz w:val="24"/>
          <w:szCs w:val="24"/>
        </w:rPr>
        <w:t>և</w:t>
      </w:r>
      <w:r w:rsidRPr="00A1595B">
        <w:rPr>
          <w:rFonts w:ascii="Sylfaen" w:hAnsi="Sylfaen"/>
          <w:sz w:val="24"/>
          <w:szCs w:val="24"/>
        </w:rPr>
        <w:t xml:space="preserve"> արժանահավատ արդյունքներ տան։ Սերիաների թողարկման ժամանակ որակի ցուցանիշները որոշելու համար կիրառված մեթոդիկաները պահանջում</w:t>
      </w:r>
      <w:r w:rsidR="00D23B97" w:rsidRPr="00D23B97">
        <w:rPr>
          <w:rFonts w:ascii="Sylfaen" w:hAnsi="Sylfaen"/>
          <w:sz w:val="24"/>
          <w:szCs w:val="24"/>
        </w:rPr>
        <w:t xml:space="preserve"> </w:t>
      </w:r>
      <w:r w:rsidRPr="00A1595B">
        <w:rPr>
          <w:rFonts w:ascii="Sylfaen" w:hAnsi="Sylfaen"/>
          <w:sz w:val="24"/>
          <w:szCs w:val="24"/>
        </w:rPr>
        <w:t xml:space="preserve">են վալիդացում՝ սույն կանոնների 6-րդ </w:t>
      </w:r>
      <w:r w:rsidR="00712415">
        <w:rPr>
          <w:rFonts w:ascii="Sylfaen" w:hAnsi="Sylfaen"/>
          <w:sz w:val="24"/>
          <w:szCs w:val="24"/>
        </w:rPr>
        <w:t>և</w:t>
      </w:r>
      <w:r w:rsidRPr="00A1595B">
        <w:rPr>
          <w:rFonts w:ascii="Sylfaen" w:hAnsi="Sylfaen"/>
          <w:sz w:val="24"/>
          <w:szCs w:val="24"/>
        </w:rPr>
        <w:t xml:space="preserve"> 8-րդ գլուխներին ու Միության իրավունքի մաս կազմող ակտերի վերլուծական մեթոդիկաների վալիդացման պահանջներին համապատասխան։</w:t>
      </w:r>
    </w:p>
    <w:p w14:paraId="1B93F646" w14:textId="77777777" w:rsidR="00EC763D" w:rsidRDefault="00EC763D" w:rsidP="00D23B9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2.2.2.</w:t>
      </w:r>
      <w:r w:rsidRPr="00A1595B">
        <w:rPr>
          <w:rFonts w:ascii="Sylfaen" w:hAnsi="Sylfaen"/>
          <w:sz w:val="24"/>
          <w:szCs w:val="24"/>
        </w:rPr>
        <w:tab/>
        <w:t>Բնութագրերի սահմանումը</w:t>
      </w:r>
    </w:p>
    <w:p w14:paraId="165B8924"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կանոնների 6-րդ գլխին համապատասխան՝ կենսատեխնոլոգիական (կենսաբանական) արտադրանքի բնութագրերի սահմանումը ներառում</w:t>
      </w:r>
      <w:r w:rsidR="00D23B97" w:rsidRPr="00D23B97">
        <w:rPr>
          <w:rFonts w:ascii="Sylfaen" w:hAnsi="Sylfaen"/>
          <w:sz w:val="24"/>
          <w:szCs w:val="24"/>
        </w:rPr>
        <w:t xml:space="preserve"> </w:t>
      </w:r>
      <w:r w:rsidRPr="00A1595B">
        <w:rPr>
          <w:rFonts w:ascii="Sylfaen" w:hAnsi="Sylfaen"/>
          <w:sz w:val="24"/>
          <w:szCs w:val="24"/>
        </w:rPr>
        <w:t>է ֆիզիկաքիմիական հատկությունները, կենսաբանական ակտիվությունը, իմուն</w:t>
      </w:r>
      <w:r>
        <w:rPr>
          <w:rFonts w:ascii="Sylfaen" w:hAnsi="Sylfaen"/>
          <w:sz w:val="24"/>
          <w:szCs w:val="24"/>
        </w:rPr>
        <w:t>ա</w:t>
      </w:r>
      <w:r w:rsidRPr="00A1595B">
        <w:rPr>
          <w:rFonts w:ascii="Sylfaen" w:hAnsi="Sylfaen"/>
          <w:sz w:val="24"/>
          <w:szCs w:val="24"/>
        </w:rPr>
        <w:t xml:space="preserve">քիմիական հատկությունները (եթե կիրառելի է), մաքրությունը, խառնուկները, կոնտամինանտները </w:t>
      </w:r>
      <w:r w:rsidR="00712415">
        <w:rPr>
          <w:rFonts w:ascii="Sylfaen" w:hAnsi="Sylfaen"/>
          <w:sz w:val="24"/>
          <w:szCs w:val="24"/>
        </w:rPr>
        <w:t>և</w:t>
      </w:r>
      <w:r w:rsidRPr="00A1595B">
        <w:rPr>
          <w:rFonts w:ascii="Sylfaen" w:hAnsi="Sylfaen"/>
          <w:sz w:val="24"/>
          <w:szCs w:val="24"/>
        </w:rPr>
        <w:t xml:space="preserve"> քանակական պարունակությունը (quantity) որոշելը։</w:t>
      </w:r>
    </w:p>
    <w:p w14:paraId="50A8D5E9" w14:textId="77777777" w:rsidR="00EC763D" w:rsidRDefault="00EC763D" w:rsidP="00D23B97">
      <w:pPr>
        <w:spacing w:after="160" w:line="360" w:lineRule="auto"/>
        <w:ind w:firstLine="567"/>
        <w:jc w:val="both"/>
        <w:rPr>
          <w:rFonts w:ascii="Sylfaen" w:hAnsi="Sylfaen"/>
          <w:sz w:val="24"/>
          <w:szCs w:val="24"/>
        </w:rPr>
      </w:pPr>
      <w:r w:rsidRPr="00A1595B">
        <w:rPr>
          <w:rFonts w:ascii="Sylfaen" w:hAnsi="Sylfaen"/>
          <w:sz w:val="24"/>
          <w:szCs w:val="24"/>
        </w:rPr>
        <w:t xml:space="preserve">Եթե արտադրության գործընթացում կատարվել է որակի ցուցանիշների վրա ազդող փոփոխություն, ապա փոփոխելուց առաջ </w:t>
      </w:r>
      <w:r w:rsidR="00712415">
        <w:rPr>
          <w:rFonts w:ascii="Sylfaen" w:hAnsi="Sylfaen"/>
          <w:sz w:val="24"/>
          <w:szCs w:val="24"/>
        </w:rPr>
        <w:t>և</w:t>
      </w:r>
      <w:r w:rsidRPr="00A1595B">
        <w:rPr>
          <w:rFonts w:ascii="Sylfaen" w:hAnsi="Sylfaen"/>
          <w:sz w:val="24"/>
          <w:szCs w:val="24"/>
        </w:rPr>
        <w:t xml:space="preserve"> հետո արտադրանքի անմիջական համեմատության նպատակով, որպես կանոն, պահանջվում է բնութագրերի այնպիսի սահմանման ամբողջական կամ սահմանափակ (հիմնավորումների առկայության դեպքում) կրկնություն, որն անցկացվել է դեղապատրաստուկի գրանցման ժամանակ։ Այնուհանդերձ, որոշ դեպքերում կարող է պահանջվել բնութագրերի լրացուցիչ սահմանում։ Օրինակ, եթե արտադրության գործընթացի փոփոխությունները հանգեցնում են արտադրանքի բնութագրերի այնպիսի պրոֆիլ ստանալուն, որը տարբեր է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արդյունքներով ստացված պրոֆիլից կամ ներկայացուցչական այլ պրոֆիլից (օրինակ՝ շրջանառության մեջ գտնվող ստանդարտ նյութեր, սերիաներ), անհրաժեշտ է ուսումնասիրել այդ փոփոխությունների կար</w:t>
      </w:r>
      <w:r w:rsidR="00712415">
        <w:rPr>
          <w:rFonts w:ascii="Sylfaen" w:hAnsi="Sylfaen"/>
          <w:sz w:val="24"/>
          <w:szCs w:val="24"/>
        </w:rPr>
        <w:t>և</w:t>
      </w:r>
      <w:r w:rsidRPr="00A1595B">
        <w:rPr>
          <w:rFonts w:ascii="Sylfaen" w:hAnsi="Sylfaen"/>
          <w:sz w:val="24"/>
          <w:szCs w:val="24"/>
        </w:rPr>
        <w:t xml:space="preserve">որությունը։ Հենակետային կլինիկական հետազոտություններում օգտագործված նյութի բնութագրերի համակողմանի </w:t>
      </w:r>
      <w:r w:rsidRPr="00A1595B">
        <w:rPr>
          <w:rFonts w:ascii="Sylfaen" w:hAnsi="Sylfaen"/>
          <w:sz w:val="24"/>
          <w:szCs w:val="24"/>
        </w:rPr>
        <w:lastRenderedPageBreak/>
        <w:t xml:space="preserve">սահմանման արդյունքները կարող են լինել համադրելիության՝ հաջորդող հետազոտությունների համար անհրաժեշտ հենակետ։ </w:t>
      </w:r>
    </w:p>
    <w:p w14:paraId="78232F72" w14:textId="77777777" w:rsidR="00EC763D" w:rsidRPr="00E129BF"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Հարկավոր է ստոր</w:t>
      </w:r>
      <w:r w:rsidR="00712415">
        <w:rPr>
          <w:rFonts w:ascii="Sylfaen" w:hAnsi="Sylfaen"/>
          <w:sz w:val="24"/>
          <w:szCs w:val="24"/>
        </w:rPr>
        <w:t>և</w:t>
      </w:r>
      <w:r w:rsidRPr="00A1595B">
        <w:rPr>
          <w:rFonts w:ascii="Sylfaen" w:hAnsi="Sylfaen"/>
          <w:sz w:val="24"/>
          <w:szCs w:val="24"/>
        </w:rPr>
        <w:t xml:space="preserve"> նշված չափորոշիչներից յուրաքանչյուրը համադրելիության հետազոտություններ անցկացնելիս դիտարկել որպես առանցքային գործոն</w:t>
      </w:r>
      <w:r>
        <w:rPr>
          <w:rFonts w:ascii="Sylfaen" w:hAnsi="Sylfaen"/>
          <w:sz w:val="24"/>
          <w:szCs w:val="24"/>
        </w:rPr>
        <w:t>.</w:t>
      </w:r>
    </w:p>
    <w:p w14:paraId="78E02684"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ֆիզիկաքիմիական հատկությունները։ Համադրելիության հետազոտությունները պլանավորելիս </w:t>
      </w:r>
      <w:r w:rsidR="00712415">
        <w:rPr>
          <w:rFonts w:ascii="Sylfaen" w:hAnsi="Sylfaen"/>
          <w:sz w:val="24"/>
          <w:szCs w:val="24"/>
        </w:rPr>
        <w:t>և</w:t>
      </w:r>
      <w:r w:rsidRPr="00A1595B">
        <w:rPr>
          <w:rFonts w:ascii="Sylfaen" w:hAnsi="Sylfaen"/>
          <w:sz w:val="24"/>
          <w:szCs w:val="24"/>
        </w:rPr>
        <w:t xml:space="preserve"> անցկացնելիս արտադրողը պետք է պահպանի վերջնական արտադրանքի (</w:t>
      </w:r>
      <w:r w:rsidR="00712415">
        <w:rPr>
          <w:rFonts w:ascii="Sylfaen" w:hAnsi="Sylfaen"/>
          <w:sz w:val="24"/>
          <w:szCs w:val="24"/>
        </w:rPr>
        <w:t>և</w:t>
      </w:r>
      <w:r w:rsidRPr="00A1595B">
        <w:rPr>
          <w:rFonts w:ascii="Sylfaen" w:hAnsi="Sylfaen"/>
          <w:sz w:val="24"/>
          <w:szCs w:val="24"/>
        </w:rPr>
        <w:t xml:space="preserve"> դրա տարբերակների) հայեցակարգը, որը նկարագրված է սույն կանոնների 6-րդ գլխում։ Անհրաժեշտ է նա</w:t>
      </w:r>
      <w:r w:rsidR="00712415">
        <w:rPr>
          <w:rFonts w:ascii="Sylfaen" w:hAnsi="Sylfaen"/>
          <w:sz w:val="24"/>
          <w:szCs w:val="24"/>
        </w:rPr>
        <w:t>և</w:t>
      </w:r>
      <w:r w:rsidRPr="00A1595B">
        <w:rPr>
          <w:rFonts w:ascii="Sylfaen" w:hAnsi="Sylfaen"/>
          <w:sz w:val="24"/>
          <w:szCs w:val="24"/>
        </w:rPr>
        <w:t xml:space="preserve"> հաշվի առնել մոլեկուլային կառուցվածքի բարդությունը </w:t>
      </w:r>
      <w:r w:rsidR="00712415">
        <w:rPr>
          <w:rFonts w:ascii="Sylfaen" w:hAnsi="Sylfaen"/>
          <w:sz w:val="24"/>
          <w:szCs w:val="24"/>
        </w:rPr>
        <w:t>և</w:t>
      </w:r>
      <w:r w:rsidRPr="00A1595B">
        <w:rPr>
          <w:rFonts w:ascii="Sylfaen" w:hAnsi="Sylfaen"/>
          <w:sz w:val="24"/>
          <w:szCs w:val="24"/>
        </w:rPr>
        <w:t xml:space="preserve"> դրա մոլեկուլյար հետերոգենության աստիճանը։ Հարկավոր է համոզվել, որ արտադրական գործընթացում փոփոխություններ կատարելուց հետո ստացված սպիտակուցի երկրորդային, երրորդային </w:t>
      </w:r>
      <w:r w:rsidR="00712415">
        <w:rPr>
          <w:rFonts w:ascii="Sylfaen" w:hAnsi="Sylfaen"/>
          <w:sz w:val="24"/>
          <w:szCs w:val="24"/>
        </w:rPr>
        <w:t>և</w:t>
      </w:r>
      <w:r w:rsidRPr="00A1595B">
        <w:rPr>
          <w:rFonts w:ascii="Sylfaen" w:hAnsi="Sylfaen"/>
          <w:sz w:val="24"/>
          <w:szCs w:val="24"/>
        </w:rPr>
        <w:t xml:space="preserve"> չորրորդային կառուցվածքները պահպանված են։ Եթե անհնար է կառուցվածքի մասին նման տեղեկատվություն</w:t>
      </w:r>
      <w:r w:rsidRPr="00984F40">
        <w:rPr>
          <w:rFonts w:ascii="Sylfaen" w:hAnsi="Sylfaen"/>
          <w:sz w:val="24"/>
          <w:szCs w:val="24"/>
        </w:rPr>
        <w:t xml:space="preserve"> </w:t>
      </w:r>
      <w:r w:rsidRPr="00A1595B">
        <w:rPr>
          <w:rFonts w:ascii="Sylfaen" w:hAnsi="Sylfaen"/>
          <w:sz w:val="24"/>
          <w:szCs w:val="24"/>
        </w:rPr>
        <w:t>ստանալ, ապա կենսաբանական ակտիվության քանակական որոշման համապատասխան մեթոդների արդյունքները (ինչպես նշված է այսուհետ) կարող են վկայել կոնֆորմացիոն ճիշտ կառուցվածքի մասին.</w:t>
      </w:r>
    </w:p>
    <w:p w14:paraId="4A328AC4"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կենսաբանական ակտիվությունը։ Դեղամիջոցի որակի այն ցուցանիշները հաստատելիս, որոնք սերիաների հատկությունների սահմանման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վերլուծության</w:t>
      </w:r>
      <w:r w:rsidRPr="00A1595B">
        <w:rPr>
          <w:rFonts w:ascii="Sylfaen" w:hAnsi="Sylfaen"/>
          <w:sz w:val="24"/>
          <w:szCs w:val="24"/>
        </w:rPr>
        <w:t xml:space="preserve"> ժամանակ արժեք են ներկայացնում, կենսաբանական ակտիվությունը որոշելու արդյունքները կարող են ծառայել մի քանի նպատակների, իսկ որոշ դեպքերում՝ կարող են վկայել կլինիկական էֆեկտների մասին։ Արտադրողները պետք է հաշվի առնեն կենսաբանական փորձարկումներին բնորոշ սահմանափակումները (օրինակ՝ բարձր փոփոխականությունը, տարբերությունների հայտնաբերմանը խոչընդոտող սահմանափակումները), որոնք կարող են առաջանալ արտադրական գործընթացի փոփոխության հետ</w:t>
      </w:r>
      <w:r w:rsidR="00712415">
        <w:rPr>
          <w:rFonts w:ascii="Sylfaen" w:hAnsi="Sylfaen"/>
          <w:sz w:val="24"/>
          <w:szCs w:val="24"/>
        </w:rPr>
        <w:t>և</w:t>
      </w:r>
      <w:r w:rsidRPr="00A1595B">
        <w:rPr>
          <w:rFonts w:ascii="Sylfaen" w:hAnsi="Sylfaen"/>
          <w:sz w:val="24"/>
          <w:szCs w:val="24"/>
        </w:rPr>
        <w:t>անքով։</w:t>
      </w:r>
    </w:p>
    <w:p w14:paraId="100261F0" w14:textId="77777777" w:rsidR="00EC763D" w:rsidRDefault="00EC763D" w:rsidP="00D23B97">
      <w:pPr>
        <w:spacing w:after="160" w:line="336" w:lineRule="auto"/>
        <w:ind w:firstLine="567"/>
        <w:jc w:val="both"/>
        <w:rPr>
          <w:rFonts w:ascii="Sylfaen" w:hAnsi="Sylfaen"/>
          <w:sz w:val="24"/>
          <w:szCs w:val="24"/>
        </w:rPr>
      </w:pPr>
      <w:r w:rsidRPr="00A1595B">
        <w:rPr>
          <w:rFonts w:ascii="Sylfaen" w:hAnsi="Sylfaen"/>
          <w:sz w:val="24"/>
          <w:szCs w:val="24"/>
        </w:rPr>
        <w:t>Եթե կենսաբանական ակտիվության սահմանումը լրացնում</w:t>
      </w:r>
      <w:r w:rsidR="00D23B97" w:rsidRPr="00D23B97">
        <w:rPr>
          <w:rFonts w:ascii="Sylfaen" w:hAnsi="Sylfaen"/>
          <w:sz w:val="24"/>
          <w:szCs w:val="24"/>
        </w:rPr>
        <w:t xml:space="preserve"> </w:t>
      </w:r>
      <w:r w:rsidRPr="00A1595B">
        <w:rPr>
          <w:rFonts w:ascii="Sylfaen" w:hAnsi="Sylfaen"/>
          <w:sz w:val="24"/>
          <w:szCs w:val="24"/>
        </w:rPr>
        <w:t>է ֆիզիկաքիմիական հետազոտութ</w:t>
      </w:r>
      <w:r>
        <w:rPr>
          <w:rFonts w:ascii="Sylfaen" w:hAnsi="Sylfaen"/>
          <w:sz w:val="24"/>
          <w:szCs w:val="24"/>
        </w:rPr>
        <w:t>յ</w:t>
      </w:r>
      <w:r w:rsidRPr="00A1595B">
        <w:rPr>
          <w:rFonts w:ascii="Sylfaen" w:hAnsi="Sylfaen"/>
          <w:sz w:val="24"/>
          <w:szCs w:val="24"/>
        </w:rPr>
        <w:t xml:space="preserve">ունների արդյունքները, օրինակ՝ ավելի բարձր </w:t>
      </w:r>
      <w:r>
        <w:rPr>
          <w:rFonts w:ascii="Sylfaen" w:hAnsi="Sylfaen"/>
          <w:sz w:val="24"/>
          <w:szCs w:val="24"/>
        </w:rPr>
        <w:lastRenderedPageBreak/>
        <w:t>կարգի</w:t>
      </w:r>
      <w:r w:rsidRPr="00A1595B">
        <w:rPr>
          <w:rFonts w:ascii="Sylfaen" w:hAnsi="Sylfaen"/>
          <w:sz w:val="24"/>
          <w:szCs w:val="24"/>
        </w:rPr>
        <w:t xml:space="preserve"> սպիտակուցի կառուցվածքի հետազոտությունը, ապա բավարար ստույգություն </w:t>
      </w:r>
      <w:r w:rsidR="00712415">
        <w:rPr>
          <w:rFonts w:ascii="Sylfaen" w:hAnsi="Sylfaen"/>
          <w:sz w:val="24"/>
          <w:szCs w:val="24"/>
        </w:rPr>
        <w:t>և</w:t>
      </w:r>
      <w:r w:rsidRPr="00A1595B">
        <w:rPr>
          <w:rFonts w:ascii="Sylfaen" w:hAnsi="Sylfaen"/>
          <w:sz w:val="24"/>
          <w:szCs w:val="24"/>
        </w:rPr>
        <w:t xml:space="preserve"> ճշտություն ունեցող համապատասխան կենսաբանական փորձարկման կիրառումը կարող է լինել այն բանի անուղղակի հաստատումը, որ արտադրական գործընթացի փոփոխության ժամանակ ավելի բարձր </w:t>
      </w:r>
      <w:r>
        <w:rPr>
          <w:rFonts w:ascii="Sylfaen" w:hAnsi="Sylfaen"/>
          <w:sz w:val="24"/>
          <w:szCs w:val="24"/>
        </w:rPr>
        <w:t>կարգի</w:t>
      </w:r>
      <w:r w:rsidRPr="00A1595B">
        <w:rPr>
          <w:rFonts w:ascii="Sylfaen" w:hAnsi="Sylfaen"/>
          <w:sz w:val="24"/>
          <w:szCs w:val="24"/>
        </w:rPr>
        <w:t xml:space="preserve"> կառուցվածքների փոփոխություն տեղի չի ունեցել։ Եթե ֆիզիկաքիմիական կամ կենսաբանական փորձարկումները թույլ չեն տալիս հավաստիանալ, որ ավելի բարձր </w:t>
      </w:r>
      <w:r>
        <w:rPr>
          <w:rFonts w:ascii="Sylfaen" w:hAnsi="Sylfaen"/>
          <w:sz w:val="24"/>
          <w:szCs w:val="24"/>
        </w:rPr>
        <w:t>կարգի</w:t>
      </w:r>
      <w:r w:rsidRPr="00A1595B">
        <w:rPr>
          <w:rFonts w:ascii="Sylfaen" w:hAnsi="Sylfaen"/>
          <w:sz w:val="24"/>
          <w:szCs w:val="24"/>
        </w:rPr>
        <w:t xml:space="preserve"> կառուցվածքն անփոփոխ է, նպատակահարմար է անցկացնել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w:t>
      </w:r>
    </w:p>
    <w:p w14:paraId="4673FAC5" w14:textId="77777777" w:rsidR="00EC763D" w:rsidRDefault="00EC763D" w:rsidP="00D23B9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Եթե փոփոխությունները կատարվում են կենսաբանական ակտիվությունների լայն սպեկտր դրս</w:t>
      </w:r>
      <w:r w:rsidR="00712415">
        <w:rPr>
          <w:rFonts w:ascii="Sylfaen" w:hAnsi="Sylfaen"/>
          <w:sz w:val="24"/>
          <w:szCs w:val="24"/>
        </w:rPr>
        <w:t>և</w:t>
      </w:r>
      <w:r w:rsidRPr="00A1595B">
        <w:rPr>
          <w:rFonts w:ascii="Sylfaen" w:hAnsi="Sylfaen"/>
          <w:sz w:val="24"/>
          <w:szCs w:val="24"/>
        </w:rPr>
        <w:t xml:space="preserve">որող արտադրանքի արտադրական գործընթացում, ապա հարկավոր է սահմանել այդ ակտիվությունների ամբողջ սպեկտրի գնահատման համար ֆունկցիոնալ փորձարկումների լրակազմը։ Օրինակ՝ որոշակի սպիտակուցներ ունեն մի քանի ֆունկցիոնալ ակտիվ դոմեններ, որոնք պայմանավորում են ֆերմենտատիվ </w:t>
      </w:r>
      <w:r w:rsidR="00712415">
        <w:rPr>
          <w:rFonts w:ascii="Sylfaen" w:hAnsi="Sylfaen"/>
          <w:sz w:val="24"/>
          <w:szCs w:val="24"/>
        </w:rPr>
        <w:t>և</w:t>
      </w:r>
      <w:r w:rsidRPr="00A1595B">
        <w:rPr>
          <w:rFonts w:ascii="Sylfaen" w:hAnsi="Sylfaen"/>
          <w:sz w:val="24"/>
          <w:szCs w:val="24"/>
        </w:rPr>
        <w:t xml:space="preserve"> ռեցեպտոր միջնորդավորված ակտիվության դրս</w:t>
      </w:r>
      <w:r w:rsidR="00712415">
        <w:rPr>
          <w:rFonts w:ascii="Sylfaen" w:hAnsi="Sylfaen"/>
          <w:sz w:val="24"/>
          <w:szCs w:val="24"/>
        </w:rPr>
        <w:t>և</w:t>
      </w:r>
      <w:r w:rsidRPr="00A1595B">
        <w:rPr>
          <w:rFonts w:ascii="Sylfaen" w:hAnsi="Sylfaen"/>
          <w:sz w:val="24"/>
          <w:szCs w:val="24"/>
        </w:rPr>
        <w:t>որումը։ Նշված դեպքերում անհրաժեշտ է նախատեսել արտադրանքի ֆունկցիոնալ ակտիվության բոլոր էական տեսակների ուսումնասիրությունը։</w:t>
      </w:r>
    </w:p>
    <w:p w14:paraId="6A683573"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ակտիվության մեկ կամ մի քանի տեսակ ամբողջությամբ չեն փոխկապակցվում կլինիկական անվտանգության </w:t>
      </w:r>
      <w:r w:rsidR="00712415">
        <w:rPr>
          <w:rFonts w:ascii="Sylfaen" w:hAnsi="Sylfaen"/>
          <w:sz w:val="24"/>
          <w:szCs w:val="24"/>
        </w:rPr>
        <w:t>և</w:t>
      </w:r>
      <w:r w:rsidRPr="00A1595B">
        <w:rPr>
          <w:rFonts w:ascii="Sylfaen" w:hAnsi="Sylfaen"/>
          <w:sz w:val="24"/>
          <w:szCs w:val="24"/>
        </w:rPr>
        <w:t xml:space="preserve"> արդյունավետության հետ</w:t>
      </w:r>
      <w:r>
        <w:rPr>
          <w:rFonts w:ascii="Sylfaen" w:hAnsi="Sylfaen"/>
          <w:sz w:val="24"/>
          <w:szCs w:val="24"/>
        </w:rPr>
        <w:t>,</w:t>
      </w:r>
      <w:r w:rsidRPr="00A1595B">
        <w:rPr>
          <w:rFonts w:ascii="Sylfaen" w:hAnsi="Sylfaen"/>
          <w:sz w:val="24"/>
          <w:szCs w:val="24"/>
        </w:rPr>
        <w:t xml:space="preserve"> կամ ազդեցության մեխանիզմը պարզ չէ, հարկավոր է հաստատել, որ արտադրանքի՝ արտադրական գործընթացի փոփոխությունից հետո ստացված նախակլինիկական </w:t>
      </w:r>
      <w:r w:rsidR="00712415">
        <w:rPr>
          <w:rFonts w:ascii="Sylfaen" w:hAnsi="Sylfaen"/>
          <w:sz w:val="24"/>
          <w:szCs w:val="24"/>
        </w:rPr>
        <w:t>և</w:t>
      </w:r>
      <w:r w:rsidRPr="00A1595B">
        <w:rPr>
          <w:rFonts w:ascii="Sylfaen" w:hAnsi="Sylfaen"/>
          <w:sz w:val="24"/>
          <w:szCs w:val="24"/>
        </w:rPr>
        <w:t xml:space="preserve"> կլինիկական էֆեկտները չեն փոխվել.</w:t>
      </w:r>
    </w:p>
    <w:p w14:paraId="3AD76D78"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իմուն</w:t>
      </w:r>
      <w:r>
        <w:rPr>
          <w:rFonts w:ascii="Sylfaen" w:hAnsi="Sylfaen"/>
          <w:sz w:val="24"/>
          <w:szCs w:val="24"/>
        </w:rPr>
        <w:t>ա</w:t>
      </w:r>
      <w:r w:rsidRPr="00A1595B">
        <w:rPr>
          <w:rFonts w:ascii="Sylfaen" w:hAnsi="Sylfaen"/>
          <w:sz w:val="24"/>
          <w:szCs w:val="24"/>
        </w:rPr>
        <w:t>քիմիական հատկությունները։ Եթե իմուն</w:t>
      </w:r>
      <w:r>
        <w:rPr>
          <w:rFonts w:ascii="Sylfaen" w:hAnsi="Sylfaen"/>
          <w:sz w:val="24"/>
          <w:szCs w:val="24"/>
        </w:rPr>
        <w:t>ա</w:t>
      </w:r>
      <w:r w:rsidRPr="00A1595B">
        <w:rPr>
          <w:rFonts w:ascii="Sylfaen" w:hAnsi="Sylfaen"/>
          <w:sz w:val="24"/>
          <w:szCs w:val="24"/>
        </w:rPr>
        <w:t>քիմիական հատկություններ</w:t>
      </w:r>
      <w:r>
        <w:rPr>
          <w:rFonts w:ascii="Sylfaen" w:hAnsi="Sylfaen"/>
          <w:sz w:val="24"/>
          <w:szCs w:val="24"/>
        </w:rPr>
        <w:t>ն</w:t>
      </w:r>
      <w:r w:rsidRPr="00A1595B">
        <w:rPr>
          <w:rFonts w:ascii="Sylfaen" w:hAnsi="Sylfaen"/>
          <w:sz w:val="24"/>
          <w:szCs w:val="24"/>
        </w:rPr>
        <w:t xml:space="preserve"> արտադրանքի (օրինակ՝ հակամարմինների կամ դրանց հիմքով արտադրանքի համար) բնութագրերը սահմանելու մասն են, ապա հարկավոր է հաստատել, որ արտադրական գործընթացի փոփոխությունից հետո ստացված արտադրանքը նշված սպեցիֆիկ հատկություններով համադրելի է չփոփոխված արտադրանքի հետ.</w:t>
      </w:r>
    </w:p>
    <w:p w14:paraId="758F759F"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մաքրությունը, խառնուկները </w:t>
      </w:r>
      <w:r w:rsidR="00712415">
        <w:rPr>
          <w:rFonts w:ascii="Sylfaen" w:hAnsi="Sylfaen"/>
          <w:sz w:val="24"/>
          <w:szCs w:val="24"/>
        </w:rPr>
        <w:t>և</w:t>
      </w:r>
      <w:r w:rsidRPr="00A1595B">
        <w:rPr>
          <w:rFonts w:ascii="Sylfaen" w:hAnsi="Sylfaen"/>
          <w:sz w:val="24"/>
          <w:szCs w:val="24"/>
        </w:rPr>
        <w:t xml:space="preserve"> կոնտամինանտները։ Ընտրված վերլուծական մեթոդիկաների լրակազմի օգնությամբ անհրաժեշտ է ստանալ այն</w:t>
      </w:r>
      <w:r>
        <w:rPr>
          <w:rFonts w:ascii="Sylfaen" w:hAnsi="Sylfaen"/>
          <w:sz w:val="24"/>
          <w:szCs w:val="24"/>
        </w:rPr>
        <w:t xml:space="preserve"> </w:t>
      </w:r>
      <w:r w:rsidRPr="00A1595B">
        <w:rPr>
          <w:rFonts w:ascii="Sylfaen" w:hAnsi="Sylfaen"/>
          <w:sz w:val="24"/>
          <w:szCs w:val="24"/>
        </w:rPr>
        <w:t xml:space="preserve">գնահատման </w:t>
      </w:r>
      <w:r w:rsidRPr="00A1595B">
        <w:rPr>
          <w:rFonts w:ascii="Sylfaen" w:hAnsi="Sylfaen"/>
          <w:sz w:val="24"/>
          <w:szCs w:val="24"/>
        </w:rPr>
        <w:lastRenderedPageBreak/>
        <w:t>տվյալները, թե արդյոք վերջնական արտադրանքի մասով տեղի</w:t>
      </w:r>
      <w:r w:rsidR="00A52BD1">
        <w:rPr>
          <w:rFonts w:ascii="Sylfaen" w:hAnsi="Sylfaen"/>
          <w:sz w:val="24"/>
          <w:szCs w:val="24"/>
        </w:rPr>
        <w:t xml:space="preserve"> </w:t>
      </w:r>
      <w:r w:rsidRPr="00A1595B">
        <w:rPr>
          <w:rFonts w:ascii="Sylfaen" w:hAnsi="Sylfaen"/>
          <w:sz w:val="24"/>
          <w:szCs w:val="24"/>
        </w:rPr>
        <w:t xml:space="preserve">ունեցել </w:t>
      </w:r>
      <w:r>
        <w:rPr>
          <w:rFonts w:ascii="Sylfaen" w:hAnsi="Sylfaen"/>
          <w:sz w:val="24"/>
          <w:szCs w:val="24"/>
        </w:rPr>
        <w:t xml:space="preserve">է </w:t>
      </w:r>
      <w:r w:rsidRPr="00A1595B">
        <w:rPr>
          <w:rFonts w:ascii="Sylfaen" w:hAnsi="Sylfaen"/>
          <w:sz w:val="24"/>
          <w:szCs w:val="24"/>
        </w:rPr>
        <w:t>մաքրության պրոֆիլի փոփոխություն։</w:t>
      </w:r>
    </w:p>
    <w:p w14:paraId="1BA05D95" w14:textId="77777777"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արտադրանքի մաքրության </w:t>
      </w:r>
      <w:r w:rsidR="00712415">
        <w:rPr>
          <w:rFonts w:ascii="Sylfaen" w:hAnsi="Sylfaen"/>
          <w:sz w:val="24"/>
          <w:szCs w:val="24"/>
        </w:rPr>
        <w:t>և</w:t>
      </w:r>
      <w:r w:rsidRPr="00A1595B">
        <w:rPr>
          <w:rFonts w:ascii="Sylfaen" w:hAnsi="Sylfaen"/>
          <w:sz w:val="24"/>
          <w:szCs w:val="24"/>
        </w:rPr>
        <w:t xml:space="preserve"> խառնուկների պրոֆիլում հայտնաբերվել</w:t>
      </w:r>
      <w:r w:rsidR="00D23B97" w:rsidRPr="00D23B97">
        <w:rPr>
          <w:rFonts w:ascii="Sylfaen" w:hAnsi="Sylfaen"/>
          <w:sz w:val="24"/>
          <w:szCs w:val="24"/>
        </w:rPr>
        <w:t> </w:t>
      </w:r>
      <w:r w:rsidRPr="00A1595B">
        <w:rPr>
          <w:rFonts w:ascii="Sylfaen" w:hAnsi="Sylfaen"/>
          <w:sz w:val="24"/>
          <w:szCs w:val="24"/>
        </w:rPr>
        <w:t xml:space="preserve">են տարբերություններ, ապա պետք է անցկացվեն արտադրական գործընթացի փոփոխությունից հետո ստացված արտադրանքի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 դրանց ազդեցությունը որոշող հետազոտություններ։ Եթե</w:t>
      </w:r>
      <w:r w:rsidR="00D23B97" w:rsidRPr="00D23B97">
        <w:rPr>
          <w:rFonts w:ascii="Sylfaen" w:hAnsi="Sylfaen"/>
          <w:sz w:val="24"/>
          <w:szCs w:val="24"/>
        </w:rPr>
        <w:t xml:space="preserve"> </w:t>
      </w:r>
      <w:r w:rsidRPr="00A1595B">
        <w:rPr>
          <w:rFonts w:ascii="Sylfaen" w:hAnsi="Sylfaen"/>
          <w:sz w:val="24"/>
          <w:szCs w:val="24"/>
        </w:rPr>
        <w:t xml:space="preserve">փոփոխությունը հանգեցրել է նոր խառնուկների առաջացմանը, ապա անհրաժեշտ է դրանք նույնականացնել </w:t>
      </w:r>
      <w:r w:rsidR="00712415">
        <w:rPr>
          <w:rFonts w:ascii="Sylfaen" w:hAnsi="Sylfaen"/>
          <w:sz w:val="24"/>
          <w:szCs w:val="24"/>
        </w:rPr>
        <w:t>և</w:t>
      </w:r>
      <w:r w:rsidRPr="00A1595B">
        <w:rPr>
          <w:rFonts w:ascii="Sylfaen" w:hAnsi="Sylfaen"/>
          <w:sz w:val="24"/>
          <w:szCs w:val="24"/>
        </w:rPr>
        <w:t xml:space="preserve"> բնութագրել (եթե դա հնարավոր է)։ Խառնուկի տեսակից </w:t>
      </w:r>
      <w:r w:rsidR="00712415">
        <w:rPr>
          <w:rFonts w:ascii="Sylfaen" w:hAnsi="Sylfaen"/>
          <w:sz w:val="24"/>
          <w:szCs w:val="24"/>
        </w:rPr>
        <w:t>և</w:t>
      </w:r>
      <w:r w:rsidRPr="00A1595B">
        <w:rPr>
          <w:rFonts w:ascii="Sylfaen" w:hAnsi="Sylfaen"/>
          <w:sz w:val="24"/>
          <w:szCs w:val="24"/>
        </w:rPr>
        <w:t xml:space="preserve"> քանակից կախված՝ պահանջվում է անցկացնել լրացուցիչ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 դեղապատրաստուկի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պրոֆիլի վրա բացասական ազդեցության բացակայությունը հաստատելու նպատակով։ Լրացուցիչ հետազոտությունների բացակայությունը պետք է հիմնավորված լինի։</w:t>
      </w:r>
    </w:p>
    <w:p w14:paraId="7232EAAD"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Ակտիվ դեղագործական բաղադրամասի կամ դեղապատրաստուկի համար կիրառելով ընդունելիության ներարտադրական բավարար չափորոշիչներ կամ ազդեցության սահմաններ՝ անհրաժեշտ է խուսափել կոնտամինանտների առկայությունից </w:t>
      </w:r>
      <w:r w:rsidR="00712415">
        <w:rPr>
          <w:rFonts w:ascii="Sylfaen" w:hAnsi="Sylfaen"/>
          <w:sz w:val="24"/>
          <w:szCs w:val="24"/>
        </w:rPr>
        <w:t>և</w:t>
      </w:r>
      <w:r w:rsidRPr="00A1595B">
        <w:rPr>
          <w:rFonts w:ascii="Sylfaen" w:hAnsi="Sylfaen"/>
          <w:sz w:val="24"/>
          <w:szCs w:val="24"/>
        </w:rPr>
        <w:t xml:space="preserve"> (կամ) պատշաճ կերպով վերահսկել դրանք։ Դեղամիջոցի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 նոր կոնտամինանտների ազդեցությունը որոշելու համար անհրաժեշտ է գնահատել դրանք։ </w:t>
      </w:r>
    </w:p>
    <w:p w14:paraId="2661EEFA" w14:textId="77777777" w:rsidR="00EC763D" w:rsidRDefault="00EC763D" w:rsidP="00D62653">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2.2.3.</w:t>
      </w:r>
      <w:r w:rsidRPr="00A1595B">
        <w:rPr>
          <w:rFonts w:ascii="Sylfaen" w:hAnsi="Sylfaen"/>
          <w:sz w:val="24"/>
          <w:szCs w:val="24"/>
        </w:rPr>
        <w:tab/>
        <w:t>Մասնագրերը</w:t>
      </w:r>
    </w:p>
    <w:p w14:paraId="1619B7AD" w14:textId="77777777" w:rsidR="00EC763D" w:rsidRDefault="00EC763D" w:rsidP="00D62653">
      <w:pPr>
        <w:spacing w:after="160" w:line="360" w:lineRule="auto"/>
        <w:ind w:firstLine="567"/>
        <w:jc w:val="both"/>
        <w:rPr>
          <w:rFonts w:ascii="Sylfaen" w:hAnsi="Sylfaen"/>
          <w:sz w:val="24"/>
          <w:szCs w:val="24"/>
        </w:rPr>
      </w:pPr>
      <w:r w:rsidRPr="00A1595B">
        <w:rPr>
          <w:rFonts w:ascii="Sylfaen" w:hAnsi="Sylfaen"/>
          <w:sz w:val="24"/>
          <w:szCs w:val="24"/>
        </w:rPr>
        <w:t xml:space="preserve">Ակտիվ դեղագործական բաղադրամասի կամ դեղապատրաստուկի որակի ցուցանիշների գնահատման համար կիրառվող՝ մասնագրերում ներառված մեթոդիկաները սովորաբար բավարար չեն արտադրանքի որակի վրա արտադրական գործընթացի փոփոխությունների ազդեցությունը գնահատելու համար, քանի որ դրանք ընտրված են ոչ թե արտադրանքի ամբողջական բնութագրման, այլ դրա որակի ընթացիկ հաստատման համար։ Հարկավոր է հաստատել, որ արտադրության գործընթացի փոփոխությունից հետո մասնագրերը շարունակում են ապահովել արտադրանքի որակի հսկողությունը։ </w:t>
      </w:r>
      <w:r w:rsidRPr="00FA0876">
        <w:rPr>
          <w:rFonts w:ascii="Sylfaen" w:hAnsi="Sylfaen"/>
          <w:sz w:val="24"/>
          <w:szCs w:val="24"/>
        </w:rPr>
        <w:t xml:space="preserve">Վերլուծության </w:t>
      </w:r>
      <w:r w:rsidRPr="00A1595B">
        <w:rPr>
          <w:rFonts w:ascii="Sylfaen" w:hAnsi="Sylfaen"/>
          <w:sz w:val="24"/>
          <w:szCs w:val="24"/>
        </w:rPr>
        <w:lastRenderedPageBreak/>
        <w:t xml:space="preserve">այն արդյունքները, որոնք համապատասխանում են մասնագրի պահանջներին, սակայն դուրս են արտադրության նախորդ միտումների սահմաններից, կարող են վկայել փոփոխություններից առաջ </w:t>
      </w:r>
      <w:r w:rsidR="00712415">
        <w:rPr>
          <w:rFonts w:ascii="Sylfaen" w:hAnsi="Sylfaen"/>
          <w:sz w:val="24"/>
          <w:szCs w:val="24"/>
        </w:rPr>
        <w:t>և</w:t>
      </w:r>
      <w:r w:rsidRPr="00A1595B">
        <w:rPr>
          <w:rFonts w:ascii="Sylfaen" w:hAnsi="Sylfaen"/>
          <w:sz w:val="24"/>
          <w:szCs w:val="24"/>
        </w:rPr>
        <w:t xml:space="preserve"> հետո տարբեր արտադրանքի միջ</w:t>
      </w:r>
      <w:r w:rsidR="00712415">
        <w:rPr>
          <w:rFonts w:ascii="Sylfaen" w:hAnsi="Sylfaen"/>
          <w:sz w:val="24"/>
          <w:szCs w:val="24"/>
        </w:rPr>
        <w:t>և</w:t>
      </w:r>
      <w:r w:rsidRPr="00A1595B">
        <w:rPr>
          <w:rFonts w:ascii="Sylfaen" w:hAnsi="Sylfaen"/>
          <w:sz w:val="24"/>
          <w:szCs w:val="24"/>
        </w:rPr>
        <w:t xml:space="preserve"> եղած տարբերությունների մասին </w:t>
      </w:r>
      <w:r w:rsidR="00712415">
        <w:rPr>
          <w:rFonts w:ascii="Sylfaen" w:hAnsi="Sylfaen"/>
          <w:sz w:val="24"/>
          <w:szCs w:val="24"/>
        </w:rPr>
        <w:t>և</w:t>
      </w:r>
      <w:r w:rsidRPr="00A1595B">
        <w:rPr>
          <w:rFonts w:ascii="Sylfaen" w:hAnsi="Sylfaen"/>
          <w:sz w:val="24"/>
          <w:szCs w:val="24"/>
        </w:rPr>
        <w:t xml:space="preserve"> պահանջել լրացուցիչ հետազոտություն կամ </w:t>
      </w:r>
      <w:r w:rsidRPr="00FA0876">
        <w:rPr>
          <w:rFonts w:ascii="Sylfaen" w:hAnsi="Sylfaen"/>
          <w:sz w:val="24"/>
          <w:szCs w:val="24"/>
        </w:rPr>
        <w:t>վերլուծություն</w:t>
      </w:r>
      <w:r w:rsidRPr="00A1595B">
        <w:rPr>
          <w:rFonts w:ascii="Sylfaen" w:hAnsi="Sylfaen"/>
          <w:sz w:val="24"/>
          <w:szCs w:val="24"/>
        </w:rPr>
        <w:t>։ Եթե տվյալները վկայում են այն մասին, որ նախորդ փորձարկումն այլ</w:t>
      </w:r>
      <w:r w:rsidR="00712415">
        <w:rPr>
          <w:rFonts w:ascii="Sylfaen" w:hAnsi="Sylfaen"/>
          <w:sz w:val="24"/>
          <w:szCs w:val="24"/>
        </w:rPr>
        <w:t>և</w:t>
      </w:r>
      <w:r w:rsidRPr="00A1595B">
        <w:rPr>
          <w:rFonts w:ascii="Sylfaen" w:hAnsi="Sylfaen"/>
          <w:sz w:val="24"/>
          <w:szCs w:val="24"/>
        </w:rPr>
        <w:t>ս չի համապատասխանում փոփոխված արտադրանքի սերիաների բացթողման որակի ընթացիկ հսկողությանը, ապա կարող է պահանջվել մասնագրի մոդիֆիկացում, դրանից փորձարկման բացառում կամ ավելացում։ Օրինակ՝ բջիջների կուլտիվացման միջավայրից ցուլի շիճուկի բացառումը թույլ է տալիս բացառել նա</w:t>
      </w:r>
      <w:r w:rsidR="00712415">
        <w:rPr>
          <w:rFonts w:ascii="Sylfaen" w:hAnsi="Sylfaen"/>
          <w:sz w:val="24"/>
          <w:szCs w:val="24"/>
        </w:rPr>
        <w:t>և</w:t>
      </w:r>
      <w:r w:rsidRPr="00A1595B">
        <w:rPr>
          <w:rFonts w:ascii="Sylfaen" w:hAnsi="Sylfaen"/>
          <w:sz w:val="24"/>
          <w:szCs w:val="24"/>
        </w:rPr>
        <w:t xml:space="preserve"> համապատասխան փորձարկումների անցկացումը։ Սակայն հիմնավորումների բացակայության դեպքում ընդունելիության չափորոշիչների ընդլայնումը, որպես կանոն, անթույլատրելի է։ Առանձին դեպքերում, եթե արտադրության գործընթացի փոփոխության արդյունքում փոխվում է խառնուկների պրոֆիլը, կարող են պահանջվել լրացուցիչ փորձարկումներ </w:t>
      </w:r>
      <w:r w:rsidR="00712415">
        <w:rPr>
          <w:rFonts w:ascii="Sylfaen" w:hAnsi="Sylfaen"/>
          <w:sz w:val="24"/>
          <w:szCs w:val="24"/>
        </w:rPr>
        <w:t>և</w:t>
      </w:r>
      <w:r w:rsidRPr="00A1595B">
        <w:rPr>
          <w:rFonts w:ascii="Sylfaen" w:hAnsi="Sylfaen"/>
          <w:sz w:val="24"/>
          <w:szCs w:val="24"/>
        </w:rPr>
        <w:t xml:space="preserve"> ընդունելիության նոր չափորոշիչներ։ Ինչպես վերլուծական մեթոդիկաների, այնպես էլ փոփոխված արտադրանքի ընդունելիության չափորոշիչների գնահատման ժամանակ անհրաժեշտ</w:t>
      </w:r>
      <w:r w:rsidR="00D62653" w:rsidRPr="00D62653">
        <w:rPr>
          <w:rFonts w:ascii="Sylfaen" w:hAnsi="Sylfaen"/>
          <w:sz w:val="24"/>
          <w:szCs w:val="24"/>
        </w:rPr>
        <w:t xml:space="preserve"> </w:t>
      </w:r>
      <w:r w:rsidRPr="00A1595B">
        <w:rPr>
          <w:rFonts w:ascii="Sylfaen" w:hAnsi="Sylfaen"/>
          <w:sz w:val="24"/>
          <w:szCs w:val="24"/>
        </w:rPr>
        <w:t xml:space="preserve">է առաջնորդվել մասնագրերը կազմելու՝ սույն կանոնների 6-րդ գլխում նշված ընդհանուր սկզբունքներով, այսինքն՝ արտադրության վալիդացված գործընթացի վրա փոփոխությունների ազդեցությամբ, բնութագրերի սահմանման հետազոտությունների արդյունքներով, սերիաների անալիզի տվյալներով, կայունության վերաբերյալ տվյալներով ու նախակլինիկական </w:t>
      </w:r>
      <w:r w:rsidR="00712415">
        <w:rPr>
          <w:rFonts w:ascii="Sylfaen" w:hAnsi="Sylfaen"/>
          <w:sz w:val="24"/>
          <w:szCs w:val="24"/>
        </w:rPr>
        <w:t>և</w:t>
      </w:r>
      <w:r w:rsidRPr="00A1595B">
        <w:rPr>
          <w:rFonts w:ascii="Sylfaen" w:hAnsi="Sylfaen"/>
          <w:sz w:val="24"/>
          <w:szCs w:val="24"/>
        </w:rPr>
        <w:t xml:space="preserve"> կլինիկական փորձով։</w:t>
      </w:r>
    </w:p>
    <w:p w14:paraId="73A82CEE" w14:textId="77777777" w:rsidR="00EC763D" w:rsidRDefault="00EC763D" w:rsidP="00D62653">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2.2.4.</w:t>
      </w:r>
      <w:r w:rsidRPr="00A1595B">
        <w:rPr>
          <w:rFonts w:ascii="Sylfaen" w:hAnsi="Sylfaen"/>
          <w:sz w:val="24"/>
          <w:szCs w:val="24"/>
        </w:rPr>
        <w:tab/>
        <w:t>Կայունությունը</w:t>
      </w:r>
    </w:p>
    <w:p w14:paraId="15D0926F" w14:textId="77777777" w:rsidR="00EC763D" w:rsidRDefault="00EC763D" w:rsidP="00D62653">
      <w:pPr>
        <w:spacing w:after="160" w:line="360" w:lineRule="auto"/>
        <w:ind w:right="-1" w:firstLine="567"/>
        <w:jc w:val="both"/>
        <w:rPr>
          <w:rFonts w:ascii="Sylfaen" w:hAnsi="Sylfaen"/>
          <w:sz w:val="24"/>
          <w:szCs w:val="24"/>
        </w:rPr>
      </w:pPr>
      <w:r w:rsidRPr="00A1595B">
        <w:rPr>
          <w:rFonts w:ascii="Sylfaen" w:hAnsi="Sylfaen"/>
          <w:sz w:val="24"/>
          <w:szCs w:val="24"/>
        </w:rPr>
        <w:t>Նույնիսկ արտադրական գործընթացի աննշան փոփոխությունը կարող է ազդել արտադրանքի կայունության վրա։ Ցանկացած փոփոխություն, որը կարող</w:t>
      </w:r>
      <w:r w:rsidR="00D62653" w:rsidRPr="00D62653">
        <w:rPr>
          <w:rFonts w:ascii="Sylfaen" w:hAnsi="Sylfaen"/>
          <w:sz w:val="24"/>
          <w:szCs w:val="24"/>
        </w:rPr>
        <w:t xml:space="preserve"> </w:t>
      </w:r>
      <w:r w:rsidRPr="00A1595B">
        <w:rPr>
          <w:rFonts w:ascii="Sylfaen" w:hAnsi="Sylfaen"/>
          <w:sz w:val="24"/>
          <w:szCs w:val="24"/>
        </w:rPr>
        <w:t xml:space="preserve">է հանգեցնել սպիտակուցի կառուցվածքի, մաքրության ցուցանիշների </w:t>
      </w:r>
      <w:r w:rsidR="00712415">
        <w:rPr>
          <w:rFonts w:ascii="Sylfaen" w:hAnsi="Sylfaen"/>
          <w:sz w:val="24"/>
          <w:szCs w:val="24"/>
        </w:rPr>
        <w:t>և</w:t>
      </w:r>
      <w:r w:rsidRPr="00A1595B">
        <w:rPr>
          <w:rFonts w:ascii="Sylfaen" w:hAnsi="Sylfaen"/>
          <w:sz w:val="24"/>
          <w:szCs w:val="24"/>
        </w:rPr>
        <w:t xml:space="preserve"> խառնուկների պրոֆիլի փոփոխությունների, պետք է գնահատվ</w:t>
      </w:r>
      <w:r>
        <w:rPr>
          <w:rFonts w:ascii="Sylfaen" w:hAnsi="Sylfaen"/>
          <w:sz w:val="24"/>
          <w:szCs w:val="24"/>
        </w:rPr>
        <w:t>ի</w:t>
      </w:r>
      <w:r w:rsidRPr="00A1595B">
        <w:rPr>
          <w:rFonts w:ascii="Sylfaen" w:hAnsi="Sylfaen"/>
          <w:sz w:val="24"/>
          <w:szCs w:val="24"/>
        </w:rPr>
        <w:t xml:space="preserve"> դրանց՝ կայունության վրա ազդեցության մասով, քանի որ սպիտակուցները հաճախ զգայուն են այնպիսի փոփոխությունների նկատմամբ, ինչպիսիք են բուֆերային </w:t>
      </w:r>
      <w:r w:rsidRPr="00A1595B">
        <w:rPr>
          <w:rFonts w:ascii="Sylfaen" w:hAnsi="Sylfaen"/>
          <w:sz w:val="24"/>
          <w:szCs w:val="24"/>
        </w:rPr>
        <w:lastRenderedPageBreak/>
        <w:t xml:space="preserve">լուծույթի կազմը, արտադրության մեջ մշակման </w:t>
      </w:r>
      <w:r w:rsidR="00712415">
        <w:rPr>
          <w:rFonts w:ascii="Sylfaen" w:hAnsi="Sylfaen"/>
          <w:sz w:val="24"/>
          <w:szCs w:val="24"/>
        </w:rPr>
        <w:t>և</w:t>
      </w:r>
      <w:r w:rsidRPr="00A1595B">
        <w:rPr>
          <w:rFonts w:ascii="Sylfaen" w:hAnsi="Sylfaen"/>
          <w:sz w:val="24"/>
          <w:szCs w:val="24"/>
        </w:rPr>
        <w:t xml:space="preserve"> դադարի (holding) պայմանները, օրգանական լուծիչների օգտագործումը </w:t>
      </w:r>
      <w:r w:rsidR="00712415">
        <w:rPr>
          <w:rFonts w:ascii="Sylfaen" w:hAnsi="Sylfaen"/>
          <w:sz w:val="24"/>
          <w:szCs w:val="24"/>
        </w:rPr>
        <w:t>և</w:t>
      </w:r>
      <w:r w:rsidRPr="00A1595B">
        <w:rPr>
          <w:rFonts w:ascii="Sylfaen" w:hAnsi="Sylfaen"/>
          <w:sz w:val="24"/>
          <w:szCs w:val="24"/>
        </w:rPr>
        <w:t xml:space="preserve"> այլն։ Կայունության հետազոտությունների օգնությամբ հնարավոր է հայտնաբերել այն աննշան տարբերությունները, որոնք անհնար է հայտնաբերել բնութագրերի սահմանման գծով հետազոտություններում։ Օրինակ՝ պրոտեազի հետքային քանակի առկայությունը կարող է որոշվել միայն դեգրադաց</w:t>
      </w:r>
      <w:r>
        <w:rPr>
          <w:rFonts w:ascii="Sylfaen" w:hAnsi="Sylfaen"/>
          <w:sz w:val="24"/>
          <w:szCs w:val="24"/>
        </w:rPr>
        <w:t>ման</w:t>
      </w:r>
      <w:r w:rsidRPr="00A1595B">
        <w:rPr>
          <w:rFonts w:ascii="Sylfaen" w:hAnsi="Sylfaen"/>
          <w:sz w:val="24"/>
          <w:szCs w:val="24"/>
        </w:rPr>
        <w:t xml:space="preserve"> արգասիքներով, որոնք ձ</w:t>
      </w:r>
      <w:r w:rsidR="00712415">
        <w:rPr>
          <w:rFonts w:ascii="Sylfaen" w:hAnsi="Sylfaen"/>
          <w:sz w:val="24"/>
          <w:szCs w:val="24"/>
        </w:rPr>
        <w:t>և</w:t>
      </w:r>
      <w:r w:rsidRPr="00A1595B">
        <w:rPr>
          <w:rFonts w:ascii="Sylfaen" w:hAnsi="Sylfaen"/>
          <w:sz w:val="24"/>
          <w:szCs w:val="24"/>
        </w:rPr>
        <w:t>ավորվում են արտադրանքը պահելուց տ</w:t>
      </w:r>
      <w:r w:rsidR="00712415">
        <w:rPr>
          <w:rFonts w:ascii="Sylfaen" w:hAnsi="Sylfaen"/>
          <w:sz w:val="24"/>
          <w:szCs w:val="24"/>
        </w:rPr>
        <w:t>և</w:t>
      </w:r>
      <w:r w:rsidRPr="00A1595B">
        <w:rPr>
          <w:rFonts w:ascii="Sylfaen" w:hAnsi="Sylfaen"/>
          <w:sz w:val="24"/>
          <w:szCs w:val="24"/>
        </w:rPr>
        <w:t>ական ժամանակ հետո։ Որոշ դեպքերում խցանափակման համակարգից լվացահանվող երկվալենտ իոնները կարող են փոփոխել կայունության պրոֆիլ</w:t>
      </w:r>
      <w:r>
        <w:rPr>
          <w:rFonts w:ascii="Sylfaen" w:hAnsi="Sylfaen"/>
          <w:sz w:val="24"/>
          <w:szCs w:val="24"/>
        </w:rPr>
        <w:t>ն</w:t>
      </w:r>
      <w:r w:rsidRPr="00A1595B">
        <w:rPr>
          <w:rFonts w:ascii="Sylfaen" w:hAnsi="Sylfaen"/>
          <w:sz w:val="24"/>
          <w:szCs w:val="24"/>
        </w:rPr>
        <w:t xml:space="preserve"> այն հետքային պրոտեազների ակտիվացման հետ</w:t>
      </w:r>
      <w:r w:rsidR="00712415">
        <w:rPr>
          <w:rFonts w:ascii="Sylfaen" w:hAnsi="Sylfaen"/>
          <w:sz w:val="24"/>
          <w:szCs w:val="24"/>
        </w:rPr>
        <w:t>և</w:t>
      </w:r>
      <w:r w:rsidRPr="00A1595B">
        <w:rPr>
          <w:rFonts w:ascii="Sylfaen" w:hAnsi="Sylfaen"/>
          <w:sz w:val="24"/>
          <w:szCs w:val="24"/>
        </w:rPr>
        <w:t xml:space="preserve">անքով, որոնք չեն հայտնաբերվել չփոփոխված դեղամիջոցի կայունության հետազոտություններում։ Այսպիսով, համապատասխան դեպքերում փոփոխված դեղամիջոցի մասով անհրաժեշտ է սկսել կայունության հետազոտություններ՝ իրական ժամանակում </w:t>
      </w:r>
      <w:r w:rsidR="00712415">
        <w:rPr>
          <w:rFonts w:ascii="Sylfaen" w:hAnsi="Sylfaen"/>
          <w:sz w:val="24"/>
          <w:szCs w:val="24"/>
        </w:rPr>
        <w:t>և</w:t>
      </w:r>
      <w:r w:rsidRPr="00A1595B">
        <w:rPr>
          <w:rFonts w:ascii="Sylfaen" w:hAnsi="Sylfaen"/>
          <w:sz w:val="24"/>
          <w:szCs w:val="24"/>
        </w:rPr>
        <w:t xml:space="preserve"> իրական ջերմաստիճանի պայմաններում։</w:t>
      </w:r>
    </w:p>
    <w:p w14:paraId="7D8E7C6B"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արագացված </w:t>
      </w:r>
      <w:r w:rsidR="00712415">
        <w:rPr>
          <w:rFonts w:ascii="Sylfaen" w:hAnsi="Sylfaen"/>
          <w:sz w:val="24"/>
          <w:szCs w:val="24"/>
        </w:rPr>
        <w:t>և</w:t>
      </w:r>
      <w:r w:rsidRPr="00A1595B">
        <w:rPr>
          <w:rFonts w:ascii="Sylfaen" w:hAnsi="Sylfaen"/>
          <w:sz w:val="24"/>
          <w:szCs w:val="24"/>
        </w:rPr>
        <w:t xml:space="preserve"> սթրես</w:t>
      </w:r>
      <w:r>
        <w:rPr>
          <w:rFonts w:ascii="Sylfaen" w:hAnsi="Sylfaen"/>
          <w:sz w:val="24"/>
          <w:szCs w:val="24"/>
        </w:rPr>
        <w:t>-</w:t>
      </w:r>
      <w:r w:rsidRPr="00A1595B">
        <w:rPr>
          <w:rFonts w:ascii="Sylfaen" w:hAnsi="Sylfaen"/>
          <w:sz w:val="24"/>
          <w:szCs w:val="24"/>
        </w:rPr>
        <w:t>հետազոտությունները նա</w:t>
      </w:r>
      <w:r w:rsidR="00712415">
        <w:rPr>
          <w:rFonts w:ascii="Sylfaen" w:hAnsi="Sylfaen"/>
          <w:sz w:val="24"/>
          <w:szCs w:val="24"/>
        </w:rPr>
        <w:t>և</w:t>
      </w:r>
      <w:r w:rsidRPr="00A1595B">
        <w:rPr>
          <w:rFonts w:ascii="Sylfaen" w:hAnsi="Sylfaen"/>
          <w:sz w:val="24"/>
          <w:szCs w:val="24"/>
        </w:rPr>
        <w:t xml:space="preserve"> սպիտակուցային արտադրանքի հնարավոր դեգրադացիան որոշելու օգտակար գործիք են </w:t>
      </w:r>
      <w:r w:rsidR="00712415">
        <w:rPr>
          <w:rFonts w:ascii="Sylfaen" w:hAnsi="Sylfaen"/>
          <w:sz w:val="24"/>
          <w:szCs w:val="24"/>
        </w:rPr>
        <w:t>և</w:t>
      </w:r>
      <w:r w:rsidRPr="00A1595B">
        <w:rPr>
          <w:rFonts w:ascii="Sylfaen" w:hAnsi="Sylfaen"/>
          <w:sz w:val="24"/>
          <w:szCs w:val="24"/>
        </w:rPr>
        <w:t xml:space="preserve"> ապահովում են այն արտադրանքի հատկություններն ուղղակիորեն համեմատելու հնարավորությունը, որոնք ստացվել են տեխնոլոգիական գործընթացի փոփոխությունից առաջ </w:t>
      </w:r>
      <w:r w:rsidR="00712415">
        <w:rPr>
          <w:rFonts w:ascii="Sylfaen" w:hAnsi="Sylfaen"/>
          <w:sz w:val="24"/>
          <w:szCs w:val="24"/>
        </w:rPr>
        <w:t>և</w:t>
      </w:r>
      <w:r w:rsidRPr="00A1595B">
        <w:rPr>
          <w:rFonts w:ascii="Sylfaen" w:hAnsi="Sylfaen"/>
          <w:sz w:val="24"/>
          <w:szCs w:val="24"/>
        </w:rPr>
        <w:t xml:space="preserve"> հետո։ Այդ եղանակով ստացված արդյունքները կարող են վկայել արտադրանքի հատկությունների միջ</w:t>
      </w:r>
      <w:r w:rsidR="00712415">
        <w:rPr>
          <w:rFonts w:ascii="Sylfaen" w:hAnsi="Sylfaen"/>
          <w:sz w:val="24"/>
          <w:szCs w:val="24"/>
        </w:rPr>
        <w:t>և</w:t>
      </w:r>
      <w:r w:rsidRPr="00A1595B">
        <w:rPr>
          <w:rFonts w:ascii="Sylfaen" w:hAnsi="Sylfaen"/>
          <w:sz w:val="24"/>
          <w:szCs w:val="24"/>
        </w:rPr>
        <w:t xml:space="preserve"> եղած՝ լրացուցիչ ուսումնասիրություն պահանջող տարբերությունների մասին, ինչպես նա</w:t>
      </w:r>
      <w:r w:rsidR="00712415">
        <w:rPr>
          <w:rFonts w:ascii="Sylfaen" w:hAnsi="Sylfaen"/>
          <w:sz w:val="24"/>
          <w:szCs w:val="24"/>
        </w:rPr>
        <w:t>և</w:t>
      </w:r>
      <w:r w:rsidRPr="00A1595B">
        <w:rPr>
          <w:rFonts w:ascii="Sylfaen" w:hAnsi="Sylfaen"/>
          <w:sz w:val="24"/>
          <w:szCs w:val="24"/>
        </w:rPr>
        <w:t xml:space="preserve"> օգնում են որոշել այն շեղումները, որոնք մատնանշում են արտադրության գործընթացում լրացուցիչ հսկիչ միջոցառումներ ներդնելու </w:t>
      </w:r>
      <w:r w:rsidR="00712415">
        <w:rPr>
          <w:rFonts w:ascii="Sylfaen" w:hAnsi="Sylfaen"/>
          <w:sz w:val="24"/>
          <w:szCs w:val="24"/>
        </w:rPr>
        <w:t>և</w:t>
      </w:r>
      <w:r w:rsidRPr="00A1595B">
        <w:rPr>
          <w:rFonts w:ascii="Sylfaen" w:hAnsi="Sylfaen"/>
          <w:sz w:val="24"/>
          <w:szCs w:val="24"/>
        </w:rPr>
        <w:t xml:space="preserve"> պահպանելու անհրաժեշտությունը՝ արտադրանքում չկանխատեսված տարբերությունները վերացնելու համար։ Անհրաժեշտ է անցկացնել համապատասխան ուսումնասիրություններ, որոնք հաստատում են, որ պահման պայմանները </w:t>
      </w:r>
      <w:r w:rsidR="00712415">
        <w:rPr>
          <w:rFonts w:ascii="Sylfaen" w:hAnsi="Sylfaen"/>
          <w:sz w:val="24"/>
          <w:szCs w:val="24"/>
        </w:rPr>
        <w:t>և</w:t>
      </w:r>
      <w:r w:rsidRPr="00A1595B">
        <w:rPr>
          <w:rFonts w:ascii="Sylfaen" w:hAnsi="Sylfaen"/>
          <w:sz w:val="24"/>
          <w:szCs w:val="24"/>
        </w:rPr>
        <w:t xml:space="preserve"> հսկիչ փորձարկումները ճիշտ են ընտրված։</w:t>
      </w:r>
    </w:p>
    <w:p w14:paraId="5E481BBE"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հետազոտությունների անցկացման այն պայմանները որոշելու նպատակով, որոնք թույլ կտան փոփոխություններից առաջ </w:t>
      </w:r>
      <w:r w:rsidR="00712415">
        <w:rPr>
          <w:rFonts w:ascii="Sylfaen" w:hAnsi="Sylfaen"/>
          <w:sz w:val="24"/>
          <w:szCs w:val="24"/>
        </w:rPr>
        <w:t>և</w:t>
      </w:r>
      <w:r w:rsidRPr="00A1595B">
        <w:rPr>
          <w:rFonts w:ascii="Sylfaen" w:hAnsi="Sylfaen"/>
          <w:sz w:val="24"/>
          <w:szCs w:val="24"/>
        </w:rPr>
        <w:t xml:space="preserve"> հետո ստանալ </w:t>
      </w:r>
      <w:r w:rsidRPr="00A1595B">
        <w:rPr>
          <w:rFonts w:ascii="Sylfaen" w:hAnsi="Sylfaen"/>
          <w:sz w:val="24"/>
          <w:szCs w:val="24"/>
        </w:rPr>
        <w:lastRenderedPageBreak/>
        <w:t>դեղամիջոցի համեմատություն իրականացնելու անհրաժեշտ տվյալները</w:t>
      </w:r>
      <w:r>
        <w:rPr>
          <w:rFonts w:ascii="Sylfaen" w:hAnsi="Sylfaen"/>
          <w:sz w:val="24"/>
          <w:szCs w:val="24"/>
        </w:rPr>
        <w:t>,</w:t>
      </w:r>
      <w:r w:rsidRPr="00A1595B">
        <w:rPr>
          <w:rFonts w:ascii="Sylfaen" w:hAnsi="Sylfaen"/>
          <w:sz w:val="24"/>
          <w:szCs w:val="24"/>
        </w:rPr>
        <w:t xml:space="preserve"> հարկավոր է կատարել սույն կանոնների 8-րդ գլխի </w:t>
      </w:r>
      <w:r w:rsidR="00712415">
        <w:rPr>
          <w:rFonts w:ascii="Sylfaen" w:hAnsi="Sylfaen"/>
          <w:sz w:val="24"/>
          <w:szCs w:val="24"/>
        </w:rPr>
        <w:t>և</w:t>
      </w:r>
      <w:r w:rsidRPr="00A1595B">
        <w:rPr>
          <w:rFonts w:ascii="Sylfaen" w:hAnsi="Sylfaen"/>
          <w:sz w:val="24"/>
          <w:szCs w:val="24"/>
        </w:rPr>
        <w:t xml:space="preserve"> Միության իրավունքի մաս կազմող՝ դեղամիջոցների կայունության ուսումնասիրությունը կանոնակարգող ակտերի պահանջները։</w:t>
      </w:r>
    </w:p>
    <w:p w14:paraId="0F5D2011" w14:textId="77777777" w:rsidR="00490DAD" w:rsidRPr="00C70D5C" w:rsidRDefault="00490DAD" w:rsidP="00D62653">
      <w:pPr>
        <w:tabs>
          <w:tab w:val="left" w:pos="1134"/>
        </w:tabs>
        <w:spacing w:after="160" w:line="360" w:lineRule="auto"/>
        <w:ind w:firstLine="567"/>
        <w:jc w:val="both"/>
        <w:rPr>
          <w:rFonts w:ascii="Sylfaen" w:hAnsi="Sylfaen"/>
          <w:sz w:val="24"/>
          <w:szCs w:val="24"/>
        </w:rPr>
      </w:pPr>
    </w:p>
    <w:p w14:paraId="02A3F011" w14:textId="77777777" w:rsidR="00EC763D" w:rsidRDefault="00EC763D" w:rsidP="00490DAD">
      <w:pPr>
        <w:tabs>
          <w:tab w:val="left" w:pos="1134"/>
        </w:tabs>
        <w:spacing w:after="160" w:line="360" w:lineRule="auto"/>
        <w:ind w:firstLine="567"/>
        <w:jc w:val="center"/>
        <w:rPr>
          <w:rFonts w:ascii="Sylfaen" w:eastAsia="Times New Roman" w:hAnsi="Sylfaen" w:cs="Times New Roman"/>
          <w:sz w:val="24"/>
          <w:szCs w:val="24"/>
        </w:rPr>
      </w:pPr>
      <w:r w:rsidRPr="00A1595B">
        <w:rPr>
          <w:rFonts w:ascii="Sylfaen" w:hAnsi="Sylfaen"/>
          <w:sz w:val="24"/>
          <w:szCs w:val="24"/>
        </w:rPr>
        <w:t>2.3.</w:t>
      </w:r>
      <w:r w:rsidR="00490DAD" w:rsidRPr="00C70D5C">
        <w:rPr>
          <w:rFonts w:ascii="Sylfaen" w:hAnsi="Sylfaen"/>
          <w:sz w:val="24"/>
          <w:szCs w:val="24"/>
        </w:rPr>
        <w:t xml:space="preserve"> </w:t>
      </w:r>
      <w:r w:rsidRPr="00A1595B">
        <w:rPr>
          <w:rFonts w:ascii="Sylfaen" w:hAnsi="Sylfaen"/>
          <w:sz w:val="24"/>
          <w:szCs w:val="24"/>
        </w:rPr>
        <w:t>Արտադրական գործընթացը</w:t>
      </w:r>
    </w:p>
    <w:p w14:paraId="663D5F04"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Արտադրության ճիշտ բնութագրված գործընթացը </w:t>
      </w:r>
      <w:r w:rsidR="00712415">
        <w:rPr>
          <w:rFonts w:ascii="Sylfaen" w:hAnsi="Sylfaen"/>
          <w:sz w:val="24"/>
          <w:szCs w:val="24"/>
        </w:rPr>
        <w:t>և</w:t>
      </w:r>
      <w:r w:rsidRPr="00A1595B">
        <w:rPr>
          <w:rFonts w:ascii="Sylfaen" w:hAnsi="Sylfaen"/>
          <w:sz w:val="24"/>
          <w:szCs w:val="24"/>
        </w:rPr>
        <w:t xml:space="preserve"> արտադրության այդ գործընթացի նկատմամբ հսկողությունն ապահովում են մշտապես ընդունելի որակի արտադրանքի ստացումը։ Արտադրական գործընթացի ցանկացած փոփոխության ազդեցության գնահատման նկատմամբ մոտեցումները կախված են գործընթացի առանձնահատկություններից, հենց արտադրանքից, գործընթացի մասին </w:t>
      </w:r>
      <w:r w:rsidRPr="00B172C3">
        <w:rPr>
          <w:rFonts w:ascii="Sylfaen" w:hAnsi="Sylfaen"/>
          <w:sz w:val="24"/>
          <w:szCs w:val="24"/>
        </w:rPr>
        <w:t>գիտելիքներից</w:t>
      </w:r>
      <w:r w:rsidRPr="00B172C3" w:rsidDel="00B172C3">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արտադրողի փորձից, ինչպես նա</w:t>
      </w:r>
      <w:r w:rsidR="00712415">
        <w:rPr>
          <w:rFonts w:ascii="Sylfaen" w:hAnsi="Sylfaen"/>
          <w:sz w:val="24"/>
          <w:szCs w:val="24"/>
        </w:rPr>
        <w:t>և</w:t>
      </w:r>
      <w:r w:rsidRPr="00A1595B">
        <w:rPr>
          <w:rFonts w:ascii="Sylfaen" w:hAnsi="Sylfaen"/>
          <w:sz w:val="24"/>
          <w:szCs w:val="24"/>
        </w:rPr>
        <w:t xml:space="preserve"> արտադրանքի մշակման ժամանակ ստացված տվյալներից։ Հարկավոր է հաստատել, որ փոփոխված գործընթացի նկատմամբ հսկողությունը կապահովի սկզբնական գործընթացի հետ համեմատությամբ՝ արտադրանքի որակի նմանատիպ կամ առավել արդյունավետ հսկողություն։ </w:t>
      </w:r>
    </w:p>
    <w:p w14:paraId="5B73080D" w14:textId="77777777" w:rsidR="00EC763D" w:rsidRDefault="00EC763D" w:rsidP="00D62653">
      <w:pPr>
        <w:spacing w:after="160" w:line="360" w:lineRule="auto"/>
        <w:ind w:firstLine="567"/>
        <w:jc w:val="both"/>
        <w:rPr>
          <w:rFonts w:ascii="Sylfaen" w:hAnsi="Sylfaen"/>
          <w:sz w:val="24"/>
          <w:szCs w:val="24"/>
        </w:rPr>
      </w:pPr>
      <w:r w:rsidRPr="00A1595B">
        <w:rPr>
          <w:rFonts w:ascii="Sylfaen" w:hAnsi="Sylfaen"/>
          <w:sz w:val="24"/>
          <w:szCs w:val="24"/>
        </w:rPr>
        <w:t xml:space="preserve">Անհրաժեշտ է պարտադիր կերպով անցկացնել արտադրության հաջորդող ընթացաշրջանների </w:t>
      </w:r>
      <w:r w:rsidR="00712415">
        <w:rPr>
          <w:rFonts w:ascii="Sylfaen" w:hAnsi="Sylfaen"/>
          <w:sz w:val="24"/>
          <w:szCs w:val="24"/>
        </w:rPr>
        <w:t>և</w:t>
      </w:r>
      <w:r w:rsidRPr="00A1595B">
        <w:rPr>
          <w:rFonts w:ascii="Sylfaen" w:hAnsi="Sylfaen"/>
          <w:sz w:val="24"/>
          <w:szCs w:val="24"/>
        </w:rPr>
        <w:t xml:space="preserve"> դրանցից կախված որակի ցուցանիշների (օրինակ՝ ընդունելիության չափորոշիչները, ներարտադրական մասնագրերը, ներարտադրական փորձարկումները, արտադրական ընթացաշրջանների միջ</w:t>
      </w:r>
      <w:r w:rsidR="00712415">
        <w:rPr>
          <w:rFonts w:ascii="Sylfaen" w:hAnsi="Sylfaen"/>
          <w:sz w:val="24"/>
          <w:szCs w:val="24"/>
        </w:rPr>
        <w:t>և</w:t>
      </w:r>
      <w:r w:rsidRPr="00A1595B">
        <w:rPr>
          <w:rFonts w:ascii="Sylfaen" w:hAnsi="Sylfaen"/>
          <w:sz w:val="24"/>
          <w:szCs w:val="24"/>
        </w:rPr>
        <w:t xml:space="preserve"> արտադրանքի պահման ժամանակը, ազդեցության սահմանները, վալիդացումը (գնահատումը)) վրա պլանավորված փոփոխությունների հնարավոր ազդեցության մանրակրկիտ վերլուծություն։ Նման վերլուծությունը թույլ է տալիս բացահայտել փորձարկումները, որոնք անհրաժեշտ է անցկացնել համադրելիության այն հետազոտությունների ընթացքում, թե ընդունելիության որ ներարտադրական չափորոշիչները կամ սերիայի թողարկման համար ընդունելիության որ չափորոշիչները կամ վերլուծական մեթոդիկաներն են վերանայում պահանջում, ինչպես նա</w:t>
      </w:r>
      <w:r w:rsidR="00712415">
        <w:rPr>
          <w:rFonts w:ascii="Sylfaen" w:hAnsi="Sylfaen"/>
          <w:sz w:val="24"/>
          <w:szCs w:val="24"/>
        </w:rPr>
        <w:t>և</w:t>
      </w:r>
      <w:r w:rsidRPr="00A1595B">
        <w:rPr>
          <w:rFonts w:ascii="Sylfaen" w:hAnsi="Sylfaen"/>
          <w:sz w:val="24"/>
          <w:szCs w:val="24"/>
        </w:rPr>
        <w:t xml:space="preserve"> այն ընթացաշրջանները, որոնց վրա առաջարկվող </w:t>
      </w:r>
      <w:r w:rsidRPr="00A1595B">
        <w:rPr>
          <w:rFonts w:ascii="Sylfaen" w:hAnsi="Sylfaen"/>
          <w:sz w:val="24"/>
          <w:szCs w:val="24"/>
        </w:rPr>
        <w:lastRenderedPageBreak/>
        <w:t>փոփոխությունները չպետք է ազդեն։ Օրինակ՝ միջանկյալ արգասիքների վերլուծությունը կարող է բացահայտել արտադրանքում հնարավոր տարբերությունները, ինչը կիրառվող վերլուծական մեթոդիկաների պիտանիության գնահատական</w:t>
      </w:r>
      <w:r>
        <w:rPr>
          <w:rFonts w:ascii="Sylfaen" w:hAnsi="Sylfaen"/>
          <w:sz w:val="24"/>
          <w:szCs w:val="24"/>
        </w:rPr>
        <w:t xml:space="preserve"> է</w:t>
      </w:r>
      <w:r w:rsidRPr="006116F0">
        <w:rPr>
          <w:rFonts w:ascii="Sylfaen" w:hAnsi="Sylfaen"/>
          <w:sz w:val="24"/>
          <w:szCs w:val="24"/>
        </w:rPr>
        <w:t xml:space="preserve"> </w:t>
      </w:r>
      <w:r w:rsidRPr="00A1595B">
        <w:rPr>
          <w:rFonts w:ascii="Sylfaen" w:hAnsi="Sylfaen"/>
          <w:sz w:val="24"/>
          <w:szCs w:val="24"/>
        </w:rPr>
        <w:t>պահանջում՝ այդ տարբերությունները բացահայտելու համար։ Արտադրական գործընթացի մի քանի փուլեր վերլուծությունից բացառելու մասին որոշումն անհրաժեշտ է գիտականորեն հիմնավորել։</w:t>
      </w:r>
    </w:p>
    <w:p w14:paraId="6708C545"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նախատեսվում է փոփոխել տեխնոլոգիական գործընթացը </w:t>
      </w:r>
      <w:r w:rsidR="00712415">
        <w:rPr>
          <w:rFonts w:ascii="Sylfaen" w:hAnsi="Sylfaen"/>
          <w:sz w:val="24"/>
          <w:szCs w:val="24"/>
        </w:rPr>
        <w:t>և</w:t>
      </w:r>
      <w:r w:rsidRPr="00A1595B">
        <w:rPr>
          <w:rFonts w:ascii="Sylfaen" w:hAnsi="Sylfaen"/>
          <w:sz w:val="24"/>
          <w:szCs w:val="24"/>
        </w:rPr>
        <w:t xml:space="preserve"> դրա հետ կապված հսկողության մեթոդները, ապա անհրաժեշտ է հաստատել, որ փոփոխությունները կատարելուց առաջ </w:t>
      </w:r>
      <w:r w:rsidR="00712415">
        <w:rPr>
          <w:rFonts w:ascii="Sylfaen" w:hAnsi="Sylfaen"/>
          <w:sz w:val="24"/>
          <w:szCs w:val="24"/>
        </w:rPr>
        <w:t>և</w:t>
      </w:r>
      <w:r w:rsidRPr="00A1595B">
        <w:rPr>
          <w:rFonts w:ascii="Sylfaen" w:hAnsi="Sylfaen"/>
          <w:sz w:val="24"/>
          <w:szCs w:val="24"/>
        </w:rPr>
        <w:t xml:space="preserve"> հետո ստացված տարբեր արտադրանքը համադրելի է։ Համադրելիությունը հաստատելու համար հարկավոր է ցույց տալ, որ սպեցիֆիկ միջանկյալ արգասիքները համադրելի են</w:t>
      </w:r>
      <w:r>
        <w:rPr>
          <w:rFonts w:ascii="Sylfaen" w:hAnsi="Sylfaen"/>
          <w:sz w:val="24"/>
          <w:szCs w:val="24"/>
        </w:rPr>
        <w:t>,</w:t>
      </w:r>
      <w:r w:rsidRPr="00A1595B">
        <w:rPr>
          <w:rFonts w:ascii="Sylfaen" w:hAnsi="Sylfaen"/>
          <w:sz w:val="24"/>
          <w:szCs w:val="24"/>
        </w:rPr>
        <w:t xml:space="preserve"> կամ փոփոխված գործընթացը կարող է ապահովել արտադրական </w:t>
      </w:r>
      <w:r w:rsidR="00712415">
        <w:rPr>
          <w:rFonts w:ascii="Sylfaen" w:hAnsi="Sylfaen"/>
          <w:sz w:val="24"/>
          <w:szCs w:val="24"/>
        </w:rPr>
        <w:t>և</w:t>
      </w:r>
      <w:r w:rsidRPr="00A1595B">
        <w:rPr>
          <w:rFonts w:ascii="Sylfaen" w:hAnsi="Sylfaen"/>
          <w:sz w:val="24"/>
          <w:szCs w:val="24"/>
        </w:rPr>
        <w:t xml:space="preserve"> հարակից խառնուկների հեռացումը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գործընթացի փոփոխության արդյունքում ձ</w:t>
      </w:r>
      <w:r w:rsidR="00712415">
        <w:rPr>
          <w:rFonts w:ascii="Sylfaen" w:hAnsi="Sylfaen"/>
          <w:sz w:val="24"/>
          <w:szCs w:val="24"/>
        </w:rPr>
        <w:t>և</w:t>
      </w:r>
      <w:r w:rsidRPr="00A1595B">
        <w:rPr>
          <w:rFonts w:ascii="Sylfaen" w:hAnsi="Sylfaen"/>
          <w:sz w:val="24"/>
          <w:szCs w:val="24"/>
        </w:rPr>
        <w:t>ավորված նոր խառնուկները։ Եթե</w:t>
      </w:r>
      <w:r w:rsidR="00D62653" w:rsidRPr="00D62653">
        <w:rPr>
          <w:rFonts w:ascii="Sylfaen" w:hAnsi="Sylfaen"/>
          <w:sz w:val="24"/>
          <w:szCs w:val="24"/>
        </w:rPr>
        <w:t xml:space="preserve"> </w:t>
      </w:r>
      <w:r w:rsidRPr="00A1595B">
        <w:rPr>
          <w:rFonts w:ascii="Sylfaen" w:hAnsi="Sylfaen"/>
          <w:sz w:val="24"/>
          <w:szCs w:val="24"/>
        </w:rPr>
        <w:t>փոփոխությունները կատարվում են գրանցված դեղապատրաստուկների արտադրության գործընթացում, ապա, որպես կանոն, պահանջվում</w:t>
      </w:r>
      <w:r w:rsidR="00D62653" w:rsidRPr="00D62653">
        <w:rPr>
          <w:rFonts w:ascii="Sylfaen" w:hAnsi="Sylfaen"/>
          <w:sz w:val="24"/>
          <w:szCs w:val="24"/>
        </w:rPr>
        <w:t xml:space="preserve"> </w:t>
      </w:r>
      <w:r w:rsidRPr="00A1595B">
        <w:rPr>
          <w:rFonts w:ascii="Sylfaen" w:hAnsi="Sylfaen"/>
          <w:sz w:val="24"/>
          <w:szCs w:val="24"/>
        </w:rPr>
        <w:t>է արդյունաբերական մասշտաբի սերիաների փորձարկումների արդյունքների տվյալների հետ համեմատություն։</w:t>
      </w:r>
    </w:p>
    <w:p w14:paraId="5684CD25" w14:textId="77777777" w:rsidR="00EC763D" w:rsidRDefault="00EC763D" w:rsidP="00490DAD">
      <w:pPr>
        <w:spacing w:after="160" w:line="353" w:lineRule="auto"/>
        <w:ind w:firstLine="567"/>
        <w:jc w:val="both"/>
        <w:rPr>
          <w:rFonts w:ascii="Sylfaen" w:hAnsi="Sylfaen"/>
          <w:sz w:val="24"/>
          <w:szCs w:val="24"/>
        </w:rPr>
      </w:pPr>
      <w:r w:rsidRPr="00A1595B">
        <w:rPr>
          <w:rFonts w:ascii="Sylfaen" w:hAnsi="Sylfaen"/>
          <w:sz w:val="24"/>
          <w:szCs w:val="24"/>
        </w:rPr>
        <w:t xml:space="preserve">Արտադրության գործընթացի վերլուծության ժամանակ անհրաժեշտ է հաշվի առնել այնպիսի գործոններ, ինչպիսիք են արտադրական գործընթացի ընթացաշրջանի </w:t>
      </w:r>
      <w:r w:rsidR="00712415">
        <w:rPr>
          <w:rFonts w:ascii="Sylfaen" w:hAnsi="Sylfaen"/>
          <w:sz w:val="24"/>
          <w:szCs w:val="24"/>
        </w:rPr>
        <w:t>և</w:t>
      </w:r>
      <w:r w:rsidRPr="00A1595B">
        <w:rPr>
          <w:rFonts w:ascii="Sylfaen" w:hAnsi="Sylfaen"/>
          <w:sz w:val="24"/>
          <w:szCs w:val="24"/>
        </w:rPr>
        <w:t xml:space="preserve"> առաջարկվող փոփոխության կրիտիկականությունը, արտադրական գործընթացում փոփոխության տեղը </w:t>
      </w:r>
      <w:r w:rsidR="00712415">
        <w:rPr>
          <w:rFonts w:ascii="Sylfaen" w:hAnsi="Sylfaen"/>
          <w:sz w:val="24"/>
          <w:szCs w:val="24"/>
        </w:rPr>
        <w:t>և</w:t>
      </w:r>
      <w:r w:rsidRPr="00A1595B">
        <w:rPr>
          <w:rFonts w:ascii="Sylfaen" w:hAnsi="Sylfaen"/>
          <w:sz w:val="24"/>
          <w:szCs w:val="24"/>
        </w:rPr>
        <w:t xml:space="preserve"> արտադրության գործընթացի մնացած ընթացաշրջանների վրա փոփոխության հնարավոր ազդեցությունը, ինչպես նա</w:t>
      </w:r>
      <w:r w:rsidR="00712415">
        <w:rPr>
          <w:rFonts w:ascii="Sylfaen" w:hAnsi="Sylfaen"/>
          <w:sz w:val="24"/>
          <w:szCs w:val="24"/>
        </w:rPr>
        <w:t>և</w:t>
      </w:r>
      <w:r w:rsidRPr="00A1595B">
        <w:rPr>
          <w:rFonts w:ascii="Sylfaen" w:hAnsi="Sylfaen"/>
          <w:sz w:val="24"/>
          <w:szCs w:val="24"/>
        </w:rPr>
        <w:t xml:space="preserve"> փոփոխության բնույթն ու աստիճանը։ Այդ հարցում օժանդակ տեղեկատվություն կարելի է ստանալ տարբեր աղբյուրներից. փոքրամասշտաբ սերիաների մշակման հետազոտություններում, վալիդացման հետազոտություններում կամ գնահատման (վալիդացման անհնարինության դեպքում) ժամանակ ստացված տեղեկությունները, նմանատիպ դեղապատրաստուկների արտադրության նման գործընթացների փոփոխության </w:t>
      </w:r>
      <w:r w:rsidRPr="00A1595B">
        <w:rPr>
          <w:rFonts w:ascii="Sylfaen" w:hAnsi="Sylfaen"/>
          <w:sz w:val="24"/>
          <w:szCs w:val="24"/>
        </w:rPr>
        <w:lastRenderedPageBreak/>
        <w:t xml:space="preserve">մասին տեղեկությունները, գրականության տվյալները։ Չնայած որ արտաքին աղբյուրներից տեղեկությունները կարող են որոշակի արժեք ներկայացնել, փոփոխության վերլուծությունն անհրաժեշտ է իրականացնել արտադրության կոնկրետ գործընթացի </w:t>
      </w:r>
      <w:r w:rsidR="00712415">
        <w:rPr>
          <w:rFonts w:ascii="Sylfaen" w:hAnsi="Sylfaen"/>
          <w:sz w:val="24"/>
          <w:szCs w:val="24"/>
        </w:rPr>
        <w:t>և</w:t>
      </w:r>
      <w:r w:rsidRPr="00A1595B">
        <w:rPr>
          <w:rFonts w:ascii="Sylfaen" w:hAnsi="Sylfaen"/>
          <w:sz w:val="24"/>
          <w:szCs w:val="24"/>
        </w:rPr>
        <w:t xml:space="preserve"> կոնկրետ արտադրանքի համատեքստում։</w:t>
      </w:r>
    </w:p>
    <w:p w14:paraId="3FBEDF8E" w14:textId="77777777" w:rsidR="00EC763D" w:rsidRDefault="00EC763D" w:rsidP="00490DAD">
      <w:pPr>
        <w:spacing w:after="160" w:line="353" w:lineRule="auto"/>
        <w:ind w:firstLine="567"/>
        <w:jc w:val="both"/>
        <w:rPr>
          <w:rFonts w:ascii="Sylfaen" w:eastAsia="Times New Roman" w:hAnsi="Sylfaen" w:cs="Times New Roman"/>
          <w:sz w:val="24"/>
          <w:szCs w:val="24"/>
        </w:rPr>
      </w:pPr>
      <w:r w:rsidRPr="00A1595B">
        <w:rPr>
          <w:rFonts w:ascii="Sylfaen" w:hAnsi="Sylfaen"/>
          <w:spacing w:val="-4"/>
          <w:sz w:val="24"/>
          <w:szCs w:val="24"/>
        </w:rPr>
        <w:t>Արտադրական գործընթացում փոփոխություններ կատարելիս արտադրողը պետք</w:t>
      </w:r>
      <w:r w:rsidR="00D62653" w:rsidRPr="00D62653">
        <w:rPr>
          <w:rFonts w:ascii="Sylfaen" w:hAnsi="Sylfaen"/>
          <w:spacing w:val="-4"/>
          <w:sz w:val="24"/>
          <w:szCs w:val="24"/>
        </w:rPr>
        <w:t xml:space="preserve"> </w:t>
      </w:r>
      <w:r w:rsidRPr="00A1595B">
        <w:rPr>
          <w:rFonts w:ascii="Sylfaen" w:hAnsi="Sylfaen"/>
          <w:spacing w:val="-4"/>
          <w:sz w:val="24"/>
          <w:szCs w:val="24"/>
        </w:rPr>
        <w:t>է հաստատի, որ համապատասխան հսկիչ միջոցառումները</w:t>
      </w:r>
      <w:r>
        <w:rPr>
          <w:rFonts w:ascii="Sylfaen" w:hAnsi="Sylfaen"/>
          <w:spacing w:val="-4"/>
          <w:sz w:val="24"/>
          <w:szCs w:val="24"/>
        </w:rPr>
        <w:t>,</w:t>
      </w:r>
      <w:r w:rsidRPr="00A1595B">
        <w:rPr>
          <w:rFonts w:ascii="Sylfaen" w:hAnsi="Sylfaen"/>
          <w:spacing w:val="-4"/>
          <w:sz w:val="24"/>
          <w:szCs w:val="24"/>
        </w:rPr>
        <w:t xml:space="preserve"> ներառյալ</w:t>
      </w:r>
      <w:r>
        <w:rPr>
          <w:rFonts w:ascii="Sylfaen" w:hAnsi="Sylfaen"/>
          <w:spacing w:val="-4"/>
          <w:sz w:val="24"/>
          <w:szCs w:val="24"/>
        </w:rPr>
        <w:t>՝</w:t>
      </w:r>
      <w:r w:rsidRPr="00A1595B">
        <w:rPr>
          <w:rFonts w:ascii="Sylfaen" w:hAnsi="Sylfaen"/>
          <w:spacing w:val="-4"/>
          <w:sz w:val="24"/>
          <w:szCs w:val="24"/>
        </w:rPr>
        <w:t xml:space="preserve"> նորերը կապահովեն համադրելի դեղապատրաստուկի ստացումը։ Անհրաժեշտ է կրկնակի գնահատել </w:t>
      </w:r>
      <w:r w:rsidR="00712415">
        <w:rPr>
          <w:rFonts w:ascii="Sylfaen" w:hAnsi="Sylfaen"/>
          <w:spacing w:val="-4"/>
          <w:sz w:val="24"/>
          <w:szCs w:val="24"/>
        </w:rPr>
        <w:t>և</w:t>
      </w:r>
      <w:r w:rsidRPr="00A1595B">
        <w:rPr>
          <w:rFonts w:ascii="Sylfaen" w:hAnsi="Sylfaen"/>
          <w:spacing w:val="-4"/>
          <w:sz w:val="24"/>
          <w:szCs w:val="24"/>
        </w:rPr>
        <w:t xml:space="preserve"> (կամ) վալիդացնել արտադրական գործընթացի փոփոխված ընթացաշրջանները։ Ներարտադրական հսկողությունը</w:t>
      </w:r>
      <w:r>
        <w:rPr>
          <w:rFonts w:ascii="Sylfaen" w:hAnsi="Sylfaen"/>
          <w:spacing w:val="-4"/>
          <w:sz w:val="24"/>
          <w:szCs w:val="24"/>
        </w:rPr>
        <w:t>,</w:t>
      </w:r>
      <w:r w:rsidRPr="00A1595B">
        <w:rPr>
          <w:rFonts w:ascii="Sylfaen" w:hAnsi="Sylfaen"/>
          <w:spacing w:val="-4"/>
          <w:sz w:val="24"/>
          <w:szCs w:val="24"/>
        </w:rPr>
        <w:t xml:space="preserve"> ներառյալ</w:t>
      </w:r>
      <w:r>
        <w:rPr>
          <w:rFonts w:ascii="Sylfaen" w:hAnsi="Sylfaen"/>
          <w:spacing w:val="-4"/>
          <w:sz w:val="24"/>
          <w:szCs w:val="24"/>
        </w:rPr>
        <w:t>՝</w:t>
      </w:r>
      <w:r w:rsidRPr="00A1595B">
        <w:rPr>
          <w:rFonts w:ascii="Sylfaen" w:hAnsi="Sylfaen"/>
          <w:spacing w:val="-4"/>
          <w:sz w:val="24"/>
          <w:szCs w:val="24"/>
        </w:rPr>
        <w:t xml:space="preserve"> առանցքային հսկիչ կետերը </w:t>
      </w:r>
      <w:r w:rsidR="00712415">
        <w:rPr>
          <w:rFonts w:ascii="Sylfaen" w:hAnsi="Sylfaen"/>
          <w:spacing w:val="-4"/>
          <w:sz w:val="24"/>
          <w:szCs w:val="24"/>
        </w:rPr>
        <w:t>և</w:t>
      </w:r>
      <w:r w:rsidRPr="00A1595B">
        <w:rPr>
          <w:rFonts w:ascii="Sylfaen" w:hAnsi="Sylfaen"/>
          <w:spacing w:val="-4"/>
          <w:sz w:val="24"/>
          <w:szCs w:val="24"/>
        </w:rPr>
        <w:t xml:space="preserve"> ներարտադրական փորձարկումները, պետք է ապահովի փոփոխված գործընթացի նկատմամբ պատշաճ հսկողությունը </w:t>
      </w:r>
      <w:r w:rsidR="00712415">
        <w:rPr>
          <w:rFonts w:ascii="Sylfaen" w:hAnsi="Sylfaen"/>
          <w:spacing w:val="-4"/>
          <w:sz w:val="24"/>
          <w:szCs w:val="24"/>
        </w:rPr>
        <w:t>և</w:t>
      </w:r>
      <w:r w:rsidRPr="00A1595B">
        <w:rPr>
          <w:rFonts w:ascii="Sylfaen" w:hAnsi="Sylfaen"/>
          <w:spacing w:val="-4"/>
          <w:sz w:val="24"/>
          <w:szCs w:val="24"/>
        </w:rPr>
        <w:t xml:space="preserve"> պահպանի արտադրանքի որակը։</w:t>
      </w:r>
      <w:r w:rsidRPr="00A1595B">
        <w:rPr>
          <w:rFonts w:ascii="Sylfaen" w:hAnsi="Sylfaen"/>
          <w:sz w:val="24"/>
          <w:szCs w:val="24"/>
        </w:rPr>
        <w:t xml:space="preserve"> Եթե չկան այն ապացույցները, որ փոփոխությունն ազդում</w:t>
      </w:r>
      <w:r w:rsidR="00D62653" w:rsidRPr="00D62653">
        <w:rPr>
          <w:rFonts w:ascii="Sylfaen" w:hAnsi="Sylfaen"/>
          <w:sz w:val="24"/>
          <w:szCs w:val="24"/>
        </w:rPr>
        <w:t xml:space="preserve"> </w:t>
      </w:r>
      <w:r w:rsidRPr="00A1595B">
        <w:rPr>
          <w:rFonts w:ascii="Sylfaen" w:hAnsi="Sylfaen"/>
          <w:sz w:val="24"/>
          <w:szCs w:val="24"/>
        </w:rPr>
        <w:t>է կուլտիվացմանը հաջորդող արտադրության ընթացաշրջանների աշխատանքի կամ հետագա ընթացաշրջաններում ձ</w:t>
      </w:r>
      <w:r w:rsidR="00712415">
        <w:rPr>
          <w:rFonts w:ascii="Sylfaen" w:hAnsi="Sylfaen"/>
          <w:sz w:val="24"/>
          <w:szCs w:val="24"/>
        </w:rPr>
        <w:t>և</w:t>
      </w:r>
      <w:r w:rsidRPr="00A1595B">
        <w:rPr>
          <w:rFonts w:ascii="Sylfaen" w:hAnsi="Sylfaen"/>
          <w:sz w:val="24"/>
          <w:szCs w:val="24"/>
        </w:rPr>
        <w:t>ավորվող միջանկյալ արգասիքների որակի վրա, ապա սովորական փոփոխության դեպքում կրկնակի վալիդացում կամ գնահատում (վալիդացման անհնարինության դեպքում), որպես կանոն, թույլատրվում</w:t>
      </w:r>
      <w:r w:rsidR="00D62653" w:rsidRPr="00D62653">
        <w:rPr>
          <w:rFonts w:ascii="Sylfaen" w:hAnsi="Sylfaen"/>
          <w:sz w:val="24"/>
          <w:szCs w:val="24"/>
        </w:rPr>
        <w:t xml:space="preserve"> </w:t>
      </w:r>
      <w:r w:rsidRPr="00A1595B">
        <w:rPr>
          <w:rFonts w:ascii="Sylfaen" w:hAnsi="Sylfaen"/>
          <w:sz w:val="24"/>
          <w:szCs w:val="24"/>
        </w:rPr>
        <w:t xml:space="preserve">է անցկացնել փոփոխված փուլի մասով։ Արտադրական գործընթացում արտադրական գործընթացի մի քանի ընթացաշրջաններին առնչվող փոփոխություններ կատարելիս կարող </w:t>
      </w:r>
      <w:r>
        <w:rPr>
          <w:rFonts w:ascii="Sylfaen" w:hAnsi="Sylfaen"/>
          <w:sz w:val="24"/>
          <w:szCs w:val="24"/>
        </w:rPr>
        <w:t>է</w:t>
      </w:r>
      <w:r w:rsidRPr="00A1595B">
        <w:rPr>
          <w:rFonts w:ascii="Sylfaen" w:hAnsi="Sylfaen"/>
          <w:sz w:val="24"/>
          <w:szCs w:val="24"/>
        </w:rPr>
        <w:t xml:space="preserve"> պահանջվել առավել ընդլայնված վերլուծություն </w:t>
      </w:r>
      <w:r w:rsidR="00712415">
        <w:rPr>
          <w:rFonts w:ascii="Sylfaen" w:hAnsi="Sylfaen"/>
          <w:sz w:val="24"/>
          <w:szCs w:val="24"/>
        </w:rPr>
        <w:t>և</w:t>
      </w:r>
      <w:r w:rsidRPr="00A1595B">
        <w:rPr>
          <w:rFonts w:ascii="Sylfaen" w:hAnsi="Sylfaen"/>
          <w:sz w:val="24"/>
          <w:szCs w:val="24"/>
        </w:rPr>
        <w:t xml:space="preserve"> </w:t>
      </w:r>
      <w:r w:rsidRPr="004070C7">
        <w:rPr>
          <w:rFonts w:ascii="Sylfaen" w:hAnsi="Sylfaen"/>
          <w:sz w:val="24"/>
          <w:szCs w:val="24"/>
        </w:rPr>
        <w:t>որպես հետ</w:t>
      </w:r>
      <w:r w:rsidR="00A52BD1">
        <w:rPr>
          <w:rFonts w:ascii="Sylfaen" w:hAnsi="Sylfaen"/>
          <w:sz w:val="24"/>
          <w:szCs w:val="24"/>
        </w:rPr>
        <w:t xml:space="preserve"> </w:t>
      </w:r>
      <w:r w:rsidR="00712415">
        <w:rPr>
          <w:rFonts w:ascii="Sylfaen" w:hAnsi="Sylfaen"/>
          <w:sz w:val="24"/>
          <w:szCs w:val="24"/>
        </w:rPr>
        <w:t>և</w:t>
      </w:r>
      <w:r w:rsidRPr="004070C7">
        <w:rPr>
          <w:rFonts w:ascii="Sylfaen" w:hAnsi="Sylfaen"/>
          <w:sz w:val="24"/>
          <w:szCs w:val="24"/>
        </w:rPr>
        <w:t>անք</w:t>
      </w:r>
      <w:r w:rsidRPr="00A1595B">
        <w:rPr>
          <w:rFonts w:ascii="Sylfaen" w:hAnsi="Sylfaen"/>
          <w:sz w:val="24"/>
          <w:szCs w:val="24"/>
        </w:rPr>
        <w:t>՝ վալիդացում։</w:t>
      </w:r>
    </w:p>
    <w:p w14:paraId="18931FA2" w14:textId="77777777" w:rsidR="00EC763D" w:rsidRDefault="00EC763D" w:rsidP="00490DAD">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փոփոխված գործընթացի նկատմամբ հսկողության առկայության հաստատումը ներառում է նա</w:t>
      </w:r>
      <w:r w:rsidR="00712415">
        <w:rPr>
          <w:rFonts w:ascii="Sylfaen" w:hAnsi="Sylfaen"/>
          <w:sz w:val="24"/>
          <w:szCs w:val="24"/>
        </w:rPr>
        <w:t>և</w:t>
      </w:r>
      <w:r w:rsidRPr="00A1595B">
        <w:rPr>
          <w:rFonts w:ascii="Sylfaen" w:hAnsi="Sylfaen"/>
          <w:sz w:val="24"/>
          <w:szCs w:val="24"/>
        </w:rPr>
        <w:t>՝</w:t>
      </w:r>
    </w:p>
    <w:p w14:paraId="5F31438B" w14:textId="77777777" w:rsidR="00EC763D" w:rsidRDefault="00EC763D" w:rsidP="00490DAD">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 xml:space="preserve">հումքի, ելանյութերի </w:t>
      </w:r>
      <w:r w:rsidR="00712415">
        <w:rPr>
          <w:rFonts w:ascii="Sylfaen" w:hAnsi="Sylfaen"/>
          <w:sz w:val="24"/>
          <w:szCs w:val="24"/>
        </w:rPr>
        <w:t>և</w:t>
      </w:r>
      <w:r w:rsidRPr="00A1595B">
        <w:rPr>
          <w:rFonts w:ascii="Sylfaen" w:hAnsi="Sylfaen"/>
          <w:sz w:val="24"/>
          <w:szCs w:val="24"/>
        </w:rPr>
        <w:t xml:space="preserve"> ռեագենտների վերաբերյալ մասնագրերի փոփոխությունը,</w:t>
      </w:r>
    </w:p>
    <w:p w14:paraId="7FF92673" w14:textId="77777777" w:rsidR="00EC763D" w:rsidRDefault="00EC763D" w:rsidP="00490DAD">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 xml:space="preserve">բջիջների փոփոխված բանկի </w:t>
      </w:r>
      <w:r w:rsidR="00712415">
        <w:rPr>
          <w:rFonts w:ascii="Sylfaen" w:hAnsi="Sylfaen"/>
          <w:sz w:val="24"/>
          <w:szCs w:val="24"/>
        </w:rPr>
        <w:t>և</w:t>
      </w:r>
      <w:r w:rsidRPr="00A1595B">
        <w:rPr>
          <w:rFonts w:ascii="Sylfaen" w:hAnsi="Sylfaen"/>
          <w:sz w:val="24"/>
          <w:szCs w:val="24"/>
        </w:rPr>
        <w:t xml:space="preserve"> բջջի՝ արտադրության համար սահմանային տարիք ունեցող բջիջների կենսաբանական ծանրաբեռնվածության </w:t>
      </w:r>
      <w:r w:rsidR="00712415">
        <w:rPr>
          <w:rFonts w:ascii="Sylfaen" w:hAnsi="Sylfaen"/>
          <w:sz w:val="24"/>
          <w:szCs w:val="24"/>
        </w:rPr>
        <w:t>և</w:t>
      </w:r>
      <w:r w:rsidRPr="00A1595B">
        <w:rPr>
          <w:rFonts w:ascii="Sylfaen" w:hAnsi="Sylfaen"/>
          <w:sz w:val="24"/>
          <w:szCs w:val="24"/>
        </w:rPr>
        <w:t xml:space="preserve"> (կամ) վիրուսային անվտանգության մասով պատշաճ in vitro փորձարկումները,</w:t>
      </w:r>
    </w:p>
    <w:p w14:paraId="14450CC1"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մաքրումը՝ կողմնակի ագենտներից,</w:t>
      </w:r>
    </w:p>
    <w:p w14:paraId="38070F12"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հարակից </w:t>
      </w:r>
      <w:r w:rsidR="00712415">
        <w:rPr>
          <w:rFonts w:ascii="Sylfaen" w:hAnsi="Sylfaen"/>
          <w:sz w:val="24"/>
          <w:szCs w:val="24"/>
        </w:rPr>
        <w:t>և</w:t>
      </w:r>
      <w:r w:rsidRPr="00A1595B">
        <w:rPr>
          <w:rFonts w:ascii="Sylfaen" w:hAnsi="Sylfaen"/>
          <w:sz w:val="24"/>
          <w:szCs w:val="24"/>
        </w:rPr>
        <w:t xml:space="preserve"> արտադրական խառնուկների, օրինակ՝ </w:t>
      </w:r>
      <w:r w:rsidRPr="004070C7">
        <w:rPr>
          <w:rFonts w:ascii="Sylfaen" w:hAnsi="Sylfaen"/>
          <w:sz w:val="24"/>
          <w:szCs w:val="24"/>
        </w:rPr>
        <w:t xml:space="preserve">ընդունող բջջի մնացորդնային </w:t>
      </w:r>
      <w:r w:rsidRPr="00A1595B">
        <w:rPr>
          <w:rFonts w:ascii="Sylfaen" w:hAnsi="Sylfaen"/>
          <w:sz w:val="24"/>
          <w:szCs w:val="24"/>
        </w:rPr>
        <w:t>ԴՆԹ-</w:t>
      </w:r>
      <w:r>
        <w:rPr>
          <w:rFonts w:ascii="Sylfaen" w:hAnsi="Sylfaen"/>
          <w:sz w:val="24"/>
          <w:szCs w:val="24"/>
        </w:rPr>
        <w:t>ներ</w:t>
      </w:r>
      <w:r w:rsidRPr="00A1595B">
        <w:rPr>
          <w:rFonts w:ascii="Sylfaen" w:hAnsi="Sylfaen"/>
          <w:sz w:val="24"/>
          <w:szCs w:val="24"/>
        </w:rPr>
        <w:t xml:space="preserve">ի </w:t>
      </w:r>
      <w:r w:rsidR="00712415">
        <w:rPr>
          <w:rFonts w:ascii="Sylfaen" w:hAnsi="Sylfaen"/>
          <w:sz w:val="24"/>
          <w:szCs w:val="24"/>
        </w:rPr>
        <w:t>և</w:t>
      </w:r>
      <w:r w:rsidRPr="00A1595B">
        <w:rPr>
          <w:rFonts w:ascii="Sylfaen" w:hAnsi="Sylfaen"/>
          <w:sz w:val="24"/>
          <w:szCs w:val="24"/>
        </w:rPr>
        <w:t xml:space="preserve"> սպիտակուցների հեռացումը,</w:t>
      </w:r>
    </w:p>
    <w:p w14:paraId="01D9FFE8" w14:textId="77777777" w:rsidR="00EC763D" w:rsidRDefault="00EC763D" w:rsidP="00D62653">
      <w:pPr>
        <w:spacing w:after="160" w:line="360" w:lineRule="auto"/>
        <w:ind w:firstLine="567"/>
        <w:jc w:val="both"/>
        <w:rPr>
          <w:rFonts w:ascii="Sylfaen" w:hAnsi="Sylfaen"/>
          <w:sz w:val="24"/>
          <w:szCs w:val="24"/>
        </w:rPr>
      </w:pPr>
      <w:r w:rsidRPr="00A1595B">
        <w:rPr>
          <w:rFonts w:ascii="Sylfaen" w:hAnsi="Sylfaen"/>
          <w:sz w:val="24"/>
          <w:szCs w:val="24"/>
        </w:rPr>
        <w:t>մաքրության անհրաժեշտ պրոֆիլի պահպանումը։</w:t>
      </w:r>
    </w:p>
    <w:p w14:paraId="233B1D02"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Գրանցված դեղապատրաստուկների համար պետք է վերլուծվեն բավարար քանակով սերիաներ, որոնք արտադրվել են արտադրության գործընթացում փոփոխություններ կատարելուց հետո՝ արտադրության շարունակականությունը հաստատելու նպատակով։ </w:t>
      </w:r>
    </w:p>
    <w:p w14:paraId="2DD49246"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Որակի հսկողության փոփոխությունների </w:t>
      </w:r>
      <w:r w:rsidR="00712415">
        <w:rPr>
          <w:rFonts w:ascii="Sylfaen" w:hAnsi="Sylfaen"/>
          <w:sz w:val="24"/>
          <w:szCs w:val="24"/>
        </w:rPr>
        <w:t>և</w:t>
      </w:r>
      <w:r w:rsidRPr="00A1595B">
        <w:rPr>
          <w:rFonts w:ascii="Sylfaen" w:hAnsi="Sylfaen"/>
          <w:sz w:val="24"/>
          <w:szCs w:val="24"/>
        </w:rPr>
        <w:t xml:space="preserve"> ռազմավարության վերլուծությունը հիմնավորելու համար արտադրողը պետք է պատրաստի փոփոխության նկարագիր, որում ամփոփվում է արտադրության գործընթացը</w:t>
      </w:r>
      <w:r w:rsidRPr="00C65AA4">
        <w:rPr>
          <w:rFonts w:ascii="Sylfaen" w:hAnsi="Sylfaen"/>
          <w:sz w:val="24"/>
          <w:szCs w:val="24"/>
        </w:rPr>
        <w:t>`</w:t>
      </w:r>
      <w:r w:rsidRPr="00A1595B">
        <w:rPr>
          <w:rFonts w:ascii="Sylfaen" w:hAnsi="Sylfaen"/>
          <w:sz w:val="24"/>
          <w:szCs w:val="24"/>
        </w:rPr>
        <w:t xml:space="preserve"> փոփոխությունից առաջ </w:t>
      </w:r>
      <w:r w:rsidR="00712415">
        <w:rPr>
          <w:rFonts w:ascii="Sylfaen" w:hAnsi="Sylfaen"/>
          <w:sz w:val="24"/>
          <w:szCs w:val="24"/>
        </w:rPr>
        <w:t>և</w:t>
      </w:r>
      <w:r w:rsidRPr="00A1595B">
        <w:rPr>
          <w:rFonts w:ascii="Sylfaen" w:hAnsi="Sylfaen"/>
          <w:sz w:val="24"/>
          <w:szCs w:val="24"/>
        </w:rPr>
        <w:t xml:space="preserve"> հետո</w:t>
      </w:r>
      <w:r w:rsidRPr="00C65AA4">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զուգահեռ ձ</w:t>
      </w:r>
      <w:r w:rsidR="00712415">
        <w:rPr>
          <w:rFonts w:ascii="Sylfaen" w:hAnsi="Sylfaen"/>
          <w:sz w:val="24"/>
          <w:szCs w:val="24"/>
        </w:rPr>
        <w:t>և</w:t>
      </w:r>
      <w:r w:rsidRPr="00A1595B">
        <w:rPr>
          <w:rFonts w:ascii="Sylfaen" w:hAnsi="Sylfaen"/>
          <w:sz w:val="24"/>
          <w:szCs w:val="24"/>
        </w:rPr>
        <w:t xml:space="preserve">աչափում հստակորեն նշված են գործընթացի </w:t>
      </w:r>
      <w:r w:rsidR="00712415">
        <w:rPr>
          <w:rFonts w:ascii="Sylfaen" w:hAnsi="Sylfaen"/>
          <w:sz w:val="24"/>
          <w:szCs w:val="24"/>
        </w:rPr>
        <w:t>և</w:t>
      </w:r>
      <w:r w:rsidRPr="00A1595B">
        <w:rPr>
          <w:rFonts w:ascii="Sylfaen" w:hAnsi="Sylfaen"/>
          <w:sz w:val="24"/>
          <w:szCs w:val="24"/>
        </w:rPr>
        <w:t xml:space="preserve"> հսկողության փոփոխությունները։</w:t>
      </w:r>
    </w:p>
    <w:p w14:paraId="4EFC48EB" w14:textId="77777777" w:rsidR="00D62653" w:rsidRPr="00A52BD1" w:rsidRDefault="00D62653" w:rsidP="00D62653">
      <w:pPr>
        <w:spacing w:after="160" w:line="360" w:lineRule="auto"/>
        <w:ind w:left="567" w:right="566"/>
        <w:jc w:val="center"/>
        <w:rPr>
          <w:rFonts w:ascii="Sylfaen" w:hAnsi="Sylfaen"/>
          <w:sz w:val="24"/>
          <w:szCs w:val="24"/>
        </w:rPr>
      </w:pPr>
    </w:p>
    <w:p w14:paraId="3F862FC5" w14:textId="77777777" w:rsidR="00EC763D" w:rsidRDefault="00D62653" w:rsidP="00D62653">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2.4.</w:t>
      </w:r>
      <w:r w:rsidRPr="00D62653">
        <w:rPr>
          <w:rFonts w:ascii="Sylfaen" w:hAnsi="Sylfaen"/>
          <w:sz w:val="24"/>
          <w:szCs w:val="24"/>
        </w:rPr>
        <w:t xml:space="preserve"> </w:t>
      </w:r>
      <w:r w:rsidR="00EC763D" w:rsidRPr="00A1595B">
        <w:rPr>
          <w:rFonts w:ascii="Sylfaen" w:hAnsi="Sylfaen"/>
          <w:sz w:val="24"/>
          <w:szCs w:val="24"/>
        </w:rPr>
        <w:t>Արտադրանքի մշակման փուլում համադրելիության հաստատումը</w:t>
      </w:r>
    </w:p>
    <w:p w14:paraId="19E36E96"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Արտադրանքի մշակման ժամանակ հնարավոր է արտադրական գործընթացում կատարել մեծ թվով փոփոխություններ, որոնք կարող են ազդել դեղապատրաստուկի որակի, դրա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 Այդ արտադրանքի հետագա մշակմանը </w:t>
      </w:r>
      <w:r w:rsidR="00712415">
        <w:rPr>
          <w:rFonts w:ascii="Sylfaen" w:hAnsi="Sylfaen"/>
          <w:sz w:val="24"/>
          <w:szCs w:val="24"/>
        </w:rPr>
        <w:t>և</w:t>
      </w:r>
      <w:r w:rsidRPr="00A1595B">
        <w:rPr>
          <w:rFonts w:ascii="Sylfaen" w:hAnsi="Sylfaen"/>
          <w:sz w:val="24"/>
          <w:szCs w:val="24"/>
        </w:rPr>
        <w:t xml:space="preserve"> գրանցմանը նպաստելու նպատակով անցկացվում են համեմատական հետազոտություններ, որոնք հաստատում են, որ չփոփոխված դեղապատրաստուկի մասին ստացված նախակլինիկական </w:t>
      </w:r>
      <w:r w:rsidR="00712415">
        <w:rPr>
          <w:rFonts w:ascii="Sylfaen" w:hAnsi="Sylfaen"/>
          <w:sz w:val="24"/>
          <w:szCs w:val="24"/>
        </w:rPr>
        <w:t>և</w:t>
      </w:r>
      <w:r w:rsidRPr="00A1595B">
        <w:rPr>
          <w:rFonts w:ascii="Sylfaen" w:hAnsi="Sylfaen"/>
          <w:sz w:val="24"/>
          <w:szCs w:val="24"/>
        </w:rPr>
        <w:t xml:space="preserve"> կլինիկական տվյալները տարածվում են փոփոխված արտադրանքի վրա։ Մշակման փուլում արտադրանքի համադրելիության հետազոտությունները կախված են այնպիսի գործոններից, ինչպիսիք են մշակման փուլը, վալիդացված վերլուծական մեթոդիկաների հասանելիությունը, արտադրանքի </w:t>
      </w:r>
      <w:r w:rsidR="00712415">
        <w:rPr>
          <w:rFonts w:ascii="Sylfaen" w:hAnsi="Sylfaen"/>
          <w:sz w:val="24"/>
          <w:szCs w:val="24"/>
        </w:rPr>
        <w:t>և</w:t>
      </w:r>
      <w:r w:rsidRPr="00A1595B">
        <w:rPr>
          <w:rFonts w:ascii="Sylfaen" w:hAnsi="Sylfaen"/>
          <w:sz w:val="24"/>
          <w:szCs w:val="24"/>
        </w:rPr>
        <w:t xml:space="preserve"> գործընթացի ուսումնասիրվածության աստիճանը, որոնք որոշ դեպքերում սահմանափակված</w:t>
      </w:r>
      <w:r w:rsidR="00D62653" w:rsidRPr="00D62653">
        <w:rPr>
          <w:rFonts w:ascii="Sylfaen" w:hAnsi="Sylfaen"/>
          <w:sz w:val="24"/>
          <w:szCs w:val="24"/>
        </w:rPr>
        <w:t> </w:t>
      </w:r>
      <w:r w:rsidRPr="00A1595B">
        <w:rPr>
          <w:rFonts w:ascii="Sylfaen" w:hAnsi="Sylfaen"/>
          <w:sz w:val="24"/>
          <w:szCs w:val="24"/>
        </w:rPr>
        <w:t>են զուտ արտադրողի փորձով։</w:t>
      </w:r>
    </w:p>
    <w:p w14:paraId="4516380C" w14:textId="77777777" w:rsidR="00EC763D" w:rsidRDefault="00EC763D" w:rsidP="00D62653">
      <w:pPr>
        <w:spacing w:after="160" w:line="360" w:lineRule="auto"/>
        <w:ind w:firstLine="567"/>
        <w:jc w:val="both"/>
        <w:rPr>
          <w:rFonts w:ascii="Sylfaen" w:hAnsi="Sylfaen"/>
          <w:spacing w:val="-4"/>
          <w:sz w:val="24"/>
          <w:szCs w:val="24"/>
        </w:rPr>
      </w:pPr>
      <w:r w:rsidRPr="00A1595B">
        <w:rPr>
          <w:rFonts w:ascii="Sylfaen" w:hAnsi="Sylfaen"/>
          <w:sz w:val="24"/>
          <w:szCs w:val="24"/>
        </w:rPr>
        <w:t>Եթե փոփոխություններն իրականացվում են մինչ</w:t>
      </w:r>
      <w:r w:rsidR="00712415">
        <w:rPr>
          <w:rFonts w:ascii="Sylfaen" w:hAnsi="Sylfaen"/>
          <w:sz w:val="24"/>
          <w:szCs w:val="24"/>
        </w:rPr>
        <w:t>և</w:t>
      </w:r>
      <w:r w:rsidRPr="00A1595B">
        <w:rPr>
          <w:rFonts w:ascii="Sylfaen" w:hAnsi="Sylfaen"/>
          <w:sz w:val="24"/>
          <w:szCs w:val="24"/>
        </w:rPr>
        <w:t xml:space="preserve"> նախակլինիկական </w:t>
      </w:r>
      <w:r w:rsidRPr="00A1595B">
        <w:rPr>
          <w:rFonts w:ascii="Sylfaen" w:hAnsi="Sylfaen"/>
          <w:sz w:val="24"/>
          <w:szCs w:val="24"/>
        </w:rPr>
        <w:lastRenderedPageBreak/>
        <w:t xml:space="preserve">հետազոտություններն սկսելը, ապա համադրելիության հարց չի ծագում, քանի որ հետագայում արտադրողն անցկացնում է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 մշակման գործընթացում օգտագործելով փոփոխված դեղապատրաստուկը։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վաղ ֆազերի ընթացքում համադրելիության ուսումնասիրությունը, որպես կանոն, այնքան ընդգրկուն չէ, որքան գրանցված դեղապատրաստուկի դեպքում։ Գիտելիքների </w:t>
      </w:r>
      <w:r w:rsidR="00712415">
        <w:rPr>
          <w:rFonts w:ascii="Sylfaen" w:hAnsi="Sylfaen"/>
          <w:sz w:val="24"/>
          <w:szCs w:val="24"/>
        </w:rPr>
        <w:t>և</w:t>
      </w:r>
      <w:r w:rsidRPr="00A1595B">
        <w:rPr>
          <w:rFonts w:ascii="Sylfaen" w:hAnsi="Sylfaen"/>
          <w:sz w:val="24"/>
          <w:szCs w:val="24"/>
        </w:rPr>
        <w:t xml:space="preserve"> տեղեկությունների կուտակման</w:t>
      </w:r>
      <w:r>
        <w:rPr>
          <w:rFonts w:ascii="Sylfaen" w:hAnsi="Sylfaen"/>
          <w:sz w:val="24"/>
          <w:szCs w:val="24"/>
        </w:rPr>
        <w:t>ն</w:t>
      </w:r>
      <w:r w:rsidRPr="00A1595B">
        <w:rPr>
          <w:rFonts w:ascii="Sylfaen" w:hAnsi="Sylfaen"/>
          <w:sz w:val="24"/>
          <w:szCs w:val="24"/>
        </w:rPr>
        <w:t xml:space="preserve"> ու վերլուծական գործիքների մշակմանը զուգահեռ</w:t>
      </w:r>
      <w:r>
        <w:rPr>
          <w:rFonts w:ascii="Sylfaen" w:hAnsi="Sylfaen"/>
          <w:sz w:val="24"/>
          <w:szCs w:val="24"/>
        </w:rPr>
        <w:t>՝</w:t>
      </w:r>
      <w:r w:rsidRPr="00A1595B">
        <w:rPr>
          <w:rFonts w:ascii="Sylfaen" w:hAnsi="Sylfaen"/>
          <w:sz w:val="24"/>
          <w:szCs w:val="24"/>
        </w:rPr>
        <w:t xml:space="preserve"> համադրելիության հետազոտություններում հարկավոր է կիրառել առկա ամբողջ տեղեկատվությունը։ Եթե փոփոխություններն իրականացվում են մշակման ուշ </w:t>
      </w:r>
      <w:r w:rsidRPr="00A1595B">
        <w:rPr>
          <w:rFonts w:ascii="Sylfaen" w:hAnsi="Sylfaen"/>
          <w:spacing w:val="-4"/>
          <w:sz w:val="24"/>
          <w:szCs w:val="24"/>
        </w:rPr>
        <w:t xml:space="preserve">փուլերում </w:t>
      </w:r>
      <w:r w:rsidR="00712415">
        <w:rPr>
          <w:rFonts w:ascii="Sylfaen" w:hAnsi="Sylfaen"/>
          <w:spacing w:val="-4"/>
          <w:sz w:val="24"/>
          <w:szCs w:val="24"/>
        </w:rPr>
        <w:t>և</w:t>
      </w:r>
      <w:r w:rsidRPr="00A1595B">
        <w:rPr>
          <w:rFonts w:ascii="Sylfaen" w:hAnsi="Sylfaen"/>
          <w:spacing w:val="-4"/>
          <w:sz w:val="24"/>
          <w:szCs w:val="24"/>
        </w:rPr>
        <w:t>, որպես գրանցման հիմնավորում</w:t>
      </w:r>
      <w:r w:rsidRPr="00C65AA4">
        <w:rPr>
          <w:rFonts w:ascii="Sylfaen" w:hAnsi="Sylfaen"/>
          <w:spacing w:val="-4"/>
          <w:sz w:val="24"/>
          <w:szCs w:val="24"/>
        </w:rPr>
        <w:t>,</w:t>
      </w:r>
      <w:r w:rsidRPr="00A1595B">
        <w:rPr>
          <w:rFonts w:ascii="Sylfaen" w:hAnsi="Sylfaen"/>
          <w:spacing w:val="-4"/>
          <w:sz w:val="24"/>
          <w:szCs w:val="24"/>
        </w:rPr>
        <w:t xml:space="preserve"> լրացուցիչ կլինիկական հետազոտություններ չեն ծրագրվում, համադրելիության հետազոտությունները պետք</w:t>
      </w:r>
      <w:r w:rsidR="00D62653" w:rsidRPr="00D62653">
        <w:rPr>
          <w:rFonts w:ascii="Sylfaen" w:hAnsi="Sylfaen"/>
          <w:spacing w:val="-4"/>
          <w:sz w:val="24"/>
          <w:szCs w:val="24"/>
        </w:rPr>
        <w:t xml:space="preserve"> </w:t>
      </w:r>
      <w:r w:rsidRPr="00A1595B">
        <w:rPr>
          <w:rFonts w:ascii="Sylfaen" w:hAnsi="Sylfaen"/>
          <w:spacing w:val="-4"/>
          <w:sz w:val="24"/>
          <w:szCs w:val="24"/>
        </w:rPr>
        <w:t xml:space="preserve">է լինեն նույնքան համակողմանի </w:t>
      </w:r>
      <w:r w:rsidR="00712415">
        <w:rPr>
          <w:rFonts w:ascii="Sylfaen" w:hAnsi="Sylfaen"/>
          <w:spacing w:val="-4"/>
          <w:sz w:val="24"/>
          <w:szCs w:val="24"/>
        </w:rPr>
        <w:t>և</w:t>
      </w:r>
      <w:r w:rsidRPr="00A1595B">
        <w:rPr>
          <w:rFonts w:ascii="Sylfaen" w:hAnsi="Sylfaen"/>
          <w:spacing w:val="-4"/>
          <w:sz w:val="24"/>
          <w:szCs w:val="24"/>
        </w:rPr>
        <w:t xml:space="preserve"> խորը, որքան գրանցված դեղապատրաստուկի մասով անցկացվելու դեպքում։ Որակի մասով համադրելիության հետազոտությունների որոշ արդյունքներով կարող է պահանջվել լրացուցիչ նախակլինիկական </w:t>
      </w:r>
      <w:r w:rsidR="00712415">
        <w:rPr>
          <w:rFonts w:ascii="Sylfaen" w:hAnsi="Sylfaen"/>
          <w:spacing w:val="-4"/>
          <w:sz w:val="24"/>
          <w:szCs w:val="24"/>
        </w:rPr>
        <w:t>և</w:t>
      </w:r>
      <w:r w:rsidRPr="00A1595B">
        <w:rPr>
          <w:rFonts w:ascii="Sylfaen" w:hAnsi="Sylfaen"/>
          <w:spacing w:val="-4"/>
          <w:sz w:val="24"/>
          <w:szCs w:val="24"/>
        </w:rPr>
        <w:t xml:space="preserve"> կլինիկական հետազոտությունների անցկացում (սույն գլխի 2.1-2.3 ենթաբաժինների, ինչպես նա</w:t>
      </w:r>
      <w:r w:rsidR="00712415">
        <w:rPr>
          <w:rFonts w:ascii="Sylfaen" w:hAnsi="Sylfaen"/>
          <w:spacing w:val="-4"/>
          <w:sz w:val="24"/>
          <w:szCs w:val="24"/>
        </w:rPr>
        <w:t>և</w:t>
      </w:r>
      <w:r w:rsidRPr="00A1595B">
        <w:rPr>
          <w:rFonts w:ascii="Sylfaen" w:hAnsi="Sylfaen"/>
          <w:spacing w:val="-4"/>
          <w:sz w:val="24"/>
          <w:szCs w:val="24"/>
        </w:rPr>
        <w:t xml:space="preserve"> սույն կանոնների 9.2 գլխի պահանջներին համապատասխան)։</w:t>
      </w:r>
    </w:p>
    <w:p w14:paraId="0071101C" w14:textId="77777777" w:rsidR="00EC763D" w:rsidRDefault="00EC763D" w:rsidP="00D62653">
      <w:pPr>
        <w:spacing w:after="160" w:line="360" w:lineRule="auto"/>
        <w:ind w:firstLine="567"/>
        <w:jc w:val="both"/>
        <w:rPr>
          <w:rFonts w:ascii="Sylfaen" w:hAnsi="Sylfaen"/>
          <w:sz w:val="24"/>
          <w:szCs w:val="24"/>
        </w:rPr>
      </w:pPr>
      <w:r w:rsidRPr="00A1595B">
        <w:rPr>
          <w:rFonts w:ascii="Sylfaen" w:hAnsi="Sylfaen"/>
          <w:sz w:val="24"/>
          <w:szCs w:val="24"/>
        </w:rPr>
        <w:t xml:space="preserve">Արտադրանքի մշակման գործընթացում համադրելիության հետազոտություններ անցկացնելիս անհրաժեշտ է կիրառել գնահատման համապատասխան մեթոդներ։ Հարկավոր է հաշվի առնել, որ մշակման գործընթացում վերլուծական մեթոդիկաները կարող են լինել ոչ վալիդացված, բայց դրանք պետք է միշտ լինեն գիտականորեն հիմնավորված </w:t>
      </w:r>
      <w:r w:rsidR="00712415">
        <w:rPr>
          <w:rFonts w:ascii="Sylfaen" w:hAnsi="Sylfaen"/>
          <w:sz w:val="24"/>
          <w:szCs w:val="24"/>
        </w:rPr>
        <w:t>և</w:t>
      </w:r>
      <w:r w:rsidRPr="00A1595B">
        <w:rPr>
          <w:rFonts w:ascii="Sylfaen" w:hAnsi="Sylfaen"/>
          <w:sz w:val="24"/>
          <w:szCs w:val="24"/>
        </w:rPr>
        <w:t xml:space="preserve"> պետք է ապահովեն արժանահավատ ու վերարտադրելի արդյունքներ։ Հաշվի առնելով կլինիկական մշակման վաղ ընթացաշրջանում վերլուծական միջոցների սահմանափակ</w:t>
      </w:r>
      <w:r>
        <w:rPr>
          <w:rFonts w:ascii="Sylfaen" w:hAnsi="Sylfaen"/>
          <w:sz w:val="24"/>
          <w:szCs w:val="24"/>
        </w:rPr>
        <w:t xml:space="preserve"> լինելը</w:t>
      </w:r>
      <w:r w:rsidRPr="00A1595B">
        <w:rPr>
          <w:rFonts w:ascii="Sylfaen" w:hAnsi="Sylfaen"/>
          <w:sz w:val="24"/>
          <w:szCs w:val="24"/>
        </w:rPr>
        <w:t xml:space="preserve">՝ ֆիզիկաքիմիական </w:t>
      </w:r>
      <w:r w:rsidR="00712415">
        <w:rPr>
          <w:rFonts w:ascii="Sylfaen" w:hAnsi="Sylfaen"/>
          <w:sz w:val="24"/>
          <w:szCs w:val="24"/>
        </w:rPr>
        <w:t>և</w:t>
      </w:r>
      <w:r w:rsidRPr="00A1595B">
        <w:rPr>
          <w:rFonts w:ascii="Sylfaen" w:hAnsi="Sylfaen"/>
          <w:sz w:val="24"/>
          <w:szCs w:val="24"/>
        </w:rPr>
        <w:t xml:space="preserve"> կենսաբանական փորձարկումներ</w:t>
      </w:r>
      <w:r>
        <w:rPr>
          <w:rFonts w:ascii="Sylfaen" w:hAnsi="Sylfaen"/>
          <w:sz w:val="24"/>
          <w:szCs w:val="24"/>
        </w:rPr>
        <w:t xml:space="preserve">ը </w:t>
      </w:r>
      <w:r w:rsidRPr="00A1595B">
        <w:rPr>
          <w:rFonts w:ascii="Sylfaen" w:hAnsi="Sylfaen"/>
          <w:sz w:val="24"/>
          <w:szCs w:val="24"/>
        </w:rPr>
        <w:t>կարող են բավարար չլինել</w:t>
      </w:r>
      <w:r>
        <w:rPr>
          <w:rFonts w:ascii="Sylfaen" w:hAnsi="Sylfaen"/>
          <w:sz w:val="24"/>
          <w:szCs w:val="24"/>
        </w:rPr>
        <w:t>՝</w:t>
      </w:r>
      <w:r w:rsidRPr="00A1595B">
        <w:rPr>
          <w:rFonts w:ascii="Sylfaen" w:hAnsi="Sylfaen"/>
          <w:sz w:val="24"/>
          <w:szCs w:val="24"/>
        </w:rPr>
        <w:t xml:space="preserve"> արդյունքներ</w:t>
      </w:r>
      <w:r>
        <w:rPr>
          <w:rFonts w:ascii="Sylfaen" w:hAnsi="Sylfaen"/>
          <w:sz w:val="24"/>
          <w:szCs w:val="24"/>
        </w:rPr>
        <w:t>ի</w:t>
      </w:r>
      <w:r w:rsidRPr="008020F3">
        <w:rPr>
          <w:rFonts w:ascii="Sylfaen" w:hAnsi="Sylfaen"/>
          <w:sz w:val="24"/>
          <w:szCs w:val="24"/>
        </w:rPr>
        <w:t xml:space="preserve"> </w:t>
      </w:r>
      <w:r w:rsidRPr="00A1595B">
        <w:rPr>
          <w:rFonts w:ascii="Sylfaen" w:hAnsi="Sylfaen"/>
          <w:sz w:val="24"/>
          <w:szCs w:val="24"/>
        </w:rPr>
        <w:t xml:space="preserve">համադրելիությունը սահմանելու համար, ինչի կապակցությամբ կարող են պահանջվել նախակլինիկական </w:t>
      </w:r>
      <w:r w:rsidR="00712415">
        <w:rPr>
          <w:rFonts w:ascii="Sylfaen" w:hAnsi="Sylfaen"/>
          <w:sz w:val="24"/>
          <w:szCs w:val="24"/>
        </w:rPr>
        <w:t>և</w:t>
      </w:r>
      <w:r w:rsidRPr="00A1595B">
        <w:rPr>
          <w:rFonts w:ascii="Sylfaen" w:hAnsi="Sylfaen"/>
          <w:sz w:val="24"/>
          <w:szCs w:val="24"/>
        </w:rPr>
        <w:t xml:space="preserve"> (կամ) կլինիկական կապակցող հետազոտություններ։</w:t>
      </w:r>
    </w:p>
    <w:p w14:paraId="0C83BD4B" w14:textId="77777777" w:rsidR="00EC763D" w:rsidRDefault="00EC763D" w:rsidP="00D6265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2.5.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հետազոտությունները</w:t>
      </w:r>
    </w:p>
    <w:p w14:paraId="3501A5CA" w14:textId="77777777" w:rsidR="00EC763D" w:rsidRDefault="00EC763D" w:rsidP="00D62653">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2.5.1.</w:t>
      </w:r>
      <w:r w:rsidRPr="00A1595B">
        <w:rPr>
          <w:rFonts w:ascii="Sylfaen" w:hAnsi="Sylfaen"/>
          <w:sz w:val="24"/>
          <w:szCs w:val="24"/>
        </w:rPr>
        <w:tab/>
        <w:t xml:space="preserve">Գործոնները, որոնք անհրաժեշտ է հաշվի առնել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հետազոտությունները պլանավորելիս։</w:t>
      </w:r>
    </w:p>
    <w:p w14:paraId="1B41F690"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արտադրողը կարողանա ապացուցել համադրելիությունը սույն գլխում նկարագրված վերլուծական հետազոտությունների օգնությամբ, փոփոխված </w:t>
      </w:r>
      <w:r w:rsidR="00712415">
        <w:rPr>
          <w:rFonts w:ascii="Sylfaen" w:hAnsi="Sylfaen"/>
          <w:sz w:val="24"/>
          <w:szCs w:val="24"/>
        </w:rPr>
        <w:t>և</w:t>
      </w:r>
      <w:r w:rsidRPr="00A1595B">
        <w:rPr>
          <w:rFonts w:ascii="Sylfaen" w:hAnsi="Sylfaen"/>
          <w:sz w:val="24"/>
          <w:szCs w:val="24"/>
        </w:rPr>
        <w:t xml:space="preserve"> չփոփոխված արտադրանքի համադրելիության հաստատումը հնարավոր է բացառապես որակի ցուցանիշների օգնությամբ (սույն գլխի 2.2 ենթաբաժնի պահանջներին համապատասխան)։ Եթե որակի ուսումնասիրության արդյունքները բավարար չեն, ապա համադրելիությունը սահմանելու համար անհրաժեշտ է լրացուցիչ անցկացնել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ծավալը </w:t>
      </w:r>
      <w:r w:rsidR="00712415">
        <w:rPr>
          <w:rFonts w:ascii="Sylfaen" w:hAnsi="Sylfaen"/>
          <w:sz w:val="24"/>
          <w:szCs w:val="24"/>
        </w:rPr>
        <w:t>և</w:t>
      </w:r>
      <w:r w:rsidRPr="00A1595B">
        <w:rPr>
          <w:rFonts w:ascii="Sylfaen" w:hAnsi="Sylfaen"/>
          <w:sz w:val="24"/>
          <w:szCs w:val="24"/>
        </w:rPr>
        <w:t xml:space="preserve"> բազմազանությունը սահմանվում են անհատական կարգով՝ հաշվի առնելով բազմաթիվ գործոններ, այդ թվում՝ ստոր</w:t>
      </w:r>
      <w:r w:rsidR="00712415">
        <w:rPr>
          <w:rFonts w:ascii="Sylfaen" w:hAnsi="Sylfaen"/>
          <w:sz w:val="24"/>
          <w:szCs w:val="24"/>
        </w:rPr>
        <w:t>և</w:t>
      </w:r>
      <w:r w:rsidRPr="00A1595B">
        <w:rPr>
          <w:rFonts w:ascii="Sylfaen" w:hAnsi="Sylfaen"/>
          <w:sz w:val="24"/>
          <w:szCs w:val="24"/>
        </w:rPr>
        <w:t xml:space="preserve"> նշվածները.</w:t>
      </w:r>
    </w:p>
    <w:p w14:paraId="4C9CA8AC"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որակի ուսումնասիրության արդյունքները՝</w:t>
      </w:r>
    </w:p>
    <w:p w14:paraId="30FFB314" w14:textId="77777777" w:rsidR="00EC763D" w:rsidRDefault="00EC763D" w:rsidP="00D6265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 փոփոխությունները կատարելուց հետո ստացված արտադրանքի </w:t>
      </w:r>
      <w:r w:rsidR="00712415">
        <w:rPr>
          <w:rFonts w:ascii="Sylfaen" w:hAnsi="Sylfaen"/>
          <w:sz w:val="24"/>
          <w:szCs w:val="24"/>
        </w:rPr>
        <w:t>և</w:t>
      </w:r>
      <w:r w:rsidRPr="00A1595B">
        <w:rPr>
          <w:rFonts w:ascii="Sylfaen" w:hAnsi="Sylfaen"/>
          <w:sz w:val="24"/>
          <w:szCs w:val="24"/>
        </w:rPr>
        <w:t xml:space="preserve"> փոփոխությունները կատարելուց առաջ ստացված արտադրանքի միջ</w:t>
      </w:r>
      <w:r w:rsidR="00712415">
        <w:rPr>
          <w:rFonts w:ascii="Sylfaen" w:hAnsi="Sylfaen"/>
          <w:sz w:val="24"/>
          <w:szCs w:val="24"/>
        </w:rPr>
        <w:t>և</w:t>
      </w:r>
      <w:r w:rsidRPr="00A1595B">
        <w:rPr>
          <w:rFonts w:ascii="Sylfaen" w:hAnsi="Sylfaen"/>
          <w:sz w:val="24"/>
          <w:szCs w:val="24"/>
        </w:rPr>
        <w:t xml:space="preserve"> տարբերության տեսակը, բնույթն ու աստիճանը՝ որակի</w:t>
      </w:r>
      <w:r w:rsidR="00D62653" w:rsidRPr="00D62653">
        <w:rPr>
          <w:rFonts w:ascii="Sylfaen" w:hAnsi="Sylfaen"/>
          <w:sz w:val="24"/>
          <w:szCs w:val="24"/>
        </w:rPr>
        <w:t> </w:t>
      </w:r>
      <w:r w:rsidRPr="00A1595B">
        <w:rPr>
          <w:rFonts w:ascii="Sylfaen" w:hAnsi="Sylfaen"/>
          <w:sz w:val="24"/>
          <w:szCs w:val="24"/>
        </w:rPr>
        <w:t>ցուցանիշների առումով</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հարակից միացությունները, խառնուկների պրոֆիլը, կայունությունը </w:t>
      </w:r>
      <w:r w:rsidR="00712415">
        <w:rPr>
          <w:rFonts w:ascii="Sylfaen" w:hAnsi="Sylfaen"/>
          <w:sz w:val="24"/>
          <w:szCs w:val="24"/>
        </w:rPr>
        <w:t>և</w:t>
      </w:r>
      <w:r w:rsidRPr="00A1595B">
        <w:rPr>
          <w:rFonts w:ascii="Sylfaen" w:hAnsi="Sylfaen"/>
          <w:sz w:val="24"/>
          <w:szCs w:val="24"/>
        </w:rPr>
        <w:t xml:space="preserve"> օժանդակ նյութերը (օրինակ՝ նոր</w:t>
      </w:r>
      <w:r w:rsidR="00D62653" w:rsidRPr="00D62653">
        <w:rPr>
          <w:rFonts w:ascii="Sylfaen" w:hAnsi="Sylfaen"/>
          <w:sz w:val="24"/>
          <w:szCs w:val="24"/>
        </w:rPr>
        <w:t> </w:t>
      </w:r>
      <w:r w:rsidRPr="00A1595B">
        <w:rPr>
          <w:rFonts w:ascii="Sylfaen" w:hAnsi="Sylfaen"/>
          <w:sz w:val="24"/>
          <w:szCs w:val="24"/>
        </w:rPr>
        <w:t>խառնուկների դեպքում կարող է պահանջվել տոքսիկոլոգիական հետազոտությունների անցկացում՝ դրանց որակավորման համար).</w:t>
      </w:r>
    </w:p>
    <w:p w14:paraId="5C85C74D" w14:textId="77777777" w:rsidR="00EC763D" w:rsidRDefault="00EC763D" w:rsidP="00D6265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նոր գործընթացի գնահատման (վալիդացման) արդյունքները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կար</w:t>
      </w:r>
      <w:r w:rsidR="00712415">
        <w:rPr>
          <w:rFonts w:ascii="Sylfaen" w:hAnsi="Sylfaen"/>
          <w:sz w:val="24"/>
          <w:szCs w:val="24"/>
        </w:rPr>
        <w:t>և</w:t>
      </w:r>
      <w:r w:rsidRPr="00A1595B">
        <w:rPr>
          <w:rFonts w:ascii="Sylfaen" w:hAnsi="Sylfaen"/>
          <w:sz w:val="24"/>
          <w:szCs w:val="24"/>
        </w:rPr>
        <w:t>որ ներարտադրական փորձարկումների արդյունքները.</w:t>
      </w:r>
    </w:p>
    <w:p w14:paraId="133BC84A"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համադրելիության գնահատման համար կիրառվող փորձարկումների հասանելիությունը, հնարավորություններն ու սահմանափակումները.</w:t>
      </w:r>
    </w:p>
    <w:p w14:paraId="777F8743" w14:textId="77777777" w:rsidR="00EC763D" w:rsidRDefault="00EC763D" w:rsidP="00D62653">
      <w:pPr>
        <w:spacing w:after="160" w:line="360" w:lineRule="auto"/>
        <w:ind w:firstLine="567"/>
        <w:jc w:val="both"/>
        <w:rPr>
          <w:rFonts w:ascii="Sylfaen" w:hAnsi="Sylfaen"/>
          <w:sz w:val="24"/>
          <w:szCs w:val="24"/>
        </w:rPr>
      </w:pPr>
      <w:r w:rsidRPr="00A1595B">
        <w:rPr>
          <w:rFonts w:ascii="Sylfaen" w:hAnsi="Sylfaen"/>
          <w:sz w:val="24"/>
          <w:szCs w:val="24"/>
        </w:rPr>
        <w:t xml:space="preserve">արտադրանքի հիմնական հատկությունները </w:t>
      </w:r>
      <w:r w:rsidR="00712415">
        <w:rPr>
          <w:rFonts w:ascii="Sylfaen" w:hAnsi="Sylfaen"/>
          <w:sz w:val="24"/>
          <w:szCs w:val="24"/>
        </w:rPr>
        <w:t>և</w:t>
      </w:r>
      <w:r w:rsidRPr="00A1595B">
        <w:rPr>
          <w:rFonts w:ascii="Sylfaen" w:hAnsi="Sylfaen"/>
          <w:sz w:val="24"/>
          <w:szCs w:val="24"/>
        </w:rPr>
        <w:t xml:space="preserve"> դրա մասին հայտնի տվյալները</w:t>
      </w:r>
      <w:r>
        <w:rPr>
          <w:rFonts w:ascii="Sylfaen" w:hAnsi="Sylfaen"/>
          <w:sz w:val="24"/>
          <w:szCs w:val="24"/>
        </w:rPr>
        <w:t>.</w:t>
      </w:r>
    </w:p>
    <w:p w14:paraId="72750102"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արտադրանքի բարդությունը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հետերոգենությունը </w:t>
      </w:r>
      <w:r w:rsidR="00712415">
        <w:rPr>
          <w:rFonts w:ascii="Sylfaen" w:hAnsi="Sylfaen"/>
          <w:sz w:val="24"/>
          <w:szCs w:val="24"/>
        </w:rPr>
        <w:t>և</w:t>
      </w:r>
      <w:r w:rsidRPr="00A1595B">
        <w:rPr>
          <w:rFonts w:ascii="Sylfaen" w:hAnsi="Sylfaen"/>
          <w:sz w:val="24"/>
          <w:szCs w:val="24"/>
        </w:rPr>
        <w:t xml:space="preserve"> ավելի բարձր </w:t>
      </w:r>
      <w:r w:rsidRPr="00A1595B">
        <w:rPr>
          <w:rFonts w:ascii="Sylfaen" w:hAnsi="Sylfaen"/>
          <w:sz w:val="24"/>
          <w:szCs w:val="24"/>
        </w:rPr>
        <w:lastRenderedPageBreak/>
        <w:t xml:space="preserve">մակարդակի կառուցվածքները. ֆիզիկաքիմիական </w:t>
      </w:r>
      <w:r w:rsidR="00712415">
        <w:rPr>
          <w:rFonts w:ascii="Sylfaen" w:hAnsi="Sylfaen"/>
          <w:sz w:val="24"/>
          <w:szCs w:val="24"/>
        </w:rPr>
        <w:t>և</w:t>
      </w:r>
      <w:r w:rsidRPr="00A1595B">
        <w:rPr>
          <w:rFonts w:ascii="Sylfaen" w:hAnsi="Sylfaen"/>
          <w:sz w:val="24"/>
          <w:szCs w:val="24"/>
        </w:rPr>
        <w:t xml:space="preserve"> in vitro կենսաբանական փորձարկումներով միշտ չէ, որ հնարավոր է հայտնաբերել կառուցվածքային </w:t>
      </w:r>
      <w:r w:rsidR="00712415">
        <w:rPr>
          <w:rFonts w:ascii="Sylfaen" w:hAnsi="Sylfaen"/>
          <w:sz w:val="24"/>
          <w:szCs w:val="24"/>
        </w:rPr>
        <w:t>և</w:t>
      </w:r>
      <w:r w:rsidRPr="00A1595B">
        <w:rPr>
          <w:rFonts w:ascii="Sylfaen" w:hAnsi="Sylfaen"/>
          <w:sz w:val="24"/>
          <w:szCs w:val="24"/>
        </w:rPr>
        <w:t xml:space="preserve"> (կամ) ֆունկցիոնալ տարբերությունները.</w:t>
      </w:r>
    </w:p>
    <w:p w14:paraId="0DB4AAAE"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«կառուցվածք-ակտիվություն» փոխկապակցությունը </w:t>
      </w:r>
      <w:r w:rsidR="00712415">
        <w:rPr>
          <w:rFonts w:ascii="Sylfaen" w:hAnsi="Sylfaen"/>
          <w:sz w:val="24"/>
          <w:szCs w:val="24"/>
        </w:rPr>
        <w:t>և</w:t>
      </w:r>
      <w:r w:rsidRPr="00A1595B">
        <w:rPr>
          <w:rFonts w:ascii="Sylfaen" w:hAnsi="Sylfaen"/>
          <w:sz w:val="24"/>
          <w:szCs w:val="24"/>
        </w:rPr>
        <w:t xml:space="preserve">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ցուցանիշների միջ</w:t>
      </w:r>
      <w:r w:rsidR="00712415">
        <w:rPr>
          <w:rFonts w:ascii="Sylfaen" w:hAnsi="Sylfaen"/>
          <w:sz w:val="24"/>
          <w:szCs w:val="24"/>
        </w:rPr>
        <w:t>և</w:t>
      </w:r>
      <w:r w:rsidRPr="00A1595B">
        <w:rPr>
          <w:rFonts w:ascii="Sylfaen" w:hAnsi="Sylfaen"/>
          <w:sz w:val="24"/>
          <w:szCs w:val="24"/>
        </w:rPr>
        <w:t xml:space="preserve"> կապի ուժը.</w:t>
      </w:r>
    </w:p>
    <w:p w14:paraId="67049FEA"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օրգանիզմի էնդոգեն սպիտակուցների </w:t>
      </w:r>
      <w:r w:rsidR="00712415">
        <w:rPr>
          <w:rFonts w:ascii="Sylfaen" w:hAnsi="Sylfaen"/>
          <w:sz w:val="24"/>
          <w:szCs w:val="24"/>
        </w:rPr>
        <w:t>և</w:t>
      </w:r>
      <w:r w:rsidRPr="00A1595B">
        <w:rPr>
          <w:rFonts w:ascii="Sylfaen" w:hAnsi="Sylfaen"/>
          <w:sz w:val="24"/>
          <w:szCs w:val="24"/>
        </w:rPr>
        <w:t xml:space="preserve"> թերապ</w:t>
      </w:r>
      <w:r w:rsidR="00712415">
        <w:rPr>
          <w:rFonts w:ascii="Sylfaen" w:hAnsi="Sylfaen"/>
          <w:sz w:val="24"/>
          <w:szCs w:val="24"/>
        </w:rPr>
        <w:t>և</w:t>
      </w:r>
      <w:r w:rsidRPr="00A1595B">
        <w:rPr>
          <w:rFonts w:ascii="Sylfaen" w:hAnsi="Sylfaen"/>
          <w:sz w:val="24"/>
          <w:szCs w:val="24"/>
        </w:rPr>
        <w:t>տիկ սպիտակուցի միջ</w:t>
      </w:r>
      <w:r w:rsidR="00712415">
        <w:rPr>
          <w:rFonts w:ascii="Sylfaen" w:hAnsi="Sylfaen"/>
          <w:sz w:val="24"/>
          <w:szCs w:val="24"/>
        </w:rPr>
        <w:t>և</w:t>
      </w:r>
      <w:r w:rsidRPr="00A1595B">
        <w:rPr>
          <w:rFonts w:ascii="Sylfaen" w:hAnsi="Sylfaen"/>
          <w:sz w:val="24"/>
          <w:szCs w:val="24"/>
        </w:rPr>
        <w:t xml:space="preserve"> փոխադարձ կապն ու իմունոգենության համար դրանց հետ</w:t>
      </w:r>
      <w:r w:rsidR="00712415">
        <w:rPr>
          <w:rFonts w:ascii="Sylfaen" w:hAnsi="Sylfaen"/>
          <w:sz w:val="24"/>
          <w:szCs w:val="24"/>
        </w:rPr>
        <w:t>և</w:t>
      </w:r>
      <w:r w:rsidRPr="00A1595B">
        <w:rPr>
          <w:rFonts w:ascii="Sylfaen" w:hAnsi="Sylfaen"/>
          <w:sz w:val="24"/>
          <w:szCs w:val="24"/>
        </w:rPr>
        <w:t xml:space="preserve">անքները. </w:t>
      </w:r>
    </w:p>
    <w:p w14:paraId="3777B185"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արտադրանքի ազդեցության մեխանիզմը (հայտնի է, թե անհայտ, մեկ կամ մի քանի ակտիվ կենտրոններ).</w:t>
      </w:r>
    </w:p>
    <w:p w14:paraId="05E2092C"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դեղապատրաստուկի համար կար</w:t>
      </w:r>
      <w:r w:rsidR="00712415">
        <w:rPr>
          <w:rFonts w:ascii="Sylfaen" w:hAnsi="Sylfaen"/>
          <w:sz w:val="24"/>
          <w:szCs w:val="24"/>
        </w:rPr>
        <w:t>և</w:t>
      </w:r>
      <w:r w:rsidRPr="00A1595B">
        <w:rPr>
          <w:rFonts w:ascii="Sylfaen" w:hAnsi="Sylfaen"/>
          <w:sz w:val="24"/>
          <w:szCs w:val="24"/>
        </w:rPr>
        <w:t xml:space="preserve">որ առկա նախակլինիկական </w:t>
      </w:r>
      <w:r w:rsidR="00712415">
        <w:rPr>
          <w:rFonts w:ascii="Sylfaen" w:hAnsi="Sylfaen"/>
          <w:sz w:val="24"/>
          <w:szCs w:val="24"/>
        </w:rPr>
        <w:t>և</w:t>
      </w:r>
      <w:r w:rsidRPr="00A1595B">
        <w:rPr>
          <w:rFonts w:ascii="Sylfaen" w:hAnsi="Sylfaen"/>
          <w:sz w:val="24"/>
          <w:szCs w:val="24"/>
        </w:rPr>
        <w:t xml:space="preserve"> կլինիկական տվյալները, դրա կիրառության առանձնահատկությունները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խումբը՝</w:t>
      </w:r>
    </w:p>
    <w:p w14:paraId="4B8685E5" w14:textId="77777777" w:rsidR="00EC763D" w:rsidRDefault="00EC763D" w:rsidP="00D62653">
      <w:pPr>
        <w:spacing w:after="160" w:line="360" w:lineRule="auto"/>
        <w:ind w:firstLine="567"/>
        <w:jc w:val="both"/>
        <w:rPr>
          <w:rFonts w:ascii="Sylfaen" w:eastAsia="Times New Roman" w:hAnsi="Sylfaen" w:cs="Times New Roman"/>
          <w:sz w:val="24"/>
          <w:szCs w:val="24"/>
        </w:rPr>
      </w:pPr>
      <w:r>
        <w:rPr>
          <w:rFonts w:ascii="Sylfaen" w:hAnsi="Sylfaen"/>
          <w:sz w:val="24"/>
          <w:szCs w:val="24"/>
        </w:rPr>
        <w:t>կիրառության</w:t>
      </w:r>
      <w:r w:rsidRPr="00A1595B">
        <w:rPr>
          <w:rFonts w:ascii="Sylfaen" w:hAnsi="Sylfaen"/>
          <w:sz w:val="24"/>
          <w:szCs w:val="24"/>
        </w:rPr>
        <w:t xml:space="preserve"> ցուցումները </w:t>
      </w:r>
      <w:r w:rsidR="00712415">
        <w:rPr>
          <w:rFonts w:ascii="Sylfaen" w:hAnsi="Sylfaen"/>
          <w:sz w:val="24"/>
          <w:szCs w:val="24"/>
        </w:rPr>
        <w:t>և</w:t>
      </w:r>
      <w:r w:rsidRPr="00A1595B">
        <w:rPr>
          <w:rFonts w:ascii="Sylfaen" w:hAnsi="Sylfaen"/>
          <w:sz w:val="24"/>
          <w:szCs w:val="24"/>
        </w:rPr>
        <w:t xml:space="preserve"> պացիենտների նպատակային խմբերը. հայտնաբերված տարբերությունները պացիենտների տարբեր խմբերի վրա կարող են տարբեր ազդեցություններ ունենալ, օրինակ՝ անցանկալի իմունոգենության ռիսկ։ Ընդ</w:t>
      </w:r>
      <w:r w:rsidR="00D62653" w:rsidRPr="00D62653">
        <w:rPr>
          <w:rFonts w:ascii="Sylfaen" w:hAnsi="Sylfaen"/>
          <w:sz w:val="24"/>
          <w:szCs w:val="24"/>
        </w:rPr>
        <w:t xml:space="preserve"> </w:t>
      </w:r>
      <w:r w:rsidRPr="00A1595B">
        <w:rPr>
          <w:rFonts w:ascii="Sylfaen" w:hAnsi="Sylfaen"/>
          <w:sz w:val="24"/>
          <w:szCs w:val="24"/>
        </w:rPr>
        <w:t>որում, կարող է պահանջվել կատարված փոփոխությունների հետ</w:t>
      </w:r>
      <w:r w:rsidR="00712415">
        <w:rPr>
          <w:rFonts w:ascii="Sylfaen" w:hAnsi="Sylfaen"/>
          <w:sz w:val="24"/>
          <w:szCs w:val="24"/>
        </w:rPr>
        <w:t>և</w:t>
      </w:r>
      <w:r w:rsidRPr="00A1595B">
        <w:rPr>
          <w:rFonts w:ascii="Sylfaen" w:hAnsi="Sylfaen"/>
          <w:sz w:val="24"/>
          <w:szCs w:val="24"/>
        </w:rPr>
        <w:t xml:space="preserve">անքների ուսումնասիրություն՝ </w:t>
      </w:r>
      <w:r>
        <w:rPr>
          <w:rFonts w:ascii="Sylfaen" w:hAnsi="Sylfaen"/>
          <w:sz w:val="24"/>
          <w:szCs w:val="24"/>
        </w:rPr>
        <w:t>կիրառության</w:t>
      </w:r>
      <w:r w:rsidRPr="00A1595B">
        <w:rPr>
          <w:rFonts w:ascii="Sylfaen" w:hAnsi="Sylfaen"/>
          <w:sz w:val="24"/>
          <w:szCs w:val="24"/>
        </w:rPr>
        <w:t xml:space="preserve"> յուրաքանչյուր ցուցման համար.</w:t>
      </w:r>
    </w:p>
    <w:p w14:paraId="02CB82C7"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կիրառության եղանակը, օրինակ՝ դոզավորման ռեժիմը, ներմուծման ուղին. որոշակի հետ</w:t>
      </w:r>
      <w:r w:rsidR="00712415">
        <w:rPr>
          <w:rFonts w:ascii="Sylfaen" w:hAnsi="Sylfaen"/>
          <w:sz w:val="24"/>
          <w:szCs w:val="24"/>
        </w:rPr>
        <w:t>և</w:t>
      </w:r>
      <w:r w:rsidRPr="00A1595B">
        <w:rPr>
          <w:rFonts w:ascii="Sylfaen" w:hAnsi="Sylfaen"/>
          <w:sz w:val="24"/>
          <w:szCs w:val="24"/>
        </w:rPr>
        <w:t>անքների, օրինակ՝ իմունոգենության ռիսկը, երկարատ</w:t>
      </w:r>
      <w:r w:rsidR="00712415">
        <w:rPr>
          <w:rFonts w:ascii="Sylfaen" w:hAnsi="Sylfaen"/>
          <w:sz w:val="24"/>
          <w:szCs w:val="24"/>
        </w:rPr>
        <w:t>և</w:t>
      </w:r>
      <w:r w:rsidRPr="00A1595B">
        <w:rPr>
          <w:rFonts w:ascii="Sylfaen" w:hAnsi="Sylfaen"/>
          <w:sz w:val="24"/>
          <w:szCs w:val="24"/>
        </w:rPr>
        <w:t xml:space="preserve"> ներմուծման դեպքում կարող է լինել ավելի բարձր, քան կարճատ</w:t>
      </w:r>
      <w:r w:rsidR="00712415">
        <w:rPr>
          <w:rFonts w:ascii="Sylfaen" w:hAnsi="Sylfaen"/>
          <w:sz w:val="24"/>
          <w:szCs w:val="24"/>
        </w:rPr>
        <w:t>և</w:t>
      </w:r>
      <w:r w:rsidRPr="00A1595B">
        <w:rPr>
          <w:rFonts w:ascii="Sylfaen" w:hAnsi="Sylfaen"/>
          <w:sz w:val="24"/>
          <w:szCs w:val="24"/>
        </w:rPr>
        <w:t xml:space="preserve"> ներմուծման դեպքում. ենթամաշկային ներմուծումը նպաստում է իմունոգենությանն ավելի հաճախ, քան ներերակային ներմուծումը.</w:t>
      </w:r>
    </w:p>
    <w:p w14:paraId="5464C4F0" w14:textId="77777777" w:rsidR="00EC763D" w:rsidRDefault="00EC763D" w:rsidP="00D62653">
      <w:pPr>
        <w:spacing w:after="160" w:line="360" w:lineRule="auto"/>
        <w:ind w:firstLine="567"/>
        <w:jc w:val="both"/>
        <w:rPr>
          <w:rFonts w:ascii="Sylfaen" w:hAnsi="Sylfae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ընդգրկույթը («դեղաչափ-էֆեկտ» կորը). թերապ</w:t>
      </w:r>
      <w:r w:rsidR="00712415">
        <w:rPr>
          <w:rFonts w:ascii="Sylfaen" w:hAnsi="Sylfaen"/>
          <w:sz w:val="24"/>
          <w:szCs w:val="24"/>
        </w:rPr>
        <w:t>և</w:t>
      </w:r>
      <w:r w:rsidRPr="00A1595B">
        <w:rPr>
          <w:rFonts w:ascii="Sylfaen" w:hAnsi="Sylfaen"/>
          <w:sz w:val="24"/>
          <w:szCs w:val="24"/>
        </w:rPr>
        <w:t xml:space="preserve">տիկ լայն ընդգրկույթ ունեցող դեղապատրաստուկների վրա որոշակի փոփոխությունների ազդեցությունը կարող է տարբերվել նեղ ընդգրկույթ ունեցող դեղապատրաստուկներից։ Նույնիսկ </w:t>
      </w:r>
      <w:r>
        <w:rPr>
          <w:rFonts w:ascii="Sylfaen" w:hAnsi="Sylfaen"/>
          <w:sz w:val="24"/>
          <w:szCs w:val="24"/>
        </w:rPr>
        <w:t>դեղա</w:t>
      </w:r>
      <w:r w:rsidRPr="00A1595B">
        <w:rPr>
          <w:rFonts w:ascii="Sylfaen" w:hAnsi="Sylfaen"/>
          <w:sz w:val="24"/>
          <w:szCs w:val="24"/>
        </w:rPr>
        <w:t xml:space="preserve">կինետիկայի կամ ռեցեպտորի հետ </w:t>
      </w:r>
      <w:r w:rsidRPr="00A1595B">
        <w:rPr>
          <w:rFonts w:ascii="Sylfaen" w:hAnsi="Sylfaen"/>
          <w:sz w:val="24"/>
          <w:szCs w:val="24"/>
        </w:rPr>
        <w:lastRenderedPageBreak/>
        <w:t>կապակցման պրոֆիլի աննշան փոփոխությունները կարող են ազդեցություն ունենալ «դեղաչափ-էֆեկտ» կտրուկ կամ զանգակաձ</w:t>
      </w:r>
      <w:r w:rsidR="00712415">
        <w:rPr>
          <w:rFonts w:ascii="Sylfaen" w:hAnsi="Sylfaen"/>
          <w:sz w:val="24"/>
          <w:szCs w:val="24"/>
        </w:rPr>
        <w:t>և</w:t>
      </w:r>
      <w:r w:rsidRPr="00A1595B">
        <w:rPr>
          <w:rFonts w:ascii="Sylfaen" w:hAnsi="Sylfaen"/>
          <w:sz w:val="24"/>
          <w:szCs w:val="24"/>
        </w:rPr>
        <w:t xml:space="preserve"> կոր ունեցող դեղապատրաստուկների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w:t>
      </w:r>
    </w:p>
    <w:p w14:paraId="38E41151"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դեղապատրաստուկի ազդեցության, օրինակ՝ դրա իմունոգենության, անվտանգության մասով նախկին փորձը։ Հարկավոր է հաշվի առնել չփոփոխված դեղապատրաստուկի կամ մի</w:t>
      </w:r>
      <w:r w:rsidR="00712415">
        <w:rPr>
          <w:rFonts w:ascii="Sylfaen" w:hAnsi="Sylfaen"/>
          <w:sz w:val="24"/>
          <w:szCs w:val="24"/>
        </w:rPr>
        <w:t>և</w:t>
      </w:r>
      <w:r w:rsidRPr="00A1595B">
        <w:rPr>
          <w:rFonts w:ascii="Sylfaen" w:hAnsi="Sylfaen"/>
          <w:sz w:val="24"/>
          <w:szCs w:val="24"/>
        </w:rPr>
        <w:t>նույն դասի դեղապատրաստուկների կիրառության փորձը, հատկապես՝ հազվադեպ անցանկալի ռեակցիաների մասով, ինչպիսիք են դրա իմունոգեն ազդեցության հետ</w:t>
      </w:r>
      <w:r w:rsidR="00712415">
        <w:rPr>
          <w:rFonts w:ascii="Sylfaen" w:hAnsi="Sylfaen"/>
          <w:sz w:val="24"/>
          <w:szCs w:val="24"/>
        </w:rPr>
        <w:t>և</w:t>
      </w:r>
      <w:r w:rsidRPr="00A1595B">
        <w:rPr>
          <w:rFonts w:ascii="Sylfaen" w:hAnsi="Sylfaen"/>
          <w:sz w:val="24"/>
          <w:szCs w:val="24"/>
        </w:rPr>
        <w:t>անքները.</w:t>
      </w:r>
    </w:p>
    <w:p w14:paraId="20793103" w14:textId="77777777" w:rsidR="00EC763D" w:rsidRDefault="00EC763D" w:rsidP="00D62653">
      <w:pPr>
        <w:spacing w:after="160" w:line="360" w:lineRule="auto"/>
        <w:ind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կինետիկ-</w:t>
      </w:r>
      <w:r>
        <w:rPr>
          <w:rFonts w:ascii="Sylfaen" w:hAnsi="Sylfaen"/>
          <w:sz w:val="24"/>
          <w:szCs w:val="24"/>
        </w:rPr>
        <w:t>դեղա</w:t>
      </w:r>
      <w:r w:rsidRPr="00A1595B">
        <w:rPr>
          <w:rFonts w:ascii="Sylfaen" w:hAnsi="Sylfaen"/>
          <w:sz w:val="24"/>
          <w:szCs w:val="24"/>
        </w:rPr>
        <w:t xml:space="preserve">դինամիկ փոխկապակցվածությունը, բաշխումը </w:t>
      </w:r>
      <w:r w:rsidR="00712415">
        <w:rPr>
          <w:rFonts w:ascii="Sylfaen" w:hAnsi="Sylfaen"/>
          <w:sz w:val="24"/>
          <w:szCs w:val="24"/>
        </w:rPr>
        <w:t>և</w:t>
      </w:r>
      <w:r w:rsidRPr="00A1595B">
        <w:rPr>
          <w:rFonts w:ascii="Sylfaen" w:hAnsi="Sylfaen"/>
          <w:sz w:val="24"/>
          <w:szCs w:val="24"/>
        </w:rPr>
        <w:t xml:space="preserve"> կլիրենսը (մաքրման գործակից)։</w:t>
      </w:r>
    </w:p>
    <w:p w14:paraId="6459F8BC" w14:textId="77777777" w:rsidR="00EC763D" w:rsidRDefault="00EC763D" w:rsidP="00D62653">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2.5.2.</w:t>
      </w:r>
      <w:r w:rsidRPr="00A1595B">
        <w:rPr>
          <w:rFonts w:ascii="Sylfaen" w:hAnsi="Sylfaen"/>
          <w:sz w:val="24"/>
          <w:szCs w:val="24"/>
        </w:rPr>
        <w:tab/>
        <w:t>Հետազոտության տեսակը</w:t>
      </w:r>
    </w:p>
    <w:p w14:paraId="6AA82A6C"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նշված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շարքին, հանգամանքներից կախված, դասվում են </w:t>
      </w:r>
      <w:r>
        <w:rPr>
          <w:rFonts w:ascii="Sylfaen" w:hAnsi="Sylfaen"/>
          <w:sz w:val="24"/>
          <w:szCs w:val="24"/>
        </w:rPr>
        <w:t>դեղա</w:t>
      </w:r>
      <w:r w:rsidRPr="00A1595B">
        <w:rPr>
          <w:rFonts w:ascii="Sylfaen" w:hAnsi="Sylfaen"/>
          <w:sz w:val="24"/>
          <w:szCs w:val="24"/>
        </w:rPr>
        <w:t xml:space="preserve">կինետիկ հետազոտությունները, </w:t>
      </w:r>
      <w:r>
        <w:rPr>
          <w:rFonts w:ascii="Sylfaen" w:hAnsi="Sylfaen"/>
          <w:sz w:val="24"/>
          <w:szCs w:val="24"/>
        </w:rPr>
        <w:t>դեղա</w:t>
      </w:r>
      <w:r w:rsidRPr="00A1595B">
        <w:rPr>
          <w:rFonts w:ascii="Sylfaen" w:hAnsi="Sylfaen"/>
          <w:sz w:val="24"/>
          <w:szCs w:val="24"/>
        </w:rPr>
        <w:t xml:space="preserve">դինամիկ հետազոտությունները, </w:t>
      </w:r>
      <w:r>
        <w:rPr>
          <w:rFonts w:ascii="Sylfaen" w:hAnsi="Sylfaen"/>
          <w:sz w:val="24"/>
          <w:szCs w:val="24"/>
        </w:rPr>
        <w:t>դեղա</w:t>
      </w:r>
      <w:r w:rsidRPr="00A1595B">
        <w:rPr>
          <w:rFonts w:ascii="Sylfaen" w:hAnsi="Sylfaen"/>
          <w:sz w:val="24"/>
          <w:szCs w:val="24"/>
        </w:rPr>
        <w:t>կինետիկ/</w:t>
      </w:r>
      <w:r>
        <w:rPr>
          <w:rFonts w:ascii="Sylfaen" w:hAnsi="Sylfaen"/>
          <w:sz w:val="24"/>
          <w:szCs w:val="24"/>
        </w:rPr>
        <w:t>դեղա</w:t>
      </w:r>
      <w:r w:rsidRPr="00A1595B">
        <w:rPr>
          <w:rFonts w:ascii="Sylfaen" w:hAnsi="Sylfaen"/>
          <w:sz w:val="24"/>
          <w:szCs w:val="24"/>
        </w:rPr>
        <w:t>դինամիկ հետազոտությունները, կլինիկական արդյունավետության հետազոտությունները, կլինիկական անվտանգության հետազոտությունները, իմունոգենության հետազոտությունները, դեղազգոնության շրջանակներում հետազոտությունները։ Նշված հետազոտությ</w:t>
      </w:r>
      <w:r>
        <w:rPr>
          <w:rFonts w:ascii="Sylfaen" w:hAnsi="Sylfaen"/>
          <w:sz w:val="24"/>
          <w:szCs w:val="24"/>
        </w:rPr>
        <w:t>ու</w:t>
      </w:r>
      <w:r w:rsidRPr="00A1595B">
        <w:rPr>
          <w:rFonts w:ascii="Sylfaen" w:hAnsi="Sylfaen"/>
          <w:sz w:val="24"/>
          <w:szCs w:val="24"/>
        </w:rPr>
        <w:t>ն</w:t>
      </w:r>
      <w:r>
        <w:rPr>
          <w:rFonts w:ascii="Sylfaen" w:hAnsi="Sylfaen"/>
          <w:sz w:val="24"/>
          <w:szCs w:val="24"/>
        </w:rPr>
        <w:t>ների</w:t>
      </w:r>
      <w:r w:rsidRPr="00A1595B">
        <w:rPr>
          <w:rFonts w:ascii="Sylfaen" w:hAnsi="Sylfaen"/>
          <w:sz w:val="24"/>
          <w:szCs w:val="24"/>
        </w:rPr>
        <w:t xml:space="preserve"> նպատակը փոփոխված </w:t>
      </w:r>
      <w:r w:rsidR="00712415">
        <w:rPr>
          <w:rFonts w:ascii="Sylfaen" w:hAnsi="Sylfaen"/>
          <w:sz w:val="24"/>
          <w:szCs w:val="24"/>
        </w:rPr>
        <w:t>և</w:t>
      </w:r>
      <w:r w:rsidRPr="00A1595B">
        <w:rPr>
          <w:rFonts w:ascii="Sylfaen" w:hAnsi="Sylfaen"/>
          <w:sz w:val="24"/>
          <w:szCs w:val="24"/>
        </w:rPr>
        <w:t xml:space="preserve"> չփոփոխված դեղապատրաստուկը համեմատելն է։ Հնարավորության դեպքում այդ հետազոտությունները պետք է կրեն ուղիղ համեմատական բնույթ։</w:t>
      </w:r>
    </w:p>
    <w:p w14:paraId="5070612D" w14:textId="77777777" w:rsidR="00D62653" w:rsidRPr="00A52BD1" w:rsidRDefault="00D62653" w:rsidP="00D62653">
      <w:pPr>
        <w:spacing w:after="160" w:line="480" w:lineRule="auto"/>
        <w:ind w:left="567" w:right="567"/>
        <w:jc w:val="center"/>
        <w:rPr>
          <w:rFonts w:ascii="Sylfaen" w:hAnsi="Sylfaen"/>
          <w:sz w:val="24"/>
          <w:szCs w:val="24"/>
        </w:rPr>
      </w:pPr>
    </w:p>
    <w:p w14:paraId="024CE36D" w14:textId="77777777" w:rsidR="00EC763D" w:rsidRDefault="00D62653" w:rsidP="00D62653">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3.</w:t>
      </w:r>
      <w:r w:rsidRPr="009A3399">
        <w:rPr>
          <w:rFonts w:ascii="Sylfaen" w:hAnsi="Sylfaen"/>
          <w:sz w:val="24"/>
          <w:szCs w:val="24"/>
        </w:rPr>
        <w:t xml:space="preserve"> </w:t>
      </w:r>
      <w:r w:rsidR="00EC763D" w:rsidRPr="00A1595B">
        <w:rPr>
          <w:rFonts w:ascii="Sylfaen" w:hAnsi="Sylfaen"/>
          <w:sz w:val="24"/>
          <w:szCs w:val="24"/>
        </w:rPr>
        <w:t>Սահմանումները</w:t>
      </w:r>
    </w:p>
    <w:p w14:paraId="5ABD8B89"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գլխի նպատակներով գործածվում են հասկացություններ (տերմիններ), որոնք ունեն հետ</w:t>
      </w:r>
      <w:r w:rsidR="00712415">
        <w:rPr>
          <w:rFonts w:ascii="Sylfaen" w:hAnsi="Sylfaen"/>
          <w:sz w:val="24"/>
          <w:szCs w:val="24"/>
        </w:rPr>
        <w:t>և</w:t>
      </w:r>
      <w:r w:rsidRPr="00A1595B">
        <w:rPr>
          <w:rFonts w:ascii="Sylfaen" w:hAnsi="Sylfaen"/>
          <w:sz w:val="24"/>
          <w:szCs w:val="24"/>
        </w:rPr>
        <w:t>յալ իմաստը.</w:t>
      </w:r>
    </w:p>
    <w:p w14:paraId="349EF6CA" w14:textId="77777777" w:rsidR="00EC763D" w:rsidRDefault="00EC763D" w:rsidP="00D62653">
      <w:pPr>
        <w:spacing w:after="160" w:line="360" w:lineRule="auto"/>
        <w:ind w:firstLine="567"/>
        <w:jc w:val="both"/>
        <w:rPr>
          <w:rFonts w:ascii="Sylfaen" w:hAnsi="Sylfaen"/>
          <w:sz w:val="24"/>
          <w:szCs w:val="24"/>
        </w:rPr>
      </w:pPr>
      <w:r w:rsidRPr="00D62653">
        <w:rPr>
          <w:rFonts w:ascii="Sylfaen" w:hAnsi="Sylfaen"/>
          <w:sz w:val="24"/>
          <w:szCs w:val="24"/>
        </w:rPr>
        <w:t>համադրելիության հետազոտություններ</w:t>
      </w:r>
      <w:r w:rsidRPr="00A1595B">
        <w:rPr>
          <w:rFonts w:ascii="Sylfaen" w:hAnsi="Sylfaen"/>
          <w:sz w:val="24"/>
          <w:szCs w:val="24"/>
        </w:rPr>
        <w:t>՝ գործունեություն, որը ներառում</w:t>
      </w:r>
      <w:r w:rsidR="00D62653" w:rsidRPr="00D62653">
        <w:rPr>
          <w:rFonts w:ascii="Sylfaen" w:hAnsi="Sylfaen"/>
          <w:sz w:val="24"/>
          <w:szCs w:val="24"/>
        </w:rPr>
        <w:t xml:space="preserve"> </w:t>
      </w:r>
      <w:r w:rsidRPr="00A1595B">
        <w:rPr>
          <w:rFonts w:ascii="Sylfaen" w:hAnsi="Sylfaen"/>
          <w:sz w:val="24"/>
          <w:szCs w:val="24"/>
        </w:rPr>
        <w:t xml:space="preserve">է </w:t>
      </w:r>
      <w:r w:rsidRPr="00A1595B">
        <w:rPr>
          <w:rFonts w:ascii="Sylfaen" w:hAnsi="Sylfaen"/>
          <w:sz w:val="24"/>
          <w:szCs w:val="24"/>
        </w:rPr>
        <w:lastRenderedPageBreak/>
        <w:t xml:space="preserve">հետազոտությունների պլանավորումը, դրանց անցկացումը </w:t>
      </w:r>
      <w:r w:rsidR="00712415">
        <w:rPr>
          <w:rFonts w:ascii="Sylfaen" w:hAnsi="Sylfaen"/>
          <w:sz w:val="24"/>
          <w:szCs w:val="24"/>
        </w:rPr>
        <w:t>և</w:t>
      </w:r>
      <w:r w:rsidRPr="00A1595B">
        <w:rPr>
          <w:rFonts w:ascii="Sylfaen" w:hAnsi="Sylfaen"/>
          <w:sz w:val="24"/>
          <w:szCs w:val="24"/>
        </w:rPr>
        <w:t xml:space="preserve"> դեղապատրաստուկների համադրելիությունը սահմանելուն ուղղված տվյալների վերլուծությունը,</w:t>
      </w:r>
    </w:p>
    <w:p w14:paraId="516E8311"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D62653">
        <w:rPr>
          <w:rFonts w:ascii="Sylfaen" w:hAnsi="Sylfaen"/>
          <w:sz w:val="24"/>
          <w:szCs w:val="24"/>
        </w:rPr>
        <w:t>որակի ցուցանիշներ</w:t>
      </w:r>
      <w:r w:rsidRPr="00A1595B">
        <w:rPr>
          <w:rFonts w:ascii="Sylfaen" w:hAnsi="Sylfaen"/>
          <w:sz w:val="24"/>
          <w:szCs w:val="24"/>
        </w:rPr>
        <w:t xml:space="preserve">՝ արտադրանքի մոլեկուլային բնութագիրը </w:t>
      </w:r>
      <w:r w:rsidR="00712415">
        <w:rPr>
          <w:rFonts w:ascii="Sylfaen" w:hAnsi="Sylfaen"/>
          <w:sz w:val="24"/>
          <w:szCs w:val="24"/>
        </w:rPr>
        <w:t>և</w:t>
      </w:r>
      <w:r w:rsidRPr="00A1595B">
        <w:rPr>
          <w:rFonts w:ascii="Sylfaen" w:hAnsi="Sylfaen"/>
          <w:sz w:val="24"/>
          <w:szCs w:val="24"/>
        </w:rPr>
        <w:t xml:space="preserve"> այլ հատկություններ, որոնք ընտրված են արտադրանքի որակը որոշելու իրենց ունակության պատճառով։ Որակի ցուցանիշները, միասին վերցրած, սահմանում</w:t>
      </w:r>
      <w:r w:rsidR="003B4455" w:rsidRPr="003B4455">
        <w:rPr>
          <w:rFonts w:ascii="Sylfaen" w:hAnsi="Sylfaen"/>
          <w:sz w:val="24"/>
          <w:szCs w:val="24"/>
        </w:rPr>
        <w:t> </w:t>
      </w:r>
      <w:r w:rsidRPr="00A1595B">
        <w:rPr>
          <w:rFonts w:ascii="Sylfaen" w:hAnsi="Sylfaen"/>
          <w:sz w:val="24"/>
          <w:szCs w:val="24"/>
        </w:rPr>
        <w:t xml:space="preserve">են արտադրանքի իսկությունը, մաքրությունը, ակտիվությունը </w:t>
      </w:r>
      <w:r w:rsidR="00712415">
        <w:rPr>
          <w:rFonts w:ascii="Sylfaen" w:hAnsi="Sylfaen"/>
          <w:sz w:val="24"/>
          <w:szCs w:val="24"/>
        </w:rPr>
        <w:t>և</w:t>
      </w:r>
      <w:r w:rsidRPr="00A1595B">
        <w:rPr>
          <w:rFonts w:ascii="Sylfaen" w:hAnsi="Sylfaen"/>
          <w:sz w:val="24"/>
          <w:szCs w:val="24"/>
        </w:rPr>
        <w:t xml:space="preserve"> կայունությունը, ինչպես նա</w:t>
      </w:r>
      <w:r w:rsidR="00712415">
        <w:rPr>
          <w:rFonts w:ascii="Sylfaen" w:hAnsi="Sylfaen"/>
          <w:sz w:val="24"/>
          <w:szCs w:val="24"/>
        </w:rPr>
        <w:t>և</w:t>
      </w:r>
      <w:r w:rsidRPr="00A1595B">
        <w:rPr>
          <w:rFonts w:ascii="Sylfaen" w:hAnsi="Sylfaen"/>
          <w:sz w:val="24"/>
          <w:szCs w:val="24"/>
        </w:rPr>
        <w:t xml:space="preserve"> անվտանգությունը՝ կողմնակի ագենտների առումով։ Մասնագրերը սահմանում են որակի ցուցանիշների որոշակի լրակազմը.</w:t>
      </w:r>
    </w:p>
    <w:p w14:paraId="17A6FB4B" w14:textId="77777777" w:rsidR="00EC763D" w:rsidRDefault="00EC763D" w:rsidP="00D62653">
      <w:pPr>
        <w:spacing w:after="160" w:line="360" w:lineRule="auto"/>
        <w:ind w:firstLine="567"/>
        <w:jc w:val="both"/>
        <w:rPr>
          <w:rFonts w:ascii="Sylfaen" w:eastAsia="Times New Roman" w:hAnsi="Sylfaen" w:cs="Times New Roman"/>
          <w:sz w:val="24"/>
          <w:szCs w:val="24"/>
        </w:rPr>
      </w:pPr>
      <w:r w:rsidRPr="00D62653">
        <w:rPr>
          <w:rFonts w:ascii="Sylfaen" w:hAnsi="Sylfaen"/>
          <w:sz w:val="24"/>
          <w:szCs w:val="24"/>
        </w:rPr>
        <w:t>համադրելիության կապակցող հետազոտություններ</w:t>
      </w:r>
      <w:r w:rsidRPr="00A1595B">
        <w:rPr>
          <w:rFonts w:ascii="Sylfaen" w:hAnsi="Sylfaen"/>
          <w:sz w:val="24"/>
          <w:szCs w:val="24"/>
        </w:rPr>
        <w:t xml:space="preserve">՝ հետազոտություններ, որոնք ապահովում են արտադրության չփոփոխված գործընթացի միջոցով արտադրված դեղարտադրանքի ուսումնասիրությամբ ստացված նախակլինիկական </w:t>
      </w:r>
      <w:r w:rsidR="00712415">
        <w:rPr>
          <w:rFonts w:ascii="Sylfaen" w:hAnsi="Sylfaen"/>
          <w:sz w:val="24"/>
          <w:szCs w:val="24"/>
        </w:rPr>
        <w:t>և</w:t>
      </w:r>
      <w:r w:rsidRPr="00A1595B">
        <w:rPr>
          <w:rFonts w:ascii="Sylfaen" w:hAnsi="Sylfaen"/>
          <w:sz w:val="24"/>
          <w:szCs w:val="24"/>
        </w:rPr>
        <w:t xml:space="preserve"> կլինիկական տվյալներն այն դեղապատրաստուկի վրա արտարկելու հնարավորությունը, որն արտադրվել է փոփոխված գործընթացի միջոցով.</w:t>
      </w:r>
    </w:p>
    <w:p w14:paraId="7C033719" w14:textId="77777777" w:rsidR="00EC763D" w:rsidRDefault="00EC763D" w:rsidP="00D62653">
      <w:pPr>
        <w:spacing w:after="160" w:line="360" w:lineRule="auto"/>
        <w:ind w:firstLine="567"/>
        <w:jc w:val="both"/>
        <w:rPr>
          <w:rFonts w:ascii="Sylfaen" w:hAnsi="Sylfaen"/>
          <w:sz w:val="24"/>
          <w:szCs w:val="24"/>
        </w:rPr>
      </w:pPr>
      <w:r w:rsidRPr="00D62653">
        <w:rPr>
          <w:rFonts w:ascii="Sylfaen" w:hAnsi="Sylfaen"/>
          <w:sz w:val="24"/>
          <w:szCs w:val="24"/>
        </w:rPr>
        <w:t>համադրելիություն</w:t>
      </w:r>
      <w:r w:rsidRPr="00A1595B">
        <w:rPr>
          <w:rFonts w:ascii="Sylfaen" w:hAnsi="Sylfaen"/>
          <w:sz w:val="24"/>
          <w:szCs w:val="24"/>
        </w:rPr>
        <w:t xml:space="preserve">՝ եզրակացություն այն մասին, որ արտադրության գործընթացի փոփոխություններից առաջ </w:t>
      </w:r>
      <w:r w:rsidR="00712415">
        <w:rPr>
          <w:rFonts w:ascii="Sylfaen" w:hAnsi="Sylfaen"/>
          <w:sz w:val="24"/>
          <w:szCs w:val="24"/>
        </w:rPr>
        <w:t>և</w:t>
      </w:r>
      <w:r w:rsidRPr="00A1595B">
        <w:rPr>
          <w:rFonts w:ascii="Sylfaen" w:hAnsi="Sylfaen"/>
          <w:sz w:val="24"/>
          <w:szCs w:val="24"/>
        </w:rPr>
        <w:t xml:space="preserve"> հետո տարբեր արտադրանքն</w:t>
      </w:r>
      <w:r>
        <w:rPr>
          <w:rFonts w:ascii="Sylfaen" w:hAnsi="Sylfaen"/>
          <w:sz w:val="24"/>
          <w:szCs w:val="24"/>
        </w:rPr>
        <w:t>եր</w:t>
      </w:r>
      <w:r w:rsidRPr="00A1595B">
        <w:rPr>
          <w:rFonts w:ascii="Sylfaen" w:hAnsi="Sylfaen"/>
          <w:sz w:val="24"/>
          <w:szCs w:val="24"/>
        </w:rPr>
        <w:t xml:space="preserve"> ուն</w:t>
      </w:r>
      <w:r>
        <w:rPr>
          <w:rFonts w:ascii="Sylfaen" w:hAnsi="Sylfaen"/>
          <w:sz w:val="24"/>
          <w:szCs w:val="24"/>
        </w:rPr>
        <w:t>են</w:t>
      </w:r>
      <w:r w:rsidRPr="00A1595B">
        <w:rPr>
          <w:rFonts w:ascii="Sylfaen" w:hAnsi="Sylfaen"/>
          <w:sz w:val="24"/>
          <w:szCs w:val="24"/>
        </w:rPr>
        <w:t xml:space="preserve"> արտադրանքի որակի ցուցանիշներով նմանության բարձր աստիճան, </w:t>
      </w:r>
      <w:r w:rsidR="00712415">
        <w:rPr>
          <w:rFonts w:ascii="Sylfaen" w:hAnsi="Sylfaen"/>
          <w:sz w:val="24"/>
          <w:szCs w:val="24"/>
        </w:rPr>
        <w:t>և</w:t>
      </w:r>
      <w:r w:rsidRPr="00A1595B">
        <w:rPr>
          <w:rFonts w:ascii="Sylfaen" w:hAnsi="Sylfaen"/>
          <w:sz w:val="24"/>
          <w:szCs w:val="24"/>
        </w:rPr>
        <w:t xml:space="preserve"> բացակայում է դեղապատրաստուկի անվտանգության կամ արդյունավետության վրա անցանկալի ազդեցությունը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իմունոգենությունը։ Նման եզրակացություն կարելի է անել արտադրանքի որակի ցուցանիշների վերլուծության արդյունքներով։ Որոշ դեպքերում այդպիսի եզրակացության համար անհրաժեշտ են նախակլինիկական կամ կլինիկական տվյալներ։</w:t>
      </w:r>
    </w:p>
    <w:p w14:paraId="2265A588" w14:textId="77777777" w:rsidR="00EC763D" w:rsidRPr="0070347D" w:rsidRDefault="00EC763D" w:rsidP="00D413E4">
      <w:pPr>
        <w:widowControl/>
        <w:spacing w:after="160" w:line="360" w:lineRule="auto"/>
        <w:jc w:val="both"/>
      </w:pPr>
      <w:r>
        <w:br w:type="page"/>
      </w:r>
    </w:p>
    <w:p w14:paraId="308C182A" w14:textId="77777777" w:rsidR="00EC763D" w:rsidRPr="00A1595B" w:rsidRDefault="00EC763D" w:rsidP="003B4455">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lastRenderedPageBreak/>
        <w:t>ԳԼՈՒԽ</w:t>
      </w:r>
      <w:r w:rsidR="003B4455">
        <w:rPr>
          <w:rFonts w:ascii="Sylfaen" w:hAnsi="Sylfaen"/>
          <w:sz w:val="24"/>
          <w:szCs w:val="24"/>
        </w:rPr>
        <w:t xml:space="preserve"> 9.2.</w:t>
      </w:r>
      <w:r w:rsidR="003B4455" w:rsidRPr="003B4455">
        <w:rPr>
          <w:rFonts w:ascii="Sylfaen" w:hAnsi="Sylfaen"/>
          <w:sz w:val="24"/>
          <w:szCs w:val="24"/>
        </w:rPr>
        <w:t xml:space="preserve"> </w:t>
      </w:r>
      <w:r>
        <w:rPr>
          <w:rFonts w:ascii="Sylfaen" w:hAnsi="Sylfaen"/>
          <w:sz w:val="24"/>
          <w:szCs w:val="24"/>
        </w:rPr>
        <w:t>Ա</w:t>
      </w:r>
      <w:r w:rsidRPr="00A1595B">
        <w:rPr>
          <w:rFonts w:ascii="Sylfaen" w:hAnsi="Sylfaen"/>
          <w:sz w:val="24"/>
          <w:szCs w:val="24"/>
        </w:rPr>
        <w:t>րտադրական գործընթացում փոփոխություններ կատարելիս</w:t>
      </w:r>
      <w:r>
        <w:rPr>
          <w:rFonts w:ascii="Sylfaen" w:hAnsi="Sylfaen"/>
          <w:sz w:val="24"/>
          <w:szCs w:val="24"/>
        </w:rPr>
        <w:t xml:space="preserve"> կ</w:t>
      </w:r>
      <w:r w:rsidRPr="00A1595B">
        <w:rPr>
          <w:rFonts w:ascii="Sylfaen" w:hAnsi="Sylfaen"/>
          <w:sz w:val="24"/>
          <w:szCs w:val="24"/>
        </w:rPr>
        <w:t xml:space="preserve">ենսատեխնոլոգիական դեղապատրաստուկների համադրելիության </w:t>
      </w:r>
      <w:r>
        <w:rPr>
          <w:rFonts w:ascii="Sylfaen" w:hAnsi="Sylfaen"/>
          <w:sz w:val="24"/>
          <w:szCs w:val="24"/>
        </w:rPr>
        <w:t>հետազոտություն</w:t>
      </w:r>
      <w:r w:rsidRPr="00A1595B">
        <w:rPr>
          <w:rFonts w:ascii="Sylfaen" w:hAnsi="Sylfaen"/>
          <w:sz w:val="24"/>
          <w:szCs w:val="24"/>
        </w:rPr>
        <w:t xml:space="preserve"> </w:t>
      </w:r>
      <w:r w:rsidRPr="00C37605">
        <w:rPr>
          <w:rFonts w:ascii="Sylfaen" w:hAnsi="Sylfaen"/>
          <w:sz w:val="24"/>
          <w:szCs w:val="24"/>
        </w:rPr>
        <w:t>`</w:t>
      </w:r>
      <w:r w:rsidRPr="00A1595B">
        <w:rPr>
          <w:rFonts w:ascii="Sylfaen" w:hAnsi="Sylfaen"/>
          <w:sz w:val="24"/>
          <w:szCs w:val="24"/>
        </w:rPr>
        <w:t xml:space="preserve">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w:t>
      </w:r>
    </w:p>
    <w:p w14:paraId="0987E139" w14:textId="77777777" w:rsidR="00EC763D" w:rsidRPr="00A1595B" w:rsidRDefault="00EC763D" w:rsidP="003B4455">
      <w:pPr>
        <w:spacing w:after="160" w:line="360" w:lineRule="auto"/>
        <w:ind w:left="567" w:right="566" w:firstLine="2"/>
        <w:jc w:val="center"/>
        <w:rPr>
          <w:rFonts w:ascii="Sylfaen" w:hAnsi="Sylfaen"/>
          <w:sz w:val="24"/>
          <w:szCs w:val="24"/>
        </w:rPr>
      </w:pPr>
    </w:p>
    <w:p w14:paraId="3CD7F2A4" w14:textId="77777777" w:rsidR="00EC763D" w:rsidRPr="00A1595B" w:rsidRDefault="00EC763D" w:rsidP="003B4455">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1. Ներածություն</w:t>
      </w:r>
    </w:p>
    <w:p w14:paraId="43845A7D" w14:textId="77777777" w:rsidR="00EC763D" w:rsidRPr="00A1595B" w:rsidRDefault="00EC763D" w:rsidP="003B4455">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Կենսատեխնոլոգիական</w:t>
      </w:r>
      <w:r>
        <w:rPr>
          <w:rFonts w:ascii="Sylfaen" w:hAnsi="Sylfaen"/>
          <w:sz w:val="24"/>
          <w:szCs w:val="24"/>
        </w:rPr>
        <w:t xml:space="preserve"> </w:t>
      </w:r>
      <w:r w:rsidRPr="00A1595B">
        <w:rPr>
          <w:rFonts w:ascii="Sylfaen" w:hAnsi="Sylfaen"/>
          <w:sz w:val="24"/>
          <w:szCs w:val="24"/>
        </w:rPr>
        <w:t xml:space="preserve">(կենսաբանական) դեղապատրաստուկներ արտադրողները մշակման փուլերում </w:t>
      </w:r>
      <w:r w:rsidR="00712415">
        <w:rPr>
          <w:rFonts w:ascii="Sylfaen" w:hAnsi="Sylfaen"/>
          <w:sz w:val="24"/>
          <w:szCs w:val="24"/>
        </w:rPr>
        <w:t>և</w:t>
      </w:r>
      <w:r w:rsidRPr="00A1595B">
        <w:rPr>
          <w:rFonts w:ascii="Sylfaen" w:hAnsi="Sylfaen"/>
          <w:sz w:val="24"/>
          <w:szCs w:val="24"/>
        </w:rPr>
        <w:t xml:space="preserve"> գրանցումից հետո հաճախ փոփոխություններ են կատարում արտադրական գործընթացում:</w:t>
      </w:r>
    </w:p>
    <w:p w14:paraId="4790503E" w14:textId="77777777" w:rsidR="00EC763D" w:rsidRPr="00A1595B" w:rsidRDefault="00EC763D" w:rsidP="003B4455">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պատրաստուկների համադրելիության հաստատումը հետ</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ողական </w:t>
      </w:r>
      <w:r>
        <w:rPr>
          <w:rFonts w:ascii="Sylfaen" w:hAnsi="Sylfaen"/>
          <w:sz w:val="24"/>
          <w:szCs w:val="24"/>
        </w:rPr>
        <w:t>գործընթաց</w:t>
      </w:r>
      <w:r w:rsidRPr="00A1595B">
        <w:rPr>
          <w:rFonts w:ascii="Sylfaen" w:hAnsi="Sylfaen"/>
          <w:sz w:val="24"/>
          <w:szCs w:val="24"/>
        </w:rPr>
        <w:t xml:space="preserve"> է, </w:t>
      </w:r>
      <w:r>
        <w:rPr>
          <w:rFonts w:ascii="Sylfaen" w:hAnsi="Sylfaen"/>
          <w:sz w:val="24"/>
          <w:szCs w:val="24"/>
        </w:rPr>
        <w:t>որն</w:t>
      </w:r>
      <w:r w:rsidRPr="00A1595B">
        <w:rPr>
          <w:rFonts w:ascii="Sylfaen" w:hAnsi="Sylfaen"/>
          <w:sz w:val="24"/>
          <w:szCs w:val="24"/>
        </w:rPr>
        <w:t xml:space="preserve"> սկսվում</w:t>
      </w:r>
      <w:r w:rsidR="003B4455" w:rsidRPr="003B4455">
        <w:rPr>
          <w:rFonts w:ascii="Sylfaen" w:hAnsi="Sylfaen"/>
          <w:sz w:val="24"/>
          <w:szCs w:val="24"/>
        </w:rPr>
        <w:t xml:space="preserve"> </w:t>
      </w:r>
      <w:r w:rsidRPr="00A1595B">
        <w:rPr>
          <w:rFonts w:ascii="Sylfaen" w:hAnsi="Sylfaen"/>
          <w:sz w:val="24"/>
          <w:szCs w:val="24"/>
        </w:rPr>
        <w:t xml:space="preserve">է որակի </w:t>
      </w:r>
      <w:r>
        <w:rPr>
          <w:rFonts w:ascii="Sylfaen" w:hAnsi="Sylfaen"/>
          <w:sz w:val="24"/>
          <w:szCs w:val="24"/>
        </w:rPr>
        <w:t>ուսումնասիրությունից</w:t>
      </w:r>
      <w:r w:rsidRPr="00A1595B">
        <w:rPr>
          <w:rFonts w:ascii="Sylfaen" w:hAnsi="Sylfaen"/>
          <w:sz w:val="24"/>
          <w:szCs w:val="24"/>
        </w:rPr>
        <w:t xml:space="preserve"> (սահմանափակ կամ ամբողջ ծավալով) </w:t>
      </w:r>
      <w:r w:rsidR="00712415">
        <w:rPr>
          <w:rFonts w:ascii="Sylfaen" w:hAnsi="Sylfaen"/>
          <w:sz w:val="24"/>
          <w:szCs w:val="24"/>
        </w:rPr>
        <w:t>և</w:t>
      </w:r>
      <w:r w:rsidRPr="00A1595B">
        <w:rPr>
          <w:rFonts w:ascii="Sylfaen" w:hAnsi="Sylfaen"/>
          <w:sz w:val="24"/>
          <w:szCs w:val="24"/>
        </w:rPr>
        <w:t xml:space="preserve"> անհրաժեշտության դեպքում կարող է ներառել նախակլինիկական, կլինիկական հետազոտություններ </w:t>
      </w:r>
      <w:r w:rsidR="00712415">
        <w:rPr>
          <w:rFonts w:ascii="Sylfaen" w:hAnsi="Sylfaen"/>
          <w:sz w:val="24"/>
          <w:szCs w:val="24"/>
        </w:rPr>
        <w:t>և</w:t>
      </w:r>
      <w:r w:rsidRPr="00A1595B">
        <w:rPr>
          <w:rFonts w:ascii="Sylfaen" w:hAnsi="Sylfaen"/>
          <w:sz w:val="24"/>
          <w:szCs w:val="24"/>
        </w:rPr>
        <w:t xml:space="preserve"> (կամ) հետազոտություններ</w:t>
      </w:r>
      <w:r>
        <w:rPr>
          <w:rFonts w:ascii="Sylfaen" w:hAnsi="Sylfaen"/>
          <w:sz w:val="24"/>
          <w:szCs w:val="24"/>
        </w:rPr>
        <w:t>՝</w:t>
      </w:r>
      <w:r w:rsidRPr="00A1595B">
        <w:rPr>
          <w:rFonts w:ascii="Sylfaen" w:hAnsi="Sylfaen"/>
          <w:sz w:val="24"/>
          <w:szCs w:val="24"/>
        </w:rPr>
        <w:t xml:space="preserve"> դեղազգոնության շրջանակներում:</w:t>
      </w:r>
    </w:p>
    <w:p w14:paraId="06632468" w14:textId="77777777" w:rsidR="00EC763D" w:rsidRDefault="00EC763D" w:rsidP="003B4455">
      <w:pPr>
        <w:spacing w:after="160" w:line="384" w:lineRule="auto"/>
        <w:ind w:firstLine="567"/>
        <w:jc w:val="both"/>
        <w:rPr>
          <w:rFonts w:ascii="Sylfaen" w:hAnsi="Sylfaen"/>
          <w:sz w:val="24"/>
          <w:szCs w:val="24"/>
        </w:rPr>
      </w:pPr>
      <w:r w:rsidRPr="00E50421">
        <w:rPr>
          <w:rFonts w:ascii="Sylfaen" w:hAnsi="Sylfaen"/>
          <w:sz w:val="24"/>
          <w:szCs w:val="24"/>
        </w:rPr>
        <w:t>Սույն գլխում ներկայացված են</w:t>
      </w:r>
      <w:r w:rsidR="00A52BD1">
        <w:rPr>
          <w:rFonts w:ascii="Sylfaen" w:hAnsi="Sylfaen"/>
          <w:sz w:val="24"/>
          <w:szCs w:val="24"/>
        </w:rPr>
        <w:t xml:space="preserve"> </w:t>
      </w:r>
      <w:r w:rsidRPr="00E50421">
        <w:rPr>
          <w:rFonts w:ascii="Sylfaen" w:hAnsi="Sylfaen"/>
          <w:sz w:val="24"/>
          <w:szCs w:val="24"/>
        </w:rPr>
        <w:t>մեկ արտադրողի</w:t>
      </w:r>
      <w:r>
        <w:rPr>
          <w:rFonts w:ascii="Sylfaen" w:hAnsi="Sylfaen"/>
          <w:sz w:val="24"/>
          <w:szCs w:val="24"/>
        </w:rPr>
        <w:t>,</w:t>
      </w:r>
      <w:r w:rsidRPr="00E50421">
        <w:rPr>
          <w:rFonts w:ascii="Sylfaen" w:hAnsi="Sylfaen"/>
          <w:sz w:val="24"/>
          <w:szCs w:val="24"/>
        </w:rPr>
        <w:t xml:space="preserve"> այդ թվում պայմանագրային արտադրողների կողմից արտադրական գործընթացում կատարված փոփոխություններից առաջ </w:t>
      </w:r>
      <w:r w:rsidR="00712415">
        <w:rPr>
          <w:rFonts w:ascii="Sylfaen" w:hAnsi="Sylfaen"/>
          <w:sz w:val="24"/>
          <w:szCs w:val="24"/>
        </w:rPr>
        <w:t>և</w:t>
      </w:r>
      <w:r w:rsidRPr="00E50421">
        <w:rPr>
          <w:rFonts w:ascii="Sylfaen" w:hAnsi="Sylfaen"/>
          <w:sz w:val="24"/>
          <w:szCs w:val="24"/>
        </w:rPr>
        <w:t xml:space="preserve"> հետո ստացված պատրաստուկների համեմատության ժամանակ համադրելիության հետազոտության շրջանակներում նախակլինիկական</w:t>
      </w:r>
      <w:r w:rsidR="00A52BD1">
        <w:rPr>
          <w:rFonts w:ascii="Sylfaen" w:hAnsi="Sylfaen"/>
          <w:sz w:val="24"/>
          <w:szCs w:val="24"/>
        </w:rPr>
        <w:t xml:space="preserve"> </w:t>
      </w:r>
      <w:r w:rsidR="00712415">
        <w:rPr>
          <w:rFonts w:ascii="Sylfaen" w:hAnsi="Sylfaen"/>
          <w:sz w:val="24"/>
          <w:szCs w:val="24"/>
        </w:rPr>
        <w:t>և</w:t>
      </w:r>
      <w:r w:rsidRPr="00E50421">
        <w:rPr>
          <w:rFonts w:ascii="Sylfaen" w:hAnsi="Sylfaen"/>
          <w:sz w:val="24"/>
          <w:szCs w:val="24"/>
        </w:rPr>
        <w:t xml:space="preserve"> կլինիկական հետազոտությունների անցկացման վերաբերյալ պահանջներ:</w:t>
      </w:r>
      <w:r>
        <w:rPr>
          <w:rFonts w:ascii="Sylfaen" w:hAnsi="Sylfaen"/>
          <w:sz w:val="24"/>
          <w:szCs w:val="24"/>
        </w:rPr>
        <w:t xml:space="preserve"> </w:t>
      </w:r>
      <w:r w:rsidRPr="00E37F46">
        <w:rPr>
          <w:rFonts w:ascii="Sylfaen" w:hAnsi="Sylfaen"/>
          <w:sz w:val="24"/>
          <w:szCs w:val="24"/>
        </w:rPr>
        <w:t xml:space="preserve">Սույն գլխում ներկայացված են արտադրական գործընթացում փոփոխություններ կատարելուց հետո կապակցող նախակլինիկական </w:t>
      </w:r>
      <w:r w:rsidR="00712415">
        <w:rPr>
          <w:rFonts w:ascii="Sylfaen" w:hAnsi="Sylfaen"/>
          <w:sz w:val="24"/>
          <w:szCs w:val="24"/>
        </w:rPr>
        <w:t>և</w:t>
      </w:r>
      <w:r w:rsidRPr="00E37F46">
        <w:rPr>
          <w:rFonts w:ascii="Sylfaen" w:hAnsi="Sylfaen"/>
          <w:sz w:val="24"/>
          <w:szCs w:val="24"/>
        </w:rPr>
        <w:t xml:space="preserve"> (կամ) կլինիկական հետազոտություններ անցկացնելու վերաբերյալ</w:t>
      </w:r>
      <w:r>
        <w:rPr>
          <w:rFonts w:ascii="Sylfaen" w:hAnsi="Sylfaen"/>
          <w:sz w:val="24"/>
          <w:szCs w:val="24"/>
        </w:rPr>
        <w:t xml:space="preserve"> պահանջներ</w:t>
      </w:r>
      <w:r w:rsidRPr="00E37F46">
        <w:rPr>
          <w:rFonts w:ascii="Sylfaen" w:hAnsi="Sylfaen"/>
          <w:sz w:val="24"/>
          <w:szCs w:val="24"/>
        </w:rPr>
        <w:t xml:space="preserve">՝ պատրաստուկի արդյունավետության </w:t>
      </w:r>
      <w:r w:rsidR="00712415">
        <w:rPr>
          <w:rFonts w:ascii="Sylfaen" w:hAnsi="Sylfaen"/>
          <w:sz w:val="24"/>
          <w:szCs w:val="24"/>
        </w:rPr>
        <w:t>և</w:t>
      </w:r>
      <w:r w:rsidRPr="00E37F46">
        <w:rPr>
          <w:rFonts w:ascii="Sylfaen" w:hAnsi="Sylfaen"/>
          <w:sz w:val="24"/>
          <w:szCs w:val="24"/>
        </w:rPr>
        <w:t xml:space="preserve"> անվտանգության վրա այդ փոփոխությունների ազդեցության բացակայությունը հաստատելու համար:</w:t>
      </w:r>
    </w:p>
    <w:p w14:paraId="24786101" w14:textId="77777777" w:rsidR="00EC763D" w:rsidRPr="00596B89" w:rsidRDefault="00EC763D" w:rsidP="00EC763D">
      <w:pPr>
        <w:spacing w:after="160" w:line="360" w:lineRule="auto"/>
        <w:ind w:right="-1" w:firstLine="567"/>
        <w:jc w:val="both"/>
        <w:rPr>
          <w:rFonts w:ascii="Sylfaen" w:hAnsi="Sylfaen"/>
          <w:sz w:val="24"/>
          <w:szCs w:val="24"/>
        </w:rPr>
      </w:pPr>
      <w:r w:rsidRPr="00596B89">
        <w:rPr>
          <w:rFonts w:ascii="Sylfaen" w:hAnsi="Sylfaen"/>
          <w:sz w:val="24"/>
          <w:szCs w:val="24"/>
        </w:rPr>
        <w:lastRenderedPageBreak/>
        <w:t xml:space="preserve">Նախակլինիկական </w:t>
      </w:r>
      <w:r w:rsidR="00712415">
        <w:rPr>
          <w:rFonts w:ascii="Sylfaen" w:hAnsi="Sylfaen"/>
          <w:sz w:val="24"/>
          <w:szCs w:val="24"/>
        </w:rPr>
        <w:t>և</w:t>
      </w:r>
      <w:r w:rsidRPr="00596B89">
        <w:rPr>
          <w:rFonts w:ascii="Sylfaen" w:hAnsi="Sylfaen"/>
          <w:sz w:val="24"/>
          <w:szCs w:val="24"/>
        </w:rPr>
        <w:t xml:space="preserve"> կլինիկական հետազոտությունների ծրագիրը պետք</w:t>
      </w:r>
      <w:r w:rsidR="003B4455" w:rsidRPr="003B4455">
        <w:rPr>
          <w:rFonts w:ascii="Sylfaen" w:hAnsi="Sylfaen"/>
          <w:sz w:val="24"/>
          <w:szCs w:val="24"/>
        </w:rPr>
        <w:t xml:space="preserve"> </w:t>
      </w:r>
      <w:r w:rsidRPr="00596B89">
        <w:rPr>
          <w:rFonts w:ascii="Sylfaen" w:hAnsi="Sylfaen"/>
          <w:sz w:val="24"/>
          <w:szCs w:val="24"/>
        </w:rPr>
        <w:t xml:space="preserve">է հիմնվի պատրաստուկի հատկությունների վրա ու կազմված լինի այնպես, որ բավարար ճշգրտությամբ կանխատեսի </w:t>
      </w:r>
      <w:r w:rsidR="00712415">
        <w:rPr>
          <w:rFonts w:ascii="Sylfaen" w:hAnsi="Sylfaen"/>
          <w:sz w:val="24"/>
          <w:szCs w:val="24"/>
        </w:rPr>
        <w:t>և</w:t>
      </w:r>
      <w:r w:rsidRPr="00596B89">
        <w:rPr>
          <w:rFonts w:ascii="Sylfaen" w:hAnsi="Sylfaen"/>
          <w:sz w:val="24"/>
          <w:szCs w:val="24"/>
        </w:rPr>
        <w:t xml:space="preserve"> հայտնաբերի արտադրական գործընթացում փոփոխություններ կատարելուց առաջ կամ հետո ստացված</w:t>
      </w:r>
      <w:r>
        <w:rPr>
          <w:rFonts w:ascii="Sylfaen" w:hAnsi="Sylfaen"/>
          <w:sz w:val="24"/>
          <w:szCs w:val="24"/>
        </w:rPr>
        <w:t>՝</w:t>
      </w:r>
      <w:r w:rsidRPr="00596B89">
        <w:rPr>
          <w:rFonts w:ascii="Sylfaen" w:hAnsi="Sylfaen"/>
          <w:sz w:val="24"/>
          <w:szCs w:val="24"/>
        </w:rPr>
        <w:t xml:space="preserve"> համեմատվող պատրաստուկների միջ</w:t>
      </w:r>
      <w:r w:rsidR="00712415">
        <w:rPr>
          <w:rFonts w:ascii="Sylfaen" w:hAnsi="Sylfaen"/>
          <w:sz w:val="24"/>
          <w:szCs w:val="24"/>
        </w:rPr>
        <w:t>և</w:t>
      </w:r>
      <w:r>
        <w:rPr>
          <w:rFonts w:ascii="Sylfaen" w:hAnsi="Sylfaen"/>
          <w:sz w:val="24"/>
          <w:szCs w:val="24"/>
        </w:rPr>
        <w:t xml:space="preserve"> հնարավոր</w:t>
      </w:r>
      <w:r w:rsidRPr="00596B89">
        <w:rPr>
          <w:rFonts w:ascii="Sylfaen" w:hAnsi="Sylfaen"/>
          <w:sz w:val="24"/>
          <w:szCs w:val="24"/>
        </w:rPr>
        <w:t xml:space="preserve"> տարբերությունները:</w:t>
      </w:r>
    </w:p>
    <w:p w14:paraId="392E382F" w14:textId="77777777" w:rsidR="00EC763D" w:rsidRPr="00F86390"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Ենթադրվում</w:t>
      </w:r>
      <w:r w:rsidRPr="00F86390">
        <w:rPr>
          <w:rFonts w:ascii="Sylfaen" w:hAnsi="Sylfaen"/>
          <w:sz w:val="24"/>
          <w:szCs w:val="24"/>
        </w:rPr>
        <w:t xml:space="preserve"> </w:t>
      </w:r>
      <w:r w:rsidRPr="00A1595B">
        <w:rPr>
          <w:rFonts w:ascii="Sylfaen" w:hAnsi="Sylfaen"/>
          <w:sz w:val="24"/>
          <w:szCs w:val="24"/>
        </w:rPr>
        <w:t>է</w:t>
      </w:r>
      <w:r w:rsidRPr="00F86390">
        <w:rPr>
          <w:rFonts w:ascii="Sylfaen" w:hAnsi="Sylfaen"/>
          <w:sz w:val="24"/>
          <w:szCs w:val="24"/>
        </w:rPr>
        <w:t xml:space="preserve">, </w:t>
      </w:r>
      <w:r w:rsidRPr="00A1595B">
        <w:rPr>
          <w:rFonts w:ascii="Sylfaen" w:hAnsi="Sylfaen"/>
          <w:sz w:val="24"/>
          <w:szCs w:val="24"/>
        </w:rPr>
        <w:t>որ</w:t>
      </w:r>
      <w:r w:rsidRPr="00F86390">
        <w:rPr>
          <w:rFonts w:ascii="Sylfaen" w:hAnsi="Sylfaen"/>
          <w:sz w:val="24"/>
          <w:szCs w:val="24"/>
        </w:rPr>
        <w:t xml:space="preserve"> </w:t>
      </w:r>
      <w:r w:rsidRPr="003B4455">
        <w:rPr>
          <w:rFonts w:ascii="Sylfaen" w:hAnsi="Sylfaen"/>
          <w:sz w:val="24"/>
          <w:szCs w:val="24"/>
        </w:rPr>
        <w:t>in vitro</w:t>
      </w:r>
      <w:r w:rsidRPr="00F86390">
        <w:rPr>
          <w:rFonts w:ascii="Sylfaen" w:hAnsi="Sylfaen"/>
          <w:sz w:val="24"/>
          <w:szCs w:val="24"/>
        </w:rPr>
        <w:t xml:space="preserve"> </w:t>
      </w:r>
      <w:r w:rsidRPr="00A1595B">
        <w:rPr>
          <w:rFonts w:ascii="Sylfaen" w:hAnsi="Sylfaen"/>
          <w:sz w:val="24"/>
          <w:szCs w:val="24"/>
        </w:rPr>
        <w:t>ու</w:t>
      </w:r>
      <w:r w:rsidRPr="00F86390">
        <w:rPr>
          <w:rFonts w:ascii="Sylfaen" w:hAnsi="Sylfaen"/>
          <w:sz w:val="24"/>
          <w:szCs w:val="24"/>
        </w:rPr>
        <w:t xml:space="preserve"> </w:t>
      </w:r>
      <w:r w:rsidRPr="003B4455">
        <w:rPr>
          <w:rFonts w:ascii="Sylfaen" w:hAnsi="Sylfaen"/>
          <w:sz w:val="24"/>
          <w:szCs w:val="24"/>
        </w:rPr>
        <w:t>in vivo</w:t>
      </w:r>
      <w:r w:rsidRPr="00F86390">
        <w:rPr>
          <w:rFonts w:ascii="Sylfaen" w:hAnsi="Sylfaen"/>
          <w:sz w:val="24"/>
          <w:szCs w:val="24"/>
        </w:rPr>
        <w:t xml:space="preserve"> </w:t>
      </w:r>
      <w:r w:rsidRPr="00A1595B">
        <w:rPr>
          <w:rFonts w:ascii="Sylfaen" w:hAnsi="Sylfaen"/>
          <w:sz w:val="24"/>
          <w:szCs w:val="24"/>
        </w:rPr>
        <w:t>պայմաններում</w:t>
      </w:r>
      <w:r w:rsidRPr="00F86390">
        <w:rPr>
          <w:rFonts w:ascii="Sylfaen" w:hAnsi="Sylfaen"/>
          <w:sz w:val="24"/>
          <w:szCs w:val="24"/>
        </w:rPr>
        <w:t xml:space="preserve"> </w:t>
      </w:r>
      <w:r w:rsidRPr="00A1595B">
        <w:rPr>
          <w:rFonts w:ascii="Sylfaen" w:hAnsi="Sylfaen"/>
          <w:sz w:val="24"/>
          <w:szCs w:val="24"/>
        </w:rPr>
        <w:t>պատրաստուկի</w:t>
      </w:r>
      <w:r w:rsidRPr="00F86390">
        <w:rPr>
          <w:rFonts w:ascii="Sylfaen" w:hAnsi="Sylfaen"/>
          <w:sz w:val="24"/>
          <w:szCs w:val="24"/>
        </w:rPr>
        <w:t xml:space="preserve"> </w:t>
      </w:r>
      <w:r w:rsidRPr="00A1595B">
        <w:rPr>
          <w:rFonts w:ascii="Sylfaen" w:hAnsi="Sylfaen"/>
          <w:sz w:val="24"/>
          <w:szCs w:val="24"/>
        </w:rPr>
        <w:t>ֆիզիկաքիմիական</w:t>
      </w:r>
      <w:r w:rsidRPr="00F86390">
        <w:rPr>
          <w:rFonts w:ascii="Sylfaen" w:hAnsi="Sylfaen"/>
          <w:sz w:val="24"/>
          <w:szCs w:val="24"/>
        </w:rPr>
        <w:t xml:space="preserve"> </w:t>
      </w:r>
      <w:r w:rsidRPr="00A1595B">
        <w:rPr>
          <w:rFonts w:ascii="Sylfaen" w:hAnsi="Sylfaen"/>
          <w:sz w:val="24"/>
          <w:szCs w:val="24"/>
        </w:rPr>
        <w:t>հատկությունները</w:t>
      </w:r>
      <w:r w:rsidRPr="00F86390">
        <w:rPr>
          <w:rFonts w:ascii="Sylfaen" w:hAnsi="Sylfaen"/>
          <w:sz w:val="24"/>
          <w:szCs w:val="24"/>
        </w:rPr>
        <w:t xml:space="preserve"> </w:t>
      </w:r>
      <w:r w:rsidR="00712415">
        <w:rPr>
          <w:rFonts w:ascii="Sylfaen" w:hAnsi="Sylfaen"/>
          <w:sz w:val="24"/>
          <w:szCs w:val="24"/>
        </w:rPr>
        <w:t>և</w:t>
      </w:r>
      <w:r w:rsidRPr="00F86390">
        <w:rPr>
          <w:rFonts w:ascii="Sylfaen" w:hAnsi="Sylfaen"/>
          <w:sz w:val="24"/>
          <w:szCs w:val="24"/>
        </w:rPr>
        <w:t xml:space="preserve"> </w:t>
      </w:r>
      <w:r w:rsidRPr="00A1595B">
        <w:rPr>
          <w:rFonts w:ascii="Sylfaen" w:hAnsi="Sylfaen"/>
          <w:sz w:val="24"/>
          <w:szCs w:val="24"/>
        </w:rPr>
        <w:t>կենսաբանական</w:t>
      </w:r>
      <w:r w:rsidRPr="00F86390">
        <w:rPr>
          <w:rFonts w:ascii="Sylfaen" w:hAnsi="Sylfaen"/>
          <w:sz w:val="24"/>
          <w:szCs w:val="24"/>
        </w:rPr>
        <w:t xml:space="preserve"> </w:t>
      </w:r>
      <w:r w:rsidRPr="00A1595B">
        <w:rPr>
          <w:rFonts w:ascii="Sylfaen" w:hAnsi="Sylfaen"/>
          <w:sz w:val="24"/>
          <w:szCs w:val="24"/>
        </w:rPr>
        <w:t>ակտիվությունը</w:t>
      </w:r>
      <w:r w:rsidRPr="00F86390">
        <w:rPr>
          <w:rFonts w:ascii="Sylfaen" w:hAnsi="Sylfaen"/>
          <w:sz w:val="24"/>
          <w:szCs w:val="24"/>
        </w:rPr>
        <w:t xml:space="preserve"> </w:t>
      </w:r>
      <w:r w:rsidRPr="00A1595B">
        <w:rPr>
          <w:rFonts w:ascii="Sylfaen" w:hAnsi="Sylfaen"/>
          <w:sz w:val="24"/>
          <w:szCs w:val="24"/>
        </w:rPr>
        <w:t>կարող են</w:t>
      </w:r>
      <w:r w:rsidRPr="00F86390">
        <w:rPr>
          <w:rFonts w:ascii="Sylfaen" w:hAnsi="Sylfaen"/>
          <w:sz w:val="24"/>
          <w:szCs w:val="24"/>
        </w:rPr>
        <w:t xml:space="preserve"> </w:t>
      </w:r>
      <w:r w:rsidRPr="00A1595B">
        <w:rPr>
          <w:rFonts w:ascii="Sylfaen" w:hAnsi="Sylfaen"/>
          <w:sz w:val="24"/>
          <w:szCs w:val="24"/>
        </w:rPr>
        <w:t>լավ</w:t>
      </w:r>
      <w:r w:rsidRPr="00F86390">
        <w:rPr>
          <w:rFonts w:ascii="Sylfaen" w:hAnsi="Sylfaen"/>
          <w:sz w:val="24"/>
          <w:szCs w:val="24"/>
        </w:rPr>
        <w:t xml:space="preserve"> </w:t>
      </w:r>
      <w:r w:rsidRPr="00A1595B">
        <w:rPr>
          <w:rFonts w:ascii="Sylfaen" w:hAnsi="Sylfaen"/>
          <w:sz w:val="24"/>
          <w:szCs w:val="24"/>
        </w:rPr>
        <w:t>բնութագրվել</w:t>
      </w:r>
      <w:r w:rsidRPr="00F86390">
        <w:rPr>
          <w:rFonts w:ascii="Sylfaen" w:hAnsi="Sylfaen"/>
          <w:sz w:val="24"/>
          <w:szCs w:val="24"/>
        </w:rPr>
        <w:t xml:space="preserve"> </w:t>
      </w:r>
      <w:r w:rsidRPr="00A1595B">
        <w:rPr>
          <w:rFonts w:ascii="Sylfaen" w:hAnsi="Sylfaen"/>
          <w:sz w:val="24"/>
          <w:szCs w:val="24"/>
        </w:rPr>
        <w:t>ժամանակակից</w:t>
      </w:r>
      <w:r w:rsidRPr="00F86390">
        <w:rPr>
          <w:rFonts w:ascii="Sylfaen" w:hAnsi="Sylfaen"/>
          <w:sz w:val="24"/>
          <w:szCs w:val="24"/>
        </w:rPr>
        <w:t xml:space="preserve"> </w:t>
      </w:r>
      <w:r w:rsidRPr="00A1595B">
        <w:rPr>
          <w:rFonts w:ascii="Sylfaen" w:hAnsi="Sylfaen"/>
          <w:sz w:val="24"/>
          <w:szCs w:val="24"/>
        </w:rPr>
        <w:t>մեթոդների</w:t>
      </w:r>
      <w:r w:rsidRPr="00F86390">
        <w:rPr>
          <w:rFonts w:ascii="Sylfaen" w:hAnsi="Sylfaen"/>
          <w:sz w:val="24"/>
          <w:szCs w:val="24"/>
        </w:rPr>
        <w:t xml:space="preserve"> </w:t>
      </w:r>
      <w:r w:rsidRPr="00A1595B">
        <w:rPr>
          <w:rFonts w:ascii="Sylfaen" w:hAnsi="Sylfaen"/>
          <w:sz w:val="24"/>
          <w:szCs w:val="24"/>
        </w:rPr>
        <w:t>օգտագործմամբ</w:t>
      </w:r>
      <w:r w:rsidRPr="00F86390">
        <w:rPr>
          <w:rFonts w:ascii="Sylfaen" w:hAnsi="Sylfaen"/>
          <w:sz w:val="24"/>
          <w:szCs w:val="24"/>
        </w:rPr>
        <w:t>:</w:t>
      </w:r>
    </w:p>
    <w:p w14:paraId="3D2E2E3A" w14:textId="77777777" w:rsidR="00EC763D" w:rsidRPr="00061D44" w:rsidRDefault="00EC763D" w:rsidP="003B4455">
      <w:pPr>
        <w:spacing w:after="160" w:line="336" w:lineRule="auto"/>
        <w:ind w:firstLine="567"/>
        <w:jc w:val="both"/>
        <w:rPr>
          <w:rFonts w:ascii="Sylfaen" w:hAnsi="Sylfaen"/>
          <w:sz w:val="24"/>
          <w:szCs w:val="24"/>
        </w:rPr>
      </w:pPr>
      <w:r w:rsidRPr="00596B89">
        <w:rPr>
          <w:rFonts w:ascii="Sylfaen" w:hAnsi="Sylfaen"/>
          <w:sz w:val="24"/>
          <w:szCs w:val="24"/>
        </w:rPr>
        <w:t xml:space="preserve">Արտադրական գործընթացում կատարվող փոփոխություններից շատերի դեպքում ֆիզիկաքիմիական հատկությունների </w:t>
      </w:r>
      <w:r w:rsidR="00712415">
        <w:rPr>
          <w:rFonts w:ascii="Sylfaen" w:hAnsi="Sylfaen"/>
          <w:sz w:val="24"/>
          <w:szCs w:val="24"/>
        </w:rPr>
        <w:t>և</w:t>
      </w:r>
      <w:r w:rsidRPr="00596B89">
        <w:rPr>
          <w:rFonts w:ascii="Sylfaen" w:hAnsi="Sylfaen"/>
          <w:sz w:val="24"/>
          <w:szCs w:val="24"/>
        </w:rPr>
        <w:t xml:space="preserve"> կենսաբանական ակտիվության համեմատական ուսումնասիրության արդյունքները (որպես որակի ցուցանիշ) թույլ են տալիս հաստատել որակի ցուցանիշների մասով այնպիսի տարբերությունների բացակայությունը, որոնք կարող են բացասաբար ազդել անվտանգության ու արդյունավետության վրա:</w:t>
      </w:r>
      <w:r>
        <w:rPr>
          <w:rFonts w:ascii="Sylfaen" w:hAnsi="Sylfaen"/>
          <w:sz w:val="24"/>
          <w:szCs w:val="24"/>
        </w:rPr>
        <w:t xml:space="preserve"> </w:t>
      </w:r>
      <w:r w:rsidRPr="00603A92">
        <w:rPr>
          <w:rFonts w:ascii="Sylfaen" w:hAnsi="Sylfaen"/>
          <w:sz w:val="24"/>
          <w:szCs w:val="24"/>
        </w:rPr>
        <w:t>Այսպիսով, համադրելիության հետազոտությունները սահմանափակվում են միայն փոփոխված գործընթացի վալիդացմամբ կամ ընդլայնվում են որակի լրացուցիչ չափանիշներով՝ ներքին</w:t>
      </w:r>
      <w:r w:rsidR="003B4455" w:rsidRPr="003B4455">
        <w:rPr>
          <w:rFonts w:ascii="Sylfaen" w:hAnsi="Sylfaen"/>
          <w:sz w:val="24"/>
          <w:szCs w:val="24"/>
        </w:rPr>
        <w:t> </w:t>
      </w:r>
      <w:r w:rsidRPr="00603A92">
        <w:rPr>
          <w:rFonts w:ascii="Sylfaen" w:hAnsi="Sylfaen"/>
          <w:sz w:val="24"/>
          <w:szCs w:val="24"/>
        </w:rPr>
        <w:t xml:space="preserve">արտադրական հսկողության, պատրաստուկի ֆիզիկաքիմիական </w:t>
      </w:r>
      <w:r w:rsidR="00712415">
        <w:rPr>
          <w:rFonts w:ascii="Sylfaen" w:hAnsi="Sylfaen"/>
          <w:sz w:val="24"/>
          <w:szCs w:val="24"/>
        </w:rPr>
        <w:t>և</w:t>
      </w:r>
      <w:r w:rsidRPr="00603A92">
        <w:rPr>
          <w:rFonts w:ascii="Sylfaen" w:hAnsi="Sylfaen"/>
          <w:sz w:val="24"/>
          <w:szCs w:val="24"/>
        </w:rPr>
        <w:t xml:space="preserve"> կենսաբանական հատկությունների ու կայունության վերաբերյալ տվյալների հաշվին (սույն </w:t>
      </w:r>
      <w:r w:rsidRPr="00A1595B">
        <w:rPr>
          <w:rFonts w:ascii="Sylfaen" w:hAnsi="Sylfaen"/>
          <w:sz w:val="24"/>
          <w:szCs w:val="24"/>
        </w:rPr>
        <w:t>կանոնների</w:t>
      </w:r>
      <w:r w:rsidRPr="00603A92">
        <w:rPr>
          <w:rFonts w:ascii="Sylfaen" w:hAnsi="Sylfaen"/>
          <w:sz w:val="24"/>
          <w:szCs w:val="24"/>
        </w:rPr>
        <w:t xml:space="preserve"> 9.1 գլխի պահանջներին համապատասխան):</w:t>
      </w:r>
      <w:r>
        <w:rPr>
          <w:rFonts w:ascii="Sylfaen" w:eastAsia="Times New Roman" w:hAnsi="Sylfaen" w:cs="Times New Roman"/>
          <w:sz w:val="24"/>
          <w:szCs w:val="24"/>
        </w:rPr>
        <w:t xml:space="preserve"> </w:t>
      </w:r>
      <w:r w:rsidRPr="00603A92">
        <w:rPr>
          <w:rFonts w:ascii="Sylfaen" w:hAnsi="Sylfaen"/>
          <w:sz w:val="24"/>
          <w:szCs w:val="24"/>
        </w:rPr>
        <w:t xml:space="preserve">Սակայն որոշ դեպքերում փոփոխություններից առաջ </w:t>
      </w:r>
      <w:r w:rsidR="00712415">
        <w:rPr>
          <w:rFonts w:ascii="Sylfaen" w:hAnsi="Sylfaen"/>
          <w:sz w:val="24"/>
          <w:szCs w:val="24"/>
        </w:rPr>
        <w:t>և</w:t>
      </w:r>
      <w:r w:rsidRPr="00603A92">
        <w:rPr>
          <w:rFonts w:ascii="Sylfaen" w:hAnsi="Sylfaen"/>
          <w:sz w:val="24"/>
          <w:szCs w:val="24"/>
        </w:rPr>
        <w:t xml:space="preserve"> հետո պատրաստուկի հայտնաբերված տարբերությունները կարող են ազդել դրա անվտանգության </w:t>
      </w:r>
      <w:r w:rsidR="00712415">
        <w:rPr>
          <w:rFonts w:ascii="Sylfaen" w:hAnsi="Sylfaen"/>
          <w:sz w:val="24"/>
          <w:szCs w:val="24"/>
        </w:rPr>
        <w:t>և</w:t>
      </w:r>
      <w:r w:rsidRPr="00603A92">
        <w:rPr>
          <w:rFonts w:ascii="Sylfaen" w:hAnsi="Sylfaen"/>
          <w:sz w:val="24"/>
          <w:szCs w:val="24"/>
        </w:rPr>
        <w:t xml:space="preserve"> (կամ) արդյունավետության վրա</w:t>
      </w:r>
      <w:r>
        <w:rPr>
          <w:rFonts w:ascii="Sylfaen" w:hAnsi="Sylfaen"/>
          <w:sz w:val="24"/>
          <w:szCs w:val="24"/>
        </w:rPr>
        <w:t>,</w:t>
      </w:r>
      <w:r w:rsidRPr="00603A92">
        <w:rPr>
          <w:rFonts w:ascii="Sylfaen" w:hAnsi="Sylfaen"/>
          <w:sz w:val="24"/>
          <w:szCs w:val="24"/>
        </w:rPr>
        <w:t xml:space="preserve"> կամ այդպիսի ազդեցություն ունեցող տարբերությունների առկայությունը չի կարող բացառվել՝ չնայած օգտագործված ֆիզիկաքիմիական </w:t>
      </w:r>
      <w:r w:rsidR="00712415">
        <w:rPr>
          <w:rFonts w:ascii="Sylfaen" w:hAnsi="Sylfaen"/>
          <w:sz w:val="24"/>
          <w:szCs w:val="24"/>
        </w:rPr>
        <w:t>և</w:t>
      </w:r>
      <w:r w:rsidRPr="00603A92">
        <w:rPr>
          <w:rFonts w:ascii="Sylfaen" w:hAnsi="Sylfaen"/>
          <w:sz w:val="24"/>
          <w:szCs w:val="24"/>
        </w:rPr>
        <w:t xml:space="preserve"> կենսաբանական մեթոդների ժամանակակից մակարդակին:</w:t>
      </w:r>
      <w:r>
        <w:rPr>
          <w:rFonts w:ascii="Sylfaen" w:hAnsi="Sylfaen"/>
          <w:sz w:val="24"/>
          <w:szCs w:val="24"/>
        </w:rPr>
        <w:t xml:space="preserve"> </w:t>
      </w:r>
      <w:r w:rsidRPr="00A1595B">
        <w:rPr>
          <w:rFonts w:ascii="Sylfaen" w:hAnsi="Sylfaen"/>
          <w:sz w:val="24"/>
          <w:szCs w:val="24"/>
        </w:rPr>
        <w:t xml:space="preserve">Նման դեպքերում անհրաժեշտ է անցկացնել լրացուցիչ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w:t>
      </w:r>
    </w:p>
    <w:p w14:paraId="2FB04807"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տեսակն ու ծավալը կախված </w:t>
      </w:r>
      <w:r>
        <w:rPr>
          <w:rFonts w:ascii="Sylfaen" w:hAnsi="Sylfaen"/>
          <w:sz w:val="24"/>
          <w:szCs w:val="24"/>
        </w:rPr>
        <w:t>են</w:t>
      </w:r>
      <w:r w:rsidRPr="00A1595B">
        <w:rPr>
          <w:rFonts w:ascii="Sylfaen" w:hAnsi="Sylfaen"/>
          <w:sz w:val="24"/>
          <w:szCs w:val="24"/>
        </w:rPr>
        <w:t xml:space="preserve"> ակտիվ դեղագործական </w:t>
      </w:r>
      <w:r>
        <w:rPr>
          <w:rFonts w:ascii="Sylfaen" w:hAnsi="Sylfaen"/>
          <w:sz w:val="24"/>
          <w:szCs w:val="24"/>
        </w:rPr>
        <w:t>բաղադրամասով</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դեղապատրաստուկով</w:t>
      </w:r>
      <w:r>
        <w:rPr>
          <w:rFonts w:ascii="Sylfaen" w:hAnsi="Sylfaen"/>
          <w:sz w:val="24"/>
          <w:szCs w:val="24"/>
        </w:rPr>
        <w:t xml:space="preserve"> պայմանավորված</w:t>
      </w:r>
      <w:r w:rsidRPr="00A1595B">
        <w:rPr>
          <w:rFonts w:ascii="Sylfaen" w:hAnsi="Sylfaen"/>
          <w:sz w:val="24"/>
          <w:szCs w:val="24"/>
        </w:rPr>
        <w:t xml:space="preserve"> մի շարք </w:t>
      </w:r>
      <w:r>
        <w:rPr>
          <w:rFonts w:ascii="Sylfaen" w:hAnsi="Sylfaen"/>
          <w:sz w:val="24"/>
          <w:szCs w:val="24"/>
        </w:rPr>
        <w:t xml:space="preserve">գործոններից, </w:t>
      </w:r>
      <w:r w:rsidRPr="00A1595B">
        <w:rPr>
          <w:rFonts w:ascii="Sylfaen" w:hAnsi="Sylfaen"/>
          <w:sz w:val="24"/>
          <w:szCs w:val="24"/>
        </w:rPr>
        <w:t>ինչպիսիք են՝</w:t>
      </w:r>
    </w:p>
    <w:p w14:paraId="18C81008"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մոլեկուլի </w:t>
      </w:r>
      <w:r w:rsidR="00712415">
        <w:rPr>
          <w:rFonts w:ascii="Sylfaen" w:hAnsi="Sylfaen"/>
          <w:sz w:val="24"/>
          <w:szCs w:val="24"/>
        </w:rPr>
        <w:t>և</w:t>
      </w:r>
      <w:r w:rsidRPr="00A1595B">
        <w:rPr>
          <w:rFonts w:ascii="Sylfaen" w:hAnsi="Sylfaen"/>
          <w:sz w:val="24"/>
          <w:szCs w:val="24"/>
        </w:rPr>
        <w:t xml:space="preserve"> պատրաստուկների տվյալ խմբի այլ մոլեկուլների վերաբերյալ</w:t>
      </w:r>
      <w:r>
        <w:rPr>
          <w:rFonts w:ascii="Sylfaen" w:hAnsi="Sylfaen"/>
          <w:sz w:val="24"/>
          <w:szCs w:val="24"/>
        </w:rPr>
        <w:t xml:space="preserve"> </w:t>
      </w:r>
      <w:r w:rsidRPr="00A1595B">
        <w:rPr>
          <w:rFonts w:ascii="Sylfaen" w:hAnsi="Sylfaen"/>
          <w:sz w:val="24"/>
          <w:szCs w:val="24"/>
        </w:rPr>
        <w:t>տեղեկատվություն</w:t>
      </w:r>
      <w:r>
        <w:rPr>
          <w:rFonts w:ascii="Sylfaen" w:hAnsi="Sylfaen"/>
          <w:sz w:val="24"/>
          <w:szCs w:val="24"/>
        </w:rPr>
        <w:t>ը</w:t>
      </w:r>
      <w:r w:rsidRPr="00A1595B">
        <w:rPr>
          <w:rFonts w:ascii="Sylfaen" w:hAnsi="Sylfaen"/>
          <w:sz w:val="24"/>
          <w:szCs w:val="24"/>
        </w:rPr>
        <w:t>.</w:t>
      </w:r>
    </w:p>
    <w:p w14:paraId="4E1BD46D" w14:textId="77777777" w:rsidR="00EC763D" w:rsidRPr="00A1595B" w:rsidRDefault="00EC763D" w:rsidP="003B4455">
      <w:pPr>
        <w:spacing w:after="160" w:line="336" w:lineRule="auto"/>
        <w:ind w:right="-1" w:firstLine="567"/>
        <w:jc w:val="both"/>
        <w:rPr>
          <w:rFonts w:ascii="Sylfaen" w:hAnsi="Sylfaen"/>
          <w:sz w:val="24"/>
          <w:szCs w:val="24"/>
        </w:rPr>
      </w:pPr>
      <w:r w:rsidRPr="00A1595B">
        <w:rPr>
          <w:rFonts w:ascii="Sylfaen" w:hAnsi="Sylfaen"/>
          <w:sz w:val="24"/>
          <w:szCs w:val="24"/>
        </w:rPr>
        <w:t>դեռ չգրանցված պատրաստուկի մշակման փուլը.</w:t>
      </w:r>
    </w:p>
    <w:p w14:paraId="1CB14B6B" w14:textId="77777777" w:rsidR="00EC763D" w:rsidRPr="00A1595B" w:rsidRDefault="00EC763D" w:rsidP="003B4455">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ֆիզիկաքիմիական </w:t>
      </w:r>
      <w:r w:rsidR="00712415">
        <w:rPr>
          <w:rFonts w:ascii="Sylfaen" w:hAnsi="Sylfaen"/>
          <w:sz w:val="24"/>
          <w:szCs w:val="24"/>
        </w:rPr>
        <w:t>և</w:t>
      </w:r>
      <w:r w:rsidRPr="00A1595B">
        <w:rPr>
          <w:rFonts w:ascii="Sylfaen" w:hAnsi="Sylfaen"/>
          <w:sz w:val="24"/>
          <w:szCs w:val="24"/>
        </w:rPr>
        <w:t xml:space="preserve"> կենսաբանական հատկությունների համեմատական հետազոտությունների արդյունքները՝ ըստ համադրելիության գնահատման.</w:t>
      </w:r>
    </w:p>
    <w:p w14:paraId="58A6F7F9" w14:textId="77777777" w:rsidR="00EC763D" w:rsidRPr="00A1595B" w:rsidRDefault="00EC763D" w:rsidP="003B4455">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առաջարկվող կլինիկական կիրառումը:</w:t>
      </w:r>
    </w:p>
    <w:p w14:paraId="1883FCD4" w14:textId="77777777" w:rsidR="00EC763D" w:rsidRPr="00A1595B" w:rsidRDefault="00EC763D" w:rsidP="003B4455">
      <w:pPr>
        <w:spacing w:after="160" w:line="336" w:lineRule="auto"/>
        <w:ind w:left="567" w:right="566" w:firstLine="2"/>
        <w:jc w:val="center"/>
        <w:rPr>
          <w:rFonts w:ascii="Sylfaen" w:hAnsi="Sylfaen"/>
          <w:sz w:val="24"/>
          <w:szCs w:val="24"/>
        </w:rPr>
      </w:pPr>
    </w:p>
    <w:p w14:paraId="1A86FDAD" w14:textId="77777777" w:rsidR="00EC763D" w:rsidRPr="00A1595B" w:rsidRDefault="00EC763D" w:rsidP="003B4455">
      <w:pPr>
        <w:tabs>
          <w:tab w:val="left" w:pos="426"/>
        </w:tabs>
        <w:spacing w:after="160" w:line="336" w:lineRule="auto"/>
        <w:ind w:left="567" w:right="566" w:firstLine="2"/>
        <w:jc w:val="center"/>
        <w:rPr>
          <w:rFonts w:ascii="Sylfaen" w:eastAsia="Times New Roman" w:hAnsi="Sylfaen" w:cs="Times New Roman"/>
          <w:sz w:val="24"/>
          <w:szCs w:val="24"/>
        </w:rPr>
      </w:pPr>
      <w:r w:rsidRPr="00A1595B">
        <w:rPr>
          <w:rFonts w:ascii="Sylfaen" w:hAnsi="Sylfaen"/>
          <w:sz w:val="24"/>
          <w:szCs w:val="24"/>
        </w:rPr>
        <w:t>2. Կիրառման ոլորտը</w:t>
      </w:r>
    </w:p>
    <w:p w14:paraId="47BE9337" w14:textId="77777777" w:rsidR="00EC763D" w:rsidRDefault="00EC763D" w:rsidP="003B4455">
      <w:pPr>
        <w:spacing w:after="160" w:line="336" w:lineRule="auto"/>
        <w:ind w:right="-1" w:firstLine="567"/>
        <w:jc w:val="both"/>
        <w:rPr>
          <w:rFonts w:ascii="Sylfaen" w:hAnsi="Sylfaen"/>
          <w:sz w:val="24"/>
          <w:szCs w:val="24"/>
        </w:rPr>
      </w:pPr>
      <w:r w:rsidRPr="001F335C">
        <w:rPr>
          <w:rFonts w:ascii="Sylfaen" w:hAnsi="Sylfaen"/>
          <w:sz w:val="24"/>
          <w:szCs w:val="24"/>
        </w:rPr>
        <w:t xml:space="preserve">Սույն գլխում նշված սկզբունքները տարածվում են սպիտակուցների </w:t>
      </w:r>
      <w:r w:rsidR="00712415">
        <w:rPr>
          <w:rFonts w:ascii="Sylfaen" w:hAnsi="Sylfaen"/>
          <w:sz w:val="24"/>
          <w:szCs w:val="24"/>
        </w:rPr>
        <w:t>և</w:t>
      </w:r>
      <w:r w:rsidRPr="001F335C">
        <w:rPr>
          <w:rFonts w:ascii="Sylfaen" w:hAnsi="Sylfaen"/>
          <w:sz w:val="24"/>
          <w:szCs w:val="24"/>
        </w:rPr>
        <w:t xml:space="preserve"> պոլիպեպտիդների</w:t>
      </w:r>
      <w:r>
        <w:rPr>
          <w:rFonts w:ascii="Sylfaen" w:hAnsi="Sylfaen"/>
          <w:sz w:val="24"/>
          <w:szCs w:val="24"/>
        </w:rPr>
        <w:t xml:space="preserve">, </w:t>
      </w:r>
      <w:r w:rsidRPr="001F335C">
        <w:rPr>
          <w:rFonts w:ascii="Sylfaen" w:hAnsi="Sylfaen"/>
          <w:sz w:val="24"/>
          <w:szCs w:val="24"/>
        </w:rPr>
        <w:t>դրանց ածանցյալների, ինչպես նա</w:t>
      </w:r>
      <w:r w:rsidR="00712415">
        <w:rPr>
          <w:rFonts w:ascii="Sylfaen" w:hAnsi="Sylfaen"/>
          <w:sz w:val="24"/>
          <w:szCs w:val="24"/>
        </w:rPr>
        <w:t>և</w:t>
      </w:r>
      <w:r w:rsidRPr="001F335C">
        <w:rPr>
          <w:rFonts w:ascii="Sylfaen" w:hAnsi="Sylfaen"/>
          <w:sz w:val="24"/>
          <w:szCs w:val="24"/>
        </w:rPr>
        <w:t xml:space="preserve"> այն պատրաստուկների վրա, որոնց բաղադրիչներ</w:t>
      </w:r>
      <w:r>
        <w:rPr>
          <w:rFonts w:ascii="Sylfaen" w:hAnsi="Sylfaen"/>
          <w:sz w:val="24"/>
          <w:szCs w:val="24"/>
        </w:rPr>
        <w:t>ն</w:t>
      </w:r>
      <w:r w:rsidRPr="001F335C">
        <w:rPr>
          <w:rFonts w:ascii="Sylfaen" w:hAnsi="Sylfaen"/>
          <w:sz w:val="24"/>
          <w:szCs w:val="24"/>
        </w:rPr>
        <w:t xml:space="preserve"> են դրանք, օրինակ՝ </w:t>
      </w:r>
      <w:r>
        <w:rPr>
          <w:rFonts w:ascii="Sylfaen" w:hAnsi="Sylfaen"/>
          <w:sz w:val="24"/>
          <w:szCs w:val="24"/>
        </w:rPr>
        <w:t>կոնյուգատները</w:t>
      </w:r>
      <w:r w:rsidRPr="001F335C">
        <w:rPr>
          <w:rFonts w:ascii="Sylfaen" w:hAnsi="Sylfaen"/>
          <w:sz w:val="24"/>
          <w:szCs w:val="24"/>
        </w:rPr>
        <w:t>:</w:t>
      </w:r>
      <w:r w:rsidRPr="00A1595B">
        <w:rPr>
          <w:rFonts w:ascii="Sylfaen" w:hAnsi="Sylfaen"/>
          <w:sz w:val="24"/>
          <w:szCs w:val="24"/>
        </w:rPr>
        <w:t xml:space="preserve"> </w:t>
      </w:r>
      <w:r w:rsidRPr="00300543">
        <w:rPr>
          <w:rFonts w:ascii="Sylfaen" w:hAnsi="Sylfaen"/>
          <w:sz w:val="24"/>
          <w:szCs w:val="24"/>
        </w:rPr>
        <w:t xml:space="preserve">Այդպիսի սպիտակուցներն ու պոլիպեպտիդները կարող են ստացվել ռեկոմբինանտ </w:t>
      </w:r>
      <w:r w:rsidR="00712415">
        <w:rPr>
          <w:rFonts w:ascii="Sylfaen" w:hAnsi="Sylfaen"/>
          <w:sz w:val="24"/>
          <w:szCs w:val="24"/>
        </w:rPr>
        <w:t>և</w:t>
      </w:r>
      <w:r w:rsidRPr="00300543">
        <w:rPr>
          <w:rFonts w:ascii="Sylfaen" w:hAnsi="Sylfaen"/>
          <w:sz w:val="24"/>
          <w:szCs w:val="24"/>
        </w:rPr>
        <w:t xml:space="preserve"> ոչ</w:t>
      </w:r>
      <w:r w:rsidR="003B4455" w:rsidRPr="003B4455">
        <w:rPr>
          <w:rFonts w:ascii="Sylfaen" w:hAnsi="Sylfaen"/>
          <w:sz w:val="24"/>
          <w:szCs w:val="24"/>
        </w:rPr>
        <w:t> </w:t>
      </w:r>
      <w:r w:rsidRPr="00300543">
        <w:rPr>
          <w:rFonts w:ascii="Sylfaen" w:hAnsi="Sylfaen"/>
          <w:sz w:val="24"/>
          <w:szCs w:val="24"/>
        </w:rPr>
        <w:t xml:space="preserve">ռեկոմբինանտ էքսպրեսող համակարգերի օգնությամբ, դրանք լավ են ենթարկվում մաքրման ու բնութագրերի մանրամասն սահմանման՝ ժամանակակից </w:t>
      </w:r>
      <w:r>
        <w:rPr>
          <w:rFonts w:ascii="Sylfaen" w:hAnsi="Sylfaen"/>
          <w:sz w:val="24"/>
          <w:szCs w:val="24"/>
        </w:rPr>
        <w:t>վերլուծական</w:t>
      </w:r>
      <w:r w:rsidRPr="00300543">
        <w:rPr>
          <w:rFonts w:ascii="Sylfaen" w:hAnsi="Sylfaen"/>
          <w:sz w:val="24"/>
          <w:szCs w:val="24"/>
        </w:rPr>
        <w:t xml:space="preserve"> մեթոդների օգտագործմամբ</w:t>
      </w:r>
      <w:r>
        <w:rPr>
          <w:rFonts w:ascii="Sylfaen" w:hAnsi="Sylfaen"/>
          <w:sz w:val="24"/>
          <w:szCs w:val="24"/>
        </w:rPr>
        <w:t>,</w:t>
      </w:r>
      <w:r w:rsidRPr="00300543">
        <w:rPr>
          <w:rFonts w:ascii="Sylfaen" w:hAnsi="Sylfaen"/>
          <w:sz w:val="24"/>
          <w:szCs w:val="24"/>
        </w:rPr>
        <w:t xml:space="preserve"> հետ</w:t>
      </w:r>
      <w:r w:rsidR="00712415">
        <w:rPr>
          <w:rFonts w:ascii="Sylfaen" w:hAnsi="Sylfaen"/>
          <w:sz w:val="24"/>
          <w:szCs w:val="24"/>
        </w:rPr>
        <w:t>և</w:t>
      </w:r>
      <w:r w:rsidRPr="00300543">
        <w:rPr>
          <w:rFonts w:ascii="Sylfaen" w:hAnsi="Sylfaen"/>
          <w:sz w:val="24"/>
          <w:szCs w:val="24"/>
        </w:rPr>
        <w:t>յալ դեպքերում՝</w:t>
      </w:r>
    </w:p>
    <w:p w14:paraId="752275C0" w14:textId="77777777" w:rsidR="00EC763D" w:rsidRPr="00CE0B0E" w:rsidRDefault="00EC763D" w:rsidP="003B445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արտադրական</w:t>
      </w:r>
      <w:r w:rsidRPr="00CE0B0E">
        <w:rPr>
          <w:rFonts w:ascii="Sylfaen" w:hAnsi="Sylfaen"/>
          <w:sz w:val="24"/>
          <w:szCs w:val="24"/>
        </w:rPr>
        <w:t xml:space="preserve"> </w:t>
      </w:r>
      <w:r w:rsidRPr="00A1595B">
        <w:rPr>
          <w:rFonts w:ascii="Sylfaen" w:hAnsi="Sylfaen"/>
          <w:sz w:val="24"/>
          <w:szCs w:val="24"/>
        </w:rPr>
        <w:t>գործընթաց</w:t>
      </w:r>
      <w:r>
        <w:rPr>
          <w:rFonts w:ascii="Sylfaen" w:hAnsi="Sylfaen"/>
          <w:sz w:val="24"/>
          <w:szCs w:val="24"/>
        </w:rPr>
        <w:t>ում</w:t>
      </w:r>
      <w:r w:rsidRPr="00CE0B0E">
        <w:rPr>
          <w:rFonts w:ascii="Sylfaen" w:hAnsi="Sylfaen"/>
          <w:sz w:val="24"/>
          <w:szCs w:val="24"/>
        </w:rPr>
        <w:t xml:space="preserve"> </w:t>
      </w:r>
      <w:r w:rsidRPr="00A1595B">
        <w:rPr>
          <w:rFonts w:ascii="Sylfaen" w:hAnsi="Sylfaen"/>
          <w:sz w:val="24"/>
          <w:szCs w:val="24"/>
        </w:rPr>
        <w:t>փոփոխությունները</w:t>
      </w:r>
      <w:r w:rsidRPr="00CE0B0E">
        <w:rPr>
          <w:rFonts w:ascii="Sylfaen" w:hAnsi="Sylfaen"/>
          <w:sz w:val="24"/>
          <w:szCs w:val="24"/>
        </w:rPr>
        <w:t xml:space="preserve"> </w:t>
      </w:r>
      <w:r w:rsidRPr="00A1595B">
        <w:rPr>
          <w:rFonts w:ascii="Sylfaen" w:hAnsi="Sylfaen"/>
          <w:sz w:val="24"/>
          <w:szCs w:val="24"/>
        </w:rPr>
        <w:t>կատարվում</w:t>
      </w:r>
      <w:r w:rsidRPr="00CE0B0E">
        <w:rPr>
          <w:rFonts w:ascii="Sylfaen" w:hAnsi="Sylfaen"/>
          <w:sz w:val="24"/>
          <w:szCs w:val="24"/>
        </w:rPr>
        <w:t xml:space="preserve"> </w:t>
      </w:r>
      <w:r w:rsidRPr="00A1595B">
        <w:rPr>
          <w:rFonts w:ascii="Sylfaen" w:hAnsi="Sylfaen"/>
          <w:sz w:val="24"/>
          <w:szCs w:val="24"/>
        </w:rPr>
        <w:t>են</w:t>
      </w:r>
      <w:r w:rsidRPr="00CE0B0E">
        <w:rPr>
          <w:rFonts w:ascii="Sylfaen" w:hAnsi="Sylfaen"/>
          <w:sz w:val="24"/>
          <w:szCs w:val="24"/>
        </w:rPr>
        <w:t xml:space="preserve"> </w:t>
      </w:r>
      <w:r w:rsidRPr="00A1595B">
        <w:rPr>
          <w:rFonts w:ascii="Sylfaen" w:hAnsi="Sylfaen"/>
          <w:sz w:val="24"/>
          <w:szCs w:val="24"/>
        </w:rPr>
        <w:t>մեկ</w:t>
      </w:r>
      <w:r w:rsidRPr="00CE0B0E">
        <w:rPr>
          <w:rFonts w:ascii="Sylfaen" w:hAnsi="Sylfaen"/>
          <w:sz w:val="24"/>
          <w:szCs w:val="24"/>
        </w:rPr>
        <w:t xml:space="preserve"> </w:t>
      </w:r>
      <w:r w:rsidRPr="00A1595B">
        <w:rPr>
          <w:rFonts w:ascii="Sylfaen" w:hAnsi="Sylfaen"/>
          <w:sz w:val="24"/>
          <w:szCs w:val="24"/>
        </w:rPr>
        <w:t>արտադրողի</w:t>
      </w:r>
      <w:r w:rsidRPr="00CE0B0E">
        <w:rPr>
          <w:rFonts w:ascii="Sylfaen" w:hAnsi="Sylfaen"/>
          <w:sz w:val="24"/>
          <w:szCs w:val="24"/>
        </w:rPr>
        <w:t xml:space="preserve"> </w:t>
      </w:r>
      <w:r w:rsidRPr="00A1595B">
        <w:rPr>
          <w:rFonts w:ascii="Sylfaen" w:hAnsi="Sylfaen"/>
          <w:sz w:val="24"/>
          <w:szCs w:val="24"/>
        </w:rPr>
        <w:t>կողմից</w:t>
      </w:r>
      <w:r w:rsidRPr="00CE0B0E">
        <w:rPr>
          <w:rFonts w:ascii="Sylfaen" w:hAnsi="Sylfaen"/>
          <w:sz w:val="24"/>
          <w:szCs w:val="24"/>
        </w:rPr>
        <w:t xml:space="preserve"> (</w:t>
      </w:r>
      <w:r w:rsidRPr="00A1595B">
        <w:rPr>
          <w:rFonts w:ascii="Sylfaen" w:hAnsi="Sylfaen"/>
          <w:sz w:val="24"/>
          <w:szCs w:val="24"/>
        </w:rPr>
        <w:t>այդ</w:t>
      </w:r>
      <w:r w:rsidRPr="00CE0B0E">
        <w:rPr>
          <w:rFonts w:ascii="Sylfaen" w:hAnsi="Sylfaen"/>
          <w:sz w:val="24"/>
          <w:szCs w:val="24"/>
        </w:rPr>
        <w:t xml:space="preserve"> </w:t>
      </w:r>
      <w:r w:rsidRPr="00A1595B">
        <w:rPr>
          <w:rFonts w:ascii="Sylfaen" w:hAnsi="Sylfaen"/>
          <w:sz w:val="24"/>
          <w:szCs w:val="24"/>
        </w:rPr>
        <w:t>թվում՝</w:t>
      </w:r>
      <w:r w:rsidRPr="00CE0B0E">
        <w:rPr>
          <w:rFonts w:ascii="Sylfaen" w:hAnsi="Sylfaen"/>
          <w:sz w:val="24"/>
          <w:szCs w:val="24"/>
        </w:rPr>
        <w:t xml:space="preserve"> </w:t>
      </w:r>
      <w:r w:rsidRPr="00A1595B">
        <w:rPr>
          <w:rFonts w:ascii="Sylfaen" w:hAnsi="Sylfaen"/>
          <w:sz w:val="24"/>
          <w:szCs w:val="24"/>
        </w:rPr>
        <w:t>պայմանագրային</w:t>
      </w:r>
      <w:r w:rsidRPr="00CE0B0E">
        <w:rPr>
          <w:rFonts w:ascii="Sylfaen" w:hAnsi="Sylfaen"/>
          <w:sz w:val="24"/>
          <w:szCs w:val="24"/>
        </w:rPr>
        <w:t xml:space="preserve">), </w:t>
      </w:r>
      <w:r w:rsidRPr="00A1595B">
        <w:rPr>
          <w:rFonts w:ascii="Sylfaen" w:hAnsi="Sylfaen"/>
          <w:sz w:val="24"/>
          <w:szCs w:val="24"/>
        </w:rPr>
        <w:t>որը</w:t>
      </w:r>
      <w:r w:rsidRPr="00CE0B0E">
        <w:rPr>
          <w:rFonts w:ascii="Sylfaen" w:hAnsi="Sylfaen"/>
          <w:sz w:val="24"/>
          <w:szCs w:val="24"/>
        </w:rPr>
        <w:t xml:space="preserve"> </w:t>
      </w:r>
      <w:r w:rsidRPr="00A1595B">
        <w:rPr>
          <w:rFonts w:ascii="Sylfaen" w:hAnsi="Sylfaen"/>
          <w:sz w:val="24"/>
          <w:szCs w:val="24"/>
        </w:rPr>
        <w:t>կարող</w:t>
      </w:r>
      <w:r w:rsidRPr="00CE0B0E">
        <w:rPr>
          <w:rFonts w:ascii="Sylfaen" w:hAnsi="Sylfaen"/>
          <w:sz w:val="24"/>
          <w:szCs w:val="24"/>
        </w:rPr>
        <w:t xml:space="preserve"> </w:t>
      </w:r>
      <w:r w:rsidRPr="00A1595B">
        <w:rPr>
          <w:rFonts w:ascii="Sylfaen" w:hAnsi="Sylfaen"/>
          <w:sz w:val="24"/>
          <w:szCs w:val="24"/>
        </w:rPr>
        <w:t>է</w:t>
      </w:r>
      <w:r w:rsidRPr="00CE0B0E">
        <w:rPr>
          <w:rFonts w:ascii="Sylfaen" w:hAnsi="Sylfaen"/>
          <w:sz w:val="24"/>
          <w:szCs w:val="24"/>
        </w:rPr>
        <w:t xml:space="preserve"> </w:t>
      </w:r>
      <w:r w:rsidRPr="00A1595B">
        <w:rPr>
          <w:rFonts w:ascii="Sylfaen" w:hAnsi="Sylfaen"/>
          <w:sz w:val="24"/>
          <w:szCs w:val="24"/>
        </w:rPr>
        <w:t>անմիջականորեն</w:t>
      </w:r>
      <w:r w:rsidRPr="00CE0B0E">
        <w:rPr>
          <w:rFonts w:ascii="Sylfaen" w:hAnsi="Sylfaen"/>
          <w:sz w:val="24"/>
          <w:szCs w:val="24"/>
        </w:rPr>
        <w:t xml:space="preserve"> </w:t>
      </w:r>
      <w:r w:rsidRPr="00A1595B">
        <w:rPr>
          <w:rFonts w:ascii="Sylfaen" w:hAnsi="Sylfaen"/>
          <w:sz w:val="24"/>
          <w:szCs w:val="24"/>
        </w:rPr>
        <w:t>համեմատել</w:t>
      </w:r>
      <w:r w:rsidRPr="00CE0B0E">
        <w:rPr>
          <w:rFonts w:ascii="Sylfaen" w:hAnsi="Sylfaen"/>
          <w:sz w:val="24"/>
          <w:szCs w:val="24"/>
        </w:rPr>
        <w:t xml:space="preserve"> </w:t>
      </w:r>
      <w:r w:rsidRPr="00A1595B">
        <w:rPr>
          <w:rFonts w:ascii="Sylfaen" w:hAnsi="Sylfaen"/>
          <w:sz w:val="24"/>
          <w:szCs w:val="24"/>
        </w:rPr>
        <w:t>գործընթացները</w:t>
      </w:r>
      <w:r w:rsidRPr="00CE0B0E">
        <w:rPr>
          <w:rFonts w:ascii="Sylfaen" w:hAnsi="Sylfaen"/>
          <w:sz w:val="24"/>
          <w:szCs w:val="24"/>
        </w:rPr>
        <w:t xml:space="preserve">, </w:t>
      </w:r>
      <w:r>
        <w:rPr>
          <w:rFonts w:ascii="Sylfaen" w:hAnsi="Sylfaen"/>
          <w:sz w:val="24"/>
          <w:szCs w:val="24"/>
        </w:rPr>
        <w:t>վերլուծական</w:t>
      </w:r>
      <w:r w:rsidRPr="00CE0B0E">
        <w:rPr>
          <w:rFonts w:ascii="Sylfaen" w:hAnsi="Sylfaen"/>
          <w:sz w:val="24"/>
          <w:szCs w:val="24"/>
        </w:rPr>
        <w:t xml:space="preserve"> </w:t>
      </w:r>
      <w:r w:rsidRPr="00A1595B">
        <w:rPr>
          <w:rFonts w:ascii="Sylfaen" w:hAnsi="Sylfaen"/>
          <w:sz w:val="24"/>
          <w:szCs w:val="24"/>
        </w:rPr>
        <w:t>ներարտադրական</w:t>
      </w:r>
      <w:r w:rsidRPr="00CE0B0E">
        <w:rPr>
          <w:rFonts w:ascii="Sylfaen" w:hAnsi="Sylfaen"/>
          <w:sz w:val="24"/>
          <w:szCs w:val="24"/>
        </w:rPr>
        <w:t xml:space="preserve"> </w:t>
      </w:r>
      <w:r w:rsidRPr="00A1595B">
        <w:rPr>
          <w:rFonts w:ascii="Sylfaen" w:hAnsi="Sylfaen"/>
          <w:sz w:val="24"/>
          <w:szCs w:val="24"/>
        </w:rPr>
        <w:t>փորձարկումների</w:t>
      </w:r>
      <w:r w:rsidRPr="00CE0B0E">
        <w:rPr>
          <w:rFonts w:ascii="Sylfaen" w:hAnsi="Sylfaen"/>
          <w:sz w:val="24"/>
          <w:szCs w:val="24"/>
        </w:rPr>
        <w:t xml:space="preserve"> </w:t>
      </w:r>
      <w:r w:rsidRPr="00A1595B">
        <w:rPr>
          <w:rFonts w:ascii="Sylfaen" w:hAnsi="Sylfaen"/>
          <w:sz w:val="24"/>
          <w:szCs w:val="24"/>
        </w:rPr>
        <w:t>արդյունքները</w:t>
      </w:r>
      <w:r w:rsidRPr="00CE0B0E">
        <w:rPr>
          <w:rFonts w:ascii="Sylfaen" w:hAnsi="Sylfaen"/>
          <w:sz w:val="24"/>
          <w:szCs w:val="24"/>
        </w:rPr>
        <w:t xml:space="preserve">, </w:t>
      </w:r>
      <w:r w:rsidRPr="00A1595B">
        <w:rPr>
          <w:rFonts w:ascii="Sylfaen" w:hAnsi="Sylfaen"/>
          <w:sz w:val="24"/>
          <w:szCs w:val="24"/>
        </w:rPr>
        <w:t>որոնք</w:t>
      </w:r>
      <w:r w:rsidRPr="00CE0B0E">
        <w:rPr>
          <w:rFonts w:ascii="Sylfaen" w:hAnsi="Sylfaen"/>
          <w:sz w:val="24"/>
          <w:szCs w:val="24"/>
        </w:rPr>
        <w:t xml:space="preserve"> </w:t>
      </w:r>
      <w:r w:rsidRPr="00A1595B">
        <w:rPr>
          <w:rFonts w:ascii="Sylfaen" w:hAnsi="Sylfaen"/>
          <w:sz w:val="24"/>
          <w:szCs w:val="24"/>
        </w:rPr>
        <w:t>ստացվել</w:t>
      </w:r>
      <w:r w:rsidRPr="00CE0B0E">
        <w:rPr>
          <w:rFonts w:ascii="Sylfaen" w:hAnsi="Sylfaen"/>
          <w:sz w:val="24"/>
          <w:szCs w:val="24"/>
        </w:rPr>
        <w:t xml:space="preserve"> </w:t>
      </w:r>
      <w:r w:rsidRPr="00A1595B">
        <w:rPr>
          <w:rFonts w:ascii="Sylfaen" w:hAnsi="Sylfaen"/>
          <w:sz w:val="24"/>
          <w:szCs w:val="24"/>
        </w:rPr>
        <w:t>են</w:t>
      </w:r>
      <w:r w:rsidRPr="00CE0B0E">
        <w:rPr>
          <w:rFonts w:ascii="Sylfaen" w:hAnsi="Sylfaen"/>
          <w:sz w:val="24"/>
          <w:szCs w:val="24"/>
        </w:rPr>
        <w:t xml:space="preserve"> </w:t>
      </w:r>
      <w:r w:rsidRPr="00A1595B">
        <w:rPr>
          <w:rFonts w:ascii="Sylfaen" w:hAnsi="Sylfaen"/>
          <w:sz w:val="24"/>
          <w:szCs w:val="24"/>
        </w:rPr>
        <w:t>արտադրական</w:t>
      </w:r>
      <w:r w:rsidRPr="00CE0B0E">
        <w:rPr>
          <w:rFonts w:ascii="Sylfaen" w:hAnsi="Sylfaen"/>
          <w:sz w:val="24"/>
          <w:szCs w:val="24"/>
        </w:rPr>
        <w:t xml:space="preserve"> </w:t>
      </w:r>
      <w:r w:rsidRPr="00A1595B">
        <w:rPr>
          <w:rFonts w:ascii="Sylfaen" w:hAnsi="Sylfaen"/>
          <w:sz w:val="24"/>
          <w:szCs w:val="24"/>
        </w:rPr>
        <w:t>գործընթացում</w:t>
      </w:r>
      <w:r w:rsidRPr="00CE0B0E">
        <w:rPr>
          <w:rFonts w:ascii="Sylfaen" w:hAnsi="Sylfaen"/>
          <w:sz w:val="24"/>
          <w:szCs w:val="24"/>
        </w:rPr>
        <w:t xml:space="preserve"> </w:t>
      </w:r>
      <w:r w:rsidRPr="00A1595B">
        <w:rPr>
          <w:rFonts w:ascii="Sylfaen" w:hAnsi="Sylfaen"/>
          <w:sz w:val="24"/>
          <w:szCs w:val="24"/>
        </w:rPr>
        <w:t>փոփոխություններ</w:t>
      </w:r>
      <w:r w:rsidRPr="00CE0B0E">
        <w:rPr>
          <w:rFonts w:ascii="Sylfaen" w:hAnsi="Sylfaen"/>
          <w:sz w:val="24"/>
          <w:szCs w:val="24"/>
        </w:rPr>
        <w:t xml:space="preserve"> </w:t>
      </w:r>
      <w:r w:rsidRPr="00A1595B">
        <w:rPr>
          <w:rFonts w:ascii="Sylfaen" w:hAnsi="Sylfaen"/>
          <w:sz w:val="24"/>
          <w:szCs w:val="24"/>
        </w:rPr>
        <w:t>կատարելուց</w:t>
      </w:r>
      <w:r w:rsidRPr="00CE0B0E">
        <w:rPr>
          <w:rFonts w:ascii="Sylfaen" w:hAnsi="Sylfaen"/>
          <w:sz w:val="24"/>
          <w:szCs w:val="24"/>
        </w:rPr>
        <w:t xml:space="preserve"> </w:t>
      </w:r>
      <w:r w:rsidRPr="00A1595B">
        <w:rPr>
          <w:rFonts w:ascii="Sylfaen" w:hAnsi="Sylfaen"/>
          <w:sz w:val="24"/>
          <w:szCs w:val="24"/>
        </w:rPr>
        <w:t>առաջ</w:t>
      </w:r>
      <w:r w:rsidRPr="00CE0B0E">
        <w:rPr>
          <w:rFonts w:ascii="Sylfaen" w:hAnsi="Sylfaen"/>
          <w:sz w:val="24"/>
          <w:szCs w:val="24"/>
        </w:rPr>
        <w:t xml:space="preserve"> </w:t>
      </w:r>
      <w:r w:rsidR="00712415">
        <w:rPr>
          <w:rFonts w:ascii="Sylfaen" w:hAnsi="Sylfaen"/>
          <w:sz w:val="24"/>
          <w:szCs w:val="24"/>
        </w:rPr>
        <w:t>և</w:t>
      </w:r>
      <w:r w:rsidRPr="00CE0B0E">
        <w:rPr>
          <w:rFonts w:ascii="Sylfaen" w:hAnsi="Sylfaen"/>
          <w:sz w:val="24"/>
          <w:szCs w:val="24"/>
        </w:rPr>
        <w:t xml:space="preserve"> </w:t>
      </w:r>
      <w:r w:rsidRPr="00A1595B">
        <w:rPr>
          <w:rFonts w:ascii="Sylfaen" w:hAnsi="Sylfaen"/>
          <w:sz w:val="24"/>
          <w:szCs w:val="24"/>
        </w:rPr>
        <w:t>հետո</w:t>
      </w:r>
      <w:r w:rsidRPr="00CE0B0E">
        <w:rPr>
          <w:rFonts w:ascii="Sylfaen" w:hAnsi="Sylfaen"/>
          <w:sz w:val="24"/>
          <w:szCs w:val="24"/>
        </w:rPr>
        <w:t>.</w:t>
      </w:r>
    </w:p>
    <w:p w14:paraId="460C3F9C" w14:textId="77777777" w:rsidR="00EC763D" w:rsidRPr="00A1595B" w:rsidRDefault="00EC763D" w:rsidP="003B445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արտադրական գործընթացում փոփոխությունները կատարվում են մշակման գործընթաց</w:t>
      </w:r>
      <w:r>
        <w:rPr>
          <w:rFonts w:ascii="Sylfaen" w:hAnsi="Sylfaen"/>
          <w:sz w:val="24"/>
          <w:szCs w:val="24"/>
        </w:rPr>
        <w:t>ի ընթացքում</w:t>
      </w:r>
      <w:r w:rsidRPr="00A1595B">
        <w:rPr>
          <w:rFonts w:ascii="Sylfaen" w:hAnsi="Sylfaen"/>
          <w:sz w:val="24"/>
          <w:szCs w:val="24"/>
        </w:rPr>
        <w:t xml:space="preserve"> </w:t>
      </w:r>
      <w:r>
        <w:rPr>
          <w:rFonts w:ascii="Sylfaen" w:hAnsi="Sylfaen"/>
          <w:sz w:val="24"/>
          <w:szCs w:val="24"/>
        </w:rPr>
        <w:t xml:space="preserve">կամ </w:t>
      </w:r>
      <w:r w:rsidRPr="00A1595B">
        <w:rPr>
          <w:rFonts w:ascii="Sylfaen" w:hAnsi="Sylfaen"/>
          <w:sz w:val="24"/>
          <w:szCs w:val="24"/>
        </w:rPr>
        <w:t>դեղապատրաստուկի գրանցումից հետո:</w:t>
      </w:r>
    </w:p>
    <w:p w14:paraId="5EF11D0F" w14:textId="77777777" w:rsidR="00EC763D" w:rsidRPr="00A1595B" w:rsidRDefault="00EC763D" w:rsidP="003B4455">
      <w:pPr>
        <w:spacing w:after="160" w:line="336" w:lineRule="auto"/>
        <w:ind w:right="-1" w:firstLine="567"/>
        <w:jc w:val="both"/>
        <w:rPr>
          <w:rFonts w:ascii="Sylfaen" w:hAnsi="Sylfaen"/>
          <w:sz w:val="24"/>
          <w:szCs w:val="24"/>
        </w:rPr>
      </w:pPr>
      <w:r w:rsidRPr="00A1595B">
        <w:rPr>
          <w:rFonts w:ascii="Sylfaen" w:hAnsi="Sylfaen"/>
          <w:sz w:val="24"/>
          <w:szCs w:val="24"/>
        </w:rPr>
        <w:t xml:space="preserve">Սույն գլխում նշված սկզբունքները կարող են կիրառելի լինել այլ կենսաբանական դեղապատրաստուկների նկատմամբ, ինչպիսիք օրգանիզմի հյուսվածքներից </w:t>
      </w:r>
      <w:r w:rsidR="00712415">
        <w:rPr>
          <w:rFonts w:ascii="Sylfaen" w:hAnsi="Sylfaen"/>
          <w:sz w:val="24"/>
          <w:szCs w:val="24"/>
        </w:rPr>
        <w:t>և</w:t>
      </w:r>
      <w:r w:rsidRPr="00A1595B">
        <w:rPr>
          <w:rFonts w:ascii="Sylfaen" w:hAnsi="Sylfaen"/>
          <w:sz w:val="24"/>
          <w:szCs w:val="24"/>
        </w:rPr>
        <w:t xml:space="preserve"> հեղուկներից ստացված սպիտակուցներն ու պոլիպեպտիդներն</w:t>
      </w:r>
      <w:r w:rsidR="003B4455" w:rsidRPr="003B4455">
        <w:rPr>
          <w:rFonts w:ascii="Sylfaen" w:hAnsi="Sylfaen"/>
          <w:sz w:val="24"/>
          <w:szCs w:val="24"/>
        </w:rPr>
        <w:t> </w:t>
      </w:r>
      <w:r w:rsidRPr="00A1595B">
        <w:rPr>
          <w:rFonts w:ascii="Sylfaen" w:hAnsi="Sylfaen"/>
          <w:sz w:val="24"/>
          <w:szCs w:val="24"/>
        </w:rPr>
        <w:t>են: Նման դեպքերում արտադրողը պետք է խորհրդակցի անդամ պետության լիազորված մարմնի հետ՝ նշված պահանջների կիրառման հնարավորություն ստանալու համար:</w:t>
      </w:r>
    </w:p>
    <w:p w14:paraId="62F4BD09" w14:textId="77777777" w:rsidR="00EC763D" w:rsidRPr="00A1595B" w:rsidRDefault="00EC763D" w:rsidP="003B4455">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lastRenderedPageBreak/>
        <w:t>3. Ընդհանուր դրույթներ</w:t>
      </w:r>
    </w:p>
    <w:p w14:paraId="6204F462"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գլուխը հարկավոր է ուսումնասիրել սույն կանոնների մյուս գլուխների հետ մեկ ամբողջության մեջ:</w:t>
      </w:r>
    </w:p>
    <w:p w14:paraId="732045F0" w14:textId="77777777" w:rsidR="00EC763D" w:rsidRPr="00A1595B" w:rsidRDefault="00EC763D" w:rsidP="003B4455">
      <w:pPr>
        <w:spacing w:after="160" w:line="384" w:lineRule="auto"/>
        <w:ind w:left="567" w:right="566" w:firstLine="2"/>
        <w:jc w:val="center"/>
        <w:rPr>
          <w:rFonts w:ascii="Sylfaen" w:hAnsi="Sylfaen"/>
          <w:sz w:val="24"/>
          <w:szCs w:val="24"/>
        </w:rPr>
      </w:pPr>
    </w:p>
    <w:p w14:paraId="38280F6F" w14:textId="77777777" w:rsidR="00EC763D" w:rsidRPr="00A1595B" w:rsidRDefault="00EC763D" w:rsidP="003B4455">
      <w:pPr>
        <w:tabs>
          <w:tab w:val="left" w:pos="426"/>
        </w:tabs>
        <w:spacing w:after="160" w:line="384" w:lineRule="auto"/>
        <w:ind w:left="567" w:right="566" w:firstLine="2"/>
        <w:jc w:val="center"/>
        <w:rPr>
          <w:rFonts w:ascii="Sylfaen" w:eastAsia="Times New Roman" w:hAnsi="Sylfaen" w:cs="Times New Roman"/>
          <w:sz w:val="24"/>
          <w:szCs w:val="24"/>
        </w:rPr>
      </w:pPr>
      <w:r w:rsidRPr="00A1595B">
        <w:rPr>
          <w:rFonts w:ascii="Sylfaen" w:hAnsi="Sylfaen"/>
          <w:sz w:val="24"/>
          <w:szCs w:val="24"/>
        </w:rPr>
        <w:t>4. Կանոնների հիմնական տեքստը</w:t>
      </w:r>
    </w:p>
    <w:p w14:paraId="73E4E9EA" w14:textId="77777777" w:rsidR="00EC763D" w:rsidRPr="00A1595B" w:rsidRDefault="00EC763D" w:rsidP="003B4455">
      <w:pPr>
        <w:tabs>
          <w:tab w:val="left" w:pos="567"/>
        </w:tabs>
        <w:spacing w:after="160" w:line="384" w:lineRule="auto"/>
        <w:ind w:left="567" w:right="566" w:firstLine="2"/>
        <w:jc w:val="center"/>
        <w:rPr>
          <w:rFonts w:ascii="Sylfaen" w:eastAsia="Times New Roman" w:hAnsi="Sylfaen" w:cs="Times New Roman"/>
          <w:sz w:val="24"/>
          <w:szCs w:val="24"/>
        </w:rPr>
      </w:pPr>
      <w:r w:rsidRPr="00A1595B">
        <w:rPr>
          <w:rFonts w:ascii="Sylfaen" w:hAnsi="Sylfaen"/>
          <w:sz w:val="24"/>
          <w:szCs w:val="24"/>
        </w:rPr>
        <w:t xml:space="preserve">4.1.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անհրաժեշտությունը սահմանելու համար ռիսկերի գնահատման վրա հիմնված մոտեցման օգտագործումը</w:t>
      </w:r>
    </w:p>
    <w:p w14:paraId="2FEEB8FC" w14:textId="77777777" w:rsidR="00EC763D" w:rsidRPr="00A1595B" w:rsidRDefault="00EC763D" w:rsidP="003B4455">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Արտադրական գործընթացում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պատրաստուկների համադրելիության հաստատումը հետ</w:t>
      </w:r>
      <w:r w:rsidR="00712415">
        <w:rPr>
          <w:rFonts w:ascii="Sylfaen" w:hAnsi="Sylfaen"/>
          <w:sz w:val="24"/>
          <w:szCs w:val="24"/>
        </w:rPr>
        <w:t>և</w:t>
      </w:r>
      <w:r w:rsidRPr="00A1595B">
        <w:rPr>
          <w:rFonts w:ascii="Sylfaen" w:hAnsi="Sylfaen"/>
          <w:sz w:val="24"/>
          <w:szCs w:val="24"/>
        </w:rPr>
        <w:t>ողական գործընթաց է, որն սկսվում է որակի ուսումնասիր</w:t>
      </w:r>
      <w:r>
        <w:rPr>
          <w:rFonts w:ascii="Sylfaen" w:hAnsi="Sylfaen"/>
          <w:sz w:val="24"/>
          <w:szCs w:val="24"/>
        </w:rPr>
        <w:t>ությունից</w:t>
      </w:r>
      <w:r w:rsidRPr="00A1595B">
        <w:rPr>
          <w:rFonts w:ascii="Sylfaen" w:hAnsi="Sylfaen"/>
          <w:sz w:val="24"/>
          <w:szCs w:val="24"/>
        </w:rPr>
        <w:t xml:space="preserve"> (սահմանափակ կամ ամբողջ ծավալով) </w:t>
      </w:r>
      <w:r w:rsidR="00712415">
        <w:rPr>
          <w:rFonts w:ascii="Sylfaen" w:hAnsi="Sylfaen"/>
          <w:sz w:val="24"/>
          <w:szCs w:val="24"/>
        </w:rPr>
        <w:t>և</w:t>
      </w:r>
      <w:r w:rsidRPr="00A1595B">
        <w:rPr>
          <w:rFonts w:ascii="Sylfaen" w:hAnsi="Sylfaen"/>
          <w:sz w:val="24"/>
          <w:szCs w:val="24"/>
        </w:rPr>
        <w:t xml:space="preserve"> անհրաժեշտության դեպքում կարող է ներառել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 </w:t>
      </w:r>
      <w:r w:rsidR="00712415">
        <w:rPr>
          <w:rFonts w:ascii="Sylfaen" w:hAnsi="Sylfaen"/>
          <w:sz w:val="24"/>
          <w:szCs w:val="24"/>
        </w:rPr>
        <w:t>և</w:t>
      </w:r>
      <w:r w:rsidRPr="00A1595B">
        <w:rPr>
          <w:rFonts w:ascii="Sylfaen" w:hAnsi="Sylfaen"/>
          <w:sz w:val="24"/>
          <w:szCs w:val="24"/>
        </w:rPr>
        <w:t xml:space="preserve"> (կամ) հետազոտություններ</w:t>
      </w:r>
      <w:r>
        <w:rPr>
          <w:rFonts w:ascii="Sylfaen" w:hAnsi="Sylfaen"/>
          <w:sz w:val="24"/>
          <w:szCs w:val="24"/>
        </w:rPr>
        <w:t>՝</w:t>
      </w:r>
      <w:r w:rsidRPr="00A1595B">
        <w:rPr>
          <w:rFonts w:ascii="Sylfaen" w:hAnsi="Sylfaen"/>
          <w:sz w:val="24"/>
          <w:szCs w:val="24"/>
        </w:rPr>
        <w:t xml:space="preserve"> դեղազգոնության շրջանակներում: Եթե արտադրողը կարող է հաստատել համադրելիությունը ֆիզիկաքիմիական </w:t>
      </w:r>
      <w:r w:rsidR="00712415">
        <w:rPr>
          <w:rFonts w:ascii="Sylfaen" w:hAnsi="Sylfaen"/>
          <w:sz w:val="24"/>
          <w:szCs w:val="24"/>
        </w:rPr>
        <w:t>և</w:t>
      </w:r>
      <w:r w:rsidRPr="00A1595B">
        <w:rPr>
          <w:rFonts w:ascii="Sylfaen" w:hAnsi="Sylfaen"/>
          <w:sz w:val="24"/>
          <w:szCs w:val="24"/>
        </w:rPr>
        <w:t xml:space="preserve"> կենսաբանական հետազոտությունների օգնությամբ, ապա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անցկացում չի պահանջվում: Հակառակ դեպքերում անհրաժեշտ է անցկացնել լրացուցիչ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w:t>
      </w:r>
    </w:p>
    <w:p w14:paraId="743B6280" w14:textId="77777777" w:rsidR="00EC763D" w:rsidRPr="00A1595B" w:rsidRDefault="00EC763D" w:rsidP="003B4455">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Համադրելիության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անցկացման անհրաժեշտությունը, ծավալն ու բնույթը սահմանվում են անհատական կարգով՝ հաշվի առնելով ռիսկի հետ կապված տարատեսակ գործոններ, ինչպիսիք են՝</w:t>
      </w:r>
    </w:p>
    <w:p w14:paraId="253EC93B" w14:textId="77777777" w:rsidR="00EC763D" w:rsidRPr="00A1595B" w:rsidRDefault="00EC763D" w:rsidP="003B4455">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արտադրական գործընթացի բարդությունը, փոփոխման բնույթը </w:t>
      </w:r>
      <w:r w:rsidR="00712415">
        <w:rPr>
          <w:rFonts w:ascii="Sylfaen" w:hAnsi="Sylfaen"/>
          <w:sz w:val="24"/>
          <w:szCs w:val="24"/>
        </w:rPr>
        <w:t>և</w:t>
      </w:r>
      <w:r w:rsidRPr="00A1595B">
        <w:rPr>
          <w:rFonts w:ascii="Sylfaen" w:hAnsi="Sylfaen"/>
          <w:sz w:val="24"/>
          <w:szCs w:val="24"/>
        </w:rPr>
        <w:t xml:space="preserve"> դրա՝ ազդող նյութի մոլեկուլի կառուցվածքի վրա ազդելու պոտենցիալ հնարավորությունն ու դեղապատրաստուկի բնութագրերը.</w:t>
      </w:r>
    </w:p>
    <w:p w14:paraId="74BA924E"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 xml:space="preserve">ֆիզիկաքիմիական </w:t>
      </w:r>
      <w:r w:rsidR="00712415">
        <w:rPr>
          <w:rFonts w:ascii="Sylfaen" w:hAnsi="Sylfaen"/>
          <w:sz w:val="24"/>
          <w:szCs w:val="24"/>
        </w:rPr>
        <w:t>և</w:t>
      </w:r>
      <w:r w:rsidRPr="00A1595B">
        <w:rPr>
          <w:rFonts w:ascii="Sylfaen" w:hAnsi="Sylfaen"/>
          <w:sz w:val="24"/>
          <w:szCs w:val="24"/>
        </w:rPr>
        <w:t xml:space="preserve"> որակին առնչվող կենսաբանական փորձարկումների օգնությամբ հայտնաբերված տարբերությունների բնույթն ու աստիճանը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հարակից միացությունները, խառնուկների պրոֆիլը, կայունությունը </w:t>
      </w:r>
      <w:r w:rsidR="00712415">
        <w:rPr>
          <w:rFonts w:ascii="Sylfaen" w:hAnsi="Sylfaen"/>
          <w:sz w:val="24"/>
          <w:szCs w:val="24"/>
        </w:rPr>
        <w:t>և</w:t>
      </w:r>
      <w:r w:rsidRPr="00A1595B">
        <w:rPr>
          <w:rFonts w:ascii="Sylfaen" w:hAnsi="Sylfaen"/>
          <w:sz w:val="24"/>
          <w:szCs w:val="24"/>
        </w:rPr>
        <w:t xml:space="preserve"> օժանդակ նյութերը: Լավ բնութագրված տարբերությունները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անցկացման անհրաժեշտությունը սահմանելու ռացիոնալ </w:t>
      </w:r>
      <w:r w:rsidR="00712415">
        <w:rPr>
          <w:rFonts w:ascii="Sylfaen" w:hAnsi="Sylfaen"/>
          <w:sz w:val="24"/>
          <w:szCs w:val="24"/>
        </w:rPr>
        <w:t>և</w:t>
      </w:r>
      <w:r w:rsidRPr="00A1595B">
        <w:rPr>
          <w:rFonts w:ascii="Sylfaen" w:hAnsi="Sylfaen"/>
          <w:sz w:val="24"/>
          <w:szCs w:val="24"/>
        </w:rPr>
        <w:t xml:space="preserve"> նպատակաուղղված մոտեցման հիմք են.</w:t>
      </w:r>
    </w:p>
    <w:p w14:paraId="348BAB2E"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պատրաստուկի բարդությունը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հետերոգենությունը </w:t>
      </w:r>
      <w:r w:rsidR="00712415">
        <w:rPr>
          <w:rFonts w:ascii="Sylfaen" w:hAnsi="Sylfaen"/>
          <w:sz w:val="24"/>
          <w:szCs w:val="24"/>
        </w:rPr>
        <w:t>և</w:t>
      </w:r>
      <w:r w:rsidRPr="00A1595B">
        <w:rPr>
          <w:rFonts w:ascii="Sylfaen" w:hAnsi="Sylfaen"/>
          <w:sz w:val="24"/>
          <w:szCs w:val="24"/>
        </w:rPr>
        <w:t xml:space="preserve"> ավելի բարձր կարգի կառուցվածքները, ինչպես նա</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վերլուծական</w:t>
      </w:r>
      <w:r w:rsidRPr="00A1595B">
        <w:rPr>
          <w:rFonts w:ascii="Sylfaen" w:hAnsi="Sylfaen"/>
          <w:sz w:val="24"/>
          <w:szCs w:val="24"/>
        </w:rPr>
        <w:t xml:space="preserve"> փորձարկումների առկայությունը, հնարավորություններն ու սահմանափակումները: Եթե</w:t>
      </w:r>
      <w:r w:rsidR="003B4455" w:rsidRPr="003B4455">
        <w:rPr>
          <w:rFonts w:ascii="Sylfaen" w:hAnsi="Sylfaen"/>
          <w:sz w:val="24"/>
          <w:szCs w:val="24"/>
        </w:rPr>
        <w:t> </w:t>
      </w:r>
      <w:r>
        <w:rPr>
          <w:rFonts w:ascii="Sylfaen" w:hAnsi="Sylfaen"/>
          <w:sz w:val="24"/>
          <w:szCs w:val="24"/>
        </w:rPr>
        <w:t>վերլուծական</w:t>
      </w:r>
      <w:r w:rsidRPr="00A1595B">
        <w:rPr>
          <w:rFonts w:ascii="Sylfaen" w:hAnsi="Sylfaen"/>
          <w:sz w:val="24"/>
          <w:szCs w:val="24"/>
        </w:rPr>
        <w:t xml:space="preserve"> մեթոդիկաները թույլ չեն տալիս հայտնաբերել այն տարբերությունները, որոնք կարող են ազդել պատրաստուկի անվտանգության ու արդյունավետության վրա արտադրական գործընթացում փոփոխություններ կատարելուց հետո, ապա կարող են պահանջվել լրացուցիչ նախակլինիկական </w:t>
      </w:r>
      <w:r w:rsidR="00712415">
        <w:rPr>
          <w:rFonts w:ascii="Sylfaen" w:hAnsi="Sylfaen"/>
          <w:sz w:val="24"/>
          <w:szCs w:val="24"/>
        </w:rPr>
        <w:t>և</w:t>
      </w:r>
      <w:r w:rsidRPr="00A1595B">
        <w:rPr>
          <w:rFonts w:ascii="Sylfaen" w:hAnsi="Sylfaen"/>
          <w:sz w:val="24"/>
          <w:szCs w:val="24"/>
        </w:rPr>
        <w:t xml:space="preserve"> (կամ) հաստատող կլինիկական հետազոտություններ.</w:t>
      </w:r>
    </w:p>
    <w:p w14:paraId="6D32CC77" w14:textId="77777777" w:rsidR="00EC763D" w:rsidRPr="00A1595B" w:rsidRDefault="00EC763D" w:rsidP="003B445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որակի ցուցանիշների՝ անվտանգության ու արդյունավետության հետ կառուցվածքային-ֆունկցիոնալ կախվածությունը </w:t>
      </w:r>
      <w:r w:rsidR="00712415">
        <w:rPr>
          <w:rFonts w:ascii="Sylfaen" w:hAnsi="Sylfaen"/>
          <w:sz w:val="24"/>
          <w:szCs w:val="24"/>
        </w:rPr>
        <w:t>և</w:t>
      </w:r>
      <w:r w:rsidRPr="00A1595B">
        <w:rPr>
          <w:rFonts w:ascii="Sylfaen" w:hAnsi="Sylfaen"/>
          <w:sz w:val="24"/>
          <w:szCs w:val="24"/>
        </w:rPr>
        <w:t xml:space="preserve"> կապի ուժը. </w:t>
      </w:r>
    </w:p>
    <w:p w14:paraId="50DAD961" w14:textId="77777777" w:rsidR="00EC763D" w:rsidRPr="00A1595B" w:rsidRDefault="00EC763D" w:rsidP="003B445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սպիտակուցային պատրաստուկի </w:t>
      </w:r>
      <w:r w:rsidR="00712415">
        <w:rPr>
          <w:rFonts w:ascii="Sylfaen" w:hAnsi="Sylfaen"/>
          <w:sz w:val="24"/>
          <w:szCs w:val="24"/>
        </w:rPr>
        <w:t>և</w:t>
      </w:r>
      <w:r w:rsidRPr="00A1595B">
        <w:rPr>
          <w:rFonts w:ascii="Sylfaen" w:hAnsi="Sylfaen"/>
          <w:sz w:val="24"/>
          <w:szCs w:val="24"/>
        </w:rPr>
        <w:t xml:space="preserve"> էնդոգեն սպիտակուցների միջ</w:t>
      </w:r>
      <w:r w:rsidR="00712415">
        <w:rPr>
          <w:rFonts w:ascii="Sylfaen" w:hAnsi="Sylfaen"/>
          <w:sz w:val="24"/>
          <w:szCs w:val="24"/>
        </w:rPr>
        <w:t>և</w:t>
      </w:r>
      <w:r w:rsidRPr="00A1595B">
        <w:rPr>
          <w:rFonts w:ascii="Sylfaen" w:hAnsi="Sylfaen"/>
          <w:sz w:val="24"/>
          <w:szCs w:val="24"/>
        </w:rPr>
        <w:t xml:space="preserve"> փոխկապակցվածությունը </w:t>
      </w:r>
      <w:r w:rsidR="00712415">
        <w:rPr>
          <w:rFonts w:ascii="Sylfaen" w:hAnsi="Sylfaen"/>
          <w:sz w:val="24"/>
          <w:szCs w:val="24"/>
        </w:rPr>
        <w:t>և</w:t>
      </w:r>
      <w:r w:rsidRPr="00A1595B">
        <w:rPr>
          <w:rFonts w:ascii="Sylfaen" w:hAnsi="Sylfaen"/>
          <w:sz w:val="24"/>
          <w:szCs w:val="24"/>
        </w:rPr>
        <w:t xml:space="preserve"> իմունոգենության պոտենցիալ հետ</w:t>
      </w:r>
      <w:r w:rsidR="00712415">
        <w:rPr>
          <w:rFonts w:ascii="Sylfaen" w:hAnsi="Sylfaen"/>
          <w:sz w:val="24"/>
          <w:szCs w:val="24"/>
        </w:rPr>
        <w:t>և</w:t>
      </w:r>
      <w:r w:rsidRPr="00A1595B">
        <w:rPr>
          <w:rFonts w:ascii="Sylfaen" w:hAnsi="Sylfaen"/>
          <w:sz w:val="24"/>
          <w:szCs w:val="24"/>
        </w:rPr>
        <w:t>անքների ծանրությունը, օրինակ՝ աուտոիմունային խախտումների զարգացման ռիսկը.</w:t>
      </w:r>
    </w:p>
    <w:p w14:paraId="76D24AA8" w14:textId="77777777" w:rsidR="00EC763D" w:rsidRPr="00A1595B" w:rsidRDefault="00EC763D" w:rsidP="003B445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ազդեցության մեխանիզմները՝ ազդեցության անհայտ </w:t>
      </w:r>
      <w:r w:rsidR="00712415">
        <w:rPr>
          <w:rFonts w:ascii="Sylfaen" w:hAnsi="Sylfaen"/>
          <w:sz w:val="24"/>
          <w:szCs w:val="24"/>
        </w:rPr>
        <w:t>և</w:t>
      </w:r>
      <w:r w:rsidRPr="00A1595B">
        <w:rPr>
          <w:rFonts w:ascii="Sylfaen" w:hAnsi="Sylfaen"/>
          <w:sz w:val="24"/>
          <w:szCs w:val="24"/>
        </w:rPr>
        <w:t xml:space="preserve"> բազմաթիվ մեխանիզմները բարդացնում են փոփոխությունների ազդեցության գնահատումը.</w:t>
      </w:r>
    </w:p>
    <w:p w14:paraId="7C8708DC" w14:textId="77777777" w:rsidR="00EC763D" w:rsidRPr="00A1595B" w:rsidRDefault="00EC763D" w:rsidP="003B445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կիրառման ցուցումները </w:t>
      </w:r>
      <w:r w:rsidR="00712415">
        <w:rPr>
          <w:rFonts w:ascii="Sylfaen" w:hAnsi="Sylfaen"/>
          <w:sz w:val="24"/>
          <w:szCs w:val="24"/>
        </w:rPr>
        <w:t>և</w:t>
      </w:r>
      <w:r w:rsidRPr="00A1595B">
        <w:rPr>
          <w:rFonts w:ascii="Sylfaen" w:hAnsi="Sylfaen"/>
          <w:sz w:val="24"/>
          <w:szCs w:val="24"/>
        </w:rPr>
        <w:t xml:space="preserve"> պացիենտների նպատակային խմբերը՝ տարբերությունները կարող են տարբեր կերպով արտահայտվել պացիենտների տարատեսակ խմբերում՝ կիրառման տարբեր ցուցումների դեպքում.</w:t>
      </w:r>
    </w:p>
    <w:p w14:paraId="636BED9C" w14:textId="77777777" w:rsidR="00EC763D" w:rsidRPr="00C70D5C"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 xml:space="preserve">կիրառման եղանակը, օրինակ՝ դոզավորման ռեժիմը </w:t>
      </w:r>
      <w:r w:rsidR="00712415">
        <w:rPr>
          <w:rFonts w:ascii="Sylfaen" w:hAnsi="Sylfaen"/>
          <w:sz w:val="24"/>
          <w:szCs w:val="24"/>
        </w:rPr>
        <w:t>և</w:t>
      </w:r>
      <w:r w:rsidRPr="00A1595B">
        <w:rPr>
          <w:rFonts w:ascii="Sylfaen" w:hAnsi="Sylfaen"/>
          <w:sz w:val="24"/>
          <w:szCs w:val="24"/>
        </w:rPr>
        <w:t xml:space="preserve"> ներմուծման ուղին (մասնավորապես, պատրաստուկի բազմակի ենթամաշկային ներմուծումը ավելի հաճախ է ասոցացվում իմունոգենության հետ, քան մեկանգամյա ներերակային ներմուծումը</w:t>
      </w:r>
      <w:r w:rsidR="00490DAD">
        <w:rPr>
          <w:rFonts w:ascii="Sylfaen" w:hAnsi="Sylfaen"/>
          <w:sz w:val="24"/>
          <w:szCs w:val="24"/>
        </w:rPr>
        <w:t>).</w:t>
      </w:r>
    </w:p>
    <w:p w14:paraId="3E876618"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թերապ</w:t>
      </w:r>
      <w:r w:rsidR="00712415">
        <w:rPr>
          <w:rFonts w:ascii="Sylfaen" w:hAnsi="Sylfaen"/>
          <w:sz w:val="24"/>
          <w:szCs w:val="24"/>
        </w:rPr>
        <w:t>և</w:t>
      </w:r>
      <w:r w:rsidRPr="00A1595B">
        <w:rPr>
          <w:rFonts w:ascii="Sylfaen" w:hAnsi="Sylfaen"/>
          <w:sz w:val="24"/>
          <w:szCs w:val="24"/>
        </w:rPr>
        <w:t>տիկ ընդգրկույթը («դեղաչափ-էֆեկտ» կորը).</w:t>
      </w:r>
    </w:p>
    <w:p w14:paraId="6B647A30"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նախորդ փորձը, օրինակ՝ իմունոգենությունն ու անվտանգությունը: Արդիական կլինի մինչ</w:t>
      </w:r>
      <w:r w:rsidR="00712415">
        <w:rPr>
          <w:rFonts w:ascii="Sylfaen" w:hAnsi="Sylfaen"/>
          <w:sz w:val="24"/>
          <w:szCs w:val="24"/>
        </w:rPr>
        <w:t>և</w:t>
      </w:r>
      <w:r w:rsidRPr="00A1595B">
        <w:rPr>
          <w:rFonts w:ascii="Sylfaen" w:hAnsi="Sylfaen"/>
          <w:sz w:val="24"/>
          <w:szCs w:val="24"/>
        </w:rPr>
        <w:t xml:space="preserve"> արտադրական գործընթացում փոփոխություններ կատարելը ստացված տվյալների կամ այդ խմբի մյուս պատրաստուկների վերաբերյալ տվյալների վերլուծությունը: Սակայն կենսատեխնոլոգիական սպիտակուցները հարկավոր է ուսումնասիրել </w:t>
      </w:r>
      <w:r>
        <w:rPr>
          <w:rFonts w:ascii="Sylfaen" w:hAnsi="Sylfaen"/>
          <w:sz w:val="24"/>
          <w:szCs w:val="24"/>
        </w:rPr>
        <w:t>անհատական կերպով</w:t>
      </w:r>
      <w:r w:rsidRPr="00A1595B">
        <w:rPr>
          <w:rFonts w:ascii="Sylfaen" w:hAnsi="Sylfaen"/>
          <w:sz w:val="24"/>
          <w:szCs w:val="24"/>
        </w:rPr>
        <w:t>:</w:t>
      </w:r>
    </w:p>
    <w:p w14:paraId="08B06A9E"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Պատրաստուկի մշակման գործընթացում համադրելիությունն ուսումնասիրելիս անհրաժեշտ է հաշվի առնել նշված առանձնահատկությունները: Կլինիկական մշակման ավելի ուշ փուլերում փոփոխություններ կատարելու դեպքում համադրելիության անհրաժեշտ հետազոտությունների ծավալն ավելի մեծ կլինի: Առավել բարդ խնդիր է համադրելիության ուսումնասիրում</w:t>
      </w:r>
      <w:r>
        <w:rPr>
          <w:rFonts w:ascii="Sylfaen" w:hAnsi="Sylfaen"/>
          <w:sz w:val="24"/>
          <w:szCs w:val="24"/>
        </w:rPr>
        <w:t>ը՝</w:t>
      </w:r>
      <w:r w:rsidRPr="00A1595B">
        <w:rPr>
          <w:rFonts w:ascii="Sylfaen" w:hAnsi="Sylfaen"/>
          <w:sz w:val="24"/>
          <w:szCs w:val="24"/>
        </w:rPr>
        <w:t xml:space="preserve"> արդյունավետությունն ու անվտանգությունը հաստատող կլինիկական հետազոտություններն ավարտվելուց հետո արտադրական գործընթացում փոփոխություններ կատարելու դեպքում</w:t>
      </w:r>
      <w:r>
        <w:rPr>
          <w:rFonts w:ascii="Sylfaen" w:hAnsi="Sylfaen"/>
          <w:sz w:val="24"/>
          <w:szCs w:val="24"/>
        </w:rPr>
        <w:t>:</w:t>
      </w:r>
    </w:p>
    <w:p w14:paraId="72F6E784" w14:textId="77777777"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 xml:space="preserve">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ընտրությունը որոշվում է կոնկրետ պատրաստուկի հատկություններով, այսինքն՝ անհրաժեշտ է ընտրել համադրելիության հետազոտությունների անցկացման այնպիսի ռազմավարություն, որ</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օպտիմալ</w:t>
      </w:r>
      <w:r w:rsidRPr="00A1595B">
        <w:rPr>
          <w:rFonts w:ascii="Sylfaen" w:hAnsi="Sylfaen"/>
          <w:sz w:val="24"/>
          <w:szCs w:val="24"/>
        </w:rPr>
        <w:t xml:space="preserve"> կերպով թույլ կտա բավականաչափ ճշգր</w:t>
      </w:r>
      <w:r>
        <w:rPr>
          <w:rFonts w:ascii="Sylfaen" w:hAnsi="Sylfaen"/>
          <w:sz w:val="24"/>
          <w:szCs w:val="24"/>
        </w:rPr>
        <w:t>իտ</w:t>
      </w:r>
      <w:r w:rsidRPr="00A1595B">
        <w:rPr>
          <w:rFonts w:ascii="Sylfaen" w:hAnsi="Sylfaen"/>
          <w:sz w:val="24"/>
          <w:szCs w:val="24"/>
        </w:rPr>
        <w:t xml:space="preserve"> կանխատեսել </w:t>
      </w:r>
      <w:r w:rsidR="00712415">
        <w:rPr>
          <w:rFonts w:ascii="Sylfaen" w:hAnsi="Sylfaen"/>
          <w:sz w:val="24"/>
          <w:szCs w:val="24"/>
        </w:rPr>
        <w:t>և</w:t>
      </w:r>
      <w:r w:rsidRPr="00A1595B">
        <w:rPr>
          <w:rFonts w:ascii="Sylfaen" w:hAnsi="Sylfaen"/>
          <w:sz w:val="24"/>
          <w:szCs w:val="24"/>
        </w:rPr>
        <w:t xml:space="preserve"> հայտնաբերել կլինիկական տեսանկյունից բոլոր հնարավոր էական տարբերությունները:</w:t>
      </w:r>
    </w:p>
    <w:p w14:paraId="051CB508" w14:textId="77777777" w:rsidR="00EC763D" w:rsidRPr="00A1595B" w:rsidRDefault="00EC763D" w:rsidP="003B4455">
      <w:pPr>
        <w:widowControl/>
        <w:spacing w:after="160" w:line="360" w:lineRule="auto"/>
        <w:ind w:left="567" w:right="566"/>
        <w:jc w:val="center"/>
        <w:rPr>
          <w:rFonts w:ascii="Sylfaen" w:hAnsi="Sylfaen"/>
          <w:sz w:val="24"/>
          <w:szCs w:val="24"/>
        </w:rPr>
      </w:pPr>
    </w:p>
    <w:p w14:paraId="3959B3F8" w14:textId="77777777" w:rsidR="00EC763D" w:rsidRPr="00A1595B" w:rsidRDefault="00EC763D" w:rsidP="003B4455">
      <w:pPr>
        <w:tabs>
          <w:tab w:val="left" w:pos="567"/>
        </w:tabs>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4.2. Նախակլինիկական հետազոտությունները</w:t>
      </w:r>
    </w:p>
    <w:p w14:paraId="415A168C" w14:textId="77777777" w:rsidR="00EC763D" w:rsidRPr="00A1595B" w:rsidRDefault="00EC763D" w:rsidP="003B4455">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Եթե արդյունքների փոփոխությունից առաջ </w:t>
      </w:r>
      <w:r w:rsidR="00712415">
        <w:rPr>
          <w:rFonts w:ascii="Sylfaen" w:hAnsi="Sylfaen"/>
          <w:sz w:val="24"/>
          <w:szCs w:val="24"/>
        </w:rPr>
        <w:t>և</w:t>
      </w:r>
      <w:r w:rsidRPr="00A1595B">
        <w:rPr>
          <w:rFonts w:ascii="Sylfaen" w:hAnsi="Sylfaen"/>
          <w:sz w:val="24"/>
          <w:szCs w:val="24"/>
        </w:rPr>
        <w:t xml:space="preserve"> հետո պատրաստուկների համադրելիության գնահատման համար միայն ֆիզիկաքիմիական </w:t>
      </w:r>
      <w:r w:rsidR="00712415">
        <w:rPr>
          <w:rFonts w:ascii="Sylfaen" w:hAnsi="Sylfaen"/>
          <w:sz w:val="24"/>
          <w:szCs w:val="24"/>
        </w:rPr>
        <w:t>և</w:t>
      </w:r>
      <w:r w:rsidRPr="00A1595B">
        <w:rPr>
          <w:rFonts w:ascii="Sylfaen" w:hAnsi="Sylfaen"/>
          <w:sz w:val="24"/>
          <w:szCs w:val="24"/>
        </w:rPr>
        <w:t xml:space="preserve"> որակին առնչվող կենսաբանական փորձարկումները բավարար չեն՝ պայմանավորված պատրաստուկների միջ</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տարբերությունների</w:t>
      </w:r>
      <w:r w:rsidRPr="00A1595B">
        <w:rPr>
          <w:rFonts w:ascii="Sylfaen" w:hAnsi="Sylfaen"/>
          <w:sz w:val="24"/>
          <w:szCs w:val="24"/>
        </w:rPr>
        <w:t xml:space="preserve"> հայտնաբերմամբ կամ արտադրական գործընթացի փոփոխության բնույթով, որը թույլ չի տալիս բացառել տարբերությունները միայն որակի ուսումնասիրության արդյունքների հիման վրա, </w:t>
      </w:r>
      <w:r w:rsidRPr="00A1595B">
        <w:rPr>
          <w:rFonts w:ascii="Sylfaen" w:hAnsi="Sylfaen"/>
          <w:sz w:val="24"/>
          <w:szCs w:val="24"/>
        </w:rPr>
        <w:lastRenderedPageBreak/>
        <w:t>ապա նախակլինիկական հետազոտությունների արդյունքներով կարող</w:t>
      </w:r>
      <w:r w:rsidR="003B4455" w:rsidRPr="003B4455">
        <w:rPr>
          <w:rFonts w:ascii="Sylfaen" w:hAnsi="Sylfaen"/>
          <w:sz w:val="24"/>
          <w:szCs w:val="24"/>
        </w:rPr>
        <w:t xml:space="preserve"> </w:t>
      </w:r>
      <w:r w:rsidRPr="00A1595B">
        <w:rPr>
          <w:rFonts w:ascii="Sylfaen" w:hAnsi="Sylfaen"/>
          <w:sz w:val="24"/>
          <w:szCs w:val="24"/>
        </w:rPr>
        <w:t xml:space="preserve">են հայտնաբերվել արդյունավետության </w:t>
      </w:r>
      <w:r w:rsidR="00712415">
        <w:rPr>
          <w:rFonts w:ascii="Sylfaen" w:hAnsi="Sylfaen"/>
          <w:sz w:val="24"/>
          <w:szCs w:val="24"/>
        </w:rPr>
        <w:t>և</w:t>
      </w:r>
      <w:r w:rsidRPr="00A1595B">
        <w:rPr>
          <w:rFonts w:ascii="Sylfaen" w:hAnsi="Sylfaen"/>
          <w:sz w:val="24"/>
          <w:szCs w:val="24"/>
        </w:rPr>
        <w:t xml:space="preserve"> անվտանգության մասով հնարավոր տարբերությունների օգտակար ազդակներ:</w:t>
      </w:r>
    </w:p>
    <w:p w14:paraId="381FD074" w14:textId="77777777" w:rsidR="00EC763D" w:rsidRPr="00A1595B" w:rsidRDefault="00EC763D" w:rsidP="003B4455">
      <w:pPr>
        <w:spacing w:after="160" w:line="336" w:lineRule="auto"/>
        <w:ind w:right="-1"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Մասնավոր դեպքերում նպատակահարմար է անցկացնել մի քանի նախակլինիկական հետազոտություն կամ </w:t>
      </w:r>
      <w:r>
        <w:rPr>
          <w:rFonts w:ascii="Sylfaen" w:hAnsi="Sylfaen"/>
          <w:spacing w:val="-4"/>
          <w:sz w:val="24"/>
          <w:szCs w:val="24"/>
        </w:rPr>
        <w:t xml:space="preserve">ընդհանրապես </w:t>
      </w:r>
      <w:r w:rsidRPr="00A1595B">
        <w:rPr>
          <w:rFonts w:ascii="Sylfaen" w:hAnsi="Sylfaen"/>
          <w:spacing w:val="-4"/>
          <w:sz w:val="24"/>
          <w:szCs w:val="24"/>
        </w:rPr>
        <w:t>չանցկացնել որ</w:t>
      </w:r>
      <w:r w:rsidR="00712415">
        <w:rPr>
          <w:rFonts w:ascii="Sylfaen" w:hAnsi="Sylfaen"/>
          <w:spacing w:val="-4"/>
          <w:sz w:val="24"/>
          <w:szCs w:val="24"/>
        </w:rPr>
        <w:t>և</w:t>
      </w:r>
      <w:r w:rsidRPr="00A1595B">
        <w:rPr>
          <w:rFonts w:ascii="Sylfaen" w:hAnsi="Sylfaen"/>
          <w:spacing w:val="-4"/>
          <w:sz w:val="24"/>
          <w:szCs w:val="24"/>
        </w:rPr>
        <w:t>է հետազոտություն, սակայն մյուս դեպքերում հետազոտությունները պետք</w:t>
      </w:r>
      <w:r w:rsidR="003B4455" w:rsidRPr="003B4455">
        <w:rPr>
          <w:rFonts w:ascii="Sylfaen" w:hAnsi="Sylfaen"/>
          <w:spacing w:val="-4"/>
          <w:sz w:val="24"/>
          <w:szCs w:val="24"/>
        </w:rPr>
        <w:t xml:space="preserve"> </w:t>
      </w:r>
      <w:r w:rsidRPr="00A1595B">
        <w:rPr>
          <w:rFonts w:ascii="Sylfaen" w:hAnsi="Sylfaen"/>
          <w:spacing w:val="-4"/>
          <w:sz w:val="24"/>
          <w:szCs w:val="24"/>
        </w:rPr>
        <w:t xml:space="preserve">է անցկացվեն մեծ ծավալով: Անհրաժեշտ է նշել, որ նախակլինիկական հետազոտությունների </w:t>
      </w:r>
      <w:r>
        <w:rPr>
          <w:rFonts w:ascii="Sylfaen" w:hAnsi="Sylfaen"/>
          <w:spacing w:val="-4"/>
          <w:sz w:val="24"/>
          <w:szCs w:val="24"/>
        </w:rPr>
        <w:t>պատշաճ</w:t>
      </w:r>
      <w:r w:rsidRPr="00A1595B">
        <w:rPr>
          <w:rFonts w:ascii="Sylfaen" w:hAnsi="Sylfaen"/>
          <w:spacing w:val="-4"/>
          <w:sz w:val="24"/>
          <w:szCs w:val="24"/>
        </w:rPr>
        <w:t xml:space="preserve"> ծրագիր կազմելու համար անհրաժեշտ</w:t>
      </w:r>
      <w:r w:rsidR="003B4455" w:rsidRPr="003B4455">
        <w:rPr>
          <w:rFonts w:ascii="Sylfaen" w:hAnsi="Sylfaen"/>
          <w:spacing w:val="-4"/>
          <w:sz w:val="24"/>
          <w:szCs w:val="24"/>
        </w:rPr>
        <w:t xml:space="preserve"> </w:t>
      </w:r>
      <w:r w:rsidRPr="00A1595B">
        <w:rPr>
          <w:rFonts w:ascii="Sylfaen" w:hAnsi="Sylfaen"/>
          <w:spacing w:val="-4"/>
          <w:sz w:val="24"/>
          <w:szCs w:val="24"/>
        </w:rPr>
        <w:t>է հստակ հասկանալ պատրաստուկի կառուցվածքն ու ակտիվությունը: Ընդ որում, անհրաժեշտ է հաշվի առնել համապատասխան փաստաթղթերը, մասնավորապես՝ սույն կանոնների 5.3-5.4 գլուխները: Պարտադիր չէ, որ խառնուկների պրոֆիլում փոփոխությունների հայտնաբերման հետ</w:t>
      </w:r>
      <w:r w:rsidR="00712415">
        <w:rPr>
          <w:rFonts w:ascii="Sylfaen" w:hAnsi="Sylfaen"/>
          <w:spacing w:val="-4"/>
          <w:sz w:val="24"/>
          <w:szCs w:val="24"/>
        </w:rPr>
        <w:t>և</w:t>
      </w:r>
      <w:r w:rsidRPr="00A1595B">
        <w:rPr>
          <w:rFonts w:ascii="Sylfaen" w:hAnsi="Sylfaen"/>
          <w:spacing w:val="-4"/>
          <w:sz w:val="24"/>
          <w:szCs w:val="24"/>
        </w:rPr>
        <w:t xml:space="preserve">անքով պահանջվի անցկացնել նախակլինիկական հետազոտություններ: Ընդ որում, գրանցման հավաստագրեր ունեցողները պետք է հիմնավորեն հետագա գործողությունների ռազմավարությունը (պլանը): </w:t>
      </w:r>
    </w:p>
    <w:p w14:paraId="378CB294" w14:textId="77777777" w:rsidR="00EC763D" w:rsidRPr="00A1595B" w:rsidRDefault="00EC763D" w:rsidP="003B445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Համադրելիության նախակլինիկական հետազոտությունները համեմատական բնույթ են կրում </w:t>
      </w:r>
      <w:r w:rsidR="00712415">
        <w:rPr>
          <w:rFonts w:ascii="Sylfaen" w:hAnsi="Sylfaen"/>
          <w:sz w:val="24"/>
          <w:szCs w:val="24"/>
        </w:rPr>
        <w:t>և</w:t>
      </w:r>
      <w:r w:rsidRPr="00A1595B">
        <w:rPr>
          <w:rFonts w:ascii="Sylfaen" w:hAnsi="Sylfaen"/>
          <w:sz w:val="24"/>
          <w:szCs w:val="24"/>
        </w:rPr>
        <w:t xml:space="preserve"> դրանց հիմնական նպատակն է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պատրաստուկների նկատմամբ </w:t>
      </w:r>
      <w:r>
        <w:rPr>
          <w:rFonts w:ascii="Sylfaen" w:hAnsi="Sylfaen"/>
          <w:sz w:val="24"/>
          <w:szCs w:val="24"/>
        </w:rPr>
        <w:t>պատասխանների</w:t>
      </w:r>
      <w:r w:rsidRPr="00A1595B">
        <w:rPr>
          <w:rFonts w:ascii="Sylfaen" w:hAnsi="Sylfaen"/>
          <w:sz w:val="24"/>
          <w:szCs w:val="24"/>
        </w:rPr>
        <w:t xml:space="preserve"> միջ</w:t>
      </w:r>
      <w:r w:rsidR="00712415">
        <w:rPr>
          <w:rFonts w:ascii="Sylfaen" w:hAnsi="Sylfaen"/>
          <w:sz w:val="24"/>
          <w:szCs w:val="24"/>
        </w:rPr>
        <w:t>և</w:t>
      </w:r>
      <w:r w:rsidRPr="00A1595B">
        <w:rPr>
          <w:rFonts w:ascii="Sylfaen" w:hAnsi="Sylfaen"/>
          <w:sz w:val="24"/>
          <w:szCs w:val="24"/>
        </w:rPr>
        <w:t xml:space="preserve"> հնարավոր տարբերությունների հայտնաբերումը, այլ ոչ թե per se </w:t>
      </w:r>
      <w:r>
        <w:rPr>
          <w:rFonts w:ascii="Sylfaen" w:hAnsi="Sylfaen"/>
          <w:sz w:val="24"/>
          <w:szCs w:val="24"/>
        </w:rPr>
        <w:t>պատասխանը</w:t>
      </w:r>
      <w:r w:rsidRPr="00A1595B">
        <w:rPr>
          <w:rFonts w:ascii="Sylfaen" w:hAnsi="Sylfaen"/>
          <w:sz w:val="24"/>
          <w:szCs w:val="24"/>
        </w:rPr>
        <w:t xml:space="preserve">: Ընդ որում,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պատրաստուկների համադրումն անհրաժեշտ է անցկացնել մեկ հետազոտությամբ:</w:t>
      </w:r>
    </w:p>
    <w:p w14:paraId="2BABB9B3" w14:textId="77777777" w:rsidR="00EC763D" w:rsidRPr="00A1595B" w:rsidRDefault="00EC763D" w:rsidP="003B4455">
      <w:pPr>
        <w:spacing w:after="160" w:line="336"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Համադրելիության նախակլինիկական հետազոտությունների պլանավորման նկատմամբ մոտեցումը հիմնավորելիս գրանցման դոսյեի 2-րդ </w:t>
      </w:r>
      <w:r w:rsidR="00712415">
        <w:rPr>
          <w:rFonts w:ascii="Sylfaen" w:hAnsi="Sylfaen"/>
          <w:spacing w:val="4"/>
          <w:sz w:val="24"/>
          <w:szCs w:val="24"/>
        </w:rPr>
        <w:t>և</w:t>
      </w:r>
      <w:r w:rsidRPr="00A1595B">
        <w:rPr>
          <w:rFonts w:ascii="Sylfaen" w:hAnsi="Sylfaen"/>
          <w:spacing w:val="4"/>
          <w:sz w:val="24"/>
          <w:szCs w:val="24"/>
        </w:rPr>
        <w:t xml:space="preserve"> 4-րդ մոդելներում անհրաժեշտ է ներկայացնել բավարար տեղեկություններ ու հղումներ գրանցման դոսյեի մյուս բաժիններին: Թույլատրվում է հետ</w:t>
      </w:r>
      <w:r w:rsidR="00712415">
        <w:rPr>
          <w:rFonts w:ascii="Sylfaen" w:hAnsi="Sylfaen"/>
          <w:spacing w:val="4"/>
          <w:sz w:val="24"/>
          <w:szCs w:val="24"/>
        </w:rPr>
        <w:t>և</w:t>
      </w:r>
      <w:r w:rsidRPr="00A1595B">
        <w:rPr>
          <w:rFonts w:ascii="Sylfaen" w:hAnsi="Sylfaen"/>
          <w:spacing w:val="4"/>
          <w:sz w:val="24"/>
          <w:szCs w:val="24"/>
        </w:rPr>
        <w:t xml:space="preserve">ել ներքոհիշյալ մոտեցմանը, որը անհատական կարգով պետք է հարմարեցվի ուսումնասիրվող դեղապատրաստուկին: Ընտրված մոտեցումն անհրաժեշտ է հիմնավորել նախակլինիկական հետազոտությունների </w:t>
      </w:r>
      <w:r>
        <w:rPr>
          <w:rFonts w:ascii="Sylfaen" w:hAnsi="Sylfaen"/>
          <w:spacing w:val="4"/>
          <w:sz w:val="24"/>
          <w:szCs w:val="24"/>
        </w:rPr>
        <w:t>ամփոփագրի</w:t>
      </w:r>
      <w:r w:rsidRPr="00A1595B">
        <w:rPr>
          <w:rFonts w:ascii="Sylfaen" w:hAnsi="Sylfaen"/>
          <w:spacing w:val="4"/>
          <w:sz w:val="24"/>
          <w:szCs w:val="24"/>
        </w:rPr>
        <w:t xml:space="preserve"> մեջ (որը</w:t>
      </w:r>
      <w:r w:rsidR="003B4455" w:rsidRPr="003B4455">
        <w:rPr>
          <w:rFonts w:ascii="Sylfaen" w:hAnsi="Sylfaen"/>
          <w:spacing w:val="4"/>
          <w:sz w:val="24"/>
          <w:szCs w:val="24"/>
        </w:rPr>
        <w:t> </w:t>
      </w:r>
      <w:r w:rsidRPr="00A1595B">
        <w:rPr>
          <w:rFonts w:ascii="Sylfaen" w:hAnsi="Sylfaen"/>
          <w:spacing w:val="4"/>
          <w:sz w:val="24"/>
          <w:szCs w:val="24"/>
        </w:rPr>
        <w:t>ներառվում</w:t>
      </w:r>
      <w:r w:rsidR="003B4455" w:rsidRPr="003B4455">
        <w:rPr>
          <w:rFonts w:ascii="Sylfaen" w:hAnsi="Sylfaen"/>
          <w:spacing w:val="4"/>
          <w:sz w:val="24"/>
          <w:szCs w:val="24"/>
        </w:rPr>
        <w:t xml:space="preserve"> </w:t>
      </w:r>
      <w:r w:rsidRPr="00A1595B">
        <w:rPr>
          <w:rFonts w:ascii="Sylfaen" w:hAnsi="Sylfaen"/>
          <w:spacing w:val="4"/>
          <w:sz w:val="24"/>
          <w:szCs w:val="24"/>
        </w:rPr>
        <w:t>է գրանցման դոսյեի 2.6. մոդուլում):</w:t>
      </w:r>
    </w:p>
    <w:p w14:paraId="75FFCB03" w14:textId="77777777" w:rsidR="00EC763D" w:rsidRPr="00A1595B" w:rsidRDefault="00EC763D" w:rsidP="003B4455">
      <w:pPr>
        <w:spacing w:after="160" w:line="360" w:lineRule="auto"/>
        <w:ind w:left="567" w:right="566" w:firstLine="2"/>
        <w:jc w:val="center"/>
        <w:rPr>
          <w:rFonts w:ascii="Sylfaen" w:hAnsi="Sylfaen"/>
          <w:sz w:val="24"/>
          <w:szCs w:val="24"/>
        </w:rPr>
      </w:pPr>
      <w:r w:rsidRPr="00A1595B">
        <w:rPr>
          <w:rFonts w:ascii="Sylfaen" w:hAnsi="Sylfaen"/>
          <w:sz w:val="24"/>
          <w:szCs w:val="24"/>
        </w:rPr>
        <w:lastRenderedPageBreak/>
        <w:t>In vitro հետազոտություններ</w:t>
      </w:r>
    </w:p>
    <w:p w14:paraId="711C1AC3" w14:textId="77777777" w:rsidR="00EC763D" w:rsidRPr="00A1595B" w:rsidRDefault="00EC763D" w:rsidP="003B4455">
      <w:pPr>
        <w:spacing w:after="160" w:line="360" w:lineRule="auto"/>
        <w:ind w:firstLine="567"/>
        <w:jc w:val="both"/>
        <w:rPr>
          <w:rFonts w:ascii="Sylfaen" w:hAnsi="Sylfaen"/>
          <w:sz w:val="24"/>
          <w:szCs w:val="24"/>
        </w:rPr>
      </w:pPr>
      <w:r w:rsidRPr="00A1595B">
        <w:rPr>
          <w:rFonts w:ascii="Sylfaen" w:hAnsi="Sylfaen"/>
          <w:sz w:val="24"/>
          <w:szCs w:val="24"/>
        </w:rPr>
        <w:t xml:space="preserve">Ռեակտիվության մեջ ցանկացած կատարված փոփոխություն հայտնաբերելու </w:t>
      </w:r>
      <w:r w:rsidR="00712415">
        <w:rPr>
          <w:rFonts w:ascii="Sylfaen" w:hAnsi="Sylfaen"/>
          <w:sz w:val="24"/>
          <w:szCs w:val="24"/>
        </w:rPr>
        <w:t>և</w:t>
      </w:r>
      <w:r w:rsidRPr="00A1595B">
        <w:rPr>
          <w:rFonts w:ascii="Sylfaen" w:hAnsi="Sylfaen"/>
          <w:sz w:val="24"/>
          <w:szCs w:val="24"/>
        </w:rPr>
        <w:t xml:space="preserve"> անհամադրելիության հնարավոր պատճառները բացահայտելու նպատակով անհրաժեշտ է, օգտագործելով զուգահեռ համեմատական բովանդակային պլանը,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ուսումնասիրել պատրաստուկները կենսաբանական փորձարկումների օգնությամբ (օրինակ՝</w:t>
      </w:r>
      <w:r w:rsidR="003B4455" w:rsidRPr="003B4455">
        <w:rPr>
          <w:rFonts w:ascii="Sylfaen" w:hAnsi="Sylfaen"/>
          <w:sz w:val="24"/>
          <w:szCs w:val="24"/>
        </w:rPr>
        <w:t> </w:t>
      </w:r>
      <w:r w:rsidRPr="00A1595B">
        <w:rPr>
          <w:rFonts w:ascii="Sylfaen" w:hAnsi="Sylfaen"/>
          <w:sz w:val="24"/>
          <w:szCs w:val="24"/>
        </w:rPr>
        <w:t>ռեցեպտորի հետ կապելը կամ բջիջների վրա փորձարկումները), որոնցից շատերը կարող են հասանելի լինել որակը գնահատելիս:</w:t>
      </w:r>
    </w:p>
    <w:p w14:paraId="5E3BA19A" w14:textId="77777777" w:rsidR="00EC763D" w:rsidRPr="00A1595B" w:rsidRDefault="00EC763D" w:rsidP="003B4455">
      <w:pPr>
        <w:spacing w:after="160" w:line="360" w:lineRule="auto"/>
        <w:ind w:left="567" w:right="566" w:firstLine="2"/>
        <w:jc w:val="center"/>
        <w:rPr>
          <w:rFonts w:ascii="Sylfaen" w:eastAsia="Times New Roman" w:hAnsi="Sylfaen" w:cs="Times New Roman"/>
          <w:sz w:val="24"/>
          <w:szCs w:val="24"/>
        </w:rPr>
      </w:pPr>
    </w:p>
    <w:p w14:paraId="30B3670A" w14:textId="77777777" w:rsidR="00EC763D" w:rsidRPr="00A1595B" w:rsidRDefault="00EC763D" w:rsidP="003B4455">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In vivo հետազոտություններ</w:t>
      </w:r>
    </w:p>
    <w:p w14:paraId="6D84B928" w14:textId="77777777" w:rsidR="00EC763D" w:rsidRPr="00A1595B" w:rsidRDefault="00EC763D" w:rsidP="003B4455">
      <w:pPr>
        <w:spacing w:after="160" w:line="360" w:lineRule="auto"/>
        <w:ind w:firstLine="567"/>
        <w:jc w:val="both"/>
        <w:rPr>
          <w:rFonts w:ascii="Sylfaen" w:hAnsi="Sylfaen"/>
          <w:sz w:val="24"/>
          <w:szCs w:val="24"/>
        </w:rPr>
      </w:pPr>
      <w:r w:rsidRPr="00A1595B">
        <w:rPr>
          <w:rFonts w:ascii="Sylfaen" w:hAnsi="Sylfaen"/>
          <w:sz w:val="24"/>
          <w:szCs w:val="24"/>
        </w:rPr>
        <w:t xml:space="preserve">Կլինիկական կիրառման </w:t>
      </w:r>
      <w:r w:rsidR="00712415">
        <w:rPr>
          <w:rFonts w:ascii="Sylfaen" w:hAnsi="Sylfaen"/>
          <w:sz w:val="24"/>
          <w:szCs w:val="24"/>
        </w:rPr>
        <w:t>և</w:t>
      </w:r>
      <w:r w:rsidRPr="00A1595B">
        <w:rPr>
          <w:rFonts w:ascii="Sylfaen" w:hAnsi="Sylfaen"/>
          <w:sz w:val="24"/>
          <w:szCs w:val="24"/>
        </w:rPr>
        <w:t xml:space="preserve"> (կամ) անվտանգության համար էական </w:t>
      </w:r>
      <w:r>
        <w:rPr>
          <w:rFonts w:ascii="Sylfaen" w:hAnsi="Sylfaen"/>
          <w:sz w:val="24"/>
          <w:szCs w:val="24"/>
        </w:rPr>
        <w:t>դեղա</w:t>
      </w:r>
      <w:r w:rsidRPr="00A1595B">
        <w:rPr>
          <w:rFonts w:ascii="Sylfaen" w:hAnsi="Sylfaen"/>
          <w:sz w:val="24"/>
          <w:szCs w:val="24"/>
        </w:rPr>
        <w:t xml:space="preserve">կինետիկ պարամետրերի կամ </w:t>
      </w:r>
      <w:r>
        <w:rPr>
          <w:rFonts w:ascii="Sylfaen" w:hAnsi="Sylfaen"/>
          <w:sz w:val="24"/>
          <w:szCs w:val="24"/>
        </w:rPr>
        <w:t>դեղա</w:t>
      </w:r>
      <w:r w:rsidRPr="00A1595B">
        <w:rPr>
          <w:rFonts w:ascii="Sylfaen" w:hAnsi="Sylfaen"/>
          <w:sz w:val="24"/>
          <w:szCs w:val="24"/>
        </w:rPr>
        <w:t xml:space="preserve">դինամիկ ազդեցությունների նշանակությունների (բնութագրերի) վերաբերյալ անորոշության կամ մտավախությունների </w:t>
      </w:r>
      <w:r w:rsidRPr="00E1619C">
        <w:rPr>
          <w:rFonts w:ascii="Sylfaen" w:hAnsi="Sylfaen"/>
          <w:sz w:val="24"/>
          <w:szCs w:val="24"/>
        </w:rPr>
        <w:t>(ստացված տեղեկատվությունն ու տեղեկությունները պարզաբանող՝ գրանցման դոսյեում ներառված կար</w:t>
      </w:r>
      <w:r w:rsidR="00712415">
        <w:rPr>
          <w:rFonts w:ascii="Sylfaen" w:hAnsi="Sylfaen"/>
          <w:sz w:val="24"/>
          <w:szCs w:val="24"/>
        </w:rPr>
        <w:t>և</w:t>
      </w:r>
      <w:r w:rsidRPr="00E1619C">
        <w:rPr>
          <w:rFonts w:ascii="Sylfaen" w:hAnsi="Sylfaen"/>
          <w:sz w:val="24"/>
          <w:szCs w:val="24"/>
        </w:rPr>
        <w:t>որ տվյալների, տեղեկությունների բացակայության կամ դոսյեում իրար հակասող տեղեկությունների ու տվյալների վերաբերյալ հիմնավորված փորձագիտական կարծիքի կամ պատրաստուկը մշակողի</w:t>
      </w:r>
      <w:r>
        <w:rPr>
          <w:rFonts w:ascii="Sylfaen" w:hAnsi="Sylfaen"/>
          <w:sz w:val="24"/>
          <w:szCs w:val="24"/>
        </w:rPr>
        <w:t xml:space="preserve"> </w:t>
      </w:r>
      <w:r w:rsidRPr="00E1619C">
        <w:rPr>
          <w:rFonts w:ascii="Sylfaen" w:hAnsi="Sylfaen"/>
          <w:sz w:val="24"/>
          <w:szCs w:val="24"/>
        </w:rPr>
        <w:t>կարծիքի)</w:t>
      </w:r>
      <w:r w:rsidRPr="00A1595B">
        <w:rPr>
          <w:rFonts w:ascii="Sylfaen" w:hAnsi="Sylfaen"/>
          <w:sz w:val="24"/>
          <w:szCs w:val="24"/>
        </w:rPr>
        <w:t xml:space="preserve"> պահպանման դեպքում պետք է ուսումնասիրել մեկ կամ մի քանի ռել</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անտ կենդանիների վրա in vivo հետազոտություններ անցկացնելու հնարավորությունը՝ պատշաճ կերպով վալիդացված կենդանական մոդելների օգտագործմամբ: Առավել հավաստի են այն հետազոտությունների արդյունքները, որոնք անցկացվել են կենդանիների այնպիսի տեսակների վրա, որոնց դեպքում չփոփոխված պատրաստուկի վրա եր</w:t>
      </w:r>
      <w:r w:rsidR="00712415">
        <w:rPr>
          <w:rFonts w:ascii="Sylfaen" w:hAnsi="Sylfaen"/>
          <w:sz w:val="24"/>
          <w:szCs w:val="24"/>
        </w:rPr>
        <w:t>և</w:t>
      </w:r>
      <w:r w:rsidRPr="00A1595B">
        <w:rPr>
          <w:rFonts w:ascii="Sylfaen" w:hAnsi="Sylfaen"/>
          <w:sz w:val="24"/>
          <w:szCs w:val="24"/>
        </w:rPr>
        <w:t>ում է, որ դրանք ռել</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անտ են մարդու համար: Նշված հետազոտություններն անցկացնելիս ավելի նախընտրելի է օգտագործել փոփոխություններ կատարելուց հետո ստացված պատրաստուկը, քան ակտիվ դեղագործական </w:t>
      </w:r>
      <w:r>
        <w:rPr>
          <w:rFonts w:ascii="Sylfaen" w:hAnsi="Sylfaen"/>
          <w:sz w:val="24"/>
          <w:szCs w:val="24"/>
        </w:rPr>
        <w:t>բաղադրամասը</w:t>
      </w:r>
      <w:r w:rsidRPr="00A1595B">
        <w:rPr>
          <w:rFonts w:ascii="Sylfaen" w:hAnsi="Sylfaen"/>
          <w:sz w:val="24"/>
          <w:szCs w:val="24"/>
        </w:rPr>
        <w:t xml:space="preserve">: Տվյալների մեկնաբանումը պարզեցնելու նպատակով նախակլինիկական հետազոտությունների անցկացման ժամանակ օգտագործվող պատրաստուկի </w:t>
      </w:r>
      <w:r w:rsidRPr="00A1595B">
        <w:rPr>
          <w:rFonts w:ascii="Sylfaen" w:hAnsi="Sylfaen"/>
          <w:sz w:val="24"/>
          <w:szCs w:val="24"/>
        </w:rPr>
        <w:lastRenderedPageBreak/>
        <w:t>բաղադրությունը պետք է համընկնի այն բաղադրության հետ, որը նախատեսվում</w:t>
      </w:r>
      <w:r w:rsidR="003B4455" w:rsidRPr="003B4455">
        <w:rPr>
          <w:rFonts w:ascii="Sylfaen" w:hAnsi="Sylfaen"/>
          <w:sz w:val="24"/>
          <w:szCs w:val="24"/>
        </w:rPr>
        <w:t> </w:t>
      </w:r>
      <w:r w:rsidRPr="00A1595B">
        <w:rPr>
          <w:rFonts w:ascii="Sylfaen" w:hAnsi="Sylfaen"/>
          <w:sz w:val="24"/>
          <w:szCs w:val="24"/>
        </w:rPr>
        <w:t>է օգտագործել կլինիկական հետազոտությունների ժամանակ: Նախակլինիկական հետազոտություններ անցկացնելիս պետք է օգտագործել հետազոտությունների ժամանակակից մեթոդները:</w:t>
      </w:r>
    </w:p>
    <w:p w14:paraId="17C01B29"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Ընդհանուր առմամբ </w:t>
      </w:r>
      <w:r w:rsidR="00712415">
        <w:rPr>
          <w:rFonts w:ascii="Sylfaen" w:hAnsi="Sylfaen"/>
          <w:sz w:val="24"/>
          <w:szCs w:val="24"/>
        </w:rPr>
        <w:t>և</w:t>
      </w:r>
      <w:r w:rsidRPr="00A1595B">
        <w:rPr>
          <w:rFonts w:ascii="Sylfaen" w:hAnsi="Sylfaen"/>
          <w:sz w:val="24"/>
          <w:szCs w:val="24"/>
        </w:rPr>
        <w:t xml:space="preserve"> եթե մոդելը թույլ է տալիս, անհրաժեշտ է դիտարկում իրականացնել մի քանի վերջնակետերի նկատմամբ, ինչպիսիք են՝</w:t>
      </w:r>
    </w:p>
    <w:p w14:paraId="3FDEAF76"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կլինիկական կիրառման համար կար</w:t>
      </w:r>
      <w:r w:rsidR="00712415">
        <w:rPr>
          <w:rFonts w:ascii="Sylfaen" w:hAnsi="Sylfaen"/>
          <w:sz w:val="24"/>
          <w:szCs w:val="24"/>
        </w:rPr>
        <w:t>և</w:t>
      </w:r>
      <w:r w:rsidRPr="00A1595B">
        <w:rPr>
          <w:rFonts w:ascii="Sylfaen" w:hAnsi="Sylfaen"/>
          <w:sz w:val="24"/>
          <w:szCs w:val="24"/>
        </w:rPr>
        <w:t xml:space="preserve">որ՝ </w:t>
      </w:r>
      <w:r>
        <w:rPr>
          <w:rFonts w:ascii="Sylfaen" w:hAnsi="Sylfaen"/>
          <w:sz w:val="24"/>
          <w:szCs w:val="24"/>
        </w:rPr>
        <w:t>դեղա</w:t>
      </w:r>
      <w:r w:rsidRPr="00A1595B">
        <w:rPr>
          <w:rFonts w:ascii="Sylfaen" w:hAnsi="Sylfaen"/>
          <w:sz w:val="24"/>
          <w:szCs w:val="24"/>
        </w:rPr>
        <w:t>դինամիկայի ցուցանիշների (օրինակ՝ ազդեցության տ</w:t>
      </w:r>
      <w:r w:rsidR="00712415">
        <w:rPr>
          <w:rFonts w:ascii="Sylfaen" w:hAnsi="Sylfaen"/>
          <w:sz w:val="24"/>
          <w:szCs w:val="24"/>
        </w:rPr>
        <w:t>և</w:t>
      </w:r>
      <w:r w:rsidRPr="00A1595B">
        <w:rPr>
          <w:rFonts w:ascii="Sylfaen" w:hAnsi="Sylfaen"/>
          <w:sz w:val="24"/>
          <w:szCs w:val="24"/>
        </w:rPr>
        <w:t>ողության) փոփոխությունները.</w:t>
      </w:r>
    </w:p>
    <w:p w14:paraId="5CFE2B37"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 xml:space="preserve">կինետիկ պարամետրերի (օրինակ՝ կլիրենսի) փոփոխությունները. </w:t>
      </w:r>
    </w:p>
    <w:p w14:paraId="1DCCC5A8"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հատուկ ընտրված թունաբանական կետերը (կյանքի ընթացքում </w:t>
      </w:r>
      <w:r w:rsidR="00712415">
        <w:rPr>
          <w:rFonts w:ascii="Sylfaen" w:hAnsi="Sylfaen"/>
          <w:sz w:val="24"/>
          <w:szCs w:val="24"/>
        </w:rPr>
        <w:t>և</w:t>
      </w:r>
      <w:r w:rsidRPr="00A1595B">
        <w:rPr>
          <w:rFonts w:ascii="Sylfaen" w:hAnsi="Sylfaen"/>
          <w:sz w:val="24"/>
          <w:szCs w:val="24"/>
        </w:rPr>
        <w:t xml:space="preserve"> մահից հետո): Հետազոտության բովանդակային պլանը պետք է հիմնավորվի՝ հաշվի առնելով կլինիկական կիրառման ենթադրվող տ</w:t>
      </w:r>
      <w:r w:rsidR="00712415">
        <w:rPr>
          <w:rFonts w:ascii="Sylfaen" w:hAnsi="Sylfaen"/>
          <w:sz w:val="24"/>
          <w:szCs w:val="24"/>
        </w:rPr>
        <w:t>և</w:t>
      </w:r>
      <w:r w:rsidRPr="00A1595B">
        <w:rPr>
          <w:rFonts w:ascii="Sylfaen" w:hAnsi="Sylfaen"/>
          <w:sz w:val="24"/>
          <w:szCs w:val="24"/>
        </w:rPr>
        <w:t>ողությունը.</w:t>
      </w:r>
    </w:p>
    <w:p w14:paraId="53C78E5A"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իմունային պատասխանը, օրինակ՝ ակտիվությունը չեզոքացնող՝ հակամարմինների տիտրի իմունային պատասխանը </w:t>
      </w:r>
      <w:r w:rsidR="00712415">
        <w:rPr>
          <w:rFonts w:ascii="Sylfaen" w:hAnsi="Sylfaen"/>
          <w:sz w:val="24"/>
          <w:szCs w:val="24"/>
        </w:rPr>
        <w:t>և</w:t>
      </w:r>
      <w:r w:rsidRPr="00A1595B">
        <w:rPr>
          <w:rFonts w:ascii="Sylfaen" w:hAnsi="Sylfaen"/>
          <w:sz w:val="24"/>
          <w:szCs w:val="24"/>
        </w:rPr>
        <w:t xml:space="preserve"> խաչաձ</w:t>
      </w:r>
      <w:r w:rsidR="00712415">
        <w:rPr>
          <w:rFonts w:ascii="Sylfaen" w:hAnsi="Sylfaen"/>
          <w:sz w:val="24"/>
          <w:szCs w:val="24"/>
        </w:rPr>
        <w:t>և</w:t>
      </w:r>
      <w:r w:rsidRPr="00A1595B">
        <w:rPr>
          <w:rFonts w:ascii="Sylfaen" w:hAnsi="Sylfaen"/>
          <w:sz w:val="24"/>
          <w:szCs w:val="24"/>
        </w:rPr>
        <w:t xml:space="preserve"> ռեակտիվությունը: Չնայած կենդանիների մոդելների վրա իմունոգենության ուսումնասիրության պրոգնոստիկ արժեքը մարդու համար ցածր է՝ բազմակի ներմուծման դեպքում թունավորության հետազոտությունների արդյունքների մեկնաբանումը պարզեցնելու նպատակով դրանցում անհրաժեշտ է ներառել իմունոգենության (համեմատական) վերջնակետերը </w:t>
      </w:r>
      <w:r w:rsidR="00712415">
        <w:rPr>
          <w:rFonts w:ascii="Sylfaen" w:hAnsi="Sylfaen"/>
          <w:sz w:val="24"/>
          <w:szCs w:val="24"/>
        </w:rPr>
        <w:t>և</w:t>
      </w:r>
      <w:r w:rsidRPr="00A1595B">
        <w:rPr>
          <w:rFonts w:ascii="Sylfaen" w:hAnsi="Sylfaen"/>
          <w:sz w:val="24"/>
          <w:szCs w:val="24"/>
        </w:rPr>
        <w:t xml:space="preserve"> արյան նմուշներ վերցնելը: </w:t>
      </w:r>
    </w:p>
    <w:p w14:paraId="29AD081C" w14:textId="77777777"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Դեղապատրաստուկ մշակողը պետք է հաշվի առնի, որ անհրաժեշտ</w:t>
      </w:r>
      <w:r w:rsidR="003B4455" w:rsidRPr="003B4455">
        <w:rPr>
          <w:rFonts w:ascii="Sylfaen" w:hAnsi="Sylfaen"/>
          <w:sz w:val="24"/>
          <w:szCs w:val="24"/>
        </w:rPr>
        <w:t xml:space="preserve"> </w:t>
      </w:r>
      <w:r w:rsidRPr="00A1595B">
        <w:rPr>
          <w:rFonts w:ascii="Sylfaen" w:hAnsi="Sylfaen"/>
          <w:sz w:val="24"/>
          <w:szCs w:val="24"/>
        </w:rPr>
        <w:t xml:space="preserve">է պարբերաբար վերանայել հետազոտությունների մեթոդները՝ հաշվի առնելով հետազոտությունների </w:t>
      </w:r>
      <w:r>
        <w:rPr>
          <w:rFonts w:ascii="Sylfaen" w:hAnsi="Sylfaen"/>
          <w:sz w:val="24"/>
          <w:szCs w:val="24"/>
        </w:rPr>
        <w:t>վերլուծական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կենսաբանական մեթոդները, օրինակ՝ կապակցման in vitro հետազոտությունները իրական ժամանակի ռեժիմում կարող են որոշակի արժեք ներկայացնել: In vivo հետազոտություններ անցկացնելիս կարող են օգտագործվել գենոմային կամ պրոտեոմային միկրոպանելներ, որոնք կարող են թույլ տալ հայտնաբերել դեղագործական ակտիվ նյութերի նկատմամբ կենսաբանական պատասխանի աննշան փոփոխությունները:</w:t>
      </w:r>
    </w:p>
    <w:p w14:paraId="6E1CE5D9" w14:textId="77777777" w:rsidR="00EC763D" w:rsidRPr="00A1595B" w:rsidRDefault="00EC763D" w:rsidP="00EC763D">
      <w:pPr>
        <w:spacing w:after="160" w:line="360" w:lineRule="auto"/>
        <w:ind w:right="-1" w:firstLine="2"/>
        <w:rPr>
          <w:rFonts w:ascii="Sylfaen" w:hAnsi="Sylfaen"/>
          <w:sz w:val="24"/>
          <w:szCs w:val="24"/>
        </w:rPr>
      </w:pPr>
    </w:p>
    <w:p w14:paraId="65AAA134" w14:textId="77777777" w:rsidR="00EC763D" w:rsidRPr="00A1595B" w:rsidRDefault="00EC763D" w:rsidP="00E47601">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lastRenderedPageBreak/>
        <w:t>4.3. Կլինիկական հետազոտությունները</w:t>
      </w:r>
    </w:p>
    <w:p w14:paraId="5DF72CF8" w14:textId="77777777" w:rsidR="00EC763D" w:rsidRPr="00A1595B" w:rsidRDefault="00EC763D" w:rsidP="00E4760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Արդյունավետության </w:t>
      </w:r>
      <w:r w:rsidR="00712415">
        <w:rPr>
          <w:rFonts w:ascii="Sylfaen" w:hAnsi="Sylfaen"/>
          <w:sz w:val="24"/>
          <w:szCs w:val="24"/>
        </w:rPr>
        <w:t>և</w:t>
      </w:r>
      <w:r w:rsidRPr="00A1595B">
        <w:rPr>
          <w:rFonts w:ascii="Sylfaen" w:hAnsi="Sylfaen"/>
          <w:sz w:val="24"/>
          <w:szCs w:val="24"/>
        </w:rPr>
        <w:t xml:space="preserve"> անվտանգության համեմատական կլինիկական հետազոտությունների ծրագիրը պետք է կազմված լինի</w:t>
      </w:r>
      <w:r>
        <w:rPr>
          <w:rFonts w:ascii="Sylfaen" w:hAnsi="Sylfaen"/>
          <w:sz w:val="24"/>
          <w:szCs w:val="24"/>
        </w:rPr>
        <w:t xml:space="preserve"> հաշվի առնելով</w:t>
      </w:r>
      <w:r w:rsidRPr="00A1595B">
        <w:rPr>
          <w:rFonts w:ascii="Sylfaen" w:hAnsi="Sylfaen"/>
          <w:sz w:val="24"/>
          <w:szCs w:val="24"/>
        </w:rPr>
        <w:t xml:space="preserve"> պատրաստուկի մշակման փուլ</w:t>
      </w:r>
      <w:r>
        <w:rPr>
          <w:rFonts w:ascii="Sylfaen" w:hAnsi="Sylfaen"/>
          <w:sz w:val="24"/>
          <w:szCs w:val="24"/>
        </w:rPr>
        <w:t>ը</w:t>
      </w:r>
      <w:r w:rsidRPr="00A1595B">
        <w:rPr>
          <w:rFonts w:ascii="Sylfaen" w:hAnsi="Sylfaen"/>
          <w:sz w:val="24"/>
          <w:szCs w:val="24"/>
        </w:rPr>
        <w:t>, կատարվող փոփոխությունների բնույթ</w:t>
      </w:r>
      <w:r>
        <w:rPr>
          <w:rFonts w:ascii="Sylfaen" w:hAnsi="Sylfaen"/>
          <w:sz w:val="24"/>
          <w:szCs w:val="24"/>
        </w:rPr>
        <w:t>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որակի ցուցանիշների վրա դրանց ազդեցությ</w:t>
      </w:r>
      <w:r>
        <w:rPr>
          <w:rFonts w:ascii="Sylfaen" w:hAnsi="Sylfaen"/>
          <w:sz w:val="24"/>
          <w:szCs w:val="24"/>
        </w:rPr>
        <w:t>ունը</w:t>
      </w:r>
      <w:r w:rsidRPr="00A1595B">
        <w:rPr>
          <w:rFonts w:ascii="Sylfaen" w:hAnsi="Sylfaen"/>
          <w:sz w:val="24"/>
          <w:szCs w:val="24"/>
        </w:rPr>
        <w:t>: Որպես կանոն, մշակողները փոփոխություններ</w:t>
      </w:r>
      <w:r w:rsidR="00E47601" w:rsidRPr="00E47601">
        <w:rPr>
          <w:rFonts w:ascii="Sylfaen" w:hAnsi="Sylfaen"/>
          <w:sz w:val="24"/>
          <w:szCs w:val="24"/>
        </w:rPr>
        <w:t xml:space="preserve"> </w:t>
      </w:r>
      <w:r w:rsidRPr="00A1595B">
        <w:rPr>
          <w:rFonts w:ascii="Sylfaen" w:hAnsi="Sylfaen"/>
          <w:sz w:val="24"/>
          <w:szCs w:val="24"/>
        </w:rPr>
        <w:t>են կատարում պատրաստուկի արտադրական գործընթացում մինչ</w:t>
      </w:r>
      <w:r w:rsidR="00712415">
        <w:rPr>
          <w:rFonts w:ascii="Sylfaen" w:hAnsi="Sylfaen"/>
          <w:sz w:val="24"/>
          <w:szCs w:val="24"/>
        </w:rPr>
        <w:t>և</w:t>
      </w:r>
      <w:r w:rsidRPr="00A1595B">
        <w:rPr>
          <w:rFonts w:ascii="Sylfaen" w:hAnsi="Sylfaen"/>
          <w:sz w:val="24"/>
          <w:szCs w:val="24"/>
        </w:rPr>
        <w:t xml:space="preserve"> դրա գրանցումը: Հաստատող կլինիկական հետազոտություններ անցկացնելուց առաջ փոփոխություններ կատարելու դեպքում լրացուցիչ տվյալների քանակն ավելի քիչ</w:t>
      </w:r>
      <w:r w:rsidR="00E47601" w:rsidRPr="00E47601">
        <w:rPr>
          <w:rFonts w:ascii="Sylfaen" w:hAnsi="Sylfaen"/>
          <w:sz w:val="24"/>
          <w:szCs w:val="24"/>
        </w:rPr>
        <w:t xml:space="preserve"> </w:t>
      </w:r>
      <w:r w:rsidRPr="00A1595B">
        <w:rPr>
          <w:rFonts w:ascii="Sylfaen" w:hAnsi="Sylfaen"/>
          <w:sz w:val="24"/>
          <w:szCs w:val="24"/>
        </w:rPr>
        <w:t>է, քան հաստատող կլինիկական հետազոտություններ անցկացնելուց կամ գրանցումից հետո փոփոխություններ կատարելու դեպքում: Կլինիկական հետազոտություններ պլանավորելիս անհրաժեշտ է հաշվի առնել արտադրական գործընթացում փոփոխություններ կատարելու հետ</w:t>
      </w:r>
      <w:r w:rsidR="00712415">
        <w:rPr>
          <w:rFonts w:ascii="Sylfaen" w:hAnsi="Sylfaen"/>
          <w:sz w:val="24"/>
          <w:szCs w:val="24"/>
        </w:rPr>
        <w:t>և</w:t>
      </w:r>
      <w:r w:rsidRPr="00A1595B">
        <w:rPr>
          <w:rFonts w:ascii="Sylfaen" w:hAnsi="Sylfaen"/>
          <w:sz w:val="24"/>
          <w:szCs w:val="24"/>
        </w:rPr>
        <w:t>յալ տարբերակները՝</w:t>
      </w:r>
    </w:p>
    <w:p w14:paraId="6E850134" w14:textId="77777777" w:rsidR="00EC763D" w:rsidRDefault="00EC763D" w:rsidP="00E4760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գործընթացի փոփոխությունները կատարվել են մինչ</w:t>
      </w:r>
      <w:r w:rsidR="00712415">
        <w:rPr>
          <w:rFonts w:ascii="Sylfaen" w:hAnsi="Sylfaen"/>
          <w:sz w:val="24"/>
          <w:szCs w:val="24"/>
        </w:rPr>
        <w:t>և</w:t>
      </w:r>
      <w:r w:rsidRPr="00A1595B">
        <w:rPr>
          <w:rFonts w:ascii="Sylfaen" w:hAnsi="Sylfaen"/>
          <w:sz w:val="24"/>
          <w:szCs w:val="24"/>
        </w:rPr>
        <w:t xml:space="preserve"> հաստատող հետազոտություններ անցկացնելը: </w:t>
      </w:r>
    </w:p>
    <w:p w14:paraId="7F8C234B" w14:textId="77777777" w:rsidR="00EC763D" w:rsidRPr="004A1F52" w:rsidRDefault="00EC763D" w:rsidP="00E47601">
      <w:pPr>
        <w:spacing w:after="160" w:line="336" w:lineRule="auto"/>
        <w:ind w:firstLine="567"/>
        <w:jc w:val="both"/>
      </w:pPr>
      <w:r>
        <w:rPr>
          <w:rFonts w:ascii="Sylfaen" w:eastAsia="Times New Roman" w:hAnsi="Sylfaen" w:cs="Times New Roman"/>
          <w:sz w:val="24"/>
          <w:szCs w:val="24"/>
        </w:rPr>
        <w:t>Այդ դեպքում, մինչ</w:t>
      </w:r>
      <w:r w:rsidR="00712415">
        <w:rPr>
          <w:rFonts w:ascii="Sylfaen" w:eastAsia="Times New Roman" w:hAnsi="Sylfaen" w:cs="Times New Roman"/>
          <w:sz w:val="24"/>
          <w:szCs w:val="24"/>
        </w:rPr>
        <w:t>և</w:t>
      </w:r>
      <w:r>
        <w:rPr>
          <w:rFonts w:ascii="Sylfaen" w:eastAsia="Times New Roman" w:hAnsi="Sylfaen" w:cs="Times New Roman"/>
          <w:sz w:val="24"/>
          <w:szCs w:val="24"/>
        </w:rPr>
        <w:t xml:space="preserve"> փոփոխությունը ստացված առկա նախակլինիկական</w:t>
      </w:r>
      <w:r w:rsidR="00A52BD1">
        <w:rPr>
          <w:rFonts w:ascii="Sylfaen" w:eastAsia="Times New Roman" w:hAnsi="Sylfaen" w:cs="Times New Roman"/>
          <w:sz w:val="24"/>
          <w:szCs w:val="24"/>
        </w:rPr>
        <w:t xml:space="preserve"> </w:t>
      </w:r>
      <w:r w:rsidR="00712415">
        <w:rPr>
          <w:rFonts w:ascii="Sylfaen" w:eastAsia="Times New Roman" w:hAnsi="Sylfaen" w:cs="Times New Roman"/>
          <w:sz w:val="24"/>
          <w:szCs w:val="24"/>
        </w:rPr>
        <w:t>և</w:t>
      </w:r>
      <w:r>
        <w:rPr>
          <w:rFonts w:ascii="Sylfaen" w:eastAsia="Times New Roman" w:hAnsi="Sylfaen" w:cs="Times New Roman"/>
          <w:sz w:val="24"/>
          <w:szCs w:val="24"/>
        </w:rPr>
        <w:t xml:space="preserve"> կլինիկական տվյալները վալիդ մնալը</w:t>
      </w:r>
      <w:r w:rsidR="00A52BD1">
        <w:rPr>
          <w:rFonts w:ascii="Sylfaen" w:eastAsia="Times New Roman" w:hAnsi="Sylfaen" w:cs="Times New Roman"/>
          <w:sz w:val="24"/>
          <w:szCs w:val="24"/>
        </w:rPr>
        <w:t xml:space="preserve"> </w:t>
      </w:r>
      <w:r w:rsidR="00712415">
        <w:rPr>
          <w:rFonts w:ascii="Sylfaen" w:eastAsia="Times New Roman" w:hAnsi="Sylfaen" w:cs="Times New Roman"/>
          <w:sz w:val="24"/>
          <w:szCs w:val="24"/>
        </w:rPr>
        <w:t>և</w:t>
      </w:r>
      <w:r>
        <w:rPr>
          <w:rFonts w:ascii="Sylfaen" w:eastAsia="Times New Roman" w:hAnsi="Sylfaen" w:cs="Times New Roman"/>
          <w:sz w:val="24"/>
          <w:szCs w:val="24"/>
        </w:rPr>
        <w:t xml:space="preserve"> դրանց արտարկումը պատրաստուկի վրա փոփոխությունից հետո հնարավոր լինելը հաստատելու համար, որպես կանոն, բավարար է ներկայացնել ֆիզիկաքիմիական</w:t>
      </w:r>
      <w:r w:rsidR="00A52BD1">
        <w:rPr>
          <w:rFonts w:ascii="Sylfaen" w:eastAsia="Times New Roman" w:hAnsi="Sylfaen" w:cs="Times New Roman"/>
          <w:sz w:val="24"/>
          <w:szCs w:val="24"/>
        </w:rPr>
        <w:t xml:space="preserve"> </w:t>
      </w:r>
      <w:r w:rsidR="00712415">
        <w:rPr>
          <w:rFonts w:ascii="Sylfaen" w:eastAsia="Times New Roman" w:hAnsi="Sylfaen" w:cs="Times New Roman"/>
          <w:sz w:val="24"/>
          <w:szCs w:val="24"/>
        </w:rPr>
        <w:t>և</w:t>
      </w:r>
      <w:r>
        <w:rPr>
          <w:rFonts w:ascii="Sylfaen" w:eastAsia="Times New Roman" w:hAnsi="Sylfaen" w:cs="Times New Roman"/>
          <w:sz w:val="24"/>
          <w:szCs w:val="24"/>
        </w:rPr>
        <w:t xml:space="preserve"> կենսաբանական (</w:t>
      </w:r>
      <w:r w:rsidRPr="006D1CF0">
        <w:rPr>
          <w:rFonts w:ascii="Sylfaen" w:eastAsia="Times New Roman" w:hAnsi="Sylfaen" w:cs="Times New Roman"/>
          <w:sz w:val="24"/>
          <w:szCs w:val="24"/>
        </w:rPr>
        <w:t>in vitro</w:t>
      </w:r>
      <w:r>
        <w:rPr>
          <w:rFonts w:ascii="Sylfaen" w:eastAsia="Times New Roman" w:hAnsi="Sylfaen" w:cs="Times New Roman"/>
          <w:sz w:val="24"/>
          <w:szCs w:val="24"/>
        </w:rPr>
        <w:t xml:space="preserve"> ու</w:t>
      </w:r>
      <w:r w:rsidRPr="006D1CF0">
        <w:rPr>
          <w:rFonts w:ascii="Sylfaen" w:eastAsia="Times New Roman" w:hAnsi="Sylfaen" w:cs="Times New Roman"/>
          <w:sz w:val="24"/>
          <w:szCs w:val="24"/>
        </w:rPr>
        <w:t xml:space="preserve"> in vivo</w:t>
      </w:r>
      <w:r w:rsidR="00E47601">
        <w:rPr>
          <w:rFonts w:ascii="Sylfaen" w:eastAsia="Times New Roman" w:hAnsi="Sylfaen" w:cs="Times New Roman"/>
          <w:sz w:val="24"/>
          <w:szCs w:val="24"/>
        </w:rPr>
        <w:t xml:space="preserve">) </w:t>
      </w:r>
      <w:r>
        <w:rPr>
          <w:rFonts w:ascii="Sylfaen" w:eastAsia="Times New Roman" w:hAnsi="Sylfaen" w:cs="Times New Roman"/>
          <w:sz w:val="24"/>
          <w:szCs w:val="24"/>
        </w:rPr>
        <w:t>հետազոտությունների համապատասխան արդյունքները:</w:t>
      </w:r>
    </w:p>
    <w:p w14:paraId="3E32FABE" w14:textId="77777777" w:rsidR="00EC763D" w:rsidRPr="00A1595B" w:rsidRDefault="00EC763D" w:rsidP="00E4760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 դեպքերում անհրաժեշտ են համադրելիության այնպիսի նախակլինիկական կամ կլինիկական հետազոտություններ, ինչպիսիք են օրինակ՝ </w:t>
      </w:r>
      <w:r>
        <w:rPr>
          <w:rFonts w:ascii="Sylfaen" w:hAnsi="Sylfaen"/>
          <w:sz w:val="24"/>
          <w:szCs w:val="24"/>
        </w:rPr>
        <w:t>դեղա</w:t>
      </w:r>
      <w:r w:rsidRPr="00A1595B">
        <w:rPr>
          <w:rFonts w:ascii="Sylfaen" w:hAnsi="Sylfaen"/>
          <w:sz w:val="24"/>
          <w:szCs w:val="24"/>
        </w:rPr>
        <w:t>կինետիկ հետազոտությունները՝ մեկանգամյա ներմուծմամբ.</w:t>
      </w:r>
    </w:p>
    <w:p w14:paraId="44CA26A9" w14:textId="77777777" w:rsidR="00EC763D" w:rsidRPr="00A1595B" w:rsidRDefault="00EC763D" w:rsidP="00E47601">
      <w:pPr>
        <w:spacing w:after="160" w:line="360" w:lineRule="auto"/>
        <w:ind w:firstLine="567"/>
        <w:jc w:val="both"/>
        <w:rPr>
          <w:rFonts w:ascii="Sylfaen" w:hAnsi="Sylfaen"/>
          <w:sz w:val="24"/>
          <w:szCs w:val="24"/>
        </w:rPr>
      </w:pPr>
      <w:r w:rsidRPr="00A1595B">
        <w:rPr>
          <w:rFonts w:ascii="Sylfaen" w:hAnsi="Sylfaen"/>
          <w:sz w:val="24"/>
          <w:szCs w:val="24"/>
        </w:rPr>
        <w:t>արտադրության գործընթացի փոփոխությունները կատարվել են հաստատող հետազոտությունների անցկացման ընթացքում: Խորհուրդ չի տրվում փոփոխություններ կատարել հաստատող հետազոտությունների անցկացման ընթացքում, սակայն եթե այդպիսի փոփոխություններ կատարելն անհրաժեշտ է, ապա հայտատուն պետք է խորհրդատվության համար դիմի անդամ պետությունների լիազորված մարմիններ.</w:t>
      </w:r>
    </w:p>
    <w:p w14:paraId="1A3A00DB" w14:textId="77777777" w:rsidR="00EC763D" w:rsidRPr="00A1595B" w:rsidRDefault="00EC763D" w:rsidP="00E47601">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արտադրության գործընթացի փոփոխությունները կատարվել են հաստատող հետազոտություններն ավարտվելուն պես կամ գրանցումից հետո: Եթե արտադրության փոփոխությունը կատարվում է հաստատող հետազոտությունների ավարտվելուն պես կամ գրանցումից հետո, ապա, որպես կանոն, անհրաժեշտ</w:t>
      </w:r>
      <w:r w:rsidR="00E47601" w:rsidRPr="00E47601">
        <w:rPr>
          <w:rFonts w:ascii="Sylfaen" w:hAnsi="Sylfaen"/>
          <w:sz w:val="24"/>
          <w:szCs w:val="24"/>
        </w:rPr>
        <w:t xml:space="preserve"> </w:t>
      </w:r>
      <w:r w:rsidRPr="00A1595B">
        <w:rPr>
          <w:rFonts w:ascii="Sylfaen" w:hAnsi="Sylfaen"/>
          <w:sz w:val="24"/>
          <w:szCs w:val="24"/>
        </w:rPr>
        <w:t xml:space="preserve">է անցկացնել համադրելիության ավելի խորը հետազոտություններ՝ ներառյալ ֆիզիկաքիմիական </w:t>
      </w:r>
      <w:r w:rsidR="00712415">
        <w:rPr>
          <w:rFonts w:ascii="Sylfaen" w:hAnsi="Sylfaen"/>
          <w:sz w:val="24"/>
          <w:szCs w:val="24"/>
        </w:rPr>
        <w:t>և</w:t>
      </w:r>
      <w:r w:rsidRPr="00A1595B">
        <w:rPr>
          <w:rFonts w:ascii="Sylfaen" w:hAnsi="Sylfaen"/>
          <w:sz w:val="24"/>
          <w:szCs w:val="24"/>
        </w:rPr>
        <w:t xml:space="preserve"> կենսաբանական in vitro հետազոտությունները, անհրաժեշտության դեպքում՝ համադրելիության </w:t>
      </w:r>
      <w:r>
        <w:rPr>
          <w:rFonts w:ascii="Sylfaen" w:hAnsi="Sylfaen"/>
          <w:sz w:val="24"/>
          <w:szCs w:val="24"/>
        </w:rPr>
        <w:t>դեղա</w:t>
      </w:r>
      <w:r w:rsidRPr="00A1595B">
        <w:rPr>
          <w:rFonts w:ascii="Sylfaen" w:hAnsi="Sylfaen"/>
          <w:sz w:val="24"/>
          <w:szCs w:val="24"/>
        </w:rPr>
        <w:t xml:space="preserve">կինետիկ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դեղա</w:t>
      </w:r>
      <w:r w:rsidRPr="00A1595B">
        <w:rPr>
          <w:rFonts w:ascii="Sylfaen" w:hAnsi="Sylfaen"/>
          <w:sz w:val="24"/>
          <w:szCs w:val="24"/>
        </w:rPr>
        <w:t>դինամիկ հետազոտությունները: Եթե</w:t>
      </w:r>
      <w:r w:rsidR="00E47601" w:rsidRPr="00E47601">
        <w:rPr>
          <w:rFonts w:ascii="Sylfaen" w:hAnsi="Sylfaen"/>
          <w:sz w:val="24"/>
          <w:szCs w:val="24"/>
        </w:rPr>
        <w:t> </w:t>
      </w:r>
      <w:r w:rsidRPr="00A1595B">
        <w:rPr>
          <w:rFonts w:ascii="Sylfaen" w:hAnsi="Sylfaen"/>
          <w:sz w:val="24"/>
          <w:szCs w:val="24"/>
        </w:rPr>
        <w:t xml:space="preserve">համադրելիության այդպիսի հետազոտությունների արդյունքները չեն բացառում ազդեցությունը պատրաստուկի արդյունավետության </w:t>
      </w:r>
      <w:r w:rsidR="00712415">
        <w:rPr>
          <w:rFonts w:ascii="Sylfaen" w:hAnsi="Sylfaen"/>
          <w:sz w:val="24"/>
          <w:szCs w:val="24"/>
        </w:rPr>
        <w:t>և</w:t>
      </w:r>
      <w:r w:rsidRPr="00A1595B">
        <w:rPr>
          <w:rFonts w:ascii="Sylfaen" w:hAnsi="Sylfaen"/>
          <w:sz w:val="24"/>
          <w:szCs w:val="24"/>
        </w:rPr>
        <w:t xml:space="preserve"> անվտանգության պրոֆիլի վրա, ապա կարող են պահանջվել լրացուցիչ կլինիկական հետազոտություններ: Այդ հասկացությունից շեղումն անհրաժեշտ է հիմնավորել.</w:t>
      </w:r>
    </w:p>
    <w:p w14:paraId="3E3F94C5" w14:textId="77777777" w:rsidR="00EC763D" w:rsidRPr="00A1595B" w:rsidRDefault="00EC763D" w:rsidP="00E47601">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առկա են համեմատական կլինիկական տվյալներ ներկայացնելու անհրաժեշտության վրա ազդող լրացուցիչ չափանիշներ: Կլինիկական հետազոտությունների ծրագիրը նախապատրաստելիս </w:t>
      </w:r>
      <w:r w:rsidR="00712415">
        <w:rPr>
          <w:rFonts w:ascii="Sylfaen" w:hAnsi="Sylfaen"/>
          <w:sz w:val="24"/>
          <w:szCs w:val="24"/>
        </w:rPr>
        <w:t>և</w:t>
      </w:r>
      <w:r w:rsidRPr="00A1595B">
        <w:rPr>
          <w:rFonts w:ascii="Sylfaen" w:hAnsi="Sylfaen"/>
          <w:sz w:val="24"/>
          <w:szCs w:val="24"/>
        </w:rPr>
        <w:t xml:space="preserve"> հիմնավորելիս անհրաժեշտ է հաշվի առնել բոլոր կար</w:t>
      </w:r>
      <w:r w:rsidR="00712415">
        <w:rPr>
          <w:rFonts w:ascii="Sylfaen" w:hAnsi="Sylfaen"/>
          <w:sz w:val="24"/>
          <w:szCs w:val="24"/>
        </w:rPr>
        <w:t>և</w:t>
      </w:r>
      <w:r w:rsidRPr="00A1595B">
        <w:rPr>
          <w:rFonts w:ascii="Sylfaen" w:hAnsi="Sylfaen"/>
          <w:sz w:val="24"/>
          <w:szCs w:val="24"/>
        </w:rPr>
        <w:t xml:space="preserve">որ տվյալները՝ ներառյալ ավելի վաղ անցկացված նախակլինիկական հետազոտությունների բոլոր արդյունքները </w:t>
      </w:r>
      <w:r w:rsidR="00712415">
        <w:rPr>
          <w:rFonts w:ascii="Sylfaen" w:hAnsi="Sylfaen"/>
          <w:sz w:val="24"/>
          <w:szCs w:val="24"/>
        </w:rPr>
        <w:t>և</w:t>
      </w:r>
      <w:r w:rsidRPr="00A1595B">
        <w:rPr>
          <w:rFonts w:ascii="Sylfaen" w:hAnsi="Sylfaen"/>
          <w:sz w:val="24"/>
          <w:szCs w:val="24"/>
        </w:rPr>
        <w:t xml:space="preserve"> չփոփոխված պատրաստուկի </w:t>
      </w:r>
      <w:r w:rsidR="00712415">
        <w:rPr>
          <w:rFonts w:ascii="Sylfaen" w:hAnsi="Sylfaen"/>
          <w:sz w:val="24"/>
          <w:szCs w:val="24"/>
        </w:rPr>
        <w:t>և</w:t>
      </w:r>
      <w:r w:rsidRPr="00A1595B">
        <w:rPr>
          <w:rFonts w:ascii="Sylfaen" w:hAnsi="Sylfaen"/>
          <w:sz w:val="24"/>
          <w:szCs w:val="24"/>
        </w:rPr>
        <w:t xml:space="preserve"> նույն կատեգորիայի մյուս պատրաստուկների մասով ստացված կլինիկական փորձը, այդ թվում՝</w:t>
      </w:r>
    </w:p>
    <w:p w14:paraId="283B20C9" w14:textId="77777777" w:rsidR="00EC763D" w:rsidRPr="00A1595B" w:rsidRDefault="00EC763D" w:rsidP="00E4760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արդյունավետության </w:t>
      </w:r>
      <w:r w:rsidR="00712415">
        <w:rPr>
          <w:rFonts w:ascii="Sylfaen" w:hAnsi="Sylfaen"/>
          <w:sz w:val="24"/>
          <w:szCs w:val="24"/>
        </w:rPr>
        <w:t>և</w:t>
      </w:r>
      <w:r w:rsidRPr="00A1595B">
        <w:rPr>
          <w:rFonts w:ascii="Sylfaen" w:hAnsi="Sylfaen"/>
          <w:sz w:val="24"/>
          <w:szCs w:val="24"/>
        </w:rPr>
        <w:t xml:space="preserve"> անվտանգության պայմանավորվածությունը դեղաչափով (էքսպոզիցիայով).</w:t>
      </w:r>
    </w:p>
    <w:p w14:paraId="7F6582FA" w14:textId="77777777" w:rsidR="00EC763D" w:rsidRPr="00A1595B" w:rsidRDefault="00EC763D" w:rsidP="00E4760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այնպիսի դինամիկ մարկերի առկայությունը, որը կարելի է օգտագործել որպես կլինիկական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սուրոգատ մարկեր.</w:t>
      </w:r>
    </w:p>
    <w:p w14:paraId="745EA75B" w14:textId="77777777" w:rsidR="00EC763D" w:rsidRPr="00A1595B" w:rsidRDefault="00EC763D" w:rsidP="00E4760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այդ սուրոգատ մարկերի պայմանավորվածությունը դեղաչափով (էքսպոզիցիայով).</w:t>
      </w:r>
    </w:p>
    <w:p w14:paraId="6E4735AF" w14:textId="77777777" w:rsidR="00EC763D" w:rsidRPr="00A1595B" w:rsidRDefault="00EC763D" w:rsidP="00E4760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պատրաստուկի փոխազդեցությունը ռեցեպտորների հետ.</w:t>
      </w:r>
    </w:p>
    <w:p w14:paraId="3CE35C82" w14:textId="77777777" w:rsidR="00EC763D" w:rsidRPr="00A1595B" w:rsidRDefault="00EC763D" w:rsidP="00E47601">
      <w:pPr>
        <w:spacing w:after="160" w:line="360" w:lineRule="auto"/>
        <w:ind w:firstLine="567"/>
        <w:jc w:val="both"/>
        <w:rPr>
          <w:rFonts w:ascii="Sylfaen" w:hAnsi="Sylfaen"/>
          <w:sz w:val="24"/>
          <w:szCs w:val="24"/>
        </w:rPr>
      </w:pPr>
      <w:r w:rsidRPr="00A1595B">
        <w:rPr>
          <w:rFonts w:ascii="Sylfaen" w:hAnsi="Sylfaen"/>
          <w:sz w:val="24"/>
          <w:szCs w:val="24"/>
        </w:rPr>
        <w:t>հիվանդության համար սպեցիֆիկ</w:t>
      </w:r>
      <w:r>
        <w:rPr>
          <w:rFonts w:ascii="Sylfaen" w:hAnsi="Sylfaen"/>
          <w:sz w:val="24"/>
          <w:szCs w:val="24"/>
        </w:rPr>
        <w:t xml:space="preserve"> </w:t>
      </w:r>
      <w:r w:rsidRPr="00A1595B">
        <w:rPr>
          <w:rFonts w:ascii="Sylfaen" w:hAnsi="Sylfaen"/>
          <w:sz w:val="24"/>
          <w:szCs w:val="24"/>
        </w:rPr>
        <w:t xml:space="preserve">ազդեցության մեխանիզմ. </w:t>
      </w:r>
    </w:p>
    <w:p w14:paraId="7960AA49" w14:textId="77777777" w:rsidR="00EC763D" w:rsidRPr="00A1595B" w:rsidRDefault="00EC763D" w:rsidP="00E4760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թիրախ-օրգաններ՝ դեղապատրաստուկի ակտիվության </w:t>
      </w:r>
      <w:r w:rsidR="00712415">
        <w:rPr>
          <w:rFonts w:ascii="Sylfaen" w:hAnsi="Sylfaen"/>
          <w:sz w:val="24"/>
          <w:szCs w:val="24"/>
        </w:rPr>
        <w:t>և</w:t>
      </w:r>
      <w:r w:rsidRPr="00A1595B">
        <w:rPr>
          <w:rFonts w:ascii="Sylfaen" w:hAnsi="Sylfaen"/>
          <w:sz w:val="24"/>
          <w:szCs w:val="24"/>
        </w:rPr>
        <w:t xml:space="preserve"> </w:t>
      </w:r>
      <w:r w:rsidRPr="0005061E">
        <w:rPr>
          <w:rFonts w:ascii="Sylfaen" w:hAnsi="Sylfaen"/>
          <w:sz w:val="24"/>
          <w:szCs w:val="24"/>
        </w:rPr>
        <w:t>թունավորության</w:t>
      </w:r>
      <w:r w:rsidRPr="00A1595B">
        <w:rPr>
          <w:rFonts w:ascii="Sylfaen" w:hAnsi="Sylfaen"/>
          <w:sz w:val="24"/>
          <w:szCs w:val="24"/>
        </w:rPr>
        <w:t xml:space="preserve"> դրս</w:t>
      </w:r>
      <w:r w:rsidR="00712415">
        <w:rPr>
          <w:rFonts w:ascii="Sylfaen" w:hAnsi="Sylfaen"/>
          <w:sz w:val="24"/>
          <w:szCs w:val="24"/>
        </w:rPr>
        <w:t>և</w:t>
      </w:r>
      <w:r w:rsidRPr="00A1595B">
        <w:rPr>
          <w:rFonts w:ascii="Sylfaen" w:hAnsi="Sylfaen"/>
          <w:sz w:val="24"/>
          <w:szCs w:val="24"/>
        </w:rPr>
        <w:t>որման համար.</w:t>
      </w:r>
    </w:p>
    <w:p w14:paraId="0C71A22B" w14:textId="77777777" w:rsidR="00EC763D" w:rsidRPr="00A1595B" w:rsidRDefault="00EC763D" w:rsidP="00E4760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դեղապատրաստուկի կիրառման եղանակը:</w:t>
      </w:r>
    </w:p>
    <w:p w14:paraId="7E66F19B" w14:textId="77777777" w:rsidR="00E47601" w:rsidRPr="00A52BD1" w:rsidRDefault="00E47601" w:rsidP="00EC763D">
      <w:pPr>
        <w:spacing w:after="160" w:line="360" w:lineRule="auto"/>
        <w:ind w:right="-1" w:firstLine="2"/>
        <w:jc w:val="center"/>
        <w:rPr>
          <w:rFonts w:ascii="Sylfaen" w:hAnsi="Sylfaen"/>
          <w:sz w:val="24"/>
          <w:szCs w:val="24"/>
        </w:rPr>
      </w:pPr>
    </w:p>
    <w:p w14:paraId="4E4FCB08" w14:textId="77777777" w:rsidR="00EC763D" w:rsidRPr="00A1595B" w:rsidRDefault="00EC763D" w:rsidP="00E47601">
      <w:pPr>
        <w:spacing w:after="160" w:line="360" w:lineRule="auto"/>
        <w:ind w:left="567" w:right="566" w:firstLine="2"/>
        <w:jc w:val="center"/>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կինետիկ հետազոտությունները</w:t>
      </w:r>
    </w:p>
    <w:p w14:paraId="662CD855"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E47601">
        <w:rPr>
          <w:rFonts w:ascii="Sylfaen" w:hAnsi="Sylfaen"/>
          <w:spacing w:val="6"/>
          <w:sz w:val="24"/>
          <w:szCs w:val="24"/>
        </w:rPr>
        <w:t>Դեղակինետիկ հետազոտությունները համադրելիության կլինիկական հետազոտության կար</w:t>
      </w:r>
      <w:r w:rsidR="00712415">
        <w:rPr>
          <w:rFonts w:ascii="Sylfaen" w:hAnsi="Sylfaen"/>
          <w:spacing w:val="6"/>
          <w:sz w:val="24"/>
          <w:szCs w:val="24"/>
        </w:rPr>
        <w:t>և</w:t>
      </w:r>
      <w:r w:rsidRPr="00E47601">
        <w:rPr>
          <w:rFonts w:ascii="Sylfaen" w:hAnsi="Sylfaen"/>
          <w:spacing w:val="6"/>
          <w:sz w:val="24"/>
          <w:szCs w:val="24"/>
        </w:rPr>
        <w:t xml:space="preserve">որագույն մասն են: Քանի որ համադրելիության հետազոտությունների նպատակը պատրաստուկների համադրելիության հաստատումն է, այլ ոչ միայն արտադրության գործընթացում փոփոխություններ կատարելուց հետո ստացված պատրաստուկի կլինիկական դեղաբանության </w:t>
      </w:r>
      <w:r w:rsidRPr="00A1595B">
        <w:rPr>
          <w:rFonts w:ascii="Sylfaen" w:hAnsi="Sylfaen"/>
          <w:sz w:val="24"/>
          <w:szCs w:val="24"/>
        </w:rPr>
        <w:t xml:space="preserve">per se բնութագիրը, այդպիսի հետազոտությունները պետք է լինեն համեմատական: </w:t>
      </w:r>
    </w:p>
    <w:p w14:paraId="61741A55" w14:textId="77777777" w:rsidR="00EC763D" w:rsidRPr="00C70D5C"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Պատրաստուկի մեկանգամյա ներմուծման դեպքում առավել կիրառելի</w:t>
      </w:r>
      <w:r w:rsidR="00E47601" w:rsidRPr="00E47601">
        <w:rPr>
          <w:rFonts w:ascii="Sylfaen" w:hAnsi="Sylfaen"/>
          <w:sz w:val="24"/>
          <w:szCs w:val="24"/>
        </w:rPr>
        <w:t xml:space="preserve"> </w:t>
      </w:r>
      <w:r w:rsidRPr="00A1595B">
        <w:rPr>
          <w:rFonts w:ascii="Sylfaen" w:hAnsi="Sylfaen"/>
          <w:sz w:val="24"/>
          <w:szCs w:val="24"/>
        </w:rPr>
        <w:t>է խաչաձ</w:t>
      </w:r>
      <w:r w:rsidR="00712415">
        <w:rPr>
          <w:rFonts w:ascii="Sylfaen" w:hAnsi="Sylfaen"/>
          <w:sz w:val="24"/>
          <w:szCs w:val="24"/>
        </w:rPr>
        <w:t>և</w:t>
      </w:r>
      <w:r w:rsidRPr="00A1595B">
        <w:rPr>
          <w:rFonts w:ascii="Sylfaen" w:hAnsi="Sylfaen"/>
          <w:sz w:val="24"/>
          <w:szCs w:val="24"/>
        </w:rPr>
        <w:t xml:space="preserve"> հետազոտությունը, քանի որ այն ունի արդյունքների ավելի ցածր փոփոխականություն, քան զուգահեռ բովանդակային պլանով համեմատական հետազոտությունները: Պետք է նշել, որ </w:t>
      </w:r>
      <w:r>
        <w:rPr>
          <w:rFonts w:ascii="Sylfaen" w:hAnsi="Sylfaen"/>
          <w:sz w:val="24"/>
          <w:szCs w:val="24"/>
        </w:rPr>
        <w:t>դեղա</w:t>
      </w:r>
      <w:r w:rsidRPr="00A1595B">
        <w:rPr>
          <w:rFonts w:ascii="Sylfaen" w:hAnsi="Sylfaen"/>
          <w:sz w:val="24"/>
          <w:szCs w:val="24"/>
        </w:rPr>
        <w:t xml:space="preserve">կինետիկայի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 xml:space="preserve">դինամիկայի ուսումնասիրության ժամանակ անհրաժեշտ է հաշվի առնել այնպիսի գործոններ, ինչպիսին իմունոգենությունն է </w:t>
      </w:r>
      <w:r w:rsidR="00712415">
        <w:rPr>
          <w:rFonts w:ascii="Sylfaen" w:hAnsi="Sylfaen"/>
          <w:sz w:val="24"/>
          <w:szCs w:val="24"/>
        </w:rPr>
        <w:t>և</w:t>
      </w:r>
      <w:r w:rsidRPr="00A1595B">
        <w:rPr>
          <w:rFonts w:ascii="Sylfaen" w:hAnsi="Sylfaen"/>
          <w:sz w:val="24"/>
          <w:szCs w:val="24"/>
        </w:rPr>
        <w:t xml:space="preserve"> դրա հնարավոր ազդեցությունը </w:t>
      </w:r>
      <w:r>
        <w:rPr>
          <w:rFonts w:ascii="Sylfaen" w:hAnsi="Sylfaen"/>
          <w:sz w:val="24"/>
          <w:szCs w:val="24"/>
        </w:rPr>
        <w:t>դեղա</w:t>
      </w:r>
      <w:r w:rsidRPr="00A1595B">
        <w:rPr>
          <w:rFonts w:ascii="Sylfaen" w:hAnsi="Sylfaen"/>
          <w:sz w:val="24"/>
          <w:szCs w:val="24"/>
        </w:rPr>
        <w:t>կինետի</w:t>
      </w:r>
      <w:r>
        <w:rPr>
          <w:rFonts w:ascii="Sylfaen" w:hAnsi="Sylfaen"/>
          <w:sz w:val="24"/>
          <w:szCs w:val="24"/>
        </w:rPr>
        <w:t>կ</w:t>
      </w:r>
      <w:r w:rsidRPr="00A1595B">
        <w:rPr>
          <w:rFonts w:ascii="Sylfaen" w:hAnsi="Sylfaen"/>
          <w:sz w:val="24"/>
          <w:szCs w:val="24"/>
        </w:rPr>
        <w:t xml:space="preserve"> պարամետրերի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դեղա</w:t>
      </w:r>
      <w:r w:rsidRPr="00A1595B">
        <w:rPr>
          <w:rFonts w:ascii="Sylfaen" w:hAnsi="Sylfaen"/>
          <w:sz w:val="24"/>
          <w:szCs w:val="24"/>
        </w:rPr>
        <w:t>դինամիկ ազդեցությունների վրա</w:t>
      </w:r>
      <w:r w:rsidR="00490DAD">
        <w:rPr>
          <w:rFonts w:ascii="Sylfaen" w:hAnsi="Sylfaen"/>
          <w:sz w:val="24"/>
          <w:szCs w:val="24"/>
        </w:rPr>
        <w:t>:</w:t>
      </w:r>
    </w:p>
    <w:p w14:paraId="3E230678" w14:textId="77777777" w:rsidR="00EC763D" w:rsidRPr="00A1595B" w:rsidRDefault="00EC763D" w:rsidP="00E47601">
      <w:pPr>
        <w:spacing w:after="160" w:line="360" w:lineRule="auto"/>
        <w:ind w:firstLine="567"/>
        <w:jc w:val="both"/>
        <w:rPr>
          <w:rFonts w:ascii="Sylfaen" w:hAnsi="Sylfaen"/>
          <w:sz w:val="24"/>
          <w:szCs w:val="24"/>
        </w:rPr>
      </w:pPr>
      <w:r w:rsidRPr="00A1595B">
        <w:rPr>
          <w:rFonts w:ascii="Sylfaen" w:hAnsi="Sylfaen"/>
          <w:sz w:val="24"/>
          <w:szCs w:val="24"/>
        </w:rPr>
        <w:t>Ներմուծման ուղին պետք է համընկնի այն ուղու հետ, որը նախատեսվոււմ է օգտագործել կլինիկական կիրառման ժամանակ: Եթե նախատեսվում է օգտագործել պատրաստուկի ներմուծման ոչ 1 ուղի (</w:t>
      </w:r>
      <w:r>
        <w:rPr>
          <w:rFonts w:ascii="Sylfaen" w:hAnsi="Sylfaen"/>
          <w:sz w:val="24"/>
          <w:szCs w:val="24"/>
        </w:rPr>
        <w:t xml:space="preserve">օրինակ՝ </w:t>
      </w:r>
      <w:r w:rsidRPr="00A1595B">
        <w:rPr>
          <w:rFonts w:ascii="Sylfaen" w:hAnsi="Sylfaen"/>
          <w:sz w:val="24"/>
          <w:szCs w:val="24"/>
        </w:rPr>
        <w:t xml:space="preserve">ներերակային </w:t>
      </w:r>
      <w:r w:rsidR="00712415">
        <w:rPr>
          <w:rFonts w:ascii="Sylfaen" w:hAnsi="Sylfaen"/>
          <w:sz w:val="24"/>
          <w:szCs w:val="24"/>
        </w:rPr>
        <w:t>և</w:t>
      </w:r>
      <w:r w:rsidRPr="00A1595B">
        <w:rPr>
          <w:rFonts w:ascii="Sylfaen" w:hAnsi="Sylfaen"/>
          <w:sz w:val="24"/>
          <w:szCs w:val="24"/>
        </w:rPr>
        <w:t xml:space="preserve"> ենթամաշկային ներմուծում), ապա կարող է պահանջվել ուսումնասիրել ներմուծման յուրաքանչյուր ուղի: Էական տարբերությունները հայտնաբերելու նպատակով ընտրված դեղաչափը պետք է գտնվի «դեղաչափ-էֆեկտ» կորի </w:t>
      </w:r>
      <w:r w:rsidRPr="00A1595B">
        <w:rPr>
          <w:rFonts w:ascii="Sylfaen" w:hAnsi="Sylfaen"/>
          <w:sz w:val="24"/>
          <w:szCs w:val="24"/>
        </w:rPr>
        <w:lastRenderedPageBreak/>
        <w:t>շեշտակի մասում: Հետազոտությունների համար պոպուլյացիա (առողջ</w:t>
      </w:r>
      <w:r w:rsidR="00E47601" w:rsidRPr="00E47601">
        <w:rPr>
          <w:rFonts w:ascii="Sylfaen" w:hAnsi="Sylfaen"/>
          <w:sz w:val="24"/>
          <w:szCs w:val="24"/>
        </w:rPr>
        <w:t> </w:t>
      </w:r>
      <w:r w:rsidRPr="00A1595B">
        <w:rPr>
          <w:rFonts w:ascii="Sylfaen" w:hAnsi="Sylfaen"/>
          <w:sz w:val="24"/>
          <w:szCs w:val="24"/>
        </w:rPr>
        <w:t xml:space="preserve">կամավորներ կամ պացիենտներ) ընտրելիս առաջին հերթին պետք է հաշվի առնել պատրաստուկի ազդեցության մեխանիզմը: Քանի որ խորհուրդ է տրվում համակցել </w:t>
      </w:r>
      <w:r>
        <w:rPr>
          <w:rFonts w:ascii="Sylfaen" w:hAnsi="Sylfaen"/>
          <w:sz w:val="24"/>
          <w:szCs w:val="24"/>
        </w:rPr>
        <w:t>դեղա</w:t>
      </w:r>
      <w:r w:rsidRPr="00A1595B">
        <w:rPr>
          <w:rFonts w:ascii="Sylfaen" w:hAnsi="Sylfaen"/>
          <w:sz w:val="24"/>
          <w:szCs w:val="24"/>
        </w:rPr>
        <w:t xml:space="preserve">կինետիկ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 xml:space="preserve">դինամիկ հետազոտությունները, ապա նպատակային խմբի ընտրությունը պետք է հիմնավորվի այն փաստով, թե որ </w:t>
      </w:r>
      <w:r>
        <w:rPr>
          <w:rFonts w:ascii="Sylfaen" w:hAnsi="Sylfaen"/>
          <w:sz w:val="24"/>
          <w:szCs w:val="24"/>
        </w:rPr>
        <w:t>դեղա</w:t>
      </w:r>
      <w:r w:rsidRPr="00A1595B">
        <w:rPr>
          <w:rFonts w:ascii="Sylfaen" w:hAnsi="Sylfaen"/>
          <w:sz w:val="24"/>
          <w:szCs w:val="24"/>
        </w:rPr>
        <w:t>դինամիկ ազդեցություններն են ենթակա ուսումնասիրության, այսինքն՝ թե</w:t>
      </w:r>
      <w:r w:rsidR="00E47601" w:rsidRPr="00E47601">
        <w:rPr>
          <w:rFonts w:ascii="Sylfaen" w:hAnsi="Sylfaen"/>
          <w:sz w:val="24"/>
          <w:szCs w:val="24"/>
        </w:rPr>
        <w:t> </w:t>
      </w:r>
      <w:r w:rsidRPr="00A1595B">
        <w:rPr>
          <w:rFonts w:ascii="Sylfaen" w:hAnsi="Sylfaen"/>
          <w:sz w:val="24"/>
          <w:szCs w:val="24"/>
        </w:rPr>
        <w:t>արդյոք օպտիմալ է այդպիսի ազդեցությունների հայտնաբերումն ընտրված նպատակային խմբում: Այդպիսի խաչաձ</w:t>
      </w:r>
      <w:r w:rsidR="00712415">
        <w:rPr>
          <w:rFonts w:ascii="Sylfaen" w:hAnsi="Sylfaen"/>
          <w:sz w:val="24"/>
          <w:szCs w:val="24"/>
        </w:rPr>
        <w:t>և</w:t>
      </w:r>
      <w:r w:rsidRPr="00A1595B">
        <w:rPr>
          <w:rFonts w:ascii="Sylfaen" w:hAnsi="Sylfaen"/>
          <w:sz w:val="24"/>
          <w:szCs w:val="24"/>
        </w:rPr>
        <w:t xml:space="preserve"> հետազոտություն նախատեսելիս անհրաժեշտ է հաշվի առնել տարածման էֆեկտի առաջացման հնարավորությունը:</w:t>
      </w:r>
    </w:p>
    <w:p w14:paraId="60BC1065" w14:textId="77777777" w:rsidR="00EC763D" w:rsidRPr="00A1595B" w:rsidRDefault="00EC763D" w:rsidP="00E47601">
      <w:pPr>
        <w:spacing w:after="160" w:line="360" w:lineRule="auto"/>
        <w:ind w:firstLine="567"/>
        <w:jc w:val="both"/>
        <w:rPr>
          <w:rFonts w:ascii="Sylfaen" w:hAnsi="Sylfaen"/>
          <w:sz w:val="24"/>
          <w:szCs w:val="24"/>
        </w:rPr>
      </w:pPr>
      <w:r w:rsidRPr="00A1595B">
        <w:rPr>
          <w:rFonts w:ascii="Sylfaen" w:hAnsi="Sylfaen"/>
          <w:sz w:val="24"/>
          <w:szCs w:val="24"/>
        </w:rPr>
        <w:t xml:space="preserve">Պարտադիր չէ, որ համեմատական </w:t>
      </w:r>
      <w:r>
        <w:rPr>
          <w:rFonts w:ascii="Sylfaen" w:hAnsi="Sylfaen"/>
          <w:sz w:val="24"/>
          <w:szCs w:val="24"/>
        </w:rPr>
        <w:t>ԴԿ</w:t>
      </w:r>
      <w:r w:rsidRPr="00A1595B">
        <w:rPr>
          <w:rFonts w:ascii="Sylfaen" w:hAnsi="Sylfaen"/>
          <w:sz w:val="24"/>
          <w:szCs w:val="24"/>
        </w:rPr>
        <w:t>-հետազոտությունների (</w:t>
      </w:r>
      <w:r>
        <w:rPr>
          <w:rFonts w:ascii="Sylfaen" w:hAnsi="Sylfaen"/>
          <w:sz w:val="24"/>
          <w:szCs w:val="24"/>
        </w:rPr>
        <w:t>դեղա</w:t>
      </w:r>
      <w:r w:rsidRPr="00A1595B">
        <w:rPr>
          <w:rFonts w:ascii="Sylfaen" w:hAnsi="Sylfaen"/>
          <w:sz w:val="24"/>
          <w:szCs w:val="24"/>
        </w:rPr>
        <w:t>կինետիկ) բովանդակային պլանը վերարտադրի կլինիկական համադրելիության ստանդարտ բովանդակային պլանը (Եվրասիական</w:t>
      </w:r>
      <w:r w:rsidR="00E47601" w:rsidRPr="00E47601">
        <w:rPr>
          <w:rFonts w:ascii="Sylfaen" w:hAnsi="Sylfaen"/>
          <w:sz w:val="24"/>
          <w:szCs w:val="24"/>
        </w:rPr>
        <w:t> </w:t>
      </w:r>
      <w:r w:rsidRPr="00A1595B">
        <w:rPr>
          <w:rFonts w:ascii="Sylfaen" w:hAnsi="Sylfaen"/>
          <w:sz w:val="24"/>
          <w:szCs w:val="24"/>
        </w:rPr>
        <w:t xml:space="preserve">տնտեսական միության շրջանակներում Հանձնաժողովի կողմից հաստատվող դեղապատրաստուկների կենսահամարժեքության հետազոտությունների անցկացման կանոնի պահանջներին համապատասխան), քանի որ աբսորբման </w:t>
      </w:r>
      <w:r w:rsidR="00712415">
        <w:rPr>
          <w:rFonts w:ascii="Sylfaen" w:hAnsi="Sylfaen"/>
          <w:sz w:val="24"/>
          <w:szCs w:val="24"/>
        </w:rPr>
        <w:t>և</w:t>
      </w:r>
      <w:r w:rsidRPr="00A1595B">
        <w:rPr>
          <w:rFonts w:ascii="Sylfaen" w:hAnsi="Sylfaen"/>
          <w:sz w:val="24"/>
          <w:szCs w:val="24"/>
        </w:rPr>
        <w:t xml:space="preserve"> կենսամատչելիության նմանությունը միակ հետաքրքրաշարժ պարամետրը</w:t>
      </w:r>
      <w:r w:rsidR="00E47601" w:rsidRPr="00E47601">
        <w:rPr>
          <w:rFonts w:ascii="Sylfaen" w:hAnsi="Sylfaen"/>
          <w:sz w:val="24"/>
          <w:szCs w:val="24"/>
        </w:rPr>
        <w:t xml:space="preserve"> </w:t>
      </w:r>
      <w:r w:rsidRPr="00A1595B">
        <w:rPr>
          <w:rFonts w:ascii="Sylfaen" w:hAnsi="Sylfaen"/>
          <w:sz w:val="24"/>
          <w:szCs w:val="24"/>
        </w:rPr>
        <w:t>չէ: Անհրաժեշտ է ուսումնասիրել պատրաստուկների էլիմինացման բնութագրերի միջ</w:t>
      </w:r>
      <w:r w:rsidR="00712415">
        <w:rPr>
          <w:rFonts w:ascii="Sylfaen" w:hAnsi="Sylfaen"/>
          <w:sz w:val="24"/>
          <w:szCs w:val="24"/>
        </w:rPr>
        <w:t>և</w:t>
      </w:r>
      <w:r w:rsidRPr="00A1595B">
        <w:rPr>
          <w:rFonts w:ascii="Sylfaen" w:hAnsi="Sylfaen"/>
          <w:sz w:val="24"/>
          <w:szCs w:val="24"/>
        </w:rPr>
        <w:t xml:space="preserve"> տարբերությունները, օրինակ՝ կլիրենսի </w:t>
      </w:r>
      <w:r w:rsidR="00712415">
        <w:rPr>
          <w:rFonts w:ascii="Sylfaen" w:hAnsi="Sylfaen"/>
          <w:sz w:val="24"/>
          <w:szCs w:val="24"/>
        </w:rPr>
        <w:t>և</w:t>
      </w:r>
      <w:r w:rsidRPr="00A1595B">
        <w:rPr>
          <w:rFonts w:ascii="Sylfaen" w:hAnsi="Sylfaen"/>
          <w:sz w:val="24"/>
          <w:szCs w:val="24"/>
        </w:rPr>
        <w:t xml:space="preserve"> կիսով չափ դուրսբերման եզրափակիչ ժամանակահատվածի տարբերությունը:</w:t>
      </w:r>
    </w:p>
    <w:p w14:paraId="29CDD4A0" w14:textId="77777777" w:rsidR="00EC763D" w:rsidRPr="00A1595B" w:rsidRDefault="00EC763D" w:rsidP="00E47601">
      <w:pPr>
        <w:spacing w:after="120" w:line="240" w:lineRule="auto"/>
        <w:ind w:left="567" w:right="566"/>
        <w:jc w:val="center"/>
        <w:rPr>
          <w:rFonts w:ascii="Sylfaen" w:hAnsi="Sylfaen"/>
          <w:sz w:val="24"/>
          <w:szCs w:val="24"/>
        </w:rPr>
      </w:pPr>
    </w:p>
    <w:p w14:paraId="5862C11C" w14:textId="77777777" w:rsidR="00EC763D" w:rsidRPr="00A1595B" w:rsidRDefault="00EC763D" w:rsidP="00E47601">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դինամիկ հետազոտությունները</w:t>
      </w:r>
    </w:p>
    <w:p w14:paraId="5F9737D8" w14:textId="77777777" w:rsidR="00EC763D" w:rsidRPr="00A1595B" w:rsidRDefault="00EC763D" w:rsidP="00E47601">
      <w:pPr>
        <w:spacing w:after="160" w:line="360" w:lineRule="auto"/>
        <w:ind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դինամիկան (</w:t>
      </w:r>
      <w:r>
        <w:rPr>
          <w:rFonts w:ascii="Sylfaen" w:hAnsi="Sylfaen"/>
          <w:sz w:val="24"/>
          <w:szCs w:val="24"/>
        </w:rPr>
        <w:t>Դ</w:t>
      </w:r>
      <w:r w:rsidRPr="00A1595B">
        <w:rPr>
          <w:rFonts w:ascii="Sylfaen" w:hAnsi="Sylfaen"/>
          <w:sz w:val="24"/>
          <w:szCs w:val="24"/>
        </w:rPr>
        <w:t xml:space="preserve">Դ) նախընտրելի է գնահատել համեմատական </w:t>
      </w:r>
      <w:r>
        <w:rPr>
          <w:rFonts w:ascii="Sylfaen" w:hAnsi="Sylfaen"/>
          <w:sz w:val="24"/>
          <w:szCs w:val="24"/>
        </w:rPr>
        <w:t>դեղա</w:t>
      </w:r>
      <w:r w:rsidRPr="00A1595B">
        <w:rPr>
          <w:rFonts w:ascii="Sylfaen" w:hAnsi="Sylfaen"/>
          <w:sz w:val="24"/>
          <w:szCs w:val="24"/>
        </w:rPr>
        <w:t xml:space="preserve">կինետիկ հետազոտության կազմում, քանի որ </w:t>
      </w:r>
      <w:r>
        <w:rPr>
          <w:rFonts w:ascii="Sylfaen" w:hAnsi="Sylfaen"/>
          <w:sz w:val="24"/>
          <w:szCs w:val="24"/>
        </w:rPr>
        <w:t>ԴԴ</w:t>
      </w:r>
      <w:r w:rsidRPr="00A1595B">
        <w:rPr>
          <w:rFonts w:ascii="Sylfaen" w:hAnsi="Sylfaen"/>
          <w:sz w:val="24"/>
          <w:szCs w:val="24"/>
        </w:rPr>
        <w:t xml:space="preserve">-ի փոփոխությունը որոշ դեպքերում կարող է պայմանավորված լինել </w:t>
      </w:r>
      <w:r>
        <w:rPr>
          <w:rFonts w:ascii="Sylfaen" w:hAnsi="Sylfaen"/>
          <w:sz w:val="24"/>
          <w:szCs w:val="24"/>
        </w:rPr>
        <w:t>դեղա</w:t>
      </w:r>
      <w:r w:rsidRPr="00A1595B">
        <w:rPr>
          <w:rFonts w:ascii="Sylfaen" w:hAnsi="Sylfaen"/>
          <w:sz w:val="24"/>
          <w:szCs w:val="24"/>
        </w:rPr>
        <w:t xml:space="preserve">կինետիկ ցուցանիշների փոփոխմամբ: Հետազոտությունները պետք է լինեն համեմատական </w:t>
      </w:r>
      <w:r w:rsidR="00712415">
        <w:rPr>
          <w:rFonts w:ascii="Sylfaen" w:hAnsi="Sylfaen"/>
          <w:sz w:val="24"/>
          <w:szCs w:val="24"/>
        </w:rPr>
        <w:t>և</w:t>
      </w:r>
      <w:r w:rsidRPr="00A1595B">
        <w:rPr>
          <w:rFonts w:ascii="Sylfaen" w:hAnsi="Sylfaen"/>
          <w:sz w:val="24"/>
          <w:szCs w:val="24"/>
        </w:rPr>
        <w:t xml:space="preserve"> չպետք</w:t>
      </w:r>
      <w:r w:rsidR="00E47601" w:rsidRPr="00E47601">
        <w:rPr>
          <w:rFonts w:ascii="Sylfaen" w:hAnsi="Sylfaen"/>
          <w:sz w:val="24"/>
          <w:szCs w:val="24"/>
        </w:rPr>
        <w:t xml:space="preserve"> </w:t>
      </w:r>
      <w:r w:rsidRPr="00A1595B">
        <w:rPr>
          <w:rFonts w:ascii="Sylfaen" w:hAnsi="Sylfaen"/>
          <w:sz w:val="24"/>
          <w:szCs w:val="24"/>
        </w:rPr>
        <w:t>է ուղղված լինեն պատրաստուկի per se</w:t>
      </w:r>
      <w:r w:rsidRPr="00A1595B">
        <w:rPr>
          <w:rFonts w:ascii="Sylfaen" w:hAnsi="Sylfaen"/>
          <w:i/>
          <w:sz w:val="24"/>
          <w:szCs w:val="24"/>
        </w:rPr>
        <w:t xml:space="preserve"> </w:t>
      </w:r>
      <w:r>
        <w:rPr>
          <w:rFonts w:ascii="Sylfaen" w:hAnsi="Sylfaen"/>
          <w:sz w:val="24"/>
          <w:szCs w:val="24"/>
        </w:rPr>
        <w:t>դեղա</w:t>
      </w:r>
      <w:r w:rsidRPr="00A1595B">
        <w:rPr>
          <w:rFonts w:ascii="Sylfaen" w:hAnsi="Sylfaen"/>
          <w:sz w:val="24"/>
          <w:szCs w:val="24"/>
        </w:rPr>
        <w:t>դինամիկ հատկությունների հայտնաբերմանը:</w:t>
      </w:r>
    </w:p>
    <w:p w14:paraId="47465028" w14:textId="77777777" w:rsidR="00EC763D" w:rsidRPr="00A1595B" w:rsidRDefault="00EC763D" w:rsidP="00E4760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Առաջնային </w:t>
      </w:r>
      <w:r w:rsidR="00712415">
        <w:rPr>
          <w:rFonts w:ascii="Sylfaen" w:hAnsi="Sylfaen"/>
          <w:sz w:val="24"/>
          <w:szCs w:val="24"/>
        </w:rPr>
        <w:t>և</w:t>
      </w:r>
      <w:r w:rsidRPr="00A1595B">
        <w:rPr>
          <w:rFonts w:ascii="Sylfaen" w:hAnsi="Sylfaen"/>
          <w:sz w:val="24"/>
          <w:szCs w:val="24"/>
        </w:rPr>
        <w:t xml:space="preserve"> երկրորդական </w:t>
      </w:r>
      <w:r>
        <w:rPr>
          <w:rFonts w:ascii="Sylfaen" w:hAnsi="Sylfaen"/>
          <w:sz w:val="24"/>
          <w:szCs w:val="24"/>
        </w:rPr>
        <w:t>ԴԿ</w:t>
      </w:r>
      <w:r w:rsidRPr="00A1595B">
        <w:rPr>
          <w:rFonts w:ascii="Sylfaen" w:hAnsi="Sylfaen"/>
          <w:sz w:val="24"/>
          <w:szCs w:val="24"/>
        </w:rPr>
        <w:t>-ի մարկերները: Ընտրված վերջնակետը պետք է բավարարի հետ</w:t>
      </w:r>
      <w:r w:rsidR="00712415">
        <w:rPr>
          <w:rFonts w:ascii="Sylfaen" w:hAnsi="Sylfaen"/>
          <w:sz w:val="24"/>
          <w:szCs w:val="24"/>
        </w:rPr>
        <w:t>և</w:t>
      </w:r>
      <w:r w:rsidRPr="00A1595B">
        <w:rPr>
          <w:rFonts w:ascii="Sylfaen" w:hAnsi="Sylfaen"/>
          <w:sz w:val="24"/>
          <w:szCs w:val="24"/>
        </w:rPr>
        <w:t>յալ պահանջները՝</w:t>
      </w:r>
    </w:p>
    <w:p w14:paraId="6F7DDD94" w14:textId="77777777" w:rsidR="00EC763D" w:rsidRPr="00A1595B" w:rsidRDefault="00EC763D" w:rsidP="00E47601">
      <w:pPr>
        <w:spacing w:after="160" w:line="360" w:lineRule="auto"/>
        <w:ind w:firstLine="567"/>
        <w:jc w:val="both"/>
        <w:rPr>
          <w:rFonts w:ascii="Sylfaen" w:hAnsi="Sylfaen"/>
          <w:sz w:val="24"/>
          <w:szCs w:val="24"/>
        </w:rPr>
      </w:pPr>
      <w:r w:rsidRPr="00A1595B">
        <w:rPr>
          <w:rFonts w:ascii="Sylfaen" w:hAnsi="Sylfaen"/>
          <w:sz w:val="24"/>
          <w:szCs w:val="24"/>
        </w:rPr>
        <w:t>նույնիսկ աննշան տարբերությունները հայտնաբերելու համար բավարար զգայունություն.</w:t>
      </w:r>
    </w:p>
    <w:p w14:paraId="4AAA68CE" w14:textId="77777777" w:rsidR="00EC763D" w:rsidRPr="00A1595B" w:rsidRDefault="00EC763D" w:rsidP="00E47601">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նույնիսկ աննշան տարբերությունները հայտնաբերելու համար բավարար ճշգրտություն.</w:t>
      </w:r>
    </w:p>
    <w:p w14:paraId="0683925D" w14:textId="77777777" w:rsidR="00EC763D" w:rsidRPr="00A1595B" w:rsidRDefault="00EC763D" w:rsidP="00E47601">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հետազոտվող նպատակային պոպուլյացիայի համար կլինիկական նշանակություն:</w:t>
      </w:r>
    </w:p>
    <w:p w14:paraId="0092A001" w14:textId="77777777" w:rsidR="00EC763D" w:rsidRPr="00A1595B" w:rsidRDefault="00EC763D" w:rsidP="00E47601">
      <w:pPr>
        <w:spacing w:after="160" w:line="384" w:lineRule="auto"/>
        <w:ind w:right="-1" w:firstLine="567"/>
        <w:jc w:val="both"/>
        <w:rPr>
          <w:rFonts w:ascii="Sylfaen" w:eastAsia="Times New Roman" w:hAnsi="Sylfaen" w:cs="Times New Roman"/>
          <w:sz w:val="24"/>
          <w:szCs w:val="24"/>
        </w:rPr>
      </w:pPr>
      <w:r>
        <w:rPr>
          <w:rFonts w:ascii="Sylfaen" w:hAnsi="Sylfaen"/>
          <w:sz w:val="24"/>
          <w:szCs w:val="24"/>
        </w:rPr>
        <w:t>Վերլուծական</w:t>
      </w:r>
      <w:r w:rsidRPr="00A1595B">
        <w:rPr>
          <w:rFonts w:ascii="Sylfaen" w:hAnsi="Sylfaen"/>
          <w:sz w:val="24"/>
          <w:szCs w:val="24"/>
        </w:rPr>
        <w:t xml:space="preserve"> զգայունությունը հաստատելու համար դեղաչսփի ճիշտ ընդգրկույթը որոշելիս հարկավոր է զգույշ լինել: Նպատակահարմար է անցկացնել մի քանի դեղաչափերի հետազոտություն: Անհրաժեշտ է հիմնավորել մարկերների ընտրությունը, ինչպես նա</w:t>
      </w:r>
      <w:r w:rsidR="00712415">
        <w:rPr>
          <w:rFonts w:ascii="Sylfaen" w:hAnsi="Sylfaen"/>
          <w:sz w:val="24"/>
          <w:szCs w:val="24"/>
        </w:rPr>
        <w:t>և</w:t>
      </w:r>
      <w:r w:rsidRPr="00A1595B">
        <w:rPr>
          <w:rFonts w:ascii="Sylfaen" w:hAnsi="Sylfaen"/>
          <w:sz w:val="24"/>
          <w:szCs w:val="24"/>
        </w:rPr>
        <w:t xml:space="preserve"> նախօրոք որոշել </w:t>
      </w:r>
      <w:r w:rsidR="00712415">
        <w:rPr>
          <w:rFonts w:ascii="Sylfaen" w:hAnsi="Sylfaen"/>
          <w:sz w:val="24"/>
          <w:szCs w:val="24"/>
        </w:rPr>
        <w:t>և</w:t>
      </w:r>
      <w:r w:rsidRPr="00A1595B">
        <w:rPr>
          <w:rFonts w:ascii="Sylfaen" w:hAnsi="Sylfaen"/>
          <w:sz w:val="24"/>
          <w:szCs w:val="24"/>
        </w:rPr>
        <w:t xml:space="preserve"> հիմնավորել դրա համար համարժեքության սահմանը:</w:t>
      </w:r>
    </w:p>
    <w:p w14:paraId="1410EBE8" w14:textId="77777777" w:rsidR="00EC763D" w:rsidRPr="00A1595B" w:rsidRDefault="00EC763D" w:rsidP="00E47601">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Այդ կապակցությամբ անհրաժեշտ է հիմնավորել պոպուլյացիայի ընտրությունը: Որոշակի առաջնային </w:t>
      </w:r>
      <w:r w:rsidR="00712415">
        <w:rPr>
          <w:rFonts w:ascii="Sylfaen" w:hAnsi="Sylfaen"/>
          <w:sz w:val="24"/>
          <w:szCs w:val="24"/>
        </w:rPr>
        <w:t>և</w:t>
      </w:r>
      <w:r w:rsidRPr="00A1595B">
        <w:rPr>
          <w:rFonts w:ascii="Sylfaen" w:hAnsi="Sylfaen"/>
          <w:sz w:val="24"/>
          <w:szCs w:val="24"/>
        </w:rPr>
        <w:t xml:space="preserve"> երկրորդական </w:t>
      </w:r>
      <w:r>
        <w:rPr>
          <w:rFonts w:ascii="Sylfaen" w:hAnsi="Sylfaen"/>
          <w:sz w:val="24"/>
          <w:szCs w:val="24"/>
        </w:rPr>
        <w:t>ԴԴ</w:t>
      </w:r>
      <w:r w:rsidRPr="00A1595B">
        <w:rPr>
          <w:rFonts w:ascii="Sylfaen" w:hAnsi="Sylfaen"/>
          <w:sz w:val="24"/>
          <w:szCs w:val="24"/>
        </w:rPr>
        <w:t>-մարկերների ազդեցությունը հնարավոր</w:t>
      </w:r>
      <w:r w:rsidR="00E47601" w:rsidRPr="00E47601">
        <w:rPr>
          <w:rFonts w:ascii="Sylfaen" w:hAnsi="Sylfaen"/>
          <w:sz w:val="24"/>
          <w:szCs w:val="24"/>
        </w:rPr>
        <w:t xml:space="preserve"> </w:t>
      </w:r>
      <w:r w:rsidRPr="00A1595B">
        <w:rPr>
          <w:rFonts w:ascii="Sylfaen" w:hAnsi="Sylfaen"/>
          <w:sz w:val="24"/>
          <w:szCs w:val="24"/>
        </w:rPr>
        <w:t xml:space="preserve">է միայն պացիենտների, այլ ոչ թե առողջ կամավորների մոտ: Օրինակ՝ պաթոլոգիական փոփոխության ենթարկված իմունային էֆեկտորային բջիջները ոչ միշտ են համանման ազդեցություն ունենում առողջ կամավորների մոտ: </w:t>
      </w:r>
    </w:p>
    <w:p w14:paraId="6836D6D5"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Pr>
          <w:rFonts w:ascii="Sylfaen" w:hAnsi="Sylfaen"/>
          <w:sz w:val="24"/>
          <w:szCs w:val="24"/>
        </w:rPr>
        <w:t>ԴԴ</w:t>
      </w:r>
      <w:r w:rsidRPr="00A1595B">
        <w:rPr>
          <w:rFonts w:ascii="Sylfaen" w:hAnsi="Sylfaen"/>
          <w:sz w:val="24"/>
          <w:szCs w:val="24"/>
        </w:rPr>
        <w:t xml:space="preserve">-մարկերները՝ որպես արդյունավետության գնահատման փոխարինում: Կլինիկական հետազոտություններ անցկացնելիս արդյունավետությունը սովորաբար գնահատվում է՝ ըստ մեկ կամ մի քանի կլինիկական վերջնակետերի: Երբեմն դրա համար օգտագործվում են </w:t>
      </w:r>
      <w:r>
        <w:rPr>
          <w:rFonts w:ascii="Sylfaen" w:hAnsi="Sylfaen"/>
          <w:sz w:val="24"/>
          <w:szCs w:val="24"/>
        </w:rPr>
        <w:t>ԴԴ</w:t>
      </w:r>
      <w:r w:rsidRPr="00A1595B">
        <w:rPr>
          <w:rFonts w:ascii="Sylfaen" w:hAnsi="Sylfaen"/>
          <w:sz w:val="24"/>
          <w:szCs w:val="24"/>
        </w:rPr>
        <w:t xml:space="preserve">-մարկերներ: </w:t>
      </w:r>
      <w:r>
        <w:rPr>
          <w:rFonts w:ascii="Sylfaen" w:hAnsi="Sylfaen"/>
          <w:sz w:val="24"/>
          <w:szCs w:val="24"/>
        </w:rPr>
        <w:t>ԴԴ</w:t>
      </w:r>
      <w:r w:rsidRPr="00A1595B">
        <w:rPr>
          <w:rFonts w:ascii="Sylfaen" w:hAnsi="Sylfaen"/>
          <w:sz w:val="24"/>
          <w:szCs w:val="24"/>
        </w:rPr>
        <w:t>-մարկերը կարող է դիտվել որպես արդյունավետության համապատասխան մարկեր, եթե պատրաստուկի ազդեցության տակ դրա փոփոխությամբ գլխավորապես բացատրվում է կլինիկական ելքը:</w:t>
      </w:r>
    </w:p>
    <w:p w14:paraId="1ADC8D86" w14:textId="77777777" w:rsidR="00EC763D" w:rsidRPr="00A1595B" w:rsidRDefault="00EC763D" w:rsidP="00EC763D">
      <w:pPr>
        <w:spacing w:after="160" w:line="360" w:lineRule="auto"/>
        <w:ind w:right="-1" w:firstLine="567"/>
        <w:jc w:val="both"/>
        <w:rPr>
          <w:rFonts w:ascii="Sylfaen" w:hAnsi="Sylfaen"/>
          <w:sz w:val="24"/>
          <w:szCs w:val="24"/>
        </w:rPr>
      </w:pPr>
      <w:r>
        <w:rPr>
          <w:rFonts w:ascii="Sylfaen" w:hAnsi="Sylfaen"/>
          <w:sz w:val="24"/>
          <w:szCs w:val="24"/>
        </w:rPr>
        <w:lastRenderedPageBreak/>
        <w:t>ԴԴ</w:t>
      </w:r>
      <w:r w:rsidRPr="00A1595B">
        <w:rPr>
          <w:rFonts w:ascii="Sylfaen" w:hAnsi="Sylfaen"/>
          <w:sz w:val="24"/>
          <w:szCs w:val="24"/>
        </w:rPr>
        <w:t xml:space="preserve">-մարկերները սովորաբար ավելի զգայուն են պատրաստուկի </w:t>
      </w:r>
      <w:r w:rsidRPr="00E47601">
        <w:rPr>
          <w:rFonts w:ascii="Sylfaen" w:hAnsi="Sylfaen"/>
          <w:spacing w:val="-6"/>
          <w:sz w:val="24"/>
          <w:szCs w:val="24"/>
        </w:rPr>
        <w:t xml:space="preserve">ակտիվության փոփոխությունների նկատմամբ </w:t>
      </w:r>
      <w:r w:rsidR="00712415">
        <w:rPr>
          <w:rFonts w:ascii="Sylfaen" w:hAnsi="Sylfaen"/>
          <w:spacing w:val="-6"/>
          <w:sz w:val="24"/>
          <w:szCs w:val="24"/>
        </w:rPr>
        <w:t>և</w:t>
      </w:r>
      <w:r w:rsidRPr="00E47601">
        <w:rPr>
          <w:rFonts w:ascii="Sylfaen" w:hAnsi="Sylfaen"/>
          <w:spacing w:val="-6"/>
          <w:sz w:val="24"/>
          <w:szCs w:val="24"/>
        </w:rPr>
        <w:t xml:space="preserve"> ենթակա են ավելի վաղ գնահատման, քան կլինիկական վերջնակետերը. դրա համար որոշ դեպքերում դրանք կարող են ծառայել որպես առավել համապատասխան վերջնակետեր: Սակայն, քանի որ համեմատական հետազոտության նպատակը պատրաստուկների համարժեքության հաստատումն</w:t>
      </w:r>
      <w:r w:rsidR="00E47601" w:rsidRPr="00E47601">
        <w:rPr>
          <w:rFonts w:ascii="Sylfaen" w:hAnsi="Sylfaen"/>
          <w:spacing w:val="-6"/>
          <w:sz w:val="24"/>
          <w:szCs w:val="24"/>
        </w:rPr>
        <w:t xml:space="preserve"> </w:t>
      </w:r>
      <w:r w:rsidRPr="00E47601">
        <w:rPr>
          <w:rFonts w:ascii="Sylfaen" w:hAnsi="Sylfaen"/>
          <w:spacing w:val="-6"/>
          <w:sz w:val="24"/>
          <w:szCs w:val="24"/>
        </w:rPr>
        <w:t xml:space="preserve">է, որպես կանոն, անհրաժեշտ է ներկայացնել տվյալներ՝ ԴԴ-մարկերի </w:t>
      </w:r>
      <w:r w:rsidR="00712415">
        <w:rPr>
          <w:rFonts w:ascii="Sylfaen" w:hAnsi="Sylfaen"/>
          <w:spacing w:val="-6"/>
          <w:sz w:val="24"/>
          <w:szCs w:val="24"/>
        </w:rPr>
        <w:t>և</w:t>
      </w:r>
      <w:r w:rsidRPr="00E47601">
        <w:rPr>
          <w:rFonts w:ascii="Sylfaen" w:hAnsi="Sylfaen"/>
          <w:spacing w:val="-6"/>
          <w:sz w:val="24"/>
          <w:szCs w:val="24"/>
        </w:rPr>
        <w:t xml:space="preserve"> կլինիկական վերջնակետի միջ</w:t>
      </w:r>
      <w:r w:rsidR="00712415">
        <w:rPr>
          <w:rFonts w:ascii="Sylfaen" w:hAnsi="Sylfaen"/>
          <w:spacing w:val="-6"/>
          <w:sz w:val="24"/>
          <w:szCs w:val="24"/>
        </w:rPr>
        <w:t>և</w:t>
      </w:r>
      <w:r w:rsidRPr="00E47601">
        <w:rPr>
          <w:rFonts w:ascii="Sylfaen" w:hAnsi="Sylfaen"/>
          <w:spacing w:val="-6"/>
          <w:sz w:val="24"/>
          <w:szCs w:val="24"/>
        </w:rPr>
        <w:t xml:space="preserve"> քանակական կախվածության</w:t>
      </w:r>
      <w:r w:rsidRPr="00A1595B">
        <w:rPr>
          <w:rFonts w:ascii="Sylfaen" w:hAnsi="Sylfaen"/>
          <w:sz w:val="24"/>
          <w:szCs w:val="24"/>
        </w:rPr>
        <w:t xml:space="preserve"> վերաբերյալ, որը թույլ է տալիս որոշել ու հիմնավորել արդյունավետության համար համարժեքության սահմանը: Որոշ իրավիճակներում նպատակահարմար է օգտագործել ոչ թե մեկ, այլ մի քանի </w:t>
      </w:r>
      <w:r>
        <w:rPr>
          <w:rFonts w:ascii="Sylfaen" w:hAnsi="Sylfaen"/>
          <w:sz w:val="24"/>
          <w:szCs w:val="24"/>
        </w:rPr>
        <w:t>ԴԴ</w:t>
      </w:r>
      <w:r w:rsidRPr="00A1595B">
        <w:rPr>
          <w:rFonts w:ascii="Sylfaen" w:hAnsi="Sylfaen"/>
          <w:sz w:val="24"/>
          <w:szCs w:val="24"/>
        </w:rPr>
        <w:t>-մարկեր:</w:t>
      </w:r>
    </w:p>
    <w:p w14:paraId="1A2E0B46"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Քանի որ սուրոգատ մարկերն օգտակար կլինի պատրաստուկի հետագա մշակման համար, հայտատուներն ու գրանցման հավաստագրեր ունեցողները սուրոգատ վերջնակետերի հետազոտություն պետք է անցկացնեն:</w:t>
      </w:r>
    </w:p>
    <w:p w14:paraId="73733BBE" w14:textId="77777777" w:rsidR="00EC763D" w:rsidRPr="00A1595B" w:rsidRDefault="00EC763D" w:rsidP="00E47601">
      <w:pPr>
        <w:spacing w:after="160" w:line="360" w:lineRule="auto"/>
        <w:ind w:left="567" w:right="566" w:firstLine="2"/>
        <w:jc w:val="center"/>
        <w:rPr>
          <w:rFonts w:ascii="Sylfaen" w:hAnsi="Sylfaen"/>
          <w:sz w:val="24"/>
          <w:szCs w:val="24"/>
        </w:rPr>
      </w:pPr>
    </w:p>
    <w:p w14:paraId="26C7D485" w14:textId="77777777" w:rsidR="00EC763D" w:rsidRPr="00A1595B" w:rsidRDefault="00EC763D" w:rsidP="00E47601">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Արդյունավետության հետազոտությունները</w:t>
      </w:r>
    </w:p>
    <w:p w14:paraId="5B30CCC1" w14:textId="77777777" w:rsidR="00EC763D" w:rsidRPr="00A1595B" w:rsidRDefault="00EC763D" w:rsidP="00E47601">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Հետազոտության բովանդակային պլանը: Եթե համապատասխան մարկերները բացակայում են կամ </w:t>
      </w:r>
      <w:r>
        <w:rPr>
          <w:rFonts w:ascii="Sylfaen" w:hAnsi="Sylfaen"/>
          <w:sz w:val="24"/>
          <w:szCs w:val="24"/>
        </w:rPr>
        <w:t>ԴԴ</w:t>
      </w:r>
      <w:r w:rsidRPr="00A1595B">
        <w:rPr>
          <w:rFonts w:ascii="Sylfaen" w:hAnsi="Sylfaen"/>
          <w:sz w:val="24"/>
          <w:szCs w:val="24"/>
        </w:rPr>
        <w:t>-հետազոտությունների օգնությամբ չի</w:t>
      </w:r>
      <w:r w:rsidR="00E47601" w:rsidRPr="00E47601">
        <w:rPr>
          <w:rFonts w:ascii="Sylfaen" w:hAnsi="Sylfaen"/>
          <w:sz w:val="24"/>
          <w:szCs w:val="24"/>
        </w:rPr>
        <w:t> </w:t>
      </w:r>
      <w:r w:rsidRPr="00A1595B">
        <w:rPr>
          <w:rFonts w:ascii="Sylfaen" w:hAnsi="Sylfaen"/>
          <w:sz w:val="24"/>
          <w:szCs w:val="24"/>
        </w:rPr>
        <w:t>հաջողվել միանշանակորեն հաստատել համադրելիությունը, ապա անհրաժեշտ</w:t>
      </w:r>
      <w:r w:rsidR="00E47601" w:rsidRPr="00E47601">
        <w:rPr>
          <w:rFonts w:ascii="Sylfaen" w:hAnsi="Sylfaen"/>
          <w:sz w:val="24"/>
          <w:szCs w:val="24"/>
        </w:rPr>
        <w:t> </w:t>
      </w:r>
      <w:r w:rsidRPr="00A1595B">
        <w:rPr>
          <w:rFonts w:ascii="Sylfaen" w:hAnsi="Sylfaen"/>
          <w:sz w:val="24"/>
          <w:szCs w:val="24"/>
        </w:rPr>
        <w:t xml:space="preserve">է անցկացնել համարժեքության համեմատական կլինիկական հետազոտություն՝ օգտագործելով կլինիկական վերջնակետերը: Հետազոտությունները պետք է համեմատական բնույթ կրեն՝ փոփոխություններից առաջ </w:t>
      </w:r>
      <w:r w:rsidR="00712415">
        <w:rPr>
          <w:rFonts w:ascii="Sylfaen" w:hAnsi="Sylfaen"/>
          <w:sz w:val="24"/>
          <w:szCs w:val="24"/>
        </w:rPr>
        <w:t>և</w:t>
      </w:r>
      <w:r w:rsidRPr="00A1595B">
        <w:rPr>
          <w:rFonts w:ascii="Sylfaen" w:hAnsi="Sylfaen"/>
          <w:sz w:val="24"/>
          <w:szCs w:val="24"/>
        </w:rPr>
        <w:t xml:space="preserve"> հետո պատրաստուկների համադրությամբ: Համակարգային սխալները բացառելու համար հետազոտությունները, որպես կանոն, պետք է լինեն </w:t>
      </w:r>
      <w:r w:rsidRPr="0005061E">
        <w:rPr>
          <w:rFonts w:ascii="Sylfaen" w:hAnsi="Sylfaen"/>
          <w:sz w:val="24"/>
          <w:szCs w:val="24"/>
        </w:rPr>
        <w:t>ռանդոմիզացված</w:t>
      </w:r>
      <w:r w:rsidRPr="00A1595B">
        <w:rPr>
          <w:rFonts w:ascii="Sylfaen" w:hAnsi="Sylfaen"/>
          <w:sz w:val="24"/>
          <w:szCs w:val="24"/>
        </w:rPr>
        <w:t xml:space="preserve"> (ընտրանքային), կրկնակի կույր: Արդյունավետության մեջ պոտենցիալ տարբերություններն անհրաժեշտ է ուսումնասիրել այնպիսի հետազոտություններում, որոնց դեպքում առավել հնարավոր է հայտնաբերել այդպիսի տարբերությունները:</w:t>
      </w:r>
    </w:p>
    <w:p w14:paraId="7A2BEB2A" w14:textId="77777777"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lastRenderedPageBreak/>
        <w:t xml:space="preserve">Անհրաժեշտ է նախօրոք ընտրել համարժեքության ընդունելի սահմանը՝ հաշվի առնելով պատրաստուկի թողարկմանն առնչվող մասնագրերը, կլինիկական նշանակությունը </w:t>
      </w:r>
      <w:r w:rsidR="00712415">
        <w:rPr>
          <w:rFonts w:ascii="Sylfaen" w:hAnsi="Sylfaen"/>
          <w:sz w:val="24"/>
          <w:szCs w:val="24"/>
        </w:rPr>
        <w:t>և</w:t>
      </w:r>
      <w:r w:rsidRPr="00A1595B">
        <w:rPr>
          <w:rFonts w:ascii="Sylfaen" w:hAnsi="Sylfaen"/>
          <w:sz w:val="24"/>
          <w:szCs w:val="24"/>
        </w:rPr>
        <w:t xml:space="preserve"> վիճակագրական ասպեկտները: Ընտրանքի չափը որոշելիս անհրաժեշտ է առաջնորդվել ոչ միայն կլինիկական արդյունավետության նկատառումներով, այլ</w:t>
      </w:r>
      <w:r w:rsidR="00712415">
        <w:rPr>
          <w:rFonts w:ascii="Sylfaen" w:hAnsi="Sylfaen"/>
          <w:sz w:val="24"/>
          <w:szCs w:val="24"/>
        </w:rPr>
        <w:t>և</w:t>
      </w:r>
      <w:r w:rsidRPr="00A1595B">
        <w:rPr>
          <w:rFonts w:ascii="Sylfaen" w:hAnsi="Sylfaen"/>
          <w:sz w:val="24"/>
          <w:szCs w:val="24"/>
        </w:rPr>
        <w:t xml:space="preserve"> անվտանգության մասով տարբերությունների հայտնաբերումն ապահովելու անհրաժեշտությամբ (ինչպես այսուհետ նշված է):</w:t>
      </w:r>
    </w:p>
    <w:p w14:paraId="01E9AF69"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Եթե համարժեքության բովանդակային պլան</w:t>
      </w:r>
      <w:r>
        <w:rPr>
          <w:rFonts w:ascii="Sylfaen" w:hAnsi="Sylfaen"/>
          <w:sz w:val="24"/>
          <w:szCs w:val="24"/>
        </w:rPr>
        <w:t>ով</w:t>
      </w:r>
      <w:r w:rsidRPr="00A1595B">
        <w:rPr>
          <w:rFonts w:ascii="Sylfaen" w:hAnsi="Sylfaen"/>
          <w:sz w:val="24"/>
          <w:szCs w:val="24"/>
        </w:rPr>
        <w:t xml:space="preserve"> հետազոտությունն անհնար է անցկացնել, ապա անհրաժեշտ է ուսումնասիրել այլ բովանդակային պլանների օգտագործման հնարավորությունը </w:t>
      </w:r>
      <w:r w:rsidR="00712415">
        <w:rPr>
          <w:rFonts w:ascii="Sylfaen" w:hAnsi="Sylfaen"/>
          <w:sz w:val="24"/>
          <w:szCs w:val="24"/>
        </w:rPr>
        <w:t>և</w:t>
      </w:r>
      <w:r w:rsidRPr="00A1595B">
        <w:rPr>
          <w:rFonts w:ascii="Sylfaen" w:hAnsi="Sylfaen"/>
          <w:sz w:val="24"/>
          <w:szCs w:val="24"/>
        </w:rPr>
        <w:t xml:space="preserve"> խորհրդակցել լիազորված մարմինների (փորձագիտական կազմակերպությունների) հետ:</w:t>
      </w:r>
    </w:p>
    <w:p w14:paraId="7CFAFA13" w14:textId="77777777" w:rsidR="00EC763D" w:rsidRPr="00A1595B" w:rsidRDefault="00EC763D" w:rsidP="00E47601">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Պացիենտների առավել համապատասխան պոպուլյացիայի </w:t>
      </w:r>
      <w:r w:rsidR="00712415">
        <w:rPr>
          <w:rFonts w:ascii="Sylfaen" w:hAnsi="Sylfaen"/>
          <w:sz w:val="24"/>
          <w:szCs w:val="24"/>
        </w:rPr>
        <w:t>և</w:t>
      </w:r>
      <w:r w:rsidRPr="00A1595B">
        <w:rPr>
          <w:rFonts w:ascii="Sylfaen" w:hAnsi="Sylfaen"/>
          <w:sz w:val="24"/>
          <w:szCs w:val="24"/>
        </w:rPr>
        <w:t xml:space="preserve"> կիրառման ցուցումների ընտրությունը: Քանի որ սպիտակուցային դեղապատրաստուկները կարող են կիրառվել մի քանի ցուցումների համաձայն </w:t>
      </w:r>
      <w:r w:rsidR="00712415">
        <w:rPr>
          <w:rFonts w:ascii="Sylfaen" w:hAnsi="Sylfaen"/>
          <w:sz w:val="24"/>
          <w:szCs w:val="24"/>
        </w:rPr>
        <w:t>և</w:t>
      </w:r>
      <w:r w:rsidRPr="00A1595B">
        <w:rPr>
          <w:rFonts w:ascii="Sylfaen" w:hAnsi="Sylfaen"/>
          <w:sz w:val="24"/>
          <w:szCs w:val="24"/>
        </w:rPr>
        <w:t xml:space="preserve"> (կամ) պացիենտների տարբեր պոպուլյացիաների մոտ, անհրաժեշտ է հաշվի առնել տարբերությունները </w:t>
      </w:r>
      <w:r w:rsidR="00712415">
        <w:rPr>
          <w:rFonts w:ascii="Sylfaen" w:hAnsi="Sylfaen"/>
          <w:sz w:val="24"/>
          <w:szCs w:val="24"/>
        </w:rPr>
        <w:t>և</w:t>
      </w:r>
      <w:r w:rsidRPr="00A1595B">
        <w:rPr>
          <w:rFonts w:ascii="Sylfaen" w:hAnsi="Sylfaen"/>
          <w:sz w:val="24"/>
          <w:szCs w:val="24"/>
        </w:rPr>
        <w:t xml:space="preserve"> արդյունավետության </w:t>
      </w:r>
      <w:r w:rsidR="00712415">
        <w:rPr>
          <w:rFonts w:ascii="Sylfaen" w:hAnsi="Sylfaen"/>
          <w:sz w:val="24"/>
          <w:szCs w:val="24"/>
        </w:rPr>
        <w:t>և</w:t>
      </w:r>
      <w:r w:rsidRPr="00A1595B">
        <w:rPr>
          <w:rFonts w:ascii="Sylfaen" w:hAnsi="Sylfaen"/>
          <w:sz w:val="24"/>
          <w:szCs w:val="24"/>
        </w:rPr>
        <w:t xml:space="preserve"> (կամ) անվտանգության ցուցանիշների վրա պատրաստուկի ազդեցության առանձնահատկությունները: Անհրաժեշտ է ընտրել պացիենտների այնպիսի պոպուլյացիա կամ կիրառման այնպիսի ցուցում, որը հնարավորինս թույլ կտա հայտնաբերել տարբերությունները, այսինքն՝ արդյունավետության գնահատման առավել զգայուն մոդելը: Հայտատուի կողմից պոպուլյացիայի ընտրությունը հիմնավորում է պահանջում </w:t>
      </w:r>
      <w:r w:rsidR="00712415">
        <w:rPr>
          <w:rFonts w:ascii="Sylfaen" w:hAnsi="Sylfaen"/>
          <w:sz w:val="24"/>
          <w:szCs w:val="24"/>
        </w:rPr>
        <w:t>և</w:t>
      </w:r>
      <w:r w:rsidRPr="00A1595B">
        <w:rPr>
          <w:rFonts w:ascii="Sylfaen" w:hAnsi="Sylfaen"/>
          <w:sz w:val="24"/>
          <w:szCs w:val="24"/>
        </w:rPr>
        <w:t xml:space="preserve"> պայմանավորված է դրա ընկալունակությամբ ու անվտանգության համար պոտենցիալ ռիսկերի նկատմամբ նախատրամադրվածությամբ: Հայտատուն պետք է բազմակողմանիորեն բավարար հավաստիությամբ հիմնավորի արդյունավետության </w:t>
      </w:r>
      <w:r w:rsidR="00712415">
        <w:rPr>
          <w:rFonts w:ascii="Sylfaen" w:hAnsi="Sylfaen"/>
          <w:sz w:val="24"/>
          <w:szCs w:val="24"/>
        </w:rPr>
        <w:t>և</w:t>
      </w:r>
      <w:r w:rsidRPr="00A1595B">
        <w:rPr>
          <w:rFonts w:ascii="Sylfaen" w:hAnsi="Sylfaen"/>
          <w:sz w:val="24"/>
          <w:szCs w:val="24"/>
        </w:rPr>
        <w:t xml:space="preserve"> անվտանգության համեմատական ուսումնասիրության արդյունքների արտարկման հնարավորություն</w:t>
      </w:r>
      <w:r>
        <w:rPr>
          <w:rFonts w:ascii="Sylfaen" w:hAnsi="Sylfaen"/>
          <w:sz w:val="24"/>
          <w:szCs w:val="24"/>
        </w:rPr>
        <w:t>ը՝</w:t>
      </w:r>
      <w:r w:rsidRPr="00A1595B">
        <w:rPr>
          <w:rFonts w:ascii="Sylfaen" w:hAnsi="Sylfaen"/>
          <w:sz w:val="24"/>
          <w:szCs w:val="24"/>
        </w:rPr>
        <w:t xml:space="preserve"> ըստ մեկ ցուցումի</w:t>
      </w:r>
      <w:r>
        <w:rPr>
          <w:rFonts w:ascii="Sylfaen" w:hAnsi="Sylfaen"/>
          <w:sz w:val="24"/>
          <w:szCs w:val="24"/>
        </w:rPr>
        <w:t>,</w:t>
      </w:r>
      <w:r w:rsidRPr="00A1595B">
        <w:rPr>
          <w:rFonts w:ascii="Sylfaen" w:hAnsi="Sylfaen"/>
          <w:sz w:val="24"/>
          <w:szCs w:val="24"/>
        </w:rPr>
        <w:t xml:space="preserve"> կամ մեկ պոպուլյացիայի մոտ՝ այլ պոպուլյացիաների կամ կիրառման ցուցումների նկատմամբ:</w:t>
      </w:r>
    </w:p>
    <w:p w14:paraId="4358AE2E" w14:textId="77777777" w:rsidR="00EC763D" w:rsidRPr="00A1595B" w:rsidRDefault="00EC763D" w:rsidP="00E47601">
      <w:pPr>
        <w:spacing w:after="160" w:line="336" w:lineRule="auto"/>
        <w:ind w:right="-1" w:firstLine="567"/>
        <w:jc w:val="both"/>
        <w:rPr>
          <w:rFonts w:ascii="Sylfaen" w:hAnsi="Sylfaen"/>
          <w:sz w:val="24"/>
          <w:szCs w:val="24"/>
        </w:rPr>
      </w:pPr>
      <w:r w:rsidRPr="00A1595B">
        <w:rPr>
          <w:rFonts w:ascii="Sylfaen" w:hAnsi="Sylfaen"/>
          <w:sz w:val="24"/>
          <w:szCs w:val="24"/>
        </w:rPr>
        <w:lastRenderedPageBreak/>
        <w:t>Համապատասխան վերջնակետերի ընտրությունը: Անհրաժեշտ է ընտրել այնպիսի վերջնակետեր, որոնք թույլ կտան ճշգրտության բարձր աստիճանով հայտնաբերել պատրաստուկների միջ</w:t>
      </w:r>
      <w:r w:rsidR="00712415">
        <w:rPr>
          <w:rFonts w:ascii="Sylfaen" w:hAnsi="Sylfaen"/>
          <w:sz w:val="24"/>
          <w:szCs w:val="24"/>
        </w:rPr>
        <w:t>և</w:t>
      </w:r>
      <w:r w:rsidRPr="00A1595B">
        <w:rPr>
          <w:rFonts w:ascii="Sylfaen" w:hAnsi="Sylfaen"/>
          <w:sz w:val="24"/>
          <w:szCs w:val="24"/>
        </w:rPr>
        <w:t xml:space="preserve"> հնարավոր տարբերությունները: Համադրելիության կլինիկական հետազոտություններ անցկացնելու պահանջները կարող են տարբերվել ստանդարտ հաստատող հետազոտությունների անցկացմանը ներկայացվող պահանջներից: Պարտադիր չէ, որ գրանցված դեղապատրաստուկների կլինիկական վերջնակետերը համընկնեն հաստատող հետազոտություններում օգտագործվող վերջնակետերի հետ, եթե դրանց՝ տարբերություններ հայտնաբերելու կարողությունը բավարար չէ: </w:t>
      </w:r>
      <w:r>
        <w:rPr>
          <w:rFonts w:ascii="Sylfaen" w:hAnsi="Sylfaen"/>
          <w:sz w:val="24"/>
          <w:szCs w:val="24"/>
        </w:rPr>
        <w:t>Դեղա</w:t>
      </w:r>
      <w:r w:rsidRPr="00A1595B">
        <w:rPr>
          <w:rFonts w:ascii="Sylfaen" w:hAnsi="Sylfaen"/>
          <w:sz w:val="24"/>
          <w:szCs w:val="24"/>
        </w:rPr>
        <w:t>դինամիկ կամ մյուս մարկերները, օրինակ՝ վիզուալիզացիոն մարկերները, կարող են ավելի համապատասխան լինել: Կլինիկական վերջնակետերի ընտրությունն անհրաժեշտ</w:t>
      </w:r>
      <w:r w:rsidR="00E47601" w:rsidRPr="00E47601">
        <w:rPr>
          <w:rFonts w:ascii="Sylfaen" w:hAnsi="Sylfaen"/>
          <w:sz w:val="24"/>
          <w:szCs w:val="24"/>
        </w:rPr>
        <w:t> </w:t>
      </w:r>
      <w:r w:rsidRPr="00A1595B">
        <w:rPr>
          <w:rFonts w:ascii="Sylfaen" w:hAnsi="Sylfaen"/>
          <w:sz w:val="24"/>
          <w:szCs w:val="24"/>
        </w:rPr>
        <w:t>է հիմնավորել:</w:t>
      </w:r>
    </w:p>
    <w:p w14:paraId="3C1EEE42" w14:textId="77777777" w:rsidR="00EC763D" w:rsidRPr="00C70D5C" w:rsidRDefault="00EC763D" w:rsidP="00E4760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Հետազոտության տ</w:t>
      </w:r>
      <w:r w:rsidR="00712415">
        <w:rPr>
          <w:rFonts w:ascii="Sylfaen" w:hAnsi="Sylfaen"/>
          <w:sz w:val="24"/>
          <w:szCs w:val="24"/>
        </w:rPr>
        <w:t>և</w:t>
      </w:r>
      <w:r w:rsidRPr="00A1595B">
        <w:rPr>
          <w:rFonts w:ascii="Sylfaen" w:hAnsi="Sylfaen"/>
          <w:sz w:val="24"/>
          <w:szCs w:val="24"/>
        </w:rPr>
        <w:t>ողությունը: Հետազոտության տ</w:t>
      </w:r>
      <w:r w:rsidR="00712415">
        <w:rPr>
          <w:rFonts w:ascii="Sylfaen" w:hAnsi="Sylfaen"/>
          <w:sz w:val="24"/>
          <w:szCs w:val="24"/>
        </w:rPr>
        <w:t>և</w:t>
      </w:r>
      <w:r w:rsidRPr="00A1595B">
        <w:rPr>
          <w:rFonts w:ascii="Sylfaen" w:hAnsi="Sylfaen"/>
          <w:sz w:val="24"/>
          <w:szCs w:val="24"/>
        </w:rPr>
        <w:t>ողությունը գլխավորապես որոշվում է կլինիկական վերջնակետի ընտրությամբ: Տ</w:t>
      </w:r>
      <w:r w:rsidR="00712415">
        <w:rPr>
          <w:rFonts w:ascii="Sylfaen" w:hAnsi="Sylfaen"/>
          <w:sz w:val="24"/>
          <w:szCs w:val="24"/>
        </w:rPr>
        <w:t>և</w:t>
      </w:r>
      <w:r w:rsidRPr="00A1595B">
        <w:rPr>
          <w:rFonts w:ascii="Sylfaen" w:hAnsi="Sylfaen"/>
          <w:sz w:val="24"/>
          <w:szCs w:val="24"/>
        </w:rPr>
        <w:t>ողությունը պետք է լինի բավարար, որպեսզի</w:t>
      </w:r>
      <w:r w:rsidRPr="00315C21">
        <w:rPr>
          <w:rFonts w:ascii="Sylfaen" w:hAnsi="Sylfaen"/>
          <w:sz w:val="24"/>
          <w:szCs w:val="24"/>
        </w:rPr>
        <w:t xml:space="preserve"> </w:t>
      </w:r>
      <w:r>
        <w:rPr>
          <w:rFonts w:ascii="Sylfaen" w:hAnsi="Sylfaen"/>
          <w:sz w:val="24"/>
          <w:szCs w:val="24"/>
        </w:rPr>
        <w:t>բավականաչափ ճշգրիտ</w:t>
      </w:r>
      <w:r w:rsidRPr="00A1595B">
        <w:rPr>
          <w:rFonts w:ascii="Sylfaen" w:hAnsi="Sylfaen"/>
          <w:sz w:val="24"/>
          <w:szCs w:val="24"/>
        </w:rPr>
        <w:t xml:space="preserve"> հայտնաբերվեն նույնիսկ նվազագույն տարբերությունները: Հետազոտության տ</w:t>
      </w:r>
      <w:r w:rsidR="00712415">
        <w:rPr>
          <w:rFonts w:ascii="Sylfaen" w:hAnsi="Sylfaen"/>
          <w:sz w:val="24"/>
          <w:szCs w:val="24"/>
        </w:rPr>
        <w:t>և</w:t>
      </w:r>
      <w:r w:rsidRPr="00A1595B">
        <w:rPr>
          <w:rFonts w:ascii="Sylfaen" w:hAnsi="Sylfaen"/>
          <w:sz w:val="24"/>
          <w:szCs w:val="24"/>
        </w:rPr>
        <w:t xml:space="preserve">ողությունը քննարկելիս </w:t>
      </w:r>
      <w:r w:rsidR="00712415">
        <w:rPr>
          <w:rFonts w:ascii="Sylfaen" w:hAnsi="Sylfaen"/>
          <w:sz w:val="24"/>
          <w:szCs w:val="24"/>
        </w:rPr>
        <w:t>և</w:t>
      </w:r>
      <w:r w:rsidRPr="00A1595B">
        <w:rPr>
          <w:rFonts w:ascii="Sylfaen" w:hAnsi="Sylfaen"/>
          <w:sz w:val="24"/>
          <w:szCs w:val="24"/>
        </w:rPr>
        <w:t xml:space="preserve"> հիմնավորելիս անհրաժեշտ է նա</w:t>
      </w:r>
      <w:r w:rsidR="00712415">
        <w:rPr>
          <w:rFonts w:ascii="Sylfaen" w:hAnsi="Sylfaen"/>
          <w:sz w:val="24"/>
          <w:szCs w:val="24"/>
        </w:rPr>
        <w:t>և</w:t>
      </w:r>
      <w:r w:rsidRPr="00A1595B">
        <w:rPr>
          <w:rFonts w:ascii="Sylfaen" w:hAnsi="Sylfaen"/>
          <w:sz w:val="24"/>
          <w:szCs w:val="24"/>
        </w:rPr>
        <w:t xml:space="preserve"> հիմնվել գիտական բժշկական գրականության մեջ հրապարակված տվյալների վրա: Քանի որ անվտանգության համեմատական գնահատականը կլինիկական համադրելիության հետազոտության անբաժանելի մասն է կազմում, հետազոտության տ</w:t>
      </w:r>
      <w:r w:rsidR="00712415">
        <w:rPr>
          <w:rFonts w:ascii="Sylfaen" w:hAnsi="Sylfaen"/>
          <w:sz w:val="24"/>
          <w:szCs w:val="24"/>
        </w:rPr>
        <w:t>և</w:t>
      </w:r>
      <w:r w:rsidRPr="00A1595B">
        <w:rPr>
          <w:rFonts w:ascii="Sylfaen" w:hAnsi="Sylfaen"/>
          <w:sz w:val="24"/>
          <w:szCs w:val="24"/>
        </w:rPr>
        <w:t>ողությունը որոշելիս հարկավոր է նա</w:t>
      </w:r>
      <w:r w:rsidR="00712415">
        <w:rPr>
          <w:rFonts w:ascii="Sylfaen" w:hAnsi="Sylfaen"/>
          <w:sz w:val="24"/>
          <w:szCs w:val="24"/>
        </w:rPr>
        <w:t>և</w:t>
      </w:r>
      <w:r w:rsidRPr="00A1595B">
        <w:rPr>
          <w:rFonts w:ascii="Sylfaen" w:hAnsi="Sylfaen"/>
          <w:sz w:val="24"/>
          <w:szCs w:val="24"/>
        </w:rPr>
        <w:t xml:space="preserve"> հաշվի առնել ըստ անվտանգության ցուցանիշների</w:t>
      </w:r>
      <w:r>
        <w:rPr>
          <w:rFonts w:ascii="Sylfaen" w:hAnsi="Sylfaen"/>
          <w:sz w:val="24"/>
          <w:szCs w:val="24"/>
        </w:rPr>
        <w:t>՝</w:t>
      </w:r>
      <w:r w:rsidRPr="00A1595B">
        <w:rPr>
          <w:rFonts w:ascii="Sylfaen" w:hAnsi="Sylfaen"/>
          <w:sz w:val="24"/>
          <w:szCs w:val="24"/>
        </w:rPr>
        <w:t xml:space="preserve"> էական տարբերությունները պատշաճ կերպով հայտնաբերելու անհրաժեշտությունը</w:t>
      </w:r>
      <w:r w:rsidR="00490DAD">
        <w:rPr>
          <w:rFonts w:ascii="Sylfaen" w:hAnsi="Sylfaen"/>
          <w:sz w:val="24"/>
          <w:szCs w:val="24"/>
        </w:rPr>
        <w:t>:</w:t>
      </w:r>
    </w:p>
    <w:p w14:paraId="09A721C3" w14:textId="77777777" w:rsidR="00EC763D" w:rsidRPr="00A1595B" w:rsidRDefault="00EC763D" w:rsidP="00E47601">
      <w:pPr>
        <w:spacing w:after="160" w:line="336" w:lineRule="auto"/>
        <w:ind w:left="567" w:right="566" w:firstLine="2"/>
        <w:jc w:val="center"/>
        <w:rPr>
          <w:rFonts w:ascii="Sylfaen" w:hAnsi="Sylfaen"/>
          <w:sz w:val="24"/>
          <w:szCs w:val="24"/>
        </w:rPr>
      </w:pPr>
    </w:p>
    <w:p w14:paraId="6BC6E9C3" w14:textId="77777777" w:rsidR="00EC763D" w:rsidRPr="00A1595B" w:rsidRDefault="00EC763D" w:rsidP="00EC763D">
      <w:pPr>
        <w:spacing w:after="160" w:line="336" w:lineRule="auto"/>
        <w:ind w:left="567" w:right="615" w:firstLine="2"/>
        <w:jc w:val="center"/>
        <w:rPr>
          <w:rFonts w:ascii="Sylfaen" w:eastAsia="Times New Roman" w:hAnsi="Sylfaen" w:cs="Times New Roman"/>
          <w:sz w:val="24"/>
          <w:szCs w:val="24"/>
        </w:rPr>
      </w:pPr>
      <w:r w:rsidRPr="00A1595B">
        <w:rPr>
          <w:rFonts w:ascii="Sylfaen" w:hAnsi="Sylfaen"/>
          <w:sz w:val="24"/>
          <w:szCs w:val="24"/>
        </w:rPr>
        <w:t xml:space="preserve">Կլինիկական անվտանգությանը </w:t>
      </w:r>
      <w:r w:rsidR="00712415">
        <w:rPr>
          <w:rFonts w:ascii="Sylfaen" w:hAnsi="Sylfaen"/>
          <w:sz w:val="24"/>
          <w:szCs w:val="24"/>
        </w:rPr>
        <w:t>և</w:t>
      </w:r>
      <w:r w:rsidRPr="00A1595B">
        <w:rPr>
          <w:rFonts w:ascii="Sylfaen" w:hAnsi="Sylfaen"/>
          <w:sz w:val="24"/>
          <w:szCs w:val="24"/>
        </w:rPr>
        <w:t xml:space="preserve"> </w:t>
      </w:r>
      <w:r w:rsidR="00E47601" w:rsidRPr="00E47601">
        <w:rPr>
          <w:rFonts w:ascii="Sylfaen" w:hAnsi="Sylfaen"/>
          <w:sz w:val="24"/>
          <w:szCs w:val="24"/>
        </w:rPr>
        <w:br/>
      </w:r>
      <w:r w:rsidRPr="00A1595B">
        <w:rPr>
          <w:rFonts w:ascii="Sylfaen" w:hAnsi="Sylfaen"/>
          <w:sz w:val="24"/>
          <w:szCs w:val="24"/>
        </w:rPr>
        <w:t>դեղազգոնությանը ներկայացվող պահանջները</w:t>
      </w:r>
    </w:p>
    <w:p w14:paraId="4902D952" w14:textId="77777777" w:rsidR="00EC763D" w:rsidRPr="00A1595B" w:rsidRDefault="00EC763D" w:rsidP="00E47601">
      <w:pPr>
        <w:spacing w:after="160" w:line="336" w:lineRule="auto"/>
        <w:ind w:firstLine="567"/>
        <w:jc w:val="both"/>
        <w:rPr>
          <w:rFonts w:ascii="Sylfaen" w:hAnsi="Sylfaen"/>
          <w:sz w:val="24"/>
          <w:szCs w:val="24"/>
        </w:rPr>
      </w:pPr>
      <w:r w:rsidRPr="00A1595B">
        <w:rPr>
          <w:rFonts w:ascii="Sylfaen" w:hAnsi="Sylfaen"/>
          <w:sz w:val="24"/>
          <w:szCs w:val="24"/>
        </w:rPr>
        <w:t>Եթե արդյունավետության հետազոտության գործընթացում պատրաստուկների համադրելիությունն ապացուցվել է, ապա այդպիսի պատրաստուկները կարող</w:t>
      </w:r>
      <w:r w:rsidR="00E47601" w:rsidRPr="00E47601">
        <w:rPr>
          <w:rFonts w:ascii="Sylfaen" w:hAnsi="Sylfaen"/>
          <w:sz w:val="24"/>
          <w:szCs w:val="24"/>
        </w:rPr>
        <w:t xml:space="preserve"> </w:t>
      </w:r>
      <w:r w:rsidRPr="00A1595B">
        <w:rPr>
          <w:rFonts w:ascii="Sylfaen" w:hAnsi="Sylfaen"/>
          <w:sz w:val="24"/>
          <w:szCs w:val="24"/>
        </w:rPr>
        <w:t>են որոշակի տարբերություններ ունենալ՝ ըստ</w:t>
      </w:r>
      <w:r w:rsidR="00E47601" w:rsidRPr="00E47601">
        <w:rPr>
          <w:rFonts w:ascii="Sylfaen" w:hAnsi="Sylfaen"/>
          <w:sz w:val="24"/>
          <w:szCs w:val="24"/>
        </w:rPr>
        <w:t> </w:t>
      </w:r>
      <w:r w:rsidRPr="00A1595B">
        <w:rPr>
          <w:rFonts w:ascii="Sylfaen" w:hAnsi="Sylfaen"/>
          <w:sz w:val="24"/>
          <w:szCs w:val="24"/>
        </w:rPr>
        <w:t xml:space="preserve">անվտանգության ցուցանիշների (բնույթով, լրջությամբ կամ անցանկալի </w:t>
      </w:r>
      <w:r w:rsidRPr="00A1595B">
        <w:rPr>
          <w:rFonts w:ascii="Sylfaen" w:hAnsi="Sylfaen"/>
          <w:sz w:val="24"/>
          <w:szCs w:val="24"/>
        </w:rPr>
        <w:lastRenderedPageBreak/>
        <w:t xml:space="preserve">ռեակցիաների առաջացման հաճախականությամբ): Գրանցում չանցած պատրաստուկի անվտանգության գնահատման վերաբերյալ տվյալներն անհրաժեշտ է ստանալ բավականաչափ թվով պացիենտների մասնակցությամբ հետազոտությունում, որպեսզի հնարավոր լինի համեմատություն անցկացնել արտադրական գործընթացում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պատրաստուկների անվտանգության պրոֆիլների միջ</w:t>
      </w:r>
      <w:r w:rsidR="00712415">
        <w:rPr>
          <w:rFonts w:ascii="Sylfaen" w:hAnsi="Sylfaen"/>
          <w:sz w:val="24"/>
          <w:szCs w:val="24"/>
        </w:rPr>
        <w:t>և</w:t>
      </w:r>
      <w:r w:rsidRPr="00A1595B">
        <w:rPr>
          <w:rFonts w:ascii="Sylfaen" w:hAnsi="Sylfaen"/>
          <w:sz w:val="24"/>
          <w:szCs w:val="24"/>
        </w:rPr>
        <w:t xml:space="preserve">: Անհրաժեշտ է զգուշությամբ համեմատել փոփոխություններից առաջ </w:t>
      </w:r>
      <w:r w:rsidR="00712415">
        <w:rPr>
          <w:rFonts w:ascii="Sylfaen" w:hAnsi="Sylfaen"/>
          <w:sz w:val="24"/>
          <w:szCs w:val="24"/>
        </w:rPr>
        <w:t>և</w:t>
      </w:r>
      <w:r w:rsidRPr="00A1595B">
        <w:rPr>
          <w:rFonts w:ascii="Sylfaen" w:hAnsi="Sylfaen"/>
          <w:sz w:val="24"/>
          <w:szCs w:val="24"/>
        </w:rPr>
        <w:t xml:space="preserve"> հետո անցանկալի ռեակցիաների տեսակը, ծանրությունն ու առաջացման հաճախականությունը:</w:t>
      </w:r>
    </w:p>
    <w:p w14:paraId="0D5805D2" w14:textId="77777777" w:rsidR="00EC763D" w:rsidRPr="00A1595B" w:rsidRDefault="00EC763D" w:rsidP="00E4760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Պատրաստուկի գրացումից հետո կարող են պահանջվել լրացուցիչ</w:t>
      </w:r>
      <w:r>
        <w:rPr>
          <w:rFonts w:ascii="Sylfaen" w:hAnsi="Sylfaen"/>
          <w:sz w:val="24"/>
          <w:szCs w:val="24"/>
        </w:rPr>
        <w:t xml:space="preserve"> </w:t>
      </w:r>
      <w:r w:rsidRPr="00A1595B">
        <w:rPr>
          <w:rFonts w:ascii="Sylfaen" w:hAnsi="Sylfaen"/>
          <w:sz w:val="24"/>
          <w:szCs w:val="24"/>
        </w:rPr>
        <w:t>հետազոտություններ, օրինակ՝ դեղահամաճարակաբանական:</w:t>
      </w:r>
    </w:p>
    <w:p w14:paraId="04E3F367" w14:textId="77777777" w:rsidR="00EC763D" w:rsidRPr="00A1595B" w:rsidRDefault="00EC763D" w:rsidP="00E47601">
      <w:pPr>
        <w:spacing w:after="160" w:line="336"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Անցանկալի ռեակցիաները գնահատելիս անհրաժեշտ է հաշվի առնել ոչ միայն անցանկալի եր</w:t>
      </w:r>
      <w:r w:rsidR="00712415">
        <w:rPr>
          <w:rFonts w:ascii="Sylfaen" w:hAnsi="Sylfaen"/>
          <w:spacing w:val="-4"/>
          <w:sz w:val="24"/>
          <w:szCs w:val="24"/>
        </w:rPr>
        <w:t>և</w:t>
      </w:r>
      <w:r w:rsidRPr="00A1595B">
        <w:rPr>
          <w:rFonts w:ascii="Sylfaen" w:hAnsi="Sylfaen"/>
          <w:spacing w:val="-4"/>
          <w:sz w:val="24"/>
          <w:szCs w:val="24"/>
        </w:rPr>
        <w:t>ույթների առաջացման հաճախականությունը, այլ</w:t>
      </w:r>
      <w:r w:rsidR="00712415">
        <w:rPr>
          <w:rFonts w:ascii="Sylfaen" w:hAnsi="Sylfaen"/>
          <w:spacing w:val="-4"/>
          <w:sz w:val="24"/>
          <w:szCs w:val="24"/>
        </w:rPr>
        <w:t>և</w:t>
      </w:r>
      <w:r w:rsidRPr="00A1595B">
        <w:rPr>
          <w:rFonts w:ascii="Sylfaen" w:hAnsi="Sylfaen"/>
          <w:spacing w:val="-4"/>
          <w:sz w:val="24"/>
          <w:szCs w:val="24"/>
        </w:rPr>
        <w:t xml:space="preserve"> դրանց կլինիկական դրս</w:t>
      </w:r>
      <w:r w:rsidR="00712415">
        <w:rPr>
          <w:rFonts w:ascii="Sylfaen" w:hAnsi="Sylfaen"/>
          <w:spacing w:val="-4"/>
          <w:sz w:val="24"/>
          <w:szCs w:val="24"/>
        </w:rPr>
        <w:t>և</w:t>
      </w:r>
      <w:r w:rsidRPr="00A1595B">
        <w:rPr>
          <w:rFonts w:ascii="Sylfaen" w:hAnsi="Sylfaen"/>
          <w:spacing w:val="-4"/>
          <w:sz w:val="24"/>
          <w:szCs w:val="24"/>
        </w:rPr>
        <w:t>որումներում հնարավոր տարբերությունները (տ</w:t>
      </w:r>
      <w:r w:rsidR="00712415">
        <w:rPr>
          <w:rFonts w:ascii="Sylfaen" w:hAnsi="Sylfaen"/>
          <w:spacing w:val="-4"/>
          <w:sz w:val="24"/>
          <w:szCs w:val="24"/>
        </w:rPr>
        <w:t>և</w:t>
      </w:r>
      <w:r w:rsidRPr="00A1595B">
        <w:rPr>
          <w:rFonts w:ascii="Sylfaen" w:hAnsi="Sylfaen"/>
          <w:spacing w:val="-4"/>
          <w:sz w:val="24"/>
          <w:szCs w:val="24"/>
        </w:rPr>
        <w:t>ողությունը,</w:t>
      </w:r>
      <w:r w:rsidR="00490DAD" w:rsidRPr="00490DAD">
        <w:rPr>
          <w:rFonts w:ascii="Sylfaen" w:hAnsi="Sylfaen"/>
          <w:spacing w:val="-4"/>
          <w:sz w:val="24"/>
          <w:szCs w:val="24"/>
        </w:rPr>
        <w:t xml:space="preserve"> </w:t>
      </w:r>
      <w:r w:rsidRPr="00A1595B">
        <w:rPr>
          <w:rFonts w:ascii="Sylfaen" w:hAnsi="Sylfaen"/>
          <w:spacing w:val="-4"/>
          <w:sz w:val="24"/>
          <w:szCs w:val="24"/>
        </w:rPr>
        <w:t xml:space="preserve">ծանրությունը </w:t>
      </w:r>
      <w:r w:rsidR="00712415">
        <w:rPr>
          <w:rFonts w:ascii="Sylfaen" w:hAnsi="Sylfaen"/>
          <w:spacing w:val="-4"/>
          <w:sz w:val="24"/>
          <w:szCs w:val="24"/>
        </w:rPr>
        <w:t>և</w:t>
      </w:r>
      <w:r w:rsidRPr="00A1595B">
        <w:rPr>
          <w:rFonts w:ascii="Sylfaen" w:hAnsi="Sylfaen"/>
          <w:spacing w:val="-4"/>
          <w:sz w:val="24"/>
          <w:szCs w:val="24"/>
        </w:rPr>
        <w:t xml:space="preserve"> լրջությունը, հակադարձելիությունը, բուժման նկատմամբ ռեակցիան </w:t>
      </w:r>
      <w:r w:rsidR="00712415">
        <w:rPr>
          <w:rFonts w:ascii="Sylfaen" w:hAnsi="Sylfaen"/>
          <w:spacing w:val="-4"/>
          <w:sz w:val="24"/>
          <w:szCs w:val="24"/>
        </w:rPr>
        <w:t>և</w:t>
      </w:r>
      <w:r w:rsidRPr="00A1595B">
        <w:rPr>
          <w:rFonts w:ascii="Sylfaen" w:hAnsi="Sylfaen"/>
          <w:spacing w:val="-4"/>
          <w:sz w:val="24"/>
          <w:szCs w:val="24"/>
        </w:rPr>
        <w:t xml:space="preserve"> այլն):</w:t>
      </w:r>
    </w:p>
    <w:p w14:paraId="37FD6D0B" w14:textId="77777777" w:rsidR="00EC763D" w:rsidRPr="00A1595B" w:rsidRDefault="00EC763D" w:rsidP="00E4760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Հայտատուն ուսումնասիրվող դեղապատրաստուկի գրանցման դոսյեում պետք</w:t>
      </w:r>
      <w:r w:rsidR="00E47601" w:rsidRPr="00E47601">
        <w:rPr>
          <w:rFonts w:ascii="Sylfaen" w:hAnsi="Sylfaen"/>
          <w:sz w:val="24"/>
          <w:szCs w:val="24"/>
        </w:rPr>
        <w:t xml:space="preserve"> </w:t>
      </w:r>
      <w:r w:rsidRPr="00A1595B">
        <w:rPr>
          <w:rFonts w:ascii="Sylfaen" w:hAnsi="Sylfaen"/>
          <w:sz w:val="24"/>
          <w:szCs w:val="24"/>
        </w:rPr>
        <w:t>է ներառի անվտանգությանն առնչվող մասնագիրը: Այն պետք է պարունակի անվտանգության հետ կապված՝ արտադրության գործընթացի փոփոխություններով պայմանավորված հնարավոր խնդիրների նկարագրությունը:</w:t>
      </w:r>
    </w:p>
    <w:p w14:paraId="104D026F" w14:textId="77777777" w:rsidR="00EC763D" w:rsidRPr="00C70D5C" w:rsidRDefault="00EC763D" w:rsidP="00E4760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Տվյալների բազայի ծավալը՝ ըստ անվտանգության գնահատման: Անվտանգության վերաբերյալ տվյալները կարող են ստացվել արդյունավետության համարժեքությանն ուղղված կլինիկական հետազոտության շրջանակներում: Հետազոտության տ</w:t>
      </w:r>
      <w:r w:rsidR="00712415">
        <w:rPr>
          <w:rFonts w:ascii="Sylfaen" w:hAnsi="Sylfaen"/>
          <w:sz w:val="24"/>
          <w:szCs w:val="24"/>
        </w:rPr>
        <w:t>և</w:t>
      </w:r>
      <w:r w:rsidRPr="00A1595B">
        <w:rPr>
          <w:rFonts w:ascii="Sylfaen" w:hAnsi="Sylfaen"/>
          <w:sz w:val="24"/>
          <w:szCs w:val="24"/>
        </w:rPr>
        <w:t xml:space="preserve">ողությունը </w:t>
      </w:r>
      <w:r w:rsidR="00712415">
        <w:rPr>
          <w:rFonts w:ascii="Sylfaen" w:hAnsi="Sylfaen"/>
          <w:sz w:val="24"/>
          <w:szCs w:val="24"/>
        </w:rPr>
        <w:t>և</w:t>
      </w:r>
      <w:r w:rsidRPr="00A1595B">
        <w:rPr>
          <w:rFonts w:ascii="Sylfaen" w:hAnsi="Sylfaen"/>
          <w:sz w:val="24"/>
          <w:szCs w:val="24"/>
        </w:rPr>
        <w:t xml:space="preserve"> ընտրանքի ծավալը որոշվում են՝ հաշվի</w:t>
      </w:r>
      <w:r w:rsidR="00E47601" w:rsidRPr="00E47601">
        <w:rPr>
          <w:rFonts w:ascii="Sylfaen" w:hAnsi="Sylfaen"/>
          <w:sz w:val="24"/>
          <w:szCs w:val="24"/>
        </w:rPr>
        <w:t> </w:t>
      </w:r>
      <w:r w:rsidRPr="00A1595B">
        <w:rPr>
          <w:rFonts w:ascii="Sylfaen" w:hAnsi="Sylfaen"/>
          <w:sz w:val="24"/>
          <w:szCs w:val="24"/>
        </w:rPr>
        <w:t>առնելով ակնկալվող անցանկալի եր</w:t>
      </w:r>
      <w:r w:rsidR="00712415">
        <w:rPr>
          <w:rFonts w:ascii="Sylfaen" w:hAnsi="Sylfaen"/>
          <w:sz w:val="24"/>
          <w:szCs w:val="24"/>
        </w:rPr>
        <w:t>և</w:t>
      </w:r>
      <w:r w:rsidRPr="00A1595B">
        <w:rPr>
          <w:rFonts w:ascii="Sylfaen" w:hAnsi="Sylfaen"/>
          <w:sz w:val="24"/>
          <w:szCs w:val="24"/>
        </w:rPr>
        <w:t xml:space="preserve">ույթների առաջացման հաճախականությունը, ծանրությունը </w:t>
      </w:r>
      <w:r w:rsidR="00712415">
        <w:rPr>
          <w:rFonts w:ascii="Sylfaen" w:hAnsi="Sylfaen"/>
          <w:sz w:val="24"/>
          <w:szCs w:val="24"/>
        </w:rPr>
        <w:t>և</w:t>
      </w:r>
      <w:r w:rsidRPr="00A1595B">
        <w:rPr>
          <w:rFonts w:ascii="Sylfaen" w:hAnsi="Sylfaen"/>
          <w:sz w:val="24"/>
          <w:szCs w:val="24"/>
        </w:rPr>
        <w:t xml:space="preserve"> լրջությունը, ինչպես նա</w:t>
      </w:r>
      <w:r w:rsidR="00712415">
        <w:rPr>
          <w:rFonts w:ascii="Sylfaen" w:hAnsi="Sylfaen"/>
          <w:sz w:val="24"/>
          <w:szCs w:val="24"/>
        </w:rPr>
        <w:t>և</w:t>
      </w:r>
      <w:r w:rsidRPr="00A1595B">
        <w:rPr>
          <w:rFonts w:ascii="Sylfaen" w:hAnsi="Sylfaen"/>
          <w:sz w:val="24"/>
          <w:szCs w:val="24"/>
        </w:rPr>
        <w:t xml:space="preserve"> </w:t>
      </w:r>
      <w:r w:rsidRPr="00490DAD">
        <w:rPr>
          <w:rFonts w:ascii="Sylfaen" w:hAnsi="Sylfaen"/>
          <w:sz w:val="24"/>
          <w:szCs w:val="24"/>
        </w:rPr>
        <w:t>դեղապատրաստուկի կիրառման կլինիկական պայմանները (ոչ տ</w:t>
      </w:r>
      <w:r w:rsidR="00712415">
        <w:rPr>
          <w:rFonts w:ascii="Sylfaen" w:hAnsi="Sylfaen"/>
          <w:sz w:val="24"/>
          <w:szCs w:val="24"/>
        </w:rPr>
        <w:t>և</w:t>
      </w:r>
      <w:r w:rsidRPr="00490DAD">
        <w:rPr>
          <w:rFonts w:ascii="Sylfaen" w:hAnsi="Sylfaen"/>
          <w:sz w:val="24"/>
          <w:szCs w:val="24"/>
        </w:rPr>
        <w:t>ական կամ տ</w:t>
      </w:r>
      <w:r w:rsidR="00712415">
        <w:rPr>
          <w:rFonts w:ascii="Sylfaen" w:hAnsi="Sylfaen"/>
          <w:sz w:val="24"/>
          <w:szCs w:val="24"/>
        </w:rPr>
        <w:t>և</w:t>
      </w:r>
      <w:r w:rsidRPr="00490DAD">
        <w:rPr>
          <w:rFonts w:ascii="Sylfaen" w:hAnsi="Sylfaen"/>
          <w:sz w:val="24"/>
          <w:szCs w:val="24"/>
        </w:rPr>
        <w:t xml:space="preserve">ական կիրառումը </w:t>
      </w:r>
      <w:r w:rsidR="00712415">
        <w:rPr>
          <w:rFonts w:ascii="Sylfaen" w:hAnsi="Sylfaen"/>
          <w:sz w:val="24"/>
          <w:szCs w:val="24"/>
        </w:rPr>
        <w:t>և</w:t>
      </w:r>
      <w:r w:rsidRPr="00490DAD">
        <w:rPr>
          <w:rFonts w:ascii="Sylfaen" w:hAnsi="Sylfaen"/>
          <w:sz w:val="24"/>
          <w:szCs w:val="24"/>
        </w:rPr>
        <w:t xml:space="preserve"> այլն): Այդպիսի հետազոտության նպատակն անցանկալի եր</w:t>
      </w:r>
      <w:r w:rsidR="00712415">
        <w:rPr>
          <w:rFonts w:ascii="Sylfaen" w:hAnsi="Sylfaen"/>
          <w:sz w:val="24"/>
          <w:szCs w:val="24"/>
        </w:rPr>
        <w:t>և</w:t>
      </w:r>
      <w:r w:rsidRPr="00490DAD">
        <w:rPr>
          <w:rFonts w:ascii="Sylfaen" w:hAnsi="Sylfaen"/>
          <w:sz w:val="24"/>
          <w:szCs w:val="24"/>
        </w:rPr>
        <w:t>ույթների per se հայտնաբերումը չէ, դրանց առաջացման տարբերությունների գնահատումն է:</w:t>
      </w:r>
    </w:p>
    <w:p w14:paraId="75632214" w14:textId="77777777" w:rsidR="00EC763D" w:rsidRPr="00A1595B" w:rsidRDefault="00EC763D" w:rsidP="00EC763D">
      <w:pPr>
        <w:spacing w:after="160" w:line="336" w:lineRule="auto"/>
        <w:ind w:firstLine="567"/>
        <w:jc w:val="both"/>
        <w:rPr>
          <w:rFonts w:ascii="Sylfaen" w:hAnsi="Sylfaen"/>
          <w:sz w:val="24"/>
          <w:szCs w:val="24"/>
        </w:rPr>
      </w:pPr>
      <w:r w:rsidRPr="00A1595B">
        <w:rPr>
          <w:rFonts w:ascii="Sylfaen" w:hAnsi="Sylfaen"/>
          <w:sz w:val="24"/>
          <w:szCs w:val="24"/>
        </w:rPr>
        <w:t xml:space="preserve">Անվտանգության վերջնակետերը: Կոնկրետ վերջնակետեր ընտրելիս պետք է </w:t>
      </w:r>
      <w:r w:rsidRPr="00A1595B">
        <w:rPr>
          <w:rFonts w:ascii="Sylfaen" w:hAnsi="Sylfaen"/>
          <w:sz w:val="24"/>
          <w:szCs w:val="24"/>
        </w:rPr>
        <w:lastRenderedPageBreak/>
        <w:t xml:space="preserve">հաշվի առնել ինչպես պատրաստուկի </w:t>
      </w:r>
      <w:r w:rsidR="00712415">
        <w:rPr>
          <w:rFonts w:ascii="Sylfaen" w:hAnsi="Sylfaen"/>
          <w:sz w:val="24"/>
          <w:szCs w:val="24"/>
        </w:rPr>
        <w:t>և</w:t>
      </w:r>
      <w:r w:rsidRPr="00A1595B">
        <w:rPr>
          <w:rFonts w:ascii="Sylfaen" w:hAnsi="Sylfaen"/>
          <w:sz w:val="24"/>
          <w:szCs w:val="24"/>
        </w:rPr>
        <w:t xml:space="preserve"> (կամ) դրա դասի համար տիպիկ, բնորոշ՝ անվտանգության ասպեկտները, այնպես էլ այլ պոտենցիալ խնդիրներ, որոնք կարելի է բացահայտել՝ ելնելով ազդեցության մեխանիզմից: Քանի որ կարելի է ստանալ անվտանգության ուսումնասիրության անսպասելի արդյունքներ, հայտատուներին խորհուրդ չի տրվում հետազոտությունների արձանագրության մեջ սահմանափակվել անվտանգության համար հայտնի խնդիրների հայտնաբերմանն ուղղված մեթոդներով: Համեմատական իմունոգենության գնահատումը պետք է անվտանգության գնահատման բաղկացուցիչ մասը լինի (սույն կանոնների 11-րդ գլխի պահանջներին համապատասխան):</w:t>
      </w:r>
    </w:p>
    <w:p w14:paraId="771F5D96" w14:textId="77777777" w:rsidR="00E47601" w:rsidRPr="00A52BD1" w:rsidRDefault="00E47601" w:rsidP="00E47601">
      <w:pPr>
        <w:spacing w:after="160" w:line="360" w:lineRule="auto"/>
        <w:ind w:left="567" w:right="566" w:firstLine="2"/>
        <w:jc w:val="center"/>
        <w:rPr>
          <w:rFonts w:ascii="Sylfaen" w:hAnsi="Sylfaen"/>
          <w:sz w:val="24"/>
          <w:szCs w:val="24"/>
        </w:rPr>
      </w:pPr>
    </w:p>
    <w:p w14:paraId="09563B4E" w14:textId="77777777" w:rsidR="00EC763D" w:rsidRPr="00A1595B" w:rsidRDefault="00EC763D" w:rsidP="00E47601">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Ռիսկերի կառավարման պլանը</w:t>
      </w:r>
    </w:p>
    <w:p w14:paraId="4C2DE3E5"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Գրանցման ժամանակ հայտատուն պետք է ներկայացնի ռիսկերի կառավարման պլանը կամ պատրաստուկի գրանցումից հետո ներկայացնի ռիսկերի կառավարման թարմացված պլանը՝ Միության իրավունքի մաս կազմող միջազգային պայմանագրերին </w:t>
      </w:r>
      <w:r w:rsidR="00712415">
        <w:rPr>
          <w:rFonts w:ascii="Sylfaen" w:hAnsi="Sylfaen"/>
          <w:sz w:val="24"/>
          <w:szCs w:val="24"/>
        </w:rPr>
        <w:t>և</w:t>
      </w:r>
      <w:r w:rsidRPr="00A1595B">
        <w:rPr>
          <w:rFonts w:ascii="Sylfaen" w:hAnsi="Sylfaen"/>
          <w:sz w:val="24"/>
          <w:szCs w:val="24"/>
        </w:rPr>
        <w:t xml:space="preserve"> ակտերին համապատասխան: Ընդ որում, անհրաժեշտ է հաշվի առնել այն ռիսկերը, որոնք հայտնաբերվել </w:t>
      </w:r>
      <w:r>
        <w:rPr>
          <w:rFonts w:ascii="Sylfaen" w:hAnsi="Sylfaen"/>
          <w:sz w:val="24"/>
          <w:szCs w:val="24"/>
        </w:rPr>
        <w:t>են</w:t>
      </w:r>
      <w:r w:rsidRPr="00A1595B">
        <w:rPr>
          <w:rFonts w:ascii="Sylfaen" w:hAnsi="Sylfaen"/>
          <w:sz w:val="24"/>
          <w:szCs w:val="24"/>
        </w:rPr>
        <w:t xml:space="preserve"> պատրաստուկի անվտանգության ուսումնասիրության գործընթացում, </w:t>
      </w:r>
      <w:r w:rsidR="00712415">
        <w:rPr>
          <w:rFonts w:ascii="Sylfaen" w:hAnsi="Sylfaen"/>
          <w:sz w:val="24"/>
          <w:szCs w:val="24"/>
        </w:rPr>
        <w:t>և</w:t>
      </w:r>
      <w:r w:rsidRPr="00A1595B">
        <w:rPr>
          <w:rFonts w:ascii="Sylfaen" w:hAnsi="Sylfaen"/>
          <w:sz w:val="24"/>
          <w:szCs w:val="24"/>
        </w:rPr>
        <w:t xml:space="preserve"> պոտենցիալ ռիսկերը:</w:t>
      </w:r>
    </w:p>
    <w:p w14:paraId="178CA9C0"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Ռիսկերի կառավարման պլանը մշակելիս պետք է հաշվի առնել </w:t>
      </w:r>
      <w:r>
        <w:rPr>
          <w:rFonts w:ascii="Sylfaen" w:hAnsi="Sylfaen"/>
          <w:sz w:val="24"/>
          <w:szCs w:val="24"/>
        </w:rPr>
        <w:t>նախկինում թողարկվող</w:t>
      </w:r>
      <w:r w:rsidRPr="00A1595B">
        <w:rPr>
          <w:rFonts w:ascii="Sylfaen" w:hAnsi="Sylfaen"/>
          <w:sz w:val="24"/>
          <w:szCs w:val="24"/>
        </w:rPr>
        <w:t xml:space="preserve"> պատրաստուկի (մինչ</w:t>
      </w:r>
      <w:r w:rsidR="00712415">
        <w:rPr>
          <w:rFonts w:ascii="Sylfaen" w:hAnsi="Sylfaen"/>
          <w:sz w:val="24"/>
          <w:szCs w:val="24"/>
        </w:rPr>
        <w:t>և</w:t>
      </w:r>
      <w:r w:rsidRPr="00A1595B">
        <w:rPr>
          <w:rFonts w:ascii="Sylfaen" w:hAnsi="Sylfaen"/>
          <w:sz w:val="24"/>
          <w:szCs w:val="24"/>
        </w:rPr>
        <w:t xml:space="preserve"> արտադրական գործընթացում փոփոխություններ կատարելը ելակետային տեխնոլոգիայով ստացված պատրաստուկի), ինչպես նա</w:t>
      </w:r>
      <w:r w:rsidR="00712415">
        <w:rPr>
          <w:rFonts w:ascii="Sylfaen" w:hAnsi="Sylfaen"/>
          <w:sz w:val="24"/>
          <w:szCs w:val="24"/>
        </w:rPr>
        <w:t>և</w:t>
      </w:r>
      <w:r w:rsidRPr="00A1595B">
        <w:rPr>
          <w:rFonts w:ascii="Sylfaen" w:hAnsi="Sylfaen"/>
          <w:sz w:val="24"/>
          <w:szCs w:val="24"/>
        </w:rPr>
        <w:t xml:space="preserve"> տվյալ խմբի դեղապատրաստուկների կիրառման անվտանգության վերաբերյալ արդեն գոյություն ունեցող տեղեկատվությունը:</w:t>
      </w:r>
    </w:p>
    <w:p w14:paraId="0A58F143"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Միության իրավունքի համաձայն գրանցման հավաստագիր ունեցողի կողմից պարբերաբար ներկայացվող՝ դեղապատրաստուկների անվտանգությանն առնչվող պարբերական հաշվետվությունները (ԱԱՊՀ) պետք է պարունակեն արտադրության գործընթացում կատարված փոփոխություններով պայմանավորված ռիսկերի </w:t>
      </w:r>
      <w:r w:rsidR="00712415">
        <w:rPr>
          <w:rFonts w:ascii="Sylfaen" w:hAnsi="Sylfaen"/>
          <w:sz w:val="24"/>
          <w:szCs w:val="24"/>
        </w:rPr>
        <w:t>և</w:t>
      </w:r>
      <w:r w:rsidRPr="00A1595B">
        <w:rPr>
          <w:rFonts w:ascii="Sylfaen" w:hAnsi="Sylfaen"/>
          <w:sz w:val="24"/>
          <w:szCs w:val="24"/>
        </w:rPr>
        <w:t xml:space="preserve"> պատրաստուկի տանելիության վերաբերյալ ամբողջ </w:t>
      </w:r>
      <w:r w:rsidRPr="00A1595B">
        <w:rPr>
          <w:rFonts w:ascii="Sylfaen" w:hAnsi="Sylfaen"/>
          <w:sz w:val="24"/>
          <w:szCs w:val="24"/>
        </w:rPr>
        <w:lastRenderedPageBreak/>
        <w:t>տեղեկատվությունը: ԱԱՊՀ ներկայացնելու պարբերականությունը որոշվում է յուրաքանչյուր կոնկրետ դեպքի համար առանձին:</w:t>
      </w:r>
    </w:p>
    <w:p w14:paraId="112C47E6" w14:textId="77777777" w:rsidR="00EC763D" w:rsidRPr="00A1595B" w:rsidRDefault="00EC763D" w:rsidP="00CF5A41">
      <w:pPr>
        <w:spacing w:after="160" w:line="336" w:lineRule="auto"/>
        <w:ind w:right="-1" w:firstLine="567"/>
        <w:jc w:val="both"/>
        <w:rPr>
          <w:rFonts w:ascii="Sylfaen" w:hAnsi="Sylfaen"/>
          <w:sz w:val="24"/>
          <w:szCs w:val="24"/>
        </w:rPr>
      </w:pPr>
      <w:r w:rsidRPr="00A1595B">
        <w:rPr>
          <w:rFonts w:ascii="Sylfaen" w:hAnsi="Sylfaen"/>
          <w:sz w:val="24"/>
          <w:szCs w:val="24"/>
        </w:rPr>
        <w:t xml:space="preserve">Նախակլինիկական </w:t>
      </w:r>
      <w:r w:rsidR="00712415">
        <w:rPr>
          <w:rFonts w:ascii="Sylfaen" w:hAnsi="Sylfaen"/>
          <w:sz w:val="24"/>
          <w:szCs w:val="24"/>
        </w:rPr>
        <w:t>և</w:t>
      </w:r>
      <w:r w:rsidRPr="00A1595B">
        <w:rPr>
          <w:rFonts w:ascii="Sylfaen" w:hAnsi="Sylfaen"/>
          <w:sz w:val="24"/>
          <w:szCs w:val="24"/>
        </w:rPr>
        <w:t xml:space="preserve"> (կամ) կլինիկական տվյալներ ներկայացնելու ժամկետները: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հետազոտությունները (եթե կիրառելի են) պետք է ավարտվեն մինչ</w:t>
      </w:r>
      <w:r w:rsidR="00712415">
        <w:rPr>
          <w:rFonts w:ascii="Sylfaen" w:hAnsi="Sylfaen"/>
          <w:sz w:val="24"/>
          <w:szCs w:val="24"/>
        </w:rPr>
        <w:t>և</w:t>
      </w:r>
      <w:r w:rsidRPr="00A1595B">
        <w:rPr>
          <w:rFonts w:ascii="Sylfaen" w:hAnsi="Sylfaen"/>
          <w:sz w:val="24"/>
          <w:szCs w:val="24"/>
        </w:rPr>
        <w:t xml:space="preserve"> արտադրական գործընթացում փոփոխությունների հաստատումը՝ Միությունում սահմանված պահանջներին համապատասխան, այսինքն՝ մինչ</w:t>
      </w:r>
      <w:r w:rsidR="00712415">
        <w:rPr>
          <w:rFonts w:ascii="Sylfaen" w:hAnsi="Sylfaen"/>
          <w:sz w:val="24"/>
          <w:szCs w:val="24"/>
        </w:rPr>
        <w:t>և</w:t>
      </w:r>
      <w:r w:rsidRPr="00A1595B">
        <w:rPr>
          <w:rFonts w:ascii="Sylfaen" w:hAnsi="Sylfaen"/>
          <w:sz w:val="24"/>
          <w:szCs w:val="24"/>
        </w:rPr>
        <w:t xml:space="preserve"> պատրաստուկի թողարկումը: Կատարվող փոփոխությունները կարող են հիմնված լինել </w:t>
      </w:r>
      <w:r>
        <w:rPr>
          <w:rFonts w:ascii="Sylfaen" w:hAnsi="Sylfaen"/>
          <w:sz w:val="24"/>
          <w:szCs w:val="24"/>
        </w:rPr>
        <w:t>դեղա</w:t>
      </w:r>
      <w:r w:rsidRPr="00A1595B">
        <w:rPr>
          <w:rFonts w:ascii="Sylfaen" w:hAnsi="Sylfaen"/>
          <w:sz w:val="24"/>
          <w:szCs w:val="24"/>
        </w:rPr>
        <w:t xml:space="preserve">դինամիկ տվյալների վրա՝ պայմանավորված պատրաստուկի հատկություններով </w:t>
      </w:r>
      <w:r w:rsidR="00712415">
        <w:rPr>
          <w:rFonts w:ascii="Sylfaen" w:hAnsi="Sylfaen"/>
          <w:sz w:val="24"/>
          <w:szCs w:val="24"/>
        </w:rPr>
        <w:t>և</w:t>
      </w:r>
      <w:r w:rsidRPr="00A1595B">
        <w:rPr>
          <w:rFonts w:ascii="Sylfaen" w:hAnsi="Sylfaen"/>
          <w:sz w:val="24"/>
          <w:szCs w:val="24"/>
        </w:rPr>
        <w:t xml:space="preserve"> կիրառման ցուցումներով: Ընդ որում, կլինիկական հետազոտությունների լրացուցիչ տվյալները </w:t>
      </w:r>
      <w:r w:rsidR="00712415">
        <w:rPr>
          <w:rFonts w:ascii="Sylfaen" w:hAnsi="Sylfaen"/>
          <w:sz w:val="24"/>
          <w:szCs w:val="24"/>
        </w:rPr>
        <w:t>և</w:t>
      </w:r>
      <w:r w:rsidRPr="00A1595B">
        <w:rPr>
          <w:rFonts w:ascii="Sylfaen" w:hAnsi="Sylfaen"/>
          <w:sz w:val="24"/>
          <w:szCs w:val="24"/>
        </w:rPr>
        <w:t xml:space="preserve"> անվտանգության վերաբերյալ տվյալները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իմունոգենության վերաբերյալ տվյալները կարող են ներկայացվել կատարվող փոփոխությունները հաստատելուց հետո:</w:t>
      </w:r>
    </w:p>
    <w:p w14:paraId="6ACEEAA4" w14:textId="77777777" w:rsidR="00EC763D" w:rsidRPr="00A52BD1" w:rsidRDefault="00EC763D" w:rsidP="00CF5A41">
      <w:pPr>
        <w:spacing w:after="160" w:line="240" w:lineRule="auto"/>
        <w:ind w:left="567" w:right="567"/>
        <w:jc w:val="center"/>
        <w:rPr>
          <w:rFonts w:ascii="Sylfaen" w:eastAsia="Times New Roman" w:hAnsi="Sylfaen" w:cs="Times New Roman"/>
          <w:sz w:val="24"/>
          <w:szCs w:val="24"/>
        </w:rPr>
      </w:pPr>
    </w:p>
    <w:p w14:paraId="1F0C763D" w14:textId="77777777" w:rsidR="00CF5A41" w:rsidRPr="00A52BD1" w:rsidRDefault="00CF5A41" w:rsidP="00CF5A41">
      <w:pPr>
        <w:spacing w:after="160" w:line="240" w:lineRule="auto"/>
        <w:ind w:left="567" w:right="567"/>
        <w:jc w:val="center"/>
        <w:rPr>
          <w:rFonts w:ascii="Sylfaen" w:eastAsia="Times New Roman" w:hAnsi="Sylfaen" w:cs="Times New Roman"/>
          <w:sz w:val="24"/>
          <w:szCs w:val="24"/>
        </w:rPr>
      </w:pPr>
    </w:p>
    <w:p w14:paraId="3C20C1ED" w14:textId="77777777" w:rsidR="00EC763D" w:rsidRPr="00A1595B" w:rsidRDefault="00EC763D" w:rsidP="00CF5A41">
      <w:pPr>
        <w:tabs>
          <w:tab w:val="left" w:pos="1418"/>
        </w:tabs>
        <w:spacing w:after="160" w:line="336" w:lineRule="auto"/>
        <w:ind w:left="567" w:right="566" w:firstLine="2"/>
        <w:jc w:val="center"/>
        <w:rPr>
          <w:rFonts w:ascii="Sylfaen" w:eastAsia="Times New Roman" w:hAnsi="Sylfaen" w:cs="Times New Roman"/>
          <w:sz w:val="24"/>
          <w:szCs w:val="24"/>
        </w:rPr>
      </w:pPr>
      <w:r w:rsidRPr="00A1595B">
        <w:rPr>
          <w:rFonts w:ascii="Sylfaen" w:hAnsi="Sylfaen"/>
          <w:sz w:val="24"/>
          <w:szCs w:val="24"/>
        </w:rPr>
        <w:t>Գլուխ 10. Մոնոկլոնա</w:t>
      </w:r>
      <w:r>
        <w:rPr>
          <w:rFonts w:ascii="Sylfaen" w:hAnsi="Sylfaen"/>
          <w:sz w:val="24"/>
          <w:szCs w:val="24"/>
        </w:rPr>
        <w:t>յին</w:t>
      </w:r>
      <w:r w:rsidRPr="00A1595B">
        <w:rPr>
          <w:rFonts w:ascii="Sylfaen" w:hAnsi="Sylfaen"/>
          <w:sz w:val="24"/>
          <w:szCs w:val="24"/>
        </w:rPr>
        <w:t xml:space="preserve"> հակամարմինների </w:t>
      </w:r>
      <w:r w:rsidR="00712415">
        <w:rPr>
          <w:rFonts w:ascii="Sylfaen" w:hAnsi="Sylfaen"/>
          <w:sz w:val="24"/>
          <w:szCs w:val="24"/>
        </w:rPr>
        <w:t>և</w:t>
      </w:r>
      <w:r w:rsidRPr="00A1595B">
        <w:rPr>
          <w:rFonts w:ascii="Sylfaen" w:hAnsi="Sylfaen"/>
          <w:sz w:val="24"/>
          <w:szCs w:val="24"/>
        </w:rPr>
        <w:t xml:space="preserve"> դրանց ածանցյալների մշակումը, արտադրությունը, բնութագրերի</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մասնա</w:t>
      </w:r>
      <w:r>
        <w:rPr>
          <w:rFonts w:ascii="Sylfaen" w:hAnsi="Sylfaen"/>
          <w:sz w:val="24"/>
          <w:szCs w:val="24"/>
        </w:rPr>
        <w:t>գրի</w:t>
      </w:r>
      <w:r w:rsidRPr="00A1595B">
        <w:rPr>
          <w:rFonts w:ascii="Sylfaen" w:hAnsi="Sylfaen"/>
          <w:sz w:val="24"/>
          <w:szCs w:val="24"/>
        </w:rPr>
        <w:t xml:space="preserve"> սահմանումը</w:t>
      </w:r>
    </w:p>
    <w:p w14:paraId="4FBC6AAD" w14:textId="77777777" w:rsidR="00EC763D" w:rsidRPr="00A1595B" w:rsidRDefault="00EC763D" w:rsidP="00CF5A41">
      <w:pPr>
        <w:spacing w:after="160" w:line="336" w:lineRule="auto"/>
        <w:ind w:left="567" w:right="567"/>
        <w:jc w:val="center"/>
        <w:rPr>
          <w:rFonts w:ascii="Sylfaen" w:hAnsi="Sylfaen"/>
          <w:sz w:val="24"/>
          <w:szCs w:val="24"/>
        </w:rPr>
      </w:pPr>
    </w:p>
    <w:p w14:paraId="0A5556ED" w14:textId="77777777" w:rsidR="00EC763D" w:rsidRPr="00A1595B" w:rsidRDefault="00EC763D" w:rsidP="00CF5A41">
      <w:pPr>
        <w:tabs>
          <w:tab w:val="left" w:pos="426"/>
        </w:tabs>
        <w:spacing w:after="160" w:line="336" w:lineRule="auto"/>
        <w:ind w:left="567" w:right="566" w:firstLine="2"/>
        <w:jc w:val="center"/>
        <w:rPr>
          <w:rFonts w:ascii="Sylfaen" w:eastAsia="Times New Roman" w:hAnsi="Sylfaen" w:cs="Times New Roman"/>
          <w:sz w:val="24"/>
          <w:szCs w:val="24"/>
        </w:rPr>
      </w:pPr>
      <w:r w:rsidRPr="00A1595B">
        <w:rPr>
          <w:rFonts w:ascii="Sylfaen" w:hAnsi="Sylfaen"/>
          <w:sz w:val="24"/>
          <w:szCs w:val="24"/>
        </w:rPr>
        <w:t>1. Ներածություն</w:t>
      </w:r>
    </w:p>
    <w:p w14:paraId="06F4810B" w14:textId="77777777" w:rsidR="00EC763D" w:rsidRPr="00CF5A41" w:rsidRDefault="00EC763D" w:rsidP="00CF5A41">
      <w:pPr>
        <w:spacing w:after="160" w:line="336" w:lineRule="auto"/>
        <w:ind w:right="-1" w:firstLine="567"/>
        <w:jc w:val="both"/>
        <w:rPr>
          <w:rFonts w:ascii="Sylfaen" w:eastAsia="Times New Roman" w:hAnsi="Sylfaen" w:cs="Times New Roman"/>
          <w:sz w:val="24"/>
          <w:szCs w:val="24"/>
        </w:rPr>
      </w:pPr>
      <w:r w:rsidRPr="00CF5A41">
        <w:rPr>
          <w:rFonts w:ascii="Sylfaen" w:hAnsi="Sylfaen"/>
          <w:sz w:val="24"/>
          <w:szCs w:val="24"/>
        </w:rPr>
        <w:t xml:space="preserve">Սույն գլխում ուսումնասիրվում են մոնոկլոնային հակամարմինների որակին ներկայացվող պահանջները: </w:t>
      </w:r>
    </w:p>
    <w:p w14:paraId="6D072649" w14:textId="77777777" w:rsidR="00EC763D" w:rsidRPr="00CF5A41" w:rsidRDefault="00EC763D" w:rsidP="00CF5A41">
      <w:pPr>
        <w:spacing w:after="160" w:line="336" w:lineRule="auto"/>
        <w:ind w:firstLine="567"/>
        <w:jc w:val="both"/>
        <w:rPr>
          <w:rFonts w:ascii="Sylfaen" w:hAnsi="Sylfaen"/>
          <w:sz w:val="24"/>
          <w:szCs w:val="24"/>
        </w:rPr>
      </w:pPr>
      <w:r w:rsidRPr="00CF5A41">
        <w:rPr>
          <w:rFonts w:ascii="Sylfaen" w:hAnsi="Sylfaen"/>
          <w:spacing w:val="-6"/>
          <w:sz w:val="24"/>
          <w:szCs w:val="24"/>
        </w:rPr>
        <w:t xml:space="preserve">Մոնոկլոնային հակամարմինները Ig են, որոնք բնութագրվում են որոշակի սպեցիֆիկությամբ, </w:t>
      </w:r>
      <w:r w:rsidR="00712415">
        <w:rPr>
          <w:rFonts w:ascii="Sylfaen" w:hAnsi="Sylfaen"/>
          <w:spacing w:val="-6"/>
          <w:sz w:val="24"/>
          <w:szCs w:val="24"/>
        </w:rPr>
        <w:t>և</w:t>
      </w:r>
      <w:r w:rsidRPr="00CF5A41">
        <w:rPr>
          <w:rFonts w:ascii="Sylfaen" w:hAnsi="Sylfaen"/>
          <w:spacing w:val="-6"/>
          <w:sz w:val="24"/>
          <w:szCs w:val="24"/>
        </w:rPr>
        <w:t xml:space="preserve"> որոնց ստացման աղբյուրը մեկ կլոնի բջիջների գծերն են: Դրանց</w:t>
      </w:r>
      <w:r w:rsidR="00CF5A41" w:rsidRPr="00CF5A41">
        <w:rPr>
          <w:rFonts w:ascii="Sylfaen" w:hAnsi="Sylfaen"/>
          <w:spacing w:val="-6"/>
          <w:sz w:val="24"/>
          <w:szCs w:val="24"/>
        </w:rPr>
        <w:t xml:space="preserve"> </w:t>
      </w:r>
      <w:r w:rsidRPr="00CF5A41">
        <w:rPr>
          <w:rFonts w:ascii="Sylfaen" w:hAnsi="Sylfaen"/>
          <w:spacing w:val="-6"/>
          <w:sz w:val="24"/>
          <w:szCs w:val="24"/>
        </w:rPr>
        <w:t>կենսաբանական ակտիվությունը դրս</w:t>
      </w:r>
      <w:r w:rsidR="00712415">
        <w:rPr>
          <w:rFonts w:ascii="Sylfaen" w:hAnsi="Sylfaen"/>
          <w:spacing w:val="-6"/>
          <w:sz w:val="24"/>
          <w:szCs w:val="24"/>
        </w:rPr>
        <w:t>և</w:t>
      </w:r>
      <w:r w:rsidRPr="00CF5A41">
        <w:rPr>
          <w:rFonts w:ascii="Sylfaen" w:hAnsi="Sylfaen"/>
          <w:spacing w:val="-6"/>
          <w:sz w:val="24"/>
          <w:szCs w:val="24"/>
        </w:rPr>
        <w:t xml:space="preserve">որվում է համապատասխան լիգանդի (սովորաբար սահմանվում է որպես հակածին) հետ սպեցիֆիկ կերպով կապակցման հաշվին </w:t>
      </w:r>
      <w:r w:rsidR="00712415">
        <w:rPr>
          <w:rFonts w:ascii="Sylfaen" w:hAnsi="Sylfaen"/>
          <w:spacing w:val="-6"/>
          <w:sz w:val="24"/>
          <w:szCs w:val="24"/>
        </w:rPr>
        <w:t>և</w:t>
      </w:r>
      <w:r w:rsidRPr="00CF5A41">
        <w:rPr>
          <w:rFonts w:ascii="Sylfaen" w:hAnsi="Sylfaen"/>
          <w:spacing w:val="-6"/>
          <w:sz w:val="24"/>
          <w:szCs w:val="24"/>
        </w:rPr>
        <w:t xml:space="preserve"> դրանով են պայմանավորվում իմունային համակարգի այնպիսի էֆեկտորային ֆունկցիաներ, ինչպիսիք հակամարմին-կախյալ բջջային ցիտոտոքսիկությունը (ADCC) </w:t>
      </w:r>
      <w:r w:rsidR="00712415">
        <w:rPr>
          <w:rFonts w:ascii="Sylfaen" w:hAnsi="Sylfaen"/>
          <w:spacing w:val="-6"/>
          <w:sz w:val="24"/>
          <w:szCs w:val="24"/>
        </w:rPr>
        <w:t>և</w:t>
      </w:r>
      <w:r w:rsidRPr="00CF5A41">
        <w:rPr>
          <w:rFonts w:ascii="Sylfaen" w:hAnsi="Sylfaen"/>
          <w:spacing w:val="-6"/>
          <w:sz w:val="24"/>
          <w:szCs w:val="24"/>
        </w:rPr>
        <w:t xml:space="preserve"> կոմպլեմենտ-կախյալ ցիտոտոքսիկությունն</w:t>
      </w:r>
      <w:r w:rsidRPr="00CF5A41">
        <w:rPr>
          <w:rFonts w:ascii="Sylfaen" w:hAnsi="Sylfaen"/>
          <w:sz w:val="24"/>
          <w:szCs w:val="24"/>
        </w:rPr>
        <w:t xml:space="preserve"> են (CDC): </w:t>
      </w:r>
    </w:p>
    <w:p w14:paraId="4654AD90"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Մոնոկլոնա</w:t>
      </w:r>
      <w:r>
        <w:rPr>
          <w:rFonts w:ascii="Sylfaen" w:hAnsi="Sylfaen"/>
          <w:sz w:val="24"/>
          <w:szCs w:val="24"/>
        </w:rPr>
        <w:t>յին</w:t>
      </w:r>
      <w:r w:rsidRPr="00A1595B">
        <w:rPr>
          <w:rFonts w:ascii="Sylfaen" w:hAnsi="Sylfaen"/>
          <w:sz w:val="24"/>
          <w:szCs w:val="24"/>
        </w:rPr>
        <w:t xml:space="preserve"> հակամարմինները կարող են ստացվել ռեկոմբինանտ ԴՆԹ-ի </w:t>
      </w:r>
      <w:r w:rsidRPr="00A1595B">
        <w:rPr>
          <w:rFonts w:ascii="Sylfaen" w:hAnsi="Sylfaen"/>
          <w:sz w:val="24"/>
          <w:szCs w:val="24"/>
        </w:rPr>
        <w:lastRenderedPageBreak/>
        <w:t>տեխնոլոգիայով (ռԴՆԹ), հիբրիդոմային տեխնոլոգիայով, B-լիմֆոցիտների իմորտալիզացում</w:t>
      </w:r>
      <w:r>
        <w:rPr>
          <w:rFonts w:ascii="Sylfaen" w:hAnsi="Sylfaen"/>
          <w:sz w:val="24"/>
          <w:szCs w:val="24"/>
        </w:rPr>
        <w:t>ով</w:t>
      </w:r>
      <w:r w:rsidRPr="00A1595B">
        <w:rPr>
          <w:rFonts w:ascii="Sylfaen" w:hAnsi="Sylfaen"/>
          <w:sz w:val="24"/>
          <w:szCs w:val="24"/>
        </w:rPr>
        <w:t xml:space="preserve"> (անմահացում) կամ այլ տեխնոլոգիաների օգնությամբ (օրինակ՝ ցուցասարք-տեխնոլոգիաները, գենետիկորեն մոդիֆիկացված կենդանիները): </w:t>
      </w:r>
    </w:p>
    <w:p w14:paraId="39934EA5" w14:textId="77777777" w:rsidR="00EC763D" w:rsidRPr="00A1595B" w:rsidRDefault="00EC763D" w:rsidP="00CF5A41">
      <w:pPr>
        <w:spacing w:after="160" w:line="360" w:lineRule="auto"/>
        <w:ind w:right="-1" w:firstLine="567"/>
        <w:jc w:val="both"/>
        <w:rPr>
          <w:rFonts w:ascii="Sylfaen" w:hAnsi="Sylfaen"/>
          <w:sz w:val="24"/>
          <w:szCs w:val="24"/>
        </w:rPr>
      </w:pPr>
      <w:r w:rsidRPr="00A1595B">
        <w:rPr>
          <w:rFonts w:ascii="Sylfaen" w:hAnsi="Sylfaen"/>
          <w:sz w:val="24"/>
          <w:szCs w:val="24"/>
        </w:rPr>
        <w:t>Սույն գլխում շարադրված են այն մոնոկլոնա</w:t>
      </w:r>
      <w:r>
        <w:rPr>
          <w:rFonts w:ascii="Sylfaen" w:hAnsi="Sylfaen"/>
          <w:sz w:val="24"/>
          <w:szCs w:val="24"/>
        </w:rPr>
        <w:t>յին</w:t>
      </w:r>
      <w:r w:rsidRPr="00A1595B">
        <w:rPr>
          <w:rFonts w:ascii="Sylfaen" w:hAnsi="Sylfaen"/>
          <w:sz w:val="24"/>
          <w:szCs w:val="24"/>
        </w:rPr>
        <w:t xml:space="preserve"> հակամարմինների մշակմանը, արտադրությանը, բնութագրերի</w:t>
      </w:r>
      <w:r>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 xml:space="preserve">մասնագրերի սահմանմանը ներկայացվող սկզբունքները </w:t>
      </w:r>
      <w:r w:rsidR="00712415">
        <w:rPr>
          <w:rFonts w:ascii="Sylfaen" w:hAnsi="Sylfaen"/>
          <w:sz w:val="24"/>
          <w:szCs w:val="24"/>
        </w:rPr>
        <w:t>և</w:t>
      </w:r>
      <w:r w:rsidRPr="00A1595B">
        <w:rPr>
          <w:rFonts w:ascii="Sylfaen" w:hAnsi="Sylfaen"/>
          <w:sz w:val="24"/>
          <w:szCs w:val="24"/>
        </w:rPr>
        <w:t xml:space="preserve"> ընդհանուր պահանջները, որոնք կիրառվում</w:t>
      </w:r>
      <w:r w:rsidR="00CF5A41" w:rsidRPr="00CF5A41">
        <w:rPr>
          <w:rFonts w:ascii="Sylfaen" w:hAnsi="Sylfaen"/>
          <w:sz w:val="24"/>
          <w:szCs w:val="24"/>
        </w:rPr>
        <w:t xml:space="preserve"> </w:t>
      </w:r>
      <w:r w:rsidRPr="00A1595B">
        <w:rPr>
          <w:rFonts w:ascii="Sylfaen" w:hAnsi="Sylfaen"/>
          <w:sz w:val="24"/>
          <w:szCs w:val="24"/>
        </w:rPr>
        <w:t>են որպես բժշկական կիրառման դեղապատրաստուկներ կամ օգտագործվում են դրանց արտադրության մեջ:</w:t>
      </w:r>
    </w:p>
    <w:p w14:paraId="633CE7E8" w14:textId="77777777" w:rsidR="00EC763D" w:rsidRPr="00A1595B" w:rsidRDefault="00EC763D" w:rsidP="00CF5A41">
      <w:pPr>
        <w:widowControl/>
        <w:spacing w:after="160" w:line="360" w:lineRule="auto"/>
        <w:ind w:left="567" w:right="566"/>
        <w:jc w:val="center"/>
        <w:rPr>
          <w:rFonts w:ascii="Sylfaen" w:hAnsi="Sylfaen"/>
          <w:sz w:val="24"/>
          <w:szCs w:val="24"/>
        </w:rPr>
      </w:pPr>
    </w:p>
    <w:p w14:paraId="32999290" w14:textId="77777777" w:rsidR="00EC763D" w:rsidRPr="00A1595B" w:rsidRDefault="00EC763D" w:rsidP="00CF5A41">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2. Կիրառման ոլորտը</w:t>
      </w:r>
    </w:p>
    <w:p w14:paraId="48986BA3" w14:textId="77777777" w:rsidR="00EC763D" w:rsidRPr="00A1595B" w:rsidRDefault="00EC763D" w:rsidP="00CF5A41">
      <w:pPr>
        <w:spacing w:after="160" w:line="360"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 xml:space="preserve">Սույն գլխում </w:t>
      </w:r>
      <w:r>
        <w:rPr>
          <w:rFonts w:ascii="Sylfaen" w:hAnsi="Sylfaen"/>
          <w:spacing w:val="-4"/>
          <w:sz w:val="24"/>
          <w:szCs w:val="24"/>
        </w:rPr>
        <w:t>դիտարկվում</w:t>
      </w:r>
      <w:r w:rsidRPr="00A1595B">
        <w:rPr>
          <w:rFonts w:ascii="Sylfaen" w:hAnsi="Sylfaen"/>
          <w:spacing w:val="-4"/>
          <w:sz w:val="24"/>
          <w:szCs w:val="24"/>
        </w:rPr>
        <w:t xml:space="preserve"> են թերապ</w:t>
      </w:r>
      <w:r w:rsidR="00712415">
        <w:rPr>
          <w:rFonts w:ascii="Sylfaen" w:hAnsi="Sylfaen"/>
          <w:spacing w:val="-4"/>
          <w:sz w:val="24"/>
          <w:szCs w:val="24"/>
        </w:rPr>
        <w:t>և</w:t>
      </w:r>
      <w:r w:rsidRPr="00A1595B">
        <w:rPr>
          <w:rFonts w:ascii="Sylfaen" w:hAnsi="Sylfaen"/>
          <w:spacing w:val="-4"/>
          <w:sz w:val="24"/>
          <w:szCs w:val="24"/>
        </w:rPr>
        <w:t xml:space="preserve">տիկ </w:t>
      </w:r>
      <w:r w:rsidR="00712415">
        <w:rPr>
          <w:rFonts w:ascii="Sylfaen" w:hAnsi="Sylfaen"/>
          <w:spacing w:val="-4"/>
          <w:sz w:val="24"/>
          <w:szCs w:val="24"/>
        </w:rPr>
        <w:t>և</w:t>
      </w:r>
      <w:r w:rsidRPr="00A1595B">
        <w:rPr>
          <w:rFonts w:ascii="Sylfaen" w:hAnsi="Sylfaen"/>
          <w:spacing w:val="-4"/>
          <w:sz w:val="24"/>
          <w:szCs w:val="24"/>
        </w:rPr>
        <w:t xml:space="preserve"> կանխարգելիչ (այդ</w:t>
      </w:r>
      <w:r w:rsidR="00CF5A41" w:rsidRPr="00CF5A41">
        <w:rPr>
          <w:rFonts w:ascii="Sylfaen" w:hAnsi="Sylfaen"/>
          <w:spacing w:val="-4"/>
          <w:sz w:val="24"/>
          <w:szCs w:val="24"/>
        </w:rPr>
        <w:t> </w:t>
      </w:r>
      <w:r w:rsidRPr="00A1595B">
        <w:rPr>
          <w:rFonts w:ascii="Sylfaen" w:hAnsi="Sylfaen"/>
          <w:spacing w:val="-4"/>
          <w:sz w:val="24"/>
          <w:szCs w:val="24"/>
        </w:rPr>
        <w:t>թվում՝</w:t>
      </w:r>
      <w:r w:rsidR="00CF5A41" w:rsidRPr="00CF5A41">
        <w:rPr>
          <w:rFonts w:ascii="Sylfaen" w:hAnsi="Sylfaen"/>
          <w:spacing w:val="-4"/>
          <w:sz w:val="24"/>
          <w:szCs w:val="24"/>
        </w:rPr>
        <w:t> </w:t>
      </w:r>
      <w:r w:rsidRPr="00A1595B">
        <w:rPr>
          <w:rFonts w:ascii="Sylfaen" w:hAnsi="Sylfaen"/>
          <w:spacing w:val="-4"/>
          <w:sz w:val="24"/>
          <w:szCs w:val="24"/>
        </w:rPr>
        <w:t>ex vivo), ինչպես նա</w:t>
      </w:r>
      <w:r w:rsidR="00712415">
        <w:rPr>
          <w:rFonts w:ascii="Sylfaen" w:hAnsi="Sylfaen"/>
          <w:spacing w:val="-4"/>
          <w:sz w:val="24"/>
          <w:szCs w:val="24"/>
        </w:rPr>
        <w:t>և</w:t>
      </w:r>
      <w:r w:rsidRPr="00A1595B">
        <w:rPr>
          <w:rFonts w:ascii="Sylfaen" w:hAnsi="Sylfaen"/>
          <w:spacing w:val="-4"/>
          <w:sz w:val="24"/>
          <w:szCs w:val="24"/>
        </w:rPr>
        <w:t xml:space="preserve"> in vivo դիագնոստիկ կիրառման համար նախատեսված բջիջների մոնոկլոնա</w:t>
      </w:r>
      <w:r>
        <w:rPr>
          <w:rFonts w:ascii="Sylfaen" w:hAnsi="Sylfaen"/>
          <w:spacing w:val="-4"/>
          <w:sz w:val="24"/>
          <w:szCs w:val="24"/>
        </w:rPr>
        <w:t>յին</w:t>
      </w:r>
      <w:r w:rsidRPr="00A1595B">
        <w:rPr>
          <w:rFonts w:ascii="Sylfaen" w:hAnsi="Sylfaen"/>
          <w:spacing w:val="-4"/>
          <w:sz w:val="24"/>
          <w:szCs w:val="24"/>
        </w:rPr>
        <w:t xml:space="preserve"> գծից ստացված մոնոկլոնա</w:t>
      </w:r>
      <w:r>
        <w:rPr>
          <w:rFonts w:ascii="Sylfaen" w:hAnsi="Sylfaen"/>
          <w:spacing w:val="-4"/>
          <w:sz w:val="24"/>
          <w:szCs w:val="24"/>
        </w:rPr>
        <w:t>յին</w:t>
      </w:r>
      <w:r w:rsidRPr="00A1595B">
        <w:rPr>
          <w:rFonts w:ascii="Sylfaen" w:hAnsi="Sylfaen"/>
          <w:spacing w:val="-4"/>
          <w:sz w:val="24"/>
          <w:szCs w:val="24"/>
        </w:rPr>
        <w:t xml:space="preserve"> հակամարմինների գրանցման ժամանակ որակին առնչվող հարցերը</w:t>
      </w:r>
      <w:r w:rsidRPr="00A1595B">
        <w:rPr>
          <w:rFonts w:ascii="Sylfaen" w:hAnsi="Sylfaen"/>
          <w:sz w:val="24"/>
          <w:szCs w:val="24"/>
        </w:rPr>
        <w:t>:</w:t>
      </w:r>
    </w:p>
    <w:p w14:paraId="1A663771" w14:textId="77777777" w:rsidR="00EC763D" w:rsidRPr="00A1595B" w:rsidRDefault="00EC763D" w:rsidP="00CF5A4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շարադրված սկզբունքները կիրառելի են որպես ռեագենտ օգտագործվող մոնոկլոնային հակամարմինների նկատմամբ, ինչպես նա</w:t>
      </w:r>
      <w:r w:rsidR="00712415">
        <w:rPr>
          <w:rFonts w:ascii="Sylfaen" w:hAnsi="Sylfaen"/>
          <w:sz w:val="24"/>
          <w:szCs w:val="24"/>
        </w:rPr>
        <w:t>և</w:t>
      </w:r>
      <w:r w:rsidRPr="00A1595B">
        <w:rPr>
          <w:rFonts w:ascii="Sylfaen" w:hAnsi="Sylfaen"/>
          <w:sz w:val="24"/>
          <w:szCs w:val="24"/>
        </w:rPr>
        <w:t xml:space="preserve"> այնպիսի մոնոկլոնային հակամարմինների հիմքով մշակված դեղապատրաստուկների նկատմամբ, ինչպիսիք են իմունոգլոբուլինների ֆրագմենտները, կոնյուգատները, հիբրիդային սպիտակուցները </w:t>
      </w:r>
      <w:r w:rsidR="00712415">
        <w:rPr>
          <w:rFonts w:ascii="Sylfaen" w:hAnsi="Sylfaen"/>
          <w:sz w:val="24"/>
          <w:szCs w:val="24"/>
        </w:rPr>
        <w:t>և</w:t>
      </w:r>
      <w:r w:rsidRPr="00A1595B">
        <w:rPr>
          <w:rFonts w:ascii="Sylfaen" w:hAnsi="Sylfaen"/>
          <w:sz w:val="24"/>
          <w:szCs w:val="24"/>
        </w:rPr>
        <w:t xml:space="preserve"> այլն: Սակայն նշված սկզբունքների օգտագործումը որոշվում է յուրաքանչյուր կոնկրետ պատրաստուկի համար առանձին՝ հաշվի առնելով դրա հատկությունների սպեցիֆիկան, </w:t>
      </w:r>
      <w:r w:rsidR="00712415">
        <w:rPr>
          <w:rFonts w:ascii="Sylfaen" w:hAnsi="Sylfaen"/>
          <w:sz w:val="24"/>
          <w:szCs w:val="24"/>
        </w:rPr>
        <w:t>և</w:t>
      </w:r>
      <w:r w:rsidRPr="00A1595B">
        <w:rPr>
          <w:rFonts w:ascii="Sylfaen" w:hAnsi="Sylfaen"/>
          <w:sz w:val="24"/>
          <w:szCs w:val="24"/>
        </w:rPr>
        <w:t xml:space="preserve"> այն կուսումնասիրվի առանձին փաստաթղթերում:</w:t>
      </w:r>
    </w:p>
    <w:p w14:paraId="5E699AC1" w14:textId="77777777" w:rsidR="00EC763D" w:rsidRPr="00A1595B" w:rsidRDefault="00EC763D" w:rsidP="00CF5A4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պոլիկլոնալ հակամարմինները (չափազատված </w:t>
      </w:r>
      <w:r w:rsidR="00712415">
        <w:rPr>
          <w:rFonts w:ascii="Sylfaen" w:hAnsi="Sylfaen"/>
          <w:sz w:val="24"/>
          <w:szCs w:val="24"/>
        </w:rPr>
        <w:t>և</w:t>
      </w:r>
      <w:r w:rsidRPr="00A1595B">
        <w:rPr>
          <w:rFonts w:ascii="Sylfaen" w:hAnsi="Sylfaen"/>
          <w:sz w:val="24"/>
          <w:szCs w:val="24"/>
        </w:rPr>
        <w:t xml:space="preserve"> ռեկոմբինանտ) չեն ուսումնասիրվում, սակայն դրանցում նշված սկզբունքները հարկավոր</w:t>
      </w:r>
      <w:r w:rsidRPr="00A1595B">
        <w:rPr>
          <w:rFonts w:ascii="Sylfaen" w:hAnsi="Sylfaen"/>
        </w:rPr>
        <w:t> </w:t>
      </w:r>
      <w:r w:rsidRPr="00A1595B">
        <w:rPr>
          <w:rFonts w:ascii="Sylfaen" w:hAnsi="Sylfaen"/>
          <w:sz w:val="24"/>
          <w:szCs w:val="24"/>
        </w:rPr>
        <w:t>է հնարավորինս օգտագործել:</w:t>
      </w:r>
    </w:p>
    <w:p w14:paraId="1462BA81" w14:textId="77777777" w:rsidR="00EC763D" w:rsidRPr="00A1595B" w:rsidRDefault="00EC763D" w:rsidP="00CF5A4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գլուխը չի տարածվում</w:t>
      </w:r>
      <w:r>
        <w:rPr>
          <w:rFonts w:ascii="Sylfaen" w:hAnsi="Sylfaen"/>
          <w:sz w:val="24"/>
          <w:szCs w:val="24"/>
        </w:rPr>
        <w:t>՝</w:t>
      </w:r>
    </w:p>
    <w:p w14:paraId="2A9998EB"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in vitro օգտագործման համար նախատեսված մոնոկլոնային հակամարմինների վրա.</w:t>
      </w:r>
    </w:p>
    <w:p w14:paraId="618C2FBC" w14:textId="77777777" w:rsidR="00EC763D" w:rsidRPr="00A1595B" w:rsidRDefault="00EC763D" w:rsidP="00CF5A4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կլինիկական հետազոտություններում կիրառվող մոնոկլոնային հակամարմինների վրա:</w:t>
      </w:r>
    </w:p>
    <w:p w14:paraId="5A101A42" w14:textId="77777777" w:rsidR="00EC763D" w:rsidRPr="00A1595B" w:rsidRDefault="00EC763D" w:rsidP="00CF5A41">
      <w:pPr>
        <w:spacing w:after="160" w:line="360" w:lineRule="auto"/>
        <w:ind w:firstLine="567"/>
        <w:jc w:val="both"/>
        <w:rPr>
          <w:rFonts w:ascii="Sylfaen" w:hAnsi="Sylfaen"/>
          <w:sz w:val="24"/>
          <w:szCs w:val="24"/>
        </w:rPr>
      </w:pPr>
      <w:r w:rsidRPr="00A1595B">
        <w:rPr>
          <w:rFonts w:ascii="Sylfaen" w:hAnsi="Sylfaen"/>
          <w:sz w:val="24"/>
          <w:szCs w:val="24"/>
        </w:rPr>
        <w:t xml:space="preserve">Սակայն կլինիկական հետազոտությունների համար մոնոկլոնային հակամարմինների արտադրության </w:t>
      </w:r>
      <w:r w:rsidR="00712415">
        <w:rPr>
          <w:rFonts w:ascii="Sylfaen" w:hAnsi="Sylfaen"/>
          <w:sz w:val="24"/>
          <w:szCs w:val="24"/>
        </w:rPr>
        <w:t>և</w:t>
      </w:r>
      <w:r w:rsidRPr="00A1595B">
        <w:rPr>
          <w:rFonts w:ascii="Sylfaen" w:hAnsi="Sylfaen"/>
          <w:sz w:val="24"/>
          <w:szCs w:val="24"/>
        </w:rPr>
        <w:t xml:space="preserve"> հսկողության ժամանակ անհրաժեշտ է հաշվի առնել սույն գլխում նկարագրված սկզբունքները. դրանց կիրառելիությունը կորոշվի անհատական կարգով:</w:t>
      </w:r>
    </w:p>
    <w:p w14:paraId="36CC4373" w14:textId="77777777" w:rsidR="00EC763D" w:rsidRPr="00A1595B" w:rsidRDefault="00EC763D" w:rsidP="00CF5A41">
      <w:pPr>
        <w:spacing w:after="160" w:line="360" w:lineRule="auto"/>
        <w:ind w:left="567" w:right="566" w:firstLine="2"/>
        <w:jc w:val="center"/>
        <w:rPr>
          <w:rFonts w:ascii="Sylfaen" w:hAnsi="Sylfaen"/>
          <w:sz w:val="24"/>
          <w:szCs w:val="24"/>
        </w:rPr>
      </w:pPr>
    </w:p>
    <w:p w14:paraId="554454B7" w14:textId="77777777" w:rsidR="00EC763D" w:rsidRPr="00A1595B" w:rsidRDefault="00EC763D" w:rsidP="00CF5A41">
      <w:pPr>
        <w:tabs>
          <w:tab w:val="left" w:pos="426"/>
        </w:tabs>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3. Ընդհանուր դրույթներ</w:t>
      </w:r>
    </w:p>
    <w:p w14:paraId="3972C453" w14:textId="77777777" w:rsidR="00EC763D" w:rsidRPr="00A1595B" w:rsidRDefault="00EC763D" w:rsidP="00CF5A41">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գլուխն անքակտելիորեն կապված է սույն կանոնների մյուս գլուխների, ինչպես նա</w:t>
      </w:r>
      <w:r w:rsidR="00712415">
        <w:rPr>
          <w:rFonts w:ascii="Sylfaen" w:hAnsi="Sylfaen"/>
          <w:sz w:val="24"/>
          <w:szCs w:val="24"/>
        </w:rPr>
        <w:t>և</w:t>
      </w:r>
      <w:r w:rsidRPr="00A1595B">
        <w:rPr>
          <w:rFonts w:ascii="Sylfaen" w:hAnsi="Sylfaen"/>
          <w:sz w:val="24"/>
          <w:szCs w:val="24"/>
        </w:rPr>
        <w:t xml:space="preserve"> Միության դեղագրքի պահանջների հետ («Մոնոկլոնային հակամարմիններ</w:t>
      </w:r>
      <w:r>
        <w:rPr>
          <w:rFonts w:ascii="Sylfaen" w:hAnsi="Sylfaen"/>
          <w:sz w:val="24"/>
          <w:szCs w:val="24"/>
        </w:rPr>
        <w:t>՝</w:t>
      </w:r>
      <w:r w:rsidRPr="00A1595B">
        <w:rPr>
          <w:rFonts w:ascii="Sylfaen" w:hAnsi="Sylfaen"/>
          <w:sz w:val="24"/>
          <w:szCs w:val="24"/>
        </w:rPr>
        <w:t xml:space="preserve"> կլինիկական կիրառման համար»):</w:t>
      </w:r>
    </w:p>
    <w:p w14:paraId="02E287D0" w14:textId="77777777" w:rsidR="00EC763D" w:rsidRPr="00A1595B" w:rsidRDefault="00EC763D" w:rsidP="00CF5A41">
      <w:pPr>
        <w:spacing w:after="160" w:line="360" w:lineRule="auto"/>
        <w:ind w:left="567" w:right="566" w:firstLine="2"/>
        <w:jc w:val="center"/>
        <w:rPr>
          <w:rFonts w:ascii="Sylfaen" w:hAnsi="Sylfaen"/>
          <w:sz w:val="24"/>
          <w:szCs w:val="24"/>
        </w:rPr>
      </w:pPr>
    </w:p>
    <w:p w14:paraId="4780DA01" w14:textId="77777777" w:rsidR="00EC763D" w:rsidRPr="00A1595B" w:rsidRDefault="00EC763D" w:rsidP="00CF5A41">
      <w:pPr>
        <w:tabs>
          <w:tab w:val="left" w:pos="426"/>
        </w:tabs>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4. Հիմնական դրույթներ</w:t>
      </w:r>
    </w:p>
    <w:p w14:paraId="35382EFC" w14:textId="77777777" w:rsidR="00EC763D" w:rsidRPr="00A1595B" w:rsidRDefault="00CF5A41" w:rsidP="00CF5A41">
      <w:pPr>
        <w:tabs>
          <w:tab w:val="left" w:pos="567"/>
        </w:tabs>
        <w:spacing w:after="160" w:line="360" w:lineRule="auto"/>
        <w:ind w:left="567" w:right="566" w:firstLine="2"/>
        <w:jc w:val="center"/>
        <w:rPr>
          <w:rFonts w:ascii="Sylfaen" w:eastAsia="Times New Roman" w:hAnsi="Sylfaen" w:cs="Times New Roman"/>
          <w:sz w:val="24"/>
          <w:szCs w:val="24"/>
        </w:rPr>
      </w:pPr>
      <w:r>
        <w:rPr>
          <w:rFonts w:ascii="Sylfaen" w:hAnsi="Sylfaen"/>
          <w:sz w:val="24"/>
          <w:szCs w:val="24"/>
        </w:rPr>
        <w:t>4.1.</w:t>
      </w:r>
      <w:r w:rsidRPr="00A52BD1">
        <w:rPr>
          <w:rFonts w:ascii="Sylfaen" w:hAnsi="Sylfaen"/>
          <w:sz w:val="24"/>
          <w:szCs w:val="24"/>
        </w:rPr>
        <w:t xml:space="preserve"> </w:t>
      </w:r>
      <w:r w:rsidR="00EC763D" w:rsidRPr="00A1595B">
        <w:rPr>
          <w:rFonts w:ascii="Sylfaen" w:hAnsi="Sylfaen"/>
          <w:sz w:val="24"/>
          <w:szCs w:val="24"/>
        </w:rPr>
        <w:t>Մոնոկլոնային հակամարմինների մշակումը</w:t>
      </w:r>
    </w:p>
    <w:p w14:paraId="476F4320" w14:textId="77777777" w:rsidR="00EC763D" w:rsidRPr="00A1595B" w:rsidRDefault="00EC763D" w:rsidP="00CF5A4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Մոնոկլոնային հակամարմնի կառուցվածքն անհրաժեշտ է հիմնավորել՝ հաշվի առնելով պատրաստուկի ազդեցության մեխանիզմը, կենսաբանական ակտիվությունը </w:t>
      </w:r>
      <w:r w:rsidR="00712415">
        <w:rPr>
          <w:rFonts w:ascii="Sylfaen" w:hAnsi="Sylfaen"/>
          <w:sz w:val="24"/>
          <w:szCs w:val="24"/>
        </w:rPr>
        <w:t>և</w:t>
      </w:r>
      <w:r w:rsidRPr="00A1595B">
        <w:rPr>
          <w:rFonts w:ascii="Sylfaen" w:hAnsi="Sylfaen"/>
          <w:sz w:val="24"/>
          <w:szCs w:val="24"/>
        </w:rPr>
        <w:t xml:space="preserve"> կայունությունը: Մոնոկլոնային հակամարմինների կառուցվածքի բնութագրի հիմնավորումը պետք է պարունակի առնվազն իմունոգլոբուլինների իմուն</w:t>
      </w:r>
      <w:r>
        <w:rPr>
          <w:rFonts w:ascii="Sylfaen" w:hAnsi="Sylfaen"/>
          <w:sz w:val="24"/>
          <w:szCs w:val="24"/>
        </w:rPr>
        <w:t>ա</w:t>
      </w:r>
      <w:r w:rsidRPr="00A1595B">
        <w:rPr>
          <w:rFonts w:ascii="Sylfaen" w:hAnsi="Sylfaen"/>
          <w:sz w:val="24"/>
          <w:szCs w:val="24"/>
        </w:rPr>
        <w:t>քիմիական հատկությունների (ինչպիսիք են աֆինությունը, խաչաձ</w:t>
      </w:r>
      <w:r w:rsidR="00712415">
        <w:rPr>
          <w:rFonts w:ascii="Sylfaen" w:hAnsi="Sylfaen"/>
          <w:sz w:val="24"/>
          <w:szCs w:val="24"/>
        </w:rPr>
        <w:t>և</w:t>
      </w:r>
      <w:r w:rsidRPr="00A1595B">
        <w:rPr>
          <w:rFonts w:ascii="Sylfaen" w:hAnsi="Sylfaen"/>
          <w:sz w:val="24"/>
          <w:szCs w:val="24"/>
        </w:rPr>
        <w:t xml:space="preserve"> ռեակտիվությունը, իզոտիպը, ալոտիպը) պիտանելիության, ինչպես նա</w:t>
      </w:r>
      <w:r w:rsidR="00712415">
        <w:rPr>
          <w:rFonts w:ascii="Sylfaen" w:hAnsi="Sylfaen"/>
          <w:sz w:val="24"/>
          <w:szCs w:val="24"/>
        </w:rPr>
        <w:t>և</w:t>
      </w:r>
      <w:r w:rsidRPr="00A1595B">
        <w:rPr>
          <w:rFonts w:ascii="Sylfaen" w:hAnsi="Sylfaen"/>
          <w:sz w:val="24"/>
          <w:szCs w:val="24"/>
        </w:rPr>
        <w:t xml:space="preserve"> էֆեկտորային ֆունկցիայի կար</w:t>
      </w:r>
      <w:r w:rsidR="00712415">
        <w:rPr>
          <w:rFonts w:ascii="Sylfaen" w:hAnsi="Sylfaen"/>
          <w:sz w:val="24"/>
          <w:szCs w:val="24"/>
        </w:rPr>
        <w:t>և</w:t>
      </w:r>
      <w:r w:rsidRPr="00A1595B">
        <w:rPr>
          <w:rFonts w:ascii="Sylfaen" w:hAnsi="Sylfaen"/>
          <w:sz w:val="24"/>
          <w:szCs w:val="24"/>
        </w:rPr>
        <w:t xml:space="preserve">որության </w:t>
      </w:r>
      <w:r w:rsidR="00712415">
        <w:rPr>
          <w:rFonts w:ascii="Sylfaen" w:hAnsi="Sylfaen"/>
          <w:sz w:val="24"/>
          <w:szCs w:val="24"/>
        </w:rPr>
        <w:t>և</w:t>
      </w:r>
      <w:r w:rsidRPr="00A1595B">
        <w:rPr>
          <w:rFonts w:ascii="Sylfaen" w:hAnsi="Sylfaen"/>
          <w:sz w:val="24"/>
          <w:szCs w:val="24"/>
        </w:rPr>
        <w:t xml:space="preserve"> պահպանվածության ուսումնասիրությունը: Բացի այդ, անհրաժեշտ է մանրակրկիտ ուսումնասիրել պացիենտների մոտ իմունային պատասխանի ինդուկցիայի ռիսկը, հատկապես եթե պատրաստուկը չունի բարձր հոմոլոգիա </w:t>
      </w:r>
      <w:r w:rsidRPr="00A1595B">
        <w:rPr>
          <w:rFonts w:ascii="Sylfaen" w:hAnsi="Sylfaen"/>
          <w:sz w:val="24"/>
          <w:szCs w:val="24"/>
        </w:rPr>
        <w:lastRenderedPageBreak/>
        <w:t xml:space="preserve">մարդու իմունոգլոբուլինի հետ կամ պոտենցիալ իմունոգենային էպիտոպների կառուցվածքում հայտնաբերելու դեպքում, քանի որ այն կարող է հանգեցնել անցանկալի կլինիկական ռեակցիաների </w:t>
      </w:r>
      <w:r w:rsidR="00712415">
        <w:rPr>
          <w:rFonts w:ascii="Sylfaen" w:hAnsi="Sylfaen"/>
          <w:sz w:val="24"/>
          <w:szCs w:val="24"/>
        </w:rPr>
        <w:t>և</w:t>
      </w:r>
      <w:r w:rsidRPr="00A1595B">
        <w:rPr>
          <w:rFonts w:ascii="Sylfaen" w:hAnsi="Sylfaen"/>
          <w:sz w:val="24"/>
          <w:szCs w:val="24"/>
        </w:rPr>
        <w:t xml:space="preserve"> (կամ) թերապ</w:t>
      </w:r>
      <w:r w:rsidR="00712415">
        <w:rPr>
          <w:rFonts w:ascii="Sylfaen" w:hAnsi="Sylfaen"/>
          <w:sz w:val="24"/>
          <w:szCs w:val="24"/>
        </w:rPr>
        <w:t>և</w:t>
      </w:r>
      <w:r w:rsidRPr="00A1595B">
        <w:rPr>
          <w:rFonts w:ascii="Sylfaen" w:hAnsi="Sylfaen"/>
          <w:sz w:val="24"/>
          <w:szCs w:val="24"/>
        </w:rPr>
        <w:t>տիկ ներուժի փոփոխման:</w:t>
      </w:r>
    </w:p>
    <w:p w14:paraId="126F0AB4" w14:textId="77777777" w:rsidR="00EC763D" w:rsidRPr="00A1595B" w:rsidRDefault="00EC763D" w:rsidP="00CF5A41">
      <w:pPr>
        <w:spacing w:after="160" w:line="360" w:lineRule="auto"/>
        <w:ind w:firstLine="567"/>
        <w:jc w:val="both"/>
        <w:rPr>
          <w:rFonts w:ascii="Sylfaen" w:hAnsi="Sylfaen"/>
          <w:sz w:val="24"/>
          <w:szCs w:val="24"/>
        </w:rPr>
      </w:pPr>
      <w:r w:rsidRPr="00A1595B">
        <w:rPr>
          <w:rFonts w:ascii="Sylfaen" w:hAnsi="Sylfaen"/>
          <w:sz w:val="24"/>
          <w:szCs w:val="24"/>
        </w:rPr>
        <w:t>Մոնոկլոնային հակամարմիններ ստանալու համար օգտագործվող բջջային սուբստրատը պետք է մեկ կլոնի բջիջների</w:t>
      </w:r>
      <w:r>
        <w:rPr>
          <w:rFonts w:ascii="Sylfaen" w:hAnsi="Sylfaen"/>
          <w:sz w:val="24"/>
          <w:szCs w:val="24"/>
        </w:rPr>
        <w:t xml:space="preserve"> կայուն,</w:t>
      </w:r>
      <w:r w:rsidRPr="00A1595B">
        <w:rPr>
          <w:rFonts w:ascii="Sylfaen" w:hAnsi="Sylfaen"/>
          <w:sz w:val="24"/>
          <w:szCs w:val="24"/>
        </w:rPr>
        <w:t xml:space="preserve"> անընդհատ մշակվող գիծ լինի, որը մշակվել է ռեկոմբինանտ ԴՆԹ-ի տեխնոլոգիայով </w:t>
      </w:r>
      <w:r w:rsidR="00712415">
        <w:rPr>
          <w:rFonts w:ascii="Sylfaen" w:hAnsi="Sylfaen"/>
          <w:sz w:val="24"/>
          <w:szCs w:val="24"/>
        </w:rPr>
        <w:t>և</w:t>
      </w:r>
      <w:r w:rsidRPr="00A1595B">
        <w:rPr>
          <w:rFonts w:ascii="Sylfaen" w:hAnsi="Sylfaen"/>
          <w:sz w:val="24"/>
          <w:szCs w:val="24"/>
        </w:rPr>
        <w:t xml:space="preserve"> (կամ) այլ համապատասխան տեխնոլոգիա</w:t>
      </w:r>
      <w:r>
        <w:rPr>
          <w:rFonts w:ascii="Sylfaen" w:hAnsi="Sylfaen"/>
          <w:sz w:val="24"/>
          <w:szCs w:val="24"/>
        </w:rPr>
        <w:t>ներով</w:t>
      </w:r>
      <w:r w:rsidRPr="00A1595B">
        <w:rPr>
          <w:rFonts w:ascii="Sylfaen" w:hAnsi="Sylfaen"/>
          <w:sz w:val="24"/>
          <w:szCs w:val="24"/>
        </w:rPr>
        <w:t>: Բջջային սուբստրատի ընտրության հիմքը ցանկալի որակի արտադրանք ստանալու հնարավորության գնահատումն է՝ մյուս համապատասխան մոտեցումներն օգտագործելու հնարավորության համեմատ:</w:t>
      </w:r>
    </w:p>
    <w:p w14:paraId="48FA5A55"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Եթե որպես սուբստրատ օգտագործվում են ռեկոմբինանտ ԴՆԹ-ի տեխնոլոգիայով ստացված բջիջները, </w:t>
      </w:r>
      <w:r w:rsidRPr="0013336C">
        <w:rPr>
          <w:rFonts w:ascii="Sylfaen" w:hAnsi="Sylfaen"/>
          <w:sz w:val="24"/>
          <w:szCs w:val="24"/>
        </w:rPr>
        <w:t>ապա</w:t>
      </w:r>
      <w:r w:rsidRPr="00A1595B">
        <w:rPr>
          <w:rFonts w:ascii="Sylfaen" w:hAnsi="Sylfaen"/>
          <w:sz w:val="24"/>
          <w:szCs w:val="24"/>
        </w:rPr>
        <w:t xml:space="preserve"> հակամարմինների արտադրության համար օգտագործվող համակարգի բնութագիրը պետք է համապատասխանի սույն կանոնների 1, 2, 5.1 </w:t>
      </w:r>
      <w:r w:rsidR="00712415">
        <w:rPr>
          <w:rFonts w:ascii="Sylfaen" w:hAnsi="Sylfaen"/>
          <w:sz w:val="24"/>
          <w:szCs w:val="24"/>
        </w:rPr>
        <w:t>և</w:t>
      </w:r>
      <w:r w:rsidRPr="00A1595B">
        <w:rPr>
          <w:rFonts w:ascii="Sylfaen" w:hAnsi="Sylfaen"/>
          <w:sz w:val="24"/>
          <w:szCs w:val="24"/>
        </w:rPr>
        <w:t xml:space="preserve"> 5.2 գլուխներում նշված սկզբունքներին:</w:t>
      </w:r>
    </w:p>
    <w:p w14:paraId="47683889"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Եթե մինչ</w:t>
      </w:r>
      <w:r w:rsidR="00712415">
        <w:rPr>
          <w:rFonts w:ascii="Sylfaen" w:hAnsi="Sylfaen"/>
          <w:sz w:val="24"/>
          <w:szCs w:val="24"/>
        </w:rPr>
        <w:t>և</w:t>
      </w:r>
      <w:r w:rsidRPr="00A1595B">
        <w:rPr>
          <w:rFonts w:ascii="Sylfaen" w:hAnsi="Sylfaen"/>
          <w:sz w:val="24"/>
          <w:szCs w:val="24"/>
        </w:rPr>
        <w:t xml:space="preserve"> մոնոկլոնային բջջային գիծ ստանալը մշակման ընթացքում իրականացվում է մեկ կամ մի քանի սպեցիֆիկ պրոցեդուրա, օրինակ՝ բջիջների հիբիդրացումը, վիրուսային տրանսֆորմացիան, սկրինինգի գենային գրադարանը ֆագային ցուցասարքի վրա, in silico, in vitro </w:t>
      </w:r>
      <w:r w:rsidR="00712415">
        <w:rPr>
          <w:rFonts w:ascii="Sylfaen" w:hAnsi="Sylfaen"/>
          <w:sz w:val="24"/>
          <w:szCs w:val="24"/>
        </w:rPr>
        <w:t>և</w:t>
      </w:r>
      <w:r w:rsidRPr="00A1595B">
        <w:rPr>
          <w:rFonts w:ascii="Sylfaen" w:hAnsi="Sylfaen"/>
          <w:sz w:val="24"/>
          <w:szCs w:val="24"/>
        </w:rPr>
        <w:t xml:space="preserve"> in vivo տեխնոլոգիաների օգտագործումը, այդպիսի մեթոդիկաները մանրամասն նկարագրություն չեն</w:t>
      </w:r>
      <w:r w:rsidR="00CF5A41" w:rsidRPr="00CF5A41">
        <w:rPr>
          <w:rFonts w:ascii="Sylfaen" w:hAnsi="Sylfaen"/>
          <w:sz w:val="24"/>
          <w:szCs w:val="24"/>
        </w:rPr>
        <w:t> </w:t>
      </w:r>
      <w:r w:rsidRPr="00A1595B">
        <w:rPr>
          <w:rFonts w:ascii="Sylfaen" w:hAnsi="Sylfaen"/>
          <w:sz w:val="24"/>
          <w:szCs w:val="24"/>
        </w:rPr>
        <w:t xml:space="preserve">պահանջում: Սակայն անհրաժեշտ է ներկայացնել այդպիսի պրոցեդուրաների վերաբերյալ տեղեկությունների բավարար ծավալ, որը թույլ կտա գնահատել մոնոկլոնային բջջային գծի իսկությունը </w:t>
      </w:r>
      <w:r w:rsidR="00712415">
        <w:rPr>
          <w:rFonts w:ascii="Sylfaen" w:hAnsi="Sylfaen"/>
          <w:sz w:val="24"/>
          <w:szCs w:val="24"/>
        </w:rPr>
        <w:t>և</w:t>
      </w:r>
      <w:r w:rsidRPr="00A1595B">
        <w:rPr>
          <w:rFonts w:ascii="Sylfaen" w:hAnsi="Sylfaen"/>
          <w:sz w:val="24"/>
          <w:szCs w:val="24"/>
        </w:rPr>
        <w:t xml:space="preserve"> մաքրությունը, ինչն էական</w:t>
      </w:r>
      <w:r w:rsidR="00CF5A41" w:rsidRPr="00CF5A41">
        <w:rPr>
          <w:rFonts w:ascii="Sylfaen" w:hAnsi="Sylfaen"/>
          <w:sz w:val="24"/>
          <w:szCs w:val="24"/>
        </w:rPr>
        <w:t xml:space="preserve"> </w:t>
      </w:r>
      <w:r w:rsidRPr="00A1595B">
        <w:rPr>
          <w:rFonts w:ascii="Sylfaen" w:hAnsi="Sylfaen"/>
          <w:sz w:val="24"/>
          <w:szCs w:val="24"/>
        </w:rPr>
        <w:t xml:space="preserve">է պատրաստուկի անվտանգության ու արդյունավետության համար (օրինակ՝ իմունոգենության կամ էֆեկտորային ֆունկցիաների մոդուլացմանն ուղղված ամինաթթվային կամ պոստտրանսլյացիոն մոդիֆիկացիաները կամ կողմնակի ագենտներին </w:t>
      </w:r>
      <w:r w:rsidR="00712415">
        <w:rPr>
          <w:rFonts w:ascii="Sylfaen" w:hAnsi="Sylfaen"/>
          <w:sz w:val="24"/>
          <w:szCs w:val="24"/>
        </w:rPr>
        <w:t>և</w:t>
      </w:r>
      <w:r w:rsidRPr="00A1595B">
        <w:rPr>
          <w:rFonts w:ascii="Sylfaen" w:hAnsi="Sylfaen"/>
          <w:sz w:val="24"/>
          <w:szCs w:val="24"/>
        </w:rPr>
        <w:t xml:space="preserve"> պոտենցիալ կոնտամինանտների վերաբերյալ տեղեկությունները):</w:t>
      </w:r>
    </w:p>
    <w:p w14:paraId="044DA874"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Բջիջների կայուն </w:t>
      </w:r>
      <w:r w:rsidR="00712415">
        <w:rPr>
          <w:rFonts w:ascii="Sylfaen" w:hAnsi="Sylfaen"/>
          <w:sz w:val="24"/>
          <w:szCs w:val="24"/>
        </w:rPr>
        <w:t>և</w:t>
      </w:r>
      <w:r w:rsidRPr="00A1595B">
        <w:rPr>
          <w:rFonts w:ascii="Sylfaen" w:hAnsi="Sylfaen"/>
          <w:sz w:val="24"/>
          <w:szCs w:val="24"/>
        </w:rPr>
        <w:t xml:space="preserve"> անընդհատ մշակվող գիծ ստանալու համար, որը </w:t>
      </w:r>
      <w:r w:rsidRPr="00A1595B">
        <w:rPr>
          <w:rFonts w:ascii="Sylfaen" w:hAnsi="Sylfaen"/>
          <w:sz w:val="24"/>
          <w:szCs w:val="24"/>
        </w:rPr>
        <w:lastRenderedPageBreak/>
        <w:t xml:space="preserve">կօգտագործվի հակամարմինների արտադրության համար, կարող է պահանջվել մարդու B-լիմֆոցիտների կամ այլ ծագման բջիջների իմորտալիզացում (անմահացում)՝ բջիջների միաձուլման կամ տրանսֆորմացիայի միջոցով: Անհրաժեշտ է մանրակրկիտ կերպով վերլուծել ընտրված մոտեցումը անվտանգության ու արդյունավետության տեսակետից </w:t>
      </w:r>
      <w:r w:rsidR="00712415">
        <w:rPr>
          <w:rFonts w:ascii="Sylfaen" w:hAnsi="Sylfaen"/>
          <w:sz w:val="24"/>
          <w:szCs w:val="24"/>
        </w:rPr>
        <w:t>և</w:t>
      </w:r>
      <w:r w:rsidRPr="00A1595B">
        <w:rPr>
          <w:rFonts w:ascii="Sylfaen" w:hAnsi="Sylfaen"/>
          <w:sz w:val="24"/>
          <w:szCs w:val="24"/>
        </w:rPr>
        <w:t xml:space="preserve"> պատշաճ կերպով հիմնավորել այն:</w:t>
      </w:r>
    </w:p>
    <w:p w14:paraId="324424F6" w14:textId="77777777" w:rsidR="00EC763D" w:rsidRPr="00A1595B" w:rsidRDefault="00EC763D" w:rsidP="00EC763D">
      <w:pPr>
        <w:spacing w:after="160" w:line="336" w:lineRule="auto"/>
        <w:ind w:firstLine="567"/>
        <w:jc w:val="both"/>
        <w:rPr>
          <w:rFonts w:ascii="Sylfaen" w:hAnsi="Sylfaen"/>
          <w:sz w:val="24"/>
          <w:szCs w:val="24"/>
        </w:rPr>
      </w:pPr>
      <w:r w:rsidRPr="00A1595B">
        <w:rPr>
          <w:rFonts w:ascii="Sylfaen" w:hAnsi="Sylfaen"/>
          <w:sz w:val="24"/>
          <w:szCs w:val="24"/>
        </w:rPr>
        <w:t>Մարդու B-լիմֆոցիտների օգտագործումը որպես ծնողական բջջային գծեր առաջ է քաշում վարակիչ ագենտների, այդ թվում՝ Կրեյտցֆելդ-Յակոբի տարբերակային հիվանդության ագենտների, ինչպես նա</w:t>
      </w:r>
      <w:r w:rsidR="00712415">
        <w:rPr>
          <w:rFonts w:ascii="Sylfaen" w:hAnsi="Sylfaen"/>
          <w:sz w:val="24"/>
          <w:szCs w:val="24"/>
        </w:rPr>
        <w:t>և</w:t>
      </w:r>
      <w:r w:rsidRPr="00A1595B">
        <w:rPr>
          <w:rFonts w:ascii="Sylfaen" w:hAnsi="Sylfaen"/>
          <w:sz w:val="24"/>
          <w:szCs w:val="24"/>
        </w:rPr>
        <w:t xml:space="preserve"> մարդու համար այլ ախտածին միկրոօրգանիզմների հնարավոր փոխանցման հետ կապված խնդիրները:</w:t>
      </w:r>
    </w:p>
    <w:p w14:paraId="7B4ABB65"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Մարդու՝ Էպշտեյն-Բարի վիրուսից (ЕВV) տրանսֆորմացված լիմֆոցիտների օգտագործումը ստեղծում է լրացուցիչ դժվարություններ՝ կապված ЕВV վիրուսի առկայության հետ</w:t>
      </w:r>
      <w:r>
        <w:rPr>
          <w:rFonts w:ascii="Sylfaen" w:hAnsi="Sylfaen"/>
          <w:sz w:val="24"/>
          <w:szCs w:val="24"/>
        </w:rPr>
        <w:t>, որը կարող է վարակել մարդուն:</w:t>
      </w:r>
    </w:p>
    <w:p w14:paraId="7D03FD36"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Մարդու B-լիմֆոցիտների կամ այլ ծագման բջիջների՝ միելոմայի բջիջների հետ հիբրիդացման եղանակով ստացված հիբրիդոման կարող է օգտագործվել որպես բջջային սուբստրատ: Ծնողական բջիջների ծագումը </w:t>
      </w:r>
      <w:r w:rsidR="00712415">
        <w:rPr>
          <w:rFonts w:ascii="Sylfaen" w:hAnsi="Sylfaen"/>
          <w:sz w:val="24"/>
          <w:szCs w:val="24"/>
        </w:rPr>
        <w:t>և</w:t>
      </w:r>
      <w:r w:rsidRPr="00A1595B">
        <w:rPr>
          <w:rFonts w:ascii="Sylfaen" w:hAnsi="Sylfaen"/>
          <w:sz w:val="24"/>
          <w:szCs w:val="24"/>
        </w:rPr>
        <w:t xml:space="preserve"> բնութագրերի սահմանում</w:t>
      </w:r>
      <w:r>
        <w:rPr>
          <w:rFonts w:ascii="Sylfaen" w:hAnsi="Sylfaen"/>
          <w:sz w:val="24"/>
          <w:szCs w:val="24"/>
        </w:rPr>
        <w:t>ն</w:t>
      </w:r>
      <w:r w:rsidRPr="008C38F3">
        <w:rPr>
          <w:rFonts w:ascii="Sylfaen" w:hAnsi="Sylfaen"/>
          <w:sz w:val="24"/>
          <w:szCs w:val="24"/>
        </w:rPr>
        <w:t xml:space="preserve"> </w:t>
      </w:r>
      <w:r w:rsidRPr="00A1595B">
        <w:rPr>
          <w:rFonts w:ascii="Sylfaen" w:hAnsi="Sylfaen"/>
          <w:sz w:val="24"/>
          <w:szCs w:val="24"/>
        </w:rPr>
        <w:t xml:space="preserve">անհրաժեշտ է մանրամասն նկարագրել </w:t>
      </w:r>
      <w:r w:rsidR="00712415">
        <w:rPr>
          <w:rFonts w:ascii="Sylfaen" w:hAnsi="Sylfaen"/>
          <w:sz w:val="24"/>
          <w:szCs w:val="24"/>
        </w:rPr>
        <w:t>և</w:t>
      </w:r>
      <w:r w:rsidRPr="00A1595B">
        <w:rPr>
          <w:rFonts w:ascii="Sylfaen" w:hAnsi="Sylfaen"/>
          <w:sz w:val="24"/>
          <w:szCs w:val="24"/>
        </w:rPr>
        <w:t xml:space="preserve"> փաստաթղթավորել </w:t>
      </w:r>
      <w:r>
        <w:rPr>
          <w:rFonts w:ascii="Sylfaen" w:hAnsi="Sylfaen"/>
          <w:sz w:val="24"/>
          <w:szCs w:val="24"/>
        </w:rPr>
        <w:t>այդ թվում</w:t>
      </w:r>
      <w:r w:rsidRPr="00A1595B">
        <w:rPr>
          <w:rFonts w:ascii="Sylfaen" w:hAnsi="Sylfaen"/>
          <w:sz w:val="24"/>
          <w:szCs w:val="24"/>
        </w:rPr>
        <w:t xml:space="preserve"> դոնորների առողջության, հիբրիդացման համար օգտագործված զուգընկերների </w:t>
      </w:r>
      <w:r w:rsidR="00712415">
        <w:rPr>
          <w:rFonts w:ascii="Sylfaen" w:hAnsi="Sylfaen"/>
          <w:sz w:val="24"/>
          <w:szCs w:val="24"/>
        </w:rPr>
        <w:t>և</w:t>
      </w:r>
      <w:r w:rsidRPr="00A1595B">
        <w:rPr>
          <w:rFonts w:ascii="Sylfaen" w:hAnsi="Sylfaen"/>
          <w:sz w:val="24"/>
          <w:szCs w:val="24"/>
        </w:rPr>
        <w:t xml:space="preserve"> բջիջներին</w:t>
      </w:r>
      <w:r>
        <w:rPr>
          <w:rFonts w:ascii="Sylfaen" w:hAnsi="Sylfaen"/>
          <w:sz w:val="24"/>
          <w:szCs w:val="24"/>
        </w:rPr>
        <w:t xml:space="preserve"> հպված</w:t>
      </w:r>
      <w:r w:rsidRPr="00A1595B">
        <w:rPr>
          <w:rFonts w:ascii="Sylfaen" w:hAnsi="Sylfaen"/>
          <w:sz w:val="24"/>
          <w:szCs w:val="24"/>
        </w:rPr>
        <w:t xml:space="preserve"> (օրինակ՝ սնուցող բջիջները </w:t>
      </w:r>
      <w:r w:rsidR="00712415">
        <w:rPr>
          <w:rFonts w:ascii="Sylfaen" w:hAnsi="Sylfaen"/>
          <w:sz w:val="24"/>
          <w:szCs w:val="24"/>
        </w:rPr>
        <w:t>և</w:t>
      </w:r>
      <w:r w:rsidRPr="00A1595B">
        <w:rPr>
          <w:rFonts w:ascii="Sylfaen" w:hAnsi="Sylfaen"/>
          <w:sz w:val="24"/>
          <w:szCs w:val="24"/>
        </w:rPr>
        <w:t xml:space="preserve"> միելոմայի բջիջները)</w:t>
      </w:r>
      <w:r>
        <w:rPr>
          <w:rFonts w:ascii="Sylfaen" w:hAnsi="Sylfaen"/>
          <w:sz w:val="24"/>
          <w:szCs w:val="24"/>
        </w:rPr>
        <w:t xml:space="preserve"> </w:t>
      </w:r>
      <w:r w:rsidRPr="00A1595B">
        <w:rPr>
          <w:rFonts w:ascii="Sylfaen" w:hAnsi="Sylfaen"/>
          <w:sz w:val="24"/>
          <w:szCs w:val="24"/>
        </w:rPr>
        <w:t>մարդկային կամ կենդանական ծագման նյութերի վերաբերյալ տեղեկատվությունը</w:t>
      </w:r>
      <w:r>
        <w:rPr>
          <w:rFonts w:ascii="Sylfaen" w:hAnsi="Sylfaen"/>
          <w:sz w:val="24"/>
          <w:szCs w:val="24"/>
        </w:rPr>
        <w:t>:</w:t>
      </w:r>
      <w:r w:rsidRPr="00A1595B">
        <w:rPr>
          <w:rFonts w:ascii="Sylfaen" w:hAnsi="Sylfaen"/>
          <w:sz w:val="24"/>
          <w:szCs w:val="24"/>
        </w:rPr>
        <w:t xml:space="preserve"> </w:t>
      </w:r>
    </w:p>
    <w:p w14:paraId="1D15F3A2" w14:textId="77777777" w:rsidR="00EC763D" w:rsidRPr="00A1595B" w:rsidRDefault="00EC763D" w:rsidP="00CF5A41">
      <w:pPr>
        <w:spacing w:after="160" w:line="360" w:lineRule="auto"/>
        <w:ind w:left="567" w:right="567"/>
        <w:jc w:val="center"/>
        <w:rPr>
          <w:rFonts w:ascii="Sylfaen" w:hAnsi="Sylfaen"/>
          <w:sz w:val="24"/>
          <w:szCs w:val="24"/>
        </w:rPr>
      </w:pPr>
    </w:p>
    <w:p w14:paraId="6E3060CB" w14:textId="77777777" w:rsidR="00EC763D" w:rsidRPr="00A1595B" w:rsidRDefault="00CF5A41" w:rsidP="00CF5A41">
      <w:pPr>
        <w:tabs>
          <w:tab w:val="left" w:pos="567"/>
        </w:tabs>
        <w:spacing w:after="160" w:line="336" w:lineRule="auto"/>
        <w:ind w:left="567" w:right="566" w:firstLine="2"/>
        <w:jc w:val="center"/>
        <w:rPr>
          <w:rFonts w:ascii="Sylfaen" w:eastAsia="Times New Roman" w:hAnsi="Sylfaen" w:cs="Times New Roman"/>
          <w:sz w:val="24"/>
          <w:szCs w:val="24"/>
        </w:rPr>
      </w:pPr>
      <w:r>
        <w:rPr>
          <w:rFonts w:ascii="Sylfaen" w:hAnsi="Sylfaen"/>
          <w:sz w:val="24"/>
          <w:szCs w:val="24"/>
        </w:rPr>
        <w:t>4.2.</w:t>
      </w:r>
      <w:r w:rsidRPr="00A52BD1">
        <w:rPr>
          <w:rFonts w:ascii="Sylfaen" w:hAnsi="Sylfaen"/>
          <w:sz w:val="24"/>
          <w:szCs w:val="24"/>
        </w:rPr>
        <w:t xml:space="preserve"> </w:t>
      </w:r>
      <w:r w:rsidR="00EC763D" w:rsidRPr="00A1595B">
        <w:rPr>
          <w:rFonts w:ascii="Sylfaen" w:hAnsi="Sylfaen"/>
          <w:sz w:val="24"/>
          <w:szCs w:val="24"/>
        </w:rPr>
        <w:t>Մոնոկլոնային հակամարմինների արտադրությունը</w:t>
      </w:r>
    </w:p>
    <w:p w14:paraId="50FE4EDF" w14:textId="77777777" w:rsidR="00EC763D" w:rsidRPr="00A1595B" w:rsidRDefault="00EC763D" w:rsidP="00CF5A41">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4.2.1.</w:t>
      </w:r>
      <w:r w:rsidRPr="00A1595B">
        <w:rPr>
          <w:rFonts w:ascii="Sylfaen" w:hAnsi="Sylfaen"/>
          <w:sz w:val="24"/>
          <w:szCs w:val="24"/>
        </w:rPr>
        <w:tab/>
        <w:t>Ընդհանուր դրույթներ</w:t>
      </w:r>
    </w:p>
    <w:p w14:paraId="4724960E" w14:textId="77777777" w:rsidR="00EC763D" w:rsidRPr="00A1595B" w:rsidRDefault="00EC763D" w:rsidP="00CF5A4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գործընթաց</w:t>
      </w:r>
      <w:r>
        <w:rPr>
          <w:rFonts w:ascii="Sylfaen" w:hAnsi="Sylfaen"/>
          <w:sz w:val="24"/>
          <w:szCs w:val="24"/>
        </w:rPr>
        <w:t>ն</w:t>
      </w:r>
      <w:r w:rsidRPr="00A1595B">
        <w:rPr>
          <w:rFonts w:ascii="Sylfaen" w:hAnsi="Sylfaen"/>
          <w:sz w:val="24"/>
          <w:szCs w:val="24"/>
        </w:rPr>
        <w:t xml:space="preserve"> անհրաժեշտ է պատշաճ կերպով նկարագրել </w:t>
      </w:r>
      <w:r w:rsidR="00712415">
        <w:rPr>
          <w:rFonts w:ascii="Sylfaen" w:hAnsi="Sylfaen"/>
          <w:sz w:val="24"/>
          <w:szCs w:val="24"/>
        </w:rPr>
        <w:t>և</w:t>
      </w:r>
      <w:r w:rsidRPr="00A1595B">
        <w:rPr>
          <w:rFonts w:ascii="Sylfaen" w:hAnsi="Sylfaen"/>
          <w:sz w:val="24"/>
          <w:szCs w:val="24"/>
        </w:rPr>
        <w:t xml:space="preserve"> վալիդացնել: Վալիդացումը պետք է առնվազն ներառի՝ </w:t>
      </w:r>
    </w:p>
    <w:p w14:paraId="619D7724" w14:textId="77777777" w:rsidR="00EC763D" w:rsidRPr="00A1595B" w:rsidRDefault="00EC763D" w:rsidP="00CF5A4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հաստատում առ այն, որ գործընթացում հնարավոր է ստանալ մշտական </w:t>
      </w:r>
      <w:r w:rsidRPr="00A1595B">
        <w:rPr>
          <w:rFonts w:ascii="Sylfaen" w:hAnsi="Sylfaen"/>
          <w:sz w:val="24"/>
          <w:szCs w:val="24"/>
        </w:rPr>
        <w:lastRenderedPageBreak/>
        <w:t>որակի արտադրանք՝ որակի հսկողության պատշաճ կերպով առաջադրված ռազմավարությանը համապատասխան.</w:t>
      </w:r>
    </w:p>
    <w:p w14:paraId="70F09B08" w14:textId="77777777" w:rsidR="00EC763D" w:rsidRPr="00A1595B" w:rsidRDefault="00EC763D" w:rsidP="00CF5A41">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արտադրական հնարավորությունների գնահատում (օրինակ՝ արտադրական խառնուկների, վիրուսների էլիմինացում).</w:t>
      </w:r>
    </w:p>
    <w:p w14:paraId="597884E1" w14:textId="77777777" w:rsidR="00EC763D" w:rsidRPr="00A1595B" w:rsidRDefault="00EC763D" w:rsidP="00CF5A41">
      <w:pPr>
        <w:spacing w:after="160" w:line="360" w:lineRule="auto"/>
        <w:ind w:right="-1" w:firstLine="567"/>
        <w:jc w:val="both"/>
        <w:rPr>
          <w:rFonts w:ascii="Sylfaen" w:hAnsi="Sylfaen"/>
          <w:sz w:val="24"/>
          <w:szCs w:val="24"/>
        </w:rPr>
      </w:pPr>
      <w:r w:rsidRPr="00A1595B">
        <w:rPr>
          <w:rFonts w:ascii="Sylfaen" w:hAnsi="Sylfaen"/>
          <w:sz w:val="24"/>
          <w:szCs w:val="24"/>
        </w:rPr>
        <w:t>հաստատում առ այն, որ յուրաքանչյուր օպերացիոն միավոր պատշաճ կերպով գործում է (օրինակ՝ սյունակների մաքրման վալիդացումը, ասեպտիկ կշռածրարումը):</w:t>
      </w:r>
    </w:p>
    <w:p w14:paraId="7F8E990E" w14:textId="77777777" w:rsidR="00EC763D" w:rsidRPr="00A1595B" w:rsidRDefault="00EC763D" w:rsidP="00CF5A41">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t>Ուշադրությունը պետք է ուղղվի ներարտադրական հսկողության ապահովմանը (ներառյալ</w:t>
      </w:r>
      <w:r>
        <w:rPr>
          <w:rFonts w:ascii="Sylfaen" w:hAnsi="Sylfaen"/>
          <w:sz w:val="24"/>
          <w:szCs w:val="24"/>
        </w:rPr>
        <w:t>՝</w:t>
      </w:r>
      <w:r w:rsidRPr="00A1595B">
        <w:rPr>
          <w:rFonts w:ascii="Sylfaen" w:hAnsi="Sylfaen"/>
          <w:sz w:val="24"/>
          <w:szCs w:val="24"/>
        </w:rPr>
        <w:t xml:space="preserve"> միջանկյալ արտադրանքի որակի ցուցանիշները </w:t>
      </w:r>
      <w:r w:rsidR="00712415">
        <w:rPr>
          <w:rFonts w:ascii="Sylfaen" w:hAnsi="Sylfaen"/>
          <w:sz w:val="24"/>
          <w:szCs w:val="24"/>
        </w:rPr>
        <w:t>և</w:t>
      </w:r>
      <w:r w:rsidRPr="00A1595B">
        <w:rPr>
          <w:rFonts w:ascii="Sylfaen" w:hAnsi="Sylfaen"/>
          <w:sz w:val="24"/>
          <w:szCs w:val="24"/>
        </w:rPr>
        <w:t xml:space="preserve"> գործընթացի պարամետրերը), ինչպես նա</w:t>
      </w:r>
      <w:r w:rsidR="00712415">
        <w:rPr>
          <w:rFonts w:ascii="Sylfaen" w:hAnsi="Sylfaen"/>
          <w:sz w:val="24"/>
          <w:szCs w:val="24"/>
        </w:rPr>
        <w:t>և</w:t>
      </w:r>
      <w:r w:rsidRPr="00A1595B">
        <w:rPr>
          <w:rFonts w:ascii="Sylfaen" w:hAnsi="Sylfaen"/>
          <w:sz w:val="24"/>
          <w:szCs w:val="24"/>
        </w:rPr>
        <w:t xml:space="preserve"> ակտիվ դեղագործական </w:t>
      </w:r>
      <w:r>
        <w:rPr>
          <w:rFonts w:ascii="Sylfaen" w:hAnsi="Sylfaen"/>
          <w:sz w:val="24"/>
          <w:szCs w:val="24"/>
        </w:rPr>
        <w:t>բաղադրամաս</w:t>
      </w:r>
      <w:r w:rsidRPr="00A1595B">
        <w:rPr>
          <w:rFonts w:ascii="Sylfaen" w:hAnsi="Sylfaen"/>
          <w:sz w:val="24"/>
          <w:szCs w:val="24"/>
        </w:rPr>
        <w:t xml:space="preserve">ի վերաբերյալ մասնագրերի կազմմանը </w:t>
      </w:r>
      <w:r w:rsidR="00712415">
        <w:rPr>
          <w:rFonts w:ascii="Sylfaen" w:hAnsi="Sylfaen"/>
          <w:sz w:val="24"/>
          <w:szCs w:val="24"/>
        </w:rPr>
        <w:t>և</w:t>
      </w:r>
      <w:r w:rsidRPr="00A1595B">
        <w:rPr>
          <w:rFonts w:ascii="Sylfaen" w:hAnsi="Sylfaen"/>
          <w:sz w:val="24"/>
          <w:szCs w:val="24"/>
        </w:rPr>
        <w:t xml:space="preserve"> պատրաստի դեղապատրաստուկին: Նման հսկողությունը պետք է թույլ տա հետ</w:t>
      </w:r>
      <w:r w:rsidR="00712415">
        <w:rPr>
          <w:rFonts w:ascii="Sylfaen" w:hAnsi="Sylfaen"/>
          <w:sz w:val="24"/>
          <w:szCs w:val="24"/>
        </w:rPr>
        <w:t>և</w:t>
      </w:r>
      <w:r w:rsidRPr="00A1595B">
        <w:rPr>
          <w:rFonts w:ascii="Sylfaen" w:hAnsi="Sylfaen"/>
          <w:sz w:val="24"/>
          <w:szCs w:val="24"/>
        </w:rPr>
        <w:t>ել որակի այնպիսի էական ցուցանիշներ</w:t>
      </w:r>
      <w:r>
        <w:rPr>
          <w:rFonts w:ascii="Sylfaen" w:hAnsi="Sylfaen"/>
          <w:sz w:val="24"/>
          <w:szCs w:val="24"/>
        </w:rPr>
        <w:t>ին</w:t>
      </w:r>
      <w:r w:rsidRPr="00A1595B">
        <w:rPr>
          <w:rFonts w:ascii="Sylfaen" w:hAnsi="Sylfaen"/>
          <w:sz w:val="24"/>
          <w:szCs w:val="24"/>
        </w:rPr>
        <w:t xml:space="preserve">, ինչպիսիք են հարակից միացությունները </w:t>
      </w:r>
      <w:r w:rsidR="00712415">
        <w:rPr>
          <w:rFonts w:ascii="Sylfaen" w:hAnsi="Sylfaen"/>
          <w:sz w:val="24"/>
          <w:szCs w:val="24"/>
        </w:rPr>
        <w:t>և</w:t>
      </w:r>
      <w:r w:rsidRPr="00A1595B">
        <w:rPr>
          <w:rFonts w:ascii="Sylfaen" w:hAnsi="Sylfaen"/>
          <w:sz w:val="24"/>
          <w:szCs w:val="24"/>
        </w:rPr>
        <w:t xml:space="preserve"> խառնուկները (օրինակ՝ դիսուլֆիդային կապերի ճշտությունը </w:t>
      </w:r>
      <w:r w:rsidR="00712415">
        <w:rPr>
          <w:rFonts w:ascii="Sylfaen" w:hAnsi="Sylfaen"/>
          <w:sz w:val="24"/>
          <w:szCs w:val="24"/>
        </w:rPr>
        <w:t>և</w:t>
      </w:r>
      <w:r w:rsidRPr="00A1595B">
        <w:rPr>
          <w:rFonts w:ascii="Sylfaen" w:hAnsi="Sylfaen"/>
          <w:sz w:val="24"/>
          <w:szCs w:val="24"/>
        </w:rPr>
        <w:t xml:space="preserve"> անճշտությունը, դեզամինացումը, օքսիդացումը, կարճացումը, ագրեգատները) կամ արտադրական խառնուկները (օրինակ՝ սպիտակուցները, ԴՆԹ-ն, ընդունող բջջի A սպիտակուցը, ցուլի շիճուկը, սնուցող միջավայրերի մնացորդները), ինչպես նա</w:t>
      </w:r>
      <w:r w:rsidR="00712415">
        <w:rPr>
          <w:rFonts w:ascii="Sylfaen" w:hAnsi="Sylfaen"/>
          <w:sz w:val="24"/>
          <w:szCs w:val="24"/>
        </w:rPr>
        <w:t>և</w:t>
      </w:r>
      <w:r w:rsidRPr="00A1595B">
        <w:rPr>
          <w:rFonts w:ascii="Sylfaen" w:hAnsi="Sylfaen"/>
          <w:sz w:val="24"/>
          <w:szCs w:val="24"/>
        </w:rPr>
        <w:t xml:space="preserve"> գործընթացի համապատասխան պարամետրերը (օրինակ՝ սյունակի լցումը, pH-ը, ջերմաստիճանը):</w:t>
      </w:r>
    </w:p>
    <w:p w14:paraId="1C92AED1" w14:textId="77777777" w:rsidR="00EC763D" w:rsidRPr="00A1595B" w:rsidRDefault="00EC763D" w:rsidP="00CF5A41">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Եթե А սպիտակուցն օգտագործվում է մաքրման գործընթացում, ապա А</w:t>
      </w:r>
      <w:r w:rsidR="00CF5A41" w:rsidRPr="00CF5A41">
        <w:rPr>
          <w:rFonts w:ascii="Sylfaen" w:hAnsi="Sylfaen"/>
          <w:sz w:val="24"/>
          <w:szCs w:val="24"/>
        </w:rPr>
        <w:t> </w:t>
      </w:r>
      <w:r w:rsidRPr="00A1595B">
        <w:rPr>
          <w:rFonts w:ascii="Sylfaen" w:hAnsi="Sylfaen"/>
          <w:sz w:val="24"/>
          <w:szCs w:val="24"/>
        </w:rPr>
        <w:t xml:space="preserve">սպիտակուցի աղբյուրը (օրինակ՝ S. aureus-ը կամ ռեկոմբինանտ սպիտակուցը) </w:t>
      </w:r>
      <w:r w:rsidR="00712415">
        <w:rPr>
          <w:rFonts w:ascii="Sylfaen" w:hAnsi="Sylfaen"/>
          <w:sz w:val="24"/>
          <w:szCs w:val="24"/>
        </w:rPr>
        <w:t>և</w:t>
      </w:r>
      <w:r w:rsidRPr="00A1595B">
        <w:rPr>
          <w:rFonts w:ascii="Sylfaen" w:hAnsi="Sylfaen"/>
          <w:sz w:val="24"/>
          <w:szCs w:val="24"/>
        </w:rPr>
        <w:t xml:space="preserve"> դրա ստացման եղանակը (օրինակ՝ մաքրված՝ մարդու IgG-ի օգտագործմամբ) պետք</w:t>
      </w:r>
      <w:r w:rsidR="00CF5A41" w:rsidRPr="00CF5A41">
        <w:rPr>
          <w:rFonts w:ascii="Sylfaen" w:hAnsi="Sylfaen"/>
          <w:sz w:val="24"/>
          <w:szCs w:val="24"/>
        </w:rPr>
        <w:t xml:space="preserve"> </w:t>
      </w:r>
      <w:r w:rsidRPr="00A1595B">
        <w:rPr>
          <w:rFonts w:ascii="Sylfaen" w:hAnsi="Sylfaen"/>
          <w:sz w:val="24"/>
          <w:szCs w:val="24"/>
        </w:rPr>
        <w:t>է պատշաճ կերպով փաստաթղթավորվեն: Եթե արտադրության մեջ օգտագործվել</w:t>
      </w:r>
      <w:r w:rsidR="00CF5A41" w:rsidRPr="00CF5A41">
        <w:rPr>
          <w:rFonts w:ascii="Sylfaen" w:hAnsi="Sylfaen"/>
          <w:sz w:val="24"/>
          <w:szCs w:val="24"/>
        </w:rPr>
        <w:t xml:space="preserve"> </w:t>
      </w:r>
      <w:r w:rsidRPr="00A1595B">
        <w:rPr>
          <w:rFonts w:ascii="Sylfaen" w:hAnsi="Sylfaen"/>
          <w:sz w:val="24"/>
          <w:szCs w:val="24"/>
        </w:rPr>
        <w:t>է մարդու IgG-ը, ապա անհրաժեշտ է հաստատել, որ IgG-ի որակը պիտանի</w:t>
      </w:r>
      <w:r w:rsidR="00CF5A41" w:rsidRPr="00CF5A41">
        <w:rPr>
          <w:rFonts w:ascii="Sylfaen" w:hAnsi="Sylfaen"/>
          <w:sz w:val="24"/>
          <w:szCs w:val="24"/>
        </w:rPr>
        <w:t xml:space="preserve"> </w:t>
      </w:r>
      <w:r w:rsidRPr="00A1595B">
        <w:rPr>
          <w:rFonts w:ascii="Sylfaen" w:hAnsi="Sylfaen"/>
          <w:sz w:val="24"/>
          <w:szCs w:val="24"/>
        </w:rPr>
        <w:t>է նպատակային նշանակման համար՝ հատկապես վիրուսային անվտանգության տեսակետից:</w:t>
      </w:r>
    </w:p>
    <w:p w14:paraId="42493DCD" w14:textId="77777777" w:rsidR="00EC763D" w:rsidRPr="00A1595B" w:rsidRDefault="00EC763D" w:rsidP="00CF5A41">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4.2.2.</w:t>
      </w:r>
      <w:r w:rsidRPr="00A1595B">
        <w:rPr>
          <w:rFonts w:ascii="Sylfaen" w:hAnsi="Sylfaen"/>
          <w:sz w:val="24"/>
          <w:szCs w:val="24"/>
        </w:rPr>
        <w:tab/>
        <w:t>Պլատֆորմային արտադրությունը</w:t>
      </w:r>
    </w:p>
    <w:p w14:paraId="0ED4ABF4" w14:textId="77777777" w:rsidR="00EC763D" w:rsidRPr="00A1595B" w:rsidRDefault="00EC763D" w:rsidP="00CF5A4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Մոնոկլոնային հակամարմինների արտադրության համար օգտագործվող գործընթացների մշակումը հիմնականում կախված է արտադրողի՝ արտադրանքին ծանոթ լինելուց, ինչպես նա</w:t>
      </w:r>
      <w:r w:rsidR="00712415">
        <w:rPr>
          <w:rFonts w:ascii="Sylfaen" w:hAnsi="Sylfaen"/>
          <w:sz w:val="24"/>
          <w:szCs w:val="24"/>
        </w:rPr>
        <w:t>և</w:t>
      </w:r>
      <w:r w:rsidRPr="00A1595B">
        <w:rPr>
          <w:rFonts w:ascii="Sylfaen" w:hAnsi="Sylfaen"/>
          <w:sz w:val="24"/>
          <w:szCs w:val="24"/>
        </w:rPr>
        <w:t xml:space="preserve"> արտադրության գործընթացից: </w:t>
      </w:r>
    </w:p>
    <w:p w14:paraId="0FD57840" w14:textId="77777777" w:rsidR="00EC763D" w:rsidRPr="00A1595B" w:rsidRDefault="00EC763D" w:rsidP="00CF5A41">
      <w:pPr>
        <w:spacing w:after="160" w:line="360" w:lineRule="auto"/>
        <w:ind w:firstLine="567"/>
        <w:jc w:val="both"/>
        <w:rPr>
          <w:rFonts w:ascii="Sylfaen" w:hAnsi="Sylfaen"/>
          <w:sz w:val="24"/>
          <w:szCs w:val="24"/>
        </w:rPr>
      </w:pPr>
      <w:r w:rsidRPr="00A1595B">
        <w:rPr>
          <w:rFonts w:ascii="Sylfaen" w:hAnsi="Sylfaen"/>
          <w:sz w:val="24"/>
          <w:szCs w:val="24"/>
        </w:rPr>
        <w:t xml:space="preserve">Որոշ արտադրողներ զգալի փորձ են ձեռք բերել մոնոկլոնային հակամարմինների արտադրության ոլորտում </w:t>
      </w:r>
      <w:r w:rsidR="00712415">
        <w:rPr>
          <w:rFonts w:ascii="Sylfaen" w:hAnsi="Sylfaen"/>
          <w:sz w:val="24"/>
          <w:szCs w:val="24"/>
        </w:rPr>
        <w:t>և</w:t>
      </w:r>
      <w:r w:rsidRPr="00A1595B">
        <w:rPr>
          <w:rFonts w:ascii="Sylfaen" w:hAnsi="Sylfaen"/>
          <w:sz w:val="24"/>
          <w:szCs w:val="24"/>
        </w:rPr>
        <w:t xml:space="preserve"> մշակել են նմանատիպ արտադրական գործընթացների վրա հիմնված արտադրության ռազմավարություն (այսինքն՝ օգտագործելով որոշակի ընդունող բջիջներ, բջջային կուլտուրաներ, նպատակային սպիտակուցի մաքրման գործընթացներ </w:t>
      </w:r>
      <w:r w:rsidR="00712415">
        <w:rPr>
          <w:rFonts w:ascii="Sylfaen" w:hAnsi="Sylfaen"/>
          <w:sz w:val="24"/>
          <w:szCs w:val="24"/>
        </w:rPr>
        <w:t>և</w:t>
      </w:r>
      <w:r w:rsidRPr="00A1595B">
        <w:rPr>
          <w:rFonts w:ascii="Sylfaen" w:hAnsi="Sylfaen"/>
          <w:sz w:val="24"/>
          <w:szCs w:val="24"/>
        </w:rPr>
        <w:t xml:space="preserve"> այլն): Այդպիսի մոտեցումը հաճախ կոչվում է պլատֆորմային արտադրություն:</w:t>
      </w:r>
    </w:p>
    <w:p w14:paraId="0B72E31B" w14:textId="77777777" w:rsidR="00EC763D" w:rsidRPr="00A1595B" w:rsidRDefault="00EC763D" w:rsidP="00CF5A41">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Ինչպես </w:t>
      </w:r>
      <w:r w:rsidR="00712415">
        <w:rPr>
          <w:rFonts w:ascii="Sylfaen" w:hAnsi="Sylfaen"/>
          <w:sz w:val="24"/>
          <w:szCs w:val="24"/>
        </w:rPr>
        <w:t>և</w:t>
      </w:r>
      <w:r w:rsidRPr="00A1595B">
        <w:rPr>
          <w:rFonts w:ascii="Sylfaen" w:hAnsi="Sylfaen"/>
          <w:sz w:val="24"/>
          <w:szCs w:val="24"/>
        </w:rPr>
        <w:t xml:space="preserve"> ցանկացած այլ դեղապատրաստուկ, կենսատեխնոլոգիական դեղապատրաստուկի արտադրության գործընթացը, որը մշակվել</w:t>
      </w:r>
      <w:r w:rsidR="00CF5A41" w:rsidRPr="00CF5A41">
        <w:rPr>
          <w:rFonts w:ascii="Sylfaen" w:hAnsi="Sylfaen"/>
          <w:sz w:val="24"/>
          <w:szCs w:val="24"/>
        </w:rPr>
        <w:t xml:space="preserve"> </w:t>
      </w:r>
      <w:r w:rsidRPr="00A1595B">
        <w:rPr>
          <w:rFonts w:ascii="Sylfaen" w:hAnsi="Sylfaen"/>
          <w:sz w:val="24"/>
          <w:szCs w:val="24"/>
        </w:rPr>
        <w:t>է պլատֆորմային արտադրության օգտագործմամբ, պետք է</w:t>
      </w:r>
      <w:r>
        <w:rPr>
          <w:rFonts w:ascii="Sylfaen" w:hAnsi="Sylfaen"/>
          <w:sz w:val="24"/>
          <w:szCs w:val="24"/>
        </w:rPr>
        <w:t xml:space="preserve"> արդեն</w:t>
      </w:r>
      <w:r w:rsidRPr="00A1595B">
        <w:rPr>
          <w:rFonts w:ascii="Sylfaen" w:hAnsi="Sylfaen"/>
          <w:sz w:val="24"/>
          <w:szCs w:val="24"/>
        </w:rPr>
        <w:t xml:space="preserve"> վալիդացվ</w:t>
      </w:r>
      <w:r>
        <w:rPr>
          <w:rFonts w:ascii="Sylfaen" w:hAnsi="Sylfaen"/>
          <w:sz w:val="24"/>
          <w:szCs w:val="24"/>
        </w:rPr>
        <w:t>ած լինի</w:t>
      </w:r>
      <w:r w:rsidRPr="00A1595B">
        <w:rPr>
          <w:rFonts w:ascii="Sylfaen" w:hAnsi="Sylfaen"/>
          <w:sz w:val="24"/>
          <w:szCs w:val="24"/>
        </w:rPr>
        <w:t xml:space="preserve"> դրա գրանցման պահին: Վալիդացման մասով հետազոտությունները պետք է ներառեն արտադրության վերջնական գործընթացից </w:t>
      </w:r>
      <w:r w:rsidR="00712415">
        <w:rPr>
          <w:rFonts w:ascii="Sylfaen" w:hAnsi="Sylfaen"/>
          <w:sz w:val="24"/>
          <w:szCs w:val="24"/>
        </w:rPr>
        <w:t>և</w:t>
      </w:r>
      <w:r w:rsidRPr="00A1595B">
        <w:rPr>
          <w:rFonts w:ascii="Sylfaen" w:hAnsi="Sylfaen"/>
          <w:sz w:val="24"/>
          <w:szCs w:val="24"/>
        </w:rPr>
        <w:t xml:space="preserve"> արտադրական հարթակներից ստացված տվյալները, որոնք</w:t>
      </w:r>
      <w:r>
        <w:rPr>
          <w:rFonts w:ascii="Sylfaen" w:hAnsi="Sylfaen"/>
          <w:sz w:val="24"/>
          <w:szCs w:val="24"/>
        </w:rPr>
        <w:t xml:space="preserve"> </w:t>
      </w:r>
      <w:r w:rsidRPr="00A1595B">
        <w:rPr>
          <w:rFonts w:ascii="Sylfaen" w:hAnsi="Sylfaen"/>
          <w:sz w:val="24"/>
          <w:szCs w:val="24"/>
        </w:rPr>
        <w:t xml:space="preserve">կօգտագործվեն </w:t>
      </w:r>
      <w:r>
        <w:rPr>
          <w:rFonts w:ascii="Sylfaen" w:hAnsi="Sylfaen"/>
          <w:sz w:val="24"/>
          <w:szCs w:val="24"/>
        </w:rPr>
        <w:t xml:space="preserve">իրացման համար </w:t>
      </w:r>
      <w:r w:rsidRPr="00A1595B">
        <w:rPr>
          <w:rFonts w:ascii="Sylfaen" w:hAnsi="Sylfaen"/>
          <w:sz w:val="24"/>
          <w:szCs w:val="24"/>
        </w:rPr>
        <w:t xml:space="preserve">դեղապատրաստուկի արտադրության </w:t>
      </w:r>
      <w:r>
        <w:rPr>
          <w:rFonts w:ascii="Sylfaen" w:hAnsi="Sylfaen"/>
          <w:sz w:val="24"/>
          <w:szCs w:val="24"/>
        </w:rPr>
        <w:t>նպատակով</w:t>
      </w:r>
      <w:r w:rsidRPr="00A1595B">
        <w:rPr>
          <w:rFonts w:ascii="Sylfaen" w:hAnsi="Sylfaen"/>
          <w:sz w:val="24"/>
          <w:szCs w:val="24"/>
        </w:rPr>
        <w:t xml:space="preserve">: Սակայն պատշաճ կերպով հիմնավորման </w:t>
      </w:r>
      <w:r w:rsidR="00712415">
        <w:rPr>
          <w:rFonts w:ascii="Sylfaen" w:hAnsi="Sylfaen"/>
          <w:sz w:val="24"/>
          <w:szCs w:val="24"/>
        </w:rPr>
        <w:t>և</w:t>
      </w:r>
      <w:r w:rsidRPr="00A1595B">
        <w:rPr>
          <w:rFonts w:ascii="Sylfaen" w:hAnsi="Sylfaen"/>
          <w:sz w:val="24"/>
          <w:szCs w:val="24"/>
        </w:rPr>
        <w:t xml:space="preserve"> փաստաթղթավորման դեպքում վերջնական կոմերցիոն գործընթացի արդյունքներով ստացված տվյալների ներկայացվող ծավալը հիմնավորելու կամ կրճատելու նպատակով թույլատրվում է անդամ պետությունների լիազորված մարմիններ ներկայացնել այլ ռել</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անտ փորձի հիման վրա ստացված տվյալներ:</w:t>
      </w:r>
    </w:p>
    <w:p w14:paraId="517F2A98" w14:textId="77777777" w:rsidR="00EC763D" w:rsidRPr="00A1595B" w:rsidRDefault="00EC763D" w:rsidP="00CF5A41">
      <w:pPr>
        <w:spacing w:after="160" w:line="360" w:lineRule="auto"/>
        <w:ind w:firstLine="567"/>
        <w:jc w:val="both"/>
        <w:rPr>
          <w:rFonts w:ascii="Sylfaen" w:hAnsi="Sylfaen"/>
          <w:spacing w:val="-4"/>
          <w:sz w:val="24"/>
          <w:szCs w:val="24"/>
        </w:rPr>
      </w:pPr>
      <w:r w:rsidRPr="00A1595B">
        <w:rPr>
          <w:rFonts w:ascii="Sylfaen" w:hAnsi="Sylfaen"/>
          <w:spacing w:val="-4"/>
          <w:sz w:val="24"/>
          <w:szCs w:val="24"/>
        </w:rPr>
        <w:t>Հաշվի առնելով այն փաստը, որ որակի ցուցանիշները սպեցիֆիկ</w:t>
      </w:r>
      <w:r w:rsidR="00CF5A41" w:rsidRPr="00CF5A41">
        <w:rPr>
          <w:rFonts w:ascii="Sylfaen" w:hAnsi="Sylfaen"/>
          <w:spacing w:val="-4"/>
          <w:sz w:val="24"/>
          <w:szCs w:val="24"/>
        </w:rPr>
        <w:t xml:space="preserve"> </w:t>
      </w:r>
      <w:r w:rsidRPr="00A1595B">
        <w:rPr>
          <w:rFonts w:ascii="Sylfaen" w:hAnsi="Sylfaen"/>
          <w:spacing w:val="-4"/>
          <w:sz w:val="24"/>
          <w:szCs w:val="24"/>
        </w:rPr>
        <w:t xml:space="preserve">են յուրաքանչյուր պատրաստուկի </w:t>
      </w:r>
      <w:r w:rsidR="00712415">
        <w:rPr>
          <w:rFonts w:ascii="Sylfaen" w:hAnsi="Sylfaen"/>
          <w:spacing w:val="-4"/>
          <w:sz w:val="24"/>
          <w:szCs w:val="24"/>
        </w:rPr>
        <w:t>և</w:t>
      </w:r>
      <w:r w:rsidRPr="00A1595B">
        <w:rPr>
          <w:rFonts w:ascii="Sylfaen" w:hAnsi="Sylfaen"/>
          <w:spacing w:val="-4"/>
          <w:sz w:val="24"/>
          <w:szCs w:val="24"/>
        </w:rPr>
        <w:t xml:space="preserve"> դրա արտադրության գործընթացի համար՝ գրանցվող պատրաստուկի </w:t>
      </w:r>
      <w:r w:rsidR="00712415">
        <w:rPr>
          <w:rFonts w:ascii="Sylfaen" w:hAnsi="Sylfaen"/>
          <w:spacing w:val="-4"/>
          <w:sz w:val="24"/>
          <w:szCs w:val="24"/>
        </w:rPr>
        <w:t>և</w:t>
      </w:r>
      <w:r w:rsidRPr="00A1595B">
        <w:rPr>
          <w:rFonts w:ascii="Sylfaen" w:hAnsi="Sylfaen"/>
          <w:spacing w:val="-4"/>
          <w:sz w:val="24"/>
          <w:szCs w:val="24"/>
        </w:rPr>
        <w:t xml:space="preserve"> գործընթացի մասով անհրաժեշտ է հաստատել </w:t>
      </w:r>
      <w:r>
        <w:rPr>
          <w:rFonts w:ascii="Sylfaen" w:hAnsi="Sylfaen"/>
          <w:spacing w:val="-4"/>
          <w:sz w:val="24"/>
          <w:szCs w:val="24"/>
        </w:rPr>
        <w:t>վերլուծական</w:t>
      </w:r>
      <w:r w:rsidRPr="00A1595B">
        <w:rPr>
          <w:rFonts w:ascii="Sylfaen" w:hAnsi="Sylfaen"/>
          <w:spacing w:val="-4"/>
          <w:sz w:val="24"/>
          <w:szCs w:val="24"/>
        </w:rPr>
        <w:t xml:space="preserve"> մեթոդների </w:t>
      </w:r>
      <w:r w:rsidR="00712415">
        <w:rPr>
          <w:rFonts w:ascii="Sylfaen" w:hAnsi="Sylfaen"/>
          <w:spacing w:val="-4"/>
          <w:sz w:val="24"/>
          <w:szCs w:val="24"/>
        </w:rPr>
        <w:t>և</w:t>
      </w:r>
      <w:r w:rsidRPr="00A1595B">
        <w:rPr>
          <w:rFonts w:ascii="Sylfaen" w:hAnsi="Sylfaen"/>
          <w:spacing w:val="-4"/>
          <w:sz w:val="24"/>
          <w:szCs w:val="24"/>
        </w:rPr>
        <w:t xml:space="preserve"> որակի հսկողության ռազմավարության պիտանելիությունն ընդհանուր առմամբ: Որպես հետ</w:t>
      </w:r>
      <w:r w:rsidR="00712415">
        <w:rPr>
          <w:rFonts w:ascii="Sylfaen" w:hAnsi="Sylfaen"/>
          <w:spacing w:val="-4"/>
          <w:sz w:val="24"/>
          <w:szCs w:val="24"/>
        </w:rPr>
        <w:t>և</w:t>
      </w:r>
      <w:r w:rsidRPr="00A1595B">
        <w:rPr>
          <w:rFonts w:ascii="Sylfaen" w:hAnsi="Sylfaen"/>
          <w:spacing w:val="-4"/>
          <w:sz w:val="24"/>
          <w:szCs w:val="24"/>
        </w:rPr>
        <w:t xml:space="preserve">անք, անհրաժեշտ է մանրակրկիտ վերանայել պլատֆորմային արտադրության այդ նույն մոտեցման </w:t>
      </w:r>
      <w:r w:rsidRPr="00A1595B">
        <w:rPr>
          <w:rFonts w:ascii="Sylfaen" w:hAnsi="Sylfaen"/>
          <w:spacing w:val="-4"/>
          <w:sz w:val="24"/>
          <w:szCs w:val="24"/>
        </w:rPr>
        <w:lastRenderedPageBreak/>
        <w:t xml:space="preserve">օգնությամբ ստացված այլ պատրաստուկների անալիզի համար պիտանի՝ որակի հսկողության ռազմավարության պիտանելիությունը, քանի որ այն կարող </w:t>
      </w:r>
      <w:r>
        <w:rPr>
          <w:rFonts w:ascii="Sylfaen" w:hAnsi="Sylfaen"/>
          <w:spacing w:val="-4"/>
          <w:sz w:val="24"/>
          <w:szCs w:val="24"/>
        </w:rPr>
        <w:t xml:space="preserve">է </w:t>
      </w:r>
      <w:r w:rsidRPr="00A1595B">
        <w:rPr>
          <w:rFonts w:ascii="Sylfaen" w:hAnsi="Sylfaen"/>
          <w:spacing w:val="-4"/>
          <w:sz w:val="24"/>
          <w:szCs w:val="24"/>
        </w:rPr>
        <w:t>հարմարեց</w:t>
      </w:r>
      <w:r>
        <w:rPr>
          <w:rFonts w:ascii="Sylfaen" w:hAnsi="Sylfaen"/>
          <w:spacing w:val="-4"/>
          <w:sz w:val="24"/>
          <w:szCs w:val="24"/>
        </w:rPr>
        <w:t>ված չլինել</w:t>
      </w:r>
      <w:r w:rsidRPr="00A1595B">
        <w:rPr>
          <w:rFonts w:ascii="Sylfaen" w:hAnsi="Sylfaen"/>
          <w:spacing w:val="-4"/>
          <w:sz w:val="24"/>
          <w:szCs w:val="24"/>
        </w:rPr>
        <w:t xml:space="preserve"> գրանցվող պատրաստուկին </w:t>
      </w:r>
      <w:r w:rsidR="00712415">
        <w:rPr>
          <w:rFonts w:ascii="Sylfaen" w:hAnsi="Sylfaen"/>
          <w:spacing w:val="-4"/>
          <w:sz w:val="24"/>
          <w:szCs w:val="24"/>
        </w:rPr>
        <w:t>և</w:t>
      </w:r>
      <w:r w:rsidRPr="00A1595B">
        <w:rPr>
          <w:rFonts w:ascii="Sylfaen" w:hAnsi="Sylfaen"/>
          <w:spacing w:val="-4"/>
          <w:sz w:val="24"/>
          <w:szCs w:val="24"/>
        </w:rPr>
        <w:t xml:space="preserve"> գործընթացին: Օրինակ՝ այնպիսի արտադրական խառնուկները, ինչպիսիք են ընդունող բջջի սպիտակուցները (ԸԲՍ) </w:t>
      </w:r>
      <w:r w:rsidR="00712415">
        <w:rPr>
          <w:rFonts w:ascii="Sylfaen" w:hAnsi="Sylfaen"/>
          <w:spacing w:val="-4"/>
          <w:sz w:val="24"/>
          <w:szCs w:val="24"/>
        </w:rPr>
        <w:t>և</w:t>
      </w:r>
      <w:r w:rsidRPr="00A1595B">
        <w:rPr>
          <w:rFonts w:ascii="Sylfaen" w:hAnsi="Sylfaen"/>
          <w:spacing w:val="-4"/>
          <w:sz w:val="24"/>
          <w:szCs w:val="24"/>
        </w:rPr>
        <w:t xml:space="preserve"> տվյալ պատրաստուկի </w:t>
      </w:r>
      <w:r w:rsidR="00712415">
        <w:rPr>
          <w:rFonts w:ascii="Sylfaen" w:hAnsi="Sylfaen"/>
          <w:spacing w:val="-4"/>
          <w:sz w:val="24"/>
          <w:szCs w:val="24"/>
        </w:rPr>
        <w:t>և</w:t>
      </w:r>
      <w:r w:rsidRPr="00A1595B">
        <w:rPr>
          <w:rFonts w:ascii="Sylfaen" w:hAnsi="Sylfaen"/>
          <w:spacing w:val="-4"/>
          <w:sz w:val="24"/>
          <w:szCs w:val="24"/>
        </w:rPr>
        <w:t xml:space="preserve"> գործընթացի նկատմամբ օգտագործվող հսկողության մեթոդները, կարող են պիտանի չլինել նույն պլատֆորմային արտադրությունն օգտագործող այլ արտադրանքի համար (օրինակ՝ ընդհանուր պարէնտերալ բջջային գծից ստացված տարբեր բջջային սուբստրատներ, </w:t>
      </w:r>
      <w:r>
        <w:rPr>
          <w:rFonts w:ascii="Sylfaen" w:hAnsi="Sylfaen"/>
          <w:spacing w:val="-4"/>
          <w:sz w:val="24"/>
          <w:szCs w:val="24"/>
        </w:rPr>
        <w:t>համանման</w:t>
      </w:r>
      <w:r w:rsidRPr="00A1595B">
        <w:rPr>
          <w:rFonts w:ascii="Sylfaen" w:hAnsi="Sylfaen"/>
          <w:spacing w:val="-4"/>
          <w:sz w:val="24"/>
          <w:szCs w:val="24"/>
        </w:rPr>
        <w:t xml:space="preserve"> կուլտուրաներ </w:t>
      </w:r>
      <w:r w:rsidR="00712415">
        <w:rPr>
          <w:rFonts w:ascii="Sylfaen" w:hAnsi="Sylfaen"/>
          <w:spacing w:val="-4"/>
          <w:sz w:val="24"/>
          <w:szCs w:val="24"/>
        </w:rPr>
        <w:t>և</w:t>
      </w:r>
      <w:r w:rsidRPr="00A1595B">
        <w:rPr>
          <w:rFonts w:ascii="Sylfaen" w:hAnsi="Sylfaen"/>
          <w:spacing w:val="-4"/>
          <w:sz w:val="24"/>
          <w:szCs w:val="24"/>
        </w:rPr>
        <w:t xml:space="preserve"> մաքրման պայմաններ):</w:t>
      </w:r>
    </w:p>
    <w:p w14:paraId="1691F45E" w14:textId="77777777" w:rsidR="00EC763D" w:rsidRPr="00A1595B" w:rsidRDefault="00EC763D" w:rsidP="00CF5A41">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Պլատֆորմային արտադրության վրա հիմնված՝ հաստատված գործընթացի փոփոխման դեպքում անհրաժեշտ է առանձին վերլուծել այդպիսի փոփոխության ազդեցություն</w:t>
      </w:r>
      <w:r>
        <w:rPr>
          <w:rFonts w:ascii="Sylfaen" w:hAnsi="Sylfaen"/>
          <w:sz w:val="24"/>
          <w:szCs w:val="24"/>
        </w:rPr>
        <w:t>ն</w:t>
      </w:r>
      <w:r w:rsidRPr="00A1595B">
        <w:rPr>
          <w:rFonts w:ascii="Sylfaen" w:hAnsi="Sylfaen"/>
          <w:sz w:val="24"/>
          <w:szCs w:val="24"/>
        </w:rPr>
        <w:t xml:space="preserve"> ուսումնասիրվող պատրաստուկի </w:t>
      </w:r>
      <w:r w:rsidR="00712415">
        <w:rPr>
          <w:rFonts w:ascii="Sylfaen" w:hAnsi="Sylfaen"/>
          <w:sz w:val="24"/>
          <w:szCs w:val="24"/>
        </w:rPr>
        <w:t>և</w:t>
      </w:r>
      <w:r w:rsidRPr="00A1595B">
        <w:rPr>
          <w:rFonts w:ascii="Sylfaen" w:hAnsi="Sylfaen"/>
          <w:sz w:val="24"/>
          <w:szCs w:val="24"/>
        </w:rPr>
        <w:t xml:space="preserve"> գործընթացի վրա: Այնուամենայնիվ, պատշաճ հիմնավորման </w:t>
      </w:r>
      <w:r w:rsidR="00712415">
        <w:rPr>
          <w:rFonts w:ascii="Sylfaen" w:hAnsi="Sylfaen"/>
          <w:sz w:val="24"/>
          <w:szCs w:val="24"/>
        </w:rPr>
        <w:t>և</w:t>
      </w:r>
      <w:r w:rsidRPr="00A1595B">
        <w:rPr>
          <w:rFonts w:ascii="Sylfaen" w:hAnsi="Sylfaen"/>
          <w:sz w:val="24"/>
          <w:szCs w:val="24"/>
        </w:rPr>
        <w:t xml:space="preserve"> փաստաթղթավորման դեպքում փոփոխված պատրաստուկի </w:t>
      </w:r>
      <w:r w:rsidR="00712415">
        <w:rPr>
          <w:rFonts w:ascii="Sylfaen" w:hAnsi="Sylfaen"/>
          <w:sz w:val="24"/>
          <w:szCs w:val="24"/>
        </w:rPr>
        <w:t>և</w:t>
      </w:r>
      <w:r w:rsidRPr="00A1595B">
        <w:rPr>
          <w:rFonts w:ascii="Sylfaen" w:hAnsi="Sylfaen"/>
          <w:sz w:val="24"/>
          <w:szCs w:val="24"/>
        </w:rPr>
        <w:t xml:space="preserve"> գործընթացի մասով ստացված տվյալների ներկայացվող ծավալը հիմնավորելու կամ կրճատելու նպատակով թույլատրվում</w:t>
      </w:r>
      <w:r w:rsidR="00CF5A41" w:rsidRPr="00CF5A41">
        <w:rPr>
          <w:rFonts w:ascii="Sylfaen" w:hAnsi="Sylfaen"/>
          <w:sz w:val="24"/>
          <w:szCs w:val="24"/>
        </w:rPr>
        <w:t xml:space="preserve"> </w:t>
      </w:r>
      <w:r w:rsidRPr="00A1595B">
        <w:rPr>
          <w:rFonts w:ascii="Sylfaen" w:hAnsi="Sylfaen"/>
          <w:sz w:val="24"/>
          <w:szCs w:val="24"/>
        </w:rPr>
        <w:t>է ներկայացնել այլ համապատասխան փորձի հիման վրա ստացված տվյալները: Ավելին, եթե արտադրության ընդհանուր պլատֆորմային գործընթացի օգնությամբ ստանում են մի քանի պատրաստուկ, իսկ փոփոխությունները (օրինակ՝</w:t>
      </w:r>
      <w:r w:rsidR="00CF5A41" w:rsidRPr="00CF5A41">
        <w:rPr>
          <w:rFonts w:ascii="Sylfaen" w:hAnsi="Sylfaen"/>
          <w:sz w:val="24"/>
          <w:szCs w:val="24"/>
        </w:rPr>
        <w:t> </w:t>
      </w:r>
      <w:r w:rsidRPr="00A1595B">
        <w:rPr>
          <w:rFonts w:ascii="Sylfaen" w:hAnsi="Sylfaen"/>
          <w:sz w:val="24"/>
          <w:szCs w:val="24"/>
        </w:rPr>
        <w:t>գործընթացի օպտիմալացումը կամ բարելավումը) կատարվում են դրանցից միայն մեկում կամ մի քանիսում, ապա անհրաժեշտ է ներկայացնել ընդունված ներդաշնակեցման ռազմավարության հիմնավորումը կամ դրա բացակայությունը:</w:t>
      </w:r>
    </w:p>
    <w:p w14:paraId="78588A3E" w14:textId="77777777" w:rsidR="00EC763D" w:rsidRPr="00A1595B" w:rsidRDefault="00EC763D" w:rsidP="00CF5A41">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4.2.3.</w:t>
      </w:r>
      <w:r w:rsidRPr="00A1595B">
        <w:rPr>
          <w:rFonts w:ascii="Sylfaen" w:hAnsi="Sylfaen"/>
          <w:sz w:val="24"/>
          <w:szCs w:val="24"/>
        </w:rPr>
        <w:tab/>
        <w:t xml:space="preserve">Վիրուսային անվտանգությունը </w:t>
      </w:r>
      <w:r w:rsidR="00712415">
        <w:rPr>
          <w:rFonts w:ascii="Sylfaen" w:hAnsi="Sylfaen"/>
          <w:sz w:val="24"/>
          <w:szCs w:val="24"/>
        </w:rPr>
        <w:t>և</w:t>
      </w:r>
      <w:r w:rsidRPr="00A1595B">
        <w:rPr>
          <w:rFonts w:ascii="Sylfaen" w:hAnsi="Sylfaen"/>
          <w:sz w:val="24"/>
          <w:szCs w:val="24"/>
        </w:rPr>
        <w:t xml:space="preserve"> տրանսմիսիվ սպունգանման էնցեֆալոպատիա</w:t>
      </w:r>
    </w:p>
    <w:p w14:paraId="77BC7364" w14:textId="77777777" w:rsidR="00EC763D" w:rsidRPr="00A1595B" w:rsidRDefault="00EC763D" w:rsidP="00EC763D">
      <w:pPr>
        <w:spacing w:after="160" w:line="384" w:lineRule="auto"/>
        <w:ind w:right="-1" w:firstLine="567"/>
        <w:jc w:val="both"/>
        <w:rPr>
          <w:rFonts w:ascii="Sylfaen" w:hAnsi="Sylfaen"/>
          <w:sz w:val="24"/>
          <w:szCs w:val="24"/>
        </w:rPr>
      </w:pPr>
      <w:r w:rsidRPr="00A1595B">
        <w:rPr>
          <w:rFonts w:ascii="Sylfaen" w:hAnsi="Sylfaen"/>
          <w:sz w:val="24"/>
          <w:szCs w:val="24"/>
        </w:rPr>
        <w:t xml:space="preserve">Սույն գլխում ուսումնասիրվող մոնոկլոնային հակամարմինների վիրուսային անվտանգության հետ կապված հարցերը պետք է համապատասխանեն սույն կանոնների 2-րդ գլխի դրույթներին: Սույն գլխում նշված պահանջները վերաբերում են հիբրիդոմային բջջային գծերից կամ մոնոկլոնային </w:t>
      </w:r>
      <w:r w:rsidRPr="00A1595B">
        <w:rPr>
          <w:rFonts w:ascii="Sylfaen" w:hAnsi="Sylfaen"/>
          <w:sz w:val="24"/>
          <w:szCs w:val="24"/>
        </w:rPr>
        <w:lastRenderedPageBreak/>
        <w:t>հակամարմիններ արտադրող գենետիկորեն մոդիֆիկացված բջիջներից ստացված մոնո</w:t>
      </w:r>
      <w:r>
        <w:rPr>
          <w:rFonts w:ascii="Sylfaen" w:hAnsi="Sylfaen"/>
          <w:sz w:val="24"/>
          <w:szCs w:val="24"/>
        </w:rPr>
        <w:t>կ</w:t>
      </w:r>
      <w:r w:rsidRPr="00A1595B">
        <w:rPr>
          <w:rFonts w:ascii="Sylfaen" w:hAnsi="Sylfaen"/>
          <w:sz w:val="24"/>
          <w:szCs w:val="24"/>
        </w:rPr>
        <w:t xml:space="preserve">լոնային հակամարմիններին: Եթե մոնոկլոնային հակամարմինների արտադրությունն անցկացվում է կենդանիների (օրինակ՝ տրանսգենային կենդանիների կամ ասցիտիկ </w:t>
      </w:r>
      <w:r w:rsidRPr="00BE05D4">
        <w:rPr>
          <w:rFonts w:ascii="Sylfaen" w:hAnsi="Sylfaen"/>
          <w:sz w:val="24"/>
          <w:szCs w:val="24"/>
        </w:rPr>
        <w:t>(ջրգողություն) հեղուկի)</w:t>
      </w:r>
      <w:r w:rsidRPr="00A1595B">
        <w:rPr>
          <w:rFonts w:ascii="Sylfaen" w:hAnsi="Sylfaen"/>
          <w:sz w:val="24"/>
          <w:szCs w:val="24"/>
        </w:rPr>
        <w:t xml:space="preserve"> օգտագործմամբ, ապա անհրաժեշտ է հաշվի առնել սույն կանոնների 2-րդ գլխի, մասնավորապես, նշված գլխի 1-ին հավելվածի պահանջները: Ելքային բջիջները (օրինակ՝ ընդունող բջջի) պետք է անցնեն սկրինինգ</w:t>
      </w:r>
      <w:r>
        <w:rPr>
          <w:rFonts w:ascii="Sylfaen" w:hAnsi="Sylfaen"/>
          <w:sz w:val="24"/>
          <w:szCs w:val="24"/>
        </w:rPr>
        <w:t>՝</w:t>
      </w:r>
      <w:r w:rsidRPr="00A1595B">
        <w:rPr>
          <w:rFonts w:ascii="Sylfaen" w:hAnsi="Sylfaen"/>
          <w:sz w:val="24"/>
          <w:szCs w:val="24"/>
        </w:rPr>
        <w:t xml:space="preserve"> կողմնակի ագենտների մասով, այսինքն՝ կողմնակի կամ էնդոգեն ագենտների առկայության մասով: Այն վիրուսների ընտրությունը, որոնք հարկավոր է օգտագործել փորձարկումների մեջ, պայմանավորված է կենդանիների տեսակով </w:t>
      </w:r>
      <w:r w:rsidR="00712415">
        <w:rPr>
          <w:rFonts w:ascii="Sylfaen" w:hAnsi="Sylfaen"/>
          <w:sz w:val="24"/>
          <w:szCs w:val="24"/>
        </w:rPr>
        <w:t>և</w:t>
      </w:r>
      <w:r w:rsidRPr="00A1595B">
        <w:rPr>
          <w:rFonts w:ascii="Sylfaen" w:hAnsi="Sylfaen"/>
          <w:sz w:val="24"/>
          <w:szCs w:val="24"/>
        </w:rPr>
        <w:t xml:space="preserve"> պրոդուցենտ բջիջների աղբյուր հյուսվածքով, ինչպես նա</w:t>
      </w:r>
      <w:r w:rsidR="00712415">
        <w:rPr>
          <w:rFonts w:ascii="Sylfaen" w:hAnsi="Sylfaen"/>
          <w:sz w:val="24"/>
          <w:szCs w:val="24"/>
        </w:rPr>
        <w:t>և</w:t>
      </w:r>
      <w:r w:rsidRPr="00A1595B">
        <w:rPr>
          <w:rFonts w:ascii="Sylfaen" w:hAnsi="Sylfaen"/>
          <w:sz w:val="24"/>
          <w:szCs w:val="24"/>
        </w:rPr>
        <w:t xml:space="preserve"> արտադրության մեջ օգտագործվող ցանկացած այլ կենսաբանական հումքի հատկություններով:</w:t>
      </w:r>
    </w:p>
    <w:p w14:paraId="13A3C1BC" w14:textId="77777777" w:rsidR="00EC763D" w:rsidRPr="00A1595B" w:rsidRDefault="00EC763D" w:rsidP="00CF5A41">
      <w:pPr>
        <w:spacing w:after="160" w:line="336" w:lineRule="auto"/>
        <w:ind w:firstLine="567"/>
        <w:jc w:val="both"/>
        <w:rPr>
          <w:rFonts w:ascii="Sylfaen" w:hAnsi="Sylfaen"/>
          <w:sz w:val="24"/>
          <w:szCs w:val="24"/>
        </w:rPr>
      </w:pPr>
      <w:r w:rsidRPr="00A1595B">
        <w:rPr>
          <w:rFonts w:ascii="Sylfaen" w:hAnsi="Sylfaen"/>
          <w:sz w:val="24"/>
          <w:szCs w:val="24"/>
        </w:rPr>
        <w:t xml:space="preserve">Անհրաժեշտ է վիրուսային ծանրաբեռնվածությունը նվազեցնելու մասով պարտադիր կարգով անցկացնել համապատասխան վալիդացիոն հետազոտություններ: Սույն կանոնների 2-րդ գլխին համապատասխան՝ գրանցման համար ներկայացված դեղապատրաստուկի </w:t>
      </w:r>
      <w:r w:rsidR="00712415">
        <w:rPr>
          <w:rFonts w:ascii="Sylfaen" w:hAnsi="Sylfaen"/>
          <w:sz w:val="24"/>
          <w:szCs w:val="24"/>
        </w:rPr>
        <w:t>և</w:t>
      </w:r>
      <w:r w:rsidRPr="00A1595B">
        <w:rPr>
          <w:rFonts w:ascii="Sylfaen" w:hAnsi="Sylfaen"/>
          <w:sz w:val="24"/>
          <w:szCs w:val="24"/>
        </w:rPr>
        <w:t xml:space="preserve"> դրա արտադրության գործընթացի մասով անհրաժեշտ է վալիդացնել արտադրական </w:t>
      </w:r>
      <w:r>
        <w:rPr>
          <w:rFonts w:ascii="Sylfaen" w:hAnsi="Sylfaen"/>
          <w:sz w:val="24"/>
          <w:szCs w:val="24"/>
        </w:rPr>
        <w:t>փուլերի</w:t>
      </w:r>
      <w:r w:rsidRPr="00A1595B">
        <w:rPr>
          <w:rFonts w:ascii="Sylfaen" w:hAnsi="Sylfaen"/>
          <w:sz w:val="24"/>
          <w:szCs w:val="24"/>
        </w:rPr>
        <w:t xml:space="preserve"> կարողությունը, նվազեցնել վիրուսային ծանրաբեռնվածությունը: Վիրուսային ծանրաբեռնվածության</w:t>
      </w:r>
      <w:r>
        <w:rPr>
          <w:rFonts w:ascii="Sylfaen" w:hAnsi="Sylfaen"/>
          <w:sz w:val="24"/>
          <w:szCs w:val="24"/>
        </w:rPr>
        <w:t xml:space="preserve"> նվազեցման</w:t>
      </w:r>
      <w:r w:rsidRPr="00A1595B">
        <w:rPr>
          <w:rFonts w:ascii="Sylfaen" w:hAnsi="Sylfaen"/>
          <w:sz w:val="24"/>
          <w:szCs w:val="24"/>
        </w:rPr>
        <w:t xml:space="preserve"> վրա ազդող՝ պատրաստուկների համար սպեցիֆիկ պոտենցիալ </w:t>
      </w:r>
      <w:r w:rsidR="00712415">
        <w:rPr>
          <w:rFonts w:ascii="Sylfaen" w:hAnsi="Sylfaen"/>
          <w:sz w:val="24"/>
          <w:szCs w:val="24"/>
        </w:rPr>
        <w:t>և</w:t>
      </w:r>
      <w:r w:rsidRPr="00A1595B">
        <w:rPr>
          <w:rFonts w:ascii="Sylfaen" w:hAnsi="Sylfaen"/>
          <w:sz w:val="24"/>
          <w:szCs w:val="24"/>
        </w:rPr>
        <w:t xml:space="preserve"> անսպասելի գործոնները հաշվի առնելու նպատակով նման վալիդացիոն հետազոտությունները, որպես կանոն, անցկացվում են առանձին արտադրության գործընթացում ստացվող միջանկյալ արտադրանքի օգտագործմամբ: Այնուամենայնիվ, պատշաճ կերպով հիմնավորման </w:t>
      </w:r>
      <w:r w:rsidR="00712415">
        <w:rPr>
          <w:rFonts w:ascii="Sylfaen" w:hAnsi="Sylfaen"/>
          <w:sz w:val="24"/>
          <w:szCs w:val="24"/>
        </w:rPr>
        <w:t>և</w:t>
      </w:r>
      <w:r w:rsidRPr="00A1595B">
        <w:rPr>
          <w:rFonts w:ascii="Sylfaen" w:hAnsi="Sylfaen"/>
          <w:sz w:val="24"/>
          <w:szCs w:val="24"/>
        </w:rPr>
        <w:t xml:space="preserve"> փաստաթղթավորման դեպքում վիրուսային ծանրաբեռնվածության նվազեցման </w:t>
      </w:r>
      <w:r>
        <w:rPr>
          <w:rFonts w:ascii="Sylfaen" w:hAnsi="Sylfaen"/>
          <w:sz w:val="24"/>
          <w:szCs w:val="24"/>
        </w:rPr>
        <w:t xml:space="preserve">փուլերը </w:t>
      </w:r>
      <w:r w:rsidRPr="00A1595B">
        <w:rPr>
          <w:rFonts w:ascii="Sylfaen" w:hAnsi="Sylfaen"/>
          <w:sz w:val="24"/>
          <w:szCs w:val="24"/>
        </w:rPr>
        <w:t>սահմանելու ու վերլուծելու նպատակով արժեքավոր են համարվում նա</w:t>
      </w:r>
      <w:r w:rsidR="00712415">
        <w:rPr>
          <w:rFonts w:ascii="Sylfaen" w:hAnsi="Sylfaen"/>
          <w:sz w:val="24"/>
          <w:szCs w:val="24"/>
        </w:rPr>
        <w:t>և</w:t>
      </w:r>
      <w:r w:rsidRPr="00A1595B">
        <w:rPr>
          <w:rFonts w:ascii="Sylfaen" w:hAnsi="Sylfaen"/>
          <w:sz w:val="24"/>
          <w:szCs w:val="24"/>
        </w:rPr>
        <w:t xml:space="preserve"> այլ հետազոտություններ (օրինակ՝ պլատֆորմային արտադրության հիման վրա անցկացված հետազոտությունները), որոնց շնորհիվ հնարավոր է կրճատել վալիդացիոն հետազոտությունների ներկայացվող արդյունքների ծավալը: Այդպիսի</w:t>
      </w:r>
      <w:r w:rsidR="00CF5A41" w:rsidRPr="00CF5A41">
        <w:rPr>
          <w:rFonts w:ascii="Sylfaen" w:hAnsi="Sylfaen"/>
          <w:sz w:val="24"/>
          <w:szCs w:val="24"/>
        </w:rPr>
        <w:t xml:space="preserve"> </w:t>
      </w:r>
      <w:r w:rsidRPr="00A1595B">
        <w:rPr>
          <w:rFonts w:ascii="Sylfaen" w:hAnsi="Sylfaen"/>
          <w:sz w:val="24"/>
          <w:szCs w:val="24"/>
        </w:rPr>
        <w:t>տվյալները կարող են դիտ</w:t>
      </w:r>
      <w:r>
        <w:rPr>
          <w:rFonts w:ascii="Sylfaen" w:hAnsi="Sylfaen"/>
          <w:sz w:val="24"/>
          <w:szCs w:val="24"/>
        </w:rPr>
        <w:t>արկվել</w:t>
      </w:r>
      <w:r w:rsidRPr="00A1595B">
        <w:rPr>
          <w:rFonts w:ascii="Sylfaen" w:hAnsi="Sylfaen"/>
          <w:sz w:val="24"/>
          <w:szCs w:val="24"/>
        </w:rPr>
        <w:t xml:space="preserve"> որպես օժանդակ տվյալներ </w:t>
      </w:r>
      <w:r w:rsidRPr="00A1595B">
        <w:rPr>
          <w:rFonts w:ascii="Sylfaen" w:hAnsi="Sylfaen"/>
          <w:sz w:val="24"/>
          <w:szCs w:val="24"/>
        </w:rPr>
        <w:lastRenderedPageBreak/>
        <w:t>(օրինակ՝</w:t>
      </w:r>
      <w:r w:rsidR="00CF5A41" w:rsidRPr="00CF5A41">
        <w:rPr>
          <w:rFonts w:ascii="Sylfaen" w:hAnsi="Sylfaen"/>
          <w:sz w:val="24"/>
          <w:szCs w:val="24"/>
        </w:rPr>
        <w:t> </w:t>
      </w:r>
      <w:r w:rsidRPr="00A1595B">
        <w:rPr>
          <w:rFonts w:ascii="Sylfaen" w:hAnsi="Sylfaen"/>
          <w:sz w:val="24"/>
          <w:szCs w:val="24"/>
        </w:rPr>
        <w:t>վիրուսային ծանրաբեռնվածության</w:t>
      </w:r>
      <w:r>
        <w:rPr>
          <w:rFonts w:ascii="Sylfaen" w:hAnsi="Sylfaen"/>
          <w:sz w:val="24"/>
          <w:szCs w:val="24"/>
        </w:rPr>
        <w:t xml:space="preserve"> նվազեցման</w:t>
      </w:r>
      <w:r w:rsidRPr="00A1595B">
        <w:rPr>
          <w:rFonts w:ascii="Sylfaen" w:hAnsi="Sylfaen"/>
          <w:sz w:val="24"/>
          <w:szCs w:val="24"/>
        </w:rPr>
        <w:t xml:space="preserve"> վրա գործընթացի փոփոխվող պարամետրերի հնարավոր ազդեցության, բազմաթիվ արտադրական </w:t>
      </w:r>
      <w:r>
        <w:rPr>
          <w:rFonts w:ascii="Sylfaen" w:hAnsi="Sylfaen"/>
          <w:sz w:val="24"/>
          <w:szCs w:val="24"/>
        </w:rPr>
        <w:t>ցիկլերից</w:t>
      </w:r>
      <w:r w:rsidRPr="00A1595B">
        <w:rPr>
          <w:rFonts w:ascii="Sylfaen" w:hAnsi="Sylfaen"/>
          <w:sz w:val="24"/>
          <w:szCs w:val="24"/>
        </w:rPr>
        <w:t xml:space="preserve"> հետո սյունակների հատկություններ</w:t>
      </w:r>
      <w:r>
        <w:rPr>
          <w:rFonts w:ascii="Sylfaen" w:hAnsi="Sylfaen"/>
          <w:sz w:val="24"/>
          <w:szCs w:val="24"/>
        </w:rPr>
        <w:t>ը,</w:t>
      </w:r>
      <w:r w:rsidRPr="00A1595B">
        <w:rPr>
          <w:rFonts w:ascii="Sylfaen" w:hAnsi="Sylfaen"/>
          <w:sz w:val="24"/>
          <w:szCs w:val="24"/>
        </w:rPr>
        <w:t xml:space="preserve"> վիրուսների փոխանցման հետազոտությունների կամ սյունակների մաքրման մասով հետազոտություններ</w:t>
      </w:r>
      <w:r>
        <w:rPr>
          <w:rFonts w:ascii="Sylfaen" w:hAnsi="Sylfaen"/>
          <w:sz w:val="24"/>
          <w:szCs w:val="24"/>
        </w:rPr>
        <w:t>ն</w:t>
      </w:r>
      <w:r w:rsidRPr="00A1595B">
        <w:rPr>
          <w:rFonts w:ascii="Sylfaen" w:hAnsi="Sylfaen"/>
          <w:sz w:val="24"/>
          <w:szCs w:val="24"/>
        </w:rPr>
        <w:t xml:space="preserve"> ուսումնասիրելիս): Բոլոր դեպքերում արտադրողը պետք է հիմնավորի այդպիսի տվյալների կար</w:t>
      </w:r>
      <w:r w:rsidR="00712415">
        <w:rPr>
          <w:rFonts w:ascii="Sylfaen" w:hAnsi="Sylfaen"/>
          <w:sz w:val="24"/>
          <w:szCs w:val="24"/>
        </w:rPr>
        <w:t>և</w:t>
      </w:r>
      <w:r w:rsidRPr="00A1595B">
        <w:rPr>
          <w:rFonts w:ascii="Sylfaen" w:hAnsi="Sylfaen"/>
          <w:sz w:val="24"/>
          <w:szCs w:val="24"/>
        </w:rPr>
        <w:t>որությունն առանձին արտադրանքի համար: Անհրաժեշտ է հիմնավորել նոր պատրաստուկի վերաբերյալ նախնական՝ սեփական տվյալների օգտագործման հնարավորությունը (օրինակ՝ արդյո՞ք թույլատրելի են հղումները գործընթացի որոշակի ընթացաշրջաններում վիրուսային ծանրաբեռնվածության</w:t>
      </w:r>
      <w:r>
        <w:rPr>
          <w:rFonts w:ascii="Sylfaen" w:hAnsi="Sylfaen"/>
          <w:sz w:val="24"/>
          <w:szCs w:val="24"/>
        </w:rPr>
        <w:t xml:space="preserve"> նվազեցման</w:t>
      </w:r>
      <w:r w:rsidRPr="00A1595B">
        <w:rPr>
          <w:rFonts w:ascii="Sylfaen" w:hAnsi="Sylfaen"/>
          <w:sz w:val="24"/>
          <w:szCs w:val="24"/>
        </w:rPr>
        <w:t xml:space="preserve"> վերաբերյալ տվյալներին, եթե նախորդ ընթացաշրջանում ստացված միջանկյալ արտադրանքն ունի համադրելի կենսաքիմիական հատկություններ </w:t>
      </w:r>
      <w:r w:rsidR="00712415">
        <w:rPr>
          <w:rFonts w:ascii="Sylfaen" w:hAnsi="Sylfaen"/>
          <w:sz w:val="24"/>
          <w:szCs w:val="24"/>
        </w:rPr>
        <w:t>և</w:t>
      </w:r>
      <w:r w:rsidRPr="00A1595B">
        <w:rPr>
          <w:rFonts w:ascii="Sylfaen" w:hAnsi="Sylfaen"/>
          <w:sz w:val="24"/>
          <w:szCs w:val="24"/>
        </w:rPr>
        <w:t xml:space="preserve"> նույնական մեթոդներով ենթարկվում է մաքրման):</w:t>
      </w:r>
    </w:p>
    <w:p w14:paraId="0C4C0D43" w14:textId="77777777" w:rsidR="00EC763D" w:rsidRPr="00A1595B" w:rsidRDefault="00EC763D" w:rsidP="00CF5A4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Արտադրողը պետք է ներկայացնի</w:t>
      </w:r>
      <w:r>
        <w:rPr>
          <w:rFonts w:ascii="Sylfaen" w:hAnsi="Sylfaen"/>
          <w:sz w:val="24"/>
          <w:szCs w:val="24"/>
        </w:rPr>
        <w:t xml:space="preserve"> այն</w:t>
      </w:r>
      <w:r w:rsidRPr="00A1595B">
        <w:rPr>
          <w:rFonts w:ascii="Sylfaen" w:hAnsi="Sylfaen"/>
          <w:sz w:val="24"/>
          <w:szCs w:val="24"/>
        </w:rPr>
        <w:t xml:space="preserve"> արտադրական </w:t>
      </w:r>
      <w:r>
        <w:rPr>
          <w:rFonts w:ascii="Sylfaen" w:hAnsi="Sylfaen"/>
          <w:sz w:val="24"/>
          <w:szCs w:val="24"/>
        </w:rPr>
        <w:t>փուլի</w:t>
      </w:r>
      <w:r w:rsidRPr="00A1595B">
        <w:rPr>
          <w:rFonts w:ascii="Sylfaen" w:hAnsi="Sylfaen"/>
          <w:sz w:val="24"/>
          <w:szCs w:val="24"/>
        </w:rPr>
        <w:t xml:space="preserve"> կրիտիկական անալիզը, որի առնչությամբ կօգտագործվեն սեփական </w:t>
      </w:r>
      <w:r>
        <w:rPr>
          <w:rFonts w:ascii="Sylfaen" w:hAnsi="Sylfaen"/>
          <w:sz w:val="24"/>
          <w:szCs w:val="24"/>
        </w:rPr>
        <w:t>նման</w:t>
      </w:r>
      <w:r w:rsidRPr="00A1595B">
        <w:rPr>
          <w:rFonts w:ascii="Sylfaen" w:hAnsi="Sylfaen"/>
          <w:sz w:val="24"/>
          <w:szCs w:val="24"/>
        </w:rPr>
        <w:t xml:space="preserve"> օժանդակ տվյալներ, ինչպես նա</w:t>
      </w:r>
      <w:r w:rsidR="00712415">
        <w:rPr>
          <w:rFonts w:ascii="Sylfaen" w:hAnsi="Sylfaen"/>
          <w:sz w:val="24"/>
          <w:szCs w:val="24"/>
        </w:rPr>
        <w:t>և</w:t>
      </w:r>
      <w:r w:rsidRPr="00A1595B">
        <w:rPr>
          <w:rFonts w:ascii="Sylfaen" w:hAnsi="Sylfaen"/>
          <w:sz w:val="24"/>
          <w:szCs w:val="24"/>
        </w:rPr>
        <w:t xml:space="preserve"> համապատասխան միջանկյալ արտադրանքի բաղադրության կրիտիկական անալիզը: Անալիզի արդյունքների հիման վրա անհրաժեշտ է հանգել </w:t>
      </w:r>
      <w:r>
        <w:rPr>
          <w:rFonts w:ascii="Sylfaen" w:hAnsi="Sylfaen"/>
          <w:sz w:val="24"/>
          <w:szCs w:val="24"/>
        </w:rPr>
        <w:t>միանշանակ</w:t>
      </w:r>
      <w:r w:rsidRPr="00A1595B">
        <w:rPr>
          <w:rFonts w:ascii="Sylfaen" w:hAnsi="Sylfaen"/>
          <w:sz w:val="24"/>
          <w:szCs w:val="24"/>
        </w:rPr>
        <w:t xml:space="preserve"> եզրակացության, որ երկու դեպքում էլ ներմուծված արտադրական </w:t>
      </w:r>
      <w:r>
        <w:rPr>
          <w:rFonts w:ascii="Sylfaen" w:hAnsi="Sylfaen"/>
          <w:sz w:val="24"/>
          <w:szCs w:val="24"/>
        </w:rPr>
        <w:t>փուլը</w:t>
      </w:r>
      <w:r w:rsidRPr="00A1595B">
        <w:rPr>
          <w:rFonts w:ascii="Sylfaen" w:hAnsi="Sylfaen"/>
          <w:sz w:val="24"/>
          <w:szCs w:val="24"/>
        </w:rPr>
        <w:t xml:space="preserve"> նույնական է պոտենցիալ վիրուսային կոնտամինանտները ինակտիվացնելու (վերացնելու) կարողության մասով: Եթե </w:t>
      </w:r>
      <w:r>
        <w:rPr>
          <w:rFonts w:ascii="Sylfaen" w:hAnsi="Sylfaen"/>
          <w:sz w:val="24"/>
          <w:szCs w:val="24"/>
        </w:rPr>
        <w:t>փուլերի</w:t>
      </w:r>
      <w:r w:rsidRPr="00A1595B">
        <w:rPr>
          <w:rFonts w:ascii="Sylfaen" w:hAnsi="Sylfaen"/>
          <w:sz w:val="24"/>
          <w:szCs w:val="24"/>
        </w:rPr>
        <w:t xml:space="preserve"> համադրելիությունը համոզիչ չէ կամ տվյալների բազան թույլ չի տալիս բացառել պատրաստուկների համար սպեցիֆիկ ազդեցությունը վիրուսային ծանրաբեռնվածությունը նվազեցնելու կարողության վրա, ապա անհրաժեշտ</w:t>
      </w:r>
      <w:r w:rsidR="00CF5A41" w:rsidRPr="00CF5A41">
        <w:rPr>
          <w:rFonts w:ascii="Sylfaen" w:hAnsi="Sylfaen"/>
          <w:sz w:val="24"/>
          <w:szCs w:val="24"/>
        </w:rPr>
        <w:t xml:space="preserve"> </w:t>
      </w:r>
      <w:r w:rsidRPr="00A1595B">
        <w:rPr>
          <w:rFonts w:ascii="Sylfaen" w:hAnsi="Sylfaen"/>
          <w:sz w:val="24"/>
          <w:szCs w:val="24"/>
        </w:rPr>
        <w:t>է անցկացնել հաստատող ցիկլեր՝ պատրաստուկների համար սպեցիֆիկ միջանկյալ արտադրանքի օգտագործմամբ:</w:t>
      </w:r>
    </w:p>
    <w:p w14:paraId="5CA56D26" w14:textId="77777777" w:rsidR="00EC763D" w:rsidRPr="00A1595B" w:rsidRDefault="00EC763D" w:rsidP="00CF5A4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մշակման կամ արտադրության մեջ օգտագործվել են խոշոր եղջերավոր անասունների կամ կենդանիների այլ տեսակների, ՏՍԷ աղբյուրների նյութեր, ապա անհրաժեշտ է հետ</w:t>
      </w:r>
      <w:r w:rsidR="00712415">
        <w:rPr>
          <w:rFonts w:ascii="Sylfaen" w:hAnsi="Sylfaen"/>
          <w:sz w:val="24"/>
          <w:szCs w:val="24"/>
        </w:rPr>
        <w:t>և</w:t>
      </w:r>
      <w:r w:rsidRPr="00A1595B">
        <w:rPr>
          <w:rFonts w:ascii="Sylfaen" w:hAnsi="Sylfaen"/>
          <w:sz w:val="24"/>
          <w:szCs w:val="24"/>
        </w:rPr>
        <w:t>ել կենդանիների սպունգանման էնցեֆալոպատիայի՝ բժշկական կիրառման համար նախատեսված դեղապատրաստուկների միջոցով փոխանցման ռիսկի նվազեցման վերաբերյալ՝ Միության իրավունքի մաս կազմող ակտերի պահանջներին:</w:t>
      </w:r>
    </w:p>
    <w:p w14:paraId="51593248" w14:textId="77777777" w:rsidR="00EC763D" w:rsidRPr="00A1595B" w:rsidRDefault="00EC763D" w:rsidP="00BB141A">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lastRenderedPageBreak/>
        <w:t>4.3. Մոնոկլոնային հակամարմինների բնութագրերի սահմանումը</w:t>
      </w:r>
    </w:p>
    <w:p w14:paraId="65EAC813" w14:textId="77777777" w:rsidR="00EC763D" w:rsidRPr="00A1595B" w:rsidRDefault="00EC763D" w:rsidP="00BB141A">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Մոնոկլոնային հակամարմիններն անհրաժեշտ է մանրամասն </w:t>
      </w:r>
      <w:r>
        <w:rPr>
          <w:rFonts w:ascii="Sylfaen" w:hAnsi="Sylfaen"/>
          <w:sz w:val="24"/>
          <w:szCs w:val="24"/>
        </w:rPr>
        <w:t>բնութագրել</w:t>
      </w:r>
      <w:r w:rsidRPr="00A1595B">
        <w:rPr>
          <w:rFonts w:ascii="Sylfaen" w:hAnsi="Sylfaen"/>
          <w:sz w:val="24"/>
          <w:szCs w:val="24"/>
        </w:rPr>
        <w:t xml:space="preserve">: Սույն կանոնների 6-րդ գլխին համապատասխան՝ բնութագրերի սահմանումը պետք է ներառի մոնոկլոնային հակամարմինների ֆիզիկաքիմիական </w:t>
      </w:r>
      <w:r w:rsidR="00712415">
        <w:rPr>
          <w:rFonts w:ascii="Sylfaen" w:hAnsi="Sylfaen"/>
          <w:sz w:val="24"/>
          <w:szCs w:val="24"/>
        </w:rPr>
        <w:t>և</w:t>
      </w:r>
      <w:r w:rsidRPr="00A1595B">
        <w:rPr>
          <w:rFonts w:ascii="Sylfaen" w:hAnsi="Sylfaen"/>
          <w:sz w:val="24"/>
          <w:szCs w:val="24"/>
        </w:rPr>
        <w:t xml:space="preserve"> իմունաքիմիական հատկությունների, կենսաբանական ակտիվության, մաքրության, խառնուկների </w:t>
      </w:r>
      <w:r w:rsidR="00712415">
        <w:rPr>
          <w:rFonts w:ascii="Sylfaen" w:hAnsi="Sylfaen"/>
          <w:sz w:val="24"/>
          <w:szCs w:val="24"/>
        </w:rPr>
        <w:t>և</w:t>
      </w:r>
      <w:r w:rsidRPr="00A1595B">
        <w:rPr>
          <w:rFonts w:ascii="Sylfaen" w:hAnsi="Sylfaen"/>
          <w:sz w:val="24"/>
          <w:szCs w:val="24"/>
        </w:rPr>
        <w:t xml:space="preserve"> քանակական բովանդակության սահմանումը: Դեղապատրաստուկը գրանցելու պահին հայտատուն պետք է իր տնօրինության տակ ունենա համապատասխան ձ</w:t>
      </w:r>
      <w:r w:rsidR="00712415">
        <w:rPr>
          <w:rFonts w:ascii="Sylfaen" w:hAnsi="Sylfaen"/>
          <w:sz w:val="24"/>
          <w:szCs w:val="24"/>
        </w:rPr>
        <w:t>և</w:t>
      </w:r>
      <w:r w:rsidRPr="00A1595B">
        <w:rPr>
          <w:rFonts w:ascii="Sylfaen" w:hAnsi="Sylfaen"/>
          <w:sz w:val="24"/>
          <w:szCs w:val="24"/>
        </w:rPr>
        <w:t xml:space="preserve">ով բնութագրված սեփական ստանդարտ նյութեր, որոնք կօգտագործվեն արտադրական սերիաների կենսաբանական </w:t>
      </w:r>
      <w:r w:rsidR="00712415">
        <w:rPr>
          <w:rFonts w:ascii="Sylfaen" w:hAnsi="Sylfaen"/>
          <w:sz w:val="24"/>
          <w:szCs w:val="24"/>
        </w:rPr>
        <w:t>և</w:t>
      </w:r>
      <w:r w:rsidRPr="00A1595B">
        <w:rPr>
          <w:rFonts w:ascii="Sylfaen" w:hAnsi="Sylfaen"/>
          <w:sz w:val="24"/>
          <w:szCs w:val="24"/>
        </w:rPr>
        <w:t xml:space="preserve"> ֆիզիկաքիմիական փորձարկումների ժամանակ:</w:t>
      </w:r>
    </w:p>
    <w:p w14:paraId="7B0A6B86" w14:textId="77777777" w:rsidR="00EC763D" w:rsidRPr="00A1595B" w:rsidRDefault="00EC763D" w:rsidP="00BB141A">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4.3.1.</w:t>
      </w:r>
      <w:r w:rsidRPr="00A1595B">
        <w:rPr>
          <w:rFonts w:ascii="Sylfaen" w:hAnsi="Sylfaen"/>
          <w:sz w:val="24"/>
          <w:szCs w:val="24"/>
        </w:rPr>
        <w:tab/>
        <w:t>Ֆիզիկաքիմիական բնութագրերը</w:t>
      </w:r>
    </w:p>
    <w:p w14:paraId="59CBDFBA" w14:textId="77777777" w:rsidR="00EC763D" w:rsidRPr="00A1595B" w:rsidRDefault="00EC763D" w:rsidP="00BB141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Ֆիզիկաքիմիական բնութագրերի սահմանման ծրագիրը, որպես կանոն, ներառում է մոնոկլոնային հակամարմնի դասի, ենթադասի, թեթ</w:t>
      </w:r>
      <w:r w:rsidR="00712415">
        <w:rPr>
          <w:rFonts w:ascii="Sylfaen" w:hAnsi="Sylfaen"/>
          <w:sz w:val="24"/>
          <w:szCs w:val="24"/>
        </w:rPr>
        <w:t>և</w:t>
      </w:r>
      <w:r w:rsidRPr="00A1595B">
        <w:rPr>
          <w:rFonts w:ascii="Sylfaen" w:hAnsi="Sylfaen"/>
          <w:sz w:val="24"/>
          <w:szCs w:val="24"/>
        </w:rPr>
        <w:t xml:space="preserve"> շղթաների (կապպա </w:t>
      </w:r>
      <w:r w:rsidR="00712415">
        <w:rPr>
          <w:rFonts w:ascii="Sylfaen" w:hAnsi="Sylfaen"/>
          <w:sz w:val="24"/>
          <w:szCs w:val="24"/>
        </w:rPr>
        <w:t>և</w:t>
      </w:r>
      <w:r w:rsidRPr="00A1595B">
        <w:rPr>
          <w:rFonts w:ascii="Sylfaen" w:hAnsi="Sylfaen"/>
          <w:sz w:val="24"/>
          <w:szCs w:val="24"/>
        </w:rPr>
        <w:t xml:space="preserve"> (կամ) լյամբդա շղթայի) կառուցման </w:t>
      </w:r>
      <w:r w:rsidR="00712415">
        <w:rPr>
          <w:rFonts w:ascii="Sylfaen" w:hAnsi="Sylfaen"/>
          <w:sz w:val="24"/>
          <w:szCs w:val="24"/>
        </w:rPr>
        <w:t>և</w:t>
      </w:r>
      <w:r w:rsidRPr="00A1595B">
        <w:rPr>
          <w:rFonts w:ascii="Sylfaen" w:hAnsi="Sylfaen"/>
          <w:sz w:val="24"/>
          <w:szCs w:val="24"/>
        </w:rPr>
        <w:t xml:space="preserve"> առաջնային կառուցվածքի սահմանումը:</w:t>
      </w:r>
    </w:p>
    <w:p w14:paraId="7D52B9B5" w14:textId="77777777" w:rsidR="00EC763D" w:rsidRPr="00C70D5C" w:rsidRDefault="00EC763D" w:rsidP="00BB141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ԴՆԹ-ի սեկվենավորման արդյունքների հիման վրա անհրաժեշտ է դուրս բերել ամինաթթվային հաջորդականությունը </w:t>
      </w:r>
      <w:r w:rsidR="00712415">
        <w:rPr>
          <w:rFonts w:ascii="Sylfaen" w:hAnsi="Sylfaen"/>
          <w:sz w:val="24"/>
          <w:szCs w:val="24"/>
        </w:rPr>
        <w:t>և</w:t>
      </w:r>
      <w:r w:rsidRPr="00A1595B">
        <w:rPr>
          <w:rFonts w:ascii="Sylfaen" w:hAnsi="Sylfaen"/>
          <w:sz w:val="24"/>
          <w:szCs w:val="24"/>
        </w:rPr>
        <w:t xml:space="preserve"> այն փորձնական հաստատել՝ համապատասխան մեթոդների (օրինակ՝ պեպտիդային քարտեզավորման, ամինաթթուների սեկվենավորման, զանգվածասպեկտրաչափական անալիզի) օգնությամբ: Անհրաժեշտ է վերլուծել ամինաթթուների N- </w:t>
      </w:r>
      <w:r w:rsidR="00712415">
        <w:rPr>
          <w:rFonts w:ascii="Sylfaen" w:hAnsi="Sylfaen"/>
          <w:sz w:val="24"/>
          <w:szCs w:val="24"/>
        </w:rPr>
        <w:t>և</w:t>
      </w:r>
      <w:r w:rsidRPr="00A1595B">
        <w:rPr>
          <w:rFonts w:ascii="Sylfaen" w:hAnsi="Sylfaen"/>
          <w:sz w:val="24"/>
          <w:szCs w:val="24"/>
        </w:rPr>
        <w:t xml:space="preserve"> C- ծայրային հաջորդականությունների (օրինակ՝ C-ծայրային լիզինների) տարբերությունը</w:t>
      </w:r>
      <w:r w:rsidR="00490DAD">
        <w:rPr>
          <w:rFonts w:ascii="Sylfaen" w:hAnsi="Sylfaen"/>
          <w:sz w:val="24"/>
          <w:szCs w:val="24"/>
        </w:rPr>
        <w:t>:</w:t>
      </w:r>
    </w:p>
    <w:p w14:paraId="69AB5E78" w14:textId="77777777" w:rsidR="00EC763D" w:rsidRPr="00A1595B" w:rsidRDefault="00EC763D" w:rsidP="00BB141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սահմանել ազատ սուլֆհիդրիլային խմբերը </w:t>
      </w:r>
      <w:r w:rsidR="00712415">
        <w:rPr>
          <w:rFonts w:ascii="Sylfaen" w:hAnsi="Sylfaen"/>
          <w:sz w:val="24"/>
          <w:szCs w:val="24"/>
        </w:rPr>
        <w:t>և</w:t>
      </w:r>
      <w:r w:rsidRPr="00A1595B">
        <w:rPr>
          <w:rFonts w:ascii="Sylfaen" w:hAnsi="Sylfaen"/>
          <w:sz w:val="24"/>
          <w:szCs w:val="24"/>
        </w:rPr>
        <w:t xml:space="preserve"> դիսուլֆիդային կամուրջները, դիսուլֆիդային կապերի ամբողջականությունը կամ ճշգրտությունը:</w:t>
      </w:r>
    </w:p>
    <w:p w14:paraId="6E541C66" w14:textId="77777777" w:rsidR="00EC763D" w:rsidRPr="00A1595B" w:rsidRDefault="00EC763D" w:rsidP="00BB141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որոշել ածխաջրերի (չեզոք շաքարի, ամինաշաքարի </w:t>
      </w:r>
      <w:r w:rsidR="00712415">
        <w:rPr>
          <w:rFonts w:ascii="Sylfaen" w:hAnsi="Sylfaen"/>
          <w:sz w:val="24"/>
          <w:szCs w:val="24"/>
        </w:rPr>
        <w:t>և</w:t>
      </w:r>
      <w:r w:rsidRPr="00A1595B">
        <w:rPr>
          <w:rFonts w:ascii="Sylfaen" w:hAnsi="Sylfaen"/>
          <w:sz w:val="24"/>
          <w:szCs w:val="24"/>
        </w:rPr>
        <w:t xml:space="preserve"> սիալաթթունների) պարունակությունը: Ավելին, անհրաժեշտ է վերլուծել ածխաջրային շղթաների կառուցվածքը, օլիգոսախարիդային պրոֆիլը (ճյուղավորման</w:t>
      </w:r>
      <w:r w:rsidR="00BB141A" w:rsidRPr="00BB141A">
        <w:rPr>
          <w:rFonts w:ascii="Sylfaen" w:hAnsi="Sylfaen"/>
          <w:sz w:val="24"/>
          <w:szCs w:val="24"/>
        </w:rPr>
        <w:t xml:space="preserve"> </w:t>
      </w:r>
      <w:r w:rsidRPr="00A1595B">
        <w:rPr>
          <w:rFonts w:ascii="Sylfaen" w:hAnsi="Sylfaen"/>
          <w:sz w:val="24"/>
          <w:szCs w:val="24"/>
        </w:rPr>
        <w:t xml:space="preserve">պրոֆիլը), գլիկոզիլացման հատվածները </w:t>
      </w:r>
      <w:r w:rsidR="00712415">
        <w:rPr>
          <w:rFonts w:ascii="Sylfaen" w:hAnsi="Sylfaen"/>
          <w:sz w:val="24"/>
          <w:szCs w:val="24"/>
        </w:rPr>
        <w:t>և</w:t>
      </w:r>
      <w:r w:rsidRPr="00A1595B">
        <w:rPr>
          <w:rFonts w:ascii="Sylfaen" w:hAnsi="Sylfaen"/>
          <w:sz w:val="24"/>
          <w:szCs w:val="24"/>
        </w:rPr>
        <w:t xml:space="preserve"> դրանց զբաղվածությունը:</w:t>
      </w:r>
    </w:p>
    <w:p w14:paraId="2BD26A18" w14:textId="77777777" w:rsidR="00EC763D" w:rsidRPr="00A1595B" w:rsidRDefault="00EC763D" w:rsidP="00BB141A">
      <w:pPr>
        <w:spacing w:after="160" w:line="360" w:lineRule="auto"/>
        <w:ind w:firstLine="567"/>
        <w:jc w:val="both"/>
        <w:rPr>
          <w:rFonts w:ascii="Sylfaen" w:hAnsi="Sylfaen"/>
          <w:sz w:val="24"/>
          <w:szCs w:val="24"/>
        </w:rPr>
      </w:pPr>
      <w:r w:rsidRPr="00A1595B">
        <w:rPr>
          <w:rFonts w:ascii="Sylfaen" w:hAnsi="Sylfaen"/>
          <w:spacing w:val="4"/>
          <w:sz w:val="24"/>
          <w:szCs w:val="24"/>
        </w:rPr>
        <w:lastRenderedPageBreak/>
        <w:t>Որպես կանոն, մոնոկլոնային հակամարմիններ</w:t>
      </w:r>
      <w:r>
        <w:rPr>
          <w:rFonts w:ascii="Sylfaen" w:hAnsi="Sylfaen"/>
          <w:spacing w:val="4"/>
          <w:sz w:val="24"/>
          <w:szCs w:val="24"/>
        </w:rPr>
        <w:t xml:space="preserve">ը </w:t>
      </w:r>
      <w:r w:rsidRPr="00A1595B">
        <w:rPr>
          <w:rFonts w:ascii="Sylfaen" w:hAnsi="Sylfaen"/>
          <w:spacing w:val="4"/>
          <w:sz w:val="24"/>
          <w:szCs w:val="24"/>
        </w:rPr>
        <w:t xml:space="preserve">Fc-ֆրագմենտի </w:t>
      </w:r>
      <w:r>
        <w:rPr>
          <w:rFonts w:ascii="Sylfaen" w:hAnsi="Sylfaen"/>
          <w:spacing w:val="4"/>
          <w:sz w:val="24"/>
          <w:szCs w:val="24"/>
        </w:rPr>
        <w:t xml:space="preserve">վրա տեղակայված </w:t>
      </w:r>
      <w:r w:rsidRPr="00A1595B">
        <w:rPr>
          <w:rFonts w:ascii="Sylfaen" w:hAnsi="Sylfaen"/>
          <w:spacing w:val="4"/>
          <w:sz w:val="24"/>
          <w:szCs w:val="24"/>
        </w:rPr>
        <w:t>յուրաքանչյուր ծանր շղթայի վրա ունեն N-գլիկոզիլացման մեկ հատված: Թեթ</w:t>
      </w:r>
      <w:r w:rsidR="00712415">
        <w:rPr>
          <w:rFonts w:ascii="Sylfaen" w:hAnsi="Sylfaen"/>
          <w:spacing w:val="4"/>
          <w:sz w:val="24"/>
          <w:szCs w:val="24"/>
        </w:rPr>
        <w:t>և</w:t>
      </w:r>
      <w:r w:rsidRPr="00A1595B">
        <w:rPr>
          <w:rFonts w:ascii="Sylfaen" w:hAnsi="Sylfaen"/>
          <w:spacing w:val="4"/>
          <w:sz w:val="24"/>
          <w:szCs w:val="24"/>
        </w:rPr>
        <w:t xml:space="preserve"> շղթան, որպես կանոն, չի գլիկոզիլացվում: Սակայն ծանր շղթաները կարող</w:t>
      </w:r>
      <w:r w:rsidR="00BB141A" w:rsidRPr="00BB141A">
        <w:rPr>
          <w:rFonts w:ascii="Sylfaen" w:hAnsi="Sylfaen"/>
          <w:spacing w:val="4"/>
          <w:sz w:val="24"/>
          <w:szCs w:val="24"/>
        </w:rPr>
        <w:t xml:space="preserve"> </w:t>
      </w:r>
      <w:r w:rsidRPr="00A1595B">
        <w:rPr>
          <w:rFonts w:ascii="Sylfaen" w:hAnsi="Sylfaen"/>
          <w:spacing w:val="4"/>
          <w:sz w:val="24"/>
          <w:szCs w:val="24"/>
        </w:rPr>
        <w:t>են պարունակել գլիկոզիլացման լրացուցիչ</w:t>
      </w:r>
      <w:r w:rsidRPr="00A1595B">
        <w:rPr>
          <w:rFonts w:ascii="Sylfaen" w:hAnsi="Sylfaen"/>
          <w:spacing w:val="-4"/>
          <w:sz w:val="24"/>
          <w:szCs w:val="24"/>
        </w:rPr>
        <w:t xml:space="preserve"> հատվածներ</w:t>
      </w:r>
      <w:r w:rsidRPr="00A1595B">
        <w:rPr>
          <w:rFonts w:ascii="Sylfaen" w:hAnsi="Sylfaen"/>
          <w:sz w:val="24"/>
          <w:szCs w:val="24"/>
        </w:rPr>
        <w:t>, ինչի համար անհրաժեշտ</w:t>
      </w:r>
      <w:r w:rsidR="00BB141A" w:rsidRPr="00BB141A">
        <w:rPr>
          <w:rFonts w:ascii="Sylfaen" w:hAnsi="Sylfaen"/>
          <w:sz w:val="24"/>
          <w:szCs w:val="24"/>
        </w:rPr>
        <w:t xml:space="preserve"> </w:t>
      </w:r>
      <w:r w:rsidRPr="00A1595B">
        <w:rPr>
          <w:rFonts w:ascii="Sylfaen" w:hAnsi="Sylfaen"/>
          <w:sz w:val="24"/>
          <w:szCs w:val="24"/>
        </w:rPr>
        <w:t xml:space="preserve">է սահմանել դրանց առկայությունը կամ բացակայությունը: Անհրաժեշտ է նկարագրել գլիկանների կառուցվածքը՝ հատուկ ուշադրություն դարձնելով մանոզիլիրացման, գալակտոզիլիրացման, ֆուկոզիլացման </w:t>
      </w:r>
      <w:r w:rsidR="00712415">
        <w:rPr>
          <w:rFonts w:ascii="Sylfaen" w:hAnsi="Sylfaen"/>
          <w:sz w:val="24"/>
          <w:szCs w:val="24"/>
        </w:rPr>
        <w:t>և</w:t>
      </w:r>
      <w:r w:rsidRPr="00A1595B">
        <w:rPr>
          <w:rFonts w:ascii="Sylfaen" w:hAnsi="Sylfaen"/>
          <w:sz w:val="24"/>
          <w:szCs w:val="24"/>
        </w:rPr>
        <w:t xml:space="preserve"> սիալիզացման աստիճանների վրա: Անհրաժեշտ է </w:t>
      </w:r>
      <w:r>
        <w:rPr>
          <w:rFonts w:ascii="Sylfaen" w:hAnsi="Sylfaen"/>
          <w:sz w:val="24"/>
          <w:szCs w:val="24"/>
        </w:rPr>
        <w:t>որոշել առկա</w:t>
      </w:r>
      <w:r w:rsidRPr="00A1595B">
        <w:rPr>
          <w:rFonts w:ascii="Sylfaen" w:hAnsi="Sylfaen"/>
          <w:sz w:val="24"/>
          <w:szCs w:val="24"/>
        </w:rPr>
        <w:t xml:space="preserve"> հիմնական գլիկանային կառուցվածքների բաշխումը (առավել հաճախ G0, G1 </w:t>
      </w:r>
      <w:r w:rsidR="00712415">
        <w:rPr>
          <w:rFonts w:ascii="Sylfaen" w:hAnsi="Sylfaen"/>
          <w:sz w:val="24"/>
          <w:szCs w:val="24"/>
        </w:rPr>
        <w:t>և</w:t>
      </w:r>
      <w:r w:rsidRPr="00A1595B">
        <w:rPr>
          <w:rFonts w:ascii="Sylfaen" w:hAnsi="Sylfaen"/>
          <w:sz w:val="24"/>
          <w:szCs w:val="24"/>
        </w:rPr>
        <w:t xml:space="preserve"> G2):</w:t>
      </w:r>
    </w:p>
    <w:p w14:paraId="423CEA11" w14:textId="77777777" w:rsidR="00EC763D" w:rsidRPr="00A1595B" w:rsidRDefault="00EC763D" w:rsidP="00BB141A">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Համապատասխան մեթոդաբանության օգնությամբ անհրաժեշտ է նկարագրել բարձրագույն կարգի մոնոկլոնային հակամարմնի կառուցվածքը:</w:t>
      </w:r>
    </w:p>
    <w:p w14:paraId="35EC75BA" w14:textId="77777777" w:rsidR="00EC763D" w:rsidRPr="00A1595B" w:rsidRDefault="00EC763D" w:rsidP="00BB141A">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4.3.2.</w:t>
      </w:r>
      <w:r w:rsidRPr="00A1595B">
        <w:rPr>
          <w:rFonts w:ascii="Sylfaen" w:hAnsi="Sylfaen"/>
          <w:sz w:val="24"/>
          <w:szCs w:val="24"/>
        </w:rPr>
        <w:tab/>
        <w:t>Իմունոլոգիական հատկությունները</w:t>
      </w:r>
    </w:p>
    <w:p w14:paraId="4B6D3B75" w14:textId="77777777" w:rsidR="00EC763D" w:rsidRPr="00A1595B" w:rsidRDefault="00EC763D" w:rsidP="00BB141A">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Հակամարմինների իմունոլոգիական հատկություններն անհրաժեշտ</w:t>
      </w:r>
      <w:r w:rsidR="00BB141A" w:rsidRPr="00BB141A">
        <w:rPr>
          <w:rFonts w:ascii="Sylfaen" w:hAnsi="Sylfaen"/>
          <w:sz w:val="24"/>
          <w:szCs w:val="24"/>
        </w:rPr>
        <w:t xml:space="preserve"> </w:t>
      </w:r>
      <w:r w:rsidRPr="00A1595B">
        <w:rPr>
          <w:rFonts w:ascii="Sylfaen" w:hAnsi="Sylfaen"/>
          <w:sz w:val="24"/>
          <w:szCs w:val="24"/>
        </w:rPr>
        <w:t xml:space="preserve">է բազմակողմանիորեն նկարագրել: Դրանց աֆինությունը, ավիդությունը </w:t>
      </w:r>
      <w:r w:rsidR="00712415">
        <w:rPr>
          <w:rFonts w:ascii="Sylfaen" w:hAnsi="Sylfaen"/>
          <w:sz w:val="24"/>
          <w:szCs w:val="24"/>
        </w:rPr>
        <w:t>և</w:t>
      </w:r>
      <w:r w:rsidRPr="00A1595B">
        <w:rPr>
          <w:rFonts w:ascii="Sylfaen" w:hAnsi="Sylfaen"/>
          <w:sz w:val="24"/>
          <w:szCs w:val="24"/>
        </w:rPr>
        <w:t xml:space="preserve"> իմունոռեակտիվությունը (ներառյալ</w:t>
      </w:r>
      <w:r>
        <w:rPr>
          <w:rFonts w:ascii="Sylfaen" w:hAnsi="Sylfaen"/>
          <w:sz w:val="24"/>
          <w:szCs w:val="24"/>
        </w:rPr>
        <w:t>՝</w:t>
      </w:r>
      <w:r w:rsidRPr="00A1595B">
        <w:rPr>
          <w:rFonts w:ascii="Sylfaen" w:hAnsi="Sylfaen"/>
          <w:sz w:val="24"/>
          <w:szCs w:val="24"/>
        </w:rPr>
        <w:t xml:space="preserve"> խաչաձ</w:t>
      </w:r>
      <w:r w:rsidR="00712415">
        <w:rPr>
          <w:rFonts w:ascii="Sylfaen" w:hAnsi="Sylfaen"/>
          <w:sz w:val="24"/>
          <w:szCs w:val="24"/>
        </w:rPr>
        <w:t>և</w:t>
      </w:r>
      <w:r w:rsidRPr="00A1595B">
        <w:rPr>
          <w:rFonts w:ascii="Sylfaen" w:hAnsi="Sylfaen"/>
          <w:sz w:val="24"/>
          <w:szCs w:val="24"/>
        </w:rPr>
        <w:t xml:space="preserve"> ռեակտիվությունն այլ կառուցվածքային հոմոլոգիական սպիտակուցների հետ) սահմանելու նպատակով անհրաժեշտ է հակամարմինները մաքրված հակա</w:t>
      </w:r>
      <w:r>
        <w:rPr>
          <w:rFonts w:ascii="Sylfaen" w:hAnsi="Sylfaen"/>
          <w:sz w:val="24"/>
          <w:szCs w:val="24"/>
        </w:rPr>
        <w:t>ծինն</w:t>
      </w:r>
      <w:r w:rsidRPr="00A1595B">
        <w:rPr>
          <w:rFonts w:ascii="Sylfaen" w:hAnsi="Sylfaen"/>
          <w:sz w:val="24"/>
          <w:szCs w:val="24"/>
        </w:rPr>
        <w:t>երի ու հակա</w:t>
      </w:r>
      <w:r>
        <w:rPr>
          <w:rFonts w:ascii="Sylfaen" w:hAnsi="Sylfaen"/>
          <w:sz w:val="24"/>
          <w:szCs w:val="24"/>
        </w:rPr>
        <w:t>ծինն</w:t>
      </w:r>
      <w:r w:rsidRPr="00A1595B">
        <w:rPr>
          <w:rFonts w:ascii="Sylfaen" w:hAnsi="Sylfaen"/>
          <w:sz w:val="24"/>
          <w:szCs w:val="24"/>
        </w:rPr>
        <w:t>երի որոշակի հատվածների հետ կապակցման անալիզ անցկացնել: Անհրաժեշտ է ուսումնասիրել ընտրված թիրախներից տարբեր՝ մարդու հյուսվածքների համար չնախատեսված ռեակտիվությունը (ցիտոտոքսիկությունը): Սույն գլխի հավելվածին համապատասխան իմուն</w:t>
      </w:r>
      <w:r>
        <w:rPr>
          <w:rFonts w:ascii="Sylfaen" w:hAnsi="Sylfaen"/>
          <w:sz w:val="24"/>
          <w:szCs w:val="24"/>
        </w:rPr>
        <w:t>ա</w:t>
      </w:r>
      <w:r w:rsidRPr="00A1595B">
        <w:rPr>
          <w:rFonts w:ascii="Sylfaen" w:hAnsi="Sylfaen"/>
          <w:sz w:val="24"/>
          <w:szCs w:val="24"/>
        </w:rPr>
        <w:t>քիմիական մեթոդներ օգտագործելով՝ անհրաժեշտ</w:t>
      </w:r>
      <w:r w:rsidR="00BB141A" w:rsidRPr="00BB141A">
        <w:rPr>
          <w:rFonts w:ascii="Sylfaen" w:hAnsi="Sylfaen"/>
          <w:sz w:val="24"/>
          <w:szCs w:val="24"/>
        </w:rPr>
        <w:t xml:space="preserve"> </w:t>
      </w:r>
      <w:r w:rsidRPr="00A1595B">
        <w:rPr>
          <w:rFonts w:ascii="Sylfaen" w:hAnsi="Sylfaen"/>
          <w:sz w:val="24"/>
          <w:szCs w:val="24"/>
        </w:rPr>
        <w:t>է սահմանել խաչաձ</w:t>
      </w:r>
      <w:r w:rsidR="00712415">
        <w:rPr>
          <w:rFonts w:ascii="Sylfaen" w:hAnsi="Sylfaen"/>
          <w:sz w:val="24"/>
          <w:szCs w:val="24"/>
        </w:rPr>
        <w:t>և</w:t>
      </w:r>
      <w:r w:rsidRPr="00A1595B">
        <w:rPr>
          <w:rFonts w:ascii="Sylfaen" w:hAnsi="Sylfaen"/>
          <w:sz w:val="24"/>
          <w:szCs w:val="24"/>
        </w:rPr>
        <w:t xml:space="preserve"> ռեակտիվությունը մարդու հյուսվածքների հետ: Համապատասխան դեպքերում թույլատրվում է խաչաձ</w:t>
      </w:r>
      <w:r w:rsidR="00712415">
        <w:rPr>
          <w:rFonts w:ascii="Sylfaen" w:hAnsi="Sylfaen"/>
          <w:sz w:val="24"/>
          <w:szCs w:val="24"/>
        </w:rPr>
        <w:t>և</w:t>
      </w:r>
      <w:r w:rsidRPr="00A1595B">
        <w:rPr>
          <w:rFonts w:ascii="Sylfaen" w:hAnsi="Sylfaen"/>
          <w:sz w:val="24"/>
          <w:szCs w:val="24"/>
        </w:rPr>
        <w:t xml:space="preserve"> հղումներ կատարել գրանցման դոսյեի նախակլինիկական </w:t>
      </w:r>
      <w:r w:rsidR="00712415">
        <w:rPr>
          <w:rFonts w:ascii="Sylfaen" w:hAnsi="Sylfaen"/>
          <w:sz w:val="24"/>
          <w:szCs w:val="24"/>
        </w:rPr>
        <w:t>և</w:t>
      </w:r>
      <w:r w:rsidRPr="00A1595B">
        <w:rPr>
          <w:rFonts w:ascii="Sylfaen" w:hAnsi="Sylfaen"/>
          <w:sz w:val="24"/>
          <w:szCs w:val="24"/>
        </w:rPr>
        <w:t xml:space="preserve"> (կամ) կլինիկական բաժիններին:</w:t>
      </w:r>
    </w:p>
    <w:p w14:paraId="388EDE02" w14:textId="77777777" w:rsidR="00EC763D" w:rsidRPr="00A1595B" w:rsidRDefault="00EC763D" w:rsidP="00BB141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Պատշաճ հիմնավորման բացակայության դեպքում անհրաժեշտ</w:t>
      </w:r>
      <w:r w:rsidR="00BB141A" w:rsidRPr="00BB141A">
        <w:rPr>
          <w:rFonts w:ascii="Sylfaen" w:hAnsi="Sylfaen"/>
          <w:sz w:val="24"/>
          <w:szCs w:val="24"/>
        </w:rPr>
        <w:t xml:space="preserve"> </w:t>
      </w:r>
      <w:r w:rsidRPr="00A1595B">
        <w:rPr>
          <w:rFonts w:ascii="Sylfaen" w:hAnsi="Sylfaen"/>
          <w:sz w:val="24"/>
          <w:szCs w:val="24"/>
        </w:rPr>
        <w:t>է նույնականացնել կոմպլեմենտարությունը սահմանող տիրույթները (հիպերտարբերակելի հատվածներ, CDR):</w:t>
      </w:r>
    </w:p>
    <w:p w14:paraId="5BE7B8C8" w14:textId="77777777"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lastRenderedPageBreak/>
        <w:t xml:space="preserve">Անհրաժեշտ է որոշել էպիտոպը </w:t>
      </w:r>
      <w:r w:rsidR="00712415">
        <w:rPr>
          <w:rFonts w:ascii="Sylfaen" w:hAnsi="Sylfaen"/>
          <w:sz w:val="24"/>
          <w:szCs w:val="24"/>
        </w:rPr>
        <w:t>և</w:t>
      </w:r>
      <w:r w:rsidRPr="00A1595B">
        <w:rPr>
          <w:rFonts w:ascii="Sylfaen" w:hAnsi="Sylfaen"/>
          <w:sz w:val="24"/>
          <w:szCs w:val="24"/>
        </w:rPr>
        <w:t xml:space="preserve"> այն կրող մոլեկուլը: Նշվածը պետք է ներառի այդպիսի կառուցվածքների (օրինակ՝ սպիտակուցը, օլիգոսախարիդը, գլիկոպրոտեինը, գլիկոլիպիդը) կենսաքիմիական նույնականացումը </w:t>
      </w:r>
      <w:r w:rsidR="00712415">
        <w:rPr>
          <w:rFonts w:ascii="Sylfaen" w:hAnsi="Sylfaen"/>
          <w:sz w:val="24"/>
          <w:szCs w:val="24"/>
        </w:rPr>
        <w:t>և</w:t>
      </w:r>
      <w:r w:rsidRPr="00A1595B">
        <w:rPr>
          <w:rFonts w:ascii="Sylfaen" w:hAnsi="Sylfaen"/>
          <w:sz w:val="24"/>
          <w:szCs w:val="24"/>
        </w:rPr>
        <w:t xml:space="preserve"> բնութագրերի սահմանման մասով (ամինաթթվային հաջորդականությունը, ածխաջրերի կառուցվածքը) բոլոր հնարավոր հետազոտությունները:</w:t>
      </w:r>
    </w:p>
    <w:p w14:paraId="63A8CA7D" w14:textId="77777777" w:rsidR="00EC763D" w:rsidRPr="00BB141A"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Անհրաժեշտ է ուսումնասիրել կոմպլեմենտի հետ կապվելու հնարավորություն</w:t>
      </w:r>
      <w:r>
        <w:rPr>
          <w:rFonts w:ascii="Sylfaen" w:hAnsi="Sylfaen"/>
          <w:sz w:val="24"/>
          <w:szCs w:val="24"/>
        </w:rPr>
        <w:t>ն</w:t>
      </w:r>
      <w:r w:rsidRPr="00A1595B">
        <w:rPr>
          <w:rFonts w:ascii="Sylfaen" w:hAnsi="Sylfaen"/>
          <w:sz w:val="24"/>
          <w:szCs w:val="24"/>
        </w:rPr>
        <w:t xml:space="preserve"> ու ակտիվացնել այն </w:t>
      </w:r>
      <w:r w:rsidR="00712415">
        <w:rPr>
          <w:rFonts w:ascii="Sylfaen" w:hAnsi="Sylfaen"/>
          <w:sz w:val="24"/>
          <w:szCs w:val="24"/>
        </w:rPr>
        <w:t>և</w:t>
      </w:r>
      <w:r w:rsidRPr="00A1595B">
        <w:rPr>
          <w:rFonts w:ascii="Sylfaen" w:hAnsi="Sylfaen"/>
          <w:sz w:val="24"/>
          <w:szCs w:val="24"/>
        </w:rPr>
        <w:t xml:space="preserve"> (կամ) այլ էֆեկտորային ֆունկցիաներ, </w:t>
      </w:r>
      <w:r w:rsidRPr="00BB141A">
        <w:rPr>
          <w:rFonts w:ascii="Sylfaen" w:hAnsi="Sylfaen"/>
          <w:sz w:val="24"/>
          <w:szCs w:val="24"/>
        </w:rPr>
        <w:t>նույնիսկ եթե նպատակային կենսաբանական ակտիվության համար այդպիսի ֆունկցիաների առկայությունը չի պահանջվում:</w:t>
      </w:r>
    </w:p>
    <w:p w14:paraId="5D6D0496" w14:textId="77777777" w:rsidR="00EC763D" w:rsidRPr="00BB141A" w:rsidRDefault="00EC763D" w:rsidP="00BB141A">
      <w:pPr>
        <w:tabs>
          <w:tab w:val="left" w:pos="993"/>
        </w:tabs>
        <w:spacing w:after="160" w:line="360" w:lineRule="auto"/>
        <w:ind w:right="-1" w:firstLine="567"/>
        <w:jc w:val="both"/>
        <w:rPr>
          <w:rFonts w:ascii="Sylfaen" w:eastAsia="Times New Roman" w:hAnsi="Sylfaen" w:cs="Times New Roman"/>
          <w:sz w:val="24"/>
          <w:szCs w:val="24"/>
        </w:rPr>
      </w:pPr>
      <w:r w:rsidRPr="00BB141A">
        <w:rPr>
          <w:rFonts w:ascii="Sylfaen" w:hAnsi="Sylfaen"/>
          <w:sz w:val="24"/>
          <w:szCs w:val="24"/>
        </w:rPr>
        <w:t>4.3.3.</w:t>
      </w:r>
      <w:r w:rsidRPr="00BB141A">
        <w:rPr>
          <w:rFonts w:ascii="Sylfaen" w:hAnsi="Sylfaen"/>
          <w:sz w:val="24"/>
          <w:szCs w:val="24"/>
        </w:rPr>
        <w:tab/>
        <w:t>Կենսաբանական ակտիվությունը</w:t>
      </w:r>
    </w:p>
    <w:p w14:paraId="3A55CCE7" w14:textId="77777777" w:rsidR="00EC763D" w:rsidRPr="00BB141A" w:rsidRDefault="00EC763D" w:rsidP="00EC763D">
      <w:pPr>
        <w:spacing w:after="160" w:line="336" w:lineRule="auto"/>
        <w:ind w:right="-1" w:firstLine="567"/>
        <w:jc w:val="both"/>
        <w:rPr>
          <w:rFonts w:ascii="Sylfaen" w:eastAsia="Times New Roman" w:hAnsi="Sylfaen" w:cs="Times New Roman"/>
          <w:sz w:val="24"/>
          <w:szCs w:val="24"/>
        </w:rPr>
      </w:pPr>
      <w:r w:rsidRPr="00BB141A">
        <w:rPr>
          <w:rFonts w:ascii="Sylfaen" w:hAnsi="Sylfaen"/>
          <w:sz w:val="24"/>
          <w:szCs w:val="24"/>
        </w:rPr>
        <w:t xml:space="preserve">In vitro </w:t>
      </w:r>
      <w:r w:rsidR="00712415">
        <w:rPr>
          <w:rFonts w:ascii="Sylfaen" w:hAnsi="Sylfaen"/>
          <w:sz w:val="24"/>
          <w:szCs w:val="24"/>
        </w:rPr>
        <w:t>և</w:t>
      </w:r>
      <w:r w:rsidRPr="00BB141A">
        <w:rPr>
          <w:rFonts w:ascii="Sylfaen" w:hAnsi="Sylfaen"/>
          <w:sz w:val="24"/>
          <w:szCs w:val="24"/>
        </w:rPr>
        <w:t xml:space="preserve"> (կամ) in vivo հետազոտությունների օգնությամբ անհրաժեշտ է որոշել կենսաբանական ակտիվությունը (այսինքն՝ պատրաստուկի՝ որոշակի կենսաբանական ազդեցություն ունենալու սպեցիֆիկ կարողությունը): Անհրաժեշտ է վերլուծել պատրաստուկի ազդեցության մեխանիզմը </w:t>
      </w:r>
      <w:r w:rsidR="00712415">
        <w:rPr>
          <w:rFonts w:ascii="Sylfaen" w:hAnsi="Sylfaen"/>
          <w:sz w:val="24"/>
          <w:szCs w:val="24"/>
        </w:rPr>
        <w:t>և</w:t>
      </w:r>
      <w:r w:rsidRPr="00BB141A">
        <w:rPr>
          <w:rFonts w:ascii="Sylfaen" w:hAnsi="Sylfaen"/>
          <w:sz w:val="24"/>
          <w:szCs w:val="24"/>
        </w:rPr>
        <w:t xml:space="preserve"> էֆեկտորային ֆունկցիաների նշանակությունը (հետ</w:t>
      </w:r>
      <w:r w:rsidR="00712415">
        <w:rPr>
          <w:rFonts w:ascii="Sylfaen" w:hAnsi="Sylfaen"/>
          <w:sz w:val="24"/>
          <w:szCs w:val="24"/>
        </w:rPr>
        <w:t>և</w:t>
      </w:r>
      <w:r w:rsidRPr="00BB141A">
        <w:rPr>
          <w:rFonts w:ascii="Sylfaen" w:hAnsi="Sylfaen"/>
          <w:sz w:val="24"/>
          <w:szCs w:val="24"/>
        </w:rPr>
        <w:t>անքները)՝ դրա անվտանգության ու արդյունավետության համար:</w:t>
      </w:r>
    </w:p>
    <w:p w14:paraId="08A28EAA" w14:textId="77777777" w:rsidR="00EC763D" w:rsidRPr="00A1595B" w:rsidRDefault="00EC763D" w:rsidP="00EC763D">
      <w:pPr>
        <w:spacing w:after="160" w:line="336" w:lineRule="auto"/>
        <w:ind w:firstLine="567"/>
        <w:jc w:val="both"/>
        <w:rPr>
          <w:rFonts w:ascii="Sylfaen" w:eastAsia="Times New Roman" w:hAnsi="Sylfaen" w:cs="Times New Roman"/>
          <w:spacing w:val="4"/>
          <w:sz w:val="24"/>
          <w:szCs w:val="24"/>
        </w:rPr>
      </w:pPr>
      <w:r w:rsidRPr="00BB141A">
        <w:rPr>
          <w:rFonts w:ascii="Sylfaen" w:hAnsi="Sylfaen"/>
          <w:sz w:val="24"/>
          <w:szCs w:val="24"/>
        </w:rPr>
        <w:t xml:space="preserve">Եթե հակամարմինների էֆեկտորային ֆունկցիան կարող է պատրաստուկի ազդեցության մեխանիզմի մաս կազմել </w:t>
      </w:r>
      <w:r w:rsidR="00712415">
        <w:rPr>
          <w:rFonts w:ascii="Sylfaen" w:hAnsi="Sylfaen"/>
          <w:sz w:val="24"/>
          <w:szCs w:val="24"/>
        </w:rPr>
        <w:t>և</w:t>
      </w:r>
      <w:r w:rsidRPr="00BB141A">
        <w:rPr>
          <w:rFonts w:ascii="Sylfaen" w:hAnsi="Sylfaen"/>
          <w:sz w:val="24"/>
          <w:szCs w:val="24"/>
        </w:rPr>
        <w:t xml:space="preserve"> (կամ) ազդել դրա անվտանգության ու արդյունավետության վրա, ապա անհրաժեշտ է ներկայացնել ԿԿՑ-ի, ցիտոտոքսիկ հատկությունների, կոմպլեմենտի հետ կապվելու </w:t>
      </w:r>
      <w:r w:rsidR="00712415">
        <w:rPr>
          <w:rFonts w:ascii="Sylfaen" w:hAnsi="Sylfaen"/>
          <w:sz w:val="24"/>
          <w:szCs w:val="24"/>
        </w:rPr>
        <w:t>և</w:t>
      </w:r>
      <w:r w:rsidRPr="00BB141A">
        <w:rPr>
          <w:rFonts w:ascii="Sylfaen" w:hAnsi="Sylfaen"/>
          <w:sz w:val="24"/>
          <w:szCs w:val="24"/>
        </w:rPr>
        <w:t xml:space="preserve"> այն ակտիվացնելու կարողության մանրամասն անալիզ, այլ էֆեկտորային ֆունկցիաներ, ներառյալ՝ գամմա Fc-ռեցեպտորների</w:t>
      </w:r>
      <w:r w:rsidRPr="00A1595B">
        <w:rPr>
          <w:rFonts w:ascii="Sylfaen" w:hAnsi="Sylfaen"/>
          <w:spacing w:val="4"/>
          <w:sz w:val="24"/>
          <w:szCs w:val="24"/>
        </w:rPr>
        <w:t xml:space="preserve"> </w:t>
      </w:r>
      <w:r w:rsidR="00712415">
        <w:rPr>
          <w:rFonts w:ascii="Sylfaen" w:hAnsi="Sylfaen"/>
          <w:spacing w:val="4"/>
          <w:sz w:val="24"/>
          <w:szCs w:val="24"/>
        </w:rPr>
        <w:t>և</w:t>
      </w:r>
      <w:r w:rsidRPr="00A1595B">
        <w:rPr>
          <w:rFonts w:ascii="Sylfaen" w:hAnsi="Sylfaen"/>
          <w:spacing w:val="4"/>
          <w:sz w:val="24"/>
          <w:szCs w:val="24"/>
        </w:rPr>
        <w:t xml:space="preserve"> նեոնատալ Fc-ռեցեպտորների հետ կապվելու ակտիվությունը:</w:t>
      </w:r>
    </w:p>
    <w:p w14:paraId="5F47D3F1" w14:textId="77777777" w:rsidR="00EC763D" w:rsidRPr="00A1595B" w:rsidRDefault="00EC763D" w:rsidP="00BB141A">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4.3.4.</w:t>
      </w:r>
      <w:r w:rsidRPr="00A1595B">
        <w:rPr>
          <w:rFonts w:ascii="Sylfaen" w:hAnsi="Sylfaen"/>
          <w:sz w:val="24"/>
          <w:szCs w:val="24"/>
        </w:rPr>
        <w:tab/>
        <w:t xml:space="preserve">Մաքրությունը, խառնուկները </w:t>
      </w:r>
      <w:r w:rsidR="00712415">
        <w:rPr>
          <w:rFonts w:ascii="Sylfaen" w:hAnsi="Sylfaen"/>
          <w:sz w:val="24"/>
          <w:szCs w:val="24"/>
        </w:rPr>
        <w:t>և</w:t>
      </w:r>
      <w:r w:rsidRPr="00A1595B">
        <w:rPr>
          <w:rFonts w:ascii="Sylfaen" w:hAnsi="Sylfaen"/>
          <w:sz w:val="24"/>
          <w:szCs w:val="24"/>
        </w:rPr>
        <w:t xml:space="preserve"> կոնտամինանտները</w:t>
      </w:r>
    </w:p>
    <w:p w14:paraId="619AA9A1" w14:textId="77777777" w:rsidR="00EC763D" w:rsidRPr="00A1595B" w:rsidRDefault="00EC763D" w:rsidP="00BB141A">
      <w:pPr>
        <w:spacing w:after="160" w:line="360" w:lineRule="auto"/>
        <w:ind w:right="-1" w:firstLine="567"/>
        <w:jc w:val="both"/>
        <w:rPr>
          <w:rFonts w:ascii="Sylfaen" w:hAnsi="Sylfaen"/>
          <w:sz w:val="24"/>
          <w:szCs w:val="24"/>
        </w:rPr>
      </w:pPr>
      <w:r w:rsidRPr="00A1595B">
        <w:rPr>
          <w:rFonts w:ascii="Sylfaen" w:hAnsi="Sylfaen"/>
          <w:spacing w:val="4"/>
          <w:sz w:val="24"/>
          <w:szCs w:val="24"/>
        </w:rPr>
        <w:t>Որպես կանոն, առանձնացնում են մոնոկլոնային հակամարմինների հետերոգենության մի քանի աղբյուր (օրինակ՝ C-ծայրային լիզինի փոփոխությունը, N-ծայրային պիրոգլուտամատի ձ</w:t>
      </w:r>
      <w:r w:rsidR="00712415">
        <w:rPr>
          <w:rFonts w:ascii="Sylfaen" w:hAnsi="Sylfaen"/>
          <w:spacing w:val="4"/>
          <w:sz w:val="24"/>
          <w:szCs w:val="24"/>
        </w:rPr>
        <w:t>և</w:t>
      </w:r>
      <w:r w:rsidRPr="00A1595B">
        <w:rPr>
          <w:rFonts w:ascii="Sylfaen" w:hAnsi="Sylfaen"/>
          <w:spacing w:val="4"/>
          <w:sz w:val="24"/>
          <w:szCs w:val="24"/>
        </w:rPr>
        <w:t xml:space="preserve">ավորումը, դեզամիդացումը, օքսիդացումը, իզոմերացումը, ֆրագմենտացումը, ոչ տիպիկ դիսուլֆիդային </w:t>
      </w:r>
      <w:r w:rsidRPr="00A1595B">
        <w:rPr>
          <w:rFonts w:ascii="Sylfaen" w:hAnsi="Sylfaen"/>
          <w:spacing w:val="4"/>
          <w:sz w:val="24"/>
          <w:szCs w:val="24"/>
        </w:rPr>
        <w:lastRenderedPageBreak/>
        <w:t>կապերի ձ</w:t>
      </w:r>
      <w:r w:rsidR="00712415">
        <w:rPr>
          <w:rFonts w:ascii="Sylfaen" w:hAnsi="Sylfaen"/>
          <w:spacing w:val="4"/>
          <w:sz w:val="24"/>
          <w:szCs w:val="24"/>
        </w:rPr>
        <w:t>և</w:t>
      </w:r>
      <w:r w:rsidRPr="00A1595B">
        <w:rPr>
          <w:rFonts w:ascii="Sylfaen" w:hAnsi="Sylfaen"/>
          <w:spacing w:val="4"/>
          <w:sz w:val="24"/>
          <w:szCs w:val="24"/>
        </w:rPr>
        <w:t>ավորումը</w:t>
      </w:r>
      <w:r w:rsidRPr="00A1595B">
        <w:rPr>
          <w:rFonts w:ascii="Sylfaen" w:hAnsi="Sylfaen"/>
          <w:sz w:val="24"/>
          <w:szCs w:val="24"/>
        </w:rPr>
        <w:t>, N-կապված օլիգոսախարիդը, գլիկիրացումը), որոնք հանգեցնում են մաքրության (խառնուկների) ցուցանիշների բարդ պրոֆիլի, որոնք մի քանի մոլեկուլային կառուցվածքներ ու տարբերակներ</w:t>
      </w:r>
      <w:r w:rsidR="00BB141A" w:rsidRPr="00BB141A">
        <w:rPr>
          <w:rFonts w:ascii="Sylfaen" w:hAnsi="Sylfaen"/>
          <w:sz w:val="24"/>
          <w:szCs w:val="24"/>
        </w:rPr>
        <w:t> </w:t>
      </w:r>
      <w:r w:rsidRPr="00A1595B">
        <w:rPr>
          <w:rFonts w:ascii="Sylfaen" w:hAnsi="Sylfaen"/>
          <w:sz w:val="24"/>
          <w:szCs w:val="24"/>
        </w:rPr>
        <w:t xml:space="preserve">են: Մաքրության (խառնուկների) այդպիսի պրոֆիլն անհրաժեշտ է գնահատել օրթոգոնալ մեթոդների ամբողջության օգնությամբ </w:t>
      </w:r>
      <w:r w:rsidR="00712415">
        <w:rPr>
          <w:rFonts w:ascii="Sylfaen" w:hAnsi="Sylfaen"/>
          <w:sz w:val="24"/>
          <w:szCs w:val="24"/>
        </w:rPr>
        <w:t>և</w:t>
      </w:r>
      <w:r w:rsidRPr="00A1595B">
        <w:rPr>
          <w:rFonts w:ascii="Sylfaen" w:hAnsi="Sylfaen"/>
          <w:sz w:val="24"/>
          <w:szCs w:val="24"/>
        </w:rPr>
        <w:t xml:space="preserve"> համապատասխան հարակից տարբերակների համար նախատեսել ընդունելիության անհատական կամ ընդհանուր չափանիշներ:</w:t>
      </w:r>
    </w:p>
    <w:p w14:paraId="056A609B" w14:textId="77777777" w:rsidR="00EC763D" w:rsidRPr="00A1595B" w:rsidRDefault="00EC763D" w:rsidP="00BB141A">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Այդպիսի մեթոդների շարքին են դասվում, որպես կանոն, ֆիզիկաքիմիական հատկությունների, օրինակ՝ մոլեկուլային զանգվածի կամ չափի, իզոֆորմների պրոֆիլի, էկստինկցիայի գործակցի, էլեկտրաֆորետիկ պրոֆիլների, քրոմատոգրաֆիկական տվյալների </w:t>
      </w:r>
      <w:r w:rsidR="00712415">
        <w:rPr>
          <w:rFonts w:ascii="Sylfaen" w:hAnsi="Sylfaen"/>
          <w:sz w:val="24"/>
          <w:szCs w:val="24"/>
        </w:rPr>
        <w:t>և</w:t>
      </w:r>
      <w:r w:rsidRPr="00A1595B">
        <w:rPr>
          <w:rFonts w:ascii="Sylfaen" w:hAnsi="Sylfaen"/>
          <w:sz w:val="24"/>
          <w:szCs w:val="24"/>
        </w:rPr>
        <w:t xml:space="preserve"> սպեկտրոսկոպիկ պրոֆիլների սահմանումը: Բացի այդ, անհրաժեշտ է առաջարկել համապատասխան մեթոդներ՝ լիցքավորված տարբերակների հետերոգենության որակական </w:t>
      </w:r>
      <w:r w:rsidR="00712415">
        <w:rPr>
          <w:rFonts w:ascii="Sylfaen" w:hAnsi="Sylfaen"/>
          <w:sz w:val="24"/>
          <w:szCs w:val="24"/>
        </w:rPr>
        <w:t>և</w:t>
      </w:r>
      <w:r w:rsidRPr="00A1595B">
        <w:rPr>
          <w:rFonts w:ascii="Sylfaen" w:hAnsi="Sylfaen"/>
          <w:sz w:val="24"/>
          <w:szCs w:val="24"/>
        </w:rPr>
        <w:t xml:space="preserve"> քանակական անալիզի համար:</w:t>
      </w:r>
    </w:p>
    <w:p w14:paraId="5D08C8FD" w14:textId="77777777" w:rsidR="00EC763D" w:rsidRPr="00C70D5C" w:rsidRDefault="00EC763D" w:rsidP="00BB141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Օգտագործելով մեթոդների համակցությունը՝ անհրաժեշտ է պատշաճ կերպով բնութագրել մուլտիմերներն ու ագրեգատները: Դեղապատրաստուկի մեջ ագրեգատների, տեսանելի </w:t>
      </w:r>
      <w:r w:rsidR="00712415">
        <w:rPr>
          <w:rFonts w:ascii="Sylfaen" w:hAnsi="Sylfaen"/>
          <w:sz w:val="24"/>
          <w:szCs w:val="24"/>
        </w:rPr>
        <w:t>և</w:t>
      </w:r>
      <w:r w:rsidRPr="00A1595B">
        <w:rPr>
          <w:rFonts w:ascii="Sylfaen" w:hAnsi="Sylfaen"/>
          <w:sz w:val="24"/>
          <w:szCs w:val="24"/>
        </w:rPr>
        <w:t xml:space="preserve"> անտեսանելի ներառումների ձ</w:t>
      </w:r>
      <w:r w:rsidR="00712415">
        <w:rPr>
          <w:rFonts w:ascii="Sylfaen" w:hAnsi="Sylfaen"/>
          <w:sz w:val="24"/>
          <w:szCs w:val="24"/>
        </w:rPr>
        <w:t>և</w:t>
      </w:r>
      <w:r w:rsidRPr="00A1595B">
        <w:rPr>
          <w:rFonts w:ascii="Sylfaen" w:hAnsi="Sylfaen"/>
          <w:sz w:val="24"/>
          <w:szCs w:val="24"/>
        </w:rPr>
        <w:t>ավորումը կար</w:t>
      </w:r>
      <w:r w:rsidR="00712415">
        <w:rPr>
          <w:rFonts w:ascii="Sylfaen" w:hAnsi="Sylfaen"/>
          <w:sz w:val="24"/>
          <w:szCs w:val="24"/>
        </w:rPr>
        <w:t>և</w:t>
      </w:r>
      <w:r w:rsidRPr="00A1595B">
        <w:rPr>
          <w:rFonts w:ascii="Sylfaen" w:hAnsi="Sylfaen"/>
          <w:sz w:val="24"/>
          <w:szCs w:val="24"/>
        </w:rPr>
        <w:t>որ է</w:t>
      </w:r>
      <w:r>
        <w:rPr>
          <w:rFonts w:ascii="Sylfaen" w:hAnsi="Sylfaen"/>
          <w:sz w:val="24"/>
          <w:szCs w:val="24"/>
        </w:rPr>
        <w:t>,</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սերիայի թողարկման ժամանակ </w:t>
      </w:r>
      <w:r w:rsidR="00712415">
        <w:rPr>
          <w:rFonts w:ascii="Sylfaen" w:hAnsi="Sylfaen"/>
          <w:sz w:val="24"/>
          <w:szCs w:val="24"/>
        </w:rPr>
        <w:t>և</w:t>
      </w:r>
      <w:r w:rsidRPr="00A1595B">
        <w:rPr>
          <w:rFonts w:ascii="Sylfaen" w:hAnsi="Sylfaen"/>
          <w:sz w:val="24"/>
          <w:szCs w:val="24"/>
        </w:rPr>
        <w:t xml:space="preserve"> կայունության հետազոտությունների ընթացքում այն պահանջում է ուսումնասիրում ու մանրակրկիտ հսկողություն: Ի հավելումն մեխանիկական ներառումների դեղագրքային փորձարկումների՝ ներառումների բնույթն ու դրանց պարունակությունը որոշելու նպատակով կարող են պահանջվել այլ օրթոգոնալ </w:t>
      </w:r>
      <w:r>
        <w:rPr>
          <w:rFonts w:ascii="Sylfaen" w:hAnsi="Sylfaen"/>
          <w:sz w:val="24"/>
          <w:szCs w:val="24"/>
        </w:rPr>
        <w:t>վերլուծական</w:t>
      </w:r>
      <w:r w:rsidRPr="00A1595B">
        <w:rPr>
          <w:rFonts w:ascii="Sylfaen" w:hAnsi="Sylfaen"/>
          <w:sz w:val="24"/>
          <w:szCs w:val="24"/>
        </w:rPr>
        <w:t xml:space="preserve"> մեթոդներ</w:t>
      </w:r>
      <w:r w:rsidR="00490DAD">
        <w:rPr>
          <w:rFonts w:ascii="Sylfaen" w:hAnsi="Sylfaen"/>
          <w:sz w:val="24"/>
          <w:szCs w:val="24"/>
        </w:rPr>
        <w:t>:</w:t>
      </w:r>
    </w:p>
    <w:p w14:paraId="351371F8" w14:textId="77777777" w:rsidR="00EC763D" w:rsidRPr="00A1595B" w:rsidRDefault="00EC763D" w:rsidP="00BB141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նույնականացնել պոտենցիալ արտադրական խառնուկները (օրինակ՝ ԸԲՍ-ը, </w:t>
      </w:r>
      <w:r w:rsidRPr="00F91F54">
        <w:rPr>
          <w:rFonts w:ascii="Sylfaen" w:hAnsi="Sylfaen"/>
          <w:sz w:val="24"/>
          <w:szCs w:val="24"/>
        </w:rPr>
        <w:t>ընդունող բջջի ԴՆԹ-ն,</w:t>
      </w:r>
      <w:r w:rsidRPr="00A1595B">
        <w:rPr>
          <w:rFonts w:ascii="Sylfaen" w:hAnsi="Sylfaen"/>
          <w:sz w:val="24"/>
          <w:szCs w:val="24"/>
        </w:rPr>
        <w:t xml:space="preserve"> սնուցող միջավայրերի մնացորդային պարունակությունը, մշակման հետագա փուլերում օգտագործվող ռեակտիվների մնացորդային պարունակությունը) </w:t>
      </w:r>
      <w:r w:rsidR="00712415">
        <w:rPr>
          <w:rFonts w:ascii="Sylfaen" w:hAnsi="Sylfaen"/>
          <w:sz w:val="24"/>
          <w:szCs w:val="24"/>
        </w:rPr>
        <w:t>և</w:t>
      </w:r>
      <w:r w:rsidRPr="00A1595B">
        <w:rPr>
          <w:rFonts w:ascii="Sylfaen" w:hAnsi="Sylfaen"/>
          <w:sz w:val="24"/>
          <w:szCs w:val="24"/>
        </w:rPr>
        <w:t xml:space="preserve">, կախված հանգամանքներից, դրանք վերլուծել որակապես </w:t>
      </w:r>
      <w:r w:rsidR="00712415">
        <w:rPr>
          <w:rFonts w:ascii="Sylfaen" w:hAnsi="Sylfaen"/>
          <w:sz w:val="24"/>
          <w:szCs w:val="24"/>
        </w:rPr>
        <w:t>և</w:t>
      </w:r>
      <w:r w:rsidRPr="00A1595B">
        <w:rPr>
          <w:rFonts w:ascii="Sylfaen" w:hAnsi="Sylfaen"/>
          <w:sz w:val="24"/>
          <w:szCs w:val="24"/>
        </w:rPr>
        <w:t xml:space="preserve"> (կամ) քանակապես:</w:t>
      </w:r>
    </w:p>
    <w:p w14:paraId="46080BB0"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Անհրաժեշտ է խստորեն խուսափել </w:t>
      </w:r>
      <w:r w:rsidR="00712415">
        <w:rPr>
          <w:rFonts w:ascii="Sylfaen" w:hAnsi="Sylfaen"/>
          <w:sz w:val="24"/>
          <w:szCs w:val="24"/>
        </w:rPr>
        <w:t>և</w:t>
      </w:r>
      <w:r w:rsidRPr="00A1595B">
        <w:rPr>
          <w:rFonts w:ascii="Sylfaen" w:hAnsi="Sylfaen"/>
          <w:sz w:val="24"/>
          <w:szCs w:val="24"/>
        </w:rPr>
        <w:t xml:space="preserve"> (կամ) պատշաճ կերպով վերահսկել արտադրության գործընթացի մաս չհանդիսացող ներմուծված կողմնակի նյութեր </w:t>
      </w:r>
      <w:r w:rsidRPr="00A1595B">
        <w:rPr>
          <w:rFonts w:ascii="Sylfaen" w:hAnsi="Sylfaen"/>
          <w:sz w:val="24"/>
          <w:szCs w:val="24"/>
        </w:rPr>
        <w:lastRenderedPageBreak/>
        <w:t>ներառող կոնտամինանտների պարունակությունը (օրինակ՝ միկրոօրգանիզմները, էնդոտոքսինները): Ոչ էնդոտոքսին բնույթի բորբոքային կոնտամինանտների (օրինակ՝ պեպտիդոգլիկանների) առկայության վերաբերյալ կասկածների դեպքում անհրաժեշտ է անցկացնել լրացուցիչ փորձարկումներ (օրինակ՝ փորձարկում մոնոցիտների ակտիվացման նկատմամբ):</w:t>
      </w:r>
    </w:p>
    <w:p w14:paraId="3DB53B8D" w14:textId="77777777" w:rsidR="00EC763D" w:rsidRPr="00A1595B" w:rsidRDefault="00EC763D" w:rsidP="00BB141A">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4.3.5.</w:t>
      </w:r>
      <w:r w:rsidRPr="00A1595B">
        <w:rPr>
          <w:rFonts w:ascii="Sylfaen" w:hAnsi="Sylfaen"/>
          <w:sz w:val="24"/>
          <w:szCs w:val="24"/>
        </w:rPr>
        <w:tab/>
        <w:t>Քանակական պարունակությունը:</w:t>
      </w:r>
    </w:p>
    <w:p w14:paraId="6CBA572D"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Համապատասխան ֆիզիկաքիմիական </w:t>
      </w:r>
      <w:r w:rsidR="00712415">
        <w:rPr>
          <w:rFonts w:ascii="Sylfaen" w:hAnsi="Sylfaen"/>
          <w:sz w:val="24"/>
          <w:szCs w:val="24"/>
        </w:rPr>
        <w:t>և</w:t>
      </w:r>
      <w:r w:rsidRPr="00A1595B">
        <w:rPr>
          <w:rFonts w:ascii="Sylfaen" w:hAnsi="Sylfaen"/>
          <w:sz w:val="24"/>
          <w:szCs w:val="24"/>
        </w:rPr>
        <w:t xml:space="preserve"> (կամ) իմուն</w:t>
      </w:r>
      <w:r>
        <w:rPr>
          <w:rFonts w:ascii="Sylfaen" w:hAnsi="Sylfaen"/>
          <w:sz w:val="24"/>
          <w:szCs w:val="24"/>
        </w:rPr>
        <w:t>ա</w:t>
      </w:r>
      <w:r w:rsidRPr="00A1595B">
        <w:rPr>
          <w:rFonts w:ascii="Sylfaen" w:hAnsi="Sylfaen"/>
          <w:sz w:val="24"/>
          <w:szCs w:val="24"/>
        </w:rPr>
        <w:t>քիմիական մեթոդիկաների օգնությամբ անհրաժեշտ է որոշել քանակական պարունակությունը:</w:t>
      </w:r>
    </w:p>
    <w:p w14:paraId="43AF5A13"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Անհրաժեշտ է հաստատել, որ պարունակության նկատմամբ փորձարկ</w:t>
      </w:r>
      <w:r>
        <w:rPr>
          <w:rFonts w:ascii="Sylfaen" w:hAnsi="Sylfaen"/>
          <w:sz w:val="24"/>
          <w:szCs w:val="24"/>
        </w:rPr>
        <w:t>ման</w:t>
      </w:r>
      <w:r w:rsidRPr="00A1595B">
        <w:rPr>
          <w:rFonts w:ascii="Sylfaen" w:hAnsi="Sylfaen"/>
          <w:sz w:val="24"/>
          <w:szCs w:val="24"/>
        </w:rPr>
        <w:t xml:space="preserve"> արդյունքներ</w:t>
      </w:r>
      <w:r>
        <w:rPr>
          <w:rFonts w:ascii="Sylfaen" w:hAnsi="Sylfaen"/>
          <w:sz w:val="24"/>
          <w:szCs w:val="24"/>
        </w:rPr>
        <w:t>ն</w:t>
      </w:r>
      <w:r w:rsidRPr="00A1595B">
        <w:rPr>
          <w:rFonts w:ascii="Sylfaen" w:hAnsi="Sylfaen"/>
          <w:sz w:val="24"/>
          <w:szCs w:val="24"/>
        </w:rPr>
        <w:t xml:space="preserve"> անմիջականորեն փոխկապակցվում են կենսաբանական ակտիվության նկատմամբ փորձարկումների ժամանակ ստացված արդյունքների հետ: Այդպիսի կախվածության առկայության դեպքում պատրաստուկի կամ արտադրական գործընթացների (օրինակ՝ չափածրարման) վերաբերյալ տեղեկատվության մեջ կենսաբանական ակտիվության միջոցի փոխարեն թույլատրվում է օգտագործել քանակական պարունակության միջոցը:</w:t>
      </w:r>
    </w:p>
    <w:p w14:paraId="391F6724" w14:textId="77777777" w:rsidR="00EC763D" w:rsidRPr="00A1595B" w:rsidRDefault="00EC763D" w:rsidP="00BB141A">
      <w:pPr>
        <w:spacing w:after="160" w:line="360" w:lineRule="auto"/>
        <w:ind w:left="567" w:right="566" w:firstLine="2"/>
        <w:jc w:val="center"/>
        <w:rPr>
          <w:rFonts w:ascii="Sylfaen" w:hAnsi="Sylfaen"/>
          <w:sz w:val="24"/>
          <w:szCs w:val="24"/>
        </w:rPr>
      </w:pPr>
    </w:p>
    <w:p w14:paraId="04C49A90" w14:textId="77777777" w:rsidR="00EC763D" w:rsidRPr="00A1595B" w:rsidRDefault="00460997" w:rsidP="00460997">
      <w:pPr>
        <w:spacing w:after="160" w:line="360" w:lineRule="auto"/>
        <w:ind w:left="567" w:right="566" w:firstLine="2"/>
        <w:jc w:val="center"/>
        <w:rPr>
          <w:rFonts w:ascii="Sylfaen" w:eastAsia="Times New Roman" w:hAnsi="Sylfaen" w:cs="Times New Roman"/>
          <w:sz w:val="24"/>
          <w:szCs w:val="24"/>
        </w:rPr>
      </w:pPr>
      <w:r>
        <w:rPr>
          <w:rFonts w:ascii="Sylfaen" w:hAnsi="Sylfaen"/>
          <w:sz w:val="24"/>
          <w:szCs w:val="24"/>
        </w:rPr>
        <w:t>4.4.</w:t>
      </w:r>
      <w:r w:rsidRPr="008C086A">
        <w:rPr>
          <w:rFonts w:ascii="Sylfaen" w:hAnsi="Sylfaen"/>
          <w:sz w:val="24"/>
          <w:szCs w:val="24"/>
        </w:rPr>
        <w:t xml:space="preserve"> </w:t>
      </w:r>
      <w:r w:rsidR="00EC763D" w:rsidRPr="00F91F54">
        <w:rPr>
          <w:rFonts w:ascii="Sylfaen" w:hAnsi="Sylfaen"/>
          <w:sz w:val="24"/>
          <w:szCs w:val="24"/>
        </w:rPr>
        <w:t>Մասնագրերը</w:t>
      </w:r>
    </w:p>
    <w:p w14:paraId="056A288F" w14:textId="77777777" w:rsidR="00EC763D" w:rsidRPr="00A1595B" w:rsidRDefault="00EC763D" w:rsidP="00BB141A">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Մասնագրերն ապրանքի որակի նկատմամբ հսկողության ընդհանուր ռազմավարության բաղկացուցիչ մասն են, որոնք կազմվում են որակը </w:t>
      </w:r>
      <w:r w:rsidR="00712415">
        <w:rPr>
          <w:rFonts w:ascii="Sylfaen" w:hAnsi="Sylfaen"/>
          <w:sz w:val="24"/>
          <w:szCs w:val="24"/>
        </w:rPr>
        <w:t>և</w:t>
      </w:r>
      <w:r w:rsidRPr="00A1595B">
        <w:rPr>
          <w:rFonts w:ascii="Sylfaen" w:hAnsi="Sylfaen"/>
          <w:sz w:val="24"/>
          <w:szCs w:val="24"/>
        </w:rPr>
        <w:t xml:space="preserve"> հաստատունությունն ապահովելու համար, ընդ որում, ապրանքը պետք</w:t>
      </w:r>
      <w:r w:rsidR="00BB141A" w:rsidRPr="00BB141A">
        <w:rPr>
          <w:rFonts w:ascii="Sylfaen" w:hAnsi="Sylfaen"/>
          <w:sz w:val="24"/>
          <w:szCs w:val="24"/>
        </w:rPr>
        <w:t xml:space="preserve"> </w:t>
      </w:r>
      <w:r w:rsidRPr="00A1595B">
        <w:rPr>
          <w:rFonts w:ascii="Sylfaen" w:hAnsi="Sylfaen"/>
          <w:sz w:val="24"/>
          <w:szCs w:val="24"/>
        </w:rPr>
        <w:t>է համապատասխանի մասնագրին: Անհրաժեշտ է մշակել այնպիսի մասնագրեր, որոնցում հաշվի կառնվեն որակի այն ցուցանիշները, որոնք բնութագրերի սահմանման մասով հետազոտությունների արդյունքներ</w:t>
      </w:r>
      <w:r>
        <w:rPr>
          <w:rFonts w:ascii="Sylfaen" w:hAnsi="Sylfaen"/>
          <w:sz w:val="24"/>
          <w:szCs w:val="24"/>
        </w:rPr>
        <w:t>ով</w:t>
      </w:r>
      <w:r w:rsidRPr="00A1595B">
        <w:rPr>
          <w:rFonts w:ascii="Sylfaen" w:hAnsi="Sylfaen"/>
          <w:sz w:val="24"/>
          <w:szCs w:val="24"/>
        </w:rPr>
        <w:t xml:space="preserve"> էական են ճանաչվել: Մասնագրի մեջ ներառվող փորձարկումների ընտրությունը պատրաստուկի համար սպեցիֆիկ բնույթ է կրում: Անհրաժեշտ է նկարագրել ընդունելիության չափանիշների համար թույլատրելի ընդգրկույթների սահմանման հիմքերը: Սույն </w:t>
      </w:r>
      <w:r w:rsidRPr="00A1595B">
        <w:rPr>
          <w:rFonts w:ascii="Sylfaen" w:hAnsi="Sylfaen"/>
          <w:sz w:val="24"/>
          <w:szCs w:val="24"/>
        </w:rPr>
        <w:lastRenderedPageBreak/>
        <w:t xml:space="preserve">կանոնների 6-րդ գլխին համապատասխան՝ անհրաժեշտ է սահմանել ընդունելիության չափանիշները </w:t>
      </w:r>
      <w:r w:rsidR="00712415">
        <w:rPr>
          <w:rFonts w:ascii="Sylfaen" w:hAnsi="Sylfaen"/>
          <w:sz w:val="24"/>
          <w:szCs w:val="24"/>
        </w:rPr>
        <w:t>և</w:t>
      </w:r>
      <w:r w:rsidRPr="00A1595B">
        <w:rPr>
          <w:rFonts w:ascii="Sylfaen" w:hAnsi="Sylfaen"/>
          <w:sz w:val="24"/>
          <w:szCs w:val="24"/>
        </w:rPr>
        <w:t xml:space="preserve"> հիմնավորել դրանք՝ հաշվի առնելով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հետազոտություններում ուսումնասիրված սերիաների, արտադրության գործընթացի վերարտադրելիությունը հաստատելիս օգտագործվ</w:t>
      </w:r>
      <w:r>
        <w:rPr>
          <w:rFonts w:ascii="Sylfaen" w:hAnsi="Sylfaen"/>
          <w:sz w:val="24"/>
          <w:szCs w:val="24"/>
        </w:rPr>
        <w:t>ած</w:t>
      </w:r>
      <w:r w:rsidRPr="00A1595B">
        <w:rPr>
          <w:rFonts w:ascii="Sylfaen" w:hAnsi="Sylfaen"/>
          <w:sz w:val="24"/>
          <w:szCs w:val="24"/>
        </w:rPr>
        <w:t xml:space="preserve"> սերիաների նկատմամբ փորձարկումների արդյունքների հիման վրա ստացված տվյալները, կայունության հետազոտությունների արդյունքների տվյալները </w:t>
      </w:r>
      <w:r w:rsidR="00712415">
        <w:rPr>
          <w:rFonts w:ascii="Sylfaen" w:hAnsi="Sylfaen"/>
          <w:sz w:val="24"/>
          <w:szCs w:val="24"/>
        </w:rPr>
        <w:t>և</w:t>
      </w:r>
      <w:r w:rsidRPr="00A1595B">
        <w:rPr>
          <w:rFonts w:ascii="Sylfaen" w:hAnsi="Sylfaen"/>
          <w:sz w:val="24"/>
          <w:szCs w:val="24"/>
        </w:rPr>
        <w:t xml:space="preserve"> մշակման վերաբերյալ էական տվյալները:</w:t>
      </w:r>
    </w:p>
    <w:p w14:paraId="54A2A9CC" w14:textId="77777777" w:rsidR="00EC763D" w:rsidRPr="00A1595B" w:rsidRDefault="00EC763D" w:rsidP="00BB141A">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4.4.1.</w:t>
      </w:r>
      <w:r w:rsidRPr="00A1595B">
        <w:rPr>
          <w:rFonts w:ascii="Sylfaen" w:hAnsi="Sylfaen"/>
          <w:sz w:val="24"/>
          <w:szCs w:val="24"/>
        </w:rPr>
        <w:tab/>
        <w:t>Իսկությունը</w:t>
      </w:r>
    </w:p>
    <w:p w14:paraId="7F58EB9F" w14:textId="77777777" w:rsidR="00EC763D" w:rsidRPr="00A1595B" w:rsidRDefault="00EC763D" w:rsidP="00BB141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Իսկության </w:t>
      </w:r>
      <w:r>
        <w:rPr>
          <w:rFonts w:ascii="Sylfaen" w:hAnsi="Sylfaen"/>
          <w:sz w:val="24"/>
          <w:szCs w:val="24"/>
        </w:rPr>
        <w:t>մասով</w:t>
      </w:r>
      <w:r w:rsidRPr="00A1595B">
        <w:rPr>
          <w:rFonts w:ascii="Sylfaen" w:hAnsi="Sylfaen"/>
          <w:sz w:val="24"/>
          <w:szCs w:val="24"/>
        </w:rPr>
        <w:t xml:space="preserve"> փորձարկումները պետք է լինեն խիստ սպեցիֆիկ </w:t>
      </w:r>
      <w:r w:rsidR="00712415">
        <w:rPr>
          <w:rFonts w:ascii="Sylfaen" w:hAnsi="Sylfaen"/>
          <w:sz w:val="24"/>
          <w:szCs w:val="24"/>
        </w:rPr>
        <w:t>և</w:t>
      </w:r>
      <w:r w:rsidRPr="00A1595B">
        <w:rPr>
          <w:rFonts w:ascii="Sylfaen" w:hAnsi="Sylfaen"/>
          <w:sz w:val="24"/>
          <w:szCs w:val="24"/>
        </w:rPr>
        <w:t xml:space="preserve"> հիմնվեն պատրաստուկի մոլեկուլային կառուցվածքի եզակիության </w:t>
      </w:r>
      <w:r w:rsidR="00712415">
        <w:rPr>
          <w:rFonts w:ascii="Sylfaen" w:hAnsi="Sylfaen"/>
          <w:sz w:val="24"/>
          <w:szCs w:val="24"/>
        </w:rPr>
        <w:t>և</w:t>
      </w:r>
      <w:r w:rsidRPr="00A1595B">
        <w:rPr>
          <w:rFonts w:ascii="Sylfaen" w:hAnsi="Sylfaen"/>
          <w:sz w:val="24"/>
          <w:szCs w:val="24"/>
        </w:rPr>
        <w:t xml:space="preserve"> (կամ) այլ սպեցիֆիկ հատկությունների վրա (օրինակ՝</w:t>
      </w:r>
      <w:r>
        <w:rPr>
          <w:rFonts w:ascii="Sylfaen" w:hAnsi="Sylfaen"/>
          <w:sz w:val="24"/>
          <w:szCs w:val="24"/>
        </w:rPr>
        <w:t xml:space="preserve"> </w:t>
      </w:r>
      <w:r w:rsidRPr="00A1595B">
        <w:rPr>
          <w:rFonts w:ascii="Sylfaen" w:hAnsi="Sylfaen"/>
          <w:sz w:val="24"/>
          <w:szCs w:val="24"/>
        </w:rPr>
        <w:t>պեպտիդային քարտեզավորումը, հակաիդիոտիպային իմունոանալիզը կամ այլ համապատասխան մեթոդ): Հաշվի</w:t>
      </w:r>
      <w:r w:rsidR="00BB141A" w:rsidRPr="00BB141A">
        <w:rPr>
          <w:rFonts w:ascii="Sylfaen" w:hAnsi="Sylfaen"/>
          <w:sz w:val="24"/>
          <w:szCs w:val="24"/>
        </w:rPr>
        <w:t> </w:t>
      </w:r>
      <w:r w:rsidRPr="00A1595B">
        <w:rPr>
          <w:rFonts w:ascii="Sylfaen" w:hAnsi="Sylfaen"/>
          <w:sz w:val="24"/>
          <w:szCs w:val="24"/>
        </w:rPr>
        <w:t xml:space="preserve">առնելով հաստատուն դոմենների համանմանության բարձր աստիճանը՝ իսկությունը սահմանելու նպատակով կարող է պահանջվել մի քանի փորձարկում (ֆիզիկաքիմիական, կենսաբանական </w:t>
      </w:r>
      <w:r w:rsidR="00712415">
        <w:rPr>
          <w:rFonts w:ascii="Sylfaen" w:hAnsi="Sylfaen"/>
          <w:sz w:val="24"/>
          <w:szCs w:val="24"/>
        </w:rPr>
        <w:t>և</w:t>
      </w:r>
      <w:r w:rsidRPr="00A1595B">
        <w:rPr>
          <w:rFonts w:ascii="Sylfaen" w:hAnsi="Sylfaen"/>
          <w:sz w:val="24"/>
          <w:szCs w:val="24"/>
        </w:rPr>
        <w:t xml:space="preserve"> (կամ) իմուն</w:t>
      </w:r>
      <w:r>
        <w:rPr>
          <w:rFonts w:ascii="Sylfaen" w:hAnsi="Sylfaen"/>
          <w:sz w:val="24"/>
          <w:szCs w:val="24"/>
        </w:rPr>
        <w:t>ա</w:t>
      </w:r>
      <w:r w:rsidRPr="00A1595B">
        <w:rPr>
          <w:rFonts w:ascii="Sylfaen" w:hAnsi="Sylfaen"/>
          <w:sz w:val="24"/>
          <w:szCs w:val="24"/>
        </w:rPr>
        <w:t>քիմիական). այդպիսի փորձարկումները թույլ են տալիս տարբերակել այլ հակամարմիններ, որոնք կարող են արտադրվել նույն արտադրական հարթակի վրա:</w:t>
      </w:r>
    </w:p>
    <w:p w14:paraId="11541DEA" w14:textId="77777777" w:rsidR="00EC763D" w:rsidRPr="00A1595B" w:rsidRDefault="00EC763D" w:rsidP="00BB141A">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4.4.2.</w:t>
      </w:r>
      <w:r w:rsidRPr="00A1595B">
        <w:rPr>
          <w:rFonts w:ascii="Sylfaen" w:hAnsi="Sylfaen"/>
          <w:sz w:val="24"/>
          <w:szCs w:val="24"/>
        </w:rPr>
        <w:tab/>
        <w:t xml:space="preserve">Մաքրությունը </w:t>
      </w:r>
      <w:r w:rsidR="00712415">
        <w:rPr>
          <w:rFonts w:ascii="Sylfaen" w:hAnsi="Sylfaen"/>
          <w:sz w:val="24"/>
          <w:szCs w:val="24"/>
        </w:rPr>
        <w:t>և</w:t>
      </w:r>
      <w:r w:rsidRPr="00A1595B">
        <w:rPr>
          <w:rFonts w:ascii="Sylfaen" w:hAnsi="Sylfaen"/>
          <w:sz w:val="24"/>
          <w:szCs w:val="24"/>
        </w:rPr>
        <w:t xml:space="preserve"> խառնուկները</w:t>
      </w:r>
    </w:p>
    <w:p w14:paraId="630C43E4"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գլխի 4.3 բաժնին համապատասխան՝ մոնոկլոնային հակամարմինների մաքրության (խառնուկների) պրոֆիլը կարող է լինել բարդ </w:t>
      </w:r>
      <w:r w:rsidR="00712415">
        <w:rPr>
          <w:rFonts w:ascii="Sylfaen" w:hAnsi="Sylfaen"/>
          <w:sz w:val="24"/>
          <w:szCs w:val="24"/>
        </w:rPr>
        <w:t>և</w:t>
      </w:r>
      <w:r w:rsidRPr="00A1595B">
        <w:rPr>
          <w:rFonts w:ascii="Sylfaen" w:hAnsi="Sylfaen"/>
          <w:sz w:val="24"/>
          <w:szCs w:val="24"/>
        </w:rPr>
        <w:t xml:space="preserve"> պահանջվի անցկացնել անալիզ օրթոգոնալ մեթոդների ամբողջության օգնությամբ, որոնց համար անհրաժեշտ է սահմանել ընդունելիության անհատական կամ ընդհանուր չափանիշներ՝ ըստ հարակից տարբերակների: Օրինակ՝ լիցքավորված տարբերակների որակական </w:t>
      </w:r>
      <w:r w:rsidR="00712415">
        <w:rPr>
          <w:rFonts w:ascii="Sylfaen" w:hAnsi="Sylfaen"/>
          <w:sz w:val="24"/>
          <w:szCs w:val="24"/>
        </w:rPr>
        <w:t>և</w:t>
      </w:r>
      <w:r w:rsidRPr="00A1595B">
        <w:rPr>
          <w:rFonts w:ascii="Sylfaen" w:hAnsi="Sylfaen"/>
          <w:sz w:val="24"/>
          <w:szCs w:val="24"/>
        </w:rPr>
        <w:t xml:space="preserve"> քանակական հայտնաբերման նպատակով անհրաժեշտ է օգտագործել լիցքի հետերոգենության վրա հիմնված անջատման մեթոդները:</w:t>
      </w:r>
    </w:p>
    <w:p w14:paraId="68957045" w14:textId="77777777" w:rsidR="00EC763D" w:rsidRPr="00C70D5C"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ներառել քրոմատագրման </w:t>
      </w:r>
      <w:r w:rsidR="00712415">
        <w:rPr>
          <w:rFonts w:ascii="Sylfaen" w:hAnsi="Sylfaen"/>
          <w:sz w:val="24"/>
          <w:szCs w:val="24"/>
        </w:rPr>
        <w:t>և</w:t>
      </w:r>
      <w:r w:rsidRPr="00A1595B">
        <w:rPr>
          <w:rFonts w:ascii="Sylfaen" w:hAnsi="Sylfaen"/>
          <w:sz w:val="24"/>
          <w:szCs w:val="24"/>
        </w:rPr>
        <w:t xml:space="preserve"> (կամ) էլեկտրաֆորետիկ </w:t>
      </w:r>
      <w:r w:rsidRPr="00A1595B">
        <w:rPr>
          <w:rFonts w:ascii="Sylfaen" w:hAnsi="Sylfaen"/>
          <w:sz w:val="24"/>
          <w:szCs w:val="24"/>
        </w:rPr>
        <w:lastRenderedPageBreak/>
        <w:t xml:space="preserve">մեթոդները, որոնք թույլ են տալիս հայտնաբերել արտադրանքի կարճացումը, դիսոցիացիան </w:t>
      </w:r>
      <w:r w:rsidR="00712415">
        <w:rPr>
          <w:rFonts w:ascii="Sylfaen" w:hAnsi="Sylfaen"/>
          <w:sz w:val="24"/>
          <w:szCs w:val="24"/>
        </w:rPr>
        <w:t>և</w:t>
      </w:r>
      <w:r w:rsidRPr="00A1595B">
        <w:rPr>
          <w:rFonts w:ascii="Sylfaen" w:hAnsi="Sylfaen"/>
          <w:sz w:val="24"/>
          <w:szCs w:val="24"/>
        </w:rPr>
        <w:t xml:space="preserve"> պոլիմերացում</w:t>
      </w:r>
      <w:r>
        <w:rPr>
          <w:rFonts w:ascii="Sylfaen" w:hAnsi="Sylfaen"/>
          <w:sz w:val="24"/>
          <w:szCs w:val="24"/>
        </w:rPr>
        <w:t>ը</w:t>
      </w:r>
      <w:r w:rsidRPr="00A1595B">
        <w:rPr>
          <w:rFonts w:ascii="Sylfaen" w:hAnsi="Sylfaen"/>
          <w:sz w:val="24"/>
          <w:szCs w:val="24"/>
        </w:rPr>
        <w:t>, ինչպես նա</w:t>
      </w:r>
      <w:r w:rsidR="00712415">
        <w:rPr>
          <w:rFonts w:ascii="Sylfaen" w:hAnsi="Sylfaen"/>
          <w:sz w:val="24"/>
          <w:szCs w:val="24"/>
        </w:rPr>
        <w:t>և</w:t>
      </w:r>
      <w:r w:rsidRPr="00A1595B">
        <w:rPr>
          <w:rFonts w:ascii="Sylfaen" w:hAnsi="Sylfaen"/>
          <w:sz w:val="24"/>
          <w:szCs w:val="24"/>
        </w:rPr>
        <w:t xml:space="preserve"> նշված ցուցանիշների համար քանակական սահմաններ առաջարկել: Անհրաժեշտ է հատուկ ուշադրություն դարձնել մուլտիմերների ու ագրեգատների պարունակության նկատմամբ հսկողության համար օգտագործված վերլուծական մեթոդիկաների պիտանելիությունը հաստատելու վրա</w:t>
      </w:r>
      <w:r w:rsidR="00490DAD">
        <w:rPr>
          <w:rFonts w:ascii="Sylfaen" w:hAnsi="Sylfaen"/>
          <w:sz w:val="24"/>
          <w:szCs w:val="24"/>
        </w:rPr>
        <w:t>:</w:t>
      </w:r>
    </w:p>
    <w:p w14:paraId="4800FD3A"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Հաշվի առնելով այն փաստը, որ գլիկոզիլացումը կարող է ազդեցություն ունենալ պատրաստուկի </w:t>
      </w:r>
      <w:r>
        <w:rPr>
          <w:rFonts w:ascii="Sylfaen" w:hAnsi="Sylfaen"/>
          <w:sz w:val="24"/>
          <w:szCs w:val="24"/>
        </w:rPr>
        <w:t>դեղա</w:t>
      </w:r>
      <w:r w:rsidRPr="00A1595B">
        <w:rPr>
          <w:rFonts w:ascii="Sylfaen" w:hAnsi="Sylfaen"/>
          <w:sz w:val="24"/>
          <w:szCs w:val="24"/>
        </w:rPr>
        <w:t xml:space="preserve">կինետիկայի վրա </w:t>
      </w:r>
      <w:r w:rsidR="00712415">
        <w:rPr>
          <w:rFonts w:ascii="Sylfaen" w:hAnsi="Sylfaen"/>
          <w:sz w:val="24"/>
          <w:szCs w:val="24"/>
        </w:rPr>
        <w:t>և</w:t>
      </w:r>
      <w:r w:rsidRPr="00A1595B">
        <w:rPr>
          <w:rFonts w:ascii="Sylfaen" w:hAnsi="Sylfaen"/>
          <w:sz w:val="24"/>
          <w:szCs w:val="24"/>
        </w:rPr>
        <w:t xml:space="preserve"> փոփոխել դրա իմունոգենային հատկությունները՝ գլիկոզիլացման համար անհրաժեշտ է սահմանել ընդունելիության համապատասխան չափանիշները: Բացի այդ, այդպիսի հսկողությունը հետագայում թույլ կտա հաստատել պատրաստուկի սերիաների հաստատունությունը:</w:t>
      </w:r>
    </w:p>
    <w:p w14:paraId="68FF8511"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Որպես հետ</w:t>
      </w:r>
      <w:r w:rsidR="00712415">
        <w:rPr>
          <w:rFonts w:ascii="Sylfaen" w:hAnsi="Sylfaen"/>
          <w:sz w:val="24"/>
          <w:szCs w:val="24"/>
        </w:rPr>
        <w:t>և</w:t>
      </w:r>
      <w:r w:rsidRPr="00A1595B">
        <w:rPr>
          <w:rFonts w:ascii="Sylfaen" w:hAnsi="Sylfaen"/>
          <w:sz w:val="24"/>
          <w:szCs w:val="24"/>
        </w:rPr>
        <w:t xml:space="preserve">անք՝ անհրաժեշտ է մանրակրկիտ </w:t>
      </w:r>
      <w:r>
        <w:rPr>
          <w:rFonts w:ascii="Sylfaen" w:hAnsi="Sylfaen"/>
          <w:sz w:val="24"/>
          <w:szCs w:val="24"/>
        </w:rPr>
        <w:t xml:space="preserve">կերպով </w:t>
      </w:r>
      <w:r w:rsidRPr="00A1595B">
        <w:rPr>
          <w:rFonts w:ascii="Sylfaen" w:hAnsi="Sylfaen"/>
          <w:sz w:val="24"/>
          <w:szCs w:val="24"/>
        </w:rPr>
        <w:t xml:space="preserve">ընտրել փորձարկումները </w:t>
      </w:r>
      <w:r w:rsidR="00712415">
        <w:rPr>
          <w:rFonts w:ascii="Sylfaen" w:hAnsi="Sylfaen"/>
          <w:sz w:val="24"/>
          <w:szCs w:val="24"/>
        </w:rPr>
        <w:t>և</w:t>
      </w:r>
      <w:r w:rsidRPr="00A1595B">
        <w:rPr>
          <w:rFonts w:ascii="Sylfaen" w:hAnsi="Sylfaen"/>
          <w:sz w:val="24"/>
          <w:szCs w:val="24"/>
        </w:rPr>
        <w:t xml:space="preserve"> գլիկոզիլացման (օրինակ՝ Fc-ֆրագմենտների G0, G1 </w:t>
      </w:r>
      <w:r w:rsidR="00712415">
        <w:rPr>
          <w:rFonts w:ascii="Sylfaen" w:hAnsi="Sylfaen"/>
          <w:sz w:val="24"/>
          <w:szCs w:val="24"/>
        </w:rPr>
        <w:t>և</w:t>
      </w:r>
      <w:r w:rsidRPr="00A1595B">
        <w:rPr>
          <w:rFonts w:ascii="Sylfaen" w:hAnsi="Sylfaen"/>
          <w:sz w:val="24"/>
          <w:szCs w:val="24"/>
        </w:rPr>
        <w:t xml:space="preserve"> (կամ) G2 հարաբերական քանակության, գլիկոզիլացման աստիճանների, ֆուկոզիլացման </w:t>
      </w:r>
      <w:r w:rsidR="00712415">
        <w:rPr>
          <w:rFonts w:ascii="Sylfaen" w:hAnsi="Sylfaen"/>
          <w:sz w:val="24"/>
          <w:szCs w:val="24"/>
        </w:rPr>
        <w:t>և</w:t>
      </w:r>
      <w:r w:rsidRPr="00A1595B">
        <w:rPr>
          <w:rFonts w:ascii="Sylfaen" w:hAnsi="Sylfaen"/>
          <w:sz w:val="24"/>
          <w:szCs w:val="24"/>
        </w:rPr>
        <w:t xml:space="preserve"> սիազիլացման) ընդունելիության չափանիշները՝ հաշվի առնելով կլինիկական պրակտիկայում կենսաբանական ակտիվության վրա այդ ցուցանիշի նախատեսված ու պոտենցիալ ազդեցությունը (օրինակ՝ ֆունկցիոնալ էֆեկտորային ֆունկցիաների առկայությունը, որոնք պետք չեն նպատակային ազդեցության մեխանիզմի իրականացման համար, Fab-ֆրագմենտի գլիկոզիլացումը):</w:t>
      </w:r>
    </w:p>
    <w:p w14:paraId="2DA0C5B4"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Հսկողության ռազմավարության մեջ անհրաժեշտ է ներառել էական արտադրական խառնուկների նկատմամբ հսկողությունը: Որոշ դեպքերում պատշաճ կերպով հաստատելու դեպքում դրանց պարունակության նկատմամբ հսկողությունը թույլատրվում է իրականացնել միջանկյալ արտադրանքի նկատմամբ՝ արտադրական գործընթացի համապատասխան փուլում: Որոշ խառնուկների համար, որոնց համար նշվում է, որ արտադրության գործընթացի օգնությամբ հնարավոր է լինում էապես կրճատել դրանց պարունակությունը, </w:t>
      </w:r>
      <w:r w:rsidRPr="00A1595B">
        <w:rPr>
          <w:rFonts w:ascii="Sylfaen" w:hAnsi="Sylfaen"/>
          <w:sz w:val="24"/>
          <w:szCs w:val="24"/>
        </w:rPr>
        <w:lastRenderedPageBreak/>
        <w:t xml:space="preserve">ստանդարտ փորձարկումներ չեն պահանջվում: Մնացորդային A սպիտակուցի, ԸԲՍ-ի, մնացորդային ԴՆԹ-ի </w:t>
      </w:r>
      <w:r w:rsidR="00712415">
        <w:rPr>
          <w:rFonts w:ascii="Sylfaen" w:hAnsi="Sylfaen"/>
          <w:sz w:val="24"/>
          <w:szCs w:val="24"/>
        </w:rPr>
        <w:t>և</w:t>
      </w:r>
      <w:r w:rsidRPr="00A1595B">
        <w:rPr>
          <w:rFonts w:ascii="Sylfaen" w:hAnsi="Sylfaen"/>
          <w:sz w:val="24"/>
          <w:szCs w:val="24"/>
        </w:rPr>
        <w:t xml:space="preserve"> միջավայրերի կամ մաքրման այլ պոտենցիալ մնացորդային պարունակությունների նկատմամբ հսկողությունը, որպես կանոն, մասնագրի մասն է կազմում: Բացի այդ, այդպիսի հսկողությունը ծառայում է որպես արտադրության գործընթացի հաստատունության </w:t>
      </w:r>
      <w:r w:rsidR="00712415">
        <w:rPr>
          <w:rFonts w:ascii="Sylfaen" w:hAnsi="Sylfaen"/>
          <w:sz w:val="24"/>
          <w:szCs w:val="24"/>
        </w:rPr>
        <w:t>և</w:t>
      </w:r>
      <w:r w:rsidRPr="00A1595B">
        <w:rPr>
          <w:rFonts w:ascii="Sylfaen" w:hAnsi="Sylfaen"/>
          <w:sz w:val="24"/>
          <w:szCs w:val="24"/>
        </w:rPr>
        <w:t xml:space="preserve"> գործունեության վերաբերյալ տեղեկատվության արժեքավոր աղբյուր:</w:t>
      </w:r>
    </w:p>
    <w:p w14:paraId="0BCD4CC8" w14:textId="77777777" w:rsidR="00EC763D" w:rsidRPr="00A1595B" w:rsidRDefault="00EC763D" w:rsidP="00BB141A">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4.4.3.</w:t>
      </w:r>
      <w:r w:rsidRPr="00A1595B">
        <w:rPr>
          <w:rFonts w:ascii="Sylfaen" w:hAnsi="Sylfaen"/>
          <w:sz w:val="24"/>
          <w:szCs w:val="24"/>
        </w:rPr>
        <w:tab/>
        <w:t>Ակտիվությունը</w:t>
      </w:r>
    </w:p>
    <w:p w14:paraId="5E074595"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Ակտիվությունը (potency) պատրաստուկի՝ իր էական կենսաբանական հատկություններին առնչվող որակի ցուցանիշի վրա հիմնված կենսաբանական ակտիվության քանակական միջոցն է: Ակտիվությունը որոշելու համապատասխան </w:t>
      </w:r>
      <w:r>
        <w:rPr>
          <w:rFonts w:ascii="Sylfaen" w:hAnsi="Sylfaen"/>
          <w:sz w:val="24"/>
          <w:szCs w:val="24"/>
        </w:rPr>
        <w:t>վերլուծական</w:t>
      </w:r>
      <w:r w:rsidRPr="00A1595B">
        <w:rPr>
          <w:rFonts w:ascii="Sylfaen" w:hAnsi="Sylfaen"/>
          <w:sz w:val="24"/>
          <w:szCs w:val="24"/>
        </w:rPr>
        <w:t xml:space="preserve"> մեթոդիկան պետք է ակտիվ դեղագործական նյութի </w:t>
      </w:r>
      <w:r w:rsidR="00712415">
        <w:rPr>
          <w:rFonts w:ascii="Sylfaen" w:hAnsi="Sylfaen"/>
          <w:sz w:val="24"/>
          <w:szCs w:val="24"/>
        </w:rPr>
        <w:t>և</w:t>
      </w:r>
      <w:r w:rsidRPr="00A1595B">
        <w:rPr>
          <w:rFonts w:ascii="Sylfaen" w:hAnsi="Sylfaen"/>
          <w:sz w:val="24"/>
          <w:szCs w:val="24"/>
        </w:rPr>
        <w:t xml:space="preserve"> (կամ) դեղապատրաստուկի վերաբերյալ մասնագրերի մաս</w:t>
      </w:r>
      <w:r>
        <w:rPr>
          <w:rFonts w:ascii="Sylfaen" w:hAnsi="Sylfaen"/>
          <w:sz w:val="24"/>
          <w:szCs w:val="24"/>
        </w:rPr>
        <w:t xml:space="preserve"> կազմի</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տեսականորեն</w:t>
      </w:r>
      <w:r w:rsidRPr="00A1595B">
        <w:rPr>
          <w:rFonts w:ascii="Sylfaen" w:hAnsi="Sylfaen"/>
          <w:sz w:val="24"/>
          <w:szCs w:val="24"/>
        </w:rPr>
        <w:t xml:space="preserve"> պետք է արտացոլի կենսաբանական ակտիվությունը կլինիկական պրակտիկայում:</w:t>
      </w:r>
    </w:p>
    <w:p w14:paraId="5805566B" w14:textId="77777777" w:rsidR="00EC763D" w:rsidRPr="00A1595B" w:rsidRDefault="00EC763D" w:rsidP="00BB141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Այն հակամարմինների նկատմամբ, որոնց կլինիկական ակտիվությունը պայմանավորված է բացառապես կապող (չեզոքացնող) հատկություններով, բավարար հիմնավորման դեպքում թույլատրվում է օգտագործել ակտիվությունը որոշող այն </w:t>
      </w:r>
      <w:r>
        <w:rPr>
          <w:rFonts w:ascii="Sylfaen" w:hAnsi="Sylfaen"/>
          <w:sz w:val="24"/>
          <w:szCs w:val="24"/>
        </w:rPr>
        <w:t>վերլուծական</w:t>
      </w:r>
      <w:r w:rsidRPr="00A1595B">
        <w:rPr>
          <w:rFonts w:ascii="Sylfaen" w:hAnsi="Sylfaen"/>
          <w:sz w:val="24"/>
          <w:szCs w:val="24"/>
        </w:rPr>
        <w:t xml:space="preserve"> մեթոդիկան, որով որոշվում է կապը թիրախի հետ (այսինքն՝ կապակցման մեթոդիկան): Եթե կլինիկական ակտիվության համար անհրաժեշտ</w:t>
      </w:r>
      <w:r w:rsidR="00BB141A" w:rsidRPr="00BB141A">
        <w:rPr>
          <w:rFonts w:ascii="Sylfaen" w:hAnsi="Sylfaen"/>
          <w:sz w:val="24"/>
          <w:szCs w:val="24"/>
        </w:rPr>
        <w:t xml:space="preserve"> </w:t>
      </w:r>
      <w:r w:rsidRPr="00A1595B">
        <w:rPr>
          <w:rFonts w:ascii="Sylfaen" w:hAnsi="Sylfaen"/>
          <w:sz w:val="24"/>
          <w:szCs w:val="24"/>
        </w:rPr>
        <w:t>են էֆեկտորային ֆունկցիաներ, ապա անհրաժեշտ է օգտագործել բջիջների հիման վրա քանակական որոշման կենսաբանական մեթոդը կամ այլ մեթոդիկա, որով հնարավոր կլինի որոշել էֆեկտորային ֆունկցիաները: Եթե</w:t>
      </w:r>
      <w:r w:rsidR="00BB141A" w:rsidRPr="00BB141A">
        <w:rPr>
          <w:rFonts w:ascii="Sylfaen" w:hAnsi="Sylfaen"/>
          <w:sz w:val="24"/>
          <w:szCs w:val="24"/>
        </w:rPr>
        <w:t> </w:t>
      </w:r>
      <w:r w:rsidRPr="00A1595B">
        <w:rPr>
          <w:rFonts w:ascii="Sylfaen" w:hAnsi="Sylfaen"/>
          <w:sz w:val="24"/>
          <w:szCs w:val="24"/>
        </w:rPr>
        <w:t>բջիջների հիման վրա քանակական որոշման կենսաբանական մեթոդը տեղին</w:t>
      </w:r>
      <w:r w:rsidR="00BB141A" w:rsidRPr="00BB141A">
        <w:rPr>
          <w:rFonts w:ascii="Sylfaen" w:hAnsi="Sylfaen"/>
          <w:sz w:val="24"/>
          <w:szCs w:val="24"/>
        </w:rPr>
        <w:t> </w:t>
      </w:r>
      <w:r w:rsidRPr="00A1595B">
        <w:rPr>
          <w:rFonts w:ascii="Sylfaen" w:hAnsi="Sylfaen"/>
          <w:sz w:val="24"/>
          <w:szCs w:val="24"/>
        </w:rPr>
        <w:t>չէ</w:t>
      </w:r>
      <w:r>
        <w:rPr>
          <w:rFonts w:ascii="Sylfaen" w:hAnsi="Sylfaen"/>
          <w:sz w:val="24"/>
          <w:szCs w:val="24"/>
        </w:rPr>
        <w:t>,</w:t>
      </w:r>
      <w:r w:rsidRPr="00A1595B">
        <w:rPr>
          <w:rFonts w:ascii="Sylfaen" w:hAnsi="Sylfaen"/>
          <w:sz w:val="24"/>
          <w:szCs w:val="24"/>
        </w:rPr>
        <w:t xml:space="preserve"> կամ երկու մեթոդների համակցությունն ավելի ճշգրիտ արդյունքներ է տալիս, ապա հարկավոր է օգտագործել երկու առանձին մեթոդների համակցությունը՝ առաջին՝ սպեցիֆիկությունը որոշելու նպատակով, իսկ երկրորդ՝ էֆեկտորային ֆունկցիան (օրինակ՝ կոմպլեմենտի ակտիվացումը, C1q-ի հետ կապելը, Fc-գամմա-ռեցեպտորի հետ կապելը) որոշելու համար:</w:t>
      </w:r>
    </w:p>
    <w:p w14:paraId="5FD13949" w14:textId="77777777" w:rsidR="00EC763D" w:rsidRPr="00A1595B" w:rsidRDefault="00EC763D" w:rsidP="00EC763D">
      <w:pPr>
        <w:spacing w:after="160" w:line="336" w:lineRule="auto"/>
        <w:ind w:firstLine="567"/>
        <w:jc w:val="both"/>
        <w:rPr>
          <w:rFonts w:ascii="Sylfaen" w:hAnsi="Sylfaen"/>
          <w:sz w:val="24"/>
          <w:szCs w:val="24"/>
        </w:rPr>
      </w:pPr>
      <w:r w:rsidRPr="00A1595B">
        <w:rPr>
          <w:rFonts w:ascii="Sylfaen" w:hAnsi="Sylfaen"/>
          <w:sz w:val="24"/>
          <w:szCs w:val="24"/>
        </w:rPr>
        <w:t xml:space="preserve">Չնայած այն փաստին, որ ակտիվությունը որոշելու երկու տեսակի </w:t>
      </w:r>
      <w:r w:rsidRPr="00A1595B">
        <w:rPr>
          <w:rFonts w:ascii="Sylfaen" w:hAnsi="Sylfaen"/>
          <w:sz w:val="24"/>
          <w:szCs w:val="24"/>
        </w:rPr>
        <w:lastRenderedPageBreak/>
        <w:t xml:space="preserve">մեթոդիկաները (կապակցման մեթոդիկան </w:t>
      </w:r>
      <w:r w:rsidR="00712415">
        <w:rPr>
          <w:rFonts w:ascii="Sylfaen" w:hAnsi="Sylfaen"/>
          <w:sz w:val="24"/>
          <w:szCs w:val="24"/>
        </w:rPr>
        <w:t>և</w:t>
      </w:r>
      <w:r w:rsidRPr="00A1595B">
        <w:rPr>
          <w:rFonts w:ascii="Sylfaen" w:hAnsi="Sylfaen"/>
          <w:sz w:val="24"/>
          <w:szCs w:val="24"/>
        </w:rPr>
        <w:t xml:space="preserve"> բջիջների հիման վրա մեթոդիկան) հաճախ տալիս են համադրելի արդյունքներ՝ հարկ չէ այդպիսի մեթոդիկաները համարել փոխադարձ փոխարինելի մեթոդիկաներ, քանի որ պատրաստուկի որոշ հատկություններ կարող են չազդել թիրախի հետ կապակցման վրա (օրինակ՝ գլիկոզիլացումը, ֆրագմենտացումը), բայց ազդել ռեցեպտորի ազդակի կամ արտահայտման հետագա տարածման վրա:</w:t>
      </w:r>
    </w:p>
    <w:p w14:paraId="788F8D5E" w14:textId="77777777" w:rsidR="00EC763D" w:rsidRPr="00C70D5C"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գործընթացի հաստատունությունը հաստատելու համար էական արժեք է ներկայացնում սպեցիֆիկ ակտիվությունը (կենսաբանական ակտիվությունը զանգվածի նկատմամբ</w:t>
      </w:r>
      <w:r w:rsidR="00490DAD">
        <w:rPr>
          <w:rFonts w:ascii="Sylfaen" w:hAnsi="Sylfaen"/>
          <w:sz w:val="24"/>
          <w:szCs w:val="24"/>
        </w:rPr>
        <w:t>):</w:t>
      </w:r>
    </w:p>
    <w:p w14:paraId="362F45E9" w14:textId="77777777" w:rsidR="00EC763D" w:rsidRPr="00A1595B" w:rsidRDefault="00EC763D" w:rsidP="00BB141A">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4.4.4.</w:t>
      </w:r>
      <w:r w:rsidRPr="00A1595B">
        <w:rPr>
          <w:rFonts w:ascii="Sylfaen" w:hAnsi="Sylfaen"/>
          <w:sz w:val="24"/>
          <w:szCs w:val="24"/>
        </w:rPr>
        <w:tab/>
        <w:t>Քանակական պարունակությունը</w:t>
      </w:r>
    </w:p>
    <w:p w14:paraId="4E99D1BD"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Օգտագործելով համապատասխան մեթոդիկան՝ անհրաժեշտ է որոշել դեղագործական նյութի պարունակությունը, որպես կանոն, սպիտակուցի պարունակության (զանգվածի) մասով:</w:t>
      </w:r>
    </w:p>
    <w:p w14:paraId="7E100E2E" w14:textId="77777777" w:rsidR="00EC763D" w:rsidRPr="00A1595B" w:rsidRDefault="00EC763D" w:rsidP="00BB141A">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4.4.5.</w:t>
      </w:r>
      <w:r w:rsidRPr="00A1595B">
        <w:rPr>
          <w:rFonts w:ascii="Sylfaen" w:hAnsi="Sylfaen"/>
          <w:sz w:val="24"/>
          <w:szCs w:val="24"/>
        </w:rPr>
        <w:tab/>
        <w:t>Ընդհանուր ցուցանիշները</w:t>
      </w:r>
    </w:p>
    <w:p w14:paraId="48FD08B3"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Անհրաժեշտության դեպքում հարկավոր է ուսումնասիրել արտաքին տեսքը, լուծելիությունը, pH-ը, օսմոլյալությունը, ստացվող ծավալը, մանրէազերծությունը, բակտերիալ էնդոտոքսինները, կայունարարը </w:t>
      </w:r>
      <w:r w:rsidR="00712415">
        <w:rPr>
          <w:rFonts w:ascii="Sylfaen" w:hAnsi="Sylfaen"/>
          <w:sz w:val="24"/>
          <w:szCs w:val="24"/>
        </w:rPr>
        <w:t>և</w:t>
      </w:r>
      <w:r w:rsidRPr="00A1595B">
        <w:rPr>
          <w:rFonts w:ascii="Sylfaen" w:hAnsi="Sylfaen"/>
          <w:sz w:val="24"/>
          <w:szCs w:val="24"/>
        </w:rPr>
        <w:t xml:space="preserve"> ջուրը:</w:t>
      </w:r>
    </w:p>
    <w:p w14:paraId="2E439CF6"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մեջ տեսանելի </w:t>
      </w:r>
      <w:r w:rsidR="00712415">
        <w:rPr>
          <w:rFonts w:ascii="Sylfaen" w:hAnsi="Sylfaen"/>
          <w:sz w:val="24"/>
          <w:szCs w:val="24"/>
        </w:rPr>
        <w:t>և</w:t>
      </w:r>
      <w:r w:rsidRPr="00A1595B">
        <w:rPr>
          <w:rFonts w:ascii="Sylfaen" w:hAnsi="Sylfaen"/>
          <w:sz w:val="24"/>
          <w:szCs w:val="24"/>
        </w:rPr>
        <w:t xml:space="preserve"> անտեսանելի մեխանիկական ներառումների պարունակությունը պետք է համապատասխանի Միության դեղագրքով ներկայացվող պահանջներին:</w:t>
      </w:r>
    </w:p>
    <w:p w14:paraId="72E94C5A" w14:textId="77777777" w:rsidR="00EC763D" w:rsidRPr="00A1595B" w:rsidRDefault="00EC763D" w:rsidP="00BB141A">
      <w:pPr>
        <w:widowControl/>
        <w:spacing w:after="160" w:line="360" w:lineRule="auto"/>
        <w:ind w:left="567" w:right="566"/>
        <w:jc w:val="center"/>
        <w:rPr>
          <w:rFonts w:ascii="Sylfaen" w:hAnsi="Sylfaen"/>
          <w:sz w:val="24"/>
          <w:szCs w:val="24"/>
        </w:rPr>
      </w:pPr>
    </w:p>
    <w:p w14:paraId="7B23015E" w14:textId="77777777" w:rsidR="00EC763D" w:rsidRPr="00A1595B" w:rsidRDefault="00EC763D" w:rsidP="00BB141A">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 xml:space="preserve">5. Մոդիֆիկացված մոնոկլոնային </w:t>
      </w:r>
      <w:r w:rsidR="00BB141A" w:rsidRPr="00BB141A">
        <w:rPr>
          <w:rFonts w:ascii="Sylfaen" w:hAnsi="Sylfaen"/>
          <w:sz w:val="24"/>
          <w:szCs w:val="24"/>
        </w:rPr>
        <w:br/>
      </w:r>
      <w:r w:rsidRPr="00A1595B">
        <w:rPr>
          <w:rFonts w:ascii="Sylfaen" w:hAnsi="Sylfaen"/>
          <w:sz w:val="24"/>
          <w:szCs w:val="24"/>
        </w:rPr>
        <w:t>հակամարմինների հիմքով պատրաստուկները</w:t>
      </w:r>
    </w:p>
    <w:p w14:paraId="08F869EA" w14:textId="77777777" w:rsidR="00EC763D" w:rsidRPr="00A1595B" w:rsidRDefault="00EC763D" w:rsidP="00BB141A">
      <w:pPr>
        <w:spacing w:after="160" w:line="360" w:lineRule="auto"/>
        <w:ind w:right="-1" w:firstLine="567"/>
        <w:jc w:val="both"/>
        <w:rPr>
          <w:rFonts w:ascii="Sylfaen" w:hAnsi="Sylfaen"/>
          <w:sz w:val="24"/>
          <w:szCs w:val="24"/>
        </w:rPr>
      </w:pPr>
      <w:r w:rsidRPr="00A1595B">
        <w:rPr>
          <w:rFonts w:ascii="Sylfaen" w:hAnsi="Sylfaen"/>
          <w:sz w:val="24"/>
          <w:szCs w:val="24"/>
        </w:rPr>
        <w:t>Ինտակտ</w:t>
      </w:r>
      <w:r w:rsidRPr="00A1595B">
        <w:rPr>
          <w:rFonts w:ascii="Sylfaen" w:hAnsi="Sylfaen"/>
          <w:i/>
          <w:sz w:val="24"/>
          <w:szCs w:val="24"/>
        </w:rPr>
        <w:t>,</w:t>
      </w:r>
      <w:r w:rsidRPr="00A1595B">
        <w:rPr>
          <w:rFonts w:ascii="Sylfaen" w:hAnsi="Sylfaen"/>
          <w:sz w:val="24"/>
          <w:szCs w:val="24"/>
        </w:rPr>
        <w:t xml:space="preserve"> չմոդիֆիկացված մոնոկլոնային հակամարմիններից բացի՝ սույն</w:t>
      </w:r>
      <w:r w:rsidR="00BB141A" w:rsidRPr="00BB141A">
        <w:rPr>
          <w:rFonts w:ascii="Sylfaen" w:hAnsi="Sylfaen"/>
          <w:sz w:val="24"/>
          <w:szCs w:val="24"/>
        </w:rPr>
        <w:t> </w:t>
      </w:r>
      <w:r w:rsidRPr="00A1595B">
        <w:rPr>
          <w:rFonts w:ascii="Sylfaen" w:hAnsi="Sylfaen"/>
          <w:sz w:val="24"/>
          <w:szCs w:val="24"/>
        </w:rPr>
        <w:t>կանոններում նշված սկզբունքները կարող են կիրառելի լինել մոնոկլոնային հակամարմիններից ածանցվող այլ պատրաստուկների (օրինակ՝</w:t>
      </w:r>
      <w:r w:rsidR="0000760B" w:rsidRPr="0000760B">
        <w:rPr>
          <w:rFonts w:ascii="Sylfaen" w:hAnsi="Sylfaen"/>
          <w:sz w:val="24"/>
          <w:szCs w:val="24"/>
        </w:rPr>
        <w:t> </w:t>
      </w:r>
      <w:r w:rsidRPr="00A1595B">
        <w:rPr>
          <w:rFonts w:ascii="Sylfaen" w:hAnsi="Sylfaen"/>
          <w:sz w:val="24"/>
          <w:szCs w:val="24"/>
        </w:rPr>
        <w:t>հակամարմինների ֆրագմենտները (ներառյալ</w:t>
      </w:r>
      <w:r>
        <w:rPr>
          <w:rFonts w:ascii="Sylfaen" w:hAnsi="Sylfaen"/>
          <w:sz w:val="24"/>
          <w:szCs w:val="24"/>
        </w:rPr>
        <w:t>՝</w:t>
      </w:r>
      <w:r w:rsidRPr="00A1595B">
        <w:rPr>
          <w:rFonts w:ascii="Sylfaen" w:hAnsi="Sylfaen"/>
          <w:sz w:val="24"/>
          <w:szCs w:val="24"/>
        </w:rPr>
        <w:t xml:space="preserve"> մեկ շղթա ունեցող տարբերակվող ֆրագմենտները (scFv)), հիբրիդային սպիտակուցները, զուգակցված </w:t>
      </w:r>
      <w:r w:rsidRPr="00A1595B">
        <w:rPr>
          <w:rFonts w:ascii="Sylfaen" w:hAnsi="Sylfaen"/>
          <w:sz w:val="24"/>
          <w:szCs w:val="24"/>
        </w:rPr>
        <w:lastRenderedPageBreak/>
        <w:t xml:space="preserve">մոնոկլոնային հակամարմինները, երկսպեցիֆիկ հակամարմինները </w:t>
      </w:r>
      <w:r w:rsidR="00712415">
        <w:rPr>
          <w:rFonts w:ascii="Sylfaen" w:hAnsi="Sylfaen"/>
          <w:sz w:val="24"/>
          <w:szCs w:val="24"/>
        </w:rPr>
        <w:t>և</w:t>
      </w:r>
      <w:r w:rsidRPr="00A1595B">
        <w:rPr>
          <w:rFonts w:ascii="Sylfaen" w:hAnsi="Sylfaen"/>
          <w:sz w:val="24"/>
          <w:szCs w:val="24"/>
        </w:rPr>
        <w:t xml:space="preserve"> ռադիոակտիվ նշանակիր հակամարմինները) նկատմամբ: Սակայն դրանց կիրառելիությունը կորոշվի անհատական կարգով՝ առանձին պատրաստուկի հատկությունների հիման վրա:</w:t>
      </w:r>
    </w:p>
    <w:p w14:paraId="3D03E5BD" w14:textId="77777777" w:rsidR="00EC763D" w:rsidRPr="00A1595B" w:rsidRDefault="00EC763D" w:rsidP="00BB141A">
      <w:pPr>
        <w:widowControl/>
        <w:spacing w:after="160" w:line="360" w:lineRule="auto"/>
        <w:rPr>
          <w:rFonts w:ascii="Sylfaen" w:hAnsi="Sylfaen"/>
          <w:sz w:val="24"/>
          <w:szCs w:val="24"/>
        </w:rPr>
      </w:pPr>
      <w:r w:rsidRPr="00A1595B">
        <w:rPr>
          <w:rFonts w:ascii="Sylfaen" w:hAnsi="Sylfaen"/>
          <w:sz w:val="24"/>
          <w:szCs w:val="24"/>
        </w:rPr>
        <w:br w:type="page"/>
      </w:r>
    </w:p>
    <w:p w14:paraId="5991522F" w14:textId="77777777" w:rsidR="00EC763D" w:rsidRPr="00A1595B" w:rsidRDefault="00EC763D" w:rsidP="0000760B">
      <w:pPr>
        <w:spacing w:after="160" w:line="336" w:lineRule="auto"/>
        <w:ind w:left="3969" w:right="-1"/>
        <w:jc w:val="center"/>
        <w:rPr>
          <w:rFonts w:ascii="Sylfaen" w:eastAsia="Times New Roman" w:hAnsi="Sylfaen" w:cs="Times New Roman"/>
          <w:sz w:val="24"/>
          <w:szCs w:val="24"/>
        </w:rPr>
      </w:pPr>
      <w:r w:rsidRPr="00A1595B">
        <w:rPr>
          <w:rFonts w:ascii="Sylfaen" w:hAnsi="Sylfaen"/>
          <w:sz w:val="24"/>
          <w:szCs w:val="24"/>
        </w:rPr>
        <w:lastRenderedPageBreak/>
        <w:t>ՀԱՎԵԼՎԱԾ</w:t>
      </w:r>
    </w:p>
    <w:p w14:paraId="370ABCB3" w14:textId="77777777" w:rsidR="00EC763D" w:rsidRPr="00A1595B" w:rsidRDefault="00EC763D" w:rsidP="0000760B">
      <w:pPr>
        <w:spacing w:after="160" w:line="360" w:lineRule="auto"/>
        <w:ind w:left="3969" w:right="-1"/>
        <w:jc w:val="center"/>
        <w:rPr>
          <w:rFonts w:ascii="Sylfaen" w:eastAsia="Times New Roman" w:hAnsi="Sylfaen" w:cs="Times New Roman"/>
          <w:sz w:val="24"/>
          <w:szCs w:val="24"/>
        </w:rPr>
      </w:pPr>
      <w:r w:rsidRPr="00A1595B">
        <w:rPr>
          <w:rFonts w:ascii="Sylfaen" w:hAnsi="Sylfaen"/>
          <w:sz w:val="24"/>
          <w:szCs w:val="24"/>
        </w:rPr>
        <w:t>Եվրասիական տնտեսական միության կենսաբանական դեղապատրաստուկների հետազոտությունների անցկացման կանոնների 10-րդ գլխի</w:t>
      </w:r>
    </w:p>
    <w:p w14:paraId="31F600E3" w14:textId="77777777" w:rsidR="00EC763D" w:rsidRPr="00A1595B" w:rsidRDefault="00EC763D" w:rsidP="0000760B">
      <w:pPr>
        <w:spacing w:after="160" w:line="240" w:lineRule="auto"/>
        <w:jc w:val="center"/>
        <w:rPr>
          <w:rFonts w:ascii="Sylfaen" w:eastAsia="Times New Roman" w:hAnsi="Sylfaen" w:cs="Times New Roman"/>
          <w:sz w:val="24"/>
          <w:szCs w:val="24"/>
        </w:rPr>
      </w:pPr>
    </w:p>
    <w:p w14:paraId="458CC07B" w14:textId="77777777" w:rsidR="00EC763D" w:rsidRPr="00A1595B" w:rsidRDefault="00EC763D" w:rsidP="0000760B">
      <w:pPr>
        <w:spacing w:after="160" w:line="360" w:lineRule="auto"/>
        <w:ind w:left="567" w:right="615"/>
        <w:jc w:val="center"/>
        <w:rPr>
          <w:rFonts w:ascii="Sylfaen" w:eastAsia="Times New Roman" w:hAnsi="Sylfaen" w:cs="Times New Roman"/>
          <w:sz w:val="24"/>
          <w:szCs w:val="24"/>
        </w:rPr>
      </w:pPr>
      <w:r w:rsidRPr="00A1595B">
        <w:rPr>
          <w:rFonts w:ascii="Sylfaen" w:hAnsi="Sylfaen"/>
          <w:b/>
          <w:sz w:val="24"/>
          <w:szCs w:val="24"/>
        </w:rPr>
        <w:t>ՑԱՆԿ</w:t>
      </w:r>
    </w:p>
    <w:p w14:paraId="43C11B7B" w14:textId="77777777" w:rsidR="00EC763D" w:rsidRPr="00A1595B" w:rsidRDefault="00EC763D" w:rsidP="0000760B">
      <w:pPr>
        <w:spacing w:after="160" w:line="360" w:lineRule="auto"/>
        <w:ind w:left="567" w:right="615"/>
        <w:jc w:val="center"/>
        <w:rPr>
          <w:rFonts w:ascii="Sylfaen" w:eastAsia="Times New Roman" w:hAnsi="Sylfaen" w:cs="Times New Roman"/>
          <w:sz w:val="24"/>
          <w:szCs w:val="24"/>
        </w:rPr>
      </w:pPr>
      <w:r w:rsidRPr="00A1595B">
        <w:rPr>
          <w:rFonts w:ascii="Sylfaen" w:hAnsi="Sylfaen"/>
          <w:b/>
          <w:sz w:val="24"/>
          <w:szCs w:val="24"/>
        </w:rPr>
        <w:t>մարդու հյուսվածքների, որոնք խորհուրդ է տրվում օգտագործել մոնոկլոնա</w:t>
      </w:r>
      <w:r>
        <w:rPr>
          <w:rFonts w:ascii="Sylfaen" w:hAnsi="Sylfaen"/>
          <w:b/>
          <w:sz w:val="24"/>
          <w:szCs w:val="24"/>
        </w:rPr>
        <w:t>յին</w:t>
      </w:r>
      <w:r w:rsidRPr="00A1595B">
        <w:rPr>
          <w:rFonts w:ascii="Sylfaen" w:hAnsi="Sylfaen"/>
          <w:b/>
          <w:sz w:val="24"/>
          <w:szCs w:val="24"/>
        </w:rPr>
        <w:t xml:space="preserve"> հակամարմինների խաչաձ</w:t>
      </w:r>
      <w:r w:rsidR="00712415">
        <w:rPr>
          <w:rFonts w:ascii="Sylfaen" w:hAnsi="Sylfaen"/>
          <w:b/>
          <w:sz w:val="24"/>
          <w:szCs w:val="24"/>
        </w:rPr>
        <w:t>և</w:t>
      </w:r>
      <w:r w:rsidRPr="00A1595B">
        <w:rPr>
          <w:rFonts w:ascii="Sylfaen" w:hAnsi="Sylfaen"/>
          <w:b/>
          <w:sz w:val="24"/>
          <w:szCs w:val="24"/>
        </w:rPr>
        <w:t xml:space="preserve"> ռեակտիվության իմունոհիստոքիմիական կամ </w:t>
      </w:r>
      <w:r>
        <w:rPr>
          <w:rFonts w:ascii="Sylfaen" w:hAnsi="Sylfaen"/>
          <w:b/>
          <w:sz w:val="24"/>
          <w:szCs w:val="24"/>
        </w:rPr>
        <w:t>ցիտոքիմիական</w:t>
      </w:r>
      <w:r w:rsidRPr="00A1595B">
        <w:rPr>
          <w:rFonts w:ascii="Sylfaen" w:hAnsi="Sylfaen"/>
          <w:b/>
          <w:sz w:val="24"/>
          <w:szCs w:val="24"/>
        </w:rPr>
        <w:t xml:space="preserve"> հետազոտություններում</w:t>
      </w:r>
    </w:p>
    <w:p w14:paraId="62480DA1" w14:textId="77777777" w:rsidR="00EC763D" w:rsidRPr="00A1595B" w:rsidRDefault="00EC763D" w:rsidP="0000760B">
      <w:pPr>
        <w:spacing w:after="160" w:line="240" w:lineRule="auto"/>
        <w:ind w:left="567" w:right="612"/>
        <w:jc w:val="center"/>
        <w:rPr>
          <w:rFonts w:ascii="Sylfaen" w:hAnsi="Sylfaen"/>
          <w:sz w:val="24"/>
          <w:szCs w:val="24"/>
        </w:rPr>
      </w:pPr>
    </w:p>
    <w:p w14:paraId="013FD26D" w14:textId="77777777" w:rsidR="00EC763D" w:rsidRPr="00A1595B" w:rsidRDefault="00EC763D" w:rsidP="0000760B">
      <w:pPr>
        <w:spacing w:after="160" w:line="336"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Մարդու հյուսվածքների սույն ցանկը թույլ է տալիս արտացոլել խաչաձ</w:t>
      </w:r>
      <w:r w:rsidR="00712415">
        <w:rPr>
          <w:rFonts w:ascii="Sylfaen" w:hAnsi="Sylfaen"/>
          <w:spacing w:val="-4"/>
          <w:sz w:val="24"/>
          <w:szCs w:val="24"/>
        </w:rPr>
        <w:t>և</w:t>
      </w:r>
      <w:r w:rsidRPr="00A1595B">
        <w:rPr>
          <w:rFonts w:ascii="Sylfaen" w:hAnsi="Sylfaen"/>
          <w:spacing w:val="-4"/>
          <w:sz w:val="24"/>
          <w:szCs w:val="24"/>
        </w:rPr>
        <w:t xml:space="preserve"> ռեակտիվության իմունոհիստոքիմիական կամ բջջաքիմիական հետազոտություններում հակամարմինների սպեցիֆիկությունն ու դրանց կլինիկական գործնական նշանակությունը </w:t>
      </w:r>
      <w:r w:rsidR="00712415">
        <w:rPr>
          <w:rFonts w:ascii="Sylfaen" w:hAnsi="Sylfaen"/>
          <w:spacing w:val="-4"/>
          <w:sz w:val="24"/>
          <w:szCs w:val="24"/>
        </w:rPr>
        <w:t>և</w:t>
      </w:r>
      <w:r w:rsidRPr="00A1595B">
        <w:rPr>
          <w:rFonts w:ascii="Sylfaen" w:hAnsi="Sylfaen"/>
          <w:spacing w:val="-4"/>
          <w:sz w:val="24"/>
          <w:szCs w:val="24"/>
        </w:rPr>
        <w:t xml:space="preserve"> ներառում է, այդ թվում</w:t>
      </w:r>
      <w:r w:rsidRPr="00A1595B">
        <w:rPr>
          <w:rFonts w:ascii="Sylfaen" w:hAnsi="Sylfaen"/>
          <w:sz w:val="24"/>
          <w:szCs w:val="24"/>
        </w:rPr>
        <w:t>՝</w:t>
      </w:r>
    </w:p>
    <w:p w14:paraId="08785985" w14:textId="77777777" w:rsidR="00EC763D" w:rsidRPr="00A1595B" w:rsidRDefault="00EC763D" w:rsidP="0000760B">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նշագեղձը, ուրցագեղձը, լիմֆատիկ հանգույցը.</w:t>
      </w:r>
    </w:p>
    <w:p w14:paraId="0C0F0675" w14:textId="77777777" w:rsidR="00EC763D" w:rsidRPr="00A1595B" w:rsidRDefault="00EC763D" w:rsidP="0000760B">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ոսկրածուծը, արյան բջիջները.</w:t>
      </w:r>
    </w:p>
    <w:p w14:paraId="37776BE4" w14:textId="77777777" w:rsidR="00EC763D" w:rsidRPr="00A1595B" w:rsidRDefault="00EC763D" w:rsidP="0000760B">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թոքերը, լյարդը, երիկամները, միզապարկը, փայծաղը, ստամոքսը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դրա տակ գտնվող հարթ մկանները, աղիքները.</w:t>
      </w:r>
    </w:p>
    <w:p w14:paraId="7B72E08E" w14:textId="77777777" w:rsidR="00EC763D" w:rsidRPr="00A1595B" w:rsidRDefault="00EC763D" w:rsidP="0000760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ենթաստամոքսային գեղձը, խոշոր թքագեղձը, վահանաձ</w:t>
      </w:r>
      <w:r w:rsidR="00712415">
        <w:rPr>
          <w:rFonts w:ascii="Sylfaen" w:hAnsi="Sylfaen"/>
          <w:sz w:val="24"/>
          <w:szCs w:val="24"/>
        </w:rPr>
        <w:t>և</w:t>
      </w:r>
      <w:r w:rsidRPr="00A1595B">
        <w:rPr>
          <w:rFonts w:ascii="Sylfaen" w:hAnsi="Sylfaen"/>
          <w:sz w:val="24"/>
          <w:szCs w:val="24"/>
        </w:rPr>
        <w:t xml:space="preserve"> գեղձը, հարվահանաձ</w:t>
      </w:r>
      <w:r w:rsidR="00712415">
        <w:rPr>
          <w:rFonts w:ascii="Sylfaen" w:hAnsi="Sylfaen"/>
          <w:sz w:val="24"/>
          <w:szCs w:val="24"/>
        </w:rPr>
        <w:t>և</w:t>
      </w:r>
      <w:r w:rsidRPr="00A1595B">
        <w:rPr>
          <w:rFonts w:ascii="Sylfaen" w:hAnsi="Sylfaen"/>
          <w:sz w:val="24"/>
          <w:szCs w:val="24"/>
        </w:rPr>
        <w:t xml:space="preserve"> գեղձը, մակերիկամը, մակուղեղը.</w:t>
      </w:r>
    </w:p>
    <w:p w14:paraId="011D9E20" w14:textId="77777777" w:rsidR="0000760B" w:rsidRPr="00A52BD1" w:rsidRDefault="00EC763D" w:rsidP="0000760B">
      <w:pPr>
        <w:spacing w:after="160" w:line="360" w:lineRule="auto"/>
        <w:ind w:firstLine="567"/>
        <w:jc w:val="both"/>
        <w:rPr>
          <w:rFonts w:ascii="Sylfaen" w:hAnsi="Sylfaen"/>
          <w:sz w:val="24"/>
          <w:szCs w:val="24"/>
        </w:rPr>
      </w:pPr>
      <w:r w:rsidRPr="00A1595B">
        <w:rPr>
          <w:rFonts w:ascii="Sylfaen" w:hAnsi="Sylfaen"/>
          <w:sz w:val="24"/>
          <w:szCs w:val="24"/>
        </w:rPr>
        <w:t xml:space="preserve">գլխուղեղը, պերիֆերիկ նյարդը. </w:t>
      </w:r>
    </w:p>
    <w:p w14:paraId="6847F2E3" w14:textId="77777777" w:rsidR="0000760B" w:rsidRPr="0000760B" w:rsidRDefault="00EC763D" w:rsidP="0000760B">
      <w:pPr>
        <w:spacing w:after="160" w:line="360" w:lineRule="auto"/>
        <w:ind w:firstLine="567"/>
        <w:jc w:val="both"/>
        <w:rPr>
          <w:rFonts w:ascii="Sylfaen" w:hAnsi="Sylfaen"/>
          <w:sz w:val="24"/>
          <w:szCs w:val="24"/>
        </w:rPr>
      </w:pPr>
      <w:r w:rsidRPr="00A1595B">
        <w:rPr>
          <w:rFonts w:ascii="Sylfaen" w:hAnsi="Sylfaen"/>
          <w:sz w:val="24"/>
          <w:szCs w:val="24"/>
        </w:rPr>
        <w:t>սիրտը, լայնակի շերտավոր մկանը.</w:t>
      </w:r>
    </w:p>
    <w:p w14:paraId="2B3DD053" w14:textId="77777777" w:rsidR="00EC763D" w:rsidRPr="00A1595B" w:rsidRDefault="00EC763D" w:rsidP="0000760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ձվարանը, ամորձին.</w:t>
      </w:r>
    </w:p>
    <w:p w14:paraId="7D6DC7A1" w14:textId="77777777" w:rsidR="00EC763D" w:rsidRPr="00A1595B" w:rsidRDefault="00EC763D" w:rsidP="0000760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մաշկը.</w:t>
      </w:r>
    </w:p>
    <w:p w14:paraId="779076A1" w14:textId="77777777" w:rsidR="00EC763D" w:rsidRPr="00A1595B" w:rsidRDefault="00EC763D" w:rsidP="0000760B">
      <w:pPr>
        <w:spacing w:after="160" w:line="360" w:lineRule="auto"/>
        <w:ind w:right="-1" w:firstLine="567"/>
        <w:rPr>
          <w:rFonts w:ascii="Sylfaen" w:hAnsi="Sylfaen"/>
          <w:sz w:val="24"/>
          <w:szCs w:val="24"/>
        </w:rPr>
      </w:pPr>
      <w:r w:rsidRPr="00A1595B">
        <w:rPr>
          <w:rFonts w:ascii="Sylfaen" w:hAnsi="Sylfaen"/>
          <w:sz w:val="24"/>
          <w:szCs w:val="24"/>
        </w:rPr>
        <w:t>արյունատար անոթները</w:t>
      </w:r>
      <w:r>
        <w:rPr>
          <w:rFonts w:ascii="Sylfaen" w:hAnsi="Sylfaen"/>
          <w:sz w:val="24"/>
          <w:szCs w:val="24"/>
        </w:rPr>
        <w:t>:</w:t>
      </w:r>
    </w:p>
    <w:p w14:paraId="7C23E42A" w14:textId="77777777" w:rsidR="00EC763D" w:rsidRPr="00A1595B" w:rsidRDefault="00EC763D" w:rsidP="0000760B">
      <w:pPr>
        <w:spacing w:after="160" w:line="360" w:lineRule="auto"/>
        <w:ind w:left="567" w:right="615" w:firstLine="2"/>
        <w:jc w:val="center"/>
        <w:rPr>
          <w:rFonts w:ascii="Sylfaen" w:eastAsia="Times New Roman" w:hAnsi="Sylfaen" w:cs="Times New Roman"/>
          <w:sz w:val="24"/>
          <w:szCs w:val="24"/>
        </w:rPr>
      </w:pPr>
      <w:r w:rsidRPr="00A1595B">
        <w:rPr>
          <w:rFonts w:ascii="Sylfaen" w:hAnsi="Sylfaen"/>
          <w:sz w:val="24"/>
          <w:szCs w:val="24"/>
        </w:rPr>
        <w:lastRenderedPageBreak/>
        <w:t>Գլուխ 11. Կենսատեխնոլոգիական մեթոդների օգտագործման միջոցով ստացված թերապ</w:t>
      </w:r>
      <w:r w:rsidR="00712415">
        <w:rPr>
          <w:rFonts w:ascii="Sylfaen" w:hAnsi="Sylfaen"/>
          <w:sz w:val="24"/>
          <w:szCs w:val="24"/>
        </w:rPr>
        <w:t>և</w:t>
      </w:r>
      <w:r w:rsidRPr="00A1595B">
        <w:rPr>
          <w:rFonts w:ascii="Sylfaen" w:hAnsi="Sylfaen"/>
          <w:sz w:val="24"/>
          <w:szCs w:val="24"/>
        </w:rPr>
        <w:t>տիկ սպիտակուցների իմունոգենության գնահատումը</w:t>
      </w:r>
    </w:p>
    <w:p w14:paraId="07F50BD5" w14:textId="77777777" w:rsidR="00EC763D" w:rsidRPr="00A1595B" w:rsidRDefault="00EC763D" w:rsidP="00EC763D">
      <w:pPr>
        <w:spacing w:after="160" w:line="360" w:lineRule="auto"/>
        <w:ind w:left="567" w:right="615" w:firstLine="2"/>
        <w:jc w:val="center"/>
        <w:rPr>
          <w:rFonts w:ascii="Sylfaen" w:hAnsi="Sylfaen"/>
          <w:sz w:val="24"/>
          <w:szCs w:val="24"/>
        </w:rPr>
      </w:pPr>
    </w:p>
    <w:p w14:paraId="5ED3A57F" w14:textId="77777777" w:rsidR="00EC763D" w:rsidRPr="00A1595B" w:rsidRDefault="00EC763D" w:rsidP="0000760B">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Կենսաբանական սպիտակուցներ հանդիսացող (կենսատեխնոլոգիական եղանակով ստացված) դեղապատրաստուկների թիվը հաստատուն կերպով աճում է։ Դրանք պացիենտների մոտ կարող են անցանկալի իմունային պատասխան առաջացնել, ինչի վրա ազդում են տարբեր գործոններ, այդ թվում՝ պացիենտից կախված </w:t>
      </w:r>
      <w:r w:rsidR="00712415">
        <w:rPr>
          <w:rFonts w:ascii="Sylfaen" w:hAnsi="Sylfaen"/>
          <w:sz w:val="24"/>
          <w:szCs w:val="24"/>
        </w:rPr>
        <w:t>և</w:t>
      </w:r>
      <w:r w:rsidRPr="00A1595B">
        <w:rPr>
          <w:rFonts w:ascii="Sylfaen" w:hAnsi="Sylfaen"/>
          <w:sz w:val="24"/>
          <w:szCs w:val="24"/>
        </w:rPr>
        <w:t xml:space="preserve"> հիվանդությամբ կամ դեղապատրաստուկով միջնորդավորված գործոնները։ Սույն կանոնները պարունակում են իմունոգենության հետ</w:t>
      </w:r>
      <w:r w:rsidR="00712415">
        <w:rPr>
          <w:rFonts w:ascii="Sylfaen" w:hAnsi="Sylfaen"/>
          <w:sz w:val="24"/>
          <w:szCs w:val="24"/>
        </w:rPr>
        <w:t>և</w:t>
      </w:r>
      <w:r w:rsidRPr="00A1595B">
        <w:rPr>
          <w:rFonts w:ascii="Sylfaen" w:hAnsi="Sylfaen"/>
          <w:sz w:val="24"/>
          <w:szCs w:val="24"/>
        </w:rPr>
        <w:t xml:space="preserve">անքների առաջացման հնարավոր պատճառների հայտնաբերման </w:t>
      </w:r>
      <w:r w:rsidR="00712415">
        <w:rPr>
          <w:rFonts w:ascii="Sylfaen" w:hAnsi="Sylfaen"/>
          <w:sz w:val="24"/>
          <w:szCs w:val="24"/>
        </w:rPr>
        <w:t>և</w:t>
      </w:r>
      <w:r w:rsidRPr="00A1595B">
        <w:rPr>
          <w:rFonts w:ascii="Sylfaen" w:hAnsi="Sylfaen"/>
          <w:sz w:val="24"/>
          <w:szCs w:val="24"/>
        </w:rPr>
        <w:t xml:space="preserve"> դրանց վերացման մասին ցուցումներ, ինչպես նա</w:t>
      </w:r>
      <w:r w:rsidR="00712415">
        <w:rPr>
          <w:rFonts w:ascii="Sylfaen" w:hAnsi="Sylfaen"/>
          <w:sz w:val="24"/>
          <w:szCs w:val="24"/>
        </w:rPr>
        <w:t>և</w:t>
      </w:r>
      <w:r w:rsidRPr="00A1595B">
        <w:rPr>
          <w:rFonts w:ascii="Sylfaen" w:hAnsi="Sylfaen"/>
          <w:sz w:val="24"/>
          <w:szCs w:val="24"/>
        </w:rPr>
        <w:t xml:space="preserve"> ընդհանուր ցուցումներ</w:t>
      </w:r>
      <w:r>
        <w:rPr>
          <w:rFonts w:ascii="Sylfaen" w:hAnsi="Sylfaen"/>
          <w:sz w:val="24"/>
          <w:szCs w:val="24"/>
        </w:rPr>
        <w:t>՝</w:t>
      </w:r>
      <w:r w:rsidRPr="00A1595B">
        <w:rPr>
          <w:rFonts w:ascii="Sylfaen" w:hAnsi="Sylfaen"/>
          <w:sz w:val="24"/>
          <w:szCs w:val="24"/>
        </w:rPr>
        <w:t xml:space="preserve"> դեղապատրաստուկների գրանցման ժամանակ իմունոգենության համակարգված գնահատումն անցկացնելու մասին։</w:t>
      </w:r>
    </w:p>
    <w:p w14:paraId="7880DF09" w14:textId="77777777" w:rsidR="00EC763D" w:rsidRPr="00A1595B" w:rsidRDefault="00EC763D" w:rsidP="0000760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Հաշվի առնելով մարդու սպիտակուցների նկատմամբ կենդանիների մոտ իմունային պատասխանի առաջացման անխուսափելիությունը՝ մարդու մոտ դեղապատրաստուկի կենսաբանական իմունոգենության գնահատման նախակլինիկական հետազոտությունները պրոգնոստիկ առումով մեծ արժեք չունեն։ Չնայած, որպես կանոն, մարդու մոտ իմունոգենության կանխատեսմանն ուղղված նախակլինիկական հետազոտություններ անցկացնել չի պահանջվում, կենդանիների մոդելները կարող են մեծ նշանակություն ունենալ իմունային պատասխանի հետ</w:t>
      </w:r>
      <w:r w:rsidR="00712415">
        <w:rPr>
          <w:rFonts w:ascii="Sylfaen" w:hAnsi="Sylfaen"/>
          <w:sz w:val="24"/>
          <w:szCs w:val="24"/>
        </w:rPr>
        <w:t>և</w:t>
      </w:r>
      <w:r w:rsidRPr="00A1595B">
        <w:rPr>
          <w:rFonts w:ascii="Sylfaen" w:hAnsi="Sylfaen"/>
          <w:sz w:val="24"/>
          <w:szCs w:val="24"/>
        </w:rPr>
        <w:t>անքների գնահատման հարցում։</w:t>
      </w:r>
    </w:p>
    <w:p w14:paraId="02F95DAD" w14:textId="77777777" w:rsidR="00EC763D" w:rsidRPr="00A1595B" w:rsidRDefault="00EC763D" w:rsidP="0000760B">
      <w:pPr>
        <w:spacing w:after="160" w:line="336" w:lineRule="auto"/>
        <w:ind w:firstLine="567"/>
        <w:jc w:val="both"/>
        <w:rPr>
          <w:rFonts w:ascii="Sylfaen" w:hAnsi="Sylfae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 xml:space="preserve">տիկ սպիտակուցների նկատմամբ իմունային պատասխանը չափելու համար անհրաժեշտ է ընտրել սկրինինգի </w:t>
      </w:r>
      <w:r w:rsidR="00712415">
        <w:rPr>
          <w:rFonts w:ascii="Sylfaen" w:hAnsi="Sylfaen"/>
          <w:sz w:val="24"/>
          <w:szCs w:val="24"/>
        </w:rPr>
        <w:t>և</w:t>
      </w:r>
      <w:r w:rsidRPr="00A1595B">
        <w:rPr>
          <w:rFonts w:ascii="Sylfaen" w:hAnsi="Sylfaen"/>
          <w:sz w:val="24"/>
          <w:szCs w:val="24"/>
        </w:rPr>
        <w:t xml:space="preserve"> հակամարմինների առկայության հաստատման համապատասխան մեթոդների մշակման պատշաճ ստրատեգիա։</w:t>
      </w:r>
      <w:r w:rsidR="0000760B" w:rsidRPr="0000760B">
        <w:rPr>
          <w:rFonts w:ascii="Sylfaen" w:hAnsi="Sylfaen"/>
          <w:sz w:val="24"/>
          <w:szCs w:val="24"/>
        </w:rPr>
        <w:t xml:space="preserve"> </w:t>
      </w:r>
      <w:r>
        <w:rPr>
          <w:rFonts w:ascii="Sylfaen" w:hAnsi="Sylfaen"/>
          <w:sz w:val="24"/>
          <w:szCs w:val="24"/>
        </w:rPr>
        <w:t>Մ</w:t>
      </w:r>
      <w:r w:rsidRPr="00A1595B">
        <w:rPr>
          <w:rFonts w:ascii="Sylfaen" w:hAnsi="Sylfaen"/>
          <w:sz w:val="24"/>
          <w:szCs w:val="24"/>
        </w:rPr>
        <w:t xml:space="preserve">եթոդները պետք է թույլ տան տարբերել չեզոքացնող հակամարմինները այդպիսի հատկություններ չունեցող հակամարմիններից, </w:t>
      </w:r>
      <w:r w:rsidR="00712415">
        <w:rPr>
          <w:rFonts w:ascii="Sylfaen" w:hAnsi="Sylfaen"/>
          <w:sz w:val="24"/>
          <w:szCs w:val="24"/>
        </w:rPr>
        <w:t>և</w:t>
      </w:r>
      <w:r w:rsidRPr="00A1595B">
        <w:rPr>
          <w:rFonts w:ascii="Sylfaen" w:hAnsi="Sylfaen"/>
          <w:sz w:val="24"/>
          <w:szCs w:val="24"/>
        </w:rPr>
        <w:t xml:space="preserve"> դրանց օգտագործումը թե՛ հիմնական (առանցքային) կլինիկական հետազոտություններում, թե՛ հետգրանցումային դիտարկման շրջանակներում պետք է վալիդացվի։</w:t>
      </w:r>
    </w:p>
    <w:p w14:paraId="338B5DA3"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Իմունոգենության գնահատման մանրակրկիտ պլանավորման դեպքում կլինիկական կենտրոնում անհրաժեշտ է պարբերաբար բավարար թվով պացիենտներից տվյալներ հավաքել։ Գերադասելի է, որ պատրաստուկի ընտրությունը հետազոտության ամբողջ ընթացքում լինի ստանդարտացված (օրինակ</w:t>
      </w:r>
      <w:r>
        <w:rPr>
          <w:rFonts w:ascii="Sylfaen" w:hAnsi="Sylfaen"/>
          <w:sz w:val="24"/>
          <w:szCs w:val="24"/>
        </w:rPr>
        <w:t>՝</w:t>
      </w:r>
      <w:r w:rsidRPr="00A1595B">
        <w:rPr>
          <w:rFonts w:ascii="Sylfaen" w:hAnsi="Sylfaen"/>
          <w:sz w:val="24"/>
          <w:szCs w:val="24"/>
        </w:rPr>
        <w:t xml:space="preserve"> հետազոտությունից առաջ, դրա ընթացքում </w:t>
      </w:r>
      <w:r w:rsidR="00712415">
        <w:rPr>
          <w:rFonts w:ascii="Sylfaen" w:hAnsi="Sylfaen"/>
          <w:sz w:val="24"/>
          <w:szCs w:val="24"/>
        </w:rPr>
        <w:t>և</w:t>
      </w:r>
      <w:r w:rsidRPr="00A1595B">
        <w:rPr>
          <w:rFonts w:ascii="Sylfaen" w:hAnsi="Sylfaen"/>
          <w:sz w:val="24"/>
          <w:szCs w:val="24"/>
        </w:rPr>
        <w:t xml:space="preserve"> դրա ավարտից հետո </w:t>
      </w:r>
      <w:r>
        <w:rPr>
          <w:rFonts w:ascii="Sylfaen" w:hAnsi="Sylfaen"/>
          <w:sz w:val="24"/>
          <w:szCs w:val="24"/>
        </w:rPr>
        <w:t>փորձա</w:t>
      </w:r>
      <w:r w:rsidRPr="00A1595B">
        <w:rPr>
          <w:rFonts w:ascii="Sylfaen" w:hAnsi="Sylfaen"/>
          <w:sz w:val="24"/>
          <w:szCs w:val="24"/>
        </w:rPr>
        <w:t xml:space="preserve">նմուշներ </w:t>
      </w:r>
      <w:r>
        <w:rPr>
          <w:rFonts w:ascii="Sylfaen" w:hAnsi="Sylfaen"/>
          <w:sz w:val="24"/>
          <w:szCs w:val="24"/>
        </w:rPr>
        <w:t>վերցնելը</w:t>
      </w:r>
      <w:r w:rsidRPr="00A1595B">
        <w:rPr>
          <w:rFonts w:ascii="Sylfaen" w:hAnsi="Sylfaen"/>
          <w:sz w:val="24"/>
          <w:szCs w:val="24"/>
        </w:rPr>
        <w:t xml:space="preserve">)։ Յուրաքանչյուր պատրաստուկի նմուշներ </w:t>
      </w:r>
      <w:r>
        <w:rPr>
          <w:rFonts w:ascii="Sylfaen" w:hAnsi="Sylfaen"/>
          <w:sz w:val="24"/>
          <w:szCs w:val="24"/>
        </w:rPr>
        <w:t>վերցնելու</w:t>
      </w:r>
      <w:r w:rsidRPr="00A1595B">
        <w:rPr>
          <w:rFonts w:ascii="Sylfaen" w:hAnsi="Sylfaen"/>
          <w:sz w:val="24"/>
          <w:szCs w:val="24"/>
        </w:rPr>
        <w:t xml:space="preserve"> սխեման անհրաժեշտ է սահմանել անհատական կարգով՝ հաշվի առնելով նա</w:t>
      </w:r>
      <w:r w:rsidR="00712415">
        <w:rPr>
          <w:rFonts w:ascii="Sylfaen" w:hAnsi="Sylfaen"/>
          <w:sz w:val="24"/>
          <w:szCs w:val="24"/>
        </w:rPr>
        <w:t>և</w:t>
      </w:r>
      <w:r w:rsidRPr="00A1595B">
        <w:rPr>
          <w:rFonts w:ascii="Sylfaen" w:hAnsi="Sylfaen"/>
          <w:sz w:val="24"/>
          <w:szCs w:val="24"/>
        </w:rPr>
        <w:t xml:space="preserve"> պացիենտների մոտ անցանկալի իմունային պատասխանով պայմանավորված ռիսկերը։ Իմունային պատասխանի կլինիկական հետ</w:t>
      </w:r>
      <w:r w:rsidR="00712415">
        <w:rPr>
          <w:rFonts w:ascii="Sylfaen" w:hAnsi="Sylfaen"/>
          <w:sz w:val="24"/>
          <w:szCs w:val="24"/>
        </w:rPr>
        <w:t>և</w:t>
      </w:r>
      <w:r w:rsidRPr="00A1595B">
        <w:rPr>
          <w:rFonts w:ascii="Sylfaen" w:hAnsi="Sylfaen"/>
          <w:sz w:val="24"/>
          <w:szCs w:val="24"/>
        </w:rPr>
        <w:t xml:space="preserve">անքներն ամբողջությամբ հասկանալու համար անհրաժեշտ է տեղեկություններ ստանալ արդյունավետության </w:t>
      </w:r>
      <w:r w:rsidR="00712415">
        <w:rPr>
          <w:rFonts w:ascii="Sylfaen" w:hAnsi="Sylfaen"/>
          <w:sz w:val="24"/>
          <w:szCs w:val="24"/>
        </w:rPr>
        <w:t>և</w:t>
      </w:r>
      <w:r w:rsidRPr="00A1595B">
        <w:rPr>
          <w:rFonts w:ascii="Sylfaen" w:hAnsi="Sylfaen"/>
          <w:sz w:val="24"/>
          <w:szCs w:val="24"/>
        </w:rPr>
        <w:t xml:space="preserve"> անվտանգության վրա դրա ազդեցության մասին։ Այսուհետ իմունոգենության նախազգուշացման հարցերը պետք է լուսաբանվեն ռիսկերի կառավարման առումով։</w:t>
      </w:r>
    </w:p>
    <w:p w14:paraId="0493FB01" w14:textId="77777777" w:rsidR="00EC763D" w:rsidRPr="00A1595B" w:rsidRDefault="00EC763D" w:rsidP="0000760B">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գլխով սահմանված պահանջները կիրառելի են տարբեր տեսակի դեղապատրաստուկների համար, այդ իսկ պատճառով անհրաժեշտ է իմունոգենության ուսումնասիրության ընդհանուր հայեցակարգերը հարմարեցնել յուրաքանչյուր առանձին ծրագրին անհատական կարգով։ Պարզաբանումներ ստանալու համար դիմումատուները պետք է խորհրդատվություն ստանալու նպատակով դիմեն անդամ պետության լիազորված մարմին։</w:t>
      </w:r>
    </w:p>
    <w:p w14:paraId="3C11161A" w14:textId="77777777" w:rsidR="00EC763D" w:rsidRPr="00A1595B" w:rsidRDefault="00EC763D" w:rsidP="0000760B">
      <w:pPr>
        <w:spacing w:after="160" w:line="384" w:lineRule="auto"/>
        <w:ind w:left="567" w:right="566" w:firstLine="2"/>
        <w:jc w:val="center"/>
        <w:rPr>
          <w:rFonts w:ascii="Sylfaen" w:hAnsi="Sylfaen"/>
          <w:sz w:val="24"/>
          <w:szCs w:val="24"/>
        </w:rPr>
      </w:pPr>
    </w:p>
    <w:p w14:paraId="7689BAE2" w14:textId="77777777" w:rsidR="00EC763D" w:rsidRPr="00A1595B" w:rsidRDefault="00EC763D" w:rsidP="0000760B">
      <w:pPr>
        <w:tabs>
          <w:tab w:val="left" w:pos="426"/>
        </w:tabs>
        <w:spacing w:after="160" w:line="384" w:lineRule="auto"/>
        <w:ind w:left="567" w:right="566" w:firstLine="2"/>
        <w:jc w:val="center"/>
        <w:rPr>
          <w:rFonts w:ascii="Sylfaen" w:eastAsia="Times New Roman" w:hAnsi="Sylfaen" w:cs="Times New Roman"/>
          <w:sz w:val="24"/>
          <w:szCs w:val="24"/>
        </w:rPr>
      </w:pPr>
      <w:r w:rsidRPr="00A1595B">
        <w:rPr>
          <w:rFonts w:ascii="Sylfaen" w:hAnsi="Sylfaen"/>
          <w:sz w:val="24"/>
          <w:szCs w:val="24"/>
        </w:rPr>
        <w:t>1. Ներածություն</w:t>
      </w:r>
    </w:p>
    <w:p w14:paraId="1CD36F55" w14:textId="77777777" w:rsidR="00EC763D" w:rsidRPr="00A1595B" w:rsidRDefault="00EC763D" w:rsidP="0000760B">
      <w:pPr>
        <w:spacing w:after="160" w:line="384" w:lineRule="auto"/>
        <w:ind w:right="-1" w:firstLine="567"/>
        <w:jc w:val="both"/>
        <w:rPr>
          <w:rFonts w:ascii="Sylfaen" w:eastAsia="Times New Roman" w:hAnsi="Sylfaen" w:cs="Times New Roman"/>
          <w:sz w:val="24"/>
          <w:szCs w:val="24"/>
        </w:rPr>
      </w:pPr>
      <w:r w:rsidRPr="0000760B">
        <w:rPr>
          <w:rFonts w:ascii="Sylfaen" w:hAnsi="Sylfaen"/>
          <w:spacing w:val="6"/>
          <w:sz w:val="24"/>
          <w:szCs w:val="24"/>
        </w:rPr>
        <w:t>Կենսաբանական սպիտակուցների մեծ մասը (կենսատեխնոլոգիական ճանապարհով ստացված) անցանկալի իմունային պատասխան են հարուցում, ինչը պայմանավորված է մի շարք գործոններով։ Իմունային պատասխանը բարդ եր</w:t>
      </w:r>
      <w:r w:rsidR="00712415">
        <w:rPr>
          <w:rFonts w:ascii="Sylfaen" w:hAnsi="Sylfaen"/>
          <w:spacing w:val="6"/>
          <w:sz w:val="24"/>
          <w:szCs w:val="24"/>
        </w:rPr>
        <w:t>և</w:t>
      </w:r>
      <w:r w:rsidRPr="0000760B">
        <w:rPr>
          <w:rFonts w:ascii="Sylfaen" w:hAnsi="Sylfaen"/>
          <w:spacing w:val="6"/>
          <w:sz w:val="24"/>
          <w:szCs w:val="24"/>
        </w:rPr>
        <w:t>ույթ</w:t>
      </w:r>
      <w:r w:rsidR="0000760B" w:rsidRPr="0000760B">
        <w:rPr>
          <w:rFonts w:ascii="Sylfaen" w:hAnsi="Sylfaen"/>
          <w:spacing w:val="6"/>
          <w:sz w:val="24"/>
          <w:szCs w:val="24"/>
        </w:rPr>
        <w:t xml:space="preserve"> </w:t>
      </w:r>
      <w:r w:rsidRPr="0000760B">
        <w:rPr>
          <w:rFonts w:ascii="Sylfaen" w:hAnsi="Sylfaen"/>
          <w:spacing w:val="6"/>
          <w:sz w:val="24"/>
          <w:szCs w:val="24"/>
        </w:rPr>
        <w:t>է, որը, բացի հակամարմինների ձ</w:t>
      </w:r>
      <w:r w:rsidR="00712415">
        <w:rPr>
          <w:rFonts w:ascii="Sylfaen" w:hAnsi="Sylfaen"/>
          <w:spacing w:val="6"/>
          <w:sz w:val="24"/>
          <w:szCs w:val="24"/>
        </w:rPr>
        <w:t>և</w:t>
      </w:r>
      <w:r w:rsidRPr="0000760B">
        <w:rPr>
          <w:rFonts w:ascii="Sylfaen" w:hAnsi="Sylfaen"/>
          <w:spacing w:val="6"/>
          <w:sz w:val="24"/>
          <w:szCs w:val="24"/>
        </w:rPr>
        <w:t>ավորումից, դրս</w:t>
      </w:r>
      <w:r w:rsidR="00712415">
        <w:rPr>
          <w:rFonts w:ascii="Sylfaen" w:hAnsi="Sylfaen"/>
          <w:spacing w:val="6"/>
          <w:sz w:val="24"/>
          <w:szCs w:val="24"/>
        </w:rPr>
        <w:t>և</w:t>
      </w:r>
      <w:r w:rsidRPr="0000760B">
        <w:rPr>
          <w:rFonts w:ascii="Sylfaen" w:hAnsi="Sylfaen"/>
          <w:spacing w:val="6"/>
          <w:sz w:val="24"/>
          <w:szCs w:val="24"/>
        </w:rPr>
        <w:t>որվում</w:t>
      </w:r>
      <w:r w:rsidRPr="00A1595B">
        <w:rPr>
          <w:rFonts w:ascii="Sylfaen" w:hAnsi="Sylfaen"/>
          <w:sz w:val="24"/>
          <w:szCs w:val="24"/>
        </w:rPr>
        <w:t xml:space="preserve"> է T-բջիջների </w:t>
      </w:r>
      <w:r w:rsidR="00712415">
        <w:rPr>
          <w:rFonts w:ascii="Sylfaen" w:hAnsi="Sylfaen"/>
          <w:sz w:val="24"/>
          <w:szCs w:val="24"/>
        </w:rPr>
        <w:t>և</w:t>
      </w:r>
      <w:r w:rsidRPr="00A1595B">
        <w:rPr>
          <w:rFonts w:ascii="Sylfaen" w:hAnsi="Sylfaen"/>
          <w:sz w:val="24"/>
          <w:szCs w:val="24"/>
        </w:rPr>
        <w:t xml:space="preserve"> բնածին իմունիտետի ակտիվացումով, որոնք ազդում են անցանկալի ռեակցիայի ձ</w:t>
      </w:r>
      <w:r w:rsidR="00712415">
        <w:rPr>
          <w:rFonts w:ascii="Sylfaen" w:hAnsi="Sylfaen"/>
          <w:sz w:val="24"/>
          <w:szCs w:val="24"/>
        </w:rPr>
        <w:t>և</w:t>
      </w:r>
      <w:r w:rsidRPr="00A1595B">
        <w:rPr>
          <w:rFonts w:ascii="Sylfaen" w:hAnsi="Sylfaen"/>
          <w:sz w:val="24"/>
          <w:szCs w:val="24"/>
        </w:rPr>
        <w:t>ավորմանը։</w:t>
      </w:r>
    </w:p>
    <w:p w14:paraId="7662D3D6" w14:textId="77777777" w:rsidR="00EC763D" w:rsidRPr="00A1595B" w:rsidRDefault="00EC763D" w:rsidP="0000760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Թերապ</w:t>
      </w:r>
      <w:r w:rsidR="00712415">
        <w:rPr>
          <w:rFonts w:ascii="Sylfaen" w:hAnsi="Sylfaen"/>
          <w:sz w:val="24"/>
          <w:szCs w:val="24"/>
        </w:rPr>
        <w:t>և</w:t>
      </w:r>
      <w:r w:rsidRPr="00A1595B">
        <w:rPr>
          <w:rFonts w:ascii="Sylfaen" w:hAnsi="Sylfaen"/>
          <w:sz w:val="24"/>
          <w:szCs w:val="24"/>
        </w:rPr>
        <w:t xml:space="preserve">տիկ սպիտակուցների </w:t>
      </w:r>
      <w:r>
        <w:rPr>
          <w:rFonts w:ascii="Sylfaen" w:hAnsi="Sylfaen"/>
          <w:sz w:val="24"/>
          <w:szCs w:val="24"/>
        </w:rPr>
        <w:t>նկատմամբ</w:t>
      </w:r>
      <w:r w:rsidRPr="00A1595B">
        <w:rPr>
          <w:rFonts w:ascii="Sylfaen" w:hAnsi="Sylfaen"/>
          <w:sz w:val="24"/>
          <w:szCs w:val="24"/>
        </w:rPr>
        <w:t xml:space="preserve"> իմունային պատասխանի հետ</w:t>
      </w:r>
      <w:r w:rsidR="00712415">
        <w:rPr>
          <w:rFonts w:ascii="Sylfaen" w:hAnsi="Sylfaen"/>
          <w:sz w:val="24"/>
          <w:szCs w:val="24"/>
        </w:rPr>
        <w:t>և</w:t>
      </w:r>
      <w:r w:rsidRPr="00A1595B">
        <w:rPr>
          <w:rFonts w:ascii="Sylfaen" w:hAnsi="Sylfaen"/>
          <w:sz w:val="24"/>
          <w:szCs w:val="24"/>
        </w:rPr>
        <w:t>անքները դրս</w:t>
      </w:r>
      <w:r w:rsidR="00712415">
        <w:rPr>
          <w:rFonts w:ascii="Sylfaen" w:hAnsi="Sylfaen"/>
          <w:sz w:val="24"/>
          <w:szCs w:val="24"/>
        </w:rPr>
        <w:t>և</w:t>
      </w:r>
      <w:r w:rsidRPr="00A1595B">
        <w:rPr>
          <w:rFonts w:ascii="Sylfaen" w:hAnsi="Sylfaen"/>
          <w:sz w:val="24"/>
          <w:szCs w:val="24"/>
        </w:rPr>
        <w:t>որվում են նրանով, որ առանց կլինիկական դրս</w:t>
      </w:r>
      <w:r w:rsidR="00712415">
        <w:rPr>
          <w:rFonts w:ascii="Sylfaen" w:hAnsi="Sylfaen"/>
          <w:sz w:val="24"/>
          <w:szCs w:val="24"/>
        </w:rPr>
        <w:t>և</w:t>
      </w:r>
      <w:r w:rsidRPr="00A1595B">
        <w:rPr>
          <w:rFonts w:ascii="Sylfaen" w:hAnsi="Sylfaen"/>
          <w:sz w:val="24"/>
          <w:szCs w:val="24"/>
        </w:rPr>
        <w:t>որման</w:t>
      </w:r>
      <w:r>
        <w:rPr>
          <w:rFonts w:ascii="Sylfaen" w:hAnsi="Sylfaen"/>
          <w:sz w:val="24"/>
          <w:szCs w:val="24"/>
        </w:rPr>
        <w:t>՝</w:t>
      </w:r>
      <w:r w:rsidRPr="00A1595B">
        <w:rPr>
          <w:rFonts w:ascii="Sylfaen" w:hAnsi="Sylfaen"/>
          <w:sz w:val="24"/>
          <w:szCs w:val="24"/>
        </w:rPr>
        <w:t xml:space="preserve"> հակամարմինների </w:t>
      </w:r>
      <w:r>
        <w:rPr>
          <w:rFonts w:ascii="Sylfaen" w:hAnsi="Sylfaen"/>
          <w:sz w:val="24"/>
          <w:szCs w:val="24"/>
        </w:rPr>
        <w:t>անցողիկ</w:t>
      </w:r>
      <w:r w:rsidRPr="00A1595B">
        <w:rPr>
          <w:rFonts w:ascii="Sylfaen" w:hAnsi="Sylfaen"/>
          <w:sz w:val="24"/>
          <w:szCs w:val="24"/>
        </w:rPr>
        <w:t xml:space="preserve"> ձ</w:t>
      </w:r>
      <w:r w:rsidR="00712415">
        <w:rPr>
          <w:rFonts w:ascii="Sylfaen" w:hAnsi="Sylfaen"/>
          <w:sz w:val="24"/>
          <w:szCs w:val="24"/>
        </w:rPr>
        <w:t>և</w:t>
      </w:r>
      <w:r w:rsidRPr="00A1595B">
        <w:rPr>
          <w:rFonts w:ascii="Sylfaen" w:hAnsi="Sylfaen"/>
          <w:sz w:val="24"/>
          <w:szCs w:val="24"/>
        </w:rPr>
        <w:t>ավորումը վերաճում է կյանքին սպառնացող ծանր վիճակի։ Անցանկալի իմունային պատասխանի կլինիկական հնարավոր հետ</w:t>
      </w:r>
      <w:r w:rsidR="00712415">
        <w:rPr>
          <w:rFonts w:ascii="Sylfaen" w:hAnsi="Sylfaen"/>
          <w:sz w:val="24"/>
          <w:szCs w:val="24"/>
        </w:rPr>
        <w:t>և</w:t>
      </w:r>
      <w:r w:rsidRPr="00A1595B">
        <w:rPr>
          <w:rFonts w:ascii="Sylfaen" w:hAnsi="Sylfaen"/>
          <w:sz w:val="24"/>
          <w:szCs w:val="24"/>
        </w:rPr>
        <w:t>անք են թերապ</w:t>
      </w:r>
      <w:r w:rsidR="00712415">
        <w:rPr>
          <w:rFonts w:ascii="Sylfaen" w:hAnsi="Sylfaen"/>
          <w:sz w:val="24"/>
          <w:szCs w:val="24"/>
        </w:rPr>
        <w:t>և</w:t>
      </w:r>
      <w:r w:rsidRPr="00A1595B">
        <w:rPr>
          <w:rFonts w:ascii="Sylfaen" w:hAnsi="Sylfaen"/>
          <w:sz w:val="24"/>
          <w:szCs w:val="24"/>
        </w:rPr>
        <w:t>տիկ սպիտակուցների արդյունավետության նվազումը, ընդհանուր վտանգավոր իմունային ռեակցիաները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անաֆիլաքսիան, իսկ որպես փոխարինող թերապիա կիրառվող թերապ</w:t>
      </w:r>
      <w:r w:rsidR="00712415">
        <w:rPr>
          <w:rFonts w:ascii="Sylfaen" w:hAnsi="Sylfaen"/>
          <w:sz w:val="24"/>
          <w:szCs w:val="24"/>
        </w:rPr>
        <w:t>և</w:t>
      </w:r>
      <w:r w:rsidRPr="00A1595B">
        <w:rPr>
          <w:rFonts w:ascii="Sylfaen" w:hAnsi="Sylfaen"/>
          <w:sz w:val="24"/>
          <w:szCs w:val="24"/>
        </w:rPr>
        <w:t>տիկ սպիտակուցների համար՝ էնդոգեն անալոգների հետ խաչաձ</w:t>
      </w:r>
      <w:r w:rsidR="00712415">
        <w:rPr>
          <w:rFonts w:ascii="Sylfaen" w:hAnsi="Sylfaen"/>
          <w:sz w:val="24"/>
          <w:szCs w:val="24"/>
        </w:rPr>
        <w:t>և</w:t>
      </w:r>
      <w:r w:rsidRPr="00A1595B">
        <w:rPr>
          <w:rFonts w:ascii="Sylfaen" w:hAnsi="Sylfaen"/>
          <w:sz w:val="24"/>
          <w:szCs w:val="24"/>
        </w:rPr>
        <w:t xml:space="preserve"> հնարավոր ռեակտիվությունը, եթե տվյալ անալոգի արտադրանքը պահպանվել է։</w:t>
      </w:r>
    </w:p>
    <w:p w14:paraId="4865AF47" w14:textId="77777777" w:rsidR="00EC763D" w:rsidRPr="00A1595B" w:rsidRDefault="00EC763D" w:rsidP="0000760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սպիտակուցների իմունոգենության վրա ազդում են մի շարք գործոններ։ Դրանք կարելի է բաժանել երկու խմբի՝ պացիենտ</w:t>
      </w:r>
      <w:r>
        <w:rPr>
          <w:rFonts w:ascii="Sylfaen" w:hAnsi="Sylfaen"/>
          <w:sz w:val="24"/>
          <w:szCs w:val="24"/>
        </w:rPr>
        <w:t>ով</w:t>
      </w:r>
      <w:r w:rsidRPr="00A1595B">
        <w:rPr>
          <w:rFonts w:ascii="Sylfaen" w:hAnsi="Sylfaen"/>
          <w:sz w:val="24"/>
          <w:szCs w:val="24"/>
        </w:rPr>
        <w:t xml:space="preserve"> </w:t>
      </w:r>
      <w:r>
        <w:rPr>
          <w:rFonts w:ascii="Sylfaen" w:hAnsi="Sylfaen"/>
          <w:sz w:val="24"/>
          <w:szCs w:val="24"/>
        </w:rPr>
        <w:t>պայմանավորված</w:t>
      </w:r>
      <w:r w:rsidRPr="00A1595B">
        <w:rPr>
          <w:rFonts w:ascii="Sylfaen" w:hAnsi="Sylfaen"/>
          <w:sz w:val="24"/>
          <w:szCs w:val="24"/>
        </w:rPr>
        <w:t xml:space="preserve"> գործոններ </w:t>
      </w:r>
      <w:r w:rsidR="00712415">
        <w:rPr>
          <w:rFonts w:ascii="Sylfaen" w:hAnsi="Sylfaen"/>
          <w:sz w:val="24"/>
          <w:szCs w:val="24"/>
        </w:rPr>
        <w:t>և</w:t>
      </w:r>
      <w:r w:rsidRPr="00A1595B">
        <w:rPr>
          <w:rFonts w:ascii="Sylfaen" w:hAnsi="Sylfaen"/>
          <w:sz w:val="24"/>
          <w:szCs w:val="24"/>
        </w:rPr>
        <w:t xml:space="preserve"> հիվանդությամբ կամ դեղապատրաստուկով միջնորդավորված գործոններ։ Պացիենտ</w:t>
      </w:r>
      <w:r>
        <w:rPr>
          <w:rFonts w:ascii="Sylfaen" w:hAnsi="Sylfaen"/>
          <w:sz w:val="24"/>
          <w:szCs w:val="24"/>
        </w:rPr>
        <w:t>ով</w:t>
      </w:r>
      <w:r w:rsidRPr="00A1595B">
        <w:rPr>
          <w:rFonts w:ascii="Sylfaen" w:hAnsi="Sylfaen"/>
          <w:sz w:val="24"/>
          <w:szCs w:val="24"/>
        </w:rPr>
        <w:t xml:space="preserve"> </w:t>
      </w:r>
      <w:r>
        <w:rPr>
          <w:rFonts w:ascii="Sylfaen" w:hAnsi="Sylfaen"/>
          <w:sz w:val="24"/>
          <w:szCs w:val="24"/>
        </w:rPr>
        <w:t>պայմանավորված</w:t>
      </w:r>
      <w:r w:rsidRPr="00A1595B">
        <w:rPr>
          <w:rFonts w:ascii="Sylfaen" w:hAnsi="Sylfaen"/>
          <w:sz w:val="24"/>
          <w:szCs w:val="24"/>
        </w:rPr>
        <w:t xml:space="preserve"> գործոնները կարող են նպաստել սուբյեկտի մոտ իմունային պատասխանի ձ</w:t>
      </w:r>
      <w:r w:rsidR="00712415">
        <w:rPr>
          <w:rFonts w:ascii="Sylfaen" w:hAnsi="Sylfaen"/>
          <w:sz w:val="24"/>
          <w:szCs w:val="24"/>
        </w:rPr>
        <w:t>և</w:t>
      </w:r>
      <w:r w:rsidRPr="00A1595B">
        <w:rPr>
          <w:rFonts w:ascii="Sylfaen" w:hAnsi="Sylfaen"/>
          <w:sz w:val="24"/>
          <w:szCs w:val="24"/>
        </w:rPr>
        <w:t xml:space="preserve">ավորմանը </w:t>
      </w:r>
      <w:r w:rsidR="00712415">
        <w:rPr>
          <w:rFonts w:ascii="Sylfaen" w:hAnsi="Sylfaen"/>
          <w:sz w:val="24"/>
          <w:szCs w:val="24"/>
        </w:rPr>
        <w:t>և</w:t>
      </w:r>
      <w:r w:rsidRPr="00A1595B">
        <w:rPr>
          <w:rFonts w:ascii="Sylfaen" w:hAnsi="Sylfaen"/>
          <w:sz w:val="24"/>
          <w:szCs w:val="24"/>
        </w:rPr>
        <w:t xml:space="preserve"> ներառում են հիմնական հիվանդությունը, ժառանգական նախատրամադրվածությունը, իմունային կարգավիճակը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իմունոմոդուլացնող թերապիան </w:t>
      </w:r>
      <w:r w:rsidR="00712415">
        <w:rPr>
          <w:rFonts w:ascii="Sylfaen" w:hAnsi="Sylfaen"/>
          <w:sz w:val="24"/>
          <w:szCs w:val="24"/>
        </w:rPr>
        <w:t>և</w:t>
      </w:r>
      <w:r w:rsidRPr="00A1595B">
        <w:rPr>
          <w:rFonts w:ascii="Sylfaen" w:hAnsi="Sylfaen"/>
          <w:sz w:val="24"/>
          <w:szCs w:val="24"/>
        </w:rPr>
        <w:t xml:space="preserve"> դոզավորման ռեժիմը։ Դեղապատրաստուկով միջնորդավորված գործոնները նույնպես կարող են ազդել իմունային պատասխանի ձ</w:t>
      </w:r>
      <w:r w:rsidR="00712415">
        <w:rPr>
          <w:rFonts w:ascii="Sylfaen" w:hAnsi="Sylfaen"/>
          <w:sz w:val="24"/>
          <w:szCs w:val="24"/>
        </w:rPr>
        <w:t>և</w:t>
      </w:r>
      <w:r w:rsidRPr="00A1595B">
        <w:rPr>
          <w:rFonts w:ascii="Sylfaen" w:hAnsi="Sylfaen"/>
          <w:sz w:val="24"/>
          <w:szCs w:val="24"/>
        </w:rPr>
        <w:t>ավորման հավանականության վրա, ինչպես օրինակ՝ արտադրության ընթացքը, դեղաձ</w:t>
      </w:r>
      <w:r w:rsidR="00712415">
        <w:rPr>
          <w:rFonts w:ascii="Sylfaen" w:hAnsi="Sylfaen"/>
          <w:sz w:val="24"/>
          <w:szCs w:val="24"/>
        </w:rPr>
        <w:t>և</w:t>
      </w:r>
      <w:r w:rsidRPr="00A1595B">
        <w:rPr>
          <w:rFonts w:ascii="Sylfaen" w:hAnsi="Sylfaen"/>
          <w:sz w:val="24"/>
          <w:szCs w:val="24"/>
        </w:rPr>
        <w:t xml:space="preserve">ը </w:t>
      </w:r>
      <w:r w:rsidR="00712415">
        <w:rPr>
          <w:rFonts w:ascii="Sylfaen" w:hAnsi="Sylfaen"/>
          <w:sz w:val="24"/>
          <w:szCs w:val="24"/>
        </w:rPr>
        <w:t>և</w:t>
      </w:r>
      <w:r w:rsidRPr="00A1595B">
        <w:rPr>
          <w:rFonts w:ascii="Sylfaen" w:hAnsi="Sylfaen"/>
          <w:sz w:val="24"/>
          <w:szCs w:val="24"/>
        </w:rPr>
        <w:t xml:space="preserve"> դեղապատրաստուկի բաղադրությունը, դրա կայունությունը։</w:t>
      </w:r>
    </w:p>
    <w:p w14:paraId="00021E6C" w14:textId="77777777" w:rsidR="00EC763D" w:rsidRPr="00A1595B" w:rsidRDefault="00EC763D" w:rsidP="0000760B">
      <w:pPr>
        <w:spacing w:after="160" w:line="336" w:lineRule="auto"/>
        <w:ind w:firstLine="567"/>
        <w:jc w:val="both"/>
        <w:rPr>
          <w:rFonts w:ascii="Sylfaen" w:hAnsi="Sylfaen"/>
          <w:sz w:val="24"/>
          <w:szCs w:val="24"/>
        </w:rPr>
      </w:pPr>
      <w:r w:rsidRPr="00A1595B">
        <w:rPr>
          <w:rFonts w:ascii="Sylfaen" w:hAnsi="Sylfaen"/>
          <w:sz w:val="24"/>
          <w:szCs w:val="24"/>
        </w:rPr>
        <w:t>Չնայած թերապ</w:t>
      </w:r>
      <w:r w:rsidR="00712415">
        <w:rPr>
          <w:rFonts w:ascii="Sylfaen" w:hAnsi="Sylfaen"/>
          <w:sz w:val="24"/>
          <w:szCs w:val="24"/>
        </w:rPr>
        <w:t>և</w:t>
      </w:r>
      <w:r w:rsidRPr="00A1595B">
        <w:rPr>
          <w:rFonts w:ascii="Sylfaen" w:hAnsi="Sylfaen"/>
          <w:sz w:val="24"/>
          <w:szCs w:val="24"/>
        </w:rPr>
        <w:t>տիկ սպիտակուցների նկատմամբ հնարավոր անցանկալի իմունային պատասխանի մասին տվյալները պետք է ներկայացնել մինչ</w:t>
      </w:r>
      <w:r w:rsidR="00712415">
        <w:rPr>
          <w:rFonts w:ascii="Sylfaen" w:hAnsi="Sylfaen"/>
          <w:sz w:val="24"/>
          <w:szCs w:val="24"/>
        </w:rPr>
        <w:t>և</w:t>
      </w:r>
      <w:r w:rsidRPr="00A1595B">
        <w:rPr>
          <w:rFonts w:ascii="Sylfaen" w:hAnsi="Sylfaen"/>
          <w:sz w:val="24"/>
          <w:szCs w:val="24"/>
        </w:rPr>
        <w:t xml:space="preserve"> գրանցումը, պատրաստուկի իմունոգենության հետ կապված խնդիրները կարող են ծագել նա</w:t>
      </w:r>
      <w:r w:rsidR="00712415">
        <w:rPr>
          <w:rFonts w:ascii="Sylfaen" w:hAnsi="Sylfaen"/>
          <w:sz w:val="24"/>
          <w:szCs w:val="24"/>
        </w:rPr>
        <w:t>և</w:t>
      </w:r>
      <w:r w:rsidRPr="00A1595B">
        <w:rPr>
          <w:rFonts w:ascii="Sylfaen" w:hAnsi="Sylfaen"/>
          <w:sz w:val="24"/>
          <w:szCs w:val="24"/>
        </w:rPr>
        <w:t xml:space="preserve"> հետգրանցումային փուլում։ Գրանցամատյանի համապատասխան ամփոփիչ բաժիններում անհրաժեշտ է ներկայացնել իմունոգենության ուսումնասիրության մասին ամփոփագիր՝ համապատասխան մոդուլներում ամբողջական տվյալների հղումներով։ Թերապ</w:t>
      </w:r>
      <w:r w:rsidR="00712415">
        <w:rPr>
          <w:rFonts w:ascii="Sylfaen" w:hAnsi="Sylfaen"/>
          <w:sz w:val="24"/>
          <w:szCs w:val="24"/>
        </w:rPr>
        <w:t>և</w:t>
      </w:r>
      <w:r w:rsidRPr="00A1595B">
        <w:rPr>
          <w:rFonts w:ascii="Sylfaen" w:hAnsi="Sylfaen"/>
          <w:sz w:val="24"/>
          <w:szCs w:val="24"/>
        </w:rPr>
        <w:t xml:space="preserve">տիկ սպիտակուցի իմունոգեն պոտենցիալից </w:t>
      </w:r>
      <w:r w:rsidR="00712415">
        <w:rPr>
          <w:rFonts w:ascii="Sylfaen" w:hAnsi="Sylfaen"/>
          <w:sz w:val="24"/>
          <w:szCs w:val="24"/>
        </w:rPr>
        <w:t>և</w:t>
      </w:r>
      <w:r w:rsidRPr="00A1595B">
        <w:rPr>
          <w:rFonts w:ascii="Sylfaen" w:hAnsi="Sylfaen"/>
          <w:sz w:val="24"/>
          <w:szCs w:val="24"/>
        </w:rPr>
        <w:t xml:space="preserve"> հիվանդության բացառիկությունից կախված՝ իմունոգենության մասին տվյալները մինչ</w:t>
      </w:r>
      <w:r w:rsidR="00712415">
        <w:rPr>
          <w:rFonts w:ascii="Sylfaen" w:hAnsi="Sylfaen"/>
          <w:sz w:val="24"/>
          <w:szCs w:val="24"/>
        </w:rPr>
        <w:t>և</w:t>
      </w:r>
      <w:r w:rsidRPr="00A1595B">
        <w:rPr>
          <w:rFonts w:ascii="Sylfaen" w:hAnsi="Sylfaen"/>
          <w:sz w:val="24"/>
          <w:szCs w:val="24"/>
        </w:rPr>
        <w:t xml:space="preserve"> գրանցումը կարող են սահմանափակ լինել։ Գրանցումից հետո կարող է իմունոգենության հետագա սիստեմատիկ գնահատում անհրաժեշտ լինել, որը կարելի է նախատեսել ռիսկերի կառավարման առումով։</w:t>
      </w:r>
    </w:p>
    <w:p w14:paraId="6C55D0BA" w14:textId="77777777" w:rsidR="00EC763D" w:rsidRPr="00A1595B" w:rsidRDefault="00EC763D" w:rsidP="0000760B">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lastRenderedPageBreak/>
        <w:t>2. Կիրառության ոլորտը</w:t>
      </w:r>
    </w:p>
    <w:p w14:paraId="333551F4" w14:textId="77777777" w:rsidR="00EC763D" w:rsidRPr="00A1595B" w:rsidRDefault="00EC763D" w:rsidP="0000760B">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գլխում սահմանվում</w:t>
      </w:r>
      <w:r w:rsidR="00A52BD1">
        <w:rPr>
          <w:rFonts w:ascii="Sylfaen" w:hAnsi="Sylfaen"/>
          <w:sz w:val="24"/>
          <w:szCs w:val="24"/>
        </w:rPr>
        <w:t xml:space="preserve"> </w:t>
      </w:r>
      <w:r w:rsidRPr="00A1595B">
        <w:rPr>
          <w:rFonts w:ascii="Sylfaen" w:hAnsi="Sylfaen"/>
          <w:sz w:val="24"/>
          <w:szCs w:val="24"/>
        </w:rPr>
        <w:t>են ընդհանուր պահանջները, որոնք առավելապես վերաբերում են պացիենտների մոտ թերապ</w:t>
      </w:r>
      <w:r w:rsidR="00712415">
        <w:rPr>
          <w:rFonts w:ascii="Sylfaen" w:hAnsi="Sylfaen"/>
          <w:sz w:val="24"/>
          <w:szCs w:val="24"/>
        </w:rPr>
        <w:t>և</w:t>
      </w:r>
      <w:r w:rsidRPr="00A1595B">
        <w:rPr>
          <w:rFonts w:ascii="Sylfaen" w:hAnsi="Sylfaen"/>
          <w:sz w:val="24"/>
          <w:szCs w:val="24"/>
        </w:rPr>
        <w:t>տիկ սպիտակուցների նկատմամբ անցանկալի իմունային պատասխանի ձ</w:t>
      </w:r>
      <w:r w:rsidR="00712415">
        <w:rPr>
          <w:rFonts w:ascii="Sylfaen" w:hAnsi="Sylfaen"/>
          <w:sz w:val="24"/>
          <w:szCs w:val="24"/>
        </w:rPr>
        <w:t>և</w:t>
      </w:r>
      <w:r w:rsidRPr="00A1595B">
        <w:rPr>
          <w:rFonts w:ascii="Sylfaen" w:hAnsi="Sylfaen"/>
          <w:sz w:val="24"/>
          <w:szCs w:val="24"/>
        </w:rPr>
        <w:t xml:space="preserve">ավորման փաստի </w:t>
      </w:r>
      <w:r w:rsidR="00712415">
        <w:rPr>
          <w:rFonts w:ascii="Sylfaen" w:hAnsi="Sylfaen"/>
          <w:sz w:val="24"/>
          <w:szCs w:val="24"/>
        </w:rPr>
        <w:t>և</w:t>
      </w:r>
      <w:r w:rsidRPr="00A1595B">
        <w:rPr>
          <w:rFonts w:ascii="Sylfaen" w:hAnsi="Sylfaen"/>
          <w:sz w:val="24"/>
          <w:szCs w:val="24"/>
        </w:rPr>
        <w:t xml:space="preserve"> այդ պատասխանի սիստեմատիկ գնահատման միջոցների հաստատմանը։ Սույն գլուխը տարածվում է սպիտակուցների </w:t>
      </w:r>
      <w:r w:rsidR="00712415">
        <w:rPr>
          <w:rFonts w:ascii="Sylfaen" w:hAnsi="Sylfaen"/>
          <w:sz w:val="24"/>
          <w:szCs w:val="24"/>
        </w:rPr>
        <w:t>և</w:t>
      </w:r>
      <w:r w:rsidRPr="00A1595B">
        <w:rPr>
          <w:rFonts w:ascii="Sylfaen" w:hAnsi="Sylfaen"/>
          <w:sz w:val="24"/>
          <w:szCs w:val="24"/>
        </w:rPr>
        <w:t xml:space="preserve"> պոլիպեպտիդների,</w:t>
      </w:r>
      <w:r>
        <w:rPr>
          <w:rFonts w:ascii="Sylfaen" w:hAnsi="Sylfaen"/>
          <w:sz w:val="24"/>
          <w:szCs w:val="24"/>
        </w:rPr>
        <w:t xml:space="preserve"> դրանց ածանցյալների,</w:t>
      </w:r>
      <w:r w:rsidRPr="00A1595B">
        <w:rPr>
          <w:rFonts w:ascii="Sylfaen" w:hAnsi="Sylfaen"/>
          <w:sz w:val="24"/>
          <w:szCs w:val="24"/>
        </w:rPr>
        <w:t xml:space="preserve"> ինչպես նա</w:t>
      </w:r>
      <w:r w:rsidR="00712415">
        <w:rPr>
          <w:rFonts w:ascii="Sylfaen" w:hAnsi="Sylfaen"/>
          <w:sz w:val="24"/>
          <w:szCs w:val="24"/>
        </w:rPr>
        <w:t>և</w:t>
      </w:r>
      <w:r w:rsidRPr="00A1595B">
        <w:rPr>
          <w:rFonts w:ascii="Sylfaen" w:hAnsi="Sylfaen"/>
          <w:sz w:val="24"/>
          <w:szCs w:val="24"/>
        </w:rPr>
        <w:t xml:space="preserve"> այն պատրաստուկների վրա, որոնց բաղադրիչ են նշված նյութերը, օրինակ՝ կոնյուգատները։ Այս սպիտակուցները </w:t>
      </w:r>
      <w:r w:rsidR="00712415">
        <w:rPr>
          <w:rFonts w:ascii="Sylfaen" w:hAnsi="Sylfaen"/>
          <w:sz w:val="24"/>
          <w:szCs w:val="24"/>
        </w:rPr>
        <w:t>և</w:t>
      </w:r>
      <w:r w:rsidRPr="00A1595B">
        <w:rPr>
          <w:rFonts w:ascii="Sylfaen" w:hAnsi="Sylfaen"/>
          <w:sz w:val="24"/>
          <w:szCs w:val="24"/>
        </w:rPr>
        <w:t xml:space="preserve"> պոլիպեպտիդները գլխավորապես ստացվում են ռեկոմբինանտ կամ ոչ</w:t>
      </w:r>
      <w:r w:rsidR="0000760B" w:rsidRPr="0000760B">
        <w:rPr>
          <w:rFonts w:ascii="Sylfaen" w:hAnsi="Sylfaen"/>
          <w:sz w:val="24"/>
          <w:szCs w:val="24"/>
        </w:rPr>
        <w:t> </w:t>
      </w:r>
      <w:r w:rsidRPr="00A1595B">
        <w:rPr>
          <w:rFonts w:ascii="Sylfaen" w:hAnsi="Sylfaen"/>
          <w:sz w:val="24"/>
          <w:szCs w:val="24"/>
        </w:rPr>
        <w:t xml:space="preserve">ռեկոմբինանտ </w:t>
      </w:r>
      <w:r>
        <w:rPr>
          <w:rFonts w:ascii="Sylfaen" w:hAnsi="Sylfaen"/>
          <w:sz w:val="24"/>
          <w:szCs w:val="24"/>
        </w:rPr>
        <w:t xml:space="preserve">էքսպրեսող </w:t>
      </w:r>
      <w:r w:rsidRPr="00A1595B">
        <w:rPr>
          <w:rFonts w:ascii="Sylfaen" w:hAnsi="Sylfaen"/>
          <w:sz w:val="24"/>
          <w:szCs w:val="24"/>
        </w:rPr>
        <w:t>համակարգերում։ Սույն գլխում դրանց համար օգտագործվում է «թերապ</w:t>
      </w:r>
      <w:r w:rsidR="00712415">
        <w:rPr>
          <w:rFonts w:ascii="Sylfaen" w:hAnsi="Sylfaen"/>
          <w:sz w:val="24"/>
          <w:szCs w:val="24"/>
        </w:rPr>
        <w:t>և</w:t>
      </w:r>
      <w:r w:rsidRPr="00A1595B">
        <w:rPr>
          <w:rFonts w:ascii="Sylfaen" w:hAnsi="Sylfaen"/>
          <w:sz w:val="24"/>
          <w:szCs w:val="24"/>
        </w:rPr>
        <w:t>տիկ սպիտակուց» եզրույթը։</w:t>
      </w:r>
    </w:p>
    <w:p w14:paraId="1F95D1F0" w14:textId="77777777" w:rsidR="00EC763D" w:rsidRPr="00A1595B" w:rsidRDefault="00EC763D" w:rsidP="0000760B">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Արյան մակարդման գործոնները սույն գլխում չեն ուսումնասիրվում։</w:t>
      </w:r>
    </w:p>
    <w:p w14:paraId="51A3A4ED" w14:textId="77777777" w:rsidR="00EC763D" w:rsidRPr="00A1595B" w:rsidRDefault="00EC763D" w:rsidP="0000760B">
      <w:pPr>
        <w:spacing w:after="160" w:line="360" w:lineRule="auto"/>
        <w:ind w:left="567" w:right="566" w:firstLine="2"/>
        <w:jc w:val="center"/>
        <w:rPr>
          <w:rFonts w:ascii="Sylfaen" w:hAnsi="Sylfaen"/>
          <w:sz w:val="24"/>
          <w:szCs w:val="24"/>
        </w:rPr>
      </w:pPr>
    </w:p>
    <w:p w14:paraId="0DFAEF8B" w14:textId="77777777" w:rsidR="00EC763D" w:rsidRPr="00A1595B" w:rsidRDefault="00EC763D" w:rsidP="0000760B">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3. Ընդհանուր դրույթներ</w:t>
      </w:r>
    </w:p>
    <w:p w14:paraId="6EC459FF" w14:textId="77777777" w:rsidR="00EC763D" w:rsidRPr="00A1595B" w:rsidRDefault="00EC763D" w:rsidP="0000760B">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Սույն գլուխն անքակտելիորեն կապված է սույն կանոնների մյուս գլուխների հետ, մասնավորապես՝ սույն կանոնների 9.1, 9.2 </w:t>
      </w:r>
      <w:r w:rsidR="00712415">
        <w:rPr>
          <w:rFonts w:ascii="Sylfaen" w:hAnsi="Sylfaen"/>
          <w:sz w:val="24"/>
          <w:szCs w:val="24"/>
        </w:rPr>
        <w:t>և</w:t>
      </w:r>
      <w:r w:rsidRPr="00A1595B">
        <w:rPr>
          <w:rFonts w:ascii="Sylfaen" w:hAnsi="Sylfaen"/>
          <w:sz w:val="24"/>
          <w:szCs w:val="24"/>
        </w:rPr>
        <w:t xml:space="preserve"> 15 գլուխների հետ։</w:t>
      </w:r>
    </w:p>
    <w:p w14:paraId="7DBD75CF" w14:textId="77777777" w:rsidR="00EC763D" w:rsidRPr="00A1595B" w:rsidRDefault="00EC763D" w:rsidP="0000760B">
      <w:pPr>
        <w:spacing w:after="160" w:line="360" w:lineRule="auto"/>
        <w:ind w:left="567" w:right="566" w:firstLine="2"/>
        <w:jc w:val="center"/>
        <w:rPr>
          <w:rFonts w:ascii="Sylfaen" w:eastAsia="Times New Roman" w:hAnsi="Sylfaen" w:cs="Times New Roman"/>
          <w:sz w:val="24"/>
          <w:szCs w:val="24"/>
        </w:rPr>
      </w:pPr>
    </w:p>
    <w:p w14:paraId="685D6EDF" w14:textId="77777777" w:rsidR="00EC763D" w:rsidRPr="00A1595B" w:rsidRDefault="00EC763D" w:rsidP="0000760B">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4. Հիմնական դրույթներ</w:t>
      </w:r>
    </w:p>
    <w:p w14:paraId="637357C5" w14:textId="77777777" w:rsidR="00EC763D" w:rsidRPr="00A1595B" w:rsidRDefault="00EC763D" w:rsidP="0000760B">
      <w:pPr>
        <w:spacing w:after="160" w:line="360" w:lineRule="auto"/>
        <w:ind w:firstLine="567"/>
        <w:jc w:val="both"/>
        <w:rPr>
          <w:rFonts w:ascii="Sylfaen" w:hAnsi="Sylfae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 xml:space="preserve">տիկ սպիտակուցների նկատմամբ իմունային պատասխանի </w:t>
      </w:r>
      <w:r>
        <w:rPr>
          <w:rFonts w:ascii="Sylfaen" w:hAnsi="Sylfaen"/>
          <w:sz w:val="24"/>
          <w:szCs w:val="24"/>
        </w:rPr>
        <w:t>զարգացման</w:t>
      </w:r>
      <w:r w:rsidRPr="00A1595B">
        <w:rPr>
          <w:rFonts w:ascii="Sylfaen" w:hAnsi="Sylfaen"/>
          <w:sz w:val="24"/>
          <w:szCs w:val="24"/>
        </w:rPr>
        <w:t xml:space="preserve"> հետ</w:t>
      </w:r>
      <w:r w:rsidR="00712415">
        <w:rPr>
          <w:rFonts w:ascii="Sylfaen" w:hAnsi="Sylfaen"/>
          <w:sz w:val="24"/>
          <w:szCs w:val="24"/>
        </w:rPr>
        <w:t>և</w:t>
      </w:r>
      <w:r w:rsidRPr="00A1595B">
        <w:rPr>
          <w:rFonts w:ascii="Sylfaen" w:hAnsi="Sylfaen"/>
          <w:sz w:val="24"/>
          <w:szCs w:val="24"/>
        </w:rPr>
        <w:t>անքները կարող են տարբեր լինել՝ սկսած կլինիկական որ</w:t>
      </w:r>
      <w:r w:rsidR="00712415">
        <w:rPr>
          <w:rFonts w:ascii="Sylfaen" w:hAnsi="Sylfaen"/>
          <w:sz w:val="24"/>
          <w:szCs w:val="24"/>
        </w:rPr>
        <w:t>և</w:t>
      </w:r>
      <w:r w:rsidRPr="00A1595B">
        <w:rPr>
          <w:rFonts w:ascii="Sylfaen" w:hAnsi="Sylfaen"/>
          <w:sz w:val="24"/>
          <w:szCs w:val="24"/>
        </w:rPr>
        <w:t>է նշանակալի եր</w:t>
      </w:r>
      <w:r w:rsidR="00712415">
        <w:rPr>
          <w:rFonts w:ascii="Sylfaen" w:hAnsi="Sylfaen"/>
          <w:sz w:val="24"/>
          <w:szCs w:val="24"/>
        </w:rPr>
        <w:t>և</w:t>
      </w:r>
      <w:r w:rsidRPr="00A1595B">
        <w:rPr>
          <w:rFonts w:ascii="Sylfaen" w:hAnsi="Sylfaen"/>
          <w:sz w:val="24"/>
          <w:szCs w:val="24"/>
        </w:rPr>
        <w:t>ույթներով չուղեկցվող հակամարմինների անցողիկ դրս</w:t>
      </w:r>
      <w:r w:rsidR="00712415">
        <w:rPr>
          <w:rFonts w:ascii="Sylfaen" w:hAnsi="Sylfaen"/>
          <w:sz w:val="24"/>
          <w:szCs w:val="24"/>
        </w:rPr>
        <w:t>և</w:t>
      </w:r>
      <w:r w:rsidRPr="00A1595B">
        <w:rPr>
          <w:rFonts w:ascii="Sylfaen" w:hAnsi="Sylfaen"/>
          <w:sz w:val="24"/>
          <w:szCs w:val="24"/>
        </w:rPr>
        <w:t>որումից մինչ</w:t>
      </w:r>
      <w:r w:rsidR="00712415">
        <w:rPr>
          <w:rFonts w:ascii="Sylfaen" w:hAnsi="Sylfaen"/>
          <w:sz w:val="24"/>
          <w:szCs w:val="24"/>
        </w:rPr>
        <w:t>և</w:t>
      </w:r>
      <w:r w:rsidRPr="00A1595B">
        <w:rPr>
          <w:rFonts w:ascii="Sylfaen" w:hAnsi="Sylfaen"/>
          <w:sz w:val="24"/>
          <w:szCs w:val="24"/>
        </w:rPr>
        <w:t xml:space="preserve"> ծանր, կյանքին սպառնացող վիճակները։ Որպես կանոն՝ թերապ</w:t>
      </w:r>
      <w:r w:rsidR="00712415">
        <w:rPr>
          <w:rFonts w:ascii="Sylfaen" w:hAnsi="Sylfaen"/>
          <w:sz w:val="24"/>
          <w:szCs w:val="24"/>
        </w:rPr>
        <w:t>և</w:t>
      </w:r>
      <w:r w:rsidRPr="00A1595B">
        <w:rPr>
          <w:rFonts w:ascii="Sylfaen" w:hAnsi="Sylfaen"/>
          <w:sz w:val="24"/>
          <w:szCs w:val="24"/>
        </w:rPr>
        <w:t>տիկ սպիտակուցները պետք է դիտարկել որպես առանձին դեղապատրաստուկներ, իսկ ազգակցական սպիտակուցների կիրառման փորձը կարող է դիտարկվել միայն օժանդակ տվյալների ձ</w:t>
      </w:r>
      <w:r w:rsidR="00712415">
        <w:rPr>
          <w:rFonts w:ascii="Sylfaen" w:hAnsi="Sylfaen"/>
          <w:sz w:val="24"/>
          <w:szCs w:val="24"/>
        </w:rPr>
        <w:t>և</w:t>
      </w:r>
      <w:r w:rsidRPr="00A1595B">
        <w:rPr>
          <w:rFonts w:ascii="Sylfaen" w:hAnsi="Sylfaen"/>
          <w:sz w:val="24"/>
          <w:szCs w:val="24"/>
        </w:rPr>
        <w:t xml:space="preserve">ով։ Ընդ որում, պետք է հաշվի առնել ուղեկցող թերապիան </w:t>
      </w:r>
      <w:r w:rsidR="00712415">
        <w:rPr>
          <w:rFonts w:ascii="Sylfaen" w:hAnsi="Sylfaen"/>
          <w:sz w:val="24"/>
          <w:szCs w:val="24"/>
        </w:rPr>
        <w:t>և</w:t>
      </w:r>
      <w:r w:rsidRPr="00A1595B">
        <w:rPr>
          <w:rFonts w:ascii="Sylfaen" w:hAnsi="Sylfaen"/>
          <w:sz w:val="24"/>
          <w:szCs w:val="24"/>
        </w:rPr>
        <w:t xml:space="preserve"> պացիենտ</w:t>
      </w:r>
      <w:r>
        <w:rPr>
          <w:rFonts w:ascii="Sylfaen" w:hAnsi="Sylfaen"/>
          <w:sz w:val="24"/>
          <w:szCs w:val="24"/>
        </w:rPr>
        <w:t>ով</w:t>
      </w:r>
      <w:r w:rsidRPr="00A1595B">
        <w:rPr>
          <w:rFonts w:ascii="Sylfaen" w:hAnsi="Sylfaen"/>
          <w:sz w:val="24"/>
          <w:szCs w:val="24"/>
        </w:rPr>
        <w:t xml:space="preserve"> </w:t>
      </w:r>
      <w:r>
        <w:rPr>
          <w:rFonts w:ascii="Sylfaen" w:hAnsi="Sylfaen"/>
          <w:sz w:val="24"/>
          <w:szCs w:val="24"/>
        </w:rPr>
        <w:t>պայմանավորված</w:t>
      </w:r>
      <w:r w:rsidRPr="00A1595B">
        <w:rPr>
          <w:rFonts w:ascii="Sylfaen" w:hAnsi="Sylfaen"/>
          <w:sz w:val="24"/>
          <w:szCs w:val="24"/>
        </w:rPr>
        <w:t xml:space="preserve"> մյուս գործոնները, այդ թվում՝ հիմնական հիվանդությունը, քանի որ այդ ամենը նույնպես կարող է ազդել իմունոգենության </w:t>
      </w:r>
      <w:r w:rsidRPr="00A1595B">
        <w:rPr>
          <w:rFonts w:ascii="Sylfaen" w:hAnsi="Sylfaen"/>
          <w:sz w:val="24"/>
          <w:szCs w:val="24"/>
        </w:rPr>
        <w:lastRenderedPageBreak/>
        <w:t>կլինիկական դրս</w:t>
      </w:r>
      <w:r w:rsidR="00712415">
        <w:rPr>
          <w:rFonts w:ascii="Sylfaen" w:hAnsi="Sylfaen"/>
          <w:sz w:val="24"/>
          <w:szCs w:val="24"/>
        </w:rPr>
        <w:t>և</w:t>
      </w:r>
      <w:r w:rsidRPr="00A1595B">
        <w:rPr>
          <w:rFonts w:ascii="Sylfaen" w:hAnsi="Sylfaen"/>
          <w:sz w:val="24"/>
          <w:szCs w:val="24"/>
        </w:rPr>
        <w:t xml:space="preserve">որումների վրա։ Այդ պատճառով իմունոգենության գնահատումն անհրաժեշտ է իրականացնել անհատական կարգով՝ ըստ կիրառման </w:t>
      </w:r>
      <w:r w:rsidR="00712415">
        <w:rPr>
          <w:rFonts w:ascii="Sylfaen" w:hAnsi="Sylfaen"/>
          <w:sz w:val="24"/>
          <w:szCs w:val="24"/>
        </w:rPr>
        <w:t>և</w:t>
      </w:r>
      <w:r w:rsidRPr="00A1595B">
        <w:rPr>
          <w:rFonts w:ascii="Sylfaen" w:hAnsi="Sylfaen"/>
          <w:sz w:val="24"/>
          <w:szCs w:val="24"/>
        </w:rPr>
        <w:t xml:space="preserve"> պացիենտների պոպուլյացիայի ցուցումների։</w:t>
      </w:r>
    </w:p>
    <w:p w14:paraId="5AFB1CF2" w14:textId="77777777" w:rsidR="00EC763D" w:rsidRPr="00A1595B" w:rsidRDefault="00EC763D" w:rsidP="0000760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Իմունոգենության գնահատումը պահանջում է միջճյուղային մոտեցում, որը ներառում է մասնագետների՝ որակի ապահովմանը, նախակլինիկական </w:t>
      </w:r>
      <w:r w:rsidR="00712415">
        <w:rPr>
          <w:rFonts w:ascii="Sylfaen" w:hAnsi="Sylfaen"/>
          <w:sz w:val="24"/>
          <w:szCs w:val="24"/>
        </w:rPr>
        <w:t>և</w:t>
      </w:r>
      <w:r w:rsidRPr="00A1595B">
        <w:rPr>
          <w:rFonts w:ascii="Sylfaen" w:hAnsi="Sylfaen"/>
          <w:sz w:val="24"/>
          <w:szCs w:val="24"/>
        </w:rPr>
        <w:t xml:space="preserve"> կլինիկական մշակմանն ուղղված համատեղ ջանքերը։</w:t>
      </w:r>
    </w:p>
    <w:p w14:paraId="6E925DD5" w14:textId="77777777" w:rsidR="00EC763D" w:rsidRPr="00A1595B" w:rsidRDefault="00EC763D" w:rsidP="0000760B">
      <w:pPr>
        <w:spacing w:after="160" w:line="360" w:lineRule="auto"/>
        <w:ind w:firstLine="567"/>
        <w:jc w:val="both"/>
        <w:rPr>
          <w:rFonts w:ascii="Sylfaen" w:hAnsi="Sylfaen"/>
          <w:sz w:val="24"/>
          <w:szCs w:val="24"/>
        </w:rPr>
      </w:pPr>
      <w:r w:rsidRPr="00A1595B">
        <w:rPr>
          <w:rFonts w:ascii="Sylfaen" w:hAnsi="Sylfaen"/>
          <w:sz w:val="24"/>
          <w:szCs w:val="24"/>
        </w:rPr>
        <w:t>Սույն գլխում ներկայացված են կենսատեխնոլոգիական մեթոդների օգտագործմամբ ստացվող թերապ</w:t>
      </w:r>
      <w:r w:rsidR="00712415">
        <w:rPr>
          <w:rFonts w:ascii="Sylfaen" w:hAnsi="Sylfaen"/>
          <w:sz w:val="24"/>
          <w:szCs w:val="24"/>
        </w:rPr>
        <w:t>և</w:t>
      </w:r>
      <w:r w:rsidRPr="00A1595B">
        <w:rPr>
          <w:rFonts w:ascii="Sylfaen" w:hAnsi="Sylfaen"/>
          <w:sz w:val="24"/>
          <w:szCs w:val="24"/>
        </w:rPr>
        <w:t>տիկ սպիտակուցները մշակողների համար նախատեսված առաջարկություններն ու սկզբունքները՝ փորձագետների գրանցման նպատակով։ Նշված դրույթներն ունեն կիրառման լայն շրջանակ, այդ պատճառով մշակման օպտիմալ ծրագիր ստեղծելու նպատակով թույլ է տրվում ստոր</w:t>
      </w:r>
      <w:r w:rsidR="00712415">
        <w:rPr>
          <w:rFonts w:ascii="Sylfaen" w:hAnsi="Sylfaen"/>
          <w:sz w:val="24"/>
          <w:szCs w:val="24"/>
        </w:rPr>
        <w:t>և</w:t>
      </w:r>
      <w:r w:rsidRPr="00A1595B">
        <w:rPr>
          <w:rFonts w:ascii="Sylfaen" w:hAnsi="Sylfaen"/>
          <w:sz w:val="24"/>
          <w:szCs w:val="24"/>
        </w:rPr>
        <w:t xml:space="preserve"> նշված սկզբունքները հարմարեցնել կոնկրետ դեղապատրաստուկին։ Իմունոգենության ուսումնասիրության համար որ</w:t>
      </w:r>
      <w:r w:rsidR="00712415">
        <w:rPr>
          <w:rFonts w:ascii="Sylfaen" w:hAnsi="Sylfaen"/>
          <w:sz w:val="24"/>
          <w:szCs w:val="24"/>
        </w:rPr>
        <w:t>և</w:t>
      </w:r>
      <w:r w:rsidRPr="00A1595B">
        <w:rPr>
          <w:rFonts w:ascii="Sylfaen" w:hAnsi="Sylfaen"/>
          <w:sz w:val="24"/>
          <w:szCs w:val="24"/>
        </w:rPr>
        <w:t>է մոտեցման ընտրություն հիմնավորելիս հայտատուները պետք է հաշվի առնեն ինչպես անցանկալի իմունային պատասխանի ձ</w:t>
      </w:r>
      <w:r w:rsidR="00712415">
        <w:rPr>
          <w:rFonts w:ascii="Sylfaen" w:hAnsi="Sylfaen"/>
          <w:sz w:val="24"/>
          <w:szCs w:val="24"/>
        </w:rPr>
        <w:t>և</w:t>
      </w:r>
      <w:r w:rsidRPr="00A1595B">
        <w:rPr>
          <w:rFonts w:ascii="Sylfaen" w:hAnsi="Sylfaen"/>
          <w:sz w:val="24"/>
          <w:szCs w:val="24"/>
        </w:rPr>
        <w:t>ավորման ռիսկի ուսումնասիրությունը, այնպես էլ ստոր</w:t>
      </w:r>
      <w:r w:rsidR="00712415">
        <w:rPr>
          <w:rFonts w:ascii="Sylfaen" w:hAnsi="Sylfaen"/>
          <w:sz w:val="24"/>
          <w:szCs w:val="24"/>
        </w:rPr>
        <w:t>և</w:t>
      </w:r>
      <w:r w:rsidRPr="00A1595B">
        <w:rPr>
          <w:rFonts w:ascii="Sylfaen" w:hAnsi="Sylfaen"/>
          <w:sz w:val="24"/>
          <w:szCs w:val="24"/>
        </w:rPr>
        <w:t xml:space="preserve"> նշված հնարավոր կլինիկական հետ</w:t>
      </w:r>
      <w:r w:rsidR="00712415">
        <w:rPr>
          <w:rFonts w:ascii="Sylfaen" w:hAnsi="Sylfaen"/>
          <w:sz w:val="24"/>
          <w:szCs w:val="24"/>
        </w:rPr>
        <w:t>և</w:t>
      </w:r>
      <w:r w:rsidRPr="00A1595B">
        <w:rPr>
          <w:rFonts w:ascii="Sylfaen" w:hAnsi="Sylfaen"/>
          <w:sz w:val="24"/>
          <w:szCs w:val="24"/>
        </w:rPr>
        <w:t>անքները։ Անհրաժեշտ է ամբողջությամբ հիմնավորել իմունոգենության ուսումնասիրության պլանի նկատմամբ մոտեցումը, այդ թվում՝ սույն գլխին համապատասխան առաջարկվող որոշակի մեթոդիկաների կամ չափումների անցկացումից հրաժարվելու դեպքում։ Հայտատուներն իրավունք ունեն անհրաժեշտության դեպքում դիմելու անդամ պետությունների լիազորված մարմիններ՝ գիտական խորհրդատվություն ստանալու համար։</w:t>
      </w:r>
    </w:p>
    <w:p w14:paraId="0026A021" w14:textId="77777777" w:rsidR="00EC763D" w:rsidRPr="00A1595B" w:rsidRDefault="00EC763D" w:rsidP="0000760B">
      <w:pPr>
        <w:spacing w:after="160" w:line="360" w:lineRule="auto"/>
        <w:ind w:left="567" w:right="566"/>
        <w:jc w:val="center"/>
        <w:rPr>
          <w:rFonts w:ascii="Sylfaen" w:hAnsi="Sylfaen"/>
          <w:sz w:val="24"/>
          <w:szCs w:val="24"/>
        </w:rPr>
      </w:pPr>
    </w:p>
    <w:p w14:paraId="64D9CD41" w14:textId="77777777" w:rsidR="00EC763D" w:rsidRPr="00A1595B" w:rsidRDefault="00EC763D" w:rsidP="0000760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4.1. Թերապ</w:t>
      </w:r>
      <w:r w:rsidR="00712415">
        <w:rPr>
          <w:rFonts w:ascii="Sylfaen" w:hAnsi="Sylfaen"/>
          <w:sz w:val="24"/>
          <w:szCs w:val="24"/>
        </w:rPr>
        <w:t>և</w:t>
      </w:r>
      <w:r w:rsidRPr="00A1595B">
        <w:rPr>
          <w:rFonts w:ascii="Sylfaen" w:hAnsi="Sylfaen"/>
          <w:sz w:val="24"/>
          <w:szCs w:val="24"/>
        </w:rPr>
        <w:t xml:space="preserve">տիկ սպիտակուցների նկատմամբ իմունային պատասխանի </w:t>
      </w:r>
      <w:r>
        <w:rPr>
          <w:rFonts w:ascii="Sylfaen" w:hAnsi="Sylfaen"/>
          <w:sz w:val="24"/>
          <w:szCs w:val="24"/>
        </w:rPr>
        <w:t>զարգացման</w:t>
      </w:r>
      <w:r w:rsidRPr="00A1595B">
        <w:rPr>
          <w:rFonts w:ascii="Sylfaen" w:hAnsi="Sylfaen"/>
          <w:sz w:val="24"/>
          <w:szCs w:val="24"/>
        </w:rPr>
        <w:t xml:space="preserve"> վրա ազդող գործոնները</w:t>
      </w:r>
    </w:p>
    <w:p w14:paraId="12A42A75" w14:textId="77777777" w:rsidR="00EC763D" w:rsidRPr="00A1595B" w:rsidRDefault="00EC763D" w:rsidP="0000760B">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4.1.1.</w:t>
      </w:r>
      <w:r w:rsidRPr="00A1595B">
        <w:rPr>
          <w:rFonts w:ascii="Sylfaen" w:hAnsi="Sylfaen"/>
          <w:sz w:val="24"/>
          <w:szCs w:val="24"/>
        </w:rPr>
        <w:tab/>
        <w:t>Պացիեն</w:t>
      </w:r>
      <w:r>
        <w:rPr>
          <w:rFonts w:ascii="Sylfaen" w:hAnsi="Sylfaen"/>
          <w:sz w:val="24"/>
          <w:szCs w:val="24"/>
        </w:rPr>
        <w:t>տով</w:t>
      </w:r>
      <w:r w:rsidRPr="00A1595B">
        <w:rPr>
          <w:rFonts w:ascii="Sylfaen" w:hAnsi="Sylfaen"/>
          <w:sz w:val="24"/>
          <w:szCs w:val="24"/>
        </w:rPr>
        <w:t xml:space="preserve"> </w:t>
      </w:r>
      <w:r>
        <w:rPr>
          <w:rFonts w:ascii="Sylfaen" w:hAnsi="Sylfaen"/>
          <w:sz w:val="24"/>
          <w:szCs w:val="24"/>
        </w:rPr>
        <w:t xml:space="preserve">պայմանավորված </w:t>
      </w:r>
      <w:r w:rsidRPr="00A1595B">
        <w:rPr>
          <w:rFonts w:ascii="Sylfaen" w:hAnsi="Sylfaen"/>
          <w:sz w:val="24"/>
          <w:szCs w:val="24"/>
        </w:rPr>
        <w:t>կամ հիվանդությամբ միջնորդավորված գործոնները</w:t>
      </w:r>
    </w:p>
    <w:p w14:paraId="3EFD8553"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Պացիենտ</w:t>
      </w:r>
      <w:r>
        <w:rPr>
          <w:rFonts w:ascii="Sylfaen" w:hAnsi="Sylfaen"/>
          <w:sz w:val="24"/>
          <w:szCs w:val="24"/>
        </w:rPr>
        <w:t>ով</w:t>
      </w:r>
      <w:r w:rsidRPr="00A1595B">
        <w:rPr>
          <w:rFonts w:ascii="Sylfaen" w:hAnsi="Sylfaen"/>
          <w:sz w:val="24"/>
          <w:szCs w:val="24"/>
        </w:rPr>
        <w:t xml:space="preserve"> </w:t>
      </w:r>
      <w:r>
        <w:rPr>
          <w:rFonts w:ascii="Sylfaen" w:hAnsi="Sylfaen"/>
          <w:sz w:val="24"/>
          <w:szCs w:val="24"/>
        </w:rPr>
        <w:t xml:space="preserve">պայմանավորված </w:t>
      </w:r>
      <w:r w:rsidRPr="00A1595B">
        <w:rPr>
          <w:rFonts w:ascii="Sylfaen" w:hAnsi="Sylfaen"/>
          <w:sz w:val="24"/>
          <w:szCs w:val="24"/>
        </w:rPr>
        <w:t>գործոնների շարքին, որոնք կարող են ազդել թերապ</w:t>
      </w:r>
      <w:r w:rsidR="00712415">
        <w:rPr>
          <w:rFonts w:ascii="Sylfaen" w:hAnsi="Sylfaen"/>
          <w:sz w:val="24"/>
          <w:szCs w:val="24"/>
        </w:rPr>
        <w:t>և</w:t>
      </w:r>
      <w:r w:rsidRPr="00A1595B">
        <w:rPr>
          <w:rFonts w:ascii="Sylfaen" w:hAnsi="Sylfaen"/>
          <w:sz w:val="24"/>
          <w:szCs w:val="24"/>
        </w:rPr>
        <w:t>տիկ սպիտակուցներին ի պատասխան ձ</w:t>
      </w:r>
      <w:r w:rsidR="00712415">
        <w:rPr>
          <w:rFonts w:ascii="Sylfaen" w:hAnsi="Sylfaen"/>
          <w:sz w:val="24"/>
          <w:szCs w:val="24"/>
        </w:rPr>
        <w:t>և</w:t>
      </w:r>
      <w:r w:rsidRPr="00A1595B">
        <w:rPr>
          <w:rFonts w:ascii="Sylfaen" w:hAnsi="Sylfaen"/>
          <w:sz w:val="24"/>
          <w:szCs w:val="24"/>
        </w:rPr>
        <w:t xml:space="preserve">ավորվող իմունային պատասխանի վրա, </w:t>
      </w:r>
      <w:r>
        <w:rPr>
          <w:rFonts w:ascii="Sylfaen" w:hAnsi="Sylfaen"/>
          <w:sz w:val="24"/>
          <w:szCs w:val="24"/>
        </w:rPr>
        <w:t>դասվում</w:t>
      </w:r>
      <w:r w:rsidRPr="00A1595B">
        <w:rPr>
          <w:rFonts w:ascii="Sylfaen" w:hAnsi="Sylfaen"/>
          <w:sz w:val="24"/>
          <w:szCs w:val="24"/>
        </w:rPr>
        <w:t xml:space="preserve"> են գենետիկական առանձնահատկությունները, պացիենտի տարիքը, իսկ հիվանդությամբ միջնորդավորված գործոնների շարքին </w:t>
      </w:r>
      <w:r>
        <w:rPr>
          <w:rFonts w:ascii="Sylfaen" w:hAnsi="Sylfaen"/>
          <w:sz w:val="24"/>
          <w:szCs w:val="24"/>
        </w:rPr>
        <w:t>դասվ</w:t>
      </w:r>
      <w:r w:rsidRPr="00A1595B">
        <w:rPr>
          <w:rFonts w:ascii="Sylfaen" w:hAnsi="Sylfaen"/>
          <w:sz w:val="24"/>
          <w:szCs w:val="24"/>
        </w:rPr>
        <w:t>ում</w:t>
      </w:r>
      <w:r w:rsidR="0000760B" w:rsidRPr="0000760B">
        <w:rPr>
          <w:rFonts w:ascii="Sylfaen" w:hAnsi="Sylfaen"/>
          <w:sz w:val="24"/>
          <w:szCs w:val="24"/>
        </w:rPr>
        <w:t xml:space="preserve"> </w:t>
      </w:r>
      <w:r w:rsidRPr="00A1595B">
        <w:rPr>
          <w:rFonts w:ascii="Sylfaen" w:hAnsi="Sylfaen"/>
          <w:sz w:val="24"/>
          <w:szCs w:val="24"/>
        </w:rPr>
        <w:t xml:space="preserve">են ուղեկցող թերապիան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համանման</w:t>
      </w:r>
      <w:r w:rsidRPr="00A1595B">
        <w:rPr>
          <w:rFonts w:ascii="Sylfaen" w:hAnsi="Sylfaen"/>
          <w:sz w:val="24"/>
          <w:szCs w:val="24"/>
        </w:rPr>
        <w:t xml:space="preserve"> սպիտակուցների ավելի վաղ ներարկումը:</w:t>
      </w:r>
    </w:p>
    <w:p w14:paraId="1EF08B2F" w14:textId="77777777" w:rsidR="00EC763D" w:rsidRPr="00A1595B" w:rsidRDefault="00EC763D" w:rsidP="00EC763D">
      <w:pPr>
        <w:spacing w:after="160" w:line="336" w:lineRule="auto"/>
        <w:ind w:firstLine="567"/>
        <w:jc w:val="both"/>
        <w:rPr>
          <w:rFonts w:ascii="Sylfaen" w:eastAsia="Times New Roman" w:hAnsi="Sylfaen" w:cs="Times New Roman"/>
          <w:spacing w:val="-4"/>
          <w:sz w:val="24"/>
          <w:szCs w:val="24"/>
        </w:rPr>
      </w:pPr>
      <w:r w:rsidRPr="0000760B">
        <w:rPr>
          <w:rFonts w:ascii="Sylfaen" w:hAnsi="Sylfaen"/>
          <w:sz w:val="24"/>
          <w:szCs w:val="24"/>
        </w:rPr>
        <w:t>Իմունային պատասխանը փոփոխող գենետիկական գործոնները: Գենետիկական գործոնները կարող են փոփոխել թերապ</w:t>
      </w:r>
      <w:r w:rsidR="00712415">
        <w:rPr>
          <w:rFonts w:ascii="Sylfaen" w:hAnsi="Sylfaen"/>
          <w:sz w:val="24"/>
          <w:szCs w:val="24"/>
        </w:rPr>
        <w:t>և</w:t>
      </w:r>
      <w:r w:rsidRPr="0000760B">
        <w:rPr>
          <w:rFonts w:ascii="Sylfaen" w:hAnsi="Sylfaen"/>
          <w:sz w:val="24"/>
          <w:szCs w:val="24"/>
        </w:rPr>
        <w:t xml:space="preserve">տիկ սպիտակուցի նկատմամբ իմունային պատասխանը </w:t>
      </w:r>
      <w:r w:rsidR="00712415">
        <w:rPr>
          <w:rFonts w:ascii="Sylfaen" w:hAnsi="Sylfaen"/>
          <w:sz w:val="24"/>
          <w:szCs w:val="24"/>
        </w:rPr>
        <w:t>և</w:t>
      </w:r>
      <w:r w:rsidRPr="0000760B">
        <w:rPr>
          <w:rFonts w:ascii="Sylfaen" w:hAnsi="Sylfaen"/>
          <w:sz w:val="24"/>
          <w:szCs w:val="24"/>
        </w:rPr>
        <w:t xml:space="preserve"> կարող են պատճառ լինել միջանհատական փոփոխականության համար: Հյուսվածքների համապատասխանելիության հիմնական կոմպլեքսի ալելային գեների պոլիմորֆիզմը (MHC), որն ազդում է T-հելփերի T-բջջային ընդունիչները կոդավորող</w:t>
      </w:r>
      <w:r w:rsidRPr="00A1595B">
        <w:rPr>
          <w:rFonts w:ascii="Sylfaen" w:hAnsi="Sylfaen"/>
          <w:spacing w:val="-4"/>
          <w:sz w:val="24"/>
          <w:szCs w:val="24"/>
        </w:rPr>
        <w:t xml:space="preserve"> MHC մոլեկուլների, հակածին պեպտիդների </w:t>
      </w:r>
      <w:r w:rsidR="00712415">
        <w:rPr>
          <w:rFonts w:ascii="Sylfaen" w:hAnsi="Sylfaen"/>
          <w:spacing w:val="-4"/>
          <w:sz w:val="24"/>
          <w:szCs w:val="24"/>
        </w:rPr>
        <w:t>և</w:t>
      </w:r>
      <w:r w:rsidRPr="00A1595B">
        <w:rPr>
          <w:rFonts w:ascii="Sylfaen" w:hAnsi="Sylfaen"/>
          <w:spacing w:val="-4"/>
          <w:sz w:val="24"/>
          <w:szCs w:val="24"/>
        </w:rPr>
        <w:t xml:space="preserve"> գեների միջ</w:t>
      </w:r>
      <w:r w:rsidR="00712415">
        <w:rPr>
          <w:rFonts w:ascii="Sylfaen" w:hAnsi="Sylfaen"/>
          <w:spacing w:val="-4"/>
          <w:sz w:val="24"/>
          <w:szCs w:val="24"/>
        </w:rPr>
        <w:t>և</w:t>
      </w:r>
      <w:r w:rsidRPr="00A1595B">
        <w:rPr>
          <w:rFonts w:ascii="Sylfaen" w:hAnsi="Sylfaen"/>
          <w:spacing w:val="-4"/>
          <w:sz w:val="24"/>
          <w:szCs w:val="24"/>
        </w:rPr>
        <w:t xml:space="preserve"> աֆինության ու փոխներգործության կայունության վրա, կարող է ազդել իմունային պատասխանի վրա </w:t>
      </w:r>
      <w:r w:rsidR="00712415">
        <w:rPr>
          <w:rFonts w:ascii="Sylfaen" w:hAnsi="Sylfaen"/>
          <w:spacing w:val="-4"/>
          <w:sz w:val="24"/>
          <w:szCs w:val="24"/>
        </w:rPr>
        <w:t>և</w:t>
      </w:r>
      <w:r w:rsidRPr="00A1595B">
        <w:rPr>
          <w:rFonts w:ascii="Sylfaen" w:hAnsi="Sylfaen"/>
          <w:spacing w:val="-4"/>
          <w:sz w:val="24"/>
          <w:szCs w:val="24"/>
        </w:rPr>
        <w:t xml:space="preserve"> իմունային տոլերանտության ինդուկցիայի վրա:</w:t>
      </w:r>
    </w:p>
    <w:p w14:paraId="0D184F3D"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Իմունային պատասխանը կարող է ձ</w:t>
      </w:r>
      <w:r w:rsidR="00712415">
        <w:rPr>
          <w:rFonts w:ascii="Sylfaen" w:hAnsi="Sylfaen"/>
          <w:sz w:val="24"/>
          <w:szCs w:val="24"/>
        </w:rPr>
        <w:t>և</w:t>
      </w:r>
      <w:r w:rsidRPr="00A1595B">
        <w:rPr>
          <w:rFonts w:ascii="Sylfaen" w:hAnsi="Sylfaen"/>
          <w:sz w:val="24"/>
          <w:szCs w:val="24"/>
        </w:rPr>
        <w:t>ավորվել նույնիսկ այն դեպքում, երբ թերապ</w:t>
      </w:r>
      <w:r w:rsidR="00712415">
        <w:rPr>
          <w:rFonts w:ascii="Sylfaen" w:hAnsi="Sylfaen"/>
          <w:sz w:val="24"/>
          <w:szCs w:val="24"/>
        </w:rPr>
        <w:t>և</w:t>
      </w:r>
      <w:r w:rsidRPr="00A1595B">
        <w:rPr>
          <w:rFonts w:ascii="Sylfaen" w:hAnsi="Sylfaen"/>
          <w:sz w:val="24"/>
          <w:szCs w:val="24"/>
        </w:rPr>
        <w:t>տիկ սպիտակուցի մոլեկուլի ամինաթթուների հաջորդականություն</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 xml:space="preserve">ամբողջովին </w:t>
      </w:r>
      <w:r w:rsidRPr="00A1595B">
        <w:rPr>
          <w:rFonts w:ascii="Sylfaen" w:hAnsi="Sylfaen"/>
          <w:sz w:val="24"/>
          <w:szCs w:val="24"/>
        </w:rPr>
        <w:t>համապատասխանում է մարդու թերապ</w:t>
      </w:r>
      <w:r w:rsidR="00712415">
        <w:rPr>
          <w:rFonts w:ascii="Sylfaen" w:hAnsi="Sylfaen"/>
          <w:sz w:val="24"/>
          <w:szCs w:val="24"/>
        </w:rPr>
        <w:t>և</w:t>
      </w:r>
      <w:r w:rsidRPr="00A1595B">
        <w:rPr>
          <w:rFonts w:ascii="Sylfaen" w:hAnsi="Sylfaen"/>
          <w:sz w:val="24"/>
          <w:szCs w:val="24"/>
        </w:rPr>
        <w:t>տիկ սպիտակուցի մոլեկուլի ամինաթթուների հաջորդականությանը:</w:t>
      </w:r>
    </w:p>
    <w:p w14:paraId="78A47D5F" w14:textId="77777777" w:rsidR="00EC763D" w:rsidRPr="00A1595B" w:rsidRDefault="00EC763D" w:rsidP="00EC763D">
      <w:pPr>
        <w:spacing w:after="160" w:line="336"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Իմունոգենության վրա ազդող այլ գենետիկական գործոնների շարքին կարող է դասվել իմունային պատասխանի աննշան ճշգրտման համար նշանակություն ունեցող ցիտոկինները կոդավորող գեների պոլիմորֆիզմը (օրինակ՝ ինտերլեյկին-10 (IL-10), տրանսֆորմացնող աճի գործոն բետա (TGF-β) </w:t>
      </w:r>
      <w:r w:rsidR="00712415">
        <w:rPr>
          <w:rFonts w:ascii="Sylfaen" w:hAnsi="Sylfaen"/>
          <w:spacing w:val="-4"/>
          <w:sz w:val="24"/>
          <w:szCs w:val="24"/>
        </w:rPr>
        <w:t>և</w:t>
      </w:r>
      <w:r w:rsidRPr="00A1595B">
        <w:rPr>
          <w:rFonts w:ascii="Sylfaen" w:hAnsi="Sylfaen"/>
          <w:spacing w:val="-4"/>
          <w:sz w:val="24"/>
          <w:szCs w:val="24"/>
        </w:rPr>
        <w:t xml:space="preserve"> այլն):</w:t>
      </w:r>
    </w:p>
    <w:p w14:paraId="596A97C7" w14:textId="77777777" w:rsidR="00EC763D" w:rsidRPr="00A1595B" w:rsidRDefault="00EC763D" w:rsidP="00EC763D">
      <w:pPr>
        <w:spacing w:after="160" w:line="336" w:lineRule="auto"/>
        <w:ind w:right="-1" w:firstLine="567"/>
        <w:jc w:val="both"/>
        <w:rPr>
          <w:rFonts w:ascii="Sylfaen" w:hAnsi="Sylfaen"/>
          <w:sz w:val="24"/>
          <w:szCs w:val="24"/>
        </w:rPr>
      </w:pPr>
      <w:r w:rsidRPr="00A1595B">
        <w:rPr>
          <w:rFonts w:ascii="Sylfaen" w:hAnsi="Sylfaen"/>
          <w:sz w:val="24"/>
          <w:szCs w:val="24"/>
        </w:rPr>
        <w:t xml:space="preserve">Գեների </w:t>
      </w:r>
      <w:r w:rsidRPr="002E2F05">
        <w:rPr>
          <w:rFonts w:ascii="Sylfaen" w:hAnsi="Sylfaen"/>
          <w:sz w:val="24"/>
          <w:szCs w:val="24"/>
        </w:rPr>
        <w:t>տրոհմամբ</w:t>
      </w:r>
      <w:r w:rsidRPr="00A1595B">
        <w:rPr>
          <w:rFonts w:ascii="Sylfaen" w:hAnsi="Sylfaen"/>
          <w:sz w:val="24"/>
          <w:szCs w:val="24"/>
        </w:rPr>
        <w:t xml:space="preserve"> պայմանավորված գենետիկական գործոնները։ Եթե թերապ</w:t>
      </w:r>
      <w:r w:rsidR="00712415">
        <w:rPr>
          <w:rFonts w:ascii="Sylfaen" w:hAnsi="Sylfaen"/>
          <w:sz w:val="24"/>
          <w:szCs w:val="24"/>
        </w:rPr>
        <w:t>և</w:t>
      </w:r>
      <w:r w:rsidRPr="00A1595B">
        <w:rPr>
          <w:rFonts w:ascii="Sylfaen" w:hAnsi="Sylfaen"/>
          <w:sz w:val="24"/>
          <w:szCs w:val="24"/>
        </w:rPr>
        <w:t>տիկ սպիտակուցը կիրառվում է էնդոգեն սպիտակուցի փոխարինման համար, ապա այդ սպիտակուցի ցածր կոնցենտրացիաները կամ անգամ բացակայությունը կարող են ազդել իմունոլոգիական տոլերանտության վրա, քանի որ այդպիսի պացիենտների օրգանիզմը ֆիզիոլոգիական հակածինը կարող է ընկալել որպես նեո- հակածին։</w:t>
      </w:r>
    </w:p>
    <w:p w14:paraId="694D8748" w14:textId="77777777" w:rsidR="00EC763D" w:rsidRPr="00A1595B" w:rsidRDefault="00EC763D" w:rsidP="001703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Տարիքը։ Մեկ տարիքային խմբում ստացված տվյալները ոչ միշտ է կարելի տարածել տարիքային մյուս խմբերի վրա, քանի որ թերապ</w:t>
      </w:r>
      <w:r w:rsidR="00712415">
        <w:rPr>
          <w:rFonts w:ascii="Sylfaen" w:hAnsi="Sylfaen"/>
          <w:sz w:val="24"/>
          <w:szCs w:val="24"/>
        </w:rPr>
        <w:t>և</w:t>
      </w:r>
      <w:r w:rsidRPr="00A1595B">
        <w:rPr>
          <w:rFonts w:ascii="Sylfaen" w:hAnsi="Sylfaen"/>
          <w:sz w:val="24"/>
          <w:szCs w:val="24"/>
        </w:rPr>
        <w:t>տիկ սպիտակուցի ներարկման նկատմամբ իմունային պատասխանը կարող է կախված լինել տարիքից։ Երեխաների մոտ սպիտակուցների նկատմամբ իմունային պատասխանը կարող</w:t>
      </w:r>
      <w:r w:rsidR="0017030F" w:rsidRPr="0017030F">
        <w:rPr>
          <w:rFonts w:ascii="Sylfaen" w:hAnsi="Sylfaen"/>
          <w:sz w:val="24"/>
          <w:szCs w:val="24"/>
        </w:rPr>
        <w:t xml:space="preserve"> </w:t>
      </w:r>
      <w:r w:rsidRPr="00A1595B">
        <w:rPr>
          <w:rFonts w:ascii="Sylfaen" w:hAnsi="Sylfaen"/>
          <w:sz w:val="24"/>
          <w:szCs w:val="24"/>
        </w:rPr>
        <w:t>է տարբերվել մեծահասակների մոտ իմունային պատասխանից։ Եթե</w:t>
      </w:r>
      <w:r w:rsidR="0017030F" w:rsidRPr="0017030F">
        <w:rPr>
          <w:rFonts w:ascii="Sylfaen" w:hAnsi="Sylfaen"/>
          <w:sz w:val="24"/>
          <w:szCs w:val="24"/>
        </w:rPr>
        <w:t xml:space="preserve"> </w:t>
      </w:r>
      <w:r w:rsidRPr="00A1595B">
        <w:rPr>
          <w:rFonts w:ascii="Sylfaen" w:hAnsi="Sylfaen"/>
          <w:sz w:val="24"/>
          <w:szCs w:val="24"/>
        </w:rPr>
        <w:t>դեղապատրաստուկը նախատեսված է երեխաների բուժման համար, ապա անհրաժեշտ է այդ տարիքային խմբ</w:t>
      </w:r>
      <w:r>
        <w:rPr>
          <w:rFonts w:ascii="Sylfaen" w:hAnsi="Sylfaen"/>
          <w:sz w:val="24"/>
          <w:szCs w:val="24"/>
        </w:rPr>
        <w:t>ում</w:t>
      </w:r>
      <w:r w:rsidRPr="00A1595B">
        <w:rPr>
          <w:rFonts w:ascii="Sylfaen" w:hAnsi="Sylfaen"/>
          <w:sz w:val="24"/>
          <w:szCs w:val="24"/>
        </w:rPr>
        <w:t xml:space="preserve"> իմունոգենության հետազոտություններ իրականացնել (ինչպես նշված է սույն գլխի 4.5.4</w:t>
      </w:r>
      <w:r w:rsidR="0017030F" w:rsidRPr="0017030F">
        <w:rPr>
          <w:rFonts w:ascii="Sylfaen" w:hAnsi="Sylfaen"/>
          <w:sz w:val="24"/>
          <w:szCs w:val="24"/>
        </w:rPr>
        <w:t> </w:t>
      </w:r>
      <w:r w:rsidRPr="00A1595B">
        <w:rPr>
          <w:rFonts w:ascii="Sylfaen" w:hAnsi="Sylfaen"/>
          <w:sz w:val="24"/>
          <w:szCs w:val="24"/>
        </w:rPr>
        <w:t>ենթաբաժնում)։ Եթե պատրաստուկը նշանակվել է տարեց պացիենտներին, ապա պետք է հաշվի առնել տարեց պացիենտների մոտ իմունային պատասխանի փոփոխության հնարավորությունը։</w:t>
      </w:r>
    </w:p>
    <w:p w14:paraId="5E4BB4C3" w14:textId="77777777" w:rsidR="00EC763D" w:rsidRPr="00A1595B" w:rsidRDefault="00EC763D" w:rsidP="0017030F">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Հիվանդությամբ միջնորդավորված գործոնները։ Պացիենտի հիվանդությունը կարող է ինքնին կար</w:t>
      </w:r>
      <w:r w:rsidR="00712415">
        <w:rPr>
          <w:rFonts w:ascii="Sylfaen" w:hAnsi="Sylfaen"/>
          <w:sz w:val="24"/>
          <w:szCs w:val="24"/>
        </w:rPr>
        <w:t>և</w:t>
      </w:r>
      <w:r w:rsidRPr="00A1595B">
        <w:rPr>
          <w:rFonts w:ascii="Sylfaen" w:hAnsi="Sylfaen"/>
          <w:sz w:val="24"/>
          <w:szCs w:val="24"/>
        </w:rPr>
        <w:t>որ գործոն հանդիսանալ անցանկալի իմունային պատասխանը ձ</w:t>
      </w:r>
      <w:r w:rsidR="00712415">
        <w:rPr>
          <w:rFonts w:ascii="Sylfaen" w:hAnsi="Sylfaen"/>
          <w:sz w:val="24"/>
          <w:szCs w:val="24"/>
        </w:rPr>
        <w:t>և</w:t>
      </w:r>
      <w:r w:rsidRPr="00A1595B">
        <w:rPr>
          <w:rFonts w:ascii="Sylfaen" w:hAnsi="Sylfaen"/>
          <w:sz w:val="24"/>
          <w:szCs w:val="24"/>
        </w:rPr>
        <w:t>ավորելու համար։</w:t>
      </w:r>
    </w:p>
    <w:p w14:paraId="1962945A" w14:textId="77777777" w:rsidR="00EC763D" w:rsidRPr="00A1595B" w:rsidRDefault="00EC763D" w:rsidP="0017030F">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Խրոնիկական վարակներ ունեցող որոշ պացիենտների մոտ խիստ հակում</w:t>
      </w:r>
      <w:r w:rsidR="0017030F" w:rsidRPr="0017030F">
        <w:rPr>
          <w:rFonts w:ascii="Sylfaen" w:hAnsi="Sylfaen"/>
          <w:sz w:val="24"/>
          <w:szCs w:val="24"/>
        </w:rPr>
        <w:t xml:space="preserve"> </w:t>
      </w:r>
      <w:r w:rsidRPr="00A1595B">
        <w:rPr>
          <w:rFonts w:ascii="Sylfaen" w:hAnsi="Sylfaen"/>
          <w:sz w:val="24"/>
          <w:szCs w:val="24"/>
        </w:rPr>
        <w:t>է նկատվում</w:t>
      </w:r>
      <w:r w:rsidRPr="00A1595B" w:rsidDel="005A145D">
        <w:rPr>
          <w:rFonts w:ascii="Sylfaen" w:hAnsi="Sylfaen"/>
          <w:sz w:val="24"/>
          <w:szCs w:val="24"/>
        </w:rPr>
        <w:t xml:space="preserve"> </w:t>
      </w:r>
      <w:r w:rsidRPr="00A1595B">
        <w:rPr>
          <w:rFonts w:ascii="Sylfaen" w:hAnsi="Sylfaen"/>
          <w:sz w:val="24"/>
          <w:szCs w:val="24"/>
        </w:rPr>
        <w:t>իմունային պատասխանի ձ</w:t>
      </w:r>
      <w:r w:rsidR="00712415">
        <w:rPr>
          <w:rFonts w:ascii="Sylfaen" w:hAnsi="Sylfaen"/>
          <w:sz w:val="24"/>
          <w:szCs w:val="24"/>
        </w:rPr>
        <w:t>և</w:t>
      </w:r>
      <w:r w:rsidRPr="00A1595B">
        <w:rPr>
          <w:rFonts w:ascii="Sylfaen" w:hAnsi="Sylfaen"/>
          <w:sz w:val="24"/>
          <w:szCs w:val="24"/>
        </w:rPr>
        <w:t>ավորման նկատմամբ, քանի որ նրանց իմունային համակարգը գտնվում է ակտիվացած վիճակում։</w:t>
      </w:r>
    </w:p>
    <w:p w14:paraId="75E20FAB" w14:textId="77777777" w:rsidR="00EC763D" w:rsidRPr="00A1595B" w:rsidRDefault="00EC763D" w:rsidP="0017030F">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Մյուս </w:t>
      </w:r>
      <w:r>
        <w:rPr>
          <w:rFonts w:ascii="Sylfaen" w:hAnsi="Sylfaen"/>
          <w:sz w:val="24"/>
          <w:szCs w:val="24"/>
        </w:rPr>
        <w:t>վիճակների դեպքում</w:t>
      </w:r>
      <w:r w:rsidRPr="00A1595B">
        <w:rPr>
          <w:rFonts w:ascii="Sylfaen" w:hAnsi="Sylfaen"/>
          <w:sz w:val="24"/>
          <w:szCs w:val="24"/>
        </w:rPr>
        <w:t xml:space="preserve"> (օրինակ՝ անբավարար սնուցման, ուռուցքի մետաստազի, ՄԻԱՎ վարակի վերջին փուլերի, օրգանային անբավարարության դեպքում) թերապ</w:t>
      </w:r>
      <w:r w:rsidR="00712415">
        <w:rPr>
          <w:rFonts w:ascii="Sylfaen" w:hAnsi="Sylfaen"/>
          <w:sz w:val="24"/>
          <w:szCs w:val="24"/>
        </w:rPr>
        <w:t>և</w:t>
      </w:r>
      <w:r w:rsidRPr="00A1595B">
        <w:rPr>
          <w:rFonts w:ascii="Sylfaen" w:hAnsi="Sylfaen"/>
          <w:sz w:val="24"/>
          <w:szCs w:val="24"/>
        </w:rPr>
        <w:t>տիկ սպիտակուցների ներարկման նկատմամբ իմունային պատասխանի ձ</w:t>
      </w:r>
      <w:r w:rsidR="00712415">
        <w:rPr>
          <w:rFonts w:ascii="Sylfaen" w:hAnsi="Sylfaen"/>
          <w:sz w:val="24"/>
          <w:szCs w:val="24"/>
        </w:rPr>
        <w:t>և</w:t>
      </w:r>
      <w:r w:rsidRPr="00A1595B">
        <w:rPr>
          <w:rFonts w:ascii="Sylfaen" w:hAnsi="Sylfaen"/>
          <w:sz w:val="24"/>
          <w:szCs w:val="24"/>
        </w:rPr>
        <w:t>ավորումն իմունային համակարգի ֆունկցիայի խախտման պատճառով ավելի քիչ հավանական է։</w:t>
      </w:r>
    </w:p>
    <w:p w14:paraId="7C7FFE31" w14:textId="77777777" w:rsidR="00EC763D" w:rsidRPr="00A1595B" w:rsidRDefault="00EC763D" w:rsidP="0017030F">
      <w:pPr>
        <w:spacing w:after="160" w:line="384" w:lineRule="auto"/>
        <w:ind w:right="-1" w:firstLine="567"/>
        <w:jc w:val="both"/>
        <w:rPr>
          <w:rFonts w:ascii="Sylfaen" w:hAnsi="Sylfaen"/>
          <w:sz w:val="24"/>
          <w:szCs w:val="24"/>
        </w:rPr>
      </w:pPr>
      <w:r>
        <w:rPr>
          <w:rFonts w:ascii="Sylfaen" w:hAnsi="Sylfaen"/>
          <w:sz w:val="24"/>
          <w:szCs w:val="24"/>
        </w:rPr>
        <w:t>Որոշ</w:t>
      </w:r>
      <w:r w:rsidRPr="00A1595B">
        <w:rPr>
          <w:rFonts w:ascii="Sylfaen" w:hAnsi="Sylfaen"/>
          <w:sz w:val="24"/>
          <w:szCs w:val="24"/>
        </w:rPr>
        <w:t xml:space="preserve"> պատրաստուկների </w:t>
      </w:r>
      <w:r>
        <w:rPr>
          <w:rFonts w:ascii="Sylfaen" w:hAnsi="Sylfaen"/>
          <w:sz w:val="24"/>
          <w:szCs w:val="24"/>
        </w:rPr>
        <w:t>վերաբերյալ հայտնի է, որ</w:t>
      </w:r>
      <w:r w:rsidRPr="00A1595B">
        <w:rPr>
          <w:rFonts w:ascii="Sylfaen" w:hAnsi="Sylfaen"/>
          <w:sz w:val="24"/>
          <w:szCs w:val="24"/>
        </w:rPr>
        <w:t xml:space="preserve"> հումորալ իմունային պատասխանի ձ</w:t>
      </w:r>
      <w:r w:rsidR="00712415">
        <w:rPr>
          <w:rFonts w:ascii="Sylfaen" w:hAnsi="Sylfaen"/>
          <w:sz w:val="24"/>
          <w:szCs w:val="24"/>
        </w:rPr>
        <w:t>և</w:t>
      </w:r>
      <w:r w:rsidRPr="00A1595B">
        <w:rPr>
          <w:rFonts w:ascii="Sylfaen" w:hAnsi="Sylfaen"/>
          <w:sz w:val="24"/>
          <w:szCs w:val="24"/>
        </w:rPr>
        <w:t>ավորումը կարող է տարբերվել՝ կախված կիրառման ցուցումներից կամ հիվանդության փուլից։ Սրա հետ կապված՝ իմունոգենությունը պետք</w:t>
      </w:r>
      <w:r w:rsidR="0017030F" w:rsidRPr="0017030F">
        <w:rPr>
          <w:rFonts w:ascii="Sylfaen" w:hAnsi="Sylfaen"/>
          <w:sz w:val="24"/>
          <w:szCs w:val="24"/>
        </w:rPr>
        <w:t xml:space="preserve"> </w:t>
      </w:r>
      <w:r w:rsidRPr="00A1595B">
        <w:rPr>
          <w:rFonts w:ascii="Sylfaen" w:hAnsi="Sylfaen"/>
          <w:sz w:val="24"/>
          <w:szCs w:val="24"/>
        </w:rPr>
        <w:t xml:space="preserve">է ուսումնասիրել կլինիկական հետազոտությունների շրջանակում՝ յուրաքանչյուր հիվանդության </w:t>
      </w:r>
      <w:r w:rsidR="00712415">
        <w:rPr>
          <w:rFonts w:ascii="Sylfaen" w:hAnsi="Sylfaen"/>
          <w:sz w:val="24"/>
          <w:szCs w:val="24"/>
        </w:rPr>
        <w:t>և</w:t>
      </w:r>
      <w:r w:rsidRPr="00A1595B">
        <w:rPr>
          <w:rFonts w:ascii="Sylfaen" w:hAnsi="Sylfaen"/>
          <w:sz w:val="24"/>
          <w:szCs w:val="24"/>
        </w:rPr>
        <w:t xml:space="preserve"> դրա զարգացման փուլի համար առանձին։</w:t>
      </w:r>
    </w:p>
    <w:p w14:paraId="55478D5E" w14:textId="77777777" w:rsidR="00EC763D" w:rsidRPr="00A1595B" w:rsidRDefault="00EC763D" w:rsidP="001703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Ուղեկցող թերապիա։ Ուղեկցող թերապիան կարող է ինչպես նվազեցնել, այնպես էլ մեծացնել թերապ</w:t>
      </w:r>
      <w:r w:rsidR="00712415">
        <w:rPr>
          <w:rFonts w:ascii="Sylfaen" w:hAnsi="Sylfaen"/>
          <w:sz w:val="24"/>
          <w:szCs w:val="24"/>
        </w:rPr>
        <w:t>և</w:t>
      </w:r>
      <w:r w:rsidRPr="00A1595B">
        <w:rPr>
          <w:rFonts w:ascii="Sylfaen" w:hAnsi="Sylfaen"/>
          <w:sz w:val="24"/>
          <w:szCs w:val="24"/>
        </w:rPr>
        <w:t>տիկ սպիտակուցների նկատմամբ իմունային պատասխանի ձ</w:t>
      </w:r>
      <w:r w:rsidR="00712415">
        <w:rPr>
          <w:rFonts w:ascii="Sylfaen" w:hAnsi="Sylfaen"/>
          <w:sz w:val="24"/>
          <w:szCs w:val="24"/>
        </w:rPr>
        <w:t>և</w:t>
      </w:r>
      <w:r w:rsidRPr="00A1595B">
        <w:rPr>
          <w:rFonts w:ascii="Sylfaen" w:hAnsi="Sylfaen"/>
          <w:sz w:val="24"/>
          <w:szCs w:val="24"/>
        </w:rPr>
        <w:t>ավորման ռիսկը։ Սովորաբար թերապ</w:t>
      </w:r>
      <w:r w:rsidR="00712415">
        <w:rPr>
          <w:rFonts w:ascii="Sylfaen" w:hAnsi="Sylfaen"/>
          <w:sz w:val="24"/>
          <w:szCs w:val="24"/>
        </w:rPr>
        <w:t>և</w:t>
      </w:r>
      <w:r w:rsidRPr="00A1595B">
        <w:rPr>
          <w:rFonts w:ascii="Sylfaen" w:hAnsi="Sylfaen"/>
          <w:sz w:val="24"/>
          <w:szCs w:val="24"/>
        </w:rPr>
        <w:t>տիկ սպիտակուցի ներարկման նկատմամբ իմունային պատասխանը իմունոդեպրեսանտների կիրառման դեպքում նվազում է։ Պետք է հաշվի առնել նա</w:t>
      </w:r>
      <w:r w:rsidR="00712415">
        <w:rPr>
          <w:rFonts w:ascii="Sylfaen" w:hAnsi="Sylfaen"/>
          <w:sz w:val="24"/>
          <w:szCs w:val="24"/>
        </w:rPr>
        <w:t>և</w:t>
      </w:r>
      <w:r w:rsidRPr="00A1595B">
        <w:rPr>
          <w:rFonts w:ascii="Sylfaen" w:hAnsi="Sylfaen"/>
          <w:sz w:val="24"/>
          <w:szCs w:val="24"/>
        </w:rPr>
        <w:t xml:space="preserve"> նախորդ բուժումը, որը նույնպես կարող</w:t>
      </w:r>
      <w:r w:rsidRPr="00A1595B">
        <w:rPr>
          <w:rFonts w:ascii="Sylfaen" w:hAnsi="Sylfaen"/>
        </w:rPr>
        <w:t> </w:t>
      </w:r>
      <w:r w:rsidRPr="00A1595B">
        <w:rPr>
          <w:rFonts w:ascii="Sylfaen" w:hAnsi="Sylfaen"/>
          <w:sz w:val="24"/>
          <w:szCs w:val="24"/>
        </w:rPr>
        <w:t>է փոփոխել թերապ</w:t>
      </w:r>
      <w:r w:rsidR="00712415">
        <w:rPr>
          <w:rFonts w:ascii="Sylfaen" w:hAnsi="Sylfaen"/>
          <w:sz w:val="24"/>
          <w:szCs w:val="24"/>
        </w:rPr>
        <w:t>և</w:t>
      </w:r>
      <w:r w:rsidRPr="00A1595B">
        <w:rPr>
          <w:rFonts w:ascii="Sylfaen" w:hAnsi="Sylfaen"/>
          <w:sz w:val="24"/>
          <w:szCs w:val="24"/>
        </w:rPr>
        <w:t xml:space="preserve">տիկ սպիտակուցի ներարկման նկատմամբ իմունային պատասխանը </w:t>
      </w:r>
      <w:r w:rsidR="00712415">
        <w:rPr>
          <w:rFonts w:ascii="Sylfaen" w:hAnsi="Sylfaen"/>
          <w:sz w:val="24"/>
          <w:szCs w:val="24"/>
        </w:rPr>
        <w:t>և</w:t>
      </w:r>
      <w:r w:rsidRPr="00A1595B">
        <w:rPr>
          <w:rFonts w:ascii="Sylfaen" w:hAnsi="Sylfaen"/>
          <w:sz w:val="24"/>
          <w:szCs w:val="24"/>
        </w:rPr>
        <w:t xml:space="preserve"> երկար ժամանակ ազդել իմունային համակարգի վրա։ Եթե</w:t>
      </w:r>
      <w:r w:rsidR="0017030F" w:rsidRPr="0017030F">
        <w:rPr>
          <w:rFonts w:ascii="Sylfaen" w:hAnsi="Sylfaen"/>
          <w:sz w:val="24"/>
          <w:szCs w:val="24"/>
        </w:rPr>
        <w:t xml:space="preserve"> </w:t>
      </w:r>
      <w:r w:rsidRPr="00A1595B">
        <w:rPr>
          <w:rFonts w:ascii="Sylfaen" w:hAnsi="Sylfaen"/>
          <w:sz w:val="24"/>
          <w:szCs w:val="24"/>
        </w:rPr>
        <w:t>կլինիկական հետազոտություններն անցկացվել են իմունոդեպրեսանտների ընդունման պայմաններում, ապա մոնոթերապիայում թերապ</w:t>
      </w:r>
      <w:r w:rsidR="00712415">
        <w:rPr>
          <w:rFonts w:ascii="Sylfaen" w:hAnsi="Sylfaen"/>
          <w:sz w:val="24"/>
          <w:szCs w:val="24"/>
        </w:rPr>
        <w:t>և</w:t>
      </w:r>
      <w:r w:rsidRPr="00A1595B">
        <w:rPr>
          <w:rFonts w:ascii="Sylfaen" w:hAnsi="Sylfaen"/>
          <w:sz w:val="24"/>
          <w:szCs w:val="24"/>
        </w:rPr>
        <w:t>տիկ սպիտակուցի կիրառմ</w:t>
      </w:r>
      <w:r>
        <w:rPr>
          <w:rFonts w:ascii="Sylfaen" w:hAnsi="Sylfaen"/>
          <w:sz w:val="24"/>
          <w:szCs w:val="24"/>
        </w:rPr>
        <w:t>ան</w:t>
      </w:r>
      <w:r w:rsidRPr="00A1595B">
        <w:rPr>
          <w:rFonts w:ascii="Sylfaen" w:hAnsi="Sylfaen"/>
          <w:sz w:val="24"/>
          <w:szCs w:val="24"/>
        </w:rPr>
        <w:t xml:space="preserve"> </w:t>
      </w:r>
      <w:r>
        <w:rPr>
          <w:rFonts w:ascii="Sylfaen" w:hAnsi="Sylfaen"/>
          <w:sz w:val="24"/>
          <w:szCs w:val="24"/>
        </w:rPr>
        <w:t>մտադրությունը պետք</w:t>
      </w:r>
      <w:r w:rsidRPr="00A1595B">
        <w:rPr>
          <w:rFonts w:ascii="Sylfaen" w:hAnsi="Sylfaen"/>
          <w:sz w:val="24"/>
          <w:szCs w:val="24"/>
        </w:rPr>
        <w:t xml:space="preserve"> է հիմնավորել իմունոդեպրեսանտների բացակայության պայմաններում իմունոգենության մասին պատշաճ կլինիկական տվյալներով, այսինքն՝ իմունոդեպրեսանտների հետ համակցությամբ իմունոգենության մասին տվյալները մոնոթերապիայում պատրաստուկը կիրառելու հնարավորության մասին որոշումն ընդունելու ժամանակ որ</w:t>
      </w:r>
      <w:r w:rsidR="00712415">
        <w:rPr>
          <w:rFonts w:ascii="Sylfaen" w:hAnsi="Sylfaen"/>
          <w:sz w:val="24"/>
          <w:szCs w:val="24"/>
        </w:rPr>
        <w:t>և</w:t>
      </w:r>
      <w:r w:rsidRPr="00A1595B">
        <w:rPr>
          <w:rFonts w:ascii="Sylfaen" w:hAnsi="Sylfaen"/>
          <w:sz w:val="24"/>
          <w:szCs w:val="24"/>
        </w:rPr>
        <w:t>է կար</w:t>
      </w:r>
      <w:r w:rsidR="00712415">
        <w:rPr>
          <w:rFonts w:ascii="Sylfaen" w:hAnsi="Sylfaen"/>
          <w:sz w:val="24"/>
          <w:szCs w:val="24"/>
        </w:rPr>
        <w:t>և</w:t>
      </w:r>
      <w:r w:rsidRPr="00A1595B">
        <w:rPr>
          <w:rFonts w:ascii="Sylfaen" w:hAnsi="Sylfaen"/>
          <w:sz w:val="24"/>
          <w:szCs w:val="24"/>
        </w:rPr>
        <w:t>որություն չեն ունենա։</w:t>
      </w:r>
    </w:p>
    <w:p w14:paraId="35073AD2" w14:textId="77777777" w:rsidR="00EC763D" w:rsidRPr="00A1595B" w:rsidRDefault="00EC763D" w:rsidP="001703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Տ</w:t>
      </w:r>
      <w:r w:rsidR="00712415">
        <w:rPr>
          <w:rFonts w:ascii="Sylfaen" w:hAnsi="Sylfaen"/>
          <w:sz w:val="24"/>
          <w:szCs w:val="24"/>
        </w:rPr>
        <w:t>և</w:t>
      </w:r>
      <w:r w:rsidRPr="00A1595B">
        <w:rPr>
          <w:rFonts w:ascii="Sylfaen" w:hAnsi="Sylfaen"/>
          <w:sz w:val="24"/>
          <w:szCs w:val="24"/>
        </w:rPr>
        <w:t>ողությունը, ներարկման եղանակը, բուժման մեթոդները։ Թերապ</w:t>
      </w:r>
      <w:r w:rsidR="00712415">
        <w:rPr>
          <w:rFonts w:ascii="Sylfaen" w:hAnsi="Sylfaen"/>
          <w:sz w:val="24"/>
          <w:szCs w:val="24"/>
        </w:rPr>
        <w:t>և</w:t>
      </w:r>
      <w:r w:rsidRPr="00A1595B">
        <w:rPr>
          <w:rFonts w:ascii="Sylfaen" w:hAnsi="Sylfaen"/>
          <w:sz w:val="24"/>
          <w:szCs w:val="24"/>
        </w:rPr>
        <w:t>տիկ սպիտակուցի նկատմամբ իմունային պատասխան</w:t>
      </w:r>
      <w:r>
        <w:rPr>
          <w:rFonts w:ascii="Sylfaen" w:hAnsi="Sylfaen"/>
          <w:sz w:val="24"/>
          <w:szCs w:val="24"/>
        </w:rPr>
        <w:t>ն</w:t>
      </w:r>
      <w:r w:rsidRPr="00A1595B">
        <w:rPr>
          <w:rFonts w:ascii="Sylfaen" w:hAnsi="Sylfaen"/>
          <w:sz w:val="24"/>
          <w:szCs w:val="24"/>
        </w:rPr>
        <w:t xml:space="preserve"> ուժեղացնելու ունակ գործոնների շարքին են դասվում ներարկման եղանակը, դեղաչափը </w:t>
      </w:r>
      <w:r w:rsidR="00712415">
        <w:rPr>
          <w:rFonts w:ascii="Sylfaen" w:hAnsi="Sylfaen"/>
          <w:sz w:val="24"/>
          <w:szCs w:val="24"/>
        </w:rPr>
        <w:t>և</w:t>
      </w:r>
      <w:r w:rsidRPr="00A1595B">
        <w:rPr>
          <w:rFonts w:ascii="Sylfaen" w:hAnsi="Sylfaen"/>
          <w:sz w:val="24"/>
          <w:szCs w:val="24"/>
        </w:rPr>
        <w:t xml:space="preserve"> դոզավորման ռեժիմը։</w:t>
      </w:r>
    </w:p>
    <w:p w14:paraId="716864CD" w14:textId="77777777" w:rsidR="00EC763D" w:rsidRPr="00A1595B" w:rsidRDefault="00EC763D" w:rsidP="001703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Ներերակային ներարկման պատրաստուկները կարող են բնութագրվել ավելի ցածր իմունոգենությամբ, քան ենթամաշկային կամ միջմկանային ներարկման պատրաստուկները։</w:t>
      </w:r>
    </w:p>
    <w:p w14:paraId="4CEFF67F" w14:textId="77777777" w:rsidR="00EC763D" w:rsidRPr="00A1595B" w:rsidRDefault="00EC763D" w:rsidP="001703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Կարճաժամկետ բուժման դեպքում իմունային պատասխանի ձ</w:t>
      </w:r>
      <w:r w:rsidR="00712415">
        <w:rPr>
          <w:rFonts w:ascii="Sylfaen" w:hAnsi="Sylfaen"/>
          <w:sz w:val="24"/>
          <w:szCs w:val="24"/>
        </w:rPr>
        <w:t>և</w:t>
      </w:r>
      <w:r w:rsidRPr="00A1595B">
        <w:rPr>
          <w:rFonts w:ascii="Sylfaen" w:hAnsi="Sylfaen"/>
          <w:sz w:val="24"/>
          <w:szCs w:val="24"/>
        </w:rPr>
        <w:t>ավորման հավանականությունն ավելի ցածր է, քան երկարատ</w:t>
      </w:r>
      <w:r w:rsidR="00712415">
        <w:rPr>
          <w:rFonts w:ascii="Sylfaen" w:hAnsi="Sylfaen"/>
          <w:sz w:val="24"/>
          <w:szCs w:val="24"/>
        </w:rPr>
        <w:t>և</w:t>
      </w:r>
      <w:r w:rsidRPr="00A1595B">
        <w:rPr>
          <w:rFonts w:ascii="Sylfaen" w:hAnsi="Sylfaen"/>
          <w:sz w:val="24"/>
          <w:szCs w:val="24"/>
        </w:rPr>
        <w:t xml:space="preserve"> բուժման դեպքում. մշտական չընդհատվող կիրառումն ավելի հազվադեպ է հանգեցնում իմունային պատասխանի ձ</w:t>
      </w:r>
      <w:r w:rsidR="00712415">
        <w:rPr>
          <w:rFonts w:ascii="Sylfaen" w:hAnsi="Sylfaen"/>
          <w:sz w:val="24"/>
          <w:szCs w:val="24"/>
        </w:rPr>
        <w:t>և</w:t>
      </w:r>
      <w:r w:rsidRPr="00A1595B">
        <w:rPr>
          <w:rFonts w:ascii="Sylfaen" w:hAnsi="Sylfaen"/>
          <w:sz w:val="24"/>
          <w:szCs w:val="24"/>
        </w:rPr>
        <w:t>ավորման, քան պարբերական (անկանոն) կիրառումը։</w:t>
      </w:r>
    </w:p>
    <w:p w14:paraId="2CD040E0" w14:textId="77777777" w:rsidR="00EC763D" w:rsidRPr="00C70D5C" w:rsidRDefault="00EC763D" w:rsidP="0017030F">
      <w:pPr>
        <w:spacing w:after="160" w:line="360" w:lineRule="auto"/>
        <w:ind w:right="-1" w:firstLine="567"/>
        <w:jc w:val="both"/>
        <w:rPr>
          <w:rFonts w:ascii="Sylfaen" w:hAnsi="Sylfaen"/>
          <w:sz w:val="24"/>
          <w:szCs w:val="24"/>
        </w:rPr>
      </w:pPr>
      <w:r>
        <w:rPr>
          <w:rFonts w:ascii="Sylfaen" w:hAnsi="Sylfaen"/>
          <w:sz w:val="24"/>
          <w:szCs w:val="24"/>
        </w:rPr>
        <w:t xml:space="preserve">Ոչ </w:t>
      </w:r>
      <w:r w:rsidRPr="00A1595B">
        <w:rPr>
          <w:rFonts w:ascii="Sylfaen" w:hAnsi="Sylfaen"/>
          <w:sz w:val="24"/>
          <w:szCs w:val="24"/>
        </w:rPr>
        <w:t>կանոն</w:t>
      </w:r>
      <w:r>
        <w:rPr>
          <w:rFonts w:ascii="Sylfaen" w:hAnsi="Sylfaen"/>
          <w:sz w:val="24"/>
          <w:szCs w:val="24"/>
        </w:rPr>
        <w:t>ավոր</w:t>
      </w:r>
      <w:r w:rsidRPr="00A1595B">
        <w:rPr>
          <w:rFonts w:ascii="Sylfaen" w:hAnsi="Sylfaen"/>
          <w:sz w:val="24"/>
          <w:szCs w:val="24"/>
        </w:rPr>
        <w:t xml:space="preserve"> բուժումը կամ երկարատ</w:t>
      </w:r>
      <w:r w:rsidR="00712415">
        <w:rPr>
          <w:rFonts w:ascii="Sylfaen" w:hAnsi="Sylfaen"/>
          <w:sz w:val="24"/>
          <w:szCs w:val="24"/>
        </w:rPr>
        <w:t>և</w:t>
      </w:r>
      <w:r w:rsidRPr="00A1595B">
        <w:rPr>
          <w:rFonts w:ascii="Sylfaen" w:hAnsi="Sylfaen"/>
          <w:sz w:val="24"/>
          <w:szCs w:val="24"/>
        </w:rPr>
        <w:t xml:space="preserve"> դադարից հետո պատրաստուկի ներարկումը կարող է ուժեղացված իմունային պատասխան առաջացնել։</w:t>
      </w:r>
    </w:p>
    <w:p w14:paraId="4C55A9F1" w14:textId="77777777" w:rsidR="00EC763D" w:rsidRPr="00A1595B" w:rsidRDefault="00EC763D" w:rsidP="0017030F">
      <w:pPr>
        <w:spacing w:after="160" w:line="360" w:lineRule="auto"/>
        <w:ind w:right="-1" w:firstLine="567"/>
        <w:jc w:val="both"/>
        <w:rPr>
          <w:rFonts w:ascii="Sylfaen" w:eastAsia="Times New Roman" w:hAnsi="Sylfaen" w:cs="Times New Roman"/>
          <w:sz w:val="24"/>
          <w:szCs w:val="24"/>
        </w:rPr>
      </w:pPr>
      <w:r>
        <w:rPr>
          <w:rFonts w:ascii="Sylfaen" w:hAnsi="Sylfaen"/>
          <w:sz w:val="24"/>
          <w:szCs w:val="24"/>
        </w:rPr>
        <w:lastRenderedPageBreak/>
        <w:t>Հանանման</w:t>
      </w:r>
      <w:r w:rsidRPr="00A1595B">
        <w:rPr>
          <w:rFonts w:ascii="Sylfaen" w:hAnsi="Sylfaen"/>
          <w:sz w:val="24"/>
          <w:szCs w:val="24"/>
        </w:rPr>
        <w:t xml:space="preserve"> կամ ազգակցական սպիտակուցների կիրառումն անամնեզում։ </w:t>
      </w:r>
      <w:r>
        <w:rPr>
          <w:rFonts w:ascii="Sylfaen" w:hAnsi="Sylfaen"/>
          <w:sz w:val="24"/>
          <w:szCs w:val="24"/>
        </w:rPr>
        <w:t>Համանման</w:t>
      </w:r>
      <w:r w:rsidRPr="00A1595B">
        <w:rPr>
          <w:rFonts w:ascii="Sylfaen" w:hAnsi="Sylfaen"/>
          <w:sz w:val="24"/>
          <w:szCs w:val="24"/>
        </w:rPr>
        <w:t xml:space="preserve"> կամ ազգակցական սպիտակուցներով ավելի վաղ անցկացված թերապիան կարող է օրգանիզմի նախնական զգայունացում առաջացնել </w:t>
      </w:r>
      <w:r w:rsidR="00712415">
        <w:rPr>
          <w:rFonts w:ascii="Sylfaen" w:hAnsi="Sylfaen"/>
          <w:sz w:val="24"/>
          <w:szCs w:val="24"/>
        </w:rPr>
        <w:t>և</w:t>
      </w:r>
      <w:r w:rsidRPr="00A1595B">
        <w:rPr>
          <w:rFonts w:ascii="Sylfaen" w:hAnsi="Sylfaen"/>
          <w:sz w:val="24"/>
          <w:szCs w:val="24"/>
        </w:rPr>
        <w:t xml:space="preserve"> պատճառ դառնալ իմունային պատասխանի </w:t>
      </w:r>
      <w:r>
        <w:rPr>
          <w:rFonts w:ascii="Sylfaen" w:hAnsi="Sylfaen"/>
          <w:sz w:val="24"/>
          <w:szCs w:val="24"/>
        </w:rPr>
        <w:t>զարգացման</w:t>
      </w:r>
      <w:r w:rsidRPr="00A1595B">
        <w:rPr>
          <w:rFonts w:ascii="Sylfaen" w:hAnsi="Sylfaen"/>
          <w:sz w:val="24"/>
          <w:szCs w:val="24"/>
        </w:rPr>
        <w:t xml:space="preserve"> համար։ Որոշ սպիտակուցներ </w:t>
      </w:r>
      <w:r>
        <w:rPr>
          <w:rFonts w:ascii="Sylfaen" w:hAnsi="Sylfaen"/>
          <w:sz w:val="24"/>
          <w:szCs w:val="24"/>
        </w:rPr>
        <w:t>նախկինում</w:t>
      </w:r>
      <w:r w:rsidRPr="00A1595B">
        <w:rPr>
          <w:rFonts w:ascii="Sylfaen" w:hAnsi="Sylfaen"/>
          <w:sz w:val="24"/>
          <w:szCs w:val="24"/>
        </w:rPr>
        <w:t xml:space="preserve">՝ փոխարինող թերապիայում օգտագործվելու </w:t>
      </w:r>
      <w:r>
        <w:rPr>
          <w:rFonts w:ascii="Sylfaen" w:hAnsi="Sylfaen"/>
          <w:sz w:val="24"/>
          <w:szCs w:val="24"/>
        </w:rPr>
        <w:t>դեպքում,</w:t>
      </w:r>
      <w:r w:rsidRPr="00A1595B">
        <w:rPr>
          <w:rFonts w:ascii="Sylfaen" w:hAnsi="Sylfaen"/>
          <w:sz w:val="24"/>
          <w:szCs w:val="24"/>
        </w:rPr>
        <w:t xml:space="preserve"> կարող են հանգեցնել խաչաձ</w:t>
      </w:r>
      <w:r w:rsidR="00712415">
        <w:rPr>
          <w:rFonts w:ascii="Sylfaen" w:hAnsi="Sylfaen"/>
          <w:sz w:val="24"/>
          <w:szCs w:val="24"/>
        </w:rPr>
        <w:t>և</w:t>
      </w:r>
      <w:r w:rsidRPr="00A1595B">
        <w:rPr>
          <w:rFonts w:ascii="Sylfaen" w:hAnsi="Sylfaen"/>
          <w:sz w:val="24"/>
          <w:szCs w:val="24"/>
        </w:rPr>
        <w:t xml:space="preserve"> հակազդող հակամարմինների արտադրության կամ իմունաբանական հիշողության ձ</w:t>
      </w:r>
      <w:r w:rsidR="00712415">
        <w:rPr>
          <w:rFonts w:ascii="Sylfaen" w:hAnsi="Sylfaen"/>
          <w:sz w:val="24"/>
          <w:szCs w:val="24"/>
        </w:rPr>
        <w:t>և</w:t>
      </w:r>
      <w:r w:rsidRPr="00A1595B">
        <w:rPr>
          <w:rFonts w:ascii="Sylfaen" w:hAnsi="Sylfaen"/>
          <w:sz w:val="24"/>
          <w:szCs w:val="24"/>
        </w:rPr>
        <w:t>ավորման, որոնք կազդեն հետագա բուժման վրա։</w:t>
      </w:r>
    </w:p>
    <w:p w14:paraId="0D6550DB" w14:textId="77777777" w:rsidR="00EC763D" w:rsidRPr="00A1595B" w:rsidRDefault="00EC763D" w:rsidP="0017030F">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4.1.2.</w:t>
      </w:r>
      <w:r w:rsidRPr="00A1595B">
        <w:rPr>
          <w:rFonts w:ascii="Sylfaen" w:hAnsi="Sylfaen"/>
          <w:sz w:val="24"/>
          <w:szCs w:val="24"/>
        </w:rPr>
        <w:tab/>
        <w:t>Իմունոգենության ռիսկի՝ դեղապատրաստուկով միջնորդավորված գործոնները</w:t>
      </w:r>
    </w:p>
    <w:p w14:paraId="02DB8DEC"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Կենսաբանական (կենսատեխնոլոգիական) ծագման թերապ</w:t>
      </w:r>
      <w:r w:rsidR="00712415">
        <w:rPr>
          <w:rFonts w:ascii="Sylfaen" w:hAnsi="Sylfaen"/>
          <w:sz w:val="24"/>
          <w:szCs w:val="24"/>
        </w:rPr>
        <w:t>և</w:t>
      </w:r>
      <w:r w:rsidRPr="00A1595B">
        <w:rPr>
          <w:rFonts w:ascii="Sylfaen" w:hAnsi="Sylfaen"/>
          <w:sz w:val="24"/>
          <w:szCs w:val="24"/>
        </w:rPr>
        <w:t xml:space="preserve">տիկ սպիտակուցների իմունոգենության </w:t>
      </w:r>
      <w:r>
        <w:rPr>
          <w:rFonts w:ascii="Sylfaen" w:hAnsi="Sylfaen"/>
          <w:sz w:val="24"/>
          <w:szCs w:val="24"/>
        </w:rPr>
        <w:t>զարգացման</w:t>
      </w:r>
      <w:r w:rsidRPr="00A1595B">
        <w:rPr>
          <w:rFonts w:ascii="Sylfaen" w:hAnsi="Sylfaen"/>
          <w:sz w:val="24"/>
          <w:szCs w:val="24"/>
        </w:rPr>
        <w:t xml:space="preserve"> ռիսկի՝ դեղապատրաստուկով միջնորդավորված գործոնները ներառում են ակտիվ դեղագործական բաղադրամասի ծագումը </w:t>
      </w:r>
      <w:r w:rsidR="00712415">
        <w:rPr>
          <w:rFonts w:ascii="Sylfaen" w:hAnsi="Sylfaen"/>
          <w:sz w:val="24"/>
          <w:szCs w:val="24"/>
        </w:rPr>
        <w:t>և</w:t>
      </w:r>
      <w:r w:rsidRPr="00A1595B">
        <w:rPr>
          <w:rFonts w:ascii="Sylfaen" w:hAnsi="Sylfaen"/>
          <w:sz w:val="24"/>
          <w:szCs w:val="24"/>
        </w:rPr>
        <w:t xml:space="preserve"> դրա բնույթը (սպիտակուցի կառուցվածքային հոմոլոգիան, հետտրանսլյացիոն ձ</w:t>
      </w:r>
      <w:r w:rsidR="00712415">
        <w:rPr>
          <w:rFonts w:ascii="Sylfaen" w:hAnsi="Sylfaen"/>
          <w:sz w:val="24"/>
          <w:szCs w:val="24"/>
        </w:rPr>
        <w:t>և</w:t>
      </w:r>
      <w:r w:rsidRPr="00A1595B">
        <w:rPr>
          <w:rFonts w:ascii="Sylfaen" w:hAnsi="Sylfaen"/>
          <w:sz w:val="24"/>
          <w:szCs w:val="24"/>
        </w:rPr>
        <w:t>ափոխությունները), նատիվ սպիտակուցի ձ</w:t>
      </w:r>
      <w:r w:rsidR="00712415">
        <w:rPr>
          <w:rFonts w:ascii="Sylfaen" w:hAnsi="Sylfaen"/>
          <w:sz w:val="24"/>
          <w:szCs w:val="24"/>
        </w:rPr>
        <w:t>և</w:t>
      </w:r>
      <w:r w:rsidRPr="00A1595B">
        <w:rPr>
          <w:rFonts w:ascii="Sylfaen" w:hAnsi="Sylfaen"/>
          <w:sz w:val="24"/>
          <w:szCs w:val="24"/>
        </w:rPr>
        <w:t xml:space="preserve">ափոխությունը (օրինակ՝ պեգիլավորումը), ազգակցական </w:t>
      </w:r>
      <w:r w:rsidR="00712415">
        <w:rPr>
          <w:rFonts w:ascii="Sylfaen" w:hAnsi="Sylfaen"/>
          <w:sz w:val="24"/>
          <w:szCs w:val="24"/>
        </w:rPr>
        <w:t>և</w:t>
      </w:r>
      <w:r w:rsidRPr="00A1595B">
        <w:rPr>
          <w:rFonts w:ascii="Sylfaen" w:hAnsi="Sylfaen"/>
          <w:sz w:val="24"/>
          <w:szCs w:val="24"/>
        </w:rPr>
        <w:t xml:space="preserve"> արտադրական խառնուկները (օրինակ՝ դեգրադացիայի արգասիքները, ագրեգատները, սպիտակուցները, լիպիդները </w:t>
      </w:r>
      <w:r w:rsidR="00712415">
        <w:rPr>
          <w:rFonts w:ascii="Sylfaen" w:hAnsi="Sylfaen"/>
          <w:sz w:val="24"/>
          <w:szCs w:val="24"/>
        </w:rPr>
        <w:t>և</w:t>
      </w:r>
      <w:r w:rsidRPr="00A1595B">
        <w:rPr>
          <w:rFonts w:ascii="Sylfaen" w:hAnsi="Sylfaen"/>
          <w:sz w:val="24"/>
          <w:szCs w:val="24"/>
        </w:rPr>
        <w:t xml:space="preserve"> ընդունող բջիջի ԴՆԹ-ն), ինչպես նա</w:t>
      </w:r>
      <w:r w:rsidR="00712415">
        <w:rPr>
          <w:rFonts w:ascii="Sylfaen" w:hAnsi="Sylfaen"/>
          <w:sz w:val="24"/>
          <w:szCs w:val="24"/>
        </w:rPr>
        <w:t>և</w:t>
      </w:r>
      <w:r w:rsidRPr="00A1595B">
        <w:rPr>
          <w:rFonts w:ascii="Sylfaen" w:hAnsi="Sylfaen"/>
          <w:sz w:val="24"/>
          <w:szCs w:val="24"/>
        </w:rPr>
        <w:t xml:space="preserve"> դեղաձ</w:t>
      </w:r>
      <w:r w:rsidR="00712415">
        <w:rPr>
          <w:rFonts w:ascii="Sylfaen" w:hAnsi="Sylfaen"/>
          <w:sz w:val="24"/>
          <w:szCs w:val="24"/>
        </w:rPr>
        <w:t>և</w:t>
      </w:r>
      <w:r w:rsidRPr="00A1595B">
        <w:rPr>
          <w:rFonts w:ascii="Sylfaen" w:hAnsi="Sylfaen"/>
          <w:sz w:val="24"/>
          <w:szCs w:val="24"/>
        </w:rPr>
        <w:t>ը։</w:t>
      </w:r>
    </w:p>
    <w:p w14:paraId="3BE0383A" w14:textId="77777777" w:rsidR="00EC763D" w:rsidRPr="00A1595B" w:rsidRDefault="00EC763D" w:rsidP="00EC763D">
      <w:pPr>
        <w:spacing w:after="160" w:line="336" w:lineRule="auto"/>
        <w:ind w:firstLine="567"/>
        <w:jc w:val="both"/>
        <w:rPr>
          <w:rFonts w:ascii="Sylfaen" w:hAnsi="Sylfaen"/>
          <w:sz w:val="24"/>
          <w:szCs w:val="24"/>
        </w:rPr>
      </w:pPr>
      <w:r w:rsidRPr="00A1595B">
        <w:rPr>
          <w:rFonts w:ascii="Sylfaen" w:hAnsi="Sylfaen"/>
          <w:sz w:val="24"/>
          <w:szCs w:val="24"/>
        </w:rPr>
        <w:t>Սպիտակուցի կառուցվածքը։ Մարդու էնդոգեն սպիտակուցների անալոգները, որոնք ստացվում են կենսատեխնոլոգիական մեթոդների օգտագործմամբ, կարող են պատճառ լինել իմունային պատասխանի ձ</w:t>
      </w:r>
      <w:r w:rsidR="00712415">
        <w:rPr>
          <w:rFonts w:ascii="Sylfaen" w:hAnsi="Sylfaen"/>
          <w:sz w:val="24"/>
          <w:szCs w:val="24"/>
        </w:rPr>
        <w:t>և</w:t>
      </w:r>
      <w:r w:rsidRPr="00A1595B">
        <w:rPr>
          <w:rFonts w:ascii="Sylfaen" w:hAnsi="Sylfaen"/>
          <w:sz w:val="24"/>
          <w:szCs w:val="24"/>
        </w:rPr>
        <w:t>ավորման համար՝ ամինաթթուների հաջորդականության միջ</w:t>
      </w:r>
      <w:r w:rsidR="00712415">
        <w:rPr>
          <w:rFonts w:ascii="Sylfaen" w:hAnsi="Sylfaen"/>
          <w:sz w:val="24"/>
          <w:szCs w:val="24"/>
        </w:rPr>
        <w:t>և</w:t>
      </w:r>
      <w:r w:rsidRPr="00A1595B">
        <w:rPr>
          <w:rFonts w:ascii="Sylfaen" w:hAnsi="Sylfaen"/>
          <w:sz w:val="24"/>
          <w:szCs w:val="24"/>
        </w:rPr>
        <w:t xml:space="preserve"> տարբերությունների կամ սպիտակուցների կառուցվածքում փոփոխությունների պատճառով, որոնք ծագել</w:t>
      </w:r>
      <w:r w:rsidR="0017030F" w:rsidRPr="0017030F">
        <w:rPr>
          <w:rFonts w:ascii="Sylfaen" w:hAnsi="Sylfaen"/>
          <w:sz w:val="24"/>
          <w:szCs w:val="24"/>
        </w:rPr>
        <w:t> </w:t>
      </w:r>
      <w:r w:rsidRPr="00A1595B">
        <w:rPr>
          <w:rFonts w:ascii="Sylfaen" w:hAnsi="Sylfaen"/>
          <w:sz w:val="24"/>
          <w:szCs w:val="24"/>
        </w:rPr>
        <w:t>են հետտրանսլյացիոն ձ</w:t>
      </w:r>
      <w:r w:rsidR="00712415">
        <w:rPr>
          <w:rFonts w:ascii="Sylfaen" w:hAnsi="Sylfaen"/>
          <w:sz w:val="24"/>
          <w:szCs w:val="24"/>
        </w:rPr>
        <w:t>և</w:t>
      </w:r>
      <w:r w:rsidRPr="00A1595B">
        <w:rPr>
          <w:rFonts w:ascii="Sylfaen" w:hAnsi="Sylfaen"/>
          <w:sz w:val="24"/>
          <w:szCs w:val="24"/>
        </w:rPr>
        <w:t xml:space="preserve">ափոխությունների, ֆիզիկական, քիմիական կամ </w:t>
      </w:r>
      <w:r w:rsidRPr="00C72E04">
        <w:rPr>
          <w:rFonts w:ascii="Sylfaen" w:hAnsi="Sylfaen"/>
          <w:sz w:val="24"/>
          <w:szCs w:val="24"/>
        </w:rPr>
        <w:t>մակարդման վատթարացման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(կամ) ձ</w:t>
      </w:r>
      <w:r w:rsidR="00712415">
        <w:rPr>
          <w:rFonts w:ascii="Sylfaen" w:hAnsi="Sylfaen"/>
          <w:sz w:val="24"/>
          <w:szCs w:val="24"/>
        </w:rPr>
        <w:t>և</w:t>
      </w:r>
      <w:r w:rsidRPr="00A1595B">
        <w:rPr>
          <w:rFonts w:ascii="Sylfaen" w:hAnsi="Sylfaen"/>
          <w:sz w:val="24"/>
          <w:szCs w:val="24"/>
        </w:rPr>
        <w:t>ափոխության (օրինակ՝</w:t>
      </w:r>
      <w:r w:rsidR="0017030F" w:rsidRPr="0017030F">
        <w:rPr>
          <w:rFonts w:ascii="Sylfaen" w:hAnsi="Sylfaen"/>
          <w:sz w:val="24"/>
          <w:szCs w:val="24"/>
        </w:rPr>
        <w:t> </w:t>
      </w:r>
      <w:r w:rsidRPr="00A1595B">
        <w:rPr>
          <w:rFonts w:ascii="Sylfaen" w:hAnsi="Sylfaen"/>
          <w:sz w:val="24"/>
          <w:szCs w:val="24"/>
        </w:rPr>
        <w:t xml:space="preserve">դեզամիդացիայի, օքսիդացման </w:t>
      </w:r>
      <w:r w:rsidR="00712415">
        <w:rPr>
          <w:rFonts w:ascii="Sylfaen" w:hAnsi="Sylfaen"/>
          <w:sz w:val="24"/>
          <w:szCs w:val="24"/>
        </w:rPr>
        <w:t>և</w:t>
      </w:r>
      <w:r w:rsidRPr="00A1595B">
        <w:rPr>
          <w:rFonts w:ascii="Sylfaen" w:hAnsi="Sylfaen"/>
          <w:sz w:val="24"/>
          <w:szCs w:val="24"/>
        </w:rPr>
        <w:t xml:space="preserve"> սուլֆատացման) արդյունքում, որոնք առաջանում են արտադրական գործընթացի ցանկացած փուլում կամ պահպանման ժամանակ։ Հատուկ ուշադրություն են պահանջում օտարածին </w:t>
      </w:r>
      <w:r w:rsidR="00712415">
        <w:rPr>
          <w:rFonts w:ascii="Sylfaen" w:hAnsi="Sylfaen"/>
          <w:sz w:val="24"/>
          <w:szCs w:val="24"/>
        </w:rPr>
        <w:t>և</w:t>
      </w:r>
      <w:r w:rsidRPr="00A1595B">
        <w:rPr>
          <w:rFonts w:ascii="Sylfaen" w:hAnsi="Sylfaen"/>
          <w:sz w:val="24"/>
          <w:szCs w:val="24"/>
        </w:rPr>
        <w:t xml:space="preserve"> սեփական սպիտակուցներից ստացված հիբրիդային սպիտակուցները, քանի որ օտարածին բաղադրիչները </w:t>
      </w:r>
      <w:r w:rsidRPr="00A1595B">
        <w:rPr>
          <w:rFonts w:ascii="Sylfaen" w:hAnsi="Sylfaen"/>
          <w:sz w:val="24"/>
          <w:szCs w:val="24"/>
        </w:rPr>
        <w:lastRenderedPageBreak/>
        <w:t>կարող են հրահրել սեփական սպիտակուցի նկատմամբ իմունային պատասխանի ձ</w:t>
      </w:r>
      <w:r w:rsidR="00712415">
        <w:rPr>
          <w:rFonts w:ascii="Sylfaen" w:hAnsi="Sylfaen"/>
          <w:sz w:val="24"/>
          <w:szCs w:val="24"/>
        </w:rPr>
        <w:t>և</w:t>
      </w:r>
      <w:r w:rsidRPr="00A1595B">
        <w:rPr>
          <w:rFonts w:ascii="Sylfaen" w:hAnsi="Sylfaen"/>
          <w:sz w:val="24"/>
          <w:szCs w:val="24"/>
        </w:rPr>
        <w:t>ավորումը (էպիտոպի տարածում, epitope-spreading)։ Նման դեպքերում խորհուրդ է տրվում անցկացնել հիբրիդային սպիտակուցի հակածին բաղադրիչի նույնականացում։ Գլիկոզիլացումը կենսատեխնոլոգիական մեթոդների օգտագործմամբ ստացված թերապ</w:t>
      </w:r>
      <w:r w:rsidR="00712415">
        <w:rPr>
          <w:rFonts w:ascii="Sylfaen" w:hAnsi="Sylfaen"/>
          <w:sz w:val="24"/>
          <w:szCs w:val="24"/>
        </w:rPr>
        <w:t>և</w:t>
      </w:r>
      <w:r w:rsidRPr="00A1595B">
        <w:rPr>
          <w:rFonts w:ascii="Sylfaen" w:hAnsi="Sylfaen"/>
          <w:sz w:val="24"/>
          <w:szCs w:val="24"/>
        </w:rPr>
        <w:t>տիկ սպիտակուցների հաճախակի հետտրանսլյացիոն ձ</w:t>
      </w:r>
      <w:r w:rsidR="00712415">
        <w:rPr>
          <w:rFonts w:ascii="Sylfaen" w:hAnsi="Sylfaen"/>
          <w:sz w:val="24"/>
          <w:szCs w:val="24"/>
        </w:rPr>
        <w:t>և</w:t>
      </w:r>
      <w:r w:rsidRPr="00A1595B">
        <w:rPr>
          <w:rFonts w:ascii="Sylfaen" w:hAnsi="Sylfaen"/>
          <w:sz w:val="24"/>
          <w:szCs w:val="24"/>
        </w:rPr>
        <w:t>ափոխությունն է։ Այդպիսի ձ</w:t>
      </w:r>
      <w:r w:rsidR="00712415">
        <w:rPr>
          <w:rFonts w:ascii="Sylfaen" w:hAnsi="Sylfaen"/>
          <w:sz w:val="24"/>
          <w:szCs w:val="24"/>
        </w:rPr>
        <w:t>և</w:t>
      </w:r>
      <w:r w:rsidRPr="00A1595B">
        <w:rPr>
          <w:rFonts w:ascii="Sylfaen" w:hAnsi="Sylfaen"/>
          <w:sz w:val="24"/>
          <w:szCs w:val="24"/>
        </w:rPr>
        <w:t>ափոխությունները կարող</w:t>
      </w:r>
      <w:r w:rsidR="0017030F" w:rsidRPr="0017030F">
        <w:rPr>
          <w:rFonts w:ascii="Sylfaen" w:hAnsi="Sylfaen"/>
          <w:sz w:val="24"/>
          <w:szCs w:val="24"/>
        </w:rPr>
        <w:t xml:space="preserve"> </w:t>
      </w:r>
      <w:r w:rsidRPr="00A1595B">
        <w:rPr>
          <w:rFonts w:ascii="Sylfaen" w:hAnsi="Sylfaen"/>
          <w:sz w:val="24"/>
          <w:szCs w:val="24"/>
        </w:rPr>
        <w:t xml:space="preserve">են տարբերվել ըստ քանակի </w:t>
      </w:r>
      <w:r w:rsidR="00712415">
        <w:rPr>
          <w:rFonts w:ascii="Sylfaen" w:hAnsi="Sylfaen"/>
          <w:sz w:val="24"/>
          <w:szCs w:val="24"/>
        </w:rPr>
        <w:t>և</w:t>
      </w:r>
      <w:r w:rsidRPr="00A1595B">
        <w:rPr>
          <w:rFonts w:ascii="Sylfaen" w:hAnsi="Sylfaen"/>
          <w:sz w:val="24"/>
          <w:szCs w:val="24"/>
        </w:rPr>
        <w:t xml:space="preserve"> գլիկոզիլացման հատվածների դիրքի, հաջորդականության, շղթայի երկարության </w:t>
      </w:r>
      <w:r w:rsidR="00712415">
        <w:rPr>
          <w:rFonts w:ascii="Sylfaen" w:hAnsi="Sylfaen"/>
          <w:sz w:val="24"/>
          <w:szCs w:val="24"/>
        </w:rPr>
        <w:t>և</w:t>
      </w:r>
      <w:r w:rsidRPr="00A1595B">
        <w:rPr>
          <w:rFonts w:ascii="Sylfaen" w:hAnsi="Sylfaen"/>
          <w:sz w:val="24"/>
          <w:szCs w:val="24"/>
        </w:rPr>
        <w:t xml:space="preserve"> օլիգոսախարիդային խմբերի կոնֆորմացիայի։ Դրանով պայմանավորված, եթե </w:t>
      </w:r>
      <w:r>
        <w:rPr>
          <w:rFonts w:ascii="Sylfaen" w:hAnsi="Sylfaen"/>
          <w:sz w:val="24"/>
          <w:szCs w:val="24"/>
        </w:rPr>
        <w:t>մի</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նույն սպիտակուցն արտադրվում է տարբեր պայմաններում (օրինակ՝ բջիջների աճեցման գործընթացի փոփոխությունը), ապա հետտրանսլյացիոն ձ</w:t>
      </w:r>
      <w:r w:rsidR="00712415">
        <w:rPr>
          <w:rFonts w:ascii="Sylfaen" w:hAnsi="Sylfaen"/>
          <w:sz w:val="24"/>
          <w:szCs w:val="24"/>
        </w:rPr>
        <w:t>և</w:t>
      </w:r>
      <w:r w:rsidRPr="00A1595B">
        <w:rPr>
          <w:rFonts w:ascii="Sylfaen" w:hAnsi="Sylfaen"/>
          <w:sz w:val="24"/>
          <w:szCs w:val="24"/>
        </w:rPr>
        <w:t>ափոխությունների բնույթը, հետ</w:t>
      </w:r>
      <w:r w:rsidR="00712415">
        <w:rPr>
          <w:rFonts w:ascii="Sylfaen" w:hAnsi="Sylfaen"/>
          <w:sz w:val="24"/>
          <w:szCs w:val="24"/>
        </w:rPr>
        <w:t>և</w:t>
      </w:r>
      <w:r w:rsidRPr="00A1595B">
        <w:rPr>
          <w:rFonts w:ascii="Sylfaen" w:hAnsi="Sylfaen"/>
          <w:sz w:val="24"/>
          <w:szCs w:val="24"/>
        </w:rPr>
        <w:t>աբար նա</w:t>
      </w:r>
      <w:r w:rsidR="00712415">
        <w:rPr>
          <w:rFonts w:ascii="Sylfaen" w:hAnsi="Sylfaen"/>
          <w:sz w:val="24"/>
          <w:szCs w:val="24"/>
        </w:rPr>
        <w:t>և</w:t>
      </w:r>
      <w:r w:rsidRPr="00A1595B">
        <w:rPr>
          <w:rFonts w:ascii="Sylfaen" w:hAnsi="Sylfaen"/>
          <w:sz w:val="24"/>
          <w:szCs w:val="24"/>
        </w:rPr>
        <w:t xml:space="preserve"> սպիտակուցի իմունոգեն պոտենցիալը կարող են փոփոխվել։ Սա նշանակում է, որ մի դեղապատրաստուկի համար արտադրվող հակամարմինները կարող են այլ ձ</w:t>
      </w:r>
      <w:r w:rsidR="00712415">
        <w:rPr>
          <w:rFonts w:ascii="Sylfaen" w:hAnsi="Sylfaen"/>
          <w:sz w:val="24"/>
          <w:szCs w:val="24"/>
        </w:rPr>
        <w:t>և</w:t>
      </w:r>
      <w:r w:rsidRPr="00A1595B">
        <w:rPr>
          <w:rFonts w:ascii="Sylfaen" w:hAnsi="Sylfaen"/>
          <w:sz w:val="24"/>
          <w:szCs w:val="24"/>
        </w:rPr>
        <w:t>ով հակազդել դրա՝ փոփոխված պայմաններում արտադրված անալոգին, ինչն անհրաժեշտ է հաշվի առնել իմունոգենությունը գնահատելիս։</w:t>
      </w:r>
    </w:p>
    <w:p w14:paraId="23D9EA55" w14:textId="77777777" w:rsidR="00EC763D" w:rsidRPr="00C70D5C"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Բաղադրություն (դեղագրություն)։ Պատրաստուկի բաղադրությունը (դեղագրությունը) ընտրվում է թերապ</w:t>
      </w:r>
      <w:r w:rsidR="00712415">
        <w:rPr>
          <w:rFonts w:ascii="Sylfaen" w:hAnsi="Sylfaen"/>
          <w:sz w:val="24"/>
          <w:szCs w:val="24"/>
        </w:rPr>
        <w:t>և</w:t>
      </w:r>
      <w:r w:rsidRPr="00A1595B">
        <w:rPr>
          <w:rFonts w:ascii="Sylfaen" w:hAnsi="Sylfaen"/>
          <w:sz w:val="24"/>
          <w:szCs w:val="24"/>
        </w:rPr>
        <w:t xml:space="preserve">տիկ սպիտակուցի սկզբնական կոնֆորմացիան լավագույնս պահպանելու նպատակով։ Օպտիմալ </w:t>
      </w:r>
      <w:r w:rsidR="00712415">
        <w:rPr>
          <w:rFonts w:ascii="Sylfaen" w:hAnsi="Sylfaen"/>
          <w:sz w:val="24"/>
          <w:szCs w:val="24"/>
        </w:rPr>
        <w:t>և</w:t>
      </w:r>
      <w:r w:rsidRPr="00A1595B">
        <w:rPr>
          <w:rFonts w:ascii="Sylfaen" w:hAnsi="Sylfaen"/>
          <w:sz w:val="24"/>
          <w:szCs w:val="24"/>
        </w:rPr>
        <w:t xml:space="preserve"> կայուն բաղադրության ընտրությունը կախված է դեղագործական բաղադրամասի </w:t>
      </w:r>
      <w:r w:rsidR="00712415">
        <w:rPr>
          <w:rFonts w:ascii="Sylfaen" w:hAnsi="Sylfaen"/>
          <w:sz w:val="24"/>
          <w:szCs w:val="24"/>
        </w:rPr>
        <w:t>և</w:t>
      </w:r>
      <w:r w:rsidRPr="00A1595B">
        <w:rPr>
          <w:rFonts w:ascii="Sylfaen" w:hAnsi="Sylfaen"/>
          <w:sz w:val="24"/>
          <w:szCs w:val="24"/>
        </w:rPr>
        <w:t xml:space="preserve"> ինքնին օժանդակ նյութերի ու դրանց՝ միմյանց հետ համակցության ֆիզիկական </w:t>
      </w:r>
      <w:r w:rsidR="00712415">
        <w:rPr>
          <w:rFonts w:ascii="Sylfaen" w:hAnsi="Sylfaen"/>
          <w:sz w:val="24"/>
          <w:szCs w:val="24"/>
        </w:rPr>
        <w:t>և</w:t>
      </w:r>
      <w:r w:rsidRPr="00A1595B">
        <w:rPr>
          <w:rFonts w:ascii="Sylfaen" w:hAnsi="Sylfaen"/>
          <w:sz w:val="24"/>
          <w:szCs w:val="24"/>
        </w:rPr>
        <w:t xml:space="preserve"> քիմիական բնույթի ընկալումից։ Օժանդակ նյութերի բաղադրությունը </w:t>
      </w:r>
      <w:r w:rsidR="00712415">
        <w:rPr>
          <w:rFonts w:ascii="Sylfaen" w:hAnsi="Sylfaen"/>
          <w:sz w:val="24"/>
          <w:szCs w:val="24"/>
        </w:rPr>
        <w:t>և</w:t>
      </w:r>
      <w:r w:rsidRPr="00A1595B">
        <w:rPr>
          <w:rFonts w:ascii="Sylfaen" w:hAnsi="Sylfaen"/>
          <w:sz w:val="24"/>
          <w:szCs w:val="24"/>
        </w:rPr>
        <w:t xml:space="preserve"> ծագումը կարող</w:t>
      </w:r>
      <w:r w:rsidR="0017030F" w:rsidRPr="0017030F">
        <w:rPr>
          <w:rFonts w:ascii="Sylfaen" w:hAnsi="Sylfaen"/>
          <w:sz w:val="24"/>
          <w:szCs w:val="24"/>
        </w:rPr>
        <w:t xml:space="preserve"> </w:t>
      </w:r>
      <w:r w:rsidRPr="00A1595B">
        <w:rPr>
          <w:rFonts w:ascii="Sylfaen" w:hAnsi="Sylfaen"/>
          <w:sz w:val="24"/>
          <w:szCs w:val="24"/>
        </w:rPr>
        <w:t>են ազդել թերապ</w:t>
      </w:r>
      <w:r w:rsidR="00712415">
        <w:rPr>
          <w:rFonts w:ascii="Sylfaen" w:hAnsi="Sylfaen"/>
          <w:sz w:val="24"/>
          <w:szCs w:val="24"/>
        </w:rPr>
        <w:t>և</w:t>
      </w:r>
      <w:r w:rsidRPr="00A1595B">
        <w:rPr>
          <w:rFonts w:ascii="Sylfaen" w:hAnsi="Sylfaen"/>
          <w:sz w:val="24"/>
          <w:szCs w:val="24"/>
        </w:rPr>
        <w:t>տիկ սպիտակուցների իմունոգենության վրա. այդ գործոններն անհրաժեշտ է դիտարկել որպես նման եր</w:t>
      </w:r>
      <w:r w:rsidR="00712415">
        <w:rPr>
          <w:rFonts w:ascii="Sylfaen" w:hAnsi="Sylfaen"/>
          <w:sz w:val="24"/>
          <w:szCs w:val="24"/>
        </w:rPr>
        <w:t>և</w:t>
      </w:r>
      <w:r w:rsidRPr="00A1595B">
        <w:rPr>
          <w:rFonts w:ascii="Sylfaen" w:hAnsi="Sylfaen"/>
          <w:sz w:val="24"/>
          <w:szCs w:val="24"/>
        </w:rPr>
        <w:t>ույթների հնարավոր պատճառներ։ Դրանք անհրաժեշտ է հաշվի առնել ռեցեպտուրայի փոփոխության դեպքում։</w:t>
      </w:r>
    </w:p>
    <w:p w14:paraId="79FF8083" w14:textId="77777777" w:rsidR="00EC763D" w:rsidRPr="00A1595B" w:rsidRDefault="00EC763D" w:rsidP="00EC763D">
      <w:pPr>
        <w:spacing w:after="160" w:line="336" w:lineRule="auto"/>
        <w:ind w:firstLine="567"/>
        <w:jc w:val="both"/>
        <w:rPr>
          <w:rFonts w:ascii="Sylfaen" w:hAnsi="Sylfae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սպիտակուցի իմունոգեն պոտենցիալի վրա կարող են ազդել նա</w:t>
      </w:r>
      <w:r w:rsidR="00712415">
        <w:rPr>
          <w:rFonts w:ascii="Sylfaen" w:hAnsi="Sylfaen"/>
          <w:sz w:val="24"/>
          <w:szCs w:val="24"/>
        </w:rPr>
        <w:t>և</w:t>
      </w:r>
      <w:r w:rsidRPr="00A1595B">
        <w:rPr>
          <w:rFonts w:ascii="Sylfaen" w:hAnsi="Sylfaen"/>
          <w:sz w:val="24"/>
          <w:szCs w:val="24"/>
        </w:rPr>
        <w:t xml:space="preserve"> առաջնային փաթեթվածքի հումքը </w:t>
      </w:r>
      <w:r w:rsidR="00712415">
        <w:rPr>
          <w:rFonts w:ascii="Sylfaen" w:hAnsi="Sylfaen"/>
          <w:sz w:val="24"/>
          <w:szCs w:val="24"/>
        </w:rPr>
        <w:t>և</w:t>
      </w:r>
      <w:r w:rsidRPr="00A1595B">
        <w:rPr>
          <w:rFonts w:ascii="Sylfaen" w:hAnsi="Sylfaen"/>
          <w:sz w:val="24"/>
          <w:szCs w:val="24"/>
        </w:rPr>
        <w:t xml:space="preserve"> կլինիկական կիրառման պայմանները, օրինակ՝ ինֆուզիոն լուծույթներում դրանց նոսրացումը </w:t>
      </w:r>
      <w:r w:rsidR="00712415">
        <w:rPr>
          <w:rFonts w:ascii="Sylfaen" w:hAnsi="Sylfaen"/>
          <w:sz w:val="24"/>
          <w:szCs w:val="24"/>
        </w:rPr>
        <w:t>և</w:t>
      </w:r>
      <w:r w:rsidRPr="00A1595B">
        <w:rPr>
          <w:rFonts w:ascii="Sylfaen" w:hAnsi="Sylfaen"/>
          <w:sz w:val="24"/>
          <w:szCs w:val="24"/>
        </w:rPr>
        <w:t xml:space="preserve"> զանազան նյութերից արտադրված ինֆուզիոն սարքավորումների օգտագործումը։</w:t>
      </w:r>
    </w:p>
    <w:p w14:paraId="59F22649" w14:textId="77777777" w:rsidR="00EC763D" w:rsidRPr="00A1595B" w:rsidRDefault="00EC763D" w:rsidP="001703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Ադուկտների ագրեգացումը </w:t>
      </w:r>
      <w:r w:rsidR="00712415">
        <w:rPr>
          <w:rFonts w:ascii="Sylfaen" w:hAnsi="Sylfaen"/>
          <w:sz w:val="24"/>
          <w:szCs w:val="24"/>
        </w:rPr>
        <w:t>և</w:t>
      </w:r>
      <w:r w:rsidRPr="00A1595B">
        <w:rPr>
          <w:rFonts w:ascii="Sylfaen" w:hAnsi="Sylfaen"/>
          <w:sz w:val="24"/>
          <w:szCs w:val="24"/>
        </w:rPr>
        <w:t xml:space="preserve"> ձ</w:t>
      </w:r>
      <w:r w:rsidR="00712415">
        <w:rPr>
          <w:rFonts w:ascii="Sylfaen" w:hAnsi="Sylfaen"/>
          <w:sz w:val="24"/>
          <w:szCs w:val="24"/>
        </w:rPr>
        <w:t>և</w:t>
      </w:r>
      <w:r w:rsidRPr="00A1595B">
        <w:rPr>
          <w:rFonts w:ascii="Sylfaen" w:hAnsi="Sylfaen"/>
          <w:sz w:val="24"/>
          <w:szCs w:val="24"/>
        </w:rPr>
        <w:t xml:space="preserve">ավորումը։ Ադուկտ սպիտակուցների </w:t>
      </w:r>
      <w:r w:rsidRPr="00A1595B">
        <w:rPr>
          <w:rFonts w:ascii="Sylfaen" w:hAnsi="Sylfaen"/>
          <w:sz w:val="24"/>
          <w:szCs w:val="24"/>
        </w:rPr>
        <w:lastRenderedPageBreak/>
        <w:t xml:space="preserve">ագրեգացումը </w:t>
      </w:r>
      <w:r w:rsidR="00712415">
        <w:rPr>
          <w:rFonts w:ascii="Sylfaen" w:hAnsi="Sylfaen"/>
          <w:sz w:val="24"/>
          <w:szCs w:val="24"/>
        </w:rPr>
        <w:t>և</w:t>
      </w:r>
      <w:r w:rsidRPr="00A1595B">
        <w:rPr>
          <w:rFonts w:ascii="Sylfaen" w:hAnsi="Sylfaen"/>
          <w:sz w:val="24"/>
          <w:szCs w:val="24"/>
        </w:rPr>
        <w:t xml:space="preserve"> ձ</w:t>
      </w:r>
      <w:r w:rsidR="00712415">
        <w:rPr>
          <w:rFonts w:ascii="Sylfaen" w:hAnsi="Sylfaen"/>
          <w:sz w:val="24"/>
          <w:szCs w:val="24"/>
        </w:rPr>
        <w:t>և</w:t>
      </w:r>
      <w:r w:rsidRPr="00A1595B">
        <w:rPr>
          <w:rFonts w:ascii="Sylfaen" w:hAnsi="Sylfaen"/>
          <w:sz w:val="24"/>
          <w:szCs w:val="24"/>
        </w:rPr>
        <w:t>ավորումը կարող են հանգեցնել նոր էպիտոպների առաջացման կամ բազմարժեքային էպիտոպների ձ</w:t>
      </w:r>
      <w:r w:rsidR="00712415">
        <w:rPr>
          <w:rFonts w:ascii="Sylfaen" w:hAnsi="Sylfaen"/>
          <w:sz w:val="24"/>
          <w:szCs w:val="24"/>
        </w:rPr>
        <w:t>և</w:t>
      </w:r>
      <w:r w:rsidRPr="00A1595B">
        <w:rPr>
          <w:rFonts w:ascii="Sylfaen" w:hAnsi="Sylfaen"/>
          <w:sz w:val="24"/>
          <w:szCs w:val="24"/>
        </w:rPr>
        <w:t>ավորման, ինչն էլ ի վերջո կարող է խթանել իմունային համակարգը։ Այն գործոնները, որոնցից կախված է ադուկտների ագրեգացումը կամ ձ</w:t>
      </w:r>
      <w:r w:rsidR="00712415">
        <w:rPr>
          <w:rFonts w:ascii="Sylfaen" w:hAnsi="Sylfaen"/>
          <w:sz w:val="24"/>
          <w:szCs w:val="24"/>
        </w:rPr>
        <w:t>և</w:t>
      </w:r>
      <w:r w:rsidRPr="00A1595B">
        <w:rPr>
          <w:rFonts w:ascii="Sylfaen" w:hAnsi="Sylfaen"/>
          <w:sz w:val="24"/>
          <w:szCs w:val="24"/>
        </w:rPr>
        <w:t>ավորումը, ներառում են բաղադրությունը, մաքրման գործընթացը, վիրուսների ապաակտիվացման գործընթաց</w:t>
      </w:r>
      <w:r>
        <w:rPr>
          <w:rFonts w:ascii="Sylfaen" w:hAnsi="Sylfaen"/>
          <w:sz w:val="24"/>
          <w:szCs w:val="24"/>
        </w:rPr>
        <w:t>ներ</w:t>
      </w:r>
      <w:r w:rsidRPr="00A1595B">
        <w:rPr>
          <w:rFonts w:ascii="Sylfaen" w:hAnsi="Sylfaen"/>
          <w:sz w:val="24"/>
          <w:szCs w:val="24"/>
        </w:rPr>
        <w:t xml:space="preserve">ը </w:t>
      </w:r>
      <w:r w:rsidR="00712415">
        <w:rPr>
          <w:rFonts w:ascii="Sylfaen" w:hAnsi="Sylfaen"/>
          <w:sz w:val="24"/>
          <w:szCs w:val="24"/>
        </w:rPr>
        <w:t>և</w:t>
      </w:r>
      <w:r w:rsidRPr="00A1595B">
        <w:rPr>
          <w:rFonts w:ascii="Sylfaen" w:hAnsi="Sylfaen"/>
          <w:sz w:val="24"/>
          <w:szCs w:val="24"/>
        </w:rPr>
        <w:t xml:space="preserve"> կիսաֆաբրիկատների ու պատրաստի պատրաստուկների պահպանման պայմանները։ Սպիտակուցների (օրինակ՝ ալբումինի) օգտագործումն իբր</w:t>
      </w:r>
      <w:r w:rsidR="00712415">
        <w:rPr>
          <w:rFonts w:ascii="Sylfaen" w:hAnsi="Sylfaen"/>
          <w:sz w:val="24"/>
          <w:szCs w:val="24"/>
        </w:rPr>
        <w:t>և</w:t>
      </w:r>
      <w:r w:rsidRPr="00A1595B">
        <w:rPr>
          <w:rFonts w:ascii="Sylfaen" w:hAnsi="Sylfaen"/>
          <w:sz w:val="24"/>
          <w:szCs w:val="24"/>
        </w:rPr>
        <w:t xml:space="preserve"> օժանդակ նյութ կարող է հանգեցնել առավել իմունոգեն ագրեգատների ձ</w:t>
      </w:r>
      <w:r w:rsidR="00712415">
        <w:rPr>
          <w:rFonts w:ascii="Sylfaen" w:hAnsi="Sylfaen"/>
          <w:sz w:val="24"/>
          <w:szCs w:val="24"/>
        </w:rPr>
        <w:t>և</w:t>
      </w:r>
      <w:r w:rsidRPr="00A1595B">
        <w:rPr>
          <w:rFonts w:ascii="Sylfaen" w:hAnsi="Sylfaen"/>
          <w:sz w:val="24"/>
          <w:szCs w:val="24"/>
        </w:rPr>
        <w:t>ավորման։ Կար</w:t>
      </w:r>
      <w:r w:rsidR="00712415">
        <w:rPr>
          <w:rFonts w:ascii="Sylfaen" w:hAnsi="Sylfaen"/>
          <w:sz w:val="24"/>
          <w:szCs w:val="24"/>
        </w:rPr>
        <w:t>և</w:t>
      </w:r>
      <w:r w:rsidRPr="00A1595B">
        <w:rPr>
          <w:rFonts w:ascii="Sylfaen" w:hAnsi="Sylfaen"/>
          <w:sz w:val="24"/>
          <w:szCs w:val="24"/>
        </w:rPr>
        <w:t xml:space="preserve">որ է դեղապատրաստուկի պահպանման (պիտանելիության) ժամկետի ամբողջ ընթացքում մշտապես վերահսկել դրա մեջ ագրեգատների </w:t>
      </w:r>
      <w:r w:rsidR="00712415">
        <w:rPr>
          <w:rFonts w:ascii="Sylfaen" w:hAnsi="Sylfaen"/>
          <w:sz w:val="24"/>
          <w:szCs w:val="24"/>
        </w:rPr>
        <w:t>և</w:t>
      </w:r>
      <w:r w:rsidRPr="00A1595B">
        <w:rPr>
          <w:rFonts w:ascii="Sylfaen" w:hAnsi="Sylfaen"/>
          <w:sz w:val="24"/>
          <w:szCs w:val="24"/>
        </w:rPr>
        <w:t xml:space="preserve"> ադուկտների պարունակությունը։</w:t>
      </w:r>
    </w:p>
    <w:p w14:paraId="39B3B2BC" w14:textId="77777777" w:rsidR="00EC763D" w:rsidRPr="00A1595B" w:rsidRDefault="00EC763D" w:rsidP="0017030F">
      <w:pPr>
        <w:spacing w:after="160" w:line="360" w:lineRule="auto"/>
        <w:ind w:firstLine="567"/>
        <w:jc w:val="both"/>
        <w:rPr>
          <w:rFonts w:ascii="Sylfaen" w:hAnsi="Sylfaen"/>
          <w:sz w:val="24"/>
          <w:szCs w:val="24"/>
        </w:rPr>
      </w:pPr>
      <w:r w:rsidRPr="00A1595B">
        <w:rPr>
          <w:rFonts w:ascii="Sylfaen" w:hAnsi="Sylfaen"/>
          <w:sz w:val="24"/>
          <w:szCs w:val="24"/>
        </w:rPr>
        <w:t>Խառնուրդները։ Առանձնացվում են թերապ</w:t>
      </w:r>
      <w:r w:rsidR="00712415">
        <w:rPr>
          <w:rFonts w:ascii="Sylfaen" w:hAnsi="Sylfaen"/>
          <w:sz w:val="24"/>
          <w:szCs w:val="24"/>
        </w:rPr>
        <w:t>և</w:t>
      </w:r>
      <w:r w:rsidRPr="00A1595B">
        <w:rPr>
          <w:rFonts w:ascii="Sylfaen" w:hAnsi="Sylfaen"/>
          <w:sz w:val="24"/>
          <w:szCs w:val="24"/>
        </w:rPr>
        <w:t xml:space="preserve">տիկ սպիտակուցների մի շարք խառնուրդներ, որոնք կարող են լինել պոտենցիալ ադյուվանտներ։ Բջջային սուբստրատից ընդունող բջջի սպիտակուցները, որոնք դեղագործական բաղադրամասի հետ միասին մաքրման են ենթարկվել, կարող են իրենց նկատմամբ իմունային պատասխան հարուցել։ </w:t>
      </w:r>
      <w:r>
        <w:rPr>
          <w:rFonts w:ascii="Sylfaen" w:hAnsi="Sylfaen"/>
          <w:sz w:val="24"/>
          <w:szCs w:val="24"/>
        </w:rPr>
        <w:t>Սակայն</w:t>
      </w:r>
      <w:r w:rsidRPr="00A1595B">
        <w:rPr>
          <w:rFonts w:ascii="Sylfaen" w:hAnsi="Sylfaen"/>
          <w:sz w:val="24"/>
          <w:szCs w:val="24"/>
        </w:rPr>
        <w:t xml:space="preserve"> հնարավոր է, որ ընդունող բջջի այդպիսի սպիտակուցները, ընդունող բջջի լիպիդները կամ ԴՆԹ-ն հանդես գան որպես թերապ</w:t>
      </w:r>
      <w:r w:rsidR="00712415">
        <w:rPr>
          <w:rFonts w:ascii="Sylfaen" w:hAnsi="Sylfaen"/>
          <w:sz w:val="24"/>
          <w:szCs w:val="24"/>
        </w:rPr>
        <w:t>և</w:t>
      </w:r>
      <w:r w:rsidRPr="00A1595B">
        <w:rPr>
          <w:rFonts w:ascii="Sylfaen" w:hAnsi="Sylfaen"/>
          <w:sz w:val="24"/>
          <w:szCs w:val="24"/>
        </w:rPr>
        <w:t>տիկ սպիտակուցի ադյուվանտ։</w:t>
      </w:r>
    </w:p>
    <w:p w14:paraId="3DDCA592" w14:textId="77777777" w:rsidR="00EC763D" w:rsidRPr="00A1595B" w:rsidRDefault="00EC763D" w:rsidP="0017030F">
      <w:pPr>
        <w:spacing w:after="160" w:line="360" w:lineRule="auto"/>
        <w:ind w:left="567" w:right="566"/>
        <w:jc w:val="center"/>
        <w:rPr>
          <w:rFonts w:ascii="Sylfaen" w:eastAsia="Times New Roman" w:hAnsi="Sylfaen" w:cs="Times New Roman"/>
          <w:sz w:val="24"/>
          <w:szCs w:val="24"/>
        </w:rPr>
      </w:pPr>
    </w:p>
    <w:p w14:paraId="54C8B29F" w14:textId="77777777" w:rsidR="00EC763D" w:rsidRPr="00A1595B" w:rsidRDefault="00EC763D" w:rsidP="0017030F">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4.2. Իմունոգենության </w:t>
      </w:r>
      <w:r w:rsidR="00712415">
        <w:rPr>
          <w:rFonts w:ascii="Sylfaen" w:hAnsi="Sylfaen"/>
          <w:sz w:val="24"/>
          <w:szCs w:val="24"/>
        </w:rPr>
        <w:t>և</w:t>
      </w:r>
      <w:r w:rsidRPr="00A1595B">
        <w:rPr>
          <w:rFonts w:ascii="Sylfaen" w:hAnsi="Sylfaen"/>
          <w:sz w:val="24"/>
          <w:szCs w:val="24"/>
        </w:rPr>
        <w:t xml:space="preserve"> դրա հետ</w:t>
      </w:r>
      <w:r w:rsidR="00712415">
        <w:rPr>
          <w:rFonts w:ascii="Sylfaen" w:hAnsi="Sylfaen"/>
          <w:sz w:val="24"/>
          <w:szCs w:val="24"/>
        </w:rPr>
        <w:t>և</w:t>
      </w:r>
      <w:r w:rsidRPr="00A1595B">
        <w:rPr>
          <w:rFonts w:ascii="Sylfaen" w:hAnsi="Sylfaen"/>
          <w:sz w:val="24"/>
          <w:szCs w:val="24"/>
        </w:rPr>
        <w:t>անքների նախակլինիկական գնահատումը</w:t>
      </w:r>
    </w:p>
    <w:p w14:paraId="32795CC6" w14:textId="77777777" w:rsidR="00EC763D" w:rsidRPr="00A1595B" w:rsidRDefault="00EC763D" w:rsidP="0017030F">
      <w:pPr>
        <w:spacing w:after="160" w:line="360" w:lineRule="auto"/>
        <w:ind w:right="-1" w:firstLine="567"/>
        <w:jc w:val="both"/>
        <w:rPr>
          <w:rFonts w:ascii="Sylfaen" w:hAnsi="Sylfae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սպիտակուցները մեծ մասամբ բնութագրվում են տեսակային տարբերություններով, այսինքն՝ մարդու սպիտակուցները կենդանու օրգանիզմի կողմից ընկալվում են որպես օտարածին սպիտակուցներ։ Դրանով պայմանավորված՝ կենդանիների նկատմամբ իմունոգենության գնահատման նախակլինիկական հետազոտությունների պրոգնոստիկ կար</w:t>
      </w:r>
      <w:r w:rsidR="00712415">
        <w:rPr>
          <w:rFonts w:ascii="Sylfaen" w:hAnsi="Sylfaen"/>
          <w:sz w:val="24"/>
          <w:szCs w:val="24"/>
        </w:rPr>
        <w:t>և</w:t>
      </w:r>
      <w:r w:rsidRPr="00A1595B">
        <w:rPr>
          <w:rFonts w:ascii="Sylfaen" w:hAnsi="Sylfaen"/>
          <w:sz w:val="24"/>
          <w:szCs w:val="24"/>
        </w:rPr>
        <w:t>որությունը ցածր է։ Մարդու մոտ իմունոգենության պրոգնոստիկային ուղղված նախակլինիկական հետազոտությունների անցկացում սովորաբար չի պահանջվում։ Ընդ որում</w:t>
      </w:r>
      <w:r>
        <w:rPr>
          <w:rFonts w:ascii="Sylfaen" w:hAnsi="Sylfaen"/>
          <w:sz w:val="24"/>
          <w:szCs w:val="24"/>
        </w:rPr>
        <w:t>,</w:t>
      </w:r>
      <w:r w:rsidRPr="00A1595B">
        <w:rPr>
          <w:rFonts w:ascii="Sylfaen" w:hAnsi="Sylfaen"/>
          <w:sz w:val="24"/>
          <w:szCs w:val="24"/>
        </w:rPr>
        <w:t xml:space="preserve"> </w:t>
      </w:r>
      <w:r w:rsidRPr="00A1595B">
        <w:rPr>
          <w:rFonts w:ascii="Sylfaen" w:hAnsi="Sylfaen"/>
          <w:sz w:val="24"/>
          <w:szCs w:val="24"/>
        </w:rPr>
        <w:lastRenderedPageBreak/>
        <w:t>պետք է հաշվի առնել հետագայում նոր տեխնոլոգիաների հնարավոր եր</w:t>
      </w:r>
      <w:r w:rsidR="00712415">
        <w:rPr>
          <w:rFonts w:ascii="Sylfaen" w:hAnsi="Sylfaen"/>
          <w:sz w:val="24"/>
          <w:szCs w:val="24"/>
        </w:rPr>
        <w:t>և</w:t>
      </w:r>
      <w:r w:rsidRPr="00A1595B">
        <w:rPr>
          <w:rFonts w:ascii="Sylfaen" w:hAnsi="Sylfaen"/>
          <w:sz w:val="24"/>
          <w:szCs w:val="24"/>
        </w:rPr>
        <w:t xml:space="preserve">ան գալը (in vivo, in vitro </w:t>
      </w:r>
      <w:r w:rsidR="00712415">
        <w:rPr>
          <w:rFonts w:ascii="Sylfaen" w:hAnsi="Sylfaen"/>
          <w:sz w:val="24"/>
          <w:szCs w:val="24"/>
        </w:rPr>
        <w:t>և</w:t>
      </w:r>
      <w:r w:rsidRPr="00A1595B">
        <w:rPr>
          <w:rFonts w:ascii="Sylfaen" w:hAnsi="Sylfaen"/>
          <w:sz w:val="24"/>
          <w:szCs w:val="24"/>
        </w:rPr>
        <w:t xml:space="preserve"> in silico նոր մոդելներ), որոնք կարող են օգտակար լինել։</w:t>
      </w:r>
    </w:p>
    <w:p w14:paraId="74E8D7B1"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Այնուամենայնիվ, նախակլինիկական հետազոտությունների ժամանակ հակամարմինների որոշումը բազմակի ներարկման դեպքում տոկսիկության ուսումնասիրության պարտադիր տարր է՝ այդպիսի հետազոտությունների արդյունքների պատշաճ մեկնաբանության համար (սույն կանոնների 5.3</w:t>
      </w:r>
      <w:r w:rsidR="0017030F" w:rsidRPr="0017030F">
        <w:rPr>
          <w:rFonts w:ascii="Sylfaen" w:hAnsi="Sylfaen"/>
          <w:sz w:val="24"/>
          <w:szCs w:val="24"/>
        </w:rPr>
        <w:t> </w:t>
      </w:r>
      <w:r w:rsidRPr="00A1595B">
        <w:rPr>
          <w:rFonts w:ascii="Sylfaen" w:hAnsi="Sylfaen"/>
          <w:sz w:val="24"/>
          <w:szCs w:val="24"/>
        </w:rPr>
        <w:t>գլուխների պահանջներին համապատասխան)։</w:t>
      </w:r>
    </w:p>
    <w:p w14:paraId="23A7913F" w14:textId="77777777" w:rsidR="00EC763D" w:rsidRPr="00A1595B" w:rsidRDefault="00EC763D" w:rsidP="0017030F">
      <w:pPr>
        <w:spacing w:after="160" w:line="336" w:lineRule="auto"/>
        <w:ind w:firstLine="567"/>
        <w:jc w:val="both"/>
        <w:rPr>
          <w:rFonts w:ascii="Sylfaen" w:eastAsia="Times New Roman" w:hAnsi="Sylfaen" w:cs="Times New Roman"/>
          <w:spacing w:val="-4"/>
          <w:sz w:val="24"/>
          <w:szCs w:val="24"/>
        </w:rPr>
      </w:pPr>
      <w:r w:rsidRPr="00A1595B">
        <w:rPr>
          <w:rFonts w:ascii="Sylfaen" w:hAnsi="Sylfaen"/>
          <w:spacing w:val="6"/>
          <w:sz w:val="24"/>
          <w:szCs w:val="24"/>
        </w:rPr>
        <w:t>Ընդ որում</w:t>
      </w:r>
      <w:r>
        <w:rPr>
          <w:rFonts w:ascii="Sylfaen" w:hAnsi="Sylfaen"/>
          <w:spacing w:val="6"/>
          <w:sz w:val="24"/>
          <w:szCs w:val="24"/>
        </w:rPr>
        <w:t>,</w:t>
      </w:r>
      <w:r w:rsidRPr="00A1595B">
        <w:rPr>
          <w:rFonts w:ascii="Sylfaen" w:hAnsi="Sylfaen"/>
          <w:spacing w:val="6"/>
          <w:sz w:val="24"/>
          <w:szCs w:val="24"/>
        </w:rPr>
        <w:t xml:space="preserve"> հակամարմինների պրոֆիլի համեմատությունը</w:t>
      </w:r>
      <w:r>
        <w:rPr>
          <w:rFonts w:ascii="Sylfaen" w:hAnsi="Sylfaen"/>
          <w:spacing w:val="6"/>
          <w:sz w:val="24"/>
          <w:szCs w:val="24"/>
        </w:rPr>
        <w:t xml:space="preserve"> համեմատման պատրաստուկի հակամարմինների պրոֆիլի հետ</w:t>
      </w:r>
      <w:r w:rsidRPr="00A1595B">
        <w:rPr>
          <w:rFonts w:ascii="Sylfaen" w:hAnsi="Sylfaen"/>
          <w:spacing w:val="6"/>
          <w:sz w:val="24"/>
          <w:szCs w:val="24"/>
        </w:rPr>
        <w:t xml:space="preserve"> կենդանիների մոդելների </w:t>
      </w:r>
      <w:r>
        <w:rPr>
          <w:rFonts w:ascii="Sylfaen" w:hAnsi="Sylfaen"/>
          <w:spacing w:val="6"/>
          <w:sz w:val="24"/>
          <w:szCs w:val="24"/>
        </w:rPr>
        <w:t xml:space="preserve">դեպքում </w:t>
      </w:r>
      <w:r w:rsidRPr="00A1595B">
        <w:rPr>
          <w:rFonts w:ascii="Sylfaen" w:hAnsi="Sylfaen"/>
          <w:spacing w:val="6"/>
          <w:sz w:val="24"/>
          <w:szCs w:val="24"/>
        </w:rPr>
        <w:t xml:space="preserve">կարող է համադրելիության հետազոտությունների մաս հանդիսանալ թե՛ </w:t>
      </w:r>
      <w:r>
        <w:rPr>
          <w:rFonts w:ascii="Sylfaen" w:hAnsi="Sylfaen"/>
          <w:spacing w:val="6"/>
          <w:sz w:val="24"/>
          <w:szCs w:val="24"/>
        </w:rPr>
        <w:t>համանման</w:t>
      </w:r>
      <w:r w:rsidRPr="00A1595B">
        <w:rPr>
          <w:rFonts w:ascii="Sylfaen" w:hAnsi="Sylfaen"/>
          <w:spacing w:val="6"/>
          <w:sz w:val="24"/>
          <w:szCs w:val="24"/>
        </w:rPr>
        <w:t xml:space="preserve"> (նման) կենսաբանական դեղապատրաստուկների դեպքում (</w:t>
      </w:r>
      <w:r w:rsidRPr="00A1595B">
        <w:rPr>
          <w:rFonts w:ascii="Sylfaen" w:hAnsi="Sylfaen"/>
          <w:spacing w:val="4"/>
          <w:sz w:val="24"/>
          <w:szCs w:val="24"/>
        </w:rPr>
        <w:t>ինչպես նշված է սույն կանոնների 15-15.11</w:t>
      </w:r>
      <w:r w:rsidR="0017030F" w:rsidRPr="0017030F">
        <w:rPr>
          <w:rFonts w:ascii="Sylfaen" w:hAnsi="Sylfaen"/>
          <w:spacing w:val="4"/>
          <w:sz w:val="24"/>
          <w:szCs w:val="24"/>
        </w:rPr>
        <w:t xml:space="preserve"> </w:t>
      </w:r>
      <w:r w:rsidRPr="00A1595B">
        <w:rPr>
          <w:rFonts w:ascii="Sylfaen" w:hAnsi="Sylfaen"/>
          <w:spacing w:val="4"/>
          <w:sz w:val="24"/>
          <w:szCs w:val="24"/>
        </w:rPr>
        <w:t>գլուխներում), թե՛</w:t>
      </w:r>
      <w:r w:rsidR="0017030F" w:rsidRPr="0017030F">
        <w:rPr>
          <w:rFonts w:ascii="Sylfaen" w:hAnsi="Sylfaen"/>
          <w:spacing w:val="4"/>
          <w:sz w:val="24"/>
          <w:szCs w:val="24"/>
        </w:rPr>
        <w:t> </w:t>
      </w:r>
      <w:r w:rsidRPr="00A1595B">
        <w:rPr>
          <w:rFonts w:ascii="Sylfaen" w:hAnsi="Sylfaen"/>
          <w:spacing w:val="4"/>
          <w:sz w:val="24"/>
          <w:szCs w:val="24"/>
        </w:rPr>
        <w:t>արդյունաբերության գործընթացների փոփոխության դեպքում</w:t>
      </w:r>
      <w:r w:rsidRPr="00A1595B">
        <w:rPr>
          <w:rFonts w:ascii="Sylfaen" w:hAnsi="Sylfaen"/>
          <w:spacing w:val="-4"/>
          <w:sz w:val="24"/>
          <w:szCs w:val="24"/>
        </w:rPr>
        <w:t xml:space="preserve"> (ինչպես</w:t>
      </w:r>
      <w:r w:rsidR="0017030F" w:rsidRPr="0017030F">
        <w:rPr>
          <w:rFonts w:ascii="Sylfaen" w:hAnsi="Sylfaen"/>
          <w:spacing w:val="-4"/>
          <w:sz w:val="24"/>
          <w:szCs w:val="24"/>
        </w:rPr>
        <w:t xml:space="preserve"> </w:t>
      </w:r>
      <w:r w:rsidRPr="00A1595B">
        <w:rPr>
          <w:rFonts w:ascii="Sylfaen" w:hAnsi="Sylfaen"/>
          <w:spacing w:val="-4"/>
          <w:sz w:val="24"/>
          <w:szCs w:val="24"/>
        </w:rPr>
        <w:t>նշված</w:t>
      </w:r>
      <w:r w:rsidR="0017030F" w:rsidRPr="0017030F">
        <w:rPr>
          <w:rFonts w:ascii="Sylfaen" w:hAnsi="Sylfaen"/>
          <w:spacing w:val="-4"/>
          <w:sz w:val="24"/>
          <w:szCs w:val="24"/>
        </w:rPr>
        <w:t> </w:t>
      </w:r>
      <w:r w:rsidRPr="00A1595B">
        <w:rPr>
          <w:rFonts w:ascii="Sylfaen" w:hAnsi="Sylfaen"/>
          <w:spacing w:val="-4"/>
          <w:sz w:val="24"/>
          <w:szCs w:val="24"/>
        </w:rPr>
        <w:t>է սույն կանոնների 9.1-9.2 գլուխներում)։</w:t>
      </w:r>
    </w:p>
    <w:p w14:paraId="6E7BDFBF" w14:textId="77777777" w:rsidR="00EC763D" w:rsidRPr="00C70D5C" w:rsidRDefault="00EC763D" w:rsidP="0017030F">
      <w:pPr>
        <w:spacing w:after="160" w:line="336" w:lineRule="auto"/>
        <w:ind w:firstLine="567"/>
        <w:jc w:val="both"/>
        <w:rPr>
          <w:rFonts w:ascii="Sylfaen" w:hAnsi="Sylfaen"/>
          <w:sz w:val="24"/>
          <w:szCs w:val="24"/>
        </w:rPr>
      </w:pPr>
      <w:r w:rsidRPr="00A1595B">
        <w:rPr>
          <w:rFonts w:ascii="Sylfaen" w:hAnsi="Sylfaen"/>
          <w:sz w:val="24"/>
          <w:szCs w:val="24"/>
        </w:rPr>
        <w:t>Էնդոգեն սպիտակուցի անալոգ հանդիսացող թերապ</w:t>
      </w:r>
      <w:r w:rsidR="00712415">
        <w:rPr>
          <w:rFonts w:ascii="Sylfaen" w:hAnsi="Sylfaen"/>
          <w:sz w:val="24"/>
          <w:szCs w:val="24"/>
        </w:rPr>
        <w:t>և</w:t>
      </w:r>
      <w:r w:rsidRPr="00A1595B">
        <w:rPr>
          <w:rFonts w:ascii="Sylfaen" w:hAnsi="Sylfaen"/>
          <w:sz w:val="24"/>
          <w:szCs w:val="24"/>
        </w:rPr>
        <w:t>տիկ սպիտակուցի նկատմամբ իմունային պատասխանը կարող է հանգեցնել խաչաձ</w:t>
      </w:r>
      <w:r w:rsidR="00712415">
        <w:rPr>
          <w:rFonts w:ascii="Sylfaen" w:hAnsi="Sylfaen"/>
          <w:sz w:val="24"/>
          <w:szCs w:val="24"/>
        </w:rPr>
        <w:t>և</w:t>
      </w:r>
      <w:r w:rsidRPr="00A1595B">
        <w:rPr>
          <w:rFonts w:ascii="Sylfaen" w:hAnsi="Sylfaen"/>
          <w:sz w:val="24"/>
          <w:szCs w:val="24"/>
        </w:rPr>
        <w:t xml:space="preserve"> հակազդող՝ էնդոգեն սպիտակուցի դեմ ուղղված հակամարմինների առաջացման, եթե էնդոգեն սպիտակուցի սինթեզումը պահպանվում է։ Կենդանիների մոդելների միջոցով անհրաժեշտ է ուսումնասիրել էնդոգեն սպիտակուցի նկատմամբ իմունային պատասխանի մասին կար</w:t>
      </w:r>
      <w:r w:rsidR="00712415">
        <w:rPr>
          <w:rFonts w:ascii="Sylfaen" w:hAnsi="Sylfaen"/>
          <w:sz w:val="24"/>
          <w:szCs w:val="24"/>
        </w:rPr>
        <w:t>և</w:t>
      </w:r>
      <w:r w:rsidRPr="00A1595B">
        <w:rPr>
          <w:rFonts w:ascii="Sylfaen" w:hAnsi="Sylfaen"/>
          <w:sz w:val="24"/>
          <w:szCs w:val="24"/>
        </w:rPr>
        <w:t>որություն ներկայացնող տվյալները կամ իմունային պատասխանի բացակայությունը (դիսֆունկցիան)։ Անհրաժեշտ է հաշվի առնել ինչպես հումորալ, այնպես էլ բջջային (առկայության դեպքում) իմունիտետի ռեակցիաները։ Այդպիսի տվյալների բացակայության դեպքում, սակայն կիրառման անվտանգության մասով հնարավոր ռիսկի տեսական նախադրյալների առկայության դեպքում անցանկալի իմունային պատասխանի վերաբերյալ տեղեկություններ ստանալու համար անհրաժեշտ է անցկացնել կենդանիների համապատասխան տեսակի թերապ</w:t>
      </w:r>
      <w:r w:rsidR="00712415">
        <w:rPr>
          <w:rFonts w:ascii="Sylfaen" w:hAnsi="Sylfaen"/>
          <w:sz w:val="24"/>
          <w:szCs w:val="24"/>
        </w:rPr>
        <w:t>և</w:t>
      </w:r>
      <w:r w:rsidRPr="00A1595B">
        <w:rPr>
          <w:rFonts w:ascii="Sylfaen" w:hAnsi="Sylfaen"/>
          <w:sz w:val="24"/>
          <w:szCs w:val="24"/>
        </w:rPr>
        <w:t>տիկ սպիտակուցով կամ հոմոլոգային սպիտակուցով կենդանիների իմունիզացիայի հետազոտություն։</w:t>
      </w:r>
    </w:p>
    <w:p w14:paraId="214395A1" w14:textId="77777777" w:rsidR="00EC763D" w:rsidRPr="00A1595B" w:rsidRDefault="0017030F" w:rsidP="0017030F">
      <w:pPr>
        <w:spacing w:after="160" w:line="360" w:lineRule="auto"/>
        <w:ind w:left="567" w:right="615" w:firstLine="2"/>
        <w:jc w:val="center"/>
        <w:rPr>
          <w:rFonts w:ascii="Sylfaen" w:eastAsia="Times New Roman" w:hAnsi="Sylfaen" w:cs="Times New Roman"/>
          <w:sz w:val="24"/>
          <w:szCs w:val="24"/>
        </w:rPr>
      </w:pPr>
      <w:r>
        <w:rPr>
          <w:rFonts w:ascii="Sylfaen" w:hAnsi="Sylfaen"/>
          <w:sz w:val="24"/>
          <w:szCs w:val="24"/>
        </w:rPr>
        <w:t>4.3.</w:t>
      </w:r>
      <w:r w:rsidRPr="0017030F">
        <w:rPr>
          <w:rFonts w:ascii="Sylfaen" w:hAnsi="Sylfaen"/>
          <w:sz w:val="24"/>
          <w:szCs w:val="24"/>
        </w:rPr>
        <w:t xml:space="preserve"> </w:t>
      </w:r>
      <w:r w:rsidR="00EC763D" w:rsidRPr="00A1595B">
        <w:rPr>
          <w:rFonts w:ascii="Sylfaen" w:hAnsi="Sylfaen"/>
          <w:sz w:val="24"/>
          <w:szCs w:val="24"/>
        </w:rPr>
        <w:t xml:space="preserve">Մարդու մոտ իմունային պատասխանը հայտնաբերելու </w:t>
      </w:r>
      <w:r w:rsidR="00712415">
        <w:rPr>
          <w:rFonts w:ascii="Sylfaen" w:hAnsi="Sylfaen"/>
          <w:sz w:val="24"/>
          <w:szCs w:val="24"/>
        </w:rPr>
        <w:t>և</w:t>
      </w:r>
      <w:r w:rsidR="00EC763D" w:rsidRPr="00A1595B">
        <w:rPr>
          <w:rFonts w:ascii="Sylfaen" w:hAnsi="Sylfaen"/>
          <w:sz w:val="24"/>
          <w:szCs w:val="24"/>
        </w:rPr>
        <w:t xml:space="preserve"> </w:t>
      </w:r>
      <w:r w:rsidRPr="0017030F">
        <w:rPr>
          <w:rFonts w:ascii="Sylfaen" w:hAnsi="Sylfaen"/>
          <w:sz w:val="24"/>
          <w:szCs w:val="24"/>
        </w:rPr>
        <w:br/>
      </w:r>
      <w:r w:rsidR="00EC763D" w:rsidRPr="00A1595B">
        <w:rPr>
          <w:rFonts w:ascii="Sylfaen" w:hAnsi="Sylfaen"/>
          <w:sz w:val="24"/>
          <w:szCs w:val="24"/>
        </w:rPr>
        <w:lastRenderedPageBreak/>
        <w:t>որոշելու մեթոդների մշակումը</w:t>
      </w:r>
    </w:p>
    <w:p w14:paraId="38D0030D"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Կենսաբանական դեղապատրաստուկների անցանկալի իմունոգենությունը կարող է դրս</w:t>
      </w:r>
      <w:r w:rsidR="00712415">
        <w:rPr>
          <w:rFonts w:ascii="Sylfaen" w:hAnsi="Sylfaen"/>
          <w:sz w:val="24"/>
          <w:szCs w:val="24"/>
        </w:rPr>
        <w:t>և</w:t>
      </w:r>
      <w:r w:rsidRPr="00A1595B">
        <w:rPr>
          <w:rFonts w:ascii="Sylfaen" w:hAnsi="Sylfaen"/>
          <w:sz w:val="24"/>
          <w:szCs w:val="24"/>
        </w:rPr>
        <w:t xml:space="preserve">որվել հումորալ </w:t>
      </w:r>
      <w:r w:rsidR="00712415">
        <w:rPr>
          <w:rFonts w:ascii="Sylfaen" w:hAnsi="Sylfaen"/>
          <w:sz w:val="24"/>
          <w:szCs w:val="24"/>
        </w:rPr>
        <w:t>և</w:t>
      </w:r>
      <w:r w:rsidRPr="00A1595B">
        <w:rPr>
          <w:rFonts w:ascii="Sylfaen" w:hAnsi="Sylfaen"/>
          <w:sz w:val="24"/>
          <w:szCs w:val="24"/>
        </w:rPr>
        <w:t xml:space="preserve"> բջջային իմունային պատասխանի ձ</w:t>
      </w:r>
      <w:r w:rsidR="00712415">
        <w:rPr>
          <w:rFonts w:ascii="Sylfaen" w:hAnsi="Sylfaen"/>
          <w:sz w:val="24"/>
          <w:szCs w:val="24"/>
        </w:rPr>
        <w:t>և</w:t>
      </w:r>
      <w:r w:rsidRPr="00A1595B">
        <w:rPr>
          <w:rFonts w:ascii="Sylfaen" w:hAnsi="Sylfaen"/>
          <w:sz w:val="24"/>
          <w:szCs w:val="24"/>
        </w:rPr>
        <w:t>ով։ Այդ պատճառով կար</w:t>
      </w:r>
      <w:r w:rsidR="00712415">
        <w:rPr>
          <w:rFonts w:ascii="Sylfaen" w:hAnsi="Sylfaen"/>
          <w:sz w:val="24"/>
          <w:szCs w:val="24"/>
        </w:rPr>
        <w:t>և</w:t>
      </w:r>
      <w:r w:rsidRPr="00A1595B">
        <w:rPr>
          <w:rFonts w:ascii="Sylfaen" w:hAnsi="Sylfaen"/>
          <w:sz w:val="24"/>
          <w:szCs w:val="24"/>
        </w:rPr>
        <w:t xml:space="preserve">որ է ընտրել </w:t>
      </w:r>
      <w:r w:rsidR="00712415">
        <w:rPr>
          <w:rFonts w:ascii="Sylfaen" w:hAnsi="Sylfaen"/>
          <w:sz w:val="24"/>
          <w:szCs w:val="24"/>
        </w:rPr>
        <w:t>և</w:t>
      </w:r>
      <w:r w:rsidRPr="00A1595B">
        <w:rPr>
          <w:rFonts w:ascii="Sylfaen" w:hAnsi="Sylfaen"/>
          <w:sz w:val="24"/>
          <w:szCs w:val="24"/>
        </w:rPr>
        <w:t xml:space="preserve"> (կամ) մշակել այդպիսի իմունային պատասխանի գնահատման մեթոդներ </w:t>
      </w:r>
      <w:r w:rsidR="00712415">
        <w:rPr>
          <w:rFonts w:ascii="Sylfaen" w:hAnsi="Sylfaen"/>
          <w:sz w:val="24"/>
          <w:szCs w:val="24"/>
        </w:rPr>
        <w:t>և</w:t>
      </w:r>
      <w:r w:rsidRPr="00A1595B">
        <w:rPr>
          <w:rFonts w:ascii="Sylfaen" w:hAnsi="Sylfaen"/>
          <w:sz w:val="24"/>
          <w:szCs w:val="24"/>
        </w:rPr>
        <w:t xml:space="preserve"> մեթոդոլոգիա։ Հետազոտողները, որպես կանոն, հիմնականում ուշադրություն են դարձնում հակամարմինների հայտնաբերմանը </w:t>
      </w:r>
      <w:r w:rsidR="00712415">
        <w:rPr>
          <w:rFonts w:ascii="Sylfaen" w:hAnsi="Sylfaen"/>
          <w:sz w:val="24"/>
          <w:szCs w:val="24"/>
        </w:rPr>
        <w:t>և</w:t>
      </w:r>
      <w:r w:rsidRPr="00A1595B">
        <w:rPr>
          <w:rFonts w:ascii="Sylfaen" w:hAnsi="Sylfaen"/>
          <w:sz w:val="24"/>
          <w:szCs w:val="24"/>
        </w:rPr>
        <w:t xml:space="preserve"> դրանց բնութագրմանը, քանի որ դա տեխնիկապես իրագործելի է </w:t>
      </w:r>
      <w:r w:rsidR="00712415">
        <w:rPr>
          <w:rFonts w:ascii="Sylfaen" w:hAnsi="Sylfaen"/>
          <w:sz w:val="24"/>
          <w:szCs w:val="24"/>
        </w:rPr>
        <w:t>և</w:t>
      </w:r>
      <w:r w:rsidRPr="00A1595B">
        <w:rPr>
          <w:rFonts w:ascii="Sylfaen" w:hAnsi="Sylfaen"/>
          <w:sz w:val="24"/>
          <w:szCs w:val="24"/>
        </w:rPr>
        <w:t xml:space="preserve"> դեղապատրաստուկի կիրառման անվտանգության ու արդյունավետության առումով կլինիկական կար</w:t>
      </w:r>
      <w:r w:rsidR="00712415">
        <w:rPr>
          <w:rFonts w:ascii="Sylfaen" w:hAnsi="Sylfaen"/>
          <w:sz w:val="24"/>
          <w:szCs w:val="24"/>
        </w:rPr>
        <w:t>և</w:t>
      </w:r>
      <w:r w:rsidRPr="00A1595B">
        <w:rPr>
          <w:rFonts w:ascii="Sylfaen" w:hAnsi="Sylfaen"/>
          <w:sz w:val="24"/>
          <w:szCs w:val="24"/>
        </w:rPr>
        <w:t>որության որոշման հարցում մեծ նշանակություն ունի։ Մի</w:t>
      </w:r>
      <w:r w:rsidR="00712415">
        <w:rPr>
          <w:rFonts w:ascii="Sylfaen" w:hAnsi="Sylfaen"/>
          <w:sz w:val="24"/>
          <w:szCs w:val="24"/>
        </w:rPr>
        <w:t>և</w:t>
      </w:r>
      <w:r w:rsidRPr="00A1595B">
        <w:rPr>
          <w:rFonts w:ascii="Sylfaen" w:hAnsi="Sylfaen"/>
          <w:sz w:val="24"/>
          <w:szCs w:val="24"/>
        </w:rPr>
        <w:t xml:space="preserve">նույն ժամանակ բջջային իմունիտետը նույնպես կարող է մեծ նշանակություն ունենալ, </w:t>
      </w:r>
      <w:r w:rsidR="00712415">
        <w:rPr>
          <w:rFonts w:ascii="Sylfaen" w:hAnsi="Sylfaen"/>
          <w:sz w:val="24"/>
          <w:szCs w:val="24"/>
        </w:rPr>
        <w:t>և</w:t>
      </w:r>
      <w:r w:rsidRPr="00A1595B">
        <w:rPr>
          <w:rFonts w:ascii="Sylfaen" w:hAnsi="Sylfaen"/>
          <w:sz w:val="24"/>
          <w:szCs w:val="24"/>
        </w:rPr>
        <w:t xml:space="preserve"> հայտատուն պետք է </w:t>
      </w:r>
      <w:r>
        <w:rPr>
          <w:rFonts w:ascii="Sylfaen" w:hAnsi="Sylfaen"/>
          <w:sz w:val="24"/>
          <w:szCs w:val="24"/>
        </w:rPr>
        <w:t>դիտարկի</w:t>
      </w:r>
      <w:r w:rsidRPr="00A1595B">
        <w:rPr>
          <w:rFonts w:ascii="Sylfaen" w:hAnsi="Sylfaen"/>
          <w:sz w:val="24"/>
          <w:szCs w:val="24"/>
        </w:rPr>
        <w:t xml:space="preserve"> անհատական կարգով դրա գնահատման անհրաժեշտությունը։</w:t>
      </w:r>
    </w:p>
    <w:p w14:paraId="1F11E117" w14:textId="77777777" w:rsidR="00EC763D" w:rsidRPr="00A1595B" w:rsidRDefault="00EC763D" w:rsidP="0017030F">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4.3.1.</w:t>
      </w:r>
      <w:r w:rsidRPr="00A1595B">
        <w:rPr>
          <w:rFonts w:ascii="Sylfaen" w:hAnsi="Sylfaen"/>
          <w:sz w:val="24"/>
          <w:szCs w:val="24"/>
        </w:rPr>
        <w:tab/>
        <w:t>Քանակական որոշման ստրատեգիան</w:t>
      </w:r>
    </w:p>
    <w:p w14:paraId="0BF50141" w14:textId="77777777" w:rsidR="00EC763D" w:rsidRPr="00A1595B" w:rsidRDefault="00EC763D" w:rsidP="0017030F">
      <w:pPr>
        <w:spacing w:after="160" w:line="336" w:lineRule="auto"/>
        <w:ind w:firstLine="567"/>
        <w:jc w:val="both"/>
        <w:rPr>
          <w:rFonts w:ascii="Sylfaen" w:hAnsi="Sylfaen"/>
          <w:sz w:val="24"/>
          <w:szCs w:val="24"/>
        </w:rPr>
      </w:pPr>
      <w:r w:rsidRPr="00A1595B">
        <w:rPr>
          <w:rFonts w:ascii="Sylfaen" w:hAnsi="Sylfaen"/>
          <w:sz w:val="24"/>
          <w:szCs w:val="24"/>
        </w:rPr>
        <w:t xml:space="preserve">Կենսաբանական դեղապատրաստուկների անցանկալի իմունոգենության գնահատման </w:t>
      </w:r>
      <w:r>
        <w:rPr>
          <w:rFonts w:ascii="Sylfaen" w:hAnsi="Sylfaen"/>
          <w:sz w:val="24"/>
          <w:szCs w:val="24"/>
        </w:rPr>
        <w:t>հարմար</w:t>
      </w:r>
      <w:r w:rsidRPr="00A1595B">
        <w:rPr>
          <w:rFonts w:ascii="Sylfaen" w:hAnsi="Sylfaen"/>
          <w:sz w:val="24"/>
          <w:szCs w:val="24"/>
        </w:rPr>
        <w:t xml:space="preserve"> ստրատեգիայի ընտրությունը կար</w:t>
      </w:r>
      <w:r w:rsidR="00712415">
        <w:rPr>
          <w:rFonts w:ascii="Sylfaen" w:hAnsi="Sylfaen"/>
          <w:sz w:val="24"/>
          <w:szCs w:val="24"/>
        </w:rPr>
        <w:t>և</w:t>
      </w:r>
      <w:r w:rsidRPr="00A1595B">
        <w:rPr>
          <w:rFonts w:ascii="Sylfaen" w:hAnsi="Sylfaen"/>
          <w:sz w:val="24"/>
          <w:szCs w:val="24"/>
        </w:rPr>
        <w:t>որ նշանակություն ունի։ Սովորաբար ստրատեգիան պետք է ներառի ուսումնասիրվող հակամարմիններ</w:t>
      </w:r>
      <w:r>
        <w:rPr>
          <w:rFonts w:ascii="Sylfaen" w:hAnsi="Sylfaen"/>
          <w:sz w:val="24"/>
          <w:szCs w:val="24"/>
        </w:rPr>
        <w:t>ով</w:t>
      </w:r>
      <w:r w:rsidRPr="00A1595B">
        <w:rPr>
          <w:rFonts w:ascii="Sylfaen" w:hAnsi="Sylfaen"/>
          <w:sz w:val="24"/>
          <w:szCs w:val="24"/>
        </w:rPr>
        <w:t xml:space="preserve"> նմուշների (պացիենտների) իդենտիֆիկացիայի (նույնացման) համար սկրինինգի մեթոդները, հակամարմինների առկայության հաստատման ու դրանց սպեցիֆիկության որոշման վերլուծական իմունոքիմիական մեթոդները </w:t>
      </w:r>
      <w:r w:rsidR="00712415">
        <w:rPr>
          <w:rFonts w:ascii="Sylfaen" w:hAnsi="Sylfaen"/>
          <w:sz w:val="24"/>
          <w:szCs w:val="24"/>
        </w:rPr>
        <w:t>և</w:t>
      </w:r>
      <w:r w:rsidRPr="00A1595B">
        <w:rPr>
          <w:rFonts w:ascii="Sylfaen" w:hAnsi="Sylfaen"/>
          <w:sz w:val="24"/>
          <w:szCs w:val="24"/>
        </w:rPr>
        <w:t xml:space="preserve"> հայտնաբերված հակամարմինների չեզոքացնող ունակությունների գնահատման մեթոդները։ Բացի այդ, անհրաժեշտ է նախատեսել վերլուծական այլ մեթոդներ, որոնք ուղղված </w:t>
      </w:r>
      <w:r>
        <w:rPr>
          <w:rFonts w:ascii="Sylfaen" w:hAnsi="Sylfaen"/>
          <w:sz w:val="24"/>
          <w:szCs w:val="24"/>
        </w:rPr>
        <w:t>չ</w:t>
      </w:r>
      <w:r w:rsidRPr="00A1595B">
        <w:rPr>
          <w:rFonts w:ascii="Sylfaen" w:hAnsi="Sylfaen"/>
          <w:sz w:val="24"/>
          <w:szCs w:val="24"/>
        </w:rPr>
        <w:t>են հակամարմինների բացահայտմանը, օրինակ՝ կար</w:t>
      </w:r>
      <w:r w:rsidR="00712415">
        <w:rPr>
          <w:rFonts w:ascii="Sylfaen" w:hAnsi="Sylfaen"/>
          <w:sz w:val="24"/>
          <w:szCs w:val="24"/>
        </w:rPr>
        <w:t>և</w:t>
      </w:r>
      <w:r w:rsidRPr="00A1595B">
        <w:rPr>
          <w:rFonts w:ascii="Sylfaen" w:hAnsi="Sylfaen"/>
          <w:sz w:val="24"/>
          <w:szCs w:val="24"/>
        </w:rPr>
        <w:t xml:space="preserve">որություն ներկայացնող կենսամարկերների կամ </w:t>
      </w:r>
      <w:r>
        <w:rPr>
          <w:rFonts w:ascii="Sylfaen" w:hAnsi="Sylfaen"/>
          <w:sz w:val="24"/>
          <w:szCs w:val="24"/>
        </w:rPr>
        <w:t>դեղա</w:t>
      </w:r>
      <w:r w:rsidRPr="00A1595B">
        <w:rPr>
          <w:rFonts w:ascii="Sylfaen" w:hAnsi="Sylfaen"/>
          <w:sz w:val="24"/>
          <w:szCs w:val="24"/>
        </w:rPr>
        <w:t xml:space="preserve">կինետիկ պարամետրերի (առկայության դեպքում) որոշման մեթոդները, որոնք թույլ կտան գնահատել </w:t>
      </w:r>
      <w:r w:rsidR="00712415">
        <w:rPr>
          <w:rFonts w:ascii="Sylfaen" w:hAnsi="Sylfaen"/>
          <w:sz w:val="24"/>
          <w:szCs w:val="24"/>
        </w:rPr>
        <w:t>և</w:t>
      </w:r>
      <w:r w:rsidRPr="00A1595B">
        <w:rPr>
          <w:rFonts w:ascii="Sylfaen" w:hAnsi="Sylfaen"/>
          <w:sz w:val="24"/>
          <w:szCs w:val="24"/>
        </w:rPr>
        <w:t xml:space="preserve"> բնութագրել կլինիկական էֆեկտների վրա հակամարմինների (իմունային պատասխանի այլ ցուցանիշների, եթե այդպիսիք հայտնաբերվել</w:t>
      </w:r>
      <w:r w:rsidR="0017030F" w:rsidRPr="0017030F">
        <w:rPr>
          <w:rFonts w:ascii="Sylfaen" w:hAnsi="Sylfaen"/>
          <w:sz w:val="24"/>
          <w:szCs w:val="24"/>
        </w:rPr>
        <w:t xml:space="preserve"> </w:t>
      </w:r>
      <w:r w:rsidRPr="00A1595B">
        <w:rPr>
          <w:rFonts w:ascii="Sylfaen" w:hAnsi="Sylfaen"/>
          <w:sz w:val="24"/>
          <w:szCs w:val="24"/>
        </w:rPr>
        <w:t>են (մակածվել</w:t>
      </w:r>
      <w:r w:rsidR="0017030F" w:rsidRPr="0017030F">
        <w:rPr>
          <w:rFonts w:ascii="Sylfaen" w:hAnsi="Sylfaen"/>
          <w:sz w:val="24"/>
          <w:szCs w:val="24"/>
        </w:rPr>
        <w:t> </w:t>
      </w:r>
      <w:r w:rsidRPr="00A1595B">
        <w:rPr>
          <w:rFonts w:ascii="Sylfaen" w:hAnsi="Sylfaen"/>
          <w:sz w:val="24"/>
          <w:szCs w:val="24"/>
        </w:rPr>
        <w:t>են)) ազդեցությունը։ Համապատասխան դեպքերում բոլոր պացիենտներից անհրաժեշտ է հավաքել ելակետային տվյալներ։</w:t>
      </w:r>
    </w:p>
    <w:p w14:paraId="513DE28B"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Սույն գլխի </w:t>
      </w:r>
      <w:r>
        <w:rPr>
          <w:rFonts w:ascii="Sylfaen" w:hAnsi="Sylfaen"/>
          <w:sz w:val="24"/>
          <w:szCs w:val="24"/>
        </w:rPr>
        <w:t xml:space="preserve">թիվ </w:t>
      </w:r>
      <w:r w:rsidRPr="00A1595B">
        <w:rPr>
          <w:rFonts w:ascii="Sylfaen" w:hAnsi="Sylfaen"/>
          <w:sz w:val="24"/>
          <w:szCs w:val="24"/>
        </w:rPr>
        <w:t xml:space="preserve">2 հավելվածում ներկայացված է հակամարմինների </w:t>
      </w:r>
      <w:r w:rsidRPr="00A1595B">
        <w:rPr>
          <w:rFonts w:ascii="Sylfaen" w:hAnsi="Sylfaen"/>
          <w:sz w:val="24"/>
          <w:szCs w:val="24"/>
        </w:rPr>
        <w:lastRenderedPageBreak/>
        <w:t xml:space="preserve">բնութագրերի հայտնաբերման </w:t>
      </w:r>
      <w:r w:rsidR="00712415">
        <w:rPr>
          <w:rFonts w:ascii="Sylfaen" w:hAnsi="Sylfaen"/>
          <w:sz w:val="24"/>
          <w:szCs w:val="24"/>
        </w:rPr>
        <w:t>և</w:t>
      </w:r>
      <w:r w:rsidRPr="00A1595B">
        <w:rPr>
          <w:rFonts w:ascii="Sylfaen" w:hAnsi="Sylfaen"/>
          <w:sz w:val="24"/>
          <w:szCs w:val="24"/>
        </w:rPr>
        <w:t xml:space="preserve"> սահմանման հնարավոր ստրատեգիայի օրինակ։</w:t>
      </w:r>
    </w:p>
    <w:p w14:paraId="4E28D6B9" w14:textId="77777777" w:rsidR="00EC763D" w:rsidRPr="00A1595B" w:rsidRDefault="00EC763D" w:rsidP="0017030F">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4.3.2.</w:t>
      </w:r>
      <w:r w:rsidRPr="00A1595B">
        <w:rPr>
          <w:rFonts w:ascii="Sylfaen" w:hAnsi="Sylfaen"/>
          <w:sz w:val="24"/>
          <w:szCs w:val="24"/>
        </w:rPr>
        <w:tab/>
        <w:t>Հակամարմինների քանակական որոշումը։</w:t>
      </w:r>
    </w:p>
    <w:p w14:paraId="0FC24416" w14:textId="77777777" w:rsidR="00EC763D" w:rsidRPr="00A1595B" w:rsidRDefault="00EC763D" w:rsidP="0017030F">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Քանակական որոշման սկրինինգային մեթոդները։ Քանակական որոշման սկրինինգային մեթոդները պետք է թույլ տան հայտնաբերել ի պատասխան կենսաբանական դեղապատրաստուկի ներարկման բոլոր սերոպոզիտիվ պացիենտների (այսինքն՝ բոլոր սերոպոզիտիվ նմուշների) մոտ արտադրված հակամարմինները։ Պետք է հաշվի առնել, որ կեղծ դրական արդյունքների ի հայտ գալն անխուսափելի է, քանի որ սովորաբար անհնար է հասնել ցանկացած սկրինինգային մեթոդի բացարձակ սպեցիֆիկության, սակայն մի</w:t>
      </w:r>
      <w:r w:rsidR="00712415">
        <w:rPr>
          <w:rFonts w:ascii="Sylfaen" w:hAnsi="Sylfaen"/>
          <w:sz w:val="24"/>
          <w:szCs w:val="24"/>
        </w:rPr>
        <w:t>և</w:t>
      </w:r>
      <w:r w:rsidRPr="00A1595B">
        <w:rPr>
          <w:rFonts w:ascii="Sylfaen" w:hAnsi="Sylfaen"/>
          <w:sz w:val="24"/>
          <w:szCs w:val="24"/>
        </w:rPr>
        <w:t>նույն ժամանակ կեղծ բացասական արդյունքներ նույնպես չպետք է լինեն։ Քանակական որոշման սկրինինգային մեթոդների ցանկալի բնութագրերից են զգայունությունը, սպեցիֆիկությունը, ճշգրտությունը, վերարտադրելիությունն ու կայունությունը։</w:t>
      </w:r>
    </w:p>
    <w:p w14:paraId="2ABAC168" w14:textId="77777777" w:rsidR="00EC763D" w:rsidRPr="00A1595B" w:rsidRDefault="00EC763D" w:rsidP="0017030F">
      <w:pPr>
        <w:spacing w:after="160" w:line="384" w:lineRule="auto"/>
        <w:ind w:firstLine="567"/>
        <w:jc w:val="both"/>
        <w:rPr>
          <w:rFonts w:ascii="Sylfaen" w:hAnsi="Sylfaen"/>
          <w:spacing w:val="-4"/>
          <w:sz w:val="24"/>
          <w:szCs w:val="24"/>
        </w:rPr>
      </w:pPr>
      <w:r w:rsidRPr="00A1595B">
        <w:rPr>
          <w:rFonts w:ascii="Sylfaen" w:hAnsi="Sylfaen"/>
          <w:sz w:val="24"/>
          <w:szCs w:val="24"/>
        </w:rPr>
        <w:t xml:space="preserve">Հակամարմինների առկայությունը հաստատող մեթոդները։ Այդպիսի </w:t>
      </w:r>
      <w:r w:rsidRPr="0017030F">
        <w:rPr>
          <w:rFonts w:ascii="Sylfaen" w:hAnsi="Sylfaen"/>
          <w:sz w:val="24"/>
          <w:szCs w:val="24"/>
        </w:rPr>
        <w:t>մեթոդներն անհրաժեշտ են սկրինինգի արդյունքում ընտրված կեղծ դրական նմուշների (պացիենտների) բացառման համար։ Այդ նպատակով կարող են կիրառվել տարբեր մոտեցումներ, սակայն մեթոդի ընտրության ժամանակ պետք է հաշվի առնել սկրինինգի մեթոդների սահմանափակումներն ու բնութագրերը։ Սպեցիֆիկությունը հաստատելու համար</w:t>
      </w:r>
      <w:r w:rsidRPr="00A1595B">
        <w:rPr>
          <w:rFonts w:ascii="Sylfaen" w:hAnsi="Sylfaen"/>
          <w:spacing w:val="-4"/>
          <w:sz w:val="24"/>
          <w:szCs w:val="24"/>
        </w:rPr>
        <w:t xml:space="preserve"> քանակական որոշման սկրինինգային մեթոդի պարզ կրկնությունն իր սկզբնական ձ</w:t>
      </w:r>
      <w:r w:rsidR="00712415">
        <w:rPr>
          <w:rFonts w:ascii="Sylfaen" w:hAnsi="Sylfaen"/>
          <w:spacing w:val="-4"/>
          <w:sz w:val="24"/>
          <w:szCs w:val="24"/>
        </w:rPr>
        <w:t>և</w:t>
      </w:r>
      <w:r w:rsidRPr="00A1595B">
        <w:rPr>
          <w:rFonts w:ascii="Sylfaen" w:hAnsi="Sylfaen"/>
          <w:spacing w:val="-4"/>
          <w:sz w:val="24"/>
          <w:szCs w:val="24"/>
        </w:rPr>
        <w:t xml:space="preserve">ով, որպես կանոն, բավարար </w:t>
      </w:r>
      <w:r w:rsidR="00712415">
        <w:rPr>
          <w:rFonts w:ascii="Sylfaen" w:hAnsi="Sylfaen"/>
          <w:spacing w:val="-4"/>
          <w:sz w:val="24"/>
          <w:szCs w:val="24"/>
        </w:rPr>
        <w:t>և</w:t>
      </w:r>
      <w:r w:rsidRPr="00A1595B">
        <w:rPr>
          <w:rFonts w:ascii="Sylfaen" w:hAnsi="Sylfaen"/>
          <w:spacing w:val="-4"/>
          <w:sz w:val="24"/>
          <w:szCs w:val="24"/>
        </w:rPr>
        <w:t xml:space="preserve"> նպատակահարմար չէ։ </w:t>
      </w:r>
    </w:p>
    <w:p w14:paraId="599A7C36" w14:textId="77777777" w:rsidR="00EC763D" w:rsidRPr="00A1595B" w:rsidRDefault="00EC763D" w:rsidP="0017030F">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Հակամարմինների սպեցիֆիկության աստիճանավորման մեթոդները։ Որոշ դեպքերում անհրաժեշտ է օգտագործել լրացուցիչ մեթոդներ, որոնք թույլ կտան հաստատող տեղեկություններ ստանալ հայտնաբերված հակամարմինների սպեցիֆիկության վերաբերյալ։ Այս տվյալները նպաստում են իմունային պատասխանի սպեցիֆիկության հաստատմանը։</w:t>
      </w:r>
    </w:p>
    <w:p w14:paraId="169BFDC2" w14:textId="77777777" w:rsidR="00EC763D" w:rsidRPr="00A1595B" w:rsidRDefault="00EC763D" w:rsidP="001703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Չեզոքացնող ակտիվությունը որոշելու մեթոդները։ Հակամարմինների </w:t>
      </w:r>
      <w:r w:rsidRPr="00A1595B">
        <w:rPr>
          <w:rFonts w:ascii="Sylfaen" w:hAnsi="Sylfaen"/>
          <w:sz w:val="24"/>
          <w:szCs w:val="24"/>
        </w:rPr>
        <w:lastRenderedPageBreak/>
        <w:t>չեզոքացնող ունակության գնահատման համար սովորաբար օգտագործվում</w:t>
      </w:r>
      <w:r w:rsidR="0017030F" w:rsidRPr="0017030F">
        <w:rPr>
          <w:rFonts w:ascii="Sylfaen" w:hAnsi="Sylfaen"/>
        </w:rPr>
        <w:t xml:space="preserve"> </w:t>
      </w:r>
      <w:r w:rsidRPr="00A1595B">
        <w:rPr>
          <w:rFonts w:ascii="Sylfaen" w:hAnsi="Sylfaen"/>
          <w:sz w:val="24"/>
          <w:szCs w:val="24"/>
        </w:rPr>
        <w:t>են կենսաբանական մեթոդները։ Ընդ որում</w:t>
      </w:r>
      <w:r>
        <w:rPr>
          <w:rFonts w:ascii="Sylfaen" w:hAnsi="Sylfaen"/>
          <w:sz w:val="24"/>
          <w:szCs w:val="24"/>
        </w:rPr>
        <w:t>,</w:t>
      </w:r>
      <w:r w:rsidRPr="00A1595B">
        <w:rPr>
          <w:rFonts w:ascii="Sylfaen" w:hAnsi="Sylfaen"/>
          <w:sz w:val="24"/>
          <w:szCs w:val="24"/>
        </w:rPr>
        <w:t xml:space="preserve"> անհրաժեշտ է ընտրել կամ մշակել այնպիսի մեթոդ, որը լավագույնս կհամապատասխանի կենսաբանական դեղապատրաստուկին։ Սպեցիֆիկ ակտիվությունը որոշելու համար կիրառվող կենսաբանական մեթոդի օգտագործմամբ քանակական որոշումը (օրինակ՝</w:t>
      </w:r>
      <w:r w:rsidR="0017030F" w:rsidRPr="0017030F">
        <w:rPr>
          <w:rFonts w:ascii="Sylfaen" w:hAnsi="Sylfaen"/>
          <w:sz w:val="24"/>
          <w:szCs w:val="24"/>
        </w:rPr>
        <w:t> </w:t>
      </w:r>
      <w:r w:rsidRPr="00A1595B">
        <w:rPr>
          <w:rFonts w:ascii="Sylfaen" w:hAnsi="Sylfaen"/>
          <w:sz w:val="24"/>
          <w:szCs w:val="24"/>
        </w:rPr>
        <w:t>սերիայի</w:t>
      </w:r>
      <w:r>
        <w:rPr>
          <w:rFonts w:ascii="Sylfaen" w:hAnsi="Sylfaen"/>
          <w:sz w:val="24"/>
          <w:szCs w:val="24"/>
        </w:rPr>
        <w:t xml:space="preserve"> </w:t>
      </w:r>
      <w:r w:rsidRPr="00A1595B">
        <w:rPr>
          <w:rFonts w:ascii="Sylfaen" w:hAnsi="Sylfaen"/>
          <w:sz w:val="24"/>
          <w:szCs w:val="24"/>
        </w:rPr>
        <w:t>բացթողման ժամանակ</w:t>
      </w:r>
      <w:r>
        <w:rPr>
          <w:rFonts w:ascii="Sylfaen" w:hAnsi="Sylfaen"/>
          <w:sz w:val="24"/>
          <w:szCs w:val="24"/>
        </w:rPr>
        <w:t xml:space="preserve"> </w:t>
      </w:r>
      <w:r w:rsidRPr="00A1595B">
        <w:rPr>
          <w:rFonts w:ascii="Sylfaen" w:hAnsi="Sylfaen"/>
          <w:sz w:val="24"/>
          <w:szCs w:val="24"/>
        </w:rPr>
        <w:t>դրա որակը որոշելիս</w:t>
      </w:r>
      <w:r w:rsidR="00A52BD1">
        <w:rPr>
          <w:rFonts w:ascii="Sylfaen" w:hAnsi="Sylfaen"/>
          <w:sz w:val="24"/>
          <w:szCs w:val="24"/>
        </w:rPr>
        <w:t xml:space="preserve"> </w:t>
      </w:r>
      <w:r w:rsidRPr="00A1595B">
        <w:rPr>
          <w:rFonts w:ascii="Sylfaen" w:hAnsi="Sylfaen"/>
          <w:sz w:val="24"/>
          <w:szCs w:val="24"/>
        </w:rPr>
        <w:t>), որպես կանոն, կարող</w:t>
      </w:r>
      <w:r w:rsidRPr="00A1595B">
        <w:rPr>
          <w:rFonts w:ascii="Sylfaen" w:hAnsi="Sylfaen"/>
        </w:rPr>
        <w:t> </w:t>
      </w:r>
      <w:r w:rsidRPr="00A1595B">
        <w:rPr>
          <w:rFonts w:ascii="Sylfaen" w:hAnsi="Sylfaen"/>
          <w:sz w:val="24"/>
          <w:szCs w:val="24"/>
        </w:rPr>
        <w:t>է օգտագործվել նա</w:t>
      </w:r>
      <w:r w:rsidR="00712415">
        <w:rPr>
          <w:rFonts w:ascii="Sylfaen" w:hAnsi="Sylfaen"/>
          <w:sz w:val="24"/>
          <w:szCs w:val="24"/>
        </w:rPr>
        <w:t>և</w:t>
      </w:r>
      <w:r w:rsidRPr="00A1595B">
        <w:rPr>
          <w:rFonts w:ascii="Sylfaen" w:hAnsi="Sylfaen"/>
          <w:sz w:val="24"/>
          <w:szCs w:val="24"/>
        </w:rPr>
        <w:t xml:space="preserve"> չեզոքացնող հակամարմինների անալիզի համար։ </w:t>
      </w:r>
      <w:r>
        <w:rPr>
          <w:rFonts w:ascii="Sylfaen" w:hAnsi="Sylfaen"/>
          <w:sz w:val="24"/>
          <w:szCs w:val="24"/>
        </w:rPr>
        <w:t>Սակայն</w:t>
      </w:r>
      <w:r w:rsidRPr="00A1595B">
        <w:rPr>
          <w:rFonts w:ascii="Sylfaen" w:hAnsi="Sylfaen"/>
          <w:sz w:val="24"/>
          <w:szCs w:val="24"/>
        </w:rPr>
        <w:t xml:space="preserve"> չեզոքացնող ունակությունն օպտիմալ կերպով որոշելու համար օգտագործվող մեթոդիկան հաճախ պահանջում է լրացուցիչ մշակում։ Բջիջների հիման վրա քանակական որոշման չեզոքացնող մեթոդները կիրառելու անհնարինության (դրանց անհասանելիության) դեպքում թույլ է տրվում օգտագործել լիգանդի հետ մրցակցային կապման մեթոդները կամ այլընտրանքային այլ մեթոդներ։ Այնուամենայնիվ, դրանք օգտագործելիս անհրաժեշտ է հաստատել, որ տվյալ մեթոդները կարտացոլեն հետազոտվող հակամարմինների չեզոքացնող ունակությունը (ակտիվությունը)։</w:t>
      </w:r>
    </w:p>
    <w:p w14:paraId="7962C2A8" w14:textId="77777777" w:rsidR="00EC763D" w:rsidRPr="00A1595B" w:rsidRDefault="00EC763D" w:rsidP="0017030F">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4.3.3.</w:t>
      </w:r>
      <w:r w:rsidRPr="00A1595B">
        <w:rPr>
          <w:rFonts w:ascii="Sylfaen" w:hAnsi="Sylfaen"/>
          <w:sz w:val="24"/>
          <w:szCs w:val="24"/>
        </w:rPr>
        <w:tab/>
        <w:t>Մեթոդիկաների վալիդացումը։</w:t>
      </w:r>
    </w:p>
    <w:p w14:paraId="5CD2964C" w14:textId="77777777" w:rsidR="00EC763D" w:rsidRPr="00A1595B" w:rsidRDefault="00EC763D" w:rsidP="0017030F">
      <w:pPr>
        <w:spacing w:after="160" w:line="336" w:lineRule="auto"/>
        <w:ind w:firstLine="567"/>
        <w:jc w:val="both"/>
        <w:rPr>
          <w:rFonts w:ascii="Sylfaen" w:hAnsi="Sylfaen"/>
          <w:sz w:val="24"/>
          <w:szCs w:val="24"/>
        </w:rPr>
      </w:pPr>
      <w:r w:rsidRPr="00A1595B">
        <w:rPr>
          <w:rFonts w:ascii="Sylfaen" w:hAnsi="Sylfaen"/>
          <w:sz w:val="24"/>
          <w:szCs w:val="24"/>
        </w:rPr>
        <w:t xml:space="preserve">Վերլուծական մեթոդիկայի վալիդացումը պատրաստուկի մշակման ամբողջ ընթացքի անընդհատ գործընթաց է։ Դրված նպատակներին հասնելու հնարավորությունն ստուգելու նպատակով հիմնական (առանցքային) հետազոտություններում օգտագործվող մեթոդիկաները պահանջում են վալիդացում։ Վալիդացիոն հետազոտությունների օգնությամբ անհրաժեշտ է հաստատել, որ մեթոդիկաները բավականաչափ գծային են </w:t>
      </w:r>
      <w:r w:rsidR="00712415">
        <w:rPr>
          <w:rFonts w:ascii="Sylfaen" w:hAnsi="Sylfaen"/>
          <w:sz w:val="24"/>
          <w:szCs w:val="24"/>
        </w:rPr>
        <w:t>և</w:t>
      </w:r>
      <w:r w:rsidRPr="00A1595B">
        <w:rPr>
          <w:rFonts w:ascii="Sylfaen" w:hAnsi="Sylfaen"/>
          <w:sz w:val="24"/>
          <w:szCs w:val="24"/>
        </w:rPr>
        <w:t xml:space="preserve"> ուսումնասիրվող անալիտների մասին տալիս են կոնցենտրացիայից կախված պատասխաններ, ինչպես նա</w:t>
      </w:r>
      <w:r w:rsidR="00712415">
        <w:rPr>
          <w:rFonts w:ascii="Sylfaen" w:hAnsi="Sylfaen"/>
          <w:sz w:val="24"/>
          <w:szCs w:val="24"/>
        </w:rPr>
        <w:t>և</w:t>
      </w:r>
      <w:r w:rsidRPr="00A1595B">
        <w:rPr>
          <w:rFonts w:ascii="Sylfaen" w:hAnsi="Sylfaen"/>
          <w:sz w:val="24"/>
          <w:szCs w:val="24"/>
        </w:rPr>
        <w:t xml:space="preserve"> ունեն բավարար ճշտություն, ճշգրտություն, զգայունություն, սպեցիֆիկություն </w:t>
      </w:r>
      <w:r w:rsidR="00712415">
        <w:rPr>
          <w:rFonts w:ascii="Sylfaen" w:hAnsi="Sylfaen"/>
          <w:sz w:val="24"/>
          <w:szCs w:val="24"/>
        </w:rPr>
        <w:t>և</w:t>
      </w:r>
      <w:r w:rsidRPr="00A1595B">
        <w:rPr>
          <w:rFonts w:ascii="Sylfaen" w:hAnsi="Sylfaen"/>
          <w:sz w:val="24"/>
          <w:szCs w:val="24"/>
        </w:rPr>
        <w:t xml:space="preserve"> կայունություն։ Հիմնական (առանցքային) կլինիկական հետազոտությունների շրջանակներում միջլաբորատոր փոփոխականությունից խուսափելու համար գերադասելի է կենտրոնացված լաբորատորիայի օգտագործումը։ Հետգրանցումային փուլում նույնպես անհրաժեշտ է հաշվի առնել պոտենցիալ միջլաբորատոր փոփոխականությունը։</w:t>
      </w:r>
    </w:p>
    <w:p w14:paraId="15DCD7C6"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Վալիդացում </w:t>
      </w:r>
      <w:r>
        <w:rPr>
          <w:rFonts w:ascii="Sylfaen" w:hAnsi="Sylfaen"/>
          <w:sz w:val="24"/>
          <w:szCs w:val="24"/>
        </w:rPr>
        <w:t>անհրաժեշտ</w:t>
      </w:r>
      <w:r w:rsidRPr="00A1595B">
        <w:rPr>
          <w:rFonts w:ascii="Sylfaen" w:hAnsi="Sylfaen"/>
          <w:sz w:val="24"/>
          <w:szCs w:val="24"/>
        </w:rPr>
        <w:t xml:space="preserve"> է անցկացնել նա</w:t>
      </w:r>
      <w:r w:rsidR="00712415">
        <w:rPr>
          <w:rFonts w:ascii="Sylfaen" w:hAnsi="Sylfaen"/>
          <w:sz w:val="24"/>
          <w:szCs w:val="24"/>
        </w:rPr>
        <w:t>և</w:t>
      </w:r>
      <w:r w:rsidRPr="00A1595B">
        <w:rPr>
          <w:rFonts w:ascii="Sylfaen" w:hAnsi="Sylfaen"/>
          <w:sz w:val="24"/>
          <w:szCs w:val="24"/>
        </w:rPr>
        <w:t xml:space="preserve"> հաստատելու համար, որ </w:t>
      </w:r>
      <w:r w:rsidRPr="00A1595B">
        <w:rPr>
          <w:rFonts w:ascii="Sylfaen" w:hAnsi="Sylfaen"/>
          <w:sz w:val="24"/>
          <w:szCs w:val="24"/>
        </w:rPr>
        <w:lastRenderedPageBreak/>
        <w:t>մատրիցայի էֆեկտը, որը պայմանավորված է ռեակտիվներով կամ նմուշներում պարունակվող նյութերով, բացասաբար չի ազդում ստացված արդյունքների վրա։ Դա կարելի</w:t>
      </w:r>
      <w:r w:rsidR="0017030F" w:rsidRPr="0017030F">
        <w:rPr>
          <w:rFonts w:ascii="Sylfaen" w:hAnsi="Sylfaen"/>
          <w:sz w:val="24"/>
          <w:szCs w:val="24"/>
        </w:rPr>
        <w:t xml:space="preserve"> </w:t>
      </w:r>
      <w:r w:rsidRPr="00A1595B">
        <w:rPr>
          <w:rFonts w:ascii="Sylfaen" w:hAnsi="Sylfaen"/>
          <w:sz w:val="24"/>
          <w:szCs w:val="24"/>
        </w:rPr>
        <w:t xml:space="preserve">է իրականացնել վերականգնման (recovery) հետազոտություններ </w:t>
      </w:r>
      <w:r w:rsidR="00712415">
        <w:rPr>
          <w:rFonts w:ascii="Sylfaen" w:hAnsi="Sylfaen"/>
          <w:sz w:val="24"/>
          <w:szCs w:val="24"/>
        </w:rPr>
        <w:t>և</w:t>
      </w:r>
      <w:r w:rsidRPr="00A1595B">
        <w:rPr>
          <w:rFonts w:ascii="Sylfaen" w:hAnsi="Sylfaen"/>
          <w:sz w:val="24"/>
          <w:szCs w:val="24"/>
        </w:rPr>
        <w:t xml:space="preserve"> մատրիցայում պարունակվող այդպիսի նյութերի՝ դրանց բացակայության դեպքում առաջացած ազդեցության պատասխանի վրա ազդեցության դիտարկում անցկացնելու միջոցով։ Այդպիսի հետազոտություն անհրաժեշտ է անցկացնել անալիզներում օգտագործվող նմուշների նոսրացման ամբողջ ընդգրկույթի նկատմամբ </w:t>
      </w:r>
      <w:r w:rsidR="00712415">
        <w:rPr>
          <w:rFonts w:ascii="Sylfaen" w:hAnsi="Sylfaen"/>
          <w:sz w:val="24"/>
          <w:szCs w:val="24"/>
        </w:rPr>
        <w:t>և</w:t>
      </w:r>
      <w:r w:rsidRPr="00A1595B">
        <w:rPr>
          <w:rFonts w:ascii="Sylfaen" w:hAnsi="Sylfaen"/>
          <w:sz w:val="24"/>
          <w:szCs w:val="24"/>
        </w:rPr>
        <w:t xml:space="preserve"> առնվազն որոշ դեպքերում</w:t>
      </w:r>
      <w:r>
        <w:rPr>
          <w:rFonts w:ascii="Sylfaen" w:hAnsi="Sylfaen"/>
          <w:sz w:val="24"/>
          <w:szCs w:val="24"/>
        </w:rPr>
        <w:t>՝</w:t>
      </w:r>
      <w:r w:rsidRPr="00A1595B">
        <w:rPr>
          <w:rFonts w:ascii="Sylfaen" w:hAnsi="Sylfaen"/>
          <w:sz w:val="24"/>
          <w:szCs w:val="24"/>
        </w:rPr>
        <w:t xml:space="preserve"> սահմանային նոսրացման նկատմամբ, որոնք հնարավոր է հավաստի գնահատել։</w:t>
      </w:r>
    </w:p>
    <w:p w14:paraId="544E8B90" w14:textId="77777777" w:rsidR="00EC763D" w:rsidRPr="00A1595B" w:rsidRDefault="00EC763D" w:rsidP="0017030F">
      <w:pPr>
        <w:spacing w:after="160" w:line="384" w:lineRule="auto"/>
        <w:ind w:firstLine="567"/>
        <w:jc w:val="both"/>
        <w:rPr>
          <w:rFonts w:ascii="Sylfaen" w:hAnsi="Sylfaen"/>
          <w:sz w:val="24"/>
          <w:szCs w:val="24"/>
        </w:rPr>
      </w:pPr>
      <w:r w:rsidRPr="00A1595B">
        <w:rPr>
          <w:rFonts w:ascii="Sylfaen" w:hAnsi="Sylfaen"/>
          <w:sz w:val="24"/>
          <w:szCs w:val="24"/>
        </w:rPr>
        <w:t>Պացիենտի արյան մեջ կենսաբանական պատրաստուկի մնացորդային պարունակությունը կարող է հակամարմիններով կոմպլեքս ձ</w:t>
      </w:r>
      <w:r w:rsidR="00712415">
        <w:rPr>
          <w:rFonts w:ascii="Sylfaen" w:hAnsi="Sylfaen"/>
          <w:sz w:val="24"/>
          <w:szCs w:val="24"/>
        </w:rPr>
        <w:t>և</w:t>
      </w:r>
      <w:r w:rsidRPr="00A1595B">
        <w:rPr>
          <w:rFonts w:ascii="Sylfaen" w:hAnsi="Sylfaen"/>
          <w:sz w:val="24"/>
          <w:szCs w:val="24"/>
        </w:rPr>
        <w:t xml:space="preserve">ավորել պատրաստուկի նկատմամբ </w:t>
      </w:r>
      <w:r w:rsidR="00712415">
        <w:rPr>
          <w:rFonts w:ascii="Sylfaen" w:hAnsi="Sylfaen"/>
          <w:sz w:val="24"/>
          <w:szCs w:val="24"/>
        </w:rPr>
        <w:t>և</w:t>
      </w:r>
      <w:r w:rsidRPr="00A1595B">
        <w:rPr>
          <w:rFonts w:ascii="Sylfaen" w:hAnsi="Sylfaen"/>
          <w:sz w:val="24"/>
          <w:szCs w:val="24"/>
        </w:rPr>
        <w:t xml:space="preserve"> արդյունքում նվազեցնել այն հակամարմինների կոնցենտրացիան, որոնք հնարավոր է հայտնաբերել։ Այս հանգամանքը կարող</w:t>
      </w:r>
      <w:r w:rsidR="0017030F" w:rsidRPr="0017030F">
        <w:rPr>
          <w:rFonts w:ascii="Sylfaen" w:hAnsi="Sylfaen"/>
          <w:sz w:val="24"/>
          <w:szCs w:val="24"/>
        </w:rPr>
        <w:t xml:space="preserve"> </w:t>
      </w:r>
      <w:r w:rsidRPr="00A1595B">
        <w:rPr>
          <w:rFonts w:ascii="Sylfaen" w:hAnsi="Sylfaen"/>
          <w:sz w:val="24"/>
          <w:szCs w:val="24"/>
        </w:rPr>
        <w:t>է տարբեր ձ</w:t>
      </w:r>
      <w:r w:rsidR="00712415">
        <w:rPr>
          <w:rFonts w:ascii="Sylfaen" w:hAnsi="Sylfaen"/>
          <w:sz w:val="24"/>
          <w:szCs w:val="24"/>
        </w:rPr>
        <w:t>և</w:t>
      </w:r>
      <w:r w:rsidRPr="00A1595B">
        <w:rPr>
          <w:rFonts w:ascii="Sylfaen" w:hAnsi="Sylfaen"/>
          <w:sz w:val="24"/>
          <w:szCs w:val="24"/>
        </w:rPr>
        <w:t xml:space="preserve">երով ազդել մեթոդիկայի վրա՝ կախված դրա տարատեսակությունից, ֆորմատից </w:t>
      </w:r>
      <w:r w:rsidR="00712415">
        <w:rPr>
          <w:rFonts w:ascii="Sylfaen" w:hAnsi="Sylfaen"/>
          <w:sz w:val="24"/>
          <w:szCs w:val="24"/>
        </w:rPr>
        <w:t>և</w:t>
      </w:r>
      <w:r w:rsidRPr="00A1595B">
        <w:rPr>
          <w:rFonts w:ascii="Sylfaen" w:hAnsi="Sylfaen"/>
          <w:sz w:val="24"/>
          <w:szCs w:val="24"/>
        </w:rPr>
        <w:t xml:space="preserve"> հակամարմինների տեսակից։ Գոյություն ունեն նշված խնդրի լուծման մի քանի մոտեցումներ, օրինակ՝ իմունային կոմպլեքսների դիսոցումը թթվով, կարծրափուլային աբսորբման միջոցով կենսաբանական պատրաստուկի ավելցուկային քանակի հեռացումը, ինկուբացիայի երկարաժամկետ օգտագործումը </w:t>
      </w:r>
      <w:r w:rsidR="00712415">
        <w:rPr>
          <w:rFonts w:ascii="Sylfaen" w:hAnsi="Sylfaen"/>
          <w:sz w:val="24"/>
          <w:szCs w:val="24"/>
        </w:rPr>
        <w:t>և</w:t>
      </w:r>
      <w:r w:rsidRPr="00A1595B">
        <w:rPr>
          <w:rFonts w:ascii="Sylfaen" w:hAnsi="Sylfaen"/>
          <w:sz w:val="24"/>
          <w:szCs w:val="24"/>
        </w:rPr>
        <w:t xml:space="preserve"> (կամ) բարձր նոսրացման պայմաններում անալիզ անցկացնել թույլ տվող մեթոդիկայի օգտագործումը։ Մոտեցումները նույնպես ենթակա են կիրառելիությունը հաստատող վալիդացման։ Օգտագործման մասին որոշումն ընդունվում</w:t>
      </w:r>
      <w:r w:rsidR="0017030F" w:rsidRPr="0017030F">
        <w:rPr>
          <w:rFonts w:ascii="Sylfaen" w:hAnsi="Sylfaen"/>
          <w:sz w:val="24"/>
          <w:szCs w:val="24"/>
        </w:rPr>
        <w:t xml:space="preserve"> </w:t>
      </w:r>
      <w:r w:rsidRPr="00A1595B">
        <w:rPr>
          <w:rFonts w:ascii="Sylfaen" w:hAnsi="Sylfaen"/>
          <w:sz w:val="24"/>
          <w:szCs w:val="24"/>
        </w:rPr>
        <w:t xml:space="preserve">է անհատական կարգով։ Որոշ դեպքերում նշված խնդիրը կարելի է հաղթահարել պատրաստուկի ներարկումից հետո բավականաչափ ժամանակ անց հակամարմինների պրոֆիլի գնահատման համար </w:t>
      </w:r>
      <w:r>
        <w:rPr>
          <w:rFonts w:ascii="Sylfaen" w:hAnsi="Sylfaen"/>
          <w:sz w:val="24"/>
          <w:szCs w:val="24"/>
        </w:rPr>
        <w:t>նմուշառում</w:t>
      </w:r>
      <w:r w:rsidRPr="00A1595B">
        <w:rPr>
          <w:rFonts w:ascii="Sylfaen" w:hAnsi="Sylfaen"/>
          <w:sz w:val="24"/>
          <w:szCs w:val="24"/>
        </w:rPr>
        <w:t xml:space="preserve"> իրականացնելու միջոցով, ինչը թույլ է տալիս դրան մինչ</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նմուշառումը</w:t>
      </w:r>
      <w:r w:rsidRPr="00A1595B">
        <w:rPr>
          <w:rFonts w:ascii="Sylfaen" w:hAnsi="Sylfaen"/>
          <w:sz w:val="24"/>
          <w:szCs w:val="24"/>
        </w:rPr>
        <w:t xml:space="preserve"> դուրս գալ արյան հոսքից։ Այնուամենայնիվ, այդպիսի մոտեցումը չպետք է նշանակալիորեն բարդացնի հակամարմինների հայտնաբերման </w:t>
      </w:r>
      <w:r w:rsidR="00712415">
        <w:rPr>
          <w:rFonts w:ascii="Sylfaen" w:hAnsi="Sylfaen"/>
          <w:sz w:val="24"/>
          <w:szCs w:val="24"/>
        </w:rPr>
        <w:t>և</w:t>
      </w:r>
      <w:r w:rsidRPr="00A1595B">
        <w:rPr>
          <w:rFonts w:ascii="Sylfaen" w:hAnsi="Sylfaen"/>
          <w:sz w:val="24"/>
          <w:szCs w:val="24"/>
        </w:rPr>
        <w:t xml:space="preserve"> պացիենտի բուժման գործընթացը։</w:t>
      </w:r>
    </w:p>
    <w:p w14:paraId="644CFBD6"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lastRenderedPageBreak/>
        <w:t xml:space="preserve">Ստանդարտացումը </w:t>
      </w:r>
      <w:r w:rsidR="00712415">
        <w:rPr>
          <w:rFonts w:ascii="Sylfaen" w:hAnsi="Sylfaen"/>
          <w:spacing w:val="-4"/>
          <w:sz w:val="24"/>
          <w:szCs w:val="24"/>
        </w:rPr>
        <w:t>և</w:t>
      </w:r>
      <w:r w:rsidRPr="00A1595B">
        <w:rPr>
          <w:rFonts w:ascii="Sylfaen" w:hAnsi="Sylfaen"/>
          <w:spacing w:val="-4"/>
          <w:sz w:val="24"/>
          <w:szCs w:val="24"/>
        </w:rPr>
        <w:t xml:space="preserve"> </w:t>
      </w:r>
      <w:r w:rsidRPr="00262E1B">
        <w:rPr>
          <w:rFonts w:ascii="Sylfaen" w:hAnsi="Sylfaen"/>
          <w:spacing w:val="-4"/>
          <w:sz w:val="24"/>
          <w:szCs w:val="24"/>
        </w:rPr>
        <w:t>ստուգիչները</w:t>
      </w:r>
      <w:r w:rsidRPr="00A1595B">
        <w:rPr>
          <w:rFonts w:ascii="Sylfaen" w:hAnsi="Sylfaen"/>
          <w:spacing w:val="-4"/>
          <w:sz w:val="24"/>
          <w:szCs w:val="24"/>
        </w:rPr>
        <w:t xml:space="preserve">։ Վերլուծական մեթոդիկաներն անհրաժեշտ է ստանդարտացնել. դա պահանջում է համապատասխան ստանդարտ նյութերի ընտրություն </w:t>
      </w:r>
      <w:r w:rsidR="00712415">
        <w:rPr>
          <w:rFonts w:ascii="Sylfaen" w:hAnsi="Sylfaen"/>
          <w:spacing w:val="-4"/>
          <w:sz w:val="24"/>
          <w:szCs w:val="24"/>
        </w:rPr>
        <w:t>և</w:t>
      </w:r>
      <w:r w:rsidRPr="00A1595B">
        <w:rPr>
          <w:rFonts w:ascii="Sylfaen" w:hAnsi="Sylfaen"/>
          <w:spacing w:val="-4"/>
          <w:sz w:val="24"/>
          <w:szCs w:val="24"/>
        </w:rPr>
        <w:t xml:space="preserve"> (կամ) մշակում, այսինքն՝ համապատասխան կենսաբանական ստանդարտների </w:t>
      </w:r>
      <w:r w:rsidR="00712415">
        <w:rPr>
          <w:rFonts w:ascii="Sylfaen" w:hAnsi="Sylfaen"/>
          <w:spacing w:val="-4"/>
          <w:sz w:val="24"/>
          <w:szCs w:val="24"/>
        </w:rPr>
        <w:t>և</w:t>
      </w:r>
      <w:r w:rsidRPr="00A1595B">
        <w:rPr>
          <w:rFonts w:ascii="Sylfaen" w:hAnsi="Sylfaen"/>
          <w:spacing w:val="-4"/>
          <w:sz w:val="24"/>
          <w:szCs w:val="24"/>
        </w:rPr>
        <w:t xml:space="preserve"> (կամ) լավ նկարագրված դրական ու բացասական </w:t>
      </w:r>
      <w:r w:rsidRPr="00262E1B">
        <w:rPr>
          <w:rFonts w:ascii="Sylfaen" w:hAnsi="Sylfaen"/>
          <w:spacing w:val="-4"/>
          <w:sz w:val="24"/>
          <w:szCs w:val="24"/>
        </w:rPr>
        <w:t>ստուգիչ նյութերի</w:t>
      </w:r>
      <w:r w:rsidRPr="00A1595B">
        <w:rPr>
          <w:rFonts w:ascii="Sylfaen" w:hAnsi="Sylfaen"/>
          <w:spacing w:val="-4"/>
          <w:sz w:val="24"/>
          <w:szCs w:val="24"/>
        </w:rPr>
        <w:t xml:space="preserve"> օգտագործում։ Այդ ռեակտիվները կար</w:t>
      </w:r>
      <w:r w:rsidR="00712415">
        <w:rPr>
          <w:rFonts w:ascii="Sylfaen" w:hAnsi="Sylfaen"/>
          <w:spacing w:val="-4"/>
          <w:sz w:val="24"/>
          <w:szCs w:val="24"/>
        </w:rPr>
        <w:t>և</w:t>
      </w:r>
      <w:r w:rsidRPr="00A1595B">
        <w:rPr>
          <w:rFonts w:ascii="Sylfaen" w:hAnsi="Sylfaen"/>
          <w:spacing w:val="-4"/>
          <w:sz w:val="24"/>
          <w:szCs w:val="24"/>
        </w:rPr>
        <w:t xml:space="preserve">որ նշանակություն ունեն մեթոդիկայի համար </w:t>
      </w:r>
      <w:r w:rsidR="00712415">
        <w:rPr>
          <w:rFonts w:ascii="Sylfaen" w:hAnsi="Sylfaen"/>
          <w:spacing w:val="-4"/>
          <w:sz w:val="24"/>
          <w:szCs w:val="24"/>
        </w:rPr>
        <w:t>և</w:t>
      </w:r>
      <w:r w:rsidRPr="00A1595B">
        <w:rPr>
          <w:rFonts w:ascii="Sylfaen" w:hAnsi="Sylfaen"/>
          <w:spacing w:val="-4"/>
          <w:sz w:val="24"/>
          <w:szCs w:val="24"/>
        </w:rPr>
        <w:t xml:space="preserve"> անհրաժեշտ են դրա ստուգարկման (աստիճանավորման) </w:t>
      </w:r>
      <w:r w:rsidR="00712415">
        <w:rPr>
          <w:rFonts w:ascii="Sylfaen" w:hAnsi="Sylfaen"/>
          <w:spacing w:val="-4"/>
          <w:sz w:val="24"/>
          <w:szCs w:val="24"/>
        </w:rPr>
        <w:t>և</w:t>
      </w:r>
      <w:r w:rsidRPr="00A1595B">
        <w:rPr>
          <w:rFonts w:ascii="Sylfaen" w:hAnsi="Sylfaen"/>
          <w:spacing w:val="-4"/>
          <w:sz w:val="24"/>
          <w:szCs w:val="24"/>
        </w:rPr>
        <w:t xml:space="preserve"> վալիդացման համար։ Ստանդարտացումը հատկապես կար</w:t>
      </w:r>
      <w:r w:rsidR="00712415">
        <w:rPr>
          <w:rFonts w:ascii="Sylfaen" w:hAnsi="Sylfaen"/>
          <w:spacing w:val="-4"/>
          <w:sz w:val="24"/>
          <w:szCs w:val="24"/>
        </w:rPr>
        <w:t>և</w:t>
      </w:r>
      <w:r w:rsidRPr="00A1595B">
        <w:rPr>
          <w:rFonts w:ascii="Sylfaen" w:hAnsi="Sylfaen"/>
          <w:spacing w:val="-4"/>
          <w:sz w:val="24"/>
          <w:szCs w:val="24"/>
        </w:rPr>
        <w:t xml:space="preserve">որ է այն մեթոդիկաների համար, որոնք օգտագործվում են անցանկալի իմունոգենության ուսումնասիրության ժամանակ, քանի որ այն սերտորեն կապված է անալիզի արդյունքների մեկնաբանության </w:t>
      </w:r>
      <w:r w:rsidR="00712415">
        <w:rPr>
          <w:rFonts w:ascii="Sylfaen" w:hAnsi="Sylfaen"/>
          <w:spacing w:val="-4"/>
          <w:sz w:val="24"/>
          <w:szCs w:val="24"/>
        </w:rPr>
        <w:t>և</w:t>
      </w:r>
      <w:r w:rsidRPr="00A1595B">
        <w:rPr>
          <w:rFonts w:ascii="Sylfaen" w:hAnsi="Sylfaen"/>
          <w:spacing w:val="-4"/>
          <w:sz w:val="24"/>
          <w:szCs w:val="24"/>
        </w:rPr>
        <w:t xml:space="preserve"> սերոպոզիտիվ ու սերոնեգատիվ նմուշների միջ</w:t>
      </w:r>
      <w:r w:rsidR="00712415">
        <w:rPr>
          <w:rFonts w:ascii="Sylfaen" w:hAnsi="Sylfaen"/>
          <w:spacing w:val="-4"/>
          <w:sz w:val="24"/>
          <w:szCs w:val="24"/>
        </w:rPr>
        <w:t>և</w:t>
      </w:r>
      <w:r w:rsidRPr="00A1595B">
        <w:rPr>
          <w:rFonts w:ascii="Sylfaen" w:hAnsi="Sylfaen"/>
          <w:sz w:val="24"/>
          <w:szCs w:val="24"/>
        </w:rPr>
        <w:t xml:space="preserve"> տարբերակման հետ։</w:t>
      </w:r>
    </w:p>
    <w:p w14:paraId="7866297D" w14:textId="77777777" w:rsidR="00EC763D" w:rsidRPr="00A1595B" w:rsidRDefault="00EC763D" w:rsidP="0017030F">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4.3.4.</w:t>
      </w:r>
      <w:r w:rsidRPr="00A1595B">
        <w:rPr>
          <w:rFonts w:ascii="Sylfaen" w:hAnsi="Sylfaen"/>
          <w:sz w:val="24"/>
          <w:szCs w:val="24"/>
        </w:rPr>
        <w:tab/>
        <w:t>Թերապ</w:t>
      </w:r>
      <w:r w:rsidR="00712415">
        <w:rPr>
          <w:rFonts w:ascii="Sylfaen" w:hAnsi="Sylfaen"/>
          <w:sz w:val="24"/>
          <w:szCs w:val="24"/>
        </w:rPr>
        <w:t>և</w:t>
      </w:r>
      <w:r w:rsidRPr="00A1595B">
        <w:rPr>
          <w:rFonts w:ascii="Sylfaen" w:hAnsi="Sylfaen"/>
          <w:sz w:val="24"/>
          <w:szCs w:val="24"/>
        </w:rPr>
        <w:t>տիկ սպիտակուցի նկատմամբ հակամարմինների բնութագրերի որոշումը</w:t>
      </w:r>
    </w:p>
    <w:p w14:paraId="02529E12" w14:textId="77777777" w:rsidR="00EC763D" w:rsidRPr="00A1595B" w:rsidRDefault="00EC763D" w:rsidP="0017030F">
      <w:pPr>
        <w:spacing w:after="160" w:line="360" w:lineRule="auto"/>
        <w:ind w:firstLine="567"/>
        <w:jc w:val="both"/>
        <w:rPr>
          <w:rFonts w:ascii="Sylfaen" w:hAnsi="Sylfaen"/>
          <w:sz w:val="24"/>
          <w:szCs w:val="24"/>
        </w:rPr>
      </w:pPr>
      <w:r w:rsidRPr="00A1595B">
        <w:rPr>
          <w:rFonts w:ascii="Sylfaen" w:hAnsi="Sylfaen"/>
          <w:sz w:val="24"/>
          <w:szCs w:val="24"/>
        </w:rPr>
        <w:t>Բուժում ստացող պացիենտների մոտ մակածված հակամարմիններ հայտնաբերելու դեպքում անհրաժեշտ է որոշել դրանց կլինիկական կար</w:t>
      </w:r>
      <w:r w:rsidR="00712415">
        <w:rPr>
          <w:rFonts w:ascii="Sylfaen" w:hAnsi="Sylfaen"/>
          <w:sz w:val="24"/>
          <w:szCs w:val="24"/>
        </w:rPr>
        <w:t>և</w:t>
      </w:r>
      <w:r w:rsidRPr="00A1595B">
        <w:rPr>
          <w:rFonts w:ascii="Sylfaen" w:hAnsi="Sylfaen"/>
          <w:sz w:val="24"/>
          <w:szCs w:val="24"/>
        </w:rPr>
        <w:t xml:space="preserve">որությունը։ Այդ հետազոտությունների շարքին են դասվում հակամարմինների բնութագրերի իմունաբանական </w:t>
      </w:r>
      <w:r w:rsidR="00712415">
        <w:rPr>
          <w:rFonts w:ascii="Sylfaen" w:hAnsi="Sylfaen"/>
          <w:sz w:val="24"/>
          <w:szCs w:val="24"/>
        </w:rPr>
        <w:t>և</w:t>
      </w:r>
      <w:r w:rsidRPr="00A1595B">
        <w:rPr>
          <w:rFonts w:ascii="Sylfaen" w:hAnsi="Sylfaen"/>
          <w:sz w:val="24"/>
          <w:szCs w:val="24"/>
        </w:rPr>
        <w:t xml:space="preserve"> (կամ) կենսաբանական գնահատումը, ինչպես նա</w:t>
      </w:r>
      <w:r w:rsidR="00712415">
        <w:rPr>
          <w:rFonts w:ascii="Sylfaen" w:hAnsi="Sylfaen"/>
          <w:sz w:val="24"/>
          <w:szCs w:val="24"/>
        </w:rPr>
        <w:t>և</w:t>
      </w:r>
      <w:r w:rsidRPr="00A1595B">
        <w:rPr>
          <w:rFonts w:ascii="Sylfaen" w:hAnsi="Sylfaen"/>
          <w:sz w:val="24"/>
          <w:szCs w:val="24"/>
        </w:rPr>
        <w:t xml:space="preserve"> դեղապատրաստուկի վրա դրանց ազդեցության (մակածված իմունային պատասխանի այլ դրս</w:t>
      </w:r>
      <w:r w:rsidR="00712415">
        <w:rPr>
          <w:rFonts w:ascii="Sylfaen" w:hAnsi="Sylfaen"/>
          <w:sz w:val="24"/>
          <w:szCs w:val="24"/>
        </w:rPr>
        <w:t>և</w:t>
      </w:r>
      <w:r w:rsidRPr="00A1595B">
        <w:rPr>
          <w:rFonts w:ascii="Sylfaen" w:hAnsi="Sylfaen"/>
          <w:sz w:val="24"/>
          <w:szCs w:val="24"/>
        </w:rPr>
        <w:t>որումների) ուսումնասիրությունը։ Որոշ հետազոտություններ կարող են անցկացվել առանց in vitro հետազոտությունների շրջանակներում հակամարմինների անալիզի օգտագործման, սակայն այդպիսի մոտեցման դեպքում կարող է անհրաժեշտ լինել բուժում ստացող պացիենտների կլինիկական հետազոտում։</w:t>
      </w:r>
    </w:p>
    <w:p w14:paraId="3686BD2E" w14:textId="77777777" w:rsidR="00EC763D" w:rsidRPr="00A1595B" w:rsidRDefault="00EC763D" w:rsidP="001703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Հակամարմինների բնութագրերի որոշումը։ Եթե պացիենտի մոտ հակամարմինների արտադրությունը </w:t>
      </w:r>
      <w:r w:rsidRPr="00E95A32">
        <w:rPr>
          <w:rFonts w:ascii="Sylfaen" w:hAnsi="Sylfaen"/>
          <w:sz w:val="24"/>
          <w:szCs w:val="24"/>
        </w:rPr>
        <w:t>մակածված</w:t>
      </w:r>
      <w:r w:rsidRPr="00A1595B">
        <w:rPr>
          <w:rFonts w:ascii="Sylfaen" w:hAnsi="Sylfaen"/>
          <w:sz w:val="24"/>
          <w:szCs w:val="24"/>
        </w:rPr>
        <w:t xml:space="preserve"> է, շիճուկի կամ պլազմայի նմուշներն անհրաժեշտ է բնութագրել հակամարմինների պարունակության (կոնցենտրացիայի (տիտրի)), դրանց չեզոքացնող ունակության </w:t>
      </w:r>
      <w:r w:rsidR="00712415">
        <w:rPr>
          <w:rFonts w:ascii="Sylfaen" w:hAnsi="Sylfaen"/>
          <w:sz w:val="24"/>
          <w:szCs w:val="24"/>
        </w:rPr>
        <w:t>և</w:t>
      </w:r>
      <w:r w:rsidRPr="00A1595B">
        <w:rPr>
          <w:rFonts w:ascii="Sylfaen" w:hAnsi="Sylfaen"/>
          <w:sz w:val="24"/>
          <w:szCs w:val="24"/>
        </w:rPr>
        <w:t xml:space="preserve"> յուրաքանչյուր առանձին դեպքի համար կենսաբանական դեղապատրաստուկի հատկանիշներից </w:t>
      </w:r>
      <w:r w:rsidRPr="00A1595B">
        <w:rPr>
          <w:rFonts w:ascii="Sylfaen" w:hAnsi="Sylfaen"/>
          <w:sz w:val="24"/>
          <w:szCs w:val="24"/>
        </w:rPr>
        <w:lastRenderedPageBreak/>
        <w:t xml:space="preserve">կախված այլ չափանիշների, հետազոտության նպատակների, պացիենտների առանձնահատկությունների, կլինիկական ախտանիշների </w:t>
      </w:r>
      <w:r w:rsidR="00712415">
        <w:rPr>
          <w:rFonts w:ascii="Sylfaen" w:hAnsi="Sylfaen"/>
          <w:sz w:val="24"/>
          <w:szCs w:val="24"/>
        </w:rPr>
        <w:t>և</w:t>
      </w:r>
      <w:r w:rsidRPr="00A1595B">
        <w:rPr>
          <w:rFonts w:ascii="Sylfaen" w:hAnsi="Sylfaen"/>
          <w:sz w:val="24"/>
          <w:szCs w:val="24"/>
        </w:rPr>
        <w:t xml:space="preserve"> այլ գործոնների տեսանկյունից։ Դրանց կարող են դասվել իմունոգլոբուլինների դասը </w:t>
      </w:r>
      <w:r w:rsidR="00712415">
        <w:rPr>
          <w:rFonts w:ascii="Sylfaen" w:hAnsi="Sylfaen"/>
          <w:sz w:val="24"/>
          <w:szCs w:val="24"/>
        </w:rPr>
        <w:t>և</w:t>
      </w:r>
      <w:r w:rsidRPr="00A1595B">
        <w:rPr>
          <w:rFonts w:ascii="Sylfaen" w:hAnsi="Sylfaen"/>
          <w:sz w:val="24"/>
          <w:szCs w:val="24"/>
        </w:rPr>
        <w:t xml:space="preserve"> ենթադասը (իզոտիպի) որոշելու անհրաժեշտությունը, հակամարմինների աֆինությունը </w:t>
      </w:r>
      <w:r w:rsidR="00712415">
        <w:rPr>
          <w:rFonts w:ascii="Sylfaen" w:hAnsi="Sylfaen"/>
          <w:sz w:val="24"/>
          <w:szCs w:val="24"/>
        </w:rPr>
        <w:t>և</w:t>
      </w:r>
      <w:r w:rsidRPr="00A1595B">
        <w:rPr>
          <w:rFonts w:ascii="Sylfaen" w:hAnsi="Sylfaen"/>
          <w:sz w:val="24"/>
          <w:szCs w:val="24"/>
        </w:rPr>
        <w:t xml:space="preserve"> սպեցիֆիկությունը։ Կախված հետազոտության նպատակից </w:t>
      </w:r>
      <w:r w:rsidR="00712415">
        <w:rPr>
          <w:rFonts w:ascii="Sylfaen" w:hAnsi="Sylfaen"/>
          <w:sz w:val="24"/>
          <w:szCs w:val="24"/>
        </w:rPr>
        <w:t>և</w:t>
      </w:r>
      <w:r w:rsidRPr="00A1595B">
        <w:rPr>
          <w:rFonts w:ascii="Sylfaen" w:hAnsi="Sylfaen"/>
          <w:sz w:val="24"/>
          <w:szCs w:val="24"/>
        </w:rPr>
        <w:t xml:space="preserve"> պատրաստուկի մշակման փուլից՝ բնութագրերի որոշման ծավալը կարող է տարբեր լինել։ Օգտագործվող մեթոդիկաները պետք է համապատասխանեն իրենց նպատակային նշանակմանը։</w:t>
      </w:r>
    </w:p>
    <w:p w14:paraId="6A1460BB" w14:textId="77777777" w:rsidR="00EC763D" w:rsidRPr="00A1595B" w:rsidRDefault="00EC763D" w:rsidP="001703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Այն հակամարմինները, որոնց առկայությունը դրական նմուշներում հաստատվել է, պետք է հետազոտվեն ակտիվ նյութի (սպիտակուցային բաղադրիչի) նկատմամբ դրանց սպեցիֆիկության մասով, ինչպես նա</w:t>
      </w:r>
      <w:r w:rsidR="00712415">
        <w:rPr>
          <w:rFonts w:ascii="Sylfaen" w:hAnsi="Sylfaen"/>
          <w:sz w:val="24"/>
          <w:szCs w:val="24"/>
        </w:rPr>
        <w:t>և</w:t>
      </w:r>
      <w:r w:rsidRPr="00A1595B">
        <w:rPr>
          <w:rFonts w:ascii="Sylfaen" w:hAnsi="Sylfaen"/>
          <w:sz w:val="24"/>
          <w:szCs w:val="24"/>
        </w:rPr>
        <w:t xml:space="preserve">, եթե հնարավոր է, պետք է տարբերակվեն ազգակցական </w:t>
      </w:r>
      <w:r w:rsidR="00712415">
        <w:rPr>
          <w:rFonts w:ascii="Sylfaen" w:hAnsi="Sylfaen"/>
          <w:sz w:val="24"/>
          <w:szCs w:val="24"/>
        </w:rPr>
        <w:t>և</w:t>
      </w:r>
      <w:r w:rsidRPr="00A1595B">
        <w:rPr>
          <w:rFonts w:ascii="Sylfaen" w:hAnsi="Sylfaen"/>
          <w:sz w:val="24"/>
          <w:szCs w:val="24"/>
        </w:rPr>
        <w:t xml:space="preserve"> արտադրական բաղադրիչների հետ կապվող հակամարմիններից։ Հայտնի է, որ հակամարմինները կարող են արտադրվել նշված նյութերից բոլորի </w:t>
      </w:r>
      <w:r w:rsidR="00712415">
        <w:rPr>
          <w:rFonts w:ascii="Sylfaen" w:hAnsi="Sylfaen"/>
          <w:sz w:val="24"/>
          <w:szCs w:val="24"/>
        </w:rPr>
        <w:t>և</w:t>
      </w:r>
      <w:r w:rsidRPr="00A1595B">
        <w:rPr>
          <w:rFonts w:ascii="Sylfaen" w:hAnsi="Sylfaen"/>
          <w:sz w:val="24"/>
          <w:szCs w:val="24"/>
        </w:rPr>
        <w:t xml:space="preserve"> (կամ) դրանցից ցանկացածի դեմ։ Ինչպես նա</w:t>
      </w:r>
      <w:r w:rsidR="00712415">
        <w:rPr>
          <w:rFonts w:ascii="Sylfaen" w:hAnsi="Sylfaen"/>
          <w:sz w:val="24"/>
          <w:szCs w:val="24"/>
        </w:rPr>
        <w:t>և</w:t>
      </w:r>
      <w:r w:rsidRPr="00A1595B">
        <w:rPr>
          <w:rFonts w:ascii="Sylfaen" w:hAnsi="Sylfaen"/>
          <w:sz w:val="24"/>
          <w:szCs w:val="24"/>
        </w:rPr>
        <w:t xml:space="preserve"> ցանկալի է, որ ուսումնասիրվի հակամարմինների ռեակտիվությունը նման սպիտակուցներ պարունակող այլ դեղապատրաստուկների </w:t>
      </w:r>
      <w:r w:rsidR="00712415">
        <w:rPr>
          <w:rFonts w:ascii="Sylfaen" w:hAnsi="Sylfaen"/>
          <w:sz w:val="24"/>
          <w:szCs w:val="24"/>
        </w:rPr>
        <w:t>և</w:t>
      </w:r>
      <w:r w:rsidRPr="00A1595B">
        <w:rPr>
          <w:rFonts w:ascii="Sylfaen" w:hAnsi="Sylfaen"/>
          <w:sz w:val="24"/>
          <w:szCs w:val="24"/>
        </w:rPr>
        <w:t xml:space="preserve"> դրանց էնդոգեն անալոգների հետ (եթե դա հնարավոր </w:t>
      </w:r>
      <w:r w:rsidR="00712415">
        <w:rPr>
          <w:rFonts w:ascii="Sylfaen" w:hAnsi="Sylfaen"/>
          <w:sz w:val="24"/>
          <w:szCs w:val="24"/>
        </w:rPr>
        <w:t>և</w:t>
      </w:r>
      <w:r w:rsidRPr="00A1595B">
        <w:rPr>
          <w:rFonts w:ascii="Sylfaen" w:hAnsi="Sylfaen"/>
          <w:sz w:val="24"/>
          <w:szCs w:val="24"/>
        </w:rPr>
        <w:t xml:space="preserve"> կիրառելի է)։</w:t>
      </w:r>
    </w:p>
    <w:p w14:paraId="2ACFE0AB" w14:textId="77777777" w:rsidR="00EC763D" w:rsidRPr="00A1595B" w:rsidRDefault="00EC763D" w:rsidP="0017030F">
      <w:pPr>
        <w:spacing w:after="160" w:line="360" w:lineRule="auto"/>
        <w:ind w:right="-1" w:firstLine="567"/>
        <w:jc w:val="both"/>
        <w:rPr>
          <w:rFonts w:ascii="Sylfaen" w:hAnsi="Sylfaen"/>
          <w:sz w:val="24"/>
          <w:szCs w:val="24"/>
        </w:rPr>
      </w:pPr>
      <w:r w:rsidRPr="00A1595B">
        <w:rPr>
          <w:rFonts w:ascii="Sylfaen" w:hAnsi="Sylfaen"/>
          <w:sz w:val="24"/>
          <w:szCs w:val="24"/>
        </w:rPr>
        <w:t>Անհրաժեշտ է գնահատել սերոպոզիտիվ նմուշներում հայտնաբերված հակամարմինների չեզոքացնող ունակությունը, քանի որ սովորաբար այդ ցուցանիշը փոխկապակցված է կենսաբանական դեղապատրաստուկի կլինիկական արդյունավետության նվազման հետ։ Որոշ դեպքերում կար</w:t>
      </w:r>
      <w:r w:rsidR="00712415">
        <w:rPr>
          <w:rFonts w:ascii="Sylfaen" w:hAnsi="Sylfaen"/>
          <w:sz w:val="24"/>
          <w:szCs w:val="24"/>
        </w:rPr>
        <w:t>և</w:t>
      </w:r>
      <w:r w:rsidRPr="00A1595B">
        <w:rPr>
          <w:rFonts w:ascii="Sylfaen" w:hAnsi="Sylfaen"/>
          <w:sz w:val="24"/>
          <w:szCs w:val="24"/>
        </w:rPr>
        <w:t>որ է չեզոքացնող նմուշների սկրինինգը՝ այդպիսի սպիտակուց պարունակող մյուս դեղապատրաստուկների խաչաձ</w:t>
      </w:r>
      <w:r w:rsidR="00712415">
        <w:rPr>
          <w:rFonts w:ascii="Sylfaen" w:hAnsi="Sylfaen"/>
          <w:sz w:val="24"/>
          <w:szCs w:val="24"/>
        </w:rPr>
        <w:t>և</w:t>
      </w:r>
      <w:r w:rsidRPr="00A1595B">
        <w:rPr>
          <w:rFonts w:ascii="Sylfaen" w:hAnsi="Sylfaen"/>
          <w:sz w:val="24"/>
          <w:szCs w:val="24"/>
        </w:rPr>
        <w:t xml:space="preserve"> չեզոքացնող ունակությունն ստուգելու համար</w:t>
      </w:r>
      <w:r>
        <w:rPr>
          <w:rFonts w:ascii="Sylfaen" w:hAnsi="Sylfaen"/>
          <w:sz w:val="24"/>
          <w:szCs w:val="24"/>
        </w:rPr>
        <w:t>,</w:t>
      </w:r>
      <w:r w:rsidRPr="00A1595B">
        <w:rPr>
          <w:rFonts w:ascii="Sylfaen" w:hAnsi="Sylfaen"/>
          <w:sz w:val="24"/>
          <w:szCs w:val="24"/>
        </w:rPr>
        <w:t xml:space="preserve"> կամ էնդոգեն սպիտակուցի չեզոքացման սկրինինգը, քանի որ դա կարող է ազդել հետազոտվող դեղապատրաստուկի կլինիկական արդյունավետության </w:t>
      </w:r>
      <w:r w:rsidR="00712415">
        <w:rPr>
          <w:rFonts w:ascii="Sylfaen" w:hAnsi="Sylfaen"/>
          <w:sz w:val="24"/>
          <w:szCs w:val="24"/>
        </w:rPr>
        <w:t>և</w:t>
      </w:r>
      <w:r w:rsidRPr="00A1595B">
        <w:rPr>
          <w:rFonts w:ascii="Sylfaen" w:hAnsi="Sylfaen"/>
          <w:sz w:val="24"/>
          <w:szCs w:val="24"/>
        </w:rPr>
        <w:t xml:space="preserve"> կիրառման անվտանգության վրա։ Պետք է նշել, որ պարտադիր չէ, որ չեզոքացնող ակտիվությունը հարաբերակցվի կապվող հակամարմինների պարունակության հետ, այսինքն՝ կապող հակամարմինների բարձր պարունակությամբ նմուշները </w:t>
      </w:r>
      <w:r w:rsidRPr="00A1595B">
        <w:rPr>
          <w:rFonts w:ascii="Sylfaen" w:hAnsi="Sylfaen"/>
          <w:sz w:val="24"/>
          <w:szCs w:val="24"/>
        </w:rPr>
        <w:lastRenderedPageBreak/>
        <w:t>կարող են թույլ չեզոքացնող ազդեցություն ունենալ կենսաբանական ակտիվության վրա, մինչդեռ կապող հակամարմինների ցածր պարունակությամբ նմուշները կարող</w:t>
      </w:r>
      <w:r w:rsidR="0017030F" w:rsidRPr="0017030F">
        <w:rPr>
          <w:rFonts w:ascii="Sylfaen" w:hAnsi="Sylfaen"/>
          <w:sz w:val="24"/>
          <w:szCs w:val="24"/>
        </w:rPr>
        <w:t xml:space="preserve"> </w:t>
      </w:r>
      <w:r w:rsidRPr="00A1595B">
        <w:rPr>
          <w:rFonts w:ascii="Sylfaen" w:hAnsi="Sylfaen"/>
          <w:sz w:val="24"/>
          <w:szCs w:val="24"/>
        </w:rPr>
        <w:t xml:space="preserve">են օժտված լինել չեզոքացնող ունակության տարբեր աստիճաններով (կախված նմուշից), ինչը կախված է դեղապատրաստուկի տեսակից </w:t>
      </w:r>
      <w:r w:rsidR="00712415">
        <w:rPr>
          <w:rFonts w:ascii="Sylfaen" w:hAnsi="Sylfaen"/>
          <w:sz w:val="24"/>
          <w:szCs w:val="24"/>
        </w:rPr>
        <w:t>և</w:t>
      </w:r>
      <w:r w:rsidRPr="00A1595B">
        <w:rPr>
          <w:rFonts w:ascii="Sylfaen" w:hAnsi="Sylfaen"/>
          <w:sz w:val="24"/>
          <w:szCs w:val="24"/>
        </w:rPr>
        <w:t xml:space="preserve"> պահանջում</w:t>
      </w:r>
      <w:r w:rsidR="0017030F" w:rsidRPr="0017030F">
        <w:rPr>
          <w:rFonts w:ascii="Sylfaen" w:hAnsi="Sylfaen"/>
          <w:sz w:val="24"/>
          <w:szCs w:val="24"/>
        </w:rPr>
        <w:t> </w:t>
      </w:r>
      <w:r w:rsidRPr="00A1595B">
        <w:rPr>
          <w:rFonts w:ascii="Sylfaen" w:hAnsi="Sylfaen"/>
          <w:sz w:val="24"/>
          <w:szCs w:val="24"/>
        </w:rPr>
        <w:t>է փորձարարական ուսումնասիրություն։</w:t>
      </w:r>
    </w:p>
    <w:p w14:paraId="03EAC7D5" w14:textId="77777777" w:rsidR="00EC763D" w:rsidRPr="00A1595B" w:rsidRDefault="00EC763D" w:rsidP="00C80800">
      <w:pPr>
        <w:spacing w:after="160" w:line="360" w:lineRule="auto"/>
        <w:ind w:firstLine="567"/>
        <w:jc w:val="both"/>
        <w:rPr>
          <w:rFonts w:ascii="Sylfaen" w:hAnsi="Sylfaen"/>
          <w:sz w:val="24"/>
          <w:szCs w:val="24"/>
        </w:rPr>
      </w:pPr>
      <w:r w:rsidRPr="00A1595B">
        <w:rPr>
          <w:rFonts w:ascii="Sylfaen" w:hAnsi="Sylfaen"/>
          <w:sz w:val="24"/>
          <w:szCs w:val="24"/>
        </w:rPr>
        <w:t xml:space="preserve">Իմունոգենության գնահատման ստրատեգիան. բովանդակային պլանը </w:t>
      </w:r>
      <w:r w:rsidR="00712415">
        <w:rPr>
          <w:rFonts w:ascii="Sylfaen" w:hAnsi="Sylfaen"/>
          <w:sz w:val="24"/>
          <w:szCs w:val="24"/>
        </w:rPr>
        <w:t>և</w:t>
      </w:r>
      <w:r w:rsidRPr="00A1595B">
        <w:rPr>
          <w:rFonts w:ascii="Sylfaen" w:hAnsi="Sylfaen"/>
          <w:sz w:val="24"/>
          <w:szCs w:val="24"/>
        </w:rPr>
        <w:t xml:space="preserve"> մեկնաբանումը։ Մինչ</w:t>
      </w:r>
      <w:r w:rsidR="00712415">
        <w:rPr>
          <w:rFonts w:ascii="Sylfaen" w:hAnsi="Sylfaen"/>
          <w:sz w:val="24"/>
          <w:szCs w:val="24"/>
        </w:rPr>
        <w:t>և</w:t>
      </w:r>
      <w:r w:rsidRPr="00A1595B">
        <w:rPr>
          <w:rFonts w:ascii="Sylfaen" w:hAnsi="Sylfaen"/>
          <w:sz w:val="24"/>
          <w:szCs w:val="24"/>
        </w:rPr>
        <w:t xml:space="preserve"> կլինիկական հետազոտությունների արդյունքների գնահատումն սկսելն անհրաժեշտ է նախօրոք </w:t>
      </w:r>
      <w:r w:rsidR="00712415">
        <w:rPr>
          <w:rFonts w:ascii="Sylfaen" w:hAnsi="Sylfaen"/>
          <w:sz w:val="24"/>
          <w:szCs w:val="24"/>
        </w:rPr>
        <w:t>և</w:t>
      </w:r>
      <w:r w:rsidRPr="00A1595B">
        <w:rPr>
          <w:rFonts w:ascii="Sylfaen" w:hAnsi="Sylfaen"/>
          <w:sz w:val="24"/>
          <w:szCs w:val="24"/>
        </w:rPr>
        <w:t xml:space="preserve"> մանրամասն մշակել իմունոգենության հետազոտությունների բովանդակային պլանը՝ համոզվելու համար, որ դրանցում ներառված են բոլոր պարտադիր ընթացակարգերը, որոնք</w:t>
      </w:r>
      <w:r w:rsidR="0017030F" w:rsidRPr="0017030F">
        <w:rPr>
          <w:rFonts w:ascii="Sylfaen" w:hAnsi="Sylfaen"/>
          <w:sz w:val="24"/>
          <w:szCs w:val="24"/>
        </w:rPr>
        <w:t xml:space="preserve"> </w:t>
      </w:r>
      <w:r w:rsidRPr="00A1595B">
        <w:rPr>
          <w:rFonts w:ascii="Sylfaen" w:hAnsi="Sylfaen"/>
          <w:sz w:val="24"/>
          <w:szCs w:val="24"/>
        </w:rPr>
        <w:t xml:space="preserve">են վերլուծական մեթոդիկաների ընտրությունը, գնահատումն ու սահմանումը, </w:t>
      </w:r>
      <w:r>
        <w:rPr>
          <w:rFonts w:ascii="Sylfaen" w:hAnsi="Sylfaen"/>
          <w:sz w:val="24"/>
          <w:szCs w:val="24"/>
        </w:rPr>
        <w:t>նմուշառման</w:t>
      </w:r>
      <w:r w:rsidRPr="00A1595B">
        <w:rPr>
          <w:rFonts w:ascii="Sylfaen" w:hAnsi="Sylfaen"/>
          <w:sz w:val="24"/>
          <w:szCs w:val="24"/>
        </w:rPr>
        <w:t xml:space="preserve"> պատշաճ ռեժիմի որոշումը, դրանց ծավալը, նմուշապատրաստումը </w:t>
      </w:r>
      <w:r w:rsidR="00712415">
        <w:rPr>
          <w:rFonts w:ascii="Sylfaen" w:hAnsi="Sylfaen"/>
          <w:sz w:val="24"/>
          <w:szCs w:val="24"/>
        </w:rPr>
        <w:t>և</w:t>
      </w:r>
      <w:r w:rsidRPr="00A1595B">
        <w:rPr>
          <w:rFonts w:ascii="Sylfaen" w:hAnsi="Sylfaen"/>
          <w:sz w:val="24"/>
          <w:szCs w:val="24"/>
        </w:rPr>
        <w:t xml:space="preserve"> պահպանումը, տվյալների վերլուծության վիճակագրական մեթոդների ընտրությունը։ Սա պահանջվում է հակամարմինների պարունակությունը </w:t>
      </w:r>
      <w:r w:rsidR="00712415">
        <w:rPr>
          <w:rFonts w:ascii="Sylfaen" w:hAnsi="Sylfaen"/>
          <w:sz w:val="24"/>
          <w:szCs w:val="24"/>
        </w:rPr>
        <w:t>և</w:t>
      </w:r>
      <w:r w:rsidRPr="00A1595B">
        <w:rPr>
          <w:rFonts w:ascii="Sylfaen" w:hAnsi="Sylfaen"/>
          <w:sz w:val="24"/>
          <w:szCs w:val="24"/>
        </w:rPr>
        <w:t xml:space="preserve"> դրանց բնութագրերը որոշելու համար օգտագործվող մեթոդիկաների համար, ինչպես նա</w:t>
      </w:r>
      <w:r w:rsidR="00712415">
        <w:rPr>
          <w:rFonts w:ascii="Sylfaen" w:hAnsi="Sylfaen"/>
          <w:sz w:val="24"/>
          <w:szCs w:val="24"/>
        </w:rPr>
        <w:t>և</w:t>
      </w:r>
      <w:r w:rsidRPr="00A1595B">
        <w:rPr>
          <w:rFonts w:ascii="Sylfaen" w:hAnsi="Sylfaen"/>
          <w:sz w:val="24"/>
          <w:szCs w:val="24"/>
        </w:rPr>
        <w:t xml:space="preserve"> հակամարմինների արտադրության (եթե դրանք ձ</w:t>
      </w:r>
      <w:r w:rsidR="00712415">
        <w:rPr>
          <w:rFonts w:ascii="Sylfaen" w:hAnsi="Sylfaen"/>
          <w:sz w:val="24"/>
          <w:szCs w:val="24"/>
        </w:rPr>
        <w:t>և</w:t>
      </w:r>
      <w:r w:rsidRPr="00A1595B">
        <w:rPr>
          <w:rFonts w:ascii="Sylfaen" w:hAnsi="Sylfaen"/>
          <w:sz w:val="24"/>
          <w:szCs w:val="24"/>
        </w:rPr>
        <w:t xml:space="preserve">ավորվում են) նկատմամբ կլինիկական պատասխանի գնահատման մեթոդների համար։ Նշված ցուցանիշներն անհրաժեշտ է որոշել անհատական կարգով՝ հաշվի առնելով դեղապատրաստուկի, պացիենտների </w:t>
      </w:r>
      <w:r w:rsidR="00712415">
        <w:rPr>
          <w:rFonts w:ascii="Sylfaen" w:hAnsi="Sylfaen"/>
          <w:sz w:val="24"/>
          <w:szCs w:val="24"/>
        </w:rPr>
        <w:t>և</w:t>
      </w:r>
      <w:r w:rsidRPr="00A1595B">
        <w:rPr>
          <w:rFonts w:ascii="Sylfaen" w:hAnsi="Sylfaen"/>
          <w:sz w:val="24"/>
          <w:szCs w:val="24"/>
        </w:rPr>
        <w:t xml:space="preserve"> ակնկալվող կլինիկական պարամետրերի առանձնահատկությունները։ Այդ հետազոտությունները կարող են կենսաբանական պատրաստուկների նկատմամբ բարձր իմունոգենության, դրա հատկանիշների </w:t>
      </w:r>
      <w:r w:rsidR="00712415">
        <w:rPr>
          <w:rFonts w:ascii="Sylfaen" w:hAnsi="Sylfaen"/>
          <w:sz w:val="24"/>
          <w:szCs w:val="24"/>
        </w:rPr>
        <w:t>և</w:t>
      </w:r>
      <w:r w:rsidRPr="00A1595B">
        <w:rPr>
          <w:rFonts w:ascii="Sylfaen" w:hAnsi="Sylfaen"/>
          <w:sz w:val="24"/>
          <w:szCs w:val="24"/>
        </w:rPr>
        <w:t xml:space="preserve"> հնարավոր կլինիկական հետ</w:t>
      </w:r>
      <w:r w:rsidR="00712415">
        <w:rPr>
          <w:rFonts w:ascii="Sylfaen" w:hAnsi="Sylfaen"/>
          <w:sz w:val="24"/>
          <w:szCs w:val="24"/>
        </w:rPr>
        <w:t>և</w:t>
      </w:r>
      <w:r w:rsidRPr="00A1595B">
        <w:rPr>
          <w:rFonts w:ascii="Sylfaen" w:hAnsi="Sylfaen"/>
          <w:sz w:val="24"/>
          <w:szCs w:val="24"/>
        </w:rPr>
        <w:t xml:space="preserve">անքների մասին արժեքավոր տեղեկությունների աղբյուր հանդիսանալ։ Դրանք անհրաժեշտ են </w:t>
      </w:r>
      <w:r w:rsidRPr="00E95A32">
        <w:rPr>
          <w:rFonts w:ascii="Sylfaen" w:hAnsi="Sylfaen"/>
          <w:sz w:val="24"/>
          <w:szCs w:val="24"/>
        </w:rPr>
        <w:t>կենսահամանման (կենսանման)</w:t>
      </w:r>
      <w:r w:rsidRPr="00A1595B">
        <w:rPr>
          <w:rFonts w:ascii="Sylfaen" w:hAnsi="Sylfaen"/>
          <w:sz w:val="24"/>
          <w:szCs w:val="24"/>
        </w:rPr>
        <w:t xml:space="preserve"> պատրաստուկների համեմատական իմունոգենության ուսումնասիրության </w:t>
      </w:r>
      <w:r w:rsidR="00712415">
        <w:rPr>
          <w:rFonts w:ascii="Sylfaen" w:hAnsi="Sylfaen"/>
          <w:sz w:val="24"/>
          <w:szCs w:val="24"/>
        </w:rPr>
        <w:t>և</w:t>
      </w:r>
      <w:r w:rsidRPr="00A1595B">
        <w:rPr>
          <w:rFonts w:ascii="Sylfaen" w:hAnsi="Sylfaen"/>
          <w:sz w:val="24"/>
          <w:szCs w:val="24"/>
        </w:rPr>
        <w:t xml:space="preserve"> գրանցված պատրաստուկների արտադրական գործընթացի փոփոխության ժամանակ։ </w:t>
      </w:r>
      <w:r>
        <w:rPr>
          <w:rFonts w:ascii="Sylfaen" w:hAnsi="Sylfaen"/>
          <w:sz w:val="24"/>
          <w:szCs w:val="24"/>
        </w:rPr>
        <w:t>Սակայն</w:t>
      </w:r>
      <w:r w:rsidRPr="00A1595B">
        <w:rPr>
          <w:rFonts w:ascii="Sylfaen" w:hAnsi="Sylfaen"/>
          <w:sz w:val="24"/>
          <w:szCs w:val="24"/>
        </w:rPr>
        <w:t xml:space="preserve"> անցանկալի իմունոգենությունը կարող է ի հայտ </w:t>
      </w:r>
      <w:r>
        <w:rPr>
          <w:rFonts w:ascii="Sylfaen" w:hAnsi="Sylfaen"/>
          <w:sz w:val="24"/>
          <w:szCs w:val="24"/>
        </w:rPr>
        <w:t>չ</w:t>
      </w:r>
      <w:r w:rsidRPr="00A1595B">
        <w:rPr>
          <w:rFonts w:ascii="Sylfaen" w:hAnsi="Sylfaen"/>
          <w:sz w:val="24"/>
          <w:szCs w:val="24"/>
        </w:rPr>
        <w:t xml:space="preserve">գալ նախագրանցման փուլում անցկացվող հետազոտությունների շրջանակում՝ դրանցում մասնակցող պացիենտների սահմանափակ թվով պայմանավորված։ </w:t>
      </w:r>
      <w:r>
        <w:rPr>
          <w:rFonts w:ascii="Sylfaen" w:hAnsi="Sylfaen"/>
          <w:sz w:val="24"/>
          <w:szCs w:val="24"/>
        </w:rPr>
        <w:t>Ընդ որում,</w:t>
      </w:r>
      <w:r w:rsidRPr="00A1595B">
        <w:rPr>
          <w:rFonts w:ascii="Sylfaen" w:hAnsi="Sylfaen"/>
          <w:sz w:val="24"/>
          <w:szCs w:val="24"/>
        </w:rPr>
        <w:t xml:space="preserve"> անհրաժեշտ է շարունակել </w:t>
      </w:r>
      <w:r w:rsidRPr="00A1595B">
        <w:rPr>
          <w:rFonts w:ascii="Sylfaen" w:hAnsi="Sylfaen"/>
          <w:sz w:val="24"/>
          <w:szCs w:val="24"/>
        </w:rPr>
        <w:lastRenderedPageBreak/>
        <w:t xml:space="preserve">իմունոգենության </w:t>
      </w:r>
      <w:r w:rsidR="00712415">
        <w:rPr>
          <w:rFonts w:ascii="Sylfaen" w:hAnsi="Sylfaen"/>
          <w:sz w:val="24"/>
          <w:szCs w:val="24"/>
        </w:rPr>
        <w:t>և</w:t>
      </w:r>
      <w:r w:rsidRPr="00A1595B">
        <w:rPr>
          <w:rFonts w:ascii="Sylfaen" w:hAnsi="Sylfaen"/>
          <w:sz w:val="24"/>
          <w:szCs w:val="24"/>
        </w:rPr>
        <w:t xml:space="preserve"> դեղազգոնության շրջանակներում նախագրանցման փուլում դրա կլինիկական հետ</w:t>
      </w:r>
      <w:r w:rsidR="00712415">
        <w:rPr>
          <w:rFonts w:ascii="Sylfaen" w:hAnsi="Sylfaen"/>
          <w:sz w:val="24"/>
          <w:szCs w:val="24"/>
        </w:rPr>
        <w:t>և</w:t>
      </w:r>
      <w:r w:rsidRPr="00A1595B">
        <w:rPr>
          <w:rFonts w:ascii="Sylfaen" w:hAnsi="Sylfaen"/>
          <w:sz w:val="24"/>
          <w:szCs w:val="24"/>
        </w:rPr>
        <w:t>անքների գնահատումը։ Որոշ դեպքերում անցանկալի իմունային պատասխանով պայմանավորված ռիսկի գնահատման նպատակով անհրաժեշտ են հետգրանցումային կլինիկական հետազոտություններ։</w:t>
      </w:r>
    </w:p>
    <w:p w14:paraId="6100E356" w14:textId="77777777" w:rsidR="00EC763D" w:rsidRPr="00A1595B" w:rsidRDefault="00EC763D" w:rsidP="00C8080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Գնահատման </w:t>
      </w:r>
      <w:r w:rsidR="00712415">
        <w:rPr>
          <w:rFonts w:ascii="Sylfaen" w:hAnsi="Sylfaen"/>
          <w:sz w:val="24"/>
          <w:szCs w:val="24"/>
        </w:rPr>
        <w:t>և</w:t>
      </w:r>
      <w:r w:rsidRPr="00A1595B">
        <w:rPr>
          <w:rFonts w:ascii="Sylfaen" w:hAnsi="Sylfaen"/>
          <w:sz w:val="24"/>
          <w:szCs w:val="24"/>
        </w:rPr>
        <w:t xml:space="preserve"> իմունոգենության նկարագրության մեթոդների վերաբերյալ լրացուցիչ մանրամասները ներկայացված են սույն գլխի թիվ 1 հավելվածում։</w:t>
      </w:r>
    </w:p>
    <w:p w14:paraId="7A1E337B" w14:textId="77777777" w:rsidR="00EC763D" w:rsidRPr="00A1595B" w:rsidRDefault="00EC763D" w:rsidP="00C80800">
      <w:pPr>
        <w:spacing w:after="160" w:line="480" w:lineRule="auto"/>
        <w:ind w:left="567" w:right="567"/>
        <w:jc w:val="center"/>
        <w:rPr>
          <w:rFonts w:ascii="Sylfaen" w:hAnsi="Sylfaen"/>
          <w:sz w:val="24"/>
          <w:szCs w:val="24"/>
        </w:rPr>
      </w:pPr>
    </w:p>
    <w:p w14:paraId="73A9DC55" w14:textId="77777777" w:rsidR="00EC763D" w:rsidRPr="00A1595B" w:rsidRDefault="00EC763D" w:rsidP="00C80800">
      <w:pPr>
        <w:tabs>
          <w:tab w:val="left" w:pos="567"/>
        </w:tabs>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4.4. Իմունոգենության հնարավոր կլինիկական հետ</w:t>
      </w:r>
      <w:r w:rsidR="00712415">
        <w:rPr>
          <w:rFonts w:ascii="Sylfaen" w:hAnsi="Sylfaen"/>
          <w:sz w:val="24"/>
          <w:szCs w:val="24"/>
        </w:rPr>
        <w:t>և</w:t>
      </w:r>
      <w:r w:rsidRPr="00A1595B">
        <w:rPr>
          <w:rFonts w:ascii="Sylfaen" w:hAnsi="Sylfaen"/>
          <w:sz w:val="24"/>
          <w:szCs w:val="24"/>
        </w:rPr>
        <w:t>անքները</w:t>
      </w:r>
    </w:p>
    <w:p w14:paraId="5676A363" w14:textId="77777777" w:rsidR="00EC763D" w:rsidRPr="00A1595B" w:rsidRDefault="00EC763D" w:rsidP="00C80800">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4.4.1.</w:t>
      </w:r>
      <w:r w:rsidRPr="00A1595B">
        <w:rPr>
          <w:rFonts w:ascii="Sylfaen" w:hAnsi="Sylfaen"/>
          <w:sz w:val="24"/>
          <w:szCs w:val="24"/>
        </w:rPr>
        <w:tab/>
        <w:t>Ազդեցությունն արդյունավետության վրա</w:t>
      </w:r>
    </w:p>
    <w:p w14:paraId="2066E635" w14:textId="77777777" w:rsidR="00EC763D" w:rsidRPr="00A1595B" w:rsidRDefault="00EC763D" w:rsidP="00C80800">
      <w:pPr>
        <w:spacing w:after="160" w:line="360" w:lineRule="auto"/>
        <w:ind w:firstLine="567"/>
        <w:jc w:val="both"/>
        <w:rPr>
          <w:rFonts w:ascii="Sylfaen" w:hAnsi="Sylfaen"/>
          <w:sz w:val="24"/>
          <w:szCs w:val="24"/>
        </w:rPr>
      </w:pPr>
      <w:r w:rsidRPr="00A1595B">
        <w:rPr>
          <w:rFonts w:ascii="Sylfaen" w:hAnsi="Sylfaen"/>
          <w:sz w:val="24"/>
          <w:szCs w:val="24"/>
        </w:rPr>
        <w:t>Հակամարմինների՝ թերապ</w:t>
      </w:r>
      <w:r w:rsidR="00712415">
        <w:rPr>
          <w:rFonts w:ascii="Sylfaen" w:hAnsi="Sylfaen"/>
          <w:sz w:val="24"/>
          <w:szCs w:val="24"/>
        </w:rPr>
        <w:t>և</w:t>
      </w:r>
      <w:r w:rsidRPr="00A1595B">
        <w:rPr>
          <w:rFonts w:ascii="Sylfaen" w:hAnsi="Sylfaen"/>
          <w:sz w:val="24"/>
          <w:szCs w:val="24"/>
        </w:rPr>
        <w:t>տիկ սպիտակուցների նկատմամբ կլինիկական հետ</w:t>
      </w:r>
      <w:r w:rsidR="00712415">
        <w:rPr>
          <w:rFonts w:ascii="Sylfaen" w:hAnsi="Sylfaen"/>
          <w:sz w:val="24"/>
          <w:szCs w:val="24"/>
        </w:rPr>
        <w:t>և</w:t>
      </w:r>
      <w:r w:rsidRPr="00A1595B">
        <w:rPr>
          <w:rFonts w:ascii="Sylfaen" w:hAnsi="Sylfaen"/>
          <w:sz w:val="24"/>
          <w:szCs w:val="24"/>
        </w:rPr>
        <w:t>անքներ առաջացնելու ունակությունը որոշող գործոնները ներառում</w:t>
      </w:r>
      <w:r w:rsidR="0017030F" w:rsidRPr="0017030F">
        <w:rPr>
          <w:rFonts w:ascii="Sylfaen" w:hAnsi="Sylfaen"/>
          <w:sz w:val="24"/>
          <w:szCs w:val="24"/>
        </w:rPr>
        <w:t xml:space="preserve"> </w:t>
      </w:r>
      <w:r w:rsidRPr="00A1595B">
        <w:rPr>
          <w:rFonts w:ascii="Sylfaen" w:hAnsi="Sylfaen"/>
          <w:sz w:val="24"/>
          <w:szCs w:val="24"/>
        </w:rPr>
        <w:t xml:space="preserve">են ճանաչելի էպիտոպը, հակամարմինների աֆինությունը, դասը </w:t>
      </w:r>
      <w:r w:rsidR="00712415">
        <w:rPr>
          <w:rFonts w:ascii="Sylfaen" w:hAnsi="Sylfaen"/>
          <w:sz w:val="24"/>
          <w:szCs w:val="24"/>
        </w:rPr>
        <w:t>և</w:t>
      </w:r>
      <w:r w:rsidRPr="00A1595B">
        <w:rPr>
          <w:rFonts w:ascii="Sylfaen" w:hAnsi="Sylfaen"/>
          <w:sz w:val="24"/>
          <w:szCs w:val="24"/>
        </w:rPr>
        <w:t xml:space="preserve"> արտադրված հակամարմինների քանակությունը, ինչպես նա</w:t>
      </w:r>
      <w:r w:rsidR="00712415">
        <w:rPr>
          <w:rFonts w:ascii="Sylfaen" w:hAnsi="Sylfaen"/>
          <w:sz w:val="24"/>
          <w:szCs w:val="24"/>
        </w:rPr>
        <w:t>և</w:t>
      </w:r>
      <w:r w:rsidRPr="00A1595B">
        <w:rPr>
          <w:rFonts w:ascii="Sylfaen" w:hAnsi="Sylfaen"/>
          <w:sz w:val="24"/>
          <w:szCs w:val="24"/>
        </w:rPr>
        <w:t xml:space="preserve"> կենսատեխնոլոգիական դեղապատրաստուկի դեղաբանական հատկությունները։ Բացի </w:t>
      </w:r>
      <w:r>
        <w:rPr>
          <w:rFonts w:ascii="Sylfaen" w:hAnsi="Sylfaen"/>
          <w:sz w:val="24"/>
          <w:szCs w:val="24"/>
        </w:rPr>
        <w:t>այդ</w:t>
      </w:r>
      <w:r w:rsidRPr="00A1595B">
        <w:rPr>
          <w:rFonts w:ascii="Sylfaen" w:hAnsi="Sylfaen"/>
          <w:sz w:val="24"/>
          <w:szCs w:val="24"/>
        </w:rPr>
        <w:t xml:space="preserve">, կլինիկական արդյունքի վրա ազդեցություն կարող է ունենալ իմունային կոմպլեքսների՝ կոմպլեմենտն ակտիվացնելու ունակությունը </w:t>
      </w:r>
      <w:r w:rsidR="00712415">
        <w:rPr>
          <w:rFonts w:ascii="Sylfaen" w:hAnsi="Sylfaen"/>
          <w:sz w:val="24"/>
          <w:szCs w:val="24"/>
        </w:rPr>
        <w:t>և</w:t>
      </w:r>
      <w:r w:rsidRPr="00A1595B">
        <w:rPr>
          <w:rFonts w:ascii="Sylfaen" w:hAnsi="Sylfaen"/>
          <w:sz w:val="24"/>
          <w:szCs w:val="24"/>
        </w:rPr>
        <w:t xml:space="preserve"> դրանց էլիմինացիայի արագությունը։ Համարվում է, որ թերապ</w:t>
      </w:r>
      <w:r w:rsidR="00712415">
        <w:rPr>
          <w:rFonts w:ascii="Sylfaen" w:hAnsi="Sylfaen"/>
          <w:sz w:val="24"/>
          <w:szCs w:val="24"/>
        </w:rPr>
        <w:t>և</w:t>
      </w:r>
      <w:r w:rsidRPr="00A1595B">
        <w:rPr>
          <w:rFonts w:ascii="Sylfaen" w:hAnsi="Sylfaen"/>
          <w:sz w:val="24"/>
          <w:szCs w:val="24"/>
        </w:rPr>
        <w:t>տիկ սպիտակուցի էպիտոպները ճանաչող հակամարմինները, որոնք կապված չեն այդ սպիտակուցի ակտիվության դրս</w:t>
      </w:r>
      <w:r w:rsidR="00712415">
        <w:rPr>
          <w:rFonts w:ascii="Sylfaen" w:hAnsi="Sylfaen"/>
          <w:sz w:val="24"/>
          <w:szCs w:val="24"/>
        </w:rPr>
        <w:t>և</w:t>
      </w:r>
      <w:r w:rsidRPr="00A1595B">
        <w:rPr>
          <w:rFonts w:ascii="Sylfaen" w:hAnsi="Sylfaen"/>
          <w:sz w:val="24"/>
          <w:szCs w:val="24"/>
        </w:rPr>
        <w:t>որման հետ, որպես կանոն, առաջացնում են ավելի թույլ դրս</w:t>
      </w:r>
      <w:r w:rsidR="00712415">
        <w:rPr>
          <w:rFonts w:ascii="Sylfaen" w:hAnsi="Sylfaen"/>
          <w:sz w:val="24"/>
          <w:szCs w:val="24"/>
        </w:rPr>
        <w:t>և</w:t>
      </w:r>
      <w:r w:rsidRPr="00A1595B">
        <w:rPr>
          <w:rFonts w:ascii="Sylfaen" w:hAnsi="Sylfaen"/>
          <w:sz w:val="24"/>
          <w:szCs w:val="24"/>
        </w:rPr>
        <w:t>որված կլինիկական հետ</w:t>
      </w:r>
      <w:r w:rsidR="00712415">
        <w:rPr>
          <w:rFonts w:ascii="Sylfaen" w:hAnsi="Sylfaen"/>
          <w:sz w:val="24"/>
          <w:szCs w:val="24"/>
        </w:rPr>
        <w:t>և</w:t>
      </w:r>
      <w:r w:rsidRPr="00A1595B">
        <w:rPr>
          <w:rFonts w:ascii="Sylfaen" w:hAnsi="Sylfaen"/>
          <w:sz w:val="24"/>
          <w:szCs w:val="24"/>
        </w:rPr>
        <w:t>անքներ։ Այնուամենայնիվ, այդպիսի հակամարմինները կարող</w:t>
      </w:r>
      <w:r w:rsidR="00C80800" w:rsidRPr="00C80800">
        <w:rPr>
          <w:rFonts w:ascii="Sylfaen" w:hAnsi="Sylfaen"/>
          <w:sz w:val="24"/>
          <w:szCs w:val="24"/>
        </w:rPr>
        <w:t> </w:t>
      </w:r>
      <w:r w:rsidRPr="00A1595B">
        <w:rPr>
          <w:rFonts w:ascii="Sylfaen" w:hAnsi="Sylfaen"/>
          <w:sz w:val="24"/>
          <w:szCs w:val="24"/>
        </w:rPr>
        <w:t xml:space="preserve">են ազդել </w:t>
      </w:r>
      <w:r>
        <w:rPr>
          <w:rFonts w:ascii="Sylfaen" w:hAnsi="Sylfaen"/>
          <w:sz w:val="24"/>
          <w:szCs w:val="24"/>
        </w:rPr>
        <w:t>դեղա</w:t>
      </w:r>
      <w:r w:rsidRPr="00A1595B">
        <w:rPr>
          <w:rFonts w:ascii="Sylfaen" w:hAnsi="Sylfaen"/>
          <w:sz w:val="24"/>
          <w:szCs w:val="24"/>
        </w:rPr>
        <w:t xml:space="preserve">կինետիկայի վրա </w:t>
      </w:r>
      <w:r w:rsidR="00712415">
        <w:rPr>
          <w:rFonts w:ascii="Sylfaen" w:hAnsi="Sylfaen"/>
          <w:sz w:val="24"/>
          <w:szCs w:val="24"/>
        </w:rPr>
        <w:t>և</w:t>
      </w:r>
      <w:r w:rsidRPr="00A1595B">
        <w:rPr>
          <w:rFonts w:ascii="Sylfaen" w:hAnsi="Sylfaen"/>
          <w:sz w:val="24"/>
          <w:szCs w:val="24"/>
        </w:rPr>
        <w:t xml:space="preserve"> դրանով իսկ անուղղակիորեն ազդել արդյունավետության վրա։ Չեզոքացնող հակամարմինները, որոնք ակտիվ կենտրոնի (կամ դրա մոտ զետեղված կենտրոնների) հետ կապվելու միջոցով կամ կոնֆորմացիոն փոփոխությունների ինդուկցիայի միջոցով ճնշում են պատրաստուկի կենսաբանական ազդեցությունը, կարող են պատճառ հանդիսանալ արդյունավետության նվազեցման համար։ Պետք է անցկացվի հաստատված պոզիտիվ նմուշներում հակամարմինների չեզոքացնող </w:t>
      </w:r>
      <w:r w:rsidRPr="00A1595B">
        <w:rPr>
          <w:rFonts w:ascii="Sylfaen" w:hAnsi="Sylfaen"/>
          <w:sz w:val="24"/>
          <w:szCs w:val="24"/>
        </w:rPr>
        <w:lastRenderedPageBreak/>
        <w:t>ունակության որոշում՝ համապատասխան վստահելի վերլուծական մեթոդիկաների օգտագործմամբ (ինչպես նշված է սույն գլխի 4.3 ենթաբաժնում)։ Չեզոքացնող ունակությունը որոշելու համար օգտագործվող մեթոդները պետք է թույլ տան հայտնաբերել կլինիկապես կար</w:t>
      </w:r>
      <w:r w:rsidR="00712415">
        <w:rPr>
          <w:rFonts w:ascii="Sylfaen" w:hAnsi="Sylfaen"/>
          <w:sz w:val="24"/>
          <w:szCs w:val="24"/>
        </w:rPr>
        <w:t>և</w:t>
      </w:r>
      <w:r w:rsidRPr="00A1595B">
        <w:rPr>
          <w:rFonts w:ascii="Sylfaen" w:hAnsi="Sylfaen"/>
          <w:sz w:val="24"/>
          <w:szCs w:val="24"/>
        </w:rPr>
        <w:t xml:space="preserve">որ չեզոքացնող հակամարմինները։ Հակամարմինների բնութագրերի </w:t>
      </w:r>
      <w:r w:rsidR="00712415">
        <w:rPr>
          <w:rFonts w:ascii="Sylfaen" w:hAnsi="Sylfaen"/>
          <w:sz w:val="24"/>
          <w:szCs w:val="24"/>
        </w:rPr>
        <w:t>և</w:t>
      </w:r>
      <w:r w:rsidRPr="00A1595B">
        <w:rPr>
          <w:rFonts w:ascii="Sylfaen" w:hAnsi="Sylfaen"/>
          <w:sz w:val="24"/>
          <w:szCs w:val="24"/>
        </w:rPr>
        <w:t xml:space="preserve"> կլինիկական պատասխանի միջ</w:t>
      </w:r>
      <w:r w:rsidR="00712415">
        <w:rPr>
          <w:rFonts w:ascii="Sylfaen" w:hAnsi="Sylfaen"/>
          <w:sz w:val="24"/>
          <w:szCs w:val="24"/>
        </w:rPr>
        <w:t>և</w:t>
      </w:r>
      <w:r w:rsidRPr="00A1595B">
        <w:rPr>
          <w:rFonts w:ascii="Sylfaen" w:hAnsi="Sylfaen"/>
          <w:sz w:val="24"/>
          <w:szCs w:val="24"/>
        </w:rPr>
        <w:t xml:space="preserve"> փոխկապակցվածությունը որոշելու համար անհրաժեշտ է հումորալ իմունային պատասխանի գնահատման ժամանակ ստացված տվյալները համեմատել պացիենտներից վերցրած նմուշների ուսումնասիրության արդյունքների </w:t>
      </w:r>
      <w:r w:rsidR="00712415">
        <w:rPr>
          <w:rFonts w:ascii="Sylfaen" w:hAnsi="Sylfaen"/>
          <w:sz w:val="24"/>
          <w:szCs w:val="24"/>
        </w:rPr>
        <w:t>և</w:t>
      </w:r>
      <w:r w:rsidRPr="00A1595B">
        <w:rPr>
          <w:rFonts w:ascii="Sylfaen" w:hAnsi="Sylfaen"/>
          <w:sz w:val="24"/>
          <w:szCs w:val="24"/>
        </w:rPr>
        <w:t xml:space="preserve"> կլինիկական պատասխանի (ելքի) ուսումնասիրության արդյունքների հետ։ Շատ</w:t>
      </w:r>
      <w:r w:rsidR="00C80800" w:rsidRPr="00C80800">
        <w:rPr>
          <w:rFonts w:ascii="Sylfaen" w:hAnsi="Sylfaen"/>
          <w:sz w:val="24"/>
          <w:szCs w:val="24"/>
        </w:rPr>
        <w:t> </w:t>
      </w:r>
      <w:r w:rsidRPr="00A1595B">
        <w:rPr>
          <w:rFonts w:ascii="Sylfaen" w:hAnsi="Sylfaen"/>
          <w:sz w:val="24"/>
          <w:szCs w:val="24"/>
        </w:rPr>
        <w:t xml:space="preserve">դեպքերում կլինիկական պատասխանը սպեցիֆիկ է յուրաքանչյուր առանձին պատրաստուկի համար, օրինակ՝ գաղութախթանիչ գործոնների ազդեցության ներքո լեյկոցիտների պոպուլյացիայի մեծացումը կամ ռետիկուլոցիտների թվի մեծացումն էրիթրոպոետինի ազդեցության ներքո։ Այդպիսի հետազոտությունների ընտրությունը որոշվում է ըստ դեղապատրաստուկի հատկությունների </w:t>
      </w:r>
      <w:r w:rsidR="00712415">
        <w:rPr>
          <w:rFonts w:ascii="Sylfaen" w:hAnsi="Sylfaen"/>
          <w:sz w:val="24"/>
          <w:szCs w:val="24"/>
        </w:rPr>
        <w:t>և</w:t>
      </w:r>
      <w:r w:rsidRPr="00A1595B">
        <w:rPr>
          <w:rFonts w:ascii="Sylfaen" w:hAnsi="Sylfaen"/>
          <w:sz w:val="24"/>
          <w:szCs w:val="24"/>
        </w:rPr>
        <w:t xml:space="preserve"> դրանց իրականացման անհրաժեշտության։ Շատ դեպքերում դժվար է լինում նույնականացնել կլինիկական այն վերջնակետը, որը բավականաչափ զգայուն է կլինիկական արդյունքի վրա դեղապատրաստուկի ուղղակի ազդեցությունը հաստատելու համար։ Նման իրավիճակից դուրս գալու տարբերակ կարող է լինել սուրոգատ վերջնակետերի, օրինակ՝ </w:t>
      </w:r>
      <w:r>
        <w:rPr>
          <w:rFonts w:ascii="Sylfaen" w:hAnsi="Sylfaen"/>
          <w:sz w:val="24"/>
          <w:szCs w:val="24"/>
        </w:rPr>
        <w:t>դեղա</w:t>
      </w:r>
      <w:r w:rsidRPr="00A1595B">
        <w:rPr>
          <w:rFonts w:ascii="Sylfaen" w:hAnsi="Sylfaen"/>
          <w:sz w:val="24"/>
          <w:szCs w:val="24"/>
        </w:rPr>
        <w:t>դինամիկ պարամետրերի կամ կենսամարկերների օգտագործումը։ Այդպիսի մարկերների ընտրությունը պետք է լինի հիմնավորված։ Մինչ</w:t>
      </w:r>
      <w:r w:rsidR="00712415">
        <w:rPr>
          <w:rFonts w:ascii="Sylfaen" w:hAnsi="Sylfaen"/>
          <w:sz w:val="24"/>
          <w:szCs w:val="24"/>
        </w:rPr>
        <w:t>և</w:t>
      </w:r>
      <w:r w:rsidRPr="00A1595B">
        <w:rPr>
          <w:rFonts w:ascii="Sylfaen" w:hAnsi="Sylfaen"/>
          <w:sz w:val="24"/>
          <w:szCs w:val="24"/>
        </w:rPr>
        <w:t xml:space="preserve"> հակամարմինների արտադրությունը </w:t>
      </w:r>
      <w:r w:rsidR="00712415">
        <w:rPr>
          <w:rFonts w:ascii="Sylfaen" w:hAnsi="Sylfaen"/>
          <w:sz w:val="24"/>
          <w:szCs w:val="24"/>
        </w:rPr>
        <w:t>և</w:t>
      </w:r>
      <w:r w:rsidRPr="00A1595B">
        <w:rPr>
          <w:rFonts w:ascii="Sylfaen" w:hAnsi="Sylfaen"/>
          <w:sz w:val="24"/>
          <w:szCs w:val="24"/>
        </w:rPr>
        <w:t xml:space="preserve"> դրանից հետո պացիենտների մոտ պատրաստուկի միջոցով բուժման արդյունքների համեմատությունը կարող է հիմք հանդիսանալ հակամարմինների արտադրության (</w:t>
      </w:r>
      <w:r w:rsidR="00712415">
        <w:rPr>
          <w:rFonts w:ascii="Sylfaen" w:hAnsi="Sylfaen"/>
          <w:sz w:val="24"/>
          <w:szCs w:val="24"/>
        </w:rPr>
        <w:t>և</w:t>
      </w:r>
      <w:r w:rsidRPr="00A1595B">
        <w:rPr>
          <w:rFonts w:ascii="Sylfaen" w:hAnsi="Sylfaen"/>
          <w:sz w:val="24"/>
          <w:szCs w:val="24"/>
        </w:rPr>
        <w:t xml:space="preserve"> դրանց բնութագրերի) ու կլինիկական արդյունքների փոխկապակցվածության եզրակացության համար։ Դա</w:t>
      </w:r>
      <w:r w:rsidR="00C80800" w:rsidRPr="00C80800">
        <w:rPr>
          <w:rFonts w:ascii="Sylfaen" w:hAnsi="Sylfaen"/>
          <w:sz w:val="24"/>
          <w:szCs w:val="24"/>
        </w:rPr>
        <w:t xml:space="preserve"> </w:t>
      </w:r>
      <w:r w:rsidRPr="00A1595B">
        <w:rPr>
          <w:rFonts w:ascii="Sylfaen" w:hAnsi="Sylfaen"/>
          <w:sz w:val="24"/>
          <w:szCs w:val="24"/>
        </w:rPr>
        <w:t>կարող է իրականացվել կա՛մ ներխմբային անալիզի միջոցով (պացիենտների պատասխանը մինչ</w:t>
      </w:r>
      <w:r w:rsidR="00712415">
        <w:rPr>
          <w:rFonts w:ascii="Sylfaen" w:hAnsi="Sylfaen"/>
          <w:sz w:val="24"/>
          <w:szCs w:val="24"/>
        </w:rPr>
        <w:t>և</w:t>
      </w:r>
      <w:r w:rsidRPr="00A1595B">
        <w:rPr>
          <w:rFonts w:ascii="Sylfaen" w:hAnsi="Sylfaen"/>
          <w:sz w:val="24"/>
          <w:szCs w:val="24"/>
        </w:rPr>
        <w:t xml:space="preserve"> հակամարմինների ձ</w:t>
      </w:r>
      <w:r w:rsidR="00712415">
        <w:rPr>
          <w:rFonts w:ascii="Sylfaen" w:hAnsi="Sylfaen"/>
          <w:sz w:val="24"/>
          <w:szCs w:val="24"/>
        </w:rPr>
        <w:t>և</w:t>
      </w:r>
      <w:r w:rsidRPr="00A1595B">
        <w:rPr>
          <w:rFonts w:ascii="Sylfaen" w:hAnsi="Sylfaen"/>
          <w:sz w:val="24"/>
          <w:szCs w:val="24"/>
        </w:rPr>
        <w:t xml:space="preserve">ավորումը </w:t>
      </w:r>
      <w:r w:rsidR="00712415">
        <w:rPr>
          <w:rFonts w:ascii="Sylfaen" w:hAnsi="Sylfaen"/>
          <w:sz w:val="24"/>
          <w:szCs w:val="24"/>
        </w:rPr>
        <w:t>և</w:t>
      </w:r>
      <w:r w:rsidRPr="00A1595B">
        <w:rPr>
          <w:rFonts w:ascii="Sylfaen" w:hAnsi="Sylfaen"/>
          <w:sz w:val="24"/>
          <w:szCs w:val="24"/>
        </w:rPr>
        <w:t xml:space="preserve"> դրանից հետո), կա՛մ հետազոտությունում մասնակցող այն պացիենտների հետ համեմատության միջոցով, որոնց մոտ իմունային պատասխանը չի ձ</w:t>
      </w:r>
      <w:r w:rsidR="00712415">
        <w:rPr>
          <w:rFonts w:ascii="Sylfaen" w:hAnsi="Sylfaen"/>
          <w:sz w:val="24"/>
          <w:szCs w:val="24"/>
        </w:rPr>
        <w:t>և</w:t>
      </w:r>
      <w:r w:rsidRPr="00A1595B">
        <w:rPr>
          <w:rFonts w:ascii="Sylfaen" w:hAnsi="Sylfaen"/>
          <w:sz w:val="24"/>
          <w:szCs w:val="24"/>
        </w:rPr>
        <w:t>ավորվել։</w:t>
      </w:r>
    </w:p>
    <w:p w14:paraId="269A3F8B" w14:textId="77777777" w:rsidR="00EC763D" w:rsidRPr="00A1595B" w:rsidRDefault="00EC763D" w:rsidP="00C80800">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4.4.2.</w:t>
      </w:r>
      <w:r w:rsidRPr="00A1595B">
        <w:rPr>
          <w:rFonts w:ascii="Sylfaen" w:hAnsi="Sylfaen"/>
          <w:sz w:val="24"/>
          <w:szCs w:val="24"/>
        </w:rPr>
        <w:tab/>
        <w:t>Ազդեցությունն անվտանգության վրա</w:t>
      </w:r>
    </w:p>
    <w:p w14:paraId="06848B7F"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Արդյունավետության նվազեցումը </w:t>
      </w:r>
      <w:r w:rsidR="00712415">
        <w:rPr>
          <w:rFonts w:ascii="Sylfaen" w:hAnsi="Sylfaen"/>
          <w:sz w:val="24"/>
          <w:szCs w:val="24"/>
        </w:rPr>
        <w:t>և</w:t>
      </w:r>
      <w:r w:rsidRPr="00A1595B">
        <w:rPr>
          <w:rFonts w:ascii="Sylfaen" w:hAnsi="Sylfaen"/>
          <w:sz w:val="24"/>
          <w:szCs w:val="24"/>
        </w:rPr>
        <w:t xml:space="preserve"> անվտանգության պրոֆիլի փոփոխությունը ոչ միշտ է, որ փոխկապակցված եր</w:t>
      </w:r>
      <w:r w:rsidR="00712415">
        <w:rPr>
          <w:rFonts w:ascii="Sylfaen" w:hAnsi="Sylfaen"/>
          <w:sz w:val="24"/>
          <w:szCs w:val="24"/>
        </w:rPr>
        <w:t>և</w:t>
      </w:r>
      <w:r w:rsidRPr="00A1595B">
        <w:rPr>
          <w:rFonts w:ascii="Sylfaen" w:hAnsi="Sylfaen"/>
          <w:sz w:val="24"/>
          <w:szCs w:val="24"/>
        </w:rPr>
        <w:t>ույթներ են։ Անվտանգության խնդիրները, օրինակ՝ ներարկումով պայմանավորված ռեակցիաները (ինֆուզիոն ռեակցիաները) կարող են դրս</w:t>
      </w:r>
      <w:r w:rsidR="00712415">
        <w:rPr>
          <w:rFonts w:ascii="Sylfaen" w:hAnsi="Sylfaen"/>
          <w:sz w:val="24"/>
          <w:szCs w:val="24"/>
        </w:rPr>
        <w:t>և</w:t>
      </w:r>
      <w:r w:rsidRPr="00A1595B">
        <w:rPr>
          <w:rFonts w:ascii="Sylfaen" w:hAnsi="Sylfaen"/>
          <w:sz w:val="24"/>
          <w:szCs w:val="24"/>
        </w:rPr>
        <w:t>որվել նա</w:t>
      </w:r>
      <w:r w:rsidR="00712415">
        <w:rPr>
          <w:rFonts w:ascii="Sylfaen" w:hAnsi="Sylfaen"/>
          <w:sz w:val="24"/>
          <w:szCs w:val="24"/>
        </w:rPr>
        <w:t>և</w:t>
      </w:r>
      <w:r w:rsidRPr="00A1595B">
        <w:rPr>
          <w:rFonts w:ascii="Sylfaen" w:hAnsi="Sylfaen"/>
          <w:sz w:val="24"/>
          <w:szCs w:val="24"/>
        </w:rPr>
        <w:t xml:space="preserve"> արդյունավետության փոփոխության բացակայության պայմաններում։</w:t>
      </w:r>
    </w:p>
    <w:p w14:paraId="25E82C01" w14:textId="77777777" w:rsidR="00EC763D" w:rsidRPr="00A1595B" w:rsidRDefault="00EC763D" w:rsidP="00EC763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Անմիջա</w:t>
      </w:r>
      <w:r>
        <w:rPr>
          <w:rFonts w:ascii="Sylfaen" w:hAnsi="Sylfaen"/>
          <w:sz w:val="24"/>
          <w:szCs w:val="24"/>
        </w:rPr>
        <w:t>պես ի հայտ եկող</w:t>
      </w:r>
      <w:r w:rsidRPr="00A1595B">
        <w:rPr>
          <w:rFonts w:ascii="Sylfaen" w:hAnsi="Sylfaen"/>
          <w:sz w:val="24"/>
          <w:szCs w:val="24"/>
        </w:rPr>
        <w:t xml:space="preserve"> հետ</w:t>
      </w:r>
      <w:r w:rsidR="00712415">
        <w:rPr>
          <w:rFonts w:ascii="Sylfaen" w:hAnsi="Sylfaen"/>
          <w:sz w:val="24"/>
          <w:szCs w:val="24"/>
        </w:rPr>
        <w:t>և</w:t>
      </w:r>
      <w:r w:rsidRPr="00A1595B">
        <w:rPr>
          <w:rFonts w:ascii="Sylfaen" w:hAnsi="Sylfaen"/>
          <w:sz w:val="24"/>
          <w:szCs w:val="24"/>
        </w:rPr>
        <w:t>անքները։ Այն պացիենտների մոտ, որոնց օրգանիզմում արտադրվում են հակամարմիններ, սովորաբար ձ</w:t>
      </w:r>
      <w:r w:rsidR="00712415">
        <w:rPr>
          <w:rFonts w:ascii="Sylfaen" w:hAnsi="Sylfaen"/>
          <w:sz w:val="24"/>
          <w:szCs w:val="24"/>
        </w:rPr>
        <w:t>և</w:t>
      </w:r>
      <w:r w:rsidRPr="00A1595B">
        <w:rPr>
          <w:rFonts w:ascii="Sylfaen" w:hAnsi="Sylfaen"/>
          <w:sz w:val="24"/>
          <w:szCs w:val="24"/>
        </w:rPr>
        <w:t>ավորվում են ներարկումով պայմանավորված ռեակցիաներ։ Սուր ինֆուզիոն ռեակցիաները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անաֆիլակտիկ ռեակցիաները կարող են ձ</w:t>
      </w:r>
      <w:r w:rsidR="00712415">
        <w:rPr>
          <w:rFonts w:ascii="Sylfaen" w:hAnsi="Sylfaen"/>
          <w:sz w:val="24"/>
          <w:szCs w:val="24"/>
        </w:rPr>
        <w:t>և</w:t>
      </w:r>
      <w:r w:rsidRPr="00A1595B">
        <w:rPr>
          <w:rFonts w:ascii="Sylfaen" w:hAnsi="Sylfaen"/>
          <w:sz w:val="24"/>
          <w:szCs w:val="24"/>
        </w:rPr>
        <w:t xml:space="preserve">ավորվել ներարկման ընթացքում (մի քանի վայրկյանի ընթացքում) կամ </w:t>
      </w:r>
      <w:r>
        <w:rPr>
          <w:rFonts w:ascii="Sylfaen" w:hAnsi="Sylfaen"/>
          <w:sz w:val="24"/>
          <w:szCs w:val="24"/>
        </w:rPr>
        <w:t>ինֆուզիայից</w:t>
      </w:r>
      <w:r w:rsidRPr="00A1595B">
        <w:rPr>
          <w:rFonts w:ascii="Sylfaen" w:hAnsi="Sylfaen"/>
          <w:sz w:val="24"/>
          <w:szCs w:val="24"/>
        </w:rPr>
        <w:t xml:space="preserve"> հետո</w:t>
      </w:r>
      <w:r>
        <w:rPr>
          <w:rFonts w:ascii="Sylfaen" w:hAnsi="Sylfaen"/>
          <w:sz w:val="24"/>
          <w:szCs w:val="24"/>
        </w:rPr>
        <w:t>՝</w:t>
      </w:r>
      <w:r w:rsidRPr="00A1595B">
        <w:rPr>
          <w:rFonts w:ascii="Sylfaen" w:hAnsi="Sylfaen"/>
          <w:sz w:val="24"/>
          <w:szCs w:val="24"/>
        </w:rPr>
        <w:t xml:space="preserve"> մի քանի ժամվա ընթացքում։ Հայտատուները պետք է տարբերեն «ինֆուզիոն ռեակցիաներ» </w:t>
      </w:r>
      <w:r w:rsidR="00712415">
        <w:rPr>
          <w:rFonts w:ascii="Sylfaen" w:hAnsi="Sylfaen"/>
          <w:sz w:val="24"/>
          <w:szCs w:val="24"/>
        </w:rPr>
        <w:t>և</w:t>
      </w:r>
      <w:r w:rsidRPr="00A1595B">
        <w:rPr>
          <w:rFonts w:ascii="Sylfaen" w:hAnsi="Sylfaen"/>
          <w:sz w:val="24"/>
          <w:szCs w:val="24"/>
        </w:rPr>
        <w:t xml:space="preserve"> «անաֆիլաքսիա» հասկացությունները, ինչպես նա</w:t>
      </w:r>
      <w:r w:rsidR="00712415">
        <w:rPr>
          <w:rFonts w:ascii="Sylfaen" w:hAnsi="Sylfaen"/>
          <w:sz w:val="24"/>
          <w:szCs w:val="24"/>
        </w:rPr>
        <w:t>և</w:t>
      </w:r>
      <w:r w:rsidRPr="00A1595B">
        <w:rPr>
          <w:rFonts w:ascii="Sylfaen" w:hAnsi="Sylfaen"/>
          <w:sz w:val="24"/>
          <w:szCs w:val="24"/>
        </w:rPr>
        <w:t xml:space="preserve"> պետք է մանրամասն նկարագրեն «ներարկումով պայմանավորված ռեակցիաներ» սահմանման մեջ մտնող ախտանիշները։ «Ինֆուզիոն ռեակցիաներ»՝ դրանք ախտանիշներ են, որոնք առաջանում են </w:t>
      </w:r>
      <w:r w:rsidRPr="00A1595B">
        <w:rPr>
          <w:rFonts w:ascii="Sylfaen" w:hAnsi="Sylfaen"/>
          <w:spacing w:val="6"/>
          <w:sz w:val="24"/>
          <w:szCs w:val="24"/>
        </w:rPr>
        <w:t xml:space="preserve">ներարկումից կարճ ժամանակ անց, </w:t>
      </w:r>
      <w:r w:rsidR="00712415">
        <w:rPr>
          <w:rFonts w:ascii="Sylfaen" w:hAnsi="Sylfaen"/>
          <w:spacing w:val="6"/>
          <w:sz w:val="24"/>
          <w:szCs w:val="24"/>
        </w:rPr>
        <w:t>և</w:t>
      </w:r>
      <w:r w:rsidRPr="00A1595B">
        <w:rPr>
          <w:rFonts w:ascii="Sylfaen" w:hAnsi="Sylfaen"/>
          <w:spacing w:val="6"/>
          <w:sz w:val="24"/>
          <w:szCs w:val="24"/>
        </w:rPr>
        <w:t xml:space="preserve"> պարտադիր</w:t>
      </w:r>
      <w:r>
        <w:rPr>
          <w:rFonts w:ascii="Sylfaen" w:hAnsi="Sylfaen"/>
          <w:spacing w:val="6"/>
          <w:sz w:val="24"/>
          <w:szCs w:val="24"/>
        </w:rPr>
        <w:t xml:space="preserve"> չէ, որ դրանք լինեն</w:t>
      </w:r>
      <w:r w:rsidRPr="00A1595B">
        <w:rPr>
          <w:rFonts w:ascii="Sylfaen" w:hAnsi="Sylfaen"/>
          <w:spacing w:val="6"/>
          <w:sz w:val="24"/>
          <w:szCs w:val="24"/>
        </w:rPr>
        <w:t xml:space="preserve"> անաֆիլաքսիայի կամ գերզգայունության ռեակցիայի դրս</w:t>
      </w:r>
      <w:r w:rsidR="00712415">
        <w:rPr>
          <w:rFonts w:ascii="Sylfaen" w:hAnsi="Sylfaen"/>
          <w:spacing w:val="6"/>
          <w:sz w:val="24"/>
          <w:szCs w:val="24"/>
        </w:rPr>
        <w:t>և</w:t>
      </w:r>
      <w:r w:rsidRPr="00A1595B">
        <w:rPr>
          <w:rFonts w:ascii="Sylfaen" w:hAnsi="Sylfaen"/>
          <w:spacing w:val="6"/>
          <w:sz w:val="24"/>
          <w:szCs w:val="24"/>
        </w:rPr>
        <w:t xml:space="preserve">որումներ։ Այնուամենայնիվ, ավելի </w:t>
      </w:r>
      <w:r>
        <w:rPr>
          <w:rFonts w:ascii="Sylfaen" w:hAnsi="Sylfaen"/>
          <w:spacing w:val="6"/>
          <w:sz w:val="24"/>
          <w:szCs w:val="24"/>
        </w:rPr>
        <w:t>սուր</w:t>
      </w:r>
      <w:r w:rsidRPr="00A1595B">
        <w:rPr>
          <w:rFonts w:ascii="Sylfaen" w:hAnsi="Sylfaen"/>
          <w:spacing w:val="6"/>
          <w:sz w:val="24"/>
          <w:szCs w:val="24"/>
        </w:rPr>
        <w:t xml:space="preserve"> արտահայտված ռեակցիաները կարող են լինել իսկապես ալերգիկ, </w:t>
      </w:r>
      <w:r w:rsidR="00712415">
        <w:rPr>
          <w:rFonts w:ascii="Sylfaen" w:hAnsi="Sylfaen"/>
          <w:spacing w:val="6"/>
          <w:sz w:val="24"/>
          <w:szCs w:val="24"/>
        </w:rPr>
        <w:t>և</w:t>
      </w:r>
      <w:r w:rsidRPr="00A1595B">
        <w:rPr>
          <w:rFonts w:ascii="Sylfaen" w:hAnsi="Sylfaen"/>
          <w:spacing w:val="6"/>
          <w:sz w:val="24"/>
          <w:szCs w:val="24"/>
        </w:rPr>
        <w:t xml:space="preserve"> հատկապես I տիպի IgE-միջնորդավորված ռեակցիաներ (անաֆիլակտիկ ռեակցիաներ), որոնք ուղեկցվում են զարկերակային ցածր ճնշում, բրոնխոսպազմ, կոկորդի կամ ըմպանի այտուց, փռշտոց </w:t>
      </w:r>
      <w:r w:rsidR="00712415">
        <w:rPr>
          <w:rFonts w:ascii="Sylfaen" w:hAnsi="Sylfaen"/>
          <w:spacing w:val="6"/>
          <w:sz w:val="24"/>
          <w:szCs w:val="24"/>
        </w:rPr>
        <w:t>և</w:t>
      </w:r>
      <w:r w:rsidRPr="00A1595B">
        <w:rPr>
          <w:rFonts w:ascii="Sylfaen" w:hAnsi="Sylfaen"/>
          <w:spacing w:val="6"/>
          <w:sz w:val="24"/>
          <w:szCs w:val="24"/>
        </w:rPr>
        <w:t xml:space="preserve"> (կամ) եղնջատենդ ներառող</w:t>
      </w:r>
      <w:r w:rsidRPr="00A1595B">
        <w:rPr>
          <w:rFonts w:ascii="Sylfaen" w:hAnsi="Sylfaen"/>
          <w:sz w:val="24"/>
          <w:szCs w:val="24"/>
        </w:rPr>
        <w:t xml:space="preserve"> սիմպտոմատիկայով։ «Անաֆիլաքսիա» հասկացությունը պետք է կիրառվի միայն այնպիսի դրս</w:t>
      </w:r>
      <w:r w:rsidR="00712415">
        <w:rPr>
          <w:rFonts w:ascii="Sylfaen" w:hAnsi="Sylfaen"/>
          <w:sz w:val="24"/>
          <w:szCs w:val="24"/>
        </w:rPr>
        <w:t>և</w:t>
      </w:r>
      <w:r w:rsidRPr="00A1595B">
        <w:rPr>
          <w:rFonts w:ascii="Sylfaen" w:hAnsi="Sylfaen"/>
          <w:sz w:val="24"/>
          <w:szCs w:val="24"/>
        </w:rPr>
        <w:t xml:space="preserve">որումների նկատմամբ, որոնց դեպքում պատրաստուկի հետագա կիրառումը միանգամայն հակացուցված է։ Սակայն ինֆուզիոն ռեակցիաների մեծ մասն ուղեկցվում </w:t>
      </w:r>
      <w:r>
        <w:rPr>
          <w:rFonts w:ascii="Sylfaen" w:hAnsi="Sylfaen"/>
          <w:sz w:val="24"/>
          <w:szCs w:val="24"/>
        </w:rPr>
        <w:t>է</w:t>
      </w:r>
      <w:r w:rsidRPr="00A1595B">
        <w:rPr>
          <w:rFonts w:ascii="Sylfaen" w:hAnsi="Sylfaen"/>
          <w:sz w:val="24"/>
          <w:szCs w:val="24"/>
        </w:rPr>
        <w:t xml:space="preserve"> ավելի </w:t>
      </w:r>
      <w:r>
        <w:rPr>
          <w:rFonts w:ascii="Sylfaen" w:hAnsi="Sylfaen"/>
          <w:sz w:val="24"/>
          <w:szCs w:val="24"/>
        </w:rPr>
        <w:t>պակաս</w:t>
      </w:r>
      <w:r w:rsidRPr="00A1595B">
        <w:rPr>
          <w:rFonts w:ascii="Sylfaen" w:hAnsi="Sylfaen"/>
          <w:sz w:val="24"/>
          <w:szCs w:val="24"/>
        </w:rPr>
        <w:t xml:space="preserve"> սպեցիֆիկ սիմպտոմատիկայով. որոշ պատրաստուկների դեպքում դրանք</w:t>
      </w:r>
      <w:r>
        <w:rPr>
          <w:rFonts w:ascii="Sylfaen" w:hAnsi="Sylfaen"/>
          <w:sz w:val="24"/>
          <w:szCs w:val="24"/>
        </w:rPr>
        <w:t xml:space="preserve"> ավելի հաճախ</w:t>
      </w:r>
      <w:r w:rsidRPr="00A1595B">
        <w:rPr>
          <w:rFonts w:ascii="Sylfaen" w:hAnsi="Sylfaen"/>
          <w:sz w:val="24"/>
          <w:szCs w:val="24"/>
        </w:rPr>
        <w:t xml:space="preserve"> առաջանում են առաջին ներարկման ժամանակ, երբեմն ոչ հաճախակի կամ </w:t>
      </w:r>
      <w:r w:rsidRPr="00A1595B">
        <w:rPr>
          <w:rFonts w:ascii="Sylfaen" w:hAnsi="Sylfaen"/>
          <w:sz w:val="24"/>
          <w:szCs w:val="24"/>
        </w:rPr>
        <w:lastRenderedPageBreak/>
        <w:t>ոչ</w:t>
      </w:r>
      <w:r w:rsidR="00C80800" w:rsidRPr="00C80800">
        <w:rPr>
          <w:rFonts w:ascii="Sylfaen" w:hAnsi="Sylfaen"/>
          <w:sz w:val="24"/>
          <w:szCs w:val="24"/>
        </w:rPr>
        <w:t> </w:t>
      </w:r>
      <w:r w:rsidRPr="00A1595B">
        <w:rPr>
          <w:rFonts w:ascii="Sylfaen" w:hAnsi="Sylfaen"/>
          <w:sz w:val="24"/>
          <w:szCs w:val="24"/>
        </w:rPr>
        <w:t>սուր ռեակցիաները նկատվում են կրկնակի ներարկման ժամանակ։ Այդպիսի դեպքերում ինֆուզիոն ռեակցիան կարող է հակացուցում չհանդիսանալ պատրաստուկի հետագա կիրառման համար։ Պատրաստուկի ներարկմամբ պայմանավորված ախտանիշների շարքին են դասվում գլխացավը, սրտխառնոցը, մարմնի ջերմաստիճան</w:t>
      </w:r>
      <w:r>
        <w:rPr>
          <w:rFonts w:ascii="Sylfaen" w:hAnsi="Sylfaen"/>
          <w:sz w:val="24"/>
          <w:szCs w:val="24"/>
        </w:rPr>
        <w:t>ի բարձրացումը</w:t>
      </w:r>
      <w:r w:rsidRPr="00A1595B">
        <w:rPr>
          <w:rFonts w:ascii="Sylfaen" w:hAnsi="Sylfaen"/>
          <w:sz w:val="24"/>
          <w:szCs w:val="24"/>
        </w:rPr>
        <w:t xml:space="preserve">, դողը, գլխապտույտը, «մակընթացությունները», քորը, կրծքավանդակի կամ մեջքի ցավերը։ Հայտնի է, որ ինֆուզիոն ռեակցիաների </w:t>
      </w:r>
      <w:r w:rsidR="00712415">
        <w:rPr>
          <w:rFonts w:ascii="Sylfaen" w:hAnsi="Sylfaen"/>
          <w:sz w:val="24"/>
          <w:szCs w:val="24"/>
        </w:rPr>
        <w:t>և</w:t>
      </w:r>
      <w:r w:rsidRPr="00A1595B">
        <w:rPr>
          <w:rFonts w:ascii="Sylfaen" w:hAnsi="Sylfaen"/>
          <w:sz w:val="24"/>
          <w:szCs w:val="24"/>
        </w:rPr>
        <w:t xml:space="preserve"> անաֆիլաքսիայի միջ</w:t>
      </w:r>
      <w:r w:rsidR="00712415">
        <w:rPr>
          <w:rFonts w:ascii="Sylfaen" w:hAnsi="Sylfaen"/>
          <w:sz w:val="24"/>
          <w:szCs w:val="24"/>
        </w:rPr>
        <w:t>և</w:t>
      </w:r>
      <w:r w:rsidRPr="00A1595B">
        <w:rPr>
          <w:rFonts w:ascii="Sylfaen" w:hAnsi="Sylfaen"/>
          <w:sz w:val="24"/>
          <w:szCs w:val="24"/>
        </w:rPr>
        <w:t xml:space="preserve"> դիֆերենցիալ ախտորոշումը կարող է դժվար լինել, այնուամենայնիվ, այդ սահմանագծումը շատ կար</w:t>
      </w:r>
      <w:r w:rsidR="00712415">
        <w:rPr>
          <w:rFonts w:ascii="Sylfaen" w:hAnsi="Sylfaen"/>
          <w:sz w:val="24"/>
          <w:szCs w:val="24"/>
        </w:rPr>
        <w:t>և</w:t>
      </w:r>
      <w:r w:rsidRPr="00A1595B">
        <w:rPr>
          <w:rFonts w:ascii="Sylfaen" w:hAnsi="Sylfaen"/>
          <w:sz w:val="24"/>
          <w:szCs w:val="24"/>
        </w:rPr>
        <w:t>որ է՝ հաշվի առնելով այդ վիճակների տարբեր կլինիկական հետ</w:t>
      </w:r>
      <w:r w:rsidR="00712415">
        <w:rPr>
          <w:rFonts w:ascii="Sylfaen" w:hAnsi="Sylfaen"/>
          <w:sz w:val="24"/>
          <w:szCs w:val="24"/>
        </w:rPr>
        <w:t>և</w:t>
      </w:r>
      <w:r w:rsidRPr="00A1595B">
        <w:rPr>
          <w:rFonts w:ascii="Sylfaen" w:hAnsi="Sylfaen"/>
          <w:sz w:val="24"/>
          <w:szCs w:val="24"/>
        </w:rPr>
        <w:t>անքները։</w:t>
      </w:r>
    </w:p>
    <w:p w14:paraId="56ECE3ED" w14:textId="77777777" w:rsidR="00EC763D" w:rsidRPr="00A1595B" w:rsidRDefault="00EC763D" w:rsidP="00EC763D">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Հայտատուները պետք է ուշադրություն դարձնեն ոչ միայն ինֆուզիոն ռեակցիաներին </w:t>
      </w:r>
      <w:r w:rsidR="00712415">
        <w:rPr>
          <w:rFonts w:ascii="Sylfaen" w:hAnsi="Sylfaen"/>
          <w:sz w:val="24"/>
          <w:szCs w:val="24"/>
        </w:rPr>
        <w:t>և</w:t>
      </w:r>
      <w:r w:rsidRPr="00A1595B">
        <w:rPr>
          <w:rFonts w:ascii="Sylfaen" w:hAnsi="Sylfaen"/>
          <w:sz w:val="24"/>
          <w:szCs w:val="24"/>
        </w:rPr>
        <w:t xml:space="preserve"> անաֆիլաքսիայի ախտանիշներին, որոնք կարող են </w:t>
      </w:r>
      <w:r>
        <w:rPr>
          <w:rFonts w:ascii="Sylfaen" w:hAnsi="Sylfaen"/>
          <w:sz w:val="24"/>
          <w:szCs w:val="24"/>
        </w:rPr>
        <w:t>զարգանալ</w:t>
      </w:r>
      <w:r w:rsidRPr="00A1595B">
        <w:rPr>
          <w:rFonts w:ascii="Sylfaen" w:hAnsi="Sylfaen"/>
          <w:sz w:val="24"/>
          <w:szCs w:val="24"/>
        </w:rPr>
        <w:t>՝ ի պատասխան պատրաստուկի ներարկման, այլ նա</w:t>
      </w:r>
      <w:r w:rsidR="00712415">
        <w:rPr>
          <w:rFonts w:ascii="Sylfaen" w:hAnsi="Sylfaen"/>
          <w:sz w:val="24"/>
          <w:szCs w:val="24"/>
        </w:rPr>
        <w:t>և</w:t>
      </w:r>
      <w:r w:rsidRPr="00A1595B">
        <w:rPr>
          <w:rFonts w:ascii="Sylfaen" w:hAnsi="Sylfaen"/>
          <w:sz w:val="24"/>
          <w:szCs w:val="24"/>
        </w:rPr>
        <w:t xml:space="preserve"> այլ դրս</w:t>
      </w:r>
      <w:r w:rsidR="00712415">
        <w:rPr>
          <w:rFonts w:ascii="Sylfaen" w:hAnsi="Sylfaen"/>
          <w:sz w:val="24"/>
          <w:szCs w:val="24"/>
        </w:rPr>
        <w:t>և</w:t>
      </w:r>
      <w:r w:rsidRPr="00A1595B">
        <w:rPr>
          <w:rFonts w:ascii="Sylfaen" w:hAnsi="Sylfaen"/>
          <w:sz w:val="24"/>
          <w:szCs w:val="24"/>
        </w:rPr>
        <w:t>որումների, քանի որ իմունոգենության հետ</w:t>
      </w:r>
      <w:r w:rsidR="00712415">
        <w:rPr>
          <w:rFonts w:ascii="Sylfaen" w:hAnsi="Sylfaen"/>
          <w:sz w:val="24"/>
          <w:szCs w:val="24"/>
        </w:rPr>
        <w:t>և</w:t>
      </w:r>
      <w:r w:rsidRPr="00A1595B">
        <w:rPr>
          <w:rFonts w:ascii="Sylfaen" w:hAnsi="Sylfaen"/>
          <w:sz w:val="24"/>
          <w:szCs w:val="24"/>
        </w:rPr>
        <w:t xml:space="preserve">անքները </w:t>
      </w:r>
      <w:r>
        <w:rPr>
          <w:rFonts w:ascii="Sylfaen" w:hAnsi="Sylfaen"/>
          <w:sz w:val="24"/>
          <w:szCs w:val="24"/>
        </w:rPr>
        <w:t>պայմանավորված</w:t>
      </w:r>
      <w:r w:rsidRPr="00A1595B">
        <w:rPr>
          <w:rFonts w:ascii="Sylfaen" w:hAnsi="Sylfaen"/>
          <w:sz w:val="24"/>
          <w:szCs w:val="24"/>
        </w:rPr>
        <w:t xml:space="preserve"> են դեղապատրաստուկի անհատական հատկություններ</w:t>
      </w:r>
      <w:r>
        <w:rPr>
          <w:rFonts w:ascii="Sylfaen" w:hAnsi="Sylfaen"/>
          <w:sz w:val="24"/>
          <w:szCs w:val="24"/>
        </w:rPr>
        <w:t>ով</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կարող են ուղեկցվել անսպասելի կլինիկական դրս</w:t>
      </w:r>
      <w:r w:rsidR="00712415">
        <w:rPr>
          <w:rFonts w:ascii="Sylfaen" w:hAnsi="Sylfaen"/>
          <w:sz w:val="24"/>
          <w:szCs w:val="24"/>
        </w:rPr>
        <w:t>և</w:t>
      </w:r>
      <w:r w:rsidRPr="00A1595B">
        <w:rPr>
          <w:rFonts w:ascii="Sylfaen" w:hAnsi="Sylfaen"/>
          <w:sz w:val="24"/>
          <w:szCs w:val="24"/>
        </w:rPr>
        <w:t>որումներով։</w:t>
      </w:r>
    </w:p>
    <w:p w14:paraId="58F0D276"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Ավելի ուշ ի հայտ եկող հետ</w:t>
      </w:r>
      <w:r w:rsidR="00712415">
        <w:rPr>
          <w:rFonts w:ascii="Sylfaen" w:hAnsi="Sylfaen"/>
          <w:sz w:val="24"/>
          <w:szCs w:val="24"/>
        </w:rPr>
        <w:t>և</w:t>
      </w:r>
      <w:r w:rsidRPr="00A1595B">
        <w:rPr>
          <w:rFonts w:ascii="Sylfaen" w:hAnsi="Sylfaen"/>
          <w:sz w:val="24"/>
          <w:szCs w:val="24"/>
        </w:rPr>
        <w:t>անքները։</w:t>
      </w:r>
    </w:p>
    <w:p w14:paraId="29C6F121" w14:textId="77777777"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 xml:space="preserve">Դանդաղեցված տիպի գերզգայունության ռեակցիաները, իմունային կոմպլեքսները։ Ի հավելումն սուր ռեակցիաների՝ պետք է հաշվի առնել դանդաղեցված տիպի (T-բջիջներով միջնորդավորված) գերզգայունության </w:t>
      </w:r>
      <w:r w:rsidR="00712415">
        <w:rPr>
          <w:rFonts w:ascii="Sylfaen" w:hAnsi="Sylfaen"/>
          <w:sz w:val="24"/>
          <w:szCs w:val="24"/>
        </w:rPr>
        <w:t>և</w:t>
      </w:r>
      <w:r w:rsidRPr="00A1595B">
        <w:rPr>
          <w:rFonts w:ascii="Sylfaen" w:hAnsi="Sylfaen"/>
          <w:sz w:val="24"/>
          <w:szCs w:val="24"/>
        </w:rPr>
        <w:t xml:space="preserve"> իմունային կոմպլեքսներով միջնորդավորված ռեակցիաների առաջացումը։ Այդպիսի ռեակցիաների </w:t>
      </w:r>
      <w:r>
        <w:rPr>
          <w:rFonts w:ascii="Sylfaen" w:hAnsi="Sylfaen"/>
          <w:sz w:val="24"/>
          <w:szCs w:val="24"/>
        </w:rPr>
        <w:t>զարգացման</w:t>
      </w:r>
      <w:r w:rsidRPr="00A1595B">
        <w:rPr>
          <w:rFonts w:ascii="Sylfaen" w:hAnsi="Sylfaen"/>
          <w:sz w:val="24"/>
          <w:szCs w:val="24"/>
        </w:rPr>
        <w:t xml:space="preserve"> ռիսկը մեծանում է դեղապատրաստուկի ներարկումների միջ</w:t>
      </w:r>
      <w:r w:rsidR="00712415">
        <w:rPr>
          <w:rFonts w:ascii="Sylfaen" w:hAnsi="Sylfaen"/>
          <w:sz w:val="24"/>
          <w:szCs w:val="24"/>
        </w:rPr>
        <w:t>և</w:t>
      </w:r>
      <w:r w:rsidRPr="00A1595B">
        <w:rPr>
          <w:rFonts w:ascii="Sylfaen" w:hAnsi="Sylfaen"/>
          <w:sz w:val="24"/>
          <w:szCs w:val="24"/>
        </w:rPr>
        <w:t xml:space="preserve"> ընդմիջման տ</w:t>
      </w:r>
      <w:r w:rsidR="00712415">
        <w:rPr>
          <w:rFonts w:ascii="Sylfaen" w:hAnsi="Sylfaen"/>
          <w:sz w:val="24"/>
          <w:szCs w:val="24"/>
        </w:rPr>
        <w:t>և</w:t>
      </w:r>
      <w:r w:rsidRPr="00A1595B">
        <w:rPr>
          <w:rFonts w:ascii="Sylfaen" w:hAnsi="Sylfaen"/>
          <w:sz w:val="24"/>
          <w:szCs w:val="24"/>
        </w:rPr>
        <w:t>ողության մեծացման հետ մեկտեղ։ Դանդաղեցված տիպի գերզգայունության այդպիսի ռեակցիաները պետք է հստակ տարբերել ինֆուզիոն ռեակցիաներից։ Հայտատուները պետք է ապահովեն թերապ</w:t>
      </w:r>
      <w:r w:rsidR="00712415">
        <w:rPr>
          <w:rFonts w:ascii="Sylfaen" w:hAnsi="Sylfaen"/>
          <w:sz w:val="24"/>
          <w:szCs w:val="24"/>
        </w:rPr>
        <w:t>և</w:t>
      </w:r>
      <w:r w:rsidRPr="00A1595B">
        <w:rPr>
          <w:rFonts w:ascii="Sylfaen" w:hAnsi="Sylfaen"/>
          <w:sz w:val="24"/>
          <w:szCs w:val="24"/>
        </w:rPr>
        <w:t>տիկ սպիտակուցի կիրառման՝ ավելի ուշ ի հայտ եկող կլինիկական հետ</w:t>
      </w:r>
      <w:r w:rsidR="00712415">
        <w:rPr>
          <w:rFonts w:ascii="Sylfaen" w:hAnsi="Sylfaen"/>
          <w:sz w:val="24"/>
          <w:szCs w:val="24"/>
        </w:rPr>
        <w:t>և</w:t>
      </w:r>
      <w:r w:rsidRPr="00A1595B">
        <w:rPr>
          <w:rFonts w:ascii="Sylfaen" w:hAnsi="Sylfaen"/>
          <w:sz w:val="24"/>
          <w:szCs w:val="24"/>
        </w:rPr>
        <w:t>անքների վերաբերյալ տվյալների համակարգված հավաքում։ Այդպիսի ռեակցիաների կլինիկական դրս</w:t>
      </w:r>
      <w:r w:rsidR="00712415">
        <w:rPr>
          <w:rFonts w:ascii="Sylfaen" w:hAnsi="Sylfaen"/>
          <w:sz w:val="24"/>
          <w:szCs w:val="24"/>
        </w:rPr>
        <w:t>և</w:t>
      </w:r>
      <w:r w:rsidRPr="00A1595B">
        <w:rPr>
          <w:rFonts w:ascii="Sylfaen" w:hAnsi="Sylfaen"/>
          <w:sz w:val="24"/>
          <w:szCs w:val="24"/>
        </w:rPr>
        <w:t xml:space="preserve">որումների շարքին են դասում մկանացավը, </w:t>
      </w:r>
      <w:r w:rsidRPr="00A1595B">
        <w:rPr>
          <w:rFonts w:ascii="Sylfaen" w:hAnsi="Sylfaen"/>
          <w:sz w:val="24"/>
          <w:szCs w:val="24"/>
        </w:rPr>
        <w:lastRenderedPageBreak/>
        <w:t xml:space="preserve">մարմնի ջերմության բարձրացմամբ ուղեկցվող հոդացավը, մաշկային ցանը, քորը </w:t>
      </w:r>
      <w:r w:rsidR="00712415">
        <w:rPr>
          <w:rFonts w:ascii="Sylfaen" w:hAnsi="Sylfaen"/>
          <w:sz w:val="24"/>
          <w:szCs w:val="24"/>
        </w:rPr>
        <w:t>և</w:t>
      </w:r>
      <w:r w:rsidRPr="00A1595B">
        <w:rPr>
          <w:rFonts w:ascii="Sylfaen" w:hAnsi="Sylfaen"/>
          <w:sz w:val="24"/>
          <w:szCs w:val="24"/>
        </w:rPr>
        <w:t xml:space="preserve"> այլն, սակայն անհրաժեշտ է տվյալների համակարգված հավաքագրում իրականացնել նա</w:t>
      </w:r>
      <w:r w:rsidR="00712415">
        <w:rPr>
          <w:rFonts w:ascii="Sylfaen" w:hAnsi="Sylfaen"/>
          <w:sz w:val="24"/>
          <w:szCs w:val="24"/>
        </w:rPr>
        <w:t>և</w:t>
      </w:r>
      <w:r w:rsidRPr="00A1595B">
        <w:rPr>
          <w:rFonts w:ascii="Sylfaen" w:hAnsi="Sylfaen"/>
          <w:sz w:val="24"/>
          <w:szCs w:val="24"/>
        </w:rPr>
        <w:t xml:space="preserve"> ավելի հազվադեպ հանդիպող կլինիկական ախտանիշների վերաբերյալ։</w:t>
      </w:r>
    </w:p>
    <w:p w14:paraId="501D46EB" w14:textId="77777777" w:rsidR="00EC763D" w:rsidRPr="00A1595B" w:rsidRDefault="00EC763D" w:rsidP="00C808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Դեղաբանական հատկությունների վրա ազդելուց բացի՝ իմունային կոմպլեքսները կարող են մնալ հյուսվածքներում։ Անհրաժեշտ է հաշվի առնել </w:t>
      </w:r>
      <w:r>
        <w:rPr>
          <w:rFonts w:ascii="Sylfaen" w:hAnsi="Sylfaen"/>
          <w:sz w:val="24"/>
          <w:szCs w:val="24"/>
        </w:rPr>
        <w:t>ուղեկցող</w:t>
      </w:r>
      <w:r w:rsidRPr="00A1595B">
        <w:rPr>
          <w:rFonts w:ascii="Sylfaen" w:hAnsi="Sylfaen"/>
          <w:sz w:val="24"/>
          <w:szCs w:val="24"/>
        </w:rPr>
        <w:t xml:space="preserve"> հիվանդությունների առկայությունը </w:t>
      </w:r>
      <w:r w:rsidR="00712415">
        <w:rPr>
          <w:rFonts w:ascii="Sylfaen" w:hAnsi="Sylfaen"/>
          <w:sz w:val="24"/>
          <w:szCs w:val="24"/>
        </w:rPr>
        <w:t>և</w:t>
      </w:r>
      <w:r w:rsidRPr="00A1595B">
        <w:rPr>
          <w:rFonts w:ascii="Sylfaen" w:hAnsi="Sylfaen"/>
          <w:sz w:val="24"/>
          <w:szCs w:val="24"/>
        </w:rPr>
        <w:t xml:space="preserve"> խիստ գնահատել իմունային կոմպլեքսների հնարավոր ազդեցությունը դրանց</w:t>
      </w:r>
      <w:r>
        <w:rPr>
          <w:rFonts w:ascii="Sylfaen" w:hAnsi="Sylfaen"/>
          <w:sz w:val="24"/>
          <w:szCs w:val="24"/>
        </w:rPr>
        <w:t xml:space="preserve"> ընթացքի</w:t>
      </w:r>
      <w:r w:rsidRPr="00A1595B">
        <w:rPr>
          <w:rFonts w:ascii="Sylfaen" w:hAnsi="Sylfaen"/>
          <w:sz w:val="24"/>
          <w:szCs w:val="24"/>
        </w:rPr>
        <w:t xml:space="preserve"> վրա, օրինակ՝ </w:t>
      </w:r>
      <w:r>
        <w:rPr>
          <w:rFonts w:ascii="Sylfaen" w:hAnsi="Sylfaen"/>
          <w:sz w:val="24"/>
          <w:szCs w:val="24"/>
        </w:rPr>
        <w:t xml:space="preserve">ուղեկցող </w:t>
      </w:r>
      <w:r w:rsidRPr="00A1595B">
        <w:rPr>
          <w:rFonts w:ascii="Sylfaen" w:hAnsi="Sylfaen"/>
          <w:sz w:val="24"/>
          <w:szCs w:val="24"/>
        </w:rPr>
        <w:t>աուտոիմունային պաթոլոգիա ունեցող պացիենտների մոտ երիկամների ֆունկցիայի հնարավոր վատթարացումը։</w:t>
      </w:r>
    </w:p>
    <w:p w14:paraId="0E368D9A" w14:textId="77777777" w:rsidR="00EC763D" w:rsidRPr="00A1595B" w:rsidRDefault="00EC763D" w:rsidP="00C808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Խաչաձ</w:t>
      </w:r>
      <w:r w:rsidR="00712415">
        <w:rPr>
          <w:rFonts w:ascii="Sylfaen" w:hAnsi="Sylfaen"/>
          <w:sz w:val="24"/>
          <w:szCs w:val="24"/>
        </w:rPr>
        <w:t>և</w:t>
      </w:r>
      <w:r w:rsidRPr="00A1595B">
        <w:rPr>
          <w:rFonts w:ascii="Sylfaen" w:hAnsi="Sylfaen"/>
          <w:sz w:val="24"/>
          <w:szCs w:val="24"/>
        </w:rPr>
        <w:t xml:space="preserve"> ռեակտիվությունն էնդոգեն անալոգների հետ։ Էնդոգեն անալոգ ունեցող թերապ</w:t>
      </w:r>
      <w:r w:rsidR="00712415">
        <w:rPr>
          <w:rFonts w:ascii="Sylfaen" w:hAnsi="Sylfaen"/>
          <w:sz w:val="24"/>
          <w:szCs w:val="24"/>
        </w:rPr>
        <w:t>և</w:t>
      </w:r>
      <w:r w:rsidRPr="00A1595B">
        <w:rPr>
          <w:rFonts w:ascii="Sylfaen" w:hAnsi="Sylfaen"/>
          <w:sz w:val="24"/>
          <w:szCs w:val="24"/>
        </w:rPr>
        <w:t>տիկ սպիտակուցին ի պատասխան արտադրվող հակամարմինները կարող են դրա հետ խաչաձ</w:t>
      </w:r>
      <w:r w:rsidR="00712415">
        <w:rPr>
          <w:rFonts w:ascii="Sylfaen" w:hAnsi="Sylfaen"/>
          <w:sz w:val="24"/>
          <w:szCs w:val="24"/>
        </w:rPr>
        <w:t>և</w:t>
      </w:r>
      <w:r w:rsidRPr="00A1595B">
        <w:rPr>
          <w:rFonts w:ascii="Sylfaen" w:hAnsi="Sylfaen"/>
          <w:sz w:val="24"/>
          <w:szCs w:val="24"/>
        </w:rPr>
        <w:t xml:space="preserve"> հակազդեցության մեջ մտնել, եթե էնդոգեն անալոգի ձ</w:t>
      </w:r>
      <w:r w:rsidR="00712415">
        <w:rPr>
          <w:rFonts w:ascii="Sylfaen" w:hAnsi="Sylfaen"/>
          <w:sz w:val="24"/>
          <w:szCs w:val="24"/>
        </w:rPr>
        <w:t>և</w:t>
      </w:r>
      <w:r w:rsidRPr="00A1595B">
        <w:rPr>
          <w:rFonts w:ascii="Sylfaen" w:hAnsi="Sylfaen"/>
          <w:sz w:val="24"/>
          <w:szCs w:val="24"/>
        </w:rPr>
        <w:t xml:space="preserve">ավորումը պահպանվել է (օրինակ՝ էրիթրոպոետինները)։ Պատրաստուկի մշակման նախագրանցման ծրագրի մաս պետք է կազմի հումորալ իմունային պատասխանի </w:t>
      </w:r>
      <w:r w:rsidR="00712415">
        <w:rPr>
          <w:rFonts w:ascii="Sylfaen" w:hAnsi="Sylfaen"/>
          <w:sz w:val="24"/>
          <w:szCs w:val="24"/>
        </w:rPr>
        <w:t>և</w:t>
      </w:r>
      <w:r w:rsidRPr="00A1595B">
        <w:rPr>
          <w:rFonts w:ascii="Sylfaen" w:hAnsi="Sylfaen"/>
          <w:sz w:val="24"/>
          <w:szCs w:val="24"/>
        </w:rPr>
        <w:t xml:space="preserve"> հակամարմինների խաչաձ</w:t>
      </w:r>
      <w:r w:rsidR="00712415">
        <w:rPr>
          <w:rFonts w:ascii="Sylfaen" w:hAnsi="Sylfaen"/>
          <w:sz w:val="24"/>
          <w:szCs w:val="24"/>
        </w:rPr>
        <w:t>և</w:t>
      </w:r>
      <w:r w:rsidRPr="00A1595B">
        <w:rPr>
          <w:rFonts w:ascii="Sylfaen" w:hAnsi="Sylfaen"/>
          <w:sz w:val="24"/>
          <w:szCs w:val="24"/>
        </w:rPr>
        <w:t xml:space="preserve"> կապման խորացված ուսումնասիրությունը՝ կլինիկական հետ</w:t>
      </w:r>
      <w:r w:rsidR="00712415">
        <w:rPr>
          <w:rFonts w:ascii="Sylfaen" w:hAnsi="Sylfaen"/>
          <w:sz w:val="24"/>
          <w:szCs w:val="24"/>
        </w:rPr>
        <w:t>և</w:t>
      </w:r>
      <w:r w:rsidRPr="00A1595B">
        <w:rPr>
          <w:rFonts w:ascii="Sylfaen" w:hAnsi="Sylfaen"/>
          <w:sz w:val="24"/>
          <w:szCs w:val="24"/>
        </w:rPr>
        <w:t>անքների խիստ վերահսկողության հետ մեկտեղ։ Նման այլ դեղապատրաստուկների կիրառ</w:t>
      </w:r>
      <w:r>
        <w:rPr>
          <w:rFonts w:ascii="Sylfaen" w:hAnsi="Sylfaen"/>
          <w:sz w:val="24"/>
          <w:szCs w:val="24"/>
        </w:rPr>
        <w:t>ման</w:t>
      </w:r>
      <w:r w:rsidRPr="00A1595B">
        <w:rPr>
          <w:rFonts w:ascii="Sylfaen" w:hAnsi="Sylfaen"/>
          <w:sz w:val="24"/>
          <w:szCs w:val="24"/>
        </w:rPr>
        <w:t xml:space="preserve"> </w:t>
      </w:r>
      <w:r>
        <w:rPr>
          <w:rFonts w:ascii="Sylfaen" w:hAnsi="Sylfaen"/>
          <w:sz w:val="24"/>
          <w:szCs w:val="24"/>
        </w:rPr>
        <w:t xml:space="preserve">փորձը </w:t>
      </w:r>
      <w:r w:rsidRPr="00A1595B">
        <w:rPr>
          <w:rFonts w:ascii="Sylfaen" w:hAnsi="Sylfaen"/>
          <w:sz w:val="24"/>
          <w:szCs w:val="24"/>
        </w:rPr>
        <w:t>կարող է օգտակար լինել, սակայն միայն դա բավարար չէ։</w:t>
      </w:r>
    </w:p>
    <w:p w14:paraId="5DE2F375" w14:textId="77777777" w:rsidR="00EC763D" w:rsidRPr="00A1595B" w:rsidRDefault="00EC763D" w:rsidP="00C80800">
      <w:pPr>
        <w:spacing w:after="160" w:line="384" w:lineRule="auto"/>
        <w:ind w:firstLine="567"/>
        <w:jc w:val="both"/>
        <w:rPr>
          <w:rFonts w:ascii="Sylfaen" w:hAnsi="Sylfaen"/>
          <w:sz w:val="24"/>
          <w:szCs w:val="24"/>
        </w:rPr>
      </w:pPr>
      <w:r w:rsidRPr="00A1595B">
        <w:rPr>
          <w:rFonts w:ascii="Sylfaen" w:hAnsi="Sylfaen"/>
          <w:sz w:val="24"/>
          <w:szCs w:val="24"/>
        </w:rPr>
        <w:t>Այն հայտատուները, որոնք մշակում են նոր սերնդի դեղապատրաստուկներ, ինչպիսիք ֆիզիոլոգիական ֆունկցիոնալ մոլեկուլների հետ համատեղված հիբրիդային մոլեկուլներն են, պետք է ուշադրություն դարձնեն բոլոր էնդոգեն բաղադրիչների հետ հակամարմինների խաչաձ</w:t>
      </w:r>
      <w:r w:rsidR="00712415">
        <w:rPr>
          <w:rFonts w:ascii="Sylfaen" w:hAnsi="Sylfaen"/>
          <w:sz w:val="24"/>
          <w:szCs w:val="24"/>
        </w:rPr>
        <w:t>և</w:t>
      </w:r>
      <w:r w:rsidRPr="00A1595B">
        <w:rPr>
          <w:rFonts w:ascii="Sylfaen" w:hAnsi="Sylfaen"/>
          <w:sz w:val="24"/>
          <w:szCs w:val="24"/>
        </w:rPr>
        <w:t xml:space="preserve"> ռեակտիվության հնարավոր հետ</w:t>
      </w:r>
      <w:r w:rsidR="00712415">
        <w:rPr>
          <w:rFonts w:ascii="Sylfaen" w:hAnsi="Sylfaen"/>
          <w:sz w:val="24"/>
          <w:szCs w:val="24"/>
        </w:rPr>
        <w:t>և</w:t>
      </w:r>
      <w:r w:rsidRPr="00A1595B">
        <w:rPr>
          <w:rFonts w:ascii="Sylfaen" w:hAnsi="Sylfaen"/>
          <w:sz w:val="24"/>
          <w:szCs w:val="24"/>
        </w:rPr>
        <w:t>անքներին։</w:t>
      </w:r>
    </w:p>
    <w:p w14:paraId="66A2B747" w14:textId="77777777" w:rsidR="00EC763D" w:rsidRPr="00A52BD1" w:rsidRDefault="00EC763D" w:rsidP="00EC763D">
      <w:pPr>
        <w:spacing w:after="160" w:line="360" w:lineRule="auto"/>
        <w:ind w:right="-1" w:firstLine="2"/>
        <w:jc w:val="both"/>
        <w:rPr>
          <w:rFonts w:ascii="Sylfaen" w:hAnsi="Sylfaen"/>
          <w:sz w:val="24"/>
          <w:szCs w:val="24"/>
        </w:rPr>
      </w:pPr>
    </w:p>
    <w:p w14:paraId="0B5E0E97" w14:textId="77777777" w:rsidR="00C80800" w:rsidRPr="00A52BD1" w:rsidRDefault="00C80800" w:rsidP="00EC763D">
      <w:pPr>
        <w:spacing w:after="160" w:line="360" w:lineRule="auto"/>
        <w:ind w:right="-1" w:firstLine="2"/>
        <w:jc w:val="both"/>
        <w:rPr>
          <w:rFonts w:ascii="Sylfaen" w:hAnsi="Sylfaen"/>
          <w:sz w:val="24"/>
          <w:szCs w:val="24"/>
        </w:rPr>
      </w:pPr>
    </w:p>
    <w:p w14:paraId="32626AA2" w14:textId="77777777" w:rsidR="00EC763D" w:rsidRPr="00A1595B" w:rsidRDefault="00EC763D" w:rsidP="00C80800">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lastRenderedPageBreak/>
        <w:t xml:space="preserve">4.5. Իմունոգենությունը </w:t>
      </w:r>
      <w:r w:rsidR="00712415">
        <w:rPr>
          <w:rFonts w:ascii="Sylfaen" w:hAnsi="Sylfaen"/>
          <w:sz w:val="24"/>
          <w:szCs w:val="24"/>
        </w:rPr>
        <w:t>և</w:t>
      </w:r>
      <w:r w:rsidRPr="00A1595B">
        <w:rPr>
          <w:rFonts w:ascii="Sylfaen" w:hAnsi="Sylfaen"/>
          <w:sz w:val="24"/>
          <w:szCs w:val="24"/>
        </w:rPr>
        <w:t xml:space="preserve"> կլինիկական մշակումը</w:t>
      </w:r>
    </w:p>
    <w:p w14:paraId="04A1900A" w14:textId="77777777" w:rsidR="00EC763D" w:rsidRPr="00A1595B" w:rsidRDefault="00EC763D" w:rsidP="00C80800">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4.5.1.</w:t>
      </w:r>
      <w:r w:rsidRPr="00A1595B">
        <w:rPr>
          <w:rFonts w:ascii="Sylfaen" w:hAnsi="Sylfaen"/>
          <w:sz w:val="24"/>
          <w:szCs w:val="24"/>
        </w:rPr>
        <w:tab/>
      </w:r>
      <w:r>
        <w:rPr>
          <w:rFonts w:ascii="Sylfaen" w:hAnsi="Sylfaen"/>
          <w:sz w:val="24"/>
          <w:szCs w:val="24"/>
        </w:rPr>
        <w:t>Նմուշառման</w:t>
      </w:r>
      <w:r w:rsidRPr="00A1595B">
        <w:rPr>
          <w:rFonts w:ascii="Sylfaen" w:hAnsi="Sylfaen"/>
          <w:sz w:val="24"/>
          <w:szCs w:val="24"/>
        </w:rPr>
        <w:t xml:space="preserve"> ռեժիմի հիմնավորումը </w:t>
      </w:r>
      <w:r w:rsidR="00712415">
        <w:rPr>
          <w:rFonts w:ascii="Sylfaen" w:hAnsi="Sylfaen"/>
          <w:sz w:val="24"/>
          <w:szCs w:val="24"/>
        </w:rPr>
        <w:t>և</w:t>
      </w:r>
      <w:r w:rsidRPr="00A1595B">
        <w:rPr>
          <w:rFonts w:ascii="Sylfaen" w:hAnsi="Sylfaen"/>
          <w:sz w:val="24"/>
          <w:szCs w:val="24"/>
        </w:rPr>
        <w:t xml:space="preserve"> հումորալ իմունային պատասխանի կինետիկան։</w:t>
      </w:r>
    </w:p>
    <w:p w14:paraId="451F722D"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Իմունոգենության գնահատումը պետք է կլինիկական հետազոտությունների մի մաս կազմի, քանի որ</w:t>
      </w:r>
      <w:r>
        <w:rPr>
          <w:rFonts w:ascii="Sylfaen" w:hAnsi="Sylfaen"/>
          <w:sz w:val="24"/>
          <w:szCs w:val="24"/>
        </w:rPr>
        <w:t xml:space="preserve"> </w:t>
      </w:r>
      <w:r w:rsidRPr="00A1595B">
        <w:rPr>
          <w:rFonts w:ascii="Sylfaen" w:hAnsi="Sylfaen"/>
          <w:sz w:val="24"/>
          <w:szCs w:val="24"/>
        </w:rPr>
        <w:t xml:space="preserve">պատրաստուկի կիրառման կլինիկական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հետ դրա համահարաբերակցությունը մեծ կար</w:t>
      </w:r>
      <w:r w:rsidR="00712415">
        <w:rPr>
          <w:rFonts w:ascii="Sylfaen" w:hAnsi="Sylfaen"/>
          <w:sz w:val="24"/>
          <w:szCs w:val="24"/>
        </w:rPr>
        <w:t>և</w:t>
      </w:r>
      <w:r w:rsidRPr="00A1595B">
        <w:rPr>
          <w:rFonts w:ascii="Sylfaen" w:hAnsi="Sylfaen"/>
          <w:sz w:val="24"/>
          <w:szCs w:val="24"/>
        </w:rPr>
        <w:t xml:space="preserve">որություն ունի։ Կլինիկական հետազոտություն իրականացնելիս </w:t>
      </w:r>
      <w:r>
        <w:rPr>
          <w:rFonts w:ascii="Sylfaen" w:hAnsi="Sylfaen"/>
          <w:sz w:val="24"/>
          <w:szCs w:val="24"/>
        </w:rPr>
        <w:t>անհրաժեշտ</w:t>
      </w:r>
      <w:r w:rsidR="00C80800" w:rsidRPr="00C80800">
        <w:rPr>
          <w:rFonts w:ascii="Sylfaen" w:hAnsi="Sylfaen"/>
          <w:sz w:val="24"/>
          <w:szCs w:val="24"/>
        </w:rPr>
        <w:t xml:space="preserve"> </w:t>
      </w:r>
      <w:r w:rsidRPr="00A1595B">
        <w:rPr>
          <w:rFonts w:ascii="Sylfaen" w:hAnsi="Sylfaen"/>
          <w:sz w:val="24"/>
          <w:szCs w:val="24"/>
        </w:rPr>
        <w:t>է գնահատել հետազոտության բոլոր սուբյեկտների իմունոգենությունը</w:t>
      </w:r>
      <w:r>
        <w:rPr>
          <w:rFonts w:ascii="Sylfaen" w:hAnsi="Sylfaen"/>
          <w:sz w:val="24"/>
          <w:szCs w:val="24"/>
        </w:rPr>
        <w:t xml:space="preserve">, այլ ոչ թե </w:t>
      </w:r>
      <w:r w:rsidRPr="00A1595B">
        <w:rPr>
          <w:rFonts w:ascii="Sylfaen" w:hAnsi="Sylfaen"/>
          <w:sz w:val="24"/>
          <w:szCs w:val="24"/>
        </w:rPr>
        <w:t xml:space="preserve">բավարարվել կլինիկական սիմպտոմատիկա ունեցող </w:t>
      </w:r>
      <w:r>
        <w:rPr>
          <w:rFonts w:ascii="Sylfaen" w:hAnsi="Sylfaen"/>
          <w:sz w:val="24"/>
          <w:szCs w:val="24"/>
        </w:rPr>
        <w:t>անձանցով</w:t>
      </w:r>
      <w:r w:rsidRPr="00A1595B">
        <w:rPr>
          <w:rFonts w:ascii="Sylfaen" w:hAnsi="Sylfaen"/>
          <w:sz w:val="24"/>
          <w:szCs w:val="24"/>
        </w:rPr>
        <w:t xml:space="preserve"> (այսինքն՝ հետազոտել միայն այն պացիենտներին, որոնց մոտ անվտանգության կամ արդյունավետության պրոֆիլի փոփոխության կասկած կա)։ </w:t>
      </w:r>
      <w:r>
        <w:rPr>
          <w:rFonts w:ascii="Sylfaen" w:hAnsi="Sylfaen"/>
          <w:sz w:val="24"/>
          <w:szCs w:val="24"/>
        </w:rPr>
        <w:t>Ի հավելումն պ</w:t>
      </w:r>
      <w:r w:rsidRPr="00A1595B">
        <w:rPr>
          <w:rFonts w:ascii="Sylfaen" w:hAnsi="Sylfaen"/>
          <w:sz w:val="24"/>
          <w:szCs w:val="24"/>
        </w:rPr>
        <w:t xml:space="preserve">լանավորված պարբերական </w:t>
      </w:r>
      <w:r>
        <w:rPr>
          <w:rFonts w:ascii="Sylfaen" w:hAnsi="Sylfaen"/>
          <w:sz w:val="24"/>
          <w:szCs w:val="24"/>
        </w:rPr>
        <w:t>նմուշառման</w:t>
      </w:r>
      <w:r w:rsidRPr="00A1595B">
        <w:rPr>
          <w:rFonts w:ascii="Sylfaen" w:hAnsi="Sylfaen"/>
          <w:sz w:val="24"/>
          <w:szCs w:val="24"/>
        </w:rPr>
        <w:t>՝ պացիենտներից պետք է նա</w:t>
      </w:r>
      <w:r w:rsidR="00712415">
        <w:rPr>
          <w:rFonts w:ascii="Sylfaen" w:hAnsi="Sylfaen"/>
          <w:sz w:val="24"/>
          <w:szCs w:val="24"/>
        </w:rPr>
        <w:t>և</w:t>
      </w:r>
      <w:r w:rsidRPr="00A1595B">
        <w:rPr>
          <w:rFonts w:ascii="Sylfaen" w:hAnsi="Sylfaen"/>
          <w:sz w:val="24"/>
          <w:szCs w:val="24"/>
        </w:rPr>
        <w:t xml:space="preserve"> վերցնել հավելյալ նմուշներ՝ ախտանիշների առաջացման </w:t>
      </w:r>
      <w:r w:rsidR="00712415">
        <w:rPr>
          <w:rFonts w:ascii="Sylfaen" w:hAnsi="Sylfaen"/>
          <w:sz w:val="24"/>
          <w:szCs w:val="24"/>
        </w:rPr>
        <w:t>և</w:t>
      </w:r>
      <w:r w:rsidRPr="00A1595B">
        <w:rPr>
          <w:rFonts w:ascii="Sylfaen" w:hAnsi="Sylfaen"/>
          <w:sz w:val="24"/>
          <w:szCs w:val="24"/>
        </w:rPr>
        <w:t xml:space="preserve"> անցանկալի իմունային պատասխանի </w:t>
      </w:r>
      <w:r>
        <w:rPr>
          <w:rFonts w:ascii="Sylfaen" w:hAnsi="Sylfaen"/>
          <w:sz w:val="24"/>
          <w:szCs w:val="24"/>
        </w:rPr>
        <w:t xml:space="preserve">զարգացման </w:t>
      </w:r>
      <w:r w:rsidRPr="00A1595B">
        <w:rPr>
          <w:rFonts w:ascii="Sylfaen" w:hAnsi="Sylfaen"/>
          <w:sz w:val="24"/>
          <w:szCs w:val="24"/>
        </w:rPr>
        <w:t>կասկածի առկայության դեպքում։</w:t>
      </w:r>
    </w:p>
    <w:p w14:paraId="626BF812" w14:textId="77777777"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սպիտակուցի նկատմամբ իմունային պատասխանի ձ</w:t>
      </w:r>
      <w:r w:rsidR="00712415">
        <w:rPr>
          <w:rFonts w:ascii="Sylfaen" w:hAnsi="Sylfaen"/>
          <w:sz w:val="24"/>
          <w:szCs w:val="24"/>
        </w:rPr>
        <w:t>և</w:t>
      </w:r>
      <w:r w:rsidRPr="00A1595B">
        <w:rPr>
          <w:rFonts w:ascii="Sylfaen" w:hAnsi="Sylfaen"/>
          <w:sz w:val="24"/>
          <w:szCs w:val="24"/>
        </w:rPr>
        <w:t xml:space="preserve">ավորման վրա ազդում են այնպիսի գործոններ, ինչպիսիք են դեղաչափը, դոզավորման ռեժիմը </w:t>
      </w:r>
      <w:r w:rsidR="00712415">
        <w:rPr>
          <w:rFonts w:ascii="Sylfaen" w:hAnsi="Sylfaen"/>
          <w:sz w:val="24"/>
          <w:szCs w:val="24"/>
        </w:rPr>
        <w:t>և</w:t>
      </w:r>
      <w:r w:rsidRPr="00A1595B">
        <w:rPr>
          <w:rFonts w:ascii="Sylfaen" w:hAnsi="Sylfaen"/>
          <w:sz w:val="24"/>
          <w:szCs w:val="24"/>
        </w:rPr>
        <w:t xml:space="preserve"> բուժման տակտիկան (ինչպես նշված է սույն գլխի 4.1</w:t>
      </w:r>
      <w:r w:rsidR="00C80800" w:rsidRPr="00C80800">
        <w:rPr>
          <w:rFonts w:ascii="Sylfaen" w:hAnsi="Sylfaen"/>
          <w:sz w:val="24"/>
          <w:szCs w:val="24"/>
        </w:rPr>
        <w:t> </w:t>
      </w:r>
      <w:r w:rsidRPr="00A1595B">
        <w:rPr>
          <w:rFonts w:ascii="Sylfaen" w:hAnsi="Sylfaen"/>
          <w:sz w:val="24"/>
          <w:szCs w:val="24"/>
        </w:rPr>
        <w:t>ենթաբաժնում)։ Դրանով պայմանավորված՝ իմունային պատասխան</w:t>
      </w:r>
      <w:r>
        <w:rPr>
          <w:rFonts w:ascii="Sylfaen" w:hAnsi="Sylfaen"/>
          <w:sz w:val="24"/>
          <w:szCs w:val="24"/>
        </w:rPr>
        <w:t>ը</w:t>
      </w:r>
      <w:r w:rsidRPr="00A1595B">
        <w:rPr>
          <w:rFonts w:ascii="Sylfaen" w:hAnsi="Sylfaen"/>
          <w:sz w:val="24"/>
          <w:szCs w:val="24"/>
        </w:rPr>
        <w:t xml:space="preserve"> բացահայտելու համար </w:t>
      </w:r>
      <w:r>
        <w:rPr>
          <w:rFonts w:ascii="Sylfaen" w:hAnsi="Sylfaen"/>
          <w:sz w:val="24"/>
          <w:szCs w:val="24"/>
        </w:rPr>
        <w:t>նմուշառման</w:t>
      </w:r>
      <w:r w:rsidRPr="00A1595B">
        <w:rPr>
          <w:rFonts w:ascii="Sylfaen" w:hAnsi="Sylfaen"/>
          <w:sz w:val="24"/>
          <w:szCs w:val="24"/>
        </w:rPr>
        <w:t xml:space="preserve"> ռեժիմը պետք է հարմարեցնել ու ընտրել յուրաքանչյուր պատրաստուկի համար անհատական կարգով՝ հաշվի առնելով դրա բնութագրերը, այդ թվում՝ դեղաբանական հատկությունները։ Պետք է միշտ հետազոտել</w:t>
      </w:r>
      <w:r w:rsidRPr="009436B1">
        <w:rPr>
          <w:rFonts w:ascii="Sylfaen" w:hAnsi="Sylfaen"/>
          <w:sz w:val="24"/>
          <w:szCs w:val="24"/>
        </w:rPr>
        <w:t xml:space="preserve"> </w:t>
      </w:r>
      <w:r w:rsidRPr="00A1595B">
        <w:rPr>
          <w:rFonts w:ascii="Sylfaen" w:hAnsi="Sylfaen"/>
          <w:sz w:val="24"/>
          <w:szCs w:val="24"/>
        </w:rPr>
        <w:t>նմուշները</w:t>
      </w:r>
      <w:r>
        <w:rPr>
          <w:rFonts w:ascii="Sylfaen" w:hAnsi="Sylfaen"/>
          <w:sz w:val="24"/>
          <w:szCs w:val="24"/>
        </w:rPr>
        <w:t>, որոնք ստացվել են</w:t>
      </w:r>
      <w:r w:rsidRPr="00A1595B">
        <w:rPr>
          <w:rFonts w:ascii="Sylfaen" w:hAnsi="Sylfaen"/>
          <w:sz w:val="24"/>
          <w:szCs w:val="24"/>
        </w:rPr>
        <w:t xml:space="preserve"> մինչ</w:t>
      </w:r>
      <w:r w:rsidR="00712415">
        <w:rPr>
          <w:rFonts w:ascii="Sylfaen" w:hAnsi="Sylfaen"/>
          <w:sz w:val="24"/>
          <w:szCs w:val="24"/>
        </w:rPr>
        <w:t>և</w:t>
      </w:r>
      <w:r w:rsidRPr="00A1595B">
        <w:rPr>
          <w:rFonts w:ascii="Sylfaen" w:hAnsi="Sylfaen"/>
          <w:sz w:val="24"/>
          <w:szCs w:val="24"/>
        </w:rPr>
        <w:t xml:space="preserve"> դեղապատրաստուկի ներարկում</w:t>
      </w:r>
      <w:r>
        <w:rPr>
          <w:rFonts w:ascii="Sylfaen" w:hAnsi="Sylfaen"/>
          <w:sz w:val="24"/>
          <w:szCs w:val="24"/>
        </w:rPr>
        <w:t>ը</w:t>
      </w:r>
      <w:r w:rsidRPr="00A1595B">
        <w:rPr>
          <w:rFonts w:ascii="Sylfaen" w:hAnsi="Sylfaen"/>
          <w:sz w:val="24"/>
          <w:szCs w:val="24"/>
        </w:rPr>
        <w:t>։ Քանի որ անհրաժեշտ է ըստ բոլոր ցուցումների գնահատել տվյալ պատրաստուկի համար իմունոգենության դրս</w:t>
      </w:r>
      <w:r w:rsidR="00712415">
        <w:rPr>
          <w:rFonts w:ascii="Sylfaen" w:hAnsi="Sylfaen"/>
          <w:sz w:val="24"/>
          <w:szCs w:val="24"/>
        </w:rPr>
        <w:t>և</w:t>
      </w:r>
      <w:r w:rsidRPr="00A1595B">
        <w:rPr>
          <w:rFonts w:ascii="Sylfaen" w:hAnsi="Sylfaen"/>
          <w:sz w:val="24"/>
          <w:szCs w:val="24"/>
        </w:rPr>
        <w:t>որման ընդհանուր հաճախ</w:t>
      </w:r>
      <w:r>
        <w:rPr>
          <w:rFonts w:ascii="Sylfaen" w:hAnsi="Sylfaen"/>
          <w:sz w:val="24"/>
          <w:szCs w:val="24"/>
        </w:rPr>
        <w:t>ակիությունը</w:t>
      </w:r>
      <w:r w:rsidRPr="00A1595B">
        <w:rPr>
          <w:rFonts w:ascii="Sylfaen" w:hAnsi="Sylfaen"/>
          <w:sz w:val="24"/>
          <w:szCs w:val="24"/>
        </w:rPr>
        <w:t>,</w:t>
      </w:r>
      <w:r w:rsidR="00A52BD1">
        <w:rPr>
          <w:rFonts w:ascii="Sylfaen" w:hAnsi="Sylfaen"/>
          <w:sz w:val="24"/>
          <w:szCs w:val="24"/>
        </w:rPr>
        <w:t xml:space="preserve"> </w:t>
      </w:r>
      <w:r w:rsidRPr="00A1595B">
        <w:rPr>
          <w:rFonts w:ascii="Sylfaen" w:hAnsi="Sylfaen"/>
          <w:sz w:val="24"/>
          <w:szCs w:val="24"/>
        </w:rPr>
        <w:t xml:space="preserve">ցանկալի է, որ </w:t>
      </w:r>
      <w:r>
        <w:rPr>
          <w:rFonts w:ascii="Sylfaen" w:hAnsi="Sylfaen"/>
          <w:sz w:val="24"/>
          <w:szCs w:val="24"/>
        </w:rPr>
        <w:t>նմուշառման</w:t>
      </w:r>
      <w:r w:rsidRPr="00A1595B">
        <w:rPr>
          <w:rFonts w:ascii="Sylfaen" w:hAnsi="Sylfaen"/>
          <w:sz w:val="24"/>
          <w:szCs w:val="24"/>
        </w:rPr>
        <w:t xml:space="preserve"> ռեժիմները համադրելի լինեն նշված ռեժիմների հետ այլ կլինիկական հետազոտություններում, ինչը թույլ կտա ապահովել պատրաստուկի նկատմամբ հակամարմինների առաջացման հաճախ</w:t>
      </w:r>
      <w:r>
        <w:rPr>
          <w:rFonts w:ascii="Sylfaen" w:hAnsi="Sylfaen"/>
          <w:sz w:val="24"/>
          <w:szCs w:val="24"/>
        </w:rPr>
        <w:t>ակիության</w:t>
      </w:r>
      <w:r w:rsidRPr="00A1595B">
        <w:rPr>
          <w:rFonts w:ascii="Sylfaen" w:hAnsi="Sylfaen"/>
          <w:sz w:val="24"/>
          <w:szCs w:val="24"/>
        </w:rPr>
        <w:t xml:space="preserve"> ուղղակի համեմատության հնարավորությունը։ </w:t>
      </w:r>
      <w:r w:rsidRPr="00A1595B">
        <w:rPr>
          <w:rFonts w:ascii="Sylfaen" w:hAnsi="Sylfaen"/>
          <w:sz w:val="24"/>
          <w:szCs w:val="24"/>
        </w:rPr>
        <w:lastRenderedPageBreak/>
        <w:t>Այս</w:t>
      </w:r>
      <w:r w:rsidR="00C80800" w:rsidRPr="00C80800">
        <w:rPr>
          <w:rFonts w:ascii="Sylfaen" w:hAnsi="Sylfaen"/>
          <w:sz w:val="24"/>
          <w:szCs w:val="24"/>
        </w:rPr>
        <w:t> </w:t>
      </w:r>
      <w:r w:rsidRPr="00A1595B">
        <w:rPr>
          <w:rFonts w:ascii="Sylfaen" w:hAnsi="Sylfaen"/>
          <w:sz w:val="24"/>
          <w:szCs w:val="24"/>
        </w:rPr>
        <w:t xml:space="preserve">սկզբունքից ցանկացած շեղում պետք է հիմնավորվի։ Հայտատուները պետք է փորձեն ստանդարտացնել </w:t>
      </w:r>
      <w:r>
        <w:rPr>
          <w:rFonts w:ascii="Sylfaen" w:hAnsi="Sylfaen"/>
          <w:sz w:val="24"/>
          <w:szCs w:val="24"/>
        </w:rPr>
        <w:t>նմուշառման</w:t>
      </w:r>
      <w:r w:rsidRPr="00A1595B">
        <w:rPr>
          <w:rFonts w:ascii="Sylfaen" w:hAnsi="Sylfaen"/>
          <w:sz w:val="24"/>
          <w:szCs w:val="24"/>
        </w:rPr>
        <w:t xml:space="preserve">, անալիզի անցկացման, որոշման </w:t>
      </w:r>
      <w:r w:rsidR="00712415">
        <w:rPr>
          <w:rFonts w:ascii="Sylfaen" w:hAnsi="Sylfaen"/>
          <w:sz w:val="24"/>
          <w:szCs w:val="24"/>
        </w:rPr>
        <w:t>և</w:t>
      </w:r>
      <w:r w:rsidRPr="00A1595B">
        <w:rPr>
          <w:rFonts w:ascii="Sylfaen" w:hAnsi="Sylfaen"/>
          <w:sz w:val="24"/>
          <w:szCs w:val="24"/>
        </w:rPr>
        <w:t xml:space="preserve"> այլ ռեժիմներ՝ հաշվի առնելով այդպիսի դեղապատրաստուկների հետ աշխատանքի փորձը։ Բուժման ընթացքում նմուշները պետք է միշտ վերցնել մինչ</w:t>
      </w:r>
      <w:r w:rsidR="00712415">
        <w:rPr>
          <w:rFonts w:ascii="Sylfaen" w:hAnsi="Sylfaen"/>
          <w:sz w:val="24"/>
          <w:szCs w:val="24"/>
        </w:rPr>
        <w:t>և</w:t>
      </w:r>
      <w:r w:rsidRPr="00A1595B">
        <w:rPr>
          <w:rFonts w:ascii="Sylfaen" w:hAnsi="Sylfaen"/>
          <w:sz w:val="24"/>
          <w:szCs w:val="24"/>
        </w:rPr>
        <w:t xml:space="preserve"> պատրաստուկի հերթական ներարկումը, քանի որ պլազմայում ակտիվ նյութի մնաց</w:t>
      </w:r>
      <w:r>
        <w:rPr>
          <w:rFonts w:ascii="Sylfaen" w:hAnsi="Sylfaen"/>
          <w:sz w:val="24"/>
          <w:szCs w:val="24"/>
        </w:rPr>
        <w:t xml:space="preserve">որդային </w:t>
      </w:r>
      <w:r w:rsidRPr="00A1595B">
        <w:rPr>
          <w:rFonts w:ascii="Sylfaen" w:hAnsi="Sylfaen"/>
          <w:sz w:val="24"/>
          <w:szCs w:val="24"/>
        </w:rPr>
        <w:t xml:space="preserve">պարունակությունը կարող է </w:t>
      </w:r>
      <w:r>
        <w:rPr>
          <w:rFonts w:ascii="Sylfaen" w:hAnsi="Sylfaen"/>
          <w:sz w:val="24"/>
          <w:szCs w:val="24"/>
        </w:rPr>
        <w:t>աղավաղել</w:t>
      </w:r>
      <w:r w:rsidRPr="00A1595B">
        <w:rPr>
          <w:rFonts w:ascii="Sylfaen" w:hAnsi="Sylfaen"/>
          <w:sz w:val="24"/>
          <w:szCs w:val="24"/>
        </w:rPr>
        <w:t xml:space="preserve"> քանակական որոշման արդյունքներ</w:t>
      </w:r>
      <w:r>
        <w:rPr>
          <w:rFonts w:ascii="Sylfaen" w:hAnsi="Sylfaen"/>
          <w:sz w:val="24"/>
          <w:szCs w:val="24"/>
        </w:rPr>
        <w:t>ը</w:t>
      </w:r>
      <w:r w:rsidRPr="00A1595B">
        <w:rPr>
          <w:rFonts w:ascii="Sylfaen" w:hAnsi="Sylfaen"/>
          <w:sz w:val="24"/>
          <w:szCs w:val="24"/>
        </w:rPr>
        <w:t xml:space="preserve"> (ինչպես նշված է սույն գլխի 4.3 ենթաբաժնում)։ Հետազոտվող նյութի պատշաճ որակն ապահովելու համար պետք է ստեղծել նմուշների պահպանման </w:t>
      </w:r>
      <w:r w:rsidR="00712415">
        <w:rPr>
          <w:rFonts w:ascii="Sylfaen" w:hAnsi="Sylfaen"/>
          <w:sz w:val="24"/>
          <w:szCs w:val="24"/>
        </w:rPr>
        <w:t>և</w:t>
      </w:r>
      <w:r w:rsidRPr="00A1595B">
        <w:rPr>
          <w:rFonts w:ascii="Sylfaen" w:hAnsi="Sylfaen"/>
          <w:sz w:val="24"/>
          <w:szCs w:val="24"/>
        </w:rPr>
        <w:t xml:space="preserve"> փոխադրման համապատասխան պայմաններ։</w:t>
      </w:r>
    </w:p>
    <w:p w14:paraId="6318AE91"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Նմուշ</w:t>
      </w:r>
      <w:r>
        <w:rPr>
          <w:rFonts w:ascii="Sylfaen" w:hAnsi="Sylfaen"/>
          <w:sz w:val="24"/>
          <w:szCs w:val="24"/>
        </w:rPr>
        <w:t>առման</w:t>
      </w:r>
      <w:r w:rsidRPr="00A1595B">
        <w:rPr>
          <w:rFonts w:ascii="Sylfaen" w:hAnsi="Sylfaen"/>
          <w:sz w:val="24"/>
          <w:szCs w:val="24"/>
        </w:rPr>
        <w:t xml:space="preserve"> հաճախ</w:t>
      </w:r>
      <w:r>
        <w:rPr>
          <w:rFonts w:ascii="Sylfaen" w:hAnsi="Sylfaen"/>
          <w:sz w:val="24"/>
          <w:szCs w:val="24"/>
        </w:rPr>
        <w:t>ակիությունը</w:t>
      </w:r>
      <w:r w:rsidRPr="00A1595B">
        <w:rPr>
          <w:rFonts w:ascii="Sylfaen" w:hAnsi="Sylfaen"/>
          <w:sz w:val="24"/>
          <w:szCs w:val="24"/>
        </w:rPr>
        <w:t>, ինչպես նա</w:t>
      </w:r>
      <w:r w:rsidR="00712415">
        <w:rPr>
          <w:rFonts w:ascii="Sylfaen" w:hAnsi="Sylfaen"/>
          <w:sz w:val="24"/>
          <w:szCs w:val="24"/>
        </w:rPr>
        <w:t>և</w:t>
      </w:r>
      <w:r w:rsidRPr="00A1595B">
        <w:rPr>
          <w:rFonts w:ascii="Sylfaen" w:hAnsi="Sylfaen"/>
          <w:sz w:val="24"/>
          <w:szCs w:val="24"/>
        </w:rPr>
        <w:t xml:space="preserve"> անցկացվող անալիզների ժամկետներն ու ծավալները պետք է հիմնավորված լինեն. դրանք կախված են տվյալ դեղապատրաստուկի համար սահմանված ռիսկի աստիճանից </w:t>
      </w:r>
      <w:r w:rsidR="00712415">
        <w:rPr>
          <w:rFonts w:ascii="Sylfaen" w:hAnsi="Sylfaen"/>
          <w:sz w:val="24"/>
          <w:szCs w:val="24"/>
        </w:rPr>
        <w:t>և</w:t>
      </w:r>
      <w:r w:rsidRPr="00A1595B">
        <w:rPr>
          <w:rFonts w:ascii="Sylfaen" w:hAnsi="Sylfaen"/>
          <w:sz w:val="24"/>
          <w:szCs w:val="24"/>
        </w:rPr>
        <w:t xml:space="preserve"> հնարավոր կլինիկական հետ</w:t>
      </w:r>
      <w:r w:rsidR="00712415">
        <w:rPr>
          <w:rFonts w:ascii="Sylfaen" w:hAnsi="Sylfaen"/>
          <w:sz w:val="24"/>
          <w:szCs w:val="24"/>
        </w:rPr>
        <w:t>և</w:t>
      </w:r>
      <w:r w:rsidRPr="00A1595B">
        <w:rPr>
          <w:rFonts w:ascii="Sylfaen" w:hAnsi="Sylfaen"/>
          <w:sz w:val="24"/>
          <w:szCs w:val="24"/>
        </w:rPr>
        <w:t xml:space="preserve">անքներից։ Ռեժիմում անհրաժեշտ է նախատեսել նմուշների կանոնավոր </w:t>
      </w:r>
      <w:r>
        <w:rPr>
          <w:rFonts w:ascii="Sylfaen" w:hAnsi="Sylfaen"/>
          <w:sz w:val="24"/>
          <w:szCs w:val="24"/>
        </w:rPr>
        <w:t>նմուշառում</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պլանավորել այն այնպես, որ ժամանակավոր սերոպոզիտիվ սուբյեկտներ</w:t>
      </w:r>
      <w:r>
        <w:rPr>
          <w:rFonts w:ascii="Sylfaen" w:hAnsi="Sylfaen"/>
          <w:sz w:val="24"/>
          <w:szCs w:val="24"/>
        </w:rPr>
        <w:t>ը</w:t>
      </w:r>
      <w:r w:rsidRPr="00A1595B">
        <w:rPr>
          <w:rFonts w:ascii="Sylfaen" w:hAnsi="Sylfaen"/>
          <w:sz w:val="24"/>
          <w:szCs w:val="24"/>
        </w:rPr>
        <w:t xml:space="preserve"> հնարավոր լինի տարբերել հակամարմինների հաստատուն ձ</w:t>
      </w:r>
      <w:r w:rsidR="00712415">
        <w:rPr>
          <w:rFonts w:ascii="Sylfaen" w:hAnsi="Sylfaen"/>
          <w:sz w:val="24"/>
          <w:szCs w:val="24"/>
        </w:rPr>
        <w:t>և</w:t>
      </w:r>
      <w:r w:rsidRPr="00A1595B">
        <w:rPr>
          <w:rFonts w:ascii="Sylfaen" w:hAnsi="Sylfaen"/>
          <w:sz w:val="24"/>
          <w:szCs w:val="24"/>
        </w:rPr>
        <w:t xml:space="preserve">ավորմամբ պացիենտներից։ Տրված պայմաններում պատրաստուկի ընդհանուր իմունոգենությունը որոշելու համար անհրաժեշտ է հաշվի առնել թե՛ դրանց </w:t>
      </w:r>
      <w:r w:rsidR="00712415">
        <w:rPr>
          <w:rFonts w:ascii="Sylfaen" w:hAnsi="Sylfaen"/>
          <w:sz w:val="24"/>
          <w:szCs w:val="24"/>
        </w:rPr>
        <w:t>և</w:t>
      </w:r>
      <w:r w:rsidRPr="00A1595B">
        <w:rPr>
          <w:rFonts w:ascii="Sylfaen" w:hAnsi="Sylfaen"/>
          <w:sz w:val="24"/>
          <w:szCs w:val="24"/>
        </w:rPr>
        <w:t xml:space="preserve"> թե՛ մյուսների արդյունքները։ Մասնավորապես, հատկապես մեծ նշանակություն ունի հաստատուն իմունային պատասխանը, քանի որ հակամարմինների հաստատուն ձ</w:t>
      </w:r>
      <w:r w:rsidR="00712415">
        <w:rPr>
          <w:rFonts w:ascii="Sylfaen" w:hAnsi="Sylfaen"/>
          <w:sz w:val="24"/>
          <w:szCs w:val="24"/>
        </w:rPr>
        <w:t>և</w:t>
      </w:r>
      <w:r w:rsidRPr="00A1595B">
        <w:rPr>
          <w:rFonts w:ascii="Sylfaen" w:hAnsi="Sylfaen"/>
          <w:sz w:val="24"/>
          <w:szCs w:val="24"/>
        </w:rPr>
        <w:t>ավորմամբ պացիենտների մոտ</w:t>
      </w:r>
      <w:r>
        <w:rPr>
          <w:rFonts w:ascii="Sylfaen" w:hAnsi="Sylfaen"/>
          <w:sz w:val="24"/>
          <w:szCs w:val="24"/>
        </w:rPr>
        <w:t xml:space="preserve"> </w:t>
      </w:r>
      <w:r w:rsidRPr="00A1595B">
        <w:rPr>
          <w:rFonts w:ascii="Sylfaen" w:hAnsi="Sylfaen"/>
          <w:sz w:val="24"/>
          <w:szCs w:val="24"/>
        </w:rPr>
        <w:t xml:space="preserve">արդյունավետության </w:t>
      </w:r>
      <w:r w:rsidR="00712415">
        <w:rPr>
          <w:rFonts w:ascii="Sylfaen" w:hAnsi="Sylfaen"/>
          <w:sz w:val="24"/>
          <w:szCs w:val="24"/>
        </w:rPr>
        <w:t>և</w:t>
      </w:r>
      <w:r w:rsidRPr="00A1595B">
        <w:rPr>
          <w:rFonts w:ascii="Sylfaen" w:hAnsi="Sylfaen"/>
          <w:sz w:val="24"/>
          <w:szCs w:val="24"/>
        </w:rPr>
        <w:t xml:space="preserve"> անվտանգության վրա</w:t>
      </w:r>
      <w:r>
        <w:rPr>
          <w:rFonts w:ascii="Sylfaen" w:hAnsi="Sylfaen"/>
          <w:sz w:val="24"/>
          <w:szCs w:val="24"/>
        </w:rPr>
        <w:t xml:space="preserve"> ազդող</w:t>
      </w:r>
      <w:r w:rsidRPr="00A1595B">
        <w:rPr>
          <w:rFonts w:ascii="Sylfaen" w:hAnsi="Sylfaen"/>
          <w:sz w:val="24"/>
          <w:szCs w:val="24"/>
        </w:rPr>
        <w:t xml:space="preserve"> կլինիկական հետ</w:t>
      </w:r>
      <w:r w:rsidR="00712415">
        <w:rPr>
          <w:rFonts w:ascii="Sylfaen" w:hAnsi="Sylfaen"/>
          <w:sz w:val="24"/>
          <w:szCs w:val="24"/>
        </w:rPr>
        <w:t>և</w:t>
      </w:r>
      <w:r w:rsidRPr="00A1595B">
        <w:rPr>
          <w:rFonts w:ascii="Sylfaen" w:hAnsi="Sylfaen"/>
          <w:sz w:val="24"/>
          <w:szCs w:val="24"/>
        </w:rPr>
        <w:t xml:space="preserve">անքների </w:t>
      </w:r>
      <w:r>
        <w:rPr>
          <w:rFonts w:ascii="Sylfaen" w:hAnsi="Sylfaen"/>
          <w:sz w:val="24"/>
          <w:szCs w:val="24"/>
        </w:rPr>
        <w:t>զարգացման</w:t>
      </w:r>
      <w:r w:rsidRPr="00A1595B">
        <w:rPr>
          <w:rFonts w:ascii="Sylfaen" w:hAnsi="Sylfaen"/>
          <w:sz w:val="24"/>
          <w:szCs w:val="24"/>
        </w:rPr>
        <w:t xml:space="preserve"> հնարավորությունն ավելի մեծ է</w:t>
      </w:r>
      <w:r>
        <w:rPr>
          <w:rFonts w:ascii="Sylfaen" w:hAnsi="Sylfaen"/>
          <w:sz w:val="24"/>
          <w:szCs w:val="24"/>
        </w:rPr>
        <w:t>,</w:t>
      </w:r>
      <w:r w:rsidRPr="00A1595B">
        <w:rPr>
          <w:rFonts w:ascii="Sylfaen" w:hAnsi="Sylfaen"/>
          <w:sz w:val="24"/>
          <w:szCs w:val="24"/>
        </w:rPr>
        <w:t xml:space="preserve"> մինչդեռ անցողիկ հումորալ իմունային պատասխանը կարող է հետագա հետ</w:t>
      </w:r>
      <w:r w:rsidR="00712415">
        <w:rPr>
          <w:rFonts w:ascii="Sylfaen" w:hAnsi="Sylfaen"/>
          <w:sz w:val="24"/>
          <w:szCs w:val="24"/>
        </w:rPr>
        <w:t>և</w:t>
      </w:r>
      <w:r w:rsidRPr="00A1595B">
        <w:rPr>
          <w:rFonts w:ascii="Sylfaen" w:hAnsi="Sylfaen"/>
          <w:sz w:val="24"/>
          <w:szCs w:val="24"/>
        </w:rPr>
        <w:t>անքներ չունենալ։</w:t>
      </w:r>
    </w:p>
    <w:p w14:paraId="44EDDD52" w14:textId="77777777"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 xml:space="preserve">Քրոնիկ հիվանդությունների դեպքում երկարաժամկետ կիրառման համար նախատեսված պատրաստուկների </w:t>
      </w:r>
      <w:r>
        <w:rPr>
          <w:rFonts w:ascii="Sylfaen" w:hAnsi="Sylfaen"/>
          <w:sz w:val="24"/>
          <w:szCs w:val="24"/>
        </w:rPr>
        <w:t>մասով</w:t>
      </w:r>
      <w:r w:rsidRPr="00A1595B">
        <w:rPr>
          <w:rFonts w:ascii="Sylfaen" w:hAnsi="Sylfaen"/>
          <w:sz w:val="24"/>
          <w:szCs w:val="24"/>
        </w:rPr>
        <w:t xml:space="preserve"> կարող է պահանջվել դիտարկվող իմունային պատասխանի դինամիկայի </w:t>
      </w:r>
      <w:r w:rsidR="00712415">
        <w:rPr>
          <w:rFonts w:ascii="Sylfaen" w:hAnsi="Sylfaen"/>
          <w:sz w:val="24"/>
          <w:szCs w:val="24"/>
        </w:rPr>
        <w:t>և</w:t>
      </w:r>
      <w:r w:rsidRPr="00A1595B">
        <w:rPr>
          <w:rFonts w:ascii="Sylfaen" w:hAnsi="Sylfaen"/>
          <w:sz w:val="24"/>
          <w:szCs w:val="24"/>
        </w:rPr>
        <w:t xml:space="preserve"> տ</w:t>
      </w:r>
      <w:r w:rsidR="00712415">
        <w:rPr>
          <w:rFonts w:ascii="Sylfaen" w:hAnsi="Sylfaen"/>
          <w:sz w:val="24"/>
          <w:szCs w:val="24"/>
        </w:rPr>
        <w:t>և</w:t>
      </w:r>
      <w:r w:rsidRPr="00A1595B">
        <w:rPr>
          <w:rFonts w:ascii="Sylfaen" w:hAnsi="Sylfaen"/>
          <w:sz w:val="24"/>
          <w:szCs w:val="24"/>
        </w:rPr>
        <w:t xml:space="preserve">ողության ուսումնասիրություն։ Հետազոտողների ջանքերը պետք է ուղղված լինեն ժամանակի ընթացքում հակամարմինների բնութագրերի հնարավոր փոփոխության վերաբերյալ տվյալների հավաքմանը, օրինակ՝ հակամարմինների չչեզոքացնող </w:t>
      </w:r>
      <w:r w:rsidRPr="00A1595B">
        <w:rPr>
          <w:rFonts w:ascii="Sylfaen" w:hAnsi="Sylfaen"/>
          <w:sz w:val="24"/>
          <w:szCs w:val="24"/>
        </w:rPr>
        <w:lastRenderedPageBreak/>
        <w:t>ակտիվությունից անցումը չեզոքացնող ազդեցության՝ յուրաքանչյուր առանձին պացիենտի մոտ, որքանով դա հնարավոր է։ Իմունոգենության ուսումնասիրությանն ուղղված կլինիկական պլանավորման ժամանակ պետք է յուրաքանչյուր դեպքում, օրինակ՝ ռիսկի աստիճանը գնահատելիս հաշվի առնել երկարաժամկետ կիրառման դեպքում անցանկալի իմունային պատասխանի հնարավոր հետ</w:t>
      </w:r>
      <w:r w:rsidR="00712415">
        <w:rPr>
          <w:rFonts w:ascii="Sylfaen" w:hAnsi="Sylfaen"/>
          <w:sz w:val="24"/>
          <w:szCs w:val="24"/>
        </w:rPr>
        <w:t>և</w:t>
      </w:r>
      <w:r w:rsidRPr="00A1595B">
        <w:rPr>
          <w:rFonts w:ascii="Sylfaen" w:hAnsi="Sylfaen"/>
          <w:sz w:val="24"/>
          <w:szCs w:val="24"/>
        </w:rPr>
        <w:t xml:space="preserve">անքները։ </w:t>
      </w:r>
      <w:r>
        <w:rPr>
          <w:rFonts w:ascii="Sylfaen" w:hAnsi="Sylfaen"/>
          <w:sz w:val="24"/>
          <w:szCs w:val="24"/>
        </w:rPr>
        <w:t>Ա</w:t>
      </w:r>
      <w:r w:rsidRPr="00A1595B">
        <w:rPr>
          <w:rFonts w:ascii="Sylfaen" w:hAnsi="Sylfaen"/>
          <w:sz w:val="24"/>
          <w:szCs w:val="24"/>
        </w:rPr>
        <w:t xml:space="preserve">ռավել հաճախակի </w:t>
      </w:r>
      <w:r>
        <w:rPr>
          <w:rFonts w:ascii="Sylfaen" w:hAnsi="Sylfaen"/>
          <w:sz w:val="24"/>
          <w:szCs w:val="24"/>
        </w:rPr>
        <w:t xml:space="preserve">նմուշառում </w:t>
      </w:r>
      <w:r w:rsidRPr="00A1595B">
        <w:rPr>
          <w:rFonts w:ascii="Sylfaen" w:hAnsi="Sylfaen"/>
          <w:sz w:val="24"/>
          <w:szCs w:val="24"/>
        </w:rPr>
        <w:t>սովորաբար տեղի է ունենում բուժման վաղ փուլերում, երբ պացիենտների մոտ նկատվում է հակամարմինների արտադրության ամենաբարձր ռիսկը։ Քանի որ երկարատ</w:t>
      </w:r>
      <w:r w:rsidR="00712415">
        <w:rPr>
          <w:rFonts w:ascii="Sylfaen" w:hAnsi="Sylfaen"/>
          <w:sz w:val="24"/>
          <w:szCs w:val="24"/>
        </w:rPr>
        <w:t>և</w:t>
      </w:r>
      <w:r w:rsidRPr="00A1595B">
        <w:rPr>
          <w:rFonts w:ascii="Sylfaen" w:hAnsi="Sylfaen"/>
          <w:sz w:val="24"/>
          <w:szCs w:val="24"/>
        </w:rPr>
        <w:t xml:space="preserve"> բուժումը </w:t>
      </w:r>
      <w:r>
        <w:rPr>
          <w:rFonts w:ascii="Sylfaen" w:hAnsi="Sylfaen"/>
          <w:sz w:val="24"/>
          <w:szCs w:val="24"/>
        </w:rPr>
        <w:t xml:space="preserve">առավել </w:t>
      </w:r>
      <w:r w:rsidRPr="00A1595B">
        <w:rPr>
          <w:rFonts w:ascii="Sylfaen" w:hAnsi="Sylfaen"/>
          <w:sz w:val="24"/>
          <w:szCs w:val="24"/>
        </w:rPr>
        <w:t>մեծ հավանականությամբ հանգեցնում</w:t>
      </w:r>
      <w:r w:rsidR="00C80800" w:rsidRPr="00C80800">
        <w:rPr>
          <w:rFonts w:ascii="Sylfaen" w:hAnsi="Sylfaen"/>
          <w:sz w:val="24"/>
          <w:szCs w:val="24"/>
        </w:rPr>
        <w:t xml:space="preserve"> </w:t>
      </w:r>
      <w:r w:rsidRPr="00A1595B">
        <w:rPr>
          <w:rFonts w:ascii="Sylfaen" w:hAnsi="Sylfaen"/>
          <w:sz w:val="24"/>
          <w:szCs w:val="24"/>
        </w:rPr>
        <w:t>է իմունային պատասխանի ձ</w:t>
      </w:r>
      <w:r w:rsidR="00712415">
        <w:rPr>
          <w:rFonts w:ascii="Sylfaen" w:hAnsi="Sylfaen"/>
          <w:sz w:val="24"/>
          <w:szCs w:val="24"/>
        </w:rPr>
        <w:t>և</w:t>
      </w:r>
      <w:r w:rsidRPr="00A1595B">
        <w:rPr>
          <w:rFonts w:ascii="Sylfaen" w:hAnsi="Sylfaen"/>
          <w:sz w:val="24"/>
          <w:szCs w:val="24"/>
        </w:rPr>
        <w:t>ավորման, կլինիկական հետազոտություններում անհրաժեշտ է նախատեսել նմուշ</w:t>
      </w:r>
      <w:r>
        <w:rPr>
          <w:rFonts w:ascii="Sylfaen" w:hAnsi="Sylfaen"/>
          <w:sz w:val="24"/>
          <w:szCs w:val="24"/>
        </w:rPr>
        <w:t xml:space="preserve">առում </w:t>
      </w:r>
      <w:r w:rsidRPr="00A1595B">
        <w:rPr>
          <w:rFonts w:ascii="Sylfaen" w:hAnsi="Sylfaen"/>
          <w:sz w:val="24"/>
          <w:szCs w:val="24"/>
        </w:rPr>
        <w:t>նա</w:t>
      </w:r>
      <w:r w:rsidR="00712415">
        <w:rPr>
          <w:rFonts w:ascii="Sylfaen" w:hAnsi="Sylfaen"/>
          <w:sz w:val="24"/>
          <w:szCs w:val="24"/>
        </w:rPr>
        <w:t>և</w:t>
      </w:r>
      <w:r w:rsidRPr="00A1595B">
        <w:rPr>
          <w:rFonts w:ascii="Sylfaen" w:hAnsi="Sylfaen"/>
          <w:sz w:val="24"/>
          <w:szCs w:val="24"/>
        </w:rPr>
        <w:t xml:space="preserve"> բուժման ավելի ուշ փուլերում։ Երկարատ</w:t>
      </w:r>
      <w:r w:rsidR="00712415">
        <w:rPr>
          <w:rFonts w:ascii="Sylfaen" w:hAnsi="Sylfaen"/>
          <w:sz w:val="24"/>
          <w:szCs w:val="24"/>
        </w:rPr>
        <w:t>և</w:t>
      </w:r>
      <w:r w:rsidRPr="00A1595B">
        <w:rPr>
          <w:rFonts w:ascii="Sylfaen" w:hAnsi="Sylfaen"/>
          <w:sz w:val="24"/>
          <w:szCs w:val="24"/>
        </w:rPr>
        <w:t xml:space="preserve"> անընդհատ բուժման համար նախատեսված պատրաստուկների դեպքում նախագրանցման փուլում անհրաժեշտ է իմունոգենության գնահատման մասին տվյալներն ստանալ 1 տարվա ընթացքում։ Ցանկացած շեղում պետք է ամբողջությամբ հիմնավորվի, օրինակ՝ ավելի կարճ էքսպոզիցիայով կամ ներարկման տարբեր ձ</w:t>
      </w:r>
      <w:r w:rsidR="00712415">
        <w:rPr>
          <w:rFonts w:ascii="Sylfaen" w:hAnsi="Sylfaen"/>
          <w:sz w:val="24"/>
          <w:szCs w:val="24"/>
        </w:rPr>
        <w:t>և</w:t>
      </w:r>
      <w:r w:rsidRPr="00A1595B">
        <w:rPr>
          <w:rFonts w:ascii="Sylfaen" w:hAnsi="Sylfaen"/>
          <w:sz w:val="24"/>
          <w:szCs w:val="24"/>
        </w:rPr>
        <w:t>երով պայմանավորված՝ տվյալների տարբեր ծավալներով։ Եթե նախատեսված են ներարկման տարբեր ձ</w:t>
      </w:r>
      <w:r w:rsidR="00712415">
        <w:rPr>
          <w:rFonts w:ascii="Sylfaen" w:hAnsi="Sylfaen"/>
          <w:sz w:val="24"/>
          <w:szCs w:val="24"/>
        </w:rPr>
        <w:t>և</w:t>
      </w:r>
      <w:r w:rsidRPr="00A1595B">
        <w:rPr>
          <w:rFonts w:ascii="Sylfaen" w:hAnsi="Sylfaen"/>
          <w:sz w:val="24"/>
          <w:szCs w:val="24"/>
        </w:rPr>
        <w:t>եր, դեղապատրաստուկի գրանցման հայտը ներկայացնելու փուլում հայտատուն պետք է հիմնավորի ներարկման բոլոր ձ</w:t>
      </w:r>
      <w:r w:rsidR="00712415">
        <w:rPr>
          <w:rFonts w:ascii="Sylfaen" w:hAnsi="Sylfaen"/>
          <w:sz w:val="24"/>
          <w:szCs w:val="24"/>
        </w:rPr>
        <w:t>և</w:t>
      </w:r>
      <w:r w:rsidRPr="00A1595B">
        <w:rPr>
          <w:rFonts w:ascii="Sylfaen" w:hAnsi="Sylfaen"/>
          <w:sz w:val="24"/>
          <w:szCs w:val="24"/>
        </w:rPr>
        <w:t>երի համար իմունոգենության գնահատման նկատմամբ մոտեցումը։</w:t>
      </w:r>
      <w:r>
        <w:rPr>
          <w:rFonts w:ascii="Sylfaen" w:hAnsi="Sylfaen"/>
          <w:sz w:val="24"/>
          <w:szCs w:val="24"/>
        </w:rPr>
        <w:t xml:space="preserve"> Կախված</w:t>
      </w:r>
      <w:r w:rsidRPr="00A1595B">
        <w:rPr>
          <w:rFonts w:ascii="Sylfaen" w:hAnsi="Sylfaen"/>
          <w:sz w:val="24"/>
          <w:szCs w:val="24"/>
        </w:rPr>
        <w:t xml:space="preserve"> </w:t>
      </w:r>
      <w:r>
        <w:rPr>
          <w:rFonts w:ascii="Sylfaen" w:hAnsi="Sylfaen"/>
          <w:sz w:val="24"/>
          <w:szCs w:val="24"/>
        </w:rPr>
        <w:t>դ</w:t>
      </w:r>
      <w:r w:rsidRPr="00A1595B">
        <w:rPr>
          <w:rFonts w:ascii="Sylfaen" w:hAnsi="Sylfaen"/>
          <w:sz w:val="24"/>
          <w:szCs w:val="24"/>
        </w:rPr>
        <w:t xml:space="preserve">եղապատրաստուկի հատկանիշներից </w:t>
      </w:r>
      <w:r w:rsidR="00712415">
        <w:rPr>
          <w:rFonts w:ascii="Sylfaen" w:hAnsi="Sylfaen"/>
          <w:sz w:val="24"/>
          <w:szCs w:val="24"/>
        </w:rPr>
        <w:t>և</w:t>
      </w:r>
      <w:r>
        <w:rPr>
          <w:rFonts w:ascii="Sylfaen" w:hAnsi="Sylfaen"/>
          <w:sz w:val="24"/>
          <w:szCs w:val="24"/>
        </w:rPr>
        <w:t xml:space="preserve"> իմունային պատասխանով պայմանավորված</w:t>
      </w:r>
      <w:r w:rsidRPr="00A1595B">
        <w:rPr>
          <w:rFonts w:ascii="Sylfaen" w:hAnsi="Sylfaen"/>
          <w:sz w:val="24"/>
          <w:szCs w:val="24"/>
        </w:rPr>
        <w:t xml:space="preserve"> </w:t>
      </w:r>
      <w:r>
        <w:rPr>
          <w:rFonts w:ascii="Sylfaen" w:hAnsi="Sylfaen"/>
          <w:sz w:val="24"/>
          <w:szCs w:val="24"/>
        </w:rPr>
        <w:t>հնարավոր ռիսկերից՝</w:t>
      </w:r>
      <w:r w:rsidRPr="00A1595B">
        <w:rPr>
          <w:rFonts w:ascii="Sylfaen" w:hAnsi="Sylfaen"/>
          <w:sz w:val="24"/>
          <w:szCs w:val="24"/>
        </w:rPr>
        <w:t xml:space="preserve"> կարող է </w:t>
      </w:r>
      <w:r>
        <w:rPr>
          <w:rFonts w:ascii="Sylfaen" w:hAnsi="Sylfaen"/>
          <w:sz w:val="24"/>
          <w:szCs w:val="24"/>
        </w:rPr>
        <w:t>պահանջվել</w:t>
      </w:r>
      <w:r w:rsidRPr="00A1595B">
        <w:rPr>
          <w:rFonts w:ascii="Sylfaen" w:hAnsi="Sylfaen"/>
          <w:sz w:val="24"/>
          <w:szCs w:val="24"/>
        </w:rPr>
        <w:t xml:space="preserve"> դեղապատրաստուկի բավարար թվով էքսպոզիցիա</w:t>
      </w:r>
      <w:r>
        <w:rPr>
          <w:rFonts w:ascii="Sylfaen" w:hAnsi="Sylfaen"/>
          <w:sz w:val="24"/>
          <w:szCs w:val="24"/>
        </w:rPr>
        <w:t>ների</w:t>
      </w:r>
      <w:r w:rsidRPr="00A1595B">
        <w:rPr>
          <w:rFonts w:ascii="Sylfaen" w:hAnsi="Sylfaen"/>
          <w:sz w:val="24"/>
          <w:szCs w:val="24"/>
        </w:rPr>
        <w:t xml:space="preserve"> ուսումնասիրություն։</w:t>
      </w:r>
    </w:p>
    <w:p w14:paraId="74507B29" w14:textId="77777777" w:rsidR="00EC763D" w:rsidRPr="00A1595B" w:rsidRDefault="00EC763D" w:rsidP="00EC763D">
      <w:pPr>
        <w:spacing w:after="160" w:line="336" w:lineRule="auto"/>
        <w:ind w:firstLine="567"/>
        <w:jc w:val="both"/>
        <w:rPr>
          <w:rFonts w:ascii="Sylfaen" w:hAnsi="Sylfaen"/>
          <w:sz w:val="24"/>
          <w:szCs w:val="24"/>
        </w:rPr>
      </w:pPr>
      <w:r w:rsidRPr="00A1595B">
        <w:rPr>
          <w:rFonts w:ascii="Sylfaen" w:hAnsi="Sylfaen"/>
          <w:sz w:val="24"/>
          <w:szCs w:val="24"/>
        </w:rPr>
        <w:t>Իմունային պատասխանի հաստատունությունը որոշելու համար պետք</w:t>
      </w:r>
      <w:r w:rsidR="00C80800" w:rsidRPr="00C80800">
        <w:rPr>
          <w:rFonts w:ascii="Sylfaen" w:hAnsi="Sylfaen"/>
          <w:sz w:val="24"/>
          <w:szCs w:val="24"/>
        </w:rPr>
        <w:t xml:space="preserve"> </w:t>
      </w:r>
      <w:r w:rsidRPr="00A1595B">
        <w:rPr>
          <w:rFonts w:ascii="Sylfaen" w:hAnsi="Sylfaen"/>
          <w:sz w:val="24"/>
          <w:szCs w:val="24"/>
        </w:rPr>
        <w:t>է</w:t>
      </w:r>
      <w:r w:rsidR="00C80800">
        <w:rPr>
          <w:rFonts w:ascii="Sylfaen" w:hAnsi="Sylfaen"/>
          <w:sz w:val="24"/>
          <w:szCs w:val="24"/>
        </w:rPr>
        <w:t xml:space="preserve"> </w:t>
      </w:r>
      <w:r w:rsidRPr="00A1595B">
        <w:rPr>
          <w:rFonts w:ascii="Sylfaen" w:hAnsi="Sylfaen"/>
          <w:sz w:val="24"/>
          <w:szCs w:val="24"/>
        </w:rPr>
        <w:t>հնարավոր</w:t>
      </w:r>
      <w:r>
        <w:rPr>
          <w:rFonts w:ascii="Sylfaen" w:hAnsi="Sylfaen"/>
          <w:sz w:val="24"/>
          <w:szCs w:val="24"/>
        </w:rPr>
        <w:t>ինս</w:t>
      </w:r>
      <w:r w:rsidRPr="00A1595B">
        <w:rPr>
          <w:rFonts w:ascii="Sylfaen" w:hAnsi="Sylfaen"/>
          <w:sz w:val="24"/>
          <w:szCs w:val="24"/>
        </w:rPr>
        <w:t xml:space="preserve"> անցկացնել թերապիայի ավարտից հետո ստացված նմուշների անալիզ։ Ժամանակի ընթացքում թերապ</w:t>
      </w:r>
      <w:r w:rsidR="00712415">
        <w:rPr>
          <w:rFonts w:ascii="Sylfaen" w:hAnsi="Sylfaen"/>
          <w:sz w:val="24"/>
          <w:szCs w:val="24"/>
        </w:rPr>
        <w:t>և</w:t>
      </w:r>
      <w:r w:rsidRPr="00A1595B">
        <w:rPr>
          <w:rFonts w:ascii="Sylfaen" w:hAnsi="Sylfaen"/>
          <w:sz w:val="24"/>
          <w:szCs w:val="24"/>
        </w:rPr>
        <w:t>տիկ սպիտակուցի նկատմամբ հակամարմինների պարունակությունն այն պացիենտների մոտ, որոնց մոտ դրանք ի սկզբանե ձ</w:t>
      </w:r>
      <w:r w:rsidR="00712415">
        <w:rPr>
          <w:rFonts w:ascii="Sylfaen" w:hAnsi="Sylfaen"/>
          <w:sz w:val="24"/>
          <w:szCs w:val="24"/>
        </w:rPr>
        <w:t>և</w:t>
      </w:r>
      <w:r w:rsidRPr="00A1595B">
        <w:rPr>
          <w:rFonts w:ascii="Sylfaen" w:hAnsi="Sylfaen"/>
          <w:sz w:val="24"/>
          <w:szCs w:val="24"/>
        </w:rPr>
        <w:t>ավորվել են, կարող է նվազել, սակայն հնարավոր է նա</w:t>
      </w:r>
      <w:r w:rsidR="00712415">
        <w:rPr>
          <w:rFonts w:ascii="Sylfaen" w:hAnsi="Sylfaen"/>
          <w:sz w:val="24"/>
          <w:szCs w:val="24"/>
        </w:rPr>
        <w:t>և</w:t>
      </w:r>
      <w:r w:rsidRPr="00A1595B">
        <w:rPr>
          <w:rFonts w:ascii="Sylfaen" w:hAnsi="Sylfaen"/>
          <w:sz w:val="24"/>
          <w:szCs w:val="24"/>
        </w:rPr>
        <w:t xml:space="preserve"> հակառակը, օրինակ, եթե դեղապատրաստուկն օժտված է իմունոդեպրեսիվ հատկություններով </w:t>
      </w:r>
      <w:r w:rsidR="00712415">
        <w:rPr>
          <w:rFonts w:ascii="Sylfaen" w:hAnsi="Sylfaen"/>
          <w:sz w:val="24"/>
          <w:szCs w:val="24"/>
        </w:rPr>
        <w:t>և</w:t>
      </w:r>
      <w:r w:rsidRPr="00A1595B">
        <w:rPr>
          <w:rFonts w:ascii="Sylfaen" w:hAnsi="Sylfaen"/>
          <w:sz w:val="24"/>
          <w:szCs w:val="24"/>
        </w:rPr>
        <w:t xml:space="preserve"> դրա հաշվին ճնշում է իմունային պատասխանը, այդ թվում՝ իր իսկ նկատմամբ։</w:t>
      </w:r>
    </w:p>
    <w:p w14:paraId="4E91D512"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Հայտատուն հնարավորության դեպքում պետք է գրանցման դոսյեում ներառված բաղադրության մեջ բժիշկներին ներկայացնի ցածր արդյունավետություն ունեցող պացիենտների հետ աշխատելու հրահանգներ, ինչպես օրինակ՝ ավելացնել չափաբաժինը, կրճատել ներարկումների միջ</w:t>
      </w:r>
      <w:r w:rsidR="00712415">
        <w:rPr>
          <w:rFonts w:ascii="Sylfaen" w:hAnsi="Sylfaen"/>
          <w:sz w:val="24"/>
          <w:szCs w:val="24"/>
        </w:rPr>
        <w:t>և</w:t>
      </w:r>
      <w:r w:rsidRPr="00A1595B">
        <w:rPr>
          <w:rFonts w:ascii="Sylfaen" w:hAnsi="Sylfaen"/>
          <w:sz w:val="24"/>
          <w:szCs w:val="24"/>
        </w:rPr>
        <w:t xml:space="preserve"> ընդմիջումը կամ դադարեցնել բուժումը։</w:t>
      </w:r>
    </w:p>
    <w:p w14:paraId="4BA7F312"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Իմունոլոգիական հետազոտությունների արդյունքները </w:t>
      </w:r>
      <w:r>
        <w:rPr>
          <w:rFonts w:ascii="Sylfaen" w:hAnsi="Sylfaen"/>
          <w:sz w:val="24"/>
          <w:szCs w:val="24"/>
        </w:rPr>
        <w:t>անհրաժեշտ</w:t>
      </w:r>
      <w:r w:rsidRPr="00A1595B">
        <w:rPr>
          <w:rFonts w:ascii="Sylfaen" w:hAnsi="Sylfaen"/>
          <w:sz w:val="24"/>
          <w:szCs w:val="24"/>
        </w:rPr>
        <w:t xml:space="preserve"> է ներառել դեղապատրաստուկի ընդհանուր բնութագրում։</w:t>
      </w:r>
    </w:p>
    <w:p w14:paraId="0524EA16" w14:textId="77777777" w:rsidR="00EC763D" w:rsidRPr="00A1595B" w:rsidRDefault="00EC763D" w:rsidP="00C80800">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4.5.2.</w:t>
      </w:r>
      <w:r w:rsidRPr="00A1595B">
        <w:rPr>
          <w:rFonts w:ascii="Sylfaen" w:hAnsi="Sylfaen"/>
          <w:sz w:val="24"/>
          <w:szCs w:val="24"/>
        </w:rPr>
        <w:tab/>
        <w:t xml:space="preserve">Ազդեցությունը դեղապատրաստուկի </w:t>
      </w:r>
      <w:r>
        <w:rPr>
          <w:rFonts w:ascii="Sylfaen" w:hAnsi="Sylfaen"/>
          <w:sz w:val="24"/>
          <w:szCs w:val="24"/>
        </w:rPr>
        <w:t>դեղա</w:t>
      </w:r>
      <w:r w:rsidRPr="00A1595B">
        <w:rPr>
          <w:rFonts w:ascii="Sylfaen" w:hAnsi="Sylfaen"/>
          <w:sz w:val="24"/>
          <w:szCs w:val="24"/>
        </w:rPr>
        <w:t>կինետիկայի վրա</w:t>
      </w:r>
    </w:p>
    <w:p w14:paraId="7434FAB9"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սպիտակուցի ակտիվության հետ չկապված էպիտոպները ճանաչող հակամարմինները, որպես կանոն, առաջացնում են ավելի թույլ արտահայտված կլինիկական հետ</w:t>
      </w:r>
      <w:r w:rsidR="00712415">
        <w:rPr>
          <w:rFonts w:ascii="Sylfaen" w:hAnsi="Sylfaen"/>
          <w:sz w:val="24"/>
          <w:szCs w:val="24"/>
        </w:rPr>
        <w:t>և</w:t>
      </w:r>
      <w:r w:rsidRPr="00A1595B">
        <w:rPr>
          <w:rFonts w:ascii="Sylfaen" w:hAnsi="Sylfaen"/>
          <w:sz w:val="24"/>
          <w:szCs w:val="24"/>
        </w:rPr>
        <w:t xml:space="preserve">անքներ։ Այնուամենայնիվ, այդպիսի հակամարմինները կարող են ազդել </w:t>
      </w:r>
      <w:r>
        <w:rPr>
          <w:rFonts w:ascii="Sylfaen" w:hAnsi="Sylfaen"/>
          <w:sz w:val="24"/>
          <w:szCs w:val="24"/>
        </w:rPr>
        <w:t>դեղա</w:t>
      </w:r>
      <w:r w:rsidRPr="00A1595B">
        <w:rPr>
          <w:rFonts w:ascii="Sylfaen" w:hAnsi="Sylfaen"/>
          <w:sz w:val="24"/>
          <w:szCs w:val="24"/>
        </w:rPr>
        <w:t xml:space="preserve">կինետիկայի վրա </w:t>
      </w:r>
      <w:r w:rsidR="00712415">
        <w:rPr>
          <w:rFonts w:ascii="Sylfaen" w:hAnsi="Sylfaen"/>
          <w:sz w:val="24"/>
          <w:szCs w:val="24"/>
        </w:rPr>
        <w:t>և</w:t>
      </w:r>
      <w:r w:rsidRPr="00A1595B">
        <w:rPr>
          <w:rFonts w:ascii="Sylfaen" w:hAnsi="Sylfaen"/>
          <w:sz w:val="24"/>
          <w:szCs w:val="24"/>
        </w:rPr>
        <w:t xml:space="preserve"> անուղղակի կերպով նա</w:t>
      </w:r>
      <w:r w:rsidR="00712415">
        <w:rPr>
          <w:rFonts w:ascii="Sylfaen" w:hAnsi="Sylfaen"/>
          <w:sz w:val="24"/>
          <w:szCs w:val="24"/>
        </w:rPr>
        <w:t>և</w:t>
      </w:r>
      <w:r w:rsidRPr="00A1595B">
        <w:rPr>
          <w:rFonts w:ascii="Sylfaen" w:hAnsi="Sylfaen"/>
          <w:sz w:val="24"/>
          <w:szCs w:val="24"/>
        </w:rPr>
        <w:t xml:space="preserve"> արդյունավետության վրա։ «Էլիմինացնող» հակամարմինները կարող են լինել չեզոքացնող կամ օժտված չլինել այդպիսի ակտիվությամբ (չչեզոքացնող հակամարմիններ). դրանք կարող են արյան հոսքից թերապ</w:t>
      </w:r>
      <w:r w:rsidR="00712415">
        <w:rPr>
          <w:rFonts w:ascii="Sylfaen" w:hAnsi="Sylfaen"/>
          <w:sz w:val="24"/>
          <w:szCs w:val="24"/>
        </w:rPr>
        <w:t>և</w:t>
      </w:r>
      <w:r w:rsidRPr="00A1595B">
        <w:rPr>
          <w:rFonts w:ascii="Sylfaen" w:hAnsi="Sylfaen"/>
          <w:sz w:val="24"/>
          <w:szCs w:val="24"/>
        </w:rPr>
        <w:t xml:space="preserve">տիկ սպիտակուցը հեռացնելու հաշվին նվազեցնել արդյունավետությունը։ Որոշ դեպքերում չչեզոքացնող (կապող) հակամարմինները կարող են նույնիսկ բարձրացնել դեղապատրաստուկի արդյունավետությունը՝ ակտիվ նյութի մասամբ դուրսբերման ժամանակը երկարացնելու կամ այդ նյութի ազդեցության մեխանիզմները խթանելու շնորհիվ։ Չեզոքացնող հակամարմինները կարող են ապաակտիվացնել դեղապատրաստուկն ինչպես դրա կլիրենսը բարձրացնելու հաշվին, այնպես էլ առանց այդ մեխանիզմի կիրառման։ Անհրաժեշտության դեպքում արդյունավետության նվազումը կարող է նկարագրվել անալիզի ստրատեգիայի՝ սույն գլխի 4.3 ենթաբաժնում ներկայացված սկզբունքների համաձայն։ </w:t>
      </w:r>
      <w:r>
        <w:rPr>
          <w:rFonts w:ascii="Sylfaen" w:hAnsi="Sylfaen"/>
          <w:sz w:val="24"/>
          <w:szCs w:val="24"/>
        </w:rPr>
        <w:t>Դեղա</w:t>
      </w:r>
      <w:r w:rsidRPr="00A1595B">
        <w:rPr>
          <w:rFonts w:ascii="Sylfaen" w:hAnsi="Sylfaen"/>
          <w:sz w:val="24"/>
          <w:szCs w:val="24"/>
        </w:rPr>
        <w:t>կինետիկայի փոփոխությունը կարող է հակամարմինների ձ</w:t>
      </w:r>
      <w:r w:rsidR="00712415">
        <w:rPr>
          <w:rFonts w:ascii="Sylfaen" w:hAnsi="Sylfaen"/>
          <w:sz w:val="24"/>
          <w:szCs w:val="24"/>
        </w:rPr>
        <w:t>և</w:t>
      </w:r>
      <w:r w:rsidRPr="00A1595B">
        <w:rPr>
          <w:rFonts w:ascii="Sylfaen" w:hAnsi="Sylfaen"/>
          <w:sz w:val="24"/>
          <w:szCs w:val="24"/>
        </w:rPr>
        <w:t xml:space="preserve">ավորման մասին հուշող վաղ նշան լինել։ Կլինիկական ծրագրին համապատասխան հետազոտություն իրականացնելիս հակամարմիններ հայտնաբերելու դեպքում անհրաժեշտ է ուսումնասիրել դրանց հնարավոր ազդեցությունը դեղապատրաստուկի </w:t>
      </w:r>
      <w:r>
        <w:rPr>
          <w:rFonts w:ascii="Sylfaen" w:hAnsi="Sylfaen"/>
          <w:sz w:val="24"/>
          <w:szCs w:val="24"/>
        </w:rPr>
        <w:t>դեղա</w:t>
      </w:r>
      <w:r w:rsidRPr="00A1595B">
        <w:rPr>
          <w:rFonts w:ascii="Sylfaen" w:hAnsi="Sylfaen"/>
          <w:sz w:val="24"/>
          <w:szCs w:val="24"/>
        </w:rPr>
        <w:t>կինետիկայի վրա (տե՛ս նա</w:t>
      </w:r>
      <w:r w:rsidR="00712415">
        <w:rPr>
          <w:rFonts w:ascii="Sylfaen" w:hAnsi="Sylfaen"/>
          <w:sz w:val="24"/>
          <w:szCs w:val="24"/>
        </w:rPr>
        <w:t>և</w:t>
      </w:r>
      <w:r w:rsidRPr="00A1595B">
        <w:rPr>
          <w:rFonts w:ascii="Sylfaen" w:hAnsi="Sylfaen"/>
          <w:sz w:val="24"/>
          <w:szCs w:val="24"/>
        </w:rPr>
        <w:t xml:space="preserve"> Միության </w:t>
      </w:r>
      <w:r w:rsidRPr="00A1595B">
        <w:rPr>
          <w:rFonts w:ascii="Sylfaen" w:hAnsi="Sylfaen"/>
          <w:sz w:val="24"/>
          <w:szCs w:val="24"/>
        </w:rPr>
        <w:lastRenderedPageBreak/>
        <w:t>փաստաթուղթը</w:t>
      </w:r>
      <w:r>
        <w:rPr>
          <w:rFonts w:ascii="Sylfaen" w:hAnsi="Sylfaen"/>
          <w:sz w:val="24"/>
          <w:szCs w:val="24"/>
        </w:rPr>
        <w:t>՝</w:t>
      </w:r>
      <w:r w:rsidRPr="00A1595B">
        <w:rPr>
          <w:rFonts w:ascii="Sylfaen" w:hAnsi="Sylfaen"/>
          <w:sz w:val="24"/>
          <w:szCs w:val="24"/>
        </w:rPr>
        <w:t xml:space="preserve"> թերապ</w:t>
      </w:r>
      <w:r w:rsidR="00712415">
        <w:rPr>
          <w:rFonts w:ascii="Sylfaen" w:hAnsi="Sylfaen"/>
          <w:sz w:val="24"/>
          <w:szCs w:val="24"/>
        </w:rPr>
        <w:t>և</w:t>
      </w:r>
      <w:r w:rsidRPr="00A1595B">
        <w:rPr>
          <w:rFonts w:ascii="Sylfaen" w:hAnsi="Sylfaen"/>
          <w:sz w:val="24"/>
          <w:szCs w:val="24"/>
        </w:rPr>
        <w:t xml:space="preserve">տիկ սպիտակուցների </w:t>
      </w:r>
      <w:r>
        <w:rPr>
          <w:rFonts w:ascii="Sylfaen" w:hAnsi="Sylfaen"/>
          <w:sz w:val="24"/>
          <w:szCs w:val="24"/>
        </w:rPr>
        <w:t>դեղա</w:t>
      </w:r>
      <w:r w:rsidRPr="00A1595B">
        <w:rPr>
          <w:rFonts w:ascii="Sylfaen" w:hAnsi="Sylfaen"/>
          <w:sz w:val="24"/>
          <w:szCs w:val="24"/>
        </w:rPr>
        <w:t>կինետիկայի կլինիկական հետազոտությունների մասին)։</w:t>
      </w:r>
    </w:p>
    <w:p w14:paraId="2F8375E8" w14:textId="77777777" w:rsidR="00EC763D" w:rsidRPr="00A1595B" w:rsidRDefault="00EC763D" w:rsidP="00C80800">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4.5.3.</w:t>
      </w:r>
      <w:r w:rsidRPr="00A1595B">
        <w:rPr>
          <w:rFonts w:ascii="Sylfaen" w:hAnsi="Sylfaen"/>
          <w:sz w:val="24"/>
          <w:szCs w:val="24"/>
        </w:rPr>
        <w:tab/>
        <w:t>Իմունոգեն պոտենցիալի համադրելիության գնահատման մեթոդաբանական հայեցակետերը՝ որպես համեմատական հետազոտությունների բաղադրիչ</w:t>
      </w:r>
    </w:p>
    <w:p w14:paraId="614F11EE" w14:textId="77777777" w:rsidR="00EC763D" w:rsidRPr="00A1595B" w:rsidRDefault="00EC763D" w:rsidP="00EC763D">
      <w:pPr>
        <w:spacing w:after="160" w:line="360" w:lineRule="auto"/>
        <w:ind w:right="-1" w:firstLine="567"/>
        <w:jc w:val="both"/>
        <w:rPr>
          <w:rFonts w:ascii="Sylfaen" w:hAnsi="Sylfaen"/>
          <w:sz w:val="24"/>
          <w:szCs w:val="24"/>
        </w:rPr>
      </w:pPr>
      <w:r w:rsidRPr="00C80800">
        <w:rPr>
          <w:rFonts w:ascii="Sylfaen" w:hAnsi="Sylfaen"/>
          <w:spacing w:val="-6"/>
          <w:sz w:val="24"/>
          <w:szCs w:val="24"/>
        </w:rPr>
        <w:t>Արտադրական գործընթացում փոփոխությունների կատարումը կարող է ազդել դեղապատրաստուկի իմունոգենության վրա։ Գրանցված դեղապատրաստուկի արտադրական գործընթացը փոփոխելիս անցկացվում են համադրելիության փուլային հետազոտություններ (սույն կանոնների 9.1</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9.2 գլուխների պահանջներին համապատասխան)։ Եթե </w:t>
      </w:r>
      <w:r>
        <w:rPr>
          <w:rFonts w:ascii="Sylfaen" w:hAnsi="Sylfaen"/>
          <w:sz w:val="24"/>
          <w:szCs w:val="24"/>
        </w:rPr>
        <w:t>սկզբնական</w:t>
      </w:r>
      <w:r w:rsidRPr="00A1595B">
        <w:rPr>
          <w:rFonts w:ascii="Sylfaen" w:hAnsi="Sylfaen"/>
          <w:sz w:val="24"/>
          <w:szCs w:val="24"/>
        </w:rPr>
        <w:t xml:space="preserve"> ֆիզիկաքիմիական </w:t>
      </w:r>
      <w:r w:rsidR="00712415">
        <w:rPr>
          <w:rFonts w:ascii="Sylfaen" w:hAnsi="Sylfaen"/>
          <w:sz w:val="24"/>
          <w:szCs w:val="24"/>
        </w:rPr>
        <w:t>և</w:t>
      </w:r>
      <w:r w:rsidRPr="00A1595B">
        <w:rPr>
          <w:rFonts w:ascii="Sylfaen" w:hAnsi="Sylfaen"/>
          <w:sz w:val="24"/>
          <w:szCs w:val="24"/>
        </w:rPr>
        <w:t xml:space="preserve"> կենսաբանական փորձարկումների արդյունքները վկայում են արտադրական գործընթացում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դեղապատրաստուկների միջ</w:t>
      </w:r>
      <w:r w:rsidR="00712415">
        <w:rPr>
          <w:rFonts w:ascii="Sylfaen" w:hAnsi="Sylfaen"/>
          <w:sz w:val="24"/>
          <w:szCs w:val="24"/>
        </w:rPr>
        <w:t>և</w:t>
      </w:r>
      <w:r w:rsidRPr="00A1595B">
        <w:rPr>
          <w:rFonts w:ascii="Sylfaen" w:hAnsi="Sylfaen"/>
          <w:sz w:val="24"/>
          <w:szCs w:val="24"/>
        </w:rPr>
        <w:t xml:space="preserve"> տարբերությունների մասին, անհրաժեշտ է </w:t>
      </w:r>
      <w:r>
        <w:rPr>
          <w:rFonts w:ascii="Sylfaen" w:hAnsi="Sylfaen"/>
          <w:sz w:val="24"/>
          <w:szCs w:val="24"/>
        </w:rPr>
        <w:t>դիտարկել</w:t>
      </w:r>
      <w:r w:rsidRPr="00A1595B">
        <w:rPr>
          <w:rFonts w:ascii="Sylfaen" w:hAnsi="Sylfaen"/>
          <w:sz w:val="24"/>
          <w:szCs w:val="24"/>
        </w:rPr>
        <w:t xml:space="preserve"> կատարված փոփոխությունների հնարավոր հետ</w:t>
      </w:r>
      <w:r w:rsidR="00712415">
        <w:rPr>
          <w:rFonts w:ascii="Sylfaen" w:hAnsi="Sylfaen"/>
          <w:sz w:val="24"/>
          <w:szCs w:val="24"/>
        </w:rPr>
        <w:t>և</w:t>
      </w:r>
      <w:r w:rsidRPr="00A1595B">
        <w:rPr>
          <w:rFonts w:ascii="Sylfaen" w:hAnsi="Sylfaen"/>
          <w:sz w:val="24"/>
          <w:szCs w:val="24"/>
        </w:rPr>
        <w:t xml:space="preserve">անքներն անվտանգության </w:t>
      </w:r>
      <w:r w:rsidR="00712415">
        <w:rPr>
          <w:rFonts w:ascii="Sylfaen" w:hAnsi="Sylfaen"/>
          <w:sz w:val="24"/>
          <w:szCs w:val="24"/>
        </w:rPr>
        <w:t>և</w:t>
      </w:r>
      <w:r w:rsidRPr="00A1595B">
        <w:rPr>
          <w:rFonts w:ascii="Sylfaen" w:hAnsi="Sylfaen"/>
          <w:sz w:val="24"/>
          <w:szCs w:val="24"/>
        </w:rPr>
        <w:t xml:space="preserve"> արդյունավետության ցուցանիշների վրա, այդ թվում՝ ազդեցությունն իմունոգենության վրա։ Եթե նույնիսկ </w:t>
      </w:r>
      <w:r>
        <w:rPr>
          <w:rFonts w:ascii="Sylfaen" w:hAnsi="Sylfaen"/>
          <w:sz w:val="24"/>
          <w:szCs w:val="24"/>
        </w:rPr>
        <w:t>սկզբնական</w:t>
      </w:r>
      <w:r w:rsidRPr="00A1595B">
        <w:rPr>
          <w:rFonts w:ascii="Sylfaen" w:hAnsi="Sylfaen"/>
          <w:sz w:val="24"/>
          <w:szCs w:val="24"/>
        </w:rPr>
        <w:t xml:space="preserve"> ֆիզիկաքիմիական </w:t>
      </w:r>
      <w:r w:rsidR="00712415">
        <w:rPr>
          <w:rFonts w:ascii="Sylfaen" w:hAnsi="Sylfaen"/>
          <w:sz w:val="24"/>
          <w:szCs w:val="24"/>
        </w:rPr>
        <w:t>և</w:t>
      </w:r>
      <w:r w:rsidRPr="00A1595B">
        <w:rPr>
          <w:rFonts w:ascii="Sylfaen" w:hAnsi="Sylfaen"/>
          <w:sz w:val="24"/>
          <w:szCs w:val="24"/>
        </w:rPr>
        <w:t xml:space="preserve"> կենսաբանական փորձարկումների ժամանակ տարբերություններ չեն հայտնաբերվում, ապա անհրաժեշտ է </w:t>
      </w:r>
      <w:r>
        <w:rPr>
          <w:rFonts w:ascii="Sylfaen" w:hAnsi="Sylfaen"/>
          <w:sz w:val="24"/>
          <w:szCs w:val="24"/>
        </w:rPr>
        <w:t>դիտարկել</w:t>
      </w:r>
      <w:r w:rsidRPr="00A1595B">
        <w:rPr>
          <w:rFonts w:ascii="Sylfaen" w:hAnsi="Sylfaen"/>
          <w:sz w:val="24"/>
          <w:szCs w:val="24"/>
        </w:rPr>
        <w:t xml:space="preserve"> իմունոգենության՝ չհայտնաբերված պատճառներով պայմանավորված փոփոխությ</w:t>
      </w:r>
      <w:r>
        <w:rPr>
          <w:rFonts w:ascii="Sylfaen" w:hAnsi="Sylfaen"/>
          <w:sz w:val="24"/>
          <w:szCs w:val="24"/>
        </w:rPr>
        <w:t>ունը</w:t>
      </w:r>
      <w:r w:rsidRPr="00A1595B">
        <w:rPr>
          <w:rFonts w:ascii="Sylfaen" w:hAnsi="Sylfaen"/>
          <w:sz w:val="24"/>
          <w:szCs w:val="24"/>
        </w:rPr>
        <w:t>։ Իմունոգենության փորձարկումների ծավալը դրանց անհրաժեշտության դեպքում պետք է որոշվի ռիսկերի վերլուծության հիման վրա՝ հաշվի առնելով դիտարկվող տարբերությունների բնույթը, հիվանդության կլինիկական բնութագրի վրա հնարավոր ազդեցությունը, ինչպես նա</w:t>
      </w:r>
      <w:r w:rsidR="00712415">
        <w:rPr>
          <w:rFonts w:ascii="Sylfaen" w:hAnsi="Sylfaen"/>
          <w:sz w:val="24"/>
          <w:szCs w:val="24"/>
        </w:rPr>
        <w:t>և</w:t>
      </w:r>
      <w:r w:rsidRPr="00A1595B">
        <w:rPr>
          <w:rFonts w:ascii="Sylfaen" w:hAnsi="Sylfaen"/>
          <w:sz w:val="24"/>
          <w:szCs w:val="24"/>
        </w:rPr>
        <w:t xml:space="preserve"> տվյալ դեղապատրաստուկի մշակման ընթացքում </w:t>
      </w:r>
      <w:r w:rsidR="00712415">
        <w:rPr>
          <w:rFonts w:ascii="Sylfaen" w:hAnsi="Sylfaen"/>
          <w:sz w:val="24"/>
          <w:szCs w:val="24"/>
        </w:rPr>
        <w:t>և</w:t>
      </w:r>
      <w:r w:rsidRPr="00A1595B">
        <w:rPr>
          <w:rFonts w:ascii="Sylfaen" w:hAnsi="Sylfaen"/>
          <w:sz w:val="24"/>
          <w:szCs w:val="24"/>
        </w:rPr>
        <w:t xml:space="preserve"> այդ դասի դեղապատրաստուկների համար արդեն ձեռք բերված փորձը։ Պացիենտների համապատասխան կատեգորիայի ընտրություն</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անհրաժեշտ</w:t>
      </w:r>
      <w:r w:rsidRPr="00A1595B">
        <w:rPr>
          <w:rFonts w:ascii="Sylfaen" w:hAnsi="Sylfaen"/>
          <w:sz w:val="24"/>
          <w:szCs w:val="24"/>
        </w:rPr>
        <w:t xml:space="preserve"> է կատարել այնպես, որ հնարավոր լինի լավագույնս հայտնաբերել բոլոր տարբերությունները՝ չսահմանափակվելով միայն իմունոգենության ցուցանիշների գնահատմամբ։ Այդպիսի համեմատություններ կատարելու նպատակով հայտատուները պետք է ջանքեր գործադրեն՝ պացիենտների </w:t>
      </w:r>
      <w:r w:rsidRPr="00A1595B">
        <w:rPr>
          <w:rFonts w:ascii="Sylfaen" w:hAnsi="Sylfaen"/>
          <w:sz w:val="24"/>
          <w:szCs w:val="24"/>
        </w:rPr>
        <w:lastRenderedPageBreak/>
        <w:t xml:space="preserve">համասեռ </w:t>
      </w:r>
      <w:r w:rsidR="00712415">
        <w:rPr>
          <w:rFonts w:ascii="Sylfaen" w:hAnsi="Sylfaen"/>
          <w:sz w:val="24"/>
          <w:szCs w:val="24"/>
        </w:rPr>
        <w:t>և</w:t>
      </w:r>
      <w:r w:rsidRPr="00A1595B">
        <w:rPr>
          <w:rFonts w:ascii="Sylfaen" w:hAnsi="Sylfaen"/>
          <w:sz w:val="24"/>
          <w:szCs w:val="24"/>
        </w:rPr>
        <w:t xml:space="preserve"> կլինիկապես համապատասխանող պոպուլյացիան ընտրելու համար։ Հաշվի առնելով ընկալունակության ակնկալվող տարբերությունները՝ իմունոգենության՝ առողջ կամավորներից ստացված տվյալները համապատասխան այլընտրանք չեն։ Հաստատելու համար այն, որ արտադրական գործընթացի փոփոխությունը չի ազդել արդյունավետության </w:t>
      </w:r>
      <w:r w:rsidR="00712415">
        <w:rPr>
          <w:rFonts w:ascii="Sylfaen" w:hAnsi="Sylfaen"/>
          <w:sz w:val="24"/>
          <w:szCs w:val="24"/>
        </w:rPr>
        <w:t>և</w:t>
      </w:r>
      <w:r w:rsidRPr="00A1595B">
        <w:rPr>
          <w:rFonts w:ascii="Sylfaen" w:hAnsi="Sylfaen"/>
          <w:sz w:val="24"/>
          <w:szCs w:val="24"/>
        </w:rPr>
        <w:t xml:space="preserve"> անվտանգության վրա, դեղապատրաստուկների մեծամասնության իմունոգենությունն ուսումնասիրվում է նախկինում բուժում չստացած պացիենտների կլինիկական հետազոտության շրջանակներում։ Գերադասելի է, որ իմունոգենության՝ որպես կլինիկական հետազոտության մասի գնահատումը համադրելիության ուսումնասիրության ժամանակ անցկացվի մինչ</w:t>
      </w:r>
      <w:r w:rsidR="00712415">
        <w:rPr>
          <w:rFonts w:ascii="Sylfaen" w:hAnsi="Sylfaen"/>
          <w:sz w:val="24"/>
          <w:szCs w:val="24"/>
        </w:rPr>
        <w:t>և</w:t>
      </w:r>
      <w:r w:rsidRPr="00A1595B">
        <w:rPr>
          <w:rFonts w:ascii="Sylfaen" w:hAnsi="Sylfaen"/>
          <w:sz w:val="24"/>
          <w:szCs w:val="24"/>
        </w:rPr>
        <w:t xml:space="preserve"> արտադրական գործընթացը </w:t>
      </w:r>
      <w:r w:rsidR="00712415">
        <w:rPr>
          <w:rFonts w:ascii="Sylfaen" w:hAnsi="Sylfaen"/>
          <w:sz w:val="24"/>
          <w:szCs w:val="24"/>
        </w:rPr>
        <w:t>և</w:t>
      </w:r>
      <w:r w:rsidRPr="00A1595B">
        <w:rPr>
          <w:rFonts w:ascii="Sylfaen" w:hAnsi="Sylfaen"/>
          <w:sz w:val="24"/>
          <w:szCs w:val="24"/>
        </w:rPr>
        <w:t xml:space="preserve"> դրանից հետո ստացված դեղապատրաստուկի ուղղակի համեմատության միջոցով։ Անհրաժեշտ է օգտագործել վերլուծական նույն մեթոդիկաները։</w:t>
      </w:r>
    </w:p>
    <w:p w14:paraId="316FD0B2" w14:textId="77777777" w:rsidR="00EC763D" w:rsidRPr="00A1595B" w:rsidRDefault="00EC763D" w:rsidP="00C808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Արտադրական գործընթացի փոփոխության արդյունքում իմունոգենության փոփոխությունները կարող են պահանջել հատուկ ստրատեգիա </w:t>
      </w:r>
      <w:r w:rsidR="00712415">
        <w:rPr>
          <w:rFonts w:ascii="Sylfaen" w:hAnsi="Sylfaen"/>
          <w:sz w:val="24"/>
          <w:szCs w:val="24"/>
        </w:rPr>
        <w:t>և</w:t>
      </w:r>
      <w:r w:rsidRPr="00A1595B">
        <w:rPr>
          <w:rFonts w:ascii="Sylfaen" w:hAnsi="Sylfaen"/>
          <w:sz w:val="24"/>
          <w:szCs w:val="24"/>
        </w:rPr>
        <w:t xml:space="preserve"> ռիսկերի կառավարմանն ուղղված պլանի թարմացում (սույն գլխի 4.6 ենթաբաժնի պահանջներին համապատասխան)։ Հազվագյուտ իմունամիջնորդավորված անցանկալի եր</w:t>
      </w:r>
      <w:r w:rsidR="00712415">
        <w:rPr>
          <w:rFonts w:ascii="Sylfaen" w:hAnsi="Sylfaen"/>
          <w:sz w:val="24"/>
          <w:szCs w:val="24"/>
        </w:rPr>
        <w:t>և</w:t>
      </w:r>
      <w:r w:rsidRPr="00A1595B">
        <w:rPr>
          <w:rFonts w:ascii="Sylfaen" w:hAnsi="Sylfaen"/>
          <w:sz w:val="24"/>
          <w:szCs w:val="24"/>
        </w:rPr>
        <w:t>ույթների առաջացման ռիսկի առկայության դեպքում դրանք կարելի</w:t>
      </w:r>
      <w:r w:rsidR="00C80800" w:rsidRPr="00C80800">
        <w:rPr>
          <w:rFonts w:ascii="Sylfaen" w:hAnsi="Sylfaen"/>
        </w:rPr>
        <w:t xml:space="preserve"> </w:t>
      </w:r>
      <w:r w:rsidRPr="00A1595B">
        <w:rPr>
          <w:rFonts w:ascii="Sylfaen" w:hAnsi="Sylfaen"/>
          <w:sz w:val="24"/>
          <w:szCs w:val="24"/>
        </w:rPr>
        <w:t>է գնահատել պատրաստուկի կիրառման հետգրանցումային փուլում փոփոխություններ մտցնելուց հետո։</w:t>
      </w:r>
    </w:p>
    <w:p w14:paraId="29A61275" w14:textId="77777777" w:rsidR="00EC763D" w:rsidRPr="00A1595B" w:rsidRDefault="00EC763D" w:rsidP="00C80800">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4.5.4.</w:t>
      </w:r>
      <w:r w:rsidRPr="00A1595B">
        <w:rPr>
          <w:rFonts w:ascii="Sylfaen" w:hAnsi="Sylfaen"/>
          <w:sz w:val="24"/>
          <w:szCs w:val="24"/>
        </w:rPr>
        <w:tab/>
        <w:t>Իմունոգենությունը երեխաների մոտ։</w:t>
      </w:r>
    </w:p>
    <w:p w14:paraId="631EEB84" w14:textId="77777777" w:rsidR="00EC763D" w:rsidRPr="00A1595B" w:rsidRDefault="00EC763D" w:rsidP="00C808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սպիտակուցները կիրառվում են երեխաների շրջանում։ Հայտնի է, որ երեխայի իմունային պատասխանը տարբերվում է մեծահասակի իմունային պատասխանից։</w:t>
      </w:r>
    </w:p>
    <w:p w14:paraId="343E1F10" w14:textId="77777777"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Երեխաների համար պատրաստուկի ուսումնասիրության ժամանակ պետք</w:t>
      </w:r>
      <w:r w:rsidR="00C80800" w:rsidRPr="00C80800">
        <w:rPr>
          <w:rFonts w:ascii="Sylfaen" w:hAnsi="Sylfaen"/>
          <w:sz w:val="24"/>
          <w:szCs w:val="24"/>
        </w:rPr>
        <w:t xml:space="preserve"> </w:t>
      </w:r>
      <w:r w:rsidRPr="00A1595B">
        <w:rPr>
          <w:rFonts w:ascii="Sylfaen" w:hAnsi="Sylfaen"/>
          <w:sz w:val="24"/>
          <w:szCs w:val="24"/>
        </w:rPr>
        <w:t xml:space="preserve">է մանրամասն ընտրվի </w:t>
      </w:r>
      <w:r w:rsidR="00712415">
        <w:rPr>
          <w:rFonts w:ascii="Sylfaen" w:hAnsi="Sylfaen"/>
          <w:sz w:val="24"/>
          <w:szCs w:val="24"/>
        </w:rPr>
        <w:t>և</w:t>
      </w:r>
      <w:r w:rsidRPr="00A1595B">
        <w:rPr>
          <w:rFonts w:ascii="Sylfaen" w:hAnsi="Sylfaen"/>
          <w:sz w:val="24"/>
          <w:szCs w:val="24"/>
        </w:rPr>
        <w:t xml:space="preserve"> հիմնավորվի դոզավորման ռեժիմն ու բուժման տակտիկան։ Հետազոտությունների արդյունքները հնարավորության դեպքում պետք է վերլուծել ըստ տարիքային խմբերի, իսկ իմունոգենության վերաբերյալ </w:t>
      </w:r>
      <w:r w:rsidRPr="00A1595B">
        <w:rPr>
          <w:rFonts w:ascii="Sylfaen" w:hAnsi="Sylfaen"/>
          <w:sz w:val="24"/>
          <w:szCs w:val="24"/>
        </w:rPr>
        <w:lastRenderedPageBreak/>
        <w:t xml:space="preserve">տվյալները պետք է գնահատել </w:t>
      </w:r>
      <w:r w:rsidR="00712415">
        <w:rPr>
          <w:rFonts w:ascii="Sylfaen" w:hAnsi="Sylfaen"/>
          <w:sz w:val="24"/>
          <w:szCs w:val="24"/>
        </w:rPr>
        <w:t>և</w:t>
      </w:r>
      <w:r w:rsidRPr="00A1595B">
        <w:rPr>
          <w:rFonts w:ascii="Sylfaen" w:hAnsi="Sylfaen"/>
          <w:sz w:val="24"/>
          <w:szCs w:val="24"/>
        </w:rPr>
        <w:t xml:space="preserve"> ներկայացնել յուրաքանչյուր տարիքային խմբի համար առանձին, ինչը թույլ կտա հայտնաբերել պոտենցիալ խոցելի խմբերը։</w:t>
      </w:r>
    </w:p>
    <w:p w14:paraId="4E3A892B"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Փոխարինող թերապիայի համար ռեկոմբինանտ տեխնոլոգիաները թույլ են տվել մշակել սպիտակուցներ, որոնք կիրառվում են գենետիկական խախտումների դեպքում։ Այդպիսի դեղապատրաստուկների կլինիկական հետազոտությունների առավել հնարավոր սուբյեկտներ են երեխաները, որոնց մոտ հակամարմինների առաջացման ռիսկը բարձր է։</w:t>
      </w:r>
    </w:p>
    <w:p w14:paraId="36AD2717" w14:textId="77777777" w:rsidR="00EC763D" w:rsidRPr="00A1595B" w:rsidRDefault="00EC763D" w:rsidP="00C80800">
      <w:pPr>
        <w:spacing w:after="160" w:line="360" w:lineRule="auto"/>
        <w:ind w:left="567" w:right="566" w:firstLine="2"/>
        <w:jc w:val="center"/>
        <w:rPr>
          <w:rFonts w:ascii="Sylfaen" w:hAnsi="Sylfaen"/>
          <w:sz w:val="24"/>
          <w:szCs w:val="24"/>
        </w:rPr>
      </w:pPr>
    </w:p>
    <w:p w14:paraId="2BC1697C" w14:textId="77777777" w:rsidR="00EC763D" w:rsidRPr="00A1595B" w:rsidRDefault="00C80800" w:rsidP="00C80800">
      <w:pPr>
        <w:spacing w:after="160" w:line="360" w:lineRule="auto"/>
        <w:ind w:left="567" w:right="566" w:firstLine="2"/>
        <w:jc w:val="center"/>
        <w:rPr>
          <w:rFonts w:ascii="Sylfaen" w:eastAsia="Times New Roman" w:hAnsi="Sylfaen" w:cs="Times New Roman"/>
          <w:sz w:val="24"/>
          <w:szCs w:val="24"/>
        </w:rPr>
      </w:pPr>
      <w:r>
        <w:rPr>
          <w:rFonts w:ascii="Sylfaen" w:hAnsi="Sylfaen"/>
          <w:sz w:val="24"/>
          <w:szCs w:val="24"/>
        </w:rPr>
        <w:t>4.6.</w:t>
      </w:r>
      <w:r w:rsidRPr="00A52BD1">
        <w:rPr>
          <w:rFonts w:ascii="Sylfaen" w:hAnsi="Sylfaen"/>
          <w:sz w:val="24"/>
          <w:szCs w:val="24"/>
        </w:rPr>
        <w:t xml:space="preserve"> </w:t>
      </w:r>
      <w:r w:rsidR="00EC763D" w:rsidRPr="00A1595B">
        <w:rPr>
          <w:rFonts w:ascii="Sylfaen" w:hAnsi="Sylfaen"/>
          <w:sz w:val="24"/>
          <w:szCs w:val="24"/>
        </w:rPr>
        <w:t>Ռիսկերի կառավարման պլանը</w:t>
      </w:r>
    </w:p>
    <w:p w14:paraId="35F88281" w14:textId="3322FC91"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Գրանցման դոսյեի կազմում պետք է ներառվի ռիսկերի կառավարման պլանը՝ </w:t>
      </w:r>
      <w:r w:rsidR="005929EE" w:rsidRPr="00307772">
        <w:rPr>
          <w:rFonts w:ascii="Sylfaen" w:hAnsi="Sylfaen"/>
          <w:sz w:val="24"/>
        </w:rPr>
        <w:t>Եվրասիական տնտեսական հանձնաժողովի խորհրդի 2016 թվականի նոյեմբերի</w:t>
      </w:r>
      <w:r w:rsidR="005929EE" w:rsidRPr="00E61CE0">
        <w:rPr>
          <w:rFonts w:ascii="Sylfaen" w:hAnsi="Sylfaen"/>
          <w:sz w:val="24"/>
        </w:rPr>
        <w:t> </w:t>
      </w:r>
      <w:r w:rsidR="005929EE" w:rsidRPr="00307772">
        <w:rPr>
          <w:rFonts w:ascii="Sylfaen" w:hAnsi="Sylfaen"/>
          <w:sz w:val="24"/>
        </w:rPr>
        <w:t>3-ի թիվ 87 որոշմամբ հաստատված՝ Եվրասիական տնտեսական միության դեղազգոնության պատշաճ գործունեության կանոնները (այսուհետ՝ Դեղազգոնության գործունեության կանոններ)</w:t>
      </w:r>
      <w:r w:rsidR="005929EE">
        <w:rPr>
          <w:rFonts w:ascii="Sylfaen" w:hAnsi="Sylfaen"/>
          <w:sz w:val="24"/>
        </w:rPr>
        <w:t xml:space="preserve"> </w:t>
      </w:r>
      <w:r w:rsidRPr="00A1595B">
        <w:rPr>
          <w:rFonts w:ascii="Sylfaen" w:hAnsi="Sylfaen"/>
          <w:sz w:val="24"/>
          <w:szCs w:val="24"/>
        </w:rPr>
        <w:t>համապատասխան։ Իմունոգենության վերաբերյալ հարցերը միշտ պետք է ռիսկերի կառավարման պլանի (այսուհետ՝ ՌԿՊ) ուսումնասիրության առարկա լինեն՝ հաշվի առնելով դեղապատրաստուկի մշակման ժամանակ ի հայտ եկած բոլոր ռիսկերը, ինչպես նա</w:t>
      </w:r>
      <w:r w:rsidR="00712415">
        <w:rPr>
          <w:rFonts w:ascii="Sylfaen" w:hAnsi="Sylfaen"/>
          <w:sz w:val="24"/>
          <w:szCs w:val="24"/>
        </w:rPr>
        <w:t>և</w:t>
      </w:r>
      <w:r w:rsidRPr="00A1595B">
        <w:rPr>
          <w:rFonts w:ascii="Sylfaen" w:hAnsi="Sylfaen"/>
          <w:sz w:val="24"/>
          <w:szCs w:val="24"/>
        </w:rPr>
        <w:t xml:space="preserve"> պացիենտների մոտ անցանկալի իմունային պատասխանի պոտենցիալ ռիսկերն ու հետ</w:t>
      </w:r>
      <w:r w:rsidR="00712415">
        <w:rPr>
          <w:rFonts w:ascii="Sylfaen" w:hAnsi="Sylfaen"/>
          <w:sz w:val="24"/>
          <w:szCs w:val="24"/>
        </w:rPr>
        <w:t>և</w:t>
      </w:r>
      <w:r w:rsidRPr="00A1595B">
        <w:rPr>
          <w:rFonts w:ascii="Sylfaen" w:hAnsi="Sylfaen"/>
          <w:sz w:val="24"/>
          <w:szCs w:val="24"/>
        </w:rPr>
        <w:t xml:space="preserve">անքները։ Ռիսկերի նկարագրությունը </w:t>
      </w:r>
      <w:r w:rsidR="00712415">
        <w:rPr>
          <w:rFonts w:ascii="Sylfaen" w:hAnsi="Sylfaen"/>
          <w:sz w:val="24"/>
          <w:szCs w:val="24"/>
        </w:rPr>
        <w:t>և</w:t>
      </w:r>
      <w:r w:rsidRPr="00A1595B">
        <w:rPr>
          <w:rFonts w:ascii="Sylfaen" w:hAnsi="Sylfaen"/>
          <w:sz w:val="24"/>
          <w:szCs w:val="24"/>
        </w:rPr>
        <w:t xml:space="preserve"> ռիսկերի նվազեցմանն ուղղված գործունեությունը պետք է համապատասխանեն սույն գլխում շարադրված սկզբունքներին։ Պետք է ընդգծել, որ իմունոգենության գնահատումը հիմնվում է միջդիսցիպլինար մոտեցման վրա </w:t>
      </w:r>
      <w:r w:rsidR="00712415">
        <w:rPr>
          <w:rFonts w:ascii="Sylfaen" w:hAnsi="Sylfaen"/>
          <w:sz w:val="24"/>
          <w:szCs w:val="24"/>
        </w:rPr>
        <w:t>և</w:t>
      </w:r>
      <w:r w:rsidRPr="00A1595B">
        <w:rPr>
          <w:rFonts w:ascii="Sylfaen" w:hAnsi="Sylfaen"/>
          <w:sz w:val="24"/>
          <w:szCs w:val="24"/>
        </w:rPr>
        <w:t xml:space="preserve"> պահանջում է որակի,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հետազոտության հարցերով զբաղվող մասնագետների պարտադիր մասնակցությունը։</w:t>
      </w:r>
    </w:p>
    <w:p w14:paraId="19B35B25" w14:textId="77777777" w:rsidR="00EC763D" w:rsidRPr="00A1595B" w:rsidRDefault="00EC763D" w:rsidP="00C80800">
      <w:pPr>
        <w:spacing w:after="160" w:line="384" w:lineRule="auto"/>
        <w:ind w:firstLine="567"/>
        <w:jc w:val="both"/>
        <w:rPr>
          <w:rFonts w:ascii="Sylfaen" w:hAnsi="Sylfaen"/>
          <w:sz w:val="24"/>
          <w:szCs w:val="24"/>
        </w:rPr>
      </w:pPr>
      <w:r w:rsidRPr="00A1595B">
        <w:rPr>
          <w:rFonts w:ascii="Sylfaen" w:hAnsi="Sylfaen"/>
          <w:sz w:val="24"/>
          <w:szCs w:val="24"/>
        </w:rPr>
        <w:t>Իմունոգենության մասին այն տվյալների ծավալը, որոնք կարող են ստացվել կենսատեխնոլոգիական դեղապատրաստուկի մշակման կլինիկական ծրագրի ընթացքում մինչ</w:t>
      </w:r>
      <w:r w:rsidR="00712415">
        <w:rPr>
          <w:rFonts w:ascii="Sylfaen" w:hAnsi="Sylfaen"/>
          <w:sz w:val="24"/>
          <w:szCs w:val="24"/>
        </w:rPr>
        <w:t>և</w:t>
      </w:r>
      <w:r w:rsidRPr="00A1595B">
        <w:rPr>
          <w:rFonts w:ascii="Sylfaen" w:hAnsi="Sylfaen"/>
          <w:sz w:val="24"/>
          <w:szCs w:val="24"/>
        </w:rPr>
        <w:t xml:space="preserve"> դրա գրանցումը, կախված է սպիտակուցի իմունոգեն </w:t>
      </w:r>
      <w:r w:rsidRPr="00A1595B">
        <w:rPr>
          <w:rFonts w:ascii="Sylfaen" w:hAnsi="Sylfaen"/>
          <w:sz w:val="24"/>
          <w:szCs w:val="24"/>
        </w:rPr>
        <w:lastRenderedPageBreak/>
        <w:t xml:space="preserve">պոտենցիալով </w:t>
      </w:r>
      <w:r w:rsidR="00712415">
        <w:rPr>
          <w:rFonts w:ascii="Sylfaen" w:hAnsi="Sylfaen"/>
          <w:sz w:val="24"/>
          <w:szCs w:val="24"/>
        </w:rPr>
        <w:t>և</w:t>
      </w:r>
      <w:r w:rsidRPr="00A1595B">
        <w:rPr>
          <w:rFonts w:ascii="Sylfaen" w:hAnsi="Sylfaen"/>
          <w:sz w:val="24"/>
          <w:szCs w:val="24"/>
        </w:rPr>
        <w:t xml:space="preserve"> հիվանդության տարածվածությամբ պայմանավորված եր</w:t>
      </w:r>
      <w:r w:rsidR="00712415">
        <w:rPr>
          <w:rFonts w:ascii="Sylfaen" w:hAnsi="Sylfaen"/>
          <w:sz w:val="24"/>
          <w:szCs w:val="24"/>
        </w:rPr>
        <w:t>և</w:t>
      </w:r>
      <w:r w:rsidRPr="00A1595B">
        <w:rPr>
          <w:rFonts w:ascii="Sylfaen" w:hAnsi="Sylfaen"/>
          <w:sz w:val="24"/>
          <w:szCs w:val="24"/>
        </w:rPr>
        <w:t>ույթների առաջացման հաճախությունից։ Այսպիսով, գրանցումից հետո կարող</w:t>
      </w:r>
      <w:r w:rsidR="00C80800" w:rsidRPr="00C80800">
        <w:rPr>
          <w:rFonts w:ascii="Sylfaen" w:hAnsi="Sylfaen"/>
          <w:sz w:val="24"/>
          <w:szCs w:val="24"/>
        </w:rPr>
        <w:t> </w:t>
      </w:r>
      <w:r w:rsidRPr="00A1595B">
        <w:rPr>
          <w:rFonts w:ascii="Sylfaen" w:hAnsi="Sylfaen"/>
          <w:sz w:val="24"/>
          <w:szCs w:val="24"/>
        </w:rPr>
        <w:t>է պահանջվել իմունոգենության հետագա համակարգված ուսումնասիրություն, ինչն անհրաժեշտ</w:t>
      </w:r>
      <w:r w:rsidR="00C80800" w:rsidRPr="00C80800">
        <w:rPr>
          <w:rFonts w:ascii="Sylfaen" w:hAnsi="Sylfaen"/>
          <w:sz w:val="24"/>
          <w:szCs w:val="24"/>
        </w:rPr>
        <w:t xml:space="preserve"> </w:t>
      </w:r>
      <w:r w:rsidRPr="00A1595B">
        <w:rPr>
          <w:rFonts w:ascii="Sylfaen" w:hAnsi="Sylfaen"/>
          <w:sz w:val="24"/>
          <w:szCs w:val="24"/>
        </w:rPr>
        <w:t>է արտացոլել ռիսկերի կառավարման պլանում։</w:t>
      </w:r>
    </w:p>
    <w:p w14:paraId="10BC4A79" w14:textId="77777777" w:rsidR="00EC763D" w:rsidRPr="00A1595B" w:rsidRDefault="00EC763D" w:rsidP="00C808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Իմունոգենության վերաբերյալ տվյալների ծավալը, որը պետք է հավաքել հետգրանցումային փուլում, կախված է տարբեր գործոններից</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p>
    <w:p w14:paraId="2281C7FE" w14:textId="77777777" w:rsidR="00EC763D" w:rsidRPr="00A1595B" w:rsidRDefault="00EC763D" w:rsidP="00C808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հիվանդությամբ միջնորդավորված գործոնները, ինչպիսիք տարածվածությունը, պացիենտների ընկալունակությունը, բուժման այլընտրանքային ձ</w:t>
      </w:r>
      <w:r w:rsidR="00712415">
        <w:rPr>
          <w:rFonts w:ascii="Sylfaen" w:hAnsi="Sylfaen"/>
          <w:sz w:val="24"/>
          <w:szCs w:val="24"/>
        </w:rPr>
        <w:t>և</w:t>
      </w:r>
      <w:r w:rsidRPr="00A1595B">
        <w:rPr>
          <w:rFonts w:ascii="Sylfaen" w:hAnsi="Sylfaen"/>
          <w:sz w:val="24"/>
          <w:szCs w:val="24"/>
        </w:rPr>
        <w:t>երի հասանելիությունը, բուժման տ</w:t>
      </w:r>
      <w:r w:rsidR="00712415">
        <w:rPr>
          <w:rFonts w:ascii="Sylfaen" w:hAnsi="Sylfaen"/>
          <w:sz w:val="24"/>
          <w:szCs w:val="24"/>
        </w:rPr>
        <w:t>և</w:t>
      </w:r>
      <w:r w:rsidRPr="00A1595B">
        <w:rPr>
          <w:rFonts w:ascii="Sylfaen" w:hAnsi="Sylfaen"/>
          <w:sz w:val="24"/>
          <w:szCs w:val="24"/>
        </w:rPr>
        <w:t xml:space="preserve">ողությունն են </w:t>
      </w:r>
      <w:r w:rsidR="00712415">
        <w:rPr>
          <w:rFonts w:ascii="Sylfaen" w:hAnsi="Sylfaen"/>
          <w:sz w:val="24"/>
          <w:szCs w:val="24"/>
        </w:rPr>
        <w:t>և</w:t>
      </w:r>
      <w:r w:rsidRPr="00A1595B">
        <w:rPr>
          <w:rFonts w:ascii="Sylfaen" w:hAnsi="Sylfaen"/>
          <w:sz w:val="24"/>
          <w:szCs w:val="24"/>
        </w:rPr>
        <w:t xml:space="preserve"> այլն.</w:t>
      </w:r>
    </w:p>
    <w:p w14:paraId="67E2326A" w14:textId="77777777" w:rsidR="00EC763D" w:rsidRPr="00A1595B" w:rsidRDefault="00EC763D" w:rsidP="00C808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իմունոգենության վերաբերյալ մինչ</w:t>
      </w:r>
      <w:r w:rsidR="00712415">
        <w:rPr>
          <w:rFonts w:ascii="Sylfaen" w:hAnsi="Sylfaen"/>
          <w:sz w:val="24"/>
          <w:szCs w:val="24"/>
        </w:rPr>
        <w:t>և</w:t>
      </w:r>
      <w:r w:rsidRPr="00A1595B">
        <w:rPr>
          <w:rFonts w:ascii="Sylfaen" w:hAnsi="Sylfaen"/>
          <w:sz w:val="24"/>
          <w:szCs w:val="24"/>
        </w:rPr>
        <w:t xml:space="preserve"> գրանցումն ստացված տվյալները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ազդեցությունն արդյունավետության ու անվտանգության վրա.</w:t>
      </w:r>
    </w:p>
    <w:p w14:paraId="6BB4EFDC" w14:textId="77777777" w:rsidR="00EC763D" w:rsidRPr="00A1595B" w:rsidRDefault="00EC763D" w:rsidP="00C80800">
      <w:pPr>
        <w:spacing w:after="160" w:line="384" w:lineRule="auto"/>
        <w:ind w:firstLine="567"/>
        <w:jc w:val="both"/>
        <w:rPr>
          <w:rFonts w:ascii="Sylfaen" w:eastAsia="Times New Roman" w:hAnsi="Sylfaen" w:cs="Times New Roman"/>
          <w:sz w:val="24"/>
          <w:szCs w:val="24"/>
        </w:rPr>
      </w:pPr>
      <w:r>
        <w:rPr>
          <w:rFonts w:ascii="Sylfaen" w:hAnsi="Sylfaen"/>
          <w:sz w:val="24"/>
          <w:szCs w:val="24"/>
        </w:rPr>
        <w:t>համանման</w:t>
      </w:r>
      <w:r w:rsidRPr="00A1595B">
        <w:rPr>
          <w:rFonts w:ascii="Sylfaen" w:hAnsi="Sylfaen"/>
          <w:sz w:val="24"/>
          <w:szCs w:val="24"/>
        </w:rPr>
        <w:t xml:space="preserve"> սպիտակուցների կամ այդ դասի անդամների կիրառման փորձի մասին տվյալները՝ իմունոգենության դրս</w:t>
      </w:r>
      <w:r w:rsidR="00712415">
        <w:rPr>
          <w:rFonts w:ascii="Sylfaen" w:hAnsi="Sylfaen"/>
          <w:sz w:val="24"/>
          <w:szCs w:val="24"/>
        </w:rPr>
        <w:t>և</w:t>
      </w:r>
      <w:r w:rsidRPr="00A1595B">
        <w:rPr>
          <w:rFonts w:ascii="Sylfaen" w:hAnsi="Sylfaen"/>
          <w:sz w:val="24"/>
          <w:szCs w:val="24"/>
        </w:rPr>
        <w:t>որումների գնահատ</w:t>
      </w:r>
      <w:r>
        <w:rPr>
          <w:rFonts w:ascii="Sylfaen" w:hAnsi="Sylfaen"/>
          <w:sz w:val="24"/>
          <w:szCs w:val="24"/>
        </w:rPr>
        <w:t>մամբ,</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արտադրական </w:t>
      </w:r>
      <w:r>
        <w:rPr>
          <w:rFonts w:ascii="Sylfaen" w:hAnsi="Sylfaen"/>
          <w:sz w:val="24"/>
          <w:szCs w:val="24"/>
        </w:rPr>
        <w:t>համանման</w:t>
      </w:r>
      <w:r w:rsidRPr="00A1595B">
        <w:rPr>
          <w:rFonts w:ascii="Sylfaen" w:hAnsi="Sylfaen"/>
          <w:sz w:val="24"/>
          <w:szCs w:val="24"/>
        </w:rPr>
        <w:t xml:space="preserve"> արտադրական գործընթացների միջոցով ստացված սպիտակուցները.</w:t>
      </w:r>
    </w:p>
    <w:p w14:paraId="1762C595" w14:textId="77777777" w:rsidR="00EC763D" w:rsidRPr="00A1595B" w:rsidRDefault="00EC763D" w:rsidP="00C808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իմունային ռեակցիաների լրջությունը։</w:t>
      </w:r>
    </w:p>
    <w:p w14:paraId="4342A5F1" w14:textId="77777777" w:rsidR="00EC763D" w:rsidRPr="00A1595B" w:rsidRDefault="00EC763D" w:rsidP="00C808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Սակայն կենսատեխնոլոգիական մեթոդների օգտագործմամբ ստացված սպիտակուցները պետք է դիտարկել անհատական կերպով, </w:t>
      </w:r>
      <w:r w:rsidR="00712415">
        <w:rPr>
          <w:rFonts w:ascii="Sylfaen" w:hAnsi="Sylfaen"/>
          <w:sz w:val="24"/>
          <w:szCs w:val="24"/>
        </w:rPr>
        <w:t>և</w:t>
      </w:r>
      <w:r w:rsidRPr="00A1595B">
        <w:rPr>
          <w:rFonts w:ascii="Sylfaen" w:hAnsi="Sylfaen"/>
          <w:sz w:val="24"/>
          <w:szCs w:val="24"/>
        </w:rPr>
        <w:t xml:space="preserve"> հետ</w:t>
      </w:r>
      <w:r w:rsidR="00712415">
        <w:rPr>
          <w:rFonts w:ascii="Sylfaen" w:hAnsi="Sylfaen"/>
          <w:sz w:val="24"/>
          <w:szCs w:val="24"/>
        </w:rPr>
        <w:t>և</w:t>
      </w:r>
      <w:r w:rsidRPr="00A1595B">
        <w:rPr>
          <w:rFonts w:ascii="Sylfaen" w:hAnsi="Sylfaen"/>
          <w:sz w:val="24"/>
          <w:szCs w:val="24"/>
        </w:rPr>
        <w:t xml:space="preserve">աբար նման սպիտակուցների հիման վրա ստացված տվյալների արտարկման հնարավորությունը կարող է օգտագործվել սահմանափակ կերպով </w:t>
      </w:r>
      <w:r w:rsidR="00712415">
        <w:rPr>
          <w:rFonts w:ascii="Sylfaen" w:hAnsi="Sylfaen"/>
          <w:sz w:val="24"/>
          <w:szCs w:val="24"/>
        </w:rPr>
        <w:t>և</w:t>
      </w:r>
      <w:r w:rsidRPr="00A1595B">
        <w:rPr>
          <w:rFonts w:ascii="Sylfaen" w:hAnsi="Sylfaen"/>
          <w:sz w:val="24"/>
          <w:szCs w:val="24"/>
        </w:rPr>
        <w:t xml:space="preserve"> միայն ամբողջական հիմնավորմամբ։</w:t>
      </w:r>
    </w:p>
    <w:p w14:paraId="6EE4ECF5" w14:textId="77777777"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Հետագայում իմունոգենությունը կարելի է ուսումնասիրել հետգրանցումային փուլում, օրինակ՝ հնարավոր անցանկալի իմունամիջնորդավորված եր</w:t>
      </w:r>
      <w:r w:rsidR="00712415">
        <w:rPr>
          <w:rFonts w:ascii="Sylfaen" w:hAnsi="Sylfaen"/>
          <w:sz w:val="24"/>
          <w:szCs w:val="24"/>
        </w:rPr>
        <w:t>և</w:t>
      </w:r>
      <w:r w:rsidRPr="00A1595B">
        <w:rPr>
          <w:rFonts w:ascii="Sylfaen" w:hAnsi="Sylfaen"/>
          <w:sz w:val="24"/>
          <w:szCs w:val="24"/>
        </w:rPr>
        <w:t>ույթների (ներառյալ</w:t>
      </w:r>
      <w:r>
        <w:rPr>
          <w:rFonts w:ascii="Sylfaen" w:hAnsi="Sylfaen"/>
          <w:sz w:val="24"/>
          <w:szCs w:val="24"/>
        </w:rPr>
        <w:t>՝</w:t>
      </w:r>
      <w:r w:rsidRPr="00A1595B">
        <w:rPr>
          <w:rFonts w:ascii="Sylfaen" w:hAnsi="Sylfaen"/>
          <w:sz w:val="24"/>
          <w:szCs w:val="24"/>
        </w:rPr>
        <w:t xml:space="preserve"> արդյունավետության նվազեցման) մասին տվյալների ուժեղացված հավաքագրման միջոցով կամ </w:t>
      </w:r>
      <w:r>
        <w:rPr>
          <w:rFonts w:ascii="Sylfaen" w:hAnsi="Sylfaen"/>
          <w:sz w:val="24"/>
          <w:szCs w:val="24"/>
        </w:rPr>
        <w:t>դեղա</w:t>
      </w:r>
      <w:r w:rsidRPr="00A1595B">
        <w:rPr>
          <w:rFonts w:ascii="Sylfaen" w:hAnsi="Sylfaen"/>
          <w:sz w:val="24"/>
          <w:szCs w:val="24"/>
        </w:rPr>
        <w:t xml:space="preserve">էպիդեմիոլոգիական հետազոտությունների </w:t>
      </w:r>
      <w:r w:rsidRPr="00A1595B">
        <w:rPr>
          <w:rFonts w:ascii="Sylfaen" w:hAnsi="Sylfaen"/>
          <w:sz w:val="24"/>
          <w:szCs w:val="24"/>
        </w:rPr>
        <w:lastRenderedPageBreak/>
        <w:t>ժամանակ։</w:t>
      </w:r>
    </w:p>
    <w:p w14:paraId="5F636E1C"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Քանի որ հետգրանցումային փուլում նմուշների համակարգված ընտրությունը դժվար է, անհրաժեշտ է կարողանալ հայտնաբերել հնարավոր անցանկալի իմունային ռեակցիաները՝ անվտանգության </w:t>
      </w:r>
      <w:r w:rsidR="00712415">
        <w:rPr>
          <w:rFonts w:ascii="Sylfaen" w:hAnsi="Sylfaen"/>
          <w:sz w:val="24"/>
          <w:szCs w:val="24"/>
        </w:rPr>
        <w:t>և</w:t>
      </w:r>
      <w:r w:rsidRPr="00A1595B">
        <w:rPr>
          <w:rFonts w:ascii="Sylfaen" w:hAnsi="Sylfaen"/>
          <w:sz w:val="24"/>
          <w:szCs w:val="24"/>
        </w:rPr>
        <w:t xml:space="preserve"> արդյունավետության (բացակայության) մասին վկայող կասկածելի ազդանշանների հիման վրա։ Տվյալ հանգամանքը պահանջում</w:t>
      </w:r>
      <w:r w:rsidR="00C80800" w:rsidRPr="00C80800">
        <w:rPr>
          <w:rFonts w:ascii="Sylfaen" w:hAnsi="Sylfaen"/>
          <w:sz w:val="24"/>
          <w:szCs w:val="24"/>
        </w:rPr>
        <w:t xml:space="preserve"> </w:t>
      </w:r>
      <w:r w:rsidRPr="00A1595B">
        <w:rPr>
          <w:rFonts w:ascii="Sylfaen" w:hAnsi="Sylfaen"/>
          <w:sz w:val="24"/>
          <w:szCs w:val="24"/>
        </w:rPr>
        <w:t>է, որ այդպիսի եր</w:t>
      </w:r>
      <w:r w:rsidR="00712415">
        <w:rPr>
          <w:rFonts w:ascii="Sylfaen" w:hAnsi="Sylfaen"/>
          <w:sz w:val="24"/>
          <w:szCs w:val="24"/>
        </w:rPr>
        <w:t>և</w:t>
      </w:r>
      <w:r w:rsidRPr="00A1595B">
        <w:rPr>
          <w:rFonts w:ascii="Sylfaen" w:hAnsi="Sylfaen"/>
          <w:sz w:val="24"/>
          <w:szCs w:val="24"/>
        </w:rPr>
        <w:t>ույթների գնահատումը նախօրոք արտացոլվի ՌԿՊ-ում։ Գրանցման հավաստագիր ունեցող անձը պետք է մշակի իմունային պատասխանի հետ կապված կասկածելի դեպքերի մանրամասն քննության ստանդարտացված ալգորիթմ</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հակամարմինների առաջացումը հաստատող մեթոդները։</w:t>
      </w:r>
    </w:p>
    <w:p w14:paraId="048412CC" w14:textId="77777777" w:rsidR="00EC763D" w:rsidRPr="00A1595B" w:rsidRDefault="00EC763D" w:rsidP="00C80800">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Ռիսկերի կառավարման պլանը պետք է ներառի հետ</w:t>
      </w:r>
      <w:r w:rsidR="00712415">
        <w:rPr>
          <w:rFonts w:ascii="Sylfaen" w:hAnsi="Sylfaen"/>
          <w:sz w:val="24"/>
          <w:szCs w:val="24"/>
        </w:rPr>
        <w:t>և</w:t>
      </w:r>
      <w:r w:rsidRPr="00A1595B">
        <w:rPr>
          <w:rFonts w:ascii="Sylfaen" w:hAnsi="Sylfaen"/>
          <w:sz w:val="24"/>
          <w:szCs w:val="24"/>
        </w:rPr>
        <w:t>յալը՝</w:t>
      </w:r>
    </w:p>
    <w:p w14:paraId="59D1E1CB"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ռիսկերի իդենտիֆիկացումը </w:t>
      </w:r>
      <w:r w:rsidR="00712415">
        <w:rPr>
          <w:rFonts w:ascii="Sylfaen" w:hAnsi="Sylfaen"/>
          <w:sz w:val="24"/>
          <w:szCs w:val="24"/>
        </w:rPr>
        <w:t>և</w:t>
      </w:r>
      <w:r w:rsidRPr="00A1595B">
        <w:rPr>
          <w:rFonts w:ascii="Sylfaen" w:hAnsi="Sylfaen"/>
          <w:sz w:val="24"/>
          <w:szCs w:val="24"/>
        </w:rPr>
        <w:t xml:space="preserve"> նկարագրությունը (օրինակ՝ դեպքերի նկարագրությունը, հակամարմինների քանակական որոշման մեթոդիկաները).</w:t>
      </w:r>
    </w:p>
    <w:p w14:paraId="63CFFFBC"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ռիսկերի մոնիթորինգ (օրինակ՝ ռիսկի </w:t>
      </w:r>
      <w:r w:rsidR="00712415">
        <w:rPr>
          <w:rFonts w:ascii="Sylfaen" w:hAnsi="Sylfaen"/>
          <w:sz w:val="24"/>
          <w:szCs w:val="24"/>
        </w:rPr>
        <w:t>և</w:t>
      </w:r>
      <w:r w:rsidRPr="00A1595B">
        <w:rPr>
          <w:rFonts w:ascii="Sylfaen" w:hAnsi="Sylfaen"/>
          <w:sz w:val="24"/>
          <w:szCs w:val="24"/>
        </w:rPr>
        <w:t xml:space="preserve"> դեղապատրաստուկի միջ</w:t>
      </w:r>
      <w:r w:rsidR="00712415">
        <w:rPr>
          <w:rFonts w:ascii="Sylfaen" w:hAnsi="Sylfaen"/>
          <w:sz w:val="24"/>
          <w:szCs w:val="24"/>
        </w:rPr>
        <w:t>և</w:t>
      </w:r>
      <w:r w:rsidRPr="00A1595B">
        <w:rPr>
          <w:rFonts w:ascii="Sylfaen" w:hAnsi="Sylfaen"/>
          <w:sz w:val="24"/>
          <w:szCs w:val="24"/>
        </w:rPr>
        <w:t xml:space="preserve"> փոխկապվածությունը հայտնաբերող հատուկ մոդելները).</w:t>
      </w:r>
    </w:p>
    <w:p w14:paraId="3D92CB14"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ռիսկերի նվազեցման </w:t>
      </w:r>
      <w:r w:rsidR="00712415">
        <w:rPr>
          <w:rFonts w:ascii="Sylfaen" w:hAnsi="Sylfaen"/>
          <w:sz w:val="24"/>
          <w:szCs w:val="24"/>
        </w:rPr>
        <w:t>և</w:t>
      </w:r>
      <w:r w:rsidRPr="00A1595B">
        <w:rPr>
          <w:rFonts w:ascii="Sylfaen" w:hAnsi="Sylfaen"/>
          <w:sz w:val="24"/>
          <w:szCs w:val="24"/>
        </w:rPr>
        <w:t xml:space="preserve"> ռիսկերի թուլացման ստրատեգիաները (օրինակ՝ անհրաժեշտության դեպքում միայն ներերակային ներարկման կիրառումը, ռիսկը հայտնաբերելու դեպքում ձեռնարկվող միջոցառումները </w:t>
      </w:r>
      <w:r w:rsidR="00712415">
        <w:rPr>
          <w:rFonts w:ascii="Sylfaen" w:hAnsi="Sylfaen"/>
          <w:sz w:val="24"/>
          <w:szCs w:val="24"/>
        </w:rPr>
        <w:t>և</w:t>
      </w:r>
      <w:r w:rsidRPr="00A1595B">
        <w:rPr>
          <w:rFonts w:ascii="Sylfaen" w:hAnsi="Sylfaen"/>
          <w:sz w:val="24"/>
          <w:szCs w:val="24"/>
        </w:rPr>
        <w:t xml:space="preserve"> այլն).</w:t>
      </w:r>
    </w:p>
    <w:p w14:paraId="43859ACD"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ռիսկերի մասին ծանուցումը (օրինակ՝ բժիշկներին </w:t>
      </w:r>
      <w:r w:rsidR="00712415">
        <w:rPr>
          <w:rFonts w:ascii="Sylfaen" w:hAnsi="Sylfaen"/>
          <w:sz w:val="24"/>
          <w:szCs w:val="24"/>
        </w:rPr>
        <w:t>և</w:t>
      </w:r>
      <w:r w:rsidRPr="00A1595B">
        <w:rPr>
          <w:rFonts w:ascii="Sylfaen" w:hAnsi="Sylfaen"/>
          <w:sz w:val="24"/>
          <w:szCs w:val="24"/>
        </w:rPr>
        <w:t xml:space="preserve"> պացիենտներին ռիսկերի նվազեցման ու թուլացման միջոցների մասին տեղեկացումը, բժիշկների շրջանում հակամարմինների հայտնաբերման համար իրականացվող վերլուծական համակարգերի </w:t>
      </w:r>
      <w:r w:rsidR="00712415">
        <w:rPr>
          <w:rFonts w:ascii="Sylfaen" w:hAnsi="Sylfaen"/>
          <w:sz w:val="24"/>
          <w:szCs w:val="24"/>
        </w:rPr>
        <w:t>և</w:t>
      </w:r>
      <w:r w:rsidRPr="00A1595B">
        <w:rPr>
          <w:rFonts w:ascii="Sylfaen" w:hAnsi="Sylfaen"/>
          <w:sz w:val="24"/>
          <w:szCs w:val="24"/>
        </w:rPr>
        <w:t xml:space="preserve"> սպեցիֆիկ մեթոդների մասին տեղեկությունների տարածումը).</w:t>
      </w:r>
    </w:p>
    <w:p w14:paraId="779090D2" w14:textId="77777777"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ռիսկերի արդյունավետ նվազեցումն ապահովելու համար անհրաժեշտ միջոցառումների մոնիթորինգ։</w:t>
      </w:r>
    </w:p>
    <w:p w14:paraId="0010CD24" w14:textId="77777777"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Հայտատուները պետք է հաշվի առնեն իմունոգենության վերաբերյալ ստացված նոր տվյալները՝ ձեռնարկելով համապատասխան միջոցներ, օրինակ՝</w:t>
      </w:r>
      <w:r w:rsidR="00B230F4" w:rsidRPr="00B230F4">
        <w:rPr>
          <w:rFonts w:ascii="Sylfaen" w:hAnsi="Sylfaen"/>
          <w:sz w:val="24"/>
          <w:szCs w:val="24"/>
        </w:rPr>
        <w:t> </w:t>
      </w:r>
      <w:r w:rsidRPr="00A1595B">
        <w:rPr>
          <w:rFonts w:ascii="Sylfaen" w:hAnsi="Sylfaen"/>
          <w:sz w:val="24"/>
          <w:szCs w:val="24"/>
        </w:rPr>
        <w:t xml:space="preserve">իմունոգենության վերաբերյալ տեղեկությունները դեղապատրաստուկի </w:t>
      </w:r>
      <w:r w:rsidRPr="00A1595B">
        <w:rPr>
          <w:rFonts w:ascii="Sylfaen" w:hAnsi="Sylfaen"/>
          <w:sz w:val="24"/>
          <w:szCs w:val="24"/>
        </w:rPr>
        <w:lastRenderedPageBreak/>
        <w:t xml:space="preserve">մասին տեղեկությունների մեջ ներառելով, ՌԿՊ-ն թարմացնելով </w:t>
      </w:r>
      <w:r w:rsidR="00712415">
        <w:rPr>
          <w:rFonts w:ascii="Sylfaen" w:hAnsi="Sylfaen"/>
          <w:sz w:val="24"/>
          <w:szCs w:val="24"/>
        </w:rPr>
        <w:t>և</w:t>
      </w:r>
      <w:r w:rsidRPr="00A1595B">
        <w:rPr>
          <w:rFonts w:ascii="Sylfaen" w:hAnsi="Sylfaen"/>
          <w:sz w:val="24"/>
          <w:szCs w:val="24"/>
        </w:rPr>
        <w:t xml:space="preserve"> ռիսկի նվազեցմանն ուղղված այլ միջոցառումներ ձեռնարկելով (օրինակ՝ կրթական ծրագրեր </w:t>
      </w:r>
      <w:r w:rsidR="00712415">
        <w:rPr>
          <w:rFonts w:ascii="Sylfaen" w:hAnsi="Sylfaen"/>
          <w:sz w:val="24"/>
          <w:szCs w:val="24"/>
        </w:rPr>
        <w:t>և</w:t>
      </w:r>
      <w:r w:rsidRPr="00A1595B">
        <w:rPr>
          <w:rFonts w:ascii="Sylfaen" w:hAnsi="Sylfaen"/>
          <w:sz w:val="24"/>
          <w:szCs w:val="24"/>
        </w:rPr>
        <w:t xml:space="preserve"> այլն)։ Հետգրանցումային փուլում իմունոգենության գնահատման պլանավորման ժամանակ մեծ մասամբ կիրառվում են սույն գլխի ցուցումները։</w:t>
      </w:r>
    </w:p>
    <w:p w14:paraId="1F9A9381" w14:textId="77777777" w:rsidR="00EC763D"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Արտադրական գործընթացի փոփոխության դեպքում դեղապատրաստուկի իմունոգեն պոտենցիալի վրա այդպիսի փոփոխության ազդեցության հետ</w:t>
      </w:r>
      <w:r w:rsidR="00712415">
        <w:rPr>
          <w:rFonts w:ascii="Sylfaen" w:hAnsi="Sylfaen"/>
          <w:sz w:val="24"/>
          <w:szCs w:val="24"/>
        </w:rPr>
        <w:t>և</w:t>
      </w:r>
      <w:r w:rsidRPr="00A1595B">
        <w:rPr>
          <w:rFonts w:ascii="Sylfaen" w:hAnsi="Sylfaen"/>
          <w:sz w:val="24"/>
          <w:szCs w:val="24"/>
        </w:rPr>
        <w:t>անքները պետք է ներկայացվեն ՌԿՊ-ում։</w:t>
      </w:r>
    </w:p>
    <w:p w14:paraId="2D244757" w14:textId="6AFD66DE" w:rsidR="00604B84" w:rsidRPr="00162859" w:rsidRDefault="00604B84" w:rsidP="00604B84">
      <w:pPr>
        <w:spacing w:after="160" w:line="360" w:lineRule="auto"/>
        <w:ind w:right="11" w:firstLine="567"/>
        <w:jc w:val="both"/>
        <w:rPr>
          <w:rFonts w:ascii="Sylfaen" w:hAnsi="Sylfaen"/>
          <w:b/>
          <w:bCs/>
          <w:i/>
          <w:iCs/>
          <w:sz w:val="24"/>
          <w:szCs w:val="24"/>
        </w:rPr>
      </w:pPr>
      <w:r w:rsidRPr="00162859">
        <w:rPr>
          <w:rFonts w:ascii="Sylfaen" w:hAnsi="Sylfaen"/>
          <w:b/>
          <w:bCs/>
          <w:i/>
          <w:iCs/>
          <w:sz w:val="24"/>
          <w:szCs w:val="24"/>
        </w:rPr>
        <w:t>(</w:t>
      </w:r>
      <w:r>
        <w:rPr>
          <w:rFonts w:ascii="Sylfaen" w:hAnsi="Sylfaen"/>
          <w:b/>
          <w:bCs/>
          <w:i/>
          <w:iCs/>
          <w:sz w:val="24"/>
          <w:szCs w:val="24"/>
        </w:rPr>
        <w:t>4.6-րդ</w:t>
      </w:r>
      <w:r w:rsidRPr="00162859">
        <w:rPr>
          <w:rFonts w:ascii="Sylfaen" w:hAnsi="Sylfaen"/>
          <w:b/>
          <w:bCs/>
          <w:i/>
          <w:iCs/>
          <w:sz w:val="24"/>
          <w:szCs w:val="24"/>
        </w:rPr>
        <w:t xml:space="preserve"> կետը փոփ ԵՏՀԽ 15.07.22 թիվ 110)</w:t>
      </w:r>
    </w:p>
    <w:p w14:paraId="4FC3FF41" w14:textId="77777777" w:rsidR="00604B84" w:rsidRPr="00A1595B" w:rsidRDefault="00604B84" w:rsidP="00EC763D">
      <w:pPr>
        <w:spacing w:after="160" w:line="360" w:lineRule="auto"/>
        <w:ind w:right="-1" w:firstLine="567"/>
        <w:jc w:val="both"/>
        <w:rPr>
          <w:rFonts w:ascii="Sylfaen" w:hAnsi="Sylfaen"/>
          <w:sz w:val="24"/>
          <w:szCs w:val="24"/>
        </w:rPr>
      </w:pPr>
    </w:p>
    <w:p w14:paraId="081982E7" w14:textId="77777777" w:rsidR="00EC763D" w:rsidRPr="00A1595B" w:rsidRDefault="00EC763D" w:rsidP="00EC763D">
      <w:pPr>
        <w:spacing w:after="160" w:line="360" w:lineRule="auto"/>
        <w:ind w:right="-1" w:firstLine="2"/>
        <w:rPr>
          <w:rFonts w:ascii="Sylfaen" w:eastAsia="Times New Roman" w:hAnsi="Sylfaen" w:cs="Times New Roman"/>
          <w:sz w:val="24"/>
          <w:szCs w:val="24"/>
        </w:rPr>
      </w:pPr>
      <w:r w:rsidRPr="00A1595B">
        <w:rPr>
          <w:rFonts w:ascii="Sylfaen" w:hAnsi="Sylfaen"/>
          <w:sz w:val="24"/>
          <w:szCs w:val="24"/>
        </w:rPr>
        <w:br w:type="page"/>
      </w:r>
    </w:p>
    <w:p w14:paraId="55BF7A29" w14:textId="77777777" w:rsidR="00EC763D" w:rsidRPr="00A1595B" w:rsidRDefault="00EC763D" w:rsidP="00B230F4">
      <w:pPr>
        <w:spacing w:after="160" w:line="336" w:lineRule="auto"/>
        <w:ind w:left="3969" w:right="-1"/>
        <w:jc w:val="center"/>
        <w:rPr>
          <w:rFonts w:ascii="Sylfaen" w:eastAsia="Times New Roman" w:hAnsi="Sylfaen" w:cs="Times New Roman"/>
          <w:sz w:val="24"/>
          <w:szCs w:val="24"/>
        </w:rPr>
      </w:pPr>
      <w:r w:rsidRPr="00A1595B">
        <w:rPr>
          <w:rFonts w:ascii="Sylfaen" w:hAnsi="Sylfaen"/>
          <w:sz w:val="24"/>
          <w:szCs w:val="24"/>
        </w:rPr>
        <w:lastRenderedPageBreak/>
        <w:t>ՀԱՎԵԼՎԱԾ ԹԻՎ 1</w:t>
      </w:r>
    </w:p>
    <w:p w14:paraId="2DBE511C" w14:textId="77777777" w:rsidR="00EC763D" w:rsidRPr="00A1595B" w:rsidRDefault="00EC763D" w:rsidP="00B230F4">
      <w:pPr>
        <w:spacing w:after="160" w:line="336" w:lineRule="auto"/>
        <w:ind w:left="3969" w:right="-1"/>
        <w:jc w:val="center"/>
        <w:rPr>
          <w:rFonts w:ascii="Sylfaen" w:eastAsia="Times New Roman" w:hAnsi="Sylfaen" w:cs="Times New Roman"/>
          <w:sz w:val="24"/>
          <w:szCs w:val="24"/>
        </w:rPr>
      </w:pPr>
      <w:r w:rsidRPr="00A1595B">
        <w:rPr>
          <w:rFonts w:ascii="Sylfaen" w:hAnsi="Sylfaen"/>
          <w:sz w:val="24"/>
          <w:szCs w:val="24"/>
        </w:rPr>
        <w:t>Եվրասիական տնտեսական միության կենսաբանական դեղամիջոցների հետազոտությունների անցկացման կանոնների 11-րդ գլխի</w:t>
      </w:r>
    </w:p>
    <w:p w14:paraId="793A6D52" w14:textId="77777777" w:rsidR="00EC763D" w:rsidRPr="00B230F4" w:rsidRDefault="00EC763D" w:rsidP="00B230F4">
      <w:pPr>
        <w:spacing w:after="160" w:line="240" w:lineRule="auto"/>
        <w:ind w:left="4820"/>
        <w:jc w:val="center"/>
        <w:rPr>
          <w:rFonts w:ascii="Sylfaen" w:hAnsi="Sylfaen"/>
          <w:sz w:val="24"/>
          <w:szCs w:val="24"/>
        </w:rPr>
      </w:pPr>
    </w:p>
    <w:p w14:paraId="5180CDF0" w14:textId="77777777" w:rsidR="00EC763D" w:rsidRPr="000F0FAE" w:rsidRDefault="00EC763D" w:rsidP="00B230F4">
      <w:pPr>
        <w:spacing w:after="160" w:line="336" w:lineRule="auto"/>
        <w:ind w:left="567" w:right="566"/>
        <w:jc w:val="center"/>
        <w:rPr>
          <w:rFonts w:ascii="Sylfaen" w:eastAsia="Times New Roman" w:hAnsi="Sylfaen" w:cs="Times New Roman"/>
          <w:b/>
          <w:sz w:val="24"/>
          <w:szCs w:val="24"/>
        </w:rPr>
      </w:pPr>
      <w:r w:rsidRPr="000F0FAE">
        <w:rPr>
          <w:rFonts w:ascii="Sylfaen" w:hAnsi="Sylfaen"/>
          <w:b/>
          <w:sz w:val="24"/>
          <w:szCs w:val="24"/>
        </w:rPr>
        <w:t>ՊԱՀԱՆՋՆԵՐ</w:t>
      </w:r>
    </w:p>
    <w:p w14:paraId="5569406F" w14:textId="77777777" w:rsidR="00EC763D" w:rsidRPr="00A1595B" w:rsidRDefault="00EC763D" w:rsidP="00B230F4">
      <w:pPr>
        <w:spacing w:after="160" w:line="336" w:lineRule="auto"/>
        <w:ind w:left="567" w:right="566"/>
        <w:jc w:val="center"/>
        <w:rPr>
          <w:rFonts w:ascii="Sylfaen" w:eastAsia="Times New Roman" w:hAnsi="Sylfaen" w:cs="Times New Roman"/>
          <w:sz w:val="24"/>
          <w:szCs w:val="24"/>
        </w:rPr>
      </w:pPr>
      <w:r w:rsidRPr="00A1595B">
        <w:rPr>
          <w:rFonts w:ascii="Sylfaen" w:hAnsi="Sylfaen"/>
          <w:b/>
          <w:sz w:val="24"/>
          <w:szCs w:val="24"/>
        </w:rPr>
        <w:t xml:space="preserve">մեթոդների բնութագրմանը </w:t>
      </w:r>
      <w:r w:rsidR="00712415">
        <w:rPr>
          <w:rFonts w:ascii="Sylfaen" w:hAnsi="Sylfaen"/>
          <w:b/>
          <w:sz w:val="24"/>
          <w:szCs w:val="24"/>
        </w:rPr>
        <w:t>և</w:t>
      </w:r>
      <w:r w:rsidRPr="00A1595B">
        <w:rPr>
          <w:rFonts w:ascii="Sylfaen" w:hAnsi="Sylfaen"/>
          <w:b/>
          <w:sz w:val="24"/>
          <w:szCs w:val="24"/>
        </w:rPr>
        <w:t xml:space="preserve"> իմունոգենության գնահատմանը ներկայացվող</w:t>
      </w:r>
    </w:p>
    <w:p w14:paraId="41D9D0C5" w14:textId="77777777" w:rsidR="00EC763D" w:rsidRPr="00A1595B" w:rsidRDefault="00EC763D" w:rsidP="00B230F4">
      <w:pPr>
        <w:spacing w:after="160" w:line="240" w:lineRule="auto"/>
        <w:ind w:left="567" w:right="566"/>
        <w:jc w:val="center"/>
        <w:rPr>
          <w:rFonts w:ascii="Sylfaen" w:hAnsi="Sylfaen"/>
          <w:sz w:val="24"/>
          <w:szCs w:val="24"/>
        </w:rPr>
      </w:pPr>
    </w:p>
    <w:p w14:paraId="5C2AE55D" w14:textId="77777777" w:rsidR="00EC763D" w:rsidRPr="00A1595B" w:rsidRDefault="00EC763D" w:rsidP="00B230F4">
      <w:pPr>
        <w:tabs>
          <w:tab w:val="left" w:pos="426"/>
        </w:tabs>
        <w:spacing w:after="160" w:line="336" w:lineRule="auto"/>
        <w:ind w:left="567" w:right="566" w:firstLine="2"/>
        <w:jc w:val="center"/>
        <w:rPr>
          <w:rFonts w:ascii="Sylfaen" w:eastAsia="Times New Roman" w:hAnsi="Sylfaen" w:cs="Times New Roman"/>
          <w:sz w:val="24"/>
          <w:szCs w:val="24"/>
        </w:rPr>
      </w:pPr>
      <w:r w:rsidRPr="00A1595B">
        <w:rPr>
          <w:rFonts w:ascii="Sylfaen" w:hAnsi="Sylfaen"/>
          <w:sz w:val="24"/>
          <w:szCs w:val="24"/>
        </w:rPr>
        <w:t>I. Հակամարմինների քանակական որոշման տարատեսակները</w:t>
      </w:r>
    </w:p>
    <w:p w14:paraId="74AE0BC8" w14:textId="77777777" w:rsidR="00EC763D" w:rsidRPr="00A1595B" w:rsidRDefault="00EC763D" w:rsidP="00B230F4">
      <w:pPr>
        <w:tabs>
          <w:tab w:val="left" w:pos="426"/>
        </w:tabs>
        <w:spacing w:after="160" w:line="336" w:lineRule="auto"/>
        <w:ind w:left="567" w:right="566" w:firstLine="2"/>
        <w:jc w:val="center"/>
        <w:rPr>
          <w:rFonts w:ascii="Sylfaen" w:hAnsi="Sylfaen"/>
          <w:sz w:val="24"/>
          <w:szCs w:val="24"/>
        </w:rPr>
      </w:pPr>
      <w:r w:rsidRPr="00A1595B">
        <w:rPr>
          <w:rFonts w:ascii="Sylfaen" w:hAnsi="Sylfaen"/>
          <w:sz w:val="24"/>
          <w:szCs w:val="24"/>
        </w:rPr>
        <w:t>1. Սկրինինգի մեթոդները</w:t>
      </w:r>
    </w:p>
    <w:p w14:paraId="5406E02E" w14:textId="77777777" w:rsidR="00EC763D" w:rsidRPr="00A1595B" w:rsidRDefault="00EC763D" w:rsidP="00B230F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Նմուշների մեծ թվի նկատմամբ սկրինինգի համար պահանջվում են բարձր արտադրողականության վերլուծական մեթոդիկաներ՝ ավտոմատացման բարձր աստիճանով։ Այդ մեթոդների շարքին են դասվում իմունոլոգիական մեթոդները, ինչպես նա</w:t>
      </w:r>
      <w:r w:rsidR="00712415">
        <w:rPr>
          <w:rFonts w:ascii="Sylfaen" w:hAnsi="Sylfaen"/>
          <w:sz w:val="24"/>
          <w:szCs w:val="24"/>
        </w:rPr>
        <w:t>և</w:t>
      </w:r>
      <w:r w:rsidRPr="00A1595B">
        <w:rPr>
          <w:rFonts w:ascii="Sylfaen" w:hAnsi="Sylfaen"/>
          <w:sz w:val="24"/>
          <w:szCs w:val="24"/>
        </w:rPr>
        <w:t xml:space="preserve"> ռադիոիմունոպրեցիպիտացիան </w:t>
      </w:r>
      <w:r w:rsidR="00712415">
        <w:rPr>
          <w:rFonts w:ascii="Sylfaen" w:hAnsi="Sylfaen"/>
          <w:sz w:val="24"/>
          <w:szCs w:val="24"/>
        </w:rPr>
        <w:t>և</w:t>
      </w:r>
      <w:r w:rsidRPr="00A1595B">
        <w:rPr>
          <w:rFonts w:ascii="Sylfaen" w:hAnsi="Sylfaen"/>
          <w:sz w:val="24"/>
          <w:szCs w:val="24"/>
        </w:rPr>
        <w:t xml:space="preserve"> մակերեսային պլազմային ռեզոնանսը։ Դրանք բոլորն ուղղված են հակածինների </w:t>
      </w:r>
      <w:r w:rsidR="00712415">
        <w:rPr>
          <w:rFonts w:ascii="Sylfaen" w:hAnsi="Sylfaen"/>
          <w:sz w:val="24"/>
          <w:szCs w:val="24"/>
        </w:rPr>
        <w:t>և</w:t>
      </w:r>
      <w:r w:rsidRPr="00A1595B">
        <w:rPr>
          <w:rFonts w:ascii="Sylfaen" w:hAnsi="Sylfaen"/>
          <w:sz w:val="24"/>
          <w:szCs w:val="24"/>
        </w:rPr>
        <w:t xml:space="preserve"> հակամարմինների միջ</w:t>
      </w:r>
      <w:r w:rsidR="00712415">
        <w:rPr>
          <w:rFonts w:ascii="Sylfaen" w:hAnsi="Sylfaen"/>
          <w:sz w:val="24"/>
          <w:szCs w:val="24"/>
        </w:rPr>
        <w:t>և</w:t>
      </w:r>
      <w:r w:rsidRPr="00A1595B">
        <w:rPr>
          <w:rFonts w:ascii="Sylfaen" w:hAnsi="Sylfaen"/>
          <w:sz w:val="24"/>
          <w:szCs w:val="24"/>
        </w:rPr>
        <w:t xml:space="preserve"> փոխազդեցությունը (կապումը) հայտնաբերելուն, սակայն հիմնված են տարբեր գիտական (տեխնիկական) սկզբունքների վրա։</w:t>
      </w:r>
    </w:p>
    <w:p w14:paraId="26D32D8A" w14:textId="77777777" w:rsidR="00EC763D" w:rsidRPr="00A1595B" w:rsidRDefault="00EC763D" w:rsidP="00B230F4">
      <w:pPr>
        <w:spacing w:after="160" w:line="360" w:lineRule="auto"/>
        <w:ind w:firstLine="567"/>
        <w:jc w:val="both"/>
        <w:rPr>
          <w:rFonts w:ascii="Sylfaen" w:hAnsi="Sylfaen"/>
          <w:sz w:val="24"/>
          <w:szCs w:val="24"/>
        </w:rPr>
      </w:pPr>
      <w:r w:rsidRPr="00B230F4">
        <w:rPr>
          <w:rFonts w:ascii="Sylfaen" w:hAnsi="Sylfaen"/>
          <w:spacing w:val="6"/>
          <w:sz w:val="24"/>
          <w:szCs w:val="24"/>
        </w:rPr>
        <w:t xml:space="preserve">Անալիզի իմունոլոգիական տեսակները մեթոդիկաների մի մեծ խումբ են </w:t>
      </w:r>
      <w:r w:rsidR="00712415">
        <w:rPr>
          <w:rFonts w:ascii="Sylfaen" w:hAnsi="Sylfaen"/>
          <w:spacing w:val="6"/>
          <w:sz w:val="24"/>
          <w:szCs w:val="24"/>
        </w:rPr>
        <w:t>և</w:t>
      </w:r>
      <w:r w:rsidRPr="00B230F4">
        <w:rPr>
          <w:rFonts w:ascii="Sylfaen" w:hAnsi="Sylfaen"/>
          <w:spacing w:val="6"/>
          <w:sz w:val="24"/>
          <w:szCs w:val="24"/>
        </w:rPr>
        <w:t xml:space="preserve"> հիմնված են հայտնաբերման տարբեր միջոցների </w:t>
      </w:r>
      <w:r w:rsidR="00712415">
        <w:rPr>
          <w:rFonts w:ascii="Sylfaen" w:hAnsi="Sylfaen"/>
          <w:spacing w:val="6"/>
          <w:sz w:val="24"/>
          <w:szCs w:val="24"/>
        </w:rPr>
        <w:t>և</w:t>
      </w:r>
      <w:r w:rsidRPr="00B230F4">
        <w:rPr>
          <w:rFonts w:ascii="Sylfaen" w:hAnsi="Sylfaen"/>
          <w:spacing w:val="6"/>
          <w:sz w:val="24"/>
          <w:szCs w:val="24"/>
        </w:rPr>
        <w:t xml:space="preserve"> համակարգերի վրա։ Դրանց շարքին են դասվում վերլուծական մեթոդիկաները, որոնք հայտնաբերում են ուղղակի կապումը, կապող մեթոդիկաները, բռնող մեթոդիկաները</w:t>
      </w:r>
      <w:r w:rsidRPr="00A1595B">
        <w:rPr>
          <w:rFonts w:ascii="Sylfaen" w:hAnsi="Sylfaen"/>
          <w:sz w:val="24"/>
          <w:szCs w:val="24"/>
        </w:rPr>
        <w:t xml:space="preserve"> (սենդվիչ-անալիզ) </w:t>
      </w:r>
      <w:r w:rsidR="00712415">
        <w:rPr>
          <w:rFonts w:ascii="Sylfaen" w:hAnsi="Sylfaen"/>
          <w:sz w:val="24"/>
          <w:szCs w:val="24"/>
        </w:rPr>
        <w:t>և</w:t>
      </w:r>
      <w:r w:rsidRPr="00A1595B">
        <w:rPr>
          <w:rFonts w:ascii="Sylfaen" w:hAnsi="Sylfaen"/>
          <w:sz w:val="24"/>
          <w:szCs w:val="24"/>
        </w:rPr>
        <w:t xml:space="preserve"> մրցակցային իմունոլոգիական անալիզները, որոնք հիմնված են հայտնաբերման ռադիոլիգանդային, ֆերմենտային, ֆլուորեսցենտային, քիմիլյումինեսցենտային </w:t>
      </w:r>
      <w:r w:rsidR="00712415">
        <w:rPr>
          <w:rFonts w:ascii="Sylfaen" w:hAnsi="Sylfaen"/>
          <w:sz w:val="24"/>
          <w:szCs w:val="24"/>
        </w:rPr>
        <w:t>և</w:t>
      </w:r>
      <w:r w:rsidRPr="00A1595B">
        <w:rPr>
          <w:rFonts w:ascii="Sylfaen" w:hAnsi="Sylfaen"/>
          <w:sz w:val="24"/>
          <w:szCs w:val="24"/>
        </w:rPr>
        <w:t xml:space="preserve"> էլեկտրաքիմիական-լյումինեսցենտային համակարգերի վրա։ </w:t>
      </w:r>
    </w:p>
    <w:p w14:paraId="0E86BF08" w14:textId="77777777" w:rsidR="00EC763D" w:rsidRPr="00A1595B" w:rsidRDefault="00EC763D" w:rsidP="008C74E5">
      <w:pPr>
        <w:spacing w:after="160" w:line="360" w:lineRule="auto"/>
        <w:ind w:left="567" w:right="566" w:firstLine="2"/>
        <w:jc w:val="center"/>
        <w:rPr>
          <w:rFonts w:ascii="Sylfaen" w:hAnsi="Sylfaen"/>
          <w:sz w:val="24"/>
          <w:szCs w:val="24"/>
        </w:rPr>
      </w:pPr>
      <w:r w:rsidRPr="00A1595B">
        <w:rPr>
          <w:rFonts w:ascii="Sylfaen" w:hAnsi="Sylfaen"/>
          <w:sz w:val="24"/>
          <w:szCs w:val="24"/>
        </w:rPr>
        <w:lastRenderedPageBreak/>
        <w:t>2. Հակամարմինների առկայությունը հաստատող մեթոդները</w:t>
      </w:r>
    </w:p>
    <w:p w14:paraId="625B5CB6" w14:textId="77777777" w:rsidR="00EC763D" w:rsidRPr="00A1595B" w:rsidRDefault="00EC763D" w:rsidP="008C74E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Այդ նպատակով կարելի է օգտագործել վերլուծական տարբեր մեթոդիկաներ, որոնց դեպքում</w:t>
      </w:r>
      <w:r>
        <w:rPr>
          <w:rFonts w:ascii="Sylfaen" w:hAnsi="Sylfaen"/>
          <w:sz w:val="24"/>
          <w:szCs w:val="24"/>
        </w:rPr>
        <w:t>,</w:t>
      </w:r>
      <w:r w:rsidRPr="00A1595B">
        <w:rPr>
          <w:rFonts w:ascii="Sylfaen" w:hAnsi="Sylfaen"/>
          <w:sz w:val="24"/>
          <w:szCs w:val="24"/>
        </w:rPr>
        <w:t xml:space="preserve"> պայմանավորված սկրինինգի մեթոդների համեմատությամբ անալիզի ենթակա նմուշների ավելի քիչ թվով</w:t>
      </w:r>
      <w:r>
        <w:rPr>
          <w:rFonts w:ascii="Sylfaen" w:hAnsi="Sylfaen"/>
          <w:sz w:val="24"/>
          <w:szCs w:val="24"/>
        </w:rPr>
        <w:t>,</w:t>
      </w:r>
      <w:r w:rsidRPr="00A1595B">
        <w:rPr>
          <w:rFonts w:ascii="Sylfaen" w:hAnsi="Sylfaen"/>
          <w:sz w:val="24"/>
          <w:szCs w:val="24"/>
        </w:rPr>
        <w:t xml:space="preserve"> արտադրողականությունը մեծ նշանակություն չունի։ Սպեցիֆիկությունը հաստատելու </w:t>
      </w:r>
      <w:r>
        <w:rPr>
          <w:rFonts w:ascii="Sylfaen" w:hAnsi="Sylfaen"/>
          <w:sz w:val="24"/>
          <w:szCs w:val="24"/>
        </w:rPr>
        <w:t>նպատակով</w:t>
      </w:r>
      <w:r w:rsidRPr="00A1595B">
        <w:rPr>
          <w:rFonts w:ascii="Sylfaen" w:hAnsi="Sylfaen"/>
          <w:sz w:val="24"/>
          <w:szCs w:val="24"/>
        </w:rPr>
        <w:t xml:space="preserve"> անհրաժեշտ</w:t>
      </w:r>
      <w:r w:rsidR="008C74E5" w:rsidRPr="008C74E5">
        <w:rPr>
          <w:rFonts w:ascii="Sylfaen" w:hAnsi="Sylfaen"/>
          <w:sz w:val="24"/>
          <w:szCs w:val="24"/>
        </w:rPr>
        <w:t> </w:t>
      </w:r>
      <w:r w:rsidRPr="00A1595B">
        <w:rPr>
          <w:rFonts w:ascii="Sylfaen" w:hAnsi="Sylfaen"/>
          <w:sz w:val="24"/>
          <w:szCs w:val="24"/>
        </w:rPr>
        <w:t>է ներառել</w:t>
      </w:r>
      <w:r w:rsidRPr="00315C21">
        <w:rPr>
          <w:rFonts w:ascii="Sylfaen" w:hAnsi="Sylfaen"/>
          <w:sz w:val="24"/>
          <w:szCs w:val="24"/>
        </w:rPr>
        <w:t xml:space="preserve"> </w:t>
      </w:r>
      <w:r>
        <w:rPr>
          <w:rFonts w:ascii="Sylfaen" w:hAnsi="Sylfaen"/>
          <w:sz w:val="24"/>
          <w:szCs w:val="24"/>
        </w:rPr>
        <w:t>դրա</w:t>
      </w:r>
      <w:r w:rsidRPr="00A1595B">
        <w:rPr>
          <w:rFonts w:ascii="Sylfaen" w:hAnsi="Sylfaen"/>
          <w:sz w:val="24"/>
          <w:szCs w:val="24"/>
        </w:rPr>
        <w:t xml:space="preserve"> գնահատումը թույլ տվող մեթոդիկաներ։ Օրինակ</w:t>
      </w:r>
      <w:r>
        <w:rPr>
          <w:rFonts w:ascii="Sylfaen" w:hAnsi="Sylfaen"/>
          <w:sz w:val="24"/>
          <w:szCs w:val="24"/>
        </w:rPr>
        <w:t>՝</w:t>
      </w:r>
      <w:r w:rsidRPr="00A1595B">
        <w:rPr>
          <w:rFonts w:ascii="Sylfaen" w:hAnsi="Sylfaen"/>
          <w:sz w:val="24"/>
          <w:szCs w:val="24"/>
        </w:rPr>
        <w:t xml:space="preserve"> կապող մեթոդիկաների հետ աշխատանքն սկսելուց առաջ նմուշի մեջ չափից մեծ քանակությամբ հակածին ավելացնելը հանգեցնում է հակամարմինների կլանման, </w:t>
      </w:r>
      <w:r w:rsidR="00712415">
        <w:rPr>
          <w:rFonts w:ascii="Sylfaen" w:hAnsi="Sylfaen"/>
          <w:sz w:val="24"/>
          <w:szCs w:val="24"/>
        </w:rPr>
        <w:t>և</w:t>
      </w:r>
      <w:r w:rsidRPr="00A1595B">
        <w:rPr>
          <w:rFonts w:ascii="Sylfaen" w:hAnsi="Sylfaen"/>
          <w:sz w:val="24"/>
          <w:szCs w:val="24"/>
        </w:rPr>
        <w:t xml:space="preserve"> դրա հետ</w:t>
      </w:r>
      <w:r w:rsidR="00712415">
        <w:rPr>
          <w:rFonts w:ascii="Sylfaen" w:hAnsi="Sylfaen"/>
          <w:sz w:val="24"/>
          <w:szCs w:val="24"/>
        </w:rPr>
        <w:t>և</w:t>
      </w:r>
      <w:r w:rsidRPr="00A1595B">
        <w:rPr>
          <w:rFonts w:ascii="Sylfaen" w:hAnsi="Sylfaen"/>
          <w:sz w:val="24"/>
          <w:szCs w:val="24"/>
        </w:rPr>
        <w:t>անքով նվազում է իսկական սերոպոզիտիվ նմուշների դրական ազդանշանների հաճախականությունը։ Որպես անալիզի ենթարկվող նյութ իմունոգլոբուլինների հայտնաբերումը որոշ վերլուծական մեթոդիկաներում, օրինակ՝ հակաիմունոգլոբուլինային ռեակտիվների օգտագործմամբ կարող է օգնել հայտնաբերելու իսկական սերոպոզիտիվ նմուշները։</w:t>
      </w:r>
    </w:p>
    <w:p w14:paraId="6600A4E8" w14:textId="77777777" w:rsidR="00EC763D" w:rsidRPr="00A1595B" w:rsidRDefault="00EC763D" w:rsidP="008C74E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Որոշ բարդ դեպքերում խորհուրդ է տրվում օգտագործել սկրինինգի մեթոդներում օգտագործվող սկզբունքներից տարբեր</w:t>
      </w:r>
      <w:r>
        <w:rPr>
          <w:rFonts w:ascii="Sylfaen" w:hAnsi="Sylfaen"/>
          <w:sz w:val="24"/>
          <w:szCs w:val="24"/>
        </w:rPr>
        <w:t>՝</w:t>
      </w:r>
      <w:r w:rsidRPr="00A1595B">
        <w:rPr>
          <w:rFonts w:ascii="Sylfaen" w:hAnsi="Sylfaen"/>
          <w:sz w:val="24"/>
          <w:szCs w:val="24"/>
        </w:rPr>
        <w:t xml:space="preserve"> գիտական (տեխնիկական) սկզբունքների վրա հիմնված վերլուծական մեթոդիկաներ։ Բացի այդ, պետք է հաշվի առնել օգտագործվող մեթոդիկաների բնութագրերի տարբերությունները, օրինակ՝ դրանց զգայունության տարբեր աստիճանները։</w:t>
      </w:r>
    </w:p>
    <w:p w14:paraId="41C33C9C" w14:textId="77777777" w:rsidR="00EC763D" w:rsidRPr="00A1595B" w:rsidRDefault="00EC763D" w:rsidP="008C74E5">
      <w:pPr>
        <w:spacing w:after="160" w:line="336" w:lineRule="auto"/>
        <w:ind w:left="567" w:right="567"/>
        <w:jc w:val="center"/>
        <w:rPr>
          <w:rFonts w:ascii="Sylfaen" w:hAnsi="Sylfaen"/>
          <w:sz w:val="24"/>
          <w:szCs w:val="24"/>
        </w:rPr>
      </w:pPr>
    </w:p>
    <w:p w14:paraId="79F90ED3" w14:textId="77777777" w:rsidR="00EC763D" w:rsidRPr="00A1595B" w:rsidRDefault="00EC763D" w:rsidP="008C74E5">
      <w:pPr>
        <w:tabs>
          <w:tab w:val="left" w:pos="426"/>
        </w:tabs>
        <w:spacing w:after="160" w:line="336" w:lineRule="auto"/>
        <w:ind w:left="567" w:right="566" w:firstLine="2"/>
        <w:jc w:val="center"/>
        <w:rPr>
          <w:rFonts w:ascii="Sylfaen" w:hAnsi="Sylfaen"/>
          <w:sz w:val="24"/>
          <w:szCs w:val="24"/>
        </w:rPr>
      </w:pPr>
      <w:r w:rsidRPr="00A1595B">
        <w:rPr>
          <w:rFonts w:ascii="Sylfaen" w:hAnsi="Sylfaen"/>
          <w:sz w:val="24"/>
          <w:szCs w:val="24"/>
        </w:rPr>
        <w:t>3. Հակամարմինների սպեցիֆիկության աստիճանավորման մեթոդները</w:t>
      </w:r>
    </w:p>
    <w:p w14:paraId="62BAB2E8" w14:textId="77777777" w:rsidR="00EC763D" w:rsidRPr="00A1595B" w:rsidRDefault="00EC763D" w:rsidP="008C74E5">
      <w:pPr>
        <w:spacing w:after="160" w:line="336" w:lineRule="auto"/>
        <w:ind w:firstLine="567"/>
        <w:jc w:val="both"/>
        <w:rPr>
          <w:rFonts w:ascii="Sylfaen" w:hAnsi="Sylfaen"/>
          <w:sz w:val="24"/>
          <w:szCs w:val="24"/>
        </w:rPr>
      </w:pPr>
      <w:r w:rsidRPr="00A1595B">
        <w:rPr>
          <w:rFonts w:ascii="Sylfaen" w:hAnsi="Sylfaen"/>
          <w:sz w:val="24"/>
          <w:szCs w:val="24"/>
        </w:rPr>
        <w:t xml:space="preserve">Հայտնաբերված հակամարմինների սպեցիֆիկության դիֆերենցման համար օգտագործվում են վերլուծական իմունոլոգիական մեթոդներ, ինչպիսիք իմունոբլոտինգը </w:t>
      </w:r>
      <w:r w:rsidR="00712415">
        <w:rPr>
          <w:rFonts w:ascii="Sylfaen" w:hAnsi="Sylfaen"/>
          <w:sz w:val="24"/>
          <w:szCs w:val="24"/>
        </w:rPr>
        <w:t>և</w:t>
      </w:r>
      <w:r w:rsidRPr="00A1595B">
        <w:rPr>
          <w:rFonts w:ascii="Sylfaen" w:hAnsi="Sylfaen"/>
          <w:sz w:val="24"/>
          <w:szCs w:val="24"/>
        </w:rPr>
        <w:t xml:space="preserve"> ռադիոիմունոպրեցիպիտացիան են ։</w:t>
      </w:r>
    </w:p>
    <w:p w14:paraId="2F6E4AAB" w14:textId="77777777" w:rsidR="00EC763D" w:rsidRPr="00A1595B" w:rsidRDefault="00EC763D" w:rsidP="008C74E5">
      <w:pPr>
        <w:spacing w:after="160" w:line="336" w:lineRule="auto"/>
        <w:ind w:left="567" w:right="567"/>
        <w:jc w:val="center"/>
        <w:rPr>
          <w:rFonts w:ascii="Sylfaen" w:hAnsi="Sylfaen"/>
          <w:sz w:val="24"/>
          <w:szCs w:val="24"/>
        </w:rPr>
      </w:pPr>
    </w:p>
    <w:p w14:paraId="35335A8A" w14:textId="77777777" w:rsidR="00EC763D" w:rsidRPr="00A1595B" w:rsidRDefault="00EC763D" w:rsidP="008C74E5">
      <w:pPr>
        <w:tabs>
          <w:tab w:val="left" w:pos="426"/>
        </w:tabs>
        <w:spacing w:after="160" w:line="336" w:lineRule="auto"/>
        <w:ind w:left="567" w:right="566" w:firstLine="2"/>
        <w:jc w:val="center"/>
        <w:rPr>
          <w:rFonts w:ascii="Sylfaen" w:eastAsia="Times New Roman" w:hAnsi="Sylfaen" w:cs="Times New Roman"/>
          <w:sz w:val="24"/>
          <w:szCs w:val="24"/>
        </w:rPr>
      </w:pPr>
      <w:r w:rsidRPr="00A1595B">
        <w:rPr>
          <w:rFonts w:ascii="Sylfaen" w:hAnsi="Sylfaen"/>
          <w:sz w:val="24"/>
          <w:szCs w:val="24"/>
        </w:rPr>
        <w:t>4. Չեզոքացնող ակտիվության որոշման մեթոդները</w:t>
      </w:r>
    </w:p>
    <w:p w14:paraId="0E252080" w14:textId="77777777" w:rsidR="00EC763D" w:rsidRPr="00A1595B" w:rsidRDefault="00EC763D" w:rsidP="008C74E5">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Կախված դեղապատրաստուկի հատկություններից՝ հակամարմինների </w:t>
      </w:r>
      <w:r w:rsidRPr="008C74E5">
        <w:rPr>
          <w:rFonts w:ascii="Sylfaen" w:hAnsi="Sylfaen"/>
          <w:spacing w:val="-6"/>
          <w:sz w:val="24"/>
          <w:szCs w:val="24"/>
        </w:rPr>
        <w:t>չեզոքացնող ակտիվությունը որոշելու համար կարող են օգտագործվել քանակական որոշման կենսաբանական</w:t>
      </w:r>
      <w:r w:rsidRPr="00A1595B">
        <w:rPr>
          <w:rFonts w:ascii="Sylfaen" w:hAnsi="Sylfaen"/>
          <w:sz w:val="24"/>
          <w:szCs w:val="24"/>
        </w:rPr>
        <w:t xml:space="preserve"> մեթոդներ</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ֆունկցիոնալ մեթոդները։</w:t>
      </w:r>
    </w:p>
    <w:p w14:paraId="415C831A"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Սովորաբար անալիզի համար ընտրում են կենսաբանական դեղապատրաստուկի որոշակի կոնցենտրացիա, իսկ դրա նոսրացված տարբերակներն օգտագործում են հակամարմինների կոնցենտրացիայի նվազեցման դեպքում ճնշող ներգործության գնահատման համար։ Դա թույլ է տալիս որոշել չեզոքացնող դեղաչափը </w:t>
      </w:r>
      <w:r w:rsidR="00712415">
        <w:rPr>
          <w:rFonts w:ascii="Sylfaen" w:hAnsi="Sylfaen"/>
          <w:sz w:val="24"/>
          <w:szCs w:val="24"/>
        </w:rPr>
        <w:t>և</w:t>
      </w:r>
      <w:r w:rsidRPr="00A1595B">
        <w:rPr>
          <w:rFonts w:ascii="Sylfaen" w:hAnsi="Sylfaen"/>
          <w:sz w:val="24"/>
          <w:szCs w:val="24"/>
        </w:rPr>
        <w:t xml:space="preserve"> հաշվարկել յուրաքանչյուր նմուշի համար հակամարմինների չեզոքացնող ունակությունը (տիտրը)։</w:t>
      </w:r>
    </w:p>
    <w:p w14:paraId="151E438E" w14:textId="77777777" w:rsidR="00EC763D" w:rsidRPr="00A1595B" w:rsidRDefault="00EC763D" w:rsidP="008C74E5">
      <w:pPr>
        <w:spacing w:after="160" w:line="360" w:lineRule="auto"/>
        <w:ind w:left="567" w:right="566" w:firstLine="2"/>
        <w:jc w:val="center"/>
        <w:rPr>
          <w:rFonts w:ascii="Sylfaen" w:hAnsi="Sylfaen"/>
          <w:sz w:val="24"/>
          <w:szCs w:val="24"/>
        </w:rPr>
      </w:pPr>
    </w:p>
    <w:p w14:paraId="45126086" w14:textId="77777777" w:rsidR="00EC763D" w:rsidRPr="00A1595B" w:rsidRDefault="00EC763D" w:rsidP="008C74E5">
      <w:pPr>
        <w:tabs>
          <w:tab w:val="left" w:pos="426"/>
        </w:tabs>
        <w:spacing w:after="160" w:line="360" w:lineRule="auto"/>
        <w:ind w:left="567" w:right="566" w:firstLine="2"/>
        <w:jc w:val="center"/>
        <w:rPr>
          <w:rFonts w:ascii="Sylfaen" w:hAnsi="Sylfaen"/>
          <w:sz w:val="24"/>
          <w:szCs w:val="24"/>
        </w:rPr>
      </w:pPr>
      <w:r w:rsidRPr="00A1595B">
        <w:rPr>
          <w:rFonts w:ascii="Sylfaen" w:hAnsi="Sylfaen"/>
          <w:sz w:val="24"/>
          <w:szCs w:val="24"/>
        </w:rPr>
        <w:t>5. Բջջային իմունային պատասխանի գնահատման մեթոդները</w:t>
      </w:r>
    </w:p>
    <w:p w14:paraId="6D0DC886" w14:textId="77777777" w:rsidR="00EC763D" w:rsidRPr="00A1595B" w:rsidRDefault="00EC763D" w:rsidP="008C74E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Կենսաբանական դեղապատրաստուկով պայմանավորված բջջային իմունային պատասխանի գնահատման ստրատեգիան, որպես կանոն, ավելի բարդ</w:t>
      </w:r>
      <w:r w:rsidR="008C74E5" w:rsidRPr="008C74E5">
        <w:rPr>
          <w:rFonts w:ascii="Sylfaen" w:hAnsi="Sylfaen"/>
          <w:sz w:val="24"/>
          <w:szCs w:val="24"/>
        </w:rPr>
        <w:t> </w:t>
      </w:r>
      <w:r w:rsidRPr="00A1595B">
        <w:rPr>
          <w:rFonts w:ascii="Sylfaen" w:hAnsi="Sylfaen"/>
          <w:sz w:val="24"/>
          <w:szCs w:val="24"/>
        </w:rPr>
        <w:t xml:space="preserve">է հումորալ պատասխանի գնահատման ստրատեգիայի համեմատ։ Եթե այդպիսի փորձարկումներն անհրաժեշտ են, ապա պետք է յուրաքանչյուր առանձին դեպքի համար մշակել </w:t>
      </w:r>
      <w:r w:rsidR="00712415">
        <w:rPr>
          <w:rFonts w:ascii="Sylfaen" w:hAnsi="Sylfaen"/>
          <w:sz w:val="24"/>
          <w:szCs w:val="24"/>
        </w:rPr>
        <w:t>և</w:t>
      </w:r>
      <w:r w:rsidRPr="00A1595B">
        <w:rPr>
          <w:rFonts w:ascii="Sylfaen" w:hAnsi="Sylfaen"/>
          <w:sz w:val="24"/>
          <w:szCs w:val="24"/>
        </w:rPr>
        <w:t xml:space="preserve"> ընտրել անհատական մեթոդ։ Շատ դեպքերում IgG-ի մասնակցությամբ արդյունավետ պատասխանի ձ</w:t>
      </w:r>
      <w:r w:rsidR="00712415">
        <w:rPr>
          <w:rFonts w:ascii="Sylfaen" w:hAnsi="Sylfaen"/>
          <w:sz w:val="24"/>
          <w:szCs w:val="24"/>
        </w:rPr>
        <w:t>և</w:t>
      </w:r>
      <w:r w:rsidRPr="00A1595B">
        <w:rPr>
          <w:rFonts w:ascii="Sylfaen" w:hAnsi="Sylfaen"/>
          <w:sz w:val="24"/>
          <w:szCs w:val="24"/>
        </w:rPr>
        <w:t>ավորումը պայմանավորված</w:t>
      </w:r>
      <w:r w:rsidR="008C74E5" w:rsidRPr="008C74E5">
        <w:rPr>
          <w:rFonts w:ascii="Sylfaen" w:hAnsi="Sylfaen"/>
          <w:sz w:val="24"/>
          <w:szCs w:val="24"/>
        </w:rPr>
        <w:t xml:space="preserve"> </w:t>
      </w:r>
      <w:r w:rsidRPr="00A1595B">
        <w:rPr>
          <w:rFonts w:ascii="Sylfaen" w:hAnsi="Sylfaen"/>
          <w:sz w:val="24"/>
          <w:szCs w:val="24"/>
        </w:rPr>
        <w:t>է հակածին-սպեցիֆիկ T-հելփերի մասնակցությամբ։</w:t>
      </w:r>
    </w:p>
    <w:p w14:paraId="44D2A056" w14:textId="77777777" w:rsidR="00EC763D" w:rsidRPr="008C74E5" w:rsidRDefault="00EC763D" w:rsidP="008C74E5">
      <w:pPr>
        <w:spacing w:after="160" w:line="360" w:lineRule="auto"/>
        <w:ind w:firstLine="567"/>
        <w:jc w:val="both"/>
        <w:rPr>
          <w:rFonts w:ascii="Sylfaen" w:hAnsi="Sylfaen"/>
          <w:sz w:val="24"/>
          <w:szCs w:val="24"/>
        </w:rPr>
      </w:pPr>
      <w:r w:rsidRPr="008C74E5">
        <w:rPr>
          <w:rFonts w:ascii="Sylfaen" w:hAnsi="Sylfaen"/>
          <w:sz w:val="24"/>
          <w:szCs w:val="24"/>
        </w:rPr>
        <w:t>Բջջային իմունային պատասխանի հայտնաբերման (գնահատման) համար օգտագործվող քանակական որոշման մեթոդների օրինակներ են T-բջիջների խթանումը (պրոլիֆերացիան) որոշող մեթոդները, ինչպես նա</w:t>
      </w:r>
      <w:r w:rsidR="00712415">
        <w:rPr>
          <w:rFonts w:ascii="Sylfaen" w:hAnsi="Sylfaen"/>
          <w:sz w:val="24"/>
          <w:szCs w:val="24"/>
        </w:rPr>
        <w:t>և</w:t>
      </w:r>
      <w:r w:rsidRPr="008C74E5">
        <w:rPr>
          <w:rFonts w:ascii="Sylfaen" w:hAnsi="Sylfaen"/>
          <w:sz w:val="24"/>
          <w:szCs w:val="24"/>
        </w:rPr>
        <w:t xml:space="preserve"> ցիտոկինների արտադրության (արտազատման) գնահատման մեթոդները (օրինակ՝ IL-2, IL-4, ինտերֆերոն-գամմա)։ Դա ենթադրում է Т-բջիջների օգտագործումը, իսկ երբեմն նա</w:t>
      </w:r>
      <w:r w:rsidR="00712415">
        <w:rPr>
          <w:rFonts w:ascii="Sylfaen" w:hAnsi="Sylfaen"/>
          <w:sz w:val="24"/>
          <w:szCs w:val="24"/>
        </w:rPr>
        <w:t>և</w:t>
      </w:r>
      <w:r w:rsidRPr="008C74E5">
        <w:rPr>
          <w:rFonts w:ascii="Sylfaen" w:hAnsi="Sylfaen"/>
          <w:sz w:val="24"/>
          <w:szCs w:val="24"/>
        </w:rPr>
        <w:t xml:space="preserve"> Т-բջիջների՝ այլ պոպուլյացիաների բջիջների, օրինակ՝ դենդրիտային բջիջների հետ համատեղ կուլտիվացումը։ Այդ նպատակներով սովորաբար օգտագործվում է իմունաֆերմենտային հետքերի մեթոդը (Elispot) </w:t>
      </w:r>
      <w:r w:rsidR="00712415">
        <w:rPr>
          <w:rFonts w:ascii="Sylfaen" w:hAnsi="Sylfaen"/>
          <w:sz w:val="24"/>
          <w:szCs w:val="24"/>
        </w:rPr>
        <w:t>և</w:t>
      </w:r>
      <w:r w:rsidRPr="008C74E5">
        <w:rPr>
          <w:rFonts w:ascii="Sylfaen" w:hAnsi="Sylfaen"/>
          <w:sz w:val="24"/>
          <w:szCs w:val="24"/>
        </w:rPr>
        <w:t xml:space="preserve"> հոսանուտ ցիտոմետրիան։ Որոշ դեպքերում օգտագործվում է բջիջներով միջնորդավորված ցիտոտոքսիկության անալիզը։</w:t>
      </w:r>
    </w:p>
    <w:p w14:paraId="5F5DCD32" w14:textId="77777777" w:rsidR="00EC763D" w:rsidRPr="00A1595B" w:rsidRDefault="00EC763D" w:rsidP="008C74E5">
      <w:pPr>
        <w:spacing w:after="160" w:line="360" w:lineRule="auto"/>
        <w:ind w:firstLine="567"/>
        <w:jc w:val="both"/>
        <w:rPr>
          <w:rFonts w:ascii="Sylfaen" w:eastAsia="Times New Roman" w:hAnsi="Sylfaen" w:cs="Times New Roman"/>
          <w:spacing w:val="4"/>
          <w:sz w:val="24"/>
          <w:szCs w:val="24"/>
        </w:rPr>
      </w:pPr>
      <w:r w:rsidRPr="008C74E5">
        <w:rPr>
          <w:rFonts w:ascii="Sylfaen" w:hAnsi="Sylfaen"/>
          <w:spacing w:val="-6"/>
          <w:sz w:val="24"/>
          <w:szCs w:val="24"/>
        </w:rPr>
        <w:t>Երբեմն անհրաժեշտ է լինում օգտագործել ավելի մանրամասն հետազոտություններ, որոնք ներառում են բջջային իմունային պատասխանի գնահատումը։ Հիշողության B-բջիջների (որոշ դեպքերում հիշողության</w:t>
      </w:r>
      <w:r w:rsidRPr="00A1595B">
        <w:rPr>
          <w:rFonts w:ascii="Sylfaen" w:hAnsi="Sylfaen"/>
          <w:sz w:val="24"/>
          <w:szCs w:val="24"/>
        </w:rPr>
        <w:t xml:space="preserve"> T-բջիջների) </w:t>
      </w:r>
      <w:r w:rsidRPr="00A1595B">
        <w:rPr>
          <w:rFonts w:ascii="Sylfaen" w:hAnsi="Sylfaen"/>
          <w:sz w:val="24"/>
          <w:szCs w:val="24"/>
        </w:rPr>
        <w:lastRenderedPageBreak/>
        <w:t>ուսումնասիրությունը կարող է օգտակար տեղեկություններ տալ իմունային պատասխանի բնույթի մասին. հետազոտության արդյունքները կարող են ունենալ նա</w:t>
      </w:r>
      <w:r w:rsidR="00712415">
        <w:rPr>
          <w:rFonts w:ascii="Sylfaen" w:hAnsi="Sylfaen"/>
          <w:sz w:val="24"/>
          <w:szCs w:val="24"/>
        </w:rPr>
        <w:t>և</w:t>
      </w:r>
      <w:r w:rsidRPr="00A1595B">
        <w:rPr>
          <w:rFonts w:ascii="Sylfaen" w:hAnsi="Sylfaen"/>
          <w:sz w:val="24"/>
          <w:szCs w:val="24"/>
        </w:rPr>
        <w:t xml:space="preserve"> պրոգնոստիկ արժեք՝ ուսումնասիրվող դեղապատրաստուկի հնարավոր իմունոգենության առումով։ Այդ նպատակով կարող են անցկացվել հետազոտություններ՝ պեպտիդների կամ սպիտակուցների օգտագործմամբ (անալիզի</w:t>
      </w:r>
      <w:r w:rsidR="008C74E5" w:rsidRPr="008C74E5">
        <w:rPr>
          <w:rFonts w:ascii="Sylfaen" w:hAnsi="Sylfaen"/>
          <w:sz w:val="24"/>
          <w:szCs w:val="24"/>
        </w:rPr>
        <w:t xml:space="preserve"> </w:t>
      </w:r>
      <w:r w:rsidRPr="00A1595B">
        <w:rPr>
          <w:rFonts w:ascii="Sylfaen" w:hAnsi="Sylfaen"/>
          <w:sz w:val="24"/>
          <w:szCs w:val="24"/>
        </w:rPr>
        <w:t xml:space="preserve">տեսակից </w:t>
      </w:r>
      <w:r w:rsidR="00712415">
        <w:rPr>
          <w:rFonts w:ascii="Sylfaen" w:hAnsi="Sylfaen"/>
          <w:sz w:val="24"/>
          <w:szCs w:val="24"/>
        </w:rPr>
        <w:t>և</w:t>
      </w:r>
      <w:r w:rsidRPr="00A1595B">
        <w:rPr>
          <w:rFonts w:ascii="Sylfaen" w:hAnsi="Sylfaen"/>
          <w:sz w:val="24"/>
          <w:szCs w:val="24"/>
        </w:rPr>
        <w:t xml:space="preserve"> դրա նպատակներից կախված) </w:t>
      </w:r>
      <w:r w:rsidR="00712415">
        <w:rPr>
          <w:rFonts w:ascii="Sylfaen" w:hAnsi="Sylfaen"/>
          <w:sz w:val="24"/>
          <w:szCs w:val="24"/>
        </w:rPr>
        <w:t>և</w:t>
      </w:r>
      <w:r w:rsidRPr="00A1595B">
        <w:rPr>
          <w:rFonts w:ascii="Sylfaen" w:hAnsi="Sylfaen"/>
          <w:sz w:val="24"/>
          <w:szCs w:val="24"/>
        </w:rPr>
        <w:t xml:space="preserve"> կարող է օգտագործվել իմունաֆերմենտային հետքերի մեթոդը։ </w:t>
      </w:r>
      <w:r w:rsidRPr="00A1595B">
        <w:rPr>
          <w:rFonts w:ascii="Sylfaen" w:hAnsi="Sylfaen"/>
          <w:spacing w:val="4"/>
          <w:sz w:val="24"/>
          <w:szCs w:val="24"/>
        </w:rPr>
        <w:t xml:space="preserve">Այլ դեպքերում կարող են օգտակար լինել բջջային իմունիտետի ավելի բարդ հետազոտությունները, օրինակ՝ կարգավորող T-բջիջների ուսումնասիրությունը։ Նպատակներով </w:t>
      </w:r>
      <w:r w:rsidR="00712415">
        <w:rPr>
          <w:rFonts w:ascii="Sylfaen" w:hAnsi="Sylfaen"/>
          <w:spacing w:val="4"/>
          <w:sz w:val="24"/>
          <w:szCs w:val="24"/>
        </w:rPr>
        <w:t>և</w:t>
      </w:r>
      <w:r w:rsidRPr="00A1595B">
        <w:rPr>
          <w:rFonts w:ascii="Sylfaen" w:hAnsi="Sylfaen"/>
          <w:spacing w:val="4"/>
          <w:sz w:val="24"/>
          <w:szCs w:val="24"/>
        </w:rPr>
        <w:t xml:space="preserve"> խնդիրներով պայմանավորված՝ այդպիսի հետազոտությունների անհրաժեշտությունը պետք է ուսումնասիրվի անհատական հիմունքով։</w:t>
      </w:r>
    </w:p>
    <w:p w14:paraId="2C95DBB8" w14:textId="77777777" w:rsidR="00EC763D" w:rsidRPr="00A1595B" w:rsidRDefault="00EC763D" w:rsidP="008C74E5">
      <w:pPr>
        <w:spacing w:after="160" w:line="336" w:lineRule="auto"/>
        <w:ind w:left="567" w:right="566" w:firstLine="2"/>
        <w:jc w:val="center"/>
        <w:rPr>
          <w:rFonts w:ascii="Sylfaen" w:hAnsi="Sylfaen"/>
          <w:sz w:val="24"/>
          <w:szCs w:val="24"/>
        </w:rPr>
      </w:pPr>
    </w:p>
    <w:p w14:paraId="0C1AF28C" w14:textId="77777777" w:rsidR="00EC763D" w:rsidRPr="00A1595B" w:rsidRDefault="008C74E5" w:rsidP="008C74E5">
      <w:pPr>
        <w:spacing w:after="160" w:line="360" w:lineRule="auto"/>
        <w:ind w:left="567" w:right="566" w:firstLine="2"/>
        <w:jc w:val="center"/>
        <w:rPr>
          <w:rFonts w:ascii="Sylfaen" w:hAnsi="Sylfaen"/>
          <w:sz w:val="24"/>
          <w:szCs w:val="24"/>
        </w:rPr>
      </w:pPr>
      <w:r>
        <w:rPr>
          <w:rFonts w:ascii="Sylfaen" w:hAnsi="Sylfaen"/>
          <w:sz w:val="24"/>
          <w:szCs w:val="24"/>
        </w:rPr>
        <w:t>II.</w:t>
      </w:r>
      <w:r w:rsidRPr="008C74E5">
        <w:rPr>
          <w:rFonts w:ascii="Sylfaen" w:hAnsi="Sylfaen"/>
          <w:sz w:val="24"/>
          <w:szCs w:val="24"/>
        </w:rPr>
        <w:t xml:space="preserve"> </w:t>
      </w:r>
      <w:r w:rsidR="00EC763D" w:rsidRPr="00A1595B">
        <w:rPr>
          <w:rFonts w:ascii="Sylfaen" w:hAnsi="Sylfaen"/>
          <w:sz w:val="24"/>
          <w:szCs w:val="24"/>
        </w:rPr>
        <w:t>Վերլուծական մեթոդների բնութագրերը</w:t>
      </w:r>
    </w:p>
    <w:p w14:paraId="00D78A07" w14:textId="77777777" w:rsidR="00EC763D" w:rsidRPr="00A1595B" w:rsidRDefault="00EC763D" w:rsidP="008C74E5">
      <w:pPr>
        <w:spacing w:after="160" w:line="360" w:lineRule="auto"/>
        <w:ind w:firstLine="567"/>
        <w:jc w:val="both"/>
        <w:rPr>
          <w:rFonts w:ascii="Sylfaen" w:hAnsi="Sylfaen"/>
          <w:sz w:val="24"/>
          <w:szCs w:val="24"/>
        </w:rPr>
      </w:pPr>
      <w:r w:rsidRPr="00A1595B">
        <w:rPr>
          <w:rFonts w:ascii="Sylfaen" w:hAnsi="Sylfaen"/>
          <w:sz w:val="24"/>
          <w:szCs w:val="24"/>
        </w:rPr>
        <w:t xml:space="preserve">Փորձարկումների ընտրությունը, օպտիմալացումը </w:t>
      </w:r>
      <w:r w:rsidR="00712415">
        <w:rPr>
          <w:rFonts w:ascii="Sylfaen" w:hAnsi="Sylfaen"/>
          <w:sz w:val="24"/>
          <w:szCs w:val="24"/>
        </w:rPr>
        <w:t>և</w:t>
      </w:r>
      <w:r w:rsidRPr="00A1595B">
        <w:rPr>
          <w:rFonts w:ascii="Sylfaen" w:hAnsi="Sylfaen"/>
          <w:sz w:val="24"/>
          <w:szCs w:val="24"/>
        </w:rPr>
        <w:t xml:space="preserve"> դրանց արդյունքների վերլուծությունը պետք է կատարվի առաջադրված խնդիրներին համապատասխան։ Մեթոդների բնութագրերի կար</w:t>
      </w:r>
      <w:r w:rsidR="00712415">
        <w:rPr>
          <w:rFonts w:ascii="Sylfaen" w:hAnsi="Sylfaen"/>
          <w:sz w:val="24"/>
          <w:szCs w:val="24"/>
        </w:rPr>
        <w:t>և</w:t>
      </w:r>
      <w:r w:rsidRPr="00A1595B">
        <w:rPr>
          <w:rFonts w:ascii="Sylfaen" w:hAnsi="Sylfaen"/>
          <w:sz w:val="24"/>
          <w:szCs w:val="24"/>
        </w:rPr>
        <w:t xml:space="preserve">որությունը </w:t>
      </w:r>
      <w:r w:rsidR="00712415">
        <w:rPr>
          <w:rFonts w:ascii="Sylfaen" w:hAnsi="Sylfaen"/>
          <w:sz w:val="24"/>
          <w:szCs w:val="24"/>
        </w:rPr>
        <w:t>և</w:t>
      </w:r>
      <w:r w:rsidRPr="00A1595B">
        <w:rPr>
          <w:rFonts w:ascii="Sylfaen" w:hAnsi="Sylfaen"/>
          <w:sz w:val="24"/>
          <w:szCs w:val="24"/>
        </w:rPr>
        <w:t xml:space="preserve"> դրանց համար սահմանված պահանջները (դրանցից մի քանիսի ցանկը ներկայացված է վեր</w:t>
      </w:r>
      <w:r w:rsidR="00712415">
        <w:rPr>
          <w:rFonts w:ascii="Sylfaen" w:hAnsi="Sylfaen"/>
          <w:sz w:val="24"/>
          <w:szCs w:val="24"/>
        </w:rPr>
        <w:t>և</w:t>
      </w:r>
      <w:r w:rsidRPr="00A1595B">
        <w:rPr>
          <w:rFonts w:ascii="Sylfaen" w:hAnsi="Sylfaen"/>
          <w:sz w:val="24"/>
          <w:szCs w:val="24"/>
        </w:rPr>
        <w:t>ում՝ «Սկրինինգի մեթոդները» ենթաբաժնում) կախված են օգտագործվող մեթոդիկայից։ Օրինակ</w:t>
      </w:r>
      <w:r>
        <w:rPr>
          <w:rFonts w:ascii="Sylfaen" w:hAnsi="Sylfaen"/>
          <w:sz w:val="24"/>
          <w:szCs w:val="24"/>
        </w:rPr>
        <w:t>՝</w:t>
      </w:r>
      <w:r w:rsidR="008C74E5" w:rsidRPr="008C74E5">
        <w:rPr>
          <w:rFonts w:ascii="Sylfaen" w:hAnsi="Sylfaen"/>
          <w:sz w:val="24"/>
          <w:szCs w:val="24"/>
        </w:rPr>
        <w:t xml:space="preserve"> </w:t>
      </w:r>
      <w:r w:rsidRPr="00A1595B">
        <w:rPr>
          <w:rFonts w:ascii="Sylfaen" w:hAnsi="Sylfaen"/>
          <w:sz w:val="24"/>
          <w:szCs w:val="24"/>
        </w:rPr>
        <w:t xml:space="preserve">մեթոդի բարձր զգայունության անհրաժեշտությունը կարող է բացակայել, եթե այն չի օգտագործվում որոշակի կենսաբանական դեղապատրաստուկով բուժման ի պատասխան արտադրված հակամարմինների պարունակությունը որոշելու համար։ Աննպատակահարմար է մշակել </w:t>
      </w:r>
      <w:r w:rsidR="00712415">
        <w:rPr>
          <w:rFonts w:ascii="Sylfaen" w:hAnsi="Sylfaen"/>
          <w:sz w:val="24"/>
          <w:szCs w:val="24"/>
        </w:rPr>
        <w:t>և</w:t>
      </w:r>
      <w:r w:rsidRPr="00A1595B">
        <w:rPr>
          <w:rFonts w:ascii="Sylfaen" w:hAnsi="Sylfaen"/>
          <w:sz w:val="24"/>
          <w:szCs w:val="24"/>
        </w:rPr>
        <w:t xml:space="preserve"> օգտագործել բարձր զգայունության մեթոդներ այդպիսի հակամարմիններ հայտնաբերելու համար, հատկապես եթե մեթոդի զգայունությունը ձեռք է բերվում ի վնաս այլ կար</w:t>
      </w:r>
      <w:r w:rsidR="00712415">
        <w:rPr>
          <w:rFonts w:ascii="Sylfaen" w:hAnsi="Sylfaen"/>
          <w:sz w:val="24"/>
          <w:szCs w:val="24"/>
        </w:rPr>
        <w:t>և</w:t>
      </w:r>
      <w:r w:rsidRPr="00A1595B">
        <w:rPr>
          <w:rFonts w:ascii="Sylfaen" w:hAnsi="Sylfaen"/>
          <w:sz w:val="24"/>
          <w:szCs w:val="24"/>
        </w:rPr>
        <w:t>որ բնութագրերի, ինչպիսիք են, օրինակ, սպեցիֆիկությունը, կայունությունը։</w:t>
      </w:r>
    </w:p>
    <w:p w14:paraId="67D6E59D" w14:textId="77777777" w:rsidR="00EC763D" w:rsidRPr="00A1595B" w:rsidRDefault="00EC763D" w:rsidP="008C74E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Բոլոր պահանջներին համապատասխանող ամենապարզ մեթոդի ընտրությունը խելամիտ մոտեցում է՝ հատկապես բարձր արտադրողականության մեծ կար</w:t>
      </w:r>
      <w:r w:rsidR="00712415">
        <w:rPr>
          <w:rFonts w:ascii="Sylfaen" w:hAnsi="Sylfaen"/>
          <w:sz w:val="24"/>
          <w:szCs w:val="24"/>
        </w:rPr>
        <w:t>և</w:t>
      </w:r>
      <w:r w:rsidRPr="00A1595B">
        <w:rPr>
          <w:rFonts w:ascii="Sylfaen" w:hAnsi="Sylfaen"/>
          <w:sz w:val="24"/>
          <w:szCs w:val="24"/>
        </w:rPr>
        <w:t xml:space="preserve">որության դեպքում, օրինակ՝ սկրինինգի ժամանակ։ Այնուամենայնիվ, </w:t>
      </w:r>
      <w:r w:rsidRPr="00A1595B">
        <w:rPr>
          <w:rFonts w:ascii="Sylfaen" w:hAnsi="Sylfaen"/>
          <w:sz w:val="24"/>
          <w:szCs w:val="24"/>
        </w:rPr>
        <w:lastRenderedPageBreak/>
        <w:t>պետք</w:t>
      </w:r>
      <w:r w:rsidR="008C74E5" w:rsidRPr="008C74E5">
        <w:rPr>
          <w:rFonts w:ascii="Sylfaen" w:hAnsi="Sylfaen"/>
          <w:sz w:val="24"/>
          <w:szCs w:val="24"/>
        </w:rPr>
        <w:t xml:space="preserve"> </w:t>
      </w:r>
      <w:r w:rsidRPr="00A1595B">
        <w:rPr>
          <w:rFonts w:ascii="Sylfaen" w:hAnsi="Sylfaen"/>
          <w:sz w:val="24"/>
          <w:szCs w:val="24"/>
        </w:rPr>
        <w:t>է ուշադիր հետ</w:t>
      </w:r>
      <w:r w:rsidR="00712415">
        <w:rPr>
          <w:rFonts w:ascii="Sylfaen" w:hAnsi="Sylfaen"/>
          <w:sz w:val="24"/>
          <w:szCs w:val="24"/>
        </w:rPr>
        <w:t>և</w:t>
      </w:r>
      <w:r w:rsidRPr="00A1595B">
        <w:rPr>
          <w:rFonts w:ascii="Sylfaen" w:hAnsi="Sylfaen"/>
          <w:sz w:val="24"/>
          <w:szCs w:val="24"/>
        </w:rPr>
        <w:t>ել, որ դա բացասաբար չազդի իմունոգենության գնահատման մյուս փուլերի վրա։ Օրինակ</w:t>
      </w:r>
      <w:r>
        <w:rPr>
          <w:rFonts w:ascii="Sylfaen" w:hAnsi="Sylfaen"/>
          <w:sz w:val="24"/>
          <w:szCs w:val="24"/>
        </w:rPr>
        <w:t>՝</w:t>
      </w:r>
      <w:r w:rsidRPr="00A1595B">
        <w:rPr>
          <w:rFonts w:ascii="Sylfaen" w:hAnsi="Sylfaen"/>
          <w:sz w:val="24"/>
          <w:szCs w:val="24"/>
        </w:rPr>
        <w:t xml:space="preserve"> պլանշետի խորշերի մակերեսին իմոբիլիզացված (անշարժացված) հակածինի օգտագործմամբ ուղղակի իմունաֆերմենտային անալիզ</w:t>
      </w:r>
      <w:r>
        <w:rPr>
          <w:rFonts w:ascii="Sylfaen" w:hAnsi="Sylfaen"/>
          <w:sz w:val="24"/>
          <w:szCs w:val="24"/>
        </w:rPr>
        <w:t>ը</w:t>
      </w:r>
      <w:r w:rsidRPr="00A1595B">
        <w:rPr>
          <w:rFonts w:ascii="Sylfaen" w:hAnsi="Sylfaen"/>
          <w:sz w:val="24"/>
          <w:szCs w:val="24"/>
        </w:rPr>
        <w:t xml:space="preserve"> (ԻՖԱ) փորձարկման ամենապարզ տեսակն է, սակայն բնութագրվում է կեղծ դրական արդյունքների մեծ թվով։ Բացի </w:t>
      </w:r>
      <w:r>
        <w:rPr>
          <w:rFonts w:ascii="Sylfaen" w:hAnsi="Sylfaen"/>
          <w:sz w:val="24"/>
          <w:szCs w:val="24"/>
        </w:rPr>
        <w:t>այդ</w:t>
      </w:r>
      <w:r w:rsidRPr="00A1595B">
        <w:rPr>
          <w:rFonts w:ascii="Sylfaen" w:hAnsi="Sylfaen"/>
          <w:sz w:val="24"/>
          <w:szCs w:val="24"/>
        </w:rPr>
        <w:t>, այդ մեթոդների համար բնորոշ է ցածր աֆինություն ունեցող հակածիններ կամ դրանց որոշակի իզոտոպներ կամ ենթադասեր պարունակող նմուշների օգտագործման դեպքում կեղծ բացասական արդյունքների բարձր հաճախականությունը։ Վերոնշյալ խնդիրներից խուսափելու համար անհրաժեշտ է ընտրել անալիզի առավել համապատասխան մեթոդ, օրինակ՝ «կապող» մեթոդները, էլեկտրաքիմիլյումինեսցենտությունը կամ մակերեսային պլազմոնային ռեզոնանսը։ Կարող են հանդիպել սկրինինգային մեթոդի՝ էպիտոպների քողարկմամբ պայմանավորված կեղծ բացասական արդյունքներ։ Դրանից խուսափելու համար պետք է առաջնորդվել համապատասխան ստրատեգիայով, օրինակ՝ օգտագործել այնպիսի մեթոդներ, որոնք կատարելու ժամանակ որոշակի էպիտոպների սպեցիֆիկ քողարկումն անհնար է։</w:t>
      </w:r>
    </w:p>
    <w:p w14:paraId="3A33A548" w14:textId="77777777" w:rsidR="00EC763D" w:rsidRPr="00A1595B" w:rsidRDefault="00EC763D" w:rsidP="008C74E5">
      <w:pPr>
        <w:spacing w:after="160" w:line="336" w:lineRule="auto"/>
        <w:ind w:left="567" w:right="566" w:firstLine="2"/>
        <w:jc w:val="center"/>
        <w:rPr>
          <w:rFonts w:ascii="Sylfaen" w:hAnsi="Sylfaen"/>
          <w:sz w:val="24"/>
          <w:szCs w:val="24"/>
        </w:rPr>
      </w:pPr>
    </w:p>
    <w:p w14:paraId="6A589A03" w14:textId="77777777" w:rsidR="00EC763D" w:rsidRPr="00A1595B" w:rsidRDefault="008C74E5" w:rsidP="008C74E5">
      <w:pPr>
        <w:spacing w:after="160" w:line="336" w:lineRule="auto"/>
        <w:ind w:left="567" w:right="566" w:firstLine="2"/>
        <w:jc w:val="center"/>
        <w:rPr>
          <w:rFonts w:ascii="Sylfaen" w:hAnsi="Sylfaen"/>
          <w:sz w:val="24"/>
          <w:szCs w:val="24"/>
        </w:rPr>
      </w:pPr>
      <w:r>
        <w:rPr>
          <w:rFonts w:ascii="Sylfaen" w:hAnsi="Sylfaen"/>
          <w:sz w:val="24"/>
          <w:szCs w:val="24"/>
        </w:rPr>
        <w:t>III.</w:t>
      </w:r>
      <w:r w:rsidRPr="008C74E5">
        <w:rPr>
          <w:rFonts w:ascii="Sylfaen" w:hAnsi="Sylfaen"/>
          <w:sz w:val="24"/>
          <w:szCs w:val="24"/>
        </w:rPr>
        <w:t xml:space="preserve"> </w:t>
      </w:r>
      <w:r w:rsidR="00EC763D" w:rsidRPr="00A1595B">
        <w:rPr>
          <w:rFonts w:ascii="Sylfaen" w:hAnsi="Sylfaen"/>
          <w:sz w:val="24"/>
          <w:szCs w:val="24"/>
        </w:rPr>
        <w:t>Ստանդարտացումը, ստանդարտ նյութերը, լավ բնութագրված ստուգիչներ</w:t>
      </w:r>
      <w:r w:rsidR="00EC763D">
        <w:rPr>
          <w:rFonts w:ascii="Sylfaen" w:hAnsi="Sylfaen"/>
          <w:sz w:val="24"/>
          <w:szCs w:val="24"/>
        </w:rPr>
        <w:t>ը</w:t>
      </w:r>
      <w:r w:rsidR="00EC763D" w:rsidRPr="00A1595B">
        <w:rPr>
          <w:rFonts w:ascii="Sylfaen" w:hAnsi="Sylfaen"/>
          <w:sz w:val="24"/>
          <w:szCs w:val="24"/>
        </w:rPr>
        <w:t xml:space="preserve"> </w:t>
      </w:r>
      <w:r w:rsidR="00712415">
        <w:rPr>
          <w:rFonts w:ascii="Sylfaen" w:hAnsi="Sylfaen"/>
          <w:sz w:val="24"/>
          <w:szCs w:val="24"/>
        </w:rPr>
        <w:t>և</w:t>
      </w:r>
      <w:r w:rsidR="00EC763D" w:rsidRPr="00A1595B">
        <w:rPr>
          <w:rFonts w:ascii="Sylfaen" w:hAnsi="Sylfaen"/>
          <w:sz w:val="24"/>
          <w:szCs w:val="24"/>
        </w:rPr>
        <w:t xml:space="preserve"> մեթոդիկաների վալիդացումը</w:t>
      </w:r>
    </w:p>
    <w:p w14:paraId="641963A4" w14:textId="77777777"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Մեթոդիկաների բոլոր տեսակների համար անհրաժեշտ են ստանդարտ սերոպոզիտիվ նմուշներ (նյութեր, ստուգիչներ)։ Դրանք օգտագործվում</w:t>
      </w:r>
      <w:r w:rsidR="008C74E5" w:rsidRPr="008C74E5">
        <w:rPr>
          <w:rFonts w:ascii="Sylfaen" w:hAnsi="Sylfaen"/>
          <w:sz w:val="24"/>
          <w:szCs w:val="24"/>
        </w:rPr>
        <w:t xml:space="preserve"> </w:t>
      </w:r>
      <w:r w:rsidRPr="00A1595B">
        <w:rPr>
          <w:rFonts w:ascii="Sylfaen" w:hAnsi="Sylfaen"/>
          <w:sz w:val="24"/>
          <w:szCs w:val="24"/>
        </w:rPr>
        <w:t xml:space="preserve">են մեթոդիկայի պատասխանի հաստատման </w:t>
      </w:r>
      <w:r w:rsidR="00712415">
        <w:rPr>
          <w:rFonts w:ascii="Sylfaen" w:hAnsi="Sylfaen"/>
          <w:sz w:val="24"/>
          <w:szCs w:val="24"/>
        </w:rPr>
        <w:t>և</w:t>
      </w:r>
      <w:r w:rsidRPr="00A1595B">
        <w:rPr>
          <w:rFonts w:ascii="Sylfaen" w:hAnsi="Sylfaen"/>
          <w:sz w:val="24"/>
          <w:szCs w:val="24"/>
        </w:rPr>
        <w:t xml:space="preserve"> դրա ստուգաճշտման (աստիճանավորման) համար։ Հնարավորության դեպքում դրանք պետք է լինեն մարդու արյան՝ հակածինների բարձր պարունակությամբ բավարար քանակությամբ ստացված դեղապատրաստուկներ՝ երկարատ</w:t>
      </w:r>
      <w:r w:rsidR="00712415">
        <w:rPr>
          <w:rFonts w:ascii="Sylfaen" w:hAnsi="Sylfaen"/>
          <w:sz w:val="24"/>
          <w:szCs w:val="24"/>
        </w:rPr>
        <w:t>և</w:t>
      </w:r>
      <w:r w:rsidRPr="00A1595B">
        <w:rPr>
          <w:rFonts w:ascii="Sylfaen" w:hAnsi="Sylfaen"/>
          <w:sz w:val="24"/>
          <w:szCs w:val="24"/>
        </w:rPr>
        <w:t xml:space="preserve"> օգտագործման համար։ Դրանց հատկանիշները պետք է լավ բնութագրված լինեն. այդպիսի նյութերը պահպանվում են պատշաճ պայմաններում (լիոֆիլիզատների ձ</w:t>
      </w:r>
      <w:r w:rsidR="00712415">
        <w:rPr>
          <w:rFonts w:ascii="Sylfaen" w:hAnsi="Sylfaen"/>
          <w:sz w:val="24"/>
          <w:szCs w:val="24"/>
        </w:rPr>
        <w:t>և</w:t>
      </w:r>
      <w:r w:rsidRPr="00A1595B">
        <w:rPr>
          <w:rFonts w:ascii="Sylfaen" w:hAnsi="Sylfaen"/>
          <w:sz w:val="24"/>
          <w:szCs w:val="24"/>
        </w:rPr>
        <w:t xml:space="preserve">ով կամ համապատասխան ջերմաստիճաններում սառեցված վիճակում)։ Չեզոքացնող ակտիվությունը որոշելուն ուղղված քանակական որոշման կենսաբանական </w:t>
      </w:r>
      <w:r w:rsidRPr="00A1595B">
        <w:rPr>
          <w:rFonts w:ascii="Sylfaen" w:hAnsi="Sylfaen"/>
          <w:sz w:val="24"/>
          <w:szCs w:val="24"/>
        </w:rPr>
        <w:lastRenderedPageBreak/>
        <w:t>մեթոդների համար ստանդարտ պատրաստուկները պետք է ունենան չեզոքացնող բարձր ունակություն, սակայն վալիդացում անցկացնելու համար անհրաժեշտ է ունենալ չեզոքացնող ակտիվությամբ չօժտված հակամարմինների պատրաստուկներ։</w:t>
      </w:r>
    </w:p>
    <w:p w14:paraId="3D1082C3" w14:textId="77777777"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Մի շարք դեպքերում անհրաժեշտ ստանդարտ պատրաստուկներ նախապատրաստելու համար մարդու պլազմայի քանակությունը կարող</w:t>
      </w:r>
      <w:r w:rsidR="008C74E5" w:rsidRPr="008C74E5">
        <w:rPr>
          <w:rFonts w:ascii="Sylfaen" w:hAnsi="Sylfaen"/>
          <w:sz w:val="24"/>
          <w:szCs w:val="24"/>
        </w:rPr>
        <w:t xml:space="preserve"> </w:t>
      </w:r>
      <w:r w:rsidRPr="00A1595B">
        <w:rPr>
          <w:rFonts w:ascii="Sylfaen" w:hAnsi="Sylfaen"/>
          <w:sz w:val="24"/>
          <w:szCs w:val="24"/>
        </w:rPr>
        <w:t>է չբավարարել։ Այդ դեպքում տվյալ դոնորի առանձնահատկություններով պայմանավորված խնդիրներից խուսափել թույլ տվող լավագույն մոտեցումը նմուշների միացումն է։ Երբեմն մարդու պլազմայի ծավալը կարող է ոչ միայն չբավականացնել միացման համար, այլ պլազման կարող է ընդհանրապես բացակայել, օրինակ՝ մշակման վաղ փուլում. այդ դեպքերում միակ հնարավոր լուծումը կենդանիների պլազմայի օգտագործումն է։ Ընդ որում, անհրաժեշտ</w:t>
      </w:r>
      <w:r w:rsidR="008C74E5" w:rsidRPr="008C74E5">
        <w:rPr>
          <w:rFonts w:ascii="Sylfaen" w:hAnsi="Sylfaen"/>
          <w:sz w:val="24"/>
          <w:szCs w:val="24"/>
        </w:rPr>
        <w:t xml:space="preserve"> </w:t>
      </w:r>
      <w:r w:rsidRPr="00A1595B">
        <w:rPr>
          <w:rFonts w:ascii="Sylfaen" w:hAnsi="Sylfaen"/>
          <w:sz w:val="24"/>
          <w:szCs w:val="24"/>
        </w:rPr>
        <w:t>է կենդանիների տեսակների մանրամասն ընտրություն, իսկ այդպիսի պլազմայի կիրառումը կրում է սահմանափակ բնույթ՝ մարդու արյունից ստացված ստանդարտ պատրաստուկների համեմատ։ Օրինակ, իմունաքիմիական անալիզները, որոնք ներառում են հակամարմինների օգտագործումը մարդու իմունոգլոբ</w:t>
      </w:r>
      <w:r>
        <w:rPr>
          <w:rFonts w:ascii="Sylfaen" w:hAnsi="Sylfaen"/>
          <w:sz w:val="24"/>
          <w:szCs w:val="24"/>
        </w:rPr>
        <w:t>ուլ</w:t>
      </w:r>
      <w:r w:rsidRPr="00A1595B">
        <w:rPr>
          <w:rFonts w:ascii="Sylfaen" w:hAnsi="Sylfaen"/>
          <w:sz w:val="24"/>
          <w:szCs w:val="24"/>
        </w:rPr>
        <w:t>ինի համար, կարող են սխալ արդյունքներ տալ մարդուն չպատկանող հակամարմինների հետ ինկուբացիայի դեպքում, իսկ</w:t>
      </w:r>
      <w:r>
        <w:rPr>
          <w:rFonts w:ascii="Sylfaen" w:hAnsi="Sylfaen"/>
          <w:sz w:val="24"/>
          <w:szCs w:val="24"/>
        </w:rPr>
        <w:t xml:space="preserve"> յուրաքանչյուր տեսակի</w:t>
      </w:r>
      <w:r w:rsidRPr="00A1595B">
        <w:rPr>
          <w:rFonts w:ascii="Sylfaen" w:hAnsi="Sylfaen"/>
          <w:sz w:val="24"/>
          <w:szCs w:val="24"/>
        </w:rPr>
        <w:t xml:space="preserve"> հետազոտությ</w:t>
      </w:r>
      <w:r>
        <w:rPr>
          <w:rFonts w:ascii="Sylfaen" w:hAnsi="Sylfaen"/>
          <w:sz w:val="24"/>
          <w:szCs w:val="24"/>
        </w:rPr>
        <w:t>ունների</w:t>
      </w:r>
      <w:r w:rsidRPr="00A1595B">
        <w:rPr>
          <w:rFonts w:ascii="Sylfaen" w:hAnsi="Sylfaen"/>
          <w:sz w:val="24"/>
          <w:szCs w:val="24"/>
        </w:rPr>
        <w:t xml:space="preserve"> արդյունքները կարող են տարբերվել մարդու պլազմայում պարունակվող՝ մարդու հակամարմինների ուսումնասիրության արդյունքում ստացված արդյունքներից: Կառուցվածքի անհամասեռությամբ, ստանդարտ նմուշներում </w:t>
      </w:r>
      <w:r w:rsidR="00712415">
        <w:rPr>
          <w:rFonts w:ascii="Sylfaen" w:hAnsi="Sylfaen"/>
          <w:sz w:val="24"/>
          <w:szCs w:val="24"/>
        </w:rPr>
        <w:t>և</w:t>
      </w:r>
      <w:r w:rsidRPr="00A1595B">
        <w:rPr>
          <w:rFonts w:ascii="Sylfaen" w:hAnsi="Sylfaen"/>
          <w:sz w:val="24"/>
          <w:szCs w:val="24"/>
        </w:rPr>
        <w:t xml:space="preserve"> փորձանմուշներում պարունակվող իմունոգլոբ</w:t>
      </w:r>
      <w:r>
        <w:rPr>
          <w:rFonts w:ascii="Sylfaen" w:hAnsi="Sylfaen"/>
          <w:sz w:val="24"/>
          <w:szCs w:val="24"/>
        </w:rPr>
        <w:t>ուլ</w:t>
      </w:r>
      <w:r w:rsidRPr="00A1595B">
        <w:rPr>
          <w:rFonts w:ascii="Sylfaen" w:hAnsi="Sylfaen"/>
          <w:sz w:val="24"/>
          <w:szCs w:val="24"/>
        </w:rPr>
        <w:t xml:space="preserve">ինների սպեցիֆիկությամբ </w:t>
      </w:r>
      <w:r w:rsidR="00712415">
        <w:rPr>
          <w:rFonts w:ascii="Sylfaen" w:hAnsi="Sylfaen"/>
          <w:sz w:val="24"/>
          <w:szCs w:val="24"/>
        </w:rPr>
        <w:t>և</w:t>
      </w:r>
      <w:r w:rsidRPr="00A1595B">
        <w:rPr>
          <w:rFonts w:ascii="Sylfaen" w:hAnsi="Sylfaen"/>
          <w:sz w:val="24"/>
          <w:szCs w:val="24"/>
        </w:rPr>
        <w:t xml:space="preserve"> ավիդությամբ պայմանավորված՝ անալիզի իմունոլոգիական մեթոդների ստուգաճշտումը (աստիճանավորումը) բարդ խնդիր</w:t>
      </w:r>
      <w:r w:rsidR="008C74E5" w:rsidRPr="008C74E5">
        <w:rPr>
          <w:rFonts w:ascii="Sylfaen" w:hAnsi="Sylfaen"/>
          <w:sz w:val="24"/>
          <w:szCs w:val="24"/>
        </w:rPr>
        <w:t xml:space="preserve"> </w:t>
      </w:r>
      <w:r w:rsidRPr="00A1595B">
        <w:rPr>
          <w:rFonts w:ascii="Sylfaen" w:hAnsi="Sylfaen"/>
          <w:sz w:val="24"/>
          <w:szCs w:val="24"/>
        </w:rPr>
        <w:t xml:space="preserve">է: Սրանով է պայմանավորված փորձարկվող նմուշների </w:t>
      </w:r>
      <w:r w:rsidR="00712415">
        <w:rPr>
          <w:rFonts w:ascii="Sylfaen" w:hAnsi="Sylfaen"/>
          <w:sz w:val="24"/>
          <w:szCs w:val="24"/>
        </w:rPr>
        <w:t>և</w:t>
      </w:r>
      <w:r w:rsidRPr="00A1595B">
        <w:rPr>
          <w:rFonts w:ascii="Sylfaen" w:hAnsi="Sylfaen"/>
          <w:sz w:val="24"/>
          <w:szCs w:val="24"/>
        </w:rPr>
        <w:t xml:space="preserve"> ստանդարտ նյութերի ուղղակի համեմատություն կատարելու բարդությունն ու անհնարինությունը՝ հատկապես ըստ դրանց զանգվածի: Անալիզի այդպիսի մեթոդների ստուգաճշտումն այս պատճառով պետք է իրականացվի լավ նկարագրված, ընդունելի </w:t>
      </w:r>
      <w:r w:rsidR="00712415">
        <w:rPr>
          <w:rFonts w:ascii="Sylfaen" w:hAnsi="Sylfaen"/>
          <w:sz w:val="24"/>
          <w:szCs w:val="24"/>
        </w:rPr>
        <w:t>և</w:t>
      </w:r>
      <w:r w:rsidRPr="00A1595B">
        <w:rPr>
          <w:rFonts w:ascii="Sylfaen" w:hAnsi="Sylfaen"/>
          <w:sz w:val="24"/>
          <w:szCs w:val="24"/>
        </w:rPr>
        <w:t xml:space="preserve"> հիմնավորված մոտեցումների օգտագործմամբ: </w:t>
      </w:r>
      <w:r w:rsidRPr="00A1595B">
        <w:rPr>
          <w:rFonts w:ascii="Sylfaen" w:hAnsi="Sylfaen"/>
          <w:sz w:val="24"/>
          <w:szCs w:val="24"/>
        </w:rPr>
        <w:lastRenderedPageBreak/>
        <w:t>Միջոցներից մեկը կարող է լինել անալիզի իմունոլոգիական մեթոդների արդյունքները ներկայացնելը</w:t>
      </w:r>
      <w:r>
        <w:rPr>
          <w:rFonts w:ascii="Sylfaen" w:hAnsi="Sylfaen"/>
          <w:sz w:val="24"/>
          <w:szCs w:val="24"/>
        </w:rPr>
        <w:t>՝</w:t>
      </w:r>
      <w:r w:rsidRPr="00A1595B">
        <w:rPr>
          <w:rFonts w:ascii="Sylfaen" w:hAnsi="Sylfaen"/>
          <w:sz w:val="24"/>
          <w:szCs w:val="24"/>
        </w:rPr>
        <w:t xml:space="preserve"> դրա արժեքի հաշվարկման ստանդարտ ընթացակարգերի վրա հիմնված տիտրի ձ</w:t>
      </w:r>
      <w:r w:rsidR="00712415">
        <w:rPr>
          <w:rFonts w:ascii="Sylfaen" w:hAnsi="Sylfaen"/>
          <w:sz w:val="24"/>
          <w:szCs w:val="24"/>
        </w:rPr>
        <w:t>և</w:t>
      </w:r>
      <w:r w:rsidRPr="00A1595B">
        <w:rPr>
          <w:rFonts w:ascii="Sylfaen" w:hAnsi="Sylfaen"/>
          <w:sz w:val="24"/>
          <w:szCs w:val="24"/>
        </w:rPr>
        <w:t xml:space="preserve">ով: Մեկ այլ միջոց է փորձարկվող նմուշներում հակամարմինների հարաբերական կոնցենտրացիայի </w:t>
      </w:r>
      <w:r w:rsidR="00712415">
        <w:rPr>
          <w:rFonts w:ascii="Sylfaen" w:hAnsi="Sylfaen"/>
          <w:sz w:val="24"/>
          <w:szCs w:val="24"/>
        </w:rPr>
        <w:t>և</w:t>
      </w:r>
      <w:r w:rsidRPr="00A1595B">
        <w:rPr>
          <w:rFonts w:ascii="Sylfaen" w:hAnsi="Sylfaen"/>
          <w:sz w:val="24"/>
          <w:szCs w:val="24"/>
        </w:rPr>
        <w:t xml:space="preserve"> դրական վերահսկողության հաշվարկումը:</w:t>
      </w:r>
    </w:p>
    <w:p w14:paraId="3D755A2B" w14:textId="77777777" w:rsidR="00EC763D" w:rsidRPr="00A1595B" w:rsidRDefault="00EC763D" w:rsidP="008C74E5">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Հակամարմինների չեզոքացնող ունակության գնահատման համար օգտագործվող՝ անալիզի կենսաբանական մեթոդներ</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անհրաժեշտ</w:t>
      </w:r>
      <w:r w:rsidRPr="00A1595B">
        <w:rPr>
          <w:rFonts w:ascii="Sylfaen" w:hAnsi="Sylfaen"/>
          <w:sz w:val="24"/>
          <w:szCs w:val="24"/>
        </w:rPr>
        <w:t xml:space="preserve"> է ստուգաճշտել միջազգային ստանդարտ նմուշների (ստանդարտ պատրաստուկների) միջոցով (առկայության դեպքում): Սա թույլ է տալիս արտահայտել դեղապատրաստուկի (արյան պատրաստուկի) կենսաբանական ակտիվության միավորներում չեզոքացնող ակտիվությունը </w:t>
      </w:r>
      <w:r w:rsidR="00712415">
        <w:rPr>
          <w:rFonts w:ascii="Sylfaen" w:hAnsi="Sylfaen"/>
          <w:sz w:val="24"/>
          <w:szCs w:val="24"/>
        </w:rPr>
        <w:t>և</w:t>
      </w:r>
      <w:r w:rsidRPr="00A1595B">
        <w:rPr>
          <w:rFonts w:ascii="Sylfaen" w:hAnsi="Sylfaen"/>
          <w:sz w:val="24"/>
          <w:szCs w:val="24"/>
        </w:rPr>
        <w:t xml:space="preserve"> անհրաժեշտ տեղեկություններ ստանալ՝ վերլուծական մեթոդների վալիդացման համար: Նշված ստանդարտների անհասանելիության դեպքում անհրաժեշտ է մշակել սեփական պատրաստուկներ: Շատ դեպքերում խորհուրդ</w:t>
      </w:r>
      <w:r w:rsidR="008C74E5" w:rsidRPr="008C74E5">
        <w:rPr>
          <w:rFonts w:ascii="Sylfaen" w:hAnsi="Sylfaen"/>
          <w:sz w:val="24"/>
          <w:szCs w:val="24"/>
        </w:rPr>
        <w:t xml:space="preserve"> </w:t>
      </w:r>
      <w:r w:rsidRPr="00A1595B">
        <w:rPr>
          <w:rFonts w:ascii="Sylfaen" w:hAnsi="Sylfaen"/>
          <w:sz w:val="24"/>
          <w:szCs w:val="24"/>
        </w:rPr>
        <w:t xml:space="preserve">է տրվում նմուշների չեզոքացնող ունակությունն արտահայտել ըստ դրանց ծավալի, որն անհրաժեշտ է պատրաստուկի մշտական կենսաբանական ակտիվության չեզոքացման համար, օրինակ՝ պլազմայի միլիլիտրերում կամ կենսաբանական պատրաստուկի կենսաբանական ակտիվության նախապես տրված միավորներում: Մյուս դեպքերում թույլ է տրվում օգտագործել նմուշների </w:t>
      </w:r>
      <w:r>
        <w:rPr>
          <w:rFonts w:ascii="Sylfaen" w:hAnsi="Sylfaen"/>
          <w:sz w:val="24"/>
          <w:szCs w:val="24"/>
        </w:rPr>
        <w:t>նոսրացումը</w:t>
      </w:r>
      <w:r w:rsidRPr="00A1595B">
        <w:rPr>
          <w:rFonts w:ascii="Sylfaen" w:hAnsi="Sylfaen"/>
          <w:sz w:val="24"/>
          <w:szCs w:val="24"/>
        </w:rPr>
        <w:t xml:space="preserve"> (տիտր), որն անհրաժեշտ է պատրաստուկի կենսաբանական ակտիվության չեզոքացման համար: Նա</w:t>
      </w:r>
      <w:r w:rsidR="00712415">
        <w:rPr>
          <w:rFonts w:ascii="Sylfaen" w:hAnsi="Sylfaen"/>
          <w:sz w:val="24"/>
          <w:szCs w:val="24"/>
        </w:rPr>
        <w:t>և</w:t>
      </w:r>
      <w:r w:rsidRPr="00A1595B">
        <w:rPr>
          <w:rFonts w:ascii="Sylfaen" w:hAnsi="Sylfaen"/>
          <w:sz w:val="24"/>
          <w:szCs w:val="24"/>
        </w:rPr>
        <w:t xml:space="preserve"> խորհուրդ է տրվում ունենալ հակամարմինների տարբեր քանակությամբ ստանդարտ նյութեր </w:t>
      </w:r>
      <w:r w:rsidR="00712415">
        <w:rPr>
          <w:rFonts w:ascii="Sylfaen" w:hAnsi="Sylfaen"/>
          <w:sz w:val="24"/>
          <w:szCs w:val="24"/>
        </w:rPr>
        <w:t>և</w:t>
      </w:r>
      <w:r w:rsidRPr="00A1595B">
        <w:rPr>
          <w:rFonts w:ascii="Sylfaen" w:hAnsi="Sylfaen"/>
          <w:sz w:val="24"/>
          <w:szCs w:val="24"/>
        </w:rPr>
        <w:t xml:space="preserve"> տարբեր հատկանիշներով հակամարմիններ, որոնք կարելի է օգտագործել բնութագրերի որոշման </w:t>
      </w:r>
      <w:r w:rsidR="00712415">
        <w:rPr>
          <w:rFonts w:ascii="Sylfaen" w:hAnsi="Sylfaen"/>
          <w:sz w:val="24"/>
          <w:szCs w:val="24"/>
        </w:rPr>
        <w:t>և</w:t>
      </w:r>
      <w:r w:rsidRPr="00A1595B">
        <w:rPr>
          <w:rFonts w:ascii="Sylfaen" w:hAnsi="Sylfaen"/>
          <w:sz w:val="24"/>
          <w:szCs w:val="24"/>
        </w:rPr>
        <w:t xml:space="preserve"> վերլուծական մեթոդների վալիդացման համար, </w:t>
      </w:r>
      <w:r w:rsidR="00712415">
        <w:rPr>
          <w:rFonts w:ascii="Sylfaen" w:hAnsi="Sylfaen"/>
          <w:sz w:val="24"/>
          <w:szCs w:val="24"/>
        </w:rPr>
        <w:t>և</w:t>
      </w:r>
      <w:r w:rsidRPr="00A1595B">
        <w:rPr>
          <w:rFonts w:ascii="Sylfaen" w:hAnsi="Sylfaen"/>
          <w:sz w:val="24"/>
          <w:szCs w:val="24"/>
        </w:rPr>
        <w:t xml:space="preserve"> որոնք կարող են ծառայել որպես դրանց ֆունկցիոնալիության ցուցանիշներ: Հնարավորության դեպքում դրանք պետք է ներառեն հակամարմինների ցածր պարունակությամբ (հայտնաբերելու ամենացածր սահմանին մոտ) 1 կամ ավելի պատրաստուկներ </w:t>
      </w:r>
      <w:r w:rsidR="00712415">
        <w:rPr>
          <w:rFonts w:ascii="Sylfaen" w:hAnsi="Sylfaen"/>
          <w:sz w:val="24"/>
          <w:szCs w:val="24"/>
        </w:rPr>
        <w:t>և</w:t>
      </w:r>
      <w:r w:rsidRPr="00A1595B">
        <w:rPr>
          <w:rFonts w:ascii="Sylfaen" w:hAnsi="Sylfaen"/>
          <w:sz w:val="24"/>
          <w:szCs w:val="24"/>
        </w:rPr>
        <w:t xml:space="preserve"> ցածր ավիդությամբ հակամարմինների պատրաստուկներ:</w:t>
      </w:r>
    </w:p>
    <w:p w14:paraId="5A10E99A" w14:textId="77777777" w:rsidR="00EC763D" w:rsidRPr="00A1595B" w:rsidRDefault="00EC763D" w:rsidP="008C74E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Վերլուծական մեթոդիկայի սկզբնական պարամետրերի որոշման, բնութագրերի որոշման </w:t>
      </w:r>
      <w:r w:rsidR="00712415">
        <w:rPr>
          <w:rFonts w:ascii="Sylfaen" w:hAnsi="Sylfaen"/>
          <w:sz w:val="24"/>
          <w:szCs w:val="24"/>
        </w:rPr>
        <w:t>և</w:t>
      </w:r>
      <w:r w:rsidRPr="00A1595B">
        <w:rPr>
          <w:rFonts w:ascii="Sylfaen" w:hAnsi="Sylfaen"/>
          <w:sz w:val="24"/>
          <w:szCs w:val="24"/>
        </w:rPr>
        <w:t xml:space="preserve"> վալիդացման համար անհրաժեշտ են բացասական ստանդարտ նմուշներ</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ու</w:t>
      </w:r>
      <w:r w:rsidRPr="00A1595B">
        <w:rPr>
          <w:rFonts w:ascii="Sylfaen" w:hAnsi="Sylfaen"/>
          <w:sz w:val="24"/>
          <w:szCs w:val="24"/>
        </w:rPr>
        <w:t xml:space="preserve"> դրանց ստուգիչները: Առողջ սուբյեկտի մոտ վերլուծական մեթոդիկայի սկզբնական պարամետրերը կարելի է հեշտությամբ որոշել՝ այդպիսի բավարար թվով սուբյեկտներից ստացված նմուշների անալիզի արդյունքների որոշման </w:t>
      </w:r>
      <w:r w:rsidR="00712415">
        <w:rPr>
          <w:rFonts w:ascii="Sylfaen" w:hAnsi="Sylfaen"/>
          <w:sz w:val="24"/>
          <w:szCs w:val="24"/>
        </w:rPr>
        <w:t>և</w:t>
      </w:r>
      <w:r w:rsidRPr="00A1595B">
        <w:rPr>
          <w:rFonts w:ascii="Sylfaen" w:hAnsi="Sylfaen"/>
          <w:sz w:val="24"/>
          <w:szCs w:val="24"/>
        </w:rPr>
        <w:t xml:space="preserve"> վիճակագրական տեսանկյունից վստահելի սկզբնական արժեքներն ստանալու </w:t>
      </w:r>
      <w:r>
        <w:rPr>
          <w:rFonts w:ascii="Sylfaen" w:hAnsi="Sylfaen"/>
          <w:sz w:val="24"/>
          <w:szCs w:val="24"/>
        </w:rPr>
        <w:t>նպատակով</w:t>
      </w:r>
      <w:r w:rsidRPr="00A1595B">
        <w:rPr>
          <w:rFonts w:ascii="Sylfaen" w:hAnsi="Sylfaen"/>
          <w:sz w:val="24"/>
          <w:szCs w:val="24"/>
        </w:rPr>
        <w:t xml:space="preserve"> դրանք անալիզի ենթարկելու միջոցով: Սակայն այդ միջոցը կարող է թույլ տալ բնութագրել վերլուծական մեթոդիկայի սկզբնական պարամետրերը պացիենտներից ստացված նմուշների անալիզի ժամանակ, այդ պատճառով այդպիսի պարամետրերը պետք է որոշել առանձին՝ պացիենտներից մինչ</w:t>
      </w:r>
      <w:r w:rsidR="00712415">
        <w:rPr>
          <w:rFonts w:ascii="Sylfaen" w:hAnsi="Sylfaen"/>
          <w:sz w:val="24"/>
          <w:szCs w:val="24"/>
        </w:rPr>
        <w:t>և</w:t>
      </w:r>
      <w:r w:rsidRPr="00A1595B">
        <w:rPr>
          <w:rFonts w:ascii="Sylfaen" w:hAnsi="Sylfaen"/>
          <w:sz w:val="24"/>
          <w:szCs w:val="24"/>
        </w:rPr>
        <w:t xml:space="preserve"> բուժումն սկսելն ստացված կամ համապատասխանող այլ սուբյեկտներից ստացված նմուշների օգտագործմամբ: Ինչպես էլ դա արվի, որոշ սուբյեկտերի (պացիենտների) նմուշներում կարող են պարունակվել դեռ</w:t>
      </w:r>
      <w:r w:rsidR="00712415">
        <w:rPr>
          <w:rFonts w:ascii="Sylfaen" w:hAnsi="Sylfaen"/>
          <w:sz w:val="24"/>
          <w:szCs w:val="24"/>
        </w:rPr>
        <w:t>և</w:t>
      </w:r>
      <w:r w:rsidRPr="00A1595B">
        <w:rPr>
          <w:rFonts w:ascii="Sylfaen" w:hAnsi="Sylfaen"/>
          <w:sz w:val="24"/>
          <w:szCs w:val="24"/>
        </w:rPr>
        <w:t>ս մինչ</w:t>
      </w:r>
      <w:r w:rsidR="00712415">
        <w:rPr>
          <w:rFonts w:ascii="Sylfaen" w:hAnsi="Sylfaen"/>
          <w:sz w:val="24"/>
          <w:szCs w:val="24"/>
        </w:rPr>
        <w:t>և</w:t>
      </w:r>
      <w:r w:rsidRPr="00A1595B">
        <w:rPr>
          <w:rFonts w:ascii="Sylfaen" w:hAnsi="Sylfaen"/>
          <w:sz w:val="24"/>
          <w:szCs w:val="24"/>
        </w:rPr>
        <w:t xml:space="preserve"> բուժումն սկսելն արտադրված հակամարմիններ կամ այլ նյութեր, որոնք կարող են նշանակալիորեն սխալ արդյունքներ տալ, այդ պատճառով բուժումն սկսելուց հետո ստացված արդյունքների ճիշտ մեկնաբանությունն ապահովելու համար անհրաժեշտ է անցկացնել պացիենտների սկրինինգ:</w:t>
      </w:r>
    </w:p>
    <w:p w14:paraId="55DEABCF" w14:textId="77777777" w:rsidR="00EC763D" w:rsidRPr="00A1595B" w:rsidRDefault="00EC763D" w:rsidP="008C74E5">
      <w:pPr>
        <w:spacing w:after="160" w:line="360" w:lineRule="auto"/>
        <w:ind w:firstLine="567"/>
        <w:jc w:val="both"/>
        <w:rPr>
          <w:rFonts w:ascii="Sylfaen" w:hAnsi="Sylfaen"/>
          <w:sz w:val="24"/>
          <w:szCs w:val="24"/>
        </w:rPr>
      </w:pPr>
      <w:r w:rsidRPr="00A1595B">
        <w:rPr>
          <w:rFonts w:ascii="Sylfaen" w:hAnsi="Sylfaen"/>
          <w:sz w:val="24"/>
          <w:szCs w:val="24"/>
        </w:rPr>
        <w:t xml:space="preserve">Անհրաժեշտ է սահմանել պահանջները </w:t>
      </w:r>
      <w:r w:rsidR="00712415">
        <w:rPr>
          <w:rFonts w:ascii="Sylfaen" w:hAnsi="Sylfaen"/>
          <w:sz w:val="24"/>
          <w:szCs w:val="24"/>
        </w:rPr>
        <w:t>և</w:t>
      </w:r>
      <w:r w:rsidRPr="00A1595B">
        <w:rPr>
          <w:rFonts w:ascii="Sylfaen" w:hAnsi="Sylfaen"/>
          <w:sz w:val="24"/>
          <w:szCs w:val="24"/>
        </w:rPr>
        <w:t xml:space="preserve"> ընտրել անալիզում օգտագործվող առնվազն կար</w:t>
      </w:r>
      <w:r w:rsidR="00712415">
        <w:rPr>
          <w:rFonts w:ascii="Sylfaen" w:hAnsi="Sylfaen"/>
          <w:sz w:val="24"/>
          <w:szCs w:val="24"/>
        </w:rPr>
        <w:t>և</w:t>
      </w:r>
      <w:r w:rsidRPr="00A1595B">
        <w:rPr>
          <w:rFonts w:ascii="Sylfaen" w:hAnsi="Sylfaen"/>
          <w:sz w:val="24"/>
          <w:szCs w:val="24"/>
        </w:rPr>
        <w:t>որագույն ռեակտիվների ընդունելի սպեցիֆիկությունները:</w:t>
      </w:r>
    </w:p>
    <w:p w14:paraId="5A720F7F" w14:textId="77777777" w:rsidR="00EC763D" w:rsidRPr="00A1595B" w:rsidRDefault="00EC763D" w:rsidP="008C74E5">
      <w:pPr>
        <w:spacing w:after="160" w:line="360" w:lineRule="auto"/>
        <w:ind w:left="567" w:right="566" w:firstLine="2"/>
        <w:jc w:val="center"/>
        <w:rPr>
          <w:rFonts w:ascii="Sylfaen" w:hAnsi="Sylfaen"/>
          <w:sz w:val="24"/>
          <w:szCs w:val="24"/>
        </w:rPr>
      </w:pPr>
    </w:p>
    <w:p w14:paraId="64C9592B" w14:textId="77777777" w:rsidR="00EC763D" w:rsidRPr="00A1595B" w:rsidRDefault="008C74E5" w:rsidP="008C74E5">
      <w:pPr>
        <w:spacing w:after="160" w:line="360" w:lineRule="auto"/>
        <w:ind w:left="567" w:right="566" w:firstLine="2"/>
        <w:jc w:val="center"/>
        <w:rPr>
          <w:rFonts w:ascii="Sylfaen" w:hAnsi="Sylfaen"/>
          <w:sz w:val="24"/>
          <w:szCs w:val="24"/>
        </w:rPr>
      </w:pPr>
      <w:r>
        <w:rPr>
          <w:rFonts w:ascii="Sylfaen" w:hAnsi="Sylfaen"/>
          <w:sz w:val="24"/>
          <w:szCs w:val="24"/>
        </w:rPr>
        <w:t>IV.</w:t>
      </w:r>
      <w:r w:rsidRPr="008C74E5">
        <w:rPr>
          <w:rFonts w:ascii="Sylfaen" w:hAnsi="Sylfaen"/>
          <w:sz w:val="24"/>
          <w:szCs w:val="24"/>
        </w:rPr>
        <w:t xml:space="preserve"> </w:t>
      </w:r>
      <w:r w:rsidR="00EC763D" w:rsidRPr="00A1595B">
        <w:rPr>
          <w:rFonts w:ascii="Sylfaen" w:hAnsi="Sylfaen"/>
          <w:sz w:val="24"/>
          <w:szCs w:val="24"/>
        </w:rPr>
        <w:t>Արդյունքների մեկնաբանումը</w:t>
      </w:r>
    </w:p>
    <w:p w14:paraId="1B6EC541" w14:textId="77777777"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 xml:space="preserve">Անհրաժեշտ է սահմանել սերոպոզիտիվ </w:t>
      </w:r>
      <w:r w:rsidR="00712415">
        <w:rPr>
          <w:rFonts w:ascii="Sylfaen" w:hAnsi="Sylfaen"/>
          <w:sz w:val="24"/>
          <w:szCs w:val="24"/>
        </w:rPr>
        <w:t>և</w:t>
      </w:r>
      <w:r w:rsidRPr="00A1595B">
        <w:rPr>
          <w:rFonts w:ascii="Sylfaen" w:hAnsi="Sylfaen"/>
          <w:sz w:val="24"/>
          <w:szCs w:val="24"/>
        </w:rPr>
        <w:t xml:space="preserve"> սերոնեգատիվ նմուշների բաժանման հստակ չափորոշիչները, ինչպես նա</w:t>
      </w:r>
      <w:r w:rsidR="00712415">
        <w:rPr>
          <w:rFonts w:ascii="Sylfaen" w:hAnsi="Sylfaen"/>
          <w:sz w:val="24"/>
          <w:szCs w:val="24"/>
        </w:rPr>
        <w:t>և</w:t>
      </w:r>
      <w:r w:rsidRPr="00A1595B">
        <w:rPr>
          <w:rFonts w:ascii="Sylfaen" w:hAnsi="Sylfaen"/>
          <w:sz w:val="24"/>
          <w:szCs w:val="24"/>
        </w:rPr>
        <w:t xml:space="preserve"> դրական արդյունքի հաստատման չափորոշիչները: Այս խնդրի լուծման մոտեցումները կարող են տարբեր լինել՝ կախված մեթոդից </w:t>
      </w:r>
      <w:r w:rsidR="00712415">
        <w:rPr>
          <w:rFonts w:ascii="Sylfaen" w:hAnsi="Sylfaen"/>
          <w:sz w:val="24"/>
          <w:szCs w:val="24"/>
        </w:rPr>
        <w:t>և</w:t>
      </w:r>
      <w:r w:rsidRPr="00A1595B">
        <w:rPr>
          <w:rFonts w:ascii="Sylfaen" w:hAnsi="Sylfaen"/>
          <w:sz w:val="24"/>
          <w:szCs w:val="24"/>
        </w:rPr>
        <w:t xml:space="preserve"> այլ գործոններից, որոնք պահանջում են պատշաճ հիմնավորում: Իմունաբանական մեթոդների կատարման ժամանակ դրական արդյունքի ընդունման չափորոշչի սահմանման ընդհանուր միջոց է սկզբնական պարամետրերի սահմանումը: Այդ չափորոշիչը սահմանելու համար </w:t>
      </w:r>
      <w:r w:rsidRPr="00A1595B">
        <w:rPr>
          <w:rFonts w:ascii="Sylfaen" w:hAnsi="Sylfaen"/>
          <w:sz w:val="24"/>
          <w:szCs w:val="24"/>
        </w:rPr>
        <w:lastRenderedPageBreak/>
        <w:t>խորհուրդ է տրվում օգտագործել վիճակագրական մեթոդները: Մյուս կողմից, թույլ</w:t>
      </w:r>
      <w:r w:rsidR="008C74E5" w:rsidRPr="008C74E5">
        <w:rPr>
          <w:rFonts w:ascii="Sylfaen" w:hAnsi="Sylfaen"/>
          <w:sz w:val="24"/>
          <w:szCs w:val="24"/>
        </w:rPr>
        <w:t> </w:t>
      </w:r>
      <w:r w:rsidRPr="00A1595B">
        <w:rPr>
          <w:rFonts w:ascii="Sylfaen" w:hAnsi="Sylfaen"/>
          <w:sz w:val="24"/>
          <w:szCs w:val="24"/>
        </w:rPr>
        <w:t>է տրվում օգտագործել իրական տվյալները (օրինակ՝ սկզբնական պարամետրերի ուսումնասիրության ժամանակ սահմանված արժեքի կրկնապատիկը)՝ որպես նվազագույն դրական արժեք:</w:t>
      </w:r>
    </w:p>
    <w:p w14:paraId="0392010B" w14:textId="77777777" w:rsidR="00EC763D" w:rsidRPr="00A1595B" w:rsidRDefault="00EC763D" w:rsidP="00EC763D">
      <w:pPr>
        <w:widowControl/>
        <w:spacing w:after="160" w:line="360" w:lineRule="auto"/>
        <w:rPr>
          <w:rFonts w:ascii="Sylfaen" w:hAnsi="Sylfaen"/>
          <w:sz w:val="24"/>
          <w:szCs w:val="24"/>
        </w:rPr>
      </w:pPr>
      <w:r w:rsidRPr="00A1595B">
        <w:rPr>
          <w:rFonts w:ascii="Sylfaen" w:hAnsi="Sylfaen"/>
          <w:sz w:val="24"/>
          <w:szCs w:val="24"/>
        </w:rPr>
        <w:br w:type="page"/>
      </w:r>
    </w:p>
    <w:p w14:paraId="133EBFD7" w14:textId="77777777" w:rsidR="00EC763D" w:rsidRPr="00A1595B" w:rsidRDefault="00EC763D" w:rsidP="008C74E5">
      <w:pPr>
        <w:spacing w:after="160" w:line="312" w:lineRule="auto"/>
        <w:ind w:left="3969" w:right="-1" w:firstLine="2"/>
        <w:jc w:val="center"/>
        <w:rPr>
          <w:rFonts w:ascii="Sylfaen" w:eastAsia="Times New Roman" w:hAnsi="Sylfaen" w:cs="Times New Roman"/>
          <w:sz w:val="24"/>
          <w:szCs w:val="24"/>
        </w:rPr>
      </w:pPr>
      <w:r w:rsidRPr="00A1595B">
        <w:rPr>
          <w:rFonts w:ascii="Sylfaen" w:hAnsi="Sylfaen"/>
          <w:sz w:val="24"/>
          <w:szCs w:val="24"/>
        </w:rPr>
        <w:lastRenderedPageBreak/>
        <w:t>ՀԱՎԵԼՎԱԾ ԹԻՎ 2</w:t>
      </w:r>
    </w:p>
    <w:p w14:paraId="69526176" w14:textId="77777777" w:rsidR="00EC763D" w:rsidRPr="00C37605" w:rsidRDefault="00EC763D" w:rsidP="008C74E5">
      <w:pPr>
        <w:pStyle w:val="Bodytext20"/>
        <w:shd w:val="clear" w:color="auto" w:fill="auto"/>
        <w:spacing w:after="160" w:line="312" w:lineRule="auto"/>
        <w:ind w:left="3969" w:firstLine="0"/>
        <w:rPr>
          <w:rFonts w:ascii="Sylfaen" w:hAnsi="Sylfaen"/>
          <w:sz w:val="24"/>
          <w:szCs w:val="24"/>
          <w:lang w:val="hy-AM"/>
        </w:rPr>
      </w:pPr>
      <w:r w:rsidRPr="00C37605">
        <w:rPr>
          <w:rFonts w:ascii="Sylfaen" w:hAnsi="Sylfaen"/>
          <w:sz w:val="24"/>
          <w:szCs w:val="24"/>
          <w:lang w:val="hy-AM"/>
        </w:rPr>
        <w:t>Եվրասիական տնտեսական միության կենսաբանական դեղամիջոցների հետազոտությունների անցկացման կանոնների 11-րդ գլխի</w:t>
      </w:r>
    </w:p>
    <w:p w14:paraId="1871DB37" w14:textId="77777777" w:rsidR="00EC763D" w:rsidRPr="00C37605" w:rsidRDefault="00EC763D" w:rsidP="00EC763D">
      <w:pPr>
        <w:pStyle w:val="Bodytext20"/>
        <w:shd w:val="clear" w:color="auto" w:fill="auto"/>
        <w:spacing w:after="120" w:line="240" w:lineRule="auto"/>
        <w:ind w:firstLine="0"/>
        <w:rPr>
          <w:rFonts w:ascii="Sylfaen" w:hAnsi="Sylfaen"/>
          <w:sz w:val="24"/>
          <w:szCs w:val="24"/>
          <w:lang w:val="hy-AM"/>
        </w:rPr>
      </w:pPr>
    </w:p>
    <w:p w14:paraId="62F37D4F" w14:textId="77777777" w:rsidR="00EC763D" w:rsidRPr="008C74E5" w:rsidRDefault="00EC763D" w:rsidP="00EC763D">
      <w:pPr>
        <w:pStyle w:val="Bodytext30"/>
        <w:shd w:val="clear" w:color="auto" w:fill="auto"/>
        <w:spacing w:before="0" w:after="160" w:line="312" w:lineRule="auto"/>
        <w:ind w:left="567" w:right="615"/>
        <w:jc w:val="center"/>
        <w:rPr>
          <w:rFonts w:ascii="Sylfaen" w:hAnsi="Sylfaen"/>
          <w:b w:val="0"/>
          <w:sz w:val="24"/>
          <w:szCs w:val="24"/>
          <w:lang w:val="hy-AM"/>
        </w:rPr>
      </w:pPr>
      <w:r w:rsidRPr="008C74E5">
        <w:rPr>
          <w:rStyle w:val="Bodytext3Spacing1pt"/>
          <w:rFonts w:ascii="Sylfaen" w:hAnsi="Sylfaen"/>
          <w:b/>
          <w:sz w:val="24"/>
          <w:szCs w:val="24"/>
        </w:rPr>
        <w:t>ՕՐԻՆԱԿ</w:t>
      </w:r>
    </w:p>
    <w:p w14:paraId="321B1F9C" w14:textId="77777777" w:rsidR="00EC763D" w:rsidRPr="00C37605" w:rsidRDefault="00EC763D" w:rsidP="00EC763D">
      <w:pPr>
        <w:pStyle w:val="Bodytext30"/>
        <w:shd w:val="clear" w:color="auto" w:fill="auto"/>
        <w:spacing w:before="0" w:after="160" w:line="312" w:lineRule="auto"/>
        <w:ind w:left="567" w:right="615"/>
        <w:jc w:val="center"/>
        <w:rPr>
          <w:rFonts w:ascii="Sylfaen" w:hAnsi="Sylfaen"/>
          <w:sz w:val="24"/>
          <w:szCs w:val="24"/>
          <w:lang w:val="hy-AM"/>
        </w:rPr>
      </w:pPr>
      <w:r w:rsidRPr="00C37605">
        <w:rPr>
          <w:rFonts w:ascii="Sylfaen" w:hAnsi="Sylfaen"/>
          <w:sz w:val="24"/>
          <w:szCs w:val="24"/>
          <w:lang w:val="hy-AM"/>
        </w:rPr>
        <w:t xml:space="preserve">հակամարմինների բացահայտման ռազմավարության </w:t>
      </w:r>
      <w:r w:rsidR="00712415">
        <w:rPr>
          <w:rFonts w:ascii="Sylfaen" w:hAnsi="Sylfaen"/>
          <w:sz w:val="24"/>
          <w:szCs w:val="24"/>
          <w:lang w:val="hy-AM"/>
        </w:rPr>
        <w:t>և</w:t>
      </w:r>
      <w:r w:rsidRPr="00C37605">
        <w:rPr>
          <w:rFonts w:ascii="Sylfaen" w:hAnsi="Sylfaen"/>
          <w:sz w:val="24"/>
          <w:szCs w:val="24"/>
          <w:lang w:val="hy-AM"/>
        </w:rPr>
        <w:t xml:space="preserve"> բնութագրի</w:t>
      </w:r>
    </w:p>
    <w:p w14:paraId="55986A54" w14:textId="77777777" w:rsidR="00EC763D" w:rsidRPr="00C37605" w:rsidRDefault="00EC763D" w:rsidP="00EC763D">
      <w:pPr>
        <w:pStyle w:val="Bodytext30"/>
        <w:shd w:val="clear" w:color="auto" w:fill="auto"/>
        <w:spacing w:before="0" w:after="0" w:line="240" w:lineRule="auto"/>
        <w:jc w:val="center"/>
        <w:rPr>
          <w:rFonts w:ascii="Sylfaen" w:hAnsi="Sylfaen"/>
          <w:sz w:val="24"/>
          <w:szCs w:val="24"/>
          <w:lang w:val="hy-AM"/>
        </w:rPr>
      </w:pPr>
    </w:p>
    <w:p w14:paraId="5333FD5E" w14:textId="77777777" w:rsidR="00EC763D" w:rsidRPr="00A1595B" w:rsidRDefault="00000000" w:rsidP="00EC763D">
      <w:pPr>
        <w:pStyle w:val="Bodytext30"/>
        <w:shd w:val="clear" w:color="auto" w:fill="auto"/>
        <w:spacing w:before="0" w:after="0" w:line="240" w:lineRule="auto"/>
        <w:jc w:val="center"/>
        <w:rPr>
          <w:rFonts w:ascii="Sylfaen" w:hAnsi="Sylfaen"/>
          <w:sz w:val="24"/>
          <w:szCs w:val="24"/>
        </w:rPr>
      </w:pPr>
      <w:r>
        <w:rPr>
          <w:rFonts w:ascii="Sylfaen" w:hAnsi="Sylfaen"/>
          <w:noProof/>
          <w:sz w:val="24"/>
          <w:szCs w:val="24"/>
        </w:rPr>
        <w:pict w14:anchorId="51FF5CB3">
          <v:group id="_x0000_s2050" style="position:absolute;left:0;text-align:left;margin-left:61.85pt;margin-top:10.1pt;width:350.25pt;height:336pt;z-index:251658240" coordorigin="2655,5888" coordsize="7005,6720">
            <v:rect id="_x0000_s2051" style="position:absolute;left:3075;top:5888;width:6300;height:555">
              <v:textbox style="mso-next-textbox:#_x0000_s2051" inset="0,0,0,0">
                <w:txbxContent>
                  <w:p w14:paraId="5F653C29" w14:textId="77777777" w:rsidR="00643EA1" w:rsidRPr="005B34F0" w:rsidRDefault="00643EA1" w:rsidP="00EC763D">
                    <w:pPr>
                      <w:jc w:val="center"/>
                      <w:rPr>
                        <w:rFonts w:ascii="Sylfaen" w:hAnsi="Sylfaen"/>
                        <w:sz w:val="18"/>
                      </w:rPr>
                    </w:pPr>
                    <w:r w:rsidRPr="005B34F0">
                      <w:rPr>
                        <w:rFonts w:ascii="Sylfaen" w:hAnsi="Sylfaen"/>
                        <w:sz w:val="18"/>
                      </w:rPr>
                      <w:t>Որոշակի ժամանակավոր կետերում պացիենտներից նմուշներ</w:t>
                    </w:r>
                    <w:r>
                      <w:rPr>
                        <w:rFonts w:ascii="Sylfaen" w:hAnsi="Sylfaen"/>
                        <w:sz w:val="18"/>
                      </w:rPr>
                      <w:t xml:space="preserve"> վերցնելը</w:t>
                    </w:r>
                  </w:p>
                  <w:p w14:paraId="49C1C796" w14:textId="77777777" w:rsidR="00643EA1" w:rsidRDefault="00643EA1" w:rsidP="00EC763D"/>
                </w:txbxContent>
              </v:textbox>
            </v:rect>
            <v:rect id="_x0000_s2052" style="position:absolute;left:2655;top:7073;width:2130;height:300">
              <v:textbox style="mso-next-textbox:#_x0000_s2052" inset="0,0,0,0">
                <w:txbxContent>
                  <w:p w14:paraId="28602714" w14:textId="77777777" w:rsidR="00643EA1" w:rsidRPr="00CC31DB" w:rsidRDefault="00643EA1" w:rsidP="00EC763D">
                    <w:pPr>
                      <w:rPr>
                        <w:rFonts w:ascii="Sylfaen" w:hAnsi="Sylfaen"/>
                        <w:sz w:val="14"/>
                      </w:rPr>
                    </w:pPr>
                    <w:r w:rsidRPr="00CC31DB">
                      <w:rPr>
                        <w:sz w:val="14"/>
                        <w:lang w:val="ru-RU"/>
                      </w:rPr>
                      <w:t>«</w:t>
                    </w:r>
                    <w:r w:rsidRPr="00CC31DB">
                      <w:rPr>
                        <w:rFonts w:ascii="Sylfaen" w:hAnsi="Sylfaen"/>
                        <w:sz w:val="14"/>
                      </w:rPr>
                      <w:t>+</w:t>
                    </w:r>
                    <w:r w:rsidRPr="00CC31DB">
                      <w:rPr>
                        <w:sz w:val="14"/>
                        <w:lang w:val="ru-RU"/>
                      </w:rPr>
                      <w:t>»</w:t>
                    </w:r>
                    <w:r w:rsidRPr="00CC31DB">
                      <w:rPr>
                        <w:rFonts w:ascii="Sylfaen" w:hAnsi="Sylfaen"/>
                        <w:sz w:val="14"/>
                      </w:rPr>
                      <w:t xml:space="preserve"> նմուշներն անջատվում են</w:t>
                    </w:r>
                  </w:p>
                  <w:p w14:paraId="0BC7E8C2" w14:textId="77777777" w:rsidR="00643EA1" w:rsidRDefault="00643EA1" w:rsidP="00EC763D"/>
                </w:txbxContent>
              </v:textbox>
            </v:rect>
            <v:rect id="_x0000_s2053" style="position:absolute;left:5415;top:7073;width:2130;height:300">
              <v:textbox style="mso-next-textbox:#_x0000_s2053" inset="0,0,0,0">
                <w:txbxContent>
                  <w:p w14:paraId="1DA7BAFC" w14:textId="77777777" w:rsidR="00643EA1" w:rsidRPr="003D58BB" w:rsidRDefault="00643EA1" w:rsidP="00EC763D">
                    <w:pPr>
                      <w:jc w:val="center"/>
                      <w:rPr>
                        <w:rFonts w:ascii="Sylfaen" w:hAnsi="Sylfaen"/>
                        <w:sz w:val="18"/>
                      </w:rPr>
                    </w:pPr>
                    <w:r w:rsidRPr="003D58BB">
                      <w:rPr>
                        <w:rFonts w:ascii="Sylfaen" w:hAnsi="Sylfaen"/>
                        <w:sz w:val="18"/>
                      </w:rPr>
                      <w:t>Սկրինինգ</w:t>
                    </w:r>
                  </w:p>
                  <w:p w14:paraId="46BD0E1E" w14:textId="77777777" w:rsidR="00643EA1" w:rsidRDefault="00643EA1" w:rsidP="00EC763D"/>
                </w:txbxContent>
              </v:textbox>
            </v:rect>
            <v:rect id="_x0000_s2054" style="position:absolute;left:8100;top:7073;width:1560;height:300">
              <v:textbox style="mso-next-textbox:#_x0000_s2054" inset="0,0,0,0">
                <w:txbxContent>
                  <w:p w14:paraId="14183127" w14:textId="77777777" w:rsidR="00643EA1" w:rsidRPr="003D58BB" w:rsidRDefault="00643EA1" w:rsidP="00EC763D">
                    <w:pPr>
                      <w:rPr>
                        <w:rFonts w:ascii="Sylfaen" w:hAnsi="Sylfaen"/>
                        <w:sz w:val="18"/>
                      </w:rPr>
                    </w:pPr>
                    <w:r w:rsidRPr="003D58BB">
                      <w:rPr>
                        <w:sz w:val="18"/>
                        <w:lang w:val="ru-RU"/>
                      </w:rPr>
                      <w:t>«</w:t>
                    </w:r>
                    <w:r w:rsidRPr="003D58BB">
                      <w:rPr>
                        <w:rFonts w:ascii="Sylfaen" w:hAnsi="Sylfaen"/>
                        <w:sz w:val="18"/>
                      </w:rPr>
                      <w:t>+</w:t>
                    </w:r>
                    <w:r w:rsidRPr="003D58BB">
                      <w:rPr>
                        <w:sz w:val="18"/>
                        <w:lang w:val="ru-RU"/>
                      </w:rPr>
                      <w:t>»</w:t>
                    </w:r>
                    <w:r w:rsidRPr="003D58BB">
                      <w:rPr>
                        <w:rFonts w:ascii="Sylfaen" w:hAnsi="Sylfaen"/>
                        <w:sz w:val="18"/>
                      </w:rPr>
                      <w:t xml:space="preserve"> նմուշներ</w:t>
                    </w:r>
                  </w:p>
                  <w:p w14:paraId="7F226680" w14:textId="77777777" w:rsidR="00643EA1" w:rsidRDefault="00643EA1" w:rsidP="00EC763D"/>
                </w:txbxContent>
              </v:textbox>
            </v:rect>
            <v:rect id="_x0000_s2055" style="position:absolute;left:5415;top:7898;width:2130;height:585">
              <v:textbox style="mso-next-textbox:#_x0000_s2055" inset="0,0,0,0">
                <w:txbxContent>
                  <w:p w14:paraId="103B7D47" w14:textId="77777777" w:rsidR="00643EA1" w:rsidRPr="003D58BB" w:rsidRDefault="00643EA1" w:rsidP="00EC763D">
                    <w:pPr>
                      <w:jc w:val="center"/>
                      <w:rPr>
                        <w:rFonts w:ascii="Sylfaen" w:hAnsi="Sylfaen"/>
                        <w:sz w:val="20"/>
                      </w:rPr>
                    </w:pPr>
                    <w:r w:rsidRPr="003D58BB">
                      <w:rPr>
                        <w:rFonts w:ascii="Sylfaen" w:hAnsi="Sylfaen"/>
                        <w:sz w:val="20"/>
                      </w:rPr>
                      <w:t>Հաստատող անալիզ</w:t>
                    </w:r>
                  </w:p>
                  <w:p w14:paraId="5541B434" w14:textId="77777777" w:rsidR="00643EA1" w:rsidRDefault="00643EA1" w:rsidP="00EC763D"/>
                </w:txbxContent>
              </v:textbox>
            </v:rect>
            <v:rect id="_x0000_s2056" style="position:absolute;left:2655;top:9323;width:2130;height:585">
              <v:textbox style="mso-next-textbox:#_x0000_s2056" inset="0,0,0,0">
                <w:txbxContent>
                  <w:p w14:paraId="4399DBA7" w14:textId="77777777" w:rsidR="00643EA1" w:rsidRPr="007F0425" w:rsidRDefault="00643EA1" w:rsidP="00EC763D">
                    <w:pPr>
                      <w:jc w:val="center"/>
                      <w:rPr>
                        <w:rFonts w:ascii="Sylfaen" w:hAnsi="Sylfaen"/>
                        <w:sz w:val="20"/>
                      </w:rPr>
                    </w:pPr>
                    <w:r w:rsidRPr="007F0425">
                      <w:rPr>
                        <w:rFonts w:ascii="Sylfaen" w:hAnsi="Sylfaen"/>
                        <w:sz w:val="20"/>
                      </w:rPr>
                      <w:t>Կենսաբանական անալիզ</w:t>
                    </w:r>
                  </w:p>
                  <w:p w14:paraId="008C744E" w14:textId="77777777" w:rsidR="00643EA1" w:rsidRDefault="00643EA1" w:rsidP="00EC763D"/>
                </w:txbxContent>
              </v:textbox>
            </v:rect>
            <v:rect id="_x0000_s2057" style="position:absolute;left:5415;top:9248;width:2130;height:585">
              <v:textbox style="mso-next-textbox:#_x0000_s2057" inset="0,0,0,0">
                <w:txbxContent>
                  <w:p w14:paraId="40038CF3" w14:textId="77777777" w:rsidR="00643EA1" w:rsidRPr="007F0425" w:rsidRDefault="00643EA1" w:rsidP="00EC763D">
                    <w:pPr>
                      <w:jc w:val="center"/>
                      <w:rPr>
                        <w:rFonts w:ascii="Sylfaen" w:hAnsi="Sylfaen"/>
                        <w:sz w:val="20"/>
                        <w:szCs w:val="20"/>
                      </w:rPr>
                    </w:pPr>
                    <w:r w:rsidRPr="007F0425">
                      <w:rPr>
                        <w:rFonts w:ascii="Sylfaen" w:hAnsi="Sylfaen"/>
                        <w:sz w:val="20"/>
                        <w:szCs w:val="20"/>
                      </w:rPr>
                      <w:t xml:space="preserve">Հաստատված </w:t>
                    </w:r>
                    <w:r w:rsidRPr="007F0425">
                      <w:rPr>
                        <w:sz w:val="20"/>
                        <w:szCs w:val="20"/>
                        <w:lang w:val="ru-RU"/>
                      </w:rPr>
                      <w:t>«</w:t>
                    </w:r>
                    <w:r w:rsidRPr="007F0425">
                      <w:rPr>
                        <w:rFonts w:ascii="Sylfaen" w:hAnsi="Sylfaen"/>
                        <w:sz w:val="20"/>
                        <w:szCs w:val="20"/>
                      </w:rPr>
                      <w:t>+</w:t>
                    </w:r>
                    <w:r w:rsidRPr="007F0425">
                      <w:rPr>
                        <w:sz w:val="20"/>
                        <w:szCs w:val="20"/>
                        <w:lang w:val="ru-RU"/>
                      </w:rPr>
                      <w:t>»</w:t>
                    </w:r>
                    <w:r w:rsidRPr="007F0425">
                      <w:rPr>
                        <w:rFonts w:ascii="Sylfaen" w:hAnsi="Sylfaen"/>
                        <w:sz w:val="20"/>
                        <w:szCs w:val="20"/>
                      </w:rPr>
                      <w:t xml:space="preserve"> նմուշներ</w:t>
                    </w:r>
                  </w:p>
                  <w:p w14:paraId="6343119E" w14:textId="77777777" w:rsidR="00643EA1" w:rsidRDefault="00643EA1" w:rsidP="00EC763D"/>
                </w:txbxContent>
              </v:textbox>
            </v:rect>
            <v:rect id="_x0000_s2058" style="position:absolute;left:8100;top:9248;width:1560;height:585">
              <v:textbox style="mso-next-textbox:#_x0000_s2058" inset="0,0,0,0">
                <w:txbxContent>
                  <w:p w14:paraId="066670A7" w14:textId="77777777" w:rsidR="00643EA1" w:rsidRPr="00977B65" w:rsidRDefault="00643EA1" w:rsidP="00EC763D">
                    <w:pPr>
                      <w:jc w:val="center"/>
                      <w:rPr>
                        <w:rFonts w:ascii="Sylfaen" w:hAnsi="Sylfaen"/>
                        <w:sz w:val="18"/>
                      </w:rPr>
                    </w:pPr>
                    <w:r w:rsidRPr="00977B65">
                      <w:rPr>
                        <w:rFonts w:ascii="Sylfaen" w:hAnsi="Sylfaen"/>
                        <w:sz w:val="18"/>
                      </w:rPr>
                      <w:t>Հատկությունների սահմանում</w:t>
                    </w:r>
                  </w:p>
                  <w:p w14:paraId="22FC7802" w14:textId="77777777" w:rsidR="00643EA1" w:rsidRDefault="00643EA1" w:rsidP="00EC763D"/>
                </w:txbxContent>
              </v:textbox>
            </v:rect>
            <v:rect id="_x0000_s2059" style="position:absolute;left:3510;top:10493;width:5730;height:900">
              <v:textbox style="mso-next-textbox:#_x0000_s2059" inset="0,0,0,0">
                <w:txbxContent>
                  <w:p w14:paraId="43DEBAB3" w14:textId="77777777" w:rsidR="00643EA1" w:rsidRPr="00027DE2" w:rsidRDefault="00643EA1" w:rsidP="00EC763D">
                    <w:pPr>
                      <w:jc w:val="center"/>
                      <w:rPr>
                        <w:rFonts w:ascii="Sylfaen" w:hAnsi="Sylfaen"/>
                        <w:sz w:val="20"/>
                      </w:rPr>
                    </w:pPr>
                    <w:r w:rsidRPr="008C74E5">
                      <w:rPr>
                        <w:rFonts w:ascii="Sylfaen" w:hAnsi="Sylfaen"/>
                        <w:spacing w:val="-6"/>
                        <w:sz w:val="20"/>
                      </w:rPr>
                      <w:t>Բնութագրված հակամարմինների եւ կենսաբանական պատրաստուկի նկատմամբ կլինիկական</w:t>
                    </w:r>
                    <w:r w:rsidRPr="00027DE2">
                      <w:rPr>
                        <w:rFonts w:ascii="Sylfaen" w:hAnsi="Sylfaen"/>
                        <w:sz w:val="20"/>
                      </w:rPr>
                      <w:t xml:space="preserve"> պատասխանի միջ</w:t>
                    </w:r>
                    <w:r>
                      <w:rPr>
                        <w:rFonts w:ascii="Sylfaen" w:hAnsi="Sylfaen"/>
                        <w:sz w:val="20"/>
                      </w:rPr>
                      <w:t>եւ</w:t>
                    </w:r>
                    <w:r w:rsidRPr="00027DE2">
                      <w:rPr>
                        <w:rFonts w:ascii="Sylfaen" w:hAnsi="Sylfaen"/>
                        <w:sz w:val="20"/>
                      </w:rPr>
                      <w:t xml:space="preserve"> հարաբերակցության գնահատում</w:t>
                    </w:r>
                  </w:p>
                  <w:p w14:paraId="52AD2BD5" w14:textId="77777777" w:rsidR="00643EA1" w:rsidRDefault="00643EA1" w:rsidP="00EC763D"/>
                </w:txbxContent>
              </v:textbox>
            </v:rect>
            <v:rect id="_x0000_s2060" style="position:absolute;left:3645;top:12038;width:5595;height:570">
              <v:textbox style="mso-next-textbox:#_x0000_s2060" inset="0,0,0,0">
                <w:txbxContent>
                  <w:p w14:paraId="7B09BEF2" w14:textId="77777777" w:rsidR="00643EA1" w:rsidRPr="00CC31DB" w:rsidRDefault="00643EA1" w:rsidP="00EC763D">
                    <w:pPr>
                      <w:jc w:val="center"/>
                      <w:rPr>
                        <w:sz w:val="18"/>
                      </w:rPr>
                    </w:pPr>
                    <w:r w:rsidRPr="00CC31DB">
                      <w:rPr>
                        <w:rFonts w:ascii="Sylfaen" w:hAnsi="Sylfaen" w:cs="Sylfaen"/>
                        <w:sz w:val="18"/>
                      </w:rPr>
                      <w:t>Կլինիկական մարկերների քանակական որոշում եւ պացիենտների մոտ կլինիկական պատասխանի գնահատում</w:t>
                    </w:r>
                  </w:p>
                  <w:p w14:paraId="3FEF526F" w14:textId="77777777" w:rsidR="00643EA1" w:rsidRDefault="00643EA1" w:rsidP="00EC763D"/>
                </w:txbxContent>
              </v:textbox>
            </v:rect>
          </v:group>
        </w:pict>
      </w:r>
      <w:r w:rsidR="00EC763D" w:rsidRPr="00A1595B">
        <w:rPr>
          <w:rFonts w:ascii="Sylfaen" w:hAnsi="Sylfaen"/>
          <w:noProof/>
          <w:sz w:val="24"/>
          <w:szCs w:val="24"/>
        </w:rPr>
        <w:drawing>
          <wp:inline distT="0" distB="0" distL="0" distR="0" wp14:anchorId="4C941AF7" wp14:editId="68DB4AB2">
            <wp:extent cx="4695825" cy="4532016"/>
            <wp:effectExtent l="19050" t="0" r="9525" b="0"/>
            <wp:docPr id="8" name="Picture 1" descr="C:\Users\mikhail.LOCAL\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hail.LOCAL\Desktop\media\image1.jpeg"/>
                    <pic:cNvPicPr>
                      <a:picLocks noChangeAspect="1" noChangeArrowheads="1"/>
                    </pic:cNvPicPr>
                  </pic:nvPicPr>
                  <pic:blipFill>
                    <a:blip r:embed="rId13" r:link="rId14" cstate="print"/>
                    <a:srcRect/>
                    <a:stretch>
                      <a:fillRect/>
                    </a:stretch>
                  </pic:blipFill>
                  <pic:spPr bwMode="auto">
                    <a:xfrm>
                      <a:off x="0" y="0"/>
                      <a:ext cx="4695825" cy="4533900"/>
                    </a:xfrm>
                    <a:prstGeom prst="rect">
                      <a:avLst/>
                    </a:prstGeom>
                    <a:noFill/>
                    <a:ln w="9525">
                      <a:noFill/>
                      <a:miter lim="800000"/>
                      <a:headEnd/>
                      <a:tailEnd/>
                    </a:ln>
                  </pic:spPr>
                </pic:pic>
              </a:graphicData>
            </a:graphic>
          </wp:inline>
        </w:drawing>
      </w:r>
    </w:p>
    <w:p w14:paraId="0C8BEBB9" w14:textId="77777777" w:rsidR="00EC763D" w:rsidRPr="00A1595B" w:rsidRDefault="00EC763D" w:rsidP="00EC763D">
      <w:pPr>
        <w:spacing w:after="160" w:line="360" w:lineRule="auto"/>
        <w:jc w:val="center"/>
        <w:rPr>
          <w:rFonts w:ascii="Sylfaen" w:hAnsi="Sylfaen"/>
          <w:sz w:val="24"/>
          <w:szCs w:val="24"/>
        </w:rPr>
      </w:pPr>
    </w:p>
    <w:p w14:paraId="6EDED33F" w14:textId="77777777" w:rsidR="00EC763D" w:rsidRPr="00C37605" w:rsidRDefault="00EC763D" w:rsidP="00EC763D">
      <w:pPr>
        <w:pStyle w:val="Bodytext20"/>
        <w:shd w:val="clear" w:color="auto" w:fill="auto"/>
        <w:spacing w:after="120" w:line="240" w:lineRule="auto"/>
        <w:ind w:left="567" w:firstLine="0"/>
        <w:jc w:val="left"/>
        <w:rPr>
          <w:rFonts w:ascii="Sylfaen" w:hAnsi="Sylfaen"/>
          <w:sz w:val="24"/>
          <w:szCs w:val="24"/>
          <w:lang w:val="hy-AM"/>
        </w:rPr>
      </w:pPr>
      <w:r w:rsidRPr="00C37605">
        <w:rPr>
          <w:rFonts w:ascii="Sylfaen" w:hAnsi="Sylfaen"/>
          <w:sz w:val="24"/>
          <w:szCs w:val="24"/>
          <w:lang w:val="hy-AM"/>
        </w:rPr>
        <w:t>«-»-</w:t>
      </w:r>
      <w:r w:rsidRPr="00C37605">
        <w:rPr>
          <w:rFonts w:ascii="Sylfaen" w:hAnsi="Sylfaen"/>
          <w:sz w:val="22"/>
          <w:szCs w:val="22"/>
          <w:lang w:val="hy-AM"/>
        </w:rPr>
        <w:t>բացասական</w:t>
      </w:r>
      <w:r w:rsidRPr="00C37605">
        <w:rPr>
          <w:rFonts w:ascii="Sylfaen" w:hAnsi="Sylfaen"/>
          <w:sz w:val="22"/>
          <w:szCs w:val="22"/>
          <w:lang w:val="hy-AM"/>
        </w:rPr>
        <w:br/>
        <w:t xml:space="preserve"> «+»-դրական</w:t>
      </w:r>
      <w:r w:rsidRPr="00C37605">
        <w:rPr>
          <w:rFonts w:ascii="Sylfaen" w:hAnsi="Sylfaen"/>
          <w:sz w:val="24"/>
          <w:szCs w:val="24"/>
          <w:lang w:val="hy-AM"/>
        </w:rPr>
        <w:br w:type="page"/>
      </w:r>
    </w:p>
    <w:p w14:paraId="755B1D2E" w14:textId="77777777" w:rsidR="00EC763D" w:rsidRPr="00A1595B" w:rsidRDefault="00EC763D" w:rsidP="008C74E5">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Գլուխ 12. Կլինիկական պրակտիկայում in vivo կիրառման համար նախատեսված մոնոկլոնա</w:t>
      </w:r>
      <w:r>
        <w:rPr>
          <w:rFonts w:ascii="Sylfaen" w:hAnsi="Sylfaen"/>
          <w:sz w:val="24"/>
          <w:szCs w:val="24"/>
        </w:rPr>
        <w:t>յին</w:t>
      </w:r>
      <w:r w:rsidRPr="00A1595B">
        <w:rPr>
          <w:rFonts w:ascii="Sylfaen" w:hAnsi="Sylfaen"/>
          <w:sz w:val="24"/>
          <w:szCs w:val="24"/>
        </w:rPr>
        <w:t xml:space="preserve"> հակամարմինների պատրաստուկների իմունոգենության գնահատում</w:t>
      </w:r>
    </w:p>
    <w:p w14:paraId="437B734F" w14:textId="77777777" w:rsidR="00EC763D" w:rsidRPr="00A1595B" w:rsidRDefault="00EC763D" w:rsidP="008C74E5">
      <w:pPr>
        <w:spacing w:after="160" w:line="360" w:lineRule="auto"/>
        <w:jc w:val="center"/>
        <w:rPr>
          <w:rFonts w:ascii="Sylfaen" w:hAnsi="Sylfaen"/>
          <w:sz w:val="24"/>
          <w:szCs w:val="24"/>
        </w:rPr>
      </w:pPr>
    </w:p>
    <w:p w14:paraId="72037271" w14:textId="77777777" w:rsidR="00EC763D" w:rsidRPr="00A1595B" w:rsidRDefault="00EC763D" w:rsidP="008C74E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քննարկվում են</w:t>
      </w:r>
      <w:r w:rsidR="00A52BD1">
        <w:rPr>
          <w:rFonts w:ascii="Sylfaen" w:hAnsi="Sylfaen"/>
          <w:sz w:val="24"/>
          <w:szCs w:val="24"/>
        </w:rPr>
        <w:t xml:space="preserve"> </w:t>
      </w:r>
      <w:r w:rsidRPr="00A1595B">
        <w:rPr>
          <w:rFonts w:ascii="Sylfaen" w:hAnsi="Sylfaen"/>
          <w:sz w:val="24"/>
          <w:szCs w:val="24"/>
        </w:rPr>
        <w:t>կլինիկական կիրառման համար նախատեսված մոնոկլոնա</w:t>
      </w:r>
      <w:r>
        <w:rPr>
          <w:rFonts w:ascii="Sylfaen" w:hAnsi="Sylfaen"/>
          <w:sz w:val="24"/>
          <w:szCs w:val="24"/>
        </w:rPr>
        <w:t>յին</w:t>
      </w:r>
      <w:r w:rsidRPr="00A1595B">
        <w:rPr>
          <w:rFonts w:ascii="Sylfaen" w:hAnsi="Sylfaen"/>
          <w:sz w:val="24"/>
          <w:szCs w:val="24"/>
        </w:rPr>
        <w:t xml:space="preserve"> հակամարմինների (այսուհետ՝ ՄՀ) պատրաստուկների անցանկալի իմունոգենության դրս</w:t>
      </w:r>
      <w:r w:rsidR="00712415">
        <w:rPr>
          <w:rFonts w:ascii="Sylfaen" w:hAnsi="Sylfaen"/>
          <w:sz w:val="24"/>
          <w:szCs w:val="24"/>
        </w:rPr>
        <w:t>և</w:t>
      </w:r>
      <w:r w:rsidRPr="00A1595B">
        <w:rPr>
          <w:rFonts w:ascii="Sylfaen" w:hAnsi="Sylfaen"/>
          <w:sz w:val="24"/>
          <w:szCs w:val="24"/>
        </w:rPr>
        <w:t>որման հետ</w:t>
      </w:r>
      <w:r>
        <w:rPr>
          <w:rFonts w:ascii="Sylfaen" w:hAnsi="Sylfaen"/>
          <w:sz w:val="24"/>
          <w:szCs w:val="24"/>
        </w:rPr>
        <w:t xml:space="preserve"> կապված հարցեր</w:t>
      </w:r>
      <w:r w:rsidRPr="00A1595B">
        <w:rPr>
          <w:rFonts w:ascii="Sylfaen" w:hAnsi="Sylfaen"/>
          <w:sz w:val="24"/>
          <w:szCs w:val="24"/>
        </w:rPr>
        <w:t>: Դրանցից են ՄՀ-ի իմունոգենության վրա ազդող գործոնները, իմունոգենության կլինիկական հետ</w:t>
      </w:r>
      <w:r w:rsidR="00712415">
        <w:rPr>
          <w:rFonts w:ascii="Sylfaen" w:hAnsi="Sylfaen"/>
          <w:sz w:val="24"/>
          <w:szCs w:val="24"/>
        </w:rPr>
        <w:t>և</w:t>
      </w:r>
      <w:r w:rsidRPr="00A1595B">
        <w:rPr>
          <w:rFonts w:ascii="Sylfaen" w:hAnsi="Sylfaen"/>
          <w:sz w:val="24"/>
          <w:szCs w:val="24"/>
        </w:rPr>
        <w:t>անքները, վերլուծական խնդիրները, մոնոկլոնա</w:t>
      </w:r>
      <w:r>
        <w:rPr>
          <w:rFonts w:ascii="Sylfaen" w:hAnsi="Sylfaen"/>
          <w:sz w:val="24"/>
          <w:szCs w:val="24"/>
        </w:rPr>
        <w:t>յին</w:t>
      </w:r>
      <w:r w:rsidRPr="00A1595B">
        <w:rPr>
          <w:rFonts w:ascii="Sylfaen" w:hAnsi="Sylfaen"/>
          <w:sz w:val="24"/>
          <w:szCs w:val="24"/>
        </w:rPr>
        <w:t xml:space="preserve"> հակամարմինների նկատմամբ չեզոքացնող հակամարմինների գնահատումը </w:t>
      </w:r>
      <w:r w:rsidR="00712415">
        <w:rPr>
          <w:rFonts w:ascii="Sylfaen" w:hAnsi="Sylfaen"/>
          <w:sz w:val="24"/>
          <w:szCs w:val="24"/>
        </w:rPr>
        <w:t>և</w:t>
      </w:r>
      <w:r w:rsidRPr="00A1595B">
        <w:rPr>
          <w:rFonts w:ascii="Sylfaen" w:hAnsi="Sylfaen"/>
          <w:sz w:val="24"/>
          <w:szCs w:val="24"/>
        </w:rPr>
        <w:t xml:space="preserve"> ՄՀ-ի իմունոգենության անալիզի՝ ռիսկերի վրա հիմնված մոտեցման հետ կապված հարցերը:</w:t>
      </w:r>
    </w:p>
    <w:p w14:paraId="094A439A" w14:textId="77777777" w:rsidR="00EC763D" w:rsidRPr="00A1595B" w:rsidRDefault="00EC763D" w:rsidP="008C74E5">
      <w:pPr>
        <w:spacing w:after="160" w:line="360" w:lineRule="auto"/>
        <w:ind w:left="567" w:right="566"/>
        <w:jc w:val="center"/>
        <w:rPr>
          <w:rFonts w:ascii="Sylfaen" w:hAnsi="Sylfaen"/>
          <w:sz w:val="24"/>
          <w:szCs w:val="24"/>
        </w:rPr>
      </w:pPr>
    </w:p>
    <w:p w14:paraId="011029D0" w14:textId="77777777" w:rsidR="00EC763D" w:rsidRPr="00A1595B" w:rsidRDefault="00EC763D" w:rsidP="008C74E5">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 Նախաբան</w:t>
      </w:r>
    </w:p>
    <w:p w14:paraId="6420D33F" w14:textId="77777777" w:rsidR="00EC763D" w:rsidRPr="00A1595B" w:rsidRDefault="00EC763D" w:rsidP="008C74E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Անցանկալի իմունոգենության դրս</w:t>
      </w:r>
      <w:r w:rsidR="00712415">
        <w:rPr>
          <w:rFonts w:ascii="Sylfaen" w:hAnsi="Sylfaen"/>
          <w:sz w:val="24"/>
          <w:szCs w:val="24"/>
        </w:rPr>
        <w:t>և</w:t>
      </w:r>
      <w:r w:rsidRPr="00A1595B">
        <w:rPr>
          <w:rFonts w:ascii="Sylfaen" w:hAnsi="Sylfaen"/>
          <w:sz w:val="24"/>
          <w:szCs w:val="24"/>
        </w:rPr>
        <w:t>որումը պացիենտներին կենսաբանական դեղապատրաստուկներով բուժելիս կարող է նշանակալից խնդիր լինել: Կենսատեխնոլոգիայի կիրառմամբ ստացված սպիտակուցների հիմքով դեղապատրաստուկների իմունոգենության գնահատման վերաբերյալ առաջարկությունները ներկայացված են նա</w:t>
      </w:r>
      <w:r w:rsidR="00712415">
        <w:rPr>
          <w:rFonts w:ascii="Sylfaen" w:hAnsi="Sylfaen"/>
          <w:sz w:val="24"/>
          <w:szCs w:val="24"/>
        </w:rPr>
        <w:t>և</w:t>
      </w:r>
      <w:r w:rsidRPr="00A1595B">
        <w:rPr>
          <w:rFonts w:ascii="Sylfaen" w:hAnsi="Sylfaen"/>
          <w:sz w:val="24"/>
          <w:szCs w:val="24"/>
        </w:rPr>
        <w:t xml:space="preserve"> ՄՀ-ի դեղապատրաստուկների նկատմամբ կիրառելի՝ սույն կանոնների 11-րդ գլխում: Չնայած նրան, որ ՄՀ-ի իմունոգենության </w:t>
      </w:r>
      <w:r>
        <w:rPr>
          <w:rFonts w:ascii="Sylfaen" w:hAnsi="Sylfaen"/>
          <w:sz w:val="24"/>
          <w:szCs w:val="24"/>
        </w:rPr>
        <w:t>շատ</w:t>
      </w:r>
      <w:r w:rsidRPr="00A1595B">
        <w:rPr>
          <w:rFonts w:ascii="Sylfaen" w:hAnsi="Sylfaen"/>
          <w:sz w:val="24"/>
          <w:szCs w:val="24"/>
        </w:rPr>
        <w:t xml:space="preserve"> ասպեկտներ չեն տարբերվում մյուս թերապ</w:t>
      </w:r>
      <w:r w:rsidR="00712415">
        <w:rPr>
          <w:rFonts w:ascii="Sylfaen" w:hAnsi="Sylfaen"/>
          <w:sz w:val="24"/>
          <w:szCs w:val="24"/>
        </w:rPr>
        <w:t>և</w:t>
      </w:r>
      <w:r w:rsidRPr="00A1595B">
        <w:rPr>
          <w:rFonts w:ascii="Sylfaen" w:hAnsi="Sylfaen"/>
          <w:sz w:val="24"/>
          <w:szCs w:val="24"/>
        </w:rPr>
        <w:t>տիկ սպիտակուցների իմունոգենության ասպեկտներից, դրանցից մի քանիսի վերաբերյալ առավել մանրամասն քննարկում է պահանջվում: Չի ակնկալվում մոնոկլոնա</w:t>
      </w:r>
      <w:r>
        <w:rPr>
          <w:rFonts w:ascii="Sylfaen" w:hAnsi="Sylfaen"/>
          <w:sz w:val="24"/>
          <w:szCs w:val="24"/>
        </w:rPr>
        <w:t>յին</w:t>
      </w:r>
      <w:r w:rsidRPr="00A1595B">
        <w:rPr>
          <w:rFonts w:ascii="Sylfaen" w:hAnsi="Sylfaen"/>
          <w:sz w:val="24"/>
          <w:szCs w:val="24"/>
        </w:rPr>
        <w:t xml:space="preserve"> հակամարմիններով այնպիսի հակամարմինների ինդուկցիա, որոնք խաչաձ</w:t>
      </w:r>
      <w:r w:rsidR="00712415">
        <w:rPr>
          <w:rFonts w:ascii="Sylfaen" w:hAnsi="Sylfaen"/>
          <w:sz w:val="24"/>
          <w:szCs w:val="24"/>
        </w:rPr>
        <w:t>և</w:t>
      </w:r>
      <w:r w:rsidRPr="00A1595B">
        <w:rPr>
          <w:rFonts w:ascii="Sylfaen" w:hAnsi="Sylfaen"/>
          <w:sz w:val="24"/>
          <w:szCs w:val="24"/>
        </w:rPr>
        <w:t xml:space="preserve"> կփոխազդեն </w:t>
      </w:r>
      <w:r w:rsidR="00712415">
        <w:rPr>
          <w:rFonts w:ascii="Sylfaen" w:hAnsi="Sylfaen"/>
          <w:sz w:val="24"/>
          <w:szCs w:val="24"/>
        </w:rPr>
        <w:t>և</w:t>
      </w:r>
      <w:r w:rsidRPr="00A1595B">
        <w:rPr>
          <w:rFonts w:ascii="Sylfaen" w:hAnsi="Sylfaen"/>
          <w:sz w:val="24"/>
          <w:szCs w:val="24"/>
        </w:rPr>
        <w:t xml:space="preserve"> կչեզոքացնեն էնդոգեն հակամարմինները (ինչպես օրինակ՝ էրիթրոպոետինների դեպքում), քանի որ դրանք չեն կիրառվում որպես տեղակալման թերապիա: Ամենից հաճախ ՄՀ-ի դեղապատրաստուկները թերապ</w:t>
      </w:r>
      <w:r w:rsidR="00712415">
        <w:rPr>
          <w:rFonts w:ascii="Sylfaen" w:hAnsi="Sylfaen"/>
          <w:sz w:val="24"/>
          <w:szCs w:val="24"/>
        </w:rPr>
        <w:t>և</w:t>
      </w:r>
      <w:r w:rsidRPr="00A1595B">
        <w:rPr>
          <w:rFonts w:ascii="Sylfaen" w:hAnsi="Sylfaen"/>
          <w:sz w:val="24"/>
          <w:szCs w:val="24"/>
        </w:rPr>
        <w:t xml:space="preserve">տիկ կամ ախտորոշման այլընտրանքի առկայության դեպքում կիրառվում </w:t>
      </w:r>
      <w:r w:rsidRPr="00A1595B">
        <w:rPr>
          <w:rFonts w:ascii="Sylfaen" w:hAnsi="Sylfaen"/>
          <w:sz w:val="24"/>
          <w:szCs w:val="24"/>
        </w:rPr>
        <w:lastRenderedPageBreak/>
        <w:t>են որպես թերապ</w:t>
      </w:r>
      <w:r w:rsidR="00712415">
        <w:rPr>
          <w:rFonts w:ascii="Sylfaen" w:hAnsi="Sylfaen"/>
          <w:sz w:val="24"/>
          <w:szCs w:val="24"/>
        </w:rPr>
        <w:t>և</w:t>
      </w:r>
      <w:r w:rsidRPr="00A1595B">
        <w:rPr>
          <w:rFonts w:ascii="Sylfaen" w:hAnsi="Sylfaen"/>
          <w:sz w:val="24"/>
          <w:szCs w:val="24"/>
        </w:rPr>
        <w:t xml:space="preserve">տիկ կամ ախտորոշման միջոցներ: Այնուամենայնիվ, իմունոգենության որոշ առանձնահատուկ ասպեկտներ բացառապես կամ առավելապես բնորոշ են ՄՀ-ի պատրաստուկներին կամ մոդիֆիկացված ՄՀ-ի հիմքով նոր պատրաստուկներին (օրինակ՝ </w:t>
      </w:r>
      <w:r w:rsidR="001C6E92" w:rsidRPr="001C6E92">
        <w:rPr>
          <w:rFonts w:ascii="Sylfaen" w:hAnsi="Sylfaen"/>
          <w:sz w:val="24"/>
          <w:szCs w:val="24"/>
        </w:rPr>
        <w:br/>
      </w:r>
      <w:r w:rsidRPr="00A1595B">
        <w:rPr>
          <w:rFonts w:ascii="Sylfaen" w:hAnsi="Sylfaen"/>
          <w:sz w:val="24"/>
          <w:szCs w:val="24"/>
        </w:rPr>
        <w:t>Fab-ֆրագմենտներ, scFv-միաշղթա Fv-ֆրագմենտներ, նանոմարմիններ, մինիհակամարմիններ), որոնք քննարկվում են սույն գլխում:</w:t>
      </w:r>
    </w:p>
    <w:p w14:paraId="5A550B0D" w14:textId="77777777" w:rsidR="00EC763D" w:rsidRPr="00A1595B" w:rsidRDefault="00EC763D" w:rsidP="001C6E92">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ՄՀ-ի պատրաստուկները կենսաբանական դեղապատրաստուկների նշանակալից </w:t>
      </w:r>
      <w:r w:rsidR="00712415">
        <w:rPr>
          <w:rFonts w:ascii="Sylfaen" w:hAnsi="Sylfaen"/>
          <w:sz w:val="24"/>
          <w:szCs w:val="24"/>
        </w:rPr>
        <w:t>և</w:t>
      </w:r>
      <w:r w:rsidRPr="00A1595B">
        <w:rPr>
          <w:rFonts w:ascii="Sylfaen" w:hAnsi="Sylfaen"/>
          <w:sz w:val="24"/>
          <w:szCs w:val="24"/>
        </w:rPr>
        <w:t xml:space="preserve"> շատ կար</w:t>
      </w:r>
      <w:r w:rsidR="00712415">
        <w:rPr>
          <w:rFonts w:ascii="Sylfaen" w:hAnsi="Sylfaen"/>
          <w:sz w:val="24"/>
          <w:szCs w:val="24"/>
        </w:rPr>
        <w:t>և</w:t>
      </w:r>
      <w:r w:rsidRPr="00A1595B">
        <w:rPr>
          <w:rFonts w:ascii="Sylfaen" w:hAnsi="Sylfaen"/>
          <w:sz w:val="24"/>
          <w:szCs w:val="24"/>
        </w:rPr>
        <w:t>որ ենթախումբ են: Հիվանդությունների բուժման ժամանակ ՄՀ-ի օգտագործման ցուցումների շրջանակը շատ լայն է: ՄՀ-ի պատրաստուկներից շատերի օգտագործումն ուղեկցվում է անցանկալի իմունոգենության դրս</w:t>
      </w:r>
      <w:r w:rsidR="00712415">
        <w:rPr>
          <w:rFonts w:ascii="Sylfaen" w:hAnsi="Sylfaen"/>
          <w:sz w:val="24"/>
          <w:szCs w:val="24"/>
        </w:rPr>
        <w:t>և</w:t>
      </w:r>
      <w:r w:rsidRPr="00A1595B">
        <w:rPr>
          <w:rFonts w:ascii="Sylfaen" w:hAnsi="Sylfaen"/>
          <w:sz w:val="24"/>
          <w:szCs w:val="24"/>
        </w:rPr>
        <w:t>որումներով, որոշ դեպքերում դա հանգեցնում է ոչ լիարժեք կլինիկական պատասխանի կամ հազվագյուտ լուրջ անցանկալի ռեակցիաների զարգացման, որոնց համար պահանջվում է կլինիկական միջամտություն: Ըստ</w:t>
      </w:r>
      <w:r w:rsidR="001C6E92" w:rsidRPr="001C6E92">
        <w:rPr>
          <w:rFonts w:ascii="Sylfaen" w:hAnsi="Sylfaen"/>
          <w:sz w:val="24"/>
          <w:szCs w:val="24"/>
        </w:rPr>
        <w:t> </w:t>
      </w:r>
      <w:r w:rsidRPr="00A1595B">
        <w:rPr>
          <w:rFonts w:ascii="Sylfaen" w:hAnsi="Sylfaen"/>
          <w:sz w:val="24"/>
          <w:szCs w:val="24"/>
        </w:rPr>
        <w:t xml:space="preserve">տարբեր օգտագործման ցուցումների մշակվող </w:t>
      </w:r>
      <w:r w:rsidR="00712415">
        <w:rPr>
          <w:rFonts w:ascii="Sylfaen" w:hAnsi="Sylfaen"/>
          <w:sz w:val="24"/>
          <w:szCs w:val="24"/>
        </w:rPr>
        <w:t>և</w:t>
      </w:r>
      <w:r w:rsidRPr="00A1595B">
        <w:rPr>
          <w:rFonts w:ascii="Sylfaen" w:hAnsi="Sylfaen"/>
          <w:sz w:val="24"/>
          <w:szCs w:val="24"/>
        </w:rPr>
        <w:t xml:space="preserve"> գրանցված ՄՀ-ի՝ պատրաստուկների լայն շրջանակը խոչընդոտում է բոլոր դեպքերի համար կիրառելի մասնավոր առաջարկությունների կազմումը:</w:t>
      </w:r>
    </w:p>
    <w:p w14:paraId="0B95DDFF" w14:textId="77777777" w:rsidR="00EC763D" w:rsidRPr="00A1595B" w:rsidRDefault="00EC763D" w:rsidP="001C6E92">
      <w:pPr>
        <w:spacing w:after="160" w:line="360" w:lineRule="auto"/>
        <w:ind w:left="567" w:right="566"/>
        <w:jc w:val="center"/>
        <w:rPr>
          <w:rFonts w:ascii="Sylfaen" w:hAnsi="Sylfaen"/>
          <w:sz w:val="24"/>
          <w:szCs w:val="24"/>
        </w:rPr>
      </w:pPr>
    </w:p>
    <w:p w14:paraId="0F72452C" w14:textId="77777777" w:rsidR="00EC763D" w:rsidRPr="00A1595B" w:rsidRDefault="00EC763D" w:rsidP="001C6E92">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Կիրառության ոլորտը</w:t>
      </w:r>
    </w:p>
    <w:p w14:paraId="2DD4720A" w14:textId="77777777"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Ընդհանուր սկզբունքները վերաբերում են ռեցիպիենտներին թերապ</w:t>
      </w:r>
      <w:r w:rsidR="00712415">
        <w:rPr>
          <w:rFonts w:ascii="Sylfaen" w:hAnsi="Sylfaen"/>
          <w:sz w:val="24"/>
          <w:szCs w:val="24"/>
        </w:rPr>
        <w:t>և</w:t>
      </w:r>
      <w:r w:rsidRPr="00A1595B">
        <w:rPr>
          <w:rFonts w:ascii="Sylfaen" w:hAnsi="Sylfaen"/>
          <w:sz w:val="24"/>
          <w:szCs w:val="24"/>
        </w:rPr>
        <w:t xml:space="preserve">տիկ կամ in vitro ախտորոշիչ ՄՀ ներարկելուց հետո նրանց մոտ անցանկալի իմունային պատասխանի համակարգված գնահատում մշակելուն </w:t>
      </w:r>
      <w:r w:rsidR="00712415">
        <w:rPr>
          <w:rFonts w:ascii="Sylfaen" w:hAnsi="Sylfaen"/>
          <w:sz w:val="24"/>
          <w:szCs w:val="24"/>
        </w:rPr>
        <w:t>և</w:t>
      </w:r>
      <w:r w:rsidRPr="00A1595B">
        <w:rPr>
          <w:rFonts w:ascii="Sylfaen" w:hAnsi="Sylfaen"/>
          <w:sz w:val="24"/>
          <w:szCs w:val="24"/>
        </w:rPr>
        <w:t xml:space="preserve"> անցկացնելուն: Պահանջները վերաբերում են ՄՀ-ի պատրաստուկներին, դրանց ածանցյալներին (օրինակ՝ Fab ֆրագմենտներ, ScFv, նանոմարմիններ, մինիհակամարմիններ) </w:t>
      </w:r>
      <w:r w:rsidR="00712415">
        <w:rPr>
          <w:rFonts w:ascii="Sylfaen" w:hAnsi="Sylfaen"/>
          <w:sz w:val="24"/>
          <w:szCs w:val="24"/>
        </w:rPr>
        <w:t>և</w:t>
      </w:r>
      <w:r w:rsidRPr="00A1595B">
        <w:rPr>
          <w:rFonts w:ascii="Sylfaen" w:hAnsi="Sylfaen"/>
          <w:sz w:val="24"/>
          <w:szCs w:val="24"/>
        </w:rPr>
        <w:t xml:space="preserve"> արգասիքներին, որոնք պարունակում են ՄՀ-ի բաղադրիչներ (օրինակ՝ կոնյուգատներ, Fc-կապված հիբրիդ սպիտակուցներ):</w:t>
      </w:r>
    </w:p>
    <w:p w14:paraId="4A27C74B" w14:textId="77777777" w:rsidR="00EC763D" w:rsidRPr="00A1595B" w:rsidRDefault="00EC763D" w:rsidP="001C6E92">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քննարկվում են</w:t>
      </w:r>
      <w:r>
        <w:rPr>
          <w:rFonts w:ascii="Sylfaen" w:hAnsi="Sylfaen"/>
          <w:sz w:val="24"/>
          <w:szCs w:val="24"/>
        </w:rPr>
        <w:t xml:space="preserve"> որակի հիմնական ասպեկտները</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որոշակի հայտարարված կիրառման ցուցումներ ունեցող պացիենտների մոտ կոնկրետ ՄՀ</w:t>
      </w:r>
      <w:r w:rsidR="001C6E92" w:rsidRPr="001C6E92">
        <w:rPr>
          <w:rFonts w:ascii="Sylfaen" w:hAnsi="Sylfaen"/>
          <w:sz w:val="24"/>
          <w:szCs w:val="24"/>
        </w:rPr>
        <w:t> </w:t>
      </w:r>
      <w:r>
        <w:rPr>
          <w:rFonts w:ascii="Sylfaen" w:hAnsi="Sylfaen"/>
          <w:sz w:val="24"/>
          <w:szCs w:val="24"/>
        </w:rPr>
        <w:t xml:space="preserve">պատրաստուկի կիրառման նկատմամբ անցանկալի իմունային </w:t>
      </w:r>
      <w:r>
        <w:rPr>
          <w:rFonts w:ascii="Sylfaen" w:hAnsi="Sylfaen"/>
          <w:sz w:val="24"/>
          <w:szCs w:val="24"/>
        </w:rPr>
        <w:lastRenderedPageBreak/>
        <w:t>պատասախանի զարգացման ռիսկի հայտնաբերման</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գնահատման խնդիրների ադեկվատ լուծման համար կար</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որ նշանակություն ունեցող կլինիկական դրս</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որումները:</w:t>
      </w:r>
      <w:r w:rsidRPr="00A1595B">
        <w:rPr>
          <w:rFonts w:ascii="Sylfaen" w:hAnsi="Sylfaen"/>
          <w:sz w:val="24"/>
          <w:szCs w:val="24"/>
        </w:rPr>
        <w:t xml:space="preserve"> Սույն գլխում ներկայացված դրույթները </w:t>
      </w:r>
      <w:r>
        <w:rPr>
          <w:rFonts w:ascii="Sylfaen" w:hAnsi="Sylfaen"/>
          <w:sz w:val="24"/>
          <w:szCs w:val="24"/>
        </w:rPr>
        <w:t>տարածվում</w:t>
      </w:r>
      <w:r w:rsidRPr="00A1595B">
        <w:rPr>
          <w:rFonts w:ascii="Sylfaen" w:hAnsi="Sylfaen"/>
          <w:sz w:val="24"/>
          <w:szCs w:val="24"/>
        </w:rPr>
        <w:t xml:space="preserve"> են մշակման եզրափակիչ փուլում՝ մասնավորապես գրանցման մասին հայտի ներկայացման փուլում գտնվող պատրաստուկների </w:t>
      </w:r>
      <w:r>
        <w:rPr>
          <w:rFonts w:ascii="Sylfaen" w:hAnsi="Sylfaen"/>
          <w:sz w:val="24"/>
          <w:szCs w:val="24"/>
        </w:rPr>
        <w:t>վրա</w:t>
      </w:r>
      <w:r w:rsidRPr="00A1595B">
        <w:rPr>
          <w:rFonts w:ascii="Sylfaen" w:hAnsi="Sylfaen"/>
          <w:sz w:val="24"/>
          <w:szCs w:val="24"/>
        </w:rPr>
        <w:t xml:space="preserve">, մինչդեռ </w:t>
      </w:r>
      <w:r>
        <w:rPr>
          <w:rFonts w:ascii="Sylfaen" w:hAnsi="Sylfaen"/>
          <w:sz w:val="24"/>
          <w:szCs w:val="24"/>
        </w:rPr>
        <w:t xml:space="preserve">շատ </w:t>
      </w:r>
      <w:r w:rsidRPr="00A1595B">
        <w:rPr>
          <w:rFonts w:ascii="Sylfaen" w:hAnsi="Sylfaen"/>
          <w:sz w:val="24"/>
          <w:szCs w:val="24"/>
        </w:rPr>
        <w:t>դրույթներ կիրառ</w:t>
      </w:r>
      <w:r>
        <w:rPr>
          <w:rFonts w:ascii="Sylfaen" w:hAnsi="Sylfaen"/>
          <w:sz w:val="24"/>
          <w:szCs w:val="24"/>
        </w:rPr>
        <w:t>ելի</w:t>
      </w:r>
      <w:r w:rsidRPr="00A1595B">
        <w:rPr>
          <w:rFonts w:ascii="Sylfaen" w:hAnsi="Sylfaen"/>
          <w:sz w:val="24"/>
          <w:szCs w:val="24"/>
        </w:rPr>
        <w:t xml:space="preserve"> են նա</w:t>
      </w:r>
      <w:r w:rsidR="00712415">
        <w:rPr>
          <w:rFonts w:ascii="Sylfaen" w:hAnsi="Sylfaen"/>
          <w:sz w:val="24"/>
          <w:szCs w:val="24"/>
        </w:rPr>
        <w:t>և</w:t>
      </w:r>
      <w:r w:rsidRPr="00A1595B">
        <w:rPr>
          <w:rFonts w:ascii="Sylfaen" w:hAnsi="Sylfaen"/>
          <w:sz w:val="24"/>
          <w:szCs w:val="24"/>
        </w:rPr>
        <w:t xml:space="preserve"> ՄՀ-ի պատրաստուկների մշակման ավելի վաղ փուլերի</w:t>
      </w:r>
      <w:r>
        <w:rPr>
          <w:rFonts w:ascii="Sylfaen" w:hAnsi="Sylfaen"/>
          <w:sz w:val="24"/>
          <w:szCs w:val="24"/>
        </w:rPr>
        <w:t xml:space="preserve"> համար</w:t>
      </w:r>
      <w:r w:rsidRPr="00A1595B">
        <w:rPr>
          <w:rFonts w:ascii="Sylfaen" w:hAnsi="Sylfaen"/>
          <w:sz w:val="24"/>
          <w:szCs w:val="24"/>
        </w:rPr>
        <w:t>:</w:t>
      </w:r>
    </w:p>
    <w:p w14:paraId="73156408" w14:textId="77777777" w:rsidR="00EC763D" w:rsidRPr="00A1595B" w:rsidRDefault="00EC763D" w:rsidP="001C6E92">
      <w:pPr>
        <w:spacing w:after="160" w:line="360" w:lineRule="auto"/>
        <w:ind w:left="567" w:right="566"/>
        <w:jc w:val="center"/>
        <w:rPr>
          <w:rFonts w:ascii="Sylfaen" w:hAnsi="Sylfaen"/>
          <w:sz w:val="24"/>
          <w:szCs w:val="24"/>
        </w:rPr>
      </w:pPr>
    </w:p>
    <w:p w14:paraId="16AB744E" w14:textId="77777777" w:rsidR="00EC763D" w:rsidRPr="00A1595B" w:rsidRDefault="00EC763D" w:rsidP="001C6E92">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Ընդհանուր դրույթներ</w:t>
      </w:r>
    </w:p>
    <w:p w14:paraId="4A998F4E" w14:textId="77777777" w:rsidR="00EC763D" w:rsidRPr="00A1595B" w:rsidRDefault="00EC763D" w:rsidP="001C6E92">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գլուխը պետք է դիտարկվի սույն կանոնների մյուս գլուխների </w:t>
      </w:r>
      <w:r w:rsidR="00712415">
        <w:rPr>
          <w:rFonts w:ascii="Sylfaen" w:hAnsi="Sylfaen"/>
          <w:sz w:val="24"/>
          <w:szCs w:val="24"/>
        </w:rPr>
        <w:t>և</w:t>
      </w:r>
      <w:r w:rsidRPr="00A1595B">
        <w:rPr>
          <w:rFonts w:ascii="Sylfaen" w:hAnsi="Sylfaen"/>
          <w:sz w:val="24"/>
          <w:szCs w:val="24"/>
        </w:rPr>
        <w:t xml:space="preserve"> Միության իրավունք</w:t>
      </w:r>
      <w:r>
        <w:rPr>
          <w:rFonts w:ascii="Sylfaen" w:hAnsi="Sylfaen"/>
          <w:sz w:val="24"/>
          <w:szCs w:val="24"/>
        </w:rPr>
        <w:t>ի մաս կազմող</w:t>
      </w:r>
      <w:r w:rsidRPr="00A1595B">
        <w:rPr>
          <w:rFonts w:ascii="Sylfaen" w:hAnsi="Sylfaen"/>
          <w:sz w:val="24"/>
          <w:szCs w:val="24"/>
        </w:rPr>
        <w:t xml:space="preserve"> համապատասխան այլ ակտերի </w:t>
      </w:r>
      <w:r w:rsidRPr="0057228F">
        <w:rPr>
          <w:rFonts w:ascii="Sylfaen" w:hAnsi="Sylfaen"/>
          <w:sz w:val="24"/>
          <w:szCs w:val="24"/>
        </w:rPr>
        <w:t>հետ միասին:</w:t>
      </w:r>
    </w:p>
    <w:p w14:paraId="001B7B4E" w14:textId="77777777" w:rsidR="00EC763D" w:rsidRPr="00A1595B" w:rsidRDefault="00EC763D" w:rsidP="001C6E92">
      <w:pPr>
        <w:spacing w:after="160" w:line="360" w:lineRule="auto"/>
        <w:ind w:left="567" w:right="566"/>
        <w:jc w:val="center"/>
        <w:rPr>
          <w:rFonts w:ascii="Sylfaen" w:hAnsi="Sylfaen"/>
          <w:sz w:val="24"/>
          <w:szCs w:val="24"/>
        </w:rPr>
      </w:pPr>
    </w:p>
    <w:p w14:paraId="39561C41" w14:textId="77777777" w:rsidR="00EC763D" w:rsidRPr="00A1595B" w:rsidRDefault="00EC763D" w:rsidP="001C6E92">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 Մոնոկլոնա</w:t>
      </w:r>
      <w:r>
        <w:rPr>
          <w:rFonts w:ascii="Sylfaen" w:hAnsi="Sylfaen"/>
          <w:sz w:val="24"/>
          <w:szCs w:val="24"/>
        </w:rPr>
        <w:t xml:space="preserve">յին </w:t>
      </w:r>
      <w:r w:rsidRPr="00A1595B">
        <w:rPr>
          <w:rFonts w:ascii="Sylfaen" w:hAnsi="Sylfaen"/>
          <w:sz w:val="24"/>
          <w:szCs w:val="24"/>
        </w:rPr>
        <w:t>հակամարմինների</w:t>
      </w:r>
      <w:r w:rsidRPr="00315C21">
        <w:rPr>
          <w:rFonts w:ascii="Sylfaen" w:hAnsi="Sylfaen"/>
          <w:sz w:val="24"/>
          <w:szCs w:val="24"/>
        </w:rPr>
        <w:t xml:space="preserve"> </w:t>
      </w:r>
      <w:r>
        <w:rPr>
          <w:rFonts w:ascii="Sylfaen" w:hAnsi="Sylfaen"/>
          <w:sz w:val="24"/>
          <w:szCs w:val="24"/>
        </w:rPr>
        <w:t>դեղապատրաստուկների</w:t>
      </w:r>
      <w:r w:rsidRPr="00A1595B">
        <w:rPr>
          <w:rFonts w:ascii="Sylfaen" w:hAnsi="Sylfaen"/>
          <w:sz w:val="24"/>
          <w:szCs w:val="24"/>
        </w:rPr>
        <w:t xml:space="preserve"> իմունոգենության գնահատման ժամանակ կիրառվող սկրինինգային </w:t>
      </w:r>
      <w:r w:rsidR="00712415">
        <w:rPr>
          <w:rFonts w:ascii="Sylfaen" w:hAnsi="Sylfaen"/>
          <w:sz w:val="24"/>
          <w:szCs w:val="24"/>
        </w:rPr>
        <w:t>և</w:t>
      </w:r>
      <w:r w:rsidRPr="00A1595B">
        <w:rPr>
          <w:rFonts w:ascii="Sylfaen" w:hAnsi="Sylfaen"/>
          <w:sz w:val="24"/>
          <w:szCs w:val="24"/>
        </w:rPr>
        <w:t xml:space="preserve"> հաստատող հետազոտությունների խնդիրները</w:t>
      </w:r>
    </w:p>
    <w:p w14:paraId="3786B6F1" w14:textId="77777777" w:rsidR="00EC763D" w:rsidRPr="00A1595B" w:rsidRDefault="00EC763D" w:rsidP="001C6E92">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4.1. Հակամարմինների հայտնաբերման վերլուծական մեթոդները</w:t>
      </w:r>
    </w:p>
    <w:p w14:paraId="46250ECC" w14:textId="77777777" w:rsidR="00EC763D" w:rsidRPr="00A1595B" w:rsidRDefault="00EC763D" w:rsidP="001C6E92">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ՄՀ-ի պատրաստուկների դեպքում հակամարմինների պարունակությունը որոշելու համար կարող է օգտագործվել քանակական որոշման իմունոլոգիական մեթոդների ցանկացած ձ</w:t>
      </w:r>
      <w:r w:rsidR="00712415">
        <w:rPr>
          <w:rFonts w:ascii="Sylfaen" w:hAnsi="Sylfaen"/>
          <w:sz w:val="24"/>
          <w:szCs w:val="24"/>
        </w:rPr>
        <w:t>և</w:t>
      </w:r>
      <w:r w:rsidRPr="00A1595B">
        <w:rPr>
          <w:rFonts w:ascii="Sylfaen" w:hAnsi="Sylfaen"/>
          <w:sz w:val="24"/>
          <w:szCs w:val="24"/>
        </w:rPr>
        <w:t xml:space="preserve">աչափ: Դրա հետ մեկտեղ, ՄՀ-ի դեպքում հակամարմինների հայտնաբերման համար օգտագործվող՝ քանակական որոշման մեթոդներն ավելի հաճախ դժվարություններ են առաջացնում, համարվում են ավելի բարդ </w:t>
      </w:r>
      <w:r w:rsidR="00712415">
        <w:rPr>
          <w:rFonts w:ascii="Sylfaen" w:hAnsi="Sylfaen"/>
          <w:sz w:val="24"/>
          <w:szCs w:val="24"/>
        </w:rPr>
        <w:t>և</w:t>
      </w:r>
      <w:r w:rsidRPr="00A1595B">
        <w:rPr>
          <w:rFonts w:ascii="Sylfaen" w:hAnsi="Sylfaen"/>
          <w:sz w:val="24"/>
          <w:szCs w:val="24"/>
        </w:rPr>
        <w:t xml:space="preserve"> երբեմն տեխնիկապես դժվար իրականացվող: Քանակական որոշման մի շարք ստանդարտ ձ</w:t>
      </w:r>
      <w:r w:rsidR="00712415">
        <w:rPr>
          <w:rFonts w:ascii="Sylfaen" w:hAnsi="Sylfaen"/>
          <w:sz w:val="24"/>
          <w:szCs w:val="24"/>
        </w:rPr>
        <w:t>և</w:t>
      </w:r>
      <w:r w:rsidRPr="00A1595B">
        <w:rPr>
          <w:rFonts w:ascii="Sylfaen" w:hAnsi="Sylfaen"/>
          <w:sz w:val="24"/>
          <w:szCs w:val="24"/>
        </w:rPr>
        <w:t xml:space="preserve">աչափեր ներառում են իմունոգլոբուլինային ռեագենտների, այդ թվում՝ «A» պրոտեինի կամ «G» պրոտեինի, իմունոգլոբուլինների նկատմամբ հակամարմինների կիրառում, սակայն դրանք կիրառելի չեն ՄՀ-ի նկատմամբ հակամարմինների հայտնաբերման համար, քանի որ հաճախ կապվում են հենց պատրաստուկի հետ: Այդ կերպ հասարակ մեթոդները, օրինակ՝ ԻՖԱ-ն կամ ռադիոիմունային պրեցիպիտացիան </w:t>
      </w:r>
      <w:r w:rsidRPr="00A1595B">
        <w:rPr>
          <w:rFonts w:ascii="Sylfaen" w:hAnsi="Sylfaen"/>
          <w:sz w:val="24"/>
          <w:szCs w:val="24"/>
        </w:rPr>
        <w:lastRenderedPageBreak/>
        <w:t>կիրառելի</w:t>
      </w:r>
      <w:r w:rsidR="009A2518" w:rsidRPr="009A2518">
        <w:rPr>
          <w:rFonts w:ascii="Sylfaen" w:hAnsi="Sylfaen"/>
          <w:sz w:val="24"/>
          <w:szCs w:val="24"/>
        </w:rPr>
        <w:t> </w:t>
      </w:r>
      <w:r w:rsidRPr="00A1595B">
        <w:rPr>
          <w:rFonts w:ascii="Sylfaen" w:hAnsi="Sylfaen"/>
          <w:sz w:val="24"/>
          <w:szCs w:val="24"/>
        </w:rPr>
        <w:t xml:space="preserve">չեն ՄՀ-ի համար, եթե միայն դրանք չեն հարմարեցվել նշված դժվարությունը հաղթահարելուն: Այս առնչությամբ </w:t>
      </w:r>
      <w:r w:rsidRPr="00A1595B">
        <w:rPr>
          <w:rFonts w:ascii="Sylfaen" w:hAnsi="Sylfaen"/>
          <w:spacing w:val="-4"/>
          <w:sz w:val="24"/>
          <w:szCs w:val="24"/>
        </w:rPr>
        <w:t>անհրաժեշտ է մշակել ՄՀ-ն որոշելու այլ մոտեցումներ: Ընդհանուր մոտեցումը «կապող» ձ</w:t>
      </w:r>
      <w:r w:rsidR="00712415">
        <w:rPr>
          <w:rFonts w:ascii="Sylfaen" w:hAnsi="Sylfaen"/>
          <w:spacing w:val="-4"/>
          <w:sz w:val="24"/>
          <w:szCs w:val="24"/>
        </w:rPr>
        <w:t>և</w:t>
      </w:r>
      <w:r w:rsidRPr="00A1595B">
        <w:rPr>
          <w:rFonts w:ascii="Sylfaen" w:hAnsi="Sylfaen"/>
          <w:spacing w:val="-4"/>
          <w:sz w:val="24"/>
          <w:szCs w:val="24"/>
        </w:rPr>
        <w:t>աչափի կիրառումն է, օրինակ, ԻՖԱ-ի կամ էլեկտրոքիմիա-լյումինէսցենցիաների (այսուհետ՝ ԷՔԼ) համար, որոնց համար հակաիմունոգլոբուլինային ռեակտիվներ չեն պահանջվում</w:t>
      </w:r>
      <w:r>
        <w:rPr>
          <w:rFonts w:ascii="Sylfaen" w:hAnsi="Sylfaen"/>
          <w:spacing w:val="-4"/>
          <w:sz w:val="24"/>
          <w:szCs w:val="24"/>
        </w:rPr>
        <w:t>,</w:t>
      </w:r>
      <w:r w:rsidRPr="00A1595B">
        <w:rPr>
          <w:rFonts w:ascii="Sylfaen" w:hAnsi="Sylfaen"/>
          <w:spacing w:val="-4"/>
          <w:sz w:val="24"/>
          <w:szCs w:val="24"/>
        </w:rPr>
        <w:t xml:space="preserve"> </w:t>
      </w:r>
      <w:r w:rsidR="00712415">
        <w:rPr>
          <w:rFonts w:ascii="Sylfaen" w:hAnsi="Sylfaen"/>
          <w:spacing w:val="-4"/>
          <w:sz w:val="24"/>
          <w:szCs w:val="24"/>
        </w:rPr>
        <w:t>և</w:t>
      </w:r>
      <w:r w:rsidRPr="00A1595B">
        <w:rPr>
          <w:rFonts w:ascii="Sylfaen" w:hAnsi="Sylfaen"/>
          <w:spacing w:val="-4"/>
          <w:sz w:val="24"/>
          <w:szCs w:val="24"/>
        </w:rPr>
        <w:t xml:space="preserve"> հետ</w:t>
      </w:r>
      <w:r w:rsidR="00712415">
        <w:rPr>
          <w:rFonts w:ascii="Sylfaen" w:hAnsi="Sylfaen"/>
          <w:spacing w:val="-4"/>
          <w:sz w:val="24"/>
          <w:szCs w:val="24"/>
        </w:rPr>
        <w:t>և</w:t>
      </w:r>
      <w:r w:rsidRPr="00A1595B">
        <w:rPr>
          <w:rFonts w:ascii="Sylfaen" w:hAnsi="Sylfaen"/>
          <w:spacing w:val="-4"/>
          <w:sz w:val="24"/>
          <w:szCs w:val="24"/>
        </w:rPr>
        <w:t>աբար</w:t>
      </w:r>
      <w:r w:rsidRPr="00A1595B">
        <w:rPr>
          <w:rFonts w:ascii="Sylfaen" w:hAnsi="Sylfaen"/>
          <w:sz w:val="24"/>
          <w:szCs w:val="24"/>
        </w:rPr>
        <w:t xml:space="preserve"> դրանք կարող են ուղղակիորեն կիրառվել ՄՀ-ով հետազոտություններում: Որոշ դեպքերում այդ մեթոդը կարող է պակաս զգայուն լինել, քան մյուս իմունոլոգիական մեթոդները, </w:t>
      </w:r>
      <w:r w:rsidR="00712415">
        <w:rPr>
          <w:rFonts w:ascii="Sylfaen" w:hAnsi="Sylfaen"/>
          <w:sz w:val="24"/>
          <w:szCs w:val="24"/>
        </w:rPr>
        <w:t>և</w:t>
      </w:r>
      <w:r w:rsidRPr="00A1595B">
        <w:rPr>
          <w:rFonts w:ascii="Sylfaen" w:hAnsi="Sylfaen"/>
          <w:sz w:val="24"/>
          <w:szCs w:val="24"/>
        </w:rPr>
        <w:t xml:space="preserve"> դրանց դեպքում մշակման ժամանակ զգալի ջանքեր կարող են պահանջվել քանակական որոշման համապատասխան մեթոդ ստեղծելու համար: Այն նա</w:t>
      </w:r>
      <w:r w:rsidR="00712415">
        <w:rPr>
          <w:rFonts w:ascii="Sylfaen" w:hAnsi="Sylfaen"/>
          <w:sz w:val="24"/>
          <w:szCs w:val="24"/>
        </w:rPr>
        <w:t>և</w:t>
      </w:r>
      <w:r w:rsidRPr="00A1595B">
        <w:rPr>
          <w:rFonts w:ascii="Sylfaen" w:hAnsi="Sylfaen"/>
          <w:sz w:val="24"/>
          <w:szCs w:val="24"/>
        </w:rPr>
        <w:t xml:space="preserve"> բավարար չափով արդյունավետորեն չի հայտնաբերում որոշ դեպքերում առաջացող IgG4</w:t>
      </w:r>
      <w:r w:rsidR="009A2518" w:rsidRPr="009A2518">
        <w:rPr>
          <w:rFonts w:ascii="Sylfaen" w:hAnsi="Sylfaen"/>
          <w:sz w:val="24"/>
          <w:szCs w:val="24"/>
        </w:rPr>
        <w:t> </w:t>
      </w:r>
      <w:r w:rsidRPr="00A1595B">
        <w:rPr>
          <w:rFonts w:ascii="Sylfaen" w:hAnsi="Sylfaen"/>
          <w:sz w:val="24"/>
          <w:szCs w:val="24"/>
        </w:rPr>
        <w:t>հակամարմինները: Մեկ այլ մոտեցում է համարվում մակեր</w:t>
      </w:r>
      <w:r w:rsidR="00712415">
        <w:rPr>
          <w:rFonts w:ascii="Sylfaen" w:hAnsi="Sylfaen"/>
          <w:sz w:val="24"/>
          <w:szCs w:val="24"/>
        </w:rPr>
        <w:t>և</w:t>
      </w:r>
      <w:r w:rsidRPr="00A1595B">
        <w:rPr>
          <w:rFonts w:ascii="Sylfaen" w:hAnsi="Sylfaen"/>
          <w:sz w:val="24"/>
          <w:szCs w:val="24"/>
        </w:rPr>
        <w:t>ութային պլազմոնային ռեզոնանսի (ՄՊՌ) մեթոդի օգտագործումը: Այն չի պահանջում ՄՀ-ի նկատմամբ հակամարմինների հայտնաբերման համար հակաիմունոգլոբուլինային ռեակտիվների օգտագործում: Այս մեթոդն ընթանում է իրական ժամանակում, ինչի հետ</w:t>
      </w:r>
      <w:r w:rsidR="00712415">
        <w:rPr>
          <w:rFonts w:ascii="Sylfaen" w:hAnsi="Sylfaen"/>
          <w:sz w:val="24"/>
          <w:szCs w:val="24"/>
        </w:rPr>
        <w:t>և</w:t>
      </w:r>
      <w:r w:rsidRPr="00A1595B">
        <w:rPr>
          <w:rFonts w:ascii="Sylfaen" w:hAnsi="Sylfaen"/>
          <w:sz w:val="24"/>
          <w:szCs w:val="24"/>
        </w:rPr>
        <w:t xml:space="preserve">անքով այն արագ է </w:t>
      </w:r>
      <w:r w:rsidR="00712415">
        <w:rPr>
          <w:rFonts w:ascii="Sylfaen" w:hAnsi="Sylfaen"/>
          <w:sz w:val="24"/>
          <w:szCs w:val="24"/>
        </w:rPr>
        <w:t>և</w:t>
      </w:r>
      <w:r w:rsidRPr="00A1595B">
        <w:rPr>
          <w:rFonts w:ascii="Sylfaen" w:hAnsi="Sylfaen"/>
          <w:sz w:val="24"/>
          <w:szCs w:val="24"/>
        </w:rPr>
        <w:t xml:space="preserve"> թույլ է տալիս հայտնաբերել արագ դիսոցվող հակամարմինները, որոնք կարող են չնկատվել այլ մեթոդների դեպքում: Քանի որ ՄՊՌ-ն պարզապես հայտնաբերում է սպիտակուցի կապումը պատված չիպին, անհրաժեշտ է հաստատել, որ ազդակը հակամարմիններից է գալիս: Այն կարող է բարձր աֆինային հակամարմինների հայտնաբերման մյուս մեթոդների համեմատ պակաս զգայուն լինել </w:t>
      </w:r>
      <w:r w:rsidR="00712415">
        <w:rPr>
          <w:rFonts w:ascii="Sylfaen" w:hAnsi="Sylfaen"/>
          <w:sz w:val="24"/>
          <w:szCs w:val="24"/>
        </w:rPr>
        <w:t>և</w:t>
      </w:r>
      <w:r w:rsidRPr="00A1595B">
        <w:rPr>
          <w:rFonts w:ascii="Sylfaen" w:hAnsi="Sylfaen"/>
          <w:sz w:val="24"/>
          <w:szCs w:val="24"/>
        </w:rPr>
        <w:t xml:space="preserve"> նմուշապատրաստման ավտոմատացված համակարգի բացակայության պայմաններում կարող է ունենալ ցածր արտադրողականություն (ցածր ելք):</w:t>
      </w:r>
    </w:p>
    <w:p w14:paraId="16B57A62" w14:textId="77777777" w:rsidR="00EC763D" w:rsidRPr="00A1595B" w:rsidRDefault="00EC763D" w:rsidP="00EC763D">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Փորձանմուշները (որպես կանոն՝ շիճուկ կամ պլազմա) կարող են պարունակել նյութեր, որոնք ունակ են աղավաղելու անալիզի արդյունքները, այսինքն՝ առաջացնելու մատրիցի էֆեկտ, այն է՝ կեղծ դրական կամ կեղծ բացասական արդյունքների ստացում </w:t>
      </w:r>
      <w:r w:rsidR="00712415">
        <w:rPr>
          <w:rFonts w:ascii="Sylfaen" w:hAnsi="Sylfaen"/>
          <w:sz w:val="24"/>
          <w:szCs w:val="24"/>
        </w:rPr>
        <w:t>և</w:t>
      </w:r>
      <w:r w:rsidRPr="00A1595B">
        <w:rPr>
          <w:rFonts w:ascii="Sylfaen" w:hAnsi="Sylfaen"/>
          <w:sz w:val="24"/>
          <w:szCs w:val="24"/>
        </w:rPr>
        <w:t xml:space="preserve"> (կամ) հակամարմինների պարունակության ոչ ճիշտ գնահատում:</w:t>
      </w:r>
    </w:p>
    <w:p w14:paraId="4B24C603" w14:textId="77777777" w:rsidR="00EC763D" w:rsidRPr="00A1595B" w:rsidRDefault="00EC763D" w:rsidP="00EC763D">
      <w:pPr>
        <w:widowControl/>
        <w:spacing w:after="160" w:line="336" w:lineRule="auto"/>
        <w:rPr>
          <w:rFonts w:ascii="Sylfaen" w:hAnsi="Sylfaen"/>
          <w:sz w:val="24"/>
          <w:szCs w:val="24"/>
        </w:rPr>
      </w:pPr>
    </w:p>
    <w:p w14:paraId="5CCD34B5" w14:textId="77777777" w:rsidR="00EC763D" w:rsidRPr="00A1595B" w:rsidRDefault="00EC763D" w:rsidP="009A2518">
      <w:pPr>
        <w:spacing w:after="160" w:line="360" w:lineRule="auto"/>
        <w:ind w:left="567" w:right="612"/>
        <w:jc w:val="center"/>
        <w:rPr>
          <w:rFonts w:ascii="Sylfaen" w:eastAsia="Times New Roman" w:hAnsi="Sylfaen" w:cs="Times New Roman"/>
          <w:sz w:val="24"/>
          <w:szCs w:val="24"/>
        </w:rPr>
      </w:pPr>
      <w:r w:rsidRPr="00A1595B">
        <w:rPr>
          <w:rFonts w:ascii="Sylfaen" w:hAnsi="Sylfaen"/>
          <w:sz w:val="24"/>
          <w:szCs w:val="24"/>
        </w:rPr>
        <w:lastRenderedPageBreak/>
        <w:t>4.2. Մոնոկլոնա</w:t>
      </w:r>
      <w:r>
        <w:rPr>
          <w:rFonts w:ascii="Sylfaen" w:hAnsi="Sylfaen"/>
          <w:sz w:val="24"/>
          <w:szCs w:val="24"/>
        </w:rPr>
        <w:t>յին</w:t>
      </w:r>
      <w:r w:rsidRPr="00A1595B">
        <w:rPr>
          <w:rFonts w:ascii="Sylfaen" w:hAnsi="Sylfaen"/>
          <w:sz w:val="24"/>
          <w:szCs w:val="24"/>
        </w:rPr>
        <w:t xml:space="preserve"> հակամարմինների պատրաստուկի առկայությունն անալիզի համար նմուշներում</w:t>
      </w:r>
    </w:p>
    <w:p w14:paraId="476BF8DE" w14:textId="77777777"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9A2518">
        <w:rPr>
          <w:rFonts w:ascii="Sylfaen" w:hAnsi="Sylfaen"/>
          <w:spacing w:val="6"/>
          <w:sz w:val="24"/>
          <w:szCs w:val="24"/>
        </w:rPr>
        <w:t xml:space="preserve">ՄՀ-ի ինտակտ պատրաստուկները հարաբերականորեն երկար կիսադուրսբերման ժամանակահատված ունեն </w:t>
      </w:r>
      <w:r w:rsidR="00712415">
        <w:rPr>
          <w:rFonts w:ascii="Sylfaen" w:hAnsi="Sylfaen"/>
          <w:spacing w:val="6"/>
          <w:sz w:val="24"/>
          <w:szCs w:val="24"/>
        </w:rPr>
        <w:t>և</w:t>
      </w:r>
      <w:r w:rsidRPr="009A2518">
        <w:rPr>
          <w:rFonts w:ascii="Sylfaen" w:hAnsi="Sylfaen"/>
          <w:spacing w:val="6"/>
          <w:sz w:val="24"/>
          <w:szCs w:val="24"/>
        </w:rPr>
        <w:t xml:space="preserve"> տ</w:t>
      </w:r>
      <w:r w:rsidR="00712415">
        <w:rPr>
          <w:rFonts w:ascii="Sylfaen" w:hAnsi="Sylfaen"/>
          <w:spacing w:val="6"/>
          <w:sz w:val="24"/>
          <w:szCs w:val="24"/>
        </w:rPr>
        <w:t>և</w:t>
      </w:r>
      <w:r w:rsidRPr="009A2518">
        <w:rPr>
          <w:rFonts w:ascii="Sylfaen" w:hAnsi="Sylfaen"/>
          <w:spacing w:val="6"/>
          <w:sz w:val="24"/>
          <w:szCs w:val="24"/>
        </w:rPr>
        <w:t>ական ժամանակ պահպանվում</w:t>
      </w:r>
      <w:r w:rsidR="009A2518" w:rsidRPr="009A2518">
        <w:rPr>
          <w:rFonts w:ascii="Sylfaen" w:hAnsi="Sylfaen"/>
          <w:spacing w:val="6"/>
          <w:sz w:val="24"/>
          <w:szCs w:val="24"/>
        </w:rPr>
        <w:t xml:space="preserve"> </w:t>
      </w:r>
      <w:r w:rsidRPr="009A2518">
        <w:rPr>
          <w:rFonts w:ascii="Sylfaen" w:hAnsi="Sylfaen"/>
          <w:spacing w:val="6"/>
          <w:sz w:val="24"/>
          <w:szCs w:val="24"/>
        </w:rPr>
        <w:t>են արյան հոսքում: Նույնիսկ դրանց ֆրագմենտները մի քանի օրվա ընթացքում կարող</w:t>
      </w:r>
      <w:r w:rsidR="009A2518" w:rsidRPr="009A2518">
        <w:rPr>
          <w:rFonts w:ascii="Sylfaen" w:hAnsi="Sylfaen"/>
          <w:spacing w:val="6"/>
          <w:sz w:val="24"/>
          <w:szCs w:val="24"/>
        </w:rPr>
        <w:t xml:space="preserve"> </w:t>
      </w:r>
      <w:r w:rsidRPr="009A2518">
        <w:rPr>
          <w:rFonts w:ascii="Sylfaen" w:hAnsi="Sylfaen"/>
          <w:spacing w:val="6"/>
          <w:sz w:val="24"/>
          <w:szCs w:val="24"/>
        </w:rPr>
        <w:t>են գտնվել արյան մեջ: Դա կարող է էականորեն բարդացնել հակամարմինների հայտնաբերման նպատակով հավաքված փորձանմուշներում</w:t>
      </w:r>
      <w:r w:rsidRPr="00A1595B">
        <w:rPr>
          <w:rFonts w:ascii="Sylfaen" w:hAnsi="Sylfaen"/>
          <w:spacing w:val="-4"/>
          <w:sz w:val="24"/>
          <w:szCs w:val="24"/>
        </w:rPr>
        <w:t xml:space="preserve"> ՄՀ-ի պատրաստուկի առկայության հետ</w:t>
      </w:r>
      <w:r w:rsidR="00712415">
        <w:rPr>
          <w:rFonts w:ascii="Sylfaen" w:hAnsi="Sylfaen"/>
          <w:spacing w:val="-4"/>
          <w:sz w:val="24"/>
          <w:szCs w:val="24"/>
        </w:rPr>
        <w:t>և</w:t>
      </w:r>
      <w:r w:rsidRPr="00A1595B">
        <w:rPr>
          <w:rFonts w:ascii="Sylfaen" w:hAnsi="Sylfaen"/>
          <w:spacing w:val="-4"/>
          <w:sz w:val="24"/>
          <w:szCs w:val="24"/>
        </w:rPr>
        <w:t>անքով իմունային պատասխան հայտնաբերելը: Որպես կանոն</w:t>
      </w:r>
      <w:r>
        <w:rPr>
          <w:rFonts w:ascii="Sylfaen" w:hAnsi="Sylfaen"/>
          <w:spacing w:val="-4"/>
          <w:sz w:val="24"/>
          <w:szCs w:val="24"/>
        </w:rPr>
        <w:t>,</w:t>
      </w:r>
      <w:r w:rsidRPr="00A1595B">
        <w:rPr>
          <w:rFonts w:ascii="Sylfaen" w:hAnsi="Sylfaen"/>
          <w:spacing w:val="-4"/>
          <w:sz w:val="24"/>
          <w:szCs w:val="24"/>
        </w:rPr>
        <w:t xml:space="preserve"> դա</w:t>
      </w:r>
      <w:r w:rsidRPr="00A1595B">
        <w:rPr>
          <w:rFonts w:ascii="Sylfaen" w:hAnsi="Sylfaen"/>
          <w:sz w:val="24"/>
          <w:szCs w:val="24"/>
        </w:rPr>
        <w:t xml:space="preserve"> հանգեցնում է համապատասխան (ախտահարված) փորձանմուշներում հակամարմինների պարունակության արտեֆակտայնորեն ցածր գնահատականի </w:t>
      </w:r>
      <w:r w:rsidR="00712415">
        <w:rPr>
          <w:rFonts w:ascii="Sylfaen" w:hAnsi="Sylfaen"/>
          <w:sz w:val="24"/>
          <w:szCs w:val="24"/>
        </w:rPr>
        <w:t>և</w:t>
      </w:r>
      <w:r w:rsidRPr="00A1595B">
        <w:rPr>
          <w:rFonts w:ascii="Sylfaen" w:hAnsi="Sylfaen"/>
          <w:sz w:val="24"/>
          <w:szCs w:val="24"/>
        </w:rPr>
        <w:t xml:space="preserve"> կարող է այնքան արտահայտիչ լինել, որ հանգեցնի կեղծ բացասական արդյունքների: Առաջարկվում է նշված բարդությունները հաղթահարելու մի քանի մոտեցում: Առաջին մոտեցումն այն է, որ փորձանմուշների ընտրությունը հետաձգվում է այնքան, մինչ</w:t>
      </w:r>
      <w:r w:rsidR="00712415">
        <w:rPr>
          <w:rFonts w:ascii="Sylfaen" w:hAnsi="Sylfaen"/>
          <w:sz w:val="24"/>
          <w:szCs w:val="24"/>
        </w:rPr>
        <w:t>և</w:t>
      </w:r>
      <w:r w:rsidRPr="00A1595B">
        <w:rPr>
          <w:rFonts w:ascii="Sylfaen" w:hAnsi="Sylfaen"/>
          <w:sz w:val="24"/>
          <w:szCs w:val="24"/>
        </w:rPr>
        <w:t xml:space="preserve"> ՄՀ-ի պատրաստուկի պարունակությունը նվազի </w:t>
      </w:r>
      <w:r w:rsidR="00712415">
        <w:rPr>
          <w:rFonts w:ascii="Sylfaen" w:hAnsi="Sylfaen"/>
          <w:sz w:val="24"/>
          <w:szCs w:val="24"/>
        </w:rPr>
        <w:t>և</w:t>
      </w:r>
      <w:r w:rsidRPr="00A1595B">
        <w:rPr>
          <w:rFonts w:ascii="Sylfaen" w:hAnsi="Sylfaen"/>
          <w:sz w:val="24"/>
          <w:szCs w:val="24"/>
        </w:rPr>
        <w:t xml:space="preserve"> հասնի այնպիսի արժեքների, որոնք բարդություններ չեն առաջացնում: Այդ մոտեցումը թույլ է տալիս լուծել որոշ ՄՀ-ի պատրաստուկների խնդիրը, սակայն պահանջում է մանրակրկիտ ուսումնասիրություն, քանի որ կարող է հանգեցնել իմունոգենությունը չբացահայտելուն՝ փորձանմուշների ընտրության պահին ինդուկցված հակամարմինների պարունակությունը մինչ</w:t>
      </w:r>
      <w:r w:rsidR="00712415">
        <w:rPr>
          <w:rFonts w:ascii="Sylfaen" w:hAnsi="Sylfaen"/>
          <w:sz w:val="24"/>
          <w:szCs w:val="24"/>
        </w:rPr>
        <w:t>և</w:t>
      </w:r>
      <w:r w:rsidRPr="00A1595B">
        <w:rPr>
          <w:rFonts w:ascii="Sylfaen" w:hAnsi="Sylfaen"/>
          <w:sz w:val="24"/>
          <w:szCs w:val="24"/>
        </w:rPr>
        <w:t xml:space="preserve"> անհայտնաբերելի քանակություն նվազեցնելու հետ</w:t>
      </w:r>
      <w:r w:rsidR="00712415">
        <w:rPr>
          <w:rFonts w:ascii="Sylfaen" w:hAnsi="Sylfaen"/>
          <w:sz w:val="24"/>
          <w:szCs w:val="24"/>
        </w:rPr>
        <w:t>և</w:t>
      </w:r>
      <w:r w:rsidRPr="00A1595B">
        <w:rPr>
          <w:rFonts w:ascii="Sylfaen" w:hAnsi="Sylfaen"/>
          <w:sz w:val="24"/>
          <w:szCs w:val="24"/>
        </w:rPr>
        <w:t>անքով: Մյուս մոտեցումն այն է, որ կիրառվում</w:t>
      </w:r>
      <w:r w:rsidR="009A2518" w:rsidRPr="009A2518">
        <w:rPr>
          <w:rFonts w:ascii="Sylfaen" w:hAnsi="Sylfaen"/>
          <w:sz w:val="24"/>
          <w:szCs w:val="24"/>
        </w:rPr>
        <w:t xml:space="preserve"> </w:t>
      </w:r>
      <w:r w:rsidRPr="00A1595B">
        <w:rPr>
          <w:rFonts w:ascii="Sylfaen" w:hAnsi="Sylfaen"/>
          <w:sz w:val="24"/>
          <w:szCs w:val="24"/>
        </w:rPr>
        <w:t>է մեթոդաբանություն, որն ավելի քիչ է ենթակա նշված խնդրի ազդեցությանը: Կարծիք</w:t>
      </w:r>
      <w:r w:rsidR="009A2518" w:rsidRPr="009A2518">
        <w:rPr>
          <w:rFonts w:ascii="Sylfaen" w:hAnsi="Sylfaen"/>
          <w:sz w:val="24"/>
          <w:szCs w:val="24"/>
        </w:rPr>
        <w:t xml:space="preserve"> </w:t>
      </w:r>
      <w:r w:rsidRPr="00A1595B">
        <w:rPr>
          <w:rFonts w:ascii="Sylfaen" w:hAnsi="Sylfaen"/>
          <w:sz w:val="24"/>
          <w:szCs w:val="24"/>
        </w:rPr>
        <w:t>կա, որ ԷՔԼ-ի վրա հիմնված մեթոդիկաներ</w:t>
      </w:r>
      <w:r>
        <w:rPr>
          <w:rFonts w:ascii="Sylfaen" w:hAnsi="Sylfaen"/>
          <w:sz w:val="24"/>
          <w:szCs w:val="24"/>
        </w:rPr>
        <w:t>ը</w:t>
      </w:r>
      <w:r w:rsidRPr="00A1595B">
        <w:rPr>
          <w:rFonts w:ascii="Sylfaen" w:hAnsi="Sylfaen"/>
          <w:sz w:val="24"/>
          <w:szCs w:val="24"/>
        </w:rPr>
        <w:t xml:space="preserve"> զգալիորեն քիչ են ենթակա փորձանմուշներում պատրաստուկի մնացորդային պարունակության ազդեցությանը, քան մյուս մեթոդները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ստանդարտ կապող ԻՖԱ-ները: Խնդրի լուծման լայնորեն բնութագրվող մեթոդիկա է հակածին-հակամարմինների կոմպլեքսի դիսոցման նախնական փուլի ներառումը հետազոտության պլանում՝ մինչ</w:t>
      </w:r>
      <w:r w:rsidR="00712415">
        <w:rPr>
          <w:rFonts w:ascii="Sylfaen" w:hAnsi="Sylfaen"/>
          <w:sz w:val="24"/>
          <w:szCs w:val="24"/>
        </w:rPr>
        <w:t>և</w:t>
      </w:r>
      <w:r w:rsidRPr="00A1595B">
        <w:rPr>
          <w:rFonts w:ascii="Sylfaen" w:hAnsi="Sylfaen"/>
          <w:sz w:val="24"/>
          <w:szCs w:val="24"/>
        </w:rPr>
        <w:t xml:space="preserve"> հակամարմինները որոշելը բոլոր կոմպլեքսները ոչնչացնելու համար: Բնութագրվում են մեթոդիկաների զանազան տարբերակներ</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թթվային </w:t>
      </w:r>
      <w:r w:rsidRPr="00A1595B">
        <w:rPr>
          <w:rFonts w:ascii="Sylfaen" w:hAnsi="Sylfaen"/>
          <w:sz w:val="24"/>
          <w:szCs w:val="24"/>
        </w:rPr>
        <w:lastRenderedPageBreak/>
        <w:t>ինկուբացիան, որոշ դեպքերում՝ պատրաստուկի աֆինային անջատման հետ, սակայն դրանց արդյունքները պետք է զգուշորեն վերլուծվեն, քանի որ լրացուցիչ փուլերը կարող</w:t>
      </w:r>
      <w:r w:rsidR="009A2518" w:rsidRPr="009A2518">
        <w:rPr>
          <w:rFonts w:ascii="Sylfaen" w:hAnsi="Sylfaen"/>
          <w:sz w:val="24"/>
          <w:szCs w:val="24"/>
        </w:rPr>
        <w:t xml:space="preserve"> </w:t>
      </w:r>
      <w:r w:rsidRPr="00A1595B">
        <w:rPr>
          <w:rFonts w:ascii="Sylfaen" w:hAnsi="Sylfaen"/>
          <w:sz w:val="24"/>
          <w:szCs w:val="24"/>
        </w:rPr>
        <w:t>են հանգեցնել մեթոդիկայի անվալիդությանը: Երրորդ մոտեցման շրջանակներում կարելի է փորձանմուշները ենթարկել նոսրացման՝ մեթոդիկայի վրա չազդող՝ պատրաստուկի մնացորդային պարունակությունն ապահովելու համար: Այդ</w:t>
      </w:r>
      <w:r w:rsidR="009A2518" w:rsidRPr="009A2518">
        <w:rPr>
          <w:rFonts w:ascii="Sylfaen" w:hAnsi="Sylfaen"/>
          <w:sz w:val="24"/>
          <w:szCs w:val="24"/>
        </w:rPr>
        <w:t xml:space="preserve"> </w:t>
      </w:r>
      <w:r w:rsidRPr="00A1595B">
        <w:rPr>
          <w:rFonts w:ascii="Sylfaen" w:hAnsi="Sylfaen"/>
          <w:sz w:val="24"/>
          <w:szCs w:val="24"/>
        </w:rPr>
        <w:t>մոտեցման դեպքում պետք է լրջորեն զգուշավորություն պահպանել, քանի որ այն կարող է հանգեցնել այդպիսի մեթոդիկայի միջոցով նոսրացված փորձանմուշներում հակամարմինների հայտնաբերման ոչ բավարար զգայունության հետ</w:t>
      </w:r>
      <w:r w:rsidR="00712415">
        <w:rPr>
          <w:rFonts w:ascii="Sylfaen" w:hAnsi="Sylfaen"/>
          <w:sz w:val="24"/>
          <w:szCs w:val="24"/>
        </w:rPr>
        <w:t>և</w:t>
      </w:r>
      <w:r w:rsidRPr="00A1595B">
        <w:rPr>
          <w:rFonts w:ascii="Sylfaen" w:hAnsi="Sylfaen"/>
          <w:sz w:val="24"/>
          <w:szCs w:val="24"/>
        </w:rPr>
        <w:t>անքով իմունոգենության վերաբերյալ կեղծ բացասական եզրակացության: Որոշ դեպքերում փորձանմուշներում ՄՀ-ի մնացորդային պարունակությունն անհրաժեշտ է ենթարկել քանակական որոշման:</w:t>
      </w:r>
    </w:p>
    <w:p w14:paraId="143732D2" w14:textId="77777777"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Բազմաթիվ դեպքերում հակամոնոկլոնա</w:t>
      </w:r>
      <w:r>
        <w:rPr>
          <w:rFonts w:ascii="Sylfaen" w:hAnsi="Sylfaen"/>
          <w:sz w:val="24"/>
          <w:szCs w:val="24"/>
        </w:rPr>
        <w:t>յին</w:t>
      </w:r>
      <w:r w:rsidRPr="00A1595B">
        <w:rPr>
          <w:rFonts w:ascii="Sylfaen" w:hAnsi="Sylfaen"/>
          <w:sz w:val="24"/>
          <w:szCs w:val="24"/>
        </w:rPr>
        <w:t xml:space="preserve"> հակամարմինների հայտնաբերման մեթոդը մշակելիս պատրաստուկի աղավաղող ազդեցությունը նվազեցնելու նպատակներով դրա վալիդացիայի </w:t>
      </w:r>
      <w:r w:rsidR="00712415">
        <w:rPr>
          <w:rFonts w:ascii="Sylfaen" w:hAnsi="Sylfaen"/>
          <w:sz w:val="24"/>
          <w:szCs w:val="24"/>
        </w:rPr>
        <w:t>և</w:t>
      </w:r>
      <w:r w:rsidRPr="00A1595B">
        <w:rPr>
          <w:rFonts w:ascii="Sylfaen" w:hAnsi="Sylfaen"/>
          <w:sz w:val="24"/>
          <w:szCs w:val="24"/>
        </w:rPr>
        <w:t xml:space="preserve"> փորձարկման համար օգտագործվում է բոլոր երեք մոտեցումների կոմբինացիան:</w:t>
      </w:r>
    </w:p>
    <w:p w14:paraId="24A5516C" w14:textId="77777777" w:rsidR="00EC763D" w:rsidRPr="00A1595B" w:rsidRDefault="00EC763D" w:rsidP="009A2518">
      <w:pPr>
        <w:tabs>
          <w:tab w:val="left" w:pos="993"/>
        </w:tabs>
        <w:spacing w:after="160" w:line="360" w:lineRule="auto"/>
        <w:ind w:left="567" w:right="566"/>
        <w:jc w:val="center"/>
        <w:rPr>
          <w:rFonts w:ascii="Sylfaen" w:hAnsi="Sylfaen"/>
          <w:sz w:val="24"/>
          <w:szCs w:val="24"/>
        </w:rPr>
      </w:pPr>
    </w:p>
    <w:p w14:paraId="7531595F" w14:textId="77777777" w:rsidR="00EC763D" w:rsidRPr="00A1595B" w:rsidRDefault="00EC763D" w:rsidP="009A251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4.3. Հաստատող անալիզները</w:t>
      </w:r>
    </w:p>
    <w:p w14:paraId="013E9A1C" w14:textId="77777777"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Քանակական որոշման հաստատող մեթոդները ենթակա են այն նույն խնդիրներին, որոնց ենթակա են սկրինինգայինները: Անհրաժեշտ է ընտրել քանակական որոշման ճիշտ հաստատող մեթոդը՝ հաշվի առնելով կիրառված սկրինինգային մեթոդը: Թույլատրվում է հաստատող մեթոդներում «A» պրոտեինի կամ «G» պրոտեինի օգտագործումը՝ հաստատելու համար, որ դրական արդյունքն իսկապես պայմանավորված է իմունոգլոբուլինով, մինչդեռ թույլատրվում է այդ նպատակներով օգտագործել նա</w:t>
      </w:r>
      <w:r w:rsidR="00712415">
        <w:rPr>
          <w:rFonts w:ascii="Sylfaen" w:hAnsi="Sylfaen"/>
          <w:sz w:val="24"/>
          <w:szCs w:val="24"/>
        </w:rPr>
        <w:t>և</w:t>
      </w:r>
      <w:r w:rsidRPr="00A1595B">
        <w:rPr>
          <w:rFonts w:ascii="Sylfaen" w:hAnsi="Sylfaen"/>
          <w:sz w:val="24"/>
          <w:szCs w:val="24"/>
        </w:rPr>
        <w:t xml:space="preserve"> այլ մոտեցումներ:</w:t>
      </w:r>
    </w:p>
    <w:p w14:paraId="59AADCBE" w14:textId="77777777" w:rsidR="00EC763D" w:rsidRPr="00A1595B" w:rsidRDefault="00EC763D" w:rsidP="009A2518">
      <w:pPr>
        <w:widowControl/>
        <w:spacing w:after="160" w:line="480" w:lineRule="auto"/>
        <w:rPr>
          <w:rFonts w:ascii="Sylfaen" w:hAnsi="Sylfaen"/>
          <w:sz w:val="24"/>
          <w:szCs w:val="24"/>
        </w:rPr>
      </w:pPr>
    </w:p>
    <w:p w14:paraId="0AE34430" w14:textId="77777777" w:rsidR="009A2518" w:rsidRPr="00A52BD1" w:rsidRDefault="009A2518" w:rsidP="009A2518">
      <w:pPr>
        <w:spacing w:after="160" w:line="480" w:lineRule="auto"/>
        <w:rPr>
          <w:rFonts w:ascii="Sylfaen" w:hAnsi="Sylfaen"/>
          <w:sz w:val="24"/>
          <w:szCs w:val="24"/>
        </w:rPr>
      </w:pPr>
    </w:p>
    <w:p w14:paraId="4BBB983D" w14:textId="77777777" w:rsidR="00EC763D" w:rsidRPr="00A1595B" w:rsidRDefault="00EC763D" w:rsidP="009A251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4.4. Հսկիչ նմուշները</w:t>
      </w:r>
    </w:p>
    <w:p w14:paraId="76CC3BD7" w14:textId="77777777" w:rsidR="00EC763D" w:rsidRPr="00A1595B" w:rsidRDefault="00EC763D" w:rsidP="009A2518">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ՄՀ-ի իմունոգենության հետազոտությունների հիմնական խնդիրն այնպիսի շիճուկների</w:t>
      </w:r>
      <w:r>
        <w:rPr>
          <w:rFonts w:ascii="Sylfaen" w:hAnsi="Sylfaen"/>
          <w:sz w:val="24"/>
          <w:szCs w:val="24"/>
        </w:rPr>
        <w:t xml:space="preserve"> պատրաստումն </w:t>
      </w:r>
      <w:r w:rsidRPr="00A1595B">
        <w:rPr>
          <w:rFonts w:ascii="Sylfaen" w:hAnsi="Sylfaen"/>
          <w:sz w:val="24"/>
          <w:szCs w:val="24"/>
        </w:rPr>
        <w:t xml:space="preserve">է, որոնք </w:t>
      </w:r>
      <w:r>
        <w:rPr>
          <w:rFonts w:ascii="Sylfaen" w:hAnsi="Sylfaen"/>
          <w:sz w:val="24"/>
          <w:szCs w:val="24"/>
        </w:rPr>
        <w:t xml:space="preserve">կծառայեն որպես </w:t>
      </w:r>
      <w:r w:rsidRPr="00A1595B">
        <w:rPr>
          <w:rFonts w:ascii="Sylfaen" w:hAnsi="Sylfaen"/>
          <w:sz w:val="24"/>
          <w:szCs w:val="24"/>
        </w:rPr>
        <w:t xml:space="preserve">դրական հսկողություն: Դրական հսկողություն </w:t>
      </w:r>
      <w:r>
        <w:rPr>
          <w:rFonts w:ascii="Sylfaen" w:hAnsi="Sylfaen"/>
          <w:sz w:val="24"/>
          <w:szCs w:val="24"/>
        </w:rPr>
        <w:t>հանդիսացող</w:t>
      </w:r>
      <w:r w:rsidRPr="00A1595B">
        <w:rPr>
          <w:rFonts w:ascii="Sylfaen" w:hAnsi="Sylfaen"/>
          <w:sz w:val="24"/>
          <w:szCs w:val="24"/>
        </w:rPr>
        <w:t xml:space="preserve"> ընտրված շիճուկը կամ մաքրված հակամարմին</w:t>
      </w:r>
      <w:r>
        <w:rPr>
          <w:rFonts w:ascii="Sylfaen" w:hAnsi="Sylfaen"/>
          <w:sz w:val="24"/>
          <w:szCs w:val="24"/>
        </w:rPr>
        <w:t>ն</w:t>
      </w:r>
      <w:r w:rsidRPr="00A1595B">
        <w:rPr>
          <w:rFonts w:ascii="Sylfaen" w:hAnsi="Sylfaen"/>
          <w:sz w:val="24"/>
          <w:szCs w:val="24"/>
        </w:rPr>
        <w:t xml:space="preserve"> անհրաժեշտ </w:t>
      </w:r>
      <w:r>
        <w:rPr>
          <w:rFonts w:ascii="Sylfaen" w:hAnsi="Sylfaen"/>
          <w:sz w:val="24"/>
          <w:szCs w:val="24"/>
        </w:rPr>
        <w:t>է</w:t>
      </w:r>
      <w:r w:rsidRPr="00A1595B">
        <w:rPr>
          <w:rFonts w:ascii="Sylfaen" w:hAnsi="Sylfaen"/>
          <w:sz w:val="24"/>
          <w:szCs w:val="24"/>
        </w:rPr>
        <w:t xml:space="preserve"> քանակական որոշման մեթոդի զգայունության </w:t>
      </w:r>
      <w:r w:rsidR="00712415">
        <w:rPr>
          <w:rFonts w:ascii="Sylfaen" w:hAnsi="Sylfaen"/>
          <w:sz w:val="24"/>
          <w:szCs w:val="24"/>
        </w:rPr>
        <w:t>և</w:t>
      </w:r>
      <w:r w:rsidRPr="00A1595B">
        <w:rPr>
          <w:rFonts w:ascii="Sylfaen" w:hAnsi="Sylfaen"/>
          <w:sz w:val="24"/>
          <w:szCs w:val="24"/>
        </w:rPr>
        <w:t xml:space="preserve"> սպեցիֆիկության մոնիթորինգի համար: Եթե մարդու շիճուկ ստանալն անհնար է (օրինակ՝ պատրաստուկի մշակման վաղ փուլերում), ապա միակ ելքը կենդանիների շիճուկի օգտագործումն է: Այդ նպատակներով կենդանիների տեսակ</w:t>
      </w:r>
      <w:r>
        <w:rPr>
          <w:rFonts w:ascii="Sylfaen" w:hAnsi="Sylfaen"/>
          <w:sz w:val="24"/>
          <w:szCs w:val="24"/>
        </w:rPr>
        <w:t>ների</w:t>
      </w:r>
      <w:r w:rsidRPr="00A1595B">
        <w:rPr>
          <w:rFonts w:ascii="Sylfaen" w:hAnsi="Sylfaen"/>
          <w:sz w:val="24"/>
          <w:szCs w:val="24"/>
        </w:rPr>
        <w:t xml:space="preserve"> ընտրությունը հանգեցնում է կար</w:t>
      </w:r>
      <w:r w:rsidR="00712415">
        <w:rPr>
          <w:rFonts w:ascii="Sylfaen" w:hAnsi="Sylfaen"/>
          <w:sz w:val="24"/>
          <w:szCs w:val="24"/>
        </w:rPr>
        <w:t>և</w:t>
      </w:r>
      <w:r w:rsidRPr="00A1595B">
        <w:rPr>
          <w:rFonts w:ascii="Sylfaen" w:hAnsi="Sylfaen"/>
          <w:sz w:val="24"/>
          <w:szCs w:val="24"/>
        </w:rPr>
        <w:t>որ հետ</w:t>
      </w:r>
      <w:r w:rsidR="00712415">
        <w:rPr>
          <w:rFonts w:ascii="Sylfaen" w:hAnsi="Sylfaen"/>
          <w:sz w:val="24"/>
          <w:szCs w:val="24"/>
        </w:rPr>
        <w:t>և</w:t>
      </w:r>
      <w:r w:rsidRPr="00A1595B">
        <w:rPr>
          <w:rFonts w:ascii="Sylfaen" w:hAnsi="Sylfaen"/>
          <w:sz w:val="24"/>
          <w:szCs w:val="24"/>
        </w:rPr>
        <w:t xml:space="preserve">անքների: Ոչ մարդանման պրիմատների մոտ մշակվում է արտահայտված հակա-CDR </w:t>
      </w:r>
      <w:r w:rsidR="00712415">
        <w:rPr>
          <w:rFonts w:ascii="Sylfaen" w:hAnsi="Sylfaen"/>
          <w:sz w:val="24"/>
          <w:szCs w:val="24"/>
        </w:rPr>
        <w:t>և</w:t>
      </w:r>
      <w:r w:rsidRPr="00A1595B">
        <w:rPr>
          <w:rFonts w:ascii="Sylfaen" w:hAnsi="Sylfaen"/>
          <w:sz w:val="24"/>
          <w:szCs w:val="24"/>
        </w:rPr>
        <w:t xml:space="preserve"> հակակարկասային պատասխան</w:t>
      </w:r>
      <w:r>
        <w:rPr>
          <w:rFonts w:ascii="Sylfaen" w:hAnsi="Sylfaen"/>
          <w:sz w:val="24"/>
          <w:szCs w:val="24"/>
        </w:rPr>
        <w:t>՝</w:t>
      </w:r>
      <w:r w:rsidRPr="00A1595B">
        <w:rPr>
          <w:rFonts w:ascii="Sylfaen" w:hAnsi="Sylfaen"/>
          <w:sz w:val="24"/>
          <w:szCs w:val="24"/>
        </w:rPr>
        <w:t xml:space="preserve"> մարդու </w:t>
      </w:r>
      <w:r w:rsidR="00712415">
        <w:rPr>
          <w:rFonts w:ascii="Sylfaen" w:hAnsi="Sylfaen"/>
          <w:sz w:val="24"/>
          <w:szCs w:val="24"/>
        </w:rPr>
        <w:t>և</w:t>
      </w:r>
      <w:r w:rsidRPr="00A1595B">
        <w:rPr>
          <w:rFonts w:ascii="Sylfaen" w:hAnsi="Sylfaen"/>
          <w:sz w:val="24"/>
          <w:szCs w:val="24"/>
        </w:rPr>
        <w:t xml:space="preserve"> մարդկայնացված ՄՀ-ի</w:t>
      </w:r>
      <w:r>
        <w:rPr>
          <w:rFonts w:ascii="Sylfaen" w:hAnsi="Sylfaen"/>
          <w:sz w:val="24"/>
          <w:szCs w:val="24"/>
        </w:rPr>
        <w:t xml:space="preserve"> նկատմամբ</w:t>
      </w:r>
      <w:r w:rsidRPr="00A1595B">
        <w:rPr>
          <w:rFonts w:ascii="Sylfaen" w:hAnsi="Sylfaen"/>
          <w:sz w:val="24"/>
          <w:szCs w:val="24"/>
        </w:rPr>
        <w:t xml:space="preserve">, ինչը կարող է շատ ուժեղ նմանակել մարդու օրգանիզմի պատասխանը </w:t>
      </w:r>
      <w:r w:rsidR="00712415">
        <w:rPr>
          <w:rFonts w:ascii="Sylfaen" w:hAnsi="Sylfaen"/>
          <w:sz w:val="24"/>
          <w:szCs w:val="24"/>
        </w:rPr>
        <w:t>և</w:t>
      </w:r>
      <w:r w:rsidRPr="00A1595B">
        <w:rPr>
          <w:rFonts w:ascii="Sylfaen" w:hAnsi="Sylfaen"/>
          <w:sz w:val="24"/>
          <w:szCs w:val="24"/>
        </w:rPr>
        <w:t xml:space="preserve"> համարվել համապատասխան դրական հսկողություն: Մինչդեռ ոչ պրիմատների մոտ մշակվում են հակամարմիններ</w:t>
      </w:r>
      <w:r>
        <w:rPr>
          <w:rFonts w:ascii="Sylfaen" w:hAnsi="Sylfaen"/>
          <w:sz w:val="24"/>
          <w:szCs w:val="24"/>
        </w:rPr>
        <w:t>՝</w:t>
      </w:r>
      <w:r w:rsidRPr="00A1595B">
        <w:rPr>
          <w:rFonts w:ascii="Sylfaen" w:hAnsi="Sylfaen"/>
          <w:sz w:val="24"/>
          <w:szCs w:val="24"/>
        </w:rPr>
        <w:t xml:space="preserve"> գերազանցապես ՄՀ-ի կայուն տեղամասերի նկատմամբ, ինչը հատկանշական չէ մարդու իմունային պատասխանին: Որոշ դեպքերում դրական հսկողություն կարող է համարվել հակաիդիոտիպային հակաշիճուկների կամ ՄՀ-ի օգտագործումը: Անհրաժեշտ է ընտրել ճիշտ բացասական </w:t>
      </w:r>
      <w:r w:rsidRPr="0057228F">
        <w:rPr>
          <w:rFonts w:ascii="Sylfaen" w:hAnsi="Sylfaen"/>
          <w:sz w:val="24"/>
          <w:szCs w:val="24"/>
        </w:rPr>
        <w:t>հսկողություն</w:t>
      </w:r>
      <w:r w:rsidRPr="00A1595B">
        <w:rPr>
          <w:rFonts w:ascii="Sylfaen" w:hAnsi="Sylfaen"/>
          <w:sz w:val="24"/>
          <w:szCs w:val="24"/>
        </w:rPr>
        <w:t>ները: Քանակական որոշման հա</w:t>
      </w:r>
      <w:r>
        <w:rPr>
          <w:rFonts w:ascii="Sylfaen" w:hAnsi="Sylfaen"/>
          <w:sz w:val="24"/>
          <w:szCs w:val="24"/>
        </w:rPr>
        <w:t>ս</w:t>
      </w:r>
      <w:r w:rsidRPr="00A1595B">
        <w:rPr>
          <w:rFonts w:ascii="Sylfaen" w:hAnsi="Sylfaen"/>
          <w:sz w:val="24"/>
          <w:szCs w:val="24"/>
        </w:rPr>
        <w:t>տատող մեթոդների սպեցիֆիկությունը հաստատելու նպատակներով հնարավոր է օգտագործել ոչ համապատասխան ՄՀ պարունակող փորձանմուշներ:</w:t>
      </w:r>
    </w:p>
    <w:p w14:paraId="1420A596" w14:textId="77777777" w:rsidR="00EC763D" w:rsidRPr="00A1595B" w:rsidRDefault="00EC763D" w:rsidP="009A2518">
      <w:pPr>
        <w:widowControl/>
        <w:spacing w:after="160" w:line="336" w:lineRule="auto"/>
        <w:ind w:left="567" w:right="566"/>
        <w:jc w:val="center"/>
        <w:rPr>
          <w:rFonts w:ascii="Sylfaen" w:hAnsi="Sylfaen"/>
          <w:sz w:val="24"/>
          <w:szCs w:val="24"/>
        </w:rPr>
      </w:pPr>
    </w:p>
    <w:p w14:paraId="437D3658" w14:textId="77777777" w:rsidR="00EC763D" w:rsidRPr="00A1595B" w:rsidRDefault="00EC763D" w:rsidP="009A2518">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5. Մոնոկլոնա</w:t>
      </w:r>
      <w:r>
        <w:rPr>
          <w:rFonts w:ascii="Sylfaen" w:hAnsi="Sylfaen"/>
          <w:sz w:val="24"/>
          <w:szCs w:val="24"/>
        </w:rPr>
        <w:t>յին</w:t>
      </w:r>
      <w:r w:rsidRPr="00A1595B">
        <w:rPr>
          <w:rFonts w:ascii="Sylfaen" w:hAnsi="Sylfaen"/>
          <w:sz w:val="24"/>
          <w:szCs w:val="24"/>
        </w:rPr>
        <w:t xml:space="preserve"> հակամարմինների դեղապատրաստուկով ինդուկցված հակամարմինների չեզոքացնող ունակության գնահատումը</w:t>
      </w:r>
    </w:p>
    <w:p w14:paraId="359AB96B" w14:textId="77777777"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ՄՀ-ներն իրենց ազդեցությունը գործում են զանազան մեխանիզմների միջոցով՝ սկսած հակածնի հետ պարզ կապումից, որն ինքնին միջնորդում է կլինիկական էֆեկտին, մինչ</w:t>
      </w:r>
      <w:r w:rsidR="00712415">
        <w:rPr>
          <w:rFonts w:ascii="Sylfaen" w:hAnsi="Sylfaen"/>
          <w:sz w:val="24"/>
          <w:szCs w:val="24"/>
        </w:rPr>
        <w:t>և</w:t>
      </w:r>
      <w:r w:rsidRPr="00A1595B">
        <w:rPr>
          <w:rFonts w:ascii="Sylfaen" w:hAnsi="Sylfaen"/>
          <w:sz w:val="24"/>
          <w:szCs w:val="24"/>
        </w:rPr>
        <w:t xml:space="preserve"> հակածնի հետ կապումը </w:t>
      </w:r>
      <w:r w:rsidR="00712415">
        <w:rPr>
          <w:rFonts w:ascii="Sylfaen" w:hAnsi="Sylfaen"/>
          <w:sz w:val="24"/>
          <w:szCs w:val="24"/>
        </w:rPr>
        <w:t>և</w:t>
      </w:r>
      <w:r w:rsidRPr="00A1595B">
        <w:rPr>
          <w:rFonts w:ascii="Sylfaen" w:hAnsi="Sylfaen"/>
          <w:sz w:val="24"/>
          <w:szCs w:val="24"/>
        </w:rPr>
        <w:t xml:space="preserve"> միջնորդումը մեկ կամ մի քանի իմուն</w:t>
      </w:r>
      <w:r>
        <w:rPr>
          <w:rFonts w:ascii="Sylfaen" w:hAnsi="Sylfaen"/>
          <w:sz w:val="24"/>
          <w:szCs w:val="24"/>
        </w:rPr>
        <w:t>ա</w:t>
      </w:r>
      <w:r w:rsidRPr="00A1595B">
        <w:rPr>
          <w:rFonts w:ascii="Sylfaen" w:hAnsi="Sylfaen"/>
          <w:sz w:val="24"/>
          <w:szCs w:val="24"/>
        </w:rPr>
        <w:t>կենսաբանական մեխանիզմների, որոնք միասին որոշում են ամբողջական կլինիկական պատասխանը: Հետ</w:t>
      </w:r>
      <w:r w:rsidR="00712415">
        <w:rPr>
          <w:rFonts w:ascii="Sylfaen" w:hAnsi="Sylfaen"/>
          <w:sz w:val="24"/>
          <w:szCs w:val="24"/>
        </w:rPr>
        <w:t>և</w:t>
      </w:r>
      <w:r w:rsidRPr="00A1595B">
        <w:rPr>
          <w:rFonts w:ascii="Sylfaen" w:hAnsi="Sylfaen"/>
          <w:sz w:val="24"/>
          <w:szCs w:val="24"/>
        </w:rPr>
        <w:t xml:space="preserve">աբար, չնայած նրան, որ կարող է </w:t>
      </w:r>
      <w:r w:rsidRPr="00A1595B">
        <w:rPr>
          <w:rFonts w:ascii="Sylfaen" w:hAnsi="Sylfaen"/>
          <w:sz w:val="24"/>
          <w:szCs w:val="24"/>
        </w:rPr>
        <w:lastRenderedPageBreak/>
        <w:t>թվալ, թե պարզ կապումը կլինիկական արդյունավետությունը որոշող միակ մեխանիզմն է, մյուս էֆեկտները նույնպես կարող են իրենց ներդրումն ունենալ: Որոշ դեպքերում ՄՀ-ի բազմաթիվ ֆունկցիաներ ադիտիվ կամ սիներգիկ ձ</w:t>
      </w:r>
      <w:r w:rsidR="00712415">
        <w:rPr>
          <w:rFonts w:ascii="Sylfaen" w:hAnsi="Sylfaen"/>
          <w:sz w:val="24"/>
          <w:szCs w:val="24"/>
        </w:rPr>
        <w:t>և</w:t>
      </w:r>
      <w:r w:rsidRPr="00A1595B">
        <w:rPr>
          <w:rFonts w:ascii="Sylfaen" w:hAnsi="Sylfaen"/>
          <w:sz w:val="24"/>
          <w:szCs w:val="24"/>
        </w:rPr>
        <w:t xml:space="preserve">ով են գործում՝ հանգեցնելով ամբողջական համակցված կլինիկական էֆեկտի, ինչը որոշ դեպքերում ենթարկվում է դժվար </w:t>
      </w:r>
      <w:r w:rsidRPr="00A1595B">
        <w:rPr>
          <w:rFonts w:ascii="Sylfaen" w:hAnsi="Sylfaen"/>
          <w:spacing w:val="-4"/>
          <w:sz w:val="24"/>
          <w:szCs w:val="24"/>
        </w:rPr>
        <w:t>փորձարարական տարբերակման, որը թույլ է տալիս հաստատել, թե ինչ ձ</w:t>
      </w:r>
      <w:r w:rsidR="00712415">
        <w:rPr>
          <w:rFonts w:ascii="Sylfaen" w:hAnsi="Sylfaen"/>
          <w:spacing w:val="-4"/>
          <w:sz w:val="24"/>
          <w:szCs w:val="24"/>
        </w:rPr>
        <w:t>և</w:t>
      </w:r>
      <w:r w:rsidRPr="00A1595B">
        <w:rPr>
          <w:rFonts w:ascii="Sylfaen" w:hAnsi="Sylfaen"/>
          <w:spacing w:val="-4"/>
          <w:sz w:val="24"/>
          <w:szCs w:val="24"/>
        </w:rPr>
        <w:t>ով</w:t>
      </w:r>
      <w:r w:rsidR="009A2518" w:rsidRPr="009A2518">
        <w:rPr>
          <w:rFonts w:ascii="Sylfaen" w:hAnsi="Sylfaen"/>
          <w:spacing w:val="-4"/>
          <w:sz w:val="24"/>
          <w:szCs w:val="24"/>
        </w:rPr>
        <w:t xml:space="preserve"> </w:t>
      </w:r>
      <w:r w:rsidRPr="00A1595B">
        <w:rPr>
          <w:rFonts w:ascii="Sylfaen" w:hAnsi="Sylfaen"/>
          <w:spacing w:val="-4"/>
          <w:sz w:val="24"/>
          <w:szCs w:val="24"/>
        </w:rPr>
        <w:t>է ՄՀ-ն իր կլինիկական ազդեցությունը գործում: Այս կապակցությամբ ինտակտ ՄՀ-ներ օգտագործելիս անհրաժեշտ է զգուշորեն հանգել այն հետ</w:t>
      </w:r>
      <w:r w:rsidR="00712415">
        <w:rPr>
          <w:rFonts w:ascii="Sylfaen" w:hAnsi="Sylfaen"/>
          <w:spacing w:val="-4"/>
          <w:sz w:val="24"/>
          <w:szCs w:val="24"/>
        </w:rPr>
        <w:t>և</w:t>
      </w:r>
      <w:r w:rsidRPr="00A1595B">
        <w:rPr>
          <w:rFonts w:ascii="Sylfaen" w:hAnsi="Sylfaen"/>
          <w:spacing w:val="-4"/>
          <w:sz w:val="24"/>
          <w:szCs w:val="24"/>
        </w:rPr>
        <w:t>ության, որ պատրաստուկի Fc-միջնորդավորված իմուն</w:t>
      </w:r>
      <w:r>
        <w:rPr>
          <w:rFonts w:ascii="Sylfaen" w:hAnsi="Sylfaen"/>
          <w:spacing w:val="-4"/>
          <w:sz w:val="24"/>
          <w:szCs w:val="24"/>
        </w:rPr>
        <w:t>ա</w:t>
      </w:r>
      <w:r w:rsidRPr="00A1595B">
        <w:rPr>
          <w:rFonts w:ascii="Sylfaen" w:hAnsi="Sylfaen"/>
          <w:spacing w:val="-4"/>
          <w:sz w:val="24"/>
          <w:szCs w:val="24"/>
        </w:rPr>
        <w:t>կենսաբանական էֆեկտները</w:t>
      </w:r>
      <w:r w:rsidRPr="00A1595B">
        <w:rPr>
          <w:rFonts w:ascii="Sylfaen" w:hAnsi="Sylfaen"/>
          <w:sz w:val="24"/>
          <w:szCs w:val="24"/>
        </w:rPr>
        <w:t xml:space="preserve"> իրենց ներդրումը չեն ունենում կլինիկական արդյունավետության վրա, նույնիսկ եթե հակածնի հետ պարզ կապումները դիտարկվում են որպես գործողության հիմնական մեխանիզմ: Ըստ այդմ՝ չեզոքացումը որոշելու հարցում առավելություն ունի բջիջների հիման վրա քանակական որոշումը: Նման դեպքերում քանակական որոշման կենսաբանական </w:t>
      </w:r>
      <w:r w:rsidR="00712415">
        <w:rPr>
          <w:rFonts w:ascii="Sylfaen" w:hAnsi="Sylfaen"/>
          <w:sz w:val="24"/>
          <w:szCs w:val="24"/>
        </w:rPr>
        <w:t>և</w:t>
      </w:r>
      <w:r w:rsidRPr="00A1595B">
        <w:rPr>
          <w:rFonts w:ascii="Sylfaen" w:hAnsi="Sylfaen"/>
          <w:sz w:val="24"/>
          <w:szCs w:val="24"/>
        </w:rPr>
        <w:t xml:space="preserve"> իմունոլոգիական մեթոդները կիրառելիս անհրաժեշտ է կատարել ՄՀ-ի կենսաբանական հատկությունների մանրամասն սահմանում: Այնուհետ</w:t>
      </w:r>
      <w:r w:rsidR="00712415">
        <w:rPr>
          <w:rFonts w:ascii="Sylfaen" w:hAnsi="Sylfaen"/>
          <w:sz w:val="24"/>
          <w:szCs w:val="24"/>
        </w:rPr>
        <w:t>և</w:t>
      </w:r>
      <w:r w:rsidRPr="00A1595B">
        <w:rPr>
          <w:rFonts w:ascii="Sylfaen" w:hAnsi="Sylfaen"/>
          <w:sz w:val="24"/>
          <w:szCs w:val="24"/>
        </w:rPr>
        <w:t xml:space="preserve"> անհրաժեշտ է գնահատել ՄՀ-ի հատկանիշները՝ չեզոքացման քանակական որոշման պատշաճ ռազմավարությունն ընտրելու համար:</w:t>
      </w:r>
    </w:p>
    <w:p w14:paraId="0BC8037C" w14:textId="77777777"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Կենսաբանական պատրաստուկների կենսաբանական ակտիվությունը չեզոքացնող հակամարմիններն ունակ են նվազեցնելու դրանց կլինիկական արդյունավետությունը: Անհրաժեշտ է պարզել մշակված բոլոր հակամարմինների չեզոքացնող ունակությունը: Այդպիսի տվյալների բացակայության համար պահանջվում է հիմնավորում: Կենսաբանական պատրաստուկների մեծամասնության համար հակամարմինների չեզոքացնող ունակության քանակական որոշման առավել համապատասխան մեթոդը քանակական կենսաբանական մեթոդն</w:t>
      </w:r>
      <w:r w:rsidR="009A2518" w:rsidRPr="009A2518">
        <w:rPr>
          <w:rFonts w:ascii="Sylfaen" w:hAnsi="Sylfaen"/>
          <w:sz w:val="24"/>
          <w:szCs w:val="24"/>
        </w:rPr>
        <w:t xml:space="preserve"> </w:t>
      </w:r>
      <w:r w:rsidRPr="00A1595B">
        <w:rPr>
          <w:rFonts w:ascii="Sylfaen" w:hAnsi="Sylfaen"/>
          <w:sz w:val="24"/>
          <w:szCs w:val="24"/>
        </w:rPr>
        <w:t xml:space="preserve">է, որով որոշվում է պատրաստուկի կենսաբանական ակտիվության չեզոքացումը հակամարմինների կողմից: Դրա հետ մեկտեղ՝ ՄՀ-ի ազդեցության կլինիկական միջոցի բնույթից ենթադրվում է, որ կլինիկական արդյունավետությունն առավել արտահայտված կերպով նվազեցնում են այն մշակված հակամարմինները, որոնք բլոկավորում են ՄՀ-ի կապումը թիրախի հետ: </w:t>
      </w:r>
      <w:r w:rsidRPr="00A1595B">
        <w:rPr>
          <w:rFonts w:ascii="Sylfaen" w:hAnsi="Sylfaen"/>
          <w:sz w:val="24"/>
          <w:szCs w:val="24"/>
        </w:rPr>
        <w:lastRenderedPageBreak/>
        <w:t>Այդպիսով, ՄՀ-ի չեզոքացնող ունակությունը որոշելու նպատակով ընտրության մեթոդներ են համարվում լիգանդի հետ կապման մրցակցային մեթոդները, այլ ոչ թե դասական քանակական կենսաբանական մեթոդները: Դա ՄՀ-ն իմունոգենության գնահատման տեսանկյունից տարբերակում է կենսաբանական պատրաստուկների մյուս դասերից:</w:t>
      </w:r>
    </w:p>
    <w:p w14:paraId="133A55B6" w14:textId="77777777" w:rsidR="00EC763D" w:rsidRPr="00A1595B" w:rsidRDefault="00EC763D" w:rsidP="009A2518">
      <w:pPr>
        <w:spacing w:after="160" w:line="240" w:lineRule="auto"/>
        <w:ind w:left="567" w:right="566"/>
        <w:jc w:val="center"/>
        <w:rPr>
          <w:rFonts w:ascii="Sylfaen" w:hAnsi="Sylfaen"/>
          <w:sz w:val="24"/>
          <w:szCs w:val="24"/>
        </w:rPr>
      </w:pPr>
    </w:p>
    <w:p w14:paraId="3FF6DA4B" w14:textId="77777777" w:rsidR="00EC763D" w:rsidRPr="00A1595B" w:rsidRDefault="00EC763D" w:rsidP="009A2518">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6. Մոնոկլոնա</w:t>
      </w:r>
      <w:r>
        <w:rPr>
          <w:rFonts w:ascii="Sylfaen" w:hAnsi="Sylfaen"/>
          <w:sz w:val="24"/>
          <w:szCs w:val="24"/>
        </w:rPr>
        <w:t>յին</w:t>
      </w:r>
      <w:r w:rsidRPr="00A1595B">
        <w:rPr>
          <w:rFonts w:ascii="Sylfaen" w:hAnsi="Sylfaen"/>
          <w:sz w:val="24"/>
          <w:szCs w:val="24"/>
        </w:rPr>
        <w:t xml:space="preserve"> հակամարմինների պատրաստուկների իմունոգենության ռիսկերի կառավարումը</w:t>
      </w:r>
    </w:p>
    <w:p w14:paraId="7C214B68" w14:textId="77777777" w:rsidR="00EC763D" w:rsidRPr="00A1595B" w:rsidRDefault="00EC763D" w:rsidP="009A2518">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6.1. Ռիսկերի նույնականացումը</w:t>
      </w:r>
    </w:p>
    <w:p w14:paraId="2456BEA8" w14:textId="77777777" w:rsidR="00EC763D" w:rsidRPr="00A1595B" w:rsidRDefault="00EC763D" w:rsidP="00EC763D">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ՄՀ-ի իմունոգենությունը բարդ եր</w:t>
      </w:r>
      <w:r w:rsidR="00712415">
        <w:rPr>
          <w:rFonts w:ascii="Sylfaen" w:hAnsi="Sylfaen"/>
          <w:sz w:val="24"/>
          <w:szCs w:val="24"/>
        </w:rPr>
        <w:t>և</w:t>
      </w:r>
      <w:r w:rsidRPr="00A1595B">
        <w:rPr>
          <w:rFonts w:ascii="Sylfaen" w:hAnsi="Sylfaen"/>
          <w:sz w:val="24"/>
          <w:szCs w:val="24"/>
        </w:rPr>
        <w:t>ույթ է. առկա են մի շարք դժվարընկալելի գործոններ, որոնք բարդացնում են թերապ</w:t>
      </w:r>
      <w:r w:rsidR="00712415">
        <w:rPr>
          <w:rFonts w:ascii="Sylfaen" w:hAnsi="Sylfaen"/>
          <w:sz w:val="24"/>
          <w:szCs w:val="24"/>
        </w:rPr>
        <w:t>և</w:t>
      </w:r>
      <w:r w:rsidRPr="00A1595B">
        <w:rPr>
          <w:rFonts w:ascii="Sylfaen" w:hAnsi="Sylfaen"/>
          <w:sz w:val="24"/>
          <w:szCs w:val="24"/>
        </w:rPr>
        <w:t>տիկ կամ ախտորոշիչ մոնոկլոնա</w:t>
      </w:r>
      <w:r>
        <w:rPr>
          <w:rFonts w:ascii="Sylfaen" w:hAnsi="Sylfaen"/>
          <w:sz w:val="24"/>
          <w:szCs w:val="24"/>
        </w:rPr>
        <w:t>յին</w:t>
      </w:r>
      <w:r w:rsidRPr="00A1595B">
        <w:rPr>
          <w:rFonts w:ascii="Sylfaen" w:hAnsi="Sylfaen"/>
          <w:sz w:val="24"/>
          <w:szCs w:val="24"/>
        </w:rPr>
        <w:t xml:space="preserve"> հակամարմնի նկատմամբ կլինիկապես զգալի իմունային պատասխանի ճշգրիտ կանխատեսումը: Մշակվել են նախակլինիկական in vitro մեթոդներ, որոնք ուղղված են գոյացած T-բջջային էպիտոպների հայտնաբերմանը, սակայն դրանք մարդու մոտ պատրաստուկի իմունոգենությունը կանխատեսելու սահմանափակ ունակությամբ են օժտված: Այդպիսի մեթոդները դրա հետ մեկտեղ կարող են պիտանի լինել հետագա մշակման նպատակով մոլեկուլ-թեկնածուների ընտրության դեպքում:</w:t>
      </w:r>
    </w:p>
    <w:p w14:paraId="2EDCFFD6" w14:textId="77777777" w:rsidR="00EC763D" w:rsidRPr="00A1595B" w:rsidRDefault="00EC763D" w:rsidP="00EC763D">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Ինչպես նշված է սույն կանոնների 11-րդ գլխում, անհրաժեշտ է ուսումնասիրել բժշկական կիրառության յուրաքանչյուր նոր ՄՀ-ի իմունոգենության ստանդարտ ասպեկտները՝ հաշվի առնելով դրա հատկանիշները, առաջարկվող կիրառության բնույթը </w:t>
      </w:r>
      <w:r w:rsidR="00712415">
        <w:rPr>
          <w:rFonts w:ascii="Sylfaen" w:hAnsi="Sylfaen"/>
          <w:sz w:val="24"/>
          <w:szCs w:val="24"/>
        </w:rPr>
        <w:t>և</w:t>
      </w:r>
      <w:r w:rsidRPr="00A1595B">
        <w:rPr>
          <w:rFonts w:ascii="Sylfaen" w:hAnsi="Sylfaen"/>
          <w:sz w:val="24"/>
          <w:szCs w:val="24"/>
        </w:rPr>
        <w:t xml:space="preserve"> օգտագործման ցուցումները:</w:t>
      </w:r>
    </w:p>
    <w:p w14:paraId="6F4F6F2F" w14:textId="77777777" w:rsidR="00EC763D" w:rsidRPr="00A1595B" w:rsidRDefault="00EC763D" w:rsidP="009A2518">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Հետագա հետազոտությունների պլանավորման հիմքում ընկած են վաղ կլինիկական հետազոտությունների արդյունքներով ստացված՝ իմունոգենության վերաբերյալ նախնական տվյալները, օրինակ՝ կենսավերլուծական մեթոդիկաների ֆունկցիոնալ հատկությունների ուսումնասիրությունը, նախորդ հակամարմինների հայտնաբերումը կամ մյուս գործոնները, որոնք կարող են աղավաղել ՄՀ-ի կիրառման հետ</w:t>
      </w:r>
      <w:r w:rsidR="00712415">
        <w:rPr>
          <w:rFonts w:ascii="Sylfaen" w:hAnsi="Sylfaen"/>
          <w:sz w:val="24"/>
          <w:szCs w:val="24"/>
        </w:rPr>
        <w:t>և</w:t>
      </w:r>
      <w:r w:rsidRPr="00A1595B">
        <w:rPr>
          <w:rFonts w:ascii="Sylfaen" w:hAnsi="Sylfaen"/>
          <w:sz w:val="24"/>
          <w:szCs w:val="24"/>
        </w:rPr>
        <w:t xml:space="preserve">անքով դրա նկատմամբ առաջացած </w:t>
      </w:r>
      <w:r w:rsidRPr="00A1595B">
        <w:rPr>
          <w:rFonts w:ascii="Sylfaen" w:hAnsi="Sylfaen"/>
          <w:sz w:val="24"/>
          <w:szCs w:val="24"/>
        </w:rPr>
        <w:lastRenderedPageBreak/>
        <w:t>հակամարմինների հայտնաբերումը: Հիմնվելով ստոր</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 xml:space="preserve">նկարագրված՝ ռիսկերի նույնականացման </w:t>
      </w:r>
      <w:r w:rsidR="00712415">
        <w:rPr>
          <w:rFonts w:ascii="Sylfaen" w:hAnsi="Sylfaen"/>
          <w:sz w:val="24"/>
          <w:szCs w:val="24"/>
        </w:rPr>
        <w:t>և</w:t>
      </w:r>
      <w:r w:rsidRPr="00A1595B">
        <w:rPr>
          <w:rFonts w:ascii="Sylfaen" w:hAnsi="Sylfaen"/>
          <w:sz w:val="24"/>
          <w:szCs w:val="24"/>
        </w:rPr>
        <w:t xml:space="preserve"> գնահատման ռազմավարության վրա՝ իմունոգենության ուսումնասիրման ստանդարտ ծրագիրը, ելնելով ռիսկերի նույնականացման մակարդակից, թույլատրվում է կրճատել (մանրամասն հիմնավորմամբ)</w:t>
      </w:r>
      <w:r>
        <w:rPr>
          <w:rFonts w:ascii="Sylfaen" w:hAnsi="Sylfaen"/>
          <w:sz w:val="24"/>
          <w:szCs w:val="24"/>
        </w:rPr>
        <w:t>,</w:t>
      </w:r>
      <w:r w:rsidRPr="00A1595B">
        <w:rPr>
          <w:rFonts w:ascii="Sylfaen" w:hAnsi="Sylfaen"/>
          <w:sz w:val="24"/>
          <w:szCs w:val="24"/>
        </w:rPr>
        <w:t xml:space="preserve"> կամ կարող է պահանջվել այդպիսի ծրագրի ուժեղացում: Հայտատուն բոլոր դեպքերում պետք է անցկացնի ռիսկերի մանրակրկիտ նույնականացում՝ հաշվի առնելով պատրաստուկի հատկանիշները </w:t>
      </w:r>
      <w:r w:rsidR="00712415">
        <w:rPr>
          <w:rFonts w:ascii="Sylfaen" w:hAnsi="Sylfaen"/>
          <w:sz w:val="24"/>
          <w:szCs w:val="24"/>
        </w:rPr>
        <w:t>և</w:t>
      </w:r>
      <w:r w:rsidRPr="00A1595B">
        <w:rPr>
          <w:rFonts w:ascii="Sylfaen" w:hAnsi="Sylfaen"/>
          <w:sz w:val="24"/>
          <w:szCs w:val="24"/>
        </w:rPr>
        <w:t xml:space="preserve"> դրա առաջարկվող կիրառումը:</w:t>
      </w:r>
    </w:p>
    <w:p w14:paraId="556951FD" w14:textId="77777777" w:rsidR="00EC763D" w:rsidRPr="00A1595B" w:rsidRDefault="00EC763D" w:rsidP="009A2518">
      <w:pPr>
        <w:spacing w:after="160" w:line="360" w:lineRule="auto"/>
        <w:ind w:left="567" w:right="566"/>
        <w:jc w:val="center"/>
        <w:rPr>
          <w:rFonts w:ascii="Sylfaen" w:hAnsi="Sylfaen"/>
          <w:sz w:val="24"/>
          <w:szCs w:val="24"/>
        </w:rPr>
      </w:pPr>
    </w:p>
    <w:p w14:paraId="447B30C0" w14:textId="77777777" w:rsidR="00EC763D" w:rsidRPr="00A1595B" w:rsidRDefault="00EC763D" w:rsidP="009A251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Նախնական տվյալները</w:t>
      </w:r>
    </w:p>
    <w:p w14:paraId="450A076C" w14:textId="77777777" w:rsidR="00EC763D" w:rsidRDefault="00EC763D" w:rsidP="009A2518">
      <w:pPr>
        <w:widowControl/>
        <w:autoSpaceDE w:val="0"/>
        <w:autoSpaceDN w:val="0"/>
        <w:adjustRightInd w:val="0"/>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հաշվի առնել համանման մյուս ՄՀ-ների (օրինակ՝ մի</w:t>
      </w:r>
      <w:r w:rsidR="00712415">
        <w:rPr>
          <w:rFonts w:ascii="Sylfaen" w:hAnsi="Sylfaen"/>
          <w:sz w:val="24"/>
          <w:szCs w:val="24"/>
        </w:rPr>
        <w:t>և</w:t>
      </w:r>
      <w:r w:rsidRPr="00A1595B">
        <w:rPr>
          <w:rFonts w:ascii="Sylfaen" w:hAnsi="Sylfaen"/>
          <w:sz w:val="24"/>
          <w:szCs w:val="24"/>
        </w:rPr>
        <w:t>նույն էքսպրեսող համակարգերով էքսպրոսվող թիրախների</w:t>
      </w:r>
      <w:r>
        <w:rPr>
          <w:rFonts w:ascii="Sylfaen" w:hAnsi="Sylfaen" w:cs="Times New Roman"/>
          <w:sz w:val="24"/>
          <w:szCs w:val="24"/>
          <w:lang w:bidi="ar-SA"/>
        </w:rPr>
        <w:t>,</w:t>
      </w:r>
      <w:r w:rsidRPr="00A1595B">
        <w:rPr>
          <w:rFonts w:ascii="Sylfaen" w:hAnsi="Sylfaen"/>
          <w:sz w:val="24"/>
          <w:szCs w:val="24"/>
        </w:rPr>
        <w:t xml:space="preserve"> նույն դասի հետ կապվող) վերաբերյալ առկա տվյալները կամ դրանց բացակայությունը: Եթե ՄՀ-ի նկատմամբ հակամարմինների հայտնաբերման կամ ՄՀ-ի նկատմամբ հակամարմինների կլինիկական հետ</w:t>
      </w:r>
      <w:r w:rsidR="00712415">
        <w:rPr>
          <w:rFonts w:ascii="Sylfaen" w:hAnsi="Sylfaen"/>
          <w:sz w:val="24"/>
          <w:szCs w:val="24"/>
        </w:rPr>
        <w:t>և</w:t>
      </w:r>
      <w:r w:rsidRPr="00A1595B">
        <w:rPr>
          <w:rFonts w:ascii="Sylfaen" w:hAnsi="Sylfaen"/>
          <w:sz w:val="24"/>
          <w:szCs w:val="24"/>
        </w:rPr>
        <w:t xml:space="preserve">անքների (օրինակ՝ ՄՀ-ի մնացորդային պարունակություն, </w:t>
      </w:r>
      <w:r>
        <w:rPr>
          <w:rFonts w:ascii="Sylfaen" w:hAnsi="Sylfaen"/>
          <w:sz w:val="24"/>
          <w:szCs w:val="24"/>
        </w:rPr>
        <w:t>ԴԴ</w:t>
      </w:r>
      <w:r w:rsidRPr="00A1595B">
        <w:rPr>
          <w:rFonts w:ascii="Sylfaen" w:hAnsi="Sylfaen"/>
          <w:sz w:val="24"/>
          <w:szCs w:val="24"/>
        </w:rPr>
        <w:t xml:space="preserve">-պարամետրեր </w:t>
      </w:r>
      <w:r w:rsidR="00712415">
        <w:rPr>
          <w:rFonts w:ascii="Sylfaen" w:hAnsi="Sylfaen"/>
          <w:sz w:val="24"/>
          <w:szCs w:val="24"/>
        </w:rPr>
        <w:t>և</w:t>
      </w:r>
      <w:r w:rsidRPr="00A1595B">
        <w:rPr>
          <w:rFonts w:ascii="Sylfaen" w:hAnsi="Sylfaen"/>
          <w:sz w:val="24"/>
          <w:szCs w:val="24"/>
        </w:rPr>
        <w:t xml:space="preserve"> ՄՀ-ի դեմ թերապիայի էֆեկտ) բացահայտման մեթոդաբանությունը բավականաչափ զգայուն չէ, ապա ռիսկի ընկալումը կարող է չափազանցված լինել: Նման դեպքերում նպատակահարմար է հակա-ՄՀ պատասխանի դինամիկայի նկատմամբ առավել մանրակրկիտ հսկողություն իրականացնել՝ այն թերապ</w:t>
      </w:r>
      <w:r w:rsidR="00712415">
        <w:rPr>
          <w:rFonts w:ascii="Sylfaen" w:hAnsi="Sylfaen"/>
          <w:sz w:val="24"/>
          <w:szCs w:val="24"/>
        </w:rPr>
        <w:t>և</w:t>
      </w:r>
      <w:r w:rsidRPr="00A1595B">
        <w:rPr>
          <w:rFonts w:ascii="Sylfaen" w:hAnsi="Sylfaen"/>
          <w:sz w:val="24"/>
          <w:szCs w:val="24"/>
        </w:rPr>
        <w:t>տիկ ելքերի հետ հարաբերակցելով:</w:t>
      </w:r>
    </w:p>
    <w:p w14:paraId="2CCB93A0" w14:textId="77777777" w:rsidR="00EC763D" w:rsidRPr="00A1595B" w:rsidRDefault="00EC763D" w:rsidP="009A2518">
      <w:pPr>
        <w:tabs>
          <w:tab w:val="left" w:pos="993"/>
        </w:tabs>
        <w:spacing w:after="160" w:line="360" w:lineRule="auto"/>
        <w:ind w:left="567" w:right="566"/>
        <w:jc w:val="center"/>
        <w:rPr>
          <w:rFonts w:ascii="Sylfaen" w:hAnsi="Sylfaen"/>
          <w:sz w:val="24"/>
          <w:szCs w:val="24"/>
        </w:rPr>
      </w:pPr>
    </w:p>
    <w:p w14:paraId="18EB2F5A" w14:textId="77777777" w:rsidR="00EC763D" w:rsidRPr="00A1595B" w:rsidRDefault="00EC763D" w:rsidP="009A251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ՄՀ-ի կառուցվածքը</w:t>
      </w:r>
    </w:p>
    <w:p w14:paraId="11845B73" w14:textId="77777777"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Հակամարմիններ կարող են մշակվել ՄՀ-ի մոլեկուլի տարբեր մասեր հանդիսացող զանազան էպիտոպների, օրինակ՝ փոփոխական կամ կայուն տեղամասերի նկատմամբ: Հետերոլոգիական (օրինակ՝ կրծողների հաջորդականությունների կամ եր</w:t>
      </w:r>
      <w:r w:rsidR="00712415">
        <w:rPr>
          <w:rFonts w:ascii="Sylfaen" w:hAnsi="Sylfaen"/>
          <w:sz w:val="24"/>
          <w:szCs w:val="24"/>
        </w:rPr>
        <w:t>և</w:t>
      </w:r>
      <w:r w:rsidRPr="00A1595B">
        <w:rPr>
          <w:rFonts w:ascii="Sylfaen" w:hAnsi="Sylfaen"/>
          <w:sz w:val="24"/>
          <w:szCs w:val="24"/>
        </w:rPr>
        <w:t xml:space="preserve">ակայական ՄՀ-ի) հակամարմիններն օտարածին ճանաչելը հակամարմնի կողմից միջնորդավորված իմունիտետի հիմնական պատճառն է, իսկ սեփական հակամարմիններ կարող են մշակվել </w:t>
      </w:r>
      <w:r w:rsidRPr="00A1595B">
        <w:rPr>
          <w:rFonts w:ascii="Sylfaen" w:hAnsi="Sylfaen"/>
          <w:sz w:val="24"/>
          <w:szCs w:val="24"/>
        </w:rPr>
        <w:lastRenderedPageBreak/>
        <w:t xml:space="preserve">դրանց ցանկացած մասի նկատմամբ: Միայն մարդու իմունոգլոբուլինի ամինաթթվային հաջորդականություններ ունեցող՝ ՄՀ-ի մարդկայնացված կամ ամբողջապես մարդու հաջորդականությունների դեպքում իմունային պատասխանն արտահայտվում է հիմնականում շրջանների հիպերփոփոխական հաջորդականությանը հատուկ </w:t>
      </w:r>
      <w:r w:rsidR="00712415">
        <w:rPr>
          <w:rFonts w:ascii="Sylfaen" w:hAnsi="Sylfaen"/>
          <w:sz w:val="24"/>
          <w:szCs w:val="24"/>
        </w:rPr>
        <w:t>և</w:t>
      </w:r>
      <w:r w:rsidRPr="00A1595B">
        <w:rPr>
          <w:rFonts w:ascii="Sylfaen" w:hAnsi="Sylfaen"/>
          <w:sz w:val="24"/>
          <w:szCs w:val="24"/>
        </w:rPr>
        <w:t xml:space="preserve"> հակածնի հետ կապման կոմպլեմենտարությունը սահմանող հակաիդիոտիպային հակամարմինների ձ</w:t>
      </w:r>
      <w:r w:rsidR="00712415">
        <w:rPr>
          <w:rFonts w:ascii="Sylfaen" w:hAnsi="Sylfaen"/>
          <w:sz w:val="24"/>
          <w:szCs w:val="24"/>
        </w:rPr>
        <w:t>և</w:t>
      </w:r>
      <w:r w:rsidRPr="00A1595B">
        <w:rPr>
          <w:rFonts w:ascii="Sylfaen" w:hAnsi="Sylfaen"/>
          <w:sz w:val="24"/>
          <w:szCs w:val="24"/>
        </w:rPr>
        <w:t xml:space="preserve">ավորմամբ, որոնք մեծ հավանականությամբ կարող են հանգեցնել ՄՀ-ի կլինիկական արդյունավետության </w:t>
      </w:r>
      <w:r w:rsidR="00712415">
        <w:rPr>
          <w:rFonts w:ascii="Sylfaen" w:hAnsi="Sylfaen"/>
          <w:sz w:val="24"/>
          <w:szCs w:val="24"/>
        </w:rPr>
        <w:t>և</w:t>
      </w:r>
      <w:r w:rsidRPr="00A1595B">
        <w:rPr>
          <w:rFonts w:ascii="Sylfaen" w:hAnsi="Sylfaen"/>
          <w:sz w:val="24"/>
          <w:szCs w:val="24"/>
        </w:rPr>
        <w:t xml:space="preserve"> թերապիայի պատասխանի նվազեցման:</w:t>
      </w:r>
    </w:p>
    <w:p w14:paraId="1DB516C2" w14:textId="77777777"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Դրա հետ մեկտեղ որոշ դեպքերում հակամարմիններ կարող են մշակվել մարդու </w:t>
      </w:r>
      <w:r w:rsidR="00712415">
        <w:rPr>
          <w:rFonts w:ascii="Sylfaen" w:hAnsi="Sylfaen"/>
          <w:sz w:val="24"/>
          <w:szCs w:val="24"/>
        </w:rPr>
        <w:t>և</w:t>
      </w:r>
      <w:r w:rsidRPr="00A1595B">
        <w:rPr>
          <w:rFonts w:ascii="Sylfaen" w:hAnsi="Sylfaen"/>
          <w:sz w:val="24"/>
          <w:szCs w:val="24"/>
        </w:rPr>
        <w:t xml:space="preserve"> մարդկայնացված ՄՀ-ի կայուն տեղամասի նկատմամբ, ինչը կարող է ազդել դրանց էֆեկտորային ֆունկցիաների վրա </w:t>
      </w:r>
      <w:r w:rsidR="00712415">
        <w:rPr>
          <w:rFonts w:ascii="Sylfaen" w:hAnsi="Sylfaen"/>
          <w:sz w:val="24"/>
          <w:szCs w:val="24"/>
        </w:rPr>
        <w:t>և</w:t>
      </w:r>
      <w:r w:rsidRPr="00A1595B">
        <w:rPr>
          <w:rFonts w:ascii="Sylfaen" w:hAnsi="Sylfaen"/>
          <w:sz w:val="24"/>
          <w:szCs w:val="24"/>
        </w:rPr>
        <w:t xml:space="preserve"> ազդել ՄՀ-ի կլինիկական արդյունավետության վրա: ՄՀ-ի վրա հիմնված նոր կոնստրուկցիաների </w:t>
      </w:r>
      <w:r w:rsidRPr="009A2518">
        <w:rPr>
          <w:rFonts w:ascii="Sylfaen" w:hAnsi="Sylfaen"/>
          <w:spacing w:val="6"/>
          <w:sz w:val="24"/>
          <w:szCs w:val="24"/>
        </w:rPr>
        <w:t>կիրառման կլինիկական փորձը սահմանափակ է, ինչը նույնպես կարող է բարձրացնել ռիսկի ընկալումը: Անհրաժեշտ է հատուկ ուշադրություն դարձնել հետ</w:t>
      </w:r>
      <w:r w:rsidR="00712415">
        <w:rPr>
          <w:rFonts w:ascii="Sylfaen" w:hAnsi="Sylfaen"/>
          <w:spacing w:val="6"/>
          <w:sz w:val="24"/>
          <w:szCs w:val="24"/>
        </w:rPr>
        <w:t>և</w:t>
      </w:r>
      <w:r w:rsidRPr="009A2518">
        <w:rPr>
          <w:rFonts w:ascii="Sylfaen" w:hAnsi="Sylfaen"/>
          <w:spacing w:val="6"/>
          <w:sz w:val="24"/>
          <w:szCs w:val="24"/>
        </w:rPr>
        <w:t xml:space="preserve">յալ սերունդների պատրաստուկներին, օրինակ՝ բիսպեցիֆիկ ՄՀ-ին </w:t>
      </w:r>
      <w:r w:rsidR="00712415">
        <w:rPr>
          <w:rFonts w:ascii="Sylfaen" w:hAnsi="Sylfaen"/>
          <w:spacing w:val="6"/>
          <w:sz w:val="24"/>
          <w:szCs w:val="24"/>
        </w:rPr>
        <w:t>և</w:t>
      </w:r>
      <w:r w:rsidRPr="00A1595B">
        <w:rPr>
          <w:rFonts w:ascii="Sylfaen" w:hAnsi="Sylfaen"/>
          <w:sz w:val="24"/>
          <w:szCs w:val="24"/>
        </w:rPr>
        <w:t xml:space="preserve"> ՄՀ-ֆրագմենտներին, ինչպես նա</w:t>
      </w:r>
      <w:r w:rsidR="00712415">
        <w:rPr>
          <w:rFonts w:ascii="Sylfaen" w:hAnsi="Sylfaen"/>
          <w:sz w:val="24"/>
          <w:szCs w:val="24"/>
        </w:rPr>
        <w:t>և</w:t>
      </w:r>
      <w:r w:rsidRPr="00A1595B">
        <w:rPr>
          <w:rFonts w:ascii="Sylfaen" w:hAnsi="Sylfaen"/>
          <w:sz w:val="24"/>
          <w:szCs w:val="24"/>
        </w:rPr>
        <w:t xml:space="preserve"> թաքնված հակածնային դետերմինանտներ հայտնաբերելու՝ նրանց կարողությանը:</w:t>
      </w:r>
    </w:p>
    <w:p w14:paraId="4736CAFF" w14:textId="77777777" w:rsidR="00EC763D" w:rsidRPr="00A1595B" w:rsidRDefault="00EC763D" w:rsidP="00EC763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Գլիկոզիլացման փոփոխված պրոֆիլները կարող են ցածրացնել կամ բարձրացնել մոլեկուլի իմունոգենային հատկանիշները (օրինակ՝ սպիտակուցային կմախքի էկրանացման փոփոխությունը): Գլիկոզիլացման ոչ տիպիկ պրոֆիլները, որոնք հանդիպում են, օրինակ, արտահայտող նոր համակարգերի կիրառման սկզբում, կարող են լայնորեն օգտագործվող արտահայտող համակարգերի համեմատ իմունոգենության բարձրացված ռիսկ առաջացնել:</w:t>
      </w:r>
    </w:p>
    <w:p w14:paraId="1C166D29" w14:textId="77777777" w:rsidR="00EC763D" w:rsidRPr="00A1595B" w:rsidRDefault="00EC763D" w:rsidP="00EC763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Իմունոգենության վրա ազդող մյուս գործոնների շարքին են դասվում արտադրական խառնուկները </w:t>
      </w:r>
      <w:r w:rsidR="00712415">
        <w:rPr>
          <w:rFonts w:ascii="Sylfaen" w:hAnsi="Sylfaen"/>
          <w:sz w:val="24"/>
          <w:szCs w:val="24"/>
        </w:rPr>
        <w:t>և</w:t>
      </w:r>
      <w:r w:rsidRPr="00A1595B">
        <w:rPr>
          <w:rFonts w:ascii="Sylfaen" w:hAnsi="Sylfaen"/>
          <w:sz w:val="24"/>
          <w:szCs w:val="24"/>
        </w:rPr>
        <w:t xml:space="preserve"> որակի մյուս ցուցանիշները: Հետ</w:t>
      </w:r>
      <w:r w:rsidR="00712415">
        <w:rPr>
          <w:rFonts w:ascii="Sylfaen" w:hAnsi="Sylfaen"/>
          <w:sz w:val="24"/>
          <w:szCs w:val="24"/>
        </w:rPr>
        <w:t>և</w:t>
      </w:r>
      <w:r w:rsidRPr="00A1595B">
        <w:rPr>
          <w:rFonts w:ascii="Sylfaen" w:hAnsi="Sylfaen"/>
          <w:sz w:val="24"/>
          <w:szCs w:val="24"/>
        </w:rPr>
        <w:t>աբար կարող</w:t>
      </w:r>
      <w:r w:rsidRPr="00A1595B">
        <w:rPr>
          <w:rFonts w:ascii="Sylfaen" w:hAnsi="Sylfaen"/>
        </w:rPr>
        <w:t> </w:t>
      </w:r>
      <w:r w:rsidRPr="00A1595B">
        <w:rPr>
          <w:rFonts w:ascii="Sylfaen" w:hAnsi="Sylfaen"/>
          <w:sz w:val="24"/>
          <w:szCs w:val="24"/>
        </w:rPr>
        <w:t xml:space="preserve">են պահանջվել ավելի խոր վերլուծական </w:t>
      </w:r>
      <w:r w:rsidR="00712415">
        <w:rPr>
          <w:rFonts w:ascii="Sylfaen" w:hAnsi="Sylfaen"/>
          <w:sz w:val="24"/>
          <w:szCs w:val="24"/>
        </w:rPr>
        <w:t>և</w:t>
      </w:r>
      <w:r w:rsidRPr="00A1595B">
        <w:rPr>
          <w:rFonts w:ascii="Sylfaen" w:hAnsi="Sylfaen"/>
          <w:sz w:val="24"/>
          <w:szCs w:val="24"/>
        </w:rPr>
        <w:t xml:space="preserve"> կլինիկական մոտեցումներ՝ ուղղված գնահատմանը, հատկությունների սահմանմանը </w:t>
      </w:r>
      <w:r w:rsidR="00712415">
        <w:rPr>
          <w:rFonts w:ascii="Sylfaen" w:hAnsi="Sylfaen"/>
          <w:sz w:val="24"/>
          <w:szCs w:val="24"/>
        </w:rPr>
        <w:t>և</w:t>
      </w:r>
      <w:r w:rsidRPr="00A1595B">
        <w:rPr>
          <w:rFonts w:ascii="Sylfaen" w:hAnsi="Sylfaen"/>
          <w:sz w:val="24"/>
          <w:szCs w:val="24"/>
        </w:rPr>
        <w:t xml:space="preserve"> այդպիսի պոտենցիալ ռիսկերի հնարավոր նվազեցմանը, անհրաժեշտ կլինի պատշաճորեն նույնականացնել </w:t>
      </w:r>
      <w:r w:rsidRPr="00A1595B">
        <w:rPr>
          <w:rFonts w:ascii="Sylfaen" w:hAnsi="Sylfaen"/>
          <w:sz w:val="24"/>
          <w:szCs w:val="24"/>
        </w:rPr>
        <w:lastRenderedPageBreak/>
        <w:t>ռիսկերը, որոնք պայմանավորված են պատրաստուկի որակով: Օրինակ՝ ՄՀ-ն այն թիրախի նկատմամբ, որի առնչությամբ զգալի փորձ է կուտակվել, բայց որն արտադրվում է միայն արտադրող նոր համակարգերի օգնությամբ, կարող է պակաս ընկալելի ռիսկ պարունակել դրա ազդեցության մեխանիզմի տեսանկյունից, բայց բարձրացված ռիսկ՝ խառնուկների պոտենցիալ ազդեցության տեսանկյունից՝ դրանց անվտանգության վերաբերյալ տեղեկությունների անբավարարության հետ</w:t>
      </w:r>
      <w:r w:rsidR="00712415">
        <w:rPr>
          <w:rFonts w:ascii="Sylfaen" w:hAnsi="Sylfaen"/>
          <w:sz w:val="24"/>
          <w:szCs w:val="24"/>
        </w:rPr>
        <w:t>և</w:t>
      </w:r>
      <w:r w:rsidRPr="00A1595B">
        <w:rPr>
          <w:rFonts w:ascii="Sylfaen" w:hAnsi="Sylfaen"/>
          <w:sz w:val="24"/>
          <w:szCs w:val="24"/>
        </w:rPr>
        <w:t>անքով:</w:t>
      </w:r>
    </w:p>
    <w:p w14:paraId="23666D2D" w14:textId="77777777" w:rsidR="00EC763D" w:rsidRPr="00A1595B" w:rsidRDefault="00EC763D" w:rsidP="009A2518">
      <w:pPr>
        <w:spacing w:after="160" w:line="360" w:lineRule="auto"/>
        <w:ind w:left="567" w:right="566"/>
        <w:jc w:val="center"/>
        <w:rPr>
          <w:rFonts w:ascii="Sylfaen" w:hAnsi="Sylfaen"/>
          <w:sz w:val="24"/>
          <w:szCs w:val="24"/>
        </w:rPr>
      </w:pPr>
    </w:p>
    <w:p w14:paraId="2B77226D" w14:textId="77777777" w:rsidR="00EC763D" w:rsidRPr="00A1595B" w:rsidRDefault="00EC763D" w:rsidP="009A2518">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Ազդեցության մեխանիզմը</w:t>
      </w:r>
    </w:p>
    <w:p w14:paraId="14708997" w14:textId="77777777" w:rsidR="00EC763D" w:rsidRPr="00A1595B" w:rsidRDefault="00EC763D" w:rsidP="009A2518">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պատշաճորեն սահմանել ՄՀ-ի </w:t>
      </w:r>
      <w:r>
        <w:rPr>
          <w:rFonts w:ascii="Sylfaen" w:hAnsi="Sylfaen"/>
          <w:sz w:val="24"/>
          <w:szCs w:val="24"/>
        </w:rPr>
        <w:t>բնութագրերը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բազմակողմանիորեն ուսումնասիրել դրա ազդեցության մեխանիզմը (օրինակ՝ ցիտոլիտիկ, ապոպտոտիկ) </w:t>
      </w:r>
      <w:r w:rsidR="00712415">
        <w:rPr>
          <w:rFonts w:ascii="Sylfaen" w:hAnsi="Sylfaen"/>
          <w:sz w:val="24"/>
          <w:szCs w:val="24"/>
        </w:rPr>
        <w:t>և</w:t>
      </w:r>
      <w:r w:rsidRPr="00A1595B">
        <w:rPr>
          <w:rFonts w:ascii="Sylfaen" w:hAnsi="Sylfaen"/>
          <w:sz w:val="24"/>
          <w:szCs w:val="24"/>
        </w:rPr>
        <w:t xml:space="preserve"> հատկապես մոլեկուլ-թիրախի հատկանիշները (օրինակ՝ իմունիտետի ճնշումը կամ խթանումը): ՄՀ-ի նկատմամբ հակամարմինները, որոնց թիրախ է համարվում ՄՀ-ի իդիոտիպը, որպես կանոն, նվազեցնում են արդյունավետությունը: Անհրաժեշտ է համանման կերպով մանրակրկիտ ուսումնասիրել ՄՀ-ի վրա ալլոտիպիկ կամ մյուս տեղամասերը ճանաչող հակամարմինների ազդեցությունը, քանի որ իմունային կոմպլեքսների ձ</w:t>
      </w:r>
      <w:r w:rsidR="00712415">
        <w:rPr>
          <w:rFonts w:ascii="Sylfaen" w:hAnsi="Sylfaen"/>
          <w:sz w:val="24"/>
          <w:szCs w:val="24"/>
        </w:rPr>
        <w:t>և</w:t>
      </w:r>
      <w:r w:rsidRPr="00A1595B">
        <w:rPr>
          <w:rFonts w:ascii="Sylfaen" w:hAnsi="Sylfaen"/>
          <w:sz w:val="24"/>
          <w:szCs w:val="24"/>
        </w:rPr>
        <w:t>ավորումը կարող է հանգեցնել ռեցիպիենտի մոտ անցանկալի ռեակցիաների:</w:t>
      </w:r>
    </w:p>
    <w:p w14:paraId="3C5B1F1A" w14:textId="77777777" w:rsidR="00EC763D" w:rsidRPr="00A1595B" w:rsidRDefault="00EC763D" w:rsidP="009A2518">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ՄՀ-ին ի պատասխան մշակված հակամարմինների անուղղակի էֆեկտները նույնպես կարող են կար</w:t>
      </w:r>
      <w:r w:rsidR="00712415">
        <w:rPr>
          <w:rFonts w:ascii="Sylfaen" w:hAnsi="Sylfaen"/>
          <w:sz w:val="24"/>
          <w:szCs w:val="24"/>
        </w:rPr>
        <w:t>և</w:t>
      </w:r>
      <w:r w:rsidRPr="00A1595B">
        <w:rPr>
          <w:rFonts w:ascii="Sylfaen" w:hAnsi="Sylfaen"/>
          <w:sz w:val="24"/>
          <w:szCs w:val="24"/>
        </w:rPr>
        <w:t>որ նշանակություն ունենալ. օրինակ՝ ՄՀ-ները, որոնց թիրախն ազդանշանային կասկադներում ներառված մոլեկուլներն են, կարող</w:t>
      </w:r>
      <w:r w:rsidRPr="00A1595B">
        <w:rPr>
          <w:rFonts w:ascii="Sylfaen" w:hAnsi="Sylfaen"/>
        </w:rPr>
        <w:t> </w:t>
      </w:r>
      <w:r w:rsidRPr="00A1595B">
        <w:rPr>
          <w:rFonts w:ascii="Sylfaen" w:hAnsi="Sylfaen"/>
          <w:sz w:val="24"/>
          <w:szCs w:val="24"/>
        </w:rPr>
        <w:t>են ինդուկցել մոլեկուլ-թիրախների հետ խաչաձ</w:t>
      </w:r>
      <w:r w:rsidR="00712415">
        <w:rPr>
          <w:rFonts w:ascii="Sylfaen" w:hAnsi="Sylfaen"/>
          <w:sz w:val="24"/>
          <w:szCs w:val="24"/>
        </w:rPr>
        <w:t>և</w:t>
      </w:r>
      <w:r w:rsidRPr="00A1595B">
        <w:rPr>
          <w:rFonts w:ascii="Sylfaen" w:hAnsi="Sylfaen"/>
          <w:sz w:val="24"/>
          <w:szCs w:val="24"/>
        </w:rPr>
        <w:t xml:space="preserve"> կապվող հակամարմիններ՝ հանդես գալով որպես ագոնիստ, ինչը կարող է առաջացնել իմունային համակարգի բարձր ակտիվացում </w:t>
      </w:r>
      <w:r w:rsidR="00712415">
        <w:rPr>
          <w:rFonts w:ascii="Sylfaen" w:hAnsi="Sylfaen"/>
          <w:sz w:val="24"/>
          <w:szCs w:val="24"/>
        </w:rPr>
        <w:t>և</w:t>
      </w:r>
      <w:r w:rsidRPr="00A1595B">
        <w:rPr>
          <w:rFonts w:ascii="Sylfaen" w:hAnsi="Sylfaen"/>
          <w:sz w:val="24"/>
          <w:szCs w:val="24"/>
        </w:rPr>
        <w:t xml:space="preserve"> հավանաբար կարող է հանգեցնել ցիտոկինների ձե</w:t>
      </w:r>
      <w:r>
        <w:rPr>
          <w:rFonts w:ascii="Sylfaen" w:hAnsi="Sylfaen"/>
          <w:sz w:val="24"/>
          <w:szCs w:val="24"/>
        </w:rPr>
        <w:t>ր</w:t>
      </w:r>
      <w:r w:rsidRPr="00A1595B">
        <w:rPr>
          <w:rFonts w:ascii="Sylfaen" w:hAnsi="Sylfaen"/>
          <w:sz w:val="24"/>
          <w:szCs w:val="24"/>
        </w:rPr>
        <w:t xml:space="preserve">բազատման </w:t>
      </w:r>
      <w:r w:rsidRPr="009A2518">
        <w:rPr>
          <w:rFonts w:ascii="Sylfaen" w:hAnsi="Sylfaen"/>
          <w:spacing w:val="-6"/>
          <w:sz w:val="24"/>
          <w:szCs w:val="24"/>
        </w:rPr>
        <w:t>համախտանիշին: Առանձին պացիենտի մակարդակում դա բավականին դժվար</w:t>
      </w:r>
      <w:r w:rsidR="009A2518" w:rsidRPr="009A2518">
        <w:rPr>
          <w:rFonts w:ascii="Sylfaen" w:hAnsi="Sylfaen"/>
          <w:spacing w:val="-6"/>
          <w:sz w:val="24"/>
          <w:szCs w:val="24"/>
        </w:rPr>
        <w:t xml:space="preserve"> </w:t>
      </w:r>
      <w:r w:rsidRPr="009A2518">
        <w:rPr>
          <w:rFonts w:ascii="Sylfaen" w:hAnsi="Sylfaen"/>
          <w:spacing w:val="-6"/>
          <w:sz w:val="24"/>
          <w:szCs w:val="24"/>
        </w:rPr>
        <w:t xml:space="preserve">է կանխատեսել: ՄՀ-ագոնիստների </w:t>
      </w:r>
      <w:r w:rsidR="00712415">
        <w:rPr>
          <w:rFonts w:ascii="Sylfaen" w:hAnsi="Sylfaen"/>
          <w:spacing w:val="-6"/>
          <w:sz w:val="24"/>
          <w:szCs w:val="24"/>
        </w:rPr>
        <w:t>և</w:t>
      </w:r>
      <w:r w:rsidRPr="009A2518">
        <w:rPr>
          <w:rFonts w:ascii="Sylfaen" w:hAnsi="Sylfaen"/>
          <w:spacing w:val="-6"/>
          <w:sz w:val="24"/>
          <w:szCs w:val="24"/>
        </w:rPr>
        <w:t xml:space="preserve"> այն ՄՀ-ների առնչությամբ, որոնց խաչաձ</w:t>
      </w:r>
      <w:r w:rsidR="00712415">
        <w:rPr>
          <w:rFonts w:ascii="Sylfaen" w:hAnsi="Sylfaen"/>
          <w:spacing w:val="-6"/>
          <w:sz w:val="24"/>
          <w:szCs w:val="24"/>
        </w:rPr>
        <w:t>և</w:t>
      </w:r>
      <w:r w:rsidRPr="009A2518">
        <w:rPr>
          <w:rFonts w:ascii="Sylfaen" w:hAnsi="Sylfaen"/>
          <w:spacing w:val="-6"/>
          <w:sz w:val="24"/>
          <w:szCs w:val="24"/>
        </w:rPr>
        <w:t xml:space="preserve"> կապումը կարող է հանգեցնել իմունիտետի գործունացմանը, հայտատուները պետք</w:t>
      </w:r>
      <w:r w:rsidR="009A2518" w:rsidRPr="009A2518">
        <w:rPr>
          <w:rFonts w:ascii="Sylfaen" w:hAnsi="Sylfaen"/>
          <w:spacing w:val="-6"/>
          <w:sz w:val="24"/>
          <w:szCs w:val="24"/>
        </w:rPr>
        <w:t xml:space="preserve"> </w:t>
      </w:r>
      <w:r w:rsidRPr="009A2518">
        <w:rPr>
          <w:rFonts w:ascii="Sylfaen" w:hAnsi="Sylfaen"/>
          <w:spacing w:val="-6"/>
          <w:sz w:val="24"/>
          <w:szCs w:val="24"/>
        </w:rPr>
        <w:t>է վաղ կլինիկական հետազոտությունների ընթացքում այդպիսի եր</w:t>
      </w:r>
      <w:r w:rsidR="00712415">
        <w:rPr>
          <w:rFonts w:ascii="Sylfaen" w:hAnsi="Sylfaen"/>
          <w:spacing w:val="-6"/>
          <w:sz w:val="24"/>
          <w:szCs w:val="24"/>
        </w:rPr>
        <w:t>և</w:t>
      </w:r>
      <w:r w:rsidRPr="009A2518">
        <w:rPr>
          <w:rFonts w:ascii="Sylfaen" w:hAnsi="Sylfaen"/>
          <w:spacing w:val="-6"/>
          <w:sz w:val="24"/>
          <w:szCs w:val="24"/>
        </w:rPr>
        <w:t>ույթների մասով պացիենտների</w:t>
      </w:r>
      <w:r w:rsidRPr="00A1595B">
        <w:rPr>
          <w:rFonts w:ascii="Sylfaen" w:hAnsi="Sylfaen"/>
          <w:sz w:val="24"/>
          <w:szCs w:val="24"/>
        </w:rPr>
        <w:t xml:space="preserve"> նկատմամբ մանրակրկիտ հսկողություն նախատեսեն:</w:t>
      </w:r>
    </w:p>
    <w:p w14:paraId="0EC4F999" w14:textId="77777777" w:rsidR="00EC763D" w:rsidRPr="00A1595B" w:rsidRDefault="00EC763D" w:rsidP="009A251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Կլինիկական գործոնները</w:t>
      </w:r>
    </w:p>
    <w:p w14:paraId="35A80B32" w14:textId="77777777" w:rsidR="00EC763D" w:rsidRPr="00A1595B" w:rsidRDefault="00EC763D" w:rsidP="009A2518">
      <w:pPr>
        <w:spacing w:after="160" w:line="336"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Իմունոգենության վրա զգալի ազդեցություն ունեն կլինիկական գործոնները: ՄՀ-ի նկատմամբ իմունոգենությունը կարող է կախված լինել տարիքից. օրինակ՝ երեխաների </w:t>
      </w:r>
      <w:r w:rsidR="00712415">
        <w:rPr>
          <w:rFonts w:ascii="Sylfaen" w:hAnsi="Sylfaen"/>
          <w:spacing w:val="4"/>
          <w:sz w:val="24"/>
          <w:szCs w:val="24"/>
        </w:rPr>
        <w:t>և</w:t>
      </w:r>
      <w:r w:rsidRPr="00A1595B">
        <w:rPr>
          <w:rFonts w:ascii="Sylfaen" w:hAnsi="Sylfaen"/>
          <w:spacing w:val="4"/>
          <w:sz w:val="24"/>
          <w:szCs w:val="24"/>
        </w:rPr>
        <w:t xml:space="preserve"> մեծահասակների մոտ սպիտակուցների մետաբոլիզմը տարբերվում</w:t>
      </w:r>
      <w:r w:rsidRPr="00A1595B">
        <w:rPr>
          <w:rFonts w:ascii="Sylfaen" w:hAnsi="Sylfaen"/>
        </w:rPr>
        <w:t> </w:t>
      </w:r>
      <w:r w:rsidRPr="00A1595B">
        <w:rPr>
          <w:rFonts w:ascii="Sylfaen" w:hAnsi="Sylfaen"/>
          <w:spacing w:val="4"/>
          <w:sz w:val="24"/>
          <w:szCs w:val="24"/>
        </w:rPr>
        <w:t>է,</w:t>
      </w:r>
      <w:r w:rsidRPr="00A1595B">
        <w:rPr>
          <w:rFonts w:ascii="Sylfaen" w:hAnsi="Sylfaen"/>
          <w:sz w:val="24"/>
          <w:szCs w:val="24"/>
        </w:rPr>
        <w:t xml:space="preserve"> ինչը կարող է առաջացնել իմունոգենության տարբերություններ, ինչպես օրինակ՝ համեմատելի դեղաչափերով պատանեկան արթրիտի դեպքում կիրառվող հակամարմինները՝ ռ</w:t>
      </w:r>
      <w:r w:rsidR="00712415">
        <w:rPr>
          <w:rFonts w:ascii="Sylfaen" w:hAnsi="Sylfaen"/>
          <w:sz w:val="24"/>
          <w:szCs w:val="24"/>
        </w:rPr>
        <w:t>և</w:t>
      </w:r>
      <w:r w:rsidRPr="00A1595B">
        <w:rPr>
          <w:rFonts w:ascii="Sylfaen" w:hAnsi="Sylfaen"/>
          <w:sz w:val="24"/>
          <w:szCs w:val="24"/>
        </w:rPr>
        <w:t xml:space="preserve">մատոիդ արթրիտի համեմատ: </w:t>
      </w:r>
      <w:r w:rsidRPr="0057228F">
        <w:rPr>
          <w:rFonts w:ascii="Sylfaen" w:hAnsi="Sylfaen"/>
          <w:sz w:val="24"/>
          <w:szCs w:val="24"/>
        </w:rPr>
        <w:t>Համանման (նման)</w:t>
      </w:r>
      <w:r w:rsidRPr="00A1595B">
        <w:rPr>
          <w:rFonts w:ascii="Sylfaen" w:hAnsi="Sylfaen"/>
          <w:sz w:val="24"/>
          <w:szCs w:val="24"/>
        </w:rPr>
        <w:t xml:space="preserve"> կամ ազգակից հակամարմինների ներառումն անամնեզում նույնպես կարող է ազդել իմունոգենության վրա: ՄՀ-ի դեղապատրաստուկները, որոնք օգտագործվում են ներմուծման ընդհատվող (ինտերմիտացվող) սխեմաներով (օրինակ՝ պատրաստուկի ներմուծումների միջ</w:t>
      </w:r>
      <w:r w:rsidR="00712415">
        <w:rPr>
          <w:rFonts w:ascii="Sylfaen" w:hAnsi="Sylfaen"/>
          <w:sz w:val="24"/>
          <w:szCs w:val="24"/>
        </w:rPr>
        <w:t>և</w:t>
      </w:r>
      <w:r w:rsidRPr="00A1595B">
        <w:rPr>
          <w:rFonts w:ascii="Sylfaen" w:hAnsi="Sylfaen"/>
          <w:sz w:val="24"/>
          <w:szCs w:val="24"/>
        </w:rPr>
        <w:t xml:space="preserve"> տարբեր ընդմիջումներով), կարող են իմունոգենության դրս</w:t>
      </w:r>
      <w:r w:rsidR="00712415">
        <w:rPr>
          <w:rFonts w:ascii="Sylfaen" w:hAnsi="Sylfaen"/>
          <w:sz w:val="24"/>
          <w:szCs w:val="24"/>
        </w:rPr>
        <w:t>և</w:t>
      </w:r>
      <w:r w:rsidRPr="00A1595B">
        <w:rPr>
          <w:rFonts w:ascii="Sylfaen" w:hAnsi="Sylfaen"/>
          <w:sz w:val="24"/>
          <w:szCs w:val="24"/>
        </w:rPr>
        <w:t>որման ավելի մեծ հավանականություն ունենալ, քան պատրաստուկները կանոնավոր ներմուծման ռեժիմով կամ ցիկլիկ սխեմաներով օգտագործելու դեպքում:</w:t>
      </w:r>
    </w:p>
    <w:p w14:paraId="0AC241E0" w14:textId="77777777" w:rsidR="00EC763D" w:rsidRPr="00A1595B" w:rsidRDefault="00EC763D" w:rsidP="009A2518">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ՄՀ-ի նկատմամբ հակամարմինների մոտ կլինիկապես էական էֆեկտների առկայությունը որոշվում է հակամարմնի կապման տեղամասով, ՄՀ-ի նկատմամբ դրա աֆինությամբ, ինչպես նա</w:t>
      </w:r>
      <w:r w:rsidR="00712415">
        <w:rPr>
          <w:rFonts w:ascii="Sylfaen" w:hAnsi="Sylfaen"/>
          <w:sz w:val="24"/>
          <w:szCs w:val="24"/>
        </w:rPr>
        <w:t>և</w:t>
      </w:r>
      <w:r w:rsidRPr="00A1595B">
        <w:rPr>
          <w:rFonts w:ascii="Sylfaen" w:hAnsi="Sylfaen"/>
          <w:sz w:val="24"/>
          <w:szCs w:val="24"/>
        </w:rPr>
        <w:t xml:space="preserve"> դրա տիտրով: ՄՀ-ի նկատմամբ հակամարմինները կարող են լինել անցողիկ </w:t>
      </w:r>
      <w:r w:rsidR="00712415">
        <w:rPr>
          <w:rFonts w:ascii="Sylfaen" w:hAnsi="Sylfaen"/>
          <w:sz w:val="24"/>
          <w:szCs w:val="24"/>
        </w:rPr>
        <w:t>և</w:t>
      </w:r>
      <w:r w:rsidRPr="00A1595B">
        <w:rPr>
          <w:rFonts w:ascii="Sylfaen" w:hAnsi="Sylfaen"/>
          <w:sz w:val="24"/>
          <w:szCs w:val="24"/>
        </w:rPr>
        <w:t xml:space="preserve"> անհետանալ բուժման ընթացքում կամ հակառակը, հաստատուն (պերսիստենտ) կերպով մնալ ամբողջ բուժման ընթացքում </w:t>
      </w:r>
      <w:r w:rsidR="00712415">
        <w:rPr>
          <w:rFonts w:ascii="Sylfaen" w:hAnsi="Sylfaen"/>
          <w:sz w:val="24"/>
          <w:szCs w:val="24"/>
        </w:rPr>
        <w:t>և</w:t>
      </w:r>
      <w:r w:rsidRPr="00A1595B">
        <w:rPr>
          <w:rFonts w:ascii="Sylfaen" w:hAnsi="Sylfaen"/>
          <w:sz w:val="24"/>
          <w:szCs w:val="24"/>
        </w:rPr>
        <w:t xml:space="preserve"> նույնիսկ ավելի երկար: Մեկ ՄՀ-ի նկատմամբ հակամարմինների մշակումը չի հանգեցնում որ</w:t>
      </w:r>
      <w:r w:rsidR="00712415">
        <w:rPr>
          <w:rFonts w:ascii="Sylfaen" w:hAnsi="Sylfaen"/>
          <w:sz w:val="24"/>
          <w:szCs w:val="24"/>
        </w:rPr>
        <w:t>և</w:t>
      </w:r>
      <w:r w:rsidRPr="00A1595B">
        <w:rPr>
          <w:rFonts w:ascii="Sylfaen" w:hAnsi="Sylfaen"/>
          <w:sz w:val="24"/>
          <w:szCs w:val="24"/>
        </w:rPr>
        <w:t>է էական կլինիկական հետ</w:t>
      </w:r>
      <w:r w:rsidR="00712415">
        <w:rPr>
          <w:rFonts w:ascii="Sylfaen" w:hAnsi="Sylfaen"/>
          <w:sz w:val="24"/>
          <w:szCs w:val="24"/>
        </w:rPr>
        <w:t>և</w:t>
      </w:r>
      <w:r w:rsidRPr="00A1595B">
        <w:rPr>
          <w:rFonts w:ascii="Sylfaen" w:hAnsi="Sylfaen"/>
          <w:sz w:val="24"/>
          <w:szCs w:val="24"/>
        </w:rPr>
        <w:t>անքների, մինչդեռ մյուսների նկատմամբ դրանց մշակումը կարող է արտահայտվել արդյունավետության նվազեցմամբ կամ բուժմամբ պայմանավորված անցանկալի եր</w:t>
      </w:r>
      <w:r w:rsidR="00712415">
        <w:rPr>
          <w:rFonts w:ascii="Sylfaen" w:hAnsi="Sylfaen"/>
          <w:sz w:val="24"/>
          <w:szCs w:val="24"/>
        </w:rPr>
        <w:t>և</w:t>
      </w:r>
      <w:r w:rsidRPr="00A1595B">
        <w:rPr>
          <w:rFonts w:ascii="Sylfaen" w:hAnsi="Sylfaen"/>
          <w:sz w:val="24"/>
          <w:szCs w:val="24"/>
        </w:rPr>
        <w:t>ույթներով:</w:t>
      </w:r>
    </w:p>
    <w:p w14:paraId="5965F781" w14:textId="77777777" w:rsidR="00EC763D" w:rsidRPr="00A1595B" w:rsidRDefault="00EC763D" w:rsidP="009A2518">
      <w:pPr>
        <w:spacing w:after="160" w:line="360" w:lineRule="auto"/>
        <w:ind w:left="567" w:right="566"/>
        <w:jc w:val="center"/>
        <w:rPr>
          <w:rFonts w:ascii="Sylfaen" w:hAnsi="Sylfaen"/>
          <w:sz w:val="24"/>
          <w:szCs w:val="24"/>
        </w:rPr>
      </w:pPr>
    </w:p>
    <w:p w14:paraId="37D4F47E" w14:textId="77777777" w:rsidR="00EC763D" w:rsidRPr="00A1595B" w:rsidRDefault="00EC763D" w:rsidP="009A251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6.2. Ռիսկի գնահատումը</w:t>
      </w:r>
    </w:p>
    <w:p w14:paraId="7FB45D70" w14:textId="77777777" w:rsidR="00EC763D" w:rsidRPr="00A1595B" w:rsidRDefault="00EC763D" w:rsidP="00EC763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ՄՀ-ի նկատմամբ իմունային պատասխանի ձ</w:t>
      </w:r>
      <w:r w:rsidR="00712415">
        <w:rPr>
          <w:rFonts w:ascii="Sylfaen" w:hAnsi="Sylfaen"/>
          <w:sz w:val="24"/>
          <w:szCs w:val="24"/>
        </w:rPr>
        <w:t>և</w:t>
      </w:r>
      <w:r w:rsidRPr="00A1595B">
        <w:rPr>
          <w:rFonts w:ascii="Sylfaen" w:hAnsi="Sylfaen"/>
          <w:sz w:val="24"/>
          <w:szCs w:val="24"/>
        </w:rPr>
        <w:t>ավորման գործում իրենց դերն ունեն բազմաթիվ գործոններ, որոնք պետք է հաշվի առնվեն ռիսկերի գնահատման ընթացքում:</w:t>
      </w:r>
    </w:p>
    <w:p w14:paraId="45717F75" w14:textId="77777777"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ՄՀ-ի նկատմամբ իմունային պատասխանի հաճախության </w:t>
      </w:r>
      <w:r w:rsidR="00712415">
        <w:rPr>
          <w:rFonts w:ascii="Sylfaen" w:hAnsi="Sylfaen"/>
          <w:sz w:val="24"/>
          <w:szCs w:val="24"/>
        </w:rPr>
        <w:t>և</w:t>
      </w:r>
      <w:r w:rsidRPr="00A1595B">
        <w:rPr>
          <w:rFonts w:ascii="Sylfaen" w:hAnsi="Sylfaen"/>
          <w:sz w:val="24"/>
          <w:szCs w:val="24"/>
        </w:rPr>
        <w:t xml:space="preserve"> ծանրության վրա ազդող գործոնները (պատրաստուկից, արտադրական գործընթացից </w:t>
      </w:r>
      <w:r w:rsidR="00712415">
        <w:rPr>
          <w:rFonts w:ascii="Sylfaen" w:hAnsi="Sylfaen"/>
          <w:sz w:val="24"/>
          <w:szCs w:val="24"/>
        </w:rPr>
        <w:t>և</w:t>
      </w:r>
      <w:r w:rsidRPr="00A1595B">
        <w:rPr>
          <w:rFonts w:ascii="Sylfaen" w:hAnsi="Sylfaen"/>
          <w:sz w:val="24"/>
          <w:szCs w:val="24"/>
        </w:rPr>
        <w:t xml:space="preserve"> հիվանդության </w:t>
      </w:r>
      <w:r w:rsidR="00712415">
        <w:rPr>
          <w:rFonts w:ascii="Sylfaen" w:hAnsi="Sylfaen"/>
          <w:sz w:val="24"/>
          <w:szCs w:val="24"/>
        </w:rPr>
        <w:t>և</w:t>
      </w:r>
      <w:r w:rsidRPr="00A1595B">
        <w:rPr>
          <w:rFonts w:ascii="Sylfaen" w:hAnsi="Sylfaen"/>
          <w:sz w:val="24"/>
          <w:szCs w:val="24"/>
        </w:rPr>
        <w:t xml:space="preserve"> (կամ) պացիենտների առանձնահատկությունից կախված ռիսկի գործոնները) կարող են դրվել այն մոտեցման հիմքում, որի համաձայն</w:t>
      </w:r>
      <w:r>
        <w:rPr>
          <w:rFonts w:ascii="Sylfaen" w:hAnsi="Sylfaen"/>
          <w:sz w:val="24"/>
          <w:szCs w:val="24"/>
        </w:rPr>
        <w:t>՝</w:t>
      </w:r>
      <w:r w:rsidRPr="00A1595B">
        <w:rPr>
          <w:rFonts w:ascii="Sylfaen" w:hAnsi="Sylfaen"/>
          <w:sz w:val="24"/>
          <w:szCs w:val="24"/>
        </w:rPr>
        <w:t xml:space="preserve"> ռիսկի այդ գործոնները մատչելիության </w:t>
      </w:r>
      <w:r w:rsidR="00712415">
        <w:rPr>
          <w:rFonts w:ascii="Sylfaen" w:hAnsi="Sylfaen"/>
          <w:sz w:val="24"/>
          <w:szCs w:val="24"/>
        </w:rPr>
        <w:t>և</w:t>
      </w:r>
      <w:r w:rsidRPr="00A1595B">
        <w:rPr>
          <w:rFonts w:ascii="Sylfaen" w:hAnsi="Sylfaen"/>
          <w:sz w:val="24"/>
          <w:szCs w:val="24"/>
        </w:rPr>
        <w:t xml:space="preserve"> իրագործելիության տեսանկյունից բնութագրում են ռիսկի գնահատման (կամ նույնականացման) ռազմավարություններում դրանց նվազեցումները:</w:t>
      </w:r>
    </w:p>
    <w:p w14:paraId="2E338964" w14:textId="77777777"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Վերը քննարկված գործոնների հիման վրա</w:t>
      </w:r>
      <w:r>
        <w:rPr>
          <w:rFonts w:ascii="Sylfaen" w:hAnsi="Sylfaen"/>
          <w:sz w:val="24"/>
          <w:szCs w:val="24"/>
        </w:rPr>
        <w:t>՝</w:t>
      </w:r>
      <w:r w:rsidRPr="00A1595B">
        <w:rPr>
          <w:rFonts w:ascii="Sylfaen" w:hAnsi="Sylfaen"/>
          <w:sz w:val="24"/>
          <w:szCs w:val="24"/>
        </w:rPr>
        <w:t xml:space="preserve"> ռիսկերի նույնականացումը հանգեցնում է այնպիսի գնահատման, որը միավորում է առանձին կլինիկական ռիսկերը </w:t>
      </w:r>
      <w:r w:rsidR="00712415">
        <w:rPr>
          <w:rFonts w:ascii="Sylfaen" w:hAnsi="Sylfaen"/>
          <w:sz w:val="24"/>
          <w:szCs w:val="24"/>
        </w:rPr>
        <w:t>և</w:t>
      </w:r>
      <w:r w:rsidRPr="00A1595B">
        <w:rPr>
          <w:rFonts w:ascii="Sylfaen" w:hAnsi="Sylfaen"/>
          <w:sz w:val="24"/>
          <w:szCs w:val="24"/>
        </w:rPr>
        <w:t xml:space="preserve"> կլինիկական մշակման մաս կազմող, պատշաճորեն պլանավորված՝ իմունոգենության ուսումնասիրության ծրագիրը: Ռիսկերի գնահատման համար պահանջվում է միջգիտակարգային մոտեցում, որով հաշվի են առնվում բացահայտված բոլոր ռիսկերը, որոնք, օրինակ, պայմանավորված են պատրաստուկի որակի հսկողության ռազմավարությամբ</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պատրաստուկի բաղադրությունը, թույլատրելիության սահմանների հիմնավորումը՝ ըստ ազգակից տարբերակների </w:t>
      </w:r>
      <w:r w:rsidR="00712415">
        <w:rPr>
          <w:rFonts w:ascii="Sylfaen" w:hAnsi="Sylfaen"/>
          <w:sz w:val="24"/>
          <w:szCs w:val="24"/>
        </w:rPr>
        <w:t>և</w:t>
      </w:r>
      <w:r w:rsidRPr="00A1595B">
        <w:rPr>
          <w:rFonts w:ascii="Sylfaen" w:hAnsi="Sylfaen"/>
          <w:sz w:val="24"/>
          <w:szCs w:val="24"/>
        </w:rPr>
        <w:t xml:space="preserve"> ազգակից խառնուկների: Դրանից ենթադրվում է նա</w:t>
      </w:r>
      <w:r w:rsidR="00712415">
        <w:rPr>
          <w:rFonts w:ascii="Sylfaen" w:hAnsi="Sylfaen"/>
          <w:sz w:val="24"/>
          <w:szCs w:val="24"/>
        </w:rPr>
        <w:t>և</w:t>
      </w:r>
      <w:r w:rsidRPr="00A1595B">
        <w:rPr>
          <w:rFonts w:ascii="Sylfaen" w:hAnsi="Sylfaen"/>
          <w:sz w:val="24"/>
          <w:szCs w:val="24"/>
        </w:rPr>
        <w:t>, որ եթե պատրաստուկի մշակման տարբեր փուլերում տեղի է ունենում ՄՀ-ի փոփոխություն, ապա ամբողջական ռիսկերի գնահատում պետք է կատարվի մշակման ընթացքում իրականացվող՝ համադրելիության յուրաքանչյուր հետազոտության դեպքում:</w:t>
      </w:r>
    </w:p>
    <w:p w14:paraId="0A2A8BA9" w14:textId="77777777"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Այդպիսով, ռիսկերի գնահատման հիմնական կողմերն են անցանկալի իմունային պատասխանի առաջացման հաճախության անալիզը </w:t>
      </w:r>
      <w:r w:rsidR="00712415">
        <w:rPr>
          <w:rFonts w:ascii="Sylfaen" w:hAnsi="Sylfaen"/>
          <w:sz w:val="24"/>
          <w:szCs w:val="24"/>
        </w:rPr>
        <w:t>և</w:t>
      </w:r>
      <w:r w:rsidRPr="00A1595B">
        <w:rPr>
          <w:rFonts w:ascii="Sylfaen" w:hAnsi="Sylfaen"/>
          <w:sz w:val="24"/>
          <w:szCs w:val="24"/>
        </w:rPr>
        <w:t xml:space="preserve"> կլինիկական հետ</w:t>
      </w:r>
      <w:r w:rsidR="00712415">
        <w:rPr>
          <w:rFonts w:ascii="Sylfaen" w:hAnsi="Sylfaen"/>
          <w:sz w:val="24"/>
          <w:szCs w:val="24"/>
        </w:rPr>
        <w:t>և</w:t>
      </w:r>
      <w:r w:rsidRPr="00A1595B">
        <w:rPr>
          <w:rFonts w:ascii="Sylfaen" w:hAnsi="Sylfaen"/>
          <w:sz w:val="24"/>
          <w:szCs w:val="24"/>
        </w:rPr>
        <w:t>անքները, ինչպես նա</w:t>
      </w:r>
      <w:r w:rsidR="00712415">
        <w:rPr>
          <w:rFonts w:ascii="Sylfaen" w:hAnsi="Sylfaen"/>
          <w:sz w:val="24"/>
          <w:szCs w:val="24"/>
        </w:rPr>
        <w:t>և</w:t>
      </w:r>
      <w:r w:rsidRPr="00A1595B">
        <w:rPr>
          <w:rFonts w:ascii="Sylfaen" w:hAnsi="Sylfaen"/>
          <w:sz w:val="24"/>
          <w:szCs w:val="24"/>
        </w:rPr>
        <w:t xml:space="preserve"> այդպիսի հետ</w:t>
      </w:r>
      <w:r w:rsidR="00712415">
        <w:rPr>
          <w:rFonts w:ascii="Sylfaen" w:hAnsi="Sylfaen"/>
          <w:sz w:val="24"/>
          <w:szCs w:val="24"/>
        </w:rPr>
        <w:t>և</w:t>
      </w:r>
      <w:r w:rsidRPr="00A1595B">
        <w:rPr>
          <w:rFonts w:ascii="Sylfaen" w:hAnsi="Sylfaen"/>
          <w:sz w:val="24"/>
          <w:szCs w:val="24"/>
        </w:rPr>
        <w:t xml:space="preserve">անքների կանխարգելման, դրանք ճիշտ որոշելու </w:t>
      </w:r>
      <w:r w:rsidR="00712415">
        <w:rPr>
          <w:rFonts w:ascii="Sylfaen" w:hAnsi="Sylfaen"/>
          <w:sz w:val="24"/>
          <w:szCs w:val="24"/>
        </w:rPr>
        <w:t>և</w:t>
      </w:r>
      <w:r w:rsidRPr="00A1595B">
        <w:rPr>
          <w:rFonts w:ascii="Sylfaen" w:hAnsi="Sylfaen"/>
          <w:sz w:val="24"/>
          <w:szCs w:val="24"/>
        </w:rPr>
        <w:t xml:space="preserve"> (կամ) բժշկական շտկման [կոռեկցիայի] հնարավորությունը: Կախված բացահայտված ռիսկերից </w:t>
      </w:r>
      <w:r w:rsidR="00712415">
        <w:rPr>
          <w:rFonts w:ascii="Sylfaen" w:hAnsi="Sylfaen"/>
          <w:sz w:val="24"/>
          <w:szCs w:val="24"/>
        </w:rPr>
        <w:t>և</w:t>
      </w:r>
      <w:r w:rsidRPr="00A1595B">
        <w:rPr>
          <w:rFonts w:ascii="Sylfaen" w:hAnsi="Sylfaen"/>
          <w:sz w:val="24"/>
          <w:szCs w:val="24"/>
        </w:rPr>
        <w:t xml:space="preserve"> այդպիսի ռիսկերը դիտարկելու ու նվազեցնելու հասանելի միջոցներից՝ իմունոգենության ուսումնասիրության ծրագիրը կարող</w:t>
      </w:r>
      <w:r w:rsidR="00545164" w:rsidRPr="00545164">
        <w:rPr>
          <w:rFonts w:ascii="Sylfaen" w:hAnsi="Sylfaen"/>
          <w:sz w:val="24"/>
          <w:szCs w:val="24"/>
        </w:rPr>
        <w:t xml:space="preserve"> </w:t>
      </w:r>
      <w:r w:rsidRPr="00A1595B">
        <w:rPr>
          <w:rFonts w:ascii="Sylfaen" w:hAnsi="Sylfaen"/>
          <w:sz w:val="24"/>
          <w:szCs w:val="24"/>
        </w:rPr>
        <w:t>է փոքր լինել սույն կանոնների 11-րդ գլխում նկարագրվածից կամ գերազանցել այն: Հայտատուները պետք է հիմնավորեն ու վերլուծեն ընդունված մոտեցումը:</w:t>
      </w:r>
    </w:p>
    <w:p w14:paraId="1D3C8D11" w14:textId="77777777"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545164">
        <w:rPr>
          <w:rFonts w:ascii="Sylfaen" w:hAnsi="Sylfaen"/>
          <w:sz w:val="24"/>
          <w:szCs w:val="24"/>
        </w:rPr>
        <w:lastRenderedPageBreak/>
        <w:t xml:space="preserve">Կախված ՄՀ-ի (իմունակենսաբանական ֆունկցիաների, օրինակ՝ </w:t>
      </w:r>
      <w:r w:rsidR="00545164" w:rsidRPr="00545164">
        <w:rPr>
          <w:rFonts w:ascii="Sylfaen" w:hAnsi="Sylfaen"/>
          <w:sz w:val="24"/>
          <w:szCs w:val="24"/>
        </w:rPr>
        <w:br/>
      </w:r>
      <w:r w:rsidRPr="00545164">
        <w:rPr>
          <w:rFonts w:ascii="Sylfaen" w:hAnsi="Sylfaen"/>
          <w:sz w:val="24"/>
          <w:szCs w:val="24"/>
        </w:rPr>
        <w:t xml:space="preserve">Fc-ռեցեպտորների հետ կապման վրա ազդող) դասից </w:t>
      </w:r>
      <w:r w:rsidR="00712415">
        <w:rPr>
          <w:rFonts w:ascii="Sylfaen" w:hAnsi="Sylfaen"/>
          <w:sz w:val="24"/>
          <w:szCs w:val="24"/>
        </w:rPr>
        <w:t>և</w:t>
      </w:r>
      <w:r w:rsidRPr="00545164">
        <w:rPr>
          <w:rFonts w:ascii="Sylfaen" w:hAnsi="Sylfaen"/>
          <w:sz w:val="24"/>
          <w:szCs w:val="24"/>
        </w:rPr>
        <w:t xml:space="preserve"> ենթադասից կամ ազդեցության մեխանիզմից՝ ՄՀ-ի առանձին պատրաստուկների նկատմամբ անցանկալի իմունային պատասխանով պայմանավորված կլինիկական հետ</w:t>
      </w:r>
      <w:r w:rsidR="00712415">
        <w:rPr>
          <w:rFonts w:ascii="Sylfaen" w:hAnsi="Sylfaen"/>
          <w:sz w:val="24"/>
          <w:szCs w:val="24"/>
        </w:rPr>
        <w:t>և</w:t>
      </w:r>
      <w:r w:rsidRPr="00545164">
        <w:rPr>
          <w:rFonts w:ascii="Sylfaen" w:hAnsi="Sylfaen"/>
          <w:sz w:val="24"/>
          <w:szCs w:val="24"/>
        </w:rPr>
        <w:t>անքները կարող են տարբեր լինել: Օրինակ՝ ՄՀ-ները կարող են ենթարկվել արդյունավետության նվազեցման հանգեցնող՝ հակամարմինների կողմից չեզոքացման կամ առաջացնել անցանկալի եր</w:t>
      </w:r>
      <w:r w:rsidR="00712415">
        <w:rPr>
          <w:rFonts w:ascii="Sylfaen" w:hAnsi="Sylfaen"/>
          <w:sz w:val="24"/>
          <w:szCs w:val="24"/>
        </w:rPr>
        <w:t>և</w:t>
      </w:r>
      <w:r w:rsidRPr="00545164">
        <w:rPr>
          <w:rFonts w:ascii="Sylfaen" w:hAnsi="Sylfaen"/>
          <w:sz w:val="24"/>
          <w:szCs w:val="24"/>
        </w:rPr>
        <w:t xml:space="preserve">ույթներ, ինչպես օրինակ՝ ինֆուզիոն ռեակցիաներ </w:t>
      </w:r>
      <w:r w:rsidR="00712415">
        <w:rPr>
          <w:rFonts w:ascii="Sylfaen" w:hAnsi="Sylfaen"/>
          <w:sz w:val="24"/>
          <w:szCs w:val="24"/>
        </w:rPr>
        <w:t>և</w:t>
      </w:r>
      <w:r w:rsidRPr="00545164">
        <w:rPr>
          <w:rFonts w:ascii="Sylfaen" w:hAnsi="Sylfaen"/>
          <w:sz w:val="24"/>
          <w:szCs w:val="24"/>
        </w:rPr>
        <w:t xml:space="preserve"> (կամ) իմունային կոմպլեքսների ձ</w:t>
      </w:r>
      <w:r w:rsidR="00712415">
        <w:rPr>
          <w:rFonts w:ascii="Sylfaen" w:hAnsi="Sylfaen"/>
          <w:sz w:val="24"/>
          <w:szCs w:val="24"/>
        </w:rPr>
        <w:t>և</w:t>
      </w:r>
      <w:r w:rsidRPr="00545164">
        <w:rPr>
          <w:rFonts w:ascii="Sylfaen" w:hAnsi="Sylfaen"/>
          <w:sz w:val="24"/>
          <w:szCs w:val="24"/>
        </w:rPr>
        <w:t>ավորում: Այդպիսի ինֆուզիոն ռեակցիաները կարող են ծանր լինել, բայց դրանք (գերզգայունության ալերգիկ ռեակցիաներ չհամարվողները) կարելի է նվազեցնել պատշաճ կլինիկական միջոցների, օրինակ՝ պրեմեդիկացիայի միջոցով: Արդյունավետության նվազեցման դեպքում մյուս ՄՀ-ների կամ բուժման այլընտրանքային մեթոդ համարվող ազգակից թերապ</w:t>
      </w:r>
      <w:r w:rsidR="00712415">
        <w:rPr>
          <w:rFonts w:ascii="Sylfaen" w:hAnsi="Sylfaen"/>
          <w:sz w:val="24"/>
          <w:szCs w:val="24"/>
        </w:rPr>
        <w:t>և</w:t>
      </w:r>
      <w:r w:rsidRPr="00545164">
        <w:rPr>
          <w:rFonts w:ascii="Sylfaen" w:hAnsi="Sylfaen"/>
          <w:sz w:val="24"/>
          <w:szCs w:val="24"/>
        </w:rPr>
        <w:t>տիկ սպիտակուցների առկայությունը կարող է նա</w:t>
      </w:r>
      <w:r w:rsidR="00712415">
        <w:rPr>
          <w:rFonts w:ascii="Sylfaen" w:hAnsi="Sylfaen"/>
          <w:sz w:val="24"/>
          <w:szCs w:val="24"/>
        </w:rPr>
        <w:t>և</w:t>
      </w:r>
      <w:r w:rsidRPr="00545164">
        <w:rPr>
          <w:rFonts w:ascii="Sylfaen" w:hAnsi="Sylfaen"/>
          <w:sz w:val="24"/>
          <w:szCs w:val="24"/>
        </w:rPr>
        <w:t xml:space="preserve"> ռիսկերի նվազեցման ռազմավարության կար</w:t>
      </w:r>
      <w:r w:rsidR="00712415">
        <w:rPr>
          <w:rFonts w:ascii="Sylfaen" w:hAnsi="Sylfaen"/>
          <w:sz w:val="24"/>
          <w:szCs w:val="24"/>
        </w:rPr>
        <w:t>և</w:t>
      </w:r>
      <w:r w:rsidRPr="00545164">
        <w:rPr>
          <w:rFonts w:ascii="Sylfaen" w:hAnsi="Sylfaen"/>
          <w:sz w:val="24"/>
          <w:szCs w:val="24"/>
        </w:rPr>
        <w:t>որ գործոն հանդիսանալ: Ընդհանուր սկզբունքը հետ</w:t>
      </w:r>
      <w:r w:rsidR="00712415">
        <w:rPr>
          <w:rFonts w:ascii="Sylfaen" w:hAnsi="Sylfaen"/>
          <w:sz w:val="24"/>
          <w:szCs w:val="24"/>
        </w:rPr>
        <w:t>և</w:t>
      </w:r>
      <w:r w:rsidRPr="00545164">
        <w:rPr>
          <w:rFonts w:ascii="Sylfaen" w:hAnsi="Sylfaen"/>
          <w:sz w:val="24"/>
          <w:szCs w:val="24"/>
        </w:rPr>
        <w:t xml:space="preserve">յալն է. գրանցման մասին հայտ ներկայացնելիս անհրաժեշտ է տրամադրել բավարար տեղեկություններ, որոնք թույլ կտան գնահատել ռիսկերի առաջացման ծանրությունը, հաճախությունը </w:t>
      </w:r>
      <w:r w:rsidR="00712415">
        <w:rPr>
          <w:rFonts w:ascii="Sylfaen" w:hAnsi="Sylfaen"/>
          <w:sz w:val="24"/>
          <w:szCs w:val="24"/>
        </w:rPr>
        <w:t>և</w:t>
      </w:r>
      <w:r w:rsidRPr="00545164">
        <w:rPr>
          <w:rFonts w:ascii="Sylfaen" w:hAnsi="Sylfaen"/>
          <w:sz w:val="24"/>
          <w:szCs w:val="24"/>
        </w:rPr>
        <w:t xml:space="preserve"> նույնականացվելիությունը: Այնուհետ</w:t>
      </w:r>
      <w:r w:rsidR="00712415">
        <w:rPr>
          <w:rFonts w:ascii="Sylfaen" w:hAnsi="Sylfaen"/>
          <w:sz w:val="24"/>
          <w:szCs w:val="24"/>
        </w:rPr>
        <w:t>և</w:t>
      </w:r>
      <w:r w:rsidRPr="00545164">
        <w:rPr>
          <w:rFonts w:ascii="Sylfaen" w:hAnsi="Sylfaen"/>
          <w:sz w:val="24"/>
          <w:szCs w:val="24"/>
        </w:rPr>
        <w:t xml:space="preserve"> (անհրաժեշտության դեպքում</w:t>
      </w:r>
      <w:r w:rsidRPr="00A1595B">
        <w:rPr>
          <w:rFonts w:ascii="Sylfaen" w:hAnsi="Sylfaen"/>
          <w:sz w:val="24"/>
          <w:szCs w:val="24"/>
        </w:rPr>
        <w:t xml:space="preserve">) այդպիսի ռիսկերը կարող են գրանցումից հետո տեղի ունեցող հետազոտությունների </w:t>
      </w:r>
      <w:r w:rsidR="00712415">
        <w:rPr>
          <w:rFonts w:ascii="Sylfaen" w:hAnsi="Sylfaen"/>
          <w:sz w:val="24"/>
          <w:szCs w:val="24"/>
        </w:rPr>
        <w:t>և</w:t>
      </w:r>
      <w:r w:rsidRPr="00A1595B">
        <w:rPr>
          <w:rFonts w:ascii="Sylfaen" w:hAnsi="Sylfaen"/>
          <w:sz w:val="24"/>
          <w:szCs w:val="24"/>
        </w:rPr>
        <w:t xml:space="preserve"> դիտարկումների միջոցով ենթարկվել ավելի խոր ուսումնասիրության:</w:t>
      </w:r>
    </w:p>
    <w:p w14:paraId="36FC8145" w14:textId="77777777"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Որպես ռիսկերի գնահատման </w:t>
      </w:r>
      <w:r w:rsidR="00712415">
        <w:rPr>
          <w:rFonts w:ascii="Sylfaen" w:hAnsi="Sylfaen"/>
          <w:sz w:val="24"/>
          <w:szCs w:val="24"/>
        </w:rPr>
        <w:t>և</w:t>
      </w:r>
      <w:r w:rsidRPr="00A1595B">
        <w:rPr>
          <w:rFonts w:ascii="Sylfaen" w:hAnsi="Sylfaen"/>
          <w:sz w:val="24"/>
          <w:szCs w:val="24"/>
        </w:rPr>
        <w:t xml:space="preserve"> նվազեցման ելակետ՝ որոշակի արժեք կարող են </w:t>
      </w:r>
      <w:r>
        <w:rPr>
          <w:rFonts w:ascii="Sylfaen" w:hAnsi="Sylfaen"/>
          <w:sz w:val="24"/>
          <w:szCs w:val="24"/>
        </w:rPr>
        <w:t>ներկայացնել</w:t>
      </w:r>
      <w:r w:rsidRPr="00A1595B">
        <w:rPr>
          <w:rFonts w:ascii="Sylfaen" w:hAnsi="Sylfaen"/>
          <w:sz w:val="24"/>
          <w:szCs w:val="24"/>
        </w:rPr>
        <w:t xml:space="preserve"> հետ</w:t>
      </w:r>
      <w:r w:rsidR="00712415">
        <w:rPr>
          <w:rFonts w:ascii="Sylfaen" w:hAnsi="Sylfaen"/>
          <w:sz w:val="24"/>
          <w:szCs w:val="24"/>
        </w:rPr>
        <w:t>և</w:t>
      </w:r>
      <w:r w:rsidRPr="00A1595B">
        <w:rPr>
          <w:rFonts w:ascii="Sylfaen" w:hAnsi="Sylfaen"/>
          <w:sz w:val="24"/>
          <w:szCs w:val="24"/>
        </w:rPr>
        <w:t>յալ գործոնները.</w:t>
      </w:r>
    </w:p>
    <w:p w14:paraId="0FF80178" w14:textId="77777777"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ռիսկերի ստրատիֆիկացիա՝ հիմնված դրանց բացահայտման սկզբունքների վրա, որը նկարագրված է նախորդ բաժնում, համատեղված է պատրաստուկով պայմանավորված գործոնների հետ, օրինակ՝ ներքին իմունոգեն հաջորդականությունների բացահայտում, ֆիզիկաքիմիական պրոֆիլ</w:t>
      </w:r>
      <w:r>
        <w:rPr>
          <w:rFonts w:ascii="Sylfaen" w:hAnsi="Sylfaen"/>
          <w:sz w:val="24"/>
          <w:szCs w:val="24"/>
        </w:rPr>
        <w:t>,</w:t>
      </w:r>
      <w:r w:rsidRPr="00A1595B">
        <w:rPr>
          <w:rFonts w:ascii="Sylfaen" w:hAnsi="Sylfaen"/>
          <w:sz w:val="24"/>
          <w:szCs w:val="24"/>
        </w:rPr>
        <w:t xml:space="preserve"> ներառյալ ագրեգատները </w:t>
      </w:r>
      <w:r w:rsidR="00712415">
        <w:rPr>
          <w:rFonts w:ascii="Sylfaen" w:hAnsi="Sylfaen"/>
          <w:sz w:val="24"/>
          <w:szCs w:val="24"/>
        </w:rPr>
        <w:t>և</w:t>
      </w:r>
      <w:r w:rsidRPr="00A1595B">
        <w:rPr>
          <w:rFonts w:ascii="Sylfaen" w:hAnsi="Sylfaen"/>
          <w:sz w:val="24"/>
          <w:szCs w:val="24"/>
        </w:rPr>
        <w:t xml:space="preserve"> այլ ազգակից ու արտադրական տարբերակներ, բաղադրության մշակման մասին տեղեկություններ, օրինակ՝ ֆիզիոլոգիական pH-ի դեպքում լուծելիությունը, հակա</w:t>
      </w:r>
      <w:r>
        <w:rPr>
          <w:rFonts w:ascii="Sylfaen" w:hAnsi="Sylfaen"/>
          <w:sz w:val="24"/>
          <w:szCs w:val="24"/>
        </w:rPr>
        <w:t>ծին</w:t>
      </w:r>
      <w:r w:rsidRPr="00A1595B">
        <w:rPr>
          <w:rFonts w:ascii="Sylfaen" w:hAnsi="Sylfaen"/>
          <w:sz w:val="24"/>
          <w:szCs w:val="24"/>
        </w:rPr>
        <w:t xml:space="preserve">-թիրախի դիրքը </w:t>
      </w:r>
      <w:r w:rsidR="00712415">
        <w:rPr>
          <w:rFonts w:ascii="Sylfaen" w:hAnsi="Sylfaen"/>
          <w:sz w:val="24"/>
          <w:szCs w:val="24"/>
        </w:rPr>
        <w:t>և</w:t>
      </w:r>
      <w:r w:rsidRPr="00A1595B">
        <w:rPr>
          <w:rFonts w:ascii="Sylfaen" w:hAnsi="Sylfaen"/>
          <w:sz w:val="24"/>
          <w:szCs w:val="24"/>
        </w:rPr>
        <w:t xml:space="preserve"> այլն.</w:t>
      </w:r>
    </w:p>
    <w:p w14:paraId="385D246C" w14:textId="77777777" w:rsidR="00EC763D" w:rsidRPr="00A1595B" w:rsidRDefault="00EC763D" w:rsidP="00545164">
      <w:pPr>
        <w:spacing w:after="160" w:line="360" w:lineRule="auto"/>
        <w:ind w:firstLine="567"/>
        <w:jc w:val="both"/>
        <w:rPr>
          <w:rFonts w:ascii="Sylfaen" w:eastAsia="Times New Roman" w:hAnsi="Sylfaen" w:cs="Times New Roman"/>
          <w:sz w:val="24"/>
          <w:szCs w:val="24"/>
        </w:rPr>
      </w:pPr>
      <w:r>
        <w:rPr>
          <w:rFonts w:ascii="Sylfaen" w:hAnsi="Sylfaen"/>
          <w:sz w:val="24"/>
          <w:szCs w:val="24"/>
        </w:rPr>
        <w:lastRenderedPageBreak/>
        <w:t>տ</w:t>
      </w:r>
      <w:r w:rsidRPr="00A1595B">
        <w:rPr>
          <w:rFonts w:ascii="Sylfaen" w:hAnsi="Sylfaen"/>
          <w:sz w:val="24"/>
          <w:szCs w:val="24"/>
        </w:rPr>
        <w:t>եղեկություններ</w:t>
      </w:r>
      <w:r>
        <w:rPr>
          <w:rFonts w:ascii="Sylfaen" w:hAnsi="Sylfaen"/>
          <w:sz w:val="24"/>
          <w:szCs w:val="24"/>
        </w:rPr>
        <w:t>՝</w:t>
      </w:r>
      <w:r w:rsidRPr="00A1595B">
        <w:rPr>
          <w:rFonts w:ascii="Sylfaen" w:hAnsi="Sylfaen"/>
          <w:sz w:val="24"/>
          <w:szCs w:val="24"/>
        </w:rPr>
        <w:t xml:space="preserve"> քանակական որոշման մեթոդի՝ սույն գլխում նկարագրված ֆունկցիոնալ հատկությունների մասին, հատկապես՝ պատրաստուկի մնացորդային շրջանառության հետ</w:t>
      </w:r>
      <w:r w:rsidR="00712415">
        <w:rPr>
          <w:rFonts w:ascii="Sylfaen" w:hAnsi="Sylfaen"/>
          <w:sz w:val="24"/>
          <w:szCs w:val="24"/>
        </w:rPr>
        <w:t>և</w:t>
      </w:r>
      <w:r w:rsidRPr="00A1595B">
        <w:rPr>
          <w:rFonts w:ascii="Sylfaen" w:hAnsi="Sylfaen"/>
          <w:sz w:val="24"/>
          <w:szCs w:val="24"/>
        </w:rPr>
        <w:t>անքով ինչ աստիճանի է նվազում ՄՀ-ի քանակական որոշման ընտրված ձ</w:t>
      </w:r>
      <w:r w:rsidR="00712415">
        <w:rPr>
          <w:rFonts w:ascii="Sylfaen" w:hAnsi="Sylfaen"/>
          <w:sz w:val="24"/>
          <w:szCs w:val="24"/>
        </w:rPr>
        <w:t>և</w:t>
      </w:r>
      <w:r w:rsidRPr="00A1595B">
        <w:rPr>
          <w:rFonts w:ascii="Sylfaen" w:hAnsi="Sylfaen"/>
          <w:sz w:val="24"/>
          <w:szCs w:val="24"/>
        </w:rPr>
        <w:t>աչափի ընտրողականությունը (սելեկտիվությունը).</w:t>
      </w:r>
    </w:p>
    <w:p w14:paraId="684B162E" w14:textId="77777777" w:rsidR="00EC763D" w:rsidRPr="00A1595B" w:rsidRDefault="00EC763D" w:rsidP="0054516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քանակական որոշման մեթոդի անխուսափելի անկատարության դեպքում՝ այնպիսի միջոցների առկայությունը, որոնք թույլ են տալիս լրացնել ՄՀ-ի նկատմամբ հակամարմինների հսկողությունը, օրինակ՝ </w:t>
      </w:r>
      <w:r>
        <w:rPr>
          <w:rFonts w:ascii="Sylfaen" w:hAnsi="Sylfaen"/>
          <w:sz w:val="24"/>
          <w:szCs w:val="24"/>
        </w:rPr>
        <w:t>ԴԴ</w:t>
      </w:r>
      <w:r w:rsidRPr="00A1595B">
        <w:rPr>
          <w:rFonts w:ascii="Sylfaen" w:hAnsi="Sylfaen"/>
          <w:sz w:val="24"/>
          <w:szCs w:val="24"/>
        </w:rPr>
        <w:t xml:space="preserve">- կամ </w:t>
      </w:r>
      <w:r w:rsidR="00545164" w:rsidRPr="00545164">
        <w:rPr>
          <w:rFonts w:ascii="Sylfaen" w:hAnsi="Sylfaen"/>
          <w:sz w:val="24"/>
          <w:szCs w:val="24"/>
        </w:rPr>
        <w:br/>
      </w:r>
      <w:r>
        <w:rPr>
          <w:rFonts w:ascii="Sylfaen" w:hAnsi="Sylfaen"/>
          <w:sz w:val="24"/>
          <w:szCs w:val="24"/>
        </w:rPr>
        <w:t>ԴԿ</w:t>
      </w:r>
      <w:r w:rsidRPr="00A1595B">
        <w:rPr>
          <w:rFonts w:ascii="Sylfaen" w:hAnsi="Sylfaen"/>
          <w:sz w:val="24"/>
          <w:szCs w:val="24"/>
        </w:rPr>
        <w:t>-պարամետրերի որոշումը.</w:t>
      </w:r>
    </w:p>
    <w:p w14:paraId="239EBF79" w14:textId="77777777" w:rsidR="00EC763D" w:rsidRPr="00A1595B" w:rsidRDefault="00EC763D" w:rsidP="00545164">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քանակական որոշման այնպիսի մեթոդների առկայություն, որոնք թույլ են տալիս հայտնաբերել վաղ իմունային պատասխանը (օրինակ՝ կապող ՄՀ-ների վաղ որոշում, IgM-ի որոշում՝ վաղ իմունային պատասխանի հայտնաբերման նպատակով).</w:t>
      </w:r>
    </w:p>
    <w:p w14:paraId="1C2459DA" w14:textId="77777777" w:rsidR="00EC763D" w:rsidRPr="00A1595B" w:rsidRDefault="00EC763D" w:rsidP="00545164">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պացիենտների պոպուլյացիայի ընկալունակությունը, թերապ</w:t>
      </w:r>
      <w:r w:rsidR="00712415">
        <w:rPr>
          <w:rFonts w:ascii="Sylfaen" w:hAnsi="Sylfaen"/>
          <w:sz w:val="24"/>
          <w:szCs w:val="24"/>
        </w:rPr>
        <w:t>և</w:t>
      </w:r>
      <w:r w:rsidRPr="00A1595B">
        <w:rPr>
          <w:rFonts w:ascii="Sylfaen" w:hAnsi="Sylfaen"/>
          <w:sz w:val="24"/>
          <w:szCs w:val="24"/>
        </w:rPr>
        <w:t xml:space="preserve">տիկ ինդեքսը, աուտոիմունային կարգավիճակը, իմունոդեպրեսանտների միաժամանակ ընդունումը </w:t>
      </w:r>
      <w:r w:rsidR="00712415">
        <w:rPr>
          <w:rFonts w:ascii="Sylfaen" w:hAnsi="Sylfaen"/>
          <w:sz w:val="24"/>
          <w:szCs w:val="24"/>
        </w:rPr>
        <w:t>և</w:t>
      </w:r>
      <w:r w:rsidRPr="00A1595B">
        <w:rPr>
          <w:rFonts w:ascii="Sylfaen" w:hAnsi="Sylfaen"/>
          <w:sz w:val="24"/>
          <w:szCs w:val="24"/>
        </w:rPr>
        <w:t xml:space="preserve"> այլն.</w:t>
      </w:r>
    </w:p>
    <w:p w14:paraId="3997D251" w14:textId="77777777" w:rsidR="00EC763D" w:rsidRPr="00A1595B" w:rsidRDefault="00EC763D" w:rsidP="00545164">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մյուս կլինիկական ոլորտների համեմատ՝ ուռուցքաբանական պրակտիկայում էֆեկտների նվազեցումն ավելի դժվար է հայտնաբերվում, քանի որ ուռուցքի զարգացումը դժվար է հարաբերակցել հակամարմինների մշակմանը: Հիվանդությունների զարգացումը </w:t>
      </w:r>
      <w:r w:rsidR="00712415">
        <w:rPr>
          <w:rFonts w:ascii="Sylfaen" w:hAnsi="Sylfaen"/>
          <w:sz w:val="24"/>
          <w:szCs w:val="24"/>
        </w:rPr>
        <w:t>և</w:t>
      </w:r>
      <w:r w:rsidRPr="00A1595B">
        <w:rPr>
          <w:rFonts w:ascii="Sylfaen" w:hAnsi="Sylfaen"/>
          <w:sz w:val="24"/>
          <w:szCs w:val="24"/>
        </w:rPr>
        <w:t xml:space="preserve"> որպես հետ</w:t>
      </w:r>
      <w:r w:rsidR="00712415">
        <w:rPr>
          <w:rFonts w:ascii="Sylfaen" w:hAnsi="Sylfaen"/>
          <w:sz w:val="24"/>
          <w:szCs w:val="24"/>
        </w:rPr>
        <w:t>և</w:t>
      </w:r>
      <w:r w:rsidRPr="00A1595B">
        <w:rPr>
          <w:rFonts w:ascii="Sylfaen" w:hAnsi="Sylfaen"/>
          <w:sz w:val="24"/>
          <w:szCs w:val="24"/>
        </w:rPr>
        <w:t>անք</w:t>
      </w:r>
      <w:r>
        <w:rPr>
          <w:rFonts w:ascii="Sylfaen" w:hAnsi="Sylfaen"/>
          <w:sz w:val="24"/>
          <w:szCs w:val="24"/>
        </w:rPr>
        <w:t>՝</w:t>
      </w:r>
      <w:r w:rsidRPr="00A1595B">
        <w:rPr>
          <w:rFonts w:ascii="Sylfaen" w:hAnsi="Sylfaen"/>
          <w:sz w:val="24"/>
          <w:szCs w:val="24"/>
        </w:rPr>
        <w:t xml:space="preserve"> թերապիայի</w:t>
      </w:r>
      <w:r>
        <w:rPr>
          <w:rFonts w:ascii="Sylfaen" w:hAnsi="Sylfaen"/>
          <w:sz w:val="24"/>
          <w:szCs w:val="24"/>
        </w:rPr>
        <w:t xml:space="preserve"> նկատմամբ</w:t>
      </w:r>
      <w:r w:rsidRPr="00A1595B">
        <w:rPr>
          <w:rFonts w:ascii="Sylfaen" w:hAnsi="Sylfaen"/>
          <w:sz w:val="24"/>
          <w:szCs w:val="24"/>
        </w:rPr>
        <w:t xml:space="preserve"> պատասխանի նվազեցումը որոշ ժամանակ անց դիտարկվում են, որպես կանոն, գրեթե բոլոր պացիենտների մոտ, ինչը կարող է դժվարացնել իմունոգենությամբ միջնորդավորված էֆեկտներից տարբերվելը: Դրա հետ</w:t>
      </w:r>
      <w:r w:rsidR="00712415">
        <w:rPr>
          <w:rFonts w:ascii="Sylfaen" w:hAnsi="Sylfaen"/>
          <w:sz w:val="24"/>
          <w:szCs w:val="24"/>
        </w:rPr>
        <w:t>և</w:t>
      </w:r>
      <w:r w:rsidRPr="00A1595B">
        <w:rPr>
          <w:rFonts w:ascii="Sylfaen" w:hAnsi="Sylfaen"/>
          <w:sz w:val="24"/>
          <w:szCs w:val="24"/>
        </w:rPr>
        <w:t>անքով կլինիկական հետազոտությունների ընթացքում կարող է պահանջվել ավելի ինտենսիվ ուսումնասիրություն՝ որոշելու համար, թե ինչ կարելի է ակնկալել գրանցումից հետո եղած պայմաններում՝ հատկապես բուժման այլընտրանքային մեթոդների առկայության դեպքում.</w:t>
      </w:r>
    </w:p>
    <w:p w14:paraId="106C4A44" w14:textId="77777777" w:rsidR="00EC763D" w:rsidRPr="00A1595B" w:rsidRDefault="00EC763D" w:rsidP="0054516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ՄՀ-ի ներմուծում տնային </w:t>
      </w:r>
      <w:r w:rsidR="00712415">
        <w:rPr>
          <w:rFonts w:ascii="Sylfaen" w:hAnsi="Sylfaen"/>
          <w:sz w:val="24"/>
          <w:szCs w:val="24"/>
        </w:rPr>
        <w:t>և</w:t>
      </w:r>
      <w:r w:rsidRPr="00A1595B">
        <w:rPr>
          <w:rFonts w:ascii="Sylfaen" w:hAnsi="Sylfaen"/>
          <w:sz w:val="24"/>
          <w:szCs w:val="24"/>
        </w:rPr>
        <w:t xml:space="preserve"> ստացիոնար պայմաններում. ստացիոնար պայմաններում ՄՀ-ի ներմուծման առավելությունն ինֆուզիոն ռեակցիաների </w:t>
      </w:r>
      <w:r w:rsidR="00712415">
        <w:rPr>
          <w:rFonts w:ascii="Sylfaen" w:hAnsi="Sylfaen"/>
          <w:sz w:val="24"/>
          <w:szCs w:val="24"/>
        </w:rPr>
        <w:t>և</w:t>
      </w:r>
      <w:r w:rsidRPr="00A1595B">
        <w:rPr>
          <w:rFonts w:ascii="Sylfaen" w:hAnsi="Sylfaen"/>
          <w:sz w:val="24"/>
          <w:szCs w:val="24"/>
        </w:rPr>
        <w:t xml:space="preserve"> անաֆիլաքսիայի (դրանք ի հայտ գալու դեպքում) կասեցումն է, մինչդեռ ՄՀ-ի ենթամաշկային ներմուծումը տնային պայմաններում ավելի հարմար է պացիենտին: Այդպիսով հայտատուն պետք է առաջարկվող կլինիկական կիրառման հետ համադրի անցանկալի իմունային պատասխանի ռիսկը </w:t>
      </w:r>
      <w:r w:rsidR="00712415">
        <w:rPr>
          <w:rFonts w:ascii="Sylfaen" w:hAnsi="Sylfaen"/>
          <w:sz w:val="24"/>
          <w:szCs w:val="24"/>
        </w:rPr>
        <w:t>և</w:t>
      </w:r>
      <w:r w:rsidRPr="00A1595B">
        <w:rPr>
          <w:rFonts w:ascii="Sylfaen" w:hAnsi="Sylfaen"/>
          <w:sz w:val="24"/>
          <w:szCs w:val="24"/>
        </w:rPr>
        <w:t xml:space="preserve"> դրա հետ</w:t>
      </w:r>
      <w:r w:rsidR="00712415">
        <w:rPr>
          <w:rFonts w:ascii="Sylfaen" w:hAnsi="Sylfaen"/>
          <w:sz w:val="24"/>
          <w:szCs w:val="24"/>
        </w:rPr>
        <w:t>և</w:t>
      </w:r>
      <w:r w:rsidRPr="00A1595B">
        <w:rPr>
          <w:rFonts w:ascii="Sylfaen" w:hAnsi="Sylfaen"/>
          <w:sz w:val="24"/>
          <w:szCs w:val="24"/>
        </w:rPr>
        <w:t>անքները: Օրինակ՝ ռեակցիաների բարձրացված հաճախությամբ ՄՀ-ները ենթամաշկային ներմուծումից հետո նվազագույն պիտանիություն ունեն տնային պայմաններում ներմուծելու համար.</w:t>
      </w:r>
    </w:p>
    <w:p w14:paraId="2569C834" w14:textId="77777777" w:rsidR="00EC763D" w:rsidRPr="00A1595B" w:rsidRDefault="00EC763D" w:rsidP="0054516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թերապիայի այլընտրանքային մեթոդների կամ ախտորոշիչ պրոցեդուրաների հասանելիություն՝ արդյունավետության նվազեցման կամ ինֆուզիոն ռեակցիաների կամ անաֆիլաքսիայի առաջացման դեպքում:</w:t>
      </w:r>
    </w:p>
    <w:p w14:paraId="663240E4" w14:textId="77777777" w:rsidR="00EC763D" w:rsidRPr="00A1595B" w:rsidRDefault="00EC763D" w:rsidP="00545164">
      <w:pPr>
        <w:spacing w:after="160" w:line="336" w:lineRule="auto"/>
        <w:ind w:left="567" w:right="566"/>
        <w:jc w:val="center"/>
        <w:rPr>
          <w:rFonts w:ascii="Sylfaen" w:hAnsi="Sylfaen"/>
          <w:sz w:val="24"/>
          <w:szCs w:val="24"/>
        </w:rPr>
      </w:pPr>
    </w:p>
    <w:p w14:paraId="30F0480A" w14:textId="77777777" w:rsidR="00EC763D" w:rsidRPr="00A1595B" w:rsidRDefault="00EC763D" w:rsidP="00545164">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6.3. Դիտանցումը </w:t>
      </w:r>
      <w:r w:rsidR="00712415">
        <w:rPr>
          <w:rFonts w:ascii="Sylfaen" w:hAnsi="Sylfaen"/>
          <w:sz w:val="24"/>
          <w:szCs w:val="24"/>
        </w:rPr>
        <w:t>և</w:t>
      </w:r>
      <w:r w:rsidRPr="00A1595B">
        <w:rPr>
          <w:rFonts w:ascii="Sylfaen" w:hAnsi="Sylfaen"/>
          <w:sz w:val="24"/>
          <w:szCs w:val="24"/>
        </w:rPr>
        <w:t xml:space="preserve"> ռիսկերի նվազեցումը</w:t>
      </w:r>
    </w:p>
    <w:p w14:paraId="0D087FFA" w14:textId="77777777" w:rsidR="00EC763D" w:rsidRPr="00A1595B" w:rsidRDefault="00EC763D" w:rsidP="0054516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Հետ</w:t>
      </w:r>
      <w:r w:rsidR="00712415">
        <w:rPr>
          <w:rFonts w:ascii="Sylfaen" w:hAnsi="Sylfaen"/>
          <w:sz w:val="24"/>
          <w:szCs w:val="24"/>
        </w:rPr>
        <w:t>և</w:t>
      </w:r>
      <w:r w:rsidRPr="00A1595B">
        <w:rPr>
          <w:rFonts w:ascii="Sylfaen" w:hAnsi="Sylfaen"/>
          <w:sz w:val="24"/>
          <w:szCs w:val="24"/>
        </w:rPr>
        <w:t xml:space="preserve">ելով ռիսկերի հայտնաբերման </w:t>
      </w:r>
      <w:r w:rsidR="00712415">
        <w:rPr>
          <w:rFonts w:ascii="Sylfaen" w:hAnsi="Sylfaen"/>
          <w:sz w:val="24"/>
          <w:szCs w:val="24"/>
        </w:rPr>
        <w:t>և</w:t>
      </w:r>
      <w:r w:rsidRPr="00A1595B">
        <w:rPr>
          <w:rFonts w:ascii="Sylfaen" w:hAnsi="Sylfaen"/>
          <w:sz w:val="24"/>
          <w:szCs w:val="24"/>
        </w:rPr>
        <w:t xml:space="preserve"> գնահատման այդպիսի մոտեցմանը՝ հայտատուները պետք է մանրակրկիտ պլանավորեն այդ հայեցակարգը պատրաստուկի մշակման վաղ փուլում, ապա նոր տվյալներ ստանալուն զուգահեռ այն կանոնավար վերանայեն </w:t>
      </w:r>
      <w:r w:rsidR="00712415">
        <w:rPr>
          <w:rFonts w:ascii="Sylfaen" w:hAnsi="Sylfaen"/>
          <w:sz w:val="24"/>
          <w:szCs w:val="24"/>
        </w:rPr>
        <w:t>և</w:t>
      </w:r>
      <w:r w:rsidRPr="00A1595B">
        <w:rPr>
          <w:rFonts w:ascii="Sylfaen" w:hAnsi="Sylfaen"/>
          <w:sz w:val="24"/>
          <w:szCs w:val="24"/>
        </w:rPr>
        <w:t xml:space="preserve"> թարմացնեն մշակման գործընթացում ու պատրաստուկի ամբողջ կենսական ցիկլի ժամանակահատվածում։ Կլինիկական մշակման սկզբում հայտատուները, եթե դա են պահանջում այլ գործոններ, իրավունք ունեն, օրինակ, սահմանելու ՄՀ-ի բարձր ռիսկ՝ չնայած ազդեցության մեխանիզմը per</w:t>
      </w:r>
      <w:r w:rsidR="00545164" w:rsidRPr="00545164">
        <w:rPr>
          <w:rFonts w:ascii="Sylfaen" w:hAnsi="Sylfaen"/>
          <w:sz w:val="24"/>
          <w:szCs w:val="24"/>
        </w:rPr>
        <w:t xml:space="preserve"> </w:t>
      </w:r>
      <w:r w:rsidRPr="00A1595B">
        <w:rPr>
          <w:rFonts w:ascii="Sylfaen" w:hAnsi="Sylfaen"/>
          <w:sz w:val="24"/>
          <w:szCs w:val="24"/>
        </w:rPr>
        <w:t>se անպայմանորեն չի ենթադրում բարձր ռիսկի առկայություն։ Ըստ</w:t>
      </w:r>
      <w:r w:rsidR="00545164" w:rsidRPr="00545164">
        <w:rPr>
          <w:rFonts w:ascii="Sylfaen" w:hAnsi="Sylfaen"/>
          <w:sz w:val="24"/>
          <w:szCs w:val="24"/>
        </w:rPr>
        <w:t> </w:t>
      </w:r>
      <w:r w:rsidRPr="00A1595B">
        <w:rPr>
          <w:rFonts w:ascii="Sylfaen" w:hAnsi="Sylfaen"/>
          <w:sz w:val="24"/>
          <w:szCs w:val="24"/>
        </w:rPr>
        <w:t>խոշոր կլինիկական հետազոտությունների արդյունքների՝ կարող է պահանջվել ռիսկի մեծության վերանայում։ Գրանցման ընթացքում հայտատուները պետք</w:t>
      </w:r>
      <w:r w:rsidR="00545164" w:rsidRPr="00545164">
        <w:rPr>
          <w:rFonts w:ascii="Sylfaen" w:hAnsi="Sylfaen"/>
        </w:rPr>
        <w:t xml:space="preserve"> </w:t>
      </w:r>
      <w:r w:rsidRPr="00A1595B">
        <w:rPr>
          <w:rFonts w:ascii="Sylfaen" w:hAnsi="Sylfaen"/>
          <w:sz w:val="24"/>
          <w:szCs w:val="24"/>
        </w:rPr>
        <w:t xml:space="preserve">է մանրակրկիտ հիմնավորեն </w:t>
      </w:r>
      <w:r w:rsidR="00712415">
        <w:rPr>
          <w:rFonts w:ascii="Sylfaen" w:hAnsi="Sylfaen"/>
          <w:sz w:val="24"/>
          <w:szCs w:val="24"/>
        </w:rPr>
        <w:t>և</w:t>
      </w:r>
      <w:r w:rsidRPr="00A1595B">
        <w:rPr>
          <w:rFonts w:ascii="Sylfaen" w:hAnsi="Sylfaen"/>
          <w:sz w:val="24"/>
          <w:szCs w:val="24"/>
        </w:rPr>
        <w:t xml:space="preserve"> վերլուծեն մշակման ծրագրի ընթացքում անցկացրած իմունոգենության հետազոտությունների պլանի </w:t>
      </w:r>
      <w:r w:rsidR="00712415">
        <w:rPr>
          <w:rFonts w:ascii="Sylfaen" w:hAnsi="Sylfaen"/>
          <w:sz w:val="24"/>
          <w:szCs w:val="24"/>
        </w:rPr>
        <w:t>և</w:t>
      </w:r>
      <w:r w:rsidRPr="00A1595B">
        <w:rPr>
          <w:rFonts w:ascii="Sylfaen" w:hAnsi="Sylfaen"/>
          <w:sz w:val="24"/>
          <w:szCs w:val="24"/>
        </w:rPr>
        <w:t xml:space="preserve"> ծավալի ամբողջական հայեցակարգը։ Եթե դեղապատրաստուկների վերաբերյալ նշված է, որ դրանք ունեն բարենպաստ իմունոգեն պոտենցիալ (օրինակ՝ ցուցում</w:t>
      </w:r>
      <w:r>
        <w:rPr>
          <w:rFonts w:ascii="Sylfaen" w:hAnsi="Sylfaen"/>
          <w:sz w:val="24"/>
          <w:szCs w:val="24"/>
        </w:rPr>
        <w:t>՝</w:t>
      </w:r>
      <w:r w:rsidRPr="00A1595B">
        <w:rPr>
          <w:rFonts w:ascii="Sylfaen" w:hAnsi="Sylfaen"/>
          <w:sz w:val="24"/>
          <w:szCs w:val="24"/>
        </w:rPr>
        <w:t xml:space="preserve"> դեղապատրաստուկի ընդհանուր բնութագրի մեջ), անհրաժեշտ է ներկայացնել այդպիսի ցուցումը հիմնավորող լրացուցիչ տվյալներ։</w:t>
      </w:r>
    </w:p>
    <w:p w14:paraId="1A225338" w14:textId="77777777"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Ռիսկերի գնահատման արդյունքներից կախված՝ որոշ դեպքերում կլինիկական մշակման ընթացքում կարող են պահանջվել ավելի մանրակրկիտ </w:t>
      </w:r>
      <w:r w:rsidR="00712415">
        <w:rPr>
          <w:rFonts w:ascii="Sylfaen" w:hAnsi="Sylfaen"/>
          <w:sz w:val="24"/>
          <w:szCs w:val="24"/>
        </w:rPr>
        <w:t>և</w:t>
      </w:r>
      <w:r w:rsidRPr="00A1595B">
        <w:rPr>
          <w:rFonts w:ascii="Sylfaen" w:hAnsi="Sylfaen"/>
          <w:sz w:val="24"/>
          <w:szCs w:val="24"/>
        </w:rPr>
        <w:t xml:space="preserve"> խորը հետազոտություններ։ Օրինակ՝ եթե ՄՀ-ն պարունակում է ոչ մարդկային ածխաջրային կառուցվածքներ, ինչպիսին գալակտոզո-α-1,3-գալակտոզան է, ծանր անաֆիլաքսիա</w:t>
      </w:r>
      <w:r w:rsidRPr="00A1595B">
        <w:rPr>
          <w:rFonts w:ascii="Sylfaen" w:hAnsi="Sylfaen" w:cs="Arial"/>
          <w:sz w:val="24"/>
          <w:szCs w:val="24"/>
          <w:shd w:val="clear" w:color="auto" w:fill="FFFFFF"/>
        </w:rPr>
        <w:t xml:space="preserve"> (</w:t>
      </w:r>
      <w:r w:rsidRPr="00A1595B">
        <w:rPr>
          <w:rFonts w:ascii="Sylfaen" w:hAnsi="Sylfaen" w:cs="Sylfaen"/>
          <w:sz w:val="24"/>
          <w:szCs w:val="24"/>
          <w:shd w:val="clear" w:color="auto" w:fill="FFFFFF"/>
        </w:rPr>
        <w:t>գերզգայնություն)</w:t>
      </w:r>
      <w:r w:rsidRPr="00A1595B">
        <w:rPr>
          <w:rFonts w:ascii="Sylfaen" w:hAnsi="Sylfaen"/>
          <w:sz w:val="24"/>
          <w:szCs w:val="24"/>
        </w:rPr>
        <w:t xml:space="preserve"> թույլ չտալու նպատակով որոշ դեպքերում անհրաժեշտ է անցկացնել անալիզ</w:t>
      </w:r>
      <w:r>
        <w:rPr>
          <w:rFonts w:ascii="Sylfaen" w:hAnsi="Sylfaen"/>
          <w:sz w:val="24"/>
          <w:szCs w:val="24"/>
        </w:rPr>
        <w:t>՝</w:t>
      </w:r>
      <w:r w:rsidRPr="00A1595B">
        <w:rPr>
          <w:rFonts w:ascii="Sylfaen" w:hAnsi="Sylfaen"/>
          <w:sz w:val="24"/>
          <w:szCs w:val="24"/>
        </w:rPr>
        <w:t xml:space="preserve"> IgE-ի մասով</w:t>
      </w:r>
      <w:r>
        <w:rPr>
          <w:rFonts w:ascii="Sylfaen" w:hAnsi="Sylfaen"/>
          <w:sz w:val="24"/>
          <w:szCs w:val="24"/>
        </w:rPr>
        <w:t>,</w:t>
      </w:r>
      <w:r w:rsidRPr="00A1595B">
        <w:rPr>
          <w:rFonts w:ascii="Sylfaen" w:hAnsi="Sylfaen"/>
          <w:sz w:val="24"/>
          <w:szCs w:val="24"/>
        </w:rPr>
        <w:t xml:space="preserve"> նախքան պացիենտներին պատրաստուկի ներմուծումը։ IgE-ի մասով անալիզի անհրաժեշտության մեկ այլ օրինակ է ալերգիկ ռեակցիաների բարձր հաճախականությունը պատրաստուկի առաջին ներմուծման դեպքում</w:t>
      </w:r>
      <w:r>
        <w:rPr>
          <w:rFonts w:ascii="Sylfaen" w:hAnsi="Sylfaen"/>
          <w:sz w:val="24"/>
          <w:szCs w:val="24"/>
        </w:rPr>
        <w:t>՝</w:t>
      </w:r>
      <w:r w:rsidRPr="00A1595B">
        <w:rPr>
          <w:rFonts w:ascii="Sylfaen" w:hAnsi="Sylfaen"/>
          <w:sz w:val="24"/>
          <w:szCs w:val="24"/>
        </w:rPr>
        <w:t xml:space="preserve"> պատրաստուկի վաղ կլինիկական մշակման ընթացքում։ Չնայած IgG ենթադասերի կամ Ig այլ դասերի, օրինակ՝ IgA-ի պարունակության սահմանումը, որպես կանոն, ՄՀ-ի իմունոգենության ուսումնասիրության ստանդարտ պահանջ չէ, այդպիսի հետազոտություններ կարող</w:t>
      </w:r>
      <w:r w:rsidR="00545164" w:rsidRPr="00545164">
        <w:rPr>
          <w:rFonts w:ascii="Sylfaen" w:hAnsi="Sylfaen"/>
          <w:sz w:val="24"/>
          <w:szCs w:val="24"/>
        </w:rPr>
        <w:t xml:space="preserve"> </w:t>
      </w:r>
      <w:r w:rsidRPr="00A1595B">
        <w:rPr>
          <w:rFonts w:ascii="Sylfaen" w:hAnsi="Sylfaen"/>
          <w:sz w:val="24"/>
          <w:szCs w:val="24"/>
        </w:rPr>
        <w:t>են պահանջվել, եթե հայտնաբերվեն որոշակի ռիսկեր (օրինակ՝ ներքթային ներմուծում)։ Ընդ որում</w:t>
      </w:r>
      <w:r>
        <w:rPr>
          <w:rFonts w:ascii="Sylfaen" w:hAnsi="Sylfaen"/>
          <w:sz w:val="24"/>
          <w:szCs w:val="24"/>
        </w:rPr>
        <w:t>,</w:t>
      </w:r>
      <w:r w:rsidRPr="00A1595B">
        <w:rPr>
          <w:rFonts w:ascii="Sylfaen" w:hAnsi="Sylfaen"/>
          <w:sz w:val="24"/>
          <w:szCs w:val="24"/>
        </w:rPr>
        <w:t xml:space="preserve"> ՄՀ-ի չեզոքացնող ունակության </w:t>
      </w:r>
      <w:r w:rsidR="00712415">
        <w:rPr>
          <w:rFonts w:ascii="Sylfaen" w:hAnsi="Sylfaen"/>
          <w:sz w:val="24"/>
          <w:szCs w:val="24"/>
        </w:rPr>
        <w:t>և</w:t>
      </w:r>
      <w:r w:rsidRPr="00A1595B">
        <w:rPr>
          <w:rFonts w:ascii="Sylfaen" w:hAnsi="Sylfaen"/>
          <w:sz w:val="24"/>
          <w:szCs w:val="24"/>
        </w:rPr>
        <w:t xml:space="preserve"> անցողիկ (կայուն) բնույթի սահմանման համար, որպես կանոն, պահանջվում է բազմիցս նմուշներ վերցնել։</w:t>
      </w:r>
    </w:p>
    <w:p w14:paraId="31DF4411" w14:textId="77777777" w:rsidR="00EC763D" w:rsidRPr="00A1595B" w:rsidRDefault="00EC763D" w:rsidP="0054516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Հայտնաբերված հարաբերական ռիսկի աստիճանից կախված՝ փորձանմուշների ընտրության հաճախականությունն ու ժամկետները </w:t>
      </w:r>
      <w:r w:rsidR="00712415">
        <w:rPr>
          <w:rFonts w:ascii="Sylfaen" w:hAnsi="Sylfaen"/>
          <w:sz w:val="24"/>
          <w:szCs w:val="24"/>
        </w:rPr>
        <w:t>և</w:t>
      </w:r>
      <w:r w:rsidRPr="00A1595B">
        <w:rPr>
          <w:rFonts w:ascii="Sylfaen" w:hAnsi="Sylfaen"/>
          <w:sz w:val="24"/>
          <w:szCs w:val="24"/>
        </w:rPr>
        <w:t xml:space="preserve"> դրանց անալիզը կարող</w:t>
      </w:r>
      <w:r w:rsidR="00545164" w:rsidRPr="00545164">
        <w:rPr>
          <w:rFonts w:ascii="Sylfaen" w:hAnsi="Sylfaen"/>
          <w:sz w:val="24"/>
          <w:szCs w:val="24"/>
        </w:rPr>
        <w:t xml:space="preserve"> </w:t>
      </w:r>
      <w:r w:rsidRPr="00A1595B">
        <w:rPr>
          <w:rFonts w:ascii="Sylfaen" w:hAnsi="Sylfaen"/>
          <w:sz w:val="24"/>
          <w:szCs w:val="24"/>
        </w:rPr>
        <w:t>են տարբերվել։ Մշակման ուշ փուլերի ժամանակ թույլատրվում է ՄՀ-ի փորձանմուշների ընտրության հաճախականությունը նվազեցնել ավելի փոքր ռիսկով այն դեպքում, եթե ոչ ցանկալի եր</w:t>
      </w:r>
      <w:r w:rsidR="00712415">
        <w:rPr>
          <w:rFonts w:ascii="Sylfaen" w:hAnsi="Sylfaen"/>
          <w:sz w:val="24"/>
          <w:szCs w:val="24"/>
        </w:rPr>
        <w:t>և</w:t>
      </w:r>
      <w:r w:rsidRPr="00A1595B">
        <w:rPr>
          <w:rFonts w:ascii="Sylfaen" w:hAnsi="Sylfaen"/>
          <w:sz w:val="24"/>
          <w:szCs w:val="24"/>
        </w:rPr>
        <w:t xml:space="preserve">ույթներ կամ արդյունավետության նվազեցում ի հայտ չեն գալիս։ Այնուամենայնիվ, մշակման ամբողջ ծրագրի ժամանակահատվածում անհրաժեշտ է ստանդարտ հիմքի վրա նախատեսել փորձանմուշների բանկի վարումը։ ՄՀ-ի այն պատրաստուկների դեպքում, որոնց կիրառման ռիսկն առավել մեծ է, </w:t>
      </w:r>
      <w:r>
        <w:rPr>
          <w:rFonts w:ascii="Sylfaen" w:hAnsi="Sylfaen"/>
          <w:sz w:val="24"/>
          <w:szCs w:val="24"/>
        </w:rPr>
        <w:t>նմուշառումը</w:t>
      </w:r>
      <w:r w:rsidRPr="00A1595B">
        <w:rPr>
          <w:rFonts w:ascii="Sylfaen" w:hAnsi="Sylfaen"/>
          <w:sz w:val="24"/>
          <w:szCs w:val="24"/>
        </w:rPr>
        <w:t xml:space="preserve"> կարող է ավելի հաճախակի լինել կլինիկական հետազոտությունների ամբողջ ժամանակահատվածի ընթացքում։ Այդ դեպքում առաջարկվում է փորձանմուշները վերլուծել իրական ժամանակում։ Կլինիկական մշակման, ինչպես նա</w:t>
      </w:r>
      <w:r w:rsidR="00712415">
        <w:rPr>
          <w:rFonts w:ascii="Sylfaen" w:hAnsi="Sylfaen"/>
          <w:sz w:val="24"/>
          <w:szCs w:val="24"/>
        </w:rPr>
        <w:t>և</w:t>
      </w:r>
      <w:r w:rsidRPr="00A1595B">
        <w:rPr>
          <w:rFonts w:ascii="Sylfaen" w:hAnsi="Sylfaen"/>
          <w:sz w:val="24"/>
          <w:szCs w:val="24"/>
        </w:rPr>
        <w:t xml:space="preserve"> կանոնավոր ներմուծման ընթացքում կարող</w:t>
      </w:r>
      <w:r w:rsidR="00545164" w:rsidRPr="00545164">
        <w:rPr>
          <w:rFonts w:ascii="Sylfaen" w:hAnsi="Sylfaen"/>
          <w:sz w:val="24"/>
          <w:szCs w:val="24"/>
        </w:rPr>
        <w:t> </w:t>
      </w:r>
      <w:r w:rsidRPr="00A1595B">
        <w:rPr>
          <w:rFonts w:ascii="Sylfaen" w:hAnsi="Sylfaen"/>
          <w:sz w:val="24"/>
          <w:szCs w:val="24"/>
        </w:rPr>
        <w:t xml:space="preserve">է պահանջվել հակամարմինների, </w:t>
      </w:r>
      <w:r>
        <w:rPr>
          <w:rFonts w:ascii="Sylfaen" w:hAnsi="Sylfaen"/>
          <w:sz w:val="24"/>
          <w:szCs w:val="24"/>
        </w:rPr>
        <w:t>ԴԿ</w:t>
      </w:r>
      <w:r w:rsidRPr="00A1595B">
        <w:rPr>
          <w:rFonts w:ascii="Sylfaen" w:hAnsi="Sylfaen"/>
          <w:sz w:val="24"/>
          <w:szCs w:val="24"/>
        </w:rPr>
        <w:t>-</w:t>
      </w:r>
      <w:r>
        <w:rPr>
          <w:rFonts w:ascii="Sylfaen" w:hAnsi="Sylfaen"/>
          <w:sz w:val="24"/>
          <w:szCs w:val="24"/>
        </w:rPr>
        <w:t>ԴԴ</w:t>
      </w:r>
      <w:r w:rsidRPr="00A1595B">
        <w:rPr>
          <w:rFonts w:ascii="Sylfaen" w:hAnsi="Sylfaen"/>
          <w:sz w:val="24"/>
          <w:szCs w:val="24"/>
        </w:rPr>
        <w:t xml:space="preserve">-մարկերների պարունակության, արդյունավետության, անվտանգության միաժամանակյա սահմանում։ Դա թույլ է </w:t>
      </w:r>
      <w:r w:rsidRPr="00A1595B">
        <w:rPr>
          <w:rFonts w:ascii="Sylfaen" w:hAnsi="Sylfaen"/>
          <w:sz w:val="24"/>
          <w:szCs w:val="24"/>
        </w:rPr>
        <w:lastRenderedPageBreak/>
        <w:t>տալիս գնահատել հակամարմինների մշակման կլինիկական նշանակությունը, ինչպես նա</w:t>
      </w:r>
      <w:r w:rsidR="00712415">
        <w:rPr>
          <w:rFonts w:ascii="Sylfaen" w:hAnsi="Sylfaen"/>
          <w:sz w:val="24"/>
          <w:szCs w:val="24"/>
        </w:rPr>
        <w:t>և</w:t>
      </w:r>
      <w:r w:rsidRPr="00A1595B">
        <w:rPr>
          <w:rFonts w:ascii="Sylfaen" w:hAnsi="Sylfaen"/>
          <w:sz w:val="24"/>
          <w:szCs w:val="24"/>
        </w:rPr>
        <w:t xml:space="preserve"> դրանց ազդեցության փոփոխությունը ժամանակի մեջ, որը կարող է պայմանավորված լինել դրանց տիտրի բարձրացմամբ </w:t>
      </w:r>
      <w:r w:rsidR="00712415">
        <w:rPr>
          <w:rFonts w:ascii="Sylfaen" w:hAnsi="Sylfaen"/>
          <w:sz w:val="24"/>
          <w:szCs w:val="24"/>
        </w:rPr>
        <w:t>և</w:t>
      </w:r>
      <w:r w:rsidRPr="00A1595B">
        <w:rPr>
          <w:rFonts w:ascii="Sylfaen" w:hAnsi="Sylfaen"/>
          <w:sz w:val="24"/>
          <w:szCs w:val="24"/>
        </w:rPr>
        <w:t xml:space="preserve"> (կամ) հակամարմինների աֆինության իզոտիպի փոփոխությամբ/հասունացմամբ։ Չեզոքացնող ունակություն չունեցող հակամոնոկլոնա</w:t>
      </w:r>
      <w:r>
        <w:rPr>
          <w:rFonts w:ascii="Sylfaen" w:hAnsi="Sylfaen"/>
          <w:sz w:val="24"/>
          <w:szCs w:val="24"/>
        </w:rPr>
        <w:t>յին</w:t>
      </w:r>
      <w:r w:rsidRPr="00A1595B">
        <w:rPr>
          <w:rFonts w:ascii="Sylfaen" w:hAnsi="Sylfaen"/>
          <w:sz w:val="24"/>
          <w:szCs w:val="24"/>
        </w:rPr>
        <w:t xml:space="preserve"> հակամարմինները կարող են անուղղակի ազդել արդյունավետության վրա՝ կապվելով ՄՀ-ի պատրաստուկի հետ կամ փոփոխելով դրա </w:t>
      </w:r>
      <w:r>
        <w:rPr>
          <w:rFonts w:ascii="Sylfaen" w:hAnsi="Sylfaen"/>
          <w:sz w:val="24"/>
          <w:szCs w:val="24"/>
        </w:rPr>
        <w:t>դեղա</w:t>
      </w:r>
      <w:r w:rsidRPr="00A1595B">
        <w:rPr>
          <w:rFonts w:ascii="Sylfaen" w:hAnsi="Sylfaen"/>
          <w:sz w:val="24"/>
          <w:szCs w:val="24"/>
        </w:rPr>
        <w:t xml:space="preserve">կինետիկ հատկությունները։ Հենց այդ պատճառով </w:t>
      </w:r>
      <w:r>
        <w:rPr>
          <w:rFonts w:ascii="Sylfaen" w:hAnsi="Sylfaen"/>
          <w:sz w:val="24"/>
          <w:szCs w:val="24"/>
        </w:rPr>
        <w:t>ԴԿ</w:t>
      </w:r>
      <w:r w:rsidRPr="00A1595B">
        <w:rPr>
          <w:rFonts w:ascii="Sylfaen" w:hAnsi="Sylfaen"/>
          <w:sz w:val="24"/>
          <w:szCs w:val="24"/>
        </w:rPr>
        <w:t>-պարամետրերի սահմանումը կարող է օժանդակել հակամոնոկլոնա</w:t>
      </w:r>
      <w:r>
        <w:rPr>
          <w:rFonts w:ascii="Sylfaen" w:hAnsi="Sylfaen"/>
          <w:sz w:val="24"/>
          <w:szCs w:val="24"/>
        </w:rPr>
        <w:t>յին</w:t>
      </w:r>
      <w:r w:rsidRPr="00A1595B">
        <w:rPr>
          <w:rFonts w:ascii="Sylfaen" w:hAnsi="Sylfaen"/>
          <w:sz w:val="24"/>
          <w:szCs w:val="24"/>
        </w:rPr>
        <w:t xml:space="preserve"> հակամարմինների սահմանման միջոցների պլանավորմանը։</w:t>
      </w:r>
    </w:p>
    <w:p w14:paraId="5D4306E8" w14:textId="77777777" w:rsidR="00EC763D" w:rsidRPr="00A1595B" w:rsidRDefault="00EC763D" w:rsidP="0054516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Ռիսկերի կառավարման նպատակով կարելի է օգտագործել քանակական որոշման արդյունքները։ Օրինակ՝ եթե հայտնաբերման </w:t>
      </w:r>
      <w:r w:rsidR="00712415">
        <w:rPr>
          <w:rFonts w:ascii="Sylfaen" w:hAnsi="Sylfaen"/>
          <w:sz w:val="24"/>
          <w:szCs w:val="24"/>
        </w:rPr>
        <w:t>և</w:t>
      </w:r>
      <w:r w:rsidRPr="00A1595B">
        <w:rPr>
          <w:rFonts w:ascii="Sylfaen" w:hAnsi="Sylfaen"/>
          <w:sz w:val="24"/>
          <w:szCs w:val="24"/>
        </w:rPr>
        <w:t xml:space="preserve"> ռիսկերի գնահատման եզրակացության համաձայն՝ անհրաժեշտ է իմունային պատասխանի վաղ հայտնաբերում</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առկա է ՄՀ թերապիայի չեղարկման հնարավորություն, ապա ցածր աֆինային IgM-երի մշակումը կարող է ծառայել որպես վաղ իմունային պատասխանի ինդիկատոր, իսկ IgM-ի սահմանումը կարող է նպաստել այն պացիենտների վաղ հայտնաբերմանը, ում մոտ զարգանում է իմունային պատասխանը։ Նմանապես,</w:t>
      </w:r>
      <w:r w:rsidR="00545164" w:rsidRPr="00545164">
        <w:rPr>
          <w:rFonts w:ascii="Sylfaen" w:hAnsi="Sylfaen"/>
          <w:sz w:val="24"/>
          <w:szCs w:val="24"/>
        </w:rPr>
        <w:t xml:space="preserve"> </w:t>
      </w:r>
      <w:r w:rsidRPr="00A1595B">
        <w:rPr>
          <w:rFonts w:ascii="Sylfaen" w:hAnsi="Sylfaen"/>
          <w:sz w:val="24"/>
          <w:szCs w:val="24"/>
        </w:rPr>
        <w:t>չեզոքացնող ունակություն չունեցող կապող հակամարմինների հայտնաբերումը կարող է ծառայել որպես չեզոքացնող հակամարմինների հետագա առաջացման վաղ նախանշան։</w:t>
      </w:r>
    </w:p>
    <w:p w14:paraId="6F6CDE1A" w14:textId="77777777" w:rsidR="00EC763D" w:rsidRPr="00A1595B" w:rsidRDefault="00EC763D" w:rsidP="0054516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Ռիսկերի նվազեցման ռազմավարությունները, օրինակ, կարող են ներառել այն պացիենտների վարման միջոցների ուսումնասիրությունը, որոնց մոտ հայտնաբերվել</w:t>
      </w:r>
      <w:r w:rsidR="00545164" w:rsidRPr="00545164">
        <w:rPr>
          <w:rFonts w:ascii="Sylfaen" w:hAnsi="Sylfaen"/>
          <w:sz w:val="24"/>
          <w:szCs w:val="24"/>
        </w:rPr>
        <w:t xml:space="preserve"> </w:t>
      </w:r>
      <w:r w:rsidRPr="00A1595B">
        <w:rPr>
          <w:rFonts w:ascii="Sylfaen" w:hAnsi="Sylfaen"/>
          <w:sz w:val="24"/>
          <w:szCs w:val="24"/>
        </w:rPr>
        <w:t>է իմունային պատասխան, օրինակ՝ պատրաստուկի ներմուծման հաճախացման հնարավորություն</w:t>
      </w:r>
      <w:r>
        <w:rPr>
          <w:rFonts w:ascii="Sylfaen" w:hAnsi="Sylfaen"/>
          <w:sz w:val="24"/>
          <w:szCs w:val="24"/>
        </w:rPr>
        <w:t>՝</w:t>
      </w:r>
      <w:r w:rsidRPr="00A1595B">
        <w:rPr>
          <w:rFonts w:ascii="Sylfaen" w:hAnsi="Sylfaen"/>
          <w:sz w:val="24"/>
          <w:szCs w:val="24"/>
        </w:rPr>
        <w:t xml:space="preserve"> առանց դրա անվտանգության նկատմամբ սպառնալիքի </w:t>
      </w:r>
      <w:r w:rsidR="00712415">
        <w:rPr>
          <w:rFonts w:ascii="Sylfaen" w:hAnsi="Sylfaen"/>
          <w:sz w:val="24"/>
          <w:szCs w:val="24"/>
        </w:rPr>
        <w:t>և</w:t>
      </w:r>
      <w:r w:rsidRPr="00A1595B">
        <w:rPr>
          <w:rFonts w:ascii="Sylfaen" w:hAnsi="Sylfaen"/>
          <w:sz w:val="24"/>
          <w:szCs w:val="24"/>
        </w:rPr>
        <w:t xml:space="preserve"> այլն։ Սակայն անհրաժեշտ է հաշվի առնել այդպիսի գործողությունների իրագործելիությունը։</w:t>
      </w:r>
    </w:p>
    <w:p w14:paraId="3E9173E5" w14:textId="77777777" w:rsidR="00EC763D" w:rsidRPr="00A1595B" w:rsidRDefault="00EC763D" w:rsidP="00545164">
      <w:pPr>
        <w:spacing w:after="160" w:line="336" w:lineRule="auto"/>
        <w:ind w:firstLine="567"/>
        <w:jc w:val="both"/>
        <w:rPr>
          <w:rFonts w:ascii="Sylfaen" w:hAnsi="Sylfaen"/>
          <w:sz w:val="24"/>
          <w:szCs w:val="24"/>
        </w:rPr>
      </w:pPr>
      <w:r w:rsidRPr="00A1595B">
        <w:rPr>
          <w:rFonts w:ascii="Sylfaen" w:hAnsi="Sylfaen"/>
          <w:sz w:val="24"/>
          <w:szCs w:val="24"/>
        </w:rPr>
        <w:t xml:space="preserve">Գրանցման դոսյեն հանձնելիս հայտատուներին առաջարկվում է ներկայացնել նույնականացման, նկարագրության, դիտանցման, ռիսկերը նվազագույնի հասցնելու </w:t>
      </w:r>
      <w:r w:rsidR="00712415">
        <w:rPr>
          <w:rFonts w:ascii="Sylfaen" w:hAnsi="Sylfaen"/>
          <w:sz w:val="24"/>
          <w:szCs w:val="24"/>
        </w:rPr>
        <w:t>և</w:t>
      </w:r>
      <w:r w:rsidRPr="00A1595B">
        <w:rPr>
          <w:rFonts w:ascii="Sylfaen" w:hAnsi="Sylfaen"/>
          <w:sz w:val="24"/>
          <w:szCs w:val="24"/>
        </w:rPr>
        <w:t xml:space="preserve"> նվազեցնելու միասնական ընդհանրացված ռազմավարությունը։ Ռիսկերի վրա հիմնված այդպիսի մոտեցումը պետք է նա</w:t>
      </w:r>
      <w:r w:rsidR="00712415">
        <w:rPr>
          <w:rFonts w:ascii="Sylfaen" w:hAnsi="Sylfaen"/>
          <w:sz w:val="24"/>
          <w:szCs w:val="24"/>
        </w:rPr>
        <w:t>և</w:t>
      </w:r>
      <w:r w:rsidRPr="00A1595B">
        <w:rPr>
          <w:rFonts w:ascii="Sylfaen" w:hAnsi="Sylfaen"/>
          <w:sz w:val="24"/>
          <w:szCs w:val="24"/>
        </w:rPr>
        <w:t xml:space="preserve"> հաշվի առնի ռիսկերի կառավարման պլանը, որի մեջ վերլուծվում են մշակման </w:t>
      </w:r>
      <w:r w:rsidRPr="00A1595B">
        <w:rPr>
          <w:rFonts w:ascii="Sylfaen" w:hAnsi="Sylfaen"/>
          <w:sz w:val="24"/>
          <w:szCs w:val="24"/>
        </w:rPr>
        <w:lastRenderedPageBreak/>
        <w:t xml:space="preserve">ծրագրի տվյալներով ռիսկերի նույնականացման միջոցները </w:t>
      </w:r>
      <w:r w:rsidR="00712415">
        <w:rPr>
          <w:rFonts w:ascii="Sylfaen" w:hAnsi="Sylfaen"/>
          <w:sz w:val="24"/>
          <w:szCs w:val="24"/>
        </w:rPr>
        <w:t>և</w:t>
      </w:r>
      <w:r w:rsidRPr="00A1595B">
        <w:rPr>
          <w:rFonts w:ascii="Sylfaen" w:hAnsi="Sylfaen"/>
          <w:sz w:val="24"/>
          <w:szCs w:val="24"/>
        </w:rPr>
        <w:t xml:space="preserve"> պոտենցիալ ռիսկերը, ինչպես նա</w:t>
      </w:r>
      <w:r w:rsidR="00712415">
        <w:rPr>
          <w:rFonts w:ascii="Sylfaen" w:hAnsi="Sylfaen"/>
          <w:sz w:val="24"/>
          <w:szCs w:val="24"/>
        </w:rPr>
        <w:t>և</w:t>
      </w:r>
      <w:r w:rsidRPr="00A1595B">
        <w:rPr>
          <w:rFonts w:ascii="Sylfaen" w:hAnsi="Sylfaen"/>
          <w:sz w:val="24"/>
          <w:szCs w:val="24"/>
        </w:rPr>
        <w:t xml:space="preserve"> բացակայող տեղեկությունները, որոնք անհրաժեշտ է ստանալ հետգրանցման փուլում։</w:t>
      </w:r>
    </w:p>
    <w:p w14:paraId="6D17FA1F" w14:textId="77777777" w:rsidR="00EC763D" w:rsidRPr="00A1595B" w:rsidRDefault="00EC763D" w:rsidP="00545164">
      <w:pPr>
        <w:widowControl/>
        <w:spacing w:after="160" w:line="336" w:lineRule="auto"/>
        <w:ind w:left="567" w:right="566"/>
        <w:jc w:val="center"/>
        <w:rPr>
          <w:rFonts w:ascii="Sylfaen" w:hAnsi="Sylfaen"/>
          <w:sz w:val="24"/>
          <w:szCs w:val="24"/>
        </w:rPr>
      </w:pPr>
    </w:p>
    <w:p w14:paraId="4BE3609C" w14:textId="77777777" w:rsidR="00545164" w:rsidRPr="00A52BD1" w:rsidRDefault="00545164" w:rsidP="00545164">
      <w:pPr>
        <w:spacing w:after="160" w:line="336" w:lineRule="auto"/>
        <w:ind w:left="567" w:right="566"/>
        <w:jc w:val="center"/>
        <w:rPr>
          <w:rFonts w:ascii="Sylfaen" w:hAnsi="Sylfaen"/>
          <w:sz w:val="24"/>
          <w:szCs w:val="24"/>
        </w:rPr>
      </w:pPr>
    </w:p>
    <w:p w14:paraId="6CFE297E" w14:textId="77777777" w:rsidR="00EC763D" w:rsidRPr="00A1595B" w:rsidRDefault="00EC763D" w:rsidP="00EC763D">
      <w:pPr>
        <w:spacing w:after="160" w:line="336" w:lineRule="auto"/>
        <w:ind w:left="567" w:right="615"/>
        <w:jc w:val="center"/>
        <w:rPr>
          <w:rFonts w:ascii="Sylfaen" w:eastAsia="Times New Roman" w:hAnsi="Sylfaen" w:cs="Times New Roman"/>
          <w:sz w:val="24"/>
          <w:szCs w:val="24"/>
        </w:rPr>
      </w:pPr>
      <w:r w:rsidRPr="00A1595B">
        <w:rPr>
          <w:rFonts w:ascii="Sylfaen" w:hAnsi="Sylfaen"/>
          <w:sz w:val="24"/>
          <w:szCs w:val="24"/>
        </w:rPr>
        <w:t xml:space="preserve">Գլուխ 13. Կենսատեխնոլոգիական </w:t>
      </w:r>
      <w:r w:rsidR="00712415">
        <w:rPr>
          <w:rFonts w:ascii="Sylfaen" w:hAnsi="Sylfaen"/>
          <w:sz w:val="24"/>
          <w:szCs w:val="24"/>
        </w:rPr>
        <w:t>և</w:t>
      </w:r>
      <w:r w:rsidRPr="00A1595B">
        <w:rPr>
          <w:rFonts w:ascii="Sylfaen" w:hAnsi="Sylfaen"/>
          <w:sz w:val="24"/>
          <w:szCs w:val="24"/>
        </w:rPr>
        <w:t xml:space="preserve"> կենսաբանական պատրաստուկների դեղագործական մշակումը</w:t>
      </w:r>
    </w:p>
    <w:p w14:paraId="6D8ACB65" w14:textId="77777777" w:rsidR="00545164" w:rsidRPr="00A52BD1" w:rsidRDefault="00545164" w:rsidP="00EC763D">
      <w:pPr>
        <w:spacing w:after="160" w:line="336" w:lineRule="auto"/>
        <w:ind w:left="567" w:right="615"/>
        <w:jc w:val="center"/>
        <w:rPr>
          <w:rFonts w:ascii="Sylfaen" w:hAnsi="Sylfaen"/>
          <w:sz w:val="24"/>
          <w:szCs w:val="24"/>
        </w:rPr>
      </w:pPr>
    </w:p>
    <w:p w14:paraId="00A9CF04" w14:textId="77777777" w:rsidR="00EC763D" w:rsidRPr="00A1595B" w:rsidRDefault="00EC763D" w:rsidP="00545164">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1. Կիրառության ոլորտը</w:t>
      </w:r>
    </w:p>
    <w:p w14:paraId="0D778088" w14:textId="77777777" w:rsidR="00EC763D" w:rsidRPr="00A1595B" w:rsidRDefault="00EC763D" w:rsidP="0054516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Չնայած սույն գլխում դեղագործական մշակման վերաբերյալ լուսաբանված որոշ հարցեր վերաբերում են այն դեղապատրաստուկներին, որոնք պարունակում են քիմիական սինթեզի մեթոդով ստացված ակտիվ դեղագործական բաղադրամասեր՝ դրանում նշված սկզբունքները կիրառվում են կենսաբանական կամ կենսատեխնոլոգիական դեղապատրաստուկների դեպքում։</w:t>
      </w:r>
    </w:p>
    <w:p w14:paraId="3C8A9E1A" w14:textId="77777777" w:rsidR="00EC763D" w:rsidRPr="00A1595B" w:rsidRDefault="00EC763D" w:rsidP="00545164">
      <w:pPr>
        <w:spacing w:after="160" w:line="360" w:lineRule="auto"/>
        <w:ind w:left="567" w:right="566"/>
        <w:jc w:val="center"/>
        <w:rPr>
          <w:rFonts w:ascii="Sylfaen" w:hAnsi="Sylfaen"/>
          <w:sz w:val="24"/>
          <w:szCs w:val="24"/>
        </w:rPr>
      </w:pPr>
    </w:p>
    <w:p w14:paraId="2CE00F5F" w14:textId="77777777" w:rsidR="00EC763D" w:rsidRPr="00A1595B" w:rsidRDefault="00EC763D" w:rsidP="00545164">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Ընդհանուր դրույթներ</w:t>
      </w:r>
    </w:p>
    <w:p w14:paraId="2ABA690F" w14:textId="77777777"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Կենսաբանական (կենսատեխնոլոգիական) պատրաստուկների </w:t>
      </w:r>
      <w:r w:rsidR="00712415">
        <w:rPr>
          <w:rFonts w:ascii="Sylfaen" w:hAnsi="Sylfaen"/>
          <w:sz w:val="24"/>
          <w:szCs w:val="24"/>
        </w:rPr>
        <w:t>և</w:t>
      </w:r>
      <w:r w:rsidRPr="00A1595B">
        <w:rPr>
          <w:rFonts w:ascii="Sylfaen" w:hAnsi="Sylfaen"/>
          <w:sz w:val="24"/>
          <w:szCs w:val="24"/>
        </w:rPr>
        <w:t xml:space="preserve"> քիմիական սինթեզի մեթոդով ստացված պատրաստուկների ֆիզիկաքիմիական բնութագրերը տարբերվում են. մասնավորապես, կենսատեխնոլոգիական </w:t>
      </w:r>
      <w:r w:rsidR="00712415">
        <w:rPr>
          <w:rFonts w:ascii="Sylfaen" w:hAnsi="Sylfaen"/>
          <w:sz w:val="24"/>
          <w:szCs w:val="24"/>
        </w:rPr>
        <w:t>և</w:t>
      </w:r>
      <w:r w:rsidRPr="00A1595B">
        <w:rPr>
          <w:rFonts w:ascii="Sylfaen" w:hAnsi="Sylfaen"/>
          <w:sz w:val="24"/>
          <w:szCs w:val="24"/>
        </w:rPr>
        <w:t xml:space="preserve"> կենսաբանական բաղադրամասերը բնորոշվում են կառուցվածքի անկայունությամբ </w:t>
      </w:r>
      <w:r w:rsidR="00712415">
        <w:rPr>
          <w:rFonts w:ascii="Sylfaen" w:hAnsi="Sylfaen"/>
          <w:sz w:val="24"/>
          <w:szCs w:val="24"/>
        </w:rPr>
        <w:t>և</w:t>
      </w:r>
      <w:r w:rsidRPr="00A1595B">
        <w:rPr>
          <w:rFonts w:ascii="Sylfaen" w:hAnsi="Sylfaen"/>
          <w:sz w:val="24"/>
          <w:szCs w:val="24"/>
        </w:rPr>
        <w:t xml:space="preserve"> բարդությամբ։ Նման տարբերությունները կարող են հանգեցնել դեղագործական </w:t>
      </w:r>
      <w:r w:rsidR="00712415">
        <w:rPr>
          <w:rFonts w:ascii="Sylfaen" w:hAnsi="Sylfaen"/>
          <w:sz w:val="24"/>
          <w:szCs w:val="24"/>
        </w:rPr>
        <w:t>և</w:t>
      </w:r>
      <w:r w:rsidRPr="00A1595B">
        <w:rPr>
          <w:rFonts w:ascii="Sylfaen" w:hAnsi="Sylfaen"/>
          <w:sz w:val="24"/>
          <w:szCs w:val="24"/>
        </w:rPr>
        <w:t xml:space="preserve"> կենսադեղագործական ասպեկտների առանձին ուսումնասիրության անհրաժեշտությանը</w:t>
      </w:r>
      <w:r>
        <w:rPr>
          <w:rFonts w:ascii="Sylfaen" w:hAnsi="Sylfaen"/>
          <w:sz w:val="24"/>
          <w:szCs w:val="24"/>
        </w:rPr>
        <w:t>՝</w:t>
      </w:r>
      <w:r w:rsidRPr="00A1595B">
        <w:rPr>
          <w:rFonts w:ascii="Sylfaen" w:hAnsi="Sylfaen"/>
          <w:sz w:val="24"/>
          <w:szCs w:val="24"/>
        </w:rPr>
        <w:t xml:space="preserve"> հետազոտությունների </w:t>
      </w:r>
      <w:r w:rsidR="00712415">
        <w:rPr>
          <w:rFonts w:ascii="Sylfaen" w:hAnsi="Sylfaen"/>
          <w:sz w:val="24"/>
          <w:szCs w:val="24"/>
        </w:rPr>
        <w:t>և</w:t>
      </w:r>
      <w:r w:rsidRPr="00A1595B">
        <w:rPr>
          <w:rFonts w:ascii="Sylfaen" w:hAnsi="Sylfaen"/>
          <w:sz w:val="24"/>
          <w:szCs w:val="24"/>
        </w:rPr>
        <w:t xml:space="preserve"> մշակման ծրագրի շրջանակներում։</w:t>
      </w:r>
    </w:p>
    <w:p w14:paraId="4C5D2B1B" w14:textId="77777777" w:rsidR="00EC763D" w:rsidRPr="00A1595B" w:rsidRDefault="00EC763D" w:rsidP="00545164">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ուսումնասիրվում են պատրաստի դեղաձ</w:t>
      </w:r>
      <w:r w:rsidR="00712415">
        <w:rPr>
          <w:rFonts w:ascii="Sylfaen" w:hAnsi="Sylfaen"/>
          <w:sz w:val="24"/>
          <w:szCs w:val="24"/>
        </w:rPr>
        <w:t>և</w:t>
      </w:r>
      <w:r w:rsidRPr="00A1595B">
        <w:rPr>
          <w:rFonts w:ascii="Sylfaen" w:hAnsi="Sylfaen"/>
          <w:sz w:val="24"/>
          <w:szCs w:val="24"/>
        </w:rPr>
        <w:t xml:space="preserve">ի բաղադրության մշակման վերաբերյալ հետազոտությունները </w:t>
      </w:r>
      <w:r w:rsidR="00712415">
        <w:rPr>
          <w:rFonts w:ascii="Sylfaen" w:hAnsi="Sylfaen"/>
          <w:sz w:val="24"/>
          <w:szCs w:val="24"/>
        </w:rPr>
        <w:t>և</w:t>
      </w:r>
      <w:r w:rsidRPr="00A1595B">
        <w:rPr>
          <w:rFonts w:ascii="Sylfaen" w:hAnsi="Sylfaen"/>
          <w:sz w:val="24"/>
          <w:szCs w:val="24"/>
        </w:rPr>
        <w:t xml:space="preserve"> դրանց նախորդող հետազոտությունները, որոնց անցկացումը պետք է նախատեսել կենսաբանական կամ կենսատեխնոլոգիական ծագման ակտիվ դեղագործական բաղադրամասերի </w:t>
      </w:r>
      <w:r w:rsidRPr="00A1595B">
        <w:rPr>
          <w:rFonts w:ascii="Sylfaen" w:hAnsi="Sylfaen"/>
          <w:sz w:val="24"/>
          <w:szCs w:val="24"/>
        </w:rPr>
        <w:lastRenderedPageBreak/>
        <w:t>համար համապատասխան պատրաստի դեղաձ</w:t>
      </w:r>
      <w:r w:rsidR="00712415">
        <w:rPr>
          <w:rFonts w:ascii="Sylfaen" w:hAnsi="Sylfaen"/>
          <w:sz w:val="24"/>
          <w:szCs w:val="24"/>
        </w:rPr>
        <w:t>և</w:t>
      </w:r>
      <w:r w:rsidRPr="00A1595B">
        <w:rPr>
          <w:rFonts w:ascii="Sylfaen" w:hAnsi="Sylfaen"/>
          <w:sz w:val="24"/>
          <w:szCs w:val="24"/>
        </w:rPr>
        <w:t>ի մշակման գործընթացում։ Այդպիսի հետազոտությունների նպատակը դեղաձ</w:t>
      </w:r>
      <w:r w:rsidR="00712415">
        <w:rPr>
          <w:rFonts w:ascii="Sylfaen" w:hAnsi="Sylfaen"/>
          <w:sz w:val="24"/>
          <w:szCs w:val="24"/>
        </w:rPr>
        <w:t>և</w:t>
      </w:r>
      <w:r w:rsidRPr="00A1595B">
        <w:rPr>
          <w:rFonts w:ascii="Sylfaen" w:hAnsi="Sylfaen"/>
          <w:sz w:val="24"/>
          <w:szCs w:val="24"/>
        </w:rPr>
        <w:t xml:space="preserve">ի կայուն բաղադրության մշակման մեջ է, որպեսզի կայունության մասին վկայող փորձարկումների միջոցով կարելի լինի ապահովել ակտիվ դեղագործական բաղադրամասերի կենսաբանական </w:t>
      </w:r>
      <w:r w:rsidR="00712415">
        <w:rPr>
          <w:rFonts w:ascii="Sylfaen" w:hAnsi="Sylfaen"/>
          <w:sz w:val="24"/>
          <w:szCs w:val="24"/>
        </w:rPr>
        <w:t>և</w:t>
      </w:r>
      <w:r w:rsidRPr="00A1595B">
        <w:rPr>
          <w:rFonts w:ascii="Sylfaen" w:hAnsi="Sylfaen"/>
          <w:sz w:val="24"/>
          <w:szCs w:val="24"/>
        </w:rPr>
        <w:t xml:space="preserve"> քիմիական պահպանվածությունը հետ</w:t>
      </w:r>
      <w:r w:rsidR="00712415">
        <w:rPr>
          <w:rFonts w:ascii="Sylfaen" w:hAnsi="Sylfaen"/>
          <w:sz w:val="24"/>
          <w:szCs w:val="24"/>
        </w:rPr>
        <w:t>և</w:t>
      </w:r>
      <w:r w:rsidRPr="00A1595B">
        <w:rPr>
          <w:rFonts w:ascii="Sylfaen" w:hAnsi="Sylfaen"/>
          <w:sz w:val="24"/>
          <w:szCs w:val="24"/>
        </w:rPr>
        <w:t>յալ նպատակներով՝</w:t>
      </w:r>
    </w:p>
    <w:p w14:paraId="2D4B8FAA" w14:textId="77777777" w:rsidR="00EC763D" w:rsidRPr="00A1595B" w:rsidRDefault="00EC763D" w:rsidP="00545164">
      <w:pPr>
        <w:spacing w:after="160" w:line="360" w:lineRule="auto"/>
        <w:ind w:firstLine="567"/>
        <w:jc w:val="both"/>
        <w:rPr>
          <w:rFonts w:ascii="Sylfaen" w:eastAsia="Times New Roman" w:hAnsi="Sylfaen" w:cs="Times New Roman"/>
          <w:sz w:val="24"/>
          <w:szCs w:val="24"/>
        </w:rPr>
      </w:pPr>
      <w:r>
        <w:rPr>
          <w:rFonts w:ascii="Sylfaen" w:hAnsi="Sylfaen"/>
          <w:sz w:val="24"/>
          <w:szCs w:val="24"/>
        </w:rPr>
        <w:t>առաջարկվող</w:t>
      </w:r>
      <w:r w:rsidRPr="00A1595B">
        <w:rPr>
          <w:rFonts w:ascii="Sylfaen" w:hAnsi="Sylfaen"/>
          <w:sz w:val="24"/>
          <w:szCs w:val="24"/>
        </w:rPr>
        <w:t xml:space="preserve"> բժշկական կիրառությունը,</w:t>
      </w:r>
    </w:p>
    <w:p w14:paraId="46D332F7" w14:textId="77777777"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գործընթացում,</w:t>
      </w:r>
    </w:p>
    <w:p w14:paraId="2F570F23" w14:textId="77777777"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տրված պիտանիության ժամկետի ընթացքում պահվելու դեպքում։ Ավելին, նա</w:t>
      </w:r>
      <w:r w:rsidR="00712415">
        <w:rPr>
          <w:rFonts w:ascii="Sylfaen" w:hAnsi="Sylfaen"/>
          <w:sz w:val="24"/>
          <w:szCs w:val="24"/>
        </w:rPr>
        <w:t>և</w:t>
      </w:r>
      <w:r w:rsidRPr="00A1595B">
        <w:rPr>
          <w:rFonts w:ascii="Sylfaen" w:hAnsi="Sylfaen"/>
          <w:sz w:val="24"/>
          <w:szCs w:val="24"/>
        </w:rPr>
        <w:t xml:space="preserve"> պետք է մանրակրկիտ ուսումնասիրել գործընթացի պարամետրերը, որոնք կարող</w:t>
      </w:r>
      <w:r w:rsidR="00545164" w:rsidRPr="00545164">
        <w:rPr>
          <w:rFonts w:ascii="Sylfaen" w:hAnsi="Sylfaen"/>
          <w:sz w:val="24"/>
          <w:szCs w:val="24"/>
        </w:rPr>
        <w:t xml:space="preserve"> </w:t>
      </w:r>
      <w:r w:rsidRPr="00A1595B">
        <w:rPr>
          <w:rFonts w:ascii="Sylfaen" w:hAnsi="Sylfaen"/>
          <w:sz w:val="24"/>
          <w:szCs w:val="24"/>
        </w:rPr>
        <w:t>են ազդել արտադրանքի հաստատունության ցուցանիշների վրա արտադրության մասշտաբայնացման դեպքում։</w:t>
      </w:r>
    </w:p>
    <w:p w14:paraId="39EC90A6" w14:textId="77777777"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Բաղադրության մշակման վերաբերյալ հետազոտությունների </w:t>
      </w:r>
      <w:r w:rsidR="00712415">
        <w:rPr>
          <w:rFonts w:ascii="Sylfaen" w:hAnsi="Sylfaen"/>
          <w:sz w:val="24"/>
          <w:szCs w:val="24"/>
        </w:rPr>
        <w:t>և</w:t>
      </w:r>
      <w:r w:rsidRPr="00A1595B">
        <w:rPr>
          <w:rFonts w:ascii="Sylfaen" w:hAnsi="Sylfaen"/>
          <w:sz w:val="24"/>
          <w:szCs w:val="24"/>
        </w:rPr>
        <w:t xml:space="preserve"> դրանց նախորդող հետազոտությունների ընթացքում կենսաբանական (կենսատեխնոլոգիական) պատրաստուկների դեղագործական մշակման անցկացման դեպքում անհրաժեշտ է մանրակրկիտ ուսումնասիրել մշակման 3</w:t>
      </w:r>
      <w:r w:rsidR="00545164" w:rsidRPr="00545164">
        <w:rPr>
          <w:rFonts w:ascii="Sylfaen" w:hAnsi="Sylfaen"/>
          <w:sz w:val="24"/>
          <w:szCs w:val="24"/>
        </w:rPr>
        <w:t> </w:t>
      </w:r>
      <w:r w:rsidRPr="00A1595B">
        <w:rPr>
          <w:rFonts w:ascii="Sylfaen" w:hAnsi="Sylfaen"/>
          <w:sz w:val="24"/>
          <w:szCs w:val="24"/>
        </w:rPr>
        <w:t>կար</w:t>
      </w:r>
      <w:r w:rsidR="00712415">
        <w:rPr>
          <w:rFonts w:ascii="Sylfaen" w:hAnsi="Sylfaen"/>
          <w:sz w:val="24"/>
          <w:szCs w:val="24"/>
        </w:rPr>
        <w:t>և</w:t>
      </w:r>
      <w:r w:rsidRPr="00A1595B">
        <w:rPr>
          <w:rFonts w:ascii="Sylfaen" w:hAnsi="Sylfaen"/>
          <w:sz w:val="24"/>
          <w:szCs w:val="24"/>
        </w:rPr>
        <w:t>որ փոխկապակցված</w:t>
      </w:r>
      <w:r>
        <w:rPr>
          <w:rFonts w:ascii="Sylfaen" w:hAnsi="Sylfaen"/>
          <w:sz w:val="24"/>
          <w:szCs w:val="24"/>
        </w:rPr>
        <w:t xml:space="preserve"> մշակման</w:t>
      </w:r>
      <w:r w:rsidRPr="00A1595B">
        <w:rPr>
          <w:rFonts w:ascii="Sylfaen" w:hAnsi="Sylfaen"/>
          <w:sz w:val="24"/>
          <w:szCs w:val="24"/>
        </w:rPr>
        <w:t xml:space="preserve"> ոլորտներ, մասնավորապես՝ կայունացման, համատեղելիության </w:t>
      </w:r>
      <w:r w:rsidR="00712415">
        <w:rPr>
          <w:rFonts w:ascii="Sylfaen" w:hAnsi="Sylfaen"/>
          <w:sz w:val="24"/>
          <w:szCs w:val="24"/>
        </w:rPr>
        <w:t>և</w:t>
      </w:r>
      <w:r w:rsidRPr="00A1595B">
        <w:rPr>
          <w:rFonts w:ascii="Sylfaen" w:hAnsi="Sylfaen"/>
          <w:sz w:val="24"/>
          <w:szCs w:val="24"/>
        </w:rPr>
        <w:t xml:space="preserve"> կենսաբանական ակտիվության հարցերը։ Սույն գլխում ներկայացված դրույթներին համապատասխան</w:t>
      </w:r>
      <w:r>
        <w:rPr>
          <w:rFonts w:ascii="Sylfaen" w:hAnsi="Sylfaen"/>
          <w:sz w:val="24"/>
          <w:szCs w:val="24"/>
        </w:rPr>
        <w:t>՝</w:t>
      </w:r>
      <w:r w:rsidRPr="00A1595B">
        <w:rPr>
          <w:rFonts w:ascii="Sylfaen" w:hAnsi="Sylfaen"/>
          <w:sz w:val="24"/>
          <w:szCs w:val="24"/>
        </w:rPr>
        <w:t xml:space="preserve"> դեղապատրաստուկի մշակման դեպքում պետք է հաշվի առնել սույն կանոնների այլ գլուխների դրույթները։</w:t>
      </w:r>
    </w:p>
    <w:p w14:paraId="43760F77" w14:textId="77777777" w:rsidR="00EC763D" w:rsidRPr="00A1595B" w:rsidRDefault="00EC763D" w:rsidP="00545164">
      <w:pPr>
        <w:spacing w:after="160" w:line="360" w:lineRule="auto"/>
        <w:ind w:left="567" w:right="566"/>
        <w:jc w:val="center"/>
        <w:rPr>
          <w:rFonts w:ascii="Sylfaen" w:hAnsi="Sylfaen"/>
          <w:sz w:val="24"/>
          <w:szCs w:val="24"/>
        </w:rPr>
      </w:pPr>
    </w:p>
    <w:p w14:paraId="233C15EF" w14:textId="77777777" w:rsidR="00EC763D" w:rsidRPr="00A1595B" w:rsidRDefault="00EC763D" w:rsidP="00545164">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Մասնավոր հարցեր</w:t>
      </w:r>
    </w:p>
    <w:p w14:paraId="53223329" w14:textId="77777777" w:rsidR="00EC763D" w:rsidRPr="00A1595B" w:rsidRDefault="00EC763D" w:rsidP="00545164">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3.1. Բնութագրերի սահմանումը</w:t>
      </w:r>
    </w:p>
    <w:p w14:paraId="621194B8" w14:textId="77777777"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կատարել բնութագրերի մանրամասն սահմանում՝ օգտագործելով ակտիվ դեղագործական բաղադրամասերի, օժանդակ նյութերի </w:t>
      </w:r>
      <w:r w:rsidR="00712415">
        <w:rPr>
          <w:rFonts w:ascii="Sylfaen" w:hAnsi="Sylfaen"/>
          <w:sz w:val="24"/>
          <w:szCs w:val="24"/>
        </w:rPr>
        <w:t>և</w:t>
      </w:r>
      <w:r w:rsidRPr="00A1595B">
        <w:rPr>
          <w:rFonts w:ascii="Sylfaen" w:hAnsi="Sylfaen"/>
          <w:sz w:val="24"/>
          <w:szCs w:val="24"/>
        </w:rPr>
        <w:t xml:space="preserve"> դեղապատրաստուկների տեսակին ու հատկություններին համապատասխանող ֆիզիկաքիմիական </w:t>
      </w:r>
      <w:r w:rsidR="00712415">
        <w:rPr>
          <w:rFonts w:ascii="Sylfaen" w:hAnsi="Sylfaen"/>
          <w:sz w:val="24"/>
          <w:szCs w:val="24"/>
        </w:rPr>
        <w:t>և</w:t>
      </w:r>
      <w:r w:rsidRPr="00A1595B">
        <w:rPr>
          <w:rFonts w:ascii="Sylfaen" w:hAnsi="Sylfaen"/>
          <w:sz w:val="24"/>
          <w:szCs w:val="24"/>
        </w:rPr>
        <w:t xml:space="preserve"> կենսաֆիզիկական մեթոդներ</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մոլեկուլի չափսը, լիցքը </w:t>
      </w:r>
      <w:r w:rsidR="00712415">
        <w:rPr>
          <w:rFonts w:ascii="Sylfaen" w:hAnsi="Sylfaen"/>
          <w:sz w:val="24"/>
          <w:szCs w:val="24"/>
        </w:rPr>
        <w:t>և</w:t>
      </w:r>
      <w:r w:rsidRPr="00A1595B">
        <w:rPr>
          <w:rFonts w:ascii="Sylfaen" w:hAnsi="Sylfaen"/>
          <w:sz w:val="24"/>
          <w:szCs w:val="24"/>
        </w:rPr>
        <w:t xml:space="preserve"> մակերեսային հատկությունները։ Այդ հետազոտությունները </w:t>
      </w:r>
      <w:r w:rsidRPr="00A1595B">
        <w:rPr>
          <w:rFonts w:ascii="Sylfaen" w:hAnsi="Sylfaen"/>
          <w:sz w:val="24"/>
          <w:szCs w:val="24"/>
        </w:rPr>
        <w:lastRenderedPageBreak/>
        <w:t>նպատակաուղղված են</w:t>
      </w:r>
      <w:r>
        <w:rPr>
          <w:rFonts w:ascii="Sylfaen" w:hAnsi="Sylfaen"/>
          <w:sz w:val="24"/>
          <w:szCs w:val="24"/>
        </w:rPr>
        <w:t>,</w:t>
      </w:r>
      <w:r w:rsidRPr="00A1595B">
        <w:rPr>
          <w:rFonts w:ascii="Sylfaen" w:hAnsi="Sylfaen"/>
          <w:sz w:val="24"/>
          <w:szCs w:val="24"/>
        </w:rPr>
        <w:t xml:space="preserve"> օրինակ՝ ակտիվ կենտրոնների, ընկալիչը </w:t>
      </w:r>
      <w:r w:rsidR="00712415">
        <w:rPr>
          <w:rFonts w:ascii="Sylfaen" w:hAnsi="Sylfaen"/>
          <w:sz w:val="24"/>
          <w:szCs w:val="24"/>
        </w:rPr>
        <w:t>և</w:t>
      </w:r>
      <w:r w:rsidRPr="00A1595B">
        <w:rPr>
          <w:rFonts w:ascii="Sylfaen" w:hAnsi="Sylfaen"/>
          <w:sz w:val="24"/>
          <w:szCs w:val="24"/>
        </w:rPr>
        <w:t xml:space="preserve"> լիգանդը կապող հատվածների կենսաբանական ակտիվության համար պատասխանատու կառուցվածքային տարրերի, ինչպես նա</w:t>
      </w:r>
      <w:r w:rsidR="00712415">
        <w:rPr>
          <w:rFonts w:ascii="Sylfaen" w:hAnsi="Sylfaen"/>
          <w:sz w:val="24"/>
          <w:szCs w:val="24"/>
        </w:rPr>
        <w:t>և</w:t>
      </w:r>
      <w:r w:rsidRPr="00A1595B">
        <w:rPr>
          <w:rFonts w:ascii="Sylfaen" w:hAnsi="Sylfaen"/>
          <w:sz w:val="24"/>
          <w:szCs w:val="24"/>
        </w:rPr>
        <w:t xml:space="preserve"> ազդանշանի փոխանցման համար պատասխանատու բնութագրերի նկարագրությանը։ Դրանք նա</w:t>
      </w:r>
      <w:r w:rsidR="00712415">
        <w:rPr>
          <w:rFonts w:ascii="Sylfaen" w:hAnsi="Sylfaen"/>
          <w:sz w:val="24"/>
          <w:szCs w:val="24"/>
        </w:rPr>
        <w:t>և</w:t>
      </w:r>
      <w:r w:rsidRPr="00A1595B">
        <w:rPr>
          <w:rFonts w:ascii="Sylfaen" w:hAnsi="Sylfaen"/>
          <w:sz w:val="24"/>
          <w:szCs w:val="24"/>
        </w:rPr>
        <w:t xml:space="preserve"> կարող</w:t>
      </w:r>
      <w:r w:rsidR="00545164" w:rsidRPr="00545164">
        <w:rPr>
          <w:rFonts w:ascii="Sylfaen" w:hAnsi="Sylfaen"/>
          <w:sz w:val="24"/>
          <w:szCs w:val="24"/>
        </w:rPr>
        <w:t xml:space="preserve"> </w:t>
      </w:r>
      <w:r w:rsidRPr="00A1595B">
        <w:rPr>
          <w:rFonts w:ascii="Sylfaen" w:hAnsi="Sylfaen"/>
          <w:sz w:val="24"/>
          <w:szCs w:val="24"/>
        </w:rPr>
        <w:t>են բնութագրել համապատասխան հատկություններ, որոնք պոտենցիալ ազդում</w:t>
      </w:r>
      <w:r w:rsidR="00545164" w:rsidRPr="00545164">
        <w:rPr>
          <w:rFonts w:ascii="Sylfaen" w:hAnsi="Sylfaen"/>
          <w:sz w:val="24"/>
          <w:szCs w:val="24"/>
        </w:rPr>
        <w:t xml:space="preserve"> </w:t>
      </w:r>
      <w:r w:rsidRPr="00A1595B">
        <w:rPr>
          <w:rFonts w:ascii="Sylfaen" w:hAnsi="Sylfaen"/>
          <w:sz w:val="24"/>
          <w:szCs w:val="24"/>
        </w:rPr>
        <w:t xml:space="preserve">են in vivo պատրաստուկի </w:t>
      </w:r>
      <w:r>
        <w:rPr>
          <w:rFonts w:ascii="Sylfaen" w:hAnsi="Sylfaen"/>
          <w:sz w:val="24"/>
          <w:szCs w:val="24"/>
        </w:rPr>
        <w:t>դեղա</w:t>
      </w:r>
      <w:r w:rsidRPr="00A1595B">
        <w:rPr>
          <w:rFonts w:ascii="Sylfaen" w:hAnsi="Sylfaen"/>
          <w:sz w:val="24"/>
          <w:szCs w:val="24"/>
        </w:rPr>
        <w:t>կինետիկայի վրա դրա ներմուծումից հետո</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սայթ-յուրահատուկ առաքումը։</w:t>
      </w:r>
    </w:p>
    <w:p w14:paraId="5783351A" w14:textId="77777777" w:rsidR="00EC763D" w:rsidRPr="00A1595B" w:rsidRDefault="00EC763D" w:rsidP="00545164">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Անհրաժեշտ է նա</w:t>
      </w:r>
      <w:r w:rsidR="00712415">
        <w:rPr>
          <w:rFonts w:ascii="Sylfaen" w:hAnsi="Sylfaen"/>
          <w:sz w:val="24"/>
          <w:szCs w:val="24"/>
        </w:rPr>
        <w:t>և</w:t>
      </w:r>
      <w:r w:rsidRPr="00A1595B">
        <w:rPr>
          <w:rFonts w:ascii="Sylfaen" w:hAnsi="Sylfaen"/>
          <w:sz w:val="24"/>
          <w:szCs w:val="24"/>
        </w:rPr>
        <w:t xml:space="preserve"> մանրակրկիտ ուսումնասիրել ակտիվ դեղագործական բաղադրամասերի </w:t>
      </w:r>
      <w:r w:rsidR="00712415">
        <w:rPr>
          <w:rFonts w:ascii="Sylfaen" w:hAnsi="Sylfaen"/>
          <w:sz w:val="24"/>
          <w:szCs w:val="24"/>
        </w:rPr>
        <w:t>և</w:t>
      </w:r>
      <w:r w:rsidRPr="00A1595B">
        <w:rPr>
          <w:rFonts w:ascii="Sylfaen" w:hAnsi="Sylfaen"/>
          <w:sz w:val="24"/>
          <w:szCs w:val="24"/>
        </w:rPr>
        <w:t xml:space="preserve"> օժանդակ նյութերի միջ</w:t>
      </w:r>
      <w:r w:rsidR="00712415">
        <w:rPr>
          <w:rFonts w:ascii="Sylfaen" w:hAnsi="Sylfaen"/>
          <w:sz w:val="24"/>
          <w:szCs w:val="24"/>
        </w:rPr>
        <w:t>և</w:t>
      </w:r>
      <w:r w:rsidRPr="00A1595B">
        <w:rPr>
          <w:rFonts w:ascii="Sylfaen" w:hAnsi="Sylfaen"/>
          <w:sz w:val="24"/>
          <w:szCs w:val="24"/>
        </w:rPr>
        <w:t xml:space="preserve"> տեղի ունեցող բոլոր ֆիզիկաքիմիական փոխազդեցությունները։ Առանձին վիրուսների </w:t>
      </w:r>
      <w:r w:rsidR="00712415">
        <w:rPr>
          <w:rFonts w:ascii="Sylfaen" w:hAnsi="Sylfaen"/>
          <w:sz w:val="24"/>
          <w:szCs w:val="24"/>
        </w:rPr>
        <w:t>և</w:t>
      </w:r>
      <w:r w:rsidRPr="00A1595B">
        <w:rPr>
          <w:rFonts w:ascii="Sylfaen" w:hAnsi="Sylfaen"/>
          <w:sz w:val="24"/>
          <w:szCs w:val="24"/>
        </w:rPr>
        <w:t xml:space="preserve"> մանրէական պատվաստանյութերի դեպքում ֆիզիկաքիմիական </w:t>
      </w:r>
      <w:r w:rsidR="00712415">
        <w:rPr>
          <w:rFonts w:ascii="Sylfaen" w:hAnsi="Sylfaen"/>
          <w:sz w:val="24"/>
          <w:szCs w:val="24"/>
        </w:rPr>
        <w:t>և</w:t>
      </w:r>
      <w:r w:rsidRPr="00A1595B">
        <w:rPr>
          <w:rFonts w:ascii="Sylfaen" w:hAnsi="Sylfaen"/>
          <w:sz w:val="24"/>
          <w:szCs w:val="24"/>
        </w:rPr>
        <w:t xml:space="preserve"> կենսաֆիզիկական բնութագրերի սահմանումը կարող է բավարար չլինել, այդ պատճառով համապատասխան դեպքերում անհրաժեշտ է նախատեսել կենսաբանական բնութագրերի, օրինակ՝ իմունոգենության սահմանումը։</w:t>
      </w:r>
    </w:p>
    <w:p w14:paraId="5F99139D" w14:textId="77777777" w:rsidR="00EC763D" w:rsidRPr="00A1595B" w:rsidRDefault="00EC763D" w:rsidP="00545164">
      <w:pPr>
        <w:spacing w:after="160" w:line="360" w:lineRule="auto"/>
        <w:ind w:left="567" w:right="566"/>
        <w:jc w:val="center"/>
        <w:rPr>
          <w:rFonts w:ascii="Sylfaen" w:eastAsia="Times New Roman" w:hAnsi="Sylfaen" w:cs="Times New Roman"/>
          <w:sz w:val="24"/>
          <w:szCs w:val="24"/>
        </w:rPr>
      </w:pPr>
    </w:p>
    <w:p w14:paraId="0E9260D4" w14:textId="77777777" w:rsidR="00EC763D" w:rsidRPr="00A1595B" w:rsidRDefault="00EC763D" w:rsidP="00545164">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3.2. Արտադրության գործընթացը</w:t>
      </w:r>
    </w:p>
    <w:p w14:paraId="209962FC" w14:textId="77777777" w:rsidR="00EC763D" w:rsidRPr="00A1595B" w:rsidRDefault="00EC763D" w:rsidP="0054516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Կենսաբանական </w:t>
      </w:r>
      <w:r w:rsidR="00712415">
        <w:rPr>
          <w:rFonts w:ascii="Sylfaen" w:hAnsi="Sylfaen"/>
          <w:sz w:val="24"/>
          <w:szCs w:val="24"/>
        </w:rPr>
        <w:t>և</w:t>
      </w:r>
      <w:r w:rsidRPr="00A1595B">
        <w:rPr>
          <w:rFonts w:ascii="Sylfaen" w:hAnsi="Sylfaen"/>
          <w:sz w:val="24"/>
          <w:szCs w:val="24"/>
        </w:rPr>
        <w:t xml:space="preserve"> կենսատեխնոլոգիական պատրաստուկները տարբերվում</w:t>
      </w:r>
      <w:r w:rsidR="00545164" w:rsidRPr="00545164">
        <w:rPr>
          <w:rFonts w:ascii="Sylfaen" w:hAnsi="Sylfaen"/>
        </w:rPr>
        <w:t xml:space="preserve"> </w:t>
      </w:r>
      <w:r w:rsidRPr="00A1595B">
        <w:rPr>
          <w:rFonts w:ascii="Sylfaen" w:hAnsi="Sylfaen"/>
          <w:sz w:val="24"/>
          <w:szCs w:val="24"/>
        </w:rPr>
        <w:t xml:space="preserve">են իրենց քիմիապես սինթեզված անալոգներից (համանմանակներից) արտադրության գործընթացով </w:t>
      </w:r>
      <w:r w:rsidR="00712415">
        <w:rPr>
          <w:rFonts w:ascii="Sylfaen" w:hAnsi="Sylfaen"/>
          <w:sz w:val="24"/>
          <w:szCs w:val="24"/>
        </w:rPr>
        <w:t>և</w:t>
      </w:r>
      <w:r w:rsidRPr="00A1595B">
        <w:rPr>
          <w:rFonts w:ascii="Sylfaen" w:hAnsi="Sylfaen"/>
          <w:sz w:val="24"/>
          <w:szCs w:val="24"/>
        </w:rPr>
        <w:t xml:space="preserve"> դրա` դեղապատրաստուկի որակի ու անվտանգության վրա ունեցած ազդեցությամբ։ Կենսաբանական պատրաստուկների որակը որոշվում է ըստ ընտրված գործընթացի </w:t>
      </w:r>
      <w:r w:rsidR="00712415">
        <w:rPr>
          <w:rFonts w:ascii="Sylfaen" w:hAnsi="Sylfaen"/>
          <w:sz w:val="24"/>
          <w:szCs w:val="24"/>
        </w:rPr>
        <w:t>և</w:t>
      </w:r>
      <w:r w:rsidRPr="00A1595B">
        <w:rPr>
          <w:rFonts w:ascii="Sylfaen" w:hAnsi="Sylfaen"/>
          <w:sz w:val="24"/>
          <w:szCs w:val="24"/>
        </w:rPr>
        <w:t xml:space="preserve"> արտադրության տեխնոլոգիայի։ Արտադրության գործընթացում աննշան փոփոխությունները կարող են ազդել դեղապատրաստուկի որակի վրա, այդ պատճառով արտադրության գործընթացի մշակումն ունի առաջնային նշանակություն բոլոր կենսաբանական պատրաստուկների, այդ թվում՝ պատվաստանյութերի, կենսատեխնոլոգիական պատրաստուկների, արյան պատրաստուկների </w:t>
      </w:r>
      <w:r w:rsidR="00712415">
        <w:rPr>
          <w:rFonts w:ascii="Sylfaen" w:hAnsi="Sylfaen"/>
          <w:sz w:val="24"/>
          <w:szCs w:val="24"/>
        </w:rPr>
        <w:t>և</w:t>
      </w:r>
      <w:r w:rsidRPr="00A1595B">
        <w:rPr>
          <w:rFonts w:ascii="Sylfaen" w:hAnsi="Sylfaen"/>
          <w:sz w:val="24"/>
          <w:szCs w:val="24"/>
        </w:rPr>
        <w:t xml:space="preserve"> օլիգոնուկլեոտիդային պատրաստուկների համար, ինչպիսիք ԴՆԹ-պատվաստանյութերը </w:t>
      </w:r>
      <w:r w:rsidR="00712415">
        <w:rPr>
          <w:rFonts w:ascii="Sylfaen" w:hAnsi="Sylfaen"/>
          <w:sz w:val="24"/>
          <w:szCs w:val="24"/>
        </w:rPr>
        <w:t>և</w:t>
      </w:r>
      <w:r w:rsidRPr="00A1595B">
        <w:rPr>
          <w:rFonts w:ascii="Sylfaen" w:hAnsi="Sylfaen"/>
          <w:sz w:val="24"/>
          <w:szCs w:val="24"/>
        </w:rPr>
        <w:t xml:space="preserve"> գենային թերապիայի համար նախատեսված պատրաստուկներն են։ Մշակման ռազմավարության </w:t>
      </w:r>
      <w:r w:rsidRPr="00A1595B">
        <w:rPr>
          <w:rFonts w:ascii="Sylfaen" w:hAnsi="Sylfaen"/>
          <w:sz w:val="24"/>
          <w:szCs w:val="24"/>
        </w:rPr>
        <w:lastRenderedPageBreak/>
        <w:t>շրջանակներում հաստատունության ապահովման համար պետք</w:t>
      </w:r>
      <w:r w:rsidR="00477B73" w:rsidRPr="00477B73">
        <w:rPr>
          <w:rFonts w:ascii="Sylfaen" w:hAnsi="Sylfaen"/>
          <w:sz w:val="24"/>
          <w:szCs w:val="24"/>
        </w:rPr>
        <w:t xml:space="preserve"> </w:t>
      </w:r>
      <w:r w:rsidRPr="00A1595B">
        <w:rPr>
          <w:rFonts w:ascii="Sylfaen" w:hAnsi="Sylfaen"/>
          <w:sz w:val="24"/>
          <w:szCs w:val="24"/>
        </w:rPr>
        <w:t>է մանրակրկիտ ուսումնասիրել արտադրական պարամետրերը, որոնք ունակ են ազդելու դեղաձ</w:t>
      </w:r>
      <w:r w:rsidR="00712415">
        <w:rPr>
          <w:rFonts w:ascii="Sylfaen" w:hAnsi="Sylfaen"/>
          <w:sz w:val="24"/>
          <w:szCs w:val="24"/>
        </w:rPr>
        <w:t>և</w:t>
      </w:r>
      <w:r w:rsidRPr="00A1595B">
        <w:rPr>
          <w:rFonts w:ascii="Sylfaen" w:hAnsi="Sylfaen"/>
          <w:sz w:val="24"/>
          <w:szCs w:val="24"/>
        </w:rPr>
        <w:t xml:space="preserve">ի բաղադրության մեջ առկա ակտիվ դեղագործական բաղադրամասերի որակի </w:t>
      </w:r>
      <w:r w:rsidR="00712415">
        <w:rPr>
          <w:rFonts w:ascii="Sylfaen" w:hAnsi="Sylfaen"/>
          <w:sz w:val="24"/>
          <w:szCs w:val="24"/>
        </w:rPr>
        <w:t>և</w:t>
      </w:r>
      <w:r w:rsidRPr="00A1595B">
        <w:rPr>
          <w:rFonts w:ascii="Sylfaen" w:hAnsi="Sylfaen"/>
          <w:sz w:val="24"/>
          <w:szCs w:val="24"/>
        </w:rPr>
        <w:t xml:space="preserve"> կայունության վրա, օրինակ՝ pH, տաքացում։ Եթե</w:t>
      </w:r>
      <w:r w:rsidR="00477B73" w:rsidRPr="00477B73">
        <w:rPr>
          <w:rFonts w:ascii="Sylfaen" w:hAnsi="Sylfaen"/>
          <w:sz w:val="24"/>
          <w:szCs w:val="24"/>
        </w:rPr>
        <w:t xml:space="preserve"> </w:t>
      </w:r>
      <w:r w:rsidRPr="00A1595B">
        <w:rPr>
          <w:rFonts w:ascii="Sylfaen" w:hAnsi="Sylfaen"/>
          <w:sz w:val="24"/>
          <w:szCs w:val="24"/>
        </w:rPr>
        <w:t>պացիենտի՝ ակտիվ դեղագործական բաղադրամասերի բավարար քանակության ստացումն ապահովելու համար դեղապատրաստուկի ներմուծման դեպքում անհրաժեշտ է ավելցուկ (օրինակ՝ նախապես լցված ներարկիչի դեպքում), ապա պետք է ներկայացնել գոհացուցիչ հիմնավորում՝ համապատասխան հաստատող տվյալներով։</w:t>
      </w:r>
    </w:p>
    <w:p w14:paraId="37771957" w14:textId="77777777" w:rsidR="00EC763D" w:rsidRPr="00A1595B" w:rsidRDefault="00EC763D" w:rsidP="00477B73">
      <w:pPr>
        <w:spacing w:after="160" w:line="324" w:lineRule="auto"/>
        <w:ind w:firstLine="567"/>
        <w:jc w:val="both"/>
        <w:rPr>
          <w:rFonts w:ascii="Sylfaen" w:eastAsia="Times New Roman" w:hAnsi="Sylfaen" w:cs="Times New Roman"/>
          <w:sz w:val="24"/>
          <w:szCs w:val="24"/>
        </w:rPr>
      </w:pPr>
      <w:r w:rsidRPr="00A1595B">
        <w:rPr>
          <w:rFonts w:ascii="Sylfaen" w:hAnsi="Sylfaen"/>
          <w:sz w:val="24"/>
          <w:szCs w:val="24"/>
        </w:rPr>
        <w:t>Հաշվի առնելով կենսաբանական պատրաստուկների ֆիզիկաքիմիական հատկությունները, որպես կանոն, հնարավոր չէ իրականացնել դրանց տերմինալ մանրէազերծումը (ստերլիզացումը) պատրաստի կոնտեյներում ավտոկլավացման միջոցով։ Մանրէազերծումը հիմնականում անցկացվում է չափածրարումից առաջ</w:t>
      </w:r>
      <w:r>
        <w:rPr>
          <w:rFonts w:ascii="Sylfaen" w:hAnsi="Sylfaen"/>
          <w:sz w:val="24"/>
          <w:szCs w:val="24"/>
        </w:rPr>
        <w:t>՝</w:t>
      </w:r>
      <w:r w:rsidRPr="00A1595B">
        <w:rPr>
          <w:rFonts w:ascii="Sylfaen" w:hAnsi="Sylfaen"/>
          <w:sz w:val="24"/>
          <w:szCs w:val="24"/>
        </w:rPr>
        <w:t xml:space="preserve"> մեմբրանային ֆիլտրման միջոցով։ Այս առնչությամբ պատրաստուկի արտադրությունը տրված, լավ վերահսկվող ասեպտիկ պայմաններում համարվում է բավարար։</w:t>
      </w:r>
    </w:p>
    <w:p w14:paraId="6F13F67E" w14:textId="77777777" w:rsidR="00477B73" w:rsidRPr="00A52BD1" w:rsidRDefault="00477B73" w:rsidP="00477B73">
      <w:pPr>
        <w:spacing w:after="160" w:line="336" w:lineRule="auto"/>
        <w:ind w:left="567" w:right="566"/>
        <w:jc w:val="center"/>
        <w:rPr>
          <w:rFonts w:ascii="Sylfaen" w:hAnsi="Sylfaen"/>
          <w:sz w:val="24"/>
          <w:szCs w:val="24"/>
        </w:rPr>
      </w:pPr>
    </w:p>
    <w:p w14:paraId="6BE44272" w14:textId="77777777" w:rsidR="00EC763D" w:rsidRPr="00A1595B" w:rsidRDefault="00EC763D" w:rsidP="00477B73">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3.3. Ավելցուկները</w:t>
      </w:r>
    </w:p>
    <w:p w14:paraId="2ED6073A" w14:textId="77777777" w:rsidR="00EC763D" w:rsidRPr="00A1595B" w:rsidRDefault="00EC763D" w:rsidP="00477B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վերաբերյալ այս փորձարկումների արդյունքներով որոշակի կենսաբանական (կենսատեխնոլոգիական) պատրաստուկների, օրինակ՝ պատվաստանյութերի բաղադրության մեջ թույլատրվում է ներառել ավելցուկներ՝ պահպանման տրված պայմաններում պիտանիության ժամկետի ամբողջ ընթացքում անհրաժեշտ կենսաբանական ակտիվության (biological activity) </w:t>
      </w:r>
      <w:r w:rsidR="00712415">
        <w:rPr>
          <w:rFonts w:ascii="Sylfaen" w:hAnsi="Sylfaen"/>
          <w:sz w:val="24"/>
          <w:szCs w:val="24"/>
        </w:rPr>
        <w:t>և</w:t>
      </w:r>
      <w:r w:rsidRPr="00A1595B">
        <w:rPr>
          <w:rFonts w:ascii="Sylfaen" w:hAnsi="Sylfaen"/>
          <w:sz w:val="24"/>
          <w:szCs w:val="24"/>
        </w:rPr>
        <w:t xml:space="preserve"> ակտիվության (potency) պահպանումն ապահովելու նպատակով։ Ցանկացած ավելցուկի ընդգրկման դեպքում անհրաժեշտ է նա</w:t>
      </w:r>
      <w:r w:rsidR="00712415">
        <w:rPr>
          <w:rFonts w:ascii="Sylfaen" w:hAnsi="Sylfaen"/>
          <w:sz w:val="24"/>
          <w:szCs w:val="24"/>
        </w:rPr>
        <w:t>և</w:t>
      </w:r>
      <w:r w:rsidRPr="00A1595B">
        <w:rPr>
          <w:rFonts w:ascii="Sylfaen" w:hAnsi="Sylfaen"/>
          <w:sz w:val="24"/>
          <w:szCs w:val="24"/>
        </w:rPr>
        <w:t xml:space="preserve"> հաշվի առնել օգտագործվող ակտիվության քանակական որոշման կենսաբանական մեթոդի փոփոխականությունը, հատկապես, եթե նման որոշման համար անհրաժեշտ է անցկացնել in vivo կենսաբանական անալիզ։</w:t>
      </w:r>
    </w:p>
    <w:p w14:paraId="63E000A1" w14:textId="77777777" w:rsidR="00EC763D" w:rsidRPr="00A1595B" w:rsidRDefault="00EC763D" w:rsidP="00477B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3.4. Համատեղելիությունը</w:t>
      </w:r>
    </w:p>
    <w:p w14:paraId="2385020C" w14:textId="77777777" w:rsidR="00EC763D" w:rsidRPr="00A1595B" w:rsidRDefault="00EC763D" w:rsidP="00477B7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Կան կուտակված անվիճելի ապացույցներ այն բանի մասին, որ սպիտակուցները կարող են քիմիապես փոխազդել դեղապատրաստուկի բաղադրության մեջ առկա օժանդակ նյութերի հետ, օրինակ՝ պոտենցիալ իմունոգեն ադուկտների առաջացմամբ։</w:t>
      </w:r>
    </w:p>
    <w:p w14:paraId="40AC4CDE" w14:textId="77777777" w:rsidR="00EC763D" w:rsidRPr="00A1595B" w:rsidRDefault="00EC763D" w:rsidP="00477B7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Ցանկացած պատրաստուկի մշակման գործընթացում անհրաժեշտ</w:t>
      </w:r>
      <w:r w:rsidR="00477B73" w:rsidRPr="00477B73">
        <w:rPr>
          <w:rFonts w:ascii="Sylfaen" w:hAnsi="Sylfaen"/>
          <w:sz w:val="24"/>
          <w:szCs w:val="24"/>
        </w:rPr>
        <w:t xml:space="preserve"> </w:t>
      </w:r>
      <w:r w:rsidRPr="00A1595B">
        <w:rPr>
          <w:rFonts w:ascii="Sylfaen" w:hAnsi="Sylfaen"/>
          <w:sz w:val="24"/>
          <w:szCs w:val="24"/>
        </w:rPr>
        <w:t xml:space="preserve">է ուսումնասիրել առաջնային փաթեթվածքի </w:t>
      </w:r>
      <w:r w:rsidR="00712415">
        <w:rPr>
          <w:rFonts w:ascii="Sylfaen" w:hAnsi="Sylfaen"/>
          <w:sz w:val="24"/>
          <w:szCs w:val="24"/>
        </w:rPr>
        <w:t>և</w:t>
      </w:r>
      <w:r w:rsidRPr="00A1595B">
        <w:rPr>
          <w:rFonts w:ascii="Sylfaen" w:hAnsi="Sylfaen"/>
          <w:sz w:val="24"/>
          <w:szCs w:val="24"/>
        </w:rPr>
        <w:t xml:space="preserve"> բուն արտադրանքի միջ</w:t>
      </w:r>
      <w:r w:rsidR="00712415">
        <w:rPr>
          <w:rFonts w:ascii="Sylfaen" w:hAnsi="Sylfaen"/>
          <w:sz w:val="24"/>
          <w:szCs w:val="24"/>
        </w:rPr>
        <w:t>և</w:t>
      </w:r>
      <w:r w:rsidRPr="00A1595B">
        <w:rPr>
          <w:rFonts w:ascii="Sylfaen" w:hAnsi="Sylfaen"/>
          <w:sz w:val="24"/>
          <w:szCs w:val="24"/>
        </w:rPr>
        <w:t xml:space="preserve"> հնարավոր փոխազդեցությունները՝ դեղապատրաստուկի ակտիվության (potency) կամ կենսաբանական ակտիվության ցանկացած նվազեցումը, որը կարող է առաջանալ պահպանման դեպքում՝ սորբ</w:t>
      </w:r>
      <w:r>
        <w:rPr>
          <w:rFonts w:ascii="Sylfaen" w:hAnsi="Sylfaen"/>
          <w:sz w:val="24"/>
          <w:szCs w:val="24"/>
        </w:rPr>
        <w:t>ման</w:t>
      </w:r>
      <w:r w:rsidRPr="00A1595B">
        <w:rPr>
          <w:rFonts w:ascii="Sylfaen" w:hAnsi="Sylfaen"/>
          <w:sz w:val="24"/>
          <w:szCs w:val="24"/>
        </w:rPr>
        <w:t xml:space="preserve"> արդյունքում, նվազագույնի հասցնելու նպատակով։ Քանի որ սպիտակուցները ամֆիֆիլ պոլիԷլեկտրոլիտներ են, դրանք ցուցաբերում են մակերեսային ակտիվության որոշակի աստիճան։ Այս</w:t>
      </w:r>
      <w:r w:rsidR="00477B73" w:rsidRPr="00477B73">
        <w:rPr>
          <w:rFonts w:ascii="Sylfaen" w:hAnsi="Sylfaen"/>
          <w:sz w:val="24"/>
          <w:szCs w:val="24"/>
        </w:rPr>
        <w:t> </w:t>
      </w:r>
      <w:r w:rsidRPr="00A1595B">
        <w:rPr>
          <w:rFonts w:ascii="Sylfaen" w:hAnsi="Sylfaen"/>
          <w:sz w:val="24"/>
          <w:szCs w:val="24"/>
        </w:rPr>
        <w:t>առնչությամբ կարող է տեղի ունենալ ադսորբ</w:t>
      </w:r>
      <w:r>
        <w:rPr>
          <w:rFonts w:ascii="Sylfaen" w:hAnsi="Sylfaen"/>
          <w:sz w:val="24"/>
          <w:szCs w:val="24"/>
        </w:rPr>
        <w:t>ային</w:t>
      </w:r>
      <w:r w:rsidRPr="00A1595B">
        <w:rPr>
          <w:rFonts w:ascii="Sylfaen" w:hAnsi="Sylfaen"/>
          <w:sz w:val="24"/>
          <w:szCs w:val="24"/>
        </w:rPr>
        <w:t xml:space="preserve"> բնափոխում (դենատուրացիա)՝ դեպի ֆազերի բաժնի մակերես նատիվ սպիտակուցի մոլեկուլների դիֆուզիայի </w:t>
      </w:r>
      <w:r w:rsidR="00712415">
        <w:rPr>
          <w:rFonts w:ascii="Sylfaen" w:hAnsi="Sylfaen"/>
          <w:sz w:val="24"/>
          <w:szCs w:val="24"/>
        </w:rPr>
        <w:t>և</w:t>
      </w:r>
      <w:r w:rsidRPr="00A1595B">
        <w:rPr>
          <w:rFonts w:ascii="Sylfaen" w:hAnsi="Sylfaen"/>
          <w:sz w:val="24"/>
          <w:szCs w:val="24"/>
        </w:rPr>
        <w:t xml:space="preserve"> դրանց հետագա ադսորբ</w:t>
      </w:r>
      <w:r>
        <w:rPr>
          <w:rFonts w:ascii="Sylfaen" w:hAnsi="Sylfaen"/>
          <w:sz w:val="24"/>
          <w:szCs w:val="24"/>
        </w:rPr>
        <w:t>ման</w:t>
      </w:r>
      <w:r w:rsidRPr="00A1595B">
        <w:rPr>
          <w:rFonts w:ascii="Sylfaen" w:hAnsi="Sylfaen"/>
          <w:sz w:val="24"/>
          <w:szCs w:val="24"/>
        </w:rPr>
        <w:t>, ֆազերի բաժնի մակերեսին պոլիպեպտիդային շղթաների դեսպիրալիզացման, կոագուլյանտի առաջացմամբ մակերեսային չբնափոխված սպիտակուցի ագրեգացիայի հաշվին:</w:t>
      </w:r>
    </w:p>
    <w:p w14:paraId="2D0DB791" w14:textId="77777777" w:rsidR="00EC763D" w:rsidRPr="00A1595B" w:rsidRDefault="00EC763D" w:rsidP="00477B7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Եթե պատրաստուկի դեղաձ</w:t>
      </w:r>
      <w:r w:rsidR="00712415">
        <w:rPr>
          <w:rFonts w:ascii="Sylfaen" w:hAnsi="Sylfaen"/>
          <w:sz w:val="24"/>
          <w:szCs w:val="24"/>
        </w:rPr>
        <w:t>և</w:t>
      </w:r>
      <w:r w:rsidRPr="00A1595B">
        <w:rPr>
          <w:rFonts w:ascii="Sylfaen" w:hAnsi="Sylfaen"/>
          <w:sz w:val="24"/>
          <w:szCs w:val="24"/>
        </w:rPr>
        <w:t xml:space="preserve"> (օրինակ՝աճի հորմոն) է երկխուց կոնտեյներում փաթեթավորված, ներարկումների համար լուծույթի պատրաստման նպատակով օտագործվող լիոֆիլիզատը, որի պարունակությունը վերականգնվում</w:t>
      </w:r>
      <w:r w:rsidR="00477B73" w:rsidRPr="00477B73">
        <w:rPr>
          <w:rFonts w:ascii="Sylfaen" w:hAnsi="Sylfaen"/>
          <w:sz w:val="24"/>
          <w:szCs w:val="24"/>
        </w:rPr>
        <w:t> </w:t>
      </w:r>
      <w:r w:rsidRPr="00A1595B">
        <w:rPr>
          <w:rFonts w:ascii="Sylfaen" w:hAnsi="Sylfaen"/>
          <w:sz w:val="24"/>
          <w:szCs w:val="24"/>
        </w:rPr>
        <w:t xml:space="preserve">է նախքան օգտագործումը, ապա պետք է հատուկ ուշադրություն դարձնել լիոֆիլիզատի կամ սուսպենզիայի դեպքում վերասուսպենզացման համասեռության </w:t>
      </w:r>
      <w:r w:rsidR="00712415">
        <w:rPr>
          <w:rFonts w:ascii="Sylfaen" w:hAnsi="Sylfaen"/>
          <w:sz w:val="24"/>
          <w:szCs w:val="24"/>
        </w:rPr>
        <w:t>և</w:t>
      </w:r>
      <w:r w:rsidRPr="00A1595B">
        <w:rPr>
          <w:rFonts w:ascii="Sylfaen" w:hAnsi="Sylfaen"/>
          <w:sz w:val="24"/>
          <w:szCs w:val="24"/>
        </w:rPr>
        <w:t xml:space="preserve"> դոզավորման միատարրության ճիշտ վերականգնում ապահովելուն։ Այս տվյալները պետք է պարտադիր կարգով արտացոլվեն ներդիր թերթիկի </w:t>
      </w:r>
      <w:r w:rsidR="00712415">
        <w:rPr>
          <w:rFonts w:ascii="Sylfaen" w:hAnsi="Sylfaen"/>
          <w:sz w:val="24"/>
          <w:szCs w:val="24"/>
        </w:rPr>
        <w:t>և</w:t>
      </w:r>
      <w:r w:rsidRPr="00A1595B">
        <w:rPr>
          <w:rFonts w:ascii="Sylfaen" w:hAnsi="Sylfaen"/>
          <w:sz w:val="24"/>
          <w:szCs w:val="24"/>
        </w:rPr>
        <w:t xml:space="preserve"> դեղապատրաստուկի ընդհանուր բնութագրի համապատասխան բաժիններում։</w:t>
      </w:r>
    </w:p>
    <w:p w14:paraId="02480421" w14:textId="77777777" w:rsidR="00EC763D" w:rsidRPr="00A1595B" w:rsidRDefault="00EC763D" w:rsidP="00477B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Պետք է նա</w:t>
      </w:r>
      <w:r w:rsidR="00712415">
        <w:rPr>
          <w:rFonts w:ascii="Sylfaen" w:hAnsi="Sylfaen"/>
          <w:sz w:val="24"/>
          <w:szCs w:val="24"/>
        </w:rPr>
        <w:t>և</w:t>
      </w:r>
      <w:r w:rsidRPr="00A1595B">
        <w:rPr>
          <w:rFonts w:ascii="Sylfaen" w:hAnsi="Sylfaen"/>
          <w:sz w:val="24"/>
          <w:szCs w:val="24"/>
        </w:rPr>
        <w:t xml:space="preserve"> մանրակրկիտ ուսումնասիրել մյուս ակտիվ դեղագործական բաղադրամասերի հետ համատեղելիությունը, օրինակ՝ ենթամաշկային, միջմկանային ներմուծման կամ ներքին ընդունման համար նախատեսված </w:t>
      </w:r>
      <w:r w:rsidRPr="00A1595B">
        <w:rPr>
          <w:rFonts w:ascii="Sylfaen" w:hAnsi="Sylfaen"/>
          <w:sz w:val="24"/>
          <w:szCs w:val="24"/>
        </w:rPr>
        <w:lastRenderedPageBreak/>
        <w:t xml:space="preserve">համակցված պատվաստանյութերի դեպքում։ Խոսքը ինչպես կենդանի, թուլացված (ատենուիրացված) պատվաստանյութերի, օրինակ՝ կարմրուկի, խոզուկի </w:t>
      </w:r>
      <w:r w:rsidR="00712415">
        <w:rPr>
          <w:rFonts w:ascii="Sylfaen" w:hAnsi="Sylfaen"/>
          <w:sz w:val="24"/>
          <w:szCs w:val="24"/>
        </w:rPr>
        <w:t>և</w:t>
      </w:r>
      <w:r w:rsidRPr="00A1595B">
        <w:rPr>
          <w:rFonts w:ascii="Sylfaen" w:hAnsi="Sylfaen"/>
          <w:sz w:val="24"/>
          <w:szCs w:val="24"/>
        </w:rPr>
        <w:t xml:space="preserve"> կարմրախտի կանխարգելման համար նախատեսված պատվաստանյութի մասին, այնպես էլ ինակտիվացված պատվաստանյութերի, օրինակ՝ ԱԿԴՓ-ի </w:t>
      </w:r>
      <w:r w:rsidR="00712415">
        <w:rPr>
          <w:rFonts w:ascii="Sylfaen" w:hAnsi="Sylfaen"/>
          <w:sz w:val="24"/>
          <w:szCs w:val="24"/>
        </w:rPr>
        <w:t>և</w:t>
      </w:r>
      <w:r w:rsidRPr="00A1595B">
        <w:rPr>
          <w:rFonts w:ascii="Sylfaen" w:hAnsi="Sylfaen"/>
          <w:sz w:val="24"/>
          <w:szCs w:val="24"/>
        </w:rPr>
        <w:t xml:space="preserve"> այն ինֆեկցիայի կանխարգելման համար նախատեսված պատվաստանյութի մասին է, որը հարուցվում է b տիպի Haemophilus influenzae-ի կողմից, երբ համակցված բաղադրիչները փոխում են առանձին տարրերի անտիգենային հատկությունները։</w:t>
      </w:r>
    </w:p>
    <w:p w14:paraId="1FD32049" w14:textId="77777777" w:rsidR="00EC763D" w:rsidRPr="00A1595B" w:rsidRDefault="00EC763D" w:rsidP="00477B73">
      <w:pPr>
        <w:tabs>
          <w:tab w:val="left" w:pos="993"/>
        </w:tabs>
        <w:spacing w:after="160" w:line="360" w:lineRule="auto"/>
        <w:ind w:firstLine="567"/>
        <w:jc w:val="both"/>
        <w:rPr>
          <w:rFonts w:ascii="Sylfaen" w:hAnsi="Sylfaen"/>
          <w:spacing w:val="-4"/>
          <w:sz w:val="24"/>
          <w:szCs w:val="24"/>
        </w:rPr>
      </w:pPr>
      <w:r w:rsidRPr="00A1595B">
        <w:rPr>
          <w:rFonts w:ascii="Sylfaen" w:hAnsi="Sylfaen"/>
          <w:spacing w:val="-4"/>
          <w:sz w:val="24"/>
          <w:szCs w:val="24"/>
        </w:rPr>
        <w:t>Անհրաժեշտ է մանրամասն վերլուծել բոլոր ստացված անցանկալի արդյունքների կլինիկական նշանակությունը։ Անհրաժեշտ է մանրակրկիտ ուսումնասիրել ադյուվանտի ազդեցությունը</w:t>
      </w:r>
      <w:r>
        <w:rPr>
          <w:rFonts w:ascii="Sylfaen" w:hAnsi="Sylfaen"/>
          <w:spacing w:val="-4"/>
          <w:sz w:val="24"/>
          <w:szCs w:val="24"/>
        </w:rPr>
        <w:t>՝</w:t>
      </w:r>
      <w:r w:rsidRPr="00A1595B">
        <w:rPr>
          <w:rFonts w:ascii="Sylfaen" w:hAnsi="Sylfaen"/>
          <w:spacing w:val="-4"/>
          <w:sz w:val="24"/>
          <w:szCs w:val="24"/>
        </w:rPr>
        <w:t xml:space="preserve"> բավարար իմունային պատասխան ստանալու համար։</w:t>
      </w:r>
    </w:p>
    <w:p w14:paraId="018A5024" w14:textId="77777777" w:rsidR="00EC763D" w:rsidRPr="00A1595B" w:rsidRDefault="00EC763D" w:rsidP="00477B73">
      <w:pPr>
        <w:spacing w:after="160" w:line="360" w:lineRule="auto"/>
        <w:ind w:left="567" w:right="566"/>
        <w:jc w:val="center"/>
        <w:rPr>
          <w:rFonts w:ascii="Sylfaen" w:hAnsi="Sylfaen"/>
          <w:sz w:val="24"/>
          <w:szCs w:val="24"/>
        </w:rPr>
      </w:pPr>
    </w:p>
    <w:p w14:paraId="3231215D" w14:textId="77777777" w:rsidR="00EC763D" w:rsidRPr="00A1595B" w:rsidRDefault="00EC763D" w:rsidP="00477B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3.5. Ակտիվ դեղագործական բաղադրամասերի (սուբստանցիաների) կայունությունը</w:t>
      </w:r>
    </w:p>
    <w:p w14:paraId="21D9ADAD" w14:textId="77777777" w:rsidR="00EC763D" w:rsidRPr="00A1595B" w:rsidRDefault="00EC763D" w:rsidP="00477B7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Պատրաստուկի բաղադրության վերաբերյալ հետազոտություններին նախորդող հետազոտությունների ընթացքում անհրաժեշտ է որոշել ակտիվ դեղագործական բաղադրամասերի կայունությունը։ Որպեսզի սպիտակուցային մոլեկուլը պահպանի իր կենսաբանական հատկությունները, այն պետք է ունենա ճիշտ կոնֆորմացիա՝ ակտիվ վիճակում ռեցեպտոր-թիրախների հետ փոխազդեցության նպատակով։ Սպիտակուցային կառուցվածքի հիերարխիկ կազմակերպման հետ</w:t>
      </w:r>
      <w:r w:rsidR="00712415">
        <w:rPr>
          <w:rFonts w:ascii="Sylfaen" w:hAnsi="Sylfaen"/>
          <w:sz w:val="24"/>
          <w:szCs w:val="24"/>
        </w:rPr>
        <w:t>և</w:t>
      </w:r>
      <w:r w:rsidRPr="00A1595B">
        <w:rPr>
          <w:rFonts w:ascii="Sylfaen" w:hAnsi="Sylfaen"/>
          <w:sz w:val="24"/>
          <w:szCs w:val="24"/>
        </w:rPr>
        <w:t xml:space="preserve">անքով սովորաբար գոյություն է ունենում ինչպես ֆիզիկական, այնպես էլ քիմիական դեգրադացման (վատթարացման) մեկից ավելի մեխանիզմ։ Այս առնչությամբ կիրառելիության դեպքում ֆիզիկաքիմիական </w:t>
      </w:r>
      <w:r w:rsidR="00712415">
        <w:rPr>
          <w:rFonts w:ascii="Sylfaen" w:hAnsi="Sylfaen"/>
          <w:sz w:val="24"/>
          <w:szCs w:val="24"/>
        </w:rPr>
        <w:t>և</w:t>
      </w:r>
      <w:r w:rsidRPr="00A1595B">
        <w:rPr>
          <w:rFonts w:ascii="Sylfaen" w:hAnsi="Sylfaen"/>
          <w:sz w:val="24"/>
          <w:szCs w:val="24"/>
        </w:rPr>
        <w:t xml:space="preserve"> կենսաքիմիական մեթոդների համապատասխան քանակի միջոցով անհրաժեշտ է որոշել դեգրադացման (վատթարացման) եղանակները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դրա մեխանիզմներն ու կինետիկան։</w:t>
      </w:r>
    </w:p>
    <w:p w14:paraId="36E8905D" w14:textId="77777777" w:rsidR="00EC763D" w:rsidRPr="00A1595B" w:rsidRDefault="00EC763D" w:rsidP="00477B7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ԴՆԹ-ի հիմքով պատրաստուկներում ակտիվ դեղագործական բաղադրամասերի կայունությունն անհրաժեշտ է գնահատել՝ հաշվի առնելով դեգրադացման (վատթարացման) կինետիկան, օրինակ՝ ԴՆԹ-ի </w:t>
      </w:r>
      <w:r w:rsidRPr="00A1595B">
        <w:rPr>
          <w:rFonts w:ascii="Sylfaen" w:hAnsi="Sylfaen"/>
          <w:sz w:val="24"/>
          <w:szCs w:val="24"/>
        </w:rPr>
        <w:lastRenderedPageBreak/>
        <w:t xml:space="preserve">դեպուրինիզացման </w:t>
      </w:r>
      <w:r w:rsidRPr="00A1595B">
        <w:rPr>
          <w:rFonts w:ascii="Sylfaen" w:hAnsi="Sylfaen" w:cs="Arial"/>
          <w:sz w:val="24"/>
          <w:szCs w:val="24"/>
          <w:shd w:val="clear" w:color="auto" w:fill="FFFFFF"/>
        </w:rPr>
        <w:t>(</w:t>
      </w:r>
      <w:r w:rsidRPr="00A1595B">
        <w:rPr>
          <w:rFonts w:ascii="Sylfaen" w:hAnsi="Sylfaen" w:cs="Sylfaen"/>
          <w:sz w:val="24"/>
          <w:szCs w:val="24"/>
          <w:shd w:val="clear" w:color="auto" w:fill="FFFFFF"/>
        </w:rPr>
        <w:t>ադենինի</w:t>
      </w:r>
      <w:r w:rsidRPr="00A1595B">
        <w:rPr>
          <w:rFonts w:ascii="Sylfaen" w:hAnsi="Sylfaen" w:cs="Arial"/>
          <w:sz w:val="24"/>
          <w:szCs w:val="24"/>
          <w:shd w:val="clear" w:color="auto" w:fill="FFFFFF"/>
        </w:rPr>
        <w:t xml:space="preserve"> </w:t>
      </w:r>
      <w:r w:rsidR="00712415">
        <w:rPr>
          <w:rFonts w:ascii="Sylfaen" w:hAnsi="Sylfaen" w:cs="Sylfaen"/>
          <w:sz w:val="24"/>
          <w:szCs w:val="24"/>
          <w:shd w:val="clear" w:color="auto" w:fill="FFFFFF"/>
        </w:rPr>
        <w:t>և</w:t>
      </w:r>
      <w:r w:rsidRPr="00A1595B">
        <w:rPr>
          <w:rFonts w:ascii="Sylfaen" w:hAnsi="Sylfaen" w:cs="Arial"/>
          <w:sz w:val="24"/>
          <w:szCs w:val="24"/>
          <w:shd w:val="clear" w:color="auto" w:fill="FFFFFF"/>
        </w:rPr>
        <w:t xml:space="preserve"> </w:t>
      </w:r>
      <w:r w:rsidRPr="00A1595B">
        <w:rPr>
          <w:rFonts w:ascii="Sylfaen" w:hAnsi="Sylfaen" w:cs="Sylfaen"/>
          <w:sz w:val="24"/>
          <w:szCs w:val="24"/>
          <w:shd w:val="clear" w:color="auto" w:fill="FFFFFF"/>
        </w:rPr>
        <w:t>գուանինի</w:t>
      </w:r>
      <w:r w:rsidRPr="00A1595B">
        <w:rPr>
          <w:rFonts w:ascii="Sylfaen" w:hAnsi="Sylfaen" w:cs="Arial"/>
          <w:sz w:val="24"/>
          <w:szCs w:val="24"/>
          <w:shd w:val="clear" w:color="auto" w:fill="FFFFFF"/>
        </w:rPr>
        <w:t xml:space="preserve"> </w:t>
      </w:r>
      <w:r w:rsidRPr="00A1595B">
        <w:rPr>
          <w:rFonts w:ascii="Sylfaen" w:hAnsi="Sylfaen" w:cs="Sylfaen"/>
          <w:sz w:val="24"/>
          <w:szCs w:val="24"/>
          <w:shd w:val="clear" w:color="auto" w:fill="FFFFFF"/>
        </w:rPr>
        <w:t>անջատման</w:t>
      </w:r>
      <w:r w:rsidRPr="00A1595B">
        <w:rPr>
          <w:rFonts w:ascii="Sylfaen" w:hAnsi="Sylfaen" w:cs="Arial"/>
          <w:sz w:val="24"/>
          <w:szCs w:val="24"/>
          <w:shd w:val="clear" w:color="auto" w:fill="FFFFFF"/>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β էլիմինացման դեպքում։</w:t>
      </w:r>
    </w:p>
    <w:p w14:paraId="12F71F0F" w14:textId="77777777" w:rsidR="00EC763D" w:rsidRPr="00A1595B" w:rsidRDefault="00EC763D" w:rsidP="00EC763D">
      <w:pPr>
        <w:tabs>
          <w:tab w:val="left" w:pos="993"/>
        </w:tabs>
        <w:spacing w:after="160" w:line="336" w:lineRule="auto"/>
        <w:ind w:firstLine="567"/>
        <w:jc w:val="both"/>
        <w:rPr>
          <w:rFonts w:ascii="Sylfaen" w:eastAsia="Times New Roman" w:hAnsi="Sylfaen" w:cs="Times New Roman"/>
          <w:sz w:val="24"/>
          <w:szCs w:val="24"/>
        </w:rPr>
      </w:pPr>
      <w:r w:rsidRPr="00477B73">
        <w:rPr>
          <w:rFonts w:ascii="Sylfaen" w:hAnsi="Sylfaen"/>
          <w:spacing w:val="-6"/>
          <w:sz w:val="24"/>
          <w:szCs w:val="24"/>
        </w:rPr>
        <w:t>Ստացված արդյունքները կարելի է օգտագործել դեգրադացումը նվազեցնելու նպատակով՝ որոշելով պատրաստուկի բաղադրության, օրինակ` ջերմաստիճանով, pH</w:t>
      </w:r>
      <w:r w:rsidRPr="00A1595B">
        <w:rPr>
          <w:rFonts w:ascii="Sylfaen" w:hAnsi="Sylfaen"/>
          <w:sz w:val="24"/>
          <w:szCs w:val="24"/>
        </w:rPr>
        <w:t xml:space="preserve">-ով, աղերի պարունակությամբ, մեխանիկական սթրեսով </w:t>
      </w:r>
      <w:r w:rsidR="00712415">
        <w:rPr>
          <w:rFonts w:ascii="Sylfaen" w:hAnsi="Sylfaen"/>
          <w:sz w:val="24"/>
          <w:szCs w:val="24"/>
        </w:rPr>
        <w:t>և</w:t>
      </w:r>
      <w:r w:rsidRPr="00A1595B">
        <w:rPr>
          <w:rFonts w:ascii="Sylfaen" w:hAnsi="Sylfaen"/>
          <w:sz w:val="24"/>
          <w:szCs w:val="24"/>
        </w:rPr>
        <w:t xml:space="preserve"> այլնով միջնորդավորված արտադրության գործընթացի ու պահպանման պայմանների փոփոխության ազդեցություն</w:t>
      </w:r>
      <w:r>
        <w:rPr>
          <w:rFonts w:ascii="Sylfaen" w:hAnsi="Sylfaen"/>
          <w:sz w:val="24"/>
          <w:szCs w:val="24"/>
        </w:rPr>
        <w:t>ն</w:t>
      </w:r>
      <w:r w:rsidRPr="00A1595B">
        <w:rPr>
          <w:rFonts w:ascii="Sylfaen" w:hAnsi="Sylfaen"/>
          <w:sz w:val="24"/>
          <w:szCs w:val="24"/>
        </w:rPr>
        <w:t xml:space="preserve"> ազդող նյութի պահպանվածության վրա։</w:t>
      </w:r>
    </w:p>
    <w:p w14:paraId="2D6F4762" w14:textId="77777777" w:rsidR="00EC763D" w:rsidRPr="00A1595B" w:rsidRDefault="00EC763D" w:rsidP="00477B73">
      <w:pPr>
        <w:spacing w:after="160" w:line="336" w:lineRule="auto"/>
        <w:ind w:left="567" w:right="566"/>
        <w:jc w:val="center"/>
        <w:rPr>
          <w:rFonts w:ascii="Sylfaen" w:hAnsi="Sylfaen"/>
          <w:sz w:val="24"/>
          <w:szCs w:val="24"/>
        </w:rPr>
      </w:pPr>
    </w:p>
    <w:p w14:paraId="211258A4" w14:textId="77777777" w:rsidR="00EC763D" w:rsidRPr="00A1595B" w:rsidRDefault="00EC763D" w:rsidP="00477B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3.6. Դեղապատրաստուկի կայունությունը</w:t>
      </w:r>
    </w:p>
    <w:p w14:paraId="57DF3D7B" w14:textId="77777777" w:rsidR="00EC763D" w:rsidRPr="00A1595B" w:rsidRDefault="00EC763D" w:rsidP="00477B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Կայունության ստանդարտ փորձարկումների մասին տեղեկությունները ներկայացված են սույն կանոնների 8-րդ գլխում։</w:t>
      </w:r>
    </w:p>
    <w:p w14:paraId="2A46707A" w14:textId="77777777" w:rsidR="00EC763D" w:rsidRPr="00A1595B" w:rsidRDefault="00EC763D" w:rsidP="00477B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Առանձին կենսաբանական (կենսատեխնոլոգիական) դեղապատրաստուկներին բնորոշ անկայունության առնչությամբ դեղաձ</w:t>
      </w:r>
      <w:r w:rsidR="00712415">
        <w:rPr>
          <w:rFonts w:ascii="Sylfaen" w:hAnsi="Sylfaen"/>
          <w:sz w:val="24"/>
          <w:szCs w:val="24"/>
        </w:rPr>
        <w:t>և</w:t>
      </w:r>
      <w:r w:rsidRPr="00A1595B">
        <w:rPr>
          <w:rFonts w:ascii="Sylfaen" w:hAnsi="Sylfaen"/>
          <w:sz w:val="24"/>
          <w:szCs w:val="24"/>
        </w:rPr>
        <w:t>ի կամ պատրաստի պատրաստուկի բաղադրության մեջ (փորձարարական տվյալների հիման վրա) ավելացվում</w:t>
      </w:r>
      <w:r w:rsidR="00477B73" w:rsidRPr="00477B73">
        <w:rPr>
          <w:rFonts w:ascii="Sylfaen" w:hAnsi="Sylfaen"/>
          <w:sz w:val="24"/>
          <w:szCs w:val="24"/>
        </w:rPr>
        <w:t xml:space="preserve"> </w:t>
      </w:r>
      <w:r w:rsidRPr="00A1595B">
        <w:rPr>
          <w:rFonts w:ascii="Sylfaen" w:hAnsi="Sylfaen"/>
          <w:sz w:val="24"/>
          <w:szCs w:val="24"/>
        </w:rPr>
        <w:t>են համապատասխանող օժանդակ նյութերի համապատասխան քանակություն։ Սա անհրաժեշտ է ակտիվ դեղագործական բաղադրամասերին ավելի բարձր կայունություն հաղորդելու համար, օրինակ՝ դրա</w:t>
      </w:r>
      <w:r w:rsidR="00477B73" w:rsidRPr="00477B73">
        <w:rPr>
          <w:rFonts w:ascii="Sylfaen" w:hAnsi="Sylfaen"/>
          <w:sz w:val="24"/>
          <w:szCs w:val="24"/>
        </w:rPr>
        <w:t> </w:t>
      </w:r>
      <w:r w:rsidRPr="00A1595B">
        <w:rPr>
          <w:rFonts w:ascii="Sylfaen" w:hAnsi="Sylfaen"/>
          <w:sz w:val="24"/>
          <w:szCs w:val="24"/>
        </w:rPr>
        <w:t xml:space="preserve">առաջնային կամ երրորդային կառուցվածքի դեպքում, որոնցից յուրաքանչյուրը կարող է ուղղակիորեն ազդել դեղապատրաստուկի կենսաբանական ակտիվության վրա, օրինակ՝ արյան մակարդման գործոններ։ Նման փոփոխություններ կարող են ի հայտ գալ արտադրության գործընթացում </w:t>
      </w:r>
      <w:r w:rsidR="00712415">
        <w:rPr>
          <w:rFonts w:ascii="Sylfaen" w:hAnsi="Sylfaen"/>
          <w:sz w:val="24"/>
          <w:szCs w:val="24"/>
        </w:rPr>
        <w:t>և</w:t>
      </w:r>
      <w:r w:rsidRPr="00A1595B">
        <w:rPr>
          <w:rFonts w:ascii="Sylfaen" w:hAnsi="Sylfaen"/>
          <w:sz w:val="24"/>
          <w:szCs w:val="24"/>
        </w:rPr>
        <w:t xml:space="preserve"> (կամ) պահպանման ընթացքում։</w:t>
      </w:r>
    </w:p>
    <w:p w14:paraId="6B55B529" w14:textId="77777777" w:rsidR="00EC763D" w:rsidRPr="00A1595B" w:rsidRDefault="00EC763D" w:rsidP="00477B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ուսումնասիրել դեղաձ</w:t>
      </w:r>
      <w:r w:rsidR="00712415">
        <w:rPr>
          <w:rFonts w:ascii="Sylfaen" w:hAnsi="Sylfaen"/>
          <w:sz w:val="24"/>
          <w:szCs w:val="24"/>
        </w:rPr>
        <w:t>և</w:t>
      </w:r>
      <w:r w:rsidRPr="00A1595B">
        <w:rPr>
          <w:rFonts w:ascii="Sylfaen" w:hAnsi="Sylfaen"/>
          <w:sz w:val="24"/>
          <w:szCs w:val="24"/>
        </w:rPr>
        <w:t>ի կամ ակտիվ դեղագործական բաղադրամասերի կայունություն</w:t>
      </w:r>
      <w:r>
        <w:rPr>
          <w:rFonts w:ascii="Sylfaen" w:hAnsi="Sylfaen"/>
          <w:sz w:val="24"/>
          <w:szCs w:val="24"/>
        </w:rPr>
        <w:t>ն</w:t>
      </w:r>
      <w:r w:rsidRPr="00A1595B">
        <w:rPr>
          <w:rFonts w:ascii="Sylfaen" w:hAnsi="Sylfaen"/>
          <w:sz w:val="24"/>
          <w:szCs w:val="24"/>
        </w:rPr>
        <w:t xml:space="preserve"> արտադրական գործընթացի տարբեր ռեժիմների դեպքում, օրինակ՝ լիոֆիլիզացման դեպքում՝ բաղադրությունն օպտիմալացնելու նպատակով, օրինակ՝ ակտիվ դեղագործական բաղադրամասերի պահպանվածության ապահովման համար անհրաժեշտ լիոպրոտեկտորի քանակության։</w:t>
      </w:r>
    </w:p>
    <w:p w14:paraId="5213D29D" w14:textId="77777777" w:rsidR="00715B0F" w:rsidRDefault="00EC763D" w:rsidP="00477B73">
      <w:pPr>
        <w:spacing w:after="160" w:line="360" w:lineRule="auto"/>
        <w:ind w:firstLine="567"/>
        <w:jc w:val="both"/>
        <w:rPr>
          <w:rFonts w:ascii="Sylfaen" w:hAnsi="Sylfaen"/>
          <w:sz w:val="24"/>
          <w:szCs w:val="24"/>
        </w:rPr>
      </w:pPr>
      <w:r w:rsidRPr="00A1595B">
        <w:rPr>
          <w:rFonts w:ascii="Sylfaen" w:hAnsi="Sylfaen"/>
          <w:sz w:val="24"/>
          <w:szCs w:val="24"/>
        </w:rPr>
        <w:lastRenderedPageBreak/>
        <w:t xml:space="preserve">Ակտիվ դեղագործական բաղադրամասերի արտադրության գործընթացում կամ պատրաստուկների բաղադրության մշակման դեպքում օգտագործվող օժանդակ նյութերը </w:t>
      </w:r>
      <w:r w:rsidR="00712415">
        <w:rPr>
          <w:rFonts w:ascii="Sylfaen" w:hAnsi="Sylfaen"/>
          <w:sz w:val="24"/>
          <w:szCs w:val="24"/>
        </w:rPr>
        <w:t>և</w:t>
      </w:r>
      <w:r w:rsidRPr="00A1595B">
        <w:rPr>
          <w:rFonts w:ascii="Sylfaen" w:hAnsi="Sylfaen"/>
          <w:sz w:val="24"/>
          <w:szCs w:val="24"/>
        </w:rPr>
        <w:t xml:space="preserve"> (կամ) ռեագենտները կարող են ունենալ մարդկային կամ կենդանական ծագում։ </w:t>
      </w:r>
      <w:r>
        <w:rPr>
          <w:rFonts w:ascii="Sylfaen" w:hAnsi="Sylfaen"/>
          <w:sz w:val="24"/>
          <w:szCs w:val="24"/>
        </w:rPr>
        <w:t>Այնպիսի ո</w:t>
      </w:r>
      <w:r w:rsidRPr="00A1595B">
        <w:rPr>
          <w:rFonts w:ascii="Sylfaen" w:hAnsi="Sylfaen"/>
          <w:sz w:val="24"/>
          <w:szCs w:val="24"/>
        </w:rPr>
        <w:t xml:space="preserve">չ կայուն կենսաբանական պատրաստուկների դեղագործական մշակման դեպքում, ինչպիսիք </w:t>
      </w:r>
      <w:r>
        <w:rPr>
          <w:rFonts w:ascii="Sylfaen" w:hAnsi="Sylfaen"/>
          <w:sz w:val="24"/>
          <w:szCs w:val="24"/>
        </w:rPr>
        <w:t xml:space="preserve">են </w:t>
      </w:r>
      <w:r w:rsidRPr="00A1595B">
        <w:rPr>
          <w:rFonts w:ascii="Sylfaen" w:hAnsi="Sylfaen"/>
          <w:sz w:val="24"/>
          <w:szCs w:val="24"/>
        </w:rPr>
        <w:t>կենդանի, թուլացված (ատենուիրացված) պատվաստանյութեր</w:t>
      </w:r>
      <w:r>
        <w:rPr>
          <w:rFonts w:ascii="Sylfaen" w:hAnsi="Sylfaen"/>
          <w:sz w:val="24"/>
          <w:szCs w:val="24"/>
        </w:rPr>
        <w:t>ը</w:t>
      </w:r>
      <w:r w:rsidRPr="00A1595B">
        <w:rPr>
          <w:rFonts w:ascii="Sylfaen" w:hAnsi="Sylfaen"/>
          <w:sz w:val="24"/>
          <w:szCs w:val="24"/>
        </w:rPr>
        <w:t xml:space="preserve">, ցանկալի է մշակել </w:t>
      </w:r>
      <w:r w:rsidR="00712415">
        <w:rPr>
          <w:rFonts w:ascii="Sylfaen" w:hAnsi="Sylfaen"/>
          <w:sz w:val="24"/>
          <w:szCs w:val="24"/>
        </w:rPr>
        <w:t>և</w:t>
      </w:r>
      <w:r w:rsidRPr="00A1595B">
        <w:rPr>
          <w:rFonts w:ascii="Sylfaen" w:hAnsi="Sylfaen"/>
          <w:sz w:val="24"/>
          <w:szCs w:val="24"/>
        </w:rPr>
        <w:t xml:space="preserve"> գնահատել մարդկային կամ կենդանական ծագման նյութերի օգտագործման </w:t>
      </w:r>
      <w:r>
        <w:rPr>
          <w:rFonts w:ascii="Sylfaen" w:hAnsi="Sylfaen"/>
          <w:sz w:val="24"/>
          <w:szCs w:val="24"/>
        </w:rPr>
        <w:t>այլընտրանք՝</w:t>
      </w:r>
      <w:r w:rsidRPr="00A1595B">
        <w:rPr>
          <w:rFonts w:ascii="Sylfaen" w:hAnsi="Sylfaen"/>
          <w:sz w:val="24"/>
          <w:szCs w:val="24"/>
        </w:rPr>
        <w:t xml:space="preserve"> արտադրության գործընթացում կամ բաղադրության մշակման դեպքում։ Հնարավորության դեպքում պետք է ուսումնասիրել մարդու ալբումինի՝ որպես օժանդակ նյութի փոխարինման հնարավորությունը։</w:t>
      </w:r>
    </w:p>
    <w:p w14:paraId="5D83C074" w14:textId="77777777" w:rsidR="002569BA" w:rsidRPr="00A52BD1" w:rsidRDefault="002569BA" w:rsidP="002569BA">
      <w:pPr>
        <w:spacing w:after="160" w:line="240" w:lineRule="auto"/>
        <w:ind w:left="567" w:right="567"/>
        <w:jc w:val="center"/>
        <w:rPr>
          <w:rFonts w:ascii="Sylfaen" w:hAnsi="Sylfaen"/>
          <w:sz w:val="24"/>
          <w:szCs w:val="24"/>
        </w:rPr>
      </w:pPr>
    </w:p>
    <w:p w14:paraId="227AFFCE" w14:textId="77777777" w:rsidR="002569BA" w:rsidRPr="00A52BD1" w:rsidRDefault="002569BA" w:rsidP="002569BA">
      <w:pPr>
        <w:spacing w:after="160" w:line="240" w:lineRule="auto"/>
        <w:ind w:left="567" w:right="567"/>
        <w:jc w:val="center"/>
        <w:rPr>
          <w:rFonts w:ascii="Sylfaen" w:hAnsi="Sylfaen"/>
          <w:sz w:val="24"/>
          <w:szCs w:val="24"/>
        </w:rPr>
      </w:pPr>
    </w:p>
    <w:p w14:paraId="63B43742" w14:textId="77777777" w:rsidR="00715B0F" w:rsidRPr="00A1595B" w:rsidRDefault="00715B0F" w:rsidP="002569BA">
      <w:pPr>
        <w:spacing w:after="160" w:line="360" w:lineRule="auto"/>
        <w:ind w:left="567" w:right="566"/>
        <w:jc w:val="center"/>
        <w:rPr>
          <w:rFonts w:ascii="Sylfaen" w:eastAsia="Times New Roman" w:hAnsi="Sylfaen" w:cs="Times New Roman"/>
          <w:sz w:val="24"/>
          <w:szCs w:val="24"/>
        </w:rPr>
      </w:pPr>
      <w:r w:rsidRPr="0098509C">
        <w:rPr>
          <w:rFonts w:ascii="Sylfaen" w:hAnsi="Sylfaen"/>
          <w:sz w:val="24"/>
          <w:szCs w:val="24"/>
        </w:rPr>
        <w:t xml:space="preserve">Գլուխ 14. Փաստաթղթավորմանը ներկայացվող պահանջներ՝ կլինիկական հետազոտություններում </w:t>
      </w:r>
      <w:r w:rsidRPr="001744B5">
        <w:rPr>
          <w:rFonts w:ascii="Sylfaen" w:hAnsi="Sylfaen"/>
          <w:sz w:val="24"/>
          <w:szCs w:val="24"/>
        </w:rPr>
        <w:t xml:space="preserve">հետազոտվող </w:t>
      </w:r>
      <w:r w:rsidRPr="00C74CE0">
        <w:rPr>
          <w:rFonts w:ascii="Sylfaen" w:hAnsi="Sylfaen"/>
          <w:sz w:val="24"/>
          <w:szCs w:val="24"/>
        </w:rPr>
        <w:t>կենսաբանական պատրաստուկների</w:t>
      </w:r>
      <w:r w:rsidRPr="001744B5">
        <w:rPr>
          <w:rFonts w:ascii="Sylfaen" w:hAnsi="Sylfaen"/>
          <w:sz w:val="24"/>
          <w:szCs w:val="24"/>
        </w:rPr>
        <w:t xml:space="preserve"> որակի կառավարման վերաբերյալ</w:t>
      </w:r>
    </w:p>
    <w:p w14:paraId="13B8CC60" w14:textId="77777777" w:rsidR="00715B0F" w:rsidRPr="00561AFE" w:rsidRDefault="00715B0F" w:rsidP="002569BA">
      <w:pPr>
        <w:spacing w:after="160" w:line="240" w:lineRule="auto"/>
        <w:ind w:left="567" w:right="567"/>
        <w:jc w:val="center"/>
        <w:rPr>
          <w:rFonts w:ascii="Sylfaen" w:hAnsi="Sylfaen"/>
          <w:sz w:val="24"/>
          <w:szCs w:val="24"/>
        </w:rPr>
      </w:pPr>
    </w:p>
    <w:p w14:paraId="338539D8" w14:textId="77777777" w:rsidR="00715B0F" w:rsidRPr="00A1595B" w:rsidRDefault="00715B0F" w:rsidP="002569B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 Կիրառության ոլորտը</w:t>
      </w:r>
    </w:p>
    <w:p w14:paraId="1908EB70" w14:textId="77777777" w:rsidR="00715B0F" w:rsidRPr="00C709B8"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Անդամ պետությունների լիազորված մարմինների կողմից սահմանվում</w:t>
      </w:r>
      <w:r w:rsidR="002569BA" w:rsidRPr="002569BA">
        <w:rPr>
          <w:rFonts w:ascii="Sylfaen" w:hAnsi="Sylfaen"/>
          <w:sz w:val="24"/>
          <w:szCs w:val="24"/>
        </w:rPr>
        <w:t xml:space="preserve"> </w:t>
      </w:r>
      <w:r w:rsidRPr="00A1595B">
        <w:rPr>
          <w:rFonts w:ascii="Sylfaen" w:hAnsi="Sylfaen"/>
          <w:sz w:val="24"/>
          <w:szCs w:val="24"/>
        </w:rPr>
        <w:t>են պահանջներ</w:t>
      </w:r>
      <w:r>
        <w:rPr>
          <w:rFonts w:ascii="Sylfaen" w:hAnsi="Sylfaen"/>
          <w:sz w:val="24"/>
          <w:szCs w:val="24"/>
        </w:rPr>
        <w:t>՝</w:t>
      </w:r>
      <w:r w:rsidRPr="00A1595B">
        <w:rPr>
          <w:rFonts w:ascii="Sylfaen" w:hAnsi="Sylfaen"/>
          <w:sz w:val="24"/>
          <w:szCs w:val="24"/>
        </w:rPr>
        <w:t xml:space="preserve"> բժշկական կիրառության համար նախատեսված դեղապատրաստուկի կլինիկական հետազոտության անցկացման նպատակով հայտատուների թույլտվություն ստանալու, էական ուղղումների մասին ծանուցումների </w:t>
      </w:r>
      <w:r w:rsidR="00712415">
        <w:rPr>
          <w:rFonts w:ascii="Sylfaen" w:hAnsi="Sylfaen"/>
          <w:sz w:val="24"/>
          <w:szCs w:val="24"/>
        </w:rPr>
        <w:t>և</w:t>
      </w:r>
      <w:r w:rsidRPr="00A1595B">
        <w:rPr>
          <w:rFonts w:ascii="Sylfaen" w:hAnsi="Sylfaen"/>
          <w:sz w:val="24"/>
          <w:szCs w:val="24"/>
        </w:rPr>
        <w:t xml:space="preserve"> հետազոտության ավարտի մասին հայտի նկատմամբ, ինչպես նա</w:t>
      </w:r>
      <w:r w:rsidR="00712415">
        <w:rPr>
          <w:rFonts w:ascii="Sylfaen" w:hAnsi="Sylfaen"/>
          <w:sz w:val="24"/>
          <w:szCs w:val="24"/>
        </w:rPr>
        <w:t>և</w:t>
      </w:r>
      <w:r w:rsidRPr="00A1595B">
        <w:rPr>
          <w:rFonts w:ascii="Sylfaen" w:hAnsi="Sylfaen"/>
          <w:sz w:val="24"/>
          <w:szCs w:val="24"/>
        </w:rPr>
        <w:t xml:space="preserve"> պահանջներ</w:t>
      </w:r>
      <w:r>
        <w:rPr>
          <w:rFonts w:ascii="Sylfaen" w:hAnsi="Sylfaen"/>
          <w:sz w:val="24"/>
          <w:szCs w:val="24"/>
        </w:rPr>
        <w:t>՝</w:t>
      </w:r>
      <w:r w:rsidRPr="00A1595B">
        <w:rPr>
          <w:rFonts w:ascii="Sylfaen" w:hAnsi="Sylfaen"/>
          <w:sz w:val="24"/>
          <w:szCs w:val="24"/>
        </w:rPr>
        <w:t xml:space="preserve"> հետազոտվող դեղապատրաստուկի դոսյեում առկա</w:t>
      </w:r>
      <w:r>
        <w:rPr>
          <w:rFonts w:ascii="Sylfaen" w:hAnsi="Sylfaen"/>
          <w:sz w:val="24"/>
          <w:szCs w:val="24"/>
        </w:rPr>
        <w:t>՝</w:t>
      </w:r>
      <w:r w:rsidRPr="00A1595B">
        <w:rPr>
          <w:rFonts w:ascii="Sylfaen" w:hAnsi="Sylfaen"/>
          <w:sz w:val="24"/>
          <w:szCs w:val="24"/>
        </w:rPr>
        <w:t xml:space="preserve"> կլինիկական հետազոտության անցկացման համար թույլտվություն ստանալու նպատակով ներկայացվող տվյալների նկատմամբ (այսուհետ՝ՀԴԴ)։</w:t>
      </w:r>
    </w:p>
    <w:p w14:paraId="063CE49C" w14:textId="77777777" w:rsidR="00715B0F" w:rsidRPr="00A1595B" w:rsidRDefault="00715B0F" w:rsidP="002569B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պարզաբանվում են կենսաբանական (կենսատեխնոլոգիական) ակտիվ դեղագործական բաղադրամասեր պարունակող հետազոտվող դեղապատրաստուկների կենսաբանական, քիմիական </w:t>
      </w:r>
      <w:r w:rsidR="00712415">
        <w:rPr>
          <w:rFonts w:ascii="Sylfaen" w:hAnsi="Sylfaen"/>
          <w:sz w:val="24"/>
          <w:szCs w:val="24"/>
        </w:rPr>
        <w:t>և</w:t>
      </w:r>
      <w:r w:rsidRPr="00A1595B">
        <w:rPr>
          <w:rFonts w:ascii="Sylfaen" w:hAnsi="Sylfaen"/>
          <w:sz w:val="24"/>
          <w:szCs w:val="24"/>
        </w:rPr>
        <w:t xml:space="preserve"> դեղագործական որակի </w:t>
      </w:r>
      <w:r w:rsidRPr="00A1595B">
        <w:rPr>
          <w:rFonts w:ascii="Sylfaen" w:hAnsi="Sylfaen"/>
          <w:sz w:val="24"/>
          <w:szCs w:val="24"/>
        </w:rPr>
        <w:lastRenderedPageBreak/>
        <w:t>վերաբերյալ փաստաթղթավորման</w:t>
      </w:r>
      <w:r>
        <w:rPr>
          <w:rFonts w:ascii="Sylfaen" w:hAnsi="Sylfaen"/>
          <w:sz w:val="24"/>
          <w:szCs w:val="24"/>
        </w:rPr>
        <w:t xml:space="preserve">ը ներկայացվող </w:t>
      </w:r>
      <w:r w:rsidRPr="00A1595B">
        <w:rPr>
          <w:rFonts w:ascii="Sylfaen" w:hAnsi="Sylfaen"/>
          <w:sz w:val="24"/>
          <w:szCs w:val="24"/>
        </w:rPr>
        <w:t>մասնավոր պահանջները։</w:t>
      </w:r>
    </w:p>
    <w:p w14:paraId="691ADBA2" w14:textId="77777777" w:rsidR="00715B0F" w:rsidRPr="00A1595B" w:rsidRDefault="00715B0F" w:rsidP="002569B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Բացի այդ, սույն գլխում ներկայացված են հետազոտվող դեղապատրաստուկների կենսաբանական, քիմիական </w:t>
      </w:r>
      <w:r w:rsidR="00712415">
        <w:rPr>
          <w:rFonts w:ascii="Sylfaen" w:hAnsi="Sylfaen"/>
          <w:sz w:val="24"/>
          <w:szCs w:val="24"/>
        </w:rPr>
        <w:t>և</w:t>
      </w:r>
      <w:r w:rsidRPr="00A1595B">
        <w:rPr>
          <w:rFonts w:ascii="Sylfaen" w:hAnsi="Sylfaen"/>
          <w:sz w:val="24"/>
          <w:szCs w:val="24"/>
        </w:rPr>
        <w:t xml:space="preserve"> դեղագործական որակի վերաբերյալ փաստաթղթավորման փոփոխությունների օրինակներ, որոնք, որպես կանոն, դիտարկվում են որպես «էական»։</w:t>
      </w:r>
    </w:p>
    <w:p w14:paraId="4668C113" w14:textId="77777777" w:rsidR="00715B0F" w:rsidRPr="00A1595B" w:rsidRDefault="00715B0F" w:rsidP="002569B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գլխի պահանջները կիրառելի են սպիտակուցների </w:t>
      </w:r>
      <w:r w:rsidR="00712415">
        <w:rPr>
          <w:rFonts w:ascii="Sylfaen" w:hAnsi="Sylfaen"/>
          <w:sz w:val="24"/>
          <w:szCs w:val="24"/>
        </w:rPr>
        <w:t>և</w:t>
      </w:r>
      <w:r w:rsidRPr="00A1595B">
        <w:rPr>
          <w:rFonts w:ascii="Sylfaen" w:hAnsi="Sylfaen"/>
          <w:sz w:val="24"/>
          <w:szCs w:val="24"/>
        </w:rPr>
        <w:t xml:space="preserve"> պոլիպեպտիդների, դրանց ածանցյալների </w:t>
      </w:r>
      <w:r w:rsidR="00712415">
        <w:rPr>
          <w:rFonts w:ascii="Sylfaen" w:hAnsi="Sylfaen"/>
          <w:sz w:val="24"/>
          <w:szCs w:val="24"/>
        </w:rPr>
        <w:t>և</w:t>
      </w:r>
      <w:r w:rsidRPr="00A1595B">
        <w:rPr>
          <w:rFonts w:ascii="Sylfaen" w:hAnsi="Sylfaen"/>
          <w:sz w:val="24"/>
          <w:szCs w:val="24"/>
        </w:rPr>
        <w:t xml:space="preserve"> այն պատրաստուկների դեպքում, որոնց բաղադրիչներն են դրանք (օրինակ՝ կոնյուգատ</w:t>
      </w:r>
      <w:r>
        <w:rPr>
          <w:rFonts w:ascii="Sylfaen" w:hAnsi="Sylfaen"/>
          <w:sz w:val="24"/>
          <w:szCs w:val="24"/>
        </w:rPr>
        <w:t>ն</w:t>
      </w:r>
      <w:r w:rsidRPr="00A1595B">
        <w:rPr>
          <w:rFonts w:ascii="Sylfaen" w:hAnsi="Sylfaen"/>
          <w:sz w:val="24"/>
          <w:szCs w:val="24"/>
        </w:rPr>
        <w:t>երի դեպքում)։ Այդ</w:t>
      </w:r>
      <w:r w:rsidR="002569BA" w:rsidRPr="002569BA">
        <w:rPr>
          <w:rFonts w:ascii="Sylfaen" w:hAnsi="Sylfaen"/>
          <w:sz w:val="24"/>
          <w:szCs w:val="24"/>
        </w:rPr>
        <w:t> </w:t>
      </w:r>
      <w:r w:rsidRPr="00A1595B">
        <w:rPr>
          <w:rFonts w:ascii="Sylfaen" w:hAnsi="Sylfaen"/>
          <w:sz w:val="24"/>
          <w:szCs w:val="24"/>
        </w:rPr>
        <w:t xml:space="preserve">սպիտակուցները </w:t>
      </w:r>
      <w:r w:rsidR="00712415">
        <w:rPr>
          <w:rFonts w:ascii="Sylfaen" w:hAnsi="Sylfaen"/>
          <w:sz w:val="24"/>
          <w:szCs w:val="24"/>
        </w:rPr>
        <w:t>և</w:t>
      </w:r>
      <w:r w:rsidRPr="00A1595B">
        <w:rPr>
          <w:rFonts w:ascii="Sylfaen" w:hAnsi="Sylfaen"/>
          <w:sz w:val="24"/>
          <w:szCs w:val="24"/>
        </w:rPr>
        <w:t xml:space="preserve"> պոլիպեպտիդներ</w:t>
      </w:r>
      <w:r>
        <w:rPr>
          <w:rFonts w:ascii="Sylfaen" w:hAnsi="Sylfaen"/>
          <w:sz w:val="24"/>
          <w:szCs w:val="24"/>
        </w:rPr>
        <w:t>ը</w:t>
      </w:r>
      <w:r w:rsidRPr="00A1595B">
        <w:rPr>
          <w:rFonts w:ascii="Sylfaen" w:hAnsi="Sylfaen"/>
          <w:sz w:val="24"/>
          <w:szCs w:val="24"/>
        </w:rPr>
        <w:t xml:space="preserve"> ստացվում են բջջային կուլտուրաների ռեկոմբինանտ կամ ոչ ռեկոմբինանտ էքսպրեսող համակարգերից, լավ ենթարկվում են մաքրման </w:t>
      </w:r>
      <w:r w:rsidR="00712415">
        <w:rPr>
          <w:rFonts w:ascii="Sylfaen" w:hAnsi="Sylfaen"/>
          <w:sz w:val="24"/>
          <w:szCs w:val="24"/>
        </w:rPr>
        <w:t>և</w:t>
      </w:r>
      <w:r w:rsidRPr="00A1595B">
        <w:rPr>
          <w:rFonts w:ascii="Sylfaen" w:hAnsi="Sylfaen"/>
          <w:sz w:val="24"/>
          <w:szCs w:val="24"/>
        </w:rPr>
        <w:t xml:space="preserve"> հատկությունների սահմանմանը՝ վերլուծական մեթոդիկաների համապատասխան հավաքակազմի կիրառմամբ։</w:t>
      </w:r>
    </w:p>
    <w:p w14:paraId="3BC3CCF8" w14:textId="77777777" w:rsidR="00715B0F" w:rsidRPr="00A1595B" w:rsidRDefault="00715B0F" w:rsidP="002569B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Այդ սկզբունքները նա</w:t>
      </w:r>
      <w:r w:rsidR="00712415">
        <w:rPr>
          <w:rFonts w:ascii="Sylfaen" w:hAnsi="Sylfaen"/>
          <w:sz w:val="24"/>
          <w:szCs w:val="24"/>
        </w:rPr>
        <w:t>և</w:t>
      </w:r>
      <w:r w:rsidRPr="00A1595B">
        <w:rPr>
          <w:rFonts w:ascii="Sylfaen" w:hAnsi="Sylfaen"/>
          <w:sz w:val="24"/>
          <w:szCs w:val="24"/>
        </w:rPr>
        <w:t xml:space="preserve"> կարող են կիրառվել պատրաստուկների այլ տեսակների դեպքում, օրինակ՝ օրգանիզմի հյուսվածքներից </w:t>
      </w:r>
      <w:r w:rsidR="00712415">
        <w:rPr>
          <w:rFonts w:ascii="Sylfaen" w:hAnsi="Sylfaen"/>
          <w:sz w:val="24"/>
          <w:szCs w:val="24"/>
        </w:rPr>
        <w:t>և</w:t>
      </w:r>
      <w:r w:rsidRPr="00A1595B">
        <w:rPr>
          <w:rFonts w:ascii="Sylfaen" w:hAnsi="Sylfaen"/>
          <w:sz w:val="24"/>
          <w:szCs w:val="24"/>
        </w:rPr>
        <w:t xml:space="preserve"> հեղուկներից </w:t>
      </w:r>
      <w:r w:rsidRPr="005A3BD7">
        <w:rPr>
          <w:rFonts w:ascii="Sylfaen" w:hAnsi="Sylfaen"/>
          <w:sz w:val="24"/>
          <w:szCs w:val="24"/>
        </w:rPr>
        <w:t>անջատվ</w:t>
      </w:r>
      <w:r>
        <w:rPr>
          <w:rFonts w:ascii="Sylfaen" w:hAnsi="Sylfaen"/>
          <w:sz w:val="24"/>
          <w:szCs w:val="24"/>
        </w:rPr>
        <w:t>ած</w:t>
      </w:r>
      <w:r w:rsidRPr="00A1595B">
        <w:rPr>
          <w:rFonts w:ascii="Sylfaen" w:hAnsi="Sylfaen"/>
          <w:sz w:val="24"/>
          <w:szCs w:val="24"/>
        </w:rPr>
        <w:t xml:space="preserve"> սպիտակուցների ու պոլիպեպտիդների դեպքում։</w:t>
      </w:r>
    </w:p>
    <w:p w14:paraId="619B227B" w14:textId="77777777" w:rsidR="00715B0F" w:rsidRPr="00A1595B" w:rsidRDefault="00715B0F" w:rsidP="002569BA">
      <w:pPr>
        <w:spacing w:after="160" w:line="336" w:lineRule="auto"/>
        <w:ind w:left="567" w:right="566"/>
        <w:jc w:val="center"/>
        <w:rPr>
          <w:rFonts w:ascii="Sylfaen" w:hAnsi="Sylfaen"/>
          <w:sz w:val="24"/>
          <w:szCs w:val="24"/>
        </w:rPr>
      </w:pPr>
    </w:p>
    <w:p w14:paraId="1786A11A" w14:textId="77777777" w:rsidR="00715B0F" w:rsidRPr="00A1595B" w:rsidRDefault="00715B0F" w:rsidP="002569BA">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2. Տվյալներ</w:t>
      </w:r>
      <w:r>
        <w:rPr>
          <w:rFonts w:ascii="Sylfaen" w:hAnsi="Sylfaen"/>
          <w:sz w:val="24"/>
          <w:szCs w:val="24"/>
        </w:rPr>
        <w:t>՝</w:t>
      </w:r>
      <w:r w:rsidRPr="00A1595B">
        <w:rPr>
          <w:rFonts w:ascii="Sylfaen" w:hAnsi="Sylfaen"/>
          <w:sz w:val="24"/>
          <w:szCs w:val="24"/>
        </w:rPr>
        <w:t xml:space="preserve"> կլինիկական հետազոտություններում հետազոտվող կենսաբանական դեղապատրաստուկների կենսաբանական, քիմիական </w:t>
      </w:r>
      <w:r w:rsidR="00712415">
        <w:rPr>
          <w:rFonts w:ascii="Sylfaen" w:hAnsi="Sylfaen"/>
          <w:sz w:val="24"/>
          <w:szCs w:val="24"/>
        </w:rPr>
        <w:t>և</w:t>
      </w:r>
      <w:r w:rsidRPr="00A1595B">
        <w:rPr>
          <w:rFonts w:ascii="Sylfaen" w:hAnsi="Sylfaen"/>
          <w:sz w:val="24"/>
          <w:szCs w:val="24"/>
        </w:rPr>
        <w:t xml:space="preserve"> դեղագործական որակի մասին</w:t>
      </w:r>
    </w:p>
    <w:p w14:paraId="22DF22D0" w14:textId="77777777" w:rsidR="00715B0F" w:rsidRPr="00A1595B" w:rsidRDefault="00715B0F" w:rsidP="002569BA">
      <w:pPr>
        <w:spacing w:after="160" w:line="240" w:lineRule="auto"/>
        <w:ind w:left="567" w:right="567"/>
        <w:jc w:val="center"/>
        <w:rPr>
          <w:rFonts w:ascii="Sylfaen" w:hAnsi="Sylfaen"/>
          <w:sz w:val="24"/>
          <w:szCs w:val="24"/>
        </w:rPr>
      </w:pPr>
    </w:p>
    <w:p w14:paraId="65473A29" w14:textId="77777777" w:rsidR="00715B0F" w:rsidRPr="00A1595B" w:rsidRDefault="00715B0F" w:rsidP="002569BA">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S. Ակտիվ դեղագործական բաղադրամաս</w:t>
      </w:r>
    </w:p>
    <w:p w14:paraId="788F245D"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Pr>
          <w:rFonts w:ascii="Sylfaen" w:hAnsi="Sylfaen"/>
          <w:sz w:val="24"/>
          <w:szCs w:val="24"/>
        </w:rPr>
        <w:t>Ա</w:t>
      </w:r>
      <w:r w:rsidRPr="00A1595B">
        <w:rPr>
          <w:rFonts w:ascii="Sylfaen" w:hAnsi="Sylfaen"/>
          <w:sz w:val="24"/>
          <w:szCs w:val="24"/>
        </w:rPr>
        <w:t xml:space="preserve">կտիվ դեղագործական բաղադրամասի </w:t>
      </w:r>
      <w:r w:rsidRPr="002E294E">
        <w:rPr>
          <w:rFonts w:ascii="Sylfaen" w:hAnsi="Sylfaen"/>
          <w:sz w:val="24"/>
          <w:szCs w:val="24"/>
        </w:rPr>
        <w:t>վերաբերյալ</w:t>
      </w:r>
      <w:r w:rsidRPr="00A1595B">
        <w:rPr>
          <w:rFonts w:ascii="Sylfaen" w:hAnsi="Sylfaen"/>
          <w:sz w:val="24"/>
          <w:szCs w:val="24"/>
        </w:rPr>
        <w:t xml:space="preserve"> մաստեր</w:t>
      </w:r>
      <w:r>
        <w:rPr>
          <w:rFonts w:ascii="Sylfaen" w:hAnsi="Sylfaen"/>
          <w:sz w:val="24"/>
          <w:szCs w:val="24"/>
        </w:rPr>
        <w:t xml:space="preserve"> </w:t>
      </w:r>
      <w:r w:rsidRPr="00A1595B">
        <w:rPr>
          <w:rFonts w:ascii="Sylfaen" w:hAnsi="Sylfaen"/>
          <w:sz w:val="24"/>
          <w:szCs w:val="24"/>
        </w:rPr>
        <w:t xml:space="preserve">ֆայլին </w:t>
      </w:r>
      <w:r w:rsidR="00712415">
        <w:rPr>
          <w:rFonts w:ascii="Sylfaen" w:hAnsi="Sylfaen"/>
          <w:sz w:val="24"/>
          <w:szCs w:val="24"/>
        </w:rPr>
        <w:t>և</w:t>
      </w:r>
      <w:r w:rsidRPr="00A1595B">
        <w:rPr>
          <w:rFonts w:ascii="Sylfaen" w:hAnsi="Sylfaen"/>
          <w:sz w:val="24"/>
          <w:szCs w:val="24"/>
        </w:rPr>
        <w:t xml:space="preserve"> կենսաբանական (կենսատեխնոլոգիական) ակտիվ դեղագործական բաղադրամասերի առնչությամբ Դեղամիջոցների որակի հարցերով եվրոպական վարչության (CEP) համապատասխանության սերտիֆիկատին </w:t>
      </w:r>
      <w:r>
        <w:rPr>
          <w:rFonts w:ascii="Sylfaen" w:hAnsi="Sylfaen"/>
          <w:sz w:val="24"/>
          <w:szCs w:val="24"/>
        </w:rPr>
        <w:t>հղումները</w:t>
      </w:r>
      <w:r w:rsidRPr="00A1595B">
        <w:rPr>
          <w:rFonts w:ascii="Sylfaen" w:hAnsi="Sylfaen"/>
          <w:sz w:val="24"/>
          <w:szCs w:val="24"/>
        </w:rPr>
        <w:t xml:space="preserve"> կիրառելի չեն </w:t>
      </w:r>
      <w:r w:rsidR="00712415">
        <w:rPr>
          <w:rFonts w:ascii="Sylfaen" w:hAnsi="Sylfaen"/>
          <w:sz w:val="24"/>
          <w:szCs w:val="24"/>
        </w:rPr>
        <w:t>և</w:t>
      </w:r>
      <w:r w:rsidRPr="00A1595B">
        <w:rPr>
          <w:rFonts w:ascii="Sylfaen" w:hAnsi="Sylfaen"/>
          <w:sz w:val="24"/>
          <w:szCs w:val="24"/>
        </w:rPr>
        <w:t xml:space="preserve"> չեն թույլատրվում։</w:t>
      </w:r>
    </w:p>
    <w:p w14:paraId="2672EC16" w14:textId="77777777" w:rsidR="00715B0F" w:rsidRPr="00A1595B" w:rsidRDefault="00715B0F" w:rsidP="0058025D">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S.1. Ընդհանուր տեղեկատվություն</w:t>
      </w:r>
    </w:p>
    <w:p w14:paraId="21D7DBD7" w14:textId="77777777" w:rsidR="00715B0F" w:rsidRPr="00A1595B" w:rsidRDefault="00715B0F" w:rsidP="0058025D">
      <w:pPr>
        <w:tabs>
          <w:tab w:val="left" w:pos="993"/>
        </w:tabs>
        <w:spacing w:after="160" w:line="336" w:lineRule="auto"/>
        <w:ind w:firstLine="567"/>
        <w:rPr>
          <w:rFonts w:ascii="Sylfaen" w:eastAsia="Times New Roman" w:hAnsi="Sylfaen" w:cs="Times New Roman"/>
          <w:sz w:val="24"/>
          <w:szCs w:val="24"/>
        </w:rPr>
      </w:pPr>
      <w:r w:rsidRPr="00A1595B">
        <w:rPr>
          <w:rFonts w:ascii="Sylfaen" w:hAnsi="Sylfaen"/>
          <w:sz w:val="24"/>
          <w:szCs w:val="24"/>
        </w:rPr>
        <w:t>S.1.1.</w:t>
      </w:r>
      <w:r w:rsidRPr="00A1595B">
        <w:rPr>
          <w:rFonts w:ascii="Sylfaen" w:hAnsi="Sylfaen"/>
          <w:sz w:val="24"/>
          <w:szCs w:val="24"/>
        </w:rPr>
        <w:tab/>
        <w:t>Անվանացանկը</w:t>
      </w:r>
    </w:p>
    <w:p w14:paraId="71198465"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Անհրաժեշտ է ներկայացնել տեղեկատվություն</w:t>
      </w:r>
      <w:r>
        <w:rPr>
          <w:rFonts w:ascii="Sylfaen" w:hAnsi="Sylfaen"/>
          <w:sz w:val="24"/>
          <w:szCs w:val="24"/>
        </w:rPr>
        <w:t>՝</w:t>
      </w:r>
      <w:r w:rsidRPr="00A1595B">
        <w:rPr>
          <w:rFonts w:ascii="Sylfaen" w:hAnsi="Sylfaen"/>
          <w:sz w:val="24"/>
          <w:szCs w:val="24"/>
        </w:rPr>
        <w:t xml:space="preserve"> ակտիվ դեղագործական բաղադրամասերի անվանացանկի վերաբերյալ (օրինակ՝ առաջարկվող միջազգային չարտոնագրված անվանումը (ՄՉԱ), դեղագրքային անվանումը, արտոնագրված անվանումը (առ</w:t>
      </w:r>
      <w:r w:rsidR="00712415">
        <w:rPr>
          <w:rFonts w:ascii="Sylfaen" w:hAnsi="Sylfaen"/>
          <w:sz w:val="24"/>
          <w:szCs w:val="24"/>
        </w:rPr>
        <w:t>և</w:t>
      </w:r>
      <w:r w:rsidRPr="00A1595B">
        <w:rPr>
          <w:rFonts w:ascii="Sylfaen" w:hAnsi="Sylfaen"/>
          <w:sz w:val="24"/>
          <w:szCs w:val="24"/>
        </w:rPr>
        <w:t>տրային անվանումը), ընկերության ծածկագիրը, այլ անվանումներ կամ առկայության դեպքում՝ այլ ծածկագրեր)։</w:t>
      </w:r>
    </w:p>
    <w:p w14:paraId="7AF906DB" w14:textId="77777777" w:rsidR="00715B0F" w:rsidRPr="00A1595B" w:rsidRDefault="00715B0F" w:rsidP="0058025D">
      <w:pPr>
        <w:tabs>
          <w:tab w:val="left" w:pos="993"/>
        </w:tabs>
        <w:spacing w:after="160" w:line="360" w:lineRule="auto"/>
        <w:ind w:firstLine="567"/>
        <w:rPr>
          <w:rFonts w:ascii="Sylfaen" w:eastAsia="Times New Roman" w:hAnsi="Sylfaen" w:cs="Times New Roman"/>
          <w:sz w:val="24"/>
          <w:szCs w:val="24"/>
        </w:rPr>
      </w:pPr>
      <w:r w:rsidRPr="00A1595B">
        <w:rPr>
          <w:rFonts w:ascii="Sylfaen" w:hAnsi="Sylfaen"/>
          <w:sz w:val="24"/>
          <w:szCs w:val="24"/>
        </w:rPr>
        <w:t>S.1.2.</w:t>
      </w:r>
      <w:r w:rsidRPr="00A1595B">
        <w:rPr>
          <w:rFonts w:ascii="Sylfaen" w:hAnsi="Sylfaen"/>
          <w:sz w:val="24"/>
          <w:szCs w:val="24"/>
        </w:rPr>
        <w:tab/>
        <w:t>Կառուցվածքը</w:t>
      </w:r>
    </w:p>
    <w:p w14:paraId="3E88FC9D" w14:textId="77777777" w:rsidR="00715B0F" w:rsidRPr="00A1595B" w:rsidRDefault="00715B0F" w:rsidP="0058025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ենթադրվող կառուցվածքի համառոտ նկարագրությունը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բարձր կարգի կառուցվածքների մասին տվյալները, ամինաթթվային հաջորդականության սխեման՝ գլիկոզիլացման </w:t>
      </w:r>
      <w:r w:rsidR="00712415">
        <w:rPr>
          <w:rFonts w:ascii="Sylfaen" w:hAnsi="Sylfaen"/>
          <w:sz w:val="24"/>
          <w:szCs w:val="24"/>
        </w:rPr>
        <w:t>և</w:t>
      </w:r>
      <w:r w:rsidRPr="00A1595B">
        <w:rPr>
          <w:rFonts w:ascii="Sylfaen" w:hAnsi="Sylfaen"/>
          <w:sz w:val="24"/>
          <w:szCs w:val="24"/>
        </w:rPr>
        <w:t xml:space="preserve"> այլ հետտրանսլյացիոն մոդիֆիկացիաների հատվածների նշումով, ինչպես նա</w:t>
      </w:r>
      <w:r w:rsidR="00712415">
        <w:rPr>
          <w:rFonts w:ascii="Sylfaen" w:hAnsi="Sylfaen"/>
          <w:sz w:val="24"/>
          <w:szCs w:val="24"/>
        </w:rPr>
        <w:t>և</w:t>
      </w:r>
      <w:r w:rsidRPr="00A1595B">
        <w:rPr>
          <w:rFonts w:ascii="Sylfaen" w:hAnsi="Sylfaen"/>
          <w:sz w:val="24"/>
          <w:szCs w:val="24"/>
        </w:rPr>
        <w:t xml:space="preserve"> ներկայացնել հարաբերական մոլեկուլային զանգվածի արժեքը։</w:t>
      </w:r>
    </w:p>
    <w:p w14:paraId="284FF305" w14:textId="77777777" w:rsidR="00715B0F" w:rsidRPr="00A1595B" w:rsidRDefault="00715B0F" w:rsidP="0058025D">
      <w:pPr>
        <w:tabs>
          <w:tab w:val="left" w:pos="993"/>
        </w:tabs>
        <w:spacing w:after="160" w:line="336" w:lineRule="auto"/>
        <w:ind w:firstLine="567"/>
        <w:rPr>
          <w:rFonts w:ascii="Sylfaen" w:eastAsia="Times New Roman" w:hAnsi="Sylfaen" w:cs="Times New Roman"/>
          <w:sz w:val="24"/>
          <w:szCs w:val="24"/>
        </w:rPr>
      </w:pPr>
      <w:r w:rsidRPr="00A1595B">
        <w:rPr>
          <w:rFonts w:ascii="Sylfaen" w:hAnsi="Sylfaen"/>
          <w:sz w:val="24"/>
          <w:szCs w:val="24"/>
        </w:rPr>
        <w:t>S.1.3.</w:t>
      </w:r>
      <w:r w:rsidRPr="00A1595B">
        <w:rPr>
          <w:rFonts w:ascii="Sylfaen" w:hAnsi="Sylfaen"/>
          <w:sz w:val="24"/>
          <w:szCs w:val="24"/>
        </w:rPr>
        <w:tab/>
        <w:t>Ընդհանուր հատկություններ</w:t>
      </w:r>
    </w:p>
    <w:p w14:paraId="1E2AD472" w14:textId="77777777" w:rsidR="00715B0F" w:rsidRPr="00A1595B" w:rsidRDefault="00715B0F" w:rsidP="00715B0F">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ակտիվ դեղագործական բաղադրամասերի ֆիզիկաքիմիական </w:t>
      </w:r>
      <w:r w:rsidR="00712415">
        <w:rPr>
          <w:rFonts w:ascii="Sylfaen" w:hAnsi="Sylfaen"/>
          <w:sz w:val="24"/>
          <w:szCs w:val="24"/>
        </w:rPr>
        <w:t>և</w:t>
      </w:r>
      <w:r w:rsidRPr="00A1595B">
        <w:rPr>
          <w:rFonts w:ascii="Sylfaen" w:hAnsi="Sylfaen"/>
          <w:sz w:val="24"/>
          <w:szCs w:val="24"/>
        </w:rPr>
        <w:t xml:space="preserve"> այլ կար</w:t>
      </w:r>
      <w:r w:rsidR="00712415">
        <w:rPr>
          <w:rFonts w:ascii="Sylfaen" w:hAnsi="Sylfaen"/>
          <w:sz w:val="24"/>
          <w:szCs w:val="24"/>
        </w:rPr>
        <w:t>և</w:t>
      </w:r>
      <w:r w:rsidRPr="00A1595B">
        <w:rPr>
          <w:rFonts w:ascii="Sylfaen" w:hAnsi="Sylfaen"/>
          <w:sz w:val="24"/>
          <w:szCs w:val="24"/>
        </w:rPr>
        <w:t>որ հատկությունների ցանկը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կենսաբանական ակտիվությունը (պատրաստուկի որոշակի կենսաբանական ազդեցություն ունենալու հատուկ ունակությունը կամ հատկությունը)։ Անհրաժեշտ է վերլուծել առաջարկվող ազդեցության մեխանիզմը։</w:t>
      </w:r>
    </w:p>
    <w:p w14:paraId="6C24D3C8" w14:textId="77777777" w:rsidR="00715B0F" w:rsidRPr="00A1595B" w:rsidRDefault="00715B0F" w:rsidP="0058025D">
      <w:pPr>
        <w:spacing w:after="160" w:line="360" w:lineRule="auto"/>
        <w:ind w:left="567" w:right="566"/>
        <w:jc w:val="center"/>
        <w:rPr>
          <w:rFonts w:ascii="Sylfaen" w:eastAsia="Times New Roman" w:hAnsi="Sylfaen" w:cs="Times New Roman"/>
          <w:sz w:val="24"/>
          <w:szCs w:val="24"/>
        </w:rPr>
      </w:pPr>
    </w:p>
    <w:p w14:paraId="5BDD8C9A" w14:textId="77777777" w:rsidR="00715B0F" w:rsidRPr="00A1595B" w:rsidRDefault="00715B0F" w:rsidP="0058025D">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S.2. Ակտիվ դեղագործական բաղադրամասերի արտադրության գործընթացը</w:t>
      </w:r>
    </w:p>
    <w:p w14:paraId="5D67CDFB" w14:textId="77777777" w:rsidR="00715B0F" w:rsidRPr="00A1595B" w:rsidRDefault="00715B0F" w:rsidP="0058025D">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S.2.1.</w:t>
      </w:r>
      <w:r w:rsidRPr="00A1595B">
        <w:rPr>
          <w:rFonts w:ascii="Sylfaen" w:hAnsi="Sylfaen"/>
          <w:sz w:val="24"/>
          <w:szCs w:val="24"/>
        </w:rPr>
        <w:tab/>
        <w:t>Արտադրողը (արտադրողները)</w:t>
      </w:r>
    </w:p>
    <w:p w14:paraId="7255EE72" w14:textId="77777777" w:rsidR="00715B0F" w:rsidRPr="00A1595B" w:rsidRDefault="00715B0F" w:rsidP="00715B0F">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յուրաքանչյուր արտադրողի</w:t>
      </w:r>
      <w:r>
        <w:rPr>
          <w:rFonts w:ascii="Sylfaen" w:hAnsi="Sylfaen"/>
          <w:sz w:val="24"/>
          <w:szCs w:val="24"/>
        </w:rPr>
        <w:t>,</w:t>
      </w:r>
      <w:r w:rsidRPr="00A1595B">
        <w:rPr>
          <w:rFonts w:ascii="Sylfaen" w:hAnsi="Sylfaen"/>
          <w:sz w:val="24"/>
          <w:szCs w:val="24"/>
        </w:rPr>
        <w:t xml:space="preserve"> ներառյալ պայմանագրային արտադրողների, ինչպես նա</w:t>
      </w:r>
      <w:r w:rsidR="00712415">
        <w:rPr>
          <w:rFonts w:ascii="Sylfaen" w:hAnsi="Sylfaen"/>
          <w:sz w:val="24"/>
          <w:szCs w:val="24"/>
        </w:rPr>
        <w:t>և</w:t>
      </w:r>
      <w:r w:rsidRPr="00A1595B">
        <w:rPr>
          <w:rFonts w:ascii="Sylfaen" w:hAnsi="Sylfaen"/>
          <w:sz w:val="24"/>
          <w:szCs w:val="24"/>
        </w:rPr>
        <w:t xml:space="preserve"> արտադրության </w:t>
      </w:r>
      <w:r w:rsidR="00712415">
        <w:rPr>
          <w:rFonts w:ascii="Sylfaen" w:hAnsi="Sylfaen"/>
          <w:sz w:val="24"/>
          <w:szCs w:val="24"/>
        </w:rPr>
        <w:t>և</w:t>
      </w:r>
      <w:r w:rsidRPr="00A1595B">
        <w:rPr>
          <w:rFonts w:ascii="Sylfaen" w:hAnsi="Sylfaen"/>
          <w:sz w:val="24"/>
          <w:szCs w:val="24"/>
        </w:rPr>
        <w:t xml:space="preserve"> որակի հսկողության մեջ ներգրավված առաջարկվող յուրաքանչյուր արտադրական հարթակի անվանումը, հասցեն </w:t>
      </w:r>
      <w:r w:rsidR="00712415">
        <w:rPr>
          <w:rFonts w:ascii="Sylfaen" w:hAnsi="Sylfaen"/>
          <w:sz w:val="24"/>
          <w:szCs w:val="24"/>
        </w:rPr>
        <w:t>և</w:t>
      </w:r>
      <w:r w:rsidRPr="00A1595B">
        <w:rPr>
          <w:rFonts w:ascii="Sylfaen" w:hAnsi="Sylfaen"/>
          <w:sz w:val="24"/>
          <w:szCs w:val="24"/>
        </w:rPr>
        <w:t xml:space="preserve"> պատասխանատվությունը։</w:t>
      </w:r>
    </w:p>
    <w:p w14:paraId="65A98A91" w14:textId="77777777" w:rsidR="00715B0F" w:rsidRPr="00A1595B" w:rsidRDefault="00715B0F" w:rsidP="0058025D">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S.2.2.</w:t>
      </w:r>
      <w:r w:rsidRPr="00A1595B">
        <w:rPr>
          <w:rFonts w:ascii="Sylfaen" w:hAnsi="Sylfaen"/>
          <w:sz w:val="24"/>
          <w:szCs w:val="24"/>
        </w:rPr>
        <w:tab/>
        <w:t xml:space="preserve">Արտադրության գործընթացի նարագրությունը </w:t>
      </w:r>
      <w:r w:rsidR="00712415">
        <w:rPr>
          <w:rFonts w:ascii="Sylfaen" w:hAnsi="Sylfaen"/>
          <w:sz w:val="24"/>
          <w:szCs w:val="24"/>
        </w:rPr>
        <w:t>և</w:t>
      </w:r>
      <w:r w:rsidRPr="00A1595B">
        <w:rPr>
          <w:rFonts w:ascii="Sylfaen" w:hAnsi="Sylfaen"/>
          <w:sz w:val="24"/>
          <w:szCs w:val="24"/>
        </w:rPr>
        <w:t xml:space="preserve"> դրա հսկողությունը</w:t>
      </w:r>
    </w:p>
    <w:p w14:paraId="3435BFF5" w14:textId="77777777" w:rsidR="00715B0F" w:rsidRPr="00A1595B" w:rsidRDefault="00715B0F" w:rsidP="0058025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պատշաճ կերպով նկարագրել արտադրական գործընթացը </w:t>
      </w:r>
      <w:r w:rsidR="00712415">
        <w:rPr>
          <w:rFonts w:ascii="Sylfaen" w:hAnsi="Sylfaen"/>
          <w:sz w:val="24"/>
          <w:szCs w:val="24"/>
        </w:rPr>
        <w:t>և</w:t>
      </w:r>
      <w:r w:rsidRPr="00A1595B">
        <w:rPr>
          <w:rFonts w:ascii="Sylfaen" w:hAnsi="Sylfaen"/>
          <w:sz w:val="24"/>
          <w:szCs w:val="24"/>
        </w:rPr>
        <w:t xml:space="preserve"> արտադրության գործընթացի հսկողությունը։ Սովորաբար արտադրական </w:t>
      </w:r>
      <w:r w:rsidRPr="00A1595B">
        <w:rPr>
          <w:rFonts w:ascii="Sylfaen" w:hAnsi="Sylfaen"/>
          <w:sz w:val="24"/>
          <w:szCs w:val="24"/>
        </w:rPr>
        <w:lastRenderedPageBreak/>
        <w:t xml:space="preserve">գործընթացը սկսվում է բջիջների բանկի կոնտեյներից </w:t>
      </w:r>
      <w:r w:rsidR="00712415">
        <w:rPr>
          <w:rFonts w:ascii="Sylfaen" w:hAnsi="Sylfaen"/>
          <w:sz w:val="24"/>
          <w:szCs w:val="24"/>
        </w:rPr>
        <w:t>և</w:t>
      </w:r>
      <w:r w:rsidRPr="00A1595B">
        <w:rPr>
          <w:rFonts w:ascii="Sylfaen" w:hAnsi="Sylfaen"/>
          <w:sz w:val="24"/>
          <w:szCs w:val="24"/>
        </w:rPr>
        <w:t xml:space="preserve"> ներառում է բջիջների կուլտիվացումը, հավաքումը (հավաքումները), մաքրումը, արտադրանքի մոդիֆիկացիան </w:t>
      </w:r>
      <w:r w:rsidR="00712415">
        <w:rPr>
          <w:rFonts w:ascii="Sylfaen" w:hAnsi="Sylfaen"/>
          <w:sz w:val="24"/>
          <w:szCs w:val="24"/>
        </w:rPr>
        <w:t>և</w:t>
      </w:r>
      <w:r w:rsidRPr="00A1595B">
        <w:rPr>
          <w:rFonts w:ascii="Sylfaen" w:hAnsi="Sylfaen"/>
          <w:sz w:val="24"/>
          <w:szCs w:val="24"/>
        </w:rPr>
        <w:t xml:space="preserve"> դրա չափածրարումը։ Պետք է նա</w:t>
      </w:r>
      <w:r w:rsidR="00712415">
        <w:rPr>
          <w:rFonts w:ascii="Sylfaen" w:hAnsi="Sylfaen"/>
          <w:sz w:val="24"/>
          <w:szCs w:val="24"/>
        </w:rPr>
        <w:t>և</w:t>
      </w:r>
      <w:r w:rsidRPr="00A1595B">
        <w:rPr>
          <w:rFonts w:ascii="Sylfaen" w:hAnsi="Sylfaen"/>
          <w:sz w:val="24"/>
          <w:szCs w:val="24"/>
        </w:rPr>
        <w:t xml:space="preserve"> նկարագրել պահպանման </w:t>
      </w:r>
      <w:r w:rsidR="00712415">
        <w:rPr>
          <w:rFonts w:ascii="Sylfaen" w:hAnsi="Sylfaen"/>
          <w:sz w:val="24"/>
          <w:szCs w:val="24"/>
        </w:rPr>
        <w:t>և</w:t>
      </w:r>
      <w:r w:rsidRPr="00A1595B">
        <w:rPr>
          <w:rFonts w:ascii="Sylfaen" w:hAnsi="Sylfaen"/>
          <w:sz w:val="24"/>
          <w:szCs w:val="24"/>
        </w:rPr>
        <w:t xml:space="preserve"> տեղափոխման պայմանները։</w:t>
      </w:r>
    </w:p>
    <w:p w14:paraId="0D11E755"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արտադրության բոլոր ընթացաշրջանների հաջորդականությունը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ներարտադրական փորձարկումներն արտացոլող սխեմա</w:t>
      </w:r>
      <w:r>
        <w:rPr>
          <w:rFonts w:ascii="Sylfaen" w:hAnsi="Sylfaen"/>
          <w:sz w:val="24"/>
          <w:szCs w:val="24"/>
        </w:rPr>
        <w:t>ն</w:t>
      </w:r>
      <w:r w:rsidRPr="00A1595B">
        <w:rPr>
          <w:rFonts w:ascii="Sylfaen" w:hAnsi="Sylfaen"/>
          <w:sz w:val="24"/>
          <w:szCs w:val="24"/>
        </w:rPr>
        <w:t>։ Ներարտադրական փորձարկումների արդյունքները թույլատրվում</w:t>
      </w:r>
      <w:r w:rsidR="0058025D" w:rsidRPr="0058025D">
        <w:rPr>
          <w:rFonts w:ascii="Sylfaen" w:hAnsi="Sylfaen"/>
          <w:sz w:val="24"/>
          <w:szCs w:val="24"/>
        </w:rPr>
        <w:t xml:space="preserve"> </w:t>
      </w:r>
      <w:r w:rsidRPr="00A1595B">
        <w:rPr>
          <w:rFonts w:ascii="Sylfaen" w:hAnsi="Sylfaen"/>
          <w:sz w:val="24"/>
          <w:szCs w:val="24"/>
        </w:rPr>
        <w:t xml:space="preserve">է արտահայտել ազդեցության սահմանների կամ ընդունելիության նախնական չափանիշների տեսքով։ Մշակման ընթացքում տվյալների կուտակմանը զուգահեռ՝ անհրաժեշտ է ներկայացնել ներարտադրական փորձարկումների ավելի մանրամասն արդյունքներ </w:t>
      </w:r>
      <w:r w:rsidR="00712415">
        <w:rPr>
          <w:rFonts w:ascii="Sylfaen" w:hAnsi="Sylfaen"/>
          <w:sz w:val="24"/>
          <w:szCs w:val="24"/>
        </w:rPr>
        <w:t>և</w:t>
      </w:r>
      <w:r w:rsidRPr="00A1595B">
        <w:rPr>
          <w:rFonts w:ascii="Sylfaen" w:hAnsi="Sylfaen"/>
          <w:sz w:val="24"/>
          <w:szCs w:val="24"/>
        </w:rPr>
        <w:t xml:space="preserve"> չափանիշներ։ Ընդունելիության չափանիշները ենթակա են վերանայման։</w:t>
      </w:r>
    </w:p>
    <w:p w14:paraId="02E46CBE"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որոշել սերիայի չափը </w:t>
      </w:r>
      <w:r w:rsidR="00712415">
        <w:rPr>
          <w:rFonts w:ascii="Sylfaen" w:hAnsi="Sylfaen"/>
          <w:sz w:val="24"/>
          <w:szCs w:val="24"/>
        </w:rPr>
        <w:t>և</w:t>
      </w:r>
      <w:r w:rsidRPr="00A1595B">
        <w:rPr>
          <w:rFonts w:ascii="Sylfaen" w:hAnsi="Sylfaen"/>
          <w:sz w:val="24"/>
          <w:szCs w:val="24"/>
        </w:rPr>
        <w:t xml:space="preserve"> արտադրության մասշտաբը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հավաքումների յուրաքանչյուր միացման կամ միջանկյալ արտադրանքի մասին տեղեկատվությունը։</w:t>
      </w:r>
    </w:p>
    <w:p w14:paraId="102C65BB"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նկարագրել </w:t>
      </w:r>
      <w:r w:rsidR="00712415">
        <w:rPr>
          <w:rFonts w:ascii="Sylfaen" w:hAnsi="Sylfaen"/>
          <w:sz w:val="24"/>
          <w:szCs w:val="24"/>
        </w:rPr>
        <w:t>և</w:t>
      </w:r>
      <w:r w:rsidRPr="00A1595B">
        <w:rPr>
          <w:rFonts w:ascii="Sylfaen" w:hAnsi="Sylfaen"/>
          <w:sz w:val="24"/>
          <w:szCs w:val="24"/>
        </w:rPr>
        <w:t xml:space="preserve"> հիմնավորել կրկնակի մշակման ընթացակարգեր</w:t>
      </w:r>
      <w:r>
        <w:rPr>
          <w:rFonts w:ascii="Sylfaen" w:hAnsi="Sylfaen"/>
          <w:sz w:val="24"/>
          <w:szCs w:val="24"/>
        </w:rPr>
        <w:t>ն</w:t>
      </w:r>
      <w:r w:rsidRPr="00A1595B">
        <w:rPr>
          <w:rFonts w:ascii="Sylfaen" w:hAnsi="Sylfaen"/>
          <w:sz w:val="24"/>
          <w:szCs w:val="24"/>
        </w:rPr>
        <w:t xml:space="preserve"> ակտիվ դեղագործական բաղադրամասերի արտադրության գործընթացում (օրինակ՝ ֆիլտրի ամբողջականության մասով փորձարկման ձախողումը)։</w:t>
      </w:r>
    </w:p>
    <w:p w14:paraId="12476CF6" w14:textId="77777777" w:rsidR="0058025D" w:rsidRPr="00A52BD1" w:rsidRDefault="00715B0F" w:rsidP="0058025D">
      <w:pPr>
        <w:tabs>
          <w:tab w:val="left" w:pos="993"/>
        </w:tabs>
        <w:spacing w:after="160" w:line="336" w:lineRule="auto"/>
        <w:ind w:firstLine="567"/>
        <w:jc w:val="both"/>
        <w:rPr>
          <w:rFonts w:ascii="Sylfaen" w:hAnsi="Sylfaen"/>
          <w:sz w:val="24"/>
          <w:szCs w:val="24"/>
        </w:rPr>
      </w:pPr>
      <w:r w:rsidRPr="00A1595B">
        <w:rPr>
          <w:rFonts w:ascii="Sylfaen" w:hAnsi="Sylfaen"/>
          <w:sz w:val="24"/>
          <w:szCs w:val="24"/>
        </w:rPr>
        <w:t>S.2.3.</w:t>
      </w:r>
      <w:r w:rsidRPr="00A1595B">
        <w:rPr>
          <w:rFonts w:ascii="Sylfaen" w:hAnsi="Sylfaen"/>
          <w:sz w:val="24"/>
          <w:szCs w:val="24"/>
        </w:rPr>
        <w:tab/>
        <w:t>Նյութերի որակի հսկողությունը։</w:t>
      </w:r>
    </w:p>
    <w:p w14:paraId="592BE26C" w14:textId="77777777" w:rsidR="00715B0F" w:rsidRDefault="00715B0F" w:rsidP="0058025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Հումք </w:t>
      </w:r>
      <w:r w:rsidR="00712415">
        <w:rPr>
          <w:rFonts w:ascii="Sylfaen" w:hAnsi="Sylfaen"/>
          <w:sz w:val="24"/>
          <w:szCs w:val="24"/>
        </w:rPr>
        <w:t>և</w:t>
      </w:r>
      <w:r w:rsidRPr="00A1595B">
        <w:rPr>
          <w:rFonts w:ascii="Sylfaen" w:hAnsi="Sylfaen"/>
          <w:sz w:val="24"/>
          <w:szCs w:val="24"/>
        </w:rPr>
        <w:t xml:space="preserve"> ելանյութեր։ Անհրաժեշտ է ներկայացնել դեղագործական բաղադրամասի արտադրության մեջ օգտագործված նյութերի ցանկը (օրինակ՝</w:t>
      </w:r>
      <w:r w:rsidR="0058025D" w:rsidRPr="00A52BD1">
        <w:rPr>
          <w:rFonts w:ascii="Sylfaen" w:hAnsi="Sylfaen"/>
          <w:sz w:val="24"/>
          <w:szCs w:val="24"/>
        </w:rPr>
        <w:t> </w:t>
      </w:r>
      <w:r w:rsidRPr="00A1595B">
        <w:rPr>
          <w:rFonts w:ascii="Sylfaen" w:hAnsi="Sylfaen"/>
          <w:sz w:val="24"/>
          <w:szCs w:val="24"/>
        </w:rPr>
        <w:t>հումք, ելանյութեր, սնուցիչ միջավայրեր, աճի գործոններ, քրոմատագրման խեժեր, լուծիչներ, ռեակտիվներ)՝ նշելով, թե դրանցից յուրաքանչյուրը գործընթացի որ փուլում է օգտագործվում։ Անհրաժեշտ է ներկայացնել հղումներ որակի ստանդարտներին (օրինակ՝ դեղագրքային հոդվածներ կամ արտադրողի սեփական մասնագրեր)։ Անհրաժեշտ է ներկայացնել տեղեկություններ</w:t>
      </w:r>
      <w:r>
        <w:rPr>
          <w:rFonts w:ascii="Sylfaen" w:hAnsi="Sylfaen"/>
          <w:sz w:val="24"/>
          <w:szCs w:val="24"/>
        </w:rPr>
        <w:t>՝</w:t>
      </w:r>
      <w:r w:rsidRPr="00A1595B">
        <w:rPr>
          <w:rFonts w:ascii="Sylfaen" w:hAnsi="Sylfaen"/>
          <w:sz w:val="24"/>
          <w:szCs w:val="24"/>
        </w:rPr>
        <w:t xml:space="preserve"> ոչ դեղագրքային նյութերի որակի </w:t>
      </w:r>
      <w:r w:rsidR="00712415">
        <w:rPr>
          <w:rFonts w:ascii="Sylfaen" w:hAnsi="Sylfaen"/>
          <w:sz w:val="24"/>
          <w:szCs w:val="24"/>
        </w:rPr>
        <w:t>և</w:t>
      </w:r>
      <w:r w:rsidRPr="00A1595B">
        <w:rPr>
          <w:rFonts w:ascii="Sylfaen" w:hAnsi="Sylfaen"/>
          <w:sz w:val="24"/>
          <w:szCs w:val="24"/>
        </w:rPr>
        <w:t xml:space="preserve"> որակի հսկողության մասին։ </w:t>
      </w:r>
      <w:r w:rsidRPr="00A1595B">
        <w:rPr>
          <w:rFonts w:ascii="Sylfaen" w:hAnsi="Sylfaen"/>
          <w:sz w:val="24"/>
          <w:szCs w:val="24"/>
        </w:rPr>
        <w:lastRenderedPageBreak/>
        <w:t>Անհրաժեշտ է ներկայացնել տեղեկություններ, որոնք հաստատում են, որ նյութերը (ներառյալ</w:t>
      </w:r>
      <w:r>
        <w:rPr>
          <w:rFonts w:ascii="Sylfaen" w:hAnsi="Sylfaen"/>
          <w:sz w:val="24"/>
          <w:szCs w:val="24"/>
        </w:rPr>
        <w:t>՝</w:t>
      </w:r>
      <w:r w:rsidRPr="00A1595B">
        <w:rPr>
          <w:rFonts w:ascii="Sylfaen" w:hAnsi="Sylfaen"/>
          <w:sz w:val="24"/>
          <w:szCs w:val="24"/>
        </w:rPr>
        <w:t xml:space="preserve"> կենսաբանական աղբյուրներից ստացվող նյութերը, օրինակ՝ միջավայրի բաղադրիչները, մոնոկլոնալ հակամարմինները, ֆերմենտները) բավարարում են իրենց նպատակային նշանակության ստանդարտներին։</w:t>
      </w:r>
    </w:p>
    <w:p w14:paraId="039A26E6" w14:textId="77777777" w:rsidR="00715B0F" w:rsidRPr="00A1595B" w:rsidRDefault="00715B0F" w:rsidP="0058025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Կենսաբանական ծագման ամբողջ հումքի դեպքում (ներառյալ</w:t>
      </w:r>
      <w:r>
        <w:rPr>
          <w:rFonts w:ascii="Sylfaen" w:hAnsi="Sylfaen"/>
          <w:sz w:val="24"/>
          <w:szCs w:val="24"/>
        </w:rPr>
        <w:t>՝</w:t>
      </w:r>
      <w:r w:rsidRPr="00A1595B">
        <w:rPr>
          <w:rFonts w:ascii="Sylfaen" w:hAnsi="Sylfaen"/>
          <w:sz w:val="24"/>
          <w:szCs w:val="24"/>
        </w:rPr>
        <w:t xml:space="preserve"> բջիջների բանկի ձ</w:t>
      </w:r>
      <w:r w:rsidR="00712415">
        <w:rPr>
          <w:rFonts w:ascii="Sylfaen" w:hAnsi="Sylfaen"/>
          <w:sz w:val="24"/>
          <w:szCs w:val="24"/>
        </w:rPr>
        <w:t>և</w:t>
      </w:r>
      <w:r w:rsidRPr="00A1595B">
        <w:rPr>
          <w:rFonts w:ascii="Sylfaen" w:hAnsi="Sylfaen"/>
          <w:sz w:val="24"/>
          <w:szCs w:val="24"/>
        </w:rPr>
        <w:t>ավորման դեպքում օգտագործվ</w:t>
      </w:r>
      <w:r>
        <w:rPr>
          <w:rFonts w:ascii="Sylfaen" w:hAnsi="Sylfaen"/>
          <w:sz w:val="24"/>
          <w:szCs w:val="24"/>
        </w:rPr>
        <w:t>ածնե</w:t>
      </w:r>
      <w:r w:rsidRPr="00A1595B">
        <w:rPr>
          <w:rFonts w:ascii="Sylfaen" w:hAnsi="Sylfaen"/>
          <w:sz w:val="24"/>
          <w:szCs w:val="24"/>
        </w:rPr>
        <w:t xml:space="preserve">րը) անհրաժեշտ է նշել աղբյուրը </w:t>
      </w:r>
      <w:r w:rsidR="00712415">
        <w:rPr>
          <w:rFonts w:ascii="Sylfaen" w:hAnsi="Sylfaen"/>
          <w:sz w:val="24"/>
          <w:szCs w:val="24"/>
        </w:rPr>
        <w:t>և</w:t>
      </w:r>
      <w:r w:rsidRPr="00A1595B">
        <w:rPr>
          <w:rFonts w:ascii="Sylfaen" w:hAnsi="Sylfaen"/>
          <w:sz w:val="24"/>
          <w:szCs w:val="24"/>
        </w:rPr>
        <w:t xml:space="preserve"> արտադրության գործընթացի համապատասխան փուլը, որում այն օգտագործվել</w:t>
      </w:r>
      <w:r w:rsidR="0058025D" w:rsidRPr="0058025D">
        <w:rPr>
          <w:rFonts w:ascii="Sylfaen" w:hAnsi="Sylfaen"/>
          <w:sz w:val="24"/>
          <w:szCs w:val="24"/>
        </w:rPr>
        <w:t xml:space="preserve"> </w:t>
      </w:r>
      <w:r w:rsidRPr="00A1595B">
        <w:rPr>
          <w:rFonts w:ascii="Sylfaen" w:hAnsi="Sylfaen"/>
          <w:sz w:val="24"/>
          <w:szCs w:val="24"/>
        </w:rPr>
        <w:t xml:space="preserve">է։ Գրանցման դոսյեի 3-րդ մոդուլի A.2 հավելվածում անհրաժեշտ է ներկայացնել կենսաբանական ծագման նյութերի վիրուսային անվտանգության մասին ռեզյումեն (գրանցման </w:t>
      </w:r>
      <w:r>
        <w:rPr>
          <w:rFonts w:ascii="Sylfaen" w:hAnsi="Sylfaen"/>
          <w:sz w:val="24"/>
          <w:szCs w:val="24"/>
        </w:rPr>
        <w:t>դոսյեն</w:t>
      </w:r>
      <w:r w:rsidRPr="00A1595B">
        <w:rPr>
          <w:rFonts w:ascii="Sylfaen" w:hAnsi="Sylfaen"/>
          <w:sz w:val="24"/>
          <w:szCs w:val="24"/>
        </w:rPr>
        <w:t xml:space="preserve"> ձ</w:t>
      </w:r>
      <w:r w:rsidR="00712415">
        <w:rPr>
          <w:rFonts w:ascii="Sylfaen" w:hAnsi="Sylfaen"/>
          <w:sz w:val="24"/>
          <w:szCs w:val="24"/>
        </w:rPr>
        <w:t>և</w:t>
      </w:r>
      <w:r w:rsidRPr="00A1595B">
        <w:rPr>
          <w:rFonts w:ascii="Sylfaen" w:hAnsi="Sylfaen"/>
          <w:sz w:val="24"/>
          <w:szCs w:val="24"/>
        </w:rPr>
        <w:t>ավորվում է դեղապատրաստուկի գրանցման վերաբերյալ հայտը ներկայացնելուց առաջ)։</w:t>
      </w:r>
    </w:p>
    <w:p w14:paraId="4BD2FAFA" w14:textId="77777777" w:rsidR="00715B0F" w:rsidRPr="00A1595B" w:rsidRDefault="00715B0F" w:rsidP="0058025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Բջջային սուբստրատի աղբյուրը, պատմությունն ու առաջացումը։ Անհրաժեշտ</w:t>
      </w:r>
      <w:r w:rsidR="0058025D" w:rsidRPr="0058025D">
        <w:rPr>
          <w:rFonts w:ascii="Sylfaen" w:hAnsi="Sylfaen"/>
          <w:sz w:val="24"/>
          <w:szCs w:val="24"/>
        </w:rPr>
        <w:t xml:space="preserve"> </w:t>
      </w:r>
      <w:r w:rsidRPr="00A1595B">
        <w:rPr>
          <w:rFonts w:ascii="Sylfaen" w:hAnsi="Sylfaen"/>
          <w:sz w:val="24"/>
          <w:szCs w:val="24"/>
        </w:rPr>
        <w:t xml:space="preserve">է ներկայացնել բջջային սուբստրատի աղբյուրի </w:t>
      </w:r>
      <w:r w:rsidR="00712415">
        <w:rPr>
          <w:rFonts w:ascii="Sylfaen" w:hAnsi="Sylfaen"/>
          <w:sz w:val="24"/>
          <w:szCs w:val="24"/>
        </w:rPr>
        <w:t>և</w:t>
      </w:r>
      <w:r w:rsidRPr="00A1595B">
        <w:rPr>
          <w:rFonts w:ascii="Sylfaen" w:hAnsi="Sylfaen"/>
          <w:sz w:val="24"/>
          <w:szCs w:val="24"/>
        </w:rPr>
        <w:t xml:space="preserve"> աշխատատ</w:t>
      </w:r>
      <w:r w:rsidR="00712415">
        <w:rPr>
          <w:rFonts w:ascii="Sylfaen" w:hAnsi="Sylfaen"/>
          <w:sz w:val="24"/>
          <w:szCs w:val="24"/>
        </w:rPr>
        <w:t>և</w:t>
      </w:r>
      <w:r w:rsidRPr="00A1595B">
        <w:rPr>
          <w:rFonts w:ascii="Sylfaen" w:hAnsi="Sylfaen"/>
          <w:sz w:val="24"/>
          <w:szCs w:val="24"/>
        </w:rPr>
        <w:t>ության մասին ռեզյումեն (փուլերի հաջորդականության բլոկ-սխեմա</w:t>
      </w:r>
      <w:r>
        <w:rPr>
          <w:rFonts w:ascii="Sylfaen" w:hAnsi="Sylfaen"/>
          <w:sz w:val="24"/>
          <w:szCs w:val="24"/>
        </w:rPr>
        <w:t>ն</w:t>
      </w:r>
      <w:r w:rsidRPr="00A1595B">
        <w:rPr>
          <w:rFonts w:ascii="Sylfaen" w:hAnsi="Sylfaen"/>
          <w:sz w:val="24"/>
          <w:szCs w:val="24"/>
        </w:rPr>
        <w:t xml:space="preserve">), բջիջների գենետիկ մոդիֆիկացիայի համար օգտագործված </w:t>
      </w:r>
      <w:r w:rsidR="00712415">
        <w:rPr>
          <w:rFonts w:ascii="Sylfaen" w:hAnsi="Sylfaen"/>
          <w:sz w:val="24"/>
          <w:szCs w:val="24"/>
        </w:rPr>
        <w:t>և</w:t>
      </w:r>
      <w:r w:rsidRPr="00A1595B">
        <w:rPr>
          <w:rFonts w:ascii="Sylfaen" w:hAnsi="Sylfaen"/>
          <w:sz w:val="24"/>
          <w:szCs w:val="24"/>
        </w:rPr>
        <w:t xml:space="preserve"> բջիջների գլխավոր բանկի ու համապատասխան գենի արտադրության ուժեղացման </w:t>
      </w:r>
      <w:r w:rsidR="00712415">
        <w:rPr>
          <w:rFonts w:ascii="Sylfaen" w:hAnsi="Sylfaen"/>
          <w:sz w:val="24"/>
          <w:szCs w:val="24"/>
        </w:rPr>
        <w:t>և</w:t>
      </w:r>
      <w:r w:rsidRPr="00A1595B">
        <w:rPr>
          <w:rFonts w:ascii="Sylfaen" w:hAnsi="Sylfaen"/>
          <w:sz w:val="24"/>
          <w:szCs w:val="24"/>
        </w:rPr>
        <w:t xml:space="preserve"> հսկողության ռազմավարության ստեղծման </w:t>
      </w:r>
      <w:r w:rsidRPr="00C9597F">
        <w:rPr>
          <w:rFonts w:ascii="Sylfaen" w:hAnsi="Sylfaen"/>
          <w:sz w:val="24"/>
          <w:szCs w:val="24"/>
        </w:rPr>
        <w:t>համար</w:t>
      </w:r>
      <w:r w:rsidRPr="000718E2">
        <w:rPr>
          <w:rFonts w:ascii="Sylfaen" w:hAnsi="Sylfaen"/>
          <w:sz w:val="24"/>
          <w:szCs w:val="24"/>
        </w:rPr>
        <w:t xml:space="preserve"> </w:t>
      </w:r>
      <w:r>
        <w:rPr>
          <w:rFonts w:ascii="Sylfaen" w:hAnsi="Sylfaen"/>
          <w:sz w:val="24"/>
          <w:szCs w:val="24"/>
        </w:rPr>
        <w:t>ելքային բջջի (ընդունող բջջի) մեջ ն</w:t>
      </w:r>
      <w:r w:rsidRPr="00A1595B">
        <w:rPr>
          <w:rFonts w:ascii="Sylfaen" w:hAnsi="Sylfaen"/>
          <w:sz w:val="24"/>
          <w:szCs w:val="24"/>
        </w:rPr>
        <w:t>երառված էքսպրեսող վեկտորի վերլուծությունը (սույն կանոնների 1-ին գլխի սկզբունքներին համապատասխան)։</w:t>
      </w:r>
    </w:p>
    <w:p w14:paraId="77F33636" w14:textId="77777777" w:rsidR="00715B0F" w:rsidRPr="00A1595B" w:rsidRDefault="00715B0F" w:rsidP="0058025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Բջիջների բանկի համակարգը, բնութագրերի </w:t>
      </w:r>
      <w:r w:rsidR="00712415">
        <w:rPr>
          <w:rFonts w:ascii="Sylfaen" w:hAnsi="Sylfaen"/>
          <w:sz w:val="24"/>
          <w:szCs w:val="24"/>
        </w:rPr>
        <w:t>և</w:t>
      </w:r>
      <w:r w:rsidRPr="00A1595B">
        <w:rPr>
          <w:rFonts w:ascii="Sylfaen" w:hAnsi="Sylfaen"/>
          <w:sz w:val="24"/>
          <w:szCs w:val="24"/>
        </w:rPr>
        <w:t xml:space="preserve"> փորձարկումների սահմանումը։ Բջիջների գլխավոր բանկն անհրաժեշտ է ստեղծել նախքան հետազոտությունների I </w:t>
      </w:r>
      <w:r w:rsidRPr="000F7C5A">
        <w:rPr>
          <w:rFonts w:ascii="Sylfaen" w:hAnsi="Sylfaen"/>
          <w:sz w:val="24"/>
          <w:szCs w:val="24"/>
        </w:rPr>
        <w:t>ֆազն</w:t>
      </w:r>
      <w:r w:rsidRPr="00A1595B">
        <w:rPr>
          <w:rFonts w:ascii="Sylfaen" w:hAnsi="Sylfaen"/>
          <w:sz w:val="24"/>
          <w:szCs w:val="24"/>
        </w:rPr>
        <w:t xml:space="preserve"> սկսվելը։ Սակայն բոլոր դեպքերում պահանջվում է ձ</w:t>
      </w:r>
      <w:r w:rsidR="00712415">
        <w:rPr>
          <w:rFonts w:ascii="Sylfaen" w:hAnsi="Sylfaen"/>
          <w:sz w:val="24"/>
          <w:szCs w:val="24"/>
        </w:rPr>
        <w:t>և</w:t>
      </w:r>
      <w:r w:rsidRPr="00A1595B">
        <w:rPr>
          <w:rFonts w:ascii="Sylfaen" w:hAnsi="Sylfaen"/>
          <w:sz w:val="24"/>
          <w:szCs w:val="24"/>
        </w:rPr>
        <w:t>ավորել բջիջների աշխատանքային բանկ (ԲԱԲ)։</w:t>
      </w:r>
    </w:p>
    <w:p w14:paraId="4873BD50" w14:textId="77777777" w:rsidR="00715B0F" w:rsidRPr="00A1595B" w:rsidRDefault="00715B0F" w:rsidP="0058025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բջիջների բանկի ստացման, որակավորման </w:t>
      </w:r>
      <w:r w:rsidR="00712415">
        <w:rPr>
          <w:rFonts w:ascii="Sylfaen" w:hAnsi="Sylfaen"/>
          <w:sz w:val="24"/>
          <w:szCs w:val="24"/>
        </w:rPr>
        <w:t>և</w:t>
      </w:r>
      <w:r w:rsidRPr="00A1595B">
        <w:rPr>
          <w:rFonts w:ascii="Sylfaen" w:hAnsi="Sylfaen"/>
          <w:sz w:val="24"/>
          <w:szCs w:val="24"/>
        </w:rPr>
        <w:t xml:space="preserve"> ձ</w:t>
      </w:r>
      <w:r w:rsidR="00712415">
        <w:rPr>
          <w:rFonts w:ascii="Sylfaen" w:hAnsi="Sylfaen"/>
          <w:sz w:val="24"/>
          <w:szCs w:val="24"/>
        </w:rPr>
        <w:t>և</w:t>
      </w:r>
      <w:r w:rsidRPr="00A1595B">
        <w:rPr>
          <w:rFonts w:ascii="Sylfaen" w:hAnsi="Sylfaen"/>
          <w:sz w:val="24"/>
          <w:szCs w:val="24"/>
        </w:rPr>
        <w:t xml:space="preserve">ավորման մասին տեղեկություններ։ Անհրաժեշտ է նկարագրել ԲԳԲ-ն </w:t>
      </w:r>
      <w:r w:rsidR="00712415">
        <w:rPr>
          <w:rFonts w:ascii="Sylfaen" w:hAnsi="Sylfaen"/>
          <w:sz w:val="24"/>
          <w:szCs w:val="24"/>
        </w:rPr>
        <w:t>և</w:t>
      </w:r>
      <w:r w:rsidRPr="00A1595B">
        <w:rPr>
          <w:rFonts w:ascii="Sylfaen" w:hAnsi="Sylfaen"/>
          <w:sz w:val="24"/>
          <w:szCs w:val="24"/>
        </w:rPr>
        <w:t xml:space="preserve"> (կամ) ԲԱԲ-ը </w:t>
      </w:r>
      <w:r w:rsidR="00712415">
        <w:rPr>
          <w:rFonts w:ascii="Sylfaen" w:hAnsi="Sylfaen"/>
          <w:sz w:val="24"/>
          <w:szCs w:val="24"/>
        </w:rPr>
        <w:t>և</w:t>
      </w:r>
      <w:r w:rsidRPr="00A1595B">
        <w:rPr>
          <w:rFonts w:ascii="Sylfaen" w:hAnsi="Sylfaen"/>
          <w:sz w:val="24"/>
          <w:szCs w:val="24"/>
        </w:rPr>
        <w:t xml:space="preserve"> ներկայացնել անցկացրած փորձարկումների արդյունքները։ Բջիջների </w:t>
      </w:r>
      <w:r w:rsidRPr="00A1595B">
        <w:rPr>
          <w:rFonts w:ascii="Sylfaen" w:hAnsi="Sylfaen"/>
          <w:sz w:val="24"/>
          <w:szCs w:val="24"/>
        </w:rPr>
        <w:lastRenderedPageBreak/>
        <w:t>բանկի բնութագրերի ստացումն ու սահմանումն անհրաժեշտ է իրականացնել սույն կանոնների 1-ին գլխի սկզբունքներին համապատասխան։</w:t>
      </w:r>
    </w:p>
    <w:p w14:paraId="1B327E1B"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Բջիջների բանկերն անհրաժեշտ է նկարագրել համապատասխան ֆենոտիպային կամ գենոտիպային մարկերների օգնությամբ, որպեսզի ապահովվի արտադրության մեջ օգտագործված բջիջների իսկությունը, կենսունակությունը </w:t>
      </w:r>
      <w:r w:rsidR="00712415">
        <w:rPr>
          <w:rFonts w:ascii="Sylfaen" w:hAnsi="Sylfaen"/>
          <w:sz w:val="24"/>
          <w:szCs w:val="24"/>
        </w:rPr>
        <w:t>և</w:t>
      </w:r>
      <w:r w:rsidRPr="00A1595B">
        <w:rPr>
          <w:rFonts w:ascii="Sylfaen" w:hAnsi="Sylfaen"/>
          <w:sz w:val="24"/>
          <w:szCs w:val="24"/>
        </w:rPr>
        <w:t xml:space="preserve"> մաքրությունը։</w:t>
      </w:r>
    </w:p>
    <w:p w14:paraId="7B1C95B1" w14:textId="77777777" w:rsidR="00715B0F" w:rsidRPr="00A1595B" w:rsidRDefault="00715B0F" w:rsidP="0058025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Նախքան կլինիկական հետազոտություններ</w:t>
      </w:r>
      <w:r>
        <w:rPr>
          <w:rFonts w:ascii="Sylfaen" w:hAnsi="Sylfaen"/>
          <w:sz w:val="24"/>
          <w:szCs w:val="24"/>
        </w:rPr>
        <w:t>ն</w:t>
      </w:r>
      <w:r w:rsidRPr="00A1595B">
        <w:rPr>
          <w:rFonts w:ascii="Sylfaen" w:hAnsi="Sylfaen"/>
          <w:sz w:val="24"/>
          <w:szCs w:val="24"/>
        </w:rPr>
        <w:t xml:space="preserve"> սկսվել</w:t>
      </w:r>
      <w:r>
        <w:rPr>
          <w:rFonts w:ascii="Sylfaen" w:hAnsi="Sylfaen"/>
          <w:sz w:val="24"/>
          <w:szCs w:val="24"/>
        </w:rPr>
        <w:t>ն</w:t>
      </w:r>
      <w:r w:rsidRPr="00A1595B">
        <w:rPr>
          <w:rFonts w:ascii="Sylfaen" w:hAnsi="Sylfaen"/>
          <w:sz w:val="24"/>
          <w:szCs w:val="24"/>
        </w:rPr>
        <w:t xml:space="preserve"> անհրաժեշտ է հաստատել էքսպրեսող ժապավենատուփի նուկլեինաթթվի հաջորդականությունը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կոդավորող հատվածի հաջորդականությունը։</w:t>
      </w:r>
    </w:p>
    <w:p w14:paraId="12A796DF" w14:textId="77777777" w:rsidR="00715B0F" w:rsidRPr="00A1595B" w:rsidRDefault="00715B0F" w:rsidP="0058025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Անհրաժեշտության դեպքում գրանցման դոսյեի 3-րդ մոդուլի A.2</w:t>
      </w:r>
      <w:r w:rsidR="005A4E6B" w:rsidRPr="005A4E6B">
        <w:rPr>
          <w:rFonts w:ascii="Sylfaen" w:hAnsi="Sylfaen"/>
          <w:sz w:val="24"/>
          <w:szCs w:val="24"/>
        </w:rPr>
        <w:t> </w:t>
      </w:r>
      <w:r w:rsidRPr="00A1595B">
        <w:rPr>
          <w:rFonts w:ascii="Sylfaen" w:hAnsi="Sylfaen"/>
          <w:sz w:val="24"/>
          <w:szCs w:val="24"/>
        </w:rPr>
        <w:t xml:space="preserve">հավելվածում անհրաժեշտ է ներկայացնել կողմնակի ագենտների </w:t>
      </w:r>
      <w:r w:rsidR="00712415">
        <w:rPr>
          <w:rFonts w:ascii="Sylfaen" w:hAnsi="Sylfaen"/>
          <w:sz w:val="24"/>
          <w:szCs w:val="24"/>
        </w:rPr>
        <w:t>և</w:t>
      </w:r>
      <w:r w:rsidRPr="00A1595B">
        <w:rPr>
          <w:rFonts w:ascii="Sylfaen" w:hAnsi="Sylfaen"/>
          <w:sz w:val="24"/>
          <w:szCs w:val="24"/>
        </w:rPr>
        <w:t xml:space="preserve"> ակտիվ դեղագործական բաղադրամասի արտադրության համար օգտագործված բջիջների բանկ</w:t>
      </w:r>
      <w:r>
        <w:rPr>
          <w:rFonts w:ascii="Sylfaen" w:hAnsi="Sylfaen"/>
          <w:sz w:val="24"/>
          <w:szCs w:val="24"/>
        </w:rPr>
        <w:t>եր</w:t>
      </w:r>
      <w:r w:rsidRPr="00A1595B">
        <w:rPr>
          <w:rFonts w:ascii="Sylfaen" w:hAnsi="Sylfaen"/>
          <w:sz w:val="24"/>
          <w:szCs w:val="24"/>
        </w:rPr>
        <w:t>ի որակավորման վերաբերյալ անվտանգության վերլուծությունը։</w:t>
      </w:r>
    </w:p>
    <w:p w14:paraId="4253AE52"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Բջջային սուբստրատի կայունությունը։ Անհրաժեշտ է ներկայացնել բջջային սուբստրատի կայունության վերաբերյալ բոլոր հասանելի տվյալները։</w:t>
      </w:r>
    </w:p>
    <w:p w14:paraId="1F535A4E" w14:textId="77777777" w:rsidR="00715B0F" w:rsidRPr="00A1595B" w:rsidRDefault="00715B0F" w:rsidP="005A4E6B">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S.2.4</w:t>
      </w:r>
      <w:r w:rsidRPr="00A1595B">
        <w:rPr>
          <w:rFonts w:ascii="Sylfaen" w:hAnsi="Sylfaen"/>
          <w:sz w:val="24"/>
          <w:szCs w:val="24"/>
        </w:rPr>
        <w:tab/>
        <w:t xml:space="preserve">Կրիտիկական փուլերի </w:t>
      </w:r>
      <w:r w:rsidR="00712415">
        <w:rPr>
          <w:rFonts w:ascii="Sylfaen" w:hAnsi="Sylfaen"/>
          <w:sz w:val="24"/>
          <w:szCs w:val="24"/>
        </w:rPr>
        <w:t>և</w:t>
      </w:r>
      <w:r w:rsidRPr="00A1595B">
        <w:rPr>
          <w:rFonts w:ascii="Sylfaen" w:hAnsi="Sylfaen"/>
          <w:sz w:val="24"/>
          <w:szCs w:val="24"/>
        </w:rPr>
        <w:t xml:space="preserve"> միջանկյալ արտադրանքի հսկողությունը։</w:t>
      </w:r>
    </w:p>
    <w:p w14:paraId="5BBC25FF"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փորձարկումների նկարագրությունը </w:t>
      </w:r>
      <w:r w:rsidR="00712415">
        <w:rPr>
          <w:rFonts w:ascii="Sylfaen" w:hAnsi="Sylfaen"/>
          <w:sz w:val="24"/>
          <w:szCs w:val="24"/>
        </w:rPr>
        <w:t>և</w:t>
      </w:r>
      <w:r w:rsidRPr="00A1595B">
        <w:rPr>
          <w:rFonts w:ascii="Sylfaen" w:hAnsi="Sylfaen"/>
          <w:sz w:val="24"/>
          <w:szCs w:val="24"/>
        </w:rPr>
        <w:t xml:space="preserve"> ընդունելիության չափանիշներ</w:t>
      </w:r>
      <w:r>
        <w:rPr>
          <w:rFonts w:ascii="Sylfaen" w:hAnsi="Sylfaen"/>
          <w:sz w:val="24"/>
          <w:szCs w:val="24"/>
        </w:rPr>
        <w:t>ն</w:t>
      </w:r>
      <w:r w:rsidRPr="00A1595B">
        <w:rPr>
          <w:rFonts w:ascii="Sylfaen" w:hAnsi="Sylfaen"/>
          <w:sz w:val="24"/>
          <w:szCs w:val="24"/>
        </w:rPr>
        <w:t xml:space="preserve"> արտադրության գործընթացի կրիտիկական փուլերի հսկողության համար։ Տվյալների սահմանափակության պատճառով մշակման վաղ փուլերում (I-II ֆազեր) ամբողջական տեղեկությունները կարող են բացակայել։</w:t>
      </w:r>
    </w:p>
    <w:p w14:paraId="5C0A824C"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հիմնավորել միջանկյալ արտադրանքի պահպանման ժամկետներն ու պայմանները՝ օգտագործելով լրացուցիչ տվյալներ։</w:t>
      </w:r>
    </w:p>
    <w:p w14:paraId="1A359592" w14:textId="77777777" w:rsidR="00715B0F" w:rsidRPr="00A1595B" w:rsidRDefault="00715B0F" w:rsidP="005A4E6B">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S.2.5.</w:t>
      </w:r>
      <w:r w:rsidRPr="00A1595B">
        <w:rPr>
          <w:rFonts w:ascii="Sylfaen" w:hAnsi="Sylfaen"/>
          <w:sz w:val="24"/>
          <w:szCs w:val="24"/>
        </w:rPr>
        <w:tab/>
        <w:t xml:space="preserve">Գործընթացի վալիդացումը </w:t>
      </w:r>
      <w:r w:rsidR="00712415">
        <w:rPr>
          <w:rFonts w:ascii="Sylfaen" w:hAnsi="Sylfaen"/>
          <w:sz w:val="24"/>
          <w:szCs w:val="24"/>
        </w:rPr>
        <w:t>և</w:t>
      </w:r>
      <w:r w:rsidRPr="00A1595B">
        <w:rPr>
          <w:rFonts w:ascii="Sylfaen" w:hAnsi="Sylfaen"/>
          <w:sz w:val="24"/>
          <w:szCs w:val="24"/>
        </w:rPr>
        <w:t xml:space="preserve"> (կամ) գնահատումը</w:t>
      </w:r>
    </w:p>
    <w:p w14:paraId="14B7D477" w14:textId="77777777" w:rsidR="00715B0F" w:rsidRPr="00A1595B"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Մշակման ամբողջ ընթացքում անհրաժեշտ է հավաքել արտադրության գործընթացի վալիդացման (գնահատման) մասին տվյալներ, սակայն կլինիկական </w:t>
      </w:r>
      <w:r w:rsidRPr="00A1595B">
        <w:rPr>
          <w:rFonts w:ascii="Sylfaen" w:hAnsi="Sylfaen"/>
          <w:sz w:val="24"/>
          <w:szCs w:val="24"/>
        </w:rPr>
        <w:lastRenderedPageBreak/>
        <w:t>հետազոտություն անցկացնելու վերաբերյալ թույլտվություն ստանալու համար այդպիսի տվյալներ չեն պահանջվում։</w:t>
      </w:r>
    </w:p>
    <w:p w14:paraId="6B5E8536" w14:textId="77777777" w:rsidR="00715B0F" w:rsidRPr="00A1595B"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Գրանցման դոսյեի 3-րդ մոդուլի A.2 հավելվածում անհրաժեշտ</w:t>
      </w:r>
      <w:r w:rsidR="005A4E6B" w:rsidRPr="005A4E6B">
        <w:rPr>
          <w:rFonts w:ascii="Sylfaen" w:hAnsi="Sylfaen"/>
          <w:sz w:val="24"/>
          <w:szCs w:val="24"/>
        </w:rPr>
        <w:t xml:space="preserve"> </w:t>
      </w:r>
      <w:r w:rsidRPr="00A1595B">
        <w:rPr>
          <w:rFonts w:ascii="Sylfaen" w:hAnsi="Sylfaen"/>
          <w:sz w:val="24"/>
          <w:szCs w:val="24"/>
        </w:rPr>
        <w:t>է տեղեկություններ ներկայացնել վիրուսային կոնտամինանտների էլիմինացմանն ու ապաակտիվացմանն ուղղված արտադրության փուլերի մասին։</w:t>
      </w:r>
    </w:p>
    <w:p w14:paraId="24295A5C" w14:textId="77777777" w:rsidR="00715B0F" w:rsidRPr="00A1595B" w:rsidRDefault="00715B0F" w:rsidP="005A4E6B">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S.2.6.</w:t>
      </w:r>
      <w:r w:rsidRPr="00A1595B">
        <w:rPr>
          <w:rFonts w:ascii="Sylfaen" w:hAnsi="Sylfaen"/>
          <w:sz w:val="24"/>
          <w:szCs w:val="24"/>
        </w:rPr>
        <w:tab/>
        <w:t>Արտադրության գործընթացի մշակումը։</w:t>
      </w:r>
    </w:p>
    <w:p w14:paraId="617C4B12" w14:textId="77777777" w:rsidR="00715B0F" w:rsidRPr="00A1595B"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Արտադրության գործընթացի կատարելագործումը։ Արտադրության գործընթացները </w:t>
      </w:r>
      <w:r w:rsidR="00712415">
        <w:rPr>
          <w:rFonts w:ascii="Sylfaen" w:hAnsi="Sylfaen"/>
          <w:sz w:val="24"/>
          <w:szCs w:val="24"/>
        </w:rPr>
        <w:t>և</w:t>
      </w:r>
      <w:r w:rsidRPr="00A1595B">
        <w:rPr>
          <w:rFonts w:ascii="Sylfaen" w:hAnsi="Sylfaen"/>
          <w:sz w:val="24"/>
          <w:szCs w:val="24"/>
        </w:rPr>
        <w:t xml:space="preserve"> դրանց հսկողության ռազմավարությունները ենթակա են շարունակական կատարելագործման </w:t>
      </w:r>
      <w:r w:rsidR="00712415">
        <w:rPr>
          <w:rFonts w:ascii="Sylfaen" w:hAnsi="Sylfaen"/>
          <w:sz w:val="24"/>
          <w:szCs w:val="24"/>
        </w:rPr>
        <w:t>և</w:t>
      </w:r>
      <w:r w:rsidRPr="00A1595B">
        <w:rPr>
          <w:rFonts w:ascii="Sylfaen" w:hAnsi="Sylfaen"/>
          <w:sz w:val="24"/>
          <w:szCs w:val="24"/>
        </w:rPr>
        <w:t xml:space="preserve"> օպտիմալացման, հատկապես՝ մշակման փուլում </w:t>
      </w:r>
      <w:r w:rsidR="00712415">
        <w:rPr>
          <w:rFonts w:ascii="Sylfaen" w:hAnsi="Sylfaen"/>
          <w:sz w:val="24"/>
          <w:szCs w:val="24"/>
        </w:rPr>
        <w:t>և</w:t>
      </w:r>
      <w:r w:rsidRPr="00A1595B">
        <w:rPr>
          <w:rFonts w:ascii="Sylfaen" w:hAnsi="Sylfaen"/>
          <w:sz w:val="24"/>
          <w:szCs w:val="24"/>
        </w:rPr>
        <w:t xml:space="preserve"> կլինիկական հետազոտությունների վաղ ֆազերում։ Այդպիսի կատարելագործումն ու </w:t>
      </w:r>
      <w:r w:rsidRPr="00C63BD7">
        <w:rPr>
          <w:rFonts w:ascii="Sylfaen" w:hAnsi="Sylfaen"/>
          <w:sz w:val="24"/>
          <w:szCs w:val="24"/>
        </w:rPr>
        <w:t>օպտիմալացումը</w:t>
      </w:r>
      <w:r w:rsidRPr="00A1595B">
        <w:rPr>
          <w:rFonts w:ascii="Sylfaen" w:hAnsi="Sylfaen"/>
          <w:sz w:val="24"/>
          <w:szCs w:val="24"/>
        </w:rPr>
        <w:t xml:space="preserve"> դիտարկվում են որպես մշակման բնականոն ընթացք, ինչը կլինիկական հետազոտություն անցկացնելու վերաբերյալ թույլտվություն ստանալու համար ներկայացվող փաստաթղթերում պահանջվում է համապատասխան նկարագրություն։ Անհրաժեշտ է ամփոփել արտադրության գործընթացի </w:t>
      </w:r>
      <w:r w:rsidR="00712415">
        <w:rPr>
          <w:rFonts w:ascii="Sylfaen" w:hAnsi="Sylfaen"/>
          <w:sz w:val="24"/>
          <w:szCs w:val="24"/>
        </w:rPr>
        <w:t>և</w:t>
      </w:r>
      <w:r w:rsidRPr="00A1595B">
        <w:rPr>
          <w:rFonts w:ascii="Sylfaen" w:hAnsi="Sylfaen"/>
          <w:sz w:val="24"/>
          <w:szCs w:val="24"/>
        </w:rPr>
        <w:t xml:space="preserve"> դրա հսկողության փոփոխությունների վերաբերյալ տեղեկություններն ու ներկայացնել այդպիսի փոփոխությունների հիմնավորումը։ Սերիաների միջ</w:t>
      </w:r>
      <w:r w:rsidR="00712415">
        <w:rPr>
          <w:rFonts w:ascii="Sylfaen" w:hAnsi="Sylfaen"/>
          <w:sz w:val="24"/>
          <w:szCs w:val="24"/>
        </w:rPr>
        <w:t>և</w:t>
      </w:r>
      <w:r w:rsidRPr="00A1595B">
        <w:rPr>
          <w:rFonts w:ascii="Sylfaen" w:hAnsi="Sylfaen"/>
          <w:sz w:val="24"/>
          <w:szCs w:val="24"/>
        </w:rPr>
        <w:t xml:space="preserve"> կապը որոշելու նպատակով նկարագրության մեջ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անհրաժեշտ է միանշանակ ներկայացնել տեղեկություններ, որոնք թույլ կտան նույնականացնել արտադրության գործընթացի այն տարբերակները, որոնք օգտագործվել են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օգտագործված յուրաքանչյուր սերիայի ստացման համար։ Արտադրության գործընթացի </w:t>
      </w:r>
      <w:r w:rsidRPr="00C92460">
        <w:rPr>
          <w:rFonts w:ascii="Sylfaen" w:hAnsi="Sylfaen"/>
          <w:sz w:val="24"/>
          <w:szCs w:val="24"/>
        </w:rPr>
        <w:t>էվոլյուցիան</w:t>
      </w:r>
      <w:r w:rsidRPr="00A1595B">
        <w:rPr>
          <w:rFonts w:ascii="Sylfaen" w:hAnsi="Sylfaen"/>
          <w:sz w:val="24"/>
          <w:szCs w:val="24"/>
        </w:rPr>
        <w:t xml:space="preserve"> նկարագրելու համար թույլատրվում է ներկայացնել համեմատական բլոկ-սխեմաներ </w:t>
      </w:r>
      <w:r w:rsidR="00712415">
        <w:rPr>
          <w:rFonts w:ascii="Sylfaen" w:hAnsi="Sylfaen"/>
          <w:sz w:val="24"/>
          <w:szCs w:val="24"/>
        </w:rPr>
        <w:t>և</w:t>
      </w:r>
      <w:r w:rsidRPr="00A1595B">
        <w:rPr>
          <w:rFonts w:ascii="Sylfaen" w:hAnsi="Sylfaen"/>
          <w:sz w:val="24"/>
          <w:szCs w:val="24"/>
        </w:rPr>
        <w:t xml:space="preserve"> (կամ) արտադրության գործընթացի փոփոխությունների ցանկը։ Արտադրության գործընթացի փոփոխությունները կարող են պահանջել ներարտադրական </w:t>
      </w:r>
      <w:r w:rsidR="00712415">
        <w:rPr>
          <w:rFonts w:ascii="Sylfaen" w:hAnsi="Sylfaen"/>
          <w:sz w:val="24"/>
          <w:szCs w:val="24"/>
        </w:rPr>
        <w:t>և</w:t>
      </w:r>
      <w:r w:rsidRPr="00A1595B">
        <w:rPr>
          <w:rFonts w:ascii="Sylfaen" w:hAnsi="Sylfaen"/>
          <w:sz w:val="24"/>
          <w:szCs w:val="24"/>
        </w:rPr>
        <w:t xml:space="preserve"> թողարկման փորձարկումների </w:t>
      </w:r>
      <w:r w:rsidRPr="00D848C5">
        <w:rPr>
          <w:rFonts w:ascii="Sylfaen" w:hAnsi="Sylfaen"/>
          <w:sz w:val="24"/>
          <w:szCs w:val="24"/>
        </w:rPr>
        <w:t>ադապտացիա</w:t>
      </w:r>
      <w:r w:rsidRPr="00A1595B">
        <w:rPr>
          <w:rFonts w:ascii="Sylfaen" w:hAnsi="Sylfaen"/>
          <w:sz w:val="24"/>
          <w:szCs w:val="24"/>
        </w:rPr>
        <w:t xml:space="preserve">, որի հետ կապված՝ փոփոխություններ կատարելուց հետո այդպիսի փորձարկումները </w:t>
      </w:r>
      <w:r w:rsidR="00712415">
        <w:rPr>
          <w:rFonts w:ascii="Sylfaen" w:hAnsi="Sylfaen"/>
          <w:sz w:val="24"/>
          <w:szCs w:val="24"/>
        </w:rPr>
        <w:t>և</w:t>
      </w:r>
      <w:r w:rsidRPr="00A1595B">
        <w:rPr>
          <w:rFonts w:ascii="Sylfaen" w:hAnsi="Sylfaen"/>
          <w:sz w:val="24"/>
          <w:szCs w:val="24"/>
        </w:rPr>
        <w:t xml:space="preserve"> ընդունելիության համապատասխան չափանիշները պահանջում են վերանայում։</w:t>
      </w:r>
    </w:p>
    <w:p w14:paraId="7858CE99"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Համադրելիության հետազոտություններ։ Փոփոխություններ կատարելու </w:t>
      </w:r>
      <w:r w:rsidR="00712415">
        <w:rPr>
          <w:rFonts w:ascii="Sylfaen" w:hAnsi="Sylfaen"/>
          <w:sz w:val="24"/>
          <w:szCs w:val="24"/>
        </w:rPr>
        <w:t>և</w:t>
      </w:r>
      <w:r w:rsidRPr="00A1595B">
        <w:rPr>
          <w:rFonts w:ascii="Sylfaen" w:hAnsi="Sylfaen"/>
          <w:sz w:val="24"/>
          <w:szCs w:val="24"/>
        </w:rPr>
        <w:t xml:space="preserve"> մշակման փուլի հետ</w:t>
      </w:r>
      <w:r w:rsidR="00712415">
        <w:rPr>
          <w:rFonts w:ascii="Sylfaen" w:hAnsi="Sylfaen"/>
          <w:sz w:val="24"/>
          <w:szCs w:val="24"/>
        </w:rPr>
        <w:t>և</w:t>
      </w:r>
      <w:r w:rsidRPr="00A1595B">
        <w:rPr>
          <w:rFonts w:ascii="Sylfaen" w:hAnsi="Sylfaen"/>
          <w:sz w:val="24"/>
          <w:szCs w:val="24"/>
        </w:rPr>
        <w:t>անքներից կախված՝ դեղապատրաստուկի կլինիկական բնութագրերի վրա անցանկալի ազ</w:t>
      </w:r>
      <w:r w:rsidRPr="00960C28">
        <w:rPr>
          <w:rFonts w:ascii="Sylfaen" w:hAnsi="Sylfaen"/>
          <w:sz w:val="24"/>
          <w:szCs w:val="24"/>
        </w:rPr>
        <w:t>դ</w:t>
      </w:r>
      <w:r w:rsidRPr="00A1595B">
        <w:rPr>
          <w:rFonts w:ascii="Sylfaen" w:hAnsi="Sylfaen"/>
          <w:sz w:val="24"/>
          <w:szCs w:val="24"/>
        </w:rPr>
        <w:t xml:space="preserve">եցության բացակայությունն ապահովելու նպատակով կարող են պահանջվել համադրելիության հետազոտություններ։ Այդպիսի հետազոտությունների հիմնական նպատակը կլինիկական հետազոտությունների համար պատրաստուկի փոփոխությունից հետո դրա պիտանիության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ընդգրկված պացիենտների անվտանգությանը սպառնացող վտանգի բացակայության ապահովումն է։</w:t>
      </w:r>
    </w:p>
    <w:p w14:paraId="01FAB45A"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Համադրելիության հետազոտություններն անհրաժեշտ է անցկացնել փուլ առ փուլ</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ակտիվ դեղագործական բաղադրամասի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նշանակալի</w:t>
      </w:r>
      <w:r w:rsidRPr="00A1595B">
        <w:rPr>
          <w:rFonts w:ascii="Sylfaen" w:hAnsi="Sylfaen"/>
          <w:sz w:val="24"/>
          <w:szCs w:val="24"/>
        </w:rPr>
        <w:t xml:space="preserve"> միջանկյալ արտադրանքի որակի պարամետրերի համեմատությունը՝ օգտագործելով համապատասխան վերլուծական մեթոդներ։ Վերլուծական մեթոդների թվին, որպես կանոն, դասվում են ստանդարտ փորձարկումները, որոնք անհրաժեշտության դեպքում թույլատրվում է լրացնել օժանդակ փորձարկումներով՝ բնութագրերի սահմանման նպատակով (ներառյալ</w:t>
      </w:r>
      <w:r>
        <w:rPr>
          <w:rFonts w:ascii="Sylfaen" w:hAnsi="Sylfaen"/>
          <w:sz w:val="24"/>
          <w:szCs w:val="24"/>
        </w:rPr>
        <w:t>՝</w:t>
      </w:r>
      <w:r w:rsidR="005A4E6B" w:rsidRPr="005A4E6B">
        <w:rPr>
          <w:rFonts w:ascii="Sylfaen" w:hAnsi="Sylfaen"/>
          <w:sz w:val="24"/>
          <w:szCs w:val="24"/>
        </w:rPr>
        <w:t> </w:t>
      </w:r>
      <w:r w:rsidRPr="00A1595B">
        <w:rPr>
          <w:rFonts w:ascii="Sylfaen" w:hAnsi="Sylfaen"/>
          <w:sz w:val="24"/>
          <w:szCs w:val="24"/>
        </w:rPr>
        <w:t xml:space="preserve">օրթոգոնալ մեթոդները)։ Եթե փոփոխություններով պայմանավորված ռիսկերի գնահատման համար արտադրողների կուտակած փորձն ու </w:t>
      </w:r>
      <w:r>
        <w:rPr>
          <w:rFonts w:ascii="Sylfaen" w:hAnsi="Sylfaen"/>
          <w:sz w:val="24"/>
          <w:szCs w:val="24"/>
        </w:rPr>
        <w:t>նշանակալի</w:t>
      </w:r>
      <w:r w:rsidRPr="00A1595B">
        <w:rPr>
          <w:rFonts w:ascii="Sylfaen" w:hAnsi="Sylfaen"/>
          <w:sz w:val="24"/>
          <w:szCs w:val="24"/>
        </w:rPr>
        <w:t xml:space="preserve"> այլ տեղեկություններ բավարար չեն</w:t>
      </w:r>
      <w:r>
        <w:rPr>
          <w:rFonts w:ascii="Sylfaen" w:hAnsi="Sylfaen"/>
          <w:sz w:val="24"/>
          <w:szCs w:val="24"/>
        </w:rPr>
        <w:t>,</w:t>
      </w:r>
      <w:r w:rsidRPr="00A1595B">
        <w:rPr>
          <w:rFonts w:ascii="Sylfaen" w:hAnsi="Sylfaen"/>
          <w:sz w:val="24"/>
          <w:szCs w:val="24"/>
        </w:rPr>
        <w:t xml:space="preserve"> կամ ենթադրվում են պոտենցիալ ռիսկեր</w:t>
      </w:r>
      <w:r>
        <w:rPr>
          <w:rFonts w:ascii="Sylfaen" w:hAnsi="Sylfaen"/>
          <w:sz w:val="24"/>
          <w:szCs w:val="24"/>
        </w:rPr>
        <w:t>՝</w:t>
      </w:r>
      <w:r w:rsidRPr="00A1595B">
        <w:rPr>
          <w:rFonts w:ascii="Sylfaen" w:hAnsi="Sylfaen"/>
          <w:sz w:val="24"/>
          <w:szCs w:val="24"/>
        </w:rPr>
        <w:t xml:space="preserve"> պացի</w:t>
      </w:r>
      <w:r>
        <w:rPr>
          <w:rFonts w:ascii="Sylfaen" w:hAnsi="Sylfaen"/>
          <w:sz w:val="24"/>
          <w:szCs w:val="24"/>
        </w:rPr>
        <w:t>ե</w:t>
      </w:r>
      <w:r w:rsidRPr="00A1595B">
        <w:rPr>
          <w:rFonts w:ascii="Sylfaen" w:hAnsi="Sylfaen"/>
          <w:sz w:val="24"/>
          <w:szCs w:val="24"/>
        </w:rPr>
        <w:t>նտների համար, ապա բացառապես որակի հետ կապված հարցերի ուսումնասիրության վրա հիմնված համադրելիության հետազոտությունները կարող են բավարար չլինել։</w:t>
      </w:r>
    </w:p>
    <w:p w14:paraId="09E5A269" w14:textId="77777777" w:rsidR="00715B0F" w:rsidRPr="00A1595B" w:rsidRDefault="00715B0F" w:rsidP="00715B0F">
      <w:pPr>
        <w:spacing w:after="160" w:line="360" w:lineRule="auto"/>
        <w:ind w:firstLine="567"/>
        <w:jc w:val="both"/>
        <w:rPr>
          <w:rFonts w:ascii="Sylfaen" w:hAnsi="Sylfaen"/>
          <w:sz w:val="24"/>
          <w:szCs w:val="24"/>
        </w:rPr>
      </w:pPr>
      <w:r w:rsidRPr="00A1595B">
        <w:rPr>
          <w:rFonts w:ascii="Sylfaen" w:hAnsi="Sylfaen"/>
          <w:sz w:val="24"/>
          <w:szCs w:val="24"/>
        </w:rPr>
        <w:t xml:space="preserve">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վաղ ֆազերի ընթացքում համադրելիության հետազոտությունները, որպես կանոն, այնքան մեծաթիվ չեն, որքան գրանցված դեղապատրաստուկի դեպքում։ Մարդու մոտ առաջին անգամ անցկացվող կլինիկական հետազոտություններում առաջարկվում է կիրառել այն հետազոտվող դեղապատրաստուկը, որն արտացոլում</w:t>
      </w:r>
      <w:r w:rsidR="005A4E6B" w:rsidRPr="005A4E6B">
        <w:rPr>
          <w:rFonts w:ascii="Sylfaen" w:hAnsi="Sylfaen"/>
          <w:sz w:val="24"/>
          <w:szCs w:val="24"/>
        </w:rPr>
        <w:t xml:space="preserve"> </w:t>
      </w:r>
      <w:r w:rsidRPr="00A1595B">
        <w:rPr>
          <w:rFonts w:ascii="Sylfaen" w:hAnsi="Sylfaen"/>
          <w:sz w:val="24"/>
          <w:szCs w:val="24"/>
        </w:rPr>
        <w:t>է նախակլինիկական հետազոտություններում օգտագործված նյութի հատկությունները։</w:t>
      </w:r>
    </w:p>
    <w:p w14:paraId="49945516" w14:textId="77777777" w:rsidR="00715B0F" w:rsidRPr="00A1595B" w:rsidRDefault="00715B0F" w:rsidP="005A4E6B">
      <w:pPr>
        <w:spacing w:after="160" w:line="360" w:lineRule="auto"/>
        <w:ind w:left="567" w:right="566"/>
        <w:jc w:val="center"/>
        <w:rPr>
          <w:rFonts w:ascii="Sylfaen" w:eastAsia="Times New Roman" w:hAnsi="Sylfaen" w:cs="Times New Roman"/>
          <w:sz w:val="24"/>
          <w:szCs w:val="24"/>
        </w:rPr>
      </w:pPr>
    </w:p>
    <w:p w14:paraId="5A910DA4" w14:textId="77777777" w:rsidR="00715B0F" w:rsidRPr="00A1595B" w:rsidRDefault="00715B0F" w:rsidP="005A4E6B">
      <w:pPr>
        <w:spacing w:after="160" w:line="360" w:lineRule="auto"/>
        <w:ind w:left="567" w:right="566"/>
        <w:jc w:val="center"/>
        <w:rPr>
          <w:rFonts w:ascii="Sylfaen" w:hAnsi="Sylfaen"/>
          <w:sz w:val="24"/>
          <w:szCs w:val="24"/>
        </w:rPr>
      </w:pPr>
      <w:r w:rsidRPr="00A1595B">
        <w:rPr>
          <w:rFonts w:ascii="Sylfaen" w:hAnsi="Sylfaen"/>
          <w:sz w:val="24"/>
          <w:szCs w:val="24"/>
        </w:rPr>
        <w:t>S.3. Ակտիվ դեղագործական բաղադրամասերի բնութագրերի նկարագրությունը</w:t>
      </w:r>
    </w:p>
    <w:p w14:paraId="09C52346" w14:textId="77777777" w:rsidR="00715B0F" w:rsidRPr="00A1595B" w:rsidRDefault="00715B0F" w:rsidP="005A4E6B">
      <w:pPr>
        <w:tabs>
          <w:tab w:val="left" w:pos="993"/>
        </w:tabs>
        <w:spacing w:after="160" w:line="360" w:lineRule="auto"/>
        <w:ind w:firstLine="567"/>
        <w:rPr>
          <w:rFonts w:ascii="Sylfaen" w:eastAsia="Times New Roman" w:hAnsi="Sylfaen" w:cs="Times New Roman"/>
          <w:sz w:val="24"/>
          <w:szCs w:val="24"/>
        </w:rPr>
      </w:pPr>
      <w:r w:rsidRPr="00A1595B">
        <w:rPr>
          <w:rFonts w:ascii="Sylfaen" w:hAnsi="Sylfaen"/>
          <w:sz w:val="24"/>
          <w:szCs w:val="24"/>
        </w:rPr>
        <w:t>S.3.1.</w:t>
      </w:r>
      <w:r w:rsidRPr="00A1595B">
        <w:rPr>
          <w:rFonts w:ascii="Sylfaen" w:hAnsi="Sylfaen"/>
          <w:sz w:val="24"/>
          <w:szCs w:val="24"/>
        </w:rPr>
        <w:tab/>
        <w:t xml:space="preserve">Կառուցվածքի </w:t>
      </w:r>
      <w:r w:rsidR="00712415">
        <w:rPr>
          <w:rFonts w:ascii="Sylfaen" w:hAnsi="Sylfaen"/>
          <w:sz w:val="24"/>
          <w:szCs w:val="24"/>
        </w:rPr>
        <w:t>և</w:t>
      </w:r>
      <w:r w:rsidRPr="00A1595B">
        <w:rPr>
          <w:rFonts w:ascii="Sylfaen" w:hAnsi="Sylfaen"/>
          <w:sz w:val="24"/>
          <w:szCs w:val="24"/>
        </w:rPr>
        <w:t xml:space="preserve"> այլ բնութագրերի սահմանում</w:t>
      </w:r>
    </w:p>
    <w:p w14:paraId="6AE6EDF9"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Մասնագրի կազմման նպատակով անհրաժեշտ է համապատասխան մեթոդիկաների միջոցով բնութագրել կենսատեխնոլոգիական կամ կենսաբանական դեղագործական բաղադրամասը (ներառյալ</w:t>
      </w:r>
      <w:r>
        <w:rPr>
          <w:rFonts w:ascii="Sylfaen" w:hAnsi="Sylfaen"/>
          <w:sz w:val="24"/>
          <w:szCs w:val="24"/>
        </w:rPr>
        <w:t>՝</w:t>
      </w:r>
      <w:r w:rsidRPr="00A1595B">
        <w:rPr>
          <w:rFonts w:ascii="Sylfaen" w:hAnsi="Sylfaen"/>
          <w:sz w:val="24"/>
          <w:szCs w:val="24"/>
        </w:rPr>
        <w:t xml:space="preserve"> ֆիզիկաքիմիական հատկությունների, կենսաբանական ակտիվության, իմունոքիմիական հատկությունների, մաքրության </w:t>
      </w:r>
      <w:r w:rsidR="00712415">
        <w:rPr>
          <w:rFonts w:ascii="Sylfaen" w:hAnsi="Sylfaen"/>
          <w:sz w:val="24"/>
          <w:szCs w:val="24"/>
        </w:rPr>
        <w:t>և</w:t>
      </w:r>
      <w:r w:rsidRPr="00A1595B">
        <w:rPr>
          <w:rFonts w:ascii="Sylfaen" w:hAnsi="Sylfaen"/>
          <w:sz w:val="24"/>
          <w:szCs w:val="24"/>
        </w:rPr>
        <w:t xml:space="preserve"> խառնուրդների որոշումը)։ Չի թույլատրվում սահմանափակվել գրականության տվյալներին հղումներով։ Մշակման փուլում՝ նախքան կլինիկական հետազոտությունների I ֆազի սկիզբը </w:t>
      </w:r>
      <w:r w:rsidR="00712415">
        <w:rPr>
          <w:rFonts w:ascii="Sylfaen" w:hAnsi="Sylfaen"/>
          <w:sz w:val="24"/>
          <w:szCs w:val="24"/>
        </w:rPr>
        <w:t>և</w:t>
      </w:r>
      <w:r w:rsidRPr="00A1595B">
        <w:rPr>
          <w:rFonts w:ascii="Sylfaen" w:hAnsi="Sylfaen"/>
          <w:sz w:val="24"/>
          <w:szCs w:val="24"/>
        </w:rPr>
        <w:t xml:space="preserve"> անհրաժեշտության դեպքում</w:t>
      </w:r>
      <w:r>
        <w:rPr>
          <w:rFonts w:ascii="Sylfaen" w:hAnsi="Sylfaen"/>
          <w:sz w:val="24"/>
          <w:szCs w:val="24"/>
        </w:rPr>
        <w:t>՝</w:t>
      </w:r>
      <w:r w:rsidRPr="00A1595B">
        <w:rPr>
          <w:rFonts w:ascii="Sylfaen" w:hAnsi="Sylfaen"/>
          <w:sz w:val="24"/>
          <w:szCs w:val="24"/>
        </w:rPr>
        <w:t xml:space="preserve"> արտադրության գործընթացի զգալի փոփոխություններից հետո</w:t>
      </w:r>
      <w:r>
        <w:rPr>
          <w:rFonts w:ascii="Sylfaen" w:hAnsi="Sylfaen"/>
          <w:sz w:val="24"/>
          <w:szCs w:val="24"/>
        </w:rPr>
        <w:t>,</w:t>
      </w:r>
      <w:r w:rsidRPr="00A1595B">
        <w:rPr>
          <w:rFonts w:ascii="Sylfaen" w:hAnsi="Sylfaen"/>
          <w:sz w:val="24"/>
          <w:szCs w:val="24"/>
        </w:rPr>
        <w:t xml:space="preserve"> անհրաժեշտ</w:t>
      </w:r>
      <w:r w:rsidR="005A4E6B" w:rsidRPr="005A4E6B">
        <w:rPr>
          <w:rFonts w:ascii="Sylfaen" w:hAnsi="Sylfaen"/>
          <w:sz w:val="24"/>
          <w:szCs w:val="24"/>
        </w:rPr>
        <w:t xml:space="preserve"> </w:t>
      </w:r>
      <w:r w:rsidRPr="00A1595B">
        <w:rPr>
          <w:rFonts w:ascii="Sylfaen" w:hAnsi="Sylfaen"/>
          <w:sz w:val="24"/>
          <w:szCs w:val="24"/>
        </w:rPr>
        <w:t>է կատարել բնութագրերի պատշաճ սահմանում։</w:t>
      </w:r>
    </w:p>
    <w:p w14:paraId="3844567A" w14:textId="77777777" w:rsidR="00715B0F" w:rsidRPr="00A1595B" w:rsidRDefault="00715B0F" w:rsidP="005A4E6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Նպատակային արտադրանքի դեպքում անհրաժեշտ է ներկայացնել մանրամասն տեղեկություններ</w:t>
      </w:r>
      <w:r>
        <w:rPr>
          <w:rFonts w:ascii="Sylfaen" w:hAnsi="Sylfaen"/>
          <w:sz w:val="24"/>
          <w:szCs w:val="24"/>
        </w:rPr>
        <w:t>՝</w:t>
      </w:r>
      <w:r w:rsidRPr="00A1595B">
        <w:rPr>
          <w:rFonts w:ascii="Sylfaen" w:hAnsi="Sylfaen"/>
          <w:sz w:val="24"/>
          <w:szCs w:val="24"/>
        </w:rPr>
        <w:t xml:space="preserve"> առաջնային, երկրորդային կառուցվածքի </w:t>
      </w:r>
      <w:r w:rsidR="00712415">
        <w:rPr>
          <w:rFonts w:ascii="Sylfaen" w:hAnsi="Sylfaen"/>
          <w:sz w:val="24"/>
          <w:szCs w:val="24"/>
        </w:rPr>
        <w:t>և</w:t>
      </w:r>
      <w:r w:rsidRPr="00A1595B">
        <w:rPr>
          <w:rFonts w:ascii="Sylfaen" w:hAnsi="Sylfaen"/>
          <w:sz w:val="24"/>
          <w:szCs w:val="24"/>
        </w:rPr>
        <w:t xml:space="preserve"> ավելի բարձր կարգի կառուցվածքի, հետտրանսլյացիոն (</w:t>
      </w:r>
      <w:r w:rsidRPr="000F5152">
        <w:rPr>
          <w:rFonts w:ascii="Sylfaen" w:hAnsi="Sylfaen"/>
          <w:sz w:val="24"/>
          <w:szCs w:val="24"/>
        </w:rPr>
        <w:t xml:space="preserve">օրինակ՝ գլիկոֆորմա) </w:t>
      </w:r>
      <w:r w:rsidR="00712415">
        <w:rPr>
          <w:rFonts w:ascii="Sylfaen" w:hAnsi="Sylfaen"/>
          <w:sz w:val="24"/>
          <w:szCs w:val="24"/>
        </w:rPr>
        <w:t>և</w:t>
      </w:r>
      <w:r w:rsidRPr="00A1595B">
        <w:rPr>
          <w:rFonts w:ascii="Sylfaen" w:hAnsi="Sylfaen"/>
          <w:sz w:val="24"/>
          <w:szCs w:val="24"/>
        </w:rPr>
        <w:t xml:space="preserve"> այլ մոդիֆիկացիաների մասին։</w:t>
      </w:r>
    </w:p>
    <w:p w14:paraId="30B66B40" w14:textId="77777777" w:rsidR="00715B0F" w:rsidRPr="00A1595B" w:rsidRDefault="00715B0F" w:rsidP="005A4E6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մանրամասն տեղեկություններ</w:t>
      </w:r>
      <w:r>
        <w:rPr>
          <w:rFonts w:ascii="Sylfaen" w:hAnsi="Sylfaen"/>
          <w:sz w:val="24"/>
          <w:szCs w:val="24"/>
        </w:rPr>
        <w:t>՝</w:t>
      </w:r>
      <w:r w:rsidRPr="00A1595B">
        <w:rPr>
          <w:rFonts w:ascii="Sylfaen" w:hAnsi="Sylfaen"/>
          <w:sz w:val="24"/>
          <w:szCs w:val="24"/>
        </w:rPr>
        <w:t xml:space="preserve"> կենսաբանական ակտիվության (պատրաստուկի՝ որոշակի կենսաբանական ազդեցություն ունենալու հատուկ ունակության կամ հատկության) մասին։ Նախքան I ֆազի հետազոտությունների սկիզբը, որպես կանոն, անհրաժեշտ է որոշել կենսաբանական ակտիվությունը՝ օգտագործելով համապատասխան հուսալի </w:t>
      </w:r>
      <w:r w:rsidR="00712415">
        <w:rPr>
          <w:rFonts w:ascii="Sylfaen" w:hAnsi="Sylfaen"/>
          <w:sz w:val="24"/>
          <w:szCs w:val="24"/>
        </w:rPr>
        <w:t>և</w:t>
      </w:r>
      <w:r w:rsidRPr="00A1595B">
        <w:rPr>
          <w:rFonts w:ascii="Sylfaen" w:hAnsi="Sylfaen"/>
          <w:sz w:val="24"/>
          <w:szCs w:val="24"/>
        </w:rPr>
        <w:t xml:space="preserve"> որակավորված մեթոդներ։ Բնութագրերի սահմանման աստիճանն ավելի ուշ ֆազերում կաճի։</w:t>
      </w:r>
    </w:p>
    <w:p w14:paraId="613D436D"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բնութագրերի սահմանման համար օգտագործված մեթոդների գիտական հիմնավորումը </w:t>
      </w:r>
      <w:r w:rsidR="00712415">
        <w:rPr>
          <w:rFonts w:ascii="Sylfaen" w:hAnsi="Sylfaen"/>
          <w:sz w:val="24"/>
          <w:szCs w:val="24"/>
        </w:rPr>
        <w:t>և</w:t>
      </w:r>
      <w:r w:rsidRPr="00A1595B">
        <w:rPr>
          <w:rFonts w:ascii="Sylfaen" w:hAnsi="Sylfaen"/>
          <w:sz w:val="24"/>
          <w:szCs w:val="24"/>
        </w:rPr>
        <w:t xml:space="preserve"> դրանց պիտանիության հիմնավորումը։</w:t>
      </w:r>
    </w:p>
    <w:p w14:paraId="065089E3" w14:textId="77777777" w:rsidR="00715B0F" w:rsidRPr="00A1595B" w:rsidRDefault="00715B0F" w:rsidP="005A4E6B">
      <w:pPr>
        <w:tabs>
          <w:tab w:val="left" w:pos="993"/>
        </w:tabs>
        <w:spacing w:after="160" w:line="360" w:lineRule="auto"/>
        <w:ind w:firstLine="567"/>
        <w:rPr>
          <w:rFonts w:ascii="Sylfaen" w:eastAsia="Times New Roman" w:hAnsi="Sylfaen" w:cs="Times New Roman"/>
          <w:sz w:val="24"/>
          <w:szCs w:val="24"/>
        </w:rPr>
      </w:pPr>
      <w:r w:rsidRPr="00A1595B">
        <w:rPr>
          <w:rFonts w:ascii="Sylfaen" w:hAnsi="Sylfaen"/>
          <w:sz w:val="24"/>
          <w:szCs w:val="24"/>
        </w:rPr>
        <w:t>S.3.2.</w:t>
      </w:r>
      <w:r w:rsidRPr="00A1595B">
        <w:rPr>
          <w:rFonts w:ascii="Sylfaen" w:hAnsi="Sylfaen"/>
          <w:sz w:val="24"/>
          <w:szCs w:val="24"/>
        </w:rPr>
        <w:tab/>
        <w:t>Խառնուրդները</w:t>
      </w:r>
    </w:p>
    <w:p w14:paraId="5AC68269"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Անհրաժեշտ է ուսումնասիրել արտադրական (օրինակ՝ </w:t>
      </w:r>
      <w:r w:rsidRPr="000718E2">
        <w:rPr>
          <w:rFonts w:ascii="Sylfaen" w:hAnsi="Sylfaen"/>
          <w:sz w:val="24"/>
          <w:szCs w:val="24"/>
        </w:rPr>
        <w:t>ընդունող</w:t>
      </w:r>
      <w:r>
        <w:rPr>
          <w:rFonts w:ascii="Sylfaen" w:hAnsi="Sylfaen"/>
          <w:sz w:val="24"/>
          <w:szCs w:val="24"/>
        </w:rPr>
        <w:t xml:space="preserve"> բջջի</w:t>
      </w:r>
      <w:r w:rsidRPr="00A1595B">
        <w:rPr>
          <w:rFonts w:ascii="Sylfaen" w:hAnsi="Sylfaen"/>
          <w:sz w:val="24"/>
          <w:szCs w:val="24"/>
        </w:rPr>
        <w:t xml:space="preserve"> սպիտակուցները, ընդունող բջջի ԴՆԹ-</w:t>
      </w:r>
      <w:r>
        <w:rPr>
          <w:rFonts w:ascii="Sylfaen" w:hAnsi="Sylfaen"/>
          <w:sz w:val="24"/>
          <w:szCs w:val="24"/>
        </w:rPr>
        <w:t>ն</w:t>
      </w:r>
      <w:r w:rsidRPr="00A1595B">
        <w:rPr>
          <w:rFonts w:ascii="Sylfaen" w:hAnsi="Sylfaen"/>
          <w:sz w:val="24"/>
          <w:szCs w:val="24"/>
        </w:rPr>
        <w:t xml:space="preserve">երը, նյութի սյունակներից արտազատվող սնուցիչ միջավայրերի մնացորդները) </w:t>
      </w:r>
      <w:r w:rsidR="00712415">
        <w:rPr>
          <w:rFonts w:ascii="Sylfaen" w:hAnsi="Sylfaen"/>
          <w:sz w:val="24"/>
          <w:szCs w:val="24"/>
        </w:rPr>
        <w:t>և</w:t>
      </w:r>
      <w:r w:rsidRPr="00A1595B">
        <w:rPr>
          <w:rFonts w:ascii="Sylfaen" w:hAnsi="Sylfaen"/>
          <w:sz w:val="24"/>
          <w:szCs w:val="24"/>
        </w:rPr>
        <w:t xml:space="preserve"> հարակից խառնուրդները (օրինակ՝ պրեկուրսորները, մասնատված </w:t>
      </w:r>
      <w:r w:rsidRPr="008002F9">
        <w:rPr>
          <w:rFonts w:ascii="Sylfaen" w:hAnsi="Sylfaen"/>
          <w:sz w:val="24"/>
          <w:szCs w:val="24"/>
        </w:rPr>
        <w:t>ձ</w:t>
      </w:r>
      <w:r w:rsidR="00712415">
        <w:rPr>
          <w:rFonts w:ascii="Sylfaen" w:hAnsi="Sylfaen"/>
          <w:sz w:val="24"/>
          <w:szCs w:val="24"/>
        </w:rPr>
        <w:t>և</w:t>
      </w:r>
      <w:r w:rsidRPr="008002F9">
        <w:rPr>
          <w:rFonts w:ascii="Sylfaen" w:hAnsi="Sylfaen"/>
          <w:sz w:val="24"/>
          <w:szCs w:val="24"/>
        </w:rPr>
        <w:t>երը, դեգրադացման արգասիքները,</w:t>
      </w:r>
      <w:r w:rsidRPr="00A1595B">
        <w:rPr>
          <w:rFonts w:ascii="Sylfaen" w:hAnsi="Sylfaen"/>
          <w:sz w:val="24"/>
          <w:szCs w:val="24"/>
        </w:rPr>
        <w:t xml:space="preserve"> ագրեգատները)։ Անհրաժեշտ է ներկայացնել քանակական տվյալներ</w:t>
      </w:r>
      <w:r>
        <w:rPr>
          <w:rFonts w:ascii="Sylfaen" w:hAnsi="Sylfaen"/>
          <w:sz w:val="24"/>
          <w:szCs w:val="24"/>
        </w:rPr>
        <w:t>՝</w:t>
      </w:r>
      <w:r w:rsidRPr="00A1595B">
        <w:rPr>
          <w:rFonts w:ascii="Sylfaen" w:hAnsi="Sylfaen"/>
          <w:sz w:val="24"/>
          <w:szCs w:val="24"/>
        </w:rPr>
        <w:t xml:space="preserve"> խառնուրդների մասին</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ամենաբարձր կլինիկական դեղաչափի մեջ առավելագույն պարունակությունը։ Կարող է պահանջվել որոշակի արտադրական խառնուրդներից (օրինակ՝ փրփրամարիչներից) մաքրման վերաբերյալ գնահատումը։</w:t>
      </w:r>
    </w:p>
    <w:p w14:paraId="0C85D1C9"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Որոշ խառնուրդների դեպքում անհրաժեշտ է հիմնավորել դրանց վերաբերյալ բացառապես որակական (առանց քանակական) տվյալներ ներկայացնելը։</w:t>
      </w:r>
    </w:p>
    <w:p w14:paraId="04CDC51E" w14:textId="77777777" w:rsidR="00715B0F" w:rsidRPr="00A1595B" w:rsidRDefault="00715B0F" w:rsidP="005A4E6B">
      <w:pPr>
        <w:spacing w:after="160" w:line="384" w:lineRule="auto"/>
        <w:ind w:left="567" w:right="566"/>
        <w:jc w:val="center"/>
        <w:rPr>
          <w:rFonts w:ascii="Sylfaen" w:hAnsi="Sylfaen"/>
          <w:sz w:val="24"/>
          <w:szCs w:val="24"/>
        </w:rPr>
      </w:pPr>
    </w:p>
    <w:p w14:paraId="650FD31B" w14:textId="77777777" w:rsidR="00715B0F" w:rsidRPr="00A1595B" w:rsidRDefault="00715B0F" w:rsidP="005A4E6B">
      <w:pPr>
        <w:spacing w:after="160" w:line="384" w:lineRule="auto"/>
        <w:ind w:left="567" w:right="566"/>
        <w:jc w:val="center"/>
        <w:rPr>
          <w:rFonts w:ascii="Sylfaen" w:hAnsi="Sylfaen"/>
          <w:sz w:val="24"/>
          <w:szCs w:val="24"/>
        </w:rPr>
      </w:pPr>
      <w:r w:rsidRPr="00A85393">
        <w:rPr>
          <w:rFonts w:ascii="Sylfaen" w:hAnsi="Sylfaen"/>
          <w:sz w:val="24"/>
          <w:szCs w:val="24"/>
        </w:rPr>
        <w:t>S.4. Ակտիվ դեղագործական բաղադրամասերի որակի հսկողությունը</w:t>
      </w:r>
    </w:p>
    <w:p w14:paraId="2B22B064"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Կլինիկական հետազոտությունների ֆազերի ընթացքում, եթե վալիդացման վերաբերյալ տվյալները թերի են, ապա դեղագործական բաղադրամասի դեղագործական որակի, հաստատունության </w:t>
      </w:r>
      <w:r w:rsidR="00712415">
        <w:rPr>
          <w:rFonts w:ascii="Sylfaen" w:hAnsi="Sylfaen"/>
          <w:sz w:val="24"/>
          <w:szCs w:val="24"/>
        </w:rPr>
        <w:t>և</w:t>
      </w:r>
      <w:r w:rsidRPr="00A1595B">
        <w:rPr>
          <w:rFonts w:ascii="Sylfaen" w:hAnsi="Sylfaen"/>
          <w:sz w:val="24"/>
          <w:szCs w:val="24"/>
        </w:rPr>
        <w:t xml:space="preserve"> համադրելիության հաստատման նպատակով արտադրության գործընթացի փոփոխությունից հետո դեղագործական բաղադրամասի հսկողության համար անհրաժեշտ է իմանալ որակի ցուցանիշները։ Դրա հետ</w:t>
      </w:r>
      <w:r w:rsidR="00712415">
        <w:rPr>
          <w:rFonts w:ascii="Sylfaen" w:hAnsi="Sylfaen"/>
          <w:sz w:val="24"/>
          <w:szCs w:val="24"/>
        </w:rPr>
        <w:t>և</w:t>
      </w:r>
      <w:r w:rsidRPr="00A1595B">
        <w:rPr>
          <w:rFonts w:ascii="Sylfaen" w:hAnsi="Sylfaen"/>
          <w:sz w:val="24"/>
          <w:szCs w:val="24"/>
        </w:rPr>
        <w:t>անքով մշակման ամբողջ գործընթացում որակի վերահսկվող ցուցանիշները չպետք է սահմանափակվեն մասնագրի մեջ ներառված փորձարկումներով, որոնց համար սահմանված են ընդունելիության նախնական չափանիշներ։</w:t>
      </w:r>
    </w:p>
    <w:p w14:paraId="6CD5B049" w14:textId="77777777" w:rsidR="00715B0F" w:rsidRPr="00A1595B" w:rsidRDefault="00715B0F" w:rsidP="005A4E6B">
      <w:pPr>
        <w:tabs>
          <w:tab w:val="left" w:pos="993"/>
        </w:tabs>
        <w:spacing w:after="160" w:line="360" w:lineRule="auto"/>
        <w:ind w:firstLine="567"/>
        <w:rPr>
          <w:rFonts w:ascii="Sylfaen" w:eastAsia="Times New Roman" w:hAnsi="Sylfaen" w:cs="Times New Roman"/>
          <w:sz w:val="24"/>
          <w:szCs w:val="24"/>
        </w:rPr>
      </w:pPr>
      <w:r w:rsidRPr="00A1595B">
        <w:rPr>
          <w:rFonts w:ascii="Sylfaen" w:hAnsi="Sylfaen"/>
          <w:sz w:val="24"/>
          <w:szCs w:val="24"/>
        </w:rPr>
        <w:t>S.4.1.</w:t>
      </w:r>
      <w:r w:rsidRPr="00A1595B">
        <w:rPr>
          <w:rFonts w:ascii="Sylfaen" w:hAnsi="Sylfaen"/>
          <w:sz w:val="24"/>
          <w:szCs w:val="24"/>
        </w:rPr>
        <w:tab/>
        <w:t>Մասնագիրը։</w:t>
      </w:r>
    </w:p>
    <w:p w14:paraId="5CD8D70E"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Կլինիկական հետազոտություններում օգտագործվելիք ակտիվ դեղագործական բաղադրամասի սերիաների մասնագրի մեջ անհրաժեշտ է նկարագրել դրանց ընդունելիության չափանիշները, ինչպես նա</w:t>
      </w:r>
      <w:r w:rsidR="00712415">
        <w:rPr>
          <w:rFonts w:ascii="Sylfaen" w:hAnsi="Sylfaen"/>
          <w:sz w:val="24"/>
          <w:szCs w:val="24"/>
        </w:rPr>
        <w:t>և</w:t>
      </w:r>
      <w:r w:rsidRPr="00A1595B">
        <w:rPr>
          <w:rFonts w:ascii="Sylfaen" w:hAnsi="Sylfaen"/>
          <w:sz w:val="24"/>
          <w:szCs w:val="24"/>
        </w:rPr>
        <w:t xml:space="preserve"> ակտիվ </w:t>
      </w:r>
      <w:r w:rsidRPr="00A1595B">
        <w:rPr>
          <w:rFonts w:ascii="Sylfaen" w:hAnsi="Sylfaen"/>
          <w:sz w:val="24"/>
          <w:szCs w:val="24"/>
        </w:rPr>
        <w:lastRenderedPageBreak/>
        <w:t xml:space="preserve">դեղագործական բաղադրամասի որակի պատշաճ հսկողության սահմանման համար օգտագործված փորձարկումները։ Քանակական պարունակության, իսկության </w:t>
      </w:r>
      <w:r w:rsidR="00712415">
        <w:rPr>
          <w:rFonts w:ascii="Sylfaen" w:hAnsi="Sylfaen"/>
          <w:sz w:val="24"/>
          <w:szCs w:val="24"/>
        </w:rPr>
        <w:t>և</w:t>
      </w:r>
      <w:r w:rsidRPr="00A1595B">
        <w:rPr>
          <w:rFonts w:ascii="Sylfaen" w:hAnsi="Sylfaen"/>
          <w:sz w:val="24"/>
          <w:szCs w:val="24"/>
        </w:rPr>
        <w:t xml:space="preserve"> խառնուրդների վերաբերյալ փորձարկումները պարտադիր են։ Պատշաճ հիմնավորման բացակայության դեպքում անհրաժեշտ է ներառել կենսաբանական ակտիվության վերաբերյալ փորձարկում։ Անհրաժեշտ է սահմանել խառնուրդների պարունակության վերին սահմանները՝ հաշվի առնելով անվտանգության ցուցանիշները։ Անհրաժեշտ է բնութագրել ակտիվ դեղագործական բաղադրամասի միկրոկենսաբանական մաքրությունը։</w:t>
      </w:r>
    </w:p>
    <w:p w14:paraId="05BF1BB7"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Քանի որ ընդունելիության չափանիշները, որպես կանոն, հիմնվում են մշակման մեջ օգտագործված սերիաների սահմանափակ քանակի </w:t>
      </w:r>
      <w:r w:rsidR="00712415">
        <w:rPr>
          <w:rFonts w:ascii="Sylfaen" w:hAnsi="Sylfaen"/>
          <w:sz w:val="24"/>
          <w:szCs w:val="24"/>
        </w:rPr>
        <w:t>և</w:t>
      </w:r>
      <w:r w:rsidRPr="00A1595B">
        <w:rPr>
          <w:rFonts w:ascii="Sylfaen" w:hAnsi="Sylfaen"/>
          <w:sz w:val="24"/>
          <w:szCs w:val="24"/>
        </w:rPr>
        <w:t xml:space="preserve"> նախակլինիկական ու կլինիկական հետազոտություններում օգտագործված սերիաների վրա, դրանք ի սկզբանե նախնական են </w:t>
      </w:r>
      <w:r w:rsidR="00712415">
        <w:rPr>
          <w:rFonts w:ascii="Sylfaen" w:hAnsi="Sylfaen"/>
          <w:sz w:val="24"/>
          <w:szCs w:val="24"/>
        </w:rPr>
        <w:t>և</w:t>
      </w:r>
      <w:r w:rsidRPr="00A1595B">
        <w:rPr>
          <w:rFonts w:ascii="Sylfaen" w:hAnsi="Sylfaen"/>
          <w:sz w:val="24"/>
          <w:szCs w:val="24"/>
        </w:rPr>
        <w:t xml:space="preserve"> պահանջում են լրացուցիչ մշակում ու շտկում</w:t>
      </w:r>
      <w:r>
        <w:rPr>
          <w:rFonts w:ascii="Sylfaen" w:hAnsi="Sylfaen"/>
          <w:sz w:val="24"/>
          <w:szCs w:val="24"/>
        </w:rPr>
        <w:t>՝</w:t>
      </w:r>
      <w:r w:rsidRPr="00A1595B">
        <w:rPr>
          <w:rFonts w:ascii="Sylfaen" w:hAnsi="Sylfaen"/>
          <w:sz w:val="24"/>
          <w:szCs w:val="24"/>
        </w:rPr>
        <w:t xml:space="preserve"> հետագա մշակման ընթացքում։</w:t>
      </w:r>
    </w:p>
    <w:p w14:paraId="0F96F6FA"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փաստաթղթավորել արտադրանքի այն հատկությունները, որոնք մշակման որոշակի փուլում ամբողջովին չեն բնութագրվել</w:t>
      </w:r>
      <w:r>
        <w:rPr>
          <w:rFonts w:ascii="Sylfaen" w:hAnsi="Sylfaen"/>
          <w:sz w:val="24"/>
          <w:szCs w:val="24"/>
        </w:rPr>
        <w:t>,</w:t>
      </w:r>
      <w:r w:rsidRPr="00A1595B">
        <w:rPr>
          <w:rFonts w:ascii="Sylfaen" w:hAnsi="Sylfaen"/>
          <w:sz w:val="24"/>
          <w:szCs w:val="24"/>
        </w:rPr>
        <w:t xml:space="preserve"> կամ որոնց վերաբերյալ կան միայն սահմանափակ տվյալներ</w:t>
      </w:r>
      <w:r>
        <w:rPr>
          <w:rFonts w:ascii="Sylfaen" w:hAnsi="Sylfaen"/>
          <w:sz w:val="24"/>
          <w:szCs w:val="24"/>
        </w:rPr>
        <w:t>՝</w:t>
      </w:r>
      <w:r w:rsidRPr="00A1595B">
        <w:rPr>
          <w:rFonts w:ascii="Sylfaen" w:hAnsi="Sylfaen"/>
          <w:sz w:val="24"/>
          <w:szCs w:val="24"/>
        </w:rPr>
        <w:t xml:space="preserve"> ընդունելիության չափանիշների սահմանման համար։ Այսպիսով, արտադրանքի այդպիսի հատկությունները թույլատրվում</w:t>
      </w:r>
      <w:r w:rsidR="005A4E6B" w:rsidRPr="005A4E6B">
        <w:rPr>
          <w:rFonts w:ascii="Sylfaen" w:hAnsi="Sylfaen"/>
          <w:sz w:val="24"/>
          <w:szCs w:val="24"/>
        </w:rPr>
        <w:t xml:space="preserve"> </w:t>
      </w:r>
      <w:r w:rsidRPr="00A1595B">
        <w:rPr>
          <w:rFonts w:ascii="Sylfaen" w:hAnsi="Sylfaen"/>
          <w:sz w:val="24"/>
          <w:szCs w:val="24"/>
        </w:rPr>
        <w:t>է ներառել մասնագրի մեջ</w:t>
      </w:r>
      <w:r>
        <w:rPr>
          <w:rFonts w:ascii="Sylfaen" w:hAnsi="Sylfaen"/>
          <w:sz w:val="24"/>
          <w:szCs w:val="24"/>
        </w:rPr>
        <w:t>՝</w:t>
      </w:r>
      <w:r w:rsidRPr="00A1595B">
        <w:rPr>
          <w:rFonts w:ascii="Sylfaen" w:hAnsi="Sylfaen"/>
          <w:sz w:val="24"/>
          <w:szCs w:val="24"/>
        </w:rPr>
        <w:t xml:space="preserve"> առանց ընդունելիության նախապես սահմանված սահմանների։ Արդյունքներն անհրաժեշտ է ներկայացնել սերիական վերլուծության վերաբերյալ բաժնում (սույն կանոնների S.4.4 բաժնին համապատասխան)։</w:t>
      </w:r>
    </w:p>
    <w:p w14:paraId="2D8D90D7" w14:textId="77777777" w:rsidR="00715B0F" w:rsidRPr="00A52BD1" w:rsidRDefault="00715B0F" w:rsidP="00715B0F">
      <w:pPr>
        <w:spacing w:after="160" w:line="360" w:lineRule="auto"/>
        <w:ind w:left="1701" w:right="1713"/>
        <w:jc w:val="center"/>
        <w:rPr>
          <w:rFonts w:ascii="Sylfaen" w:hAnsi="Sylfaen"/>
          <w:sz w:val="24"/>
          <w:szCs w:val="24"/>
        </w:rPr>
      </w:pPr>
    </w:p>
    <w:p w14:paraId="2AFA4E8A" w14:textId="77777777" w:rsidR="005A4E6B" w:rsidRPr="00A52BD1" w:rsidRDefault="005A4E6B" w:rsidP="00715B0F">
      <w:pPr>
        <w:spacing w:after="160" w:line="360" w:lineRule="auto"/>
        <w:ind w:left="1701" w:right="1713"/>
        <w:jc w:val="center"/>
        <w:rPr>
          <w:rFonts w:ascii="Sylfaen" w:hAnsi="Sylfaen"/>
          <w:sz w:val="24"/>
          <w:szCs w:val="24"/>
        </w:rPr>
      </w:pPr>
    </w:p>
    <w:p w14:paraId="5FA3D414" w14:textId="77777777" w:rsidR="00715B0F" w:rsidRPr="00A1595B" w:rsidRDefault="00715B0F" w:rsidP="005A4E6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Լրացուցիչ տեղեկատվություն</w:t>
      </w:r>
      <w:r>
        <w:rPr>
          <w:rFonts w:ascii="Sylfaen" w:hAnsi="Sylfaen"/>
          <w:sz w:val="24"/>
          <w:szCs w:val="24"/>
        </w:rPr>
        <w:t>՝</w:t>
      </w:r>
      <w:r w:rsidRPr="00A1595B">
        <w:rPr>
          <w:rFonts w:ascii="Sylfaen" w:hAnsi="Sylfaen"/>
          <w:sz w:val="24"/>
          <w:szCs w:val="24"/>
        </w:rPr>
        <w:t xml:space="preserve"> II </w:t>
      </w:r>
      <w:r w:rsidR="00712415">
        <w:rPr>
          <w:rFonts w:ascii="Sylfaen" w:hAnsi="Sylfaen"/>
          <w:sz w:val="24"/>
          <w:szCs w:val="24"/>
        </w:rPr>
        <w:t>և</w:t>
      </w:r>
      <w:r w:rsidRPr="00A1595B">
        <w:rPr>
          <w:rFonts w:ascii="Sylfaen" w:hAnsi="Sylfaen"/>
          <w:sz w:val="24"/>
          <w:szCs w:val="24"/>
        </w:rPr>
        <w:t xml:space="preserve"> III ֆազերի կլինիկական հետազոտությունների վերաբերյալ </w:t>
      </w:r>
    </w:p>
    <w:p w14:paraId="2B0BFC34"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Տեղեկատվության </w:t>
      </w:r>
      <w:r w:rsidR="00712415">
        <w:rPr>
          <w:rFonts w:ascii="Sylfaen" w:hAnsi="Sylfaen"/>
          <w:sz w:val="24"/>
          <w:szCs w:val="24"/>
        </w:rPr>
        <w:t>և</w:t>
      </w:r>
      <w:r w:rsidRPr="00A1595B">
        <w:rPr>
          <w:rFonts w:ascii="Sylfaen" w:hAnsi="Sylfaen"/>
          <w:sz w:val="24"/>
          <w:szCs w:val="24"/>
        </w:rPr>
        <w:t xml:space="preserve"> փորձի կուտակմանը զուգահեռ կարող է պահանջվել պարամետրերի ավելացում կամ բացառում </w:t>
      </w:r>
      <w:r w:rsidR="00712415">
        <w:rPr>
          <w:rFonts w:ascii="Sylfaen" w:hAnsi="Sylfaen"/>
          <w:sz w:val="24"/>
          <w:szCs w:val="24"/>
        </w:rPr>
        <w:t>և</w:t>
      </w:r>
      <w:r w:rsidRPr="00A1595B">
        <w:rPr>
          <w:rFonts w:ascii="Sylfaen" w:hAnsi="Sylfaen"/>
          <w:sz w:val="24"/>
          <w:szCs w:val="24"/>
        </w:rPr>
        <w:t xml:space="preserve"> վերլուծական մեթոդիկաների </w:t>
      </w:r>
      <w:r w:rsidRPr="00A1595B">
        <w:rPr>
          <w:rFonts w:ascii="Sylfaen" w:hAnsi="Sylfaen"/>
          <w:sz w:val="24"/>
          <w:szCs w:val="24"/>
        </w:rPr>
        <w:lastRenderedPageBreak/>
        <w:t>մոդիֆիկացիա։ Նախորդ փորձարկումների համար սահմանված մասնագրերն</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ընդունելիության չափանիշները պետք է վերանայել </w:t>
      </w:r>
      <w:r w:rsidR="00712415">
        <w:rPr>
          <w:rFonts w:ascii="Sylfaen" w:hAnsi="Sylfaen"/>
          <w:sz w:val="24"/>
          <w:szCs w:val="24"/>
        </w:rPr>
        <w:t>և</w:t>
      </w:r>
      <w:r w:rsidRPr="00A1595B">
        <w:rPr>
          <w:rFonts w:ascii="Sylfaen" w:hAnsi="Sylfaen"/>
          <w:sz w:val="24"/>
          <w:szCs w:val="24"/>
        </w:rPr>
        <w:t xml:space="preserve"> անհրաժեշտության դեպքում շտկել մշակման ընթացիկ ընթա</w:t>
      </w:r>
      <w:r>
        <w:rPr>
          <w:rFonts w:ascii="Sylfaen" w:hAnsi="Sylfaen"/>
          <w:sz w:val="24"/>
          <w:szCs w:val="24"/>
        </w:rPr>
        <w:t>ցա</w:t>
      </w:r>
      <w:r w:rsidRPr="00A1595B">
        <w:rPr>
          <w:rFonts w:ascii="Sylfaen" w:hAnsi="Sylfaen"/>
          <w:sz w:val="24"/>
          <w:szCs w:val="24"/>
        </w:rPr>
        <w:t>շրջանին համապատասխան։</w:t>
      </w:r>
    </w:p>
    <w:p w14:paraId="05D710D0" w14:textId="77777777" w:rsidR="00715B0F" w:rsidRPr="00A1595B" w:rsidRDefault="00715B0F" w:rsidP="005A4E6B">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S.4.2.</w:t>
      </w:r>
      <w:r w:rsidRPr="00A1595B">
        <w:rPr>
          <w:rFonts w:ascii="Sylfaen" w:hAnsi="Sylfaen"/>
          <w:sz w:val="24"/>
          <w:szCs w:val="24"/>
        </w:rPr>
        <w:tab/>
        <w:t>Վերլուծական մեթոդիկաներ</w:t>
      </w:r>
    </w:p>
    <w:p w14:paraId="26ACBEB3"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նշել մասնագրում ներառված դեղագործական բաղադրամասի բոլոր փորձարկումների համար նախատեսված վերլուծական մեթոդիկաները (օրինակ՝ քրոմատագրման մեթոդներ, կենսաբանական մեթոդներ </w:t>
      </w:r>
      <w:r w:rsidR="00712415">
        <w:rPr>
          <w:rFonts w:ascii="Sylfaen" w:hAnsi="Sylfaen"/>
          <w:sz w:val="24"/>
          <w:szCs w:val="24"/>
        </w:rPr>
        <w:t>և</w:t>
      </w:r>
      <w:r w:rsidRPr="00A1595B">
        <w:rPr>
          <w:rFonts w:ascii="Sylfaen" w:hAnsi="Sylfaen"/>
          <w:sz w:val="24"/>
          <w:szCs w:val="24"/>
        </w:rPr>
        <w:t xml:space="preserve"> այլն)՝ ներառյալ առանց ընդունելիության սահմանների փորձարկումները։ Անհրաժեշտ է ներկայացնել բոլոր ոչ դեղագրքային վերլուծական մեթոդիկաների համառոտ նկարագրությունը (վերլուծության անցկացման եղանակ)։</w:t>
      </w:r>
    </w:p>
    <w:p w14:paraId="4C1CA946"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Միության դեղագրքի, անդամ պետությունների դեղագրքի, առաջատար օտարերկրյա դեղագրքերի հոդվածների պահանջներին համապատասխանող մեթոդների դեպքում</w:t>
      </w:r>
      <w:r>
        <w:rPr>
          <w:rFonts w:ascii="Sylfaen" w:hAnsi="Sylfaen"/>
          <w:sz w:val="24"/>
          <w:szCs w:val="24"/>
        </w:rPr>
        <w:t>,</w:t>
      </w:r>
      <w:r w:rsidRPr="00A1595B">
        <w:rPr>
          <w:rFonts w:ascii="Sylfaen" w:hAnsi="Sylfaen"/>
          <w:sz w:val="24"/>
          <w:szCs w:val="24"/>
        </w:rPr>
        <w:t xml:space="preserve"> ներդաշնակեցման հայեցակարգին համապատասխան</w:t>
      </w:r>
      <w:r>
        <w:rPr>
          <w:rFonts w:ascii="Sylfaen" w:hAnsi="Sylfaen"/>
          <w:sz w:val="24"/>
          <w:szCs w:val="24"/>
        </w:rPr>
        <w:t>,</w:t>
      </w:r>
      <w:r w:rsidRPr="00A1595B">
        <w:rPr>
          <w:rFonts w:ascii="Sylfaen" w:hAnsi="Sylfaen"/>
          <w:sz w:val="24"/>
          <w:szCs w:val="24"/>
        </w:rPr>
        <w:t xml:space="preserve"> թույլատրվում է հղում կատարել համապատասխան հոդվածին։</w:t>
      </w:r>
    </w:p>
    <w:p w14:paraId="0296D0E1" w14:textId="77777777" w:rsidR="00715B0F" w:rsidRPr="00A1595B" w:rsidRDefault="00715B0F" w:rsidP="005A4E6B">
      <w:pPr>
        <w:tabs>
          <w:tab w:val="left" w:pos="993"/>
        </w:tabs>
        <w:spacing w:after="160" w:line="384" w:lineRule="auto"/>
        <w:ind w:firstLine="567"/>
        <w:jc w:val="both"/>
        <w:rPr>
          <w:rFonts w:ascii="Sylfaen" w:hAnsi="Sylfaen"/>
          <w:sz w:val="24"/>
          <w:szCs w:val="24"/>
        </w:rPr>
      </w:pPr>
      <w:r w:rsidRPr="00A1595B">
        <w:rPr>
          <w:rFonts w:ascii="Sylfaen" w:hAnsi="Sylfaen"/>
          <w:sz w:val="24"/>
          <w:szCs w:val="24"/>
        </w:rPr>
        <w:t>S.4.3.</w:t>
      </w:r>
      <w:r w:rsidRPr="00A1595B">
        <w:rPr>
          <w:rFonts w:ascii="Sylfaen" w:hAnsi="Sylfaen"/>
          <w:sz w:val="24"/>
          <w:szCs w:val="24"/>
        </w:rPr>
        <w:tab/>
        <w:t>Վերլուծական մեթոդիկաների վալիդացում</w:t>
      </w:r>
    </w:p>
    <w:p w14:paraId="6ED7F12C"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Վերլուծական մեթոդիկաների վալիդացումը կլինիկական մշակման ընթացքում դիտարկվում է որպես աստիճանական գործընթաց։</w:t>
      </w:r>
    </w:p>
    <w:p w14:paraId="6D4C0FFB"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Միության դեղագրքի ընդհանուր գլխում, անդամ պետությունների դեղագրքում, առաջատար օտարերկրյա դեղագրքերում նկարագրված վերլուծական մեթոդիկաները</w:t>
      </w:r>
      <w:r>
        <w:rPr>
          <w:rFonts w:ascii="Sylfaen" w:hAnsi="Sylfaen"/>
          <w:sz w:val="24"/>
          <w:szCs w:val="24"/>
        </w:rPr>
        <w:t>,</w:t>
      </w:r>
      <w:r w:rsidRPr="00A1595B">
        <w:rPr>
          <w:rFonts w:ascii="Sylfaen" w:hAnsi="Sylfaen"/>
          <w:sz w:val="24"/>
          <w:szCs w:val="24"/>
        </w:rPr>
        <w:t xml:space="preserve"> ներդաշնակեցման հայեցակարգին համապատասխան կամ մասնավոր դեղագրքային հոդվածների հետ կապված</w:t>
      </w:r>
      <w:r>
        <w:rPr>
          <w:rFonts w:ascii="Sylfaen" w:hAnsi="Sylfaen"/>
          <w:sz w:val="24"/>
          <w:szCs w:val="24"/>
        </w:rPr>
        <w:t>,</w:t>
      </w:r>
      <w:r w:rsidRPr="00A1595B">
        <w:rPr>
          <w:rFonts w:ascii="Sylfaen" w:hAnsi="Sylfaen"/>
          <w:sz w:val="24"/>
          <w:szCs w:val="24"/>
        </w:rPr>
        <w:t xml:space="preserve"> սովորաբար համարվում են վալիդացված։</w:t>
      </w:r>
    </w:p>
    <w:p w14:paraId="1A0E0FCA"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հաստատել I ֆազի կլինիկական հետազոտություններում օգտագործված վերլուծական մեթոդների պիտանիությունը։ Վերլուծական մեթոդիկաների վալիդացում անցկացնելու ընդունելիության սահմանները (օրինակ՝ խառնուրդների պարունակությունը սահմանելու համար նախատեսված </w:t>
      </w:r>
      <w:r w:rsidRPr="00A1595B">
        <w:rPr>
          <w:rFonts w:ascii="Sylfaen" w:hAnsi="Sylfaen"/>
          <w:sz w:val="24"/>
          <w:szCs w:val="24"/>
        </w:rPr>
        <w:lastRenderedPageBreak/>
        <w:t xml:space="preserve">ընդունելիության սահմաններ) </w:t>
      </w:r>
      <w:r w:rsidR="00712415">
        <w:rPr>
          <w:rFonts w:ascii="Sylfaen" w:hAnsi="Sylfaen"/>
          <w:sz w:val="24"/>
          <w:szCs w:val="24"/>
        </w:rPr>
        <w:t>և</w:t>
      </w:r>
      <w:r w:rsidRPr="00A1595B">
        <w:rPr>
          <w:rFonts w:ascii="Sylfaen" w:hAnsi="Sylfaen"/>
          <w:sz w:val="24"/>
          <w:szCs w:val="24"/>
        </w:rPr>
        <w:t xml:space="preserve"> պարամետրերը (սպեցիֆիկությունը, գծայնությունը, վերլուծական ոլորտը, ճշտությունը, ճշգրտությունը, քանակական որոշման </w:t>
      </w:r>
      <w:r w:rsidR="00712415">
        <w:rPr>
          <w:rFonts w:ascii="Sylfaen" w:hAnsi="Sylfaen"/>
          <w:sz w:val="24"/>
          <w:szCs w:val="24"/>
        </w:rPr>
        <w:t>և</w:t>
      </w:r>
      <w:r w:rsidRPr="00A1595B">
        <w:rPr>
          <w:rFonts w:ascii="Sylfaen" w:hAnsi="Sylfaen"/>
          <w:sz w:val="24"/>
          <w:szCs w:val="24"/>
        </w:rPr>
        <w:t xml:space="preserve"> հայտնաբերման սահմանները) անհրաժեշտ է ներկայացնել աղյուսակի տեսքով։</w:t>
      </w:r>
    </w:p>
    <w:p w14:paraId="288078BF"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Տեղեկատվություն</w:t>
      </w:r>
      <w:r>
        <w:rPr>
          <w:rFonts w:ascii="Sylfaen" w:hAnsi="Sylfaen"/>
          <w:sz w:val="24"/>
          <w:szCs w:val="24"/>
        </w:rPr>
        <w:t>՝</w:t>
      </w:r>
      <w:r w:rsidRPr="00A1595B">
        <w:rPr>
          <w:rFonts w:ascii="Sylfaen" w:hAnsi="Sylfaen"/>
          <w:sz w:val="24"/>
          <w:szCs w:val="24"/>
        </w:rPr>
        <w:t xml:space="preserve"> II ֆազի </w:t>
      </w:r>
      <w:r w:rsidR="00712415">
        <w:rPr>
          <w:rFonts w:ascii="Sylfaen" w:hAnsi="Sylfaen"/>
          <w:sz w:val="24"/>
          <w:szCs w:val="24"/>
        </w:rPr>
        <w:t>և</w:t>
      </w:r>
      <w:r w:rsidRPr="00A1595B">
        <w:rPr>
          <w:rFonts w:ascii="Sylfaen" w:hAnsi="Sylfaen"/>
          <w:sz w:val="24"/>
          <w:szCs w:val="24"/>
        </w:rPr>
        <w:t xml:space="preserve"> III ֆազի կլինիկական հետազոտությունների վերաբերյալ։ Անհրաժեշտ է հաստատել օգտագործված վերլուծական մեթոդիկաների պիտանիությունը։ Անհրաժեշտ է աղյուսակի տեսքով ներկայացնել անցկացված վալիդացման արդյունքների ռեզյումեն (օրինակ՝ սպեցիֆիկության, գծայնության, վերլուծական ոլորտի, ճշտության, ճշգրտության, քանակական որոշման </w:t>
      </w:r>
      <w:r w:rsidR="00712415">
        <w:rPr>
          <w:rFonts w:ascii="Sylfaen" w:hAnsi="Sylfaen"/>
          <w:sz w:val="24"/>
          <w:szCs w:val="24"/>
        </w:rPr>
        <w:t>և</w:t>
      </w:r>
      <w:r w:rsidRPr="00A1595B">
        <w:rPr>
          <w:rFonts w:ascii="Sylfaen" w:hAnsi="Sylfaen"/>
          <w:sz w:val="24"/>
          <w:szCs w:val="24"/>
        </w:rPr>
        <w:t xml:space="preserve"> հայտնաբերման սահմանների արդյունքներն ու արժեքները)։ Վալիդացման վերաբերյալ ամբողջական հաշվետվության ներկայացում չի</w:t>
      </w:r>
      <w:r w:rsidR="005A4E6B" w:rsidRPr="00A52BD1">
        <w:rPr>
          <w:rFonts w:ascii="Sylfaen" w:hAnsi="Sylfaen"/>
          <w:sz w:val="24"/>
          <w:szCs w:val="24"/>
        </w:rPr>
        <w:t> </w:t>
      </w:r>
      <w:r w:rsidRPr="00A1595B">
        <w:rPr>
          <w:rFonts w:ascii="Sylfaen" w:hAnsi="Sylfaen"/>
          <w:sz w:val="24"/>
          <w:szCs w:val="24"/>
        </w:rPr>
        <w:t>պահանջվում։</w:t>
      </w:r>
    </w:p>
    <w:p w14:paraId="63A51259" w14:textId="77777777" w:rsidR="00715B0F" w:rsidRPr="00A1595B" w:rsidRDefault="00715B0F" w:rsidP="005A4E6B">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S.4.4.</w:t>
      </w:r>
      <w:r w:rsidRPr="00A1595B">
        <w:rPr>
          <w:rFonts w:ascii="Sylfaen" w:hAnsi="Sylfaen"/>
          <w:sz w:val="24"/>
          <w:szCs w:val="24"/>
        </w:rPr>
        <w:tab/>
        <w:t>Սերիական վերլուծություն</w:t>
      </w:r>
    </w:p>
    <w:p w14:paraId="4EBDCDCD"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Քանի որ սկզբնապես մասնագրումը կարող է շատ լայն լինել, որակի գնահատման համար կար</w:t>
      </w:r>
      <w:r w:rsidR="00712415">
        <w:rPr>
          <w:rFonts w:ascii="Sylfaen" w:hAnsi="Sylfaen"/>
          <w:sz w:val="24"/>
          <w:szCs w:val="24"/>
        </w:rPr>
        <w:t>և</w:t>
      </w:r>
      <w:r w:rsidRPr="00A1595B">
        <w:rPr>
          <w:rFonts w:ascii="Sylfaen" w:hAnsi="Sylfaen"/>
          <w:sz w:val="24"/>
          <w:szCs w:val="24"/>
        </w:rPr>
        <w:t>որ են սերիաների վերաբերյալ փաստացի տվյալները։ Քանակական պարամետրերի դեպքում անհրաժեշտ է ներկայացնել փաստացի թվային արժեքները։</w:t>
      </w:r>
    </w:p>
    <w:p w14:paraId="628D19C5"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բաժնի խնդիրն է հաստատել կոնկրետ կլինիկական հետազոտությունում կիրառման ենթակա սերիաների որակը (համապատասխանությունը նախնական մասնագրմանը)։ Վաղ ֆազի այն կլինիկական հետազոտությունների դեպքում, որոնց սովորաբար բնորոշ է սերիաների սահմանափակ թիվ, անհրաժեշտ է ներկայացնել համապատասխան նախակլինիկական </w:t>
      </w:r>
      <w:r w:rsidR="00712415">
        <w:rPr>
          <w:rFonts w:ascii="Sylfaen" w:hAnsi="Sylfaen"/>
          <w:sz w:val="24"/>
          <w:szCs w:val="24"/>
        </w:rPr>
        <w:t>և</w:t>
      </w:r>
      <w:r w:rsidRPr="00A1595B">
        <w:rPr>
          <w:rFonts w:ascii="Sylfaen" w:hAnsi="Sylfaen"/>
          <w:sz w:val="24"/>
          <w:szCs w:val="24"/>
        </w:rPr>
        <w:t xml:space="preserve"> կլինիկական սերիաների վերաբերյալ արդյունքները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տվյալ կլինիկական հետազոտությունում կիրառման ենթակա սերիաների վերլուծության արդյունքները։ Սակայն ավելի տ</w:t>
      </w:r>
      <w:r w:rsidR="00712415">
        <w:rPr>
          <w:rFonts w:ascii="Sylfaen" w:hAnsi="Sylfaen"/>
          <w:sz w:val="24"/>
          <w:szCs w:val="24"/>
        </w:rPr>
        <w:t>և</w:t>
      </w:r>
      <w:r w:rsidRPr="00A1595B">
        <w:rPr>
          <w:rFonts w:ascii="Sylfaen" w:hAnsi="Sylfaen"/>
          <w:sz w:val="24"/>
          <w:szCs w:val="24"/>
        </w:rPr>
        <w:t>ական արտադրության ժամանակ պատշաճ հիմնավորման դեպքում թույլատրվում է ներկայացնել միայն մի քանի ներկայացուցչական սերիաների արդյունքները։</w:t>
      </w:r>
    </w:p>
    <w:p w14:paraId="5A2294C6" w14:textId="77777777" w:rsidR="00715B0F" w:rsidRPr="00A1595B"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Սերիաների օգտագործմանը զուգահեռ անհրաժեշտ է ներկայացնել </w:t>
      </w:r>
      <w:r w:rsidRPr="00A1595B">
        <w:rPr>
          <w:rFonts w:ascii="Sylfaen" w:hAnsi="Sylfaen"/>
          <w:sz w:val="24"/>
          <w:szCs w:val="24"/>
        </w:rPr>
        <w:lastRenderedPageBreak/>
        <w:t>տեղեկություններ</w:t>
      </w:r>
      <w:r>
        <w:rPr>
          <w:rFonts w:ascii="Sylfaen" w:hAnsi="Sylfaen"/>
          <w:sz w:val="24"/>
          <w:szCs w:val="24"/>
        </w:rPr>
        <w:t>՝</w:t>
      </w:r>
      <w:r w:rsidRPr="00A1595B">
        <w:rPr>
          <w:rFonts w:ascii="Sylfaen" w:hAnsi="Sylfaen"/>
          <w:sz w:val="24"/>
          <w:szCs w:val="24"/>
        </w:rPr>
        <w:t xml:space="preserve"> սերիայի համարի, դրա չափի, արտադրական հարթակի, արտադրության ամսաթվի, հսկողության մեթոդների, ընդունելիության չափանիշների </w:t>
      </w:r>
      <w:r w:rsidR="00712415">
        <w:rPr>
          <w:rFonts w:ascii="Sylfaen" w:hAnsi="Sylfaen"/>
          <w:sz w:val="24"/>
          <w:szCs w:val="24"/>
        </w:rPr>
        <w:t>և</w:t>
      </w:r>
      <w:r w:rsidRPr="00A1595B">
        <w:rPr>
          <w:rFonts w:ascii="Sylfaen" w:hAnsi="Sylfaen"/>
          <w:sz w:val="24"/>
          <w:szCs w:val="24"/>
        </w:rPr>
        <w:t xml:space="preserve"> փորձարկումների արդյունքների մասին։ Անհրաժեշտ է նկարագրել յուրաքանչյուր սերիայի արտադրության գործընթացը։</w:t>
      </w:r>
    </w:p>
    <w:p w14:paraId="7BB25395" w14:textId="77777777" w:rsidR="00715B0F" w:rsidRPr="00A1595B" w:rsidRDefault="00715B0F" w:rsidP="005A4E6B">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S.4.5.</w:t>
      </w:r>
      <w:r w:rsidRPr="00A1595B">
        <w:rPr>
          <w:rFonts w:ascii="Sylfaen" w:hAnsi="Sylfaen"/>
          <w:sz w:val="24"/>
          <w:szCs w:val="24"/>
        </w:rPr>
        <w:tab/>
        <w:t>Մասնագրի հիմնավորումը։</w:t>
      </w:r>
    </w:p>
    <w:p w14:paraId="033D6B4D" w14:textId="77777777" w:rsidR="00715B0F" w:rsidRPr="00A1595B" w:rsidRDefault="00715B0F" w:rsidP="005A4E6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մասնագրում ներառված որակի բոլոր ցուցանիշների </w:t>
      </w:r>
      <w:r w:rsidR="00712415">
        <w:rPr>
          <w:rFonts w:ascii="Sylfaen" w:hAnsi="Sylfaen"/>
          <w:sz w:val="24"/>
          <w:szCs w:val="24"/>
        </w:rPr>
        <w:t>և</w:t>
      </w:r>
      <w:r w:rsidRPr="00A1595B">
        <w:rPr>
          <w:rFonts w:ascii="Sylfaen" w:hAnsi="Sylfaen"/>
          <w:sz w:val="24"/>
          <w:szCs w:val="24"/>
        </w:rPr>
        <w:t xml:space="preserve"> մաքրության, խառնուրդների, կենսաբանական ակտիվության </w:t>
      </w:r>
      <w:r w:rsidR="00712415">
        <w:rPr>
          <w:rFonts w:ascii="Sylfaen" w:hAnsi="Sylfaen"/>
          <w:sz w:val="24"/>
          <w:szCs w:val="24"/>
        </w:rPr>
        <w:t>և</w:t>
      </w:r>
      <w:r w:rsidRPr="00A1595B">
        <w:rPr>
          <w:rFonts w:ascii="Sylfaen" w:hAnsi="Sylfaen"/>
          <w:sz w:val="24"/>
          <w:szCs w:val="24"/>
        </w:rPr>
        <w:t xml:space="preserve"> որակի այլ ցուցանիշների վերաբերյալ ընդունելիության չափանիշների մանրամասն հիմնավորում, որոնք կարող են ազդել դեղապատրաստուկի ֆունկցիոնալ հատկությունների վրա։ Հիմնավորման ժամանակ անհրաժեշտ է ղեկավարվել մշակման վերաբերյալ,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հետազոտություններում օգտագործված սերիաների մասին համապատասխան տվյալներով </w:t>
      </w:r>
      <w:r w:rsidR="00712415">
        <w:rPr>
          <w:rFonts w:ascii="Sylfaen" w:hAnsi="Sylfaen"/>
          <w:sz w:val="24"/>
          <w:szCs w:val="24"/>
        </w:rPr>
        <w:t>և</w:t>
      </w:r>
      <w:r w:rsidRPr="00A1595B">
        <w:rPr>
          <w:rFonts w:ascii="Sylfaen" w:hAnsi="Sylfaen"/>
          <w:sz w:val="24"/>
          <w:szCs w:val="24"/>
        </w:rPr>
        <w:t xml:space="preserve"> կայունության վերաբերյալ հետազոտությունների արդյունքներով՝ հաշվի առնելով դրանց հսկողության համար օգտագործված մեթոդները։ Համարվում է, որ վաղ կլինիկական մշակման ընթացքում ընդունելիության չափանիշները կարող են ավելի լայն լինել </w:t>
      </w:r>
      <w:r w:rsidR="00712415">
        <w:rPr>
          <w:rFonts w:ascii="Sylfaen" w:hAnsi="Sylfaen"/>
          <w:sz w:val="24"/>
          <w:szCs w:val="24"/>
        </w:rPr>
        <w:t>և</w:t>
      </w:r>
      <w:r w:rsidRPr="00A1595B">
        <w:rPr>
          <w:rFonts w:ascii="Sylfaen" w:hAnsi="Sylfaen"/>
          <w:sz w:val="24"/>
          <w:szCs w:val="24"/>
        </w:rPr>
        <w:t xml:space="preserve"> կարող են չարտացոլել տեխնոլոգիական գործընթացի հնարավորությունները։ Եթե փորձը սահմանափակ</w:t>
      </w:r>
      <w:r w:rsidR="005A4E6B" w:rsidRPr="005A4E6B">
        <w:rPr>
          <w:rFonts w:ascii="Sylfaen" w:hAnsi="Sylfaen"/>
          <w:sz w:val="24"/>
          <w:szCs w:val="24"/>
        </w:rPr>
        <w:t> </w:t>
      </w:r>
      <w:r w:rsidRPr="00A1595B">
        <w:rPr>
          <w:rFonts w:ascii="Sylfaen" w:hAnsi="Sylfaen"/>
          <w:sz w:val="24"/>
          <w:szCs w:val="24"/>
        </w:rPr>
        <w:t>է, I-II ֆազերում թույլատրվում է սահմանել ավելի լայն սահմաններ։ Սակայն որակի այն ցուցանիշների դեպքում, որոնք կարող են ազդել պացիենտի անվտանգության վրա, անհրաժեշտ է մանրակրկիտ հիմնավորել սահմանները՝ հաշվի առնելով հասանելի տեղեկատվությունը (օրինակ՝ տեխնոլոգիական գործընթացի հնարավորությունները, դեղ</w:t>
      </w:r>
      <w:r>
        <w:rPr>
          <w:rFonts w:ascii="Sylfaen" w:hAnsi="Sylfaen"/>
          <w:sz w:val="24"/>
          <w:szCs w:val="24"/>
        </w:rPr>
        <w:t>ա</w:t>
      </w:r>
      <w:r w:rsidRPr="00A1595B">
        <w:rPr>
          <w:rFonts w:ascii="Sylfaen" w:hAnsi="Sylfaen"/>
          <w:sz w:val="24"/>
          <w:szCs w:val="24"/>
        </w:rPr>
        <w:t>պատրաստուկի տեսակը, դեղաչափը, ներմուծման տ</w:t>
      </w:r>
      <w:r w:rsidR="00712415">
        <w:rPr>
          <w:rFonts w:ascii="Sylfaen" w:hAnsi="Sylfaen"/>
          <w:sz w:val="24"/>
          <w:szCs w:val="24"/>
        </w:rPr>
        <w:t>և</w:t>
      </w:r>
      <w:r w:rsidRPr="00A1595B">
        <w:rPr>
          <w:rFonts w:ascii="Sylfaen" w:hAnsi="Sylfaen"/>
          <w:sz w:val="24"/>
          <w:szCs w:val="24"/>
        </w:rPr>
        <w:t xml:space="preserve">ողությունը </w:t>
      </w:r>
      <w:r w:rsidR="00712415">
        <w:rPr>
          <w:rFonts w:ascii="Sylfaen" w:hAnsi="Sylfaen"/>
          <w:sz w:val="24"/>
          <w:szCs w:val="24"/>
        </w:rPr>
        <w:t>և</w:t>
      </w:r>
      <w:r w:rsidRPr="00A1595B">
        <w:rPr>
          <w:rFonts w:ascii="Sylfaen" w:hAnsi="Sylfaen"/>
          <w:sz w:val="24"/>
          <w:szCs w:val="24"/>
        </w:rPr>
        <w:t xml:space="preserve"> այլն)։ Անհրաժեշտ է հիմնավորել կենսաբանական ակտիվության </w:t>
      </w:r>
      <w:r w:rsidR="00712415">
        <w:rPr>
          <w:rFonts w:ascii="Sylfaen" w:hAnsi="Sylfaen"/>
          <w:sz w:val="24"/>
          <w:szCs w:val="24"/>
        </w:rPr>
        <w:t>և</w:t>
      </w:r>
      <w:r w:rsidRPr="00A1595B">
        <w:rPr>
          <w:rFonts w:ascii="Sylfaen" w:hAnsi="Sylfaen"/>
          <w:sz w:val="24"/>
          <w:szCs w:val="24"/>
        </w:rPr>
        <w:t xml:space="preserve"> դրա ընդունելիության առաջարկվող սահմանների քանակական որոշման ընտրված մեթոդիկայի նշանակությունը։</w:t>
      </w:r>
    </w:p>
    <w:p w14:paraId="664A194D"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նկարագրել </w:t>
      </w:r>
      <w:r w:rsidR="00712415">
        <w:rPr>
          <w:rFonts w:ascii="Sylfaen" w:hAnsi="Sylfaen"/>
          <w:sz w:val="24"/>
          <w:szCs w:val="24"/>
        </w:rPr>
        <w:t>և</w:t>
      </w:r>
      <w:r w:rsidRPr="00A1595B">
        <w:rPr>
          <w:rFonts w:ascii="Sylfaen" w:hAnsi="Sylfaen"/>
          <w:sz w:val="24"/>
          <w:szCs w:val="24"/>
        </w:rPr>
        <w:t xml:space="preserve"> հիմնավորել ավելի վաղ օգտագործված մասնագրում կատարվող փոփոխությունները (օրինակ՝ պարամետրերի ներառումը կամ բացառումը, ընդունելիության չափանիշների ընդլայնումը)։</w:t>
      </w:r>
    </w:p>
    <w:p w14:paraId="43B97EE2" w14:textId="77777777" w:rsidR="00715B0F" w:rsidRPr="00A1595B" w:rsidRDefault="00715B0F" w:rsidP="005A4E6B">
      <w:pPr>
        <w:spacing w:after="160" w:line="240" w:lineRule="auto"/>
        <w:ind w:left="567" w:right="566"/>
        <w:jc w:val="center"/>
        <w:rPr>
          <w:rFonts w:ascii="Sylfaen" w:hAnsi="Sylfaen"/>
          <w:sz w:val="24"/>
          <w:szCs w:val="24"/>
        </w:rPr>
      </w:pPr>
    </w:p>
    <w:p w14:paraId="3E4581C3" w14:textId="77777777" w:rsidR="00715B0F" w:rsidRPr="00A1595B" w:rsidRDefault="00715B0F" w:rsidP="005A4E6B">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S.5. Ստանդարտ նմուշներ կամ նյութեր</w:t>
      </w:r>
    </w:p>
    <w:p w14:paraId="0B8FF1A1" w14:textId="77777777" w:rsidR="00715B0F" w:rsidRPr="00A1595B"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Հաշվի առնելով կենսաբանական (կենսատեխնոլոգիական) պատրաստուկների հատկությունները՝ հետազոտվող դեղապատրաստուկի տարբեր սերիաների միջ</w:t>
      </w:r>
      <w:r w:rsidR="00712415">
        <w:rPr>
          <w:rFonts w:ascii="Sylfaen" w:hAnsi="Sylfaen"/>
          <w:sz w:val="24"/>
          <w:szCs w:val="24"/>
        </w:rPr>
        <w:t>և</w:t>
      </w:r>
      <w:r w:rsidRPr="00A1595B">
        <w:rPr>
          <w:rFonts w:ascii="Sylfaen" w:hAnsi="Sylfaen"/>
          <w:sz w:val="24"/>
          <w:szCs w:val="24"/>
        </w:rPr>
        <w:t xml:space="preserve"> հաստատունություն, ինչպես նա</w:t>
      </w:r>
      <w:r w:rsidR="00712415">
        <w:rPr>
          <w:rFonts w:ascii="Sylfaen" w:hAnsi="Sylfaen"/>
          <w:sz w:val="24"/>
          <w:szCs w:val="24"/>
        </w:rPr>
        <w:t>և</w:t>
      </w:r>
      <w:r w:rsidRPr="00A1595B">
        <w:rPr>
          <w:rFonts w:ascii="Sylfaen" w:hAnsi="Sylfaen"/>
          <w:sz w:val="24"/>
          <w:szCs w:val="24"/>
        </w:rPr>
        <w:t xml:space="preserve"> առ</w:t>
      </w:r>
      <w:r w:rsidR="00712415">
        <w:rPr>
          <w:rFonts w:ascii="Sylfaen" w:hAnsi="Sylfaen"/>
          <w:sz w:val="24"/>
          <w:szCs w:val="24"/>
        </w:rPr>
        <w:t>և</w:t>
      </w:r>
      <w:r w:rsidRPr="00A1595B">
        <w:rPr>
          <w:rFonts w:ascii="Sylfaen" w:hAnsi="Sylfaen"/>
          <w:sz w:val="24"/>
          <w:szCs w:val="24"/>
        </w:rPr>
        <w:t>տրային իրացման ենթակա դեղապատրաստուկի՝ կլինիկական հետազոտություններում օգտագործված դեղապատրաստուկի հետ համադրելիություն</w:t>
      </w:r>
      <w:r>
        <w:rPr>
          <w:rFonts w:ascii="Sylfaen" w:hAnsi="Sylfaen"/>
          <w:sz w:val="24"/>
          <w:szCs w:val="24"/>
        </w:rPr>
        <w:t>ն</w:t>
      </w:r>
      <w:r w:rsidRPr="00A1595B">
        <w:rPr>
          <w:rFonts w:ascii="Sylfaen" w:hAnsi="Sylfaen"/>
          <w:sz w:val="24"/>
          <w:szCs w:val="24"/>
        </w:rPr>
        <w:t xml:space="preserve"> ապահովելու նպատակով, ինչպես նա</w:t>
      </w:r>
      <w:r w:rsidR="00712415">
        <w:rPr>
          <w:rFonts w:ascii="Sylfaen" w:hAnsi="Sylfaen"/>
          <w:sz w:val="24"/>
          <w:szCs w:val="24"/>
        </w:rPr>
        <w:t>և</w:t>
      </w:r>
      <w:r w:rsidRPr="00A1595B">
        <w:rPr>
          <w:rFonts w:ascii="Sylfaen" w:hAnsi="Sylfaen"/>
          <w:sz w:val="24"/>
          <w:szCs w:val="24"/>
        </w:rPr>
        <w:t xml:space="preserve"> մշակման գործընթացի </w:t>
      </w:r>
      <w:r w:rsidR="00712415">
        <w:rPr>
          <w:rFonts w:ascii="Sylfaen" w:hAnsi="Sylfaen"/>
          <w:sz w:val="24"/>
          <w:szCs w:val="24"/>
        </w:rPr>
        <w:t>և</w:t>
      </w:r>
      <w:r w:rsidRPr="00A1595B">
        <w:rPr>
          <w:rFonts w:ascii="Sylfaen" w:hAnsi="Sylfaen"/>
          <w:sz w:val="24"/>
          <w:szCs w:val="24"/>
        </w:rPr>
        <w:t xml:space="preserve"> արդյունաբերական արտադրության միջ</w:t>
      </w:r>
      <w:r w:rsidR="00712415">
        <w:rPr>
          <w:rFonts w:ascii="Sylfaen" w:hAnsi="Sylfaen"/>
          <w:sz w:val="24"/>
          <w:szCs w:val="24"/>
        </w:rPr>
        <w:t>և</w:t>
      </w:r>
      <w:r w:rsidRPr="00A1595B">
        <w:rPr>
          <w:rFonts w:ascii="Sylfaen" w:hAnsi="Sylfaen"/>
          <w:sz w:val="24"/>
          <w:szCs w:val="24"/>
        </w:rPr>
        <w:t xml:space="preserve"> կապի նկարագրության նպատակով անհրաժեշտ է օգտագործել պատշաճ կերպով բնութագրված ստանդարտ նյութ։ Ստանդարտ նյութի բնութագրերի սահմանումն անհրաժեշտ է իրականացնել ժամանակակից վերլուծական մեթոդների միջոցով, որոնք անհրաժեշտ է պատշաճ կերպով նկարագրել։ Անհրաժեշտ է ներկայացնել տեղեկություններ</w:t>
      </w:r>
      <w:r>
        <w:rPr>
          <w:rFonts w:ascii="Sylfaen" w:hAnsi="Sylfaen"/>
          <w:sz w:val="24"/>
          <w:szCs w:val="24"/>
        </w:rPr>
        <w:t>՝</w:t>
      </w:r>
      <w:r w:rsidRPr="00A1595B">
        <w:rPr>
          <w:rFonts w:ascii="Sylfaen" w:hAnsi="Sylfaen"/>
          <w:sz w:val="24"/>
          <w:szCs w:val="24"/>
        </w:rPr>
        <w:t xml:space="preserve"> ստանդարտ նյութի ստացման նպատակով օգտագործված արտադրության գործընթացի մասին։</w:t>
      </w:r>
    </w:p>
    <w:p w14:paraId="2C357486" w14:textId="77777777" w:rsidR="00715B0F" w:rsidRPr="006D32DC"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կլինիկական մշակման ընթացքում </w:t>
      </w:r>
      <w:r w:rsidRPr="004B6D93">
        <w:rPr>
          <w:rFonts w:ascii="Sylfaen" w:hAnsi="Sylfaen"/>
          <w:sz w:val="24"/>
          <w:szCs w:val="24"/>
        </w:rPr>
        <w:t>օգտագործվել</w:t>
      </w:r>
      <w:r w:rsidRPr="00760AF9">
        <w:rPr>
          <w:rFonts w:ascii="Sylfaen" w:hAnsi="Sylfaen"/>
          <w:sz w:val="24"/>
          <w:szCs w:val="24"/>
        </w:rPr>
        <w:t xml:space="preserve"> է </w:t>
      </w:r>
      <w:r w:rsidRPr="00C4741A">
        <w:rPr>
          <w:rFonts w:ascii="Sylfaen" w:hAnsi="Sylfaen"/>
          <w:sz w:val="24"/>
          <w:szCs w:val="24"/>
        </w:rPr>
        <w:t>ոչ</w:t>
      </w:r>
      <w:r w:rsidRPr="00E0014D">
        <w:rPr>
          <w:rFonts w:ascii="Sylfaen" w:hAnsi="Sylfaen"/>
          <w:sz w:val="24"/>
          <w:szCs w:val="24"/>
        </w:rPr>
        <w:t xml:space="preserve"> միայն</w:t>
      </w:r>
      <w:r>
        <w:rPr>
          <w:rFonts w:ascii="Sylfaen" w:hAnsi="Sylfaen"/>
          <w:sz w:val="24"/>
          <w:szCs w:val="24"/>
        </w:rPr>
        <w:t xml:space="preserve"> 1</w:t>
      </w:r>
      <w:r w:rsidR="005A4E6B" w:rsidRPr="005A4E6B">
        <w:rPr>
          <w:rFonts w:ascii="Sylfaen" w:hAnsi="Sylfaen"/>
          <w:sz w:val="24"/>
          <w:szCs w:val="24"/>
        </w:rPr>
        <w:t> </w:t>
      </w:r>
      <w:r>
        <w:rPr>
          <w:rFonts w:ascii="Sylfaen" w:hAnsi="Sylfaen"/>
          <w:sz w:val="24"/>
          <w:szCs w:val="24"/>
        </w:rPr>
        <w:t>ստանդարտ նմուշ, ապա անհրաժեշտ է ներկայացնել տա</w:t>
      </w:r>
      <w:r w:rsidRPr="00A1595B">
        <w:rPr>
          <w:rFonts w:ascii="Sylfaen" w:hAnsi="Sylfaen"/>
          <w:sz w:val="24"/>
          <w:szCs w:val="24"/>
        </w:rPr>
        <w:t>րբեր ստանդարտների միջ</w:t>
      </w:r>
      <w:r w:rsidR="00712415">
        <w:rPr>
          <w:rFonts w:ascii="Sylfaen" w:hAnsi="Sylfaen"/>
          <w:sz w:val="24"/>
          <w:szCs w:val="24"/>
        </w:rPr>
        <w:t>և</w:t>
      </w:r>
      <w:r w:rsidRPr="00A1595B">
        <w:rPr>
          <w:rFonts w:ascii="Sylfaen" w:hAnsi="Sylfaen"/>
          <w:sz w:val="24"/>
          <w:szCs w:val="24"/>
        </w:rPr>
        <w:t xml:space="preserve"> կապի պահպանումը նկարագրող որակավորման պատմությունը։</w:t>
      </w:r>
    </w:p>
    <w:p w14:paraId="19C3F3A7" w14:textId="77777777" w:rsidR="00715B0F" w:rsidRPr="00760AF9"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Որպես սկզբնական ստանդարտ անհրաժեշտ է օգտագործել միջազգային կամ դեղագրքային ստանդարտ նմուշներ (առկայության դեպքում)։ Սակայն պետք</w:t>
      </w:r>
      <w:r w:rsidR="005A4E6B" w:rsidRPr="005A4E6B">
        <w:rPr>
          <w:rFonts w:ascii="Sylfaen" w:hAnsi="Sylfaen"/>
          <w:sz w:val="24"/>
          <w:szCs w:val="24"/>
        </w:rPr>
        <w:t xml:space="preserve"> </w:t>
      </w:r>
      <w:r w:rsidRPr="00A1595B">
        <w:rPr>
          <w:rFonts w:ascii="Sylfaen" w:hAnsi="Sylfaen"/>
          <w:sz w:val="24"/>
          <w:szCs w:val="24"/>
        </w:rPr>
        <w:t>է հաշվի առնել, որ միջազգային ստանդարտ նմուշի կամ դեղագրքային ստանդարտ նմուշի օգտագործումը կարող է սահմանափակվել փորձարկումների որոշակի մեթոդներով, օրինակ՝ կենսաբանական ակտիվության մասով։ Եթե միջազգային ստանդարտ նմուշը կամ դեղագրքային ստանդարտ նմուշը բացակայում է, ապա անհրաժեշտ է արտադրել սեփական ստանդարտ նյութը։</w:t>
      </w:r>
      <w:r w:rsidRPr="00960C28">
        <w:rPr>
          <w:rFonts w:ascii="Sylfaen" w:hAnsi="Sylfaen"/>
          <w:sz w:val="24"/>
          <w:szCs w:val="24"/>
        </w:rPr>
        <w:t xml:space="preserve"> </w:t>
      </w:r>
    </w:p>
    <w:p w14:paraId="0D66FF46" w14:textId="77777777" w:rsidR="00715B0F" w:rsidRPr="00A1595B" w:rsidRDefault="00715B0F" w:rsidP="00715B0F">
      <w:pPr>
        <w:spacing w:after="160" w:line="360" w:lineRule="auto"/>
        <w:rPr>
          <w:rFonts w:ascii="Sylfaen" w:hAnsi="Sylfaen"/>
          <w:sz w:val="24"/>
          <w:szCs w:val="24"/>
        </w:rPr>
      </w:pPr>
    </w:p>
    <w:p w14:paraId="435BDD59" w14:textId="77777777" w:rsidR="00715B0F" w:rsidRPr="00A1595B" w:rsidRDefault="00715B0F" w:rsidP="005A4E6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S.6. Փաթեթվածքի (խցանափակման) համակարգը</w:t>
      </w:r>
    </w:p>
    <w:p w14:paraId="36476CA9"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նշել ակտիվ դեղագործական բաղադրամասի դեպքում օգտագործվող փաթեթավորման նյութը։ Պետք է հաշվի առնել ակտիվ </w:t>
      </w:r>
      <w:r w:rsidRPr="00A1595B">
        <w:rPr>
          <w:rFonts w:ascii="Sylfaen" w:hAnsi="Sylfaen"/>
          <w:sz w:val="24"/>
          <w:szCs w:val="24"/>
        </w:rPr>
        <w:lastRenderedPageBreak/>
        <w:t xml:space="preserve">դեղագործական բաղադրամասի </w:t>
      </w:r>
      <w:r w:rsidR="00712415">
        <w:rPr>
          <w:rFonts w:ascii="Sylfaen" w:hAnsi="Sylfaen"/>
          <w:sz w:val="24"/>
          <w:szCs w:val="24"/>
        </w:rPr>
        <w:t>և</w:t>
      </w:r>
      <w:r w:rsidRPr="00A1595B">
        <w:rPr>
          <w:rFonts w:ascii="Sylfaen" w:hAnsi="Sylfaen"/>
          <w:sz w:val="24"/>
          <w:szCs w:val="24"/>
        </w:rPr>
        <w:t xml:space="preserve"> առաջնային (ներքին) փաթեթվածքի միջ</w:t>
      </w:r>
      <w:r w:rsidR="00712415">
        <w:rPr>
          <w:rFonts w:ascii="Sylfaen" w:hAnsi="Sylfaen"/>
          <w:sz w:val="24"/>
          <w:szCs w:val="24"/>
        </w:rPr>
        <w:t>և</w:t>
      </w:r>
      <w:r w:rsidRPr="00A1595B">
        <w:rPr>
          <w:rFonts w:ascii="Sylfaen" w:hAnsi="Sylfaen"/>
          <w:sz w:val="24"/>
          <w:szCs w:val="24"/>
        </w:rPr>
        <w:t xml:space="preserve"> փոխազդեցության հնարավորությունը։</w:t>
      </w:r>
    </w:p>
    <w:p w14:paraId="6D205440" w14:textId="77777777" w:rsidR="00715B0F" w:rsidRPr="00A1595B" w:rsidRDefault="00715B0F" w:rsidP="005A4E6B">
      <w:pPr>
        <w:spacing w:after="160" w:line="480" w:lineRule="auto"/>
        <w:ind w:left="567" w:right="567"/>
        <w:jc w:val="center"/>
        <w:rPr>
          <w:rFonts w:ascii="Sylfaen" w:hAnsi="Sylfaen"/>
          <w:sz w:val="24"/>
          <w:szCs w:val="24"/>
        </w:rPr>
      </w:pPr>
    </w:p>
    <w:p w14:paraId="0C4D18AF" w14:textId="77777777" w:rsidR="00715B0F" w:rsidRPr="00A52BD1" w:rsidRDefault="00715B0F" w:rsidP="005A4E6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S.7. Կայունությունը</w:t>
      </w:r>
    </w:p>
    <w:p w14:paraId="04B8A7C0" w14:textId="77777777" w:rsidR="00715B0F" w:rsidRPr="00A1595B" w:rsidRDefault="00715B0F" w:rsidP="005A4E6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Կայունության վերաբերյալ ռեզյումեն </w:t>
      </w:r>
      <w:r w:rsidR="00712415">
        <w:rPr>
          <w:rFonts w:ascii="Sylfaen" w:hAnsi="Sylfaen"/>
          <w:sz w:val="24"/>
          <w:szCs w:val="24"/>
        </w:rPr>
        <w:t>և</w:t>
      </w:r>
      <w:r w:rsidRPr="00A1595B">
        <w:rPr>
          <w:rFonts w:ascii="Sylfaen" w:hAnsi="Sylfaen"/>
          <w:sz w:val="24"/>
          <w:szCs w:val="24"/>
        </w:rPr>
        <w:t xml:space="preserve"> եզրակացությունները (արձանագրությունը (նյութը) </w:t>
      </w:r>
      <w:r w:rsidR="00712415">
        <w:rPr>
          <w:rFonts w:ascii="Sylfaen" w:hAnsi="Sylfaen"/>
          <w:sz w:val="24"/>
          <w:szCs w:val="24"/>
        </w:rPr>
        <w:t>և</w:t>
      </w:r>
      <w:r w:rsidRPr="00A1595B">
        <w:rPr>
          <w:rFonts w:ascii="Sylfaen" w:hAnsi="Sylfaen"/>
          <w:sz w:val="24"/>
          <w:szCs w:val="24"/>
        </w:rPr>
        <w:t xml:space="preserve"> մեթոդը)</w:t>
      </w:r>
    </w:p>
    <w:p w14:paraId="3B0830BD"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կայունության ուսումնասիրության վերաբերյալ ծրագիր, որն ընդգրկում է ակտիվ դեղագործական բաղադրամասի առաջարկվող պահպանման ժամկետը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մասնագիրը, վերլուծական մեթոդիկաները </w:t>
      </w:r>
      <w:r w:rsidR="00712415">
        <w:rPr>
          <w:rFonts w:ascii="Sylfaen" w:hAnsi="Sylfaen"/>
          <w:sz w:val="24"/>
          <w:szCs w:val="24"/>
        </w:rPr>
        <w:t>և</w:t>
      </w:r>
      <w:r w:rsidRPr="00A1595B">
        <w:rPr>
          <w:rFonts w:ascii="Sylfaen" w:hAnsi="Sylfaen"/>
          <w:sz w:val="24"/>
          <w:szCs w:val="24"/>
        </w:rPr>
        <w:t xml:space="preserve"> փորձարկումների միջ</w:t>
      </w:r>
      <w:r w:rsidR="00712415">
        <w:rPr>
          <w:rFonts w:ascii="Sylfaen" w:hAnsi="Sylfaen"/>
          <w:sz w:val="24"/>
          <w:szCs w:val="24"/>
        </w:rPr>
        <w:t>և</w:t>
      </w:r>
      <w:r w:rsidRPr="00A1595B">
        <w:rPr>
          <w:rFonts w:ascii="Sylfaen" w:hAnsi="Sylfaen"/>
          <w:sz w:val="24"/>
          <w:szCs w:val="24"/>
        </w:rPr>
        <w:t xml:space="preserve"> ընկած դադարները։ Փորձարկումների միջ</w:t>
      </w:r>
      <w:r w:rsidR="00712415">
        <w:rPr>
          <w:rFonts w:ascii="Sylfaen" w:hAnsi="Sylfaen"/>
          <w:sz w:val="24"/>
          <w:szCs w:val="24"/>
        </w:rPr>
        <w:t>և</w:t>
      </w:r>
      <w:r w:rsidRPr="00A1595B">
        <w:rPr>
          <w:rFonts w:ascii="Sylfaen" w:hAnsi="Sylfaen"/>
          <w:sz w:val="24"/>
          <w:szCs w:val="24"/>
        </w:rPr>
        <w:t xml:space="preserve"> ընկած դադարները պետք է համապատասխանեն սույն կանոնների 8-րդ գլխին։</w:t>
      </w:r>
    </w:p>
    <w:p w14:paraId="4442A125"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Կայունության ուսումնասիրության վերաբերյալ ծրագրում ներառված ակտիվ դեղագործական բաղադրամասերի սերիաների որակը պետք է արտացոլի պլանավորվող կլինիկական հետազոտության մեջ օգտագործման ենթակա նյութի որակը։</w:t>
      </w:r>
    </w:p>
    <w:p w14:paraId="4B2CE427"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Կայունության ուսումնասիրության վերաբերյալ ծրագրում ներառված ակտիվ դեղագործական բաղադրամասերն անհրաժեշտ է պահել կոնտեյներներում, որոնցում օգտագործվում է փաթեթվածքի (խցանափակման) համակարգի նույն տեսակն ու նյութերը, որոնք օգտագործվելու են կլինիկական հետազոտությունում օգտագործման ենթակա ակտիվ դեղագործական բաղադրամասերի դեպքում։ Ակտիվ դեղագործական բաղադրամասերի կայունության ուսումնասիրության դեպքում թույլատրվում է օգտագործել ավելի փոքր չափի կոնտեյներներ։</w:t>
      </w:r>
    </w:p>
    <w:p w14:paraId="14399299"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Հետազոտությունների ժամանակ անհրաժեշտ է ուսումնասիրել ակտիվ դեղագործական բաղադրամասի կայունություն</w:t>
      </w:r>
      <w:r>
        <w:rPr>
          <w:rFonts w:ascii="Sylfaen" w:hAnsi="Sylfaen"/>
          <w:spacing w:val="4"/>
          <w:sz w:val="24"/>
          <w:szCs w:val="24"/>
        </w:rPr>
        <w:t>ն</w:t>
      </w:r>
      <w:r w:rsidRPr="00A1595B">
        <w:rPr>
          <w:rFonts w:ascii="Sylfaen" w:hAnsi="Sylfaen"/>
          <w:spacing w:val="4"/>
          <w:sz w:val="24"/>
          <w:szCs w:val="24"/>
        </w:rPr>
        <w:t xml:space="preserve"> առաջարկվող պահպանման պայմաններում։ </w:t>
      </w:r>
      <w:r w:rsidRPr="00A1595B">
        <w:rPr>
          <w:rFonts w:ascii="Sylfaen" w:hAnsi="Sylfaen"/>
          <w:spacing w:val="6"/>
          <w:sz w:val="24"/>
          <w:szCs w:val="24"/>
        </w:rPr>
        <w:t xml:space="preserve">Առաջարկվում է անցկացնել արագացված պահպանման </w:t>
      </w:r>
      <w:r w:rsidR="00712415">
        <w:rPr>
          <w:rFonts w:ascii="Sylfaen" w:hAnsi="Sylfaen"/>
          <w:spacing w:val="6"/>
          <w:sz w:val="24"/>
          <w:szCs w:val="24"/>
        </w:rPr>
        <w:t>և</w:t>
      </w:r>
      <w:r w:rsidRPr="00A1595B">
        <w:rPr>
          <w:rFonts w:ascii="Sylfaen" w:hAnsi="Sylfaen"/>
          <w:spacing w:val="6"/>
          <w:sz w:val="24"/>
          <w:szCs w:val="24"/>
        </w:rPr>
        <w:t xml:space="preserve"> սթրես-կայունության հետազոտություններ, քանի որ դրանք թույլ են տալիս </w:t>
      </w:r>
      <w:r w:rsidRPr="00A1595B">
        <w:rPr>
          <w:rFonts w:ascii="Sylfaen" w:hAnsi="Sylfaen"/>
          <w:spacing w:val="6"/>
          <w:sz w:val="24"/>
          <w:szCs w:val="24"/>
        </w:rPr>
        <w:lastRenderedPageBreak/>
        <w:t>հասկանալ դեգրադացման</w:t>
      </w:r>
      <w:r>
        <w:rPr>
          <w:rFonts w:ascii="Sylfaen" w:hAnsi="Sylfaen"/>
          <w:spacing w:val="-4"/>
          <w:sz w:val="24"/>
          <w:szCs w:val="24"/>
        </w:rPr>
        <w:t xml:space="preserve"> </w:t>
      </w:r>
      <w:r w:rsidRPr="00A1595B">
        <w:rPr>
          <w:rFonts w:ascii="Sylfaen" w:hAnsi="Sylfaen"/>
          <w:spacing w:val="-4"/>
          <w:sz w:val="24"/>
          <w:szCs w:val="24"/>
        </w:rPr>
        <w:t xml:space="preserve">պրոֆիլը </w:t>
      </w:r>
      <w:r w:rsidR="00712415">
        <w:rPr>
          <w:rFonts w:ascii="Sylfaen" w:hAnsi="Sylfaen"/>
          <w:spacing w:val="-4"/>
          <w:sz w:val="24"/>
          <w:szCs w:val="24"/>
        </w:rPr>
        <w:t>և</w:t>
      </w:r>
      <w:r w:rsidRPr="00A1595B">
        <w:rPr>
          <w:rFonts w:ascii="Sylfaen" w:hAnsi="Sylfaen"/>
          <w:spacing w:val="-4"/>
          <w:sz w:val="24"/>
          <w:szCs w:val="24"/>
        </w:rPr>
        <w:t xml:space="preserve"> պիտանիության ժամկետի ավելացման</w:t>
      </w:r>
      <w:r w:rsidRPr="00A1595B">
        <w:rPr>
          <w:rFonts w:ascii="Sylfaen" w:hAnsi="Sylfaen"/>
          <w:sz w:val="24"/>
          <w:szCs w:val="24"/>
        </w:rPr>
        <w:t xml:space="preserve"> դեպքում ծառայում են որպես հիմնավորող տվյալներ։</w:t>
      </w:r>
    </w:p>
    <w:p w14:paraId="7FB9B6AB"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Համոզվելու համար, որ հայտնաբերվելու են մաքրության պրոֆիլի (խառնուրդների) </w:t>
      </w:r>
      <w:r w:rsidR="00712415">
        <w:rPr>
          <w:rFonts w:ascii="Sylfaen" w:hAnsi="Sylfaen"/>
          <w:sz w:val="24"/>
          <w:szCs w:val="24"/>
        </w:rPr>
        <w:t>և</w:t>
      </w:r>
      <w:r w:rsidRPr="00A1595B">
        <w:rPr>
          <w:rFonts w:ascii="Sylfaen" w:hAnsi="Sylfaen"/>
          <w:sz w:val="24"/>
          <w:szCs w:val="24"/>
        </w:rPr>
        <w:t xml:space="preserve"> ակտիվ դեղագործական բաղադրամասերի կենսաբանական ակտիվության փոփոխություններ</w:t>
      </w:r>
      <w:r>
        <w:rPr>
          <w:rFonts w:ascii="Sylfaen" w:hAnsi="Sylfaen"/>
          <w:sz w:val="24"/>
          <w:szCs w:val="24"/>
        </w:rPr>
        <w:t>,</w:t>
      </w:r>
      <w:r w:rsidRPr="00A1595B">
        <w:rPr>
          <w:rFonts w:ascii="Sylfaen" w:hAnsi="Sylfaen"/>
          <w:sz w:val="24"/>
          <w:szCs w:val="24"/>
        </w:rPr>
        <w:t xml:space="preserve"> կայունության ուսումնասիրության վերաբերյալ ծրագրում անհրաժեշտ է ներառել կայունության մեթոդ-ինդիկատորներ։ Պատշաճ հիմնավորման բացակայության դեպքում ծրագրում անհրաժեշտ է ներառել ակտիվության քանակական որոշման մեթոդիկան։</w:t>
      </w:r>
    </w:p>
    <w:p w14:paraId="12A1BC14"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Միության՝ կայունության ուսումնասիրությանը նվիրված փաստաթղթում նկարագրված կրկնակի փորձարկման ժամանակահատվածը կենսաբանական (կենսատեխնոլոգիական) ակտիվ դեղագործական բաղադրամասերի համար կիրառելի չէ։</w:t>
      </w:r>
    </w:p>
    <w:p w14:paraId="61B90BC7" w14:textId="77777777" w:rsidR="00715B0F" w:rsidRPr="00A1595B" w:rsidRDefault="00715B0F" w:rsidP="005A4E6B">
      <w:pPr>
        <w:widowControl/>
        <w:spacing w:after="160" w:line="240" w:lineRule="auto"/>
        <w:ind w:left="567" w:right="567"/>
        <w:jc w:val="center"/>
        <w:rPr>
          <w:rFonts w:ascii="Sylfaen" w:hAnsi="Sylfaen"/>
          <w:sz w:val="24"/>
          <w:szCs w:val="24"/>
        </w:rPr>
      </w:pPr>
    </w:p>
    <w:p w14:paraId="1305BA32" w14:textId="77777777" w:rsidR="00715B0F" w:rsidRPr="00A1595B" w:rsidRDefault="00715B0F" w:rsidP="005A4E6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Կայունության վերաբերյալ </w:t>
      </w:r>
      <w:r w:rsidR="005A4E6B" w:rsidRPr="005A4E6B">
        <w:rPr>
          <w:rFonts w:ascii="Sylfaen" w:hAnsi="Sylfaen"/>
          <w:sz w:val="24"/>
          <w:szCs w:val="24"/>
        </w:rPr>
        <w:br/>
      </w:r>
      <w:r w:rsidRPr="00A1595B">
        <w:rPr>
          <w:rFonts w:ascii="Sylfaen" w:hAnsi="Sylfaen"/>
          <w:sz w:val="24"/>
          <w:szCs w:val="24"/>
        </w:rPr>
        <w:t>հետազոտության տվյալները (արդյունքները)</w:t>
      </w:r>
    </w:p>
    <w:p w14:paraId="5DC4CF07" w14:textId="77777777" w:rsidR="00715B0F" w:rsidRPr="00A1595B" w:rsidRDefault="00715B0F" w:rsidP="005A4E6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կլինիկական հետազոտության մեջ օգտագործվել</w:t>
      </w:r>
      <w:r>
        <w:rPr>
          <w:rFonts w:ascii="Sylfaen" w:hAnsi="Sylfaen"/>
          <w:sz w:val="24"/>
          <w:szCs w:val="24"/>
        </w:rPr>
        <w:t>իք</w:t>
      </w:r>
      <w:r w:rsidRPr="00A1595B">
        <w:rPr>
          <w:rFonts w:ascii="Sylfaen" w:hAnsi="Sylfaen"/>
          <w:sz w:val="24"/>
          <w:szCs w:val="24"/>
        </w:rPr>
        <w:t xml:space="preserve"> նյութի արտադրության գործընթաց</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 xml:space="preserve">արտացոլող </w:t>
      </w:r>
      <w:r w:rsidRPr="00A1595B">
        <w:rPr>
          <w:rFonts w:ascii="Sylfaen" w:hAnsi="Sylfaen"/>
          <w:sz w:val="24"/>
          <w:szCs w:val="24"/>
        </w:rPr>
        <w:t>առնվազն մեկ սերիայի կայունության վերաբերյալ տվյալներ։ Բացի այդ, թույլատրվում</w:t>
      </w:r>
      <w:r w:rsidR="005A4E6B" w:rsidRPr="005A4E6B">
        <w:rPr>
          <w:rFonts w:ascii="Sylfaen" w:hAnsi="Sylfaen"/>
          <w:sz w:val="24"/>
          <w:szCs w:val="24"/>
        </w:rPr>
        <w:t xml:space="preserve"> </w:t>
      </w:r>
      <w:r w:rsidRPr="00A1595B">
        <w:rPr>
          <w:rFonts w:ascii="Sylfaen" w:hAnsi="Sylfaen"/>
          <w:sz w:val="24"/>
          <w:szCs w:val="24"/>
        </w:rPr>
        <w:t>է ներկայացնել մշակման մեջ օգտագործված կամ նախորդ արտադրության գործընթացի միջոցով արտադրված համապատասխան սերիաների կայունության վերաբերյալ տվյալներ։ Այդպիսի տվյալներ թույլատրվում է օգտագործել ակտիվ դեղագործական բաղադրամասերի պիտանիության ժամկետը որոշելու համար այն դեպքում, երբ ներկայացվում է հիմնավորում այն մասին, որ սերիայի որակն արտացոլում է կլինիկական հետազոտություններում ուսումնասիրության ենթակա նյութի որակը։</w:t>
      </w:r>
    </w:p>
    <w:p w14:paraId="62472897" w14:textId="77777777" w:rsidR="00715B0F" w:rsidRPr="00A1595B"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վերաբերյալ </w:t>
      </w:r>
      <w:r>
        <w:rPr>
          <w:rFonts w:ascii="Sylfaen" w:hAnsi="Sylfaen"/>
          <w:sz w:val="24"/>
          <w:szCs w:val="24"/>
        </w:rPr>
        <w:t>նշանակալի</w:t>
      </w:r>
      <w:r w:rsidRPr="00A1595B">
        <w:rPr>
          <w:rFonts w:ascii="Sylfaen" w:hAnsi="Sylfaen"/>
          <w:sz w:val="24"/>
          <w:szCs w:val="24"/>
        </w:rPr>
        <w:t xml:space="preserve"> բոլոր տվյալներն անհրաժեշտ է ամփոփել աղյուսակի մեջ՝ նշելով փորձարկված սերիաները, դրանց արտադրության ամսաթվերը, արտադրության գործընթացի տարբերակները, </w:t>
      </w:r>
      <w:r w:rsidRPr="00A1595B">
        <w:rPr>
          <w:rFonts w:ascii="Sylfaen" w:hAnsi="Sylfaen"/>
          <w:sz w:val="24"/>
          <w:szCs w:val="24"/>
        </w:rPr>
        <w:lastRenderedPageBreak/>
        <w:t>բաղադրությունը, պահպանման պայմանները, ժամանակային կետերը, վերլուծական մեթոդիկաները, ընդունելիության չափանիշներն ու արդյունքները։</w:t>
      </w:r>
    </w:p>
    <w:p w14:paraId="5EED1C05" w14:textId="77777777" w:rsidR="00715B0F" w:rsidRPr="00A1595B"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քանակական պարամետրերի փաստացի թվային արժեքներ։ Անհրաժեշտ է վերլուծել բոլոր բացահայտված միտումները։</w:t>
      </w:r>
    </w:p>
    <w:p w14:paraId="4958CCA0" w14:textId="77777777" w:rsidR="00715B0F" w:rsidRPr="00A1595B"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Ակտիվ դեղագործական բաղադրամասերի կայունության մասին հասանելի տվյալների </w:t>
      </w:r>
      <w:r w:rsidR="00712415">
        <w:rPr>
          <w:rFonts w:ascii="Sylfaen" w:hAnsi="Sylfaen"/>
          <w:sz w:val="24"/>
          <w:szCs w:val="24"/>
        </w:rPr>
        <w:t>և</w:t>
      </w:r>
      <w:r w:rsidRPr="00A1595B">
        <w:rPr>
          <w:rFonts w:ascii="Sylfaen" w:hAnsi="Sylfaen"/>
          <w:sz w:val="24"/>
          <w:szCs w:val="24"/>
        </w:rPr>
        <w:t xml:space="preserve"> աճող գիտելիքների ծավալի հաշվառման համար կլինիկական մշակման տարբեր ֆազերի ընթացքում կայունության նկատմամբ անհրաժեշտ</w:t>
      </w:r>
      <w:r w:rsidR="005A4E6B" w:rsidRPr="005A4E6B">
        <w:rPr>
          <w:rFonts w:ascii="Sylfaen" w:hAnsi="Sylfaen"/>
          <w:sz w:val="24"/>
          <w:szCs w:val="24"/>
        </w:rPr>
        <w:t xml:space="preserve"> </w:t>
      </w:r>
      <w:r w:rsidRPr="00A1595B">
        <w:rPr>
          <w:rFonts w:ascii="Sylfaen" w:hAnsi="Sylfaen"/>
          <w:sz w:val="24"/>
          <w:szCs w:val="24"/>
        </w:rPr>
        <w:t>է ներկայացնել ավելի խիստ պահանջներ։ III ֆազում հայտատուն պետք</w:t>
      </w:r>
      <w:r w:rsidR="005A4E6B" w:rsidRPr="005A4E6B">
        <w:rPr>
          <w:rFonts w:ascii="Sylfaen" w:hAnsi="Sylfaen"/>
          <w:sz w:val="24"/>
          <w:szCs w:val="24"/>
        </w:rPr>
        <w:t xml:space="preserve"> </w:t>
      </w:r>
      <w:r w:rsidRPr="00A1595B">
        <w:rPr>
          <w:rFonts w:ascii="Sylfaen" w:hAnsi="Sylfaen"/>
          <w:sz w:val="24"/>
          <w:szCs w:val="24"/>
        </w:rPr>
        <w:t>է բազմակողմանիորեն հասկանա ակտիվ դեղագործական բաղադրամասերի կայունության պրոֆիլը։</w:t>
      </w:r>
    </w:p>
    <w:p w14:paraId="6EAEE3AC" w14:textId="77777777" w:rsidR="00715B0F" w:rsidRPr="00A1595B" w:rsidRDefault="00715B0F" w:rsidP="005A4E6B">
      <w:pPr>
        <w:widowControl/>
        <w:spacing w:after="160" w:line="360" w:lineRule="auto"/>
        <w:ind w:left="567" w:right="566"/>
        <w:jc w:val="center"/>
        <w:rPr>
          <w:rFonts w:ascii="Sylfaen" w:hAnsi="Sylfaen"/>
          <w:sz w:val="24"/>
          <w:szCs w:val="24"/>
        </w:rPr>
      </w:pPr>
    </w:p>
    <w:p w14:paraId="46613D9D" w14:textId="77777777" w:rsidR="00715B0F" w:rsidRPr="00A1595B" w:rsidRDefault="00715B0F" w:rsidP="005A4E6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Պիտանիության ժամկետի սահմանումը</w:t>
      </w:r>
    </w:p>
    <w:p w14:paraId="1B857AE4"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նկարագրել առաջարկվող պահպանման պայմաններում ակտիվ դեղագործական բաղադրամասերի հայտագրված պիտանիության ժամկետը՝ նկարագրությանը կցելով հասանելի տվյալների վերլուծությունը։ Անհրաժեշտ</w:t>
      </w:r>
      <w:r w:rsidR="005A4E6B" w:rsidRPr="00A52BD1">
        <w:rPr>
          <w:rFonts w:ascii="Sylfaen" w:hAnsi="Sylfaen"/>
          <w:sz w:val="24"/>
          <w:szCs w:val="24"/>
        </w:rPr>
        <w:t xml:space="preserve"> </w:t>
      </w:r>
      <w:r w:rsidRPr="00A1595B">
        <w:rPr>
          <w:rFonts w:ascii="Sylfaen" w:hAnsi="Sylfaen"/>
          <w:sz w:val="24"/>
          <w:szCs w:val="24"/>
        </w:rPr>
        <w:t>է վերլուծել բոլոր բացահայտված միտումները։</w:t>
      </w:r>
    </w:p>
    <w:p w14:paraId="6AC841E9" w14:textId="77777777"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Ինչպես նկարագրված է սույն կանոնների 8-րդ գլխում, հայտով պահանջվող պահպանման ժամկետն անհրաժեշտ է սահմանել իրական ժամանակում </w:t>
      </w:r>
      <w:r w:rsidR="00712415">
        <w:rPr>
          <w:rFonts w:ascii="Sylfaen" w:hAnsi="Sylfaen"/>
          <w:sz w:val="24"/>
          <w:szCs w:val="24"/>
        </w:rPr>
        <w:t>և</w:t>
      </w:r>
      <w:r w:rsidRPr="00A1595B">
        <w:rPr>
          <w:rFonts w:ascii="Sylfaen" w:hAnsi="Sylfaen"/>
          <w:sz w:val="24"/>
          <w:szCs w:val="24"/>
        </w:rPr>
        <w:t xml:space="preserve"> իրական ջերմաստիճանի դեպքում անցկացվող բնական պահպանման հետազոտությունների արդյունքների հիման վրա։ Թույլատրվում է կայունության վերաբերյալ տվյալների</w:t>
      </w:r>
      <w:r>
        <w:rPr>
          <w:rFonts w:ascii="Sylfaen" w:hAnsi="Sylfaen"/>
          <w:sz w:val="24"/>
          <w:szCs w:val="24"/>
        </w:rPr>
        <w:t>ն</w:t>
      </w:r>
      <w:r w:rsidRPr="00A1595B">
        <w:rPr>
          <w:rFonts w:ascii="Sylfaen" w:hAnsi="Sylfaen"/>
          <w:sz w:val="24"/>
          <w:szCs w:val="24"/>
        </w:rPr>
        <w:t xml:space="preserve"> պիտանիության ժամկետի </w:t>
      </w:r>
      <w:r w:rsidRPr="00D9729E">
        <w:rPr>
          <w:rFonts w:ascii="Sylfaen" w:hAnsi="Sylfaen"/>
          <w:sz w:val="24"/>
          <w:szCs w:val="24"/>
        </w:rPr>
        <w:t>ավելացումն</w:t>
      </w:r>
      <w:r w:rsidRPr="00A1595B">
        <w:rPr>
          <w:rFonts w:ascii="Sylfaen" w:hAnsi="Sylfaen"/>
          <w:sz w:val="24"/>
          <w:szCs w:val="24"/>
        </w:rPr>
        <w:t xml:space="preserve"> իրական ժամանակ</w:t>
      </w:r>
      <w:r>
        <w:rPr>
          <w:rFonts w:ascii="Sylfaen" w:hAnsi="Sylfaen"/>
          <w:sz w:val="24"/>
          <w:szCs w:val="24"/>
        </w:rPr>
        <w:t>ում՝</w:t>
      </w:r>
      <w:r w:rsidRPr="00A1595B">
        <w:rPr>
          <w:rFonts w:ascii="Sylfaen" w:hAnsi="Sylfaen"/>
          <w:sz w:val="24"/>
          <w:szCs w:val="24"/>
        </w:rPr>
        <w:t xml:space="preserve"> համապատասխան տվյալներով, այդ թվում՝ արագացված պահպանման արդյունքներով հիմնավորման </w:t>
      </w:r>
      <w:r>
        <w:rPr>
          <w:rFonts w:ascii="Sylfaen" w:hAnsi="Sylfaen"/>
          <w:sz w:val="24"/>
          <w:szCs w:val="24"/>
        </w:rPr>
        <w:t>պայմանով</w:t>
      </w:r>
      <w:r w:rsidRPr="00A1595B">
        <w:rPr>
          <w:rFonts w:ascii="Sylfaen" w:hAnsi="Sylfaen"/>
          <w:sz w:val="24"/>
          <w:szCs w:val="24"/>
        </w:rPr>
        <w:t>։</w:t>
      </w:r>
    </w:p>
    <w:p w14:paraId="1F95739E" w14:textId="77777777"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Այդպիսի երկարաձգումից հետո պիտանիության առավելագույն ժամկետը չի</w:t>
      </w:r>
      <w:r w:rsidR="00887575" w:rsidRPr="00887575">
        <w:rPr>
          <w:rFonts w:ascii="Sylfaen" w:hAnsi="Sylfaen"/>
          <w:sz w:val="24"/>
          <w:szCs w:val="24"/>
        </w:rPr>
        <w:t> </w:t>
      </w:r>
      <w:r w:rsidRPr="00A1595B">
        <w:rPr>
          <w:rFonts w:ascii="Sylfaen" w:hAnsi="Sylfaen"/>
          <w:sz w:val="24"/>
          <w:szCs w:val="24"/>
        </w:rPr>
        <w:t xml:space="preserve">թույլատրվում ավելացնել 2 անգամից ավելի </w:t>
      </w:r>
      <w:r w:rsidR="00712415">
        <w:rPr>
          <w:rFonts w:ascii="Sylfaen" w:hAnsi="Sylfaen"/>
          <w:sz w:val="24"/>
          <w:szCs w:val="24"/>
        </w:rPr>
        <w:t>և</w:t>
      </w:r>
      <w:r w:rsidRPr="00A1595B">
        <w:rPr>
          <w:rFonts w:ascii="Sylfaen" w:hAnsi="Sylfaen"/>
          <w:sz w:val="24"/>
          <w:szCs w:val="24"/>
        </w:rPr>
        <w:t xml:space="preserve"> 12 ամսից ավելի՝ ներկայացուցչական սերիաների դեպքում ստացված կայունության վերաբերյալ </w:t>
      </w:r>
      <w:r w:rsidRPr="00A1595B">
        <w:rPr>
          <w:rFonts w:ascii="Sylfaen" w:hAnsi="Sylfaen"/>
          <w:sz w:val="24"/>
          <w:szCs w:val="24"/>
        </w:rPr>
        <w:lastRenderedPageBreak/>
        <w:t>տվյալների համեմատ։ Սակայն բնական պահպանման հետազոտությունների ենթադրվող տ</w:t>
      </w:r>
      <w:r w:rsidR="00712415">
        <w:rPr>
          <w:rFonts w:ascii="Sylfaen" w:hAnsi="Sylfaen"/>
          <w:sz w:val="24"/>
          <w:szCs w:val="24"/>
        </w:rPr>
        <w:t>և</w:t>
      </w:r>
      <w:r w:rsidRPr="00A1595B">
        <w:rPr>
          <w:rFonts w:ascii="Sylfaen" w:hAnsi="Sylfaen"/>
          <w:sz w:val="24"/>
          <w:szCs w:val="24"/>
        </w:rPr>
        <w:t>ողությունը գերազանցող պիտանիության ժամկետի ավելացում չի</w:t>
      </w:r>
      <w:r w:rsidR="00887575" w:rsidRPr="00887575">
        <w:rPr>
          <w:rFonts w:ascii="Sylfaen" w:hAnsi="Sylfaen"/>
          <w:sz w:val="24"/>
          <w:szCs w:val="24"/>
        </w:rPr>
        <w:t> </w:t>
      </w:r>
      <w:r w:rsidRPr="00A1595B">
        <w:rPr>
          <w:rFonts w:ascii="Sylfaen" w:hAnsi="Sylfaen"/>
          <w:sz w:val="24"/>
          <w:szCs w:val="24"/>
        </w:rPr>
        <w:t>թույլատրվում։</w:t>
      </w:r>
    </w:p>
    <w:p w14:paraId="4381447F" w14:textId="77777777"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ուսումնասիրության վերաբերյալ ծրագրի կազմման դեպքում թույլատրվում է հենվել նախկին տվյալների, այդ թվում՝ </w:t>
      </w:r>
      <w:r w:rsidRPr="00E0014D">
        <w:rPr>
          <w:rFonts w:ascii="Sylfaen" w:hAnsi="Sylfaen"/>
          <w:sz w:val="24"/>
          <w:szCs w:val="24"/>
        </w:rPr>
        <w:t>պլատֆորմային</w:t>
      </w:r>
      <w:r w:rsidRPr="00A1595B">
        <w:rPr>
          <w:rFonts w:ascii="Sylfaen" w:hAnsi="Sylfaen"/>
          <w:sz w:val="24"/>
          <w:szCs w:val="24"/>
        </w:rPr>
        <w:t xml:space="preserve"> տեխնոլոգիաների վրա։ Սակայն այդպիսի տվյալներն ինքնին բավարար չեն հետազոտվող դեղապատրաստուկի պիտանիության ժամկետի հիմնավորման համար։</w:t>
      </w:r>
    </w:p>
    <w:p w14:paraId="512D9CA5" w14:textId="77777777"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Պիտանիության ժամկետի ավելացում պլանավորելիս հայտատուն պետք</w:t>
      </w:r>
      <w:r w:rsidR="00887575" w:rsidRPr="00887575">
        <w:rPr>
          <w:rFonts w:ascii="Sylfaen" w:hAnsi="Sylfaen"/>
          <w:sz w:val="24"/>
          <w:szCs w:val="24"/>
        </w:rPr>
        <w:t xml:space="preserve"> </w:t>
      </w:r>
      <w:r w:rsidRPr="00A1595B">
        <w:rPr>
          <w:rFonts w:ascii="Sylfaen" w:hAnsi="Sylfaen"/>
          <w:sz w:val="24"/>
          <w:szCs w:val="24"/>
        </w:rPr>
        <w:t xml:space="preserve">է ստանձնի կայունության վերաբերյալ առաջարկված ծրագիրը ներկայացված արձանագրությանը համապատասխան կատարելու </w:t>
      </w:r>
      <w:r w:rsidR="00712415">
        <w:rPr>
          <w:rFonts w:ascii="Sylfaen" w:hAnsi="Sylfaen"/>
          <w:sz w:val="24"/>
          <w:szCs w:val="24"/>
        </w:rPr>
        <w:t>և</w:t>
      </w:r>
      <w:r w:rsidRPr="00A1595B">
        <w:rPr>
          <w:rFonts w:ascii="Sylfaen" w:hAnsi="Sylfaen"/>
          <w:sz w:val="24"/>
          <w:szCs w:val="24"/>
        </w:rPr>
        <w:t xml:space="preserve"> չնախատեսված իրավիճակների առաջացման դեպքում լիազորված մարմիններին դրանց մասին տեղեկացնելու պարտականությունը, ինչպես նա</w:t>
      </w:r>
      <w:r w:rsidR="00712415">
        <w:rPr>
          <w:rFonts w:ascii="Sylfaen" w:hAnsi="Sylfaen"/>
          <w:sz w:val="24"/>
          <w:szCs w:val="24"/>
        </w:rPr>
        <w:t>և</w:t>
      </w:r>
      <w:r w:rsidRPr="00A1595B">
        <w:rPr>
          <w:rFonts w:ascii="Sylfaen" w:hAnsi="Sylfaen"/>
          <w:sz w:val="24"/>
          <w:szCs w:val="24"/>
        </w:rPr>
        <w:t xml:space="preserve"> առաջարկի շտկող միջոցառումների պլանը։</w:t>
      </w:r>
    </w:p>
    <w:p w14:paraId="5DDF3DFB" w14:textId="77777777" w:rsidR="00715B0F" w:rsidRPr="00A1595B" w:rsidRDefault="00715B0F" w:rsidP="00887575">
      <w:pPr>
        <w:spacing w:after="160" w:line="360" w:lineRule="auto"/>
        <w:ind w:firstLine="567"/>
        <w:jc w:val="both"/>
        <w:rPr>
          <w:rFonts w:ascii="Sylfaen" w:hAnsi="Sylfaen"/>
          <w:sz w:val="24"/>
          <w:szCs w:val="24"/>
        </w:rPr>
      </w:pPr>
      <w:r w:rsidRPr="00A1595B">
        <w:rPr>
          <w:rFonts w:ascii="Sylfaen" w:hAnsi="Sylfaen"/>
          <w:sz w:val="24"/>
          <w:szCs w:val="24"/>
        </w:rPr>
        <w:t xml:space="preserve">Էական ուղղում կատարելու եղանակով պիտանիության ժամկետի ավելացման վերաբերյալ տեղեկությունները ներկայացված են սույն </w:t>
      </w:r>
      <w:r>
        <w:rPr>
          <w:rFonts w:ascii="Sylfaen" w:hAnsi="Sylfaen"/>
          <w:sz w:val="24"/>
          <w:szCs w:val="24"/>
        </w:rPr>
        <w:t>գլխի</w:t>
      </w:r>
      <w:r w:rsidRPr="00A1595B">
        <w:rPr>
          <w:rFonts w:ascii="Sylfaen" w:hAnsi="Sylfaen"/>
          <w:sz w:val="24"/>
          <w:szCs w:val="24"/>
        </w:rPr>
        <w:t xml:space="preserve"> 4-րդ </w:t>
      </w:r>
      <w:r>
        <w:rPr>
          <w:rFonts w:ascii="Sylfaen" w:hAnsi="Sylfaen"/>
          <w:sz w:val="24"/>
          <w:szCs w:val="24"/>
        </w:rPr>
        <w:t>ենթա</w:t>
      </w:r>
      <w:r w:rsidRPr="00A1595B">
        <w:rPr>
          <w:rFonts w:ascii="Sylfaen" w:hAnsi="Sylfaen"/>
          <w:sz w:val="24"/>
          <w:szCs w:val="24"/>
        </w:rPr>
        <w:t>բաժնում։</w:t>
      </w:r>
    </w:p>
    <w:p w14:paraId="5859B06E" w14:textId="77777777" w:rsidR="00715B0F" w:rsidRPr="00A1595B" w:rsidRDefault="00715B0F" w:rsidP="00887575">
      <w:pPr>
        <w:spacing w:after="160" w:line="360" w:lineRule="auto"/>
        <w:jc w:val="center"/>
        <w:rPr>
          <w:rFonts w:ascii="Sylfaen" w:hAnsi="Sylfaen"/>
          <w:sz w:val="24"/>
          <w:szCs w:val="24"/>
        </w:rPr>
      </w:pPr>
    </w:p>
    <w:p w14:paraId="03D25B88" w14:textId="77777777" w:rsidR="00715B0F" w:rsidRPr="006D32DC" w:rsidRDefault="00715B0F" w:rsidP="00887575">
      <w:pPr>
        <w:spacing w:after="160" w:line="360" w:lineRule="auto"/>
        <w:ind w:left="567" w:right="566"/>
        <w:jc w:val="center"/>
        <w:rPr>
          <w:rFonts w:ascii="Sylfaen" w:hAnsi="Sylfaen"/>
          <w:sz w:val="24"/>
          <w:szCs w:val="24"/>
        </w:rPr>
      </w:pPr>
      <w:r w:rsidRPr="006D32DC">
        <w:rPr>
          <w:rFonts w:ascii="Sylfaen" w:hAnsi="Sylfaen"/>
          <w:sz w:val="24"/>
          <w:szCs w:val="24"/>
        </w:rPr>
        <w:t>P. Հետազոտվող դեղապատրաստուկ</w:t>
      </w:r>
    </w:p>
    <w:p w14:paraId="380E35A4" w14:textId="77777777" w:rsidR="00715B0F" w:rsidRPr="00A1595B" w:rsidRDefault="00715B0F" w:rsidP="00887575">
      <w:pPr>
        <w:spacing w:after="160" w:line="360" w:lineRule="auto"/>
        <w:ind w:left="567" w:right="566"/>
        <w:jc w:val="center"/>
        <w:rPr>
          <w:rFonts w:ascii="Sylfaen" w:eastAsia="Times New Roman" w:hAnsi="Sylfaen" w:cs="Times New Roman"/>
          <w:sz w:val="24"/>
          <w:szCs w:val="24"/>
        </w:rPr>
      </w:pPr>
      <w:r w:rsidRPr="006D32DC">
        <w:rPr>
          <w:rFonts w:ascii="Sylfaen" w:hAnsi="Sylfaen"/>
          <w:sz w:val="24"/>
          <w:szCs w:val="24"/>
        </w:rPr>
        <w:t>P.1. Հետազոտվող դեղապատրաստուկի նկարագրությունն ու կազմը</w:t>
      </w:r>
    </w:p>
    <w:p w14:paraId="142CA820" w14:textId="77777777"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նշել հետազոտվող դեղապատրաստուկի որակական </w:t>
      </w:r>
      <w:r w:rsidR="00712415">
        <w:rPr>
          <w:rFonts w:ascii="Sylfaen" w:hAnsi="Sylfaen"/>
          <w:sz w:val="24"/>
          <w:szCs w:val="24"/>
        </w:rPr>
        <w:t>և</w:t>
      </w:r>
      <w:r w:rsidRPr="00A1595B">
        <w:rPr>
          <w:rFonts w:ascii="Sylfaen" w:hAnsi="Sylfaen"/>
          <w:sz w:val="24"/>
          <w:szCs w:val="24"/>
        </w:rPr>
        <w:t xml:space="preserve"> քանակական կազմը: Տրամադրվող տեղեկատվությունը պետք է ներառի՝</w:t>
      </w:r>
    </w:p>
    <w:p w14:paraId="103A9B69" w14:textId="77777777"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դեղաձ</w:t>
      </w:r>
      <w:r w:rsidR="00712415">
        <w:rPr>
          <w:rFonts w:ascii="Sylfaen" w:hAnsi="Sylfaen"/>
          <w:sz w:val="24"/>
          <w:szCs w:val="24"/>
        </w:rPr>
        <w:t>և</w:t>
      </w:r>
      <w:r w:rsidRPr="00A1595B">
        <w:rPr>
          <w:rFonts w:ascii="Sylfaen" w:hAnsi="Sylfaen"/>
          <w:sz w:val="24"/>
          <w:szCs w:val="24"/>
        </w:rPr>
        <w:t>ի համառոտ կամ աղյուսակային նկարագրությունը,</w:t>
      </w:r>
    </w:p>
    <w:p w14:paraId="3368BF12" w14:textId="77777777"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կազմը, այսինքն՝ դեղաձ</w:t>
      </w:r>
      <w:r w:rsidR="00712415">
        <w:rPr>
          <w:rFonts w:ascii="Sylfaen" w:hAnsi="Sylfaen"/>
          <w:sz w:val="24"/>
          <w:szCs w:val="24"/>
        </w:rPr>
        <w:t>և</w:t>
      </w:r>
      <w:r w:rsidRPr="00A1595B">
        <w:rPr>
          <w:rFonts w:ascii="Sylfaen" w:hAnsi="Sylfaen"/>
          <w:sz w:val="24"/>
          <w:szCs w:val="24"/>
        </w:rPr>
        <w:t xml:space="preserve">ի բոլոր բաղադրիչների ցանկը </w:t>
      </w:r>
      <w:r w:rsidR="00712415">
        <w:rPr>
          <w:rFonts w:ascii="Sylfaen" w:hAnsi="Sylfaen"/>
          <w:sz w:val="24"/>
          <w:szCs w:val="24"/>
        </w:rPr>
        <w:t>և</w:t>
      </w:r>
      <w:r w:rsidRPr="00A1595B">
        <w:rPr>
          <w:rFonts w:ascii="Sylfaen" w:hAnsi="Sylfaen"/>
          <w:sz w:val="24"/>
          <w:szCs w:val="24"/>
        </w:rPr>
        <w:t xml:space="preserve"> միավորի հաշվով դրանց պարունակությունը (այդ թվում՝ առկայության դեպքում, դրանց ավելցուկները), բաղադրիչների ֆունկցիոնալ նշանակությունը, դրանց որակի </w:t>
      </w:r>
      <w:r w:rsidRPr="00A1595B">
        <w:rPr>
          <w:rFonts w:ascii="Sylfaen" w:hAnsi="Sylfaen"/>
          <w:sz w:val="24"/>
          <w:szCs w:val="24"/>
        </w:rPr>
        <w:lastRenderedPageBreak/>
        <w:t>ստանդարտի վերաբերյալ հղումներ (օրինակ՝ դեղագրքային հոդվածներին կամ արտադրողների մասնագրերին),</w:t>
      </w:r>
    </w:p>
    <w:p w14:paraId="5476EAA8" w14:textId="77777777"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կցվող նոսրացուցիչների նկարագրությունը, </w:t>
      </w:r>
    </w:p>
    <w:p w14:paraId="7115160E" w14:textId="77777777"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դեղաձ</w:t>
      </w:r>
      <w:r w:rsidR="00712415">
        <w:rPr>
          <w:rFonts w:ascii="Sylfaen" w:hAnsi="Sylfaen"/>
          <w:sz w:val="24"/>
          <w:szCs w:val="24"/>
        </w:rPr>
        <w:t>և</w:t>
      </w:r>
      <w:r w:rsidRPr="00A1595B">
        <w:rPr>
          <w:rFonts w:ascii="Sylfaen" w:hAnsi="Sylfaen"/>
          <w:sz w:val="24"/>
          <w:szCs w:val="24"/>
        </w:rPr>
        <w:t xml:space="preserve">ի </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 xml:space="preserve">դրա պատրաստման համար </w:t>
      </w:r>
      <w:r>
        <w:rPr>
          <w:rFonts w:ascii="Sylfaen" w:hAnsi="Sylfaen"/>
          <w:sz w:val="24"/>
          <w:szCs w:val="24"/>
        </w:rPr>
        <w:t>կցվող</w:t>
      </w:r>
      <w:r w:rsidRPr="00A1595B">
        <w:rPr>
          <w:rFonts w:ascii="Sylfaen" w:hAnsi="Sylfaen"/>
          <w:sz w:val="24"/>
          <w:szCs w:val="24"/>
        </w:rPr>
        <w:t xml:space="preserve"> </w:t>
      </w:r>
      <w:r>
        <w:rPr>
          <w:rFonts w:ascii="Sylfaen" w:hAnsi="Sylfaen"/>
          <w:sz w:val="24"/>
          <w:szCs w:val="24"/>
        </w:rPr>
        <w:t xml:space="preserve">նոսրացուցչի համար </w:t>
      </w:r>
      <w:r w:rsidRPr="00A1595B">
        <w:rPr>
          <w:rFonts w:ascii="Sylfaen" w:hAnsi="Sylfaen"/>
          <w:sz w:val="24"/>
          <w:szCs w:val="24"/>
        </w:rPr>
        <w:t>օգտագործվո</w:t>
      </w:r>
      <w:r>
        <w:rPr>
          <w:rFonts w:ascii="Sylfaen" w:hAnsi="Sylfaen"/>
          <w:sz w:val="24"/>
          <w:szCs w:val="24"/>
        </w:rPr>
        <w:t>ղ</w:t>
      </w:r>
      <w:r w:rsidRPr="00A1595B">
        <w:rPr>
          <w:rFonts w:ascii="Sylfaen" w:hAnsi="Sylfaen"/>
          <w:sz w:val="24"/>
          <w:szCs w:val="24"/>
        </w:rPr>
        <w:t xml:space="preserve"> կոնտեյների </w:t>
      </w:r>
      <w:r w:rsidR="00712415">
        <w:rPr>
          <w:rFonts w:ascii="Sylfaen" w:hAnsi="Sylfaen"/>
          <w:sz w:val="24"/>
          <w:szCs w:val="24"/>
        </w:rPr>
        <w:t>և</w:t>
      </w:r>
      <w:r w:rsidRPr="00A1595B">
        <w:rPr>
          <w:rFonts w:ascii="Sylfaen" w:hAnsi="Sylfaen"/>
          <w:sz w:val="24"/>
          <w:szCs w:val="24"/>
        </w:rPr>
        <w:t xml:space="preserve"> խցանափակման համակարգի տեսակի համառոտ նկարագրություն</w:t>
      </w:r>
      <w:r>
        <w:rPr>
          <w:rFonts w:ascii="Sylfaen" w:hAnsi="Sylfaen"/>
          <w:sz w:val="24"/>
          <w:szCs w:val="24"/>
        </w:rPr>
        <w:t>ը,</w:t>
      </w:r>
      <w:r w:rsidRPr="00A1595B">
        <w:rPr>
          <w:rFonts w:ascii="Sylfaen" w:hAnsi="Sylfaen"/>
          <w:sz w:val="24"/>
          <w:szCs w:val="24"/>
        </w:rPr>
        <w:t xml:space="preserve"> եթե դա կիրառելի է: </w:t>
      </w:r>
    </w:p>
    <w:p w14:paraId="50FC0DEC" w14:textId="77777777" w:rsidR="00715B0F" w:rsidRPr="00A1595B" w:rsidRDefault="00715B0F" w:rsidP="00887575">
      <w:pPr>
        <w:spacing w:after="160" w:line="360" w:lineRule="auto"/>
        <w:ind w:left="567" w:right="567"/>
        <w:jc w:val="center"/>
        <w:rPr>
          <w:rFonts w:ascii="Sylfaen" w:hAnsi="Sylfaen"/>
          <w:sz w:val="24"/>
          <w:szCs w:val="24"/>
        </w:rPr>
      </w:pPr>
    </w:p>
    <w:p w14:paraId="70AEF3DE" w14:textId="77777777" w:rsidR="00715B0F" w:rsidRPr="00A1595B" w:rsidRDefault="00715B0F" w:rsidP="00887575">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P.2. Դեղագործական մշակում</w:t>
      </w:r>
    </w:p>
    <w:p w14:paraId="02CE8363" w14:textId="77777777" w:rsidR="00715B0F" w:rsidRDefault="00715B0F" w:rsidP="00887575">
      <w:pPr>
        <w:widowControl/>
        <w:autoSpaceDE w:val="0"/>
        <w:autoSpaceDN w:val="0"/>
        <w:adjustRightInd w:val="0"/>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Մշակման վաղ փուլերում սույն բաժնում ներառելու համար տեղեկատվությունը կարող է անբավարար լինել: </w:t>
      </w:r>
    </w:p>
    <w:p w14:paraId="47932AA1" w14:textId="77777777" w:rsidR="00715B0F" w:rsidRPr="00A1595B" w:rsidRDefault="00715B0F" w:rsidP="0088757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կազմի մշակման համառոտ նկարագրությունը՝ ներառելով նոր դեղաձ</w:t>
      </w:r>
      <w:r w:rsidR="00712415">
        <w:rPr>
          <w:rFonts w:ascii="Sylfaen" w:hAnsi="Sylfaen"/>
          <w:sz w:val="24"/>
          <w:szCs w:val="24"/>
        </w:rPr>
        <w:t>և</w:t>
      </w:r>
      <w:r w:rsidRPr="00A1595B">
        <w:rPr>
          <w:rFonts w:ascii="Sylfaen" w:hAnsi="Sylfaen"/>
          <w:sz w:val="24"/>
          <w:szCs w:val="24"/>
        </w:rPr>
        <w:t xml:space="preserve">ի կամ նոր օժանդակ նյութի համար հիմնավորումը: </w:t>
      </w:r>
    </w:p>
    <w:p w14:paraId="73D74F22" w14:textId="77777777" w:rsidR="00715B0F" w:rsidRPr="00A1595B" w:rsidRDefault="00715B0F" w:rsidP="0088757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Լրացուցիչ պատրաստում պահանջող (օրինակ՝ վերականգնում, նոսրացում, խառնում) դեղապատրաստուկների համար անհրաժեշտ է հաստատել այդպիսի նյութերի (օրինակ՝ լուծիչների, նոսրացուցիչների, միջավայրի) հետ համադրելիությունը </w:t>
      </w:r>
      <w:r w:rsidR="00712415">
        <w:rPr>
          <w:rFonts w:ascii="Sylfaen" w:hAnsi="Sylfaen"/>
          <w:sz w:val="24"/>
          <w:szCs w:val="24"/>
        </w:rPr>
        <w:t>և</w:t>
      </w:r>
      <w:r w:rsidRPr="00A1595B">
        <w:rPr>
          <w:rFonts w:ascii="Sylfaen" w:hAnsi="Sylfaen"/>
          <w:sz w:val="24"/>
          <w:szCs w:val="24"/>
        </w:rPr>
        <w:t xml:space="preserve"> ամփոփել պատրաստման մեթոդը (թույլատրվում է հիմնվել կլինիկական հետազոտության արձանագրության մեջ պարունակվող ամբողջական նկարագրության վրա):</w:t>
      </w:r>
    </w:p>
    <w:p w14:paraId="2603CABB" w14:textId="77777777" w:rsidR="00715B0F" w:rsidRPr="00A1595B" w:rsidRDefault="00715B0F" w:rsidP="0088757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այն հիմնավորումը, որ դեղաձ</w:t>
      </w:r>
      <w:r w:rsidR="00712415">
        <w:rPr>
          <w:rFonts w:ascii="Sylfaen" w:hAnsi="Sylfaen"/>
          <w:sz w:val="24"/>
          <w:szCs w:val="24"/>
        </w:rPr>
        <w:t>և</w:t>
      </w:r>
      <w:r w:rsidRPr="00A1595B">
        <w:rPr>
          <w:rFonts w:ascii="Sylfaen" w:hAnsi="Sylfaen"/>
          <w:sz w:val="24"/>
          <w:szCs w:val="24"/>
        </w:rPr>
        <w:t xml:space="preserve">ի </w:t>
      </w:r>
      <w:r w:rsidR="00712415">
        <w:rPr>
          <w:rFonts w:ascii="Sylfaen" w:hAnsi="Sylfaen"/>
          <w:sz w:val="24"/>
          <w:szCs w:val="24"/>
        </w:rPr>
        <w:t>և</w:t>
      </w:r>
      <w:r w:rsidRPr="00A1595B">
        <w:rPr>
          <w:rFonts w:ascii="Sylfaen" w:hAnsi="Sylfaen"/>
          <w:sz w:val="24"/>
          <w:szCs w:val="24"/>
        </w:rPr>
        <w:t xml:space="preserve"> փաթեթավորման նյութի համակցումը չի խախտում ճիշտ դոզավորումը, օրինակ՝ հաստատել, որ </w:t>
      </w:r>
      <w:r w:rsidRPr="00887575">
        <w:rPr>
          <w:rFonts w:ascii="Sylfaen" w:hAnsi="Sylfaen"/>
          <w:spacing w:val="-6"/>
          <w:sz w:val="24"/>
          <w:szCs w:val="24"/>
        </w:rPr>
        <w:t>պատրաստուկը չի ներծծվում բեռնարկղի պատերի մեջ կամ ինֆուզիոն համակարգում: Այս պահանջի կատարումը հատկապես կար</w:t>
      </w:r>
      <w:r w:rsidR="00712415">
        <w:rPr>
          <w:rFonts w:ascii="Sylfaen" w:hAnsi="Sylfaen"/>
          <w:spacing w:val="-6"/>
          <w:sz w:val="24"/>
          <w:szCs w:val="24"/>
        </w:rPr>
        <w:t>և</w:t>
      </w:r>
      <w:r w:rsidRPr="00887575">
        <w:rPr>
          <w:rFonts w:ascii="Sylfaen" w:hAnsi="Sylfaen"/>
          <w:spacing w:val="-6"/>
          <w:sz w:val="24"/>
          <w:szCs w:val="24"/>
        </w:rPr>
        <w:t>որ է ցածր դեղաչափով կամ բարձր նոսրացումով բացթողման ձ</w:t>
      </w:r>
      <w:r w:rsidR="00712415">
        <w:rPr>
          <w:rFonts w:ascii="Sylfaen" w:hAnsi="Sylfaen"/>
          <w:spacing w:val="-6"/>
          <w:sz w:val="24"/>
          <w:szCs w:val="24"/>
        </w:rPr>
        <w:t>և</w:t>
      </w:r>
      <w:r w:rsidRPr="00887575">
        <w:rPr>
          <w:rFonts w:ascii="Sylfaen" w:hAnsi="Sylfaen"/>
          <w:spacing w:val="-6"/>
          <w:sz w:val="24"/>
          <w:szCs w:val="24"/>
        </w:rPr>
        <w:t>ի համար: Մարդու հետ առաջին անգամ անցկացվող կլինիկական հետազոտություններում հնարավորինս անհրաժեշտ</w:t>
      </w:r>
      <w:r w:rsidR="00887575" w:rsidRPr="00887575">
        <w:rPr>
          <w:rFonts w:ascii="Sylfaen" w:hAnsi="Sylfaen"/>
          <w:spacing w:val="-6"/>
          <w:sz w:val="24"/>
          <w:szCs w:val="24"/>
        </w:rPr>
        <w:t> </w:t>
      </w:r>
      <w:r w:rsidRPr="00887575">
        <w:rPr>
          <w:rFonts w:ascii="Sylfaen" w:hAnsi="Sylfaen"/>
          <w:spacing w:val="-6"/>
          <w:sz w:val="24"/>
          <w:szCs w:val="24"/>
        </w:rPr>
        <w:t>է</w:t>
      </w:r>
      <w:r w:rsidRPr="00A1595B">
        <w:rPr>
          <w:rFonts w:ascii="Sylfaen" w:hAnsi="Sylfaen"/>
          <w:sz w:val="24"/>
          <w:szCs w:val="24"/>
        </w:rPr>
        <w:t xml:space="preserve"> համոզվել, որ շատ ցածր դեղաչափերը ճիշտ են </w:t>
      </w:r>
      <w:r>
        <w:rPr>
          <w:rFonts w:ascii="Sylfaen" w:hAnsi="Sylfaen"/>
          <w:sz w:val="24"/>
          <w:szCs w:val="24"/>
        </w:rPr>
        <w:t>ներմուծվում</w:t>
      </w:r>
      <w:r w:rsidRPr="00A1595B">
        <w:rPr>
          <w:rFonts w:ascii="Sylfaen" w:hAnsi="Sylfaen"/>
          <w:sz w:val="24"/>
          <w:szCs w:val="24"/>
        </w:rPr>
        <w:t>:</w:t>
      </w:r>
    </w:p>
    <w:p w14:paraId="7A8539AD" w14:textId="77777777" w:rsidR="00715B0F" w:rsidRPr="00A1595B" w:rsidRDefault="00715B0F" w:rsidP="00887575">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Արտադրության գործընթացի մշակում</w:t>
      </w:r>
    </w:p>
    <w:p w14:paraId="6402A891"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նկարագրել արտադրության գործընթացի փոփոխությունները, </w:t>
      </w:r>
      <w:r w:rsidRPr="00A1595B">
        <w:rPr>
          <w:rFonts w:ascii="Sylfaen" w:hAnsi="Sylfaen"/>
          <w:sz w:val="24"/>
          <w:szCs w:val="24"/>
        </w:rPr>
        <w:lastRenderedPageBreak/>
        <w:t xml:space="preserve">այդ թվում՝ կազմի </w:t>
      </w:r>
      <w:r w:rsidR="00712415">
        <w:rPr>
          <w:rFonts w:ascii="Sylfaen" w:hAnsi="Sylfaen"/>
          <w:sz w:val="24"/>
          <w:szCs w:val="24"/>
        </w:rPr>
        <w:t>և</w:t>
      </w:r>
      <w:r w:rsidRPr="00A1595B">
        <w:rPr>
          <w:rFonts w:ascii="Sylfaen" w:hAnsi="Sylfaen"/>
          <w:sz w:val="24"/>
          <w:szCs w:val="24"/>
        </w:rPr>
        <w:t xml:space="preserve"> դեղաձ</w:t>
      </w:r>
      <w:r w:rsidR="00712415">
        <w:rPr>
          <w:rFonts w:ascii="Sylfaen" w:hAnsi="Sylfaen"/>
          <w:sz w:val="24"/>
          <w:szCs w:val="24"/>
        </w:rPr>
        <w:t>և</w:t>
      </w:r>
      <w:r w:rsidRPr="00A1595B">
        <w:rPr>
          <w:rFonts w:ascii="Sylfaen" w:hAnsi="Sylfaen"/>
          <w:sz w:val="24"/>
          <w:szCs w:val="24"/>
        </w:rPr>
        <w:t>ի փոփոխությունները՝ համեմատած ավելի վաղ անցկացված կլինիկական հետազոտությունների հետ: Էական փոփոխություններ</w:t>
      </w:r>
      <w:r>
        <w:rPr>
          <w:rFonts w:ascii="Sylfaen" w:hAnsi="Sylfaen"/>
          <w:sz w:val="24"/>
          <w:szCs w:val="24"/>
        </w:rPr>
        <w:t>ը</w:t>
      </w:r>
      <w:r w:rsidRPr="00A1595B">
        <w:rPr>
          <w:rFonts w:ascii="Sylfaen" w:hAnsi="Sylfaen"/>
          <w:sz w:val="24"/>
          <w:szCs w:val="24"/>
        </w:rPr>
        <w:t>, օրինակ՝ կազմի փոփոխությ</w:t>
      </w:r>
      <w:r>
        <w:rPr>
          <w:rFonts w:ascii="Sylfaen" w:hAnsi="Sylfaen"/>
          <w:sz w:val="24"/>
          <w:szCs w:val="24"/>
        </w:rPr>
        <w:t>ու</w:t>
      </w:r>
      <w:r w:rsidRPr="00A1595B">
        <w:rPr>
          <w:rFonts w:ascii="Sylfaen" w:hAnsi="Sylfaen"/>
          <w:sz w:val="24"/>
          <w:szCs w:val="24"/>
        </w:rPr>
        <w:t>ն</w:t>
      </w:r>
      <w:r>
        <w:rPr>
          <w:rFonts w:ascii="Sylfaen" w:hAnsi="Sylfaen"/>
          <w:sz w:val="24"/>
          <w:szCs w:val="24"/>
        </w:rPr>
        <w:t>ը</w:t>
      </w:r>
      <w:r w:rsidRPr="00A1595B">
        <w:rPr>
          <w:rFonts w:ascii="Sylfaen" w:hAnsi="Sylfaen"/>
          <w:sz w:val="24"/>
          <w:szCs w:val="24"/>
        </w:rPr>
        <w:t xml:space="preserve"> անհրաժեշտ է հիմնավորել համադրելիության համապատասխան հետազոտություններով: Այդ առնչությամբ անհրաժեշտ է հետ</w:t>
      </w:r>
      <w:r w:rsidR="00712415">
        <w:rPr>
          <w:rFonts w:ascii="Sylfaen" w:hAnsi="Sylfaen"/>
          <w:sz w:val="24"/>
          <w:szCs w:val="24"/>
        </w:rPr>
        <w:t>և</w:t>
      </w:r>
      <w:r w:rsidRPr="00A1595B">
        <w:rPr>
          <w:rFonts w:ascii="Sylfaen" w:hAnsi="Sylfaen"/>
          <w:sz w:val="24"/>
          <w:szCs w:val="24"/>
        </w:rPr>
        <w:t>ել սույն կանոնների S.2.6 բաժնում նկարագրված դրույթներին: Անհրաժեշտ է այդ տվյալները խորությամբ մանրամասնել, որպեսզի պատշաճ կերպով պարզե</w:t>
      </w:r>
      <w:r>
        <w:rPr>
          <w:rFonts w:ascii="Sylfaen" w:hAnsi="Sylfaen"/>
          <w:sz w:val="24"/>
          <w:szCs w:val="24"/>
        </w:rPr>
        <w:t>լ</w:t>
      </w:r>
      <w:r w:rsidRPr="00A1595B">
        <w:rPr>
          <w:rFonts w:ascii="Sylfaen" w:hAnsi="Sylfaen"/>
          <w:sz w:val="24"/>
          <w:szCs w:val="24"/>
        </w:rPr>
        <w:t xml:space="preserve"> փոփոխությունների էությունը </w:t>
      </w:r>
      <w:r w:rsidR="00712415">
        <w:rPr>
          <w:rFonts w:ascii="Sylfaen" w:hAnsi="Sylfaen"/>
          <w:sz w:val="24"/>
          <w:szCs w:val="24"/>
        </w:rPr>
        <w:t>և</w:t>
      </w:r>
      <w:r w:rsidRPr="00A1595B">
        <w:rPr>
          <w:rFonts w:ascii="Sylfaen" w:hAnsi="Sylfaen"/>
          <w:sz w:val="24"/>
          <w:szCs w:val="24"/>
        </w:rPr>
        <w:t xml:space="preserve"> գնահատե</w:t>
      </w:r>
      <w:r>
        <w:rPr>
          <w:rFonts w:ascii="Sylfaen" w:hAnsi="Sylfaen"/>
          <w:sz w:val="24"/>
          <w:szCs w:val="24"/>
        </w:rPr>
        <w:t>լ</w:t>
      </w:r>
      <w:r w:rsidRPr="00A1595B">
        <w:rPr>
          <w:rFonts w:ascii="Sylfaen" w:hAnsi="Sylfaen"/>
          <w:sz w:val="24"/>
          <w:szCs w:val="24"/>
        </w:rPr>
        <w:t xml:space="preserve"> պացիենտի անվտանգության համար հնարավոր հետ</w:t>
      </w:r>
      <w:r w:rsidR="00712415">
        <w:rPr>
          <w:rFonts w:ascii="Sylfaen" w:hAnsi="Sylfaen"/>
          <w:sz w:val="24"/>
          <w:szCs w:val="24"/>
        </w:rPr>
        <w:t>և</w:t>
      </w:r>
      <w:r w:rsidRPr="00A1595B">
        <w:rPr>
          <w:rFonts w:ascii="Sylfaen" w:hAnsi="Sylfaen"/>
          <w:sz w:val="24"/>
          <w:szCs w:val="24"/>
        </w:rPr>
        <w:t xml:space="preserve">անքները: </w:t>
      </w:r>
    </w:p>
    <w:p w14:paraId="5509B34B"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կլինիկական մշակման ժամանակ կատարվող՝ կազմի բոլոր փոփոխությունները փաստաթղթավորել </w:t>
      </w:r>
      <w:r w:rsidR="00712415">
        <w:rPr>
          <w:rFonts w:ascii="Sylfaen" w:hAnsi="Sylfaen"/>
          <w:sz w:val="24"/>
          <w:szCs w:val="24"/>
        </w:rPr>
        <w:t>և</w:t>
      </w:r>
      <w:r w:rsidRPr="00A1595B">
        <w:rPr>
          <w:rFonts w:ascii="Sylfaen" w:hAnsi="Sylfaen"/>
          <w:sz w:val="24"/>
          <w:szCs w:val="24"/>
        </w:rPr>
        <w:t xml:space="preserve"> հիմնավորել՝ դեղապատրաստուկի որակի, անվտանգության, կլինիկական առանձնահատկության, դոզավորման </w:t>
      </w:r>
      <w:r w:rsidR="00712415">
        <w:rPr>
          <w:rFonts w:ascii="Sylfaen" w:hAnsi="Sylfaen"/>
          <w:sz w:val="24"/>
          <w:szCs w:val="24"/>
        </w:rPr>
        <w:t>և</w:t>
      </w:r>
      <w:r w:rsidRPr="00A1595B">
        <w:rPr>
          <w:rFonts w:ascii="Sylfaen" w:hAnsi="Sylfaen"/>
          <w:sz w:val="24"/>
          <w:szCs w:val="24"/>
        </w:rPr>
        <w:t xml:space="preserve"> կայունության վրա դրանց ազդեցության տեսանկյունից: </w:t>
      </w:r>
    </w:p>
    <w:p w14:paraId="70301E4F" w14:textId="77777777" w:rsidR="00715B0F" w:rsidRPr="00A1595B" w:rsidRDefault="00715B0F" w:rsidP="00887575">
      <w:pPr>
        <w:spacing w:after="160" w:line="480" w:lineRule="auto"/>
        <w:ind w:left="567" w:right="567"/>
        <w:jc w:val="center"/>
        <w:rPr>
          <w:rFonts w:ascii="Sylfaen" w:hAnsi="Sylfaen"/>
          <w:sz w:val="24"/>
          <w:szCs w:val="24"/>
        </w:rPr>
      </w:pPr>
    </w:p>
    <w:p w14:paraId="0107A348" w14:textId="77777777" w:rsidR="00715B0F" w:rsidRPr="00A1595B" w:rsidRDefault="00715B0F" w:rsidP="00887575">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P.3. Հետազոտվող դեղապատրաստուկի </w:t>
      </w:r>
      <w:r w:rsidR="00887575" w:rsidRPr="00887575">
        <w:rPr>
          <w:rFonts w:ascii="Sylfaen" w:hAnsi="Sylfaen"/>
          <w:sz w:val="24"/>
          <w:szCs w:val="24"/>
        </w:rPr>
        <w:br/>
      </w:r>
      <w:r w:rsidRPr="00A1595B">
        <w:rPr>
          <w:rFonts w:ascii="Sylfaen" w:hAnsi="Sylfaen"/>
          <w:sz w:val="24"/>
          <w:szCs w:val="24"/>
        </w:rPr>
        <w:t>արտադրության գործընթացը</w:t>
      </w:r>
    </w:p>
    <w:p w14:paraId="1D0FA7E6" w14:textId="77777777" w:rsidR="00715B0F" w:rsidRPr="00A1595B" w:rsidRDefault="00715B0F" w:rsidP="00887575">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P.3.1.</w:t>
      </w:r>
      <w:r w:rsidRPr="00A1595B">
        <w:rPr>
          <w:rFonts w:ascii="Sylfaen" w:hAnsi="Sylfaen"/>
          <w:sz w:val="24"/>
          <w:szCs w:val="24"/>
        </w:rPr>
        <w:tab/>
        <w:t>Արտադրողը (արտադրողները)</w:t>
      </w:r>
    </w:p>
    <w:p w14:paraId="7CA8D282"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յուրաքանչյուր արտադրողի, այդ թվում՝ պայմանագրային արտադրողների, ինչպես նա</w:t>
      </w:r>
      <w:r w:rsidR="00712415">
        <w:rPr>
          <w:rFonts w:ascii="Sylfaen" w:hAnsi="Sylfaen"/>
          <w:sz w:val="24"/>
          <w:szCs w:val="24"/>
        </w:rPr>
        <w:t>և</w:t>
      </w:r>
      <w:r w:rsidRPr="00A1595B">
        <w:rPr>
          <w:rFonts w:ascii="Sylfaen" w:hAnsi="Sylfaen"/>
          <w:sz w:val="24"/>
          <w:szCs w:val="24"/>
        </w:rPr>
        <w:t xml:space="preserve"> արտադրության մեջ ներգրավված յուրաքանչյուր </w:t>
      </w:r>
      <w:r>
        <w:rPr>
          <w:rFonts w:ascii="Sylfaen" w:hAnsi="Sylfaen"/>
          <w:sz w:val="24"/>
          <w:szCs w:val="24"/>
        </w:rPr>
        <w:t>առաջարկ</w:t>
      </w:r>
      <w:r w:rsidRPr="00A1595B">
        <w:rPr>
          <w:rFonts w:ascii="Sylfaen" w:hAnsi="Sylfaen"/>
          <w:sz w:val="24"/>
          <w:szCs w:val="24"/>
        </w:rPr>
        <w:t xml:space="preserve">վող արտադրատարածքի, սերիայի փորձարկման </w:t>
      </w:r>
      <w:r w:rsidR="00712415">
        <w:rPr>
          <w:rFonts w:ascii="Sylfaen" w:hAnsi="Sylfaen"/>
          <w:sz w:val="24"/>
          <w:szCs w:val="24"/>
        </w:rPr>
        <w:t>և</w:t>
      </w:r>
      <w:r w:rsidRPr="00A1595B">
        <w:rPr>
          <w:rFonts w:ascii="Sylfaen" w:hAnsi="Sylfaen"/>
          <w:sz w:val="24"/>
          <w:szCs w:val="24"/>
        </w:rPr>
        <w:t xml:space="preserve"> բացթողման անվանումը, հասցեն </w:t>
      </w:r>
      <w:r w:rsidR="00712415">
        <w:rPr>
          <w:rFonts w:ascii="Sylfaen" w:hAnsi="Sylfaen"/>
          <w:sz w:val="24"/>
          <w:szCs w:val="24"/>
        </w:rPr>
        <w:t>և</w:t>
      </w:r>
      <w:r w:rsidRPr="00A1595B">
        <w:rPr>
          <w:rFonts w:ascii="Sylfaen" w:hAnsi="Sylfaen"/>
          <w:sz w:val="24"/>
          <w:szCs w:val="24"/>
        </w:rPr>
        <w:t xml:space="preserve"> պատասխանատվությունը: Եթե հետազոտվող դեղապատրաստուկի արտադրության մեջ մասնակցում է մի քանի արտադրող, ապա անհրաժեշտ է հստակ նկարագրել նրանցից յուրաքանչյուրի պարտականությունները: </w:t>
      </w:r>
    </w:p>
    <w:p w14:paraId="73A0B428" w14:textId="77777777" w:rsidR="000F0FAE" w:rsidRPr="00C70D5C" w:rsidRDefault="000F0FAE" w:rsidP="00887575">
      <w:pPr>
        <w:tabs>
          <w:tab w:val="left" w:pos="993"/>
        </w:tabs>
        <w:spacing w:after="160" w:line="360" w:lineRule="auto"/>
        <w:ind w:firstLine="567"/>
        <w:jc w:val="both"/>
        <w:rPr>
          <w:rFonts w:ascii="Sylfaen" w:hAnsi="Sylfaen"/>
          <w:sz w:val="24"/>
          <w:szCs w:val="24"/>
        </w:rPr>
      </w:pPr>
    </w:p>
    <w:p w14:paraId="772C4C8D" w14:textId="77777777" w:rsidR="00715B0F" w:rsidRPr="00A1595B" w:rsidRDefault="00715B0F" w:rsidP="000F0FAE">
      <w:pPr>
        <w:tabs>
          <w:tab w:val="left" w:pos="993"/>
        </w:tabs>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P.3.2.</w:t>
      </w:r>
      <w:r w:rsidRPr="00A1595B">
        <w:rPr>
          <w:rFonts w:ascii="Sylfaen" w:hAnsi="Sylfaen"/>
          <w:sz w:val="24"/>
          <w:szCs w:val="24"/>
        </w:rPr>
        <w:tab/>
        <w:t xml:space="preserve">Նյութական հաշվեկշիռ (սերիայի կազմը) </w:t>
      </w:r>
    </w:p>
    <w:p w14:paraId="7981BE52" w14:textId="77777777" w:rsidR="00715B0F" w:rsidRPr="00A1595B" w:rsidRDefault="00715B0F" w:rsidP="000F0FAE">
      <w:pPr>
        <w:spacing w:after="160" w:line="353" w:lineRule="auto"/>
        <w:ind w:firstLine="567"/>
        <w:jc w:val="both"/>
        <w:rPr>
          <w:rFonts w:ascii="Sylfaen" w:hAnsi="Sylfaen"/>
          <w:sz w:val="24"/>
          <w:szCs w:val="24"/>
        </w:rPr>
      </w:pPr>
      <w:r w:rsidRPr="00A1595B">
        <w:rPr>
          <w:rFonts w:ascii="Sylfaen" w:hAnsi="Sylfaen"/>
          <w:sz w:val="24"/>
          <w:szCs w:val="24"/>
        </w:rPr>
        <w:t xml:space="preserve">Անհրաժեշտ է ներկայացնել այն սերիայի (սերիաների) նյութական </w:t>
      </w:r>
      <w:r w:rsidRPr="00A1595B">
        <w:rPr>
          <w:rFonts w:ascii="Sylfaen" w:hAnsi="Sylfaen"/>
          <w:sz w:val="24"/>
          <w:szCs w:val="24"/>
        </w:rPr>
        <w:lastRenderedPageBreak/>
        <w:t>հաշվեկշիռը, որ ծրագրվում է օգտագործել կլինիկական հետազոտություններում: Այդ տվյալներում պետք է ներառվի օգտագործվող բոլոր բաղադրամասերի ցանկը: Հարկավոր է նշել սերիաների չափերը կամ ծավալի ընդգրկույթը:</w:t>
      </w:r>
    </w:p>
    <w:p w14:paraId="016F4ECC" w14:textId="77777777" w:rsidR="00715B0F" w:rsidRPr="00A1595B" w:rsidRDefault="00715B0F" w:rsidP="000F0FAE">
      <w:pPr>
        <w:tabs>
          <w:tab w:val="left" w:pos="993"/>
        </w:tabs>
        <w:spacing w:after="160" w:line="353" w:lineRule="auto"/>
        <w:ind w:right="48" w:firstLine="567"/>
        <w:rPr>
          <w:rFonts w:ascii="Sylfaen" w:hAnsi="Sylfaen"/>
          <w:sz w:val="24"/>
          <w:szCs w:val="24"/>
        </w:rPr>
      </w:pPr>
      <w:r w:rsidRPr="00A1595B">
        <w:rPr>
          <w:rFonts w:ascii="Sylfaen" w:hAnsi="Sylfaen"/>
          <w:sz w:val="24"/>
          <w:szCs w:val="24"/>
        </w:rPr>
        <w:t>P.3.3.</w:t>
      </w:r>
      <w:r w:rsidRPr="00A1595B">
        <w:rPr>
          <w:rFonts w:ascii="Sylfaen" w:hAnsi="Sylfaen"/>
          <w:sz w:val="24"/>
          <w:szCs w:val="24"/>
        </w:rPr>
        <w:tab/>
        <w:t xml:space="preserve">Արտադրության գործընթացի </w:t>
      </w:r>
      <w:r w:rsidR="00712415">
        <w:rPr>
          <w:rFonts w:ascii="Sylfaen" w:hAnsi="Sylfaen"/>
          <w:sz w:val="24"/>
          <w:szCs w:val="24"/>
        </w:rPr>
        <w:t>և</w:t>
      </w:r>
      <w:r w:rsidRPr="00A1595B">
        <w:rPr>
          <w:rFonts w:ascii="Sylfaen" w:hAnsi="Sylfaen"/>
          <w:sz w:val="24"/>
          <w:szCs w:val="24"/>
        </w:rPr>
        <w:t xml:space="preserve"> դրա հսկողության նկարագրությունը</w:t>
      </w:r>
    </w:p>
    <w:p w14:paraId="262E9717" w14:textId="77777777" w:rsidR="00715B0F" w:rsidRPr="00A1595B" w:rsidRDefault="00715B0F" w:rsidP="000F0FAE">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գործընթացի բոլոր հաջորդական փուլերի սխեման, այդ թվում՝ ներարտադրական փորձարկումները: Ներարտադրական փորձարկումների արդյունքները կարելի է սահմանել որպես ազդեցության սահմաններ կամ հաշվի առնել որպես ընդունել</w:t>
      </w:r>
      <w:r>
        <w:rPr>
          <w:rFonts w:ascii="Sylfaen" w:hAnsi="Sylfaen"/>
          <w:sz w:val="24"/>
          <w:szCs w:val="24"/>
        </w:rPr>
        <w:t>ի</w:t>
      </w:r>
      <w:r w:rsidRPr="00A1595B">
        <w:rPr>
          <w:rFonts w:ascii="Sylfaen" w:hAnsi="Sylfaen"/>
          <w:sz w:val="24"/>
          <w:szCs w:val="24"/>
        </w:rPr>
        <w:t xml:space="preserve">ության նախնական չափանիշներ: Մշակման ընթացքում գործընթացի մասին տվյալների կուտակման ժամանակ անհրաժեշտ է ներկայացնել ներարտադրական փորձարկումների </w:t>
      </w:r>
      <w:r w:rsidR="00712415">
        <w:rPr>
          <w:rFonts w:ascii="Sylfaen" w:hAnsi="Sylfaen"/>
          <w:sz w:val="24"/>
          <w:szCs w:val="24"/>
        </w:rPr>
        <w:t>և</w:t>
      </w:r>
      <w:r w:rsidRPr="00A1595B">
        <w:rPr>
          <w:rFonts w:ascii="Sylfaen" w:hAnsi="Sylfaen"/>
          <w:sz w:val="24"/>
          <w:szCs w:val="24"/>
        </w:rPr>
        <w:t xml:space="preserve"> չափանիշների առավել մանրամասն արդյունքներ: Ընդունելիության չափանիշները ենթակա են վերանայման: </w:t>
      </w:r>
    </w:p>
    <w:p w14:paraId="646722EC" w14:textId="77777777" w:rsidR="00715B0F" w:rsidRPr="00A1595B" w:rsidRDefault="00715B0F" w:rsidP="000F0FAE">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 xml:space="preserve">Ռեկոմբինանտային սպիտակուցներ </w:t>
      </w:r>
      <w:r w:rsidR="00712415">
        <w:rPr>
          <w:rFonts w:ascii="Sylfaen" w:hAnsi="Sylfaen"/>
          <w:sz w:val="24"/>
          <w:szCs w:val="24"/>
        </w:rPr>
        <w:t>և</w:t>
      </w:r>
      <w:r w:rsidRPr="00A1595B">
        <w:rPr>
          <w:rFonts w:ascii="Sylfaen" w:hAnsi="Sylfaen"/>
          <w:sz w:val="24"/>
          <w:szCs w:val="24"/>
        </w:rPr>
        <w:t xml:space="preserve"> մոնոկլոնալ հակամարմիններ պարունակող պատրաստուկների մեծ մասն արտադրվում է ոչ ստանդարտ դիտվող ասեպտիկ գործընթացների օգնությամբ: Արտադրության ոչ ստանդարտ գործընթացները, նոր տեխնոլոգիաները </w:t>
      </w:r>
      <w:r w:rsidR="00712415">
        <w:rPr>
          <w:rFonts w:ascii="Sylfaen" w:hAnsi="Sylfaen"/>
          <w:sz w:val="24"/>
          <w:szCs w:val="24"/>
        </w:rPr>
        <w:t>և</w:t>
      </w:r>
      <w:r w:rsidRPr="00A1595B">
        <w:rPr>
          <w:rFonts w:ascii="Sylfaen" w:hAnsi="Sylfaen"/>
          <w:sz w:val="24"/>
          <w:szCs w:val="24"/>
        </w:rPr>
        <w:t xml:space="preserve"> փաթեթավորման նոր գործընթացները պահանջում են մանրամասն նկարագրություն: </w:t>
      </w:r>
    </w:p>
    <w:p w14:paraId="63B3ADB5" w14:textId="77777777" w:rsidR="00715B0F" w:rsidRPr="00A1595B" w:rsidRDefault="00715B0F" w:rsidP="000F0FAE">
      <w:pPr>
        <w:tabs>
          <w:tab w:val="left" w:pos="993"/>
        </w:tabs>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P.3.4.</w:t>
      </w:r>
      <w:r w:rsidRPr="00A1595B">
        <w:rPr>
          <w:rFonts w:ascii="Sylfaen" w:hAnsi="Sylfaen"/>
          <w:sz w:val="24"/>
          <w:szCs w:val="24"/>
        </w:rPr>
        <w:tab/>
        <w:t xml:space="preserve">Կրիտիկական փուլերի </w:t>
      </w:r>
      <w:r w:rsidR="00712415">
        <w:rPr>
          <w:rFonts w:ascii="Sylfaen" w:hAnsi="Sylfaen"/>
          <w:sz w:val="24"/>
          <w:szCs w:val="24"/>
        </w:rPr>
        <w:t>և</w:t>
      </w:r>
      <w:r w:rsidRPr="00A1595B">
        <w:rPr>
          <w:rFonts w:ascii="Sylfaen" w:hAnsi="Sylfaen"/>
          <w:sz w:val="24"/>
          <w:szCs w:val="24"/>
        </w:rPr>
        <w:t xml:space="preserve"> միջանկյալ արտադրանքի հսկողությունը: </w:t>
      </w:r>
    </w:p>
    <w:p w14:paraId="7F1BE58C" w14:textId="77777777" w:rsidR="00715B0F" w:rsidRPr="00A1595B" w:rsidRDefault="00715B0F" w:rsidP="000F0FAE">
      <w:pPr>
        <w:tabs>
          <w:tab w:val="left" w:pos="2680"/>
          <w:tab w:val="left" w:pos="3960"/>
          <w:tab w:val="left" w:pos="5640"/>
          <w:tab w:val="left" w:pos="6100"/>
          <w:tab w:val="left" w:pos="7600"/>
        </w:tabs>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նկարագրել արտադրության գործընթացի հիմնական փուլերի փորձարկումների </w:t>
      </w:r>
      <w:r w:rsidR="00712415">
        <w:rPr>
          <w:rFonts w:ascii="Sylfaen" w:hAnsi="Sylfaen"/>
          <w:sz w:val="24"/>
          <w:szCs w:val="24"/>
        </w:rPr>
        <w:t>և</w:t>
      </w:r>
      <w:r w:rsidRPr="00A1595B">
        <w:rPr>
          <w:rFonts w:ascii="Sylfaen" w:hAnsi="Sylfaen"/>
          <w:sz w:val="24"/>
          <w:szCs w:val="24"/>
        </w:rPr>
        <w:t xml:space="preserve"> ընդունելիության չափանիշները: Մշակման (փուլ I </w:t>
      </w:r>
      <w:r w:rsidR="00712415">
        <w:rPr>
          <w:rFonts w:ascii="Sylfaen" w:hAnsi="Sylfaen"/>
          <w:sz w:val="24"/>
          <w:szCs w:val="24"/>
        </w:rPr>
        <w:t>և</w:t>
      </w:r>
      <w:r w:rsidRPr="00A1595B">
        <w:rPr>
          <w:rFonts w:ascii="Sylfaen" w:hAnsi="Sylfaen"/>
          <w:sz w:val="24"/>
          <w:szCs w:val="24"/>
        </w:rPr>
        <w:t xml:space="preserve"> փուլ II) վաղ փուլերում տվյալների սահմանափակ լինելու հետ</w:t>
      </w:r>
      <w:r w:rsidR="00712415">
        <w:rPr>
          <w:rFonts w:ascii="Sylfaen" w:hAnsi="Sylfaen"/>
          <w:sz w:val="24"/>
          <w:szCs w:val="24"/>
        </w:rPr>
        <w:t>և</w:t>
      </w:r>
      <w:r w:rsidRPr="00A1595B">
        <w:rPr>
          <w:rFonts w:ascii="Sylfaen" w:hAnsi="Sylfaen"/>
          <w:sz w:val="24"/>
          <w:szCs w:val="24"/>
        </w:rPr>
        <w:t xml:space="preserve">անքով ամբողջական տեղեկատվությունը կարող է բացակայել: </w:t>
      </w:r>
    </w:p>
    <w:p w14:paraId="6C42222B" w14:textId="77777777" w:rsidR="00715B0F" w:rsidRPr="00A1595B" w:rsidRDefault="00715B0F" w:rsidP="000F0FAE">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միջանկյալ արտադրանքի մշակման համար նախատեսվում է դրանց պահպանում, </w:t>
      </w:r>
      <w:r>
        <w:rPr>
          <w:rFonts w:ascii="Sylfaen" w:hAnsi="Sylfaen"/>
          <w:sz w:val="24"/>
          <w:szCs w:val="24"/>
        </w:rPr>
        <w:t xml:space="preserve">ապա </w:t>
      </w:r>
      <w:r w:rsidRPr="00A1595B">
        <w:rPr>
          <w:rFonts w:ascii="Sylfaen" w:hAnsi="Sylfaen"/>
          <w:sz w:val="24"/>
          <w:szCs w:val="24"/>
        </w:rPr>
        <w:t xml:space="preserve">անհրաժեշտ է նկարագրել պահպանման ժամկետները </w:t>
      </w:r>
      <w:r w:rsidR="00712415">
        <w:rPr>
          <w:rFonts w:ascii="Sylfaen" w:hAnsi="Sylfaen"/>
          <w:sz w:val="24"/>
          <w:szCs w:val="24"/>
        </w:rPr>
        <w:t>և</w:t>
      </w:r>
      <w:r w:rsidRPr="00A1595B">
        <w:rPr>
          <w:rFonts w:ascii="Sylfaen" w:hAnsi="Sylfaen"/>
          <w:sz w:val="24"/>
          <w:szCs w:val="24"/>
        </w:rPr>
        <w:t xml:space="preserve"> պայմաններ</w:t>
      </w:r>
      <w:r>
        <w:rPr>
          <w:rFonts w:ascii="Sylfaen" w:hAnsi="Sylfaen"/>
          <w:sz w:val="24"/>
          <w:szCs w:val="24"/>
        </w:rPr>
        <w:t>ն</w:t>
      </w:r>
      <w:r w:rsidRPr="00A1595B">
        <w:rPr>
          <w:rFonts w:ascii="Sylfaen" w:hAnsi="Sylfaen"/>
          <w:sz w:val="24"/>
          <w:szCs w:val="24"/>
        </w:rPr>
        <w:t xml:space="preserve"> ու հիմնավորել դրանք՝ ֆիզիկաքիմիական, կենսաբանական </w:t>
      </w:r>
      <w:r w:rsidR="00712415">
        <w:rPr>
          <w:rFonts w:ascii="Sylfaen" w:hAnsi="Sylfaen"/>
          <w:sz w:val="24"/>
          <w:szCs w:val="24"/>
        </w:rPr>
        <w:t>և</w:t>
      </w:r>
      <w:r w:rsidRPr="00A1595B">
        <w:rPr>
          <w:rFonts w:ascii="Sylfaen" w:hAnsi="Sylfaen"/>
          <w:sz w:val="24"/>
          <w:szCs w:val="24"/>
        </w:rPr>
        <w:t xml:space="preserve"> միկրոկենսաբանական հատկությունների ուսումնասիրությունների տվյալներով: </w:t>
      </w:r>
    </w:p>
    <w:p w14:paraId="4025C4A1" w14:textId="77777777"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Ֆիլտրման մեթոդով մանրէազերծման համար կլինիկական հետազոտություն անցկացնելու </w:t>
      </w:r>
      <w:r>
        <w:rPr>
          <w:rFonts w:ascii="Sylfaen" w:hAnsi="Sylfaen"/>
          <w:sz w:val="24"/>
          <w:szCs w:val="24"/>
        </w:rPr>
        <w:t>նպատակով</w:t>
      </w:r>
      <w:r w:rsidRPr="00A1595B">
        <w:rPr>
          <w:rFonts w:ascii="Sylfaen" w:hAnsi="Sylfaen"/>
          <w:sz w:val="24"/>
          <w:szCs w:val="24"/>
        </w:rPr>
        <w:t xml:space="preserve"> թույլտվություն ստանալու </w:t>
      </w:r>
      <w:r>
        <w:rPr>
          <w:rFonts w:ascii="Sylfaen" w:hAnsi="Sylfaen"/>
          <w:sz w:val="24"/>
          <w:szCs w:val="24"/>
        </w:rPr>
        <w:t>համար</w:t>
      </w:r>
      <w:r w:rsidRPr="00A1595B">
        <w:rPr>
          <w:rFonts w:ascii="Sylfaen" w:hAnsi="Sylfaen"/>
          <w:sz w:val="24"/>
          <w:szCs w:val="24"/>
        </w:rPr>
        <w:t xml:space="preserve"> դոսյեում </w:t>
      </w:r>
      <w:r w:rsidRPr="00A1595B">
        <w:rPr>
          <w:rFonts w:ascii="Sylfaen" w:hAnsi="Sylfaen"/>
          <w:sz w:val="24"/>
          <w:szCs w:val="24"/>
        </w:rPr>
        <w:lastRenderedPageBreak/>
        <w:t>անհրաժեշտ է նշել մինչ ֆիլտրումը կենսաբանական առավելագույն ծանրաբեռնվածությունը: Մեծ մասամբ</w:t>
      </w:r>
      <w:r>
        <w:rPr>
          <w:rFonts w:ascii="Sylfaen" w:hAnsi="Sylfaen"/>
          <w:sz w:val="24"/>
          <w:szCs w:val="24"/>
        </w:rPr>
        <w:t xml:space="preserve"> </w:t>
      </w:r>
      <w:r w:rsidRPr="00A1595B">
        <w:rPr>
          <w:rFonts w:ascii="Sylfaen" w:hAnsi="Sylfaen"/>
          <w:sz w:val="24"/>
          <w:szCs w:val="24"/>
        </w:rPr>
        <w:t xml:space="preserve">ընդունելի է 10 ԳԱՄ/100 մլ ցուցանիշը, որը կախված է ֆիլտրման ծավալի </w:t>
      </w:r>
      <w:r w:rsidR="00712415">
        <w:rPr>
          <w:rFonts w:ascii="Sylfaen" w:hAnsi="Sylfaen"/>
          <w:sz w:val="24"/>
          <w:szCs w:val="24"/>
        </w:rPr>
        <w:t>և</w:t>
      </w:r>
      <w:r w:rsidRPr="00A1595B">
        <w:rPr>
          <w:rFonts w:ascii="Sylfaen" w:hAnsi="Sylfaen"/>
          <w:sz w:val="24"/>
          <w:szCs w:val="24"/>
        </w:rPr>
        <w:t xml:space="preserve"> ֆիլտրի տրամագծի հարաբերակցությունից: Եթե</w:t>
      </w:r>
      <w:r w:rsidR="00887575" w:rsidRPr="00887575">
        <w:rPr>
          <w:rFonts w:ascii="Sylfaen" w:hAnsi="Sylfaen"/>
          <w:sz w:val="24"/>
          <w:szCs w:val="24"/>
        </w:rPr>
        <w:t> </w:t>
      </w:r>
      <w:r w:rsidRPr="00A1595B">
        <w:rPr>
          <w:rFonts w:ascii="Sylfaen" w:hAnsi="Sylfaen"/>
          <w:sz w:val="24"/>
          <w:szCs w:val="24"/>
        </w:rPr>
        <w:t>այդ պահանջը չի կատարվում, ապա անհրաժեշտ է օգտագործել նախնական ֆիլտրում՝ հակաբակտերիալ ֆիլտրի միջոցով: Այ</w:t>
      </w:r>
      <w:r>
        <w:rPr>
          <w:rFonts w:ascii="Sylfaen" w:hAnsi="Sylfaen"/>
          <w:sz w:val="24"/>
          <w:szCs w:val="24"/>
        </w:rPr>
        <w:t xml:space="preserve">սպիսով, </w:t>
      </w:r>
      <w:r w:rsidRPr="00A1595B">
        <w:rPr>
          <w:rFonts w:ascii="Sylfaen" w:hAnsi="Sylfaen"/>
          <w:sz w:val="24"/>
          <w:szCs w:val="24"/>
        </w:rPr>
        <w:t>կարելի է ստանալ ցանկալի կենսաբանական ցածր ծանրաբեռնվածություն: Պատրաստված դեղապատրաստուկի ոչ մեծ քանակության հետ</w:t>
      </w:r>
      <w:r w:rsidR="00712415">
        <w:rPr>
          <w:rFonts w:ascii="Sylfaen" w:hAnsi="Sylfaen"/>
          <w:sz w:val="24"/>
          <w:szCs w:val="24"/>
        </w:rPr>
        <w:t>և</w:t>
      </w:r>
      <w:r w:rsidRPr="00A1595B">
        <w:rPr>
          <w:rFonts w:ascii="Sylfaen" w:hAnsi="Sylfaen"/>
          <w:sz w:val="24"/>
          <w:szCs w:val="24"/>
        </w:rPr>
        <w:t>անքով բավարար հիմնավորման դեպքում թույլատրվում է փորձարկել 100մլ չֆիլտրված (ֆիլտրված) պատրաստուկ:</w:t>
      </w:r>
    </w:p>
    <w:p w14:paraId="03F53BD2"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Կրկնակի մանիպուլյացիաները թույլատրվում են արտադրությ</w:t>
      </w:r>
      <w:r>
        <w:rPr>
          <w:rFonts w:ascii="Sylfaen" w:hAnsi="Sylfaen"/>
          <w:sz w:val="24"/>
          <w:szCs w:val="24"/>
        </w:rPr>
        <w:t>ա</w:t>
      </w:r>
      <w:r w:rsidRPr="00A1595B">
        <w:rPr>
          <w:rFonts w:ascii="Sylfaen" w:hAnsi="Sylfaen"/>
          <w:sz w:val="24"/>
          <w:szCs w:val="24"/>
        </w:rPr>
        <w:t xml:space="preserve">ն կոնկրետ փուլերում (օրինակ՝ կրկնակի ֆիլտրում), միայն եթե այդպիսի փուլերը պատշաճորեն նկարագրված </w:t>
      </w:r>
      <w:r w:rsidR="00712415">
        <w:rPr>
          <w:rFonts w:ascii="Sylfaen" w:hAnsi="Sylfaen"/>
          <w:sz w:val="24"/>
          <w:szCs w:val="24"/>
        </w:rPr>
        <w:t>և</w:t>
      </w:r>
      <w:r w:rsidRPr="00A1595B">
        <w:rPr>
          <w:rFonts w:ascii="Sylfaen" w:hAnsi="Sylfaen"/>
          <w:sz w:val="24"/>
          <w:szCs w:val="24"/>
        </w:rPr>
        <w:t xml:space="preserve"> հիմնավորված են: </w:t>
      </w:r>
    </w:p>
    <w:p w14:paraId="720486E8" w14:textId="77777777" w:rsidR="00715B0F" w:rsidRPr="00A1595B" w:rsidRDefault="00715B0F" w:rsidP="00887575">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P.3.5.</w:t>
      </w:r>
      <w:r w:rsidRPr="00A1595B">
        <w:rPr>
          <w:rFonts w:ascii="Sylfaen" w:hAnsi="Sylfaen"/>
          <w:sz w:val="24"/>
          <w:szCs w:val="24"/>
        </w:rPr>
        <w:tab/>
        <w:t xml:space="preserve">Գործընթացի վալիդացում </w:t>
      </w:r>
      <w:r w:rsidR="00712415">
        <w:rPr>
          <w:rFonts w:ascii="Sylfaen" w:hAnsi="Sylfaen"/>
          <w:sz w:val="24"/>
          <w:szCs w:val="24"/>
        </w:rPr>
        <w:t>և</w:t>
      </w:r>
      <w:r w:rsidRPr="00A1595B">
        <w:rPr>
          <w:rFonts w:ascii="Sylfaen" w:hAnsi="Sylfaen"/>
          <w:sz w:val="24"/>
          <w:szCs w:val="24"/>
        </w:rPr>
        <w:t xml:space="preserve"> (կամ) գնահատում</w:t>
      </w:r>
    </w:p>
    <w:p w14:paraId="32B86526" w14:textId="4DEC7474" w:rsidR="00715B0F" w:rsidRDefault="00715B0F" w:rsidP="00715B0F">
      <w:pPr>
        <w:spacing w:after="160" w:line="312" w:lineRule="auto"/>
        <w:ind w:firstLine="567"/>
        <w:jc w:val="both"/>
        <w:rPr>
          <w:rFonts w:ascii="Sylfaen" w:hAnsi="Sylfaen"/>
          <w:sz w:val="24"/>
          <w:szCs w:val="24"/>
        </w:rPr>
      </w:pPr>
      <w:r>
        <w:rPr>
          <w:rFonts w:ascii="Sylfaen" w:hAnsi="Sylfaen"/>
          <w:sz w:val="24"/>
          <w:szCs w:val="24"/>
        </w:rPr>
        <w:t>Եթե կիրառելի է, ապա</w:t>
      </w:r>
      <w:r w:rsidRPr="00A1595B">
        <w:rPr>
          <w:rFonts w:ascii="Sylfaen" w:hAnsi="Sylfaen"/>
          <w:sz w:val="24"/>
          <w:szCs w:val="24"/>
        </w:rPr>
        <w:t xml:space="preserve"> անհրաժեշտ է համառոտ նկարագրել ասեպտիկ մշակման վալիդացումը </w:t>
      </w:r>
      <w:r w:rsidR="00712415">
        <w:rPr>
          <w:rFonts w:ascii="Sylfaen" w:hAnsi="Sylfaen"/>
          <w:sz w:val="24"/>
          <w:szCs w:val="24"/>
        </w:rPr>
        <w:t>և</w:t>
      </w:r>
      <w:r w:rsidRPr="00A1595B">
        <w:rPr>
          <w:rFonts w:ascii="Sylfaen" w:hAnsi="Sylfaen"/>
          <w:sz w:val="24"/>
          <w:szCs w:val="24"/>
        </w:rPr>
        <w:t xml:space="preserve"> լիոֆիլիզացումը: </w:t>
      </w:r>
      <w:r w:rsidR="00812D6F">
        <w:rPr>
          <w:rFonts w:ascii="Sylfaen" w:hAnsi="Sylfaen"/>
          <w:sz w:val="24"/>
          <w:szCs w:val="24"/>
        </w:rPr>
        <w:t>Արտադրական գործունեության կանոնն</w:t>
      </w:r>
      <w:r w:rsidRPr="00A1595B">
        <w:rPr>
          <w:rFonts w:ascii="Sylfaen" w:hAnsi="Sylfaen"/>
          <w:sz w:val="24"/>
          <w:szCs w:val="24"/>
        </w:rPr>
        <w:t>երի թիվ 13 հավելվածին համապատասխան՝ մանրէազերծման գործընթացի վալիդացման ստա</w:t>
      </w:r>
      <w:r>
        <w:rPr>
          <w:rFonts w:ascii="Sylfaen" w:hAnsi="Sylfaen"/>
          <w:sz w:val="24"/>
          <w:szCs w:val="24"/>
        </w:rPr>
        <w:t>ն</w:t>
      </w:r>
      <w:r w:rsidRPr="00A1595B">
        <w:rPr>
          <w:rFonts w:ascii="Sylfaen" w:hAnsi="Sylfaen"/>
          <w:sz w:val="24"/>
          <w:szCs w:val="24"/>
        </w:rPr>
        <w:t>դարտը չպետք է տարբերվի գրանցված դեղապատրաստուկի համար նախատեսված ստանդարտներից: Դոսյեում, մասնավորապես, անհրաժեշտ է ներառել այն տեղեկությունները, որոնք ուղղակիորեն առնչվում են դեղապատրաստուկի անվտանգության հետ</w:t>
      </w:r>
      <w:r>
        <w:rPr>
          <w:rFonts w:ascii="Sylfaen" w:hAnsi="Sylfaen"/>
          <w:sz w:val="24"/>
          <w:szCs w:val="24"/>
        </w:rPr>
        <w:t xml:space="preserve"> </w:t>
      </w:r>
      <w:r w:rsidRPr="00A1595B">
        <w:rPr>
          <w:rFonts w:ascii="Sylfaen" w:hAnsi="Sylfaen"/>
          <w:sz w:val="24"/>
          <w:szCs w:val="24"/>
        </w:rPr>
        <w:t xml:space="preserve">(կենսաբեռնվածության </w:t>
      </w:r>
      <w:r w:rsidR="00712415">
        <w:rPr>
          <w:rFonts w:ascii="Sylfaen" w:hAnsi="Sylfaen"/>
          <w:sz w:val="24"/>
          <w:szCs w:val="24"/>
        </w:rPr>
        <w:t>և</w:t>
      </w:r>
      <w:r w:rsidRPr="00A1595B">
        <w:rPr>
          <w:rFonts w:ascii="Sylfaen" w:hAnsi="Sylfaen"/>
          <w:sz w:val="24"/>
          <w:szCs w:val="24"/>
        </w:rPr>
        <w:t xml:space="preserve"> միջավայրի հավելման ցիկլերի մասին):</w:t>
      </w:r>
    </w:p>
    <w:p w14:paraId="5086B33D" w14:textId="2322B859" w:rsidR="00812D6F" w:rsidRPr="00812D6F" w:rsidRDefault="00812D6F" w:rsidP="00812D6F">
      <w:pPr>
        <w:spacing w:after="160" w:line="360" w:lineRule="auto"/>
        <w:ind w:right="12" w:firstLine="567"/>
        <w:jc w:val="both"/>
        <w:rPr>
          <w:rFonts w:ascii="Sylfaen" w:eastAsia="Times New Roman" w:hAnsi="Sylfaen" w:cs="Times New Roman"/>
          <w:b/>
          <w:bCs/>
          <w:i/>
          <w:iCs/>
          <w:sz w:val="24"/>
          <w:szCs w:val="24"/>
        </w:rPr>
      </w:pPr>
      <w:r w:rsidRPr="00812D6F">
        <w:rPr>
          <w:rFonts w:ascii="Sylfaen" w:hAnsi="Sylfaen"/>
          <w:b/>
          <w:bCs/>
          <w:i/>
          <w:iCs/>
          <w:sz w:val="24"/>
          <w:szCs w:val="24"/>
        </w:rPr>
        <w:t>(</w:t>
      </w:r>
      <w:r w:rsidRPr="004679B5">
        <w:rPr>
          <w:rFonts w:ascii="Sylfaen" w:hAnsi="Sylfaen"/>
          <w:b/>
          <w:bCs/>
          <w:i/>
          <w:iCs/>
          <w:sz w:val="24"/>
          <w:szCs w:val="24"/>
        </w:rPr>
        <w:t xml:space="preserve">P.3.5 </w:t>
      </w:r>
      <w:r w:rsidRPr="00812D6F">
        <w:rPr>
          <w:rFonts w:ascii="Sylfaen" w:hAnsi="Sylfaen"/>
          <w:b/>
          <w:bCs/>
          <w:i/>
          <w:iCs/>
          <w:sz w:val="24"/>
          <w:szCs w:val="24"/>
        </w:rPr>
        <w:t>կետը փոփ. ԵՏՀԽ 15.07.22 թիվ 110)</w:t>
      </w:r>
    </w:p>
    <w:p w14:paraId="40C494A1" w14:textId="77777777" w:rsidR="00812D6F" w:rsidRPr="00A1595B" w:rsidRDefault="00812D6F" w:rsidP="00715B0F">
      <w:pPr>
        <w:spacing w:after="160" w:line="312" w:lineRule="auto"/>
        <w:ind w:firstLine="567"/>
        <w:jc w:val="both"/>
        <w:rPr>
          <w:rFonts w:ascii="Sylfaen" w:eastAsia="Times New Roman" w:hAnsi="Sylfaen" w:cs="Times New Roman"/>
          <w:sz w:val="24"/>
          <w:szCs w:val="24"/>
        </w:rPr>
      </w:pPr>
    </w:p>
    <w:p w14:paraId="670D27D0" w14:textId="77777777" w:rsidR="00715B0F" w:rsidRPr="00A1595B" w:rsidRDefault="00715B0F" w:rsidP="00887575">
      <w:pPr>
        <w:spacing w:after="160" w:line="312" w:lineRule="auto"/>
        <w:ind w:left="567" w:right="566"/>
        <w:jc w:val="center"/>
        <w:rPr>
          <w:rFonts w:ascii="Sylfaen" w:hAnsi="Sylfaen"/>
          <w:sz w:val="24"/>
          <w:szCs w:val="24"/>
        </w:rPr>
      </w:pPr>
    </w:p>
    <w:p w14:paraId="7EBD3B90" w14:textId="77777777" w:rsidR="00715B0F" w:rsidRPr="00A1595B" w:rsidRDefault="00715B0F" w:rsidP="00887575">
      <w:pPr>
        <w:spacing w:after="160" w:line="312" w:lineRule="auto"/>
        <w:ind w:left="567" w:right="566"/>
        <w:jc w:val="center"/>
        <w:rPr>
          <w:rFonts w:ascii="Sylfaen" w:eastAsia="Times New Roman" w:hAnsi="Sylfaen" w:cs="Times New Roman"/>
          <w:sz w:val="24"/>
          <w:szCs w:val="24"/>
        </w:rPr>
      </w:pPr>
      <w:r w:rsidRPr="00A1595B">
        <w:rPr>
          <w:rFonts w:ascii="Sylfaen" w:hAnsi="Sylfaen"/>
          <w:sz w:val="24"/>
          <w:szCs w:val="24"/>
        </w:rPr>
        <w:t>P.4. Օժանդակ նյութերի որակի վերահսկողությունը</w:t>
      </w:r>
    </w:p>
    <w:p w14:paraId="3CA2FDD2" w14:textId="77777777" w:rsidR="00715B0F" w:rsidRPr="00A1595B" w:rsidRDefault="00715B0F" w:rsidP="00887575">
      <w:pPr>
        <w:tabs>
          <w:tab w:val="left" w:pos="993"/>
        </w:tabs>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P.4.1.</w:t>
      </w:r>
      <w:r w:rsidRPr="00A1595B">
        <w:rPr>
          <w:rFonts w:ascii="Sylfaen" w:hAnsi="Sylfaen"/>
          <w:sz w:val="24"/>
          <w:szCs w:val="24"/>
        </w:rPr>
        <w:tab/>
        <w:t>Մասնագիր</w:t>
      </w:r>
    </w:p>
    <w:p w14:paraId="53F03A87" w14:textId="77777777" w:rsidR="00715B0F" w:rsidRPr="00A1595B" w:rsidRDefault="00715B0F" w:rsidP="00715B0F">
      <w:pPr>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 xml:space="preserve">Թույլատրվում է հղումներ կատարել Միության Դեղագրքին, անդամ պետությունների ազգային դեղագրքերին, արտասահմանյան առաջատար դեղագրքերին՝ Հանձնաժողովի կողմից հաստատվող՝ անդամ պետությունների դեղագրքերի ներդաշնակեցման հայեցակարգին համապատասխան: Վերը նշված </w:t>
      </w:r>
      <w:r w:rsidRPr="00A1595B">
        <w:rPr>
          <w:rFonts w:ascii="Sylfaen" w:hAnsi="Sylfaen"/>
          <w:sz w:val="24"/>
          <w:szCs w:val="24"/>
        </w:rPr>
        <w:lastRenderedPageBreak/>
        <w:t xml:space="preserve">ստանդարտներում </w:t>
      </w:r>
      <w:r>
        <w:rPr>
          <w:rFonts w:ascii="Sylfaen" w:hAnsi="Sylfaen"/>
          <w:sz w:val="24"/>
          <w:szCs w:val="24"/>
        </w:rPr>
        <w:t>չ</w:t>
      </w:r>
      <w:r w:rsidRPr="00A1595B">
        <w:rPr>
          <w:rFonts w:ascii="Sylfaen" w:hAnsi="Sylfaen"/>
          <w:sz w:val="24"/>
          <w:szCs w:val="24"/>
        </w:rPr>
        <w:t>ներառված օժանդակ նյութերի համար անհրաժեշտ</w:t>
      </w:r>
      <w:r w:rsidR="00887575" w:rsidRPr="00887575">
        <w:rPr>
          <w:rFonts w:ascii="Sylfaen" w:hAnsi="Sylfaen"/>
          <w:sz w:val="24"/>
          <w:szCs w:val="24"/>
        </w:rPr>
        <w:t xml:space="preserve"> </w:t>
      </w:r>
      <w:r w:rsidRPr="00A1595B">
        <w:rPr>
          <w:rFonts w:ascii="Sylfaen" w:hAnsi="Sylfaen"/>
          <w:sz w:val="24"/>
          <w:szCs w:val="24"/>
        </w:rPr>
        <w:t xml:space="preserve">է ներկայացնել արտադրողի ներքին մասնագրերը: </w:t>
      </w:r>
    </w:p>
    <w:p w14:paraId="420233B2" w14:textId="77777777" w:rsidR="00715B0F" w:rsidRPr="00A1595B" w:rsidRDefault="00715B0F" w:rsidP="00887575">
      <w:pPr>
        <w:tabs>
          <w:tab w:val="left" w:pos="993"/>
        </w:tabs>
        <w:spacing w:after="160" w:line="336" w:lineRule="auto"/>
        <w:ind w:firstLine="567"/>
        <w:jc w:val="both"/>
        <w:rPr>
          <w:rFonts w:ascii="Sylfaen" w:hAnsi="Sylfaen"/>
          <w:sz w:val="24"/>
          <w:szCs w:val="24"/>
        </w:rPr>
      </w:pPr>
      <w:r w:rsidRPr="00A1595B">
        <w:rPr>
          <w:rFonts w:ascii="Sylfaen" w:hAnsi="Sylfaen"/>
          <w:sz w:val="24"/>
          <w:szCs w:val="24"/>
        </w:rPr>
        <w:t>P.4.2.</w:t>
      </w:r>
      <w:r w:rsidRPr="00A1595B">
        <w:rPr>
          <w:rFonts w:ascii="Sylfaen" w:hAnsi="Sylfaen"/>
          <w:sz w:val="24"/>
          <w:szCs w:val="24"/>
        </w:rPr>
        <w:tab/>
        <w:t>Վերլուծական մեթոդիկաներ</w:t>
      </w:r>
    </w:p>
    <w:p w14:paraId="698607A8" w14:textId="77777777" w:rsidR="00715B0F" w:rsidRPr="00A1595B" w:rsidRDefault="00715B0F" w:rsidP="00887575">
      <w:pPr>
        <w:spacing w:after="160" w:line="336" w:lineRule="auto"/>
        <w:ind w:firstLine="567"/>
        <w:jc w:val="both"/>
        <w:rPr>
          <w:rFonts w:ascii="Sylfaen" w:hAnsi="Sylfaen"/>
          <w:sz w:val="24"/>
          <w:szCs w:val="24"/>
        </w:rPr>
      </w:pPr>
      <w:r w:rsidRPr="00A1595B">
        <w:rPr>
          <w:rFonts w:ascii="Sylfaen" w:hAnsi="Sylfaen"/>
          <w:sz w:val="24"/>
          <w:szCs w:val="24"/>
        </w:rPr>
        <w:t xml:space="preserve">Սույն կանոնների P.4.1 բաժնում թվարկված դեղագրքային հոդվածներին հղում կատարելու անհնարինության դեպքում անհրաժեշտ է նկարագրել օգտագործված վերլուծական մեթոդները: </w:t>
      </w:r>
    </w:p>
    <w:p w14:paraId="55E0A99F" w14:textId="77777777" w:rsidR="00715B0F" w:rsidRPr="00A1595B" w:rsidRDefault="00715B0F" w:rsidP="00887575">
      <w:pPr>
        <w:tabs>
          <w:tab w:val="left" w:pos="993"/>
        </w:tabs>
        <w:spacing w:after="160" w:line="312" w:lineRule="auto"/>
        <w:ind w:firstLine="567"/>
        <w:jc w:val="both"/>
        <w:rPr>
          <w:rFonts w:ascii="Sylfaen" w:hAnsi="Sylfaen"/>
          <w:sz w:val="24"/>
          <w:szCs w:val="24"/>
        </w:rPr>
      </w:pPr>
      <w:r w:rsidRPr="00A1595B">
        <w:rPr>
          <w:rFonts w:ascii="Sylfaen" w:hAnsi="Sylfaen"/>
          <w:sz w:val="24"/>
          <w:szCs w:val="24"/>
        </w:rPr>
        <w:t>P.4.3.</w:t>
      </w:r>
      <w:r w:rsidRPr="00A1595B">
        <w:rPr>
          <w:rFonts w:ascii="Sylfaen" w:hAnsi="Sylfaen"/>
          <w:sz w:val="24"/>
          <w:szCs w:val="24"/>
        </w:rPr>
        <w:tab/>
        <w:t>Վերլուծական մեթոդիկաների վալիդացումը</w:t>
      </w:r>
    </w:p>
    <w:p w14:paraId="26D820B0" w14:textId="77777777" w:rsidR="00715B0F" w:rsidRPr="00A1595B" w:rsidRDefault="00715B0F" w:rsidP="00715B0F">
      <w:pPr>
        <w:tabs>
          <w:tab w:val="left" w:pos="1276"/>
        </w:tabs>
        <w:spacing w:after="160" w:line="312" w:lineRule="auto"/>
        <w:ind w:firstLine="567"/>
        <w:jc w:val="both"/>
        <w:rPr>
          <w:rFonts w:ascii="Sylfaen" w:hAnsi="Sylfaen"/>
          <w:sz w:val="24"/>
          <w:szCs w:val="24"/>
        </w:rPr>
      </w:pPr>
      <w:r w:rsidRPr="00A1595B">
        <w:rPr>
          <w:rFonts w:ascii="Sylfaen" w:hAnsi="Sylfaen"/>
          <w:sz w:val="24"/>
          <w:szCs w:val="24"/>
        </w:rPr>
        <w:t>Կիրառելի չէ:</w:t>
      </w:r>
    </w:p>
    <w:p w14:paraId="4C6AD74E" w14:textId="77777777" w:rsidR="00715B0F" w:rsidRPr="00A1595B" w:rsidRDefault="00715B0F" w:rsidP="00887575">
      <w:pPr>
        <w:tabs>
          <w:tab w:val="left" w:pos="993"/>
        </w:tabs>
        <w:spacing w:after="160" w:line="312" w:lineRule="auto"/>
        <w:ind w:firstLine="567"/>
        <w:jc w:val="both"/>
        <w:rPr>
          <w:rFonts w:ascii="Sylfaen" w:hAnsi="Sylfaen"/>
          <w:sz w:val="24"/>
          <w:szCs w:val="24"/>
        </w:rPr>
      </w:pPr>
      <w:r w:rsidRPr="00A1595B">
        <w:rPr>
          <w:rFonts w:ascii="Sylfaen" w:hAnsi="Sylfaen"/>
          <w:sz w:val="24"/>
          <w:szCs w:val="24"/>
        </w:rPr>
        <w:t>P.4.4.</w:t>
      </w:r>
      <w:r w:rsidRPr="00A1595B">
        <w:rPr>
          <w:rFonts w:ascii="Sylfaen" w:hAnsi="Sylfaen"/>
          <w:sz w:val="24"/>
          <w:szCs w:val="24"/>
        </w:rPr>
        <w:tab/>
        <w:t>Մասնագրի հիմնավորումը</w:t>
      </w:r>
    </w:p>
    <w:p w14:paraId="39D29D3C" w14:textId="77777777" w:rsidR="00715B0F" w:rsidRPr="00A1595B" w:rsidRDefault="00715B0F" w:rsidP="00887575">
      <w:pPr>
        <w:tabs>
          <w:tab w:val="left" w:pos="1276"/>
        </w:tabs>
        <w:spacing w:after="160" w:line="360" w:lineRule="auto"/>
        <w:ind w:firstLine="567"/>
        <w:jc w:val="both"/>
        <w:rPr>
          <w:rFonts w:ascii="Sylfaen" w:hAnsi="Sylfaen"/>
          <w:sz w:val="24"/>
          <w:szCs w:val="24"/>
        </w:rPr>
      </w:pPr>
      <w:r w:rsidRPr="00A1595B">
        <w:rPr>
          <w:rFonts w:ascii="Sylfaen" w:hAnsi="Sylfaen"/>
          <w:sz w:val="24"/>
          <w:szCs w:val="24"/>
        </w:rPr>
        <w:t xml:space="preserve">Ոչ դեղագրքային օժանդակ նյութերի համար հարկավոր է հիմնավորել սույն կանոնների P.4.1 բաժնում բերված՝ արտադրողի ներքին մասնագրերը: </w:t>
      </w:r>
    </w:p>
    <w:p w14:paraId="5FE6CEBA" w14:textId="77777777" w:rsidR="00715B0F" w:rsidRPr="00A1595B" w:rsidRDefault="00715B0F" w:rsidP="00887575">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P.4.5.</w:t>
      </w:r>
      <w:r w:rsidRPr="00A1595B">
        <w:rPr>
          <w:rFonts w:ascii="Sylfaen" w:hAnsi="Sylfaen"/>
          <w:sz w:val="24"/>
          <w:szCs w:val="24"/>
        </w:rPr>
        <w:tab/>
        <w:t xml:space="preserve">Մարդկային կամ կենդանական ծագմամբ օժանդակ նյութերը </w:t>
      </w:r>
    </w:p>
    <w:p w14:paraId="34959DCC" w14:textId="77777777" w:rsidR="00715B0F" w:rsidRPr="00A1595B" w:rsidRDefault="00715B0F" w:rsidP="00887575">
      <w:pPr>
        <w:spacing w:after="160" w:line="360" w:lineRule="auto"/>
        <w:ind w:firstLine="567"/>
        <w:jc w:val="both"/>
        <w:rPr>
          <w:rFonts w:ascii="Sylfaen" w:hAnsi="Sylfaen"/>
          <w:sz w:val="24"/>
          <w:szCs w:val="24"/>
        </w:rPr>
      </w:pPr>
      <w:r w:rsidRPr="00A1595B">
        <w:rPr>
          <w:rFonts w:ascii="Sylfaen" w:hAnsi="Sylfaen"/>
          <w:sz w:val="24"/>
          <w:szCs w:val="24"/>
        </w:rPr>
        <w:t>Մարդկային կամ կենդանական ծագմամբ օժանդակ նյութերի համար գրանցման դոսյեի 3-րդ մոդուլի A.2 դրույթում անհ</w:t>
      </w:r>
      <w:r>
        <w:rPr>
          <w:rFonts w:ascii="Sylfaen" w:hAnsi="Sylfaen"/>
          <w:sz w:val="24"/>
          <w:szCs w:val="24"/>
        </w:rPr>
        <w:t>ր</w:t>
      </w:r>
      <w:r w:rsidRPr="00A1595B">
        <w:rPr>
          <w:rFonts w:ascii="Sylfaen" w:hAnsi="Sylfaen"/>
          <w:sz w:val="24"/>
          <w:szCs w:val="24"/>
        </w:rPr>
        <w:t xml:space="preserve">աժեշտ է ներկայացնել կողմնակի ագենտների մասով անվտանգության գնահատման մասին տեղեկություններ (օրինակ՝ աղբյուրները, մասնագրերը, անցկացված փորձարկումների նկարագրությունը) </w:t>
      </w:r>
      <w:r w:rsidR="00712415">
        <w:rPr>
          <w:rFonts w:ascii="Sylfaen" w:hAnsi="Sylfaen"/>
          <w:sz w:val="24"/>
          <w:szCs w:val="24"/>
        </w:rPr>
        <w:t>և</w:t>
      </w:r>
      <w:r w:rsidRPr="00A1595B">
        <w:rPr>
          <w:rFonts w:ascii="Sylfaen" w:hAnsi="Sylfaen"/>
          <w:sz w:val="24"/>
          <w:szCs w:val="24"/>
        </w:rPr>
        <w:t xml:space="preserve"> վիրուսային անվտանգության մասով տվյալներ՝ սույն կանոնների 3-րդ գլխին համապատասխան: Բացի այդ, գրանցման դոսյեի 3-րդ մոդուլի A.2 հավելվածում անհրաժեշտ է նկարագրել խմբագրման ընթացքում</w:t>
      </w:r>
      <w:r>
        <w:rPr>
          <w:rFonts w:ascii="Sylfaen" w:hAnsi="Sylfaen"/>
          <w:sz w:val="24"/>
          <w:szCs w:val="24"/>
        </w:rPr>
        <w:t>՝</w:t>
      </w:r>
      <w:r w:rsidRPr="00A1595B">
        <w:rPr>
          <w:rFonts w:ascii="Sylfaen" w:hAnsi="Sylfaen"/>
          <w:sz w:val="24"/>
          <w:szCs w:val="24"/>
        </w:rPr>
        <w:t xml:space="preserve"> բժշկական կիրառության դեղապատրաստուկները կիրառելիս</w:t>
      </w:r>
      <w:r>
        <w:rPr>
          <w:rFonts w:ascii="Sylfaen" w:hAnsi="Sylfaen"/>
          <w:sz w:val="24"/>
          <w:szCs w:val="24"/>
        </w:rPr>
        <w:t>,</w:t>
      </w:r>
      <w:r w:rsidRPr="00A1595B">
        <w:rPr>
          <w:rFonts w:ascii="Sylfaen" w:hAnsi="Sylfaen"/>
          <w:sz w:val="24"/>
          <w:szCs w:val="24"/>
        </w:rPr>
        <w:t xml:space="preserve"> տրանսմիսիվ սպունգանման էնցեֆալոպաթիայի հարցերով գլխին համապատասխանությունը: </w:t>
      </w:r>
    </w:p>
    <w:p w14:paraId="6AD367FC" w14:textId="77777777" w:rsidR="00715B0F" w:rsidRPr="00A1595B" w:rsidRDefault="00715B0F" w:rsidP="00887575">
      <w:pPr>
        <w:spacing w:after="160" w:line="360" w:lineRule="auto"/>
        <w:ind w:firstLine="567"/>
        <w:jc w:val="both"/>
        <w:rPr>
          <w:rFonts w:ascii="Sylfaen" w:hAnsi="Sylfaen"/>
          <w:sz w:val="24"/>
          <w:szCs w:val="24"/>
        </w:rPr>
      </w:pPr>
      <w:r w:rsidRPr="00A1595B">
        <w:rPr>
          <w:rFonts w:ascii="Sylfaen" w:hAnsi="Sylfaen"/>
          <w:sz w:val="24"/>
          <w:szCs w:val="24"/>
        </w:rPr>
        <w:t xml:space="preserve">Եթե որպես օժանդակ նյութ է օգտագործվում մարդու ալբումինը կամ պլազմայից ստացված այլ նյութ, </w:t>
      </w:r>
      <w:r>
        <w:rPr>
          <w:rFonts w:ascii="Sylfaen" w:hAnsi="Sylfaen"/>
          <w:sz w:val="24"/>
          <w:szCs w:val="24"/>
        </w:rPr>
        <w:t xml:space="preserve">ապա </w:t>
      </w:r>
      <w:r w:rsidRPr="00A1595B">
        <w:rPr>
          <w:rFonts w:ascii="Sylfaen" w:hAnsi="Sylfaen"/>
          <w:sz w:val="24"/>
          <w:szCs w:val="24"/>
        </w:rPr>
        <w:t>անհրաժեշտ է ներկայացնել կողմնակի ագենտների մասով անվտանգության գնահատման մասին տեղեկություններ՝ պլազմայից ստացված դեղապատրաստուկների մասին համապատասխան գլուխների համաձայն: Եթե</w:t>
      </w:r>
      <w:r w:rsidRPr="00A1595B">
        <w:rPr>
          <w:rFonts w:ascii="Sylfaen" w:hAnsi="Sylfaen"/>
        </w:rPr>
        <w:t> </w:t>
      </w:r>
      <w:r w:rsidRPr="00A1595B">
        <w:rPr>
          <w:rFonts w:ascii="Sylfaen" w:hAnsi="Sylfaen"/>
          <w:sz w:val="24"/>
          <w:szCs w:val="24"/>
        </w:rPr>
        <w:t xml:space="preserve">պլազմայից ստացված բաղադրիչն ավելի վաղ </w:t>
      </w:r>
      <w:r w:rsidRPr="00A1595B">
        <w:rPr>
          <w:rFonts w:ascii="Sylfaen" w:hAnsi="Sylfaen"/>
          <w:sz w:val="24"/>
          <w:szCs w:val="24"/>
        </w:rPr>
        <w:lastRenderedPageBreak/>
        <w:t xml:space="preserve">օգտագործվել է գրանցված դեղապատրաստուկում, ապա թույլատրվում է հղում կատարել դրան: </w:t>
      </w:r>
    </w:p>
    <w:p w14:paraId="4B491652" w14:textId="77777777" w:rsidR="00715B0F" w:rsidRPr="00A1595B" w:rsidRDefault="00715B0F" w:rsidP="00887575">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P.4.6.</w:t>
      </w:r>
      <w:r w:rsidRPr="00A1595B">
        <w:rPr>
          <w:rFonts w:ascii="Sylfaen" w:hAnsi="Sylfaen"/>
          <w:sz w:val="24"/>
          <w:szCs w:val="24"/>
        </w:rPr>
        <w:tab/>
        <w:t xml:space="preserve">Նոր օժանդակ նյութեր </w:t>
      </w:r>
    </w:p>
    <w:p w14:paraId="4DEA37A8" w14:textId="77777777" w:rsidR="00715B0F" w:rsidRPr="00A1595B" w:rsidRDefault="00715B0F" w:rsidP="00887575">
      <w:pPr>
        <w:tabs>
          <w:tab w:val="left" w:pos="1276"/>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Դեղապատրաստուկում առաջին անգամ օգտագործված օժանդակ նյութի համար կամ ներմուծման նոր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դեպքում անհրաժեշտ է ներկայացնել արտադրության գործընթացի ամբողջական նկարագրությունը, որակի բնութագրի </w:t>
      </w:r>
      <w:r w:rsidR="00712415">
        <w:rPr>
          <w:rFonts w:ascii="Sylfaen" w:hAnsi="Sylfaen"/>
          <w:sz w:val="24"/>
          <w:szCs w:val="24"/>
        </w:rPr>
        <w:t>և</w:t>
      </w:r>
      <w:r w:rsidRPr="00A1595B">
        <w:rPr>
          <w:rFonts w:ascii="Sylfaen" w:hAnsi="Sylfaen"/>
          <w:sz w:val="24"/>
          <w:szCs w:val="24"/>
        </w:rPr>
        <w:t xml:space="preserve"> հսկողության սահմանումը՝ հղում կատարելով անվտանգության (նախակլինիկական </w:t>
      </w:r>
      <w:r w:rsidR="00712415">
        <w:rPr>
          <w:rFonts w:ascii="Sylfaen" w:hAnsi="Sylfaen"/>
          <w:sz w:val="24"/>
          <w:szCs w:val="24"/>
        </w:rPr>
        <w:t>և</w:t>
      </w:r>
      <w:r w:rsidRPr="00A1595B">
        <w:rPr>
          <w:rFonts w:ascii="Sylfaen" w:hAnsi="Sylfaen"/>
          <w:sz w:val="24"/>
          <w:szCs w:val="24"/>
        </w:rPr>
        <w:t xml:space="preserve"> (կամ) կլինիկական) վերաբերյալ լրացուցիչ տվյալներին՝ ակտիվ դեղագործական բաղադրամասերի դեղանյութերի ֆորմատի համաձայն: </w:t>
      </w:r>
    </w:p>
    <w:p w14:paraId="2D660924" w14:textId="77777777" w:rsidR="00715B0F" w:rsidRPr="00A1595B" w:rsidRDefault="00715B0F" w:rsidP="00887575">
      <w:pPr>
        <w:spacing w:after="160" w:line="240" w:lineRule="auto"/>
        <w:ind w:left="567" w:right="567"/>
        <w:jc w:val="center"/>
        <w:rPr>
          <w:rFonts w:ascii="Sylfaen" w:hAnsi="Sylfaen"/>
          <w:sz w:val="24"/>
          <w:szCs w:val="24"/>
        </w:rPr>
      </w:pPr>
    </w:p>
    <w:p w14:paraId="3E796D24" w14:textId="77777777" w:rsidR="00715B0F" w:rsidRPr="002A61EC" w:rsidRDefault="00715B0F" w:rsidP="00887575">
      <w:pPr>
        <w:spacing w:after="160" w:line="360" w:lineRule="auto"/>
        <w:ind w:left="567" w:right="566"/>
        <w:jc w:val="center"/>
        <w:rPr>
          <w:rFonts w:ascii="Sylfaen" w:hAnsi="Sylfaen"/>
          <w:sz w:val="24"/>
          <w:szCs w:val="24"/>
        </w:rPr>
      </w:pPr>
      <w:r w:rsidRPr="002A61EC">
        <w:rPr>
          <w:rFonts w:ascii="Sylfaen" w:hAnsi="Sylfaen"/>
          <w:sz w:val="24"/>
          <w:szCs w:val="24"/>
        </w:rPr>
        <w:t xml:space="preserve">P.5. Հետազոտվող դեղապատրաստուկի </w:t>
      </w:r>
      <w:r w:rsidR="00887575" w:rsidRPr="00887575">
        <w:rPr>
          <w:rFonts w:ascii="Sylfaen" w:hAnsi="Sylfaen"/>
          <w:sz w:val="24"/>
          <w:szCs w:val="24"/>
        </w:rPr>
        <w:br/>
      </w:r>
      <w:r w:rsidRPr="002A61EC">
        <w:rPr>
          <w:rFonts w:ascii="Sylfaen" w:hAnsi="Sylfaen"/>
          <w:sz w:val="24"/>
          <w:szCs w:val="24"/>
        </w:rPr>
        <w:t>որակի վերահսկողություն</w:t>
      </w:r>
    </w:p>
    <w:p w14:paraId="535CC75B" w14:textId="77777777" w:rsidR="00715B0F" w:rsidRPr="00A1595B" w:rsidRDefault="00715B0F" w:rsidP="00887575">
      <w:pPr>
        <w:tabs>
          <w:tab w:val="left" w:pos="993"/>
        </w:tabs>
        <w:spacing w:after="160" w:line="360" w:lineRule="auto"/>
        <w:ind w:firstLine="567"/>
        <w:jc w:val="both"/>
        <w:rPr>
          <w:rFonts w:ascii="Sylfaen" w:eastAsia="Times New Roman" w:hAnsi="Sylfaen" w:cs="Times New Roman"/>
          <w:sz w:val="24"/>
          <w:szCs w:val="24"/>
        </w:rPr>
      </w:pPr>
      <w:r w:rsidRPr="002A61EC">
        <w:rPr>
          <w:rFonts w:ascii="Sylfaen" w:hAnsi="Sylfaen"/>
          <w:sz w:val="24"/>
          <w:szCs w:val="24"/>
        </w:rPr>
        <w:t>P.5.1</w:t>
      </w:r>
      <w:r w:rsidRPr="002A61EC">
        <w:rPr>
          <w:rFonts w:ascii="Sylfaen" w:hAnsi="Sylfaen"/>
          <w:sz w:val="24"/>
          <w:szCs w:val="24"/>
        </w:rPr>
        <w:tab/>
        <w:t>Մասնագրեր</w:t>
      </w:r>
      <w:r w:rsidRPr="00A1595B">
        <w:rPr>
          <w:rFonts w:ascii="Sylfaen" w:hAnsi="Sylfaen"/>
          <w:sz w:val="24"/>
          <w:szCs w:val="24"/>
        </w:rPr>
        <w:t xml:space="preserve"> </w:t>
      </w:r>
    </w:p>
    <w:p w14:paraId="2958E0A0" w14:textId="77777777" w:rsidR="00715B0F" w:rsidRPr="00A1595B" w:rsidRDefault="00715B0F" w:rsidP="0088757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Ինչ վերաբերում է դեղապատրաստուկին, ապա անհրաժեշտ է առաջնորդվել այն նույն սկզբունքներով, որոնք նկարագրված են ակտիվ դեղագործական բաղադրամասերի կազմման համար: Կլինիկական հետազոտություններում օգտագործվ</w:t>
      </w:r>
      <w:r w:rsidRPr="00960C28">
        <w:rPr>
          <w:rFonts w:ascii="Sylfaen" w:hAnsi="Sylfaen"/>
          <w:sz w:val="24"/>
          <w:szCs w:val="24"/>
        </w:rPr>
        <w:t>ելիք</w:t>
      </w:r>
      <w:r w:rsidRPr="00A1595B">
        <w:rPr>
          <w:rFonts w:ascii="Sylfaen" w:hAnsi="Sylfaen"/>
          <w:sz w:val="24"/>
          <w:szCs w:val="24"/>
        </w:rPr>
        <w:t xml:space="preserve">՝ հետազոտվող դեղապատրաստուկի սերիաների մասնագրերում անհրաժեշտ է նկարագրել փորձարկումների </w:t>
      </w:r>
      <w:r w:rsidR="00712415">
        <w:rPr>
          <w:rFonts w:ascii="Sylfaen" w:hAnsi="Sylfaen"/>
          <w:sz w:val="24"/>
          <w:szCs w:val="24"/>
        </w:rPr>
        <w:t>և</w:t>
      </w:r>
      <w:r w:rsidRPr="00A1595B">
        <w:rPr>
          <w:rFonts w:ascii="Sylfaen" w:hAnsi="Sylfaen"/>
          <w:sz w:val="24"/>
          <w:szCs w:val="24"/>
        </w:rPr>
        <w:t xml:space="preserve"> դրանց ընդուն</w:t>
      </w:r>
      <w:r>
        <w:rPr>
          <w:rFonts w:ascii="Sylfaen" w:hAnsi="Sylfaen"/>
          <w:sz w:val="24"/>
          <w:szCs w:val="24"/>
        </w:rPr>
        <w:t>ելիությ</w:t>
      </w:r>
      <w:r w:rsidRPr="00A1595B">
        <w:rPr>
          <w:rFonts w:ascii="Sylfaen" w:hAnsi="Sylfaen"/>
          <w:sz w:val="24"/>
          <w:szCs w:val="24"/>
        </w:rPr>
        <w:t xml:space="preserve">ան չափանիշները, որոնք օգտագործվում են որակի պատշաճ հսկողություն սահմանելու համար: Քանակական պարունակության, իսկության </w:t>
      </w:r>
      <w:r w:rsidR="00712415">
        <w:rPr>
          <w:rFonts w:ascii="Sylfaen" w:hAnsi="Sylfaen"/>
          <w:sz w:val="24"/>
          <w:szCs w:val="24"/>
        </w:rPr>
        <w:t>և</w:t>
      </w:r>
      <w:r w:rsidRPr="00A1595B">
        <w:rPr>
          <w:rFonts w:ascii="Sylfaen" w:hAnsi="Sylfaen"/>
          <w:sz w:val="24"/>
          <w:szCs w:val="24"/>
        </w:rPr>
        <w:t xml:space="preserve"> խառնուրդների փորձարկումները պարտադիր են: </w:t>
      </w:r>
      <w:r>
        <w:rPr>
          <w:rFonts w:ascii="Sylfaen" w:hAnsi="Sylfaen"/>
          <w:sz w:val="24"/>
          <w:szCs w:val="24"/>
        </w:rPr>
        <w:t>Մանրէազերծ</w:t>
      </w:r>
      <w:r w:rsidRPr="00A1595B">
        <w:rPr>
          <w:rFonts w:ascii="Sylfaen" w:hAnsi="Sylfaen"/>
          <w:sz w:val="24"/>
          <w:szCs w:val="24"/>
        </w:rPr>
        <w:t xml:space="preserve"> դեղապատրաստուկների նկատմամբ պարտադիր է անցկացնել </w:t>
      </w:r>
      <w:r>
        <w:rPr>
          <w:rFonts w:ascii="Sylfaen" w:hAnsi="Sylfaen"/>
          <w:sz w:val="24"/>
          <w:szCs w:val="24"/>
        </w:rPr>
        <w:t>մանրէազերծության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էնդոտոքսինի փորձարկումներ: Անհրաժեշտ հիմնավորման բացակայության դեպքում </w:t>
      </w:r>
      <w:r>
        <w:rPr>
          <w:rFonts w:ascii="Sylfaen" w:hAnsi="Sylfaen"/>
          <w:sz w:val="24"/>
          <w:szCs w:val="24"/>
        </w:rPr>
        <w:t>հարկավոր</w:t>
      </w:r>
      <w:r w:rsidRPr="00A1595B">
        <w:rPr>
          <w:rFonts w:ascii="Sylfaen" w:hAnsi="Sylfaen"/>
          <w:sz w:val="24"/>
          <w:szCs w:val="24"/>
        </w:rPr>
        <w:t xml:space="preserve"> է ներառել կենսաբանական ակտիվության փորձարկումը: Անհրաժեշտ է սահմանել խառնուրդների պարունակության վերին սահմանները՝ հաշվի առնելով դրանց անվտանգության ցուցանիշները: Հետագա մշակման ընթացքում կարող է պահանջվել դրանց վերանայում</w:t>
      </w:r>
      <w:r>
        <w:rPr>
          <w:rFonts w:ascii="Sylfaen" w:hAnsi="Sylfaen"/>
          <w:sz w:val="24"/>
          <w:szCs w:val="24"/>
        </w:rPr>
        <w:t>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ուղղում</w:t>
      </w:r>
      <w:r>
        <w:rPr>
          <w:rFonts w:ascii="Sylfaen" w:hAnsi="Sylfaen"/>
          <w:sz w:val="24"/>
          <w:szCs w:val="24"/>
        </w:rPr>
        <w:t>ը</w:t>
      </w:r>
      <w:r w:rsidRPr="00A1595B">
        <w:rPr>
          <w:rFonts w:ascii="Sylfaen" w:hAnsi="Sylfaen"/>
          <w:sz w:val="24"/>
          <w:szCs w:val="24"/>
        </w:rPr>
        <w:t xml:space="preserve">: </w:t>
      </w:r>
    </w:p>
    <w:p w14:paraId="51AE298C"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որակի ցուցանիշների ընդունելիության </w:t>
      </w:r>
      <w:r w:rsidRPr="00A1595B">
        <w:rPr>
          <w:rFonts w:ascii="Sylfaen" w:hAnsi="Sylfaen"/>
          <w:sz w:val="24"/>
          <w:szCs w:val="24"/>
        </w:rPr>
        <w:lastRenderedPageBreak/>
        <w:t xml:space="preserve">չափանիշներով պահանջում </w:t>
      </w:r>
      <w:r>
        <w:rPr>
          <w:rFonts w:ascii="Sylfaen" w:hAnsi="Sylfaen"/>
          <w:sz w:val="24"/>
          <w:szCs w:val="24"/>
        </w:rPr>
        <w:t>է</w:t>
      </w:r>
      <w:r w:rsidRPr="00A1595B">
        <w:rPr>
          <w:rFonts w:ascii="Sylfaen" w:hAnsi="Sylfaen"/>
          <w:sz w:val="24"/>
          <w:szCs w:val="24"/>
        </w:rPr>
        <w:t xml:space="preserve"> հաշվի առնել անվտանգության </w:t>
      </w:r>
      <w:r w:rsidR="00712415">
        <w:rPr>
          <w:rFonts w:ascii="Sylfaen" w:hAnsi="Sylfaen"/>
          <w:sz w:val="24"/>
          <w:szCs w:val="24"/>
        </w:rPr>
        <w:t>և</w:t>
      </w:r>
      <w:r w:rsidRPr="00A1595B">
        <w:rPr>
          <w:rFonts w:ascii="Sylfaen" w:hAnsi="Sylfaen"/>
          <w:sz w:val="24"/>
          <w:szCs w:val="24"/>
        </w:rPr>
        <w:t xml:space="preserve"> մշակման փուլի հարցերը: Քանի որ ընդունելիության չափանիշները, որպես կանոն, հիմնված են մշակման մեջ օգտագործվող սահմանափակ քանակությամբ սերիաների </w:t>
      </w:r>
      <w:r w:rsidR="00712415">
        <w:rPr>
          <w:rFonts w:ascii="Sylfaen" w:hAnsi="Sylfaen"/>
          <w:sz w:val="24"/>
          <w:szCs w:val="24"/>
        </w:rPr>
        <w:t>և</w:t>
      </w:r>
      <w:r w:rsidRPr="00A1595B">
        <w:rPr>
          <w:rFonts w:ascii="Sylfaen" w:hAnsi="Sylfaen"/>
          <w:sz w:val="24"/>
          <w:szCs w:val="24"/>
        </w:rPr>
        <w:t xml:space="preserve"> նախակլինիկական </w:t>
      </w:r>
      <w:r>
        <w:rPr>
          <w:rFonts w:ascii="Sylfaen" w:hAnsi="Sylfaen"/>
          <w:sz w:val="24"/>
          <w:szCs w:val="24"/>
        </w:rPr>
        <w:t>ու</w:t>
      </w:r>
      <w:r w:rsidRPr="00A1595B">
        <w:rPr>
          <w:rFonts w:ascii="Sylfaen" w:hAnsi="Sylfaen"/>
          <w:sz w:val="24"/>
          <w:szCs w:val="24"/>
        </w:rPr>
        <w:t xml:space="preserve"> կլինիկական հետազոտություններում օգտագործվող սերիաների վրա, դրանք ի սկզբանե համարվում են նախնական </w:t>
      </w:r>
      <w:r w:rsidR="00712415">
        <w:rPr>
          <w:rFonts w:ascii="Sylfaen" w:hAnsi="Sylfaen"/>
          <w:sz w:val="24"/>
          <w:szCs w:val="24"/>
        </w:rPr>
        <w:t>և</w:t>
      </w:r>
      <w:r w:rsidRPr="00A1595B">
        <w:rPr>
          <w:rFonts w:ascii="Sylfaen" w:hAnsi="Sylfaen"/>
          <w:sz w:val="24"/>
          <w:szCs w:val="24"/>
        </w:rPr>
        <w:t xml:space="preserve"> հետագա մշակման ընթացքում կարող են պահանջվել </w:t>
      </w:r>
      <w:r>
        <w:rPr>
          <w:rFonts w:ascii="Sylfaen" w:hAnsi="Sylfaen"/>
          <w:sz w:val="24"/>
          <w:szCs w:val="24"/>
        </w:rPr>
        <w:t xml:space="preserve">դրանց </w:t>
      </w:r>
      <w:r w:rsidRPr="00A1595B">
        <w:rPr>
          <w:rFonts w:ascii="Sylfaen" w:hAnsi="Sylfaen"/>
          <w:sz w:val="24"/>
          <w:szCs w:val="24"/>
        </w:rPr>
        <w:t>վերանայում</w:t>
      </w:r>
      <w:r>
        <w:rPr>
          <w:rFonts w:ascii="Sylfaen" w:hAnsi="Sylfaen"/>
          <w:sz w:val="24"/>
          <w:szCs w:val="24"/>
        </w:rPr>
        <w:t>ն ու</w:t>
      </w:r>
      <w:r w:rsidRPr="00A1595B">
        <w:rPr>
          <w:rFonts w:ascii="Sylfaen" w:hAnsi="Sylfaen"/>
          <w:sz w:val="24"/>
          <w:szCs w:val="24"/>
        </w:rPr>
        <w:t xml:space="preserve"> ուղղում</w:t>
      </w:r>
      <w:r>
        <w:rPr>
          <w:rFonts w:ascii="Sylfaen" w:hAnsi="Sylfaen"/>
          <w:sz w:val="24"/>
          <w:szCs w:val="24"/>
        </w:rPr>
        <w:t>ը</w:t>
      </w:r>
      <w:r w:rsidRPr="00A1595B">
        <w:rPr>
          <w:rFonts w:ascii="Sylfaen" w:hAnsi="Sylfaen"/>
          <w:sz w:val="24"/>
          <w:szCs w:val="24"/>
        </w:rPr>
        <w:t xml:space="preserve">: </w:t>
      </w:r>
    </w:p>
    <w:p w14:paraId="217CCE61"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Վերլուծական մեթոդիկաների, պարունակության սահմանների </w:t>
      </w:r>
      <w:r w:rsidR="00712415">
        <w:rPr>
          <w:rFonts w:ascii="Sylfaen" w:hAnsi="Sylfaen"/>
          <w:sz w:val="24"/>
          <w:szCs w:val="24"/>
        </w:rPr>
        <w:t>և</w:t>
      </w:r>
      <w:r w:rsidRPr="00A1595B">
        <w:rPr>
          <w:rFonts w:ascii="Sylfaen" w:hAnsi="Sylfaen"/>
          <w:sz w:val="24"/>
          <w:szCs w:val="24"/>
        </w:rPr>
        <w:t xml:space="preserve"> կենսաբանական ակտիվության համար պետք է ապահովվի ճիշտ դոզավորում: </w:t>
      </w:r>
    </w:p>
    <w:p w14:paraId="4C063601"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սահմանել ակտիվ դեղագործական բաղադրամասերի մասնագրերում չներառված խառնուրդների պարունակության վերին սահմանները</w:t>
      </w:r>
      <w:r>
        <w:rPr>
          <w:rFonts w:ascii="Sylfaen" w:hAnsi="Sylfaen"/>
          <w:sz w:val="24"/>
          <w:szCs w:val="24"/>
        </w:rPr>
        <w:t>՝</w:t>
      </w:r>
      <w:r w:rsidRPr="00A1595B">
        <w:rPr>
          <w:rFonts w:ascii="Sylfaen" w:hAnsi="Sylfaen"/>
          <w:sz w:val="24"/>
          <w:szCs w:val="24"/>
        </w:rPr>
        <w:t xml:space="preserve"> հաշվի առնելով անվտանգության հարցերը:</w:t>
      </w:r>
    </w:p>
    <w:p w14:paraId="2552AB3E" w14:textId="77777777" w:rsidR="00715B0F" w:rsidRPr="00A1595B" w:rsidRDefault="00715B0F" w:rsidP="00887575">
      <w:pPr>
        <w:spacing w:after="160" w:line="480" w:lineRule="auto"/>
        <w:ind w:left="567" w:right="567"/>
        <w:jc w:val="center"/>
        <w:rPr>
          <w:rFonts w:ascii="Sylfaen" w:hAnsi="Sylfaen"/>
          <w:sz w:val="24"/>
          <w:szCs w:val="24"/>
        </w:rPr>
      </w:pPr>
    </w:p>
    <w:p w14:paraId="6F802C0F" w14:textId="77777777" w:rsidR="00715B0F" w:rsidRPr="00A1595B" w:rsidRDefault="00715B0F" w:rsidP="00887575">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II ֆազի </w:t>
      </w:r>
      <w:r w:rsidR="00712415">
        <w:rPr>
          <w:rFonts w:ascii="Sylfaen" w:hAnsi="Sylfaen"/>
          <w:sz w:val="24"/>
          <w:szCs w:val="24"/>
        </w:rPr>
        <w:t>և</w:t>
      </w:r>
      <w:r w:rsidRPr="00A1595B">
        <w:rPr>
          <w:rFonts w:ascii="Sylfaen" w:hAnsi="Sylfaen"/>
          <w:sz w:val="24"/>
          <w:szCs w:val="24"/>
        </w:rPr>
        <w:t xml:space="preserve"> III ֆազի կլինիկական հետազոտությունների մասով լրացուցիչ տեղեկատվություն</w:t>
      </w:r>
    </w:p>
    <w:p w14:paraId="232720AE" w14:textId="77777777"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Տվյալների </w:t>
      </w:r>
      <w:r w:rsidR="00712415">
        <w:rPr>
          <w:rFonts w:ascii="Sylfaen" w:hAnsi="Sylfaen"/>
          <w:sz w:val="24"/>
          <w:szCs w:val="24"/>
        </w:rPr>
        <w:t>և</w:t>
      </w:r>
      <w:r w:rsidRPr="00A1595B">
        <w:rPr>
          <w:rFonts w:ascii="Sylfaen" w:hAnsi="Sylfaen"/>
          <w:sz w:val="24"/>
          <w:szCs w:val="24"/>
        </w:rPr>
        <w:t xml:space="preserve"> փորձի կուտակման ընթացքում կարող է պահանջվել պարամետրերի ավելացում </w:t>
      </w:r>
      <w:r w:rsidR="00712415">
        <w:rPr>
          <w:rFonts w:ascii="Sylfaen" w:hAnsi="Sylfaen"/>
          <w:sz w:val="24"/>
          <w:szCs w:val="24"/>
        </w:rPr>
        <w:t>և</w:t>
      </w:r>
      <w:r w:rsidRPr="00A1595B">
        <w:rPr>
          <w:rFonts w:ascii="Sylfaen" w:hAnsi="Sylfaen"/>
          <w:sz w:val="24"/>
          <w:szCs w:val="24"/>
        </w:rPr>
        <w:t xml:space="preserve"> բացառում, ինչպես նա</w:t>
      </w:r>
      <w:r w:rsidR="00712415">
        <w:rPr>
          <w:rFonts w:ascii="Sylfaen" w:hAnsi="Sylfaen"/>
          <w:sz w:val="24"/>
          <w:szCs w:val="24"/>
        </w:rPr>
        <w:t>և</w:t>
      </w:r>
      <w:r w:rsidRPr="00A1595B">
        <w:rPr>
          <w:rFonts w:ascii="Sylfaen" w:hAnsi="Sylfaen"/>
          <w:sz w:val="24"/>
          <w:szCs w:val="24"/>
        </w:rPr>
        <w:t xml:space="preserve"> վերլուծական մեթոդիկաների մոդիֆիկացում: Ավելի վաղ անցկացվող փորձարկումների համար սահմանված ընդունման չափանիշները </w:t>
      </w:r>
      <w:r w:rsidR="00712415">
        <w:rPr>
          <w:rFonts w:ascii="Sylfaen" w:hAnsi="Sylfaen"/>
          <w:sz w:val="24"/>
          <w:szCs w:val="24"/>
        </w:rPr>
        <w:t>և</w:t>
      </w:r>
      <w:r w:rsidRPr="00A1595B">
        <w:rPr>
          <w:rFonts w:ascii="Sylfaen" w:hAnsi="Sylfaen"/>
          <w:sz w:val="24"/>
          <w:szCs w:val="24"/>
        </w:rPr>
        <w:t xml:space="preserve"> մասնագիրը հարկավոր է վերանայել III</w:t>
      </w:r>
      <w:r w:rsidR="00887575" w:rsidRPr="00887575">
        <w:rPr>
          <w:rFonts w:ascii="Sylfaen" w:hAnsi="Sylfaen"/>
          <w:sz w:val="24"/>
          <w:szCs w:val="24"/>
        </w:rPr>
        <w:t> </w:t>
      </w:r>
      <w:r w:rsidRPr="00A1595B">
        <w:rPr>
          <w:rFonts w:ascii="Sylfaen" w:hAnsi="Sylfaen"/>
          <w:sz w:val="24"/>
          <w:szCs w:val="24"/>
        </w:rPr>
        <w:t xml:space="preserve">ֆազի կլինիկական հետազոտությունների համար </w:t>
      </w:r>
      <w:r w:rsidR="00712415">
        <w:rPr>
          <w:rFonts w:ascii="Sylfaen" w:hAnsi="Sylfaen"/>
          <w:sz w:val="24"/>
          <w:szCs w:val="24"/>
        </w:rPr>
        <w:t>և</w:t>
      </w:r>
      <w:r w:rsidRPr="00A1595B">
        <w:rPr>
          <w:rFonts w:ascii="Sylfaen" w:hAnsi="Sylfaen"/>
          <w:sz w:val="24"/>
          <w:szCs w:val="24"/>
        </w:rPr>
        <w:t xml:space="preserve"> անհրաժեշտության դեպքում</w:t>
      </w:r>
      <w:r>
        <w:rPr>
          <w:rFonts w:ascii="Sylfaen" w:hAnsi="Sylfaen"/>
          <w:sz w:val="24"/>
          <w:szCs w:val="24"/>
        </w:rPr>
        <w:t xml:space="preserve">՝ </w:t>
      </w:r>
      <w:r w:rsidRPr="00A1595B">
        <w:rPr>
          <w:rFonts w:ascii="Sylfaen" w:hAnsi="Sylfaen"/>
          <w:sz w:val="24"/>
          <w:szCs w:val="24"/>
        </w:rPr>
        <w:t xml:space="preserve">հարմարեցնել մշակման ընթացիկ փուլին: </w:t>
      </w:r>
    </w:p>
    <w:p w14:paraId="2F1D75F9" w14:textId="77777777" w:rsidR="00715B0F" w:rsidRPr="00A1595B" w:rsidRDefault="00715B0F" w:rsidP="00887575">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P.5.2.</w:t>
      </w:r>
      <w:r w:rsidRPr="00A1595B">
        <w:rPr>
          <w:rFonts w:ascii="Sylfaen" w:hAnsi="Sylfaen"/>
          <w:sz w:val="24"/>
          <w:szCs w:val="24"/>
        </w:rPr>
        <w:tab/>
        <w:t>Վերլուծական մեթոդիկաներ</w:t>
      </w:r>
    </w:p>
    <w:p w14:paraId="1843A53B" w14:textId="77777777" w:rsidR="00715B0F" w:rsidRPr="00A1595B" w:rsidRDefault="00715B0F" w:rsidP="00887575">
      <w:pPr>
        <w:tabs>
          <w:tab w:val="left" w:pos="1276"/>
        </w:tabs>
        <w:spacing w:after="160" w:line="360" w:lineRule="auto"/>
        <w:ind w:firstLine="567"/>
        <w:jc w:val="both"/>
        <w:rPr>
          <w:rFonts w:ascii="Sylfaen" w:hAnsi="Sylfaen"/>
          <w:sz w:val="24"/>
          <w:szCs w:val="24"/>
        </w:rPr>
      </w:pPr>
      <w:r w:rsidRPr="00A1595B">
        <w:rPr>
          <w:rFonts w:ascii="Sylfaen" w:hAnsi="Sylfaen"/>
          <w:sz w:val="24"/>
          <w:szCs w:val="24"/>
        </w:rPr>
        <w:t xml:space="preserve">Անհրաժեշտ է նկարագրել մասնագրերի մեջ ներառված բոլոր փորձարկումների վերլուծական մեթոդիկաները: Որոշ սպիտակուցների </w:t>
      </w:r>
      <w:r w:rsidR="00712415">
        <w:rPr>
          <w:rFonts w:ascii="Sylfaen" w:hAnsi="Sylfaen"/>
          <w:sz w:val="24"/>
          <w:szCs w:val="24"/>
        </w:rPr>
        <w:t>և</w:t>
      </w:r>
      <w:r w:rsidRPr="00A1595B">
        <w:rPr>
          <w:rFonts w:ascii="Sylfaen" w:hAnsi="Sylfaen"/>
          <w:sz w:val="24"/>
          <w:szCs w:val="24"/>
        </w:rPr>
        <w:t xml:space="preserve"> համալիրների, ինչպես նա</w:t>
      </w:r>
      <w:r w:rsidR="00712415">
        <w:rPr>
          <w:rFonts w:ascii="Sylfaen" w:hAnsi="Sylfaen"/>
          <w:sz w:val="24"/>
          <w:szCs w:val="24"/>
        </w:rPr>
        <w:t>և</w:t>
      </w:r>
      <w:r w:rsidRPr="00A1595B">
        <w:rPr>
          <w:rFonts w:ascii="Sylfaen" w:hAnsi="Sylfaen"/>
          <w:sz w:val="24"/>
          <w:szCs w:val="24"/>
        </w:rPr>
        <w:t xml:space="preserve"> նորարարական դեղաձ</w:t>
      </w:r>
      <w:r w:rsidR="00712415">
        <w:rPr>
          <w:rFonts w:ascii="Sylfaen" w:hAnsi="Sylfaen"/>
          <w:sz w:val="24"/>
          <w:szCs w:val="24"/>
        </w:rPr>
        <w:t>և</w:t>
      </w:r>
      <w:r w:rsidRPr="00A1595B">
        <w:rPr>
          <w:rFonts w:ascii="Sylfaen" w:hAnsi="Sylfaen"/>
          <w:sz w:val="24"/>
          <w:szCs w:val="24"/>
        </w:rPr>
        <w:t xml:space="preserve">երի համար կարող է մեծ մանրամասնում պահանջվել: </w:t>
      </w:r>
    </w:p>
    <w:p w14:paraId="76267EC1" w14:textId="77777777" w:rsidR="00715B0F" w:rsidRPr="00A1595B" w:rsidRDefault="00715B0F" w:rsidP="00887575">
      <w:pPr>
        <w:spacing w:after="160" w:line="360" w:lineRule="auto"/>
        <w:ind w:firstLine="567"/>
        <w:jc w:val="both"/>
        <w:rPr>
          <w:rFonts w:ascii="Sylfaen" w:hAnsi="Sylfaen"/>
          <w:sz w:val="24"/>
          <w:szCs w:val="24"/>
        </w:rPr>
      </w:pPr>
      <w:r w:rsidRPr="00A1595B">
        <w:rPr>
          <w:rFonts w:ascii="Sylfaen" w:hAnsi="Sylfaen"/>
          <w:sz w:val="24"/>
          <w:szCs w:val="24"/>
        </w:rPr>
        <w:t xml:space="preserve">Մյուս տեղեկությունները նշվում են S.4.2. բաժնին համապատասխան: </w:t>
      </w:r>
    </w:p>
    <w:p w14:paraId="3DD9A667" w14:textId="77777777" w:rsidR="00715B0F" w:rsidRPr="00A1595B" w:rsidRDefault="00715B0F" w:rsidP="00887575">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lastRenderedPageBreak/>
        <w:t>P.5.3.</w:t>
      </w:r>
      <w:r w:rsidRPr="00A1595B">
        <w:rPr>
          <w:rFonts w:ascii="Sylfaen" w:hAnsi="Sylfaen"/>
          <w:sz w:val="24"/>
          <w:szCs w:val="24"/>
        </w:rPr>
        <w:tab/>
        <w:t>Վերլուծական մեթոդիկաների վալիդացումը</w:t>
      </w:r>
    </w:p>
    <w:p w14:paraId="61D193A9" w14:textId="77777777" w:rsidR="00715B0F" w:rsidRPr="00A1595B" w:rsidRDefault="00715B0F" w:rsidP="00887575">
      <w:pPr>
        <w:spacing w:after="160" w:line="360" w:lineRule="auto"/>
        <w:ind w:firstLine="567"/>
        <w:jc w:val="both"/>
        <w:rPr>
          <w:rFonts w:ascii="Sylfaen" w:hAnsi="Sylfaen"/>
          <w:sz w:val="24"/>
          <w:szCs w:val="24"/>
        </w:rPr>
      </w:pPr>
      <w:r w:rsidRPr="00A1595B">
        <w:rPr>
          <w:rFonts w:ascii="Sylfaen" w:hAnsi="Sylfaen"/>
          <w:sz w:val="24"/>
          <w:szCs w:val="24"/>
        </w:rPr>
        <w:t xml:space="preserve">Տեղեկությունները նշվում են S.4.3. բաժնին համապատասխան: </w:t>
      </w:r>
    </w:p>
    <w:p w14:paraId="401A96DB" w14:textId="77777777" w:rsidR="00715B0F" w:rsidRPr="00A1595B" w:rsidRDefault="00715B0F" w:rsidP="00887575">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P.5.4.</w:t>
      </w:r>
      <w:r w:rsidRPr="00A1595B">
        <w:rPr>
          <w:rFonts w:ascii="Sylfaen" w:hAnsi="Sylfaen"/>
          <w:sz w:val="24"/>
          <w:szCs w:val="24"/>
        </w:rPr>
        <w:tab/>
        <w:t>Շարքային անալիզ</w:t>
      </w:r>
    </w:p>
    <w:p w14:paraId="571A2EF1" w14:textId="77777777"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Քանի որ մասնագիրն ի սկզբանե կարող է լայն լինել, որակի գնահատման համար անհրաժեշտ է ներկայացնել սերիաների մասին փաստական տվյալներ: Անհրաժեշտ է ներկայացնել քանակական պարամետրերի փաստական թվային արժեքները: </w:t>
      </w:r>
    </w:p>
    <w:p w14:paraId="2287B629" w14:textId="77777777" w:rsidR="00715B0F" w:rsidRPr="00A1595B" w:rsidRDefault="00715B0F" w:rsidP="00A62F8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Սույն բաժնի նպատակն է հաստատել տվյալ կլինիկական հետազոտության մեջ կիրառման ենթակա սերիաների որակը (մշակված նախնական մասնագրի համապատասխանությունը): Վաղ փուլում այն կլինիկական հետազոտությունների համար, որոնց բնորոշ է սերիաների ոչ մեծ քանակություն, անհրաժեշտ</w:t>
      </w:r>
      <w:r w:rsidR="00887575" w:rsidRPr="00887575">
        <w:rPr>
          <w:rFonts w:ascii="Sylfaen" w:hAnsi="Sylfaen"/>
          <w:sz w:val="24"/>
          <w:szCs w:val="24"/>
        </w:rPr>
        <w:t xml:space="preserve"> </w:t>
      </w:r>
      <w:r w:rsidRPr="00A1595B">
        <w:rPr>
          <w:rFonts w:ascii="Sylfaen" w:hAnsi="Sylfaen"/>
          <w:sz w:val="24"/>
          <w:szCs w:val="24"/>
        </w:rPr>
        <w:t xml:space="preserve">է ներկայացնել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մասնակից սերիաների անալիզի արդյունքները, այդ</w:t>
      </w:r>
      <w:r w:rsidR="00887575" w:rsidRPr="00887575">
        <w:rPr>
          <w:rFonts w:ascii="Sylfaen" w:hAnsi="Sylfaen"/>
          <w:sz w:val="24"/>
          <w:szCs w:val="24"/>
        </w:rPr>
        <w:t> </w:t>
      </w:r>
      <w:r w:rsidRPr="00A1595B">
        <w:rPr>
          <w:rFonts w:ascii="Sylfaen" w:hAnsi="Sylfaen"/>
          <w:sz w:val="24"/>
          <w:szCs w:val="24"/>
        </w:rPr>
        <w:t xml:space="preserve">թվում՝ այն սերիաների անալիզի արդյունքները, որոնք տվյալ կլինիկական հետազոտության մեջ ենթակա են ուսումնասիրության: Այնուամենայնիվ, արտադրության փորձի կուտակման </w:t>
      </w:r>
      <w:r>
        <w:rPr>
          <w:rFonts w:ascii="Sylfaen" w:hAnsi="Sylfaen"/>
          <w:sz w:val="24"/>
          <w:szCs w:val="24"/>
        </w:rPr>
        <w:t>ընթացքում</w:t>
      </w:r>
      <w:r w:rsidRPr="00A1595B">
        <w:rPr>
          <w:rFonts w:ascii="Sylfaen" w:hAnsi="Sylfaen"/>
          <w:sz w:val="24"/>
          <w:szCs w:val="24"/>
        </w:rPr>
        <w:t xml:space="preserve"> անհրաժեշտ հիմնավորման դեպքում թույլատրվում է ներկայացնել միայն ներկայացուցչական սերիաների որոշակի քանակության անալիզի արդյունքներ: </w:t>
      </w:r>
    </w:p>
    <w:p w14:paraId="4B63F7DE" w14:textId="77777777" w:rsidR="00715B0F" w:rsidRPr="00A1595B" w:rsidRDefault="00715B0F" w:rsidP="00A62F8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Սերիաների օգտագործման հետ մեկտեղ անհրաժեշտ է ներկայացնել սերիայի համարի, չափի, արտադրատարածքի, արտադրության ամսաթվի, հսկողության մեթոդների, ընդունելիության չափանիշների </w:t>
      </w:r>
      <w:r w:rsidR="00712415">
        <w:rPr>
          <w:rFonts w:ascii="Sylfaen" w:hAnsi="Sylfaen"/>
          <w:sz w:val="24"/>
          <w:szCs w:val="24"/>
        </w:rPr>
        <w:t>և</w:t>
      </w:r>
      <w:r w:rsidRPr="00A1595B">
        <w:rPr>
          <w:rFonts w:ascii="Sylfaen" w:hAnsi="Sylfaen"/>
          <w:sz w:val="24"/>
          <w:szCs w:val="24"/>
        </w:rPr>
        <w:t xml:space="preserve"> փորձարկումների արդյունքների մասին տեղեկությունները: Անհրաժեշտ է նկարագրել յուրաքանչյուր սերիայի արտադրության գործընթացը: </w:t>
      </w:r>
    </w:p>
    <w:p w14:paraId="5528E999" w14:textId="77777777" w:rsidR="00715B0F" w:rsidRPr="00A1595B" w:rsidRDefault="00715B0F" w:rsidP="00887575">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P.5.5.</w:t>
      </w:r>
      <w:r w:rsidRPr="00A1595B">
        <w:rPr>
          <w:rFonts w:ascii="Sylfaen" w:hAnsi="Sylfaen"/>
          <w:sz w:val="24"/>
          <w:szCs w:val="24"/>
        </w:rPr>
        <w:tab/>
        <w:t xml:space="preserve">Խառնուրդների հատկությունների սահմանումը </w:t>
      </w:r>
    </w:p>
    <w:p w14:paraId="1D966648" w14:textId="77777777" w:rsidR="00715B0F" w:rsidRPr="00A1595B" w:rsidRDefault="00715B0F" w:rsidP="00A62F8A">
      <w:pPr>
        <w:spacing w:after="160" w:line="360" w:lineRule="auto"/>
        <w:ind w:firstLine="567"/>
        <w:jc w:val="both"/>
        <w:rPr>
          <w:rFonts w:ascii="Sylfaen" w:hAnsi="Sylfaen"/>
          <w:sz w:val="24"/>
          <w:szCs w:val="24"/>
        </w:rPr>
      </w:pPr>
      <w:r w:rsidRPr="00A62F8A">
        <w:rPr>
          <w:rFonts w:ascii="Sylfaen" w:hAnsi="Sylfaen"/>
          <w:spacing w:val="-6"/>
          <w:sz w:val="24"/>
          <w:szCs w:val="24"/>
        </w:rPr>
        <w:t xml:space="preserve">Այն լրացուցիչ խառնուրդները </w:t>
      </w:r>
      <w:r w:rsidR="00712415">
        <w:rPr>
          <w:rFonts w:ascii="Sylfaen" w:hAnsi="Sylfaen"/>
          <w:spacing w:val="-6"/>
          <w:sz w:val="24"/>
          <w:szCs w:val="24"/>
        </w:rPr>
        <w:t>և</w:t>
      </w:r>
      <w:r w:rsidRPr="00A62F8A">
        <w:rPr>
          <w:rFonts w:ascii="Sylfaen" w:hAnsi="Sylfaen"/>
          <w:spacing w:val="-6"/>
          <w:sz w:val="24"/>
          <w:szCs w:val="24"/>
        </w:rPr>
        <w:t xml:space="preserve"> դեգրադացիայի արգասիքները, որոնք հայտնաբերվել են հետազոտվող դեղապատրաստուկում, բայց նկարագրված չեն S.3.2 բաժնում, անհրաժեշտ</w:t>
      </w:r>
      <w:r w:rsidRPr="00A1595B">
        <w:rPr>
          <w:rFonts w:ascii="Sylfaen" w:hAnsi="Sylfaen"/>
          <w:sz w:val="24"/>
          <w:szCs w:val="24"/>
        </w:rPr>
        <w:t xml:space="preserve"> է համապատասխան եղանակով նույնականացնել </w:t>
      </w:r>
      <w:r w:rsidR="00712415">
        <w:rPr>
          <w:rFonts w:ascii="Sylfaen" w:hAnsi="Sylfaen"/>
          <w:sz w:val="24"/>
          <w:szCs w:val="24"/>
        </w:rPr>
        <w:t>և</w:t>
      </w:r>
      <w:r w:rsidRPr="00A1595B">
        <w:rPr>
          <w:rFonts w:ascii="Sylfaen" w:hAnsi="Sylfaen"/>
          <w:sz w:val="24"/>
          <w:szCs w:val="24"/>
        </w:rPr>
        <w:t xml:space="preserve"> որակել: </w:t>
      </w:r>
    </w:p>
    <w:p w14:paraId="2DDE8783" w14:textId="77777777" w:rsidR="00715B0F" w:rsidRPr="00A1595B" w:rsidRDefault="00715B0F" w:rsidP="00A62F8A">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P.5.6.</w:t>
      </w:r>
      <w:r w:rsidRPr="00A1595B">
        <w:rPr>
          <w:rFonts w:ascii="Sylfaen" w:hAnsi="Sylfaen"/>
          <w:sz w:val="24"/>
          <w:szCs w:val="24"/>
        </w:rPr>
        <w:tab/>
        <w:t xml:space="preserve">Մասնագրի հիմնավորումը </w:t>
      </w:r>
    </w:p>
    <w:p w14:paraId="4D017EA3" w14:textId="77777777" w:rsidR="00715B0F" w:rsidRPr="00A1595B" w:rsidRDefault="00715B0F" w:rsidP="00A62F8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Դեղապատրաստուկի մասնագրում ներառված որակի ցուցանիշները հիմնավորելիս անհրաժեշտ է առաջնորդվել ակտիվ դեղագործական բաղադրամասերի մասնագրերով: Անհրաժեշտ է հաշվի առնել կայունությունն արտահայտող որակի ցուցանիշները: Անհրաժեշտ է հիմնավորել ընդունելիության առաջարկվող չափանիշները: </w:t>
      </w:r>
    </w:p>
    <w:p w14:paraId="4D640915" w14:textId="77777777" w:rsidR="00715B0F" w:rsidRPr="00A1595B" w:rsidRDefault="00715B0F" w:rsidP="00A62F8A">
      <w:pPr>
        <w:spacing w:after="160" w:line="360" w:lineRule="auto"/>
        <w:ind w:left="567" w:right="566"/>
        <w:jc w:val="center"/>
        <w:rPr>
          <w:rFonts w:ascii="Sylfaen" w:hAnsi="Sylfaen"/>
          <w:sz w:val="24"/>
          <w:szCs w:val="24"/>
        </w:rPr>
      </w:pPr>
    </w:p>
    <w:p w14:paraId="11BD4A9D" w14:textId="77777777" w:rsidR="00715B0F" w:rsidRPr="00A1595B" w:rsidRDefault="00715B0F" w:rsidP="00A62F8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P.6. Ստանդարտ նմուշները կամ նյութերը</w:t>
      </w:r>
    </w:p>
    <w:p w14:paraId="25E436AA" w14:textId="77777777" w:rsidR="00715B0F" w:rsidRPr="00A1595B" w:rsidRDefault="00715B0F" w:rsidP="00A62F8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Համապատասխան դեպքերում անհրաժեշտ է ներկայացնել ստանդարտ նմուշի բնութագրերի սահմանման պարամետրերը: </w:t>
      </w:r>
    </w:p>
    <w:p w14:paraId="3F11D221" w14:textId="77777777" w:rsidR="00715B0F" w:rsidRPr="00A1595B" w:rsidRDefault="00715B0F" w:rsidP="00A62F8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Անհրաժեշտության դեպքում թույլատրվում է հղում կատարել S.5. բաժնին:</w:t>
      </w:r>
    </w:p>
    <w:p w14:paraId="29B70293" w14:textId="77777777" w:rsidR="00715B0F" w:rsidRPr="00A1595B" w:rsidRDefault="00715B0F" w:rsidP="00A62F8A">
      <w:pPr>
        <w:spacing w:after="160" w:line="360" w:lineRule="auto"/>
        <w:ind w:left="567" w:right="566"/>
        <w:jc w:val="center"/>
        <w:rPr>
          <w:rFonts w:ascii="Sylfaen" w:hAnsi="Sylfaen"/>
          <w:sz w:val="24"/>
          <w:szCs w:val="24"/>
        </w:rPr>
      </w:pPr>
    </w:p>
    <w:p w14:paraId="6CEA78EC" w14:textId="77777777" w:rsidR="00715B0F" w:rsidRPr="00A1595B" w:rsidRDefault="00715B0F" w:rsidP="00A62F8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P.7. «</w:t>
      </w:r>
      <w:r>
        <w:rPr>
          <w:rFonts w:ascii="Sylfaen" w:hAnsi="Sylfaen"/>
          <w:sz w:val="24"/>
          <w:szCs w:val="24"/>
        </w:rPr>
        <w:t>Կ</w:t>
      </w:r>
      <w:r w:rsidRPr="00A1595B">
        <w:rPr>
          <w:rFonts w:ascii="Sylfaen" w:hAnsi="Sylfaen"/>
          <w:sz w:val="24"/>
          <w:szCs w:val="24"/>
        </w:rPr>
        <w:t xml:space="preserve">ոնտեյներ </w:t>
      </w:r>
      <w:r>
        <w:rPr>
          <w:rFonts w:ascii="Sylfaen" w:hAnsi="Sylfaen"/>
          <w:sz w:val="24"/>
          <w:szCs w:val="24"/>
        </w:rPr>
        <w:t>- խ</w:t>
      </w:r>
      <w:r w:rsidRPr="00A1595B">
        <w:rPr>
          <w:rFonts w:ascii="Sylfaen" w:hAnsi="Sylfaen"/>
          <w:sz w:val="24"/>
          <w:szCs w:val="24"/>
        </w:rPr>
        <w:t>ցանափակ</w:t>
      </w:r>
      <w:r>
        <w:rPr>
          <w:rFonts w:ascii="Sylfaen" w:hAnsi="Sylfaen"/>
          <w:sz w:val="24"/>
          <w:szCs w:val="24"/>
        </w:rPr>
        <w:t>ում</w:t>
      </w:r>
      <w:r w:rsidRPr="00A1595B">
        <w:rPr>
          <w:rFonts w:ascii="Sylfaen" w:hAnsi="Sylfaen"/>
          <w:sz w:val="24"/>
          <w:szCs w:val="24"/>
        </w:rPr>
        <w:t>» համակարգը</w:t>
      </w:r>
    </w:p>
    <w:p w14:paraId="7A2DE66C"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նկարագրել </w:t>
      </w:r>
      <w:r>
        <w:rPr>
          <w:rFonts w:ascii="Sylfaen" w:hAnsi="Sylfaen"/>
          <w:sz w:val="24"/>
          <w:szCs w:val="24"/>
        </w:rPr>
        <w:t xml:space="preserve">այն </w:t>
      </w:r>
      <w:r w:rsidRPr="00A1595B">
        <w:rPr>
          <w:rFonts w:ascii="Sylfaen" w:hAnsi="Sylfaen"/>
          <w:sz w:val="24"/>
          <w:szCs w:val="24"/>
        </w:rPr>
        <w:t xml:space="preserve">հետազոտվող դեղապատրաստուկի </w:t>
      </w:r>
      <w:r>
        <w:rPr>
          <w:rFonts w:ascii="Sylfaen" w:hAnsi="Sylfaen"/>
          <w:sz w:val="24"/>
          <w:szCs w:val="24"/>
        </w:rPr>
        <w:t>ենթադրվող</w:t>
      </w:r>
      <w:r w:rsidRPr="00A1595B">
        <w:rPr>
          <w:rFonts w:ascii="Sylfaen" w:hAnsi="Sylfaen"/>
          <w:sz w:val="24"/>
          <w:szCs w:val="24"/>
        </w:rPr>
        <w:t xml:space="preserve"> առաջնային փաթեթավորումը, որը ենթակա է ուսումնասիրության</w:t>
      </w:r>
      <w:r>
        <w:rPr>
          <w:rFonts w:ascii="Sylfaen" w:hAnsi="Sylfaen"/>
          <w:sz w:val="24"/>
          <w:szCs w:val="24"/>
        </w:rPr>
        <w:t>՝</w:t>
      </w:r>
      <w:r w:rsidRPr="00A1595B">
        <w:rPr>
          <w:rFonts w:ascii="Sylfaen" w:hAnsi="Sylfaen"/>
          <w:sz w:val="24"/>
          <w:szCs w:val="24"/>
        </w:rPr>
        <w:t xml:space="preserve"> կլինիկական հետազոտության մեջ: </w:t>
      </w:r>
      <w:r>
        <w:rPr>
          <w:rFonts w:ascii="Sylfaen" w:hAnsi="Sylfaen"/>
          <w:sz w:val="24"/>
          <w:szCs w:val="24"/>
        </w:rPr>
        <w:t>Եթե կիրառելի է,</w:t>
      </w:r>
      <w:r w:rsidRPr="00A1595B">
        <w:rPr>
          <w:rFonts w:ascii="Sylfaen" w:hAnsi="Sylfaen"/>
          <w:sz w:val="24"/>
          <w:szCs w:val="24"/>
        </w:rPr>
        <w:t xml:space="preserve"> հարկավոր է հղում կատարել համապատասխան դեղագրքային հոդվածին: Եթե պատրաստուկը փաթեթավորված</w:t>
      </w:r>
      <w:r w:rsidR="00A62F8A" w:rsidRPr="00A62F8A">
        <w:rPr>
          <w:rFonts w:ascii="Sylfaen" w:hAnsi="Sylfaen"/>
          <w:sz w:val="24"/>
          <w:szCs w:val="24"/>
        </w:rPr>
        <w:t xml:space="preserve"> </w:t>
      </w:r>
      <w:r w:rsidRPr="00A1595B">
        <w:rPr>
          <w:rFonts w:ascii="Sylfaen" w:hAnsi="Sylfaen"/>
          <w:sz w:val="24"/>
          <w:szCs w:val="24"/>
        </w:rPr>
        <w:t>է ոչ ստանդարտ ներմուծման սարքում</w:t>
      </w:r>
      <w:r>
        <w:rPr>
          <w:rFonts w:ascii="Sylfaen" w:hAnsi="Sylfaen"/>
          <w:sz w:val="24"/>
          <w:szCs w:val="24"/>
        </w:rPr>
        <w:t>,</w:t>
      </w:r>
      <w:r w:rsidRPr="00A1595B">
        <w:rPr>
          <w:rFonts w:ascii="Sylfaen" w:hAnsi="Sylfaen"/>
          <w:sz w:val="24"/>
          <w:szCs w:val="24"/>
        </w:rPr>
        <w:t xml:space="preserve"> կամ օգտագործվել են ոչ</w:t>
      </w:r>
      <w:r w:rsidR="00A62F8A" w:rsidRPr="00A62F8A">
        <w:rPr>
          <w:rFonts w:ascii="Sylfaen" w:hAnsi="Sylfaen"/>
          <w:sz w:val="24"/>
          <w:szCs w:val="24"/>
        </w:rPr>
        <w:t> </w:t>
      </w:r>
      <w:r w:rsidRPr="00A1595B">
        <w:rPr>
          <w:rFonts w:ascii="Sylfaen" w:hAnsi="Sylfaen"/>
          <w:sz w:val="24"/>
          <w:szCs w:val="24"/>
        </w:rPr>
        <w:t xml:space="preserve">դեղագրքային նյութեր, ապա անհրաժեշտ է ներկայացնել դրանց նկարագրությունը </w:t>
      </w:r>
      <w:r w:rsidR="00712415">
        <w:rPr>
          <w:rFonts w:ascii="Sylfaen" w:hAnsi="Sylfaen"/>
          <w:sz w:val="24"/>
          <w:szCs w:val="24"/>
        </w:rPr>
        <w:t>և</w:t>
      </w:r>
      <w:r w:rsidRPr="00A1595B">
        <w:rPr>
          <w:rFonts w:ascii="Sylfaen" w:hAnsi="Sylfaen"/>
          <w:sz w:val="24"/>
          <w:szCs w:val="24"/>
        </w:rPr>
        <w:t xml:space="preserve"> մասնագր</w:t>
      </w:r>
      <w:r>
        <w:rPr>
          <w:rFonts w:ascii="Sylfaen" w:hAnsi="Sylfaen"/>
          <w:sz w:val="24"/>
          <w:szCs w:val="24"/>
        </w:rPr>
        <w:t>եր</w:t>
      </w:r>
      <w:r w:rsidRPr="00A1595B">
        <w:rPr>
          <w:rFonts w:ascii="Sylfaen" w:hAnsi="Sylfaen"/>
          <w:sz w:val="24"/>
          <w:szCs w:val="24"/>
        </w:rPr>
        <w:t xml:space="preserve">ը: </w:t>
      </w:r>
      <w:r>
        <w:rPr>
          <w:rFonts w:ascii="Sylfaen" w:hAnsi="Sylfaen"/>
          <w:sz w:val="24"/>
          <w:szCs w:val="24"/>
        </w:rPr>
        <w:t>Եթե կիրառելի է,</w:t>
      </w:r>
      <w:r w:rsidRPr="00A1595B">
        <w:rPr>
          <w:rFonts w:ascii="Sylfaen" w:hAnsi="Sylfaen"/>
          <w:sz w:val="24"/>
          <w:szCs w:val="24"/>
        </w:rPr>
        <w:t xml:space="preserve"> անհրաժեշտ է հաստատել արտադրատեսակի գրանցման մասին Միության նշանը՝ որպես օժանդակ բժշկական արտադրատեսակ: </w:t>
      </w:r>
    </w:p>
    <w:p w14:paraId="4DEDC4A1"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Այն պար</w:t>
      </w:r>
      <w:r>
        <w:rPr>
          <w:rFonts w:ascii="Sylfaen" w:hAnsi="Sylfaen"/>
          <w:sz w:val="24"/>
          <w:szCs w:val="24"/>
        </w:rPr>
        <w:t>է</w:t>
      </w:r>
      <w:r w:rsidRPr="00A1595B">
        <w:rPr>
          <w:rFonts w:ascii="Sylfaen" w:hAnsi="Sylfaen"/>
          <w:sz w:val="24"/>
          <w:szCs w:val="24"/>
        </w:rPr>
        <w:t>նտերալ դեղապատրաստուկների համար, որոնք հնարավոր</w:t>
      </w:r>
      <w:r w:rsidR="00A62F8A" w:rsidRPr="00A62F8A">
        <w:rPr>
          <w:rFonts w:ascii="Sylfaen" w:hAnsi="Sylfaen"/>
          <w:sz w:val="24"/>
          <w:szCs w:val="24"/>
        </w:rPr>
        <w:t xml:space="preserve"> </w:t>
      </w:r>
      <w:r w:rsidRPr="00A1595B">
        <w:rPr>
          <w:rFonts w:ascii="Sylfaen" w:hAnsi="Sylfaen"/>
          <w:sz w:val="24"/>
          <w:szCs w:val="24"/>
        </w:rPr>
        <w:t>է փոխազդեն «</w:t>
      </w:r>
      <w:r>
        <w:rPr>
          <w:rFonts w:ascii="Sylfaen" w:hAnsi="Sylfaen"/>
          <w:sz w:val="24"/>
          <w:szCs w:val="24"/>
        </w:rPr>
        <w:t>Կ</w:t>
      </w:r>
      <w:r w:rsidRPr="00A1595B">
        <w:rPr>
          <w:rFonts w:ascii="Sylfaen" w:hAnsi="Sylfaen"/>
          <w:sz w:val="24"/>
          <w:szCs w:val="24"/>
        </w:rPr>
        <w:t>ոնտեյներ</w:t>
      </w:r>
      <w:r>
        <w:rPr>
          <w:rFonts w:ascii="Sylfaen" w:hAnsi="Sylfaen"/>
          <w:sz w:val="24"/>
          <w:szCs w:val="24"/>
        </w:rPr>
        <w:t xml:space="preserve"> - խ</w:t>
      </w:r>
      <w:r w:rsidRPr="00A1595B">
        <w:rPr>
          <w:rFonts w:ascii="Sylfaen" w:hAnsi="Sylfaen"/>
          <w:sz w:val="24"/>
          <w:szCs w:val="24"/>
        </w:rPr>
        <w:t>ցանափակ</w:t>
      </w:r>
      <w:r>
        <w:rPr>
          <w:rFonts w:ascii="Sylfaen" w:hAnsi="Sylfaen"/>
          <w:sz w:val="24"/>
          <w:szCs w:val="24"/>
        </w:rPr>
        <w:t>ում</w:t>
      </w:r>
      <w:r w:rsidRPr="00A1595B">
        <w:rPr>
          <w:rFonts w:ascii="Sylfaen" w:hAnsi="Sylfaen"/>
          <w:sz w:val="24"/>
          <w:szCs w:val="24"/>
        </w:rPr>
        <w:t xml:space="preserve">» համակարգի հետ, կարող են պահանջվել լրացուցիչ տվյալներ: </w:t>
      </w:r>
    </w:p>
    <w:p w14:paraId="359D3705" w14:textId="77777777" w:rsidR="00715B0F" w:rsidRPr="00A1595B" w:rsidRDefault="00715B0F" w:rsidP="00715B0F">
      <w:pPr>
        <w:spacing w:after="160" w:line="360" w:lineRule="auto"/>
        <w:jc w:val="both"/>
        <w:rPr>
          <w:rFonts w:ascii="Sylfaen" w:hAnsi="Sylfaen"/>
          <w:sz w:val="24"/>
          <w:szCs w:val="24"/>
        </w:rPr>
      </w:pPr>
    </w:p>
    <w:p w14:paraId="6B548F2F" w14:textId="77777777" w:rsidR="00715B0F" w:rsidRPr="00A1595B" w:rsidRDefault="00715B0F" w:rsidP="00A62F8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P.8. Դեղապատրաստուկի կայունությունը</w:t>
      </w:r>
    </w:p>
    <w:p w14:paraId="2605EC25"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Դեղապատրաստուկի համար ներկայացվում են այն նույն պահանջները, որոնք ներկայացվում են ակտիվ դեղագործական բաղադրամասերի համար, այդ</w:t>
      </w:r>
      <w:r w:rsidR="00A62F8A" w:rsidRPr="00A62F8A">
        <w:rPr>
          <w:rFonts w:ascii="Sylfaen" w:hAnsi="Sylfaen"/>
          <w:sz w:val="24"/>
          <w:szCs w:val="24"/>
        </w:rPr>
        <w:t> </w:t>
      </w:r>
      <w:r w:rsidRPr="00A1595B">
        <w:rPr>
          <w:rFonts w:ascii="Sylfaen" w:hAnsi="Sylfaen"/>
          <w:sz w:val="24"/>
          <w:szCs w:val="24"/>
        </w:rPr>
        <w:t>թվում՝ կայունության ուսումնասիրության ծրագիրը, կայունության ուսումնասիրության արդյունքները, պիտանիության ժամկետի որոշումը (այդ</w:t>
      </w:r>
      <w:r w:rsidR="00A62F8A" w:rsidRPr="00A62F8A">
        <w:rPr>
          <w:rFonts w:ascii="Sylfaen" w:hAnsi="Sylfaen"/>
          <w:sz w:val="24"/>
          <w:szCs w:val="24"/>
        </w:rPr>
        <w:t> </w:t>
      </w:r>
      <w:r w:rsidRPr="00A1595B">
        <w:rPr>
          <w:rFonts w:ascii="Sylfaen" w:hAnsi="Sylfaen"/>
          <w:sz w:val="24"/>
          <w:szCs w:val="24"/>
        </w:rPr>
        <w:t>թվում՝ բնական պայմաններում պահպանման տվյալներում ընդգրկված ժամկետից</w:t>
      </w:r>
      <w:r w:rsidRPr="007A2024">
        <w:rPr>
          <w:rFonts w:ascii="Sylfaen" w:hAnsi="Sylfaen"/>
          <w:sz w:val="24"/>
          <w:szCs w:val="24"/>
        </w:rPr>
        <w:t xml:space="preserve"> պիտանիության</w:t>
      </w:r>
      <w:r w:rsidRPr="00A1595B">
        <w:rPr>
          <w:rFonts w:ascii="Sylfaen" w:hAnsi="Sylfaen"/>
          <w:sz w:val="24"/>
          <w:szCs w:val="24"/>
        </w:rPr>
        <w:t xml:space="preserve"> ժամկետի ավելացում) կայունացման </w:t>
      </w:r>
      <w:r w:rsidR="00712415">
        <w:rPr>
          <w:rFonts w:ascii="Sylfaen" w:hAnsi="Sylfaen"/>
          <w:sz w:val="24"/>
          <w:szCs w:val="24"/>
        </w:rPr>
        <w:t>և</w:t>
      </w:r>
      <w:r w:rsidRPr="00A1595B">
        <w:rPr>
          <w:rFonts w:ascii="Sylfaen" w:hAnsi="Sylfaen"/>
          <w:sz w:val="24"/>
          <w:szCs w:val="24"/>
        </w:rPr>
        <w:t xml:space="preserve"> գրանցումից հետո ընդարձակման հետ կապված պարտավորությունները: Կայունության հետազոտության արդյունքները պետք է հաստատեն, որ հետազոտվող դեղապատրաստուկը պահպանման ամբողջ ընթացքում կայուն է մնում: Ներկայացված տվյալներով պետք է հաստատվի դեղապատրաստուկի համար առաջարկվող պիտանիության ժամկետը՝ դրանց բացթողման պահից սկսած</w:t>
      </w:r>
      <w:r>
        <w:rPr>
          <w:rFonts w:ascii="Sylfaen" w:hAnsi="Sylfaen"/>
          <w:sz w:val="24"/>
          <w:szCs w:val="24"/>
        </w:rPr>
        <w:t>,</w:t>
      </w:r>
      <w:r w:rsidRPr="00A1595B">
        <w:rPr>
          <w:rFonts w:ascii="Sylfaen" w:hAnsi="Sylfaen"/>
          <w:sz w:val="24"/>
          <w:szCs w:val="24"/>
        </w:rPr>
        <w:t xml:space="preserve"> նախքան պացիենտների կողմից դրանց ընդունումը: Հետազոտվող դեղապատրաստուկի կայունության ուսումնասիրության արձանագրության մեջ անհրաժեշտ է ներառել այն տվյալները, որոնք ձեռք են բերվել ակտիվ դեղագործական բաղադրամասերի կայունության ուսումնասիրության արդյունքներով: </w:t>
      </w:r>
    </w:p>
    <w:p w14:paraId="4C411AD6" w14:textId="77777777" w:rsidR="00715B0F" w:rsidRPr="00A1595B" w:rsidRDefault="00715B0F" w:rsidP="00A62F8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Բավարար հիմնավորման դեպքում ընդունելի են համարվում ծայրահեղ տարբերակների հետազոտությունն ու մատրիցային մեթոդը:</w:t>
      </w:r>
    </w:p>
    <w:p w14:paraId="78AF63F2" w14:textId="77777777" w:rsidR="00715B0F" w:rsidRPr="00A1595B" w:rsidRDefault="00715B0F" w:rsidP="00A62F8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Վերականգնումից, նոսրացումից կամ խառնումից հետո կիրառման համար նախատեսված դեղապատրաստուկների համար անհրաժեշտ է ներկայացնել կիրառման համար պատրաստ դեղապատրաստուկ</w:t>
      </w:r>
      <w:r>
        <w:rPr>
          <w:rFonts w:ascii="Sylfaen" w:hAnsi="Sylfaen"/>
          <w:sz w:val="24"/>
          <w:szCs w:val="24"/>
        </w:rPr>
        <w:t xml:space="preserve">ի </w:t>
      </w:r>
      <w:r w:rsidRPr="00A1595B">
        <w:rPr>
          <w:rFonts w:ascii="Sylfaen" w:hAnsi="Sylfaen"/>
          <w:sz w:val="24"/>
          <w:szCs w:val="24"/>
        </w:rPr>
        <w:t>կայունության մասին տվյալներ: Այդպիսի տվյալներ չեն պահանջվում, եթե պատրաստված դեղապատրաստուկը փաթեթավորումը բացելուց կամ վերականգն</w:t>
      </w:r>
      <w:r>
        <w:rPr>
          <w:rFonts w:ascii="Sylfaen" w:hAnsi="Sylfaen"/>
          <w:sz w:val="24"/>
          <w:szCs w:val="24"/>
        </w:rPr>
        <w:t>ելու</w:t>
      </w:r>
      <w:r w:rsidRPr="00A1595B">
        <w:rPr>
          <w:rFonts w:ascii="Sylfaen" w:hAnsi="Sylfaen"/>
          <w:sz w:val="24"/>
          <w:szCs w:val="24"/>
        </w:rPr>
        <w:t xml:space="preserve">ց հետո անմիջապես ենթակա է կիրառման: </w:t>
      </w:r>
    </w:p>
    <w:p w14:paraId="7B9A43CE" w14:textId="77777777" w:rsidR="00715B0F" w:rsidRPr="00A1595B" w:rsidRDefault="00715B0F" w:rsidP="00A62F8A">
      <w:pPr>
        <w:spacing w:after="160" w:line="360" w:lineRule="auto"/>
        <w:jc w:val="both"/>
        <w:rPr>
          <w:rFonts w:ascii="Sylfaen" w:eastAsia="Times New Roman" w:hAnsi="Sylfaen" w:cs="Times New Roman"/>
          <w:sz w:val="24"/>
          <w:szCs w:val="24"/>
        </w:rPr>
      </w:pPr>
    </w:p>
    <w:p w14:paraId="682830A4" w14:textId="77777777" w:rsidR="00715B0F" w:rsidRPr="00A1595B" w:rsidRDefault="00715B0F" w:rsidP="00715B0F">
      <w:pPr>
        <w:spacing w:after="160" w:line="312" w:lineRule="auto"/>
        <w:rPr>
          <w:rFonts w:ascii="Sylfaen" w:hAnsi="Sylfaen"/>
          <w:sz w:val="24"/>
          <w:szCs w:val="24"/>
        </w:rPr>
      </w:pPr>
    </w:p>
    <w:p w14:paraId="68DEF8B0" w14:textId="77777777" w:rsidR="00715B0F" w:rsidRPr="00A1595B" w:rsidRDefault="00715B0F" w:rsidP="00A62F8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Հավելված</w:t>
      </w:r>
      <w:r>
        <w:rPr>
          <w:rFonts w:ascii="Sylfaen" w:hAnsi="Sylfaen"/>
          <w:sz w:val="24"/>
          <w:szCs w:val="24"/>
        </w:rPr>
        <w:t>ներ</w:t>
      </w:r>
    </w:p>
    <w:p w14:paraId="4CF77478" w14:textId="77777777" w:rsidR="00715B0F" w:rsidRPr="00A1595B" w:rsidRDefault="00715B0F" w:rsidP="00A62F8A">
      <w:pPr>
        <w:spacing w:after="160" w:line="360" w:lineRule="auto"/>
        <w:ind w:right="566"/>
        <w:jc w:val="center"/>
        <w:rPr>
          <w:rFonts w:ascii="Sylfaen" w:eastAsia="Times New Roman" w:hAnsi="Sylfaen" w:cs="Times New Roman"/>
          <w:sz w:val="24"/>
          <w:szCs w:val="24"/>
        </w:rPr>
      </w:pPr>
      <w:r w:rsidRPr="00A1595B">
        <w:rPr>
          <w:rFonts w:ascii="Sylfaen" w:hAnsi="Sylfaen"/>
          <w:sz w:val="24"/>
          <w:szCs w:val="24"/>
        </w:rPr>
        <w:lastRenderedPageBreak/>
        <w:t xml:space="preserve">A.1. Արտադրական տարածքները </w:t>
      </w:r>
      <w:r w:rsidR="00712415">
        <w:rPr>
          <w:rFonts w:ascii="Sylfaen" w:hAnsi="Sylfaen"/>
          <w:sz w:val="24"/>
          <w:szCs w:val="24"/>
        </w:rPr>
        <w:t>և</w:t>
      </w:r>
      <w:r w:rsidRPr="00A1595B">
        <w:rPr>
          <w:rFonts w:ascii="Sylfaen" w:hAnsi="Sylfaen"/>
          <w:sz w:val="24"/>
          <w:szCs w:val="24"/>
        </w:rPr>
        <w:t xml:space="preserve"> սարքավորումները</w:t>
      </w:r>
    </w:p>
    <w:p w14:paraId="4C3BF516" w14:textId="77777777" w:rsidR="00715B0F" w:rsidRPr="00A1595B" w:rsidRDefault="00715B0F" w:rsidP="00A62F8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Կիրառելի չէ:</w:t>
      </w:r>
    </w:p>
    <w:p w14:paraId="33363080" w14:textId="77777777" w:rsidR="00715B0F" w:rsidRPr="00A1595B" w:rsidRDefault="00715B0F" w:rsidP="00A62F8A">
      <w:pPr>
        <w:spacing w:after="160" w:line="360" w:lineRule="auto"/>
        <w:ind w:left="567" w:right="566"/>
        <w:jc w:val="center"/>
        <w:rPr>
          <w:rFonts w:ascii="Sylfaen" w:hAnsi="Sylfaen"/>
          <w:sz w:val="24"/>
          <w:szCs w:val="24"/>
        </w:rPr>
      </w:pPr>
    </w:p>
    <w:p w14:paraId="40EF5A5E" w14:textId="77777777" w:rsidR="00715B0F" w:rsidRPr="00A1595B" w:rsidRDefault="00715B0F" w:rsidP="00A62F8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A.2. Կողմնակի ագենտների անվտանգության գնահատումը</w:t>
      </w:r>
    </w:p>
    <w:p w14:paraId="396AA702" w14:textId="77777777" w:rsidR="009032CC" w:rsidRPr="00A52BD1" w:rsidRDefault="00715B0F" w:rsidP="00A62F8A">
      <w:pPr>
        <w:spacing w:after="160" w:line="360" w:lineRule="auto"/>
        <w:ind w:firstLine="567"/>
        <w:jc w:val="both"/>
        <w:rPr>
          <w:rFonts w:ascii="Sylfaen" w:hAnsi="Sylfaen"/>
          <w:sz w:val="24"/>
          <w:szCs w:val="24"/>
        </w:rPr>
      </w:pPr>
      <w:r w:rsidRPr="00A1595B">
        <w:rPr>
          <w:rFonts w:ascii="Sylfaen" w:hAnsi="Sylfaen"/>
          <w:sz w:val="24"/>
          <w:szCs w:val="24"/>
        </w:rPr>
        <w:t xml:space="preserve">Անհրաժեշտ է նույնականացնել մարդկային </w:t>
      </w:r>
      <w:r w:rsidR="00712415">
        <w:rPr>
          <w:rFonts w:ascii="Sylfaen" w:hAnsi="Sylfaen"/>
          <w:sz w:val="24"/>
          <w:szCs w:val="24"/>
        </w:rPr>
        <w:t>և</w:t>
      </w:r>
      <w:r w:rsidRPr="00A1595B">
        <w:rPr>
          <w:rFonts w:ascii="Sylfaen" w:hAnsi="Sylfaen"/>
          <w:sz w:val="24"/>
          <w:szCs w:val="24"/>
        </w:rPr>
        <w:t xml:space="preserve"> կենդանական ծագմամբ այն բոլոր նյութերը, որոնք</w:t>
      </w:r>
      <w:r w:rsidRPr="003434FE">
        <w:rPr>
          <w:rFonts w:ascii="Sylfaen" w:hAnsi="Sylfaen"/>
          <w:sz w:val="24"/>
          <w:szCs w:val="24"/>
        </w:rPr>
        <w:t xml:space="preserve"> </w:t>
      </w:r>
      <w:r w:rsidRPr="00A1595B">
        <w:rPr>
          <w:rFonts w:ascii="Sylfaen" w:hAnsi="Sylfaen"/>
          <w:sz w:val="24"/>
          <w:szCs w:val="24"/>
        </w:rPr>
        <w:t xml:space="preserve">օգտագործվել են </w:t>
      </w:r>
      <w:r>
        <w:rPr>
          <w:rFonts w:ascii="Sylfaen" w:hAnsi="Sylfaen"/>
          <w:sz w:val="24"/>
          <w:szCs w:val="24"/>
        </w:rPr>
        <w:t>ինչ</w:t>
      </w:r>
      <w:r w:rsidRPr="00A1595B">
        <w:rPr>
          <w:rFonts w:ascii="Sylfaen" w:hAnsi="Sylfaen"/>
          <w:sz w:val="24"/>
          <w:szCs w:val="24"/>
        </w:rPr>
        <w:t>պես ակտիվ դեղագ</w:t>
      </w:r>
      <w:r>
        <w:rPr>
          <w:rFonts w:ascii="Sylfaen" w:hAnsi="Sylfaen"/>
          <w:sz w:val="24"/>
          <w:szCs w:val="24"/>
        </w:rPr>
        <w:t>ործական բաղադրամասի, այնպես էլ</w:t>
      </w:r>
      <w:r w:rsidRPr="00A1595B">
        <w:rPr>
          <w:rFonts w:ascii="Sylfaen" w:hAnsi="Sylfaen"/>
          <w:sz w:val="24"/>
          <w:szCs w:val="24"/>
        </w:rPr>
        <w:t xml:space="preserve"> դեղապ</w:t>
      </w:r>
    </w:p>
    <w:p w14:paraId="4B95CFEB" w14:textId="77777777" w:rsidR="00715B0F" w:rsidRPr="00A1595B" w:rsidRDefault="00715B0F" w:rsidP="00A62F8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ատրաստուկ</w:t>
      </w:r>
      <w:r>
        <w:rPr>
          <w:rFonts w:ascii="Sylfaen" w:hAnsi="Sylfaen"/>
          <w:sz w:val="24"/>
          <w:szCs w:val="24"/>
        </w:rPr>
        <w:t>ի</w:t>
      </w:r>
      <w:r w:rsidRPr="00A1595B">
        <w:rPr>
          <w:rFonts w:ascii="Sylfaen" w:hAnsi="Sylfaen"/>
          <w:sz w:val="24"/>
          <w:szCs w:val="24"/>
        </w:rPr>
        <w:t xml:space="preserve"> արտադրության գործընթացում</w:t>
      </w:r>
      <w:r>
        <w:rPr>
          <w:rFonts w:ascii="Sylfaen" w:hAnsi="Sylfaen"/>
          <w:sz w:val="24"/>
          <w:szCs w:val="24"/>
        </w:rPr>
        <w:t>,</w:t>
      </w:r>
      <w:r w:rsidRPr="00A1595B">
        <w:rPr>
          <w:rFonts w:ascii="Sylfaen" w:hAnsi="Sylfaen"/>
          <w:sz w:val="24"/>
          <w:szCs w:val="24"/>
        </w:rPr>
        <w:t xml:space="preserve"> ու արտադրության գործընթացում օգտագործվող ակտիվ </w:t>
      </w:r>
      <w:r>
        <w:rPr>
          <w:rFonts w:ascii="Sylfaen" w:hAnsi="Sylfaen"/>
          <w:sz w:val="24"/>
          <w:szCs w:val="24"/>
        </w:rPr>
        <w:t>դեղագործական բաղադրամասերի</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դեղապատրաստուկի հետ առնչվող նյութերը: Սույն բաժնում անհրաժեշտ է ներկայացնել ռիսկի գնահատման տվյալները՝ կողմնակի ագենտների կողմից հնարավոր կոնտամինացիայի տեսանկյունից: </w:t>
      </w:r>
    </w:p>
    <w:p w14:paraId="4D563C31" w14:textId="77777777" w:rsidR="00715B0F" w:rsidRPr="00A1595B" w:rsidRDefault="00715B0F" w:rsidP="00A62F8A">
      <w:pPr>
        <w:spacing w:after="160" w:line="360" w:lineRule="auto"/>
        <w:ind w:left="567" w:right="566"/>
        <w:jc w:val="center"/>
        <w:rPr>
          <w:rFonts w:ascii="Sylfaen" w:hAnsi="Sylfaen"/>
          <w:sz w:val="24"/>
          <w:szCs w:val="24"/>
        </w:rPr>
      </w:pPr>
    </w:p>
    <w:p w14:paraId="00500B22" w14:textId="77777777" w:rsidR="00715B0F" w:rsidRPr="00A1595B" w:rsidRDefault="00715B0F" w:rsidP="00A62F8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Տրանսմիսիվ սպունգանման էնցեֆալոպաթիայի ագենտներ</w:t>
      </w:r>
    </w:p>
    <w:p w14:paraId="19C7B6F9" w14:textId="77777777" w:rsidR="00715B0F" w:rsidRPr="00A1595B" w:rsidRDefault="00715B0F" w:rsidP="009032C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տրանսմիսիվ սպունգանման էնցեֆալոպաթիայի ագենտների չթույլատրման </w:t>
      </w:r>
      <w:r w:rsidR="00712415">
        <w:rPr>
          <w:rFonts w:ascii="Sylfaen" w:hAnsi="Sylfaen"/>
          <w:sz w:val="24"/>
          <w:szCs w:val="24"/>
        </w:rPr>
        <w:t>և</w:t>
      </w:r>
      <w:r w:rsidRPr="00A1595B">
        <w:rPr>
          <w:rFonts w:ascii="Sylfaen" w:hAnsi="Sylfaen"/>
          <w:sz w:val="24"/>
          <w:szCs w:val="24"/>
        </w:rPr>
        <w:t xml:space="preserve"> հսկողության վերաբերյալ մանրամասն տեղեկություններ: Այդպիսի տեղեկություններ</w:t>
      </w:r>
      <w:r>
        <w:rPr>
          <w:rFonts w:ascii="Sylfaen" w:hAnsi="Sylfaen"/>
          <w:sz w:val="24"/>
          <w:szCs w:val="24"/>
        </w:rPr>
        <w:t>ը</w:t>
      </w:r>
      <w:r w:rsidRPr="00A1595B">
        <w:rPr>
          <w:rFonts w:ascii="Sylfaen" w:hAnsi="Sylfaen"/>
          <w:sz w:val="24"/>
          <w:szCs w:val="24"/>
        </w:rPr>
        <w:t xml:space="preserve">, օրինակ, կարող են ներառել նյութի արտադրման գործընթացի </w:t>
      </w:r>
      <w:r w:rsidR="00712415">
        <w:rPr>
          <w:rFonts w:ascii="Sylfaen" w:hAnsi="Sylfaen"/>
          <w:sz w:val="24"/>
          <w:szCs w:val="24"/>
        </w:rPr>
        <w:t>և</w:t>
      </w:r>
      <w:r w:rsidRPr="00A1595B">
        <w:rPr>
          <w:rFonts w:ascii="Sylfaen" w:hAnsi="Sylfaen"/>
          <w:sz w:val="24"/>
          <w:szCs w:val="24"/>
        </w:rPr>
        <w:t xml:space="preserve"> համապատասխանաբար գործընթացի կամ ագենտի սերտիֆիկացումն ու հսկողությունը: </w:t>
      </w:r>
    </w:p>
    <w:p w14:paraId="1DC33AF6" w14:textId="77777777" w:rsidR="00715B0F" w:rsidRPr="00A1595B" w:rsidRDefault="00715B0F" w:rsidP="009032CC">
      <w:pPr>
        <w:spacing w:after="160" w:line="336" w:lineRule="auto"/>
        <w:ind w:left="567" w:right="566"/>
        <w:jc w:val="center"/>
        <w:rPr>
          <w:rFonts w:ascii="Sylfaen" w:hAnsi="Sylfaen"/>
          <w:sz w:val="24"/>
          <w:szCs w:val="24"/>
        </w:rPr>
      </w:pPr>
    </w:p>
    <w:p w14:paraId="65B9C2AB" w14:textId="77777777" w:rsidR="00715B0F" w:rsidRPr="00A1595B" w:rsidRDefault="00715B0F" w:rsidP="009032CC">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Վիրուսային անվտանգություն</w:t>
      </w:r>
    </w:p>
    <w:p w14:paraId="226DFB3B" w14:textId="77777777" w:rsidR="00715B0F" w:rsidRPr="00A1595B" w:rsidRDefault="00715B0F" w:rsidP="009032C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Համապատասխան դեպքերում սույն բաժնում անհրաժեշտ է ներկայացնել ռիսկի գնահատման տվյալներ՝ հնարավոր վիրուսային կոնտամինացիայի տեսանկյունից: Փաստաթղթավորումը պետք է համապատասխանի սույն կանոնների 3-րդ գլխում շարադրված պահանջներին: </w:t>
      </w:r>
    </w:p>
    <w:p w14:paraId="704BC97E" w14:textId="77777777" w:rsidR="00715B0F" w:rsidRPr="00A1595B" w:rsidRDefault="00715B0F" w:rsidP="00A62F8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Այլ կողմնակի ագենտներ</w:t>
      </w:r>
    </w:p>
    <w:p w14:paraId="267DD66B"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Այլ կողմնակի ագենտների, օրինակ՝ բակտերիաների, միկրոպլազմաների </w:t>
      </w:r>
      <w:r w:rsidR="00712415">
        <w:rPr>
          <w:rFonts w:ascii="Sylfaen" w:hAnsi="Sylfaen"/>
          <w:sz w:val="24"/>
          <w:szCs w:val="24"/>
        </w:rPr>
        <w:t>և</w:t>
      </w:r>
      <w:r w:rsidRPr="00A1595B">
        <w:rPr>
          <w:rFonts w:ascii="Sylfaen" w:hAnsi="Sylfaen"/>
          <w:sz w:val="24"/>
          <w:szCs w:val="24"/>
        </w:rPr>
        <w:t xml:space="preserve"> սնկերի մասին մանրամասն տեղեկատվությունն անհրաժեշտ է ներկայացնել դոսյեի համապատասխան հիմնական բաժիններում: </w:t>
      </w:r>
    </w:p>
    <w:p w14:paraId="44979339" w14:textId="77777777" w:rsidR="00715B0F" w:rsidRPr="00A1595B" w:rsidRDefault="00715B0F" w:rsidP="00A62F8A">
      <w:pPr>
        <w:spacing w:after="160" w:line="360" w:lineRule="auto"/>
        <w:ind w:left="567" w:right="566"/>
        <w:jc w:val="center"/>
        <w:rPr>
          <w:rFonts w:ascii="Sylfaen" w:hAnsi="Sylfaen"/>
          <w:sz w:val="24"/>
          <w:szCs w:val="24"/>
        </w:rPr>
      </w:pPr>
    </w:p>
    <w:p w14:paraId="05F7CF12" w14:textId="77777777" w:rsidR="00715B0F" w:rsidRPr="00A1595B" w:rsidRDefault="00715B0F" w:rsidP="00A62F8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A.3. Նոր օժանդակ նյութերը</w:t>
      </w:r>
    </w:p>
    <w:p w14:paraId="0ECFA575"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Նոր օժանդակ նյութերի համար ընդհանուր տեխնիկական փաստաթղթի ձ</w:t>
      </w:r>
      <w:r w:rsidR="00712415">
        <w:rPr>
          <w:rFonts w:ascii="Sylfaen" w:hAnsi="Sylfaen"/>
          <w:sz w:val="24"/>
          <w:szCs w:val="24"/>
        </w:rPr>
        <w:t>և</w:t>
      </w:r>
      <w:r w:rsidRPr="00A1595B">
        <w:rPr>
          <w:rFonts w:ascii="Sylfaen" w:hAnsi="Sylfaen"/>
          <w:sz w:val="24"/>
          <w:szCs w:val="24"/>
        </w:rPr>
        <w:t>աչափով անհրաժեշտ է ներկայացնել գրանցման դոսյեի S բաժնում նշված տեղեկությունները (Մոդուլ 3, 3.2.S)՝ կլինիկական ֆազին համապատասխան:</w:t>
      </w:r>
    </w:p>
    <w:p w14:paraId="4F0B2AA8" w14:textId="77777777" w:rsidR="00715B0F" w:rsidRPr="00A1595B" w:rsidRDefault="00715B0F" w:rsidP="00A62F8A">
      <w:pPr>
        <w:spacing w:after="160" w:line="240" w:lineRule="auto"/>
        <w:ind w:left="567" w:right="567"/>
        <w:jc w:val="center"/>
        <w:rPr>
          <w:rFonts w:ascii="Sylfaen" w:hAnsi="Sylfaen"/>
          <w:sz w:val="24"/>
          <w:szCs w:val="24"/>
        </w:rPr>
      </w:pPr>
    </w:p>
    <w:p w14:paraId="7A704EDC" w14:textId="77777777" w:rsidR="00715B0F" w:rsidRPr="00A1595B" w:rsidRDefault="00715B0F" w:rsidP="00A62F8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A.4. Վերականգնման համար լուծիչներ </w:t>
      </w:r>
      <w:r w:rsidR="00712415">
        <w:rPr>
          <w:rFonts w:ascii="Sylfaen" w:hAnsi="Sylfaen"/>
          <w:sz w:val="24"/>
          <w:szCs w:val="24"/>
        </w:rPr>
        <w:t>և</w:t>
      </w:r>
      <w:r w:rsidRPr="00A1595B">
        <w:rPr>
          <w:rFonts w:ascii="Sylfaen" w:hAnsi="Sylfaen"/>
          <w:sz w:val="24"/>
          <w:szCs w:val="24"/>
        </w:rPr>
        <w:t xml:space="preserve"> ջրիկացուցիչներ</w:t>
      </w:r>
    </w:p>
    <w:p w14:paraId="418E5A56"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Նոսրացման համար լուծիչների </w:t>
      </w:r>
      <w:r w:rsidR="00712415">
        <w:rPr>
          <w:rFonts w:ascii="Sylfaen" w:hAnsi="Sylfaen"/>
          <w:sz w:val="24"/>
          <w:szCs w:val="24"/>
        </w:rPr>
        <w:t>և</w:t>
      </w:r>
      <w:r w:rsidRPr="00A1595B">
        <w:rPr>
          <w:rFonts w:ascii="Sylfaen" w:hAnsi="Sylfaen"/>
          <w:sz w:val="24"/>
          <w:szCs w:val="24"/>
        </w:rPr>
        <w:t xml:space="preserve"> ջրիկացուցիչների մասին տեղեկատվությունը պետք է ներկայացվի գրանցման դոսյեի P բաժնի համաձայն: </w:t>
      </w:r>
    </w:p>
    <w:p w14:paraId="0D2C7E5F" w14:textId="77777777" w:rsidR="00715B0F" w:rsidRPr="00A1595B" w:rsidRDefault="00715B0F" w:rsidP="00A62F8A">
      <w:pPr>
        <w:spacing w:after="160" w:line="240" w:lineRule="auto"/>
        <w:ind w:left="567" w:right="567"/>
        <w:jc w:val="center"/>
        <w:rPr>
          <w:rFonts w:ascii="Sylfaen" w:hAnsi="Sylfaen"/>
          <w:sz w:val="24"/>
          <w:szCs w:val="24"/>
        </w:rPr>
      </w:pPr>
    </w:p>
    <w:p w14:paraId="7EF8AFEA" w14:textId="77777777" w:rsidR="00715B0F" w:rsidRPr="00A1595B" w:rsidRDefault="00715B0F" w:rsidP="00A62F8A">
      <w:pPr>
        <w:spacing w:after="160" w:line="360" w:lineRule="auto"/>
        <w:ind w:left="567" w:right="566"/>
        <w:jc w:val="center"/>
        <w:rPr>
          <w:rFonts w:ascii="Sylfaen" w:hAnsi="Sylfaen"/>
          <w:sz w:val="24"/>
          <w:szCs w:val="24"/>
        </w:rPr>
      </w:pPr>
      <w:r w:rsidRPr="00A1595B">
        <w:rPr>
          <w:rFonts w:ascii="Sylfaen" w:hAnsi="Sylfaen"/>
          <w:sz w:val="24"/>
          <w:szCs w:val="24"/>
        </w:rPr>
        <w:t>4. Էական շտկումներ</w:t>
      </w:r>
    </w:p>
    <w:p w14:paraId="2581A70F"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Ստոր</w:t>
      </w:r>
      <w:r w:rsidR="00712415">
        <w:rPr>
          <w:rFonts w:ascii="Sylfaen" w:hAnsi="Sylfaen"/>
          <w:sz w:val="24"/>
          <w:szCs w:val="24"/>
        </w:rPr>
        <w:t>և</w:t>
      </w:r>
      <w:r w:rsidRPr="00A1595B">
        <w:rPr>
          <w:rFonts w:ascii="Sylfaen" w:hAnsi="Sylfaen"/>
          <w:sz w:val="24"/>
          <w:szCs w:val="24"/>
        </w:rPr>
        <w:t xml:space="preserve"> բերվում է այն շտկումների սպառիչ ցանկը, որոնք դիտարկվում</w:t>
      </w:r>
      <w:r w:rsidR="00A62F8A" w:rsidRPr="00A62F8A">
        <w:rPr>
          <w:rFonts w:ascii="Sylfaen" w:hAnsi="Sylfaen"/>
          <w:sz w:val="24"/>
          <w:szCs w:val="24"/>
        </w:rPr>
        <w:t xml:space="preserve"> </w:t>
      </w:r>
      <w:r w:rsidRPr="00A1595B">
        <w:rPr>
          <w:rFonts w:ascii="Sylfaen" w:hAnsi="Sylfaen"/>
          <w:sz w:val="24"/>
          <w:szCs w:val="24"/>
        </w:rPr>
        <w:t xml:space="preserve">են որպես «էականներ»` </w:t>
      </w:r>
    </w:p>
    <w:p w14:paraId="79F2B872"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ակտիվ դեղագործական բաղադրամաս կամ դեղապատրաստուկ արտադրողի (արտադրողների) փոփոխություն,</w:t>
      </w:r>
    </w:p>
    <w:p w14:paraId="6F9AF0FC"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գործընթացի էական փոփոխություններ (օրինակ՝ նոր էքսպրեսող բջիջների գիծ, մաքրման ընթացաշրջանի ավելացում կամ բացառում, վիրուսներից մաքրման վրա ազդող ընթացաշրջանների փոփոխություն, հետազոտվող դեղապատրաստուկի դոսյեում չնշված՝ վերամշակման ցանկացած ընթացակարգ),</w:t>
      </w:r>
    </w:p>
    <w:p w14:paraId="261BF241"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նոր խառնուրդների </w:t>
      </w:r>
      <w:r w:rsidR="00712415">
        <w:rPr>
          <w:rFonts w:ascii="Sylfaen" w:hAnsi="Sylfaen"/>
          <w:sz w:val="24"/>
          <w:szCs w:val="24"/>
        </w:rPr>
        <w:t>և</w:t>
      </w:r>
      <w:r w:rsidRPr="00A1595B">
        <w:rPr>
          <w:rFonts w:ascii="Sylfaen" w:hAnsi="Sylfaen"/>
          <w:sz w:val="24"/>
          <w:szCs w:val="24"/>
        </w:rPr>
        <w:t xml:space="preserve"> հարակից միացությունների առաջացմանը հանգեցնող փոփոխություններ, </w:t>
      </w:r>
    </w:p>
    <w:p w14:paraId="19296116" w14:textId="77777777"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մասնագրի փոփոխություն, որը բնութագրվում է ընդունելիության </w:t>
      </w:r>
      <w:r w:rsidRPr="00A1595B">
        <w:rPr>
          <w:rFonts w:ascii="Sylfaen" w:hAnsi="Sylfaen"/>
          <w:sz w:val="24"/>
          <w:szCs w:val="24"/>
        </w:rPr>
        <w:lastRenderedPageBreak/>
        <w:t xml:space="preserve">չափանիշների ընդլայնմամբ կամ վերլուծական մեթոդիկաների բացառմամբ կամ փոփոխությամբ, </w:t>
      </w:r>
    </w:p>
    <w:p w14:paraId="637E48AE" w14:textId="77777777"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փոփոխություններ կազմի մեջ, այդ թվում՝ ակտիվ դեղագործական բաղադրամասերի կոնցենտրացիայի </w:t>
      </w:r>
      <w:r w:rsidR="00712415">
        <w:rPr>
          <w:rFonts w:ascii="Sylfaen" w:hAnsi="Sylfaen"/>
          <w:sz w:val="24"/>
          <w:szCs w:val="24"/>
        </w:rPr>
        <w:t>և</w:t>
      </w:r>
      <w:r w:rsidRPr="00A1595B">
        <w:rPr>
          <w:rFonts w:ascii="Sylfaen" w:hAnsi="Sylfaen"/>
          <w:sz w:val="24"/>
          <w:szCs w:val="24"/>
        </w:rPr>
        <w:t xml:space="preserve"> օժանդակ նյութի բաղադրության փոփոխությունը, </w:t>
      </w:r>
    </w:p>
    <w:p w14:paraId="7EB7242F" w14:textId="77777777"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9776B1">
        <w:rPr>
          <w:rFonts w:ascii="Sylfaen" w:hAnsi="Sylfaen"/>
          <w:sz w:val="24"/>
          <w:szCs w:val="24"/>
        </w:rPr>
        <w:t xml:space="preserve">առաջնային փաթեթավորման նյութի փոփոխություն (նյութի </w:t>
      </w:r>
      <w:r>
        <w:rPr>
          <w:rFonts w:ascii="Sylfaen" w:hAnsi="Sylfaen"/>
          <w:sz w:val="24"/>
          <w:szCs w:val="24"/>
        </w:rPr>
        <w:t>տարատեսակության փոփոխություն),</w:t>
      </w:r>
      <w:r w:rsidRPr="00A1595B">
        <w:rPr>
          <w:rFonts w:ascii="Sylfaen" w:hAnsi="Sylfaen"/>
          <w:sz w:val="24"/>
          <w:szCs w:val="24"/>
        </w:rPr>
        <w:t xml:space="preserve"> </w:t>
      </w:r>
    </w:p>
    <w:p w14:paraId="52F40B45" w14:textId="77777777"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հաստատված ծրագիրը գերազանցող՝ պիտանիության ժամկետի ավելացում, </w:t>
      </w:r>
    </w:p>
    <w:p w14:paraId="77613AFE" w14:textId="77777777"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կայունության ուսումնասիրության համաձայնեցված ծրագրին չհամապատասխանող կամ առանց նախապես պարտավորության ստանձնման</w:t>
      </w:r>
      <w:r>
        <w:rPr>
          <w:rFonts w:ascii="Sylfaen" w:hAnsi="Sylfaen"/>
          <w:sz w:val="24"/>
          <w:szCs w:val="24"/>
        </w:rPr>
        <w:t>՝</w:t>
      </w:r>
      <w:r w:rsidRPr="00A1595B">
        <w:rPr>
          <w:rFonts w:ascii="Sylfaen" w:hAnsi="Sylfaen"/>
          <w:sz w:val="24"/>
          <w:szCs w:val="24"/>
        </w:rPr>
        <w:t xml:space="preserve"> պիտանիության ժամկետի ավելացում (S.7 </w:t>
      </w:r>
      <w:r w:rsidR="00712415">
        <w:rPr>
          <w:rFonts w:ascii="Sylfaen" w:hAnsi="Sylfaen"/>
          <w:sz w:val="24"/>
          <w:szCs w:val="24"/>
        </w:rPr>
        <w:t>և</w:t>
      </w:r>
      <w:r w:rsidRPr="00A1595B">
        <w:rPr>
          <w:rFonts w:ascii="Sylfaen" w:hAnsi="Sylfaen"/>
          <w:sz w:val="24"/>
          <w:szCs w:val="24"/>
        </w:rPr>
        <w:t xml:space="preserve"> P.8 բաժիններին համապատասխան), </w:t>
      </w:r>
    </w:p>
    <w:p w14:paraId="682115D0" w14:textId="77777777" w:rsidR="00715B0F" w:rsidRPr="00A1595B" w:rsidRDefault="00715B0F" w:rsidP="009032C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դեղապատրաստուկի կիրառման համար պատրաստ՝ պիտանիության ժամկետի վերաբերյալ հաստատված առաջարկությունների փոփոխություն (փաթեթավորումը բացելուց հետո):</w:t>
      </w:r>
    </w:p>
    <w:p w14:paraId="584EA9FF" w14:textId="77777777" w:rsidR="00715B0F" w:rsidRPr="00A1595B" w:rsidRDefault="00715B0F" w:rsidP="009032C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Այնուհանդերձ, կայունության հաստատված ծրագրի հիման վրա՝ պիտանիության ժամկետի ավելացումը սովորաբար չի համարվում էական շտկում այն դեպքում, երբ՝ </w:t>
      </w:r>
    </w:p>
    <w:p w14:paraId="5CDC88E1" w14:textId="77777777" w:rsidR="00715B0F" w:rsidRPr="00A1595B" w:rsidRDefault="00715B0F" w:rsidP="009032C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պիտանիության ժամկետի յուրաքանչյուր լրացուցիչ ավելացումը 2 անգամից</w:t>
      </w:r>
      <w:r>
        <w:rPr>
          <w:rFonts w:ascii="Sylfaen" w:hAnsi="Sylfaen"/>
          <w:sz w:val="24"/>
          <w:szCs w:val="24"/>
        </w:rPr>
        <w:t xml:space="preserve"> ոչ ավելի</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12 ամսից ոչ ավելի է գերազանցում հաստատված պիտանիության ժամկետը, </w:t>
      </w:r>
    </w:p>
    <w:p w14:paraId="137C1980" w14:textId="77777777"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ավելացումն ընդգրկված է </w:t>
      </w:r>
      <w:r w:rsidR="00712415">
        <w:rPr>
          <w:rFonts w:ascii="Sylfaen" w:hAnsi="Sylfaen"/>
          <w:sz w:val="24"/>
          <w:szCs w:val="24"/>
        </w:rPr>
        <w:t>և</w:t>
      </w:r>
      <w:r w:rsidRPr="00A1595B">
        <w:rPr>
          <w:rFonts w:ascii="Sylfaen" w:hAnsi="Sylfaen"/>
          <w:sz w:val="24"/>
          <w:szCs w:val="24"/>
        </w:rPr>
        <w:t xml:space="preserve"> համապատասխանում է կայունության ուսումնասիրության հաստատված ծրագրին, </w:t>
      </w:r>
    </w:p>
    <w:p w14:paraId="1AEAFD59" w14:textId="77777777"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գծով շարունակվող հետազոտություններում նախապես նշված պահպանման ջերմաստիճանի հետ կապված նշանակալի </w:t>
      </w:r>
      <w:r>
        <w:rPr>
          <w:rFonts w:ascii="Sylfaen" w:hAnsi="Sylfaen"/>
          <w:sz w:val="24"/>
          <w:szCs w:val="24"/>
        </w:rPr>
        <w:t>միտում</w:t>
      </w:r>
      <w:r w:rsidRPr="00A1595B">
        <w:rPr>
          <w:rFonts w:ascii="Sylfaen" w:hAnsi="Sylfaen"/>
          <w:sz w:val="24"/>
          <w:szCs w:val="24"/>
        </w:rPr>
        <w:t xml:space="preserve">ներ կամ մասնագրերին անհամապատասխանություններ չեն հայտնաբերվել, </w:t>
      </w:r>
    </w:p>
    <w:p w14:paraId="4405FB80" w14:textId="77777777" w:rsidR="00715B0F" w:rsidRPr="00A1595B" w:rsidRDefault="00715B0F" w:rsidP="00715B0F">
      <w:pPr>
        <w:spacing w:after="160" w:line="336" w:lineRule="auto"/>
        <w:ind w:firstLine="567"/>
        <w:jc w:val="both"/>
        <w:rPr>
          <w:rFonts w:ascii="Sylfaen" w:hAnsi="Sylfaen"/>
          <w:sz w:val="24"/>
          <w:szCs w:val="24"/>
        </w:rPr>
      </w:pPr>
      <w:r w:rsidRPr="00A1595B">
        <w:rPr>
          <w:rFonts w:ascii="Sylfaen" w:hAnsi="Sylfaen"/>
          <w:sz w:val="24"/>
          <w:szCs w:val="24"/>
        </w:rPr>
        <w:t>հայտատուն պարտավորվում է շարունակվող հետազոտություններում</w:t>
      </w:r>
      <w:r>
        <w:rPr>
          <w:rFonts w:ascii="Sylfaen" w:hAnsi="Sylfaen"/>
          <w:sz w:val="24"/>
          <w:szCs w:val="24"/>
        </w:rPr>
        <w:t>,</w:t>
      </w:r>
      <w:r w:rsidRPr="00A1595B">
        <w:rPr>
          <w:rFonts w:ascii="Sylfaen" w:hAnsi="Sylfaen"/>
          <w:sz w:val="24"/>
          <w:szCs w:val="24"/>
        </w:rPr>
        <w:t xml:space="preserve"> </w:t>
      </w:r>
      <w:r w:rsidRPr="00A1595B">
        <w:rPr>
          <w:rFonts w:ascii="Sylfaen" w:hAnsi="Sylfaen"/>
          <w:sz w:val="24"/>
          <w:szCs w:val="24"/>
        </w:rPr>
        <w:lastRenderedPageBreak/>
        <w:t>կայունության հետ կապված</w:t>
      </w:r>
      <w:r>
        <w:rPr>
          <w:rFonts w:ascii="Sylfaen" w:hAnsi="Sylfaen"/>
          <w:sz w:val="24"/>
          <w:szCs w:val="24"/>
        </w:rPr>
        <w:t>,</w:t>
      </w:r>
      <w:r w:rsidRPr="00A1595B">
        <w:rPr>
          <w:rFonts w:ascii="Sylfaen" w:hAnsi="Sylfaen"/>
          <w:sz w:val="24"/>
          <w:szCs w:val="24"/>
        </w:rPr>
        <w:t xml:space="preserve"> չնախատեսված խնդիրների մասին ծանուցել լիազորված մարմիններին (այդ թվում՝ նշանակալի </w:t>
      </w:r>
      <w:r>
        <w:rPr>
          <w:rFonts w:ascii="Sylfaen" w:hAnsi="Sylfaen"/>
          <w:sz w:val="24"/>
          <w:szCs w:val="24"/>
        </w:rPr>
        <w:t>միտում</w:t>
      </w:r>
      <w:r w:rsidRPr="00A1595B">
        <w:rPr>
          <w:rFonts w:ascii="Sylfaen" w:hAnsi="Sylfaen"/>
          <w:sz w:val="24"/>
          <w:szCs w:val="24"/>
        </w:rPr>
        <w:t xml:space="preserve">ները կամ մասնագրի անհամապատասխանությունները) </w:t>
      </w:r>
      <w:r w:rsidR="00712415">
        <w:rPr>
          <w:rFonts w:ascii="Sylfaen" w:hAnsi="Sylfaen"/>
          <w:sz w:val="24"/>
          <w:szCs w:val="24"/>
        </w:rPr>
        <w:t>և</w:t>
      </w:r>
      <w:r w:rsidRPr="00A1595B">
        <w:rPr>
          <w:rFonts w:ascii="Sylfaen" w:hAnsi="Sylfaen"/>
          <w:sz w:val="24"/>
          <w:szCs w:val="24"/>
        </w:rPr>
        <w:t xml:space="preserve"> շարունակել համապատասխան ուղղիչ գործողությունները: </w:t>
      </w:r>
    </w:p>
    <w:p w14:paraId="348E31DF" w14:textId="77777777" w:rsidR="00715B0F" w:rsidRPr="00A52BD1" w:rsidRDefault="00715B0F" w:rsidP="00E50BB0">
      <w:pPr>
        <w:spacing w:after="160" w:line="360" w:lineRule="auto"/>
        <w:ind w:left="567" w:right="566"/>
        <w:jc w:val="center"/>
        <w:rPr>
          <w:rFonts w:ascii="Sylfaen" w:hAnsi="Sylfaen"/>
          <w:sz w:val="24"/>
          <w:szCs w:val="24"/>
        </w:rPr>
      </w:pPr>
    </w:p>
    <w:p w14:paraId="4E1BFFB8" w14:textId="77777777" w:rsidR="00E50BB0" w:rsidRPr="00A52BD1" w:rsidRDefault="00E50BB0" w:rsidP="00E50BB0">
      <w:pPr>
        <w:spacing w:after="160" w:line="360" w:lineRule="auto"/>
        <w:ind w:left="567" w:right="566"/>
        <w:jc w:val="center"/>
        <w:rPr>
          <w:rFonts w:ascii="Sylfaen" w:hAnsi="Sylfaen"/>
          <w:sz w:val="24"/>
          <w:szCs w:val="24"/>
        </w:rPr>
      </w:pPr>
    </w:p>
    <w:p w14:paraId="232E092B" w14:textId="77777777" w:rsidR="00715B0F" w:rsidRPr="00A1595B" w:rsidRDefault="00715B0F" w:rsidP="00E50BB0">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Գլուխ 15. Նման կենսաբանական դեղապատրաստուկներ</w:t>
      </w:r>
    </w:p>
    <w:p w14:paraId="38226980" w14:textId="77777777" w:rsidR="00715B0F" w:rsidRPr="00A1595B" w:rsidRDefault="00715B0F" w:rsidP="00E50BB0">
      <w:pPr>
        <w:spacing w:after="120" w:line="480" w:lineRule="auto"/>
        <w:ind w:left="567" w:right="567"/>
        <w:jc w:val="center"/>
        <w:rPr>
          <w:rFonts w:ascii="Sylfaen" w:hAnsi="Sylfaen"/>
          <w:sz w:val="24"/>
          <w:szCs w:val="24"/>
        </w:rPr>
      </w:pPr>
    </w:p>
    <w:p w14:paraId="1B3613CB" w14:textId="77777777" w:rsidR="00715B0F" w:rsidRPr="00A1595B" w:rsidRDefault="00715B0F" w:rsidP="00E50BB0">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 Ներածություն</w:t>
      </w:r>
    </w:p>
    <w:p w14:paraId="04A20062" w14:textId="77777777" w:rsidR="00715B0F" w:rsidRPr="00A1595B" w:rsidRDefault="00715B0F" w:rsidP="00E50BB0">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1.1. Կարգավորիչ հիմք</w:t>
      </w:r>
    </w:p>
    <w:p w14:paraId="55F55477" w14:textId="61255D20" w:rsidR="00715B0F" w:rsidRPr="00A1595B" w:rsidRDefault="00715B0F" w:rsidP="00E50BB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Նոր կենսաբանական դեղապատրաստուկի մշակման </w:t>
      </w:r>
      <w:r w:rsidR="00712415">
        <w:rPr>
          <w:rFonts w:ascii="Sylfaen" w:hAnsi="Sylfaen"/>
          <w:sz w:val="24"/>
          <w:szCs w:val="24"/>
        </w:rPr>
        <w:t>և</w:t>
      </w:r>
      <w:r w:rsidRPr="00A1595B">
        <w:rPr>
          <w:rFonts w:ascii="Sylfaen" w:hAnsi="Sylfaen"/>
          <w:sz w:val="24"/>
          <w:szCs w:val="24"/>
        </w:rPr>
        <w:t xml:space="preserve"> այն որպես օրիգինալ (ռեֆերենտ) դեղապատրաստուկին «նման</w:t>
      </w:r>
      <w:r w:rsidRPr="00546132">
        <w:rPr>
          <w:rFonts w:ascii="Sylfaen" w:hAnsi="Sylfaen"/>
          <w:sz w:val="24"/>
          <w:szCs w:val="24"/>
        </w:rPr>
        <w:t>» գրանց</w:t>
      </w:r>
      <w:r w:rsidRPr="00960C28">
        <w:rPr>
          <w:rFonts w:ascii="Sylfaen" w:hAnsi="Sylfaen"/>
          <w:sz w:val="24"/>
          <w:szCs w:val="24"/>
        </w:rPr>
        <w:t>ելու համար</w:t>
      </w:r>
      <w:r w:rsidRPr="00546132">
        <w:rPr>
          <w:rFonts w:ascii="Sylfaen" w:hAnsi="Sylfaen"/>
          <w:sz w:val="24"/>
          <w:szCs w:val="24"/>
        </w:rPr>
        <w:t xml:space="preserve"> հայտ ներկայացնելու</w:t>
      </w:r>
      <w:r w:rsidRPr="00A1595B">
        <w:rPr>
          <w:rFonts w:ascii="Sylfaen" w:hAnsi="Sylfaen"/>
          <w:sz w:val="24"/>
          <w:szCs w:val="24"/>
        </w:rPr>
        <w:t xml:space="preserve"> դեպքում կիրառվում են սույն կանոնները </w:t>
      </w:r>
      <w:r w:rsidR="00035563">
        <w:rPr>
          <w:rFonts w:ascii="Sylfaen" w:hAnsi="Sylfaen"/>
          <w:sz w:val="24"/>
          <w:szCs w:val="24"/>
        </w:rPr>
        <w:t>Գրանցման ու փորձաքննության կանոնն</w:t>
      </w:r>
      <w:r w:rsidRPr="00A1595B">
        <w:rPr>
          <w:rFonts w:ascii="Sylfaen" w:hAnsi="Sylfaen"/>
          <w:sz w:val="24"/>
          <w:szCs w:val="24"/>
        </w:rPr>
        <w:t xml:space="preserve">երը: Նոր կենսաբանական դեղապատրաստուկի </w:t>
      </w:r>
      <w:r w:rsidR="00712415">
        <w:rPr>
          <w:rFonts w:ascii="Sylfaen" w:hAnsi="Sylfaen"/>
          <w:sz w:val="24"/>
          <w:szCs w:val="24"/>
        </w:rPr>
        <w:t>և</w:t>
      </w:r>
      <w:r w:rsidRPr="00A1595B">
        <w:rPr>
          <w:rFonts w:ascii="Sylfaen" w:hAnsi="Sylfaen"/>
          <w:sz w:val="24"/>
          <w:szCs w:val="24"/>
        </w:rPr>
        <w:t xml:space="preserve"> ընտրված օրիգինալ (ռեֆերենտ) դեղապատրաստուկի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նմանությունը հաստատող տվյալներ ստանալու նպատակով անհրաժեշտ է անցկացնել համադրելիության հետազոտություններ: </w:t>
      </w:r>
    </w:p>
    <w:p w14:paraId="3FB64128" w14:textId="57AA18A9" w:rsidR="00715B0F" w:rsidRPr="00A1595B" w:rsidRDefault="00035563" w:rsidP="00035563">
      <w:pPr>
        <w:widowControl/>
        <w:spacing w:after="160" w:line="480" w:lineRule="auto"/>
        <w:ind w:left="567" w:right="566"/>
        <w:rPr>
          <w:rFonts w:ascii="Sylfaen" w:hAnsi="Sylfaen"/>
          <w:sz w:val="24"/>
          <w:szCs w:val="24"/>
        </w:rPr>
      </w:pPr>
      <w:r w:rsidRPr="00035563">
        <w:rPr>
          <w:rFonts w:ascii="Sylfaen" w:hAnsi="Sylfaen"/>
          <w:b/>
          <w:bCs/>
          <w:i/>
          <w:iCs/>
          <w:sz w:val="24"/>
          <w:szCs w:val="24"/>
        </w:rPr>
        <w:t>(1.1 կետը փոփ. ԵՏՀԽ 15.07.22 թիվ 110</w:t>
      </w:r>
      <w:r w:rsidRPr="00A1595B">
        <w:rPr>
          <w:rFonts w:ascii="Sylfaen" w:hAnsi="Sylfaen"/>
          <w:sz w:val="24"/>
          <w:szCs w:val="24"/>
        </w:rPr>
        <w:t>)</w:t>
      </w:r>
    </w:p>
    <w:p w14:paraId="4DEE72E6" w14:textId="77777777" w:rsidR="00715B0F" w:rsidRPr="00A1595B" w:rsidRDefault="00715B0F" w:rsidP="009032C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1.2. Կիրառման ոլորտը</w:t>
      </w:r>
    </w:p>
    <w:p w14:paraId="4FBAB373" w14:textId="77777777"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գլխի նպատակն է նկարագրել «համանման» («նման») կենսաբանական դեղապատրաստուկների (այսուհետ՝ «կենսահամանման (կենսանման) պատրաստուկներ») հայեցակարգը </w:t>
      </w:r>
      <w:r w:rsidR="00712415">
        <w:rPr>
          <w:rFonts w:ascii="Sylfaen" w:hAnsi="Sylfaen"/>
          <w:sz w:val="24"/>
          <w:szCs w:val="24"/>
        </w:rPr>
        <w:t>և</w:t>
      </w:r>
      <w:r w:rsidRPr="00A1595B">
        <w:rPr>
          <w:rFonts w:ascii="Sylfaen" w:hAnsi="Sylfaen"/>
          <w:sz w:val="24"/>
          <w:szCs w:val="24"/>
        </w:rPr>
        <w:t xml:space="preserve"> այն հիմնական սկզբունքները, որոնք մշակման, հետազոտման </w:t>
      </w:r>
      <w:r w:rsidR="00712415">
        <w:rPr>
          <w:rFonts w:ascii="Sylfaen" w:hAnsi="Sylfaen"/>
          <w:sz w:val="24"/>
          <w:szCs w:val="24"/>
        </w:rPr>
        <w:t>և</w:t>
      </w:r>
      <w:r w:rsidRPr="00A1595B">
        <w:rPr>
          <w:rFonts w:ascii="Sylfaen" w:hAnsi="Sylfaen"/>
          <w:sz w:val="24"/>
          <w:szCs w:val="24"/>
        </w:rPr>
        <w:t xml:space="preserve"> գրանցման նպատակով անհրաժեշտ են կիրառել: </w:t>
      </w:r>
    </w:p>
    <w:p w14:paraId="48833112" w14:textId="77777777" w:rsidR="00715B0F" w:rsidRPr="00A1595B" w:rsidRDefault="00715B0F" w:rsidP="00E50BB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Առավել մանրամասն տեղեկություններ ստանալու նպատակով կենսահամանման (կենսանման) դեղապատրաստուկներ մշակողներին </w:t>
      </w:r>
      <w:r w:rsidRPr="00A1595B">
        <w:rPr>
          <w:rFonts w:ascii="Sylfaen" w:hAnsi="Sylfaen"/>
          <w:sz w:val="24"/>
          <w:szCs w:val="24"/>
        </w:rPr>
        <w:lastRenderedPageBreak/>
        <w:t>խորհուրդ</w:t>
      </w:r>
      <w:r w:rsidR="00E50BB0" w:rsidRPr="00E50BB0">
        <w:rPr>
          <w:rFonts w:ascii="Sylfaen" w:hAnsi="Sylfaen"/>
          <w:sz w:val="24"/>
          <w:szCs w:val="24"/>
        </w:rPr>
        <w:t> </w:t>
      </w:r>
      <w:r w:rsidRPr="00A1595B">
        <w:rPr>
          <w:rFonts w:ascii="Sylfaen" w:hAnsi="Sylfaen"/>
          <w:sz w:val="24"/>
          <w:szCs w:val="24"/>
        </w:rPr>
        <w:t>է տրվում դիմել անդամ պետությունների լիազորված մարմիններ՝ մշակման հարցերով խորհրդատվություն ստանալու համար:</w:t>
      </w:r>
    </w:p>
    <w:p w14:paraId="6BFE67C3" w14:textId="77777777" w:rsidR="00715B0F" w:rsidRPr="00A1595B" w:rsidRDefault="00715B0F" w:rsidP="00E50BB0">
      <w:pPr>
        <w:spacing w:after="160" w:line="360" w:lineRule="auto"/>
        <w:ind w:left="567" w:right="566"/>
        <w:jc w:val="center"/>
        <w:rPr>
          <w:rFonts w:ascii="Sylfaen" w:hAnsi="Sylfaen"/>
          <w:sz w:val="24"/>
          <w:szCs w:val="24"/>
        </w:rPr>
      </w:pPr>
    </w:p>
    <w:p w14:paraId="19DF9715" w14:textId="77777777" w:rsidR="00715B0F" w:rsidRPr="00A1595B" w:rsidRDefault="00715B0F" w:rsidP="00E50BB0">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Ընդհանուր դրույթներ</w:t>
      </w:r>
    </w:p>
    <w:p w14:paraId="31B3C231" w14:textId="77777777" w:rsidR="00715B0F" w:rsidRPr="00A1595B" w:rsidRDefault="00715B0F" w:rsidP="00E50BB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գլուխը պետք է դիտարկվի սույն կանոնների մյուս գլուխների հետ մեկ ամբողջության մեջ:</w:t>
      </w:r>
    </w:p>
    <w:p w14:paraId="582DA92B" w14:textId="77777777" w:rsidR="00E50BB0" w:rsidRPr="00A52BD1" w:rsidRDefault="00E50BB0" w:rsidP="00E50BB0">
      <w:pPr>
        <w:spacing w:after="160" w:line="360" w:lineRule="auto"/>
        <w:ind w:left="567" w:right="566"/>
        <w:jc w:val="center"/>
        <w:rPr>
          <w:rFonts w:ascii="Sylfaen" w:hAnsi="Sylfaen"/>
          <w:sz w:val="24"/>
          <w:szCs w:val="24"/>
        </w:rPr>
      </w:pPr>
    </w:p>
    <w:p w14:paraId="6ABFA884" w14:textId="77777777" w:rsidR="00715B0F" w:rsidRPr="00A1595B" w:rsidRDefault="00715B0F" w:rsidP="00E50BB0">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Հիմնական սկզբունքները</w:t>
      </w:r>
    </w:p>
    <w:p w14:paraId="55B0BE3F" w14:textId="77777777" w:rsidR="00715B0F" w:rsidRPr="00A1595B" w:rsidRDefault="00715B0F" w:rsidP="00E50BB0">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3.1. Կենսահամանմանության (կենսանմանությ</w:t>
      </w:r>
      <w:r>
        <w:rPr>
          <w:rFonts w:ascii="Sylfaen" w:hAnsi="Sylfaen"/>
          <w:sz w:val="24"/>
          <w:szCs w:val="24"/>
        </w:rPr>
        <w:t>ա</w:t>
      </w:r>
      <w:r w:rsidRPr="00A1595B">
        <w:rPr>
          <w:rFonts w:ascii="Sylfaen" w:hAnsi="Sylfaen"/>
          <w:sz w:val="24"/>
          <w:szCs w:val="24"/>
        </w:rPr>
        <w:t>ն) մոտեցման (հայեցակարգի) կիրառում կամ կենսահամանմանության (կենսանմանությ</w:t>
      </w:r>
      <w:r>
        <w:rPr>
          <w:rFonts w:ascii="Sylfaen" w:hAnsi="Sylfaen"/>
          <w:sz w:val="24"/>
          <w:szCs w:val="24"/>
        </w:rPr>
        <w:t>ա</w:t>
      </w:r>
      <w:r w:rsidRPr="00A1595B">
        <w:rPr>
          <w:rFonts w:ascii="Sylfaen" w:hAnsi="Sylfaen"/>
          <w:sz w:val="24"/>
          <w:szCs w:val="24"/>
        </w:rPr>
        <w:t xml:space="preserve">ն) գնահատման շրջանակներում </w:t>
      </w:r>
      <w:r w:rsidR="00E50BB0" w:rsidRPr="00E50BB0">
        <w:rPr>
          <w:rFonts w:ascii="Sylfaen" w:hAnsi="Sylfaen"/>
          <w:sz w:val="24"/>
          <w:szCs w:val="24"/>
        </w:rPr>
        <w:br/>
      </w:r>
      <w:r w:rsidRPr="00A1595B">
        <w:rPr>
          <w:rFonts w:ascii="Sylfaen" w:hAnsi="Sylfaen"/>
          <w:sz w:val="24"/>
          <w:szCs w:val="24"/>
        </w:rPr>
        <w:t>համադրելիության հետազոտում</w:t>
      </w:r>
    </w:p>
    <w:p w14:paraId="787F5F1C" w14:textId="77777777" w:rsidR="00715B0F" w:rsidRPr="00A1595B" w:rsidRDefault="00715B0F" w:rsidP="00E50BB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 գրանցված օրիգինալ (ռեֆերենտ) դեղապատրաստուկի ակտիվ դեղագործական բաղադրամասի տարբերակ պարունակող կենսաբանական դեղապատրաստուկ: Համադրելիության բազմակողմանի հետազոտությունների օգնությամբ որակի, կենսաբանական ակտիվության, անվտանգության </w:t>
      </w:r>
      <w:r w:rsidR="00712415">
        <w:rPr>
          <w:rFonts w:ascii="Sylfaen" w:hAnsi="Sylfaen"/>
          <w:sz w:val="24"/>
          <w:szCs w:val="24"/>
        </w:rPr>
        <w:t>և</w:t>
      </w:r>
      <w:r w:rsidRPr="00A1595B">
        <w:rPr>
          <w:rFonts w:ascii="Sylfaen" w:hAnsi="Sylfaen"/>
          <w:sz w:val="24"/>
          <w:szCs w:val="24"/>
        </w:rPr>
        <w:t xml:space="preserve"> արդյունավետության ցուցանիշներով անհրաժեշտ է հաստատել օրիգինալ (ռեֆերենտ) դեղապատրաստուկի համեմատ կլինիկական նշանակության տարբերությունների բացակայությունը: </w:t>
      </w:r>
    </w:p>
    <w:p w14:paraId="4970A869" w14:textId="77777777" w:rsidR="00715B0F" w:rsidRPr="00A1595B" w:rsidRDefault="00715B0F" w:rsidP="00E50BB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Կենսահամանմանության (կենսանմանություն) մոտեցումը (հայեցակարգը) կիրառելի է ցանկացած կենսաբանական դեղապատրաստուկի համար: Այնուամենայնիվ, գործնականում կենսահամանման (կենսանման) դեղապատրաստուկի մշակման հաջողությունը կախված է օրիգինալ (ռեֆերենտ) դեղապատրաստուկի նման դեղապատրաստուկ ստանալու հնարավորությունից </w:t>
      </w:r>
      <w:r w:rsidR="00712415">
        <w:rPr>
          <w:rFonts w:ascii="Sylfaen" w:hAnsi="Sylfaen"/>
          <w:sz w:val="24"/>
          <w:szCs w:val="24"/>
        </w:rPr>
        <w:t>և</w:t>
      </w:r>
      <w:r w:rsidRPr="00A1595B">
        <w:rPr>
          <w:rFonts w:ascii="Sylfaen" w:hAnsi="Sylfaen"/>
          <w:sz w:val="24"/>
          <w:szCs w:val="24"/>
        </w:rPr>
        <w:t xml:space="preserve"> դիտարկվող դեղապատրաստուկների հատկությունների նմանության </w:t>
      </w:r>
      <w:r w:rsidRPr="00A1595B">
        <w:rPr>
          <w:rFonts w:ascii="Sylfaen" w:hAnsi="Sylfaen"/>
          <w:sz w:val="24"/>
          <w:szCs w:val="24"/>
        </w:rPr>
        <w:lastRenderedPageBreak/>
        <w:t>(միանմանության)՝ հավաստի կերպով հաստատումից: Դա ենթադրում</w:t>
      </w:r>
      <w:r w:rsidR="00E50BB0" w:rsidRPr="00E50BB0">
        <w:rPr>
          <w:rFonts w:ascii="Sylfaen" w:hAnsi="Sylfaen"/>
          <w:sz w:val="24"/>
          <w:szCs w:val="24"/>
        </w:rPr>
        <w:t xml:space="preserve"> </w:t>
      </w:r>
      <w:r w:rsidRPr="00A1595B">
        <w:rPr>
          <w:rFonts w:ascii="Sylfaen" w:hAnsi="Sylfaen"/>
          <w:sz w:val="24"/>
          <w:szCs w:val="24"/>
        </w:rPr>
        <w:t xml:space="preserve">է ֆիզիկաքիմիական </w:t>
      </w:r>
      <w:r w:rsidR="00712415">
        <w:rPr>
          <w:rFonts w:ascii="Sylfaen" w:hAnsi="Sylfaen"/>
          <w:sz w:val="24"/>
          <w:szCs w:val="24"/>
        </w:rPr>
        <w:t>և</w:t>
      </w:r>
      <w:r w:rsidRPr="00A1595B">
        <w:rPr>
          <w:rFonts w:ascii="Sylfaen" w:hAnsi="Sylfaen"/>
          <w:sz w:val="24"/>
          <w:szCs w:val="24"/>
        </w:rPr>
        <w:t xml:space="preserve"> կենսաբանական բնութագրերի բազմակողմանի հաստատում ու համեմատություն </w:t>
      </w:r>
      <w:r w:rsidR="00712415">
        <w:rPr>
          <w:rFonts w:ascii="Sylfaen" w:hAnsi="Sylfaen"/>
          <w:sz w:val="24"/>
          <w:szCs w:val="24"/>
        </w:rPr>
        <w:t>և</w:t>
      </w:r>
      <w:r w:rsidRPr="00A1595B">
        <w:rPr>
          <w:rFonts w:ascii="Sylfaen" w:hAnsi="Sylfaen"/>
          <w:sz w:val="24"/>
          <w:szCs w:val="24"/>
        </w:rPr>
        <w:t xml:space="preserve"> պահանջում է գիտելիքներ</w:t>
      </w:r>
      <w:r>
        <w:rPr>
          <w:rFonts w:ascii="Sylfaen" w:hAnsi="Sylfaen"/>
          <w:sz w:val="24"/>
          <w:szCs w:val="24"/>
        </w:rPr>
        <w:t>՝</w:t>
      </w:r>
      <w:r w:rsidRPr="00A1595B">
        <w:rPr>
          <w:rFonts w:ascii="Sylfaen" w:hAnsi="Sylfaen"/>
          <w:sz w:val="24"/>
          <w:szCs w:val="24"/>
        </w:rPr>
        <w:t xml:space="preserve"> կենսահամանման (կենսանման) ու օրիգինալ (ռեֆերենտ) դեղապատրաստուկների միջ</w:t>
      </w:r>
      <w:r w:rsidR="00712415">
        <w:rPr>
          <w:rFonts w:ascii="Sylfaen" w:hAnsi="Sylfaen"/>
          <w:sz w:val="24"/>
          <w:szCs w:val="24"/>
        </w:rPr>
        <w:t>և</w:t>
      </w:r>
      <w:r w:rsidRPr="00A1595B">
        <w:rPr>
          <w:rFonts w:ascii="Sylfaen" w:hAnsi="Sylfaen"/>
          <w:sz w:val="24"/>
          <w:szCs w:val="24"/>
        </w:rPr>
        <w:t xml:space="preserve"> ցանկացած տարբերության մեկնաբանման համար: </w:t>
      </w:r>
    </w:p>
    <w:p w14:paraId="01F9AC13" w14:textId="77777777" w:rsidR="00715B0F" w:rsidRPr="00A1595B" w:rsidRDefault="00715B0F" w:rsidP="00E50BB0">
      <w:pPr>
        <w:spacing w:after="160" w:line="384" w:lineRule="auto"/>
        <w:ind w:firstLine="567"/>
        <w:jc w:val="both"/>
        <w:rPr>
          <w:rFonts w:ascii="Sylfaen" w:eastAsia="Times New Roman" w:hAnsi="Sylfaen" w:cs="Times New Roman"/>
          <w:sz w:val="24"/>
          <w:szCs w:val="24"/>
        </w:rPr>
      </w:pPr>
      <w:r>
        <w:rPr>
          <w:rFonts w:ascii="Sylfaen" w:hAnsi="Sylfaen"/>
          <w:spacing w:val="-6"/>
          <w:sz w:val="24"/>
          <w:szCs w:val="24"/>
        </w:rPr>
        <w:t>Վ</w:t>
      </w:r>
      <w:r w:rsidRPr="00A1595B">
        <w:rPr>
          <w:rFonts w:ascii="Sylfaen" w:hAnsi="Sylfaen"/>
          <w:spacing w:val="-6"/>
          <w:sz w:val="24"/>
          <w:szCs w:val="24"/>
        </w:rPr>
        <w:t>երարտադրված դեղապատրաստուկների համար կիրառվո</w:t>
      </w:r>
      <w:r>
        <w:rPr>
          <w:rFonts w:ascii="Sylfaen" w:hAnsi="Sylfaen"/>
          <w:spacing w:val="-6"/>
          <w:sz w:val="24"/>
          <w:szCs w:val="24"/>
        </w:rPr>
        <w:t>ղ</w:t>
      </w:r>
      <w:r w:rsidRPr="00A1595B">
        <w:rPr>
          <w:rFonts w:ascii="Sylfaen" w:hAnsi="Sylfaen"/>
          <w:spacing w:val="-6"/>
          <w:sz w:val="24"/>
          <w:szCs w:val="24"/>
        </w:rPr>
        <w:t xml:space="preserve"> </w:t>
      </w:r>
      <w:r>
        <w:rPr>
          <w:rFonts w:ascii="Sylfaen" w:hAnsi="Sylfaen"/>
          <w:spacing w:val="-6"/>
          <w:sz w:val="24"/>
          <w:szCs w:val="24"/>
        </w:rPr>
        <w:t>ս</w:t>
      </w:r>
      <w:r w:rsidRPr="00A1595B">
        <w:rPr>
          <w:rFonts w:ascii="Sylfaen" w:hAnsi="Sylfaen"/>
          <w:spacing w:val="-6"/>
          <w:sz w:val="24"/>
          <w:szCs w:val="24"/>
        </w:rPr>
        <w:t>տանդարտ մոտեցումը (կենսա</w:t>
      </w:r>
      <w:r>
        <w:rPr>
          <w:rFonts w:ascii="Sylfaen" w:hAnsi="Sylfaen"/>
          <w:spacing w:val="-6"/>
          <w:sz w:val="24"/>
          <w:szCs w:val="24"/>
        </w:rPr>
        <w:t>մատչ</w:t>
      </w:r>
      <w:r w:rsidRPr="00A1595B">
        <w:rPr>
          <w:rFonts w:ascii="Sylfaen" w:hAnsi="Sylfaen"/>
          <w:spacing w:val="-6"/>
          <w:sz w:val="24"/>
          <w:szCs w:val="24"/>
        </w:rPr>
        <w:t>ելիության հետազոտությունների օգնությամբ՝ օր</w:t>
      </w:r>
      <w:r>
        <w:rPr>
          <w:rFonts w:ascii="Sylfaen" w:hAnsi="Sylfaen"/>
          <w:spacing w:val="-6"/>
          <w:sz w:val="24"/>
          <w:szCs w:val="24"/>
        </w:rPr>
        <w:t>ի</w:t>
      </w:r>
      <w:r w:rsidRPr="00A1595B">
        <w:rPr>
          <w:rFonts w:ascii="Sylfaen" w:hAnsi="Sylfaen"/>
          <w:spacing w:val="-6"/>
          <w:sz w:val="24"/>
          <w:szCs w:val="24"/>
        </w:rPr>
        <w:t>գինալ (ռեֆերենտ) դեղապատրաստուկին կենսահամարժեքության հաստատում),</w:t>
      </w:r>
      <w:r>
        <w:rPr>
          <w:rFonts w:ascii="Sylfaen" w:hAnsi="Sylfaen"/>
          <w:spacing w:val="-6"/>
          <w:sz w:val="24"/>
          <w:szCs w:val="24"/>
        </w:rPr>
        <w:t xml:space="preserve"> որը</w:t>
      </w:r>
      <w:r w:rsidRPr="00A1595B">
        <w:rPr>
          <w:rFonts w:ascii="Sylfaen" w:hAnsi="Sylfaen"/>
          <w:spacing w:val="-6"/>
          <w:sz w:val="24"/>
          <w:szCs w:val="24"/>
        </w:rPr>
        <w:t xml:space="preserve"> կ</w:t>
      </w:r>
      <w:r w:rsidRPr="00A1595B">
        <w:rPr>
          <w:rFonts w:ascii="Sylfaen" w:hAnsi="Sylfaen"/>
          <w:sz w:val="24"/>
          <w:szCs w:val="24"/>
        </w:rPr>
        <w:t>իրառվում է քիմիական սինթեզի միջոցով ստացված դեղապատրաստուկների մեծ մասի համար, բավարար չէ կենսաբանական, այդ թվում՝ կենսատեխնոլոգիական պատրաստուկների նմանության (միանմանության) հաստատման համար՝ դրանց բարդության հետ</w:t>
      </w:r>
      <w:r w:rsidR="00712415">
        <w:rPr>
          <w:rFonts w:ascii="Sylfaen" w:hAnsi="Sylfaen"/>
          <w:sz w:val="24"/>
          <w:szCs w:val="24"/>
        </w:rPr>
        <w:t>և</w:t>
      </w:r>
      <w:r w:rsidRPr="00A1595B">
        <w:rPr>
          <w:rFonts w:ascii="Sylfaen" w:hAnsi="Sylfaen"/>
          <w:sz w:val="24"/>
          <w:szCs w:val="24"/>
        </w:rPr>
        <w:t>անքով: Այդ կապակցությամբ անհրաժեշտ է հետ</w:t>
      </w:r>
      <w:r w:rsidR="00712415">
        <w:rPr>
          <w:rFonts w:ascii="Sylfaen" w:hAnsi="Sylfaen"/>
          <w:sz w:val="24"/>
          <w:szCs w:val="24"/>
        </w:rPr>
        <w:t>և</w:t>
      </w:r>
      <w:r w:rsidRPr="00A1595B">
        <w:rPr>
          <w:rFonts w:ascii="Sylfaen" w:hAnsi="Sylfaen"/>
          <w:sz w:val="24"/>
          <w:szCs w:val="24"/>
        </w:rPr>
        <w:t xml:space="preserve">ել կենսահամանմանության (կենսանմանություն) մոտեցմանը, որը հիմնված է համադրելիության բազմակողմանի հետազոտությունների վրա: </w:t>
      </w:r>
    </w:p>
    <w:p w14:paraId="624B05E7" w14:textId="77777777" w:rsidR="00715B0F" w:rsidRPr="00A1595B" w:rsidRDefault="00715B0F" w:rsidP="00E50BB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Կենսահամանմանության (կենսանմանությ</w:t>
      </w:r>
      <w:r>
        <w:rPr>
          <w:rFonts w:ascii="Sylfaen" w:hAnsi="Sylfaen"/>
          <w:sz w:val="24"/>
          <w:szCs w:val="24"/>
        </w:rPr>
        <w:t>ա</w:t>
      </w:r>
      <w:r w:rsidRPr="00A1595B">
        <w:rPr>
          <w:rFonts w:ascii="Sylfaen" w:hAnsi="Sylfaen"/>
          <w:sz w:val="24"/>
          <w:szCs w:val="24"/>
        </w:rPr>
        <w:t xml:space="preserve">ն) գնահատման շրջանակներում համադրելիության հետազոտությունների գիտական սկզբունքները հիմնված են այն սկզբունքների վրա, որոնք </w:t>
      </w:r>
      <w:r w:rsidRPr="00A46ED0">
        <w:rPr>
          <w:rFonts w:ascii="Sylfaen" w:hAnsi="Sylfaen"/>
          <w:sz w:val="24"/>
          <w:szCs w:val="24"/>
        </w:rPr>
        <w:t>կիրառվում են դրա որակի,</w:t>
      </w:r>
      <w:r w:rsidRPr="00A1595B">
        <w:rPr>
          <w:rFonts w:ascii="Sylfaen" w:hAnsi="Sylfaen"/>
          <w:sz w:val="24"/>
          <w:szCs w:val="24"/>
        </w:rPr>
        <w:t xml:space="preserve">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 կենսաբանական դեղապատրաստուկի (9.1 գլխին համապատասխան) արտադրական գործընթացի փոփոխությունների ազդեցության գնահատման ժամանակ: </w:t>
      </w:r>
    </w:p>
    <w:p w14:paraId="732E672D"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5C30CB">
        <w:rPr>
          <w:rFonts w:ascii="Sylfaen" w:hAnsi="Sylfaen"/>
          <w:sz w:val="24"/>
          <w:szCs w:val="24"/>
        </w:rPr>
        <w:t>Կոնկրետ կենսաբանական դեղապատրաստուկի նկատմամբ կենսահամանմանության մոտեցման</w:t>
      </w:r>
      <w:r w:rsidRPr="00A1595B">
        <w:rPr>
          <w:rFonts w:ascii="Sylfaen" w:hAnsi="Sylfaen"/>
          <w:sz w:val="24"/>
          <w:szCs w:val="24"/>
        </w:rPr>
        <w:t xml:space="preserve"> կիրառումը կախված է արտադրական գործընթացներում օգտագործվող ժամանակակից վերլուծական մեթոդների հասանելիությունից, ինչպես նա</w:t>
      </w:r>
      <w:r w:rsidR="00712415">
        <w:rPr>
          <w:rFonts w:ascii="Sylfaen" w:hAnsi="Sylfaen"/>
          <w:sz w:val="24"/>
          <w:szCs w:val="24"/>
        </w:rPr>
        <w:t>և</w:t>
      </w:r>
      <w:r w:rsidRPr="00A1595B">
        <w:rPr>
          <w:rFonts w:ascii="Sylfaen" w:hAnsi="Sylfaen"/>
          <w:sz w:val="24"/>
          <w:szCs w:val="24"/>
        </w:rPr>
        <w:t xml:space="preserve"> համադրելիության գնահատման համար՝ կլինիկական մոդելների առկայությունից: </w:t>
      </w:r>
    </w:p>
    <w:p w14:paraId="56392EA5"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6"/>
          <w:sz w:val="24"/>
          <w:szCs w:val="24"/>
        </w:rPr>
        <w:t>Կենսահամանմանության մոտեցումը, առաջին հերթին, կիրառելի</w:t>
      </w:r>
      <w:r w:rsidR="00E50BB0" w:rsidRPr="00E50BB0">
        <w:rPr>
          <w:rFonts w:ascii="Sylfaen" w:hAnsi="Sylfaen"/>
          <w:spacing w:val="-6"/>
        </w:rPr>
        <w:t xml:space="preserve"> </w:t>
      </w:r>
      <w:r w:rsidRPr="00A1595B">
        <w:rPr>
          <w:rFonts w:ascii="Sylfaen" w:hAnsi="Sylfaen"/>
          <w:spacing w:val="-6"/>
          <w:sz w:val="24"/>
          <w:szCs w:val="24"/>
        </w:rPr>
        <w:t xml:space="preserve">է մաքրվածության բարձր մակարդակ ունեցող պատրաստուկների համար, որոնց </w:t>
      </w:r>
      <w:r w:rsidRPr="00A1595B">
        <w:rPr>
          <w:rFonts w:ascii="Sylfaen" w:hAnsi="Sylfaen"/>
          <w:spacing w:val="-6"/>
          <w:sz w:val="24"/>
          <w:szCs w:val="24"/>
        </w:rPr>
        <w:lastRenderedPageBreak/>
        <w:t>հատկությունները կարող են ամբողջապես բնութագրիչ լինել (օրինակ՝ շատ կենսատեխնոլոգիական դեղապատրաստուկներ): Ավելի բարդ է կենսահամանմանության մոտեցումը կիրառել կենսաբանական պատրաստուկների</w:t>
      </w:r>
      <w:r w:rsidRPr="00A1595B">
        <w:rPr>
          <w:rFonts w:ascii="Sylfaen" w:hAnsi="Sylfaen"/>
          <w:sz w:val="24"/>
          <w:szCs w:val="24"/>
        </w:rPr>
        <w:t xml:space="preserve"> այն այլ տեսակների համար, որոնց հատկությունները վերջիններիս ծագման հետ</w:t>
      </w:r>
      <w:r w:rsidR="00712415">
        <w:rPr>
          <w:rFonts w:ascii="Sylfaen" w:hAnsi="Sylfaen"/>
          <w:sz w:val="24"/>
          <w:szCs w:val="24"/>
        </w:rPr>
        <w:t>և</w:t>
      </w:r>
      <w:r w:rsidRPr="00A1595B">
        <w:rPr>
          <w:rFonts w:ascii="Sylfaen" w:hAnsi="Sylfaen"/>
          <w:sz w:val="24"/>
          <w:szCs w:val="24"/>
        </w:rPr>
        <w:t>անքով բարդ է բնութագրել, օրինակ</w:t>
      </w:r>
      <w:r>
        <w:rPr>
          <w:rFonts w:ascii="Sylfaen" w:hAnsi="Sylfaen"/>
          <w:sz w:val="24"/>
          <w:szCs w:val="24"/>
        </w:rPr>
        <w:t>՝</w:t>
      </w:r>
      <w:r w:rsidRPr="00A1595B">
        <w:rPr>
          <w:rFonts w:ascii="Sylfaen" w:hAnsi="Sylfaen"/>
          <w:sz w:val="24"/>
          <w:szCs w:val="24"/>
        </w:rPr>
        <w:t xml:space="preserve"> այն կենսաբանական նյութերը, որոնք ստացվում են կենսաբանական աղբյուրներից՝ լուծամզման օգնությամբ, </w:t>
      </w:r>
      <w:r w:rsidR="00712415">
        <w:rPr>
          <w:rFonts w:ascii="Sylfaen" w:hAnsi="Sylfaen"/>
          <w:sz w:val="24"/>
          <w:szCs w:val="24"/>
        </w:rPr>
        <w:t>և</w:t>
      </w:r>
      <w:r w:rsidRPr="00A1595B">
        <w:rPr>
          <w:rFonts w:ascii="Sylfaen" w:hAnsi="Sylfaen"/>
          <w:sz w:val="24"/>
          <w:szCs w:val="24"/>
        </w:rPr>
        <w:t xml:space="preserve"> (կամ) որոնց նկատմամբ կուտակվել է կլինիկական </w:t>
      </w:r>
      <w:r w:rsidR="00712415">
        <w:rPr>
          <w:rFonts w:ascii="Sylfaen" w:hAnsi="Sylfaen"/>
          <w:sz w:val="24"/>
          <w:szCs w:val="24"/>
        </w:rPr>
        <w:t>և</w:t>
      </w:r>
      <w:r w:rsidRPr="00A1595B">
        <w:rPr>
          <w:rFonts w:ascii="Sylfaen" w:hAnsi="Sylfaen"/>
          <w:sz w:val="24"/>
          <w:szCs w:val="24"/>
        </w:rPr>
        <w:t xml:space="preserve"> կարգավորիչ՝ սահմանափակ քանակությամբ փորձ: </w:t>
      </w:r>
    </w:p>
    <w:p w14:paraId="6ABF4F2C" w14:textId="77777777" w:rsidR="00715B0F" w:rsidRPr="00A1595B" w:rsidRDefault="00715B0F" w:rsidP="00715B0F">
      <w:pPr>
        <w:spacing w:after="160" w:line="360" w:lineRule="auto"/>
        <w:ind w:firstLine="567"/>
        <w:jc w:val="both"/>
        <w:rPr>
          <w:rFonts w:ascii="Sylfaen" w:eastAsia="Times New Roman" w:hAnsi="Sylfaen" w:cs="Times New Roman"/>
          <w:spacing w:val="-4"/>
          <w:sz w:val="24"/>
          <w:szCs w:val="24"/>
        </w:rPr>
      </w:pPr>
      <w:r w:rsidRPr="00A1595B">
        <w:rPr>
          <w:rFonts w:ascii="Sylfaen" w:hAnsi="Sylfaen"/>
          <w:sz w:val="24"/>
          <w:szCs w:val="24"/>
        </w:rPr>
        <w:t xml:space="preserve">Կենսահամանման (կենսանման) դեղապատրաստուկի ակտիվ դեղագործական բաղադրամասը պետք է նման լինի մոլեկուլային </w:t>
      </w:r>
      <w:r w:rsidR="00712415">
        <w:rPr>
          <w:rFonts w:ascii="Sylfaen" w:hAnsi="Sylfaen"/>
          <w:sz w:val="24"/>
          <w:szCs w:val="24"/>
        </w:rPr>
        <w:t>և</w:t>
      </w:r>
      <w:r w:rsidRPr="00A1595B">
        <w:rPr>
          <w:rFonts w:ascii="Sylfaen" w:hAnsi="Sylfaen"/>
          <w:sz w:val="24"/>
          <w:szCs w:val="24"/>
        </w:rPr>
        <w:t xml:space="preserve"> կենսաբանական </w:t>
      </w:r>
      <w:r>
        <w:rPr>
          <w:rFonts w:ascii="Sylfaen" w:hAnsi="Sylfaen"/>
          <w:sz w:val="24"/>
          <w:szCs w:val="24"/>
        </w:rPr>
        <w:t xml:space="preserve">առումով </w:t>
      </w:r>
      <w:r w:rsidRPr="00A1595B">
        <w:rPr>
          <w:rFonts w:ascii="Sylfaen" w:hAnsi="Sylfaen"/>
          <w:sz w:val="24"/>
          <w:szCs w:val="24"/>
        </w:rPr>
        <w:t>օրիգինալ (ռեֆերենտ) դեղապատրաստուկի ակտիվ դեղագործական բաղադրամասի</w:t>
      </w:r>
      <w:r>
        <w:rPr>
          <w:rFonts w:ascii="Sylfaen" w:hAnsi="Sylfaen"/>
          <w:sz w:val="24"/>
          <w:szCs w:val="24"/>
        </w:rPr>
        <w:t>ն</w:t>
      </w:r>
      <w:r w:rsidRPr="00A1595B">
        <w:rPr>
          <w:rFonts w:ascii="Sylfaen" w:hAnsi="Sylfaen"/>
          <w:sz w:val="24"/>
          <w:szCs w:val="24"/>
        </w:rPr>
        <w:t>: Օրինակ</w:t>
      </w:r>
      <w:r>
        <w:rPr>
          <w:rFonts w:ascii="Sylfaen" w:hAnsi="Sylfaen"/>
          <w:sz w:val="24"/>
          <w:szCs w:val="24"/>
        </w:rPr>
        <w:t>՝</w:t>
      </w:r>
      <w:r w:rsidRPr="00A1595B">
        <w:rPr>
          <w:rFonts w:ascii="Sylfaen" w:hAnsi="Sylfaen"/>
          <w:sz w:val="24"/>
          <w:szCs w:val="24"/>
        </w:rPr>
        <w:t xml:space="preserve"> մոլեկուլային նմանության տեսակներից մեկը դեղագործական </w:t>
      </w:r>
      <w:r>
        <w:rPr>
          <w:rFonts w:ascii="Sylfaen" w:hAnsi="Sylfaen"/>
          <w:sz w:val="24"/>
          <w:szCs w:val="24"/>
        </w:rPr>
        <w:t>բաղադրամասերի</w:t>
      </w:r>
      <w:r w:rsidRPr="00A1595B">
        <w:rPr>
          <w:rFonts w:ascii="Sylfaen" w:hAnsi="Sylfaen"/>
          <w:sz w:val="24"/>
          <w:szCs w:val="24"/>
        </w:rPr>
        <w:t xml:space="preserve"> սպիտակուցների ամինաթթվային հաջորդականության համընկնման պահանջն է: Կենսահամանման (կենսանման) դեղապատրաստուկի արտադրության ժամանակ, որպես կանոն, օգտագործվում է բջիջների գծի նույն տիպը: </w:t>
      </w:r>
      <w:r w:rsidRPr="00A1595B">
        <w:rPr>
          <w:rFonts w:ascii="Sylfaen" w:hAnsi="Sylfaen"/>
          <w:spacing w:val="-4"/>
          <w:sz w:val="24"/>
          <w:szCs w:val="24"/>
        </w:rPr>
        <w:t xml:space="preserve">Եթե կենսահամանման (կենսանման) պատրաստուկի արտադրության ժամանակ օգտագործվում է բջիջների գծի մեկ այլ տիպ, ապա դա պետք է հիմնավորվի: </w:t>
      </w:r>
    </w:p>
    <w:p w14:paraId="484D4604"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դոզավորման ռեժիմը </w:t>
      </w:r>
      <w:r w:rsidR="00712415">
        <w:rPr>
          <w:rFonts w:ascii="Sylfaen" w:hAnsi="Sylfaen"/>
          <w:sz w:val="24"/>
          <w:szCs w:val="24"/>
        </w:rPr>
        <w:t>և</w:t>
      </w:r>
      <w:r w:rsidRPr="00A1595B">
        <w:rPr>
          <w:rFonts w:ascii="Sylfaen" w:hAnsi="Sylfaen"/>
          <w:sz w:val="24"/>
          <w:szCs w:val="24"/>
        </w:rPr>
        <w:t xml:space="preserve"> ներմուծման ուղին պետք է նույնը լինեն: </w:t>
      </w:r>
    </w:p>
    <w:p w14:paraId="5783EB08"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Դեղաչափի, դեղաձ</w:t>
      </w:r>
      <w:r w:rsidR="00712415">
        <w:rPr>
          <w:rFonts w:ascii="Sylfaen" w:hAnsi="Sylfaen"/>
          <w:sz w:val="24"/>
          <w:szCs w:val="24"/>
        </w:rPr>
        <w:t>և</w:t>
      </w:r>
      <w:r w:rsidRPr="00A1595B">
        <w:rPr>
          <w:rFonts w:ascii="Sylfaen" w:hAnsi="Sylfaen"/>
          <w:sz w:val="24"/>
          <w:szCs w:val="24"/>
        </w:rPr>
        <w:t>ի, օժանդակ նյութերի կազմի կամ օրիգինալ (ռեֆերենտ) դեղապատրաստուկի բացթողման ձ</w:t>
      </w:r>
      <w:r w:rsidR="00712415">
        <w:rPr>
          <w:rFonts w:ascii="Sylfaen" w:hAnsi="Sylfaen"/>
          <w:sz w:val="24"/>
          <w:szCs w:val="24"/>
        </w:rPr>
        <w:t>և</w:t>
      </w:r>
      <w:r w:rsidRPr="00A1595B">
        <w:rPr>
          <w:rFonts w:ascii="Sylfaen" w:hAnsi="Sylfaen"/>
          <w:sz w:val="24"/>
          <w:szCs w:val="24"/>
        </w:rPr>
        <w:t>ի անհամապատասխանության դեպքում պահանջվում է հիմնավորում: Այդպիսի հիմնավորման դեպքում պահանջվում</w:t>
      </w:r>
      <w:r w:rsidR="00E92BD8" w:rsidRPr="00E92BD8">
        <w:rPr>
          <w:rFonts w:ascii="Sylfaen" w:hAnsi="Sylfaen"/>
          <w:sz w:val="24"/>
          <w:szCs w:val="24"/>
        </w:rPr>
        <w:t xml:space="preserve"> </w:t>
      </w:r>
      <w:r w:rsidRPr="00A1595B">
        <w:rPr>
          <w:rFonts w:ascii="Sylfaen" w:hAnsi="Sylfaen"/>
          <w:sz w:val="24"/>
          <w:szCs w:val="24"/>
        </w:rPr>
        <w:t xml:space="preserve">է լրացուցիչ տվյալների մշակում: Ոչ մի տարբերություն չպետք է նվազեցնի արդյունավետությունն ու անվտանգությունը: </w:t>
      </w:r>
    </w:p>
    <w:p w14:paraId="7ADC7B1A"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Պատրաստուկի արդյունավետության բարձրացման համար կատարվող՝ նպատակաուղղված փոփոխություններն անհամատեղելի են </w:t>
      </w:r>
      <w:r w:rsidRPr="00A1595B">
        <w:rPr>
          <w:rFonts w:ascii="Sylfaen" w:hAnsi="Sylfaen"/>
          <w:spacing w:val="-4"/>
          <w:sz w:val="24"/>
          <w:szCs w:val="24"/>
        </w:rPr>
        <w:lastRenderedPageBreak/>
        <w:t>կենսահամանմանության մոտեցման հետ (օրինակ՝ պատրաստուկի</w:t>
      </w:r>
      <w:r w:rsidRPr="00A1595B">
        <w:rPr>
          <w:rFonts w:ascii="Sylfaen" w:hAnsi="Sylfaen"/>
          <w:sz w:val="24"/>
          <w:szCs w:val="24"/>
        </w:rPr>
        <w:t xml:space="preserve"> գլիկոզիլացման պրոֆիլի օպտիմալացում): Անհրաժեշտ է ուսումնասիրել տարբերությունները, որոնք կարող են նպաստել անվտանգության բարձրացմանը (օրինակ՝ խառնուրդների փոքր պարունակություն կամ ավելի ցածր իմունոգենություն), այդպիսի տարբերությունները կարող են չհակասել կենսահամանմանությանը: </w:t>
      </w:r>
    </w:p>
    <w:p w14:paraId="776B958B" w14:textId="09CC177D" w:rsidR="00715B0F" w:rsidRPr="00A1595B" w:rsidRDefault="00715B0F" w:rsidP="00E92BD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դեղապատրաստուկը որակի հետ կապված տվյալներով պետք է համապատասխանի Հանձնաժողովի կողմից հաստատվ</w:t>
      </w:r>
      <w:r>
        <w:rPr>
          <w:rFonts w:ascii="Sylfaen" w:hAnsi="Sylfaen"/>
          <w:sz w:val="24"/>
          <w:szCs w:val="24"/>
        </w:rPr>
        <w:t>ող</w:t>
      </w:r>
      <w:r w:rsidRPr="00A1595B">
        <w:rPr>
          <w:rFonts w:ascii="Sylfaen" w:hAnsi="Sylfaen"/>
          <w:sz w:val="24"/>
          <w:szCs w:val="24"/>
        </w:rPr>
        <w:t>՝ թիվ 1 հավելվածի I մասի 3-րդ մոդուլում պարունակվող</w:t>
      </w:r>
      <w:r w:rsidR="00035563">
        <w:rPr>
          <w:rFonts w:ascii="Sylfaen" w:hAnsi="Sylfaen"/>
          <w:sz w:val="24"/>
          <w:szCs w:val="24"/>
        </w:rPr>
        <w:t>Գրանցման ու փորձաքննության կանոններով եւ Դեղազգոնության գործունեության կանոններով</w:t>
      </w:r>
      <w:r w:rsidRPr="00A1595B">
        <w:rPr>
          <w:rFonts w:ascii="Sylfaen" w:hAnsi="Sylfaen"/>
          <w:sz w:val="24"/>
          <w:szCs w:val="24"/>
        </w:rPr>
        <w:t xml:space="preserve">ների մասով բոլոր պահանջներին </w:t>
      </w:r>
      <w:r w:rsidR="00712415">
        <w:rPr>
          <w:rFonts w:ascii="Sylfaen" w:hAnsi="Sylfaen"/>
          <w:sz w:val="24"/>
          <w:szCs w:val="24"/>
        </w:rPr>
        <w:t>և</w:t>
      </w:r>
      <w:r w:rsidRPr="00A1595B">
        <w:rPr>
          <w:rFonts w:ascii="Sylfaen" w:hAnsi="Sylfaen"/>
          <w:sz w:val="24"/>
          <w:szCs w:val="24"/>
        </w:rPr>
        <w:t xml:space="preserve"> պետք է բավարարի Միության Դեղագրքի տեխնիկական պահանջները </w:t>
      </w:r>
      <w:r w:rsidR="00712415">
        <w:rPr>
          <w:rFonts w:ascii="Sylfaen" w:hAnsi="Sylfaen"/>
          <w:sz w:val="24"/>
          <w:szCs w:val="24"/>
        </w:rPr>
        <w:t>և</w:t>
      </w:r>
      <w:r w:rsidRPr="00A1595B">
        <w:rPr>
          <w:rFonts w:ascii="Sylfaen" w:hAnsi="Sylfaen"/>
          <w:sz w:val="24"/>
          <w:szCs w:val="24"/>
        </w:rPr>
        <w:t xml:space="preserve"> բոլոր լրացուցիչ պահանջները, որոնք, օրինակ, նախատեսված են սույն կանոններով: </w:t>
      </w:r>
    </w:p>
    <w:p w14:paraId="7554F47F" w14:textId="2641BEE8" w:rsidR="00715B0F" w:rsidRPr="00A1595B" w:rsidRDefault="00715B0F" w:rsidP="00E92BD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հաստատել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համադրելի անվտանգությունն ու արդյունավետությունը կամ հիմնավորել այն այլ եղանակով՝ Հանձնաժողովի կողմից հաստատվ</w:t>
      </w:r>
      <w:r>
        <w:rPr>
          <w:rFonts w:ascii="Sylfaen" w:hAnsi="Sylfaen"/>
          <w:sz w:val="24"/>
          <w:szCs w:val="24"/>
        </w:rPr>
        <w:t>ող</w:t>
      </w:r>
      <w:r w:rsidRPr="00A1595B">
        <w:rPr>
          <w:rFonts w:ascii="Sylfaen" w:hAnsi="Sylfaen"/>
          <w:sz w:val="24"/>
          <w:szCs w:val="24"/>
        </w:rPr>
        <w:t>՝</w:t>
      </w:r>
      <w:r w:rsidR="00035563">
        <w:rPr>
          <w:rFonts w:ascii="Sylfaen" w:hAnsi="Sylfaen"/>
          <w:sz w:val="24"/>
          <w:szCs w:val="24"/>
        </w:rPr>
        <w:t xml:space="preserve"> Գրանցման ու փորձաքննության կանոններով եւ Դեղազգոնության գործունեության կանոններով</w:t>
      </w:r>
      <w:r w:rsidRPr="00A1595B">
        <w:rPr>
          <w:rFonts w:ascii="Sylfaen" w:hAnsi="Sylfaen"/>
          <w:sz w:val="24"/>
          <w:szCs w:val="24"/>
        </w:rPr>
        <w:t xml:space="preserve"> նախատեսված տվյալների մասով պահանջներին համապատասխան: Կենսահամանման (կենսանման) դեղապատրաստուկների համար ընդհանուր տեխնիկական </w:t>
      </w:r>
      <w:r w:rsidR="00712415">
        <w:rPr>
          <w:rFonts w:ascii="Sylfaen" w:hAnsi="Sylfaen"/>
          <w:sz w:val="24"/>
          <w:szCs w:val="24"/>
        </w:rPr>
        <w:t>և</w:t>
      </w:r>
      <w:r w:rsidRPr="00A1595B">
        <w:rPr>
          <w:rFonts w:ascii="Sylfaen" w:hAnsi="Sylfaen"/>
          <w:sz w:val="24"/>
          <w:szCs w:val="24"/>
        </w:rPr>
        <w:t xml:space="preserve"> դասին սպեցիֆիկ դրույթները դիտարկվում</w:t>
      </w:r>
      <w:r w:rsidR="00E92BD8" w:rsidRPr="00E92BD8">
        <w:rPr>
          <w:rFonts w:ascii="Sylfaen" w:hAnsi="Sylfaen"/>
          <w:sz w:val="24"/>
          <w:szCs w:val="24"/>
        </w:rPr>
        <w:t> </w:t>
      </w:r>
      <w:r w:rsidRPr="00A1595B">
        <w:rPr>
          <w:rFonts w:ascii="Sylfaen" w:hAnsi="Sylfaen"/>
          <w:sz w:val="24"/>
          <w:szCs w:val="24"/>
        </w:rPr>
        <w:t xml:space="preserve">են սույն կանոնների առանձին գլուխներում: Դասին սպեցիֆիկ առաջարկությունների բացակայության դեպքում հայտատուներին խորհուրդ է տրվում դիմել լիազորված մարմիններ՝ գիտական խորհրդատվության համար: </w:t>
      </w:r>
    </w:p>
    <w:p w14:paraId="5734A7D8" w14:textId="77777777" w:rsidR="00715B0F" w:rsidRPr="00A1595B" w:rsidRDefault="00715B0F" w:rsidP="00E92BD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կենսահամանմանությունը (կենսանմանությունը) հաստատվել է մի կիրառման ցուցումի համար, ապա պատշաճ գիտական հիմնավորման դեպքում հնարավոր է </w:t>
      </w:r>
      <w:r w:rsidRPr="00960C28">
        <w:rPr>
          <w:rFonts w:ascii="Sylfaen" w:hAnsi="Sylfaen"/>
          <w:sz w:val="24"/>
          <w:szCs w:val="24"/>
        </w:rPr>
        <w:t>արտարկում</w:t>
      </w:r>
      <w:r w:rsidR="00A52BD1">
        <w:rPr>
          <w:rFonts w:ascii="Sylfaen" w:hAnsi="Sylfaen"/>
          <w:sz w:val="24"/>
          <w:szCs w:val="24"/>
        </w:rPr>
        <w:t xml:space="preserve"> </w:t>
      </w:r>
      <w:r w:rsidRPr="00A1595B">
        <w:rPr>
          <w:rFonts w:ascii="Sylfaen" w:hAnsi="Sylfaen"/>
          <w:sz w:val="24"/>
          <w:szCs w:val="24"/>
        </w:rPr>
        <w:t>օրիգինալ (ռեֆերենտ) դեղապատրաստուկի կիրառման այլ ցուցումների</w:t>
      </w:r>
      <w:r>
        <w:rPr>
          <w:rFonts w:ascii="Sylfaen" w:hAnsi="Sylfaen"/>
          <w:sz w:val="24"/>
          <w:szCs w:val="24"/>
        </w:rPr>
        <w:t xml:space="preserve"> վրա</w:t>
      </w:r>
      <w:r w:rsidRPr="00A1595B">
        <w:rPr>
          <w:rFonts w:ascii="Sylfaen" w:hAnsi="Sylfaen"/>
          <w:sz w:val="24"/>
          <w:szCs w:val="24"/>
        </w:rPr>
        <w:t xml:space="preserve">: </w:t>
      </w:r>
    </w:p>
    <w:p w14:paraId="1A17DF1D"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Գրանցումից հետո օրիգինալ (ռեֆերենտ) դեղապատրաստուկին </w:t>
      </w:r>
      <w:r w:rsidRPr="00A1595B">
        <w:rPr>
          <w:rFonts w:ascii="Sylfaen" w:hAnsi="Sylfaen"/>
          <w:sz w:val="24"/>
          <w:szCs w:val="24"/>
        </w:rPr>
        <w:lastRenderedPageBreak/>
        <w:t xml:space="preserve">կենսահամանմանության կրկնակի հաստատման անհրաժեշտության մասին կարգավորիչ պահանջը բացակայում է, օրինակ՝ արտադրության գործընթացի փոփոխության հետ կապված: </w:t>
      </w:r>
    </w:p>
    <w:p w14:paraId="20D7269E" w14:textId="1660364E" w:rsidR="00715B0F" w:rsidRDefault="00715B0F" w:rsidP="00715B0F">
      <w:pPr>
        <w:spacing w:after="160" w:line="336" w:lineRule="auto"/>
        <w:ind w:firstLine="567"/>
        <w:jc w:val="both"/>
        <w:rPr>
          <w:rFonts w:ascii="Sylfaen" w:hAnsi="Sylfaen"/>
          <w:sz w:val="24"/>
          <w:szCs w:val="24"/>
        </w:rPr>
      </w:pPr>
      <w:r w:rsidRPr="00A1595B">
        <w:rPr>
          <w:rFonts w:ascii="Sylfaen" w:hAnsi="Sylfaen"/>
          <w:sz w:val="24"/>
          <w:szCs w:val="24"/>
        </w:rPr>
        <w:t xml:space="preserve">Դեղազգոնության ուսումնասիրություն իրականացնելու նպատակով </w:t>
      </w:r>
      <w:r w:rsidR="00712415">
        <w:rPr>
          <w:rFonts w:ascii="Sylfaen" w:hAnsi="Sylfaen"/>
          <w:sz w:val="24"/>
          <w:szCs w:val="24"/>
        </w:rPr>
        <w:t>և</w:t>
      </w:r>
      <w:r w:rsidRPr="00A1595B">
        <w:rPr>
          <w:rFonts w:ascii="Sylfaen" w:hAnsi="Sylfaen"/>
          <w:sz w:val="24"/>
          <w:szCs w:val="24"/>
        </w:rPr>
        <w:t xml:space="preserve"> </w:t>
      </w:r>
      <w:r w:rsidR="00604B84">
        <w:rPr>
          <w:rFonts w:ascii="Sylfaen" w:hAnsi="Sylfaen"/>
          <w:sz w:val="24"/>
          <w:szCs w:val="24"/>
        </w:rPr>
        <w:t>Դեղազգոնության գործունեության կանոնն</w:t>
      </w:r>
      <w:r w:rsidRPr="00A1595B">
        <w:rPr>
          <w:rFonts w:ascii="Sylfaen" w:hAnsi="Sylfaen"/>
          <w:sz w:val="24"/>
          <w:szCs w:val="24"/>
        </w:rPr>
        <w:t>երին համապատասխան՝ կասկածելի անցանկալի ռեակցիայի մասին հաշվետվության առարկա հանդիսացող ցանկացած կենսաբանական դեղապատրաստուկի միանշանակ նույնականացման մասով հարկավոր է ձեռ</w:t>
      </w:r>
      <w:r>
        <w:rPr>
          <w:rFonts w:ascii="Sylfaen" w:hAnsi="Sylfaen"/>
          <w:sz w:val="24"/>
          <w:szCs w:val="24"/>
        </w:rPr>
        <w:t>ն</w:t>
      </w:r>
      <w:r w:rsidRPr="00A1595B">
        <w:rPr>
          <w:rFonts w:ascii="Sylfaen" w:hAnsi="Sylfaen"/>
          <w:sz w:val="24"/>
          <w:szCs w:val="24"/>
        </w:rPr>
        <w:t>ա</w:t>
      </w:r>
      <w:r>
        <w:rPr>
          <w:rFonts w:ascii="Sylfaen" w:hAnsi="Sylfaen"/>
          <w:sz w:val="24"/>
          <w:szCs w:val="24"/>
        </w:rPr>
        <w:t>րկ</w:t>
      </w:r>
      <w:r w:rsidRPr="00A1595B">
        <w:rPr>
          <w:rFonts w:ascii="Sylfaen" w:hAnsi="Sylfaen"/>
          <w:sz w:val="24"/>
          <w:szCs w:val="24"/>
        </w:rPr>
        <w:t>ել բոլոր անհրաժեշտ միջոցառումները՝ նշելով դրա ամբողջական առ</w:t>
      </w:r>
      <w:r w:rsidR="00712415">
        <w:rPr>
          <w:rFonts w:ascii="Sylfaen" w:hAnsi="Sylfaen"/>
          <w:sz w:val="24"/>
          <w:szCs w:val="24"/>
        </w:rPr>
        <w:t>և</w:t>
      </w:r>
      <w:r w:rsidRPr="00A1595B">
        <w:rPr>
          <w:rFonts w:ascii="Sylfaen" w:hAnsi="Sylfaen"/>
          <w:sz w:val="24"/>
          <w:szCs w:val="24"/>
        </w:rPr>
        <w:t xml:space="preserve">տրային անվանումը </w:t>
      </w:r>
      <w:r w:rsidR="00712415">
        <w:rPr>
          <w:rFonts w:ascii="Sylfaen" w:hAnsi="Sylfaen"/>
          <w:sz w:val="24"/>
          <w:szCs w:val="24"/>
        </w:rPr>
        <w:t>և</w:t>
      </w:r>
      <w:r w:rsidRPr="00A1595B">
        <w:rPr>
          <w:rFonts w:ascii="Sylfaen" w:hAnsi="Sylfaen"/>
          <w:sz w:val="24"/>
          <w:szCs w:val="24"/>
        </w:rPr>
        <w:t xml:space="preserve"> սերիայի համարը: </w:t>
      </w:r>
    </w:p>
    <w:p w14:paraId="7C70A062" w14:textId="11E25374" w:rsidR="00604B84" w:rsidRPr="00162859" w:rsidRDefault="00604B84" w:rsidP="00604B84">
      <w:pPr>
        <w:spacing w:after="160" w:line="360" w:lineRule="auto"/>
        <w:ind w:right="11" w:firstLine="567"/>
        <w:jc w:val="both"/>
        <w:rPr>
          <w:rFonts w:ascii="Sylfaen" w:hAnsi="Sylfaen"/>
          <w:b/>
          <w:bCs/>
          <w:i/>
          <w:iCs/>
          <w:sz w:val="24"/>
          <w:szCs w:val="24"/>
        </w:rPr>
      </w:pPr>
      <w:r w:rsidRPr="00162859">
        <w:rPr>
          <w:rFonts w:ascii="Sylfaen" w:hAnsi="Sylfaen"/>
          <w:b/>
          <w:bCs/>
          <w:i/>
          <w:iCs/>
          <w:sz w:val="24"/>
          <w:szCs w:val="24"/>
        </w:rPr>
        <w:t>(</w:t>
      </w:r>
      <w:r>
        <w:rPr>
          <w:rFonts w:ascii="Sylfaen" w:hAnsi="Sylfaen"/>
          <w:b/>
          <w:bCs/>
          <w:i/>
          <w:iCs/>
          <w:sz w:val="24"/>
          <w:szCs w:val="24"/>
        </w:rPr>
        <w:t>3.1-ին</w:t>
      </w:r>
      <w:r w:rsidRPr="00162859">
        <w:rPr>
          <w:rFonts w:ascii="Sylfaen" w:hAnsi="Sylfaen"/>
          <w:b/>
          <w:bCs/>
          <w:i/>
          <w:iCs/>
          <w:sz w:val="24"/>
          <w:szCs w:val="24"/>
        </w:rPr>
        <w:t xml:space="preserve"> կետը փոփ</w:t>
      </w:r>
      <w:r>
        <w:rPr>
          <w:rFonts w:ascii="Sylfaen" w:hAnsi="Sylfaen"/>
          <w:b/>
          <w:bCs/>
          <w:i/>
          <w:iCs/>
          <w:sz w:val="24"/>
          <w:szCs w:val="24"/>
        </w:rPr>
        <w:t>.</w:t>
      </w:r>
      <w:r w:rsidRPr="00162859">
        <w:rPr>
          <w:rFonts w:ascii="Sylfaen" w:hAnsi="Sylfaen"/>
          <w:b/>
          <w:bCs/>
          <w:i/>
          <w:iCs/>
          <w:sz w:val="24"/>
          <w:szCs w:val="24"/>
        </w:rPr>
        <w:t xml:space="preserve"> ԵՏՀԽ 15.07.22 թիվ 110)</w:t>
      </w:r>
    </w:p>
    <w:p w14:paraId="7880B36F" w14:textId="77777777" w:rsidR="00604B84" w:rsidRPr="00A1595B" w:rsidRDefault="00604B84" w:rsidP="00715B0F">
      <w:pPr>
        <w:spacing w:after="160" w:line="336" w:lineRule="auto"/>
        <w:ind w:firstLine="567"/>
        <w:jc w:val="both"/>
        <w:rPr>
          <w:rFonts w:ascii="Sylfaen" w:eastAsia="Times New Roman" w:hAnsi="Sylfaen" w:cs="Times New Roman"/>
          <w:sz w:val="24"/>
          <w:szCs w:val="24"/>
        </w:rPr>
      </w:pPr>
    </w:p>
    <w:p w14:paraId="78F12F05" w14:textId="77777777" w:rsidR="00715B0F" w:rsidRPr="00A1595B" w:rsidRDefault="00715B0F" w:rsidP="00E92BD8">
      <w:pPr>
        <w:spacing w:after="160" w:line="336" w:lineRule="auto"/>
        <w:ind w:left="567" w:right="566"/>
        <w:jc w:val="center"/>
        <w:rPr>
          <w:rFonts w:ascii="Sylfaen" w:hAnsi="Sylfaen"/>
          <w:sz w:val="24"/>
          <w:szCs w:val="24"/>
        </w:rPr>
      </w:pPr>
    </w:p>
    <w:p w14:paraId="57A5D8C9" w14:textId="77777777" w:rsidR="00715B0F" w:rsidRPr="00A1595B" w:rsidRDefault="00715B0F" w:rsidP="00E92BD8">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3.2. Օրիգինալ (ռեֆերենտ) </w:t>
      </w:r>
      <w:r w:rsidR="00E92BD8" w:rsidRPr="00A52BD1">
        <w:rPr>
          <w:rFonts w:ascii="Sylfaen" w:hAnsi="Sylfaen"/>
          <w:sz w:val="24"/>
          <w:szCs w:val="24"/>
        </w:rPr>
        <w:br/>
      </w:r>
      <w:r w:rsidRPr="00A1595B">
        <w:rPr>
          <w:rFonts w:ascii="Sylfaen" w:hAnsi="Sylfaen"/>
          <w:sz w:val="24"/>
          <w:szCs w:val="24"/>
        </w:rPr>
        <w:t>դեղապատրաստուկի ընտրությունը</w:t>
      </w:r>
    </w:p>
    <w:p w14:paraId="107A8E89"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Օրիգինալ (ռեֆերենտ) դեղապատրաստուկը պետք է գրանցվի Միության տարածքում՝ ամբողջական գրանցման դոսյեի հիման վրա: </w:t>
      </w:r>
    </w:p>
    <w:p w14:paraId="48BAC661"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Համաձայնեցված տվյալներն ու եզրակացություններն ստանալու նպատակով կենսահամանման (կենսանման) դեղապատրաստուկի մշակման ժամանակ՝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մասով համադրելիության հետազոտությունների ամբողջ ծրագրի ընթացքում, որպես համեմատ</w:t>
      </w:r>
      <w:r>
        <w:rPr>
          <w:rFonts w:ascii="Sylfaen" w:hAnsi="Sylfaen"/>
          <w:sz w:val="24"/>
          <w:szCs w:val="24"/>
        </w:rPr>
        <w:t>վող</w:t>
      </w:r>
      <w:r w:rsidRPr="00A1595B">
        <w:rPr>
          <w:rFonts w:ascii="Sylfaen" w:hAnsi="Sylfaen"/>
          <w:sz w:val="24"/>
          <w:szCs w:val="24"/>
        </w:rPr>
        <w:t xml:space="preserve"> պատրաստուկ պետք է օգտագործել մի</w:t>
      </w:r>
      <w:r w:rsidR="00712415">
        <w:rPr>
          <w:rFonts w:ascii="Sylfaen" w:hAnsi="Sylfaen"/>
          <w:sz w:val="24"/>
          <w:szCs w:val="24"/>
        </w:rPr>
        <w:t>և</w:t>
      </w:r>
      <w:r w:rsidRPr="00A1595B">
        <w:rPr>
          <w:rFonts w:ascii="Sylfaen" w:hAnsi="Sylfaen"/>
          <w:sz w:val="24"/>
          <w:szCs w:val="24"/>
        </w:rPr>
        <w:t xml:space="preserve">նույն օրիգինալ (ռեֆերենտ) դեղապատրաստուկը, որի գրանցման դոսյեն գտնվում է անդամ պետության լիազորված մարմնում: Այն դեպքում, երբ կենսանման դեղապատրաստուկի գրանցման համար հայտատուի կողմից հայտ է ներկայացվել այն գրանցման պետություն, որտեղ օրիգինալ կենսաբանական պատրաստուկը գրանցված չէ, գրանցման պետության լիազորված մարմինը միջպետական փոխգործակցության շրջանակներում իրավունք ունի օրիգինալ դեղապատրաստուկի գրանցման դոսյեի մասին հարցում կատարելու այն անդամ պետության լիազորված մարմնին, որտեղ </w:t>
      </w:r>
      <w:r w:rsidRPr="00A1595B">
        <w:rPr>
          <w:rFonts w:ascii="Sylfaen" w:hAnsi="Sylfaen"/>
          <w:sz w:val="24"/>
          <w:szCs w:val="24"/>
        </w:rPr>
        <w:lastRenderedPageBreak/>
        <w:t xml:space="preserve">գրանցված է օրիգինալ կենսաբանական պատրաստուկը՝ դեղապատրաստուկի փորձաքննության գործընթացի գնահատում անցկացնելու նպատակով: </w:t>
      </w:r>
      <w:r>
        <w:rPr>
          <w:rFonts w:ascii="Sylfaen" w:hAnsi="Sylfaen"/>
          <w:sz w:val="24"/>
          <w:szCs w:val="24"/>
        </w:rPr>
        <w:t>Ռեֆերենտ</w:t>
      </w:r>
      <w:r w:rsidRPr="00A1595B">
        <w:rPr>
          <w:rFonts w:ascii="Sylfaen" w:hAnsi="Sylfaen"/>
          <w:sz w:val="24"/>
          <w:szCs w:val="24"/>
        </w:rPr>
        <w:t xml:space="preserve"> պետության </w:t>
      </w:r>
      <w:r w:rsidR="00712415">
        <w:rPr>
          <w:rFonts w:ascii="Sylfaen" w:hAnsi="Sylfaen"/>
          <w:sz w:val="24"/>
          <w:szCs w:val="24"/>
        </w:rPr>
        <w:t>և</w:t>
      </w:r>
      <w:r w:rsidRPr="00A1595B">
        <w:rPr>
          <w:rFonts w:ascii="Sylfaen" w:hAnsi="Sylfaen"/>
          <w:sz w:val="24"/>
          <w:szCs w:val="24"/>
        </w:rPr>
        <w:t xml:space="preserve"> օրիգինալ դեղապատրաստուկի գրանցման դոսյեն ներկայաց</w:t>
      </w:r>
      <w:r>
        <w:rPr>
          <w:rFonts w:ascii="Sylfaen" w:hAnsi="Sylfaen"/>
          <w:sz w:val="24"/>
          <w:szCs w:val="24"/>
        </w:rPr>
        <w:t>րած</w:t>
      </w:r>
      <w:r w:rsidRPr="00A1595B">
        <w:rPr>
          <w:rFonts w:ascii="Sylfaen" w:hAnsi="Sylfaen"/>
          <w:sz w:val="24"/>
          <w:szCs w:val="24"/>
        </w:rPr>
        <w:t xml:space="preserve"> անդամ պետության լիազորված մարմինները </w:t>
      </w:r>
      <w:r w:rsidR="00712415">
        <w:rPr>
          <w:rFonts w:ascii="Sylfaen" w:hAnsi="Sylfaen"/>
          <w:sz w:val="24"/>
          <w:szCs w:val="24"/>
        </w:rPr>
        <w:t>և</w:t>
      </w:r>
      <w:r w:rsidRPr="00A1595B">
        <w:rPr>
          <w:rFonts w:ascii="Sylfaen" w:hAnsi="Sylfaen"/>
          <w:sz w:val="24"/>
          <w:szCs w:val="24"/>
        </w:rPr>
        <w:t xml:space="preserve"> փորձագիտական կազմակերպություններն ապահովում են դեղապատրաստուկների գրանցման </w:t>
      </w:r>
      <w:r w:rsidR="00712415">
        <w:rPr>
          <w:rFonts w:ascii="Sylfaen" w:hAnsi="Sylfaen"/>
          <w:sz w:val="24"/>
          <w:szCs w:val="24"/>
        </w:rPr>
        <w:t>և</w:t>
      </w:r>
      <w:r w:rsidRPr="00A1595B">
        <w:rPr>
          <w:rFonts w:ascii="Sylfaen" w:hAnsi="Sylfaen"/>
          <w:sz w:val="24"/>
          <w:szCs w:val="24"/>
        </w:rPr>
        <w:t xml:space="preserve"> փորձաքննության գործընթացում օրիգինալ դեղապատրաստուկի գրանցման դոսյեում պարունակվող տեղեկատվության գաղտնիությունը: </w:t>
      </w:r>
    </w:p>
    <w:p w14:paraId="40596250" w14:textId="77777777" w:rsidR="00715B0F" w:rsidRPr="00C70D5C"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դեղապատրաստուկների ընդհանուր մշակումը հեշտացնելու </w:t>
      </w:r>
      <w:r w:rsidR="00712415">
        <w:rPr>
          <w:rFonts w:ascii="Sylfaen" w:hAnsi="Sylfaen"/>
          <w:sz w:val="24"/>
          <w:szCs w:val="24"/>
        </w:rPr>
        <w:t>և</w:t>
      </w:r>
      <w:r w:rsidRPr="00A1595B">
        <w:rPr>
          <w:rFonts w:ascii="Sylfaen" w:hAnsi="Sylfaen"/>
          <w:sz w:val="24"/>
          <w:szCs w:val="24"/>
        </w:rPr>
        <w:t xml:space="preserve"> կլինիկական հետազոտությունների կրկնողությունից խուսափելու նպատակով արտադրողն իրավունք ունի որոշ կլինիկական հետազոտություններում </w:t>
      </w:r>
      <w:r w:rsidR="00712415">
        <w:rPr>
          <w:rFonts w:ascii="Sylfaen" w:hAnsi="Sylfaen"/>
          <w:sz w:val="24"/>
          <w:szCs w:val="24"/>
        </w:rPr>
        <w:t>և</w:t>
      </w:r>
      <w:r w:rsidRPr="00A1595B">
        <w:rPr>
          <w:rFonts w:ascii="Sylfaen" w:hAnsi="Sylfaen"/>
          <w:sz w:val="24"/>
          <w:szCs w:val="24"/>
        </w:rPr>
        <w:t xml:space="preserve"> նախակլինիկական in vivo հետազոտություններում (անհրաժեշտության դեպքում) իրենց կողմից մշակվող կենսահամանման (կենսանման) դեղապատրաստուկը համեմատելու այն օրիգինալ դեղապատրաստուկի սերիայի հետ, որը գրանցված չէ Միության տարածքում (օրինակ՝ բժշկական կիրառության դեղապատրաստուկների գրանցման տեխնիկական պահանջների ներդաշնակեցման միջազգային համաժողովի շրջանի պետության տարածքում): Բացի այդ, Միության տարածքում չգրանցված </w:t>
      </w:r>
      <w:r w:rsidR="00712415">
        <w:rPr>
          <w:rFonts w:ascii="Sylfaen" w:hAnsi="Sylfaen"/>
          <w:sz w:val="24"/>
          <w:szCs w:val="24"/>
        </w:rPr>
        <w:t>և</w:t>
      </w:r>
      <w:r w:rsidRPr="00A1595B">
        <w:rPr>
          <w:rFonts w:ascii="Sylfaen" w:hAnsi="Sylfaen"/>
          <w:sz w:val="24"/>
          <w:szCs w:val="24"/>
        </w:rPr>
        <w:t xml:space="preserve"> որպես համեմատ</w:t>
      </w:r>
      <w:r>
        <w:rPr>
          <w:rFonts w:ascii="Sylfaen" w:hAnsi="Sylfaen"/>
          <w:sz w:val="24"/>
          <w:szCs w:val="24"/>
        </w:rPr>
        <w:t>վող</w:t>
      </w:r>
      <w:r w:rsidRPr="00A1595B">
        <w:rPr>
          <w:rFonts w:ascii="Sylfaen" w:hAnsi="Sylfaen"/>
          <w:sz w:val="24"/>
          <w:szCs w:val="24"/>
        </w:rPr>
        <w:t xml:space="preserve"> պատրաստուկ օգտագործված օրիգինալ (ռեֆերենտ) դեղապատրաստուկի՝ Միության տարածքում գրանցված օրիգինալ (ռեֆերենտ) դեղապատրաստուկին համապատասխանության հաստատում</w:t>
      </w:r>
      <w:r>
        <w:rPr>
          <w:rFonts w:ascii="Sylfaen" w:hAnsi="Sylfaen"/>
          <w:sz w:val="24"/>
          <w:szCs w:val="24"/>
        </w:rPr>
        <w:t>ն</w:t>
      </w:r>
      <w:r w:rsidRPr="00A1595B">
        <w:rPr>
          <w:rFonts w:ascii="Sylfaen" w:hAnsi="Sylfaen"/>
          <w:sz w:val="24"/>
          <w:szCs w:val="24"/>
        </w:rPr>
        <w:t xml:space="preserve"> արտադրողի պատասխանատվության շրջանակներում է</w:t>
      </w:r>
      <w:r w:rsidR="000F0FAE">
        <w:rPr>
          <w:rFonts w:ascii="Sylfaen" w:hAnsi="Sylfaen"/>
          <w:sz w:val="24"/>
          <w:szCs w:val="24"/>
        </w:rPr>
        <w:t>:</w:t>
      </w:r>
    </w:p>
    <w:p w14:paraId="401D6031" w14:textId="77777777" w:rsidR="00715B0F" w:rsidRPr="00C70D5C" w:rsidRDefault="00715B0F" w:rsidP="00715B0F">
      <w:pPr>
        <w:spacing w:after="160" w:line="336" w:lineRule="auto"/>
        <w:ind w:firstLine="567"/>
        <w:jc w:val="both"/>
        <w:rPr>
          <w:rFonts w:ascii="Sylfaen" w:eastAsia="Times New Roman" w:hAnsi="Sylfaen" w:cs="Times New Roman"/>
          <w:sz w:val="24"/>
          <w:szCs w:val="24"/>
        </w:rPr>
      </w:pPr>
      <w:r w:rsidRPr="00CD759E">
        <w:rPr>
          <w:rFonts w:ascii="Sylfaen" w:hAnsi="Sylfaen"/>
          <w:sz w:val="24"/>
          <w:szCs w:val="24"/>
        </w:rPr>
        <w:t>Որակի մասով կենսահամանմանության</w:t>
      </w:r>
      <w:r w:rsidRPr="00A1595B">
        <w:rPr>
          <w:rFonts w:ascii="Sylfaen" w:hAnsi="Sylfaen"/>
          <w:sz w:val="24"/>
          <w:szCs w:val="24"/>
        </w:rPr>
        <w:t xml:space="preserve"> (կենսանմանության) գնահատման շրջանակներում համադրելիության հաստատման նպատակով անհրաժեշտ</w:t>
      </w:r>
      <w:r w:rsidRPr="00A1595B">
        <w:rPr>
          <w:rFonts w:ascii="Sylfaen" w:hAnsi="Sylfaen"/>
        </w:rPr>
        <w:t> </w:t>
      </w:r>
      <w:r w:rsidRPr="00A1595B">
        <w:rPr>
          <w:rFonts w:ascii="Sylfaen" w:hAnsi="Sylfaen"/>
          <w:sz w:val="24"/>
          <w:szCs w:val="24"/>
        </w:rPr>
        <w:t xml:space="preserve">է անցկացնել կենսահամանման (կենսանման) դեղապատրաստուկի (գրանցման դոսյեում ներառված՝ կոնկրետ արտադրատարածքից ստացված արդյունաբերական սերիաների շրջանակներում) </w:t>
      </w:r>
      <w:r w:rsidR="00712415">
        <w:rPr>
          <w:rFonts w:ascii="Sylfaen" w:hAnsi="Sylfaen"/>
          <w:sz w:val="24"/>
          <w:szCs w:val="24"/>
        </w:rPr>
        <w:t>և</w:t>
      </w:r>
      <w:r w:rsidRPr="00A1595B">
        <w:rPr>
          <w:rFonts w:ascii="Sylfaen" w:hAnsi="Sylfaen"/>
          <w:sz w:val="24"/>
          <w:szCs w:val="24"/>
        </w:rPr>
        <w:t xml:space="preserve"> Միության տարածքում գրանցված օրիգինալ (ռեֆերենտ) դեղապատրաստուկի զուգահեռ վերլուծություն: Այնուամենայնիվ, կենսահամանման (կենսանման) դեղապատրաստուկի որակի նպատակային պրոֆիլի ստեղծման համար թույլատրվում է </w:t>
      </w:r>
      <w:r w:rsidR="00712415">
        <w:rPr>
          <w:rFonts w:ascii="Sylfaen" w:hAnsi="Sylfaen"/>
          <w:sz w:val="24"/>
          <w:szCs w:val="24"/>
        </w:rPr>
        <w:t>և</w:t>
      </w:r>
      <w:r w:rsidRPr="00A1595B">
        <w:rPr>
          <w:rFonts w:ascii="Sylfaen" w:hAnsi="Sylfaen"/>
          <w:sz w:val="24"/>
          <w:szCs w:val="24"/>
        </w:rPr>
        <w:t>՛ Միության տարածքում</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դրա տարածքից դուրս գրանցված օրիգինալ (ռեֆերենտ) </w:t>
      </w:r>
      <w:r w:rsidRPr="00A1595B">
        <w:rPr>
          <w:rFonts w:ascii="Sylfaen" w:hAnsi="Sylfaen"/>
          <w:sz w:val="24"/>
          <w:szCs w:val="24"/>
        </w:rPr>
        <w:lastRenderedPageBreak/>
        <w:t>դեղապատրաստուկի՝ որպես համեմատ</w:t>
      </w:r>
      <w:r>
        <w:rPr>
          <w:rFonts w:ascii="Sylfaen" w:hAnsi="Sylfaen"/>
          <w:sz w:val="24"/>
          <w:szCs w:val="24"/>
        </w:rPr>
        <w:t>վող</w:t>
      </w:r>
      <w:r w:rsidRPr="00A1595B">
        <w:rPr>
          <w:rFonts w:ascii="Sylfaen" w:hAnsi="Sylfaen"/>
          <w:sz w:val="24"/>
          <w:szCs w:val="24"/>
        </w:rPr>
        <w:t xml:space="preserve"> պատրաստուկ</w:t>
      </w:r>
      <w:r>
        <w:rPr>
          <w:rFonts w:ascii="Sylfaen" w:hAnsi="Sylfaen"/>
          <w:sz w:val="24"/>
          <w:szCs w:val="24"/>
        </w:rPr>
        <w:t>ի</w:t>
      </w:r>
      <w:r w:rsidRPr="00A1595B">
        <w:rPr>
          <w:rFonts w:ascii="Sylfaen" w:hAnsi="Sylfaen"/>
          <w:sz w:val="24"/>
          <w:szCs w:val="24"/>
        </w:rPr>
        <w:t xml:space="preserve"> օգտագործումը</w:t>
      </w:r>
      <w:r w:rsidR="000F0FAE">
        <w:rPr>
          <w:rFonts w:ascii="Sylfaen" w:hAnsi="Sylfaen"/>
          <w:sz w:val="24"/>
          <w:szCs w:val="24"/>
        </w:rPr>
        <w:t>:</w:t>
      </w:r>
    </w:p>
    <w:p w14:paraId="42001C6E" w14:textId="77777777" w:rsidR="00715B0F" w:rsidRPr="00C70D5C" w:rsidRDefault="00715B0F" w:rsidP="009032CC">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Բացի այդ, եթե մշակման ծրագիր մտցված կլինիկական </w:t>
      </w:r>
      <w:r w:rsidR="00712415">
        <w:rPr>
          <w:rFonts w:ascii="Sylfaen" w:hAnsi="Sylfaen"/>
          <w:sz w:val="24"/>
          <w:szCs w:val="24"/>
        </w:rPr>
        <w:t>և</w:t>
      </w:r>
      <w:r w:rsidRPr="00A1595B">
        <w:rPr>
          <w:rFonts w:ascii="Sylfaen" w:hAnsi="Sylfaen"/>
          <w:sz w:val="24"/>
          <w:szCs w:val="24"/>
        </w:rPr>
        <w:t xml:space="preserve"> նախակլինիկական in vivo հետազոտությունների մի մասն անցկացվել է Միության տարածքում չգրանցված համեմատ</w:t>
      </w:r>
      <w:r>
        <w:rPr>
          <w:rFonts w:ascii="Sylfaen" w:hAnsi="Sylfaen"/>
          <w:sz w:val="24"/>
          <w:szCs w:val="24"/>
        </w:rPr>
        <w:t>վող</w:t>
      </w:r>
      <w:r w:rsidRPr="00A1595B">
        <w:rPr>
          <w:rFonts w:ascii="Sylfaen" w:hAnsi="Sylfaen"/>
          <w:sz w:val="24"/>
          <w:szCs w:val="24"/>
        </w:rPr>
        <w:t xml:space="preserve"> պատրաստուկի հետ, հայտատուն պետք է ներկայացնի բավարար տվյալներ </w:t>
      </w:r>
      <w:r>
        <w:rPr>
          <w:rFonts w:ascii="Sylfaen" w:hAnsi="Sylfaen"/>
          <w:sz w:val="24"/>
          <w:szCs w:val="24"/>
        </w:rPr>
        <w:t>կամ</w:t>
      </w:r>
      <w:r w:rsidRPr="00A1595B">
        <w:rPr>
          <w:rFonts w:ascii="Sylfaen" w:hAnsi="Sylfaen"/>
          <w:sz w:val="24"/>
          <w:szCs w:val="24"/>
        </w:rPr>
        <w:t xml:space="preserve"> տեղեկություններ, որպեսզի գիտականորեն հիմնավորի այդ համեմատական տվյալների արժանահավատությունը </w:t>
      </w:r>
      <w:r w:rsidR="00712415">
        <w:rPr>
          <w:rFonts w:ascii="Sylfaen" w:hAnsi="Sylfaen"/>
          <w:sz w:val="24"/>
          <w:szCs w:val="24"/>
        </w:rPr>
        <w:t>և</w:t>
      </w:r>
      <w:r w:rsidRPr="00A1595B">
        <w:rPr>
          <w:rFonts w:ascii="Sylfaen" w:hAnsi="Sylfaen"/>
          <w:sz w:val="24"/>
          <w:szCs w:val="24"/>
        </w:rPr>
        <w:t xml:space="preserve"> դրանք կապի Միության տարածքում գրանցված օրիգինալ (ռեֆերենտ) դեղապատրաստուկի հետ: Գիտական տեսանկյունից</w:t>
      </w:r>
      <w:r>
        <w:rPr>
          <w:rFonts w:ascii="Sylfaen" w:hAnsi="Sylfaen"/>
          <w:sz w:val="24"/>
          <w:szCs w:val="24"/>
        </w:rPr>
        <w:t>,</w:t>
      </w:r>
      <w:r w:rsidRPr="00A1595B">
        <w:rPr>
          <w:rFonts w:ascii="Sylfaen" w:hAnsi="Sylfaen"/>
          <w:sz w:val="24"/>
          <w:szCs w:val="24"/>
        </w:rPr>
        <w:t xml:space="preserve"> պարտադիր կարգով</w:t>
      </w:r>
      <w:r>
        <w:rPr>
          <w:rFonts w:ascii="Sylfaen" w:hAnsi="Sylfaen"/>
          <w:sz w:val="24"/>
          <w:szCs w:val="24"/>
        </w:rPr>
        <w:t>,</w:t>
      </w:r>
      <w:r w:rsidRPr="00A1595B">
        <w:rPr>
          <w:rFonts w:ascii="Sylfaen" w:hAnsi="Sylfaen"/>
          <w:sz w:val="24"/>
          <w:szCs w:val="24"/>
        </w:rPr>
        <w:t xml:space="preserve"> անհրաժեշտ կապող տվյալների շարքին</w:t>
      </w:r>
      <w:r w:rsidR="009032CC" w:rsidRPr="009032CC">
        <w:rPr>
          <w:rFonts w:ascii="Sylfaen" w:hAnsi="Sylfaen"/>
        </w:rPr>
        <w:t xml:space="preserve"> </w:t>
      </w:r>
      <w:r w:rsidRPr="00A1595B">
        <w:rPr>
          <w:rFonts w:ascii="Sylfaen" w:hAnsi="Sylfaen"/>
          <w:sz w:val="24"/>
          <w:szCs w:val="24"/>
        </w:rPr>
        <w:t xml:space="preserve">են </w:t>
      </w:r>
      <w:r w:rsidRPr="00A1595B">
        <w:rPr>
          <w:rFonts w:ascii="Sylfaen" w:hAnsi="Sylfaen"/>
          <w:spacing w:val="-4"/>
          <w:sz w:val="24"/>
          <w:szCs w:val="24"/>
        </w:rPr>
        <w:t xml:space="preserve">դասվում վերլուծական հետազոտությունների արդյունքները (օրինակ՝ կառուցվածքային </w:t>
      </w:r>
      <w:r w:rsidR="00712415">
        <w:rPr>
          <w:rFonts w:ascii="Sylfaen" w:hAnsi="Sylfaen"/>
          <w:spacing w:val="-4"/>
          <w:sz w:val="24"/>
          <w:szCs w:val="24"/>
        </w:rPr>
        <w:t>և</w:t>
      </w:r>
      <w:r w:rsidRPr="00A1595B">
        <w:rPr>
          <w:rFonts w:ascii="Sylfaen" w:hAnsi="Sylfaen"/>
          <w:spacing w:val="-4"/>
          <w:sz w:val="24"/>
          <w:szCs w:val="24"/>
        </w:rPr>
        <w:t xml:space="preserve"> ֆունկցիոնալ տվյալներ), որոնցում համեմատվել են բոլոր երեք դեղապատրաստուկները (Միության տարածքում գրանցված</w:t>
      </w:r>
      <w:r w:rsidRPr="00A1595B">
        <w:rPr>
          <w:rFonts w:ascii="Sylfaen" w:hAnsi="Sylfaen"/>
          <w:sz w:val="24"/>
          <w:szCs w:val="24"/>
        </w:rPr>
        <w:t xml:space="preserve"> կենսահամանման (կենսանման) թեկնածու-դեղապատրաստուկը, օրիգինալ (ռեֆերենտ) դեղապատրաստուկը </w:t>
      </w:r>
      <w:r w:rsidR="00712415">
        <w:rPr>
          <w:rFonts w:ascii="Sylfaen" w:hAnsi="Sylfaen"/>
          <w:sz w:val="24"/>
          <w:szCs w:val="24"/>
        </w:rPr>
        <w:t>և</w:t>
      </w:r>
      <w:r w:rsidRPr="00A1595B">
        <w:rPr>
          <w:rFonts w:ascii="Sylfaen" w:hAnsi="Sylfaen"/>
          <w:sz w:val="24"/>
          <w:szCs w:val="24"/>
        </w:rPr>
        <w:t xml:space="preserve"> Միության տարածքում չգրանցված համեմատ</w:t>
      </w:r>
      <w:r>
        <w:rPr>
          <w:rFonts w:ascii="Sylfaen" w:hAnsi="Sylfaen"/>
          <w:sz w:val="24"/>
          <w:szCs w:val="24"/>
        </w:rPr>
        <w:t>վող</w:t>
      </w:r>
      <w:r w:rsidRPr="00A1595B">
        <w:rPr>
          <w:rFonts w:ascii="Sylfaen" w:hAnsi="Sylfaen"/>
          <w:sz w:val="24"/>
          <w:szCs w:val="24"/>
        </w:rPr>
        <w:t xml:space="preserve"> պատրաստուկը), դրանք նա</w:t>
      </w:r>
      <w:r w:rsidR="00712415">
        <w:rPr>
          <w:rFonts w:ascii="Sylfaen" w:hAnsi="Sylfaen"/>
          <w:sz w:val="24"/>
          <w:szCs w:val="24"/>
        </w:rPr>
        <w:t>և</w:t>
      </w:r>
      <w:r w:rsidRPr="00A1595B">
        <w:rPr>
          <w:rFonts w:ascii="Sylfaen" w:hAnsi="Sylfaen"/>
          <w:sz w:val="24"/>
          <w:szCs w:val="24"/>
        </w:rPr>
        <w:t xml:space="preserve"> կարող են ներառել բոլոր երեք </w:t>
      </w:r>
      <w:r w:rsidRPr="00A1595B">
        <w:rPr>
          <w:rFonts w:ascii="Sylfaen" w:hAnsi="Sylfaen"/>
          <w:spacing w:val="-4"/>
          <w:sz w:val="24"/>
          <w:szCs w:val="24"/>
        </w:rPr>
        <w:t xml:space="preserve">դեղապատրաստուկները կապող՝ կլինիկական ՖԿ- </w:t>
      </w:r>
      <w:r w:rsidR="00712415">
        <w:rPr>
          <w:rFonts w:ascii="Sylfaen" w:hAnsi="Sylfaen"/>
          <w:spacing w:val="-4"/>
          <w:sz w:val="24"/>
          <w:szCs w:val="24"/>
        </w:rPr>
        <w:t>և</w:t>
      </w:r>
      <w:r w:rsidRPr="00A1595B">
        <w:rPr>
          <w:rFonts w:ascii="Sylfaen" w:hAnsi="Sylfaen"/>
          <w:spacing w:val="-4"/>
          <w:sz w:val="24"/>
          <w:szCs w:val="24"/>
        </w:rPr>
        <w:t xml:space="preserve"> (կամ) ՖԴ-հետազոտությունների արդյունքները: Նման մոտեցման ընդհանուր ընդունելիությունը </w:t>
      </w:r>
      <w:r w:rsidR="00712415">
        <w:rPr>
          <w:rFonts w:ascii="Sylfaen" w:hAnsi="Sylfaen"/>
          <w:spacing w:val="-4"/>
          <w:sz w:val="24"/>
          <w:szCs w:val="24"/>
        </w:rPr>
        <w:t>և</w:t>
      </w:r>
      <w:r w:rsidRPr="00A1595B">
        <w:rPr>
          <w:rFonts w:ascii="Sylfaen" w:hAnsi="Sylfaen"/>
          <w:spacing w:val="-4"/>
          <w:sz w:val="24"/>
          <w:szCs w:val="24"/>
        </w:rPr>
        <w:t xml:space="preserve"> պահանջվ</w:t>
      </w:r>
      <w:r>
        <w:rPr>
          <w:rFonts w:ascii="Sylfaen" w:hAnsi="Sylfaen"/>
          <w:spacing w:val="-4"/>
          <w:sz w:val="24"/>
          <w:szCs w:val="24"/>
        </w:rPr>
        <w:t>ող</w:t>
      </w:r>
      <w:r w:rsidRPr="00A1595B">
        <w:rPr>
          <w:rFonts w:ascii="Sylfaen" w:hAnsi="Sylfaen"/>
          <w:spacing w:val="-4"/>
          <w:sz w:val="24"/>
          <w:szCs w:val="24"/>
        </w:rPr>
        <w:t xml:space="preserve">՝ կապող տվյալների տեսակը որոշվում է յուրաքանչյուր դեղապատրաստուկի համար առանձին կարգով </w:t>
      </w:r>
      <w:r w:rsidR="00712415">
        <w:rPr>
          <w:rFonts w:ascii="Sylfaen" w:hAnsi="Sylfaen"/>
          <w:spacing w:val="-4"/>
          <w:sz w:val="24"/>
          <w:szCs w:val="24"/>
        </w:rPr>
        <w:t>և</w:t>
      </w:r>
      <w:r w:rsidRPr="00A1595B">
        <w:rPr>
          <w:rFonts w:ascii="Sylfaen" w:hAnsi="Sylfaen"/>
          <w:spacing w:val="-4"/>
          <w:sz w:val="24"/>
          <w:szCs w:val="24"/>
        </w:rPr>
        <w:t xml:space="preserve"> պահանջում է լիազորված մարմինների հետ նախօրոք քննարկում: Այնուամենայնիվ, գիտական</w:t>
      </w:r>
      <w:r w:rsidRPr="00A1595B">
        <w:rPr>
          <w:rFonts w:ascii="Sylfaen" w:hAnsi="Sylfaen"/>
          <w:sz w:val="24"/>
          <w:szCs w:val="24"/>
        </w:rPr>
        <w:t xml:space="preserve"> հիմնավորման ընդունելիության </w:t>
      </w:r>
      <w:r w:rsidR="00712415">
        <w:rPr>
          <w:rFonts w:ascii="Sylfaen" w:hAnsi="Sylfaen"/>
          <w:sz w:val="24"/>
          <w:szCs w:val="24"/>
        </w:rPr>
        <w:t>և</w:t>
      </w:r>
      <w:r w:rsidRPr="00A1595B">
        <w:rPr>
          <w:rFonts w:ascii="Sylfaen" w:hAnsi="Sylfaen"/>
          <w:sz w:val="24"/>
          <w:szCs w:val="24"/>
        </w:rPr>
        <w:t xml:space="preserve"> կապող տվյալների ճանաչման գործընթացը կիրականացվի միայն գրանցման դոսյեի փորձաքննության ժամանակ</w:t>
      </w:r>
      <w:r w:rsidR="000F0FAE">
        <w:rPr>
          <w:rFonts w:ascii="Sylfaen" w:hAnsi="Sylfaen"/>
          <w:sz w:val="24"/>
          <w:szCs w:val="24"/>
        </w:rPr>
        <w:t>:</w:t>
      </w:r>
    </w:p>
    <w:p w14:paraId="194F7FA1" w14:textId="77777777"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Միության տարածքում օրիգինալ դեղապատրաստուկի գրանցման բացակայության դեպքում Միության անդամ պետության լիազորված մարմինը համեմատ</w:t>
      </w:r>
      <w:r>
        <w:rPr>
          <w:rFonts w:ascii="Sylfaen" w:hAnsi="Sylfaen"/>
          <w:sz w:val="24"/>
          <w:szCs w:val="24"/>
        </w:rPr>
        <w:t>վող</w:t>
      </w:r>
      <w:r w:rsidRPr="00A1595B">
        <w:rPr>
          <w:rFonts w:ascii="Sylfaen" w:hAnsi="Sylfaen"/>
          <w:sz w:val="24"/>
          <w:szCs w:val="24"/>
        </w:rPr>
        <w:t xml:space="preserve"> դեղապատրաստուկի ընտրության մասով առաջարկություն ստանալու համար դիմում է Հանձնաժողովին կից՝ դեղամիջոցների հարցերով Փորձագիտական կոմիտե: </w:t>
      </w:r>
    </w:p>
    <w:p w14:paraId="19E00AE6" w14:textId="77777777" w:rsidR="009032CC" w:rsidRPr="00A52BD1" w:rsidRDefault="009032CC">
      <w:pPr>
        <w:widowControl/>
        <w:rPr>
          <w:rFonts w:ascii="Sylfaen" w:hAnsi="Sylfaen"/>
          <w:sz w:val="24"/>
          <w:szCs w:val="24"/>
        </w:rPr>
      </w:pPr>
    </w:p>
    <w:p w14:paraId="430ED100" w14:textId="77777777" w:rsidR="009032CC" w:rsidRPr="00A52BD1" w:rsidRDefault="009032CC">
      <w:pPr>
        <w:widowControl/>
        <w:rPr>
          <w:rFonts w:ascii="Sylfaen" w:hAnsi="Sylfaen"/>
          <w:sz w:val="24"/>
          <w:szCs w:val="24"/>
        </w:rPr>
      </w:pPr>
    </w:p>
    <w:p w14:paraId="2A74D6BA" w14:textId="77777777" w:rsidR="009032CC" w:rsidRPr="00A52BD1" w:rsidRDefault="00715B0F" w:rsidP="009032CC">
      <w:pPr>
        <w:spacing w:after="160" w:line="360" w:lineRule="auto"/>
        <w:ind w:left="567" w:right="566"/>
        <w:jc w:val="center"/>
        <w:rPr>
          <w:rFonts w:ascii="Sylfaen" w:hAnsi="Sylfaen"/>
          <w:sz w:val="24"/>
          <w:szCs w:val="24"/>
        </w:rPr>
      </w:pPr>
      <w:r w:rsidRPr="00556843">
        <w:rPr>
          <w:rFonts w:ascii="Sylfaen" w:hAnsi="Sylfaen"/>
          <w:sz w:val="24"/>
          <w:szCs w:val="24"/>
        </w:rPr>
        <w:t xml:space="preserve">3.3. Համադրելիության գնահատման շրջանակներում կենսահամանմանության (կենսանմանության) </w:t>
      </w:r>
      <w:r w:rsidR="009032CC" w:rsidRPr="00A52BD1">
        <w:rPr>
          <w:rFonts w:ascii="Sylfaen" w:hAnsi="Sylfaen"/>
          <w:sz w:val="24"/>
          <w:szCs w:val="24"/>
        </w:rPr>
        <w:br/>
      </w:r>
      <w:r w:rsidRPr="00556843">
        <w:rPr>
          <w:rFonts w:ascii="Sylfaen" w:hAnsi="Sylfaen"/>
          <w:sz w:val="24"/>
          <w:szCs w:val="24"/>
        </w:rPr>
        <w:t>սահմանման սկզբունքները</w:t>
      </w:r>
    </w:p>
    <w:p w14:paraId="5F5E5C5C" w14:textId="77777777"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դեղապատրաստուկի մշակման ծրագրի հիմնական սկզբունքը լավագույն եղանակով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միջ</w:t>
      </w:r>
      <w:r w:rsidR="00712415">
        <w:rPr>
          <w:rFonts w:ascii="Sylfaen" w:hAnsi="Sylfaen"/>
          <w:sz w:val="24"/>
          <w:szCs w:val="24"/>
        </w:rPr>
        <w:t>և</w:t>
      </w:r>
      <w:r w:rsidRPr="00A1595B">
        <w:rPr>
          <w:rFonts w:ascii="Sylfaen" w:hAnsi="Sylfaen"/>
          <w:sz w:val="24"/>
          <w:szCs w:val="24"/>
        </w:rPr>
        <w:t xml:space="preserve"> համանմանության սահմանումն է՝ ապահովելով օրիգինալ (ռեֆերենտ) դեղապատրաստուկի ավելի վաղ սահմանված անվտանգության </w:t>
      </w:r>
      <w:r w:rsidR="00712415">
        <w:rPr>
          <w:rFonts w:ascii="Sylfaen" w:hAnsi="Sylfaen"/>
          <w:sz w:val="24"/>
          <w:szCs w:val="24"/>
        </w:rPr>
        <w:t>և</w:t>
      </w:r>
      <w:r w:rsidRPr="00A1595B">
        <w:rPr>
          <w:rFonts w:ascii="Sylfaen" w:hAnsi="Sylfaen"/>
          <w:sz w:val="24"/>
          <w:szCs w:val="24"/>
        </w:rPr>
        <w:t xml:space="preserve"> արդյունավետության</w:t>
      </w:r>
      <w:r>
        <w:rPr>
          <w:rFonts w:ascii="Sylfaen" w:hAnsi="Sylfaen"/>
          <w:sz w:val="24"/>
          <w:szCs w:val="24"/>
        </w:rPr>
        <w:t xml:space="preserve"> կիրառելիությունը</w:t>
      </w:r>
      <w:r w:rsidRPr="00A1595B">
        <w:rPr>
          <w:rFonts w:ascii="Sylfaen" w:hAnsi="Sylfaen"/>
          <w:sz w:val="24"/>
          <w:szCs w:val="24"/>
        </w:rPr>
        <w:t xml:space="preserve"> նա</w:t>
      </w:r>
      <w:r w:rsidR="00712415">
        <w:rPr>
          <w:rFonts w:ascii="Sylfaen" w:hAnsi="Sylfaen"/>
          <w:sz w:val="24"/>
          <w:szCs w:val="24"/>
        </w:rPr>
        <w:t>և</w:t>
      </w:r>
      <w:r w:rsidRPr="00A1595B">
        <w:rPr>
          <w:rFonts w:ascii="Sylfaen" w:hAnsi="Sylfaen"/>
          <w:sz w:val="24"/>
          <w:szCs w:val="24"/>
        </w:rPr>
        <w:t xml:space="preserve"> կենսահամանման (կենսանման) դեղապատրաստուկի</w:t>
      </w:r>
      <w:r>
        <w:rPr>
          <w:rFonts w:ascii="Sylfaen" w:hAnsi="Sylfaen"/>
          <w:sz w:val="24"/>
          <w:szCs w:val="24"/>
        </w:rPr>
        <w:t xml:space="preserve"> համար</w:t>
      </w:r>
      <w:r w:rsidRPr="00A1595B">
        <w:rPr>
          <w:rFonts w:ascii="Sylfaen" w:hAnsi="Sylfaen"/>
          <w:sz w:val="24"/>
          <w:szCs w:val="24"/>
        </w:rPr>
        <w:t>:</w:t>
      </w:r>
    </w:p>
    <w:p w14:paraId="420A1781" w14:textId="77777777"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Կենսահամանման (կենսանման) դեղապատրաստուկը պետք է ֆիզիկաքիմիական </w:t>
      </w:r>
      <w:r w:rsidR="00712415">
        <w:rPr>
          <w:rFonts w:ascii="Sylfaen" w:hAnsi="Sylfaen"/>
          <w:spacing w:val="-4"/>
          <w:sz w:val="24"/>
          <w:szCs w:val="24"/>
        </w:rPr>
        <w:t>և</w:t>
      </w:r>
      <w:r w:rsidRPr="00A1595B">
        <w:rPr>
          <w:rFonts w:ascii="Sylfaen" w:hAnsi="Sylfaen"/>
          <w:spacing w:val="-4"/>
          <w:sz w:val="24"/>
          <w:szCs w:val="24"/>
        </w:rPr>
        <w:t xml:space="preserve"> կենսաբանական բնութագրերով </w:t>
      </w:r>
      <w:r>
        <w:rPr>
          <w:rFonts w:ascii="Sylfaen" w:hAnsi="Sylfaen"/>
          <w:spacing w:val="-4"/>
          <w:sz w:val="24"/>
          <w:szCs w:val="24"/>
        </w:rPr>
        <w:t>խիստ նման լինի</w:t>
      </w:r>
      <w:r w:rsidRPr="00A1595B">
        <w:rPr>
          <w:rFonts w:ascii="Sylfaen" w:hAnsi="Sylfaen"/>
          <w:spacing w:val="-4"/>
          <w:sz w:val="24"/>
          <w:szCs w:val="24"/>
        </w:rPr>
        <w:t xml:space="preserve"> օրիգինալ (ռեֆերենտ) դեղապատրաստուկին: Ցանկացած տարբերության հայտնաբերման դեպքում անհրաժեշտ է </w:t>
      </w:r>
      <w:r>
        <w:rPr>
          <w:rFonts w:ascii="Sylfaen" w:hAnsi="Sylfaen"/>
          <w:spacing w:val="-4"/>
          <w:sz w:val="24"/>
          <w:szCs w:val="24"/>
        </w:rPr>
        <w:t xml:space="preserve">դրանք </w:t>
      </w:r>
      <w:r w:rsidRPr="00A1595B">
        <w:rPr>
          <w:rFonts w:ascii="Sylfaen" w:hAnsi="Sylfaen"/>
          <w:spacing w:val="-4"/>
          <w:sz w:val="24"/>
          <w:szCs w:val="24"/>
        </w:rPr>
        <w:t>պատշաճորեն</w:t>
      </w:r>
      <w:r w:rsidRPr="00A1595B">
        <w:rPr>
          <w:rFonts w:ascii="Sylfaen" w:hAnsi="Sylfaen"/>
          <w:sz w:val="24"/>
          <w:szCs w:val="24"/>
        </w:rPr>
        <w:t xml:space="preserve"> հիմնավորել անվտանգության </w:t>
      </w:r>
      <w:r w:rsidR="00712415">
        <w:rPr>
          <w:rFonts w:ascii="Sylfaen" w:hAnsi="Sylfaen"/>
          <w:sz w:val="24"/>
          <w:szCs w:val="24"/>
        </w:rPr>
        <w:t>և</w:t>
      </w:r>
      <w:r w:rsidRPr="00A1595B">
        <w:rPr>
          <w:rFonts w:ascii="Sylfaen" w:hAnsi="Sylfaen"/>
          <w:sz w:val="24"/>
          <w:szCs w:val="24"/>
        </w:rPr>
        <w:t xml:space="preserve"> արդյունավետության </w:t>
      </w:r>
      <w:r w:rsidRPr="00960C28">
        <w:rPr>
          <w:rFonts w:ascii="Sylfaen" w:hAnsi="Sylfaen"/>
          <w:sz w:val="24"/>
          <w:szCs w:val="24"/>
        </w:rPr>
        <w:t xml:space="preserve">վրա </w:t>
      </w:r>
      <w:r w:rsidRPr="00A1595B">
        <w:rPr>
          <w:rFonts w:ascii="Sylfaen" w:hAnsi="Sylfaen"/>
          <w:sz w:val="24"/>
          <w:szCs w:val="24"/>
        </w:rPr>
        <w:t>դրանց հնարավոր ազդեցությ</w:t>
      </w:r>
      <w:r>
        <w:rPr>
          <w:rFonts w:ascii="Sylfaen" w:hAnsi="Sylfaen"/>
          <w:sz w:val="24"/>
          <w:szCs w:val="24"/>
        </w:rPr>
        <w:t>ա</w:t>
      </w:r>
      <w:r w:rsidRPr="00A1595B">
        <w:rPr>
          <w:rFonts w:ascii="Sylfaen" w:hAnsi="Sylfaen"/>
          <w:sz w:val="24"/>
          <w:szCs w:val="24"/>
        </w:rPr>
        <w:t>ն</w:t>
      </w:r>
      <w:r w:rsidRPr="0075326A">
        <w:rPr>
          <w:rFonts w:ascii="Sylfaen" w:hAnsi="Sylfaen"/>
          <w:sz w:val="24"/>
          <w:szCs w:val="24"/>
        </w:rPr>
        <w:t xml:space="preserve"> </w:t>
      </w:r>
      <w:r w:rsidRPr="00A1595B">
        <w:rPr>
          <w:rFonts w:ascii="Sylfaen" w:hAnsi="Sylfaen"/>
          <w:sz w:val="24"/>
          <w:szCs w:val="24"/>
        </w:rPr>
        <w:t xml:space="preserve">տեսանկյունից: </w:t>
      </w:r>
    </w:p>
    <w:p w14:paraId="183480CA" w14:textId="77777777" w:rsidR="00715B0F" w:rsidRPr="00A1595B" w:rsidRDefault="00715B0F" w:rsidP="009032CC">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Մշակման ամբողջ ծրագրի ընթացքում խորհուրդ է տրվում կիրառել փուլային </w:t>
      </w:r>
      <w:r w:rsidRPr="00A1595B">
        <w:rPr>
          <w:rFonts w:ascii="Sylfaen" w:hAnsi="Sylfaen"/>
          <w:spacing w:val="-4"/>
          <w:sz w:val="24"/>
          <w:szCs w:val="24"/>
        </w:rPr>
        <w:t xml:space="preserve">մոտեցում՝ սկսելով ֆիզիկաքիմիական </w:t>
      </w:r>
      <w:r w:rsidR="00712415">
        <w:rPr>
          <w:rFonts w:ascii="Sylfaen" w:hAnsi="Sylfaen"/>
          <w:spacing w:val="-4"/>
          <w:sz w:val="24"/>
          <w:szCs w:val="24"/>
        </w:rPr>
        <w:t>և</w:t>
      </w:r>
      <w:r w:rsidRPr="00A1595B">
        <w:rPr>
          <w:rFonts w:ascii="Sylfaen" w:hAnsi="Sylfaen"/>
          <w:spacing w:val="-4"/>
          <w:sz w:val="24"/>
          <w:szCs w:val="24"/>
        </w:rPr>
        <w:t xml:space="preserve"> կենսաբանական հատկությունների համակողմանի սահմանմամբ: Նախակլինիկական in vivo հետազոտությունների </w:t>
      </w:r>
      <w:r w:rsidR="00712415">
        <w:rPr>
          <w:rFonts w:ascii="Sylfaen" w:hAnsi="Sylfaen"/>
          <w:spacing w:val="-4"/>
          <w:sz w:val="24"/>
          <w:szCs w:val="24"/>
        </w:rPr>
        <w:t>և</w:t>
      </w:r>
      <w:r w:rsidRPr="00A1595B">
        <w:rPr>
          <w:rFonts w:ascii="Sylfaen" w:hAnsi="Sylfaen"/>
          <w:spacing w:val="-4"/>
          <w:sz w:val="24"/>
          <w:szCs w:val="24"/>
        </w:rPr>
        <w:t xml:space="preserve"> կլինիկական հետազոտությունների ծավալի ու բնույթի սահմանումը կախված</w:t>
      </w:r>
      <w:r w:rsidR="009032CC" w:rsidRPr="009032CC">
        <w:rPr>
          <w:rFonts w:ascii="Sylfaen" w:hAnsi="Sylfaen"/>
          <w:spacing w:val="-4"/>
          <w:sz w:val="24"/>
          <w:szCs w:val="24"/>
        </w:rPr>
        <w:t xml:space="preserve"> </w:t>
      </w:r>
      <w:r w:rsidRPr="00A1595B">
        <w:rPr>
          <w:rFonts w:ascii="Sylfaen" w:hAnsi="Sylfaen"/>
          <w:spacing w:val="-4"/>
          <w:sz w:val="24"/>
          <w:szCs w:val="24"/>
        </w:rPr>
        <w:t>է</w:t>
      </w:r>
      <w:r w:rsidRPr="00A1595B">
        <w:rPr>
          <w:rFonts w:ascii="Sylfaen" w:hAnsi="Sylfaen"/>
          <w:sz w:val="24"/>
          <w:szCs w:val="24"/>
        </w:rPr>
        <w:t xml:space="preserve"> նախորդ փուլում (փուլերում) ստացված ապացույցների որակից, այդ թվում՝ ֆիզիկաքիմիական, կենսաբանական </w:t>
      </w:r>
      <w:r w:rsidR="00712415">
        <w:rPr>
          <w:rFonts w:ascii="Sylfaen" w:hAnsi="Sylfaen"/>
          <w:sz w:val="24"/>
          <w:szCs w:val="24"/>
        </w:rPr>
        <w:t>և</w:t>
      </w:r>
      <w:r w:rsidRPr="00A1595B">
        <w:rPr>
          <w:rFonts w:ascii="Sylfaen" w:hAnsi="Sylfaen"/>
          <w:sz w:val="24"/>
          <w:szCs w:val="24"/>
        </w:rPr>
        <w:t xml:space="preserve"> նախակլինիկական in vivo հետազոտությունների վերաբերյալ տվյալների հուսալիությունը: </w:t>
      </w:r>
    </w:p>
    <w:p w14:paraId="313D7F74" w14:textId="77777777" w:rsidR="00715B0F" w:rsidRPr="00C70D5C" w:rsidRDefault="00715B0F" w:rsidP="009032CC">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Կլինիկական հետազոտությունների նպատակը նախորդ փուլերում հայտնաբերված ոչ մեծ տարբերությունների վերլուծության </w:t>
      </w:r>
      <w:r w:rsidR="00712415">
        <w:rPr>
          <w:rFonts w:ascii="Sylfaen" w:hAnsi="Sylfaen"/>
          <w:sz w:val="24"/>
          <w:szCs w:val="24"/>
        </w:rPr>
        <w:t>և</w:t>
      </w:r>
      <w:r w:rsidRPr="00A1595B">
        <w:rPr>
          <w:rFonts w:ascii="Sylfaen" w:hAnsi="Sylfaen"/>
          <w:sz w:val="24"/>
          <w:szCs w:val="24"/>
        </w:rPr>
        <w:t xml:space="preserve"> կենսահամանման (կենսանման) ու օրիգինալ (ռեֆերենտ) դեղապատրաստուկների կլինիկական հատկությունների համադրելիությունը հաստատելու մեջ է: Չի թույլատրվում կլինիկական հետազոտություններն օգտագործել որակի ցուցանիշների միջ</w:t>
      </w:r>
      <w:r w:rsidR="00712415">
        <w:rPr>
          <w:rFonts w:ascii="Sylfaen" w:hAnsi="Sylfaen"/>
          <w:sz w:val="24"/>
          <w:szCs w:val="24"/>
        </w:rPr>
        <w:t>և</w:t>
      </w:r>
      <w:r w:rsidRPr="00A1595B">
        <w:rPr>
          <w:rFonts w:ascii="Sylfaen" w:hAnsi="Sylfaen"/>
          <w:sz w:val="24"/>
          <w:szCs w:val="24"/>
        </w:rPr>
        <w:t xml:space="preserve"> </w:t>
      </w:r>
      <w:r w:rsidRPr="00A1595B">
        <w:rPr>
          <w:rFonts w:ascii="Sylfaen" w:hAnsi="Sylfaen"/>
          <w:sz w:val="24"/>
          <w:szCs w:val="24"/>
        </w:rPr>
        <w:lastRenderedPageBreak/>
        <w:t>էական տարբերությունները հիմնավորելու համար</w:t>
      </w:r>
      <w:r w:rsidR="000F0FAE">
        <w:rPr>
          <w:rFonts w:ascii="Sylfaen" w:hAnsi="Sylfaen"/>
          <w:sz w:val="24"/>
          <w:szCs w:val="24"/>
        </w:rPr>
        <w:t>:</w:t>
      </w:r>
    </w:p>
    <w:p w14:paraId="1F4F5637" w14:textId="77777777" w:rsidR="00715B0F" w:rsidRPr="00C70D5C"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կենսահամանմանության (կենսանմանության) գնահատման շրջանակներում համադրելիության հետազոտությունը վկայում է կենսահամանման (կենսանման) թեկնածու-դեղապատրաստուկի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միջ</w:t>
      </w:r>
      <w:r w:rsidR="00712415">
        <w:rPr>
          <w:rFonts w:ascii="Sylfaen" w:hAnsi="Sylfaen"/>
          <w:sz w:val="24"/>
          <w:szCs w:val="24"/>
        </w:rPr>
        <w:t>և</w:t>
      </w:r>
      <w:r w:rsidRPr="00A1595B">
        <w:rPr>
          <w:rFonts w:ascii="Sylfaen" w:hAnsi="Sylfaen"/>
          <w:sz w:val="24"/>
          <w:szCs w:val="24"/>
        </w:rPr>
        <w:t xml:space="preserve"> էական տարբերությունների մասին՝ կասկածի տակ դնելով կենսահամանմանության հաստատումը, ապա հարկավոր է ամբողջական գրանցման դոսյե կազմելու համար սկսել ինքնուրույն մշակում</w:t>
      </w:r>
      <w:r w:rsidR="000F0FAE">
        <w:rPr>
          <w:rFonts w:ascii="Sylfaen" w:hAnsi="Sylfaen"/>
          <w:sz w:val="24"/>
          <w:szCs w:val="24"/>
        </w:rPr>
        <w:t>:</w:t>
      </w:r>
    </w:p>
    <w:p w14:paraId="41AB43FD" w14:textId="77777777" w:rsidR="00715B0F" w:rsidRPr="00C70D5C"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Կենսահամանմանության (կենսանմանության) գնահատման շրջանակներում համադրելիության հետազոտությունների վերջնական նպատակը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միջ</w:t>
      </w:r>
      <w:r w:rsidR="00712415">
        <w:rPr>
          <w:rFonts w:ascii="Sylfaen" w:hAnsi="Sylfaen"/>
          <w:sz w:val="24"/>
          <w:szCs w:val="24"/>
        </w:rPr>
        <w:t>և</w:t>
      </w:r>
      <w:r w:rsidRPr="00A1595B">
        <w:rPr>
          <w:rFonts w:ascii="Sylfaen" w:hAnsi="Sylfaen"/>
          <w:sz w:val="24"/>
          <w:szCs w:val="24"/>
        </w:rPr>
        <w:t xml:space="preserve"> էական կլինիկական տարբերությունների բացառումն է: Ինչի հետ</w:t>
      </w:r>
      <w:r w:rsidR="00712415">
        <w:rPr>
          <w:rFonts w:ascii="Sylfaen" w:hAnsi="Sylfaen"/>
          <w:sz w:val="24"/>
          <w:szCs w:val="24"/>
        </w:rPr>
        <w:t>և</w:t>
      </w:r>
      <w:r w:rsidRPr="00A1595B">
        <w:rPr>
          <w:rFonts w:ascii="Sylfaen" w:hAnsi="Sylfaen"/>
          <w:sz w:val="24"/>
          <w:szCs w:val="24"/>
        </w:rPr>
        <w:t xml:space="preserve">անքով նման տարբերությունները հայտնաբերելու նպատակով հետազոտության պլանով, անցկացմամբ, վերջնակետերով </w:t>
      </w:r>
      <w:r w:rsidR="00712415">
        <w:rPr>
          <w:rFonts w:ascii="Sylfaen" w:hAnsi="Sylfaen"/>
          <w:sz w:val="24"/>
          <w:szCs w:val="24"/>
        </w:rPr>
        <w:t>և</w:t>
      </w:r>
      <w:r w:rsidRPr="00A1595B">
        <w:rPr>
          <w:rFonts w:ascii="Sylfaen" w:hAnsi="Sylfaen"/>
          <w:sz w:val="24"/>
          <w:szCs w:val="24"/>
        </w:rPr>
        <w:t xml:space="preserve"> (կամ) ընտրված նպատակային պոպուլյացիայով պետք է ապահովել բավականաչափ զգայունություն</w:t>
      </w:r>
      <w:r w:rsidR="000F0FAE">
        <w:rPr>
          <w:rFonts w:ascii="Sylfaen" w:hAnsi="Sylfaen"/>
          <w:sz w:val="24"/>
          <w:szCs w:val="24"/>
        </w:rPr>
        <w:t>:</w:t>
      </w:r>
    </w:p>
    <w:p w14:paraId="625C09BD" w14:textId="77777777" w:rsidR="00715B0F" w:rsidRPr="00C70D5C"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 դեպքերում կարող են չպահանջվել հաստատող կլինիկական հետազոտություններ: Այդ պատճառով համանման (համադրելի) արդյունավետությունն ու անվտանգությունը միանշանակ պետք է ստացվի </w:t>
      </w:r>
      <w:r w:rsidRPr="009D27CC">
        <w:rPr>
          <w:rFonts w:ascii="Sylfaen" w:hAnsi="Sylfaen"/>
          <w:sz w:val="24"/>
          <w:szCs w:val="24"/>
        </w:rPr>
        <w:t xml:space="preserve">կենսահամանման (կենսանման) </w:t>
      </w:r>
      <w:r w:rsidR="00712415">
        <w:rPr>
          <w:rFonts w:ascii="Sylfaen" w:hAnsi="Sylfaen"/>
          <w:sz w:val="24"/>
          <w:szCs w:val="24"/>
        </w:rPr>
        <w:t>և</w:t>
      </w:r>
      <w:r w:rsidRPr="009D27CC">
        <w:rPr>
          <w:rFonts w:ascii="Sylfaen" w:hAnsi="Sylfaen"/>
          <w:sz w:val="24"/>
          <w:szCs w:val="24"/>
        </w:rPr>
        <w:t xml:space="preserve"> օրիգինալ (ռեֆերենտ) դեղապատրաստուկների</w:t>
      </w:r>
      <w:r w:rsidRPr="00A1595B">
        <w:rPr>
          <w:rFonts w:ascii="Sylfaen" w:hAnsi="Sylfaen"/>
          <w:sz w:val="24"/>
          <w:szCs w:val="24"/>
        </w:rPr>
        <w:t xml:space="preserve"> ֆիզիկաքիմիական հատկությունների կենսահամանմանությունից (կենսանմանությունից)</w:t>
      </w:r>
      <w:r>
        <w:rPr>
          <w:rFonts w:ascii="Sylfaen" w:hAnsi="Sylfaen"/>
          <w:sz w:val="24"/>
          <w:szCs w:val="24"/>
        </w:rPr>
        <w:t xml:space="preserve">, </w:t>
      </w:r>
      <w:r w:rsidRPr="00A1595B">
        <w:rPr>
          <w:rFonts w:ascii="Sylfaen" w:hAnsi="Sylfaen"/>
          <w:sz w:val="24"/>
          <w:szCs w:val="24"/>
        </w:rPr>
        <w:t xml:space="preserve">կենսաբանական ակտիվության (ակտիվության) </w:t>
      </w:r>
      <w:r w:rsidR="00712415">
        <w:rPr>
          <w:rFonts w:ascii="Sylfaen" w:hAnsi="Sylfaen"/>
          <w:sz w:val="24"/>
          <w:szCs w:val="24"/>
        </w:rPr>
        <w:t>և</w:t>
      </w:r>
      <w:r w:rsidRPr="00A1595B">
        <w:rPr>
          <w:rFonts w:ascii="Sylfaen" w:hAnsi="Sylfaen"/>
          <w:sz w:val="24"/>
          <w:szCs w:val="24"/>
        </w:rPr>
        <w:t xml:space="preserve"> ՖԿ- </w:t>
      </w:r>
      <w:r w:rsidR="00712415">
        <w:rPr>
          <w:rFonts w:ascii="Sylfaen" w:hAnsi="Sylfaen"/>
          <w:sz w:val="24"/>
          <w:szCs w:val="24"/>
        </w:rPr>
        <w:t>և</w:t>
      </w:r>
      <w:r w:rsidRPr="00A1595B">
        <w:rPr>
          <w:rFonts w:ascii="Sylfaen" w:hAnsi="Sylfaen"/>
          <w:sz w:val="24"/>
          <w:szCs w:val="24"/>
        </w:rPr>
        <w:t xml:space="preserve"> (կամ) ՖԴ-պրոֆիլների</w:t>
      </w:r>
      <w:r>
        <w:rPr>
          <w:rFonts w:ascii="Sylfaen" w:hAnsi="Sylfaen"/>
          <w:sz w:val="24"/>
          <w:szCs w:val="24"/>
        </w:rPr>
        <w:t>ց</w:t>
      </w:r>
      <w:r w:rsidRPr="00A1595B">
        <w:rPr>
          <w:rFonts w:ascii="Sylfaen" w:hAnsi="Sylfaen"/>
          <w:sz w:val="24"/>
          <w:szCs w:val="24"/>
        </w:rPr>
        <w:t xml:space="preserve">: Բացի այդ, անհրաժեշտ է, որ խառնուրդների պրոֆիլը </w:t>
      </w:r>
      <w:r w:rsidR="00712415">
        <w:rPr>
          <w:rFonts w:ascii="Sylfaen" w:hAnsi="Sylfaen"/>
          <w:sz w:val="24"/>
          <w:szCs w:val="24"/>
        </w:rPr>
        <w:t>և</w:t>
      </w:r>
      <w:r w:rsidRPr="00A1595B">
        <w:rPr>
          <w:rFonts w:ascii="Sylfaen" w:hAnsi="Sylfaen"/>
          <w:sz w:val="24"/>
          <w:szCs w:val="24"/>
        </w:rPr>
        <w:t xml:space="preserve"> կենսահամանման (կենսանման) դեղապատրաստուկի օժանդակ նյութերի հատկությունները մտահոգությունների տեղիք չտան</w:t>
      </w:r>
      <w:r w:rsidR="000F0FAE">
        <w:rPr>
          <w:rFonts w:ascii="Sylfaen" w:hAnsi="Sylfaen"/>
          <w:sz w:val="24"/>
          <w:szCs w:val="24"/>
        </w:rPr>
        <w:t>:</w:t>
      </w:r>
    </w:p>
    <w:p w14:paraId="7FEE86C6" w14:textId="77777777" w:rsidR="00715B0F" w:rsidRPr="00C70D5C"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Նման հեշտացված մոտեցումները հարկավոր է համաձայնեցնել անդամ պետությունների լիազորված մարմինների հետ</w:t>
      </w:r>
      <w:r w:rsidR="000F0FAE">
        <w:rPr>
          <w:rFonts w:ascii="Sylfaen" w:hAnsi="Sylfaen"/>
          <w:sz w:val="24"/>
          <w:szCs w:val="24"/>
        </w:rPr>
        <w:t>:</w:t>
      </w:r>
    </w:p>
    <w:p w14:paraId="7CB56871" w14:textId="77777777" w:rsidR="00715B0F" w:rsidRPr="00A52BD1" w:rsidRDefault="00715B0F" w:rsidP="00715B0F">
      <w:pPr>
        <w:spacing w:after="160" w:line="336" w:lineRule="auto"/>
        <w:jc w:val="both"/>
        <w:rPr>
          <w:rFonts w:ascii="Sylfaen" w:hAnsi="Sylfaen"/>
          <w:sz w:val="24"/>
          <w:szCs w:val="24"/>
        </w:rPr>
      </w:pPr>
    </w:p>
    <w:p w14:paraId="5674A379" w14:textId="77777777" w:rsidR="009032CC" w:rsidRPr="00A52BD1" w:rsidRDefault="009032CC" w:rsidP="00715B0F">
      <w:pPr>
        <w:spacing w:after="160" w:line="336" w:lineRule="auto"/>
        <w:jc w:val="both"/>
        <w:rPr>
          <w:rFonts w:ascii="Sylfaen" w:hAnsi="Sylfaen"/>
          <w:sz w:val="24"/>
          <w:szCs w:val="24"/>
        </w:rPr>
      </w:pPr>
    </w:p>
    <w:p w14:paraId="53B02C80" w14:textId="77777777" w:rsidR="00715B0F" w:rsidRPr="00A1595B" w:rsidRDefault="00715B0F" w:rsidP="009032C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Գլուխ 15.1. Կենսատեխնոլոգիական սպիտակուցները՝ որպես ակտիվ դեղագործական բաղադրամասեր պարունակող կենսահամանման (կենսանման) դեղապատրաստուկներ: Որակի հարցերը</w:t>
      </w:r>
    </w:p>
    <w:p w14:paraId="28A818A5" w14:textId="77777777" w:rsidR="00715B0F" w:rsidRPr="00A1595B" w:rsidRDefault="00715B0F" w:rsidP="009032CC">
      <w:pPr>
        <w:spacing w:after="160" w:line="360" w:lineRule="auto"/>
        <w:ind w:right="566"/>
        <w:jc w:val="center"/>
        <w:rPr>
          <w:rFonts w:ascii="Sylfaen" w:hAnsi="Sylfaen"/>
          <w:sz w:val="24"/>
          <w:szCs w:val="24"/>
        </w:rPr>
      </w:pPr>
    </w:p>
    <w:p w14:paraId="53C64C3B" w14:textId="77777777" w:rsidR="00715B0F" w:rsidRPr="00C70D5C" w:rsidRDefault="00715B0F" w:rsidP="009032CC">
      <w:pPr>
        <w:widowControl/>
        <w:autoSpaceDE w:val="0"/>
        <w:autoSpaceDN w:val="0"/>
        <w:adjustRightInd w:val="0"/>
        <w:spacing w:after="160" w:line="360" w:lineRule="auto"/>
        <w:ind w:firstLine="567"/>
        <w:jc w:val="both"/>
        <w:rPr>
          <w:rFonts w:ascii="Sylfaen" w:hAnsi="Sylfaen"/>
          <w:sz w:val="24"/>
          <w:szCs w:val="24"/>
        </w:rPr>
      </w:pPr>
      <w:r w:rsidRPr="00A1595B">
        <w:rPr>
          <w:rFonts w:ascii="Sylfaen" w:hAnsi="Sylfaen"/>
          <w:sz w:val="24"/>
          <w:szCs w:val="24"/>
        </w:rPr>
        <w:t>Սույն գլխում այն կենսահամանման (կենսանման) դեղապատրաստուկների մասով, որոնք որպես ակտիվ դեղագործական բաղադրամասեր պարունակում</w:t>
      </w:r>
      <w:r w:rsidR="009032CC" w:rsidRPr="009032CC">
        <w:rPr>
          <w:rFonts w:ascii="Sylfaen" w:hAnsi="Sylfaen"/>
          <w:sz w:val="24"/>
          <w:szCs w:val="24"/>
        </w:rPr>
        <w:t xml:space="preserve"> </w:t>
      </w:r>
      <w:r w:rsidRPr="00A1595B">
        <w:rPr>
          <w:rFonts w:ascii="Sylfaen" w:hAnsi="Sylfaen"/>
          <w:sz w:val="24"/>
          <w:szCs w:val="24"/>
        </w:rPr>
        <w:t>են կենսատեխնոլոգիայի օգտագործմամբ ստացված սպիտակուցներ, արտացոլվում են որակին վերաբերող հարցերը, Միության տարածքում ավելի վաղ գրանցված մեկ այլ դեղապատրաստուկի նման՝ կենսաբանական դեղապատրաստուկի որակի նկատմամբ ներկայացվող պահանջների սահմանումը</w:t>
      </w:r>
      <w:r w:rsidR="000F0FAE">
        <w:rPr>
          <w:rFonts w:ascii="Sylfaen" w:hAnsi="Sylfaen"/>
          <w:sz w:val="24"/>
          <w:szCs w:val="24"/>
        </w:rPr>
        <w:t>:</w:t>
      </w:r>
    </w:p>
    <w:p w14:paraId="7967488D" w14:textId="11A322A0" w:rsidR="00715B0F" w:rsidRPr="00C70D5C"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նշված են արտադրական գործընթացի, որակի նմանության ապացուցման մաս</w:t>
      </w:r>
      <w:r w:rsidR="005929EE" w:rsidRPr="005929EE">
        <w:rPr>
          <w:rFonts w:ascii="Sylfaen" w:hAnsi="Sylfaen"/>
          <w:sz w:val="24"/>
        </w:rPr>
        <w:t xml:space="preserve"> </w:t>
      </w:r>
      <w:r w:rsidR="005929EE" w:rsidRPr="00307772">
        <w:rPr>
          <w:rFonts w:ascii="Sylfaen" w:hAnsi="Sylfaen"/>
          <w:sz w:val="24"/>
        </w:rPr>
        <w:t xml:space="preserve">Պատրաստուկի ներմուծման </w:t>
      </w:r>
      <w:r w:rsidRPr="00A1595B">
        <w:rPr>
          <w:rFonts w:ascii="Sylfaen" w:hAnsi="Sylfaen"/>
          <w:sz w:val="24"/>
          <w:szCs w:val="24"/>
        </w:rPr>
        <w:t>ով համեմատական հետազոտությունների իրականացման նկատմամբ ներկայացվող պահանջները՝ հաշվի առնելով օրիգինալ (ռեֆերենտ) դեղապատրաստուկի (համեմատ</w:t>
      </w:r>
      <w:r>
        <w:rPr>
          <w:rFonts w:ascii="Sylfaen" w:hAnsi="Sylfaen"/>
          <w:sz w:val="24"/>
          <w:szCs w:val="24"/>
        </w:rPr>
        <w:t>վող</w:t>
      </w:r>
      <w:r w:rsidRPr="00A1595B">
        <w:rPr>
          <w:rFonts w:ascii="Sylfaen" w:hAnsi="Sylfaen"/>
          <w:sz w:val="24"/>
          <w:szCs w:val="24"/>
        </w:rPr>
        <w:t xml:space="preserve"> պատրաստուկի) ընտրությունը, վերլուծական մեթոդները, ֆիզիկաքիմիական հատկությունները, կենսաբանական ակտիվությունը, որակի ցուցանիշների համապատասխան պարամետրերը </w:t>
      </w:r>
      <w:r w:rsidR="00712415">
        <w:rPr>
          <w:rFonts w:ascii="Sylfaen" w:hAnsi="Sylfaen"/>
          <w:sz w:val="24"/>
          <w:szCs w:val="24"/>
        </w:rPr>
        <w:t>և</w:t>
      </w:r>
      <w:r w:rsidRPr="00A1595B">
        <w:rPr>
          <w:rFonts w:ascii="Sylfaen" w:hAnsi="Sylfaen"/>
          <w:sz w:val="24"/>
          <w:szCs w:val="24"/>
        </w:rPr>
        <w:t xml:space="preserve"> մաքրությունը՝ կենսահամանման (կենսանման) դեղապատրաստուկի մասնագրի համար</w:t>
      </w:r>
      <w:r w:rsidR="000F0FAE">
        <w:rPr>
          <w:rFonts w:ascii="Sylfaen" w:hAnsi="Sylfaen"/>
          <w:sz w:val="24"/>
          <w:szCs w:val="24"/>
        </w:rPr>
        <w:t>:</w:t>
      </w:r>
    </w:p>
    <w:p w14:paraId="0A573041" w14:textId="77777777" w:rsidR="009032CC" w:rsidRPr="00A52BD1" w:rsidRDefault="009032CC" w:rsidP="009032CC">
      <w:pPr>
        <w:spacing w:after="160" w:line="360" w:lineRule="auto"/>
        <w:ind w:left="567" w:right="566"/>
        <w:jc w:val="center"/>
        <w:rPr>
          <w:rFonts w:ascii="Sylfaen" w:hAnsi="Sylfaen"/>
          <w:sz w:val="24"/>
          <w:szCs w:val="24"/>
        </w:rPr>
      </w:pPr>
    </w:p>
    <w:p w14:paraId="4DE2D7CC" w14:textId="77777777" w:rsidR="00715B0F" w:rsidRPr="00A1595B" w:rsidRDefault="00715B0F" w:rsidP="009032C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 Ներածություն</w:t>
      </w:r>
    </w:p>
    <w:p w14:paraId="127D9111"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Ինչպես նշվում է սույն կանոնների 15-րդ գլխում, մշակողն ունի նոր կենսաբանական դեղապատրաստուկ մշակելու իրավունք՝ այն հայտարարելով որպես </w:t>
      </w:r>
      <w:r w:rsidRPr="00564E2C">
        <w:rPr>
          <w:rFonts w:ascii="Sylfaen" w:hAnsi="Sylfaen"/>
          <w:sz w:val="24"/>
          <w:szCs w:val="24"/>
        </w:rPr>
        <w:t xml:space="preserve">Միության տարածքում գրանցված օրիգինալ (ռեֆերենտ) դեղապատրաստուկին որակի, անվտանգության </w:t>
      </w:r>
      <w:r w:rsidR="00712415">
        <w:rPr>
          <w:rFonts w:ascii="Sylfaen" w:hAnsi="Sylfaen"/>
          <w:sz w:val="24"/>
          <w:szCs w:val="24"/>
        </w:rPr>
        <w:t>և</w:t>
      </w:r>
      <w:r w:rsidRPr="00564E2C">
        <w:rPr>
          <w:rFonts w:ascii="Sylfaen" w:hAnsi="Sylfaen"/>
          <w:sz w:val="24"/>
          <w:szCs w:val="24"/>
        </w:rPr>
        <w:t xml:space="preserve"> արդյունավետության մասով կենսահամանման (կենսանման</w:t>
      </w:r>
      <w:r w:rsidRPr="00A1595B">
        <w:rPr>
          <w:rFonts w:ascii="Sylfaen" w:hAnsi="Sylfaen"/>
          <w:sz w:val="24"/>
          <w:szCs w:val="24"/>
        </w:rPr>
        <w:t xml:space="preserve">) դեղապատրաստուկ: Նման կենսաբանական դեղապատրաստուկի (կենսանմանակի) մշակումը մասամբ հիմնված է օրիգինալ </w:t>
      </w:r>
      <w:r w:rsidRPr="00A1595B">
        <w:rPr>
          <w:rFonts w:ascii="Sylfaen" w:hAnsi="Sylfaen"/>
          <w:sz w:val="24"/>
          <w:szCs w:val="24"/>
        </w:rPr>
        <w:lastRenderedPageBreak/>
        <w:t xml:space="preserve">(ռեֆերենտ) դեղապատրաստուկի մասով ստացված գիտական տվյալների վրա այն պայմանով, որ օրիգինալ (ռեֆերենտ) դեղապատրաստուկի ակտիվ դեղագործական բաղադրամասին կենսանմանակի (կենսահամանման (կենսանման) պատրաստուկի) ակտիվ դեղագործական բաղադրամասի՝ ֆիզիկաքիմիական </w:t>
      </w:r>
      <w:r w:rsidR="00712415">
        <w:rPr>
          <w:rFonts w:ascii="Sylfaen" w:hAnsi="Sylfaen"/>
          <w:sz w:val="24"/>
          <w:szCs w:val="24"/>
        </w:rPr>
        <w:t>և</w:t>
      </w:r>
      <w:r w:rsidRPr="00A1595B">
        <w:rPr>
          <w:rFonts w:ascii="Sylfaen" w:hAnsi="Sylfaen"/>
          <w:sz w:val="24"/>
          <w:szCs w:val="24"/>
        </w:rPr>
        <w:t xml:space="preserve"> կենսաբանական հատկությունների մասով համանմանությունը հաստատված է:</w:t>
      </w:r>
    </w:p>
    <w:p w14:paraId="7632F87D"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դեղապատրաստուկների արտադրությունը </w:t>
      </w:r>
      <w:r w:rsidR="00712415">
        <w:rPr>
          <w:rFonts w:ascii="Sylfaen" w:hAnsi="Sylfaen"/>
          <w:sz w:val="24"/>
          <w:szCs w:val="24"/>
        </w:rPr>
        <w:t>և</w:t>
      </w:r>
      <w:r w:rsidRPr="00A1595B">
        <w:rPr>
          <w:rFonts w:ascii="Sylfaen" w:hAnsi="Sylfaen"/>
          <w:sz w:val="24"/>
          <w:szCs w:val="24"/>
        </w:rPr>
        <w:t xml:space="preserve"> որակի վերահսկողությունն իրականացվում են մշակման սեփական պլանով՝ առաջադեմ մոտեցումների կիրառմամբ</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հաշվի առնելով ժամանակակից տվյալները: Դեղապատրաստուկի մշակումն անհրաժեշտ է իրականացնել Միության իրավունքի մաս կազմող ակտերին համապատասխան</w:t>
      </w:r>
      <w:r w:rsidR="000F0FAE">
        <w:rPr>
          <w:rFonts w:ascii="Sylfaen" w:hAnsi="Sylfaen"/>
          <w:sz w:val="24"/>
          <w:szCs w:val="24"/>
        </w:rPr>
        <w:t>:</w:t>
      </w:r>
    </w:p>
    <w:p w14:paraId="1C73BFE9"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Համադրելիության նպատակներով կենսահամանման (կենսանման) դեղապատրաստուկի համեմատությունը համընդհանուր ընդունված ստանդարտի հետ, օրինակ՝ դեղագրքային հոդվածի հետ համարվում է ոչ բավարար: Անհրաժեշտ</w:t>
      </w:r>
      <w:r w:rsidR="009032CC" w:rsidRPr="009032CC">
        <w:rPr>
          <w:rFonts w:ascii="Sylfaen" w:hAnsi="Sylfaen"/>
          <w:sz w:val="24"/>
          <w:szCs w:val="24"/>
        </w:rPr>
        <w:t xml:space="preserve"> </w:t>
      </w:r>
      <w:r w:rsidRPr="00A1595B">
        <w:rPr>
          <w:rFonts w:ascii="Sylfaen" w:hAnsi="Sylfaen"/>
          <w:sz w:val="24"/>
          <w:szCs w:val="24"/>
        </w:rPr>
        <w:t xml:space="preserve">է հաստատել Միության տարածքում գրանցված </w:t>
      </w:r>
      <w:r w:rsidR="00712415">
        <w:rPr>
          <w:rFonts w:ascii="Sylfaen" w:hAnsi="Sylfaen"/>
          <w:sz w:val="24"/>
          <w:szCs w:val="24"/>
        </w:rPr>
        <w:t>և</w:t>
      </w:r>
      <w:r w:rsidRPr="00A1595B">
        <w:rPr>
          <w:rFonts w:ascii="Sylfaen" w:hAnsi="Sylfaen"/>
          <w:sz w:val="24"/>
          <w:szCs w:val="24"/>
        </w:rPr>
        <w:t xml:space="preserve"> կազմակերպության կողմից կենսահամանման (կենսանման) դեղապատրաստուկ մշակելու համար ընտրված՝ օրիգինալ (ռեֆերենտ) դեղապատրաստուկի </w:t>
      </w:r>
      <w:r w:rsidR="00712415">
        <w:rPr>
          <w:rFonts w:ascii="Sylfaen" w:hAnsi="Sylfaen"/>
          <w:sz w:val="24"/>
          <w:szCs w:val="24"/>
        </w:rPr>
        <w:t>և</w:t>
      </w:r>
      <w:r w:rsidRPr="00A1595B">
        <w:rPr>
          <w:rFonts w:ascii="Sylfaen" w:hAnsi="Sylfaen"/>
          <w:sz w:val="24"/>
          <w:szCs w:val="24"/>
        </w:rPr>
        <w:t xml:space="preserve"> կենսահամանման (կենսանման) դեղապատրաստուկի միանմանությունը (նմանությունը): Այդ պատճառով կենսահամանման (կենսանման) դեղապատրաստուկի պրոֆիլի՝ որակի, արդյունավետության </w:t>
      </w:r>
      <w:r w:rsidR="00712415">
        <w:rPr>
          <w:rFonts w:ascii="Sylfaen" w:hAnsi="Sylfaen"/>
          <w:sz w:val="24"/>
          <w:szCs w:val="24"/>
        </w:rPr>
        <w:t>և</w:t>
      </w:r>
      <w:r w:rsidRPr="00A1595B">
        <w:rPr>
          <w:rFonts w:ascii="Sylfaen" w:hAnsi="Sylfaen"/>
          <w:sz w:val="24"/>
          <w:szCs w:val="24"/>
        </w:rPr>
        <w:t xml:space="preserve"> անվտանգության մասով օրիգինալ (ռեֆերենտ) դեղապատրաստուկին համապատասխանության հաստատման նպատակով անհրաժեշտ է անցկացնել զգալի ծավալով համեմատական հետազոտություններ</w:t>
      </w:r>
      <w:r w:rsidR="000F0FAE">
        <w:rPr>
          <w:rFonts w:ascii="Sylfaen" w:hAnsi="Sylfaen"/>
          <w:sz w:val="24"/>
          <w:szCs w:val="24"/>
        </w:rPr>
        <w:t>:</w:t>
      </w:r>
    </w:p>
    <w:p w14:paraId="1F9601B9"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Ենթադրվում է, որ կենսահամանման (կենսանման) դեղապատրաստուկի մշակումն իրականացնող </w:t>
      </w:r>
      <w:r w:rsidRPr="006051E6">
        <w:rPr>
          <w:rFonts w:ascii="Sylfaen" w:hAnsi="Sylfaen"/>
          <w:sz w:val="24"/>
          <w:szCs w:val="24"/>
        </w:rPr>
        <w:t>արտադրող</w:t>
      </w:r>
      <w:r>
        <w:rPr>
          <w:rFonts w:ascii="Sylfaen" w:hAnsi="Sylfaen"/>
          <w:sz w:val="24"/>
          <w:szCs w:val="24"/>
        </w:rPr>
        <w:t>ին հասանելի չէ</w:t>
      </w:r>
      <w:r w:rsidRPr="00A1595B">
        <w:rPr>
          <w:rFonts w:ascii="Sylfaen" w:hAnsi="Sylfaen"/>
          <w:sz w:val="24"/>
          <w:szCs w:val="24"/>
        </w:rPr>
        <w:t xml:space="preserve"> ամբողջական տեղեկատվությ</w:t>
      </w:r>
      <w:r>
        <w:rPr>
          <w:rFonts w:ascii="Sylfaen" w:hAnsi="Sylfaen"/>
          <w:sz w:val="24"/>
          <w:szCs w:val="24"/>
        </w:rPr>
        <w:t>ու</w:t>
      </w:r>
      <w:r w:rsidRPr="00A1595B">
        <w:rPr>
          <w:rFonts w:ascii="Sylfaen" w:hAnsi="Sylfaen"/>
          <w:sz w:val="24"/>
          <w:szCs w:val="24"/>
        </w:rPr>
        <w:t xml:space="preserve">նը, որի միջոցով հնարավոր կլիներ խորը համեմատություն անցկացնել օրիգինալ (ռեֆերենտ) դեղապատրաստուկի հետ՝ հատկապես արտադրության ընթացքի մասով: Այնուհանդերձ, տրամադրվող վերլուծական տվյալներով պետք է հնարավոր լինի օրիգինալ (ռեֆերենտ) դեղապատրաստուկի </w:t>
      </w:r>
      <w:r w:rsidR="00712415">
        <w:rPr>
          <w:rFonts w:ascii="Sylfaen" w:hAnsi="Sylfaen"/>
          <w:sz w:val="24"/>
          <w:szCs w:val="24"/>
        </w:rPr>
        <w:lastRenderedPageBreak/>
        <w:t>և</w:t>
      </w:r>
      <w:r w:rsidRPr="00A1595B">
        <w:rPr>
          <w:rFonts w:ascii="Sylfaen" w:hAnsi="Sylfaen"/>
          <w:sz w:val="24"/>
          <w:szCs w:val="24"/>
        </w:rPr>
        <w:t xml:space="preserve"> կենսահամանման (կենսանման) դեղապատրաստուկի միջ</w:t>
      </w:r>
      <w:r w:rsidR="00712415">
        <w:rPr>
          <w:rFonts w:ascii="Sylfaen" w:hAnsi="Sylfaen"/>
          <w:sz w:val="24"/>
          <w:szCs w:val="24"/>
        </w:rPr>
        <w:t>և</w:t>
      </w:r>
      <w:r w:rsidRPr="00A1595B">
        <w:rPr>
          <w:rFonts w:ascii="Sylfaen" w:hAnsi="Sylfaen"/>
          <w:sz w:val="24"/>
          <w:szCs w:val="24"/>
        </w:rPr>
        <w:t xml:space="preserve"> ֆիզիկաքիմիական </w:t>
      </w:r>
      <w:r w:rsidR="00712415">
        <w:rPr>
          <w:rFonts w:ascii="Sylfaen" w:hAnsi="Sylfaen"/>
          <w:sz w:val="24"/>
          <w:szCs w:val="24"/>
        </w:rPr>
        <w:t>և</w:t>
      </w:r>
      <w:r w:rsidRPr="00A1595B">
        <w:rPr>
          <w:rFonts w:ascii="Sylfaen" w:hAnsi="Sylfaen"/>
          <w:sz w:val="24"/>
          <w:szCs w:val="24"/>
        </w:rPr>
        <w:t xml:space="preserve"> կենսաբանական համանմանության մասին հստակ եզրակացության հանգել</w:t>
      </w:r>
      <w:r w:rsidR="000F0FAE">
        <w:rPr>
          <w:rFonts w:ascii="Sylfaen" w:hAnsi="Sylfaen"/>
          <w:sz w:val="24"/>
          <w:szCs w:val="24"/>
        </w:rPr>
        <w:t>:</w:t>
      </w:r>
    </w:p>
    <w:p w14:paraId="58CCD2E6"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Որակի փուլում՝ կենսահամանմանության (կենսանմանության) գնահատման շրջանակներում</w:t>
      </w:r>
      <w:r>
        <w:rPr>
          <w:rFonts w:ascii="Sylfaen" w:hAnsi="Sylfaen"/>
          <w:spacing w:val="-4"/>
          <w:sz w:val="24"/>
          <w:szCs w:val="24"/>
        </w:rPr>
        <w:t>,</w:t>
      </w:r>
      <w:r w:rsidRPr="00A1595B">
        <w:rPr>
          <w:rFonts w:ascii="Sylfaen" w:hAnsi="Sylfaen"/>
          <w:spacing w:val="-4"/>
          <w:sz w:val="24"/>
          <w:szCs w:val="24"/>
        </w:rPr>
        <w:t xml:space="preserve"> համադրելիության հետազոտությունները (ճիշտ անցկացման դեպքում), այդ</w:t>
      </w:r>
      <w:r w:rsidRPr="00A1595B">
        <w:rPr>
          <w:rFonts w:ascii="Sylfaen" w:hAnsi="Sylfaen"/>
          <w:sz w:val="24"/>
          <w:szCs w:val="24"/>
        </w:rPr>
        <w:t xml:space="preserve"> թվում՝ բավարար զգայուն վերլուծական մեթոդների օգնությամբ էական ցուցանիշների վերլուծությունը կարող են կենսահամանման (կենսանման) դեղապատրաստուկի գրանցման մասին հայտ ներկայացնելու հնարավորություն տալ: Այդ դեպքում կենսահամանման (կենսանման) դեղապատրաստուկի մշակումն ավարտելու համար հայտատուից պահանջվում է իրականացնել սույն կանոններով նախատեսվող՝ նախակլինիկական </w:t>
      </w:r>
      <w:r w:rsidR="00712415">
        <w:rPr>
          <w:rFonts w:ascii="Sylfaen" w:hAnsi="Sylfaen"/>
          <w:sz w:val="24"/>
          <w:szCs w:val="24"/>
        </w:rPr>
        <w:t>և</w:t>
      </w:r>
      <w:r w:rsidRPr="00A1595B">
        <w:rPr>
          <w:rFonts w:ascii="Sylfaen" w:hAnsi="Sylfaen"/>
          <w:sz w:val="24"/>
          <w:szCs w:val="24"/>
        </w:rPr>
        <w:t xml:space="preserve"> կլինիկական համադրելիության համապատասխան ծրագիրը</w:t>
      </w:r>
      <w:r w:rsidR="000F0FAE">
        <w:rPr>
          <w:rFonts w:ascii="Sylfaen" w:hAnsi="Sylfaen"/>
          <w:sz w:val="24"/>
          <w:szCs w:val="24"/>
        </w:rPr>
        <w:t>:</w:t>
      </w:r>
    </w:p>
    <w:p w14:paraId="44C3A057" w14:textId="77777777" w:rsidR="00715B0F" w:rsidRPr="00A1595B" w:rsidRDefault="00715B0F" w:rsidP="00A134FD">
      <w:pPr>
        <w:spacing w:after="160" w:line="360" w:lineRule="auto"/>
        <w:ind w:left="567" w:right="566"/>
        <w:jc w:val="center"/>
        <w:rPr>
          <w:rFonts w:ascii="Sylfaen" w:hAnsi="Sylfaen"/>
          <w:sz w:val="24"/>
          <w:szCs w:val="24"/>
        </w:rPr>
      </w:pPr>
    </w:p>
    <w:p w14:paraId="1FEAFAD4" w14:textId="77777777" w:rsidR="00715B0F" w:rsidRPr="00A1595B" w:rsidRDefault="00715B0F" w:rsidP="00A134FD">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Կիրառման ոլորտը</w:t>
      </w:r>
    </w:p>
    <w:p w14:paraId="14A56CF6"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Սույն գլխում դիտարկվում են որակին վերաբերող հարցեր՝ ռեկոմբինանտ </w:t>
      </w:r>
      <w:r w:rsidR="00A134FD" w:rsidRPr="00A134FD">
        <w:rPr>
          <w:rFonts w:ascii="Sylfaen" w:hAnsi="Sylfaen"/>
          <w:spacing w:val="-4"/>
          <w:sz w:val="24"/>
          <w:szCs w:val="24"/>
        </w:rPr>
        <w:br/>
      </w:r>
      <w:r w:rsidRPr="00A1595B">
        <w:rPr>
          <w:rFonts w:ascii="Sylfaen" w:hAnsi="Sylfaen"/>
          <w:spacing w:val="-4"/>
          <w:sz w:val="24"/>
          <w:szCs w:val="24"/>
        </w:rPr>
        <w:t xml:space="preserve">ԴՆԹ-ի տեխնոլոգիայի օգնությամբ ստացված սպիտակուցներ </w:t>
      </w:r>
      <w:r w:rsidR="00712415">
        <w:rPr>
          <w:rFonts w:ascii="Sylfaen" w:hAnsi="Sylfaen"/>
          <w:spacing w:val="-4"/>
          <w:sz w:val="24"/>
          <w:szCs w:val="24"/>
        </w:rPr>
        <w:t>և</w:t>
      </w:r>
      <w:r w:rsidRPr="00A1595B">
        <w:rPr>
          <w:rFonts w:ascii="Sylfaen" w:hAnsi="Sylfaen"/>
          <w:spacing w:val="-4"/>
          <w:sz w:val="24"/>
          <w:szCs w:val="24"/>
        </w:rPr>
        <w:t xml:space="preserve"> դրանց ածանցյալներ պարունակող կենսահամանման (կենսանման) դեղապատրաստուկների</w:t>
      </w:r>
      <w:r w:rsidRPr="00A1595B">
        <w:rPr>
          <w:rFonts w:ascii="Sylfaen" w:hAnsi="Sylfaen"/>
          <w:sz w:val="24"/>
          <w:szCs w:val="24"/>
        </w:rPr>
        <w:t xml:space="preserve"> համադրելիությունը հաստատելիս գրանցումը հիմնավորելու նպատակով: Սակայն, քանի որ կենսահամանմանության (կենսանմանության) մոտեցումը կիրառելի է ցանկացած կենսաբանական դեղապատրաստուկի համար, սույն գլխում ներկայացված սկզբունքները կարող են առանձին կարգով կիրառելի լինել այլ կենսաբանական պատրաստուկների համար: </w:t>
      </w:r>
    </w:p>
    <w:p w14:paraId="2951D9F5"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Սույն կանոնների 9.1 գլխում նկարագրված որոշակի դեղապատրաստուկի (մշակման ժամանակ կամ գրանցումից հետո փոփոխությունների առկայության դեպքում)</w:t>
      </w:r>
      <w:r w:rsidRPr="00A1595B">
        <w:rPr>
          <w:rFonts w:ascii="Sylfaen" w:hAnsi="Sylfaen"/>
          <w:sz w:val="24"/>
          <w:szCs w:val="24"/>
        </w:rPr>
        <w:t xml:space="preserve"> արտադրության գործընթացի փոփոխությունների դեպքում համադրելիության հետազոտությունները սույն </w:t>
      </w:r>
      <w:r>
        <w:rPr>
          <w:rFonts w:ascii="Sylfaen" w:hAnsi="Sylfaen"/>
          <w:sz w:val="24"/>
          <w:szCs w:val="24"/>
        </w:rPr>
        <w:t>գ</w:t>
      </w:r>
      <w:r w:rsidRPr="00A1595B">
        <w:rPr>
          <w:rFonts w:ascii="Sylfaen" w:hAnsi="Sylfaen"/>
          <w:sz w:val="24"/>
          <w:szCs w:val="24"/>
        </w:rPr>
        <w:t>լխում չեն դիտարկվում</w:t>
      </w:r>
      <w:r w:rsidR="000F0FAE">
        <w:rPr>
          <w:rFonts w:ascii="Sylfaen" w:hAnsi="Sylfaen"/>
          <w:sz w:val="24"/>
          <w:szCs w:val="24"/>
        </w:rPr>
        <w:t>:</w:t>
      </w:r>
    </w:p>
    <w:p w14:paraId="44235582" w14:textId="77777777" w:rsidR="00715B0F" w:rsidRPr="00A1595B" w:rsidRDefault="00715B0F" w:rsidP="00A134FD">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Իրավական հիմք</w:t>
      </w:r>
    </w:p>
    <w:p w14:paraId="1A943D56" w14:textId="0411CBC5" w:rsidR="00715B0F" w:rsidRPr="00C70D5C" w:rsidRDefault="00715B0F" w:rsidP="00A134FD">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Անհրաժեշտ է ներկայացնել որակի մասով ամբողջական դոսյե (գրանցման </w:t>
      </w:r>
      <w:r w:rsidRPr="00A1595B">
        <w:rPr>
          <w:rFonts w:ascii="Sylfaen" w:hAnsi="Sylfaen"/>
          <w:spacing w:val="-4"/>
          <w:sz w:val="24"/>
          <w:szCs w:val="24"/>
        </w:rPr>
        <w:lastRenderedPageBreak/>
        <w:t>դոսյեի 3-րդ մոդուլ)՝ Հանձնաժողովի կողմից հաստատվող՝</w:t>
      </w:r>
      <w:r w:rsidR="00035563">
        <w:rPr>
          <w:rFonts w:ascii="Sylfaen" w:hAnsi="Sylfaen"/>
          <w:spacing w:val="-4"/>
          <w:sz w:val="24"/>
          <w:szCs w:val="24"/>
        </w:rPr>
        <w:t>Գրանցման ու փորձաքննության կանոններով եւ Դեղազգոնության գործունեության կանոններով</w:t>
      </w:r>
      <w:r w:rsidRPr="00A1595B">
        <w:rPr>
          <w:rFonts w:ascii="Sylfaen" w:hAnsi="Sylfaen"/>
          <w:sz w:val="24"/>
          <w:szCs w:val="24"/>
        </w:rPr>
        <w:t xml:space="preserve">ներին համապատասխան, որը հարկավոր է լրացնել կենսահամանմանության (կենսանմանության) գնահատման շրջանակներում՝ համադրելիության հաստատմամբ՝ սույն </w:t>
      </w:r>
      <w:r>
        <w:rPr>
          <w:rFonts w:ascii="Sylfaen" w:hAnsi="Sylfaen"/>
          <w:sz w:val="24"/>
          <w:szCs w:val="24"/>
        </w:rPr>
        <w:t>գ</w:t>
      </w:r>
      <w:r w:rsidRPr="00A1595B">
        <w:rPr>
          <w:rFonts w:ascii="Sylfaen" w:hAnsi="Sylfaen"/>
          <w:sz w:val="24"/>
          <w:szCs w:val="24"/>
        </w:rPr>
        <w:t xml:space="preserve">լխին համապատասխան: Հարկավոր է, որպեսզի հայտատուները հաշվի առնեն, որ օրիգինալ (ռեֆերենտ) դեղապատրաստուկի </w:t>
      </w:r>
      <w:r>
        <w:rPr>
          <w:rFonts w:ascii="Sylfaen" w:hAnsi="Sylfaen"/>
          <w:sz w:val="24"/>
          <w:szCs w:val="24"/>
        </w:rPr>
        <w:t xml:space="preserve">հետ </w:t>
      </w:r>
      <w:r w:rsidRPr="00A1595B">
        <w:rPr>
          <w:rFonts w:ascii="Sylfaen" w:hAnsi="Sylfaen"/>
          <w:sz w:val="24"/>
          <w:szCs w:val="24"/>
        </w:rPr>
        <w:t>կենսահամանման (կենսանման) դեղապատրաստուկի համադրելիության հետազոտությունները՝ որակի մասով ստանդարտ պահանջների համար, համարվում են լրացուցիչ տարր: Դրանց արդյունքների համար գրանցման դոսյեի 3.2.Р բաժնում պահանջվում է առանձին նկարագրություն</w:t>
      </w:r>
      <w:r w:rsidR="000F0FAE">
        <w:rPr>
          <w:rFonts w:ascii="Sylfaen" w:hAnsi="Sylfaen"/>
          <w:sz w:val="24"/>
          <w:szCs w:val="24"/>
        </w:rPr>
        <w:t>:</w:t>
      </w:r>
    </w:p>
    <w:p w14:paraId="4401CF4E" w14:textId="77777777" w:rsidR="00715B0F" w:rsidRPr="00A1595B" w:rsidRDefault="00715B0F" w:rsidP="00A134FD">
      <w:pPr>
        <w:spacing w:after="160" w:line="360" w:lineRule="auto"/>
        <w:ind w:left="567" w:right="566"/>
        <w:jc w:val="center"/>
        <w:rPr>
          <w:rFonts w:ascii="Sylfaen" w:hAnsi="Sylfaen"/>
          <w:sz w:val="24"/>
          <w:szCs w:val="24"/>
        </w:rPr>
      </w:pPr>
    </w:p>
    <w:p w14:paraId="147AAC9E" w14:textId="77777777" w:rsidR="00715B0F" w:rsidRPr="00A1595B" w:rsidRDefault="00715B0F" w:rsidP="00A134FD">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4. Նման կենսաբանական դեղապատրաստուկի </w:t>
      </w:r>
      <w:r w:rsidR="00A134FD" w:rsidRPr="00A52BD1">
        <w:rPr>
          <w:rFonts w:ascii="Sylfaen" w:hAnsi="Sylfaen"/>
          <w:sz w:val="24"/>
          <w:szCs w:val="24"/>
        </w:rPr>
        <w:br/>
      </w:r>
      <w:r w:rsidRPr="00A1595B">
        <w:rPr>
          <w:rFonts w:ascii="Sylfaen" w:hAnsi="Sylfaen"/>
          <w:sz w:val="24"/>
          <w:szCs w:val="24"/>
        </w:rPr>
        <w:t>արտադրության գործընթացը</w:t>
      </w:r>
    </w:p>
    <w:p w14:paraId="413CF59A"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դեղապատրաստուկի մշակումը </w:t>
      </w:r>
      <w:r w:rsidR="00712415">
        <w:rPr>
          <w:rFonts w:ascii="Sylfaen" w:hAnsi="Sylfaen"/>
          <w:sz w:val="24"/>
          <w:szCs w:val="24"/>
        </w:rPr>
        <w:t>և</w:t>
      </w:r>
      <w:r w:rsidRPr="00A1595B">
        <w:rPr>
          <w:rFonts w:ascii="Sylfaen" w:hAnsi="Sylfaen"/>
          <w:sz w:val="24"/>
          <w:szCs w:val="24"/>
        </w:rPr>
        <w:t xml:space="preserve"> դրա փաստաթղթավորումը պետք է ընդգրկի 2 տարբեր ասպեկտներ՝</w:t>
      </w:r>
    </w:p>
    <w:p w14:paraId="5AA6E45E" w14:textId="77777777" w:rsidR="00715B0F" w:rsidRPr="00C70D5C" w:rsidRDefault="00715B0F" w:rsidP="00715B0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i)</w:t>
      </w:r>
      <w:r w:rsidRPr="00A1595B">
        <w:rPr>
          <w:rFonts w:ascii="Sylfaen" w:hAnsi="Sylfaen"/>
          <w:sz w:val="24"/>
          <w:szCs w:val="24"/>
        </w:rPr>
        <w:tab/>
        <w:t xml:space="preserve">պատրաստուկի նպատակային պրոֆիլի որակի ցուցանիշները </w:t>
      </w:r>
      <w:r w:rsidR="00712415">
        <w:rPr>
          <w:rFonts w:ascii="Sylfaen" w:hAnsi="Sylfaen"/>
          <w:sz w:val="24"/>
          <w:szCs w:val="24"/>
        </w:rPr>
        <w:t>և</w:t>
      </w:r>
      <w:r w:rsidRPr="00A1595B">
        <w:rPr>
          <w:rFonts w:ascii="Sylfaen" w:hAnsi="Sylfaen"/>
          <w:sz w:val="24"/>
          <w:szCs w:val="24"/>
        </w:rPr>
        <w:t xml:space="preserve"> մոլեկուլյար բնութագրերը պետք է համադրելի լինեն օրիգինալ (ռեֆերենտ) դեղապատրաստուկի հետ</w:t>
      </w:r>
      <w:r w:rsidR="000F0FAE">
        <w:rPr>
          <w:rFonts w:ascii="Sylfaen" w:hAnsi="Sylfaen"/>
          <w:sz w:val="24"/>
          <w:szCs w:val="24"/>
        </w:rPr>
        <w:t>,</w:t>
      </w:r>
    </w:p>
    <w:p w14:paraId="4F93D8AB" w14:textId="77777777" w:rsidR="00715B0F" w:rsidRPr="00C70D5C" w:rsidRDefault="00715B0F" w:rsidP="00715B0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ii)</w:t>
      </w:r>
      <w:r w:rsidRPr="00A1595B">
        <w:rPr>
          <w:rFonts w:ascii="Sylfaen" w:hAnsi="Sylfaen"/>
          <w:sz w:val="24"/>
          <w:szCs w:val="24"/>
        </w:rPr>
        <w:tab/>
        <w:t>կենսահամանման (կենսանման) դեղապատրաստուկի արտադրության գործընթացի իրականացումն ու մշտականությունը</w:t>
      </w:r>
      <w:r w:rsidR="000F0FAE">
        <w:rPr>
          <w:rFonts w:ascii="Sylfaen" w:hAnsi="Sylfaen"/>
          <w:sz w:val="24"/>
          <w:szCs w:val="24"/>
        </w:rPr>
        <w:t>:</w:t>
      </w:r>
    </w:p>
    <w:p w14:paraId="75EBEEE3"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դեղապատրաստուկի որակի նպատակային պրոֆիլը (այսուհետ՝ ԴՈՆՊ) պետք է հիմնված լինի ընտրված օրիգինալ (ռեֆերենտ) դեղապատրաստուկի վերաբերյալ տվյալների, այդ թվում՝ օրիգինալ (ռեֆերենտ) դեղապատրաստուկի </w:t>
      </w:r>
      <w:r>
        <w:rPr>
          <w:rFonts w:ascii="Sylfaen" w:hAnsi="Sylfaen"/>
          <w:sz w:val="24"/>
          <w:szCs w:val="24"/>
        </w:rPr>
        <w:t xml:space="preserve">բնութագրերի </w:t>
      </w:r>
      <w:r w:rsidRPr="00A1595B">
        <w:rPr>
          <w:rFonts w:ascii="Sylfaen" w:hAnsi="Sylfaen"/>
          <w:sz w:val="24"/>
          <w:szCs w:val="24"/>
        </w:rPr>
        <w:t>մանրամասն սահմանումից ստացված</w:t>
      </w:r>
      <w:r>
        <w:rPr>
          <w:rFonts w:ascii="Sylfaen" w:hAnsi="Sylfaen"/>
          <w:sz w:val="24"/>
          <w:szCs w:val="24"/>
        </w:rPr>
        <w:t>,</w:t>
      </w:r>
      <w:r w:rsidRPr="00A1595B">
        <w:rPr>
          <w:rFonts w:ascii="Sylfaen" w:hAnsi="Sylfaen"/>
          <w:sz w:val="24"/>
          <w:szCs w:val="24"/>
        </w:rPr>
        <w:t xml:space="preserve"> համընդհանուր ընդունված տեղեկությունների </w:t>
      </w:r>
      <w:r w:rsidR="00712415">
        <w:rPr>
          <w:rFonts w:ascii="Sylfaen" w:hAnsi="Sylfaen"/>
          <w:sz w:val="24"/>
          <w:szCs w:val="24"/>
        </w:rPr>
        <w:t>և</w:t>
      </w:r>
      <w:r w:rsidRPr="00A1595B">
        <w:rPr>
          <w:rFonts w:ascii="Sylfaen" w:hAnsi="Sylfaen"/>
          <w:sz w:val="24"/>
          <w:szCs w:val="24"/>
        </w:rPr>
        <w:t xml:space="preserve"> տվյալների վրա: ԴՈՆՊ-ը պետք է ընդգրկի կենսահամանման (կենսանման) դեղապատրաստուկի </w:t>
      </w:r>
      <w:r w:rsidRPr="00A1595B">
        <w:rPr>
          <w:rFonts w:ascii="Sylfaen" w:hAnsi="Sylfaen"/>
          <w:sz w:val="24"/>
          <w:szCs w:val="24"/>
        </w:rPr>
        <w:lastRenderedPageBreak/>
        <w:t xml:space="preserve">մշակման </w:t>
      </w:r>
      <w:r w:rsidR="00712415">
        <w:rPr>
          <w:rFonts w:ascii="Sylfaen" w:hAnsi="Sylfaen"/>
          <w:sz w:val="24"/>
          <w:szCs w:val="24"/>
        </w:rPr>
        <w:t>և</w:t>
      </w:r>
      <w:r w:rsidRPr="00A1595B">
        <w:rPr>
          <w:rFonts w:ascii="Sylfaen" w:hAnsi="Sylfaen"/>
          <w:sz w:val="24"/>
          <w:szCs w:val="24"/>
        </w:rPr>
        <w:t xml:space="preserve"> դրա արտադրության գործընթացի հիմքը: Այդպիսի ԴՈՆՊ-</w:t>
      </w:r>
      <w:r>
        <w:rPr>
          <w:rFonts w:ascii="Sylfaen" w:hAnsi="Sylfaen"/>
          <w:sz w:val="24"/>
          <w:szCs w:val="24"/>
        </w:rPr>
        <w:t>ը</w:t>
      </w:r>
      <w:r w:rsidRPr="00A1595B">
        <w:rPr>
          <w:rFonts w:ascii="Sylfaen" w:hAnsi="Sylfaen"/>
          <w:sz w:val="24"/>
          <w:szCs w:val="24"/>
        </w:rPr>
        <w:t xml:space="preserve"> հարկավոր է դիտարկել որպես մշակման գործիք, որի առանձին նպատակային ծավալները, օրիգինալ (ռեֆերենտ) դեղապատրաստուկի մասին նոր տեղեկություններ ստանալուն զուգահեռ, կարող են փոփոխվել մշակման ընթացքում: Կենսահամանման (կենսանման) դեղապատրաստուկի արտադրությունն ու դրա որակի հսկողությունն իրականացվում են մշակման սեփական պլանի համաձայն՝ հաշվի առնելով արտադրական գործընթացների </w:t>
      </w:r>
      <w:r w:rsidR="00712415">
        <w:rPr>
          <w:rFonts w:ascii="Sylfaen" w:hAnsi="Sylfaen"/>
          <w:sz w:val="24"/>
          <w:szCs w:val="24"/>
        </w:rPr>
        <w:t>և</w:t>
      </w:r>
      <w:r w:rsidRPr="00A1595B">
        <w:rPr>
          <w:rFonts w:ascii="Sylfaen" w:hAnsi="Sylfaen"/>
          <w:sz w:val="24"/>
          <w:szCs w:val="24"/>
        </w:rPr>
        <w:t xml:space="preserve"> պատրաստուկի հատկությունների համար առաջացող հետ</w:t>
      </w:r>
      <w:r w:rsidR="00712415">
        <w:rPr>
          <w:rFonts w:ascii="Sylfaen" w:hAnsi="Sylfaen"/>
          <w:sz w:val="24"/>
          <w:szCs w:val="24"/>
        </w:rPr>
        <w:t>և</w:t>
      </w:r>
      <w:r w:rsidRPr="00A1595B">
        <w:rPr>
          <w:rFonts w:ascii="Sylfaen" w:hAnsi="Sylfaen"/>
          <w:sz w:val="24"/>
          <w:szCs w:val="24"/>
        </w:rPr>
        <w:t>անքների մասին ժամանակակից տեղեկությունները: Ինչպես ցանկացած կենսաբանական դեղապատրաստուկի դեպքում, կենսահամանման (կենսանման) դեղապատրաստուկը բնութագրվում է ակտիվ դեղագործական բաղադրամասի մոլեկուլյար կազմությամբ, որը ձ</w:t>
      </w:r>
      <w:r w:rsidR="00712415">
        <w:rPr>
          <w:rFonts w:ascii="Sylfaen" w:hAnsi="Sylfaen"/>
          <w:sz w:val="24"/>
          <w:szCs w:val="24"/>
        </w:rPr>
        <w:t>և</w:t>
      </w:r>
      <w:r w:rsidRPr="00A1595B">
        <w:rPr>
          <w:rFonts w:ascii="Sylfaen" w:hAnsi="Sylfaen"/>
          <w:sz w:val="24"/>
          <w:szCs w:val="24"/>
        </w:rPr>
        <w:t xml:space="preserve">ավորվում է դրա արտադրության գործընթացի արդյունքում՝ իր հետ բերելով իր մոլեկուլյար տարբերակները, իզոֆորմները </w:t>
      </w:r>
      <w:r w:rsidR="00712415">
        <w:rPr>
          <w:rFonts w:ascii="Sylfaen" w:hAnsi="Sylfaen"/>
          <w:sz w:val="24"/>
          <w:szCs w:val="24"/>
        </w:rPr>
        <w:t>և</w:t>
      </w:r>
      <w:r w:rsidRPr="00A1595B">
        <w:rPr>
          <w:rFonts w:ascii="Sylfaen" w:hAnsi="Sylfaen"/>
          <w:sz w:val="24"/>
          <w:szCs w:val="24"/>
        </w:rPr>
        <w:t xml:space="preserve"> այլ հարակից նյութեր, ինչպես նա</w:t>
      </w:r>
      <w:r w:rsidR="00712415">
        <w:rPr>
          <w:rFonts w:ascii="Sylfaen" w:hAnsi="Sylfaen"/>
          <w:sz w:val="24"/>
          <w:szCs w:val="24"/>
        </w:rPr>
        <w:t>և</w:t>
      </w:r>
      <w:r w:rsidRPr="00A1595B">
        <w:rPr>
          <w:rFonts w:ascii="Sylfaen" w:hAnsi="Sylfaen"/>
          <w:sz w:val="24"/>
          <w:szCs w:val="24"/>
        </w:rPr>
        <w:t xml:space="preserve"> արտադրական խառնուրդներ: Որպես հետ</w:t>
      </w:r>
      <w:r w:rsidR="00712415">
        <w:rPr>
          <w:rFonts w:ascii="Sylfaen" w:hAnsi="Sylfaen"/>
          <w:sz w:val="24"/>
          <w:szCs w:val="24"/>
        </w:rPr>
        <w:t>և</w:t>
      </w:r>
      <w:r w:rsidRPr="00A1595B">
        <w:rPr>
          <w:rFonts w:ascii="Sylfaen" w:hAnsi="Sylfaen"/>
          <w:sz w:val="24"/>
          <w:szCs w:val="24"/>
        </w:rPr>
        <w:t>անք՝ ԴՈՆՊ-ին հասնելու նպատակով, անհրաժեշտ է պատշաճորեն նախագծել արտադրության գործընթացը: Անհրաժեշտ է հանգամանորեն ընտրել էքսպրես</w:t>
      </w:r>
      <w:r>
        <w:rPr>
          <w:rFonts w:ascii="Sylfaen" w:hAnsi="Sylfaen"/>
          <w:sz w:val="24"/>
          <w:szCs w:val="24"/>
        </w:rPr>
        <w:t>ող</w:t>
      </w:r>
      <w:r w:rsidRPr="00A1595B">
        <w:rPr>
          <w:rFonts w:ascii="Sylfaen" w:hAnsi="Sylfaen"/>
          <w:sz w:val="24"/>
          <w:szCs w:val="24"/>
        </w:rPr>
        <w:t xml:space="preserve"> համակարգ՝ հաշվի առնելով էքսպրես</w:t>
      </w:r>
      <w:r>
        <w:rPr>
          <w:rFonts w:ascii="Sylfaen" w:hAnsi="Sylfaen"/>
          <w:sz w:val="24"/>
          <w:szCs w:val="24"/>
        </w:rPr>
        <w:t>ող</w:t>
      </w:r>
      <w:r w:rsidRPr="00A1595B">
        <w:rPr>
          <w:rFonts w:ascii="Sylfaen" w:hAnsi="Sylfaen"/>
          <w:sz w:val="24"/>
          <w:szCs w:val="24"/>
        </w:rPr>
        <w:t xml:space="preserve"> համակարգերի միջ</w:t>
      </w:r>
      <w:r w:rsidR="00712415">
        <w:rPr>
          <w:rFonts w:ascii="Sylfaen" w:hAnsi="Sylfaen"/>
          <w:sz w:val="24"/>
          <w:szCs w:val="24"/>
        </w:rPr>
        <w:t>և</w:t>
      </w:r>
      <w:r w:rsidRPr="00A1595B">
        <w:rPr>
          <w:rFonts w:ascii="Sylfaen" w:hAnsi="Sylfaen"/>
          <w:sz w:val="24"/>
          <w:szCs w:val="24"/>
        </w:rPr>
        <w:t xml:space="preserve"> տարբերությունները, որոնք կարող են հանգեցնել անցանկալի հետ</w:t>
      </w:r>
      <w:r w:rsidR="00712415">
        <w:rPr>
          <w:rFonts w:ascii="Sylfaen" w:hAnsi="Sylfaen"/>
          <w:sz w:val="24"/>
          <w:szCs w:val="24"/>
        </w:rPr>
        <w:t>և</w:t>
      </w:r>
      <w:r w:rsidRPr="00A1595B">
        <w:rPr>
          <w:rFonts w:ascii="Sylfaen" w:hAnsi="Sylfaen"/>
          <w:sz w:val="24"/>
          <w:szCs w:val="24"/>
        </w:rPr>
        <w:t>անքների, ինչպես օրինակ</w:t>
      </w:r>
      <w:r>
        <w:rPr>
          <w:rFonts w:ascii="Sylfaen" w:hAnsi="Sylfaen"/>
          <w:sz w:val="24"/>
          <w:szCs w:val="24"/>
        </w:rPr>
        <w:t>՝</w:t>
      </w:r>
      <w:r w:rsidRPr="00A1595B">
        <w:rPr>
          <w:rFonts w:ascii="Sylfaen" w:hAnsi="Sylfaen"/>
          <w:sz w:val="24"/>
          <w:szCs w:val="24"/>
        </w:rPr>
        <w:t xml:space="preserve"> գլիկոզիլացման ատիպիկ պրոֆիլը, խառնուրդների պարունակության մեջ բարձր փոփոխականությունը </w:t>
      </w:r>
      <w:r w:rsidR="00712415">
        <w:rPr>
          <w:rFonts w:ascii="Sylfaen" w:hAnsi="Sylfaen"/>
          <w:sz w:val="24"/>
          <w:szCs w:val="24"/>
        </w:rPr>
        <w:t>և</w:t>
      </w:r>
      <w:r w:rsidRPr="00A1595B">
        <w:rPr>
          <w:rFonts w:ascii="Sylfaen" w:hAnsi="Sylfaen"/>
          <w:sz w:val="24"/>
          <w:szCs w:val="24"/>
        </w:rPr>
        <w:t xml:space="preserve"> (կամ) համեմատած օրիգինալ (ռեֆերենտ) դեղապատրաստուկի հետ՝ խառնուրդների պրոֆիլը:</w:t>
      </w:r>
    </w:p>
    <w:p w14:paraId="77386157"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դեղապատրաստուկի կազմի ընտրության դեպքում անհրաժեշտ է հաշվի առնել ժամանակակից տեխնոլոգիաները, օրիգինալ (ռեֆերենտ) դեղապատրաստուկի կազմի հետ նույնականությունը պարտադիր չի համարվում: Ընտրված կազմից անկախ՝ անհրաժեշտ է հաստատել առաջարկվող կազմի հիմնավորվածությունը՝ դրա կայունության, համադրելիության (օժանդակ նյութերի, լուծիչների </w:t>
      </w:r>
      <w:r w:rsidR="00712415">
        <w:rPr>
          <w:rFonts w:ascii="Sylfaen" w:hAnsi="Sylfaen"/>
          <w:sz w:val="24"/>
          <w:szCs w:val="24"/>
        </w:rPr>
        <w:t>և</w:t>
      </w:r>
      <w:r w:rsidRPr="00A1595B">
        <w:rPr>
          <w:rFonts w:ascii="Sylfaen" w:hAnsi="Sylfaen"/>
          <w:sz w:val="24"/>
          <w:szCs w:val="24"/>
        </w:rPr>
        <w:t xml:space="preserve"> առաջնային փաթեթավորման նյութերի հետ փոխա</w:t>
      </w:r>
      <w:r>
        <w:rPr>
          <w:rFonts w:ascii="Sylfaen" w:hAnsi="Sylfaen"/>
          <w:sz w:val="24"/>
          <w:szCs w:val="24"/>
        </w:rPr>
        <w:t>զդե</w:t>
      </w:r>
      <w:r w:rsidRPr="00A1595B">
        <w:rPr>
          <w:rFonts w:ascii="Sylfaen" w:hAnsi="Sylfaen"/>
          <w:sz w:val="24"/>
          <w:szCs w:val="24"/>
        </w:rPr>
        <w:t>ցությ</w:t>
      </w:r>
      <w:r>
        <w:rPr>
          <w:rFonts w:ascii="Sylfaen" w:hAnsi="Sylfaen"/>
          <w:sz w:val="24"/>
          <w:szCs w:val="24"/>
        </w:rPr>
        <w:t>ա</w:t>
      </w:r>
      <w:r w:rsidRPr="00A1595B">
        <w:rPr>
          <w:rFonts w:ascii="Sylfaen" w:hAnsi="Sylfaen"/>
          <w:sz w:val="24"/>
          <w:szCs w:val="24"/>
        </w:rPr>
        <w:t xml:space="preserve">ն), պահպանության, ակտիվության </w:t>
      </w:r>
      <w:r w:rsidR="00712415">
        <w:rPr>
          <w:rFonts w:ascii="Sylfaen" w:hAnsi="Sylfaen"/>
          <w:sz w:val="24"/>
          <w:szCs w:val="24"/>
        </w:rPr>
        <w:t>և</w:t>
      </w:r>
      <w:r w:rsidRPr="00A1595B">
        <w:rPr>
          <w:rFonts w:ascii="Sylfaen" w:hAnsi="Sylfaen"/>
          <w:sz w:val="24"/>
          <w:szCs w:val="24"/>
        </w:rPr>
        <w:t xml:space="preserve"> ակտիվ դեղագործական բաղադրամասի քանակական պարունակության տեսանկյունից: Եթե կազմը </w:t>
      </w:r>
      <w:r w:rsidR="00712415">
        <w:rPr>
          <w:rFonts w:ascii="Sylfaen" w:hAnsi="Sylfaen"/>
          <w:sz w:val="24"/>
          <w:szCs w:val="24"/>
        </w:rPr>
        <w:t>և</w:t>
      </w:r>
      <w:r w:rsidRPr="00A1595B">
        <w:rPr>
          <w:rFonts w:ascii="Sylfaen" w:hAnsi="Sylfaen"/>
          <w:sz w:val="24"/>
          <w:szCs w:val="24"/>
        </w:rPr>
        <w:t xml:space="preserve"> </w:t>
      </w:r>
      <w:r w:rsidRPr="00A1595B">
        <w:rPr>
          <w:rFonts w:ascii="Sylfaen" w:hAnsi="Sylfaen"/>
          <w:sz w:val="24"/>
          <w:szCs w:val="24"/>
        </w:rPr>
        <w:lastRenderedPageBreak/>
        <w:t>(կամ) «կոնտեյներ</w:t>
      </w:r>
      <w:r>
        <w:rPr>
          <w:rFonts w:ascii="Sylfaen" w:hAnsi="Sylfaen"/>
          <w:sz w:val="24"/>
          <w:szCs w:val="24"/>
        </w:rPr>
        <w:t xml:space="preserve"> -</w:t>
      </w:r>
      <w:r w:rsidRPr="00AD72BC">
        <w:rPr>
          <w:rFonts w:ascii="Sylfaen" w:hAnsi="Sylfaen"/>
          <w:sz w:val="24"/>
          <w:szCs w:val="24"/>
        </w:rPr>
        <w:t xml:space="preserve"> </w:t>
      </w:r>
      <w:r w:rsidRPr="00A1595B">
        <w:rPr>
          <w:rFonts w:ascii="Sylfaen" w:hAnsi="Sylfaen"/>
          <w:sz w:val="24"/>
          <w:szCs w:val="24"/>
        </w:rPr>
        <w:t>խցանափակ</w:t>
      </w:r>
      <w:r>
        <w:rPr>
          <w:rFonts w:ascii="Sylfaen" w:hAnsi="Sylfaen"/>
          <w:sz w:val="24"/>
          <w:szCs w:val="24"/>
        </w:rPr>
        <w:t>ում</w:t>
      </w:r>
      <w:r w:rsidRPr="00A1595B">
        <w:rPr>
          <w:rFonts w:ascii="Sylfaen" w:hAnsi="Sylfaen"/>
          <w:sz w:val="24"/>
          <w:szCs w:val="24"/>
        </w:rPr>
        <w:t xml:space="preserve">» համակարգը տարբերվում են օրիգինալ (ռեֆերենտ) դեղապատրաստուկի </w:t>
      </w:r>
      <w:r>
        <w:rPr>
          <w:rFonts w:ascii="Sylfaen" w:hAnsi="Sylfaen"/>
          <w:sz w:val="24"/>
          <w:szCs w:val="24"/>
        </w:rPr>
        <w:t>կազմից</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w:t>
      </w:r>
      <w:r w:rsidRPr="00960C28">
        <w:rPr>
          <w:rFonts w:ascii="Sylfaen" w:hAnsi="Sylfaen"/>
          <w:sz w:val="24"/>
          <w:szCs w:val="24"/>
        </w:rPr>
        <w:t>կամ</w:t>
      </w:r>
      <w:r>
        <w:rPr>
          <w:rFonts w:ascii="Sylfaen" w:hAnsi="Sylfaen"/>
          <w:sz w:val="24"/>
          <w:szCs w:val="24"/>
        </w:rPr>
        <w:t xml:space="preserve">) </w:t>
      </w:r>
      <w:r w:rsidRPr="00A1595B">
        <w:rPr>
          <w:rFonts w:ascii="Sylfaen" w:hAnsi="Sylfaen"/>
          <w:sz w:val="24"/>
          <w:szCs w:val="24"/>
        </w:rPr>
        <w:t>«կոնտեյներ</w:t>
      </w:r>
      <w:r>
        <w:rPr>
          <w:rFonts w:ascii="Sylfaen" w:hAnsi="Sylfaen"/>
          <w:sz w:val="24"/>
          <w:szCs w:val="24"/>
        </w:rPr>
        <w:t xml:space="preserve"> -</w:t>
      </w:r>
      <w:r w:rsidRPr="00AD72BC">
        <w:rPr>
          <w:rFonts w:ascii="Sylfaen" w:hAnsi="Sylfaen"/>
          <w:sz w:val="24"/>
          <w:szCs w:val="24"/>
        </w:rPr>
        <w:t xml:space="preserve"> </w:t>
      </w:r>
      <w:r w:rsidRPr="00A1595B">
        <w:rPr>
          <w:rFonts w:ascii="Sylfaen" w:hAnsi="Sylfaen"/>
          <w:sz w:val="24"/>
          <w:szCs w:val="24"/>
        </w:rPr>
        <w:t>խցանափակ</w:t>
      </w:r>
      <w:r>
        <w:rPr>
          <w:rFonts w:ascii="Sylfaen" w:hAnsi="Sylfaen"/>
          <w:sz w:val="24"/>
          <w:szCs w:val="24"/>
        </w:rPr>
        <w:t>ում</w:t>
      </w:r>
      <w:r w:rsidRPr="00A1595B">
        <w:rPr>
          <w:rFonts w:ascii="Sylfaen" w:hAnsi="Sylfaen"/>
          <w:sz w:val="24"/>
          <w:szCs w:val="24"/>
        </w:rPr>
        <w:t>»</w:t>
      </w:r>
      <w:r>
        <w:rPr>
          <w:rFonts w:ascii="Sylfaen" w:hAnsi="Sylfaen"/>
          <w:sz w:val="24"/>
          <w:szCs w:val="24"/>
        </w:rPr>
        <w:t xml:space="preserve"> համակարգից</w:t>
      </w:r>
      <w:r w:rsidRPr="00A1595B">
        <w:rPr>
          <w:rFonts w:ascii="Sylfaen" w:hAnsi="Sylfaen"/>
          <w:sz w:val="24"/>
          <w:szCs w:val="24"/>
        </w:rPr>
        <w:t xml:space="preserve"> (այդ թվում՝ դեղապատրաստուկի հետ առնչվող ցանկացած նյութ), </w:t>
      </w:r>
      <w:r>
        <w:rPr>
          <w:rFonts w:ascii="Sylfaen" w:hAnsi="Sylfaen"/>
          <w:sz w:val="24"/>
          <w:szCs w:val="24"/>
        </w:rPr>
        <w:t xml:space="preserve">ապա </w:t>
      </w:r>
      <w:r w:rsidRPr="00A1595B">
        <w:rPr>
          <w:rFonts w:ascii="Sylfaen" w:hAnsi="Sylfaen"/>
          <w:sz w:val="24"/>
          <w:szCs w:val="24"/>
        </w:rPr>
        <w:t xml:space="preserve">կենսահամանման (կենսանման) դեղապատրաստուկի արդյունավետության </w:t>
      </w:r>
      <w:r w:rsidR="00712415">
        <w:rPr>
          <w:rFonts w:ascii="Sylfaen" w:hAnsi="Sylfaen"/>
          <w:sz w:val="24"/>
          <w:szCs w:val="24"/>
        </w:rPr>
        <w:t>և</w:t>
      </w:r>
      <w:r w:rsidRPr="00A1595B">
        <w:rPr>
          <w:rFonts w:ascii="Sylfaen" w:hAnsi="Sylfaen"/>
          <w:sz w:val="24"/>
          <w:szCs w:val="24"/>
        </w:rPr>
        <w:t xml:space="preserve"> անվտանգության վրա դրանց հնարավոր ազդեցությունն անհրաժեշտ է պատշաճորեն հիմնավորել</w:t>
      </w:r>
      <w:r w:rsidR="000F0FAE">
        <w:rPr>
          <w:rFonts w:ascii="Sylfaen" w:hAnsi="Sylfaen"/>
          <w:sz w:val="24"/>
          <w:szCs w:val="24"/>
        </w:rPr>
        <w:t>:</w:t>
      </w:r>
    </w:p>
    <w:p w14:paraId="48FB2F94" w14:textId="77777777" w:rsidR="00715B0F" w:rsidRPr="00A1595B" w:rsidRDefault="00715B0F" w:rsidP="00A134FD">
      <w:pPr>
        <w:spacing w:after="160" w:line="360" w:lineRule="auto"/>
        <w:ind w:firstLine="567"/>
        <w:jc w:val="both"/>
        <w:rPr>
          <w:rFonts w:ascii="Sylfaen" w:eastAsia="Times New Roman" w:hAnsi="Sylfaen" w:cs="Times New Roman"/>
          <w:sz w:val="24"/>
          <w:szCs w:val="24"/>
        </w:rPr>
      </w:pPr>
      <w:r w:rsidRPr="00A134FD">
        <w:rPr>
          <w:rFonts w:ascii="Sylfaen" w:hAnsi="Sylfaen"/>
          <w:spacing w:val="-6"/>
          <w:sz w:val="24"/>
          <w:szCs w:val="24"/>
        </w:rPr>
        <w:t>Կենսահամանման (կենսանման) դեղապատրաստուկի կայունությունը որոշվում</w:t>
      </w:r>
      <w:r w:rsidR="00A134FD" w:rsidRPr="00A134FD">
        <w:rPr>
          <w:rFonts w:ascii="Sylfaen" w:hAnsi="Sylfaen"/>
          <w:spacing w:val="-6"/>
          <w:sz w:val="24"/>
          <w:szCs w:val="24"/>
        </w:rPr>
        <w:t> </w:t>
      </w:r>
      <w:r w:rsidRPr="00A134FD">
        <w:rPr>
          <w:rFonts w:ascii="Sylfaen" w:hAnsi="Sylfaen"/>
          <w:spacing w:val="-6"/>
          <w:sz w:val="24"/>
          <w:szCs w:val="24"/>
        </w:rPr>
        <w:t xml:space="preserve">է սույն կանոնների 8-րդ գլխին համապատասխան: Կայունության </w:t>
      </w:r>
      <w:r w:rsidR="00712415">
        <w:rPr>
          <w:rFonts w:ascii="Sylfaen" w:hAnsi="Sylfaen"/>
          <w:spacing w:val="-6"/>
          <w:sz w:val="24"/>
          <w:szCs w:val="24"/>
        </w:rPr>
        <w:t>և</w:t>
      </w:r>
      <w:r w:rsidRPr="00A134FD">
        <w:rPr>
          <w:rFonts w:ascii="Sylfaen" w:hAnsi="Sylfaen"/>
          <w:spacing w:val="-6"/>
          <w:sz w:val="24"/>
          <w:szCs w:val="24"/>
        </w:rPr>
        <w:t xml:space="preserve"> համատեղելիության հետ կապված ցանկացած հաստատում անհրաժեշտ</w:t>
      </w:r>
      <w:r w:rsidR="00A134FD" w:rsidRPr="00A134FD">
        <w:rPr>
          <w:rFonts w:ascii="Sylfaen" w:hAnsi="Sylfaen"/>
          <w:spacing w:val="-6"/>
          <w:sz w:val="24"/>
          <w:szCs w:val="24"/>
        </w:rPr>
        <w:t xml:space="preserve"> </w:t>
      </w:r>
      <w:r w:rsidRPr="00A134FD">
        <w:rPr>
          <w:rFonts w:ascii="Sylfaen" w:hAnsi="Sylfaen"/>
          <w:spacing w:val="-6"/>
          <w:sz w:val="24"/>
          <w:szCs w:val="24"/>
        </w:rPr>
        <w:t>է հիմնավորել սեփական փորձարարական տվյալներով, դրանք չեն կարող արտարկվել օրիգինալ</w:t>
      </w:r>
      <w:r w:rsidRPr="00A1595B">
        <w:rPr>
          <w:rFonts w:ascii="Sylfaen" w:hAnsi="Sylfaen"/>
          <w:sz w:val="24"/>
          <w:szCs w:val="24"/>
        </w:rPr>
        <w:t xml:space="preserve"> (ռեֆերենտ) դեղապատրաստուկի մասին տվյալների հիման վրա: </w:t>
      </w:r>
    </w:p>
    <w:p w14:paraId="675D2D09" w14:textId="77777777" w:rsidR="00715B0F" w:rsidRPr="00C70D5C" w:rsidRDefault="00715B0F" w:rsidP="00A134F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Քանի որ կենսահամանման (կենսանման) դեղապատրաստուկն ունի իր սեփական կենսական ցիկլը, մշակման ընթացքում (ակտիվ դեղագործական բաղադրամասի </w:t>
      </w:r>
      <w:r w:rsidR="00712415">
        <w:rPr>
          <w:rFonts w:ascii="Sylfaen" w:hAnsi="Sylfaen"/>
          <w:sz w:val="24"/>
          <w:szCs w:val="24"/>
        </w:rPr>
        <w:t>և</w:t>
      </w:r>
      <w:r w:rsidRPr="00A1595B">
        <w:rPr>
          <w:rFonts w:ascii="Sylfaen" w:hAnsi="Sylfaen"/>
          <w:sz w:val="24"/>
          <w:szCs w:val="24"/>
        </w:rPr>
        <w:t xml:space="preserve"> (կամ) դեղապատրաստուկի) արտադրության մեջ փոփոխություններ կատարելու դեպքում անհրաժեշտ է անցկացնել համադրելիության գնահատում՝ սույն կանոնների 9.1 գլխին համապատասխան: Գրանցման դոսյեի փորձաքննության հեշտացման նպատակով մշակման ընթացքում </w:t>
      </w:r>
      <w:r>
        <w:rPr>
          <w:rFonts w:ascii="Sylfaen" w:hAnsi="Sylfaen"/>
          <w:sz w:val="24"/>
          <w:szCs w:val="24"/>
        </w:rPr>
        <w:t>կատարած</w:t>
      </w:r>
      <w:r w:rsidRPr="00A1595B">
        <w:rPr>
          <w:rFonts w:ascii="Sylfaen" w:hAnsi="Sylfaen"/>
          <w:sz w:val="24"/>
          <w:szCs w:val="24"/>
        </w:rPr>
        <w:t>՝ գործընթացի փոփոխությ</w:t>
      </w:r>
      <w:r>
        <w:rPr>
          <w:rFonts w:ascii="Sylfaen" w:hAnsi="Sylfaen"/>
          <w:sz w:val="24"/>
          <w:szCs w:val="24"/>
        </w:rPr>
        <w:t>ու</w:t>
      </w:r>
      <w:r w:rsidRPr="00A1595B">
        <w:rPr>
          <w:rFonts w:ascii="Sylfaen" w:hAnsi="Sylfaen"/>
          <w:sz w:val="24"/>
          <w:szCs w:val="24"/>
        </w:rPr>
        <w:t>նն</w:t>
      </w:r>
      <w:r>
        <w:rPr>
          <w:rFonts w:ascii="Sylfaen" w:hAnsi="Sylfaen"/>
          <w:sz w:val="24"/>
          <w:szCs w:val="24"/>
        </w:rPr>
        <w:t>երի</w:t>
      </w:r>
      <w:r w:rsidRPr="00A1595B">
        <w:rPr>
          <w:rFonts w:ascii="Sylfaen" w:hAnsi="Sylfaen"/>
          <w:sz w:val="24"/>
          <w:szCs w:val="24"/>
        </w:rPr>
        <w:t xml:space="preserve"> համադրելիության բոլոր հետազոտություններն անհրաժեշտ է հստակ սահմանել </w:t>
      </w:r>
      <w:r w:rsidR="00712415">
        <w:rPr>
          <w:rFonts w:ascii="Sylfaen" w:hAnsi="Sylfaen"/>
          <w:sz w:val="24"/>
          <w:szCs w:val="24"/>
        </w:rPr>
        <w:t>և</w:t>
      </w:r>
      <w:r w:rsidRPr="00A1595B">
        <w:rPr>
          <w:rFonts w:ascii="Sylfaen" w:hAnsi="Sylfaen"/>
          <w:sz w:val="24"/>
          <w:szCs w:val="24"/>
        </w:rPr>
        <w:t xml:space="preserve"> ներկայացնել համադրելիության հետազոտություններից առանձին՝ օրիգինալ (ռեֆերենտ) դեղապատրաստուկի հետ կենսահամանմանության հաստատման համար: Կենսահամանման (կենսանման) դեղապատրաստուկի մշակման ժամանակ՝ արտադրության գործընթացում</w:t>
      </w:r>
      <w:r>
        <w:rPr>
          <w:rFonts w:ascii="Sylfaen" w:hAnsi="Sylfaen"/>
          <w:sz w:val="24"/>
          <w:szCs w:val="24"/>
        </w:rPr>
        <w:t>,</w:t>
      </w:r>
      <w:r w:rsidRPr="00A1595B">
        <w:rPr>
          <w:rFonts w:ascii="Sylfaen" w:hAnsi="Sylfaen"/>
          <w:sz w:val="24"/>
          <w:szCs w:val="24"/>
        </w:rPr>
        <w:t xml:space="preserve"> կարող են փոփոխություններ կատարվել, սակայն օրիգինալ (ռեֆերենտ) դեղապատրաստուկի</w:t>
      </w:r>
      <w:r>
        <w:rPr>
          <w:rFonts w:ascii="Sylfaen" w:hAnsi="Sylfaen"/>
          <w:sz w:val="24"/>
          <w:szCs w:val="24"/>
        </w:rPr>
        <w:t xml:space="preserve">ն </w:t>
      </w:r>
      <w:r w:rsidRPr="00A1595B">
        <w:rPr>
          <w:rFonts w:ascii="Sylfaen" w:hAnsi="Sylfaen"/>
          <w:sz w:val="24"/>
          <w:szCs w:val="24"/>
        </w:rPr>
        <w:t xml:space="preserve">կենսահամանմանության հաստատման համար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վերաբերյալ անհրաժեշտ տվյալներ ստանալիս խստորեն խորհուրդ է տրվում օգտագործել </w:t>
      </w:r>
      <w:r>
        <w:rPr>
          <w:rFonts w:ascii="Sylfaen" w:hAnsi="Sylfaen"/>
          <w:sz w:val="24"/>
          <w:szCs w:val="24"/>
        </w:rPr>
        <w:t xml:space="preserve">այն </w:t>
      </w:r>
      <w:r w:rsidRPr="00A1595B">
        <w:rPr>
          <w:rFonts w:ascii="Sylfaen" w:hAnsi="Sylfaen"/>
          <w:sz w:val="24"/>
          <w:szCs w:val="24"/>
        </w:rPr>
        <w:t>արտադրության արդյունաբերական գործընթացի շրջանակներում արտադրված դեղապատրաստուկ</w:t>
      </w:r>
      <w:r>
        <w:rPr>
          <w:rFonts w:ascii="Sylfaen" w:hAnsi="Sylfaen"/>
          <w:sz w:val="24"/>
          <w:szCs w:val="24"/>
        </w:rPr>
        <w:t>ը</w:t>
      </w:r>
      <w:r w:rsidRPr="00A1595B">
        <w:rPr>
          <w:rFonts w:ascii="Sylfaen" w:hAnsi="Sylfaen"/>
          <w:sz w:val="24"/>
          <w:szCs w:val="24"/>
        </w:rPr>
        <w:t>, որն արտահայտում է շրջանառության մեջ բաց թողնված սերիաների որակի պրոֆիլը</w:t>
      </w:r>
      <w:r w:rsidR="000F0FAE">
        <w:rPr>
          <w:rFonts w:ascii="Sylfaen" w:hAnsi="Sylfaen"/>
          <w:sz w:val="24"/>
          <w:szCs w:val="24"/>
        </w:rPr>
        <w:t>:</w:t>
      </w:r>
    </w:p>
    <w:p w14:paraId="7C959E2A" w14:textId="77777777" w:rsidR="00715B0F" w:rsidRPr="00A1595B" w:rsidRDefault="00715B0F" w:rsidP="00A134FD">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 xml:space="preserve">5. Օրիգինալ (ռեֆերենտ) դեղապատրաստուկի հետ համադրելիության </w:t>
      </w:r>
      <w:r w:rsidRPr="00A1595B">
        <w:rPr>
          <w:rFonts w:ascii="Sylfaen" w:hAnsi="Sylfaen"/>
          <w:sz w:val="24"/>
          <w:szCs w:val="24"/>
        </w:rPr>
        <w:lastRenderedPageBreak/>
        <w:t>հետազոտություն: Որակի հարցերը</w:t>
      </w:r>
    </w:p>
    <w:p w14:paraId="12E1A0AE" w14:textId="77777777" w:rsidR="00715B0F" w:rsidRPr="00A1595B" w:rsidRDefault="00715B0F" w:rsidP="00A134FD">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5.1. Օրիգինալ (ռեֆերենտ) դեղապատրաստուկ</w:t>
      </w:r>
    </w:p>
    <w:p w14:paraId="74DDEA94" w14:textId="77777777" w:rsidR="00715B0F" w:rsidRPr="00C70D5C" w:rsidRDefault="00715B0F" w:rsidP="00A134F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հստակ սահմանել այն օրիգինալ (ռեֆերենտ) դեղապատրաստուկը, որը որակի փուլում՝ կենսահամանմանության (կենսանմանության) գնահատման շրջանակներում</w:t>
      </w:r>
      <w:r>
        <w:rPr>
          <w:rFonts w:ascii="Sylfaen" w:hAnsi="Sylfaen"/>
          <w:sz w:val="24"/>
          <w:szCs w:val="24"/>
        </w:rPr>
        <w:t>,</w:t>
      </w:r>
      <w:r w:rsidRPr="00A1595B">
        <w:rPr>
          <w:rFonts w:ascii="Sylfaen" w:hAnsi="Sylfaen"/>
          <w:sz w:val="24"/>
          <w:szCs w:val="24"/>
        </w:rPr>
        <w:t xml:space="preserve"> օգտագործվել է համադրելիության հետազոտություններում (օրինակ՝ առ</w:t>
      </w:r>
      <w:r w:rsidR="00712415">
        <w:rPr>
          <w:rFonts w:ascii="Sylfaen" w:hAnsi="Sylfaen"/>
          <w:sz w:val="24"/>
          <w:szCs w:val="24"/>
        </w:rPr>
        <w:t>և</w:t>
      </w:r>
      <w:r w:rsidRPr="00A1595B">
        <w:rPr>
          <w:rFonts w:ascii="Sylfaen" w:hAnsi="Sylfaen"/>
          <w:sz w:val="24"/>
          <w:szCs w:val="24"/>
        </w:rPr>
        <w:t>տրային անվանումը, դեղաձ</w:t>
      </w:r>
      <w:r w:rsidR="00712415">
        <w:rPr>
          <w:rFonts w:ascii="Sylfaen" w:hAnsi="Sylfaen"/>
          <w:sz w:val="24"/>
          <w:szCs w:val="24"/>
        </w:rPr>
        <w:t>և</w:t>
      </w:r>
      <w:r w:rsidRPr="00A1595B">
        <w:rPr>
          <w:rFonts w:ascii="Sylfaen" w:hAnsi="Sylfaen"/>
          <w:sz w:val="24"/>
          <w:szCs w:val="24"/>
        </w:rPr>
        <w:t>ը, կազմը, դեղաչափը, դեղապատրաստուկի ծագումը, սերիաների համարները, խմբաքանակի համարը, սերիաների արտադրության ամսաթիվը, նշանակությունը): Որակի ներկայացուցչական պրոֆիլի ձ</w:t>
      </w:r>
      <w:r w:rsidR="00712415">
        <w:rPr>
          <w:rFonts w:ascii="Sylfaen" w:hAnsi="Sylfaen"/>
          <w:sz w:val="24"/>
          <w:szCs w:val="24"/>
        </w:rPr>
        <w:t>և</w:t>
      </w:r>
      <w:r w:rsidRPr="00A1595B">
        <w:rPr>
          <w:rFonts w:ascii="Sylfaen" w:hAnsi="Sylfaen"/>
          <w:sz w:val="24"/>
          <w:szCs w:val="24"/>
        </w:rPr>
        <w:t xml:space="preserve">ավորման </w:t>
      </w:r>
      <w:r w:rsidR="00712415">
        <w:rPr>
          <w:rFonts w:ascii="Sylfaen" w:hAnsi="Sylfaen"/>
          <w:sz w:val="24"/>
          <w:szCs w:val="24"/>
        </w:rPr>
        <w:t>և</w:t>
      </w:r>
      <w:r w:rsidRPr="00A1595B">
        <w:rPr>
          <w:rFonts w:ascii="Sylfaen" w:hAnsi="Sylfaen"/>
          <w:sz w:val="24"/>
          <w:szCs w:val="24"/>
        </w:rPr>
        <w:t xml:space="preserve"> համադրելիության վերաբերյալ հավաստի տվյալների ստացման նպատակով անհրաժեշտ է օգտագործել օրիգինալ (ռեֆերենտ) դեղապատրաստուկի մի քանի սերիաներ: Մի քանի դեղաչափերի կամ դեղաձ</w:t>
      </w:r>
      <w:r w:rsidR="00712415">
        <w:rPr>
          <w:rFonts w:ascii="Sylfaen" w:hAnsi="Sylfaen"/>
          <w:sz w:val="24"/>
          <w:szCs w:val="24"/>
        </w:rPr>
        <w:t>և</w:t>
      </w:r>
      <w:r w:rsidRPr="00A1595B">
        <w:rPr>
          <w:rFonts w:ascii="Sylfaen" w:hAnsi="Sylfaen"/>
          <w:sz w:val="24"/>
          <w:szCs w:val="24"/>
        </w:rPr>
        <w:t>երի առկայության դեպքում անհրաժեշտ է պատշաճորեն հիմնավորել դրանց ընտրությունը: Որակի նպատակային պրոֆիլը որոշելիս անհրաժեշտ է հաշվի առնել օրիգինալ (ռեֆերենտ) դեղապատրաստուկի տարբեր սերիաների «տարիքը» (պիտանիության ժամկետի հետ կապված</w:t>
      </w:r>
      <w:r w:rsidR="000F0FAE">
        <w:rPr>
          <w:rFonts w:ascii="Sylfaen" w:hAnsi="Sylfaen"/>
          <w:sz w:val="24"/>
          <w:szCs w:val="24"/>
        </w:rPr>
        <w:t>):</w:t>
      </w:r>
    </w:p>
    <w:p w14:paraId="007D38E3" w14:textId="77777777" w:rsidR="00715B0F" w:rsidRPr="00C70D5C" w:rsidRDefault="00715B0F" w:rsidP="00A134F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Կենսահամանմանության հաստատման համար որպես օրիգինալ (ռեֆերենտ) դեղապատրաստուկ չեն կարող օգտագործվել համընդհանուր ընդունված ստանդարտ նմուշները (օրինակ՝ դեղագրքային): Սակայն, ինչպես նշված է սույն </w:t>
      </w:r>
      <w:r>
        <w:rPr>
          <w:rFonts w:ascii="Sylfaen" w:hAnsi="Sylfaen"/>
          <w:sz w:val="24"/>
          <w:szCs w:val="24"/>
        </w:rPr>
        <w:t>գլխի</w:t>
      </w:r>
      <w:r w:rsidRPr="00A1595B">
        <w:rPr>
          <w:rFonts w:ascii="Sylfaen" w:hAnsi="Sylfaen"/>
          <w:sz w:val="24"/>
          <w:szCs w:val="24"/>
        </w:rPr>
        <w:t xml:space="preserve"> 5.3 </w:t>
      </w:r>
      <w:r>
        <w:rPr>
          <w:rFonts w:ascii="Sylfaen" w:hAnsi="Sylfaen"/>
          <w:sz w:val="24"/>
          <w:szCs w:val="24"/>
        </w:rPr>
        <w:t>ենթա</w:t>
      </w:r>
      <w:r w:rsidRPr="00A1595B">
        <w:rPr>
          <w:rFonts w:ascii="Sylfaen" w:hAnsi="Sylfaen"/>
          <w:sz w:val="24"/>
          <w:szCs w:val="24"/>
        </w:rPr>
        <w:t>բաժնում, համընդհանուր ընդունված ստանդարտ նմուշների կիրառումը կար</w:t>
      </w:r>
      <w:r w:rsidR="00712415">
        <w:rPr>
          <w:rFonts w:ascii="Sylfaen" w:hAnsi="Sylfaen"/>
          <w:sz w:val="24"/>
          <w:szCs w:val="24"/>
        </w:rPr>
        <w:t>և</w:t>
      </w:r>
      <w:r w:rsidRPr="00A1595B">
        <w:rPr>
          <w:rFonts w:ascii="Sylfaen" w:hAnsi="Sylfaen"/>
          <w:sz w:val="24"/>
          <w:szCs w:val="24"/>
        </w:rPr>
        <w:t xml:space="preserve">որ դեր է խաղում մեթոդների որակավորման </w:t>
      </w:r>
      <w:r w:rsidR="00712415">
        <w:rPr>
          <w:rFonts w:ascii="Sylfaen" w:hAnsi="Sylfaen"/>
          <w:sz w:val="24"/>
          <w:szCs w:val="24"/>
        </w:rPr>
        <w:t>և</w:t>
      </w:r>
      <w:r w:rsidRPr="00A1595B">
        <w:rPr>
          <w:rFonts w:ascii="Sylfaen" w:hAnsi="Sylfaen"/>
          <w:sz w:val="24"/>
          <w:szCs w:val="24"/>
        </w:rPr>
        <w:t xml:space="preserve"> ստանդարտացման հարցում</w:t>
      </w:r>
      <w:r w:rsidR="000F0FAE">
        <w:rPr>
          <w:rFonts w:ascii="Sylfaen" w:hAnsi="Sylfaen"/>
          <w:sz w:val="24"/>
          <w:szCs w:val="24"/>
        </w:rPr>
        <w:t>:</w:t>
      </w:r>
    </w:p>
    <w:p w14:paraId="5EFC1F86" w14:textId="77777777" w:rsidR="00715B0F" w:rsidRPr="00A52BD1" w:rsidRDefault="00715B0F" w:rsidP="00A134FD">
      <w:pPr>
        <w:spacing w:after="160" w:line="480" w:lineRule="auto"/>
        <w:jc w:val="both"/>
        <w:rPr>
          <w:rFonts w:ascii="Sylfaen" w:eastAsia="Times New Roman" w:hAnsi="Sylfaen" w:cs="Times New Roman"/>
          <w:sz w:val="24"/>
          <w:szCs w:val="24"/>
        </w:rPr>
      </w:pPr>
    </w:p>
    <w:p w14:paraId="09524754" w14:textId="77777777" w:rsidR="00A134FD" w:rsidRPr="00A52BD1" w:rsidRDefault="00A134FD" w:rsidP="00A134FD">
      <w:pPr>
        <w:spacing w:after="160" w:line="480" w:lineRule="auto"/>
        <w:jc w:val="both"/>
        <w:rPr>
          <w:rFonts w:ascii="Sylfaen" w:eastAsia="Times New Roman" w:hAnsi="Sylfaen" w:cs="Times New Roman"/>
          <w:sz w:val="24"/>
          <w:szCs w:val="24"/>
        </w:rPr>
      </w:pPr>
    </w:p>
    <w:p w14:paraId="348712D2" w14:textId="77777777" w:rsidR="00715B0F" w:rsidRPr="00A1595B" w:rsidRDefault="00715B0F" w:rsidP="00A134FD">
      <w:pPr>
        <w:spacing w:after="160" w:line="360" w:lineRule="auto"/>
        <w:ind w:left="567" w:right="566"/>
        <w:jc w:val="center"/>
        <w:rPr>
          <w:rFonts w:ascii="Sylfaen" w:eastAsia="Times New Roman" w:hAnsi="Sylfaen" w:cs="Times New Roman"/>
          <w:sz w:val="24"/>
          <w:szCs w:val="24"/>
        </w:rPr>
      </w:pPr>
      <w:r w:rsidRPr="00071AA0">
        <w:rPr>
          <w:rFonts w:ascii="Sylfaen" w:hAnsi="Sylfaen"/>
          <w:sz w:val="24"/>
          <w:szCs w:val="24"/>
        </w:rPr>
        <w:t xml:space="preserve">5.2. Կենսահամանմանության (կենսանմանության) գնահատման </w:t>
      </w:r>
      <w:r w:rsidRPr="00071AA0">
        <w:rPr>
          <w:rFonts w:ascii="Sylfaen" w:hAnsi="Sylfaen"/>
          <w:sz w:val="24"/>
          <w:szCs w:val="24"/>
        </w:rPr>
        <w:lastRenderedPageBreak/>
        <w:t>շրջանակներում համադրելիության հետազոտությունը</w:t>
      </w:r>
    </w:p>
    <w:p w14:paraId="3CE9C9B2" w14:textId="77777777" w:rsidR="00715B0F" w:rsidRPr="00C70D5C" w:rsidRDefault="00715B0F" w:rsidP="00A134F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դեղապատրաստուկի որակի պրոֆիլի՝ օրիգինալ (ռեֆերենտ) դեղապատրաստուկին բարձր համանմանությունը հաստատելու նպատակով պահանջվում է անցկացնել համադրելիության լայնածավալ հետազոտություններ: Դրանք պետք է ներառեն առաջարկված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համակողմանի վերլուծություն՝ օգտագործելով զգայուն ուղղանկյուն (օրթոգոնալ) մեթոդները ոչ միայն նմանությունների, այլ նա</w:t>
      </w:r>
      <w:r w:rsidR="00712415">
        <w:rPr>
          <w:rFonts w:ascii="Sylfaen" w:hAnsi="Sylfaen"/>
          <w:sz w:val="24"/>
          <w:szCs w:val="24"/>
        </w:rPr>
        <w:t>և</w:t>
      </w:r>
      <w:r w:rsidRPr="00A1595B">
        <w:rPr>
          <w:rFonts w:ascii="Sylfaen" w:hAnsi="Sylfaen"/>
          <w:sz w:val="24"/>
          <w:szCs w:val="24"/>
        </w:rPr>
        <w:t xml:space="preserve"> որակի ցուցանիշների միջ</w:t>
      </w:r>
      <w:r w:rsidR="00712415">
        <w:rPr>
          <w:rFonts w:ascii="Sylfaen" w:hAnsi="Sylfaen"/>
          <w:sz w:val="24"/>
          <w:szCs w:val="24"/>
        </w:rPr>
        <w:t>և</w:t>
      </w:r>
      <w:r w:rsidRPr="00A1595B">
        <w:rPr>
          <w:rFonts w:ascii="Sylfaen" w:hAnsi="Sylfaen"/>
          <w:sz w:val="24"/>
          <w:szCs w:val="24"/>
        </w:rPr>
        <w:t xml:space="preserve"> հնարավոր տարբերությունների հայտնաբերման համար: Հակառակը չհիմնավորելու դեպքում այդ վերլուծության մեջ պետք է ներառվեն զուգահեռ համեմատական հետազոտություններ: Անհրաժեշտ է որակի ցուցանիշների միջ</w:t>
      </w:r>
      <w:r w:rsidR="00712415">
        <w:rPr>
          <w:rFonts w:ascii="Sylfaen" w:hAnsi="Sylfaen"/>
          <w:sz w:val="24"/>
          <w:szCs w:val="24"/>
        </w:rPr>
        <w:t>և</w:t>
      </w:r>
      <w:r w:rsidRPr="00A1595B">
        <w:rPr>
          <w:rFonts w:ascii="Sylfaen" w:hAnsi="Sylfaen"/>
          <w:sz w:val="24"/>
          <w:szCs w:val="24"/>
        </w:rPr>
        <w:t xml:space="preserve"> բացահայտված ցանկացած տարբերություն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 դրանց հնարավոր ազդեցության տեսանկյունից պատշաճորեն հիմնավորել</w:t>
      </w:r>
      <w:r w:rsidR="000F0FAE">
        <w:rPr>
          <w:rFonts w:ascii="Sylfaen" w:hAnsi="Sylfaen"/>
          <w:sz w:val="24"/>
          <w:szCs w:val="24"/>
        </w:rPr>
        <w:t>:</w:t>
      </w:r>
    </w:p>
    <w:p w14:paraId="6FEB8F79"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որակի մասով էական տարբերությունների առկայությունը հաստատվում է (որոնց դեպքում անհնար է հիմնավորել կլինիկա</w:t>
      </w:r>
      <w:r>
        <w:rPr>
          <w:rFonts w:ascii="Sylfaen" w:hAnsi="Sylfaen"/>
          <w:sz w:val="24"/>
          <w:szCs w:val="24"/>
        </w:rPr>
        <w:t>պես</w:t>
      </w:r>
      <w:r w:rsidRPr="00A1595B">
        <w:rPr>
          <w:rFonts w:ascii="Sylfaen" w:hAnsi="Sylfaen"/>
          <w:sz w:val="24"/>
          <w:szCs w:val="24"/>
        </w:rPr>
        <w:t xml:space="preserve"> նշանակա</w:t>
      </w:r>
      <w:r>
        <w:rPr>
          <w:rFonts w:ascii="Sylfaen" w:hAnsi="Sylfaen"/>
          <w:sz w:val="24"/>
          <w:szCs w:val="24"/>
        </w:rPr>
        <w:t>լի</w:t>
      </w:r>
      <w:r w:rsidRPr="00A1595B">
        <w:rPr>
          <w:rFonts w:ascii="Sylfaen" w:hAnsi="Sylfaen"/>
          <w:sz w:val="24"/>
          <w:szCs w:val="24"/>
        </w:rPr>
        <w:t xml:space="preserve"> ազդեցության բացակայությունը), օրիգինալ (ռեֆերենտ) դեղապատրաստուկի</w:t>
      </w:r>
      <w:r>
        <w:rPr>
          <w:rFonts w:ascii="Sylfaen" w:hAnsi="Sylfaen"/>
          <w:sz w:val="24"/>
          <w:szCs w:val="24"/>
        </w:rPr>
        <w:t>ն</w:t>
      </w:r>
      <w:r w:rsidRPr="00A1595B">
        <w:rPr>
          <w:rFonts w:ascii="Sylfaen" w:hAnsi="Sylfaen"/>
          <w:sz w:val="24"/>
          <w:szCs w:val="24"/>
        </w:rPr>
        <w:t xml:space="preserve"> համանմանության մասով մշակողի հայտը կարող է կասկածի տեղիք տալ: Այդպիսի դեպքերում նպատակահարմար է պատրաստուկի գրանցման մասին հարցը դիտարկել ամբողջական գրանցման դոսյեի հիման վրա: Որպես այլընտրանք՝ այդ տարբերությունները նվազեցնելու կամ կանխելու նպատակո հայտատուն իրավունք ունի որոշում կայացնելու արտադրության գործընթացի վերանայման մասին</w:t>
      </w:r>
      <w:r w:rsidR="000F0FAE">
        <w:rPr>
          <w:rFonts w:ascii="Sylfaen" w:hAnsi="Sylfaen"/>
          <w:sz w:val="24"/>
          <w:szCs w:val="24"/>
        </w:rPr>
        <w:t>:</w:t>
      </w:r>
    </w:p>
    <w:p w14:paraId="3AEBFEAE"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9548BC">
        <w:rPr>
          <w:rFonts w:ascii="Sylfaen" w:hAnsi="Sylfaen"/>
          <w:sz w:val="24"/>
          <w:szCs w:val="24"/>
        </w:rPr>
        <w:t>Կենսահամանմանության (կենսանմանության) գնահատման շրջանակներում՝ համադրելիության հետազոտությունների</w:t>
      </w:r>
      <w:r w:rsidRPr="00A1595B">
        <w:rPr>
          <w:rFonts w:ascii="Sylfaen" w:hAnsi="Sylfaen"/>
          <w:sz w:val="24"/>
          <w:szCs w:val="24"/>
        </w:rPr>
        <w:t xml:space="preserve"> նպատակը պատրաստի դեղաձ</w:t>
      </w:r>
      <w:r w:rsidR="00712415">
        <w:rPr>
          <w:rFonts w:ascii="Sylfaen" w:hAnsi="Sylfaen"/>
          <w:sz w:val="24"/>
          <w:szCs w:val="24"/>
        </w:rPr>
        <w:t>և</w:t>
      </w:r>
      <w:r w:rsidRPr="00A1595B">
        <w:rPr>
          <w:rFonts w:ascii="Sylfaen" w:hAnsi="Sylfaen"/>
          <w:sz w:val="24"/>
          <w:szCs w:val="24"/>
        </w:rPr>
        <w:t xml:space="preserve">ի մակարդակում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հայտատուի կողմից ընտրված օրիգինալ (ռեֆերենտ) դեղապատրաստուկի բարձր աստիճանի համանմանության հաստատումն է: </w:t>
      </w:r>
      <w:r w:rsidRPr="00A1595B">
        <w:rPr>
          <w:rFonts w:ascii="Sylfaen" w:hAnsi="Sylfaen"/>
          <w:sz w:val="24"/>
          <w:szCs w:val="24"/>
        </w:rPr>
        <w:lastRenderedPageBreak/>
        <w:t>Չի</w:t>
      </w:r>
      <w:r w:rsidR="00A134FD" w:rsidRPr="00A134FD">
        <w:rPr>
          <w:rFonts w:ascii="Sylfaen" w:hAnsi="Sylfaen"/>
          <w:sz w:val="24"/>
          <w:szCs w:val="24"/>
        </w:rPr>
        <w:t> </w:t>
      </w:r>
      <w:r w:rsidRPr="00A1595B">
        <w:rPr>
          <w:rFonts w:ascii="Sylfaen" w:hAnsi="Sylfaen"/>
          <w:sz w:val="24"/>
          <w:szCs w:val="24"/>
        </w:rPr>
        <w:t xml:space="preserve">պահանջվում, որ կենսահամանման (կենսանման) դեղապատրաստուկի որակի բոլոր ցուցանիշներն ամբողջապես համընկնեն օրիգինալ (ռեֆերենտ) դեղապատրաստուկի որակի ցուցանիշների հետ: </w:t>
      </w:r>
      <w:r w:rsidRPr="00A1595B">
        <w:rPr>
          <w:rFonts w:ascii="Sylfaen" w:hAnsi="Sylfaen"/>
          <w:spacing w:val="-4"/>
          <w:sz w:val="24"/>
          <w:szCs w:val="24"/>
        </w:rPr>
        <w:t xml:space="preserve">Սակայն, եթե որակական </w:t>
      </w:r>
      <w:r w:rsidR="00712415">
        <w:rPr>
          <w:rFonts w:ascii="Sylfaen" w:hAnsi="Sylfaen"/>
          <w:spacing w:val="-4"/>
          <w:sz w:val="24"/>
          <w:szCs w:val="24"/>
        </w:rPr>
        <w:t>և</w:t>
      </w:r>
      <w:r w:rsidRPr="00A1595B">
        <w:rPr>
          <w:rFonts w:ascii="Sylfaen" w:hAnsi="Sylfaen"/>
          <w:spacing w:val="-4"/>
          <w:sz w:val="24"/>
          <w:szCs w:val="24"/>
        </w:rPr>
        <w:t xml:space="preserve"> (կամ) քանակական տարբերություններ են հայտնաբերվել, ապա դրանք պետք է հիմնավորել, </w:t>
      </w:r>
      <w:r w:rsidR="00712415">
        <w:rPr>
          <w:rFonts w:ascii="Sylfaen" w:hAnsi="Sylfaen"/>
          <w:spacing w:val="-4"/>
          <w:sz w:val="24"/>
          <w:szCs w:val="24"/>
        </w:rPr>
        <w:t>և</w:t>
      </w:r>
      <w:r w:rsidRPr="00A1595B">
        <w:rPr>
          <w:rFonts w:ascii="Sylfaen" w:hAnsi="Sylfaen"/>
          <w:spacing w:val="-4"/>
          <w:sz w:val="24"/>
          <w:szCs w:val="24"/>
        </w:rPr>
        <w:t xml:space="preserve"> անհրաժեշտության դեպքում հաստատել պատրաստուկի կլինիկական բնութագրերի վրա դրանց ազդեցության բացակայությունը: Ինչպես նշված է սույն կանոնների 15-րդ </w:t>
      </w:r>
      <w:r w:rsidR="00712415">
        <w:rPr>
          <w:rFonts w:ascii="Sylfaen" w:hAnsi="Sylfaen"/>
          <w:spacing w:val="-4"/>
          <w:sz w:val="24"/>
          <w:szCs w:val="24"/>
        </w:rPr>
        <w:t>և</w:t>
      </w:r>
      <w:r w:rsidRPr="00A1595B">
        <w:rPr>
          <w:rFonts w:ascii="Sylfaen" w:hAnsi="Sylfaen"/>
          <w:spacing w:val="-4"/>
          <w:sz w:val="24"/>
          <w:szCs w:val="24"/>
        </w:rPr>
        <w:t xml:space="preserve"> 15.2-րդ գլուխներում, դա կարող է պահանջել լրացուցիչ նախակլինիկական </w:t>
      </w:r>
      <w:r w:rsidR="00712415">
        <w:rPr>
          <w:rFonts w:ascii="Sylfaen" w:hAnsi="Sylfaen"/>
          <w:spacing w:val="-4"/>
          <w:sz w:val="24"/>
          <w:szCs w:val="24"/>
        </w:rPr>
        <w:t>և</w:t>
      </w:r>
      <w:r w:rsidRPr="00A1595B">
        <w:rPr>
          <w:rFonts w:ascii="Sylfaen" w:hAnsi="Sylfaen"/>
          <w:spacing w:val="-4"/>
          <w:sz w:val="24"/>
          <w:szCs w:val="24"/>
        </w:rPr>
        <w:t xml:space="preserve"> (կամ) կլինիկական տվյալների ներկայացում: Առանձնակի ուշադրություն պետք է </w:t>
      </w:r>
      <w:r>
        <w:rPr>
          <w:rFonts w:ascii="Sylfaen" w:hAnsi="Sylfaen"/>
          <w:spacing w:val="-4"/>
          <w:sz w:val="24"/>
          <w:szCs w:val="24"/>
        </w:rPr>
        <w:t>դարձ</w:t>
      </w:r>
      <w:r w:rsidRPr="00A1595B">
        <w:rPr>
          <w:rFonts w:ascii="Sylfaen" w:hAnsi="Sylfaen"/>
          <w:spacing w:val="-4"/>
          <w:sz w:val="24"/>
          <w:szCs w:val="24"/>
        </w:rPr>
        <w:t>նել որակի այն ցուցանիշներին, որոնք կարող են ազդեցություն</w:t>
      </w:r>
      <w:r w:rsidRPr="00A1595B">
        <w:rPr>
          <w:rFonts w:ascii="Sylfaen" w:hAnsi="Sylfaen"/>
          <w:sz w:val="24"/>
          <w:szCs w:val="24"/>
        </w:rPr>
        <w:t xml:space="preserve"> ունենալ իմունոգենության կամ ակտիվության վրա, կամ որոնք չեն հայտնաբերվել օրիգինալ (ռեֆերենտ) դեղապատրաստուկում</w:t>
      </w:r>
      <w:r w:rsidR="000F0FAE">
        <w:rPr>
          <w:rFonts w:ascii="Sylfaen" w:hAnsi="Sylfaen"/>
          <w:sz w:val="24"/>
          <w:szCs w:val="24"/>
        </w:rPr>
        <w:t>:</w:t>
      </w:r>
    </w:p>
    <w:p w14:paraId="0A963E71"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Հայտատուն պետք է հաստատի, որ կենսանման դեղապատրաստուկում պարունակվող նպատակային արտադրանքը (այդ թվում՝ հարակից միացությունները) համանման է օրիգինալ (ռեֆերենտ) դեղապատրաստուկի արտադրանքին: </w:t>
      </w:r>
      <w:r w:rsidRPr="00A1595B">
        <w:rPr>
          <w:rFonts w:ascii="Sylfaen" w:hAnsi="Sylfaen"/>
          <w:spacing w:val="4"/>
          <w:sz w:val="24"/>
          <w:szCs w:val="24"/>
        </w:rPr>
        <w:t xml:space="preserve">Ի հակադրություն դրան՝ օրիգինալ (ռեֆերենտ) </w:t>
      </w:r>
      <w:r w:rsidR="00712415">
        <w:rPr>
          <w:rFonts w:ascii="Sylfaen" w:hAnsi="Sylfaen"/>
          <w:spacing w:val="4"/>
          <w:sz w:val="24"/>
          <w:szCs w:val="24"/>
        </w:rPr>
        <w:t>և</w:t>
      </w:r>
      <w:r w:rsidRPr="00A1595B">
        <w:rPr>
          <w:rFonts w:ascii="Sylfaen" w:hAnsi="Sylfaen"/>
          <w:spacing w:val="4"/>
          <w:sz w:val="24"/>
          <w:szCs w:val="24"/>
        </w:rPr>
        <w:t xml:space="preserve"> կենսահամանման (կենսանման) </w:t>
      </w:r>
      <w:r w:rsidRPr="00A1595B">
        <w:rPr>
          <w:rFonts w:ascii="Sylfaen" w:hAnsi="Sylfaen"/>
          <w:spacing w:val="-4"/>
          <w:sz w:val="24"/>
          <w:szCs w:val="24"/>
        </w:rPr>
        <w:t>դեղապատրաստուկների արտադրական խառնուրդները կարող են տարբերվել, սակայն անհրաժեշտ է այդ տարբերությունները նվազեցնել: Առավել նախընտրելի է հիմնվել խառնուրդների հեռացմանն ուղղված մաքրման գործընթացների, քան դրանց որակավորման նպատակով՝ փորձարկումների նախակլինիկական ծրագրերի իրականացման վրա: Այն տարբերությունները, որոնք անվտանգության</w:t>
      </w:r>
      <w:r w:rsidRPr="00A1595B">
        <w:rPr>
          <w:rFonts w:ascii="Sylfaen" w:hAnsi="Sylfaen"/>
          <w:sz w:val="24"/>
          <w:szCs w:val="24"/>
        </w:rPr>
        <w:t xml:space="preserve"> տեսանկյունից կարող են առավելություններ ունենալ (օրինակ՝ խառնուրդների առավել քիչ պարունակություն), անհրաժեշտ է բացատրել, բայց</w:t>
      </w:r>
      <w:r w:rsidR="00712415">
        <w:rPr>
          <w:rFonts w:ascii="Sylfaen" w:hAnsi="Sylfaen"/>
          <w:sz w:val="24"/>
          <w:szCs w:val="24"/>
        </w:rPr>
        <w:t>և</w:t>
      </w:r>
      <w:r w:rsidRPr="00A1595B">
        <w:rPr>
          <w:rFonts w:ascii="Sylfaen" w:hAnsi="Sylfaen"/>
          <w:sz w:val="24"/>
          <w:szCs w:val="24"/>
        </w:rPr>
        <w:t xml:space="preserve">այնպես կենսահամանմանության (կենսանմանության) հաստատման համար </w:t>
      </w:r>
      <w:r>
        <w:rPr>
          <w:rFonts w:ascii="Sylfaen" w:hAnsi="Sylfaen"/>
          <w:sz w:val="24"/>
          <w:szCs w:val="24"/>
        </w:rPr>
        <w:t xml:space="preserve">դրանք </w:t>
      </w:r>
      <w:r w:rsidRPr="00A1595B">
        <w:rPr>
          <w:rFonts w:ascii="Sylfaen" w:hAnsi="Sylfaen"/>
          <w:sz w:val="24"/>
          <w:szCs w:val="24"/>
        </w:rPr>
        <w:t>չեն կարող խոչընդոտ հանդիսանալ</w:t>
      </w:r>
      <w:r w:rsidR="000F0FAE">
        <w:rPr>
          <w:rFonts w:ascii="Sylfaen" w:hAnsi="Sylfaen"/>
          <w:sz w:val="24"/>
          <w:szCs w:val="24"/>
        </w:rPr>
        <w:t>:</w:t>
      </w:r>
    </w:p>
    <w:p w14:paraId="40E637BD" w14:textId="77777777" w:rsidR="00715B0F" w:rsidRPr="00C70D5C" w:rsidRDefault="00715B0F" w:rsidP="00A134F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Կենսահամանմանության (կենսանմանության) գնահատման շրջանակներում հնարավորինս հարկավոր է սահմանել որակի ցուցանիշների քանակական ընդգրկույթներ: Գերադասելի է, որ այդ ընդգրկույթները հիմնված լինեն օրիգինալ (ռեֆերենտ) դեղապատրաստուկի որակի ցուցանիշների որոշ փորձարարական </w:t>
      </w:r>
      <w:r w:rsidRPr="00A1595B">
        <w:rPr>
          <w:rFonts w:ascii="Sylfaen" w:hAnsi="Sylfaen"/>
          <w:sz w:val="24"/>
          <w:szCs w:val="24"/>
        </w:rPr>
        <w:lastRenderedPageBreak/>
        <w:t>ընդգրկույթների վրա</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եթե հակառակը հիմնավորված չէ, դրանք չպետք է ավելի լայն լինեն, քան դրա ներկայացուցչական սերիաների փոփոխականությունը: Ընտրված ընդգրկույթներն անհրաժեշտ է հիմնավորել՝ հաշվի առնելով օրիգինալ (ռեֆերենտ) դեղապատրաստուկի փորձարկված խմբաքանակները, ուսումնասիրված որակի ցուցանիշները, փորձարկման պահին սերիաների «տարիքը» </w:t>
      </w:r>
      <w:r w:rsidR="00712415">
        <w:rPr>
          <w:rFonts w:ascii="Sylfaen" w:hAnsi="Sylfaen"/>
          <w:sz w:val="24"/>
          <w:szCs w:val="24"/>
        </w:rPr>
        <w:t>և</w:t>
      </w:r>
      <w:r w:rsidRPr="00A1595B">
        <w:rPr>
          <w:rFonts w:ascii="Sylfaen" w:hAnsi="Sylfaen"/>
          <w:sz w:val="24"/>
          <w:szCs w:val="24"/>
        </w:rPr>
        <w:t xml:space="preserve"> օգտագործված վերլուծական մեթոդիկաները: Որակի ցուցանիշների ընդգրկույթների որոշման նպատակով հիմնավորման դեպքում թույլատրվում է նկարագրային վիճակագրության մեթոդների օգտագործումը: Կենսահամանմանության (կենսանմանության) գնահատման շրջանակներում օրիգինալ (ռեֆերենտ) դեղապատրաստուկի հետ համադրելիության հետազոտություններում օգտագործվող թույլատրելի ընդգրկույթները հարկավոր է ուսումնասիրել սույն գլխի 6-րդ բաժնին համապատասխան՝ բացթողման մասով մասնագրերում նշված ընդգրկույթներից առանձին</w:t>
      </w:r>
      <w:r w:rsidR="000F0FAE">
        <w:rPr>
          <w:rFonts w:ascii="Sylfaen" w:hAnsi="Sylfaen"/>
          <w:sz w:val="24"/>
          <w:szCs w:val="24"/>
        </w:rPr>
        <w:t>:</w:t>
      </w:r>
    </w:p>
    <w:p w14:paraId="5AF51A76" w14:textId="77777777" w:rsidR="00715B0F" w:rsidRPr="00C70D5C" w:rsidRDefault="00715B0F" w:rsidP="00A134FD">
      <w:pPr>
        <w:spacing w:after="160" w:line="336" w:lineRule="auto"/>
        <w:ind w:firstLine="567"/>
        <w:jc w:val="both"/>
        <w:rPr>
          <w:rFonts w:ascii="Sylfaen" w:hAnsi="Sylfaen"/>
          <w:sz w:val="24"/>
          <w:szCs w:val="24"/>
        </w:rPr>
      </w:pPr>
      <w:r w:rsidRPr="00A1595B">
        <w:rPr>
          <w:rFonts w:ascii="Sylfaen" w:hAnsi="Sylfaen"/>
          <w:sz w:val="24"/>
          <w:szCs w:val="24"/>
        </w:rPr>
        <w:t>Քանի որ օրիգինալ (ռեֆերենտ) դեղապատրաստուկի արտադրության գործընթաց</w:t>
      </w:r>
      <w:r>
        <w:rPr>
          <w:rFonts w:ascii="Sylfaen" w:hAnsi="Sylfaen"/>
          <w:sz w:val="24"/>
          <w:szCs w:val="24"/>
        </w:rPr>
        <w:t>ն</w:t>
      </w:r>
      <w:r w:rsidRPr="00A1595B">
        <w:rPr>
          <w:rFonts w:ascii="Sylfaen" w:hAnsi="Sylfaen"/>
          <w:sz w:val="24"/>
          <w:szCs w:val="24"/>
        </w:rPr>
        <w:t xml:space="preserve"> ընթանում է իր սեփական կենսական ցիկլով, հնարավոր է որակի մի քանի ցուցանիշների տարբերության առաջացում: Այդպիսի դեպքեր կարող են պատահել կենսահամանման (կենսանման) դեղապատրաստուկի մշակման ժամանակ, </w:t>
      </w:r>
      <w:r w:rsidR="00712415">
        <w:rPr>
          <w:rFonts w:ascii="Sylfaen" w:hAnsi="Sylfaen"/>
          <w:sz w:val="24"/>
          <w:szCs w:val="24"/>
        </w:rPr>
        <w:t>և</w:t>
      </w:r>
      <w:r w:rsidRPr="00A1595B">
        <w:rPr>
          <w:rFonts w:ascii="Sylfaen" w:hAnsi="Sylfaen"/>
          <w:sz w:val="24"/>
          <w:szCs w:val="24"/>
        </w:rPr>
        <w:t xml:space="preserve"> ԴՈՆՊ-ն չի արտացոլի շուկայում գտնվող օրիգինալ (ռեֆերենտ) դեղապատրաստուկը: Թույլատրվում է որակի պրոֆիլի բացահայտված տեղաշարժից հետո </w:t>
      </w:r>
      <w:r w:rsidR="00712415">
        <w:rPr>
          <w:rFonts w:ascii="Sylfaen" w:hAnsi="Sylfaen"/>
          <w:sz w:val="24"/>
          <w:szCs w:val="24"/>
        </w:rPr>
        <w:t>և</w:t>
      </w:r>
      <w:r w:rsidRPr="00A1595B">
        <w:rPr>
          <w:rFonts w:ascii="Sylfaen" w:hAnsi="Sylfaen"/>
          <w:sz w:val="24"/>
          <w:szCs w:val="24"/>
        </w:rPr>
        <w:t xml:space="preserve"> առաջ սահմանված ընդգրկույթներն օգտագործել որակի փուլում՝ կենսահամանմանության (կենսանմանության) շրջանակներում՝ համադրելիության հետազոտությունների հիմնավորման համար, քանի որ յուրաքանչյուր ընդգրկույթ արտացոլում է օրիգինալ (ռեֆերենտ) դեղապատրաստուկի հատկությունները: Օրիգինալ (ռեֆերենտ) դեղապատրաստուկի որակի ցուցանիշի համար սահմանված՝ ընդգրկույթի մեջ կամ դրանից դուրս գտնվող որակի ցուցանիշների նշանակություն</w:t>
      </w:r>
      <w:r>
        <w:rPr>
          <w:rFonts w:ascii="Sylfaen" w:hAnsi="Sylfaen"/>
          <w:sz w:val="24"/>
          <w:szCs w:val="24"/>
        </w:rPr>
        <w:t>ն</w:t>
      </w:r>
      <w:r w:rsidRPr="00A1595B">
        <w:rPr>
          <w:rFonts w:ascii="Sylfaen" w:hAnsi="Sylfaen"/>
          <w:sz w:val="24"/>
          <w:szCs w:val="24"/>
        </w:rPr>
        <w:t xml:space="preserve"> անհրաժեշտ է պատշաճորեն հիմնավորել՝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 դրանց հնարավոր ազդեցության տեսանկյունից: Հարկավոր է նա</w:t>
      </w:r>
      <w:r w:rsidR="00712415">
        <w:rPr>
          <w:rFonts w:ascii="Sylfaen" w:hAnsi="Sylfaen"/>
          <w:sz w:val="24"/>
          <w:szCs w:val="24"/>
        </w:rPr>
        <w:t>և</w:t>
      </w:r>
      <w:r w:rsidRPr="00A1595B">
        <w:rPr>
          <w:rFonts w:ascii="Sylfaen" w:hAnsi="Sylfaen"/>
          <w:sz w:val="24"/>
          <w:szCs w:val="24"/>
        </w:rPr>
        <w:t xml:space="preserve"> նշել, որ գրանցումից հետո կենսահամանմանության կրկնակի հաստատման մասին կարգավորիչ պահանջը բացակայում է</w:t>
      </w:r>
      <w:r w:rsidR="000F0FAE">
        <w:rPr>
          <w:rFonts w:ascii="Sylfaen" w:hAnsi="Sylfaen"/>
          <w:sz w:val="24"/>
          <w:szCs w:val="24"/>
        </w:rPr>
        <w:t>:</w:t>
      </w:r>
    </w:p>
    <w:p w14:paraId="080501AE" w14:textId="77777777" w:rsidR="00715B0F" w:rsidRPr="00A1595B" w:rsidRDefault="00715B0F" w:rsidP="00A134FD">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5.3. Վերլուծական հարցեր</w:t>
      </w:r>
    </w:p>
    <w:p w14:paraId="431E1766" w14:textId="77777777" w:rsidR="00715B0F" w:rsidRPr="00C70D5C" w:rsidRDefault="00715B0F" w:rsidP="00A134F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որակի մասով համադրելիության հավաստի կերպով հաստատման նպատակով անհրաժեշտ է օրիգինալ (ռեֆերենտ) դեղապատրաստուկի </w:t>
      </w:r>
      <w:r w:rsidR="00712415">
        <w:rPr>
          <w:rFonts w:ascii="Sylfaen" w:hAnsi="Sylfaen"/>
          <w:sz w:val="24"/>
          <w:szCs w:val="24"/>
        </w:rPr>
        <w:t>և</w:t>
      </w:r>
      <w:r w:rsidRPr="00A1595B">
        <w:rPr>
          <w:rFonts w:ascii="Sylfaen" w:hAnsi="Sylfaen"/>
          <w:sz w:val="24"/>
          <w:szCs w:val="24"/>
        </w:rPr>
        <w:t xml:space="preserve"> կենսահամանման (կենսանման) դեղապատրաստուկի բնութագրերի սահմանման մասով անցկացնել զուգահեռ հետազոտություններ՝ հաշվի առնելով ժամանակակից նվաճումները</w:t>
      </w:r>
      <w:r w:rsidR="000F0FAE">
        <w:rPr>
          <w:rFonts w:ascii="Sylfaen" w:hAnsi="Sylfaen"/>
          <w:sz w:val="24"/>
          <w:szCs w:val="24"/>
        </w:rPr>
        <w:t>:</w:t>
      </w:r>
    </w:p>
    <w:p w14:paraId="74747DD1" w14:textId="77777777" w:rsidR="00715B0F" w:rsidRPr="00A1595B" w:rsidRDefault="00715B0F" w:rsidP="00A134F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Հայտատուի պարտավորությունն է հաստատել կենսահամանմանության (կենսանմանության) գնահատման շրջանակներում համադրելիութան հետազոտությունների նպատակով ընտրված մեթոդների ունակությունները, բացահայտել որակի գնահատականի վրա ազդող աննշան տարբերությունները (օրինակ՝ նշանակալի տարբերակները բարձր զգայունությամբ բացահայտելու ունակությունը): Բնութագրերը սահմանելու նպատակով անցկացվող հետազոտություններում օգտագործվող մեթոդները (մեթոդիկաները) որակի վերաբերյալ տվյալների լրակազմի անբաժանելի մասն են կազմում </w:t>
      </w:r>
      <w:r w:rsidR="00712415">
        <w:rPr>
          <w:rFonts w:ascii="Sylfaen" w:hAnsi="Sylfaen"/>
          <w:sz w:val="24"/>
          <w:szCs w:val="24"/>
        </w:rPr>
        <w:t>և</w:t>
      </w:r>
      <w:r w:rsidRPr="00A1595B">
        <w:rPr>
          <w:rFonts w:ascii="Sylfaen" w:hAnsi="Sylfaen"/>
          <w:sz w:val="24"/>
          <w:szCs w:val="24"/>
        </w:rPr>
        <w:t xml:space="preserve"> պահանջում են պատշաճ որակավորում (ընդունելիության հաստատում)՝ համադրելիության ուսումնասիրության նպատակով: </w:t>
      </w:r>
      <w:r>
        <w:rPr>
          <w:rFonts w:ascii="Sylfaen" w:hAnsi="Sylfaen"/>
          <w:sz w:val="24"/>
          <w:szCs w:val="24"/>
        </w:rPr>
        <w:t>Եթե կիրառելի է,</w:t>
      </w:r>
      <w:r w:rsidRPr="00A1595B">
        <w:rPr>
          <w:rFonts w:ascii="Sylfaen" w:hAnsi="Sylfaen"/>
          <w:sz w:val="24"/>
          <w:szCs w:val="24"/>
        </w:rPr>
        <w:t xml:space="preserve"> մեթոդների որակավորման </w:t>
      </w:r>
      <w:r w:rsidR="00712415">
        <w:rPr>
          <w:rFonts w:ascii="Sylfaen" w:hAnsi="Sylfaen"/>
          <w:sz w:val="24"/>
          <w:szCs w:val="24"/>
        </w:rPr>
        <w:t>և</w:t>
      </w:r>
      <w:r w:rsidRPr="00A1595B">
        <w:rPr>
          <w:rFonts w:ascii="Sylfaen" w:hAnsi="Sylfaen"/>
          <w:sz w:val="24"/>
          <w:szCs w:val="24"/>
        </w:rPr>
        <w:t xml:space="preserve"> ստանդարտիզացման նպատակով անհրաժեշտ է օգտագործել ստանդարտ նմուշներ </w:t>
      </w:r>
      <w:r w:rsidR="00712415">
        <w:rPr>
          <w:rFonts w:ascii="Sylfaen" w:hAnsi="Sylfaen"/>
          <w:sz w:val="24"/>
          <w:szCs w:val="24"/>
        </w:rPr>
        <w:t>և</w:t>
      </w:r>
      <w:r w:rsidRPr="00A1595B">
        <w:rPr>
          <w:rFonts w:ascii="Sylfaen" w:hAnsi="Sylfaen"/>
          <w:sz w:val="24"/>
          <w:szCs w:val="24"/>
        </w:rPr>
        <w:t xml:space="preserve"> նյութեր (օրինակ՝ դեղագրքային, ԱՀԿ):</w:t>
      </w:r>
    </w:p>
    <w:p w14:paraId="340BABFE" w14:textId="77777777" w:rsidR="00715B0F" w:rsidRPr="00C70D5C" w:rsidRDefault="00715B0F" w:rsidP="00A134F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 վերլուծական մեթոդիկաների օգնությամբ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ուղղակի կամ զուգահեռ վերլուծությունը կարող է անհնարին կամ պակաս տեղեկատվական լինել (օրինակ՝ ակտիվ դեղագործական բաղադրամասի ցածր կոնցենտրացիայի հետ</w:t>
      </w:r>
      <w:r w:rsidR="00712415">
        <w:rPr>
          <w:rFonts w:ascii="Sylfaen" w:hAnsi="Sylfaen"/>
          <w:sz w:val="24"/>
          <w:szCs w:val="24"/>
        </w:rPr>
        <w:t>և</w:t>
      </w:r>
      <w:r w:rsidRPr="00A1595B">
        <w:rPr>
          <w:rFonts w:ascii="Sylfaen" w:hAnsi="Sylfaen"/>
          <w:sz w:val="24"/>
          <w:szCs w:val="24"/>
        </w:rPr>
        <w:t xml:space="preserve">անքը </w:t>
      </w:r>
      <w:r w:rsidR="00712415">
        <w:rPr>
          <w:rFonts w:ascii="Sylfaen" w:hAnsi="Sylfaen"/>
          <w:sz w:val="24"/>
          <w:szCs w:val="24"/>
        </w:rPr>
        <w:t>և</w:t>
      </w:r>
      <w:r w:rsidRPr="00A1595B">
        <w:rPr>
          <w:rFonts w:ascii="Sylfaen" w:hAnsi="Sylfaen"/>
          <w:sz w:val="24"/>
          <w:szCs w:val="24"/>
        </w:rPr>
        <w:t xml:space="preserve"> (կամ) խանգարող օժանդակ նյութերի առկայությունը (այնպիսին, ինչպիսին ալբումինն է), որոնք խեղաթյուրում կամ չեն թողնում ստանալ համապատասխան արդյունքներ): </w:t>
      </w:r>
      <w:r w:rsidRPr="00FF51E9">
        <w:rPr>
          <w:rFonts w:ascii="Sylfaen" w:hAnsi="Sylfaen"/>
          <w:sz w:val="24"/>
          <w:szCs w:val="24"/>
        </w:rPr>
        <w:t>Այդ դեպքում հետազոտվող</w:t>
      </w:r>
      <w:r w:rsidRPr="00A1595B">
        <w:rPr>
          <w:rFonts w:ascii="Sylfaen" w:hAnsi="Sylfaen"/>
          <w:sz w:val="24"/>
          <w:szCs w:val="24"/>
        </w:rPr>
        <w:t xml:space="preserve"> նմուշը՝ համապատասխան մեթոդների օգտագործմամբ, կարող է պատրաստվել պատրաստի դեղաձ</w:t>
      </w:r>
      <w:r w:rsidR="00712415">
        <w:rPr>
          <w:rFonts w:ascii="Sylfaen" w:hAnsi="Sylfaen"/>
          <w:sz w:val="24"/>
          <w:szCs w:val="24"/>
        </w:rPr>
        <w:t>և</w:t>
      </w:r>
      <w:r w:rsidRPr="00A1595B">
        <w:rPr>
          <w:rFonts w:ascii="Sylfaen" w:hAnsi="Sylfaen"/>
          <w:sz w:val="24"/>
          <w:szCs w:val="24"/>
        </w:rPr>
        <w:t>ից (օրինակ՝ էքստրակցիայի</w:t>
      </w:r>
      <w:r>
        <w:rPr>
          <w:rFonts w:ascii="Sylfaen" w:hAnsi="Sylfaen"/>
          <w:sz w:val="24"/>
          <w:szCs w:val="24"/>
        </w:rPr>
        <w:t>ց</w:t>
      </w:r>
      <w:r w:rsidRPr="00A1595B">
        <w:rPr>
          <w:rFonts w:ascii="Sylfaen" w:hAnsi="Sylfaen"/>
          <w:sz w:val="24"/>
          <w:szCs w:val="24"/>
        </w:rPr>
        <w:t>, կոնցենտրացիայի</w:t>
      </w:r>
      <w:r>
        <w:rPr>
          <w:rFonts w:ascii="Sylfaen" w:hAnsi="Sylfaen"/>
          <w:sz w:val="24"/>
          <w:szCs w:val="24"/>
        </w:rPr>
        <w:t>ց</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(կամ) այլնի</w:t>
      </w:r>
      <w:r>
        <w:rPr>
          <w:rFonts w:ascii="Sylfaen" w:hAnsi="Sylfaen"/>
          <w:sz w:val="24"/>
          <w:szCs w:val="24"/>
        </w:rPr>
        <w:t>ց</w:t>
      </w:r>
      <w:r w:rsidRPr="00A1595B">
        <w:rPr>
          <w:rFonts w:ascii="Sylfaen" w:hAnsi="Sylfaen"/>
          <w:sz w:val="24"/>
          <w:szCs w:val="24"/>
        </w:rPr>
        <w:t>): Նման իրավիճակներում անհրաժեշտ է նկարագրել փորձանմուշի պատրաստման մեթոդիկաները, փորձանմուշների վրա դրանց ազդեցություն</w:t>
      </w:r>
      <w:r>
        <w:rPr>
          <w:rFonts w:ascii="Sylfaen" w:hAnsi="Sylfaen"/>
          <w:sz w:val="24"/>
          <w:szCs w:val="24"/>
        </w:rPr>
        <w:t>ն</w:t>
      </w:r>
      <w:r w:rsidRPr="00A1595B">
        <w:rPr>
          <w:rFonts w:ascii="Sylfaen" w:hAnsi="Sylfaen"/>
          <w:sz w:val="24"/>
          <w:szCs w:val="24"/>
        </w:rPr>
        <w:t xml:space="preserve"> </w:t>
      </w:r>
      <w:r w:rsidRPr="00A1595B">
        <w:rPr>
          <w:rFonts w:ascii="Sylfaen" w:hAnsi="Sylfaen"/>
          <w:sz w:val="24"/>
          <w:szCs w:val="24"/>
        </w:rPr>
        <w:lastRenderedPageBreak/>
        <w:t xml:space="preserve">անհրաժեշտ է պատշաճորեն փաստաթղթավորել </w:t>
      </w:r>
      <w:r w:rsidR="00712415">
        <w:rPr>
          <w:rFonts w:ascii="Sylfaen" w:hAnsi="Sylfaen"/>
          <w:sz w:val="24"/>
          <w:szCs w:val="24"/>
        </w:rPr>
        <w:t>և</w:t>
      </w:r>
      <w:r w:rsidRPr="00A1595B">
        <w:rPr>
          <w:rFonts w:ascii="Sylfaen" w:hAnsi="Sylfaen"/>
          <w:sz w:val="24"/>
          <w:szCs w:val="24"/>
        </w:rPr>
        <w:t xml:space="preserve"> վերլուծության ենթարկել (օրինակ՝ պատրաստի դեղաձ</w:t>
      </w:r>
      <w:r w:rsidR="00712415">
        <w:rPr>
          <w:rFonts w:ascii="Sylfaen" w:hAnsi="Sylfaen"/>
          <w:sz w:val="24"/>
          <w:szCs w:val="24"/>
        </w:rPr>
        <w:t>և</w:t>
      </w:r>
      <w:r w:rsidRPr="00A1595B">
        <w:rPr>
          <w:rFonts w:ascii="Sylfaen" w:hAnsi="Sylfaen"/>
          <w:sz w:val="24"/>
          <w:szCs w:val="24"/>
        </w:rPr>
        <w:t xml:space="preserve">ն ստանալուց առաջ </w:t>
      </w:r>
      <w:r w:rsidR="00712415">
        <w:rPr>
          <w:rFonts w:ascii="Sylfaen" w:hAnsi="Sylfaen"/>
          <w:sz w:val="24"/>
          <w:szCs w:val="24"/>
        </w:rPr>
        <w:t>և</w:t>
      </w:r>
      <w:r w:rsidRPr="00A1595B">
        <w:rPr>
          <w:rFonts w:ascii="Sylfaen" w:hAnsi="Sylfaen"/>
          <w:sz w:val="24"/>
          <w:szCs w:val="24"/>
        </w:rPr>
        <w:t xml:space="preserve"> հետո</w:t>
      </w:r>
      <w:r>
        <w:rPr>
          <w:rFonts w:ascii="Sylfaen" w:hAnsi="Sylfaen"/>
          <w:sz w:val="24"/>
          <w:szCs w:val="24"/>
        </w:rPr>
        <w:t>,</w:t>
      </w:r>
      <w:r w:rsidRPr="00A1595B">
        <w:rPr>
          <w:rFonts w:ascii="Sylfaen" w:hAnsi="Sylfaen"/>
          <w:sz w:val="24"/>
          <w:szCs w:val="24"/>
        </w:rPr>
        <w:t xml:space="preserve"> ակտիվ դեղագործական բաղադրամասերի համեմատության միջոցով՝ պատրաստի դեղաձ</w:t>
      </w:r>
      <w:r w:rsidR="00712415">
        <w:rPr>
          <w:rFonts w:ascii="Sylfaen" w:hAnsi="Sylfaen"/>
          <w:sz w:val="24"/>
          <w:szCs w:val="24"/>
        </w:rPr>
        <w:t>և</w:t>
      </w:r>
      <w:r w:rsidRPr="00A1595B">
        <w:rPr>
          <w:rFonts w:ascii="Sylfaen" w:hAnsi="Sylfaen"/>
          <w:sz w:val="24"/>
          <w:szCs w:val="24"/>
        </w:rPr>
        <w:t>ից հետագա դուրսբերմամբ</w:t>
      </w:r>
      <w:r w:rsidR="000F0FAE">
        <w:rPr>
          <w:rFonts w:ascii="Sylfaen" w:hAnsi="Sylfaen"/>
          <w:sz w:val="24"/>
          <w:szCs w:val="24"/>
        </w:rPr>
        <w:t>):</w:t>
      </w:r>
    </w:p>
    <w:p w14:paraId="3ED20CDC" w14:textId="77777777" w:rsidR="00715B0F" w:rsidRPr="00A1595B" w:rsidRDefault="00715B0F" w:rsidP="00A134F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5.3.1.</w:t>
      </w:r>
      <w:r w:rsidRPr="00A1595B">
        <w:rPr>
          <w:rFonts w:ascii="Sylfaen" w:hAnsi="Sylfaen"/>
          <w:sz w:val="24"/>
          <w:szCs w:val="24"/>
        </w:rPr>
        <w:tab/>
        <w:t>Ֆիզիկաքիմիական հատկությունները</w:t>
      </w:r>
    </w:p>
    <w:p w14:paraId="1B4428BE" w14:textId="77777777" w:rsidR="00715B0F" w:rsidRPr="00A1595B" w:rsidRDefault="00715B0F" w:rsidP="00A134F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Ֆիզիկաքիմիական հատկությունների համեմատությունը ներառում է ոչ</w:t>
      </w:r>
      <w:r w:rsidR="00A134FD" w:rsidRPr="00A134FD">
        <w:rPr>
          <w:rFonts w:ascii="Sylfaen" w:hAnsi="Sylfaen"/>
          <w:sz w:val="24"/>
          <w:szCs w:val="24"/>
        </w:rPr>
        <w:t> </w:t>
      </w:r>
      <w:r w:rsidRPr="00A1595B">
        <w:rPr>
          <w:rFonts w:ascii="Sylfaen" w:hAnsi="Sylfaen"/>
          <w:sz w:val="24"/>
          <w:szCs w:val="24"/>
        </w:rPr>
        <w:t>միայն համապատասխան պարամետրերի գնահատումը, այլ նա</w:t>
      </w:r>
      <w:r w:rsidR="00712415">
        <w:rPr>
          <w:rFonts w:ascii="Sylfaen" w:hAnsi="Sylfaen"/>
          <w:sz w:val="24"/>
          <w:szCs w:val="24"/>
        </w:rPr>
        <w:t>և</w:t>
      </w:r>
      <w:r w:rsidRPr="00A1595B">
        <w:rPr>
          <w:rFonts w:ascii="Sylfaen" w:hAnsi="Sylfaen"/>
          <w:sz w:val="24"/>
          <w:szCs w:val="24"/>
        </w:rPr>
        <w:t xml:space="preserve"> հարակից միացությունների </w:t>
      </w:r>
      <w:r w:rsidR="00712415">
        <w:rPr>
          <w:rFonts w:ascii="Sylfaen" w:hAnsi="Sylfaen"/>
          <w:sz w:val="24"/>
          <w:szCs w:val="24"/>
        </w:rPr>
        <w:t>և</w:t>
      </w:r>
      <w:r w:rsidRPr="00A1595B">
        <w:rPr>
          <w:rFonts w:ascii="Sylfaen" w:hAnsi="Sylfaen"/>
          <w:sz w:val="24"/>
          <w:szCs w:val="24"/>
        </w:rPr>
        <w:t xml:space="preserve"> հարակից խառնուրդների կառուցվածքի սահմանումը: Ֆիզիկաքիմիական բնութագրերի սահմանման ծրագրում անհրաժեշտ է նախատեսել կենսահամանման (կենսանման) դեղապատրաստուկի կազմի, ֆիզիկական հատկությունների, առաջնային կառուցվածքի </w:t>
      </w:r>
      <w:r w:rsidR="00712415">
        <w:rPr>
          <w:rFonts w:ascii="Sylfaen" w:hAnsi="Sylfaen"/>
          <w:sz w:val="24"/>
          <w:szCs w:val="24"/>
        </w:rPr>
        <w:t>և</w:t>
      </w:r>
      <w:r w:rsidRPr="00A1595B">
        <w:rPr>
          <w:rFonts w:ascii="Sylfaen" w:hAnsi="Sylfaen"/>
          <w:sz w:val="24"/>
          <w:szCs w:val="24"/>
        </w:rPr>
        <w:t xml:space="preserve"> ավելի բարձր կարգի կառուցվածքների սահմանումը՝ համապատասխան մեթոդների կիրառությամբ: Անհրաժեշտ է հաստատել կենսահամանման (կենսանման) դեղապատրաստուկի ամինաթթվային նպատակային հաջորդականությունը, որը չպետք է տարբերվի օրիգինալ (ռեֆերենտ) դեղապատրաստուկի հաջորդականությունից: Համապատասխան դեպքերում անհրաժեշտ է համադրել N- </w:t>
      </w:r>
      <w:r w:rsidR="00712415">
        <w:rPr>
          <w:rFonts w:ascii="Sylfaen" w:hAnsi="Sylfaen"/>
          <w:sz w:val="24"/>
          <w:szCs w:val="24"/>
        </w:rPr>
        <w:t>և</w:t>
      </w:r>
      <w:r w:rsidRPr="00A1595B">
        <w:rPr>
          <w:rFonts w:ascii="Sylfaen" w:hAnsi="Sylfaen"/>
          <w:sz w:val="24"/>
          <w:szCs w:val="24"/>
        </w:rPr>
        <w:t xml:space="preserve"> C-ծայրային ամինաթթվային հաջորդականությունը, ազատ SH-խմբերը </w:t>
      </w:r>
      <w:r w:rsidR="00712415">
        <w:rPr>
          <w:rFonts w:ascii="Sylfaen" w:hAnsi="Sylfaen"/>
          <w:sz w:val="24"/>
          <w:szCs w:val="24"/>
        </w:rPr>
        <w:t>և</w:t>
      </w:r>
      <w:r w:rsidRPr="00A1595B">
        <w:rPr>
          <w:rFonts w:ascii="Sylfaen" w:hAnsi="Sylfaen"/>
          <w:sz w:val="24"/>
          <w:szCs w:val="24"/>
        </w:rPr>
        <w:t xml:space="preserve"> դիսուլֆիդային կամրջակները: Բոլոր մոդիֆիկացիաները </w:t>
      </w:r>
      <w:r w:rsidR="00712415">
        <w:rPr>
          <w:rFonts w:ascii="Sylfaen" w:hAnsi="Sylfaen"/>
          <w:sz w:val="24"/>
          <w:szCs w:val="24"/>
        </w:rPr>
        <w:t>և</w:t>
      </w:r>
      <w:r w:rsidRPr="00A1595B">
        <w:rPr>
          <w:rFonts w:ascii="Sylfaen" w:hAnsi="Sylfaen"/>
          <w:sz w:val="24"/>
          <w:szCs w:val="24"/>
        </w:rPr>
        <w:t xml:space="preserve"> (կամ) կրճատումներն անհրաժեշտ է գնահատել քանակական տեսանկյունից </w:t>
      </w:r>
      <w:r w:rsidR="00712415">
        <w:rPr>
          <w:rFonts w:ascii="Sylfaen" w:hAnsi="Sylfaen"/>
          <w:sz w:val="24"/>
          <w:szCs w:val="24"/>
        </w:rPr>
        <w:t>և</w:t>
      </w:r>
      <w:r w:rsidRPr="00A1595B">
        <w:rPr>
          <w:rFonts w:ascii="Sylfaen" w:hAnsi="Sylfaen"/>
          <w:sz w:val="24"/>
          <w:szCs w:val="24"/>
        </w:rPr>
        <w:t xml:space="preserve"> նկարագրել ներհատուկ (սեփական) կամ էքսպրես</w:t>
      </w:r>
      <w:r>
        <w:rPr>
          <w:rFonts w:ascii="Sylfaen" w:hAnsi="Sylfaen"/>
          <w:sz w:val="24"/>
          <w:szCs w:val="24"/>
        </w:rPr>
        <w:t>ող</w:t>
      </w:r>
      <w:r w:rsidRPr="00A1595B">
        <w:rPr>
          <w:rFonts w:ascii="Sylfaen" w:hAnsi="Sylfaen"/>
          <w:sz w:val="24"/>
          <w:szCs w:val="24"/>
        </w:rPr>
        <w:t xml:space="preserve"> </w:t>
      </w:r>
      <w:r>
        <w:rPr>
          <w:rFonts w:ascii="Sylfaen" w:hAnsi="Sylfaen"/>
          <w:sz w:val="24"/>
          <w:szCs w:val="24"/>
        </w:rPr>
        <w:t>համակարգով պայմանավորված</w:t>
      </w:r>
      <w:r w:rsidRPr="00A1595B">
        <w:rPr>
          <w:rFonts w:ascii="Sylfaen" w:hAnsi="Sylfaen"/>
          <w:sz w:val="24"/>
          <w:szCs w:val="24"/>
        </w:rPr>
        <w:t xml:space="preserve"> փոփոխականությ</w:t>
      </w:r>
      <w:r>
        <w:rPr>
          <w:rFonts w:ascii="Sylfaen" w:hAnsi="Sylfaen"/>
          <w:sz w:val="24"/>
          <w:szCs w:val="24"/>
        </w:rPr>
        <w:t>ու</w:t>
      </w:r>
      <w:r w:rsidRPr="00A1595B">
        <w:rPr>
          <w:rFonts w:ascii="Sylfaen" w:hAnsi="Sylfaen"/>
          <w:sz w:val="24"/>
          <w:szCs w:val="24"/>
        </w:rPr>
        <w:t>ն</w:t>
      </w:r>
      <w:r>
        <w:rPr>
          <w:rFonts w:ascii="Sylfaen" w:hAnsi="Sylfaen"/>
          <w:sz w:val="24"/>
          <w:szCs w:val="24"/>
        </w:rPr>
        <w:t>ը</w:t>
      </w:r>
      <w:r w:rsidRPr="00A1595B">
        <w:rPr>
          <w:rFonts w:ascii="Sylfaen" w:hAnsi="Sylfaen"/>
          <w:sz w:val="24"/>
          <w:szCs w:val="24"/>
        </w:rPr>
        <w:t xml:space="preserve">: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միջ</w:t>
      </w:r>
      <w:r w:rsidR="00712415">
        <w:rPr>
          <w:rFonts w:ascii="Sylfaen" w:hAnsi="Sylfaen"/>
          <w:sz w:val="24"/>
          <w:szCs w:val="24"/>
        </w:rPr>
        <w:t>և</w:t>
      </w:r>
      <w:r w:rsidRPr="00A1595B">
        <w:rPr>
          <w:rFonts w:ascii="Sylfaen" w:hAnsi="Sylfaen"/>
          <w:sz w:val="24"/>
          <w:szCs w:val="24"/>
        </w:rPr>
        <w:t xml:space="preserve"> հայտնաբերված ցանկացած տարբերություն անհրաժեշտ է հիմնավորել օրիգինալ (ռեֆերենտ) դեղապատրաստուկի միկրոհետերոգենության պրոֆիլի տեսանկյունից (օրինակ՝ C-ծայրային լիզինի փոփոխականությ</w:t>
      </w:r>
      <w:r>
        <w:rPr>
          <w:rFonts w:ascii="Sylfaen" w:hAnsi="Sylfaen"/>
          <w:sz w:val="24"/>
          <w:szCs w:val="24"/>
        </w:rPr>
        <w:t>ամբ</w:t>
      </w:r>
      <w:r w:rsidRPr="00A1595B">
        <w:rPr>
          <w:rFonts w:ascii="Sylfaen" w:hAnsi="Sylfaen"/>
          <w:sz w:val="24"/>
          <w:szCs w:val="24"/>
        </w:rPr>
        <w:t>):</w:t>
      </w:r>
    </w:p>
    <w:p w14:paraId="20DBCC2E"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34FD">
        <w:rPr>
          <w:rFonts w:ascii="Sylfaen" w:hAnsi="Sylfaen"/>
          <w:spacing w:val="-6"/>
          <w:sz w:val="24"/>
          <w:szCs w:val="24"/>
        </w:rPr>
        <w:t xml:space="preserve">Անհրաժեշտ է պատշաճորեն բնութագրել պոստտրանսլյացիոն մոդիֆիկացիաների առկայությունն ու աստիճանը (օրինակ՝ գլիկոզիլացման, օքսիդացման, դեզամիդացման, կրճատման): Անհրաժեշտ է մանրակրկիտորեն </w:t>
      </w:r>
      <w:r w:rsidRPr="00A134FD">
        <w:rPr>
          <w:rFonts w:ascii="Sylfaen" w:hAnsi="Sylfaen"/>
          <w:spacing w:val="-6"/>
          <w:sz w:val="24"/>
          <w:szCs w:val="24"/>
        </w:rPr>
        <w:lastRenderedPageBreak/>
        <w:t>համեմատել ածխաջրային կառուցվածքները (դրանց առկայության դեպքում), այդ</w:t>
      </w:r>
      <w:r w:rsidR="00A134FD" w:rsidRPr="00A134FD">
        <w:rPr>
          <w:rFonts w:ascii="Sylfaen" w:hAnsi="Sylfaen"/>
          <w:spacing w:val="-6"/>
          <w:sz w:val="24"/>
          <w:szCs w:val="24"/>
        </w:rPr>
        <w:t> </w:t>
      </w:r>
      <w:r w:rsidRPr="00A134FD">
        <w:rPr>
          <w:rFonts w:ascii="Sylfaen" w:hAnsi="Sylfaen"/>
          <w:spacing w:val="-6"/>
          <w:sz w:val="24"/>
          <w:szCs w:val="24"/>
        </w:rPr>
        <w:t>թվում՝ ընդհանուր գլիկոգենային պրոֆիլը, գլիկոզիլացման</w:t>
      </w:r>
      <w:r w:rsidRPr="00A1595B">
        <w:rPr>
          <w:rFonts w:ascii="Sylfaen" w:hAnsi="Sylfaen"/>
          <w:sz w:val="24"/>
          <w:szCs w:val="24"/>
        </w:rPr>
        <w:t xml:space="preserve"> </w:t>
      </w:r>
      <w:r w:rsidRPr="009F63B3">
        <w:rPr>
          <w:rFonts w:ascii="Sylfaen" w:hAnsi="Sylfaen"/>
          <w:sz w:val="24"/>
          <w:szCs w:val="24"/>
        </w:rPr>
        <w:t>սայթ-յուրահատուկ</w:t>
      </w:r>
      <w:r w:rsidRPr="00A1595B">
        <w:rPr>
          <w:rFonts w:ascii="Sylfaen" w:hAnsi="Sylfaen"/>
          <w:sz w:val="24"/>
          <w:szCs w:val="24"/>
        </w:rPr>
        <w:t xml:space="preserve"> պրոֆիլները, այդ թվում՝ գլիկոզիլացման հատվածների զբաղվածությունը: Օրիգինալ (ռեֆերենտ) դեղապատրաստուկում բացակայող գլիկոզիլացման կառուցվածքների կամ տարբերակների առկայությունը կարող է առարկությունների տեղիք տալ </w:t>
      </w:r>
      <w:r w:rsidR="00712415">
        <w:rPr>
          <w:rFonts w:ascii="Sylfaen" w:hAnsi="Sylfaen"/>
          <w:sz w:val="24"/>
          <w:szCs w:val="24"/>
        </w:rPr>
        <w:t>և</w:t>
      </w:r>
      <w:r w:rsidRPr="00A1595B">
        <w:rPr>
          <w:rFonts w:ascii="Sylfaen" w:hAnsi="Sylfaen"/>
          <w:sz w:val="24"/>
          <w:szCs w:val="24"/>
        </w:rPr>
        <w:t xml:space="preserve"> պահանջում է պատշաճ հիմնավորում՝ առանձնահատուկ ուշադրություն հատկացնելով մարդուն ոչ բնորոշ կառուցվածքներին (հաջորդականության կամ շաքարանյութի՝ մարդուն ոչ բնորոշ կովալենտ կապեր):</w:t>
      </w:r>
    </w:p>
    <w:p w14:paraId="2B34BB4E" w14:textId="77777777" w:rsidR="00715B0F" w:rsidRPr="00A1595B" w:rsidRDefault="00715B0F" w:rsidP="00A134FD">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5.3.2.</w:t>
      </w:r>
      <w:r w:rsidRPr="00A1595B">
        <w:rPr>
          <w:rFonts w:ascii="Sylfaen" w:hAnsi="Sylfaen"/>
          <w:sz w:val="24"/>
          <w:szCs w:val="24"/>
        </w:rPr>
        <w:tab/>
        <w:t>Կենսաբանական ակտիվությունը:</w:t>
      </w:r>
    </w:p>
    <w:p w14:paraId="21027AD3"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Կենսահամանմանության (կենսանմանության) գնահատման շրջանակներում անցկացվող համադրելիության հետազոտություններում անհրաժեշտ է նախատեսել կենսահամանմանակի (կենսանման 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կենսաբանական հատկությունների համեմատական գնահատում՝ որպես բնութագրերի համակողմանի պրոֆիլի սահմանման գործում անբաժանելի փուլ: Կենսաբանական ակտիվությունը պատրաստուկի՝ որոշակի կենսաբանական ազդեցություն հաղորդելու յուրահատուկ ունակությունը կամ հատկությունն է: Կենսաբանական ակտիվությունը որոշելու նպատակով անհրաժեշտ է օգտագործել տարբեր փոխլրացնող սկզբունքների վրա հիմնված՝ քանակական որոշման համապատասխան կենսաբանական մեթոդներ: Պատրաստուկի կենսաբանական հատկություններից կախված՝ թույլատրվում է քանակական որոշման տարբեր եղանակների օգտագործումը (օրինակ՝ լիգանդի կամ ընկալիչի հետ կապման քանակական սահմանումը, ֆերմենտային մեթոդները, բջիջների հիման վրա մեթոդները </w:t>
      </w:r>
      <w:r w:rsidR="00712415">
        <w:rPr>
          <w:rFonts w:ascii="Sylfaen" w:hAnsi="Sylfaen"/>
          <w:sz w:val="24"/>
          <w:szCs w:val="24"/>
        </w:rPr>
        <w:t>և</w:t>
      </w:r>
      <w:r w:rsidRPr="00A1595B">
        <w:rPr>
          <w:rFonts w:ascii="Sylfaen" w:hAnsi="Sylfaen"/>
          <w:sz w:val="24"/>
          <w:szCs w:val="24"/>
        </w:rPr>
        <w:t xml:space="preserve"> ֆունկցիոնալ մեթոդները)՝ հաշվի առնելով դրանց սահմանափակումները: Առանձին քանակական կենսաբանական մեթոդների վալիդացիոն բնութագրերով պայմանավորված սահմանափակումների հաղթահարման նպատակով խորհուրդ է տրվում հավատարիմ մնալ օրթոգոնալ (փոխլրացնող) մոտեցումներին: </w:t>
      </w:r>
      <w:r>
        <w:rPr>
          <w:rFonts w:ascii="Sylfaen" w:hAnsi="Sylfaen"/>
          <w:sz w:val="24"/>
          <w:szCs w:val="24"/>
        </w:rPr>
        <w:t>Եթե կիրառելի է,</w:t>
      </w:r>
      <w:r w:rsidR="00A52BD1">
        <w:rPr>
          <w:rFonts w:ascii="Sylfaen" w:hAnsi="Sylfaen"/>
          <w:sz w:val="24"/>
          <w:szCs w:val="24"/>
        </w:rPr>
        <w:t xml:space="preserve"> </w:t>
      </w:r>
      <w:r>
        <w:rPr>
          <w:rFonts w:ascii="Sylfaen" w:hAnsi="Sylfaen"/>
          <w:sz w:val="24"/>
          <w:szCs w:val="24"/>
        </w:rPr>
        <w:t xml:space="preserve">ապա </w:t>
      </w:r>
      <w:r w:rsidRPr="00A1595B">
        <w:rPr>
          <w:rFonts w:ascii="Sylfaen" w:hAnsi="Sylfaen"/>
          <w:sz w:val="24"/>
          <w:szCs w:val="24"/>
        </w:rPr>
        <w:t xml:space="preserve">անհրաժեշտ է կապի </w:t>
      </w:r>
      <w:r w:rsidRPr="00A1595B">
        <w:rPr>
          <w:rFonts w:ascii="Sylfaen" w:hAnsi="Sylfaen"/>
          <w:sz w:val="24"/>
          <w:szCs w:val="24"/>
        </w:rPr>
        <w:lastRenderedPageBreak/>
        <w:t xml:space="preserve">գնահատման </w:t>
      </w:r>
      <w:r w:rsidR="00712415">
        <w:rPr>
          <w:rFonts w:ascii="Sylfaen" w:hAnsi="Sylfaen"/>
          <w:sz w:val="24"/>
          <w:szCs w:val="24"/>
        </w:rPr>
        <w:t>և</w:t>
      </w:r>
      <w:r w:rsidRPr="00A1595B">
        <w:rPr>
          <w:rFonts w:ascii="Sylfaen" w:hAnsi="Sylfaen"/>
          <w:sz w:val="24"/>
          <w:szCs w:val="24"/>
        </w:rPr>
        <w:t xml:space="preserve"> ընկալիչների ակտիվացման համար օգտագործել առանձին մեթոդներ: Համապատասխան դեպքերում թույլատրվում է հղումներ կատարել դոսյեի նախակլինիկական </w:t>
      </w:r>
      <w:r w:rsidR="00712415">
        <w:rPr>
          <w:rFonts w:ascii="Sylfaen" w:hAnsi="Sylfaen"/>
          <w:sz w:val="24"/>
          <w:szCs w:val="24"/>
        </w:rPr>
        <w:t>և</w:t>
      </w:r>
      <w:r w:rsidRPr="00A1595B">
        <w:rPr>
          <w:rFonts w:ascii="Sylfaen" w:hAnsi="Sylfaen"/>
          <w:sz w:val="24"/>
          <w:szCs w:val="24"/>
        </w:rPr>
        <w:t xml:space="preserve"> (կամ) կլինիկական բաժիններ</w:t>
      </w:r>
      <w:r>
        <w:rPr>
          <w:rFonts w:ascii="Sylfaen" w:hAnsi="Sylfaen"/>
          <w:sz w:val="24"/>
          <w:szCs w:val="24"/>
        </w:rPr>
        <w:t>ին</w:t>
      </w:r>
      <w:r w:rsidRPr="00A1595B">
        <w:rPr>
          <w:rFonts w:ascii="Sylfaen" w:hAnsi="Sylfaen"/>
          <w:sz w:val="24"/>
          <w:szCs w:val="24"/>
        </w:rPr>
        <w:t xml:space="preserve">: Անհրաժեշտ է հաստատել, որ քանակական կենսաբանական մեթոդները զգայուն են, սպեցիֆիկ </w:t>
      </w:r>
      <w:r w:rsidR="00712415">
        <w:rPr>
          <w:rFonts w:ascii="Sylfaen" w:hAnsi="Sylfaen"/>
          <w:sz w:val="24"/>
          <w:szCs w:val="24"/>
        </w:rPr>
        <w:t>և</w:t>
      </w:r>
      <w:r w:rsidRPr="00A1595B">
        <w:rPr>
          <w:rFonts w:ascii="Sylfaen" w:hAnsi="Sylfaen"/>
          <w:sz w:val="24"/>
          <w:szCs w:val="24"/>
        </w:rPr>
        <w:t xml:space="preserve"> ունեն բավականաչափ դիսկրիմինացիոն (տարբերակիչ) ունակություն: Համապատասխան կենսաբանական մեթոդի արդյունքները հնարավորինս հարկավոր է ներկայացնել միջազգային կամ ազգային ստանդարտ նմուշների (առկայության դեպքում) հետ ստանդարտացված (չափված) ակտիվության միավորներով: </w:t>
      </w:r>
      <w:r>
        <w:rPr>
          <w:rFonts w:ascii="Sylfaen" w:hAnsi="Sylfaen"/>
          <w:sz w:val="24"/>
          <w:szCs w:val="24"/>
        </w:rPr>
        <w:t>Եթե կիրառելի է,</w:t>
      </w:r>
      <w:r w:rsidRPr="00A1595B">
        <w:rPr>
          <w:rFonts w:ascii="Sylfaen" w:hAnsi="Sylfaen"/>
          <w:sz w:val="24"/>
          <w:szCs w:val="24"/>
        </w:rPr>
        <w:t xml:space="preserve"> այդ մեթոդները պետք է բավարարեն Միության Դեղագրքի քանակական որոշման կենսաբանական մեթոդների պահանջները</w:t>
      </w:r>
      <w:r w:rsidR="000F0FAE">
        <w:rPr>
          <w:rFonts w:ascii="Sylfaen" w:hAnsi="Sylfaen"/>
          <w:sz w:val="24"/>
          <w:szCs w:val="24"/>
        </w:rPr>
        <w:t>:</w:t>
      </w:r>
    </w:p>
    <w:p w14:paraId="772EC22C" w14:textId="77777777" w:rsidR="00715B0F" w:rsidRPr="00A1595B" w:rsidRDefault="00715B0F" w:rsidP="00A134F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5.3.3.</w:t>
      </w:r>
      <w:r w:rsidRPr="00A1595B">
        <w:rPr>
          <w:rFonts w:ascii="Sylfaen" w:hAnsi="Sylfaen"/>
          <w:sz w:val="24"/>
          <w:szCs w:val="24"/>
        </w:rPr>
        <w:tab/>
        <w:t>Իմուն</w:t>
      </w:r>
      <w:r>
        <w:rPr>
          <w:rFonts w:ascii="Sylfaen" w:hAnsi="Sylfaen"/>
          <w:sz w:val="24"/>
          <w:szCs w:val="24"/>
        </w:rPr>
        <w:t>ա</w:t>
      </w:r>
      <w:r w:rsidRPr="00A1595B">
        <w:rPr>
          <w:rFonts w:ascii="Sylfaen" w:hAnsi="Sylfaen"/>
          <w:sz w:val="24"/>
          <w:szCs w:val="24"/>
        </w:rPr>
        <w:t>քիմիական հատկությունները:</w:t>
      </w:r>
    </w:p>
    <w:p w14:paraId="57DC03CD" w14:textId="77777777" w:rsidR="00715B0F" w:rsidRPr="00C70D5C" w:rsidRDefault="00715B0F" w:rsidP="00A134F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Ինչպես նշված է սույն կանոնների 15.3-րդ գլխում, մոնոկլոնային հակամարմինների իմունոլոգիական </w:t>
      </w:r>
      <w:r>
        <w:rPr>
          <w:rFonts w:ascii="Sylfaen" w:hAnsi="Sylfaen"/>
          <w:sz w:val="24"/>
          <w:szCs w:val="24"/>
        </w:rPr>
        <w:t>գործառույթները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դրանցից առաջացած նյութերը (օրինակ՝ IgG Fc-ֆրագմենտի հիման վրա հիբրիդային սպիտակուցներ) անհրաժեշտ է համակողմանիորեն համեմատել: Դա սովորաբար ներառում է դրանց թիրախի հետ արտադրանքի աֆինության (նպատակային արտադրանքի, հարակից միացությունների </w:t>
      </w:r>
      <w:r w:rsidR="00712415">
        <w:rPr>
          <w:rFonts w:ascii="Sylfaen" w:hAnsi="Sylfaen"/>
          <w:sz w:val="24"/>
          <w:szCs w:val="24"/>
        </w:rPr>
        <w:t>և</w:t>
      </w:r>
      <w:r w:rsidRPr="00A1595B">
        <w:rPr>
          <w:rFonts w:ascii="Sylfaen" w:hAnsi="Sylfaen"/>
          <w:sz w:val="24"/>
          <w:szCs w:val="24"/>
        </w:rPr>
        <w:t xml:space="preserve"> հարակից խառնուրդների) համեմատությունը: Բացի այդ, եթե հակառակը հիմնավորված չէ, անհրաժեշտ է համեմատել համապատասխան ընկալիչների հետ Fc-ֆրագմենտների աֆինությունը (օրինակ՝</w:t>
      </w:r>
      <w:r w:rsidR="00A134FD" w:rsidRPr="00A134FD">
        <w:rPr>
          <w:rFonts w:ascii="Sylfaen" w:hAnsi="Sylfaen"/>
          <w:sz w:val="24"/>
          <w:szCs w:val="24"/>
        </w:rPr>
        <w:t> </w:t>
      </w:r>
      <w:r w:rsidRPr="0068456A">
        <w:rPr>
          <w:rFonts w:ascii="GHEA Grapalat" w:eastAsia="Times New Roman" w:hAnsi="GHEA Grapalat" w:cs="Times New Roman"/>
          <w:sz w:val="24"/>
          <w:szCs w:val="24"/>
        </w:rPr>
        <w:t>Fc</w:t>
      </w:r>
      <w:r w:rsidRPr="0068456A">
        <w:rPr>
          <w:rFonts w:ascii="Sylfaen" w:hAnsi="Sylfaen"/>
          <w:kern w:val="24"/>
          <w:sz w:val="30"/>
          <w:szCs w:val="30"/>
          <w:lang w:val="en-IE" w:eastAsia="ru-RU"/>
        </w:rPr>
        <w:sym w:font="Symbol" w:char="F067"/>
      </w:r>
      <w:r w:rsidRPr="0068456A">
        <w:rPr>
          <w:rFonts w:ascii="GHEA Grapalat" w:eastAsia="Times New Roman" w:hAnsi="GHEA Grapalat" w:cs="Times New Roman"/>
          <w:sz w:val="24"/>
          <w:szCs w:val="24"/>
        </w:rPr>
        <w:t>R</w:t>
      </w:r>
      <w:r w:rsidRPr="00A1595B">
        <w:rPr>
          <w:rFonts w:ascii="Sylfaen" w:hAnsi="Sylfaen"/>
          <w:sz w:val="24"/>
          <w:szCs w:val="24"/>
        </w:rPr>
        <w:t xml:space="preserve">, C1q, նեոնատալ Fc-ընկալիչ): Fab- </w:t>
      </w:r>
      <w:r w:rsidR="00712415">
        <w:rPr>
          <w:rFonts w:ascii="Sylfaen" w:hAnsi="Sylfaen"/>
          <w:sz w:val="24"/>
          <w:szCs w:val="24"/>
        </w:rPr>
        <w:t>և</w:t>
      </w:r>
      <w:r w:rsidRPr="00A1595B">
        <w:rPr>
          <w:rFonts w:ascii="Sylfaen" w:hAnsi="Sylfaen"/>
          <w:sz w:val="24"/>
          <w:szCs w:val="24"/>
        </w:rPr>
        <w:t xml:space="preserve"> Fc-կապակցված էֆեկտորային </w:t>
      </w:r>
      <w:r>
        <w:rPr>
          <w:rFonts w:ascii="Sylfaen" w:hAnsi="Sylfaen"/>
          <w:sz w:val="24"/>
          <w:szCs w:val="24"/>
        </w:rPr>
        <w:t>գործառույթների</w:t>
      </w:r>
      <w:r w:rsidRPr="00A1595B">
        <w:rPr>
          <w:rFonts w:ascii="Sylfaen" w:hAnsi="Sylfaen"/>
          <w:sz w:val="24"/>
          <w:szCs w:val="24"/>
        </w:rPr>
        <w:t xml:space="preserve"> </w:t>
      </w:r>
      <w:r>
        <w:rPr>
          <w:rFonts w:ascii="Sylfaen" w:hAnsi="Sylfaen"/>
          <w:sz w:val="24"/>
          <w:szCs w:val="24"/>
        </w:rPr>
        <w:t>առաջացման</w:t>
      </w:r>
      <w:r w:rsidRPr="00A1595B">
        <w:rPr>
          <w:rFonts w:ascii="Sylfaen" w:hAnsi="Sylfaen"/>
          <w:sz w:val="24"/>
          <w:szCs w:val="24"/>
        </w:rPr>
        <w:t xml:space="preserve"> ունակության համեմատության նպատակով անհրաժեշտ է օգտագործել համապատասխան մեթոդներ</w:t>
      </w:r>
      <w:r w:rsidR="000F0FAE">
        <w:rPr>
          <w:rFonts w:ascii="Sylfaen" w:hAnsi="Sylfaen"/>
          <w:sz w:val="24"/>
          <w:szCs w:val="24"/>
        </w:rPr>
        <w:t>:</w:t>
      </w:r>
    </w:p>
    <w:p w14:paraId="2E8AA604" w14:textId="77777777" w:rsidR="00715B0F" w:rsidRPr="00A1595B" w:rsidRDefault="00715B0F" w:rsidP="00A134F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5.3.4.</w:t>
      </w:r>
      <w:r w:rsidRPr="00A1595B">
        <w:rPr>
          <w:rFonts w:ascii="Sylfaen" w:hAnsi="Sylfaen"/>
          <w:sz w:val="24"/>
          <w:szCs w:val="24"/>
        </w:rPr>
        <w:tab/>
        <w:t xml:space="preserve">Մաքրությունը </w:t>
      </w:r>
      <w:r w:rsidR="00712415">
        <w:rPr>
          <w:rFonts w:ascii="Sylfaen" w:hAnsi="Sylfaen"/>
          <w:sz w:val="24"/>
          <w:szCs w:val="24"/>
        </w:rPr>
        <w:t>և</w:t>
      </w:r>
      <w:r w:rsidRPr="00A1595B">
        <w:rPr>
          <w:rFonts w:ascii="Sylfaen" w:hAnsi="Sylfaen"/>
          <w:sz w:val="24"/>
          <w:szCs w:val="24"/>
        </w:rPr>
        <w:t xml:space="preserve"> խառնուրդները</w:t>
      </w:r>
    </w:p>
    <w:p w14:paraId="180FB96D" w14:textId="77777777" w:rsidR="00715B0F" w:rsidRPr="00A1595B" w:rsidRDefault="00715B0F" w:rsidP="00A134FD">
      <w:pPr>
        <w:spacing w:after="160" w:line="384" w:lineRule="auto"/>
        <w:ind w:firstLine="567"/>
        <w:jc w:val="both"/>
        <w:rPr>
          <w:rFonts w:ascii="Sylfaen" w:eastAsia="Times New Roman" w:hAnsi="Sylfaen" w:cs="Times New Roman"/>
          <w:sz w:val="24"/>
          <w:szCs w:val="24"/>
        </w:rPr>
      </w:pPr>
      <w:r w:rsidRPr="00A1595B">
        <w:rPr>
          <w:rFonts w:ascii="Sylfaen" w:hAnsi="Sylfaen"/>
          <w:spacing w:val="-4"/>
          <w:sz w:val="24"/>
          <w:szCs w:val="24"/>
        </w:rPr>
        <w:t>Օգտագործելով վերլուծական մեթոդների համակցությունը՝ անհրաժեշտ</w:t>
      </w:r>
      <w:r w:rsidR="00A134FD" w:rsidRPr="00A134FD">
        <w:rPr>
          <w:rFonts w:ascii="Sylfaen" w:hAnsi="Sylfaen"/>
          <w:spacing w:val="-4"/>
          <w:sz w:val="24"/>
          <w:szCs w:val="24"/>
        </w:rPr>
        <w:t xml:space="preserve"> </w:t>
      </w:r>
      <w:r w:rsidRPr="00A1595B">
        <w:rPr>
          <w:rFonts w:ascii="Sylfaen" w:hAnsi="Sylfaen"/>
          <w:spacing w:val="-4"/>
          <w:sz w:val="24"/>
          <w:szCs w:val="24"/>
        </w:rPr>
        <w:t xml:space="preserve">է անցկացնել կենսահամանման (կենսանման) </w:t>
      </w:r>
      <w:r w:rsidR="00712415">
        <w:rPr>
          <w:rFonts w:ascii="Sylfaen" w:hAnsi="Sylfaen"/>
          <w:spacing w:val="-4"/>
          <w:sz w:val="24"/>
          <w:szCs w:val="24"/>
        </w:rPr>
        <w:t>և</w:t>
      </w:r>
      <w:r w:rsidRPr="00A1595B">
        <w:rPr>
          <w:rFonts w:ascii="Sylfaen" w:hAnsi="Sylfaen"/>
          <w:spacing w:val="-4"/>
          <w:sz w:val="24"/>
          <w:szCs w:val="24"/>
        </w:rPr>
        <w:t xml:space="preserve"> օրիգինալ (ռեֆերենտ) դեղապատրաստուկների մաքրության ու խառնուրդների պրոֆիլների որակական </w:t>
      </w:r>
      <w:r w:rsidR="00712415">
        <w:rPr>
          <w:rFonts w:ascii="Sylfaen" w:hAnsi="Sylfaen"/>
          <w:spacing w:val="-4"/>
          <w:sz w:val="24"/>
          <w:szCs w:val="24"/>
        </w:rPr>
        <w:t>և</w:t>
      </w:r>
      <w:r w:rsidRPr="00A1595B">
        <w:rPr>
          <w:rFonts w:ascii="Sylfaen" w:hAnsi="Sylfaen"/>
          <w:sz w:val="24"/>
          <w:szCs w:val="24"/>
        </w:rPr>
        <w:t xml:space="preserve"> քանակական համեմատություն: Հարակից միացությունների </w:t>
      </w:r>
      <w:r w:rsidR="00712415">
        <w:rPr>
          <w:rFonts w:ascii="Sylfaen" w:hAnsi="Sylfaen"/>
          <w:sz w:val="24"/>
          <w:szCs w:val="24"/>
        </w:rPr>
        <w:t>և</w:t>
      </w:r>
      <w:r w:rsidRPr="00A1595B">
        <w:rPr>
          <w:rFonts w:ascii="Sylfaen" w:hAnsi="Sylfaen"/>
          <w:sz w:val="24"/>
          <w:szCs w:val="24"/>
        </w:rPr>
        <w:t xml:space="preserve"> խառնուրդների նույնականացման ու համեմատության նպատակով անհրաժեշտ է օգտագործել </w:t>
      </w:r>
      <w:r w:rsidRPr="00A1595B">
        <w:rPr>
          <w:rFonts w:ascii="Sylfaen" w:hAnsi="Sylfaen"/>
          <w:sz w:val="24"/>
          <w:szCs w:val="24"/>
        </w:rPr>
        <w:lastRenderedPageBreak/>
        <w:t xml:space="preserve">համապատասխան օրթոգոնալ </w:t>
      </w:r>
      <w:r w:rsidR="00712415">
        <w:rPr>
          <w:rFonts w:ascii="Sylfaen" w:hAnsi="Sylfaen"/>
          <w:sz w:val="24"/>
          <w:szCs w:val="24"/>
        </w:rPr>
        <w:t>և</w:t>
      </w:r>
      <w:r w:rsidRPr="00A1595B">
        <w:rPr>
          <w:rFonts w:ascii="Sylfaen" w:hAnsi="Sylfaen"/>
          <w:sz w:val="24"/>
          <w:szCs w:val="24"/>
        </w:rPr>
        <w:t xml:space="preserve"> ժամանակակից մեթոդներ: Այդպիսի համեմատության դեպքում անհրաժեշտ է հաշվի առնել կենսահամանման (կենսանման) դեղապատրաստուկի դեգրադացման առանձնահատուկ եղանակները (օրինակ՝ օքսիդացում, դեզամիդացում, ագրեգացում) </w:t>
      </w:r>
      <w:r w:rsidR="00712415">
        <w:rPr>
          <w:rFonts w:ascii="Sylfaen" w:hAnsi="Sylfaen"/>
          <w:sz w:val="24"/>
          <w:szCs w:val="24"/>
        </w:rPr>
        <w:t>և</w:t>
      </w:r>
      <w:r w:rsidRPr="00A1595B">
        <w:rPr>
          <w:rFonts w:ascii="Sylfaen" w:hAnsi="Sylfaen"/>
          <w:sz w:val="24"/>
          <w:szCs w:val="24"/>
        </w:rPr>
        <w:t xml:space="preserve"> սպիտակուցների հնարավոր պոստտրանսլյացիոն մոդիֆիկացիաները: Անհրաժեշտ է նշել փորձարկումների </w:t>
      </w:r>
      <w:r w:rsidRPr="00A1595B">
        <w:rPr>
          <w:rFonts w:ascii="Sylfaen" w:hAnsi="Sylfaen"/>
          <w:spacing w:val="-4"/>
          <w:sz w:val="24"/>
          <w:szCs w:val="24"/>
        </w:rPr>
        <w:t xml:space="preserve">անցկացման պահին օրիգինալ (ռեֆերենտ) դեղապատրաստուկի «տարիքը» </w:t>
      </w:r>
      <w:r w:rsidR="00712415">
        <w:rPr>
          <w:rFonts w:ascii="Sylfaen" w:hAnsi="Sylfaen"/>
          <w:spacing w:val="-4"/>
          <w:sz w:val="24"/>
          <w:szCs w:val="24"/>
        </w:rPr>
        <w:t>և</w:t>
      </w:r>
      <w:r w:rsidRPr="00A1595B">
        <w:rPr>
          <w:rFonts w:ascii="Sylfaen" w:hAnsi="Sylfaen"/>
          <w:spacing w:val="-4"/>
          <w:sz w:val="24"/>
          <w:szCs w:val="24"/>
        </w:rPr>
        <w:t xml:space="preserve"> պիտանիության ժամկետը: Համապատասխան դեպքերում անհրաժեշտ է վերլուծության ենթարկել որակի պրոֆիլի վրա դրա հնարավոր ազդեցությունը: Օրիգինալ (ռեֆերենտ) դեղապատրաստուկի </w:t>
      </w:r>
      <w:r w:rsidR="00712415">
        <w:rPr>
          <w:rFonts w:ascii="Sylfaen" w:hAnsi="Sylfaen"/>
          <w:spacing w:val="-4"/>
          <w:sz w:val="24"/>
          <w:szCs w:val="24"/>
        </w:rPr>
        <w:t>և</w:t>
      </w:r>
      <w:r w:rsidRPr="00A1595B">
        <w:rPr>
          <w:rFonts w:ascii="Sylfaen" w:hAnsi="Sylfaen"/>
          <w:spacing w:val="-4"/>
          <w:sz w:val="24"/>
          <w:szCs w:val="24"/>
        </w:rPr>
        <w:t xml:space="preserve"> կենսահամանման (կենսանման) դեղապատրաստուկի դեգրադացման եղանակների համանմանության հավաստի հաստատման նպատակով հարկավոր է համեմատել որոշակի</w:t>
      </w:r>
      <w:r w:rsidRPr="00A1595B">
        <w:rPr>
          <w:rFonts w:ascii="Sylfaen" w:hAnsi="Sylfaen"/>
          <w:sz w:val="24"/>
          <w:szCs w:val="24"/>
        </w:rPr>
        <w:t xml:space="preserve"> ժամանակային կետերում</w:t>
      </w:r>
      <w:r w:rsidRPr="00B2176C">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պահպան</w:t>
      </w:r>
      <w:r w:rsidRPr="00A1595B">
        <w:rPr>
          <w:rFonts w:ascii="Sylfaen" w:hAnsi="Sylfaen"/>
          <w:sz w:val="24"/>
          <w:szCs w:val="24"/>
        </w:rPr>
        <w:t>մ</w:t>
      </w:r>
      <w:r>
        <w:rPr>
          <w:rFonts w:ascii="Sylfaen" w:hAnsi="Sylfaen"/>
          <w:sz w:val="24"/>
          <w:szCs w:val="24"/>
        </w:rPr>
        <w:t>ան</w:t>
      </w:r>
      <w:r w:rsidRPr="00A1595B" w:rsidDel="00B2176C">
        <w:rPr>
          <w:rFonts w:ascii="Sylfaen" w:hAnsi="Sylfaen"/>
          <w:sz w:val="24"/>
          <w:szCs w:val="24"/>
        </w:rPr>
        <w:t xml:space="preserve"> </w:t>
      </w:r>
      <w:r w:rsidRPr="00A1595B">
        <w:rPr>
          <w:rFonts w:ascii="Sylfaen" w:hAnsi="Sylfaen"/>
          <w:sz w:val="24"/>
          <w:szCs w:val="24"/>
        </w:rPr>
        <w:t>որոշակի պայմաններում (օրինակ՝ արագացված կամ սթրեսային) փորձարկված՝ որակի նշանակալի ցուցանիշները:</w:t>
      </w:r>
    </w:p>
    <w:p w14:paraId="2E495980" w14:textId="77777777" w:rsidR="00715B0F" w:rsidRPr="00C70D5C" w:rsidRDefault="00715B0F" w:rsidP="00A134F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Արտադրական խառնուրդները (օրինակ՝ ընդունող բջջի սպիտակուցներ, ընդունող բջջի ԴՆԹ, ռեագենտներ, կուլտիվացումից հետո </w:t>
      </w:r>
      <w:r>
        <w:rPr>
          <w:rFonts w:ascii="Sylfaen" w:hAnsi="Sylfaen"/>
          <w:sz w:val="24"/>
          <w:szCs w:val="24"/>
        </w:rPr>
        <w:t xml:space="preserve">առաջ եկած մշակմամբ պայմանավորված </w:t>
      </w:r>
      <w:r w:rsidRPr="00A1595B">
        <w:rPr>
          <w:rFonts w:ascii="Sylfaen" w:hAnsi="Sylfaen"/>
          <w:sz w:val="24"/>
          <w:szCs w:val="24"/>
        </w:rPr>
        <w:t xml:space="preserve">խառնուրդներ) գործընթացից գործընթաց տարբերվում են: </w:t>
      </w:r>
      <w:r w:rsidRPr="00D37E0D">
        <w:rPr>
          <w:rFonts w:ascii="Sylfaen" w:hAnsi="Sylfaen"/>
          <w:sz w:val="24"/>
          <w:szCs w:val="24"/>
        </w:rPr>
        <w:t>Այդ կապակցությամբ կենսահամանմանության (կենսանմանության) գնահատման</w:t>
      </w:r>
      <w:r w:rsidRPr="00A1595B">
        <w:rPr>
          <w:rFonts w:ascii="Sylfaen" w:hAnsi="Sylfaen"/>
          <w:sz w:val="24"/>
          <w:szCs w:val="24"/>
        </w:rPr>
        <w:t xml:space="preserve"> շրջանակներում համադրելիության հետազոտություններում նշված պարամետրերի որակական համեմատությունը կարող է ոչ էական լինել: Այնուհանդերձ, հետ</w:t>
      </w:r>
      <w:r w:rsidR="00712415">
        <w:rPr>
          <w:rFonts w:ascii="Sylfaen" w:hAnsi="Sylfaen"/>
          <w:sz w:val="24"/>
          <w:szCs w:val="24"/>
        </w:rPr>
        <w:t>և</w:t>
      </w:r>
      <w:r w:rsidRPr="00A1595B">
        <w:rPr>
          <w:rFonts w:ascii="Sylfaen" w:hAnsi="Sylfaen"/>
          <w:sz w:val="24"/>
          <w:szCs w:val="24"/>
        </w:rPr>
        <w:t xml:space="preserve">ելով գործող առաջարկություններին </w:t>
      </w:r>
      <w:r w:rsidR="00712415">
        <w:rPr>
          <w:rFonts w:ascii="Sylfaen" w:hAnsi="Sylfaen"/>
          <w:sz w:val="24"/>
          <w:szCs w:val="24"/>
        </w:rPr>
        <w:t>և</w:t>
      </w:r>
      <w:r w:rsidRPr="00A1595B">
        <w:rPr>
          <w:rFonts w:ascii="Sylfaen" w:hAnsi="Sylfaen"/>
          <w:sz w:val="24"/>
          <w:szCs w:val="24"/>
        </w:rPr>
        <w:t xml:space="preserve"> դեղագրքային պահանջներին</w:t>
      </w:r>
      <w:r>
        <w:rPr>
          <w:rFonts w:ascii="Sylfaen" w:hAnsi="Sylfaen"/>
          <w:sz w:val="24"/>
          <w:szCs w:val="24"/>
        </w:rPr>
        <w:t>,</w:t>
      </w:r>
      <w:r w:rsidRPr="00A1595B">
        <w:rPr>
          <w:rFonts w:ascii="Sylfaen" w:hAnsi="Sylfaen"/>
          <w:sz w:val="24"/>
          <w:szCs w:val="24"/>
        </w:rPr>
        <w:t xml:space="preserve"> հարկավոր է օգտագործել ժամանակակից վերլուծական մեթոդներ, իսկ այդ բացահայտված խառնուրդներով (օրինակ՝ իմունոլոգիա) պայմանավորված հնարավոր ռիսկերն անհրաժեշտ է պատշաճորեն փաստաթղթավորել </w:t>
      </w:r>
      <w:r w:rsidR="00712415">
        <w:rPr>
          <w:rFonts w:ascii="Sylfaen" w:hAnsi="Sylfaen"/>
          <w:sz w:val="24"/>
          <w:szCs w:val="24"/>
        </w:rPr>
        <w:t>և</w:t>
      </w:r>
      <w:r w:rsidRPr="00A1595B">
        <w:rPr>
          <w:rFonts w:ascii="Sylfaen" w:hAnsi="Sylfaen"/>
          <w:sz w:val="24"/>
          <w:szCs w:val="24"/>
        </w:rPr>
        <w:t xml:space="preserve"> հիմնավորել</w:t>
      </w:r>
      <w:r w:rsidR="000F0FAE">
        <w:rPr>
          <w:rFonts w:ascii="Sylfaen" w:hAnsi="Sylfaen"/>
          <w:sz w:val="24"/>
          <w:szCs w:val="24"/>
        </w:rPr>
        <w:t>:</w:t>
      </w:r>
    </w:p>
    <w:p w14:paraId="4EFB413E" w14:textId="77777777" w:rsidR="00715B0F" w:rsidRPr="00A1595B" w:rsidRDefault="00715B0F" w:rsidP="00A134F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5.3.5.</w:t>
      </w:r>
      <w:r w:rsidRPr="00A1595B">
        <w:rPr>
          <w:rFonts w:ascii="Sylfaen" w:hAnsi="Sylfaen"/>
          <w:sz w:val="24"/>
          <w:szCs w:val="24"/>
        </w:rPr>
        <w:tab/>
        <w:t>Քանակական պարունակությունը</w:t>
      </w:r>
    </w:p>
    <w:p w14:paraId="1802B4C7" w14:textId="77777777" w:rsidR="00715B0F" w:rsidRPr="00C70D5C" w:rsidRDefault="00715B0F" w:rsidP="00A134F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Հարկավոր է քանակական պարունակությունը որոշել համապատասխան </w:t>
      </w:r>
      <w:r w:rsidRPr="00A1595B">
        <w:rPr>
          <w:rFonts w:ascii="Sylfaen" w:hAnsi="Sylfaen"/>
          <w:sz w:val="24"/>
          <w:szCs w:val="24"/>
        </w:rPr>
        <w:lastRenderedPageBreak/>
        <w:t xml:space="preserve">մեթոդների օգտագործմամբ, </w:t>
      </w:r>
      <w:r w:rsidR="00712415">
        <w:rPr>
          <w:rFonts w:ascii="Sylfaen" w:hAnsi="Sylfaen"/>
          <w:sz w:val="24"/>
          <w:szCs w:val="24"/>
        </w:rPr>
        <w:t>և</w:t>
      </w:r>
      <w:r w:rsidRPr="00A1595B">
        <w:rPr>
          <w:rFonts w:ascii="Sylfaen" w:hAnsi="Sylfaen"/>
          <w:sz w:val="24"/>
          <w:szCs w:val="24"/>
        </w:rPr>
        <w:t xml:space="preserve"> դրանք արտահայտել այն միավորներով, ինչպիսիք օրիգինալ (ռեֆերենտ) դեղապատրաստուկում են: Անհրաժեշտ է հաստատել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քանակական պարունակության համադրելիությունը</w:t>
      </w:r>
      <w:r w:rsidR="000F0FAE">
        <w:rPr>
          <w:rFonts w:ascii="Sylfaen" w:hAnsi="Sylfaen"/>
          <w:sz w:val="24"/>
          <w:szCs w:val="24"/>
        </w:rPr>
        <w:t>:</w:t>
      </w:r>
    </w:p>
    <w:p w14:paraId="3ADDF42F" w14:textId="77777777" w:rsidR="00715B0F" w:rsidRPr="00A1595B" w:rsidRDefault="00715B0F" w:rsidP="00A134FD">
      <w:pPr>
        <w:spacing w:after="160" w:line="360" w:lineRule="auto"/>
        <w:ind w:left="567" w:right="566"/>
        <w:jc w:val="center"/>
        <w:rPr>
          <w:rFonts w:ascii="Sylfaen" w:hAnsi="Sylfaen"/>
          <w:sz w:val="24"/>
          <w:szCs w:val="24"/>
        </w:rPr>
      </w:pPr>
    </w:p>
    <w:p w14:paraId="6FED8A42" w14:textId="77777777" w:rsidR="00715B0F" w:rsidRPr="00A1595B" w:rsidRDefault="00715B0F" w:rsidP="00A134FD">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6. Մասնագրերը</w:t>
      </w:r>
    </w:p>
    <w:p w14:paraId="06DE085B" w14:textId="77777777" w:rsidR="00715B0F" w:rsidRPr="00A1595B" w:rsidRDefault="00715B0F" w:rsidP="00A134F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Ցանկացած կենսատեխնոլոգիական պատրաստուկի նման </w:t>
      </w:r>
      <w:r w:rsidR="00712415">
        <w:rPr>
          <w:rFonts w:ascii="Sylfaen" w:hAnsi="Sylfaen"/>
          <w:sz w:val="24"/>
          <w:szCs w:val="24"/>
        </w:rPr>
        <w:t>և</w:t>
      </w:r>
      <w:r w:rsidRPr="00A1595B">
        <w:rPr>
          <w:rFonts w:ascii="Sylfaen" w:hAnsi="Sylfaen"/>
          <w:sz w:val="24"/>
          <w:szCs w:val="24"/>
        </w:rPr>
        <w:t xml:space="preserve">՛ դեղագործական </w:t>
      </w:r>
      <w:r>
        <w:rPr>
          <w:rFonts w:ascii="Sylfaen" w:hAnsi="Sylfaen"/>
          <w:sz w:val="24"/>
          <w:szCs w:val="24"/>
        </w:rPr>
        <w:t>բաղադրամասի,</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դեղապատրաստուկի մասնագրերում (կամ հսկողության ստրատեգիաներում) ներառված փորձարկումների ընտրությունը կախված է դրա բնութագրերից </w:t>
      </w:r>
      <w:r w:rsidR="00712415">
        <w:rPr>
          <w:rFonts w:ascii="Sylfaen" w:hAnsi="Sylfaen"/>
          <w:sz w:val="24"/>
          <w:szCs w:val="24"/>
        </w:rPr>
        <w:t>և</w:t>
      </w:r>
      <w:r w:rsidRPr="00A1595B">
        <w:rPr>
          <w:rFonts w:ascii="Sylfaen" w:hAnsi="Sylfaen"/>
          <w:sz w:val="24"/>
          <w:szCs w:val="24"/>
        </w:rPr>
        <w:t xml:space="preserve"> պետք է իրականացվի սույն կանոնների 6-րդ գլխին համապատասխան: Անհրաժեշտ է ներկայացնել այն հիմունքները, որոնցով առաջնորդվելով՝ ընտրվել է ընթացիկ փորձարկումների համար ընդունելիության չափանիշների առաջարկվող ընդգրկույթը:</w:t>
      </w:r>
    </w:p>
    <w:p w14:paraId="0EF340A3" w14:textId="77777777" w:rsidR="00715B0F" w:rsidRPr="00C70D5C" w:rsidRDefault="00715B0F" w:rsidP="00A134F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Պատրաստուկի համար նշված պիտանիության ժամկետը պետք է հիմնավորվի կենսահամանման (կենսանման) դեղապատրաստուկի վերաբերյալ ամբողջական տվյալներով: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միջ</w:t>
      </w:r>
      <w:r w:rsidR="00712415">
        <w:rPr>
          <w:rFonts w:ascii="Sylfaen" w:hAnsi="Sylfaen"/>
          <w:sz w:val="24"/>
          <w:szCs w:val="24"/>
        </w:rPr>
        <w:t>և</w:t>
      </w:r>
      <w:r w:rsidRPr="00A1595B">
        <w:rPr>
          <w:rFonts w:ascii="Sylfaen" w:hAnsi="Sylfaen"/>
          <w:sz w:val="24"/>
          <w:szCs w:val="24"/>
        </w:rPr>
        <w:t xml:space="preserve"> կայունության համեմատական հետազոտություններ իրական ժամանակահատվածում </w:t>
      </w:r>
      <w:r w:rsidR="00712415">
        <w:rPr>
          <w:rFonts w:ascii="Sylfaen" w:hAnsi="Sylfaen"/>
          <w:sz w:val="24"/>
          <w:szCs w:val="24"/>
        </w:rPr>
        <w:t>և</w:t>
      </w:r>
      <w:r w:rsidRPr="00A1595B">
        <w:rPr>
          <w:rFonts w:ascii="Sylfaen" w:hAnsi="Sylfaen"/>
          <w:sz w:val="24"/>
          <w:szCs w:val="24"/>
        </w:rPr>
        <w:t xml:space="preserve"> իրական պայմաններում չեն պահանջվում</w:t>
      </w:r>
      <w:r w:rsidR="000F0FAE">
        <w:rPr>
          <w:rFonts w:ascii="Sylfaen" w:hAnsi="Sylfaen"/>
          <w:sz w:val="24"/>
          <w:szCs w:val="24"/>
        </w:rPr>
        <w:t>:</w:t>
      </w:r>
    </w:p>
    <w:p w14:paraId="25035BD2" w14:textId="77777777" w:rsidR="00D738BB" w:rsidRPr="00A52BD1" w:rsidRDefault="00D738BB">
      <w:pPr>
        <w:widowControl/>
        <w:rPr>
          <w:rFonts w:ascii="Sylfaen" w:hAnsi="Sylfaen"/>
          <w:sz w:val="24"/>
          <w:szCs w:val="24"/>
        </w:rPr>
      </w:pPr>
      <w:r w:rsidRPr="00A52BD1">
        <w:rPr>
          <w:rFonts w:ascii="Sylfaen" w:hAnsi="Sylfaen"/>
          <w:sz w:val="24"/>
          <w:szCs w:val="24"/>
        </w:rPr>
        <w:br w:type="page"/>
      </w:r>
    </w:p>
    <w:p w14:paraId="0CE66062" w14:textId="77777777" w:rsidR="00715B0F" w:rsidRPr="00A1595B" w:rsidRDefault="00715B0F" w:rsidP="00D738BB">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 xml:space="preserve">Գլուխ 15.2. Կենսատեխնոլոգիական սպիտակուցները՝ որպես ակտիվ դեղագործական բաղադրամաս պարունակող կենսահամանման (կենսանման) դեղապատրաստուկներ: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հետազոտություններին վերաբերող հարցեր</w:t>
      </w:r>
    </w:p>
    <w:p w14:paraId="7D0C41F3" w14:textId="77777777" w:rsidR="00715B0F" w:rsidRPr="00A1595B" w:rsidRDefault="00715B0F" w:rsidP="00D738BB">
      <w:pPr>
        <w:spacing w:after="160" w:line="360" w:lineRule="auto"/>
        <w:ind w:left="567" w:right="566"/>
        <w:jc w:val="center"/>
        <w:rPr>
          <w:rFonts w:ascii="Sylfaen" w:hAnsi="Sylfaen"/>
          <w:sz w:val="24"/>
          <w:szCs w:val="24"/>
        </w:rPr>
      </w:pPr>
    </w:p>
    <w:p w14:paraId="5A4B09E0"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դիտարկվում են ռեկոմբինանտ սպիտակուցներ</w:t>
      </w:r>
      <w:r>
        <w:rPr>
          <w:rFonts w:ascii="Sylfaen" w:hAnsi="Sylfaen"/>
          <w:sz w:val="24"/>
          <w:szCs w:val="24"/>
        </w:rPr>
        <w:t>ի</w:t>
      </w:r>
      <w:r w:rsidRPr="00A1595B">
        <w:rPr>
          <w:rFonts w:ascii="Sylfaen" w:hAnsi="Sylfaen"/>
          <w:sz w:val="24"/>
          <w:szCs w:val="24"/>
        </w:rPr>
        <w:t xml:space="preserve">՝ որպես ակտիվ դեղագործական բաղադրամաս պարունակող կենսահամանման (կենսանման) դեղապատրաստուկների գրանցման դոսյեների մշակման </w:t>
      </w:r>
      <w:r w:rsidR="00712415">
        <w:rPr>
          <w:rFonts w:ascii="Sylfaen" w:hAnsi="Sylfaen"/>
          <w:sz w:val="24"/>
          <w:szCs w:val="24"/>
        </w:rPr>
        <w:t>և</w:t>
      </w:r>
      <w:r w:rsidRPr="00A1595B">
        <w:rPr>
          <w:rFonts w:ascii="Sylfaen" w:hAnsi="Sylfaen"/>
          <w:sz w:val="24"/>
          <w:szCs w:val="24"/>
        </w:rPr>
        <w:t xml:space="preserve"> գնահատման նախակլինիկական ու կլինիկական ընդհանուր սկզբունքներ</w:t>
      </w:r>
      <w:r>
        <w:rPr>
          <w:rFonts w:ascii="Sylfaen" w:hAnsi="Sylfaen"/>
          <w:sz w:val="24"/>
          <w:szCs w:val="24"/>
        </w:rPr>
        <w:t>ը</w:t>
      </w:r>
      <w:r w:rsidRPr="00A1595B">
        <w:rPr>
          <w:rFonts w:ascii="Sylfaen" w:hAnsi="Sylfaen"/>
          <w:sz w:val="24"/>
          <w:szCs w:val="24"/>
        </w:rPr>
        <w:t xml:space="preserve">: </w:t>
      </w:r>
    </w:p>
    <w:p w14:paraId="0BC6C74C" w14:textId="77777777" w:rsidR="00715B0F" w:rsidRPr="00C70D5C" w:rsidRDefault="00715B0F" w:rsidP="00715B0F">
      <w:pPr>
        <w:widowControl/>
        <w:autoSpaceDE w:val="0"/>
        <w:autoSpaceDN w:val="0"/>
        <w:adjustRightInd w:val="0"/>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Գլխում շարադրված են այն պահանջները, որոնք ներկայացվում են որպես կենսահամանման (կենսանման) դեղապատրաստուկ հայտագրված դեղապատրաստուկի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ընթացքում ստացված տվյալներին</w:t>
      </w:r>
      <w:r w:rsidR="000F0FAE">
        <w:rPr>
          <w:rFonts w:ascii="Sylfaen" w:hAnsi="Sylfaen"/>
          <w:sz w:val="24"/>
          <w:szCs w:val="24"/>
        </w:rPr>
        <w:t>:</w:t>
      </w:r>
    </w:p>
    <w:p w14:paraId="63D857D1"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Նախակլինիկական հետազոտությունների բաժնում </w:t>
      </w:r>
      <w:r>
        <w:rPr>
          <w:rFonts w:ascii="Sylfaen" w:hAnsi="Sylfaen"/>
          <w:spacing w:val="-4"/>
          <w:sz w:val="24"/>
          <w:szCs w:val="24"/>
        </w:rPr>
        <w:t>դեղա</w:t>
      </w:r>
      <w:r w:rsidRPr="00A1595B">
        <w:rPr>
          <w:rFonts w:ascii="Sylfaen" w:hAnsi="Sylfaen"/>
          <w:spacing w:val="-4"/>
          <w:sz w:val="24"/>
          <w:szCs w:val="24"/>
        </w:rPr>
        <w:t xml:space="preserve">-տոքսիկոլոգիական գնահատման մասին տեղեկատվությունն է բերված, իսկ կլինիկական հետազոտությունների բաժնում շարադրված են </w:t>
      </w:r>
      <w:r>
        <w:rPr>
          <w:rFonts w:ascii="Sylfaen" w:hAnsi="Sylfaen"/>
          <w:spacing w:val="-4"/>
          <w:sz w:val="24"/>
          <w:szCs w:val="24"/>
        </w:rPr>
        <w:t>դեղա</w:t>
      </w:r>
      <w:r w:rsidRPr="00A1595B">
        <w:rPr>
          <w:rFonts w:ascii="Sylfaen" w:hAnsi="Sylfaen"/>
          <w:spacing w:val="-4"/>
          <w:sz w:val="24"/>
          <w:szCs w:val="24"/>
        </w:rPr>
        <w:t xml:space="preserve">կինետիկայի, </w:t>
      </w:r>
      <w:r>
        <w:rPr>
          <w:rFonts w:ascii="Sylfaen" w:hAnsi="Sylfaen"/>
          <w:spacing w:val="-4"/>
          <w:sz w:val="24"/>
          <w:szCs w:val="24"/>
        </w:rPr>
        <w:t>դեղա</w:t>
      </w:r>
      <w:r w:rsidRPr="00A1595B">
        <w:rPr>
          <w:rFonts w:ascii="Sylfaen" w:hAnsi="Sylfaen"/>
          <w:spacing w:val="-4"/>
          <w:sz w:val="24"/>
          <w:szCs w:val="24"/>
        </w:rPr>
        <w:t xml:space="preserve">դինամիկայի </w:t>
      </w:r>
      <w:r w:rsidR="00712415">
        <w:rPr>
          <w:rFonts w:ascii="Sylfaen" w:hAnsi="Sylfaen"/>
          <w:spacing w:val="-4"/>
          <w:sz w:val="24"/>
          <w:szCs w:val="24"/>
        </w:rPr>
        <w:t>և</w:t>
      </w:r>
      <w:r w:rsidRPr="00A1595B">
        <w:rPr>
          <w:rFonts w:ascii="Sylfaen" w:hAnsi="Sylfaen"/>
          <w:spacing w:val="-4"/>
          <w:sz w:val="24"/>
          <w:szCs w:val="24"/>
        </w:rPr>
        <w:t xml:space="preserve"> արդյունավետության հետազոտություններին ներկայացվող պահանջները: Կլինիկական անվտանգության </w:t>
      </w:r>
      <w:r w:rsidR="00712415">
        <w:rPr>
          <w:rFonts w:ascii="Sylfaen" w:hAnsi="Sylfaen"/>
          <w:spacing w:val="-4"/>
          <w:sz w:val="24"/>
          <w:szCs w:val="24"/>
        </w:rPr>
        <w:t>և</w:t>
      </w:r>
      <w:r w:rsidRPr="00A1595B">
        <w:rPr>
          <w:rFonts w:ascii="Sylfaen" w:hAnsi="Sylfaen"/>
          <w:spacing w:val="-4"/>
          <w:sz w:val="24"/>
          <w:szCs w:val="24"/>
        </w:rPr>
        <w:t xml:space="preserve"> դեղազգոնության բաժնում դիտարկվում են կլինիկական անվտանգության հետ կապված հետազոտությունները, այդ թվում՝ իմունոգ</w:t>
      </w:r>
      <w:r>
        <w:rPr>
          <w:rFonts w:ascii="Sylfaen" w:hAnsi="Sylfaen"/>
          <w:spacing w:val="-4"/>
          <w:sz w:val="24"/>
          <w:szCs w:val="24"/>
        </w:rPr>
        <w:t>ե</w:t>
      </w:r>
      <w:r w:rsidRPr="00A1595B">
        <w:rPr>
          <w:rFonts w:ascii="Sylfaen" w:hAnsi="Sylfaen"/>
          <w:spacing w:val="-4"/>
          <w:sz w:val="24"/>
          <w:szCs w:val="24"/>
        </w:rPr>
        <w:t>ն</w:t>
      </w:r>
      <w:r>
        <w:rPr>
          <w:rFonts w:ascii="Sylfaen" w:hAnsi="Sylfaen"/>
          <w:spacing w:val="-4"/>
          <w:sz w:val="24"/>
          <w:szCs w:val="24"/>
        </w:rPr>
        <w:t>ությունը</w:t>
      </w:r>
      <w:r w:rsidRPr="00A1595B">
        <w:rPr>
          <w:rFonts w:ascii="Sylfaen" w:hAnsi="Sylfaen"/>
          <w:spacing w:val="-4"/>
          <w:sz w:val="24"/>
          <w:szCs w:val="24"/>
        </w:rPr>
        <w:t>, ինչպես նա</w:t>
      </w:r>
      <w:r w:rsidR="00712415">
        <w:rPr>
          <w:rFonts w:ascii="Sylfaen" w:hAnsi="Sylfaen"/>
          <w:spacing w:val="-4"/>
          <w:sz w:val="24"/>
          <w:szCs w:val="24"/>
        </w:rPr>
        <w:t>և</w:t>
      </w:r>
      <w:r w:rsidRPr="00A1595B">
        <w:rPr>
          <w:rFonts w:ascii="Sylfaen" w:hAnsi="Sylfaen"/>
          <w:spacing w:val="-4"/>
          <w:sz w:val="24"/>
          <w:szCs w:val="24"/>
        </w:rPr>
        <w:t xml:space="preserve"> ռիսկերի կառավարման պլանը: Խորհուրդ է տրվում նախակլինիկական </w:t>
      </w:r>
      <w:r w:rsidR="00712415">
        <w:rPr>
          <w:rFonts w:ascii="Sylfaen" w:hAnsi="Sylfaen"/>
          <w:spacing w:val="-4"/>
          <w:sz w:val="24"/>
          <w:szCs w:val="24"/>
        </w:rPr>
        <w:t>և</w:t>
      </w:r>
      <w:r w:rsidRPr="00A1595B">
        <w:rPr>
          <w:rFonts w:ascii="Sylfaen" w:hAnsi="Sylfaen"/>
          <w:spacing w:val="-4"/>
          <w:sz w:val="24"/>
          <w:szCs w:val="24"/>
        </w:rPr>
        <w:t xml:space="preserve"> կլինիկական հետազոտություններ անցկացնելիս</w:t>
      </w:r>
      <w:r w:rsidRPr="00A1595B">
        <w:rPr>
          <w:rFonts w:ascii="Sylfaen" w:hAnsi="Sylfaen"/>
          <w:sz w:val="24"/>
          <w:szCs w:val="24"/>
        </w:rPr>
        <w:t xml:space="preserve"> հավատարիմ մնալ քայլ առ քայլ մոտեցմանը</w:t>
      </w:r>
      <w:r w:rsidR="000F0FAE">
        <w:rPr>
          <w:rFonts w:ascii="Sylfaen" w:hAnsi="Sylfaen"/>
          <w:sz w:val="24"/>
          <w:szCs w:val="24"/>
        </w:rPr>
        <w:t>:</w:t>
      </w:r>
    </w:p>
    <w:p w14:paraId="7DADE961" w14:textId="77777777" w:rsidR="00715B0F" w:rsidRPr="00A1595B" w:rsidRDefault="00715B0F" w:rsidP="00D738BB">
      <w:pPr>
        <w:spacing w:after="160" w:line="240" w:lineRule="auto"/>
        <w:ind w:left="567" w:right="566"/>
        <w:jc w:val="center"/>
        <w:rPr>
          <w:rFonts w:ascii="Sylfaen" w:hAnsi="Sylfaen"/>
          <w:sz w:val="24"/>
          <w:szCs w:val="24"/>
        </w:rPr>
      </w:pPr>
    </w:p>
    <w:p w14:paraId="13DF2321" w14:textId="77777777" w:rsidR="00715B0F" w:rsidRPr="00A1595B" w:rsidRDefault="00715B0F" w:rsidP="00D738B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 Ներածություն</w:t>
      </w:r>
    </w:p>
    <w:p w14:paraId="72536A40"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դեղապատրաստուկը կենսաբանական դեղապատրաստուկ է, որն իր մեջ պարունակում է գրանցված օրիգինալ (ռեֆերենտ) դեղապատրաստուկի ակտիվ դեղագործական բաղադրամասի (ազդող նյութ) տարբերակը, որի համար նախատեսված է օրիգինալ (ռեֆերենտ) </w:t>
      </w:r>
      <w:r w:rsidRPr="00A1595B">
        <w:rPr>
          <w:rFonts w:ascii="Sylfaen" w:hAnsi="Sylfaen"/>
          <w:sz w:val="24"/>
          <w:szCs w:val="24"/>
        </w:rPr>
        <w:lastRenderedPageBreak/>
        <w:t xml:space="preserve">դեղապատրաստուկի հետ միանմանություն (նմանություն): Համադրելիության համակողմանի հետազոտությունների օգնությամբ անհրաժեշտ է հաստատել կլինիկական նշանակության տարբերությունների </w:t>
      </w:r>
      <w:r>
        <w:rPr>
          <w:rFonts w:ascii="Sylfaen" w:hAnsi="Sylfaen"/>
          <w:sz w:val="24"/>
          <w:szCs w:val="24"/>
        </w:rPr>
        <w:t>բացակայությունն</w:t>
      </w:r>
      <w:r w:rsidRPr="00A1595B">
        <w:rPr>
          <w:rFonts w:ascii="Sylfaen" w:hAnsi="Sylfaen"/>
          <w:sz w:val="24"/>
          <w:szCs w:val="24"/>
        </w:rPr>
        <w:t xml:space="preserve"> օրիգինալ (ռեֆերենտ) դեղապատրաստուկից՝ որակի, կենսաբանական ակտիվության, անվտանգության </w:t>
      </w:r>
      <w:r w:rsidR="00712415">
        <w:rPr>
          <w:rFonts w:ascii="Sylfaen" w:hAnsi="Sylfaen"/>
          <w:sz w:val="24"/>
          <w:szCs w:val="24"/>
        </w:rPr>
        <w:t>և</w:t>
      </w:r>
      <w:r w:rsidRPr="00A1595B">
        <w:rPr>
          <w:rFonts w:ascii="Sylfaen" w:hAnsi="Sylfaen"/>
          <w:sz w:val="24"/>
          <w:szCs w:val="24"/>
        </w:rPr>
        <w:t xml:space="preserve"> արդյունավետության ցուցանիշների մասով</w:t>
      </w:r>
      <w:r w:rsidR="000F0FAE">
        <w:rPr>
          <w:rFonts w:ascii="Sylfaen" w:hAnsi="Sylfaen"/>
          <w:sz w:val="24"/>
          <w:szCs w:val="24"/>
        </w:rPr>
        <w:t>:</w:t>
      </w:r>
    </w:p>
    <w:p w14:paraId="051FFB1C"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դեղապատրաստուկի գրանցման դոսյեն պետք է պարունակի որակի վերաբերյալ ամբողջական դոսյե՝ համապատասխան ֆիզիկաքիմիական </w:t>
      </w:r>
      <w:r w:rsidR="00712415">
        <w:rPr>
          <w:rFonts w:ascii="Sylfaen" w:hAnsi="Sylfaen"/>
          <w:sz w:val="24"/>
          <w:szCs w:val="24"/>
        </w:rPr>
        <w:t>և</w:t>
      </w:r>
      <w:r w:rsidRPr="00A1595B">
        <w:rPr>
          <w:rFonts w:ascii="Sylfaen" w:hAnsi="Sylfaen"/>
          <w:sz w:val="24"/>
          <w:szCs w:val="24"/>
        </w:rPr>
        <w:t xml:space="preserve"> կենսաբանական in vitro փորձարկումներից, նախակլինիկական </w:t>
      </w:r>
      <w:r w:rsidR="00712415">
        <w:rPr>
          <w:rFonts w:ascii="Sylfaen" w:hAnsi="Sylfaen"/>
          <w:sz w:val="24"/>
          <w:szCs w:val="24"/>
        </w:rPr>
        <w:t>և</w:t>
      </w:r>
      <w:r w:rsidRPr="00A1595B">
        <w:rPr>
          <w:rFonts w:ascii="Sylfaen" w:hAnsi="Sylfaen"/>
          <w:sz w:val="24"/>
          <w:szCs w:val="24"/>
        </w:rPr>
        <w:t xml:space="preserve"> կլինիկակական հետազոտություններից ստացված օրիգինալ (ռեֆերենտ) դեղապատրաստուկի հետ համադրելիությունը հաստատող տվյալների հետ միասին:</w:t>
      </w:r>
    </w:p>
    <w:p w14:paraId="36F11D57"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Կենսահամանմանության (կենսանմանության) գնահատման շրջանակներում համադրելիության հաստատման համար որակի հետ կապված էական հարցերը դիտարկվում են սույն կանոնների 15.1 գլխում</w:t>
      </w:r>
      <w:r w:rsidR="000F0FAE">
        <w:rPr>
          <w:rFonts w:ascii="Sylfaen" w:hAnsi="Sylfaen"/>
          <w:sz w:val="24"/>
          <w:szCs w:val="24"/>
        </w:rPr>
        <w:t>:</w:t>
      </w:r>
    </w:p>
    <w:p w14:paraId="5AFF66F9" w14:textId="77777777" w:rsidR="00715B0F" w:rsidRPr="00C70D5C" w:rsidRDefault="00715B0F" w:rsidP="00D738B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Օրիգինալ (ռեֆերենտ) դեղապատրաստուկի պատրաստման բնույթն ու բարդությունն ազդում են կենսահամանմանության հաստատման համար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ծավալի վրա: Ֆիզիկաքիմիական </w:t>
      </w:r>
      <w:r w:rsidR="00712415">
        <w:rPr>
          <w:rFonts w:ascii="Sylfaen" w:hAnsi="Sylfaen"/>
          <w:sz w:val="24"/>
          <w:szCs w:val="24"/>
        </w:rPr>
        <w:t>և</w:t>
      </w:r>
      <w:r w:rsidRPr="00A1595B">
        <w:rPr>
          <w:rFonts w:ascii="Sylfaen" w:hAnsi="Sylfaen"/>
          <w:sz w:val="24"/>
          <w:szCs w:val="24"/>
        </w:rPr>
        <w:t xml:space="preserve"> կենսաբանական փորձարկումների արդյունքում հայտնաբերված տարբերություններով՝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պլանավորման համար ուղղություն է սահմանվում: Հաշվի առնման ենթակա այլ ֆակտորների թվին են դասվում օրիգինալ (ռեֆերենտ) դեղապատրաստուկի կիրառման վերաբերյալ բոլոր գրանցված ցուցումների մասով գործունեության մեխանիզմը (օրինակ՝ ներգրավված ընկալիչ), որպես կիրառման ցուցումներ հաստատված (օրինակ՝ կիրառման տարբեր ցուցումների միջ</w:t>
      </w:r>
      <w:r w:rsidR="00712415">
        <w:rPr>
          <w:rFonts w:ascii="Sylfaen" w:hAnsi="Sylfaen"/>
          <w:sz w:val="24"/>
          <w:szCs w:val="24"/>
        </w:rPr>
        <w:t>և</w:t>
      </w:r>
      <w:r w:rsidRPr="00A1595B">
        <w:rPr>
          <w:rFonts w:ascii="Sylfaen" w:hAnsi="Sylfaen"/>
          <w:sz w:val="24"/>
          <w:szCs w:val="24"/>
        </w:rPr>
        <w:t xml:space="preserve"> ընդհանուր մեխանիզմները)՝ հիվանդությունների պաթոգենետիկ մեխանիզմները, ինչպես նա</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իմունոգենությունը</w:t>
      </w:r>
      <w:r w:rsidR="000F0FAE">
        <w:rPr>
          <w:rFonts w:ascii="Sylfaen" w:hAnsi="Sylfaen"/>
          <w:sz w:val="24"/>
          <w:szCs w:val="24"/>
        </w:rPr>
        <w:t>:</w:t>
      </w:r>
    </w:p>
    <w:p w14:paraId="131E4C88" w14:textId="77777777" w:rsidR="00715B0F" w:rsidRPr="00C70D5C" w:rsidRDefault="00715B0F" w:rsidP="00D738B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Հայտատուն պետք է վերլուծության ենթարկի օրիգինալ (ռեֆերենտ) դեղապատրաստուկի ուսումնասիրության արդյունքները՝ in vitro փորձարկումների </w:t>
      </w:r>
      <w:r w:rsidR="00712415">
        <w:rPr>
          <w:rFonts w:ascii="Sylfaen" w:hAnsi="Sylfaen"/>
          <w:sz w:val="24"/>
          <w:szCs w:val="24"/>
        </w:rPr>
        <w:t>և</w:t>
      </w:r>
      <w:r w:rsidRPr="00A1595B">
        <w:rPr>
          <w:rFonts w:ascii="Sylfaen" w:hAnsi="Sylfaen"/>
          <w:sz w:val="24"/>
          <w:szCs w:val="24"/>
        </w:rPr>
        <w:t xml:space="preserve"> կենդանական մոդելների, ինչպես նա</w:t>
      </w:r>
      <w:r w:rsidR="00712415">
        <w:rPr>
          <w:rFonts w:ascii="Sylfaen" w:hAnsi="Sylfaen"/>
          <w:sz w:val="24"/>
          <w:szCs w:val="24"/>
        </w:rPr>
        <w:t>և</w:t>
      </w:r>
      <w:r w:rsidRPr="00A1595B">
        <w:rPr>
          <w:rFonts w:ascii="Sylfaen" w:hAnsi="Sylfaen"/>
          <w:sz w:val="24"/>
          <w:szCs w:val="24"/>
        </w:rPr>
        <w:t xml:space="preserve"> դեղաչափի (էքսպոզիցիայի)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դինամիկայի միջ</w:t>
      </w:r>
      <w:r w:rsidR="00712415">
        <w:rPr>
          <w:rFonts w:ascii="Sylfaen" w:hAnsi="Sylfaen"/>
          <w:sz w:val="24"/>
          <w:szCs w:val="24"/>
        </w:rPr>
        <w:t>և</w:t>
      </w:r>
      <w:r w:rsidRPr="00A1595B">
        <w:rPr>
          <w:rFonts w:ascii="Sylfaen" w:hAnsi="Sylfaen"/>
          <w:sz w:val="24"/>
          <w:szCs w:val="24"/>
        </w:rPr>
        <w:t xml:space="preserve"> կոռելյացիայի պրոգնոստիկ արժեքի տեսանկյունից: Բացի այդ, հայտատուն պետք է ուսումնասիրի </w:t>
      </w:r>
      <w:r>
        <w:rPr>
          <w:rFonts w:ascii="Sylfaen" w:hAnsi="Sylfaen"/>
          <w:sz w:val="24"/>
          <w:szCs w:val="24"/>
        </w:rPr>
        <w:t>դեղա</w:t>
      </w:r>
      <w:r w:rsidRPr="00A1595B">
        <w:rPr>
          <w:rFonts w:ascii="Sylfaen" w:hAnsi="Sylfaen"/>
          <w:sz w:val="24"/>
          <w:szCs w:val="24"/>
        </w:rPr>
        <w:t xml:space="preserve">դինամիկայի </w:t>
      </w:r>
      <w:r w:rsidR="00712415">
        <w:rPr>
          <w:rFonts w:ascii="Sylfaen" w:hAnsi="Sylfaen"/>
          <w:sz w:val="24"/>
          <w:szCs w:val="24"/>
        </w:rPr>
        <w:t>և</w:t>
      </w:r>
      <w:r w:rsidRPr="00A1595B">
        <w:rPr>
          <w:rFonts w:ascii="Sylfaen" w:hAnsi="Sylfaen"/>
          <w:sz w:val="24"/>
          <w:szCs w:val="24"/>
        </w:rPr>
        <w:t xml:space="preserve"> կլինիկական պատասխանի միջ</w:t>
      </w:r>
      <w:r w:rsidR="00712415">
        <w:rPr>
          <w:rFonts w:ascii="Sylfaen" w:hAnsi="Sylfaen"/>
          <w:sz w:val="24"/>
          <w:szCs w:val="24"/>
        </w:rPr>
        <w:t>և</w:t>
      </w:r>
      <w:r w:rsidRPr="00A1595B">
        <w:rPr>
          <w:rFonts w:ascii="Sylfaen" w:hAnsi="Sylfaen"/>
          <w:sz w:val="24"/>
          <w:szCs w:val="24"/>
        </w:rPr>
        <w:t xml:space="preserve"> կոռելյացիան: Համապատասխան կենսամարկերների առկայությունը կարող է կրճատել նախակլինիկական </w:t>
      </w:r>
      <w:r w:rsidR="00712415">
        <w:rPr>
          <w:rFonts w:ascii="Sylfaen" w:hAnsi="Sylfaen"/>
          <w:sz w:val="24"/>
          <w:szCs w:val="24"/>
        </w:rPr>
        <w:t>և</w:t>
      </w:r>
      <w:r w:rsidRPr="00A1595B">
        <w:rPr>
          <w:rFonts w:ascii="Sylfaen" w:hAnsi="Sylfaen"/>
          <w:sz w:val="24"/>
          <w:szCs w:val="24"/>
        </w:rPr>
        <w:t xml:space="preserve"> կլինիկական մշակումը: Օրիգինալ (ռեֆերենտ) դեղապատրաստուկի անվտանգության պրոֆիլը կլինիկական անվտանգության հետազոտություններում ուշադրության հիմնական առարկա </w:t>
      </w:r>
      <w:r>
        <w:rPr>
          <w:rFonts w:ascii="Sylfaen" w:hAnsi="Sylfaen"/>
          <w:sz w:val="24"/>
          <w:szCs w:val="24"/>
        </w:rPr>
        <w:t>կլինի</w:t>
      </w:r>
      <w:r w:rsidRPr="00A1595B">
        <w:rPr>
          <w:rFonts w:ascii="Sylfaen" w:hAnsi="Sylfaen"/>
          <w:sz w:val="24"/>
          <w:szCs w:val="24"/>
        </w:rPr>
        <w:t xml:space="preserve"> ինչպես նախագրանցումային, այնպես էլ հետգրանցումային փուլերում</w:t>
      </w:r>
      <w:r w:rsidR="000F0FAE">
        <w:rPr>
          <w:rFonts w:ascii="Sylfaen" w:hAnsi="Sylfaen"/>
          <w:sz w:val="24"/>
          <w:szCs w:val="24"/>
        </w:rPr>
        <w:t>:</w:t>
      </w:r>
    </w:p>
    <w:p w14:paraId="0C6AAA5E" w14:textId="77777777" w:rsidR="00715B0F" w:rsidRPr="00C70D5C" w:rsidRDefault="00715B0F" w:rsidP="00D738BB">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Եթե կենսահամանմանության (կենսանմանության) գնահատման շրջանակներում համադրելիության հետազոտությունները վկայում են կենսահամանման (կենսանման) դեղապատրաստուկի </w:t>
      </w:r>
      <w:r w:rsidR="00712415">
        <w:rPr>
          <w:rFonts w:ascii="Sylfaen" w:hAnsi="Sylfaen"/>
          <w:spacing w:val="-4"/>
          <w:sz w:val="24"/>
          <w:szCs w:val="24"/>
        </w:rPr>
        <w:t>և</w:t>
      </w:r>
      <w:r w:rsidRPr="00A1595B">
        <w:rPr>
          <w:rFonts w:ascii="Sylfaen" w:hAnsi="Sylfaen"/>
          <w:spacing w:val="-4"/>
          <w:sz w:val="24"/>
          <w:szCs w:val="24"/>
        </w:rPr>
        <w:t xml:space="preserve"> համեմատման օրիգինալ</w:t>
      </w:r>
      <w:r w:rsidRPr="00A1595B">
        <w:rPr>
          <w:rFonts w:ascii="Sylfaen" w:hAnsi="Sylfaen"/>
          <w:sz w:val="24"/>
          <w:szCs w:val="24"/>
        </w:rPr>
        <w:t xml:space="preserve"> (ռեֆերենտ) դեղապատրաստուկի միջ</w:t>
      </w:r>
      <w:r w:rsidR="00712415">
        <w:rPr>
          <w:rFonts w:ascii="Sylfaen" w:hAnsi="Sylfaen"/>
          <w:sz w:val="24"/>
          <w:szCs w:val="24"/>
        </w:rPr>
        <w:t>և</w:t>
      </w:r>
      <w:r w:rsidRPr="00A1595B">
        <w:rPr>
          <w:rFonts w:ascii="Sylfaen" w:hAnsi="Sylfaen"/>
          <w:sz w:val="24"/>
          <w:szCs w:val="24"/>
        </w:rPr>
        <w:t xml:space="preserve"> էական տարբերությունների առկայության մասին՝ կասկածի տակ դնելով կենսահամանմանության (կենսանմանության) հաստատումը, ապա այդպիսի դեղապատրաստուկը չի կարող գրանցվել որպես կենսահամանման (կենսանման), </w:t>
      </w:r>
      <w:r w:rsidR="00712415">
        <w:rPr>
          <w:rFonts w:ascii="Sylfaen" w:hAnsi="Sylfaen"/>
          <w:sz w:val="24"/>
          <w:szCs w:val="24"/>
        </w:rPr>
        <w:t>և</w:t>
      </w:r>
      <w:r w:rsidRPr="00A1595B">
        <w:rPr>
          <w:rFonts w:ascii="Sylfaen" w:hAnsi="Sylfaen"/>
          <w:sz w:val="24"/>
          <w:szCs w:val="24"/>
        </w:rPr>
        <w:t xml:space="preserve"> հարկավոր է սկսել ինքնուրույն մշակում՝ սույն կանոնների 15-րդ գլխին համապատասխան՝ ամբողջական գրանցման դոսյե կազմելու համար</w:t>
      </w:r>
      <w:r w:rsidR="000F0FAE">
        <w:rPr>
          <w:rFonts w:ascii="Sylfaen" w:hAnsi="Sylfaen"/>
          <w:sz w:val="24"/>
          <w:szCs w:val="24"/>
        </w:rPr>
        <w:t>:</w:t>
      </w:r>
    </w:p>
    <w:p w14:paraId="73168B06" w14:textId="77777777" w:rsidR="00715B0F" w:rsidRPr="00A1595B" w:rsidRDefault="00715B0F" w:rsidP="00D738BB">
      <w:pPr>
        <w:spacing w:after="160" w:line="360" w:lineRule="auto"/>
        <w:ind w:left="567" w:right="566"/>
        <w:jc w:val="center"/>
        <w:rPr>
          <w:rFonts w:ascii="Sylfaen" w:hAnsi="Sylfaen"/>
          <w:sz w:val="24"/>
          <w:szCs w:val="24"/>
        </w:rPr>
      </w:pPr>
    </w:p>
    <w:p w14:paraId="42E04BD5" w14:textId="77777777" w:rsidR="00715B0F" w:rsidRPr="00A1595B" w:rsidRDefault="00715B0F" w:rsidP="00D738B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Կիրառության ոլորտը</w:t>
      </w:r>
    </w:p>
    <w:p w14:paraId="31C9FE86" w14:textId="77777777" w:rsidR="00715B0F" w:rsidRPr="00C70D5C" w:rsidRDefault="00715B0F" w:rsidP="00D738B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դիտարկվում են նախակլինիկական </w:t>
      </w:r>
      <w:r w:rsidR="00712415">
        <w:rPr>
          <w:rFonts w:ascii="Sylfaen" w:hAnsi="Sylfaen"/>
          <w:sz w:val="24"/>
          <w:szCs w:val="24"/>
        </w:rPr>
        <w:t>և</w:t>
      </w:r>
      <w:r w:rsidRPr="00A1595B">
        <w:rPr>
          <w:rFonts w:ascii="Sylfaen" w:hAnsi="Sylfaen"/>
          <w:sz w:val="24"/>
          <w:szCs w:val="24"/>
        </w:rPr>
        <w:t xml:space="preserve"> կլինիկական մշակման ու կենսատեխնոլոգիական սպիտակուցները՝ որպես ակտիվ դեղագործական բաղադրամասեր պարունակող կենսահամանման (կենսանման) դեղապատրաստուկների </w:t>
      </w:r>
      <w:r>
        <w:rPr>
          <w:rFonts w:ascii="Sylfaen" w:hAnsi="Sylfaen"/>
          <w:sz w:val="24"/>
          <w:szCs w:val="24"/>
        </w:rPr>
        <w:t xml:space="preserve">գրանցման դոսյեների </w:t>
      </w:r>
      <w:r w:rsidRPr="00A1595B">
        <w:rPr>
          <w:rFonts w:ascii="Sylfaen" w:hAnsi="Sylfaen"/>
          <w:sz w:val="24"/>
          <w:szCs w:val="24"/>
        </w:rPr>
        <w:t xml:space="preserve">գնահատման ընդհանուր սկզբունքներ: Այնուհանդերձ, սույն գլխում շարադրված սկզբունքները կարող են առանձին կարգով կիրառելի լինել այլ կենսաբանական դեղապատրաստուկների </w:t>
      </w:r>
      <w:r w:rsidRPr="00A1595B">
        <w:rPr>
          <w:rFonts w:ascii="Sylfaen" w:hAnsi="Sylfaen"/>
          <w:sz w:val="24"/>
          <w:szCs w:val="24"/>
        </w:rPr>
        <w:lastRenderedPageBreak/>
        <w:t xml:space="preserve">համար: Որոշակի պատրաստուկի արտադրության գործընթացի փոփոխությունների (մշակման ընթացքում </w:t>
      </w:r>
      <w:r w:rsidR="00712415">
        <w:rPr>
          <w:rFonts w:ascii="Sylfaen" w:hAnsi="Sylfaen"/>
          <w:sz w:val="24"/>
          <w:szCs w:val="24"/>
        </w:rPr>
        <w:t>և</w:t>
      </w:r>
      <w:r w:rsidRPr="00A1595B">
        <w:rPr>
          <w:rFonts w:ascii="Sylfaen" w:hAnsi="Sylfaen"/>
          <w:sz w:val="24"/>
          <w:szCs w:val="24"/>
        </w:rPr>
        <w:t xml:space="preserve"> գրանցումից հետո կատարված փոփոխություններ</w:t>
      </w:r>
      <w:r>
        <w:rPr>
          <w:rFonts w:ascii="Sylfaen" w:hAnsi="Sylfaen"/>
          <w:sz w:val="24"/>
          <w:szCs w:val="24"/>
        </w:rPr>
        <w:t>ի</w:t>
      </w:r>
      <w:r w:rsidRPr="00A1595B">
        <w:rPr>
          <w:rFonts w:ascii="Sylfaen" w:hAnsi="Sylfaen"/>
          <w:sz w:val="24"/>
          <w:szCs w:val="24"/>
        </w:rPr>
        <w:t>) դեպքում համադրելիության հետազոտությունները սույն գլխում չեն դիտարկվում</w:t>
      </w:r>
      <w:r w:rsidR="000F0FAE">
        <w:rPr>
          <w:rFonts w:ascii="Sylfaen" w:hAnsi="Sylfaen"/>
          <w:sz w:val="24"/>
          <w:szCs w:val="24"/>
        </w:rPr>
        <w:t>:</w:t>
      </w:r>
    </w:p>
    <w:p w14:paraId="2D3633D9" w14:textId="77777777" w:rsidR="00715B0F" w:rsidRPr="00A1595B" w:rsidRDefault="00715B0F" w:rsidP="00D738BB">
      <w:pPr>
        <w:spacing w:after="160" w:line="360" w:lineRule="auto"/>
        <w:ind w:left="567" w:right="566"/>
        <w:jc w:val="center"/>
        <w:rPr>
          <w:rFonts w:ascii="Sylfaen" w:hAnsi="Sylfaen"/>
          <w:sz w:val="24"/>
          <w:szCs w:val="24"/>
        </w:rPr>
      </w:pPr>
    </w:p>
    <w:p w14:paraId="136FC528" w14:textId="77777777" w:rsidR="00715B0F" w:rsidRPr="00A1595B" w:rsidRDefault="00715B0F" w:rsidP="00D738B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Այլ գլուխների հետ կապը</w:t>
      </w:r>
    </w:p>
    <w:p w14:paraId="41EB4149"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կանոնների 15.3-15.11 գլուխներում ընդգրկված է որոշ ոլորտներում կենսահամանման (կենսանման) դեղապատրաստուկների նախակլինիկական </w:t>
      </w:r>
      <w:r w:rsidR="00712415">
        <w:rPr>
          <w:rFonts w:ascii="Sylfaen" w:hAnsi="Sylfaen"/>
          <w:sz w:val="24"/>
          <w:szCs w:val="24"/>
        </w:rPr>
        <w:t>և</w:t>
      </w:r>
      <w:r w:rsidRPr="00A1595B">
        <w:rPr>
          <w:rFonts w:ascii="Sylfaen" w:hAnsi="Sylfaen"/>
          <w:sz w:val="24"/>
          <w:szCs w:val="24"/>
        </w:rPr>
        <w:t xml:space="preserve"> կլինիկական մշակումը հեշտացնող </w:t>
      </w:r>
      <w:r w:rsidRPr="00E17DAA">
        <w:rPr>
          <w:rFonts w:ascii="Sylfaen" w:hAnsi="Sylfaen"/>
          <w:sz w:val="24"/>
          <w:szCs w:val="24"/>
        </w:rPr>
        <w:t>դաս</w:t>
      </w:r>
      <w:r w:rsidRPr="00E26612">
        <w:rPr>
          <w:rFonts w:ascii="Sylfaen" w:hAnsi="Sylfaen"/>
          <w:sz w:val="24"/>
          <w:szCs w:val="24"/>
        </w:rPr>
        <w:t>-</w:t>
      </w:r>
      <w:r>
        <w:rPr>
          <w:rFonts w:ascii="Sylfaen" w:hAnsi="Sylfaen"/>
          <w:sz w:val="24"/>
          <w:szCs w:val="24"/>
        </w:rPr>
        <w:t>սպեցիֆիկ</w:t>
      </w:r>
      <w:r w:rsidRPr="00A1595B">
        <w:rPr>
          <w:rFonts w:ascii="Sylfaen" w:hAnsi="Sylfaen"/>
          <w:sz w:val="24"/>
          <w:szCs w:val="24"/>
        </w:rPr>
        <w:t xml:space="preserve"> ցուցումներ:</w:t>
      </w:r>
    </w:p>
    <w:p w14:paraId="7934585F" w14:textId="77777777" w:rsidR="00715B0F" w:rsidRPr="00A1595B" w:rsidRDefault="00715B0F" w:rsidP="00D738BB">
      <w:pPr>
        <w:spacing w:after="160" w:line="360" w:lineRule="auto"/>
        <w:ind w:left="567" w:right="566"/>
        <w:jc w:val="center"/>
        <w:rPr>
          <w:rFonts w:ascii="Sylfaen" w:hAnsi="Sylfaen"/>
          <w:sz w:val="24"/>
          <w:szCs w:val="24"/>
        </w:rPr>
      </w:pPr>
    </w:p>
    <w:p w14:paraId="682F1FF5" w14:textId="77777777" w:rsidR="00715B0F" w:rsidRPr="00A1595B" w:rsidRDefault="00715B0F" w:rsidP="00D738B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 Նախակլինիկական հետազոտությունները</w:t>
      </w:r>
    </w:p>
    <w:p w14:paraId="72E9E61F" w14:textId="77777777" w:rsidR="00715B0F" w:rsidRPr="00C70D5C" w:rsidRDefault="00715B0F" w:rsidP="00D738B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Կենսահամանմանության հիմնավորման նպատակով կլինիկական հետազոտություններից առաջ անհրաժեշտ է անցկացնել համապատասխան նախակլինիկական հետազոտություններ: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համանմանությունը գնահատելիս խորհուրդ է տրվում հավատարիմ մնալ քայլ առ քայլ մոտեցմանը: Սկզբում հարկավոր է անցկացնել վերլուծական հետազոտություններ (սույն կանոնների 15.2 գլուխ) </w:t>
      </w:r>
      <w:r w:rsidR="00712415">
        <w:rPr>
          <w:rFonts w:ascii="Sylfaen" w:hAnsi="Sylfaen"/>
          <w:sz w:val="24"/>
          <w:szCs w:val="24"/>
        </w:rPr>
        <w:t>և</w:t>
      </w:r>
      <w:r w:rsidRPr="00A1595B">
        <w:rPr>
          <w:rFonts w:ascii="Sylfaen" w:hAnsi="Sylfaen"/>
          <w:sz w:val="24"/>
          <w:szCs w:val="24"/>
        </w:rPr>
        <w:t xml:space="preserve"> </w:t>
      </w:r>
      <w:r w:rsidRPr="00E26612">
        <w:rPr>
          <w:rFonts w:ascii="Sylfaen" w:hAnsi="Sylfaen"/>
          <w:sz w:val="24"/>
          <w:szCs w:val="24"/>
        </w:rPr>
        <w:t>դեղա</w:t>
      </w:r>
      <w:r>
        <w:rPr>
          <w:rFonts w:ascii="Sylfaen" w:hAnsi="Sylfaen"/>
          <w:sz w:val="24"/>
          <w:szCs w:val="24"/>
        </w:rPr>
        <w:t>-տոքսիկոլոգիական in</w:t>
      </w:r>
      <w:r w:rsidR="00D738BB" w:rsidRPr="00D738BB">
        <w:rPr>
          <w:rFonts w:ascii="Sylfaen" w:hAnsi="Sylfaen"/>
          <w:sz w:val="24"/>
          <w:szCs w:val="24"/>
        </w:rPr>
        <w:t> </w:t>
      </w:r>
      <w:r>
        <w:rPr>
          <w:rFonts w:ascii="Sylfaen" w:hAnsi="Sylfaen"/>
          <w:sz w:val="24"/>
          <w:szCs w:val="24"/>
        </w:rPr>
        <w:t>vitro հետազոտություններ, այնուհետ</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որոշում ընդունել</w:t>
      </w:r>
      <w:r>
        <w:rPr>
          <w:rFonts w:ascii="Sylfaen" w:hAnsi="Sylfaen"/>
          <w:sz w:val="24"/>
          <w:szCs w:val="24"/>
        </w:rPr>
        <w:t xml:space="preserve"> կենդանիների</w:t>
      </w:r>
      <w:r w:rsidRPr="00A1595B">
        <w:rPr>
          <w:rFonts w:ascii="Sylfaen" w:hAnsi="Sylfaen"/>
          <w:sz w:val="24"/>
          <w:szCs w:val="24"/>
        </w:rPr>
        <w:t xml:space="preserve"> վրա անցկացվող հետազոտություների անհրաժեշտ ծավալի մասին, եթե առկա է այդպիսի հետազոտությունների անցկացման անհրաժեշտություն</w:t>
      </w:r>
      <w:r w:rsidR="000F0FAE">
        <w:rPr>
          <w:rFonts w:ascii="Sylfaen" w:hAnsi="Sylfaen"/>
          <w:sz w:val="24"/>
          <w:szCs w:val="24"/>
        </w:rPr>
        <w:t>:</w:t>
      </w:r>
    </w:p>
    <w:p w14:paraId="122E3797"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Կար</w:t>
      </w:r>
      <w:r w:rsidR="00712415">
        <w:rPr>
          <w:rFonts w:ascii="Sylfaen" w:hAnsi="Sylfaen"/>
          <w:sz w:val="24"/>
          <w:szCs w:val="24"/>
        </w:rPr>
        <w:t>և</w:t>
      </w:r>
      <w:r w:rsidRPr="00A1595B">
        <w:rPr>
          <w:rFonts w:ascii="Sylfaen" w:hAnsi="Sylfaen"/>
          <w:sz w:val="24"/>
          <w:szCs w:val="24"/>
        </w:rPr>
        <w:t xml:space="preserve">որ է նշել, որ նախակլինիկական հետազոտությունների պատշաճ ծրագիր կազմելու համար պահանջվում է օրիգինալ (ռեֆերենտ) դեղապատրաստուկի բնութագրերի մասով հստակ պատկերացում կազմել: Բնութագրերի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սահմանման հետ կապված ֆիզիկաքիմիական </w:t>
      </w:r>
      <w:r w:rsidR="00712415">
        <w:rPr>
          <w:rFonts w:ascii="Sylfaen" w:hAnsi="Sylfaen"/>
          <w:sz w:val="24"/>
          <w:szCs w:val="24"/>
        </w:rPr>
        <w:t>և</w:t>
      </w:r>
      <w:r w:rsidRPr="00A1595B">
        <w:rPr>
          <w:rFonts w:ascii="Sylfaen" w:hAnsi="Sylfaen"/>
          <w:sz w:val="24"/>
          <w:szCs w:val="24"/>
        </w:rPr>
        <w:t xml:space="preserve"> կենսաբանական փորձարկումների արդյունքներն անհրաժեշտ է վերլուծել արդյունավետության </w:t>
      </w:r>
      <w:r w:rsidR="00712415">
        <w:rPr>
          <w:rFonts w:ascii="Sylfaen" w:hAnsi="Sylfaen"/>
          <w:sz w:val="24"/>
          <w:szCs w:val="24"/>
        </w:rPr>
        <w:t>և</w:t>
      </w:r>
      <w:r w:rsidRPr="00A1595B">
        <w:rPr>
          <w:rFonts w:ascii="Sylfaen" w:hAnsi="Sylfaen"/>
          <w:sz w:val="24"/>
          <w:szCs w:val="24"/>
        </w:rPr>
        <w:t xml:space="preserve"> անվտանգության վրա ազդեցության տեսանկյունից</w:t>
      </w:r>
      <w:r w:rsidR="000F0FAE">
        <w:rPr>
          <w:rFonts w:ascii="Sylfaen" w:hAnsi="Sylfaen"/>
          <w:sz w:val="24"/>
          <w:szCs w:val="24"/>
        </w:rPr>
        <w:t>:</w:t>
      </w:r>
    </w:p>
    <w:p w14:paraId="121746F1"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D738BB">
        <w:rPr>
          <w:rFonts w:ascii="Sylfaen" w:hAnsi="Sylfaen"/>
          <w:spacing w:val="-6"/>
          <w:sz w:val="24"/>
          <w:szCs w:val="24"/>
        </w:rPr>
        <w:lastRenderedPageBreak/>
        <w:t>Առաջարկվում է հետ</w:t>
      </w:r>
      <w:r w:rsidR="00712415">
        <w:rPr>
          <w:rFonts w:ascii="Sylfaen" w:hAnsi="Sylfaen"/>
          <w:spacing w:val="-6"/>
          <w:sz w:val="24"/>
          <w:szCs w:val="24"/>
        </w:rPr>
        <w:t>և</w:t>
      </w:r>
      <w:r w:rsidRPr="00D738BB">
        <w:rPr>
          <w:rFonts w:ascii="Sylfaen" w:hAnsi="Sylfaen"/>
          <w:spacing w:val="-6"/>
          <w:sz w:val="24"/>
          <w:szCs w:val="24"/>
        </w:rPr>
        <w:t>յալ մոտեցումը, որն առանձին կարգով հարկավոր</w:t>
      </w:r>
      <w:r w:rsidR="00D738BB" w:rsidRPr="00D738BB">
        <w:rPr>
          <w:rFonts w:ascii="Sylfaen" w:hAnsi="Sylfaen"/>
          <w:spacing w:val="-6"/>
          <w:sz w:val="24"/>
          <w:szCs w:val="24"/>
        </w:rPr>
        <w:t xml:space="preserve"> </w:t>
      </w:r>
      <w:r w:rsidRPr="00D738BB">
        <w:rPr>
          <w:rFonts w:ascii="Sylfaen" w:hAnsi="Sylfaen"/>
          <w:spacing w:val="-6"/>
          <w:sz w:val="24"/>
          <w:szCs w:val="24"/>
        </w:rPr>
        <w:t>է կիրառել դիտարկվող պատրաստուկի համար: Գրանցման դոսյեի նախակլինիկական ընդհանուր նկարագրության մեջ անհրաժեշտ է համակողմանիորեն</w:t>
      </w:r>
      <w:r w:rsidRPr="00A1595B">
        <w:rPr>
          <w:rFonts w:ascii="Sylfaen" w:hAnsi="Sylfaen"/>
          <w:sz w:val="24"/>
          <w:szCs w:val="24"/>
        </w:rPr>
        <w:t xml:space="preserve"> հիմնավորել ընդունված մոտեցումը (գրանցման դոսյեի 2.4 մոդուլ</w:t>
      </w:r>
      <w:r w:rsidR="000F0FAE">
        <w:rPr>
          <w:rFonts w:ascii="Sylfaen" w:hAnsi="Sylfaen"/>
          <w:sz w:val="24"/>
          <w:szCs w:val="24"/>
        </w:rPr>
        <w:t>):</w:t>
      </w:r>
    </w:p>
    <w:p w14:paraId="2209500A" w14:textId="77777777" w:rsidR="00715B0F" w:rsidRPr="00A1595B" w:rsidRDefault="00715B0F" w:rsidP="00D738BB">
      <w:pPr>
        <w:spacing w:after="160" w:line="360" w:lineRule="auto"/>
        <w:ind w:left="567" w:right="566"/>
        <w:jc w:val="center"/>
        <w:rPr>
          <w:rFonts w:ascii="Sylfaen" w:hAnsi="Sylfaen"/>
          <w:sz w:val="24"/>
          <w:szCs w:val="24"/>
        </w:rPr>
      </w:pPr>
    </w:p>
    <w:p w14:paraId="5A5043DB" w14:textId="77777777" w:rsidR="00715B0F" w:rsidRPr="00A1595B" w:rsidRDefault="00715B0F" w:rsidP="00D738B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4.1. Քայլ 1. In vitro հետազոտություններ</w:t>
      </w:r>
    </w:p>
    <w:p w14:paraId="5448198D"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Կենսահամանման (կենսանման) </w:t>
      </w:r>
      <w:r w:rsidR="00712415">
        <w:rPr>
          <w:rFonts w:ascii="Sylfaen" w:hAnsi="Sylfaen"/>
          <w:spacing w:val="-4"/>
          <w:sz w:val="24"/>
          <w:szCs w:val="24"/>
        </w:rPr>
        <w:t>և</w:t>
      </w:r>
      <w:r w:rsidRPr="00A1595B">
        <w:rPr>
          <w:rFonts w:ascii="Sylfaen" w:hAnsi="Sylfaen"/>
          <w:spacing w:val="-4"/>
          <w:sz w:val="24"/>
          <w:szCs w:val="24"/>
        </w:rPr>
        <w:t xml:space="preserve"> օրիգինալ (ռեֆերենտ) դեղապատրաստուկների միջ</w:t>
      </w:r>
      <w:r w:rsidR="00712415">
        <w:rPr>
          <w:rFonts w:ascii="Sylfaen" w:hAnsi="Sylfaen"/>
          <w:spacing w:val="-4"/>
          <w:sz w:val="24"/>
          <w:szCs w:val="24"/>
        </w:rPr>
        <w:t>և</w:t>
      </w:r>
      <w:r w:rsidRPr="00A1595B">
        <w:rPr>
          <w:rFonts w:ascii="Sylfaen" w:hAnsi="Sylfaen"/>
          <w:spacing w:val="-4"/>
          <w:sz w:val="24"/>
          <w:szCs w:val="24"/>
        </w:rPr>
        <w:t xml:space="preserve"> կենսաբանական ակտիվության ցանկացած հնարավոր տարբերության գնահատման նպատակով անհրաժեշտ է ներկայացնել in vitro համեմատական հետազոտությունների արդյունքները, որոնցից որոշ արդյունքներ կարող են հասանելի լինել որակի փորձարկումների</w:t>
      </w:r>
      <w:r w:rsidRPr="00A1595B">
        <w:rPr>
          <w:rFonts w:ascii="Sylfaen" w:hAnsi="Sylfaen"/>
          <w:sz w:val="24"/>
          <w:szCs w:val="24"/>
        </w:rPr>
        <w:t xml:space="preserve"> արդյունքներով:</w:t>
      </w:r>
    </w:p>
    <w:p w14:paraId="6D090CC3"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Այդպիսի հետազոտությունները պետք է ներառեն հետ</w:t>
      </w:r>
      <w:r w:rsidR="00712415">
        <w:rPr>
          <w:rFonts w:ascii="Sylfaen" w:hAnsi="Sylfaen"/>
          <w:sz w:val="24"/>
          <w:szCs w:val="24"/>
        </w:rPr>
        <w:t>և</w:t>
      </w:r>
      <w:r w:rsidRPr="00A1595B">
        <w:rPr>
          <w:rFonts w:ascii="Sylfaen" w:hAnsi="Sylfaen"/>
          <w:sz w:val="24"/>
          <w:szCs w:val="24"/>
        </w:rPr>
        <w:t>յալը՝</w:t>
      </w:r>
    </w:p>
    <w:p w14:paraId="0F3B8D2E"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թիրախի հետ կապման փորձարկումը (օրինակ՝ ընկալիչների, հակածինների, ֆերմենտների), որը հայտնի է </w:t>
      </w:r>
      <w:r w:rsidRPr="00E26612">
        <w:rPr>
          <w:rFonts w:ascii="Sylfaen" w:hAnsi="Sylfaen"/>
          <w:sz w:val="24"/>
          <w:szCs w:val="24"/>
        </w:rPr>
        <w:t>դեղա</w:t>
      </w:r>
      <w:r>
        <w:rPr>
          <w:rFonts w:ascii="Sylfaen" w:hAnsi="Sylfaen"/>
          <w:sz w:val="24"/>
          <w:szCs w:val="24"/>
        </w:rPr>
        <w:t xml:space="preserve">-տոքսիկոլոգիական ազդեցություններում </w:t>
      </w:r>
      <w:r w:rsidR="00712415">
        <w:rPr>
          <w:rFonts w:ascii="Sylfaen" w:hAnsi="Sylfaen"/>
          <w:sz w:val="24"/>
          <w:szCs w:val="24"/>
        </w:rPr>
        <w:t>և</w:t>
      </w:r>
      <w:r>
        <w:rPr>
          <w:rFonts w:ascii="Sylfaen" w:hAnsi="Sylfaen"/>
          <w:sz w:val="24"/>
          <w:szCs w:val="24"/>
        </w:rPr>
        <w:t xml:space="preserve"> (կամ) օրիգինալ (ռեֆերենտ) պատրաստուկի դեղակինետիկայում ներգրավվածությամբ</w:t>
      </w:r>
      <w:r w:rsidR="000F0FAE">
        <w:rPr>
          <w:rFonts w:ascii="Sylfaen" w:hAnsi="Sylfaen"/>
          <w:sz w:val="24"/>
          <w:szCs w:val="24"/>
        </w:rPr>
        <w:t>.</w:t>
      </w:r>
    </w:p>
    <w:p w14:paraId="7AA3C665"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Pr>
          <w:rFonts w:ascii="Sylfaen" w:hAnsi="Sylfaen"/>
          <w:sz w:val="24"/>
          <w:szCs w:val="24"/>
        </w:rPr>
        <w:t xml:space="preserve">ազդանշանի փոխանցման </w:t>
      </w:r>
      <w:r w:rsidR="00712415">
        <w:rPr>
          <w:rFonts w:ascii="Sylfaen" w:hAnsi="Sylfaen"/>
          <w:sz w:val="24"/>
          <w:szCs w:val="24"/>
        </w:rPr>
        <w:t>և</w:t>
      </w:r>
      <w:r>
        <w:rPr>
          <w:rFonts w:ascii="Sylfaen" w:hAnsi="Sylfaen"/>
          <w:sz w:val="24"/>
          <w:szCs w:val="24"/>
        </w:rPr>
        <w:t xml:space="preserve"> ֆունկցիոնալ ակտիվության կամ բջիջների կենսունակության փորձարկումները, որոնք հայտնի են օրիգինալ (ռեֆերենտ) դեղապատրաստուկի դեղա-տոքսիկոլոգիական ազդեցությունների</w:t>
      </w:r>
      <w:r w:rsidRPr="00A1595B">
        <w:rPr>
          <w:rFonts w:ascii="Sylfaen" w:hAnsi="Sylfaen"/>
          <w:sz w:val="24"/>
          <w:szCs w:val="24"/>
        </w:rPr>
        <w:t xml:space="preserve"> համար իրենց կար</w:t>
      </w:r>
      <w:r w:rsidR="00712415">
        <w:rPr>
          <w:rFonts w:ascii="Sylfaen" w:hAnsi="Sylfaen"/>
          <w:sz w:val="24"/>
          <w:szCs w:val="24"/>
        </w:rPr>
        <w:t>և</w:t>
      </w:r>
      <w:r w:rsidRPr="00A1595B">
        <w:rPr>
          <w:rFonts w:ascii="Sylfaen" w:hAnsi="Sylfaen"/>
          <w:sz w:val="24"/>
          <w:szCs w:val="24"/>
        </w:rPr>
        <w:t>որությամբ</w:t>
      </w:r>
      <w:r w:rsidR="000F0FAE">
        <w:rPr>
          <w:rFonts w:ascii="Sylfaen" w:hAnsi="Sylfaen"/>
          <w:sz w:val="24"/>
          <w:szCs w:val="24"/>
        </w:rPr>
        <w:t>:</w:t>
      </w:r>
    </w:p>
    <w:p w14:paraId="77FF02BB"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Հետազոտությունները պետք է լինեն համեմատական, այլ ոչ բացառապես ուղղված per se պատասխանի գնահատմանը: Միանշանակ արդյունքներ ստանալու համար մեթոդները պետք է գիտականորեն հիմնավորված </w:t>
      </w:r>
      <w:r w:rsidR="00712415">
        <w:rPr>
          <w:rFonts w:ascii="Sylfaen" w:hAnsi="Sylfaen"/>
          <w:sz w:val="24"/>
          <w:szCs w:val="24"/>
        </w:rPr>
        <w:t>և</w:t>
      </w:r>
      <w:r w:rsidRPr="00A1595B">
        <w:rPr>
          <w:rFonts w:ascii="Sylfaen" w:hAnsi="Sylfaen"/>
          <w:sz w:val="24"/>
          <w:szCs w:val="24"/>
        </w:rPr>
        <w:t xml:space="preserve"> իրենց նշանակությամբ կիրառելի լինեն</w:t>
      </w:r>
      <w:r w:rsidR="000F0FAE">
        <w:rPr>
          <w:rFonts w:ascii="Sylfaen" w:hAnsi="Sylfaen"/>
          <w:sz w:val="24"/>
          <w:szCs w:val="24"/>
        </w:rPr>
        <w:t>:</w:t>
      </w:r>
    </w:p>
    <w:p w14:paraId="0D18AB76"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Հետազոտությունները պետք է զգայուն ու սպեցիֆիկ լինեն </w:t>
      </w:r>
      <w:r w:rsidR="00712415">
        <w:rPr>
          <w:rFonts w:ascii="Sylfaen" w:hAnsi="Sylfaen"/>
          <w:sz w:val="24"/>
          <w:szCs w:val="24"/>
        </w:rPr>
        <w:t>և</w:t>
      </w:r>
      <w:r w:rsidRPr="00A1595B">
        <w:rPr>
          <w:rFonts w:ascii="Sylfaen" w:hAnsi="Sylfaen"/>
          <w:sz w:val="24"/>
          <w:szCs w:val="24"/>
        </w:rPr>
        <w:t xml:space="preserve"> ունենան բավականաչափ դիսկրիմինացիոն ունակություն, որպեսզի հնարավոր լինի հաստատել, որ որակի ցուցանիշներում եր</w:t>
      </w:r>
      <w:r w:rsidR="00712415">
        <w:rPr>
          <w:rFonts w:ascii="Sylfaen" w:hAnsi="Sylfaen"/>
          <w:sz w:val="24"/>
          <w:szCs w:val="24"/>
        </w:rPr>
        <w:t>և</w:t>
      </w:r>
      <w:r w:rsidRPr="00A1595B">
        <w:rPr>
          <w:rFonts w:ascii="Sylfaen" w:hAnsi="Sylfaen"/>
          <w:sz w:val="24"/>
          <w:szCs w:val="24"/>
        </w:rPr>
        <w:t xml:space="preserve">ան եկած տարբերությունները </w:t>
      </w:r>
      <w:r w:rsidRPr="00A1595B">
        <w:rPr>
          <w:rFonts w:ascii="Sylfaen" w:hAnsi="Sylfaen"/>
          <w:sz w:val="24"/>
          <w:szCs w:val="24"/>
        </w:rPr>
        <w:lastRenderedPageBreak/>
        <w:t xml:space="preserve">կլինիկապես ոչ էական են: Հետազոտություններում անհրաժեշտ է համեմատել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«կոնցենտրացիա-ակտիվություն (կապում)» կախվածությունը դեղաբանական թիրախի հետ՝ ընդգրկելով այն կոնցենտրացիա</w:t>
      </w:r>
      <w:r>
        <w:rPr>
          <w:rFonts w:ascii="Sylfaen" w:hAnsi="Sylfaen"/>
          <w:sz w:val="24"/>
          <w:szCs w:val="24"/>
        </w:rPr>
        <w:t>ներ</w:t>
      </w:r>
      <w:r w:rsidRPr="00A1595B">
        <w:rPr>
          <w:rFonts w:ascii="Sylfaen" w:hAnsi="Sylfaen"/>
          <w:sz w:val="24"/>
          <w:szCs w:val="24"/>
        </w:rPr>
        <w:t>ի ընդգրկույթը, որում հնարավոր տարբերությունները կարող</w:t>
      </w:r>
      <w:r w:rsidR="00D738BB" w:rsidRPr="00D738BB">
        <w:rPr>
          <w:rFonts w:ascii="Sylfaen" w:hAnsi="Sylfaen"/>
          <w:sz w:val="24"/>
          <w:szCs w:val="24"/>
        </w:rPr>
        <w:t> </w:t>
      </w:r>
      <w:r w:rsidRPr="00A1595B">
        <w:rPr>
          <w:rFonts w:ascii="Sylfaen" w:hAnsi="Sylfaen"/>
          <w:sz w:val="24"/>
          <w:szCs w:val="24"/>
        </w:rPr>
        <w:t xml:space="preserve">են հայտնաբերվել ավելի մեծ զգայունությամբ: Հետազոտությունները հարկավոր է անցկացնել օրիգինալ (ռեֆերենտ) դեղապատրաստուկի </w:t>
      </w:r>
      <w:r w:rsidR="00712415">
        <w:rPr>
          <w:rFonts w:ascii="Sylfaen" w:hAnsi="Sylfaen"/>
          <w:sz w:val="24"/>
          <w:szCs w:val="24"/>
        </w:rPr>
        <w:t>և</w:t>
      </w:r>
      <w:r w:rsidRPr="00A1595B">
        <w:rPr>
          <w:rFonts w:ascii="Sylfaen" w:hAnsi="Sylfaen"/>
          <w:sz w:val="24"/>
          <w:szCs w:val="24"/>
        </w:rPr>
        <w:t xml:space="preserve"> կենսահամանման (կենսանման) դեղապատրաստուկի՝ բավարար քանակությամբ այն սերիաների վերաբերյալ, որոնք արտահայտում են կլինիկական կիրառման համար նախատեսված պատրաստուկի հատկությունները: Սերիաների անհրաժեշտ քանակության վրա ազդում է փորձարկման փոփոխականությունը </w:t>
      </w:r>
      <w:r w:rsidR="00712415">
        <w:rPr>
          <w:rFonts w:ascii="Sylfaen" w:hAnsi="Sylfaen"/>
          <w:sz w:val="24"/>
          <w:szCs w:val="24"/>
        </w:rPr>
        <w:t>և</w:t>
      </w:r>
      <w:r w:rsidRPr="00A1595B">
        <w:rPr>
          <w:rFonts w:ascii="Sylfaen" w:hAnsi="Sylfaen"/>
          <w:sz w:val="24"/>
          <w:szCs w:val="24"/>
        </w:rPr>
        <w:t xml:space="preserve"> միջսերիական փոփոխականությունը: Փորձարկվող սերիաների քանակությունը պետք է բավարար լինի, որպեսզի </w:t>
      </w:r>
      <w:r w:rsidR="00712415">
        <w:rPr>
          <w:rFonts w:ascii="Sylfaen" w:hAnsi="Sylfaen"/>
          <w:sz w:val="24"/>
          <w:szCs w:val="24"/>
        </w:rPr>
        <w:t>և</w:t>
      </w:r>
      <w:r w:rsidRPr="00A1595B">
        <w:rPr>
          <w:rFonts w:ascii="Sylfaen" w:hAnsi="Sylfaen"/>
          <w:sz w:val="24"/>
          <w:szCs w:val="24"/>
        </w:rPr>
        <w:t xml:space="preserve">՛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կոնկրետ պարամետրի փոփոխականության </w:t>
      </w:r>
      <w:r w:rsidR="00712415">
        <w:rPr>
          <w:rFonts w:ascii="Sylfaen" w:hAnsi="Sylfaen"/>
          <w:sz w:val="24"/>
          <w:szCs w:val="24"/>
        </w:rPr>
        <w:t>և</w:t>
      </w:r>
      <w:r w:rsidRPr="00A1595B">
        <w:rPr>
          <w:rFonts w:ascii="Sylfaen" w:hAnsi="Sylfaen"/>
          <w:sz w:val="24"/>
          <w:szCs w:val="24"/>
        </w:rPr>
        <w:t xml:space="preserve"> երկու դեղապատրաստուկի համանմանության մասին լիարժեք եզրակացություն կազմվի</w:t>
      </w:r>
      <w:r w:rsidR="000F0FAE">
        <w:rPr>
          <w:rFonts w:ascii="Sylfaen" w:hAnsi="Sylfaen"/>
          <w:sz w:val="24"/>
          <w:szCs w:val="24"/>
        </w:rPr>
        <w:t>:</w:t>
      </w:r>
    </w:p>
    <w:p w14:paraId="06767429"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Բոլոր այդ փորձարկումները պետք է ընդգրկեն օրիգինալ (ռեֆերենտ) դեղապատրաստուկի </w:t>
      </w:r>
      <w:r w:rsidR="00712415">
        <w:rPr>
          <w:rFonts w:ascii="Sylfaen" w:hAnsi="Sylfaen"/>
          <w:sz w:val="24"/>
          <w:szCs w:val="24"/>
        </w:rPr>
        <w:t>և</w:t>
      </w:r>
      <w:r w:rsidRPr="00A1595B">
        <w:rPr>
          <w:rFonts w:ascii="Sylfaen" w:hAnsi="Sylfaen"/>
          <w:sz w:val="24"/>
          <w:szCs w:val="24"/>
        </w:rPr>
        <w:t xml:space="preserve"> պատրաստուկների համապատասխան դասի համար իրենց կլինիկական նշանակությամբ հայտնի դեղաբանական </w:t>
      </w:r>
      <w:r w:rsidR="00712415">
        <w:rPr>
          <w:rFonts w:ascii="Sylfaen" w:hAnsi="Sylfaen"/>
          <w:sz w:val="24"/>
          <w:szCs w:val="24"/>
        </w:rPr>
        <w:t>և</w:t>
      </w:r>
      <w:r w:rsidRPr="00A1595B">
        <w:rPr>
          <w:rFonts w:ascii="Sylfaen" w:hAnsi="Sylfaen"/>
          <w:sz w:val="24"/>
          <w:szCs w:val="24"/>
        </w:rPr>
        <w:t xml:space="preserve"> տոքսիկոլոգիական ասպեկտների ամբողջ սպեկտրը</w:t>
      </w:r>
      <w:r w:rsidR="000F0FAE">
        <w:rPr>
          <w:rFonts w:ascii="Sylfaen" w:hAnsi="Sylfaen"/>
          <w:sz w:val="24"/>
          <w:szCs w:val="24"/>
        </w:rPr>
        <w:t>:</w:t>
      </w:r>
    </w:p>
    <w:p w14:paraId="0952F568"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Հայտատուն պետք է վերլուծության ենթարկի արդիական գիտական գիտելիքներին համապատասխան՝ կլինիկական իրավիճակի համար in</w:t>
      </w:r>
      <w:r w:rsidR="00D738BB" w:rsidRPr="00D738BB">
        <w:rPr>
          <w:rFonts w:ascii="Sylfaen" w:hAnsi="Sylfaen"/>
          <w:sz w:val="24"/>
          <w:szCs w:val="24"/>
        </w:rPr>
        <w:t xml:space="preserve"> </w:t>
      </w:r>
      <w:r w:rsidRPr="00A1595B">
        <w:rPr>
          <w:rFonts w:ascii="Sylfaen" w:hAnsi="Sylfaen"/>
          <w:sz w:val="24"/>
          <w:szCs w:val="24"/>
        </w:rPr>
        <w:t>vitro փորձարկումներում օգտագործված ներկայացուցչականության աստիճանը (պրոգնոստիկ արժեքը</w:t>
      </w:r>
      <w:r w:rsidR="000F0FAE">
        <w:rPr>
          <w:rFonts w:ascii="Sylfaen" w:hAnsi="Sylfaen"/>
          <w:sz w:val="24"/>
          <w:szCs w:val="24"/>
        </w:rPr>
        <w:t>):</w:t>
      </w:r>
    </w:p>
    <w:p w14:paraId="4E9D4636"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Քանի որ in vitro փորձարկումները կարող են ավելի սպեցիֆիկ </w:t>
      </w:r>
      <w:r w:rsidR="00712415">
        <w:rPr>
          <w:rFonts w:ascii="Sylfaen" w:hAnsi="Sylfaen"/>
          <w:spacing w:val="-4"/>
          <w:sz w:val="24"/>
          <w:szCs w:val="24"/>
        </w:rPr>
        <w:t>և</w:t>
      </w:r>
      <w:r w:rsidRPr="00A1595B">
        <w:rPr>
          <w:rFonts w:ascii="Sylfaen" w:hAnsi="Sylfaen"/>
          <w:spacing w:val="-4"/>
          <w:sz w:val="24"/>
          <w:szCs w:val="24"/>
        </w:rPr>
        <w:t xml:space="preserve"> զգայուն լինել կենսահամանման (կենսանման) դեղապատրաստուկի </w:t>
      </w:r>
      <w:r w:rsidR="00712415">
        <w:rPr>
          <w:rFonts w:ascii="Sylfaen" w:hAnsi="Sylfaen"/>
          <w:spacing w:val="-4"/>
          <w:sz w:val="24"/>
          <w:szCs w:val="24"/>
        </w:rPr>
        <w:t>և</w:t>
      </w:r>
      <w:r w:rsidRPr="00A1595B">
        <w:rPr>
          <w:rFonts w:ascii="Sylfaen" w:hAnsi="Sylfaen"/>
          <w:spacing w:val="-4"/>
          <w:sz w:val="24"/>
          <w:szCs w:val="24"/>
        </w:rPr>
        <w:t xml:space="preserve"> օրիգինալ (ռեֆերենտ) դեղապատրաստուկի միջ</w:t>
      </w:r>
      <w:r w:rsidR="00712415">
        <w:rPr>
          <w:rFonts w:ascii="Sylfaen" w:hAnsi="Sylfaen"/>
          <w:spacing w:val="-4"/>
          <w:sz w:val="24"/>
          <w:szCs w:val="24"/>
        </w:rPr>
        <w:t>և</w:t>
      </w:r>
      <w:r w:rsidRPr="00A1595B">
        <w:rPr>
          <w:rFonts w:ascii="Sylfaen" w:hAnsi="Sylfaen"/>
          <w:spacing w:val="-4"/>
          <w:sz w:val="24"/>
          <w:szCs w:val="24"/>
        </w:rPr>
        <w:t xml:space="preserve"> տարբերությունների հայտնաբերման հարցում, քան կենդանիների հետազոտություններում, կենսահամանմանության </w:t>
      </w:r>
      <w:r w:rsidRPr="00A1595B">
        <w:rPr>
          <w:rFonts w:ascii="Sylfaen" w:hAnsi="Sylfaen"/>
          <w:spacing w:val="-4"/>
          <w:sz w:val="24"/>
          <w:szCs w:val="24"/>
        </w:rPr>
        <w:lastRenderedPageBreak/>
        <w:t>(կենսանմանության) գնահատման շրջանակներում անցկացվող</w:t>
      </w:r>
      <w:r w:rsidRPr="00A1595B">
        <w:rPr>
          <w:rFonts w:ascii="Sylfaen" w:hAnsi="Sylfaen"/>
          <w:sz w:val="24"/>
          <w:szCs w:val="24"/>
        </w:rPr>
        <w:t xml:space="preserve"> համադրելիության նախակլինիկական հետազոտություններում դրանք պետք է դիտարկել որպես առաջնահերթ (հիմնարար) փորձարկումներ</w:t>
      </w:r>
      <w:r w:rsidR="000F0FAE">
        <w:rPr>
          <w:rFonts w:ascii="Sylfaen" w:hAnsi="Sylfaen"/>
          <w:sz w:val="24"/>
          <w:szCs w:val="24"/>
        </w:rPr>
        <w:t>:</w:t>
      </w:r>
    </w:p>
    <w:p w14:paraId="029B5EA3" w14:textId="77777777" w:rsidR="00715B0F" w:rsidRPr="00A1595B" w:rsidRDefault="00715B0F" w:rsidP="00D738BB">
      <w:pPr>
        <w:spacing w:after="160" w:line="360" w:lineRule="auto"/>
        <w:ind w:left="567" w:right="566"/>
        <w:jc w:val="center"/>
        <w:rPr>
          <w:rFonts w:ascii="Sylfaen" w:hAnsi="Sylfaen"/>
          <w:sz w:val="24"/>
          <w:szCs w:val="24"/>
        </w:rPr>
      </w:pPr>
    </w:p>
    <w:p w14:paraId="1D8A3E9A" w14:textId="77777777" w:rsidR="00715B0F" w:rsidRPr="00A1595B" w:rsidRDefault="00715B0F" w:rsidP="00D738B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4.2. Քայլ 2. In vivo հետազոտությունների անցկացման անհրաժեշտության սահմանումը</w:t>
      </w:r>
    </w:p>
    <w:p w14:paraId="5B9053F1" w14:textId="77777777" w:rsidR="00715B0F" w:rsidRPr="00A1595B" w:rsidRDefault="00715B0F" w:rsidP="00D738BB">
      <w:pPr>
        <w:spacing w:after="160" w:line="384" w:lineRule="auto"/>
        <w:ind w:firstLine="567"/>
        <w:jc w:val="both"/>
        <w:rPr>
          <w:rFonts w:ascii="Sylfaen" w:eastAsia="Times New Roman" w:hAnsi="Sylfaen" w:cs="Times New Roman"/>
          <w:sz w:val="24"/>
          <w:szCs w:val="24"/>
        </w:rPr>
      </w:pPr>
      <w:r w:rsidRPr="00A1595B">
        <w:rPr>
          <w:rFonts w:ascii="Sylfaen" w:hAnsi="Sylfaen"/>
          <w:spacing w:val="-4"/>
          <w:sz w:val="24"/>
          <w:szCs w:val="24"/>
        </w:rPr>
        <w:t>Կենսատեխնոլոգիական մեթոդների միջոցով ստացված սպիտակուցները կարող են in vivo ազդեցությունների պատճառ դառնալ, որոնք in vitro հետազոտություններում չի կարելի ամբողջապես բնութագրել: Հետ</w:t>
      </w:r>
      <w:r w:rsidR="00712415">
        <w:rPr>
          <w:rFonts w:ascii="Sylfaen" w:hAnsi="Sylfaen"/>
          <w:spacing w:val="-4"/>
          <w:sz w:val="24"/>
          <w:szCs w:val="24"/>
        </w:rPr>
        <w:t>և</w:t>
      </w:r>
      <w:r w:rsidRPr="00A1595B">
        <w:rPr>
          <w:rFonts w:ascii="Sylfaen" w:hAnsi="Sylfaen"/>
          <w:spacing w:val="-4"/>
          <w:sz w:val="24"/>
          <w:szCs w:val="24"/>
        </w:rPr>
        <w:t>աբար բացակայող տեղեկություններ ներկայացնելու նպատակով in vivo հետազոտություններում կարող է պահանջվել նախակլինիկական գնահատում</w:t>
      </w:r>
      <w:r w:rsidRPr="00A1595B">
        <w:rPr>
          <w:rFonts w:ascii="Sylfaen" w:hAnsi="Sylfaen"/>
          <w:sz w:val="24"/>
          <w:szCs w:val="24"/>
        </w:rPr>
        <w:t xml:space="preserve">՝ համապատասխան in vivo մոդելի առկայության դեպքում (կենդանիների տեսակի </w:t>
      </w:r>
      <w:r w:rsidR="00712415">
        <w:rPr>
          <w:rFonts w:ascii="Sylfaen" w:hAnsi="Sylfaen"/>
          <w:sz w:val="24"/>
          <w:szCs w:val="24"/>
        </w:rPr>
        <w:t>և</w:t>
      </w:r>
      <w:r w:rsidRPr="00A1595B">
        <w:rPr>
          <w:rFonts w:ascii="Sylfaen" w:hAnsi="Sylfaen"/>
          <w:sz w:val="24"/>
          <w:szCs w:val="24"/>
        </w:rPr>
        <w:t xml:space="preserve"> հետազոտությունների պլանի տեսանկյունից):</w:t>
      </w:r>
    </w:p>
    <w:p w14:paraId="4AF125A8" w14:textId="77777777" w:rsidR="00715B0F" w:rsidRPr="00C70D5C" w:rsidRDefault="00715B0F" w:rsidP="00D738B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Նախակլինիկական in vivo հետազոտությունների անհրաժեշտության գնահատման ժամանակ հաշվի առնվող գործոնները թվարկված են ստոր</w:t>
      </w:r>
      <w:r w:rsidR="00712415">
        <w:rPr>
          <w:rFonts w:ascii="Sylfaen" w:hAnsi="Sylfaen"/>
          <w:sz w:val="24"/>
          <w:szCs w:val="24"/>
        </w:rPr>
        <w:t>և</w:t>
      </w:r>
      <w:r w:rsidRPr="00A1595B">
        <w:rPr>
          <w:rFonts w:ascii="Sylfaen" w:hAnsi="Sylfaen"/>
          <w:sz w:val="24"/>
          <w:szCs w:val="24"/>
        </w:rPr>
        <w:t>, բայց դրանցով չեն սահմանափակվում՝</w:t>
      </w:r>
    </w:p>
    <w:p w14:paraId="203E8775" w14:textId="77777777" w:rsidR="00715B0F" w:rsidRPr="00A1595B" w:rsidRDefault="00715B0F" w:rsidP="00D738BB">
      <w:pPr>
        <w:spacing w:after="160" w:line="384" w:lineRule="auto"/>
        <w:ind w:firstLine="1134"/>
        <w:jc w:val="both"/>
        <w:rPr>
          <w:rFonts w:ascii="Sylfaen" w:eastAsia="Times New Roman" w:hAnsi="Sylfaen" w:cs="Times New Roman"/>
          <w:sz w:val="24"/>
          <w:szCs w:val="24"/>
        </w:rPr>
      </w:pPr>
      <w:r w:rsidRPr="00A1595B">
        <w:rPr>
          <w:rFonts w:ascii="Sylfaen" w:hAnsi="Sylfaen"/>
          <w:sz w:val="24"/>
          <w:szCs w:val="24"/>
        </w:rPr>
        <w:t>որակի՝ հնարավոր էական ցուցանիշների առկայությունը, որոնք օրիգինալ (ռեֆերենտ) դեղապատրաստուկում չեն հայտնաբերվել (օրինակ՝ նոր հետտրանսլյացիոն մոդիֆիկացիաներ).</w:t>
      </w:r>
    </w:p>
    <w:p w14:paraId="19DF5CC9" w14:textId="77777777" w:rsidR="00715B0F" w:rsidRPr="00A1595B" w:rsidRDefault="00715B0F" w:rsidP="00D738BB">
      <w:pPr>
        <w:spacing w:after="160" w:line="384" w:lineRule="auto"/>
        <w:ind w:firstLine="1134"/>
        <w:jc w:val="both"/>
        <w:rPr>
          <w:rFonts w:ascii="Sylfaen" w:eastAsia="Times New Roman" w:hAnsi="Sylfaen" w:cs="Times New Roman"/>
          <w:sz w:val="24"/>
          <w:szCs w:val="24"/>
        </w:rPr>
      </w:pPr>
      <w:r w:rsidRPr="00A1595B">
        <w:rPr>
          <w:rFonts w:ascii="Sylfaen" w:hAnsi="Sylfaen"/>
          <w:sz w:val="24"/>
          <w:szCs w:val="24"/>
        </w:rPr>
        <w:t xml:space="preserve">դիտարկվող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որակի ցուցանիշների միջ</w:t>
      </w:r>
      <w:r w:rsidR="00712415">
        <w:rPr>
          <w:rFonts w:ascii="Sylfaen" w:hAnsi="Sylfaen"/>
          <w:sz w:val="24"/>
          <w:szCs w:val="24"/>
        </w:rPr>
        <w:t>և</w:t>
      </w:r>
      <w:r w:rsidRPr="00A1595B">
        <w:rPr>
          <w:rFonts w:ascii="Sylfaen" w:hAnsi="Sylfaen"/>
          <w:sz w:val="24"/>
          <w:szCs w:val="24"/>
        </w:rPr>
        <w:t xml:space="preserve"> հնարավոր էական քանակական տարբերությունների առկայությունը.</w:t>
      </w:r>
    </w:p>
    <w:p w14:paraId="28F75739" w14:textId="77777777" w:rsidR="00715B0F" w:rsidRPr="00A1595B" w:rsidRDefault="00715B0F" w:rsidP="00D738BB">
      <w:pPr>
        <w:spacing w:after="160" w:line="384" w:lineRule="auto"/>
        <w:ind w:firstLine="1134"/>
        <w:jc w:val="both"/>
        <w:rPr>
          <w:rFonts w:ascii="Sylfaen" w:eastAsia="Times New Roman" w:hAnsi="Sylfaen" w:cs="Times New Roman"/>
          <w:sz w:val="24"/>
          <w:szCs w:val="24"/>
        </w:rPr>
      </w:pPr>
      <w:r w:rsidRPr="00A1595B">
        <w:rPr>
          <w:rFonts w:ascii="Sylfaen" w:hAnsi="Sylfaen"/>
          <w:sz w:val="24"/>
          <w:szCs w:val="24"/>
        </w:rPr>
        <w:t>կազմի մեջ էական փոփոխությունները, օրինակ՝ կենսատեխնոլոգիական սպիտակուցների հետ հազվադեպ օգտագործվող օժանդակ նյութերի առկայությունը:</w:t>
      </w:r>
    </w:p>
    <w:p w14:paraId="33D9F522"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Չնայած վերը նշված գործոնների համար առանձին վերցրած in</w:t>
      </w:r>
      <w:r w:rsidR="00D738BB" w:rsidRPr="00D738BB">
        <w:rPr>
          <w:rFonts w:ascii="Sylfaen" w:hAnsi="Sylfaen"/>
          <w:sz w:val="24"/>
          <w:szCs w:val="24"/>
        </w:rPr>
        <w:t xml:space="preserve"> </w:t>
      </w:r>
      <w:r w:rsidRPr="00A1595B">
        <w:rPr>
          <w:rFonts w:ascii="Sylfaen" w:hAnsi="Sylfaen"/>
          <w:sz w:val="24"/>
          <w:szCs w:val="24"/>
        </w:rPr>
        <w:t xml:space="preserve">vivo հետազոտությունների անցկացումը պարտադիր չէ, անհրաժեշտ է այդ գործոնները որպես մեկ ամբողջություն վերլուծության ենթարկել՝ կասկածների աստիճանը </w:t>
      </w:r>
      <w:r w:rsidR="00712415">
        <w:rPr>
          <w:rFonts w:ascii="Sylfaen" w:hAnsi="Sylfaen"/>
          <w:sz w:val="24"/>
          <w:szCs w:val="24"/>
        </w:rPr>
        <w:t>և</w:t>
      </w:r>
      <w:r w:rsidRPr="00A1595B">
        <w:rPr>
          <w:rFonts w:ascii="Sylfaen" w:hAnsi="Sylfaen"/>
          <w:sz w:val="24"/>
          <w:szCs w:val="24"/>
        </w:rPr>
        <w:t xml:space="preserve"> in vivo փորձարկումների անցկացման անհրաժեշտությունը գնահատելու համար</w:t>
      </w:r>
      <w:r w:rsidR="000F0FAE">
        <w:rPr>
          <w:rFonts w:ascii="Sylfaen" w:hAnsi="Sylfaen"/>
          <w:sz w:val="24"/>
          <w:szCs w:val="24"/>
        </w:rPr>
        <w:t>:</w:t>
      </w:r>
    </w:p>
    <w:p w14:paraId="4B9DE182"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Եթե ֆիզիկաքիմիական </w:t>
      </w:r>
      <w:r w:rsidR="00712415">
        <w:rPr>
          <w:rFonts w:ascii="Sylfaen" w:hAnsi="Sylfaen"/>
          <w:spacing w:val="-4"/>
          <w:sz w:val="24"/>
          <w:szCs w:val="24"/>
        </w:rPr>
        <w:t>և</w:t>
      </w:r>
      <w:r w:rsidRPr="00A1595B">
        <w:rPr>
          <w:rFonts w:ascii="Sylfaen" w:hAnsi="Sylfaen"/>
          <w:spacing w:val="-4"/>
          <w:sz w:val="24"/>
          <w:szCs w:val="24"/>
        </w:rPr>
        <w:t xml:space="preserve"> կենսաբանական բնութագրերի կենսահամանմանության (կենսանմանության) գնահատման շրջանակներում համադրելիության հետազոտությունները </w:t>
      </w:r>
      <w:r w:rsidR="00712415">
        <w:rPr>
          <w:rFonts w:ascii="Sylfaen" w:hAnsi="Sylfaen"/>
          <w:spacing w:val="-4"/>
          <w:sz w:val="24"/>
          <w:szCs w:val="24"/>
        </w:rPr>
        <w:t>և</w:t>
      </w:r>
      <w:r w:rsidRPr="00A1595B">
        <w:rPr>
          <w:rFonts w:ascii="Sylfaen" w:hAnsi="Sylfaen"/>
          <w:spacing w:val="-4"/>
          <w:sz w:val="24"/>
          <w:szCs w:val="24"/>
        </w:rPr>
        <w:t xml:space="preserve"> նախակլինիկական in</w:t>
      </w:r>
      <w:r w:rsidR="00D738BB" w:rsidRPr="00D738BB">
        <w:rPr>
          <w:rFonts w:ascii="Sylfaen" w:hAnsi="Sylfaen"/>
          <w:spacing w:val="-4"/>
          <w:sz w:val="24"/>
          <w:szCs w:val="24"/>
        </w:rPr>
        <w:t xml:space="preserve"> </w:t>
      </w:r>
      <w:r w:rsidRPr="00A1595B">
        <w:rPr>
          <w:rFonts w:ascii="Sylfaen" w:hAnsi="Sylfaen"/>
          <w:spacing w:val="-4"/>
          <w:sz w:val="24"/>
          <w:szCs w:val="24"/>
        </w:rPr>
        <w:t>vitro հետազոտությունները (տե՛ս, քայլ 1) համարվում են բավարար, իսկ 2-րդ քայլում անմիջապես կլինիկական հետազոտություններին</w:t>
      </w:r>
      <w:r w:rsidRPr="00A1595B">
        <w:rPr>
          <w:rFonts w:ascii="Sylfaen" w:hAnsi="Sylfaen"/>
          <w:sz w:val="24"/>
          <w:szCs w:val="24"/>
        </w:rPr>
        <w:t xml:space="preserve"> անցնելու համար խոչընդոտող հարցեր չեն առաջանում, ապա կենդանիների in vivo հետազոտություններ, որպես կանոն, չի պահանջվում</w:t>
      </w:r>
      <w:r w:rsidR="000F0FAE">
        <w:rPr>
          <w:rFonts w:ascii="Sylfaen" w:hAnsi="Sylfaen"/>
          <w:sz w:val="24"/>
          <w:szCs w:val="24"/>
        </w:rPr>
        <w:t>:</w:t>
      </w:r>
    </w:p>
    <w:p w14:paraId="02E10EFF"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ՖԿ-ի (կամ) կենսաբաշխման վրա ազդող պատրաստուկին ներհատուկ գործոնները, օրինակ՝ որակի կամ in vitro մակարդակում արտահայտված գլիկոզիլացումն անհնար է բավարար աստիճանով բնութագրել, ապա կարող</w:t>
      </w:r>
      <w:r w:rsidR="00D738BB" w:rsidRPr="00D738BB">
        <w:rPr>
          <w:rFonts w:ascii="Sylfaen" w:hAnsi="Sylfaen"/>
          <w:sz w:val="24"/>
          <w:szCs w:val="24"/>
        </w:rPr>
        <w:t xml:space="preserve"> </w:t>
      </w:r>
      <w:r w:rsidRPr="00A1595B">
        <w:rPr>
          <w:rFonts w:ascii="Sylfaen" w:hAnsi="Sylfaen"/>
          <w:sz w:val="24"/>
          <w:szCs w:val="24"/>
        </w:rPr>
        <w:t>են պահանջվել in vivo հետազոտություններ: Հայտատուն պետք է մանրակրկիտ վերլուծության ենթարկի՝ արդյոք հարկավոր է կենդանիների կամ որպես կլինիկական մշակման առանձին փուլ, օրինակ՝ առողջ կամավորների վրա նման հետազոտություններ անցկացնել</w:t>
      </w:r>
      <w:r w:rsidR="000F0FAE">
        <w:rPr>
          <w:rFonts w:ascii="Sylfaen" w:hAnsi="Sylfaen"/>
          <w:sz w:val="24"/>
          <w:szCs w:val="24"/>
        </w:rPr>
        <w:t>:</w:t>
      </w:r>
    </w:p>
    <w:p w14:paraId="0F090D27"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In vivo լրացուցիչ տվյալներ ստանալու անհրաժեշտության դեպքում անհրաժեշտ է հաշվի առնել կենդանիների համապատասխան տեսակների կամ այլ համապատասխան մոդելների (օրինակ՝ տրանսգենային կենդանիների, հյուսվածքապատվաստային մոդելների) հասանելիությունը:</w:t>
      </w:r>
    </w:p>
    <w:p w14:paraId="694A53B4"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համապատասխան in vivo կենդանական մոդելը բացակայում է, ապա հայտատուն իրավունք ունի հետազոտություններ սկսել</w:t>
      </w:r>
      <w:r>
        <w:rPr>
          <w:rFonts w:ascii="Sylfaen" w:hAnsi="Sylfaen"/>
          <w:sz w:val="24"/>
          <w:szCs w:val="24"/>
        </w:rPr>
        <w:t>ու</w:t>
      </w:r>
      <w:r w:rsidRPr="00A1595B">
        <w:rPr>
          <w:rFonts w:ascii="Sylfaen" w:hAnsi="Sylfaen"/>
          <w:sz w:val="24"/>
          <w:szCs w:val="24"/>
        </w:rPr>
        <w:t xml:space="preserve"> մարդկանց վրա՝ հաշվի առնելով յուրաքանչյուր հնարավոր ռիսկի նվազեցման սկզբունքները</w:t>
      </w:r>
      <w:r w:rsidR="000F0FAE">
        <w:rPr>
          <w:rFonts w:ascii="Sylfaen" w:hAnsi="Sylfaen"/>
          <w:sz w:val="24"/>
          <w:szCs w:val="24"/>
        </w:rPr>
        <w:t>:</w:t>
      </w:r>
    </w:p>
    <w:p w14:paraId="637A1C9F" w14:textId="77777777" w:rsidR="00715B0F" w:rsidRPr="00A52BD1" w:rsidRDefault="00715B0F" w:rsidP="00715B0F">
      <w:pPr>
        <w:widowControl/>
        <w:spacing w:after="160" w:line="360" w:lineRule="auto"/>
        <w:rPr>
          <w:rFonts w:ascii="Sylfaen" w:hAnsi="Sylfaen"/>
          <w:sz w:val="24"/>
          <w:szCs w:val="24"/>
        </w:rPr>
      </w:pPr>
    </w:p>
    <w:p w14:paraId="5EA8DFBE" w14:textId="77777777" w:rsidR="00D738BB" w:rsidRPr="00A52BD1" w:rsidRDefault="00D738BB" w:rsidP="00715B0F">
      <w:pPr>
        <w:widowControl/>
        <w:spacing w:after="160" w:line="360" w:lineRule="auto"/>
        <w:rPr>
          <w:rFonts w:ascii="Sylfaen" w:hAnsi="Sylfaen"/>
          <w:sz w:val="24"/>
          <w:szCs w:val="24"/>
        </w:rPr>
      </w:pPr>
    </w:p>
    <w:p w14:paraId="0F9C7004" w14:textId="77777777" w:rsidR="00715B0F" w:rsidRPr="00A1595B" w:rsidRDefault="00715B0F" w:rsidP="00D738B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4.3. Քայլ 3. In vivo հետազոտություններ</w:t>
      </w:r>
    </w:p>
    <w:p w14:paraId="7F8203D2" w14:textId="13EEC4D1" w:rsidR="00715B0F" w:rsidRPr="00C70D5C" w:rsidRDefault="00715B0F" w:rsidP="00D738B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հայտատուն in vivo հետազոտությունն անհրաժեշտ է համարում, ապա հետազոտության (ՖԿ, </w:t>
      </w:r>
      <w:r w:rsidR="00712415">
        <w:rPr>
          <w:rFonts w:ascii="Sylfaen" w:hAnsi="Sylfaen"/>
          <w:sz w:val="24"/>
          <w:szCs w:val="24"/>
        </w:rPr>
        <w:t>և</w:t>
      </w:r>
      <w:r w:rsidRPr="00A1595B">
        <w:rPr>
          <w:rFonts w:ascii="Sylfaen" w:hAnsi="Sylfaen"/>
          <w:sz w:val="24"/>
          <w:szCs w:val="24"/>
        </w:rPr>
        <w:t xml:space="preserve"> (կամ) ՖԴ, </w:t>
      </w:r>
      <w:r w:rsidR="00712415">
        <w:rPr>
          <w:rFonts w:ascii="Sylfaen" w:hAnsi="Sylfaen"/>
          <w:sz w:val="24"/>
          <w:szCs w:val="24"/>
        </w:rPr>
        <w:t>և</w:t>
      </w:r>
      <w:r w:rsidRPr="00A1595B">
        <w:rPr>
          <w:rFonts w:ascii="Sylfaen" w:hAnsi="Sylfaen"/>
          <w:sz w:val="24"/>
          <w:szCs w:val="24"/>
        </w:rPr>
        <w:t xml:space="preserve"> (կամ) անվտանգության) նպատակը կախված</w:t>
      </w:r>
      <w:r w:rsidR="00D738BB" w:rsidRPr="00D738BB">
        <w:rPr>
          <w:rFonts w:ascii="Sylfaen" w:hAnsi="Sylfaen"/>
          <w:sz w:val="24"/>
          <w:szCs w:val="24"/>
        </w:rPr>
        <w:t xml:space="preserve"> </w:t>
      </w:r>
      <w:r w:rsidRPr="00A1595B">
        <w:rPr>
          <w:rFonts w:ascii="Sylfaen" w:hAnsi="Sylfaen"/>
          <w:sz w:val="24"/>
          <w:szCs w:val="24"/>
        </w:rPr>
        <w:t>է պահանջվող լրացուցիչ տեղեկություններից: Կենդանիների վրա հետազոտությունները հարկավոր է պլանավորել այնպես, որ առավելագույնս ամբողջական տեղեկություններ ստա</w:t>
      </w:r>
      <w:r>
        <w:rPr>
          <w:rFonts w:ascii="Sylfaen" w:hAnsi="Sylfaen"/>
          <w:sz w:val="24"/>
          <w:szCs w:val="24"/>
        </w:rPr>
        <w:t>ցվեն</w:t>
      </w:r>
      <w:r w:rsidRPr="00A1595B">
        <w:rPr>
          <w:rFonts w:ascii="Sylfaen" w:hAnsi="Sylfaen"/>
          <w:sz w:val="24"/>
          <w:szCs w:val="24"/>
        </w:rPr>
        <w:t xml:space="preserve">: Ցանկացած in vivo հետազոտություն պլանավորելիս անհրաժեշտ է հաշվի առնել 3R սկզբունքը </w:t>
      </w:r>
      <w:r w:rsidR="004679B5" w:rsidRPr="00281CA8">
        <w:rPr>
          <w:rFonts w:ascii="Sylfaen" w:hAnsi="Sylfaen"/>
          <w:sz w:val="24"/>
          <w:szCs w:val="24"/>
        </w:rPr>
        <w:t xml:space="preserve">(փոխարինում, բարելավում </w:t>
      </w:r>
      <w:r w:rsidR="004679B5">
        <w:rPr>
          <w:rFonts w:ascii="Sylfaen" w:hAnsi="Sylfaen"/>
          <w:sz w:val="24"/>
          <w:szCs w:val="24"/>
        </w:rPr>
        <w:t>և</w:t>
      </w:r>
      <w:r w:rsidR="004679B5" w:rsidRPr="00281CA8">
        <w:rPr>
          <w:rFonts w:ascii="Sylfaen" w:hAnsi="Sylfaen"/>
          <w:sz w:val="24"/>
          <w:szCs w:val="24"/>
        </w:rPr>
        <w:t xml:space="preserve"> կրճատում (replacement, refinement, reduction)</w:t>
      </w:r>
      <w:r w:rsidRPr="00A1595B">
        <w:rPr>
          <w:rFonts w:ascii="Sylfaen" w:hAnsi="Sylfaen"/>
          <w:sz w:val="24"/>
          <w:szCs w:val="24"/>
        </w:rPr>
        <w:t xml:space="preserve">: Օգտագործվող վերջնակետերից կախված՝ հետազոտության վերջում կարող է կենդանիներին սպանելու անհրաժեշտություն չլինել: Անհրաժեշտ է հիմնավորել հետազոտության շարունակականությունը (այդ թվում՝ դիտարկման ժամանակահատվածը)՝ հաշվի առնելով օրիգինալ (ռեֆերենտ) դեղապատրաստուկի ՖԿ-հատկությունները </w:t>
      </w:r>
      <w:r w:rsidR="00712415">
        <w:rPr>
          <w:rFonts w:ascii="Sylfaen" w:hAnsi="Sylfaen"/>
          <w:sz w:val="24"/>
          <w:szCs w:val="24"/>
        </w:rPr>
        <w:t>և</w:t>
      </w:r>
      <w:r w:rsidRPr="00A1595B">
        <w:rPr>
          <w:rFonts w:ascii="Sylfaen" w:hAnsi="Sylfaen"/>
          <w:sz w:val="24"/>
          <w:szCs w:val="24"/>
        </w:rPr>
        <w:t xml:space="preserve"> դրա կլինիկական կիրառումը</w:t>
      </w:r>
      <w:r w:rsidR="000F0FAE">
        <w:rPr>
          <w:rFonts w:ascii="Sylfaen" w:hAnsi="Sylfaen"/>
          <w:sz w:val="24"/>
          <w:szCs w:val="24"/>
        </w:rPr>
        <w:t>:</w:t>
      </w:r>
    </w:p>
    <w:p w14:paraId="39D97C3C" w14:textId="77777777" w:rsidR="00715B0F" w:rsidRPr="00A1595B" w:rsidRDefault="00715B0F" w:rsidP="00D738B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մոդելը թույլ է տալիս</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այլ հիմնավորման բացակայության դեպքում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ՖԿ-ն </w:t>
      </w:r>
      <w:r w:rsidR="00712415">
        <w:rPr>
          <w:rFonts w:ascii="Sylfaen" w:hAnsi="Sylfaen"/>
          <w:sz w:val="24"/>
          <w:szCs w:val="24"/>
        </w:rPr>
        <w:t>և</w:t>
      </w:r>
      <w:r w:rsidRPr="00A1595B">
        <w:rPr>
          <w:rFonts w:ascii="Sylfaen" w:hAnsi="Sylfaen"/>
          <w:sz w:val="24"/>
          <w:szCs w:val="24"/>
        </w:rPr>
        <w:t xml:space="preserve"> ՖԴ-ն ենթակա են քանակական համեմատության</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կատարման դեպքում, «դեղաչափ-էֆեկտ» կախվածության, այդ թվում՝ մարդու հետ կապված ենթադրյալ էքսպոզիցիայի գնահատման:</w:t>
      </w:r>
    </w:p>
    <w:p w14:paraId="677FE7D4"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Անվտանգության հետազոտությունների մասով պետք է հավատարիմ մնալ ճկուն մոտեցմանը, հատկապես, եթե կենդանիների միակ համապատասխան տեսակները ոչ մարդանման պրիմատներն են: Տոքսիկոլոգիական ստանդարտ հետազոտությունների անցկացումը ոչ մարդանման պրիմատների հետ բազմակի ներմուծման դեպքում, որպես կանոն, խորհուրդ չի տրվում: Բավարար հիմնավորման դեպքում կարելի է անցկացնել տոքսիկոլոգիական հետազոտություն՝ բազմակի ներմուծմա</w:t>
      </w:r>
      <w:r>
        <w:rPr>
          <w:rFonts w:ascii="Sylfaen" w:hAnsi="Sylfaen"/>
          <w:sz w:val="24"/>
          <w:szCs w:val="24"/>
        </w:rPr>
        <w:t>մբ,</w:t>
      </w:r>
      <w:r w:rsidRPr="00A1595B">
        <w:rPr>
          <w:rFonts w:ascii="Sylfaen" w:hAnsi="Sylfaen"/>
          <w:sz w:val="24"/>
          <w:szCs w:val="24"/>
        </w:rPr>
        <w:t xml:space="preserve"> փոփոխված բովանդակային պլանով (օրինակ՝ կենսահամանման (կենսանման) դեղապատարաստուկի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միայն մեկ դեղաչափ </w:t>
      </w:r>
      <w:r w:rsidR="00712415">
        <w:rPr>
          <w:rFonts w:ascii="Sylfaen" w:hAnsi="Sylfaen"/>
          <w:sz w:val="24"/>
          <w:szCs w:val="24"/>
        </w:rPr>
        <w:t>և</w:t>
      </w:r>
      <w:r w:rsidRPr="00A1595B">
        <w:rPr>
          <w:rFonts w:ascii="Sylfaen" w:hAnsi="Sylfaen"/>
          <w:sz w:val="24"/>
          <w:szCs w:val="24"/>
        </w:rPr>
        <w:t xml:space="preserve"> (կամ) միայն մեկ սեռ օգտագործելով </w:t>
      </w:r>
      <w:r w:rsidR="00712415">
        <w:rPr>
          <w:rFonts w:ascii="Sylfaen" w:hAnsi="Sylfaen"/>
          <w:sz w:val="24"/>
          <w:szCs w:val="24"/>
        </w:rPr>
        <w:t>և</w:t>
      </w:r>
      <w:r w:rsidRPr="00A1595B">
        <w:rPr>
          <w:rFonts w:ascii="Sylfaen" w:hAnsi="Sylfaen"/>
          <w:sz w:val="24"/>
          <w:szCs w:val="24"/>
        </w:rPr>
        <w:t xml:space="preserve"> (կամ) բացառելով վերականգնման խումբը)</w:t>
      </w:r>
      <w:r>
        <w:rPr>
          <w:rFonts w:ascii="Sylfaen" w:hAnsi="Sylfaen"/>
          <w:sz w:val="24"/>
          <w:szCs w:val="24"/>
        </w:rPr>
        <w:t>,</w:t>
      </w:r>
      <w:r w:rsidRPr="00A1595B">
        <w:rPr>
          <w:rFonts w:ascii="Sylfaen" w:hAnsi="Sylfaen"/>
          <w:sz w:val="24"/>
          <w:szCs w:val="24"/>
        </w:rPr>
        <w:t xml:space="preserve"> կամ </w:t>
      </w:r>
      <w:r w:rsidRPr="00A1595B">
        <w:rPr>
          <w:rFonts w:ascii="Sylfaen" w:hAnsi="Sylfaen"/>
          <w:sz w:val="24"/>
          <w:szCs w:val="24"/>
        </w:rPr>
        <w:lastRenderedPageBreak/>
        <w:t>անվտանգության պարամետրերի՝ կենդանության ժամանակ գնահատ</w:t>
      </w:r>
      <w:r>
        <w:rPr>
          <w:rFonts w:ascii="Sylfaen" w:hAnsi="Sylfaen"/>
          <w:sz w:val="24"/>
          <w:szCs w:val="24"/>
        </w:rPr>
        <w:t>ում</w:t>
      </w:r>
      <w:r w:rsidRPr="00A1595B">
        <w:rPr>
          <w:rFonts w:ascii="Sylfaen" w:hAnsi="Sylfaen"/>
          <w:sz w:val="24"/>
          <w:szCs w:val="24"/>
        </w:rPr>
        <w:t xml:space="preserve"> (ինչպիսիք կլինիկական նշանները, մարմնի զանգվածը </w:t>
      </w:r>
      <w:r w:rsidR="00712415">
        <w:rPr>
          <w:rFonts w:ascii="Sylfaen" w:hAnsi="Sylfaen"/>
          <w:sz w:val="24"/>
          <w:szCs w:val="24"/>
        </w:rPr>
        <w:t>և</w:t>
      </w:r>
      <w:r w:rsidRPr="00A1595B">
        <w:rPr>
          <w:rFonts w:ascii="Sylfaen" w:hAnsi="Sylfaen"/>
          <w:sz w:val="24"/>
          <w:szCs w:val="24"/>
        </w:rPr>
        <w:t xml:space="preserve"> կենսական ֆունկցիաներն են): Եթե բազմակի ներմուծման դեպքում տոքսիկոլոգիական հետազոտություններում ուսումնասիրվում է միայն մեկ դեղաչափ, ապա այն պետք</w:t>
      </w:r>
      <w:r w:rsidR="00D738BB" w:rsidRPr="00D738BB">
        <w:rPr>
          <w:rFonts w:ascii="Sylfaen" w:hAnsi="Sylfaen"/>
          <w:sz w:val="24"/>
          <w:szCs w:val="24"/>
        </w:rPr>
        <w:t> </w:t>
      </w:r>
      <w:r w:rsidRPr="00A1595B">
        <w:rPr>
          <w:rFonts w:ascii="Sylfaen" w:hAnsi="Sylfaen"/>
          <w:sz w:val="24"/>
          <w:szCs w:val="24"/>
        </w:rPr>
        <w:t xml:space="preserve">է մոտ լինի դոզավորման ընդգրկույթի վերին սահմանին, </w:t>
      </w:r>
      <w:r w:rsidR="00712415">
        <w:rPr>
          <w:rFonts w:ascii="Sylfaen" w:hAnsi="Sylfaen"/>
          <w:sz w:val="24"/>
          <w:szCs w:val="24"/>
        </w:rPr>
        <w:t>և</w:t>
      </w:r>
      <w:r w:rsidRPr="00A1595B">
        <w:rPr>
          <w:rFonts w:ascii="Sylfaen" w:hAnsi="Sylfaen"/>
          <w:sz w:val="24"/>
          <w:szCs w:val="24"/>
        </w:rPr>
        <w:t xml:space="preserve"> այն հարկավոր է հիմնավորել օրիգինալ (ռեֆերենտ) դեղապատրաստուկի՝ սպասվելիք տոքսիկության տեսանկյունից:</w:t>
      </w:r>
    </w:p>
    <w:p w14:paraId="30EDAEA5"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Կենդանիների ոչ համապատասխան տեսակների վրա (օրինակ՝ խառնուրդներով պայմանավորված՝ բացառապես ոչ սպեցիֆիկ տոքսիկության գնահատման նպատակով) տոքսիկոլոգիական հետազոտությունների անցկացում խորհուրդ չի տրվում: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 արտադրողների կողմից օգտագործվող գործընթացների տարբերությունների հետ</w:t>
      </w:r>
      <w:r w:rsidR="00712415">
        <w:rPr>
          <w:rFonts w:ascii="Sylfaen" w:hAnsi="Sylfaen"/>
          <w:sz w:val="24"/>
          <w:szCs w:val="24"/>
        </w:rPr>
        <w:t>և</w:t>
      </w:r>
      <w:r w:rsidRPr="00A1595B">
        <w:rPr>
          <w:rFonts w:ascii="Sylfaen" w:hAnsi="Sylfaen"/>
          <w:sz w:val="24"/>
          <w:szCs w:val="24"/>
        </w:rPr>
        <w:t xml:space="preserve">անքով արտադրական խառնուրդներում (օրինակ՝ ընդունող բջջի սպիտակուցներում) կարող են ի հայտ գալ որակական տարբերություններ: Այդպիսի խառնուրդների պարունակությունը պետք է նվազագույն լինի, ինչը </w:t>
      </w:r>
      <w:r w:rsidR="00712415">
        <w:rPr>
          <w:rFonts w:ascii="Sylfaen" w:hAnsi="Sylfaen"/>
          <w:sz w:val="24"/>
          <w:szCs w:val="24"/>
        </w:rPr>
        <w:t>և</w:t>
      </w:r>
      <w:r w:rsidRPr="00A1595B">
        <w:rPr>
          <w:rFonts w:ascii="Sylfaen" w:hAnsi="Sylfaen"/>
          <w:sz w:val="24"/>
          <w:szCs w:val="24"/>
        </w:rPr>
        <w:t xml:space="preserve"> այս առնչությամբ ցանկացած ռիսկի նվազեցման լավագույն ռազմավարությունն է</w:t>
      </w:r>
      <w:r w:rsidR="000F0FAE">
        <w:rPr>
          <w:rFonts w:ascii="Sylfaen" w:hAnsi="Sylfaen"/>
          <w:sz w:val="24"/>
          <w:szCs w:val="24"/>
        </w:rPr>
        <w:t>:</w:t>
      </w:r>
    </w:p>
    <w:p w14:paraId="2951C8BC"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91448F">
        <w:rPr>
          <w:rFonts w:ascii="Sylfaen" w:hAnsi="Sylfaen"/>
          <w:sz w:val="24"/>
          <w:szCs w:val="24"/>
        </w:rPr>
        <w:t>Հարակից տարբերակներում քանակական</w:t>
      </w:r>
      <w:r w:rsidRPr="00A1595B">
        <w:rPr>
          <w:rFonts w:ascii="Sylfaen" w:hAnsi="Sylfaen"/>
          <w:sz w:val="24"/>
          <w:szCs w:val="24"/>
        </w:rPr>
        <w:t xml:space="preserve"> կամ որակական տարբերությունները (օրինակ՝ գլիկոզիլացման բնութագրում, լիցքերով տարբերվող տարբերակներում) կարող են ազդել կենսատեխնոլոգիական սպիտակուցի կենսաբանական ֆունկցիաների վրա, դրանք պետք է գնահատել համապատասխան in vitro հետազոտություններով: Այդ տարբերություններն ու խառնուրդները կարող են ազդել իմունոգեն հնարավորության </w:t>
      </w:r>
      <w:r w:rsidR="00712415">
        <w:rPr>
          <w:rFonts w:ascii="Sylfaen" w:hAnsi="Sylfaen"/>
          <w:sz w:val="24"/>
          <w:szCs w:val="24"/>
        </w:rPr>
        <w:t>և</w:t>
      </w:r>
      <w:r w:rsidRPr="00A1595B">
        <w:rPr>
          <w:rFonts w:ascii="Sylfaen" w:hAnsi="Sylfaen"/>
          <w:sz w:val="24"/>
          <w:szCs w:val="24"/>
        </w:rPr>
        <w:t xml:space="preserve"> գերզգայունության զարգացման հնարավորության վրա: </w:t>
      </w:r>
      <w:r>
        <w:rPr>
          <w:rFonts w:ascii="Sylfaen" w:hAnsi="Sylfaen"/>
          <w:sz w:val="24"/>
          <w:szCs w:val="24"/>
        </w:rPr>
        <w:t>Բ</w:t>
      </w:r>
      <w:r w:rsidRPr="00A1595B">
        <w:rPr>
          <w:rFonts w:ascii="Sylfaen" w:hAnsi="Sylfaen"/>
          <w:sz w:val="24"/>
          <w:szCs w:val="24"/>
        </w:rPr>
        <w:t xml:space="preserve">արդ է այդ արդյունքները կանխատեսել </w:t>
      </w:r>
      <w:r>
        <w:rPr>
          <w:rFonts w:ascii="Sylfaen" w:hAnsi="Sylfaen"/>
          <w:sz w:val="24"/>
          <w:szCs w:val="24"/>
        </w:rPr>
        <w:t>կ</w:t>
      </w:r>
      <w:r w:rsidRPr="00A1595B">
        <w:rPr>
          <w:rFonts w:ascii="Sylfaen" w:hAnsi="Sylfaen"/>
          <w:sz w:val="24"/>
          <w:szCs w:val="24"/>
        </w:rPr>
        <w:t>ենդանիների վրա հետազոտությունների օգնությամբ</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կլինիկական հետազոտություններում պահանջվում է դրանց հետագա գնահատում</w:t>
      </w:r>
      <w:r w:rsidR="000F0FAE">
        <w:rPr>
          <w:rFonts w:ascii="Sylfaen" w:hAnsi="Sylfaen"/>
          <w:sz w:val="24"/>
          <w:szCs w:val="24"/>
        </w:rPr>
        <w:t>:</w:t>
      </w:r>
    </w:p>
    <w:p w14:paraId="418E9124" w14:textId="77777777" w:rsidR="00715B0F" w:rsidRPr="00C70D5C" w:rsidRDefault="00715B0F" w:rsidP="00D738B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Կենդանիների իմունոգենության գնահատմամբ, ընդհանուր առմամբ, չի կանխատեսվում մարդու իմունոգենությունը, բայց այն կարող է անհրաժեշտ լինել </w:t>
      </w:r>
      <w:r w:rsidRPr="00A1595B">
        <w:rPr>
          <w:rFonts w:ascii="Sylfaen" w:hAnsi="Sylfaen"/>
          <w:sz w:val="24"/>
          <w:szCs w:val="24"/>
        </w:rPr>
        <w:lastRenderedPageBreak/>
        <w:t>կենդանիների վրա in vivo հետազոտությունների մեկնաբանության համար (սույն կանոնների 5.4-րդ գլխին համապատասխան): Հետ</w:t>
      </w:r>
      <w:r w:rsidR="00712415">
        <w:rPr>
          <w:rFonts w:ascii="Sylfaen" w:hAnsi="Sylfaen"/>
          <w:sz w:val="24"/>
          <w:szCs w:val="24"/>
        </w:rPr>
        <w:t>և</w:t>
      </w:r>
      <w:r w:rsidRPr="00A1595B">
        <w:rPr>
          <w:rFonts w:ascii="Sylfaen" w:hAnsi="Sylfaen"/>
          <w:sz w:val="24"/>
          <w:szCs w:val="24"/>
        </w:rPr>
        <w:t>աբար անհրաժեշտ</w:t>
      </w:r>
      <w:r w:rsidR="00D738BB" w:rsidRPr="00D738BB">
        <w:rPr>
          <w:rFonts w:ascii="Sylfaen" w:hAnsi="Sylfaen"/>
          <w:sz w:val="24"/>
          <w:szCs w:val="24"/>
        </w:rPr>
        <w:t xml:space="preserve"> </w:t>
      </w:r>
      <w:r w:rsidRPr="00A1595B">
        <w:rPr>
          <w:rFonts w:ascii="Sylfaen" w:hAnsi="Sylfaen"/>
          <w:sz w:val="24"/>
          <w:szCs w:val="24"/>
        </w:rPr>
        <w:t xml:space="preserve">է իրականացնել արյան նմուշների հավաքում </w:t>
      </w:r>
      <w:r w:rsidR="00712415">
        <w:rPr>
          <w:rFonts w:ascii="Sylfaen" w:hAnsi="Sylfaen"/>
          <w:sz w:val="24"/>
          <w:szCs w:val="24"/>
        </w:rPr>
        <w:t>և</w:t>
      </w:r>
      <w:r w:rsidRPr="00A1595B">
        <w:rPr>
          <w:rFonts w:ascii="Sylfaen" w:hAnsi="Sylfaen"/>
          <w:sz w:val="24"/>
          <w:szCs w:val="24"/>
        </w:rPr>
        <w:t xml:space="preserve"> դրանք պահել </w:t>
      </w:r>
      <w:r>
        <w:rPr>
          <w:rFonts w:ascii="Sylfaen" w:hAnsi="Sylfaen"/>
          <w:sz w:val="24"/>
          <w:szCs w:val="24"/>
        </w:rPr>
        <w:t>դեղա</w:t>
      </w:r>
      <w:r w:rsidRPr="00A1595B">
        <w:rPr>
          <w:rFonts w:ascii="Sylfaen" w:hAnsi="Sylfaen"/>
          <w:sz w:val="24"/>
          <w:szCs w:val="24"/>
        </w:rPr>
        <w:t>կինետիկ (տոքսիկոկինետիկ) տվյալների հետագա վերլուծության համար, եթե հետագայում դրա անհրաժեշտությունը լինի</w:t>
      </w:r>
      <w:r w:rsidR="000F0FAE">
        <w:rPr>
          <w:rFonts w:ascii="Sylfaen" w:hAnsi="Sylfaen"/>
          <w:sz w:val="24"/>
          <w:szCs w:val="24"/>
        </w:rPr>
        <w:t>:</w:t>
      </w:r>
    </w:p>
    <w:p w14:paraId="1562D870" w14:textId="77777777" w:rsidR="00715B0F" w:rsidRPr="00C70D5C" w:rsidRDefault="00715B0F" w:rsidP="00D738B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դեղապատրաստուկների նախակլինիկական փորձարկումների դեպքում դեղաբանական անվտանգության, վերարտադրողական տոքսիկության </w:t>
      </w:r>
      <w:r w:rsidR="00712415">
        <w:rPr>
          <w:rFonts w:ascii="Sylfaen" w:hAnsi="Sylfaen"/>
          <w:sz w:val="24"/>
          <w:szCs w:val="24"/>
        </w:rPr>
        <w:t>և</w:t>
      </w:r>
      <w:r w:rsidRPr="00A1595B">
        <w:rPr>
          <w:rFonts w:ascii="Sylfaen" w:hAnsi="Sylfaen"/>
          <w:sz w:val="24"/>
          <w:szCs w:val="24"/>
        </w:rPr>
        <w:t xml:space="preserve"> քաղցկեղածնության հետազոտություններ չեն պահանջվում</w:t>
      </w:r>
      <w:r w:rsidR="000F0FAE">
        <w:rPr>
          <w:rFonts w:ascii="Sylfaen" w:hAnsi="Sylfaen"/>
          <w:sz w:val="24"/>
          <w:szCs w:val="24"/>
        </w:rPr>
        <w:t>:</w:t>
      </w:r>
    </w:p>
    <w:p w14:paraId="0C1609AC" w14:textId="77777777" w:rsidR="00715B0F" w:rsidRPr="00C70D5C" w:rsidRDefault="00715B0F" w:rsidP="00D738B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Տեղային տանելիության վերաբերյալ հետազոտություններ, որպես կանոն, չեն պահանջվում: Սակայն, եթե պատրաստուկը պարունակում է օժանդակ նյութեր, որոնց համար ներմուծման դիտարկվող եղանակով օգտագործման փորձը բացակայում է կամ փոքր է, ապա կարող է պահանջվել տեղային տանելիության գնահատում: Եթե այլ in vivo հետազոտություններ են անցկացվում, ապա տեղային տանելիության գնահատումը կարելի է առանձին հետազոտություններ անցկացնելու փոխարեն ներառել դրանց բովանդակային պլանում</w:t>
      </w:r>
      <w:r w:rsidR="000F0FAE">
        <w:rPr>
          <w:rFonts w:ascii="Sylfaen" w:hAnsi="Sylfaen"/>
          <w:sz w:val="24"/>
          <w:szCs w:val="24"/>
        </w:rPr>
        <w:t>:</w:t>
      </w:r>
    </w:p>
    <w:p w14:paraId="447DBBD0" w14:textId="77777777" w:rsidR="00715B0F" w:rsidRPr="00A1595B" w:rsidRDefault="00715B0F" w:rsidP="00D738BB">
      <w:pPr>
        <w:spacing w:after="160" w:line="336" w:lineRule="auto"/>
        <w:jc w:val="center"/>
        <w:rPr>
          <w:rFonts w:ascii="Sylfaen" w:hAnsi="Sylfaen"/>
          <w:sz w:val="24"/>
          <w:szCs w:val="24"/>
        </w:rPr>
      </w:pPr>
    </w:p>
    <w:p w14:paraId="269AFA79" w14:textId="77777777" w:rsidR="00715B0F" w:rsidRPr="00A1595B" w:rsidRDefault="00715B0F" w:rsidP="00D738BB">
      <w:pPr>
        <w:spacing w:after="160" w:line="336" w:lineRule="auto"/>
        <w:jc w:val="center"/>
        <w:rPr>
          <w:rFonts w:ascii="Sylfaen" w:eastAsia="Times New Roman" w:hAnsi="Sylfaen" w:cs="Times New Roman"/>
          <w:sz w:val="24"/>
          <w:szCs w:val="24"/>
        </w:rPr>
      </w:pPr>
      <w:r w:rsidRPr="00A1595B">
        <w:rPr>
          <w:rFonts w:ascii="Sylfaen" w:hAnsi="Sylfaen"/>
          <w:sz w:val="24"/>
          <w:szCs w:val="24"/>
        </w:rPr>
        <w:t>5. Կլինիկական հետազոտությունները</w:t>
      </w:r>
    </w:p>
    <w:p w14:paraId="2287BA9E" w14:textId="77777777" w:rsidR="00715B0F" w:rsidRPr="00A1595B" w:rsidRDefault="00715B0F" w:rsidP="00D738B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պատրաստուկի արտադրության տեխնոլոգիան մշակման գործընթացում կենթարկվի օպտիմալացման: Սակայն կենսահամանմանության (կենսանմանության) գնահատման շրջանակներում համադրելիության վերլուծության համար անհրաժեշտ կլինիկական տվյալները խորհուրդ է տրվում ստանալ՝ արտադրության առ</w:t>
      </w:r>
      <w:r w:rsidR="00712415">
        <w:rPr>
          <w:rFonts w:ascii="Sylfaen" w:hAnsi="Sylfaen"/>
          <w:sz w:val="24"/>
          <w:szCs w:val="24"/>
        </w:rPr>
        <w:t>և</w:t>
      </w:r>
      <w:r w:rsidRPr="00A1595B">
        <w:rPr>
          <w:rFonts w:ascii="Sylfaen" w:hAnsi="Sylfaen"/>
          <w:sz w:val="24"/>
          <w:szCs w:val="24"/>
        </w:rPr>
        <w:t xml:space="preserve">տրային գործընթացի օգնությամբ ստացված </w:t>
      </w:r>
      <w:r w:rsidR="00712415">
        <w:rPr>
          <w:rFonts w:ascii="Sylfaen" w:hAnsi="Sylfaen"/>
          <w:sz w:val="24"/>
          <w:szCs w:val="24"/>
        </w:rPr>
        <w:t>և</w:t>
      </w:r>
      <w:r w:rsidRPr="00A1595B">
        <w:rPr>
          <w:rFonts w:ascii="Sylfaen" w:hAnsi="Sylfaen"/>
          <w:sz w:val="24"/>
          <w:szCs w:val="24"/>
        </w:rPr>
        <w:t xml:space="preserve"> հետ</w:t>
      </w:r>
      <w:r w:rsidR="00712415">
        <w:rPr>
          <w:rFonts w:ascii="Sylfaen" w:hAnsi="Sylfaen"/>
          <w:sz w:val="24"/>
          <w:szCs w:val="24"/>
        </w:rPr>
        <w:t>և</w:t>
      </w:r>
      <w:r w:rsidRPr="00A1595B">
        <w:rPr>
          <w:rFonts w:ascii="Sylfaen" w:hAnsi="Sylfaen"/>
          <w:sz w:val="24"/>
          <w:szCs w:val="24"/>
        </w:rPr>
        <w:t xml:space="preserve">աբար, շրջանառության մեջ </w:t>
      </w:r>
      <w:r>
        <w:rPr>
          <w:rFonts w:ascii="Sylfaen" w:hAnsi="Sylfaen"/>
          <w:sz w:val="24"/>
          <w:szCs w:val="24"/>
        </w:rPr>
        <w:t>բաց թողնվելիք</w:t>
      </w:r>
      <w:r w:rsidRPr="00A1595B">
        <w:rPr>
          <w:rFonts w:ascii="Sylfaen" w:hAnsi="Sylfaen"/>
          <w:sz w:val="24"/>
          <w:szCs w:val="24"/>
        </w:rPr>
        <w:t xml:space="preserve"> սերիաների որակի պրոֆիլն արտացոլող կենսահամանման (կենսանման) դեղապատրաստուկի օգտագործմամբ: Տվյալ պահանջից ցանկացած շեղում հարկավոր է հիմնավորել </w:t>
      </w:r>
      <w:r w:rsidR="00712415">
        <w:rPr>
          <w:rFonts w:ascii="Sylfaen" w:hAnsi="Sylfaen"/>
          <w:sz w:val="24"/>
          <w:szCs w:val="24"/>
        </w:rPr>
        <w:t>և</w:t>
      </w:r>
      <w:r w:rsidRPr="00A1595B">
        <w:rPr>
          <w:rFonts w:ascii="Sylfaen" w:hAnsi="Sylfaen"/>
          <w:sz w:val="24"/>
          <w:szCs w:val="24"/>
        </w:rPr>
        <w:t xml:space="preserve"> անհրաժեշտ լրացուցիչ կապող տվյալների օգնությամբ հաստատել (սույն կանոնների 9.1-րդ գլխին համապատասխան)</w:t>
      </w:r>
      <w:r>
        <w:rPr>
          <w:rFonts w:ascii="Sylfaen" w:hAnsi="Sylfaen"/>
          <w:sz w:val="24"/>
          <w:szCs w:val="24"/>
        </w:rPr>
        <w:t>:</w:t>
      </w:r>
    </w:p>
    <w:p w14:paraId="4C0EFDE3"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D738BB">
        <w:rPr>
          <w:rFonts w:ascii="Sylfaen" w:hAnsi="Sylfaen"/>
          <w:spacing w:val="6"/>
          <w:sz w:val="24"/>
          <w:szCs w:val="24"/>
        </w:rPr>
        <w:t xml:space="preserve">Կենսահամանմանության (կենսանմանության) գնահատման </w:t>
      </w:r>
      <w:r w:rsidRPr="00D738BB">
        <w:rPr>
          <w:rFonts w:ascii="Sylfaen" w:hAnsi="Sylfaen"/>
          <w:spacing w:val="6"/>
          <w:sz w:val="24"/>
          <w:szCs w:val="24"/>
        </w:rPr>
        <w:lastRenderedPageBreak/>
        <w:t xml:space="preserve">շրջանակներում համադրելիության կլինիկական վերլուծությունը, որպես կանոն, քայլ առ քայլ գործընթաց է, որը հարկավոր է սկսել ԴԿ-հետազոտություններով </w:t>
      </w:r>
      <w:r w:rsidR="00712415">
        <w:rPr>
          <w:rFonts w:ascii="Sylfaen" w:hAnsi="Sylfaen"/>
          <w:spacing w:val="6"/>
          <w:sz w:val="24"/>
          <w:szCs w:val="24"/>
        </w:rPr>
        <w:t>և</w:t>
      </w:r>
      <w:r w:rsidRPr="00D738BB">
        <w:rPr>
          <w:rFonts w:ascii="Sylfaen" w:hAnsi="Sylfaen"/>
          <w:spacing w:val="6"/>
          <w:sz w:val="24"/>
          <w:szCs w:val="24"/>
        </w:rPr>
        <w:t xml:space="preserve"> կատարման դեպքում՝ ԴԴ-հետազոտություններով՝ հետագայում արդյունավետության </w:t>
      </w:r>
      <w:r w:rsidR="00712415">
        <w:rPr>
          <w:rFonts w:ascii="Sylfaen" w:hAnsi="Sylfaen"/>
          <w:spacing w:val="6"/>
          <w:sz w:val="24"/>
          <w:szCs w:val="24"/>
        </w:rPr>
        <w:t>և</w:t>
      </w:r>
      <w:r w:rsidRPr="00D738BB">
        <w:rPr>
          <w:rFonts w:ascii="Sylfaen" w:hAnsi="Sylfaen"/>
          <w:spacing w:val="6"/>
          <w:sz w:val="24"/>
          <w:szCs w:val="24"/>
        </w:rPr>
        <w:t xml:space="preserve"> անվտանգության կամ որոշակի դեպքերում՝ կենսահամանմանության (կենսանմանության) շրջանակներում՝ կլինիկական արդյունավետության </w:t>
      </w:r>
      <w:r w:rsidR="00712415">
        <w:rPr>
          <w:rFonts w:ascii="Sylfaen" w:hAnsi="Sylfaen"/>
          <w:spacing w:val="6"/>
          <w:sz w:val="24"/>
          <w:szCs w:val="24"/>
        </w:rPr>
        <w:t>և</w:t>
      </w:r>
      <w:r w:rsidRPr="00D738BB">
        <w:rPr>
          <w:rFonts w:ascii="Sylfaen" w:hAnsi="Sylfaen"/>
          <w:spacing w:val="6"/>
          <w:sz w:val="24"/>
          <w:szCs w:val="24"/>
        </w:rPr>
        <w:t xml:space="preserve"> անվտանգության համադրելիությունը ցույց տալու</w:t>
      </w:r>
      <w:r w:rsidRPr="00A1595B">
        <w:rPr>
          <w:rFonts w:ascii="Sylfaen" w:hAnsi="Sylfaen"/>
          <w:sz w:val="24"/>
          <w:szCs w:val="24"/>
        </w:rPr>
        <w:t xml:space="preserve"> համար՝ </w:t>
      </w:r>
      <w:r>
        <w:rPr>
          <w:rFonts w:ascii="Sylfaen" w:hAnsi="Sylfaen"/>
          <w:sz w:val="24"/>
          <w:szCs w:val="24"/>
        </w:rPr>
        <w:t>Դ</w:t>
      </w:r>
      <w:r w:rsidRPr="00A1595B">
        <w:rPr>
          <w:rFonts w:ascii="Sylfaen" w:hAnsi="Sylfaen"/>
          <w:sz w:val="24"/>
          <w:szCs w:val="24"/>
        </w:rPr>
        <w:t>Կ-հետազոտությունները (</w:t>
      </w:r>
      <w:r>
        <w:rPr>
          <w:rFonts w:ascii="Sylfaen" w:hAnsi="Sylfaen"/>
          <w:sz w:val="24"/>
          <w:szCs w:val="24"/>
        </w:rPr>
        <w:t>Դ</w:t>
      </w:r>
      <w:r w:rsidRPr="00A1595B">
        <w:rPr>
          <w:rFonts w:ascii="Sylfaen" w:hAnsi="Sylfaen"/>
          <w:sz w:val="24"/>
          <w:szCs w:val="24"/>
        </w:rPr>
        <w:t>Դ-հետազոտությունները) հաստատող հետազոտությունների անցկացմամբ</w:t>
      </w:r>
      <w:r w:rsidR="000F0FAE">
        <w:rPr>
          <w:rFonts w:ascii="Sylfaen" w:hAnsi="Sylfaen"/>
          <w:sz w:val="24"/>
          <w:szCs w:val="24"/>
        </w:rPr>
        <w:t>:</w:t>
      </w:r>
    </w:p>
    <w:p w14:paraId="762EDA08" w14:textId="77777777" w:rsidR="00715B0F" w:rsidRPr="00A1595B" w:rsidRDefault="00715B0F" w:rsidP="00D738BB">
      <w:pPr>
        <w:spacing w:after="160" w:line="360" w:lineRule="auto"/>
        <w:ind w:left="567" w:right="566"/>
        <w:jc w:val="center"/>
        <w:rPr>
          <w:rFonts w:ascii="Sylfaen" w:hAnsi="Sylfaen"/>
          <w:sz w:val="24"/>
          <w:szCs w:val="24"/>
        </w:rPr>
      </w:pPr>
    </w:p>
    <w:p w14:paraId="7E6F6CAC" w14:textId="77777777" w:rsidR="00715B0F" w:rsidRPr="00A1595B" w:rsidRDefault="00715B0F" w:rsidP="00D738B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5.1. </w:t>
      </w:r>
      <w:r>
        <w:rPr>
          <w:rFonts w:ascii="Sylfaen" w:hAnsi="Sylfaen"/>
          <w:sz w:val="24"/>
          <w:szCs w:val="24"/>
        </w:rPr>
        <w:t>Դեղա</w:t>
      </w:r>
      <w:r w:rsidRPr="00A1595B">
        <w:rPr>
          <w:rFonts w:ascii="Sylfaen" w:hAnsi="Sylfaen"/>
          <w:sz w:val="24"/>
          <w:szCs w:val="24"/>
        </w:rPr>
        <w:t>կինետիկ հետազոտությունները</w:t>
      </w:r>
    </w:p>
    <w:p w14:paraId="13A907C9"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D738BB">
        <w:rPr>
          <w:rFonts w:ascii="Sylfaen" w:hAnsi="Sylfaen"/>
          <w:spacing w:val="6"/>
          <w:sz w:val="24"/>
          <w:szCs w:val="24"/>
        </w:rPr>
        <w:t xml:space="preserve">Կենսահամանման (կենսանման) </w:t>
      </w:r>
      <w:r w:rsidR="00712415">
        <w:rPr>
          <w:rFonts w:ascii="Sylfaen" w:hAnsi="Sylfaen"/>
          <w:spacing w:val="6"/>
          <w:sz w:val="24"/>
          <w:szCs w:val="24"/>
        </w:rPr>
        <w:t>և</w:t>
      </w:r>
      <w:r w:rsidRPr="00D738BB">
        <w:rPr>
          <w:rFonts w:ascii="Sylfaen" w:hAnsi="Sylfaen"/>
          <w:spacing w:val="6"/>
          <w:sz w:val="24"/>
          <w:szCs w:val="24"/>
        </w:rPr>
        <w:t xml:space="preserve"> օրիգինալ (ռեֆերենտ) դեղապատրաստուկների ԴԿ-պրոֆիլների՝ հիմնական ԴԿ-պարամետրերի տեսանկյունից համանմանության հաստատմանն ուղղված համեմատական</w:t>
      </w:r>
      <w:r w:rsidRPr="00A1595B">
        <w:rPr>
          <w:rFonts w:ascii="Sylfaen" w:hAnsi="Sylfaen"/>
          <w:sz w:val="24"/>
          <w:szCs w:val="24"/>
        </w:rPr>
        <w:t xml:space="preserve"> </w:t>
      </w:r>
      <w:r>
        <w:rPr>
          <w:rFonts w:ascii="Sylfaen" w:hAnsi="Sylfaen"/>
          <w:sz w:val="24"/>
          <w:szCs w:val="24"/>
        </w:rPr>
        <w:t>Դ</w:t>
      </w:r>
      <w:r w:rsidRPr="00A1595B">
        <w:rPr>
          <w:rFonts w:ascii="Sylfaen" w:hAnsi="Sylfaen"/>
          <w:sz w:val="24"/>
          <w:szCs w:val="24"/>
        </w:rPr>
        <w:t>Կ-հետազոտությունները կենսահամանման (կենսանման) դեղապատրաստուկի մշակման ծրագրի անբաժանելի մասն են կազմում</w:t>
      </w:r>
      <w:r w:rsidR="000F0FAE">
        <w:rPr>
          <w:rFonts w:ascii="Sylfaen" w:hAnsi="Sylfaen"/>
          <w:sz w:val="24"/>
          <w:szCs w:val="24"/>
        </w:rPr>
        <w:t>:</w:t>
      </w:r>
    </w:p>
    <w:p w14:paraId="569C62E4"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960C28">
        <w:rPr>
          <w:rFonts w:ascii="Sylfaen" w:hAnsi="Sylfaen"/>
          <w:sz w:val="24"/>
          <w:szCs w:val="24"/>
        </w:rPr>
        <w:t>Դ</w:t>
      </w:r>
      <w:r w:rsidRPr="00A1595B">
        <w:rPr>
          <w:rFonts w:ascii="Sylfaen" w:hAnsi="Sylfaen"/>
          <w:sz w:val="24"/>
          <w:szCs w:val="24"/>
        </w:rPr>
        <w:t xml:space="preserve">Կ-հետազոտությունների բովանդակային պլանը կախված է տարբեր գործոններից, այդ թվում՝ Հանձնաժողովի կողմից </w:t>
      </w:r>
      <w:r w:rsidR="00712415">
        <w:rPr>
          <w:rFonts w:ascii="Sylfaen" w:hAnsi="Sylfaen"/>
          <w:sz w:val="24"/>
          <w:szCs w:val="24"/>
        </w:rPr>
        <w:t>և</w:t>
      </w:r>
      <w:r w:rsidRPr="00A1595B">
        <w:rPr>
          <w:rFonts w:ascii="Sylfaen" w:hAnsi="Sylfaen"/>
          <w:sz w:val="24"/>
          <w:szCs w:val="24"/>
        </w:rPr>
        <w:t xml:space="preserve"> Միության իրավունքի մաս կազմող այլ իրավական ակտերով հաստատվող՝ Միության շրջանակներում դեղապատրաստուկների կենսահամարժեքության հետազոտությունների կանոններում նկարագրված կլինիկական համատեքստը, անվտանգությունը, օրիգինալ (ռեֆերենտ) պատրաստուկի </w:t>
      </w:r>
      <w:r>
        <w:rPr>
          <w:rFonts w:ascii="Sylfaen" w:hAnsi="Sylfaen"/>
          <w:sz w:val="24"/>
          <w:szCs w:val="24"/>
        </w:rPr>
        <w:t>Դ</w:t>
      </w:r>
      <w:r w:rsidRPr="00A1595B">
        <w:rPr>
          <w:rFonts w:ascii="Sylfaen" w:hAnsi="Sylfaen"/>
          <w:sz w:val="24"/>
          <w:szCs w:val="24"/>
        </w:rPr>
        <w:t xml:space="preserve">Կ-բնութագրերը (թիրախ-միջնորդավորված բաշխումը, մետաբոլիզմը </w:t>
      </w:r>
      <w:r w:rsidR="00712415">
        <w:rPr>
          <w:rFonts w:ascii="Sylfaen" w:hAnsi="Sylfaen"/>
          <w:sz w:val="24"/>
          <w:szCs w:val="24"/>
        </w:rPr>
        <w:t>և</w:t>
      </w:r>
      <w:r w:rsidRPr="00A1595B">
        <w:rPr>
          <w:rFonts w:ascii="Sylfaen" w:hAnsi="Sylfaen"/>
          <w:sz w:val="24"/>
          <w:szCs w:val="24"/>
        </w:rPr>
        <w:t xml:space="preserve"> էլիմինացիան, </w:t>
      </w:r>
      <w:r>
        <w:rPr>
          <w:rFonts w:ascii="Sylfaen" w:hAnsi="Sylfaen"/>
          <w:sz w:val="24"/>
          <w:szCs w:val="24"/>
        </w:rPr>
        <w:t>Դ</w:t>
      </w:r>
      <w:r w:rsidRPr="00A1595B">
        <w:rPr>
          <w:rFonts w:ascii="Sylfaen" w:hAnsi="Sylfaen"/>
          <w:sz w:val="24"/>
          <w:szCs w:val="24"/>
        </w:rPr>
        <w:t xml:space="preserve">Կ-ի գծայնությունը </w:t>
      </w:r>
      <w:r w:rsidR="00712415">
        <w:rPr>
          <w:rFonts w:ascii="Sylfaen" w:hAnsi="Sylfaen"/>
          <w:sz w:val="24"/>
          <w:szCs w:val="24"/>
        </w:rPr>
        <w:t>և</w:t>
      </w:r>
      <w:r w:rsidRPr="00A1595B">
        <w:rPr>
          <w:rFonts w:ascii="Sylfaen" w:hAnsi="Sylfaen"/>
          <w:sz w:val="24"/>
          <w:szCs w:val="24"/>
        </w:rPr>
        <w:t xml:space="preserve"> ոչ գծայնությունը, ժամանակավոր կախվածությունը, կիսադուրսբերման ժամանակահատվածը </w:t>
      </w:r>
      <w:r w:rsidR="00712415">
        <w:rPr>
          <w:rFonts w:ascii="Sylfaen" w:hAnsi="Sylfaen"/>
          <w:sz w:val="24"/>
          <w:szCs w:val="24"/>
        </w:rPr>
        <w:t>և</w:t>
      </w:r>
      <w:r w:rsidRPr="00A1595B">
        <w:rPr>
          <w:rFonts w:ascii="Sylfaen" w:hAnsi="Sylfaen"/>
          <w:sz w:val="24"/>
          <w:szCs w:val="24"/>
        </w:rPr>
        <w:t xml:space="preserve"> այլն): Կենսավերլուծական մեթոդիկաները պետք է համապատասխանեն իրենց նպատակային նշանակությանը </w:t>
      </w:r>
      <w:r w:rsidR="00712415">
        <w:rPr>
          <w:rFonts w:ascii="Sylfaen" w:hAnsi="Sylfaen"/>
          <w:sz w:val="24"/>
          <w:szCs w:val="24"/>
        </w:rPr>
        <w:t>և</w:t>
      </w:r>
      <w:r w:rsidRPr="00A1595B">
        <w:rPr>
          <w:rFonts w:ascii="Sylfaen" w:hAnsi="Sylfaen"/>
          <w:sz w:val="24"/>
          <w:szCs w:val="24"/>
        </w:rPr>
        <w:t xml:space="preserve"> պետք է վալիդացվեն Միության շրջանակներում դեղապատրաստուկների կենսահամարժեքության հետազոտությունների կանոններին համապատասխան:</w:t>
      </w:r>
    </w:p>
    <w:p w14:paraId="488A997F"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Հետազոտությունն սկսելուց առաջ անհրաժեշտ է կենսահամանմանության </w:t>
      </w:r>
      <w:r w:rsidRPr="00A1595B">
        <w:rPr>
          <w:rFonts w:ascii="Sylfaen" w:hAnsi="Sylfaen"/>
          <w:sz w:val="24"/>
          <w:szCs w:val="24"/>
        </w:rPr>
        <w:lastRenderedPageBreak/>
        <w:t xml:space="preserve">(կենսանմանության) գնահատման շրջանակներում առաջադրել </w:t>
      </w:r>
      <w:r w:rsidR="00712415">
        <w:rPr>
          <w:rFonts w:ascii="Sylfaen" w:hAnsi="Sylfaen"/>
          <w:sz w:val="24"/>
          <w:szCs w:val="24"/>
        </w:rPr>
        <w:t>և</w:t>
      </w:r>
      <w:r w:rsidRPr="00A1595B">
        <w:rPr>
          <w:rFonts w:ascii="Sylfaen" w:hAnsi="Sylfaen"/>
          <w:sz w:val="24"/>
          <w:szCs w:val="24"/>
        </w:rPr>
        <w:t xml:space="preserve"> հիմնավորել հիմնական </w:t>
      </w:r>
      <w:r>
        <w:rPr>
          <w:rFonts w:ascii="Sylfaen" w:hAnsi="Sylfaen"/>
          <w:sz w:val="24"/>
          <w:szCs w:val="24"/>
        </w:rPr>
        <w:t>դեղա</w:t>
      </w:r>
      <w:r w:rsidRPr="00A1595B">
        <w:rPr>
          <w:rFonts w:ascii="Sylfaen" w:hAnsi="Sylfaen"/>
          <w:sz w:val="24"/>
          <w:szCs w:val="24"/>
        </w:rPr>
        <w:t xml:space="preserve">կինետիկ պարամետրերի համադրելիության սահմանները: Կենսաբանական դեղապատրաստուկների համեմատական </w:t>
      </w:r>
      <w:r>
        <w:rPr>
          <w:rFonts w:ascii="Sylfaen" w:hAnsi="Sylfaen"/>
          <w:sz w:val="24"/>
          <w:szCs w:val="24"/>
        </w:rPr>
        <w:t>դեղա</w:t>
      </w:r>
      <w:r w:rsidRPr="00A1595B">
        <w:rPr>
          <w:rFonts w:ascii="Sylfaen" w:hAnsi="Sylfaen"/>
          <w:sz w:val="24"/>
          <w:szCs w:val="24"/>
        </w:rPr>
        <w:t>կինետիկ հետազոտությունները պլանավորելու համար հիմնավորված ելակետի հատուկ չափանիշների բացակայության դեպքում կարող են կիրառվել կենսահամարժեքության ստանդարտ հետազոտություններում օգտագործվող չափանիշները, որոնք ի սկզբանե մշակվել են ներքին ընդունման այն դեղապատրաստուկների համար, որոնց ազդող նյութերն ստացվել են քիմիական եղանակով: Սակայն, ի տարբերություն ոչ մեծ մոլեկուլների</w:t>
      </w:r>
      <w:r>
        <w:rPr>
          <w:rFonts w:ascii="Sylfaen" w:hAnsi="Sylfaen"/>
          <w:sz w:val="24"/>
          <w:szCs w:val="24"/>
        </w:rPr>
        <w:t>,</w:t>
      </w:r>
      <w:r w:rsidRPr="00A1595B">
        <w:rPr>
          <w:rFonts w:ascii="Sylfaen" w:hAnsi="Sylfaen"/>
          <w:sz w:val="24"/>
          <w:szCs w:val="24"/>
        </w:rPr>
        <w:t xml:space="preserve"> կենսաբանական դեղապատրաստուկների կենսահամարժեքության հետազոտությունների մեկնաբանությունը պակաս միանշանակ է: Առաջին դեպքում մոլեկուլները համարվում են նույնական, երբ կենսաբանական դեղապատրաստուկների համար </w:t>
      </w:r>
      <w:r>
        <w:rPr>
          <w:rFonts w:ascii="Sylfaen" w:hAnsi="Sylfaen"/>
          <w:sz w:val="24"/>
          <w:szCs w:val="24"/>
        </w:rPr>
        <w:t>Դ</w:t>
      </w:r>
      <w:r w:rsidRPr="00A1595B">
        <w:rPr>
          <w:rFonts w:ascii="Sylfaen" w:hAnsi="Sylfaen"/>
          <w:sz w:val="24"/>
          <w:szCs w:val="24"/>
        </w:rPr>
        <w:t xml:space="preserve">Կ-ն օգտագործվում է օրգանիզմի հետ օրիգինալ (ռեֆերենտ) </w:t>
      </w:r>
      <w:r w:rsidR="00712415">
        <w:rPr>
          <w:rFonts w:ascii="Sylfaen" w:hAnsi="Sylfaen"/>
          <w:sz w:val="24"/>
          <w:szCs w:val="24"/>
        </w:rPr>
        <w:t>և</w:t>
      </w:r>
      <w:r w:rsidRPr="00A1595B">
        <w:rPr>
          <w:rFonts w:ascii="Sylfaen" w:hAnsi="Sylfaen"/>
          <w:sz w:val="24"/>
          <w:szCs w:val="24"/>
        </w:rPr>
        <w:t xml:space="preserve"> կենսահամանման (կենսանման) դեղապատրաստուկների փոխա</w:t>
      </w:r>
      <w:r>
        <w:rPr>
          <w:rFonts w:ascii="Sylfaen" w:hAnsi="Sylfaen"/>
          <w:sz w:val="24"/>
          <w:szCs w:val="24"/>
        </w:rPr>
        <w:t>զդե</w:t>
      </w:r>
      <w:r w:rsidRPr="00A1595B">
        <w:rPr>
          <w:rFonts w:ascii="Sylfaen" w:hAnsi="Sylfaen"/>
          <w:sz w:val="24"/>
          <w:szCs w:val="24"/>
        </w:rPr>
        <w:t xml:space="preserve">ցության տարբերությունները հայտնաբերելու նպատակով: Դա նշանակում է, որ կենսահամանման (կենսանման) դեղապատրաստուկի՝ օրիգինալ (ռեֆերենտ) </w:t>
      </w:r>
      <w:r w:rsidRPr="003F5CA6">
        <w:rPr>
          <w:rFonts w:ascii="Sylfaen" w:hAnsi="Sylfaen"/>
          <w:sz w:val="24"/>
          <w:szCs w:val="24"/>
        </w:rPr>
        <w:t xml:space="preserve">դեղապատրաստուկի նկատմամբ </w:t>
      </w:r>
      <w:r>
        <w:rPr>
          <w:rFonts w:ascii="Sylfaen" w:hAnsi="Sylfaen"/>
          <w:sz w:val="24"/>
          <w:szCs w:val="24"/>
        </w:rPr>
        <w:t>ՎՄ</w:t>
      </w:r>
      <w:r w:rsidRPr="003F5CA6">
        <w:rPr>
          <w:rFonts w:ascii="Sylfaen" w:hAnsi="Sylfaen"/>
          <w:sz w:val="24"/>
          <w:szCs w:val="24"/>
        </w:rPr>
        <w:t>-ի 90 տոկոս</w:t>
      </w:r>
      <w:r>
        <w:rPr>
          <w:rFonts w:ascii="Sylfaen" w:hAnsi="Sylfaen"/>
          <w:sz w:val="24"/>
          <w:szCs w:val="24"/>
        </w:rPr>
        <w:t>անոց</w:t>
      </w:r>
      <w:r w:rsidRPr="003F5CA6">
        <w:rPr>
          <w:rFonts w:ascii="Sylfaen" w:hAnsi="Sylfaen"/>
          <w:sz w:val="24"/>
          <w:szCs w:val="24"/>
        </w:rPr>
        <w:t xml:space="preserve"> </w:t>
      </w:r>
      <w:r>
        <w:rPr>
          <w:rFonts w:ascii="Sylfaen" w:hAnsi="Sylfaen"/>
          <w:sz w:val="24"/>
          <w:szCs w:val="24"/>
        </w:rPr>
        <w:t xml:space="preserve">հարաբերակցության պահպանումը </w:t>
      </w:r>
      <w:r w:rsidRPr="00612EAF">
        <w:rPr>
          <w:rFonts w:ascii="Sylfaen" w:hAnsi="Sylfaen"/>
          <w:sz w:val="24"/>
          <w:szCs w:val="24"/>
        </w:rPr>
        <w:t xml:space="preserve">նախապես սահմանված </w:t>
      </w:r>
      <w:r w:rsidR="00712415">
        <w:rPr>
          <w:rFonts w:ascii="Sylfaen" w:hAnsi="Sylfaen"/>
          <w:sz w:val="24"/>
          <w:szCs w:val="24"/>
        </w:rPr>
        <w:t>և</w:t>
      </w:r>
      <w:r w:rsidRPr="00612EAF">
        <w:rPr>
          <w:rFonts w:ascii="Sylfaen" w:hAnsi="Sylfaen"/>
          <w:sz w:val="24"/>
          <w:szCs w:val="24"/>
        </w:rPr>
        <w:t xml:space="preserve"> հիմնավորված ընդունել</w:t>
      </w:r>
      <w:r>
        <w:rPr>
          <w:rFonts w:ascii="Sylfaen" w:hAnsi="Sylfaen"/>
          <w:sz w:val="24"/>
          <w:szCs w:val="24"/>
        </w:rPr>
        <w:t>ի</w:t>
      </w:r>
      <w:r w:rsidRPr="00612EAF">
        <w:rPr>
          <w:rFonts w:ascii="Sylfaen" w:hAnsi="Sylfaen"/>
          <w:sz w:val="24"/>
          <w:szCs w:val="24"/>
        </w:rPr>
        <w:t>ության ընդգրկույթի սահմաններում ինքնին կարող է ոչ բավարար լինել:</w:t>
      </w:r>
      <w:r w:rsidRPr="00A1595B">
        <w:rPr>
          <w:rFonts w:ascii="Sylfaen" w:hAnsi="Sylfaen"/>
          <w:sz w:val="24"/>
          <w:szCs w:val="24"/>
        </w:rPr>
        <w:t xml:space="preserve"> </w:t>
      </w:r>
      <w:r w:rsidRPr="00147D08">
        <w:rPr>
          <w:rFonts w:ascii="Sylfaen" w:hAnsi="Sylfaen"/>
          <w:sz w:val="24"/>
          <w:szCs w:val="24"/>
        </w:rPr>
        <w:t>Համանմանության մեկնաբանության ժամանակ</w:t>
      </w:r>
      <w:r w:rsidRPr="00A1595B">
        <w:rPr>
          <w:rFonts w:ascii="Sylfaen" w:hAnsi="Sylfaen"/>
          <w:sz w:val="24"/>
          <w:szCs w:val="24"/>
        </w:rPr>
        <w:t xml:space="preserve"> հարկավոր է նա</w:t>
      </w:r>
      <w:r w:rsidR="00712415">
        <w:rPr>
          <w:rFonts w:ascii="Sylfaen" w:hAnsi="Sylfaen"/>
          <w:sz w:val="24"/>
          <w:szCs w:val="24"/>
        </w:rPr>
        <w:t>և</w:t>
      </w:r>
      <w:r w:rsidRPr="00A1595B">
        <w:rPr>
          <w:rFonts w:ascii="Sylfaen" w:hAnsi="Sylfaen"/>
          <w:sz w:val="24"/>
          <w:szCs w:val="24"/>
        </w:rPr>
        <w:t xml:space="preserve"> հաշվի առնել վստահելի միջակայքի տեղադրությունն ու լայնությունը: Օրինակ</w:t>
      </w:r>
      <w:r>
        <w:rPr>
          <w:rFonts w:ascii="Sylfaen" w:hAnsi="Sylfaen"/>
          <w:sz w:val="24"/>
          <w:szCs w:val="24"/>
        </w:rPr>
        <w:t>՝</w:t>
      </w:r>
      <w:r w:rsidRPr="00A1595B">
        <w:rPr>
          <w:rFonts w:ascii="Sylfaen" w:hAnsi="Sylfaen"/>
          <w:sz w:val="24"/>
          <w:szCs w:val="24"/>
        </w:rPr>
        <w:t xml:space="preserve"> պահանջվում է բացատրել </w:t>
      </w:r>
      <w:r w:rsidR="00712415">
        <w:rPr>
          <w:rFonts w:ascii="Sylfaen" w:hAnsi="Sylfaen"/>
          <w:sz w:val="24"/>
          <w:szCs w:val="24"/>
        </w:rPr>
        <w:t>և</w:t>
      </w:r>
      <w:r w:rsidRPr="00A1595B">
        <w:rPr>
          <w:rFonts w:ascii="Sylfaen" w:hAnsi="Sylfaen"/>
          <w:sz w:val="24"/>
          <w:szCs w:val="24"/>
        </w:rPr>
        <w:t xml:space="preserve"> հիմնավորել համապատասխան </w:t>
      </w:r>
      <w:r>
        <w:rPr>
          <w:rFonts w:ascii="Sylfaen" w:hAnsi="Sylfaen"/>
          <w:sz w:val="24"/>
          <w:szCs w:val="24"/>
        </w:rPr>
        <w:t>դեղա</w:t>
      </w:r>
      <w:r w:rsidRPr="00A1595B">
        <w:rPr>
          <w:rFonts w:ascii="Sylfaen" w:hAnsi="Sylfaen"/>
          <w:sz w:val="24"/>
          <w:szCs w:val="24"/>
        </w:rPr>
        <w:t xml:space="preserve">կինետիկ պարամետրերի 90 տոկոսանոց </w:t>
      </w:r>
      <w:r>
        <w:rPr>
          <w:rFonts w:ascii="Sylfaen" w:hAnsi="Sylfaen"/>
          <w:sz w:val="24"/>
          <w:szCs w:val="24"/>
        </w:rPr>
        <w:t>ՎՄ</w:t>
      </w:r>
      <w:r w:rsidRPr="00A1595B">
        <w:rPr>
          <w:rFonts w:ascii="Sylfaen" w:hAnsi="Sylfaen"/>
          <w:sz w:val="24"/>
          <w:szCs w:val="24"/>
        </w:rPr>
        <w:t>-ներ</w:t>
      </w:r>
      <w:r>
        <w:rPr>
          <w:rFonts w:ascii="Sylfaen" w:hAnsi="Sylfaen"/>
          <w:sz w:val="24"/>
          <w:szCs w:val="24"/>
        </w:rPr>
        <w:t>ում</w:t>
      </w:r>
      <w:r w:rsidRPr="00A1595B">
        <w:rPr>
          <w:rFonts w:ascii="Sylfaen" w:hAnsi="Sylfaen"/>
          <w:sz w:val="24"/>
          <w:szCs w:val="24"/>
        </w:rPr>
        <w:t xml:space="preserve"> էական ստատիստիկ տարբերությունների ընդունելիության ընդգրկույթը՝ որպես չխոչընդոտող կենսահամանմանության: Մեկ այլ կողմից, եթե 90 տոկոսանոց </w:t>
      </w:r>
      <w:r>
        <w:rPr>
          <w:rFonts w:ascii="Sylfaen" w:hAnsi="Sylfaen"/>
          <w:sz w:val="24"/>
          <w:szCs w:val="24"/>
        </w:rPr>
        <w:t>ՎՄ</w:t>
      </w:r>
      <w:r w:rsidRPr="00A1595B">
        <w:rPr>
          <w:rFonts w:ascii="Sylfaen" w:hAnsi="Sylfaen"/>
          <w:sz w:val="24"/>
          <w:szCs w:val="24"/>
        </w:rPr>
        <w:t xml:space="preserve">-ն անցնում է նախապես սահմանված սահմանները, ապա հայտատուն պետք է բացատրի նման տարբերությունները </w:t>
      </w:r>
      <w:r w:rsidR="00712415">
        <w:rPr>
          <w:rFonts w:ascii="Sylfaen" w:hAnsi="Sylfaen"/>
          <w:sz w:val="24"/>
          <w:szCs w:val="24"/>
        </w:rPr>
        <w:t>և</w:t>
      </w:r>
      <w:r w:rsidRPr="00A1595B">
        <w:rPr>
          <w:rFonts w:ascii="Sylfaen" w:hAnsi="Sylfaen"/>
          <w:sz w:val="24"/>
          <w:szCs w:val="24"/>
        </w:rPr>
        <w:t xml:space="preserve"> սահմանի դրանց պատճառը: Թույլատրվում է առանձին կարգով սպիտակուցի պարունակության մասով ուղղում կատարել, եթե դա նախապես նախատեսված </w:t>
      </w:r>
      <w:r w:rsidR="00712415">
        <w:rPr>
          <w:rFonts w:ascii="Sylfaen" w:hAnsi="Sylfaen"/>
          <w:sz w:val="24"/>
          <w:szCs w:val="24"/>
        </w:rPr>
        <w:t>և</w:t>
      </w:r>
      <w:r w:rsidRPr="00A1595B">
        <w:rPr>
          <w:rFonts w:ascii="Sylfaen" w:hAnsi="Sylfaen"/>
          <w:sz w:val="24"/>
          <w:szCs w:val="24"/>
        </w:rPr>
        <w:t xml:space="preserve"> պատշաճ կերպով հիմնավորված է օրիգինալ (ռեֆերենտ) </w:t>
      </w:r>
      <w:r w:rsidR="00712415">
        <w:rPr>
          <w:rFonts w:ascii="Sylfaen" w:hAnsi="Sylfaen"/>
          <w:sz w:val="24"/>
          <w:szCs w:val="24"/>
        </w:rPr>
        <w:t>և</w:t>
      </w:r>
      <w:r w:rsidRPr="00A1595B">
        <w:rPr>
          <w:rFonts w:ascii="Sylfaen" w:hAnsi="Sylfaen"/>
          <w:sz w:val="24"/>
          <w:szCs w:val="24"/>
        </w:rPr>
        <w:t xml:space="preserve"> կենսահամանման (կենսանման) </w:t>
      </w:r>
      <w:r w:rsidRPr="00A1595B">
        <w:rPr>
          <w:rFonts w:ascii="Sylfaen" w:hAnsi="Sylfaen"/>
          <w:sz w:val="24"/>
          <w:szCs w:val="24"/>
        </w:rPr>
        <w:lastRenderedPageBreak/>
        <w:t>դեղապատրաստուկների փորձարկումների արդյունքների ներառմամբ</w:t>
      </w:r>
      <w:r w:rsidR="000F0FAE">
        <w:rPr>
          <w:rFonts w:ascii="Sylfaen" w:hAnsi="Sylfaen"/>
          <w:sz w:val="24"/>
          <w:szCs w:val="24"/>
        </w:rPr>
        <w:t>:</w:t>
      </w:r>
    </w:p>
    <w:p w14:paraId="082F80B8" w14:textId="77777777" w:rsidR="00715B0F" w:rsidRPr="00C70D5C"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Չնայած նրան, որ թիրախ-միջնորդավորված կլիրենսը (մաքրման գործակիցը) կենսահամանմանության հետազոտություններում մեծ կար</w:t>
      </w:r>
      <w:r w:rsidR="00712415">
        <w:rPr>
          <w:rFonts w:ascii="Sylfaen" w:hAnsi="Sylfaen"/>
          <w:sz w:val="24"/>
          <w:szCs w:val="24"/>
        </w:rPr>
        <w:t>և</w:t>
      </w:r>
      <w:r w:rsidRPr="00A1595B">
        <w:rPr>
          <w:rFonts w:ascii="Sylfaen" w:hAnsi="Sylfaen"/>
          <w:sz w:val="24"/>
          <w:szCs w:val="24"/>
        </w:rPr>
        <w:t>որություն</w:t>
      </w:r>
      <w:r w:rsidR="00D738BB" w:rsidRPr="00D738BB">
        <w:rPr>
          <w:rFonts w:ascii="Sylfaen" w:hAnsi="Sylfaen"/>
          <w:sz w:val="24"/>
          <w:szCs w:val="24"/>
        </w:rPr>
        <w:t xml:space="preserve"> </w:t>
      </w:r>
      <w:r w:rsidRPr="00A1595B">
        <w:rPr>
          <w:rFonts w:ascii="Sylfaen" w:hAnsi="Sylfaen"/>
          <w:sz w:val="24"/>
          <w:szCs w:val="24"/>
        </w:rPr>
        <w:t xml:space="preserve">է ներկայացնում, դրա ուսումնասիրությունը թիրախի էքսպրեսիայի արտահայտված փոփոխության, այդ թվում՝ ժամանակի ընթացքում փոփոխության դեպքում կարող է </w:t>
      </w:r>
      <w:r>
        <w:rPr>
          <w:rFonts w:ascii="Sylfaen" w:hAnsi="Sylfaen"/>
          <w:sz w:val="24"/>
          <w:szCs w:val="24"/>
        </w:rPr>
        <w:t>անիրագործելի լինել</w:t>
      </w:r>
      <w:r w:rsidRPr="00A1595B">
        <w:rPr>
          <w:rFonts w:ascii="Sylfaen" w:hAnsi="Sylfaen"/>
          <w:sz w:val="24"/>
          <w:szCs w:val="24"/>
        </w:rPr>
        <w:t xml:space="preserve">: Քանի որ սպասվում է, որ in vitro հետազոտությունները ցույց կտան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դրա թիրախի (այդ թվում՝ նեոնատալ Fc-ընկալիչը՝ ՄՀ-ի համար) միջ</w:t>
      </w:r>
      <w:r w:rsidR="00712415">
        <w:rPr>
          <w:rFonts w:ascii="Sylfaen" w:hAnsi="Sylfaen"/>
          <w:sz w:val="24"/>
          <w:szCs w:val="24"/>
        </w:rPr>
        <w:t>և</w:t>
      </w:r>
      <w:r w:rsidRPr="00A1595B">
        <w:rPr>
          <w:rFonts w:ascii="Sylfaen" w:hAnsi="Sylfaen"/>
          <w:sz w:val="24"/>
          <w:szCs w:val="24"/>
        </w:rPr>
        <w:t xml:space="preserve"> համադրելի փոխ</w:t>
      </w:r>
      <w:r>
        <w:rPr>
          <w:rFonts w:ascii="Sylfaen" w:hAnsi="Sylfaen"/>
          <w:sz w:val="24"/>
          <w:szCs w:val="24"/>
        </w:rPr>
        <w:t>ազդեցությունը</w:t>
      </w:r>
      <w:r w:rsidRPr="00A1595B">
        <w:rPr>
          <w:rFonts w:ascii="Sylfaen" w:hAnsi="Sylfaen"/>
          <w:sz w:val="24"/>
          <w:szCs w:val="24"/>
        </w:rPr>
        <w:t xml:space="preserve">, նպատակային պոպուլյացիայի դեպքում առանցքային </w:t>
      </w:r>
      <w:r>
        <w:rPr>
          <w:rFonts w:ascii="Sylfaen" w:hAnsi="Sylfaen"/>
          <w:sz w:val="24"/>
          <w:szCs w:val="24"/>
        </w:rPr>
        <w:t>Դ</w:t>
      </w:r>
      <w:r w:rsidRPr="00A1595B">
        <w:rPr>
          <w:rFonts w:ascii="Sylfaen" w:hAnsi="Sylfaen"/>
          <w:sz w:val="24"/>
          <w:szCs w:val="24"/>
        </w:rPr>
        <w:t>Կ-հետազոտությունների բացակայությունը թույլատրելի</w:t>
      </w:r>
      <w:r w:rsidR="00D738BB" w:rsidRPr="00D738BB">
        <w:rPr>
          <w:rFonts w:ascii="Sylfaen" w:hAnsi="Sylfaen"/>
          <w:sz w:val="24"/>
          <w:szCs w:val="24"/>
        </w:rPr>
        <w:t> </w:t>
      </w:r>
      <w:r w:rsidRPr="00A1595B">
        <w:rPr>
          <w:rFonts w:ascii="Sylfaen" w:hAnsi="Sylfaen"/>
          <w:sz w:val="24"/>
          <w:szCs w:val="24"/>
        </w:rPr>
        <w:t xml:space="preserve">է, եթե լրացուցիչ </w:t>
      </w:r>
      <w:r>
        <w:rPr>
          <w:rFonts w:ascii="Sylfaen" w:hAnsi="Sylfaen"/>
          <w:sz w:val="24"/>
          <w:szCs w:val="24"/>
        </w:rPr>
        <w:t>Դ</w:t>
      </w:r>
      <w:r w:rsidRPr="00A1595B">
        <w:rPr>
          <w:rFonts w:ascii="Sylfaen" w:hAnsi="Sylfaen"/>
          <w:sz w:val="24"/>
          <w:szCs w:val="24"/>
        </w:rPr>
        <w:t>Կ-տվյալները հավաքվել են արդյունավետության, անվտանգության հետազոտությու</w:t>
      </w:r>
      <w:r>
        <w:rPr>
          <w:rFonts w:ascii="Sylfaen" w:hAnsi="Sylfaen"/>
          <w:sz w:val="24"/>
          <w:szCs w:val="24"/>
        </w:rPr>
        <w:t>ն</w:t>
      </w:r>
      <w:r w:rsidRPr="00A1595B">
        <w:rPr>
          <w:rFonts w:ascii="Sylfaen" w:hAnsi="Sylfaen"/>
          <w:sz w:val="24"/>
          <w:szCs w:val="24"/>
        </w:rPr>
        <w:t xml:space="preserve">ների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Դ</w:t>
      </w:r>
      <w:r w:rsidRPr="00A1595B">
        <w:rPr>
          <w:rFonts w:ascii="Sylfaen" w:hAnsi="Sylfaen"/>
          <w:sz w:val="24"/>
          <w:szCs w:val="24"/>
        </w:rPr>
        <w:t xml:space="preserve">Դ-հետազոտությունների ժամանակ, քանի որ այն թույլ կտա առավել խորն ուսումնասիրել փոփոխական </w:t>
      </w:r>
      <w:r>
        <w:rPr>
          <w:rFonts w:ascii="Sylfaen" w:hAnsi="Sylfaen"/>
          <w:sz w:val="24"/>
          <w:szCs w:val="24"/>
        </w:rPr>
        <w:t>դեղա</w:t>
      </w:r>
      <w:r w:rsidRPr="00A1595B">
        <w:rPr>
          <w:rFonts w:ascii="Sylfaen" w:hAnsi="Sylfaen"/>
          <w:sz w:val="24"/>
          <w:szCs w:val="24"/>
        </w:rPr>
        <w:t xml:space="preserve">կինետիկայի կլինիկական ազդեցությունը </w:t>
      </w:r>
      <w:r w:rsidR="00712415">
        <w:rPr>
          <w:rFonts w:ascii="Sylfaen" w:hAnsi="Sylfaen"/>
          <w:sz w:val="24"/>
          <w:szCs w:val="24"/>
        </w:rPr>
        <w:t>և</w:t>
      </w:r>
      <w:r w:rsidRPr="00A1595B">
        <w:rPr>
          <w:rFonts w:ascii="Sylfaen" w:hAnsi="Sylfaen"/>
          <w:sz w:val="24"/>
          <w:szCs w:val="24"/>
        </w:rPr>
        <w:t xml:space="preserve"> ժամանակի ընթացքում</w:t>
      </w:r>
      <w:r>
        <w:rPr>
          <w:rFonts w:ascii="Sylfaen" w:hAnsi="Sylfaen"/>
          <w:sz w:val="24"/>
          <w:szCs w:val="24"/>
        </w:rPr>
        <w:t>՝</w:t>
      </w:r>
      <w:r w:rsidRPr="00A1595B">
        <w:rPr>
          <w:rFonts w:ascii="Sylfaen" w:hAnsi="Sylfaen"/>
          <w:sz w:val="24"/>
          <w:szCs w:val="24"/>
        </w:rPr>
        <w:t xml:space="preserve"> </w:t>
      </w:r>
      <w:r>
        <w:rPr>
          <w:rFonts w:ascii="Sylfaen" w:hAnsi="Sylfaen"/>
          <w:sz w:val="24"/>
          <w:szCs w:val="24"/>
        </w:rPr>
        <w:t>Դ</w:t>
      </w:r>
      <w:r w:rsidRPr="00A1595B">
        <w:rPr>
          <w:rFonts w:ascii="Sylfaen" w:hAnsi="Sylfaen"/>
          <w:sz w:val="24"/>
          <w:szCs w:val="24"/>
        </w:rPr>
        <w:t xml:space="preserve">Կ-ի հնարավոր փոփոխությունները: Դրան հնարավոր է հասնել՝ որոշելով պացիենտների ենթախմբի </w:t>
      </w:r>
      <w:r>
        <w:rPr>
          <w:rFonts w:ascii="Sylfaen" w:hAnsi="Sylfaen"/>
          <w:sz w:val="24"/>
          <w:szCs w:val="24"/>
        </w:rPr>
        <w:t>Դ</w:t>
      </w:r>
      <w:r w:rsidRPr="00A1595B">
        <w:rPr>
          <w:rFonts w:ascii="Sylfaen" w:hAnsi="Sylfaen"/>
          <w:sz w:val="24"/>
          <w:szCs w:val="24"/>
        </w:rPr>
        <w:t>Կ-պրոֆիլը</w:t>
      </w:r>
      <w:r>
        <w:rPr>
          <w:rFonts w:ascii="Sylfaen" w:hAnsi="Sylfaen"/>
          <w:sz w:val="24"/>
          <w:szCs w:val="24"/>
        </w:rPr>
        <w:t>,</w:t>
      </w:r>
      <w:r w:rsidRPr="00A1595B">
        <w:rPr>
          <w:rFonts w:ascii="Sylfaen" w:hAnsi="Sylfaen"/>
          <w:sz w:val="24"/>
          <w:szCs w:val="24"/>
        </w:rPr>
        <w:t xml:space="preserve"> կամ պոպուլյացիոն </w:t>
      </w:r>
      <w:r>
        <w:rPr>
          <w:rFonts w:ascii="Sylfaen" w:hAnsi="Sylfaen"/>
          <w:sz w:val="24"/>
          <w:szCs w:val="24"/>
        </w:rPr>
        <w:t>դեղա</w:t>
      </w:r>
      <w:r w:rsidRPr="00A1595B">
        <w:rPr>
          <w:rFonts w:ascii="Sylfaen" w:hAnsi="Sylfaen"/>
          <w:sz w:val="24"/>
          <w:szCs w:val="24"/>
        </w:rPr>
        <w:t>կինետիկայի օգնությամբ:</w:t>
      </w:r>
    </w:p>
    <w:p w14:paraId="2169D5AF" w14:textId="77777777" w:rsidR="00715B0F" w:rsidRPr="00C70D5C" w:rsidRDefault="00715B0F" w:rsidP="00D738B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Նախընտրելի է միանգամյա ներմուծմամբ խաչաձ</w:t>
      </w:r>
      <w:r w:rsidR="00712415">
        <w:rPr>
          <w:rFonts w:ascii="Sylfaen" w:hAnsi="Sylfaen"/>
          <w:sz w:val="24"/>
          <w:szCs w:val="24"/>
        </w:rPr>
        <w:t>և</w:t>
      </w:r>
      <w:r w:rsidRPr="00A1595B">
        <w:rPr>
          <w:rFonts w:ascii="Sylfaen" w:hAnsi="Sylfaen"/>
          <w:sz w:val="24"/>
          <w:szCs w:val="24"/>
        </w:rPr>
        <w:t xml:space="preserve"> հե</w:t>
      </w:r>
      <w:r>
        <w:rPr>
          <w:rFonts w:ascii="Sylfaen" w:hAnsi="Sylfaen"/>
          <w:sz w:val="24"/>
          <w:szCs w:val="24"/>
        </w:rPr>
        <w:t>տ</w:t>
      </w:r>
      <w:r w:rsidRPr="00A1595B">
        <w:rPr>
          <w:rFonts w:ascii="Sylfaen" w:hAnsi="Sylfaen"/>
          <w:sz w:val="24"/>
          <w:szCs w:val="24"/>
        </w:rPr>
        <w:t xml:space="preserve">ազոտության անցկացում՝ </w:t>
      </w:r>
      <w:r>
        <w:rPr>
          <w:rFonts w:ascii="Sylfaen" w:hAnsi="Sylfaen"/>
          <w:sz w:val="24"/>
          <w:szCs w:val="24"/>
        </w:rPr>
        <w:t>Դ</w:t>
      </w:r>
      <w:r w:rsidRPr="00A1595B">
        <w:rPr>
          <w:rFonts w:ascii="Sylfaen" w:hAnsi="Sylfaen"/>
          <w:sz w:val="24"/>
          <w:szCs w:val="24"/>
        </w:rPr>
        <w:t xml:space="preserve">Կ-պրոֆիլի, այդ թվում՝ ուշ էլիմինացիայի ֆազի ամբողջական նկարագրությամբ: Կիսադուրսբերման երկար ժամանակահատված պահանջող </w:t>
      </w:r>
      <w:r w:rsidR="00712415">
        <w:rPr>
          <w:rFonts w:ascii="Sylfaen" w:hAnsi="Sylfaen"/>
          <w:sz w:val="24"/>
          <w:szCs w:val="24"/>
        </w:rPr>
        <w:t>և</w:t>
      </w:r>
      <w:r w:rsidRPr="00A1595B">
        <w:rPr>
          <w:rFonts w:ascii="Sylfaen" w:hAnsi="Sylfaen"/>
          <w:sz w:val="24"/>
          <w:szCs w:val="24"/>
        </w:rPr>
        <w:t xml:space="preserve"> (կամ) իմունոգենության բարձր ռիսկ ունեցող նյութերի համար կարող</w:t>
      </w:r>
      <w:r w:rsidR="00D738BB" w:rsidRPr="00D738BB">
        <w:rPr>
          <w:rFonts w:ascii="Sylfaen" w:hAnsi="Sylfaen"/>
          <w:sz w:val="24"/>
          <w:szCs w:val="24"/>
        </w:rPr>
        <w:t xml:space="preserve"> </w:t>
      </w:r>
      <w:r>
        <w:rPr>
          <w:rFonts w:ascii="Sylfaen" w:hAnsi="Sylfaen"/>
          <w:sz w:val="24"/>
          <w:szCs w:val="24"/>
        </w:rPr>
        <w:t>են</w:t>
      </w:r>
      <w:r w:rsidRPr="00A1595B">
        <w:rPr>
          <w:rFonts w:ascii="Sylfaen" w:hAnsi="Sylfaen"/>
          <w:sz w:val="24"/>
          <w:szCs w:val="24"/>
        </w:rPr>
        <w:t xml:space="preserve"> պահանջվել զուգահեռ հետազոտություններ: Կենսահամանմանության (կենսանմանության) գնահատման շրջանակներում համադրելիության </w:t>
      </w:r>
      <w:r>
        <w:rPr>
          <w:rFonts w:ascii="Sylfaen" w:hAnsi="Sylfaen"/>
          <w:sz w:val="24"/>
          <w:szCs w:val="24"/>
        </w:rPr>
        <w:t>Դ</w:t>
      </w:r>
      <w:r w:rsidRPr="00A1595B">
        <w:rPr>
          <w:rFonts w:ascii="Sylfaen" w:hAnsi="Sylfaen"/>
          <w:sz w:val="24"/>
          <w:szCs w:val="24"/>
        </w:rPr>
        <w:t>Կ-հետազոտություններում օգտագործվող՝ առողջ կամավորներին միանգամյա ներմուծմամբ դեղաչափերը կարող են լինել ավելի ցածր, քան առաջարկվող թերապ</w:t>
      </w:r>
      <w:r w:rsidR="00712415">
        <w:rPr>
          <w:rFonts w:ascii="Sylfaen" w:hAnsi="Sylfaen"/>
          <w:sz w:val="24"/>
          <w:szCs w:val="24"/>
        </w:rPr>
        <w:t>և</w:t>
      </w:r>
      <w:r w:rsidRPr="00A1595B">
        <w:rPr>
          <w:rFonts w:ascii="Sylfaen" w:hAnsi="Sylfaen"/>
          <w:sz w:val="24"/>
          <w:szCs w:val="24"/>
        </w:rPr>
        <w:t xml:space="preserve">տիկ դեղաչափերը: Առողջ կամավորների </w:t>
      </w:r>
      <w:r>
        <w:rPr>
          <w:rFonts w:ascii="Sylfaen" w:hAnsi="Sylfaen"/>
          <w:sz w:val="24"/>
          <w:szCs w:val="24"/>
        </w:rPr>
        <w:t>Դ</w:t>
      </w:r>
      <w:r w:rsidRPr="00A1595B">
        <w:rPr>
          <w:rFonts w:ascii="Sylfaen" w:hAnsi="Sylfaen"/>
          <w:sz w:val="24"/>
          <w:szCs w:val="24"/>
        </w:rPr>
        <w:t>Կ-հետազոտություններ միշտ</w:t>
      </w:r>
      <w:r w:rsidR="00D738BB" w:rsidRPr="00D738BB">
        <w:rPr>
          <w:rFonts w:ascii="Sylfaen" w:hAnsi="Sylfaen"/>
          <w:sz w:val="24"/>
          <w:szCs w:val="24"/>
        </w:rPr>
        <w:t> </w:t>
      </w:r>
      <w:r w:rsidRPr="00A1595B">
        <w:rPr>
          <w:rFonts w:ascii="Sylfaen" w:hAnsi="Sylfaen"/>
          <w:sz w:val="24"/>
          <w:szCs w:val="24"/>
        </w:rPr>
        <w:t>չ</w:t>
      </w:r>
      <w:r>
        <w:rPr>
          <w:rFonts w:ascii="Sylfaen" w:hAnsi="Sylfaen"/>
          <w:sz w:val="24"/>
          <w:szCs w:val="24"/>
        </w:rPr>
        <w:t>է</w:t>
      </w:r>
      <w:r w:rsidRPr="00A1595B">
        <w:rPr>
          <w:rFonts w:ascii="Sylfaen" w:hAnsi="Sylfaen"/>
          <w:sz w:val="24"/>
          <w:szCs w:val="24"/>
        </w:rPr>
        <w:t xml:space="preserve">, որ կատարվում են: Այդ դեպքում, եթե միանգամյա ներմուծմամբ հետազոտությունը չի կատարվել, </w:t>
      </w:r>
      <w:r>
        <w:rPr>
          <w:rFonts w:ascii="Sylfaen" w:hAnsi="Sylfaen"/>
          <w:sz w:val="24"/>
          <w:szCs w:val="24"/>
        </w:rPr>
        <w:t>Դ</w:t>
      </w:r>
      <w:r w:rsidRPr="00A1595B">
        <w:rPr>
          <w:rFonts w:ascii="Sylfaen" w:hAnsi="Sylfaen"/>
          <w:sz w:val="24"/>
          <w:szCs w:val="24"/>
        </w:rPr>
        <w:t>Կ-ի ուսումնասիրությունն անհրաժեշտ</w:t>
      </w:r>
      <w:r w:rsidR="00D738BB" w:rsidRPr="00D738BB">
        <w:rPr>
          <w:rFonts w:ascii="Sylfaen" w:hAnsi="Sylfaen"/>
          <w:sz w:val="24"/>
          <w:szCs w:val="24"/>
        </w:rPr>
        <w:t xml:space="preserve"> </w:t>
      </w:r>
      <w:r w:rsidRPr="00A1595B">
        <w:rPr>
          <w:rFonts w:ascii="Sylfaen" w:hAnsi="Sylfaen"/>
          <w:sz w:val="24"/>
          <w:szCs w:val="24"/>
        </w:rPr>
        <w:t xml:space="preserve">է կատարել պացիենտների հետ՝ որպես բազմակի ներմուծմամբ հետազոտության փուլ: Անհրաժեշտ է ընտրել զգայուն մոդել (պոպուլյացիա), </w:t>
      </w:r>
      <w:r>
        <w:rPr>
          <w:rFonts w:ascii="Sylfaen" w:hAnsi="Sylfaen"/>
          <w:sz w:val="24"/>
          <w:szCs w:val="24"/>
        </w:rPr>
        <w:t>այսինքն՝</w:t>
      </w:r>
      <w:r w:rsidRPr="00A1595B">
        <w:rPr>
          <w:rFonts w:ascii="Sylfaen" w:hAnsi="Sylfaen"/>
          <w:sz w:val="24"/>
          <w:szCs w:val="24"/>
        </w:rPr>
        <w:t xml:space="preserve"> այ</w:t>
      </w:r>
      <w:r>
        <w:rPr>
          <w:rFonts w:ascii="Sylfaen" w:hAnsi="Sylfaen"/>
          <w:sz w:val="24"/>
          <w:szCs w:val="24"/>
        </w:rPr>
        <w:t>ն</w:t>
      </w:r>
      <w:r w:rsidRPr="00A1595B">
        <w:rPr>
          <w:rFonts w:ascii="Sylfaen" w:hAnsi="Sylfaen"/>
          <w:sz w:val="24"/>
          <w:szCs w:val="24"/>
        </w:rPr>
        <w:t xml:space="preserve">պիսին, </w:t>
      </w:r>
      <w:r w:rsidRPr="00A1595B">
        <w:rPr>
          <w:rFonts w:ascii="Sylfaen" w:hAnsi="Sylfaen"/>
          <w:sz w:val="24"/>
          <w:szCs w:val="24"/>
        </w:rPr>
        <w:lastRenderedPageBreak/>
        <w:t>որն ունի քիչ թվով</w:t>
      </w:r>
      <w:r>
        <w:rPr>
          <w:rFonts w:ascii="Sylfaen" w:hAnsi="Sylfaen"/>
          <w:sz w:val="24"/>
          <w:szCs w:val="24"/>
        </w:rPr>
        <w:t>,</w:t>
      </w:r>
      <w:r w:rsidRPr="00A1595B">
        <w:rPr>
          <w:rFonts w:ascii="Sylfaen" w:hAnsi="Sylfaen"/>
          <w:sz w:val="24"/>
          <w:szCs w:val="24"/>
        </w:rPr>
        <w:t xml:space="preserve"> արտահայտված միջանհատական կամ ժամանակից կախված փոփոխականություն առաջացնող գործոններ</w:t>
      </w:r>
      <w:r w:rsidR="000F0FAE">
        <w:rPr>
          <w:rFonts w:ascii="Sylfaen" w:hAnsi="Sylfaen"/>
          <w:sz w:val="24"/>
          <w:szCs w:val="24"/>
        </w:rPr>
        <w:t>:</w:t>
      </w:r>
    </w:p>
    <w:p w14:paraId="74374EF2" w14:textId="77777777" w:rsidR="00715B0F" w:rsidRPr="00A1595B" w:rsidRDefault="00715B0F" w:rsidP="00D738B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օրիգինալ (ռեֆերենտ) դեղապատրաստուկը ներմուծվում է ներերակային </w:t>
      </w:r>
      <w:r w:rsidR="00712415">
        <w:rPr>
          <w:rFonts w:ascii="Sylfaen" w:hAnsi="Sylfaen"/>
          <w:sz w:val="24"/>
          <w:szCs w:val="24"/>
        </w:rPr>
        <w:t>և</w:t>
      </w:r>
      <w:r w:rsidRPr="00A1595B">
        <w:rPr>
          <w:rFonts w:ascii="Sylfaen" w:hAnsi="Sylfaen"/>
          <w:sz w:val="24"/>
          <w:szCs w:val="24"/>
        </w:rPr>
        <w:t xml:space="preserve"> ենթամաշկային </w:t>
      </w:r>
      <w:r w:rsidRPr="00960C28">
        <w:rPr>
          <w:rFonts w:ascii="Sylfaen" w:hAnsi="Sylfaen"/>
          <w:sz w:val="24"/>
          <w:szCs w:val="24"/>
        </w:rPr>
        <w:t>ուղիներ</w:t>
      </w:r>
      <w:r w:rsidRPr="00A1595B">
        <w:rPr>
          <w:rFonts w:ascii="Sylfaen" w:hAnsi="Sylfaen"/>
          <w:sz w:val="24"/>
          <w:szCs w:val="24"/>
        </w:rPr>
        <w:t xml:space="preserve">ով, ապա ենթամաշկային </w:t>
      </w:r>
      <w:r w:rsidRPr="00960C28">
        <w:rPr>
          <w:rFonts w:ascii="Sylfaen" w:hAnsi="Sylfaen"/>
          <w:sz w:val="24"/>
          <w:szCs w:val="24"/>
        </w:rPr>
        <w:t>ուղիով</w:t>
      </w:r>
      <w:r w:rsidRPr="00A1595B">
        <w:rPr>
          <w:rFonts w:ascii="Sylfaen" w:hAnsi="Sylfaen"/>
          <w:sz w:val="24"/>
          <w:szCs w:val="24"/>
        </w:rPr>
        <w:t xml:space="preserve"> ներմուծումը, որպես կանոն, բավարար է, քանի որ այն ընդգրկում է ինչպես </w:t>
      </w:r>
      <w:r>
        <w:rPr>
          <w:rFonts w:ascii="Sylfaen" w:hAnsi="Sylfaen"/>
          <w:sz w:val="24"/>
          <w:szCs w:val="24"/>
        </w:rPr>
        <w:t>կլանումը</w:t>
      </w:r>
      <w:r w:rsidRPr="00A1595B">
        <w:rPr>
          <w:rFonts w:ascii="Sylfaen" w:hAnsi="Sylfaen"/>
          <w:sz w:val="24"/>
          <w:szCs w:val="24"/>
        </w:rPr>
        <w:t>, այնպես էլ էլիմինացիա</w:t>
      </w:r>
      <w:r>
        <w:rPr>
          <w:rFonts w:ascii="Sylfaen" w:hAnsi="Sylfaen"/>
          <w:sz w:val="24"/>
          <w:szCs w:val="24"/>
        </w:rPr>
        <w:t>ն</w:t>
      </w:r>
      <w:r w:rsidRPr="00A1595B">
        <w:rPr>
          <w:rFonts w:ascii="Sylfaen" w:hAnsi="Sylfaen"/>
          <w:sz w:val="24"/>
          <w:szCs w:val="24"/>
        </w:rPr>
        <w:t>: Այ</w:t>
      </w:r>
      <w:r>
        <w:rPr>
          <w:rFonts w:ascii="Sylfaen" w:hAnsi="Sylfaen"/>
          <w:sz w:val="24"/>
          <w:szCs w:val="24"/>
        </w:rPr>
        <w:t xml:space="preserve">սպիսով, </w:t>
      </w:r>
      <w:r w:rsidRPr="00A1595B">
        <w:rPr>
          <w:rFonts w:ascii="Sylfaen" w:hAnsi="Sylfaen"/>
          <w:sz w:val="24"/>
          <w:szCs w:val="24"/>
        </w:rPr>
        <w:t>թույլատրվում է չանցկացնել ներերակային ներմուծման գնահատում, եթե կենսահամանմանության (կենսանմանության) շրջանակներում համադրելիություն</w:t>
      </w:r>
      <w:r>
        <w:rPr>
          <w:rFonts w:ascii="Sylfaen" w:hAnsi="Sylfaen"/>
          <w:sz w:val="24"/>
          <w:szCs w:val="24"/>
        </w:rPr>
        <w:t>ն</w:t>
      </w:r>
      <w:r w:rsidRPr="00A1595B">
        <w:rPr>
          <w:rFonts w:ascii="Sylfaen" w:hAnsi="Sylfaen"/>
          <w:sz w:val="24"/>
          <w:szCs w:val="24"/>
        </w:rPr>
        <w:t xml:space="preserve"> ինչպես </w:t>
      </w:r>
      <w:r>
        <w:rPr>
          <w:rFonts w:ascii="Sylfaen" w:hAnsi="Sylfaen"/>
          <w:sz w:val="24"/>
          <w:szCs w:val="24"/>
        </w:rPr>
        <w:t>կլանման</w:t>
      </w:r>
      <w:r w:rsidRPr="005F2869">
        <w:rPr>
          <w:rFonts w:ascii="Sylfaen" w:hAnsi="Sylfaen"/>
          <w:sz w:val="24"/>
          <w:szCs w:val="24"/>
        </w:rPr>
        <w:t>,</w:t>
      </w:r>
      <w:r w:rsidRPr="00A1595B">
        <w:rPr>
          <w:rFonts w:ascii="Sylfaen" w:hAnsi="Sylfaen"/>
          <w:sz w:val="24"/>
          <w:szCs w:val="24"/>
        </w:rPr>
        <w:t xml:space="preserve"> այնպես էլ էլիմինացիայի համար ենթամաշկային </w:t>
      </w:r>
      <w:r w:rsidRPr="00960C28">
        <w:rPr>
          <w:rFonts w:ascii="Sylfaen" w:hAnsi="Sylfaen"/>
          <w:sz w:val="24"/>
          <w:szCs w:val="24"/>
        </w:rPr>
        <w:t>ուղի</w:t>
      </w:r>
      <w:r w:rsidRPr="00A1595B">
        <w:rPr>
          <w:rFonts w:ascii="Sylfaen" w:hAnsi="Sylfaen"/>
          <w:sz w:val="24"/>
          <w:szCs w:val="24"/>
        </w:rPr>
        <w:t xml:space="preserve">ով ներմուծման դեպքում հաստատվել է: Ներերակային ներմուծման դեպքում </w:t>
      </w:r>
      <w:r>
        <w:rPr>
          <w:rFonts w:ascii="Sylfaen" w:hAnsi="Sylfaen"/>
          <w:sz w:val="24"/>
          <w:szCs w:val="24"/>
        </w:rPr>
        <w:t>Դ</w:t>
      </w:r>
      <w:r w:rsidRPr="00A1595B">
        <w:rPr>
          <w:rFonts w:ascii="Sylfaen" w:hAnsi="Sylfaen"/>
          <w:sz w:val="24"/>
          <w:szCs w:val="24"/>
        </w:rPr>
        <w:t xml:space="preserve">Կ-հետազոտությունների անցկացումից հրաժարումն անհրաժեշտ է հիմնավորել նրանով, որ մոլեկուլի </w:t>
      </w:r>
      <w:r>
        <w:rPr>
          <w:rFonts w:ascii="Sylfaen" w:hAnsi="Sylfaen"/>
          <w:sz w:val="24"/>
          <w:szCs w:val="24"/>
        </w:rPr>
        <w:t>կլանման</w:t>
      </w:r>
      <w:r w:rsidRPr="00A1595B">
        <w:rPr>
          <w:rFonts w:ascii="Sylfaen" w:hAnsi="Sylfaen"/>
          <w:sz w:val="24"/>
          <w:szCs w:val="24"/>
        </w:rPr>
        <w:t xml:space="preserve"> հաստատուն մեծությունն ավելի փոքր է, քան էլիմինացիայի հաստատուն մեծությունը (փոխակերպված կինետիկա):</w:t>
      </w:r>
    </w:p>
    <w:p w14:paraId="08DC98D9" w14:textId="77777777" w:rsidR="00715B0F" w:rsidRPr="00A1595B" w:rsidRDefault="00715B0F" w:rsidP="00D738B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Միանգամյա ներմուծմամբ </w:t>
      </w:r>
      <w:r>
        <w:rPr>
          <w:rFonts w:ascii="Sylfaen" w:hAnsi="Sylfaen"/>
          <w:sz w:val="24"/>
          <w:szCs w:val="24"/>
        </w:rPr>
        <w:t>ԴԿ</w:t>
      </w:r>
      <w:r w:rsidRPr="00A1595B">
        <w:rPr>
          <w:rFonts w:ascii="Sylfaen" w:hAnsi="Sylfaen"/>
          <w:sz w:val="24"/>
          <w:szCs w:val="24"/>
        </w:rPr>
        <w:t>-հետազոտության հիմնական պարամետրերն</w:t>
      </w:r>
      <w:r w:rsidR="00D738BB" w:rsidRPr="00D738BB">
        <w:rPr>
          <w:rFonts w:ascii="Sylfaen" w:hAnsi="Sylfaen"/>
          <w:sz w:val="24"/>
          <w:szCs w:val="24"/>
        </w:rPr>
        <w:t> </w:t>
      </w:r>
      <w:r w:rsidRPr="00A1595B">
        <w:rPr>
          <w:rFonts w:ascii="Sylfaen" w:hAnsi="Sylfaen"/>
          <w:sz w:val="24"/>
          <w:szCs w:val="24"/>
        </w:rPr>
        <w:t>են AUC</w:t>
      </w:r>
      <w:r w:rsidRPr="00A1595B">
        <w:rPr>
          <w:rFonts w:ascii="Sylfaen" w:hAnsi="Sylfaen"/>
          <w:sz w:val="24"/>
          <w:szCs w:val="24"/>
          <w:vertAlign w:val="subscript"/>
        </w:rPr>
        <w:t xml:space="preserve">(0-∞) </w:t>
      </w:r>
      <w:r w:rsidRPr="00A1595B">
        <w:rPr>
          <w:rFonts w:ascii="Sylfaen" w:hAnsi="Sylfaen"/>
          <w:sz w:val="24"/>
          <w:szCs w:val="24"/>
        </w:rPr>
        <w:t xml:space="preserve">ներերակային ներմուծման </w:t>
      </w:r>
      <w:r w:rsidR="00712415">
        <w:rPr>
          <w:rFonts w:ascii="Sylfaen" w:hAnsi="Sylfaen"/>
          <w:sz w:val="24"/>
          <w:szCs w:val="24"/>
        </w:rPr>
        <w:t>և</w:t>
      </w:r>
      <w:r w:rsidRPr="00A1595B">
        <w:rPr>
          <w:rFonts w:ascii="Sylfaen" w:hAnsi="Sylfaen"/>
          <w:sz w:val="24"/>
          <w:szCs w:val="24"/>
          <w:vertAlign w:val="subscript"/>
        </w:rPr>
        <w:t xml:space="preserve"> </w:t>
      </w:r>
      <w:r w:rsidRPr="00A1595B">
        <w:rPr>
          <w:rFonts w:ascii="Sylfaen" w:hAnsi="Sylfaen"/>
          <w:sz w:val="24"/>
          <w:szCs w:val="24"/>
        </w:rPr>
        <w:t>AUC</w:t>
      </w:r>
      <w:r w:rsidRPr="00A1595B">
        <w:rPr>
          <w:rFonts w:ascii="Sylfaen" w:hAnsi="Sylfaen"/>
          <w:sz w:val="24"/>
          <w:szCs w:val="24"/>
          <w:vertAlign w:val="subscript"/>
        </w:rPr>
        <w:t xml:space="preserve">(0-∞) </w:t>
      </w:r>
      <w:r w:rsidR="00712415">
        <w:rPr>
          <w:rFonts w:ascii="Sylfaen" w:hAnsi="Sylfaen"/>
          <w:sz w:val="24"/>
          <w:szCs w:val="24"/>
        </w:rPr>
        <w:t>և</w:t>
      </w:r>
      <w:r w:rsidRPr="00A1595B">
        <w:rPr>
          <w:rFonts w:ascii="Sylfaen" w:hAnsi="Sylfaen"/>
          <w:sz w:val="24"/>
          <w:szCs w:val="24"/>
        </w:rPr>
        <w:t>, որպես կանոն, Cmax՝ ներմաշկային ներմուծման դեպքում:</w:t>
      </w:r>
      <w:r w:rsidRPr="00A1595B">
        <w:rPr>
          <w:rFonts w:ascii="Sylfaen" w:hAnsi="Sylfaen"/>
          <w:sz w:val="24"/>
          <w:szCs w:val="24"/>
          <w:vertAlign w:val="subscript"/>
        </w:rPr>
        <w:t xml:space="preserve"> </w:t>
      </w:r>
      <w:r w:rsidRPr="00A1595B">
        <w:rPr>
          <w:rFonts w:ascii="Sylfaen" w:hAnsi="Sylfaen"/>
          <w:sz w:val="24"/>
          <w:szCs w:val="24"/>
        </w:rPr>
        <w:t>Անհրաժեշտ է նա</w:t>
      </w:r>
      <w:r w:rsidR="00712415">
        <w:rPr>
          <w:rFonts w:ascii="Sylfaen" w:hAnsi="Sylfaen"/>
          <w:sz w:val="24"/>
          <w:szCs w:val="24"/>
        </w:rPr>
        <w:t>և</w:t>
      </w:r>
      <w:r w:rsidRPr="00A1595B">
        <w:rPr>
          <w:rFonts w:ascii="Sylfaen" w:hAnsi="Sylfaen"/>
          <w:sz w:val="24"/>
          <w:szCs w:val="24"/>
        </w:rPr>
        <w:t xml:space="preserve"> գնահատել այնպիսի երկրորդային պարամետրերը, ինչպիսիք են t</w:t>
      </w:r>
      <w:r w:rsidRPr="00A1595B">
        <w:rPr>
          <w:rFonts w:ascii="Sylfaen" w:hAnsi="Sylfaen"/>
          <w:sz w:val="24"/>
          <w:szCs w:val="24"/>
          <w:vertAlign w:val="subscript"/>
        </w:rPr>
        <w:t>max</w:t>
      </w:r>
      <w:r>
        <w:rPr>
          <w:rFonts w:ascii="Sylfaen" w:hAnsi="Sylfaen"/>
          <w:sz w:val="24"/>
          <w:szCs w:val="24"/>
          <w:vertAlign w:val="subscript"/>
        </w:rPr>
        <w:t>-ը</w:t>
      </w:r>
      <w:r w:rsidRPr="00A1595B">
        <w:rPr>
          <w:rFonts w:ascii="Sylfaen" w:hAnsi="Sylfaen"/>
          <w:sz w:val="24"/>
          <w:szCs w:val="24"/>
          <w:vertAlign w:val="subscript"/>
        </w:rPr>
        <w:t xml:space="preserve">, </w:t>
      </w:r>
      <w:r w:rsidRPr="00A1595B">
        <w:rPr>
          <w:rFonts w:ascii="Sylfaen" w:hAnsi="Sylfaen"/>
          <w:sz w:val="24"/>
          <w:szCs w:val="24"/>
        </w:rPr>
        <w:t xml:space="preserve">բաշխման ծավալը </w:t>
      </w:r>
      <w:r w:rsidR="00712415">
        <w:rPr>
          <w:rFonts w:ascii="Sylfaen" w:hAnsi="Sylfaen"/>
          <w:sz w:val="24"/>
          <w:szCs w:val="24"/>
        </w:rPr>
        <w:t>և</w:t>
      </w:r>
      <w:r w:rsidRPr="00A1595B">
        <w:rPr>
          <w:rFonts w:ascii="Sylfaen" w:hAnsi="Sylfaen"/>
          <w:sz w:val="24"/>
          <w:szCs w:val="24"/>
        </w:rPr>
        <w:t xml:space="preserve"> կիսադուրսբերման ժամանակահատվածը: Բազմակի ներմուծման դեպքում հետազոտության հիմնական պարամետրերն են AUC, որը հատվել է առաջին ներմուծման պահից մինչ</w:t>
      </w:r>
      <w:r w:rsidR="00712415">
        <w:rPr>
          <w:rFonts w:ascii="Sylfaen" w:hAnsi="Sylfaen"/>
          <w:sz w:val="24"/>
          <w:szCs w:val="24"/>
        </w:rPr>
        <w:t>և</w:t>
      </w:r>
      <w:r w:rsidRPr="00A1595B">
        <w:rPr>
          <w:rFonts w:ascii="Sylfaen" w:hAnsi="Sylfaen"/>
          <w:sz w:val="24"/>
          <w:szCs w:val="24"/>
        </w:rPr>
        <w:t xml:space="preserve"> երկրորդ ներմուծման պահը՝ (AUC</w:t>
      </w:r>
      <w:r w:rsidRPr="00A1595B">
        <w:rPr>
          <w:rFonts w:ascii="Sylfaen" w:hAnsi="Sylfaen"/>
          <w:sz w:val="24"/>
          <w:szCs w:val="24"/>
          <w:vertAlign w:val="subscript"/>
        </w:rPr>
        <w:t>0-t</w:t>
      </w:r>
      <w:r w:rsidRPr="00A1595B">
        <w:rPr>
          <w:rFonts w:ascii="Sylfaen" w:hAnsi="Sylfaen"/>
          <w:sz w:val="24"/>
          <w:szCs w:val="24"/>
        </w:rPr>
        <w:t>)</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AUC՝ դոզավորման միջակայքի ընթացքում հավասարակշիռ վիճակում (AUC</w:t>
      </w:r>
      <w:r w:rsidRPr="00A1595B">
        <w:rPr>
          <w:rFonts w:ascii="Sylfaen" w:hAnsi="Sylfaen"/>
          <w:sz w:val="24"/>
          <w:szCs w:val="24"/>
          <w:vertAlign w:val="subscript"/>
        </w:rPr>
        <w:t>t,ss</w:t>
      </w:r>
      <w:r w:rsidRPr="00A1595B">
        <w:rPr>
          <w:rFonts w:ascii="Sylfaen" w:hAnsi="Sylfaen"/>
          <w:sz w:val="24"/>
          <w:szCs w:val="24"/>
        </w:rPr>
        <w:t>): Երկրորդական են համարվում C</w:t>
      </w:r>
      <w:r w:rsidRPr="00A1595B">
        <w:rPr>
          <w:rFonts w:ascii="Sylfaen" w:hAnsi="Sylfaen"/>
          <w:sz w:val="24"/>
          <w:szCs w:val="24"/>
          <w:vertAlign w:val="subscript"/>
        </w:rPr>
        <w:t>max</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С</w:t>
      </w:r>
      <w:r w:rsidRPr="00A1595B">
        <w:rPr>
          <w:rFonts w:ascii="Sylfaen" w:hAnsi="Sylfaen"/>
          <w:sz w:val="24"/>
          <w:szCs w:val="24"/>
          <w:vertAlign w:val="subscript"/>
        </w:rPr>
        <w:t>trough</w:t>
      </w:r>
      <w:r w:rsidRPr="00A1595B">
        <w:rPr>
          <w:rFonts w:ascii="Sylfaen" w:hAnsi="Sylfaen"/>
          <w:sz w:val="24"/>
          <w:szCs w:val="24"/>
        </w:rPr>
        <w:t xml:space="preserve"> պարամետրերը՝ հավասարակշիռ վիճակում:</w:t>
      </w:r>
    </w:p>
    <w:p w14:paraId="11E064EC" w14:textId="77777777" w:rsidR="00715B0F" w:rsidRPr="00C70D5C" w:rsidRDefault="00715B0F" w:rsidP="00D738B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Ցանկացած </w:t>
      </w:r>
      <w:r>
        <w:rPr>
          <w:rFonts w:ascii="Sylfaen" w:hAnsi="Sylfaen"/>
          <w:sz w:val="24"/>
          <w:szCs w:val="24"/>
        </w:rPr>
        <w:t>Դ</w:t>
      </w:r>
      <w:r w:rsidRPr="00A1595B">
        <w:rPr>
          <w:rFonts w:ascii="Sylfaen" w:hAnsi="Sylfaen"/>
          <w:sz w:val="24"/>
          <w:szCs w:val="24"/>
        </w:rPr>
        <w:t xml:space="preserve">Կ-հետազոտությունում </w:t>
      </w:r>
      <w:r>
        <w:rPr>
          <w:rFonts w:ascii="Sylfaen" w:hAnsi="Sylfaen"/>
          <w:sz w:val="24"/>
          <w:szCs w:val="24"/>
        </w:rPr>
        <w:t>Դ</w:t>
      </w:r>
      <w:r w:rsidRPr="00A1595B">
        <w:rPr>
          <w:rFonts w:ascii="Sylfaen" w:hAnsi="Sylfaen"/>
          <w:sz w:val="24"/>
          <w:szCs w:val="24"/>
        </w:rPr>
        <w:t>Կ-գնահատականի հետ մեկտեղ անհրաժեշտ է որոշել պատրաստուկի նկատմամբ հակամարմինները՝ օգտագործելով նմուշների վերցման համապատասխան ժամանակային կետերը</w:t>
      </w:r>
      <w:r w:rsidR="000F0FAE">
        <w:rPr>
          <w:rFonts w:ascii="Sylfaen" w:hAnsi="Sylfaen"/>
          <w:sz w:val="24"/>
          <w:szCs w:val="24"/>
        </w:rPr>
        <w:t>:</w:t>
      </w:r>
    </w:p>
    <w:p w14:paraId="688C6C07" w14:textId="77777777" w:rsidR="00715B0F" w:rsidRPr="00A1595B" w:rsidRDefault="00715B0F" w:rsidP="00D738BB">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5.2. </w:t>
      </w:r>
      <w:r>
        <w:rPr>
          <w:rFonts w:ascii="Sylfaen" w:hAnsi="Sylfaen"/>
          <w:sz w:val="24"/>
          <w:szCs w:val="24"/>
        </w:rPr>
        <w:t>Դեղա</w:t>
      </w:r>
      <w:r w:rsidRPr="00A1595B">
        <w:rPr>
          <w:rFonts w:ascii="Sylfaen" w:hAnsi="Sylfaen"/>
          <w:sz w:val="24"/>
          <w:szCs w:val="24"/>
        </w:rPr>
        <w:t>դինամիկ հետազոտությունները</w:t>
      </w:r>
    </w:p>
    <w:p w14:paraId="6E192E85" w14:textId="77777777" w:rsidR="00715B0F" w:rsidRPr="00C70D5C" w:rsidRDefault="00715B0F" w:rsidP="00715B0F">
      <w:pPr>
        <w:spacing w:after="160" w:line="336" w:lineRule="auto"/>
        <w:ind w:firstLine="567"/>
        <w:jc w:val="both"/>
        <w:rPr>
          <w:rFonts w:ascii="Sylfaen" w:eastAsia="Times New Roman" w:hAnsi="Sylfaen" w:cs="Times New Roman"/>
          <w:sz w:val="24"/>
          <w:szCs w:val="24"/>
        </w:rPr>
      </w:pPr>
      <w:r>
        <w:rPr>
          <w:rFonts w:ascii="Sylfaen" w:hAnsi="Sylfaen"/>
          <w:sz w:val="24"/>
          <w:szCs w:val="24"/>
        </w:rPr>
        <w:t>Ե</w:t>
      </w:r>
      <w:r w:rsidRPr="00A1595B">
        <w:rPr>
          <w:rFonts w:ascii="Sylfaen" w:hAnsi="Sylfaen"/>
          <w:sz w:val="24"/>
          <w:szCs w:val="24"/>
        </w:rPr>
        <w:t>թե դա հնարավոր է</w:t>
      </w:r>
      <w:r>
        <w:rPr>
          <w:rFonts w:ascii="Sylfaen" w:hAnsi="Sylfaen"/>
          <w:sz w:val="24"/>
          <w:szCs w:val="24"/>
        </w:rPr>
        <w:t>,</w:t>
      </w:r>
      <w:r w:rsidRPr="00A1595B">
        <w:rPr>
          <w:rFonts w:ascii="Sylfaen" w:hAnsi="Sylfaen"/>
          <w:sz w:val="24"/>
          <w:szCs w:val="24"/>
        </w:rPr>
        <w:t xml:space="preserve"> </w:t>
      </w:r>
      <w:r>
        <w:rPr>
          <w:rFonts w:ascii="Sylfaen" w:hAnsi="Sylfaen"/>
          <w:sz w:val="24"/>
          <w:szCs w:val="24"/>
        </w:rPr>
        <w:t>ապա խ</w:t>
      </w:r>
      <w:r w:rsidRPr="00A1595B">
        <w:rPr>
          <w:rFonts w:ascii="Sylfaen" w:hAnsi="Sylfaen"/>
          <w:sz w:val="24"/>
          <w:szCs w:val="24"/>
        </w:rPr>
        <w:t xml:space="preserve">որհուրդ է տրվում </w:t>
      </w:r>
      <w:r>
        <w:rPr>
          <w:rFonts w:ascii="Sylfaen" w:hAnsi="Sylfaen"/>
          <w:sz w:val="24"/>
          <w:szCs w:val="24"/>
        </w:rPr>
        <w:t>դեղա</w:t>
      </w:r>
      <w:r w:rsidRPr="00A1595B">
        <w:rPr>
          <w:rFonts w:ascii="Sylfaen" w:hAnsi="Sylfaen"/>
          <w:sz w:val="24"/>
          <w:szCs w:val="24"/>
        </w:rPr>
        <w:t xml:space="preserve">կինետիկ </w:t>
      </w:r>
      <w:r w:rsidRPr="00A1595B">
        <w:rPr>
          <w:rFonts w:ascii="Sylfaen" w:hAnsi="Sylfaen"/>
          <w:sz w:val="24"/>
          <w:szCs w:val="24"/>
        </w:rPr>
        <w:lastRenderedPageBreak/>
        <w:t xml:space="preserve">հետազոտություններին ավելացնել </w:t>
      </w:r>
      <w:r>
        <w:rPr>
          <w:rFonts w:ascii="Sylfaen" w:hAnsi="Sylfaen"/>
          <w:sz w:val="24"/>
          <w:szCs w:val="24"/>
        </w:rPr>
        <w:t>դեղա</w:t>
      </w:r>
      <w:r w:rsidRPr="00A1595B">
        <w:rPr>
          <w:rFonts w:ascii="Sylfaen" w:hAnsi="Sylfaen"/>
          <w:sz w:val="24"/>
          <w:szCs w:val="24"/>
        </w:rPr>
        <w:t xml:space="preserve">դինամիկ մարկերների սահմանումը: </w:t>
      </w:r>
      <w:r w:rsidRPr="00D738BB">
        <w:rPr>
          <w:rFonts w:ascii="Sylfaen" w:hAnsi="Sylfaen"/>
          <w:sz w:val="24"/>
          <w:szCs w:val="24"/>
        </w:rPr>
        <w:t>Դեղադինամիկ մարկերները պետք է վերցվեն՝ հիմնվելով դրանց կլինիկական նշանակության վրա</w:t>
      </w:r>
      <w:r w:rsidR="000F0FAE">
        <w:rPr>
          <w:rFonts w:ascii="Sylfaen" w:hAnsi="Sylfaen"/>
          <w:sz w:val="24"/>
          <w:szCs w:val="24"/>
        </w:rPr>
        <w:t>:</w:t>
      </w:r>
    </w:p>
    <w:p w14:paraId="571A8652" w14:textId="77777777" w:rsidR="00715B0F" w:rsidRPr="00C70D5C" w:rsidRDefault="00715B0F" w:rsidP="00D50B97">
      <w:pPr>
        <w:spacing w:after="160" w:line="360" w:lineRule="auto"/>
        <w:ind w:firstLine="567"/>
        <w:jc w:val="both"/>
        <w:rPr>
          <w:rFonts w:ascii="Sylfaen" w:eastAsia="Times New Roman" w:hAnsi="Sylfaen" w:cs="Times New Roman"/>
          <w:sz w:val="24"/>
          <w:szCs w:val="24"/>
        </w:rPr>
      </w:pPr>
      <w:r w:rsidRPr="00D738BB">
        <w:rPr>
          <w:rFonts w:ascii="Sylfaen" w:hAnsi="Sylfaen"/>
          <w:spacing w:val="6"/>
          <w:sz w:val="24"/>
          <w:szCs w:val="24"/>
        </w:rPr>
        <w:t xml:space="preserve">Որոշ դեպքերում բավարար կարող է համարվել կենսահամանման (կենսանման) դեղապատրաստուկի </w:t>
      </w:r>
      <w:r w:rsidR="00712415">
        <w:rPr>
          <w:rFonts w:ascii="Sylfaen" w:hAnsi="Sylfaen"/>
          <w:spacing w:val="6"/>
          <w:sz w:val="24"/>
          <w:szCs w:val="24"/>
        </w:rPr>
        <w:t>և</w:t>
      </w:r>
      <w:r w:rsidRPr="00D738BB">
        <w:rPr>
          <w:rFonts w:ascii="Sylfaen" w:hAnsi="Sylfaen"/>
          <w:spacing w:val="6"/>
          <w:sz w:val="24"/>
          <w:szCs w:val="24"/>
        </w:rPr>
        <w:t xml:space="preserve"> օրիգինալ (ռեֆերենտ) դեղապատրաստուկի կլինիկական համադրելիության հաստատումը՝ համեմատական</w:t>
      </w:r>
      <w:r w:rsidRPr="00D738BB">
        <w:rPr>
          <w:rFonts w:ascii="Sylfaen" w:hAnsi="Sylfaen"/>
          <w:sz w:val="24"/>
          <w:szCs w:val="24"/>
        </w:rPr>
        <w:t xml:space="preserve"> ԴԿ-հետազոտությունների (ԴԴ-հետազոտությունների) օգնությամբ՝ հետ</w:t>
      </w:r>
      <w:r w:rsidR="00712415">
        <w:rPr>
          <w:rFonts w:ascii="Sylfaen" w:hAnsi="Sylfaen"/>
          <w:sz w:val="24"/>
          <w:szCs w:val="24"/>
        </w:rPr>
        <w:t>և</w:t>
      </w:r>
      <w:r w:rsidRPr="00D738BB">
        <w:rPr>
          <w:rFonts w:ascii="Sylfaen" w:hAnsi="Sylfaen"/>
          <w:sz w:val="24"/>
          <w:szCs w:val="24"/>
        </w:rPr>
        <w:t>յալ պայմանների կատարման դեպքում</w:t>
      </w:r>
      <w:r w:rsidR="000F0FAE">
        <w:rPr>
          <w:rFonts w:ascii="Sylfaen" w:hAnsi="Sylfaen"/>
          <w:sz w:val="24"/>
          <w:szCs w:val="24"/>
        </w:rPr>
        <w:t>:</w:t>
      </w:r>
    </w:p>
    <w:p w14:paraId="2F9FE81C" w14:textId="77777777" w:rsidR="00715B0F" w:rsidRPr="00C70D5C" w:rsidRDefault="00715B0F" w:rsidP="00D50B97">
      <w:pPr>
        <w:spacing w:after="160" w:line="360" w:lineRule="auto"/>
        <w:ind w:firstLine="567"/>
        <w:jc w:val="both"/>
        <w:rPr>
          <w:rFonts w:ascii="Sylfaen" w:eastAsia="Times New Roman" w:hAnsi="Sylfaen" w:cs="Times New Roman"/>
          <w:sz w:val="24"/>
          <w:szCs w:val="24"/>
        </w:rPr>
      </w:pPr>
      <w:r w:rsidRPr="00D50B97">
        <w:rPr>
          <w:rFonts w:ascii="Sylfaen" w:hAnsi="Sylfaen"/>
          <w:sz w:val="24"/>
          <w:szCs w:val="24"/>
        </w:rPr>
        <w:t xml:space="preserve">Ընտրված ԴԴ-մարկերը (կենսամարկերը) փոխնակ մարկերի կողմից ընդունված է </w:t>
      </w:r>
      <w:r w:rsidR="00712415">
        <w:rPr>
          <w:rFonts w:ascii="Sylfaen" w:hAnsi="Sylfaen"/>
          <w:sz w:val="24"/>
          <w:szCs w:val="24"/>
        </w:rPr>
        <w:t>և</w:t>
      </w:r>
      <w:r w:rsidRPr="00D50B97">
        <w:rPr>
          <w:rFonts w:ascii="Sylfaen" w:hAnsi="Sylfaen"/>
          <w:sz w:val="24"/>
          <w:szCs w:val="24"/>
        </w:rPr>
        <w:t xml:space="preserve"> հարաբերակցվում է պացիենտի ելքի հետ այն մակարդակով, որ ԴԴ-մարկերների վրա համանման ազդեցության հաստատումն ապահովելու է համանման ազդեցություն կլինիկական ելքի վրա: Համապատասխան օրինակներ</w:t>
      </w:r>
      <w:r w:rsidR="00D50B97" w:rsidRPr="00D50B97">
        <w:rPr>
          <w:rFonts w:ascii="Sylfaen" w:hAnsi="Sylfaen"/>
          <w:sz w:val="24"/>
          <w:szCs w:val="24"/>
        </w:rPr>
        <w:t> </w:t>
      </w:r>
      <w:r w:rsidRPr="00D50B97">
        <w:rPr>
          <w:rFonts w:ascii="Sylfaen" w:hAnsi="Sylfaen"/>
          <w:sz w:val="24"/>
          <w:szCs w:val="24"/>
        </w:rPr>
        <w:t>են նեյտրոֆիլների բացարձակ քանակը՝ գրանուլոցիտար գաղութախթանիչ գործոնի (Գ-ԳԽԳ) ազդեցության գնահատման, խրոնիկ</w:t>
      </w:r>
      <w:r w:rsidR="00D50B97" w:rsidRPr="00D50B97">
        <w:rPr>
          <w:rFonts w:ascii="Sylfaen" w:hAnsi="Sylfaen"/>
          <w:sz w:val="24"/>
          <w:szCs w:val="24"/>
        </w:rPr>
        <w:t> </w:t>
      </w:r>
      <w:r w:rsidRPr="00D50B97">
        <w:rPr>
          <w:rFonts w:ascii="Sylfaen" w:hAnsi="Sylfaen"/>
          <w:sz w:val="24"/>
          <w:szCs w:val="24"/>
        </w:rPr>
        <w:t>հեպատիտ C-ի դեպքում վաղ վիրուսային ծանրաբեռնվածության նվազեցման՝</w:t>
      </w:r>
      <w:r>
        <w:rPr>
          <w:rFonts w:ascii="Sylfaen" w:hAnsi="Sylfaen"/>
          <w:sz w:val="24"/>
          <w:szCs w:val="24"/>
        </w:rPr>
        <w:t xml:space="preserve"> </w:t>
      </w:r>
      <w:r w:rsidRPr="00A1595B">
        <w:rPr>
          <w:rFonts w:ascii="Sylfaen" w:hAnsi="Sylfaen"/>
          <w:sz w:val="24"/>
          <w:szCs w:val="24"/>
        </w:rPr>
        <w:t xml:space="preserve">ալֆա-ինտերֆերոնների </w:t>
      </w:r>
      <w:r w:rsidR="00712415">
        <w:rPr>
          <w:rFonts w:ascii="Sylfaen" w:hAnsi="Sylfaen"/>
          <w:sz w:val="24"/>
          <w:szCs w:val="24"/>
        </w:rPr>
        <w:t>և</w:t>
      </w:r>
      <w:r w:rsidRPr="00A1595B">
        <w:rPr>
          <w:rFonts w:ascii="Sylfaen" w:hAnsi="Sylfaen"/>
          <w:sz w:val="24"/>
          <w:szCs w:val="24"/>
        </w:rPr>
        <w:t xml:space="preserve"> էուգլիկեմիկ կլեմպ-թեստի ազդեցության գնահատման դեպքում</w:t>
      </w:r>
      <w:r>
        <w:rPr>
          <w:rFonts w:ascii="Sylfaen" w:hAnsi="Sylfaen"/>
          <w:sz w:val="24"/>
          <w:szCs w:val="24"/>
        </w:rPr>
        <w:t>՝</w:t>
      </w:r>
      <w:r w:rsidRPr="00A1595B">
        <w:rPr>
          <w:rFonts w:ascii="Sylfaen" w:hAnsi="Sylfaen"/>
          <w:sz w:val="24"/>
          <w:szCs w:val="24"/>
        </w:rPr>
        <w:t xml:space="preserve"> երկու ինսուլինների համեմատության նպատակով: Երկու</w:t>
      </w:r>
      <w:r w:rsidR="00D50B97" w:rsidRPr="00D50B97">
        <w:rPr>
          <w:rFonts w:ascii="Sylfaen" w:hAnsi="Sylfaen"/>
          <w:sz w:val="24"/>
          <w:szCs w:val="24"/>
        </w:rPr>
        <w:t> </w:t>
      </w:r>
      <w:r w:rsidRPr="00A1595B">
        <w:rPr>
          <w:rFonts w:ascii="Sylfaen" w:hAnsi="Sylfaen"/>
          <w:sz w:val="24"/>
          <w:szCs w:val="24"/>
        </w:rPr>
        <w:t>β-ինտերֆերոնների համեմատության համար կարելի է դիմել օջախների մագնիսառեզոնանսային շերտագրության՝ ցրված սկրելոզի դեպքում</w:t>
      </w:r>
      <w:r w:rsidR="000F0FAE">
        <w:rPr>
          <w:rFonts w:ascii="Sylfaen" w:hAnsi="Sylfaen"/>
          <w:sz w:val="24"/>
          <w:szCs w:val="24"/>
        </w:rPr>
        <w:t>:</w:t>
      </w:r>
    </w:p>
    <w:p w14:paraId="2498385D" w14:textId="77777777" w:rsidR="00715B0F" w:rsidRPr="00A1595B" w:rsidRDefault="00715B0F" w:rsidP="00D50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 </w:t>
      </w:r>
      <w:r>
        <w:rPr>
          <w:rFonts w:ascii="Sylfaen" w:hAnsi="Sylfaen"/>
          <w:sz w:val="24"/>
          <w:szCs w:val="24"/>
        </w:rPr>
        <w:t>Դ</w:t>
      </w:r>
      <w:r w:rsidRPr="00A1595B">
        <w:rPr>
          <w:rFonts w:ascii="Sylfaen" w:hAnsi="Sylfaen"/>
          <w:sz w:val="24"/>
          <w:szCs w:val="24"/>
        </w:rPr>
        <w:t>Դ-մարկերներ արդյունավետության փոխմիջոցներով հաստատված</w:t>
      </w:r>
      <w:r w:rsidR="00D50B97" w:rsidRPr="00D50B97">
        <w:rPr>
          <w:rFonts w:ascii="Sylfaen" w:hAnsi="Sylfaen"/>
          <w:sz w:val="24"/>
          <w:szCs w:val="24"/>
        </w:rPr>
        <w:t> </w:t>
      </w:r>
      <w:r w:rsidRPr="00A1595B">
        <w:rPr>
          <w:rFonts w:ascii="Sylfaen" w:hAnsi="Sylfaen"/>
          <w:sz w:val="24"/>
          <w:szCs w:val="24"/>
        </w:rPr>
        <w:t>չեն, բայց կար</w:t>
      </w:r>
      <w:r w:rsidR="00712415">
        <w:rPr>
          <w:rFonts w:ascii="Sylfaen" w:hAnsi="Sylfaen"/>
          <w:sz w:val="24"/>
          <w:szCs w:val="24"/>
        </w:rPr>
        <w:t>և</w:t>
      </w:r>
      <w:r w:rsidRPr="00A1595B">
        <w:rPr>
          <w:rFonts w:ascii="Sylfaen" w:hAnsi="Sylfaen"/>
          <w:sz w:val="24"/>
          <w:szCs w:val="24"/>
        </w:rPr>
        <w:t xml:space="preserve">որ են դեղագործական </w:t>
      </w:r>
      <w:r>
        <w:rPr>
          <w:rFonts w:ascii="Sylfaen" w:hAnsi="Sylfaen"/>
          <w:sz w:val="24"/>
          <w:szCs w:val="24"/>
        </w:rPr>
        <w:t>բաղադրամասի</w:t>
      </w:r>
      <w:r w:rsidRPr="00A1595B">
        <w:rPr>
          <w:rFonts w:ascii="Sylfaen" w:hAnsi="Sylfaen"/>
          <w:sz w:val="24"/>
          <w:szCs w:val="24"/>
        </w:rPr>
        <w:t xml:space="preserve"> դեղաբանական ազդեցության համար </w:t>
      </w:r>
      <w:r w:rsidR="00712415">
        <w:rPr>
          <w:rFonts w:ascii="Sylfaen" w:hAnsi="Sylfaen"/>
          <w:sz w:val="24"/>
          <w:szCs w:val="24"/>
        </w:rPr>
        <w:t>և</w:t>
      </w:r>
      <w:r w:rsidRPr="00A1595B">
        <w:rPr>
          <w:rFonts w:ascii="Sylfaen" w:hAnsi="Sylfaen"/>
          <w:sz w:val="24"/>
          <w:szCs w:val="24"/>
        </w:rPr>
        <w:t xml:space="preserve"> ունեն դեղաչափ-էֆեկտ կամ կոնցենտրացիա-արդյունք հստակ կախվածություն: Կլինիկական արդյունավետության հետազոտությունից խուսափելու</w:t>
      </w:r>
      <w:r w:rsidR="00A52BD1">
        <w:rPr>
          <w:rFonts w:ascii="Sylfaen" w:hAnsi="Sylfaen"/>
          <w:sz w:val="24"/>
          <w:szCs w:val="24"/>
        </w:rPr>
        <w:t xml:space="preserve"> </w:t>
      </w:r>
      <w:r w:rsidRPr="00A1595B">
        <w:rPr>
          <w:rFonts w:ascii="Sylfaen" w:hAnsi="Sylfaen"/>
          <w:sz w:val="24"/>
          <w:szCs w:val="24"/>
        </w:rPr>
        <w:t>դեպքում հնարավոր է, որ դեղաչափ-էքսպոզիցիա</w:t>
      </w:r>
      <w:r>
        <w:rPr>
          <w:rFonts w:ascii="Sylfaen" w:hAnsi="Sylfaen"/>
          <w:sz w:val="24"/>
          <w:szCs w:val="24"/>
        </w:rPr>
        <w:t>-պատասխան</w:t>
      </w:r>
      <w:r w:rsidRPr="00A1595B">
        <w:rPr>
          <w:rFonts w:ascii="Sylfaen" w:hAnsi="Sylfaen"/>
          <w:sz w:val="24"/>
          <w:szCs w:val="24"/>
        </w:rPr>
        <w:t xml:space="preserve"> հետազոտությունը, երկու կամ ավելի դեղաչափերի մեկանգամյա կամ բազմակի ներմուծման դեպքում բավարար լինի: Այդպիսի պլան</w:t>
      </w:r>
      <w:r>
        <w:rPr>
          <w:rFonts w:ascii="Sylfaen" w:hAnsi="Sylfaen"/>
          <w:sz w:val="24"/>
          <w:szCs w:val="24"/>
        </w:rPr>
        <w:t>ն</w:t>
      </w:r>
      <w:r w:rsidRPr="00A1595B">
        <w:rPr>
          <w:rFonts w:ascii="Sylfaen" w:hAnsi="Sylfaen"/>
          <w:sz w:val="24"/>
          <w:szCs w:val="24"/>
        </w:rPr>
        <w:t xml:space="preserve"> ապահովում է կենսահամանմանակի </w:t>
      </w:r>
      <w:r w:rsidR="00712415">
        <w:rPr>
          <w:rFonts w:ascii="Sylfaen" w:hAnsi="Sylfaen"/>
          <w:sz w:val="24"/>
          <w:szCs w:val="24"/>
        </w:rPr>
        <w:t>և</w:t>
      </w:r>
      <w:r w:rsidRPr="00A1595B">
        <w:rPr>
          <w:rFonts w:ascii="Sylfaen" w:hAnsi="Sylfaen"/>
          <w:sz w:val="24"/>
          <w:szCs w:val="24"/>
        </w:rPr>
        <w:t xml:space="preserve"> համեմատման պատրաստուկի համեմատություն դեղաչափ-էֆեկտ </w:t>
      </w:r>
      <w:r>
        <w:rPr>
          <w:rFonts w:ascii="Sylfaen" w:hAnsi="Sylfaen"/>
          <w:sz w:val="24"/>
          <w:szCs w:val="24"/>
        </w:rPr>
        <w:t>կորի</w:t>
      </w:r>
      <w:r w:rsidRPr="00A1595B">
        <w:rPr>
          <w:rFonts w:ascii="Sylfaen" w:hAnsi="Sylfaen"/>
          <w:sz w:val="24"/>
          <w:szCs w:val="24"/>
        </w:rPr>
        <w:t xml:space="preserve"> շեշտակի մասի սահմաններում (վերլուծական զգայունություն՝ Միության իրավունքի մաս կազմող </w:t>
      </w:r>
      <w:r w:rsidRPr="00A1595B">
        <w:rPr>
          <w:rFonts w:ascii="Sylfaen" w:hAnsi="Sylfaen"/>
          <w:sz w:val="24"/>
          <w:szCs w:val="24"/>
        </w:rPr>
        <w:lastRenderedPageBreak/>
        <w:t>ակտերին համապատասխան):</w:t>
      </w:r>
    </w:p>
    <w:p w14:paraId="7EB7187B" w14:textId="77777777" w:rsidR="00715B0F" w:rsidRPr="00C70D5C" w:rsidRDefault="00715B0F" w:rsidP="00D50B9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Բացառիկ դեպքերում հաստատող կլինիկական հետազոտություն կարող</w:t>
      </w:r>
      <w:r w:rsidR="00D50B97" w:rsidRPr="00D50B97">
        <w:rPr>
          <w:rFonts w:ascii="Sylfaen" w:hAnsi="Sylfaen"/>
          <w:sz w:val="24"/>
          <w:szCs w:val="24"/>
        </w:rPr>
        <w:t xml:space="preserve"> </w:t>
      </w:r>
      <w:r w:rsidRPr="00A1595B">
        <w:rPr>
          <w:rFonts w:ascii="Sylfaen" w:hAnsi="Sylfaen"/>
          <w:sz w:val="24"/>
          <w:szCs w:val="24"/>
        </w:rPr>
        <w:t xml:space="preserve">է չպահանջվել՝ կենսահամանմանության (կենսանմանության) գնահատման շրջանակներում՝ համադրելիության հուսալի հաստատման պայմանով, որն իրականացվում է ֆիզիկաքիմիական, կառուցվածքային </w:t>
      </w:r>
      <w:r w:rsidR="00712415">
        <w:rPr>
          <w:rFonts w:ascii="Sylfaen" w:hAnsi="Sylfaen"/>
          <w:sz w:val="24"/>
          <w:szCs w:val="24"/>
        </w:rPr>
        <w:t>և</w:t>
      </w:r>
      <w:r w:rsidRPr="00A1595B">
        <w:rPr>
          <w:rFonts w:ascii="Sylfaen" w:hAnsi="Sylfaen"/>
          <w:sz w:val="24"/>
          <w:szCs w:val="24"/>
        </w:rPr>
        <w:t xml:space="preserve"> մարդու վրա կենսաբանական in vitro </w:t>
      </w:r>
      <w:r>
        <w:rPr>
          <w:rFonts w:ascii="Sylfaen" w:hAnsi="Sylfaen"/>
          <w:sz w:val="24"/>
          <w:szCs w:val="24"/>
        </w:rPr>
        <w:t>փորձարկումների</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w:t>
      </w:r>
      <w:r w:rsidRPr="00A1595B">
        <w:rPr>
          <w:rFonts w:ascii="Sylfaen" w:hAnsi="Sylfaen"/>
          <w:sz w:val="24"/>
          <w:szCs w:val="24"/>
        </w:rPr>
        <w:t xml:space="preserve">Կ-հետազոտությունների օգնությամբ, այն </w:t>
      </w:r>
      <w:r>
        <w:rPr>
          <w:rFonts w:ascii="Sylfaen" w:hAnsi="Sylfaen"/>
          <w:sz w:val="24"/>
          <w:szCs w:val="24"/>
        </w:rPr>
        <w:t>Դ</w:t>
      </w:r>
      <w:r w:rsidRPr="00A1595B">
        <w:rPr>
          <w:rFonts w:ascii="Sylfaen" w:hAnsi="Sylfaen"/>
          <w:sz w:val="24"/>
          <w:szCs w:val="24"/>
        </w:rPr>
        <w:t>Դ-մարկերների զուգակցությամբ, որոնք արտահայտում</w:t>
      </w:r>
      <w:r w:rsidR="00D50B97" w:rsidRPr="00D50B97">
        <w:rPr>
          <w:rFonts w:ascii="Sylfaen" w:hAnsi="Sylfaen"/>
          <w:sz w:val="24"/>
          <w:szCs w:val="24"/>
        </w:rPr>
        <w:t xml:space="preserve"> </w:t>
      </w:r>
      <w:r w:rsidRPr="00A1595B">
        <w:rPr>
          <w:rFonts w:ascii="Sylfaen" w:hAnsi="Sylfaen"/>
          <w:sz w:val="24"/>
          <w:szCs w:val="24"/>
        </w:rPr>
        <w:t>են դեղաբանական ազդեցությունն ու ակտիվ դեղագործական բաղադրամասի կոնցենտրացիան</w:t>
      </w:r>
      <w:r w:rsidR="000F0FAE">
        <w:rPr>
          <w:rFonts w:ascii="Sylfaen" w:hAnsi="Sylfaen"/>
          <w:sz w:val="24"/>
          <w:szCs w:val="24"/>
        </w:rPr>
        <w:t>:</w:t>
      </w:r>
    </w:p>
    <w:p w14:paraId="51331893" w14:textId="77777777" w:rsidR="00715B0F" w:rsidRPr="00C70D5C" w:rsidRDefault="00715B0F" w:rsidP="00D50B9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կենսահամանմանության (կենսանմանության) գնահատման շրջանակներում կլինիկական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համադրելիության հաստատումը հիմնված է ոչ փոխնակ </w:t>
      </w:r>
      <w:r>
        <w:rPr>
          <w:rFonts w:ascii="Sylfaen" w:hAnsi="Sylfaen"/>
          <w:sz w:val="24"/>
          <w:szCs w:val="24"/>
        </w:rPr>
        <w:t>Դ</w:t>
      </w:r>
      <w:r w:rsidRPr="00A1595B">
        <w:rPr>
          <w:rFonts w:ascii="Sylfaen" w:hAnsi="Sylfaen"/>
          <w:sz w:val="24"/>
          <w:szCs w:val="24"/>
        </w:rPr>
        <w:t>Դ-մարկերների (կենսամարկերների) հետազոտություններ</w:t>
      </w:r>
      <w:r>
        <w:rPr>
          <w:rFonts w:ascii="Sylfaen" w:hAnsi="Sylfaen"/>
          <w:sz w:val="24"/>
          <w:szCs w:val="24"/>
        </w:rPr>
        <w:t>ով հաստատված</w:t>
      </w:r>
      <w:r w:rsidRPr="00A1595B">
        <w:rPr>
          <w:rFonts w:ascii="Sylfaen" w:hAnsi="Sylfaen"/>
          <w:sz w:val="24"/>
          <w:szCs w:val="24"/>
        </w:rPr>
        <w:t xml:space="preserve"> </w:t>
      </w:r>
      <w:r w:rsidR="00D50B97" w:rsidRPr="00D50B97">
        <w:rPr>
          <w:rFonts w:ascii="Sylfaen" w:hAnsi="Sylfaen"/>
          <w:sz w:val="24"/>
          <w:szCs w:val="24"/>
        </w:rPr>
        <w:br/>
      </w:r>
      <w:r>
        <w:rPr>
          <w:rFonts w:ascii="Sylfaen" w:hAnsi="Sylfaen"/>
          <w:sz w:val="24"/>
          <w:szCs w:val="24"/>
        </w:rPr>
        <w:t>Դ</w:t>
      </w:r>
      <w:r w:rsidRPr="00A1595B">
        <w:rPr>
          <w:rFonts w:ascii="Sylfaen" w:hAnsi="Sylfaen"/>
          <w:sz w:val="24"/>
          <w:szCs w:val="24"/>
        </w:rPr>
        <w:t>Կ-հետազոտությունների վրա, ապա խորհուրդ է տրվում նման մոտեցումը («մատնահետքերը») քննարկել լիազորված մարմինների հետ: Պլանը պետք է ներառի համարժեքության սահմանների մեծությունը՝ դրա կլինիկական հիմնավորման հետ միասին, ինչպես նա</w:t>
      </w:r>
      <w:r w:rsidR="00712415">
        <w:rPr>
          <w:rFonts w:ascii="Sylfaen" w:hAnsi="Sylfaen"/>
          <w:sz w:val="24"/>
          <w:szCs w:val="24"/>
        </w:rPr>
        <w:t>և</w:t>
      </w:r>
      <w:r w:rsidRPr="00A1595B">
        <w:rPr>
          <w:rFonts w:ascii="Sylfaen" w:hAnsi="Sylfaen"/>
          <w:sz w:val="24"/>
          <w:szCs w:val="24"/>
        </w:rPr>
        <w:t xml:space="preserve"> անվտանգության համադրելի պրոֆիլի հաստատման միջոցները</w:t>
      </w:r>
      <w:r w:rsidR="000F0FAE">
        <w:rPr>
          <w:rFonts w:ascii="Sylfaen" w:hAnsi="Sylfaen"/>
          <w:sz w:val="24"/>
          <w:szCs w:val="24"/>
        </w:rPr>
        <w:t>:</w:t>
      </w:r>
    </w:p>
    <w:p w14:paraId="30429CD7" w14:textId="77777777" w:rsidR="00715B0F" w:rsidRPr="00A1595B" w:rsidRDefault="00715B0F" w:rsidP="00D50B97">
      <w:pPr>
        <w:spacing w:after="160" w:line="240" w:lineRule="auto"/>
        <w:ind w:left="567" w:right="567"/>
        <w:jc w:val="center"/>
        <w:rPr>
          <w:rFonts w:ascii="Sylfaen" w:hAnsi="Sylfaen"/>
          <w:sz w:val="24"/>
          <w:szCs w:val="24"/>
        </w:rPr>
      </w:pPr>
    </w:p>
    <w:p w14:paraId="0687AAFE" w14:textId="77777777" w:rsidR="00715B0F" w:rsidRPr="00A1595B" w:rsidRDefault="00715B0F" w:rsidP="00D50B97">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5.3. Արդյունավետության հետազոտությունները</w:t>
      </w:r>
    </w:p>
    <w:p w14:paraId="1DB77F4F" w14:textId="77777777" w:rsidR="00715B0F" w:rsidRPr="00C70D5C" w:rsidRDefault="00715B0F" w:rsidP="00D50B97">
      <w:pPr>
        <w:pStyle w:val="CommentText"/>
        <w:spacing w:after="160" w:line="336" w:lineRule="auto"/>
        <w:ind w:firstLine="567"/>
        <w:jc w:val="both"/>
        <w:rPr>
          <w:rFonts w:ascii="Sylfaen" w:hAnsi="Sylfaen"/>
          <w:sz w:val="24"/>
          <w:szCs w:val="24"/>
        </w:rPr>
      </w:pPr>
      <w:r w:rsidRPr="00A1595B">
        <w:rPr>
          <w:rFonts w:ascii="Sylfaen" w:hAnsi="Sylfaen"/>
          <w:sz w:val="24"/>
          <w:szCs w:val="24"/>
        </w:rPr>
        <w:t xml:space="preserve">Արդյունավետության փոխնակ մարկերների բացակայության դեպքում, որպես կանոն, զուգահեռաբար տարվող բավարար հզորություն ունեցող ռանդոմիզացված (ընտրանքային) համեմատական հետազոտության մեջ պահանջվում է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համադրելի կլինիկական արդյունավետության հաստատում</w:t>
      </w:r>
      <w:r>
        <w:rPr>
          <w:rFonts w:ascii="Sylfaen" w:hAnsi="Sylfaen"/>
          <w:sz w:val="24"/>
          <w:szCs w:val="24"/>
        </w:rPr>
        <w:t>,</w:t>
      </w:r>
      <w:r w:rsidRPr="00D06A9F">
        <w:rPr>
          <w:rFonts w:ascii="Sylfaen" w:hAnsi="Sylfaen"/>
          <w:sz w:val="24"/>
          <w:szCs w:val="24"/>
        </w:rPr>
        <w:t xml:space="preserve"> </w:t>
      </w:r>
      <w:r w:rsidRPr="00A1595B">
        <w:rPr>
          <w:rFonts w:ascii="Sylfaen" w:hAnsi="Sylfaen"/>
          <w:sz w:val="24"/>
          <w:szCs w:val="24"/>
        </w:rPr>
        <w:t>նախընտրելի</w:t>
      </w:r>
      <w:r>
        <w:rPr>
          <w:rFonts w:ascii="Sylfaen" w:hAnsi="Sylfaen"/>
          <w:sz w:val="24"/>
          <w:szCs w:val="24"/>
        </w:rPr>
        <w:t>՝</w:t>
      </w:r>
      <w:r w:rsidRPr="00A1595B">
        <w:rPr>
          <w:rFonts w:ascii="Sylfaen" w:hAnsi="Sylfaen"/>
          <w:sz w:val="24"/>
          <w:szCs w:val="24"/>
        </w:rPr>
        <w:t xml:space="preserve"> արդյունավետության վերջնակետերի օգտագործմամբ կրկնակի կույր մեթոդի կիրառությամբ</w:t>
      </w:r>
      <w:r w:rsidR="000F0FAE">
        <w:rPr>
          <w:rFonts w:ascii="Sylfaen" w:hAnsi="Sylfaen"/>
          <w:sz w:val="24"/>
          <w:szCs w:val="24"/>
        </w:rPr>
        <w:t>:</w:t>
      </w:r>
    </w:p>
    <w:p w14:paraId="239BB38C" w14:textId="77777777" w:rsidR="00715B0F" w:rsidRPr="00C70D5C" w:rsidRDefault="00715B0F" w:rsidP="00D50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Հետազոտվող պոպուլյացիան պետք է արտահայտի օրիգինալ (ռեֆերենտ) դեղապատրաստուկի գրանցված կիրառման ցուցումը </w:t>
      </w:r>
      <w:r w:rsidR="00712415">
        <w:rPr>
          <w:rFonts w:ascii="Sylfaen" w:hAnsi="Sylfaen"/>
          <w:sz w:val="24"/>
          <w:szCs w:val="24"/>
        </w:rPr>
        <w:t>և</w:t>
      </w:r>
      <w:r w:rsidRPr="00A1595B">
        <w:rPr>
          <w:rFonts w:ascii="Sylfaen" w:hAnsi="Sylfaen"/>
          <w:sz w:val="24"/>
          <w:szCs w:val="24"/>
        </w:rPr>
        <w:t xml:space="preserve"> զգայուն լինի </w:t>
      </w:r>
      <w:r w:rsidRPr="00A1595B">
        <w:rPr>
          <w:rFonts w:ascii="Sylfaen" w:hAnsi="Sylfaen"/>
          <w:sz w:val="24"/>
          <w:szCs w:val="24"/>
        </w:rPr>
        <w:lastRenderedPageBreak/>
        <w:t>կենսահամանման (կենսանման) դեղապատրաստուկի ու օրիգինալ (ռեֆերենտ) դեղապատրաստուկի միջ</w:t>
      </w:r>
      <w:r w:rsidR="00712415">
        <w:rPr>
          <w:rFonts w:ascii="Sylfaen" w:hAnsi="Sylfaen"/>
          <w:sz w:val="24"/>
          <w:szCs w:val="24"/>
        </w:rPr>
        <w:t>և</w:t>
      </w:r>
      <w:r w:rsidRPr="00A1595B">
        <w:rPr>
          <w:rFonts w:ascii="Sylfaen" w:hAnsi="Sylfaen"/>
          <w:sz w:val="24"/>
          <w:szCs w:val="24"/>
        </w:rPr>
        <w:t xml:space="preserve"> հնարավոր տարբերությունները հայտնաբերելու համար: Կլինիկական պրակտիկայի փոփոխության համար կարող է պահանջվել գրանցված կիրառման ցուցումից շեղում, օրինակ</w:t>
      </w:r>
      <w:r>
        <w:rPr>
          <w:rFonts w:ascii="Sylfaen" w:hAnsi="Sylfaen"/>
          <w:sz w:val="24"/>
          <w:szCs w:val="24"/>
        </w:rPr>
        <w:t>՝</w:t>
      </w:r>
      <w:r w:rsidRPr="00A1595B">
        <w:rPr>
          <w:rFonts w:ascii="Sylfaen" w:hAnsi="Sylfaen"/>
          <w:sz w:val="24"/>
          <w:szCs w:val="24"/>
        </w:rPr>
        <w:t xml:space="preserve"> կոմբինացված թերապիայի կազմում օգտագործվող զուգընթաց թերապիայի, պատրաստուկների նշանակման հերթականության կամ հիվանդության ծանրության մասով: Անհրաժեշտ</w:t>
      </w:r>
      <w:r w:rsidR="00D50B97" w:rsidRPr="00D50B97">
        <w:rPr>
          <w:rFonts w:ascii="Sylfaen" w:hAnsi="Sylfaen"/>
          <w:sz w:val="24"/>
          <w:szCs w:val="24"/>
        </w:rPr>
        <w:t xml:space="preserve"> </w:t>
      </w:r>
      <w:r w:rsidRPr="00A1595B">
        <w:rPr>
          <w:rFonts w:ascii="Sylfaen" w:hAnsi="Sylfaen"/>
          <w:sz w:val="24"/>
          <w:szCs w:val="24"/>
        </w:rPr>
        <w:t xml:space="preserve">է շեղումները հիմնավորել </w:t>
      </w:r>
      <w:r w:rsidR="00712415">
        <w:rPr>
          <w:rFonts w:ascii="Sylfaen" w:hAnsi="Sylfaen"/>
          <w:sz w:val="24"/>
          <w:szCs w:val="24"/>
        </w:rPr>
        <w:t>և</w:t>
      </w:r>
      <w:r w:rsidRPr="00A1595B">
        <w:rPr>
          <w:rFonts w:ascii="Sylfaen" w:hAnsi="Sylfaen"/>
          <w:sz w:val="24"/>
          <w:szCs w:val="24"/>
        </w:rPr>
        <w:t xml:space="preserve"> քննարկել լիազորված մարմինների հետ</w:t>
      </w:r>
      <w:r w:rsidR="000F0FAE">
        <w:rPr>
          <w:rFonts w:ascii="Sylfaen" w:hAnsi="Sylfaen"/>
          <w:sz w:val="24"/>
          <w:szCs w:val="24"/>
        </w:rPr>
        <w:t>:</w:t>
      </w:r>
    </w:p>
    <w:p w14:paraId="2743BE07" w14:textId="77777777" w:rsidR="00715B0F" w:rsidRPr="00A1595B" w:rsidRDefault="00715B0F" w:rsidP="00D50B9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5.3.1.</w:t>
      </w:r>
      <w:r w:rsidRPr="00A1595B">
        <w:rPr>
          <w:rFonts w:ascii="Sylfaen" w:hAnsi="Sylfaen"/>
          <w:sz w:val="24"/>
          <w:szCs w:val="24"/>
        </w:rPr>
        <w:tab/>
        <w:t>Հետազոտությունների բովանդակային պլանը</w:t>
      </w:r>
    </w:p>
    <w:p w14:paraId="6CDDE6E9" w14:textId="77777777" w:rsidR="00715B0F" w:rsidRPr="00C70D5C" w:rsidRDefault="00715B0F" w:rsidP="00D50B97">
      <w:pPr>
        <w:spacing w:after="160" w:line="384" w:lineRule="auto"/>
        <w:ind w:firstLine="567"/>
        <w:jc w:val="both"/>
        <w:rPr>
          <w:rFonts w:ascii="Sylfaen" w:eastAsia="Times New Roman" w:hAnsi="Sylfaen" w:cs="Times New Roman"/>
          <w:sz w:val="24"/>
          <w:szCs w:val="24"/>
        </w:rPr>
      </w:pPr>
      <w:r w:rsidRPr="00D50B97">
        <w:rPr>
          <w:rFonts w:ascii="Sylfaen" w:hAnsi="Sylfaen"/>
          <w:spacing w:val="6"/>
          <w:sz w:val="24"/>
          <w:szCs w:val="24"/>
        </w:rPr>
        <w:t>Խորհուրդ է տրվում օգտագործել համարժեքության բովանդակային պլանը: Ոչ</w:t>
      </w:r>
      <w:r w:rsidR="00D50B97" w:rsidRPr="00D50B97">
        <w:rPr>
          <w:rFonts w:ascii="Sylfaen" w:hAnsi="Sylfaen"/>
          <w:spacing w:val="6"/>
          <w:sz w:val="24"/>
          <w:szCs w:val="24"/>
        </w:rPr>
        <w:t xml:space="preserve"> </w:t>
      </w:r>
      <w:r w:rsidRPr="00D50B97">
        <w:rPr>
          <w:rFonts w:ascii="Sylfaen" w:hAnsi="Sylfaen"/>
          <w:spacing w:val="6"/>
          <w:sz w:val="24"/>
          <w:szCs w:val="24"/>
        </w:rPr>
        <w:t>պակաս արդյունավետության բովանդակային պլանի օգտագործումն ընդունելի</w:t>
      </w:r>
      <w:r w:rsidR="00D50B97" w:rsidRPr="00D50B97">
        <w:rPr>
          <w:rFonts w:ascii="Sylfaen" w:hAnsi="Sylfaen"/>
          <w:spacing w:val="6"/>
          <w:sz w:val="24"/>
          <w:szCs w:val="24"/>
        </w:rPr>
        <w:t xml:space="preserve"> </w:t>
      </w:r>
      <w:r w:rsidRPr="00D50B97">
        <w:rPr>
          <w:rFonts w:ascii="Sylfaen" w:hAnsi="Sylfaen"/>
          <w:spacing w:val="6"/>
          <w:sz w:val="24"/>
          <w:szCs w:val="24"/>
        </w:rPr>
        <w:t xml:space="preserve">է, եթե այն հիմնավորված է խիստ գիտական տվյալներով, </w:t>
      </w:r>
      <w:r w:rsidR="00712415">
        <w:rPr>
          <w:rFonts w:ascii="Sylfaen" w:hAnsi="Sylfaen"/>
          <w:spacing w:val="6"/>
          <w:sz w:val="24"/>
          <w:szCs w:val="24"/>
        </w:rPr>
        <w:t>և</w:t>
      </w:r>
      <w:r w:rsidRPr="00D50B97">
        <w:rPr>
          <w:rFonts w:ascii="Sylfaen" w:hAnsi="Sylfaen"/>
          <w:spacing w:val="6"/>
          <w:sz w:val="24"/>
          <w:szCs w:val="24"/>
        </w:rPr>
        <w:t xml:space="preserve"> հաշվի առնելով օրիգինալ (ռեֆերենտ) դեղապատրաստուկի բնութագրերը, օրինակ՝ անվտանգության </w:t>
      </w:r>
      <w:r w:rsidR="00712415">
        <w:rPr>
          <w:rFonts w:ascii="Sylfaen" w:hAnsi="Sylfaen"/>
          <w:spacing w:val="6"/>
          <w:sz w:val="24"/>
          <w:szCs w:val="24"/>
        </w:rPr>
        <w:t>և</w:t>
      </w:r>
      <w:r w:rsidRPr="00D50B97">
        <w:rPr>
          <w:rFonts w:ascii="Sylfaen" w:hAnsi="Sylfaen"/>
          <w:spacing w:val="6"/>
          <w:sz w:val="24"/>
          <w:szCs w:val="24"/>
        </w:rPr>
        <w:t xml:space="preserve"> տանելիության պրոֆիլը, դեղաչափի ընդգրկույթը,</w:t>
      </w:r>
      <w:r w:rsidRPr="00A1595B">
        <w:rPr>
          <w:rFonts w:ascii="Sylfaen" w:hAnsi="Sylfaen"/>
          <w:sz w:val="24"/>
          <w:szCs w:val="24"/>
        </w:rPr>
        <w:t xml:space="preserve"> դեղաչափ-էֆեկտ կախվածությունը: Ոչ պակաս արդյունավետության վերաբերյալ հետազոտությունը թույլատրելի է, եթե, ելնելով գիտական </w:t>
      </w:r>
      <w:r w:rsidR="00712415">
        <w:rPr>
          <w:rFonts w:ascii="Sylfaen" w:hAnsi="Sylfaen"/>
          <w:sz w:val="24"/>
          <w:szCs w:val="24"/>
        </w:rPr>
        <w:t>և</w:t>
      </w:r>
      <w:r w:rsidRPr="00A1595B">
        <w:rPr>
          <w:rFonts w:ascii="Sylfaen" w:hAnsi="Sylfaen"/>
          <w:sz w:val="24"/>
          <w:szCs w:val="24"/>
        </w:rPr>
        <w:t xml:space="preserve"> մեխանիկական հիմնավորումներից, կարելի</w:t>
      </w:r>
      <w:r w:rsidR="00D50B97" w:rsidRPr="00D50B97">
        <w:rPr>
          <w:rFonts w:ascii="Sylfaen" w:hAnsi="Sylfaen"/>
          <w:sz w:val="24"/>
          <w:szCs w:val="24"/>
        </w:rPr>
        <w:t xml:space="preserve"> </w:t>
      </w:r>
      <w:r w:rsidRPr="00A1595B">
        <w:rPr>
          <w:rFonts w:ascii="Sylfaen" w:hAnsi="Sylfaen"/>
          <w:sz w:val="24"/>
          <w:szCs w:val="24"/>
        </w:rPr>
        <w:t xml:space="preserve">է բացառել արդյունավետության՝ էական </w:t>
      </w:r>
      <w:r w:rsidR="00712415">
        <w:rPr>
          <w:rFonts w:ascii="Sylfaen" w:hAnsi="Sylfaen"/>
          <w:sz w:val="24"/>
          <w:szCs w:val="24"/>
        </w:rPr>
        <w:t>և</w:t>
      </w:r>
      <w:r w:rsidRPr="00A1595B">
        <w:rPr>
          <w:rFonts w:ascii="Sylfaen" w:hAnsi="Sylfaen"/>
          <w:sz w:val="24"/>
          <w:szCs w:val="24"/>
        </w:rPr>
        <w:t xml:space="preserve"> կլինիկական նշանակության բարձրացման հնարավորությունը: Սակայն, ինչպես արդյունավետության հետազոտություններում, անհրաժեշտ է հաշվի առնել վերլուծական զգայունությունը</w:t>
      </w:r>
      <w:r w:rsidR="000F0FAE">
        <w:rPr>
          <w:rFonts w:ascii="Sylfaen" w:hAnsi="Sylfaen"/>
          <w:sz w:val="24"/>
          <w:szCs w:val="24"/>
        </w:rPr>
        <w:t>:</w:t>
      </w:r>
    </w:p>
    <w:p w14:paraId="17F066B8" w14:textId="77777777" w:rsidR="00715B0F" w:rsidRPr="00C70D5C" w:rsidRDefault="00715B0F" w:rsidP="00D50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Խորհուրդ է տրվում ոչ պակաս արդյունավետության բովանդակային պլանը քննարկել լիազորված մարմինների հետ</w:t>
      </w:r>
      <w:r w:rsidR="000F0FAE">
        <w:rPr>
          <w:rFonts w:ascii="Sylfaen" w:hAnsi="Sylfaen"/>
          <w:sz w:val="24"/>
          <w:szCs w:val="24"/>
        </w:rPr>
        <w:t>:</w:t>
      </w:r>
    </w:p>
    <w:p w14:paraId="7CA14DDF" w14:textId="77777777" w:rsidR="00715B0F" w:rsidRPr="00C70D5C" w:rsidRDefault="00715B0F" w:rsidP="00D50B9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5.3.2.</w:t>
      </w:r>
      <w:r w:rsidRPr="00A1595B">
        <w:rPr>
          <w:rFonts w:ascii="Sylfaen" w:hAnsi="Sylfaen"/>
          <w:sz w:val="24"/>
          <w:szCs w:val="24"/>
        </w:rPr>
        <w:tab/>
        <w:t>Արդյունավետության վերջնակետերը</w:t>
      </w:r>
    </w:p>
    <w:p w14:paraId="53356A95" w14:textId="77777777" w:rsidR="00715B0F" w:rsidRPr="00C70D5C" w:rsidRDefault="00715B0F" w:rsidP="00D50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դեղապատրաստուկների արդյունավետության հետազոտություններն ուղղված չեն per se արդյունավետության հաստատմանը, քանի որ այն արդեն ավելի վաղ հաստատվել</w:t>
      </w:r>
      <w:r w:rsidR="00D50B97" w:rsidRPr="00D50B97">
        <w:rPr>
          <w:rFonts w:ascii="Sylfaen" w:hAnsi="Sylfaen"/>
          <w:sz w:val="24"/>
          <w:szCs w:val="24"/>
        </w:rPr>
        <w:t> </w:t>
      </w:r>
      <w:r w:rsidRPr="00A1595B">
        <w:rPr>
          <w:rFonts w:ascii="Sylfaen" w:hAnsi="Sylfaen"/>
          <w:sz w:val="24"/>
          <w:szCs w:val="24"/>
        </w:rPr>
        <w:t xml:space="preserve">է օրիգինալ (ռեֆերենտ) դեղապատրաստուկի համար: </w:t>
      </w:r>
      <w:r w:rsidRPr="00A1595B">
        <w:rPr>
          <w:rFonts w:ascii="Sylfaen" w:hAnsi="Sylfaen"/>
          <w:sz w:val="24"/>
          <w:szCs w:val="24"/>
        </w:rPr>
        <w:lastRenderedPageBreak/>
        <w:t xml:space="preserve">Արդյունավետության հետազոտությունների նպատակն է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կլինիական բնութագրերի համադրելիության հաստատումը</w:t>
      </w:r>
      <w:r w:rsidR="000F0FAE">
        <w:rPr>
          <w:rFonts w:ascii="Sylfaen" w:hAnsi="Sylfaen"/>
          <w:sz w:val="24"/>
          <w:szCs w:val="24"/>
        </w:rPr>
        <w:t>:</w:t>
      </w:r>
    </w:p>
    <w:p w14:paraId="4346B8A9" w14:textId="77777777" w:rsidR="00715B0F" w:rsidRPr="00C70D5C" w:rsidRDefault="00715B0F" w:rsidP="00D50B97">
      <w:pPr>
        <w:spacing w:after="160" w:line="360" w:lineRule="auto"/>
        <w:ind w:firstLine="567"/>
        <w:jc w:val="both"/>
        <w:rPr>
          <w:rFonts w:ascii="Sylfaen" w:eastAsia="Times New Roman" w:hAnsi="Sylfaen" w:cs="Times New Roman"/>
          <w:sz w:val="24"/>
          <w:szCs w:val="24"/>
        </w:rPr>
      </w:pPr>
      <w:r>
        <w:rPr>
          <w:rFonts w:ascii="Sylfaen" w:hAnsi="Sylfaen"/>
          <w:sz w:val="24"/>
          <w:szCs w:val="24"/>
        </w:rPr>
        <w:t>Կազմվել են հ</w:t>
      </w:r>
      <w:r w:rsidRPr="00A1595B">
        <w:rPr>
          <w:rFonts w:ascii="Sylfaen" w:hAnsi="Sylfaen"/>
          <w:sz w:val="24"/>
          <w:szCs w:val="24"/>
        </w:rPr>
        <w:t>իվանդությունների ձեռնարկներ՝ նորարա</w:t>
      </w:r>
      <w:r>
        <w:rPr>
          <w:rFonts w:ascii="Sylfaen" w:hAnsi="Sylfaen"/>
          <w:sz w:val="24"/>
          <w:szCs w:val="24"/>
        </w:rPr>
        <w:t>րա</w:t>
      </w:r>
      <w:r w:rsidRPr="00A1595B">
        <w:rPr>
          <w:rFonts w:ascii="Sylfaen" w:hAnsi="Sylfaen"/>
          <w:sz w:val="24"/>
          <w:szCs w:val="24"/>
        </w:rPr>
        <w:t>կան դեղապատրաստ</w:t>
      </w:r>
      <w:r>
        <w:rPr>
          <w:rFonts w:ascii="Sylfaen" w:hAnsi="Sylfaen"/>
          <w:sz w:val="24"/>
          <w:szCs w:val="24"/>
        </w:rPr>
        <w:t>ու</w:t>
      </w:r>
      <w:r w:rsidRPr="00A1595B">
        <w:rPr>
          <w:rFonts w:ascii="Sylfaen" w:hAnsi="Sylfaen"/>
          <w:sz w:val="24"/>
          <w:szCs w:val="24"/>
        </w:rPr>
        <w:t xml:space="preserve">կների մշակման համար: Կենսահամանման (կենսանման) դեղապատրաստուկի մշակման ժամանակ կլինիկական վերջնակետերի </w:t>
      </w:r>
      <w:r w:rsidR="00712415">
        <w:rPr>
          <w:rFonts w:ascii="Sylfaen" w:hAnsi="Sylfaen"/>
          <w:sz w:val="24"/>
          <w:szCs w:val="24"/>
        </w:rPr>
        <w:t>և</w:t>
      </w:r>
      <w:r w:rsidRPr="00A1595B">
        <w:rPr>
          <w:rFonts w:ascii="Sylfaen" w:hAnsi="Sylfaen"/>
          <w:sz w:val="24"/>
          <w:szCs w:val="24"/>
        </w:rPr>
        <w:t xml:space="preserve"> վերջնակետերի մասով վերլուծության ժամկետների ընտրությունը կարող է չհամընկնել նոր ազդող նյութերի վերաբերյալ առաջարկությունների հետ: Սույն կանոններով նախատեսվում է պատրաստուկների դասերին սպեցիֆիկ պահանջներ՝ կենսահամանման (կենսանման) դեղապատրաստուկների մշակում</w:t>
      </w:r>
      <w:r>
        <w:rPr>
          <w:rFonts w:ascii="Sylfaen" w:hAnsi="Sylfaen"/>
          <w:sz w:val="24"/>
          <w:szCs w:val="24"/>
        </w:rPr>
        <w:t>ը</w:t>
      </w:r>
      <w:r w:rsidRPr="00A1595B">
        <w:rPr>
          <w:rFonts w:ascii="Sylfaen" w:hAnsi="Sylfaen"/>
          <w:sz w:val="24"/>
          <w:szCs w:val="24"/>
        </w:rPr>
        <w:t xml:space="preserve"> որոշակի ոլորտներ</w:t>
      </w:r>
      <w:r>
        <w:rPr>
          <w:rFonts w:ascii="Sylfaen" w:hAnsi="Sylfaen"/>
          <w:sz w:val="24"/>
          <w:szCs w:val="24"/>
        </w:rPr>
        <w:t>ում</w:t>
      </w:r>
      <w:r w:rsidRPr="00A1595B">
        <w:rPr>
          <w:rFonts w:ascii="Sylfaen" w:hAnsi="Sylfaen"/>
          <w:sz w:val="24"/>
          <w:szCs w:val="24"/>
        </w:rPr>
        <w:t xml:space="preserve"> </w:t>
      </w:r>
      <w:r>
        <w:rPr>
          <w:rFonts w:ascii="Sylfaen" w:hAnsi="Sylfaen"/>
          <w:sz w:val="24"/>
          <w:szCs w:val="24"/>
        </w:rPr>
        <w:t>առաջնորդելու</w:t>
      </w:r>
      <w:r w:rsidRPr="00A1595B">
        <w:rPr>
          <w:rFonts w:ascii="Sylfaen" w:hAnsi="Sylfaen"/>
          <w:sz w:val="24"/>
          <w:szCs w:val="24"/>
        </w:rPr>
        <w:t xml:space="preserve"> համար: Սույն կանոններում համապատասխան պահանջների բացակայության դեպքում հարկավոր է համադրելիությունը հաստատել բավականաչափ զգայուն կլինիկական մոդելների </w:t>
      </w:r>
      <w:r w:rsidR="00712415">
        <w:rPr>
          <w:rFonts w:ascii="Sylfaen" w:hAnsi="Sylfaen"/>
          <w:sz w:val="24"/>
          <w:szCs w:val="24"/>
        </w:rPr>
        <w:t>և</w:t>
      </w:r>
      <w:r w:rsidRPr="00A1595B">
        <w:rPr>
          <w:rFonts w:ascii="Sylfaen" w:hAnsi="Sylfaen"/>
          <w:sz w:val="24"/>
          <w:szCs w:val="24"/>
        </w:rPr>
        <w:t xml:space="preserve"> հետազոտության պայմանների օգնությամբ: Հայտատուն պետք է հիմնավորի, որ ընտրված մոդելը համապատասխան </w:t>
      </w:r>
      <w:r w:rsidR="00712415">
        <w:rPr>
          <w:rFonts w:ascii="Sylfaen" w:hAnsi="Sylfaen"/>
          <w:sz w:val="24"/>
          <w:szCs w:val="24"/>
        </w:rPr>
        <w:t>և</w:t>
      </w:r>
      <w:r w:rsidRPr="00A1595B">
        <w:rPr>
          <w:rFonts w:ascii="Sylfaen" w:hAnsi="Sylfaen"/>
          <w:sz w:val="24"/>
          <w:szCs w:val="24"/>
        </w:rPr>
        <w:t xml:space="preserve"> զգայուն է արդյունավետության ու անվտանգության մասով հնարավոր տարբերությունները հայտնաբերելու համար: Այնուհանդերձ, հիվանդությունների</w:t>
      </w:r>
      <w:r w:rsidRPr="0057123A">
        <w:rPr>
          <w:rFonts w:ascii="Sylfaen" w:hAnsi="Sylfaen"/>
          <w:sz w:val="24"/>
          <w:szCs w:val="24"/>
        </w:rPr>
        <w:t xml:space="preserve"> </w:t>
      </w:r>
      <w:r>
        <w:rPr>
          <w:rFonts w:ascii="Sylfaen" w:hAnsi="Sylfaen"/>
          <w:sz w:val="24"/>
          <w:szCs w:val="24"/>
        </w:rPr>
        <w:t>ձեռնարկներով</w:t>
      </w:r>
      <w:r w:rsidRPr="00A1595B">
        <w:rPr>
          <w:rFonts w:ascii="Sylfaen" w:hAnsi="Sylfaen"/>
          <w:sz w:val="24"/>
          <w:szCs w:val="24"/>
        </w:rPr>
        <w:t xml:space="preserve"> առաջարկվող</w:t>
      </w:r>
      <w:r>
        <w:rPr>
          <w:rFonts w:ascii="Sylfaen" w:hAnsi="Sylfaen"/>
          <w:sz w:val="24"/>
          <w:szCs w:val="24"/>
        </w:rPr>
        <w:t>՝</w:t>
      </w:r>
      <w:r w:rsidRPr="00A1595B">
        <w:rPr>
          <w:rFonts w:ascii="Sylfaen" w:hAnsi="Sylfaen"/>
          <w:sz w:val="24"/>
          <w:szCs w:val="24"/>
        </w:rPr>
        <w:t xml:space="preserve"> վերջնակետերի</w:t>
      </w:r>
      <w:r>
        <w:rPr>
          <w:rFonts w:ascii="Sylfaen" w:hAnsi="Sylfaen"/>
          <w:sz w:val="24"/>
          <w:szCs w:val="24"/>
        </w:rPr>
        <w:t>ց</w:t>
      </w:r>
      <w:r w:rsidRPr="00A1595B" w:rsidDel="0057123A">
        <w:rPr>
          <w:rFonts w:ascii="Sylfaen" w:hAnsi="Sylfaen"/>
          <w:sz w:val="24"/>
          <w:szCs w:val="24"/>
        </w:rPr>
        <w:t xml:space="preserve"> </w:t>
      </w:r>
      <w:r w:rsidRPr="00A1595B">
        <w:rPr>
          <w:rFonts w:ascii="Sylfaen" w:hAnsi="Sylfaen"/>
          <w:sz w:val="24"/>
          <w:szCs w:val="24"/>
        </w:rPr>
        <w:t xml:space="preserve">շեղումը պահանջում է գիտական հիմնավորում: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միջ</w:t>
      </w:r>
      <w:r w:rsidR="00712415">
        <w:rPr>
          <w:rFonts w:ascii="Sylfaen" w:hAnsi="Sylfaen"/>
          <w:sz w:val="24"/>
          <w:szCs w:val="24"/>
        </w:rPr>
        <w:t>և</w:t>
      </w:r>
      <w:r w:rsidRPr="00A1595B">
        <w:rPr>
          <w:rFonts w:ascii="Sylfaen" w:hAnsi="Sylfaen"/>
          <w:sz w:val="24"/>
          <w:szCs w:val="24"/>
        </w:rPr>
        <w:t xml:space="preserve"> արդյունավետության տարբերությունների բացահայտումը պահանջում է դրանց կլինիկական նշանակության վերլուծություն: Ընդհանուր առմամբ, կլինիկական տվյալների նպատակը նախորդ փուլերում բացահայտված ոչ մեծ տարբերությունների գնահատումն է </w:t>
      </w:r>
      <w:r w:rsidR="00712415">
        <w:rPr>
          <w:rFonts w:ascii="Sylfaen" w:hAnsi="Sylfaen"/>
          <w:sz w:val="24"/>
          <w:szCs w:val="24"/>
        </w:rPr>
        <w:t>և</w:t>
      </w:r>
      <w:r w:rsidRPr="00A1595B">
        <w:rPr>
          <w:rFonts w:ascii="Sylfaen" w:hAnsi="Sylfaen"/>
          <w:sz w:val="24"/>
          <w:szCs w:val="24"/>
        </w:rPr>
        <w:t xml:space="preserve"> կենսահամանման (կենսանման) դեղապատրաստուկի ու օրիգինալ (ռեֆերենտ) դեղապատրաստուկի կլինիկական բնութագրերի համանմանության հաստատումը: </w:t>
      </w:r>
      <w:r>
        <w:rPr>
          <w:rFonts w:ascii="Sylfaen" w:hAnsi="Sylfaen"/>
          <w:sz w:val="24"/>
          <w:szCs w:val="24"/>
        </w:rPr>
        <w:t>Ո</w:t>
      </w:r>
      <w:r w:rsidRPr="00A1595B">
        <w:rPr>
          <w:rFonts w:ascii="Sylfaen" w:hAnsi="Sylfaen"/>
          <w:sz w:val="24"/>
          <w:szCs w:val="24"/>
        </w:rPr>
        <w:t>րակի ցուցանիշներում կլինիկական տվյալների օգտագործում Էական տարբերությունները հիմնավորելու նպատակով չի թույլատրվում</w:t>
      </w:r>
      <w:r w:rsidR="000F0FAE">
        <w:rPr>
          <w:rFonts w:ascii="Sylfaen" w:hAnsi="Sylfaen"/>
          <w:sz w:val="24"/>
          <w:szCs w:val="24"/>
        </w:rPr>
        <w:t>:</w:t>
      </w:r>
    </w:p>
    <w:p w14:paraId="0B26FFC4" w14:textId="77777777" w:rsidR="00715B0F" w:rsidRPr="00C70D5C" w:rsidRDefault="00715B0F" w:rsidP="00D50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Նոր ազդող նյութերի համար՝ ըստ ձեռնարկների առաջարկվող «պինդ» կլինիկական վերջնակետերի</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էական կլինիկական տարբերությունների </w:t>
      </w:r>
      <w:r w:rsidRPr="00A1595B">
        <w:rPr>
          <w:rFonts w:ascii="Sylfaen" w:hAnsi="Sylfaen"/>
          <w:sz w:val="24"/>
          <w:szCs w:val="24"/>
        </w:rPr>
        <w:lastRenderedPageBreak/>
        <w:t>հայտնաբերման համար</w:t>
      </w:r>
      <w:r>
        <w:rPr>
          <w:rFonts w:ascii="Sylfaen" w:hAnsi="Sylfaen"/>
          <w:sz w:val="24"/>
          <w:szCs w:val="24"/>
        </w:rPr>
        <w:t>՝</w:t>
      </w:r>
      <w:r w:rsidRPr="00A1595B">
        <w:rPr>
          <w:rFonts w:ascii="Sylfaen" w:hAnsi="Sylfaen"/>
          <w:sz w:val="24"/>
          <w:szCs w:val="24"/>
        </w:rPr>
        <w:t xml:space="preserve"> առավել զգայուն այլ կլինիկական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դինամիկ վերջնակետերի միջ</w:t>
      </w:r>
      <w:r w:rsidR="00712415">
        <w:rPr>
          <w:rFonts w:ascii="Sylfaen" w:hAnsi="Sylfaen"/>
          <w:sz w:val="24"/>
          <w:szCs w:val="24"/>
        </w:rPr>
        <w:t>և</w:t>
      </w:r>
      <w:r w:rsidRPr="00A1595B">
        <w:rPr>
          <w:rFonts w:ascii="Sylfaen" w:hAnsi="Sylfaen"/>
          <w:sz w:val="24"/>
          <w:szCs w:val="24"/>
        </w:rPr>
        <w:t xml:space="preserve"> կո</w:t>
      </w:r>
      <w:r>
        <w:rPr>
          <w:rFonts w:ascii="Sylfaen" w:hAnsi="Sylfaen"/>
          <w:sz w:val="24"/>
          <w:szCs w:val="24"/>
        </w:rPr>
        <w:t>ռ</w:t>
      </w:r>
      <w:r w:rsidRPr="00A1595B">
        <w:rPr>
          <w:rFonts w:ascii="Sylfaen" w:hAnsi="Sylfaen"/>
          <w:sz w:val="24"/>
          <w:szCs w:val="24"/>
        </w:rPr>
        <w:t>ելացիան կարող է հաստատվել օրիգինալ (ռեֆերենտ) դեղապատրաստուկի՝ ավելի վաղ անցկացված կլինիկական հետազոտությունների օգնությամբ: Այդ դեպքում պարտադիր չէ օգտագործել արդյունավետության այն նույն առաջնային վերջնակետերը, որոնք օգտագործվել են օրիգինալ (ռեֆերենտ) դեղապատրաստուկի գրանցման համար: Խորհուրդ է տրվում ներառել մի քանի ընդհանուր վերջնակետեր (օրինակ՝ որպես երկրորդային վերջնակետեր)՝ ռեֆերենտ դեղապատրաստուկի վերաբերյալ անցկացված կլինիկական հետազոտությունների համեմատության հարցում աջակցելու նպատակով</w:t>
      </w:r>
      <w:r w:rsidR="000F0FAE">
        <w:rPr>
          <w:rFonts w:ascii="Sylfaen" w:hAnsi="Sylfaen"/>
          <w:sz w:val="24"/>
          <w:szCs w:val="24"/>
        </w:rPr>
        <w:t>:</w:t>
      </w:r>
    </w:p>
    <w:p w14:paraId="722EC9E8"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նախապես որոշել համադրելիության սահմանները </w:t>
      </w:r>
      <w:r w:rsidR="00712415">
        <w:rPr>
          <w:rFonts w:ascii="Sylfaen" w:hAnsi="Sylfaen"/>
          <w:sz w:val="24"/>
          <w:szCs w:val="24"/>
        </w:rPr>
        <w:t>և</w:t>
      </w:r>
      <w:r w:rsidRPr="00A1595B">
        <w:rPr>
          <w:rFonts w:ascii="Sylfaen" w:hAnsi="Sylfaen"/>
          <w:sz w:val="24"/>
          <w:szCs w:val="24"/>
        </w:rPr>
        <w:t xml:space="preserve"> հիմնավորել դրանք վիճակագրական </w:t>
      </w:r>
      <w:r w:rsidR="00712415">
        <w:rPr>
          <w:rFonts w:ascii="Sylfaen" w:hAnsi="Sylfaen"/>
          <w:sz w:val="24"/>
          <w:szCs w:val="24"/>
        </w:rPr>
        <w:t>և</w:t>
      </w:r>
      <w:r w:rsidRPr="00A1595B">
        <w:rPr>
          <w:rFonts w:ascii="Sylfaen" w:hAnsi="Sylfaen"/>
          <w:sz w:val="24"/>
          <w:szCs w:val="24"/>
        </w:rPr>
        <w:t xml:space="preserve"> կլինիկական տեսանկյունից՝ օգտագործելով օրիգինալ (ռեֆերենտ) դեղապատրաստուկի մասին տվյալներ՝ Միության իրավունքի մաս կազմող ակտերին համապատասխան: Համեմատական բովանդակային պլանով բոլոր կլինիկական հետազոտությունների նման անհրաժեշտ է հաշվի առնել վերլուծական զգայունությունը՝ Միության իրավունքի մաս կազմող ակտերին համապատասխան</w:t>
      </w:r>
      <w:r w:rsidR="000F0FAE">
        <w:rPr>
          <w:rFonts w:ascii="Sylfaen" w:hAnsi="Sylfaen"/>
          <w:sz w:val="24"/>
          <w:szCs w:val="24"/>
        </w:rPr>
        <w:t>:</w:t>
      </w:r>
    </w:p>
    <w:p w14:paraId="0804C2F8" w14:textId="77777777" w:rsidR="00715B0F" w:rsidRPr="00A1595B" w:rsidRDefault="00715B0F" w:rsidP="00D50B97">
      <w:pPr>
        <w:spacing w:after="160" w:line="360" w:lineRule="auto"/>
        <w:ind w:left="567" w:right="566"/>
        <w:jc w:val="center"/>
        <w:rPr>
          <w:rFonts w:ascii="Sylfaen" w:hAnsi="Sylfaen"/>
          <w:sz w:val="24"/>
          <w:szCs w:val="24"/>
        </w:rPr>
      </w:pPr>
    </w:p>
    <w:p w14:paraId="39B856F9" w14:textId="77777777" w:rsidR="00715B0F" w:rsidRPr="00A1595B" w:rsidRDefault="00D50B97" w:rsidP="00D50B97">
      <w:pPr>
        <w:spacing w:after="160" w:line="360" w:lineRule="auto"/>
        <w:ind w:left="567" w:right="566"/>
        <w:jc w:val="center"/>
        <w:rPr>
          <w:rFonts w:ascii="Sylfaen" w:eastAsia="Times New Roman" w:hAnsi="Sylfaen" w:cs="Times New Roman"/>
          <w:sz w:val="24"/>
          <w:szCs w:val="24"/>
        </w:rPr>
      </w:pPr>
      <w:r w:rsidRPr="00A52BD1">
        <w:rPr>
          <w:rFonts w:ascii="Sylfaen" w:hAnsi="Sylfaen"/>
          <w:sz w:val="24"/>
          <w:szCs w:val="24"/>
        </w:rPr>
        <w:t>5</w:t>
      </w:r>
      <w:r w:rsidR="00715B0F" w:rsidRPr="00A1595B">
        <w:rPr>
          <w:rFonts w:ascii="Sylfaen" w:hAnsi="Sylfaen"/>
          <w:sz w:val="24"/>
          <w:szCs w:val="24"/>
        </w:rPr>
        <w:t>.4. Կլինիկական անվտանգություն</w:t>
      </w:r>
    </w:p>
    <w:p w14:paraId="6FED4EBE"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Կլինիկական անվտանգությունը կար</w:t>
      </w:r>
      <w:r w:rsidR="00712415">
        <w:rPr>
          <w:rFonts w:ascii="Sylfaen" w:hAnsi="Sylfaen"/>
          <w:sz w:val="24"/>
          <w:szCs w:val="24"/>
        </w:rPr>
        <w:t>և</w:t>
      </w:r>
      <w:r w:rsidRPr="00A1595B">
        <w:rPr>
          <w:rFonts w:ascii="Sylfaen" w:hAnsi="Sylfaen"/>
          <w:sz w:val="24"/>
          <w:szCs w:val="24"/>
        </w:rPr>
        <w:t xml:space="preserve">որ է կլինիկական մշակման ամբողջ ծրագրի ընթացքում </w:t>
      </w:r>
      <w:r w:rsidR="00712415">
        <w:rPr>
          <w:rFonts w:ascii="Sylfaen" w:hAnsi="Sylfaen"/>
          <w:sz w:val="24"/>
          <w:szCs w:val="24"/>
        </w:rPr>
        <w:t>և</w:t>
      </w:r>
      <w:r w:rsidRPr="00A1595B">
        <w:rPr>
          <w:rFonts w:ascii="Sylfaen" w:hAnsi="Sylfaen"/>
          <w:sz w:val="24"/>
          <w:szCs w:val="24"/>
        </w:rPr>
        <w:t xml:space="preserve"> որոշվում է սկզբնական </w:t>
      </w:r>
      <w:r>
        <w:rPr>
          <w:rFonts w:ascii="Sylfaen" w:hAnsi="Sylfaen"/>
          <w:sz w:val="24"/>
          <w:szCs w:val="24"/>
        </w:rPr>
        <w:t>Դ</w:t>
      </w:r>
      <w:r w:rsidRPr="00A1595B">
        <w:rPr>
          <w:rFonts w:ascii="Sylfaen" w:hAnsi="Sylfaen"/>
          <w:sz w:val="24"/>
          <w:szCs w:val="24"/>
        </w:rPr>
        <w:t xml:space="preserve">Կ-հետազոտությունների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Դ</w:t>
      </w:r>
      <w:r w:rsidRPr="00A1595B">
        <w:rPr>
          <w:rFonts w:ascii="Sylfaen" w:hAnsi="Sylfaen"/>
          <w:sz w:val="24"/>
          <w:szCs w:val="24"/>
        </w:rPr>
        <w:t>Դ-հետազոտությունների ժամանակ, ինչպես նա</w:t>
      </w:r>
      <w:r w:rsidR="00712415">
        <w:rPr>
          <w:rFonts w:ascii="Sylfaen" w:hAnsi="Sylfaen"/>
          <w:sz w:val="24"/>
          <w:szCs w:val="24"/>
        </w:rPr>
        <w:t>և</w:t>
      </w:r>
      <w:r w:rsidRPr="00A1595B">
        <w:rPr>
          <w:rFonts w:ascii="Sylfaen" w:hAnsi="Sylfaen"/>
          <w:sz w:val="24"/>
          <w:szCs w:val="24"/>
        </w:rPr>
        <w:t xml:space="preserve"> արդյունավետության առանցքային կլինիկական հետազոտություններում: Հարկավոր է համեմատական անվտանգության մասին տվյալները (նորմայի մեջ) հավաքել նախագրանցումային փուլում, դրանց քանակը կախված է օրիգինալ (ռեֆերենտ) դեղապատրաստուկի առաջացրած խախտումների տեսակից </w:t>
      </w:r>
      <w:r w:rsidR="00712415">
        <w:rPr>
          <w:rFonts w:ascii="Sylfaen" w:hAnsi="Sylfaen"/>
          <w:sz w:val="24"/>
          <w:szCs w:val="24"/>
        </w:rPr>
        <w:t>և</w:t>
      </w:r>
      <w:r w:rsidRPr="00A1595B">
        <w:rPr>
          <w:rFonts w:ascii="Sylfaen" w:hAnsi="Sylfaen"/>
          <w:sz w:val="24"/>
          <w:szCs w:val="24"/>
        </w:rPr>
        <w:t xml:space="preserve"> ծանրությունից: Անհրաժեշտ է նախագրանցումային փուլում հիմնավորել անվտանգության դիտարկման շարունակականությունը: Անհրաժեշտ է մանրակրկիտ գնահատել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w:t>
      </w:r>
      <w:r w:rsidRPr="00A1595B">
        <w:rPr>
          <w:rFonts w:ascii="Sylfaen" w:hAnsi="Sylfaen"/>
          <w:sz w:val="24"/>
          <w:szCs w:val="24"/>
        </w:rPr>
        <w:lastRenderedPageBreak/>
        <w:t>դեղապատրաստուկի միջ</w:t>
      </w:r>
      <w:r w:rsidR="00712415">
        <w:rPr>
          <w:rFonts w:ascii="Sylfaen" w:hAnsi="Sylfaen"/>
          <w:sz w:val="24"/>
          <w:szCs w:val="24"/>
        </w:rPr>
        <w:t>և</w:t>
      </w:r>
      <w:r w:rsidRPr="00A1595B">
        <w:rPr>
          <w:rFonts w:ascii="Sylfaen" w:hAnsi="Sylfaen"/>
          <w:sz w:val="24"/>
          <w:szCs w:val="24"/>
        </w:rPr>
        <w:t xml:space="preserve"> անցանկալի ռեակցիաների ծանրությունը, հաճախականությունը </w:t>
      </w:r>
      <w:r w:rsidR="00712415">
        <w:rPr>
          <w:rFonts w:ascii="Sylfaen" w:hAnsi="Sylfaen"/>
          <w:sz w:val="24"/>
          <w:szCs w:val="24"/>
        </w:rPr>
        <w:t>և</w:t>
      </w:r>
      <w:r w:rsidRPr="00A1595B">
        <w:rPr>
          <w:rFonts w:ascii="Sylfaen" w:hAnsi="Sylfaen"/>
          <w:sz w:val="24"/>
          <w:szCs w:val="24"/>
        </w:rPr>
        <w:t xml:space="preserve"> տարատեսակությունը հատկապես այն ռեակցիաների դեպքում, որոնք վերջինիս դեղապատրաստուկի ընդհանուր բնութագրում նկարագրված են: Հայտատուն գրանցման դոսյեում պետք է ներկայացնի կենսահամանման (կենսանման) դեղապատրաստուկի համար սպասվող կոնկրետ ռիսկերի գնահատական: Այն, մասնավորապես, ներառում է անվտանգության առումով հնարավոր մտահոգությունների նկարագրություն, որոնք կարող են պայմանավորված լինել այդպիսի օրիգինալ (ռեֆերենտ) դեղապատրաստուկից տարբերվող արտադրության գործընթացով</w:t>
      </w:r>
      <w:r>
        <w:rPr>
          <w:rFonts w:ascii="Sylfaen" w:hAnsi="Sylfaen"/>
          <w:sz w:val="24"/>
          <w:szCs w:val="24"/>
        </w:rPr>
        <w:t>,</w:t>
      </w:r>
      <w:r w:rsidRPr="00A1595B">
        <w:rPr>
          <w:rFonts w:ascii="Sylfaen" w:hAnsi="Sylfaen"/>
          <w:sz w:val="24"/>
          <w:szCs w:val="24"/>
        </w:rPr>
        <w:t xml:space="preserve"> հատկապես</w:t>
      </w:r>
      <w:r>
        <w:rPr>
          <w:rFonts w:ascii="Sylfaen" w:hAnsi="Sylfaen"/>
          <w:sz w:val="24"/>
          <w:szCs w:val="24"/>
        </w:rPr>
        <w:t>՝</w:t>
      </w:r>
      <w:r w:rsidRPr="00A1595B">
        <w:rPr>
          <w:rFonts w:ascii="Sylfaen" w:hAnsi="Sylfaen"/>
          <w:sz w:val="24"/>
          <w:szCs w:val="24"/>
        </w:rPr>
        <w:t xml:space="preserve"> ինֆուզիոն ռեակցիաների </w:t>
      </w:r>
      <w:r w:rsidR="00712415">
        <w:rPr>
          <w:rFonts w:ascii="Sylfaen" w:hAnsi="Sylfaen"/>
          <w:sz w:val="24"/>
          <w:szCs w:val="24"/>
        </w:rPr>
        <w:t>և</w:t>
      </w:r>
      <w:r w:rsidRPr="00A1595B">
        <w:rPr>
          <w:rFonts w:ascii="Sylfaen" w:hAnsi="Sylfaen"/>
          <w:sz w:val="24"/>
          <w:szCs w:val="24"/>
        </w:rPr>
        <w:t xml:space="preserve"> իմունոգենության ռիսկերը</w:t>
      </w:r>
      <w:r w:rsidR="000F0FAE">
        <w:rPr>
          <w:rFonts w:ascii="Sylfaen" w:hAnsi="Sylfaen"/>
          <w:sz w:val="24"/>
          <w:szCs w:val="24"/>
        </w:rPr>
        <w:t>:</w:t>
      </w:r>
    </w:p>
    <w:p w14:paraId="7DF2C961"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D50B97">
        <w:rPr>
          <w:rFonts w:ascii="Sylfaen" w:hAnsi="Sylfaen"/>
          <w:sz w:val="24"/>
          <w:szCs w:val="24"/>
        </w:rPr>
        <w:t>Թերապ</w:t>
      </w:r>
      <w:r w:rsidR="00712415">
        <w:rPr>
          <w:rFonts w:ascii="Sylfaen" w:hAnsi="Sylfaen"/>
          <w:sz w:val="24"/>
          <w:szCs w:val="24"/>
        </w:rPr>
        <w:t>և</w:t>
      </w:r>
      <w:r w:rsidRPr="00D50B97">
        <w:rPr>
          <w:rFonts w:ascii="Sylfaen" w:hAnsi="Sylfaen"/>
          <w:sz w:val="24"/>
          <w:szCs w:val="24"/>
        </w:rPr>
        <w:t xml:space="preserve">տիկ սպիտակուցների </w:t>
      </w:r>
      <w:r w:rsidR="00712415">
        <w:rPr>
          <w:rFonts w:ascii="Sylfaen" w:hAnsi="Sylfaen"/>
          <w:sz w:val="24"/>
          <w:szCs w:val="24"/>
        </w:rPr>
        <w:t>և</w:t>
      </w:r>
      <w:r w:rsidRPr="00D50B97">
        <w:rPr>
          <w:rFonts w:ascii="Sylfaen" w:hAnsi="Sylfaen"/>
          <w:sz w:val="24"/>
          <w:szCs w:val="24"/>
        </w:rPr>
        <w:t xml:space="preserve"> մոնոկլոնային հակամարմինների իմունոգենության գնահատման սկզբունքները նկարագրված են սույն կանոնների</w:t>
      </w:r>
      <w:r w:rsidRPr="00A1595B">
        <w:rPr>
          <w:rFonts w:ascii="Sylfaen" w:hAnsi="Sylfaen"/>
          <w:spacing w:val="-4"/>
          <w:sz w:val="24"/>
          <w:szCs w:val="24"/>
        </w:rPr>
        <w:t xml:space="preserve"> 11-րդ </w:t>
      </w:r>
      <w:r w:rsidR="00712415">
        <w:rPr>
          <w:rFonts w:ascii="Sylfaen" w:hAnsi="Sylfaen"/>
          <w:spacing w:val="-4"/>
          <w:sz w:val="24"/>
          <w:szCs w:val="24"/>
        </w:rPr>
        <w:t>և</w:t>
      </w:r>
      <w:r w:rsidRPr="00A1595B">
        <w:rPr>
          <w:rFonts w:ascii="Sylfaen" w:hAnsi="Sylfaen"/>
          <w:spacing w:val="-4"/>
          <w:sz w:val="24"/>
          <w:szCs w:val="24"/>
        </w:rPr>
        <w:t xml:space="preserve"> 12-րդ գլուխներում: Կենսահամանման (կենսանման) դեղապատրաստուկի իմունոգեն պոտենցիալն անհրաժեշտ</w:t>
      </w:r>
      <w:r w:rsidRPr="00A1595B">
        <w:rPr>
          <w:rFonts w:ascii="Sylfaen" w:hAnsi="Sylfaen"/>
          <w:sz w:val="24"/>
          <w:szCs w:val="24"/>
        </w:rPr>
        <w:t xml:space="preserve"> է համեմատել օրիգինալ (ռեֆերենտ) դեղապատրաստուկի </w:t>
      </w:r>
      <w:r>
        <w:rPr>
          <w:rFonts w:ascii="Sylfaen" w:hAnsi="Sylfaen"/>
          <w:sz w:val="24"/>
          <w:szCs w:val="24"/>
        </w:rPr>
        <w:t xml:space="preserve">պոտենցիալի </w:t>
      </w:r>
      <w:r w:rsidRPr="00A1595B">
        <w:rPr>
          <w:rFonts w:ascii="Sylfaen" w:hAnsi="Sylfaen"/>
          <w:sz w:val="24"/>
          <w:szCs w:val="24"/>
        </w:rPr>
        <w:t>հետ՝ հետ</w:t>
      </w:r>
      <w:r w:rsidR="00712415">
        <w:rPr>
          <w:rFonts w:ascii="Sylfaen" w:hAnsi="Sylfaen"/>
          <w:sz w:val="24"/>
          <w:szCs w:val="24"/>
        </w:rPr>
        <w:t>և</w:t>
      </w:r>
      <w:r w:rsidRPr="00A1595B">
        <w:rPr>
          <w:rFonts w:ascii="Sylfaen" w:hAnsi="Sylfaen"/>
          <w:sz w:val="24"/>
          <w:szCs w:val="24"/>
        </w:rPr>
        <w:t xml:space="preserve">ելով նշված գլուխներում շարադրված սկզբունքներին, եթե միայն այդ մոտեցումից շեղվելու անհրաժեշտության հիմնավորում չի ներկայացվել: Իմունոգենության մասին տվյալների տեսակն ու ծավալը կախված են օրիգինալ (ռեֆերենտ) դեղապատրաստուկի կիրառման փորձից </w:t>
      </w:r>
      <w:r w:rsidR="00712415">
        <w:rPr>
          <w:rFonts w:ascii="Sylfaen" w:hAnsi="Sylfaen"/>
          <w:sz w:val="24"/>
          <w:szCs w:val="24"/>
        </w:rPr>
        <w:t>և</w:t>
      </w:r>
      <w:r w:rsidRPr="00A1595B">
        <w:rPr>
          <w:rFonts w:ascii="Sylfaen" w:hAnsi="Sylfaen"/>
          <w:sz w:val="24"/>
          <w:szCs w:val="24"/>
        </w:rPr>
        <w:t xml:space="preserve"> պատրաստուկի դասից</w:t>
      </w:r>
      <w:r w:rsidR="000F0FAE">
        <w:rPr>
          <w:rFonts w:ascii="Sylfaen" w:hAnsi="Sylfaen"/>
          <w:sz w:val="24"/>
          <w:szCs w:val="24"/>
        </w:rPr>
        <w:t>:</w:t>
      </w:r>
    </w:p>
    <w:p w14:paraId="66247FE7"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7A7F59">
        <w:rPr>
          <w:rFonts w:ascii="Sylfaen" w:hAnsi="Sylfaen"/>
          <w:sz w:val="24"/>
          <w:szCs w:val="24"/>
        </w:rPr>
        <w:t>Կենսահամանման (կենսանման) դեղապատրաստուկի</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իմունոգենության փորձարկումը հարկավոր է անցկացնել կենսահամանմանության (կենսանմանության) գնահատման շրջանակներում՝ համադրելիության հետազոտությունների գործընթացում՝ օգտագործելով փորձարկումների </w:t>
      </w:r>
      <w:r>
        <w:rPr>
          <w:rFonts w:ascii="Sylfaen" w:hAnsi="Sylfaen"/>
          <w:sz w:val="24"/>
          <w:szCs w:val="24"/>
        </w:rPr>
        <w:t>այն 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աչափը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նմուշներ վերցնելու սխեման, որոնք պետք</w:t>
      </w:r>
      <w:r w:rsidR="00D50B97" w:rsidRPr="00D50B97">
        <w:rPr>
          <w:rFonts w:ascii="Sylfaen" w:hAnsi="Sylfaen"/>
          <w:sz w:val="24"/>
          <w:szCs w:val="24"/>
        </w:rPr>
        <w:t xml:space="preserve"> </w:t>
      </w:r>
      <w:r w:rsidRPr="00A1595B">
        <w:rPr>
          <w:rFonts w:ascii="Sylfaen" w:hAnsi="Sylfaen"/>
          <w:sz w:val="24"/>
          <w:szCs w:val="24"/>
        </w:rPr>
        <w:t xml:space="preserve">է բավարարեն բոլոր գործող ստանդարտները: Վերլուծական փորձություններն անհրաժեշտ է անցկացնել ինչպես համեմատման պատրաստուկի, այնպես էլ կենսահամանման (կենսանման) դեղապատրաստուկի մոլեկուլի հետ զուգահեռաբար (կուրացմամբ)՝ յուրաքանչյուր պացիենտի կողմից ստացված պատրաստուկի իմունային պատասխանի չափման համար: </w:t>
      </w:r>
      <w:r w:rsidRPr="00A1595B">
        <w:rPr>
          <w:rFonts w:ascii="Sylfaen" w:hAnsi="Sylfaen"/>
          <w:sz w:val="24"/>
          <w:szCs w:val="24"/>
        </w:rPr>
        <w:lastRenderedPageBreak/>
        <w:t xml:space="preserve">Նախընտրելի է, որ վերլուծական փորձարկումների միջոցով հնարավոր լինի հակամարմիններ բացահայտել ինչպես կենսանման դեղապատրաստուկում, այնպես էլ օրիգինալ (ռեֆերենտ) դեղապատրաստուկի մոլեկուլում, կամ առնվազն </w:t>
      </w:r>
      <w:r>
        <w:rPr>
          <w:rFonts w:ascii="Sylfaen" w:hAnsi="Sylfaen"/>
          <w:sz w:val="24"/>
          <w:szCs w:val="24"/>
        </w:rPr>
        <w:t>լինի</w:t>
      </w:r>
      <w:r w:rsidRPr="00A1595B">
        <w:rPr>
          <w:rFonts w:ascii="Sylfaen" w:hAnsi="Sylfaen"/>
          <w:sz w:val="24"/>
          <w:szCs w:val="24"/>
        </w:rPr>
        <w:t xml:space="preserve"> կենսահամանման (կենսանման) դեղապատրաստուկի բոլոր հակամարմինները բացահայտելու կարողություն: Որպես կանոն, հարկավոր է չափել </w:t>
      </w:r>
      <w:r w:rsidR="00712415">
        <w:rPr>
          <w:rFonts w:ascii="Sylfaen" w:hAnsi="Sylfaen"/>
          <w:sz w:val="24"/>
          <w:szCs w:val="24"/>
        </w:rPr>
        <w:t>և</w:t>
      </w:r>
      <w:r w:rsidRPr="00A1595B">
        <w:rPr>
          <w:rFonts w:ascii="Sylfaen" w:hAnsi="Sylfaen"/>
          <w:sz w:val="24"/>
          <w:szCs w:val="24"/>
        </w:rPr>
        <w:t xml:space="preserve"> ներկայացնել հակամարմինների առաջացման հաճախականությունը </w:t>
      </w:r>
      <w:r w:rsidR="00712415">
        <w:rPr>
          <w:rFonts w:ascii="Sylfaen" w:hAnsi="Sylfaen"/>
          <w:sz w:val="24"/>
          <w:szCs w:val="24"/>
        </w:rPr>
        <w:t>և</w:t>
      </w:r>
      <w:r w:rsidRPr="00A1595B">
        <w:rPr>
          <w:rFonts w:ascii="Sylfaen" w:hAnsi="Sylfaen"/>
          <w:sz w:val="24"/>
          <w:szCs w:val="24"/>
        </w:rPr>
        <w:t xml:space="preserve"> հատկությունները (օրինակ՝ խաչաձ</w:t>
      </w:r>
      <w:r w:rsidR="00712415">
        <w:rPr>
          <w:rFonts w:ascii="Sylfaen" w:hAnsi="Sylfaen"/>
          <w:sz w:val="24"/>
          <w:szCs w:val="24"/>
        </w:rPr>
        <w:t>և</w:t>
      </w:r>
      <w:r w:rsidRPr="00A1595B">
        <w:rPr>
          <w:rFonts w:ascii="Sylfaen" w:hAnsi="Sylfaen"/>
          <w:sz w:val="24"/>
          <w:szCs w:val="24"/>
        </w:rPr>
        <w:t xml:space="preserve"> ռեակտիվություն, թիրախ-էպիտո</w:t>
      </w:r>
      <w:r>
        <w:rPr>
          <w:rFonts w:ascii="Sylfaen" w:hAnsi="Sylfaen"/>
          <w:sz w:val="24"/>
          <w:szCs w:val="24"/>
        </w:rPr>
        <w:t>պ</w:t>
      </w:r>
      <w:r w:rsidRPr="00A1595B">
        <w:rPr>
          <w:rFonts w:ascii="Sylfaen" w:hAnsi="Sylfaen"/>
          <w:sz w:val="24"/>
          <w:szCs w:val="24"/>
        </w:rPr>
        <w:t xml:space="preserve">ներ </w:t>
      </w:r>
      <w:r w:rsidR="00712415">
        <w:rPr>
          <w:rFonts w:ascii="Sylfaen" w:hAnsi="Sylfaen"/>
          <w:sz w:val="24"/>
          <w:szCs w:val="24"/>
        </w:rPr>
        <w:t>և</w:t>
      </w:r>
      <w:r w:rsidRPr="00A1595B">
        <w:rPr>
          <w:rFonts w:ascii="Sylfaen" w:hAnsi="Sylfaen"/>
          <w:sz w:val="24"/>
          <w:szCs w:val="24"/>
        </w:rPr>
        <w:t xml:space="preserve"> չեզոքացուցիչ ակտիվություն) </w:t>
      </w:r>
      <w:r w:rsidR="00712415">
        <w:rPr>
          <w:rFonts w:ascii="Sylfaen" w:hAnsi="Sylfaen"/>
          <w:sz w:val="24"/>
          <w:szCs w:val="24"/>
        </w:rPr>
        <w:t>և</w:t>
      </w:r>
      <w:r w:rsidRPr="00A1595B">
        <w:rPr>
          <w:rFonts w:ascii="Sylfaen" w:hAnsi="Sylfaen"/>
          <w:sz w:val="24"/>
          <w:szCs w:val="24"/>
        </w:rPr>
        <w:t xml:space="preserve"> հակամարմինների տիտրերը, ինչպես նա</w:t>
      </w:r>
      <w:r w:rsidR="00712415">
        <w:rPr>
          <w:rFonts w:ascii="Sylfaen" w:hAnsi="Sylfaen"/>
          <w:sz w:val="24"/>
          <w:szCs w:val="24"/>
        </w:rPr>
        <w:t>և</w:t>
      </w:r>
      <w:r w:rsidRPr="00A1595B">
        <w:rPr>
          <w:rFonts w:ascii="Sylfaen" w:hAnsi="Sylfaen"/>
          <w:sz w:val="24"/>
          <w:szCs w:val="24"/>
        </w:rPr>
        <w:t xml:space="preserve"> գնահատել </w:t>
      </w:r>
      <w:r w:rsidR="00712415">
        <w:rPr>
          <w:rFonts w:ascii="Sylfaen" w:hAnsi="Sylfaen"/>
          <w:sz w:val="24"/>
          <w:szCs w:val="24"/>
        </w:rPr>
        <w:t>և</w:t>
      </w:r>
      <w:r w:rsidRPr="00A1595B">
        <w:rPr>
          <w:rFonts w:ascii="Sylfaen" w:hAnsi="Sylfaen"/>
          <w:sz w:val="24"/>
          <w:szCs w:val="24"/>
        </w:rPr>
        <w:t xml:space="preserve"> մեկնաբանել կլինիկական արդյունավետության ու անվտանգության պարամետրերի վրա հնարավոր ազդեցության հետ դրանց փոխկապակցվածությունը</w:t>
      </w:r>
      <w:r w:rsidR="000F0FAE">
        <w:rPr>
          <w:rFonts w:ascii="Sylfaen" w:hAnsi="Sylfaen"/>
          <w:sz w:val="24"/>
          <w:szCs w:val="24"/>
        </w:rPr>
        <w:t>:</w:t>
      </w:r>
    </w:p>
    <w:p w14:paraId="214BAFE4"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Իմունոգենության հետազոտությունների շարունակականությունը հարկավոր է հիմնավորել առանձին կարգով՝ ելնելով արյան հոսքից պատրաստուկի դուրսբերման թերապիայի կուրսի շարունակականությունից (մեթոդիկայի վրա հակածնի ազդեցությունից խուսափելու համար) </w:t>
      </w:r>
      <w:r w:rsidR="00712415">
        <w:rPr>
          <w:rFonts w:ascii="Sylfaen" w:hAnsi="Sylfaen"/>
          <w:sz w:val="24"/>
          <w:szCs w:val="24"/>
        </w:rPr>
        <w:t>և</w:t>
      </w:r>
      <w:r w:rsidRPr="00A1595B">
        <w:rPr>
          <w:rFonts w:ascii="Sylfaen" w:hAnsi="Sylfaen"/>
          <w:sz w:val="24"/>
          <w:szCs w:val="24"/>
        </w:rPr>
        <w:t xml:space="preserve"> հումորալ իմունային պատասխանի ձ</w:t>
      </w:r>
      <w:r w:rsidR="00712415">
        <w:rPr>
          <w:rFonts w:ascii="Sylfaen" w:hAnsi="Sylfaen"/>
          <w:sz w:val="24"/>
          <w:szCs w:val="24"/>
        </w:rPr>
        <w:t>և</w:t>
      </w:r>
      <w:r w:rsidRPr="00A1595B">
        <w:rPr>
          <w:rFonts w:ascii="Sylfaen" w:hAnsi="Sylfaen"/>
          <w:sz w:val="24"/>
          <w:szCs w:val="24"/>
        </w:rPr>
        <w:t xml:space="preserve">ավորման ժամկետներից (առնվազն չորս շաբաթ անց՝ իմունոդեպրեսանտի կիրառման դեպքում): Հետագա դիտարկման շարունակականությունը հարկավոր է հիմնավորել առաջացման ժամկետներով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համար նկարագրված՝ ոչ ցանկալի իմունային պատասխանի բնութագրերով, օրինակ՝ կլինիկական նշանակության իմունոգենության ցածր ռիսկով կամ ժամանակի ընթացքում իմունոգենության բարձրացման ոչ էական միտումով: Նախագրանցումային փուլում խրոնիկական կիրառման դեպքում, որպես կանոն, պահանջվում է ներկայացնել տարեկան դիտարկման տվյալները: Առավել կարճ ժամկետում դիտարկման տվյալները (օրինակ՝ 6 ամիս) կարող են հիմնավորվել՝ օրիգինալ (ռեֆերենտ) դեղապատրաստուկի իմունոգենության պրոֆիլից ելնելով: Անհրաժեշտութան դեպքում նախագրանցումային փուլում հետագայում կարող</w:t>
      </w:r>
      <w:r w:rsidR="00D50B97" w:rsidRPr="00D50B97">
        <w:rPr>
          <w:rFonts w:ascii="Sylfaen" w:hAnsi="Sylfaen"/>
          <w:sz w:val="24"/>
          <w:szCs w:val="24"/>
        </w:rPr>
        <w:t xml:space="preserve"> </w:t>
      </w:r>
      <w:r w:rsidRPr="00A1595B">
        <w:rPr>
          <w:rFonts w:ascii="Sylfaen" w:hAnsi="Sylfaen"/>
          <w:sz w:val="24"/>
          <w:szCs w:val="24"/>
        </w:rPr>
        <w:t>են պահանջվել մինչ</w:t>
      </w:r>
      <w:r w:rsidR="00712415">
        <w:rPr>
          <w:rFonts w:ascii="Sylfaen" w:hAnsi="Sylfaen"/>
          <w:sz w:val="24"/>
          <w:szCs w:val="24"/>
        </w:rPr>
        <w:t>և</w:t>
      </w:r>
      <w:r w:rsidRPr="00A1595B">
        <w:rPr>
          <w:rFonts w:ascii="Sylfaen" w:hAnsi="Sylfaen"/>
          <w:sz w:val="24"/>
          <w:szCs w:val="24"/>
        </w:rPr>
        <w:t xml:space="preserve"> մեկ տարի ժամանակահատվածի համար իմունոգենության մասին լրացուցիչ տվյալներ: Առանձին պատրաստուկների վերաբերյալ առաջարկությունները </w:t>
      </w:r>
      <w:r w:rsidRPr="00A1595B">
        <w:rPr>
          <w:rFonts w:ascii="Sylfaen" w:hAnsi="Sylfaen"/>
          <w:sz w:val="24"/>
          <w:szCs w:val="24"/>
        </w:rPr>
        <w:lastRenderedPageBreak/>
        <w:t>ներկայացված են 15.3-15.11-րդ գլուխներում</w:t>
      </w:r>
      <w:r w:rsidR="000F0FAE">
        <w:rPr>
          <w:rFonts w:ascii="Sylfaen" w:hAnsi="Sylfaen"/>
          <w:sz w:val="24"/>
          <w:szCs w:val="24"/>
        </w:rPr>
        <w:t>:</w:t>
      </w:r>
    </w:p>
    <w:p w14:paraId="6FA771AD"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Օրիգինալ (ռեֆերենտ) դեղապատրաստուկի նկատմամբ բարձր իմունոգենությունը կարող է բարդացնել ռիսկերի օգուտների հետ կապված վերլուծությունը </w:t>
      </w:r>
      <w:r w:rsidR="00712415">
        <w:rPr>
          <w:rFonts w:ascii="Sylfaen" w:hAnsi="Sylfaen"/>
          <w:sz w:val="24"/>
          <w:szCs w:val="24"/>
        </w:rPr>
        <w:t>և</w:t>
      </w:r>
      <w:r w:rsidRPr="00A1595B">
        <w:rPr>
          <w:rFonts w:ascii="Sylfaen" w:hAnsi="Sylfaen"/>
          <w:sz w:val="24"/>
          <w:szCs w:val="24"/>
        </w:rPr>
        <w:t xml:space="preserve"> կարող է կասկածի տակ դնել կենսահամանմանությունը: Սակայն, կենսահամանման (կենսանման) դեղապատրաստուկը կարող է ունենալ նա</w:t>
      </w:r>
      <w:r w:rsidR="00712415">
        <w:rPr>
          <w:rFonts w:ascii="Sylfaen" w:hAnsi="Sylfaen"/>
          <w:sz w:val="24"/>
          <w:szCs w:val="24"/>
        </w:rPr>
        <w:t>և</w:t>
      </w:r>
      <w:r w:rsidRPr="00A1595B">
        <w:rPr>
          <w:rFonts w:ascii="Sylfaen" w:hAnsi="Sylfaen"/>
          <w:sz w:val="24"/>
          <w:szCs w:val="24"/>
        </w:rPr>
        <w:t xml:space="preserve"> ավելի ցածր իմունոգենություն, որն այն որպես կենսահամանման (կենսանման) դեղապատրաստուկ գրանցելու համար խոչընդոտ չի հանդիսանա: Կենսահամանման (կենսանման) դեղապատրաստուկում ավելի քիչ չեզոքացնող հակամարմինների առաջացման դեպքում հետազոտվող ամբողջ պոպուլյացիայի արդյունավետության վերլուծությունը կարող է հանգեցնել </w:t>
      </w:r>
      <w:r>
        <w:rPr>
          <w:rFonts w:ascii="Sylfaen" w:hAnsi="Sylfaen"/>
          <w:sz w:val="24"/>
          <w:szCs w:val="24"/>
        </w:rPr>
        <w:t xml:space="preserve">այն </w:t>
      </w:r>
      <w:r w:rsidRPr="00A1595B">
        <w:rPr>
          <w:rFonts w:ascii="Sylfaen" w:hAnsi="Sylfaen"/>
          <w:sz w:val="24"/>
          <w:szCs w:val="24"/>
        </w:rPr>
        <w:t xml:space="preserve">սխալ եզրակացության, </w:t>
      </w:r>
      <w:r>
        <w:rPr>
          <w:rFonts w:ascii="Sylfaen" w:hAnsi="Sylfaen"/>
          <w:sz w:val="24"/>
          <w:szCs w:val="24"/>
        </w:rPr>
        <w:t xml:space="preserve">որ </w:t>
      </w:r>
      <w:r w:rsidRPr="00A1595B">
        <w:rPr>
          <w:rFonts w:ascii="Sylfaen" w:hAnsi="Sylfaen"/>
          <w:sz w:val="24"/>
          <w:szCs w:val="24"/>
        </w:rPr>
        <w:t>կենսահամանման (կենսանման) դեղապատրաստուկն օրիգինալ (ռեֆերենտ) դեղապատրաստուկից ավելի արդյունավետ է: Այդ</w:t>
      </w:r>
      <w:r w:rsidR="00D50B97" w:rsidRPr="00D50B97">
        <w:rPr>
          <w:rFonts w:ascii="Sylfaen" w:hAnsi="Sylfaen"/>
          <w:sz w:val="24"/>
          <w:szCs w:val="24"/>
        </w:rPr>
        <w:t> </w:t>
      </w:r>
      <w:r w:rsidRPr="00A1595B">
        <w:rPr>
          <w:rFonts w:ascii="Sylfaen" w:hAnsi="Sylfaen"/>
          <w:sz w:val="24"/>
          <w:szCs w:val="24"/>
        </w:rPr>
        <w:t xml:space="preserve">առնչությամբ խորհուրդ է տրվում նախապես նախատեսել լրացուցիչ որոնողական ենթախումբ՝ նպատակ ունենալով արդյունավետության </w:t>
      </w:r>
      <w:r w:rsidR="00712415">
        <w:rPr>
          <w:rFonts w:ascii="Sylfaen" w:hAnsi="Sylfaen"/>
          <w:sz w:val="24"/>
          <w:szCs w:val="24"/>
        </w:rPr>
        <w:t>և</w:t>
      </w:r>
      <w:r w:rsidRPr="00A1595B">
        <w:rPr>
          <w:rFonts w:ascii="Sylfaen" w:hAnsi="Sylfaen"/>
          <w:sz w:val="24"/>
          <w:szCs w:val="24"/>
        </w:rPr>
        <w:t xml:space="preserve"> անվտանգության վերլուծություն անցկացնել այն պացիենտների մասով, որոնց մոտ կլինիկական հետազոտության ժամանակ պատրաստուկի </w:t>
      </w:r>
      <w:r>
        <w:rPr>
          <w:rFonts w:ascii="Sylfaen" w:hAnsi="Sylfaen"/>
          <w:sz w:val="24"/>
          <w:szCs w:val="24"/>
        </w:rPr>
        <w:t xml:space="preserve">նկատմամբ </w:t>
      </w:r>
      <w:r w:rsidRPr="00A1595B">
        <w:rPr>
          <w:rFonts w:ascii="Sylfaen" w:hAnsi="Sylfaen"/>
          <w:sz w:val="24"/>
          <w:szCs w:val="24"/>
        </w:rPr>
        <w:t xml:space="preserve">հակամարմիններ չեն առաջացել: Այդպիսի վերլուծությունը կարող է նպաստել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արդյունավետության համանմանության սահմանման հարցում, եթե բացառենք իմունային պատասխանի ազդեցությունը</w:t>
      </w:r>
      <w:r w:rsidR="000F0FAE">
        <w:rPr>
          <w:rFonts w:ascii="Sylfaen" w:hAnsi="Sylfaen"/>
          <w:sz w:val="24"/>
          <w:szCs w:val="24"/>
        </w:rPr>
        <w:t>:</w:t>
      </w:r>
    </w:p>
    <w:p w14:paraId="05C0EE5D" w14:textId="77777777" w:rsidR="00715B0F" w:rsidRPr="00A1595B" w:rsidRDefault="00715B0F" w:rsidP="00D50B97">
      <w:pPr>
        <w:widowControl/>
        <w:spacing w:after="160" w:line="360" w:lineRule="auto"/>
        <w:ind w:left="567" w:right="566"/>
        <w:jc w:val="center"/>
        <w:rPr>
          <w:rFonts w:ascii="Sylfaen" w:eastAsia="Times New Roman" w:hAnsi="Sylfaen" w:cs="Times New Roman"/>
          <w:sz w:val="24"/>
          <w:szCs w:val="24"/>
        </w:rPr>
      </w:pPr>
    </w:p>
    <w:p w14:paraId="55852AA5" w14:textId="77777777" w:rsidR="00715B0F" w:rsidRPr="00A1595B" w:rsidRDefault="00715B0F" w:rsidP="00D50B9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6. Արդյունավետության </w:t>
      </w:r>
      <w:r w:rsidR="00712415">
        <w:rPr>
          <w:rFonts w:ascii="Sylfaen" w:hAnsi="Sylfaen"/>
          <w:sz w:val="24"/>
          <w:szCs w:val="24"/>
        </w:rPr>
        <w:t>և</w:t>
      </w:r>
      <w:r w:rsidRPr="00A1595B">
        <w:rPr>
          <w:rFonts w:ascii="Sylfaen" w:hAnsi="Sylfaen"/>
          <w:sz w:val="24"/>
          <w:szCs w:val="24"/>
        </w:rPr>
        <w:t xml:space="preserve"> անվտանգության արտարկումը (էքստրապոլացիան) կիրառման մեկ ցուցումից մյուսը</w:t>
      </w:r>
    </w:p>
    <w:p w14:paraId="70C1D301" w14:textId="77777777" w:rsidR="00715B0F" w:rsidRPr="00C70D5C" w:rsidRDefault="00715B0F" w:rsidP="00D50B97">
      <w:pPr>
        <w:spacing w:after="160" w:line="360" w:lineRule="auto"/>
        <w:ind w:firstLine="567"/>
        <w:jc w:val="both"/>
        <w:rPr>
          <w:rFonts w:ascii="Sylfaen" w:hAnsi="Sylfaen"/>
          <w:sz w:val="24"/>
          <w:szCs w:val="24"/>
        </w:rPr>
      </w:pPr>
      <w:r w:rsidRPr="00A1595B">
        <w:rPr>
          <w:rFonts w:ascii="Sylfaen" w:hAnsi="Sylfaen"/>
          <w:sz w:val="24"/>
          <w:szCs w:val="24"/>
        </w:rPr>
        <w:t xml:space="preserve">Օրիգինալ (ռեֆերենտ) դեղապատրաստուկը կարող է ունենալ մի քանի կիրառման ցուցումներ: Եթե կենսահամանմանության (կենսանմանության) գնահատման շրջանակներում դրանցից մեկի համար համադրելիությունը հաստատվել է, </w:t>
      </w:r>
      <w:r>
        <w:rPr>
          <w:rFonts w:ascii="Sylfaen" w:hAnsi="Sylfaen"/>
          <w:sz w:val="24"/>
          <w:szCs w:val="24"/>
        </w:rPr>
        <w:t xml:space="preserve">ապա </w:t>
      </w:r>
      <w:r w:rsidRPr="00A1595B">
        <w:rPr>
          <w:rFonts w:ascii="Sylfaen" w:hAnsi="Sylfaen"/>
          <w:sz w:val="24"/>
          <w:szCs w:val="24"/>
        </w:rPr>
        <w:t xml:space="preserve">հնարավոր է օրիգինալ (ռեֆերենտ) դեղապատրաստուկի այլ կիրառման ցուցումների վերաբերյալ կլինիկական տվյալների արտարկում </w:t>
      </w:r>
      <w:r w:rsidRPr="00A1595B">
        <w:rPr>
          <w:rFonts w:ascii="Sylfaen" w:hAnsi="Sylfaen"/>
          <w:sz w:val="24"/>
          <w:szCs w:val="24"/>
        </w:rPr>
        <w:lastRenderedPageBreak/>
        <w:t xml:space="preserve">(էքստրապոլացիա), բայց այն պահանջում է գիտական հիմնավորում: Եթե որոշակիությունը բացակայում է այն մասով, որ կիրառման մեկ ցուցումի նկատմամբ հաստատված անվտանգությունը </w:t>
      </w:r>
      <w:r w:rsidR="00712415">
        <w:rPr>
          <w:rFonts w:ascii="Sylfaen" w:hAnsi="Sylfaen"/>
          <w:sz w:val="24"/>
          <w:szCs w:val="24"/>
        </w:rPr>
        <w:t>և</w:t>
      </w:r>
      <w:r w:rsidRPr="00A1595B">
        <w:rPr>
          <w:rFonts w:ascii="Sylfaen" w:hAnsi="Sylfaen"/>
          <w:sz w:val="24"/>
          <w:szCs w:val="24"/>
        </w:rPr>
        <w:t xml:space="preserve"> արդյունավետությունը տեղին են մյուսի համար, </w:t>
      </w:r>
      <w:r>
        <w:rPr>
          <w:rFonts w:ascii="Sylfaen" w:hAnsi="Sylfaen"/>
          <w:sz w:val="24"/>
          <w:szCs w:val="24"/>
        </w:rPr>
        <w:t>ապա կպահանջվեն</w:t>
      </w:r>
      <w:r w:rsidRPr="00A1595B">
        <w:rPr>
          <w:rFonts w:ascii="Sylfaen" w:hAnsi="Sylfaen"/>
          <w:sz w:val="24"/>
          <w:szCs w:val="24"/>
        </w:rPr>
        <w:t xml:space="preserve"> լրացուցիչ տվյալներ: </w:t>
      </w:r>
      <w:r>
        <w:rPr>
          <w:rFonts w:ascii="Sylfaen" w:hAnsi="Sylfaen"/>
          <w:sz w:val="24"/>
          <w:szCs w:val="24"/>
        </w:rPr>
        <w:t>Ա</w:t>
      </w:r>
      <w:r w:rsidRPr="00A1595B">
        <w:rPr>
          <w:rFonts w:ascii="Sylfaen" w:hAnsi="Sylfaen"/>
          <w:sz w:val="24"/>
          <w:szCs w:val="24"/>
        </w:rPr>
        <w:t>րտարկում</w:t>
      </w:r>
      <w:r>
        <w:rPr>
          <w:rFonts w:ascii="Sylfaen" w:hAnsi="Sylfaen"/>
          <w:sz w:val="24"/>
          <w:szCs w:val="24"/>
        </w:rPr>
        <w:t>ը</w:t>
      </w:r>
      <w:r w:rsidRPr="00A1595B">
        <w:rPr>
          <w:rFonts w:ascii="Sylfaen" w:hAnsi="Sylfaen"/>
          <w:sz w:val="24"/>
          <w:szCs w:val="24"/>
        </w:rPr>
        <w:t xml:space="preserve"> </w:t>
      </w:r>
      <w:r w:rsidRPr="00D50B97">
        <w:rPr>
          <w:rFonts w:ascii="Sylfaen" w:hAnsi="Sylfaen"/>
          <w:spacing w:val="6"/>
          <w:sz w:val="24"/>
          <w:szCs w:val="24"/>
        </w:rPr>
        <w:t>հարկավոր</w:t>
      </w:r>
      <w:r w:rsidR="00D50B97" w:rsidRPr="00D50B97">
        <w:rPr>
          <w:rFonts w:ascii="Sylfaen" w:hAnsi="Sylfaen"/>
          <w:spacing w:val="6"/>
          <w:sz w:val="24"/>
          <w:szCs w:val="24"/>
        </w:rPr>
        <w:t> </w:t>
      </w:r>
      <w:r w:rsidRPr="00D50B97">
        <w:rPr>
          <w:rFonts w:ascii="Sylfaen" w:hAnsi="Sylfaen"/>
          <w:spacing w:val="6"/>
          <w:sz w:val="24"/>
          <w:szCs w:val="24"/>
        </w:rPr>
        <w:t>է</w:t>
      </w:r>
      <w:r w:rsidRPr="00D50B97" w:rsidDel="002906FE">
        <w:rPr>
          <w:rFonts w:ascii="Sylfaen" w:hAnsi="Sylfaen"/>
          <w:spacing w:val="6"/>
          <w:sz w:val="24"/>
          <w:szCs w:val="24"/>
        </w:rPr>
        <w:t xml:space="preserve"> </w:t>
      </w:r>
      <w:r w:rsidRPr="00D50B97">
        <w:rPr>
          <w:rFonts w:ascii="Sylfaen" w:hAnsi="Sylfaen"/>
          <w:spacing w:val="6"/>
          <w:sz w:val="24"/>
          <w:szCs w:val="24"/>
        </w:rPr>
        <w:t xml:space="preserve">անցկացնել բոլոր տվյալների ամբողջությամբ, այսինքն՝ որակի տվյալների </w:t>
      </w:r>
      <w:r w:rsidR="00712415">
        <w:rPr>
          <w:rFonts w:ascii="Sylfaen" w:hAnsi="Sylfaen"/>
          <w:spacing w:val="6"/>
          <w:sz w:val="24"/>
          <w:szCs w:val="24"/>
        </w:rPr>
        <w:t>և</w:t>
      </w:r>
      <w:r w:rsidRPr="00D50B97">
        <w:rPr>
          <w:rFonts w:ascii="Sylfaen" w:hAnsi="Sylfaen"/>
          <w:spacing w:val="6"/>
          <w:sz w:val="24"/>
          <w:szCs w:val="24"/>
        </w:rPr>
        <w:t xml:space="preserve"> նախակլինիկական ու կլինիկական տվյալների մասով: Ենթադրվում</w:t>
      </w:r>
      <w:r w:rsidR="00D50B97" w:rsidRPr="00D50B97">
        <w:rPr>
          <w:rFonts w:ascii="Sylfaen" w:hAnsi="Sylfaen"/>
          <w:spacing w:val="6"/>
          <w:sz w:val="24"/>
          <w:szCs w:val="24"/>
        </w:rPr>
        <w:t> </w:t>
      </w:r>
      <w:r w:rsidRPr="00D50B97">
        <w:rPr>
          <w:rFonts w:ascii="Sylfaen" w:hAnsi="Sylfaen"/>
          <w:spacing w:val="6"/>
          <w:sz w:val="24"/>
          <w:szCs w:val="24"/>
        </w:rPr>
        <w:t xml:space="preserve">է, որ անվտանգության </w:t>
      </w:r>
      <w:r w:rsidR="00712415">
        <w:rPr>
          <w:rFonts w:ascii="Sylfaen" w:hAnsi="Sylfaen"/>
          <w:spacing w:val="6"/>
          <w:sz w:val="24"/>
          <w:szCs w:val="24"/>
        </w:rPr>
        <w:t>և</w:t>
      </w:r>
      <w:r w:rsidRPr="00D50B97">
        <w:rPr>
          <w:rFonts w:ascii="Sylfaen" w:hAnsi="Sylfaen"/>
          <w:spacing w:val="6"/>
          <w:sz w:val="24"/>
          <w:szCs w:val="24"/>
        </w:rPr>
        <w:t xml:space="preserve"> արդյունավետության արտարկումը հնարավոր է, երբ կենսահամանմանության (կենսանմանության) շրջանակներում համադրելիությունը հաստատվել է՝ ըստ կլինիկական տվյալների (արդյունավետության </w:t>
      </w:r>
      <w:r w:rsidR="00712415">
        <w:rPr>
          <w:rFonts w:ascii="Sylfaen" w:hAnsi="Sylfaen"/>
          <w:spacing w:val="6"/>
          <w:sz w:val="24"/>
          <w:szCs w:val="24"/>
        </w:rPr>
        <w:t>և</w:t>
      </w:r>
      <w:r w:rsidRPr="00D50B97">
        <w:rPr>
          <w:rFonts w:ascii="Sylfaen" w:hAnsi="Sylfaen"/>
          <w:spacing w:val="6"/>
          <w:sz w:val="24"/>
          <w:szCs w:val="24"/>
        </w:rPr>
        <w:t xml:space="preserve"> անվտանգության </w:t>
      </w:r>
      <w:r w:rsidR="00712415">
        <w:rPr>
          <w:rFonts w:ascii="Sylfaen" w:hAnsi="Sylfaen"/>
          <w:spacing w:val="6"/>
          <w:sz w:val="24"/>
          <w:szCs w:val="24"/>
        </w:rPr>
        <w:t>և</w:t>
      </w:r>
      <w:r w:rsidRPr="00D50B97">
        <w:rPr>
          <w:rFonts w:ascii="Sylfaen" w:hAnsi="Sylfaen"/>
          <w:spacing w:val="6"/>
          <w:sz w:val="24"/>
          <w:szCs w:val="24"/>
        </w:rPr>
        <w:t xml:space="preserve"> (կամ) ԴԿ-տվյալների</w:t>
      </w:r>
      <w:r w:rsidRPr="00A1595B">
        <w:rPr>
          <w:rFonts w:ascii="Sylfaen" w:hAnsi="Sylfaen"/>
          <w:sz w:val="24"/>
          <w:szCs w:val="24"/>
        </w:rPr>
        <w:t xml:space="preserve"> (</w:t>
      </w:r>
      <w:r>
        <w:rPr>
          <w:rFonts w:ascii="Sylfaen" w:hAnsi="Sylfaen"/>
          <w:sz w:val="24"/>
          <w:szCs w:val="24"/>
        </w:rPr>
        <w:t>Դ</w:t>
      </w:r>
      <w:r w:rsidRPr="00A1595B">
        <w:rPr>
          <w:rFonts w:ascii="Sylfaen" w:hAnsi="Sylfaen"/>
          <w:sz w:val="24"/>
          <w:szCs w:val="24"/>
        </w:rPr>
        <w:t xml:space="preserve">Դ-տվյալների)) </w:t>
      </w:r>
      <w:r>
        <w:rPr>
          <w:rFonts w:ascii="Sylfaen" w:hAnsi="Sylfaen"/>
          <w:sz w:val="24"/>
          <w:szCs w:val="24"/>
        </w:rPr>
        <w:t>հաստատ</w:t>
      </w:r>
      <w:r w:rsidRPr="00A1595B">
        <w:rPr>
          <w:rFonts w:ascii="Sylfaen" w:hAnsi="Sylfaen"/>
          <w:sz w:val="24"/>
          <w:szCs w:val="24"/>
        </w:rPr>
        <w:t xml:space="preserve">ված ֆիզիկաքիմիական </w:t>
      </w:r>
      <w:r w:rsidR="00712415">
        <w:rPr>
          <w:rFonts w:ascii="Sylfaen" w:hAnsi="Sylfaen"/>
          <w:sz w:val="24"/>
          <w:szCs w:val="24"/>
        </w:rPr>
        <w:t>և</w:t>
      </w:r>
      <w:r w:rsidRPr="00A1595B">
        <w:rPr>
          <w:rFonts w:ascii="Sylfaen" w:hAnsi="Sylfaen"/>
          <w:sz w:val="24"/>
          <w:szCs w:val="24"/>
        </w:rPr>
        <w:t xml:space="preserve"> կառուցվածքային մանրամասն վերլուծությունների, ինչպես նա</w:t>
      </w:r>
      <w:r w:rsidR="00712415">
        <w:rPr>
          <w:rFonts w:ascii="Sylfaen" w:hAnsi="Sylfaen"/>
          <w:sz w:val="24"/>
          <w:szCs w:val="24"/>
        </w:rPr>
        <w:t>և</w:t>
      </w:r>
      <w:r w:rsidRPr="00A1595B">
        <w:rPr>
          <w:rFonts w:ascii="Sylfaen" w:hAnsi="Sylfaen"/>
          <w:sz w:val="24"/>
          <w:szCs w:val="24"/>
        </w:rPr>
        <w:t xml:space="preserve"> ֆունկցիոնալ in vitro փորձարկումների օգնությամբ: Որոշ հանգամանքներում պահանջվում է լրացուցիչ տվյալներ, օրինակ՝</w:t>
      </w:r>
    </w:p>
    <w:p w14:paraId="56C8D01D" w14:textId="77777777" w:rsidR="00715B0F" w:rsidRPr="00C70D5C" w:rsidRDefault="00715B0F" w:rsidP="00D50B97">
      <w:pPr>
        <w:spacing w:after="160" w:line="360" w:lineRule="auto"/>
        <w:ind w:firstLine="567"/>
        <w:jc w:val="both"/>
        <w:rPr>
          <w:rFonts w:ascii="Sylfaen" w:eastAsia="Times New Roman" w:hAnsi="Sylfaen" w:cs="Times New Roman"/>
          <w:sz w:val="24"/>
          <w:szCs w:val="24"/>
        </w:rPr>
      </w:pPr>
      <w:r>
        <w:rPr>
          <w:rFonts w:ascii="Sylfaen" w:hAnsi="Sylfaen"/>
          <w:sz w:val="24"/>
          <w:szCs w:val="24"/>
        </w:rPr>
        <w:t>օ</w:t>
      </w:r>
      <w:r w:rsidRPr="00FF180D">
        <w:rPr>
          <w:rFonts w:ascii="Sylfaen" w:hAnsi="Sylfaen"/>
          <w:sz w:val="24"/>
          <w:szCs w:val="24"/>
        </w:rPr>
        <w:t>րիգինալ (ռեֆերենտ) դեղապատրաստուկի</w:t>
      </w:r>
      <w:r w:rsidRPr="00A1595B">
        <w:rPr>
          <w:rFonts w:ascii="Sylfaen" w:hAnsi="Sylfaen"/>
          <w:sz w:val="24"/>
          <w:szCs w:val="24"/>
        </w:rPr>
        <w:t xml:space="preserve"> ազդող նյութը փոխ</w:t>
      </w:r>
      <w:r w:rsidRPr="00960C28">
        <w:rPr>
          <w:rFonts w:ascii="Sylfaen" w:hAnsi="Sylfaen"/>
          <w:sz w:val="24"/>
          <w:szCs w:val="24"/>
        </w:rPr>
        <w:t>ազդում</w:t>
      </w:r>
      <w:r w:rsidRPr="00A1595B">
        <w:rPr>
          <w:rFonts w:ascii="Sylfaen" w:hAnsi="Sylfaen"/>
          <w:sz w:val="24"/>
          <w:szCs w:val="24"/>
        </w:rPr>
        <w:t xml:space="preserve"> է այն մի քանի ընկալիչների հետ, որոնք կարող են տարբեր ազդեցություններ թողնել՝ ուսումնասիրված </w:t>
      </w:r>
      <w:r w:rsidR="00712415">
        <w:rPr>
          <w:rFonts w:ascii="Sylfaen" w:hAnsi="Sylfaen"/>
          <w:sz w:val="24"/>
          <w:szCs w:val="24"/>
        </w:rPr>
        <w:t>և</w:t>
      </w:r>
      <w:r w:rsidRPr="00A1595B">
        <w:rPr>
          <w:rFonts w:ascii="Sylfaen" w:hAnsi="Sylfaen"/>
          <w:sz w:val="24"/>
          <w:szCs w:val="24"/>
        </w:rPr>
        <w:t xml:space="preserve"> ոչ ուսումնասիրված կիրառման ցուցումների դեպքում</w:t>
      </w:r>
      <w:r w:rsidR="000F0FAE">
        <w:rPr>
          <w:rFonts w:ascii="Sylfaen" w:hAnsi="Sylfaen"/>
          <w:sz w:val="24"/>
          <w:szCs w:val="24"/>
        </w:rPr>
        <w:t>.</w:t>
      </w:r>
    </w:p>
    <w:p w14:paraId="70E4C106"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հենց ազդող նյութն ունի մի քանի ակտիվ կենտրոններ, որոնք կիրառման տարբեր ցուցումների դեպքում կարող են տարբեր ազդեցություններ թողնել.</w:t>
      </w:r>
    </w:p>
    <w:p w14:paraId="12CDF0E1" w14:textId="77777777"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ուսումնասիրված կիրառման ցուցումն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տեսանկյունից համապատասխան չէ մյուսների համար, այսինքն՝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բոլոր էական ասպեկտներում տարբերությունների նկատմամբ զգայունություն չունի</w:t>
      </w:r>
      <w:r w:rsidR="000F0FAE">
        <w:rPr>
          <w:rFonts w:ascii="Sylfaen" w:hAnsi="Sylfaen"/>
          <w:sz w:val="24"/>
          <w:szCs w:val="24"/>
        </w:rPr>
        <w:t>:</w:t>
      </w:r>
    </w:p>
    <w:p w14:paraId="019E9839"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Իմունոգենությունը կարող է ի հայտ գալ բազում գործոններով, այդ թվում՝ ներմուծման </w:t>
      </w:r>
      <w:r w:rsidRPr="00960C28">
        <w:rPr>
          <w:rFonts w:ascii="Sylfaen" w:hAnsi="Sylfaen"/>
          <w:sz w:val="24"/>
          <w:szCs w:val="24"/>
        </w:rPr>
        <w:t>ուղին</w:t>
      </w:r>
      <w:r w:rsidRPr="00A1595B">
        <w:rPr>
          <w:rFonts w:ascii="Sylfaen" w:hAnsi="Sylfaen"/>
          <w:sz w:val="24"/>
          <w:szCs w:val="24"/>
        </w:rPr>
        <w:t xml:space="preserve">, դոզավորման ռեժիմը, պացիենտների պատճառով ի հայտ եկած գործոնները </w:t>
      </w:r>
      <w:r w:rsidR="00712415">
        <w:rPr>
          <w:rFonts w:ascii="Sylfaen" w:hAnsi="Sylfaen"/>
          <w:sz w:val="24"/>
          <w:szCs w:val="24"/>
        </w:rPr>
        <w:t>և</w:t>
      </w:r>
      <w:r w:rsidRPr="00A1595B">
        <w:rPr>
          <w:rFonts w:ascii="Sylfaen" w:hAnsi="Sylfaen"/>
          <w:sz w:val="24"/>
          <w:szCs w:val="24"/>
        </w:rPr>
        <w:t xml:space="preserve"> հիվանդության հետ</w:t>
      </w:r>
      <w:r w:rsidR="00712415">
        <w:rPr>
          <w:rFonts w:ascii="Sylfaen" w:hAnsi="Sylfaen"/>
          <w:sz w:val="24"/>
          <w:szCs w:val="24"/>
        </w:rPr>
        <w:t>և</w:t>
      </w:r>
      <w:r w:rsidRPr="00A1595B">
        <w:rPr>
          <w:rFonts w:ascii="Sylfaen" w:hAnsi="Sylfaen"/>
          <w:sz w:val="24"/>
          <w:szCs w:val="24"/>
        </w:rPr>
        <w:t xml:space="preserve">անքով ի հայտ եկած գործոնները (օրինակ՝ զուգընթաց թերապիա, հիվանդությունների տարատեսակություն, իմունային ստատուս): </w:t>
      </w:r>
      <w:r>
        <w:rPr>
          <w:rFonts w:ascii="Sylfaen" w:hAnsi="Sylfaen"/>
          <w:sz w:val="24"/>
          <w:szCs w:val="24"/>
        </w:rPr>
        <w:t>Այսպիսով</w:t>
      </w:r>
      <w:r w:rsidRPr="00A1595B">
        <w:rPr>
          <w:rFonts w:ascii="Sylfaen" w:hAnsi="Sylfaen"/>
          <w:sz w:val="24"/>
          <w:szCs w:val="24"/>
        </w:rPr>
        <w:t xml:space="preserve">, տարբեր ցուցումների դեպքում </w:t>
      </w:r>
      <w:r w:rsidRPr="00A1595B">
        <w:rPr>
          <w:rFonts w:ascii="Sylfaen" w:hAnsi="Sylfaen"/>
          <w:sz w:val="24"/>
          <w:szCs w:val="24"/>
        </w:rPr>
        <w:lastRenderedPageBreak/>
        <w:t xml:space="preserve">իմունոգենությունը կարող է տարբերվել: Ուսումնասիրված ցուցման իմունոգենության կամ այլոց վրա ներմուծման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արտարկումը պահանջում է հիմնավորում: </w:t>
      </w:r>
    </w:p>
    <w:p w14:paraId="3C4263D3" w14:textId="77777777" w:rsidR="00D50B97" w:rsidRPr="00A52BD1" w:rsidRDefault="00D50B97" w:rsidP="00D50B97">
      <w:pPr>
        <w:spacing w:after="160" w:line="360" w:lineRule="auto"/>
        <w:ind w:left="567" w:right="566"/>
        <w:jc w:val="center"/>
        <w:rPr>
          <w:rFonts w:ascii="Sylfaen" w:hAnsi="Sylfaen"/>
          <w:sz w:val="24"/>
          <w:szCs w:val="24"/>
        </w:rPr>
      </w:pPr>
    </w:p>
    <w:p w14:paraId="59FC7A6E" w14:textId="77777777" w:rsidR="00715B0F" w:rsidRPr="00A1595B" w:rsidRDefault="00715B0F" w:rsidP="00D50B9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7. Դեղազգոնությունը</w:t>
      </w:r>
    </w:p>
    <w:p w14:paraId="45F1BF07"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Հազվադեպ հանդիպող ոչ ցանկալի ռեակցիաների հայտնաբերման համար կլինիկական հետազոտությունները, որպես կանոն, բավարար չեն: Հետ</w:t>
      </w:r>
      <w:r w:rsidR="00712415">
        <w:rPr>
          <w:rFonts w:ascii="Sylfaen" w:hAnsi="Sylfaen"/>
          <w:sz w:val="24"/>
          <w:szCs w:val="24"/>
        </w:rPr>
        <w:t>և</w:t>
      </w:r>
      <w:r w:rsidRPr="00A1595B">
        <w:rPr>
          <w:rFonts w:ascii="Sylfaen" w:hAnsi="Sylfaen"/>
          <w:sz w:val="24"/>
          <w:szCs w:val="24"/>
        </w:rPr>
        <w:t xml:space="preserve">աբար, հետգրանցումային փուլում անհրաժեշտ է կենսահամանման (կենսանման) դեղապատրաստուկների կլինիկական անվտանգության մասով մշտական հիմունքներով խիստ դիտարկում անցկացնել՝ ներառելով օգուտների </w:t>
      </w:r>
      <w:r w:rsidR="00712415">
        <w:rPr>
          <w:rFonts w:ascii="Sylfaen" w:hAnsi="Sylfaen"/>
          <w:sz w:val="24"/>
          <w:szCs w:val="24"/>
        </w:rPr>
        <w:t>և</w:t>
      </w:r>
      <w:r w:rsidRPr="00A1595B">
        <w:rPr>
          <w:rFonts w:ascii="Sylfaen" w:hAnsi="Sylfaen"/>
          <w:sz w:val="24"/>
          <w:szCs w:val="24"/>
        </w:rPr>
        <w:t xml:space="preserve"> ռիսկերի անընդհատ գնահատումը: </w:t>
      </w:r>
    </w:p>
    <w:p w14:paraId="663A4D0D" w14:textId="7C71FC53"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Հայտատուն գրանցման ընթացակարգերի շրջանակներում պետք է ներկայացնի դեղազգոնության համակարգի նկարագրությունը </w:t>
      </w:r>
      <w:r w:rsidR="00712415">
        <w:rPr>
          <w:rFonts w:ascii="Sylfaen" w:hAnsi="Sylfaen"/>
          <w:sz w:val="24"/>
          <w:szCs w:val="24"/>
        </w:rPr>
        <w:t>և</w:t>
      </w:r>
      <w:r w:rsidRPr="00A1595B">
        <w:rPr>
          <w:rFonts w:ascii="Sylfaen" w:hAnsi="Sylfaen"/>
          <w:sz w:val="24"/>
          <w:szCs w:val="24"/>
        </w:rPr>
        <w:t xml:space="preserve"> ռիսկերի կառավարման պլանը՝ Միության իրավունքի մաս կազմող ակտերին, այդ թվում՝ </w:t>
      </w:r>
      <w:r w:rsidR="00604B84">
        <w:rPr>
          <w:rFonts w:ascii="Sylfaen" w:hAnsi="Sylfaen"/>
          <w:sz w:val="24"/>
          <w:szCs w:val="24"/>
        </w:rPr>
        <w:t>Դեղազգոնության գործունեության կանոնն</w:t>
      </w:r>
      <w:r w:rsidRPr="00A1595B">
        <w:rPr>
          <w:rFonts w:ascii="Sylfaen" w:hAnsi="Sylfaen"/>
          <w:sz w:val="24"/>
          <w:szCs w:val="24"/>
        </w:rPr>
        <w:t xml:space="preserve">երին համապատասխան: Ռիսկերի կառավարման պլանում պետք է հաշվի առնվեն հայտնաբերված </w:t>
      </w:r>
      <w:r w:rsidR="00712415">
        <w:rPr>
          <w:rFonts w:ascii="Sylfaen" w:hAnsi="Sylfaen"/>
          <w:sz w:val="24"/>
          <w:szCs w:val="24"/>
        </w:rPr>
        <w:t>և</w:t>
      </w:r>
      <w:r w:rsidRPr="00A1595B">
        <w:rPr>
          <w:rFonts w:ascii="Sylfaen" w:hAnsi="Sylfaen"/>
          <w:sz w:val="24"/>
          <w:szCs w:val="24"/>
        </w:rPr>
        <w:t xml:space="preserve"> հնարավոր ռիսկերը, որոնք ներհատուկ են օրիգինալ (ռեֆերենտ) դեղապատրաստուկի կիրառմանը՝ նկարագրելով հետգրանցումային դիտարկման ժամանակ դրանց հաշվառումը: Այդ</w:t>
      </w:r>
      <w:r w:rsidR="00D50B97" w:rsidRPr="00D50B97">
        <w:rPr>
          <w:rFonts w:ascii="Sylfaen" w:hAnsi="Sylfaen"/>
          <w:sz w:val="24"/>
          <w:szCs w:val="24"/>
        </w:rPr>
        <w:t> </w:t>
      </w:r>
      <w:r w:rsidRPr="00A1595B">
        <w:rPr>
          <w:rFonts w:ascii="Sylfaen" w:hAnsi="Sylfaen"/>
          <w:sz w:val="24"/>
          <w:szCs w:val="24"/>
        </w:rPr>
        <w:t xml:space="preserve">առնչությամբ անհրաժեշտ է առանձին դիտարկել իմունոգենությունը: </w:t>
      </w:r>
    </w:p>
    <w:p w14:paraId="65AADFEF"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դեղապատրաստուկի դեղազգոնության պլանում անհրաժեշտ է պատշաճ կերպով արտահայտել օրիգինալ (ռեֆերենտ) դեղապատրաստուկի կամ պատրաստուկների դասի նկատմամբ պահանջվող՝ անվտանգության մասով ցանկացած հատուկ դիտանցում: Հայտատուներին խորհուրդ է տրվում մասնակցել օրիգինալ (ռեֆերենտ) դեղապատրաստուկի մասով անցկացվող բոլոր </w:t>
      </w:r>
      <w:r>
        <w:rPr>
          <w:rFonts w:ascii="Sylfaen" w:hAnsi="Sylfaen"/>
          <w:sz w:val="24"/>
          <w:szCs w:val="24"/>
        </w:rPr>
        <w:t>դեղահամաճարակաբանական</w:t>
      </w:r>
      <w:r w:rsidRPr="00A1595B">
        <w:rPr>
          <w:rFonts w:ascii="Sylfaen" w:hAnsi="Sylfaen"/>
          <w:sz w:val="24"/>
          <w:szCs w:val="24"/>
        </w:rPr>
        <w:t xml:space="preserve"> հետազոտություններ</w:t>
      </w:r>
      <w:r>
        <w:rPr>
          <w:rFonts w:ascii="Sylfaen" w:hAnsi="Sylfaen"/>
          <w:sz w:val="24"/>
          <w:szCs w:val="24"/>
        </w:rPr>
        <w:t>ին</w:t>
      </w:r>
      <w:r w:rsidRPr="00A1595B">
        <w:rPr>
          <w:rFonts w:ascii="Sylfaen" w:hAnsi="Sylfaen"/>
          <w:sz w:val="24"/>
          <w:szCs w:val="24"/>
        </w:rPr>
        <w:t>: Սակայն, կարող</w:t>
      </w:r>
      <w:r w:rsidR="001835B9" w:rsidRPr="001835B9">
        <w:rPr>
          <w:rFonts w:ascii="Sylfaen" w:hAnsi="Sylfaen"/>
          <w:sz w:val="24"/>
          <w:szCs w:val="24"/>
        </w:rPr>
        <w:t xml:space="preserve"> </w:t>
      </w:r>
      <w:r w:rsidRPr="00A1595B">
        <w:rPr>
          <w:rFonts w:ascii="Sylfaen" w:hAnsi="Sylfaen"/>
          <w:sz w:val="24"/>
          <w:szCs w:val="24"/>
        </w:rPr>
        <w:t xml:space="preserve">է պահանջվել նոր հետազոտությունների անցկացում: Օրիգինալ (ռեֆերենտ) դեղապատրաստուկի նկատմամբ ռիսկերի նվազեցման մասով </w:t>
      </w:r>
      <w:r w:rsidRPr="00A1595B">
        <w:rPr>
          <w:rFonts w:ascii="Sylfaen" w:hAnsi="Sylfaen"/>
          <w:sz w:val="24"/>
          <w:szCs w:val="24"/>
        </w:rPr>
        <w:lastRenderedPageBreak/>
        <w:t xml:space="preserve">գործողությունները հարկավոր է, ըստ էության, </w:t>
      </w:r>
      <w:r w:rsidR="00712415">
        <w:rPr>
          <w:rFonts w:ascii="Sylfaen" w:hAnsi="Sylfaen"/>
          <w:sz w:val="24"/>
          <w:szCs w:val="24"/>
        </w:rPr>
        <w:t>և</w:t>
      </w:r>
      <w:r w:rsidRPr="00A1595B">
        <w:rPr>
          <w:rFonts w:ascii="Sylfaen" w:hAnsi="Sylfaen"/>
          <w:sz w:val="24"/>
          <w:szCs w:val="24"/>
        </w:rPr>
        <w:t>ս ներառել կենսահամանման (կենսանման) դեղապատրաստուկի ռիսկերի կառավարման ծրագրում: Վերը նշվածից ցանկացած շեղման համար պահանջ</w:t>
      </w:r>
      <w:r>
        <w:rPr>
          <w:rFonts w:ascii="Sylfaen" w:hAnsi="Sylfaen"/>
          <w:sz w:val="24"/>
          <w:szCs w:val="24"/>
        </w:rPr>
        <w:t>վ</w:t>
      </w:r>
      <w:r w:rsidRPr="00A1595B">
        <w:rPr>
          <w:rFonts w:ascii="Sylfaen" w:hAnsi="Sylfaen"/>
          <w:sz w:val="24"/>
          <w:szCs w:val="24"/>
        </w:rPr>
        <w:t>ում է հիմնավորում (օրինակ՝ եթե ռիսկերի նվազեցումը պայմանավորված է համեմատ</w:t>
      </w:r>
      <w:r>
        <w:rPr>
          <w:rFonts w:ascii="Sylfaen" w:hAnsi="Sylfaen"/>
          <w:sz w:val="24"/>
          <w:szCs w:val="24"/>
        </w:rPr>
        <w:t>վող</w:t>
      </w:r>
      <w:r w:rsidRPr="00A1595B">
        <w:rPr>
          <w:rFonts w:ascii="Sylfaen" w:hAnsi="Sylfaen"/>
          <w:sz w:val="24"/>
          <w:szCs w:val="24"/>
        </w:rPr>
        <w:t xml:space="preserve"> պատրաստուկի հետ օգտագործվող արտադրատեսակով):</w:t>
      </w:r>
    </w:p>
    <w:p w14:paraId="675DC976" w14:textId="77777777" w:rsidR="00715B0F" w:rsidRDefault="00715B0F" w:rsidP="001835B9">
      <w:pPr>
        <w:spacing w:after="160" w:line="360" w:lineRule="auto"/>
        <w:ind w:firstLine="567"/>
        <w:jc w:val="both"/>
        <w:rPr>
          <w:rFonts w:ascii="Sylfaen" w:hAnsi="Sylfaen"/>
          <w:sz w:val="24"/>
          <w:szCs w:val="24"/>
        </w:rPr>
      </w:pPr>
      <w:r w:rsidRPr="00A1595B">
        <w:rPr>
          <w:rFonts w:ascii="Sylfaen" w:hAnsi="Sylfaen"/>
          <w:sz w:val="24"/>
          <w:szCs w:val="24"/>
        </w:rPr>
        <w:t>Կենսաբանական դեղապատրաստուկներով պայմանավորված՝ կասկածելի անցանկալի ռեակցիաների համար հատուկ կար</w:t>
      </w:r>
      <w:r w:rsidR="00712415">
        <w:rPr>
          <w:rFonts w:ascii="Sylfaen" w:hAnsi="Sylfaen"/>
          <w:sz w:val="24"/>
          <w:szCs w:val="24"/>
        </w:rPr>
        <w:t>և</w:t>
      </w:r>
      <w:r w:rsidRPr="00A1595B">
        <w:rPr>
          <w:rFonts w:ascii="Sylfaen" w:hAnsi="Sylfaen"/>
          <w:sz w:val="24"/>
          <w:szCs w:val="24"/>
        </w:rPr>
        <w:t>որություն է ներկայացնում դիտարկվող պատրաստուկի հստակ նույնականացումը՝ դրա արտադրության տեսանկյունից: Դրանից ելնելով՝ կասկածելի անցանկալի ռեակցիայի մասին հաղորդագրության առարկա հանդիսացող կենսաբանական դեղապատրաստուկի հստակ նույնականացման մասով հարկավոր է ձեռք առնել բոլոր անհրաժեշտ միջոցները՝ հստակ նշելով դրա առ</w:t>
      </w:r>
      <w:r w:rsidR="00712415">
        <w:rPr>
          <w:rFonts w:ascii="Sylfaen" w:hAnsi="Sylfaen"/>
          <w:sz w:val="24"/>
          <w:szCs w:val="24"/>
        </w:rPr>
        <w:t>և</w:t>
      </w:r>
      <w:r w:rsidRPr="00A1595B">
        <w:rPr>
          <w:rFonts w:ascii="Sylfaen" w:hAnsi="Sylfaen"/>
          <w:sz w:val="24"/>
          <w:szCs w:val="24"/>
        </w:rPr>
        <w:t>տրային անվանումն ու սերիայի համարը:</w:t>
      </w:r>
    </w:p>
    <w:p w14:paraId="33F1DFF0" w14:textId="73768582" w:rsidR="000C13B0" w:rsidRDefault="000C13B0" w:rsidP="000C13B0">
      <w:pPr>
        <w:spacing w:after="160" w:line="360" w:lineRule="auto"/>
        <w:ind w:right="11" w:firstLine="567"/>
        <w:jc w:val="both"/>
        <w:rPr>
          <w:rFonts w:ascii="Sylfaen" w:hAnsi="Sylfaen"/>
          <w:b/>
          <w:bCs/>
          <w:i/>
          <w:iCs/>
          <w:sz w:val="24"/>
          <w:szCs w:val="24"/>
        </w:rPr>
      </w:pPr>
      <w:r w:rsidRPr="00162859">
        <w:rPr>
          <w:rFonts w:ascii="Sylfaen" w:hAnsi="Sylfaen"/>
          <w:b/>
          <w:bCs/>
          <w:i/>
          <w:iCs/>
          <w:sz w:val="24"/>
          <w:szCs w:val="24"/>
        </w:rPr>
        <w:t>(</w:t>
      </w:r>
      <w:r>
        <w:rPr>
          <w:rFonts w:ascii="Sylfaen" w:hAnsi="Sylfaen"/>
          <w:b/>
          <w:bCs/>
          <w:i/>
          <w:iCs/>
          <w:sz w:val="24"/>
          <w:szCs w:val="24"/>
        </w:rPr>
        <w:t>7-րդ</w:t>
      </w:r>
      <w:r w:rsidRPr="00162859">
        <w:rPr>
          <w:rFonts w:ascii="Sylfaen" w:hAnsi="Sylfaen"/>
          <w:b/>
          <w:bCs/>
          <w:i/>
          <w:iCs/>
          <w:sz w:val="24"/>
          <w:szCs w:val="24"/>
        </w:rPr>
        <w:t xml:space="preserve"> կետը փոփ ԵՏՀԽ 15.07.22 թիվ 110)</w:t>
      </w:r>
    </w:p>
    <w:p w14:paraId="4E0FEBFC" w14:textId="0971DF86" w:rsidR="004679B5" w:rsidRPr="004679B5" w:rsidRDefault="004679B5" w:rsidP="004679B5">
      <w:pPr>
        <w:spacing w:after="160" w:line="360" w:lineRule="auto"/>
        <w:ind w:right="-1" w:firstLine="567"/>
        <w:jc w:val="both"/>
        <w:rPr>
          <w:rFonts w:ascii="Sylfaen" w:eastAsia="Times New Roman" w:hAnsi="Sylfaen" w:cs="Times New Roman"/>
          <w:b/>
          <w:bCs/>
          <w:i/>
          <w:iCs/>
          <w:sz w:val="24"/>
          <w:szCs w:val="24"/>
        </w:rPr>
      </w:pPr>
      <w:r w:rsidRPr="004679B5">
        <w:rPr>
          <w:rFonts w:ascii="Sylfaen" w:hAnsi="Sylfaen"/>
          <w:b/>
          <w:bCs/>
          <w:i/>
          <w:iCs/>
          <w:sz w:val="24"/>
          <w:szCs w:val="24"/>
        </w:rPr>
        <w:t>(</w:t>
      </w:r>
      <w:r>
        <w:rPr>
          <w:rFonts w:ascii="Sylfaen" w:hAnsi="Sylfaen"/>
          <w:b/>
          <w:bCs/>
          <w:i/>
          <w:iCs/>
          <w:sz w:val="24"/>
          <w:szCs w:val="24"/>
        </w:rPr>
        <w:t>15.2</w:t>
      </w:r>
      <w:r w:rsidRPr="004679B5">
        <w:rPr>
          <w:rFonts w:ascii="Sylfaen" w:hAnsi="Sylfaen"/>
          <w:b/>
          <w:bCs/>
          <w:i/>
          <w:iCs/>
          <w:sz w:val="24"/>
          <w:szCs w:val="24"/>
        </w:rPr>
        <w:t>-րդ գլուխը փոփ. ԵՏՀԽ 04.07.23 թիվ 77)</w:t>
      </w:r>
    </w:p>
    <w:p w14:paraId="72F188A7" w14:textId="77777777" w:rsidR="004679B5" w:rsidRPr="00162859" w:rsidRDefault="004679B5" w:rsidP="000C13B0">
      <w:pPr>
        <w:spacing w:after="160" w:line="360" w:lineRule="auto"/>
        <w:ind w:right="11" w:firstLine="567"/>
        <w:jc w:val="both"/>
        <w:rPr>
          <w:rFonts w:ascii="Sylfaen" w:hAnsi="Sylfaen"/>
          <w:b/>
          <w:bCs/>
          <w:i/>
          <w:iCs/>
          <w:sz w:val="24"/>
          <w:szCs w:val="24"/>
        </w:rPr>
      </w:pPr>
    </w:p>
    <w:p w14:paraId="04F13102" w14:textId="77777777" w:rsidR="000C13B0" w:rsidRPr="00A1595B" w:rsidRDefault="000C13B0" w:rsidP="001835B9">
      <w:pPr>
        <w:spacing w:after="160" w:line="360" w:lineRule="auto"/>
        <w:ind w:firstLine="567"/>
        <w:jc w:val="both"/>
        <w:rPr>
          <w:rFonts w:ascii="Sylfaen" w:eastAsia="Times New Roman" w:hAnsi="Sylfaen" w:cs="Times New Roman"/>
          <w:sz w:val="24"/>
          <w:szCs w:val="24"/>
        </w:rPr>
      </w:pPr>
    </w:p>
    <w:p w14:paraId="14069474" w14:textId="77777777" w:rsidR="00715B0F" w:rsidRPr="00A52BD1" w:rsidRDefault="00715B0F" w:rsidP="001835B9">
      <w:pPr>
        <w:widowControl/>
        <w:spacing w:after="160" w:line="360" w:lineRule="auto"/>
        <w:ind w:left="567" w:right="566"/>
        <w:jc w:val="center"/>
        <w:rPr>
          <w:rFonts w:ascii="Sylfaen" w:hAnsi="Sylfaen"/>
          <w:sz w:val="24"/>
          <w:szCs w:val="24"/>
        </w:rPr>
      </w:pPr>
    </w:p>
    <w:p w14:paraId="5B79DEC9" w14:textId="77777777" w:rsidR="001835B9" w:rsidRPr="00A52BD1" w:rsidRDefault="001835B9" w:rsidP="001835B9">
      <w:pPr>
        <w:widowControl/>
        <w:spacing w:after="160" w:line="360" w:lineRule="auto"/>
        <w:ind w:left="567" w:right="566"/>
        <w:jc w:val="center"/>
        <w:rPr>
          <w:rFonts w:ascii="Sylfaen" w:hAnsi="Sylfaen"/>
          <w:sz w:val="24"/>
          <w:szCs w:val="24"/>
        </w:rPr>
      </w:pPr>
    </w:p>
    <w:p w14:paraId="6D64AB25" w14:textId="77777777" w:rsidR="00715B0F" w:rsidRPr="00A1595B" w:rsidRDefault="00715B0F" w:rsidP="001835B9">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Գլուխ 15.3. Մոնոկլոնալ հակամարմիններ պարունակող կենսահամանման (կենսանման) դեղապատրաստուկները: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հետազոտություններին </w:t>
      </w:r>
      <w:r w:rsidR="001835B9" w:rsidRPr="00A52BD1">
        <w:rPr>
          <w:rFonts w:ascii="Sylfaen" w:hAnsi="Sylfaen"/>
          <w:sz w:val="24"/>
          <w:szCs w:val="24"/>
        </w:rPr>
        <w:br/>
      </w:r>
      <w:r w:rsidRPr="00A1595B">
        <w:rPr>
          <w:rFonts w:ascii="Sylfaen" w:hAnsi="Sylfaen"/>
          <w:sz w:val="24"/>
          <w:szCs w:val="24"/>
        </w:rPr>
        <w:t>վերաբերող հարցեր</w:t>
      </w:r>
    </w:p>
    <w:p w14:paraId="4A069A62" w14:textId="77777777" w:rsidR="00715B0F" w:rsidRPr="00A1595B" w:rsidRDefault="00715B0F" w:rsidP="001835B9">
      <w:pPr>
        <w:spacing w:after="160" w:line="336" w:lineRule="auto"/>
        <w:ind w:left="567" w:right="566"/>
        <w:jc w:val="center"/>
        <w:rPr>
          <w:rFonts w:ascii="Sylfaen" w:hAnsi="Sylfaen"/>
          <w:sz w:val="24"/>
          <w:szCs w:val="24"/>
        </w:rPr>
      </w:pPr>
    </w:p>
    <w:p w14:paraId="7A5D89D3" w14:textId="77777777" w:rsidR="00715B0F" w:rsidRPr="00A1595B" w:rsidRDefault="00715B0F" w:rsidP="001835B9">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1. Կիրառության ոլորտը</w:t>
      </w:r>
    </w:p>
    <w:p w14:paraId="717D56E4" w14:textId="77777777" w:rsidR="00715B0F" w:rsidRPr="001835B9" w:rsidRDefault="00715B0F" w:rsidP="001835B9">
      <w:pPr>
        <w:spacing w:after="160" w:line="360" w:lineRule="auto"/>
        <w:ind w:firstLine="567"/>
        <w:jc w:val="both"/>
        <w:rPr>
          <w:rFonts w:ascii="Sylfaen" w:eastAsia="Times New Roman" w:hAnsi="Sylfaen" w:cs="Times New Roman"/>
          <w:sz w:val="24"/>
          <w:szCs w:val="24"/>
        </w:rPr>
      </w:pPr>
      <w:r w:rsidRPr="001835B9">
        <w:rPr>
          <w:rFonts w:ascii="Sylfaen" w:hAnsi="Sylfaen"/>
          <w:sz w:val="24"/>
          <w:szCs w:val="24"/>
        </w:rPr>
        <w:t>Սույն գլուխը մշակվել է մոնոկլոնալ հակամարմինների մասով, այն լրացնում</w:t>
      </w:r>
      <w:r w:rsidR="001835B9" w:rsidRPr="001835B9">
        <w:rPr>
          <w:rFonts w:ascii="Sylfaen" w:hAnsi="Sylfaen"/>
          <w:sz w:val="24"/>
          <w:szCs w:val="24"/>
        </w:rPr>
        <w:t> </w:t>
      </w:r>
      <w:r w:rsidRPr="001835B9">
        <w:rPr>
          <w:rFonts w:ascii="Sylfaen" w:hAnsi="Sylfaen"/>
          <w:sz w:val="24"/>
          <w:szCs w:val="24"/>
        </w:rPr>
        <w:t xml:space="preserve">է սույն կանոնների 15.2 գլուխը </w:t>
      </w:r>
      <w:r w:rsidR="00712415">
        <w:rPr>
          <w:rFonts w:ascii="Sylfaen" w:hAnsi="Sylfaen"/>
          <w:sz w:val="24"/>
          <w:szCs w:val="24"/>
        </w:rPr>
        <w:t>և</w:t>
      </w:r>
      <w:r w:rsidRPr="001835B9">
        <w:rPr>
          <w:rFonts w:ascii="Sylfaen" w:hAnsi="Sylfaen"/>
          <w:sz w:val="24"/>
          <w:szCs w:val="24"/>
        </w:rPr>
        <w:t xml:space="preserve"> պարունակում է մոնոկլոնալ </w:t>
      </w:r>
      <w:r w:rsidRPr="001835B9">
        <w:rPr>
          <w:rFonts w:ascii="Sylfaen" w:hAnsi="Sylfaen"/>
          <w:sz w:val="24"/>
          <w:szCs w:val="24"/>
        </w:rPr>
        <w:lastRenderedPageBreak/>
        <w:t>հակամարմիններ (ՄՀ) պարունակող երկու դեղապատրաստուկների համադրելիությունը հաստատելու համար պահանջներ՝ գրանցման դոսյեի կազմման նպատակով: Չնայած նրան, որ սույն գլուխը կազմվել է հատուկ մոնոկլոնալ հակամարմինների համար, դրանում քննարկվող սկզբունքները կիրառելի են հարակից նյութերի համար, օրինակ՝ Fc-ֆրագմենտի IgG (-ցեպտ մոլեկուլներ) հիմքի վրա՝ հիբրիդային սպիտակուցների համար:</w:t>
      </w:r>
    </w:p>
    <w:p w14:paraId="707B50C0"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Pr>
          <w:rFonts w:ascii="Sylfaen" w:hAnsi="Sylfaen"/>
          <w:sz w:val="24"/>
          <w:szCs w:val="24"/>
        </w:rPr>
        <w:t>Ն</w:t>
      </w:r>
      <w:r w:rsidRPr="00A1595B">
        <w:rPr>
          <w:rFonts w:ascii="Sylfaen" w:hAnsi="Sylfaen"/>
          <w:sz w:val="24"/>
          <w:szCs w:val="24"/>
        </w:rPr>
        <w:t>որ սերնդի ՄՀ-ն</w:t>
      </w:r>
      <w:r>
        <w:rPr>
          <w:rFonts w:ascii="Sylfaen" w:hAnsi="Sylfaen"/>
          <w:sz w:val="24"/>
          <w:szCs w:val="24"/>
        </w:rPr>
        <w:t>, այսինքն՝</w:t>
      </w:r>
      <w:r w:rsidRPr="00A1595B">
        <w:rPr>
          <w:rFonts w:ascii="Sylfaen" w:hAnsi="Sylfaen"/>
          <w:spacing w:val="4"/>
          <w:sz w:val="24"/>
          <w:szCs w:val="24"/>
        </w:rPr>
        <w:t xml:space="preserve"> </w:t>
      </w:r>
      <w:r w:rsidRPr="00A1595B">
        <w:rPr>
          <w:rFonts w:ascii="Sylfaen" w:hAnsi="Sylfaen"/>
          <w:spacing w:val="-4"/>
          <w:sz w:val="24"/>
          <w:szCs w:val="24"/>
        </w:rPr>
        <w:t>գրանցված օրիգինալ (ռեֆերենտ) դեղապատրաստուկ</w:t>
      </w:r>
      <w:r>
        <w:rPr>
          <w:rFonts w:ascii="Sylfaen" w:hAnsi="Sylfaen"/>
          <w:spacing w:val="-4"/>
          <w:sz w:val="24"/>
          <w:szCs w:val="24"/>
        </w:rPr>
        <w:t>ներ</w:t>
      </w:r>
      <w:r w:rsidRPr="00A1595B">
        <w:rPr>
          <w:rFonts w:ascii="Sylfaen" w:hAnsi="Sylfaen"/>
          <w:spacing w:val="-4"/>
          <w:sz w:val="24"/>
          <w:szCs w:val="24"/>
        </w:rPr>
        <w:t xml:space="preserve">ի </w:t>
      </w:r>
      <w:r>
        <w:rPr>
          <w:rFonts w:ascii="Sylfaen" w:hAnsi="Sylfaen"/>
          <w:spacing w:val="-4"/>
          <w:sz w:val="24"/>
          <w:szCs w:val="24"/>
        </w:rPr>
        <w:t>նկատմամբ</w:t>
      </w:r>
      <w:r w:rsidRPr="00A1595B">
        <w:rPr>
          <w:rFonts w:ascii="Sylfaen" w:hAnsi="Sylfaen"/>
          <w:spacing w:val="-4"/>
          <w:sz w:val="24"/>
          <w:szCs w:val="24"/>
        </w:rPr>
        <w:t xml:space="preserve"> </w:t>
      </w:r>
      <w:r w:rsidRPr="00A1595B">
        <w:rPr>
          <w:rFonts w:ascii="Sylfaen" w:hAnsi="Sylfaen"/>
          <w:sz w:val="24"/>
          <w:szCs w:val="24"/>
        </w:rPr>
        <w:t>փոփոխված</w:t>
      </w:r>
      <w:r>
        <w:rPr>
          <w:rFonts w:ascii="Sylfaen" w:hAnsi="Sylfaen"/>
          <w:sz w:val="24"/>
          <w:szCs w:val="24"/>
        </w:rPr>
        <w:t>՝</w:t>
      </w:r>
      <w:r w:rsidRPr="00A1595B">
        <w:rPr>
          <w:rFonts w:ascii="Sylfaen" w:hAnsi="Sylfaen"/>
          <w:spacing w:val="-4"/>
          <w:sz w:val="24"/>
          <w:szCs w:val="24"/>
        </w:rPr>
        <w:t xml:space="preserve"> </w:t>
      </w:r>
      <w:r>
        <w:rPr>
          <w:rFonts w:ascii="Sylfaen" w:hAnsi="Sylfaen"/>
          <w:spacing w:val="-4"/>
          <w:sz w:val="24"/>
          <w:szCs w:val="24"/>
        </w:rPr>
        <w:t>կ</w:t>
      </w:r>
      <w:r w:rsidRPr="00A1595B">
        <w:rPr>
          <w:rFonts w:ascii="Sylfaen" w:hAnsi="Sylfaen"/>
          <w:spacing w:val="-4"/>
          <w:sz w:val="24"/>
          <w:szCs w:val="24"/>
        </w:rPr>
        <w:t xml:space="preserve">լինիկական ազդեցությունների բարելավմանը կամ փոփոխմանն </w:t>
      </w:r>
      <w:r>
        <w:rPr>
          <w:rFonts w:ascii="Sylfaen" w:hAnsi="Sylfaen"/>
          <w:spacing w:val="-4"/>
          <w:sz w:val="24"/>
          <w:szCs w:val="24"/>
        </w:rPr>
        <w:t>ուղղված</w:t>
      </w:r>
      <w:r w:rsidR="00A52BD1">
        <w:rPr>
          <w:rFonts w:ascii="Sylfaen" w:hAnsi="Sylfaen"/>
          <w:spacing w:val="-4"/>
          <w:sz w:val="24"/>
          <w:szCs w:val="24"/>
        </w:rPr>
        <w:t xml:space="preserve"> </w:t>
      </w:r>
      <w:r w:rsidRPr="00A1595B">
        <w:rPr>
          <w:rFonts w:ascii="Sylfaen" w:hAnsi="Sylfaen"/>
          <w:spacing w:val="-4"/>
          <w:sz w:val="24"/>
          <w:szCs w:val="24"/>
        </w:rPr>
        <w:t>կառուցվածք</w:t>
      </w:r>
      <w:r>
        <w:rPr>
          <w:rFonts w:ascii="Sylfaen" w:hAnsi="Sylfaen"/>
          <w:spacing w:val="-4"/>
          <w:sz w:val="24"/>
          <w:szCs w:val="24"/>
        </w:rPr>
        <w:t>ով</w:t>
      </w:r>
      <w:r w:rsidRPr="00A1595B">
        <w:rPr>
          <w:rFonts w:ascii="Sylfaen" w:hAnsi="Sylfaen"/>
          <w:spacing w:val="-4"/>
          <w:sz w:val="24"/>
          <w:szCs w:val="24"/>
        </w:rPr>
        <w:t xml:space="preserve"> </w:t>
      </w:r>
      <w:r w:rsidR="00712415">
        <w:rPr>
          <w:rFonts w:ascii="Sylfaen" w:hAnsi="Sylfaen"/>
          <w:spacing w:val="-4"/>
          <w:sz w:val="24"/>
          <w:szCs w:val="24"/>
        </w:rPr>
        <w:t>և</w:t>
      </w:r>
      <w:r w:rsidRPr="00A1595B">
        <w:rPr>
          <w:rFonts w:ascii="Sylfaen" w:hAnsi="Sylfaen"/>
          <w:spacing w:val="-4"/>
          <w:sz w:val="24"/>
          <w:szCs w:val="24"/>
        </w:rPr>
        <w:t xml:space="preserve"> (կամ) </w:t>
      </w:r>
      <w:r>
        <w:rPr>
          <w:rFonts w:ascii="Sylfaen" w:hAnsi="Sylfaen"/>
          <w:spacing w:val="-4"/>
          <w:sz w:val="24"/>
          <w:szCs w:val="24"/>
        </w:rPr>
        <w:t>գործառմամբ</w:t>
      </w:r>
      <w:r w:rsidRPr="00A1595B">
        <w:rPr>
          <w:rFonts w:ascii="Sylfaen" w:hAnsi="Sylfaen"/>
          <w:spacing w:val="-4"/>
          <w:sz w:val="24"/>
          <w:szCs w:val="24"/>
        </w:rPr>
        <w:t xml:space="preserve"> (օրինակ՝ բարձր ակտիվությամբ գլիկո-ինժեներային ՄՀ-ն)</w:t>
      </w:r>
      <w:r w:rsidRPr="00A1595B">
        <w:rPr>
          <w:rFonts w:ascii="Sylfaen" w:hAnsi="Sylfaen"/>
          <w:sz w:val="24"/>
          <w:szCs w:val="24"/>
        </w:rPr>
        <w:t xml:space="preserve"> </w:t>
      </w:r>
      <w:r>
        <w:rPr>
          <w:rFonts w:ascii="Sylfaen" w:hAnsi="Sylfaen"/>
          <w:sz w:val="24"/>
          <w:szCs w:val="24"/>
        </w:rPr>
        <w:t>ՄՀ-ն</w:t>
      </w:r>
      <w:r w:rsidRPr="00A1595B" w:rsidDel="00FF179E">
        <w:rPr>
          <w:rFonts w:ascii="Sylfaen" w:hAnsi="Sylfaen"/>
          <w:spacing w:val="-4"/>
          <w:sz w:val="24"/>
          <w:szCs w:val="24"/>
        </w:rPr>
        <w:t xml:space="preserve"> </w:t>
      </w:r>
      <w:r w:rsidRPr="00A1595B">
        <w:rPr>
          <w:rFonts w:ascii="Sylfaen" w:hAnsi="Sylfaen"/>
          <w:sz w:val="24"/>
          <w:szCs w:val="24"/>
        </w:rPr>
        <w:t xml:space="preserve">չի համարվում կենսահամանման (կենսանման) դեղապատրաստուկ </w:t>
      </w:r>
      <w:r w:rsidR="00712415">
        <w:rPr>
          <w:rFonts w:ascii="Sylfaen" w:hAnsi="Sylfaen"/>
          <w:sz w:val="24"/>
          <w:szCs w:val="24"/>
        </w:rPr>
        <w:t>և</w:t>
      </w:r>
      <w:r w:rsidRPr="00A1595B">
        <w:rPr>
          <w:rFonts w:ascii="Sylfaen" w:hAnsi="Sylfaen"/>
          <w:sz w:val="24"/>
          <w:szCs w:val="24"/>
        </w:rPr>
        <w:t xml:space="preserve"> այդ պատճառով սույն գլխում չի դիտարկվում: </w:t>
      </w:r>
    </w:p>
    <w:p w14:paraId="45D5D38E"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բերված են այն ՄՀ</w:t>
      </w:r>
      <w:r>
        <w:rPr>
          <w:rFonts w:ascii="Sylfaen" w:hAnsi="Sylfaen"/>
          <w:sz w:val="24"/>
          <w:szCs w:val="24"/>
        </w:rPr>
        <w:t>-ն</w:t>
      </w:r>
      <w:r w:rsidRPr="00A1595B">
        <w:rPr>
          <w:rFonts w:ascii="Sylfaen" w:hAnsi="Sylfaen"/>
          <w:sz w:val="24"/>
          <w:szCs w:val="24"/>
        </w:rPr>
        <w:t xml:space="preserve"> պարունակող դեղապատրաստուկների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մասով ցուցումները, որոնք գրանցված ՄՀ կենսաբանական դեղապատրաստուկի նկատմամբ հայտագրված են որպես կենսահամանման (կենսանման) դեղապատրաստուկներ: Նախակլինիկական հետազոտությունների բաժնում նկարագրված են </w:t>
      </w:r>
      <w:r>
        <w:rPr>
          <w:rFonts w:ascii="Sylfaen" w:hAnsi="Sylfaen"/>
          <w:sz w:val="24"/>
          <w:szCs w:val="24"/>
        </w:rPr>
        <w:t>դեղա</w:t>
      </w:r>
      <w:r w:rsidRPr="00960C28">
        <w:rPr>
          <w:rFonts w:ascii="Sylfaen" w:hAnsi="Sylfaen"/>
          <w:sz w:val="24"/>
          <w:szCs w:val="24"/>
        </w:rPr>
        <w:t>տոքսիկոլոգիական</w:t>
      </w:r>
      <w:r w:rsidRPr="00A1595B">
        <w:rPr>
          <w:rFonts w:ascii="Sylfaen" w:hAnsi="Sylfaen"/>
          <w:sz w:val="24"/>
          <w:szCs w:val="24"/>
        </w:rPr>
        <w:t xml:space="preserve"> պահանջները: Կլինիկական հետազոտությունների բաժնում ներկայացված են համեմատական </w:t>
      </w:r>
      <w:r>
        <w:rPr>
          <w:rFonts w:ascii="Sylfaen" w:hAnsi="Sylfaen"/>
          <w:sz w:val="24"/>
          <w:szCs w:val="24"/>
        </w:rPr>
        <w:t>դեղա</w:t>
      </w:r>
      <w:r w:rsidRPr="00A1595B">
        <w:rPr>
          <w:rFonts w:ascii="Sylfaen" w:hAnsi="Sylfaen"/>
          <w:sz w:val="24"/>
          <w:szCs w:val="24"/>
        </w:rPr>
        <w:t xml:space="preserve">կինետիկայի, </w:t>
      </w:r>
      <w:r>
        <w:rPr>
          <w:rFonts w:ascii="Sylfaen" w:hAnsi="Sylfaen"/>
          <w:sz w:val="24"/>
          <w:szCs w:val="24"/>
        </w:rPr>
        <w:t>դեղա</w:t>
      </w:r>
      <w:r w:rsidRPr="00A1595B">
        <w:rPr>
          <w:rFonts w:ascii="Sylfaen" w:hAnsi="Sylfaen"/>
          <w:sz w:val="24"/>
          <w:szCs w:val="24"/>
        </w:rPr>
        <w:t>դինամիկայի, արդյունավետության, անվտանգության, ինչպես նա</w:t>
      </w:r>
      <w:r w:rsidR="00712415">
        <w:rPr>
          <w:rFonts w:ascii="Sylfaen" w:hAnsi="Sylfaen"/>
          <w:sz w:val="24"/>
          <w:szCs w:val="24"/>
        </w:rPr>
        <w:t>և</w:t>
      </w:r>
      <w:r w:rsidRPr="00A1595B">
        <w:rPr>
          <w:rFonts w:ascii="Sylfaen" w:hAnsi="Sylfaen"/>
          <w:sz w:val="24"/>
          <w:szCs w:val="24"/>
        </w:rPr>
        <w:t xml:space="preserve"> դեղազգոնության հետազոտություններին ներկայացվող պահանջները: </w:t>
      </w:r>
    </w:p>
    <w:p w14:paraId="3721C787"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գլխի հիմնական նպատակն է սահմանել ընդհանուր սկզբունքներ, որոնք հայտատուին թույլ կտան մշակել այնպիսի ծրագիր, որի հիման վրա կարելի է սահմանել օրիգինալ (ռեֆերենտ) ՄՀ-ի հետ կենսահամանման (կենսանման) ՄՀ-ի համադրելիությունը՝ ընդ որում, պահպանելով պատրաստուկի՝ ավելի վաղ ապացուցված անվտանգությունն ու արդյունավետությունը: Ծրագրի մշակման ընթացքում խորհուրդ է տրվում հավատարիմ մնալ քայլ առ քայլ մոտեցմանը</w:t>
      </w:r>
      <w:r>
        <w:rPr>
          <w:rFonts w:ascii="Sylfaen" w:hAnsi="Sylfaen"/>
          <w:sz w:val="24"/>
          <w:szCs w:val="24"/>
        </w:rPr>
        <w:t>,</w:t>
      </w:r>
      <w:r w:rsidRPr="00A1595B">
        <w:rPr>
          <w:rFonts w:ascii="Sylfaen" w:hAnsi="Sylfaen"/>
          <w:sz w:val="24"/>
          <w:szCs w:val="24"/>
        </w:rPr>
        <w:t xml:space="preserve"> նախակլինիկական </w:t>
      </w:r>
      <w:r w:rsidR="00712415">
        <w:rPr>
          <w:rFonts w:ascii="Sylfaen" w:hAnsi="Sylfaen"/>
          <w:sz w:val="24"/>
          <w:szCs w:val="24"/>
        </w:rPr>
        <w:t>և</w:t>
      </w:r>
      <w:r w:rsidRPr="00A1595B">
        <w:rPr>
          <w:rFonts w:ascii="Sylfaen" w:hAnsi="Sylfaen"/>
          <w:sz w:val="24"/>
          <w:szCs w:val="24"/>
        </w:rPr>
        <w:t xml:space="preserve"> կլինիկական </w:t>
      </w:r>
      <w:r w:rsidRPr="00A1595B">
        <w:rPr>
          <w:rFonts w:ascii="Sylfaen" w:hAnsi="Sylfaen"/>
          <w:sz w:val="24"/>
          <w:szCs w:val="24"/>
        </w:rPr>
        <w:lastRenderedPageBreak/>
        <w:t xml:space="preserve">հետազոտությունների ծավալն ու բնույթը կախված են նախորդ փուլում ստացված արդյունքներից: Բոլոր հետազոտությունները պետք է ուղղված լինեն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միջ</w:t>
      </w:r>
      <w:r w:rsidR="00712415">
        <w:rPr>
          <w:rFonts w:ascii="Sylfaen" w:hAnsi="Sylfaen"/>
          <w:sz w:val="24"/>
          <w:szCs w:val="24"/>
        </w:rPr>
        <w:t>և</w:t>
      </w:r>
      <w:r w:rsidRPr="00A1595B">
        <w:rPr>
          <w:rFonts w:ascii="Sylfaen" w:hAnsi="Sylfaen"/>
          <w:sz w:val="24"/>
          <w:szCs w:val="24"/>
        </w:rPr>
        <w:t xml:space="preserve"> հնարավոր տարբերությունների բացահայտմանը, ինչպես նա</w:t>
      </w:r>
      <w:r w:rsidR="00712415">
        <w:rPr>
          <w:rFonts w:ascii="Sylfaen" w:hAnsi="Sylfaen"/>
          <w:sz w:val="24"/>
          <w:szCs w:val="24"/>
        </w:rPr>
        <w:t>և</w:t>
      </w:r>
      <w:r w:rsidRPr="00A1595B">
        <w:rPr>
          <w:rFonts w:ascii="Sylfaen" w:hAnsi="Sylfaen"/>
          <w:sz w:val="24"/>
          <w:szCs w:val="24"/>
        </w:rPr>
        <w:t xml:space="preserve"> այդպիսի տարբերությունների առաջացման դեպքում՝ դրանց կար</w:t>
      </w:r>
      <w:r w:rsidR="00712415">
        <w:rPr>
          <w:rFonts w:ascii="Sylfaen" w:hAnsi="Sylfaen"/>
          <w:sz w:val="24"/>
          <w:szCs w:val="24"/>
        </w:rPr>
        <w:t>և</w:t>
      </w:r>
      <w:r w:rsidRPr="00A1595B">
        <w:rPr>
          <w:rFonts w:ascii="Sylfaen" w:hAnsi="Sylfaen"/>
          <w:sz w:val="24"/>
          <w:szCs w:val="24"/>
        </w:rPr>
        <w:t xml:space="preserve">որության սահմանմանը: </w:t>
      </w:r>
    </w:p>
    <w:p w14:paraId="25F050D3"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In vitro </w:t>
      </w:r>
      <w:r w:rsidR="00712415">
        <w:rPr>
          <w:rFonts w:ascii="Sylfaen" w:hAnsi="Sylfaen"/>
          <w:sz w:val="24"/>
          <w:szCs w:val="24"/>
        </w:rPr>
        <w:t>և</w:t>
      </w:r>
      <w:r w:rsidRPr="00A1595B">
        <w:rPr>
          <w:rFonts w:ascii="Sylfaen" w:hAnsi="Sylfaen"/>
          <w:sz w:val="24"/>
          <w:szCs w:val="24"/>
        </w:rPr>
        <w:t xml:space="preserve"> in vivo հետազոտությունների ընտրության </w:t>
      </w:r>
      <w:r w:rsidR="00712415">
        <w:rPr>
          <w:rFonts w:ascii="Sylfaen" w:hAnsi="Sylfaen"/>
          <w:sz w:val="24"/>
          <w:szCs w:val="24"/>
        </w:rPr>
        <w:t>և</w:t>
      </w:r>
      <w:r w:rsidRPr="00A1595B">
        <w:rPr>
          <w:rFonts w:ascii="Sylfaen" w:hAnsi="Sylfaen"/>
          <w:sz w:val="24"/>
          <w:szCs w:val="24"/>
        </w:rPr>
        <w:t xml:space="preserve"> ծավալի մասով անհատական մոտեցման նպատակով նախակլինիկական մշակման ընթացքում խորհուրդ է տրվում ՄՀ-ի ուսումնասիրության հարցում հավատարիմ մնալ քայլ</w:t>
      </w:r>
      <w:r w:rsidR="001835B9" w:rsidRPr="001835B9">
        <w:rPr>
          <w:rFonts w:ascii="Sylfaen" w:hAnsi="Sylfaen"/>
          <w:sz w:val="24"/>
          <w:szCs w:val="24"/>
        </w:rPr>
        <w:t> </w:t>
      </w:r>
      <w:r w:rsidRPr="00A1595B">
        <w:rPr>
          <w:rFonts w:ascii="Sylfaen" w:hAnsi="Sylfaen"/>
          <w:sz w:val="24"/>
          <w:szCs w:val="24"/>
        </w:rPr>
        <w:t xml:space="preserve">առ քայլ մոտեցմանը: Սկզբում ֆունկցիոնալ տարբերություների </w:t>
      </w:r>
      <w:r w:rsidR="00712415">
        <w:rPr>
          <w:rFonts w:ascii="Sylfaen" w:hAnsi="Sylfaen"/>
          <w:sz w:val="24"/>
          <w:szCs w:val="24"/>
        </w:rPr>
        <w:t>և</w:t>
      </w:r>
      <w:r w:rsidRPr="00A1595B">
        <w:rPr>
          <w:rFonts w:ascii="Sylfaen" w:hAnsi="Sylfaen"/>
          <w:sz w:val="24"/>
          <w:szCs w:val="24"/>
        </w:rPr>
        <w:t xml:space="preserve"> կապի հետ առնչվող տարբերությունների համար (ընկալիչի հետ) անհրաժեշտ է անցկացնել in vitro համեմատական հետազոտություններ: Երկրորդ փուլում հարկավոր է որոշել լրացուցիչ նախակլինիկական in vivo հետազոտությունների անցկացման անհրաժեշտությունը: Անհրաժեշտության դեպքում in vivo հետազոտության անցկացման նպատակը կախված կլինի պահանջվող լրացուցիչ տեղեկություններից </w:t>
      </w:r>
      <w:r w:rsidR="00712415">
        <w:rPr>
          <w:rFonts w:ascii="Sylfaen" w:hAnsi="Sylfaen"/>
          <w:sz w:val="24"/>
          <w:szCs w:val="24"/>
        </w:rPr>
        <w:t>և</w:t>
      </w:r>
      <w:r w:rsidRPr="00A1595B">
        <w:rPr>
          <w:rFonts w:ascii="Sylfaen" w:hAnsi="Sylfaen"/>
          <w:sz w:val="24"/>
          <w:szCs w:val="24"/>
        </w:rPr>
        <w:t xml:space="preserve"> համապատասխան կենդանական մոդելի առկայությունից: Խորհուրդ չի տրվում</w:t>
      </w:r>
      <w:r w:rsidRPr="00960C28">
        <w:rPr>
          <w:rFonts w:ascii="Sylfaen" w:hAnsi="Sylfaen"/>
          <w:sz w:val="24"/>
          <w:szCs w:val="24"/>
        </w:rPr>
        <w:t xml:space="preserve"> տոքսիկոլոգի</w:t>
      </w:r>
      <w:r w:rsidRPr="00A1595B">
        <w:rPr>
          <w:rFonts w:ascii="Sylfaen" w:hAnsi="Sylfaen"/>
          <w:sz w:val="24"/>
          <w:szCs w:val="24"/>
        </w:rPr>
        <w:t>ական հետազոտություններ անցկացնել ոչ մարդակերպ պրիմատների վրա:</w:t>
      </w:r>
    </w:p>
    <w:p w14:paraId="0F596CC5" w14:textId="77777777" w:rsidR="00715B0F" w:rsidRDefault="00715B0F" w:rsidP="001835B9">
      <w:pPr>
        <w:spacing w:after="160" w:line="384" w:lineRule="auto"/>
        <w:ind w:firstLine="567"/>
        <w:jc w:val="both"/>
        <w:rPr>
          <w:rFonts w:ascii="Sylfaen" w:hAnsi="Sylfaen"/>
          <w:sz w:val="24"/>
          <w:szCs w:val="24"/>
        </w:rPr>
      </w:pPr>
      <w:r w:rsidRPr="00A1595B">
        <w:rPr>
          <w:rFonts w:ascii="Sylfaen" w:hAnsi="Sylfaen"/>
          <w:sz w:val="24"/>
          <w:szCs w:val="24"/>
        </w:rPr>
        <w:t>Կլինիկական մշակման ծրագրի ընթացքում ներգրավված պացիենտների թիվը, որպես կանոն, պետք է համապատասխանի (համաչափ լինի) նախորդ փուլերում ստացված</w:t>
      </w:r>
      <w:r>
        <w:rPr>
          <w:rFonts w:ascii="Sylfaen" w:hAnsi="Sylfaen"/>
          <w:sz w:val="24"/>
          <w:szCs w:val="24"/>
        </w:rPr>
        <w:t xml:space="preserve"> այն</w:t>
      </w:r>
      <w:r w:rsidRPr="00A1595B">
        <w:rPr>
          <w:rFonts w:ascii="Sylfaen" w:hAnsi="Sylfaen"/>
          <w:sz w:val="24"/>
          <w:szCs w:val="24"/>
        </w:rPr>
        <w:t xml:space="preserve"> ապացույցների մակարդակին, որոնք հաստատում են դեղապատրաստուկի համադրելիությունը (նմանությունը): Կենսահամանման (կենսանման) ՄՀ-ի մշակման նախնական փուլը, որպես կանոն, բավական զգայուն </w:t>
      </w:r>
      <w:r w:rsidR="00712415">
        <w:rPr>
          <w:rFonts w:ascii="Sylfaen" w:hAnsi="Sylfaen"/>
          <w:sz w:val="24"/>
          <w:szCs w:val="24"/>
        </w:rPr>
        <w:t>և</w:t>
      </w:r>
      <w:r w:rsidRPr="00A1595B">
        <w:rPr>
          <w:rFonts w:ascii="Sylfaen" w:hAnsi="Sylfaen"/>
          <w:sz w:val="24"/>
          <w:szCs w:val="24"/>
        </w:rPr>
        <w:t xml:space="preserve"> միատեսակ </w:t>
      </w:r>
      <w:r>
        <w:rPr>
          <w:rFonts w:ascii="Sylfaen" w:hAnsi="Sylfaen"/>
          <w:sz w:val="24"/>
          <w:szCs w:val="24"/>
        </w:rPr>
        <w:t>հետազոտության</w:t>
      </w:r>
      <w:r w:rsidRPr="00A1595B">
        <w:rPr>
          <w:rFonts w:ascii="Sylfaen" w:hAnsi="Sylfaen"/>
          <w:sz w:val="24"/>
          <w:szCs w:val="24"/>
        </w:rPr>
        <w:t xml:space="preserve"> պոպուլյացիայի համեմատական </w:t>
      </w:r>
      <w:r>
        <w:rPr>
          <w:rFonts w:ascii="Sylfaen" w:hAnsi="Sylfaen"/>
          <w:sz w:val="24"/>
          <w:szCs w:val="24"/>
        </w:rPr>
        <w:t>դեղա</w:t>
      </w:r>
      <w:r w:rsidRPr="00A1595B">
        <w:rPr>
          <w:rFonts w:ascii="Sylfaen" w:hAnsi="Sylfaen"/>
          <w:sz w:val="24"/>
          <w:szCs w:val="24"/>
        </w:rPr>
        <w:t>կինետիկ հետազոտություն</w:t>
      </w:r>
      <w:r w:rsidR="001835B9" w:rsidRPr="001835B9">
        <w:rPr>
          <w:rFonts w:ascii="Sylfaen" w:hAnsi="Sylfaen"/>
          <w:sz w:val="24"/>
          <w:szCs w:val="24"/>
        </w:rPr>
        <w:t xml:space="preserve"> </w:t>
      </w:r>
      <w:r w:rsidRPr="00A1595B">
        <w:rPr>
          <w:rFonts w:ascii="Sylfaen" w:hAnsi="Sylfaen"/>
          <w:sz w:val="24"/>
          <w:szCs w:val="24"/>
        </w:rPr>
        <w:t xml:space="preserve">է (առողջ կամավորներ կամ հիվանդներ): </w:t>
      </w:r>
      <w:r>
        <w:rPr>
          <w:rFonts w:ascii="Sylfaen" w:hAnsi="Sylfaen"/>
          <w:sz w:val="24"/>
          <w:szCs w:val="24"/>
        </w:rPr>
        <w:t>Դեղա</w:t>
      </w:r>
      <w:r w:rsidRPr="00A1595B">
        <w:rPr>
          <w:rFonts w:ascii="Sylfaen" w:hAnsi="Sylfaen"/>
          <w:sz w:val="24"/>
          <w:szCs w:val="24"/>
        </w:rPr>
        <w:t>կինետիկ տվյալները կարող են օգնել օրիգինալ (ռեֆերենտ) ՄՀ-ի տարբեր ցուցանիշների միջ</w:t>
      </w:r>
      <w:r w:rsidR="00712415">
        <w:rPr>
          <w:rFonts w:ascii="Sylfaen" w:hAnsi="Sylfaen"/>
          <w:sz w:val="24"/>
          <w:szCs w:val="24"/>
        </w:rPr>
        <w:t>և</w:t>
      </w:r>
      <w:r w:rsidRPr="00A1595B">
        <w:rPr>
          <w:rFonts w:ascii="Sylfaen" w:hAnsi="Sylfaen"/>
          <w:sz w:val="24"/>
          <w:szCs w:val="24"/>
        </w:rPr>
        <w:t xml:space="preserve"> անվտանգության </w:t>
      </w:r>
      <w:r w:rsidR="00712415">
        <w:rPr>
          <w:rFonts w:ascii="Sylfaen" w:hAnsi="Sylfaen"/>
          <w:sz w:val="24"/>
          <w:szCs w:val="24"/>
        </w:rPr>
        <w:t>և</w:t>
      </w:r>
      <w:r w:rsidRPr="00A1595B">
        <w:rPr>
          <w:rFonts w:ascii="Sylfaen" w:hAnsi="Sylfaen"/>
          <w:sz w:val="24"/>
          <w:szCs w:val="24"/>
        </w:rPr>
        <w:t xml:space="preserve"> արդյունավետության վերաբերյալ տվյալների </w:t>
      </w:r>
      <w:r w:rsidRPr="00960C28">
        <w:rPr>
          <w:rFonts w:ascii="Sylfaen" w:hAnsi="Sylfaen"/>
          <w:sz w:val="24"/>
          <w:szCs w:val="24"/>
        </w:rPr>
        <w:t>արտարկման</w:t>
      </w:r>
      <w:r w:rsidR="00A52BD1">
        <w:rPr>
          <w:rFonts w:ascii="Sylfaen" w:hAnsi="Sylfaen"/>
          <w:sz w:val="24"/>
          <w:szCs w:val="24"/>
        </w:rPr>
        <w:t xml:space="preserve"> </w:t>
      </w:r>
      <w:r w:rsidRPr="00A1595B">
        <w:rPr>
          <w:rFonts w:ascii="Sylfaen" w:hAnsi="Sylfaen"/>
          <w:sz w:val="24"/>
          <w:szCs w:val="24"/>
        </w:rPr>
        <w:t xml:space="preserve">մասին հարցի լուծման ժամանակ: </w:t>
      </w:r>
      <w:r>
        <w:rPr>
          <w:rFonts w:ascii="Sylfaen" w:hAnsi="Sylfaen"/>
          <w:sz w:val="24"/>
          <w:szCs w:val="24"/>
        </w:rPr>
        <w:t>Ա</w:t>
      </w:r>
      <w:r w:rsidRPr="00A1595B">
        <w:rPr>
          <w:rFonts w:ascii="Sylfaen" w:hAnsi="Sylfaen"/>
          <w:sz w:val="24"/>
          <w:szCs w:val="24"/>
        </w:rPr>
        <w:t>նհատական կարգով սահման</w:t>
      </w:r>
      <w:r>
        <w:rPr>
          <w:rFonts w:ascii="Sylfaen" w:hAnsi="Sylfaen"/>
          <w:sz w:val="24"/>
          <w:szCs w:val="24"/>
        </w:rPr>
        <w:t>վող որոշակի</w:t>
      </w:r>
      <w:r w:rsidRPr="00A1595B">
        <w:rPr>
          <w:rFonts w:ascii="Sylfaen" w:hAnsi="Sylfaen"/>
          <w:sz w:val="24"/>
          <w:szCs w:val="24"/>
        </w:rPr>
        <w:t xml:space="preserve"> դեպք</w:t>
      </w:r>
      <w:r>
        <w:rPr>
          <w:rFonts w:ascii="Sylfaen" w:hAnsi="Sylfaen"/>
          <w:sz w:val="24"/>
          <w:szCs w:val="24"/>
        </w:rPr>
        <w:t>եր</w:t>
      </w:r>
      <w:r w:rsidRPr="00A1595B">
        <w:rPr>
          <w:rFonts w:ascii="Sylfaen" w:hAnsi="Sylfaen"/>
          <w:sz w:val="24"/>
          <w:szCs w:val="24"/>
        </w:rPr>
        <w:t xml:space="preserve">ում կարող է պահանջվել մի քանի </w:t>
      </w:r>
      <w:r>
        <w:rPr>
          <w:rFonts w:ascii="Sylfaen" w:hAnsi="Sylfaen"/>
          <w:sz w:val="24"/>
          <w:szCs w:val="24"/>
        </w:rPr>
        <w:t>դեղա</w:t>
      </w:r>
      <w:r w:rsidRPr="00A1595B">
        <w:rPr>
          <w:rFonts w:ascii="Sylfaen" w:hAnsi="Sylfaen"/>
          <w:sz w:val="24"/>
          <w:szCs w:val="24"/>
        </w:rPr>
        <w:t xml:space="preserve">կինետիկ </w:t>
      </w:r>
      <w:r w:rsidRPr="00A1595B">
        <w:rPr>
          <w:rFonts w:ascii="Sylfaen" w:hAnsi="Sylfaen"/>
          <w:sz w:val="24"/>
          <w:szCs w:val="24"/>
        </w:rPr>
        <w:lastRenderedPageBreak/>
        <w:t>հետազոտությունների անցկացում՝ պացիենտների</w:t>
      </w:r>
      <w:r>
        <w:rPr>
          <w:rFonts w:ascii="Sylfaen" w:hAnsi="Sylfaen"/>
          <w:sz w:val="24"/>
          <w:szCs w:val="24"/>
        </w:rPr>
        <w:t>ն</w:t>
      </w:r>
      <w:r w:rsidRPr="00A1595B">
        <w:rPr>
          <w:rFonts w:ascii="Sylfaen" w:hAnsi="Sylfaen"/>
          <w:sz w:val="24"/>
          <w:szCs w:val="24"/>
        </w:rPr>
        <w:t xml:space="preserve"> պատրաստուկների բազմակի ներմուծմամբ</w:t>
      </w:r>
      <w:r>
        <w:rPr>
          <w:rFonts w:ascii="Sylfaen" w:hAnsi="Sylfaen"/>
          <w:sz w:val="24"/>
          <w:szCs w:val="24"/>
        </w:rPr>
        <w:t>,</w:t>
      </w:r>
      <w:r w:rsidRPr="00A1595B">
        <w:rPr>
          <w:rFonts w:ascii="Sylfaen" w:hAnsi="Sylfaen"/>
          <w:sz w:val="24"/>
          <w:szCs w:val="24"/>
        </w:rPr>
        <w:t xml:space="preserve"> կամ կարող է պահանջվել </w:t>
      </w:r>
      <w:r>
        <w:rPr>
          <w:rFonts w:ascii="Sylfaen" w:hAnsi="Sylfaen"/>
          <w:sz w:val="24"/>
          <w:szCs w:val="24"/>
        </w:rPr>
        <w:t xml:space="preserve">այն </w:t>
      </w:r>
      <w:r w:rsidRPr="00A1595B">
        <w:rPr>
          <w:rFonts w:ascii="Sylfaen" w:hAnsi="Sylfaen"/>
          <w:sz w:val="24"/>
          <w:szCs w:val="24"/>
        </w:rPr>
        <w:t xml:space="preserve">կլինիկական հետազոտությունում </w:t>
      </w:r>
      <w:r>
        <w:rPr>
          <w:rFonts w:ascii="Sylfaen" w:hAnsi="Sylfaen"/>
          <w:sz w:val="24"/>
          <w:szCs w:val="24"/>
        </w:rPr>
        <w:t>դեղա</w:t>
      </w:r>
      <w:r w:rsidRPr="00A1595B">
        <w:rPr>
          <w:rFonts w:ascii="Sylfaen" w:hAnsi="Sylfaen"/>
          <w:sz w:val="24"/>
          <w:szCs w:val="24"/>
        </w:rPr>
        <w:t xml:space="preserve">կինետիկ փուլի ներմուծում, որն ուղղված է համանման անվտանգության </w:t>
      </w:r>
      <w:r w:rsidR="00712415">
        <w:rPr>
          <w:rFonts w:ascii="Sylfaen" w:hAnsi="Sylfaen"/>
          <w:sz w:val="24"/>
          <w:szCs w:val="24"/>
        </w:rPr>
        <w:t>և</w:t>
      </w:r>
      <w:r w:rsidRPr="00A1595B">
        <w:rPr>
          <w:rFonts w:ascii="Sylfaen" w:hAnsi="Sylfaen"/>
          <w:sz w:val="24"/>
          <w:szCs w:val="24"/>
        </w:rPr>
        <w:t xml:space="preserve"> արդյունավետության հաստատմանը: Հնարավորության դեպքում թույլատրվում է </w:t>
      </w:r>
      <w:r>
        <w:rPr>
          <w:rFonts w:ascii="Sylfaen" w:hAnsi="Sylfaen"/>
          <w:sz w:val="24"/>
          <w:szCs w:val="24"/>
        </w:rPr>
        <w:t>դեղա</w:t>
      </w:r>
      <w:r w:rsidRPr="00A1595B">
        <w:rPr>
          <w:rFonts w:ascii="Sylfaen" w:hAnsi="Sylfaen"/>
          <w:sz w:val="24"/>
          <w:szCs w:val="24"/>
        </w:rPr>
        <w:t xml:space="preserve">կինետիկ հետազոտությունները համակցել </w:t>
      </w:r>
      <w:r>
        <w:rPr>
          <w:rFonts w:ascii="Sylfaen" w:hAnsi="Sylfaen"/>
          <w:sz w:val="24"/>
          <w:szCs w:val="24"/>
        </w:rPr>
        <w:t>դեղա</w:t>
      </w:r>
      <w:r w:rsidRPr="00A1595B">
        <w:rPr>
          <w:rFonts w:ascii="Sylfaen" w:hAnsi="Sylfaen"/>
          <w:sz w:val="24"/>
          <w:szCs w:val="24"/>
        </w:rPr>
        <w:t xml:space="preserve">դինամիկ վերջնակետերի հետ: Համադրելի կլինիկական արդյունավետությունն անհրաժեշտ է հաստատել, որպես կանոն, համարժեքության՝ բավականին հզոր, </w:t>
      </w:r>
      <w:r w:rsidRPr="00960C28">
        <w:rPr>
          <w:rFonts w:ascii="Sylfaen" w:hAnsi="Sylfaen"/>
          <w:sz w:val="24"/>
          <w:szCs w:val="24"/>
        </w:rPr>
        <w:t xml:space="preserve">պատահական </w:t>
      </w:r>
      <w:r w:rsidRPr="008762C1">
        <w:rPr>
          <w:rFonts w:ascii="Sylfaen" w:hAnsi="Sylfaen"/>
          <w:sz w:val="24"/>
          <w:szCs w:val="24"/>
        </w:rPr>
        <w:t>ընտրանք</w:t>
      </w:r>
      <w:r w:rsidRPr="00960C28">
        <w:rPr>
          <w:rFonts w:ascii="Sylfaen" w:hAnsi="Sylfaen"/>
          <w:sz w:val="24"/>
          <w:szCs w:val="24"/>
        </w:rPr>
        <w:t>ի միջոցով,</w:t>
      </w:r>
      <w:r w:rsidRPr="008762C1">
        <w:rPr>
          <w:rFonts w:ascii="Sylfaen" w:hAnsi="Sylfaen"/>
          <w:sz w:val="24"/>
          <w:szCs w:val="24"/>
        </w:rPr>
        <w:t xml:space="preserve"> զուգահեռաբար անցկացվող համեմատական</w:t>
      </w:r>
      <w:r w:rsidRPr="00A1595B">
        <w:rPr>
          <w:rFonts w:ascii="Sylfaen" w:hAnsi="Sylfaen"/>
          <w:sz w:val="24"/>
          <w:szCs w:val="24"/>
        </w:rPr>
        <w:t xml:space="preserve"> կլինիկական</w:t>
      </w:r>
      <w:r>
        <w:rPr>
          <w:rFonts w:ascii="Sylfaen" w:hAnsi="Sylfaen"/>
          <w:sz w:val="24"/>
          <w:szCs w:val="24"/>
        </w:rPr>
        <w:t>,</w:t>
      </w:r>
      <w:r w:rsidRPr="00A1595B">
        <w:rPr>
          <w:rFonts w:ascii="Sylfaen" w:hAnsi="Sylfaen"/>
          <w:sz w:val="24"/>
          <w:szCs w:val="24"/>
        </w:rPr>
        <w:t xml:space="preserve"> նախընտրելի</w:t>
      </w:r>
      <w:r w:rsidR="001835B9" w:rsidRPr="001835B9">
        <w:rPr>
          <w:rFonts w:ascii="Sylfaen" w:hAnsi="Sylfaen"/>
          <w:sz w:val="24"/>
          <w:szCs w:val="24"/>
        </w:rPr>
        <w:t> </w:t>
      </w:r>
      <w:r>
        <w:rPr>
          <w:rFonts w:ascii="Sylfaen" w:hAnsi="Sylfaen"/>
          <w:sz w:val="24"/>
          <w:szCs w:val="24"/>
        </w:rPr>
        <w:t xml:space="preserve">է </w:t>
      </w:r>
      <w:r w:rsidRPr="00A1595B">
        <w:rPr>
          <w:rFonts w:ascii="Sylfaen" w:hAnsi="Sylfaen"/>
          <w:sz w:val="24"/>
          <w:szCs w:val="24"/>
        </w:rPr>
        <w:t>կրկնակի կույր հետազոտության օգնությամբ: Համադրելիության հաստատման նպատակով կարող է պահանջվել առանձին հիվանդությունների վերաբերյալ կազմված ձեռնարկներից շեղում: Հիմնարար սկզբունք</w:t>
      </w:r>
      <w:r>
        <w:rPr>
          <w:rFonts w:ascii="Sylfaen" w:hAnsi="Sylfaen"/>
          <w:sz w:val="24"/>
          <w:szCs w:val="24"/>
        </w:rPr>
        <w:t>ն</w:t>
      </w:r>
      <w:r w:rsidRPr="00A1595B">
        <w:rPr>
          <w:rFonts w:ascii="Sylfaen" w:hAnsi="Sylfaen"/>
          <w:sz w:val="24"/>
          <w:szCs w:val="24"/>
        </w:rPr>
        <w:t xml:space="preserve"> օրիգինալ (ռեֆերենտ) դեղապատրաստուկի նկատմամբ համանման կլինիկական արդյունավետության ու անվտանգության հաստատումն է, այլ ոչ թե per se պացիենտի համար այն օգուտների սահմանումը, որն ավելի վաղ ապացուցվել էր օրիգինալ (ռեֆերենտ) դեղապատրաստուկի համար: Պացիենտների միատեսակ խմբի դեպքում հարկավոր է օգտագործել հետազոտության առավել զգայուն մոդելներ </w:t>
      </w:r>
      <w:r w:rsidR="00712415">
        <w:rPr>
          <w:rFonts w:ascii="Sylfaen" w:hAnsi="Sylfaen"/>
          <w:sz w:val="24"/>
          <w:szCs w:val="24"/>
        </w:rPr>
        <w:t>և</w:t>
      </w:r>
      <w:r w:rsidRPr="00A1595B">
        <w:rPr>
          <w:rFonts w:ascii="Sylfaen" w:hAnsi="Sylfaen"/>
          <w:sz w:val="24"/>
          <w:szCs w:val="24"/>
        </w:rPr>
        <w:t xml:space="preserve"> պայմաններ (</w:t>
      </w:r>
      <w:r>
        <w:rPr>
          <w:rFonts w:ascii="Sylfaen" w:hAnsi="Sylfaen"/>
          <w:sz w:val="24"/>
          <w:szCs w:val="24"/>
        </w:rPr>
        <w:t>դեղա</w:t>
      </w:r>
      <w:r w:rsidRPr="00A1595B">
        <w:rPr>
          <w:rFonts w:ascii="Sylfaen" w:hAnsi="Sylfaen"/>
          <w:sz w:val="24"/>
          <w:szCs w:val="24"/>
        </w:rPr>
        <w:t>դինամիկ կամ կլինիկական): Եթե համանման արդյունավետության հաստատման համար առավել նպատակահարմար</w:t>
      </w:r>
      <w:r w:rsidR="001835B9" w:rsidRPr="001835B9">
        <w:rPr>
          <w:rFonts w:ascii="Sylfaen" w:hAnsi="Sylfaen"/>
          <w:sz w:val="24"/>
          <w:szCs w:val="24"/>
        </w:rPr>
        <w:t xml:space="preserve"> </w:t>
      </w:r>
      <w:r>
        <w:rPr>
          <w:rFonts w:ascii="Sylfaen" w:hAnsi="Sylfaen"/>
          <w:sz w:val="24"/>
          <w:szCs w:val="24"/>
        </w:rPr>
        <w:t>են</w:t>
      </w:r>
      <w:r w:rsidRPr="00A1595B">
        <w:rPr>
          <w:rFonts w:ascii="Sylfaen" w:hAnsi="Sylfaen"/>
          <w:sz w:val="24"/>
          <w:szCs w:val="24"/>
        </w:rPr>
        <w:t xml:space="preserve"> համեմատական </w:t>
      </w:r>
      <w:r>
        <w:rPr>
          <w:rFonts w:ascii="Sylfaen" w:hAnsi="Sylfaen"/>
          <w:sz w:val="24"/>
          <w:szCs w:val="24"/>
        </w:rPr>
        <w:t>դեղա</w:t>
      </w:r>
      <w:r w:rsidRPr="00A1595B">
        <w:rPr>
          <w:rFonts w:ascii="Sylfaen" w:hAnsi="Sylfaen"/>
          <w:sz w:val="24"/>
          <w:szCs w:val="24"/>
        </w:rPr>
        <w:t xml:space="preserve">դինամիկ հետազոտությունները, </w:t>
      </w:r>
      <w:r>
        <w:rPr>
          <w:rFonts w:ascii="Sylfaen" w:hAnsi="Sylfaen"/>
          <w:sz w:val="24"/>
          <w:szCs w:val="24"/>
        </w:rPr>
        <w:t xml:space="preserve">ապա </w:t>
      </w:r>
      <w:r w:rsidRPr="00A1595B">
        <w:rPr>
          <w:rFonts w:ascii="Sylfaen" w:hAnsi="Sylfaen"/>
          <w:sz w:val="24"/>
          <w:szCs w:val="24"/>
        </w:rPr>
        <w:t>հայտատուները պետք</w:t>
      </w:r>
      <w:r w:rsidR="001835B9" w:rsidRPr="001835B9">
        <w:rPr>
          <w:rFonts w:ascii="Sylfaen" w:hAnsi="Sylfaen"/>
          <w:sz w:val="24"/>
          <w:szCs w:val="24"/>
        </w:rPr>
        <w:t xml:space="preserve"> </w:t>
      </w:r>
      <w:r w:rsidRPr="00A1595B">
        <w:rPr>
          <w:rFonts w:ascii="Sylfaen" w:hAnsi="Sylfaen"/>
          <w:sz w:val="24"/>
          <w:szCs w:val="24"/>
        </w:rPr>
        <w:t>է ընտրեն կլինիկա</w:t>
      </w:r>
      <w:r>
        <w:rPr>
          <w:rFonts w:ascii="Sylfaen" w:hAnsi="Sylfaen"/>
          <w:sz w:val="24"/>
          <w:szCs w:val="24"/>
        </w:rPr>
        <w:t>պես</w:t>
      </w:r>
      <w:r w:rsidRPr="00A1595B">
        <w:rPr>
          <w:rFonts w:ascii="Sylfaen" w:hAnsi="Sylfaen"/>
          <w:sz w:val="24"/>
          <w:szCs w:val="24"/>
        </w:rPr>
        <w:t xml:space="preserve"> նշանակ</w:t>
      </w:r>
      <w:r>
        <w:rPr>
          <w:rFonts w:ascii="Sylfaen" w:hAnsi="Sylfaen"/>
          <w:sz w:val="24"/>
          <w:szCs w:val="24"/>
        </w:rPr>
        <w:t>ալի</w:t>
      </w:r>
      <w:r w:rsidRPr="00A1595B">
        <w:rPr>
          <w:rFonts w:ascii="Sylfaen" w:hAnsi="Sylfaen"/>
          <w:sz w:val="24"/>
          <w:szCs w:val="24"/>
        </w:rPr>
        <w:t xml:space="preserve"> մարկերներ, հիմնավորեն իրենց ընտրությունը, ինչպես նա</w:t>
      </w:r>
      <w:r w:rsidR="00712415">
        <w:rPr>
          <w:rFonts w:ascii="Sylfaen" w:hAnsi="Sylfaen"/>
          <w:sz w:val="24"/>
          <w:szCs w:val="24"/>
        </w:rPr>
        <w:t>և</w:t>
      </w:r>
      <w:r w:rsidRPr="00A1595B">
        <w:rPr>
          <w:rFonts w:ascii="Sylfaen" w:hAnsi="Sylfaen"/>
          <w:sz w:val="24"/>
          <w:szCs w:val="24"/>
        </w:rPr>
        <w:t xml:space="preserve"> ներկայացնեն կլինիկական անվտանգության, հատկապես իմունոգենության մասով բավարար տվյալներ: Հիմնվելով ունեցած՝ համադրելիության հետազոտությունների ընդհանուր արդյունքների վրա </w:t>
      </w:r>
      <w:r w:rsidR="00712415">
        <w:rPr>
          <w:rFonts w:ascii="Sylfaen" w:hAnsi="Sylfaen"/>
          <w:sz w:val="24"/>
          <w:szCs w:val="24"/>
        </w:rPr>
        <w:t>և</w:t>
      </w:r>
      <w:r w:rsidRPr="00A1595B">
        <w:rPr>
          <w:rFonts w:ascii="Sylfaen" w:hAnsi="Sylfaen"/>
          <w:sz w:val="24"/>
          <w:szCs w:val="24"/>
        </w:rPr>
        <w:t xml:space="preserve"> պատշաճ հիմնավորման դեպքում թույլատրվում է օրիգինալ (ռեֆերենտ) ՄՀ-ի կիրառման այլ ցուցումների վերաբերյալ կլինիկական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տվյալների </w:t>
      </w:r>
      <w:r w:rsidRPr="00960C28">
        <w:rPr>
          <w:rFonts w:ascii="Sylfaen" w:hAnsi="Sylfaen"/>
          <w:sz w:val="24"/>
          <w:szCs w:val="24"/>
        </w:rPr>
        <w:t>արտարկում</w:t>
      </w:r>
      <w:r w:rsidRPr="005C1AA1">
        <w:rPr>
          <w:rFonts w:ascii="Sylfaen" w:hAnsi="Sylfaen"/>
          <w:sz w:val="24"/>
          <w:szCs w:val="24"/>
        </w:rPr>
        <w:t>,</w:t>
      </w:r>
      <w:r w:rsidRPr="00A1595B">
        <w:rPr>
          <w:rFonts w:ascii="Sylfaen" w:hAnsi="Sylfaen"/>
          <w:sz w:val="24"/>
          <w:szCs w:val="24"/>
        </w:rPr>
        <w:t xml:space="preserve"> որոնք կլինիկական մշակման ընթացքում առանձին</w:t>
      </w:r>
      <w:r w:rsidR="001835B9" w:rsidRPr="001835B9">
        <w:rPr>
          <w:rFonts w:ascii="Sylfaen" w:hAnsi="Sylfaen"/>
          <w:sz w:val="24"/>
          <w:szCs w:val="24"/>
        </w:rPr>
        <w:t xml:space="preserve"> </w:t>
      </w:r>
      <w:r w:rsidRPr="00A1595B">
        <w:rPr>
          <w:rFonts w:ascii="Sylfaen" w:hAnsi="Sylfaen"/>
          <w:sz w:val="24"/>
          <w:szCs w:val="24"/>
        </w:rPr>
        <w:t xml:space="preserve">չեն ուսումնասիրվել: Հայտատուների կողմից առաջարկվող՝ հետգրանցումային դիտարկման հայեցակարգը կարող է գերազանցել </w:t>
      </w:r>
      <w:r w:rsidRPr="00A1595B">
        <w:rPr>
          <w:rFonts w:ascii="Sylfaen" w:hAnsi="Sylfaen"/>
          <w:sz w:val="24"/>
          <w:szCs w:val="24"/>
        </w:rPr>
        <w:lastRenderedPageBreak/>
        <w:t xml:space="preserve">դեղազգոնությանը ներկայացվող ստանդարտ պահանջները </w:t>
      </w:r>
      <w:r w:rsidR="00712415">
        <w:rPr>
          <w:rFonts w:ascii="Sylfaen" w:hAnsi="Sylfaen"/>
          <w:sz w:val="24"/>
          <w:szCs w:val="24"/>
        </w:rPr>
        <w:t>և</w:t>
      </w:r>
      <w:r w:rsidRPr="00A1595B">
        <w:rPr>
          <w:rFonts w:ascii="Sylfaen" w:hAnsi="Sylfaen"/>
          <w:sz w:val="24"/>
          <w:szCs w:val="24"/>
        </w:rPr>
        <w:t xml:space="preserve"> ներառել անվտանգության հետգրանցումային հետազոտություններ:</w:t>
      </w:r>
    </w:p>
    <w:p w14:paraId="74AE8B4B" w14:textId="77777777" w:rsidR="00715B0F" w:rsidRDefault="00715B0F" w:rsidP="001835B9">
      <w:pPr>
        <w:spacing w:after="160" w:line="384" w:lineRule="auto"/>
        <w:ind w:firstLine="567"/>
        <w:jc w:val="both"/>
        <w:rPr>
          <w:rFonts w:ascii="Sylfaen" w:hAnsi="Sylfaen"/>
          <w:sz w:val="24"/>
          <w:szCs w:val="24"/>
        </w:rPr>
      </w:pPr>
      <w:r w:rsidRPr="001835B9">
        <w:rPr>
          <w:rFonts w:ascii="Sylfaen" w:hAnsi="Sylfaen"/>
          <w:spacing w:val="6"/>
          <w:sz w:val="24"/>
          <w:szCs w:val="24"/>
        </w:rPr>
        <w:t xml:space="preserve">ՄՀ-ն կենսատեխնոլոգիական եղանակով ստացվող դեղապատրաստուկների հիմնական դասն է: ՄՀ-ի տարբեր պատրաստուկներ ունեն մի քանի ընդհանուր հատկություններ, օրինակ՝ իրենց թիրախի նկատմամբ ցիտոտոքսիկությունը կամ ցիտոկինի չեզոքացումը, բայց տարբերվում են այնպիսի հատկություններով, ինչպիսին ազդեցության մեխանիզմն է: ՄՀ-ներն ունեն բարդ կառուցվածք </w:t>
      </w:r>
      <w:r w:rsidR="00712415">
        <w:rPr>
          <w:rFonts w:ascii="Sylfaen" w:hAnsi="Sylfaen"/>
          <w:spacing w:val="6"/>
          <w:sz w:val="24"/>
          <w:szCs w:val="24"/>
        </w:rPr>
        <w:t>և</w:t>
      </w:r>
      <w:r w:rsidRPr="001835B9">
        <w:rPr>
          <w:rFonts w:ascii="Sylfaen" w:hAnsi="Sylfaen"/>
          <w:spacing w:val="6"/>
          <w:sz w:val="24"/>
          <w:szCs w:val="24"/>
        </w:rPr>
        <w:t>, կախված իզոտիպից, մոլեկուլում կարող են պարունակել մի քանի գործառութային դոմեններ (հակածին կապող հատված, կոմպլեմենտի կապման հատված</w:t>
      </w:r>
      <w:r w:rsidRPr="00A1595B">
        <w:rPr>
          <w:rFonts w:ascii="Sylfaen" w:hAnsi="Sylfaen"/>
          <w:sz w:val="24"/>
          <w:szCs w:val="24"/>
        </w:rPr>
        <w:t>, Fc-ընկալիչների հետ փոխ</w:t>
      </w:r>
      <w:r>
        <w:rPr>
          <w:rFonts w:ascii="Sylfaen" w:hAnsi="Sylfaen"/>
          <w:sz w:val="24"/>
          <w:szCs w:val="24"/>
        </w:rPr>
        <w:t>ազդող</w:t>
      </w:r>
      <w:r w:rsidRPr="00A1595B">
        <w:rPr>
          <w:rFonts w:ascii="Sylfaen" w:hAnsi="Sylfaen"/>
          <w:sz w:val="24"/>
          <w:szCs w:val="24"/>
        </w:rPr>
        <w:t xml:space="preserve"> կայուն հատված): Յուրաքանչյուր ՄՀ</w:t>
      </w:r>
      <w:r>
        <w:rPr>
          <w:rFonts w:ascii="Sylfaen" w:hAnsi="Sylfaen"/>
          <w:sz w:val="24"/>
          <w:szCs w:val="24"/>
        </w:rPr>
        <w:t>,</w:t>
      </w:r>
      <w:r w:rsidRPr="00A1595B">
        <w:rPr>
          <w:rFonts w:ascii="Sylfaen" w:hAnsi="Sylfaen"/>
          <w:sz w:val="24"/>
          <w:szCs w:val="24"/>
        </w:rPr>
        <w:t xml:space="preserve"> հակածին կապման հատվածի, Fc-ցիտոտոքսիկության էֆեկտորային ֆունկցիայի </w:t>
      </w:r>
      <w:r w:rsidR="00712415">
        <w:rPr>
          <w:rFonts w:ascii="Sylfaen" w:hAnsi="Sylfaen"/>
          <w:sz w:val="24"/>
          <w:szCs w:val="24"/>
        </w:rPr>
        <w:t>և</w:t>
      </w:r>
      <w:r w:rsidRPr="00A1595B">
        <w:rPr>
          <w:rFonts w:ascii="Sylfaen" w:hAnsi="Sylfaen"/>
          <w:sz w:val="24"/>
          <w:szCs w:val="24"/>
        </w:rPr>
        <w:t xml:space="preserve"> Fc-ընկալիչների հետ կապման տեսանկյունից</w:t>
      </w:r>
      <w:r>
        <w:rPr>
          <w:rFonts w:ascii="Sylfaen" w:hAnsi="Sylfaen"/>
          <w:sz w:val="24"/>
          <w:szCs w:val="24"/>
        </w:rPr>
        <w:t>,</w:t>
      </w:r>
      <w:r w:rsidRPr="00A1595B">
        <w:rPr>
          <w:rFonts w:ascii="Sylfaen" w:hAnsi="Sylfaen"/>
          <w:sz w:val="24"/>
          <w:szCs w:val="24"/>
        </w:rPr>
        <w:t xml:space="preserve"> ունի առանձնահատուկ պրոֆիլ: Վերջին տարիներին մշակվել է բարդ սպիտակուցների բնութագրերի մանրամասն սահմանման բազմաթիվ մեթոդներ ինչպես ֆիզիկաքիմիական, այնպես էլ </w:t>
      </w:r>
      <w:r>
        <w:rPr>
          <w:rFonts w:ascii="Sylfaen" w:hAnsi="Sylfaen"/>
          <w:sz w:val="24"/>
          <w:szCs w:val="24"/>
        </w:rPr>
        <w:t>գործառութային</w:t>
      </w:r>
      <w:r w:rsidRPr="00A1595B">
        <w:rPr>
          <w:rFonts w:ascii="Sylfaen" w:hAnsi="Sylfaen"/>
          <w:sz w:val="24"/>
          <w:szCs w:val="24"/>
        </w:rPr>
        <w:t xml:space="preserve"> մակարդակում, օրինակ՝ ակտիվության որակական որոշման մեթոդները. կուտակվել է որակի ցուցանիշների միջ</w:t>
      </w:r>
      <w:r w:rsidR="00712415">
        <w:rPr>
          <w:rFonts w:ascii="Sylfaen" w:hAnsi="Sylfaen"/>
          <w:sz w:val="24"/>
          <w:szCs w:val="24"/>
        </w:rPr>
        <w:t>և</w:t>
      </w:r>
      <w:r w:rsidRPr="00A1595B">
        <w:rPr>
          <w:rFonts w:ascii="Sylfaen" w:hAnsi="Sylfaen"/>
          <w:sz w:val="24"/>
          <w:szCs w:val="24"/>
        </w:rPr>
        <w:t xml:space="preserve"> ոչ էական ՄՀ արտադրական գործընթացի փոփոխություններով պայմանավորված տարբերությունների գնահատման փորձ: Սակայն գիտելիքների ժամանակակից մակարդակը թույլ</w:t>
      </w:r>
      <w:r w:rsidR="001835B9" w:rsidRPr="001835B9">
        <w:rPr>
          <w:rFonts w:ascii="Sylfaen" w:hAnsi="Sylfaen"/>
          <w:sz w:val="24"/>
          <w:szCs w:val="24"/>
        </w:rPr>
        <w:t> </w:t>
      </w:r>
      <w:r w:rsidRPr="00A1595B">
        <w:rPr>
          <w:rFonts w:ascii="Sylfaen" w:hAnsi="Sylfaen"/>
          <w:sz w:val="24"/>
          <w:szCs w:val="24"/>
        </w:rPr>
        <w:t>չի</w:t>
      </w:r>
      <w:r w:rsidR="001835B9" w:rsidRPr="001835B9">
        <w:rPr>
          <w:rFonts w:ascii="Sylfaen" w:hAnsi="Sylfaen"/>
          <w:sz w:val="24"/>
          <w:szCs w:val="24"/>
        </w:rPr>
        <w:t> </w:t>
      </w:r>
      <w:r w:rsidRPr="00A1595B">
        <w:rPr>
          <w:rFonts w:ascii="Sylfaen" w:hAnsi="Sylfaen"/>
          <w:sz w:val="24"/>
          <w:szCs w:val="24"/>
        </w:rPr>
        <w:t xml:space="preserve">տալիս մեկնաբանել կենսահամանման (կենսանման) ՄՀ-ի </w:t>
      </w:r>
      <w:r w:rsidR="00712415">
        <w:rPr>
          <w:rFonts w:ascii="Sylfaen" w:hAnsi="Sylfaen"/>
          <w:sz w:val="24"/>
          <w:szCs w:val="24"/>
        </w:rPr>
        <w:t>և</w:t>
      </w:r>
      <w:r w:rsidRPr="00A1595B">
        <w:rPr>
          <w:rFonts w:ascii="Sylfaen" w:hAnsi="Sylfaen"/>
          <w:sz w:val="24"/>
          <w:szCs w:val="24"/>
        </w:rPr>
        <w:t xml:space="preserve"> օրիգինալ (ռեֆերենտ) ՄՀ-ի համադրության ժամանակ բացահայտված՝ ֆիզիկաքիմիական </w:t>
      </w:r>
      <w:r w:rsidR="00712415">
        <w:rPr>
          <w:rFonts w:ascii="Sylfaen" w:hAnsi="Sylfaen"/>
          <w:sz w:val="24"/>
          <w:szCs w:val="24"/>
        </w:rPr>
        <w:t>և</w:t>
      </w:r>
      <w:r w:rsidRPr="00A1595B">
        <w:rPr>
          <w:rFonts w:ascii="Sylfaen" w:hAnsi="Sylfaen"/>
          <w:sz w:val="24"/>
          <w:szCs w:val="24"/>
        </w:rPr>
        <w:t xml:space="preserve"> կենսաբանական բնութագրերի միջ</w:t>
      </w:r>
      <w:r w:rsidR="00712415">
        <w:rPr>
          <w:rFonts w:ascii="Sylfaen" w:hAnsi="Sylfaen"/>
          <w:sz w:val="24"/>
          <w:szCs w:val="24"/>
        </w:rPr>
        <w:t>և</w:t>
      </w:r>
      <w:r w:rsidRPr="00A1595B">
        <w:rPr>
          <w:rFonts w:ascii="Sylfaen" w:hAnsi="Sylfaen"/>
          <w:sz w:val="24"/>
          <w:szCs w:val="24"/>
        </w:rPr>
        <w:t xml:space="preserve"> ոչ մեծ տարբերությունների կար</w:t>
      </w:r>
      <w:r w:rsidR="00712415">
        <w:rPr>
          <w:rFonts w:ascii="Sylfaen" w:hAnsi="Sylfaen"/>
          <w:sz w:val="24"/>
          <w:szCs w:val="24"/>
        </w:rPr>
        <w:t>և</w:t>
      </w:r>
      <w:r w:rsidRPr="00A1595B">
        <w:rPr>
          <w:rFonts w:ascii="Sylfaen" w:hAnsi="Sylfaen"/>
          <w:sz w:val="24"/>
          <w:szCs w:val="24"/>
        </w:rPr>
        <w:t xml:space="preserve">որությունը: </w:t>
      </w:r>
    </w:p>
    <w:p w14:paraId="6722B242" w14:textId="77777777" w:rsidR="00715B0F" w:rsidRPr="00A1595B" w:rsidRDefault="00715B0F" w:rsidP="001835B9">
      <w:pPr>
        <w:spacing w:after="160" w:line="360" w:lineRule="auto"/>
        <w:ind w:left="567" w:right="566"/>
        <w:jc w:val="center"/>
        <w:rPr>
          <w:rFonts w:ascii="Sylfaen" w:hAnsi="Sylfaen"/>
          <w:sz w:val="24"/>
          <w:szCs w:val="24"/>
        </w:rPr>
      </w:pPr>
    </w:p>
    <w:p w14:paraId="391D6B1D" w14:textId="77777777" w:rsidR="00715B0F" w:rsidRPr="00A1595B" w:rsidRDefault="00715B0F" w:rsidP="001835B9">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Կիրառության ոլորտը</w:t>
      </w:r>
    </w:p>
    <w:p w14:paraId="38A308E8"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Պատրաստուկներին բնորոշ սույն գլխում ընդգրկված են ՄՀ պարունակող երկու դեղամիջոցների կենսահամանմանության (կենսանմանության) հաստատմանը ներկայացվող նախակլինիկական </w:t>
      </w:r>
      <w:r w:rsidR="00712415">
        <w:rPr>
          <w:rFonts w:ascii="Sylfaen" w:hAnsi="Sylfaen"/>
          <w:sz w:val="24"/>
          <w:szCs w:val="24"/>
        </w:rPr>
        <w:t>և</w:t>
      </w:r>
      <w:r w:rsidRPr="00A1595B">
        <w:rPr>
          <w:rFonts w:ascii="Sylfaen" w:hAnsi="Sylfaen"/>
          <w:sz w:val="24"/>
          <w:szCs w:val="24"/>
        </w:rPr>
        <w:t xml:space="preserve"> կլինիկական պահանջները</w:t>
      </w:r>
    </w:p>
    <w:p w14:paraId="61999029" w14:textId="77777777" w:rsidR="00715B0F" w:rsidRPr="00A1595B" w:rsidRDefault="00715B0F" w:rsidP="001835B9">
      <w:pPr>
        <w:spacing w:after="160" w:line="360" w:lineRule="auto"/>
        <w:rPr>
          <w:rFonts w:ascii="Sylfaen" w:hAnsi="Sylfaen"/>
          <w:sz w:val="24"/>
          <w:szCs w:val="24"/>
        </w:rPr>
      </w:pPr>
    </w:p>
    <w:p w14:paraId="5B3C539A" w14:textId="77777777" w:rsidR="00715B0F" w:rsidRPr="00A1595B" w:rsidRDefault="00715B0F" w:rsidP="001835B9">
      <w:pPr>
        <w:spacing w:after="160" w:line="360" w:lineRule="auto"/>
        <w:ind w:right="566"/>
        <w:jc w:val="center"/>
        <w:rPr>
          <w:rFonts w:ascii="Sylfaen" w:eastAsia="Times New Roman" w:hAnsi="Sylfaen" w:cs="Times New Roman"/>
          <w:sz w:val="24"/>
          <w:szCs w:val="24"/>
        </w:rPr>
      </w:pPr>
      <w:r w:rsidRPr="00A1595B">
        <w:rPr>
          <w:rFonts w:ascii="Sylfaen" w:hAnsi="Sylfaen"/>
          <w:sz w:val="24"/>
          <w:szCs w:val="24"/>
        </w:rPr>
        <w:t>3. Այլ գլուխների հետ կապը</w:t>
      </w:r>
    </w:p>
    <w:p w14:paraId="34602B90"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15-15.2 գլուխներում ընդգրկված են կենսահամանման (կենսանման) դեղամիջոցների մշակման ընդհանուր ցուցումները:</w:t>
      </w:r>
    </w:p>
    <w:p w14:paraId="68740D60" w14:textId="77777777" w:rsidR="00715B0F" w:rsidRPr="00A1595B" w:rsidRDefault="00715B0F" w:rsidP="001835B9">
      <w:pPr>
        <w:spacing w:after="160" w:line="360" w:lineRule="auto"/>
        <w:ind w:left="567" w:right="566"/>
        <w:jc w:val="center"/>
        <w:rPr>
          <w:rFonts w:ascii="Sylfaen" w:hAnsi="Sylfaen"/>
          <w:sz w:val="24"/>
          <w:szCs w:val="24"/>
        </w:rPr>
      </w:pPr>
    </w:p>
    <w:p w14:paraId="47320274" w14:textId="77777777" w:rsidR="00715B0F" w:rsidRPr="00A1595B" w:rsidRDefault="00715B0F" w:rsidP="001835B9">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 Նախակլինիկական հետազոտությունները</w:t>
      </w:r>
    </w:p>
    <w:p w14:paraId="6494E92A"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Նախակլինիկական մշակման ընթացքում կենսահամանման (կենսանման) ՄՀ-ի </w:t>
      </w:r>
      <w:r w:rsidR="00712415">
        <w:rPr>
          <w:rFonts w:ascii="Sylfaen" w:hAnsi="Sylfaen"/>
          <w:sz w:val="24"/>
          <w:szCs w:val="24"/>
        </w:rPr>
        <w:t>և</w:t>
      </w:r>
      <w:r w:rsidRPr="00A1595B">
        <w:rPr>
          <w:rFonts w:ascii="Sylfaen" w:hAnsi="Sylfaen"/>
          <w:sz w:val="24"/>
          <w:szCs w:val="24"/>
        </w:rPr>
        <w:t xml:space="preserve"> օրիգինալ (ռեֆերենտ) ՄՀ-ի համանմանության գնահատման ժամանակ կիրառվում է քայլ առ քայլ մոտեցում:</w:t>
      </w:r>
    </w:p>
    <w:p w14:paraId="3FC1E5F8"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Նախակլինիկական հետազոտությունները պետք է անցկացվեն նախքան կլինիկական հետազոտություններն սկսելը: Նախ</w:t>
      </w:r>
      <w:r w:rsidR="00712415">
        <w:rPr>
          <w:rFonts w:ascii="Sylfaen" w:hAnsi="Sylfaen"/>
          <w:sz w:val="24"/>
          <w:szCs w:val="24"/>
        </w:rPr>
        <w:t>և</w:t>
      </w:r>
      <w:r w:rsidRPr="00A1595B">
        <w:rPr>
          <w:rFonts w:ascii="Sylfaen" w:hAnsi="Sylfaen"/>
          <w:sz w:val="24"/>
          <w:szCs w:val="24"/>
        </w:rPr>
        <w:t>առաջ անհրաժեշտ է անցկացնել in vitro հետազոտություններ, իսկ այնուհետ</w:t>
      </w:r>
      <w:r w:rsidR="00712415">
        <w:rPr>
          <w:rFonts w:ascii="Sylfaen" w:hAnsi="Sylfaen"/>
          <w:sz w:val="24"/>
          <w:szCs w:val="24"/>
        </w:rPr>
        <w:t>և</w:t>
      </w:r>
      <w:r w:rsidRPr="00A1595B">
        <w:rPr>
          <w:rFonts w:ascii="Sylfaen" w:hAnsi="Sylfaen"/>
          <w:sz w:val="24"/>
          <w:szCs w:val="24"/>
        </w:rPr>
        <w:t xml:space="preserve"> որոշել պահանջվող in</w:t>
      </w:r>
      <w:r w:rsidR="001835B9" w:rsidRPr="001835B9">
        <w:rPr>
          <w:rFonts w:ascii="Sylfaen" w:hAnsi="Sylfaen"/>
          <w:sz w:val="24"/>
          <w:szCs w:val="24"/>
        </w:rPr>
        <w:t> </w:t>
      </w:r>
      <w:r w:rsidRPr="00A1595B">
        <w:rPr>
          <w:rFonts w:ascii="Sylfaen" w:hAnsi="Sylfaen"/>
          <w:sz w:val="24"/>
          <w:szCs w:val="24"/>
        </w:rPr>
        <w:t>vivo հետազոտությունների անցկացման անհրաժեշտությունն ու ծավալը:</w:t>
      </w:r>
    </w:p>
    <w:p w14:paraId="0CA042A6"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Գրանցման դոսյեի նախակլինիկական հետազոտությունների համառոտագրի մեջ (մոդուլ 2.4) անհրաժեշտ է ընտրված մոտեցումն ամբողջությամբ հիմնավորել:</w:t>
      </w:r>
    </w:p>
    <w:p w14:paraId="7B298ED3" w14:textId="77777777" w:rsidR="00715B0F" w:rsidRPr="00A1595B" w:rsidRDefault="00715B0F" w:rsidP="001835B9">
      <w:pPr>
        <w:spacing w:after="160" w:line="360" w:lineRule="auto"/>
        <w:ind w:left="567" w:right="566"/>
        <w:jc w:val="center"/>
        <w:rPr>
          <w:rFonts w:ascii="Sylfaen" w:hAnsi="Sylfaen"/>
          <w:sz w:val="24"/>
          <w:szCs w:val="24"/>
        </w:rPr>
      </w:pPr>
    </w:p>
    <w:p w14:paraId="04594186" w14:textId="77777777" w:rsidR="00715B0F" w:rsidRPr="00A1595B" w:rsidRDefault="00715B0F" w:rsidP="001835B9">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4.1. Քայլ 1. Հետազոտություններն in vitro պայմաններում</w:t>
      </w:r>
    </w:p>
    <w:p w14:paraId="6F33515F"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միջ</w:t>
      </w:r>
      <w:r w:rsidR="00712415">
        <w:rPr>
          <w:rFonts w:ascii="Sylfaen" w:hAnsi="Sylfaen"/>
          <w:sz w:val="24"/>
          <w:szCs w:val="24"/>
        </w:rPr>
        <w:t>և</w:t>
      </w:r>
      <w:r w:rsidRPr="00A1595B">
        <w:rPr>
          <w:rFonts w:ascii="Sylfaen" w:hAnsi="Sylfaen"/>
          <w:sz w:val="24"/>
          <w:szCs w:val="24"/>
        </w:rPr>
        <w:t xml:space="preserve"> կենսաբանական ակտիվության տարբերությունը գնահատելու համար անհրաժեշտ է ներկայացնել in vitro պայմաններում համեմատական հետազոտությունների շարքի տվյալները, որոնցից որոշ տվյալներ կարող են արդեն հասանելի լինել որակի հետազոտությունների արդյունքներով:</w:t>
      </w:r>
    </w:p>
    <w:p w14:paraId="1EC5A359"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Նախակլինիկական in vitro հետազոտություններն անհրաժեշտ է անցկացնել՝ օգտագործելով բավարար քանակությամբ պատրաստուկի սերիաներ, որոնցում արտացոլվում են </w:t>
      </w:r>
      <w:r>
        <w:rPr>
          <w:rFonts w:ascii="Sylfaen" w:hAnsi="Sylfaen"/>
          <w:sz w:val="24"/>
          <w:szCs w:val="24"/>
        </w:rPr>
        <w:t xml:space="preserve">այն </w:t>
      </w:r>
      <w:r w:rsidRPr="00A1595B">
        <w:rPr>
          <w:rFonts w:ascii="Sylfaen" w:hAnsi="Sylfaen"/>
          <w:sz w:val="24"/>
          <w:szCs w:val="24"/>
        </w:rPr>
        <w:t xml:space="preserve">սերիաների հատկանիշները, որոնք կօգտագործվեն կլինիկական հետազոտությունների ընթացքում: Այդպիսի հետազոտություններում </w:t>
      </w:r>
      <w:r w:rsidRPr="00A1595B">
        <w:rPr>
          <w:rFonts w:ascii="Sylfaen" w:hAnsi="Sylfaen"/>
          <w:sz w:val="24"/>
          <w:szCs w:val="24"/>
        </w:rPr>
        <w:lastRenderedPageBreak/>
        <w:t>պետք է ընդգրկվեն հետ</w:t>
      </w:r>
      <w:r w:rsidR="00712415">
        <w:rPr>
          <w:rFonts w:ascii="Sylfaen" w:hAnsi="Sylfaen"/>
          <w:sz w:val="24"/>
          <w:szCs w:val="24"/>
        </w:rPr>
        <w:t>և</w:t>
      </w:r>
      <w:r w:rsidRPr="00A1595B">
        <w:rPr>
          <w:rFonts w:ascii="Sylfaen" w:hAnsi="Sylfaen"/>
          <w:sz w:val="24"/>
          <w:szCs w:val="24"/>
        </w:rPr>
        <w:t>յալ սահմանում</w:t>
      </w:r>
      <w:r>
        <w:rPr>
          <w:rFonts w:ascii="Sylfaen" w:hAnsi="Sylfaen"/>
          <w:sz w:val="24"/>
          <w:szCs w:val="24"/>
        </w:rPr>
        <w:t>ներ</w:t>
      </w:r>
      <w:r w:rsidRPr="00A1595B">
        <w:rPr>
          <w:rFonts w:ascii="Sylfaen" w:hAnsi="Sylfaen"/>
          <w:sz w:val="24"/>
          <w:szCs w:val="24"/>
        </w:rPr>
        <w:t>ը՝</w:t>
      </w:r>
    </w:p>
    <w:p w14:paraId="1F184E4C"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թիրախ հակածնի (թիրախ հակածինների)</w:t>
      </w:r>
      <w:r>
        <w:rPr>
          <w:rFonts w:ascii="Sylfaen" w:hAnsi="Sylfaen"/>
          <w:sz w:val="24"/>
          <w:szCs w:val="24"/>
        </w:rPr>
        <w:t xml:space="preserve"> հետ</w:t>
      </w:r>
      <w:r w:rsidRPr="00A1595B">
        <w:rPr>
          <w:rFonts w:ascii="Sylfaen" w:hAnsi="Sylfaen"/>
          <w:sz w:val="24"/>
          <w:szCs w:val="24"/>
        </w:rPr>
        <w:t xml:space="preserve"> կապումը,</w:t>
      </w:r>
    </w:p>
    <w:p w14:paraId="02807F99"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համապատասխան երեք Fcγ-ընկալիչների (FcγRI, FcγRII </w:t>
      </w:r>
      <w:r w:rsidR="00712415">
        <w:rPr>
          <w:rFonts w:ascii="Sylfaen" w:hAnsi="Sylfaen"/>
          <w:sz w:val="24"/>
          <w:szCs w:val="24"/>
        </w:rPr>
        <w:t>և</w:t>
      </w:r>
      <w:r w:rsidRPr="00A1595B">
        <w:rPr>
          <w:rFonts w:ascii="Sylfaen" w:hAnsi="Sylfaen"/>
          <w:sz w:val="24"/>
          <w:szCs w:val="24"/>
        </w:rPr>
        <w:t xml:space="preserve"> FcγRIII) ներկայացուցչական իզոֆորմների, FcRn-ի </w:t>
      </w:r>
      <w:r w:rsidR="00712415">
        <w:rPr>
          <w:rFonts w:ascii="Sylfaen" w:hAnsi="Sylfaen"/>
          <w:sz w:val="24"/>
          <w:szCs w:val="24"/>
        </w:rPr>
        <w:t>և</w:t>
      </w:r>
      <w:r w:rsidRPr="00A1595B">
        <w:rPr>
          <w:rFonts w:ascii="Sylfaen" w:hAnsi="Sylfaen"/>
          <w:sz w:val="24"/>
          <w:szCs w:val="24"/>
        </w:rPr>
        <w:t xml:space="preserve"> կոմպլեմենտի (C1q) հետ կապումը,</w:t>
      </w:r>
    </w:p>
    <w:p w14:paraId="16ABB6B9"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Fab-ասոցիացված </w:t>
      </w:r>
      <w:r>
        <w:rPr>
          <w:rFonts w:ascii="Sylfaen" w:hAnsi="Sylfaen"/>
          <w:sz w:val="24"/>
          <w:szCs w:val="24"/>
        </w:rPr>
        <w:t>գործառույթները</w:t>
      </w:r>
      <w:r w:rsidRPr="00A1595B">
        <w:rPr>
          <w:rFonts w:ascii="Sylfaen" w:hAnsi="Sylfaen"/>
          <w:sz w:val="24"/>
          <w:szCs w:val="24"/>
        </w:rPr>
        <w:t xml:space="preserve"> (օրինակ՝ լուծվող լիգանդի </w:t>
      </w:r>
      <w:r>
        <w:rPr>
          <w:rFonts w:ascii="Sylfaen" w:hAnsi="Sylfaen"/>
          <w:sz w:val="24"/>
          <w:szCs w:val="24"/>
        </w:rPr>
        <w:t>չեզոքացումը</w:t>
      </w:r>
      <w:r w:rsidRPr="00A1595B">
        <w:rPr>
          <w:rFonts w:ascii="Sylfaen" w:hAnsi="Sylfaen"/>
          <w:sz w:val="24"/>
          <w:szCs w:val="24"/>
        </w:rPr>
        <w:t>, ընկալիչի ակտիվացում կամ բլոկադա),</w:t>
      </w:r>
    </w:p>
    <w:p w14:paraId="548D9C24"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Fc-ասոցիացված </w:t>
      </w:r>
      <w:r>
        <w:rPr>
          <w:rFonts w:ascii="Sylfaen" w:hAnsi="Sylfaen"/>
          <w:sz w:val="24"/>
          <w:szCs w:val="24"/>
        </w:rPr>
        <w:t>գործառույթները</w:t>
      </w:r>
      <w:r w:rsidRPr="00A1595B">
        <w:rPr>
          <w:rFonts w:ascii="Sylfaen" w:hAnsi="Sylfaen"/>
          <w:sz w:val="24"/>
          <w:szCs w:val="24"/>
        </w:rPr>
        <w:t xml:space="preserve"> (օրինակ՝ հակամարմին-կախյալ բջջային ցիտոտոքսիկություն (ՀԿԲՑ), կոմպլեմենտ-կախյալ ցիտոտոքսիկություն (ԿԿՑ), կոմպլեմենտի ակտիվացում):</w:t>
      </w:r>
    </w:p>
    <w:p w14:paraId="57AC061D" w14:textId="77777777" w:rsidR="00715B0F" w:rsidRPr="001835B9" w:rsidRDefault="00715B0F" w:rsidP="001835B9">
      <w:pPr>
        <w:spacing w:after="160" w:line="384" w:lineRule="auto"/>
        <w:ind w:firstLine="567"/>
        <w:jc w:val="both"/>
        <w:rPr>
          <w:rFonts w:ascii="Sylfaen" w:eastAsia="Times New Roman" w:hAnsi="Sylfaen" w:cs="Times New Roman"/>
          <w:sz w:val="24"/>
          <w:szCs w:val="24"/>
        </w:rPr>
      </w:pPr>
      <w:r w:rsidRPr="001835B9">
        <w:rPr>
          <w:rFonts w:ascii="Sylfaen" w:hAnsi="Sylfaen"/>
          <w:sz w:val="24"/>
          <w:szCs w:val="24"/>
        </w:rPr>
        <w:t xml:space="preserve">Նշված հետազոտությունները պետք է ունենան համեմատական բնույթ </w:t>
      </w:r>
      <w:r w:rsidR="00712415">
        <w:rPr>
          <w:rFonts w:ascii="Sylfaen" w:hAnsi="Sylfaen"/>
          <w:sz w:val="24"/>
          <w:szCs w:val="24"/>
        </w:rPr>
        <w:t>և</w:t>
      </w:r>
      <w:r w:rsidRPr="001835B9">
        <w:rPr>
          <w:rFonts w:ascii="Sylfaen" w:hAnsi="Sylfaen"/>
          <w:sz w:val="24"/>
          <w:szCs w:val="24"/>
        </w:rPr>
        <w:t xml:space="preserve"> լինեն բավարար չափով զգայուն՝ թույլ տալով պարզել կենսահամանման (կենսանման) դեղապատրաստուկի </w:t>
      </w:r>
      <w:r w:rsidR="00712415">
        <w:rPr>
          <w:rFonts w:ascii="Sylfaen" w:hAnsi="Sylfaen"/>
          <w:sz w:val="24"/>
          <w:szCs w:val="24"/>
        </w:rPr>
        <w:t>և</w:t>
      </w:r>
      <w:r w:rsidRPr="001835B9">
        <w:rPr>
          <w:rFonts w:ascii="Sylfaen" w:hAnsi="Sylfaen"/>
          <w:sz w:val="24"/>
          <w:szCs w:val="24"/>
        </w:rPr>
        <w:t xml:space="preserve"> օրիգինալ (ռեֆերենտ) դեղապատրաստուկի միջ</w:t>
      </w:r>
      <w:r w:rsidR="00712415">
        <w:rPr>
          <w:rFonts w:ascii="Sylfaen" w:hAnsi="Sylfaen"/>
          <w:sz w:val="24"/>
          <w:szCs w:val="24"/>
        </w:rPr>
        <w:t>և</w:t>
      </w:r>
      <w:r w:rsidRPr="001835B9">
        <w:rPr>
          <w:rFonts w:ascii="Sylfaen" w:hAnsi="Sylfaen"/>
          <w:sz w:val="24"/>
          <w:szCs w:val="24"/>
        </w:rPr>
        <w:t xml:space="preserve"> «կոնցենտրացիա-ակտիվություն» կախվածության հարցում տարբերությունները, </w:t>
      </w:r>
      <w:r w:rsidR="00712415">
        <w:rPr>
          <w:rFonts w:ascii="Sylfaen" w:hAnsi="Sylfaen"/>
          <w:sz w:val="24"/>
          <w:szCs w:val="24"/>
        </w:rPr>
        <w:t>և</w:t>
      </w:r>
      <w:r w:rsidRPr="001835B9">
        <w:rPr>
          <w:rFonts w:ascii="Sylfaen" w:hAnsi="Sylfaen"/>
          <w:sz w:val="24"/>
          <w:szCs w:val="24"/>
        </w:rPr>
        <w:t xml:space="preserve"> չպետք է անցկացվեն բացառապես այդ հատկանիշները per</w:t>
      </w:r>
      <w:r w:rsidR="001835B9" w:rsidRPr="001835B9">
        <w:rPr>
          <w:rFonts w:ascii="Sylfaen" w:hAnsi="Sylfaen"/>
          <w:sz w:val="24"/>
          <w:szCs w:val="24"/>
        </w:rPr>
        <w:t> </w:t>
      </w:r>
      <w:r w:rsidRPr="001835B9">
        <w:rPr>
          <w:rFonts w:ascii="Sylfaen" w:hAnsi="Sylfaen"/>
          <w:sz w:val="24"/>
          <w:szCs w:val="24"/>
        </w:rPr>
        <w:t xml:space="preserve">se ուսումնասիրելու նպատակով: Հարկ է նշել, որ ոչ թաղանթային թիրախին ուղղված ՄՀ-ի համար ՀԿԲՑ-ի </w:t>
      </w:r>
      <w:r w:rsidR="00712415">
        <w:rPr>
          <w:rFonts w:ascii="Sylfaen" w:hAnsi="Sylfaen"/>
          <w:sz w:val="24"/>
          <w:szCs w:val="24"/>
        </w:rPr>
        <w:t>և</w:t>
      </w:r>
      <w:r w:rsidRPr="001835B9">
        <w:rPr>
          <w:rFonts w:ascii="Sylfaen" w:hAnsi="Sylfaen"/>
          <w:sz w:val="24"/>
          <w:szCs w:val="24"/>
        </w:rPr>
        <w:t xml:space="preserve"> ԿԿՑ-ի ուսումնասիրություն չի պահանջվում: Որակի առանցքային պարամետրերի աննշան փոփոխությունների հայտնաբերման համար հյուսվածքային խաչաձ</w:t>
      </w:r>
      <w:r w:rsidR="00712415">
        <w:rPr>
          <w:rFonts w:ascii="Sylfaen" w:hAnsi="Sylfaen"/>
          <w:sz w:val="24"/>
          <w:szCs w:val="24"/>
        </w:rPr>
        <w:t>և</w:t>
      </w:r>
      <w:r w:rsidRPr="001835B9">
        <w:rPr>
          <w:rFonts w:ascii="Sylfaen" w:hAnsi="Sylfaen"/>
          <w:sz w:val="24"/>
          <w:szCs w:val="24"/>
        </w:rPr>
        <w:t xml:space="preserve"> ռեակտիվության հետազոտություններն անօգուտ է կիրառել, ուստի համադրելիության ուսումնասիրության համար խորհուրդ չի տրվում դրանք կիրառել:</w:t>
      </w:r>
    </w:p>
    <w:p w14:paraId="7D737C18" w14:textId="77777777" w:rsidR="00715B0F" w:rsidRPr="00A1595B" w:rsidRDefault="00715B0F" w:rsidP="001835B9">
      <w:pPr>
        <w:spacing w:after="160" w:line="384" w:lineRule="auto"/>
        <w:ind w:firstLine="567"/>
        <w:jc w:val="both"/>
        <w:rPr>
          <w:rFonts w:ascii="Sylfaen" w:eastAsia="Times New Roman" w:hAnsi="Sylfaen" w:cs="Times New Roman"/>
          <w:sz w:val="24"/>
          <w:szCs w:val="24"/>
        </w:rPr>
      </w:pPr>
      <w:r w:rsidRPr="001835B9">
        <w:rPr>
          <w:rFonts w:ascii="Sylfaen" w:hAnsi="Sylfaen"/>
          <w:sz w:val="24"/>
          <w:szCs w:val="24"/>
        </w:rPr>
        <w:t>Այդպիսի հետազոտություններն ընդհանուր</w:t>
      </w:r>
      <w:r w:rsidRPr="00A1595B">
        <w:rPr>
          <w:rFonts w:ascii="Sylfaen" w:hAnsi="Sylfaen"/>
          <w:sz w:val="24"/>
          <w:szCs w:val="24"/>
        </w:rPr>
        <w:t xml:space="preserve"> առմամբ պետք է լայնորեն ընդգրկեն ՄՀ-ի ֆունկցիոնալ հատկանիշները՝ չնայած այն հանգամանքին, որ դրանցից որոշ հատկանիշներ կարող են էական դեր չունենալ թերապ</w:t>
      </w:r>
      <w:r w:rsidR="00712415">
        <w:rPr>
          <w:rFonts w:ascii="Sylfaen" w:hAnsi="Sylfaen"/>
          <w:sz w:val="24"/>
          <w:szCs w:val="24"/>
        </w:rPr>
        <w:t>և</w:t>
      </w:r>
      <w:r w:rsidRPr="00A1595B">
        <w:rPr>
          <w:rFonts w:ascii="Sylfaen" w:hAnsi="Sylfaen"/>
          <w:sz w:val="24"/>
          <w:szCs w:val="24"/>
        </w:rPr>
        <w:t xml:space="preserve">տիկ ազդեցության իրականացման համար: Քանի որ in vitro հետազոտությունները կարող են լինել ավելի սպեցիֆիկ </w:t>
      </w:r>
      <w:r w:rsidR="00712415">
        <w:rPr>
          <w:rFonts w:ascii="Sylfaen" w:hAnsi="Sylfaen"/>
          <w:sz w:val="24"/>
          <w:szCs w:val="24"/>
        </w:rPr>
        <w:t>և</w:t>
      </w:r>
      <w:r w:rsidRPr="00A1595B">
        <w:rPr>
          <w:rFonts w:ascii="Sylfaen" w:hAnsi="Sylfaen"/>
          <w:sz w:val="24"/>
          <w:szCs w:val="24"/>
        </w:rPr>
        <w:t xml:space="preserve"> զգայուն, քան կենդանիների վրա կատարվող հետազոտությունները, ապա նախակլինիկական համադրելիության հաստատման </w:t>
      </w:r>
      <w:r w:rsidRPr="00A1595B">
        <w:rPr>
          <w:rFonts w:ascii="Sylfaen" w:hAnsi="Sylfaen"/>
          <w:sz w:val="24"/>
          <w:szCs w:val="24"/>
        </w:rPr>
        <w:lastRenderedPageBreak/>
        <w:t>հարցում հիմնական դերը կարող են ունենալ հենց իրենք:</w:t>
      </w:r>
    </w:p>
    <w:p w14:paraId="526CA4B2"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վերը նկարագրված ռազմավարության օգնությամբ համադրելիության ուսումնասիրության արդյունքներով պարզվում է, որ կենսահամանման (կենսանման) ՄՀ-ն </w:t>
      </w:r>
      <w:r w:rsidR="00712415">
        <w:rPr>
          <w:rFonts w:ascii="Sylfaen" w:hAnsi="Sylfaen"/>
          <w:sz w:val="24"/>
          <w:szCs w:val="24"/>
        </w:rPr>
        <w:t>և</w:t>
      </w:r>
      <w:r w:rsidRPr="00A1595B">
        <w:rPr>
          <w:rFonts w:ascii="Sylfaen" w:hAnsi="Sylfaen"/>
          <w:sz w:val="24"/>
          <w:szCs w:val="24"/>
        </w:rPr>
        <w:t xml:space="preserve"> օրիգինալ (ռեֆերենտ) ՄՀ-ն չի կարելի ճանաչել որպես կենսահամանման (կենսանման), ապա հարկ է դիտարկել պատրաստուկի մշակման հնարավորությունը որպես ինքնուրույն:</w:t>
      </w:r>
    </w:p>
    <w:p w14:paraId="2CF723CC" w14:textId="77777777" w:rsidR="00715B0F" w:rsidRPr="00A1595B" w:rsidRDefault="00715B0F" w:rsidP="001835B9">
      <w:pPr>
        <w:spacing w:after="160" w:line="336" w:lineRule="auto"/>
        <w:ind w:left="567" w:right="566"/>
        <w:jc w:val="center"/>
        <w:rPr>
          <w:rFonts w:ascii="Sylfaen" w:hAnsi="Sylfaen"/>
          <w:sz w:val="24"/>
          <w:szCs w:val="24"/>
        </w:rPr>
      </w:pPr>
    </w:p>
    <w:p w14:paraId="20250880" w14:textId="77777777" w:rsidR="00715B0F" w:rsidRPr="00A1595B" w:rsidRDefault="00715B0F" w:rsidP="001835B9">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4.2. Քայլ 2. In vivo պայմաններում հետազոտություններ անցկացնելու պահանջի սահմանումը</w:t>
      </w:r>
    </w:p>
    <w:p w14:paraId="47C3E39A" w14:textId="77777777" w:rsidR="00715B0F" w:rsidRPr="00A1595B" w:rsidRDefault="00715B0F" w:rsidP="001835B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Համընդհանուր ընդունված է, որ որոշ ՄՀ-</w:t>
      </w:r>
      <w:r>
        <w:rPr>
          <w:rFonts w:ascii="Sylfaen" w:hAnsi="Sylfaen"/>
          <w:sz w:val="24"/>
          <w:szCs w:val="24"/>
        </w:rPr>
        <w:t>ներ</w:t>
      </w:r>
      <w:r w:rsidRPr="00A1595B">
        <w:rPr>
          <w:rFonts w:ascii="Sylfaen" w:hAnsi="Sylfaen"/>
          <w:sz w:val="24"/>
          <w:szCs w:val="24"/>
        </w:rPr>
        <w:t>ի միջնորդությամբ կարող են ի</w:t>
      </w:r>
      <w:r w:rsidR="001835B9" w:rsidRPr="001835B9">
        <w:rPr>
          <w:rFonts w:ascii="Sylfaen" w:hAnsi="Sylfaen"/>
          <w:sz w:val="24"/>
          <w:szCs w:val="24"/>
        </w:rPr>
        <w:t> </w:t>
      </w:r>
      <w:r w:rsidRPr="00A1595B">
        <w:rPr>
          <w:rFonts w:ascii="Sylfaen" w:hAnsi="Sylfaen"/>
          <w:sz w:val="24"/>
          <w:szCs w:val="24"/>
        </w:rPr>
        <w:t>հայտ գալ այնպիսի ազդեցություններ, որոնք in vitro հետազոտությունների օգնությամբ հնարավոր չէ ամբողջությամբ բացահայտել: Այդ կապակցությամբ կարող</w:t>
      </w:r>
      <w:r w:rsidR="001835B9" w:rsidRPr="001835B9">
        <w:rPr>
          <w:rFonts w:ascii="Sylfaen" w:hAnsi="Sylfaen"/>
          <w:sz w:val="24"/>
          <w:szCs w:val="24"/>
        </w:rPr>
        <w:t xml:space="preserve"> </w:t>
      </w:r>
      <w:r w:rsidRPr="00A1595B">
        <w:rPr>
          <w:rFonts w:ascii="Sylfaen" w:hAnsi="Sylfaen"/>
          <w:sz w:val="24"/>
          <w:szCs w:val="24"/>
        </w:rPr>
        <w:t xml:space="preserve">է պահանջվել անցկացնել in vivo հետազոտություններ՝ պայմանով, որ առկա է </w:t>
      </w:r>
      <w:r>
        <w:rPr>
          <w:rFonts w:ascii="Sylfaen" w:hAnsi="Sylfaen"/>
          <w:sz w:val="24"/>
          <w:szCs w:val="24"/>
        </w:rPr>
        <w:t xml:space="preserve">ըստ </w:t>
      </w:r>
      <w:r w:rsidRPr="00A1595B">
        <w:rPr>
          <w:rFonts w:ascii="Sylfaen" w:hAnsi="Sylfaen"/>
          <w:sz w:val="24"/>
          <w:szCs w:val="24"/>
        </w:rPr>
        <w:t xml:space="preserve">կենդանու տեսակի </w:t>
      </w:r>
      <w:r w:rsidR="00712415">
        <w:rPr>
          <w:rFonts w:ascii="Sylfaen" w:hAnsi="Sylfaen"/>
          <w:sz w:val="24"/>
          <w:szCs w:val="24"/>
        </w:rPr>
        <w:t>և</w:t>
      </w:r>
      <w:r w:rsidRPr="00A1595B">
        <w:rPr>
          <w:rFonts w:ascii="Sylfaen" w:hAnsi="Sylfaen"/>
          <w:sz w:val="24"/>
          <w:szCs w:val="24"/>
        </w:rPr>
        <w:t xml:space="preserve"> ըստ բովանդակային պլանի համապատասխան in vivo մոդել: Լրացուցիչ նախակլինիկական in vivo հետազոտություններ անցկացնելու անհրաժեշտությունը սահմանելիս անհրաժեշտ է դիտարկել մի շարք գործոններ (ցանկը սպառիչ չէ).</w:t>
      </w:r>
    </w:p>
    <w:p w14:paraId="40FF6143" w14:textId="77777777" w:rsidR="00715B0F" w:rsidRPr="00A1595B" w:rsidRDefault="00715B0F" w:rsidP="001835B9">
      <w:pPr>
        <w:spacing w:after="160" w:line="336" w:lineRule="auto"/>
        <w:ind w:firstLine="567"/>
        <w:jc w:val="both"/>
        <w:rPr>
          <w:rFonts w:ascii="Sylfaen" w:eastAsia="Times New Roman" w:hAnsi="Sylfaen" w:cs="Times New Roman"/>
          <w:sz w:val="24"/>
          <w:szCs w:val="24"/>
        </w:rPr>
      </w:pPr>
      <w:r>
        <w:rPr>
          <w:rFonts w:ascii="Sylfaen" w:hAnsi="Sylfaen"/>
          <w:sz w:val="24"/>
          <w:szCs w:val="24"/>
        </w:rPr>
        <w:t>ո</w:t>
      </w:r>
      <w:r w:rsidRPr="00A1595B">
        <w:rPr>
          <w:rFonts w:ascii="Sylfaen" w:hAnsi="Sylfaen"/>
          <w:sz w:val="24"/>
          <w:szCs w:val="24"/>
        </w:rPr>
        <w:t>րակի կար</w:t>
      </w:r>
      <w:r w:rsidR="00712415">
        <w:rPr>
          <w:rFonts w:ascii="Sylfaen" w:hAnsi="Sylfaen"/>
          <w:sz w:val="24"/>
          <w:szCs w:val="24"/>
        </w:rPr>
        <w:t>և</w:t>
      </w:r>
      <w:r w:rsidRPr="00A1595B">
        <w:rPr>
          <w:rFonts w:ascii="Sylfaen" w:hAnsi="Sylfaen"/>
          <w:sz w:val="24"/>
          <w:szCs w:val="24"/>
        </w:rPr>
        <w:t>որ ցուցանիշների առկայություն, որոնք դեղապատրաստուկի օրիգինալում (ռեֆերենտում) չեն հայտնաբերվել (օրինակ՝ նոր հետտրանսլյացիոն կառուցվածքային մոդիֆիկացիա).</w:t>
      </w:r>
    </w:p>
    <w:p w14:paraId="20432AC6" w14:textId="77777777" w:rsidR="00715B0F" w:rsidRPr="00A1595B" w:rsidRDefault="00715B0F" w:rsidP="001835B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որակի </w:t>
      </w:r>
      <w:r>
        <w:rPr>
          <w:rFonts w:ascii="Sylfaen" w:hAnsi="Sylfaen"/>
          <w:sz w:val="24"/>
          <w:szCs w:val="24"/>
        </w:rPr>
        <w:t xml:space="preserve">այն </w:t>
      </w:r>
      <w:r w:rsidRPr="00A1595B">
        <w:rPr>
          <w:rFonts w:ascii="Sylfaen" w:hAnsi="Sylfaen"/>
          <w:sz w:val="24"/>
          <w:szCs w:val="24"/>
        </w:rPr>
        <w:t>ցուցանիշների առկայություն</w:t>
      </w:r>
      <w:r>
        <w:rPr>
          <w:rFonts w:ascii="Sylfaen" w:hAnsi="Sylfaen"/>
          <w:sz w:val="24"/>
          <w:szCs w:val="24"/>
        </w:rPr>
        <w:t>ը</w:t>
      </w:r>
      <w:r w:rsidRPr="00A1595B">
        <w:rPr>
          <w:rFonts w:ascii="Sylfaen" w:hAnsi="Sylfaen"/>
          <w:sz w:val="24"/>
          <w:szCs w:val="24"/>
        </w:rPr>
        <w:t>, որոնք քանակապես էականորեն տարբերվում են օրիգինալ (ռեֆերենտ) դեղապատրաստուկի այդ ցուցանիշներից.</w:t>
      </w:r>
    </w:p>
    <w:p w14:paraId="4BCCA2D4"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ըստ բաղադրության զգալի տարբերություններ, օրինակ՝ ՄՀ</w:t>
      </w:r>
      <w:r w:rsidR="001835B9" w:rsidRPr="001835B9">
        <w:rPr>
          <w:rFonts w:ascii="Sylfaen" w:hAnsi="Sylfaen"/>
          <w:sz w:val="24"/>
          <w:szCs w:val="24"/>
        </w:rPr>
        <w:t> </w:t>
      </w:r>
      <w:r w:rsidRPr="00A1595B">
        <w:rPr>
          <w:rFonts w:ascii="Sylfaen" w:hAnsi="Sylfaen"/>
          <w:sz w:val="24"/>
          <w:szCs w:val="24"/>
        </w:rPr>
        <w:t>պատրաստուկներում հազվադեպ օգտագործվող օժանդակ նյութերի առկայություն:</w:t>
      </w:r>
    </w:p>
    <w:p w14:paraId="048F8200"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Չնայած այն հանգամանքին, որ նշված գործոններից յուրաքանչյուրի դեպքում թե</w:t>
      </w:r>
      <w:r w:rsidR="00712415">
        <w:rPr>
          <w:rFonts w:ascii="Sylfaen" w:hAnsi="Sylfaen"/>
          <w:sz w:val="24"/>
          <w:szCs w:val="24"/>
        </w:rPr>
        <w:t>և</w:t>
      </w:r>
      <w:r w:rsidRPr="00A1595B">
        <w:rPr>
          <w:rFonts w:ascii="Sylfaen" w:hAnsi="Sylfaen"/>
          <w:sz w:val="24"/>
          <w:szCs w:val="24"/>
        </w:rPr>
        <w:t xml:space="preserve"> պարտադիր չեն in vivo փորձարկումներ</w:t>
      </w:r>
      <w:r>
        <w:rPr>
          <w:rFonts w:ascii="Sylfaen" w:hAnsi="Sylfaen"/>
          <w:sz w:val="24"/>
          <w:szCs w:val="24"/>
        </w:rPr>
        <w:t>ը</w:t>
      </w:r>
      <w:r w:rsidRPr="00A1595B">
        <w:rPr>
          <w:rFonts w:ascii="Sylfaen" w:hAnsi="Sylfaen"/>
          <w:sz w:val="24"/>
          <w:szCs w:val="24"/>
        </w:rPr>
        <w:t xml:space="preserve">, այնուամենայնիվ, զգոնության </w:t>
      </w:r>
      <w:r w:rsidR="00712415">
        <w:rPr>
          <w:rFonts w:ascii="Sylfaen" w:hAnsi="Sylfaen"/>
          <w:sz w:val="24"/>
          <w:szCs w:val="24"/>
        </w:rPr>
        <w:t>և</w:t>
      </w:r>
      <w:r w:rsidRPr="00A1595B">
        <w:rPr>
          <w:rFonts w:ascii="Sylfaen" w:hAnsi="Sylfaen"/>
          <w:sz w:val="24"/>
          <w:szCs w:val="24"/>
        </w:rPr>
        <w:t xml:space="preserve"> in</w:t>
      </w:r>
      <w:r w:rsidR="001835B9" w:rsidRPr="001835B9">
        <w:rPr>
          <w:rFonts w:ascii="Sylfaen" w:hAnsi="Sylfaen"/>
          <w:sz w:val="24"/>
          <w:szCs w:val="24"/>
        </w:rPr>
        <w:t> </w:t>
      </w:r>
      <w:r w:rsidRPr="00A1595B">
        <w:rPr>
          <w:rFonts w:ascii="Sylfaen" w:hAnsi="Sylfaen"/>
          <w:sz w:val="24"/>
          <w:szCs w:val="24"/>
        </w:rPr>
        <w:t xml:space="preserve">vivo փորձարկումների անցկացման անհրաժեշտության աստիճանը </w:t>
      </w:r>
      <w:r>
        <w:rPr>
          <w:rFonts w:ascii="Sylfaen" w:hAnsi="Sylfaen"/>
          <w:sz w:val="24"/>
          <w:szCs w:val="24"/>
        </w:rPr>
        <w:t>որոշելու</w:t>
      </w:r>
      <w:r w:rsidRPr="00A1595B">
        <w:rPr>
          <w:rFonts w:ascii="Sylfaen" w:hAnsi="Sylfaen"/>
          <w:sz w:val="24"/>
          <w:szCs w:val="24"/>
        </w:rPr>
        <w:t xml:space="preserve"> </w:t>
      </w:r>
      <w:r w:rsidRPr="00A1595B">
        <w:rPr>
          <w:rFonts w:ascii="Sylfaen" w:hAnsi="Sylfaen"/>
          <w:sz w:val="24"/>
          <w:szCs w:val="24"/>
        </w:rPr>
        <w:lastRenderedPageBreak/>
        <w:t>համար խորհուրդ է տրվում դրանք դիտարկել միաժամանակ:</w:t>
      </w:r>
    </w:p>
    <w:p w14:paraId="107AEB75"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1-ին քայլի դեպքում անցկացված համադրելիության in vitro հետազոտությունների արդյունքները ճանաչվում են բավարար, իսկ 2-րդ քայլի դեպքում զգոնության գործոններ չեն նկատվում կամ զգոնության այդպիսի գործոնները չեն խոչընդոտում մարդու կողմից ուղղակի ընդունմանը, ապա թույլ</w:t>
      </w:r>
      <w:r w:rsidR="001835B9" w:rsidRPr="001835B9">
        <w:rPr>
          <w:rFonts w:ascii="Sylfaen" w:hAnsi="Sylfaen"/>
        </w:rPr>
        <w:t xml:space="preserve"> </w:t>
      </w:r>
      <w:r w:rsidRPr="00A1595B">
        <w:rPr>
          <w:rFonts w:ascii="Sylfaen" w:hAnsi="Sylfaen"/>
          <w:sz w:val="24"/>
          <w:szCs w:val="24"/>
        </w:rPr>
        <w:t>է տրվում կենդանիների վրա in vivo հետազոտություն չանցկացնել:</w:t>
      </w:r>
    </w:p>
    <w:p w14:paraId="56A7967C"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Լրացուցիչ տեղեկությունների անհրաժեշտության դեպքում անհրաժեշտ է հաշվի առնել համապատասխան կենդանի մոդելների կամ համապատասխան այլ մոդելների (օրինակ՝ տրանսգենային կենդանիների կամ </w:t>
      </w:r>
      <w:r>
        <w:rPr>
          <w:rFonts w:ascii="Sylfaen" w:hAnsi="Sylfaen"/>
          <w:sz w:val="24"/>
          <w:szCs w:val="24"/>
        </w:rPr>
        <w:t>փոխպատվաստանյութերի</w:t>
      </w:r>
      <w:r w:rsidRPr="00A1595B">
        <w:rPr>
          <w:rFonts w:ascii="Sylfaen" w:hAnsi="Sylfaen"/>
          <w:sz w:val="24"/>
          <w:szCs w:val="24"/>
        </w:rPr>
        <w:t>) առկայությունը: Հաշվի առնելով ուսումնասիրության համար օգտագործվող ՄՀ-ի առանձնահատկությունը՝ մեծ մասամբ որպես կենդանի մոդելներ են հանդես գալիս ոչ մարդակերպ պրիմատները: Բոլոր դեպքերում անհրաժեշտ է հաշվի առնել in vivo հետազոտության սահմանափակումները (օրինակ՝ զգայնությունն ու փոփոխականությունը):</w:t>
      </w:r>
    </w:p>
    <w:p w14:paraId="7644E89D"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Համապատասխան in vivo կենդանի մոդելի բացակայության դեպքում հայտատուն իրավունք ունի մարդու մոտ հետազոտություն սկսելու՝ հաշվի առնելով հավանական ռիսկերի նվազեցման սկզբունքները:</w:t>
      </w:r>
    </w:p>
    <w:p w14:paraId="4C9CB982" w14:textId="77777777" w:rsidR="00715B0F" w:rsidRPr="00A1595B" w:rsidRDefault="00715B0F" w:rsidP="001835B9">
      <w:pPr>
        <w:spacing w:after="160" w:line="360" w:lineRule="auto"/>
        <w:ind w:left="567" w:right="566"/>
        <w:jc w:val="center"/>
        <w:rPr>
          <w:rFonts w:ascii="Sylfaen" w:hAnsi="Sylfaen"/>
          <w:sz w:val="24"/>
          <w:szCs w:val="24"/>
        </w:rPr>
      </w:pPr>
    </w:p>
    <w:p w14:paraId="33858E6A" w14:textId="77777777" w:rsidR="00715B0F" w:rsidRPr="00A1595B" w:rsidRDefault="00715B0F" w:rsidP="001835B9">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4.3. Քայլ 3. Հետազոտություններն in vivo պայմաններում</w:t>
      </w:r>
    </w:p>
    <w:p w14:paraId="25B53859" w14:textId="50DAFEE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In vivo հետազոտության անցկացման անհրաժեշտության դեպքում դրանց ուղղվածությունը </w:t>
      </w:r>
      <w:r w:rsidRPr="00960C28">
        <w:rPr>
          <w:rFonts w:ascii="Sylfaen" w:hAnsi="Sylfaen"/>
          <w:sz w:val="24"/>
          <w:szCs w:val="24"/>
        </w:rPr>
        <w:t>(</w:t>
      </w:r>
      <w:r>
        <w:rPr>
          <w:rFonts w:ascii="Sylfaen" w:hAnsi="Sylfaen"/>
          <w:sz w:val="24"/>
          <w:szCs w:val="24"/>
        </w:rPr>
        <w:t>ԴԿ</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(կամ) ԴԴ,</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(կամ) անվտանգությունը</w:t>
      </w:r>
      <w:r w:rsidRPr="00960C28">
        <w:rPr>
          <w:rFonts w:ascii="Sylfaen" w:hAnsi="Sylfaen"/>
          <w:sz w:val="24"/>
          <w:szCs w:val="24"/>
        </w:rPr>
        <w:t xml:space="preserve">) </w:t>
      </w:r>
      <w:r w:rsidRPr="00A1595B">
        <w:rPr>
          <w:rFonts w:ascii="Sylfaen" w:hAnsi="Sylfaen"/>
          <w:sz w:val="24"/>
          <w:szCs w:val="24"/>
        </w:rPr>
        <w:t xml:space="preserve">սահմանվում է պահանջվող տեղեկություններով: «Անվտանգություն» հասկացությունը տվյալ դեպքում նշանակում է ոչ թե բազմակի ներմուծման դեպքում թունավորության ամբողջական հետազոտություն, այլ անվտանգության այնպիսի պարամետրերի կենսակա վերլուծություն, ինչպիսիք կլինիկական նշանները, մարմնի զանգվածը </w:t>
      </w:r>
      <w:r w:rsidR="00712415">
        <w:rPr>
          <w:rFonts w:ascii="Sylfaen" w:hAnsi="Sylfaen"/>
          <w:sz w:val="24"/>
          <w:szCs w:val="24"/>
        </w:rPr>
        <w:t>և</w:t>
      </w:r>
      <w:r w:rsidRPr="00A1595B">
        <w:rPr>
          <w:rFonts w:ascii="Sylfaen" w:hAnsi="Sylfaen"/>
          <w:sz w:val="24"/>
          <w:szCs w:val="24"/>
        </w:rPr>
        <w:t xml:space="preserve"> կենսականորեն կար</w:t>
      </w:r>
      <w:r w:rsidR="00712415">
        <w:rPr>
          <w:rFonts w:ascii="Sylfaen" w:hAnsi="Sylfaen"/>
          <w:sz w:val="24"/>
          <w:szCs w:val="24"/>
        </w:rPr>
        <w:t>և</w:t>
      </w:r>
      <w:r w:rsidRPr="00A1595B">
        <w:rPr>
          <w:rFonts w:ascii="Sylfaen" w:hAnsi="Sylfaen"/>
          <w:sz w:val="24"/>
          <w:szCs w:val="24"/>
        </w:rPr>
        <w:t xml:space="preserve">որ </w:t>
      </w:r>
      <w:r>
        <w:rPr>
          <w:rFonts w:ascii="Sylfaen" w:hAnsi="Sylfaen"/>
          <w:sz w:val="24"/>
          <w:szCs w:val="24"/>
        </w:rPr>
        <w:t>գործառույթներն</w:t>
      </w:r>
      <w:r w:rsidRPr="00A1595B">
        <w:rPr>
          <w:rFonts w:ascii="Sylfaen" w:hAnsi="Sylfaen"/>
          <w:sz w:val="24"/>
          <w:szCs w:val="24"/>
        </w:rPr>
        <w:t xml:space="preserve"> են: Կենդանիների վրա արվող հետազոտություններն անհրաժեշտ է պլանավորել այնպես, որ հնարավոր լինի </w:t>
      </w:r>
      <w:r w:rsidRPr="00A1595B">
        <w:rPr>
          <w:rFonts w:ascii="Sylfaen" w:hAnsi="Sylfaen"/>
          <w:sz w:val="24"/>
          <w:szCs w:val="24"/>
        </w:rPr>
        <w:lastRenderedPageBreak/>
        <w:t xml:space="preserve">ստանալ մաքսիմալ չափով տեղեկատվություն: Կախված գնահատման ենթակա վերջնակետերից՝ ոչ միշտ է, որ անհրաժեշտություն է լինում հետազոտությունն ավարտել կենդանիների մահվամբ: In vivo հետազոտության պլանավորման ժամանակ անհրաժեշտ է առաջնորդվել 3R սկզբունքով </w:t>
      </w:r>
      <w:r w:rsidR="004679B5" w:rsidRPr="00281CA8">
        <w:rPr>
          <w:rFonts w:ascii="Sylfaen" w:hAnsi="Sylfaen"/>
          <w:sz w:val="24"/>
          <w:szCs w:val="24"/>
        </w:rPr>
        <w:t xml:space="preserve">«(փոխարինում, բարելավում </w:t>
      </w:r>
      <w:r w:rsidR="004679B5">
        <w:rPr>
          <w:rFonts w:ascii="Sylfaen" w:hAnsi="Sylfaen"/>
          <w:sz w:val="24"/>
          <w:szCs w:val="24"/>
        </w:rPr>
        <w:t>և</w:t>
      </w:r>
      <w:r w:rsidR="004679B5" w:rsidRPr="00281CA8">
        <w:rPr>
          <w:rFonts w:ascii="Sylfaen" w:hAnsi="Sylfaen"/>
          <w:sz w:val="24"/>
          <w:szCs w:val="24"/>
        </w:rPr>
        <w:t xml:space="preserve"> կրճատում (replacement, refinement, reduction)</w:t>
      </w:r>
      <w:r w:rsidRPr="00A1595B">
        <w:rPr>
          <w:rFonts w:ascii="Sylfaen" w:hAnsi="Sylfaen"/>
          <w:sz w:val="24"/>
          <w:szCs w:val="24"/>
        </w:rPr>
        <w:t xml:space="preserve">: Հաշվի առնելով ՄՀ-ի </w:t>
      </w:r>
      <w:r>
        <w:rPr>
          <w:rFonts w:ascii="Sylfaen" w:hAnsi="Sylfaen"/>
          <w:sz w:val="24"/>
          <w:szCs w:val="24"/>
        </w:rPr>
        <w:t>դեղա</w:t>
      </w:r>
      <w:r w:rsidRPr="00A1595B">
        <w:rPr>
          <w:rFonts w:ascii="Sylfaen" w:hAnsi="Sylfaen"/>
          <w:sz w:val="24"/>
          <w:szCs w:val="24"/>
        </w:rPr>
        <w:t xml:space="preserve">կինետիկ հատկությունները </w:t>
      </w:r>
      <w:r w:rsidR="00712415">
        <w:rPr>
          <w:rFonts w:ascii="Sylfaen" w:hAnsi="Sylfaen"/>
          <w:sz w:val="24"/>
          <w:szCs w:val="24"/>
        </w:rPr>
        <w:t>և</w:t>
      </w:r>
      <w:r w:rsidRPr="00A1595B">
        <w:rPr>
          <w:rFonts w:ascii="Sylfaen" w:hAnsi="Sylfaen"/>
          <w:sz w:val="24"/>
          <w:szCs w:val="24"/>
        </w:rPr>
        <w:t xml:space="preserve"> դրանց կլինիկական կիրառությունը՝ անհրաժեշտ է հիմնավորել հետազոտության շարունակականությունը (այդ թվում՝ դիտարկման ժամանակահատվածը):</w:t>
      </w:r>
    </w:p>
    <w:p w14:paraId="343F7EE2"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թույլ է տալիս</w:t>
      </w:r>
      <w:r w:rsidRPr="00943F2D">
        <w:rPr>
          <w:rFonts w:ascii="Sylfaen" w:hAnsi="Sylfaen"/>
          <w:sz w:val="24"/>
          <w:szCs w:val="24"/>
        </w:rPr>
        <w:t xml:space="preserve"> </w:t>
      </w:r>
      <w:r w:rsidRPr="00A1595B">
        <w:rPr>
          <w:rFonts w:ascii="Sylfaen" w:hAnsi="Sylfaen"/>
          <w:sz w:val="24"/>
          <w:szCs w:val="24"/>
        </w:rPr>
        <w:t xml:space="preserve">մոդելը, ապա անհրաժեշտ է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w:t>
      </w:r>
      <w:r>
        <w:rPr>
          <w:rFonts w:ascii="Sylfaen" w:hAnsi="Sylfaen"/>
          <w:sz w:val="24"/>
          <w:szCs w:val="24"/>
        </w:rPr>
        <w:t>դեղա</w:t>
      </w:r>
      <w:r w:rsidRPr="00A1595B">
        <w:rPr>
          <w:rFonts w:ascii="Sylfaen" w:hAnsi="Sylfaen"/>
          <w:sz w:val="24"/>
          <w:szCs w:val="24"/>
        </w:rPr>
        <w:t xml:space="preserve">կինետիկան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դինամիկան քանակապես համեմատել, այդ թվում՝ կատարել «կոնցենտրացիա-ազդեցություն» անալիզ, որը ներառում է մարդու մոտ թերապ</w:t>
      </w:r>
      <w:r w:rsidR="00712415">
        <w:rPr>
          <w:rFonts w:ascii="Sylfaen" w:hAnsi="Sylfaen"/>
          <w:sz w:val="24"/>
          <w:szCs w:val="24"/>
        </w:rPr>
        <w:t>և</w:t>
      </w:r>
      <w:r w:rsidRPr="00A1595B">
        <w:rPr>
          <w:rFonts w:ascii="Sylfaen" w:hAnsi="Sylfaen"/>
          <w:sz w:val="24"/>
          <w:szCs w:val="24"/>
        </w:rPr>
        <w:t>տիկ դեղաչափերի քննությունը:</w:t>
      </w:r>
    </w:p>
    <w:p w14:paraId="02F361B2" w14:textId="77777777"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Որպես կանոն, խորհուրդ չի տրվում</w:t>
      </w:r>
      <w:r w:rsidRPr="00960C28">
        <w:rPr>
          <w:rFonts w:ascii="Sylfaen" w:hAnsi="Sylfaen"/>
          <w:sz w:val="24"/>
          <w:szCs w:val="24"/>
        </w:rPr>
        <w:t xml:space="preserve"> տոքսիկոլոգիական</w:t>
      </w:r>
      <w:r w:rsidRPr="00A1595B">
        <w:rPr>
          <w:rFonts w:ascii="Sylfaen" w:hAnsi="Sylfaen"/>
          <w:sz w:val="24"/>
          <w:szCs w:val="24"/>
        </w:rPr>
        <w:t xml:space="preserve"> հետազոտություններ անցկացնել ոչ մարդակերպ պրիմատների վրա: Ինչպես նա</w:t>
      </w:r>
      <w:r w:rsidR="00712415">
        <w:rPr>
          <w:rFonts w:ascii="Sylfaen" w:hAnsi="Sylfaen"/>
          <w:sz w:val="24"/>
          <w:szCs w:val="24"/>
        </w:rPr>
        <w:t>և</w:t>
      </w:r>
      <w:r w:rsidRPr="00A1595B">
        <w:rPr>
          <w:rFonts w:ascii="Sylfaen" w:hAnsi="Sylfaen"/>
          <w:sz w:val="24"/>
          <w:szCs w:val="24"/>
        </w:rPr>
        <w:t xml:space="preserve"> խորհուրդ չի տրվում անցկացնել</w:t>
      </w:r>
      <w:r w:rsidR="00A52BD1">
        <w:rPr>
          <w:rFonts w:ascii="Sylfaen" w:hAnsi="Sylfaen"/>
          <w:sz w:val="24"/>
          <w:szCs w:val="24"/>
        </w:rPr>
        <w:t xml:space="preserve"> </w:t>
      </w:r>
      <w:r w:rsidRPr="00960C28">
        <w:rPr>
          <w:rFonts w:ascii="Sylfaen" w:hAnsi="Sylfaen"/>
          <w:sz w:val="24"/>
          <w:szCs w:val="24"/>
        </w:rPr>
        <w:t>տոքսիկոլոգիական</w:t>
      </w:r>
      <w:r w:rsidRPr="00A1595B">
        <w:rPr>
          <w:rFonts w:ascii="Sylfaen" w:hAnsi="Sylfaen"/>
          <w:sz w:val="24"/>
          <w:szCs w:val="24"/>
        </w:rPr>
        <w:t xml:space="preserve"> հետազոտություններ կենդանիների ոչ համապատասխան տեսակների վրա (օրինակ՝ ուսումնասիրել բացառապես խառնուրդներով պայմանավորված ոչ սպեցիֆիկ տոքսիկությունը):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արտադրության գործընթացներում տարբերությունների պատճառով կարող</w:t>
      </w:r>
      <w:r w:rsidR="001835B9" w:rsidRPr="001835B9">
        <w:rPr>
          <w:rFonts w:ascii="Sylfaen" w:hAnsi="Sylfaen"/>
          <w:sz w:val="24"/>
          <w:szCs w:val="24"/>
        </w:rPr>
        <w:t xml:space="preserve"> </w:t>
      </w:r>
      <w:r w:rsidRPr="00A1595B">
        <w:rPr>
          <w:rFonts w:ascii="Sylfaen" w:hAnsi="Sylfaen"/>
          <w:sz w:val="24"/>
          <w:szCs w:val="24"/>
        </w:rPr>
        <w:t xml:space="preserve">են արտադրական խառնուրդների պրոֆիլներում </w:t>
      </w:r>
      <w:r w:rsidRPr="004E2EEA">
        <w:rPr>
          <w:rFonts w:ascii="Sylfaen" w:hAnsi="Sylfaen"/>
          <w:sz w:val="24"/>
          <w:szCs w:val="24"/>
        </w:rPr>
        <w:t>(</w:t>
      </w:r>
      <w:r w:rsidRPr="00E26612">
        <w:rPr>
          <w:rFonts w:ascii="Sylfaen" w:hAnsi="Sylfaen"/>
          <w:sz w:val="24"/>
          <w:szCs w:val="24"/>
        </w:rPr>
        <w:t xml:space="preserve">օրինակ՝ </w:t>
      </w:r>
      <w:r w:rsidRPr="00D3749A">
        <w:rPr>
          <w:rFonts w:ascii="Sylfaen" w:hAnsi="Sylfaen"/>
          <w:sz w:val="24"/>
          <w:szCs w:val="24"/>
        </w:rPr>
        <w:t xml:space="preserve">ընդունող բջջի սպիտակուցներում) ի </w:t>
      </w:r>
      <w:r>
        <w:rPr>
          <w:rFonts w:ascii="Sylfaen" w:hAnsi="Sylfaen"/>
          <w:sz w:val="24"/>
          <w:szCs w:val="24"/>
        </w:rPr>
        <w:t>հայտ գալ որակական տարբերություններ</w:t>
      </w:r>
      <w:r w:rsidRPr="00A1595B">
        <w:rPr>
          <w:rFonts w:ascii="Sylfaen" w:hAnsi="Sylfaen"/>
          <w:sz w:val="24"/>
          <w:szCs w:val="24"/>
        </w:rPr>
        <w:t>: Անհրաժեշտ</w:t>
      </w:r>
      <w:r w:rsidR="001835B9" w:rsidRPr="001835B9">
        <w:rPr>
          <w:rFonts w:ascii="Sylfaen" w:hAnsi="Sylfaen"/>
          <w:sz w:val="24"/>
          <w:szCs w:val="24"/>
        </w:rPr>
        <w:t xml:space="preserve"> </w:t>
      </w:r>
      <w:r w:rsidRPr="00A1595B">
        <w:rPr>
          <w:rFonts w:ascii="Sylfaen" w:hAnsi="Sylfaen"/>
          <w:sz w:val="24"/>
          <w:szCs w:val="24"/>
        </w:rPr>
        <w:t xml:space="preserve">է ապահովել այդպիսի խառնուրդների նվազագույն պարունակությունը, որը դրանցով պայմանավորված ռիսկերի նվազեցման լավագույն ռազմավարություն է: Հարակից տարբերակներում (օրինակ՝ գլիկոզիլացման պրոֆիլներ, տարբերվող շարքով տարբերակներ) որակական կամ քանակական տարբերությունները կարող են ազդել ՄՀ-ի կենսաբանական </w:t>
      </w:r>
      <w:r>
        <w:rPr>
          <w:rFonts w:ascii="Sylfaen" w:hAnsi="Sylfaen"/>
          <w:sz w:val="24"/>
          <w:szCs w:val="24"/>
        </w:rPr>
        <w:t>գործառույթների</w:t>
      </w:r>
      <w:r w:rsidRPr="00A1595B">
        <w:rPr>
          <w:rFonts w:ascii="Sylfaen" w:hAnsi="Sylfaen"/>
          <w:sz w:val="24"/>
          <w:szCs w:val="24"/>
        </w:rPr>
        <w:t xml:space="preserve"> վրա, այդ իսկ պատճառով անհրաժեշտ է դրանք ուսումնասիրել քանակական որոշման համապատասխան in vitro մեթոդի օգնությամբ: Այդպիսի տարբերությունները որակապես կարող են </w:t>
      </w:r>
      <w:r w:rsidRPr="00A1595B">
        <w:rPr>
          <w:rFonts w:ascii="Sylfaen" w:hAnsi="Sylfaen"/>
          <w:sz w:val="24"/>
          <w:szCs w:val="24"/>
        </w:rPr>
        <w:lastRenderedPageBreak/>
        <w:t>ազդեցություն ունենալ իմունածին պոտենցիալի կամ գերզգայունության զարգացման հնարավորության վրա: Համընդհանուր ընդունված է, որ նշված ազդեցություն</w:t>
      </w:r>
      <w:r>
        <w:rPr>
          <w:rFonts w:ascii="Sylfaen" w:hAnsi="Sylfaen"/>
          <w:sz w:val="24"/>
          <w:szCs w:val="24"/>
        </w:rPr>
        <w:t>ն</w:t>
      </w:r>
      <w:r w:rsidRPr="00A1595B">
        <w:rPr>
          <w:rFonts w:ascii="Sylfaen" w:hAnsi="Sylfaen"/>
          <w:sz w:val="24"/>
          <w:szCs w:val="24"/>
        </w:rPr>
        <w:t>երը դժվար է կանխատեսել կենդանիների վրա անցկացվող հետազոտությունների միջոցով, այդ իսկ պատճառով պահանջվում է դրանք կլինիկական հետազոտությունների շրջանակներում հետագայում նույնպես ուսումնասիրել: Կենդանիների վրա իմունագենության գնահատումը մարդու իմունոգենության համար ընդհանուր առմամբ ունի ցածր պրոգնոստիկ նշանակություն, սակայն նման տվյալներ կարող</w:t>
      </w:r>
      <w:r w:rsidR="001835B9" w:rsidRPr="001835B9">
        <w:rPr>
          <w:rFonts w:ascii="Sylfaen" w:hAnsi="Sylfaen"/>
          <w:sz w:val="24"/>
          <w:szCs w:val="24"/>
        </w:rPr>
        <w:t> </w:t>
      </w:r>
      <w:r w:rsidRPr="00A1595B">
        <w:rPr>
          <w:rFonts w:ascii="Sylfaen" w:hAnsi="Sylfaen"/>
          <w:sz w:val="24"/>
          <w:szCs w:val="24"/>
        </w:rPr>
        <w:t xml:space="preserve">են պահանջվել կենդանիների վրա in vivo հետազոտությունների արդյունքների մեկնաբանման համար: Հետագա հետազոտությունների անցկացման նպատակով անհրաժեշտ է ընտրել </w:t>
      </w:r>
      <w:r w:rsidR="00712415">
        <w:rPr>
          <w:rFonts w:ascii="Sylfaen" w:hAnsi="Sylfaen"/>
          <w:sz w:val="24"/>
          <w:szCs w:val="24"/>
        </w:rPr>
        <w:t>և</w:t>
      </w:r>
      <w:r w:rsidRPr="00A1595B">
        <w:rPr>
          <w:rFonts w:ascii="Sylfaen" w:hAnsi="Sylfaen"/>
          <w:sz w:val="24"/>
          <w:szCs w:val="24"/>
        </w:rPr>
        <w:t xml:space="preserve"> ապահովել արյան նմուշների պահպանում:</w:t>
      </w:r>
    </w:p>
    <w:p w14:paraId="4DF7A8FA"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ՄՀ-ի կենսահամանմանության նախակլինիկական հաստատման ժամանակ </w:t>
      </w:r>
      <w:r>
        <w:rPr>
          <w:rFonts w:ascii="Sylfaen" w:hAnsi="Sylfaen"/>
          <w:sz w:val="24"/>
          <w:szCs w:val="24"/>
        </w:rPr>
        <w:t>դեղաբանական</w:t>
      </w:r>
      <w:r w:rsidRPr="00A1595B">
        <w:rPr>
          <w:rFonts w:ascii="Sylfaen" w:hAnsi="Sylfaen"/>
          <w:sz w:val="24"/>
          <w:szCs w:val="24"/>
        </w:rPr>
        <w:t xml:space="preserve"> անվտանգության </w:t>
      </w:r>
      <w:r w:rsidR="00712415">
        <w:rPr>
          <w:rFonts w:ascii="Sylfaen" w:hAnsi="Sylfaen"/>
          <w:sz w:val="24"/>
          <w:szCs w:val="24"/>
        </w:rPr>
        <w:t>և</w:t>
      </w:r>
      <w:r w:rsidRPr="00A1595B">
        <w:rPr>
          <w:rFonts w:ascii="Sylfaen" w:hAnsi="Sylfaen"/>
          <w:sz w:val="24"/>
          <w:szCs w:val="24"/>
        </w:rPr>
        <w:t xml:space="preserve"> վերարտադրողական թունավորության հետազոտություն անցկացնել չի պահանջվում: Որպես կանոն, չի պահանջվում անցկացնել տեղային տանելիության վերաբերյալ հետազոտություններ: Եթե ներմուծվում են օժանդակ նյութեր, որոնց կլինիկական կիրառելիության առնչությամբ </w:t>
      </w:r>
      <w:r>
        <w:rPr>
          <w:rFonts w:ascii="Sylfaen" w:hAnsi="Sylfaen"/>
          <w:sz w:val="24"/>
          <w:szCs w:val="24"/>
        </w:rPr>
        <w:t>ներմուծման</w:t>
      </w:r>
      <w:r w:rsidRPr="00A1595B">
        <w:rPr>
          <w:rFonts w:ascii="Sylfaen" w:hAnsi="Sylfaen"/>
          <w:sz w:val="24"/>
          <w:szCs w:val="24"/>
        </w:rPr>
        <w:t xml:space="preserve"> հայտագրված </w:t>
      </w:r>
      <w:r>
        <w:rPr>
          <w:rFonts w:ascii="Sylfaen" w:hAnsi="Sylfaen"/>
          <w:sz w:val="24"/>
          <w:szCs w:val="24"/>
        </w:rPr>
        <w:t>ուղու</w:t>
      </w:r>
      <w:r w:rsidRPr="00A1595B">
        <w:rPr>
          <w:rFonts w:ascii="Sylfaen" w:hAnsi="Sylfaen"/>
          <w:sz w:val="24"/>
          <w:szCs w:val="24"/>
        </w:rPr>
        <w:t xml:space="preserve"> դեպքում կա փորձի բացակայություն, կամ նման փորձը խիստ սահմանափակ է, կարող է պահանջվել անցկացնել տեղային տանելիության վերաբերյալ հետազոտություններ: Տեղային տանելիության վերաբերյալ առանձին հետազոտություններ չանցկացնելու նպատակով in vivo այլ հետազոտություներ անցկացնելու դեպքում տեղային տանելիության ուսումնասիրությունը կարող է կազմել դրանց մի մասը:</w:t>
      </w:r>
    </w:p>
    <w:p w14:paraId="311A6B52" w14:textId="77777777" w:rsidR="00715B0F" w:rsidRPr="00A1595B" w:rsidRDefault="00715B0F" w:rsidP="001835B9">
      <w:pPr>
        <w:spacing w:after="160" w:line="360" w:lineRule="auto"/>
        <w:ind w:left="567" w:right="566"/>
        <w:jc w:val="center"/>
        <w:rPr>
          <w:rFonts w:ascii="Sylfaen" w:hAnsi="Sylfaen"/>
          <w:sz w:val="24"/>
          <w:szCs w:val="24"/>
        </w:rPr>
      </w:pPr>
    </w:p>
    <w:p w14:paraId="5D93F3DE" w14:textId="77777777" w:rsidR="00715B0F" w:rsidRPr="00A1595B" w:rsidRDefault="00715B0F" w:rsidP="001835B9">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5. Կլինիկական հետազոտությունները</w:t>
      </w:r>
    </w:p>
    <w:p w14:paraId="0FFF65A4"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համեմատական կլինիկական հետազոտություններն անհրաժեշտ է անցկացնել բոլոր դեպքերում: Հետազոտությունների թիվն ու տեսակը կախված են օրիգինալ (ռեֆերենտ) դեղապատրաստուկից. դրանց </w:t>
      </w:r>
      <w:r w:rsidRPr="00A1595B">
        <w:rPr>
          <w:rFonts w:ascii="Sylfaen" w:hAnsi="Sylfaen"/>
          <w:sz w:val="24"/>
          <w:szCs w:val="24"/>
        </w:rPr>
        <w:lastRenderedPageBreak/>
        <w:t>վերաբերյալ պետք է տալ լուրջ գիտական հիմնավորում: Մշակման ծրագրում, որպես կանոն, խորհուրդ է տրվում պահպանել քայլ առ քայլ մոտեցումը. կլինիկական ծրագրի ծավալն ու բնույթը կախված են նախորդ փուլում ստացված արդյունքներից: Կլինիկական մշակման ծրագրի ընթացքում ներգրավված պացիենտների թիվը, որպես կանոն, պետք է համապատասխանի (լինի համաչափ) նախորդ փուլերում ստացված ապացույցների մակարդակին, որոնք հաստատում</w:t>
      </w:r>
      <w:r w:rsidR="001835B9" w:rsidRPr="001835B9">
        <w:rPr>
          <w:rFonts w:ascii="Sylfaen" w:hAnsi="Sylfaen"/>
          <w:sz w:val="24"/>
          <w:szCs w:val="24"/>
        </w:rPr>
        <w:t> </w:t>
      </w:r>
      <w:r w:rsidRPr="00A1595B">
        <w:rPr>
          <w:rFonts w:ascii="Sylfaen" w:hAnsi="Sylfaen"/>
          <w:sz w:val="24"/>
          <w:szCs w:val="24"/>
        </w:rPr>
        <w:t>են դեղապատրաստուկի համադրելիությունը (նմանությունը):</w:t>
      </w:r>
    </w:p>
    <w:p w14:paraId="53EAFDD3" w14:textId="77777777" w:rsidR="00715B0F" w:rsidRPr="00A1595B" w:rsidRDefault="00715B0F" w:rsidP="001835B9">
      <w:pPr>
        <w:widowControl/>
        <w:spacing w:after="160" w:line="360" w:lineRule="auto"/>
        <w:ind w:left="567" w:right="566"/>
        <w:jc w:val="center"/>
        <w:rPr>
          <w:rFonts w:ascii="Sylfaen" w:hAnsi="Sylfaen"/>
          <w:sz w:val="24"/>
          <w:szCs w:val="24"/>
        </w:rPr>
      </w:pPr>
    </w:p>
    <w:p w14:paraId="791858CC" w14:textId="77777777" w:rsidR="00715B0F" w:rsidRPr="00A1595B" w:rsidRDefault="00715B0F" w:rsidP="001835B9">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5.1. Քայլ 1. </w:t>
      </w:r>
      <w:r>
        <w:rPr>
          <w:rFonts w:ascii="Sylfaen" w:hAnsi="Sylfaen"/>
          <w:sz w:val="24"/>
          <w:szCs w:val="24"/>
        </w:rPr>
        <w:t>Դեղա</w:t>
      </w:r>
      <w:r w:rsidRPr="00A1595B">
        <w:rPr>
          <w:rFonts w:ascii="Sylfaen" w:hAnsi="Sylfaen"/>
          <w:sz w:val="24"/>
          <w:szCs w:val="24"/>
        </w:rPr>
        <w:t>կինետիկ հատկությունների հետազոտությունը</w:t>
      </w:r>
    </w:p>
    <w:p w14:paraId="36137F73" w14:textId="77777777" w:rsidR="00715B0F" w:rsidRPr="00A1595B" w:rsidRDefault="00715B0F" w:rsidP="00715B0F">
      <w:pPr>
        <w:spacing w:after="160" w:line="360" w:lineRule="auto"/>
        <w:ind w:firstLine="567"/>
        <w:jc w:val="both"/>
        <w:rPr>
          <w:rFonts w:ascii="Sylfaen" w:eastAsia="Times New Roman" w:hAnsi="Sylfaen" w:cs="Times New Roman"/>
          <w:spacing w:val="-4"/>
          <w:sz w:val="24"/>
          <w:szCs w:val="24"/>
        </w:rPr>
      </w:pPr>
      <w:r w:rsidRPr="00A1595B">
        <w:rPr>
          <w:rFonts w:ascii="Sylfaen" w:hAnsi="Sylfaen"/>
          <w:sz w:val="24"/>
          <w:szCs w:val="24"/>
        </w:rPr>
        <w:t xml:space="preserve">Կենսահամանման (կենսանման) ՄՀ-ի մշակման առաջին փուլը, որպես կանոն,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w:t>
      </w:r>
      <w:r>
        <w:rPr>
          <w:rFonts w:ascii="Sylfaen" w:hAnsi="Sylfaen"/>
          <w:sz w:val="24"/>
          <w:szCs w:val="24"/>
        </w:rPr>
        <w:t>դեղա</w:t>
      </w:r>
      <w:r w:rsidRPr="00A1595B">
        <w:rPr>
          <w:rFonts w:ascii="Sylfaen" w:hAnsi="Sylfaen"/>
          <w:sz w:val="24"/>
          <w:szCs w:val="24"/>
        </w:rPr>
        <w:t>կինետիկ հատկությունների համադրումն է: Հետազոտության բովանդակային պլանը կախված է մի շարք գործոններից, այդ</w:t>
      </w:r>
      <w:r w:rsidR="005F2CDA" w:rsidRPr="005F2CDA">
        <w:rPr>
          <w:rFonts w:ascii="Sylfaen" w:hAnsi="Sylfaen"/>
          <w:sz w:val="24"/>
          <w:szCs w:val="24"/>
        </w:rPr>
        <w:t> </w:t>
      </w:r>
      <w:r w:rsidRPr="00A1595B">
        <w:rPr>
          <w:rFonts w:ascii="Sylfaen" w:hAnsi="Sylfaen"/>
          <w:sz w:val="24"/>
          <w:szCs w:val="24"/>
        </w:rPr>
        <w:t xml:space="preserve">թվում՝ հակամարմնի կլինիկական առանձնահատկություններից, անվտանգությունից, </w:t>
      </w:r>
      <w:r>
        <w:rPr>
          <w:rFonts w:ascii="Sylfaen" w:hAnsi="Sylfaen"/>
          <w:sz w:val="24"/>
          <w:szCs w:val="24"/>
        </w:rPr>
        <w:t>դեղա</w:t>
      </w:r>
      <w:r w:rsidRPr="00A1595B">
        <w:rPr>
          <w:rFonts w:ascii="Sylfaen" w:hAnsi="Sylfaen"/>
          <w:sz w:val="24"/>
          <w:szCs w:val="24"/>
        </w:rPr>
        <w:t xml:space="preserve">կինետիկ բնութագրից (թիրախ-միջնորդավորված դիսպոզիցիա (կապում, բաշխում, մետաբոլիզմ </w:t>
      </w:r>
      <w:r w:rsidR="00712415">
        <w:rPr>
          <w:rFonts w:ascii="Sylfaen" w:hAnsi="Sylfaen"/>
          <w:sz w:val="24"/>
          <w:szCs w:val="24"/>
        </w:rPr>
        <w:t>և</w:t>
      </w:r>
      <w:r w:rsidRPr="00A1595B">
        <w:rPr>
          <w:rFonts w:ascii="Sylfaen" w:hAnsi="Sylfaen"/>
          <w:sz w:val="24"/>
          <w:szCs w:val="24"/>
        </w:rPr>
        <w:t xml:space="preserve"> էլիմինացիա), գծային կամ ոչ գծային </w:t>
      </w:r>
      <w:r>
        <w:rPr>
          <w:rFonts w:ascii="Sylfaen" w:hAnsi="Sylfaen"/>
          <w:sz w:val="24"/>
          <w:szCs w:val="24"/>
        </w:rPr>
        <w:t>ԴԿ</w:t>
      </w:r>
      <w:r w:rsidRPr="00A1595B">
        <w:rPr>
          <w:rFonts w:ascii="Sylfaen" w:hAnsi="Sylfaen"/>
          <w:sz w:val="24"/>
          <w:szCs w:val="24"/>
        </w:rPr>
        <w:t xml:space="preserve">, </w:t>
      </w:r>
      <w:r w:rsidRPr="00A1595B">
        <w:rPr>
          <w:rFonts w:ascii="Sylfaen" w:hAnsi="Sylfaen"/>
          <w:spacing w:val="-4"/>
          <w:sz w:val="24"/>
          <w:szCs w:val="24"/>
        </w:rPr>
        <w:t>ժամանակավոր կախվածություն, կիս</w:t>
      </w:r>
      <w:r>
        <w:rPr>
          <w:rFonts w:ascii="Sylfaen" w:hAnsi="Sylfaen"/>
          <w:spacing w:val="-4"/>
          <w:sz w:val="24"/>
          <w:szCs w:val="24"/>
        </w:rPr>
        <w:t>ա</w:t>
      </w:r>
      <w:r w:rsidRPr="00A1595B">
        <w:rPr>
          <w:rFonts w:ascii="Sylfaen" w:hAnsi="Sylfaen"/>
          <w:spacing w:val="-4"/>
          <w:sz w:val="24"/>
          <w:szCs w:val="24"/>
        </w:rPr>
        <w:t xml:space="preserve">դուրսբերման ժամանակահատված </w:t>
      </w:r>
      <w:r w:rsidR="00712415">
        <w:rPr>
          <w:rFonts w:ascii="Sylfaen" w:hAnsi="Sylfaen"/>
          <w:spacing w:val="-4"/>
          <w:sz w:val="24"/>
          <w:szCs w:val="24"/>
        </w:rPr>
        <w:t>և</w:t>
      </w:r>
      <w:r w:rsidRPr="00A1595B">
        <w:rPr>
          <w:rFonts w:ascii="Sylfaen" w:hAnsi="Sylfaen"/>
          <w:spacing w:val="-4"/>
          <w:sz w:val="24"/>
          <w:szCs w:val="24"/>
        </w:rPr>
        <w:t xml:space="preserve"> այլն), </w:t>
      </w:r>
      <w:r w:rsidR="00712415">
        <w:rPr>
          <w:rFonts w:ascii="Sylfaen" w:hAnsi="Sylfaen"/>
          <w:spacing w:val="-4"/>
          <w:sz w:val="24"/>
          <w:szCs w:val="24"/>
        </w:rPr>
        <w:t>և</w:t>
      </w:r>
      <w:r w:rsidRPr="00A1595B">
        <w:rPr>
          <w:rFonts w:ascii="Sylfaen" w:hAnsi="Sylfaen"/>
          <w:spacing w:val="-4"/>
          <w:sz w:val="24"/>
          <w:szCs w:val="24"/>
        </w:rPr>
        <w:t xml:space="preserve"> </w:t>
      </w:r>
      <w:r>
        <w:rPr>
          <w:rFonts w:ascii="Sylfaen" w:hAnsi="Sylfaen"/>
          <w:spacing w:val="-4"/>
          <w:sz w:val="24"/>
          <w:szCs w:val="24"/>
        </w:rPr>
        <w:t>դրանում պետք</w:t>
      </w:r>
      <w:r w:rsidRPr="00A1595B">
        <w:rPr>
          <w:rFonts w:ascii="Sylfaen" w:hAnsi="Sylfaen"/>
          <w:spacing w:val="-4"/>
          <w:sz w:val="24"/>
          <w:szCs w:val="24"/>
        </w:rPr>
        <w:t xml:space="preserve"> է հաշվի առնվ</w:t>
      </w:r>
      <w:r>
        <w:rPr>
          <w:rFonts w:ascii="Sylfaen" w:hAnsi="Sylfaen"/>
          <w:spacing w:val="-4"/>
          <w:sz w:val="24"/>
          <w:szCs w:val="24"/>
        </w:rPr>
        <w:t>են</w:t>
      </w:r>
      <w:r w:rsidRPr="00A1595B">
        <w:rPr>
          <w:rFonts w:ascii="Sylfaen" w:hAnsi="Sylfaen"/>
          <w:spacing w:val="-4"/>
          <w:sz w:val="24"/>
          <w:szCs w:val="24"/>
        </w:rPr>
        <w:t xml:space="preserve"> Միության </w:t>
      </w:r>
      <w:r w:rsidR="00712415">
        <w:rPr>
          <w:rFonts w:ascii="Sylfaen" w:hAnsi="Sylfaen"/>
          <w:spacing w:val="-4"/>
          <w:sz w:val="24"/>
          <w:szCs w:val="24"/>
        </w:rPr>
        <w:t>և</w:t>
      </w:r>
      <w:r w:rsidRPr="00A1595B">
        <w:rPr>
          <w:rFonts w:ascii="Sylfaen" w:hAnsi="Sylfaen"/>
          <w:spacing w:val="-4"/>
          <w:sz w:val="24"/>
          <w:szCs w:val="24"/>
        </w:rPr>
        <w:t xml:space="preserve"> Միության իրավունքի մաս կազմող այլ ակտերի շրջանակներում դեղապատրաստուկների կենսահամարժեքության հետազոտությունների անցկացման կանոններում շարադրված առաջարկությունները: Ավելին, կենսահամանման մեթոդիկաները պետք է համապատասխանեն իրենց նպատակային նշանակությանը </w:t>
      </w:r>
      <w:r w:rsidR="00712415">
        <w:rPr>
          <w:rFonts w:ascii="Sylfaen" w:hAnsi="Sylfaen"/>
          <w:spacing w:val="-4"/>
          <w:sz w:val="24"/>
          <w:szCs w:val="24"/>
        </w:rPr>
        <w:t>և</w:t>
      </w:r>
      <w:r w:rsidRPr="00A1595B">
        <w:rPr>
          <w:rFonts w:ascii="Sylfaen" w:hAnsi="Sylfaen"/>
          <w:spacing w:val="-4"/>
          <w:sz w:val="24"/>
          <w:szCs w:val="24"/>
        </w:rPr>
        <w:t xml:space="preserve"> պահանջեն պատշաճ վալիդացում՝ Միության շրջանակներում դեղապատրաստուկների կենսահամարժեքության հետազոտությունների անցկացման կանոններին</w:t>
      </w:r>
      <w:r>
        <w:rPr>
          <w:rFonts w:ascii="Sylfaen" w:hAnsi="Sylfaen"/>
          <w:spacing w:val="-4"/>
          <w:sz w:val="24"/>
          <w:szCs w:val="24"/>
        </w:rPr>
        <w:t xml:space="preserve"> համապատասխան</w:t>
      </w:r>
      <w:r w:rsidRPr="00A1595B">
        <w:rPr>
          <w:rFonts w:ascii="Sylfaen" w:hAnsi="Sylfaen"/>
          <w:spacing w:val="-4"/>
          <w:sz w:val="24"/>
          <w:szCs w:val="24"/>
        </w:rPr>
        <w:t>:</w:t>
      </w:r>
    </w:p>
    <w:p w14:paraId="250D23A3" w14:textId="77777777" w:rsidR="00715B0F" w:rsidRPr="00A1595B" w:rsidRDefault="00715B0F" w:rsidP="005F2CDA">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5.1.1.</w:t>
      </w:r>
      <w:r w:rsidRPr="00A1595B">
        <w:rPr>
          <w:rFonts w:ascii="Sylfaen" w:hAnsi="Sylfaen"/>
          <w:sz w:val="24"/>
          <w:szCs w:val="24"/>
        </w:rPr>
        <w:tab/>
        <w:t>Հետազոտության պլանը (ծրագիրը)</w:t>
      </w:r>
    </w:p>
    <w:p w14:paraId="041CFB49" w14:textId="77777777" w:rsidR="00715B0F" w:rsidRPr="00A1595B" w:rsidRDefault="00715B0F" w:rsidP="005F2CDA">
      <w:pPr>
        <w:spacing w:after="160" w:line="360" w:lineRule="auto"/>
        <w:ind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կինետիկ այն հետազոտությունների հիմնական նպատակը, որոնց արդյունքները ներկայացվ</w:t>
      </w:r>
      <w:r>
        <w:rPr>
          <w:rFonts w:ascii="Sylfaen" w:hAnsi="Sylfaen"/>
          <w:sz w:val="24"/>
          <w:szCs w:val="24"/>
        </w:rPr>
        <w:t>ում</w:t>
      </w:r>
      <w:r w:rsidRPr="00A1595B">
        <w:rPr>
          <w:rFonts w:ascii="Sylfaen" w:hAnsi="Sylfaen"/>
          <w:sz w:val="24"/>
          <w:szCs w:val="24"/>
        </w:rPr>
        <w:t xml:space="preserve"> են կենսահամանման (կենսանման) </w:t>
      </w:r>
      <w:r w:rsidRPr="00A1595B">
        <w:rPr>
          <w:rFonts w:ascii="Sylfaen" w:hAnsi="Sylfaen"/>
          <w:sz w:val="24"/>
          <w:szCs w:val="24"/>
        </w:rPr>
        <w:lastRenderedPageBreak/>
        <w:t xml:space="preserve">դեղապատրաստուկի գրանցման դոսյեում, կենսահամանման (կենսանման) դեղապատրաստուկի </w:t>
      </w:r>
      <w:r>
        <w:rPr>
          <w:rFonts w:ascii="Sylfaen" w:hAnsi="Sylfaen"/>
          <w:sz w:val="24"/>
          <w:szCs w:val="24"/>
        </w:rPr>
        <w:t>դեղա</w:t>
      </w:r>
      <w:r w:rsidRPr="00A1595B">
        <w:rPr>
          <w:rFonts w:ascii="Sylfaen" w:hAnsi="Sylfaen"/>
          <w:sz w:val="24"/>
          <w:szCs w:val="24"/>
        </w:rPr>
        <w:t xml:space="preserve">կինետիկայի համադրելիությունն է օրիգինալ (ռեֆերենտ) </w:t>
      </w:r>
      <w:r w:rsidRPr="00C54EFF">
        <w:rPr>
          <w:rFonts w:ascii="Sylfaen" w:hAnsi="Sylfaen"/>
          <w:sz w:val="24"/>
          <w:szCs w:val="24"/>
        </w:rPr>
        <w:t xml:space="preserve">դեղապատրաստուկի դեղակինետիկայի հետ բավականին զգայուն </w:t>
      </w:r>
      <w:r w:rsidR="00712415">
        <w:rPr>
          <w:rFonts w:ascii="Sylfaen" w:hAnsi="Sylfaen"/>
          <w:sz w:val="24"/>
          <w:szCs w:val="24"/>
        </w:rPr>
        <w:t>և</w:t>
      </w:r>
      <w:r w:rsidRPr="00C54EFF">
        <w:rPr>
          <w:rFonts w:ascii="Sylfaen" w:hAnsi="Sylfaen"/>
          <w:sz w:val="24"/>
          <w:szCs w:val="24"/>
        </w:rPr>
        <w:t xml:space="preserve"> միատարր պոպուլյացիայի մոտ: Համարվում է, որ այդ դեպքում նվազում</w:t>
      </w:r>
      <w:r w:rsidR="005F2CDA" w:rsidRPr="005F2CDA">
        <w:rPr>
          <w:rFonts w:ascii="Sylfaen" w:hAnsi="Sylfaen"/>
          <w:sz w:val="24"/>
          <w:szCs w:val="24"/>
        </w:rPr>
        <w:t xml:space="preserve"> </w:t>
      </w:r>
      <w:r w:rsidRPr="00C54EFF">
        <w:rPr>
          <w:rFonts w:ascii="Sylfaen" w:hAnsi="Sylfaen"/>
          <w:sz w:val="24"/>
          <w:szCs w:val="24"/>
        </w:rPr>
        <w:t>է փոփոխականությունը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ըստ այդմ, համարժեքության հաստատման համար</w:t>
      </w:r>
      <w:r w:rsidRPr="007E6363">
        <w:rPr>
          <w:rFonts w:ascii="Sylfaen" w:hAnsi="Sylfaen"/>
          <w:sz w:val="24"/>
          <w:szCs w:val="24"/>
        </w:rPr>
        <w:t xml:space="preserve"> </w:t>
      </w:r>
      <w:r w:rsidRPr="00A1595B">
        <w:rPr>
          <w:rFonts w:ascii="Sylfaen" w:hAnsi="Sylfaen"/>
          <w:sz w:val="24"/>
          <w:szCs w:val="24"/>
        </w:rPr>
        <w:t>անհրաժեշտ ընտրանքի չափը, որը թույլ է տալիս թեթ</w:t>
      </w:r>
      <w:r w:rsidR="00712415">
        <w:rPr>
          <w:rFonts w:ascii="Sylfaen" w:hAnsi="Sylfaen"/>
          <w:sz w:val="24"/>
          <w:szCs w:val="24"/>
        </w:rPr>
        <w:t>և</w:t>
      </w:r>
      <w:r w:rsidRPr="00A1595B">
        <w:rPr>
          <w:rFonts w:ascii="Sylfaen" w:hAnsi="Sylfaen"/>
          <w:sz w:val="24"/>
          <w:szCs w:val="24"/>
        </w:rPr>
        <w:t>ացնել արդյունքների մեկնաբանությունը:</w:t>
      </w:r>
    </w:p>
    <w:p w14:paraId="66E0D58A" w14:textId="77777777" w:rsidR="00715B0F" w:rsidRPr="00A1595B" w:rsidRDefault="00715B0F" w:rsidP="005F2CD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Առողջ կամավորների մոտ կարող է դիտարկվել առավել ցածր </w:t>
      </w:r>
      <w:r>
        <w:rPr>
          <w:rFonts w:ascii="Sylfaen" w:hAnsi="Sylfaen"/>
          <w:sz w:val="24"/>
          <w:szCs w:val="24"/>
        </w:rPr>
        <w:t>դեղա</w:t>
      </w:r>
      <w:r w:rsidRPr="00A1595B">
        <w:rPr>
          <w:rFonts w:ascii="Sylfaen" w:hAnsi="Sylfaen"/>
          <w:sz w:val="24"/>
          <w:szCs w:val="24"/>
        </w:rPr>
        <w:t>կինետիկ փոփոխականություն, քանի որ, ի տարբերություն պացիենտների</w:t>
      </w:r>
      <w:r>
        <w:rPr>
          <w:rFonts w:ascii="Sylfaen" w:hAnsi="Sylfaen"/>
          <w:sz w:val="24"/>
          <w:szCs w:val="24"/>
        </w:rPr>
        <w:t>,</w:t>
      </w:r>
      <w:r w:rsidRPr="00A1595B">
        <w:rPr>
          <w:rFonts w:ascii="Sylfaen" w:hAnsi="Sylfaen"/>
          <w:sz w:val="24"/>
          <w:szCs w:val="24"/>
        </w:rPr>
        <w:t xml:space="preserve"> իրենց մոտ թիրախ-միջնորդավորված կլիրենսը փոքր դեր է խաղում: Այդ</w:t>
      </w:r>
      <w:r w:rsidR="005F2CDA" w:rsidRPr="005F2CDA">
        <w:rPr>
          <w:rFonts w:ascii="Sylfaen" w:hAnsi="Sylfaen"/>
          <w:sz w:val="24"/>
          <w:szCs w:val="24"/>
        </w:rPr>
        <w:t xml:space="preserve"> </w:t>
      </w:r>
      <w:r w:rsidRPr="00A1595B">
        <w:rPr>
          <w:rFonts w:ascii="Sylfaen" w:hAnsi="Sylfaen"/>
          <w:sz w:val="24"/>
          <w:szCs w:val="24"/>
        </w:rPr>
        <w:t>առնչությամբ (որքանով հնարավոր է) կենսահամանմանության վերաբերյալ կար</w:t>
      </w:r>
      <w:r w:rsidR="00712415">
        <w:rPr>
          <w:rFonts w:ascii="Sylfaen" w:hAnsi="Sylfaen"/>
          <w:sz w:val="24"/>
          <w:szCs w:val="24"/>
        </w:rPr>
        <w:t>և</w:t>
      </w:r>
      <w:r w:rsidRPr="00A1595B">
        <w:rPr>
          <w:rFonts w:ascii="Sylfaen" w:hAnsi="Sylfaen"/>
          <w:sz w:val="24"/>
          <w:szCs w:val="24"/>
        </w:rPr>
        <w:t xml:space="preserve">որ տեղեկություններ ստանալու համար խորհուրդ է տրվում առողջ կամավորների մոտ անցկացնել պատրաստուկի միանգամայն ներմուծմամբ հետազոտություն: </w:t>
      </w:r>
      <w:r>
        <w:rPr>
          <w:rFonts w:ascii="Sylfaen" w:hAnsi="Sylfaen"/>
          <w:sz w:val="24"/>
          <w:szCs w:val="24"/>
        </w:rPr>
        <w:t>Դեղա</w:t>
      </w:r>
      <w:r w:rsidRPr="00A1595B">
        <w:rPr>
          <w:rFonts w:ascii="Sylfaen" w:hAnsi="Sylfaen"/>
          <w:sz w:val="24"/>
          <w:szCs w:val="24"/>
        </w:rPr>
        <w:t xml:space="preserve">կինետիկ տեսանկյունից </w:t>
      </w:r>
      <w:r>
        <w:rPr>
          <w:rFonts w:ascii="Sylfaen" w:hAnsi="Sylfaen"/>
          <w:sz w:val="24"/>
          <w:szCs w:val="24"/>
        </w:rPr>
        <w:t>դեղա</w:t>
      </w:r>
      <w:r w:rsidRPr="00A1595B">
        <w:rPr>
          <w:rFonts w:ascii="Sylfaen" w:hAnsi="Sylfaen"/>
          <w:sz w:val="24"/>
          <w:szCs w:val="24"/>
        </w:rPr>
        <w:t>կինետիկ պրոֆիլի համակողմանի բնութագրման նպատակով</w:t>
      </w:r>
      <w:r>
        <w:rPr>
          <w:rFonts w:ascii="Sylfaen" w:hAnsi="Sylfaen"/>
          <w:sz w:val="24"/>
          <w:szCs w:val="24"/>
        </w:rPr>
        <w:t>, ներառյալ</w:t>
      </w:r>
      <w:r w:rsidRPr="00A1595B">
        <w:rPr>
          <w:rFonts w:ascii="Sylfaen" w:hAnsi="Sylfaen"/>
          <w:sz w:val="24"/>
          <w:szCs w:val="24"/>
        </w:rPr>
        <w:t xml:space="preserve"> ուշ էլիմինացման ֆազը, նախընտրելի է անցկացնել միանգամյա ներմուծմամբ խաչաձ</w:t>
      </w:r>
      <w:r w:rsidR="00712415">
        <w:rPr>
          <w:rFonts w:ascii="Sylfaen" w:hAnsi="Sylfaen"/>
          <w:sz w:val="24"/>
          <w:szCs w:val="24"/>
        </w:rPr>
        <w:t>և</w:t>
      </w:r>
      <w:r w:rsidRPr="00A1595B">
        <w:rPr>
          <w:rFonts w:ascii="Sylfaen" w:hAnsi="Sylfaen"/>
          <w:sz w:val="24"/>
          <w:szCs w:val="24"/>
        </w:rPr>
        <w:t xml:space="preserve"> հետազոտություն: Հաշվի առնելով ՄՀ-ի կիս</w:t>
      </w:r>
      <w:r>
        <w:rPr>
          <w:rFonts w:ascii="Sylfaen" w:hAnsi="Sylfaen"/>
          <w:sz w:val="24"/>
          <w:szCs w:val="24"/>
        </w:rPr>
        <w:t>ա</w:t>
      </w:r>
      <w:r w:rsidRPr="00A1595B">
        <w:rPr>
          <w:rFonts w:ascii="Sylfaen" w:hAnsi="Sylfaen"/>
          <w:sz w:val="24"/>
          <w:szCs w:val="24"/>
        </w:rPr>
        <w:t>դուրսբերման երկարատ</w:t>
      </w:r>
      <w:r w:rsidR="00712415">
        <w:rPr>
          <w:rFonts w:ascii="Sylfaen" w:hAnsi="Sylfaen"/>
          <w:sz w:val="24"/>
          <w:szCs w:val="24"/>
        </w:rPr>
        <w:t>և</w:t>
      </w:r>
      <w:r w:rsidRPr="00A1595B">
        <w:rPr>
          <w:rFonts w:ascii="Sylfaen" w:hAnsi="Sylfaen"/>
          <w:sz w:val="24"/>
          <w:szCs w:val="24"/>
        </w:rPr>
        <w:t xml:space="preserve"> ժամանակահատվածը </w:t>
      </w:r>
      <w:r w:rsidR="00712415">
        <w:rPr>
          <w:rFonts w:ascii="Sylfaen" w:hAnsi="Sylfaen"/>
          <w:sz w:val="24"/>
          <w:szCs w:val="24"/>
        </w:rPr>
        <w:t>և</w:t>
      </w:r>
      <w:r w:rsidRPr="00A1595B">
        <w:rPr>
          <w:rFonts w:ascii="Sylfaen" w:hAnsi="Sylfaen"/>
          <w:sz w:val="24"/>
          <w:szCs w:val="24"/>
        </w:rPr>
        <w:t xml:space="preserve"> իմունոգենության վրա հավանական ազդեցությունը՝ կարող է հարկ լինել անցկացնել զուգահեռ բովանդակային պլանով հետազոտություն:</w:t>
      </w:r>
    </w:p>
    <w:p w14:paraId="5A6D0DE9"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Գործողության թունավոր մեխանիզմի դեպքում կամ կենսահամանմանության սահմանման համար ոչ բավարար տեղեկությունների դեպքում առողջ կամավորների մոտ հետազոտությունը կարող է լինել ոչ</w:t>
      </w:r>
      <w:r w:rsidR="005F2CDA" w:rsidRPr="005F2CDA">
        <w:rPr>
          <w:rFonts w:ascii="Sylfaen" w:hAnsi="Sylfaen"/>
          <w:sz w:val="24"/>
          <w:szCs w:val="24"/>
        </w:rPr>
        <w:t> </w:t>
      </w:r>
      <w:r w:rsidRPr="00A1595B">
        <w:rPr>
          <w:rFonts w:ascii="Sylfaen" w:hAnsi="Sylfaen"/>
          <w:sz w:val="24"/>
          <w:szCs w:val="24"/>
        </w:rPr>
        <w:t xml:space="preserve">նպատակահարմար: Այդ դեպքում նախընտրելի է փորձարկում իրականացնել պացիենտների </w:t>
      </w:r>
      <w:r>
        <w:rPr>
          <w:rFonts w:ascii="Sylfaen" w:hAnsi="Sylfaen"/>
          <w:sz w:val="24"/>
          <w:szCs w:val="24"/>
        </w:rPr>
        <w:t>հետ</w:t>
      </w:r>
      <w:r w:rsidRPr="00A1595B">
        <w:rPr>
          <w:rFonts w:ascii="Sylfaen" w:hAnsi="Sylfaen"/>
          <w:sz w:val="24"/>
          <w:szCs w:val="24"/>
        </w:rPr>
        <w:t xml:space="preserve">: Եթե պացիենտների </w:t>
      </w:r>
      <w:r>
        <w:rPr>
          <w:rFonts w:ascii="Sylfaen" w:hAnsi="Sylfaen"/>
          <w:sz w:val="24"/>
          <w:szCs w:val="24"/>
        </w:rPr>
        <w:t>հետ</w:t>
      </w:r>
      <w:r w:rsidRPr="00A1595B">
        <w:rPr>
          <w:rFonts w:ascii="Sylfaen" w:hAnsi="Sylfaen"/>
          <w:sz w:val="24"/>
          <w:szCs w:val="24"/>
        </w:rPr>
        <w:t xml:space="preserve"> միանգամյա ներմուծմամբ հետազոտությունն աննպատակահարմար է, ապա </w:t>
      </w:r>
      <w:r>
        <w:rPr>
          <w:rFonts w:ascii="Sylfaen" w:hAnsi="Sylfaen"/>
          <w:sz w:val="24"/>
          <w:szCs w:val="24"/>
        </w:rPr>
        <w:t>անցկացն</w:t>
      </w:r>
      <w:r w:rsidRPr="00A1595B">
        <w:rPr>
          <w:rFonts w:ascii="Sylfaen" w:hAnsi="Sylfaen"/>
          <w:sz w:val="24"/>
          <w:szCs w:val="24"/>
        </w:rPr>
        <w:t>ում</w:t>
      </w:r>
      <w:r>
        <w:rPr>
          <w:rFonts w:ascii="Sylfaen" w:hAnsi="Sylfaen"/>
          <w:sz w:val="24"/>
          <w:szCs w:val="24"/>
        </w:rPr>
        <w:t xml:space="preserve"> են</w:t>
      </w:r>
      <w:r w:rsidRPr="00A1595B">
        <w:rPr>
          <w:rFonts w:ascii="Sylfaen" w:hAnsi="Sylfaen"/>
          <w:sz w:val="24"/>
          <w:szCs w:val="24"/>
        </w:rPr>
        <w:t xml:space="preserve"> բազմակի ներմուծմամբ հետազոտություն:</w:t>
      </w:r>
    </w:p>
    <w:p w14:paraId="24BB8A60"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Կարող է անհրաժեշտություն առաջանալ </w:t>
      </w:r>
      <w:r>
        <w:rPr>
          <w:rFonts w:ascii="Sylfaen" w:hAnsi="Sylfaen"/>
          <w:sz w:val="24"/>
          <w:szCs w:val="24"/>
        </w:rPr>
        <w:t>դեղա</w:t>
      </w:r>
      <w:r w:rsidRPr="00A1595B">
        <w:rPr>
          <w:rFonts w:ascii="Sylfaen" w:hAnsi="Sylfaen"/>
          <w:sz w:val="24"/>
          <w:szCs w:val="24"/>
        </w:rPr>
        <w:t>կինետիկ հետազոտություն անցկացնել</w:t>
      </w:r>
      <w:r>
        <w:rPr>
          <w:rFonts w:ascii="Sylfaen" w:hAnsi="Sylfaen"/>
          <w:sz w:val="24"/>
          <w:szCs w:val="24"/>
        </w:rPr>
        <w:t>ու</w:t>
      </w:r>
      <w:r w:rsidRPr="00A1595B">
        <w:rPr>
          <w:rFonts w:ascii="Sylfaen" w:hAnsi="Sylfaen"/>
          <w:sz w:val="24"/>
          <w:szCs w:val="24"/>
        </w:rPr>
        <w:t xml:space="preserve"> պոպուլյացիայի մոտ, որը տարբերվում է այն պոպուլյացիայից, որի </w:t>
      </w:r>
      <w:r>
        <w:rPr>
          <w:rFonts w:ascii="Sylfaen" w:hAnsi="Sylfaen"/>
          <w:sz w:val="24"/>
          <w:szCs w:val="24"/>
        </w:rPr>
        <w:lastRenderedPageBreak/>
        <w:t>համար</w:t>
      </w:r>
      <w:r w:rsidRPr="00A1595B">
        <w:rPr>
          <w:rFonts w:ascii="Sylfaen" w:hAnsi="Sylfaen"/>
          <w:sz w:val="24"/>
          <w:szCs w:val="24"/>
        </w:rPr>
        <w:t xml:space="preserve"> համանմանությունը հաստատվելու է ըստ կլինիկական արդյունավետության, քանի որ </w:t>
      </w:r>
      <w:r>
        <w:rPr>
          <w:rFonts w:ascii="Sylfaen" w:hAnsi="Sylfaen"/>
          <w:sz w:val="24"/>
          <w:szCs w:val="24"/>
        </w:rPr>
        <w:t>դեղա</w:t>
      </w:r>
      <w:r w:rsidRPr="00A1595B">
        <w:rPr>
          <w:rFonts w:ascii="Sylfaen" w:hAnsi="Sylfaen"/>
          <w:sz w:val="24"/>
          <w:szCs w:val="24"/>
        </w:rPr>
        <w:t xml:space="preserve">կինետիկ բնութագրերի համեմատման համար առավել զգայուն պոպուլյացիան կարող է տարբերվել այն պոպուլյացիայից, որում առավել նպատակահարմար է հաստատել արդյունավետության </w:t>
      </w:r>
      <w:r w:rsidR="00712415">
        <w:rPr>
          <w:rFonts w:ascii="Sylfaen" w:hAnsi="Sylfaen"/>
          <w:sz w:val="24"/>
          <w:szCs w:val="24"/>
        </w:rPr>
        <w:t>և</w:t>
      </w:r>
      <w:r w:rsidRPr="00A1595B">
        <w:rPr>
          <w:rFonts w:ascii="Sylfaen" w:hAnsi="Sylfaen"/>
          <w:sz w:val="24"/>
          <w:szCs w:val="24"/>
        </w:rPr>
        <w:t xml:space="preserve"> անվտանգության համանմանությունը: Այդ դեպքում կլինիկական արդյունավետության հետազոտության շրջանակներում խորհուրդ է տրվում սահմանել պոպուլյացիոն </w:t>
      </w:r>
      <w:r>
        <w:rPr>
          <w:rFonts w:ascii="Sylfaen" w:hAnsi="Sylfaen"/>
          <w:sz w:val="24"/>
          <w:szCs w:val="24"/>
        </w:rPr>
        <w:t>դեղա</w:t>
      </w:r>
      <w:r w:rsidRPr="00A1595B">
        <w:rPr>
          <w:rFonts w:ascii="Sylfaen" w:hAnsi="Sylfaen"/>
          <w:sz w:val="24"/>
          <w:szCs w:val="24"/>
        </w:rPr>
        <w:t>կինետիկ պարամետրերը, քանի որ այդպիսի տվյալները կարող են լրացնել համադրելիության հաստատման տվյալների ամբողջական բազան:</w:t>
      </w:r>
    </w:p>
    <w:p w14:paraId="49B83979"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Հիմնվելով հետազոտության զգայունության վերաբերյալ գիտական գրականության համակողմանի ուսումնասիրության </w:t>
      </w:r>
      <w:r w:rsidR="00712415">
        <w:rPr>
          <w:rFonts w:ascii="Sylfaen" w:hAnsi="Sylfaen"/>
          <w:sz w:val="24"/>
          <w:szCs w:val="24"/>
        </w:rPr>
        <w:t>և</w:t>
      </w:r>
      <w:r w:rsidRPr="00A1595B">
        <w:rPr>
          <w:rFonts w:ascii="Sylfaen" w:hAnsi="Sylfaen"/>
          <w:sz w:val="24"/>
          <w:szCs w:val="24"/>
        </w:rPr>
        <w:t xml:space="preserve"> օրիգինալ (ռեֆերենտ) ՄՀ-ի համար հաստատված այլ կլինիկական ցուցանիշների վրա </w:t>
      </w:r>
      <w:r>
        <w:rPr>
          <w:rFonts w:ascii="Sylfaen" w:hAnsi="Sylfaen"/>
          <w:sz w:val="24"/>
          <w:szCs w:val="24"/>
        </w:rPr>
        <w:t>դեղա</w:t>
      </w:r>
      <w:r w:rsidRPr="00A1595B">
        <w:rPr>
          <w:rFonts w:ascii="Sylfaen" w:hAnsi="Sylfaen"/>
          <w:sz w:val="24"/>
          <w:szCs w:val="24"/>
        </w:rPr>
        <w:t xml:space="preserve">կինետիկ արդյունքների տարածման հնարավորության վրա՝ անհրաժեշտ է ամբողջությամբ հիմնավորել </w:t>
      </w:r>
      <w:r>
        <w:rPr>
          <w:rFonts w:ascii="Sylfaen" w:hAnsi="Sylfaen"/>
          <w:sz w:val="24"/>
          <w:szCs w:val="24"/>
        </w:rPr>
        <w:t>դեղա</w:t>
      </w:r>
      <w:r w:rsidRPr="00A1595B">
        <w:rPr>
          <w:rFonts w:ascii="Sylfaen" w:hAnsi="Sylfaen"/>
          <w:sz w:val="24"/>
          <w:szCs w:val="24"/>
        </w:rPr>
        <w:t>կինետիկ հետազոտության համար պոպուլյացիայի ընտրությունը:</w:t>
      </w:r>
    </w:p>
    <w:p w14:paraId="3B81C46E"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առողջ կամավորների մոտ </w:t>
      </w:r>
      <w:r>
        <w:rPr>
          <w:rFonts w:ascii="Sylfaen" w:hAnsi="Sylfaen"/>
          <w:sz w:val="24"/>
          <w:szCs w:val="24"/>
        </w:rPr>
        <w:t>դեղա</w:t>
      </w:r>
      <w:r w:rsidRPr="00A1595B">
        <w:rPr>
          <w:rFonts w:ascii="Sylfaen" w:hAnsi="Sylfaen"/>
          <w:sz w:val="24"/>
          <w:szCs w:val="24"/>
        </w:rPr>
        <w:t>կինետիկ հետազոտությունն անցկացվում է կենսահամարժեքության լրացուցիչ հաստատման նպատակով, ապա պացիենտների մոտ կլինիկական հետազոտությունների շրջանակներում խորհուրդ</w:t>
      </w:r>
      <w:r w:rsidR="005F2CDA" w:rsidRPr="005F2CDA">
        <w:rPr>
          <w:rFonts w:ascii="Sylfaen" w:hAnsi="Sylfaen"/>
          <w:sz w:val="24"/>
          <w:szCs w:val="24"/>
        </w:rPr>
        <w:t xml:space="preserve"> </w:t>
      </w:r>
      <w:r w:rsidRPr="00A1595B">
        <w:rPr>
          <w:rFonts w:ascii="Sylfaen" w:hAnsi="Sylfaen"/>
          <w:sz w:val="24"/>
          <w:szCs w:val="24"/>
        </w:rPr>
        <w:t xml:space="preserve">է տրվում իրականացնել </w:t>
      </w:r>
      <w:r>
        <w:rPr>
          <w:rFonts w:ascii="Sylfaen" w:hAnsi="Sylfaen"/>
          <w:sz w:val="24"/>
          <w:szCs w:val="24"/>
        </w:rPr>
        <w:t>այն</w:t>
      </w:r>
      <w:r w:rsidRPr="00A1595B">
        <w:rPr>
          <w:rFonts w:ascii="Sylfaen" w:hAnsi="Sylfaen"/>
          <w:sz w:val="24"/>
          <w:szCs w:val="24"/>
        </w:rPr>
        <w:t xml:space="preserve"> օժանդակ </w:t>
      </w:r>
      <w:r>
        <w:rPr>
          <w:rFonts w:ascii="Sylfaen" w:hAnsi="Sylfaen"/>
          <w:sz w:val="24"/>
          <w:szCs w:val="24"/>
        </w:rPr>
        <w:t>դեղա</w:t>
      </w:r>
      <w:r w:rsidRPr="00A1595B">
        <w:rPr>
          <w:rFonts w:ascii="Sylfaen" w:hAnsi="Sylfaen"/>
          <w:sz w:val="24"/>
          <w:szCs w:val="24"/>
        </w:rPr>
        <w:t xml:space="preserve">կինետիկ տվյալների հավաքում, որոնք կարող են </w:t>
      </w:r>
      <w:r>
        <w:rPr>
          <w:rFonts w:ascii="Sylfaen" w:hAnsi="Sylfaen"/>
          <w:sz w:val="24"/>
          <w:szCs w:val="24"/>
        </w:rPr>
        <w:t>դեղա</w:t>
      </w:r>
      <w:r w:rsidRPr="00A1595B">
        <w:rPr>
          <w:rFonts w:ascii="Sylfaen" w:hAnsi="Sylfaen"/>
          <w:sz w:val="24"/>
          <w:szCs w:val="24"/>
        </w:rPr>
        <w:t>կինետիկ հատկությունների համանմանության համար լուրջ հիմնավորում լինել:</w:t>
      </w:r>
    </w:p>
    <w:p w14:paraId="7C5971E5"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կինետիկ անալիզի պլանի նախապատրաստման վրա կարող</w:t>
      </w:r>
      <w:r w:rsidR="005F2CDA" w:rsidRPr="005F2CDA">
        <w:rPr>
          <w:rFonts w:ascii="Sylfaen" w:hAnsi="Sylfaen"/>
          <w:sz w:val="24"/>
          <w:szCs w:val="24"/>
        </w:rPr>
        <w:t xml:space="preserve"> </w:t>
      </w:r>
      <w:r w:rsidRPr="00A1595B">
        <w:rPr>
          <w:rFonts w:ascii="Sylfaen" w:hAnsi="Sylfaen"/>
          <w:sz w:val="24"/>
          <w:szCs w:val="24"/>
        </w:rPr>
        <w:t>են ազդեցություն ունենալ հետ</w:t>
      </w:r>
      <w:r w:rsidR="00712415">
        <w:rPr>
          <w:rFonts w:ascii="Sylfaen" w:hAnsi="Sylfaen"/>
          <w:sz w:val="24"/>
          <w:szCs w:val="24"/>
        </w:rPr>
        <w:t>և</w:t>
      </w:r>
      <w:r w:rsidRPr="00A1595B">
        <w:rPr>
          <w:rFonts w:ascii="Sylfaen" w:hAnsi="Sylfaen"/>
          <w:sz w:val="24"/>
          <w:szCs w:val="24"/>
        </w:rPr>
        <w:t>յալ գործոնները:</w:t>
      </w:r>
    </w:p>
    <w:p w14:paraId="0E735867" w14:textId="77777777" w:rsidR="00715B0F" w:rsidRPr="00A1595B" w:rsidRDefault="00715B0F" w:rsidP="005F2CDA">
      <w:pPr>
        <w:spacing w:after="160" w:line="384" w:lineRule="auto"/>
        <w:ind w:firstLine="567"/>
        <w:jc w:val="both"/>
        <w:rPr>
          <w:rFonts w:ascii="Sylfaen" w:eastAsia="Times New Roman" w:hAnsi="Sylfaen" w:cs="Times New Roman"/>
          <w:sz w:val="24"/>
          <w:szCs w:val="24"/>
        </w:rPr>
      </w:pPr>
      <w:r w:rsidRPr="00220E75">
        <w:rPr>
          <w:rFonts w:ascii="Sylfaen" w:hAnsi="Sylfaen"/>
          <w:sz w:val="24"/>
          <w:szCs w:val="24"/>
        </w:rPr>
        <w:t xml:space="preserve">Հիվանդության </w:t>
      </w:r>
      <w:r w:rsidR="00712415">
        <w:rPr>
          <w:rFonts w:ascii="Sylfaen" w:hAnsi="Sylfaen"/>
          <w:sz w:val="24"/>
          <w:szCs w:val="24"/>
        </w:rPr>
        <w:t>և</w:t>
      </w:r>
      <w:r w:rsidRPr="00220E75">
        <w:rPr>
          <w:rFonts w:ascii="Sylfaen" w:hAnsi="Sylfaen"/>
          <w:sz w:val="24"/>
          <w:szCs w:val="24"/>
        </w:rPr>
        <w:t xml:space="preserve"> պացիենտների բնութագրերը: Պացիենտների պոպուլյացիայի ընտրության վրա կարող են ազդել հետ</w:t>
      </w:r>
      <w:r w:rsidR="00712415">
        <w:rPr>
          <w:rFonts w:ascii="Sylfaen" w:hAnsi="Sylfaen"/>
          <w:sz w:val="24"/>
          <w:szCs w:val="24"/>
        </w:rPr>
        <w:t>և</w:t>
      </w:r>
      <w:r w:rsidRPr="00220E75">
        <w:rPr>
          <w:rFonts w:ascii="Sylfaen" w:hAnsi="Sylfaen"/>
          <w:sz w:val="24"/>
          <w:szCs w:val="24"/>
        </w:rPr>
        <w:t>յալ գործոնները՝ հիվանդության</w:t>
      </w:r>
      <w:r w:rsidRPr="00A1595B">
        <w:rPr>
          <w:rFonts w:ascii="Sylfaen" w:hAnsi="Sylfaen"/>
          <w:sz w:val="24"/>
          <w:szCs w:val="24"/>
        </w:rPr>
        <w:t xml:space="preserve"> տիպիկ դրս</w:t>
      </w:r>
      <w:r w:rsidR="00712415">
        <w:rPr>
          <w:rFonts w:ascii="Sylfaen" w:hAnsi="Sylfaen"/>
          <w:sz w:val="24"/>
          <w:szCs w:val="24"/>
        </w:rPr>
        <w:t>և</w:t>
      </w:r>
      <w:r w:rsidRPr="00A1595B">
        <w:rPr>
          <w:rFonts w:ascii="Sylfaen" w:hAnsi="Sylfaen"/>
          <w:sz w:val="24"/>
          <w:szCs w:val="24"/>
        </w:rPr>
        <w:t xml:space="preserve">որման տարիքը </w:t>
      </w:r>
      <w:r w:rsidR="00712415">
        <w:rPr>
          <w:rFonts w:ascii="Sylfaen" w:hAnsi="Sylfaen"/>
          <w:sz w:val="24"/>
          <w:szCs w:val="24"/>
        </w:rPr>
        <w:t>և</w:t>
      </w:r>
      <w:r w:rsidRPr="00A1595B">
        <w:rPr>
          <w:rFonts w:ascii="Sylfaen" w:hAnsi="Sylfaen"/>
          <w:sz w:val="24"/>
          <w:szCs w:val="24"/>
        </w:rPr>
        <w:t xml:space="preserve"> տարիքային միջակայքը (քանի որ ավելի երիտասարդ տարիքում ուղեկցող պաթոլոգիայի հավանականությունն ավելի ցածր է), նախորդ բուժման ծավալը, ուղեկցող թերապիան </w:t>
      </w:r>
      <w:r w:rsidR="00712415">
        <w:rPr>
          <w:rFonts w:ascii="Sylfaen" w:hAnsi="Sylfaen"/>
          <w:sz w:val="24"/>
          <w:szCs w:val="24"/>
        </w:rPr>
        <w:t>և</w:t>
      </w:r>
      <w:r w:rsidRPr="00A1595B">
        <w:rPr>
          <w:rFonts w:ascii="Sylfaen" w:hAnsi="Sylfaen"/>
          <w:sz w:val="24"/>
          <w:szCs w:val="24"/>
        </w:rPr>
        <w:t xml:space="preserve"> հակածնի </w:t>
      </w:r>
      <w:r w:rsidRPr="00A1595B">
        <w:rPr>
          <w:rFonts w:ascii="Sylfaen" w:hAnsi="Sylfaen"/>
          <w:sz w:val="24"/>
          <w:szCs w:val="24"/>
        </w:rPr>
        <w:lastRenderedPageBreak/>
        <w:t>էքսպրեսիայի մակարդակը (որը կարող է կախված լինել հիվանդության փուլից): Ինչպես մոնոթերապիայում, այնպես էլ իմունոդեպրեսանտներով կամ քիմի</w:t>
      </w:r>
      <w:r>
        <w:rPr>
          <w:rFonts w:ascii="Sylfaen" w:hAnsi="Sylfaen"/>
          <w:sz w:val="24"/>
          <w:szCs w:val="24"/>
        </w:rPr>
        <w:t>ա</w:t>
      </w:r>
      <w:r w:rsidRPr="00A1595B">
        <w:rPr>
          <w:rFonts w:ascii="Sylfaen" w:hAnsi="Sylfaen"/>
          <w:sz w:val="24"/>
          <w:szCs w:val="24"/>
        </w:rPr>
        <w:t>թերապիայով կոմբինացված թերապիայի կազմում կիրառվող ՄՀ-ի առնչությամբ</w:t>
      </w:r>
      <w:r>
        <w:rPr>
          <w:rFonts w:ascii="Sylfaen" w:hAnsi="Sylfaen"/>
          <w:sz w:val="24"/>
          <w:szCs w:val="24"/>
        </w:rPr>
        <w:t>,</w:t>
      </w:r>
      <w:r w:rsidRPr="00A1595B">
        <w:rPr>
          <w:rFonts w:ascii="Sylfaen" w:hAnsi="Sylfaen"/>
          <w:sz w:val="24"/>
          <w:szCs w:val="24"/>
        </w:rPr>
        <w:t xml:space="preserve"> փոփոխականության աղբյուրների նվազեցման նպատակով նպատակահարմար է անցկացնել մոնոթերապիայի պայմաններում համեմատական</w:t>
      </w:r>
      <w:r w:rsidRPr="00A1595B" w:rsidDel="003209B3">
        <w:rPr>
          <w:rFonts w:ascii="Sylfaen" w:hAnsi="Sylfaen"/>
          <w:sz w:val="24"/>
          <w:szCs w:val="24"/>
        </w:rPr>
        <w:t xml:space="preserve"> </w:t>
      </w:r>
      <w:r>
        <w:rPr>
          <w:rFonts w:ascii="Sylfaen" w:hAnsi="Sylfaen"/>
          <w:sz w:val="24"/>
          <w:szCs w:val="24"/>
        </w:rPr>
        <w:t>դեղա</w:t>
      </w:r>
      <w:r w:rsidRPr="00A1595B">
        <w:rPr>
          <w:rFonts w:ascii="Sylfaen" w:hAnsi="Sylfaen"/>
          <w:sz w:val="24"/>
          <w:szCs w:val="24"/>
        </w:rPr>
        <w:t>կինետիկ հետազոտություն: Մինչդեռ որոշ դեպքերում նպատակահարմար է պոպուլյացիայում ներգրավել պացիենտների, որոնք ստանում են առաջին գծի թերապիա կամ ադյուվանտ թերապիա</w:t>
      </w:r>
      <w:r>
        <w:rPr>
          <w:rFonts w:ascii="Sylfaen" w:hAnsi="Sylfaen"/>
          <w:sz w:val="24"/>
          <w:szCs w:val="24"/>
        </w:rPr>
        <w:t>՝</w:t>
      </w:r>
      <w:r w:rsidRPr="00A1595B">
        <w:rPr>
          <w:rFonts w:ascii="Sylfaen" w:hAnsi="Sylfaen"/>
          <w:sz w:val="24"/>
          <w:szCs w:val="24"/>
        </w:rPr>
        <w:t xml:space="preserve"> քաղցկեղի վաղ փուլերում ցածր ուռուցքային ծանրաբեռնվածության դեպքում: Նման դեպքերում ՄՀ-ն, որպես կանոն, ներմուծում են կոմբինացված թերապիայի կազմում:</w:t>
      </w:r>
    </w:p>
    <w:p w14:paraId="7A1324C8" w14:textId="77777777" w:rsidR="00715B0F" w:rsidRPr="00A1595B" w:rsidRDefault="00715B0F" w:rsidP="005F2CDA">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Օրիգինալ (ռեֆերենտ) ՄՀ-ի </w:t>
      </w:r>
      <w:r>
        <w:rPr>
          <w:rFonts w:ascii="Sylfaen" w:hAnsi="Sylfaen"/>
          <w:sz w:val="24"/>
          <w:szCs w:val="24"/>
        </w:rPr>
        <w:t>դեղա</w:t>
      </w:r>
      <w:r w:rsidRPr="00A1595B">
        <w:rPr>
          <w:rFonts w:ascii="Sylfaen" w:hAnsi="Sylfaen"/>
          <w:sz w:val="24"/>
          <w:szCs w:val="24"/>
        </w:rPr>
        <w:t xml:space="preserve">կինետիկ բնութագրերը: Հակաուռուցքային ՄՀ-ի </w:t>
      </w:r>
      <w:r>
        <w:rPr>
          <w:rFonts w:ascii="Sylfaen" w:hAnsi="Sylfaen"/>
          <w:sz w:val="24"/>
          <w:szCs w:val="24"/>
        </w:rPr>
        <w:t>դեղա</w:t>
      </w:r>
      <w:r w:rsidRPr="00A1595B">
        <w:rPr>
          <w:rFonts w:ascii="Sylfaen" w:hAnsi="Sylfaen"/>
          <w:sz w:val="24"/>
          <w:szCs w:val="24"/>
        </w:rPr>
        <w:t>կինետիկան կարող է կրել ժամանակով պայմանավորված բնույթ, քանի որ բազմակի ներմուծումից հետո ուռուցքային ծանրաբեռնվածությունը կարող է փոխվել (օրինակ՝ բազմակի ընդունման դեպքում կիս</w:t>
      </w:r>
      <w:r>
        <w:rPr>
          <w:rFonts w:ascii="Sylfaen" w:hAnsi="Sylfaen"/>
          <w:sz w:val="24"/>
          <w:szCs w:val="24"/>
        </w:rPr>
        <w:t>ադու</w:t>
      </w:r>
      <w:r w:rsidRPr="00A1595B">
        <w:rPr>
          <w:rFonts w:ascii="Sylfaen" w:hAnsi="Sylfaen"/>
          <w:sz w:val="24"/>
          <w:szCs w:val="24"/>
        </w:rPr>
        <w:t>րսբերման ժամանակահատվածն ավելացնելու հետ</w:t>
      </w:r>
      <w:r w:rsidR="00712415">
        <w:rPr>
          <w:rFonts w:ascii="Sylfaen" w:hAnsi="Sylfaen"/>
          <w:sz w:val="24"/>
          <w:szCs w:val="24"/>
        </w:rPr>
        <w:t>և</w:t>
      </w:r>
      <w:r w:rsidRPr="00A1595B">
        <w:rPr>
          <w:rFonts w:ascii="Sylfaen" w:hAnsi="Sylfaen"/>
          <w:sz w:val="24"/>
          <w:szCs w:val="24"/>
        </w:rPr>
        <w:t>անքով), որը պետք է հաշվի առնել հետազոտության պլանավորման ժամանակ:</w:t>
      </w:r>
    </w:p>
    <w:p w14:paraId="4B7703CB" w14:textId="77777777" w:rsidR="00715B0F" w:rsidRPr="00A1595B" w:rsidRDefault="00715B0F" w:rsidP="005F2CDA">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Կլիրենսի երկու մեխանիզմների (թիրախից կախված կամ ոչ) առկայությունը կարող է ազդել անհրաժեշտ հետազոտությունների թվի վրա: Եթե թիրախ-միջնորդավորված կլիրենսն աննշան է, ապա մեկ </w:t>
      </w:r>
      <w:r>
        <w:rPr>
          <w:rFonts w:ascii="Sylfaen" w:hAnsi="Sylfaen"/>
          <w:sz w:val="24"/>
          <w:szCs w:val="24"/>
        </w:rPr>
        <w:t>դեղա</w:t>
      </w:r>
      <w:r w:rsidRPr="00A1595B">
        <w:rPr>
          <w:rFonts w:ascii="Sylfaen" w:hAnsi="Sylfaen"/>
          <w:sz w:val="24"/>
          <w:szCs w:val="24"/>
        </w:rPr>
        <w:t xml:space="preserve">կինետիկ հետազոտությունը, որպես կանոն, բավարար է: Եթե օրիգինալ (ռեֆերենտ) ՄՀ-ն էլիմինացվում է ինչպես թիրախ-միջնորդավորված, այնպես էլ չմիջնորդավորված մեխանիզմների օգնությամբ, ապա անհրաժեշտ է հաստատել </w:t>
      </w:r>
      <w:r>
        <w:rPr>
          <w:rFonts w:ascii="Sylfaen" w:hAnsi="Sylfaen"/>
          <w:sz w:val="24"/>
          <w:szCs w:val="24"/>
        </w:rPr>
        <w:t>դեղա</w:t>
      </w:r>
      <w:r w:rsidRPr="00A1595B">
        <w:rPr>
          <w:rFonts w:ascii="Sylfaen" w:hAnsi="Sylfaen"/>
          <w:sz w:val="24"/>
          <w:szCs w:val="24"/>
        </w:rPr>
        <w:t xml:space="preserve">կինետիկայի համադրելիությունը, որի դեպքում կլիրենսի մեխանիզմներից յուրաքանչյուրը գերակշռում է. խորհուրդ է տրվում անցկացնել մեկ հետազոտություն առողջ կամավորների մոտ թիրախ-չմիջնորդավորված կլիրենսի առարկայի նկատմամբ, </w:t>
      </w:r>
      <w:r w:rsidR="00712415">
        <w:rPr>
          <w:rFonts w:ascii="Sylfaen" w:hAnsi="Sylfaen"/>
          <w:sz w:val="24"/>
          <w:szCs w:val="24"/>
        </w:rPr>
        <w:t>և</w:t>
      </w:r>
      <w:r w:rsidRPr="00A1595B">
        <w:rPr>
          <w:rFonts w:ascii="Sylfaen" w:hAnsi="Sylfaen"/>
          <w:sz w:val="24"/>
          <w:szCs w:val="24"/>
        </w:rPr>
        <w:t xml:space="preserve"> մեկ օժանդակ հետազոտություն՝ պացիենտների մոտ, որը կարող</w:t>
      </w:r>
      <w:r w:rsidR="005F2CDA" w:rsidRPr="005F2CDA">
        <w:rPr>
          <w:rFonts w:ascii="Sylfaen" w:hAnsi="Sylfaen"/>
          <w:sz w:val="24"/>
          <w:szCs w:val="24"/>
        </w:rPr>
        <w:t xml:space="preserve"> </w:t>
      </w:r>
      <w:r w:rsidRPr="00A1595B">
        <w:rPr>
          <w:rFonts w:ascii="Sylfaen" w:hAnsi="Sylfaen"/>
          <w:sz w:val="24"/>
          <w:szCs w:val="24"/>
        </w:rPr>
        <w:t xml:space="preserve">է արդյունավետության հետազոտության մաս լինել </w:t>
      </w:r>
      <w:r w:rsidR="00712415">
        <w:rPr>
          <w:rFonts w:ascii="Sylfaen" w:hAnsi="Sylfaen"/>
          <w:sz w:val="24"/>
          <w:szCs w:val="24"/>
        </w:rPr>
        <w:t>և</w:t>
      </w:r>
      <w:r w:rsidRPr="00A1595B">
        <w:rPr>
          <w:rFonts w:ascii="Sylfaen" w:hAnsi="Sylfaen"/>
          <w:sz w:val="24"/>
          <w:szCs w:val="24"/>
        </w:rPr>
        <w:t xml:space="preserve"> ուղղված լինել ըստ թիրախ-</w:t>
      </w:r>
      <w:r w:rsidRPr="00A1595B">
        <w:rPr>
          <w:rFonts w:ascii="Sylfaen" w:hAnsi="Sylfaen"/>
          <w:sz w:val="24"/>
          <w:szCs w:val="24"/>
        </w:rPr>
        <w:lastRenderedPageBreak/>
        <w:t>միջնորդավորված կլիրենսի համադրելիության սահմանման:</w:t>
      </w:r>
    </w:p>
    <w:p w14:paraId="2FD95565" w14:textId="77777777" w:rsidR="00715B0F" w:rsidRPr="00A1595B" w:rsidRDefault="00715B0F" w:rsidP="005F2CD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Ուռուցքային բջիջների վրա էքսպրեսվող </w:t>
      </w:r>
      <w:r w:rsidR="00712415">
        <w:rPr>
          <w:rFonts w:ascii="Sylfaen" w:hAnsi="Sylfaen"/>
          <w:sz w:val="24"/>
          <w:szCs w:val="24"/>
        </w:rPr>
        <w:t>և</w:t>
      </w:r>
      <w:r w:rsidRPr="00A1595B">
        <w:rPr>
          <w:rFonts w:ascii="Sylfaen" w:hAnsi="Sylfaen"/>
          <w:sz w:val="24"/>
          <w:szCs w:val="24"/>
        </w:rPr>
        <w:t xml:space="preserve"> շերտազատվող (շեդդինգի ենթարկվող) ընկալիչներ ներառող ՄՀ-ի թիրախների առնչությամբ, համեմատվող խմբերի ելքային համադրելիության սահմանման նպատակով խորհուրդ է տրվում </w:t>
      </w:r>
      <w:r w:rsidRPr="00D2137A">
        <w:rPr>
          <w:rFonts w:ascii="Sylfaen" w:hAnsi="Sylfaen"/>
          <w:sz w:val="24"/>
          <w:szCs w:val="24"/>
        </w:rPr>
        <w:t>չափել նետված ընկալիչների պարունակությունը նախքան սկսելը</w:t>
      </w:r>
      <w:r>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անհրաժեշտության դեպքում՝ հետազոտության անցկացման ընթացքում: Ստրատիֆիկացիան, ըստ ուռուցքային ծանրաբեռնվածության կամ ըստ նետված ընկալիչների, թույլ է տ</w:t>
      </w:r>
      <w:r w:rsidRPr="00A1595B">
        <w:rPr>
          <w:rFonts w:ascii="Sylfaen" w:hAnsi="Sylfaen"/>
          <w:sz w:val="24"/>
          <w:szCs w:val="24"/>
        </w:rPr>
        <w:t xml:space="preserve">ալիս համոզվել ելքային համադրելիության հարցում: Նպատակահարմար է անցկացնել հաջորդ համադրելիության փնտրողական վերլուծական անալիզ </w:t>
      </w:r>
      <w:r>
        <w:rPr>
          <w:rFonts w:ascii="Sylfaen" w:hAnsi="Sylfaen"/>
          <w:sz w:val="24"/>
          <w:szCs w:val="24"/>
        </w:rPr>
        <w:t>դեղա</w:t>
      </w:r>
      <w:r w:rsidRPr="00A1595B">
        <w:rPr>
          <w:rFonts w:ascii="Sylfaen" w:hAnsi="Sylfaen"/>
          <w:sz w:val="24"/>
          <w:szCs w:val="24"/>
        </w:rPr>
        <w:t>կինետիկ համարժեքության վերաբերյալ եզրակացության կազմման համար նշանակալի ժամանակային կետերում:</w:t>
      </w:r>
    </w:p>
    <w:p w14:paraId="3FADC494" w14:textId="77777777" w:rsidR="00715B0F" w:rsidRPr="00A1595B" w:rsidRDefault="00715B0F" w:rsidP="005F2CD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Մի քանի ցուցանիշներով գրանցված ՄՀ-ի համար </w:t>
      </w:r>
      <w:r>
        <w:rPr>
          <w:rFonts w:ascii="Sylfaen" w:hAnsi="Sylfaen"/>
          <w:sz w:val="24"/>
          <w:szCs w:val="24"/>
        </w:rPr>
        <w:t>դեղա</w:t>
      </w:r>
      <w:r w:rsidRPr="00A1595B">
        <w:rPr>
          <w:rFonts w:ascii="Sylfaen" w:hAnsi="Sylfaen"/>
          <w:sz w:val="24"/>
          <w:szCs w:val="24"/>
        </w:rPr>
        <w:t>կինետիկ պրոֆիլի սահմանումն ըստ դրանցից յուրաքանչյուրի, որպես կանոն, չի պահանջվում: Մինչդեռ եթե ՄՀ-ի պատրաստուկն օգտագործվում է բժշկության տարբեր ոլորտներում</w:t>
      </w:r>
      <w:r>
        <w:rPr>
          <w:rFonts w:ascii="Sylfaen" w:hAnsi="Sylfaen"/>
          <w:sz w:val="24"/>
          <w:szCs w:val="24"/>
        </w:rPr>
        <w:t xml:space="preserve"> (օրինակ՝ իմունաբանության</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ուռուցքաբանության բնագավառում)</w:t>
      </w:r>
      <w:r w:rsidRPr="00A1595B">
        <w:rPr>
          <w:rFonts w:ascii="Sylfaen" w:hAnsi="Sylfaen"/>
          <w:sz w:val="24"/>
          <w:szCs w:val="24"/>
        </w:rPr>
        <w:t xml:space="preserve">, ապա կարող է առաջանալ առանձին </w:t>
      </w:r>
      <w:r>
        <w:rPr>
          <w:rFonts w:ascii="Sylfaen" w:hAnsi="Sylfaen"/>
          <w:sz w:val="24"/>
          <w:szCs w:val="24"/>
        </w:rPr>
        <w:t>դեղա</w:t>
      </w:r>
      <w:r w:rsidRPr="00A1595B">
        <w:rPr>
          <w:rFonts w:ascii="Sylfaen" w:hAnsi="Sylfaen"/>
          <w:sz w:val="24"/>
          <w:szCs w:val="24"/>
        </w:rPr>
        <w:t>կինետիկ հետազոտությունների անհրաժեշտություն, քանի որ տարբեր ոլորտներում թիրախ-միջնորդավորված կլիրենսը կարող է տարբերվել:</w:t>
      </w:r>
    </w:p>
    <w:p w14:paraId="085B4726" w14:textId="77777777" w:rsidR="00715B0F" w:rsidRPr="00C70D5C" w:rsidRDefault="00715B0F" w:rsidP="005F2CDA">
      <w:pPr>
        <w:tabs>
          <w:tab w:val="left" w:pos="4410"/>
        </w:tabs>
        <w:spacing w:after="160" w:line="336" w:lineRule="auto"/>
        <w:ind w:firstLine="567"/>
        <w:jc w:val="both"/>
        <w:rPr>
          <w:rFonts w:ascii="Sylfaen" w:eastAsia="Times New Roman" w:hAnsi="Sylfaen" w:cs="Times New Roman"/>
          <w:sz w:val="24"/>
          <w:szCs w:val="24"/>
        </w:rPr>
      </w:pPr>
      <w:r w:rsidRPr="00C4741A">
        <w:rPr>
          <w:rFonts w:ascii="Sylfaen" w:hAnsi="Sylfaen"/>
          <w:sz w:val="24"/>
          <w:szCs w:val="24"/>
        </w:rPr>
        <w:t>Դեղաչափերը</w:t>
      </w:r>
      <w:r w:rsidRPr="00704739">
        <w:rPr>
          <w:rFonts w:ascii="Sylfaen" w:hAnsi="Sylfaen"/>
          <w:sz w:val="24"/>
          <w:szCs w:val="24"/>
        </w:rPr>
        <w:t xml:space="preserve">: </w:t>
      </w:r>
      <w:r w:rsidRPr="00B17DEB">
        <w:rPr>
          <w:rFonts w:ascii="Sylfaen" w:hAnsi="Sylfaen"/>
          <w:sz w:val="24"/>
          <w:szCs w:val="24"/>
        </w:rPr>
        <w:t xml:space="preserve">Պատրաստուկի ընդունման </w:t>
      </w:r>
      <w:r w:rsidRPr="004B7E29">
        <w:rPr>
          <w:rFonts w:ascii="Sylfaen" w:hAnsi="Sylfaen"/>
          <w:sz w:val="24"/>
          <w:szCs w:val="24"/>
        </w:rPr>
        <w:t>բոլոր</w:t>
      </w:r>
      <w:r w:rsidRPr="00B01656">
        <w:rPr>
          <w:rFonts w:ascii="Sylfaen" w:hAnsi="Sylfaen"/>
          <w:sz w:val="24"/>
          <w:szCs w:val="24"/>
        </w:rPr>
        <w:t xml:space="preserve"> թերապ</w:t>
      </w:r>
      <w:r w:rsidR="00712415">
        <w:rPr>
          <w:rFonts w:ascii="Sylfaen" w:hAnsi="Sylfaen"/>
          <w:sz w:val="24"/>
          <w:szCs w:val="24"/>
        </w:rPr>
        <w:t>և</w:t>
      </w:r>
      <w:r w:rsidRPr="00B01656">
        <w:rPr>
          <w:rFonts w:ascii="Sylfaen" w:hAnsi="Sylfaen"/>
          <w:sz w:val="24"/>
          <w:szCs w:val="24"/>
        </w:rPr>
        <w:t>տիկ սխեմաները (</w:t>
      </w:r>
      <w:r w:rsidRPr="00AA3933">
        <w:rPr>
          <w:rFonts w:ascii="Sylfaen" w:hAnsi="Sylfaen"/>
          <w:sz w:val="24"/>
          <w:szCs w:val="24"/>
        </w:rPr>
        <w:t xml:space="preserve">կիրառման ցուցումներում նշված) փաստացիորեն </w:t>
      </w:r>
      <w:r w:rsidRPr="000B75D5">
        <w:rPr>
          <w:rFonts w:ascii="Sylfaen" w:hAnsi="Sylfaen"/>
          <w:sz w:val="24"/>
          <w:szCs w:val="24"/>
        </w:rPr>
        <w:t xml:space="preserve">ստուգել չի պահանջվում: </w:t>
      </w:r>
      <w:r>
        <w:rPr>
          <w:rFonts w:ascii="Sylfaen" w:hAnsi="Sylfaen"/>
          <w:sz w:val="24"/>
          <w:szCs w:val="24"/>
        </w:rPr>
        <w:t xml:space="preserve">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դեղակինետիկ հատկությունների</w:t>
      </w:r>
      <w:r w:rsidRPr="00A1595B">
        <w:rPr>
          <w:rFonts w:ascii="Sylfaen" w:hAnsi="Sylfaen"/>
          <w:sz w:val="24"/>
          <w:szCs w:val="24"/>
        </w:rPr>
        <w:t xml:space="preserve"> հավանական տարբերությունը բացահայտելու համար անհրաժեշտ է ընտրել առավել զգայուն դեղաչափը: Եթե առկա </w:t>
      </w:r>
      <w:r w:rsidRPr="00960C28">
        <w:rPr>
          <w:rFonts w:ascii="Sylfaen" w:hAnsi="Sylfaen"/>
          <w:sz w:val="24"/>
          <w:szCs w:val="24"/>
        </w:rPr>
        <w:t>են</w:t>
      </w:r>
      <w:r w:rsidRPr="00A1595B">
        <w:rPr>
          <w:rFonts w:ascii="Sylfaen" w:hAnsi="Sylfaen"/>
          <w:sz w:val="24"/>
          <w:szCs w:val="24"/>
        </w:rPr>
        <w:t xml:space="preserve"> սահմանափակ տվյալներ այն մասին, թե որ դեղաչափն է համարվում առավել զգայուն, ապա խորհուրդ է տրվում հետազոտել առաջարկվող ամենացածր կամ նվազագույն թերապ</w:t>
      </w:r>
      <w:r w:rsidR="00712415">
        <w:rPr>
          <w:rFonts w:ascii="Sylfaen" w:hAnsi="Sylfaen"/>
          <w:sz w:val="24"/>
          <w:szCs w:val="24"/>
        </w:rPr>
        <w:t>և</w:t>
      </w:r>
      <w:r w:rsidRPr="00A1595B">
        <w:rPr>
          <w:rFonts w:ascii="Sylfaen" w:hAnsi="Sylfaen"/>
          <w:sz w:val="24"/>
          <w:szCs w:val="24"/>
        </w:rPr>
        <w:t>տիկ դեղաչափը, որի դեպքում ենթադրվում է, որ թիրախ-միջնորդավորված կլիրենսը դեռ</w:t>
      </w:r>
      <w:r w:rsidR="00712415">
        <w:rPr>
          <w:rFonts w:ascii="Sylfaen" w:hAnsi="Sylfaen"/>
          <w:sz w:val="24"/>
          <w:szCs w:val="24"/>
        </w:rPr>
        <w:t>և</w:t>
      </w:r>
      <w:r w:rsidRPr="00A1595B">
        <w:rPr>
          <w:rFonts w:ascii="Sylfaen" w:hAnsi="Sylfaen"/>
          <w:sz w:val="24"/>
          <w:szCs w:val="24"/>
        </w:rPr>
        <w:t xml:space="preserve">ս չի հասել առավելագույնի, </w:t>
      </w:r>
      <w:r w:rsidR="00712415">
        <w:rPr>
          <w:rFonts w:ascii="Sylfaen" w:hAnsi="Sylfaen"/>
          <w:sz w:val="24"/>
          <w:szCs w:val="24"/>
        </w:rPr>
        <w:t>և</w:t>
      </w:r>
      <w:r w:rsidRPr="00A1595B">
        <w:rPr>
          <w:rFonts w:ascii="Sylfaen" w:hAnsi="Sylfaen"/>
          <w:sz w:val="24"/>
          <w:szCs w:val="24"/>
        </w:rPr>
        <w:t xml:space="preserve"> բարձր կամ առավելագույն թերապ</w:t>
      </w:r>
      <w:r w:rsidR="00712415">
        <w:rPr>
          <w:rFonts w:ascii="Sylfaen" w:hAnsi="Sylfaen"/>
          <w:sz w:val="24"/>
          <w:szCs w:val="24"/>
        </w:rPr>
        <w:t>և</w:t>
      </w:r>
      <w:r w:rsidRPr="00A1595B">
        <w:rPr>
          <w:rFonts w:ascii="Sylfaen" w:hAnsi="Sylfaen"/>
          <w:sz w:val="24"/>
          <w:szCs w:val="24"/>
        </w:rPr>
        <w:t>տիկ դեղաչափը, որի դեպքում ենթադրվում է, որ գերակշռում</w:t>
      </w:r>
      <w:r w:rsidR="005F2CDA" w:rsidRPr="005F2CDA">
        <w:rPr>
          <w:rFonts w:ascii="Sylfaen" w:hAnsi="Sylfaen"/>
          <w:sz w:val="24"/>
          <w:szCs w:val="24"/>
        </w:rPr>
        <w:t xml:space="preserve"> </w:t>
      </w:r>
      <w:r w:rsidRPr="00A1595B">
        <w:rPr>
          <w:rFonts w:ascii="Sylfaen" w:hAnsi="Sylfaen"/>
          <w:sz w:val="24"/>
          <w:szCs w:val="24"/>
        </w:rPr>
        <w:t>է կլիրենսի ոչ սպեցիֆիկ մեխանիզմը: Պացիենտների մոտ նվազագույն թերապ</w:t>
      </w:r>
      <w:r w:rsidR="00712415">
        <w:rPr>
          <w:rFonts w:ascii="Sylfaen" w:hAnsi="Sylfaen"/>
          <w:sz w:val="24"/>
          <w:szCs w:val="24"/>
        </w:rPr>
        <w:t>և</w:t>
      </w:r>
      <w:r w:rsidRPr="00A1595B">
        <w:rPr>
          <w:rFonts w:ascii="Sylfaen" w:hAnsi="Sylfaen"/>
          <w:sz w:val="24"/>
          <w:szCs w:val="24"/>
        </w:rPr>
        <w:t xml:space="preserve">տիկ դեղաչափով միանգամյա ներմուծման </w:t>
      </w:r>
      <w:r w:rsidRPr="00A1595B">
        <w:rPr>
          <w:rFonts w:ascii="Sylfaen" w:hAnsi="Sylfaen"/>
          <w:sz w:val="24"/>
          <w:szCs w:val="24"/>
        </w:rPr>
        <w:lastRenderedPageBreak/>
        <w:t>հետազոտությունն առավել ընդունելի է համարվում թիրախ-միջնորդավոված կլիրենսի (առկայության դեպքում) տարբերությունների հետազոտման համար</w:t>
      </w:r>
      <w:r w:rsidR="000F0FAE">
        <w:rPr>
          <w:rFonts w:ascii="Sylfaen" w:hAnsi="Sylfaen"/>
          <w:sz w:val="24"/>
          <w:szCs w:val="24"/>
        </w:rPr>
        <w:t>:</w:t>
      </w:r>
    </w:p>
    <w:p w14:paraId="30C52711" w14:textId="77777777" w:rsidR="00715B0F" w:rsidRPr="00A1595B" w:rsidRDefault="00715B0F" w:rsidP="00715B0F">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Ներմուծման </w:t>
      </w:r>
      <w:r w:rsidRPr="00960C28">
        <w:rPr>
          <w:rFonts w:ascii="Sylfaen" w:hAnsi="Sylfaen"/>
          <w:sz w:val="24"/>
          <w:szCs w:val="24"/>
        </w:rPr>
        <w:t>ուղի</w:t>
      </w:r>
      <w:r w:rsidRPr="00A1595B">
        <w:rPr>
          <w:rFonts w:ascii="Sylfaen" w:hAnsi="Sylfaen"/>
          <w:sz w:val="24"/>
          <w:szCs w:val="24"/>
        </w:rPr>
        <w:t xml:space="preserve">ները: Եթե օրիգինալ (ռեֆերենտ) դեղապատրաստուկը ներմուծվում է թե՛ ներերակային </w:t>
      </w:r>
      <w:r w:rsidR="00712415">
        <w:rPr>
          <w:rFonts w:ascii="Sylfaen" w:hAnsi="Sylfaen"/>
          <w:sz w:val="24"/>
          <w:szCs w:val="24"/>
        </w:rPr>
        <w:t>և</w:t>
      </w:r>
      <w:r w:rsidRPr="00A1595B">
        <w:rPr>
          <w:rFonts w:ascii="Sylfaen" w:hAnsi="Sylfaen"/>
          <w:sz w:val="24"/>
          <w:szCs w:val="24"/>
        </w:rPr>
        <w:t xml:space="preserve"> թե՛ ենթամաշկային </w:t>
      </w:r>
      <w:r w:rsidRPr="00A7180A">
        <w:rPr>
          <w:rFonts w:ascii="Sylfaen" w:hAnsi="Sylfaen"/>
          <w:sz w:val="24"/>
          <w:szCs w:val="24"/>
        </w:rPr>
        <w:t>ուղի</w:t>
      </w:r>
      <w:r w:rsidRPr="00A1595B">
        <w:rPr>
          <w:rFonts w:ascii="Sylfaen" w:hAnsi="Sylfaen"/>
          <w:sz w:val="24"/>
          <w:szCs w:val="24"/>
        </w:rPr>
        <w:t xml:space="preserve">ով, իսկ կենսահամանման (կենսանման) դեղապատրաստուկը ենթադրվում է ներմուծել երկու </w:t>
      </w:r>
      <w:r w:rsidRPr="00960C28">
        <w:rPr>
          <w:rFonts w:ascii="Sylfaen" w:hAnsi="Sylfaen"/>
          <w:sz w:val="24"/>
          <w:szCs w:val="24"/>
        </w:rPr>
        <w:t>ուղի</w:t>
      </w:r>
      <w:r w:rsidRPr="00A1595B">
        <w:rPr>
          <w:rFonts w:ascii="Sylfaen" w:hAnsi="Sylfaen"/>
          <w:sz w:val="24"/>
          <w:szCs w:val="24"/>
        </w:rPr>
        <w:t xml:space="preserve">ներով էլ, ապա խորհուրդ է տրվում ներմուծման երկու </w:t>
      </w:r>
      <w:r w:rsidRPr="00960C28">
        <w:rPr>
          <w:rFonts w:ascii="Sylfaen" w:hAnsi="Sylfaen"/>
          <w:sz w:val="24"/>
          <w:szCs w:val="24"/>
        </w:rPr>
        <w:t>ուղի</w:t>
      </w:r>
      <w:r w:rsidRPr="00A1595B">
        <w:rPr>
          <w:rFonts w:ascii="Sylfaen" w:hAnsi="Sylfaen"/>
          <w:sz w:val="24"/>
          <w:szCs w:val="24"/>
        </w:rPr>
        <w:t>ներն</w:t>
      </w:r>
      <w:r w:rsidR="005F2CDA" w:rsidRPr="005F2CDA">
        <w:rPr>
          <w:rFonts w:ascii="Sylfaen" w:hAnsi="Sylfaen"/>
          <w:sz w:val="24"/>
          <w:szCs w:val="24"/>
        </w:rPr>
        <w:t xml:space="preserve"> </w:t>
      </w:r>
      <w:r w:rsidRPr="00A1595B">
        <w:rPr>
          <w:rFonts w:ascii="Sylfaen" w:hAnsi="Sylfaen"/>
          <w:sz w:val="24"/>
          <w:szCs w:val="24"/>
        </w:rPr>
        <w:t xml:space="preserve">էլ ուսումնասիրել: Մինչդեռ քանի որ ներմուծման ենթամաշկային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վերլուծությունն իր մեջ ներառում է ինչպես </w:t>
      </w:r>
      <w:r>
        <w:rPr>
          <w:rFonts w:ascii="Sylfaen" w:hAnsi="Sylfaen"/>
          <w:sz w:val="24"/>
          <w:szCs w:val="24"/>
        </w:rPr>
        <w:t>կլանումը</w:t>
      </w:r>
      <w:r w:rsidRPr="00A1595B">
        <w:rPr>
          <w:rFonts w:ascii="Sylfaen" w:hAnsi="Sylfaen"/>
          <w:sz w:val="24"/>
          <w:szCs w:val="24"/>
        </w:rPr>
        <w:t xml:space="preserve">, այնպես էլ էլիմինացումը, ապա կարելի է հրաժարվել ներմուծման ներերակային </w:t>
      </w:r>
      <w:r w:rsidRPr="00960C28">
        <w:rPr>
          <w:rFonts w:ascii="Sylfaen" w:hAnsi="Sylfaen"/>
          <w:sz w:val="24"/>
          <w:szCs w:val="24"/>
        </w:rPr>
        <w:t>ուղին</w:t>
      </w:r>
      <w:r w:rsidRPr="00A1595B">
        <w:rPr>
          <w:rFonts w:ascii="Sylfaen" w:hAnsi="Sylfaen"/>
          <w:sz w:val="24"/>
          <w:szCs w:val="24"/>
        </w:rPr>
        <w:t xml:space="preserve"> ուսումնասիրելուց, եթե լրացուցիչ </w:t>
      </w:r>
      <w:r>
        <w:rPr>
          <w:rFonts w:ascii="Sylfaen" w:hAnsi="Sylfaen"/>
          <w:sz w:val="24"/>
          <w:szCs w:val="24"/>
        </w:rPr>
        <w:t>դեղա</w:t>
      </w:r>
      <w:r w:rsidRPr="00A1595B">
        <w:rPr>
          <w:rFonts w:ascii="Sylfaen" w:hAnsi="Sylfaen"/>
          <w:sz w:val="24"/>
          <w:szCs w:val="24"/>
        </w:rPr>
        <w:t xml:space="preserve">կինետիկ պարամետրերի օգտագործման ժամանակ, օրինակ՝ մասնակի AUC (3.1.2 բաժնին համապատասխան) ներմուծման ենթամաշկային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առնչությամբ ցուցված է համադրելիություն թե՛ ըստ </w:t>
      </w:r>
      <w:r>
        <w:rPr>
          <w:rFonts w:ascii="Sylfaen" w:hAnsi="Sylfaen"/>
          <w:sz w:val="24"/>
          <w:szCs w:val="24"/>
        </w:rPr>
        <w:t>կլան</w:t>
      </w:r>
      <w:r w:rsidRPr="00A1595B">
        <w:rPr>
          <w:rFonts w:ascii="Sylfaen" w:hAnsi="Sylfaen"/>
          <w:sz w:val="24"/>
          <w:szCs w:val="24"/>
        </w:rPr>
        <w:t xml:space="preserve">ման </w:t>
      </w:r>
      <w:r w:rsidR="00712415">
        <w:rPr>
          <w:rFonts w:ascii="Sylfaen" w:hAnsi="Sylfaen"/>
          <w:sz w:val="24"/>
          <w:szCs w:val="24"/>
        </w:rPr>
        <w:t>և</w:t>
      </w:r>
      <w:r w:rsidRPr="00A1595B">
        <w:rPr>
          <w:rFonts w:ascii="Sylfaen" w:hAnsi="Sylfaen"/>
          <w:sz w:val="24"/>
          <w:szCs w:val="24"/>
        </w:rPr>
        <w:t xml:space="preserve"> թե՛ ըստ էլիմինացման:</w:t>
      </w:r>
    </w:p>
    <w:p w14:paraId="16787BBD" w14:textId="77777777" w:rsidR="00715B0F" w:rsidRPr="00A1595B" w:rsidRDefault="00715B0F" w:rsidP="005F2CDA">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5.1.2.</w:t>
      </w:r>
      <w:r w:rsidRPr="00A1595B">
        <w:rPr>
          <w:rFonts w:ascii="Sylfaen" w:hAnsi="Sylfaen"/>
          <w:sz w:val="24"/>
          <w:szCs w:val="24"/>
        </w:rPr>
        <w:tab/>
        <w:t xml:space="preserve">Փորձանմուշներ վերցնելու ժամանակը։ Մեկանգամյա ներմուծմամբ հետազոտություններում փորձանմուշներ վերցնելու ռեժիմը պետք է ընդգրկի ամբողջ պրոֆիլը, այդ թվում՝ ուշ էլիմինացիայի ֆազը: </w:t>
      </w:r>
      <w:r w:rsidRPr="00960C28">
        <w:rPr>
          <w:rFonts w:ascii="Sylfaen" w:hAnsi="Sylfaen"/>
          <w:sz w:val="24"/>
          <w:szCs w:val="24"/>
        </w:rPr>
        <w:t>Երկու</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ավելի անգամ ներմուծված դեղապատրաստուկների համար արժեքավոր են այն տեղեկությունները, որոնք ստացվել են ինչպես առաջին, այնպես էլ վերջին ներմուծումից հետո, քանի որ առաջին ներմուծումը նախընտրելի է համեմատական նպատակներով, իսկ վերջինը տեղեկատվություն է տրամադրում վերջնական էլիմինացիայի փուլի վերաբերյալ, որը հնարավոր չէ ստանալ առաջին ներմուծումից հետ:</w:t>
      </w:r>
    </w:p>
    <w:p w14:paraId="272FBCDB"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միջ</w:t>
      </w:r>
      <w:r w:rsidR="00712415">
        <w:rPr>
          <w:rFonts w:ascii="Sylfaen" w:hAnsi="Sylfaen"/>
          <w:sz w:val="24"/>
          <w:szCs w:val="24"/>
        </w:rPr>
        <w:t>և</w:t>
      </w:r>
      <w:r w:rsidRPr="00A1595B">
        <w:rPr>
          <w:rFonts w:ascii="Sylfaen" w:hAnsi="Sylfaen"/>
          <w:sz w:val="24"/>
          <w:szCs w:val="24"/>
        </w:rPr>
        <w:t xml:space="preserve"> համանմանության հաստատման նպատակներով օգտագործվում է </w:t>
      </w:r>
      <w:r>
        <w:rPr>
          <w:rFonts w:ascii="Sylfaen" w:hAnsi="Sylfaen"/>
          <w:sz w:val="24"/>
          <w:szCs w:val="24"/>
        </w:rPr>
        <w:t>դեղա</w:t>
      </w:r>
      <w:r w:rsidRPr="00A1595B">
        <w:rPr>
          <w:rFonts w:ascii="Sylfaen" w:hAnsi="Sylfaen"/>
          <w:sz w:val="24"/>
          <w:szCs w:val="24"/>
        </w:rPr>
        <w:t>կինետիկ հետազոտություն՝ պացիենտ</w:t>
      </w:r>
      <w:r w:rsidRPr="00960C28">
        <w:rPr>
          <w:rFonts w:ascii="Sylfaen" w:hAnsi="Sylfaen"/>
          <w:sz w:val="24"/>
          <w:szCs w:val="24"/>
        </w:rPr>
        <w:t>ներ</w:t>
      </w:r>
      <w:r w:rsidRPr="00A1595B">
        <w:rPr>
          <w:rFonts w:ascii="Sylfaen" w:hAnsi="Sylfaen"/>
          <w:sz w:val="24"/>
          <w:szCs w:val="24"/>
        </w:rPr>
        <w:t xml:space="preserve">ին պատրաստուկների բազմակի ներմուծմամբ, </w:t>
      </w:r>
      <w:r w:rsidR="00712415">
        <w:rPr>
          <w:rFonts w:ascii="Sylfaen" w:hAnsi="Sylfaen"/>
          <w:sz w:val="24"/>
          <w:szCs w:val="24"/>
        </w:rPr>
        <w:t>և</w:t>
      </w:r>
      <w:r w:rsidRPr="00A1595B">
        <w:rPr>
          <w:rFonts w:ascii="Sylfaen" w:hAnsi="Sylfaen"/>
          <w:sz w:val="24"/>
          <w:szCs w:val="24"/>
        </w:rPr>
        <w:t xml:space="preserve"> եթե վերջին դեղաչափի ներմուծումից հետո էլիմինացիան բնորոշել չի հաջողվում, ապա փորձանմուշներ վերցնելու գործընթացը պետք է թույլ տա բնութագրել </w:t>
      </w:r>
      <w:r w:rsidRPr="00A1595B">
        <w:rPr>
          <w:rFonts w:ascii="Sylfaen" w:hAnsi="Sylfaen"/>
          <w:sz w:val="24"/>
          <w:szCs w:val="24"/>
        </w:rPr>
        <w:lastRenderedPageBreak/>
        <w:t>«կոնցենտրացիա-ժամանակ» պրոֆիլ</w:t>
      </w:r>
      <w:r>
        <w:rPr>
          <w:rFonts w:ascii="Sylfaen" w:hAnsi="Sylfaen"/>
          <w:sz w:val="24"/>
          <w:szCs w:val="24"/>
        </w:rPr>
        <w:t>ն</w:t>
      </w:r>
      <w:r w:rsidRPr="00A1595B">
        <w:rPr>
          <w:rFonts w:ascii="Sylfaen" w:hAnsi="Sylfaen"/>
          <w:sz w:val="24"/>
          <w:szCs w:val="24"/>
        </w:rPr>
        <w:t xml:space="preserve"> ինչպես առաջին դեղաչափի, այնպես էլ հաջորդ դեղաչափերի ներմուծումից հետո (նախընտրելի է հավասարակշիռ վիճակում): «Կոնցենտրացիա-ժամանակ» ամբողջական պրոֆիլի բնութագրերի սահմանումը հավասարակշիռ վիճակում ավելի նպատակահարմար է օրիգինալ</w:t>
      </w:r>
      <w:r w:rsidRPr="00960C28">
        <w:rPr>
          <w:rFonts w:ascii="Sylfaen" w:hAnsi="Sylfaen"/>
          <w:sz w:val="24"/>
          <w:szCs w:val="24"/>
        </w:rPr>
        <w:t xml:space="preserve"> (ռեֆերենտ)</w:t>
      </w:r>
      <w:r w:rsidRPr="00A1595B">
        <w:rPr>
          <w:rFonts w:ascii="Sylfaen" w:hAnsi="Sylfaen"/>
          <w:sz w:val="24"/>
          <w:szCs w:val="24"/>
        </w:rPr>
        <w:t xml:space="preserve"> ՄՀ-ի ոչ գծային </w:t>
      </w:r>
      <w:r>
        <w:rPr>
          <w:rFonts w:ascii="Sylfaen" w:hAnsi="Sylfaen"/>
          <w:sz w:val="24"/>
          <w:szCs w:val="24"/>
        </w:rPr>
        <w:t>դեղա</w:t>
      </w:r>
      <w:r w:rsidRPr="00A1595B">
        <w:rPr>
          <w:rFonts w:ascii="Sylfaen" w:hAnsi="Sylfaen"/>
          <w:sz w:val="24"/>
          <w:szCs w:val="24"/>
        </w:rPr>
        <w:t>կինետիկայի դեպքում (օրինակ՝ բջջային թիրախներով հակաուռուցքային շատ ՄՀ-ներ ցուցաբերում են դեղաչափից</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ժամանակից կախված </w:t>
      </w:r>
      <w:r>
        <w:rPr>
          <w:rFonts w:ascii="Sylfaen" w:hAnsi="Sylfaen"/>
          <w:sz w:val="24"/>
          <w:szCs w:val="24"/>
        </w:rPr>
        <w:t>դեղա</w:t>
      </w:r>
      <w:r w:rsidRPr="00A1595B">
        <w:rPr>
          <w:rFonts w:ascii="Sylfaen" w:hAnsi="Sylfaen"/>
          <w:sz w:val="24"/>
          <w:szCs w:val="24"/>
        </w:rPr>
        <w:t>կինետիկա կամ դեգրադացման կամ էլիմինացիայի կինետիկայում իմունոգենությանն առնչվող փոփոխություններ):</w:t>
      </w:r>
    </w:p>
    <w:p w14:paraId="6D6CE410" w14:textId="77777777" w:rsidR="00715B0F" w:rsidRPr="00A1595B" w:rsidRDefault="00715B0F" w:rsidP="005F2CDA">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5.1.3.</w:t>
      </w:r>
      <w:r w:rsidRPr="00A1595B">
        <w:rPr>
          <w:rFonts w:ascii="Sylfaen" w:hAnsi="Sylfaen"/>
          <w:sz w:val="24"/>
          <w:szCs w:val="24"/>
        </w:rPr>
        <w:tab/>
      </w:r>
      <w:r w:rsidRPr="005F2CDA">
        <w:rPr>
          <w:rFonts w:ascii="Sylfaen" w:hAnsi="Sylfaen"/>
          <w:spacing w:val="6"/>
          <w:sz w:val="24"/>
          <w:szCs w:val="24"/>
        </w:rPr>
        <w:t>Հետազոտվող դեղակինետիկ պարամետրերը: Մեկանգամյա ներմուծմամբ հետազոտության մեջ առաջնային պարամետրը պետք է լինի AUC</w:t>
      </w:r>
      <w:r w:rsidRPr="005F2CDA">
        <w:rPr>
          <w:rFonts w:ascii="Sylfaen" w:hAnsi="Sylfaen"/>
          <w:spacing w:val="6"/>
          <w:sz w:val="24"/>
          <w:szCs w:val="24"/>
          <w:vertAlign w:val="subscript"/>
        </w:rPr>
        <w:t>0</w:t>
      </w:r>
      <w:r w:rsidRPr="00A1595B">
        <w:rPr>
          <w:rFonts w:ascii="Sylfaen" w:hAnsi="Sylfaen"/>
          <w:sz w:val="24"/>
          <w:szCs w:val="24"/>
          <w:vertAlign w:val="subscript"/>
        </w:rPr>
        <w:t>-∞</w:t>
      </w:r>
      <w:r w:rsidRPr="00A1595B">
        <w:rPr>
          <w:rFonts w:ascii="Sylfaen" w:hAnsi="Sylfaen"/>
          <w:sz w:val="24"/>
          <w:szCs w:val="24"/>
        </w:rPr>
        <w:t>-ն: Անհրաժեշտ է նա</w:t>
      </w:r>
      <w:r w:rsidR="00712415">
        <w:rPr>
          <w:rFonts w:ascii="Sylfaen" w:hAnsi="Sylfaen"/>
          <w:sz w:val="24"/>
          <w:szCs w:val="24"/>
        </w:rPr>
        <w:t>և</w:t>
      </w:r>
      <w:r w:rsidRPr="00A1595B">
        <w:rPr>
          <w:rFonts w:ascii="Sylfaen" w:hAnsi="Sylfaen"/>
          <w:sz w:val="24"/>
          <w:szCs w:val="24"/>
        </w:rPr>
        <w:t xml:space="preserve"> ուսումնասիրել երկրորդային պարամետրերը, ինչպիսիք են C</w:t>
      </w:r>
      <w:r w:rsidRPr="00A1595B">
        <w:rPr>
          <w:rFonts w:ascii="Sylfaen" w:hAnsi="Sylfaen"/>
          <w:sz w:val="24"/>
          <w:szCs w:val="24"/>
          <w:vertAlign w:val="subscript"/>
        </w:rPr>
        <w:t>max</w:t>
      </w:r>
      <w:r w:rsidRPr="00A1595B">
        <w:rPr>
          <w:rFonts w:ascii="Sylfaen" w:hAnsi="Sylfaen"/>
          <w:sz w:val="24"/>
          <w:szCs w:val="24"/>
        </w:rPr>
        <w:t>-ը, t</w:t>
      </w:r>
      <w:r w:rsidRPr="00A1595B">
        <w:rPr>
          <w:rFonts w:ascii="Sylfaen" w:hAnsi="Sylfaen"/>
          <w:sz w:val="24"/>
          <w:szCs w:val="24"/>
          <w:vertAlign w:val="subscript"/>
        </w:rPr>
        <w:t>max</w:t>
      </w:r>
      <w:r w:rsidRPr="00A1595B">
        <w:rPr>
          <w:rFonts w:ascii="Sylfaen" w:hAnsi="Sylfaen"/>
          <w:sz w:val="24"/>
          <w:szCs w:val="24"/>
        </w:rPr>
        <w:t xml:space="preserve">-ը, բաշխման ծավալը </w:t>
      </w:r>
      <w:r w:rsidR="00712415">
        <w:rPr>
          <w:rFonts w:ascii="Sylfaen" w:hAnsi="Sylfaen"/>
          <w:sz w:val="24"/>
          <w:szCs w:val="24"/>
        </w:rPr>
        <w:t>և</w:t>
      </w:r>
      <w:r w:rsidRPr="00A1595B">
        <w:rPr>
          <w:rFonts w:ascii="Sylfaen" w:hAnsi="Sylfaen"/>
          <w:sz w:val="24"/>
          <w:szCs w:val="24"/>
        </w:rPr>
        <w:t xml:space="preserve"> կիս</w:t>
      </w:r>
      <w:r w:rsidRPr="00960C28">
        <w:rPr>
          <w:rFonts w:ascii="Sylfaen" w:hAnsi="Sylfaen"/>
          <w:sz w:val="24"/>
          <w:szCs w:val="24"/>
        </w:rPr>
        <w:t>ա</w:t>
      </w:r>
      <w:r w:rsidRPr="00A1595B">
        <w:rPr>
          <w:rFonts w:ascii="Sylfaen" w:hAnsi="Sylfaen"/>
          <w:sz w:val="24"/>
          <w:szCs w:val="24"/>
        </w:rPr>
        <w:t>դուրսբերման ժամանակահատվածը: Ենթամաշկային ներմուծման ժամանակ լրացուցիչ առաջնային պարամետր է դառնում C</w:t>
      </w:r>
      <w:r w:rsidRPr="00A1595B">
        <w:rPr>
          <w:rFonts w:ascii="Sylfaen" w:hAnsi="Sylfaen"/>
          <w:sz w:val="24"/>
          <w:szCs w:val="24"/>
          <w:vertAlign w:val="subscript"/>
        </w:rPr>
        <w:t>max</w:t>
      </w:r>
      <w:r w:rsidRPr="00A1595B">
        <w:rPr>
          <w:rFonts w:ascii="Sylfaen" w:hAnsi="Sylfaen"/>
          <w:sz w:val="24"/>
          <w:szCs w:val="24"/>
        </w:rPr>
        <w:t xml:space="preserve">-ը: Բացի այդ, թե ներերակային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վերաբերյալ ինչ-որ տվյալներ բացակայում են, ապա համադրելիության ապահովման համար ինչպես </w:t>
      </w:r>
      <w:r>
        <w:rPr>
          <w:rFonts w:ascii="Sylfaen" w:hAnsi="Sylfaen"/>
          <w:sz w:val="24"/>
          <w:szCs w:val="24"/>
        </w:rPr>
        <w:t>կլան</w:t>
      </w:r>
      <w:r w:rsidRPr="00A1595B">
        <w:rPr>
          <w:rFonts w:ascii="Sylfaen" w:hAnsi="Sylfaen"/>
          <w:sz w:val="24"/>
          <w:szCs w:val="24"/>
        </w:rPr>
        <w:t>ման, այնպես էլ էլիմինացիայի փուլում անհրաժեշտ է ուսումնասիրել մասնակի AUC-ն:</w:t>
      </w:r>
    </w:p>
    <w:p w14:paraId="05763719"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Բազմակի ներմուծմամբ հետազոտության մեջ առաջնային պարամետրը պետք է լինի AUC-ն առաջին ներմուծումից հետո</w:t>
      </w:r>
      <w:r w:rsidRPr="00960C28">
        <w:rPr>
          <w:rFonts w:ascii="Sylfaen" w:hAnsi="Sylfaen"/>
          <w:sz w:val="24"/>
          <w:szCs w:val="24"/>
        </w:rPr>
        <w:t>`</w:t>
      </w:r>
      <w:r w:rsidRPr="00A1595B">
        <w:rPr>
          <w:rFonts w:ascii="Sylfaen" w:hAnsi="Sylfaen"/>
          <w:sz w:val="24"/>
          <w:szCs w:val="24"/>
        </w:rPr>
        <w:t xml:space="preserve"> </w:t>
      </w:r>
      <w:r w:rsidRPr="00C72F35">
        <w:rPr>
          <w:rFonts w:ascii="Sylfaen" w:hAnsi="Sylfaen"/>
          <w:sz w:val="24"/>
          <w:szCs w:val="24"/>
        </w:rPr>
        <w:t>հ</w:t>
      </w:r>
      <w:r w:rsidRPr="00A1595B">
        <w:rPr>
          <w:rFonts w:ascii="Sylfaen" w:hAnsi="Sylfaen"/>
          <w:sz w:val="24"/>
          <w:szCs w:val="24"/>
        </w:rPr>
        <w:t>ատված</w:t>
      </w:r>
      <w:r w:rsidR="00A52BD1">
        <w:rPr>
          <w:rFonts w:ascii="Sylfaen" w:hAnsi="Sylfaen"/>
          <w:sz w:val="24"/>
          <w:szCs w:val="24"/>
        </w:rPr>
        <w:t xml:space="preserve"> </w:t>
      </w:r>
      <w:r w:rsidRPr="00A1595B">
        <w:rPr>
          <w:rFonts w:ascii="Sylfaen" w:hAnsi="Sylfaen"/>
          <w:sz w:val="24"/>
          <w:szCs w:val="24"/>
        </w:rPr>
        <w:t>մինչ</w:t>
      </w:r>
      <w:r w:rsidR="00712415">
        <w:rPr>
          <w:rFonts w:ascii="Sylfaen" w:hAnsi="Sylfaen"/>
          <w:sz w:val="24"/>
          <w:szCs w:val="24"/>
        </w:rPr>
        <w:t>և</w:t>
      </w:r>
      <w:r w:rsidRPr="00A1595B">
        <w:rPr>
          <w:rFonts w:ascii="Sylfaen" w:hAnsi="Sylfaen"/>
          <w:sz w:val="24"/>
          <w:szCs w:val="24"/>
        </w:rPr>
        <w:t xml:space="preserve"> երկրորդ ներմուծում</w:t>
      </w:r>
      <w:r w:rsidRPr="00960C28">
        <w:rPr>
          <w:rFonts w:ascii="Sylfaen" w:hAnsi="Sylfaen"/>
          <w:sz w:val="24"/>
          <w:szCs w:val="24"/>
        </w:rPr>
        <w:t>ը</w:t>
      </w:r>
      <w:r w:rsidR="00A52BD1">
        <w:rPr>
          <w:rFonts w:ascii="Sylfaen" w:hAnsi="Sylfaen"/>
          <w:sz w:val="24"/>
          <w:szCs w:val="24"/>
        </w:rPr>
        <w:t xml:space="preserve"> </w:t>
      </w:r>
      <w:r w:rsidRPr="00A1595B">
        <w:rPr>
          <w:rFonts w:ascii="Sylfaen" w:hAnsi="Sylfaen"/>
          <w:sz w:val="24"/>
          <w:szCs w:val="24"/>
        </w:rPr>
        <w:t>(AUC</w:t>
      </w:r>
      <w:r w:rsidRPr="00A1595B">
        <w:rPr>
          <w:rFonts w:ascii="Sylfaen" w:hAnsi="Sylfaen"/>
          <w:sz w:val="24"/>
          <w:szCs w:val="24"/>
          <w:vertAlign w:val="subscript"/>
        </w:rPr>
        <w:t>0-t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AUC-ն</w:t>
      </w:r>
      <w:r>
        <w:rPr>
          <w:rFonts w:ascii="Sylfaen" w:hAnsi="Sylfaen"/>
          <w:sz w:val="24"/>
          <w:szCs w:val="24"/>
        </w:rPr>
        <w:t>՝</w:t>
      </w:r>
      <w:r w:rsidRPr="00A1595B">
        <w:rPr>
          <w:rFonts w:ascii="Sylfaen" w:hAnsi="Sylfaen"/>
          <w:sz w:val="24"/>
          <w:szCs w:val="24"/>
        </w:rPr>
        <w:t xml:space="preserve"> դոզավորման միջակայքի ընթացքում հավասարակշիռ վիճակում (AUC</w:t>
      </w:r>
      <w:r w:rsidRPr="0068456A">
        <w:rPr>
          <w:rFonts w:ascii="Sylfaen" w:hAnsi="Sylfaen"/>
          <w:kern w:val="24"/>
          <w:sz w:val="30"/>
          <w:szCs w:val="30"/>
          <w:vertAlign w:val="subscript"/>
        </w:rPr>
        <w:sym w:font="Symbol" w:char="F074"/>
      </w:r>
      <w:r w:rsidRPr="00A1595B">
        <w:rPr>
          <w:rFonts w:ascii="Sylfaen" w:hAnsi="Sylfaen"/>
          <w:sz w:val="24"/>
          <w:szCs w:val="24"/>
        </w:rPr>
        <w:t xml:space="preserve">): Երկրորդային պարամետրեր. Cmax </w:t>
      </w:r>
      <w:r w:rsidR="00712415">
        <w:rPr>
          <w:rFonts w:ascii="Sylfaen" w:hAnsi="Sylfaen"/>
          <w:sz w:val="24"/>
          <w:szCs w:val="24"/>
        </w:rPr>
        <w:t>և</w:t>
      </w:r>
      <w:r w:rsidRPr="00A1595B">
        <w:rPr>
          <w:rFonts w:ascii="Sylfaen" w:hAnsi="Sylfaen"/>
          <w:sz w:val="24"/>
          <w:szCs w:val="24"/>
        </w:rPr>
        <w:t xml:space="preserve"> Cmin՝ հավասարակշիռ վիճակում:</w:t>
      </w:r>
    </w:p>
    <w:p w14:paraId="232C622C"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կինետիկայի ուսումնասիրությանը զուգահեռ օգտագործելով առավել համապատասխան ժամանակային կետեր՝ անհրաժեշտ է որոշել հակամարմինը պատրաստուկի նկատմամբ:</w:t>
      </w:r>
    </w:p>
    <w:p w14:paraId="78BEEC47"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նախապես նշել </w:t>
      </w:r>
      <w:r w:rsidR="00712415">
        <w:rPr>
          <w:rFonts w:ascii="Sylfaen" w:hAnsi="Sylfaen"/>
          <w:sz w:val="24"/>
          <w:szCs w:val="24"/>
        </w:rPr>
        <w:t>և</w:t>
      </w:r>
      <w:r w:rsidRPr="00A1595B">
        <w:rPr>
          <w:rFonts w:ascii="Sylfaen" w:hAnsi="Sylfaen"/>
          <w:sz w:val="24"/>
          <w:szCs w:val="24"/>
        </w:rPr>
        <w:t xml:space="preserve"> հիմնավորել համադրելիության սահմանները: Ըստ որոշ պարամետրերի՝ որոշ օրիգինալ (ռեֆերենտ) ՄՀ-ների միջանհատական բարձր փոփոխականության վերաբերյալ հայտնի է, որ </w:t>
      </w:r>
      <w:r w:rsidRPr="00A1595B">
        <w:rPr>
          <w:rFonts w:ascii="Sylfaen" w:hAnsi="Sylfaen"/>
          <w:sz w:val="24"/>
          <w:szCs w:val="24"/>
        </w:rPr>
        <w:lastRenderedPageBreak/>
        <w:t xml:space="preserve">համադրելիության սահմանների ընտրության ժամանակ անհրաժեշտ է հաշվի առնել առնվազն այդ պարամետրերը: Առաջնային պարամետրերի համար </w:t>
      </w:r>
      <w:r w:rsidR="005F2CDA" w:rsidRPr="005F2CDA">
        <w:rPr>
          <w:rFonts w:ascii="Sylfaen" w:hAnsi="Sylfaen"/>
          <w:sz w:val="24"/>
          <w:szCs w:val="24"/>
        </w:rPr>
        <w:br/>
      </w:r>
      <w:r w:rsidRPr="00A1595B">
        <w:rPr>
          <w:rFonts w:ascii="Sylfaen" w:hAnsi="Sylfaen"/>
          <w:sz w:val="24"/>
          <w:szCs w:val="24"/>
        </w:rPr>
        <w:t xml:space="preserve">80-125 տոկոսի սահմաններից դուրս համարժեքության ստանդարտ սահմանի ցանկացած ընդարձակման համար պահանջվում է տալ մանրամասն հիմնավորում, այդ թվում՝ կլինիկական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վրա պոտենցիալ ազդեցության գնահատում: Երկրորդային պարամետրերի առնչությամբ բավարար է նշել հարաբերակցության կամ տարբերության համար վստահելի միջակայքեր </w:t>
      </w:r>
      <w:r w:rsidR="00712415">
        <w:rPr>
          <w:rFonts w:ascii="Sylfaen" w:hAnsi="Sylfaen"/>
          <w:sz w:val="24"/>
          <w:szCs w:val="24"/>
        </w:rPr>
        <w:t>և</w:t>
      </w:r>
      <w:r w:rsidRPr="00A1595B">
        <w:rPr>
          <w:rFonts w:ascii="Sylfaen" w:hAnsi="Sylfaen"/>
          <w:sz w:val="24"/>
          <w:szCs w:val="24"/>
        </w:rPr>
        <w:t xml:space="preserve"> նկարագրական վիճակագրություններ, թույլատրելիության ընդգրկույթները չի պահանջվում որոշել: Անհրաժեշտ է վերլուծել ստացված տարբերությունների </w:t>
      </w:r>
      <w:r w:rsidR="00712415">
        <w:rPr>
          <w:rFonts w:ascii="Sylfaen" w:hAnsi="Sylfaen"/>
          <w:sz w:val="24"/>
          <w:szCs w:val="24"/>
        </w:rPr>
        <w:t>և</w:t>
      </w:r>
      <w:r w:rsidRPr="00A1595B">
        <w:rPr>
          <w:rFonts w:ascii="Sylfaen" w:hAnsi="Sylfaen"/>
          <w:sz w:val="24"/>
          <w:szCs w:val="24"/>
        </w:rPr>
        <w:t xml:space="preserve"> դրանց համապատասխանող վստահելի միջակայքերի կլինիկական նշանակությունը:</w:t>
      </w:r>
    </w:p>
    <w:p w14:paraId="4F7B45C5" w14:textId="77777777" w:rsidR="00715B0F" w:rsidRPr="00A1595B" w:rsidRDefault="00715B0F" w:rsidP="005F2CDA">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5.1.4.</w:t>
      </w:r>
      <w:r w:rsidRPr="00A1595B">
        <w:rPr>
          <w:rFonts w:ascii="Sylfaen" w:hAnsi="Sylfaen"/>
          <w:sz w:val="24"/>
          <w:szCs w:val="24"/>
        </w:rPr>
        <w:tab/>
      </w:r>
      <w:r>
        <w:rPr>
          <w:rFonts w:ascii="Sylfaen" w:hAnsi="Sylfaen"/>
          <w:sz w:val="24"/>
          <w:szCs w:val="24"/>
        </w:rPr>
        <w:t>Դեղա</w:t>
      </w:r>
      <w:r w:rsidRPr="00A1595B">
        <w:rPr>
          <w:rFonts w:ascii="Sylfaen" w:hAnsi="Sylfaen"/>
          <w:sz w:val="24"/>
          <w:szCs w:val="24"/>
        </w:rPr>
        <w:t>կինետիկ անալիզի ժամկետները</w:t>
      </w:r>
    </w:p>
    <w:p w14:paraId="473078A6" w14:textId="77777777" w:rsidR="00715B0F" w:rsidRPr="00A1595B" w:rsidRDefault="00715B0F" w:rsidP="005F2CDA">
      <w:pPr>
        <w:spacing w:after="160" w:line="360" w:lineRule="auto"/>
        <w:ind w:firstLine="567"/>
        <w:jc w:val="both"/>
        <w:rPr>
          <w:rFonts w:ascii="Sylfaen" w:hAnsi="Sylfaen"/>
          <w:sz w:val="24"/>
          <w:szCs w:val="24"/>
        </w:rPr>
      </w:pPr>
      <w:r w:rsidRPr="00A1595B">
        <w:rPr>
          <w:rFonts w:ascii="Sylfaen" w:hAnsi="Sylfaen"/>
          <w:sz w:val="24"/>
          <w:szCs w:val="24"/>
        </w:rPr>
        <w:t xml:space="preserve">Կլինիկական արդյունավետության հետազոտություններին, որպես կանոն, պետք է նախորդի </w:t>
      </w:r>
      <w:r>
        <w:rPr>
          <w:rFonts w:ascii="Sylfaen" w:hAnsi="Sylfaen"/>
          <w:sz w:val="24"/>
          <w:szCs w:val="24"/>
        </w:rPr>
        <w:t>դեղա</w:t>
      </w:r>
      <w:r w:rsidRPr="00A1595B">
        <w:rPr>
          <w:rFonts w:ascii="Sylfaen" w:hAnsi="Sylfaen"/>
          <w:sz w:val="24"/>
          <w:szCs w:val="24"/>
        </w:rPr>
        <w:t xml:space="preserve">կինետիկ պրոֆիլների համանմանության հաստատումը: Սակայն որոշ դեպքերում, օրինակ՝ անգամ ըստ կիրառման մեկ ցուցումի ՄՀ-ի անխուսափելիորեն բարձր </w:t>
      </w:r>
      <w:r>
        <w:rPr>
          <w:rFonts w:ascii="Sylfaen" w:hAnsi="Sylfaen"/>
          <w:sz w:val="24"/>
          <w:szCs w:val="24"/>
        </w:rPr>
        <w:t>դեղա</w:t>
      </w:r>
      <w:r w:rsidRPr="00A1595B">
        <w:rPr>
          <w:rFonts w:ascii="Sylfaen" w:hAnsi="Sylfaen"/>
          <w:sz w:val="24"/>
          <w:szCs w:val="24"/>
        </w:rPr>
        <w:t xml:space="preserve">կինետիկ փոփոխականության դեպքում, գործնական նկատառումներից ելնելով, նպատակահարմար է համեմատական </w:t>
      </w:r>
      <w:r>
        <w:rPr>
          <w:rFonts w:ascii="Sylfaen" w:hAnsi="Sylfaen"/>
          <w:sz w:val="24"/>
          <w:szCs w:val="24"/>
        </w:rPr>
        <w:t>դեղա</w:t>
      </w:r>
      <w:r w:rsidRPr="00A1595B">
        <w:rPr>
          <w:rFonts w:ascii="Sylfaen" w:hAnsi="Sylfaen"/>
          <w:sz w:val="24"/>
          <w:szCs w:val="24"/>
        </w:rPr>
        <w:t xml:space="preserve">կինետիկ անալիզն անցկացնել համանման կլինիկական արդյունավետության հաստատմանն ուղղված կլինիկական հետազոտության շրջանակներում (քանի որ միայն այդպիսի հետազոտությունը կլինի բավականին խոշոր՝ </w:t>
      </w:r>
      <w:r>
        <w:rPr>
          <w:rFonts w:ascii="Sylfaen" w:hAnsi="Sylfaen"/>
          <w:sz w:val="24"/>
          <w:szCs w:val="24"/>
        </w:rPr>
        <w:t>դեղա</w:t>
      </w:r>
      <w:r w:rsidRPr="00A1595B">
        <w:rPr>
          <w:rFonts w:ascii="Sylfaen" w:hAnsi="Sylfaen"/>
          <w:sz w:val="24"/>
          <w:szCs w:val="24"/>
        </w:rPr>
        <w:t xml:space="preserve">կինետիկ համարժեքության հաստատման համար): Կախված ՄՀ-ի տեսակից՝ արդյունավետության վերաբերյալ համեմատական կլինիկական հետազոտության անցկացումը, որը ներառում է </w:t>
      </w:r>
      <w:r>
        <w:rPr>
          <w:rFonts w:ascii="Sylfaen" w:hAnsi="Sylfaen"/>
          <w:sz w:val="24"/>
          <w:szCs w:val="24"/>
        </w:rPr>
        <w:t>դեղա</w:t>
      </w:r>
      <w:r w:rsidRPr="00A1595B">
        <w:rPr>
          <w:rFonts w:ascii="Sylfaen" w:hAnsi="Sylfaen"/>
          <w:sz w:val="24"/>
          <w:szCs w:val="24"/>
        </w:rPr>
        <w:t>կինետիկայի ուսումնասիրում, առանց լրացուցիչ ձ</w:t>
      </w:r>
      <w:r w:rsidR="00712415">
        <w:rPr>
          <w:rFonts w:ascii="Sylfaen" w:hAnsi="Sylfaen"/>
          <w:sz w:val="24"/>
          <w:szCs w:val="24"/>
        </w:rPr>
        <w:t>և</w:t>
      </w:r>
      <w:r w:rsidRPr="00A1595B">
        <w:rPr>
          <w:rFonts w:ascii="Sylfaen" w:hAnsi="Sylfaen"/>
          <w:sz w:val="24"/>
          <w:szCs w:val="24"/>
        </w:rPr>
        <w:t xml:space="preserve">ական համեմատական </w:t>
      </w:r>
      <w:r>
        <w:rPr>
          <w:rFonts w:ascii="Sylfaen" w:hAnsi="Sylfaen"/>
          <w:sz w:val="24"/>
          <w:szCs w:val="24"/>
        </w:rPr>
        <w:t>դեղա</w:t>
      </w:r>
      <w:r w:rsidRPr="00A1595B">
        <w:rPr>
          <w:rFonts w:ascii="Sylfaen" w:hAnsi="Sylfaen"/>
          <w:sz w:val="24"/>
          <w:szCs w:val="24"/>
        </w:rPr>
        <w:t xml:space="preserve">կինետիկ հետազոտության, կարող է լինել դժվարին, հատկապես մարդու մոտ </w:t>
      </w:r>
      <w:r w:rsidRPr="00A1595B">
        <w:rPr>
          <w:rFonts w:ascii="Sylfaen" w:hAnsi="Sylfaen"/>
          <w:spacing w:val="-4"/>
          <w:sz w:val="24"/>
          <w:szCs w:val="24"/>
        </w:rPr>
        <w:t xml:space="preserve">կենսահամանման (կենսանման) ՄՀ-ի կիրառման փորձի բացակայության </w:t>
      </w:r>
      <w:r w:rsidR="00712415">
        <w:rPr>
          <w:rFonts w:ascii="Sylfaen" w:hAnsi="Sylfaen"/>
          <w:spacing w:val="-4"/>
          <w:sz w:val="24"/>
          <w:szCs w:val="24"/>
        </w:rPr>
        <w:t>և</w:t>
      </w:r>
      <w:r w:rsidRPr="00A1595B">
        <w:rPr>
          <w:rFonts w:ascii="Sylfaen" w:hAnsi="Sylfaen"/>
          <w:spacing w:val="-4"/>
          <w:sz w:val="24"/>
          <w:szCs w:val="24"/>
        </w:rPr>
        <w:t xml:space="preserve"> ստացված նախակլինիկական in vivo տվյալների պոտենցիալ սահմանափակության դեպքում: Նման հետազոտությունները թույլատրվում են անհատական կարգով որակի ցուցանիշների ստացված պրոֆիլի </w:t>
      </w:r>
      <w:r w:rsidR="00712415">
        <w:rPr>
          <w:rFonts w:ascii="Sylfaen" w:hAnsi="Sylfaen"/>
          <w:spacing w:val="-4"/>
          <w:sz w:val="24"/>
          <w:szCs w:val="24"/>
        </w:rPr>
        <w:t>և</w:t>
      </w:r>
      <w:r w:rsidRPr="00A1595B">
        <w:rPr>
          <w:rFonts w:ascii="Sylfaen" w:hAnsi="Sylfaen"/>
          <w:spacing w:val="-4"/>
          <w:sz w:val="24"/>
          <w:szCs w:val="24"/>
        </w:rPr>
        <w:t xml:space="preserve"> նախակլինիկական պրոֆիլի հիման</w:t>
      </w:r>
      <w:r w:rsidRPr="00A1595B">
        <w:rPr>
          <w:rFonts w:ascii="Sylfaen" w:hAnsi="Sylfaen"/>
          <w:sz w:val="24"/>
          <w:szCs w:val="24"/>
        </w:rPr>
        <w:t xml:space="preserve"> վրա:</w:t>
      </w:r>
    </w:p>
    <w:p w14:paraId="2991493B" w14:textId="77777777" w:rsidR="00715B0F" w:rsidRPr="00A1595B" w:rsidRDefault="00715B0F" w:rsidP="005F2CDA">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 xml:space="preserve">5.2. </w:t>
      </w:r>
      <w:r>
        <w:rPr>
          <w:rFonts w:ascii="Sylfaen" w:hAnsi="Sylfaen"/>
          <w:sz w:val="24"/>
          <w:szCs w:val="24"/>
        </w:rPr>
        <w:t>Դեղա</w:t>
      </w:r>
      <w:r w:rsidRPr="00A1595B">
        <w:rPr>
          <w:rFonts w:ascii="Sylfaen" w:hAnsi="Sylfaen"/>
          <w:sz w:val="24"/>
          <w:szCs w:val="24"/>
        </w:rPr>
        <w:t>դինամիկա</w:t>
      </w:r>
    </w:p>
    <w:p w14:paraId="45B31681"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Որոշակի ՄՀ-ի </w:t>
      </w:r>
      <w:r w:rsidR="00712415">
        <w:rPr>
          <w:rFonts w:ascii="Sylfaen" w:hAnsi="Sylfaen"/>
          <w:sz w:val="24"/>
          <w:szCs w:val="24"/>
        </w:rPr>
        <w:t>և</w:t>
      </w:r>
      <w:r w:rsidRPr="00A1595B">
        <w:rPr>
          <w:rFonts w:ascii="Sylfaen" w:hAnsi="Sylfaen"/>
          <w:sz w:val="24"/>
          <w:szCs w:val="24"/>
        </w:rPr>
        <w:t xml:space="preserve"> որոշ ցուցումների համար համադրելիության հետազոտության մեջ իրենց ներդրումը կարող են ունենալ </w:t>
      </w:r>
      <w:r>
        <w:rPr>
          <w:rFonts w:ascii="Sylfaen" w:hAnsi="Sylfaen"/>
          <w:sz w:val="24"/>
          <w:szCs w:val="24"/>
        </w:rPr>
        <w:t>դեղա</w:t>
      </w:r>
      <w:r w:rsidRPr="00A1595B">
        <w:rPr>
          <w:rFonts w:ascii="Sylfaen" w:hAnsi="Sylfaen"/>
          <w:sz w:val="24"/>
          <w:szCs w:val="24"/>
        </w:rPr>
        <w:t xml:space="preserve">դինամիկ պարամետրերը: Կախված ՄՀ-ից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դինամիկ վերջնակետերի հասանելիությունից՝ տեսականորեն հնարավոր են հետ</w:t>
      </w:r>
      <w:r w:rsidR="00712415">
        <w:rPr>
          <w:rFonts w:ascii="Sylfaen" w:hAnsi="Sylfaen"/>
          <w:sz w:val="24"/>
          <w:szCs w:val="24"/>
        </w:rPr>
        <w:t>և</w:t>
      </w:r>
      <w:r w:rsidRPr="00A1595B">
        <w:rPr>
          <w:rFonts w:ascii="Sylfaen" w:hAnsi="Sylfaen"/>
          <w:sz w:val="24"/>
          <w:szCs w:val="24"/>
        </w:rPr>
        <w:t>յալ սցենարները.</w:t>
      </w:r>
    </w:p>
    <w:p w14:paraId="027323F1" w14:textId="77777777" w:rsidR="00715B0F" w:rsidRPr="00A1595B" w:rsidRDefault="00715B0F" w:rsidP="005F2CDA">
      <w:pPr>
        <w:tabs>
          <w:tab w:val="left" w:pos="993"/>
        </w:tabs>
        <w:spacing w:after="160" w:line="336" w:lineRule="auto"/>
        <w:ind w:firstLine="567"/>
        <w:jc w:val="both"/>
        <w:rPr>
          <w:rFonts w:ascii="Sylfaen" w:hAnsi="Sylfaen"/>
          <w:sz w:val="24"/>
          <w:szCs w:val="24"/>
        </w:rPr>
      </w:pPr>
      <w:r w:rsidRPr="00A1595B">
        <w:rPr>
          <w:rFonts w:ascii="Sylfaen" w:hAnsi="Sylfaen"/>
          <w:sz w:val="24"/>
          <w:szCs w:val="24"/>
        </w:rPr>
        <w:t>5.2.1.</w:t>
      </w:r>
      <w:r w:rsidRPr="00A1595B">
        <w:rPr>
          <w:rFonts w:ascii="Sylfaen" w:hAnsi="Sylfaen"/>
          <w:sz w:val="24"/>
          <w:szCs w:val="24"/>
        </w:rPr>
        <w:tab/>
      </w:r>
      <w:r>
        <w:rPr>
          <w:rFonts w:ascii="Sylfaen" w:hAnsi="Sylfaen"/>
          <w:sz w:val="24"/>
          <w:szCs w:val="24"/>
        </w:rPr>
        <w:t>Դեղա</w:t>
      </w:r>
      <w:r w:rsidRPr="00A1595B">
        <w:rPr>
          <w:rFonts w:ascii="Sylfaen" w:hAnsi="Sylfaen"/>
          <w:sz w:val="24"/>
          <w:szCs w:val="24"/>
        </w:rPr>
        <w:t>դինամիկ մարկերները՝ որպես համադրելիության օժանդակ հաստատում</w:t>
      </w:r>
    </w:p>
    <w:p w14:paraId="16367632" w14:textId="77777777" w:rsidR="00715B0F" w:rsidRPr="00A1595B" w:rsidRDefault="00715B0F" w:rsidP="005F2CDA">
      <w:pPr>
        <w:spacing w:after="160" w:line="360" w:lineRule="auto"/>
        <w:ind w:firstLine="567"/>
        <w:jc w:val="both"/>
        <w:rPr>
          <w:rFonts w:ascii="Sylfaen" w:hAnsi="Sylfaen"/>
          <w:sz w:val="24"/>
          <w:szCs w:val="24"/>
        </w:rPr>
      </w:pPr>
      <w:r w:rsidRPr="00A1595B">
        <w:rPr>
          <w:rFonts w:ascii="Sylfaen" w:hAnsi="Sylfaen"/>
          <w:sz w:val="24"/>
          <w:szCs w:val="24"/>
        </w:rPr>
        <w:t xml:space="preserve">Ըստ անհրաժեշտության՝ </w:t>
      </w:r>
      <w:r>
        <w:rPr>
          <w:rFonts w:ascii="Sylfaen" w:hAnsi="Sylfaen"/>
          <w:sz w:val="24"/>
          <w:szCs w:val="24"/>
        </w:rPr>
        <w:t>դեղա</w:t>
      </w:r>
      <w:r w:rsidRPr="00A1595B">
        <w:rPr>
          <w:rFonts w:ascii="Sylfaen" w:hAnsi="Sylfaen"/>
          <w:sz w:val="24"/>
          <w:szCs w:val="24"/>
        </w:rPr>
        <w:t xml:space="preserve">կինետիկ հետազոտություններում խորհուրդ է տրվում ներառել </w:t>
      </w:r>
      <w:r>
        <w:rPr>
          <w:rFonts w:ascii="Sylfaen" w:hAnsi="Sylfaen"/>
          <w:sz w:val="24"/>
          <w:szCs w:val="24"/>
        </w:rPr>
        <w:t>դեղա</w:t>
      </w:r>
      <w:r w:rsidRPr="00A1595B">
        <w:rPr>
          <w:rFonts w:ascii="Sylfaen" w:hAnsi="Sylfaen"/>
          <w:sz w:val="24"/>
          <w:szCs w:val="24"/>
        </w:rPr>
        <w:t xml:space="preserve">դինամիկ վերջնակետեր: Դա թույլ է տալիս ամբողջական համադրելիության վերաբերյալ արժեքավոր տեղեկություններ ստանալ: </w:t>
      </w:r>
      <w:r>
        <w:rPr>
          <w:rFonts w:ascii="Sylfaen" w:hAnsi="Sylfaen"/>
          <w:sz w:val="24"/>
          <w:szCs w:val="24"/>
        </w:rPr>
        <w:t>Դեղա</w:t>
      </w:r>
      <w:r w:rsidRPr="00A1595B">
        <w:rPr>
          <w:rFonts w:ascii="Sylfaen" w:hAnsi="Sylfaen"/>
          <w:sz w:val="24"/>
          <w:szCs w:val="24"/>
        </w:rPr>
        <w:t xml:space="preserve">դինամիկ մարկերներն առավել մեծ արժեք են ներկայացնում, եթե դրանք թույլ են տալիս հայտնաբերել ոչ էական տարբերություններ, </w:t>
      </w:r>
      <w:r w:rsidR="00712415">
        <w:rPr>
          <w:rFonts w:ascii="Sylfaen" w:hAnsi="Sylfaen"/>
          <w:sz w:val="24"/>
          <w:szCs w:val="24"/>
        </w:rPr>
        <w:t>և</w:t>
      </w:r>
      <w:r w:rsidRPr="00A1595B">
        <w:rPr>
          <w:rFonts w:ascii="Sylfaen" w:hAnsi="Sylfaen"/>
          <w:sz w:val="24"/>
          <w:szCs w:val="24"/>
        </w:rPr>
        <w:t xml:space="preserve"> եթե հաջողվում</w:t>
      </w:r>
      <w:r w:rsidR="005F2CDA" w:rsidRPr="005F2CDA">
        <w:rPr>
          <w:rFonts w:ascii="Sylfaen" w:hAnsi="Sylfaen"/>
          <w:sz w:val="24"/>
          <w:szCs w:val="24"/>
        </w:rPr>
        <w:t xml:space="preserve"> </w:t>
      </w:r>
      <w:r w:rsidRPr="00A1595B">
        <w:rPr>
          <w:rFonts w:ascii="Sylfaen" w:hAnsi="Sylfaen"/>
          <w:sz w:val="24"/>
          <w:szCs w:val="24"/>
        </w:rPr>
        <w:t xml:space="preserve">է դրանք որոշել բարձր ճշգրտությամբ: Խորհուրդ է տրվում միաժամանակ օգտագործել մի քանի </w:t>
      </w:r>
      <w:r>
        <w:rPr>
          <w:rFonts w:ascii="Sylfaen" w:hAnsi="Sylfaen"/>
          <w:sz w:val="24"/>
          <w:szCs w:val="24"/>
        </w:rPr>
        <w:t>դեղա</w:t>
      </w:r>
      <w:r w:rsidRPr="00A1595B">
        <w:rPr>
          <w:rFonts w:ascii="Sylfaen" w:hAnsi="Sylfaen"/>
          <w:sz w:val="24"/>
          <w:szCs w:val="24"/>
        </w:rPr>
        <w:t xml:space="preserve">դինամիկ մարկերներ (առկայության դեպքում): </w:t>
      </w:r>
      <w:r>
        <w:rPr>
          <w:rFonts w:ascii="Sylfaen" w:hAnsi="Sylfaen"/>
          <w:sz w:val="24"/>
          <w:szCs w:val="24"/>
        </w:rPr>
        <w:t>Դեղա</w:t>
      </w:r>
      <w:r w:rsidRPr="00A1595B">
        <w:rPr>
          <w:rFonts w:ascii="Sylfaen" w:hAnsi="Sylfaen"/>
          <w:sz w:val="24"/>
          <w:szCs w:val="24"/>
        </w:rPr>
        <w:t xml:space="preserve">դինամիկ անալիզի դեպքում, որպես կանոն, զգացվում է հատուկ </w:t>
      </w:r>
      <w:r>
        <w:rPr>
          <w:rFonts w:ascii="Sylfaen" w:hAnsi="Sylfaen"/>
          <w:sz w:val="24"/>
          <w:szCs w:val="24"/>
        </w:rPr>
        <w:t>դեղա</w:t>
      </w:r>
      <w:r w:rsidRPr="00A1595B">
        <w:rPr>
          <w:rFonts w:ascii="Sylfaen" w:hAnsi="Sylfaen"/>
          <w:sz w:val="24"/>
          <w:szCs w:val="24"/>
        </w:rPr>
        <w:t xml:space="preserve">դինամիկ վերջնակետերի անբավարարություն: Այդ իսկ պատճառով հիմնական շեշտն անհրաժեշտ է դնել նախակլինիկական </w:t>
      </w:r>
      <w:r>
        <w:rPr>
          <w:rFonts w:ascii="Sylfaen" w:hAnsi="Sylfaen"/>
          <w:sz w:val="24"/>
          <w:szCs w:val="24"/>
        </w:rPr>
        <w:t>դեղա</w:t>
      </w:r>
      <w:r w:rsidRPr="00A1595B">
        <w:rPr>
          <w:rFonts w:ascii="Sylfaen" w:hAnsi="Sylfaen"/>
          <w:sz w:val="24"/>
          <w:szCs w:val="24"/>
        </w:rPr>
        <w:t>դինամիկ գնահատման, օրինակ՝ in vitro հետազոտությունների վրա:</w:t>
      </w:r>
    </w:p>
    <w:p w14:paraId="426124FF" w14:textId="77777777" w:rsidR="00715B0F" w:rsidRPr="00A1595B" w:rsidRDefault="00715B0F" w:rsidP="005F2CDA">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5.2.2.</w:t>
      </w:r>
      <w:r w:rsidRPr="00A1595B">
        <w:rPr>
          <w:rFonts w:ascii="Sylfaen" w:hAnsi="Sylfaen"/>
          <w:sz w:val="24"/>
          <w:szCs w:val="24"/>
        </w:rPr>
        <w:tab/>
      </w:r>
      <w:r>
        <w:rPr>
          <w:rFonts w:ascii="Sylfaen" w:hAnsi="Sylfaen"/>
          <w:sz w:val="24"/>
          <w:szCs w:val="24"/>
        </w:rPr>
        <w:t>Դեղա</w:t>
      </w:r>
      <w:r w:rsidRPr="00A1595B">
        <w:rPr>
          <w:rFonts w:ascii="Sylfaen" w:hAnsi="Sylfaen"/>
          <w:sz w:val="24"/>
          <w:szCs w:val="24"/>
        </w:rPr>
        <w:t>դինամիկ մարկերները՝ որպես համադրելիության հենքային հաստատում</w:t>
      </w:r>
    </w:p>
    <w:p w14:paraId="23D52A66" w14:textId="77777777" w:rsidR="00715B0F" w:rsidRPr="00A1595B" w:rsidRDefault="00715B0F" w:rsidP="005F2CD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Հայտատուները պետք է միշտ աշխատեն «դեղաչափ-կոնցենտրացիա-ազդեցություն» կամ «ժամանակ-ազդեցություն» կախվածության որոնման շուրջ, քանի որ այդպիսի մոտեցումը դրա հաջողության դեպքում ծառայում է որպես համադրելիության ադեկվատ հաստատում՝ պայմանով, որ ընտրված դեղաչափը գտնվում է «դեղաչափ-ազդեցություն» կորի գծային մասում:</w:t>
      </w:r>
    </w:p>
    <w:p w14:paraId="43C843C7" w14:textId="77777777" w:rsidR="00715B0F" w:rsidRPr="00A1595B" w:rsidRDefault="00715B0F" w:rsidP="00715B0F">
      <w:pPr>
        <w:spacing w:after="160" w:line="324" w:lineRule="auto"/>
        <w:ind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դինամիկ մարկերները որպես կլինիկական համադրելիության հիմնական հաստատում ընդունելու համար պետք է պահպանել հետ</w:t>
      </w:r>
      <w:r w:rsidR="00712415">
        <w:rPr>
          <w:rFonts w:ascii="Sylfaen" w:hAnsi="Sylfaen"/>
          <w:sz w:val="24"/>
          <w:szCs w:val="24"/>
        </w:rPr>
        <w:t>և</w:t>
      </w:r>
      <w:r w:rsidRPr="00A1595B">
        <w:rPr>
          <w:rFonts w:ascii="Sylfaen" w:hAnsi="Sylfaen"/>
          <w:sz w:val="24"/>
          <w:szCs w:val="24"/>
        </w:rPr>
        <w:t>յալ պայմանները՝</w:t>
      </w:r>
    </w:p>
    <w:p w14:paraId="74DCF006"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ցուցադրված է «դեղաչափ-ազդեցություն» հստակ կախվածությունը,</w:t>
      </w:r>
    </w:p>
    <w:p w14:paraId="5AF10200" w14:textId="77777777" w:rsidR="00715B0F" w:rsidRPr="00A1595B" w:rsidRDefault="00715B0F" w:rsidP="005F2CDA">
      <w:pPr>
        <w:widowControl/>
        <w:autoSpaceDE w:val="0"/>
        <w:autoSpaceDN w:val="0"/>
        <w:adjustRightInd w:val="0"/>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առնվազն մեկ </w:t>
      </w:r>
      <w:r>
        <w:rPr>
          <w:rFonts w:ascii="Sylfaen" w:hAnsi="Sylfaen"/>
          <w:sz w:val="24"/>
          <w:szCs w:val="24"/>
        </w:rPr>
        <w:t>դեղա</w:t>
      </w:r>
      <w:r w:rsidRPr="00A1595B">
        <w:rPr>
          <w:rFonts w:ascii="Sylfaen" w:hAnsi="Sylfaen"/>
          <w:sz w:val="24"/>
          <w:szCs w:val="24"/>
        </w:rPr>
        <w:t>դինամիկ մարկեր</w:t>
      </w:r>
      <w:r>
        <w:rPr>
          <w:rFonts w:ascii="Sylfaen" w:hAnsi="Sylfaen"/>
          <w:sz w:val="24"/>
          <w:szCs w:val="24"/>
        </w:rPr>
        <w:t>ն</w:t>
      </w:r>
      <w:r w:rsidRPr="00A1595B">
        <w:rPr>
          <w:rFonts w:ascii="Sylfaen" w:hAnsi="Sylfaen"/>
          <w:sz w:val="24"/>
          <w:szCs w:val="24"/>
        </w:rPr>
        <w:t xml:space="preserve"> </w:t>
      </w:r>
      <w:r w:rsidRPr="00960C28">
        <w:rPr>
          <w:rFonts w:ascii="Sylfaen" w:hAnsi="Sylfaen"/>
          <w:sz w:val="24"/>
          <w:szCs w:val="24"/>
        </w:rPr>
        <w:t xml:space="preserve">ընդունված </w:t>
      </w:r>
      <w:r w:rsidRPr="00A1595B">
        <w:rPr>
          <w:rFonts w:ascii="Sylfaen" w:hAnsi="Sylfaen"/>
          <w:sz w:val="24"/>
          <w:szCs w:val="24"/>
        </w:rPr>
        <w:t xml:space="preserve">փոխնակ մարկեր է </w:t>
      </w:r>
      <w:r w:rsidR="00712415">
        <w:rPr>
          <w:rFonts w:ascii="Sylfaen" w:hAnsi="Sylfaen"/>
          <w:sz w:val="24"/>
          <w:szCs w:val="24"/>
        </w:rPr>
        <w:t>և</w:t>
      </w:r>
      <w:r w:rsidRPr="00A1595B">
        <w:rPr>
          <w:rFonts w:ascii="Sylfaen" w:hAnsi="Sylfaen"/>
          <w:sz w:val="24"/>
          <w:szCs w:val="24"/>
        </w:rPr>
        <w:t xml:space="preserve"> կարող է բացատրել պացիենտի ելքն այն մակարդակով, որ </w:t>
      </w:r>
      <w:r>
        <w:rPr>
          <w:rFonts w:ascii="Sylfaen" w:hAnsi="Sylfaen"/>
          <w:sz w:val="24"/>
          <w:szCs w:val="24"/>
        </w:rPr>
        <w:t>դեղա</w:t>
      </w:r>
      <w:r w:rsidRPr="00A1595B">
        <w:rPr>
          <w:rFonts w:ascii="Sylfaen" w:hAnsi="Sylfaen"/>
          <w:sz w:val="24"/>
          <w:szCs w:val="24"/>
        </w:rPr>
        <w:t>դինամիկ մարկերով համանման էֆեկտի հաստատումը կապահովի համանման ազդեցություն կլինիկական ելքի փոփոխականի վրա:</w:t>
      </w:r>
      <w:r w:rsidRPr="00A1595B">
        <w:rPr>
          <w:rFonts w:ascii="Sylfaen" w:hAnsi="Sylfaen" w:cs="Times New Roman"/>
          <w:sz w:val="24"/>
          <w:szCs w:val="24"/>
          <w:lang w:bidi="ar-SA"/>
        </w:rPr>
        <w:t xml:space="preserve"> </w:t>
      </w:r>
    </w:p>
    <w:p w14:paraId="6AE6A286" w14:textId="77777777" w:rsidR="00715B0F" w:rsidRPr="00A1595B" w:rsidRDefault="00715B0F" w:rsidP="005F2CD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վերոնշյալը չի իրականացվում, ապա խորհուրդ է տրվում անցում կատարել 2-րդ քայլին (կլինիկական արդյունավետությանը):</w:t>
      </w:r>
    </w:p>
    <w:p w14:paraId="2CF5D76E" w14:textId="77777777" w:rsidR="00715B0F" w:rsidRPr="00A1595B" w:rsidRDefault="00715B0F" w:rsidP="005F2CD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համանմանության օգտին որպես հիմնական փաստարկ ենթադրվում</w:t>
      </w:r>
      <w:r w:rsidR="005F2CDA" w:rsidRPr="005F2CDA">
        <w:rPr>
          <w:rFonts w:ascii="Sylfaen" w:hAnsi="Sylfaen"/>
          <w:sz w:val="24"/>
          <w:szCs w:val="24"/>
        </w:rPr>
        <w:t xml:space="preserve"> </w:t>
      </w:r>
      <w:r w:rsidRPr="00A1595B">
        <w:rPr>
          <w:rFonts w:ascii="Sylfaen" w:hAnsi="Sylfaen"/>
          <w:sz w:val="24"/>
          <w:szCs w:val="24"/>
        </w:rPr>
        <w:t xml:space="preserve">է օգտագործել </w:t>
      </w:r>
      <w:r>
        <w:rPr>
          <w:rFonts w:ascii="Sylfaen" w:hAnsi="Sylfaen"/>
          <w:sz w:val="24"/>
          <w:szCs w:val="24"/>
        </w:rPr>
        <w:t>դեղա</w:t>
      </w:r>
      <w:r w:rsidRPr="00A1595B">
        <w:rPr>
          <w:rFonts w:ascii="Sylfaen" w:hAnsi="Sylfaen"/>
          <w:sz w:val="24"/>
          <w:szCs w:val="24"/>
        </w:rPr>
        <w:t xml:space="preserve">դինամիկ մարկերներ, ապա այդ քայլը խորհուրդ է տրվում քննարկել լիազորված մարմինների հետ: Քննարկումը պետք է իր մեջ ներառի համարժեքության սահմանի առաջարկվող մեծությունը </w:t>
      </w:r>
      <w:r w:rsidR="00712415">
        <w:rPr>
          <w:rFonts w:ascii="Sylfaen" w:hAnsi="Sylfaen"/>
          <w:sz w:val="24"/>
          <w:szCs w:val="24"/>
        </w:rPr>
        <w:t>և</w:t>
      </w:r>
      <w:r w:rsidRPr="00A1595B">
        <w:rPr>
          <w:rFonts w:ascii="Sylfaen" w:hAnsi="Sylfaen"/>
          <w:sz w:val="24"/>
          <w:szCs w:val="24"/>
        </w:rPr>
        <w:t xml:space="preserve"> կլինիկական առումով էական տարբերությունների բավարար լինելու տեսակետից դրա կլինիկական հիմնավորումը:</w:t>
      </w:r>
    </w:p>
    <w:p w14:paraId="6E566E66"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Մեկանգամյա կամ բազմակի ներմուծմամբ համեմատական հետազոտությունը «դեղաչափ-կոնցենտրացիա-ազդեցություն» կորի հանգեցնող հատվածում, ամենայն հավանականությամբ, թույլ չի տա տարբերություններ հայտնաբերել </w:t>
      </w:r>
      <w:r w:rsidRPr="00960C28">
        <w:rPr>
          <w:rFonts w:ascii="Sylfaen" w:hAnsi="Sylfaen"/>
          <w:spacing w:val="-4"/>
          <w:sz w:val="24"/>
          <w:szCs w:val="24"/>
        </w:rPr>
        <w:t xml:space="preserve">դրա </w:t>
      </w:r>
      <w:r w:rsidRPr="00A1595B">
        <w:rPr>
          <w:rFonts w:ascii="Sylfaen" w:hAnsi="Sylfaen"/>
          <w:spacing w:val="-4"/>
          <w:sz w:val="24"/>
          <w:szCs w:val="24"/>
        </w:rPr>
        <w:t>ակտիվության մեջ (առկայության դեպքում)</w:t>
      </w:r>
      <w:r w:rsidR="007A0D08">
        <w:rPr>
          <w:rFonts w:ascii="Sylfaen" w:hAnsi="Sylfaen"/>
          <w:spacing w:val="-4"/>
          <w:sz w:val="24"/>
          <w:szCs w:val="24"/>
        </w:rPr>
        <w:t>,</w:t>
      </w:r>
      <w:r w:rsidRPr="00A1595B">
        <w:rPr>
          <w:rFonts w:ascii="Sylfaen" w:hAnsi="Sylfaen"/>
          <w:spacing w:val="-4"/>
          <w:sz w:val="24"/>
          <w:szCs w:val="24"/>
        </w:rPr>
        <w:t xml:space="preserve"> իսկ «դեղաչափ-ազդեցություն» կորի գծային հատվածին համապատասխանող դեղաչափը կարող է հանգեցնել պացիենտներին խիստ ցածր դեղաչափերի նշանակմանը: Հայտնի է, որ</w:t>
      </w:r>
      <w:r w:rsidRPr="00A1595B">
        <w:rPr>
          <w:rFonts w:ascii="Sylfaen" w:hAnsi="Sylfaen"/>
          <w:sz w:val="24"/>
          <w:szCs w:val="24"/>
        </w:rPr>
        <w:t xml:space="preserve"> օրիգինալ (ռեֆերենտ) ՄՀ-ի առնչությամբ «դեղաչափ-ազդեցություն» կախվածության վերաբերյալ տվյալները կարող են բացակայել, իսկ պացիենտներին ՄՀ-ի հարաբերականորեն ցածր դեղաչափերի ներմուծումը վատագույն դեպքում կարող</w:t>
      </w:r>
      <w:r w:rsidR="005F2CDA" w:rsidRPr="005F2CDA">
        <w:rPr>
          <w:rFonts w:ascii="Sylfaen" w:hAnsi="Sylfaen"/>
          <w:sz w:val="24"/>
          <w:szCs w:val="24"/>
        </w:rPr>
        <w:t> </w:t>
      </w:r>
      <w:r w:rsidRPr="00A1595B">
        <w:rPr>
          <w:rFonts w:ascii="Sylfaen" w:hAnsi="Sylfaen"/>
          <w:sz w:val="24"/>
          <w:szCs w:val="24"/>
        </w:rPr>
        <w:t xml:space="preserve">է հանգեցնել սենսիբիլիացիայի ու հակամոնոկլոնալ հակամարմինների արտադրմանը </w:t>
      </w:r>
      <w:r w:rsidR="00712415">
        <w:rPr>
          <w:rFonts w:ascii="Sylfaen" w:hAnsi="Sylfaen"/>
          <w:sz w:val="24"/>
          <w:szCs w:val="24"/>
        </w:rPr>
        <w:t>և</w:t>
      </w:r>
      <w:r w:rsidRPr="00A1595B">
        <w:rPr>
          <w:rFonts w:ascii="Sylfaen" w:hAnsi="Sylfaen"/>
          <w:sz w:val="24"/>
          <w:szCs w:val="24"/>
        </w:rPr>
        <w:t xml:space="preserve"> դրա հետ</w:t>
      </w:r>
      <w:r w:rsidR="00712415">
        <w:rPr>
          <w:rFonts w:ascii="Sylfaen" w:hAnsi="Sylfaen"/>
          <w:sz w:val="24"/>
          <w:szCs w:val="24"/>
        </w:rPr>
        <w:t>և</w:t>
      </w:r>
      <w:r w:rsidRPr="00A1595B">
        <w:rPr>
          <w:rFonts w:ascii="Sylfaen" w:hAnsi="Sylfaen"/>
          <w:sz w:val="24"/>
          <w:szCs w:val="24"/>
        </w:rPr>
        <w:t>անքով</w:t>
      </w:r>
      <w:r>
        <w:rPr>
          <w:rFonts w:ascii="Sylfaen" w:hAnsi="Sylfaen"/>
          <w:sz w:val="24"/>
          <w:szCs w:val="24"/>
        </w:rPr>
        <w:t>՝</w:t>
      </w:r>
      <w:r w:rsidRPr="00A1595B">
        <w:rPr>
          <w:rFonts w:ascii="Sylfaen" w:hAnsi="Sylfaen"/>
          <w:sz w:val="24"/>
          <w:szCs w:val="24"/>
        </w:rPr>
        <w:t xml:space="preserve"> թերապիայի նկատմամբ դիմադրողականության: Սակայն որոշ օրիգինալ (ռեֆերենտ) ՄՀ-ի համար այդպիսի հետազոտությունները որոշակի կլինիկական պայմաններում թույլատրելի են:</w:t>
      </w:r>
    </w:p>
    <w:p w14:paraId="04D63E49" w14:textId="77777777" w:rsidR="005F2CDA" w:rsidRPr="00A52BD1" w:rsidRDefault="005F2CDA" w:rsidP="00715B0F">
      <w:pPr>
        <w:spacing w:after="160" w:line="360" w:lineRule="auto"/>
        <w:jc w:val="center"/>
        <w:rPr>
          <w:rFonts w:ascii="Sylfaen" w:hAnsi="Sylfaen"/>
          <w:sz w:val="24"/>
          <w:szCs w:val="24"/>
        </w:rPr>
      </w:pPr>
    </w:p>
    <w:p w14:paraId="2A203A7B" w14:textId="77777777" w:rsidR="00715B0F" w:rsidRPr="00A1595B" w:rsidRDefault="00715B0F" w:rsidP="005F2CD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5.3. Քայլ 2. Կլինիկական արդյունավետությունը</w:t>
      </w:r>
    </w:p>
    <w:p w14:paraId="317050DC" w14:textId="77777777" w:rsidR="00715B0F" w:rsidRDefault="00715B0F" w:rsidP="00715B0F">
      <w:pPr>
        <w:widowControl/>
        <w:autoSpaceDE w:val="0"/>
        <w:autoSpaceDN w:val="0"/>
        <w:adjustRightInd w:val="0"/>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անհնար է անցկացնել կլինիկական համադրելիությունը վստահորեն հաստատող՝ դեղաչափերի համեմատման </w:t>
      </w:r>
      <w:r w:rsidR="00712415">
        <w:rPr>
          <w:rFonts w:ascii="Sylfaen" w:hAnsi="Sylfaen"/>
          <w:sz w:val="24"/>
          <w:szCs w:val="24"/>
        </w:rPr>
        <w:t>և</w:t>
      </w:r>
      <w:r w:rsidRPr="00A1595B">
        <w:rPr>
          <w:rFonts w:ascii="Sylfaen" w:hAnsi="Sylfaen"/>
          <w:sz w:val="24"/>
          <w:szCs w:val="24"/>
        </w:rPr>
        <w:t xml:space="preserve"> բարձր զգայնությամբ </w:t>
      </w:r>
      <w:r>
        <w:rPr>
          <w:rFonts w:ascii="Sylfaen" w:hAnsi="Sylfaen"/>
          <w:sz w:val="24"/>
          <w:szCs w:val="24"/>
        </w:rPr>
        <w:t>դեղա</w:t>
      </w:r>
      <w:r w:rsidRPr="00A1595B">
        <w:rPr>
          <w:rFonts w:ascii="Sylfaen" w:hAnsi="Sylfaen"/>
          <w:sz w:val="24"/>
          <w:szCs w:val="24"/>
        </w:rPr>
        <w:t xml:space="preserve">դինամիկ հետազոտություններ, ապա բավականին հզոր, ընտրանքային, զուգահեռաբար համեմատական կլինիկական հետազոտության ընթացքում, նախընտրելի է կրկնակի կույր </w:t>
      </w:r>
      <w:r w:rsidR="00712415">
        <w:rPr>
          <w:rFonts w:ascii="Sylfaen" w:hAnsi="Sylfaen"/>
          <w:sz w:val="24"/>
          <w:szCs w:val="24"/>
        </w:rPr>
        <w:t>և</w:t>
      </w:r>
      <w:r w:rsidRPr="00A1595B">
        <w:rPr>
          <w:rFonts w:ascii="Sylfaen" w:hAnsi="Sylfaen"/>
          <w:sz w:val="24"/>
          <w:szCs w:val="24"/>
        </w:rPr>
        <w:t xml:space="preserve"> համարժեքության հետազոտության ընթացքում, անհրաժեշտ է հաստատել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միջ</w:t>
      </w:r>
      <w:r w:rsidR="00712415">
        <w:rPr>
          <w:rFonts w:ascii="Sylfaen" w:hAnsi="Sylfaen"/>
          <w:sz w:val="24"/>
          <w:szCs w:val="24"/>
        </w:rPr>
        <w:t>և</w:t>
      </w:r>
      <w:r w:rsidRPr="00A1595B">
        <w:rPr>
          <w:rFonts w:ascii="Sylfaen" w:hAnsi="Sylfaen"/>
          <w:sz w:val="24"/>
          <w:szCs w:val="24"/>
        </w:rPr>
        <w:t xml:space="preserve"> համանման կլինիկական համարժեքությունը:</w:t>
      </w:r>
      <w:r w:rsidRPr="00A1595B">
        <w:rPr>
          <w:rFonts w:ascii="Sylfaen" w:hAnsi="Sylfaen" w:cs="Times New Roman"/>
          <w:sz w:val="24"/>
          <w:szCs w:val="24"/>
          <w:lang w:bidi="ar-SA"/>
        </w:rPr>
        <w:t xml:space="preserve"> </w:t>
      </w:r>
    </w:p>
    <w:p w14:paraId="3CDAC909"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Կլինիկական վիճակների մեծամասնության համար, որոնց դեպքո</w:t>
      </w:r>
      <w:r w:rsidRPr="00960C28">
        <w:rPr>
          <w:rFonts w:ascii="Sylfaen" w:hAnsi="Sylfaen"/>
          <w:sz w:val="24"/>
          <w:szCs w:val="24"/>
        </w:rPr>
        <w:t>ւ</w:t>
      </w:r>
      <w:r w:rsidRPr="00A1595B">
        <w:rPr>
          <w:rFonts w:ascii="Sylfaen" w:hAnsi="Sylfaen"/>
          <w:sz w:val="24"/>
          <w:szCs w:val="24"/>
        </w:rPr>
        <w:t xml:space="preserve">մ թույլատրվում է ՄՀ-ի կիրառումը, դրանց արդյունավետության հաստատման համար մշակվել են առանձին ձեռնարկներ: Սակայն, որոշ դեպքերում, համադրելիության հաստատման նպատակներով պահանջվում է շեղվել այդ ձեռնարկներց (վերջնական կետի ընտրությունը, վերջնական կետի անալիզի ժամկետները, ուղեկցող թերապիայի բնույթը կամ դեղաչափերը </w:t>
      </w:r>
      <w:r w:rsidR="00712415">
        <w:rPr>
          <w:rFonts w:ascii="Sylfaen" w:hAnsi="Sylfaen"/>
          <w:sz w:val="24"/>
          <w:szCs w:val="24"/>
        </w:rPr>
        <w:t>և</w:t>
      </w:r>
      <w:r w:rsidRPr="00A1595B">
        <w:rPr>
          <w:rFonts w:ascii="Sylfaen" w:hAnsi="Sylfaen"/>
          <w:sz w:val="24"/>
          <w:szCs w:val="24"/>
        </w:rPr>
        <w:t xml:space="preserve"> նմ.): Նման շեղումներ կատարելու համար պահանջվում է գիտական հիմնավորում՝ կենսահամանմանության սահմանմանն ուղղված՝ առաջարկվող կլինիկական հայեցակարգի տեսակետից՝ օգտագործելով </w:t>
      </w:r>
      <w:r>
        <w:rPr>
          <w:rFonts w:ascii="Sylfaen" w:hAnsi="Sylfaen"/>
          <w:sz w:val="24"/>
          <w:szCs w:val="24"/>
        </w:rPr>
        <w:t>դեղա</w:t>
      </w:r>
      <w:r w:rsidRPr="00A1595B">
        <w:rPr>
          <w:rFonts w:ascii="Sylfaen" w:hAnsi="Sylfaen"/>
          <w:sz w:val="24"/>
          <w:szCs w:val="24"/>
        </w:rPr>
        <w:t xml:space="preserve">դինամիկ մարկերներ, կլինիկական ելքեր կամ թե՛ մեկը </w:t>
      </w:r>
      <w:r w:rsidR="00712415">
        <w:rPr>
          <w:rFonts w:ascii="Sylfaen" w:hAnsi="Sylfaen"/>
          <w:sz w:val="24"/>
          <w:szCs w:val="24"/>
        </w:rPr>
        <w:t>և</w:t>
      </w:r>
      <w:r w:rsidRPr="00A1595B">
        <w:rPr>
          <w:rFonts w:ascii="Sylfaen" w:hAnsi="Sylfaen"/>
          <w:sz w:val="24"/>
          <w:szCs w:val="24"/>
        </w:rPr>
        <w:t xml:space="preserve"> թե՛ մյուսը: Հիմնարար սկզբունքն օրիգինալ (ռեֆերենտ) դեղապատրաստուկի առնչությամբ համանման արդյունավետության ու անվտանգության հաստատումն է, այլ ոչ թե պացիենտի համար օգուտները per</w:t>
      </w:r>
      <w:r w:rsidR="005F2CDA" w:rsidRPr="005F2CDA">
        <w:rPr>
          <w:rFonts w:ascii="Sylfaen" w:hAnsi="Sylfaen"/>
          <w:sz w:val="24"/>
          <w:szCs w:val="24"/>
        </w:rPr>
        <w:t> </w:t>
      </w:r>
      <w:r w:rsidRPr="00A1595B">
        <w:rPr>
          <w:rFonts w:ascii="Sylfaen" w:hAnsi="Sylfaen"/>
          <w:sz w:val="24"/>
          <w:szCs w:val="24"/>
        </w:rPr>
        <w:t xml:space="preserve">se, որն ավելի վաղ սահմանվել էր օրիգինալ (ռեֆերենտ) դեղապատրաստուկի համար: Այդկերպ ճշգրտության բարձրացման </w:t>
      </w:r>
      <w:r w:rsidR="00712415">
        <w:rPr>
          <w:rFonts w:ascii="Sylfaen" w:hAnsi="Sylfaen"/>
          <w:sz w:val="24"/>
          <w:szCs w:val="24"/>
        </w:rPr>
        <w:t>և</w:t>
      </w:r>
      <w:r w:rsidRPr="00A1595B">
        <w:rPr>
          <w:rFonts w:ascii="Sylfaen" w:hAnsi="Sylfaen"/>
          <w:sz w:val="24"/>
          <w:szCs w:val="24"/>
        </w:rPr>
        <w:t xml:space="preserve"> ստացված արդյունքների մեկնաբանության թեթ</w:t>
      </w:r>
      <w:r w:rsidR="00712415">
        <w:rPr>
          <w:rFonts w:ascii="Sylfaen" w:hAnsi="Sylfaen"/>
          <w:sz w:val="24"/>
          <w:szCs w:val="24"/>
        </w:rPr>
        <w:t>և</w:t>
      </w:r>
      <w:r w:rsidRPr="00A1595B">
        <w:rPr>
          <w:rFonts w:ascii="Sylfaen" w:hAnsi="Sylfaen"/>
          <w:sz w:val="24"/>
          <w:szCs w:val="24"/>
        </w:rPr>
        <w:t xml:space="preserve">ացման նպատակներով, ընդհանուր առմամբ, նպատակահարմար է ընտրել պացիենտների առավել զգայուն պոպուլյացիան </w:t>
      </w:r>
      <w:r w:rsidR="00712415">
        <w:rPr>
          <w:rFonts w:ascii="Sylfaen" w:hAnsi="Sylfaen"/>
          <w:sz w:val="24"/>
          <w:szCs w:val="24"/>
        </w:rPr>
        <w:t>և</w:t>
      </w:r>
      <w:r w:rsidRPr="00A1595B">
        <w:rPr>
          <w:rFonts w:ascii="Sylfaen" w:hAnsi="Sylfaen"/>
          <w:sz w:val="24"/>
          <w:szCs w:val="24"/>
        </w:rPr>
        <w:t xml:space="preserve"> վերջնական կլինիկական կետը, որոնք ունակ են հայտնաբերելու տարբերությունները՝ կախված պատրաստուկից (այդպիսինների առկայության դեպքում) </w:t>
      </w:r>
      <w:r w:rsidR="00712415">
        <w:rPr>
          <w:rFonts w:ascii="Sylfaen" w:hAnsi="Sylfaen"/>
          <w:sz w:val="24"/>
          <w:szCs w:val="24"/>
        </w:rPr>
        <w:t>և</w:t>
      </w:r>
      <w:r w:rsidRPr="00A1595B">
        <w:rPr>
          <w:rFonts w:ascii="Sylfaen" w:hAnsi="Sylfaen"/>
          <w:sz w:val="24"/>
          <w:szCs w:val="24"/>
        </w:rPr>
        <w:t xml:space="preserve"> մի</w:t>
      </w:r>
      <w:r w:rsidR="00712415">
        <w:rPr>
          <w:rFonts w:ascii="Sylfaen" w:hAnsi="Sylfaen"/>
          <w:sz w:val="24"/>
          <w:szCs w:val="24"/>
        </w:rPr>
        <w:t>և</w:t>
      </w:r>
      <w:r w:rsidRPr="00A1595B">
        <w:rPr>
          <w:rFonts w:ascii="Sylfaen" w:hAnsi="Sylfaen"/>
          <w:sz w:val="24"/>
          <w:szCs w:val="24"/>
        </w:rPr>
        <w:t xml:space="preserve">նույն ժամանակ նվազագույնին հասցնող գործոնները՝ կախված պացիենտից </w:t>
      </w:r>
      <w:r w:rsidR="00712415">
        <w:rPr>
          <w:rFonts w:ascii="Sylfaen" w:hAnsi="Sylfaen"/>
          <w:sz w:val="24"/>
          <w:szCs w:val="24"/>
        </w:rPr>
        <w:t>և</w:t>
      </w:r>
      <w:r w:rsidRPr="00A1595B">
        <w:rPr>
          <w:rFonts w:ascii="Sylfaen" w:hAnsi="Sylfaen"/>
          <w:sz w:val="24"/>
          <w:szCs w:val="24"/>
        </w:rPr>
        <w:t xml:space="preserve"> հիվանդությունից: Օրինակ՝ հիվանդության ծանրության տարբեր </w:t>
      </w:r>
      <w:r w:rsidRPr="00A1595B">
        <w:rPr>
          <w:rFonts w:ascii="Sylfaen" w:hAnsi="Sylfaen"/>
          <w:sz w:val="24"/>
          <w:szCs w:val="24"/>
        </w:rPr>
        <w:lastRenderedPageBreak/>
        <w:t>աստիճանի կամ տարբեր տեսակների բուժում ստացող պացիենտների պատասխանները կարող են տարբերվել, այդ իսկ պատճառով համեմատելի խմբերի միջ</w:t>
      </w:r>
      <w:r w:rsidR="00712415">
        <w:rPr>
          <w:rFonts w:ascii="Sylfaen" w:hAnsi="Sylfaen"/>
          <w:sz w:val="24"/>
          <w:szCs w:val="24"/>
        </w:rPr>
        <w:t>և</w:t>
      </w:r>
      <w:r w:rsidRPr="00A1595B">
        <w:rPr>
          <w:rFonts w:ascii="Sylfaen" w:hAnsi="Sylfaen"/>
          <w:sz w:val="24"/>
          <w:szCs w:val="24"/>
        </w:rPr>
        <w:t xml:space="preserve"> տարբերությունները կարող են լինել դժվար մեկնաբանելի</w:t>
      </w:r>
      <w:r>
        <w:rPr>
          <w:rFonts w:ascii="Sylfaen" w:hAnsi="Sylfaen"/>
          <w:sz w:val="24"/>
          <w:szCs w:val="24"/>
        </w:rPr>
        <w:t>:</w:t>
      </w:r>
      <w:r w:rsidRPr="00A1595B">
        <w:rPr>
          <w:rFonts w:ascii="Sylfaen" w:hAnsi="Sylfaen"/>
          <w:sz w:val="24"/>
          <w:szCs w:val="24"/>
        </w:rPr>
        <w:t xml:space="preserve"> </w:t>
      </w:r>
      <w:r w:rsidRPr="00960C28">
        <w:rPr>
          <w:rFonts w:ascii="Sylfaen" w:hAnsi="Sylfaen"/>
          <w:sz w:val="24"/>
          <w:szCs w:val="24"/>
        </w:rPr>
        <w:t>Այսպիսով</w:t>
      </w:r>
      <w:r w:rsidRPr="00A1595B">
        <w:rPr>
          <w:rFonts w:ascii="Sylfaen" w:hAnsi="Sylfaen"/>
          <w:sz w:val="24"/>
          <w:szCs w:val="24"/>
        </w:rPr>
        <w:t xml:space="preserve"> կարող</w:t>
      </w:r>
      <w:r w:rsidR="000E47B6" w:rsidRPr="000E47B6">
        <w:rPr>
          <w:rFonts w:ascii="Sylfaen" w:hAnsi="Sylfaen"/>
          <w:sz w:val="24"/>
          <w:szCs w:val="24"/>
        </w:rPr>
        <w:t xml:space="preserve"> </w:t>
      </w:r>
      <w:r w:rsidRPr="00A1595B">
        <w:rPr>
          <w:rFonts w:ascii="Sylfaen" w:hAnsi="Sylfaen"/>
          <w:sz w:val="24"/>
          <w:szCs w:val="24"/>
        </w:rPr>
        <w:t xml:space="preserve">է պարզ չլինել, թե արդյոք հայտնաբերված տարբերությունները պայմանավորված են այնպիսի գործոններով, որոնք կախված են պացիենտից </w:t>
      </w:r>
      <w:r w:rsidR="00712415">
        <w:rPr>
          <w:rFonts w:ascii="Sylfaen" w:hAnsi="Sylfaen"/>
          <w:sz w:val="24"/>
          <w:szCs w:val="24"/>
        </w:rPr>
        <w:t>և</w:t>
      </w:r>
      <w:r w:rsidRPr="00A1595B">
        <w:rPr>
          <w:rFonts w:ascii="Sylfaen" w:hAnsi="Sylfaen"/>
          <w:sz w:val="24"/>
          <w:szCs w:val="24"/>
        </w:rPr>
        <w:t xml:space="preserve"> հիվանդությունից, թե կենսահամանման (կենսանման) ՄՀ-ի </w:t>
      </w:r>
      <w:r w:rsidR="00712415">
        <w:rPr>
          <w:rFonts w:ascii="Sylfaen" w:hAnsi="Sylfaen"/>
          <w:sz w:val="24"/>
          <w:szCs w:val="24"/>
        </w:rPr>
        <w:t>և</w:t>
      </w:r>
      <w:r w:rsidRPr="00A1595B">
        <w:rPr>
          <w:rFonts w:ascii="Sylfaen" w:hAnsi="Sylfaen"/>
          <w:sz w:val="24"/>
          <w:szCs w:val="24"/>
        </w:rPr>
        <w:t xml:space="preserve"> օրիգինալ (ռեֆերենտ) ՄՀ-ի միջ</w:t>
      </w:r>
      <w:r w:rsidR="00712415">
        <w:rPr>
          <w:rFonts w:ascii="Sylfaen" w:hAnsi="Sylfaen"/>
          <w:sz w:val="24"/>
          <w:szCs w:val="24"/>
        </w:rPr>
        <w:t>և</w:t>
      </w:r>
      <w:r w:rsidRPr="00A1595B">
        <w:rPr>
          <w:rFonts w:ascii="Sylfaen" w:hAnsi="Sylfaen"/>
          <w:sz w:val="24"/>
          <w:szCs w:val="24"/>
        </w:rPr>
        <w:t xml:space="preserve"> առկա տարբերություններով:</w:t>
      </w:r>
    </w:p>
    <w:p w14:paraId="305F3231"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Համադրելիությունն անհրաժեշտ է հաստատել գիտականորեն հիմնավորված՝ բավականին զգայուն կլինիկական մոդելի վրա </w:t>
      </w:r>
      <w:r w:rsidR="00712415">
        <w:rPr>
          <w:rFonts w:ascii="Sylfaen" w:hAnsi="Sylfaen"/>
          <w:sz w:val="24"/>
          <w:szCs w:val="24"/>
        </w:rPr>
        <w:t>և</w:t>
      </w:r>
      <w:r w:rsidRPr="00A1595B">
        <w:rPr>
          <w:rFonts w:ascii="Sylfaen" w:hAnsi="Sylfaen"/>
          <w:sz w:val="24"/>
          <w:szCs w:val="24"/>
        </w:rPr>
        <w:t xml:space="preserve"> հետազոտության նույնպիսի պայմաններում (անկախ գրացման կարգավիճակից), իսկ հայտատուն պարտավոր է հիմնավորել, որ մոդելն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տեսակետից համարվում է ըստ հայտագրված ցուցման՝ համադրելիության հաստատման համար համապատասխանող </w:t>
      </w:r>
      <w:r w:rsidR="00712415">
        <w:rPr>
          <w:rFonts w:ascii="Sylfaen" w:hAnsi="Sylfaen"/>
          <w:sz w:val="24"/>
          <w:szCs w:val="24"/>
        </w:rPr>
        <w:t>և</w:t>
      </w:r>
      <w:r w:rsidRPr="00A1595B">
        <w:rPr>
          <w:rFonts w:ascii="Sylfaen" w:hAnsi="Sylfaen"/>
          <w:sz w:val="24"/>
          <w:szCs w:val="24"/>
        </w:rPr>
        <w:t xml:space="preserve"> զգայուն: Համադրելիության հետազոտությունները չպետք է նվազեցնեն անվտանգության մակարդակը պացիենտների համար, իսկ պացիենտները պետք է բուժման ենթարկվեն միայն բժշկական ցուցումներով: Եթե էական տարբերությունների հայտնաբերման համար բավարար զգայուն կլինիկական կետերը բացակայում են, ապա հայտատուն պետք է ձեռնարկի լրացուցիչ միջոցներ, որոնք թույլ կտան ստանալ հետազոտության անցկացման արդյունքում ստացված կլինիկական տվյալների ամբողջական ծավալի բավարար զգայնություն: Օրինակ՝</w:t>
      </w:r>
      <w:r w:rsidR="000E47B6" w:rsidRPr="000E47B6">
        <w:rPr>
          <w:rFonts w:ascii="Sylfaen" w:hAnsi="Sylfaen"/>
          <w:sz w:val="24"/>
          <w:szCs w:val="24"/>
        </w:rPr>
        <w:t xml:space="preserve"> </w:t>
      </w:r>
      <w:r w:rsidRPr="00A1595B">
        <w:rPr>
          <w:rFonts w:ascii="Sylfaen" w:hAnsi="Sylfaen"/>
          <w:sz w:val="24"/>
          <w:szCs w:val="24"/>
        </w:rPr>
        <w:t>համադրելիության հավաստի սահմանման նպատակով հետազոտությանը կարող է միացվել բազմակի ներմուծման հետազոտություն</w:t>
      </w:r>
      <w:r w:rsidRPr="00960C28">
        <w:rPr>
          <w:rFonts w:ascii="Sylfaen" w:hAnsi="Sylfaen"/>
          <w:sz w:val="24"/>
          <w:szCs w:val="24"/>
        </w:rPr>
        <w:t>ը</w:t>
      </w:r>
      <w:r w:rsidRPr="00A1595B">
        <w:rPr>
          <w:rFonts w:ascii="Sylfaen" w:hAnsi="Sylfaen"/>
          <w:sz w:val="24"/>
          <w:szCs w:val="24"/>
        </w:rPr>
        <w:t>: Հայտատուն նա</w:t>
      </w:r>
      <w:r w:rsidR="00712415">
        <w:rPr>
          <w:rFonts w:ascii="Sylfaen" w:hAnsi="Sylfaen"/>
          <w:sz w:val="24"/>
          <w:szCs w:val="24"/>
        </w:rPr>
        <w:t>և</w:t>
      </w:r>
      <w:r w:rsidRPr="00A1595B">
        <w:rPr>
          <w:rFonts w:ascii="Sylfaen" w:hAnsi="Sylfaen"/>
          <w:sz w:val="24"/>
          <w:szCs w:val="24"/>
        </w:rPr>
        <w:t xml:space="preserve"> իրավունք ունի ուսումնասիրելու </w:t>
      </w:r>
      <w:r>
        <w:rPr>
          <w:rFonts w:ascii="Sylfaen" w:hAnsi="Sylfaen"/>
          <w:sz w:val="24"/>
          <w:szCs w:val="24"/>
        </w:rPr>
        <w:t>դեղա</w:t>
      </w:r>
      <w:r w:rsidRPr="00A1595B">
        <w:rPr>
          <w:rFonts w:ascii="Sylfaen" w:hAnsi="Sylfaen"/>
          <w:sz w:val="24"/>
          <w:szCs w:val="24"/>
        </w:rPr>
        <w:t>դինամիկ մարկերները՝ ի լրումն վերջնական կլինիկական կետերի:</w:t>
      </w:r>
    </w:p>
    <w:p w14:paraId="4F15460F"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Պացիենտների հատուկ խմբերի (օրինակ՝ երեխաների </w:t>
      </w:r>
      <w:r w:rsidR="00712415">
        <w:rPr>
          <w:rFonts w:ascii="Sylfaen" w:hAnsi="Sylfaen"/>
          <w:sz w:val="24"/>
          <w:szCs w:val="24"/>
        </w:rPr>
        <w:t>և</w:t>
      </w:r>
      <w:r w:rsidRPr="00A1595B">
        <w:rPr>
          <w:rFonts w:ascii="Sylfaen" w:hAnsi="Sylfaen"/>
          <w:sz w:val="24"/>
          <w:szCs w:val="24"/>
        </w:rPr>
        <w:t xml:space="preserve"> ծերերի) </w:t>
      </w:r>
      <w:r w:rsidRPr="00960C28">
        <w:rPr>
          <w:rFonts w:ascii="Sylfaen" w:hAnsi="Sylfaen"/>
          <w:sz w:val="24"/>
          <w:szCs w:val="24"/>
        </w:rPr>
        <w:t>համար</w:t>
      </w:r>
      <w:r w:rsidRPr="00A1595B">
        <w:rPr>
          <w:rFonts w:ascii="Sylfaen" w:hAnsi="Sylfaen"/>
          <w:sz w:val="24"/>
          <w:szCs w:val="24"/>
        </w:rPr>
        <w:t xml:space="preserve">, որպես կանոն, չի պահանջվում անցկացնել կլինիկական հետազոտություններ, քանի որ մշակման ծրագրի վերջնական նպատակը համադրելիության սահմանումն է, որի արդյունքում պացիենտների հիմնական պոպուլյացիայի ընտրությունը որոշվում է միատարրության </w:t>
      </w:r>
      <w:r w:rsidR="00712415">
        <w:rPr>
          <w:rFonts w:ascii="Sylfaen" w:hAnsi="Sylfaen"/>
          <w:sz w:val="24"/>
          <w:szCs w:val="24"/>
        </w:rPr>
        <w:t>և</w:t>
      </w:r>
      <w:r w:rsidRPr="00A1595B">
        <w:rPr>
          <w:rFonts w:ascii="Sylfaen" w:hAnsi="Sylfaen"/>
          <w:sz w:val="24"/>
          <w:szCs w:val="24"/>
        </w:rPr>
        <w:t xml:space="preserve"> զգայնության պահանջներով:</w:t>
      </w:r>
    </w:p>
    <w:p w14:paraId="7E2D997E"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Ներքին (intrinsic) տարբերությունների բացակայության դեպքում հետազոտություններում թույլ է տրվում ներառել պացիենտների, որոնք ոչ</w:t>
      </w:r>
      <w:r w:rsidR="000E47B6" w:rsidRPr="000E47B6">
        <w:rPr>
          <w:rFonts w:ascii="Sylfaen" w:hAnsi="Sylfaen"/>
          <w:sz w:val="24"/>
          <w:szCs w:val="24"/>
        </w:rPr>
        <w:t> </w:t>
      </w:r>
      <w:r w:rsidRPr="00A1595B">
        <w:rPr>
          <w:rFonts w:ascii="Sylfaen" w:hAnsi="Sylfaen"/>
          <w:sz w:val="24"/>
          <w:szCs w:val="24"/>
        </w:rPr>
        <w:t xml:space="preserve">եվրոպական երկրներից են, սակայն դա կարող է բարձրացնել արդյունքների հետերոգենությունը: Համարժեքության սահմանի նախնական սահմանման համար կարող են տեղեկություններ պահանջվել որոշակի շրջանում (տեղանքում) օրիգինալ (ռեֆերենտ) ՄՀ-ի արդյունավետության </w:t>
      </w:r>
      <w:r w:rsidR="00712415">
        <w:rPr>
          <w:rFonts w:ascii="Sylfaen" w:hAnsi="Sylfaen"/>
          <w:sz w:val="24"/>
          <w:szCs w:val="24"/>
        </w:rPr>
        <w:t>և</w:t>
      </w:r>
      <w:r w:rsidRPr="00A1595B">
        <w:rPr>
          <w:rFonts w:ascii="Sylfaen" w:hAnsi="Sylfaen"/>
          <w:sz w:val="24"/>
          <w:szCs w:val="24"/>
        </w:rPr>
        <w:t xml:space="preserve"> անվտանգության վերաբերյալ: Եթե</w:t>
      </w:r>
      <w:r w:rsidR="000E47B6" w:rsidRPr="000E47B6">
        <w:rPr>
          <w:rFonts w:ascii="Sylfaen" w:hAnsi="Sylfaen"/>
          <w:sz w:val="24"/>
          <w:szCs w:val="24"/>
        </w:rPr>
        <w:t xml:space="preserve"> </w:t>
      </w:r>
      <w:r w:rsidRPr="00A1595B">
        <w:rPr>
          <w:rFonts w:ascii="Sylfaen" w:hAnsi="Sylfaen"/>
          <w:sz w:val="24"/>
          <w:szCs w:val="24"/>
        </w:rPr>
        <w:t xml:space="preserve">հետազոտության մեջ ներառված են պացիենտներ աշխարհի տարբեր շրջաններից, ապա ընդհանուր ազդեցությանը չհակասելը հաստատելու նպատակով, որպես կանոն, անհրաժեշտ է անցկացնել ստրատիֆիկացում </w:t>
      </w:r>
      <w:r w:rsidR="00712415">
        <w:rPr>
          <w:rFonts w:ascii="Sylfaen" w:hAnsi="Sylfaen"/>
          <w:sz w:val="24"/>
          <w:szCs w:val="24"/>
        </w:rPr>
        <w:t>և</w:t>
      </w:r>
      <w:r w:rsidRPr="00A1595B">
        <w:rPr>
          <w:rFonts w:ascii="Sylfaen" w:hAnsi="Sylfaen"/>
          <w:sz w:val="24"/>
          <w:szCs w:val="24"/>
        </w:rPr>
        <w:t xml:space="preserve"> ենթախմբերի անալիզ: Ախտորոշման </w:t>
      </w:r>
      <w:r w:rsidR="00712415">
        <w:rPr>
          <w:rFonts w:ascii="Sylfaen" w:hAnsi="Sylfaen"/>
          <w:sz w:val="24"/>
          <w:szCs w:val="24"/>
        </w:rPr>
        <w:t>և</w:t>
      </w:r>
      <w:r w:rsidRPr="00A1595B">
        <w:rPr>
          <w:rFonts w:ascii="Sylfaen" w:hAnsi="Sylfaen"/>
          <w:sz w:val="24"/>
          <w:szCs w:val="24"/>
        </w:rPr>
        <w:t xml:space="preserve"> բուժման ռազմավարությունները պետք է լինեն համադրելի՝ արտաքին գործոնների ազդեցությունը կանխելու նպատակով:</w:t>
      </w:r>
    </w:p>
    <w:p w14:paraId="36667421" w14:textId="77777777" w:rsidR="000E47B6" w:rsidRPr="009A3399" w:rsidRDefault="00715B0F" w:rsidP="000E47B6">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5.3.1.</w:t>
      </w:r>
      <w:r w:rsidRPr="00A1595B">
        <w:rPr>
          <w:rFonts w:ascii="Sylfaen" w:hAnsi="Sylfaen"/>
          <w:sz w:val="24"/>
          <w:szCs w:val="24"/>
        </w:rPr>
        <w:tab/>
        <w:t xml:space="preserve">Լրացուցիչ պայմանները հակաուռուցքային ՄՀ-ի համար: </w:t>
      </w:r>
    </w:p>
    <w:p w14:paraId="1381EB7C" w14:textId="77777777" w:rsidR="00715B0F" w:rsidRPr="00A1595B" w:rsidRDefault="00715B0F" w:rsidP="000E47B6">
      <w:pPr>
        <w:tabs>
          <w:tab w:val="left" w:pos="993"/>
        </w:tabs>
        <w:spacing w:after="160" w:line="336" w:lineRule="auto"/>
        <w:ind w:firstLine="567"/>
        <w:jc w:val="both"/>
        <w:rPr>
          <w:rFonts w:ascii="Sylfaen" w:eastAsia="Times New Roman" w:hAnsi="Sylfaen" w:cs="Times New Roman"/>
          <w:spacing w:val="-4"/>
          <w:sz w:val="24"/>
          <w:szCs w:val="24"/>
        </w:rPr>
      </w:pPr>
      <w:r w:rsidRPr="00A1595B">
        <w:rPr>
          <w:rFonts w:ascii="Sylfaen" w:hAnsi="Sylfaen"/>
          <w:sz w:val="24"/>
          <w:szCs w:val="24"/>
        </w:rPr>
        <w:t xml:space="preserve">Կենսահամանման (կենսանման) ՄՀ-ի </w:t>
      </w:r>
      <w:r w:rsidR="00712415">
        <w:rPr>
          <w:rFonts w:ascii="Sylfaen" w:hAnsi="Sylfaen"/>
          <w:sz w:val="24"/>
          <w:szCs w:val="24"/>
        </w:rPr>
        <w:t>և</w:t>
      </w:r>
      <w:r w:rsidRPr="00A1595B">
        <w:rPr>
          <w:rFonts w:ascii="Sylfaen" w:hAnsi="Sylfaen"/>
          <w:sz w:val="24"/>
          <w:szCs w:val="24"/>
        </w:rPr>
        <w:t xml:space="preserve"> օրիգինալ (ռեֆերենտ) ՄՀ-ի համանման կլինիկական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սահմանումը կարող</w:t>
      </w:r>
      <w:r w:rsidR="000E47B6" w:rsidRPr="000E47B6">
        <w:rPr>
          <w:rFonts w:ascii="Sylfaen" w:hAnsi="Sylfaen"/>
          <w:sz w:val="24"/>
          <w:szCs w:val="24"/>
        </w:rPr>
        <w:t xml:space="preserve"> </w:t>
      </w:r>
      <w:r w:rsidRPr="00A1595B">
        <w:rPr>
          <w:rFonts w:ascii="Sylfaen" w:hAnsi="Sylfaen"/>
          <w:sz w:val="24"/>
          <w:szCs w:val="24"/>
        </w:rPr>
        <w:t>է հակաուռուցքային պատրաստուկների համար հատկապես բարդ լինել: Ըստ</w:t>
      </w:r>
      <w:r w:rsidR="000E47B6" w:rsidRPr="000E47B6">
        <w:rPr>
          <w:rFonts w:ascii="Sylfaen" w:hAnsi="Sylfaen"/>
          <w:sz w:val="24"/>
          <w:szCs w:val="24"/>
        </w:rPr>
        <w:t> </w:t>
      </w:r>
      <w:r w:rsidRPr="00960C28">
        <w:rPr>
          <w:rFonts w:ascii="Sylfaen" w:hAnsi="Sylfaen"/>
          <w:sz w:val="24"/>
          <w:szCs w:val="24"/>
        </w:rPr>
        <w:t>ուռուցքաբան</w:t>
      </w:r>
      <w:r w:rsidRPr="00A1595B">
        <w:rPr>
          <w:rFonts w:ascii="Sylfaen" w:hAnsi="Sylfaen"/>
          <w:sz w:val="24"/>
          <w:szCs w:val="24"/>
        </w:rPr>
        <w:t>ական ցուցման՝ արդյունավետության հաստատման համար առաջարկվող վերջնական կետը համարվում է կա՛մ կենսակայունությունը՝ առանց</w:t>
      </w:r>
      <w:r w:rsidR="000E47B6" w:rsidRPr="000E47B6">
        <w:rPr>
          <w:rFonts w:ascii="Sylfaen" w:hAnsi="Sylfaen"/>
          <w:sz w:val="24"/>
          <w:szCs w:val="24"/>
        </w:rPr>
        <w:t> </w:t>
      </w:r>
      <w:r w:rsidRPr="00A1595B">
        <w:rPr>
          <w:rFonts w:ascii="Sylfaen" w:hAnsi="Sylfaen"/>
          <w:sz w:val="24"/>
          <w:szCs w:val="24"/>
        </w:rPr>
        <w:t xml:space="preserve">զարգանալու </w:t>
      </w:r>
      <w:r w:rsidR="00712415">
        <w:rPr>
          <w:rFonts w:ascii="Sylfaen" w:hAnsi="Sylfaen"/>
          <w:sz w:val="24"/>
          <w:szCs w:val="24"/>
        </w:rPr>
        <w:t>և</w:t>
      </w:r>
      <w:r w:rsidRPr="00A1595B">
        <w:rPr>
          <w:rFonts w:ascii="Sylfaen" w:hAnsi="Sylfaen"/>
          <w:sz w:val="24"/>
          <w:szCs w:val="24"/>
        </w:rPr>
        <w:t xml:space="preserve"> առանց հիվանդության (ԿԱԶ/ԿԱՀ կամ PFS/DFS), կա՛մ ընդհանուր կենսակայունությունը (ԸԿ կամ OS): Այդպիսի կլինիկական կետերն անհրաժեշտ</w:t>
      </w:r>
      <w:r w:rsidR="000E47B6" w:rsidRPr="000E47B6">
        <w:rPr>
          <w:rFonts w:ascii="Sylfaen" w:hAnsi="Sylfaen"/>
          <w:sz w:val="24"/>
          <w:szCs w:val="24"/>
        </w:rPr>
        <w:t xml:space="preserve"> </w:t>
      </w:r>
      <w:r w:rsidRPr="00A1595B">
        <w:rPr>
          <w:rFonts w:ascii="Sylfaen" w:hAnsi="Sylfaen"/>
          <w:sz w:val="24"/>
          <w:szCs w:val="24"/>
        </w:rPr>
        <w:t xml:space="preserve">են նոր հակաուռուցքային պատրաստուկի օգուտի հաստատման համար, մինչդեռ ՄՀ-ի օրիգինալ (ռեֆերենտ) պատրաստուկին կենսահամանման (կենսանման) ՄՀ-ի համադրելիությունը սահմանելու համար դրանք կարող են լինել ոչ բավարար չափով </w:t>
      </w:r>
      <w:r w:rsidRPr="00A1595B">
        <w:rPr>
          <w:rFonts w:ascii="Sylfaen" w:hAnsi="Sylfaen"/>
          <w:spacing w:val="-4"/>
          <w:sz w:val="24"/>
          <w:szCs w:val="24"/>
        </w:rPr>
        <w:t xml:space="preserve">համապատասխանող կամ զգայուն, քանի որ նրանց վրա կարող են ազդել տարբեր գործոններ, որոնք պայմանավորված չեն կենսահամանման (կենսանման) ՄՀ-ի </w:t>
      </w:r>
      <w:r w:rsidR="00712415">
        <w:rPr>
          <w:rFonts w:ascii="Sylfaen" w:hAnsi="Sylfaen"/>
          <w:spacing w:val="-4"/>
          <w:sz w:val="24"/>
          <w:szCs w:val="24"/>
        </w:rPr>
        <w:t>և</w:t>
      </w:r>
      <w:r w:rsidRPr="00A1595B">
        <w:rPr>
          <w:rFonts w:ascii="Sylfaen" w:hAnsi="Sylfaen"/>
          <w:spacing w:val="-4"/>
          <w:sz w:val="24"/>
          <w:szCs w:val="24"/>
        </w:rPr>
        <w:t xml:space="preserve"> օրիգինալ (ռեֆերենտ) ՄՀ-ի միջ</w:t>
      </w:r>
      <w:r w:rsidR="00712415">
        <w:rPr>
          <w:rFonts w:ascii="Sylfaen" w:hAnsi="Sylfaen"/>
          <w:spacing w:val="-4"/>
          <w:sz w:val="24"/>
          <w:szCs w:val="24"/>
        </w:rPr>
        <w:t>և</w:t>
      </w:r>
      <w:r w:rsidRPr="00A1595B">
        <w:rPr>
          <w:rFonts w:ascii="Sylfaen" w:hAnsi="Sylfaen"/>
          <w:spacing w:val="-4"/>
          <w:sz w:val="24"/>
          <w:szCs w:val="24"/>
        </w:rPr>
        <w:t xml:space="preserve"> առկա տարբերություններով (օրինակ՝ ուռուցքային ծանրաբեռնվածություն, </w:t>
      </w:r>
      <w:r w:rsidRPr="00960C28">
        <w:rPr>
          <w:rFonts w:ascii="Sylfaen" w:hAnsi="Sylfaen"/>
          <w:spacing w:val="-4"/>
          <w:sz w:val="24"/>
          <w:szCs w:val="24"/>
        </w:rPr>
        <w:t>գործառական</w:t>
      </w:r>
      <w:r w:rsidRPr="00A1595B">
        <w:rPr>
          <w:rFonts w:ascii="Sylfaen" w:hAnsi="Sylfaen"/>
          <w:spacing w:val="-4"/>
          <w:sz w:val="24"/>
          <w:szCs w:val="24"/>
        </w:rPr>
        <w:t xml:space="preserve"> ստատուս, նախորդող թերապիա, կլինիկական ընթացքի առանձնահատկություններ, հաջորդող թերապիա (ԸԿ-ի (OS) համար) </w:t>
      </w:r>
      <w:r w:rsidR="00712415">
        <w:rPr>
          <w:rFonts w:ascii="Sylfaen" w:hAnsi="Sylfaen"/>
          <w:spacing w:val="-4"/>
          <w:sz w:val="24"/>
          <w:szCs w:val="24"/>
        </w:rPr>
        <w:t>և</w:t>
      </w:r>
      <w:r w:rsidRPr="00A1595B">
        <w:rPr>
          <w:rFonts w:ascii="Sylfaen" w:hAnsi="Sylfaen"/>
          <w:spacing w:val="-4"/>
          <w:sz w:val="24"/>
          <w:szCs w:val="24"/>
        </w:rPr>
        <w:t xml:space="preserve"> նմ.): Այդ պատճառ</w:t>
      </w:r>
      <w:r w:rsidRPr="00960C28">
        <w:rPr>
          <w:rFonts w:ascii="Sylfaen" w:hAnsi="Sylfaen"/>
          <w:spacing w:val="-4"/>
          <w:sz w:val="24"/>
          <w:szCs w:val="24"/>
        </w:rPr>
        <w:t>ո</w:t>
      </w:r>
      <w:r w:rsidRPr="00A1595B">
        <w:rPr>
          <w:rFonts w:ascii="Sylfaen" w:hAnsi="Sylfaen"/>
          <w:spacing w:val="-4"/>
          <w:sz w:val="24"/>
          <w:szCs w:val="24"/>
        </w:rPr>
        <w:t xml:space="preserve">վ նրանք կարող են պիտանի չլինել կենսահամանման (կենսանման) ՄՀ-ի </w:t>
      </w:r>
      <w:r w:rsidR="00712415">
        <w:rPr>
          <w:rFonts w:ascii="Sylfaen" w:hAnsi="Sylfaen"/>
          <w:spacing w:val="-4"/>
          <w:sz w:val="24"/>
          <w:szCs w:val="24"/>
        </w:rPr>
        <w:t>և</w:t>
      </w:r>
      <w:r w:rsidRPr="00A1595B">
        <w:rPr>
          <w:rFonts w:ascii="Sylfaen" w:hAnsi="Sylfaen"/>
          <w:spacing w:val="-4"/>
          <w:sz w:val="24"/>
          <w:szCs w:val="24"/>
        </w:rPr>
        <w:t xml:space="preserve"> օրիգինալ (ռեֆերենտ) ՄՀ-ի համանման արդյունավետության սահմանման համար:</w:t>
      </w:r>
    </w:p>
    <w:p w14:paraId="7A33B12F"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Համադրելիության ուսումնասիրության նպատակ</w:t>
      </w:r>
      <w:r>
        <w:rPr>
          <w:rFonts w:ascii="Sylfaen" w:hAnsi="Sylfaen"/>
          <w:sz w:val="24"/>
          <w:szCs w:val="24"/>
        </w:rPr>
        <w:t>ն</w:t>
      </w:r>
      <w:r w:rsidRPr="00A1595B">
        <w:rPr>
          <w:rFonts w:ascii="Sylfaen" w:hAnsi="Sylfaen"/>
          <w:sz w:val="24"/>
          <w:szCs w:val="24"/>
        </w:rPr>
        <w:t xml:space="preserve"> օրիգինալ (ռեֆերենտ) դեղապատրաստուկի առնչությամբ համանման արդյունավետության ու անվտանգության հաստատում</w:t>
      </w:r>
      <w:r>
        <w:rPr>
          <w:rFonts w:ascii="Sylfaen" w:hAnsi="Sylfaen"/>
          <w:sz w:val="24"/>
          <w:szCs w:val="24"/>
        </w:rPr>
        <w:t>ն է</w:t>
      </w:r>
      <w:r w:rsidRPr="00A1595B">
        <w:rPr>
          <w:rFonts w:ascii="Sylfaen" w:hAnsi="Sylfaen"/>
          <w:sz w:val="24"/>
          <w:szCs w:val="24"/>
        </w:rPr>
        <w:t xml:space="preserve">, այլ ոչ թե պացիենտի համար օգուտները </w:t>
      </w:r>
      <w:r w:rsidRPr="004E2EEA">
        <w:rPr>
          <w:rFonts w:ascii="Sylfaen" w:hAnsi="Sylfaen"/>
          <w:sz w:val="24"/>
          <w:szCs w:val="24"/>
        </w:rPr>
        <w:t>per se,</w:t>
      </w:r>
      <w:r w:rsidRPr="00A1595B">
        <w:rPr>
          <w:rFonts w:ascii="Sylfaen" w:hAnsi="Sylfaen"/>
          <w:sz w:val="24"/>
          <w:szCs w:val="24"/>
        </w:rPr>
        <w:t xml:space="preserve"> որն ավելի վաղ սահմանվել էր օրիգինալ (ռեֆերենտ) դեղապատրաստուկի համար: Ճշգրտության բարձրացման նպատակներով, ընդհանուր առմամբ, նպատակահարմար է ընտրել պացիենտների առավել զգայուն պոպուլյացիան </w:t>
      </w:r>
      <w:r w:rsidR="00712415">
        <w:rPr>
          <w:rFonts w:ascii="Sylfaen" w:hAnsi="Sylfaen"/>
          <w:sz w:val="24"/>
          <w:szCs w:val="24"/>
        </w:rPr>
        <w:t>և</w:t>
      </w:r>
      <w:r w:rsidRPr="00A1595B">
        <w:rPr>
          <w:rFonts w:ascii="Sylfaen" w:hAnsi="Sylfaen"/>
          <w:sz w:val="24"/>
          <w:szCs w:val="24"/>
        </w:rPr>
        <w:t xml:space="preserve"> վերջնական կլինիկական կետը, որոնք ունակ են հայտնաբերելու տարբերությունները՝ կախված պատրաստուկից (առկայության դեպքում)</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մի</w:t>
      </w:r>
      <w:r w:rsidR="00712415">
        <w:rPr>
          <w:rFonts w:ascii="Sylfaen" w:hAnsi="Sylfaen"/>
          <w:sz w:val="24"/>
          <w:szCs w:val="24"/>
        </w:rPr>
        <w:t>և</w:t>
      </w:r>
      <w:r w:rsidRPr="00A1595B">
        <w:rPr>
          <w:rFonts w:ascii="Sylfaen" w:hAnsi="Sylfaen"/>
          <w:sz w:val="24"/>
          <w:szCs w:val="24"/>
        </w:rPr>
        <w:t xml:space="preserve">նույն ժամանակ նվազագույնին հասցնող գործոնները՝ կախված պացիենտից </w:t>
      </w:r>
      <w:r w:rsidR="00712415">
        <w:rPr>
          <w:rFonts w:ascii="Sylfaen" w:hAnsi="Sylfaen"/>
          <w:sz w:val="24"/>
          <w:szCs w:val="24"/>
        </w:rPr>
        <w:t>և</w:t>
      </w:r>
      <w:r w:rsidRPr="00A1595B">
        <w:rPr>
          <w:rFonts w:ascii="Sylfaen" w:hAnsi="Sylfaen"/>
          <w:sz w:val="24"/>
          <w:szCs w:val="24"/>
        </w:rPr>
        <w:t xml:space="preserve"> հիվանդությունից: Թույլատրվում է կլինիկական հետազոտություն անցկացնել պացիենտների միատարր պոպուլյացիայում՝ որպես առաջնային ընտրելով ակտիվությ</w:t>
      </w:r>
      <w:r w:rsidRPr="00960C28">
        <w:rPr>
          <w:rFonts w:ascii="Sylfaen" w:hAnsi="Sylfaen"/>
          <w:sz w:val="24"/>
          <w:szCs w:val="24"/>
        </w:rPr>
        <w:t>ու</w:t>
      </w:r>
      <w:r w:rsidRPr="00A1595B">
        <w:rPr>
          <w:rFonts w:ascii="Sylfaen" w:hAnsi="Sylfaen"/>
          <w:sz w:val="24"/>
          <w:szCs w:val="24"/>
        </w:rPr>
        <w:t>ն չափո</w:t>
      </w:r>
      <w:r w:rsidRPr="00960C28">
        <w:rPr>
          <w:rFonts w:ascii="Sylfaen" w:hAnsi="Sylfaen"/>
          <w:sz w:val="24"/>
          <w:szCs w:val="24"/>
        </w:rPr>
        <w:t>ղ</w:t>
      </w:r>
      <w:r w:rsidRPr="00A1595B">
        <w:rPr>
          <w:rFonts w:ascii="Sylfaen" w:hAnsi="Sylfaen"/>
          <w:sz w:val="24"/>
          <w:szCs w:val="24"/>
        </w:rPr>
        <w:t xml:space="preserve"> կլինիկական վերջնական կետը: Որպես օրինակ կարող է ծառայել թերապիայի ընդհանուր արդյունավետությունը (ԹԸԱ կամ ORR, պացիենտների մի մասը, որոնց մոտ նկատվել է լիարժեք կամ մասնակի պատասխան (ԼՊ </w:t>
      </w:r>
      <w:r w:rsidR="00712415">
        <w:rPr>
          <w:rFonts w:ascii="Sylfaen" w:hAnsi="Sylfaen"/>
          <w:sz w:val="24"/>
          <w:szCs w:val="24"/>
        </w:rPr>
        <w:t>և</w:t>
      </w:r>
      <w:r w:rsidRPr="00A1595B">
        <w:rPr>
          <w:rFonts w:ascii="Sylfaen" w:hAnsi="Sylfaen"/>
          <w:sz w:val="24"/>
          <w:szCs w:val="24"/>
        </w:rPr>
        <w:t xml:space="preserve"> ՄՊ կամ CR </w:t>
      </w:r>
      <w:r w:rsidR="00712415">
        <w:rPr>
          <w:rFonts w:ascii="Sylfaen" w:hAnsi="Sylfaen"/>
          <w:sz w:val="24"/>
          <w:szCs w:val="24"/>
        </w:rPr>
        <w:t>և</w:t>
      </w:r>
      <w:r w:rsidRPr="00A1595B">
        <w:rPr>
          <w:rFonts w:ascii="Sylfaen" w:hAnsi="Sylfaen"/>
          <w:sz w:val="24"/>
          <w:szCs w:val="24"/>
        </w:rPr>
        <w:t xml:space="preserve"> PR)): Որոշ դեպքերում նպատակահարմար է ԹԸԱ-ն (ORR) որոշել որոշակի ժամանակային կետում (օրինակ՝ ԹԸԱ-ն nր</w:t>
      </w:r>
      <w:r w:rsidR="00712415">
        <w:rPr>
          <w:rFonts w:ascii="Sylfaen" w:hAnsi="Sylfaen"/>
          <w:sz w:val="24"/>
          <w:szCs w:val="24"/>
        </w:rPr>
        <w:t>և</w:t>
      </w:r>
      <w:r w:rsidRPr="00A1595B">
        <w:rPr>
          <w:rFonts w:ascii="Sylfaen" w:hAnsi="Sylfaen"/>
          <w:sz w:val="24"/>
          <w:szCs w:val="24"/>
        </w:rPr>
        <w:t xml:space="preserve">է ամսում), ուռուցքի զանգվածի փոփոխության բաժինը՝ իր ելքային մակարդակից, կամ պաթոլոգիկ լիարժեք պատասխանը (պԼՊ կամ pCR)՝ որոշակի կլինիկական պայմաններում: Հայտատուները պացիենտների շրջանում պետք է կատարեն ստանդարտացված գնահատում </w:t>
      </w:r>
      <w:r w:rsidR="00712415">
        <w:rPr>
          <w:rFonts w:ascii="Sylfaen" w:hAnsi="Sylfaen"/>
          <w:sz w:val="24"/>
          <w:szCs w:val="24"/>
        </w:rPr>
        <w:t>և</w:t>
      </w:r>
      <w:r w:rsidRPr="00A1595B">
        <w:rPr>
          <w:rFonts w:ascii="Sylfaen" w:hAnsi="Sylfaen"/>
          <w:sz w:val="24"/>
          <w:szCs w:val="24"/>
        </w:rPr>
        <w:t xml:space="preserve"> վերջնական կետերի հստակ որոշում՝ ժամանակի համապատասխան միջակայքերում: Հնարավորության դեպքում անհրաժեշտ է գրանցել ԿԱԶ-ն (PFS) </w:t>
      </w:r>
      <w:r w:rsidR="00712415">
        <w:rPr>
          <w:rFonts w:ascii="Sylfaen" w:hAnsi="Sylfaen"/>
          <w:sz w:val="24"/>
          <w:szCs w:val="24"/>
        </w:rPr>
        <w:t>և</w:t>
      </w:r>
      <w:r w:rsidRPr="00A1595B">
        <w:rPr>
          <w:rFonts w:ascii="Sylfaen" w:hAnsi="Sylfaen"/>
          <w:sz w:val="24"/>
          <w:szCs w:val="24"/>
        </w:rPr>
        <w:t xml:space="preserve"> ԸԿ-ն (OS): Հաշվի առնելով կենսակայունության վրա ազդող մի շարք գործոններ, որոնք կապված չեն կենսահամանման (կենսանման) ՄՀ-ի </w:t>
      </w:r>
      <w:r w:rsidR="00712415">
        <w:rPr>
          <w:rFonts w:ascii="Sylfaen" w:hAnsi="Sylfaen"/>
          <w:sz w:val="24"/>
          <w:szCs w:val="24"/>
        </w:rPr>
        <w:t>և</w:t>
      </w:r>
      <w:r w:rsidRPr="00A1595B">
        <w:rPr>
          <w:rFonts w:ascii="Sylfaen" w:hAnsi="Sylfaen"/>
          <w:sz w:val="24"/>
          <w:szCs w:val="24"/>
        </w:rPr>
        <w:t xml:space="preserve"> օրիգինալ (ռեֆերենտ) ՄՀ-ի հատկությունների հետ, համընդհանուր ընդունված է, որ կենսակայունության վերաբերյալ տվյալները պետք է զգուշությամբ մեկնաբանել: Մինչդեռ այն դեպքերում, երբ ԿԱԶ-ի (PFS) օգտագործումն առավել զգայուն է, քան ԹԸԱ-ն (ORR), որպես վերջնական կետ նախընտրելի է հենց իրեն էլ օգտագործել՝ չնայած հետազոտության երկարացման հնարավորությանը:</w:t>
      </w:r>
    </w:p>
    <w:p w14:paraId="2C2160AC"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Հետազոտությունների որոնումներում թույլատրվում է ուսումնասիրել նոր վերջնական կետեր (օրինակ՝ ժամանակը նախքան պատասխանը), որոնք կարող</w:t>
      </w:r>
      <w:r w:rsidR="000E47B6" w:rsidRPr="000E47B6">
        <w:rPr>
          <w:rFonts w:ascii="Sylfaen" w:hAnsi="Sylfaen"/>
          <w:sz w:val="24"/>
          <w:szCs w:val="24"/>
        </w:rPr>
        <w:t> </w:t>
      </w:r>
      <w:r w:rsidRPr="00A1595B">
        <w:rPr>
          <w:rFonts w:ascii="Sylfaen" w:hAnsi="Sylfaen"/>
          <w:sz w:val="24"/>
          <w:szCs w:val="24"/>
        </w:rPr>
        <w:t>են կենսահամանմանության լրացուցիչ հաստատում լինել:</w:t>
      </w:r>
    </w:p>
    <w:p w14:paraId="17865F0F" w14:textId="77777777" w:rsidR="00715B0F" w:rsidRPr="00A1595B" w:rsidRDefault="00715B0F" w:rsidP="000E47B6">
      <w:pPr>
        <w:spacing w:after="160" w:line="360" w:lineRule="auto"/>
        <w:ind w:left="567" w:right="566"/>
        <w:jc w:val="center"/>
        <w:rPr>
          <w:rFonts w:ascii="Sylfaen" w:hAnsi="Sylfaen"/>
          <w:sz w:val="24"/>
          <w:szCs w:val="24"/>
        </w:rPr>
      </w:pPr>
    </w:p>
    <w:p w14:paraId="18F97B3F" w14:textId="77777777" w:rsidR="00715B0F" w:rsidRPr="00A1595B" w:rsidRDefault="00715B0F" w:rsidP="000E47B6">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5.4. Կլինիկական անվտանգություն</w:t>
      </w:r>
    </w:p>
    <w:p w14:paraId="35F9ED97" w14:textId="77777777" w:rsidR="00715B0F" w:rsidRPr="00A1595B" w:rsidRDefault="00715B0F" w:rsidP="000E47B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Ամբողջ կլինիկական մշակման ընթացքում կար</w:t>
      </w:r>
      <w:r w:rsidR="00712415">
        <w:rPr>
          <w:rFonts w:ascii="Sylfaen" w:hAnsi="Sylfaen"/>
          <w:sz w:val="24"/>
          <w:szCs w:val="24"/>
        </w:rPr>
        <w:t>և</w:t>
      </w:r>
      <w:r w:rsidRPr="00A1595B">
        <w:rPr>
          <w:rFonts w:ascii="Sylfaen" w:hAnsi="Sylfaen"/>
          <w:sz w:val="24"/>
          <w:szCs w:val="24"/>
        </w:rPr>
        <w:t xml:space="preserve">որ դեր է խաղում կլինիկական անվտանգությունը. այն ենթակա է ուսումնասիրման ինչպես սկզբնական </w:t>
      </w:r>
      <w:r>
        <w:rPr>
          <w:rFonts w:ascii="Sylfaen" w:hAnsi="Sylfaen"/>
          <w:sz w:val="24"/>
          <w:szCs w:val="24"/>
        </w:rPr>
        <w:t>դեղա</w:t>
      </w:r>
      <w:r w:rsidRPr="00A1595B">
        <w:rPr>
          <w:rFonts w:ascii="Sylfaen" w:hAnsi="Sylfaen"/>
          <w:sz w:val="24"/>
          <w:szCs w:val="24"/>
        </w:rPr>
        <w:t xml:space="preserve">կինետիկ գնահատման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դեղա</w:t>
      </w:r>
      <w:r w:rsidRPr="00A1595B">
        <w:rPr>
          <w:rFonts w:ascii="Sylfaen" w:hAnsi="Sylfaen"/>
          <w:sz w:val="24"/>
          <w:szCs w:val="24"/>
        </w:rPr>
        <w:t xml:space="preserve">դինամիկ գնահատման ընթացքում, այնպես էլ որպես համադրելիության (նմանության) սահմանմանն ուղղված առանցքային կլինիկական հետազոտությունների մաս: Կենսահամանման (կենսանման) ՄՀ-ի </w:t>
      </w:r>
      <w:r w:rsidR="00712415">
        <w:rPr>
          <w:rFonts w:ascii="Sylfaen" w:hAnsi="Sylfaen"/>
          <w:sz w:val="24"/>
          <w:szCs w:val="24"/>
        </w:rPr>
        <w:t>և</w:t>
      </w:r>
      <w:r w:rsidRPr="00A1595B">
        <w:rPr>
          <w:rFonts w:ascii="Sylfaen" w:hAnsi="Sylfaen"/>
          <w:sz w:val="24"/>
          <w:szCs w:val="24"/>
        </w:rPr>
        <w:t xml:space="preserve"> օրիգինալ (ռեֆերենտ) ՄՀ-ի միջ</w:t>
      </w:r>
      <w:r w:rsidR="00712415">
        <w:rPr>
          <w:rFonts w:ascii="Sylfaen" w:hAnsi="Sylfaen"/>
          <w:sz w:val="24"/>
          <w:szCs w:val="24"/>
        </w:rPr>
        <w:t>և</w:t>
      </w:r>
      <w:r w:rsidRPr="00A1595B">
        <w:rPr>
          <w:rFonts w:ascii="Sylfaen" w:hAnsi="Sylfaen"/>
          <w:sz w:val="24"/>
          <w:szCs w:val="24"/>
        </w:rPr>
        <w:t xml:space="preserve"> անցանկալի ռեակցիաների տեսակը, ծանրությունը </w:t>
      </w:r>
      <w:r w:rsidR="00712415">
        <w:rPr>
          <w:rFonts w:ascii="Sylfaen" w:hAnsi="Sylfaen"/>
          <w:sz w:val="24"/>
          <w:szCs w:val="24"/>
        </w:rPr>
        <w:t>և</w:t>
      </w:r>
      <w:r w:rsidRPr="00A1595B">
        <w:rPr>
          <w:rFonts w:ascii="Sylfaen" w:hAnsi="Sylfaen"/>
          <w:sz w:val="24"/>
          <w:szCs w:val="24"/>
        </w:rPr>
        <w:t xml:space="preserve"> հաճախականությունը, հատկապես որոնք նկարագրված</w:t>
      </w:r>
      <w:r w:rsidR="000E47B6" w:rsidRPr="000E47B6">
        <w:rPr>
          <w:rFonts w:ascii="Sylfaen" w:hAnsi="Sylfaen"/>
          <w:sz w:val="24"/>
          <w:szCs w:val="24"/>
        </w:rPr>
        <w:t xml:space="preserve"> </w:t>
      </w:r>
      <w:r w:rsidRPr="00A1595B">
        <w:rPr>
          <w:rFonts w:ascii="Sylfaen" w:hAnsi="Sylfaen"/>
          <w:sz w:val="24"/>
          <w:szCs w:val="24"/>
        </w:rPr>
        <w:t>են վերջինի համար, անհրաժեշտ է ենթարկել մանրամասն համեմատության: Եթե</w:t>
      </w:r>
      <w:r w:rsidR="000E47B6" w:rsidRPr="000E47B6">
        <w:rPr>
          <w:rFonts w:ascii="Sylfaen" w:hAnsi="Sylfaen"/>
          <w:sz w:val="24"/>
          <w:szCs w:val="24"/>
        </w:rPr>
        <w:t xml:space="preserve"> </w:t>
      </w:r>
      <w:r w:rsidRPr="00A1595B">
        <w:rPr>
          <w:rFonts w:ascii="Sylfaen" w:hAnsi="Sylfaen"/>
          <w:sz w:val="24"/>
          <w:szCs w:val="24"/>
        </w:rPr>
        <w:t>անվտանգության պարամետրերի որոշման նկատմամբ միասնական մոտեցումներ չեն մշակվել (օրինակ՝</w:t>
      </w:r>
      <w:r w:rsidR="000E47B6" w:rsidRPr="000E47B6">
        <w:rPr>
          <w:rFonts w:ascii="Sylfaen" w:hAnsi="Sylfaen"/>
          <w:sz w:val="24"/>
          <w:szCs w:val="24"/>
        </w:rPr>
        <w:t> </w:t>
      </w:r>
      <w:r w:rsidRPr="00A1595B">
        <w:rPr>
          <w:rFonts w:ascii="Sylfaen" w:hAnsi="Sylfaen"/>
          <w:sz w:val="24"/>
          <w:szCs w:val="24"/>
        </w:rPr>
        <w:t>կարդիոտոքսիկության գնահատում), ապա խորհուրդ է տրվում օգտագործել այն նույն մոտեցումները, որոնք կիրառվել են օրիգինալ (ռեֆերենտ) ՄՀ-ի մշակման ծրագրում (տեղեկությունների առկայության դեպքում), կամ այն մոտեցումները, որոնք կիրառվում են հետգրանցումային դիտարկման ընթացքում: Որպես կլինիկական համադրելիության լրացուցիչ հաստատում թույլատրվում է նա</w:t>
      </w:r>
      <w:r w:rsidR="00712415">
        <w:rPr>
          <w:rFonts w:ascii="Sylfaen" w:hAnsi="Sylfaen"/>
          <w:sz w:val="24"/>
          <w:szCs w:val="24"/>
        </w:rPr>
        <w:t>և</w:t>
      </w:r>
      <w:r w:rsidRPr="00A1595B">
        <w:rPr>
          <w:rFonts w:ascii="Sylfaen" w:hAnsi="Sylfaen"/>
          <w:sz w:val="24"/>
          <w:szCs w:val="24"/>
        </w:rPr>
        <w:t xml:space="preserve"> իրականացնել դեղաբանորեն միջնորդավորված անցանկալի ռեակցիաների (օրինակ՝ կարդիոտոքսիկության), այսինքն՝ անվտանգությունը շոշափող </w:t>
      </w:r>
      <w:r>
        <w:rPr>
          <w:rFonts w:ascii="Sylfaen" w:hAnsi="Sylfaen"/>
          <w:sz w:val="24"/>
          <w:szCs w:val="24"/>
        </w:rPr>
        <w:t>դեղա</w:t>
      </w:r>
      <w:r w:rsidRPr="00A1595B">
        <w:rPr>
          <w:rFonts w:ascii="Sylfaen" w:hAnsi="Sylfaen"/>
          <w:sz w:val="24"/>
          <w:szCs w:val="24"/>
        </w:rPr>
        <w:t xml:space="preserve">դինամիկ մարկերների համեմատություն: Դրանց անալիզն անցկացվում է </w:t>
      </w:r>
      <w:r>
        <w:rPr>
          <w:rFonts w:ascii="Sylfaen" w:hAnsi="Sylfaen"/>
          <w:sz w:val="24"/>
          <w:szCs w:val="24"/>
        </w:rPr>
        <w:t>դեղա</w:t>
      </w:r>
      <w:r w:rsidRPr="00A1595B">
        <w:rPr>
          <w:rFonts w:ascii="Sylfaen" w:hAnsi="Sylfaen"/>
          <w:sz w:val="24"/>
          <w:szCs w:val="24"/>
        </w:rPr>
        <w:t>դինամիկ մարկերների արդյունավետության առնչությամբ նկարագրված սկզբունքներին համապատասխան:</w:t>
      </w:r>
    </w:p>
    <w:p w14:paraId="501C7B31" w14:textId="77777777" w:rsidR="00715B0F" w:rsidRPr="00A1595B" w:rsidRDefault="00715B0F" w:rsidP="000E47B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կլինիկական արդյունավետության մասով համարժեքության հիմնական հաստատում ստանալու համար բավարար է անցկացնել համեմատական բարձր զգայունության </w:t>
      </w:r>
      <w:r>
        <w:rPr>
          <w:rFonts w:ascii="Sylfaen" w:hAnsi="Sylfaen"/>
          <w:sz w:val="24"/>
          <w:szCs w:val="24"/>
        </w:rPr>
        <w:t>դեղա</w:t>
      </w:r>
      <w:r w:rsidRPr="00A1595B">
        <w:rPr>
          <w:rFonts w:ascii="Sylfaen" w:hAnsi="Sylfaen"/>
          <w:sz w:val="24"/>
          <w:szCs w:val="24"/>
        </w:rPr>
        <w:t>դինամիկ հետազոտություններ, ապա հայտատուները պետք</w:t>
      </w:r>
      <w:r w:rsidR="000E47B6" w:rsidRPr="000E47B6">
        <w:rPr>
          <w:rFonts w:ascii="Sylfaen" w:hAnsi="Sylfaen"/>
          <w:sz w:val="24"/>
          <w:szCs w:val="24"/>
        </w:rPr>
        <w:t xml:space="preserve"> </w:t>
      </w:r>
      <w:r w:rsidRPr="00A1595B">
        <w:rPr>
          <w:rFonts w:ascii="Sylfaen" w:hAnsi="Sylfaen"/>
          <w:sz w:val="24"/>
          <w:szCs w:val="24"/>
        </w:rPr>
        <w:t xml:space="preserve">է </w:t>
      </w:r>
      <w:r w:rsidRPr="00A1595B">
        <w:rPr>
          <w:rFonts w:ascii="Sylfaen" w:hAnsi="Sylfaen"/>
          <w:sz w:val="24"/>
          <w:szCs w:val="24"/>
        </w:rPr>
        <w:lastRenderedPageBreak/>
        <w:t>ներկայացնեն կլինիկական անվտանգության, այդ թվում՝ իմունոգենության օգտին բավարար փաստարկներ: Անվտանգության վերաբերյալ տվյալները</w:t>
      </w:r>
      <w:r>
        <w:rPr>
          <w:rFonts w:ascii="Sylfaen" w:hAnsi="Sylfaen"/>
          <w:sz w:val="24"/>
          <w:szCs w:val="24"/>
        </w:rPr>
        <w:t>,</w:t>
      </w:r>
      <w:r w:rsidRPr="00A1595B">
        <w:rPr>
          <w:rFonts w:ascii="Sylfaen" w:hAnsi="Sylfaen"/>
          <w:sz w:val="24"/>
          <w:szCs w:val="24"/>
        </w:rPr>
        <w:t xml:space="preserve"> ի</w:t>
      </w:r>
      <w:r w:rsidR="000E47B6" w:rsidRPr="000E47B6">
        <w:rPr>
          <w:rFonts w:ascii="Sylfaen" w:hAnsi="Sylfaen"/>
          <w:sz w:val="24"/>
          <w:szCs w:val="24"/>
        </w:rPr>
        <w:t> </w:t>
      </w:r>
      <w:r w:rsidRPr="00A1595B">
        <w:rPr>
          <w:rFonts w:ascii="Sylfaen" w:hAnsi="Sylfaen"/>
          <w:sz w:val="24"/>
          <w:szCs w:val="24"/>
        </w:rPr>
        <w:t>տարբերություն ակտիվ վերահսկողության, որպես կանոն, ստա</w:t>
      </w:r>
      <w:r>
        <w:rPr>
          <w:rFonts w:ascii="Sylfaen" w:hAnsi="Sylfaen"/>
          <w:sz w:val="24"/>
          <w:szCs w:val="24"/>
        </w:rPr>
        <w:t>ցվ</w:t>
      </w:r>
      <w:r w:rsidRPr="00A1595B">
        <w:rPr>
          <w:rFonts w:ascii="Sylfaen" w:hAnsi="Sylfaen"/>
          <w:sz w:val="24"/>
          <w:szCs w:val="24"/>
        </w:rPr>
        <w:t>ում</w:t>
      </w:r>
      <w:r w:rsidR="000E47B6" w:rsidRPr="000E47B6">
        <w:rPr>
          <w:rFonts w:ascii="Sylfaen" w:hAnsi="Sylfaen"/>
          <w:sz w:val="24"/>
          <w:szCs w:val="24"/>
        </w:rPr>
        <w:t xml:space="preserve"> </w:t>
      </w:r>
      <w:r w:rsidRPr="00A1595B">
        <w:rPr>
          <w:rFonts w:ascii="Sylfaen" w:hAnsi="Sylfaen"/>
          <w:sz w:val="24"/>
          <w:szCs w:val="24"/>
        </w:rPr>
        <w:t xml:space="preserve">են նախագրանցումային փուլում: Դրանց վրա ազդեցություն են ունենում ՄՀ-ի հատկությունները </w:t>
      </w:r>
      <w:r w:rsidR="00712415">
        <w:rPr>
          <w:rFonts w:ascii="Sylfaen" w:hAnsi="Sylfaen"/>
          <w:sz w:val="24"/>
          <w:szCs w:val="24"/>
        </w:rPr>
        <w:t>և</w:t>
      </w:r>
      <w:r w:rsidRPr="00A1595B">
        <w:rPr>
          <w:rFonts w:ascii="Sylfaen" w:hAnsi="Sylfaen"/>
          <w:sz w:val="24"/>
          <w:szCs w:val="24"/>
        </w:rPr>
        <w:t xml:space="preserve"> այն պացիենտների թիվը, որոնց ներմուծել են պատրաստուկը, ինչպես նա</w:t>
      </w:r>
      <w:r w:rsidR="00712415">
        <w:rPr>
          <w:rFonts w:ascii="Sylfaen" w:hAnsi="Sylfaen"/>
          <w:sz w:val="24"/>
          <w:szCs w:val="24"/>
        </w:rPr>
        <w:t>և</w:t>
      </w:r>
      <w:r w:rsidRPr="00A1595B">
        <w:rPr>
          <w:rFonts w:ascii="Sylfaen" w:hAnsi="Sylfaen"/>
          <w:sz w:val="24"/>
          <w:szCs w:val="24"/>
        </w:rPr>
        <w:t xml:space="preserve"> թերապիայի շարունակականությունը: Նախագրանցումային փուլում անվտանգության դիտարկման տ</w:t>
      </w:r>
      <w:r w:rsidR="00712415">
        <w:rPr>
          <w:rFonts w:ascii="Sylfaen" w:hAnsi="Sylfaen"/>
          <w:sz w:val="24"/>
          <w:szCs w:val="24"/>
        </w:rPr>
        <w:t>և</w:t>
      </w:r>
      <w:r w:rsidRPr="00A1595B">
        <w:rPr>
          <w:rFonts w:ascii="Sylfaen" w:hAnsi="Sylfaen"/>
          <w:sz w:val="24"/>
          <w:szCs w:val="24"/>
        </w:rPr>
        <w:t>ողությունն անհրաժեշտ է հիմնավորել:</w:t>
      </w:r>
    </w:p>
    <w:p w14:paraId="6FAEEF9F" w14:textId="77777777" w:rsidR="00715B0F" w:rsidRPr="00A1595B" w:rsidRDefault="00715B0F" w:rsidP="000E47B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Անվտանգության վերաբերյալ տվյալների մի մասը, ինչպես նա</w:t>
      </w:r>
      <w:r w:rsidR="00712415">
        <w:rPr>
          <w:rFonts w:ascii="Sylfaen" w:hAnsi="Sylfaen"/>
          <w:sz w:val="24"/>
          <w:szCs w:val="24"/>
        </w:rPr>
        <w:t>և</w:t>
      </w:r>
      <w:r w:rsidRPr="00A1595B">
        <w:rPr>
          <w:rFonts w:ascii="Sylfaen" w:hAnsi="Sylfaen"/>
          <w:sz w:val="24"/>
          <w:szCs w:val="24"/>
        </w:rPr>
        <w:t xml:space="preserve"> անվտանգության վերաբերյալ լրացուցիչ տվյալներ</w:t>
      </w:r>
      <w:r>
        <w:rPr>
          <w:rFonts w:ascii="Sylfaen" w:hAnsi="Sylfaen"/>
          <w:sz w:val="24"/>
          <w:szCs w:val="24"/>
        </w:rPr>
        <w:t>ը</w:t>
      </w:r>
      <w:r w:rsidRPr="00A1595B">
        <w:rPr>
          <w:rFonts w:ascii="Sylfaen" w:hAnsi="Sylfaen"/>
          <w:sz w:val="24"/>
          <w:szCs w:val="24"/>
        </w:rPr>
        <w:t xml:space="preserve"> կարող է պահանջվել հավաքել հետգրանցումային փուլում: Հազվագյուտ եր</w:t>
      </w:r>
      <w:r w:rsidR="00712415">
        <w:rPr>
          <w:rFonts w:ascii="Sylfaen" w:hAnsi="Sylfaen"/>
          <w:sz w:val="24"/>
          <w:szCs w:val="24"/>
        </w:rPr>
        <w:t>և</w:t>
      </w:r>
      <w:r w:rsidRPr="00A1595B">
        <w:rPr>
          <w:rFonts w:ascii="Sylfaen" w:hAnsi="Sylfaen"/>
          <w:sz w:val="24"/>
          <w:szCs w:val="24"/>
        </w:rPr>
        <w:t>ույթների (օրինակ՝ զարգացող բազմաօջախային լեյկոէնցեֆալոպա</w:t>
      </w:r>
      <w:r>
        <w:rPr>
          <w:rFonts w:ascii="Sylfaen" w:hAnsi="Sylfaen"/>
          <w:sz w:val="24"/>
          <w:szCs w:val="24"/>
        </w:rPr>
        <w:t>թ</w:t>
      </w:r>
      <w:r w:rsidRPr="00A1595B">
        <w:rPr>
          <w:rFonts w:ascii="Sylfaen" w:hAnsi="Sylfaen"/>
          <w:sz w:val="24"/>
          <w:szCs w:val="24"/>
        </w:rPr>
        <w:t xml:space="preserve">իայի) բացահայտման հավանականությունը հետգրանցումային փուլում աննշան է: Այդ կապակցությամբ գրանցման պահին հայտատուն պետք է նկարագրի հետգրանցումային փուլում դեղազգոնության </w:t>
      </w:r>
      <w:r w:rsidR="00712415">
        <w:rPr>
          <w:rFonts w:ascii="Sylfaen" w:hAnsi="Sylfaen"/>
          <w:sz w:val="24"/>
          <w:szCs w:val="24"/>
        </w:rPr>
        <w:t>և</w:t>
      </w:r>
      <w:r w:rsidRPr="00A1595B">
        <w:rPr>
          <w:rFonts w:ascii="Sylfaen" w:hAnsi="Sylfaen"/>
          <w:sz w:val="24"/>
          <w:szCs w:val="24"/>
        </w:rPr>
        <w:t xml:space="preserve"> ռիսկերի կառավարման վերաբերյալ իր գործունեությունը: Օրիգինալ (ռեֆերենտ) դեղապատրաստուկի հետ ուղղակի համադրման փոխարեն, որպես կանոն, պահանջվում է վերջինիս նման դեղազգոնության մասով գործունեություն, քանի որ համեմատական տվյալները, պայմանավարված դրանց առաջացման հազվադեպ լինելու հանգամանքով, կլինեն դժվար մեկնաբանելի, որը կհանգեցնի հայտնաբերված տարբերությունների գնահատման անճշտության:</w:t>
      </w:r>
    </w:p>
    <w:p w14:paraId="252BAB63" w14:textId="77777777" w:rsidR="00715B0F" w:rsidRPr="00A1595B" w:rsidRDefault="00715B0F" w:rsidP="000E47B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Հայտատուները պետք է ցույց տան, թե ինչպիսի եղանակով է իրականացվելու պացիենտների կրկնակի բուժումը: Դեղապատրաստուկի գրանցման մասին հայտը ներկայացնելու ժամանակ անհրաժեշտ է ներկայացնել պացիենտի կողմից դեղապատրաստուկի բազմակի ներմուծման անվտանգության սիստեմատիկ որոշման եղանակի մասին հայեցակարգ (օրինակ՝ ըստ </w:t>
      </w:r>
      <w:r w:rsidRPr="00960C28">
        <w:rPr>
          <w:rFonts w:ascii="Sylfaen" w:hAnsi="Sylfaen"/>
          <w:sz w:val="24"/>
          <w:szCs w:val="24"/>
        </w:rPr>
        <w:t>ուռուցքաբան</w:t>
      </w:r>
      <w:r w:rsidRPr="00A1595B">
        <w:rPr>
          <w:rFonts w:ascii="Sylfaen" w:hAnsi="Sylfaen"/>
          <w:sz w:val="24"/>
          <w:szCs w:val="24"/>
        </w:rPr>
        <w:t>ական ցուցումների, երբ պացիենտները ենթարկվում են թերապիայի մի քանի ցիկլի): Համապատասխան դեպքերում խորհուրդ է տրվում երկարաձգել կլինիկական հետազոտությունը մինչ</w:t>
      </w:r>
      <w:r w:rsidR="00712415">
        <w:rPr>
          <w:rFonts w:ascii="Sylfaen" w:hAnsi="Sylfaen"/>
          <w:sz w:val="24"/>
          <w:szCs w:val="24"/>
        </w:rPr>
        <w:t>և</w:t>
      </w:r>
      <w:r w:rsidRPr="00A1595B">
        <w:rPr>
          <w:rFonts w:ascii="Sylfaen" w:hAnsi="Sylfaen"/>
          <w:sz w:val="24"/>
          <w:szCs w:val="24"/>
        </w:rPr>
        <w:t xml:space="preserve"> հետգրանցումային դիտարկային հետազոտությունը՝ բուժման ամբողջ ցիկլն ընդգրկելու նպատակով:</w:t>
      </w:r>
    </w:p>
    <w:p w14:paraId="175ABBED" w14:textId="77777777" w:rsidR="00715B0F" w:rsidRPr="00A1595B" w:rsidRDefault="00715B0F" w:rsidP="000E47B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Հաշվի առնելով այնպիսի կլինիկական հետ</w:t>
      </w:r>
      <w:r w:rsidR="00712415">
        <w:rPr>
          <w:rFonts w:ascii="Sylfaen" w:hAnsi="Sylfaen"/>
          <w:sz w:val="24"/>
          <w:szCs w:val="24"/>
        </w:rPr>
        <w:t>և</w:t>
      </w:r>
      <w:r w:rsidRPr="00A1595B">
        <w:rPr>
          <w:rFonts w:ascii="Sylfaen" w:hAnsi="Sylfaen"/>
          <w:sz w:val="24"/>
          <w:szCs w:val="24"/>
        </w:rPr>
        <w:t>անքներ, ինչպիսիք</w:t>
      </w:r>
      <w:r w:rsidR="000E47B6" w:rsidRPr="000E47B6">
        <w:rPr>
          <w:rFonts w:ascii="Sylfaen" w:hAnsi="Sylfaen"/>
          <w:sz w:val="24"/>
          <w:szCs w:val="24"/>
        </w:rPr>
        <w:t xml:space="preserve"> </w:t>
      </w:r>
      <w:r w:rsidRPr="00A1595B">
        <w:rPr>
          <w:rFonts w:ascii="Sylfaen" w:hAnsi="Sylfaen"/>
          <w:sz w:val="24"/>
          <w:szCs w:val="24"/>
        </w:rPr>
        <w:t>են արդյունավետության, ինչպես նա</w:t>
      </w:r>
      <w:r w:rsidR="00712415">
        <w:rPr>
          <w:rFonts w:ascii="Sylfaen" w:hAnsi="Sylfaen"/>
          <w:sz w:val="24"/>
          <w:szCs w:val="24"/>
        </w:rPr>
        <w:t>և</w:t>
      </w:r>
      <w:r w:rsidRPr="00A1595B">
        <w:rPr>
          <w:rFonts w:ascii="Sylfaen" w:hAnsi="Sylfaen"/>
          <w:sz w:val="24"/>
          <w:szCs w:val="24"/>
        </w:rPr>
        <w:t xml:space="preserve"> օրիգինալ (ռեֆերենտ) դեղապատրաստուկով հետագա բուժման նկատմամբ հավանական դիմադրողականության նվազեցումը</w:t>
      </w:r>
      <w:r>
        <w:rPr>
          <w:rFonts w:ascii="Sylfaen" w:hAnsi="Sylfaen"/>
          <w:sz w:val="24"/>
          <w:szCs w:val="24"/>
        </w:rPr>
        <w:t>՝</w:t>
      </w:r>
      <w:r w:rsidRPr="00A1595B">
        <w:rPr>
          <w:rFonts w:ascii="Sylfaen" w:hAnsi="Sylfaen"/>
          <w:sz w:val="24"/>
          <w:szCs w:val="24"/>
        </w:rPr>
        <w:t xml:space="preserve"> անհրաժեշտ է անցկացնել իմունոգենության սիստեմատիկ համեմատական ուսումնասիրություն: Նպատակահարմար է (հնարավորության դեպքում) չներառել այնպիսի պացիենտների, որոնց ավելի վաղ ներմուծել են օրիգինալ (ռեֆերենտ) ՄՀ, կամ նախապես նախատեսել ավելի վաղ բուժում ստացած պացիենտների ենթախմբի անալիզը (իմունոգենության զարգացման վրա նախորդող բուժման ազդեցությունը սահմանելու նպատակով), քանի որ նախորդող թերապիան կարող</w:t>
      </w:r>
      <w:r w:rsidR="000E47B6" w:rsidRPr="000E47B6">
        <w:rPr>
          <w:rFonts w:ascii="Sylfaen" w:hAnsi="Sylfaen"/>
          <w:sz w:val="24"/>
          <w:szCs w:val="24"/>
        </w:rPr>
        <w:t> </w:t>
      </w:r>
      <w:r w:rsidRPr="00A1595B">
        <w:rPr>
          <w:rFonts w:ascii="Sylfaen" w:hAnsi="Sylfaen"/>
          <w:sz w:val="24"/>
          <w:szCs w:val="24"/>
        </w:rPr>
        <w:t>է պատճառ հանդիսացած լինել պատրաստուկի նկատմամբ հակամարմինների ձ</w:t>
      </w:r>
      <w:r w:rsidR="00712415">
        <w:rPr>
          <w:rFonts w:ascii="Sylfaen" w:hAnsi="Sylfaen"/>
          <w:sz w:val="24"/>
          <w:szCs w:val="24"/>
        </w:rPr>
        <w:t>և</w:t>
      </w:r>
      <w:r w:rsidRPr="00A1595B">
        <w:rPr>
          <w:rFonts w:ascii="Sylfaen" w:hAnsi="Sylfaen"/>
          <w:sz w:val="24"/>
          <w:szCs w:val="24"/>
        </w:rPr>
        <w:t>ավորման համար, որոնք կարող են բարդացնել անվտանգության վերաբերյալ տվյալների մեկնաբանությունը</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այդ կերպ նա</w:t>
      </w:r>
      <w:r w:rsidR="00712415">
        <w:rPr>
          <w:rFonts w:ascii="Sylfaen" w:hAnsi="Sylfaen"/>
          <w:sz w:val="24"/>
          <w:szCs w:val="24"/>
        </w:rPr>
        <w:t>և</w:t>
      </w:r>
      <w:r w:rsidRPr="00A1595B">
        <w:rPr>
          <w:rFonts w:ascii="Sylfaen" w:hAnsi="Sylfaen"/>
          <w:sz w:val="24"/>
          <w:szCs w:val="24"/>
        </w:rPr>
        <w:t xml:space="preserve"> նվազեցնել տարբերությունների հայտնաբերման զգայունությունը: Կենսահամանման (կենսանման) ՄՀ-ի </w:t>
      </w:r>
      <w:r w:rsidR="00712415">
        <w:rPr>
          <w:rFonts w:ascii="Sylfaen" w:hAnsi="Sylfaen"/>
          <w:sz w:val="24"/>
          <w:szCs w:val="24"/>
        </w:rPr>
        <w:t>և</w:t>
      </w:r>
      <w:r w:rsidRPr="00A1595B">
        <w:rPr>
          <w:rFonts w:ascii="Sylfaen" w:hAnsi="Sylfaen"/>
          <w:sz w:val="24"/>
          <w:szCs w:val="24"/>
        </w:rPr>
        <w:t xml:space="preserve"> օրիգինալ (ռեֆերենտ) ՄՀ-ի նկատմամբ ոչ ցանկալի իմունային պատասխանի համեմատական գնահատումը, որպես կանոն, իրականացնում են որպես համանման կլինիկական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սահմանմանն ուղղված կլինիկական հետազոտության մաս՝ օգտագործելով նույն վալիդացված մեթոդիկաները (տե՛ս սույն կանոնների 11-րդ </w:t>
      </w:r>
      <w:r w:rsidR="00712415">
        <w:rPr>
          <w:rFonts w:ascii="Sylfaen" w:hAnsi="Sylfaen"/>
          <w:sz w:val="24"/>
          <w:szCs w:val="24"/>
        </w:rPr>
        <w:t>և</w:t>
      </w:r>
      <w:r w:rsidRPr="00A1595B">
        <w:rPr>
          <w:rFonts w:ascii="Sylfaen" w:hAnsi="Sylfaen"/>
          <w:sz w:val="24"/>
          <w:szCs w:val="24"/>
        </w:rPr>
        <w:t xml:space="preserve"> 12-րդ գլուխները): Թույլատրվում է օգտագործել հազվադեպ նմուշառում </w:t>
      </w:r>
      <w:r w:rsidR="00712415">
        <w:rPr>
          <w:rFonts w:ascii="Sylfaen" w:hAnsi="Sylfaen"/>
          <w:sz w:val="24"/>
          <w:szCs w:val="24"/>
        </w:rPr>
        <w:t>և</w:t>
      </w:r>
      <w:r w:rsidRPr="00A1595B">
        <w:rPr>
          <w:rFonts w:ascii="Sylfaen" w:hAnsi="Sylfaen"/>
          <w:sz w:val="24"/>
          <w:szCs w:val="24"/>
        </w:rPr>
        <w:t xml:space="preserve"> պատրաստուկի, ինչպես նա</w:t>
      </w:r>
      <w:r w:rsidR="00712415">
        <w:rPr>
          <w:rFonts w:ascii="Sylfaen" w:hAnsi="Sylfaen"/>
          <w:sz w:val="24"/>
          <w:szCs w:val="24"/>
        </w:rPr>
        <w:t>և</w:t>
      </w:r>
      <w:r w:rsidRPr="00A1595B">
        <w:rPr>
          <w:rFonts w:ascii="Sylfaen" w:hAnsi="Sylfaen"/>
          <w:sz w:val="24"/>
          <w:szCs w:val="24"/>
        </w:rPr>
        <w:t xml:space="preserve"> դրա հակածինների կոնցենտրացիայի որոշում նախատեսող պոպուլյացիոն </w:t>
      </w:r>
      <w:r>
        <w:rPr>
          <w:rFonts w:ascii="Sylfaen" w:hAnsi="Sylfaen"/>
          <w:sz w:val="24"/>
          <w:szCs w:val="24"/>
        </w:rPr>
        <w:t>դեղա</w:t>
      </w:r>
      <w:r w:rsidRPr="00A1595B">
        <w:rPr>
          <w:rFonts w:ascii="Sylfaen" w:hAnsi="Sylfaen"/>
          <w:sz w:val="24"/>
          <w:szCs w:val="24"/>
        </w:rPr>
        <w:t>կինետիկայի մոտեցում: Սակայն որոշ ՄՀ-ների նկատմամբ հակամարմինն առավել լավ դրս</w:t>
      </w:r>
      <w:r w:rsidR="00712415">
        <w:rPr>
          <w:rFonts w:ascii="Sylfaen" w:hAnsi="Sylfaen"/>
          <w:sz w:val="24"/>
          <w:szCs w:val="24"/>
        </w:rPr>
        <w:t>և</w:t>
      </w:r>
      <w:r w:rsidRPr="00A1595B">
        <w:rPr>
          <w:rFonts w:ascii="Sylfaen" w:hAnsi="Sylfaen"/>
          <w:sz w:val="24"/>
          <w:szCs w:val="24"/>
        </w:rPr>
        <w:t>որվում է առողջ կամավորների մոտ, որոնց մոտ մի քանի օրվա ընթացքում մեկանգամյա ներմուծումից հետո զարգանում է ուժեղ իմունային պատասխան: Ներմուծված դեղաչափը նույպես համարվում է կար</w:t>
      </w:r>
      <w:r w:rsidR="00712415">
        <w:rPr>
          <w:rFonts w:ascii="Sylfaen" w:hAnsi="Sylfaen"/>
          <w:sz w:val="24"/>
          <w:szCs w:val="24"/>
        </w:rPr>
        <w:t>և</w:t>
      </w:r>
      <w:r w:rsidRPr="00A1595B">
        <w:rPr>
          <w:rFonts w:ascii="Sylfaen" w:hAnsi="Sylfaen"/>
          <w:sz w:val="24"/>
          <w:szCs w:val="24"/>
        </w:rPr>
        <w:t>որ գործոն, որն անհրաժեշտ է հաշվի առնել իմունոգենությունն ուսումնասիրելու ժամանակ. որոշ ՄՀ-ներ մեծ դեղաչափերով ներմուծելիս խոչընդոտում են հակամարմինների ձ</w:t>
      </w:r>
      <w:r w:rsidR="00712415">
        <w:rPr>
          <w:rFonts w:ascii="Sylfaen" w:hAnsi="Sylfaen"/>
          <w:sz w:val="24"/>
          <w:szCs w:val="24"/>
        </w:rPr>
        <w:t>և</w:t>
      </w:r>
      <w:r w:rsidRPr="00A1595B">
        <w:rPr>
          <w:rFonts w:ascii="Sylfaen" w:hAnsi="Sylfaen"/>
          <w:sz w:val="24"/>
          <w:szCs w:val="24"/>
        </w:rPr>
        <w:t xml:space="preserve">ավորումը. այդ առնչությամբ ցածր դեղաչափերով անցկացված հետազոտությունները բժշկության տեսանկյունից արդարացված լինելու դեպքում իմունային պատասխանի համեմատման համար ավելի զգայուն են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նկատմամբ:</w:t>
      </w:r>
    </w:p>
    <w:p w14:paraId="0EE8271A"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Անցանկալի իմունոգենության ուսումնասիրությունը հատկապես անհրաժեշտ</w:t>
      </w:r>
      <w:r w:rsidR="000E47B6" w:rsidRPr="000E47B6">
        <w:rPr>
          <w:rFonts w:ascii="Sylfaen" w:hAnsi="Sylfaen"/>
          <w:sz w:val="24"/>
          <w:szCs w:val="24"/>
        </w:rPr>
        <w:t xml:space="preserve"> </w:t>
      </w:r>
      <w:r w:rsidRPr="00A1595B">
        <w:rPr>
          <w:rFonts w:ascii="Sylfaen" w:hAnsi="Sylfaen"/>
          <w:sz w:val="24"/>
          <w:szCs w:val="24"/>
        </w:rPr>
        <w:t>է, եթե կենսահամանման (կենսանման) ՄՀ-ի արտադրության մեջ օգտագործվել</w:t>
      </w:r>
      <w:r w:rsidR="000E47B6" w:rsidRPr="0022431E">
        <w:rPr>
          <w:rFonts w:ascii="Sylfaen" w:hAnsi="Sylfaen"/>
          <w:sz w:val="24"/>
          <w:szCs w:val="24"/>
        </w:rPr>
        <w:t xml:space="preserve"> </w:t>
      </w:r>
      <w:r w:rsidRPr="00A1595B">
        <w:rPr>
          <w:rFonts w:ascii="Sylfaen" w:hAnsi="Sylfaen"/>
          <w:sz w:val="24"/>
          <w:szCs w:val="24"/>
        </w:rPr>
        <w:t>է օրիգինալ (ռեֆերենտ) ՄՀ-ի համեմատությամբ այլ էքսպրեսող կառուցվածք, ինչը կարող է, օրինակ, հանգեցնել որակի էական ցուցանիշների ձ</w:t>
      </w:r>
      <w:r w:rsidR="00712415">
        <w:rPr>
          <w:rFonts w:ascii="Sylfaen" w:hAnsi="Sylfaen"/>
          <w:sz w:val="24"/>
          <w:szCs w:val="24"/>
        </w:rPr>
        <w:t>և</w:t>
      </w:r>
      <w:r w:rsidRPr="00A1595B">
        <w:rPr>
          <w:rFonts w:ascii="Sylfaen" w:hAnsi="Sylfaen"/>
          <w:sz w:val="24"/>
          <w:szCs w:val="24"/>
        </w:rPr>
        <w:t xml:space="preserve">ավորմանը, որոնք չեն հայտնաբերվել օրիգինալ (ռեֆերենտ) դեղապատրաստուկի մոտ (օրինակ՝ կառուցվածքային նոր հետտրանսլյացիոն մոդիֆիկացիա), </w:t>
      </w:r>
      <w:r w:rsidR="00712415">
        <w:rPr>
          <w:rFonts w:ascii="Sylfaen" w:hAnsi="Sylfaen"/>
          <w:sz w:val="24"/>
          <w:szCs w:val="24"/>
        </w:rPr>
        <w:t>և</w:t>
      </w:r>
      <w:r w:rsidRPr="00A1595B">
        <w:rPr>
          <w:rFonts w:ascii="Sylfaen" w:hAnsi="Sylfaen"/>
          <w:sz w:val="24"/>
          <w:szCs w:val="24"/>
        </w:rPr>
        <w:t xml:space="preserve"> որոնք ունակ են հանգեցնելու բարձր իմունոգենության: Դա</w:t>
      </w:r>
      <w:r w:rsidR="0022431E" w:rsidRPr="0022431E">
        <w:rPr>
          <w:rFonts w:ascii="Sylfaen" w:hAnsi="Sylfaen"/>
          <w:sz w:val="24"/>
          <w:szCs w:val="24"/>
        </w:rPr>
        <w:t> </w:t>
      </w:r>
      <w:r w:rsidRPr="00A1595B">
        <w:rPr>
          <w:rFonts w:ascii="Sylfaen" w:hAnsi="Sylfaen"/>
          <w:sz w:val="24"/>
          <w:szCs w:val="24"/>
        </w:rPr>
        <w:t>հատկապես անհրաժեշտ է, եթե այդպիսի կառուցվածքի օգտագործման փորձը մարդու մոտ սահմանափակ է: Խորհուրդ է տրվում այդպիսի մոտեցումները նախապես համաձայնեցնել լիազորված մարմինների հետ:</w:t>
      </w:r>
    </w:p>
    <w:p w14:paraId="7B30C62A" w14:textId="77777777" w:rsidR="00715B0F" w:rsidRPr="00A1595B" w:rsidRDefault="00715B0F" w:rsidP="0022431E">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Օրիգինալ (ռեֆերենտ) դեղապատրաստուկի առնչությամբ բարձր իմունոգենությունն օգուտ </w:t>
      </w:r>
      <w:r w:rsidR="00712415">
        <w:rPr>
          <w:rFonts w:ascii="Sylfaen" w:hAnsi="Sylfaen"/>
          <w:sz w:val="24"/>
          <w:szCs w:val="24"/>
        </w:rPr>
        <w:t>և</w:t>
      </w:r>
      <w:r w:rsidRPr="00A1595B">
        <w:rPr>
          <w:rFonts w:ascii="Sylfaen" w:hAnsi="Sylfaen"/>
          <w:sz w:val="24"/>
          <w:szCs w:val="24"/>
        </w:rPr>
        <w:t xml:space="preserve"> ռիսկ հարաբերության անալիզի ժամանակ կարող</w:t>
      </w:r>
      <w:r w:rsidR="0022431E" w:rsidRPr="0022431E">
        <w:rPr>
          <w:rFonts w:ascii="Sylfaen" w:hAnsi="Sylfaen"/>
          <w:sz w:val="24"/>
          <w:szCs w:val="24"/>
        </w:rPr>
        <w:t xml:space="preserve"> </w:t>
      </w:r>
      <w:r w:rsidRPr="00A1595B">
        <w:rPr>
          <w:rFonts w:ascii="Sylfaen" w:hAnsi="Sylfaen"/>
          <w:sz w:val="24"/>
          <w:szCs w:val="24"/>
        </w:rPr>
        <w:t>է դառնալ հիմնական խոչընդոտը, որը նա</w:t>
      </w:r>
      <w:r w:rsidR="00712415">
        <w:rPr>
          <w:rFonts w:ascii="Sylfaen" w:hAnsi="Sylfaen"/>
          <w:sz w:val="24"/>
          <w:szCs w:val="24"/>
        </w:rPr>
        <w:t>և</w:t>
      </w:r>
      <w:r w:rsidRPr="00A1595B">
        <w:rPr>
          <w:rFonts w:ascii="Sylfaen" w:hAnsi="Sylfaen"/>
          <w:sz w:val="24"/>
          <w:szCs w:val="24"/>
        </w:rPr>
        <w:t xml:space="preserve"> կասկածի տակ է դնում կենսահամանմանությունը: Մինչդեռ հնարավոր է նա</w:t>
      </w:r>
      <w:r w:rsidR="00712415">
        <w:rPr>
          <w:rFonts w:ascii="Sylfaen" w:hAnsi="Sylfaen"/>
          <w:sz w:val="24"/>
          <w:szCs w:val="24"/>
        </w:rPr>
        <w:t>և</w:t>
      </w:r>
      <w:r w:rsidRPr="00A1595B">
        <w:rPr>
          <w:rFonts w:ascii="Sylfaen" w:hAnsi="Sylfaen"/>
          <w:sz w:val="24"/>
          <w:szCs w:val="24"/>
        </w:rPr>
        <w:t xml:space="preserve"> կենսահամանման (կենսանման) ՄՀ-ի ցածր իմունոգենություն, որը չի խոչընդոտում կենսահամանմանությունը: Նման դեպքում պացիենտների ամբողջ պոպուլյացիայի արդյունավետության վերլուծության դեպքում հնարավոր է հանգել այն եզրակացության, որ կենսանմանակը (կենսանման պատրաստուկը) ավելի արդյունավետ է (քանի որ պացիենտների փոքրամասնության մոտ </w:t>
      </w:r>
      <w:r w:rsidRPr="00A1595B">
        <w:rPr>
          <w:rFonts w:ascii="Sylfaen" w:hAnsi="Sylfaen" w:cs="Arial"/>
          <w:sz w:val="24"/>
          <w:szCs w:val="24"/>
        </w:rPr>
        <w:t>զարգացել</w:t>
      </w:r>
      <w:r w:rsidR="0022431E" w:rsidRPr="0022431E">
        <w:rPr>
          <w:rFonts w:ascii="Sylfaen" w:hAnsi="Sylfaen"/>
          <w:sz w:val="24"/>
          <w:szCs w:val="24"/>
        </w:rPr>
        <w:t xml:space="preserve"> </w:t>
      </w:r>
      <w:r w:rsidRPr="00A1595B">
        <w:rPr>
          <w:rFonts w:ascii="Sylfaen" w:hAnsi="Sylfaen" w:cs="Arial"/>
          <w:sz w:val="24"/>
          <w:szCs w:val="24"/>
        </w:rPr>
        <w:t>է</w:t>
      </w:r>
      <w:r w:rsidRPr="00A1595B">
        <w:rPr>
          <w:rFonts w:ascii="Sylfaen" w:hAnsi="Sylfaen"/>
          <w:sz w:val="24"/>
          <w:szCs w:val="24"/>
        </w:rPr>
        <w:t xml:space="preserve"> իմունային պատասխան, որի առնչությամբ նրանց մեծ մասի մոտ կարող</w:t>
      </w:r>
      <w:r w:rsidR="0022431E" w:rsidRPr="0022431E">
        <w:rPr>
          <w:rFonts w:ascii="Sylfaen" w:hAnsi="Sylfaen"/>
          <w:sz w:val="24"/>
          <w:szCs w:val="24"/>
        </w:rPr>
        <w:t xml:space="preserve"> </w:t>
      </w:r>
      <w:r w:rsidRPr="00A1595B">
        <w:rPr>
          <w:rFonts w:ascii="Sylfaen" w:hAnsi="Sylfaen"/>
          <w:sz w:val="24"/>
          <w:szCs w:val="24"/>
        </w:rPr>
        <w:t>է արտահայտվել կենսահամանման (կենսանման) ՄՀ-ի թերապ</w:t>
      </w:r>
      <w:r w:rsidR="00712415">
        <w:rPr>
          <w:rFonts w:ascii="Sylfaen" w:hAnsi="Sylfaen"/>
          <w:sz w:val="24"/>
          <w:szCs w:val="24"/>
        </w:rPr>
        <w:t>և</w:t>
      </w:r>
      <w:r w:rsidRPr="00A1595B">
        <w:rPr>
          <w:rFonts w:ascii="Sylfaen" w:hAnsi="Sylfaen"/>
          <w:sz w:val="24"/>
          <w:szCs w:val="24"/>
        </w:rPr>
        <w:t xml:space="preserve">տիկ ազդեցություն): Դրա առնչությամբ խորհուրդ է տրվում նախատեսել </w:t>
      </w:r>
      <w:r w:rsidRPr="0022431E">
        <w:rPr>
          <w:rFonts w:ascii="Sylfaen" w:hAnsi="Sylfaen"/>
          <w:spacing w:val="6"/>
          <w:sz w:val="24"/>
          <w:szCs w:val="24"/>
        </w:rPr>
        <w:t xml:space="preserve">արդյունավետության </w:t>
      </w:r>
      <w:r w:rsidR="00712415">
        <w:rPr>
          <w:rFonts w:ascii="Sylfaen" w:hAnsi="Sylfaen"/>
          <w:spacing w:val="6"/>
          <w:sz w:val="24"/>
          <w:szCs w:val="24"/>
        </w:rPr>
        <w:t>և</w:t>
      </w:r>
      <w:r w:rsidRPr="0022431E">
        <w:rPr>
          <w:rFonts w:ascii="Sylfaen" w:hAnsi="Sylfaen"/>
          <w:spacing w:val="6"/>
          <w:sz w:val="24"/>
          <w:szCs w:val="24"/>
        </w:rPr>
        <w:t xml:space="preserve"> անվտանգության լրացուցիչ որոնողական անալիզ այն պացիենտների ենթախմբում, որոնց մոտ կլինիկական հետազոտության ընթացքում պատրաստուկի նկատմամբ հակամարմիններ չեն ձ</w:t>
      </w:r>
      <w:r w:rsidR="00712415">
        <w:rPr>
          <w:rFonts w:ascii="Sylfaen" w:hAnsi="Sylfaen"/>
          <w:spacing w:val="6"/>
          <w:sz w:val="24"/>
          <w:szCs w:val="24"/>
        </w:rPr>
        <w:t>և</w:t>
      </w:r>
      <w:r w:rsidRPr="0022431E">
        <w:rPr>
          <w:rFonts w:ascii="Sylfaen" w:hAnsi="Sylfaen"/>
          <w:spacing w:val="6"/>
          <w:sz w:val="24"/>
          <w:szCs w:val="24"/>
        </w:rPr>
        <w:t>ավորել: Այդպիսի ենթախմբի անալիզը կնպաստի, որ կենսահամանման (կենսանման</w:t>
      </w:r>
      <w:r w:rsidRPr="00A1595B">
        <w:rPr>
          <w:rFonts w:ascii="Sylfaen" w:hAnsi="Sylfaen"/>
          <w:sz w:val="24"/>
          <w:szCs w:val="24"/>
        </w:rPr>
        <w:t xml:space="preserve">) ՄՀ-ի </w:t>
      </w:r>
      <w:r w:rsidR="00712415">
        <w:rPr>
          <w:rFonts w:ascii="Sylfaen" w:hAnsi="Sylfaen"/>
          <w:sz w:val="24"/>
          <w:szCs w:val="24"/>
        </w:rPr>
        <w:t>և</w:t>
      </w:r>
      <w:r w:rsidRPr="00A1595B">
        <w:rPr>
          <w:rFonts w:ascii="Sylfaen" w:hAnsi="Sylfaen"/>
          <w:sz w:val="24"/>
          <w:szCs w:val="24"/>
        </w:rPr>
        <w:t xml:space="preserve"> օրիգինալ (ռեֆերենտ) ՄՀ-ի արդյունավետություն</w:t>
      </w:r>
      <w:r>
        <w:rPr>
          <w:rFonts w:ascii="Sylfaen" w:hAnsi="Sylfaen"/>
          <w:sz w:val="24"/>
          <w:szCs w:val="24"/>
        </w:rPr>
        <w:t>ը,</w:t>
      </w:r>
      <w:r w:rsidRPr="00A1595B">
        <w:rPr>
          <w:rFonts w:ascii="Sylfaen" w:hAnsi="Sylfaen"/>
          <w:sz w:val="24"/>
          <w:szCs w:val="24"/>
        </w:rPr>
        <w:t xml:space="preserve"> առանց հաշվի առնելու իմունային պատասխանը, ընդհանուր առմամբ համանման լինի:</w:t>
      </w:r>
    </w:p>
    <w:p w14:paraId="192F4287" w14:textId="77777777" w:rsidR="00715B0F" w:rsidRPr="00A1595B" w:rsidRDefault="00715B0F" w:rsidP="0022431E">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Հետգրանցումային փուլում կարող են պահանջվել երկարաժամկետ իմունոգենության </w:t>
      </w:r>
      <w:r w:rsidR="00712415">
        <w:rPr>
          <w:rFonts w:ascii="Sylfaen" w:hAnsi="Sylfaen"/>
          <w:sz w:val="24"/>
          <w:szCs w:val="24"/>
        </w:rPr>
        <w:t>և</w:t>
      </w:r>
      <w:r w:rsidRPr="00A1595B">
        <w:rPr>
          <w:rFonts w:ascii="Sylfaen" w:hAnsi="Sylfaen"/>
          <w:sz w:val="24"/>
          <w:szCs w:val="24"/>
        </w:rPr>
        <w:t xml:space="preserve"> անվտանգության վերաբերյալ լրացուցիչ տվյալներ, օրինակ՝ համանման կլինիկական արդյունավետության սահմանմանն ուղղված հետազոտության ոչ մեծ տ</w:t>
      </w:r>
      <w:r w:rsidR="00712415">
        <w:rPr>
          <w:rFonts w:ascii="Sylfaen" w:hAnsi="Sylfaen"/>
          <w:sz w:val="24"/>
          <w:szCs w:val="24"/>
        </w:rPr>
        <w:t>և</w:t>
      </w:r>
      <w:r w:rsidRPr="00A1595B">
        <w:rPr>
          <w:rFonts w:ascii="Sylfaen" w:hAnsi="Sylfaen"/>
          <w:sz w:val="24"/>
          <w:szCs w:val="24"/>
        </w:rPr>
        <w:t>ողության դեպքերում: Ռիսկերի կառավարման պլանում հարկ է վերլուծել երկարատ</w:t>
      </w:r>
      <w:r w:rsidR="00712415">
        <w:rPr>
          <w:rFonts w:ascii="Sylfaen" w:hAnsi="Sylfaen"/>
          <w:sz w:val="24"/>
          <w:szCs w:val="24"/>
        </w:rPr>
        <w:t>և</w:t>
      </w:r>
      <w:r w:rsidRPr="00A1595B">
        <w:rPr>
          <w:rFonts w:ascii="Sylfaen" w:hAnsi="Sylfaen"/>
          <w:sz w:val="24"/>
          <w:szCs w:val="24"/>
        </w:rPr>
        <w:t xml:space="preserve"> իմունոգենության </w:t>
      </w:r>
      <w:r w:rsidR="00712415">
        <w:rPr>
          <w:rFonts w:ascii="Sylfaen" w:hAnsi="Sylfaen"/>
          <w:sz w:val="24"/>
          <w:szCs w:val="24"/>
        </w:rPr>
        <w:t>և</w:t>
      </w:r>
      <w:r w:rsidRPr="00A1595B">
        <w:rPr>
          <w:rFonts w:ascii="Sylfaen" w:hAnsi="Sylfaen"/>
          <w:sz w:val="24"/>
          <w:szCs w:val="24"/>
        </w:rPr>
        <w:t xml:space="preserve"> անվտանգության վերաբերյալ լրացուցիչ տվյալներ ստանալու անհրաժեշտությունը: Եթե պահանջվում են նման տվյալներ, ապա հայտատուները չպետք է սահմանափակվեն դեղազգոնության ստանդարտ միջոցներով, այլ պետք է անցկացնեն անվտանգության հետգրանցումային հետազոտություն: Անվտանգության վերաբերյալ առավել մանրամասն տվյալներ ստանալու նպատակով</w:t>
      </w:r>
      <w:r>
        <w:rPr>
          <w:rFonts w:ascii="Sylfaen" w:hAnsi="Sylfaen"/>
          <w:sz w:val="24"/>
          <w:szCs w:val="24"/>
        </w:rPr>
        <w:t>,</w:t>
      </w:r>
      <w:r w:rsidRPr="00A1595B">
        <w:rPr>
          <w:rFonts w:ascii="Sylfaen" w:hAnsi="Sylfaen"/>
          <w:sz w:val="24"/>
          <w:szCs w:val="24"/>
        </w:rPr>
        <w:t xml:space="preserve"> ըստ օրիգինալ (ռեֆերենտ) ՄՀ-ի համար թույլատրված </w:t>
      </w:r>
      <w:r w:rsidR="00712415">
        <w:rPr>
          <w:rFonts w:ascii="Sylfaen" w:hAnsi="Sylfaen"/>
          <w:sz w:val="24"/>
          <w:szCs w:val="24"/>
        </w:rPr>
        <w:t>և</w:t>
      </w:r>
      <w:r w:rsidRPr="00A1595B">
        <w:rPr>
          <w:rFonts w:ascii="Sylfaen" w:hAnsi="Sylfaen"/>
          <w:sz w:val="24"/>
          <w:szCs w:val="24"/>
        </w:rPr>
        <w:t xml:space="preserve"> կենսահամանման (կենսանման) ՄՀ-ի համար հայտագրված տարբեր ցուցումների</w:t>
      </w:r>
      <w:r>
        <w:rPr>
          <w:rFonts w:ascii="Sylfaen" w:hAnsi="Sylfaen"/>
          <w:sz w:val="24"/>
          <w:szCs w:val="24"/>
        </w:rPr>
        <w:t>,</w:t>
      </w:r>
      <w:r w:rsidRPr="00A1595B">
        <w:rPr>
          <w:rFonts w:ascii="Sylfaen" w:hAnsi="Sylfaen"/>
          <w:sz w:val="24"/>
          <w:szCs w:val="24"/>
        </w:rPr>
        <w:t xml:space="preserve"> անվտանգության </w:t>
      </w:r>
      <w:r w:rsidR="00712415">
        <w:rPr>
          <w:rFonts w:ascii="Sylfaen" w:hAnsi="Sylfaen"/>
          <w:sz w:val="24"/>
          <w:szCs w:val="24"/>
        </w:rPr>
        <w:t>և</w:t>
      </w:r>
      <w:r w:rsidRPr="00A1595B">
        <w:rPr>
          <w:rFonts w:ascii="Sylfaen" w:hAnsi="Sylfaen"/>
          <w:sz w:val="24"/>
          <w:szCs w:val="24"/>
        </w:rPr>
        <w:t xml:space="preserve"> իմունոգենության առնչությամբ, ցուցումներից կախված, կարող է պահանջվել իրագործել 5-րդ բաժնում նկարագրված հետգրանցումային հայեցակարգը:</w:t>
      </w:r>
    </w:p>
    <w:p w14:paraId="451805E4" w14:textId="77777777" w:rsidR="00715B0F" w:rsidRPr="00A1595B" w:rsidRDefault="00715B0F" w:rsidP="0022431E">
      <w:pPr>
        <w:spacing w:after="160" w:line="336" w:lineRule="auto"/>
        <w:ind w:left="567" w:right="566"/>
        <w:jc w:val="center"/>
        <w:rPr>
          <w:rFonts w:ascii="Sylfaen" w:hAnsi="Sylfaen"/>
          <w:sz w:val="24"/>
          <w:szCs w:val="24"/>
        </w:rPr>
      </w:pPr>
    </w:p>
    <w:p w14:paraId="45A6D54B" w14:textId="77777777" w:rsidR="00715B0F" w:rsidRPr="00A1595B" w:rsidRDefault="00715B0F" w:rsidP="0022431E">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6. Վկայությունների արտարկումը</w:t>
      </w:r>
    </w:p>
    <w:p w14:paraId="2C517371" w14:textId="77777777" w:rsidR="00715B0F" w:rsidRDefault="00715B0F" w:rsidP="0022431E">
      <w:pPr>
        <w:tabs>
          <w:tab w:val="left" w:pos="5580"/>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Կլինիկական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տվյալների արտարկումը կենսահամանման (կենսանման) ՄՀ-ի կլինիկական մշակման ընթացքում առանձին չուսումնասիրվող օրիգինալ (ռեֆերենտ) ՄՀ-ի այլ ցուցումների վրա, համեմատական հետազոտությունների արդյունքներով ստացված՝ համադրելիության (նմանության) ամբողջական հաստատման հիման</w:t>
      </w:r>
      <w:r w:rsidR="0022431E" w:rsidRPr="0022431E">
        <w:rPr>
          <w:rFonts w:ascii="Sylfaen" w:hAnsi="Sylfaen"/>
          <w:sz w:val="24"/>
          <w:szCs w:val="24"/>
        </w:rPr>
        <w:t> </w:t>
      </w:r>
      <w:r w:rsidRPr="00A1595B">
        <w:rPr>
          <w:rFonts w:ascii="Sylfaen" w:hAnsi="Sylfaen"/>
          <w:sz w:val="24"/>
          <w:szCs w:val="24"/>
        </w:rPr>
        <w:t xml:space="preserve">վրա </w:t>
      </w:r>
      <w:r w:rsidR="00712415">
        <w:rPr>
          <w:rFonts w:ascii="Sylfaen" w:hAnsi="Sylfaen"/>
          <w:sz w:val="24"/>
          <w:szCs w:val="24"/>
        </w:rPr>
        <w:t>և</w:t>
      </w:r>
      <w:r w:rsidRPr="00A1595B">
        <w:rPr>
          <w:rFonts w:ascii="Sylfaen" w:hAnsi="Sylfaen"/>
          <w:sz w:val="24"/>
          <w:szCs w:val="24"/>
        </w:rPr>
        <w:t xml:space="preserve"> բավարար հիմնավորման դեպքում հնարավոր է: Եթե համադրելիության հիմնական հաստատումը հիմնված է </w:t>
      </w:r>
      <w:r>
        <w:rPr>
          <w:rFonts w:ascii="Sylfaen" w:hAnsi="Sylfaen"/>
          <w:sz w:val="24"/>
          <w:szCs w:val="24"/>
        </w:rPr>
        <w:t>դեղա</w:t>
      </w:r>
      <w:r w:rsidRPr="00A1595B">
        <w:rPr>
          <w:rFonts w:ascii="Sylfaen" w:hAnsi="Sylfaen"/>
          <w:sz w:val="24"/>
          <w:szCs w:val="24"/>
        </w:rPr>
        <w:t xml:space="preserve">դինամիկայի վրա, իսկ հայտագրված ցուցումներն իրագործվում են ազդեցության տարբեր մեխանիզմների հաշվին (կամ տվյալ հարցում առկա է անորոշակիություն), ապա հայտատուները պետք է ներկայացնեն կիրառման բոլոր հայտագրված ցուցումերի վրա արտարկումը հիմնավորող համապատասխան տվյալներ: Հայտատուները </w:t>
      </w:r>
      <w:r w:rsidRPr="00A1595B">
        <w:rPr>
          <w:rFonts w:ascii="Sylfaen" w:hAnsi="Sylfaen"/>
          <w:sz w:val="24"/>
          <w:szCs w:val="24"/>
        </w:rPr>
        <w:lastRenderedPageBreak/>
        <w:t>պետք է այդպիսի արտարկումը հիմնավորեն առկա գրականության համակողմանի վերլուծությամբ</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հակածինների ներգրավված ընկալիչները </w:t>
      </w:r>
      <w:r w:rsidR="00712415">
        <w:rPr>
          <w:rFonts w:ascii="Sylfaen" w:hAnsi="Sylfaen"/>
          <w:sz w:val="24"/>
          <w:szCs w:val="24"/>
        </w:rPr>
        <w:t>և</w:t>
      </w:r>
      <w:r w:rsidRPr="00A1595B">
        <w:rPr>
          <w:rFonts w:ascii="Sylfaen" w:hAnsi="Sylfaen"/>
          <w:sz w:val="24"/>
          <w:szCs w:val="24"/>
        </w:rPr>
        <w:t xml:space="preserve"> գործողության մեխանիզմները:</w:t>
      </w:r>
    </w:p>
    <w:p w14:paraId="4BC67DAF"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Օրինակ՝ եթե օրիգինալ (ռեֆերենտ) ՄՀ-ն կիրառվում է </w:t>
      </w:r>
      <w:r>
        <w:rPr>
          <w:rFonts w:ascii="Sylfaen" w:hAnsi="Sylfaen"/>
          <w:sz w:val="24"/>
          <w:szCs w:val="24"/>
        </w:rPr>
        <w:t>ինչ</w:t>
      </w:r>
      <w:r w:rsidRPr="00A1595B">
        <w:rPr>
          <w:rFonts w:ascii="Sylfaen" w:hAnsi="Sylfaen"/>
          <w:sz w:val="24"/>
          <w:szCs w:val="24"/>
        </w:rPr>
        <w:t>պես իմունոխթանող, այնպես էլ հակաուռուցքային հակածին, ապա երկու (կամ ավելի) ցուցումների միջ</w:t>
      </w:r>
      <w:r w:rsidR="00712415">
        <w:rPr>
          <w:rFonts w:ascii="Sylfaen" w:hAnsi="Sylfaen"/>
          <w:sz w:val="24"/>
          <w:szCs w:val="24"/>
        </w:rPr>
        <w:t>և</w:t>
      </w:r>
      <w:r w:rsidRPr="00A1595B">
        <w:rPr>
          <w:rFonts w:ascii="Sylfaen" w:hAnsi="Sylfaen"/>
          <w:sz w:val="24"/>
          <w:szCs w:val="24"/>
        </w:rPr>
        <w:t xml:space="preserve"> արտարկման գիտական հիմնավորումն ավելի բարդ է: Այդպիսի արտարկման հիմք է կազմում որակի </w:t>
      </w:r>
      <w:r w:rsidR="00712415">
        <w:rPr>
          <w:rFonts w:ascii="Sylfaen" w:hAnsi="Sylfaen"/>
          <w:sz w:val="24"/>
          <w:szCs w:val="24"/>
        </w:rPr>
        <w:t>և</w:t>
      </w:r>
      <w:r w:rsidRPr="00A1595B">
        <w:rPr>
          <w:rFonts w:ascii="Sylfaen" w:hAnsi="Sylfaen"/>
          <w:sz w:val="24"/>
          <w:szCs w:val="24"/>
        </w:rPr>
        <w:t xml:space="preserve"> նախակլինիկական հետազոտությունների տվյալների մեծ բազան, այդ թվում՝ մոլեկուլի ֆունկցիոնալությունը սահմանող՝ ակտիվության քանակական որոշման մեթոդները </w:t>
      </w:r>
      <w:r w:rsidR="00712415">
        <w:rPr>
          <w:rFonts w:ascii="Sylfaen" w:hAnsi="Sylfaen"/>
          <w:sz w:val="24"/>
          <w:szCs w:val="24"/>
        </w:rPr>
        <w:t>և</w:t>
      </w:r>
      <w:r w:rsidRPr="00A1595B">
        <w:rPr>
          <w:rFonts w:ascii="Sylfaen" w:hAnsi="Sylfaen"/>
          <w:sz w:val="24"/>
          <w:szCs w:val="24"/>
        </w:rPr>
        <w:t xml:space="preserve"> in vitro մեթոդները, ինչպես նա</w:t>
      </w:r>
      <w:r w:rsidR="00712415">
        <w:rPr>
          <w:rFonts w:ascii="Sylfaen" w:hAnsi="Sylfaen"/>
          <w:sz w:val="24"/>
          <w:szCs w:val="24"/>
        </w:rPr>
        <w:t>և</w:t>
      </w:r>
      <w:r w:rsidRPr="00A1595B">
        <w:rPr>
          <w:rFonts w:ascii="Sylfaen" w:hAnsi="Sylfaen"/>
          <w:sz w:val="24"/>
          <w:szCs w:val="24"/>
        </w:rPr>
        <w:t xml:space="preserve"> ստոր</w:t>
      </w:r>
      <w:r w:rsidR="00712415">
        <w:rPr>
          <w:rFonts w:ascii="Sylfaen" w:hAnsi="Sylfaen"/>
          <w:sz w:val="24"/>
          <w:szCs w:val="24"/>
        </w:rPr>
        <w:t>և</w:t>
      </w:r>
      <w:r w:rsidRPr="00A1595B">
        <w:rPr>
          <w:rFonts w:ascii="Sylfaen" w:hAnsi="Sylfaen"/>
          <w:sz w:val="24"/>
          <w:szCs w:val="24"/>
        </w:rPr>
        <w:t xml:space="preserve"> նկարագրված համապատասխան կլինիկական տվյալները: Անվտանգության տվյալների արտարկման հնարավորությունը, այդ թվում՝ իմունոգենությունը նույնպես պահանջում է մանրամասն ուսումնասիրություն </w:t>
      </w:r>
      <w:r w:rsidR="00712415">
        <w:rPr>
          <w:rFonts w:ascii="Sylfaen" w:hAnsi="Sylfaen"/>
          <w:sz w:val="24"/>
          <w:szCs w:val="24"/>
        </w:rPr>
        <w:t>և</w:t>
      </w:r>
      <w:r w:rsidRPr="00A1595B">
        <w:rPr>
          <w:rFonts w:ascii="Sylfaen" w:hAnsi="Sylfaen"/>
          <w:sz w:val="24"/>
          <w:szCs w:val="24"/>
        </w:rPr>
        <w:t xml:space="preserve"> կարող է պահանջել ներառել ավելի սպեցիֆիկ հետազոտություններ (տե՛ս 5-րդ </w:t>
      </w:r>
      <w:r w:rsidR="00712415">
        <w:rPr>
          <w:rFonts w:ascii="Sylfaen" w:hAnsi="Sylfaen"/>
          <w:sz w:val="24"/>
          <w:szCs w:val="24"/>
        </w:rPr>
        <w:t>և</w:t>
      </w:r>
      <w:r w:rsidRPr="00A1595B">
        <w:rPr>
          <w:rFonts w:ascii="Sylfaen" w:hAnsi="Sylfaen"/>
          <w:sz w:val="24"/>
          <w:szCs w:val="24"/>
        </w:rPr>
        <w:t xml:space="preserve"> 7-րդ բաժինները): Գործողությունների մեխանիզմի առնչությամբ. իմունային բջիջների քանակի նվազեցումը, օրինակ, տարբեր վիճակներում կարող է իրականացվել տարբեր մեխանիզմների հաշվին: Օրինակ՝ ՀԿԲՑ-ն ավելի նշանակալի է որոշակի ցուցումների դեպքում, քան մյուսների: Գործողությունների մեխանիզմի մասին առավել խորը տվյալներ ներկայացնելու համար նպատակահարմար է անցկացնել գրականության որոնում՝ հայտնի գործոնների սահմանման նպատակով, օրինակ՝ օրիգինալ </w:t>
      </w:r>
      <w:r w:rsidRPr="006A4276">
        <w:rPr>
          <w:rFonts w:ascii="Sylfaen" w:hAnsi="Sylfaen"/>
          <w:sz w:val="24"/>
          <w:szCs w:val="24"/>
        </w:rPr>
        <w:t>(</w:t>
      </w:r>
      <w:r>
        <w:rPr>
          <w:rFonts w:ascii="Sylfaen" w:hAnsi="Sylfaen"/>
          <w:sz w:val="24"/>
          <w:szCs w:val="24"/>
        </w:rPr>
        <w:t>ռեֆերենտ) դեղապատրաստուկի միջոցով ազդանշանի փոխանցման պոտենցիալ ինհիբացման մասին</w:t>
      </w:r>
      <w:r w:rsidRPr="00A1595B">
        <w:rPr>
          <w:rFonts w:ascii="Sylfaen" w:hAnsi="Sylfaen"/>
          <w:sz w:val="24"/>
          <w:szCs w:val="24"/>
        </w:rPr>
        <w:t>, որը ՀԿԲՑ-ի (ԿԿՑ-ի) փորձարկումներում չի</w:t>
      </w:r>
      <w:r w:rsidR="0022431E" w:rsidRPr="0022431E">
        <w:rPr>
          <w:rFonts w:ascii="Sylfaen" w:hAnsi="Sylfaen"/>
          <w:sz w:val="24"/>
          <w:szCs w:val="24"/>
        </w:rPr>
        <w:t> </w:t>
      </w:r>
      <w:r w:rsidRPr="00A1595B">
        <w:rPr>
          <w:rFonts w:ascii="Sylfaen" w:hAnsi="Sylfaen"/>
          <w:sz w:val="24"/>
          <w:szCs w:val="24"/>
        </w:rPr>
        <w:t>ուսումնասիրվել, հատկապես, ապոպտոզի ուղղակի ինդուկցման ժամանակ: Դա</w:t>
      </w:r>
      <w:r w:rsidR="0022431E" w:rsidRPr="0022431E">
        <w:rPr>
          <w:rFonts w:ascii="Sylfaen" w:hAnsi="Sylfaen"/>
          <w:sz w:val="24"/>
          <w:szCs w:val="24"/>
        </w:rPr>
        <w:t xml:space="preserve"> </w:t>
      </w:r>
      <w:r w:rsidRPr="00A1595B">
        <w:rPr>
          <w:rFonts w:ascii="Sylfaen" w:hAnsi="Sylfaen"/>
          <w:sz w:val="24"/>
          <w:szCs w:val="24"/>
        </w:rPr>
        <w:t>կարող է ընդլայնել մոլեկուլային մակարդակում համադրելիության հաստատման համար կիրառվելիք պոտենցիալ փաստարկների վերաբերյալ գիտելիքների շրջանակը:</w:t>
      </w:r>
    </w:p>
    <w:p w14:paraId="18D06EEE" w14:textId="77777777" w:rsidR="00715B0F" w:rsidRPr="009A3399" w:rsidRDefault="00715B0F" w:rsidP="00715B0F">
      <w:pPr>
        <w:widowControl/>
        <w:spacing w:after="160" w:line="360" w:lineRule="auto"/>
        <w:rPr>
          <w:rFonts w:ascii="Sylfaen" w:hAnsi="Sylfaen"/>
          <w:sz w:val="24"/>
          <w:szCs w:val="24"/>
        </w:rPr>
      </w:pPr>
    </w:p>
    <w:p w14:paraId="0F3C5776" w14:textId="77777777" w:rsidR="0022431E" w:rsidRPr="009A3399" w:rsidRDefault="0022431E" w:rsidP="00715B0F">
      <w:pPr>
        <w:widowControl/>
        <w:spacing w:after="160" w:line="360" w:lineRule="auto"/>
        <w:rPr>
          <w:rFonts w:ascii="Sylfaen" w:hAnsi="Sylfaen"/>
          <w:sz w:val="24"/>
          <w:szCs w:val="24"/>
        </w:rPr>
      </w:pPr>
    </w:p>
    <w:p w14:paraId="18F409C9" w14:textId="77777777" w:rsidR="00715B0F" w:rsidRPr="00A1595B" w:rsidRDefault="00715B0F" w:rsidP="0022431E">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7. Դեղազգոնությունը</w:t>
      </w:r>
    </w:p>
    <w:p w14:paraId="6528152C"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Միության իրավունքի մաս կազմող ակտերին համապատասխան՝ գրանցման ընթացակարգի ընթացքում հայտատուն պետք է ներկայացնի ռիսկերի կառավարման պլանը </w:t>
      </w:r>
      <w:r w:rsidR="00712415">
        <w:rPr>
          <w:rFonts w:ascii="Sylfaen" w:hAnsi="Sylfaen"/>
          <w:sz w:val="24"/>
          <w:szCs w:val="24"/>
        </w:rPr>
        <w:t>և</w:t>
      </w:r>
      <w:r w:rsidRPr="00A1595B">
        <w:rPr>
          <w:rFonts w:ascii="Sylfaen" w:hAnsi="Sylfaen"/>
          <w:sz w:val="24"/>
          <w:szCs w:val="24"/>
        </w:rPr>
        <w:t xml:space="preserve"> դեղազգոնության պլանը: Թույլատրվում է իրականացնել ռիսկերի նվազեցման ուղղությամբ այնպիսի գործունեություն, որը մշակվել է օրիգինալ (ռեֆերենտ) դեղապատրաստուկի համար, ինչպես նա</w:t>
      </w:r>
      <w:r w:rsidR="00712415">
        <w:rPr>
          <w:rFonts w:ascii="Sylfaen" w:hAnsi="Sylfaen"/>
          <w:sz w:val="24"/>
          <w:szCs w:val="24"/>
        </w:rPr>
        <w:t>և</w:t>
      </w:r>
      <w:r w:rsidRPr="00A1595B">
        <w:rPr>
          <w:rFonts w:ascii="Sylfaen" w:hAnsi="Sylfaen"/>
          <w:sz w:val="24"/>
          <w:szCs w:val="24"/>
        </w:rPr>
        <w:t xml:space="preserve"> այն ներառել կենսահամանման (կենսանման) դեղապատրաստուկի ռիսկերի կառավարման պլանում:</w:t>
      </w:r>
    </w:p>
    <w:p w14:paraId="4DC118D1"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Վերը նկարագրված անվտանգության հարցերի խորացված վերլուծության նպատակներով գրանցման հայտ ներկայացնելու պահին հայտատուները պետք</w:t>
      </w:r>
      <w:r w:rsidR="0022431E" w:rsidRPr="0022431E">
        <w:rPr>
          <w:rFonts w:ascii="Sylfaen" w:hAnsi="Sylfaen"/>
          <w:sz w:val="24"/>
          <w:szCs w:val="24"/>
        </w:rPr>
        <w:t xml:space="preserve"> </w:t>
      </w:r>
      <w:r w:rsidRPr="00A1595B">
        <w:rPr>
          <w:rFonts w:ascii="Sylfaen" w:hAnsi="Sylfaen"/>
          <w:sz w:val="24"/>
          <w:szCs w:val="24"/>
        </w:rPr>
        <w:t>է ներկայացնեն հետգրանցումային փուլում անվտանգության հետագա ուսումնասիրության համապարփակ հայեցակարգ</w:t>
      </w:r>
      <w:r>
        <w:rPr>
          <w:rFonts w:ascii="Sylfaen" w:hAnsi="Sylfaen"/>
          <w:sz w:val="24"/>
          <w:szCs w:val="24"/>
        </w:rPr>
        <w:t>ը</w:t>
      </w:r>
      <w:r w:rsidRPr="00A1595B">
        <w:rPr>
          <w:rFonts w:ascii="Sylfaen" w:hAnsi="Sylfaen"/>
          <w:sz w:val="24"/>
          <w:szCs w:val="24"/>
        </w:rPr>
        <w:t>, այդ թվում՝ հետ</w:t>
      </w:r>
      <w:r w:rsidR="00712415">
        <w:rPr>
          <w:rFonts w:ascii="Sylfaen" w:hAnsi="Sylfaen"/>
          <w:sz w:val="24"/>
          <w:szCs w:val="24"/>
        </w:rPr>
        <w:t>և</w:t>
      </w:r>
      <w:r w:rsidRPr="00A1595B">
        <w:rPr>
          <w:rFonts w:ascii="Sylfaen" w:hAnsi="Sylfaen"/>
          <w:sz w:val="24"/>
          <w:szCs w:val="24"/>
        </w:rPr>
        <w:t>յալ ասպեկտները՝</w:t>
      </w:r>
    </w:p>
    <w:p w14:paraId="03E1EFFB" w14:textId="77777777" w:rsidR="00715B0F" w:rsidRPr="00A1595B" w:rsidRDefault="00715B0F" w:rsidP="0022431E">
      <w:pPr>
        <w:spacing w:after="160" w:line="384" w:lineRule="auto"/>
        <w:ind w:firstLine="567"/>
        <w:jc w:val="both"/>
        <w:rPr>
          <w:rFonts w:ascii="Sylfaen" w:eastAsia="Times New Roman" w:hAnsi="Sylfaen" w:cs="Times New Roman"/>
          <w:sz w:val="24"/>
          <w:szCs w:val="24"/>
        </w:rPr>
      </w:pPr>
      <w:r w:rsidRPr="0022431E">
        <w:rPr>
          <w:rFonts w:ascii="Sylfaen" w:hAnsi="Sylfaen"/>
          <w:spacing w:val="6"/>
          <w:sz w:val="24"/>
          <w:szCs w:val="24"/>
        </w:rPr>
        <w:t xml:space="preserve">հիմնավորումների բացակայության դեպքում՝ արդյունավետության </w:t>
      </w:r>
      <w:r w:rsidR="00712415">
        <w:rPr>
          <w:rFonts w:ascii="Sylfaen" w:hAnsi="Sylfaen"/>
          <w:spacing w:val="6"/>
          <w:sz w:val="24"/>
          <w:szCs w:val="24"/>
        </w:rPr>
        <w:t>և</w:t>
      </w:r>
      <w:r w:rsidRPr="0022431E">
        <w:rPr>
          <w:rFonts w:ascii="Sylfaen" w:hAnsi="Sylfaen"/>
          <w:spacing w:val="6"/>
          <w:sz w:val="24"/>
          <w:szCs w:val="24"/>
        </w:rPr>
        <w:t xml:space="preserve"> անվտանգության տվյալների, այդ թվում՝ երկարաժամկետ անվտանգության մասին տվյալների արտարկման հիման վրա գրանցված, օրիգինալ (ռեֆերենտ</w:t>
      </w:r>
      <w:r w:rsidRPr="00A1595B">
        <w:rPr>
          <w:rFonts w:ascii="Sylfaen" w:hAnsi="Sylfaen"/>
          <w:sz w:val="24"/>
          <w:szCs w:val="24"/>
        </w:rPr>
        <w:t>) ՄՀ-ի համար թույլատրված ցուցումների անվտանգությունը.</w:t>
      </w:r>
    </w:p>
    <w:p w14:paraId="0DC032CC" w14:textId="77777777" w:rsidR="00715B0F" w:rsidRPr="00A1595B" w:rsidRDefault="00715B0F" w:rsidP="0022431E">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օրիգինալ (ռեֆերենտ) ՄՀ-ի դեղաբանական հատկությունների հիման վրա նկարագրված </w:t>
      </w:r>
      <w:r w:rsidR="00712415">
        <w:rPr>
          <w:rFonts w:ascii="Sylfaen" w:hAnsi="Sylfaen"/>
          <w:sz w:val="24"/>
          <w:szCs w:val="24"/>
        </w:rPr>
        <w:t>և</w:t>
      </w:r>
      <w:r w:rsidRPr="00A1595B">
        <w:rPr>
          <w:rFonts w:ascii="Sylfaen" w:hAnsi="Sylfaen"/>
          <w:sz w:val="24"/>
          <w:szCs w:val="24"/>
        </w:rPr>
        <w:t xml:space="preserve"> կանխատեսվող հազվագյուտ ու խիստ ծանր անցանկալի եր</w:t>
      </w:r>
      <w:r w:rsidR="00712415">
        <w:rPr>
          <w:rFonts w:ascii="Sylfaen" w:hAnsi="Sylfaen"/>
          <w:sz w:val="24"/>
          <w:szCs w:val="24"/>
        </w:rPr>
        <w:t>և</w:t>
      </w:r>
      <w:r w:rsidRPr="00A1595B">
        <w:rPr>
          <w:rFonts w:ascii="Sylfaen" w:hAnsi="Sylfaen"/>
          <w:sz w:val="24"/>
          <w:szCs w:val="24"/>
        </w:rPr>
        <w:t xml:space="preserve">ույթներն ի հայտ գալը: Դեղազգոնության պլանը պետք է համապատասխանի հայտնաբերված ու պոտենցիալ ռիսկերին, </w:t>
      </w:r>
      <w:r w:rsidR="00712415">
        <w:rPr>
          <w:rFonts w:ascii="Sylfaen" w:hAnsi="Sylfaen"/>
          <w:sz w:val="24"/>
          <w:szCs w:val="24"/>
        </w:rPr>
        <w:t>և</w:t>
      </w:r>
      <w:r w:rsidRPr="00A1595B">
        <w:rPr>
          <w:rFonts w:ascii="Sylfaen" w:hAnsi="Sylfaen"/>
          <w:sz w:val="24"/>
          <w:szCs w:val="24"/>
        </w:rPr>
        <w:t xml:space="preserve"> այն պետք է առկա լինի ՄՀ-ի համեմատության անվտանգության մասնագրում՝ ի լրումն, համապատասխանաբար, կենսահամանման (կենսանման) դեղապատրաստուկների մասին համապատասխան տվյալների.</w:t>
      </w:r>
    </w:p>
    <w:p w14:paraId="216981F2" w14:textId="77777777" w:rsidR="00715B0F" w:rsidRPr="00A1595B" w:rsidRDefault="00715B0F" w:rsidP="0022431E">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անվտանգության նոր ազդանշանների հայտնաբերում՝ այլ կենսաբանական դեղապատրաստուկների նման.</w:t>
      </w:r>
    </w:p>
    <w:p w14:paraId="67AADF7A"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գործունեություն՝ իմունոգենության վերաբերյալ լրացուցիչ տվյալներ ստանալու ուղղությամբ (անհրաժեշտության դեպքում):</w:t>
      </w:r>
    </w:p>
    <w:p w14:paraId="214C3EDD" w14:textId="77777777" w:rsidR="00715B0F" w:rsidRPr="00A1595B" w:rsidRDefault="00715B0F" w:rsidP="0022431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Այդպիսի հայեցակարգի համար կարող է պահանջվել գերազանցել դեղազգոնության ստանդարտ գործունեությունը </w:t>
      </w:r>
      <w:r w:rsidR="00712415">
        <w:rPr>
          <w:rFonts w:ascii="Sylfaen" w:hAnsi="Sylfaen"/>
          <w:sz w:val="24"/>
          <w:szCs w:val="24"/>
        </w:rPr>
        <w:t>և</w:t>
      </w:r>
      <w:r w:rsidRPr="00A1595B">
        <w:rPr>
          <w:rFonts w:ascii="Sylfaen" w:hAnsi="Sylfaen"/>
          <w:sz w:val="24"/>
          <w:szCs w:val="24"/>
        </w:rPr>
        <w:t xml:space="preserve"> իրականացնել դեղազգոնության ավելի ակտիվ գործունեություն, օրինակ՝ ռեեստրների կամ պացիենտների մեծ խմբերի տվյալների բազայի վարում, որոնցում տվյալների ներմուծումն իրականացվում է ստանդարտացված եղանակով՝ ապահովելով գրանցման (անալիզի) ճշտությունն ու մշտականությունը: Բացի այդ</w:t>
      </w:r>
      <w:r>
        <w:rPr>
          <w:rFonts w:ascii="Sylfaen" w:hAnsi="Sylfaen"/>
          <w:sz w:val="24"/>
          <w:szCs w:val="24"/>
        </w:rPr>
        <w:t>,</w:t>
      </w:r>
      <w:r w:rsidRPr="00A1595B">
        <w:rPr>
          <w:rFonts w:ascii="Sylfaen" w:hAnsi="Sylfaen"/>
          <w:sz w:val="24"/>
          <w:szCs w:val="24"/>
        </w:rPr>
        <w:t xml:space="preserve"> խորհուրդ է տրվում մասնակցել արդեն իսկ առկա ռեեստրներում, ինչը պետք է կազմի ռիսկերի կառավարման պլանի մաս: Այդպիսի առաջարկությունների բավարար լինելը պետք է գնահատվի գրանցման պահին անվտանգության տվյալների, համադրելիության հետազոտությունների արդյունքների տվյալների ամբողջականության </w:t>
      </w:r>
      <w:r w:rsidR="00712415">
        <w:rPr>
          <w:rFonts w:ascii="Sylfaen" w:hAnsi="Sylfaen"/>
          <w:sz w:val="24"/>
          <w:szCs w:val="24"/>
        </w:rPr>
        <w:t>և</w:t>
      </w:r>
      <w:r w:rsidRPr="00A1595B">
        <w:rPr>
          <w:rFonts w:ascii="Sylfaen" w:hAnsi="Sylfaen"/>
          <w:sz w:val="24"/>
          <w:szCs w:val="24"/>
        </w:rPr>
        <w:t xml:space="preserve"> օրիգինալ (ռեֆերենտ) ՄՀ-ի անվտանգության պրոֆիլի լույսի ներքո: Անհրաժեշտ է հստակ գնահատել ռիսկերի նվազեցման լրացուցիչ գործունեության անհրաժեշտությունը՝ հաշվի առնելով օրիգինալ (ռեֆերենտ) դեղապատրաստուկին ներկայացվող պահանջները:</w:t>
      </w:r>
    </w:p>
    <w:p w14:paraId="05145B36" w14:textId="77777777" w:rsidR="00715B0F" w:rsidRPr="00A1595B" w:rsidRDefault="00715B0F" w:rsidP="0022431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հատուկ մանրակրկիտությամբ նույնականացնել կենսաբանական դեղապատրաստուկների նկատմամբ դրանց արտադրության առումով կասկածելի անցանկալի ռեակցիաները: Այդ առնչությամբ անհրաժեշտ է ձեռնարկել անցանկալի ռեակցիաների վերաբերյալ հաշվետվության առարկա հանդիսացող կենսաբանական դեղապատրաստուկի հստակ նույնականացման համար անհրաժեշտ բոլոր միջոցները՝ կոնկրետ նշելով դրա անվանումն ու սերիայի համարը:</w:t>
      </w:r>
    </w:p>
    <w:p w14:paraId="78FBDF8F" w14:textId="77777777" w:rsidR="00715B0F" w:rsidRDefault="00715B0F" w:rsidP="0022431E">
      <w:pPr>
        <w:spacing w:after="160" w:line="360" w:lineRule="auto"/>
        <w:ind w:firstLine="567"/>
        <w:jc w:val="both"/>
        <w:rPr>
          <w:rFonts w:ascii="Sylfaen" w:hAnsi="Sylfaen"/>
          <w:sz w:val="24"/>
          <w:szCs w:val="24"/>
        </w:rPr>
      </w:pPr>
      <w:r w:rsidRPr="00A1595B">
        <w:rPr>
          <w:rFonts w:ascii="Sylfaen" w:hAnsi="Sylfaen"/>
          <w:sz w:val="24"/>
          <w:szCs w:val="24"/>
        </w:rPr>
        <w:t xml:space="preserve">Կախված ազգային մակարդակում կլինիկական պրակտիկայում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շրջանառության առանձնահատկություններից՝ հնարավոր է կատարել </w:t>
      </w:r>
      <w:r w:rsidRPr="00960C28">
        <w:rPr>
          <w:rFonts w:ascii="Sylfaen" w:hAnsi="Sylfaen"/>
          <w:sz w:val="24"/>
          <w:szCs w:val="24"/>
        </w:rPr>
        <w:t xml:space="preserve">անցում </w:t>
      </w:r>
      <w:r w:rsidRPr="00A1595B">
        <w:rPr>
          <w:rFonts w:ascii="Sylfaen" w:hAnsi="Sylfaen"/>
          <w:sz w:val="24"/>
          <w:szCs w:val="24"/>
        </w:rPr>
        <w:t>որոշակի</w:t>
      </w:r>
      <w:r w:rsidR="0022431E">
        <w:rPr>
          <w:rFonts w:ascii="Sylfaen" w:hAnsi="Sylfaen"/>
          <w:sz w:val="24"/>
          <w:szCs w:val="24"/>
        </w:rPr>
        <w:t xml:space="preserve"> </w:t>
      </w:r>
      <w:r w:rsidRPr="00A1595B">
        <w:rPr>
          <w:rFonts w:ascii="Sylfaen" w:hAnsi="Sylfaen"/>
          <w:sz w:val="24"/>
          <w:szCs w:val="24"/>
        </w:rPr>
        <w:t>պատրաստուկից մեկ այլ պատրաստուկ</w:t>
      </w:r>
      <w:r>
        <w:rPr>
          <w:rFonts w:ascii="Sylfaen" w:hAnsi="Sylfaen"/>
          <w:sz w:val="24"/>
          <w:szCs w:val="24"/>
        </w:rPr>
        <w:t>,</w:t>
      </w:r>
      <w:r w:rsidR="0022431E">
        <w:rPr>
          <w:rFonts w:ascii="Sylfaen" w:hAnsi="Sylfaen"/>
          <w:sz w:val="24"/>
          <w:szCs w:val="24"/>
        </w:rPr>
        <w:t xml:space="preserve"> </w:t>
      </w:r>
      <w:r w:rsidRPr="00A1595B">
        <w:rPr>
          <w:rFonts w:ascii="Sylfaen" w:hAnsi="Sylfaen"/>
          <w:sz w:val="24"/>
          <w:szCs w:val="24"/>
        </w:rPr>
        <w:t>կամ փոխադարձաբար փոխարինել որոշակի ՄՀ պարունակող պատրաստուկները: Այդ առնչությամբ հայտատուներին խորհուրդ է տրվում ռիսկերի կառավարման պլանում հաշվի առնել այդ հանգամանքները:</w:t>
      </w:r>
    </w:p>
    <w:p w14:paraId="226D00E9" w14:textId="5E92CA1D" w:rsidR="0000528D" w:rsidRPr="004679B5" w:rsidRDefault="0000528D" w:rsidP="0000528D">
      <w:pPr>
        <w:spacing w:after="160" w:line="360" w:lineRule="auto"/>
        <w:ind w:right="-1" w:firstLine="567"/>
        <w:jc w:val="both"/>
        <w:rPr>
          <w:rFonts w:ascii="Sylfaen" w:eastAsia="Times New Roman" w:hAnsi="Sylfaen" w:cs="Times New Roman"/>
          <w:b/>
          <w:bCs/>
          <w:i/>
          <w:iCs/>
          <w:sz w:val="24"/>
          <w:szCs w:val="24"/>
        </w:rPr>
      </w:pPr>
      <w:r w:rsidRPr="004679B5">
        <w:rPr>
          <w:rFonts w:ascii="Sylfaen" w:hAnsi="Sylfaen"/>
          <w:b/>
          <w:bCs/>
          <w:i/>
          <w:iCs/>
          <w:sz w:val="24"/>
          <w:szCs w:val="24"/>
        </w:rPr>
        <w:t>(</w:t>
      </w:r>
      <w:r>
        <w:rPr>
          <w:rFonts w:ascii="Sylfaen" w:hAnsi="Sylfaen"/>
          <w:b/>
          <w:bCs/>
          <w:i/>
          <w:iCs/>
          <w:sz w:val="24"/>
          <w:szCs w:val="24"/>
        </w:rPr>
        <w:t>15.3</w:t>
      </w:r>
      <w:r w:rsidRPr="004679B5">
        <w:rPr>
          <w:rFonts w:ascii="Sylfaen" w:hAnsi="Sylfaen"/>
          <w:b/>
          <w:bCs/>
          <w:i/>
          <w:iCs/>
          <w:sz w:val="24"/>
          <w:szCs w:val="24"/>
        </w:rPr>
        <w:t>-րդ գլուխը փոփ. ԵՏՀԽ 04.07.23 թիվ 77)</w:t>
      </w:r>
    </w:p>
    <w:p w14:paraId="6EAF919B" w14:textId="77777777" w:rsidR="0000528D" w:rsidRPr="00A1595B" w:rsidRDefault="0000528D" w:rsidP="0022431E">
      <w:pPr>
        <w:spacing w:after="160" w:line="360" w:lineRule="auto"/>
        <w:ind w:firstLine="567"/>
        <w:jc w:val="both"/>
        <w:rPr>
          <w:rFonts w:ascii="Sylfaen" w:eastAsia="Times New Roman" w:hAnsi="Sylfaen" w:cs="Times New Roman"/>
          <w:sz w:val="24"/>
          <w:szCs w:val="24"/>
        </w:rPr>
      </w:pPr>
    </w:p>
    <w:p w14:paraId="71BC72F2" w14:textId="77777777" w:rsidR="00715B0F" w:rsidRPr="00A1595B" w:rsidRDefault="00715B0F" w:rsidP="0022431E">
      <w:pPr>
        <w:pStyle w:val="Heading3"/>
        <w:shd w:val="clear" w:color="auto" w:fill="FFFFFF"/>
        <w:spacing w:before="0" w:beforeAutospacing="0" w:after="160" w:afterAutospacing="0" w:line="360" w:lineRule="auto"/>
        <w:ind w:left="567" w:right="567"/>
        <w:jc w:val="center"/>
        <w:rPr>
          <w:rFonts w:ascii="Sylfaen" w:hAnsi="Sylfaen"/>
          <w:b w:val="0"/>
          <w:sz w:val="24"/>
          <w:szCs w:val="24"/>
          <w:lang w:val="hy-AM"/>
        </w:rPr>
      </w:pPr>
      <w:r w:rsidRPr="00A1595B">
        <w:rPr>
          <w:rFonts w:ascii="Sylfaen" w:hAnsi="Sylfaen"/>
          <w:b w:val="0"/>
          <w:sz w:val="24"/>
          <w:szCs w:val="24"/>
          <w:lang w:val="hy-AM"/>
        </w:rPr>
        <w:t>Գլուխ 15.4. Ռեկոմբինանտ էրիթրոպոետինի</w:t>
      </w:r>
      <w:r w:rsidRPr="00A1595B">
        <w:rPr>
          <w:rFonts w:ascii="Sylfaen" w:hAnsi="Sylfaen" w:cs="Arial"/>
          <w:b w:val="0"/>
          <w:bCs w:val="0"/>
          <w:sz w:val="24"/>
          <w:szCs w:val="24"/>
          <w:lang w:val="hy-AM"/>
        </w:rPr>
        <w:t xml:space="preserve"> (</w:t>
      </w:r>
      <w:r w:rsidRPr="00A1595B">
        <w:rPr>
          <w:rFonts w:ascii="Sylfaen" w:hAnsi="Sylfaen" w:cs="Sylfaen"/>
          <w:b w:val="0"/>
          <w:bCs w:val="0"/>
          <w:sz w:val="24"/>
          <w:szCs w:val="24"/>
          <w:lang w:val="hy-AM"/>
        </w:rPr>
        <w:t>հեմոպոետինի</w:t>
      </w:r>
      <w:r w:rsidRPr="00A1595B">
        <w:rPr>
          <w:rFonts w:ascii="Sylfaen" w:hAnsi="Sylfaen" w:cs="Arial"/>
          <w:b w:val="0"/>
          <w:bCs w:val="0"/>
          <w:sz w:val="24"/>
          <w:szCs w:val="24"/>
          <w:lang w:val="hy-AM"/>
        </w:rPr>
        <w:t xml:space="preserve">) </w:t>
      </w:r>
      <w:r w:rsidRPr="00A1595B">
        <w:rPr>
          <w:rFonts w:ascii="Sylfaen" w:hAnsi="Sylfaen"/>
          <w:b w:val="0"/>
          <w:sz w:val="24"/>
          <w:szCs w:val="24"/>
          <w:lang w:val="hy-AM"/>
        </w:rPr>
        <w:t xml:space="preserve">կենսահամանման (կենսանման) դեղապատրաստուկի նախակլինիկական </w:t>
      </w:r>
      <w:r w:rsidR="00712415">
        <w:rPr>
          <w:rFonts w:ascii="Sylfaen" w:hAnsi="Sylfaen"/>
          <w:b w:val="0"/>
          <w:sz w:val="24"/>
          <w:szCs w:val="24"/>
          <w:lang w:val="hy-AM"/>
        </w:rPr>
        <w:t>և</w:t>
      </w:r>
      <w:r w:rsidRPr="00A1595B">
        <w:rPr>
          <w:rFonts w:ascii="Sylfaen" w:hAnsi="Sylfaen"/>
          <w:b w:val="0"/>
          <w:sz w:val="24"/>
          <w:szCs w:val="24"/>
          <w:lang w:val="hy-AM"/>
        </w:rPr>
        <w:t xml:space="preserve"> կլինիկական հետազոտությունները</w:t>
      </w:r>
    </w:p>
    <w:p w14:paraId="6592B3CF" w14:textId="77777777" w:rsidR="00715B0F" w:rsidRPr="00A1595B" w:rsidRDefault="00715B0F" w:rsidP="0022431E">
      <w:pPr>
        <w:spacing w:after="160" w:line="360" w:lineRule="auto"/>
        <w:ind w:left="567" w:right="567"/>
        <w:jc w:val="center"/>
        <w:rPr>
          <w:rFonts w:ascii="Sylfaen" w:hAnsi="Sylfaen"/>
          <w:sz w:val="24"/>
          <w:szCs w:val="24"/>
        </w:rPr>
      </w:pPr>
    </w:p>
    <w:p w14:paraId="4808FCD1" w14:textId="77777777" w:rsidR="00715B0F" w:rsidRPr="00A1595B" w:rsidRDefault="00715B0F" w:rsidP="0022431E">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1. Առաջաբան</w:t>
      </w:r>
    </w:p>
    <w:p w14:paraId="1BD7B7FE" w14:textId="77777777" w:rsidR="00715B0F" w:rsidRPr="00A1595B" w:rsidRDefault="00715B0F" w:rsidP="0022431E">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շարադրված են գրանցման ժամանակ որպես շուկայում արդեն առկա </w:t>
      </w:r>
      <w:r w:rsidRPr="00960C28">
        <w:rPr>
          <w:rFonts w:ascii="Sylfaen" w:hAnsi="Sylfaen"/>
          <w:sz w:val="24"/>
          <w:szCs w:val="24"/>
        </w:rPr>
        <w:t xml:space="preserve">դեղապատրաստուկներին </w:t>
      </w:r>
      <w:r w:rsidRPr="00A1595B">
        <w:rPr>
          <w:rFonts w:ascii="Sylfaen" w:hAnsi="Sylfaen"/>
          <w:sz w:val="24"/>
          <w:szCs w:val="24"/>
        </w:rPr>
        <w:t xml:space="preserve">կենսահամանման (կենսանման) դեղապատրաստուկ հայտագրված մարդկային ռեկոմբինանտ էրիթրոպոետին պարունակող դեղապատրաստուկների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հետազոտություններին ներկայացվող պահանջները: Նախակլինիկական հետազոտություններին նվիրված բաժնում ներկայացված են </w:t>
      </w:r>
      <w:r>
        <w:rPr>
          <w:rFonts w:ascii="Sylfaen" w:hAnsi="Sylfaen"/>
          <w:sz w:val="24"/>
          <w:szCs w:val="24"/>
        </w:rPr>
        <w:t>դեղա</w:t>
      </w:r>
      <w:r w:rsidRPr="00A1595B">
        <w:rPr>
          <w:rFonts w:ascii="Sylfaen" w:hAnsi="Sylfaen"/>
          <w:sz w:val="24"/>
          <w:szCs w:val="24"/>
        </w:rPr>
        <w:t xml:space="preserve">տոքսիկ հատկությունների գնահատման առաջարկությունները: Կլինիկական հետազոտություններին նվիրված բաժնում ներկայացված են </w:t>
      </w:r>
      <w:r>
        <w:rPr>
          <w:rFonts w:ascii="Sylfaen" w:hAnsi="Sylfaen"/>
          <w:sz w:val="24"/>
          <w:szCs w:val="24"/>
        </w:rPr>
        <w:t>դեղա</w:t>
      </w:r>
      <w:r w:rsidRPr="00A1595B">
        <w:rPr>
          <w:rFonts w:ascii="Sylfaen" w:hAnsi="Sylfaen"/>
          <w:sz w:val="24"/>
          <w:szCs w:val="24"/>
        </w:rPr>
        <w:t xml:space="preserve">կինետիկ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 xml:space="preserve">դինամիկ հատկությունների գնահատման, անվտանգության </w:t>
      </w:r>
      <w:r w:rsidR="00712415">
        <w:rPr>
          <w:rFonts w:ascii="Sylfaen" w:hAnsi="Sylfaen"/>
          <w:sz w:val="24"/>
          <w:szCs w:val="24"/>
        </w:rPr>
        <w:t>և</w:t>
      </w:r>
      <w:r w:rsidRPr="00A1595B">
        <w:rPr>
          <w:rFonts w:ascii="Sylfaen" w:hAnsi="Sylfaen"/>
          <w:sz w:val="24"/>
          <w:szCs w:val="24"/>
        </w:rPr>
        <w:t xml:space="preserve"> արդյունավետության, ինչպես նա</w:t>
      </w:r>
      <w:r w:rsidR="00712415">
        <w:rPr>
          <w:rFonts w:ascii="Sylfaen" w:hAnsi="Sylfaen"/>
          <w:sz w:val="24"/>
          <w:szCs w:val="24"/>
        </w:rPr>
        <w:t>և</w:t>
      </w:r>
      <w:r w:rsidRPr="00A1595B">
        <w:rPr>
          <w:rFonts w:ascii="Sylfaen" w:hAnsi="Sylfaen"/>
          <w:sz w:val="24"/>
          <w:szCs w:val="24"/>
        </w:rPr>
        <w:t xml:space="preserve"> ռիսկերի կառավարման պլանի կազմման պահանջները: Բացի այդ</w:t>
      </w:r>
      <w:r>
        <w:rPr>
          <w:rFonts w:ascii="Sylfaen" w:hAnsi="Sylfaen"/>
          <w:sz w:val="24"/>
          <w:szCs w:val="24"/>
        </w:rPr>
        <w:t>,</w:t>
      </w:r>
      <w:r w:rsidRPr="00A1595B">
        <w:rPr>
          <w:rFonts w:ascii="Sylfaen" w:hAnsi="Sylfaen"/>
          <w:sz w:val="24"/>
          <w:szCs w:val="24"/>
        </w:rPr>
        <w:t xml:space="preserve"> ներկայացված են նա</w:t>
      </w:r>
      <w:r w:rsidR="00712415">
        <w:rPr>
          <w:rFonts w:ascii="Sylfaen" w:hAnsi="Sylfaen"/>
          <w:sz w:val="24"/>
          <w:szCs w:val="24"/>
        </w:rPr>
        <w:t>և</w:t>
      </w:r>
      <w:r w:rsidRPr="00A1595B">
        <w:rPr>
          <w:rFonts w:ascii="Sylfaen" w:hAnsi="Sylfaen"/>
          <w:sz w:val="24"/>
          <w:szCs w:val="24"/>
        </w:rPr>
        <w:t xml:space="preserve"> օրիգինալ (ռեֆերենտ) պատրաստուկի համար հաստատված այլ ցուցումների վրա կլինիկական տվյալների արտարկման համար անհրաժեշտ չափանիշները:</w:t>
      </w:r>
    </w:p>
    <w:p w14:paraId="3DBA4B7D" w14:textId="77777777" w:rsidR="00715B0F" w:rsidRPr="00A1595B" w:rsidRDefault="00715B0F" w:rsidP="0022431E">
      <w:pPr>
        <w:widowControl/>
        <w:autoSpaceDE w:val="0"/>
        <w:autoSpaceDN w:val="0"/>
        <w:adjustRightInd w:val="0"/>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Մարդու էրիթրոպոետինը համարվում է 165 ամինաթթուներից բաղկացած գլիկոպրոտեին, որն արտազատվում է երիկամներից </w:t>
      </w:r>
      <w:r w:rsidR="00712415">
        <w:rPr>
          <w:rFonts w:ascii="Sylfaen" w:hAnsi="Sylfaen"/>
          <w:sz w:val="24"/>
          <w:szCs w:val="24"/>
        </w:rPr>
        <w:t>և</w:t>
      </w:r>
      <w:r w:rsidRPr="00A1595B">
        <w:rPr>
          <w:rFonts w:ascii="Sylfaen" w:hAnsi="Sylfaen"/>
          <w:sz w:val="24"/>
          <w:szCs w:val="24"/>
        </w:rPr>
        <w:t xml:space="preserve"> խթանում է էրիտրոցիների արտադրությունը: Պատրաստուկները, որոնք համարվում են էնդոգեն էրիթրոպոետինի համանմանակ, </w:t>
      </w:r>
      <w:r w:rsidR="00712415">
        <w:rPr>
          <w:rFonts w:ascii="Sylfaen" w:hAnsi="Sylfaen"/>
          <w:sz w:val="24"/>
          <w:szCs w:val="24"/>
        </w:rPr>
        <w:t>և</w:t>
      </w:r>
      <w:r w:rsidRPr="00A1595B">
        <w:rPr>
          <w:rFonts w:ascii="Sylfaen" w:hAnsi="Sylfaen"/>
          <w:sz w:val="24"/>
          <w:szCs w:val="24"/>
        </w:rPr>
        <w:t xml:space="preserve"> որոնք արտադրվում են ռեկոմբինանտ ԴՆԹ-ի տեխնոլոգիայի հիման վրա՝ որպես էքսպրեսիայի համակարգ օգտագործելով կաթնասունների բջիջները, ստացել են էպոեթիններ անվանումը: Կլինիկական պրակտիկայում կիրառվող էպոեթիններն ունեն էնդոգեն էրիթրոպոետինին համապատասխանող ամինաթթուների հաջորդականությունը, սակայն կարող են միմյանցից տարբերվել՝ ըստ գլիկոզիլացման աստիճանի: Գլիկոզիլացված </w:t>
      </w:r>
      <w:r w:rsidRPr="00A1595B">
        <w:rPr>
          <w:rFonts w:ascii="Sylfaen" w:hAnsi="Sylfaen"/>
          <w:sz w:val="24"/>
          <w:szCs w:val="24"/>
        </w:rPr>
        <w:lastRenderedPageBreak/>
        <w:t xml:space="preserve">Էպոեթինների որակական </w:t>
      </w:r>
      <w:r w:rsidR="00712415">
        <w:rPr>
          <w:rFonts w:ascii="Sylfaen" w:hAnsi="Sylfaen"/>
          <w:sz w:val="24"/>
          <w:szCs w:val="24"/>
        </w:rPr>
        <w:t>և</w:t>
      </w:r>
      <w:r w:rsidRPr="00A1595B">
        <w:rPr>
          <w:rFonts w:ascii="Sylfaen" w:hAnsi="Sylfaen"/>
          <w:sz w:val="24"/>
          <w:szCs w:val="24"/>
        </w:rPr>
        <w:t xml:space="preserve"> քանակական հատկանիշներից են կախված պատրաստուկի </w:t>
      </w:r>
      <w:r>
        <w:rPr>
          <w:rFonts w:ascii="Sylfaen" w:hAnsi="Sylfaen"/>
          <w:sz w:val="24"/>
          <w:szCs w:val="24"/>
        </w:rPr>
        <w:t>դեղա</w:t>
      </w:r>
      <w:r w:rsidRPr="00A1595B">
        <w:rPr>
          <w:rFonts w:ascii="Sylfaen" w:hAnsi="Sylfaen"/>
          <w:sz w:val="24"/>
          <w:szCs w:val="24"/>
        </w:rPr>
        <w:t>կինետիկ հատկությունները, ինչպես նա</w:t>
      </w:r>
      <w:r w:rsidR="00712415">
        <w:rPr>
          <w:rFonts w:ascii="Sylfaen" w:hAnsi="Sylfaen"/>
          <w:sz w:val="24"/>
          <w:szCs w:val="24"/>
        </w:rPr>
        <w:t>և</w:t>
      </w:r>
      <w:r w:rsidRPr="00A1595B">
        <w:rPr>
          <w:rFonts w:ascii="Sylfaen" w:hAnsi="Sylfaen"/>
          <w:sz w:val="24"/>
          <w:szCs w:val="24"/>
        </w:rPr>
        <w:t xml:space="preserve"> դրա արդյունավետությունն ու անվտանգությունը, այդ թվում՝ նա</w:t>
      </w:r>
      <w:r w:rsidR="00712415">
        <w:rPr>
          <w:rFonts w:ascii="Sylfaen" w:hAnsi="Sylfaen"/>
          <w:sz w:val="24"/>
          <w:szCs w:val="24"/>
        </w:rPr>
        <w:t>և</w:t>
      </w:r>
      <w:r w:rsidRPr="00A1595B">
        <w:rPr>
          <w:rFonts w:ascii="Sylfaen" w:hAnsi="Sylfaen"/>
          <w:sz w:val="24"/>
          <w:szCs w:val="24"/>
        </w:rPr>
        <w:t xml:space="preserve"> իմունոգենությունը: Սպիտակուցը բնութագրելու համար օգտագործում են ֆիզիկաքիմիական </w:t>
      </w:r>
      <w:r w:rsidR="00712415">
        <w:rPr>
          <w:rFonts w:ascii="Sylfaen" w:hAnsi="Sylfaen"/>
          <w:sz w:val="24"/>
          <w:szCs w:val="24"/>
        </w:rPr>
        <w:t>և</w:t>
      </w:r>
      <w:r w:rsidRPr="00A1595B">
        <w:rPr>
          <w:rFonts w:ascii="Sylfaen" w:hAnsi="Sylfaen"/>
          <w:sz w:val="24"/>
          <w:szCs w:val="24"/>
        </w:rPr>
        <w:t xml:space="preserve"> կենսաբանական մեթոդներ:</w:t>
      </w:r>
      <w:r w:rsidRPr="00A1595B">
        <w:rPr>
          <w:rFonts w:ascii="Sylfaen" w:hAnsi="Sylfaen" w:cs="Times New Roman"/>
          <w:sz w:val="24"/>
          <w:szCs w:val="24"/>
          <w:lang w:bidi="ar-SA"/>
        </w:rPr>
        <w:t xml:space="preserve"> </w:t>
      </w:r>
    </w:p>
    <w:p w14:paraId="2EEEC770" w14:textId="77777777" w:rsidR="00715B0F" w:rsidRPr="00A1595B" w:rsidRDefault="00715B0F" w:rsidP="00AA358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Էպոեթիններ պարունակող պատրաստուկները կիրառվում են խրոնիկական երիկամային անբավարարությամբ հիվանդների մոտ սիմպտոմատիկ սակավարյունությունների բուժման համար, այն սակավարյությունների բուժման համար, որոնք ուռուցքաբանական</w:t>
      </w:r>
      <w:r w:rsidR="00A52BD1">
        <w:rPr>
          <w:rFonts w:ascii="Sylfaen" w:hAnsi="Sylfaen"/>
          <w:sz w:val="24"/>
          <w:szCs w:val="24"/>
        </w:rPr>
        <w:t xml:space="preserve"> </w:t>
      </w:r>
      <w:r w:rsidRPr="00A1595B">
        <w:rPr>
          <w:rFonts w:ascii="Sylfaen" w:hAnsi="Sylfaen"/>
          <w:sz w:val="24"/>
          <w:szCs w:val="24"/>
        </w:rPr>
        <w:t>հիվանդություններով հիվանդների մոտ զարգանում են քիմի</w:t>
      </w:r>
      <w:r>
        <w:rPr>
          <w:rFonts w:ascii="Sylfaen" w:hAnsi="Sylfaen"/>
          <w:sz w:val="24"/>
          <w:szCs w:val="24"/>
        </w:rPr>
        <w:t>ա</w:t>
      </w:r>
      <w:r w:rsidRPr="00A1595B">
        <w:rPr>
          <w:rFonts w:ascii="Sylfaen" w:hAnsi="Sylfaen"/>
          <w:sz w:val="24"/>
          <w:szCs w:val="24"/>
        </w:rPr>
        <w:t>թերապիայի ազդեցությամբ՝ նախնական դոնորության ծրագրում մասնակցող պացիենտների մոտ աուտոլոգիկ արյան հավաքումն ավելացնելու համար: Էպոեթինների ազդեցության մեխանիզմը նույնն</w:t>
      </w:r>
      <w:r w:rsidR="0022431E" w:rsidRPr="0022431E">
        <w:rPr>
          <w:rFonts w:ascii="Sylfaen" w:hAnsi="Sylfaen"/>
          <w:sz w:val="24"/>
          <w:szCs w:val="24"/>
        </w:rPr>
        <w:t xml:space="preserve"> </w:t>
      </w:r>
      <w:r w:rsidRPr="00A1595B">
        <w:rPr>
          <w:rFonts w:ascii="Sylfaen" w:hAnsi="Sylfaen"/>
          <w:sz w:val="24"/>
          <w:szCs w:val="24"/>
        </w:rPr>
        <w:t>է հավանության արժանացած բոլոր ցուցումների դեպքում, սակայն թերապ</w:t>
      </w:r>
      <w:r w:rsidR="00712415">
        <w:rPr>
          <w:rFonts w:ascii="Sylfaen" w:hAnsi="Sylfaen"/>
          <w:sz w:val="24"/>
          <w:szCs w:val="24"/>
        </w:rPr>
        <w:t>և</w:t>
      </w:r>
      <w:r w:rsidRPr="00A1595B">
        <w:rPr>
          <w:rFonts w:ascii="Sylfaen" w:hAnsi="Sylfaen"/>
          <w:sz w:val="24"/>
          <w:szCs w:val="24"/>
        </w:rPr>
        <w:t>տիկ էֆեկտ ստանալու համար անհրաժեշտ դեղաչափերը կարող են էականորեն տարբերվել (առավել բարձր դեղաչափեր են կիրառվում ուռուցքաբանական</w:t>
      </w:r>
      <w:r w:rsidR="0022431E">
        <w:rPr>
          <w:rFonts w:ascii="Sylfaen" w:hAnsi="Sylfaen"/>
          <w:sz w:val="24"/>
          <w:szCs w:val="24"/>
        </w:rPr>
        <w:t xml:space="preserve"> </w:t>
      </w:r>
      <w:r w:rsidRPr="00A1595B">
        <w:rPr>
          <w:rFonts w:ascii="Sylfaen" w:hAnsi="Sylfaen"/>
          <w:sz w:val="24"/>
          <w:szCs w:val="24"/>
        </w:rPr>
        <w:t xml:space="preserve">հիվանդությունների դեպքում): Էպոեթինների հիմքով պատրաստուկները ներմուծվում են ներերակային </w:t>
      </w:r>
      <w:r w:rsidR="00712415">
        <w:rPr>
          <w:rFonts w:ascii="Sylfaen" w:hAnsi="Sylfaen"/>
          <w:sz w:val="24"/>
          <w:szCs w:val="24"/>
        </w:rPr>
        <w:t>և</w:t>
      </w:r>
      <w:r w:rsidRPr="00A1595B">
        <w:rPr>
          <w:rFonts w:ascii="Sylfaen" w:hAnsi="Sylfaen"/>
          <w:sz w:val="24"/>
          <w:szCs w:val="24"/>
        </w:rPr>
        <w:t xml:space="preserve"> ենթամաշկային </w:t>
      </w:r>
      <w:r w:rsidRPr="00BD3B71">
        <w:rPr>
          <w:rFonts w:ascii="Sylfaen" w:hAnsi="Sylfaen"/>
          <w:sz w:val="24"/>
          <w:szCs w:val="24"/>
        </w:rPr>
        <w:t>ուղի</w:t>
      </w:r>
      <w:r w:rsidRPr="00A1595B">
        <w:rPr>
          <w:rFonts w:ascii="Sylfaen" w:hAnsi="Sylfaen"/>
          <w:sz w:val="24"/>
          <w:szCs w:val="24"/>
        </w:rPr>
        <w:t>ներով:</w:t>
      </w:r>
    </w:p>
    <w:p w14:paraId="1965E30A" w14:textId="77777777" w:rsidR="00715B0F" w:rsidRPr="00A1595B" w:rsidRDefault="00715B0F" w:rsidP="00AA358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Ռեկոմբինանտ էպոեթինների պատրաստուկներն ունեն լայն թերապ</w:t>
      </w:r>
      <w:r w:rsidR="00712415">
        <w:rPr>
          <w:rFonts w:ascii="Sylfaen" w:hAnsi="Sylfaen"/>
          <w:sz w:val="24"/>
          <w:szCs w:val="24"/>
        </w:rPr>
        <w:t>և</w:t>
      </w:r>
      <w:r w:rsidRPr="00A1595B">
        <w:rPr>
          <w:rFonts w:ascii="Sylfaen" w:hAnsi="Sylfaen"/>
          <w:sz w:val="24"/>
          <w:szCs w:val="24"/>
        </w:rPr>
        <w:t xml:space="preserve">տիկ ընդգրկում </w:t>
      </w:r>
      <w:r w:rsidR="00712415">
        <w:rPr>
          <w:rFonts w:ascii="Sylfaen" w:hAnsi="Sylfaen"/>
          <w:sz w:val="24"/>
          <w:szCs w:val="24"/>
        </w:rPr>
        <w:t>և</w:t>
      </w:r>
      <w:r w:rsidRPr="00A1595B">
        <w:rPr>
          <w:rFonts w:ascii="Sylfaen" w:hAnsi="Sylfaen"/>
          <w:sz w:val="24"/>
          <w:szCs w:val="24"/>
        </w:rPr>
        <w:t xml:space="preserve">, որպես կանոն, լավ փոխանցվում են էրիթրոպոեզի խթանման ենթակա հսկողության պայմաններում՝ ըստ հեմոգլոբինի մակարդակի ցուցանիշի </w:t>
      </w:r>
      <w:r w:rsidR="00712415">
        <w:rPr>
          <w:rFonts w:ascii="Sylfaen" w:hAnsi="Sylfaen"/>
          <w:sz w:val="24"/>
          <w:szCs w:val="24"/>
        </w:rPr>
        <w:t>և</w:t>
      </w:r>
      <w:r w:rsidRPr="00A1595B">
        <w:rPr>
          <w:rFonts w:ascii="Sylfaen" w:hAnsi="Sylfaen"/>
          <w:sz w:val="24"/>
          <w:szCs w:val="24"/>
        </w:rPr>
        <w:t xml:space="preserve"> դրա բարձրացման արագության: Հեմոգլոբինի բարձրացման արագությունը փոփոխվում</w:t>
      </w:r>
      <w:r w:rsidR="0022431E" w:rsidRPr="0022431E">
        <w:rPr>
          <w:rFonts w:ascii="Sylfaen" w:hAnsi="Sylfaen"/>
          <w:sz w:val="24"/>
          <w:szCs w:val="24"/>
        </w:rPr>
        <w:t xml:space="preserve"> </w:t>
      </w:r>
      <w:r w:rsidRPr="00A1595B">
        <w:rPr>
          <w:rFonts w:ascii="Sylfaen" w:hAnsi="Sylfaen"/>
          <w:sz w:val="24"/>
          <w:szCs w:val="24"/>
        </w:rPr>
        <w:t xml:space="preserve">է </w:t>
      </w:r>
      <w:r w:rsidR="00712415">
        <w:rPr>
          <w:rFonts w:ascii="Sylfaen" w:hAnsi="Sylfaen"/>
          <w:sz w:val="24"/>
          <w:szCs w:val="24"/>
        </w:rPr>
        <w:t>և</w:t>
      </w:r>
      <w:r w:rsidRPr="00A1595B">
        <w:rPr>
          <w:rFonts w:ascii="Sylfaen" w:hAnsi="Sylfaen"/>
          <w:sz w:val="24"/>
          <w:szCs w:val="24"/>
        </w:rPr>
        <w:t xml:space="preserve"> կախված է ոչ միայն բուժման դեղաչափից ու սխեմայից, այլ նա</w:t>
      </w:r>
      <w:r w:rsidR="00712415">
        <w:rPr>
          <w:rFonts w:ascii="Sylfaen" w:hAnsi="Sylfaen"/>
          <w:sz w:val="24"/>
          <w:szCs w:val="24"/>
        </w:rPr>
        <w:t>և</w:t>
      </w:r>
      <w:r w:rsidRPr="00A1595B">
        <w:rPr>
          <w:rFonts w:ascii="Sylfaen" w:hAnsi="Sylfaen"/>
          <w:sz w:val="24"/>
          <w:szCs w:val="24"/>
        </w:rPr>
        <w:t xml:space="preserve"> այնպիսի գործոններից, ինչպիսիք երկաթի պարունակությունը, հեմոգլոբինի ելքային մակարդակը </w:t>
      </w:r>
      <w:r w:rsidR="00712415">
        <w:rPr>
          <w:rFonts w:ascii="Sylfaen" w:hAnsi="Sylfaen"/>
          <w:sz w:val="24"/>
          <w:szCs w:val="24"/>
        </w:rPr>
        <w:t>և</w:t>
      </w:r>
      <w:r w:rsidRPr="00A1595B">
        <w:rPr>
          <w:rFonts w:ascii="Sylfaen" w:hAnsi="Sylfaen"/>
          <w:sz w:val="24"/>
          <w:szCs w:val="24"/>
        </w:rPr>
        <w:t xml:space="preserve"> էնդոգեն էրիթրոպոետինի մակարդակն են, ինչպես նա</w:t>
      </w:r>
      <w:r w:rsidR="00712415">
        <w:rPr>
          <w:rFonts w:ascii="Sylfaen" w:hAnsi="Sylfaen"/>
          <w:sz w:val="24"/>
          <w:szCs w:val="24"/>
        </w:rPr>
        <w:t>և</w:t>
      </w:r>
      <w:r w:rsidRPr="00A1595B">
        <w:rPr>
          <w:rFonts w:ascii="Sylfaen" w:hAnsi="Sylfaen"/>
          <w:sz w:val="24"/>
          <w:szCs w:val="24"/>
        </w:rPr>
        <w:t xml:space="preserve"> ուղեկցող հիվանդությունների (օրինակ՝ բորբոքային) առկայությունը:</w:t>
      </w:r>
    </w:p>
    <w:p w14:paraId="74C3B7D1" w14:textId="77777777" w:rsidR="00715B0F" w:rsidRPr="00A1595B" w:rsidRDefault="00715B0F" w:rsidP="00AA358C">
      <w:pPr>
        <w:spacing w:after="160" w:line="360" w:lineRule="auto"/>
        <w:ind w:firstLine="567"/>
        <w:jc w:val="both"/>
        <w:rPr>
          <w:rFonts w:ascii="Sylfaen" w:eastAsia="Times New Roman" w:hAnsi="Sylfaen" w:cs="Times New Roman"/>
          <w:sz w:val="24"/>
          <w:szCs w:val="24"/>
        </w:rPr>
      </w:pPr>
      <w:r w:rsidRPr="008062A9">
        <w:rPr>
          <w:rFonts w:ascii="Sylfaen" w:hAnsi="Sylfaen"/>
          <w:sz w:val="24"/>
          <w:szCs w:val="24"/>
        </w:rPr>
        <w:t>Չափից</w:t>
      </w:r>
      <w:r>
        <w:rPr>
          <w:rFonts w:ascii="Sylfaen" w:hAnsi="Sylfaen"/>
          <w:sz w:val="24"/>
          <w:szCs w:val="24"/>
        </w:rPr>
        <w:t xml:space="preserve"> ավելի դեղադինամիկ պատասխանը</w:t>
      </w:r>
      <w:r w:rsidRPr="00A1595B">
        <w:rPr>
          <w:rFonts w:ascii="Sylfaen" w:hAnsi="Sylfaen"/>
          <w:sz w:val="24"/>
          <w:szCs w:val="24"/>
        </w:rPr>
        <w:t xml:space="preserve"> կարող է հանգեցնել զարկերակային բարձր ճնշման զարգացմանը </w:t>
      </w:r>
      <w:r w:rsidR="00712415">
        <w:rPr>
          <w:rFonts w:ascii="Sylfaen" w:hAnsi="Sylfaen"/>
          <w:sz w:val="24"/>
          <w:szCs w:val="24"/>
        </w:rPr>
        <w:t>և</w:t>
      </w:r>
      <w:r w:rsidRPr="00A1595B">
        <w:rPr>
          <w:rFonts w:ascii="Sylfaen" w:hAnsi="Sylfaen"/>
          <w:sz w:val="24"/>
          <w:szCs w:val="24"/>
        </w:rPr>
        <w:t xml:space="preserve"> թրոմբոէմբոլիկ բարդությունների: Բացի այդ</w:t>
      </w:r>
      <w:r>
        <w:rPr>
          <w:rFonts w:ascii="Sylfaen" w:hAnsi="Sylfaen"/>
          <w:sz w:val="24"/>
          <w:szCs w:val="24"/>
        </w:rPr>
        <w:t>,</w:t>
      </w:r>
      <w:r w:rsidRPr="00A1595B">
        <w:rPr>
          <w:rFonts w:ascii="Sylfaen" w:hAnsi="Sylfaen"/>
          <w:sz w:val="24"/>
          <w:szCs w:val="24"/>
        </w:rPr>
        <w:t xml:space="preserve"> երիկամային անբավարարությամբ հիվանդների մոտ էպոեթինի </w:t>
      </w:r>
      <w:r w:rsidRPr="00A1595B">
        <w:rPr>
          <w:rFonts w:ascii="Sylfaen" w:hAnsi="Sylfaen"/>
          <w:sz w:val="24"/>
          <w:szCs w:val="24"/>
        </w:rPr>
        <w:lastRenderedPageBreak/>
        <w:t>ենթամաշկային ներմուծման ժամանակ գրանցվել են էպոեթինի նկատմամբ չեզոքացնող հակամարմինների արտադրմամբ պայմանավորված՝ իրական մասնակի (պարցիալ) կարմիրբջջային ապլազիայի զարգացման դեպքեր: Հաշվի</w:t>
      </w:r>
      <w:r w:rsidR="0022431E" w:rsidRPr="0022431E">
        <w:rPr>
          <w:rFonts w:ascii="Sylfaen" w:hAnsi="Sylfaen"/>
          <w:sz w:val="24"/>
          <w:szCs w:val="24"/>
        </w:rPr>
        <w:t> </w:t>
      </w:r>
      <w:r w:rsidRPr="00A1595B">
        <w:rPr>
          <w:rFonts w:ascii="Sylfaen" w:hAnsi="Sylfaen"/>
          <w:sz w:val="24"/>
          <w:szCs w:val="24"/>
        </w:rPr>
        <w:t xml:space="preserve">առնելով, որ իրական մասնակի (պարցիալ) կարմիրբջջային ապլազիայի զարգացում հազվադեպ է դիտվում, </w:t>
      </w:r>
      <w:r w:rsidR="00712415">
        <w:rPr>
          <w:rFonts w:ascii="Sylfaen" w:hAnsi="Sylfaen"/>
          <w:sz w:val="24"/>
          <w:szCs w:val="24"/>
        </w:rPr>
        <w:t>և</w:t>
      </w:r>
      <w:r w:rsidRPr="00A1595B">
        <w:rPr>
          <w:rFonts w:ascii="Sylfaen" w:hAnsi="Sylfaen"/>
          <w:sz w:val="24"/>
          <w:szCs w:val="24"/>
        </w:rPr>
        <w:t xml:space="preserve"> դրա զարգացման համար պահանջվում է երկարատ</w:t>
      </w:r>
      <w:r w:rsidR="00712415">
        <w:rPr>
          <w:rFonts w:ascii="Sylfaen" w:hAnsi="Sylfaen"/>
          <w:sz w:val="24"/>
          <w:szCs w:val="24"/>
        </w:rPr>
        <w:t>և</w:t>
      </w:r>
      <w:r w:rsidRPr="00A1595B">
        <w:rPr>
          <w:rFonts w:ascii="Sylfaen" w:hAnsi="Sylfaen"/>
          <w:sz w:val="24"/>
          <w:szCs w:val="24"/>
        </w:rPr>
        <w:t>, մի քանի ամիս կամ տարի տ</w:t>
      </w:r>
      <w:r w:rsidR="00712415">
        <w:rPr>
          <w:rFonts w:ascii="Sylfaen" w:hAnsi="Sylfaen"/>
          <w:sz w:val="24"/>
          <w:szCs w:val="24"/>
        </w:rPr>
        <w:t>և</w:t>
      </w:r>
      <w:r w:rsidRPr="00A1595B">
        <w:rPr>
          <w:rFonts w:ascii="Sylfaen" w:hAnsi="Sylfaen"/>
          <w:sz w:val="24"/>
          <w:szCs w:val="24"/>
        </w:rPr>
        <w:t>ողությամբ պատրաստուկի կիրառում, ապա նախագրանցումային հետազոտությունների ընթացքում դրա հայտնաբերման հավանականությունը խիստ ցածր է: Բացի այդ</w:t>
      </w:r>
      <w:r>
        <w:rPr>
          <w:rFonts w:ascii="Sylfaen" w:hAnsi="Sylfaen"/>
          <w:sz w:val="24"/>
          <w:szCs w:val="24"/>
        </w:rPr>
        <w:t>,</w:t>
      </w:r>
      <w:r w:rsidRPr="00A1595B">
        <w:rPr>
          <w:rFonts w:ascii="Sylfaen" w:hAnsi="Sylfaen"/>
          <w:sz w:val="24"/>
          <w:szCs w:val="24"/>
        </w:rPr>
        <w:t xml:space="preserve"> պացիենտների որոշ խմբերի մոտ հատուկ կար</w:t>
      </w:r>
      <w:r w:rsidR="00712415">
        <w:rPr>
          <w:rFonts w:ascii="Sylfaen" w:hAnsi="Sylfaen"/>
          <w:sz w:val="24"/>
          <w:szCs w:val="24"/>
        </w:rPr>
        <w:t>և</w:t>
      </w:r>
      <w:r w:rsidRPr="00A1595B">
        <w:rPr>
          <w:rFonts w:ascii="Sylfaen" w:hAnsi="Sylfaen"/>
          <w:sz w:val="24"/>
          <w:szCs w:val="24"/>
        </w:rPr>
        <w:t xml:space="preserve">որություն է ձեռք բերում էրիթրոպոետինի անգիոգեն </w:t>
      </w:r>
      <w:r w:rsidR="00712415">
        <w:rPr>
          <w:rFonts w:ascii="Sylfaen" w:hAnsi="Sylfaen"/>
          <w:sz w:val="24"/>
          <w:szCs w:val="24"/>
        </w:rPr>
        <w:t>և</w:t>
      </w:r>
      <w:r w:rsidRPr="00A1595B">
        <w:rPr>
          <w:rFonts w:ascii="Sylfaen" w:hAnsi="Sylfaen"/>
          <w:sz w:val="24"/>
          <w:szCs w:val="24"/>
        </w:rPr>
        <w:t xml:space="preserve"> օնկոգեն ազդեցությունը:</w:t>
      </w:r>
    </w:p>
    <w:p w14:paraId="136FCE2E" w14:textId="77777777" w:rsidR="00715B0F" w:rsidRPr="00A1595B" w:rsidRDefault="00715B0F" w:rsidP="00AA358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Էր</w:t>
      </w:r>
      <w:r w:rsidRPr="00960C28">
        <w:rPr>
          <w:rFonts w:ascii="Sylfaen" w:hAnsi="Sylfaen"/>
          <w:sz w:val="24"/>
          <w:szCs w:val="24"/>
        </w:rPr>
        <w:t>ի</w:t>
      </w:r>
      <w:r w:rsidRPr="00A1595B">
        <w:rPr>
          <w:rFonts w:ascii="Sylfaen" w:hAnsi="Sylfaen"/>
          <w:sz w:val="24"/>
          <w:szCs w:val="24"/>
        </w:rPr>
        <w:t xml:space="preserve">թրոպոետին պարունակող </w:t>
      </w:r>
      <w:r w:rsidRPr="00960C28">
        <w:rPr>
          <w:rFonts w:ascii="Sylfaen" w:hAnsi="Sylfaen"/>
          <w:sz w:val="24"/>
          <w:szCs w:val="24"/>
        </w:rPr>
        <w:t xml:space="preserve">այն </w:t>
      </w:r>
      <w:r w:rsidRPr="00A1595B">
        <w:rPr>
          <w:rFonts w:ascii="Sylfaen" w:hAnsi="Sylfaen"/>
          <w:sz w:val="24"/>
          <w:szCs w:val="24"/>
        </w:rPr>
        <w:t>նոր դեղապատրաստուկի գրանցման դոսյեն, որը հայտագրվել է որպես անդամ պետությունների տարածքում ավելի վաղ գրանցված օրիգինալ (ռեֆերենտ) պատրաստուկին նմանատիպ, պետք է պարունակի այնպիսի տվյալներ, որոնք վկայում են Միությունում գրանցված օրիգինալ (ռեֆերենտ) դեղապատրաստուկին</w:t>
      </w:r>
      <w:r w:rsidRPr="00960C28">
        <w:rPr>
          <w:rFonts w:ascii="Sylfaen" w:hAnsi="Sylfaen"/>
          <w:sz w:val="24"/>
          <w:szCs w:val="24"/>
        </w:rPr>
        <w:t xml:space="preserve"> գրանցման համար հայտագրված պատրաստուկի</w:t>
      </w:r>
      <w:r w:rsidRPr="00A1595B">
        <w:rPr>
          <w:rFonts w:ascii="Sylfaen" w:hAnsi="Sylfaen"/>
          <w:sz w:val="24"/>
          <w:szCs w:val="24"/>
        </w:rPr>
        <w:t xml:space="preserve"> համադրելի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մասին:</w:t>
      </w:r>
    </w:p>
    <w:p w14:paraId="43457AED" w14:textId="77777777" w:rsidR="00715B0F" w:rsidRPr="00A1595B" w:rsidRDefault="00715B0F" w:rsidP="00AA358C">
      <w:pPr>
        <w:spacing w:after="160" w:line="360" w:lineRule="auto"/>
        <w:ind w:left="567" w:right="566"/>
        <w:jc w:val="center"/>
        <w:rPr>
          <w:rFonts w:ascii="Sylfaen" w:hAnsi="Sylfaen"/>
          <w:sz w:val="24"/>
          <w:szCs w:val="24"/>
        </w:rPr>
      </w:pPr>
    </w:p>
    <w:p w14:paraId="5B89A31F" w14:textId="77777777" w:rsidR="00715B0F" w:rsidRPr="00A1595B" w:rsidRDefault="00715B0F" w:rsidP="0022431E">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Կիրառության ոլորտը</w:t>
      </w:r>
    </w:p>
    <w:p w14:paraId="4A43D1F9" w14:textId="77777777" w:rsidR="00715B0F" w:rsidRPr="00A1595B" w:rsidRDefault="00715B0F" w:rsidP="0022431E">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Պատրաստուկներին բնորոշ սույն գլխում ընդգրկված են էրիթրոպոետին պարունակող երկու դեղամիջոցների կենսահամանմանության (կենսանմանության) հաստատմանը ներկայացվող նախակլինիկական </w:t>
      </w:r>
      <w:r w:rsidR="00712415">
        <w:rPr>
          <w:rFonts w:ascii="Sylfaen" w:hAnsi="Sylfaen"/>
          <w:sz w:val="24"/>
          <w:szCs w:val="24"/>
        </w:rPr>
        <w:t>և</w:t>
      </w:r>
      <w:r w:rsidRPr="00A1595B">
        <w:rPr>
          <w:rFonts w:ascii="Sylfaen" w:hAnsi="Sylfaen"/>
          <w:sz w:val="24"/>
          <w:szCs w:val="24"/>
        </w:rPr>
        <w:t xml:space="preserve"> կլինիկական պահանջները:</w:t>
      </w:r>
    </w:p>
    <w:p w14:paraId="26DB2503" w14:textId="77777777" w:rsidR="0022431E" w:rsidRPr="009A3399" w:rsidRDefault="0022431E" w:rsidP="00AA358C">
      <w:pPr>
        <w:spacing w:after="160" w:line="360" w:lineRule="auto"/>
        <w:ind w:left="567" w:right="566"/>
        <w:jc w:val="center"/>
        <w:rPr>
          <w:rFonts w:ascii="Sylfaen" w:hAnsi="Sylfaen"/>
          <w:sz w:val="24"/>
          <w:szCs w:val="24"/>
        </w:rPr>
      </w:pPr>
    </w:p>
    <w:p w14:paraId="4027989D" w14:textId="77777777" w:rsidR="00715B0F" w:rsidRPr="00A1595B" w:rsidRDefault="00715B0F" w:rsidP="00AA358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Այլ գլուխների հետ կապը</w:t>
      </w:r>
    </w:p>
    <w:p w14:paraId="4A16A589" w14:textId="77777777" w:rsidR="00715B0F" w:rsidRPr="00A1595B" w:rsidRDefault="00715B0F" w:rsidP="0022431E">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կանոնների 15-15.2 գլուխներում ընդգրկված են կենսահամանման (կենսանման) դեղամիջոցների մշակման ընդհանուր ցուցումները:</w:t>
      </w:r>
    </w:p>
    <w:p w14:paraId="61D96530" w14:textId="77777777" w:rsidR="00715B0F" w:rsidRPr="00A1595B" w:rsidRDefault="00715B0F" w:rsidP="0022431E">
      <w:pPr>
        <w:spacing w:after="160" w:line="360" w:lineRule="auto"/>
        <w:rPr>
          <w:rFonts w:ascii="Sylfaen" w:hAnsi="Sylfaen"/>
          <w:sz w:val="24"/>
          <w:szCs w:val="24"/>
        </w:rPr>
      </w:pPr>
    </w:p>
    <w:p w14:paraId="6C0BDC45" w14:textId="77777777" w:rsidR="00715B0F" w:rsidRPr="00A1595B" w:rsidRDefault="00715B0F" w:rsidP="00AA358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 Հիմնական ցուցումները</w:t>
      </w:r>
    </w:p>
    <w:p w14:paraId="1E0E2A3F" w14:textId="77777777" w:rsidR="00715B0F" w:rsidRPr="00A1595B" w:rsidRDefault="00715B0F" w:rsidP="00AA358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4.1. Նախակլինիկական հետազոտությունները</w:t>
      </w:r>
    </w:p>
    <w:p w14:paraId="20776B03" w14:textId="77777777" w:rsidR="00715B0F" w:rsidRPr="00A1595B" w:rsidRDefault="00715B0F" w:rsidP="00AA358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Նախակլինիկական հետազոտություններն անցկացվում են նախքան կլինիկական հետազոտություններն սկսելը: Նախակլինիկական համեմատական հետազոտությունների հիմնական նպատակը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պատրաստուկների միջ</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տոքսիկ հատկությունների հնարավոր տարբերությունների հայտնաբերումն է, այլ ոչ պատրաստուկի ազդեցության, որպես այդպիսին, պարզ նախակլինիկական ուսումնասիրումը: Ընդ որում</w:t>
      </w:r>
      <w:r>
        <w:rPr>
          <w:rFonts w:ascii="Sylfaen" w:hAnsi="Sylfaen"/>
          <w:sz w:val="24"/>
          <w:szCs w:val="24"/>
        </w:rPr>
        <w:t>,</w:t>
      </w:r>
      <w:r w:rsidRPr="00A1595B">
        <w:rPr>
          <w:rFonts w:ascii="Sylfaen" w:hAnsi="Sylfaen"/>
          <w:sz w:val="24"/>
          <w:szCs w:val="24"/>
        </w:rPr>
        <w:t xml:space="preserve"> նախակլինիկական հետազոտությունների համառոտագրի մեջ մոտեցման (անցկացման ծրագիրը </w:t>
      </w:r>
      <w:r w:rsidR="00712415">
        <w:rPr>
          <w:rFonts w:ascii="Sylfaen" w:hAnsi="Sylfaen"/>
          <w:sz w:val="24"/>
          <w:szCs w:val="24"/>
        </w:rPr>
        <w:t>և</w:t>
      </w:r>
      <w:r w:rsidRPr="00A1595B">
        <w:rPr>
          <w:rFonts w:ascii="Sylfaen" w:hAnsi="Sylfaen"/>
          <w:sz w:val="24"/>
          <w:szCs w:val="24"/>
        </w:rPr>
        <w:t xml:space="preserve"> հետազոտությունների ծավալը) ընտրությունը պետք է լինի ամբողջությամբ հիմնավորված (մոդուլ 2.4. գրանցման դոսյեն):</w:t>
      </w:r>
    </w:p>
    <w:p w14:paraId="20510771" w14:textId="77777777" w:rsidR="00715B0F" w:rsidRPr="00A1595B" w:rsidRDefault="00715B0F" w:rsidP="00AA358C">
      <w:pPr>
        <w:spacing w:after="160" w:line="360" w:lineRule="auto"/>
        <w:ind w:left="567" w:right="566"/>
        <w:jc w:val="center"/>
        <w:rPr>
          <w:rFonts w:ascii="Sylfaen" w:hAnsi="Sylfaen"/>
          <w:sz w:val="24"/>
          <w:szCs w:val="24"/>
        </w:rPr>
      </w:pPr>
    </w:p>
    <w:p w14:paraId="5F973A1D" w14:textId="77777777" w:rsidR="00715B0F" w:rsidRPr="00A1595B" w:rsidRDefault="00715B0F" w:rsidP="00AA358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դինամիկայի ուսումնասիրություն</w:t>
      </w:r>
    </w:p>
    <w:p w14:paraId="479D4FFD" w14:textId="77777777" w:rsidR="00715B0F" w:rsidRPr="00A1595B" w:rsidRDefault="00715B0F" w:rsidP="00AA358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In vitro հետազոտություններ</w:t>
      </w:r>
    </w:p>
    <w:p w14:paraId="79127480" w14:textId="77777777" w:rsidR="00715B0F" w:rsidRPr="00A1595B" w:rsidRDefault="00715B0F" w:rsidP="00AA358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պատրաստուկների նկատմամբ պատասխան ռեակցիայի հնարավոր տարբերությունները հայտնաբերելու համար պետք է անցկացվեն մի շարք համեմատական կենսաբանական in vitro հետազոտություններ (օրինակ՝</w:t>
      </w:r>
      <w:r w:rsidR="00AA358C" w:rsidRPr="00AA358C">
        <w:rPr>
          <w:rFonts w:ascii="Sylfaen" w:hAnsi="Sylfaen"/>
          <w:sz w:val="24"/>
          <w:szCs w:val="24"/>
        </w:rPr>
        <w:t> </w:t>
      </w:r>
      <w:r w:rsidRPr="00A1595B">
        <w:rPr>
          <w:rFonts w:ascii="Sylfaen" w:hAnsi="Sylfaen"/>
          <w:sz w:val="24"/>
          <w:szCs w:val="24"/>
        </w:rPr>
        <w:t>համապատասխան ընկալիչի հետ սպեցիֆիկ կերպով փոխազդելու կարողության ուսումնասիրում, բջիջների համապատասխան գծերի պրոլիֆերացիան խթանելու կարողության գնահատում): Այդ տվյալներից շատերը կարող են հասանելի լինել համեմատվող պատրաստուկների որակի ցուցանիշների համեմատական ուսումնասիրության ընթացքում:</w:t>
      </w:r>
    </w:p>
    <w:p w14:paraId="540C394D" w14:textId="77777777" w:rsidR="00AA358C" w:rsidRPr="009A3399" w:rsidRDefault="00AA358C" w:rsidP="00AA358C">
      <w:pPr>
        <w:spacing w:after="160" w:line="360" w:lineRule="auto"/>
        <w:jc w:val="center"/>
        <w:rPr>
          <w:rFonts w:ascii="Sylfaen" w:hAnsi="Sylfaen"/>
          <w:sz w:val="24"/>
          <w:szCs w:val="24"/>
        </w:rPr>
      </w:pPr>
    </w:p>
    <w:p w14:paraId="73FF20E7" w14:textId="77777777" w:rsidR="00AA358C" w:rsidRPr="009A3399" w:rsidRDefault="00AA358C" w:rsidP="00AA358C">
      <w:pPr>
        <w:spacing w:after="160" w:line="360" w:lineRule="auto"/>
        <w:jc w:val="center"/>
        <w:rPr>
          <w:rFonts w:ascii="Sylfaen" w:hAnsi="Sylfaen"/>
          <w:sz w:val="24"/>
          <w:szCs w:val="24"/>
        </w:rPr>
      </w:pPr>
    </w:p>
    <w:p w14:paraId="1D9E2745" w14:textId="77777777" w:rsidR="00715B0F" w:rsidRPr="00A1595B" w:rsidRDefault="00715B0F" w:rsidP="00AA358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In vivo հետազոտություններ</w:t>
      </w:r>
    </w:p>
    <w:p w14:paraId="57554487" w14:textId="77777777" w:rsidR="00715B0F" w:rsidRPr="00A1595B" w:rsidRDefault="00715B0F" w:rsidP="00AA358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պատրաստուկների էրիթրոգեն ակտիվության համեմատական ուսումնասիրությունն անցկացվում է փորձարարական կենդանիների վրա համապատասխան հետազոտությունների ընթացքում: Էրիթրոպոեզը խթանելու՝ պատրաստուկների կարողության մասին տվյալները կարող են ստացվել դեղապատրաստուկի բազմակի ներմուծման դեպքում խրոնիկական </w:t>
      </w:r>
      <w:r w:rsidRPr="00554067">
        <w:rPr>
          <w:rFonts w:ascii="Sylfaen" w:hAnsi="Sylfaen"/>
          <w:sz w:val="24"/>
          <w:szCs w:val="24"/>
        </w:rPr>
        <w:t>տոքսիկության</w:t>
      </w:r>
      <w:r w:rsidRPr="00A1595B">
        <w:rPr>
          <w:rFonts w:ascii="Sylfaen" w:hAnsi="Sylfaen"/>
          <w:sz w:val="24"/>
          <w:szCs w:val="24"/>
        </w:rPr>
        <w:t xml:space="preserve"> ուսումնասիրության ընթացքում կամ հատուկ հետազոտության ժամանակ (օրինակ՝ ըստ նորմոցիտեմիկ կամ պոլիցիտեմիկ մկների վրա ռետիկուլոցիտոզի խթանման աստիճանի՝ սպեցիֆիկ ակտիվության ուսումնասիրության ժամանակ, Միության դեղագրքին համապատասխան, նման տվյալներ կարելի է ստանալ պատրաստուկի որակի ուսումնասիրության փուլում):</w:t>
      </w:r>
    </w:p>
    <w:p w14:paraId="7D32CD4D" w14:textId="77777777" w:rsidR="00715B0F" w:rsidRPr="00A1595B" w:rsidRDefault="00715B0F" w:rsidP="00AA358C">
      <w:pPr>
        <w:spacing w:after="160" w:line="480" w:lineRule="auto"/>
        <w:ind w:left="567" w:right="567"/>
        <w:jc w:val="center"/>
        <w:rPr>
          <w:rFonts w:ascii="Sylfaen" w:hAnsi="Sylfaen"/>
          <w:sz w:val="24"/>
          <w:szCs w:val="24"/>
        </w:rPr>
      </w:pPr>
    </w:p>
    <w:p w14:paraId="20FAF025" w14:textId="77777777" w:rsidR="00715B0F" w:rsidRPr="00A1595B" w:rsidRDefault="00715B0F" w:rsidP="00AA358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Տոքսիկության ուսումնասիրություն</w:t>
      </w:r>
    </w:p>
    <w:p w14:paraId="55DB87F1" w14:textId="77777777" w:rsidR="00715B0F" w:rsidRPr="00A1595B" w:rsidRDefault="00715B0F" w:rsidP="00AA358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Տոքսիկության ուսումնասիրությունը պետք է ներառի կենդանու համապատասխան տեսակի վրա (օրինակ՝ առնետների) խրոնիկական տոքսիկության առնվազն մեկ համեմատական հետազոտություն (պատրաստուկի մեկ դեղաչափի բազմակի ներմուծում): Հետազոտությունների տ</w:t>
      </w:r>
      <w:r w:rsidR="00712415">
        <w:rPr>
          <w:rFonts w:ascii="Sylfaen" w:hAnsi="Sylfaen"/>
          <w:sz w:val="24"/>
          <w:szCs w:val="24"/>
        </w:rPr>
        <w:t>և</w:t>
      </w:r>
      <w:r w:rsidRPr="00A1595B">
        <w:rPr>
          <w:rFonts w:ascii="Sylfaen" w:hAnsi="Sylfaen"/>
          <w:sz w:val="24"/>
          <w:szCs w:val="24"/>
        </w:rPr>
        <w:t>ողությունը պետք է լինի 4 շաբաթից ոչ պակաս։ Տոքսիկության հետազոտություններն անցկացվում են՝ հաշվի առնելով թերապ</w:t>
      </w:r>
      <w:r w:rsidR="00712415">
        <w:rPr>
          <w:rFonts w:ascii="Sylfaen" w:hAnsi="Sylfaen"/>
          <w:sz w:val="24"/>
          <w:szCs w:val="24"/>
        </w:rPr>
        <w:t>և</w:t>
      </w:r>
      <w:r w:rsidRPr="00A1595B">
        <w:rPr>
          <w:rFonts w:ascii="Sylfaen" w:hAnsi="Sylfaen"/>
          <w:sz w:val="24"/>
          <w:szCs w:val="24"/>
        </w:rPr>
        <w:t xml:space="preserve">տիկ կենսատեխնոլոգիական պատրաստուկների անվտանգության ուսումնասիրության հարցերին նվիրված՝ սույն կանոնների 5.3 </w:t>
      </w:r>
      <w:r w:rsidR="00712415">
        <w:rPr>
          <w:rFonts w:ascii="Sylfaen" w:hAnsi="Sylfaen"/>
          <w:sz w:val="24"/>
          <w:szCs w:val="24"/>
        </w:rPr>
        <w:t>և</w:t>
      </w:r>
      <w:r w:rsidRPr="00A1595B">
        <w:rPr>
          <w:rFonts w:ascii="Sylfaen" w:hAnsi="Sylfaen"/>
          <w:sz w:val="24"/>
          <w:szCs w:val="24"/>
        </w:rPr>
        <w:t xml:space="preserve"> 15.2 գլուխներում նշված պահանջները: Կենսահամանման (կենսանման) պատրաստուկի տոքսիկության հետազոտությունների շրջանակներում պատրաստուկի բազմակի ներմուծման ժամանակ պետք է կատարվի տոքսիկության համապատասխան գնահատում, ինչպես նա</w:t>
      </w:r>
      <w:r w:rsidR="00712415">
        <w:rPr>
          <w:rFonts w:ascii="Sylfaen" w:hAnsi="Sylfaen"/>
          <w:sz w:val="24"/>
          <w:szCs w:val="24"/>
        </w:rPr>
        <w:t>և</w:t>
      </w:r>
      <w:r w:rsidRPr="00A1595B">
        <w:rPr>
          <w:rFonts w:ascii="Sylfaen" w:hAnsi="Sylfaen"/>
          <w:sz w:val="24"/>
          <w:szCs w:val="24"/>
        </w:rPr>
        <w:t xml:space="preserve"> ուսումնասիրվի </w:t>
      </w:r>
      <w:r w:rsidR="00712415">
        <w:rPr>
          <w:rFonts w:ascii="Sylfaen" w:hAnsi="Sylfaen"/>
          <w:sz w:val="24"/>
          <w:szCs w:val="24"/>
        </w:rPr>
        <w:t>և</w:t>
      </w:r>
      <w:r w:rsidRPr="00A1595B">
        <w:rPr>
          <w:rFonts w:ascii="Sylfaen" w:hAnsi="Sylfaen"/>
          <w:sz w:val="24"/>
          <w:szCs w:val="24"/>
        </w:rPr>
        <w:t xml:space="preserve"> որոշվի դրա նկատմամբ հակամարմնի արտադրման հնարավորությունը (սույն կանոնների 11-րդ գլուխ):</w:t>
      </w:r>
    </w:p>
    <w:p w14:paraId="61FB13D9" w14:textId="77777777" w:rsidR="00715B0F" w:rsidRPr="00A1595B" w:rsidRDefault="00715B0F" w:rsidP="00AA358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Բացի այդ</w:t>
      </w:r>
      <w:r>
        <w:rPr>
          <w:rFonts w:ascii="Sylfaen" w:hAnsi="Sylfaen"/>
          <w:sz w:val="24"/>
          <w:szCs w:val="24"/>
        </w:rPr>
        <w:t>,</w:t>
      </w:r>
      <w:r w:rsidRPr="00A1595B">
        <w:rPr>
          <w:rFonts w:ascii="Sylfaen" w:hAnsi="Sylfaen"/>
          <w:sz w:val="24"/>
          <w:szCs w:val="24"/>
        </w:rPr>
        <w:t xml:space="preserve"> պետք է ներկայացվեն պատրաստուկի տեղային տանելիության վերաբերյալ առնվազն կենդանու մեկ տեսակի վրա ստացված տվյալներ: Ընդ</w:t>
      </w:r>
      <w:r w:rsidR="00AA358C" w:rsidRPr="00AA358C">
        <w:rPr>
          <w:rFonts w:ascii="Sylfaen" w:hAnsi="Sylfaen"/>
          <w:sz w:val="24"/>
          <w:szCs w:val="24"/>
        </w:rPr>
        <w:t> </w:t>
      </w:r>
      <w:r w:rsidRPr="00A1595B">
        <w:rPr>
          <w:rFonts w:ascii="Sylfaen" w:hAnsi="Sylfaen"/>
          <w:sz w:val="24"/>
          <w:szCs w:val="24"/>
        </w:rPr>
        <w:t xml:space="preserve">որում, խորհուրդ է տրվում տեղային տանելիությունը որոշել տոքսիկության վերաբերյալ վերոնշյալ ուսումնասիրության շրջանակներում պատրաստուկի բազմակի ընդունման ժամանակ: Անվտանգության կենսաբանական հետազոտությունները, ռեպրոդուկտիվ համակարգի վրա տոքսիկ ազդեցության հետազոտությունները, մուտագենության </w:t>
      </w:r>
      <w:r w:rsidR="00712415">
        <w:rPr>
          <w:rFonts w:ascii="Sylfaen" w:hAnsi="Sylfaen"/>
          <w:sz w:val="24"/>
          <w:szCs w:val="24"/>
        </w:rPr>
        <w:t>և</w:t>
      </w:r>
      <w:r w:rsidRPr="00A1595B">
        <w:rPr>
          <w:rFonts w:ascii="Sylfaen" w:hAnsi="Sylfaen"/>
          <w:sz w:val="24"/>
          <w:szCs w:val="24"/>
        </w:rPr>
        <w:t xml:space="preserve"> քաղցկեղածնության հետազոտությունները չեն մտնում որպես դեղագործական բաղադրամաս էրիթրոպեն պարունակող նմանատիպ կենսաբանական դեղապատրաստուկների նախակլինիկական հետազոտություններին ներկայացվող պարտադիր ստանդարտ պահանջների կազմում:</w:t>
      </w:r>
    </w:p>
    <w:p w14:paraId="783549DD" w14:textId="77777777" w:rsidR="00715B0F" w:rsidRPr="00A1595B" w:rsidRDefault="00715B0F" w:rsidP="00AA358C">
      <w:pPr>
        <w:spacing w:after="160" w:line="336" w:lineRule="auto"/>
        <w:ind w:left="567" w:right="566"/>
        <w:jc w:val="center"/>
        <w:rPr>
          <w:rFonts w:ascii="Sylfaen" w:hAnsi="Sylfaen"/>
          <w:sz w:val="24"/>
          <w:szCs w:val="24"/>
        </w:rPr>
      </w:pPr>
    </w:p>
    <w:p w14:paraId="2F5FA1EA" w14:textId="77777777" w:rsidR="00715B0F" w:rsidRDefault="00715B0F" w:rsidP="00AA358C">
      <w:pPr>
        <w:spacing w:after="160" w:line="336" w:lineRule="auto"/>
        <w:ind w:left="567" w:right="566"/>
        <w:jc w:val="center"/>
        <w:rPr>
          <w:rFonts w:ascii="Sylfaen" w:hAnsi="Sylfaen"/>
          <w:sz w:val="24"/>
          <w:szCs w:val="24"/>
        </w:rPr>
      </w:pPr>
      <w:r w:rsidRPr="00A1595B">
        <w:rPr>
          <w:rFonts w:ascii="Sylfaen" w:hAnsi="Sylfaen"/>
          <w:sz w:val="24"/>
          <w:szCs w:val="24"/>
        </w:rPr>
        <w:t>4.2 Կլինիկական հետազոտությունները</w:t>
      </w:r>
    </w:p>
    <w:p w14:paraId="02D366F4" w14:textId="77777777" w:rsidR="00715B0F" w:rsidRPr="00A1595B" w:rsidRDefault="00715B0F" w:rsidP="00AA358C">
      <w:pPr>
        <w:spacing w:after="160" w:line="336" w:lineRule="auto"/>
        <w:ind w:left="567" w:right="566"/>
        <w:jc w:val="center"/>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կինետիկայի ուսումնասիրություն</w:t>
      </w:r>
    </w:p>
    <w:p w14:paraId="0321430F" w14:textId="77777777" w:rsidR="00715B0F" w:rsidRPr="00A1595B" w:rsidRDefault="00715B0F" w:rsidP="00AA358C">
      <w:pPr>
        <w:spacing w:after="160" w:line="336" w:lineRule="auto"/>
        <w:ind w:firstLine="567"/>
        <w:jc w:val="both"/>
        <w:rPr>
          <w:rFonts w:ascii="Sylfaen" w:hAnsi="Sylfaen"/>
          <w:sz w:val="24"/>
          <w:szCs w:val="24"/>
        </w:rPr>
      </w:pPr>
      <w:r>
        <w:rPr>
          <w:rFonts w:ascii="Sylfaen" w:hAnsi="Sylfaen"/>
          <w:sz w:val="24"/>
          <w:szCs w:val="24"/>
        </w:rPr>
        <w:t>Դեղա</w:t>
      </w:r>
      <w:r w:rsidRPr="00A1595B">
        <w:rPr>
          <w:rFonts w:ascii="Sylfaen" w:hAnsi="Sylfaen"/>
          <w:sz w:val="24"/>
          <w:szCs w:val="24"/>
        </w:rPr>
        <w:t>կինետիկ հատկությունների ուսումնասիրությունն անցկացվում</w:t>
      </w:r>
      <w:r w:rsidR="00AA358C" w:rsidRPr="00AA358C">
        <w:rPr>
          <w:rFonts w:ascii="Sylfaen" w:hAnsi="Sylfaen"/>
          <w:sz w:val="24"/>
          <w:szCs w:val="24"/>
        </w:rPr>
        <w:t xml:space="preserve"> </w:t>
      </w:r>
      <w:r w:rsidRPr="00A1595B">
        <w:rPr>
          <w:rFonts w:ascii="Sylfaen" w:hAnsi="Sylfaen"/>
          <w:sz w:val="24"/>
          <w:szCs w:val="24"/>
        </w:rPr>
        <w:t xml:space="preserve">է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պատրաստուկների խաչաձ</w:t>
      </w:r>
      <w:r w:rsidR="00712415">
        <w:rPr>
          <w:rFonts w:ascii="Sylfaen" w:hAnsi="Sylfaen"/>
          <w:sz w:val="24"/>
          <w:szCs w:val="24"/>
        </w:rPr>
        <w:t>և</w:t>
      </w:r>
      <w:r w:rsidRPr="00A1595B">
        <w:rPr>
          <w:rFonts w:ascii="Sylfaen" w:hAnsi="Sylfaen"/>
          <w:sz w:val="24"/>
          <w:szCs w:val="24"/>
        </w:rPr>
        <w:t xml:space="preserve"> համեմատական հետազոտության ընթացքում մեկանգամյա ընդունմամբ՝ օգտագործելով ներմուծման տարբեր </w:t>
      </w:r>
      <w:r w:rsidRPr="00960C28">
        <w:rPr>
          <w:rFonts w:ascii="Sylfaen" w:hAnsi="Sylfaen"/>
          <w:sz w:val="24"/>
          <w:szCs w:val="24"/>
        </w:rPr>
        <w:t>ուղի</w:t>
      </w:r>
      <w:r w:rsidRPr="00A1595B">
        <w:rPr>
          <w:rFonts w:ascii="Sylfaen" w:hAnsi="Sylfaen"/>
          <w:sz w:val="24"/>
          <w:szCs w:val="24"/>
        </w:rPr>
        <w:t xml:space="preserve">ներ (որպես կանոն, ենթամաշկային </w:t>
      </w:r>
      <w:r w:rsidR="00712415">
        <w:rPr>
          <w:rFonts w:ascii="Sylfaen" w:hAnsi="Sylfaen"/>
          <w:sz w:val="24"/>
          <w:szCs w:val="24"/>
        </w:rPr>
        <w:t>և</w:t>
      </w:r>
      <w:r w:rsidRPr="00A1595B">
        <w:rPr>
          <w:rFonts w:ascii="Sylfaen" w:hAnsi="Sylfaen"/>
          <w:sz w:val="24"/>
          <w:szCs w:val="24"/>
        </w:rPr>
        <w:t xml:space="preserve"> ներերակային): Խաչաձ</w:t>
      </w:r>
      <w:r w:rsidR="00712415">
        <w:rPr>
          <w:rFonts w:ascii="Sylfaen" w:hAnsi="Sylfaen"/>
          <w:sz w:val="24"/>
          <w:szCs w:val="24"/>
        </w:rPr>
        <w:t>և</w:t>
      </w:r>
      <w:r w:rsidRPr="00A1595B">
        <w:rPr>
          <w:rFonts w:ascii="Sylfaen" w:hAnsi="Sylfaen"/>
          <w:sz w:val="24"/>
          <w:szCs w:val="24"/>
        </w:rPr>
        <w:t xml:space="preserve"> հետազոտությունները նպատակահարմար է անցկացնել առողջ կամավորների մասնակցությամբ: </w:t>
      </w:r>
      <w:r>
        <w:rPr>
          <w:rFonts w:ascii="Sylfaen" w:hAnsi="Sylfaen"/>
          <w:sz w:val="24"/>
          <w:szCs w:val="24"/>
        </w:rPr>
        <w:t>Դեղա</w:t>
      </w:r>
      <w:r w:rsidRPr="00A1595B">
        <w:rPr>
          <w:rFonts w:ascii="Sylfaen" w:hAnsi="Sylfaen"/>
          <w:sz w:val="24"/>
          <w:szCs w:val="24"/>
        </w:rPr>
        <w:t xml:space="preserve">կինետիկայի ուսումնասիրության </w:t>
      </w:r>
      <w:r w:rsidR="00712415">
        <w:rPr>
          <w:rFonts w:ascii="Sylfaen" w:hAnsi="Sylfaen"/>
          <w:sz w:val="24"/>
          <w:szCs w:val="24"/>
        </w:rPr>
        <w:t>և</w:t>
      </w:r>
      <w:r w:rsidRPr="00A1595B">
        <w:rPr>
          <w:rFonts w:ascii="Sylfaen" w:hAnsi="Sylfaen"/>
          <w:sz w:val="24"/>
          <w:szCs w:val="24"/>
        </w:rPr>
        <w:t xml:space="preserve"> համեմատական անալիզ անցկացնելու համար անհրաժեշտ է ընտրել այն դեղաչափերը, որոնք կհամապատասխանեն «դեղաչափ-ազդեցություն» կախվածության կորի առավել կտրուկ հատվածին: Պատրաստուկների </w:t>
      </w:r>
      <w:r>
        <w:rPr>
          <w:rFonts w:ascii="Sylfaen" w:hAnsi="Sylfaen"/>
          <w:sz w:val="24"/>
          <w:szCs w:val="24"/>
        </w:rPr>
        <w:t>դեղա</w:t>
      </w:r>
      <w:r w:rsidRPr="00A1595B">
        <w:rPr>
          <w:rFonts w:ascii="Sylfaen" w:hAnsi="Sylfaen"/>
          <w:sz w:val="24"/>
          <w:szCs w:val="24"/>
        </w:rPr>
        <w:t xml:space="preserve">կինետիկ հատկությունների ուսումնասիրության մեջ ընդգրկված են AUC, Cmax </w:t>
      </w:r>
      <w:r w:rsidR="00712415">
        <w:rPr>
          <w:rFonts w:ascii="Sylfaen" w:hAnsi="Sylfaen"/>
          <w:sz w:val="24"/>
          <w:szCs w:val="24"/>
        </w:rPr>
        <w:t>և</w:t>
      </w:r>
      <w:r w:rsidRPr="00A1595B">
        <w:rPr>
          <w:rFonts w:ascii="Sylfaen" w:hAnsi="Sylfaen"/>
          <w:sz w:val="24"/>
          <w:szCs w:val="24"/>
        </w:rPr>
        <w:t xml:space="preserve"> T½ կամ Cl/F պարամետրերը: Համարժեքության սահմանները պետք է որոշել նախապես </w:t>
      </w:r>
      <w:r w:rsidR="00712415">
        <w:rPr>
          <w:rFonts w:ascii="Sylfaen" w:hAnsi="Sylfaen"/>
          <w:sz w:val="24"/>
          <w:szCs w:val="24"/>
        </w:rPr>
        <w:t>և</w:t>
      </w:r>
      <w:r w:rsidRPr="00A1595B">
        <w:rPr>
          <w:rFonts w:ascii="Sylfaen" w:hAnsi="Sylfaen"/>
          <w:sz w:val="24"/>
          <w:szCs w:val="24"/>
        </w:rPr>
        <w:t xml:space="preserve"> պատշաճ կերպով հիմնավորել: Հետազոտությունների ծրագրի մշակման ժամանակ անհրաժեշտ է հաշվի առնել ներերակային </w:t>
      </w:r>
      <w:r w:rsidR="00712415">
        <w:rPr>
          <w:rFonts w:ascii="Sylfaen" w:hAnsi="Sylfaen"/>
          <w:sz w:val="24"/>
          <w:szCs w:val="24"/>
        </w:rPr>
        <w:t>և</w:t>
      </w:r>
      <w:r w:rsidRPr="00A1595B">
        <w:rPr>
          <w:rFonts w:ascii="Sylfaen" w:hAnsi="Sylfaen"/>
          <w:sz w:val="24"/>
          <w:szCs w:val="24"/>
        </w:rPr>
        <w:t xml:space="preserve"> ենթամաշկային </w:t>
      </w:r>
      <w:r w:rsidRPr="00960C28">
        <w:rPr>
          <w:rFonts w:ascii="Sylfaen" w:hAnsi="Sylfaen"/>
          <w:sz w:val="24"/>
          <w:szCs w:val="24"/>
        </w:rPr>
        <w:t>ուղիներ</w:t>
      </w:r>
      <w:r w:rsidRPr="00A1595B">
        <w:rPr>
          <w:rFonts w:ascii="Sylfaen" w:hAnsi="Sylfaen"/>
          <w:sz w:val="24"/>
          <w:szCs w:val="24"/>
        </w:rPr>
        <w:t>ով ներմուծման ժամանակ T½</w:t>
      </w:r>
      <w:r w:rsidR="00AA358C" w:rsidRPr="00AA358C">
        <w:rPr>
          <w:rFonts w:ascii="Sylfaen" w:hAnsi="Sylfaen"/>
          <w:sz w:val="24"/>
          <w:szCs w:val="24"/>
        </w:rPr>
        <w:t> </w:t>
      </w:r>
      <w:r w:rsidRPr="00A1595B">
        <w:rPr>
          <w:rFonts w:ascii="Sylfaen" w:hAnsi="Sylfaen"/>
          <w:sz w:val="24"/>
          <w:szCs w:val="24"/>
        </w:rPr>
        <w:t xml:space="preserve">պարամետրերում </w:t>
      </w:r>
      <w:r w:rsidR="00712415">
        <w:rPr>
          <w:rFonts w:ascii="Sylfaen" w:hAnsi="Sylfaen"/>
          <w:sz w:val="24"/>
          <w:szCs w:val="24"/>
        </w:rPr>
        <w:t>և</w:t>
      </w:r>
      <w:r w:rsidRPr="00A1595B">
        <w:rPr>
          <w:rFonts w:ascii="Sylfaen" w:hAnsi="Sylfaen"/>
          <w:sz w:val="24"/>
          <w:szCs w:val="24"/>
        </w:rPr>
        <w:t xml:space="preserve"> պատրաստուկի դեղաչափից կլիրենսի կախվածության առումով առկա տարբերությունները:</w:t>
      </w:r>
    </w:p>
    <w:p w14:paraId="2E165492" w14:textId="77777777" w:rsidR="00715B0F" w:rsidRPr="00A1595B" w:rsidRDefault="00715B0F" w:rsidP="00AA358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դինամիկայի ուսումնասիրություն</w:t>
      </w:r>
    </w:p>
    <w:p w14:paraId="29B71F68" w14:textId="77777777" w:rsidR="00715B0F" w:rsidRPr="00A1595B" w:rsidRDefault="00715B0F" w:rsidP="00AA358C">
      <w:pPr>
        <w:spacing w:after="160" w:line="360" w:lineRule="auto"/>
        <w:ind w:firstLine="567"/>
        <w:jc w:val="both"/>
        <w:rPr>
          <w:rFonts w:ascii="Sylfaen" w:eastAsia="Times New Roman" w:hAnsi="Sylfaen" w:cs="Times New Roman"/>
          <w:sz w:val="24"/>
          <w:szCs w:val="24"/>
        </w:rPr>
      </w:pPr>
      <w:r>
        <w:rPr>
          <w:rFonts w:ascii="Sylfaen" w:hAnsi="Sylfaen"/>
          <w:sz w:val="24"/>
          <w:szCs w:val="24"/>
        </w:rPr>
        <w:lastRenderedPageBreak/>
        <w:t>Դեղա</w:t>
      </w:r>
      <w:r w:rsidRPr="00A1595B">
        <w:rPr>
          <w:rFonts w:ascii="Sylfaen" w:hAnsi="Sylfaen"/>
          <w:sz w:val="24"/>
          <w:szCs w:val="24"/>
        </w:rPr>
        <w:t xml:space="preserve">դինամիկայի հետազոտությունները նախընտրելի է անցկացնել </w:t>
      </w:r>
      <w:r>
        <w:rPr>
          <w:rFonts w:ascii="Sylfaen" w:hAnsi="Sylfaen"/>
          <w:sz w:val="24"/>
          <w:szCs w:val="24"/>
        </w:rPr>
        <w:t>դեղա</w:t>
      </w:r>
      <w:r w:rsidRPr="00A1595B">
        <w:rPr>
          <w:rFonts w:ascii="Sylfaen" w:hAnsi="Sylfaen"/>
          <w:sz w:val="24"/>
          <w:szCs w:val="24"/>
        </w:rPr>
        <w:t>կինետիկայի համեմատական ուսումնասիրության ընթացքում: Անհրաժեշտ</w:t>
      </w:r>
      <w:r w:rsidR="00AA358C" w:rsidRPr="00AA358C">
        <w:rPr>
          <w:rFonts w:ascii="Sylfaen" w:hAnsi="Sylfaen"/>
          <w:sz w:val="24"/>
          <w:szCs w:val="24"/>
        </w:rPr>
        <w:t xml:space="preserve"> </w:t>
      </w:r>
      <w:r w:rsidRPr="00A1595B">
        <w:rPr>
          <w:rFonts w:ascii="Sylfaen" w:hAnsi="Sylfaen"/>
          <w:sz w:val="24"/>
          <w:szCs w:val="24"/>
        </w:rPr>
        <w:t xml:space="preserve">է ընտրել այն դեղաչափը, որը պետք է գտնվի «դեղաչափ-ազդեցություն» կախվածության կորի սկզբնական գծային հատվածում: Որպես </w:t>
      </w:r>
      <w:r>
        <w:rPr>
          <w:rFonts w:ascii="Sylfaen" w:hAnsi="Sylfaen"/>
          <w:sz w:val="24"/>
          <w:szCs w:val="24"/>
        </w:rPr>
        <w:t>դեղա</w:t>
      </w:r>
      <w:r w:rsidRPr="00A1595B">
        <w:rPr>
          <w:rFonts w:ascii="Sylfaen" w:hAnsi="Sylfaen"/>
          <w:sz w:val="24"/>
          <w:szCs w:val="24"/>
        </w:rPr>
        <w:t xml:space="preserve">դինամիկ մարկեր, պատրաստուկի մեկանգամյա ներմուծմամբ հետազոտություններում էպոեթինի ակտիվության գնահատման ժամանակ առավել մեծ նշանակություն ունի ռետիկուլոցիտների քանակի որոշումը: Ընդ որում, ռետիկուլոցիտների քանակը չի համարվում փոխնակ մարկեր էպոեթինի արդյունավետության գնահատման ժամանակ </w:t>
      </w:r>
      <w:r w:rsidR="00712415">
        <w:rPr>
          <w:rFonts w:ascii="Sylfaen" w:hAnsi="Sylfaen"/>
          <w:sz w:val="24"/>
          <w:szCs w:val="24"/>
        </w:rPr>
        <w:t>և</w:t>
      </w:r>
      <w:r w:rsidRPr="00A1595B">
        <w:rPr>
          <w:rFonts w:ascii="Sylfaen" w:hAnsi="Sylfaen"/>
          <w:sz w:val="24"/>
          <w:szCs w:val="24"/>
        </w:rPr>
        <w:t xml:space="preserve"> այդ պատճառով պատրաստուկի արդյունավետության կլինիկական ուսումնասիրության ժամանակ չի կարող օգտագործվել որպես վերջնակետ:</w:t>
      </w:r>
    </w:p>
    <w:p w14:paraId="713C97B8" w14:textId="77777777" w:rsidR="00715B0F" w:rsidRPr="00A1595B" w:rsidRDefault="00715B0F" w:rsidP="00AA358C">
      <w:pPr>
        <w:spacing w:after="160" w:line="360" w:lineRule="auto"/>
        <w:ind w:left="567" w:right="566"/>
        <w:jc w:val="center"/>
        <w:rPr>
          <w:rFonts w:ascii="Sylfaen" w:hAnsi="Sylfaen"/>
          <w:sz w:val="24"/>
          <w:szCs w:val="24"/>
        </w:rPr>
      </w:pPr>
    </w:p>
    <w:p w14:paraId="3C955DDD" w14:textId="77777777" w:rsidR="00715B0F" w:rsidRPr="00A1595B" w:rsidRDefault="00715B0F" w:rsidP="00AA358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Արդյունավետության ուսումնասիրություն</w:t>
      </w:r>
    </w:p>
    <w:p w14:paraId="493EB00A"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պատրաստուկների կլինիկական արդյունավետության նմանությունը (միանմանությունը) պետք է ներկայացվի պացիենտների զուգահեռ խմբերի վրա պատահական</w:t>
      </w:r>
      <w:r w:rsidRPr="00960C28">
        <w:rPr>
          <w:rFonts w:ascii="Sylfaen" w:hAnsi="Sylfaen"/>
          <w:sz w:val="24"/>
          <w:szCs w:val="24"/>
        </w:rPr>
        <w:t xml:space="preserve"> ընտրանքի</w:t>
      </w:r>
      <w:r w:rsidRPr="00A1595B">
        <w:rPr>
          <w:rFonts w:ascii="Sylfaen" w:hAnsi="Sylfaen"/>
          <w:sz w:val="24"/>
          <w:szCs w:val="24"/>
        </w:rPr>
        <w:t xml:space="preserve"> սկզբունքով անցկացված բավարար վիճակագրական հզորությամբ համեմատական կլինիկական հետազոտությունների ժամանակ: Հաշվի առնելով, որ պատրաստուկի ներերակային </w:t>
      </w:r>
      <w:r w:rsidR="00712415">
        <w:rPr>
          <w:rFonts w:ascii="Sylfaen" w:hAnsi="Sylfaen"/>
          <w:sz w:val="24"/>
          <w:szCs w:val="24"/>
        </w:rPr>
        <w:t>և</w:t>
      </w:r>
      <w:r w:rsidRPr="00A1595B">
        <w:rPr>
          <w:rFonts w:ascii="Sylfaen" w:hAnsi="Sylfaen"/>
          <w:sz w:val="24"/>
          <w:szCs w:val="24"/>
        </w:rPr>
        <w:t xml:space="preserve"> ենթամաշկային ներմուծման ժամանակ դեղաչափերը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 xml:space="preserve">կինետիկ ցուցանիշները տարբերվում են, անհրաժեշտ է անցկացնել արդյունավետության ուսումնասիրություն </w:t>
      </w:r>
      <w:r w:rsidR="00712415">
        <w:rPr>
          <w:rFonts w:ascii="Sylfaen" w:hAnsi="Sylfaen"/>
          <w:sz w:val="24"/>
          <w:szCs w:val="24"/>
        </w:rPr>
        <w:t>և</w:t>
      </w:r>
      <w:r w:rsidRPr="00A1595B">
        <w:rPr>
          <w:rFonts w:ascii="Sylfaen" w:hAnsi="Sylfaen"/>
          <w:sz w:val="24"/>
          <w:szCs w:val="24"/>
        </w:rPr>
        <w:t xml:space="preserve"> հաստատել պատրաստուկների համադրելիությունը ներմուծման երկու </w:t>
      </w:r>
      <w:r w:rsidRPr="00960C28">
        <w:rPr>
          <w:rFonts w:ascii="Sylfaen" w:hAnsi="Sylfaen"/>
          <w:sz w:val="24"/>
          <w:szCs w:val="24"/>
        </w:rPr>
        <w:t>ուղի</w:t>
      </w:r>
      <w:r w:rsidRPr="00A1595B">
        <w:rPr>
          <w:rFonts w:ascii="Sylfaen" w:hAnsi="Sylfaen"/>
          <w:sz w:val="24"/>
          <w:szCs w:val="24"/>
        </w:rPr>
        <w:t xml:space="preserve">ների դեպքում: Դա կարող է կատարվել առանձին կլինիկական հետազոտությունների ժամանակ ներմուծման յուրաքանչյուր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համար կամ մեկ կլինիկական հետազոտություն անցկացնելու միջոցով</w:t>
      </w:r>
      <w:r>
        <w:rPr>
          <w:rFonts w:ascii="Sylfaen" w:hAnsi="Sylfaen"/>
          <w:sz w:val="24"/>
          <w:szCs w:val="24"/>
        </w:rPr>
        <w:t>՝</w:t>
      </w:r>
      <w:r w:rsidRPr="00A1595B">
        <w:rPr>
          <w:rFonts w:ascii="Sylfaen" w:hAnsi="Sylfaen"/>
          <w:sz w:val="24"/>
          <w:szCs w:val="24"/>
        </w:rPr>
        <w:t xml:space="preserve"> ներմուծման մեկ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համար՝ ներմուծման մյուս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համար համապատասխան տվյալների նույնական արտարկմամբ:</w:t>
      </w:r>
    </w:p>
    <w:p w14:paraId="04F457C9"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Սիստեմատիկ սխալի բացառման համար հաստատող հետազոտություններն անհրաժեշտ է անցկացնել կրկնակի կույր կլինիկական հետազոտությունների </w:t>
      </w:r>
      <w:r w:rsidRPr="00A1595B">
        <w:rPr>
          <w:rFonts w:ascii="Sylfaen" w:hAnsi="Sylfaen"/>
          <w:sz w:val="24"/>
          <w:szCs w:val="24"/>
        </w:rPr>
        <w:lastRenderedPageBreak/>
        <w:t>տեսքով: Եթե տվյալ հետազոտությունների անցկացումը հնարավոր չէ, ապա պացիենտներին ըստ համեմատման խմբերի բաժանելիս անհրաժեշտ է նախատեսել որոշումներ կայացնելու գործընթացում ընդգրկված բուժանձնակազմից բուժման սխեմաների վերաբերյալ տվյալների քողարկումը (օրինակ՝ դեղապատրաստուկի դեղաչափի ընտրության ժամանակ):</w:t>
      </w:r>
    </w:p>
    <w:p w14:paraId="2CD87FEE" w14:textId="77777777" w:rsidR="00715B0F" w:rsidRPr="00A1595B" w:rsidRDefault="00715B0F" w:rsidP="00715B0F">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Էպոեթինների արդյունավետության գնահատման համար անհրաժեշտ է ընտրել պացիենտների առավել զգայուն պոպուլյացիան (մասնավորապես, այդպիսին</w:t>
      </w:r>
      <w:r w:rsidR="00AA358C" w:rsidRPr="00AA358C">
        <w:rPr>
          <w:rFonts w:ascii="Sylfaen" w:hAnsi="Sylfaen"/>
          <w:sz w:val="24"/>
          <w:szCs w:val="24"/>
        </w:rPr>
        <w:t xml:space="preserve"> </w:t>
      </w:r>
      <w:r w:rsidRPr="00A1595B">
        <w:rPr>
          <w:rFonts w:ascii="Sylfaen" w:hAnsi="Sylfaen"/>
          <w:sz w:val="24"/>
          <w:szCs w:val="24"/>
        </w:rPr>
        <w:t>է համարվում էնդոգեն էրիթրոպոետինի դեֆիցիտով հիվանդների պոպուլյացիան՝ ի տարբերություն այն հիվանդների, որոնք դրա դեֆիցիտը չունեն): Բացի այդ</w:t>
      </w:r>
      <w:r>
        <w:rPr>
          <w:rFonts w:ascii="Sylfaen" w:hAnsi="Sylfaen"/>
          <w:sz w:val="24"/>
          <w:szCs w:val="24"/>
        </w:rPr>
        <w:t>,</w:t>
      </w:r>
      <w:r w:rsidRPr="00A1595B">
        <w:rPr>
          <w:rFonts w:ascii="Sylfaen" w:hAnsi="Sylfaen"/>
          <w:sz w:val="24"/>
          <w:szCs w:val="24"/>
        </w:rPr>
        <w:t xml:space="preserve"> էպոեթինի թերապ</w:t>
      </w:r>
      <w:r w:rsidR="00712415">
        <w:rPr>
          <w:rFonts w:ascii="Sylfaen" w:hAnsi="Sylfaen"/>
          <w:sz w:val="24"/>
          <w:szCs w:val="24"/>
        </w:rPr>
        <w:t>և</w:t>
      </w:r>
      <w:r w:rsidRPr="00A1595B">
        <w:rPr>
          <w:rFonts w:ascii="Sylfaen" w:hAnsi="Sylfaen"/>
          <w:sz w:val="24"/>
          <w:szCs w:val="24"/>
        </w:rPr>
        <w:t xml:space="preserve">տիկ ազդեցության նկատմամբ պացիենտների զգայունությունը կախված է էրիթրոպոետինի նկատմամբ ոսկրածուծի զգայունությունից: Երիկամային անբավարարությամբ պայմանավորված՝ սիմպտոմատիկ սակավարյունություն ունեցող հիվանդները համարվում են առավել օպտիմալ պոպուլյացիա՝ էրիթրոպոետինների արդյունավետության ուսումնասիրության համար՝ պայմանով, որ իրենց մոտ լուրջ բարդություններ (օրինակ՝ ծանր խրոնիկական հիվանդությունների, արյունահոսությունների կամ ալյումինի աղերով ինտոքսիկացիայի), որոնք կարող են ազդել պատրաստուկի արդյունավետության վրա, չկան, քանի որ պացիենտների տվյալ կատեգորիան համարվում է թերապիային առավել դժվար պատասխանող: Ընդ որում, այլ պատճառների արդյունքում անհրաժեշտ է բացառել սակավարյունության զարգացումը: Հեմոգլոբինի նորմալ մակարդակին հասնելու </w:t>
      </w:r>
      <w:r w:rsidR="00712415">
        <w:rPr>
          <w:rFonts w:ascii="Sylfaen" w:hAnsi="Sylfaen"/>
          <w:sz w:val="24"/>
          <w:szCs w:val="24"/>
        </w:rPr>
        <w:t>և</w:t>
      </w:r>
      <w:r w:rsidRPr="00A1595B">
        <w:rPr>
          <w:rFonts w:ascii="Sylfaen" w:hAnsi="Sylfaen"/>
          <w:sz w:val="24"/>
          <w:szCs w:val="24"/>
        </w:rPr>
        <w:t xml:space="preserve"> այն պահպանելու համար ներմուծվող էպոեթինի դեղաչափերը տարբերվում են դիալիզում գտնվող հիվանդներին </w:t>
      </w:r>
      <w:r w:rsidR="00712415">
        <w:rPr>
          <w:rFonts w:ascii="Sylfaen" w:hAnsi="Sylfaen"/>
          <w:sz w:val="24"/>
          <w:szCs w:val="24"/>
        </w:rPr>
        <w:t>և</w:t>
      </w:r>
      <w:r w:rsidRPr="00A1595B">
        <w:rPr>
          <w:rFonts w:ascii="Sylfaen" w:hAnsi="Sylfaen"/>
          <w:sz w:val="24"/>
          <w:szCs w:val="24"/>
        </w:rPr>
        <w:t xml:space="preserve"> նախադիալիզային հիվանդներին նշանակելիս: Նշված խմբերի հիվանդներին այդ պատճառով խորհուրդ չի տրվում խառնել մեկ կլինիկական հետազոտության շրջանակներում:</w:t>
      </w:r>
    </w:p>
    <w:p w14:paraId="08B09300" w14:textId="77777777" w:rsidR="00715B0F" w:rsidRPr="00A1595B" w:rsidRDefault="00715B0F" w:rsidP="00AA358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Պատրաստուկների նմանությունը ներկայացնելու համար կարող</w:t>
      </w:r>
      <w:r w:rsidR="00AA358C" w:rsidRPr="00AA358C">
        <w:rPr>
          <w:rFonts w:ascii="Sylfaen" w:hAnsi="Sylfaen"/>
          <w:sz w:val="24"/>
          <w:szCs w:val="24"/>
        </w:rPr>
        <w:t xml:space="preserve"> </w:t>
      </w:r>
      <w:r w:rsidRPr="00A1595B">
        <w:rPr>
          <w:rFonts w:ascii="Sylfaen" w:hAnsi="Sylfaen"/>
          <w:sz w:val="24"/>
          <w:szCs w:val="24"/>
        </w:rPr>
        <w:t xml:space="preserve">են օգտագործվել հետազոտություների անցկացման բովանդակային պլանի ստոր </w:t>
      </w:r>
      <w:r w:rsidR="00712415">
        <w:rPr>
          <w:rFonts w:ascii="Sylfaen" w:hAnsi="Sylfaen"/>
          <w:sz w:val="24"/>
          <w:szCs w:val="24"/>
        </w:rPr>
        <w:t>և</w:t>
      </w:r>
      <w:r w:rsidRPr="00A1595B">
        <w:rPr>
          <w:rFonts w:ascii="Sylfaen" w:hAnsi="Sylfaen"/>
          <w:sz w:val="24"/>
          <w:szCs w:val="24"/>
        </w:rPr>
        <w:t xml:space="preserve"> </w:t>
      </w:r>
      <w:r w:rsidRPr="00A1595B">
        <w:rPr>
          <w:rFonts w:ascii="Sylfaen" w:hAnsi="Sylfaen"/>
          <w:sz w:val="24"/>
          <w:szCs w:val="24"/>
        </w:rPr>
        <w:lastRenderedPageBreak/>
        <w:t>ներկայացված տարբերակները</w:t>
      </w:r>
      <w:r>
        <w:rPr>
          <w:rFonts w:ascii="Sylfaen" w:hAnsi="Sylfaen"/>
          <w:sz w:val="24"/>
          <w:szCs w:val="24"/>
        </w:rPr>
        <w:t>:</w:t>
      </w:r>
      <w:r w:rsidRPr="00A1595B">
        <w:rPr>
          <w:rFonts w:ascii="Sylfaen" w:hAnsi="Sylfaen"/>
          <w:sz w:val="24"/>
          <w:szCs w:val="24"/>
        </w:rPr>
        <w:t xml:space="preserve"> Հայտատուն իրավունք ունի ընտրելու հետազոտությունների բովանդակային պլանի առաջարկված տարբերակներից ցանկացածը կամ ձ</w:t>
      </w:r>
      <w:r w:rsidR="00712415">
        <w:rPr>
          <w:rFonts w:ascii="Sylfaen" w:hAnsi="Sylfaen"/>
          <w:sz w:val="24"/>
          <w:szCs w:val="24"/>
        </w:rPr>
        <w:t>և</w:t>
      </w:r>
      <w:r w:rsidRPr="00A1595B">
        <w:rPr>
          <w:rFonts w:ascii="Sylfaen" w:hAnsi="Sylfaen"/>
          <w:sz w:val="24"/>
          <w:szCs w:val="24"/>
        </w:rPr>
        <w:t>ափոխել այն՝ ընտրված մոտեցման վերաբերյալ նշանակալի գիտական հիմնավորում ներկայացնելու պայմանով:</w:t>
      </w:r>
    </w:p>
    <w:p w14:paraId="790409B0" w14:textId="77777777" w:rsidR="00715B0F" w:rsidRPr="00A1595B" w:rsidRDefault="00715B0F" w:rsidP="00AA358C">
      <w:pPr>
        <w:spacing w:after="160" w:line="240" w:lineRule="auto"/>
        <w:ind w:left="567" w:right="567"/>
        <w:jc w:val="center"/>
        <w:rPr>
          <w:rFonts w:ascii="Sylfaen" w:eastAsia="Times New Roman" w:hAnsi="Sylfaen" w:cs="Times New Roman"/>
          <w:sz w:val="24"/>
          <w:szCs w:val="24"/>
        </w:rPr>
      </w:pPr>
    </w:p>
    <w:p w14:paraId="2AF4A8F6" w14:textId="77777777" w:rsidR="00715B0F" w:rsidRPr="00A1595B" w:rsidRDefault="00715B0F" w:rsidP="00AA358C">
      <w:pPr>
        <w:spacing w:after="160" w:line="360" w:lineRule="auto"/>
        <w:ind w:left="993" w:right="899"/>
        <w:jc w:val="center"/>
        <w:rPr>
          <w:rFonts w:ascii="Sylfaen" w:eastAsia="Times New Roman" w:hAnsi="Sylfaen" w:cs="Times New Roman"/>
          <w:sz w:val="24"/>
          <w:szCs w:val="24"/>
        </w:rPr>
      </w:pPr>
      <w:r w:rsidRPr="00A1595B">
        <w:rPr>
          <w:rFonts w:ascii="Sylfaen" w:hAnsi="Sylfaen"/>
          <w:sz w:val="24"/>
          <w:szCs w:val="24"/>
        </w:rPr>
        <w:t xml:space="preserve">Պատրաստուկի ներմուծման երկու </w:t>
      </w:r>
      <w:r w:rsidRPr="00960C28">
        <w:rPr>
          <w:rFonts w:ascii="Sylfaen" w:hAnsi="Sylfaen"/>
          <w:sz w:val="24"/>
          <w:szCs w:val="24"/>
        </w:rPr>
        <w:t>ուղի</w:t>
      </w:r>
      <w:r w:rsidRPr="00A1595B">
        <w:rPr>
          <w:rFonts w:ascii="Sylfaen" w:hAnsi="Sylfaen"/>
          <w:sz w:val="24"/>
          <w:szCs w:val="24"/>
        </w:rPr>
        <w:t>ների արդյունավետությունը ցուցադրելը</w:t>
      </w:r>
    </w:p>
    <w:p w14:paraId="0702C14F" w14:textId="0EE9EA5D" w:rsidR="00715B0F" w:rsidRPr="00A1595B" w:rsidRDefault="005929EE" w:rsidP="00AA358C">
      <w:pPr>
        <w:spacing w:after="160" w:line="336" w:lineRule="auto"/>
        <w:ind w:firstLine="567"/>
        <w:jc w:val="both"/>
        <w:rPr>
          <w:rFonts w:ascii="Sylfaen" w:eastAsia="Times New Roman" w:hAnsi="Sylfaen" w:cs="Times New Roman"/>
          <w:sz w:val="24"/>
          <w:szCs w:val="24"/>
        </w:rPr>
      </w:pPr>
      <w:r w:rsidRPr="00307772">
        <w:rPr>
          <w:rFonts w:ascii="Sylfaen" w:hAnsi="Sylfaen"/>
          <w:sz w:val="24"/>
        </w:rPr>
        <w:t>Եվրասիական տնտեսական հանձնաժողովի խորհրդի 2016 թվականի նոյեմբերի 3-ի թիվ 79 որոշմամբ հաստատված՝ Եվրասիական տնտեսական միության պատշաճ կլինիկական գործունեության կանոններին</w:t>
      </w:r>
      <w:r w:rsidRPr="00A1595B">
        <w:rPr>
          <w:rFonts w:ascii="Sylfaen" w:hAnsi="Sylfaen"/>
          <w:sz w:val="24"/>
          <w:szCs w:val="24"/>
        </w:rPr>
        <w:t xml:space="preserve"> </w:t>
      </w:r>
      <w:r w:rsidR="00715B0F" w:rsidRPr="00A1595B">
        <w:rPr>
          <w:rFonts w:ascii="Sylfaen" w:hAnsi="Sylfaen"/>
          <w:sz w:val="24"/>
          <w:szCs w:val="24"/>
        </w:rPr>
        <w:t xml:space="preserve">երկու առանձին հետազոտություններ անցկացնելու ժամանակ: Կենսահամանման (կենսանման) էրիթրոպոետինի վերաբերյալ տվյալներ ստանալու տեսանկյունից առավել տեղեկատվական է համարվում համակցված հետազոտությունը, որն իր մեջ ընդգրկում է «շտկման ֆազում» պատրաստուկի ներմուծման ենթամաշկային </w:t>
      </w:r>
      <w:r w:rsidR="00715B0F" w:rsidRPr="00960C28">
        <w:rPr>
          <w:rFonts w:ascii="Sylfaen" w:hAnsi="Sylfaen"/>
          <w:sz w:val="24"/>
          <w:szCs w:val="24"/>
        </w:rPr>
        <w:t>ուղ</w:t>
      </w:r>
      <w:r w:rsidR="00715B0F">
        <w:rPr>
          <w:rFonts w:ascii="Sylfaen" w:hAnsi="Sylfaen"/>
          <w:sz w:val="24"/>
          <w:szCs w:val="24"/>
        </w:rPr>
        <w:t>ու</w:t>
      </w:r>
      <w:r w:rsidR="00715B0F" w:rsidRPr="00A1595B">
        <w:rPr>
          <w:rFonts w:ascii="Sylfaen" w:hAnsi="Sylfaen"/>
          <w:sz w:val="24"/>
          <w:szCs w:val="24"/>
        </w:rPr>
        <w:t xml:space="preserve"> ուսումնասիրությունը (օրինակ՝ նախադիալիզային հիվանդների խմբի վրա) </w:t>
      </w:r>
      <w:r w:rsidR="00712415">
        <w:rPr>
          <w:rFonts w:ascii="Sylfaen" w:hAnsi="Sylfaen"/>
          <w:sz w:val="24"/>
          <w:szCs w:val="24"/>
        </w:rPr>
        <w:t>և</w:t>
      </w:r>
      <w:r w:rsidR="00715B0F" w:rsidRPr="00A1595B">
        <w:rPr>
          <w:rFonts w:ascii="Sylfaen" w:hAnsi="Sylfaen"/>
          <w:sz w:val="24"/>
          <w:szCs w:val="24"/>
        </w:rPr>
        <w:t xml:space="preserve"> «պահպանողական ֆազում» ներերակային ներմուծման ժամանակ կատարվող հետազոտությունը (օրինակ՝ դիալիզի վրա գտնվող հիվանդների խմբի վրա):</w:t>
      </w:r>
    </w:p>
    <w:p w14:paraId="0FBEA24F" w14:textId="77777777" w:rsidR="00715B0F" w:rsidRPr="00A1595B" w:rsidRDefault="00715B0F" w:rsidP="00AA358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«Շտկման ֆազում» անցկացվում է սակավարյունության շտկման ժամանակ պատասխանի դինամիկայի գնահատում </w:t>
      </w:r>
      <w:r w:rsidR="00712415">
        <w:rPr>
          <w:rFonts w:ascii="Sylfaen" w:hAnsi="Sylfaen"/>
          <w:sz w:val="24"/>
          <w:szCs w:val="24"/>
        </w:rPr>
        <w:t>և</w:t>
      </w:r>
      <w:r w:rsidRPr="00A1595B">
        <w:rPr>
          <w:rFonts w:ascii="Sylfaen" w:hAnsi="Sylfaen"/>
          <w:sz w:val="24"/>
          <w:szCs w:val="24"/>
        </w:rPr>
        <w:t xml:space="preserve"> որոշվում է պատրաստուկի դոզավորման սխեման, ինչպես նա</w:t>
      </w:r>
      <w:r w:rsidR="00712415">
        <w:rPr>
          <w:rFonts w:ascii="Sylfaen" w:hAnsi="Sylfaen"/>
          <w:sz w:val="24"/>
          <w:szCs w:val="24"/>
        </w:rPr>
        <w:t>և</w:t>
      </w:r>
      <w:r w:rsidRPr="00A1595B">
        <w:rPr>
          <w:rFonts w:ascii="Sylfaen" w:hAnsi="Sylfaen"/>
          <w:sz w:val="24"/>
          <w:szCs w:val="24"/>
        </w:rPr>
        <w:t xml:space="preserve"> տվյալ ֆազում գնահատվում է անվտանգության պրոֆիլը՝ կապված պատրաստուկի </w:t>
      </w:r>
      <w:r>
        <w:rPr>
          <w:rFonts w:ascii="Sylfaen" w:hAnsi="Sylfaen"/>
          <w:sz w:val="24"/>
          <w:szCs w:val="24"/>
        </w:rPr>
        <w:t>դեղա</w:t>
      </w:r>
      <w:r w:rsidRPr="00A1595B">
        <w:rPr>
          <w:rFonts w:ascii="Sylfaen" w:hAnsi="Sylfaen"/>
          <w:sz w:val="24"/>
          <w:szCs w:val="24"/>
        </w:rPr>
        <w:t>դինամիկայի հետ: Հետազոտությունն անցկացվում է այն հիվանդների շրջանում, որոնք նախկինում երբեք չեն ստացել էպոեթինների պատրաստուկներ կամ տվյալ պատրաստուկները չեն ստացել բավական տ</w:t>
      </w:r>
      <w:r w:rsidR="00712415">
        <w:rPr>
          <w:rFonts w:ascii="Sylfaen" w:hAnsi="Sylfaen"/>
          <w:sz w:val="24"/>
          <w:szCs w:val="24"/>
        </w:rPr>
        <w:t>և</w:t>
      </w:r>
      <w:r w:rsidRPr="00A1595B">
        <w:rPr>
          <w:rFonts w:ascii="Sylfaen" w:hAnsi="Sylfaen"/>
          <w:sz w:val="24"/>
          <w:szCs w:val="24"/>
        </w:rPr>
        <w:t xml:space="preserve">ական ժամանակի ընթացքում (առնվազն մոտավորապես 3 ամիս), </w:t>
      </w:r>
      <w:r w:rsidR="00712415">
        <w:rPr>
          <w:rFonts w:ascii="Sylfaen" w:hAnsi="Sylfaen"/>
          <w:sz w:val="24"/>
          <w:szCs w:val="24"/>
        </w:rPr>
        <w:t>և</w:t>
      </w:r>
      <w:r w:rsidRPr="00A1595B">
        <w:rPr>
          <w:rFonts w:ascii="Sylfaen" w:hAnsi="Sylfaen"/>
          <w:sz w:val="24"/>
          <w:szCs w:val="24"/>
        </w:rPr>
        <w:t xml:space="preserve"> որոնց մոտ չի կատարվել արյան փոխներարկում: Այն դեպքերում, երբ հիվանդներն ստացել են </w:t>
      </w:r>
      <w:r w:rsidRPr="00960C28">
        <w:rPr>
          <w:rFonts w:ascii="Sylfaen" w:hAnsi="Sylfaen"/>
          <w:sz w:val="24"/>
          <w:szCs w:val="24"/>
        </w:rPr>
        <w:t>երկարատ</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ազդեցությամբ էրիթրոպոետինների պատրաստուկներ (օրինակ՝ պեգիլացված էպոեթին), ապա դրանց վերջին կիրառումից հետո պետք է անցած լինի ավելի երկարատ</w:t>
      </w:r>
      <w:r w:rsidR="00712415">
        <w:rPr>
          <w:rFonts w:ascii="Sylfaen" w:hAnsi="Sylfaen"/>
          <w:sz w:val="24"/>
          <w:szCs w:val="24"/>
        </w:rPr>
        <w:t>և</w:t>
      </w:r>
      <w:r w:rsidRPr="00A1595B">
        <w:rPr>
          <w:rFonts w:ascii="Sylfaen" w:hAnsi="Sylfaen"/>
          <w:sz w:val="24"/>
          <w:szCs w:val="24"/>
        </w:rPr>
        <w:t xml:space="preserve"> ժամանակահատված:</w:t>
      </w:r>
    </w:p>
    <w:p w14:paraId="1F65636E"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«Պահպանման ֆազում» անցկացվող հետազոտությունն ավելի զգայուն է՝ </w:t>
      </w:r>
      <w:r w:rsidRPr="00A1595B">
        <w:rPr>
          <w:rFonts w:ascii="Sylfaen" w:hAnsi="Sylfaen"/>
          <w:sz w:val="24"/>
          <w:szCs w:val="24"/>
        </w:rPr>
        <w:lastRenderedPageBreak/>
        <w:t xml:space="preserve">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պատրաստուկների կենսաբանական ակտիվության դրս</w:t>
      </w:r>
      <w:r w:rsidR="00712415">
        <w:rPr>
          <w:rFonts w:ascii="Sylfaen" w:hAnsi="Sylfaen"/>
          <w:sz w:val="24"/>
          <w:szCs w:val="24"/>
        </w:rPr>
        <w:t>և</w:t>
      </w:r>
      <w:r w:rsidRPr="00A1595B">
        <w:rPr>
          <w:rFonts w:ascii="Sylfaen" w:hAnsi="Sylfaen"/>
          <w:sz w:val="24"/>
          <w:szCs w:val="24"/>
        </w:rPr>
        <w:t>որման մակարդակում տարբերությունները հայտնաբերելու համար, չնայած «շտկման ֆազում» անցկացվող հետազոտությունները նույնպես բավականին տեղեկատվական (տարբերակող) բնույթ ունեն: «Պահպանողական ֆազում» պատրաստուկների կիրառման արդյունավետության հետազոտության ռազմավարություն մշակելիս անհրաժեշտ</w:t>
      </w:r>
      <w:r w:rsidR="00AA358C" w:rsidRPr="00AA358C">
        <w:rPr>
          <w:rFonts w:ascii="Sylfaen" w:hAnsi="Sylfaen"/>
          <w:sz w:val="24"/>
          <w:szCs w:val="24"/>
        </w:rPr>
        <w:t> </w:t>
      </w:r>
      <w:r w:rsidRPr="00A1595B">
        <w:rPr>
          <w:rFonts w:ascii="Sylfaen" w:hAnsi="Sylfaen"/>
          <w:sz w:val="24"/>
          <w:szCs w:val="24"/>
        </w:rPr>
        <w:t>է նվազագույնի հասցնել պացիենտների հետազոտվող խմբի ելքային հետերոգենությունը, ինչպես նա</w:t>
      </w:r>
      <w:r w:rsidR="00712415">
        <w:rPr>
          <w:rFonts w:ascii="Sylfaen" w:hAnsi="Sylfaen"/>
          <w:sz w:val="24"/>
          <w:szCs w:val="24"/>
        </w:rPr>
        <w:t>և</w:t>
      </w:r>
      <w:r w:rsidRPr="00A1595B">
        <w:rPr>
          <w:rFonts w:ascii="Sylfaen" w:hAnsi="Sylfaen"/>
          <w:sz w:val="24"/>
          <w:szCs w:val="24"/>
        </w:rPr>
        <w:t xml:space="preserve"> ապահովել այն հանգամանքը, որ հաշվի առնվի նախորդող բուժման թերապ</w:t>
      </w:r>
      <w:r w:rsidR="00712415">
        <w:rPr>
          <w:rFonts w:ascii="Sylfaen" w:hAnsi="Sylfaen"/>
          <w:sz w:val="24"/>
          <w:szCs w:val="24"/>
        </w:rPr>
        <w:t>և</w:t>
      </w:r>
      <w:r w:rsidRPr="00A1595B">
        <w:rPr>
          <w:rFonts w:ascii="Sylfaen" w:hAnsi="Sylfaen"/>
          <w:sz w:val="24"/>
          <w:szCs w:val="24"/>
        </w:rPr>
        <w:t>տիկ ազդեցության դրս</w:t>
      </w:r>
      <w:r w:rsidR="00712415">
        <w:rPr>
          <w:rFonts w:ascii="Sylfaen" w:hAnsi="Sylfaen"/>
          <w:sz w:val="24"/>
          <w:szCs w:val="24"/>
        </w:rPr>
        <w:t>և</w:t>
      </w:r>
      <w:r w:rsidRPr="00A1595B">
        <w:rPr>
          <w:rFonts w:ascii="Sylfaen" w:hAnsi="Sylfaen"/>
          <w:sz w:val="24"/>
          <w:szCs w:val="24"/>
        </w:rPr>
        <w:t>որման հնարավորությունը: Այն պացիենտների համար, որոնց նախատեսվում է ներառել «պահպանողական ֆազում» անցկացվող պատրաստուկների օգտագործման հետազոտության մեջ, պետք</w:t>
      </w:r>
      <w:r w:rsidR="00AA358C" w:rsidRPr="00AA358C">
        <w:rPr>
          <w:rFonts w:ascii="Sylfaen" w:hAnsi="Sylfaen"/>
          <w:sz w:val="24"/>
          <w:szCs w:val="24"/>
        </w:rPr>
        <w:t xml:space="preserve"> </w:t>
      </w:r>
      <w:r w:rsidRPr="00A1595B">
        <w:rPr>
          <w:rFonts w:ascii="Sylfaen" w:hAnsi="Sylfaen"/>
          <w:sz w:val="24"/>
          <w:szCs w:val="24"/>
        </w:rPr>
        <w:t>է ճիշտ որոշվի այն դեղաչափը, որը սահմանվել է համեմատ</w:t>
      </w:r>
      <w:r>
        <w:rPr>
          <w:rFonts w:ascii="Sylfaen" w:hAnsi="Sylfaen"/>
          <w:sz w:val="24"/>
          <w:szCs w:val="24"/>
        </w:rPr>
        <w:t>վող</w:t>
      </w:r>
      <w:r w:rsidRPr="00A1595B">
        <w:rPr>
          <w:rFonts w:ascii="Sylfaen" w:hAnsi="Sylfaen"/>
          <w:sz w:val="24"/>
          <w:szCs w:val="24"/>
        </w:rPr>
        <w:t xml:space="preserve"> պատրաստուկի (էրիթրոպոետինի դեղաչափ, որն ապահովում է հեմոգլոբինի կայուն մակարդակ ամբողջ ընդգրկույթում՝ էրիթրոպոետինի կայուն դեղաչափի </w:t>
      </w:r>
      <w:r w:rsidR="00712415">
        <w:rPr>
          <w:rFonts w:ascii="Sylfaen" w:hAnsi="Sylfaen"/>
          <w:sz w:val="24"/>
          <w:szCs w:val="24"/>
        </w:rPr>
        <w:t>և</w:t>
      </w:r>
      <w:r w:rsidRPr="00A1595B">
        <w:rPr>
          <w:rFonts w:ascii="Sylfaen" w:hAnsi="Sylfaen"/>
          <w:sz w:val="24"/>
          <w:szCs w:val="24"/>
        </w:rPr>
        <w:t xml:space="preserve"> հեմոտրանսֆուզիաների բացակայության դեպքում ներմուծման կայուն ռեժիմի պայմաններում) առնչությամբ տ</w:t>
      </w:r>
      <w:r w:rsidR="00712415">
        <w:rPr>
          <w:rFonts w:ascii="Sylfaen" w:hAnsi="Sylfaen"/>
          <w:sz w:val="24"/>
          <w:szCs w:val="24"/>
        </w:rPr>
        <w:t>և</w:t>
      </w:r>
      <w:r w:rsidRPr="00A1595B">
        <w:rPr>
          <w:rFonts w:ascii="Sylfaen" w:hAnsi="Sylfaen"/>
          <w:sz w:val="24"/>
          <w:szCs w:val="24"/>
        </w:rPr>
        <w:t>ական ժամանակի ընթացքում (սովորաբար</w:t>
      </w:r>
      <w:r w:rsidR="00AA358C" w:rsidRPr="00AA358C">
        <w:rPr>
          <w:rFonts w:ascii="Sylfaen" w:hAnsi="Sylfaen"/>
          <w:sz w:val="24"/>
          <w:szCs w:val="24"/>
        </w:rPr>
        <w:t> </w:t>
      </w:r>
      <w:r w:rsidRPr="00A1595B">
        <w:rPr>
          <w:rFonts w:ascii="Sylfaen" w:hAnsi="Sylfaen"/>
          <w:sz w:val="24"/>
          <w:szCs w:val="24"/>
        </w:rPr>
        <w:t>3</w:t>
      </w:r>
      <w:r w:rsidR="00AA358C" w:rsidRPr="00AA358C">
        <w:rPr>
          <w:rFonts w:ascii="Sylfaen" w:hAnsi="Sylfaen"/>
          <w:sz w:val="24"/>
          <w:szCs w:val="24"/>
        </w:rPr>
        <w:t> </w:t>
      </w:r>
      <w:r w:rsidRPr="00A1595B">
        <w:rPr>
          <w:rFonts w:ascii="Sylfaen" w:hAnsi="Sylfaen"/>
          <w:sz w:val="24"/>
          <w:szCs w:val="24"/>
        </w:rPr>
        <w:t>ամսից ոչ պակաս): Դրանից հետո հետազոտության մեջ ընդգրկված բոլոր պացիենտները պետք է պատահական</w:t>
      </w:r>
      <w:r w:rsidRPr="00960C28">
        <w:rPr>
          <w:rFonts w:ascii="Sylfaen" w:hAnsi="Sylfaen"/>
          <w:sz w:val="24"/>
          <w:szCs w:val="24"/>
        </w:rPr>
        <w:t xml:space="preserve"> ընտրանքի</w:t>
      </w:r>
      <w:r w:rsidRPr="00A1595B">
        <w:rPr>
          <w:rFonts w:ascii="Sylfaen" w:hAnsi="Sylfaen"/>
          <w:sz w:val="24"/>
          <w:szCs w:val="24"/>
        </w:rPr>
        <w:t xml:space="preserve"> սկզբունքով բաժանվեն ըստ խմբերի, որոնք կստանան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պատրաստուկ՝ պահպանելով նախքան պատահական</w:t>
      </w:r>
      <w:r w:rsidRPr="00960C28">
        <w:rPr>
          <w:rFonts w:ascii="Sylfaen" w:hAnsi="Sylfaen"/>
          <w:sz w:val="24"/>
          <w:szCs w:val="24"/>
        </w:rPr>
        <w:t xml:space="preserve"> ընտրանք</w:t>
      </w:r>
      <w:r>
        <w:rPr>
          <w:rFonts w:ascii="Sylfaen" w:hAnsi="Sylfaen"/>
          <w:sz w:val="24"/>
          <w:szCs w:val="24"/>
        </w:rPr>
        <w:t>ի</w:t>
      </w:r>
      <w:r w:rsidRPr="00A1595B">
        <w:rPr>
          <w:rFonts w:ascii="Sylfaen" w:hAnsi="Sylfaen"/>
          <w:sz w:val="24"/>
          <w:szCs w:val="24"/>
        </w:rPr>
        <w:t xml:space="preserve"> սկզբունքով բաժանելը սահմանված դեղաչափը, սխեման </w:t>
      </w:r>
      <w:r w:rsidR="00712415">
        <w:rPr>
          <w:rFonts w:ascii="Sylfaen" w:hAnsi="Sylfaen"/>
          <w:sz w:val="24"/>
          <w:szCs w:val="24"/>
        </w:rPr>
        <w:t>և</w:t>
      </w:r>
      <w:r w:rsidRPr="00A1595B">
        <w:rPr>
          <w:rFonts w:ascii="Sylfaen" w:hAnsi="Sylfaen"/>
          <w:sz w:val="24"/>
          <w:szCs w:val="24"/>
        </w:rPr>
        <w:t xml:space="preserve"> էրիթրոպոետինի կիրառման եղանակը:</w:t>
      </w:r>
    </w:p>
    <w:p w14:paraId="0FA42551"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Որպես օրինակ՝ օբյեկտիվ լիարժեք հիմնավորում ներկայացնելիս հնարավոր է «պահպանողական ֆազում» անցկացնել պատրաստուկների ընդունման ներերակային </w:t>
      </w:r>
      <w:r w:rsidR="00712415">
        <w:rPr>
          <w:rFonts w:ascii="Sylfaen" w:hAnsi="Sylfaen"/>
          <w:spacing w:val="-4"/>
          <w:sz w:val="24"/>
          <w:szCs w:val="24"/>
        </w:rPr>
        <w:t>և</w:t>
      </w:r>
      <w:r w:rsidRPr="00A1595B">
        <w:rPr>
          <w:rFonts w:ascii="Sylfaen" w:hAnsi="Sylfaen"/>
          <w:spacing w:val="-4"/>
          <w:sz w:val="24"/>
          <w:szCs w:val="24"/>
        </w:rPr>
        <w:t xml:space="preserve"> ենթամաշկային ներմուծման արդյունավետության տարբեր</w:t>
      </w:r>
      <w:r w:rsidRPr="00A1595B">
        <w:rPr>
          <w:rFonts w:ascii="Sylfaen" w:hAnsi="Sylfaen"/>
          <w:sz w:val="24"/>
          <w:szCs w:val="24"/>
        </w:rPr>
        <w:t xml:space="preserve"> հետազոտություններ:</w:t>
      </w:r>
    </w:p>
    <w:p w14:paraId="27384A4D"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Երկու հետազոտությունների անցկացման ընթացքում էլ անհրաժեշտ</w:t>
      </w:r>
      <w:r w:rsidR="00AA358C" w:rsidRPr="00AA358C">
        <w:rPr>
          <w:rFonts w:ascii="Sylfaen" w:hAnsi="Sylfaen"/>
          <w:sz w:val="24"/>
          <w:szCs w:val="24"/>
        </w:rPr>
        <w:t xml:space="preserve"> </w:t>
      </w:r>
      <w:r w:rsidRPr="00A1595B">
        <w:rPr>
          <w:rFonts w:ascii="Sylfaen" w:hAnsi="Sylfaen"/>
          <w:sz w:val="24"/>
          <w:szCs w:val="24"/>
        </w:rPr>
        <w:t xml:space="preserve">է մանրակրկիտ կերպով ընտրել հեմոգլոբինի կոնցենտրացիայի նպատակային մակարդակին «շտկման ֆազում» հասնելու կամ «պահպանողական ֆազում» </w:t>
      </w:r>
      <w:r w:rsidRPr="00A1595B">
        <w:rPr>
          <w:rFonts w:ascii="Sylfaen" w:hAnsi="Sylfaen"/>
          <w:sz w:val="24"/>
          <w:szCs w:val="24"/>
        </w:rPr>
        <w:lastRenderedPageBreak/>
        <w:t xml:space="preserve">պահպանելու համար անհրաժեշտ էրիթրոպոետինի դեղաչափերը: Էրիթրոպոետինի դեղաչափի ընտրության ալգորիթմը պետք է համապատասխանի Հանձնաժողովի կողմից հաստատվող՝ Միության պատշաճ կլինիկական գործունեության կանոններին, </w:t>
      </w:r>
      <w:r w:rsidR="00712415">
        <w:rPr>
          <w:rFonts w:ascii="Sylfaen" w:hAnsi="Sylfaen"/>
          <w:sz w:val="24"/>
          <w:szCs w:val="24"/>
        </w:rPr>
        <w:t>և</w:t>
      </w:r>
      <w:r w:rsidRPr="00A1595B">
        <w:rPr>
          <w:rFonts w:ascii="Sylfaen" w:hAnsi="Sylfaen"/>
          <w:sz w:val="24"/>
          <w:szCs w:val="24"/>
        </w:rPr>
        <w:t xml:space="preserve"> այն երկու խմբերում էլ անցկացվում է միանման կերպով:</w:t>
      </w:r>
    </w:p>
    <w:p w14:paraId="35873674"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«Շտկման ֆազում» հետազոտությունների նախընտրելի առաջնային վերջնակետերն են</w:t>
      </w:r>
      <w:r w:rsidR="00A52BD1">
        <w:rPr>
          <w:rFonts w:ascii="Sylfaen" w:hAnsi="Sylfaen"/>
          <w:sz w:val="24"/>
          <w:szCs w:val="24"/>
        </w:rPr>
        <w:t xml:space="preserve"> </w:t>
      </w:r>
      <w:r w:rsidRPr="00A1595B">
        <w:rPr>
          <w:rFonts w:ascii="Sylfaen" w:hAnsi="Sylfaen"/>
          <w:sz w:val="24"/>
          <w:szCs w:val="24"/>
        </w:rPr>
        <w:t>«բուժման նկատմամբ դրական պատասխան տվող պացիենտների մասը» (այն պացիենտների մասը տոկոսներով, որոնց մոտ հեմոգլոբինի քանակը բարձրացել է մինչ</w:t>
      </w:r>
      <w:r w:rsidR="00712415">
        <w:rPr>
          <w:rFonts w:ascii="Sylfaen" w:hAnsi="Sylfaen"/>
          <w:sz w:val="24"/>
          <w:szCs w:val="24"/>
        </w:rPr>
        <w:t>և</w:t>
      </w:r>
      <w:r w:rsidRPr="00A1595B">
        <w:rPr>
          <w:rFonts w:ascii="Sylfaen" w:hAnsi="Sylfaen"/>
          <w:sz w:val="24"/>
          <w:szCs w:val="24"/>
        </w:rPr>
        <w:t xml:space="preserve"> սահմանված մակարդակը) կամ «հեմոգլոբինի մակարդակի փոփոխությունը»: «Պահպանողական ֆազում» հետազոտություններ անցկացնելիս առաջնային վերջնակետերն են «բուժման նկատմամբ պատասխանի պահպանմամբ պացիենտների մասը» (այն</w:t>
      </w:r>
      <w:r w:rsidR="00AA358C" w:rsidRPr="00AA358C">
        <w:rPr>
          <w:rFonts w:ascii="Sylfaen" w:hAnsi="Sylfaen"/>
          <w:sz w:val="24"/>
          <w:szCs w:val="24"/>
        </w:rPr>
        <w:t> </w:t>
      </w:r>
      <w:r w:rsidRPr="00A1595B">
        <w:rPr>
          <w:rFonts w:ascii="Sylfaen" w:hAnsi="Sylfaen"/>
          <w:sz w:val="24"/>
          <w:szCs w:val="24"/>
        </w:rPr>
        <w:t>պացիենտների մասը (տոկոսներով), որոնց մոտ հեմոգլոբինի քանակի պահպանումը ֆիքսված է առավել վաղ սահմանված նպատակային մակարդակի վրա) կամ «հեմոգլոբինի մակարդակի փոփոխությունը»: Անհրաժեշտ է հաշվի</w:t>
      </w:r>
      <w:r w:rsidR="00AA358C" w:rsidRPr="00AA358C">
        <w:rPr>
          <w:rFonts w:ascii="Sylfaen" w:hAnsi="Sylfaen"/>
          <w:sz w:val="24"/>
          <w:szCs w:val="24"/>
        </w:rPr>
        <w:t> </w:t>
      </w:r>
      <w:r w:rsidRPr="00A1595B">
        <w:rPr>
          <w:rFonts w:ascii="Sylfaen" w:hAnsi="Sylfaen"/>
          <w:sz w:val="24"/>
          <w:szCs w:val="24"/>
        </w:rPr>
        <w:t>առնել, որ էպոեթինի այն դեղաչափի ընտրությունը, որն անհրաժեշտ է հեմոգլոբինի մակարդակը մինչ</w:t>
      </w:r>
      <w:r w:rsidR="00712415">
        <w:rPr>
          <w:rFonts w:ascii="Sylfaen" w:hAnsi="Sylfaen"/>
          <w:sz w:val="24"/>
          <w:szCs w:val="24"/>
        </w:rPr>
        <w:t>և</w:t>
      </w:r>
      <w:r w:rsidRPr="00A1595B">
        <w:rPr>
          <w:rFonts w:ascii="Sylfaen" w:hAnsi="Sylfaen"/>
          <w:sz w:val="24"/>
          <w:szCs w:val="24"/>
        </w:rPr>
        <w:t xml:space="preserve"> սահմանված մակարդակ բարձրացնելու համար, իջեցնում է առաջնային վերջնակետերի զգայունությունը, որոնք որոշվում են ըստ հեմոգլոբինի պարունակության դինամիկայի</w:t>
      </w:r>
      <w:r>
        <w:rPr>
          <w:rFonts w:ascii="Sylfaen" w:hAnsi="Sylfaen"/>
          <w:sz w:val="24"/>
          <w:szCs w:val="24"/>
        </w:rPr>
        <w:t>՝</w:t>
      </w:r>
      <w:r w:rsidRPr="00A1595B">
        <w:rPr>
          <w:rFonts w:ascii="Sylfaen" w:hAnsi="Sylfaen"/>
          <w:sz w:val="24"/>
          <w:szCs w:val="24"/>
        </w:rPr>
        <w:t xml:space="preserve"> համեմատվող խմբերի միջ</w:t>
      </w:r>
      <w:r w:rsidR="00712415">
        <w:rPr>
          <w:rFonts w:ascii="Sylfaen" w:hAnsi="Sylfaen"/>
          <w:sz w:val="24"/>
          <w:szCs w:val="24"/>
        </w:rPr>
        <w:t>և</w:t>
      </w:r>
      <w:r w:rsidRPr="00A1595B">
        <w:rPr>
          <w:rFonts w:ascii="Sylfaen" w:hAnsi="Sylfaen"/>
          <w:sz w:val="24"/>
          <w:szCs w:val="24"/>
        </w:rPr>
        <w:t xml:space="preserve"> արդյունավետության ցուցանիշներով տարբերությունները հայտնաբերելու համար: Այդ իսկ պատճառով էպոեթինի դեղաչափը պետք է ներառվի համակցված առաջնային վերջնակետի կազմում հետազոտությունների երկու տեսակներում էլ:</w:t>
      </w:r>
    </w:p>
    <w:p w14:paraId="1F40C8C0"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Առաջնային վերջնակետերի գնահատման արդյունքները պատրաստուկի արդյունավետության ուսումնասիրության ժամանակ պետք է հավաքվեն հետազոտության անցկացման որոշակի ժամանակահատվածի ընթացքում: Ինչպես «շտկման ֆազի», այնպես էլ «պահպանողական ֆազի» հետազոտությունների 5-6-րդ ամիսն ընկած չորսշաբաթյա ժամանակահատվածը համարվում է օպտիմալ ինչպես ելքային մակարդակում բուժման հետ կապված փոխանցման ազդեցությունների առաջացումը կանխելու, այնպես էլ երկու </w:t>
      </w:r>
      <w:r w:rsidRPr="00A1595B">
        <w:rPr>
          <w:rFonts w:ascii="Sylfaen" w:hAnsi="Sylfaen"/>
          <w:sz w:val="24"/>
          <w:szCs w:val="24"/>
        </w:rPr>
        <w:lastRenderedPageBreak/>
        <w:t>վերջնակետերի միջ</w:t>
      </w:r>
      <w:r w:rsidR="00712415">
        <w:rPr>
          <w:rFonts w:ascii="Sylfaen" w:hAnsi="Sylfaen"/>
          <w:sz w:val="24"/>
          <w:szCs w:val="24"/>
        </w:rPr>
        <w:t>և</w:t>
      </w:r>
      <w:r w:rsidRPr="00A1595B">
        <w:rPr>
          <w:rFonts w:ascii="Sylfaen" w:hAnsi="Sylfaen"/>
          <w:sz w:val="24"/>
          <w:szCs w:val="24"/>
        </w:rPr>
        <w:t xml:space="preserve"> հնարավոր տարբերությունների լիարժեք գնահատման համար հեմոգլոբինի կայուն մակարդակների </w:t>
      </w:r>
      <w:r w:rsidR="00712415">
        <w:rPr>
          <w:rFonts w:ascii="Sylfaen" w:hAnsi="Sylfaen"/>
          <w:sz w:val="24"/>
          <w:szCs w:val="24"/>
        </w:rPr>
        <w:t>և</w:t>
      </w:r>
      <w:r w:rsidRPr="00A1595B">
        <w:rPr>
          <w:rFonts w:ascii="Sylfaen" w:hAnsi="Sylfaen"/>
          <w:sz w:val="24"/>
          <w:szCs w:val="24"/>
        </w:rPr>
        <w:t xml:space="preserve"> էրիթրոպոետինի միանման դոզավորումների առկայության դեպքում: Եթե առաջնային վերջնակետի գնահատումն անցկացվում է ավելի կարճ ժամանակահատվածում, ապա անհրաժեշտ է հիմնավորել, որ հետազոտության տվյալ ժամանակահատվածը թույլ կտա հայտնաբերել համեմատվող պատրաստուկների արդյունավետության պոտենցիալ տարբերությունները:</w:t>
      </w:r>
    </w:p>
    <w:p w14:paraId="1362219A"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A358C">
        <w:rPr>
          <w:rFonts w:ascii="Sylfaen" w:hAnsi="Sylfaen"/>
          <w:spacing w:val="-6"/>
          <w:sz w:val="24"/>
          <w:szCs w:val="24"/>
        </w:rPr>
        <w:t>Երկու ուղեկցող վերջնակետերի համարժեքության սահմանները պետք</w:t>
      </w:r>
      <w:r w:rsidR="00AA358C" w:rsidRPr="00AA358C">
        <w:rPr>
          <w:rFonts w:ascii="Sylfaen" w:hAnsi="Sylfaen"/>
          <w:spacing w:val="-6"/>
          <w:sz w:val="24"/>
          <w:szCs w:val="24"/>
        </w:rPr>
        <w:t xml:space="preserve"> </w:t>
      </w:r>
      <w:r w:rsidRPr="00AA358C">
        <w:rPr>
          <w:rFonts w:ascii="Sylfaen" w:hAnsi="Sylfaen"/>
          <w:spacing w:val="-6"/>
          <w:sz w:val="24"/>
          <w:szCs w:val="24"/>
        </w:rPr>
        <w:t xml:space="preserve">է որոշել </w:t>
      </w:r>
      <w:r w:rsidR="00712415">
        <w:rPr>
          <w:rFonts w:ascii="Sylfaen" w:hAnsi="Sylfaen"/>
          <w:spacing w:val="-6"/>
          <w:sz w:val="24"/>
          <w:szCs w:val="24"/>
        </w:rPr>
        <w:t>և</w:t>
      </w:r>
      <w:r w:rsidRPr="00AA358C">
        <w:rPr>
          <w:rFonts w:ascii="Sylfaen" w:hAnsi="Sylfaen"/>
          <w:spacing w:val="-6"/>
          <w:sz w:val="24"/>
          <w:szCs w:val="24"/>
        </w:rPr>
        <w:t xml:space="preserve"> պատշաճ կերպով հիմնավորել նախապես, քանի որ դրանք համարվում</w:t>
      </w:r>
      <w:r w:rsidR="00AA358C" w:rsidRPr="00AA358C">
        <w:rPr>
          <w:rFonts w:ascii="Sylfaen" w:hAnsi="Sylfaen"/>
          <w:spacing w:val="-6"/>
          <w:sz w:val="24"/>
          <w:szCs w:val="24"/>
        </w:rPr>
        <w:t xml:space="preserve"> </w:t>
      </w:r>
      <w:r w:rsidRPr="00AA358C">
        <w:rPr>
          <w:rFonts w:ascii="Sylfaen" w:hAnsi="Sylfaen"/>
          <w:spacing w:val="-6"/>
          <w:sz w:val="24"/>
          <w:szCs w:val="24"/>
        </w:rPr>
        <w:t>են հիմնական՝ հետազոտությունների համար վիճակագրական նշանակություն ապահովելով</w:t>
      </w:r>
      <w:r w:rsidRPr="00A1595B">
        <w:rPr>
          <w:rFonts w:ascii="Sylfaen" w:hAnsi="Sylfaen"/>
          <w:sz w:val="24"/>
          <w:szCs w:val="24"/>
        </w:rPr>
        <w:t xml:space="preserve">: Եթե որպես առաջնային վերջնակետ օգտագործվում է ելքայինի համեմատությամբ հեմոգլոբինի մակարդակի փոփոխությունը, ապա համարժեքության առաջարկվող շեմը կազմում է ±0,5 գ/դլ: Արյան փոխներարկման անհրաժեշտությունն </w:t>
      </w:r>
      <w:r>
        <w:rPr>
          <w:rFonts w:ascii="Sylfaen" w:hAnsi="Sylfaen"/>
          <w:sz w:val="24"/>
          <w:szCs w:val="24"/>
        </w:rPr>
        <w:t>պետք</w:t>
      </w:r>
      <w:r w:rsidRPr="00A1595B">
        <w:rPr>
          <w:rFonts w:ascii="Sylfaen" w:hAnsi="Sylfaen"/>
          <w:sz w:val="24"/>
          <w:szCs w:val="24"/>
        </w:rPr>
        <w:t xml:space="preserve"> է ներառել որպես կար</w:t>
      </w:r>
      <w:r w:rsidR="00712415">
        <w:rPr>
          <w:rFonts w:ascii="Sylfaen" w:hAnsi="Sylfaen"/>
          <w:sz w:val="24"/>
          <w:szCs w:val="24"/>
        </w:rPr>
        <w:t>և</w:t>
      </w:r>
      <w:r w:rsidRPr="00A1595B">
        <w:rPr>
          <w:rFonts w:ascii="Sylfaen" w:hAnsi="Sylfaen"/>
          <w:sz w:val="24"/>
          <w:szCs w:val="24"/>
        </w:rPr>
        <w:t>որ երկրորդային վերջնակետ:</w:t>
      </w:r>
    </w:p>
    <w:p w14:paraId="36AFDF19"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Պատրաստուկի ներմուծման երկու </w:t>
      </w:r>
      <w:r w:rsidRPr="00960C28">
        <w:rPr>
          <w:rFonts w:ascii="Sylfaen" w:hAnsi="Sylfaen"/>
          <w:sz w:val="24"/>
          <w:szCs w:val="24"/>
        </w:rPr>
        <w:t>ուղի</w:t>
      </w:r>
      <w:r w:rsidRPr="00A1595B">
        <w:rPr>
          <w:rFonts w:ascii="Sylfaen" w:hAnsi="Sylfaen"/>
          <w:sz w:val="24"/>
          <w:szCs w:val="24"/>
        </w:rPr>
        <w:t>ների արդյունավետության նմանությունն ապացուցելու վերաբերյալ երկրորդ մոտեցումն իր մեջ ընդգրկում</w:t>
      </w:r>
      <w:r w:rsidR="00AA358C" w:rsidRPr="00AA358C">
        <w:rPr>
          <w:rFonts w:ascii="Sylfaen" w:hAnsi="Sylfaen"/>
          <w:sz w:val="24"/>
          <w:szCs w:val="24"/>
        </w:rPr>
        <w:t xml:space="preserve"> </w:t>
      </w:r>
      <w:r w:rsidRPr="00A1595B">
        <w:rPr>
          <w:rFonts w:ascii="Sylfaen" w:hAnsi="Sylfaen"/>
          <w:sz w:val="24"/>
          <w:szCs w:val="24"/>
        </w:rPr>
        <w:t xml:space="preserve">է պատրաստուկի ներմուծման մեկ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դեպքում արդյունավետության ուսումնասիրության համեմատական գնահատումը պացիենտների վրա համեմատական կլինիկական հետազոտության օգնությամբ </w:t>
      </w:r>
      <w:r w:rsidR="00712415">
        <w:rPr>
          <w:rFonts w:ascii="Sylfaen" w:hAnsi="Sylfaen"/>
          <w:sz w:val="24"/>
          <w:szCs w:val="24"/>
        </w:rPr>
        <w:t>և</w:t>
      </w:r>
      <w:r w:rsidRPr="00A1595B">
        <w:rPr>
          <w:rFonts w:ascii="Sylfaen" w:hAnsi="Sylfaen"/>
          <w:sz w:val="24"/>
          <w:szCs w:val="24"/>
        </w:rPr>
        <w:t xml:space="preserve"> էրիթրոպենի նկատմամբ զգայուն խմբի (օրինակ՝ առողջ կամավորներին) պացիենտներին պատրաստուկի մեկանգամյա </w:t>
      </w:r>
      <w:r w:rsidR="00712415">
        <w:rPr>
          <w:rFonts w:ascii="Sylfaen" w:hAnsi="Sylfaen"/>
          <w:sz w:val="24"/>
          <w:szCs w:val="24"/>
        </w:rPr>
        <w:t>և</w:t>
      </w:r>
      <w:r w:rsidRPr="00A1595B">
        <w:rPr>
          <w:rFonts w:ascii="Sylfaen" w:hAnsi="Sylfaen"/>
          <w:sz w:val="24"/>
          <w:szCs w:val="24"/>
        </w:rPr>
        <w:t xml:space="preserve"> բազմակի ներմուծման դեպքում կապող հետազոտության </w:t>
      </w:r>
      <w:r>
        <w:rPr>
          <w:rFonts w:ascii="Sylfaen" w:hAnsi="Sylfaen"/>
          <w:sz w:val="24"/>
          <w:szCs w:val="24"/>
        </w:rPr>
        <w:t>դեղա</w:t>
      </w:r>
      <w:r w:rsidRPr="00A1595B">
        <w:rPr>
          <w:rFonts w:ascii="Sylfaen" w:hAnsi="Sylfaen"/>
          <w:sz w:val="24"/>
          <w:szCs w:val="24"/>
        </w:rPr>
        <w:t>կինետիկ (</w:t>
      </w:r>
      <w:r>
        <w:rPr>
          <w:rFonts w:ascii="Sylfaen" w:hAnsi="Sylfaen"/>
          <w:sz w:val="24"/>
          <w:szCs w:val="24"/>
        </w:rPr>
        <w:t>դեղա</w:t>
      </w:r>
      <w:r w:rsidRPr="00A1595B">
        <w:rPr>
          <w:rFonts w:ascii="Sylfaen" w:hAnsi="Sylfaen"/>
          <w:sz w:val="24"/>
          <w:szCs w:val="24"/>
        </w:rPr>
        <w:t>դինամիկ) համադրելի տվյալներ ներկայացնելը, այնուհետ</w:t>
      </w:r>
      <w:r w:rsidR="00712415">
        <w:rPr>
          <w:rFonts w:ascii="Sylfaen" w:hAnsi="Sylfaen"/>
          <w:sz w:val="24"/>
          <w:szCs w:val="24"/>
        </w:rPr>
        <w:t>և</w:t>
      </w:r>
      <w:r w:rsidRPr="00A1595B">
        <w:rPr>
          <w:rFonts w:ascii="Sylfaen" w:hAnsi="Sylfaen"/>
          <w:sz w:val="24"/>
          <w:szCs w:val="24"/>
        </w:rPr>
        <w:t xml:space="preserve"> այդ տվյալների արտարկումը ներմուծման երկրորդ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վրա: Պատրաստուկի բազմակի ներմուծման դեպքում </w:t>
      </w:r>
      <w:r>
        <w:rPr>
          <w:rFonts w:ascii="Sylfaen" w:hAnsi="Sylfaen"/>
          <w:sz w:val="24"/>
          <w:szCs w:val="24"/>
        </w:rPr>
        <w:t>դեղա</w:t>
      </w:r>
      <w:r w:rsidRPr="00A1595B">
        <w:rPr>
          <w:rFonts w:ascii="Sylfaen" w:hAnsi="Sylfaen"/>
          <w:sz w:val="24"/>
          <w:szCs w:val="24"/>
        </w:rPr>
        <w:t>կինետիկայի (</w:t>
      </w:r>
      <w:r>
        <w:rPr>
          <w:rFonts w:ascii="Sylfaen" w:hAnsi="Sylfaen"/>
          <w:sz w:val="24"/>
          <w:szCs w:val="24"/>
        </w:rPr>
        <w:t>դեղա</w:t>
      </w:r>
      <w:r w:rsidRPr="00A1595B">
        <w:rPr>
          <w:rFonts w:ascii="Sylfaen" w:hAnsi="Sylfaen"/>
          <w:sz w:val="24"/>
          <w:szCs w:val="24"/>
        </w:rPr>
        <w:t>դինամիկայի) գնահատումն անցկացվում է թերապ</w:t>
      </w:r>
      <w:r w:rsidR="00712415">
        <w:rPr>
          <w:rFonts w:ascii="Sylfaen" w:hAnsi="Sylfaen"/>
          <w:sz w:val="24"/>
          <w:szCs w:val="24"/>
        </w:rPr>
        <w:t>և</w:t>
      </w:r>
      <w:r w:rsidRPr="00A1595B">
        <w:rPr>
          <w:rFonts w:ascii="Sylfaen" w:hAnsi="Sylfaen"/>
          <w:sz w:val="24"/>
          <w:szCs w:val="24"/>
        </w:rPr>
        <w:t xml:space="preserve">տիկ ընդգրկույթի լայնության սահմաններում էպոեթինի ֆիքսված դեղաչափի օգտագործմամբ: Որպես </w:t>
      </w:r>
      <w:r>
        <w:rPr>
          <w:rFonts w:ascii="Sylfaen" w:hAnsi="Sylfaen"/>
          <w:sz w:val="24"/>
          <w:szCs w:val="24"/>
        </w:rPr>
        <w:t>դեղա</w:t>
      </w:r>
      <w:r w:rsidRPr="00A1595B">
        <w:rPr>
          <w:rFonts w:ascii="Sylfaen" w:hAnsi="Sylfaen"/>
          <w:sz w:val="24"/>
          <w:szCs w:val="24"/>
        </w:rPr>
        <w:t>դինամիկայի առաջնային վերջնակետ անհրաժեշտ է օգտագործել հեմոգլոբինի մակարդակի փոփոխության ցուցանիշները, իսկ հետազոտության տ</w:t>
      </w:r>
      <w:r w:rsidR="00712415">
        <w:rPr>
          <w:rFonts w:ascii="Sylfaen" w:hAnsi="Sylfaen"/>
          <w:sz w:val="24"/>
          <w:szCs w:val="24"/>
        </w:rPr>
        <w:t>և</w:t>
      </w:r>
      <w:r w:rsidRPr="00A1595B">
        <w:rPr>
          <w:rFonts w:ascii="Sylfaen" w:hAnsi="Sylfaen"/>
          <w:sz w:val="24"/>
          <w:szCs w:val="24"/>
        </w:rPr>
        <w:t>ողությունը պետք է կազմի 4 շաբաթից ոչ պակաս:</w:t>
      </w:r>
    </w:p>
    <w:p w14:paraId="140E86DF" w14:textId="77777777" w:rsidR="00715B0F" w:rsidRPr="00A1595B" w:rsidRDefault="00715B0F" w:rsidP="00AA358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Ներմուծման ենթամաշկային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համար պարտադիր է համարվում </w:t>
      </w:r>
      <w:r w:rsidRPr="00A1595B">
        <w:rPr>
          <w:rFonts w:ascii="Sylfaen" w:hAnsi="Sylfaen"/>
          <w:sz w:val="24"/>
          <w:szCs w:val="24"/>
        </w:rPr>
        <w:lastRenderedPageBreak/>
        <w:t xml:space="preserve">իմունոգենության համեմատական գնահատումը, </w:t>
      </w:r>
      <w:r w:rsidR="00712415">
        <w:rPr>
          <w:rFonts w:ascii="Sylfaen" w:hAnsi="Sylfaen"/>
          <w:sz w:val="24"/>
          <w:szCs w:val="24"/>
        </w:rPr>
        <w:t>և</w:t>
      </w:r>
      <w:r w:rsidRPr="00A1595B">
        <w:rPr>
          <w:rFonts w:ascii="Sylfaen" w:hAnsi="Sylfaen"/>
          <w:sz w:val="24"/>
          <w:szCs w:val="24"/>
        </w:rPr>
        <w:t xml:space="preserve"> տվյալ մոտեցման դեպքում առավել նախընտրելի է պատրաստուկի ենթամաշկային ներմուծման դեպքում անցկացնել կլինիկական հետազոտություն </w:t>
      </w:r>
      <w:r w:rsidR="00712415">
        <w:rPr>
          <w:rFonts w:ascii="Sylfaen" w:hAnsi="Sylfaen"/>
          <w:sz w:val="24"/>
          <w:szCs w:val="24"/>
        </w:rPr>
        <w:t>և</w:t>
      </w:r>
      <w:r w:rsidRPr="00A1595B">
        <w:rPr>
          <w:rFonts w:ascii="Sylfaen" w:hAnsi="Sylfaen"/>
          <w:sz w:val="24"/>
          <w:szCs w:val="24"/>
        </w:rPr>
        <w:t xml:space="preserve"> ներկայացնել </w:t>
      </w:r>
      <w:r>
        <w:rPr>
          <w:rFonts w:ascii="Sylfaen" w:hAnsi="Sylfaen"/>
          <w:sz w:val="24"/>
          <w:szCs w:val="24"/>
        </w:rPr>
        <w:t>դեղա</w:t>
      </w:r>
      <w:r w:rsidRPr="00A1595B">
        <w:rPr>
          <w:rFonts w:ascii="Sylfaen" w:hAnsi="Sylfaen"/>
          <w:sz w:val="24"/>
          <w:szCs w:val="24"/>
        </w:rPr>
        <w:t>կինետիկայի (</w:t>
      </w:r>
      <w:r>
        <w:rPr>
          <w:rFonts w:ascii="Sylfaen" w:hAnsi="Sylfaen"/>
          <w:sz w:val="24"/>
          <w:szCs w:val="24"/>
        </w:rPr>
        <w:t>դեղա</w:t>
      </w:r>
      <w:r w:rsidRPr="00A1595B">
        <w:rPr>
          <w:rFonts w:ascii="Sylfaen" w:hAnsi="Sylfaen"/>
          <w:sz w:val="24"/>
          <w:szCs w:val="24"/>
        </w:rPr>
        <w:t>դինամիկայի) կապող հետազոտության տվյալները պատրաստուկի ներերակային ներմուծման համար:</w:t>
      </w:r>
    </w:p>
    <w:p w14:paraId="0C58C2C0" w14:textId="77777777" w:rsidR="00715B0F" w:rsidRPr="00A1595B" w:rsidRDefault="00715B0F" w:rsidP="0098657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Այն դեպքում, երբ պացիենտներին ընդգրկում են այնպիսի խմբերում, որտեղ նրանք պատրաստուկները ենթամաշկային </w:t>
      </w:r>
      <w:r w:rsidRPr="00960C28">
        <w:rPr>
          <w:rFonts w:ascii="Sylfaen" w:hAnsi="Sylfaen"/>
          <w:sz w:val="24"/>
          <w:szCs w:val="24"/>
        </w:rPr>
        <w:t>ուղի</w:t>
      </w:r>
      <w:r w:rsidRPr="00A1595B">
        <w:rPr>
          <w:rFonts w:ascii="Sylfaen" w:hAnsi="Sylfaen"/>
          <w:sz w:val="24"/>
          <w:szCs w:val="24"/>
        </w:rPr>
        <w:t xml:space="preserve">ով ստանում են 12 ամսվա ընթացքում, ապա դրանք կարող են օգտագործվել իմունոգենության համեմատական ուսումնասիրության համար 12 ամիսների ընթացքում: Դրանից հետո այն պացիենտներին, որոնք ստացել են օրիգինալ (ռեֆերենտ) պատրաստուկ, նշանակում են բուժում կենսահամանման (կենսանման) պատրաստուկով. դիտարկումը շարունակվում է </w:t>
      </w:r>
      <w:r w:rsidR="00712415">
        <w:rPr>
          <w:rFonts w:ascii="Sylfaen" w:hAnsi="Sylfaen"/>
          <w:sz w:val="24"/>
          <w:szCs w:val="24"/>
        </w:rPr>
        <w:t>և</w:t>
      </w:r>
      <w:r w:rsidRPr="00A1595B">
        <w:rPr>
          <w:rFonts w:ascii="Sylfaen" w:hAnsi="Sylfaen"/>
          <w:sz w:val="24"/>
          <w:szCs w:val="24"/>
        </w:rPr>
        <w:t>ս 6 ամիս, ինչը թույլ է տալիս ընդլայնել տվյալների բազան</w:t>
      </w:r>
      <w:r>
        <w:rPr>
          <w:rFonts w:ascii="Sylfaen" w:hAnsi="Sylfaen"/>
          <w:sz w:val="24"/>
          <w:szCs w:val="24"/>
        </w:rPr>
        <w:t>՝</w:t>
      </w:r>
      <w:r w:rsidRPr="00A1595B">
        <w:rPr>
          <w:rFonts w:ascii="Sylfaen" w:hAnsi="Sylfaen"/>
          <w:sz w:val="24"/>
          <w:szCs w:val="24"/>
        </w:rPr>
        <w:t xml:space="preserve"> ըստ հետազոտվող կենսահամանման (կենսանման) պատրաստուկի անվտանգության </w:t>
      </w:r>
      <w:r w:rsidR="00712415">
        <w:rPr>
          <w:rFonts w:ascii="Sylfaen" w:hAnsi="Sylfaen"/>
          <w:sz w:val="24"/>
          <w:szCs w:val="24"/>
        </w:rPr>
        <w:t>և</w:t>
      </w:r>
      <w:r w:rsidRPr="00A1595B">
        <w:rPr>
          <w:rFonts w:ascii="Sylfaen" w:hAnsi="Sylfaen"/>
          <w:sz w:val="24"/>
          <w:szCs w:val="24"/>
        </w:rPr>
        <w:t xml:space="preserve"> իմունոգենության գնահատման: Եթե</w:t>
      </w:r>
      <w:r w:rsidR="00AA358C" w:rsidRPr="00AA358C">
        <w:rPr>
          <w:rFonts w:ascii="Sylfaen" w:hAnsi="Sylfaen"/>
          <w:sz w:val="24"/>
          <w:szCs w:val="24"/>
        </w:rPr>
        <w:t> </w:t>
      </w:r>
      <w:r w:rsidRPr="00A1595B">
        <w:rPr>
          <w:rFonts w:ascii="Sylfaen" w:hAnsi="Sylfaen"/>
          <w:sz w:val="24"/>
          <w:szCs w:val="24"/>
        </w:rPr>
        <w:t>հնարավոր չէ հետազոտությունն անցկացնել ըստ տվյալ բովանդակային պլանի, ապա հետազոտության ծրագրի մշակման ժամանակ պոպուլ</w:t>
      </w:r>
      <w:r>
        <w:rPr>
          <w:rFonts w:ascii="Sylfaen" w:hAnsi="Sylfaen"/>
          <w:sz w:val="24"/>
          <w:szCs w:val="24"/>
        </w:rPr>
        <w:t>յ</w:t>
      </w:r>
      <w:r w:rsidRPr="00A1595B">
        <w:rPr>
          <w:rFonts w:ascii="Sylfaen" w:hAnsi="Sylfaen"/>
          <w:sz w:val="24"/>
          <w:szCs w:val="24"/>
        </w:rPr>
        <w:t xml:space="preserve">ացիայի </w:t>
      </w:r>
      <w:r w:rsidR="00712415">
        <w:rPr>
          <w:rFonts w:ascii="Sylfaen" w:hAnsi="Sylfaen"/>
          <w:sz w:val="24"/>
          <w:szCs w:val="24"/>
        </w:rPr>
        <w:t>և</w:t>
      </w:r>
      <w:r w:rsidRPr="00A1595B">
        <w:rPr>
          <w:rFonts w:ascii="Sylfaen" w:hAnsi="Sylfaen"/>
          <w:sz w:val="24"/>
          <w:szCs w:val="24"/>
        </w:rPr>
        <w:t xml:space="preserve"> հետազոտության վերջնակետերի ընտրությունն անհրաժեշտ է կատարել՝ հաշվի առնելով նշված առաջարկությունները:</w:t>
      </w:r>
    </w:p>
    <w:p w14:paraId="4433F9E5" w14:textId="77777777" w:rsidR="00715B0F" w:rsidRPr="00A1595B" w:rsidRDefault="00715B0F" w:rsidP="00986573">
      <w:pPr>
        <w:spacing w:after="160" w:line="336" w:lineRule="auto"/>
        <w:ind w:left="567" w:right="566"/>
        <w:jc w:val="center"/>
        <w:rPr>
          <w:rFonts w:ascii="Sylfaen" w:hAnsi="Sylfaen"/>
          <w:sz w:val="24"/>
          <w:szCs w:val="24"/>
        </w:rPr>
      </w:pPr>
    </w:p>
    <w:p w14:paraId="19069E3C" w14:textId="77777777" w:rsidR="00715B0F" w:rsidRPr="00A1595B" w:rsidRDefault="00715B0F" w:rsidP="00986573">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Պատրաստուկի ներմուծման մեկ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արդյունավետության ուսումնասիրությունը</w:t>
      </w:r>
    </w:p>
    <w:p w14:paraId="2DF127AF" w14:textId="77777777" w:rsidR="00715B0F" w:rsidRPr="00A1595B" w:rsidRDefault="00715B0F" w:rsidP="0098657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ենթադրվում է, որ պատրաստուկը գրանցվելու է ներմուծման միայն մեկ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համար, ապա անհրաժեշտ է </w:t>
      </w:r>
      <w:r>
        <w:rPr>
          <w:rFonts w:ascii="Sylfaen" w:hAnsi="Sylfaen"/>
          <w:sz w:val="24"/>
          <w:szCs w:val="24"/>
        </w:rPr>
        <w:t>դեղա</w:t>
      </w:r>
      <w:r w:rsidRPr="00A1595B">
        <w:rPr>
          <w:rFonts w:ascii="Sylfaen" w:hAnsi="Sylfaen"/>
          <w:sz w:val="24"/>
          <w:szCs w:val="24"/>
        </w:rPr>
        <w:t>կինետիկայի (</w:t>
      </w:r>
      <w:r>
        <w:rPr>
          <w:rFonts w:ascii="Sylfaen" w:hAnsi="Sylfaen"/>
          <w:sz w:val="24"/>
          <w:szCs w:val="24"/>
        </w:rPr>
        <w:t>դեղա</w:t>
      </w:r>
      <w:r w:rsidRPr="00A1595B">
        <w:rPr>
          <w:rFonts w:ascii="Sylfaen" w:hAnsi="Sylfaen"/>
          <w:sz w:val="24"/>
          <w:szCs w:val="24"/>
        </w:rPr>
        <w:t xml:space="preserve">դինամիկայի) հետազոտությունն անցկացնել ներմուծման տվյալ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համար ընտրված ֆազերից մեկում («շտկման ֆազում» կա</w:t>
      </w:r>
      <w:r w:rsidRPr="00960C28">
        <w:rPr>
          <w:rFonts w:ascii="Sylfaen" w:hAnsi="Sylfaen"/>
          <w:sz w:val="24"/>
          <w:szCs w:val="24"/>
        </w:rPr>
        <w:t>մ</w:t>
      </w:r>
      <w:r w:rsidRPr="00A1595B">
        <w:rPr>
          <w:rFonts w:ascii="Sylfaen" w:hAnsi="Sylfaen"/>
          <w:sz w:val="24"/>
          <w:szCs w:val="24"/>
        </w:rPr>
        <w:t xml:space="preserve"> «պահպանողական ֆազում») օգտագործվող պատրաստուկի մեկանգամյա ներմուծմամբ: Հետազոտության ծրագրի մշակման, պոպուլյացիայի </w:t>
      </w:r>
      <w:r w:rsidR="00712415">
        <w:rPr>
          <w:rFonts w:ascii="Sylfaen" w:hAnsi="Sylfaen"/>
          <w:sz w:val="24"/>
          <w:szCs w:val="24"/>
        </w:rPr>
        <w:t>և</w:t>
      </w:r>
      <w:r w:rsidRPr="00A1595B">
        <w:rPr>
          <w:rFonts w:ascii="Sylfaen" w:hAnsi="Sylfaen"/>
          <w:sz w:val="24"/>
          <w:szCs w:val="24"/>
        </w:rPr>
        <w:t xml:space="preserve"> առաջնային վերջնակետերի ընտրության ժամանակ անհրաժեշտ է առաջնորդվել սույն կանոնների համապատասխան առաջարկություններով:</w:t>
      </w:r>
    </w:p>
    <w:p w14:paraId="178C2DC8" w14:textId="77777777" w:rsidR="00715B0F" w:rsidRDefault="00715B0F" w:rsidP="00715B0F">
      <w:pPr>
        <w:spacing w:after="160" w:line="360" w:lineRule="auto"/>
        <w:ind w:firstLine="567"/>
        <w:jc w:val="both"/>
        <w:rPr>
          <w:rFonts w:ascii="Sylfaen" w:hAnsi="Sylfaen"/>
          <w:sz w:val="24"/>
          <w:szCs w:val="24"/>
        </w:rPr>
      </w:pPr>
      <w:r w:rsidRPr="00A1595B">
        <w:rPr>
          <w:rFonts w:ascii="Sylfaen" w:hAnsi="Sylfaen"/>
          <w:sz w:val="24"/>
          <w:szCs w:val="24"/>
        </w:rPr>
        <w:lastRenderedPageBreak/>
        <w:t xml:space="preserve">Ներմուծման </w:t>
      </w:r>
      <w:r w:rsidRPr="00960C28">
        <w:rPr>
          <w:rFonts w:ascii="Sylfaen" w:hAnsi="Sylfaen"/>
          <w:sz w:val="24"/>
          <w:szCs w:val="24"/>
        </w:rPr>
        <w:t>ուղի</w:t>
      </w:r>
      <w:r w:rsidRPr="00A1595B">
        <w:rPr>
          <w:rFonts w:ascii="Sylfaen" w:hAnsi="Sylfaen"/>
          <w:sz w:val="24"/>
          <w:szCs w:val="24"/>
        </w:rPr>
        <w:t>ներից մեկի համար տվյալների բացակայությունը պետք է հստակ նշվի դեղապատրաստուկի ընդհանուր բնութագրում տվյալ կենսահամանման (կենսանման) էրիթրոպոետինի համար:</w:t>
      </w:r>
    </w:p>
    <w:p w14:paraId="4A000B44" w14:textId="2BCBF7DE" w:rsidR="005929EE" w:rsidRPr="005929EE" w:rsidRDefault="005929EE" w:rsidP="00715B0F">
      <w:pPr>
        <w:spacing w:after="160" w:line="360" w:lineRule="auto"/>
        <w:ind w:firstLine="567"/>
        <w:jc w:val="both"/>
        <w:rPr>
          <w:rFonts w:ascii="Sylfaen" w:eastAsia="Times New Roman" w:hAnsi="Sylfaen" w:cs="Times New Roman"/>
          <w:b/>
          <w:bCs/>
          <w:i/>
          <w:iCs/>
          <w:sz w:val="24"/>
          <w:szCs w:val="24"/>
        </w:rPr>
      </w:pPr>
      <w:r w:rsidRPr="005929EE">
        <w:rPr>
          <w:rFonts w:ascii="Sylfaen" w:hAnsi="Sylfaen"/>
          <w:b/>
          <w:bCs/>
          <w:i/>
          <w:iCs/>
          <w:sz w:val="24"/>
          <w:szCs w:val="24"/>
        </w:rPr>
        <w:t>(4.2 ենթաբաժինը փոփ. ԵՏՀԽ 15.07.22 թիվ 110)</w:t>
      </w:r>
    </w:p>
    <w:p w14:paraId="77C516E3" w14:textId="77777777" w:rsidR="00715B0F" w:rsidRPr="00A1595B" w:rsidRDefault="00715B0F" w:rsidP="00986573">
      <w:pPr>
        <w:spacing w:after="160" w:line="360" w:lineRule="auto"/>
        <w:ind w:left="567" w:right="566"/>
        <w:jc w:val="center"/>
        <w:rPr>
          <w:rFonts w:ascii="Sylfaen" w:hAnsi="Sylfaen"/>
          <w:sz w:val="24"/>
          <w:szCs w:val="24"/>
        </w:rPr>
      </w:pPr>
    </w:p>
    <w:p w14:paraId="5F0BFC5F"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4.3. Անվտանգության հետազոտությունը</w:t>
      </w:r>
    </w:p>
    <w:p w14:paraId="69DDB6BB" w14:textId="77777777" w:rsidR="00715B0F" w:rsidRPr="00A1595B" w:rsidRDefault="00715B0F" w:rsidP="009865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Սովորաբար հետազոտության նախագրանցումային փուլում արդյունավետության ուսումնասիրության ժամանակ ստացված՝ անվտանգության վերաբերյալ տվյալները բավարար են նախամարքեթինգային անվտանգության տվյալների պատշաճ բազա ստեղծելու համար: Հիմնական անցանկանլի եր</w:t>
      </w:r>
      <w:r w:rsidR="00712415">
        <w:rPr>
          <w:rFonts w:ascii="Sylfaen" w:hAnsi="Sylfaen"/>
          <w:sz w:val="24"/>
          <w:szCs w:val="24"/>
        </w:rPr>
        <w:t>և</w:t>
      </w:r>
      <w:r w:rsidRPr="00A1595B">
        <w:rPr>
          <w:rFonts w:ascii="Sylfaen" w:hAnsi="Sylfaen"/>
          <w:sz w:val="24"/>
          <w:szCs w:val="24"/>
        </w:rPr>
        <w:t xml:space="preserve">ույթը, որն առանձահատուկ հետաքրքրություն է ներկայացնում, էպոեթինների կիրառման ժամանակ զարկերակային բարձր ճնշման </w:t>
      </w:r>
      <w:r w:rsidR="00712415">
        <w:rPr>
          <w:rFonts w:ascii="Sylfaen" w:hAnsi="Sylfaen"/>
          <w:sz w:val="24"/>
          <w:szCs w:val="24"/>
        </w:rPr>
        <w:t>և</w:t>
      </w:r>
      <w:r w:rsidRPr="00A1595B">
        <w:rPr>
          <w:rFonts w:ascii="Sylfaen" w:hAnsi="Sylfaen"/>
          <w:sz w:val="24"/>
          <w:szCs w:val="24"/>
        </w:rPr>
        <w:t xml:space="preserve"> թրոմբոէմբոլիկ բարդությունների զարգացումն </w:t>
      </w:r>
      <w:r>
        <w:rPr>
          <w:rFonts w:ascii="Sylfaen" w:hAnsi="Sylfaen"/>
          <w:sz w:val="24"/>
          <w:szCs w:val="24"/>
        </w:rPr>
        <w:t xml:space="preserve">է </w:t>
      </w:r>
      <w:r w:rsidRPr="00A1595B">
        <w:rPr>
          <w:rFonts w:ascii="Sylfaen" w:hAnsi="Sylfaen"/>
          <w:sz w:val="24"/>
          <w:szCs w:val="24"/>
        </w:rPr>
        <w:t>(խորացում</w:t>
      </w:r>
      <w:r>
        <w:rPr>
          <w:rFonts w:ascii="Sylfaen" w:hAnsi="Sylfaen"/>
          <w:sz w:val="24"/>
          <w:szCs w:val="24"/>
        </w:rPr>
        <w:t>ը</w:t>
      </w:r>
      <w:r w:rsidRPr="00A1595B">
        <w:rPr>
          <w:rFonts w:ascii="Sylfaen" w:hAnsi="Sylfaen"/>
          <w:sz w:val="24"/>
          <w:szCs w:val="24"/>
        </w:rPr>
        <w:t>):</w:t>
      </w:r>
    </w:p>
    <w:p w14:paraId="79B80530" w14:textId="77777777" w:rsidR="00715B0F" w:rsidRPr="00A1595B" w:rsidRDefault="00715B0F" w:rsidP="009865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Իմունոգենության հետազոտություններն անցկացվում են սույն կանոնների 11-րդ գլխին համապատասխան, որի համաձայն՝ պատրաստուկի գրանցման համար անհրաժեշտ է ներկայացնել ոչ պակաս, քան 12 ամսվա ընթացքում պատրաստուկի իմունոգենության գնահատման մասով հետազոտություններում ստացված արդյունքները: Իմունոգենության գնահատման ստանդարտացված մեթոդների բացակայության դեպքում արդյունքների ճիշտ մեկնաբանման համար պահանջվում</w:t>
      </w:r>
      <w:r w:rsidR="00986573" w:rsidRPr="00986573">
        <w:rPr>
          <w:rFonts w:ascii="Sylfaen" w:hAnsi="Sylfaen"/>
          <w:sz w:val="24"/>
          <w:szCs w:val="24"/>
        </w:rPr>
        <w:t xml:space="preserve"> </w:t>
      </w:r>
      <w:r w:rsidRPr="00A1595B">
        <w:rPr>
          <w:rFonts w:ascii="Sylfaen" w:hAnsi="Sylfaen"/>
          <w:sz w:val="24"/>
          <w:szCs w:val="24"/>
        </w:rPr>
        <w:t>են օրիգինալ (ռեֆերենտ) պատրաստուկի իմունոգենության ուսումնասիրության համեմատական տվյալները: Իմունոգենության համեմատական ուսումնասիրության ժամանակահատվածը պետք է ընդգրկի առնվազն 12 ամիս: Իմունոգենություն</w:t>
      </w:r>
      <w:r>
        <w:rPr>
          <w:rFonts w:ascii="Sylfaen" w:hAnsi="Sylfaen"/>
          <w:sz w:val="24"/>
          <w:szCs w:val="24"/>
        </w:rPr>
        <w:t>ն</w:t>
      </w:r>
      <w:r w:rsidRPr="00A1595B">
        <w:rPr>
          <w:rFonts w:ascii="Sylfaen" w:hAnsi="Sylfaen"/>
          <w:sz w:val="24"/>
          <w:szCs w:val="24"/>
        </w:rPr>
        <w:t xml:space="preserve"> ավելի կարճ ժամկետներում ուսումնասիրելու դեպքում անհրաժեշտ է ներկայացնել համոզիչ փաստարկներ՝ ցույց տալու համար, որ դա չի ազդի կենսահամանման (կենսանման) էպոեթինի իմունոգեն պոտենցիալի օբյեկտիվ գնահատման վրա:</w:t>
      </w:r>
    </w:p>
    <w:p w14:paraId="23ABF9CD" w14:textId="77777777" w:rsidR="00715B0F" w:rsidRPr="00A1595B" w:rsidRDefault="00715B0F" w:rsidP="009865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Իմունոգենության ուսումնասիրության ժամանակ անհրաժեշտ է օգտագործել </w:t>
      </w:r>
      <w:r w:rsidRPr="00A1595B">
        <w:rPr>
          <w:rFonts w:ascii="Sylfaen" w:hAnsi="Sylfaen"/>
          <w:sz w:val="24"/>
          <w:szCs w:val="24"/>
        </w:rPr>
        <w:lastRenderedPageBreak/>
        <w:t xml:space="preserve">վալիդացված </w:t>
      </w:r>
      <w:r w:rsidR="00712415">
        <w:rPr>
          <w:rFonts w:ascii="Sylfaen" w:hAnsi="Sylfaen"/>
          <w:sz w:val="24"/>
          <w:szCs w:val="24"/>
        </w:rPr>
        <w:t>և</w:t>
      </w:r>
      <w:r w:rsidRPr="00A1595B">
        <w:rPr>
          <w:rFonts w:ascii="Sylfaen" w:hAnsi="Sylfaen"/>
          <w:sz w:val="24"/>
          <w:szCs w:val="24"/>
        </w:rPr>
        <w:t xml:space="preserve"> բարձր զգայունությամբ ժամանակակից մեթոդներ՝ որոշելու համար այն հակամարմինները, որոնք պատրաստուկի ներմուծումից հետո ձ</w:t>
      </w:r>
      <w:r w:rsidR="00712415">
        <w:rPr>
          <w:rFonts w:ascii="Sylfaen" w:hAnsi="Sylfaen"/>
          <w:sz w:val="24"/>
          <w:szCs w:val="24"/>
        </w:rPr>
        <w:t>և</w:t>
      </w:r>
      <w:r w:rsidRPr="00A1595B">
        <w:rPr>
          <w:rFonts w:ascii="Sylfaen" w:hAnsi="Sylfaen"/>
          <w:sz w:val="24"/>
          <w:szCs w:val="24"/>
        </w:rPr>
        <w:t>ավորվում են վաղ ժամանակահատվածներում (հակամարմիններ, որոնք բնութագրվում են ցածր աֆինությամբ, գլխավորապես՝ IgM)</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այն հակամարմինները, որոնք որոշվում են ուշ ժամկետներում (որոնք ունեն բարձր աֆինություն): Բացի </w:t>
      </w:r>
      <w:r>
        <w:rPr>
          <w:rFonts w:ascii="Sylfaen" w:hAnsi="Sylfaen"/>
          <w:sz w:val="24"/>
          <w:szCs w:val="24"/>
        </w:rPr>
        <w:t>այդ</w:t>
      </w:r>
      <w:r w:rsidRPr="00A1595B">
        <w:rPr>
          <w:rFonts w:ascii="Sylfaen" w:hAnsi="Sylfaen"/>
          <w:sz w:val="24"/>
          <w:szCs w:val="24"/>
        </w:rPr>
        <w:t xml:space="preserve">, անհրաժեշտ է իրականացնել հայտնաբերված հակամարմինների լրացուցիչ բնութագրում </w:t>
      </w:r>
      <w:r w:rsidR="00712415">
        <w:rPr>
          <w:rFonts w:ascii="Sylfaen" w:hAnsi="Sylfaen"/>
          <w:sz w:val="24"/>
          <w:szCs w:val="24"/>
        </w:rPr>
        <w:t>և</w:t>
      </w:r>
      <w:r w:rsidRPr="00A1595B">
        <w:rPr>
          <w:rFonts w:ascii="Sylfaen" w:hAnsi="Sylfaen"/>
          <w:sz w:val="24"/>
          <w:szCs w:val="24"/>
        </w:rPr>
        <w:t xml:space="preserve"> առաջին հերթին գնահատել դրանց չեզոքացնող ակտիվությունը: Ընդ որում, խորհուրդ է տրվում պահպանել այն օրինակները, որոնք ստացվել են «շտկման ֆազի» </w:t>
      </w:r>
      <w:r w:rsidR="00712415">
        <w:rPr>
          <w:rFonts w:ascii="Sylfaen" w:hAnsi="Sylfaen"/>
          <w:sz w:val="24"/>
          <w:szCs w:val="24"/>
        </w:rPr>
        <w:t>և</w:t>
      </w:r>
      <w:r w:rsidRPr="00A1595B">
        <w:rPr>
          <w:rFonts w:ascii="Sylfaen" w:hAnsi="Sylfaen"/>
          <w:sz w:val="24"/>
          <w:szCs w:val="24"/>
        </w:rPr>
        <w:t xml:space="preserve"> «պահպանողական ֆազի» ընթացքում պատրաստուկների կիրառման ժամանակ: Հաշվի առնելով, որ չեզոքացնող հակամարմինները </w:t>
      </w:r>
      <w:r w:rsidR="00712415">
        <w:rPr>
          <w:rFonts w:ascii="Sylfaen" w:hAnsi="Sylfaen"/>
          <w:sz w:val="24"/>
          <w:szCs w:val="24"/>
        </w:rPr>
        <w:t>և</w:t>
      </w:r>
      <w:r w:rsidRPr="00A1595B">
        <w:rPr>
          <w:rFonts w:ascii="Sylfaen" w:hAnsi="Sylfaen"/>
          <w:sz w:val="24"/>
          <w:szCs w:val="24"/>
        </w:rPr>
        <w:t xml:space="preserve"> իրական մասնակի</w:t>
      </w:r>
      <w:r w:rsidR="00A52BD1">
        <w:rPr>
          <w:rFonts w:ascii="Sylfaen" w:hAnsi="Sylfaen"/>
          <w:sz w:val="24"/>
          <w:szCs w:val="24"/>
        </w:rPr>
        <w:t xml:space="preserve"> </w:t>
      </w:r>
      <w:r w:rsidRPr="00A1595B">
        <w:rPr>
          <w:rFonts w:ascii="Sylfaen" w:hAnsi="Sylfaen"/>
          <w:sz w:val="24"/>
          <w:szCs w:val="24"/>
        </w:rPr>
        <w:t>կարմիրբջջային ապլազիան էպոեթինով բուժման ժամանակ հազվադեպ են հանդիպում, կլինիկական հետազոտության փուլի նախագրանցումային ժամանակահատվածում դրանց հայտնաբերման հավանականությունը ցածր է: Սակայն, եթե ամեն դեպքում կլինիկական հետազոտությունների ժամանակ կհայտնաբերվեն, ապա դա կվկայի այն մասին, որ պատրաստուկի կիրառման անվտանգության հետ կապված լուրջ խնդիրներ կան: Չնայած այն հանգամանքին, որ չչեզոքացնող կապող հակամարմինների նշանակությունը մինչ</w:t>
      </w:r>
      <w:r w:rsidR="00712415">
        <w:rPr>
          <w:rFonts w:ascii="Sylfaen" w:hAnsi="Sylfaen"/>
          <w:sz w:val="24"/>
          <w:szCs w:val="24"/>
        </w:rPr>
        <w:t>և</w:t>
      </w:r>
      <w:r w:rsidRPr="00A1595B">
        <w:rPr>
          <w:rFonts w:ascii="Sylfaen" w:hAnsi="Sylfaen"/>
          <w:sz w:val="24"/>
          <w:szCs w:val="24"/>
        </w:rPr>
        <w:t xml:space="preserve"> վերջ պարզ չէ, այնուամենայնիվ, դրանց բարձր քանակության </w:t>
      </w:r>
      <w:r w:rsidR="00712415">
        <w:rPr>
          <w:rFonts w:ascii="Sylfaen" w:hAnsi="Sylfaen"/>
          <w:sz w:val="24"/>
          <w:szCs w:val="24"/>
        </w:rPr>
        <w:t>և</w:t>
      </w:r>
      <w:r w:rsidRPr="00A1595B">
        <w:rPr>
          <w:rFonts w:ascii="Sylfaen" w:hAnsi="Sylfaen"/>
          <w:sz w:val="24"/>
          <w:szCs w:val="24"/>
        </w:rPr>
        <w:t xml:space="preserve"> հետազոտվող պատրաստուկի ներմուծման նկատմամբ պատասխանի հայտնաբերման հաճախականության որոշումը թույլ չի տալիս դրական եզրակացություն կատարել պատրաստուկի անվտանգության վերաբերյալ </w:t>
      </w:r>
      <w:r w:rsidR="00712415">
        <w:rPr>
          <w:rFonts w:ascii="Sylfaen" w:hAnsi="Sylfaen"/>
          <w:sz w:val="24"/>
          <w:szCs w:val="24"/>
        </w:rPr>
        <w:t>և</w:t>
      </w:r>
      <w:r w:rsidRPr="00A1595B">
        <w:rPr>
          <w:rFonts w:ascii="Sylfaen" w:hAnsi="Sylfaen"/>
          <w:sz w:val="24"/>
          <w:szCs w:val="24"/>
        </w:rPr>
        <w:t xml:space="preserve"> այն դիտարկել որպես կենսահամանման (կենսանման) պատրաստուկ:</w:t>
      </w:r>
    </w:p>
    <w:p w14:paraId="179AEE97" w14:textId="77777777"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Էպոեթինի պատրաստուկների իմունոգենությունը ներմուծման ենթամաշկային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դեպքում ավելի բարձր է, քան ներերակային: Երիկամային անբավարարությամբ հիվանդների մոտ ամենաբարձրն է էպոեթինի նկատմամբ այն հակամարմինների արտադրման ռիսկը, որոնք կարող են խթանել իրական մասնակի</w:t>
      </w:r>
      <w:r w:rsidR="00A52BD1">
        <w:rPr>
          <w:rFonts w:ascii="Sylfaen" w:hAnsi="Sylfaen"/>
          <w:sz w:val="24"/>
          <w:szCs w:val="24"/>
        </w:rPr>
        <w:t xml:space="preserve"> </w:t>
      </w:r>
      <w:r w:rsidRPr="00A1595B">
        <w:rPr>
          <w:rFonts w:ascii="Sylfaen" w:hAnsi="Sylfaen"/>
          <w:sz w:val="24"/>
          <w:szCs w:val="24"/>
        </w:rPr>
        <w:t xml:space="preserve">կարմիրբջջային ապլազիայի զարգացումը: Այդ իսկ պատճառով իմունոգենության գնահատումը պետք է իր մեջ ներառի տվյալ պաթոլոգիայով </w:t>
      </w:r>
      <w:r w:rsidR="00712415">
        <w:rPr>
          <w:rFonts w:ascii="Sylfaen" w:hAnsi="Sylfaen"/>
          <w:sz w:val="24"/>
          <w:szCs w:val="24"/>
        </w:rPr>
        <w:t>և</w:t>
      </w:r>
      <w:r w:rsidRPr="00A1595B">
        <w:rPr>
          <w:rFonts w:ascii="Sylfaen" w:hAnsi="Sylfaen"/>
          <w:sz w:val="24"/>
          <w:szCs w:val="24"/>
        </w:rPr>
        <w:t xml:space="preserve"> </w:t>
      </w:r>
      <w:r w:rsidRPr="00A1595B">
        <w:rPr>
          <w:rFonts w:ascii="Sylfaen" w:hAnsi="Sylfaen"/>
          <w:sz w:val="24"/>
          <w:szCs w:val="24"/>
        </w:rPr>
        <w:lastRenderedPageBreak/>
        <w:t>պատրաստուկի ենթամաշկային ներմուծմամբ պացիենտների բավարար քանակություն, եթե, իհարկե, պացիենտների տվյալ պոպուլ</w:t>
      </w:r>
      <w:r>
        <w:rPr>
          <w:rFonts w:ascii="Sylfaen" w:hAnsi="Sylfaen"/>
          <w:sz w:val="24"/>
          <w:szCs w:val="24"/>
        </w:rPr>
        <w:t>յ</w:t>
      </w:r>
      <w:r w:rsidRPr="00A1595B">
        <w:rPr>
          <w:rFonts w:ascii="Sylfaen" w:hAnsi="Sylfaen"/>
          <w:sz w:val="24"/>
          <w:szCs w:val="24"/>
        </w:rPr>
        <w:t>ացիայի համար ենթամաշկային ներմուծումը հակացուցված չէ:</w:t>
      </w:r>
    </w:p>
    <w:p w14:paraId="2DBFC46A" w14:textId="77777777" w:rsidR="00715B0F" w:rsidRPr="00A1595B" w:rsidRDefault="00715B0F" w:rsidP="00986573">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4.4. Դեղազգոնության պլանը</w:t>
      </w:r>
    </w:p>
    <w:p w14:paraId="30DEDAC5" w14:textId="502FC6B1" w:rsidR="00715B0F" w:rsidRDefault="00715B0F" w:rsidP="00715B0F">
      <w:pPr>
        <w:spacing w:after="160" w:line="336" w:lineRule="auto"/>
        <w:ind w:firstLine="567"/>
        <w:jc w:val="both"/>
        <w:rPr>
          <w:rFonts w:ascii="Sylfaen" w:hAnsi="Sylfaen"/>
          <w:sz w:val="24"/>
          <w:szCs w:val="24"/>
        </w:rPr>
      </w:pPr>
      <w:r w:rsidRPr="00A1595B">
        <w:rPr>
          <w:rFonts w:ascii="Sylfaen" w:hAnsi="Sylfaen"/>
          <w:sz w:val="24"/>
          <w:szCs w:val="24"/>
        </w:rPr>
        <w:t xml:space="preserve">Պատրաստուկի գրանցման ժամանակ գրանցման դոսյեի 1-ին մոդուլում անհրաժեշտ է ներառել ռիսկերի կառավարման պլանը (դեղազգոնության պլան)՝ </w:t>
      </w:r>
      <w:r w:rsidR="005929EE" w:rsidRPr="00307772">
        <w:rPr>
          <w:rFonts w:ascii="Sylfaen" w:hAnsi="Sylfaen"/>
          <w:sz w:val="24"/>
        </w:rPr>
        <w:t>Գրանցման ու փորձաքննության կանոններին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w:t>
      </w:r>
      <w:r w:rsidR="00604B84">
        <w:rPr>
          <w:rFonts w:ascii="Sylfaen" w:hAnsi="Sylfaen"/>
          <w:sz w:val="24"/>
          <w:szCs w:val="24"/>
        </w:rPr>
        <w:t>Դեղազգոնության գործունեության կանոնն</w:t>
      </w:r>
      <w:r w:rsidRPr="00A1595B">
        <w:rPr>
          <w:rFonts w:ascii="Sylfaen" w:hAnsi="Sylfaen"/>
          <w:sz w:val="24"/>
          <w:szCs w:val="24"/>
        </w:rPr>
        <w:t>երին համապատասխան: Ռիսկերի կառավարման պլանում (դեղազգոնության պլանում) պետք է արտացոլվեն հազվադեպ հանդիպող այնպիսի լուրջ կողմնակի ռեակցիաների զարգացման նկատմամբ հսկողության վերաբերյալ տեղեկություններ, ինչպիսիք են իմունոգենությամբ միջնորդավորված ռեակցիաները, իրական մասնակի</w:t>
      </w:r>
      <w:r w:rsidR="00986573">
        <w:rPr>
          <w:rFonts w:ascii="Sylfaen" w:hAnsi="Sylfaen"/>
          <w:sz w:val="24"/>
          <w:szCs w:val="24"/>
        </w:rPr>
        <w:t xml:space="preserve"> </w:t>
      </w:r>
      <w:r w:rsidRPr="00A1595B">
        <w:rPr>
          <w:rFonts w:ascii="Sylfaen" w:hAnsi="Sylfaen"/>
          <w:sz w:val="24"/>
          <w:szCs w:val="24"/>
        </w:rPr>
        <w:t xml:space="preserve">կարմիրբջջային ապլազիան </w:t>
      </w:r>
      <w:r w:rsidR="00712415">
        <w:rPr>
          <w:rFonts w:ascii="Sylfaen" w:hAnsi="Sylfaen"/>
          <w:sz w:val="24"/>
          <w:szCs w:val="24"/>
        </w:rPr>
        <w:t>և</w:t>
      </w:r>
      <w:r w:rsidRPr="00A1595B">
        <w:rPr>
          <w:rFonts w:ascii="Sylfaen" w:hAnsi="Sylfaen"/>
          <w:sz w:val="24"/>
          <w:szCs w:val="24"/>
        </w:rPr>
        <w:t xml:space="preserve"> պատրաստուկի ուռուցքային պոտենցիալի գնահատումը:</w:t>
      </w:r>
    </w:p>
    <w:p w14:paraId="27FDB8B2" w14:textId="0FC84079" w:rsidR="000C13B0" w:rsidRPr="00162859" w:rsidRDefault="000C13B0" w:rsidP="000C13B0">
      <w:pPr>
        <w:spacing w:after="160" w:line="360" w:lineRule="auto"/>
        <w:ind w:right="11" w:firstLine="567"/>
        <w:jc w:val="both"/>
        <w:rPr>
          <w:rFonts w:ascii="Sylfaen" w:hAnsi="Sylfaen"/>
          <w:b/>
          <w:bCs/>
          <w:i/>
          <w:iCs/>
          <w:sz w:val="24"/>
          <w:szCs w:val="24"/>
        </w:rPr>
      </w:pPr>
      <w:r w:rsidRPr="00162859">
        <w:rPr>
          <w:rFonts w:ascii="Sylfaen" w:hAnsi="Sylfaen"/>
          <w:b/>
          <w:bCs/>
          <w:i/>
          <w:iCs/>
          <w:sz w:val="24"/>
          <w:szCs w:val="24"/>
        </w:rPr>
        <w:t>(</w:t>
      </w:r>
      <w:r>
        <w:rPr>
          <w:rFonts w:ascii="Sylfaen" w:hAnsi="Sylfaen"/>
          <w:b/>
          <w:bCs/>
          <w:i/>
          <w:iCs/>
          <w:sz w:val="24"/>
          <w:szCs w:val="24"/>
        </w:rPr>
        <w:t>4.4-րդ</w:t>
      </w:r>
      <w:r w:rsidRPr="00162859">
        <w:rPr>
          <w:rFonts w:ascii="Sylfaen" w:hAnsi="Sylfaen"/>
          <w:b/>
          <w:bCs/>
          <w:i/>
          <w:iCs/>
          <w:sz w:val="24"/>
          <w:szCs w:val="24"/>
        </w:rPr>
        <w:t xml:space="preserve"> կետը փոփ ԵՏՀԽ 15.07.22 թիվ 110)</w:t>
      </w:r>
    </w:p>
    <w:p w14:paraId="15318666" w14:textId="77777777" w:rsidR="000C13B0" w:rsidRPr="00A1595B" w:rsidRDefault="000C13B0" w:rsidP="00715B0F">
      <w:pPr>
        <w:spacing w:after="160" w:line="336" w:lineRule="auto"/>
        <w:ind w:firstLine="567"/>
        <w:jc w:val="both"/>
        <w:rPr>
          <w:rFonts w:ascii="Sylfaen" w:eastAsia="Times New Roman" w:hAnsi="Sylfaen" w:cs="Times New Roman"/>
          <w:sz w:val="24"/>
          <w:szCs w:val="24"/>
        </w:rPr>
      </w:pPr>
    </w:p>
    <w:p w14:paraId="707B7D3F" w14:textId="77777777" w:rsidR="00715B0F" w:rsidRPr="00A1595B" w:rsidRDefault="00715B0F" w:rsidP="00986573">
      <w:pPr>
        <w:spacing w:after="160" w:line="360" w:lineRule="auto"/>
        <w:ind w:left="567" w:right="566"/>
        <w:jc w:val="center"/>
        <w:rPr>
          <w:rFonts w:ascii="Sylfaen" w:hAnsi="Sylfaen"/>
          <w:sz w:val="24"/>
          <w:szCs w:val="24"/>
        </w:rPr>
      </w:pPr>
    </w:p>
    <w:p w14:paraId="4C80D73E"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4.5. Հետազոտությունների արդյունքների արտարկումն </w:t>
      </w:r>
      <w:r w:rsidR="00986573" w:rsidRPr="00986573">
        <w:rPr>
          <w:rFonts w:ascii="Sylfaen" w:hAnsi="Sylfaen"/>
          <w:sz w:val="24"/>
          <w:szCs w:val="24"/>
        </w:rPr>
        <w:br/>
      </w:r>
      <w:r w:rsidRPr="00A1595B">
        <w:rPr>
          <w:rFonts w:ascii="Sylfaen" w:hAnsi="Sylfaen"/>
          <w:sz w:val="24"/>
          <w:szCs w:val="24"/>
        </w:rPr>
        <w:t>այլ ցուցումների վրա</w:t>
      </w:r>
    </w:p>
    <w:p w14:paraId="05CE3B05"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Հաշվի առնելով, որ էպոեթինի ազդեցության մեխանիզմը միատեսակ</w:t>
      </w:r>
      <w:r w:rsidR="00986573" w:rsidRPr="00986573">
        <w:rPr>
          <w:rFonts w:ascii="Sylfaen" w:hAnsi="Sylfaen"/>
          <w:sz w:val="24"/>
          <w:szCs w:val="24"/>
        </w:rPr>
        <w:t xml:space="preserve"> </w:t>
      </w:r>
      <w:r w:rsidRPr="00A1595B">
        <w:rPr>
          <w:rFonts w:ascii="Sylfaen" w:hAnsi="Sylfaen"/>
          <w:sz w:val="24"/>
          <w:szCs w:val="24"/>
        </w:rPr>
        <w:t xml:space="preserve">է կիրառության բոլոր հայտնի ցուցումների համար, </w:t>
      </w:r>
      <w:r w:rsidR="00712415">
        <w:rPr>
          <w:rFonts w:ascii="Sylfaen" w:hAnsi="Sylfaen"/>
          <w:sz w:val="24"/>
          <w:szCs w:val="24"/>
        </w:rPr>
        <w:t>և</w:t>
      </w:r>
      <w:r w:rsidRPr="00A1595B">
        <w:rPr>
          <w:rFonts w:ascii="Sylfaen" w:hAnsi="Sylfaen"/>
          <w:sz w:val="24"/>
          <w:szCs w:val="24"/>
        </w:rPr>
        <w:t xml:space="preserve"> առկա է էպոեթինի համար միայն մեկ հայտնի ընկալիչ, ապա երիկամային ծագման սակավարյունության դեպքում հետազոտվող պատրաստուկի արդյունավետության </w:t>
      </w:r>
      <w:r w:rsidR="00712415">
        <w:rPr>
          <w:rFonts w:ascii="Sylfaen" w:hAnsi="Sylfaen"/>
          <w:sz w:val="24"/>
          <w:szCs w:val="24"/>
        </w:rPr>
        <w:t>և</w:t>
      </w:r>
      <w:r w:rsidRPr="00A1595B">
        <w:rPr>
          <w:rFonts w:ascii="Sylfaen" w:hAnsi="Sylfaen"/>
          <w:sz w:val="24"/>
          <w:szCs w:val="24"/>
        </w:rPr>
        <w:t xml:space="preserve"> անվտանգության ապացուցման համար հետազոտություններ անցկացնելիս ստացված արդյունքները կարող են արտարկվել ներմուծման մի</w:t>
      </w:r>
      <w:r w:rsidR="00712415">
        <w:rPr>
          <w:rFonts w:ascii="Sylfaen" w:hAnsi="Sylfaen"/>
          <w:sz w:val="24"/>
          <w:szCs w:val="24"/>
        </w:rPr>
        <w:t>և</w:t>
      </w:r>
      <w:r w:rsidRPr="00A1595B">
        <w:rPr>
          <w:rFonts w:ascii="Sylfaen" w:hAnsi="Sylfaen"/>
          <w:sz w:val="24"/>
          <w:szCs w:val="24"/>
        </w:rPr>
        <w:t xml:space="preserve">նույն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դեպքում որպես համեմատման պատրաստուկ օգտագործված օրիգինալ (ռեֆերենտ) պատրաստուկի համար դեղապատրաստուկի ընդհանուր բնութագրում նշված կիրառության այլ ցուցումների վրա:</w:t>
      </w:r>
    </w:p>
    <w:p w14:paraId="53BAEBF5" w14:textId="77777777" w:rsidR="00986573" w:rsidRPr="009A3399" w:rsidRDefault="00986573">
      <w:pPr>
        <w:widowControl/>
        <w:rPr>
          <w:rFonts w:ascii="Sylfaen" w:hAnsi="Sylfaen"/>
          <w:sz w:val="24"/>
          <w:szCs w:val="24"/>
        </w:rPr>
      </w:pPr>
      <w:r w:rsidRPr="009A3399">
        <w:rPr>
          <w:rFonts w:ascii="Sylfaen" w:hAnsi="Sylfaen"/>
          <w:sz w:val="24"/>
          <w:szCs w:val="24"/>
        </w:rPr>
        <w:br w:type="page"/>
      </w:r>
    </w:p>
    <w:p w14:paraId="44FAF83C"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 xml:space="preserve">Գլուխ 15.5. Ռեկոմբինանտ գրանուլոցիտար գաղութախթանիչ գործոնի կենսահամանման (կենսանման) դեղապատրաստուկի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հետազոտությունները</w:t>
      </w:r>
    </w:p>
    <w:p w14:paraId="6B11F4A7" w14:textId="77777777" w:rsidR="00715B0F" w:rsidRPr="00A1595B" w:rsidRDefault="00715B0F" w:rsidP="00986573">
      <w:pPr>
        <w:spacing w:after="160" w:line="360" w:lineRule="auto"/>
        <w:ind w:left="567" w:right="566"/>
        <w:jc w:val="center"/>
        <w:rPr>
          <w:rFonts w:ascii="Sylfaen" w:hAnsi="Sylfaen"/>
          <w:sz w:val="24"/>
          <w:szCs w:val="24"/>
        </w:rPr>
      </w:pPr>
    </w:p>
    <w:p w14:paraId="2AE3A939"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 Ներածություն</w:t>
      </w:r>
    </w:p>
    <w:p w14:paraId="7ADFC19A"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986573">
        <w:rPr>
          <w:rFonts w:ascii="Sylfaen" w:hAnsi="Sylfaen"/>
          <w:spacing w:val="6"/>
          <w:sz w:val="24"/>
          <w:szCs w:val="24"/>
        </w:rPr>
        <w:t>Սույն գլխում շարադրված են ցուցումներ, որոնք ուղղված են ցույց տալու որպես ազդող նյութ ռեկոմբինանտ գրանուլոցիտար գաղութախթանիչ գործոն</w:t>
      </w:r>
      <w:r w:rsidRPr="00A1595B">
        <w:rPr>
          <w:rFonts w:ascii="Sylfaen" w:hAnsi="Sylfaen"/>
          <w:sz w:val="24"/>
          <w:szCs w:val="24"/>
        </w:rPr>
        <w:t xml:space="preserve"> (ռԳ-ԳԽԳ) պարունակող երկու դեղապատրաստուկների համադրելիությունը:</w:t>
      </w:r>
    </w:p>
    <w:p w14:paraId="75131F3D" w14:textId="77777777" w:rsidR="00715B0F" w:rsidRPr="00A1595B" w:rsidRDefault="00715B0F" w:rsidP="0098657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Նախակլինիկական հետազոտություններին նվիրված բաժնում հիմնավորվում</w:t>
      </w:r>
      <w:r w:rsidR="00986573" w:rsidRPr="00986573">
        <w:rPr>
          <w:rFonts w:ascii="Sylfaen" w:hAnsi="Sylfaen"/>
          <w:sz w:val="24"/>
          <w:szCs w:val="24"/>
        </w:rPr>
        <w:t xml:space="preserve"> </w:t>
      </w:r>
      <w:r w:rsidRPr="00A1595B">
        <w:rPr>
          <w:rFonts w:ascii="Sylfaen" w:hAnsi="Sylfaen"/>
          <w:sz w:val="24"/>
          <w:szCs w:val="24"/>
        </w:rPr>
        <w:t xml:space="preserve">է համապատասխան </w:t>
      </w:r>
      <w:r>
        <w:rPr>
          <w:rFonts w:ascii="Sylfaen" w:hAnsi="Sylfaen"/>
          <w:sz w:val="24"/>
          <w:szCs w:val="24"/>
        </w:rPr>
        <w:t>դեղա</w:t>
      </w:r>
      <w:r w:rsidRPr="00A1595B">
        <w:rPr>
          <w:rFonts w:ascii="Sylfaen" w:hAnsi="Sylfaen"/>
          <w:sz w:val="24"/>
          <w:szCs w:val="24"/>
        </w:rPr>
        <w:t xml:space="preserve">դինամիկա </w:t>
      </w:r>
      <w:r w:rsidR="00712415">
        <w:rPr>
          <w:rFonts w:ascii="Sylfaen" w:hAnsi="Sylfaen"/>
          <w:sz w:val="24"/>
          <w:szCs w:val="24"/>
        </w:rPr>
        <w:t>և</w:t>
      </w:r>
      <w:r w:rsidRPr="00A1595B">
        <w:rPr>
          <w:rFonts w:ascii="Sylfaen" w:hAnsi="Sylfaen"/>
          <w:sz w:val="24"/>
          <w:szCs w:val="24"/>
        </w:rPr>
        <w:t xml:space="preserve"> տոքսիկոլոգիական հետազոտությունների անհրաժեշտությունը: Կլինիկական հետազոտություններին նվիրված բաժնում ներկայացված են </w:t>
      </w:r>
      <w:r>
        <w:rPr>
          <w:rFonts w:ascii="Sylfaen" w:hAnsi="Sylfaen"/>
          <w:sz w:val="24"/>
          <w:szCs w:val="24"/>
        </w:rPr>
        <w:t>դեղա</w:t>
      </w:r>
      <w:r w:rsidRPr="00A1595B">
        <w:rPr>
          <w:rFonts w:ascii="Sylfaen" w:hAnsi="Sylfaen"/>
          <w:sz w:val="24"/>
          <w:szCs w:val="24"/>
        </w:rPr>
        <w:t xml:space="preserve">դինամիկայի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 xml:space="preserve">կինետիկայի հետազոտությունների համապատասխան տեսակների վերաբերյալ առաջարկություններ, արդյունավետության </w:t>
      </w:r>
      <w:r w:rsidR="00712415">
        <w:rPr>
          <w:rFonts w:ascii="Sylfaen" w:hAnsi="Sylfaen"/>
          <w:sz w:val="24"/>
          <w:szCs w:val="24"/>
        </w:rPr>
        <w:t>և</w:t>
      </w:r>
      <w:r w:rsidRPr="00A1595B">
        <w:rPr>
          <w:rFonts w:ascii="Sylfaen" w:hAnsi="Sylfaen"/>
          <w:sz w:val="24"/>
          <w:szCs w:val="24"/>
        </w:rPr>
        <w:t xml:space="preserve"> անվտանգության պարամետրերի սահմանումներ, որոնք անհրաժեշտ են ռԳ-ԳԽԳ հիման վրա երկու դեղապատրաստուկների նմանությունը ցույց տալու համար, ինչպես նա</w:t>
      </w:r>
      <w:r w:rsidR="00712415">
        <w:rPr>
          <w:rFonts w:ascii="Sylfaen" w:hAnsi="Sylfaen"/>
          <w:sz w:val="24"/>
          <w:szCs w:val="24"/>
        </w:rPr>
        <w:t>և</w:t>
      </w:r>
      <w:r w:rsidRPr="00A1595B">
        <w:rPr>
          <w:rFonts w:ascii="Sylfaen" w:hAnsi="Sylfaen"/>
          <w:sz w:val="24"/>
          <w:szCs w:val="24"/>
        </w:rPr>
        <w:t xml:space="preserve"> տեղեկություններ</w:t>
      </w:r>
      <w:r>
        <w:rPr>
          <w:rFonts w:ascii="Sylfaen" w:hAnsi="Sylfaen"/>
          <w:sz w:val="24"/>
          <w:szCs w:val="24"/>
        </w:rPr>
        <w:t>՝</w:t>
      </w:r>
      <w:r w:rsidRPr="00A1595B">
        <w:rPr>
          <w:rFonts w:ascii="Sylfaen" w:hAnsi="Sylfaen"/>
          <w:sz w:val="24"/>
          <w:szCs w:val="24"/>
        </w:rPr>
        <w:t xml:space="preserve"> ռիսկերի կառավարմանն ուղղված հատուկ միջոցառումների վերաբերյալ: Քննարկվում են նա</w:t>
      </w:r>
      <w:r w:rsidR="00712415">
        <w:rPr>
          <w:rFonts w:ascii="Sylfaen" w:hAnsi="Sylfaen"/>
          <w:sz w:val="24"/>
          <w:szCs w:val="24"/>
        </w:rPr>
        <w:t>և</w:t>
      </w:r>
      <w:r w:rsidRPr="00A1595B">
        <w:rPr>
          <w:rFonts w:ascii="Sylfaen" w:hAnsi="Sylfaen"/>
          <w:sz w:val="24"/>
          <w:szCs w:val="24"/>
        </w:rPr>
        <w:t xml:space="preserve"> օրիգինալ (ռեֆերենտ) դեղապատրաաստուկի համար հավանության արժանացած այլ ցուցումների նկատմամբ կլինիկական տվյալների արտարկման չափանիշները:</w:t>
      </w:r>
    </w:p>
    <w:p w14:paraId="79A24F62" w14:textId="77777777" w:rsidR="00715B0F" w:rsidRPr="00A1595B" w:rsidRDefault="00715B0F" w:rsidP="0098657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Որպես ազդող նյութ ռԳ-ԳԽԳ պարունակող </w:t>
      </w:r>
      <w:r w:rsidR="00712415">
        <w:rPr>
          <w:rFonts w:ascii="Sylfaen" w:hAnsi="Sylfaen"/>
          <w:sz w:val="24"/>
          <w:szCs w:val="24"/>
        </w:rPr>
        <w:t>և</w:t>
      </w:r>
      <w:r w:rsidRPr="00A1595B">
        <w:rPr>
          <w:rFonts w:ascii="Sylfaen" w:hAnsi="Sylfaen"/>
          <w:sz w:val="24"/>
          <w:szCs w:val="24"/>
        </w:rPr>
        <w:t xml:space="preserve"> որպես անդամ պետություններում գրանցված օրիգինալ (ռեֆերենտ) դեղապատրաստուկի կենսահամանման (կենսանման)</w:t>
      </w:r>
      <w:r>
        <w:rPr>
          <w:rFonts w:ascii="Sylfaen" w:hAnsi="Sylfaen"/>
          <w:sz w:val="24"/>
          <w:szCs w:val="24"/>
        </w:rPr>
        <w:t>,</w:t>
      </w:r>
      <w:r w:rsidRPr="00A1595B">
        <w:rPr>
          <w:rFonts w:ascii="Sylfaen" w:hAnsi="Sylfaen"/>
          <w:sz w:val="24"/>
          <w:szCs w:val="24"/>
        </w:rPr>
        <w:t xml:space="preserve"> գրանցման համար ներկայացվող կրկին մշակված դեղապատրաստուկի գրանցման դոսյեում պետք է ներառված լինեն նշված պատրաստուկների նմանության (միանմանության) ապացույցները հիմնավորող նյութեր: </w:t>
      </w:r>
    </w:p>
    <w:p w14:paraId="62CC55EA" w14:textId="77777777" w:rsidR="00715B0F" w:rsidRPr="00986573" w:rsidRDefault="00715B0F" w:rsidP="00986573">
      <w:pPr>
        <w:spacing w:after="160" w:line="360" w:lineRule="auto"/>
        <w:ind w:firstLine="567"/>
        <w:jc w:val="both"/>
        <w:rPr>
          <w:rFonts w:ascii="Sylfaen" w:eastAsia="Times New Roman" w:hAnsi="Sylfaen" w:cs="Times New Roman"/>
          <w:sz w:val="24"/>
          <w:szCs w:val="24"/>
        </w:rPr>
      </w:pPr>
      <w:r w:rsidRPr="00986573">
        <w:rPr>
          <w:rFonts w:ascii="Sylfaen" w:hAnsi="Sylfaen"/>
          <w:sz w:val="24"/>
          <w:szCs w:val="24"/>
        </w:rPr>
        <w:lastRenderedPageBreak/>
        <w:t>Մարդու էնդոգեն Գ-ԳԽԳ-ն թթու գլիկոպրոտեին է, որը բաղկացած է 174</w:t>
      </w:r>
      <w:r w:rsidR="00986573" w:rsidRPr="00986573">
        <w:rPr>
          <w:rFonts w:ascii="Sylfaen" w:hAnsi="Sylfaen"/>
          <w:sz w:val="24"/>
          <w:szCs w:val="24"/>
        </w:rPr>
        <w:t> </w:t>
      </w:r>
      <w:r w:rsidRPr="00986573">
        <w:rPr>
          <w:rFonts w:ascii="Sylfaen" w:hAnsi="Sylfaen"/>
          <w:sz w:val="24"/>
          <w:szCs w:val="24"/>
        </w:rPr>
        <w:t xml:space="preserve">ամինաթթուների մեկ պոլիպեպտիդային շղթայից. դրա մոլեկուլային զանգվածը կազմում է 19,6 կԴա: Գ-ԳԽԳ մոլեկուլը պարունակում է ցիստեինի </w:t>
      </w:r>
      <w:r w:rsidRPr="00986573">
        <w:rPr>
          <w:rFonts w:ascii="Sylfaen" w:hAnsi="Sylfaen"/>
          <w:spacing w:val="-6"/>
          <w:sz w:val="24"/>
          <w:szCs w:val="24"/>
        </w:rPr>
        <w:t>սուլֆհիդրիլային ազատ խումբ (Cys</w:t>
      </w:r>
      <w:r w:rsidRPr="00986573">
        <w:rPr>
          <w:rFonts w:ascii="Sylfaen" w:hAnsi="Sylfaen"/>
          <w:spacing w:val="-6"/>
          <w:sz w:val="24"/>
          <w:szCs w:val="24"/>
          <w:vertAlign w:val="superscript"/>
        </w:rPr>
        <w:t>17</w:t>
      </w:r>
      <w:r w:rsidRPr="00986573">
        <w:rPr>
          <w:rFonts w:ascii="Sylfaen" w:hAnsi="Sylfaen"/>
          <w:spacing w:val="-6"/>
          <w:sz w:val="24"/>
          <w:szCs w:val="24"/>
        </w:rPr>
        <w:t xml:space="preserve"> վիճակում) </w:t>
      </w:r>
      <w:r w:rsidR="00712415">
        <w:rPr>
          <w:rFonts w:ascii="Sylfaen" w:hAnsi="Sylfaen"/>
          <w:spacing w:val="-6"/>
          <w:sz w:val="24"/>
          <w:szCs w:val="24"/>
        </w:rPr>
        <w:t>և</w:t>
      </w:r>
      <w:r w:rsidRPr="00986573">
        <w:rPr>
          <w:rFonts w:ascii="Sylfaen" w:hAnsi="Sylfaen"/>
          <w:spacing w:val="-6"/>
          <w:sz w:val="24"/>
          <w:szCs w:val="24"/>
        </w:rPr>
        <w:t xml:space="preserve"> ներմոլեկուլային դիսուլֆիդային երկու կապ՝ Cys</w:t>
      </w:r>
      <w:r w:rsidRPr="00986573">
        <w:rPr>
          <w:rFonts w:ascii="Sylfaen" w:hAnsi="Sylfaen"/>
          <w:spacing w:val="-6"/>
          <w:sz w:val="24"/>
          <w:szCs w:val="24"/>
          <w:vertAlign w:val="superscript"/>
        </w:rPr>
        <w:t>36</w:t>
      </w:r>
      <w:r w:rsidRPr="00986573">
        <w:rPr>
          <w:rFonts w:ascii="Sylfaen" w:hAnsi="Sylfaen"/>
          <w:spacing w:val="-6"/>
          <w:sz w:val="24"/>
          <w:szCs w:val="24"/>
        </w:rPr>
        <w:t>-Cys</w:t>
      </w:r>
      <w:r w:rsidRPr="00986573">
        <w:rPr>
          <w:rFonts w:ascii="Sylfaen" w:hAnsi="Sylfaen"/>
          <w:spacing w:val="-6"/>
          <w:sz w:val="24"/>
          <w:szCs w:val="24"/>
          <w:vertAlign w:val="superscript"/>
        </w:rPr>
        <w:t>42</w:t>
      </w:r>
      <w:r w:rsidR="00A52BD1">
        <w:rPr>
          <w:rFonts w:ascii="Sylfaen" w:hAnsi="Sylfaen"/>
          <w:spacing w:val="-6"/>
          <w:sz w:val="24"/>
          <w:szCs w:val="24"/>
        </w:rPr>
        <w:t xml:space="preserve"> </w:t>
      </w:r>
      <w:r w:rsidR="00712415">
        <w:rPr>
          <w:rFonts w:ascii="Sylfaen" w:hAnsi="Sylfaen"/>
          <w:spacing w:val="-6"/>
          <w:sz w:val="24"/>
          <w:szCs w:val="24"/>
        </w:rPr>
        <w:t>և</w:t>
      </w:r>
      <w:r w:rsidRPr="00986573">
        <w:rPr>
          <w:rFonts w:ascii="Sylfaen" w:hAnsi="Sylfaen"/>
          <w:spacing w:val="-6"/>
          <w:sz w:val="24"/>
          <w:szCs w:val="24"/>
        </w:rPr>
        <w:t xml:space="preserve"> Cys</w:t>
      </w:r>
      <w:r w:rsidRPr="00986573">
        <w:rPr>
          <w:rFonts w:ascii="Sylfaen" w:hAnsi="Sylfaen"/>
          <w:spacing w:val="-6"/>
          <w:sz w:val="24"/>
          <w:szCs w:val="24"/>
          <w:vertAlign w:val="superscript"/>
        </w:rPr>
        <w:t>64</w:t>
      </w:r>
      <w:r w:rsidRPr="00986573">
        <w:rPr>
          <w:rFonts w:ascii="Sylfaen" w:hAnsi="Sylfaen"/>
          <w:spacing w:val="-6"/>
          <w:sz w:val="24"/>
          <w:szCs w:val="24"/>
        </w:rPr>
        <w:t>-Cys</w:t>
      </w:r>
      <w:r w:rsidRPr="00986573">
        <w:rPr>
          <w:rFonts w:ascii="Sylfaen" w:hAnsi="Sylfaen"/>
          <w:spacing w:val="-6"/>
          <w:sz w:val="24"/>
          <w:szCs w:val="24"/>
          <w:vertAlign w:val="superscript"/>
        </w:rPr>
        <w:t>74</w:t>
      </w:r>
      <w:r w:rsidRPr="00986573">
        <w:rPr>
          <w:rFonts w:ascii="Sylfaen" w:hAnsi="Sylfaen"/>
          <w:spacing w:val="-6"/>
          <w:sz w:val="24"/>
          <w:szCs w:val="24"/>
        </w:rPr>
        <w:t xml:space="preserve"> վիճակում: Մարդու էնդոգեն Գ-ԳԽԳ-ն չի</w:t>
      </w:r>
      <w:r w:rsidR="00986573" w:rsidRPr="00986573">
        <w:rPr>
          <w:rFonts w:ascii="Sylfaen" w:hAnsi="Sylfaen"/>
          <w:spacing w:val="-6"/>
          <w:sz w:val="24"/>
          <w:szCs w:val="24"/>
        </w:rPr>
        <w:t> </w:t>
      </w:r>
      <w:r w:rsidRPr="00986573">
        <w:rPr>
          <w:rFonts w:ascii="Sylfaen" w:hAnsi="Sylfaen"/>
          <w:spacing w:val="-6"/>
          <w:sz w:val="24"/>
          <w:szCs w:val="24"/>
        </w:rPr>
        <w:t xml:space="preserve">պարունակում N-գլիկոզիլացման հատվածներ, </w:t>
      </w:r>
      <w:r w:rsidR="00712415">
        <w:rPr>
          <w:rFonts w:ascii="Sylfaen" w:hAnsi="Sylfaen"/>
          <w:spacing w:val="-6"/>
          <w:sz w:val="24"/>
          <w:szCs w:val="24"/>
        </w:rPr>
        <w:t>և</w:t>
      </w:r>
      <w:r w:rsidRPr="00986573">
        <w:rPr>
          <w:rFonts w:ascii="Sylfaen" w:hAnsi="Sylfaen"/>
          <w:sz w:val="24"/>
          <w:szCs w:val="24"/>
        </w:rPr>
        <w:t xml:space="preserve"> О-գլիկոզիդային միակ խումբը միացված է տրեոնինի մնացորդին (Thr</w:t>
      </w:r>
      <w:r w:rsidRPr="00986573">
        <w:rPr>
          <w:rFonts w:ascii="Sylfaen" w:hAnsi="Sylfaen"/>
          <w:sz w:val="24"/>
          <w:szCs w:val="24"/>
          <w:vertAlign w:val="superscript"/>
        </w:rPr>
        <w:t>133</w:t>
      </w:r>
      <w:r w:rsidRPr="00986573">
        <w:rPr>
          <w:rFonts w:ascii="Sylfaen" w:hAnsi="Sylfaen"/>
          <w:sz w:val="24"/>
          <w:szCs w:val="24"/>
        </w:rPr>
        <w:t>): Thr</w:t>
      </w:r>
      <w:r w:rsidRPr="00986573">
        <w:rPr>
          <w:rFonts w:ascii="Sylfaen" w:hAnsi="Sylfaen"/>
          <w:sz w:val="24"/>
          <w:szCs w:val="24"/>
          <w:vertAlign w:val="superscript"/>
        </w:rPr>
        <w:t>133</w:t>
      </w:r>
      <w:r w:rsidRPr="00986573">
        <w:rPr>
          <w:rFonts w:ascii="Sylfaen" w:hAnsi="Sylfaen"/>
          <w:sz w:val="24"/>
          <w:szCs w:val="24"/>
        </w:rPr>
        <w:t>-ի ածխաջրածնային մնացորդը կազմում է գլիկոպրոտեինի ընդհանուր մոլեկուլային զանգվածի գրեթե 4 տոկոսը:</w:t>
      </w:r>
    </w:p>
    <w:p w14:paraId="5408E0D3" w14:textId="77777777" w:rsidR="00715B0F" w:rsidRPr="00986573" w:rsidRDefault="00715B0F" w:rsidP="00986573">
      <w:pPr>
        <w:spacing w:after="160" w:line="336" w:lineRule="auto"/>
        <w:ind w:firstLine="567"/>
        <w:jc w:val="both"/>
        <w:rPr>
          <w:rFonts w:ascii="Sylfaen" w:eastAsia="Times New Roman" w:hAnsi="Sylfaen" w:cs="Times New Roman"/>
          <w:sz w:val="24"/>
          <w:szCs w:val="24"/>
        </w:rPr>
      </w:pPr>
      <w:r w:rsidRPr="00986573">
        <w:rPr>
          <w:rFonts w:ascii="Sylfaen" w:hAnsi="Sylfaen"/>
          <w:sz w:val="24"/>
          <w:szCs w:val="24"/>
        </w:rPr>
        <w:t xml:space="preserve">Կլինիկական պրակտիկայում օգտագործվում են ռեկոմբինանտ ԴՆԹ-ի տեխնոլոգիայի օգնությամբ Escherichia coli (ֆիլգրաստիմ) բջիջների համակարգում կամ չինական համստերների ձվարանների բջիջների համակարգում (СНО) (լենոգրաստիմ) ստացված պատրաստուկներ: E. сoli բջիջների համակարգում ստացված ռեկոմբինանտ Գ-ԳԽԳ-ի մոլեկուլը տարբերվում է գլիկոզիլացման բացակայությամբ </w:t>
      </w:r>
      <w:r w:rsidR="00712415">
        <w:rPr>
          <w:rFonts w:ascii="Sylfaen" w:hAnsi="Sylfaen"/>
          <w:sz w:val="24"/>
          <w:szCs w:val="24"/>
        </w:rPr>
        <w:t>և</w:t>
      </w:r>
      <w:r w:rsidRPr="00986573">
        <w:rPr>
          <w:rFonts w:ascii="Sylfaen" w:hAnsi="Sylfaen"/>
          <w:sz w:val="24"/>
          <w:szCs w:val="24"/>
        </w:rPr>
        <w:t xml:space="preserve"> կաթնասունների բջիջների համակարգում ստացված նատիվ Գ-ԳԽԳ-ից </w:t>
      </w:r>
      <w:r w:rsidR="00712415">
        <w:rPr>
          <w:rFonts w:ascii="Sylfaen" w:hAnsi="Sylfaen"/>
          <w:sz w:val="24"/>
          <w:szCs w:val="24"/>
        </w:rPr>
        <w:t>և</w:t>
      </w:r>
      <w:r w:rsidRPr="00986573">
        <w:rPr>
          <w:rFonts w:ascii="Sylfaen" w:hAnsi="Sylfaen"/>
          <w:sz w:val="24"/>
          <w:szCs w:val="24"/>
        </w:rPr>
        <w:t xml:space="preserve"> ռեկոմբինանտ Գ-ԳԽԳից մոլեկուլի N-վերջավորության վրա հավելյալ մետիոնինի առկայությամբ: ՌմԳ-ԳԽԳ մոլեկուլը պարունակում է ցիստեինի մեկ ազատ մնացորդ </w:t>
      </w:r>
      <w:r w:rsidR="00712415">
        <w:rPr>
          <w:rFonts w:ascii="Sylfaen" w:hAnsi="Sylfaen"/>
          <w:sz w:val="24"/>
          <w:szCs w:val="24"/>
        </w:rPr>
        <w:t>և</w:t>
      </w:r>
      <w:r w:rsidRPr="00986573">
        <w:rPr>
          <w:rFonts w:ascii="Sylfaen" w:hAnsi="Sylfaen"/>
          <w:sz w:val="24"/>
          <w:szCs w:val="24"/>
        </w:rPr>
        <w:t xml:space="preserve"> երկու դիսուլֆիդային կապ:</w:t>
      </w:r>
    </w:p>
    <w:p w14:paraId="73A5F14A" w14:textId="77777777" w:rsidR="00715B0F" w:rsidRPr="00A1595B" w:rsidRDefault="00715B0F" w:rsidP="0098657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Մարդու Գ-ԳԽԳ սպեցիֆիկ ազդեցությունն իրականացվում է սպեցիֆիկ անդրթաղանթային ընկալիչի հետ կապվելու արդյունքում, որն էքսպրեսված</w:t>
      </w:r>
      <w:r w:rsidR="00986573" w:rsidRPr="00986573">
        <w:rPr>
          <w:rFonts w:ascii="Sylfaen" w:hAnsi="Sylfaen"/>
          <w:sz w:val="24"/>
          <w:szCs w:val="24"/>
        </w:rPr>
        <w:t xml:space="preserve"> </w:t>
      </w:r>
      <w:r w:rsidRPr="00A1595B">
        <w:rPr>
          <w:rFonts w:ascii="Sylfaen" w:hAnsi="Sylfaen"/>
          <w:sz w:val="24"/>
          <w:szCs w:val="24"/>
        </w:rPr>
        <w:t>է հեմոպոետիկ տարբեր բջիջների վրա</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ցողունային բջիջները, բազմապոտենտ բջիջների նախնիները, միելոիդային բջիջների, նեյտրոֆիլների </w:t>
      </w:r>
      <w:r w:rsidR="00712415">
        <w:rPr>
          <w:rFonts w:ascii="Sylfaen" w:hAnsi="Sylfaen"/>
          <w:sz w:val="24"/>
          <w:szCs w:val="24"/>
        </w:rPr>
        <w:t>և</w:t>
      </w:r>
      <w:r w:rsidRPr="00A1595B">
        <w:rPr>
          <w:rFonts w:ascii="Sylfaen" w:hAnsi="Sylfaen"/>
          <w:sz w:val="24"/>
          <w:szCs w:val="24"/>
        </w:rPr>
        <w:t xml:space="preserve"> մոնոցիտների նախնիները: Գոյություն ունեն Գ-ԳԽԳ ընկալիչի յոթ թաղանթա-ասոցիացված </w:t>
      </w:r>
      <w:r w:rsidR="00712415">
        <w:rPr>
          <w:rFonts w:ascii="Sylfaen" w:hAnsi="Sylfaen"/>
          <w:sz w:val="24"/>
          <w:szCs w:val="24"/>
        </w:rPr>
        <w:t>և</w:t>
      </w:r>
      <w:r w:rsidRPr="00A1595B">
        <w:rPr>
          <w:rFonts w:ascii="Sylfaen" w:hAnsi="Sylfaen"/>
          <w:sz w:val="24"/>
          <w:szCs w:val="24"/>
        </w:rPr>
        <w:t xml:space="preserve"> մեկ լուծելի իզոֆորմ. բոլոր իզոֆորմների լիգանդ-կապող արտաբջջային դոմենները նույնական են: Գ-ԳԽԳ (ռեկոմբինանտ </w:t>
      </w:r>
      <w:r w:rsidR="00712415">
        <w:rPr>
          <w:rFonts w:ascii="Sylfaen" w:hAnsi="Sylfaen"/>
          <w:sz w:val="24"/>
          <w:szCs w:val="24"/>
        </w:rPr>
        <w:t>և</w:t>
      </w:r>
      <w:r w:rsidRPr="00A1595B">
        <w:rPr>
          <w:rFonts w:ascii="Sylfaen" w:hAnsi="Sylfaen"/>
          <w:sz w:val="24"/>
          <w:szCs w:val="24"/>
        </w:rPr>
        <w:t xml:space="preserve"> էնդոգեն) էֆեկտները միջնորդավորված են աֆինության մեկ դասի ընկալիչի հետ փոխազդեցությամբ:</w:t>
      </w:r>
    </w:p>
    <w:p w14:paraId="4026A0A4" w14:textId="77777777" w:rsidR="00715B0F" w:rsidRPr="00A1595B" w:rsidRDefault="00715B0F" w:rsidP="00986573">
      <w:pPr>
        <w:spacing w:after="160" w:line="360"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Շուկայում արդեն իսկ առկա E. Сoli բջիջների կուլտուրայում սինթեզվող ՌմԳ-ԳԽԳ-ի նկատմամբ հակամարմիններն արտադրվում են ոչ հաճախ, դրա համար պատրաստուկների կիրառման անվտանգության </w:t>
      </w:r>
      <w:r w:rsidR="00712415">
        <w:rPr>
          <w:rFonts w:ascii="Sylfaen" w:hAnsi="Sylfaen"/>
          <w:spacing w:val="4"/>
          <w:sz w:val="24"/>
          <w:szCs w:val="24"/>
        </w:rPr>
        <w:t>և</w:t>
      </w:r>
      <w:r w:rsidRPr="00A1595B">
        <w:rPr>
          <w:rFonts w:ascii="Sylfaen" w:hAnsi="Sylfaen"/>
          <w:spacing w:val="4"/>
          <w:sz w:val="24"/>
          <w:szCs w:val="24"/>
        </w:rPr>
        <w:t xml:space="preserve"> արդյունավետության վրա էական ազդեցություն չեն թողնում: Դեղապատրաստուկները բաց են </w:t>
      </w:r>
      <w:r w:rsidRPr="00A1595B">
        <w:rPr>
          <w:rFonts w:ascii="Sylfaen" w:hAnsi="Sylfaen"/>
          <w:spacing w:val="4"/>
          <w:sz w:val="24"/>
          <w:szCs w:val="24"/>
        </w:rPr>
        <w:lastRenderedPageBreak/>
        <w:t xml:space="preserve">թողնվում ներերակային </w:t>
      </w:r>
      <w:r w:rsidR="00712415">
        <w:rPr>
          <w:rFonts w:ascii="Sylfaen" w:hAnsi="Sylfaen"/>
          <w:spacing w:val="4"/>
          <w:sz w:val="24"/>
          <w:szCs w:val="24"/>
        </w:rPr>
        <w:t>և</w:t>
      </w:r>
      <w:r w:rsidRPr="00A1595B">
        <w:rPr>
          <w:rFonts w:ascii="Sylfaen" w:hAnsi="Sylfaen"/>
          <w:spacing w:val="4"/>
          <w:sz w:val="24"/>
          <w:szCs w:val="24"/>
        </w:rPr>
        <w:t xml:space="preserve"> ենթամաշկային ներարկման համար: Պացիենտների առանձնահատկություններով պայմանավորված՝ իմունային պատասխանի զարգացման ռիսկի հնարավոր գործոններ հայտնի չեն:</w:t>
      </w:r>
    </w:p>
    <w:p w14:paraId="24ED77B1" w14:textId="77777777" w:rsidR="00715B0F" w:rsidRPr="00A1595B" w:rsidRDefault="00715B0F" w:rsidP="009865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գլուխը ենթակա է կիրառման սույն կանոնների այլ գլուխների </w:t>
      </w:r>
      <w:r w:rsidR="00712415">
        <w:rPr>
          <w:rFonts w:ascii="Sylfaen" w:hAnsi="Sylfaen"/>
          <w:sz w:val="24"/>
          <w:szCs w:val="24"/>
        </w:rPr>
        <w:t>և</w:t>
      </w:r>
      <w:r w:rsidRPr="00A1595B">
        <w:rPr>
          <w:rFonts w:ascii="Sylfaen" w:hAnsi="Sylfaen"/>
          <w:sz w:val="24"/>
          <w:szCs w:val="24"/>
        </w:rPr>
        <w:t xml:space="preserve"> Միության իրավունքի մաս կազմող այլ ակտերի հետ համատեղ:</w:t>
      </w:r>
    </w:p>
    <w:p w14:paraId="4515790C" w14:textId="77777777" w:rsidR="00715B0F" w:rsidRPr="00A1595B" w:rsidRDefault="00715B0F" w:rsidP="00986573">
      <w:pPr>
        <w:spacing w:after="160" w:line="240" w:lineRule="auto"/>
        <w:ind w:left="567" w:right="567"/>
        <w:jc w:val="center"/>
        <w:rPr>
          <w:rFonts w:ascii="Sylfaen" w:hAnsi="Sylfaen"/>
          <w:sz w:val="24"/>
          <w:szCs w:val="24"/>
        </w:rPr>
      </w:pPr>
    </w:p>
    <w:p w14:paraId="63D1A097"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Կիրառության ոլորտը</w:t>
      </w:r>
    </w:p>
    <w:p w14:paraId="7C0ABBE2" w14:textId="77777777" w:rsidR="00715B0F" w:rsidRPr="00A1595B" w:rsidRDefault="00715B0F" w:rsidP="009865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Պատրաստուկներին բնորոշ սույն գլխում ընդգրկված են ՌմԳ-ԳԽԳ պարունակող երկու դեղամիջոցների կենսահամանմանության (կենսանմանության) հաստատմանը ներկայացվող նախակլինիկական </w:t>
      </w:r>
      <w:r w:rsidR="00712415">
        <w:rPr>
          <w:rFonts w:ascii="Sylfaen" w:hAnsi="Sylfaen"/>
          <w:sz w:val="24"/>
          <w:szCs w:val="24"/>
        </w:rPr>
        <w:t>և</w:t>
      </w:r>
      <w:r w:rsidRPr="00A1595B">
        <w:rPr>
          <w:rFonts w:ascii="Sylfaen" w:hAnsi="Sylfaen"/>
          <w:sz w:val="24"/>
          <w:szCs w:val="24"/>
        </w:rPr>
        <w:t xml:space="preserve"> կլինիկական պահանջները:</w:t>
      </w:r>
    </w:p>
    <w:p w14:paraId="42D6D70B" w14:textId="77777777" w:rsidR="00715B0F" w:rsidRPr="00A1595B" w:rsidRDefault="00715B0F" w:rsidP="00986573">
      <w:pPr>
        <w:spacing w:after="160" w:line="240" w:lineRule="auto"/>
        <w:ind w:left="567" w:right="567"/>
        <w:jc w:val="center"/>
        <w:rPr>
          <w:rFonts w:ascii="Sylfaen" w:hAnsi="Sylfaen"/>
          <w:sz w:val="24"/>
          <w:szCs w:val="24"/>
        </w:rPr>
      </w:pPr>
    </w:p>
    <w:p w14:paraId="4704AA45"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Այլ գլուխների հետ կապը</w:t>
      </w:r>
    </w:p>
    <w:p w14:paraId="1904FAC7" w14:textId="77777777" w:rsidR="00715B0F" w:rsidRPr="00A1595B" w:rsidRDefault="00715B0F" w:rsidP="009865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կանոնների 15-15.2 գլուխներում ընդգրկված են կենսահամանման (կենսանման) դեղամիջոցների մշակման ընդհանուր ցուցումները:</w:t>
      </w:r>
    </w:p>
    <w:p w14:paraId="6F15525F" w14:textId="77777777" w:rsidR="00715B0F" w:rsidRPr="00A1595B" w:rsidRDefault="00715B0F" w:rsidP="00986573">
      <w:pPr>
        <w:spacing w:after="160" w:line="240" w:lineRule="auto"/>
        <w:ind w:left="567" w:right="567"/>
        <w:jc w:val="center"/>
        <w:rPr>
          <w:rFonts w:ascii="Sylfaen" w:hAnsi="Sylfaen"/>
          <w:sz w:val="24"/>
          <w:szCs w:val="24"/>
        </w:rPr>
      </w:pPr>
    </w:p>
    <w:p w14:paraId="2005FB8D"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 Ցուցումների հիմնական տեքստը</w:t>
      </w:r>
    </w:p>
    <w:p w14:paraId="20901F93"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4.1. Նախակլինիկական հետազոտությունները</w:t>
      </w:r>
    </w:p>
    <w:p w14:paraId="54180B97"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Նախքան կլինիկական հետազոտություններ անցկացնելը պետք է անցկացվեն նախակլինիկական հետազոտություններ: Այդպիսի հետազոտությունները կրում են համեմատական բնույթ </w:t>
      </w:r>
      <w:r w:rsidR="00712415">
        <w:rPr>
          <w:rFonts w:ascii="Sylfaen" w:hAnsi="Sylfaen"/>
          <w:sz w:val="24"/>
          <w:szCs w:val="24"/>
        </w:rPr>
        <w:t>և</w:t>
      </w:r>
      <w:r w:rsidRPr="00A1595B">
        <w:rPr>
          <w:rFonts w:ascii="Sylfaen" w:hAnsi="Sylfaen"/>
          <w:sz w:val="24"/>
          <w:szCs w:val="24"/>
        </w:rPr>
        <w:t xml:space="preserve"> ուղղված են հայտնաբերելու նմանատիպ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դեղապատրաաստուկի կիրառման </w:t>
      </w:r>
      <w:r>
        <w:rPr>
          <w:rFonts w:ascii="Sylfaen" w:hAnsi="Sylfaen"/>
          <w:sz w:val="24"/>
          <w:szCs w:val="24"/>
        </w:rPr>
        <w:t>դեղա</w:t>
      </w:r>
      <w:r w:rsidRPr="00A1595B">
        <w:rPr>
          <w:rFonts w:ascii="Sylfaen" w:hAnsi="Sylfaen"/>
          <w:sz w:val="24"/>
          <w:szCs w:val="24"/>
        </w:rPr>
        <w:t>տոքսիկ ազդեցությունների միջ</w:t>
      </w:r>
      <w:r w:rsidR="00712415">
        <w:rPr>
          <w:rFonts w:ascii="Sylfaen" w:hAnsi="Sylfaen"/>
          <w:sz w:val="24"/>
          <w:szCs w:val="24"/>
        </w:rPr>
        <w:t>և</w:t>
      </w:r>
      <w:r w:rsidRPr="00A1595B">
        <w:rPr>
          <w:rFonts w:ascii="Sylfaen" w:hAnsi="Sylfaen"/>
          <w:sz w:val="24"/>
          <w:szCs w:val="24"/>
        </w:rPr>
        <w:t xml:space="preserve"> առկա տարբերությունները, այլ ոչ թե ուսումնասիրելու բուժման արդյունքները՝ որպես այդպիսին: Հետազոտության եղանակի ընտրությունը պետք է ամբողջությամբ հիմնավորվի նախակլինիկական հետազոտությունների համառոտագրում:</w:t>
      </w:r>
    </w:p>
    <w:p w14:paraId="39817ABF"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lastRenderedPageBreak/>
        <w:t>Դեղա</w:t>
      </w:r>
      <w:r w:rsidRPr="00A1595B">
        <w:rPr>
          <w:rFonts w:ascii="Sylfaen" w:hAnsi="Sylfaen"/>
          <w:sz w:val="24"/>
          <w:szCs w:val="24"/>
        </w:rPr>
        <w:t>դինամիկ հետազոտությունները</w:t>
      </w:r>
    </w:p>
    <w:p w14:paraId="374EB187"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In vitro հետազոտություններ</w:t>
      </w:r>
    </w:p>
    <w:p w14:paraId="60FD4E19" w14:textId="77777777"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986573">
        <w:rPr>
          <w:rFonts w:ascii="Sylfaen" w:hAnsi="Sylfaen"/>
          <w:spacing w:val="6"/>
          <w:sz w:val="24"/>
          <w:szCs w:val="24"/>
        </w:rPr>
        <w:t xml:space="preserve">Ընկալիչային մակարդակում հետազոտվող </w:t>
      </w:r>
      <w:r w:rsidR="00712415">
        <w:rPr>
          <w:rFonts w:ascii="Sylfaen" w:hAnsi="Sylfaen"/>
          <w:spacing w:val="6"/>
          <w:sz w:val="24"/>
          <w:szCs w:val="24"/>
        </w:rPr>
        <w:t>և</w:t>
      </w:r>
      <w:r w:rsidRPr="00986573">
        <w:rPr>
          <w:rFonts w:ascii="Sylfaen" w:hAnsi="Sylfaen"/>
          <w:spacing w:val="6"/>
          <w:sz w:val="24"/>
          <w:szCs w:val="24"/>
        </w:rPr>
        <w:t xml:space="preserve"> օրիգինալ (ռեֆերենտ) պատրաստուկի նմանության ապացույցը պետք է ցուցադրվի բջջային in vitro</w:t>
      </w:r>
      <w:r w:rsidRPr="00986573">
        <w:rPr>
          <w:rFonts w:ascii="Sylfaen" w:hAnsi="Sylfaen"/>
          <w:i/>
          <w:spacing w:val="6"/>
          <w:sz w:val="24"/>
          <w:szCs w:val="24"/>
        </w:rPr>
        <w:t xml:space="preserve"> </w:t>
      </w:r>
      <w:r w:rsidRPr="00986573">
        <w:rPr>
          <w:rFonts w:ascii="Sylfaen" w:hAnsi="Sylfaen"/>
          <w:spacing w:val="6"/>
          <w:sz w:val="24"/>
          <w:szCs w:val="24"/>
        </w:rPr>
        <w:t>կենսաթեստի կամ ընկալիչի հետ կապելու անալիզի օգնությամբ: Այդ</w:t>
      </w:r>
      <w:r w:rsidR="00986573" w:rsidRPr="00986573">
        <w:rPr>
          <w:rFonts w:ascii="Sylfaen" w:hAnsi="Sylfaen"/>
          <w:spacing w:val="6"/>
          <w:sz w:val="24"/>
          <w:szCs w:val="24"/>
        </w:rPr>
        <w:t> </w:t>
      </w:r>
      <w:r w:rsidRPr="00986573">
        <w:rPr>
          <w:rFonts w:ascii="Sylfaen" w:hAnsi="Sylfaen"/>
          <w:spacing w:val="6"/>
          <w:sz w:val="24"/>
          <w:szCs w:val="24"/>
        </w:rPr>
        <w:t>տվյալները կարող են նա</w:t>
      </w:r>
      <w:r w:rsidR="00712415">
        <w:rPr>
          <w:rFonts w:ascii="Sylfaen" w:hAnsi="Sylfaen"/>
          <w:spacing w:val="6"/>
          <w:sz w:val="24"/>
          <w:szCs w:val="24"/>
        </w:rPr>
        <w:t>և</w:t>
      </w:r>
      <w:r w:rsidRPr="00986573">
        <w:rPr>
          <w:rFonts w:ascii="Sylfaen" w:hAnsi="Sylfaen"/>
          <w:spacing w:val="6"/>
          <w:sz w:val="24"/>
          <w:szCs w:val="24"/>
        </w:rPr>
        <w:t xml:space="preserve"> ստացվել ըստ ակտիվության չափման համար գրանցման դոսյեի</w:t>
      </w:r>
      <w:r w:rsidRPr="00A1595B">
        <w:rPr>
          <w:rFonts w:ascii="Sylfaen" w:hAnsi="Sylfaen"/>
          <w:sz w:val="24"/>
          <w:szCs w:val="24"/>
        </w:rPr>
        <w:t xml:space="preserve"> 3-րդ մոդուլում կենսաբանական բնութագրերի գնահատման ժամանակ անցկացված կենսաթեստերի արդյունքների: Կար</w:t>
      </w:r>
      <w:r w:rsidR="00712415">
        <w:rPr>
          <w:rFonts w:ascii="Sylfaen" w:hAnsi="Sylfaen"/>
          <w:sz w:val="24"/>
          <w:szCs w:val="24"/>
        </w:rPr>
        <w:t>և</w:t>
      </w:r>
      <w:r w:rsidRPr="00A1595B">
        <w:rPr>
          <w:rFonts w:ascii="Sylfaen" w:hAnsi="Sylfaen"/>
          <w:sz w:val="24"/>
          <w:szCs w:val="24"/>
        </w:rPr>
        <w:t xml:space="preserve">որ է, որ նմանության ապացույցը գնահատելու համար օգտագործվող մեթոդիկաներն օժտված լինեն այնպիսի զգայունությամբ, որ բավարար </w:t>
      </w:r>
      <w:r w:rsidRPr="0098509C">
        <w:rPr>
          <w:rFonts w:ascii="Sylfaen" w:hAnsi="Sylfaen"/>
          <w:sz w:val="24"/>
          <w:szCs w:val="24"/>
        </w:rPr>
        <w:t>լինի տարբերությունները հայտնաբերելու համար, ինչպես նա</w:t>
      </w:r>
      <w:r w:rsidR="00712415">
        <w:rPr>
          <w:rFonts w:ascii="Sylfaen" w:hAnsi="Sylfaen"/>
          <w:sz w:val="24"/>
          <w:szCs w:val="24"/>
        </w:rPr>
        <w:t>և</w:t>
      </w:r>
      <w:r w:rsidR="00986573">
        <w:rPr>
          <w:rFonts w:ascii="Sylfaen" w:hAnsi="Sylfaen"/>
          <w:sz w:val="24"/>
          <w:szCs w:val="24"/>
        </w:rPr>
        <w:t xml:space="preserve"> </w:t>
      </w:r>
      <w:r w:rsidRPr="0098509C">
        <w:rPr>
          <w:rFonts w:ascii="Sylfaen" w:hAnsi="Sylfaen"/>
          <w:sz w:val="24"/>
          <w:szCs w:val="24"/>
        </w:rPr>
        <w:t>փորձերի ընթացքում օգտագործվի լուծիչների այնպիսի քանակություն, որը բավարար է կոնցենտրացիայից պատասխանի կախվածության կորը կազմելու համար:</w:t>
      </w:r>
    </w:p>
    <w:p w14:paraId="70AA0EEA" w14:textId="77777777" w:rsidR="00986573" w:rsidRPr="00986573" w:rsidRDefault="00986573" w:rsidP="00986573">
      <w:pPr>
        <w:spacing w:after="160" w:line="360" w:lineRule="auto"/>
        <w:ind w:left="567" w:right="566"/>
        <w:jc w:val="center"/>
        <w:rPr>
          <w:rFonts w:ascii="Sylfaen" w:hAnsi="Sylfaen"/>
          <w:sz w:val="24"/>
          <w:szCs w:val="24"/>
        </w:rPr>
      </w:pPr>
    </w:p>
    <w:p w14:paraId="470B0E2F"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In vivo հետազոտություններ</w:t>
      </w:r>
    </w:p>
    <w:p w14:paraId="0E2BFF90" w14:textId="77777777" w:rsidR="00715B0F" w:rsidRPr="00A8072D" w:rsidRDefault="00715B0F" w:rsidP="00715B0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Հետազոտվող 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w:t>
      </w:r>
      <w:r w:rsidRPr="00B5315B">
        <w:rPr>
          <w:rFonts w:ascii="Sylfaen" w:hAnsi="Sylfaen"/>
          <w:sz w:val="24"/>
          <w:szCs w:val="24"/>
        </w:rPr>
        <w:t>դեղա</w:t>
      </w:r>
      <w:r w:rsidRPr="00A1595B">
        <w:rPr>
          <w:rFonts w:ascii="Sylfaen" w:hAnsi="Sylfaen"/>
          <w:sz w:val="24"/>
          <w:szCs w:val="24"/>
        </w:rPr>
        <w:t xml:space="preserve">դինամիկ ազդեցությունների համեմատությունն անհրաժեշտ է անել կրծողների վրա կատարվող փորձերի ժամանակ, ինչպես </w:t>
      </w:r>
      <w:r w:rsidRPr="0064432C">
        <w:rPr>
          <w:rFonts w:ascii="Sylfaen" w:hAnsi="Sylfaen"/>
          <w:sz w:val="24"/>
          <w:szCs w:val="24"/>
        </w:rPr>
        <w:t>նեյտրոպենիայով,</w:t>
      </w:r>
      <w:r w:rsidRPr="00A1595B">
        <w:rPr>
          <w:rFonts w:ascii="Sylfaen" w:hAnsi="Sylfaen"/>
          <w:sz w:val="24"/>
          <w:szCs w:val="24"/>
        </w:rPr>
        <w:t xml:space="preserve"> այնպես էլ առանց դրա:</w:t>
      </w:r>
    </w:p>
    <w:p w14:paraId="48F7ECA9" w14:textId="77777777" w:rsidR="00715B0F" w:rsidRPr="00A1595B" w:rsidRDefault="00715B0F" w:rsidP="00986573">
      <w:pPr>
        <w:widowControl/>
        <w:spacing w:after="160" w:line="360" w:lineRule="auto"/>
        <w:ind w:left="567" w:right="566"/>
        <w:jc w:val="center"/>
        <w:rPr>
          <w:rFonts w:ascii="Sylfaen" w:eastAsia="Times New Roman" w:hAnsi="Sylfaen" w:cs="Times New Roman"/>
          <w:sz w:val="24"/>
          <w:szCs w:val="24"/>
        </w:rPr>
      </w:pPr>
    </w:p>
    <w:p w14:paraId="6A3EF5D2"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Տոքսիկության հետազոտությունը</w:t>
      </w:r>
    </w:p>
    <w:p w14:paraId="0C695EBF" w14:textId="77777777" w:rsidR="00715B0F" w:rsidRPr="00A1595B" w:rsidRDefault="00715B0F" w:rsidP="00715B0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կենդանիների համապատասխան տեսակների</w:t>
      </w:r>
      <w:r>
        <w:rPr>
          <w:rFonts w:ascii="Sylfaen" w:hAnsi="Sylfaen"/>
          <w:sz w:val="24"/>
          <w:szCs w:val="24"/>
        </w:rPr>
        <w:t>՝</w:t>
      </w:r>
      <w:r w:rsidRPr="00A1595B">
        <w:rPr>
          <w:rFonts w:ascii="Sylfaen" w:hAnsi="Sylfaen"/>
          <w:sz w:val="24"/>
          <w:szCs w:val="24"/>
        </w:rPr>
        <w:t xml:space="preserve"> պատրաստուկի կրկնակի ներմուծմամբ առնվազն մեկ տոքսիկության հետազոտության ընթացքում ստացված տվյալները (ընդ որում</w:t>
      </w:r>
      <w:r>
        <w:rPr>
          <w:rFonts w:ascii="Sylfaen" w:hAnsi="Sylfaen"/>
          <w:sz w:val="24"/>
          <w:szCs w:val="24"/>
        </w:rPr>
        <w:t>,</w:t>
      </w:r>
      <w:r w:rsidRPr="00A1595B">
        <w:rPr>
          <w:rFonts w:ascii="Sylfaen" w:hAnsi="Sylfaen"/>
          <w:sz w:val="24"/>
          <w:szCs w:val="24"/>
        </w:rPr>
        <w:t xml:space="preserve"> հարկավոր է հաշվի առնել սույն կանոնների 15.2 գլխում շարադրված փուլային մոտեցումը): Հետազոտության ուսումնասիրության տ</w:t>
      </w:r>
      <w:r w:rsidR="00712415">
        <w:rPr>
          <w:rFonts w:ascii="Sylfaen" w:hAnsi="Sylfaen"/>
          <w:sz w:val="24"/>
          <w:szCs w:val="24"/>
        </w:rPr>
        <w:t>և</w:t>
      </w:r>
      <w:r w:rsidRPr="00A1595B">
        <w:rPr>
          <w:rFonts w:ascii="Sylfaen" w:hAnsi="Sylfaen"/>
          <w:sz w:val="24"/>
          <w:szCs w:val="24"/>
        </w:rPr>
        <w:t>ողությունը պետք է լինի 28 օրից ոչ</w:t>
      </w:r>
      <w:r w:rsidR="00986573" w:rsidRPr="00986573">
        <w:rPr>
          <w:rFonts w:ascii="Sylfaen" w:hAnsi="Sylfaen"/>
          <w:sz w:val="24"/>
          <w:szCs w:val="24"/>
        </w:rPr>
        <w:t> </w:t>
      </w:r>
      <w:r w:rsidRPr="00A1595B">
        <w:rPr>
          <w:rFonts w:ascii="Sylfaen" w:hAnsi="Sylfaen"/>
          <w:sz w:val="24"/>
          <w:szCs w:val="24"/>
        </w:rPr>
        <w:t xml:space="preserve">պակաս: Բազմակի ներմուծման դեպքում տոքսիկության ուսումնասիրությամբ </w:t>
      </w:r>
      <w:r w:rsidRPr="00A1595B">
        <w:rPr>
          <w:rFonts w:ascii="Sylfaen" w:hAnsi="Sylfaen"/>
          <w:sz w:val="24"/>
          <w:szCs w:val="24"/>
        </w:rPr>
        <w:lastRenderedPageBreak/>
        <w:t xml:space="preserve">հետազոտությունը պետք է ներառի </w:t>
      </w:r>
      <w:r>
        <w:rPr>
          <w:rFonts w:ascii="Sylfaen" w:hAnsi="Sylfaen"/>
          <w:sz w:val="24"/>
          <w:szCs w:val="24"/>
        </w:rPr>
        <w:t>դեղա</w:t>
      </w:r>
      <w:r w:rsidRPr="00A1595B">
        <w:rPr>
          <w:rFonts w:ascii="Sylfaen" w:hAnsi="Sylfaen"/>
          <w:sz w:val="24"/>
          <w:szCs w:val="24"/>
        </w:rPr>
        <w:t xml:space="preserve">դինամիկ ցուցանիշների որոշումը </w:t>
      </w:r>
      <w:r w:rsidR="00712415">
        <w:rPr>
          <w:rFonts w:ascii="Sylfaen" w:hAnsi="Sylfaen"/>
          <w:sz w:val="24"/>
          <w:szCs w:val="24"/>
        </w:rPr>
        <w:t>և</w:t>
      </w:r>
      <w:r w:rsidRPr="00A1595B">
        <w:rPr>
          <w:rFonts w:ascii="Sylfaen" w:hAnsi="Sylfaen"/>
          <w:sz w:val="24"/>
          <w:szCs w:val="24"/>
        </w:rPr>
        <w:t xml:space="preserve"> տոքսիկոկինետիկ ցուցանիշների որոշումը: Հարկավոր է հատուկ ուշադրություն դարձնել պատրաստուկի վրա իմունային պատասխանի ուսումնասիրությանը: Անհրաժեշտ է նա</w:t>
      </w:r>
      <w:r w:rsidR="00712415">
        <w:rPr>
          <w:rFonts w:ascii="Sylfaen" w:hAnsi="Sylfaen"/>
          <w:sz w:val="24"/>
          <w:szCs w:val="24"/>
        </w:rPr>
        <w:t>և</w:t>
      </w:r>
      <w:r w:rsidRPr="00A1595B">
        <w:rPr>
          <w:rFonts w:ascii="Sylfaen" w:hAnsi="Sylfaen"/>
          <w:sz w:val="24"/>
          <w:szCs w:val="24"/>
        </w:rPr>
        <w:t xml:space="preserve"> ներկայացնել առնվազն մեկ տեսակի կենդանիների վրա ստացված՝ տեղային տանելիության վերաբերյալ տվյալները: Պատրաստուկի բազմակի ներմուծման դեպքում տոքսիկության հետազոտության շրջանակներում</w:t>
      </w:r>
      <w:r>
        <w:rPr>
          <w:rFonts w:ascii="Sylfaen" w:hAnsi="Sylfaen"/>
          <w:sz w:val="24"/>
          <w:szCs w:val="24"/>
        </w:rPr>
        <w:t>,</w:t>
      </w:r>
      <w:r w:rsidRPr="00A1595B">
        <w:rPr>
          <w:rFonts w:ascii="Sylfaen" w:hAnsi="Sylfaen"/>
          <w:sz w:val="24"/>
          <w:szCs w:val="24"/>
        </w:rPr>
        <w:t xml:space="preserve"> ըստ հնարավորության</w:t>
      </w:r>
      <w:r>
        <w:rPr>
          <w:rFonts w:ascii="Sylfaen" w:hAnsi="Sylfaen"/>
          <w:sz w:val="24"/>
          <w:szCs w:val="24"/>
        </w:rPr>
        <w:t>,</w:t>
      </w:r>
      <w:r w:rsidRPr="00A1595B">
        <w:rPr>
          <w:rFonts w:ascii="Sylfaen" w:hAnsi="Sylfaen"/>
          <w:sz w:val="24"/>
          <w:szCs w:val="24"/>
        </w:rPr>
        <w:t xml:space="preserve"> անհրաժեշտ է անցկացնել տեղային տանելիության հետազոտություն: </w:t>
      </w:r>
      <w:r>
        <w:rPr>
          <w:rFonts w:ascii="Sylfaen" w:hAnsi="Sylfaen"/>
          <w:sz w:val="24"/>
          <w:szCs w:val="24"/>
        </w:rPr>
        <w:t>Դեղաբանական</w:t>
      </w:r>
      <w:r w:rsidRPr="00A1595B">
        <w:rPr>
          <w:rFonts w:ascii="Sylfaen" w:hAnsi="Sylfaen"/>
          <w:sz w:val="24"/>
          <w:szCs w:val="24"/>
        </w:rPr>
        <w:t xml:space="preserve"> անվտանգության, վերարտադրողական տոքսիկության, մուտագենության </w:t>
      </w:r>
      <w:r w:rsidR="00712415">
        <w:rPr>
          <w:rFonts w:ascii="Sylfaen" w:hAnsi="Sylfaen"/>
          <w:sz w:val="24"/>
          <w:szCs w:val="24"/>
        </w:rPr>
        <w:t>և</w:t>
      </w:r>
      <w:r w:rsidRPr="00A1595B">
        <w:rPr>
          <w:rFonts w:ascii="Sylfaen" w:hAnsi="Sylfaen"/>
          <w:sz w:val="24"/>
          <w:szCs w:val="24"/>
        </w:rPr>
        <w:t xml:space="preserve"> քաղցկեղածնության հետազոտությունները</w:t>
      </w:r>
      <w:r w:rsidR="00A52BD1">
        <w:rPr>
          <w:rFonts w:ascii="Sylfaen" w:hAnsi="Sylfaen"/>
          <w:sz w:val="24"/>
          <w:szCs w:val="24"/>
        </w:rPr>
        <w:t xml:space="preserve"> </w:t>
      </w:r>
      <w:r w:rsidRPr="00A1595B">
        <w:rPr>
          <w:rFonts w:ascii="Sylfaen" w:hAnsi="Sylfaen"/>
          <w:sz w:val="24"/>
          <w:szCs w:val="24"/>
        </w:rPr>
        <w:t xml:space="preserve">որպես ազդող նյութ Գ-ԳԽԳ </w:t>
      </w:r>
      <w:r>
        <w:rPr>
          <w:rFonts w:ascii="Sylfaen" w:hAnsi="Sylfaen"/>
          <w:sz w:val="24"/>
          <w:szCs w:val="24"/>
        </w:rPr>
        <w:t>պարունակող</w:t>
      </w:r>
      <w:r w:rsidRPr="00A1595B">
        <w:rPr>
          <w:rFonts w:ascii="Sylfaen" w:hAnsi="Sylfaen"/>
          <w:sz w:val="24"/>
          <w:szCs w:val="24"/>
        </w:rPr>
        <w:t xml:space="preserve"> կենսահամանման (կենսանման) դեղապատրաստուկների նախակլինիկական հետազոտությ</w:t>
      </w:r>
      <w:r>
        <w:rPr>
          <w:rFonts w:ascii="Sylfaen" w:hAnsi="Sylfaen"/>
          <w:sz w:val="24"/>
          <w:szCs w:val="24"/>
        </w:rPr>
        <w:t>ուն</w:t>
      </w:r>
      <w:r w:rsidRPr="00A1595B">
        <w:rPr>
          <w:rFonts w:ascii="Sylfaen" w:hAnsi="Sylfaen"/>
          <w:sz w:val="24"/>
          <w:szCs w:val="24"/>
        </w:rPr>
        <w:t>ն</w:t>
      </w:r>
      <w:r>
        <w:rPr>
          <w:rFonts w:ascii="Sylfaen" w:hAnsi="Sylfaen"/>
          <w:sz w:val="24"/>
          <w:szCs w:val="24"/>
        </w:rPr>
        <w:t>երին ներկայացվող</w:t>
      </w:r>
      <w:r w:rsidR="00A52BD1">
        <w:rPr>
          <w:rFonts w:ascii="Sylfaen" w:hAnsi="Sylfaen"/>
          <w:sz w:val="24"/>
          <w:szCs w:val="24"/>
        </w:rPr>
        <w:t xml:space="preserve"> </w:t>
      </w:r>
      <w:r w:rsidRPr="00A1595B">
        <w:rPr>
          <w:rFonts w:ascii="Sylfaen" w:hAnsi="Sylfaen"/>
          <w:sz w:val="24"/>
          <w:szCs w:val="24"/>
        </w:rPr>
        <w:t>ռուտինային պահանջներ չեն:</w:t>
      </w:r>
    </w:p>
    <w:p w14:paraId="4164769D" w14:textId="77777777" w:rsidR="00715B0F" w:rsidRPr="00A1595B" w:rsidRDefault="00715B0F" w:rsidP="00986573">
      <w:pPr>
        <w:spacing w:after="160" w:line="360" w:lineRule="auto"/>
        <w:ind w:left="567" w:right="566"/>
        <w:jc w:val="center"/>
        <w:rPr>
          <w:rFonts w:ascii="Sylfaen" w:hAnsi="Sylfaen"/>
          <w:sz w:val="24"/>
          <w:szCs w:val="24"/>
        </w:rPr>
      </w:pPr>
    </w:p>
    <w:p w14:paraId="46274BD6"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4.2. Կլինիկական հետազոտությունները</w:t>
      </w:r>
    </w:p>
    <w:p w14:paraId="6C9532AC"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կինետիկայի հետազոտությունը</w:t>
      </w:r>
    </w:p>
    <w:p w14:paraId="32C5D9D6" w14:textId="77777777" w:rsidR="00715B0F" w:rsidRPr="00A1595B" w:rsidRDefault="00715B0F" w:rsidP="00715B0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Կլինիկական փուլում նմանության (միանմանության) ցուցադրումն անցկացվում է փուլերով </w:t>
      </w:r>
      <w:r w:rsidR="00712415">
        <w:rPr>
          <w:rFonts w:ascii="Sylfaen" w:hAnsi="Sylfaen"/>
          <w:sz w:val="24"/>
          <w:szCs w:val="24"/>
        </w:rPr>
        <w:t>և</w:t>
      </w:r>
      <w:r w:rsidRPr="00A1595B">
        <w:rPr>
          <w:rFonts w:ascii="Sylfaen" w:hAnsi="Sylfaen"/>
          <w:sz w:val="24"/>
          <w:szCs w:val="24"/>
        </w:rPr>
        <w:t xml:space="preserve"> սկսվում է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պատրաստուկների </w:t>
      </w:r>
      <w:r>
        <w:rPr>
          <w:rFonts w:ascii="Sylfaen" w:hAnsi="Sylfaen"/>
          <w:sz w:val="24"/>
          <w:szCs w:val="24"/>
        </w:rPr>
        <w:t>դեղա</w:t>
      </w:r>
      <w:r w:rsidRPr="00A1595B">
        <w:rPr>
          <w:rFonts w:ascii="Sylfaen" w:hAnsi="Sylfaen"/>
          <w:sz w:val="24"/>
          <w:szCs w:val="24"/>
        </w:rPr>
        <w:t xml:space="preserve">կինետիկ հատկությունների համեմատական գնահատմամբ: </w:t>
      </w:r>
      <w:r>
        <w:rPr>
          <w:rFonts w:ascii="Sylfaen" w:hAnsi="Sylfaen"/>
          <w:sz w:val="24"/>
          <w:szCs w:val="24"/>
        </w:rPr>
        <w:t>Ու</w:t>
      </w:r>
      <w:r w:rsidRPr="00A1595B">
        <w:rPr>
          <w:rFonts w:ascii="Sylfaen" w:hAnsi="Sylfaen"/>
          <w:sz w:val="24"/>
          <w:szCs w:val="24"/>
        </w:rPr>
        <w:t xml:space="preserve">սումնասիրությունն անցկացվում է առողջ կամավորների մոտ` </w:t>
      </w:r>
      <w:r>
        <w:rPr>
          <w:rFonts w:ascii="Sylfaen" w:hAnsi="Sylfaen"/>
          <w:sz w:val="24"/>
          <w:szCs w:val="24"/>
        </w:rPr>
        <w:t>հ</w:t>
      </w:r>
      <w:r w:rsidRPr="00A1595B">
        <w:rPr>
          <w:rFonts w:ascii="Sylfaen" w:hAnsi="Sylfaen"/>
          <w:sz w:val="24"/>
          <w:szCs w:val="24"/>
        </w:rPr>
        <w:t xml:space="preserve">ամեմատվող պատրաստուկների մեկանգամյա ենթամաշկային </w:t>
      </w:r>
      <w:r w:rsidR="00712415">
        <w:rPr>
          <w:rFonts w:ascii="Sylfaen" w:hAnsi="Sylfaen"/>
          <w:sz w:val="24"/>
          <w:szCs w:val="24"/>
        </w:rPr>
        <w:t>և</w:t>
      </w:r>
      <w:r w:rsidRPr="00A1595B">
        <w:rPr>
          <w:rFonts w:ascii="Sylfaen" w:hAnsi="Sylfaen"/>
          <w:sz w:val="24"/>
          <w:szCs w:val="24"/>
        </w:rPr>
        <w:t xml:space="preserve"> միջմկանային ներմուծման դեպքում</w:t>
      </w:r>
      <w:r>
        <w:rPr>
          <w:rFonts w:ascii="Sylfaen" w:hAnsi="Sylfaen"/>
          <w:sz w:val="24"/>
          <w:szCs w:val="24"/>
        </w:rPr>
        <w:t>՝</w:t>
      </w:r>
      <w:r w:rsidRPr="00A1595B">
        <w:rPr>
          <w:rFonts w:ascii="Sylfaen" w:hAnsi="Sylfaen"/>
          <w:sz w:val="24"/>
          <w:szCs w:val="24"/>
        </w:rPr>
        <w:t xml:space="preserve"> խաչաձ</w:t>
      </w:r>
      <w:r w:rsidR="00712415">
        <w:rPr>
          <w:rFonts w:ascii="Sylfaen" w:hAnsi="Sylfaen"/>
          <w:sz w:val="24"/>
          <w:szCs w:val="24"/>
        </w:rPr>
        <w:t>և</w:t>
      </w:r>
      <w:r w:rsidRPr="00A1595B">
        <w:rPr>
          <w:rFonts w:ascii="Sylfaen" w:hAnsi="Sylfaen"/>
          <w:sz w:val="24"/>
          <w:szCs w:val="24"/>
        </w:rPr>
        <w:t xml:space="preserve"> հետազոտությամբ: </w:t>
      </w:r>
      <w:r>
        <w:rPr>
          <w:rFonts w:ascii="Sylfaen" w:hAnsi="Sylfaen"/>
          <w:sz w:val="24"/>
          <w:szCs w:val="24"/>
        </w:rPr>
        <w:t>Դեղա</w:t>
      </w:r>
      <w:r w:rsidRPr="00A1595B">
        <w:rPr>
          <w:rFonts w:ascii="Sylfaen" w:hAnsi="Sylfaen"/>
          <w:sz w:val="24"/>
          <w:szCs w:val="24"/>
        </w:rPr>
        <w:t>կինետիկ հատկությունների համեմատական ուսումնասիրության դեպքում որպես հիմնական ցուցանիշ անհրաժեշտ է օգտագործել AUC</w:t>
      </w:r>
      <w:r>
        <w:rPr>
          <w:rFonts w:ascii="Sylfaen" w:hAnsi="Sylfaen"/>
          <w:sz w:val="24"/>
          <w:szCs w:val="24"/>
        </w:rPr>
        <w:t>-ը</w:t>
      </w:r>
      <w:r w:rsidRPr="00A1595B">
        <w:rPr>
          <w:rFonts w:ascii="Sylfaen" w:hAnsi="Sylfaen"/>
          <w:sz w:val="24"/>
          <w:szCs w:val="24"/>
        </w:rPr>
        <w:t>, որպես լրացուցիչ ցուցանիշներ՝ Cmax</w:t>
      </w:r>
      <w:r>
        <w:rPr>
          <w:rFonts w:ascii="Sylfaen" w:hAnsi="Sylfaen"/>
          <w:sz w:val="24"/>
          <w:szCs w:val="24"/>
        </w:rPr>
        <w:t>-ը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T½</w:t>
      </w:r>
      <w:r>
        <w:rPr>
          <w:rFonts w:ascii="Sylfaen" w:hAnsi="Sylfaen"/>
          <w:sz w:val="24"/>
          <w:szCs w:val="24"/>
        </w:rPr>
        <w:t>-ը</w:t>
      </w:r>
      <w:r w:rsidRPr="00A1595B">
        <w:rPr>
          <w:rFonts w:ascii="Sylfaen" w:hAnsi="Sylfaen"/>
          <w:sz w:val="24"/>
          <w:szCs w:val="24"/>
        </w:rPr>
        <w:t>: Հետազոտությունների արդյունքների գնահատման համար կարող են օգտագործվել կենսահամարժեքության գնահատման ընդհանուր սկզբունքները:</w:t>
      </w:r>
    </w:p>
    <w:p w14:paraId="6B42A934" w14:textId="77777777" w:rsidR="00715B0F" w:rsidRPr="00A1595B" w:rsidRDefault="00715B0F" w:rsidP="00715B0F">
      <w:pPr>
        <w:spacing w:after="160" w:line="360" w:lineRule="auto"/>
        <w:ind w:right="36" w:firstLine="567"/>
        <w:jc w:val="both"/>
        <w:rPr>
          <w:rFonts w:ascii="Sylfaen" w:eastAsia="Times New Roman" w:hAnsi="Sylfaen" w:cs="Times New Roman"/>
          <w:sz w:val="24"/>
          <w:szCs w:val="24"/>
        </w:rPr>
      </w:pPr>
    </w:p>
    <w:p w14:paraId="77620E26"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lastRenderedPageBreak/>
        <w:t>Դեղա</w:t>
      </w:r>
      <w:r w:rsidRPr="00A1595B">
        <w:rPr>
          <w:rFonts w:ascii="Sylfaen" w:hAnsi="Sylfaen"/>
          <w:sz w:val="24"/>
          <w:szCs w:val="24"/>
        </w:rPr>
        <w:t>դինամիկայի հետազոտությունը</w:t>
      </w:r>
    </w:p>
    <w:p w14:paraId="07C5B521" w14:textId="77777777" w:rsidR="00715B0F" w:rsidRPr="00A1595B" w:rsidRDefault="00715B0F" w:rsidP="00715B0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Գ-ԳԽԳ պատրաստուկների </w:t>
      </w:r>
      <w:r>
        <w:rPr>
          <w:rFonts w:ascii="Sylfaen" w:hAnsi="Sylfaen"/>
          <w:sz w:val="24"/>
          <w:szCs w:val="24"/>
        </w:rPr>
        <w:t>դեղա</w:t>
      </w:r>
      <w:r w:rsidRPr="00A1595B">
        <w:rPr>
          <w:rFonts w:ascii="Sylfaen" w:hAnsi="Sylfaen"/>
          <w:sz w:val="24"/>
          <w:szCs w:val="24"/>
        </w:rPr>
        <w:t>դինամիկայի հիմնական մարկեր</w:t>
      </w:r>
      <w:r w:rsidR="00986573" w:rsidRPr="00986573">
        <w:rPr>
          <w:rFonts w:ascii="Sylfaen" w:hAnsi="Sylfaen"/>
          <w:sz w:val="24"/>
          <w:szCs w:val="24"/>
        </w:rPr>
        <w:t xml:space="preserve"> </w:t>
      </w:r>
      <w:r w:rsidRPr="00A1595B">
        <w:rPr>
          <w:rFonts w:ascii="Sylfaen" w:hAnsi="Sylfaen"/>
          <w:sz w:val="24"/>
          <w:szCs w:val="24"/>
        </w:rPr>
        <w:t xml:space="preserve">է նեյտրոֆիլների բացարձակ քանակը: </w:t>
      </w:r>
      <w:r>
        <w:rPr>
          <w:rFonts w:ascii="Sylfaen" w:hAnsi="Sylfaen"/>
          <w:sz w:val="24"/>
          <w:szCs w:val="24"/>
        </w:rPr>
        <w:t>Դեղա</w:t>
      </w:r>
      <w:r w:rsidRPr="00A1595B">
        <w:rPr>
          <w:rFonts w:ascii="Sylfaen" w:hAnsi="Sylfaen"/>
          <w:sz w:val="24"/>
          <w:szCs w:val="24"/>
        </w:rPr>
        <w:t xml:space="preserve">դինամիկայի ուսումնասիրության ժամանակ պատրաստուկի դեղաչափը պետք է ընտրված լինի այնպես, որ այն համապատասխանի «դեղաչափ-էֆեկտ» կորի կտրուկ հատվածին. դրա համար կարող է պահանջվել պատրաստուկների մի քանի դեղաչափերի ուսումնասիրություն: </w:t>
      </w:r>
      <w:r>
        <w:rPr>
          <w:rFonts w:ascii="Sylfaen" w:hAnsi="Sylfaen"/>
          <w:sz w:val="24"/>
          <w:szCs w:val="24"/>
        </w:rPr>
        <w:t>Դեղա</w:t>
      </w:r>
      <w:r w:rsidRPr="00A1595B">
        <w:rPr>
          <w:rFonts w:ascii="Sylfaen" w:hAnsi="Sylfaen"/>
          <w:sz w:val="24"/>
          <w:szCs w:val="24"/>
        </w:rPr>
        <w:t xml:space="preserve">դինամիկայի համեմատական գնահատման </w:t>
      </w:r>
      <w:r>
        <w:rPr>
          <w:rFonts w:ascii="Sylfaen" w:hAnsi="Sylfaen"/>
          <w:sz w:val="24"/>
          <w:szCs w:val="24"/>
        </w:rPr>
        <w:t xml:space="preserve">երկրորդային </w:t>
      </w:r>
      <w:r w:rsidRPr="00A1595B">
        <w:rPr>
          <w:rFonts w:ascii="Sylfaen" w:hAnsi="Sylfaen"/>
          <w:sz w:val="24"/>
          <w:szCs w:val="24"/>
        </w:rPr>
        <w:t xml:space="preserve">վերջնակետ է CD34 բջիջների քանակի դինամիկան: Գնահատվող ցուցանիշների շեղման թույլատրելի սահմանի ընդգրկույթը պետք է հիմնավորված լինի՝ հաշվի առնելով օրիգինալ (ռեֆերենտ) պատրաստուկի </w:t>
      </w:r>
      <w:r>
        <w:rPr>
          <w:rFonts w:ascii="Sylfaen" w:hAnsi="Sylfaen"/>
          <w:sz w:val="24"/>
          <w:szCs w:val="24"/>
        </w:rPr>
        <w:t>դեղա</w:t>
      </w:r>
      <w:r w:rsidRPr="00A1595B">
        <w:rPr>
          <w:rFonts w:ascii="Sylfaen" w:hAnsi="Sylfaen"/>
          <w:sz w:val="24"/>
          <w:szCs w:val="24"/>
        </w:rPr>
        <w:t>դինամիկայի ուսումնասիրության տվյալները:</w:t>
      </w:r>
    </w:p>
    <w:p w14:paraId="46C26710" w14:textId="77777777" w:rsidR="00715B0F" w:rsidRPr="00A1595B" w:rsidRDefault="00715B0F" w:rsidP="00715B0F">
      <w:pPr>
        <w:spacing w:after="160" w:line="360" w:lineRule="auto"/>
        <w:rPr>
          <w:rFonts w:ascii="Sylfaen" w:hAnsi="Sylfaen"/>
          <w:sz w:val="24"/>
          <w:szCs w:val="24"/>
        </w:rPr>
      </w:pPr>
    </w:p>
    <w:p w14:paraId="2AF8B3DF" w14:textId="77777777"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Արդյունավետության հետազոտությունը</w:t>
      </w:r>
    </w:p>
    <w:p w14:paraId="22192A6F" w14:textId="77777777" w:rsidR="00715B0F" w:rsidRPr="00A1595B" w:rsidRDefault="00715B0F" w:rsidP="00715B0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Պատրաստուկների նշանակման ցուցումներն են՝ </w:t>
      </w:r>
    </w:p>
    <w:p w14:paraId="3A7DB58C" w14:textId="77777777" w:rsidR="00715B0F" w:rsidRPr="00A1595B" w:rsidRDefault="00715B0F" w:rsidP="00715B0F">
      <w:pPr>
        <w:tabs>
          <w:tab w:val="left" w:pos="993"/>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w:t>
      </w:r>
      <w:r w:rsidRPr="00A1595B">
        <w:rPr>
          <w:rFonts w:ascii="Sylfaen" w:hAnsi="Sylfaen"/>
          <w:sz w:val="24"/>
          <w:szCs w:val="24"/>
        </w:rPr>
        <w:tab/>
        <w:t xml:space="preserve">չարորակ հիվանդությունների </w:t>
      </w:r>
      <w:r w:rsidR="00712415">
        <w:rPr>
          <w:rFonts w:ascii="Sylfaen" w:hAnsi="Sylfaen"/>
          <w:sz w:val="24"/>
          <w:szCs w:val="24"/>
        </w:rPr>
        <w:t>և</w:t>
      </w:r>
      <w:r w:rsidRPr="00A1595B">
        <w:rPr>
          <w:rFonts w:ascii="Sylfaen" w:hAnsi="Sylfaen"/>
          <w:sz w:val="24"/>
          <w:szCs w:val="24"/>
        </w:rPr>
        <w:t xml:space="preserve"> ոսկրածուծի հետագա </w:t>
      </w:r>
      <w:r w:rsidRPr="00885EB1">
        <w:rPr>
          <w:rFonts w:ascii="Sylfaen" w:hAnsi="Sylfaen"/>
          <w:sz w:val="24"/>
          <w:szCs w:val="24"/>
        </w:rPr>
        <w:t xml:space="preserve">փոխպատվաստմամբ </w:t>
      </w:r>
      <w:r w:rsidRPr="002E24FA">
        <w:rPr>
          <w:rFonts w:ascii="Sylfaen" w:hAnsi="Sylfaen"/>
          <w:sz w:val="24"/>
          <w:szCs w:val="24"/>
        </w:rPr>
        <w:t>միել</w:t>
      </w:r>
      <w:r>
        <w:rPr>
          <w:rFonts w:ascii="Sylfaen" w:hAnsi="Sylfaen"/>
          <w:sz w:val="24"/>
          <w:szCs w:val="24"/>
        </w:rPr>
        <w:t>ո</w:t>
      </w:r>
      <w:r w:rsidRPr="002E24FA">
        <w:rPr>
          <w:rFonts w:ascii="Sylfaen" w:hAnsi="Sylfaen"/>
          <w:sz w:val="24"/>
          <w:szCs w:val="24"/>
        </w:rPr>
        <w:t>բլաստիվային</w:t>
      </w:r>
      <w:r w:rsidRPr="00885EB1">
        <w:rPr>
          <w:rFonts w:ascii="Sylfaen" w:hAnsi="Sylfaen"/>
          <w:sz w:val="24"/>
          <w:szCs w:val="24"/>
        </w:rPr>
        <w:t xml:space="preserve"> </w:t>
      </w:r>
      <w:r>
        <w:rPr>
          <w:rFonts w:ascii="Sylfaen" w:hAnsi="Sylfaen"/>
          <w:sz w:val="24"/>
          <w:szCs w:val="24"/>
        </w:rPr>
        <w:t>թերապիայի</w:t>
      </w:r>
      <w:r w:rsidRPr="00A1595B">
        <w:rPr>
          <w:rFonts w:ascii="Sylfaen" w:hAnsi="Sylfaen"/>
          <w:sz w:val="24"/>
          <w:szCs w:val="24"/>
        </w:rPr>
        <w:t xml:space="preserve"> համար կատարվող ցիտոտոքսիկ քիմի</w:t>
      </w:r>
      <w:r>
        <w:rPr>
          <w:rFonts w:ascii="Sylfaen" w:hAnsi="Sylfaen"/>
          <w:sz w:val="24"/>
          <w:szCs w:val="24"/>
        </w:rPr>
        <w:t>ա</w:t>
      </w:r>
      <w:r w:rsidRPr="00A1595B">
        <w:rPr>
          <w:rFonts w:ascii="Sylfaen" w:hAnsi="Sylfaen"/>
          <w:sz w:val="24"/>
          <w:szCs w:val="24"/>
        </w:rPr>
        <w:t>թերապիայից հետո նեյտրոպենիայի տ</w:t>
      </w:r>
      <w:r w:rsidR="00712415">
        <w:rPr>
          <w:rFonts w:ascii="Sylfaen" w:hAnsi="Sylfaen"/>
          <w:sz w:val="24"/>
          <w:szCs w:val="24"/>
        </w:rPr>
        <w:t>և</w:t>
      </w:r>
      <w:r w:rsidRPr="00A1595B">
        <w:rPr>
          <w:rFonts w:ascii="Sylfaen" w:hAnsi="Sylfaen"/>
          <w:sz w:val="24"/>
          <w:szCs w:val="24"/>
        </w:rPr>
        <w:t>ողության ժամկետի կրճատում.</w:t>
      </w:r>
    </w:p>
    <w:p w14:paraId="03AA91CE" w14:textId="77777777" w:rsidR="00715B0F" w:rsidRPr="00A1595B" w:rsidRDefault="00715B0F" w:rsidP="00715B0F">
      <w:pPr>
        <w:tabs>
          <w:tab w:val="left" w:pos="993"/>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w:t>
      </w:r>
      <w:r w:rsidRPr="00A1595B">
        <w:rPr>
          <w:rFonts w:ascii="Sylfaen" w:hAnsi="Sylfaen"/>
          <w:sz w:val="24"/>
          <w:szCs w:val="24"/>
        </w:rPr>
        <w:tab/>
        <w:t>արյան ծայրամասային բջիջների</w:t>
      </w:r>
      <w:r>
        <w:rPr>
          <w:rFonts w:ascii="Sylfaen" w:hAnsi="Sylfaen"/>
          <w:sz w:val="24"/>
          <w:szCs w:val="24"/>
        </w:rPr>
        <w:t>՝</w:t>
      </w:r>
      <w:r w:rsidRPr="00A1595B" w:rsidDel="00FB1664">
        <w:rPr>
          <w:rFonts w:ascii="Sylfaen" w:hAnsi="Sylfaen"/>
          <w:sz w:val="24"/>
          <w:szCs w:val="24"/>
        </w:rPr>
        <w:t xml:space="preserve"> </w:t>
      </w:r>
      <w:r w:rsidRPr="00A1595B">
        <w:rPr>
          <w:rFonts w:ascii="Sylfaen" w:hAnsi="Sylfaen"/>
          <w:sz w:val="24"/>
          <w:szCs w:val="24"/>
        </w:rPr>
        <w:t>բջիջներ նախորդողների հավաքում.</w:t>
      </w:r>
    </w:p>
    <w:p w14:paraId="41A84C6D" w14:textId="77777777" w:rsidR="00715B0F" w:rsidRPr="00A1595B" w:rsidRDefault="00715B0F" w:rsidP="00715B0F">
      <w:pPr>
        <w:tabs>
          <w:tab w:val="left" w:pos="993"/>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w:t>
      </w:r>
      <w:r w:rsidRPr="00A1595B">
        <w:rPr>
          <w:rFonts w:ascii="Sylfaen" w:hAnsi="Sylfaen"/>
          <w:sz w:val="24"/>
          <w:szCs w:val="24"/>
        </w:rPr>
        <w:tab/>
        <w:t>բնածին, ցիկլիկ կամ ինքնածին նեյտրոպենիայի բուժում.</w:t>
      </w:r>
    </w:p>
    <w:p w14:paraId="7088BB1A" w14:textId="77777777" w:rsidR="00715B0F" w:rsidRPr="00A1595B" w:rsidRDefault="00715B0F" w:rsidP="00715B0F">
      <w:pPr>
        <w:tabs>
          <w:tab w:val="left" w:pos="993"/>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w:t>
      </w:r>
      <w:r w:rsidRPr="00A1595B">
        <w:rPr>
          <w:rFonts w:ascii="Sylfaen" w:hAnsi="Sylfaen"/>
          <w:sz w:val="24"/>
          <w:szCs w:val="24"/>
        </w:rPr>
        <w:tab/>
        <w:t>նեյտրոպենիայի բուժում, որը զարգացել է ՄԻԱՎ վարակի ֆոնի վրա: Պատրաստուկի դոզավորման ռեժիմը կախված է հիվանդությունից:</w:t>
      </w:r>
    </w:p>
    <w:p w14:paraId="487EB58D" w14:textId="77777777" w:rsidR="00715B0F" w:rsidRPr="00A1595B" w:rsidRDefault="00715B0F" w:rsidP="00715B0F">
      <w:pPr>
        <w:spacing w:after="160" w:line="360" w:lineRule="auto"/>
        <w:ind w:right="36" w:firstLine="567"/>
        <w:jc w:val="both"/>
        <w:rPr>
          <w:rFonts w:ascii="Sylfaen" w:hAnsi="Sylfaen"/>
          <w:sz w:val="24"/>
          <w:szCs w:val="24"/>
        </w:rPr>
      </w:pPr>
      <w:r w:rsidRPr="00A1595B">
        <w:rPr>
          <w:rFonts w:ascii="Sylfaen" w:hAnsi="Sylfaen"/>
          <w:sz w:val="24"/>
          <w:szCs w:val="24"/>
        </w:rPr>
        <w:t xml:space="preserve">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պատրաստուկների նմանությ</w:t>
      </w:r>
      <w:r>
        <w:rPr>
          <w:rFonts w:ascii="Sylfaen" w:hAnsi="Sylfaen"/>
          <w:sz w:val="24"/>
          <w:szCs w:val="24"/>
        </w:rPr>
        <w:t>ու</w:t>
      </w:r>
      <w:r w:rsidRPr="00A1595B">
        <w:rPr>
          <w:rFonts w:ascii="Sylfaen" w:hAnsi="Sylfaen"/>
          <w:sz w:val="24"/>
          <w:szCs w:val="24"/>
        </w:rPr>
        <w:t>ն</w:t>
      </w:r>
      <w:r>
        <w:rPr>
          <w:rFonts w:ascii="Sylfaen" w:hAnsi="Sylfaen"/>
          <w:sz w:val="24"/>
          <w:szCs w:val="24"/>
        </w:rPr>
        <w:t>ն</w:t>
      </w:r>
      <w:r w:rsidRPr="00A1595B">
        <w:rPr>
          <w:rFonts w:ascii="Sylfaen" w:hAnsi="Sylfaen"/>
          <w:sz w:val="24"/>
          <w:szCs w:val="24"/>
        </w:rPr>
        <w:t xml:space="preserve"> ապացուց</w:t>
      </w:r>
      <w:r>
        <w:rPr>
          <w:rFonts w:ascii="Sylfaen" w:hAnsi="Sylfaen"/>
          <w:sz w:val="24"/>
          <w:szCs w:val="24"/>
        </w:rPr>
        <w:t>ելու</w:t>
      </w:r>
      <w:r w:rsidRPr="00A1595B">
        <w:rPr>
          <w:rFonts w:ascii="Sylfaen" w:hAnsi="Sylfaen"/>
          <w:sz w:val="24"/>
          <w:szCs w:val="24"/>
        </w:rPr>
        <w:t xml:space="preserve"> համար առավել համապատասխան կլինիկական մոդել է ծանր նեյտրոպենիայի կանխարգելումը, որը զարգանում է ցիտոտոքսիկ քիմի</w:t>
      </w:r>
      <w:r>
        <w:rPr>
          <w:rFonts w:ascii="Sylfaen" w:hAnsi="Sylfaen"/>
          <w:sz w:val="24"/>
          <w:szCs w:val="24"/>
        </w:rPr>
        <w:t>ա</w:t>
      </w:r>
      <w:r w:rsidRPr="00A1595B">
        <w:rPr>
          <w:rFonts w:ascii="Sylfaen" w:hAnsi="Sylfaen"/>
          <w:sz w:val="24"/>
          <w:szCs w:val="24"/>
        </w:rPr>
        <w:t xml:space="preserve">թերապիայից հետո, միասեռ հիվանդների խմբի մոտ (ըստ ուռուցքի տիպի, </w:t>
      </w:r>
      <w:r w:rsidRPr="00A1595B">
        <w:rPr>
          <w:rFonts w:ascii="Sylfaen" w:hAnsi="Sylfaen"/>
          <w:sz w:val="24"/>
          <w:szCs w:val="24"/>
        </w:rPr>
        <w:lastRenderedPageBreak/>
        <w:t>նախորդ քիմի</w:t>
      </w:r>
      <w:r>
        <w:rPr>
          <w:rFonts w:ascii="Sylfaen" w:hAnsi="Sylfaen"/>
          <w:sz w:val="24"/>
          <w:szCs w:val="24"/>
        </w:rPr>
        <w:t>ա</w:t>
      </w:r>
      <w:r w:rsidRPr="00A1595B">
        <w:rPr>
          <w:rFonts w:ascii="Sylfaen" w:hAnsi="Sylfaen"/>
          <w:sz w:val="24"/>
          <w:szCs w:val="24"/>
        </w:rPr>
        <w:t>թերապիայի, պլանավորված քիմի</w:t>
      </w:r>
      <w:r>
        <w:rPr>
          <w:rFonts w:ascii="Sylfaen" w:hAnsi="Sylfaen"/>
          <w:sz w:val="24"/>
          <w:szCs w:val="24"/>
        </w:rPr>
        <w:t>ա</w:t>
      </w:r>
      <w:r w:rsidRPr="00A1595B">
        <w:rPr>
          <w:rFonts w:ascii="Sylfaen" w:hAnsi="Sylfaen"/>
          <w:sz w:val="24"/>
          <w:szCs w:val="24"/>
        </w:rPr>
        <w:t xml:space="preserve">թերապիայի </w:t>
      </w:r>
      <w:r w:rsidR="00712415">
        <w:rPr>
          <w:rFonts w:ascii="Sylfaen" w:hAnsi="Sylfaen"/>
          <w:sz w:val="24"/>
          <w:szCs w:val="24"/>
        </w:rPr>
        <w:t>և</w:t>
      </w:r>
      <w:r w:rsidRPr="00A1595B">
        <w:rPr>
          <w:rFonts w:ascii="Sylfaen" w:hAnsi="Sylfaen"/>
          <w:sz w:val="24"/>
          <w:szCs w:val="24"/>
        </w:rPr>
        <w:t xml:space="preserve"> հիվանդության ընթացաշրջանի): Հետազոտության մեջ պետք է ներառված լինեն այն հիվանդները, որոնց համար պլանավորվում է ծանր նեյտրոպենիա առաջացնող քիմի</w:t>
      </w:r>
      <w:r>
        <w:rPr>
          <w:rFonts w:ascii="Sylfaen" w:hAnsi="Sylfaen"/>
          <w:sz w:val="24"/>
          <w:szCs w:val="24"/>
        </w:rPr>
        <w:t>ա</w:t>
      </w:r>
      <w:r w:rsidRPr="00A1595B">
        <w:rPr>
          <w:rFonts w:ascii="Sylfaen" w:hAnsi="Sylfaen"/>
          <w:sz w:val="24"/>
          <w:szCs w:val="24"/>
        </w:rPr>
        <w:t xml:space="preserve">թերապիա անցկացնել: Նախապես հայտնի հաճախականությամբ </w:t>
      </w:r>
      <w:r w:rsidR="00712415">
        <w:rPr>
          <w:rFonts w:ascii="Sylfaen" w:hAnsi="Sylfaen"/>
          <w:sz w:val="24"/>
          <w:szCs w:val="24"/>
        </w:rPr>
        <w:t>և</w:t>
      </w:r>
      <w:r w:rsidRPr="00A1595B">
        <w:rPr>
          <w:rFonts w:ascii="Sylfaen" w:hAnsi="Sylfaen"/>
          <w:sz w:val="24"/>
          <w:szCs w:val="24"/>
        </w:rPr>
        <w:t xml:space="preserve"> ծանր նեյտրոպենիա</w:t>
      </w:r>
      <w:r>
        <w:rPr>
          <w:rFonts w:ascii="Sylfaen" w:hAnsi="Sylfaen"/>
          <w:sz w:val="24"/>
          <w:szCs w:val="24"/>
        </w:rPr>
        <w:t>յի</w:t>
      </w:r>
      <w:r w:rsidRPr="00A1595B">
        <w:rPr>
          <w:rFonts w:ascii="Sylfaen" w:hAnsi="Sylfaen"/>
          <w:sz w:val="24"/>
          <w:szCs w:val="24"/>
        </w:rPr>
        <w:t xml:space="preserve"> տ</w:t>
      </w:r>
      <w:r w:rsidR="00712415">
        <w:rPr>
          <w:rFonts w:ascii="Sylfaen" w:hAnsi="Sylfaen"/>
          <w:sz w:val="24"/>
          <w:szCs w:val="24"/>
        </w:rPr>
        <w:t>և</w:t>
      </w:r>
      <w:r w:rsidRPr="00A1595B">
        <w:rPr>
          <w:rFonts w:ascii="Sylfaen" w:hAnsi="Sylfaen"/>
          <w:sz w:val="24"/>
          <w:szCs w:val="24"/>
        </w:rPr>
        <w:t>ողությամբ քիմի</w:t>
      </w:r>
      <w:r>
        <w:rPr>
          <w:rFonts w:ascii="Sylfaen" w:hAnsi="Sylfaen"/>
          <w:sz w:val="24"/>
          <w:szCs w:val="24"/>
        </w:rPr>
        <w:t>ա</w:t>
      </w:r>
      <w:r w:rsidRPr="00A1595B">
        <w:rPr>
          <w:rFonts w:ascii="Sylfaen" w:hAnsi="Sylfaen"/>
          <w:sz w:val="24"/>
          <w:szCs w:val="24"/>
        </w:rPr>
        <w:t>թերապիայի օգտագործման դեպքում բավարար է հետազոտության անցկացումը երկու համեմատվող խմբերում: Քիմի</w:t>
      </w:r>
      <w:r>
        <w:rPr>
          <w:rFonts w:ascii="Sylfaen" w:hAnsi="Sylfaen"/>
          <w:sz w:val="24"/>
          <w:szCs w:val="24"/>
        </w:rPr>
        <w:t>ա</w:t>
      </w:r>
      <w:r w:rsidRPr="00A1595B">
        <w:rPr>
          <w:rFonts w:ascii="Sylfaen" w:hAnsi="Sylfaen"/>
          <w:sz w:val="24"/>
          <w:szCs w:val="24"/>
        </w:rPr>
        <w:t>թերապիայի այլ սխեմաների օգտագործման դեպքում կարող է պահանջվել հետազոտություն երեք խմբերում</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ստուգիչ խումբը</w:t>
      </w:r>
      <w:r>
        <w:rPr>
          <w:rFonts w:ascii="Sylfaen" w:hAnsi="Sylfaen"/>
          <w:sz w:val="24"/>
          <w:szCs w:val="24"/>
        </w:rPr>
        <w:t>՝</w:t>
      </w:r>
      <w:r w:rsidRPr="00A1595B">
        <w:rPr>
          <w:rFonts w:ascii="Sylfaen" w:hAnsi="Sylfaen"/>
          <w:sz w:val="24"/>
          <w:szCs w:val="24"/>
        </w:rPr>
        <w:t xml:space="preserve"> պլացեբոյի օգտագործմամբ:</w:t>
      </w:r>
    </w:p>
    <w:p w14:paraId="4007CBA6" w14:textId="77777777" w:rsidR="00715B0F" w:rsidRPr="00A1595B" w:rsidRDefault="00715B0F" w:rsidP="00986573">
      <w:pPr>
        <w:spacing w:after="160" w:line="336" w:lineRule="auto"/>
        <w:ind w:right="34" w:firstLine="567"/>
        <w:jc w:val="both"/>
        <w:rPr>
          <w:rFonts w:ascii="Sylfaen" w:eastAsia="Times New Roman" w:hAnsi="Sylfaen" w:cs="Times New Roman"/>
          <w:sz w:val="24"/>
          <w:szCs w:val="24"/>
        </w:rPr>
      </w:pPr>
      <w:r w:rsidRPr="00A1595B">
        <w:rPr>
          <w:rFonts w:ascii="Sylfaen" w:hAnsi="Sylfaen"/>
          <w:sz w:val="24"/>
          <w:szCs w:val="24"/>
        </w:rPr>
        <w:t>Արդյունավետության հիմնական ցուցանիշը ծանր նեյտրոպենիայի տ</w:t>
      </w:r>
      <w:r w:rsidR="00712415">
        <w:rPr>
          <w:rFonts w:ascii="Sylfaen" w:hAnsi="Sylfaen"/>
          <w:sz w:val="24"/>
          <w:szCs w:val="24"/>
        </w:rPr>
        <w:t>և</w:t>
      </w:r>
      <w:r w:rsidRPr="00A1595B">
        <w:rPr>
          <w:rFonts w:ascii="Sylfaen" w:hAnsi="Sylfaen"/>
          <w:sz w:val="24"/>
          <w:szCs w:val="24"/>
        </w:rPr>
        <w:t xml:space="preserve">ողությունն է նեյտրոֆիլների բացարձակ քանակի 0,5×109/լ-ից ցածր մակարդակում, որի շեղումների թույլատրելի սահմանը պետք է լինի հիմնավորված: Արդյունավետության երկրորդային ցուցանիշ են ֆեբրիլային նեյտրոպենիայի ի հայտ գալու հաճախականությունը, ինֆեկցիոն գործընթացի զարգացումը </w:t>
      </w:r>
      <w:r w:rsidR="00712415">
        <w:rPr>
          <w:rFonts w:ascii="Sylfaen" w:hAnsi="Sylfaen"/>
          <w:sz w:val="24"/>
          <w:szCs w:val="24"/>
        </w:rPr>
        <w:t>և</w:t>
      </w:r>
      <w:r w:rsidRPr="00A1595B">
        <w:rPr>
          <w:rFonts w:ascii="Sylfaen" w:hAnsi="Sylfaen"/>
          <w:sz w:val="24"/>
          <w:szCs w:val="24"/>
        </w:rPr>
        <w:t xml:space="preserve"> ռԳ-ԳԽԳ դեղաչափից կլինիկական դրս</w:t>
      </w:r>
      <w:r w:rsidR="00712415">
        <w:rPr>
          <w:rFonts w:ascii="Sylfaen" w:hAnsi="Sylfaen"/>
          <w:sz w:val="24"/>
          <w:szCs w:val="24"/>
        </w:rPr>
        <w:t>և</w:t>
      </w:r>
      <w:r w:rsidRPr="00A1595B">
        <w:rPr>
          <w:rFonts w:ascii="Sylfaen" w:hAnsi="Sylfaen"/>
          <w:sz w:val="24"/>
          <w:szCs w:val="24"/>
        </w:rPr>
        <w:t>որման կախվածությունը: Հարկավոր է հիմնական շեշտը դնել քիմի</w:t>
      </w:r>
      <w:r>
        <w:rPr>
          <w:rFonts w:ascii="Sylfaen" w:hAnsi="Sylfaen"/>
          <w:sz w:val="24"/>
          <w:szCs w:val="24"/>
        </w:rPr>
        <w:t>ա</w:t>
      </w:r>
      <w:r w:rsidRPr="00A1595B">
        <w:rPr>
          <w:rFonts w:ascii="Sylfaen" w:hAnsi="Sylfaen"/>
          <w:sz w:val="24"/>
          <w:szCs w:val="24"/>
        </w:rPr>
        <w:t>թերապիայի անցկացման առաջին ցիկլի վրա:</w:t>
      </w:r>
    </w:p>
    <w:p w14:paraId="061C6897" w14:textId="77777777" w:rsidR="00715B0F" w:rsidRPr="00A1595B" w:rsidRDefault="00715B0F" w:rsidP="00986573">
      <w:pPr>
        <w:spacing w:after="160" w:line="336" w:lineRule="auto"/>
        <w:ind w:right="34" w:firstLine="567"/>
        <w:jc w:val="both"/>
        <w:rPr>
          <w:rFonts w:ascii="Sylfaen" w:eastAsia="Times New Roman" w:hAnsi="Sylfaen" w:cs="Times New Roman"/>
          <w:sz w:val="24"/>
          <w:szCs w:val="24"/>
        </w:rPr>
      </w:pPr>
      <w:r w:rsidRPr="00192A9B">
        <w:rPr>
          <w:rFonts w:ascii="Sylfaen" w:hAnsi="Sylfaen"/>
          <w:sz w:val="24"/>
          <w:szCs w:val="24"/>
        </w:rPr>
        <w:t>Քիմի</w:t>
      </w:r>
      <w:r>
        <w:rPr>
          <w:rFonts w:ascii="Sylfaen" w:hAnsi="Sylfaen"/>
          <w:sz w:val="24"/>
          <w:szCs w:val="24"/>
        </w:rPr>
        <w:t>ա</w:t>
      </w:r>
      <w:r w:rsidRPr="00192A9B">
        <w:rPr>
          <w:rFonts w:ascii="Sylfaen" w:hAnsi="Sylfaen"/>
          <w:sz w:val="24"/>
          <w:szCs w:val="24"/>
        </w:rPr>
        <w:t>թերապիայի ժամանակ առաջացած նեյտրոպենիայի մոդելի վրա կլինիկական</w:t>
      </w:r>
      <w:r w:rsidRPr="00A1595B">
        <w:rPr>
          <w:rFonts w:ascii="Sylfaen" w:hAnsi="Sylfaen"/>
          <w:sz w:val="24"/>
          <w:szCs w:val="24"/>
        </w:rPr>
        <w:t xml:space="preserve"> հետազոտություններում նմանության ապացույցը թույլ է տալիս </w:t>
      </w:r>
      <w:r>
        <w:rPr>
          <w:rFonts w:ascii="Sylfaen" w:hAnsi="Sylfaen"/>
          <w:sz w:val="24"/>
          <w:szCs w:val="24"/>
        </w:rPr>
        <w:t>արտարկել</w:t>
      </w:r>
      <w:r w:rsidRPr="00A1595B">
        <w:rPr>
          <w:rFonts w:ascii="Sylfaen" w:hAnsi="Sylfaen"/>
          <w:sz w:val="24"/>
          <w:szCs w:val="24"/>
        </w:rPr>
        <w:t xml:space="preserve"> արդյունավետության հետազոտության արդյունքները կիրառման մյուս ցուցումների վրա, որոնք նշված են օրիգինալ (ռեֆերենտ) պատրաստուկի համար նախատեսված հրահանգում՝ պայմանով, որ դրանք ունեն ազդեցության նույնանման մեխանիզմ:</w:t>
      </w:r>
    </w:p>
    <w:p w14:paraId="0AE50EB3" w14:textId="77777777" w:rsidR="00715B0F" w:rsidRPr="00A1595B" w:rsidRDefault="00715B0F" w:rsidP="00986573">
      <w:pPr>
        <w:spacing w:after="160" w:line="336" w:lineRule="auto"/>
        <w:ind w:right="34" w:firstLine="567"/>
        <w:jc w:val="both"/>
        <w:rPr>
          <w:rFonts w:ascii="Sylfaen" w:eastAsia="Times New Roman" w:hAnsi="Sylfaen" w:cs="Times New Roman"/>
          <w:sz w:val="24"/>
          <w:szCs w:val="24"/>
        </w:rPr>
      </w:pPr>
      <w:r w:rsidRPr="00A1595B">
        <w:rPr>
          <w:rFonts w:ascii="Sylfaen" w:hAnsi="Sylfaen"/>
          <w:sz w:val="24"/>
          <w:szCs w:val="24"/>
        </w:rPr>
        <w:t>Միանմանությունը ցույց տալու համար բավարար հիմնավորման դեպքում կարող են օգտագործվել հետազոտման այլ այլընտրանքային մոդելներ</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առողջ կամավորների վրա </w:t>
      </w:r>
      <w:r>
        <w:rPr>
          <w:rFonts w:ascii="Sylfaen" w:hAnsi="Sylfaen"/>
          <w:sz w:val="24"/>
          <w:szCs w:val="24"/>
        </w:rPr>
        <w:t>դեղա</w:t>
      </w:r>
      <w:r w:rsidRPr="00A1595B">
        <w:rPr>
          <w:rFonts w:ascii="Sylfaen" w:hAnsi="Sylfaen"/>
          <w:sz w:val="24"/>
          <w:szCs w:val="24"/>
        </w:rPr>
        <w:t>դինամիկ հատկությունների ուսումնասիրությունը: Դրա համար անհրաժեշտ է մոդելի ընտրության, հետազոտության բովանդակային պլանի, հետազոտության տ</w:t>
      </w:r>
      <w:r w:rsidR="00712415">
        <w:rPr>
          <w:rFonts w:ascii="Sylfaen" w:hAnsi="Sylfaen"/>
          <w:sz w:val="24"/>
          <w:szCs w:val="24"/>
        </w:rPr>
        <w:t>և</w:t>
      </w:r>
      <w:r w:rsidRPr="00A1595B">
        <w:rPr>
          <w:rFonts w:ascii="Sylfaen" w:hAnsi="Sylfaen"/>
          <w:sz w:val="24"/>
          <w:szCs w:val="24"/>
        </w:rPr>
        <w:t xml:space="preserve">ողության, դեղաչափերի ընտրության, արդյունավետության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դինամիկայի ու համադրելիության սահմանների գիտական հիմնավորում:</w:t>
      </w:r>
    </w:p>
    <w:p w14:paraId="10719217" w14:textId="77777777" w:rsidR="00715B0F" w:rsidRPr="00A1595B" w:rsidRDefault="00715B0F" w:rsidP="00986573">
      <w:pPr>
        <w:spacing w:after="160" w:line="360" w:lineRule="auto"/>
        <w:ind w:left="567" w:right="566"/>
        <w:jc w:val="center"/>
        <w:rPr>
          <w:rFonts w:ascii="Sylfaen" w:hAnsi="Sylfaen"/>
          <w:sz w:val="24"/>
          <w:szCs w:val="24"/>
        </w:rPr>
      </w:pPr>
      <w:r w:rsidRPr="00A1595B">
        <w:rPr>
          <w:rFonts w:ascii="Sylfaen" w:hAnsi="Sylfaen"/>
          <w:sz w:val="24"/>
          <w:szCs w:val="24"/>
        </w:rPr>
        <w:lastRenderedPageBreak/>
        <w:t>Անվտանգության հետազոտությունը</w:t>
      </w:r>
    </w:p>
    <w:p w14:paraId="6FFE4482" w14:textId="77777777" w:rsidR="00715B0F" w:rsidRPr="00A1595B" w:rsidRDefault="00715B0F" w:rsidP="00986573">
      <w:pPr>
        <w:spacing w:after="160" w:line="360" w:lineRule="auto"/>
        <w:ind w:right="36" w:firstLine="567"/>
        <w:jc w:val="both"/>
        <w:rPr>
          <w:rFonts w:ascii="Sylfaen" w:eastAsia="Times New Roman" w:hAnsi="Sylfaen" w:cs="Times New Roman"/>
          <w:sz w:val="24"/>
          <w:szCs w:val="24"/>
        </w:rPr>
      </w:pPr>
      <w:r>
        <w:rPr>
          <w:rFonts w:ascii="Sylfaen" w:hAnsi="Sylfaen"/>
          <w:sz w:val="24"/>
          <w:szCs w:val="24"/>
        </w:rPr>
        <w:t>Ա</w:t>
      </w:r>
      <w:r w:rsidRPr="00A1595B">
        <w:rPr>
          <w:rFonts w:ascii="Sylfaen" w:hAnsi="Sylfaen"/>
          <w:sz w:val="24"/>
          <w:szCs w:val="24"/>
        </w:rPr>
        <w:t xml:space="preserve">նվտանգության վերաբերյալ տվյալներն </w:t>
      </w:r>
      <w:r>
        <w:rPr>
          <w:rFonts w:ascii="Sylfaen" w:hAnsi="Sylfaen"/>
          <w:sz w:val="24"/>
          <w:szCs w:val="24"/>
        </w:rPr>
        <w:t>ա</w:t>
      </w:r>
      <w:r w:rsidRPr="00A1595B">
        <w:rPr>
          <w:rFonts w:ascii="Sylfaen" w:hAnsi="Sylfaen"/>
          <w:sz w:val="24"/>
          <w:szCs w:val="24"/>
        </w:rPr>
        <w:t>նհրաժեշտ է ստանալ այն պացիենտների խմբից, որոնց պատրաստուկը ներմուծվել է բազմաթիվ անգամ, նախընտրելի է համեմատական կլինիկական հետազոտության ընթացքում: Գումարային էքսպոզիցիան պետք է համապատասխանի մի քանի ցիկլ պարունակող սովորական քիմի</w:t>
      </w:r>
      <w:r>
        <w:rPr>
          <w:rFonts w:ascii="Sylfaen" w:hAnsi="Sylfaen"/>
          <w:sz w:val="24"/>
          <w:szCs w:val="24"/>
        </w:rPr>
        <w:t>ա</w:t>
      </w: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բուժման էքսպոզիցիային: Հետագա դիտարկման ը</w:t>
      </w:r>
      <w:r>
        <w:rPr>
          <w:rFonts w:ascii="Sylfaen" w:hAnsi="Sylfaen"/>
          <w:sz w:val="24"/>
          <w:szCs w:val="24"/>
        </w:rPr>
        <w:t>ն</w:t>
      </w:r>
      <w:r w:rsidRPr="00A1595B">
        <w:rPr>
          <w:rFonts w:ascii="Sylfaen" w:hAnsi="Sylfaen"/>
          <w:sz w:val="24"/>
          <w:szCs w:val="24"/>
        </w:rPr>
        <w:t>դհանուր տ</w:t>
      </w:r>
      <w:r w:rsidR="00712415">
        <w:rPr>
          <w:rFonts w:ascii="Sylfaen" w:hAnsi="Sylfaen"/>
          <w:sz w:val="24"/>
          <w:szCs w:val="24"/>
        </w:rPr>
        <w:t>և</w:t>
      </w:r>
      <w:r w:rsidRPr="00A1595B">
        <w:rPr>
          <w:rFonts w:ascii="Sylfaen" w:hAnsi="Sylfaen"/>
          <w:sz w:val="24"/>
          <w:szCs w:val="24"/>
        </w:rPr>
        <w:t>ողության ժամանակահատվածը պետք է կազմի 6 ամսից ոչ պակաս: Պացիենտների թիվը պետք է բավարար լինի անցանկալի եր</w:t>
      </w:r>
      <w:r w:rsidR="00712415">
        <w:rPr>
          <w:rFonts w:ascii="Sylfaen" w:hAnsi="Sylfaen"/>
          <w:sz w:val="24"/>
          <w:szCs w:val="24"/>
        </w:rPr>
        <w:t>և</w:t>
      </w:r>
      <w:r w:rsidRPr="00A1595B">
        <w:rPr>
          <w:rFonts w:ascii="Sylfaen" w:hAnsi="Sylfaen"/>
          <w:sz w:val="24"/>
          <w:szCs w:val="24"/>
        </w:rPr>
        <w:t>ույթների (ներառյալ</w:t>
      </w:r>
      <w:r>
        <w:rPr>
          <w:rFonts w:ascii="Sylfaen" w:hAnsi="Sylfaen"/>
          <w:sz w:val="24"/>
          <w:szCs w:val="24"/>
        </w:rPr>
        <w:t>՝</w:t>
      </w:r>
      <w:r w:rsidRPr="00A1595B">
        <w:rPr>
          <w:rFonts w:ascii="Sylfaen" w:hAnsi="Sylfaen"/>
          <w:sz w:val="24"/>
          <w:szCs w:val="24"/>
        </w:rPr>
        <w:t xml:space="preserve"> ոսկրերի ցավը) </w:t>
      </w:r>
      <w:r w:rsidR="00712415">
        <w:rPr>
          <w:rFonts w:ascii="Sylfaen" w:hAnsi="Sylfaen"/>
          <w:sz w:val="24"/>
          <w:szCs w:val="24"/>
        </w:rPr>
        <w:t>և</w:t>
      </w:r>
      <w:r w:rsidRPr="00A1595B">
        <w:rPr>
          <w:rFonts w:ascii="Sylfaen" w:hAnsi="Sylfaen"/>
          <w:sz w:val="24"/>
          <w:szCs w:val="24"/>
        </w:rPr>
        <w:t xml:space="preserve"> լաբորատոր հետազոտությունների արդյունքների շեղումների գնահատման համար: Իմունոգենության վերաբերյալ տվյալները պետք է հավաքվեն սույն</w:t>
      </w:r>
      <w:r w:rsidR="005F781E" w:rsidRPr="005F781E">
        <w:rPr>
          <w:rFonts w:ascii="Sylfaen" w:hAnsi="Sylfaen"/>
          <w:sz w:val="24"/>
          <w:szCs w:val="24"/>
        </w:rPr>
        <w:t> </w:t>
      </w:r>
      <w:r w:rsidRPr="00A1595B">
        <w:rPr>
          <w:rFonts w:ascii="Sylfaen" w:hAnsi="Sylfaen"/>
          <w:sz w:val="24"/>
          <w:szCs w:val="24"/>
        </w:rPr>
        <w:t>կանոնների</w:t>
      </w:r>
      <w:r w:rsidR="005F781E" w:rsidRPr="005F781E">
        <w:rPr>
          <w:rFonts w:ascii="Sylfaen" w:hAnsi="Sylfaen"/>
          <w:sz w:val="24"/>
          <w:szCs w:val="24"/>
        </w:rPr>
        <w:t> </w:t>
      </w:r>
      <w:r w:rsidRPr="00A1595B">
        <w:rPr>
          <w:rFonts w:ascii="Sylfaen" w:hAnsi="Sylfaen"/>
          <w:sz w:val="24"/>
          <w:szCs w:val="24"/>
        </w:rPr>
        <w:t>15.2 գլխում նկարագրված սկզբունքներին համապատասխան:</w:t>
      </w:r>
    </w:p>
    <w:p w14:paraId="08972C5C" w14:textId="77777777" w:rsidR="00715B0F" w:rsidRPr="00A1595B" w:rsidRDefault="00715B0F" w:rsidP="005F781E">
      <w:pPr>
        <w:spacing w:after="160" w:line="360" w:lineRule="auto"/>
        <w:ind w:right="566"/>
        <w:jc w:val="center"/>
        <w:rPr>
          <w:rFonts w:ascii="Sylfaen" w:hAnsi="Sylfaen"/>
          <w:sz w:val="24"/>
          <w:szCs w:val="24"/>
        </w:rPr>
      </w:pPr>
    </w:p>
    <w:p w14:paraId="2A8D8616" w14:textId="77777777" w:rsidR="00715B0F" w:rsidRDefault="00715B0F" w:rsidP="005F781E">
      <w:pPr>
        <w:spacing w:after="160" w:line="360" w:lineRule="auto"/>
        <w:ind w:left="567" w:right="566"/>
        <w:jc w:val="center"/>
        <w:rPr>
          <w:rFonts w:ascii="Sylfaen" w:hAnsi="Sylfaen"/>
          <w:sz w:val="24"/>
          <w:szCs w:val="24"/>
        </w:rPr>
      </w:pPr>
      <w:r w:rsidRPr="00A1595B">
        <w:rPr>
          <w:rFonts w:ascii="Sylfaen" w:hAnsi="Sylfaen"/>
          <w:sz w:val="24"/>
          <w:szCs w:val="24"/>
        </w:rPr>
        <w:t>4.3. Դեղազգոնության պլանը</w:t>
      </w:r>
    </w:p>
    <w:p w14:paraId="125DCA78" w14:textId="05210CB9" w:rsidR="00715B0F" w:rsidRDefault="00715B0F" w:rsidP="005F781E">
      <w:pPr>
        <w:widowControl/>
        <w:spacing w:after="160" w:line="360" w:lineRule="auto"/>
        <w:ind w:firstLine="567"/>
        <w:jc w:val="both"/>
        <w:rPr>
          <w:rFonts w:ascii="Sylfaen" w:hAnsi="Sylfaen"/>
          <w:sz w:val="24"/>
          <w:szCs w:val="24"/>
        </w:rPr>
      </w:pPr>
      <w:r w:rsidRPr="00A1595B">
        <w:rPr>
          <w:rFonts w:ascii="Sylfaen" w:hAnsi="Sylfaen"/>
          <w:sz w:val="24"/>
          <w:szCs w:val="24"/>
        </w:rPr>
        <w:t xml:space="preserve">Կենսահամանման (կենսանման) Գ-ԳԽԳ պատրաստուկի գրանցման ժամանակ անհրաժեշտ է ներկայացնել ռիսկերի կառավարման պլանը (դեղազգոնության պլանը)՝ </w:t>
      </w:r>
      <w:r w:rsidR="00604B84">
        <w:rPr>
          <w:rFonts w:ascii="Sylfaen" w:hAnsi="Sylfaen"/>
          <w:sz w:val="24"/>
          <w:szCs w:val="24"/>
        </w:rPr>
        <w:t>Դեղազգոնության գործունեության կանոնն</w:t>
      </w:r>
      <w:r w:rsidRPr="00A1595B">
        <w:rPr>
          <w:rFonts w:ascii="Sylfaen" w:hAnsi="Sylfaen"/>
          <w:sz w:val="24"/>
          <w:szCs w:val="24"/>
        </w:rPr>
        <w:t xml:space="preserve">երին </w:t>
      </w:r>
      <w:r w:rsidR="00712415">
        <w:rPr>
          <w:rFonts w:ascii="Sylfaen" w:hAnsi="Sylfaen"/>
          <w:sz w:val="24"/>
          <w:szCs w:val="24"/>
        </w:rPr>
        <w:t>և</w:t>
      </w:r>
      <w:r w:rsidRPr="00A1595B">
        <w:rPr>
          <w:rFonts w:ascii="Sylfaen" w:hAnsi="Sylfaen"/>
          <w:sz w:val="24"/>
          <w:szCs w:val="24"/>
        </w:rPr>
        <w:t xml:space="preserve"> Միության իրավունքի մաս կազմող ակտերին համապատասխան: Հատուկ ուշադրություն պետք է դարձնել իմունոգենության ուսումնասիրությանը </w:t>
      </w:r>
      <w:r w:rsidR="00712415">
        <w:rPr>
          <w:rFonts w:ascii="Sylfaen" w:hAnsi="Sylfaen"/>
          <w:sz w:val="24"/>
          <w:szCs w:val="24"/>
        </w:rPr>
        <w:t>և</w:t>
      </w:r>
      <w:r w:rsidRPr="00A1595B">
        <w:rPr>
          <w:rFonts w:ascii="Sylfaen" w:hAnsi="Sylfaen"/>
          <w:sz w:val="24"/>
          <w:szCs w:val="24"/>
        </w:rPr>
        <w:t xml:space="preserve"> հնարավոր հազվագյուտ, ծանր, անցանկալի եր</w:t>
      </w:r>
      <w:r w:rsidR="00712415">
        <w:rPr>
          <w:rFonts w:ascii="Sylfaen" w:hAnsi="Sylfaen"/>
          <w:sz w:val="24"/>
          <w:szCs w:val="24"/>
        </w:rPr>
        <w:t>և</w:t>
      </w:r>
      <w:r w:rsidRPr="00A1595B">
        <w:rPr>
          <w:rFonts w:ascii="Sylfaen" w:hAnsi="Sylfaen"/>
          <w:sz w:val="24"/>
          <w:szCs w:val="24"/>
        </w:rPr>
        <w:t>ույթների հայտնաբերմանը՝ առաջին հերթին պատրաստուկը երկարատ</w:t>
      </w:r>
      <w:r w:rsidR="00712415">
        <w:rPr>
          <w:rFonts w:ascii="Sylfaen" w:hAnsi="Sylfaen"/>
          <w:sz w:val="24"/>
          <w:szCs w:val="24"/>
        </w:rPr>
        <w:t>և</w:t>
      </w:r>
      <w:r w:rsidRPr="00A1595B">
        <w:rPr>
          <w:rFonts w:ascii="Sylfaen" w:hAnsi="Sylfaen"/>
          <w:sz w:val="24"/>
          <w:szCs w:val="24"/>
        </w:rPr>
        <w:t xml:space="preserve"> ստացող հիվանդների </w:t>
      </w:r>
      <w:r w:rsidR="00712415">
        <w:rPr>
          <w:rFonts w:ascii="Sylfaen" w:hAnsi="Sylfaen"/>
          <w:sz w:val="24"/>
          <w:szCs w:val="24"/>
        </w:rPr>
        <w:t>և</w:t>
      </w:r>
      <w:r w:rsidRPr="00A1595B">
        <w:rPr>
          <w:rFonts w:ascii="Sylfaen" w:hAnsi="Sylfaen"/>
          <w:sz w:val="24"/>
          <w:szCs w:val="24"/>
        </w:rPr>
        <w:t xml:space="preserve"> այն պացիենտների շրջանում, որոնց մոտ հեմոպոէզի նախորդող բջիջների մոբիլիզացիա անցկացնելու ժամանակ նկատվում է պատրաստուկի արդյունավետության նվազում:</w:t>
      </w:r>
    </w:p>
    <w:p w14:paraId="4D594EEF" w14:textId="449D02F6" w:rsidR="000C13B0" w:rsidRPr="00162859" w:rsidRDefault="000C13B0" w:rsidP="000C13B0">
      <w:pPr>
        <w:spacing w:after="160" w:line="360" w:lineRule="auto"/>
        <w:ind w:right="11" w:firstLine="567"/>
        <w:jc w:val="both"/>
        <w:rPr>
          <w:rFonts w:ascii="Sylfaen" w:hAnsi="Sylfaen"/>
          <w:b/>
          <w:bCs/>
          <w:i/>
          <w:iCs/>
          <w:sz w:val="24"/>
          <w:szCs w:val="24"/>
        </w:rPr>
      </w:pPr>
      <w:r w:rsidRPr="00162859">
        <w:rPr>
          <w:rFonts w:ascii="Sylfaen" w:hAnsi="Sylfaen"/>
          <w:b/>
          <w:bCs/>
          <w:i/>
          <w:iCs/>
          <w:sz w:val="24"/>
          <w:szCs w:val="24"/>
        </w:rPr>
        <w:t>(</w:t>
      </w:r>
      <w:r>
        <w:rPr>
          <w:rFonts w:ascii="Sylfaen" w:hAnsi="Sylfaen"/>
          <w:b/>
          <w:bCs/>
          <w:i/>
          <w:iCs/>
          <w:sz w:val="24"/>
          <w:szCs w:val="24"/>
        </w:rPr>
        <w:t>4.3-րդ</w:t>
      </w:r>
      <w:r w:rsidRPr="00162859">
        <w:rPr>
          <w:rFonts w:ascii="Sylfaen" w:hAnsi="Sylfaen"/>
          <w:b/>
          <w:bCs/>
          <w:i/>
          <w:iCs/>
          <w:sz w:val="24"/>
          <w:szCs w:val="24"/>
        </w:rPr>
        <w:t xml:space="preserve"> կետը փոփ ԵՏՀԽ 15.07.22 թիվ 110)</w:t>
      </w:r>
    </w:p>
    <w:p w14:paraId="5A536BBE" w14:textId="77777777" w:rsidR="000C13B0" w:rsidRPr="007F52BF" w:rsidRDefault="000C13B0" w:rsidP="005F781E">
      <w:pPr>
        <w:widowControl/>
        <w:spacing w:after="160" w:line="360" w:lineRule="auto"/>
        <w:ind w:firstLine="567"/>
        <w:jc w:val="both"/>
        <w:rPr>
          <w:rFonts w:ascii="Sylfaen" w:hAnsi="Sylfaen"/>
          <w:sz w:val="24"/>
          <w:szCs w:val="24"/>
        </w:rPr>
      </w:pPr>
    </w:p>
    <w:p w14:paraId="332D1438" w14:textId="77777777" w:rsidR="00C70D5C" w:rsidRPr="007F52BF" w:rsidRDefault="00C70D5C" w:rsidP="005F781E">
      <w:pPr>
        <w:widowControl/>
        <w:spacing w:after="160" w:line="360" w:lineRule="auto"/>
        <w:ind w:firstLine="567"/>
        <w:jc w:val="both"/>
        <w:rPr>
          <w:rFonts w:ascii="Sylfaen" w:hAnsi="Sylfaen"/>
          <w:sz w:val="24"/>
          <w:szCs w:val="24"/>
        </w:rPr>
      </w:pPr>
    </w:p>
    <w:p w14:paraId="636D6BC7" w14:textId="77777777" w:rsidR="00C70D5C" w:rsidRPr="007F52BF" w:rsidRDefault="00C70D5C" w:rsidP="005F781E">
      <w:pPr>
        <w:widowControl/>
        <w:spacing w:after="160" w:line="360" w:lineRule="auto"/>
        <w:ind w:firstLine="567"/>
        <w:jc w:val="both"/>
        <w:rPr>
          <w:rFonts w:ascii="Sylfaen" w:hAnsi="Sylfaen"/>
          <w:sz w:val="24"/>
          <w:szCs w:val="24"/>
        </w:rPr>
      </w:pPr>
    </w:p>
    <w:p w14:paraId="6EE1701B" w14:textId="77777777" w:rsidR="00D96E80" w:rsidRPr="00D96E80" w:rsidRDefault="00D96E80" w:rsidP="00D96E80">
      <w:pPr>
        <w:pStyle w:val="Bodytext20"/>
        <w:shd w:val="clear" w:color="auto" w:fill="auto"/>
        <w:spacing w:after="160" w:line="360" w:lineRule="auto"/>
        <w:ind w:left="567" w:right="566" w:firstLine="0"/>
        <w:rPr>
          <w:rFonts w:ascii="Sylfaen" w:hAnsi="Sylfaen" w:cs="Sylfaen"/>
          <w:sz w:val="24"/>
          <w:szCs w:val="24"/>
          <w:lang w:val="hy-AM"/>
        </w:rPr>
      </w:pPr>
      <w:r w:rsidRPr="00D96E80">
        <w:rPr>
          <w:rFonts w:ascii="Sylfaen" w:hAnsi="Sylfaen"/>
          <w:sz w:val="24"/>
          <w:szCs w:val="24"/>
          <w:lang w:val="hy-AM"/>
        </w:rPr>
        <w:t>Գլուխ 15.6. Ցածր մոլեկուլային զանգվածի հեպարինների հիմքով՝ կենսահամանման (կենսանման) դեղապատրաստուկների նախակլինիկական և կլինիկական հետազոտությունները</w:t>
      </w:r>
    </w:p>
    <w:p w14:paraId="5996B497" w14:textId="77777777" w:rsidR="00D96E80" w:rsidRPr="00D96E80" w:rsidRDefault="00D96E80" w:rsidP="00D96E80">
      <w:pPr>
        <w:pStyle w:val="Bodytext20"/>
        <w:shd w:val="clear" w:color="auto" w:fill="auto"/>
        <w:spacing w:after="160" w:line="360" w:lineRule="auto"/>
        <w:ind w:right="440" w:firstLine="0"/>
        <w:rPr>
          <w:rFonts w:ascii="Sylfaen" w:hAnsi="Sylfaen" w:cs="Sylfaen"/>
          <w:sz w:val="24"/>
          <w:szCs w:val="24"/>
          <w:lang w:val="hy-AM"/>
        </w:rPr>
      </w:pPr>
    </w:p>
    <w:p w14:paraId="059AFD92" w14:textId="77777777" w:rsidR="00D96E80" w:rsidRPr="00D96E80" w:rsidRDefault="00D96E80" w:rsidP="00D96E80">
      <w:pPr>
        <w:pStyle w:val="Bodytext20"/>
        <w:shd w:val="clear" w:color="auto" w:fill="auto"/>
        <w:spacing w:after="160" w:line="360" w:lineRule="auto"/>
        <w:ind w:left="567" w:right="566" w:firstLine="0"/>
        <w:rPr>
          <w:rFonts w:ascii="Sylfaen" w:hAnsi="Sylfaen" w:cs="Sylfaen"/>
          <w:sz w:val="24"/>
          <w:szCs w:val="24"/>
          <w:lang w:val="hy-AM"/>
        </w:rPr>
      </w:pPr>
      <w:r w:rsidRPr="00D96E80">
        <w:rPr>
          <w:rFonts w:ascii="Sylfaen" w:hAnsi="Sylfaen"/>
          <w:sz w:val="24"/>
          <w:szCs w:val="24"/>
          <w:lang w:val="hy-AM"/>
        </w:rPr>
        <w:t>1. Նախաբան</w:t>
      </w:r>
    </w:p>
    <w:p w14:paraId="25FE6F0E" w14:textId="77777777" w:rsidR="00D96E80" w:rsidRPr="00D96E80" w:rsidRDefault="00D96E80" w:rsidP="00D96E80">
      <w:pPr>
        <w:pStyle w:val="Bodytext20"/>
        <w:shd w:val="clear" w:color="auto" w:fill="auto"/>
        <w:spacing w:after="160" w:line="360" w:lineRule="auto"/>
        <w:ind w:right="-1" w:firstLine="567"/>
        <w:rPr>
          <w:rFonts w:ascii="Sylfaen" w:hAnsi="Sylfaen" w:cs="Sylfaen"/>
          <w:sz w:val="24"/>
          <w:szCs w:val="24"/>
          <w:lang w:val="hy-AM"/>
        </w:rPr>
      </w:pPr>
      <w:r w:rsidRPr="00D96E80">
        <w:rPr>
          <w:rFonts w:ascii="Sylfaen" w:hAnsi="Sylfaen"/>
          <w:sz w:val="24"/>
          <w:szCs w:val="24"/>
          <w:lang w:val="hy-AM"/>
        </w:rPr>
        <w:t xml:space="preserve">Հեպարինը տարբեր դիսախարիդային միավորներից բաղկացած գլիկոզամինոգլիկանային ածխաջրերի ընտանիքի բարձր սուլֆացված և հետերոգեն անդամ է: Առավել տարածված դիսախարիդների շարքին են դասվում՝ </w:t>
      </w:r>
      <w:r w:rsidRPr="00281CA8">
        <w:rPr>
          <w:rFonts w:ascii="Sylfaen" w:hAnsi="Sylfaen"/>
          <w:sz w:val="24"/>
          <w:szCs w:val="24"/>
        </w:rPr>
        <w:t>α</w:t>
      </w:r>
      <w:r w:rsidRPr="00D96E80">
        <w:rPr>
          <w:rFonts w:ascii="Sylfaen" w:hAnsi="Sylfaen"/>
          <w:sz w:val="24"/>
          <w:szCs w:val="24"/>
          <w:lang w:val="hy-AM"/>
        </w:rPr>
        <w:t xml:space="preserve">-L-իդուրոնային թթվի 2-O-սուլֆատը և 6-O-սուլֆատը, N-սուլֆատ </w:t>
      </w:r>
      <w:r w:rsidRPr="00281CA8">
        <w:rPr>
          <w:rFonts w:ascii="Sylfaen" w:hAnsi="Sylfaen"/>
          <w:sz w:val="24"/>
          <w:szCs w:val="24"/>
        </w:rPr>
        <w:t>α</w:t>
      </w:r>
      <w:r w:rsidRPr="00D96E80">
        <w:rPr>
          <w:rFonts w:ascii="Sylfaen" w:hAnsi="Sylfaen"/>
          <w:sz w:val="24"/>
          <w:szCs w:val="24"/>
          <w:lang w:val="hy-AM"/>
        </w:rPr>
        <w:t xml:space="preserve">-D-գլյուկոզամինը և IdoA (2S)-GlcNS (6S)-ը: Էնդոգեն հեպարինն արտադրվում է պարարտ բջիջների (լաբրոցիտների) գրանուլներում և բոլոր կենսաբանական մոլեկուլների մեջ ունի բացասական լիցքի ամենաբարձր խտությունը: </w:t>
      </w:r>
    </w:p>
    <w:p w14:paraId="2CF73B96" w14:textId="77777777" w:rsidR="00D96E80" w:rsidRPr="00D96E80" w:rsidRDefault="00D96E80" w:rsidP="00D96E80">
      <w:pPr>
        <w:pStyle w:val="Bodytext20"/>
        <w:shd w:val="clear" w:color="auto" w:fill="auto"/>
        <w:spacing w:after="160" w:line="360" w:lineRule="auto"/>
        <w:ind w:right="-1" w:firstLine="567"/>
        <w:rPr>
          <w:rFonts w:ascii="Sylfaen" w:hAnsi="Sylfaen" w:cs="Sylfaen"/>
          <w:sz w:val="24"/>
          <w:szCs w:val="24"/>
          <w:lang w:val="hy-AM"/>
        </w:rPr>
      </w:pPr>
      <w:r w:rsidRPr="00D96E80">
        <w:rPr>
          <w:rFonts w:ascii="Sylfaen" w:hAnsi="Sylfaen"/>
          <w:sz w:val="24"/>
          <w:szCs w:val="24"/>
          <w:lang w:val="hy-AM"/>
        </w:rPr>
        <w:t>Հեպարինը ճնշում է արյան մակարդման համակարգի մի քանի սերինային պրոտեազների գոյացումը անտիթրոմբինի ակտիվացման միջոցով: Հեպարինը անտիթրոմբինին միացնելու մեջ հիմնական դեր է խաղում պենտաշաքարային հաջորդականությունը, որը պարունակում է 3-O-սուլֆատային գլյուկոզամինային մնացորդ: Անտիթրոբինին միանալուց հետո հեպարինն առաջացնում է իր մոլեկուլի կոնֆորմացիոն փոփոխություն, ինչը հանգեցնում է մակարդման ակտիվացված գործոնների արգելակման համար պատասխանատու շրջանի ակտիվացման: Բացի այդ` հեպարինը կատարում է կատալիզատորի դեր՝ կապելով (միացնելով) ինհիբիտորը և սերինի ակտիվացված պրոտեազները, ինչպիսիք են տրոմբինը (II և IIа գործոնները), IXа և XIа գործոնները: Հեպարինի այդ հատկությունը գլխավորապես պայմանավորված է հեպարինի մոլեկուլում մոնոսախարիդների թվով և սուլֆատային խմբերի դիրքով:</w:t>
      </w:r>
    </w:p>
    <w:p w14:paraId="23B5B89E" w14:textId="77777777" w:rsidR="00D96E80" w:rsidRPr="00D96E80" w:rsidRDefault="00D96E80" w:rsidP="00D96E80">
      <w:pPr>
        <w:pStyle w:val="Bodytext20"/>
        <w:shd w:val="clear" w:color="auto" w:fill="auto"/>
        <w:spacing w:after="160" w:line="360" w:lineRule="auto"/>
        <w:ind w:right="-1" w:firstLine="567"/>
        <w:rPr>
          <w:rFonts w:ascii="Sylfaen" w:hAnsi="Sylfaen" w:cs="Sylfaen"/>
          <w:sz w:val="24"/>
          <w:szCs w:val="24"/>
          <w:lang w:val="hy-AM"/>
        </w:rPr>
      </w:pPr>
      <w:r w:rsidRPr="00D96E80">
        <w:rPr>
          <w:rFonts w:ascii="Sylfaen" w:hAnsi="Sylfaen"/>
          <w:sz w:val="24"/>
          <w:szCs w:val="24"/>
          <w:lang w:val="hy-AM"/>
        </w:rPr>
        <w:t xml:space="preserve">18-ից պակաս մոնոսախարիդներ պարունակող հեպարինի մոլեկուլները չեն կատալիզացնում թրոմբինի արգելակումը, սակայն ճնշում են Xa մակարդման </w:t>
      </w:r>
      <w:r w:rsidRPr="00D96E80">
        <w:rPr>
          <w:rFonts w:ascii="Sylfaen" w:hAnsi="Sylfaen"/>
          <w:sz w:val="24"/>
          <w:szCs w:val="24"/>
          <w:lang w:val="hy-AM"/>
        </w:rPr>
        <w:lastRenderedPageBreak/>
        <w:t>գործոնի ազդեցությունը: Այն բանից հետո, երբ սերինային պրոտեազներն սկսում են ներգործել անտիթրոմբինի մոլեկուլի ակտիվ կենտրոնի Arg-Ser (արգինին-սերին) պեպտիդային սպեցիֆիկ կապի վրա, հեպարինն առնվազն հազար անգամով բարձրացնում է թրոմբինի և անտիթրոմբինի միջև ռեակցիայի արագությունը՝ գոյացնելով 1:1 կայուն կոմպլեքս: Բացի այդ՝ հեպարինի անտիթրոմբինային ներգործության մեջ ազդեցություն ունեն նաև անտիթրոմբինից կախում չունեցող այլ մեխանիզմներ: Նմանօրինակ մեխանիզմները ներառում են կոագուլյացիայի համակարգի կարևոր բնական ինհիբիտորի՝ հյուսվածքային գործոնի ուղու ինհիբիտորի անոթների ազատումը էնդոթելիումով, հեպարինի կոֆակտոր II-ի հետ փոխազդեցությունը, լեյկոցիտների պրոկոագուլյանտ էֆեկտների արգելակումը, ֆիբրինոլիզի խթանումը, ինչպես նաև անոթների էնդոթելիումի վրա ազդեցությունը (ինչպես ընկալիչներով միջնորդված, այնպես էլ ընկալիչից անկախ):</w:t>
      </w:r>
    </w:p>
    <w:p w14:paraId="0D78580C" w14:textId="77777777" w:rsidR="00D96E80" w:rsidRPr="00D96E80" w:rsidRDefault="00D96E80" w:rsidP="00D96E80">
      <w:pPr>
        <w:pStyle w:val="Bodytext20"/>
        <w:shd w:val="clear" w:color="auto" w:fill="auto"/>
        <w:spacing w:after="160" w:line="360" w:lineRule="auto"/>
        <w:ind w:firstLine="567"/>
        <w:rPr>
          <w:rFonts w:ascii="Sylfaen" w:hAnsi="Sylfaen" w:cs="Sylfaen"/>
          <w:sz w:val="24"/>
          <w:szCs w:val="24"/>
          <w:lang w:val="hy-AM"/>
        </w:rPr>
      </w:pPr>
      <w:r w:rsidRPr="00D96E80">
        <w:rPr>
          <w:rFonts w:ascii="Sylfaen" w:hAnsi="Sylfaen"/>
          <w:sz w:val="24"/>
          <w:szCs w:val="24"/>
          <w:lang w:val="hy-AM"/>
        </w:rPr>
        <w:t>Ցածրամոլեկուլային հեպարիններն ստանում են քիմիական կամ մակարդային դեպոլիմերացման գործընթացում ոչ չափազատված հեպարինից: Դեպոլիմերացման գործընթացի արդյունքում ցածրամոլեկուլային հեպարիններն առավելապես բաղկացած են 18 մոնոսախարիդներից ոչ պակաս մոլեկուլներից: Մոլեկուլների չափի տվյալ նվազեցումն ուղեկցվում է ոչ չափազատված հեպարինի համեմատ թրոմբին արգելակող ակտիվության կորստով և Ха գործոնի արգելակման ավելացմամբ:</w:t>
      </w:r>
    </w:p>
    <w:p w14:paraId="5CD6853F" w14:textId="77777777" w:rsidR="00D96E80" w:rsidRPr="00D96E80" w:rsidRDefault="00D96E80" w:rsidP="00D96E80">
      <w:pPr>
        <w:pStyle w:val="Bodytext20"/>
        <w:shd w:val="clear" w:color="auto" w:fill="auto"/>
        <w:spacing w:after="160" w:line="360" w:lineRule="auto"/>
        <w:ind w:firstLine="567"/>
        <w:rPr>
          <w:rFonts w:ascii="Sylfaen" w:hAnsi="Sylfaen" w:cs="Sylfaen"/>
          <w:sz w:val="24"/>
          <w:szCs w:val="24"/>
          <w:lang w:val="hy-AM"/>
        </w:rPr>
      </w:pPr>
      <w:r w:rsidRPr="00D96E80">
        <w:rPr>
          <w:rFonts w:ascii="Sylfaen" w:hAnsi="Sylfaen"/>
          <w:sz w:val="24"/>
          <w:szCs w:val="24"/>
          <w:lang w:val="hy-AM"/>
        </w:rPr>
        <w:t>Համաշխարհային շուկայում ներկայումս առկա բոլոր ցածրամոլեկուլային հեպարիններն ստացվում են խոզերի աղիների լորձաթաղանթից: Ցածրամոլեկուկային հեպարինների բաղադրության դիտարկվող հետերոգենությունը պայմանավորված է ոչ չափազատված հեպարինի բնույթով, ինչպես նաև դեպոլիմերացման գործընթացի տեխնոլոգիայով (քիմիական կամ ֆերմենտային):</w:t>
      </w:r>
    </w:p>
    <w:p w14:paraId="2CC2A744" w14:textId="77777777" w:rsidR="00D96E80" w:rsidRPr="00D96E80" w:rsidRDefault="00D96E80" w:rsidP="00D96E80">
      <w:pPr>
        <w:pStyle w:val="Bodytext20"/>
        <w:shd w:val="clear" w:color="auto" w:fill="auto"/>
        <w:spacing w:after="160" w:line="360" w:lineRule="auto"/>
        <w:ind w:firstLine="567"/>
        <w:rPr>
          <w:rFonts w:ascii="Sylfaen" w:hAnsi="Sylfaen" w:cs="Sylfaen"/>
          <w:sz w:val="24"/>
          <w:szCs w:val="24"/>
          <w:lang w:val="hy-AM"/>
        </w:rPr>
      </w:pPr>
      <w:r w:rsidRPr="00D96E80">
        <w:rPr>
          <w:rFonts w:ascii="Sylfaen" w:hAnsi="Sylfaen"/>
          <w:sz w:val="24"/>
          <w:szCs w:val="24"/>
          <w:lang w:val="hy-AM"/>
        </w:rPr>
        <w:t xml:space="preserve">Շուկայում առկա օրիգինալ ցածրամոլեկուլային հեպարինները տարբերվում են իրենց դեղակինետիկ և դեղադինամիկ հատկություններով: Արյան մեջ </w:t>
      </w:r>
      <w:r w:rsidRPr="00D96E80">
        <w:rPr>
          <w:rFonts w:ascii="Sylfaen" w:hAnsi="Sylfaen"/>
          <w:sz w:val="24"/>
          <w:szCs w:val="24"/>
          <w:lang w:val="hy-AM"/>
        </w:rPr>
        <w:lastRenderedPageBreak/>
        <w:t>ցածրամոլեկուլային հեպարինը որոշելու բարդության պատճառով հնարավոր չէ գնահատել հեպարինի հիմքով պատրաստուկների դեղակինետիկ հատկությունները: Սակայն ցածրամոլեկուլային հեպարինի ներծծումը և վերացումը կարելի է գնահատել դեղադինամիկ թեստերի օգտագործմամբ, որոնցից ամենակարևորը ակտիվության անտի-Xa և անտի-IIa որոշումն է:</w:t>
      </w:r>
    </w:p>
    <w:p w14:paraId="4297AC53" w14:textId="77777777" w:rsidR="00D96E80" w:rsidRPr="00D96E80" w:rsidRDefault="00D96E80" w:rsidP="00D96E80">
      <w:pPr>
        <w:pStyle w:val="Bodytext20"/>
        <w:shd w:val="clear" w:color="auto" w:fill="auto"/>
        <w:spacing w:after="160" w:line="360" w:lineRule="auto"/>
        <w:ind w:firstLine="567"/>
        <w:rPr>
          <w:rFonts w:ascii="Sylfaen" w:hAnsi="Sylfaen" w:cs="Sylfaen"/>
          <w:sz w:val="24"/>
          <w:szCs w:val="24"/>
          <w:lang w:val="hy-AM"/>
        </w:rPr>
      </w:pPr>
      <w:r w:rsidRPr="00D96E80">
        <w:rPr>
          <w:rFonts w:ascii="Sylfaen" w:hAnsi="Sylfaen"/>
          <w:sz w:val="24"/>
          <w:szCs w:val="24"/>
          <w:lang w:val="hy-AM"/>
        </w:rPr>
        <w:t>Բոլոր օրիգինալ ցածրամոլեկուլային հեպարիններն ունեն երակային թրոմբոզների բուժման համար թերապևտիկ ցուցումներ (երակային թրոմբոէմբոլիայի բուժում և կանխարգելում, իսկ որոշ հեպարիններ ունեն նաև լրացուցիչ ցուցումներ, որոնք կապված են զարկերակային թրոմբոզի ու սուր կորոնար համախտանիշի և միոկարդի ինֆարկտի հետ:</w:t>
      </w:r>
    </w:p>
    <w:p w14:paraId="4FBAD713" w14:textId="77777777" w:rsidR="00D96E80" w:rsidRPr="00D96E80" w:rsidRDefault="00D96E80" w:rsidP="00D96E80">
      <w:pPr>
        <w:pStyle w:val="Bodytext20"/>
        <w:shd w:val="clear" w:color="auto" w:fill="auto"/>
        <w:spacing w:after="160" w:line="360" w:lineRule="auto"/>
        <w:ind w:firstLine="567"/>
        <w:rPr>
          <w:rFonts w:ascii="Sylfaen" w:hAnsi="Sylfaen" w:cs="Sylfaen"/>
          <w:sz w:val="24"/>
          <w:szCs w:val="24"/>
          <w:lang w:val="hy-AM"/>
        </w:rPr>
      </w:pPr>
      <w:r w:rsidRPr="00D96E80">
        <w:rPr>
          <w:rFonts w:ascii="Sylfaen" w:hAnsi="Sylfaen"/>
          <w:sz w:val="24"/>
          <w:szCs w:val="24"/>
          <w:lang w:val="hy-AM"/>
        </w:rPr>
        <w:t xml:space="preserve">Հեպարինների կիրառման ժամանակ առավել հաճախ հանդիպող անցանկալի ռեակցիա է համարվում արյունահոսությունը, իսկ առավել վտանգավոր անցանկալի ռեակցիային է դասվում հազվադեպ հանդիպող՝ հեպարինով ինդուկցված II տիպի թրոմբոցիտոպենիան, որը զարգանում է նոր հակածինների նկատմամբ հակամարմինների առաջացման ազդեցությամբ, որոնք գոյանում են հեպարին և թրոմբոցիտային գործոն 4 (HPF4) պարունակող կոմպլեքսի ձևավորման ժամանակ: Նոր հակածնի հետ հակամարմնի կապումը (հեպարին և թրոմբոցիտային գործոն 4 (PF4) կոմպլեքս) առաջացնում է թրոմբոցիտների ակտիվացում՝ թրոմբոցիտների թրոմբոգենային միկրոագրեգատների հետագա գոյացմամբ: Իմունամոդուլացված հեպարինով ինդուկցված թրոմբոցիտոպենայով հիվանդ բուժառուների մոտ զարկերակային և երակային թրոմբոէմբոլիկ բարդությունների ռիսկը բարձր է (հեպարինով ինդուկցված թրոմբոցիտոպենիա և թրոմբոզ): Չնայած այն բանին, որ, ոչ չափազատված հեպարինի համեմատ, հեպարին և թրոմբոցիտային գործոն 4 (HPF4) կոմպլեքսի նկատմամբ հակամարմինների առաջացման ու հեպարինով ինդուկցված II տիպի իմունային թրոմբոցիտոպենիայի զարգացման հաճախականությունը ոչ չափազատված հեպարինի կիրառման ֆոնին ավելի ցածր է՝ ցածրամոլեկուլային հեպարինի պատրաստուկներ նշանակելիս անհրաժեշտ է կանոնավոր հսկել բոլոր բուժառուների մոտ թրոմբոցիտների պարունակած քանակությունը, իսկ այն </w:t>
      </w:r>
      <w:r w:rsidRPr="00D96E80">
        <w:rPr>
          <w:rFonts w:ascii="Sylfaen" w:hAnsi="Sylfaen"/>
          <w:sz w:val="24"/>
          <w:szCs w:val="24"/>
          <w:lang w:val="hy-AM"/>
        </w:rPr>
        <w:lastRenderedPageBreak/>
        <w:t>բուժառուների մոտ, որոնց մոտ հայտնաբերվել է թրոմբոցիտոպենիա կամ թրոմբոէմբոլիկ բարդություններ, անհրաժեշտ է որոշել հեպարին և թրոմբոցիտային գործոն 4 (HPF4) պարունակող կոմպլեքսի նկատմամբ հակամարմինները:</w:t>
      </w:r>
    </w:p>
    <w:p w14:paraId="4DD9D575" w14:textId="77777777" w:rsidR="00D96E80" w:rsidRPr="00D96E80" w:rsidRDefault="00D96E80" w:rsidP="00D96E80">
      <w:pPr>
        <w:pStyle w:val="Bodytext20"/>
        <w:shd w:val="clear" w:color="auto" w:fill="auto"/>
        <w:spacing w:after="160" w:line="346" w:lineRule="auto"/>
        <w:ind w:firstLine="567"/>
        <w:rPr>
          <w:rFonts w:ascii="Sylfaen" w:hAnsi="Sylfaen" w:cs="Sylfaen"/>
          <w:sz w:val="24"/>
          <w:szCs w:val="24"/>
          <w:lang w:val="hy-AM"/>
        </w:rPr>
      </w:pPr>
      <w:r w:rsidRPr="00D96E80">
        <w:rPr>
          <w:rFonts w:ascii="Sylfaen" w:hAnsi="Sylfaen"/>
          <w:sz w:val="24"/>
          <w:szCs w:val="24"/>
          <w:lang w:val="hy-AM"/>
        </w:rPr>
        <w:t>Սույն գլուխը կիրառվում է որպես երկու պատրաստուկների նմանությունը (միանմանությունը) հաստատելուն ներկայացվող պահանջների լրացում՝ սույն կանոնների 15-րդ գլխին համապատասխան: Սույն գլխի պահանջներն անհրաժեշտ է ուսումնասիրել դեղամիջոցների շրջանառության ոլորտում Միության մարմինների համապատասխան այլ պահանջների և ակտերի հետ համատեղ:</w:t>
      </w:r>
    </w:p>
    <w:p w14:paraId="38DED660" w14:textId="77777777" w:rsidR="00D96E80" w:rsidRPr="00D96E80" w:rsidRDefault="00D96E80" w:rsidP="00D96E80">
      <w:pPr>
        <w:pStyle w:val="Bodytext20"/>
        <w:shd w:val="clear" w:color="auto" w:fill="auto"/>
        <w:spacing w:after="160" w:line="346" w:lineRule="auto"/>
        <w:ind w:firstLine="567"/>
        <w:rPr>
          <w:rFonts w:ascii="Sylfaen" w:hAnsi="Sylfaen" w:cs="Sylfaen"/>
          <w:sz w:val="24"/>
          <w:szCs w:val="24"/>
          <w:lang w:val="hy-AM"/>
        </w:rPr>
      </w:pPr>
    </w:p>
    <w:p w14:paraId="57D2F7CA" w14:textId="77777777" w:rsidR="00D96E80" w:rsidRPr="00D96E80" w:rsidRDefault="00D96E80" w:rsidP="00D96E80">
      <w:pPr>
        <w:pStyle w:val="Bodytext20"/>
        <w:shd w:val="clear" w:color="auto" w:fill="auto"/>
        <w:spacing w:after="160" w:line="346" w:lineRule="auto"/>
        <w:ind w:right="-1" w:firstLine="0"/>
        <w:rPr>
          <w:rFonts w:ascii="Sylfaen" w:hAnsi="Sylfaen" w:cs="Sylfaen"/>
          <w:sz w:val="24"/>
          <w:szCs w:val="24"/>
          <w:lang w:val="hy-AM"/>
        </w:rPr>
      </w:pPr>
      <w:r w:rsidRPr="00D96E80">
        <w:rPr>
          <w:rFonts w:ascii="Sylfaen" w:hAnsi="Sylfaen"/>
          <w:sz w:val="24"/>
          <w:szCs w:val="24"/>
          <w:lang w:val="hy-AM"/>
        </w:rPr>
        <w:t>2. Կիրառության ոլորտը</w:t>
      </w:r>
    </w:p>
    <w:p w14:paraId="5378F532" w14:textId="77777777" w:rsidR="00D96E80" w:rsidRPr="00D96E80" w:rsidRDefault="00D96E80" w:rsidP="00D96E80">
      <w:pPr>
        <w:pStyle w:val="Bodytext20"/>
        <w:shd w:val="clear" w:color="auto" w:fill="auto"/>
        <w:spacing w:after="160" w:line="346" w:lineRule="auto"/>
        <w:ind w:firstLine="567"/>
        <w:rPr>
          <w:rFonts w:ascii="Sylfaen" w:hAnsi="Sylfaen" w:cs="Sylfaen"/>
          <w:sz w:val="24"/>
          <w:szCs w:val="24"/>
          <w:lang w:val="hy-AM"/>
        </w:rPr>
      </w:pPr>
      <w:r w:rsidRPr="00D96E80">
        <w:rPr>
          <w:rFonts w:ascii="Sylfaen" w:hAnsi="Sylfaen"/>
          <w:sz w:val="24"/>
          <w:szCs w:val="24"/>
          <w:lang w:val="hy-AM"/>
        </w:rPr>
        <w:t xml:space="preserve">Պատրաստուկին մասնահատուկ սույն գլուխը պարունակում է ցածրամոլեկուլային հեպարին պարունակող երկու դեղապատրաստուկների կենսահամանմանության (կենսանմանության) հաստատմանը ներկայացվող նախակլինիկական և կլինիկական պահանջները, ընդ որում, համեմատական մշակման շրջանակներում անհրաժեշտ է հաշվի առնել որակի հետևյալ հատուկ ասպեկտները՝ </w:t>
      </w:r>
    </w:p>
    <w:p w14:paraId="62635FD2" w14:textId="77777777" w:rsidR="00D96E80" w:rsidRPr="00D96E80" w:rsidRDefault="00D96E80" w:rsidP="00D96E80">
      <w:pPr>
        <w:pStyle w:val="Bodytext20"/>
        <w:shd w:val="clear" w:color="auto" w:fill="auto"/>
        <w:tabs>
          <w:tab w:val="left" w:pos="1134"/>
        </w:tabs>
        <w:spacing w:after="160" w:line="346" w:lineRule="auto"/>
        <w:ind w:firstLine="567"/>
        <w:rPr>
          <w:rFonts w:ascii="Sylfaen" w:hAnsi="Sylfaen" w:cs="Sylfaen"/>
          <w:sz w:val="24"/>
          <w:szCs w:val="24"/>
          <w:lang w:val="hy-AM"/>
        </w:rPr>
      </w:pPr>
      <w:r w:rsidRPr="00D96E80">
        <w:rPr>
          <w:rFonts w:ascii="Sylfaen" w:hAnsi="Sylfaen"/>
          <w:sz w:val="24"/>
          <w:szCs w:val="24"/>
          <w:lang w:val="hy-AM"/>
        </w:rPr>
        <w:t>1)</w:t>
      </w:r>
      <w:r w:rsidRPr="00D96E80">
        <w:rPr>
          <w:rFonts w:ascii="Sylfaen" w:hAnsi="Sylfaen"/>
          <w:sz w:val="24"/>
          <w:szCs w:val="24"/>
          <w:lang w:val="hy-AM"/>
        </w:rPr>
        <w:tab/>
        <w:t>պետք է հասանելի լինի ցածրամոլեկուլային հեպարինի կենսահամանմանության (կենսանմանության) կենսաբանական աղբյուրի, ոչ չափազատված հեպարինի արտադրության գործընթացի, դեպոլիմերացման ռեժիմի և տվյալ գործընթացի համար համապատասխան պայմանների մասին տեղեկատվությունը: Կենսահամանման (կենսանման) և օրիգինալ (ռեֆերենտ) ցածրամոլեկուլային հեպարիններն անհրաժեշտ է մանրամասն բնութագրել և համեմատել՝ օգտագործելով ժամանակակից մեթոդները: Միության դեղագրքի պահանջներին համապատասխանությունը նվազագույն ստանդարտ պահանջն է.</w:t>
      </w:r>
    </w:p>
    <w:p w14:paraId="195FE145" w14:textId="77777777" w:rsidR="00D96E80" w:rsidRPr="00D96E80" w:rsidRDefault="00D96E80" w:rsidP="00D96E80">
      <w:pPr>
        <w:pStyle w:val="Bodytext20"/>
        <w:shd w:val="clear" w:color="auto" w:fill="auto"/>
        <w:tabs>
          <w:tab w:val="left" w:pos="1134"/>
        </w:tabs>
        <w:spacing w:after="160" w:line="360" w:lineRule="auto"/>
        <w:ind w:firstLine="567"/>
        <w:rPr>
          <w:rFonts w:ascii="Sylfaen" w:hAnsi="Sylfaen" w:cs="Sylfaen"/>
          <w:sz w:val="24"/>
          <w:szCs w:val="24"/>
          <w:lang w:val="hy-AM"/>
        </w:rPr>
      </w:pPr>
      <w:r w:rsidRPr="00D96E80">
        <w:rPr>
          <w:rFonts w:ascii="Sylfaen" w:hAnsi="Sylfaen"/>
          <w:sz w:val="24"/>
          <w:szCs w:val="24"/>
          <w:lang w:val="hy-AM"/>
        </w:rPr>
        <w:t>2)</w:t>
      </w:r>
      <w:r w:rsidRPr="00D96E80">
        <w:rPr>
          <w:rFonts w:ascii="Sylfaen" w:hAnsi="Sylfaen"/>
          <w:sz w:val="24"/>
          <w:szCs w:val="24"/>
          <w:lang w:val="hy-AM"/>
        </w:rPr>
        <w:tab/>
        <w:t xml:space="preserve">կենսահամանման (կենսանման) և օրիգինալ (ռեֆերենտ) ցածրամոլեկուլային հեպարինի ֆիզիկաքիմիական ու կենսաբանական </w:t>
      </w:r>
      <w:r w:rsidRPr="00D96E80">
        <w:rPr>
          <w:rFonts w:ascii="Sylfaen" w:hAnsi="Sylfaen"/>
          <w:sz w:val="24"/>
          <w:szCs w:val="24"/>
          <w:lang w:val="hy-AM"/>
        </w:rPr>
        <w:lastRenderedPageBreak/>
        <w:t>պարամետրերի համեմատական անալիզը պետք է ցույց տա համադրելիության բարձր աստիճանը հետևյալի նկատմամբ՝</w:t>
      </w:r>
    </w:p>
    <w:p w14:paraId="0E51CFB6" w14:textId="77777777" w:rsidR="00D96E80" w:rsidRPr="00D96E80" w:rsidRDefault="00D96E80" w:rsidP="00D96E80">
      <w:pPr>
        <w:pStyle w:val="Bodytext20"/>
        <w:shd w:val="clear" w:color="auto" w:fill="auto"/>
        <w:spacing w:after="160" w:line="360" w:lineRule="auto"/>
        <w:ind w:firstLine="567"/>
        <w:rPr>
          <w:rFonts w:ascii="Sylfaen" w:hAnsi="Sylfaen" w:cs="Sylfaen"/>
          <w:sz w:val="24"/>
          <w:szCs w:val="24"/>
          <w:lang w:val="hy-AM"/>
        </w:rPr>
      </w:pPr>
      <w:r w:rsidRPr="00D96E80">
        <w:rPr>
          <w:rFonts w:ascii="Sylfaen" w:hAnsi="Sylfaen"/>
          <w:sz w:val="24"/>
          <w:szCs w:val="24"/>
          <w:lang w:val="hy-AM"/>
        </w:rPr>
        <w:t>մոլեկուլային քաշի բաշխում և ընդհանուր քիմիական բաղադրություն.</w:t>
      </w:r>
    </w:p>
    <w:p w14:paraId="739A4312" w14:textId="77777777" w:rsidR="00D96E80" w:rsidRPr="00D96E80" w:rsidRDefault="00D96E80" w:rsidP="00D96E80">
      <w:pPr>
        <w:pStyle w:val="Bodytext20"/>
        <w:shd w:val="clear" w:color="auto" w:fill="auto"/>
        <w:spacing w:after="160" w:line="360" w:lineRule="auto"/>
        <w:ind w:firstLine="567"/>
        <w:rPr>
          <w:rFonts w:ascii="Sylfaen" w:hAnsi="Sylfaen" w:cs="Sylfaen"/>
          <w:sz w:val="24"/>
          <w:szCs w:val="24"/>
          <w:lang w:val="hy-AM"/>
        </w:rPr>
      </w:pPr>
      <w:r w:rsidRPr="00D96E80">
        <w:rPr>
          <w:rFonts w:ascii="Sylfaen" w:hAnsi="Sylfaen"/>
          <w:sz w:val="24"/>
          <w:szCs w:val="24"/>
          <w:lang w:val="hy-AM"/>
        </w:rPr>
        <w:t>ելանյութ (հյուսվածքի տիպը և կենսաբանական տեսակը) և ապապոլիմերացման (դեպոլիմերացման) ռեժիմ.</w:t>
      </w:r>
    </w:p>
    <w:p w14:paraId="000BEE19" w14:textId="77777777" w:rsidR="00D96E80" w:rsidRPr="00D96E80" w:rsidRDefault="00D96E80" w:rsidP="00D96E80">
      <w:pPr>
        <w:pStyle w:val="Bodytext20"/>
        <w:shd w:val="clear" w:color="auto" w:fill="auto"/>
        <w:spacing w:after="160" w:line="360" w:lineRule="auto"/>
        <w:ind w:firstLine="567"/>
        <w:rPr>
          <w:rFonts w:ascii="Sylfaen" w:hAnsi="Sylfaen" w:cs="Sylfaen"/>
          <w:sz w:val="24"/>
          <w:szCs w:val="24"/>
          <w:lang w:val="hy-AM"/>
        </w:rPr>
      </w:pPr>
      <w:r w:rsidRPr="00D96E80">
        <w:rPr>
          <w:rFonts w:ascii="Sylfaen" w:hAnsi="Sylfaen"/>
          <w:sz w:val="24"/>
          <w:szCs w:val="24"/>
          <w:lang w:val="hy-AM"/>
        </w:rPr>
        <w:t>դիսախարիդների շինարարական բլոկներ, հատվածամասերի համադրման պրոֆիլներ ու ընտրված չհատվածավորված օլիգոսախարիդների հաջորդականություն.</w:t>
      </w:r>
    </w:p>
    <w:p w14:paraId="64B9DF91" w14:textId="77777777" w:rsidR="00D96E80" w:rsidRPr="00D96E80" w:rsidRDefault="00D96E80" w:rsidP="00D96E80">
      <w:pPr>
        <w:pStyle w:val="Bodytext20"/>
        <w:shd w:val="clear" w:color="auto" w:fill="auto"/>
        <w:spacing w:after="160" w:line="360" w:lineRule="auto"/>
        <w:ind w:firstLine="567"/>
        <w:rPr>
          <w:rFonts w:ascii="Sylfaen" w:hAnsi="Sylfaen" w:cs="Sylfaen"/>
          <w:sz w:val="24"/>
          <w:szCs w:val="24"/>
          <w:lang w:val="hy-AM"/>
        </w:rPr>
      </w:pPr>
      <w:r w:rsidRPr="00D96E80">
        <w:rPr>
          <w:rFonts w:ascii="Sylfaen" w:hAnsi="Sylfaen"/>
          <w:sz w:val="24"/>
          <w:szCs w:val="24"/>
          <w:lang w:val="hy-AM"/>
        </w:rPr>
        <w:t>անալիզի կենսաբանական և կենսաքիմիական մեթոդներ:</w:t>
      </w:r>
    </w:p>
    <w:p w14:paraId="49C29724" w14:textId="77777777" w:rsidR="00D96E80" w:rsidRPr="00D96E80" w:rsidRDefault="00D96E80" w:rsidP="00D96E80">
      <w:pPr>
        <w:pStyle w:val="Bodytext20"/>
        <w:shd w:val="clear" w:color="auto" w:fill="auto"/>
        <w:spacing w:after="160" w:line="360" w:lineRule="auto"/>
        <w:ind w:firstLine="567"/>
        <w:rPr>
          <w:rFonts w:ascii="Sylfaen" w:hAnsi="Sylfaen" w:cs="Sylfaen"/>
          <w:sz w:val="24"/>
          <w:szCs w:val="24"/>
          <w:lang w:val="hy-AM"/>
        </w:rPr>
      </w:pPr>
    </w:p>
    <w:p w14:paraId="492D22E9" w14:textId="77777777" w:rsidR="00D96E80" w:rsidRPr="00D96E80" w:rsidRDefault="00D96E80" w:rsidP="00D96E80">
      <w:pPr>
        <w:pStyle w:val="Bodytext20"/>
        <w:shd w:val="clear" w:color="auto" w:fill="auto"/>
        <w:spacing w:after="160" w:line="360" w:lineRule="auto"/>
        <w:ind w:right="-1" w:firstLine="0"/>
        <w:rPr>
          <w:rFonts w:ascii="Sylfaen" w:hAnsi="Sylfaen" w:cs="Sylfaen"/>
          <w:sz w:val="24"/>
          <w:szCs w:val="24"/>
          <w:lang w:val="hy-AM"/>
        </w:rPr>
      </w:pPr>
      <w:r w:rsidRPr="00D96E80">
        <w:rPr>
          <w:rFonts w:ascii="Sylfaen" w:hAnsi="Sylfaen"/>
          <w:sz w:val="24"/>
          <w:szCs w:val="24"/>
          <w:lang w:val="hy-AM"/>
        </w:rPr>
        <w:t>3. Կապը մյուս գլուխների հետ</w:t>
      </w:r>
    </w:p>
    <w:p w14:paraId="63A10E86" w14:textId="77777777" w:rsidR="00D96E80" w:rsidRPr="00D96E80" w:rsidRDefault="00D96E80" w:rsidP="00D96E80">
      <w:pPr>
        <w:pStyle w:val="Bodytext20"/>
        <w:shd w:val="clear" w:color="auto" w:fill="auto"/>
        <w:spacing w:after="160" w:line="360" w:lineRule="auto"/>
        <w:ind w:firstLine="567"/>
        <w:rPr>
          <w:rFonts w:ascii="Sylfaen" w:hAnsi="Sylfaen" w:cs="Sylfaen"/>
          <w:sz w:val="24"/>
          <w:szCs w:val="24"/>
          <w:lang w:val="hy-AM"/>
        </w:rPr>
      </w:pPr>
      <w:r w:rsidRPr="00D96E80">
        <w:rPr>
          <w:rFonts w:ascii="Sylfaen" w:hAnsi="Sylfaen"/>
          <w:sz w:val="24"/>
          <w:szCs w:val="24"/>
          <w:lang w:val="hy-AM"/>
        </w:rPr>
        <w:t>Սույն կանոնների 15-15.2 գլուխներում ընդգրկված են կենսահամանման (կենսանման) դեղապատրաստուկների մշակման ընդհանուր ցուցումները:</w:t>
      </w:r>
    </w:p>
    <w:p w14:paraId="34B70844" w14:textId="77777777" w:rsidR="00D96E80" w:rsidRPr="00D96E80" w:rsidRDefault="00D96E80" w:rsidP="00D96E80">
      <w:pPr>
        <w:pStyle w:val="Bodytext20"/>
        <w:shd w:val="clear" w:color="auto" w:fill="auto"/>
        <w:spacing w:after="160" w:line="360" w:lineRule="auto"/>
        <w:ind w:left="660" w:right="260" w:firstLine="680"/>
        <w:rPr>
          <w:rFonts w:ascii="Sylfaen" w:hAnsi="Sylfaen" w:cs="Sylfaen"/>
          <w:sz w:val="24"/>
          <w:szCs w:val="24"/>
          <w:lang w:val="hy-AM"/>
        </w:rPr>
      </w:pPr>
    </w:p>
    <w:p w14:paraId="6CC4ED85" w14:textId="77777777" w:rsidR="00D96E80" w:rsidRPr="00D96E80" w:rsidRDefault="00D96E80" w:rsidP="00D96E80">
      <w:pPr>
        <w:pStyle w:val="Bodytext20"/>
        <w:shd w:val="clear" w:color="auto" w:fill="auto"/>
        <w:spacing w:after="160" w:line="360" w:lineRule="auto"/>
        <w:ind w:right="-1" w:firstLine="0"/>
        <w:rPr>
          <w:rFonts w:ascii="Sylfaen" w:hAnsi="Sylfaen" w:cs="Sylfaen"/>
          <w:sz w:val="24"/>
          <w:szCs w:val="24"/>
          <w:lang w:val="hy-AM"/>
        </w:rPr>
      </w:pPr>
      <w:r w:rsidRPr="00D96E80">
        <w:rPr>
          <w:rFonts w:ascii="Sylfaen" w:hAnsi="Sylfaen"/>
          <w:sz w:val="24"/>
          <w:szCs w:val="24"/>
          <w:lang w:val="hy-AM"/>
        </w:rPr>
        <w:t>4. Նախակլինիկական հետազոտությունները</w:t>
      </w:r>
    </w:p>
    <w:p w14:paraId="59D8F8D5" w14:textId="77777777" w:rsidR="00D96E80" w:rsidRPr="00D96E80" w:rsidRDefault="00D96E80" w:rsidP="00D96E80">
      <w:pPr>
        <w:pStyle w:val="Bodytext20"/>
        <w:shd w:val="clear" w:color="auto" w:fill="auto"/>
        <w:spacing w:after="160" w:line="360" w:lineRule="auto"/>
        <w:ind w:firstLine="567"/>
        <w:rPr>
          <w:rFonts w:ascii="Sylfaen" w:hAnsi="Sylfaen" w:cs="Sylfaen"/>
          <w:sz w:val="24"/>
          <w:szCs w:val="24"/>
          <w:lang w:val="hy-AM"/>
        </w:rPr>
      </w:pPr>
      <w:r w:rsidRPr="00D96E80">
        <w:rPr>
          <w:rFonts w:ascii="Sylfaen" w:hAnsi="Sylfaen"/>
          <w:sz w:val="24"/>
          <w:szCs w:val="24"/>
          <w:lang w:val="hy-AM"/>
        </w:rPr>
        <w:t>Նախքան կլինիկական հետազոտություններ անցկացնելը՝ պետք է նախակլինիկական հետազոտություններ անցկացվեն: Նախակլինիկական հետազոտությունները կրում են համեմատական բնույթ և ուղղված են կենսահամանման (կենսանման) դեղապատրաստուկի և օրիգինալ (ռեֆերենտ) ցածրամոլեկուլային հեպարինի ազդեցության միջև առկա տարբերությունները հայտնաբերելու, այլ ոչ թե դեղապատրաստուկի ներմուծման՝ դեղաբանական (կլինիկական) պատասխանը՝ որպես այդպիսին ուսումնասիրելու ուղղությամբ: Մոտեցման ընտրությունը պետք է ամբողջությամբ հիմնավորվի նախակլինիկական տվյալների ամփոփագրի մեջ:</w:t>
      </w:r>
    </w:p>
    <w:p w14:paraId="73CEE469" w14:textId="77777777" w:rsidR="00D96E80" w:rsidRPr="00281CA8" w:rsidRDefault="00D96E80" w:rsidP="00D96E80">
      <w:pPr>
        <w:spacing w:after="160" w:line="360" w:lineRule="auto"/>
        <w:rPr>
          <w:rFonts w:ascii="Sylfaen" w:hAnsi="Sylfaen" w:cs="Sylfaen"/>
        </w:rPr>
      </w:pPr>
    </w:p>
    <w:p w14:paraId="631D7299" w14:textId="77777777" w:rsidR="00D96E80" w:rsidRDefault="00D96E80" w:rsidP="00D96E80">
      <w:pPr>
        <w:widowControl/>
        <w:rPr>
          <w:rFonts w:ascii="Sylfaen" w:eastAsia="Times New Roman" w:hAnsi="Sylfaen" w:cs="Times New Roman"/>
        </w:rPr>
      </w:pPr>
      <w:r>
        <w:rPr>
          <w:rFonts w:ascii="Sylfaen" w:hAnsi="Sylfaen"/>
        </w:rPr>
        <w:lastRenderedPageBreak/>
        <w:br w:type="page"/>
      </w:r>
    </w:p>
    <w:p w14:paraId="7BC24B7E" w14:textId="77777777" w:rsidR="00D96E80" w:rsidRPr="00D96E80" w:rsidRDefault="00D96E80" w:rsidP="00D96E80">
      <w:pPr>
        <w:pStyle w:val="Bodytext20"/>
        <w:shd w:val="clear" w:color="auto" w:fill="auto"/>
        <w:spacing w:after="160" w:line="360" w:lineRule="auto"/>
        <w:ind w:right="480" w:firstLine="0"/>
        <w:rPr>
          <w:rFonts w:ascii="Sylfaen" w:hAnsi="Sylfaen"/>
          <w:sz w:val="24"/>
          <w:szCs w:val="24"/>
          <w:lang w:val="hy-AM"/>
        </w:rPr>
      </w:pPr>
      <w:r w:rsidRPr="00D96E80">
        <w:rPr>
          <w:rFonts w:ascii="Sylfaen" w:hAnsi="Sylfaen"/>
          <w:sz w:val="24"/>
          <w:szCs w:val="24"/>
          <w:lang w:val="hy-AM"/>
        </w:rPr>
        <w:lastRenderedPageBreak/>
        <w:t xml:space="preserve">Դեղադինամիկայի հետազոտությունը </w:t>
      </w:r>
    </w:p>
    <w:p w14:paraId="67D720E6" w14:textId="77777777" w:rsidR="00D96E80" w:rsidRPr="00D96E80" w:rsidRDefault="00D96E80" w:rsidP="00D96E80">
      <w:pPr>
        <w:pStyle w:val="Bodytext20"/>
        <w:shd w:val="clear" w:color="auto" w:fill="auto"/>
        <w:spacing w:after="160" w:line="360" w:lineRule="auto"/>
        <w:ind w:right="480" w:firstLine="0"/>
        <w:rPr>
          <w:rFonts w:ascii="Sylfaen" w:hAnsi="Sylfaen" w:cs="Sylfaen"/>
          <w:sz w:val="24"/>
          <w:szCs w:val="24"/>
          <w:lang w:val="hy-AM"/>
        </w:rPr>
      </w:pPr>
      <w:r w:rsidRPr="00D96E80">
        <w:rPr>
          <w:rFonts w:ascii="Sylfaen" w:hAnsi="Sylfaen"/>
          <w:i/>
          <w:sz w:val="24"/>
          <w:szCs w:val="24"/>
          <w:lang w:val="hy-AM"/>
        </w:rPr>
        <w:t>In vitro</w:t>
      </w:r>
      <w:r w:rsidRPr="00D96E80">
        <w:rPr>
          <w:rFonts w:ascii="Sylfaen" w:hAnsi="Sylfaen"/>
          <w:sz w:val="24"/>
          <w:szCs w:val="24"/>
          <w:lang w:val="hy-AM"/>
        </w:rPr>
        <w:t xml:space="preserve"> հետազոտությունը</w:t>
      </w:r>
    </w:p>
    <w:p w14:paraId="431608C5" w14:textId="77777777" w:rsidR="00D96E80" w:rsidRPr="00D96E80" w:rsidRDefault="00D96E80" w:rsidP="00D96E80">
      <w:pPr>
        <w:pStyle w:val="Bodytext20"/>
        <w:shd w:val="clear" w:color="auto" w:fill="auto"/>
        <w:spacing w:after="160" w:line="346" w:lineRule="auto"/>
        <w:ind w:firstLine="567"/>
        <w:rPr>
          <w:rFonts w:ascii="Sylfaen" w:hAnsi="Sylfaen" w:cs="Sylfaen"/>
          <w:sz w:val="24"/>
          <w:szCs w:val="24"/>
          <w:lang w:val="hy-AM"/>
        </w:rPr>
      </w:pPr>
      <w:r w:rsidRPr="00D96E80">
        <w:rPr>
          <w:rFonts w:ascii="Sylfaen" w:hAnsi="Sylfaen"/>
          <w:sz w:val="24"/>
          <w:szCs w:val="24"/>
          <w:lang w:val="hy-AM"/>
        </w:rPr>
        <w:t>Նմանատիպ դեղապատրաստուկի և օրիգինալ (ռեֆերենտ) ցածրամոլեկուլային հեպարինի դեղադինամիկ ակտիվությունը համադրելու համար պետք է ներկայացվեն մի քանի համեմատական կենսաբանական անալիզների տվյալներ (ցածրամոլեկուլային հեպարինների դեղադինամիկ ներգործության վերաբերյալ ժամանակակից տվյալների հիման վրա՝ ներառյալ առնվազն անտի-Xa և անտի-IIa ակտիվության գնահատումը): Ակտիվության չափման համար անհրաժեշտ է օգտագործել ստանդարտացված մեթոդներ (օրինակ՝ Միության դեղագրքին համապատասխան): Այդպիսի տվյալները կարող են ստացվել նախապես պատրաստուկի որակի ուսումնասիրության գործընթացում:</w:t>
      </w:r>
    </w:p>
    <w:p w14:paraId="3F5B5904" w14:textId="77777777" w:rsidR="00D96E80" w:rsidRPr="00D96E80" w:rsidRDefault="00D96E80" w:rsidP="00D96E80">
      <w:pPr>
        <w:pStyle w:val="Bodytext20"/>
        <w:shd w:val="clear" w:color="auto" w:fill="auto"/>
        <w:spacing w:after="160" w:line="346" w:lineRule="auto"/>
        <w:ind w:firstLine="567"/>
        <w:rPr>
          <w:rFonts w:ascii="Sylfaen" w:hAnsi="Sylfaen" w:cs="Sylfaen"/>
          <w:sz w:val="24"/>
          <w:szCs w:val="24"/>
          <w:lang w:val="hy-AM"/>
        </w:rPr>
      </w:pPr>
    </w:p>
    <w:p w14:paraId="2E72B410" w14:textId="77777777" w:rsidR="00D96E80" w:rsidRPr="00D96E80" w:rsidRDefault="00D96E80" w:rsidP="00D96E80">
      <w:pPr>
        <w:pStyle w:val="Bodytext20"/>
        <w:shd w:val="clear" w:color="auto" w:fill="auto"/>
        <w:spacing w:after="160" w:line="346" w:lineRule="auto"/>
        <w:ind w:right="480" w:firstLine="0"/>
        <w:rPr>
          <w:rFonts w:ascii="Sylfaen" w:hAnsi="Sylfaen" w:cs="Sylfaen"/>
          <w:sz w:val="24"/>
          <w:szCs w:val="24"/>
          <w:lang w:val="hy-AM"/>
        </w:rPr>
      </w:pPr>
      <w:r w:rsidRPr="00D96E80">
        <w:rPr>
          <w:rFonts w:ascii="Sylfaen" w:hAnsi="Sylfaen"/>
          <w:i/>
          <w:sz w:val="24"/>
          <w:szCs w:val="24"/>
          <w:lang w:val="hy-AM"/>
        </w:rPr>
        <w:t>In vivo</w:t>
      </w:r>
      <w:r w:rsidRPr="00D96E80">
        <w:rPr>
          <w:rFonts w:ascii="Sylfaen" w:hAnsi="Sylfaen"/>
          <w:sz w:val="24"/>
          <w:szCs w:val="24"/>
          <w:lang w:val="hy-AM"/>
        </w:rPr>
        <w:t xml:space="preserve"> հետազոտությունը</w:t>
      </w:r>
    </w:p>
    <w:p w14:paraId="017299D7" w14:textId="77777777" w:rsidR="00D96E80" w:rsidRPr="00D96E80" w:rsidRDefault="00D96E80" w:rsidP="00D96E80">
      <w:pPr>
        <w:pStyle w:val="Bodytext20"/>
        <w:shd w:val="clear" w:color="auto" w:fill="auto"/>
        <w:spacing w:after="160" w:line="346" w:lineRule="auto"/>
        <w:ind w:firstLine="567"/>
        <w:rPr>
          <w:rFonts w:ascii="Sylfaen" w:hAnsi="Sylfaen" w:cs="Sylfaen"/>
          <w:sz w:val="24"/>
          <w:szCs w:val="24"/>
          <w:lang w:val="hy-AM"/>
        </w:rPr>
      </w:pPr>
      <w:r w:rsidRPr="00D96E80">
        <w:rPr>
          <w:rFonts w:ascii="Sylfaen" w:hAnsi="Sylfaen"/>
          <w:sz w:val="24"/>
          <w:szCs w:val="24"/>
          <w:lang w:val="hy-AM"/>
        </w:rPr>
        <w:t xml:space="preserve">Եթե բարձր զգայունությամբ ժամանակակից մեթոդների օգտագործմամբ՝ ֆիզիկաքիմիական և կենսաբանական հատկությունների բնութագրման ժամանակ սահմանված է կենսահամանման (կենսանման) և օրիգինալ (ռեֆերենտ) պատրաստուկների նմանության բարձր աստիճան, ապա չի պահանջվում </w:t>
      </w:r>
      <w:r w:rsidRPr="00D96E80">
        <w:rPr>
          <w:rFonts w:ascii="Sylfaen" w:hAnsi="Sylfaen"/>
          <w:i/>
          <w:sz w:val="24"/>
          <w:szCs w:val="24"/>
          <w:lang w:val="hy-AM"/>
        </w:rPr>
        <w:t>in vivo</w:t>
      </w:r>
      <w:r w:rsidRPr="00D96E80">
        <w:rPr>
          <w:rFonts w:ascii="Sylfaen" w:hAnsi="Sylfaen"/>
          <w:sz w:val="24"/>
          <w:szCs w:val="24"/>
          <w:lang w:val="hy-AM"/>
        </w:rPr>
        <w:t xml:space="preserve"> հետազոտություններն անցկացնել որպես համադրելիության ուսումնասիրության մաս: Մնացած դեպքերում կենսահամանման (կենսանման) և օրիգինալ (ռեֆերենտ) ցածրամոլեկուլային հեպարինների դեղադինամիկ ակտիվության </w:t>
      </w:r>
      <w:r w:rsidRPr="00D96E80">
        <w:rPr>
          <w:rFonts w:ascii="Sylfaen" w:hAnsi="Sylfaen"/>
          <w:i/>
          <w:sz w:val="24"/>
          <w:szCs w:val="24"/>
          <w:lang w:val="hy-AM"/>
        </w:rPr>
        <w:t>in vivo</w:t>
      </w:r>
      <w:r w:rsidRPr="00D96E80">
        <w:rPr>
          <w:rFonts w:ascii="Sylfaen" w:hAnsi="Sylfaen"/>
          <w:sz w:val="24"/>
          <w:szCs w:val="24"/>
          <w:lang w:val="hy-AM"/>
        </w:rPr>
        <w:t xml:space="preserve"> համեմատական քանակական ուսումնասիրությունը ներառում է՝ </w:t>
      </w:r>
    </w:p>
    <w:p w14:paraId="24848049" w14:textId="77777777" w:rsidR="00D96E80" w:rsidRPr="00D96E80" w:rsidRDefault="00D96E80" w:rsidP="00D96E80">
      <w:pPr>
        <w:pStyle w:val="Bodytext20"/>
        <w:shd w:val="clear" w:color="auto" w:fill="auto"/>
        <w:spacing w:after="160" w:line="346" w:lineRule="auto"/>
        <w:ind w:firstLine="567"/>
        <w:rPr>
          <w:rFonts w:ascii="Sylfaen" w:hAnsi="Sylfaen" w:cs="Sylfaen"/>
          <w:sz w:val="24"/>
          <w:szCs w:val="24"/>
          <w:lang w:val="hy-AM"/>
        </w:rPr>
      </w:pPr>
      <w:r w:rsidRPr="00D96E80">
        <w:rPr>
          <w:rFonts w:ascii="Sylfaen" w:hAnsi="Sylfaen"/>
          <w:i/>
          <w:sz w:val="24"/>
          <w:szCs w:val="24"/>
          <w:lang w:val="hy-AM"/>
        </w:rPr>
        <w:t>in vivo</w:t>
      </w:r>
      <w:r w:rsidRPr="00D96E80">
        <w:rPr>
          <w:rFonts w:ascii="Sylfaen" w:hAnsi="Sylfaen"/>
          <w:sz w:val="24"/>
          <w:szCs w:val="24"/>
          <w:lang w:val="hy-AM"/>
        </w:rPr>
        <w:t xml:space="preserve"> դեղադինամիկ մոդելի օգտագործում, որը մշակվել է՝ հաշվի առնելով ցածրամոլեկուլային հեպարինների կլինիկապես նշանակալի դեղադինամիկ էֆեկտների վերաբերյալ ամենաժամանակակից տվյալները, որում ներառված է առնվազն անտի-Xa և անտի-IIa ակտիվության գնահատումը, ինչպես նաև հյուսվածքային գործոնի ուղու ինհիբիտորի ազատման աստիճանի, գնահատումը.</w:t>
      </w:r>
    </w:p>
    <w:p w14:paraId="0A3A2653" w14:textId="77777777" w:rsidR="00D96E80" w:rsidRPr="00D96E80" w:rsidRDefault="00D96E80" w:rsidP="00D96E80">
      <w:pPr>
        <w:pStyle w:val="Bodytext20"/>
        <w:shd w:val="clear" w:color="auto" w:fill="auto"/>
        <w:spacing w:after="160" w:line="360" w:lineRule="auto"/>
        <w:ind w:firstLine="567"/>
        <w:rPr>
          <w:rFonts w:ascii="Sylfaen" w:hAnsi="Sylfaen" w:cs="Sylfaen"/>
          <w:sz w:val="24"/>
          <w:szCs w:val="24"/>
          <w:lang w:val="hy-AM"/>
        </w:rPr>
      </w:pPr>
      <w:r w:rsidRPr="00D96E80">
        <w:rPr>
          <w:rFonts w:ascii="Sylfaen" w:hAnsi="Sylfaen"/>
          <w:sz w:val="24"/>
          <w:szCs w:val="24"/>
          <w:lang w:val="hy-AM"/>
        </w:rPr>
        <w:t xml:space="preserve">կենդանիների մոտ երակային կամ զարկերակային թրոմբոզի </w:t>
      </w:r>
      <w:r w:rsidRPr="00D96E80">
        <w:rPr>
          <w:rFonts w:ascii="Sylfaen" w:hAnsi="Sylfaen"/>
          <w:sz w:val="24"/>
          <w:szCs w:val="24"/>
          <w:lang w:val="hy-AM"/>
        </w:rPr>
        <w:lastRenderedPageBreak/>
        <w:t>համապատասխան մոդելի օգտագործում՝ կլինիկական ցուցումներին համապատասխան:</w:t>
      </w:r>
    </w:p>
    <w:p w14:paraId="73DCE6CC" w14:textId="77777777" w:rsidR="00D96E80" w:rsidRPr="00D96E80" w:rsidRDefault="00D96E80" w:rsidP="00D96E80">
      <w:pPr>
        <w:pStyle w:val="Bodytext20"/>
        <w:shd w:val="clear" w:color="auto" w:fill="auto"/>
        <w:spacing w:after="160" w:line="360" w:lineRule="auto"/>
        <w:ind w:firstLine="567"/>
        <w:rPr>
          <w:rFonts w:ascii="Sylfaen" w:hAnsi="Sylfaen" w:cs="Sylfaen"/>
          <w:sz w:val="24"/>
          <w:szCs w:val="24"/>
          <w:lang w:val="hy-AM"/>
        </w:rPr>
      </w:pPr>
    </w:p>
    <w:p w14:paraId="7C8F21D8" w14:textId="77777777" w:rsidR="00D96E80" w:rsidRPr="00D96E80" w:rsidRDefault="00D96E80" w:rsidP="00D96E80">
      <w:pPr>
        <w:pStyle w:val="Bodytext20"/>
        <w:shd w:val="clear" w:color="auto" w:fill="auto"/>
        <w:spacing w:after="160" w:line="360" w:lineRule="auto"/>
        <w:ind w:right="-1" w:firstLine="0"/>
        <w:rPr>
          <w:rFonts w:ascii="Sylfaen" w:hAnsi="Sylfaen" w:cs="Sylfaen"/>
          <w:sz w:val="24"/>
          <w:szCs w:val="24"/>
          <w:lang w:val="hy-AM"/>
        </w:rPr>
      </w:pPr>
      <w:r w:rsidRPr="00D96E80">
        <w:rPr>
          <w:rFonts w:ascii="Sylfaen" w:hAnsi="Sylfaen"/>
          <w:sz w:val="24"/>
          <w:szCs w:val="24"/>
          <w:lang w:val="hy-AM"/>
        </w:rPr>
        <w:t>Թունավորության հետազոտությունը</w:t>
      </w:r>
    </w:p>
    <w:p w14:paraId="1A125C20" w14:textId="77777777" w:rsidR="00D96E80" w:rsidRPr="00D96E80" w:rsidRDefault="00D96E80" w:rsidP="00D96E80">
      <w:pPr>
        <w:pStyle w:val="Bodytext20"/>
        <w:shd w:val="clear" w:color="auto" w:fill="auto"/>
        <w:spacing w:after="160" w:line="360" w:lineRule="auto"/>
        <w:ind w:firstLine="567"/>
        <w:rPr>
          <w:rFonts w:ascii="Sylfaen" w:hAnsi="Sylfaen" w:cs="Sylfaen"/>
          <w:sz w:val="24"/>
          <w:szCs w:val="24"/>
          <w:lang w:val="hy-AM"/>
        </w:rPr>
      </w:pPr>
      <w:r w:rsidRPr="00D96E80">
        <w:rPr>
          <w:rFonts w:ascii="Sylfaen" w:hAnsi="Sylfaen"/>
          <w:sz w:val="24"/>
          <w:szCs w:val="24"/>
          <w:lang w:val="hy-AM"/>
        </w:rPr>
        <w:t>Որպես կանոն, մեկ դեղաչափի համար կրկնակի ներմուծման դեպքում թունավորության ուսումնասիրություն չի պահանջվում:</w:t>
      </w:r>
    </w:p>
    <w:p w14:paraId="4D64E674" w14:textId="77777777" w:rsidR="00D96E80" w:rsidRPr="00D96E80" w:rsidRDefault="00D96E80" w:rsidP="00D96E80">
      <w:pPr>
        <w:pStyle w:val="Bodytext20"/>
        <w:shd w:val="clear" w:color="auto" w:fill="auto"/>
        <w:spacing w:after="160" w:line="360" w:lineRule="auto"/>
        <w:ind w:firstLine="567"/>
        <w:rPr>
          <w:rFonts w:ascii="Sylfaen" w:hAnsi="Sylfaen" w:cs="Sylfaen"/>
          <w:sz w:val="24"/>
          <w:szCs w:val="24"/>
          <w:lang w:val="hy-AM"/>
        </w:rPr>
      </w:pPr>
      <w:r w:rsidRPr="00D96E80">
        <w:rPr>
          <w:rFonts w:ascii="Sylfaen" w:hAnsi="Sylfaen"/>
          <w:sz w:val="24"/>
          <w:szCs w:val="24"/>
          <w:lang w:val="hy-AM"/>
        </w:rPr>
        <w:t>Որոշ դեպքերում (օրինակ՝ եթե պատրաստուկի բաղադրության մեջ ներառված է նոր կամ քիչ ուսումնասիրված օժանդակ նյութ) անհրաժեշտ է անցկացնել թունավորության լրացուցիչ հետազոտություններ:</w:t>
      </w:r>
    </w:p>
    <w:p w14:paraId="32E9DE23" w14:textId="77777777" w:rsidR="00D96E80" w:rsidRPr="00D96E80" w:rsidRDefault="00D96E80" w:rsidP="00D96E80">
      <w:pPr>
        <w:pStyle w:val="Bodytext20"/>
        <w:shd w:val="clear" w:color="auto" w:fill="auto"/>
        <w:spacing w:after="160" w:line="360" w:lineRule="auto"/>
        <w:ind w:firstLine="567"/>
        <w:rPr>
          <w:rFonts w:ascii="Sylfaen" w:hAnsi="Sylfaen" w:cs="Sylfaen"/>
          <w:sz w:val="24"/>
          <w:szCs w:val="24"/>
          <w:lang w:val="hy-AM"/>
        </w:rPr>
      </w:pPr>
      <w:r w:rsidRPr="00D96E80">
        <w:rPr>
          <w:rFonts w:ascii="Sylfaen" w:hAnsi="Sylfaen"/>
          <w:sz w:val="24"/>
          <w:szCs w:val="24"/>
          <w:lang w:val="hy-AM"/>
        </w:rPr>
        <w:t>Խորհուրդ չի տրվում անցկացնել ոչ սպեցիֆիկ թունավորության համեմատական հետազոտություններ միայն խառնուրդների բաղադրության մեջ սահմանված տարբերությունները գնահատելու համար: Խառնուրդներով (օրինակ՝ սպիտակուցներով) պայմանավորված ռիսկերի նվազեցման լավագույն ռազմավարությունը խառնուրդների պարունակությունը նվազագույնին հասցնելն է՝ Միության դեղագրքի դեղագրքային (մենագրության) հոդվածի պահանջներին համապատասխան, իսկ դրանում վերջիններիս բացակայության դեպքում՝ անդամ պետությունների դեղագրքի պահանջներին համապատասխան:</w:t>
      </w:r>
    </w:p>
    <w:p w14:paraId="50FBB111" w14:textId="77777777" w:rsidR="00D96E80" w:rsidRPr="00D96E80" w:rsidRDefault="00D96E80" w:rsidP="00D96E80">
      <w:pPr>
        <w:pStyle w:val="Bodytext20"/>
        <w:shd w:val="clear" w:color="auto" w:fill="auto"/>
        <w:spacing w:after="160" w:line="360" w:lineRule="auto"/>
        <w:ind w:firstLine="567"/>
        <w:rPr>
          <w:rFonts w:ascii="Sylfaen" w:hAnsi="Sylfaen" w:cs="Sylfaen"/>
          <w:sz w:val="24"/>
          <w:szCs w:val="24"/>
          <w:lang w:val="hy-AM"/>
        </w:rPr>
      </w:pPr>
      <w:r w:rsidRPr="00D96E80">
        <w:rPr>
          <w:rFonts w:ascii="Sylfaen" w:hAnsi="Sylfaen"/>
          <w:sz w:val="24"/>
          <w:szCs w:val="24"/>
          <w:lang w:val="hy-AM"/>
        </w:rPr>
        <w:t xml:space="preserve">Այն դեպքում, երբ իմունագենությունը չի գնահատվում կլինիկական հետազոտության շրջանակներում, կենսահամանման (կենսանման) և օրիգինալ (ռեֆերենտ) ցածրամոլեկուլային հեպարինի իմունագենության պոտենցիալն անհրաժեշտ է համեմատել համապատասխան նախակլինիկական հետազոտություններում: Կենդանիների վրա կատարվող հետազոտությունների կանխատեսումային նշանակությունը մարդու իմունագենության նկատմամբ սովորաբար համարվում է ցածր: Սակայն հեպարին և թրոմբոցիտային գործոն 4 (HPF4) կոմպլեքսների ֆիզիկաքիմիական հատկությունները բնութագրելու համար թույլատրվում է անցկացնել </w:t>
      </w:r>
      <w:r w:rsidRPr="00281CA8">
        <w:rPr>
          <w:rStyle w:val="Bodytext2Italic"/>
          <w:rFonts w:ascii="Sylfaen" w:hAnsi="Sylfaen"/>
          <w:sz w:val="24"/>
          <w:szCs w:val="24"/>
        </w:rPr>
        <w:t>in vitro</w:t>
      </w:r>
      <w:r w:rsidRPr="00D96E80">
        <w:rPr>
          <w:rFonts w:ascii="Sylfaen" w:hAnsi="Sylfaen"/>
          <w:sz w:val="24"/>
          <w:szCs w:val="24"/>
          <w:lang w:val="hy-AM"/>
        </w:rPr>
        <w:t xml:space="preserve"> հետազոտություններ:</w:t>
      </w:r>
    </w:p>
    <w:p w14:paraId="62C4B689" w14:textId="77777777" w:rsidR="00D96E80" w:rsidRPr="00D96E80" w:rsidRDefault="00D96E80" w:rsidP="00D96E80">
      <w:pPr>
        <w:pStyle w:val="Bodytext20"/>
        <w:shd w:val="clear" w:color="auto" w:fill="auto"/>
        <w:spacing w:after="160" w:line="360" w:lineRule="auto"/>
        <w:ind w:firstLine="567"/>
        <w:rPr>
          <w:rFonts w:ascii="Sylfaen" w:hAnsi="Sylfaen" w:cs="Sylfaen"/>
          <w:sz w:val="24"/>
          <w:szCs w:val="24"/>
          <w:lang w:val="hy-AM"/>
        </w:rPr>
      </w:pPr>
      <w:r w:rsidRPr="00D96E80">
        <w:rPr>
          <w:rFonts w:ascii="Sylfaen" w:hAnsi="Sylfaen"/>
          <w:sz w:val="24"/>
          <w:szCs w:val="24"/>
          <w:lang w:val="hy-AM"/>
        </w:rPr>
        <w:t xml:space="preserve">Անալիզի ժամանակակից մեթոդները թույլ են տալիս որոշել </w:t>
      </w:r>
      <w:r w:rsidRPr="00D96E80">
        <w:rPr>
          <w:rFonts w:ascii="Sylfaen" w:hAnsi="Sylfaen"/>
          <w:sz w:val="24"/>
          <w:szCs w:val="24"/>
          <w:lang w:val="hy-AM"/>
        </w:rPr>
        <w:lastRenderedPageBreak/>
        <w:t>ցածրամոլեկուլային հեպարինի՝ թրոմբոցիտային գործոն 4-ի, տարրաչափության նկատմամբ կապակցող աֆինությունը, վերջնական կոմպլեքսների լիցքը և չափը ու թրոմբոցիտային գործոն 4-ի սպիտակուցում երկրորդական կառուցվածքային տարրերի (ալֆա պարույրների և բետա-թերթերի) հայտնաբերման հաճախականության մեջ փոփոխությունները: Դրանով պայմանավորված՝ հեպարին-թրոմբոցիտային գործոն 4 կոմպլեքսի բնութագրի տվյալները պետք է որոշվեն որպես ցածրամոլեկուլային հեպարին և թրոմբոցիտային գործոն 4 կոնցենտրացիայի ու պարունակության հարաբերակցության ֆունկցիա: Բացի այդ՝ անհրաժեշտ է ուսումնասիրել հեպարին և թրոմբոցիտային գործոն 4 (HPF4) կոմպլեքսների՝ հեպարին և թրոմբոցիտային գործոն 4 (HPF4) կոմպլեքսների դեմ նախկինում ձևավորված հակամարմինների հետ կապակցվելու ունակության հնարավորությունը և ակտիվացնել թրոմբոցիտները՝ օգտագործելով հեպարինով ինդուկցված II տիպի թրոմբոցիտոպենիայով բուժառուներից վերցված շիճուկները:</w:t>
      </w:r>
    </w:p>
    <w:p w14:paraId="2F9B8C0C" w14:textId="77777777" w:rsidR="00D96E80" w:rsidRPr="00D96E80" w:rsidRDefault="00D96E80" w:rsidP="00D96E80">
      <w:pPr>
        <w:pStyle w:val="Bodytext20"/>
        <w:shd w:val="clear" w:color="auto" w:fill="auto"/>
        <w:spacing w:after="160" w:line="360" w:lineRule="auto"/>
        <w:ind w:firstLine="567"/>
        <w:rPr>
          <w:rFonts w:ascii="Sylfaen" w:hAnsi="Sylfaen" w:cs="Sylfaen"/>
          <w:sz w:val="24"/>
          <w:szCs w:val="24"/>
          <w:lang w:val="hy-AM"/>
        </w:rPr>
      </w:pPr>
      <w:r w:rsidRPr="00D96E80">
        <w:rPr>
          <w:rFonts w:ascii="Sylfaen" w:hAnsi="Sylfaen"/>
          <w:sz w:val="24"/>
          <w:szCs w:val="24"/>
          <w:lang w:val="hy-AM"/>
        </w:rPr>
        <w:t xml:space="preserve">Ցանկացած օգտագործված մեթոդի նպատակահարմարությունը պետք է համապատասխան կերպով հիմնավորվի: Համապատասխան մեթոդների բավարար զգայունությունը ցուցադրելու համար` որպես դրական հսկողություն, թույլ է տրվում օգտագործել ոչ չափազատված հեպարին (որը, ցածրամոլեկուլային հեպարինների հետ համեմատ, ունի ավելի մեծ իմունագենություն): Դեղաբանական անվտանգության, վերարտադրողական թունավորության հետազոտությունները պարտադիր չեն կենսահամանման (կենսանման) և օրիգինալ (ռեֆերենտ) ցածրամոլեկուլային հեպարինների համեմատական հետազոտության ժամանակ: Տեղային տանելիության հետազոտություններ չեն անցկացվում, եթե պատրաստուկի բաղադրության մեջ ներառված չեն օժանդակ նյութեր, որոնց համար չկա փաստաթղթով հաստատված օգտագործման բավարար փորձ` դեղապատրաստուկի ներմուծման տվյալ եղանակի դեպքում կամ օգտագործման այդ փորձը սահմանափակված է: Եթե իրականացվել են այլ </w:t>
      </w:r>
      <w:r w:rsidRPr="00D96E80">
        <w:rPr>
          <w:rFonts w:ascii="Sylfaen" w:hAnsi="Sylfaen"/>
          <w:i/>
          <w:sz w:val="24"/>
          <w:szCs w:val="24"/>
          <w:lang w:val="hy-AM"/>
        </w:rPr>
        <w:t>in vivo</w:t>
      </w:r>
      <w:r w:rsidRPr="00D96E80">
        <w:rPr>
          <w:rFonts w:ascii="Sylfaen" w:hAnsi="Sylfaen"/>
          <w:sz w:val="24"/>
          <w:szCs w:val="24"/>
          <w:lang w:val="hy-AM"/>
        </w:rPr>
        <w:t xml:space="preserve"> հետազոտություններ, ապա տեղային տանելիության գնահատումը թույլատրվում է անցկացնել որպես այդպիսի հետազոտությունների մաս:</w:t>
      </w:r>
    </w:p>
    <w:p w14:paraId="7D587FDF" w14:textId="77777777" w:rsidR="00D96E80" w:rsidRPr="00D96E80" w:rsidRDefault="00D96E80" w:rsidP="00D96E80">
      <w:pPr>
        <w:pStyle w:val="Bodytext20"/>
        <w:shd w:val="clear" w:color="auto" w:fill="auto"/>
        <w:spacing w:after="160" w:line="360" w:lineRule="auto"/>
        <w:ind w:left="567" w:right="566" w:firstLine="0"/>
        <w:rPr>
          <w:rFonts w:ascii="Sylfaen" w:hAnsi="Sylfaen" w:cs="Sylfaen"/>
          <w:sz w:val="24"/>
          <w:szCs w:val="24"/>
          <w:lang w:val="hy-AM"/>
        </w:rPr>
      </w:pPr>
      <w:r w:rsidRPr="00D96E80">
        <w:rPr>
          <w:rFonts w:ascii="Sylfaen" w:hAnsi="Sylfaen"/>
          <w:sz w:val="24"/>
          <w:szCs w:val="24"/>
          <w:lang w:val="hy-AM"/>
        </w:rPr>
        <w:t xml:space="preserve">5. Կլինիկական հետազոտությունները </w:t>
      </w:r>
    </w:p>
    <w:p w14:paraId="472E9435" w14:textId="77777777" w:rsidR="00D96E80" w:rsidRPr="00D96E80" w:rsidRDefault="00D96E80" w:rsidP="00D96E80">
      <w:pPr>
        <w:pStyle w:val="Bodytext20"/>
        <w:shd w:val="clear" w:color="auto" w:fill="auto"/>
        <w:spacing w:after="160" w:line="360" w:lineRule="auto"/>
        <w:ind w:left="567" w:right="566" w:firstLine="0"/>
        <w:rPr>
          <w:rFonts w:ascii="Sylfaen" w:hAnsi="Sylfaen" w:cs="Sylfaen"/>
          <w:sz w:val="24"/>
          <w:szCs w:val="24"/>
          <w:lang w:val="hy-AM"/>
        </w:rPr>
      </w:pPr>
      <w:r w:rsidRPr="00D96E80">
        <w:rPr>
          <w:rFonts w:ascii="Sylfaen" w:hAnsi="Sylfaen"/>
          <w:sz w:val="24"/>
          <w:szCs w:val="24"/>
          <w:lang w:val="hy-AM"/>
        </w:rPr>
        <w:lastRenderedPageBreak/>
        <w:t>Դեղակինետիկայի և դեղադինամիկայի հետազոտությունը</w:t>
      </w:r>
    </w:p>
    <w:p w14:paraId="60F89B61" w14:textId="77777777" w:rsidR="00D96E80" w:rsidRPr="00D96E80" w:rsidRDefault="00D96E80" w:rsidP="00D96E80">
      <w:pPr>
        <w:pStyle w:val="Bodytext20"/>
        <w:shd w:val="clear" w:color="auto" w:fill="auto"/>
        <w:spacing w:after="160" w:line="360" w:lineRule="auto"/>
        <w:ind w:firstLine="567"/>
        <w:rPr>
          <w:rFonts w:ascii="Sylfaen" w:hAnsi="Sylfaen" w:cs="Sylfaen"/>
          <w:sz w:val="24"/>
          <w:szCs w:val="24"/>
          <w:lang w:val="hy-AM"/>
        </w:rPr>
      </w:pPr>
      <w:r w:rsidRPr="00D96E80">
        <w:rPr>
          <w:rFonts w:ascii="Sylfaen" w:hAnsi="Sylfaen"/>
          <w:sz w:val="24"/>
          <w:szCs w:val="24"/>
          <w:lang w:val="hy-AM"/>
        </w:rPr>
        <w:t>Ցածրամոլեկուլային հեպարինների հետերոգենությունը թույլ չի տալիս անցկացնել դեղակինետիկ հատկությունների սովորական հետազոտություն: Դրա փոխարեն կարող է անցկացվել դեղադինամիկ ակտիվության համեմատում, առաջին հերթին անտի -Ха և անտի-IIа հարաբերակցությամբ, կենսահամանման (կենսանման) և օրիգինալ (ռեֆերենտ) ցածրամոլեկուլային հեպարինի միջև: Բացի այդ՝ անհրաժեշտ է համեմատել անտի -Ха և անտի-IIа գործոնների ակտիվության հարաբերակցությունը, ինչպես նաև հյուսվածքային գործոնի ուղու ինհիբիտորի ակտիվությունը: Կենսահամանման (կենսանման) և օրիգինալ (ռեֆերենտ) պատրաստուկների նմանության (միանմանության) ուսումնասիրությունը, ըստ դեղադինամիկ ցուցանիշների, անցկացնում են առողջ կամավորների երկու խմբերում ռանդոմիզացված (ընտրանքային) խաչաձև և, ցանկալի է, կրկնակի կույր հետազոտության ընթացքում՝ պատրաստուկների ենթամաշկային ներմուծման պայմաններում: Քանի որ դեղապատրաստուկի ենթամաշկային ներմուծումը թույլ է տալիս բնութագրել ինչպես ցածրամոլեկուլային հեպարինի կլանում, այնպես էլ վերացում, ապա ներերակային կամ ներզարկերակային (եթե կիրառելի է) կիրառության համար լրացուցիչ դեղաբանական հետազոտություններ չեն պահանջվում:</w:t>
      </w:r>
    </w:p>
    <w:p w14:paraId="3C6DC82F" w14:textId="77777777" w:rsidR="00D96E80" w:rsidRPr="00D96E80" w:rsidRDefault="00D96E80" w:rsidP="00D96E80">
      <w:pPr>
        <w:pStyle w:val="Bodytext20"/>
        <w:shd w:val="clear" w:color="auto" w:fill="auto"/>
        <w:spacing w:after="160" w:line="360" w:lineRule="auto"/>
        <w:ind w:firstLine="567"/>
        <w:rPr>
          <w:rFonts w:ascii="Sylfaen" w:hAnsi="Sylfaen" w:cs="Sylfaen"/>
          <w:sz w:val="24"/>
          <w:szCs w:val="24"/>
          <w:lang w:val="hy-AM"/>
        </w:rPr>
      </w:pPr>
      <w:r w:rsidRPr="00D96E80">
        <w:rPr>
          <w:rFonts w:ascii="Sylfaen" w:hAnsi="Sylfaen"/>
          <w:sz w:val="24"/>
          <w:szCs w:val="24"/>
          <w:lang w:val="hy-AM"/>
        </w:rPr>
        <w:t>Ընտրված դեղաչափը պետք է համապատասխանի «դեղաչափ-ազդեցություն» կախվածության կորի զգայուն (կտրուկ) հատվածին: Համարժեքության սահմանները նաև պետք է սահմանվեն և պատշաճորեն նախապես հիմնավորվեն:</w:t>
      </w:r>
    </w:p>
    <w:p w14:paraId="5AA574C9" w14:textId="77777777" w:rsidR="00D96E80" w:rsidRPr="00281CA8" w:rsidRDefault="00D96E80" w:rsidP="00D96E80">
      <w:pPr>
        <w:spacing w:after="160" w:line="360" w:lineRule="auto"/>
        <w:rPr>
          <w:rFonts w:ascii="Sylfaen" w:hAnsi="Sylfaen" w:cs="Sylfaen"/>
        </w:rPr>
      </w:pPr>
    </w:p>
    <w:p w14:paraId="187E2853" w14:textId="77777777" w:rsidR="00D96E80" w:rsidRPr="00D96E80" w:rsidRDefault="00D96E80" w:rsidP="00D96E80">
      <w:pPr>
        <w:pStyle w:val="Bodytext20"/>
        <w:shd w:val="clear" w:color="auto" w:fill="auto"/>
        <w:spacing w:after="160" w:line="360" w:lineRule="auto"/>
        <w:ind w:right="-1" w:firstLine="0"/>
        <w:rPr>
          <w:rFonts w:ascii="Sylfaen" w:hAnsi="Sylfaen" w:cs="Sylfaen"/>
          <w:sz w:val="24"/>
          <w:szCs w:val="24"/>
          <w:lang w:val="hy-AM"/>
        </w:rPr>
      </w:pPr>
      <w:r w:rsidRPr="00D96E80">
        <w:rPr>
          <w:rFonts w:ascii="Sylfaen" w:hAnsi="Sylfaen"/>
          <w:sz w:val="24"/>
          <w:szCs w:val="24"/>
          <w:lang w:val="hy-AM"/>
        </w:rPr>
        <w:t>Արդյունավետության հետազոտությունը</w:t>
      </w:r>
    </w:p>
    <w:p w14:paraId="3ADDC1CF" w14:textId="77777777" w:rsidR="00D96E80" w:rsidRPr="00D96E80" w:rsidRDefault="00D96E80" w:rsidP="00D96E80">
      <w:pPr>
        <w:pStyle w:val="Bodytext20"/>
        <w:shd w:val="clear" w:color="auto" w:fill="auto"/>
        <w:spacing w:after="160" w:line="360" w:lineRule="auto"/>
        <w:ind w:firstLine="567"/>
        <w:rPr>
          <w:rFonts w:ascii="Sylfaen" w:hAnsi="Sylfaen" w:cs="Sylfaen"/>
          <w:sz w:val="24"/>
          <w:szCs w:val="24"/>
          <w:lang w:val="hy-AM"/>
        </w:rPr>
      </w:pPr>
      <w:r w:rsidRPr="00D96E80">
        <w:rPr>
          <w:rFonts w:ascii="Sylfaen" w:hAnsi="Sylfaen"/>
          <w:sz w:val="24"/>
          <w:szCs w:val="24"/>
          <w:lang w:val="hy-AM"/>
        </w:rPr>
        <w:t>Համադրելի արդյունավետության առանցքային ապացույցները պետք է ստացվեն ֆիզիկաքիմիական, ֆունկցիոնալ և դեղաբանական համեմատական հետազոտություններով դրսևորված նմանության հիման վրա: Համեմատական արդյունավետության առանձին կլինիկական հետազոտությունների անցկացում չի պահանջվում:</w:t>
      </w:r>
    </w:p>
    <w:p w14:paraId="6860EAE1" w14:textId="77777777" w:rsidR="00D96E80" w:rsidRPr="00D96E80" w:rsidRDefault="00D96E80" w:rsidP="00D96E80">
      <w:pPr>
        <w:pStyle w:val="Bodytext20"/>
        <w:shd w:val="clear" w:color="auto" w:fill="auto"/>
        <w:spacing w:after="160" w:line="360" w:lineRule="auto"/>
        <w:ind w:firstLine="567"/>
        <w:rPr>
          <w:rFonts w:ascii="Sylfaen" w:hAnsi="Sylfaen" w:cs="Sylfaen"/>
          <w:sz w:val="24"/>
          <w:szCs w:val="24"/>
          <w:lang w:val="hy-AM"/>
        </w:rPr>
      </w:pPr>
    </w:p>
    <w:p w14:paraId="691F9AEB" w14:textId="77777777" w:rsidR="00D96E80" w:rsidRPr="00D96E80" w:rsidRDefault="00D96E80" w:rsidP="00D96E80">
      <w:pPr>
        <w:pStyle w:val="Bodytext20"/>
        <w:shd w:val="clear" w:color="auto" w:fill="auto"/>
        <w:spacing w:after="160" w:line="360" w:lineRule="auto"/>
        <w:ind w:right="-1" w:firstLine="0"/>
        <w:rPr>
          <w:rFonts w:ascii="Sylfaen" w:hAnsi="Sylfaen" w:cs="Sylfaen"/>
          <w:sz w:val="24"/>
          <w:szCs w:val="24"/>
          <w:lang w:val="hy-AM"/>
        </w:rPr>
      </w:pPr>
      <w:r w:rsidRPr="00D96E80">
        <w:rPr>
          <w:rFonts w:ascii="Sylfaen" w:hAnsi="Sylfaen"/>
          <w:sz w:val="24"/>
          <w:szCs w:val="24"/>
          <w:lang w:val="hy-AM"/>
        </w:rPr>
        <w:t>Անվտանգության հետազոտությունը</w:t>
      </w:r>
    </w:p>
    <w:p w14:paraId="7C8719C3" w14:textId="77777777" w:rsidR="00D96E80" w:rsidRPr="00D96E80" w:rsidRDefault="00D96E80" w:rsidP="00D96E80">
      <w:pPr>
        <w:pStyle w:val="Bodytext20"/>
        <w:shd w:val="clear" w:color="auto" w:fill="auto"/>
        <w:spacing w:after="160" w:line="360" w:lineRule="auto"/>
        <w:ind w:firstLine="567"/>
        <w:rPr>
          <w:rFonts w:ascii="Sylfaen" w:hAnsi="Sylfaen" w:cs="Sylfaen"/>
          <w:sz w:val="24"/>
          <w:szCs w:val="24"/>
          <w:lang w:val="hy-AM"/>
        </w:rPr>
      </w:pPr>
      <w:r w:rsidRPr="00D96E80">
        <w:rPr>
          <w:rFonts w:ascii="Sylfaen" w:hAnsi="Sylfaen"/>
          <w:sz w:val="24"/>
          <w:szCs w:val="24"/>
          <w:lang w:val="hy-AM"/>
        </w:rPr>
        <w:t>Կենսահամանման (կենսանման) և օրիգինալ (ռեֆերենտ) ցածրամոլեկուլային հեպարինները պետք է դրսևորեն ֆիզիկաքիմիական և ֆունկցիոնալ բնութագրերի ու դեղադինամիկ պրոֆիլների համոզիչ նմանություն: Այդ դեպքում ակնկալվում է, որ շատ արտահայտված դեղաբանական էֆեկտների (օրինակ՝ արյունահոսության) հետ կապված նմանօրինակ էֆեկտները պետք է դիտարկվեն նույնանման հաճախականություններով: Բացի այդ՝ եթե խառնուրդների պրոֆիլը և կենսահամանման (կենսանման) պատրաստուկի օժանդակ նյութերի բնույթը դրանց անվտանգության և (կամ) իմունագենության վրա ազդեցության մասով անորոշություն չի առաջացնում, ապա անվտանգության և (կամ) իմունագենության հետազոտություն չի թույլատրվում անցկացնել: Այդ դեպքում նախակլինիկական հետազոտությունների շրջանակներում անհրաժեշտ է անցկացնել իմունագեն պոտենցիալի հետագա ուսումնասիրություն՝ ինչպես նկարագրված է սույն գլխի 4-րդ բաժնում:</w:t>
      </w:r>
    </w:p>
    <w:p w14:paraId="65F4395C" w14:textId="77777777" w:rsidR="00D96E80" w:rsidRPr="00D96E80" w:rsidRDefault="00D96E80" w:rsidP="00D96E80">
      <w:pPr>
        <w:pStyle w:val="Bodytext20"/>
        <w:shd w:val="clear" w:color="auto" w:fill="auto"/>
        <w:spacing w:after="160" w:line="360" w:lineRule="auto"/>
        <w:ind w:firstLine="567"/>
        <w:rPr>
          <w:rFonts w:ascii="Sylfaen" w:hAnsi="Sylfaen" w:cs="Sylfaen"/>
          <w:sz w:val="24"/>
          <w:szCs w:val="24"/>
          <w:lang w:val="hy-AM"/>
        </w:rPr>
      </w:pPr>
      <w:r w:rsidRPr="00D96E80">
        <w:rPr>
          <w:rFonts w:ascii="Sylfaen" w:hAnsi="Sylfaen"/>
          <w:sz w:val="24"/>
          <w:szCs w:val="24"/>
          <w:lang w:val="hy-AM"/>
        </w:rPr>
        <w:t>Հակառակ դեպքում բուժառուների մոտ անվտանգության և (կամ) իմունագենության վերաբերյալ համեմատական տվյալները պետք է ստացվեն՝ նախքան գրանցումը:</w:t>
      </w:r>
    </w:p>
    <w:p w14:paraId="6549716F" w14:textId="77777777" w:rsidR="00D96E80" w:rsidRPr="00D96E80" w:rsidRDefault="00D96E80" w:rsidP="00D96E80">
      <w:pPr>
        <w:pStyle w:val="Bodytext20"/>
        <w:shd w:val="clear" w:color="auto" w:fill="auto"/>
        <w:spacing w:after="160" w:line="346" w:lineRule="auto"/>
        <w:ind w:firstLine="567"/>
        <w:rPr>
          <w:rFonts w:ascii="Sylfaen" w:hAnsi="Sylfaen" w:cs="Sylfaen"/>
          <w:sz w:val="24"/>
          <w:szCs w:val="24"/>
          <w:lang w:val="hy-AM"/>
        </w:rPr>
      </w:pPr>
      <w:r w:rsidRPr="00D96E80">
        <w:rPr>
          <w:rFonts w:ascii="Sylfaen" w:hAnsi="Sylfaen"/>
          <w:sz w:val="24"/>
          <w:szCs w:val="24"/>
          <w:lang w:val="hy-AM"/>
        </w:rPr>
        <w:t xml:space="preserve">Այդպիսի կլինիկական հետազոտության մեջ իմունագենության գնահատումը պետք է իր մեջ ներառի հեպարին և թրոմբոցիտային գործոն 4 կոմպլեքսի նկատմամբ հակամարմինների որոշումը ու թրոմբոցիտների թվի պարտադիր մշտադիտարկումը՝ հեպարինով ինդուկցված II տիպի իմունային թրոմբոցիտոպենիայի դեպքերի հայտնաբերման նպատակով: Բացի այդ՝ ծավալուն և կլինիկապես կարևոր ոչ ծավալուն արյունահոսությունները պետք է գրանցվեն և նկարագրվեն: Ընդ որում, անհրաժեշտ է օգտագործել արյունահոսությունների համաձայնեցված և կլինիկապես ռելեվանտային դասակարգումը: Օպտիմալ մոտեցում է համարվում այն մոտեցումը, որի ժամանակ հեմոռագիկ երևույթների մասին որոշումը կայացվում է անկախ փորձագետների կենտրոնական կոմիտեի </w:t>
      </w:r>
      <w:r w:rsidRPr="00D96E80">
        <w:rPr>
          <w:rFonts w:ascii="Sylfaen" w:hAnsi="Sylfaen"/>
          <w:sz w:val="24"/>
          <w:szCs w:val="24"/>
          <w:lang w:val="hy-AM"/>
        </w:rPr>
        <w:lastRenderedPageBreak/>
        <w:t xml:space="preserve">կողմից՝ «կույր» տվյալների հիման վրա: </w:t>
      </w:r>
    </w:p>
    <w:p w14:paraId="4D91A88F" w14:textId="77777777" w:rsidR="00D96E80" w:rsidRPr="00D96E80" w:rsidRDefault="00D96E80" w:rsidP="00D96E80">
      <w:pPr>
        <w:pStyle w:val="Bodytext20"/>
        <w:shd w:val="clear" w:color="auto" w:fill="auto"/>
        <w:spacing w:after="160" w:line="346" w:lineRule="auto"/>
        <w:ind w:firstLine="567"/>
        <w:rPr>
          <w:rFonts w:ascii="Sylfaen" w:hAnsi="Sylfaen" w:cs="Sylfaen"/>
          <w:sz w:val="24"/>
          <w:szCs w:val="24"/>
          <w:lang w:val="hy-AM"/>
        </w:rPr>
      </w:pPr>
    </w:p>
    <w:p w14:paraId="67FC4BBD" w14:textId="77777777" w:rsidR="00D96E80" w:rsidRPr="00D96E80" w:rsidRDefault="00D96E80" w:rsidP="00D96E80">
      <w:pPr>
        <w:pStyle w:val="Bodytext20"/>
        <w:shd w:val="clear" w:color="auto" w:fill="auto"/>
        <w:spacing w:after="160" w:line="346" w:lineRule="auto"/>
        <w:ind w:firstLine="0"/>
        <w:rPr>
          <w:rFonts w:ascii="Sylfaen" w:hAnsi="Sylfaen" w:cs="Sylfaen"/>
          <w:sz w:val="24"/>
          <w:szCs w:val="24"/>
          <w:lang w:val="hy-AM"/>
        </w:rPr>
      </w:pPr>
      <w:r w:rsidRPr="00D96E80">
        <w:rPr>
          <w:rFonts w:ascii="Sylfaen" w:hAnsi="Sylfaen"/>
          <w:sz w:val="24"/>
          <w:szCs w:val="24"/>
          <w:lang w:val="hy-AM"/>
        </w:rPr>
        <w:t>6. Դեղազգոնության պլանը</w:t>
      </w:r>
    </w:p>
    <w:p w14:paraId="54F2910A" w14:textId="77777777" w:rsidR="00D96E80" w:rsidRPr="00D96E80" w:rsidRDefault="00D96E80" w:rsidP="00D96E80">
      <w:pPr>
        <w:pStyle w:val="Bodytext20"/>
        <w:shd w:val="clear" w:color="auto" w:fill="auto"/>
        <w:spacing w:after="160" w:line="346" w:lineRule="auto"/>
        <w:ind w:firstLine="567"/>
        <w:rPr>
          <w:rFonts w:ascii="Sylfaen" w:hAnsi="Sylfaen" w:cs="Sylfaen"/>
          <w:sz w:val="24"/>
          <w:szCs w:val="24"/>
          <w:lang w:val="hy-AM"/>
        </w:rPr>
      </w:pPr>
      <w:r w:rsidRPr="00D96E80">
        <w:rPr>
          <w:rFonts w:ascii="Sylfaen" w:hAnsi="Sylfaen"/>
          <w:sz w:val="24"/>
          <w:szCs w:val="24"/>
          <w:lang w:val="hy-AM"/>
        </w:rPr>
        <w:t>Կենսահամանման (կենսանման) պատրաստուկը գրանցելիս անհրաժեշտ է ներկայացնել ռիսկերի կառավարման պլան՝ Դեղազգոնության գործելակերպի կանոններին համապատասխան: Ռիսկերի կառավարման պլանում պետք է արտացոլվեն օրիգինալ (ռեֆերենտ) պատրաստուկի կիրառման հայտնաբերված և պոտենցիալ ռիսկերը՝ օրիգինալ (ռեֆերենտ) պատրաստուկի կիրառման հրահանգին համապատասխան, ինչպես նաև կիրառման անվտանգության պարամետրերի հետագծելիությանն ուղղված միջոցառումներն օրիգինալ (ռեֆերենտ) պատրաստուկի համապատասխան ցուցումների համար, որոնց վրա անցկացվել է հետազոտությունների արդյունքների արտարկում՝ ըստ այլ ցուցումների: Բացի այդ՝ անհրաժեշտ է ներկայացնել ցածրամոլեկուլային հեպարինների պատրաստուկների (օրինակ՝ հեպարինով ինդուկցված II տիպի թրոմբոցիտոպենիա, անաֆիլակտիկ և անաֆիլակտոիդ ռեակցիաներ) ընդունման ժամանակ լուրջ անցանկալի երևույթների հետ կապված ռիսկերի կառավարման պլան:</w:t>
      </w:r>
    </w:p>
    <w:p w14:paraId="78B2FE60" w14:textId="77777777" w:rsidR="00D96E80" w:rsidRPr="00D96E80" w:rsidRDefault="00D96E80" w:rsidP="00D96E80">
      <w:pPr>
        <w:pStyle w:val="Bodytext20"/>
        <w:shd w:val="clear" w:color="auto" w:fill="auto"/>
        <w:spacing w:after="160" w:line="346" w:lineRule="auto"/>
        <w:ind w:firstLine="567"/>
        <w:rPr>
          <w:rFonts w:ascii="Sylfaen" w:hAnsi="Sylfaen" w:cs="Sylfaen"/>
          <w:sz w:val="24"/>
          <w:szCs w:val="24"/>
          <w:lang w:val="hy-AM"/>
        </w:rPr>
      </w:pPr>
    </w:p>
    <w:p w14:paraId="05D5AF9A" w14:textId="77777777" w:rsidR="00D96E80" w:rsidRPr="00281CA8" w:rsidRDefault="00D96E80" w:rsidP="00D96E80">
      <w:pPr>
        <w:pStyle w:val="Bodytext20"/>
        <w:shd w:val="clear" w:color="auto" w:fill="auto"/>
        <w:spacing w:after="160" w:line="346" w:lineRule="auto"/>
        <w:ind w:firstLine="0"/>
        <w:rPr>
          <w:rFonts w:ascii="Sylfaen" w:hAnsi="Sylfaen" w:cs="Sylfaen"/>
          <w:sz w:val="24"/>
          <w:szCs w:val="24"/>
        </w:rPr>
      </w:pPr>
      <w:r w:rsidRPr="00281CA8">
        <w:rPr>
          <w:rFonts w:ascii="Sylfaen" w:hAnsi="Sylfaen"/>
          <w:sz w:val="24"/>
          <w:szCs w:val="24"/>
        </w:rPr>
        <w:t xml:space="preserve">7. </w:t>
      </w:r>
      <w:proofErr w:type="spellStart"/>
      <w:r w:rsidRPr="00281CA8">
        <w:rPr>
          <w:rFonts w:ascii="Sylfaen" w:hAnsi="Sylfaen"/>
          <w:sz w:val="24"/>
          <w:szCs w:val="24"/>
        </w:rPr>
        <w:t>Ցուցումների</w:t>
      </w:r>
      <w:proofErr w:type="spellEnd"/>
      <w:r w:rsidRPr="00281CA8">
        <w:rPr>
          <w:rFonts w:ascii="Sylfaen" w:hAnsi="Sylfaen"/>
          <w:sz w:val="24"/>
          <w:szCs w:val="24"/>
        </w:rPr>
        <w:t xml:space="preserve"> </w:t>
      </w:r>
      <w:proofErr w:type="spellStart"/>
      <w:r w:rsidRPr="00281CA8">
        <w:rPr>
          <w:rFonts w:ascii="Sylfaen" w:hAnsi="Sylfaen"/>
          <w:sz w:val="24"/>
          <w:szCs w:val="24"/>
        </w:rPr>
        <w:t>արտարկումը</w:t>
      </w:r>
      <w:proofErr w:type="spellEnd"/>
    </w:p>
    <w:p w14:paraId="7898D20A" w14:textId="71BE4AD5" w:rsidR="00C70D5C" w:rsidRDefault="00D96E80" w:rsidP="00D96E80">
      <w:pPr>
        <w:widowControl/>
        <w:spacing w:after="160" w:line="384" w:lineRule="auto"/>
        <w:ind w:left="567" w:right="566"/>
        <w:jc w:val="center"/>
        <w:rPr>
          <w:rFonts w:ascii="Sylfaen" w:hAnsi="Sylfaen"/>
          <w:sz w:val="24"/>
          <w:szCs w:val="24"/>
        </w:rPr>
      </w:pPr>
      <w:r w:rsidRPr="00281CA8">
        <w:rPr>
          <w:rFonts w:ascii="Sylfaen" w:hAnsi="Sylfaen"/>
          <w:sz w:val="24"/>
          <w:szCs w:val="24"/>
        </w:rPr>
        <w:t xml:space="preserve">Ֆիզիկաքիմիական ու ֆունկցիոնալ բնութագրերով, դեղադինամիկ պրոֆիլների ու անվտանգության </w:t>
      </w:r>
      <w:r>
        <w:rPr>
          <w:rFonts w:ascii="Sylfaen" w:hAnsi="Sylfaen"/>
          <w:sz w:val="24"/>
          <w:szCs w:val="24"/>
        </w:rPr>
        <w:t>և</w:t>
      </w:r>
      <w:r w:rsidRPr="00281CA8">
        <w:rPr>
          <w:rFonts w:ascii="Sylfaen" w:hAnsi="Sylfaen"/>
          <w:sz w:val="24"/>
          <w:szCs w:val="24"/>
        </w:rPr>
        <w:t xml:space="preserve"> (կամ) իմունագենության հետազոտության տվյալների (որտեղ անհրաժեշտ է) վրա հիմնված կենսանմանության հաստատումը թույլ է տալիս արդյունքներն արտարկել ներմուծման այլ ուղիների ու կիրառության ցուցումների վրա, որոնք գրանցված են օրիգինալ (ռեֆերենտ) պատրաստուկի մոտ, եթե դա կիրառելի </w:t>
      </w:r>
      <w:r>
        <w:rPr>
          <w:rFonts w:ascii="Sylfaen" w:hAnsi="Sylfaen"/>
          <w:sz w:val="24"/>
          <w:szCs w:val="24"/>
        </w:rPr>
        <w:t>և</w:t>
      </w:r>
      <w:r w:rsidRPr="00281CA8">
        <w:rPr>
          <w:rFonts w:ascii="Sylfaen" w:hAnsi="Sylfaen"/>
          <w:sz w:val="24"/>
          <w:szCs w:val="24"/>
        </w:rPr>
        <w:t xml:space="preserve"> պատշաճորեն հիմնավորված է:</w:t>
      </w:r>
    </w:p>
    <w:p w14:paraId="6116FAED" w14:textId="05BFF89A" w:rsidR="00105C54" w:rsidRPr="00105C54" w:rsidRDefault="00105C54" w:rsidP="00105C54">
      <w:pPr>
        <w:widowControl/>
        <w:spacing w:after="160" w:line="384" w:lineRule="auto"/>
        <w:ind w:left="567" w:right="566"/>
        <w:rPr>
          <w:rFonts w:ascii="Sylfaen" w:hAnsi="Sylfaen"/>
          <w:b/>
          <w:bCs/>
          <w:i/>
          <w:iCs/>
          <w:sz w:val="24"/>
          <w:szCs w:val="24"/>
          <w:lang w:val="en-US"/>
        </w:rPr>
      </w:pPr>
      <w:r w:rsidRPr="00105C54">
        <w:rPr>
          <w:rFonts w:ascii="Sylfaen" w:hAnsi="Sylfaen"/>
          <w:b/>
          <w:bCs/>
          <w:i/>
          <w:iCs/>
          <w:sz w:val="24"/>
          <w:szCs w:val="24"/>
          <w:lang w:val="en-US"/>
        </w:rPr>
        <w:t>(</w:t>
      </w:r>
      <w:r w:rsidRPr="00105C54">
        <w:rPr>
          <w:rFonts w:ascii="Sylfaen" w:hAnsi="Sylfaen"/>
          <w:b/>
          <w:bCs/>
          <w:i/>
          <w:iCs/>
          <w:sz w:val="24"/>
          <w:szCs w:val="24"/>
        </w:rPr>
        <w:t>15.6 գլուխը խմբ. ԵՏՀԽ 04.07.23 թիվ 77</w:t>
      </w:r>
      <w:r w:rsidRPr="00105C54">
        <w:rPr>
          <w:rFonts w:ascii="Sylfaen" w:hAnsi="Sylfaen"/>
          <w:b/>
          <w:bCs/>
          <w:i/>
          <w:iCs/>
          <w:sz w:val="24"/>
          <w:szCs w:val="24"/>
          <w:lang w:val="en-US"/>
        </w:rPr>
        <w:t>)</w:t>
      </w:r>
    </w:p>
    <w:p w14:paraId="19BECAA9" w14:textId="77777777" w:rsidR="00C70D5C" w:rsidRPr="00C70D5C" w:rsidRDefault="00C70D5C" w:rsidP="00C70D5C">
      <w:pPr>
        <w:widowControl/>
        <w:spacing w:after="160" w:line="384" w:lineRule="auto"/>
        <w:ind w:left="567" w:right="566"/>
        <w:jc w:val="center"/>
        <w:rPr>
          <w:rFonts w:ascii="Sylfaen" w:hAnsi="Sylfaen"/>
          <w:sz w:val="24"/>
          <w:szCs w:val="24"/>
        </w:rPr>
      </w:pPr>
    </w:p>
    <w:p w14:paraId="47718724" w14:textId="77777777" w:rsidR="00C70D5C" w:rsidRPr="00843FE8" w:rsidRDefault="00C70D5C" w:rsidP="00C70D5C">
      <w:pPr>
        <w:spacing w:after="160" w:line="384" w:lineRule="auto"/>
        <w:ind w:left="567" w:right="566"/>
        <w:jc w:val="center"/>
        <w:rPr>
          <w:rFonts w:ascii="Sylfaen" w:eastAsia="Times New Roman" w:hAnsi="Sylfaen" w:cs="Times New Roman"/>
          <w:sz w:val="24"/>
          <w:szCs w:val="24"/>
        </w:rPr>
      </w:pPr>
      <w:r w:rsidRPr="00843FE8">
        <w:rPr>
          <w:rFonts w:ascii="Sylfaen" w:hAnsi="Sylfaen"/>
          <w:sz w:val="24"/>
          <w:szCs w:val="24"/>
        </w:rPr>
        <w:t xml:space="preserve">Գլուխ 15.7. Ռեկոմբինանտ ինսուլին </w:t>
      </w:r>
      <w:r w:rsidR="00712415">
        <w:rPr>
          <w:rFonts w:ascii="Sylfaen" w:hAnsi="Sylfaen"/>
          <w:sz w:val="24"/>
          <w:szCs w:val="24"/>
        </w:rPr>
        <w:t>և</w:t>
      </w:r>
      <w:r w:rsidRPr="00843FE8">
        <w:rPr>
          <w:rFonts w:ascii="Sylfaen" w:hAnsi="Sylfaen"/>
          <w:sz w:val="24"/>
          <w:szCs w:val="24"/>
        </w:rPr>
        <w:t xml:space="preserve"> ինսուլինի անալոգներ պարունակող կենսահամանման (կենսանման) դեղապատրաստուկների նախակլինիկական </w:t>
      </w:r>
      <w:r w:rsidR="00712415">
        <w:rPr>
          <w:rFonts w:ascii="Sylfaen" w:hAnsi="Sylfaen"/>
          <w:sz w:val="24"/>
          <w:szCs w:val="24"/>
        </w:rPr>
        <w:t>և</w:t>
      </w:r>
      <w:r w:rsidRPr="00843FE8">
        <w:rPr>
          <w:rFonts w:ascii="Sylfaen" w:hAnsi="Sylfaen"/>
          <w:sz w:val="24"/>
          <w:szCs w:val="24"/>
        </w:rPr>
        <w:t xml:space="preserve"> կլինիկական մշակումը</w:t>
      </w:r>
    </w:p>
    <w:p w14:paraId="695A506F" w14:textId="77777777" w:rsidR="00C70D5C" w:rsidRPr="00843FE8" w:rsidRDefault="00C70D5C" w:rsidP="00C70D5C">
      <w:pPr>
        <w:spacing w:after="160" w:line="384" w:lineRule="auto"/>
        <w:ind w:left="567" w:right="566"/>
        <w:jc w:val="center"/>
        <w:rPr>
          <w:rFonts w:ascii="Sylfaen" w:eastAsia="Times New Roman" w:hAnsi="Sylfaen" w:cs="Times New Roman"/>
          <w:sz w:val="24"/>
          <w:szCs w:val="24"/>
        </w:rPr>
      </w:pPr>
    </w:p>
    <w:p w14:paraId="48CCA2CB"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Սույն գլխով սահմանվում են այն դեղապատրաստուկներին ներկայացվող նախակլինիկական </w:t>
      </w:r>
      <w:r w:rsidR="00712415">
        <w:rPr>
          <w:rFonts w:ascii="Sylfaen" w:hAnsi="Sylfaen"/>
          <w:sz w:val="24"/>
          <w:szCs w:val="24"/>
        </w:rPr>
        <w:t>և</w:t>
      </w:r>
      <w:r w:rsidRPr="00843FE8">
        <w:rPr>
          <w:rFonts w:ascii="Sylfaen" w:hAnsi="Sylfaen"/>
          <w:sz w:val="24"/>
          <w:szCs w:val="24"/>
        </w:rPr>
        <w:t xml:space="preserve"> կլինիկական պահանջները, որոնք պարունակում</w:t>
      </w:r>
      <w:r w:rsidRPr="00924425">
        <w:rPr>
          <w:rFonts w:ascii="Sylfaen" w:hAnsi="Sylfaen"/>
          <w:sz w:val="24"/>
          <w:szCs w:val="24"/>
        </w:rPr>
        <w:t xml:space="preserve"> </w:t>
      </w:r>
      <w:r w:rsidRPr="00843FE8">
        <w:rPr>
          <w:rFonts w:ascii="Sylfaen" w:hAnsi="Sylfaen"/>
          <w:sz w:val="24"/>
          <w:szCs w:val="24"/>
        </w:rPr>
        <w:t xml:space="preserve">են ռեկոմբինանտ ինսուլին, ներառյալ՝ մարդու ինսուլինը </w:t>
      </w:r>
      <w:r w:rsidR="00712415">
        <w:rPr>
          <w:rFonts w:ascii="Sylfaen" w:hAnsi="Sylfaen"/>
          <w:sz w:val="24"/>
          <w:szCs w:val="24"/>
        </w:rPr>
        <w:t>և</w:t>
      </w:r>
      <w:r w:rsidRPr="00843FE8">
        <w:rPr>
          <w:rFonts w:ascii="Sylfaen" w:hAnsi="Sylfaen"/>
          <w:sz w:val="24"/>
          <w:szCs w:val="24"/>
        </w:rPr>
        <w:t xml:space="preserve"> մարդու ինսուլինի անալոգները (հավաքական կերպով անվանվում են ինսուլին), որոնք հայտագրված</w:t>
      </w:r>
      <w:r w:rsidRPr="00924425">
        <w:rPr>
          <w:rFonts w:ascii="Sylfaen" w:hAnsi="Sylfaen"/>
          <w:sz w:val="24"/>
          <w:szCs w:val="24"/>
        </w:rPr>
        <w:t> </w:t>
      </w:r>
      <w:r w:rsidRPr="00843FE8">
        <w:rPr>
          <w:rFonts w:ascii="Sylfaen" w:hAnsi="Sylfaen"/>
          <w:sz w:val="24"/>
          <w:szCs w:val="24"/>
        </w:rPr>
        <w:t xml:space="preserve">են որպես այլ գրանցված դեղապատրաստուկին (օրիգինալ (ռեֆերենտ) դեղապատրաստուկին) համանման: </w:t>
      </w:r>
    </w:p>
    <w:p w14:paraId="6D8E11DF"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Նախակլինիկական բաժնում դիտարկվում են in vitro դեղադինամիկ հետազոտություններին </w:t>
      </w:r>
      <w:r w:rsidR="00712415">
        <w:rPr>
          <w:rFonts w:ascii="Sylfaen" w:hAnsi="Sylfaen"/>
          <w:sz w:val="24"/>
          <w:szCs w:val="24"/>
        </w:rPr>
        <w:t>և</w:t>
      </w:r>
      <w:r w:rsidRPr="00843FE8">
        <w:rPr>
          <w:rFonts w:ascii="Sylfaen" w:hAnsi="Sylfaen"/>
          <w:sz w:val="24"/>
          <w:szCs w:val="24"/>
        </w:rPr>
        <w:t xml:space="preserve"> իրավիճակներին ներկայացվող պահանջները, որոնցով կարող է պահանջվել լրացուցիչ տոքսիկոլոգիական in vivo գնահատում: Կլինիկական բաժնում դիտարկվում են դեղակինետիկ, դեղադինամիկ հետազոտություններին </w:t>
      </w:r>
      <w:r w:rsidR="00712415">
        <w:rPr>
          <w:rFonts w:ascii="Sylfaen" w:hAnsi="Sylfaen"/>
          <w:sz w:val="24"/>
          <w:szCs w:val="24"/>
        </w:rPr>
        <w:t>և</w:t>
      </w:r>
      <w:r w:rsidRPr="00843FE8">
        <w:rPr>
          <w:rFonts w:ascii="Sylfaen" w:hAnsi="Sylfaen"/>
          <w:sz w:val="24"/>
          <w:szCs w:val="24"/>
        </w:rPr>
        <w:t xml:space="preserve"> անվտանգության հետազոտություններին, ինչպես նա</w:t>
      </w:r>
      <w:r w:rsidR="00712415">
        <w:rPr>
          <w:rFonts w:ascii="Sylfaen" w:hAnsi="Sylfaen"/>
          <w:sz w:val="24"/>
          <w:szCs w:val="24"/>
        </w:rPr>
        <w:t>և</w:t>
      </w:r>
      <w:r w:rsidRPr="00843FE8">
        <w:rPr>
          <w:rFonts w:ascii="Sylfaen" w:hAnsi="Sylfaen"/>
          <w:sz w:val="24"/>
          <w:szCs w:val="24"/>
        </w:rPr>
        <w:t xml:space="preserve"> ռիսկերի կառավարման պլանին ներկայացվող պահանջները:</w:t>
      </w:r>
    </w:p>
    <w:p w14:paraId="7E5086D4"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Կիրառության ոլորտում ներառվել են միջին տ</w:t>
      </w:r>
      <w:r w:rsidR="00712415">
        <w:rPr>
          <w:rFonts w:ascii="Sylfaen" w:hAnsi="Sylfaen"/>
          <w:sz w:val="24"/>
          <w:szCs w:val="24"/>
        </w:rPr>
        <w:t>և</w:t>
      </w:r>
      <w:r w:rsidRPr="00843FE8">
        <w:rPr>
          <w:rFonts w:ascii="Sylfaen" w:hAnsi="Sylfaen"/>
          <w:sz w:val="24"/>
          <w:szCs w:val="24"/>
        </w:rPr>
        <w:t xml:space="preserve">ողության </w:t>
      </w:r>
      <w:r w:rsidR="00712415">
        <w:rPr>
          <w:rFonts w:ascii="Sylfaen" w:hAnsi="Sylfaen"/>
          <w:sz w:val="24"/>
          <w:szCs w:val="24"/>
        </w:rPr>
        <w:t>և</w:t>
      </w:r>
      <w:r w:rsidRPr="00843FE8">
        <w:rPr>
          <w:rFonts w:ascii="Sylfaen" w:hAnsi="Sylfaen"/>
          <w:sz w:val="24"/>
          <w:szCs w:val="24"/>
        </w:rPr>
        <w:t xml:space="preserve"> երկարատ</w:t>
      </w:r>
      <w:r w:rsidR="00712415">
        <w:rPr>
          <w:rFonts w:ascii="Sylfaen" w:hAnsi="Sylfaen"/>
          <w:sz w:val="24"/>
          <w:szCs w:val="24"/>
        </w:rPr>
        <w:t>և</w:t>
      </w:r>
      <w:r w:rsidRPr="00843FE8">
        <w:rPr>
          <w:rFonts w:ascii="Sylfaen" w:hAnsi="Sylfaen"/>
          <w:sz w:val="24"/>
          <w:szCs w:val="24"/>
        </w:rPr>
        <w:t xml:space="preserve"> ազդեցության ինսուլինի պատրաստուկներ, ինչպես նա</w:t>
      </w:r>
      <w:r w:rsidR="00712415">
        <w:rPr>
          <w:rFonts w:ascii="Sylfaen" w:hAnsi="Sylfaen"/>
          <w:sz w:val="24"/>
          <w:szCs w:val="24"/>
        </w:rPr>
        <w:t>և</w:t>
      </w:r>
      <w:r w:rsidRPr="00843FE8">
        <w:rPr>
          <w:rFonts w:ascii="Sylfaen" w:hAnsi="Sylfaen"/>
          <w:sz w:val="24"/>
          <w:szCs w:val="24"/>
        </w:rPr>
        <w:t xml:space="preserve"> ինսուլինի անալոգներ: In vivo նախակլինիկական հետազոտությունների նկատմամբ ներմուծվում է ռիսկերի վրա հիմնված մոտեցում, արվում են առավել մանրամասն առաջարկություններ՝ հետազոտվող պոպուլյացիայի դիզայնի, ինսուլինի դեղաչափերի </w:t>
      </w:r>
      <w:r w:rsidR="00712415">
        <w:rPr>
          <w:rFonts w:ascii="Sylfaen" w:hAnsi="Sylfaen"/>
          <w:sz w:val="24"/>
          <w:szCs w:val="24"/>
        </w:rPr>
        <w:t>և</w:t>
      </w:r>
      <w:r w:rsidRPr="00843FE8">
        <w:rPr>
          <w:rFonts w:ascii="Sylfaen" w:hAnsi="Sylfaen"/>
          <w:sz w:val="24"/>
          <w:szCs w:val="24"/>
        </w:rPr>
        <w:t xml:space="preserve"> ինսուլինային քլեմփ-հետազոտությունների վերջնակետերի վերաբերյալ: Բացի այդ, մանրամասն բնութագրված են անվտանգության հետազոտություններին ներկայացվող պահանջները, ինչպես նա</w:t>
      </w:r>
      <w:r w:rsidR="00712415">
        <w:rPr>
          <w:rFonts w:ascii="Sylfaen" w:hAnsi="Sylfaen"/>
          <w:sz w:val="24"/>
          <w:szCs w:val="24"/>
        </w:rPr>
        <w:t>և</w:t>
      </w:r>
      <w:r w:rsidRPr="00843FE8">
        <w:rPr>
          <w:rFonts w:ascii="Sylfaen" w:hAnsi="Sylfaen"/>
          <w:sz w:val="24"/>
          <w:szCs w:val="24"/>
        </w:rPr>
        <w:t xml:space="preserve"> ներառված են պարտադիր պայմաններ, որոնց կատարման դեպքում հնարավոր է չանցկացնել այդպիսի հետազոտություն: </w:t>
      </w:r>
    </w:p>
    <w:p w14:paraId="725165BA" w14:textId="77777777" w:rsidR="00C70D5C" w:rsidRPr="00843FE8" w:rsidRDefault="00C70D5C" w:rsidP="00C70D5C">
      <w:pPr>
        <w:widowControl/>
        <w:spacing w:after="160" w:line="360" w:lineRule="auto"/>
        <w:ind w:left="567" w:right="566"/>
        <w:jc w:val="center"/>
        <w:rPr>
          <w:rFonts w:ascii="Sylfaen" w:eastAsia="Times New Roman" w:hAnsi="Sylfaen" w:cs="Times New Roman"/>
          <w:sz w:val="24"/>
          <w:szCs w:val="24"/>
        </w:rPr>
      </w:pPr>
    </w:p>
    <w:p w14:paraId="37B8945F"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sidRPr="00843FE8">
        <w:rPr>
          <w:rFonts w:ascii="Sylfaen" w:hAnsi="Sylfaen"/>
          <w:sz w:val="24"/>
          <w:szCs w:val="24"/>
        </w:rPr>
        <w:t>1. Ներածություն</w:t>
      </w:r>
    </w:p>
    <w:p w14:paraId="3F20C778"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Գրանցված օրիգինալ (ռեֆերենտ) դեղապատրաստուկին որպես համանման հայտագրված՝ մարդու ռեկոմբինանտ ինսուլինի կամ դրա անալոգի գրանցման դոսյեն պետք</w:t>
      </w:r>
      <w:r w:rsidRPr="00924425">
        <w:rPr>
          <w:rFonts w:ascii="Sylfaen" w:hAnsi="Sylfaen"/>
          <w:sz w:val="24"/>
          <w:szCs w:val="24"/>
        </w:rPr>
        <w:t xml:space="preserve"> </w:t>
      </w:r>
      <w:r w:rsidRPr="00843FE8">
        <w:rPr>
          <w:rFonts w:ascii="Sylfaen" w:hAnsi="Sylfaen"/>
          <w:sz w:val="24"/>
          <w:szCs w:val="24"/>
        </w:rPr>
        <w:t xml:space="preserve">է պարունակի այդպիսի օրիգինալ (ռեֆերենտ) դեղապատրաստուկին հայտագրված պատրաստուկի կենսահամանմանության հաստատում: </w:t>
      </w:r>
    </w:p>
    <w:p w14:paraId="679120F5" w14:textId="77777777"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sidRPr="00843FE8">
        <w:rPr>
          <w:rFonts w:ascii="Sylfaen" w:hAnsi="Sylfaen"/>
          <w:sz w:val="24"/>
          <w:szCs w:val="24"/>
        </w:rPr>
        <w:t xml:space="preserve">Մարդու ինսուլին՝ չգլիկոզիլացված, երկսուլֆիդային կապ պարունակող հետերոդիմեր՝ կազմված 51 ամինաթթվից: Ինսուլինի անալոգները մարդու ինսուլինից տարբերվում են ամինաթթուների փոխարինմամբ կամ այլ քիմիական մոդիֆիկացիաներով, ինչպես օրինակ՝ մոլեկուլի մեջ ճարպաթթվային շղթայի ներառումը: Ինսուլինի պատրաստուկներն առավելապես տարբերվում են կինետիկ </w:t>
      </w:r>
      <w:r w:rsidR="00712415">
        <w:rPr>
          <w:rFonts w:ascii="Sylfaen" w:hAnsi="Sylfaen"/>
          <w:sz w:val="24"/>
          <w:szCs w:val="24"/>
        </w:rPr>
        <w:t>և</w:t>
      </w:r>
      <w:r w:rsidRPr="00843FE8">
        <w:rPr>
          <w:rFonts w:ascii="Sylfaen" w:hAnsi="Sylfaen"/>
          <w:sz w:val="24"/>
          <w:szCs w:val="24"/>
        </w:rPr>
        <w:t xml:space="preserve"> (կամ) դեղադինամիկ պրոֆիլներով: Որպես կանոն, առանձնացվում</w:t>
      </w:r>
      <w:r w:rsidRPr="00924425">
        <w:rPr>
          <w:rFonts w:ascii="Sylfaen" w:hAnsi="Sylfaen"/>
          <w:sz w:val="24"/>
          <w:szCs w:val="24"/>
        </w:rPr>
        <w:t xml:space="preserve"> </w:t>
      </w:r>
      <w:r w:rsidRPr="00843FE8">
        <w:rPr>
          <w:rFonts w:ascii="Sylfaen" w:hAnsi="Sylfaen"/>
          <w:sz w:val="24"/>
          <w:szCs w:val="24"/>
        </w:rPr>
        <w:t>են պատրաստուկներ՝ գերկարճ (ազդեցությունը զարգանում է ավելի արագ, քան մարդու լուծվող ինսուլինի դեպքում), կարճ (օրինակ՝ մարդու լուծվող ինսուլին), միջին (օրինակ՝ ինսուլին մարդու իզոֆան = ինսուլին ՀՉՊ) տ</w:t>
      </w:r>
      <w:r w:rsidR="00712415">
        <w:rPr>
          <w:rFonts w:ascii="Sylfaen" w:hAnsi="Sylfaen"/>
          <w:sz w:val="24"/>
          <w:szCs w:val="24"/>
        </w:rPr>
        <w:t>և</w:t>
      </w:r>
      <w:r w:rsidRPr="00843FE8">
        <w:rPr>
          <w:rFonts w:ascii="Sylfaen" w:hAnsi="Sylfaen"/>
          <w:sz w:val="24"/>
          <w:szCs w:val="24"/>
        </w:rPr>
        <w:t xml:space="preserve">ողության </w:t>
      </w:r>
      <w:r w:rsidR="00712415">
        <w:rPr>
          <w:rFonts w:ascii="Sylfaen" w:hAnsi="Sylfaen"/>
          <w:sz w:val="24"/>
          <w:szCs w:val="24"/>
        </w:rPr>
        <w:t>և</w:t>
      </w:r>
      <w:r w:rsidRPr="00843FE8">
        <w:rPr>
          <w:rFonts w:ascii="Sylfaen" w:hAnsi="Sylfaen"/>
          <w:sz w:val="24"/>
          <w:szCs w:val="24"/>
        </w:rPr>
        <w:t xml:space="preserve"> երկարատ</w:t>
      </w:r>
      <w:r w:rsidR="00712415">
        <w:rPr>
          <w:rFonts w:ascii="Sylfaen" w:hAnsi="Sylfaen"/>
          <w:sz w:val="24"/>
          <w:szCs w:val="24"/>
        </w:rPr>
        <w:t>և</w:t>
      </w:r>
      <w:r w:rsidRPr="00843FE8">
        <w:rPr>
          <w:rFonts w:ascii="Sylfaen" w:hAnsi="Sylfaen"/>
          <w:sz w:val="24"/>
          <w:szCs w:val="24"/>
        </w:rPr>
        <w:t xml:space="preserve"> ազդեցության (այդպիսի ինսուլին ՀՉՊ-ն էապես գերազանցող ազդեցության պրոֆիլներով ինսուլիններ) պատրաստուկներ </w:t>
      </w:r>
      <w:r w:rsidR="00712415">
        <w:rPr>
          <w:rFonts w:ascii="Sylfaen" w:hAnsi="Sylfaen"/>
          <w:sz w:val="24"/>
          <w:szCs w:val="24"/>
        </w:rPr>
        <w:t>և</w:t>
      </w:r>
      <w:r w:rsidRPr="00843FE8">
        <w:rPr>
          <w:rFonts w:ascii="Sylfaen" w:hAnsi="Sylfaen"/>
          <w:sz w:val="24"/>
          <w:szCs w:val="24"/>
        </w:rPr>
        <w:t xml:space="preserve"> կիրառվում են մոնոթերապիայում, էքստեմպորալ խառնուրդի կամ գերկարճ (կարճ) ազդեցության ինսուլինի </w:t>
      </w:r>
      <w:r w:rsidR="00712415">
        <w:rPr>
          <w:rFonts w:ascii="Sylfaen" w:hAnsi="Sylfaen"/>
          <w:sz w:val="24"/>
          <w:szCs w:val="24"/>
        </w:rPr>
        <w:t>և</w:t>
      </w:r>
      <w:r w:rsidRPr="00843FE8">
        <w:rPr>
          <w:rFonts w:ascii="Sylfaen" w:hAnsi="Sylfaen"/>
          <w:sz w:val="24"/>
          <w:szCs w:val="24"/>
        </w:rPr>
        <w:t xml:space="preserve"> միջին (երկարատ</w:t>
      </w:r>
      <w:r w:rsidR="00712415">
        <w:rPr>
          <w:rFonts w:ascii="Sylfaen" w:hAnsi="Sylfaen"/>
          <w:sz w:val="24"/>
          <w:szCs w:val="24"/>
        </w:rPr>
        <w:t>և</w:t>
      </w:r>
      <w:r w:rsidRPr="00843FE8">
        <w:rPr>
          <w:rFonts w:ascii="Sylfaen" w:hAnsi="Sylfaen"/>
          <w:sz w:val="24"/>
          <w:szCs w:val="24"/>
        </w:rPr>
        <w:t xml:space="preserve">) (երկֆազ) ազդեցության ինսուլինի համակցված պատրաստուկների բաղադրության մեջ՝ տարբեր հարաբերակցություններով: </w:t>
      </w:r>
    </w:p>
    <w:p w14:paraId="45AA3317" w14:textId="77777777"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sidRPr="00843FE8">
        <w:rPr>
          <w:rFonts w:ascii="Sylfaen" w:hAnsi="Sylfaen"/>
          <w:sz w:val="24"/>
          <w:szCs w:val="24"/>
        </w:rPr>
        <w:t xml:space="preserve">Ռեկոմբինանտ ինսուլինի մոլեկուլի առաջնային, երկրորդային </w:t>
      </w:r>
      <w:r w:rsidR="00712415">
        <w:rPr>
          <w:rFonts w:ascii="Sylfaen" w:hAnsi="Sylfaen"/>
          <w:sz w:val="24"/>
          <w:szCs w:val="24"/>
        </w:rPr>
        <w:t>և</w:t>
      </w:r>
      <w:r w:rsidRPr="00843FE8">
        <w:rPr>
          <w:rFonts w:ascii="Sylfaen" w:hAnsi="Sylfaen"/>
          <w:sz w:val="24"/>
          <w:szCs w:val="24"/>
        </w:rPr>
        <w:t xml:space="preserve"> երրորդային կառուցվածքների բնութագրերը, ինչպես նա</w:t>
      </w:r>
      <w:r w:rsidR="00712415">
        <w:rPr>
          <w:rFonts w:ascii="Sylfaen" w:hAnsi="Sylfaen"/>
          <w:sz w:val="24"/>
          <w:szCs w:val="24"/>
        </w:rPr>
        <w:t>և</w:t>
      </w:r>
      <w:r w:rsidRPr="00843FE8">
        <w:rPr>
          <w:rFonts w:ascii="Sylfaen" w:hAnsi="Sylfaen"/>
          <w:sz w:val="24"/>
          <w:szCs w:val="24"/>
        </w:rPr>
        <w:t xml:space="preserve"> ընկալիչի հետ դրա աֆինությունը </w:t>
      </w:r>
      <w:r w:rsidR="00712415">
        <w:rPr>
          <w:rFonts w:ascii="Sylfaen" w:hAnsi="Sylfaen"/>
          <w:sz w:val="24"/>
          <w:szCs w:val="24"/>
        </w:rPr>
        <w:t>և</w:t>
      </w:r>
      <w:r w:rsidRPr="00843FE8">
        <w:rPr>
          <w:rFonts w:ascii="Sylfaen" w:hAnsi="Sylfaen"/>
          <w:sz w:val="24"/>
          <w:szCs w:val="24"/>
        </w:rPr>
        <w:t xml:space="preserve"> in vitro ու in vivo կենսաբանական ակտիվությունը մանրամասն որոշելու համար հասանելի են հարմար ֆիզիկաքիմիական </w:t>
      </w:r>
      <w:r w:rsidR="00712415">
        <w:rPr>
          <w:rFonts w:ascii="Sylfaen" w:hAnsi="Sylfaen"/>
          <w:sz w:val="24"/>
          <w:szCs w:val="24"/>
        </w:rPr>
        <w:t>և</w:t>
      </w:r>
      <w:r w:rsidRPr="00843FE8">
        <w:rPr>
          <w:rFonts w:ascii="Sylfaen" w:hAnsi="Sylfaen"/>
          <w:sz w:val="24"/>
          <w:szCs w:val="24"/>
        </w:rPr>
        <w:t xml:space="preserve"> կենսաբանական մեթոդներ: Անհրաժեշտ է ուշադրություն դարձնել խնամակից միացություններին </w:t>
      </w:r>
      <w:r w:rsidR="00712415">
        <w:rPr>
          <w:rFonts w:ascii="Sylfaen" w:hAnsi="Sylfaen"/>
          <w:sz w:val="24"/>
          <w:szCs w:val="24"/>
        </w:rPr>
        <w:t>և</w:t>
      </w:r>
      <w:r w:rsidRPr="00843FE8">
        <w:rPr>
          <w:rFonts w:ascii="Sylfaen" w:hAnsi="Sylfaen"/>
          <w:sz w:val="24"/>
          <w:szCs w:val="24"/>
        </w:rPr>
        <w:t xml:space="preserve"> </w:t>
      </w:r>
      <w:r w:rsidRPr="00843FE8">
        <w:rPr>
          <w:rFonts w:ascii="Sylfaen" w:hAnsi="Sylfaen"/>
          <w:sz w:val="24"/>
          <w:szCs w:val="24"/>
        </w:rPr>
        <w:lastRenderedPageBreak/>
        <w:t>խնամակից խառնուկներին, ինչպես նա</w:t>
      </w:r>
      <w:r w:rsidR="00712415">
        <w:rPr>
          <w:rFonts w:ascii="Sylfaen" w:hAnsi="Sylfaen"/>
          <w:sz w:val="24"/>
          <w:szCs w:val="24"/>
        </w:rPr>
        <w:t>և</w:t>
      </w:r>
      <w:r w:rsidRPr="00843FE8">
        <w:rPr>
          <w:rFonts w:ascii="Sylfaen" w:hAnsi="Sylfaen"/>
          <w:sz w:val="24"/>
          <w:szCs w:val="24"/>
        </w:rPr>
        <w:t xml:space="preserve"> արտադրական խառնուկներին, հատկապես՝ դեզամիդո ձ</w:t>
      </w:r>
      <w:r w:rsidR="00712415">
        <w:rPr>
          <w:rFonts w:ascii="Sylfaen" w:hAnsi="Sylfaen"/>
          <w:sz w:val="24"/>
          <w:szCs w:val="24"/>
        </w:rPr>
        <w:t>և</w:t>
      </w:r>
      <w:r w:rsidRPr="00843FE8">
        <w:rPr>
          <w:rFonts w:ascii="Sylfaen" w:hAnsi="Sylfaen"/>
          <w:sz w:val="24"/>
          <w:szCs w:val="24"/>
        </w:rPr>
        <w:t>երին, գլիկոզիլացված ձ</w:t>
      </w:r>
      <w:r w:rsidR="00712415">
        <w:rPr>
          <w:rFonts w:ascii="Sylfaen" w:hAnsi="Sylfaen"/>
          <w:sz w:val="24"/>
          <w:szCs w:val="24"/>
        </w:rPr>
        <w:t>և</w:t>
      </w:r>
      <w:r w:rsidRPr="00843FE8">
        <w:rPr>
          <w:rFonts w:ascii="Sylfaen" w:hAnsi="Sylfaen"/>
          <w:sz w:val="24"/>
          <w:szCs w:val="24"/>
        </w:rPr>
        <w:t xml:space="preserve">երին </w:t>
      </w:r>
      <w:r w:rsidR="00712415">
        <w:rPr>
          <w:rFonts w:ascii="Sylfaen" w:hAnsi="Sylfaen"/>
          <w:sz w:val="24"/>
          <w:szCs w:val="24"/>
        </w:rPr>
        <w:t>և</w:t>
      </w:r>
      <w:r w:rsidRPr="00843FE8">
        <w:rPr>
          <w:rFonts w:ascii="Sylfaen" w:hAnsi="Sylfaen"/>
          <w:sz w:val="24"/>
          <w:szCs w:val="24"/>
        </w:rPr>
        <w:t xml:space="preserve"> այլ ձ</w:t>
      </w:r>
      <w:r w:rsidR="00712415">
        <w:rPr>
          <w:rFonts w:ascii="Sylfaen" w:hAnsi="Sylfaen"/>
          <w:sz w:val="24"/>
          <w:szCs w:val="24"/>
        </w:rPr>
        <w:t>և</w:t>
      </w:r>
      <w:r w:rsidRPr="00843FE8">
        <w:rPr>
          <w:rFonts w:ascii="Sylfaen" w:hAnsi="Sylfaen"/>
          <w:sz w:val="24"/>
          <w:szCs w:val="24"/>
        </w:rPr>
        <w:t xml:space="preserve">երին, որոնք կարող են պայմանավորված լինել էքսպրեսացնող համակարգով կամ ընթանալ վերափոխման փուլերում՝ C-պեպտիդը հեռացնելու </w:t>
      </w:r>
      <w:r w:rsidR="00712415">
        <w:rPr>
          <w:rFonts w:ascii="Sylfaen" w:hAnsi="Sylfaen"/>
          <w:sz w:val="24"/>
          <w:szCs w:val="24"/>
        </w:rPr>
        <w:t>և</w:t>
      </w:r>
      <w:r w:rsidRPr="00843FE8">
        <w:rPr>
          <w:rFonts w:ascii="Sylfaen" w:hAnsi="Sylfaen"/>
          <w:sz w:val="24"/>
          <w:szCs w:val="24"/>
        </w:rPr>
        <w:t xml:space="preserve"> երրորդային կառուցվածքը վերականգնելու նպատակով:</w:t>
      </w:r>
    </w:p>
    <w:p w14:paraId="2D76DC43"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924425">
        <w:rPr>
          <w:rFonts w:ascii="Sylfaen" w:hAnsi="Sylfaen"/>
          <w:spacing w:val="-6"/>
          <w:sz w:val="24"/>
          <w:szCs w:val="24"/>
        </w:rPr>
        <w:t xml:space="preserve">Ներկայումս հասանելի ինսուլինները ներմուծվում են ենթամաշկային </w:t>
      </w:r>
      <w:r w:rsidR="00712415">
        <w:rPr>
          <w:rFonts w:ascii="Sylfaen" w:hAnsi="Sylfaen"/>
          <w:spacing w:val="-6"/>
          <w:sz w:val="24"/>
          <w:szCs w:val="24"/>
        </w:rPr>
        <w:t>և</w:t>
      </w:r>
      <w:r w:rsidRPr="00924425">
        <w:rPr>
          <w:rFonts w:ascii="Sylfaen" w:hAnsi="Sylfaen"/>
          <w:spacing w:val="-6"/>
          <w:sz w:val="24"/>
          <w:szCs w:val="24"/>
        </w:rPr>
        <w:t xml:space="preserve"> միջմկանային եղանակներով: Ինսուլինի ազդեցությունն առավելապես միջնորդագործվել է ինսուլինի ընկալիչի խթանմամբ, այնուհանդերձ ինսուլինը նույնպես ինսուլինանման աճի գործոն 1-ի (ԻԱԳ</w:t>
      </w:r>
      <w:r w:rsidRPr="00843FE8">
        <w:rPr>
          <w:rFonts w:ascii="Sylfaen" w:hAnsi="Sylfaen"/>
          <w:sz w:val="24"/>
          <w:szCs w:val="24"/>
        </w:rPr>
        <w:t>-1) ընկալիչի թույլ բնական լիգանդ է:</w:t>
      </w:r>
    </w:p>
    <w:p w14:paraId="43ECC730"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Ինսուլինի նկատմամբ հաճախ արտադրվում են հակամարմիններ՝ առավելապես խաչաձ</w:t>
      </w:r>
      <w:r w:rsidR="00712415">
        <w:rPr>
          <w:rFonts w:ascii="Sylfaen" w:hAnsi="Sylfaen"/>
          <w:sz w:val="24"/>
          <w:szCs w:val="24"/>
        </w:rPr>
        <w:t>և</w:t>
      </w:r>
      <w:r w:rsidRPr="00843FE8">
        <w:rPr>
          <w:rFonts w:ascii="Sylfaen" w:hAnsi="Sylfaen"/>
          <w:sz w:val="24"/>
          <w:szCs w:val="24"/>
        </w:rPr>
        <w:t xml:space="preserve"> փոխազդող: Դրանք, որպես կանոն, չեն ազդում արդյունավետության կամ անվտանգության վրա: Անհրաժեշտ է գնահատել պատրաստուկի </w:t>
      </w:r>
      <w:r w:rsidR="00712415">
        <w:rPr>
          <w:rFonts w:ascii="Sylfaen" w:hAnsi="Sylfaen"/>
          <w:sz w:val="24"/>
          <w:szCs w:val="24"/>
        </w:rPr>
        <w:t>և</w:t>
      </w:r>
      <w:r w:rsidRPr="00843FE8">
        <w:rPr>
          <w:rFonts w:ascii="Sylfaen" w:hAnsi="Sylfaen"/>
          <w:sz w:val="24"/>
          <w:szCs w:val="24"/>
        </w:rPr>
        <w:t xml:space="preserve"> խառնուկների նկատմամբ հակամարմինների արտադրման պոտենցիալը: Պացիենտներով պայմանավորված՝ իմունային պատասխանի առաջացման ռիսկի հնարավոր գործոններն անհայտ են:</w:t>
      </w:r>
    </w:p>
    <w:p w14:paraId="6DA255E6" w14:textId="77777777" w:rsidR="00C70D5C" w:rsidRPr="00C70D5C" w:rsidRDefault="00C70D5C" w:rsidP="00C70D5C">
      <w:pPr>
        <w:spacing w:after="160" w:line="360" w:lineRule="auto"/>
        <w:ind w:left="567" w:right="566"/>
        <w:jc w:val="center"/>
        <w:rPr>
          <w:rFonts w:ascii="Sylfaen" w:eastAsia="Times New Roman" w:hAnsi="Sylfaen" w:cs="Times New Roman"/>
          <w:sz w:val="24"/>
          <w:szCs w:val="24"/>
        </w:rPr>
      </w:pPr>
    </w:p>
    <w:p w14:paraId="07C6541D" w14:textId="77777777" w:rsidR="00C70D5C" w:rsidRPr="00C70D5C" w:rsidRDefault="00C70D5C" w:rsidP="00C70D5C">
      <w:pPr>
        <w:spacing w:after="160" w:line="360" w:lineRule="auto"/>
        <w:ind w:left="567" w:right="566"/>
        <w:jc w:val="center"/>
        <w:rPr>
          <w:rFonts w:ascii="Sylfaen" w:eastAsia="Times New Roman" w:hAnsi="Sylfaen" w:cs="Times New Roman"/>
          <w:sz w:val="24"/>
          <w:szCs w:val="24"/>
        </w:rPr>
      </w:pPr>
    </w:p>
    <w:p w14:paraId="5E95A43D" w14:textId="77777777"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2. Կիրառության ոլորտը</w:t>
      </w:r>
    </w:p>
    <w:p w14:paraId="2DCAB1D8"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Կոնկրետ պատրաստուկին նվիրված սույն գլուխը պարունակում է մարդու ռեկոմբինանտ ինսուլին պարունակող երկու դեղապատրաստուկների կենսահամանմանության (կենսանմանության) հաստատմանը ներկայացվող նախակլինիկական </w:t>
      </w:r>
      <w:r w:rsidR="00712415">
        <w:rPr>
          <w:rFonts w:ascii="Sylfaen" w:hAnsi="Sylfaen"/>
          <w:sz w:val="24"/>
          <w:szCs w:val="24"/>
        </w:rPr>
        <w:t>և</w:t>
      </w:r>
      <w:r w:rsidRPr="00843FE8">
        <w:rPr>
          <w:rFonts w:ascii="Sylfaen" w:hAnsi="Sylfaen"/>
          <w:sz w:val="24"/>
          <w:szCs w:val="24"/>
        </w:rPr>
        <w:t xml:space="preserve"> կլինիկական պահանջները:</w:t>
      </w:r>
    </w:p>
    <w:p w14:paraId="541584B5" w14:textId="77777777" w:rsidR="00C70D5C" w:rsidRPr="00C70D5C" w:rsidRDefault="00C70D5C" w:rsidP="00C70D5C">
      <w:pPr>
        <w:spacing w:after="160" w:line="360" w:lineRule="auto"/>
        <w:ind w:left="567" w:right="566"/>
        <w:jc w:val="center"/>
        <w:rPr>
          <w:rFonts w:ascii="Sylfaen" w:hAnsi="Sylfaen"/>
          <w:sz w:val="24"/>
          <w:szCs w:val="24"/>
        </w:rPr>
      </w:pPr>
    </w:p>
    <w:p w14:paraId="5890FA68" w14:textId="77777777"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3. Կապը մյուս գլուխների հետ</w:t>
      </w:r>
    </w:p>
    <w:p w14:paraId="4CE33BC7"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Սույն կանոնների 15-15.2 գլուխները պարունակում են կենսահամանման (կենսանման) դեղապատրաստուկների մշակման մասով ընդհանուր ցուցումներ:</w:t>
      </w:r>
    </w:p>
    <w:p w14:paraId="44790C85"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72E2323D" w14:textId="77777777"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4. Նախակլինիկական հետազոտությունները</w:t>
      </w:r>
    </w:p>
    <w:p w14:paraId="6AAE4BE3" w14:textId="77777777" w:rsidR="00C70D5C" w:rsidRPr="00843FE8" w:rsidRDefault="00C70D5C" w:rsidP="00C70D5C">
      <w:pPr>
        <w:widowControl/>
        <w:autoSpaceDE w:val="0"/>
        <w:autoSpaceDN w:val="0"/>
        <w:adjustRightInd w:val="0"/>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Մինչ կլինիկական մշակումն սկսելն անհրաժեշտ է անցկացնել նախակլինիկական հետազոտություններ: Այդ հետազոտությունները պետք է կրեն համեմատական բնույթ </w:t>
      </w:r>
      <w:r w:rsidR="00712415">
        <w:rPr>
          <w:rFonts w:ascii="Sylfaen" w:hAnsi="Sylfaen"/>
          <w:sz w:val="24"/>
          <w:szCs w:val="24"/>
        </w:rPr>
        <w:t>և</w:t>
      </w:r>
      <w:r w:rsidRPr="00843FE8">
        <w:rPr>
          <w:rFonts w:ascii="Sylfaen" w:hAnsi="Sylfaen"/>
          <w:sz w:val="24"/>
          <w:szCs w:val="24"/>
        </w:rPr>
        <w:t xml:space="preserve"> պլանավորված լինեն ի պատասխան կենսահամանման (կենսանման) դեղապատրաստուկին </w:t>
      </w:r>
      <w:r w:rsidR="00712415">
        <w:rPr>
          <w:rFonts w:ascii="Sylfaen" w:hAnsi="Sylfaen"/>
          <w:sz w:val="24"/>
          <w:szCs w:val="24"/>
        </w:rPr>
        <w:t>և</w:t>
      </w:r>
      <w:r w:rsidRPr="00843FE8">
        <w:rPr>
          <w:rFonts w:ascii="Sylfaen" w:hAnsi="Sylfaen"/>
          <w:sz w:val="24"/>
          <w:szCs w:val="24"/>
        </w:rPr>
        <w:t xml:space="preserve"> օրիգինալ (ռեֆերենտ) դեղապատրաստուկին՝ էական տարբերությունները հայտնաբերելու համար անհրաժեշտ զգայունության հասնելու նպատակով, այլ ոչ թե գնահատեն պատասխանը որպես այդպիսին (per se): </w:t>
      </w:r>
    </w:p>
    <w:p w14:paraId="3BA23BE0"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Ընդունված մոտեցումն անհրաժեշտ է համակողմանիորեն հիմնավորել գրանցման դոսյեի նախակլինիկական ամփոփափագրում:</w:t>
      </w:r>
    </w:p>
    <w:p w14:paraId="59DFD63E"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7B2AE881" w14:textId="77777777" w:rsidR="00C70D5C" w:rsidRPr="00C70D5C"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Դեղադինամիկ հետազոտությունները</w:t>
      </w:r>
    </w:p>
    <w:p w14:paraId="382690DA" w14:textId="77777777"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In vitro հետազոտությունները</w:t>
      </w:r>
    </w:p>
    <w:p w14:paraId="3A8FDBEE"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Կենսահամանման (կենսանման) </w:t>
      </w:r>
      <w:r w:rsidR="00712415">
        <w:rPr>
          <w:rFonts w:ascii="Sylfaen" w:hAnsi="Sylfaen"/>
          <w:sz w:val="24"/>
          <w:szCs w:val="24"/>
        </w:rPr>
        <w:t>և</w:t>
      </w:r>
      <w:r w:rsidRPr="00843FE8">
        <w:rPr>
          <w:rFonts w:ascii="Sylfaen" w:hAnsi="Sylfaen"/>
          <w:sz w:val="24"/>
          <w:szCs w:val="24"/>
        </w:rPr>
        <w:t xml:space="preserve"> ռեֆերենտ դեղապատրաստուկների միջ</w:t>
      </w:r>
      <w:r w:rsidR="00712415">
        <w:rPr>
          <w:rFonts w:ascii="Sylfaen" w:hAnsi="Sylfaen"/>
          <w:sz w:val="24"/>
          <w:szCs w:val="24"/>
        </w:rPr>
        <w:t>և</w:t>
      </w:r>
      <w:r w:rsidRPr="00843FE8">
        <w:rPr>
          <w:rFonts w:ascii="Sylfaen" w:hAnsi="Sylfaen"/>
          <w:sz w:val="24"/>
          <w:szCs w:val="24"/>
        </w:rPr>
        <w:t xml:space="preserve"> հատկությունների ցանկացած տարբերություն գնահատելու նպատակով անհրաժեշտ է անցկացնել համեմատական in vitro փորձարկումներ՝ ընկալիչի հետ կապման մասով, ինչպես նա</w:t>
      </w:r>
      <w:r w:rsidR="00712415">
        <w:rPr>
          <w:rFonts w:ascii="Sylfaen" w:hAnsi="Sylfaen"/>
          <w:sz w:val="24"/>
          <w:szCs w:val="24"/>
        </w:rPr>
        <w:t>և</w:t>
      </w:r>
      <w:r w:rsidRPr="00843FE8">
        <w:rPr>
          <w:rFonts w:ascii="Sylfaen" w:hAnsi="Sylfaen"/>
          <w:sz w:val="24"/>
          <w:szCs w:val="24"/>
        </w:rPr>
        <w:t xml:space="preserve"> փորձարկումներ՝ հետագա կենսաբանական </w:t>
      </w:r>
      <w:r w:rsidRPr="00924425">
        <w:rPr>
          <w:rFonts w:ascii="Sylfaen" w:hAnsi="Sylfaen"/>
          <w:spacing w:val="-6"/>
          <w:sz w:val="24"/>
          <w:szCs w:val="24"/>
        </w:rPr>
        <w:t xml:space="preserve">ակտիվության մասով: Այդ տվյալները մասամբ կարող են հասանելի լինել այն փորձարկումների արդյունքներից, որոնք անցկացվել են ֆիզիկաքիմիական բնութագրերը գնահատելիս ակտիվությունը որոշելու նպատակով: Անհրաժեշտ է հաստատել ցանկացած էական տարբերություն հայտնաբերելու համար համադրելիությունն ուսումնասիրելիս փորձարկումների զգայունությունը, </w:t>
      </w:r>
      <w:r w:rsidR="00712415">
        <w:rPr>
          <w:rFonts w:ascii="Sylfaen" w:hAnsi="Sylfaen"/>
          <w:spacing w:val="-6"/>
          <w:sz w:val="24"/>
          <w:szCs w:val="24"/>
        </w:rPr>
        <w:t>և</w:t>
      </w:r>
      <w:r w:rsidRPr="00924425">
        <w:rPr>
          <w:rFonts w:ascii="Sylfaen" w:hAnsi="Sylfaen"/>
          <w:spacing w:val="-6"/>
          <w:sz w:val="24"/>
          <w:szCs w:val="24"/>
        </w:rPr>
        <w:t xml:space="preserve"> այն, որ փորձերն անցկացվել են բավականաչափ թվով կրկնություններով, նոսրացումներով կամ կորի վրա ժամանակային կետերով`</w:t>
      </w:r>
      <w:r w:rsidRPr="00843FE8">
        <w:rPr>
          <w:rFonts w:ascii="Sylfaen" w:hAnsi="Sylfaen"/>
          <w:sz w:val="24"/>
          <w:szCs w:val="24"/>
        </w:rPr>
        <w:t xml:space="preserve"> «կոնցենտրացիա-ազդեցություն» կամ «ժամանակ-ազդեցություն» կախվածության ճիշտ բնութագրման նպատակով: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դեղապատրաստուկներն </w:t>
      </w:r>
      <w:r w:rsidRPr="00843FE8">
        <w:rPr>
          <w:rFonts w:ascii="Sylfaen" w:hAnsi="Sylfaen"/>
          <w:sz w:val="24"/>
          <w:szCs w:val="24"/>
        </w:rPr>
        <w:lastRenderedPageBreak/>
        <w:t xml:space="preserve">անհրաժեշտ է համեմատել զուգահեռաբար մեկ փորձի ընթացքում: Բոլոր փորձարկումները պետք է ներառեն մեթոդի վալիդությունը </w:t>
      </w:r>
      <w:r w:rsidR="00712415">
        <w:rPr>
          <w:rFonts w:ascii="Sylfaen" w:hAnsi="Sylfaen"/>
          <w:sz w:val="24"/>
          <w:szCs w:val="24"/>
        </w:rPr>
        <w:t>և</w:t>
      </w:r>
      <w:r w:rsidRPr="00843FE8">
        <w:rPr>
          <w:rFonts w:ascii="Sylfaen" w:hAnsi="Sylfaen"/>
          <w:sz w:val="24"/>
          <w:szCs w:val="24"/>
        </w:rPr>
        <w:t xml:space="preserve"> պիտանիությունը հաստատող հսկողություններ:</w:t>
      </w:r>
    </w:p>
    <w:p w14:paraId="3BF5000B"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4A398D">
        <w:rPr>
          <w:rFonts w:ascii="Sylfaen" w:hAnsi="Sylfaen"/>
          <w:spacing w:val="-6"/>
          <w:sz w:val="24"/>
          <w:szCs w:val="24"/>
        </w:rPr>
        <w:t>Անհրաժեշտ է հաստատել մարդու ինսուլինի երկու ընկալիչների</w:t>
      </w:r>
      <w:r w:rsidRPr="00843FE8">
        <w:rPr>
          <w:rFonts w:ascii="Sylfaen" w:hAnsi="Sylfaen"/>
          <w:sz w:val="24"/>
          <w:szCs w:val="24"/>
        </w:rPr>
        <w:t xml:space="preserve"> (ԻԸ-A </w:t>
      </w:r>
      <w:r w:rsidR="00712415">
        <w:rPr>
          <w:rFonts w:ascii="Sylfaen" w:hAnsi="Sylfaen"/>
          <w:sz w:val="24"/>
          <w:szCs w:val="24"/>
        </w:rPr>
        <w:t>և</w:t>
      </w:r>
      <w:r w:rsidRPr="00843FE8">
        <w:rPr>
          <w:rFonts w:ascii="Sylfaen" w:hAnsi="Sylfaen"/>
          <w:sz w:val="24"/>
          <w:szCs w:val="24"/>
        </w:rPr>
        <w:t xml:space="preserve"> ԻԸ-B) հետ կապվելու համադրելիությունը, այդ թվում՝ ներառման-բացառման կինետիկան: Այդ իսկ նպատակով հնարավոր է համապատասխանաբար ԻԸ-A կամ ԻԸ-B արհեստականորեն էքսպրեսացնող բջիջների օգտագործումը: ԻԸ-A կամ ԻԸ-B էնդոգեն էքսպրեսացնող բջիջներն օգտագործելիս անհրաժեշտ է հաստատել այն, որ իսկապես գոյություն ունի միայն մեկ ընկալիչ: Հակառակ դեպքում կապման արդյունքները մեկնաբանելիս դժվարություններ են առաջանում: Կապման ուսումնասիրության այլ ժամանակակից մեթոդ կիրառելու դեպքում անհրաժեշտ է հիմնավորել այդպիսի մեթոդի ընտրությունը: </w:t>
      </w:r>
    </w:p>
    <w:p w14:paraId="410F83E2" w14:textId="77777777"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sidRPr="00843FE8">
        <w:rPr>
          <w:rFonts w:ascii="Sylfaen" w:hAnsi="Sylfaen"/>
          <w:sz w:val="24"/>
          <w:szCs w:val="24"/>
        </w:rPr>
        <w:t xml:space="preserve">Կենսաբանական ակտիվությունն անհրաժեշտ է համեմատել երկու մակարդակներում՝ 1) ընկալիչի աուտոֆոսֆորիլացում </w:t>
      </w:r>
      <w:r w:rsidR="00712415">
        <w:rPr>
          <w:rFonts w:ascii="Sylfaen" w:hAnsi="Sylfaen"/>
          <w:sz w:val="24"/>
          <w:szCs w:val="24"/>
        </w:rPr>
        <w:t>և</w:t>
      </w:r>
      <w:r w:rsidRPr="00843FE8">
        <w:rPr>
          <w:rFonts w:ascii="Sylfaen" w:hAnsi="Sylfaen"/>
          <w:sz w:val="24"/>
          <w:szCs w:val="24"/>
        </w:rPr>
        <w:t xml:space="preserve"> 2) մետաբոլիկ ակտիվություն: Ընդհանուր առմամբ ԻԱԳ-1 ընկալիչի խթանմամբ միջնորդագործված միտոգեն ակտիվությունը կարող է էական չլինել մարդու ինսուլինի </w:t>
      </w:r>
      <w:r w:rsidR="00712415">
        <w:rPr>
          <w:rFonts w:ascii="Sylfaen" w:hAnsi="Sylfaen"/>
          <w:sz w:val="24"/>
          <w:szCs w:val="24"/>
        </w:rPr>
        <w:t>և</w:t>
      </w:r>
      <w:r w:rsidRPr="00843FE8">
        <w:rPr>
          <w:rFonts w:ascii="Sylfaen" w:hAnsi="Sylfaen"/>
          <w:sz w:val="24"/>
          <w:szCs w:val="24"/>
        </w:rPr>
        <w:t xml:space="preserve"> ինսուլինի անալոգների մեծ մասի համար: Սակայն, եթե կիրառելի է, թույլատրվում</w:t>
      </w:r>
      <w:r w:rsidRPr="004A398D">
        <w:rPr>
          <w:rFonts w:ascii="Sylfaen" w:hAnsi="Sylfaen"/>
          <w:sz w:val="24"/>
          <w:szCs w:val="24"/>
        </w:rPr>
        <w:t xml:space="preserve"> </w:t>
      </w:r>
      <w:r w:rsidRPr="00843FE8">
        <w:rPr>
          <w:rFonts w:ascii="Sylfaen" w:hAnsi="Sylfaen"/>
          <w:sz w:val="24"/>
          <w:szCs w:val="24"/>
        </w:rPr>
        <w:t xml:space="preserve">է ուսումնասիրել ԻԱԳ-1 ընկալիչի հետ համեմատական կապումը </w:t>
      </w:r>
      <w:r w:rsidR="00712415">
        <w:rPr>
          <w:rFonts w:ascii="Sylfaen" w:hAnsi="Sylfaen"/>
          <w:sz w:val="24"/>
          <w:szCs w:val="24"/>
        </w:rPr>
        <w:t>և</w:t>
      </w:r>
      <w:r w:rsidRPr="00843FE8">
        <w:rPr>
          <w:rFonts w:ascii="Sylfaen" w:hAnsi="Sylfaen"/>
          <w:sz w:val="24"/>
          <w:szCs w:val="24"/>
        </w:rPr>
        <w:t xml:space="preserve"> ֆուկցիոնալ ակտիվությունն ընդգրկելու համար այդ պոտենցիալ տոքսիկոլոգիական ազդեցությունը: Ընկալիչների աուտոֆոսֆորիլացման մասով անհրաժեշտ է ապահովել, որ փորձարկման ժամանակ կիրառվող հայտնաբերման մեթոդի դինամիկ ընդգրկույթը չլինի չափազանց նեղ, քանի որ դա կնվազեցնի ընկալիչի աուտոֆոսֆորիլացման աստիճանում էական տարբերությունների հայտնաբերման հավանականությունը: Հասանելի են մետաբոլիկ ակտիվության ուսումնասիրության տարբեր մեթոդներ, ներառյալ՝ գլիկոգենի, լիպոգենեզի առաջացումը, խթանված լիպոլիզի </w:t>
      </w:r>
      <w:r w:rsidRPr="00843FE8">
        <w:rPr>
          <w:rFonts w:ascii="Sylfaen" w:hAnsi="Sylfaen"/>
          <w:spacing w:val="-4"/>
          <w:sz w:val="24"/>
          <w:szCs w:val="24"/>
        </w:rPr>
        <w:t>զսպման (կանգնեցման)</w:t>
      </w:r>
      <w:r w:rsidRPr="00843FE8">
        <w:rPr>
          <w:rFonts w:ascii="Sylfaen" w:hAnsi="Sylfaen"/>
          <w:sz w:val="24"/>
          <w:szCs w:val="24"/>
        </w:rPr>
        <w:t>, ինչպես նա</w:t>
      </w:r>
      <w:r w:rsidR="00712415">
        <w:rPr>
          <w:rFonts w:ascii="Sylfaen" w:hAnsi="Sylfaen"/>
          <w:sz w:val="24"/>
          <w:szCs w:val="24"/>
        </w:rPr>
        <w:t>և</w:t>
      </w:r>
      <w:r w:rsidRPr="00843FE8">
        <w:rPr>
          <w:rFonts w:ascii="Sylfaen" w:hAnsi="Sylfaen"/>
          <w:sz w:val="24"/>
          <w:szCs w:val="24"/>
        </w:rPr>
        <w:t xml:space="preserve"> գլյուկոզայի փոխադրումը որոշելու մեթոդները: Այդ պրոցեսները կարելի է ուսումնասիրել տարբեր բջիջների վրա: Համադրելիությունը հաստատելու նպատակով անհրաժեշտ է կիրառել մետաբոլիկ ակտիվության ուսումնասիրության առնվազն երեք տարբեր մեթոդներ: Տվյալները պետք է տան </w:t>
      </w:r>
      <w:r w:rsidRPr="00843FE8">
        <w:rPr>
          <w:rFonts w:ascii="Sylfaen" w:hAnsi="Sylfaen"/>
          <w:sz w:val="24"/>
          <w:szCs w:val="24"/>
        </w:rPr>
        <w:lastRenderedPageBreak/>
        <w:t xml:space="preserve">ինսուլինային ընկալիչի նկատմամբ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դեղապատրաստուկների ագոնիստական հատկությունների հարաբերակցության հստակ պատկերը: Մետաբոլիկ ակտիվության ուսումնասիրության մեթոդների ընտրությունն անհրաժեշտ է հիմնավորել նշված չափանիշներին համապատասխան:</w:t>
      </w:r>
    </w:p>
    <w:p w14:paraId="0B433F6F" w14:textId="77777777" w:rsidR="00C70D5C" w:rsidRPr="00843FE8" w:rsidRDefault="00C70D5C" w:rsidP="00C70D5C">
      <w:pPr>
        <w:widowControl/>
        <w:spacing w:after="160" w:line="336" w:lineRule="auto"/>
        <w:ind w:left="567" w:right="566"/>
        <w:jc w:val="center"/>
        <w:rPr>
          <w:rFonts w:ascii="Sylfaen" w:eastAsia="Times New Roman" w:hAnsi="Sylfaen" w:cs="Times New Roman"/>
          <w:sz w:val="24"/>
          <w:szCs w:val="24"/>
        </w:rPr>
      </w:pPr>
    </w:p>
    <w:p w14:paraId="2DE53FFF" w14:textId="77777777" w:rsidR="00C70D5C" w:rsidRPr="00843FE8" w:rsidRDefault="00C70D5C" w:rsidP="00C70D5C">
      <w:pPr>
        <w:spacing w:after="160" w:line="336" w:lineRule="auto"/>
        <w:ind w:left="567" w:right="566"/>
        <w:jc w:val="center"/>
        <w:rPr>
          <w:rFonts w:ascii="Sylfaen" w:hAnsi="Sylfaen"/>
          <w:sz w:val="24"/>
          <w:szCs w:val="24"/>
        </w:rPr>
      </w:pPr>
      <w:r w:rsidRPr="00843FE8">
        <w:rPr>
          <w:rFonts w:ascii="Sylfaen" w:hAnsi="Sylfaen"/>
          <w:sz w:val="24"/>
          <w:szCs w:val="24"/>
        </w:rPr>
        <w:t>In vivo հետազոտությունները</w:t>
      </w:r>
    </w:p>
    <w:p w14:paraId="4ED4D5BB" w14:textId="77777777"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sidRPr="00843FE8">
        <w:rPr>
          <w:rFonts w:ascii="Sylfaen" w:hAnsi="Sylfaen"/>
          <w:sz w:val="24"/>
          <w:szCs w:val="24"/>
        </w:rPr>
        <w:t>Դեղադինամիկ ազդեցությունների համեմատական in vivo հետազոտություններն ավելի շուտ</w:t>
      </w:r>
      <w:r>
        <w:rPr>
          <w:rFonts w:ascii="Sylfaen" w:hAnsi="Sylfaen"/>
          <w:sz w:val="24"/>
          <w:szCs w:val="24"/>
        </w:rPr>
        <w:t xml:space="preserve"> </w:t>
      </w:r>
      <w:r w:rsidRPr="00843FE8">
        <w:rPr>
          <w:rFonts w:ascii="Sylfaen" w:hAnsi="Sylfaen"/>
          <w:sz w:val="24"/>
          <w:szCs w:val="24"/>
        </w:rPr>
        <w:t xml:space="preserve">ոչ բավավականաչափ զգայուն կլինեն in vitro փորձարկումներում չհայտնաբերված տարբերությունները հայտնաբերելու համար, ինչի հետ կապված՝ չի պահանջվում դրանք ներառել համադրելիության ուսումնասիրության ծրագրի մեջ: </w:t>
      </w:r>
    </w:p>
    <w:p w14:paraId="56183455" w14:textId="77777777" w:rsidR="00C70D5C" w:rsidRPr="00F640DC" w:rsidRDefault="00C70D5C" w:rsidP="00C70D5C">
      <w:pPr>
        <w:spacing w:after="160" w:line="360" w:lineRule="auto"/>
        <w:ind w:left="567" w:right="566"/>
        <w:jc w:val="center"/>
        <w:rPr>
          <w:rFonts w:ascii="Sylfaen" w:eastAsia="Times New Roman" w:hAnsi="Sylfaen" w:cs="Times New Roman"/>
          <w:sz w:val="24"/>
          <w:szCs w:val="24"/>
        </w:rPr>
      </w:pPr>
    </w:p>
    <w:p w14:paraId="799C9311" w14:textId="77777777"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Տոքսիկոլոգիական հետազոտությունները</w:t>
      </w:r>
    </w:p>
    <w:p w14:paraId="06C2EC7D"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Բազմակի ներմուծման դեպքում տոքսիկության առանձին հետազոտությունների անցկացում չի պահանջվում։ Կոնկրետ դեպքերում, օրինակ՝ նոր օժանդակ նյութեր օգտագործելիս, հետ</w:t>
      </w:r>
      <w:r w:rsidR="00712415">
        <w:rPr>
          <w:rFonts w:ascii="Sylfaen" w:hAnsi="Sylfaen"/>
          <w:sz w:val="24"/>
          <w:szCs w:val="24"/>
        </w:rPr>
        <w:t>և</w:t>
      </w:r>
      <w:r w:rsidRPr="00843FE8">
        <w:rPr>
          <w:rFonts w:ascii="Sylfaen" w:hAnsi="Sylfaen"/>
          <w:sz w:val="24"/>
          <w:szCs w:val="24"/>
        </w:rPr>
        <w:t>ելով ռիսկերի վրա հիմնված մոտեցմանը, հարկավոր է որոշել սույն կանոնների 15.2 գլխին համապատասխան լրացուցիչ տոքսիկոլոգիական հետազոտություններ անցկացնելու անհրաժեշտությունը:</w:t>
      </w:r>
    </w:p>
    <w:p w14:paraId="7EF72DE1" w14:textId="77777777"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Ինսուլին կամ ինսուլինի անալոգներ պարունակող կենսահամանման (կենսանման) դեղապատրաստուկների նախակլինիկական հետազոտությունների ժամանակ չի պահանջվում դեղաբանական անվտանգության, վերարտադրողական տոքսիկության </w:t>
      </w:r>
      <w:r w:rsidR="00712415">
        <w:rPr>
          <w:rFonts w:ascii="Sylfaen" w:hAnsi="Sylfaen"/>
          <w:sz w:val="24"/>
          <w:szCs w:val="24"/>
        </w:rPr>
        <w:t>և</w:t>
      </w:r>
      <w:r w:rsidRPr="00843FE8">
        <w:rPr>
          <w:rFonts w:ascii="Sylfaen" w:hAnsi="Sylfaen"/>
          <w:sz w:val="24"/>
          <w:szCs w:val="24"/>
        </w:rPr>
        <w:t xml:space="preserve"> քաղցկեղածնության հետազոտությունների անցկացում: Տեղային տանելիության հետազոտությունների անցկացում չի</w:t>
      </w:r>
      <w:r w:rsidRPr="004A398D">
        <w:rPr>
          <w:rFonts w:ascii="Sylfaen" w:hAnsi="Sylfaen"/>
          <w:sz w:val="24"/>
          <w:szCs w:val="24"/>
        </w:rPr>
        <w:t> </w:t>
      </w:r>
      <w:r w:rsidRPr="00843FE8">
        <w:rPr>
          <w:rFonts w:ascii="Sylfaen" w:hAnsi="Sylfaen"/>
          <w:sz w:val="24"/>
          <w:szCs w:val="24"/>
        </w:rPr>
        <w:t>պահանջվում միայն, եթե չեն օգտագործվել օժանդակ նյութեր, որոնց մասով բացակայում է (կամ սահմանափակված է) ներմուծման նախատեսված եղանակի դեպքում դրանց օգտագործման փորձը:</w:t>
      </w:r>
    </w:p>
    <w:p w14:paraId="6BA812F6" w14:textId="77777777" w:rsidR="00C70D5C" w:rsidRPr="00843FE8" w:rsidRDefault="00C70D5C" w:rsidP="00C70D5C">
      <w:pPr>
        <w:widowControl/>
        <w:spacing w:after="160" w:line="336" w:lineRule="auto"/>
        <w:ind w:left="567" w:right="566"/>
        <w:jc w:val="center"/>
        <w:rPr>
          <w:rFonts w:ascii="Sylfaen" w:hAnsi="Sylfaen"/>
          <w:sz w:val="24"/>
          <w:szCs w:val="24"/>
        </w:rPr>
      </w:pPr>
    </w:p>
    <w:p w14:paraId="29EC5BE2" w14:textId="77777777" w:rsidR="00C70D5C" w:rsidRPr="00843FE8" w:rsidRDefault="00C70D5C" w:rsidP="00C70D5C">
      <w:pPr>
        <w:spacing w:after="160" w:line="336" w:lineRule="auto"/>
        <w:ind w:left="567" w:right="566"/>
        <w:jc w:val="center"/>
        <w:rPr>
          <w:rFonts w:ascii="Sylfaen" w:hAnsi="Sylfaen"/>
          <w:sz w:val="24"/>
          <w:szCs w:val="24"/>
        </w:rPr>
      </w:pPr>
      <w:r w:rsidRPr="00843FE8">
        <w:rPr>
          <w:rFonts w:ascii="Sylfaen" w:hAnsi="Sylfaen"/>
          <w:sz w:val="24"/>
          <w:szCs w:val="24"/>
        </w:rPr>
        <w:t>5. Կլինիկական հետազոտությունները</w:t>
      </w:r>
    </w:p>
    <w:p w14:paraId="6B8DB1F5" w14:textId="77777777" w:rsidR="00C70D5C" w:rsidRPr="00843FE8" w:rsidRDefault="00C70D5C" w:rsidP="00C70D5C">
      <w:pPr>
        <w:spacing w:after="160" w:line="336" w:lineRule="auto"/>
        <w:ind w:left="567" w:right="566"/>
        <w:jc w:val="center"/>
        <w:rPr>
          <w:rFonts w:ascii="Sylfaen" w:hAnsi="Sylfaen"/>
          <w:sz w:val="24"/>
          <w:szCs w:val="24"/>
        </w:rPr>
      </w:pPr>
      <w:r w:rsidRPr="00843FE8">
        <w:rPr>
          <w:rFonts w:ascii="Sylfaen" w:hAnsi="Sylfaen"/>
          <w:sz w:val="24"/>
          <w:szCs w:val="24"/>
        </w:rPr>
        <w:t>Դեղաբանության հետազոտությունները</w:t>
      </w:r>
    </w:p>
    <w:p w14:paraId="35F1016F" w14:textId="77777777"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sidRPr="00843FE8">
        <w:rPr>
          <w:rFonts w:ascii="Sylfaen" w:hAnsi="Sylfaen"/>
          <w:spacing w:val="4"/>
          <w:sz w:val="24"/>
          <w:szCs w:val="24"/>
        </w:rPr>
        <w:t xml:space="preserve">Ի լրումն ֆիզիկաքիմիական </w:t>
      </w:r>
      <w:r w:rsidR="00712415">
        <w:rPr>
          <w:rFonts w:ascii="Sylfaen" w:hAnsi="Sylfaen"/>
          <w:spacing w:val="4"/>
          <w:sz w:val="24"/>
          <w:szCs w:val="24"/>
        </w:rPr>
        <w:t>և</w:t>
      </w:r>
      <w:r w:rsidRPr="00843FE8">
        <w:rPr>
          <w:rFonts w:ascii="Sylfaen" w:hAnsi="Sylfaen"/>
          <w:spacing w:val="4"/>
          <w:sz w:val="24"/>
          <w:szCs w:val="24"/>
        </w:rPr>
        <w:t xml:space="preserve"> ֆուկցիոնալ բնութագրերի միանմանության (նմանության) ապացույցների արդյունքների՝ դեղակինետիկ </w:t>
      </w:r>
      <w:r w:rsidR="00712415">
        <w:rPr>
          <w:rFonts w:ascii="Sylfaen" w:hAnsi="Sylfaen"/>
          <w:spacing w:val="4"/>
          <w:sz w:val="24"/>
          <w:szCs w:val="24"/>
        </w:rPr>
        <w:t>և</w:t>
      </w:r>
      <w:r w:rsidRPr="00843FE8">
        <w:rPr>
          <w:rFonts w:ascii="Sylfaen" w:hAnsi="Sylfaen"/>
          <w:spacing w:val="4"/>
          <w:sz w:val="24"/>
          <w:szCs w:val="24"/>
        </w:rPr>
        <w:t xml:space="preserve"> դեղադինամիկ պրոֆիլների միանմանության (նմանության) հաստատումը կենսահամանման (կենսանման) </w:t>
      </w:r>
      <w:r w:rsidR="00712415">
        <w:rPr>
          <w:rFonts w:ascii="Sylfaen" w:hAnsi="Sylfaen"/>
          <w:spacing w:val="4"/>
          <w:sz w:val="24"/>
          <w:szCs w:val="24"/>
        </w:rPr>
        <w:t>և</w:t>
      </w:r>
      <w:r w:rsidRPr="00843FE8">
        <w:rPr>
          <w:rFonts w:ascii="Sylfaen" w:hAnsi="Sylfaen"/>
          <w:spacing w:val="4"/>
          <w:sz w:val="24"/>
          <w:szCs w:val="24"/>
        </w:rPr>
        <w:t xml:space="preserve"> օրիգինալ (ռեֆերենտ) ինսուլինի միանման (նման) արդյունավետության հիմնական ապացույցն է: Այդ նպատակին հասնելու համար առավել հարմար են համարվում կենսահամանման (կենսանման) </w:t>
      </w:r>
      <w:r w:rsidR="00712415">
        <w:rPr>
          <w:rFonts w:ascii="Sylfaen" w:hAnsi="Sylfaen"/>
          <w:spacing w:val="4"/>
          <w:sz w:val="24"/>
          <w:szCs w:val="24"/>
        </w:rPr>
        <w:t>և</w:t>
      </w:r>
      <w:r w:rsidRPr="00843FE8">
        <w:rPr>
          <w:rFonts w:ascii="Sylfaen" w:hAnsi="Sylfaen"/>
          <w:spacing w:val="4"/>
          <w:sz w:val="24"/>
          <w:szCs w:val="24"/>
        </w:rPr>
        <w:t xml:space="preserve"> օրիգինալ (ռեֆերենտ) ինսուլինի ենթամաշկային եղանակով միանգամյա ներմուծմամբ խաչաձ</w:t>
      </w:r>
      <w:r w:rsidR="00712415">
        <w:rPr>
          <w:rFonts w:ascii="Sylfaen" w:hAnsi="Sylfaen"/>
          <w:spacing w:val="4"/>
          <w:sz w:val="24"/>
          <w:szCs w:val="24"/>
        </w:rPr>
        <w:t>և</w:t>
      </w:r>
      <w:r w:rsidRPr="00843FE8">
        <w:rPr>
          <w:rFonts w:ascii="Sylfaen" w:hAnsi="Sylfaen"/>
          <w:spacing w:val="4"/>
          <w:sz w:val="24"/>
          <w:szCs w:val="24"/>
        </w:rPr>
        <w:t xml:space="preserve">, նախապատվորեն կրկնակի կույր հիպերինսուլինեմիկ </w:t>
      </w:r>
      <w:r w:rsidRPr="004A398D">
        <w:rPr>
          <w:rFonts w:ascii="Sylfaen" w:hAnsi="Sylfaen"/>
          <w:sz w:val="24"/>
          <w:szCs w:val="24"/>
        </w:rPr>
        <w:t>էուգլիկեմիկ քլեմփ-հետազոտությունները: Մաքրման փուլը որոշելիս փոխանցման ազդեցություններից խուսափելու նպատակով անհրաժեշտ է հաշվի առնել ինսուլինի հետազոտվող պատրաստուկի ազդեցության տ</w:t>
      </w:r>
      <w:r w:rsidR="00712415">
        <w:rPr>
          <w:rFonts w:ascii="Sylfaen" w:hAnsi="Sylfaen"/>
          <w:sz w:val="24"/>
          <w:szCs w:val="24"/>
        </w:rPr>
        <w:t>և</w:t>
      </w:r>
      <w:r w:rsidRPr="004A398D">
        <w:rPr>
          <w:rFonts w:ascii="Sylfaen" w:hAnsi="Sylfaen"/>
          <w:sz w:val="24"/>
          <w:szCs w:val="24"/>
        </w:rPr>
        <w:t xml:space="preserve">ողությունը: «Ժամանակ-կոնցենտրացիա» </w:t>
      </w:r>
      <w:r w:rsidR="00712415">
        <w:rPr>
          <w:rFonts w:ascii="Sylfaen" w:hAnsi="Sylfaen"/>
          <w:sz w:val="24"/>
          <w:szCs w:val="24"/>
        </w:rPr>
        <w:t>և</w:t>
      </w:r>
      <w:r w:rsidRPr="004A398D">
        <w:rPr>
          <w:rFonts w:ascii="Sylfaen" w:hAnsi="Sylfaen"/>
          <w:sz w:val="24"/>
          <w:szCs w:val="24"/>
        </w:rPr>
        <w:t xml:space="preserve"> «ժամանակ-ազդեցություն» պրոֆիլները նախընտրելի է ուսումնասիրել միաժամանակ (մեկ</w:t>
      </w:r>
      <w:r w:rsidRPr="00843FE8">
        <w:rPr>
          <w:rFonts w:ascii="Sylfaen" w:hAnsi="Sylfaen"/>
          <w:sz w:val="24"/>
          <w:szCs w:val="24"/>
        </w:rPr>
        <w:t xml:space="preserve"> քլեմփ-հետազոտության ընթացքում): Ներերակային եղանակով ներմուծմամբ լրացուցիչ դեղաբանական հետազոտություններ չեն պահանջվում:</w:t>
      </w:r>
    </w:p>
    <w:p w14:paraId="79D0DBDC" w14:textId="77777777"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Հետազոտվող պոպուլյացիա</w:t>
      </w:r>
    </w:p>
    <w:p w14:paraId="5C8F6D46" w14:textId="77777777"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sidRPr="00843FE8">
        <w:rPr>
          <w:rFonts w:ascii="Sylfaen" w:hAnsi="Sylfaen"/>
          <w:sz w:val="24"/>
          <w:szCs w:val="24"/>
        </w:rPr>
        <w:t>Պատրաստուկներով պայմանավորված տարբերությունները լավագույն ձ</w:t>
      </w:r>
      <w:r w:rsidR="00712415">
        <w:rPr>
          <w:rFonts w:ascii="Sylfaen" w:hAnsi="Sylfaen"/>
          <w:sz w:val="24"/>
          <w:szCs w:val="24"/>
        </w:rPr>
        <w:t>և</w:t>
      </w:r>
      <w:r w:rsidRPr="00843FE8">
        <w:rPr>
          <w:rFonts w:ascii="Sylfaen" w:hAnsi="Sylfaen"/>
          <w:sz w:val="24"/>
          <w:szCs w:val="24"/>
        </w:rPr>
        <w:t xml:space="preserve">ով հայտնաբերելու նպատակով հետազոտվող պոպուլյացիան պետք է լինի միասեռ </w:t>
      </w:r>
      <w:r w:rsidR="00712415">
        <w:rPr>
          <w:rFonts w:ascii="Sylfaen" w:hAnsi="Sylfaen"/>
          <w:sz w:val="24"/>
          <w:szCs w:val="24"/>
        </w:rPr>
        <w:t>և</w:t>
      </w:r>
      <w:r w:rsidRPr="00843FE8">
        <w:rPr>
          <w:rFonts w:ascii="Sylfaen" w:hAnsi="Sylfaen"/>
          <w:sz w:val="24"/>
          <w:szCs w:val="24"/>
        </w:rPr>
        <w:t xml:space="preserve"> ինսուլինի նկատմամբ զգայուն. դրանք կարող են լինել առողջ կամավորներ կամ մարմնի նորմալ զանգված ունեցող՝ 1-ին տիպի շաքարային դիաբետով պացիենտները:</w:t>
      </w:r>
    </w:p>
    <w:p w14:paraId="055FF511" w14:textId="77777777"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sidRPr="00843FE8">
        <w:rPr>
          <w:rFonts w:ascii="Sylfaen" w:hAnsi="Sylfaen"/>
          <w:sz w:val="24"/>
          <w:szCs w:val="24"/>
        </w:rPr>
        <w:t>Մեծ մատչելիությունից բացի՝ առողջ կամավորները դրս</w:t>
      </w:r>
      <w:r w:rsidR="00712415">
        <w:rPr>
          <w:rFonts w:ascii="Sylfaen" w:hAnsi="Sylfaen"/>
          <w:sz w:val="24"/>
          <w:szCs w:val="24"/>
        </w:rPr>
        <w:t>և</w:t>
      </w:r>
      <w:r w:rsidRPr="00843FE8">
        <w:rPr>
          <w:rFonts w:ascii="Sylfaen" w:hAnsi="Sylfaen"/>
          <w:sz w:val="24"/>
          <w:szCs w:val="24"/>
        </w:rPr>
        <w:t>որում են պակաս ներանհատական փոփոխականություն՝ 1-ին տիպի շաքարային դիաբետով (1ՏՇԴ) տառապող պացիենտների հետ համեմատած, սակայն նրանց թերությունը էնդոգեն ինսուլինի առկայությունն է, որը, չհաշված ինսուլինի մի քանի անալոգներ</w:t>
      </w:r>
      <w:r>
        <w:rPr>
          <w:rFonts w:ascii="Sylfaen" w:hAnsi="Sylfaen"/>
          <w:sz w:val="24"/>
          <w:szCs w:val="24"/>
        </w:rPr>
        <w:t xml:space="preserve">, </w:t>
      </w:r>
      <w:r w:rsidRPr="00843FE8">
        <w:rPr>
          <w:rFonts w:ascii="Sylfaen" w:hAnsi="Sylfaen"/>
          <w:sz w:val="24"/>
          <w:szCs w:val="24"/>
        </w:rPr>
        <w:t xml:space="preserve">հնարավոր չէ հասանելի մեթոդների օգնությամբ տարբերել էկզոգեն ճանապարհով </w:t>
      </w:r>
      <w:r w:rsidRPr="00843FE8">
        <w:rPr>
          <w:rFonts w:ascii="Sylfaen" w:hAnsi="Sylfaen"/>
          <w:sz w:val="24"/>
          <w:szCs w:val="24"/>
        </w:rPr>
        <w:lastRenderedPageBreak/>
        <w:t>ներմուծվող ինսուլինից: Հնարավոր է էնդոգեն ինսուլինի սեկրեցիայի ճնշման մեթոդների կիրառումը կամ ինսուլինի շիճուկային կոնցենտրացիայի արժեքների ճշգրտումն էնդոգեն ինսուլինի հաշվարկված կոնցենտրացիայի նկատմամբ:</w:t>
      </w:r>
    </w:p>
    <w:p w14:paraId="4D495076" w14:textId="77777777"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sidRPr="00843FE8">
        <w:rPr>
          <w:rFonts w:ascii="Sylfaen" w:hAnsi="Sylfaen"/>
          <w:sz w:val="24"/>
          <w:szCs w:val="24"/>
        </w:rPr>
        <w:t xml:space="preserve">Էնդոգեն ինսուլինի էական մնացորդային սեկրեցիայի (արտազատման) բացակության ապահովման նպատակով անհրաժեշտ է իրականացնել քլեմփ-հետազոտություններում ընդգրկվող՝ 1ՏՇԴ-ով պացիենտների մոտ C-պեպտիդի պարունակության սքրինինգ: Համադրելի բազային պայմաններ ապահովելու նպատակով բոլոր փորձերում անհրաժեշտ է ապահովել մինչ հետազոտությունն սկսվելը որոշակի ժամանակահատվածում (տեսականորեն մեկ ժամվա ընթացքում) արյան մեջ գլյուկոզայի </w:t>
      </w:r>
      <w:r w:rsidR="00712415">
        <w:rPr>
          <w:rFonts w:ascii="Sylfaen" w:hAnsi="Sylfaen"/>
          <w:sz w:val="24"/>
          <w:szCs w:val="24"/>
        </w:rPr>
        <w:t>և</w:t>
      </w:r>
      <w:r w:rsidRPr="00843FE8">
        <w:rPr>
          <w:rFonts w:ascii="Sylfaen" w:hAnsi="Sylfaen"/>
          <w:sz w:val="24"/>
          <w:szCs w:val="24"/>
        </w:rPr>
        <w:t xml:space="preserve"> ինսուլինի կոնցենտրացիայի կայուն </w:t>
      </w:r>
      <w:r w:rsidR="00712415">
        <w:rPr>
          <w:rFonts w:ascii="Sylfaen" w:hAnsi="Sylfaen"/>
          <w:sz w:val="24"/>
          <w:szCs w:val="24"/>
        </w:rPr>
        <w:t>և</w:t>
      </w:r>
      <w:r w:rsidRPr="00843FE8">
        <w:rPr>
          <w:rFonts w:ascii="Sylfaen" w:hAnsi="Sylfaen"/>
          <w:sz w:val="24"/>
          <w:szCs w:val="24"/>
        </w:rPr>
        <w:t xml:space="preserve"> համադրելի բազային պարունակություն, ինչը կարող է ավելի մեծ դժվարություններ առաջացնել 1ՏՇԴ-ով պացիենտների մոտ, քան առողջ սուբյեկտների մոտ:</w:t>
      </w:r>
    </w:p>
    <w:p w14:paraId="10A09D0E"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Կարճ կամ միջին տ</w:t>
      </w:r>
      <w:r w:rsidR="00712415">
        <w:rPr>
          <w:rFonts w:ascii="Sylfaen" w:hAnsi="Sylfaen"/>
          <w:sz w:val="24"/>
          <w:szCs w:val="24"/>
        </w:rPr>
        <w:t>և</w:t>
      </w:r>
      <w:r w:rsidRPr="00843FE8">
        <w:rPr>
          <w:rFonts w:ascii="Sylfaen" w:hAnsi="Sylfaen"/>
          <w:sz w:val="24"/>
          <w:szCs w:val="24"/>
        </w:rPr>
        <w:t>ողության ազդեցությամբ ինսուլինների համեմատության նպատակով քլեմփ-հետազոտություններում թույլատրվում է ընդգրկել ինչպես առողջ սուբյեկտների, այնպես էլ 1ՏՇԴ-ով պացիենտների, մինչդեռ երկարատ</w:t>
      </w:r>
      <w:r w:rsidR="00712415">
        <w:rPr>
          <w:rFonts w:ascii="Sylfaen" w:hAnsi="Sylfaen"/>
          <w:sz w:val="24"/>
          <w:szCs w:val="24"/>
        </w:rPr>
        <w:t>և</w:t>
      </w:r>
      <w:r w:rsidRPr="00843FE8">
        <w:rPr>
          <w:rFonts w:ascii="Sylfaen" w:hAnsi="Sylfaen"/>
          <w:sz w:val="24"/>
          <w:szCs w:val="24"/>
        </w:rPr>
        <w:t xml:space="preserve"> ազդեցությամբ ինսուլինների համեմատության համար նախընտրելի</w:t>
      </w:r>
      <w:r w:rsidRPr="004A398D">
        <w:rPr>
          <w:rFonts w:ascii="Sylfaen" w:hAnsi="Sylfaen"/>
          <w:sz w:val="24"/>
          <w:szCs w:val="24"/>
        </w:rPr>
        <w:t xml:space="preserve"> </w:t>
      </w:r>
      <w:r w:rsidRPr="00843FE8">
        <w:rPr>
          <w:rFonts w:ascii="Sylfaen" w:hAnsi="Sylfaen"/>
          <w:sz w:val="24"/>
          <w:szCs w:val="24"/>
        </w:rPr>
        <w:t>է հետազոտել 1ՏՇԴ-ով պացիենտների:</w:t>
      </w:r>
    </w:p>
    <w:p w14:paraId="7CB5E1EC"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Կանանց մոտ ինսուլինի նկատմամբ զգայունությունը կարող է տատանվել դաշտանային ցիկլի ընթացքում: Ներկայումս հայտնի չէ՝ կարող է արդյոք դա ազդել հետազոտության արդյունքների վրա: Այդ առումով հետազոտությունների մեջ նախընտրելի է ընդգրկել միայն տղամարդկանց:</w:t>
      </w:r>
    </w:p>
    <w:p w14:paraId="68A911A5"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3916CAF9"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sidRPr="00843FE8">
        <w:rPr>
          <w:rFonts w:ascii="Sylfaen" w:hAnsi="Sylfaen"/>
          <w:sz w:val="24"/>
          <w:szCs w:val="24"/>
        </w:rPr>
        <w:t>Ինսուլինային քլեմփ («ինսուլինային մամլակներ»)</w:t>
      </w:r>
    </w:p>
    <w:p w14:paraId="3A7578BE" w14:textId="77777777"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sidRPr="00843FE8">
        <w:rPr>
          <w:rFonts w:ascii="Sylfaen" w:hAnsi="Sylfaen"/>
          <w:sz w:val="24"/>
          <w:szCs w:val="24"/>
        </w:rPr>
        <w:t xml:space="preserve">Ընդհանուր կարծիքի համաձայն՝ էուգլիկեմիկ հիպերինսուլինեմիկ քլեմփ-մեթոդն ինսուլինի ազդեցությունը որոշելու հասանելի մեթոդներից լավագույնն է: Այդպիսի քլեմփ-հետազոտություններում ավելացնում են ինսուլինի պլազմային կոնցենտրացիան (օրինակ` դրա ենթամաշկային եղանակով ներմուծման հաշվին), </w:t>
      </w:r>
      <w:r w:rsidRPr="00843FE8">
        <w:rPr>
          <w:rFonts w:ascii="Sylfaen" w:hAnsi="Sylfaen"/>
          <w:sz w:val="24"/>
          <w:szCs w:val="24"/>
        </w:rPr>
        <w:lastRenderedPageBreak/>
        <w:t>իսկ արյան մեջ գլյուկոզայի պարունակությունը պահում են («սեղմում են մամլակի մեջ») նախապես տրված մակարդակի վրա՝ գլյուկոզայի ներմուծումը կարգավորելու միջոցով:</w:t>
      </w:r>
    </w:p>
    <w:p w14:paraId="47A5D309" w14:textId="77777777"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sidRPr="004A398D">
        <w:rPr>
          <w:rFonts w:ascii="Sylfaen" w:hAnsi="Sylfaen"/>
          <w:spacing w:val="6"/>
          <w:sz w:val="24"/>
          <w:szCs w:val="24"/>
        </w:rPr>
        <w:t xml:space="preserve">Արյան մեջ գյուկոզայի պարունակությունը պահպանելու համար գոյություն ունեն տարբեր քլեմփ-մեթոդներ </w:t>
      </w:r>
      <w:r w:rsidR="00712415">
        <w:rPr>
          <w:rFonts w:ascii="Sylfaen" w:hAnsi="Sylfaen"/>
          <w:spacing w:val="6"/>
          <w:sz w:val="24"/>
          <w:szCs w:val="24"/>
        </w:rPr>
        <w:t>և</w:t>
      </w:r>
      <w:r w:rsidRPr="004A398D">
        <w:rPr>
          <w:rFonts w:ascii="Sylfaen" w:hAnsi="Sylfaen"/>
          <w:spacing w:val="6"/>
          <w:sz w:val="24"/>
          <w:szCs w:val="24"/>
        </w:rPr>
        <w:t xml:space="preserve"> հետադարձ կապի ալգորիթմներ:</w:t>
      </w:r>
      <w:r w:rsidRPr="00843FE8">
        <w:rPr>
          <w:rFonts w:ascii="Sylfaen" w:hAnsi="Sylfaen"/>
          <w:sz w:val="24"/>
          <w:szCs w:val="24"/>
        </w:rPr>
        <w:t xml:space="preserve"> Քլեմփ-հետազոտությունները կարելի է անցկացնել ձեռքով կամ ավտոմատացված պրոցեդուրայի միջոցով: Երկու մոտեցումներն էլ մեծ փորձ են պահանջում: Սակայն երկու մեթոդներն էլ տալիս են նման </w:t>
      </w:r>
      <w:r w:rsidR="00712415">
        <w:rPr>
          <w:rFonts w:ascii="Sylfaen" w:hAnsi="Sylfaen"/>
          <w:sz w:val="24"/>
          <w:szCs w:val="24"/>
        </w:rPr>
        <w:t>և</w:t>
      </w:r>
      <w:r w:rsidRPr="00843FE8">
        <w:rPr>
          <w:rFonts w:ascii="Sylfaen" w:hAnsi="Sylfaen"/>
          <w:sz w:val="24"/>
          <w:szCs w:val="24"/>
        </w:rPr>
        <w:t xml:space="preserve"> վերարտադրելի արդյունքներ, եթե բացակայում է գլյուկոզայի պահանջի արագ փոփոխությունը, որը կարող է ժամանակին չորոշվել՝ կախված ձեռքով կատարվող քլեմփ-մեթոդի ընթացքում արյան մեջ գլյուկոզայի պարունակության որոշման միջ</w:t>
      </w:r>
      <w:r w:rsidR="00712415">
        <w:rPr>
          <w:rFonts w:ascii="Sylfaen" w:hAnsi="Sylfaen"/>
          <w:sz w:val="24"/>
          <w:szCs w:val="24"/>
        </w:rPr>
        <w:t>և</w:t>
      </w:r>
      <w:r w:rsidRPr="00843FE8">
        <w:rPr>
          <w:rFonts w:ascii="Sylfaen" w:hAnsi="Sylfaen"/>
          <w:sz w:val="24"/>
          <w:szCs w:val="24"/>
        </w:rPr>
        <w:t xml:space="preserve"> ինտերվալների տ</w:t>
      </w:r>
      <w:r w:rsidR="00712415">
        <w:rPr>
          <w:rFonts w:ascii="Sylfaen" w:hAnsi="Sylfaen"/>
          <w:sz w:val="24"/>
          <w:szCs w:val="24"/>
        </w:rPr>
        <w:t>և</w:t>
      </w:r>
      <w:r w:rsidRPr="00843FE8">
        <w:rPr>
          <w:rFonts w:ascii="Sylfaen" w:hAnsi="Sylfaen"/>
          <w:sz w:val="24"/>
          <w:szCs w:val="24"/>
        </w:rPr>
        <w:t>ողությունից: Խստորեն խորհուրդ է տրվում կիրառել</w:t>
      </w:r>
      <w:r>
        <w:rPr>
          <w:rFonts w:ascii="Sylfaen" w:hAnsi="Sylfaen"/>
          <w:sz w:val="24"/>
          <w:szCs w:val="24"/>
        </w:rPr>
        <w:t xml:space="preserve"> </w:t>
      </w:r>
      <w:r w:rsidRPr="00843FE8">
        <w:rPr>
          <w:rFonts w:ascii="Sylfaen" w:hAnsi="Sylfaen"/>
          <w:sz w:val="24"/>
          <w:szCs w:val="24"/>
        </w:rPr>
        <w:t>կրկնակի կույր դիզայն, հատկապես ձեռքով կատարվող մեթոդի դեպքում, որը, ավտոմատացված քլեմփ-հետազոտության հետ համեմատած, հետազոտողի կողմից ավելի շատ է ենաթակա սիստեմատիկ սխալների: Դրա անհնարինության դեպքում անհրաժեշտ է դիմել հետազոտողի կողմից պոտենցիալ սիստեմատիկ սխալների արդյունավետ նվազեցման այլ միջոցների:</w:t>
      </w:r>
    </w:p>
    <w:p w14:paraId="3F9DDB15"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Փոփոխականության նվազեցման նպատակով համեմատական քլեմփ-հետազոտության մեջ անհրաժեշտ է հնարավորինս ստանդարտացնել փորձի պայմանները: Արդյունքների վրա խեղաթյուրող ազդեցությունից խուսափելու համար հետազոտվող սուբյեկտներին հարկավոր է ընդգրկել քլեմփ-փորձերում գիշերային քաղցածությունից հետո (որպես կանոն՝ 10-12 ժամվա ընթացքում), </w:t>
      </w:r>
      <w:r w:rsidR="00712415">
        <w:rPr>
          <w:rFonts w:ascii="Sylfaen" w:hAnsi="Sylfaen"/>
          <w:sz w:val="24"/>
          <w:szCs w:val="24"/>
        </w:rPr>
        <w:t>և</w:t>
      </w:r>
      <w:r w:rsidRPr="00843FE8">
        <w:rPr>
          <w:rFonts w:ascii="Sylfaen" w:hAnsi="Sylfaen"/>
          <w:sz w:val="24"/>
          <w:szCs w:val="24"/>
        </w:rPr>
        <w:t xml:space="preserve"> նրանք պետք է քաղցած մնան հետազոտության ամբողջ ընթացքում: </w:t>
      </w:r>
      <w:r w:rsidRPr="00843FE8">
        <w:rPr>
          <w:rFonts w:ascii="Sylfaen" w:hAnsi="Sylfaen"/>
          <w:spacing w:val="-4"/>
          <w:sz w:val="24"/>
          <w:szCs w:val="24"/>
        </w:rPr>
        <w:t>Շաքարային դիաբետով պացիենտների մոտ անհրաժեշտ է նվազեցնել փոխանցման ազդեցությունները, որոնք պայմանավորված են մինչ հետազոտությունն ինսուլինի ներմուծմամբ: Տեսականորեն քլեմփ-փորձի ընթացքում գլյուկոզայի նպատակային պարունակությունն անհրաժեշտ է ապահովել մինչ ինսուլինի փորձարարական ներմուծումն առնվազն մեկ ժամ առաջ՝</w:t>
      </w:r>
      <w:r>
        <w:rPr>
          <w:rFonts w:ascii="Sylfaen" w:hAnsi="Sylfaen"/>
          <w:spacing w:val="-4"/>
          <w:sz w:val="24"/>
          <w:szCs w:val="24"/>
        </w:rPr>
        <w:t xml:space="preserve"> </w:t>
      </w:r>
      <w:r w:rsidRPr="00843FE8">
        <w:rPr>
          <w:rFonts w:ascii="Sylfaen" w:hAnsi="Sylfaen"/>
          <w:spacing w:val="4"/>
          <w:sz w:val="24"/>
          <w:szCs w:val="24"/>
        </w:rPr>
        <w:t>առանց գլյուկոզայի ներմուծման</w:t>
      </w:r>
      <w:r w:rsidRPr="00843FE8">
        <w:rPr>
          <w:rFonts w:ascii="Sylfaen" w:hAnsi="Sylfaen"/>
          <w:spacing w:val="-4"/>
          <w:sz w:val="24"/>
          <w:szCs w:val="24"/>
        </w:rPr>
        <w:t xml:space="preserve"> այդ վերջին </w:t>
      </w:r>
      <w:r w:rsidRPr="00843FE8">
        <w:rPr>
          <w:rFonts w:ascii="Sylfaen" w:hAnsi="Sylfaen"/>
          <w:spacing w:val="-4"/>
          <w:sz w:val="24"/>
          <w:szCs w:val="24"/>
        </w:rPr>
        <w:lastRenderedPageBreak/>
        <w:t>մեկ ժ</w:t>
      </w:r>
      <w:r w:rsidRPr="00843FE8">
        <w:rPr>
          <w:rFonts w:ascii="Sylfaen" w:hAnsi="Sylfaen"/>
          <w:spacing w:val="4"/>
          <w:sz w:val="24"/>
          <w:szCs w:val="24"/>
        </w:rPr>
        <w:t xml:space="preserve">ամվա ընթացքում: Անհրաժեշտ է ապահովել քլեմփ-մեթոդի </w:t>
      </w:r>
      <w:r w:rsidR="00712415">
        <w:rPr>
          <w:rFonts w:ascii="Sylfaen" w:hAnsi="Sylfaen"/>
          <w:spacing w:val="4"/>
          <w:sz w:val="24"/>
          <w:szCs w:val="24"/>
        </w:rPr>
        <w:t>և</w:t>
      </w:r>
      <w:r w:rsidRPr="00843FE8">
        <w:rPr>
          <w:rFonts w:ascii="Sylfaen" w:hAnsi="Sylfaen"/>
          <w:spacing w:val="4"/>
          <w:sz w:val="24"/>
          <w:szCs w:val="24"/>
        </w:rPr>
        <w:t xml:space="preserve"> ինսուլինի նկատմամբ զգայունության վրա ազդող այնպիսի գործոն</w:t>
      </w:r>
      <w:r w:rsidRPr="00843FE8">
        <w:rPr>
          <w:rFonts w:ascii="Sylfaen" w:hAnsi="Sylfaen"/>
          <w:sz w:val="24"/>
          <w:szCs w:val="24"/>
        </w:rPr>
        <w:t xml:space="preserve">ների ստանդարտացում, ինչպիսիք են, օրինակ՝ ժամանակը, ֆիզիկական ակտիվությունը, սննդի ընդունումը </w:t>
      </w:r>
      <w:r w:rsidR="00712415">
        <w:rPr>
          <w:rFonts w:ascii="Sylfaen" w:hAnsi="Sylfaen"/>
          <w:sz w:val="24"/>
          <w:szCs w:val="24"/>
        </w:rPr>
        <w:t>և</w:t>
      </w:r>
      <w:r w:rsidRPr="00843FE8">
        <w:rPr>
          <w:rFonts w:ascii="Sylfaen" w:hAnsi="Sylfaen"/>
          <w:sz w:val="24"/>
          <w:szCs w:val="24"/>
        </w:rPr>
        <w:t xml:space="preserve"> օրաբաժինը, ալկոհոլից, կոֆեին պարունակող ըմպելիքներից, ծխելուց, պատրաստուկներից, բացառությամբ հետազոտվողների, հրաժարվելը </w:t>
      </w:r>
      <w:r w:rsidR="00712415">
        <w:rPr>
          <w:rFonts w:ascii="Sylfaen" w:hAnsi="Sylfaen"/>
          <w:sz w:val="24"/>
          <w:szCs w:val="24"/>
        </w:rPr>
        <w:t>և</w:t>
      </w:r>
      <w:r w:rsidRPr="00843FE8">
        <w:rPr>
          <w:rFonts w:ascii="Sylfaen" w:hAnsi="Sylfaen"/>
          <w:sz w:val="24"/>
          <w:szCs w:val="24"/>
        </w:rPr>
        <w:t xml:space="preserve"> զուգընթաց հիվանդությունների (այդ թվում` վարակների) </w:t>
      </w:r>
      <w:r w:rsidR="00712415">
        <w:rPr>
          <w:rFonts w:ascii="Sylfaen" w:hAnsi="Sylfaen"/>
          <w:sz w:val="24"/>
          <w:szCs w:val="24"/>
        </w:rPr>
        <w:t>և</w:t>
      </w:r>
      <w:r w:rsidRPr="00843FE8">
        <w:rPr>
          <w:rFonts w:ascii="Sylfaen" w:hAnsi="Sylfaen"/>
          <w:sz w:val="24"/>
          <w:szCs w:val="24"/>
        </w:rPr>
        <w:t xml:space="preserve"> հոգեբանական սթրեսի բացակայությունը: Հետազոտական կենտրոնում սուբյեկտներին հարկավոր է թույլ տալ հարմարվելու փորձարարական պայմաններին. համադրելի մետաբոլիկ կարգավիճակի հասնելու համար հետազոտության ամբողջ ընթացքում նրանք պետք է գտնվեն հանգիստ միջավայրում </w:t>
      </w:r>
      <w:r w:rsidR="00712415">
        <w:rPr>
          <w:rFonts w:ascii="Sylfaen" w:hAnsi="Sylfaen"/>
          <w:sz w:val="24"/>
          <w:szCs w:val="24"/>
        </w:rPr>
        <w:t>և</w:t>
      </w:r>
      <w:r w:rsidRPr="00843FE8">
        <w:rPr>
          <w:rFonts w:ascii="Sylfaen" w:hAnsi="Sylfaen"/>
          <w:sz w:val="24"/>
          <w:szCs w:val="24"/>
        </w:rPr>
        <w:t xml:space="preserve"> խուսափեն ֆիզիկական ակտիվությունից: Այդ պահանջները վկայում են չնչին դետալների կար</w:t>
      </w:r>
      <w:r w:rsidR="00712415">
        <w:rPr>
          <w:rFonts w:ascii="Sylfaen" w:hAnsi="Sylfaen"/>
          <w:sz w:val="24"/>
          <w:szCs w:val="24"/>
        </w:rPr>
        <w:t>և</w:t>
      </w:r>
      <w:r w:rsidRPr="00843FE8">
        <w:rPr>
          <w:rFonts w:ascii="Sylfaen" w:hAnsi="Sylfaen"/>
          <w:sz w:val="24"/>
          <w:szCs w:val="24"/>
        </w:rPr>
        <w:t>որութան մասին:</w:t>
      </w:r>
    </w:p>
    <w:p w14:paraId="25EA942A"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Քլեմփ-հետազոտության մեջ առողջ կամավորներին ընդգրկելիս էնդոգեն ինսուլինի արտադրումը նրանց մոտ կարող է խեղաթյուրել ԴԿ պարամետրերը </w:t>
      </w:r>
      <w:r w:rsidR="00712415">
        <w:rPr>
          <w:rFonts w:ascii="Sylfaen" w:hAnsi="Sylfaen"/>
          <w:sz w:val="24"/>
          <w:szCs w:val="24"/>
        </w:rPr>
        <w:t>և</w:t>
      </w:r>
      <w:r w:rsidRPr="00843FE8">
        <w:rPr>
          <w:rFonts w:ascii="Sylfaen" w:hAnsi="Sylfaen"/>
          <w:sz w:val="24"/>
          <w:szCs w:val="24"/>
        </w:rPr>
        <w:t xml:space="preserve"> (կամ) </w:t>
      </w:r>
      <w:r w:rsidRPr="004A398D">
        <w:rPr>
          <w:rFonts w:ascii="Sylfaen" w:hAnsi="Sylfaen"/>
          <w:spacing w:val="6"/>
          <w:sz w:val="24"/>
          <w:szCs w:val="24"/>
        </w:rPr>
        <w:t>ԴԴ պարամետրերը: Գոյություն ունեն սպեցիֆիկ մեթոդներ, որոնցով հնարավոր է տարբերել ինսուլինի որոշ անալոգներ էնդոգեն ինսուլինից: Առկայության դեպքում նպատակահարմար է կիրառել այդ մեթոդները: Համարվում է, որ պրանդիալ ինսուլինը գնահատելու նպատակով ինսուլինի բոլյուսային ներմուծումը բավարար աստիճանով կճնշի էնդոգին ինսուլինը</w:t>
      </w:r>
      <w:r w:rsidRPr="00843FE8">
        <w:rPr>
          <w:rFonts w:ascii="Sylfaen" w:hAnsi="Sylfaen"/>
          <w:sz w:val="24"/>
          <w:szCs w:val="24"/>
        </w:rPr>
        <w:t xml:space="preserve"> քլեմփ-փորձի ընթացքում: Էնդոգեն ինսուլինի սեկրեցիան, որպես կանոն, կարելի</w:t>
      </w:r>
      <w:r w:rsidRPr="004A398D">
        <w:rPr>
          <w:rFonts w:ascii="Sylfaen" w:hAnsi="Sylfaen"/>
          <w:sz w:val="24"/>
          <w:szCs w:val="24"/>
        </w:rPr>
        <w:t xml:space="preserve"> </w:t>
      </w:r>
      <w:r w:rsidRPr="00843FE8">
        <w:rPr>
          <w:rFonts w:ascii="Sylfaen" w:hAnsi="Sylfaen"/>
          <w:sz w:val="24"/>
          <w:szCs w:val="24"/>
        </w:rPr>
        <w:t xml:space="preserve">է բավարար աստիճանով ճնշել՝ արյան մեջ գլյուկոզայի կոնցենտրացիան պահելով սոված ժամանակ սուբյեկտի մոտ եղած դրա պարունակությունից ցածր: Որպես այլընտրանք՝ հնարավոր է գերկարճ կամ կարճ ազդեցության ինսուլինի նախնական դեղաչափի ներմուծում` հետագայում պահելով բազային արագությունը (օրինակ` 0,10-0,15 մԱՄ/ր/կգ), սակայն ցույց է տրվել, որ բազալ ինսուլինի լրացուցիչ ներարկումը (ինֆուզիան) խեղաթյուրում է ՀՉՊ ինսուլինի հետագա գլյուկոդինամիկ պրոֆիլը </w:t>
      </w:r>
      <w:r w:rsidR="00712415">
        <w:rPr>
          <w:rFonts w:ascii="Sylfaen" w:hAnsi="Sylfaen"/>
          <w:sz w:val="24"/>
          <w:szCs w:val="24"/>
        </w:rPr>
        <w:t>և</w:t>
      </w:r>
      <w:r w:rsidRPr="00843FE8">
        <w:rPr>
          <w:rFonts w:ascii="Sylfaen" w:hAnsi="Sylfaen"/>
          <w:sz w:val="24"/>
          <w:szCs w:val="24"/>
        </w:rPr>
        <w:t xml:space="preserve"> մեծամասամբ հնարավոր է նույնիսկ երկարատ</w:t>
      </w:r>
      <w:r w:rsidR="00712415">
        <w:rPr>
          <w:rFonts w:ascii="Sylfaen" w:hAnsi="Sylfaen"/>
          <w:sz w:val="24"/>
          <w:szCs w:val="24"/>
        </w:rPr>
        <w:t>և</w:t>
      </w:r>
      <w:r w:rsidRPr="00843FE8">
        <w:rPr>
          <w:rFonts w:ascii="Sylfaen" w:hAnsi="Sylfaen"/>
          <w:sz w:val="24"/>
          <w:szCs w:val="24"/>
        </w:rPr>
        <w:t xml:space="preserve"> ազդեցության ինսուլինի պատրաստուկներում` մեծացնելով հետազոտվող ինսուլինների ազդեցությունը: էնդոգեն ինսուլինի, գլյուկագոնի </w:t>
      </w:r>
      <w:r w:rsidR="00712415">
        <w:rPr>
          <w:rFonts w:ascii="Sylfaen" w:hAnsi="Sylfaen"/>
          <w:sz w:val="24"/>
          <w:szCs w:val="24"/>
        </w:rPr>
        <w:t>և</w:t>
      </w:r>
      <w:r w:rsidRPr="00843FE8">
        <w:rPr>
          <w:rFonts w:ascii="Sylfaen" w:hAnsi="Sylfaen"/>
          <w:sz w:val="24"/>
          <w:szCs w:val="24"/>
        </w:rPr>
        <w:t xml:space="preserve"> </w:t>
      </w:r>
      <w:r w:rsidRPr="00843FE8">
        <w:rPr>
          <w:rFonts w:ascii="Sylfaen" w:hAnsi="Sylfaen"/>
          <w:sz w:val="24"/>
          <w:szCs w:val="24"/>
        </w:rPr>
        <w:lastRenderedPageBreak/>
        <w:t xml:space="preserve">աճի հորմոնի սեկրեցիան առավելագույնս ճնշելու նպատակով </w:t>
      </w:r>
      <w:r w:rsidRPr="004A398D">
        <w:rPr>
          <w:rFonts w:ascii="Sylfaen" w:hAnsi="Sylfaen"/>
          <w:sz w:val="24"/>
          <w:szCs w:val="24"/>
        </w:rPr>
        <w:br/>
      </w:r>
      <w:r w:rsidRPr="00843FE8">
        <w:rPr>
          <w:rFonts w:ascii="Sylfaen" w:hAnsi="Sylfaen"/>
          <w:sz w:val="24"/>
          <w:szCs w:val="24"/>
        </w:rPr>
        <w:t>քլեմփ-հետազոտությունների ընթացքում դիմել են սոմատոստատինի ներմուծմանը, սակայն ցածր տանելիության պատճառով խորհուրդ չի տրվում դրա լայն կիրառումը: Բացի այդ, հարկ է նշել, որ սոմատոստատինը նվազեցնում է ինսուլինի կլիրենսը` այդպիսով արհեստականորեն մեծացնելով դրա ազդեցության տ</w:t>
      </w:r>
      <w:r w:rsidR="00712415">
        <w:rPr>
          <w:rFonts w:ascii="Sylfaen" w:hAnsi="Sylfaen"/>
          <w:sz w:val="24"/>
          <w:szCs w:val="24"/>
        </w:rPr>
        <w:t>և</w:t>
      </w:r>
      <w:r w:rsidRPr="00843FE8">
        <w:rPr>
          <w:rFonts w:ascii="Sylfaen" w:hAnsi="Sylfaen"/>
          <w:sz w:val="24"/>
          <w:szCs w:val="24"/>
        </w:rPr>
        <w:t xml:space="preserve">ողությունը: Առողջ կամավորների մասնակցությամբ </w:t>
      </w:r>
      <w:r w:rsidRPr="004A398D">
        <w:rPr>
          <w:rFonts w:ascii="Sylfaen" w:hAnsi="Sylfaen"/>
          <w:sz w:val="24"/>
          <w:szCs w:val="24"/>
        </w:rPr>
        <w:br/>
      </w:r>
      <w:r w:rsidRPr="00843FE8">
        <w:rPr>
          <w:rFonts w:ascii="Sylfaen" w:hAnsi="Sylfaen"/>
          <w:sz w:val="24"/>
          <w:szCs w:val="24"/>
        </w:rPr>
        <w:t xml:space="preserve">քլեմփ-հետազոտություններում փորձի ամբողջ ընթացքում անհրաժեշտ է միշտ որոշել C-պեպտիդի կոնցենտրացիան՝ ինսուլինի կոնցենտրացիայի հետ զուգահեռ էնդոգեն ինսուլինի սեկրեցիայի ճնշման աստիճանը </w:t>
      </w:r>
      <w:r w:rsidR="00712415">
        <w:rPr>
          <w:rFonts w:ascii="Sylfaen" w:hAnsi="Sylfaen"/>
          <w:sz w:val="24"/>
          <w:szCs w:val="24"/>
        </w:rPr>
        <w:t>և</w:t>
      </w:r>
      <w:r w:rsidRPr="00843FE8">
        <w:rPr>
          <w:rFonts w:ascii="Sylfaen" w:hAnsi="Sylfaen"/>
          <w:sz w:val="24"/>
          <w:szCs w:val="24"/>
        </w:rPr>
        <w:t xml:space="preserve"> մշտականությունը գնահատելու նպատակով: Ինսուլինի սեկրեցիայի ճնշման բացակայության դեպքում կարելի է դիմել ըստ C-պեպտիդի պարունակության ճշգրտման մեթոդին: Անկախ կիրառվող մեթոդից՝ փորձարարական համադրելի պայմանների ապահովման նպատակով այն պետք է հիմնավորվի </w:t>
      </w:r>
      <w:r w:rsidR="00712415">
        <w:rPr>
          <w:rFonts w:ascii="Sylfaen" w:hAnsi="Sylfaen"/>
          <w:sz w:val="24"/>
          <w:szCs w:val="24"/>
        </w:rPr>
        <w:t>և</w:t>
      </w:r>
      <w:r w:rsidRPr="00843FE8">
        <w:rPr>
          <w:rFonts w:ascii="Sylfaen" w:hAnsi="Sylfaen"/>
          <w:sz w:val="24"/>
          <w:szCs w:val="24"/>
        </w:rPr>
        <w:t xml:space="preserve"> լինի նույնը բոլոր </w:t>
      </w:r>
      <w:r w:rsidRPr="004A398D">
        <w:rPr>
          <w:rFonts w:ascii="Sylfaen" w:hAnsi="Sylfaen"/>
          <w:sz w:val="24"/>
          <w:szCs w:val="24"/>
        </w:rPr>
        <w:br/>
      </w:r>
      <w:r w:rsidRPr="00843FE8">
        <w:rPr>
          <w:rFonts w:ascii="Sylfaen" w:hAnsi="Sylfaen"/>
          <w:sz w:val="24"/>
          <w:szCs w:val="24"/>
        </w:rPr>
        <w:t>քլեմփ-հետազոտություններում:</w:t>
      </w:r>
    </w:p>
    <w:p w14:paraId="3342D970" w14:textId="77777777" w:rsidR="00C70D5C" w:rsidRPr="00843FE8" w:rsidRDefault="00C70D5C" w:rsidP="00C70D5C">
      <w:pPr>
        <w:spacing w:after="160" w:line="360" w:lineRule="auto"/>
        <w:ind w:right="4" w:firstLine="567"/>
        <w:jc w:val="both"/>
        <w:rPr>
          <w:rFonts w:ascii="Sylfaen" w:eastAsia="Times New Roman" w:hAnsi="Sylfaen" w:cs="Times New Roman"/>
          <w:spacing w:val="-4"/>
          <w:sz w:val="24"/>
          <w:szCs w:val="24"/>
        </w:rPr>
      </w:pPr>
      <w:r w:rsidRPr="00843FE8">
        <w:rPr>
          <w:rFonts w:ascii="Sylfaen" w:hAnsi="Sylfaen"/>
          <w:spacing w:val="-4"/>
          <w:sz w:val="24"/>
          <w:szCs w:val="24"/>
        </w:rPr>
        <w:t>Քլեմփ-հետազոտություններում ինսուլինն առավել հաճախ ներմուծում են հետ</w:t>
      </w:r>
      <w:r w:rsidR="00712415">
        <w:rPr>
          <w:rFonts w:ascii="Sylfaen" w:hAnsi="Sylfaen"/>
          <w:spacing w:val="-4"/>
          <w:sz w:val="24"/>
          <w:szCs w:val="24"/>
        </w:rPr>
        <w:t>և</w:t>
      </w:r>
      <w:r w:rsidRPr="00843FE8">
        <w:rPr>
          <w:rFonts w:ascii="Sylfaen" w:hAnsi="Sylfaen"/>
          <w:spacing w:val="-4"/>
          <w:sz w:val="24"/>
          <w:szCs w:val="24"/>
        </w:rPr>
        <w:t xml:space="preserve">յալ դեղաչափերով՝ 0,2-0,3 Ամ/կգ մարմնի զանգված՝ գերկարճ </w:t>
      </w:r>
      <w:r w:rsidR="00712415">
        <w:rPr>
          <w:rFonts w:ascii="Sylfaen" w:hAnsi="Sylfaen"/>
          <w:spacing w:val="-4"/>
          <w:sz w:val="24"/>
          <w:szCs w:val="24"/>
        </w:rPr>
        <w:t>և</w:t>
      </w:r>
      <w:r w:rsidRPr="00843FE8">
        <w:rPr>
          <w:rFonts w:ascii="Sylfaen" w:hAnsi="Sylfaen"/>
          <w:spacing w:val="-4"/>
          <w:sz w:val="24"/>
          <w:szCs w:val="24"/>
        </w:rPr>
        <w:t xml:space="preserve"> կարճ ազդեցության ինսուլիններ, 0,3-0,4 Ամ/կգ մարմնի զանգված՝ միջին տ</w:t>
      </w:r>
      <w:r w:rsidR="00712415">
        <w:rPr>
          <w:rFonts w:ascii="Sylfaen" w:hAnsi="Sylfaen"/>
          <w:spacing w:val="-4"/>
          <w:sz w:val="24"/>
          <w:szCs w:val="24"/>
        </w:rPr>
        <w:t>և</w:t>
      </w:r>
      <w:r w:rsidRPr="00843FE8">
        <w:rPr>
          <w:rFonts w:ascii="Sylfaen" w:hAnsi="Sylfaen"/>
          <w:spacing w:val="-4"/>
          <w:sz w:val="24"/>
          <w:szCs w:val="24"/>
        </w:rPr>
        <w:t xml:space="preserve">ողության ազդեցություն ունեցող ինսուլիններ </w:t>
      </w:r>
      <w:r w:rsidR="00712415">
        <w:rPr>
          <w:rFonts w:ascii="Sylfaen" w:hAnsi="Sylfaen"/>
          <w:spacing w:val="-4"/>
          <w:sz w:val="24"/>
          <w:szCs w:val="24"/>
        </w:rPr>
        <w:t>և</w:t>
      </w:r>
      <w:r w:rsidRPr="00843FE8">
        <w:rPr>
          <w:rFonts w:ascii="Sylfaen" w:hAnsi="Sylfaen"/>
          <w:spacing w:val="-4"/>
          <w:sz w:val="24"/>
          <w:szCs w:val="24"/>
        </w:rPr>
        <w:t xml:space="preserve"> 0,4-0,6 Ամ/կգ մարմնի զանգված՝ երկարատ</w:t>
      </w:r>
      <w:r w:rsidR="00712415">
        <w:rPr>
          <w:rFonts w:ascii="Sylfaen" w:hAnsi="Sylfaen"/>
          <w:spacing w:val="-4"/>
          <w:sz w:val="24"/>
          <w:szCs w:val="24"/>
        </w:rPr>
        <w:t>և</w:t>
      </w:r>
      <w:r w:rsidRPr="00843FE8">
        <w:rPr>
          <w:rFonts w:ascii="Sylfaen" w:hAnsi="Sylfaen"/>
          <w:spacing w:val="-4"/>
          <w:sz w:val="24"/>
          <w:szCs w:val="24"/>
        </w:rPr>
        <w:t xml:space="preserve"> ազդեցության ինսուլիններ:</w:t>
      </w:r>
      <w:r>
        <w:rPr>
          <w:rFonts w:ascii="Sylfaen" w:hAnsi="Sylfaen"/>
          <w:spacing w:val="-4"/>
          <w:sz w:val="24"/>
          <w:szCs w:val="24"/>
        </w:rPr>
        <w:t xml:space="preserve"> </w:t>
      </w:r>
      <w:r w:rsidRPr="00843FE8">
        <w:rPr>
          <w:rFonts w:ascii="Sylfaen" w:hAnsi="Sylfaen"/>
          <w:spacing w:val="-4"/>
          <w:sz w:val="24"/>
          <w:szCs w:val="24"/>
        </w:rPr>
        <w:t>Վերին ընդգրկույթում</w:t>
      </w:r>
      <w:r>
        <w:rPr>
          <w:rFonts w:ascii="Sylfaen" w:hAnsi="Sylfaen"/>
          <w:spacing w:val="-4"/>
          <w:sz w:val="24"/>
          <w:szCs w:val="24"/>
        </w:rPr>
        <w:t xml:space="preserve"> </w:t>
      </w:r>
      <w:r w:rsidRPr="00843FE8">
        <w:rPr>
          <w:rFonts w:ascii="Sylfaen" w:hAnsi="Sylfaen"/>
          <w:spacing w:val="-4"/>
          <w:sz w:val="24"/>
          <w:szCs w:val="24"/>
        </w:rPr>
        <w:t>դեղաչափերը, որպես կանոն, տալիս են առավել հուսալի ԴԴ պատասխան՝ այդպիսով նվազեցնելով ԴԴ փոփոխականությունը: Ակնկալվում է, որ հիպերինսուլինեմիայի ձեռք բերվող մակարդակը կգտնվի ինսուլինի «դեղաչափ-ազդեցություն» կորի կտրուկ հատվածում, այսինքն` կարելի է երկու ինսուլինների «ժամանակ-ազդեցություն» պրոֆիլներում պոտենցիալ տարբերությունների հայտնաբերման</w:t>
      </w:r>
      <w:r>
        <w:rPr>
          <w:rFonts w:ascii="Sylfaen" w:hAnsi="Sylfaen"/>
          <w:spacing w:val="-4"/>
          <w:sz w:val="24"/>
          <w:szCs w:val="24"/>
        </w:rPr>
        <w:t xml:space="preserve"> </w:t>
      </w:r>
      <w:r w:rsidRPr="00843FE8">
        <w:rPr>
          <w:rFonts w:ascii="Sylfaen" w:hAnsi="Sylfaen"/>
          <w:spacing w:val="-4"/>
          <w:sz w:val="24"/>
          <w:szCs w:val="24"/>
        </w:rPr>
        <w:t xml:space="preserve">մեջ բարձր զգայունություն ակնկալել: Փոփոխականության նվազեցման նպատակով անհրաժեշտ է ստանդարտացնել ներմուծման տեղն ու տեխնիկան: </w:t>
      </w:r>
    </w:p>
    <w:p w14:paraId="269C70C9"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pacing w:val="-4"/>
          <w:sz w:val="24"/>
          <w:szCs w:val="24"/>
        </w:rPr>
        <w:t xml:space="preserve">Առողջ կամավորների արյան մեջ գլյուկոզայի կոնցենտրացիան սովորաբար պահվում է սոված ժամանակ սուբյեկտի մոտ եղած գլյուկոզայի պարունակությունից ցածր (օրինակ՝ 0,3 մմոլ/լ (5 մգ/դլ) կամ 10 տոկոս) կամ 4,4-5,6 մմոլ/(80-100 մգ/դլ): </w:t>
      </w:r>
      <w:r w:rsidRPr="00843FE8">
        <w:rPr>
          <w:rFonts w:ascii="Sylfaen" w:hAnsi="Sylfaen"/>
          <w:spacing w:val="4"/>
          <w:sz w:val="24"/>
          <w:szCs w:val="24"/>
        </w:rPr>
        <w:lastRenderedPageBreak/>
        <w:t xml:space="preserve">1ՏՇԴ-ով պացիենտների դեպքում արյան մեջ գլյուկոզայի պարունակությունը </w:t>
      </w:r>
      <w:r w:rsidRPr="004A398D">
        <w:rPr>
          <w:rFonts w:ascii="Sylfaen" w:hAnsi="Sylfaen"/>
          <w:sz w:val="24"/>
          <w:szCs w:val="24"/>
        </w:rPr>
        <w:t xml:space="preserve">սովորաբար պահպանվում է 5,6 մմոլ/լ (100 մգ/դլ): Անհրաժեշտ է նախապես նշել քլեմփ-հետազոտության ընթացքում արյան շաքարի պարունակության մեջ այդ </w:t>
      </w:r>
      <w:r w:rsidRPr="004A398D">
        <w:rPr>
          <w:rFonts w:ascii="Sylfaen" w:hAnsi="Sylfaen"/>
          <w:spacing w:val="-6"/>
          <w:sz w:val="24"/>
          <w:szCs w:val="24"/>
        </w:rPr>
        <w:t xml:space="preserve">արժեքից թույլատրելի շեղումները: Անհրաժեշտ է խուսափել գլյուկոզայի կոնցենտրացիայի 3,3 մմոլ/լ (60 մգ/դլ)-ից նվազումից, քանի որ դա արյան մեջ գլյուկոզայի կոնցենտրացիայի բարձրացման համար կարող է հանգեցնել կոնտրկարգավորիչ հորմոնների (ադրենալինի, գլյուկագոնի, կարտիզոլի, աճի հորմոնի) արտազատման խթանմանը </w:t>
      </w:r>
      <w:r w:rsidR="00712415">
        <w:rPr>
          <w:rFonts w:ascii="Sylfaen" w:hAnsi="Sylfaen"/>
          <w:spacing w:val="-6"/>
          <w:sz w:val="24"/>
          <w:szCs w:val="24"/>
        </w:rPr>
        <w:t>և</w:t>
      </w:r>
      <w:r w:rsidRPr="004A398D">
        <w:rPr>
          <w:rFonts w:ascii="Sylfaen" w:hAnsi="Sylfaen"/>
          <w:spacing w:val="-6"/>
          <w:sz w:val="24"/>
          <w:szCs w:val="24"/>
        </w:rPr>
        <w:t xml:space="preserve"> բերել ինսուլինի նկատմամբ զգայունության արագ </w:t>
      </w:r>
      <w:r w:rsidR="00712415">
        <w:rPr>
          <w:rFonts w:ascii="Sylfaen" w:hAnsi="Sylfaen"/>
          <w:spacing w:val="-6"/>
          <w:sz w:val="24"/>
          <w:szCs w:val="24"/>
        </w:rPr>
        <w:t>և</w:t>
      </w:r>
      <w:r w:rsidRPr="004A398D">
        <w:rPr>
          <w:rFonts w:ascii="Sylfaen" w:hAnsi="Sylfaen"/>
          <w:spacing w:val="-6"/>
          <w:sz w:val="24"/>
          <w:szCs w:val="24"/>
        </w:rPr>
        <w:t xml:space="preserve"> արտահայտված նվազեցման՝ ազդելով ինսուլինի</w:t>
      </w:r>
      <w:r w:rsidRPr="004A398D">
        <w:rPr>
          <w:rFonts w:ascii="Sylfaen" w:hAnsi="Sylfaen"/>
          <w:sz w:val="24"/>
          <w:szCs w:val="24"/>
        </w:rPr>
        <w:t xml:space="preserve"> հետազոտվող պատրաստուկի «ժամանակ-ակտիվություն» գնահատվող պրոֆիլի </w:t>
      </w:r>
      <w:r w:rsidRPr="00843FE8">
        <w:rPr>
          <w:rFonts w:ascii="Sylfaen" w:hAnsi="Sylfaen"/>
          <w:sz w:val="24"/>
          <w:szCs w:val="24"/>
        </w:rPr>
        <w:t>վրա:</w:t>
      </w:r>
    </w:p>
    <w:p w14:paraId="5A9F935A"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Քլեմփ-հետազոտությունների տ</w:t>
      </w:r>
      <w:r w:rsidR="00712415">
        <w:rPr>
          <w:rFonts w:ascii="Sylfaen" w:hAnsi="Sylfaen"/>
          <w:sz w:val="24"/>
          <w:szCs w:val="24"/>
        </w:rPr>
        <w:t>և</w:t>
      </w:r>
      <w:r w:rsidRPr="00843FE8">
        <w:rPr>
          <w:rFonts w:ascii="Sylfaen" w:hAnsi="Sylfaen"/>
          <w:sz w:val="24"/>
          <w:szCs w:val="24"/>
        </w:rPr>
        <w:t>ողությունը որոշելիս անհրաժեշտ է հաշվի առնել հետազոտվող ինսուլինի պատրաստուկի ազդեցության հայտնի տ</w:t>
      </w:r>
      <w:r w:rsidR="00712415">
        <w:rPr>
          <w:rFonts w:ascii="Sylfaen" w:hAnsi="Sylfaen"/>
          <w:sz w:val="24"/>
          <w:szCs w:val="24"/>
        </w:rPr>
        <w:t>և</w:t>
      </w:r>
      <w:r w:rsidRPr="00843FE8">
        <w:rPr>
          <w:rFonts w:ascii="Sylfaen" w:hAnsi="Sylfaen"/>
          <w:sz w:val="24"/>
          <w:szCs w:val="24"/>
        </w:rPr>
        <w:t xml:space="preserve">ողությունը </w:t>
      </w:r>
      <w:r w:rsidR="00712415">
        <w:rPr>
          <w:rFonts w:ascii="Sylfaen" w:hAnsi="Sylfaen"/>
          <w:sz w:val="24"/>
          <w:szCs w:val="24"/>
        </w:rPr>
        <w:t>և</w:t>
      </w:r>
      <w:r w:rsidRPr="00843FE8">
        <w:rPr>
          <w:rFonts w:ascii="Sylfaen" w:hAnsi="Sylfaen"/>
          <w:sz w:val="24"/>
          <w:szCs w:val="24"/>
        </w:rPr>
        <w:t xml:space="preserve"> դրա՝ դեղաչափից կախվածությունը: «Գլյուկոզային մամլակներում» ազդեցության տ</w:t>
      </w:r>
      <w:r w:rsidR="00712415">
        <w:rPr>
          <w:rFonts w:ascii="Sylfaen" w:hAnsi="Sylfaen"/>
          <w:sz w:val="24"/>
          <w:szCs w:val="24"/>
        </w:rPr>
        <w:t>և</w:t>
      </w:r>
      <w:r w:rsidRPr="00843FE8">
        <w:rPr>
          <w:rFonts w:ascii="Sylfaen" w:hAnsi="Sylfaen"/>
          <w:sz w:val="24"/>
          <w:szCs w:val="24"/>
        </w:rPr>
        <w:t>ողությունը կարող է նախապես տրվել որպես ինսուլինի ներմուծման պահից մինչ</w:t>
      </w:r>
      <w:r w:rsidR="00712415">
        <w:rPr>
          <w:rFonts w:ascii="Sylfaen" w:hAnsi="Sylfaen"/>
          <w:sz w:val="24"/>
          <w:szCs w:val="24"/>
        </w:rPr>
        <w:t>և</w:t>
      </w:r>
      <w:r w:rsidRPr="00843FE8">
        <w:rPr>
          <w:rFonts w:ascii="Sylfaen" w:hAnsi="Sylfaen"/>
          <w:sz w:val="24"/>
          <w:szCs w:val="24"/>
        </w:rPr>
        <w:t xml:space="preserve"> գլյուկոզայի ներմուծման արագության (ԳՆԱ)՝ մինչ</w:t>
      </w:r>
      <w:r w:rsidR="00712415">
        <w:rPr>
          <w:rFonts w:ascii="Sylfaen" w:hAnsi="Sylfaen"/>
          <w:sz w:val="24"/>
          <w:szCs w:val="24"/>
        </w:rPr>
        <w:t>և</w:t>
      </w:r>
      <w:r w:rsidRPr="00843FE8">
        <w:rPr>
          <w:rFonts w:ascii="Sylfaen" w:hAnsi="Sylfaen"/>
          <w:sz w:val="24"/>
          <w:szCs w:val="24"/>
        </w:rPr>
        <w:t xml:space="preserve"> բազային կամ նախապես սահմանված արժեքի (օրինակ՝ 0,5</w:t>
      </w:r>
      <w:r w:rsidRPr="004A398D">
        <w:rPr>
          <w:rFonts w:ascii="Sylfaen" w:hAnsi="Sylfaen"/>
          <w:sz w:val="24"/>
          <w:szCs w:val="24"/>
        </w:rPr>
        <w:t> </w:t>
      </w:r>
      <w:r w:rsidRPr="00843FE8">
        <w:rPr>
          <w:rFonts w:ascii="Sylfaen" w:hAnsi="Sylfaen"/>
          <w:sz w:val="24"/>
          <w:szCs w:val="24"/>
        </w:rPr>
        <w:t>մգ/կգ/ր), կամ շաքարային դիաբետով պացիենտների մոտ՝ մինչ</w:t>
      </w:r>
      <w:r w:rsidR="00712415">
        <w:rPr>
          <w:rFonts w:ascii="Sylfaen" w:hAnsi="Sylfaen"/>
          <w:sz w:val="24"/>
          <w:szCs w:val="24"/>
        </w:rPr>
        <w:t>և</w:t>
      </w:r>
      <w:r w:rsidRPr="00843FE8">
        <w:rPr>
          <w:rFonts w:ascii="Sylfaen" w:hAnsi="Sylfaen"/>
          <w:sz w:val="24"/>
          <w:szCs w:val="24"/>
        </w:rPr>
        <w:t xml:space="preserve"> արյան մեջ նախապես սահմանված շեմը գերազանցող՝ գլյուկոզայի կոնցենտրացիայի, </w:t>
      </w:r>
      <w:r w:rsidRPr="004A398D">
        <w:rPr>
          <w:rFonts w:ascii="Sylfaen" w:hAnsi="Sylfaen"/>
          <w:spacing w:val="-6"/>
          <w:sz w:val="24"/>
          <w:szCs w:val="24"/>
        </w:rPr>
        <w:t>օրինակ՝ 8,3 մմոլ/լ (150 մգ/դլ), վերականգնումը: Քլեմփ-փորձի սովորական տ</w:t>
      </w:r>
      <w:r w:rsidR="00712415">
        <w:rPr>
          <w:rFonts w:ascii="Sylfaen" w:hAnsi="Sylfaen"/>
          <w:spacing w:val="-6"/>
          <w:sz w:val="24"/>
          <w:szCs w:val="24"/>
        </w:rPr>
        <w:t>և</w:t>
      </w:r>
      <w:r w:rsidRPr="004A398D">
        <w:rPr>
          <w:rFonts w:ascii="Sylfaen" w:hAnsi="Sylfaen"/>
          <w:spacing w:val="-6"/>
          <w:sz w:val="24"/>
          <w:szCs w:val="24"/>
        </w:rPr>
        <w:t xml:space="preserve">ողությունը կազմում է 8-10 ժամ </w:t>
      </w:r>
      <w:r w:rsidR="00712415">
        <w:rPr>
          <w:rFonts w:ascii="Sylfaen" w:hAnsi="Sylfaen"/>
          <w:spacing w:val="-6"/>
          <w:sz w:val="24"/>
          <w:szCs w:val="24"/>
        </w:rPr>
        <w:t>և</w:t>
      </w:r>
      <w:r w:rsidRPr="004A398D">
        <w:rPr>
          <w:rFonts w:ascii="Sylfaen" w:hAnsi="Sylfaen"/>
          <w:spacing w:val="-6"/>
          <w:sz w:val="24"/>
          <w:szCs w:val="24"/>
        </w:rPr>
        <w:t xml:space="preserve"> 10-12 ժամ՝ համապատասխանաբար գերկարճ </w:t>
      </w:r>
      <w:r w:rsidR="00712415">
        <w:rPr>
          <w:rFonts w:ascii="Sylfaen" w:hAnsi="Sylfaen"/>
          <w:spacing w:val="-6"/>
          <w:sz w:val="24"/>
          <w:szCs w:val="24"/>
        </w:rPr>
        <w:t>և</w:t>
      </w:r>
      <w:r w:rsidRPr="004A398D">
        <w:rPr>
          <w:rFonts w:ascii="Sylfaen" w:hAnsi="Sylfaen"/>
          <w:spacing w:val="-6"/>
          <w:sz w:val="24"/>
          <w:szCs w:val="24"/>
        </w:rPr>
        <w:t xml:space="preserve"> կարճ ազդեցության ինսուլինների համար: Միջին տ</w:t>
      </w:r>
      <w:r w:rsidR="00712415">
        <w:rPr>
          <w:rFonts w:ascii="Sylfaen" w:hAnsi="Sylfaen"/>
          <w:spacing w:val="-6"/>
          <w:sz w:val="24"/>
          <w:szCs w:val="24"/>
        </w:rPr>
        <w:t>և</w:t>
      </w:r>
      <w:r w:rsidRPr="004A398D">
        <w:rPr>
          <w:rFonts w:ascii="Sylfaen" w:hAnsi="Sylfaen"/>
          <w:spacing w:val="-6"/>
          <w:sz w:val="24"/>
          <w:szCs w:val="24"/>
        </w:rPr>
        <w:t xml:space="preserve">ողության </w:t>
      </w:r>
      <w:r w:rsidR="00712415">
        <w:rPr>
          <w:rFonts w:ascii="Sylfaen" w:hAnsi="Sylfaen"/>
          <w:spacing w:val="-6"/>
          <w:sz w:val="24"/>
          <w:szCs w:val="24"/>
        </w:rPr>
        <w:t>և</w:t>
      </w:r>
      <w:r w:rsidRPr="004A398D">
        <w:rPr>
          <w:rFonts w:ascii="Sylfaen" w:hAnsi="Sylfaen"/>
          <w:spacing w:val="-6"/>
          <w:sz w:val="24"/>
          <w:szCs w:val="24"/>
        </w:rPr>
        <w:t xml:space="preserve"> երկարատ</w:t>
      </w:r>
      <w:r w:rsidR="00712415">
        <w:rPr>
          <w:rFonts w:ascii="Sylfaen" w:hAnsi="Sylfaen"/>
          <w:spacing w:val="-6"/>
          <w:sz w:val="24"/>
          <w:szCs w:val="24"/>
        </w:rPr>
        <w:t>և</w:t>
      </w:r>
      <w:r w:rsidRPr="004A398D">
        <w:rPr>
          <w:rFonts w:ascii="Sylfaen" w:hAnsi="Sylfaen"/>
          <w:spacing w:val="-6"/>
          <w:sz w:val="24"/>
          <w:szCs w:val="24"/>
        </w:rPr>
        <w:t xml:space="preserve"> ազդեցության ինսուլինի պատրաստուկների համար</w:t>
      </w:r>
      <w:r w:rsidRPr="00843FE8">
        <w:rPr>
          <w:rFonts w:ascii="Sylfaen" w:hAnsi="Sylfaen"/>
          <w:sz w:val="24"/>
          <w:szCs w:val="24"/>
        </w:rPr>
        <w:t xml:space="preserve"> քլեմփ-հետազոտության առաջարկվող տ</w:t>
      </w:r>
      <w:r w:rsidR="00712415">
        <w:rPr>
          <w:rFonts w:ascii="Sylfaen" w:hAnsi="Sylfaen"/>
          <w:sz w:val="24"/>
          <w:szCs w:val="24"/>
        </w:rPr>
        <w:t>և</w:t>
      </w:r>
      <w:r w:rsidRPr="00843FE8">
        <w:rPr>
          <w:rFonts w:ascii="Sylfaen" w:hAnsi="Sylfaen"/>
          <w:sz w:val="24"/>
          <w:szCs w:val="24"/>
        </w:rPr>
        <w:t>ողությունը կազմում է առնվազն 24 ժամ:</w:t>
      </w:r>
    </w:p>
    <w:p w14:paraId="36E4D6B6"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Բոլոր դեպքերում անհրաժեշտ է ներկայացնել քլեմփ-փորձի տ</w:t>
      </w:r>
      <w:r w:rsidR="00712415">
        <w:rPr>
          <w:rFonts w:ascii="Sylfaen" w:hAnsi="Sylfaen"/>
          <w:sz w:val="24"/>
          <w:szCs w:val="24"/>
        </w:rPr>
        <w:t>և</w:t>
      </w:r>
      <w:r w:rsidRPr="00843FE8">
        <w:rPr>
          <w:rFonts w:ascii="Sylfaen" w:hAnsi="Sylfaen"/>
          <w:sz w:val="24"/>
          <w:szCs w:val="24"/>
        </w:rPr>
        <w:t>ողության ընտրության հիմնավորումը` հաշվի առնելով ինսուլինի ազդեցության տ</w:t>
      </w:r>
      <w:r w:rsidR="00712415">
        <w:rPr>
          <w:rFonts w:ascii="Sylfaen" w:hAnsi="Sylfaen"/>
          <w:sz w:val="24"/>
          <w:szCs w:val="24"/>
        </w:rPr>
        <w:t>և</w:t>
      </w:r>
      <w:r w:rsidRPr="00843FE8">
        <w:rPr>
          <w:rFonts w:ascii="Sylfaen" w:hAnsi="Sylfaen"/>
          <w:sz w:val="24"/>
          <w:szCs w:val="24"/>
        </w:rPr>
        <w:t xml:space="preserve">ողության վրա ինսուլինի դեղաչափի </w:t>
      </w:r>
      <w:r w:rsidR="00712415">
        <w:rPr>
          <w:rFonts w:ascii="Sylfaen" w:hAnsi="Sylfaen"/>
          <w:sz w:val="24"/>
          <w:szCs w:val="24"/>
        </w:rPr>
        <w:t>և</w:t>
      </w:r>
      <w:r w:rsidRPr="00843FE8">
        <w:rPr>
          <w:rFonts w:ascii="Sylfaen" w:hAnsi="Sylfaen"/>
          <w:sz w:val="24"/>
          <w:szCs w:val="24"/>
        </w:rPr>
        <w:t xml:space="preserve"> սոմատոստատինի կիրառման (եթե</w:t>
      </w:r>
      <w:r w:rsidRPr="00D01224">
        <w:rPr>
          <w:rFonts w:ascii="Sylfaen" w:hAnsi="Sylfaen"/>
          <w:sz w:val="24"/>
          <w:szCs w:val="24"/>
        </w:rPr>
        <w:t> </w:t>
      </w:r>
      <w:r w:rsidRPr="00843FE8">
        <w:rPr>
          <w:rFonts w:ascii="Sylfaen" w:hAnsi="Sylfaen"/>
          <w:sz w:val="24"/>
          <w:szCs w:val="24"/>
        </w:rPr>
        <w:t xml:space="preserve">կիրառելի է) հայտնի ազդեցությունը </w:t>
      </w:r>
      <w:r w:rsidR="00712415">
        <w:rPr>
          <w:rFonts w:ascii="Sylfaen" w:hAnsi="Sylfaen"/>
          <w:sz w:val="24"/>
          <w:szCs w:val="24"/>
        </w:rPr>
        <w:t>և</w:t>
      </w:r>
      <w:r w:rsidRPr="00843FE8">
        <w:rPr>
          <w:rFonts w:ascii="Sylfaen" w:hAnsi="Sylfaen"/>
          <w:sz w:val="24"/>
          <w:szCs w:val="24"/>
        </w:rPr>
        <w:t xml:space="preserve"> ինսուլինի կլիրենսում էթնիկ տարբերությունները:</w:t>
      </w:r>
    </w:p>
    <w:p w14:paraId="040DD6FE" w14:textId="77777777" w:rsidR="00C70D5C" w:rsidRPr="00843FE8" w:rsidRDefault="00C70D5C" w:rsidP="00C70D5C">
      <w:pPr>
        <w:widowControl/>
        <w:spacing w:after="160" w:line="360" w:lineRule="auto"/>
        <w:ind w:left="567" w:right="707"/>
        <w:jc w:val="center"/>
        <w:rPr>
          <w:rFonts w:ascii="Sylfaen" w:eastAsia="Times New Roman" w:hAnsi="Sylfaen" w:cs="Times New Roman"/>
          <w:sz w:val="24"/>
          <w:szCs w:val="24"/>
        </w:rPr>
      </w:pPr>
    </w:p>
    <w:p w14:paraId="21FD7DB5" w14:textId="77777777" w:rsidR="00C70D5C" w:rsidRPr="00843FE8" w:rsidRDefault="00C70D5C" w:rsidP="004D0914">
      <w:pPr>
        <w:spacing w:after="160" w:line="360" w:lineRule="auto"/>
        <w:ind w:left="567" w:right="566"/>
        <w:jc w:val="center"/>
        <w:rPr>
          <w:rFonts w:ascii="Sylfaen" w:hAnsi="Sylfaen"/>
          <w:sz w:val="24"/>
          <w:szCs w:val="24"/>
        </w:rPr>
      </w:pPr>
      <w:r w:rsidRPr="00843FE8">
        <w:rPr>
          <w:rFonts w:ascii="Sylfaen" w:hAnsi="Sylfaen"/>
          <w:sz w:val="24"/>
          <w:szCs w:val="24"/>
        </w:rPr>
        <w:t xml:space="preserve">Վերջնակետերը </w:t>
      </w:r>
      <w:r w:rsidR="00712415">
        <w:rPr>
          <w:rFonts w:ascii="Sylfaen" w:hAnsi="Sylfaen"/>
          <w:sz w:val="24"/>
          <w:szCs w:val="24"/>
        </w:rPr>
        <w:t>և</w:t>
      </w:r>
      <w:r w:rsidRPr="00843FE8">
        <w:rPr>
          <w:rFonts w:ascii="Sylfaen" w:hAnsi="Sylfaen"/>
          <w:sz w:val="24"/>
          <w:szCs w:val="24"/>
        </w:rPr>
        <w:t xml:space="preserve"> վիճակագրական վերլուծությունը</w:t>
      </w:r>
    </w:p>
    <w:p w14:paraId="14CC3B69" w14:textId="77777777" w:rsidR="00C70D5C" w:rsidRPr="00843FE8" w:rsidRDefault="00C70D5C" w:rsidP="004D0914">
      <w:pPr>
        <w:spacing w:after="160" w:line="360" w:lineRule="auto"/>
        <w:ind w:left="567" w:right="566"/>
        <w:jc w:val="center"/>
        <w:rPr>
          <w:rFonts w:ascii="Sylfaen" w:hAnsi="Sylfaen"/>
          <w:sz w:val="24"/>
          <w:szCs w:val="24"/>
        </w:rPr>
      </w:pPr>
      <w:r w:rsidRPr="00843FE8">
        <w:rPr>
          <w:rFonts w:ascii="Sylfaen" w:hAnsi="Sylfaen"/>
          <w:sz w:val="24"/>
          <w:szCs w:val="24"/>
        </w:rPr>
        <w:t>Դեղակինետիկա</w:t>
      </w:r>
    </w:p>
    <w:p w14:paraId="7A0FD686"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Որպես գերկարճ </w:t>
      </w:r>
      <w:r w:rsidR="00712415">
        <w:rPr>
          <w:rFonts w:ascii="Sylfaen" w:hAnsi="Sylfaen"/>
          <w:sz w:val="24"/>
          <w:szCs w:val="24"/>
        </w:rPr>
        <w:t>և</w:t>
      </w:r>
      <w:r w:rsidRPr="00843FE8">
        <w:rPr>
          <w:rFonts w:ascii="Sylfaen" w:hAnsi="Sylfaen"/>
          <w:sz w:val="24"/>
          <w:szCs w:val="24"/>
        </w:rPr>
        <w:t xml:space="preserve"> կարճ ազդեցության ինսուլինների ուսումնասիրության առաջնային վերջնակետեր հարկավոր է ընտրել AUC(0-t)-ը </w:t>
      </w:r>
      <w:r w:rsidR="00712415">
        <w:rPr>
          <w:rFonts w:ascii="Sylfaen" w:hAnsi="Sylfaen"/>
          <w:sz w:val="24"/>
          <w:szCs w:val="24"/>
        </w:rPr>
        <w:t>և</w:t>
      </w:r>
      <w:r w:rsidRPr="00843FE8">
        <w:rPr>
          <w:rFonts w:ascii="Sylfaen" w:hAnsi="Sylfaen"/>
          <w:sz w:val="24"/>
          <w:szCs w:val="24"/>
        </w:rPr>
        <w:t xml:space="preserve"> Cmax-ը, իսկ որպես երկրորդային վերջնակետեր` AUC(0-∞)-ը, մասնակի AUC-ները (համապատասխան ինսուլինի համար հարմար), tmax-ը </w:t>
      </w:r>
      <w:r w:rsidR="00712415">
        <w:rPr>
          <w:rFonts w:ascii="Sylfaen" w:hAnsi="Sylfaen"/>
          <w:sz w:val="24"/>
          <w:szCs w:val="24"/>
        </w:rPr>
        <w:t>և</w:t>
      </w:r>
      <w:r w:rsidRPr="00843FE8">
        <w:rPr>
          <w:rFonts w:ascii="Sylfaen" w:hAnsi="Sylfaen"/>
          <w:sz w:val="24"/>
          <w:szCs w:val="24"/>
        </w:rPr>
        <w:t xml:space="preserve"> t½-ը:</w:t>
      </w:r>
    </w:p>
    <w:p w14:paraId="4CA5D966"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Որպես ազդեցության միջին տ</w:t>
      </w:r>
      <w:r w:rsidR="00712415">
        <w:rPr>
          <w:rFonts w:ascii="Sylfaen" w:hAnsi="Sylfaen"/>
          <w:sz w:val="24"/>
          <w:szCs w:val="24"/>
        </w:rPr>
        <w:t>և</w:t>
      </w:r>
      <w:r w:rsidRPr="00843FE8">
        <w:rPr>
          <w:rFonts w:ascii="Sylfaen" w:hAnsi="Sylfaen"/>
          <w:sz w:val="24"/>
          <w:szCs w:val="24"/>
        </w:rPr>
        <w:t xml:space="preserve">ողության ինսուլինների ուսումնասիրության առաջնային վերջնակետեր հարկավոր է ընտրել AUC(0-t)-ը </w:t>
      </w:r>
      <w:r w:rsidR="00712415">
        <w:rPr>
          <w:rFonts w:ascii="Sylfaen" w:hAnsi="Sylfaen"/>
          <w:sz w:val="24"/>
          <w:szCs w:val="24"/>
        </w:rPr>
        <w:t>և</w:t>
      </w:r>
      <w:r w:rsidRPr="00843FE8">
        <w:rPr>
          <w:rFonts w:ascii="Sylfaen" w:hAnsi="Sylfaen"/>
          <w:sz w:val="24"/>
          <w:szCs w:val="24"/>
        </w:rPr>
        <w:t xml:space="preserve"> Cmax-ը, իսկ որպես երկրորդային վերջնակետեր` AUC(0-t), AUC(0-∞), հարմար մասնակի AUC, tmax-ը </w:t>
      </w:r>
      <w:r w:rsidR="00712415">
        <w:rPr>
          <w:rFonts w:ascii="Sylfaen" w:hAnsi="Sylfaen"/>
          <w:sz w:val="24"/>
          <w:szCs w:val="24"/>
        </w:rPr>
        <w:t>և</w:t>
      </w:r>
      <w:r w:rsidRPr="00843FE8">
        <w:rPr>
          <w:rFonts w:ascii="Sylfaen" w:hAnsi="Sylfaen"/>
          <w:sz w:val="24"/>
          <w:szCs w:val="24"/>
        </w:rPr>
        <w:t xml:space="preserve"> t½-ը:</w:t>
      </w:r>
    </w:p>
    <w:p w14:paraId="11920EAD"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sidRPr="00843FE8">
        <w:rPr>
          <w:rFonts w:ascii="Sylfaen" w:hAnsi="Sylfaen"/>
          <w:spacing w:val="-4"/>
          <w:sz w:val="24"/>
          <w:szCs w:val="24"/>
        </w:rPr>
        <w:t>Երկարատ</w:t>
      </w:r>
      <w:r w:rsidR="00712415">
        <w:rPr>
          <w:rFonts w:ascii="Sylfaen" w:hAnsi="Sylfaen"/>
          <w:spacing w:val="-4"/>
          <w:sz w:val="24"/>
          <w:szCs w:val="24"/>
        </w:rPr>
        <w:t>և</w:t>
      </w:r>
      <w:r w:rsidRPr="00843FE8">
        <w:rPr>
          <w:rFonts w:ascii="Sylfaen" w:hAnsi="Sylfaen"/>
          <w:spacing w:val="-4"/>
          <w:sz w:val="24"/>
          <w:szCs w:val="24"/>
        </w:rPr>
        <w:t xml:space="preserve"> ազդեցության ինսուլինները, որպես կանոն, դրս</w:t>
      </w:r>
      <w:r w:rsidR="00712415">
        <w:rPr>
          <w:rFonts w:ascii="Sylfaen" w:hAnsi="Sylfaen"/>
          <w:spacing w:val="-4"/>
          <w:sz w:val="24"/>
          <w:szCs w:val="24"/>
        </w:rPr>
        <w:t>և</w:t>
      </w:r>
      <w:r w:rsidRPr="00843FE8">
        <w:rPr>
          <w:rFonts w:ascii="Sylfaen" w:hAnsi="Sylfaen"/>
          <w:spacing w:val="-4"/>
          <w:sz w:val="24"/>
          <w:szCs w:val="24"/>
        </w:rPr>
        <w:t xml:space="preserve">որում են հարթ ԴԿ պրոֆիլ: Այդ առնչությամբ որոշ դեպքերում Cmax-ը </w:t>
      </w:r>
      <w:r w:rsidR="00712415">
        <w:rPr>
          <w:rFonts w:ascii="Sylfaen" w:hAnsi="Sylfaen"/>
          <w:spacing w:val="-4"/>
          <w:sz w:val="24"/>
          <w:szCs w:val="24"/>
        </w:rPr>
        <w:t>և</w:t>
      </w:r>
      <w:r w:rsidRPr="00843FE8">
        <w:rPr>
          <w:rFonts w:ascii="Sylfaen" w:hAnsi="Sylfaen"/>
          <w:spacing w:val="-4"/>
          <w:sz w:val="24"/>
          <w:szCs w:val="24"/>
        </w:rPr>
        <w:t xml:space="preserve"> tmax-ը որոշելը ոչ միշտ է հնարավոր </w:t>
      </w:r>
      <w:r w:rsidR="00712415">
        <w:rPr>
          <w:rFonts w:ascii="Sylfaen" w:hAnsi="Sylfaen"/>
          <w:spacing w:val="-4"/>
          <w:sz w:val="24"/>
          <w:szCs w:val="24"/>
        </w:rPr>
        <w:t>և</w:t>
      </w:r>
      <w:r w:rsidRPr="00843FE8">
        <w:rPr>
          <w:rFonts w:ascii="Sylfaen" w:hAnsi="Sylfaen"/>
          <w:spacing w:val="-4"/>
          <w:sz w:val="24"/>
          <w:szCs w:val="24"/>
        </w:rPr>
        <w:t xml:space="preserve"> կլինիկական տեսանկյունից կարող է անիմաստ լինել: Նման դեպքերում որպես առաջնային վերջնակետ հարկավոր է ընտրել AUC(0-τ)-ը, իսկ որպես երկրորդային` մասնակի AUC, օրինակ` AUC(0-τ50 %) </w:t>
      </w:r>
      <w:r w:rsidR="00712415">
        <w:rPr>
          <w:rFonts w:ascii="Sylfaen" w:hAnsi="Sylfaen"/>
          <w:spacing w:val="-4"/>
          <w:sz w:val="24"/>
          <w:szCs w:val="24"/>
        </w:rPr>
        <w:t>և</w:t>
      </w:r>
      <w:r w:rsidRPr="00843FE8">
        <w:rPr>
          <w:rFonts w:ascii="Sylfaen" w:hAnsi="Sylfaen"/>
          <w:spacing w:val="-4"/>
          <w:sz w:val="24"/>
          <w:szCs w:val="24"/>
        </w:rPr>
        <w:t xml:space="preserve"> AUC(τ50 %-τ): Ըստ հնարավորին՝ հարկավոր է որոշել t½-ը: Օրիգինալ (ռեֆերենտ) պատրաստուկի նկատմամբ հետազոտվող պատրաստուկի առաջնային ԴԿ վերջնակետերի հարաբերակցության 90</w:t>
      </w:r>
      <w:r w:rsidRPr="00D01224">
        <w:rPr>
          <w:rFonts w:ascii="Sylfaen" w:hAnsi="Sylfaen"/>
          <w:spacing w:val="-4"/>
          <w:sz w:val="24"/>
          <w:szCs w:val="24"/>
        </w:rPr>
        <w:t xml:space="preserve"> </w:t>
      </w:r>
      <w:r w:rsidRPr="00843FE8">
        <w:rPr>
          <w:rFonts w:ascii="Sylfaen" w:hAnsi="Sylfaen"/>
          <w:spacing w:val="-4"/>
          <w:sz w:val="24"/>
          <w:szCs w:val="24"/>
        </w:rPr>
        <w:t xml:space="preserve">տոկոսանոց վստահելի միջակայքը պետք է տեղավորվի </w:t>
      </w:r>
      <w:r w:rsidRPr="00843FE8">
        <w:rPr>
          <w:rFonts w:ascii="Sylfaen" w:hAnsi="Sylfaen"/>
          <w:sz w:val="24"/>
          <w:szCs w:val="24"/>
        </w:rPr>
        <w:t xml:space="preserve">համարժեքության </w:t>
      </w:r>
      <w:r w:rsidRPr="00843FE8">
        <w:rPr>
          <w:rFonts w:ascii="Sylfaen" w:hAnsi="Sylfaen"/>
          <w:spacing w:val="-4"/>
          <w:sz w:val="24"/>
          <w:szCs w:val="24"/>
        </w:rPr>
        <w:t>նախապես ընտրված</w:t>
      </w:r>
      <w:r w:rsidRPr="00843FE8">
        <w:rPr>
          <w:rFonts w:ascii="Sylfaen" w:hAnsi="Sylfaen"/>
          <w:sz w:val="24"/>
          <w:szCs w:val="24"/>
        </w:rPr>
        <w:t xml:space="preserve"> սահմաններում: Ընդհանուր առմամբ կենսաբանական դեղապատրաստուկների համար </w:t>
      </w:r>
      <w:r w:rsidR="00712415">
        <w:rPr>
          <w:rFonts w:ascii="Sylfaen" w:hAnsi="Sylfaen"/>
          <w:sz w:val="24"/>
          <w:szCs w:val="24"/>
        </w:rPr>
        <w:t>և</w:t>
      </w:r>
      <w:r w:rsidRPr="00843FE8">
        <w:rPr>
          <w:rFonts w:ascii="Sylfaen" w:hAnsi="Sylfaen"/>
          <w:sz w:val="24"/>
          <w:szCs w:val="24"/>
        </w:rPr>
        <w:t xml:space="preserve"> մասնավորապես ինսուլինի համար հատուկ թույլատրելի սահմանների բացակայության, այլ բան հիմնավորելու բացակայության դեպքում անհրաժեշտ է ընտրել կենսահամարժեքության ստանդարտ ընդգրկույթ, այսինքն՝ 80-125 տոկոս: Եթե ակնկալվում է բարձր փոփոխականություն, ապա թույլատրելի ընդգրկույթի ընդլայնումը հիմնավորելու նպատակով հարկավոր է օգտվել կրկնակի (ռեպլիկատիվ) դիզայնից</w:t>
      </w:r>
      <w:r>
        <w:rPr>
          <w:rFonts w:ascii="Sylfaen" w:hAnsi="Sylfaen"/>
          <w:sz w:val="24"/>
          <w:szCs w:val="24"/>
        </w:rPr>
        <w:t xml:space="preserve"> </w:t>
      </w:r>
      <w:r w:rsidRPr="00843FE8">
        <w:rPr>
          <w:rFonts w:ascii="Sylfaen" w:hAnsi="Sylfaen"/>
          <w:sz w:val="24"/>
          <w:szCs w:val="24"/>
        </w:rPr>
        <w:t>(օրինակ՝ եռափուլ խաչաձ</w:t>
      </w:r>
      <w:r w:rsidR="00712415">
        <w:rPr>
          <w:rFonts w:ascii="Sylfaen" w:hAnsi="Sylfaen"/>
          <w:sz w:val="24"/>
          <w:szCs w:val="24"/>
        </w:rPr>
        <w:t>և</w:t>
      </w:r>
      <w:r w:rsidRPr="00843FE8">
        <w:rPr>
          <w:rFonts w:ascii="Sylfaen" w:hAnsi="Sylfaen"/>
          <w:sz w:val="24"/>
          <w:szCs w:val="24"/>
        </w:rPr>
        <w:t xml:space="preserve"> հետազոտություն՝ </w:t>
      </w:r>
      <w:r w:rsidRPr="00843FE8">
        <w:rPr>
          <w:rFonts w:ascii="Sylfaen" w:hAnsi="Sylfaen"/>
          <w:sz w:val="24"/>
          <w:szCs w:val="24"/>
        </w:rPr>
        <w:lastRenderedPageBreak/>
        <w:t>համեմատման պատրաստուկի կրկնակի ներմուծմամբ)՝ Հանձնաժողովի կողմից հաստատվող՝ Միության շրջանակներում դեղապատրաստուկների կենսահամարժեքության հետազոտությունների անցկացման կանոններին համապատասխան:</w:t>
      </w:r>
    </w:p>
    <w:p w14:paraId="2B49B68D" w14:textId="77777777" w:rsidR="00C70D5C" w:rsidRPr="00843FE8" w:rsidRDefault="00C70D5C" w:rsidP="00C70D5C">
      <w:pPr>
        <w:spacing w:after="160" w:line="384" w:lineRule="auto"/>
        <w:ind w:left="567" w:right="566"/>
        <w:jc w:val="center"/>
        <w:rPr>
          <w:rFonts w:ascii="Sylfaen" w:eastAsia="Times New Roman" w:hAnsi="Sylfaen" w:cs="Times New Roman"/>
          <w:sz w:val="24"/>
          <w:szCs w:val="24"/>
        </w:rPr>
      </w:pPr>
    </w:p>
    <w:p w14:paraId="45ECFF70" w14:textId="77777777" w:rsidR="00C70D5C" w:rsidRPr="00843FE8" w:rsidRDefault="00C70D5C" w:rsidP="00C70D5C">
      <w:pPr>
        <w:spacing w:after="160" w:line="384" w:lineRule="auto"/>
        <w:ind w:left="567" w:right="566"/>
        <w:jc w:val="center"/>
        <w:rPr>
          <w:rFonts w:ascii="Sylfaen" w:hAnsi="Sylfaen"/>
          <w:sz w:val="24"/>
          <w:szCs w:val="24"/>
        </w:rPr>
      </w:pPr>
      <w:r w:rsidRPr="00843FE8">
        <w:rPr>
          <w:rFonts w:ascii="Sylfaen" w:hAnsi="Sylfaen"/>
          <w:sz w:val="24"/>
          <w:szCs w:val="24"/>
        </w:rPr>
        <w:t>Դեղադինամիկա (ԴԴ)</w:t>
      </w:r>
    </w:p>
    <w:p w14:paraId="301038B7"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sidRPr="00843FE8">
        <w:rPr>
          <w:rFonts w:ascii="Sylfaen" w:hAnsi="Sylfaen"/>
          <w:sz w:val="24"/>
          <w:szCs w:val="24"/>
        </w:rPr>
        <w:t>Ժամանակի ընթացքում ԳՆԱ-ի փոփոխությունը բնութագրում է ինսուլինի պատրաստուկի «ժամանակ-ազդեցություն» պրոֆիլը:</w:t>
      </w:r>
    </w:p>
    <w:p w14:paraId="795C93D4"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Որպես գերկարճ </w:t>
      </w:r>
      <w:r w:rsidR="00712415">
        <w:rPr>
          <w:rFonts w:ascii="Sylfaen" w:hAnsi="Sylfaen"/>
          <w:sz w:val="24"/>
          <w:szCs w:val="24"/>
        </w:rPr>
        <w:t>և</w:t>
      </w:r>
      <w:r w:rsidRPr="00843FE8">
        <w:rPr>
          <w:rFonts w:ascii="Sylfaen" w:hAnsi="Sylfaen"/>
          <w:sz w:val="24"/>
          <w:szCs w:val="24"/>
        </w:rPr>
        <w:t xml:space="preserve"> կարճ ազդեցության ինսուլինների առաջնային վերջնակետեր, որպես կանոն, հարկավոր է չափել ԳՆԱ-AUC(0-t)-ը </w:t>
      </w:r>
      <w:r w:rsidR="00712415">
        <w:rPr>
          <w:rFonts w:ascii="Sylfaen" w:hAnsi="Sylfaen"/>
          <w:sz w:val="24"/>
          <w:szCs w:val="24"/>
        </w:rPr>
        <w:t>և</w:t>
      </w:r>
      <w:r w:rsidRPr="00843FE8">
        <w:rPr>
          <w:rFonts w:ascii="Sylfaen" w:hAnsi="Sylfaen"/>
          <w:sz w:val="24"/>
          <w:szCs w:val="24"/>
        </w:rPr>
        <w:t xml:space="preserve"> ԳՆԱmax-ը, ԳՆԱ-AUC(0-τ)-ը </w:t>
      </w:r>
      <w:r w:rsidR="00712415">
        <w:rPr>
          <w:rFonts w:ascii="Sylfaen" w:hAnsi="Sylfaen"/>
          <w:sz w:val="24"/>
          <w:szCs w:val="24"/>
        </w:rPr>
        <w:t>և</w:t>
      </w:r>
      <w:r w:rsidRPr="00843FE8">
        <w:rPr>
          <w:rFonts w:ascii="Sylfaen" w:hAnsi="Sylfaen"/>
          <w:sz w:val="24"/>
          <w:szCs w:val="24"/>
        </w:rPr>
        <w:t xml:space="preserve"> ԳՆԱmax-ը` ազդեցության միջին տ</w:t>
      </w:r>
      <w:r w:rsidR="00712415">
        <w:rPr>
          <w:rFonts w:ascii="Sylfaen" w:hAnsi="Sylfaen"/>
          <w:sz w:val="24"/>
          <w:szCs w:val="24"/>
        </w:rPr>
        <w:t>և</w:t>
      </w:r>
      <w:r w:rsidRPr="00843FE8">
        <w:rPr>
          <w:rFonts w:ascii="Sylfaen" w:hAnsi="Sylfaen"/>
          <w:sz w:val="24"/>
          <w:szCs w:val="24"/>
        </w:rPr>
        <w:t xml:space="preserve">ողության ինսուլինների համար, </w:t>
      </w:r>
      <w:r w:rsidR="00712415">
        <w:rPr>
          <w:rFonts w:ascii="Sylfaen" w:hAnsi="Sylfaen"/>
          <w:sz w:val="24"/>
          <w:szCs w:val="24"/>
        </w:rPr>
        <w:t>և</w:t>
      </w:r>
      <w:r w:rsidRPr="00843FE8">
        <w:rPr>
          <w:rFonts w:ascii="Sylfaen" w:hAnsi="Sylfaen"/>
          <w:sz w:val="24"/>
          <w:szCs w:val="24"/>
        </w:rPr>
        <w:t xml:space="preserve"> ԳՆԱ-AUC(0-τ)-ը` երկարա</w:t>
      </w:r>
      <w:r w:rsidR="00712415">
        <w:rPr>
          <w:rFonts w:ascii="Sylfaen" w:hAnsi="Sylfaen"/>
          <w:sz w:val="24"/>
          <w:szCs w:val="24"/>
        </w:rPr>
        <w:t>և</w:t>
      </w:r>
      <w:r w:rsidRPr="00843FE8">
        <w:rPr>
          <w:rFonts w:ascii="Sylfaen" w:hAnsi="Sylfaen"/>
          <w:sz w:val="24"/>
          <w:szCs w:val="24"/>
        </w:rPr>
        <w:t xml:space="preserve"> ազդեցության ինսուլինների համար: Այլ ինֆորմատիվ դեղադինամիկ վերջնակետերի շարքին</w:t>
      </w:r>
      <w:r w:rsidRPr="00D01224">
        <w:rPr>
          <w:rFonts w:ascii="Sylfaen" w:hAnsi="Sylfaen"/>
          <w:sz w:val="24"/>
          <w:szCs w:val="24"/>
        </w:rPr>
        <w:t xml:space="preserve"> </w:t>
      </w:r>
      <w:r w:rsidRPr="00843FE8">
        <w:rPr>
          <w:rFonts w:ascii="Sylfaen" w:hAnsi="Sylfaen"/>
          <w:sz w:val="24"/>
          <w:szCs w:val="24"/>
        </w:rPr>
        <w:t xml:space="preserve">են դասվում ժամանակը մինչ ազդեցությունն սկսվելը </w:t>
      </w:r>
      <w:r w:rsidR="00712415">
        <w:rPr>
          <w:rFonts w:ascii="Sylfaen" w:hAnsi="Sylfaen"/>
          <w:sz w:val="24"/>
          <w:szCs w:val="24"/>
        </w:rPr>
        <w:t>և</w:t>
      </w:r>
      <w:r w:rsidRPr="00843FE8">
        <w:rPr>
          <w:rFonts w:ascii="Sylfaen" w:hAnsi="Sylfaen"/>
          <w:sz w:val="24"/>
          <w:szCs w:val="24"/>
        </w:rPr>
        <w:t xml:space="preserve"> tԳՆԱmax-ը՝ գերկարճ, կարճ </w:t>
      </w:r>
      <w:r w:rsidR="00712415">
        <w:rPr>
          <w:rFonts w:ascii="Sylfaen" w:hAnsi="Sylfaen"/>
          <w:sz w:val="24"/>
          <w:szCs w:val="24"/>
        </w:rPr>
        <w:t>և</w:t>
      </w:r>
      <w:r w:rsidRPr="00843FE8">
        <w:rPr>
          <w:rFonts w:ascii="Sylfaen" w:hAnsi="Sylfaen"/>
          <w:sz w:val="24"/>
          <w:szCs w:val="24"/>
        </w:rPr>
        <w:t xml:space="preserve"> միջին տ</w:t>
      </w:r>
      <w:r w:rsidR="00712415">
        <w:rPr>
          <w:rFonts w:ascii="Sylfaen" w:hAnsi="Sylfaen"/>
          <w:sz w:val="24"/>
          <w:szCs w:val="24"/>
        </w:rPr>
        <w:t>և</w:t>
      </w:r>
      <w:r w:rsidRPr="00843FE8">
        <w:rPr>
          <w:rFonts w:ascii="Sylfaen" w:hAnsi="Sylfaen"/>
          <w:sz w:val="24"/>
          <w:szCs w:val="24"/>
        </w:rPr>
        <w:t xml:space="preserve">ողության ազդեցություն ունեցող ինսուլինների համար, </w:t>
      </w:r>
      <w:r w:rsidR="00712415">
        <w:rPr>
          <w:rFonts w:ascii="Sylfaen" w:hAnsi="Sylfaen"/>
          <w:sz w:val="24"/>
          <w:szCs w:val="24"/>
        </w:rPr>
        <w:t>և</w:t>
      </w:r>
      <w:r w:rsidRPr="00843FE8">
        <w:rPr>
          <w:rFonts w:ascii="Sylfaen" w:hAnsi="Sylfaen"/>
          <w:sz w:val="24"/>
          <w:szCs w:val="24"/>
        </w:rPr>
        <w:t xml:space="preserve"> մասնակի ԳՆԱ</w:t>
      </w:r>
      <w:r w:rsidRPr="00843FE8">
        <w:rPr>
          <w:rFonts w:ascii="Sylfaen" w:hAnsi="Sylfaen"/>
          <w:sz w:val="24"/>
          <w:szCs w:val="24"/>
          <w:vertAlign w:val="subscript"/>
        </w:rPr>
        <w:t>AUC</w:t>
      </w:r>
      <w:r w:rsidRPr="00843FE8">
        <w:rPr>
          <w:rFonts w:ascii="Sylfaen" w:hAnsi="Sylfaen"/>
          <w:sz w:val="24"/>
          <w:szCs w:val="24"/>
        </w:rPr>
        <w:t>-ները (ինֆորմատիվ համապատասխան ինսուլինի համար):</w:t>
      </w:r>
    </w:p>
    <w:p w14:paraId="6FA01390"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Եթե ժամանակակից զգայուն օրթոգոնալ (փոխուղղահայաց) մեթոդների կիրառմամբ բնութագրերի սպառիչ անալիտիկ կերպով որոշման </w:t>
      </w:r>
      <w:r w:rsidR="00712415">
        <w:rPr>
          <w:rFonts w:ascii="Sylfaen" w:hAnsi="Sylfaen"/>
          <w:sz w:val="24"/>
          <w:szCs w:val="24"/>
        </w:rPr>
        <w:t>և</w:t>
      </w:r>
      <w:r w:rsidRPr="00843FE8">
        <w:rPr>
          <w:rFonts w:ascii="Sylfaen" w:hAnsi="Sylfaen"/>
          <w:sz w:val="24"/>
          <w:szCs w:val="24"/>
        </w:rPr>
        <w:t xml:space="preserve"> in vitro նախակլինիկական փորձարկումների օգնությամբ հաջողվում է հաստատել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ինսուլինի ֆիզիկաքիմիական </w:t>
      </w:r>
      <w:r w:rsidR="00712415">
        <w:rPr>
          <w:rFonts w:ascii="Sylfaen" w:hAnsi="Sylfaen"/>
          <w:sz w:val="24"/>
          <w:szCs w:val="24"/>
        </w:rPr>
        <w:t>և</w:t>
      </w:r>
      <w:r w:rsidRPr="00843FE8">
        <w:rPr>
          <w:rFonts w:ascii="Sylfaen" w:hAnsi="Sylfaen"/>
          <w:sz w:val="24"/>
          <w:szCs w:val="24"/>
        </w:rPr>
        <w:t xml:space="preserve"> ֆունկցիոնալ բնութագրերի բարձր համանմանությունը, ապա ԳՆԱ պարամետրերը կարելի է դասել երկրորդային կետերի շարքին: Այնուհանդերձ, ԴԴ տվյալները պետք է միշտ հարաբերակցվեն ԴԿ տվյալների հետ:</w:t>
      </w:r>
    </w:p>
    <w:p w14:paraId="6B1B7CB6"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ինսուլինի առաջնային ԴԴ պարամետրերի հարաբերակցության 95-տոկոսանոց վստահելի միջակայքերը պետք է տեղավորվեն համարժեքության նախապես ընտրված </w:t>
      </w:r>
      <w:r w:rsidRPr="00843FE8">
        <w:rPr>
          <w:rFonts w:ascii="Sylfaen" w:hAnsi="Sylfaen"/>
          <w:sz w:val="24"/>
          <w:szCs w:val="24"/>
        </w:rPr>
        <w:lastRenderedPageBreak/>
        <w:t>սահմաններում: Կրկնակի դիզայնով հետազոտություն անցկացնելիս անհրաժեշտ</w:t>
      </w:r>
      <w:r w:rsidRPr="00D01224">
        <w:rPr>
          <w:rFonts w:ascii="Sylfaen" w:hAnsi="Sylfaen"/>
          <w:sz w:val="24"/>
          <w:szCs w:val="24"/>
        </w:rPr>
        <w:t> </w:t>
      </w:r>
      <w:r w:rsidRPr="00843FE8">
        <w:rPr>
          <w:rFonts w:ascii="Sylfaen" w:hAnsi="Sylfaen"/>
          <w:sz w:val="24"/>
          <w:szCs w:val="24"/>
        </w:rPr>
        <w:t>է նա</w:t>
      </w:r>
      <w:r w:rsidR="00712415">
        <w:rPr>
          <w:rFonts w:ascii="Sylfaen" w:hAnsi="Sylfaen"/>
          <w:sz w:val="24"/>
          <w:szCs w:val="24"/>
        </w:rPr>
        <w:t>և</w:t>
      </w:r>
      <w:r w:rsidRPr="00843FE8">
        <w:rPr>
          <w:rFonts w:ascii="Sylfaen" w:hAnsi="Sylfaen"/>
          <w:sz w:val="24"/>
          <w:szCs w:val="24"/>
        </w:rPr>
        <w:t xml:space="preserve"> փաստաթղթավորել ԴԴ վերջնակետերի ներանհատական փոփոխականությունը:</w:t>
      </w:r>
    </w:p>
    <w:p w14:paraId="188C46A2" w14:textId="77777777" w:rsidR="00C70D5C" w:rsidRPr="00843FE8" w:rsidRDefault="00C70D5C" w:rsidP="00C70D5C">
      <w:pPr>
        <w:widowControl/>
        <w:spacing w:after="160" w:line="360" w:lineRule="auto"/>
        <w:ind w:left="567" w:right="566"/>
        <w:jc w:val="center"/>
        <w:rPr>
          <w:rFonts w:ascii="Sylfaen" w:eastAsia="Times New Roman" w:hAnsi="Sylfaen" w:cs="Times New Roman"/>
          <w:sz w:val="24"/>
          <w:szCs w:val="24"/>
        </w:rPr>
      </w:pPr>
    </w:p>
    <w:p w14:paraId="587E79B6"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sidRPr="00843FE8">
        <w:rPr>
          <w:rFonts w:ascii="Sylfaen" w:hAnsi="Sylfaen"/>
          <w:sz w:val="24"/>
          <w:szCs w:val="24"/>
        </w:rPr>
        <w:t>Ինսուլինային քլեմփ-հետազոտության որակը</w:t>
      </w:r>
    </w:p>
    <w:p w14:paraId="07101230"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Քլեմփ-հետազոտության ընթացքում արյան մեջ գլյուկոզայի կոնցենտրացիայի վերահսկումը մեծ դժվարություններ է առաջացնում: Կախված չափումների իրականացման միջակայքերից </w:t>
      </w:r>
      <w:r w:rsidR="00712415">
        <w:rPr>
          <w:rFonts w:ascii="Sylfaen" w:hAnsi="Sylfaen"/>
          <w:sz w:val="24"/>
          <w:szCs w:val="24"/>
        </w:rPr>
        <w:t>և</w:t>
      </w:r>
      <w:r w:rsidRPr="00843FE8">
        <w:rPr>
          <w:rFonts w:ascii="Sylfaen" w:hAnsi="Sylfaen"/>
          <w:sz w:val="24"/>
          <w:szCs w:val="24"/>
        </w:rPr>
        <w:t xml:space="preserve"> հետադարձ կապի ալգորիթմից ու նմուշներ վերցնելու </w:t>
      </w:r>
      <w:r w:rsidR="00712415">
        <w:rPr>
          <w:rFonts w:ascii="Sylfaen" w:hAnsi="Sylfaen"/>
          <w:sz w:val="24"/>
          <w:szCs w:val="24"/>
        </w:rPr>
        <w:t>և</w:t>
      </w:r>
      <w:r w:rsidRPr="00843FE8">
        <w:rPr>
          <w:rFonts w:ascii="Sylfaen" w:hAnsi="Sylfaen"/>
          <w:sz w:val="24"/>
          <w:szCs w:val="24"/>
        </w:rPr>
        <w:t xml:space="preserve"> գլյուկոզայի ներմուծման ճշգրտման միջ</w:t>
      </w:r>
      <w:r w:rsidR="00712415">
        <w:rPr>
          <w:rFonts w:ascii="Sylfaen" w:hAnsi="Sylfaen"/>
          <w:sz w:val="24"/>
          <w:szCs w:val="24"/>
        </w:rPr>
        <w:t>և</w:t>
      </w:r>
      <w:r w:rsidRPr="00843FE8">
        <w:rPr>
          <w:rFonts w:ascii="Sylfaen" w:hAnsi="Sylfaen"/>
          <w:sz w:val="24"/>
          <w:szCs w:val="24"/>
        </w:rPr>
        <w:t xml:space="preserve"> չափումների անխուսափելի ուշացման </w:t>
      </w:r>
      <w:r w:rsidR="00712415">
        <w:rPr>
          <w:rFonts w:ascii="Sylfaen" w:hAnsi="Sylfaen"/>
          <w:sz w:val="24"/>
          <w:szCs w:val="24"/>
        </w:rPr>
        <w:t>և</w:t>
      </w:r>
      <w:r w:rsidRPr="00843FE8">
        <w:rPr>
          <w:rFonts w:ascii="Sylfaen" w:hAnsi="Sylfaen"/>
          <w:sz w:val="24"/>
          <w:szCs w:val="24"/>
        </w:rPr>
        <w:t xml:space="preserve"> ի պատասխան արյան մեջ գլյուկոզայի կոնցենտրացիայի արժեքի ԳՆԱ-ի փոփոխությանըն արյան մեջ գլյուկոզայի կոնցենտրացիայի</w:t>
      </w:r>
      <w:r>
        <w:rPr>
          <w:rFonts w:ascii="Sylfaen" w:hAnsi="Sylfaen"/>
          <w:sz w:val="24"/>
          <w:szCs w:val="24"/>
        </w:rPr>
        <w:t xml:space="preserve"> </w:t>
      </w:r>
      <w:r w:rsidRPr="00843FE8">
        <w:rPr>
          <w:rFonts w:ascii="Sylfaen" w:hAnsi="Sylfaen"/>
          <w:sz w:val="24"/>
          <w:szCs w:val="24"/>
        </w:rPr>
        <w:t>փոփոխության հետագա ուշացման հետ</w:t>
      </w:r>
      <w:r w:rsidR="00712415">
        <w:rPr>
          <w:rFonts w:ascii="Sylfaen" w:hAnsi="Sylfaen"/>
          <w:sz w:val="24"/>
          <w:szCs w:val="24"/>
        </w:rPr>
        <w:t>և</w:t>
      </w:r>
      <w:r w:rsidRPr="00843FE8">
        <w:rPr>
          <w:rFonts w:ascii="Sylfaen" w:hAnsi="Sylfaen"/>
          <w:sz w:val="24"/>
          <w:szCs w:val="24"/>
        </w:rPr>
        <w:t xml:space="preserve">անքով, որպես կանոն, չեն հարաբերակցվում ճշգրիտ նպատակային արժեքի հետ, այլ տատանվում են դրա շուրջ: Դրա հետ կապված՝ ԳՆԱ-ում առաջանում է վարիացիա («աղմուկ»): Հայտատուն պետք է ներկայացնի քլեմփ-հետազոտության անցկացման որակի գնահատումը, օրինակ՝ արյան մեջ գլյուկոզայի կոնցենտրացիայի միջին արժեքների, միջին քառակուսային շեղման </w:t>
      </w:r>
      <w:r w:rsidR="00712415">
        <w:rPr>
          <w:rFonts w:ascii="Sylfaen" w:hAnsi="Sylfaen"/>
          <w:sz w:val="24"/>
          <w:szCs w:val="24"/>
        </w:rPr>
        <w:t>և</w:t>
      </w:r>
      <w:r w:rsidRPr="00843FE8">
        <w:rPr>
          <w:rFonts w:ascii="Sylfaen" w:hAnsi="Sylfaen"/>
          <w:sz w:val="24"/>
          <w:szCs w:val="24"/>
        </w:rPr>
        <w:t xml:space="preserve"> վարիացիայի գործակցի հաշվարկի տեսքով: Անհրաժեշտ է վերլուծել արդյունքները </w:t>
      </w:r>
      <w:r w:rsidR="00712415">
        <w:rPr>
          <w:rFonts w:ascii="Sylfaen" w:hAnsi="Sylfaen"/>
          <w:sz w:val="24"/>
          <w:szCs w:val="24"/>
        </w:rPr>
        <w:t>և</w:t>
      </w:r>
      <w:r w:rsidRPr="00843FE8">
        <w:rPr>
          <w:rFonts w:ascii="Sylfaen" w:hAnsi="Sylfaen"/>
          <w:sz w:val="24"/>
          <w:szCs w:val="24"/>
        </w:rPr>
        <w:t xml:space="preserve"> ըստ հնարավորին համեմատել դրանք գրականության մեջ նկարագրված արդյունքների հետ: Անհրաժեշտ է նա</w:t>
      </w:r>
      <w:r w:rsidR="00712415">
        <w:rPr>
          <w:rFonts w:ascii="Sylfaen" w:hAnsi="Sylfaen"/>
          <w:sz w:val="24"/>
          <w:szCs w:val="24"/>
        </w:rPr>
        <w:t>և</w:t>
      </w:r>
      <w:r w:rsidRPr="00843FE8">
        <w:rPr>
          <w:rFonts w:ascii="Sylfaen" w:hAnsi="Sylfaen"/>
          <w:sz w:val="24"/>
          <w:szCs w:val="24"/>
        </w:rPr>
        <w:t xml:space="preserve"> ներկայացնել անհատական քլեմփ-արդյունքների </w:t>
      </w:r>
      <w:r w:rsidRPr="00843FE8">
        <w:rPr>
          <w:rFonts w:ascii="Sylfaen" w:hAnsi="Sylfaen"/>
          <w:spacing w:val="-4"/>
          <w:sz w:val="24"/>
          <w:szCs w:val="24"/>
        </w:rPr>
        <w:t xml:space="preserve">ցանկը: ԳՆԱmax-ի </w:t>
      </w:r>
      <w:r w:rsidR="00712415">
        <w:rPr>
          <w:rFonts w:ascii="Sylfaen" w:hAnsi="Sylfaen"/>
          <w:spacing w:val="-4"/>
          <w:sz w:val="24"/>
          <w:szCs w:val="24"/>
        </w:rPr>
        <w:t>և</w:t>
      </w:r>
      <w:r w:rsidRPr="00843FE8">
        <w:rPr>
          <w:rFonts w:ascii="Sylfaen" w:hAnsi="Sylfaen"/>
          <w:spacing w:val="-4"/>
          <w:sz w:val="24"/>
          <w:szCs w:val="24"/>
        </w:rPr>
        <w:t xml:space="preserve"> ժամանակային պարամետրերի (օրինակ՝</w:t>
      </w:r>
      <w:r w:rsidR="00960C94" w:rsidRPr="00960C94">
        <w:rPr>
          <w:rFonts w:ascii="Sylfaen" w:eastAsia="TimesNewRomanPSMT" w:hAnsi="Sylfaen" w:cs="TimesNewRomanPSMT"/>
          <w:color w:val="000000"/>
          <w:sz w:val="24"/>
          <w:szCs w:val="24"/>
        </w:rPr>
        <w:t xml:space="preserve"> </w:t>
      </w:r>
      <w:r w:rsidR="00960C94" w:rsidRPr="00960C94">
        <w:rPr>
          <w:rFonts w:ascii="Sylfaen" w:eastAsia="TimesNewRomanPSMT" w:hAnsi="Sylfaen" w:cs="Times New Roman"/>
          <w:color w:val="000000"/>
          <w:sz w:val="24"/>
          <w:szCs w:val="24"/>
        </w:rPr>
        <w:t>t</w:t>
      </w:r>
      <w:r w:rsidRPr="00843FE8">
        <w:rPr>
          <w:rFonts w:ascii="Sylfaen" w:hAnsi="Sylfaen"/>
          <w:spacing w:val="-4"/>
          <w:sz w:val="24"/>
          <w:szCs w:val="24"/>
        </w:rPr>
        <w:t>ԳՆԱ</w:t>
      </w:r>
      <w:r w:rsidR="00960C94" w:rsidRPr="00960C94">
        <w:rPr>
          <w:rFonts w:ascii="Sylfaen" w:eastAsia="TimesNewRomanPSMT" w:hAnsi="Sylfaen" w:cs="Times New Roman"/>
          <w:color w:val="000000"/>
          <w:sz w:val="24"/>
          <w:szCs w:val="24"/>
        </w:rPr>
        <w:t xml:space="preserve">max) </w:t>
      </w:r>
      <w:r w:rsidRPr="00843FE8">
        <w:rPr>
          <w:rFonts w:ascii="Sylfaen" w:hAnsi="Sylfaen"/>
          <w:spacing w:val="-4"/>
          <w:sz w:val="24"/>
          <w:szCs w:val="24"/>
        </w:rPr>
        <w:t>հաշվարկման</w:t>
      </w:r>
      <w:r>
        <w:rPr>
          <w:rFonts w:ascii="Sylfaen" w:hAnsi="Sylfaen"/>
          <w:spacing w:val="-4"/>
          <w:sz w:val="24"/>
          <w:szCs w:val="24"/>
        </w:rPr>
        <w:t xml:space="preserve"> նպատակով ԳՆԱ-ի չափման մեջ աղմուկը կարելի է նվազեցնել մաթեմատիկական մոդելավորման օգնությամբ:</w:t>
      </w:r>
      <w:r>
        <w:rPr>
          <w:rFonts w:ascii="Sylfaen" w:hAnsi="Sylfaen"/>
          <w:sz w:val="24"/>
          <w:szCs w:val="24"/>
        </w:rPr>
        <w:t xml:space="preserve"> Անհրաժեշտ է նախապես նշել ԳՆԱ-ի ճշգրտման ալգորիթմը </w:t>
      </w:r>
      <w:r w:rsidR="00712415">
        <w:rPr>
          <w:rFonts w:ascii="Sylfaen" w:hAnsi="Sylfaen"/>
          <w:sz w:val="24"/>
          <w:szCs w:val="24"/>
        </w:rPr>
        <w:t>և</w:t>
      </w:r>
      <w:r>
        <w:rPr>
          <w:rFonts w:ascii="Sylfaen" w:hAnsi="Sylfaen"/>
          <w:sz w:val="24"/>
          <w:szCs w:val="24"/>
        </w:rPr>
        <w:t xml:space="preserve"> հաստատել կիրառված հարթեցման մեթոդի ճշգրտությունը: Ի</w:t>
      </w:r>
      <w:r w:rsidRPr="00D01224">
        <w:rPr>
          <w:rFonts w:ascii="Sylfaen" w:hAnsi="Sylfaen"/>
          <w:sz w:val="24"/>
          <w:szCs w:val="24"/>
        </w:rPr>
        <w:t> </w:t>
      </w:r>
      <w:r>
        <w:rPr>
          <w:rFonts w:ascii="Sylfaen" w:hAnsi="Sylfaen"/>
          <w:sz w:val="24"/>
          <w:szCs w:val="24"/>
        </w:rPr>
        <w:t>հակադրություն դրան՝ տատանումները (ֆլուկտուացիաները) ուժեղ ազդեցություն չեն ունենում ԳՆԱ-AUC-ի վրա, այդ իսկ պատճառով այն կարելի է հաշվարկել ԳՆԱ-ի չափման չհարթեցված արդյունքների հիման վրա:</w:t>
      </w:r>
    </w:p>
    <w:p w14:paraId="0E967177"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3C8B9448"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lastRenderedPageBreak/>
        <w:t>Երկարատ</w:t>
      </w:r>
      <w:r w:rsidR="00712415">
        <w:rPr>
          <w:rFonts w:ascii="Sylfaen" w:hAnsi="Sylfaen"/>
          <w:sz w:val="24"/>
          <w:szCs w:val="24"/>
        </w:rPr>
        <w:t>և</w:t>
      </w:r>
      <w:r>
        <w:rPr>
          <w:rFonts w:ascii="Sylfaen" w:hAnsi="Sylfaen"/>
          <w:sz w:val="24"/>
          <w:szCs w:val="24"/>
        </w:rPr>
        <w:t xml:space="preserve"> ազդեցության ինսուլինի պատրաստուկների ուսումնասիրության առանձնահատկությունները</w:t>
      </w:r>
    </w:p>
    <w:p w14:paraId="51C474E2"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Երկարատ</w:t>
      </w:r>
      <w:r w:rsidR="00712415">
        <w:rPr>
          <w:rFonts w:ascii="Sylfaen" w:hAnsi="Sylfaen"/>
          <w:sz w:val="24"/>
          <w:szCs w:val="24"/>
        </w:rPr>
        <w:t>և</w:t>
      </w:r>
      <w:r>
        <w:rPr>
          <w:rFonts w:ascii="Sylfaen" w:hAnsi="Sylfaen"/>
          <w:sz w:val="24"/>
          <w:szCs w:val="24"/>
        </w:rPr>
        <w:t xml:space="preserve"> ազդեցության ինսուլինի պատրաստուկները նախատեսված են «ժամանակ-կոնցենտրացիա» պրոֆիլն ստանալու համար, որը հնարավորինս վերարտադրում է ինսուլինի բազալ ֆիզիոլոգիական սեկրեցիան: Շատ հարթ ԴԿ պրոֆիլի դեպքում Cmax </w:t>
      </w:r>
      <w:r w:rsidR="00712415">
        <w:rPr>
          <w:rFonts w:ascii="Sylfaen" w:hAnsi="Sylfaen"/>
          <w:sz w:val="24"/>
          <w:szCs w:val="24"/>
        </w:rPr>
        <w:t>և</w:t>
      </w:r>
      <w:r>
        <w:rPr>
          <w:rFonts w:ascii="Sylfaen" w:hAnsi="Sylfaen"/>
          <w:sz w:val="24"/>
          <w:szCs w:val="24"/>
        </w:rPr>
        <w:t xml:space="preserve"> tmax (ինսուլին </w:t>
      </w:r>
      <w:r w:rsidR="00712415">
        <w:rPr>
          <w:rFonts w:ascii="Sylfaen" w:hAnsi="Sylfaen"/>
          <w:sz w:val="24"/>
          <w:szCs w:val="24"/>
        </w:rPr>
        <w:t>և</w:t>
      </w:r>
      <w:r>
        <w:rPr>
          <w:rFonts w:ascii="Sylfaen" w:hAnsi="Sylfaen"/>
          <w:sz w:val="24"/>
          <w:szCs w:val="24"/>
        </w:rPr>
        <w:t xml:space="preserve"> ԳՆԱ) որոշելը կարող է լինել անհնարին </w:t>
      </w:r>
      <w:r w:rsidR="00712415">
        <w:rPr>
          <w:rFonts w:ascii="Sylfaen" w:hAnsi="Sylfaen"/>
          <w:sz w:val="24"/>
          <w:szCs w:val="24"/>
        </w:rPr>
        <w:t>և</w:t>
      </w:r>
      <w:r>
        <w:rPr>
          <w:rFonts w:ascii="Sylfaen" w:hAnsi="Sylfaen"/>
          <w:sz w:val="24"/>
          <w:szCs w:val="24"/>
        </w:rPr>
        <w:t xml:space="preserve"> անիմաստ: Ինսուլինի ազդեցության դանդաղ նվազման </w:t>
      </w:r>
      <w:r w:rsidR="00712415">
        <w:rPr>
          <w:rFonts w:ascii="Sylfaen" w:hAnsi="Sylfaen"/>
          <w:sz w:val="24"/>
          <w:szCs w:val="24"/>
        </w:rPr>
        <w:t>և</w:t>
      </w:r>
      <w:r>
        <w:rPr>
          <w:rFonts w:ascii="Sylfaen" w:hAnsi="Sylfaen"/>
          <w:sz w:val="24"/>
          <w:szCs w:val="24"/>
        </w:rPr>
        <w:t xml:space="preserve"> ԳՆԱ-ի անխուսափելի փոփոխականության հետ</w:t>
      </w:r>
      <w:r w:rsidR="00712415">
        <w:rPr>
          <w:rFonts w:ascii="Sylfaen" w:hAnsi="Sylfaen"/>
          <w:sz w:val="24"/>
          <w:szCs w:val="24"/>
        </w:rPr>
        <w:t>և</w:t>
      </w:r>
      <w:r>
        <w:rPr>
          <w:rFonts w:ascii="Sylfaen" w:hAnsi="Sylfaen"/>
          <w:sz w:val="24"/>
          <w:szCs w:val="24"/>
        </w:rPr>
        <w:t>անքով հատկապես ԳՆԱ-կորի «ծայրամասում» կարող է դժվար լինել երկարատ</w:t>
      </w:r>
      <w:r w:rsidR="00712415">
        <w:rPr>
          <w:rFonts w:ascii="Sylfaen" w:hAnsi="Sylfaen"/>
          <w:sz w:val="24"/>
          <w:szCs w:val="24"/>
        </w:rPr>
        <w:t>և</w:t>
      </w:r>
      <w:r>
        <w:rPr>
          <w:rFonts w:ascii="Sylfaen" w:hAnsi="Sylfaen"/>
          <w:sz w:val="24"/>
          <w:szCs w:val="24"/>
        </w:rPr>
        <w:t xml:space="preserve"> ազդեցության ինսուլինի ազդեցության տ</w:t>
      </w:r>
      <w:r w:rsidR="00712415">
        <w:rPr>
          <w:rFonts w:ascii="Sylfaen" w:hAnsi="Sylfaen"/>
          <w:sz w:val="24"/>
          <w:szCs w:val="24"/>
        </w:rPr>
        <w:t>և</w:t>
      </w:r>
      <w:r>
        <w:rPr>
          <w:rFonts w:ascii="Sylfaen" w:hAnsi="Sylfaen"/>
          <w:sz w:val="24"/>
          <w:szCs w:val="24"/>
        </w:rPr>
        <w:t>ողությունը որոշելը, հատկապես առողջ կամավորների մոտ՝ էնդոգեն ինսուլինի խեղաթյուրող ազդեցության հետ</w:t>
      </w:r>
      <w:r w:rsidR="00712415">
        <w:rPr>
          <w:rFonts w:ascii="Sylfaen" w:hAnsi="Sylfaen"/>
          <w:sz w:val="24"/>
          <w:szCs w:val="24"/>
        </w:rPr>
        <w:t>և</w:t>
      </w:r>
      <w:r>
        <w:rPr>
          <w:rFonts w:ascii="Sylfaen" w:hAnsi="Sylfaen"/>
          <w:sz w:val="24"/>
          <w:szCs w:val="24"/>
        </w:rPr>
        <w:t>անքով: Դրա հետ կապված՝ երկարատ</w:t>
      </w:r>
      <w:r w:rsidR="00712415">
        <w:rPr>
          <w:rFonts w:ascii="Sylfaen" w:hAnsi="Sylfaen"/>
          <w:sz w:val="24"/>
          <w:szCs w:val="24"/>
        </w:rPr>
        <w:t>և</w:t>
      </w:r>
      <w:r>
        <w:rPr>
          <w:rFonts w:ascii="Sylfaen" w:hAnsi="Sylfaen"/>
          <w:sz w:val="24"/>
          <w:szCs w:val="24"/>
        </w:rPr>
        <w:t xml:space="preserve"> ազդեցության ինսուլինների «ժամանակ-ազդեցություն» պրոֆիլը որոշելու համար առավել հարմար են1-ին տիպի շաքարային դիաբետով պացիենտները:</w:t>
      </w:r>
    </w:p>
    <w:p w14:paraId="78C4DD10" w14:textId="77777777"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Pr>
          <w:rFonts w:ascii="Sylfaen" w:hAnsi="Sylfaen"/>
          <w:sz w:val="24"/>
          <w:szCs w:val="24"/>
        </w:rPr>
        <w:t>Մյուս կողմից՝ օրական, օրինակ՝ մեկ անգամ ներմուծվող՝ ինսուլին/երկարատ</w:t>
      </w:r>
      <w:r w:rsidR="00712415">
        <w:rPr>
          <w:rFonts w:ascii="Sylfaen" w:hAnsi="Sylfaen"/>
          <w:sz w:val="24"/>
          <w:szCs w:val="24"/>
        </w:rPr>
        <w:t>և</w:t>
      </w:r>
      <w:r>
        <w:rPr>
          <w:rFonts w:ascii="Sylfaen" w:hAnsi="Sylfaen"/>
          <w:sz w:val="24"/>
          <w:szCs w:val="24"/>
        </w:rPr>
        <w:t xml:space="preserve"> ազդեցության ինսուլինի ԳՆԱ պրոֆիլի ծայրամասային հատվածի համեմատությունը կարող է չունենալ կլինիկական մեծ նշանակալիություն, քանի որ ինսուլինի մնացորդային պարունակությունը </w:t>
      </w:r>
      <w:r w:rsidR="00712415">
        <w:rPr>
          <w:rFonts w:ascii="Sylfaen" w:hAnsi="Sylfaen"/>
          <w:sz w:val="24"/>
          <w:szCs w:val="24"/>
        </w:rPr>
        <w:t>և</w:t>
      </w:r>
      <w:r>
        <w:rPr>
          <w:rFonts w:ascii="Sylfaen" w:hAnsi="Sylfaen"/>
          <w:sz w:val="24"/>
          <w:szCs w:val="24"/>
        </w:rPr>
        <w:t xml:space="preserve"> նախորդ ներմուծումից ինսուլինի ազդեցությունը, որպես կանոն, կլինեն ոչ մեծ՝ համեմատած ինսուլինի հերթական դեղաչափի ազդեցության հետ: Այդ պատճառով որպես առաջնային ԴԿ վերջնակետ խորհուրդ է տրվում ընտրել AUC(0-τ)-ը, այլ ոչ թե AUC(0-t)-ը (սույն գլխի «Վերջնակետերը </w:t>
      </w:r>
      <w:r w:rsidR="00712415">
        <w:rPr>
          <w:rFonts w:ascii="Sylfaen" w:hAnsi="Sylfaen"/>
          <w:sz w:val="24"/>
          <w:szCs w:val="24"/>
        </w:rPr>
        <w:t>և</w:t>
      </w:r>
      <w:r>
        <w:rPr>
          <w:rFonts w:ascii="Sylfaen" w:hAnsi="Sylfaen"/>
          <w:sz w:val="24"/>
          <w:szCs w:val="24"/>
        </w:rPr>
        <w:t xml:space="preserve"> վիճակագրական վերլուծությունը» բաժնին համապատասխան): Հայտատուի պարտավորությունն է հիմնավորել կենսահամանման (կենսանման) </w:t>
      </w:r>
      <w:r w:rsidR="00712415">
        <w:rPr>
          <w:rFonts w:ascii="Sylfaen" w:hAnsi="Sylfaen"/>
          <w:sz w:val="24"/>
          <w:szCs w:val="24"/>
        </w:rPr>
        <w:t>և</w:t>
      </w:r>
      <w:r>
        <w:rPr>
          <w:rFonts w:ascii="Sylfaen" w:hAnsi="Sylfaen"/>
          <w:sz w:val="24"/>
          <w:szCs w:val="24"/>
        </w:rPr>
        <w:t xml:space="preserve"> օրիգինալ (ռեֆերենտ) դեղապատրաստուկների ԴԿ պրոֆիլների </w:t>
      </w:r>
      <w:r w:rsidR="00712415">
        <w:rPr>
          <w:rFonts w:ascii="Sylfaen" w:hAnsi="Sylfaen"/>
          <w:sz w:val="24"/>
          <w:szCs w:val="24"/>
        </w:rPr>
        <w:t>և</w:t>
      </w:r>
      <w:r>
        <w:rPr>
          <w:rFonts w:ascii="Sylfaen" w:hAnsi="Sylfaen"/>
          <w:sz w:val="24"/>
          <w:szCs w:val="24"/>
        </w:rPr>
        <w:t xml:space="preserve"> ԴԴ պրոֆիլների միջ</w:t>
      </w:r>
      <w:r w:rsidR="00712415">
        <w:rPr>
          <w:rFonts w:ascii="Sylfaen" w:hAnsi="Sylfaen"/>
          <w:sz w:val="24"/>
          <w:szCs w:val="24"/>
        </w:rPr>
        <w:t>և</w:t>
      </w:r>
      <w:r>
        <w:rPr>
          <w:rFonts w:ascii="Sylfaen" w:hAnsi="Sylfaen"/>
          <w:sz w:val="24"/>
          <w:szCs w:val="24"/>
        </w:rPr>
        <w:t xml:space="preserve"> էական տարբերությունները (դրանց առկայության դեպքում) հայտնաբերելու համար հետազոտվող պոպուլյացիայի </w:t>
      </w:r>
      <w:r w:rsidR="00712415">
        <w:rPr>
          <w:rFonts w:ascii="Sylfaen" w:hAnsi="Sylfaen"/>
          <w:sz w:val="24"/>
          <w:szCs w:val="24"/>
        </w:rPr>
        <w:t>և</w:t>
      </w:r>
      <w:r>
        <w:rPr>
          <w:rFonts w:ascii="Sylfaen" w:hAnsi="Sylfaen"/>
          <w:sz w:val="24"/>
          <w:szCs w:val="24"/>
        </w:rPr>
        <w:t xml:space="preserve"> փորձարարական մոդելի զգայունության ու փորձի պայմանների ընտրությունը:</w:t>
      </w:r>
    </w:p>
    <w:p w14:paraId="33619C49" w14:textId="77777777"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Pr>
          <w:rFonts w:ascii="Sylfaen" w:hAnsi="Sylfaen"/>
          <w:sz w:val="24"/>
          <w:szCs w:val="24"/>
        </w:rPr>
        <w:lastRenderedPageBreak/>
        <w:t xml:space="preserve">Չնայած վերոնշյալ սահմանափակումներին </w:t>
      </w:r>
      <w:r w:rsidR="00712415">
        <w:rPr>
          <w:rFonts w:ascii="Sylfaen" w:hAnsi="Sylfaen"/>
          <w:sz w:val="24"/>
          <w:szCs w:val="24"/>
        </w:rPr>
        <w:t>և</w:t>
      </w:r>
      <w:r>
        <w:rPr>
          <w:rFonts w:ascii="Sylfaen" w:hAnsi="Sylfaen"/>
          <w:sz w:val="24"/>
          <w:szCs w:val="24"/>
        </w:rPr>
        <w:t xml:space="preserve"> կարճ ազդեցության ինսուլինների հետ համեմատած երկարատ</w:t>
      </w:r>
      <w:r w:rsidR="00712415">
        <w:rPr>
          <w:rFonts w:ascii="Sylfaen" w:hAnsi="Sylfaen"/>
          <w:sz w:val="24"/>
          <w:szCs w:val="24"/>
        </w:rPr>
        <w:t>և</w:t>
      </w:r>
      <w:r>
        <w:rPr>
          <w:rFonts w:ascii="Sylfaen" w:hAnsi="Sylfaen"/>
          <w:sz w:val="24"/>
          <w:szCs w:val="24"/>
        </w:rPr>
        <w:t xml:space="preserve"> ազդեցության ինսուլինների ներանհատական բարձրացած փոփոխականությանը՝ հիպերինսուլինեմիկ էուգլիկեմիկ քլեմփ-հետազոտությունը ցույց է տվել իր՝ որպես երկարատ</w:t>
      </w:r>
      <w:r w:rsidR="00712415">
        <w:rPr>
          <w:rFonts w:ascii="Sylfaen" w:hAnsi="Sylfaen"/>
          <w:sz w:val="24"/>
          <w:szCs w:val="24"/>
        </w:rPr>
        <w:t>և</w:t>
      </w:r>
      <w:r>
        <w:rPr>
          <w:rFonts w:ascii="Sylfaen" w:hAnsi="Sylfaen"/>
          <w:sz w:val="24"/>
          <w:szCs w:val="24"/>
        </w:rPr>
        <w:t xml:space="preserve"> ազդեցության ինսուլինի գրանցված դեղապատրաստուկների ԴԿ պրոֆիլների </w:t>
      </w:r>
      <w:r w:rsidR="00712415">
        <w:rPr>
          <w:rFonts w:ascii="Sylfaen" w:hAnsi="Sylfaen"/>
          <w:sz w:val="24"/>
          <w:szCs w:val="24"/>
        </w:rPr>
        <w:t>և</w:t>
      </w:r>
      <w:r>
        <w:rPr>
          <w:rFonts w:ascii="Sylfaen" w:hAnsi="Sylfaen"/>
          <w:sz w:val="24"/>
          <w:szCs w:val="24"/>
        </w:rPr>
        <w:t xml:space="preserve"> ԴԴ պրոֆիլների համեմատության գործիք հաջողակությունը:</w:t>
      </w:r>
    </w:p>
    <w:p w14:paraId="42B55E88" w14:textId="77777777" w:rsidR="00C70D5C" w:rsidRPr="00C70D5C" w:rsidRDefault="00C70D5C" w:rsidP="00C70D5C">
      <w:pPr>
        <w:spacing w:after="160" w:line="360" w:lineRule="auto"/>
        <w:ind w:right="4" w:firstLine="567"/>
        <w:jc w:val="center"/>
        <w:rPr>
          <w:rFonts w:ascii="Sylfaen" w:hAnsi="Sylfaen"/>
          <w:sz w:val="24"/>
          <w:szCs w:val="24"/>
        </w:rPr>
      </w:pPr>
    </w:p>
    <w:p w14:paraId="42F86238"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Միանման ակտիվ դեղագործական բաղադրամաս պարունակող տարբեր պատրաստուկներին ներկայացվող պահանջները</w:t>
      </w:r>
    </w:p>
    <w:p w14:paraId="4DDCDDE0"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Եթե կենսահամանման (կենսանման) դեղապատրաստուկ արտադրողը մշակում է այլ պատրաստուկ (օրինակ՝ կարճ ազդեցության, ազդեցության միջին տ</w:t>
      </w:r>
      <w:r w:rsidR="00712415">
        <w:rPr>
          <w:rFonts w:ascii="Sylfaen" w:hAnsi="Sylfaen"/>
          <w:sz w:val="24"/>
          <w:szCs w:val="24"/>
        </w:rPr>
        <w:t>և</w:t>
      </w:r>
      <w:r>
        <w:rPr>
          <w:rFonts w:ascii="Sylfaen" w:hAnsi="Sylfaen"/>
          <w:sz w:val="24"/>
          <w:szCs w:val="24"/>
        </w:rPr>
        <w:t xml:space="preserve">ողության պատրաստուկներ </w:t>
      </w:r>
      <w:r w:rsidR="00712415">
        <w:rPr>
          <w:rFonts w:ascii="Sylfaen" w:hAnsi="Sylfaen"/>
          <w:sz w:val="24"/>
          <w:szCs w:val="24"/>
        </w:rPr>
        <w:t>և</w:t>
      </w:r>
      <w:r>
        <w:rPr>
          <w:rFonts w:ascii="Sylfaen" w:hAnsi="Sylfaen"/>
          <w:sz w:val="24"/>
          <w:szCs w:val="24"/>
        </w:rPr>
        <w:t xml:space="preserve"> միանման ակտիվ դեղագործական բաղադրամաս պարունակող երկֆազ պատրաստուկներ), ԴԴ տվյալներ այդ բոլոր պատրաստուկների համար չեն պահանջվում: Ինսուլինի այդպիսի պատրաստուկների՝ համեմատման համապատասխան պատրաստուկների նկատմամբ համանման արդյունավետությունը հաստատելու համար ընդունելի կլինի հետ</w:t>
      </w:r>
      <w:r w:rsidR="00712415">
        <w:rPr>
          <w:rFonts w:ascii="Sylfaen" w:hAnsi="Sylfaen"/>
          <w:sz w:val="24"/>
          <w:szCs w:val="24"/>
        </w:rPr>
        <w:t>և</w:t>
      </w:r>
      <w:r>
        <w:rPr>
          <w:rFonts w:ascii="Sylfaen" w:hAnsi="Sylfaen"/>
          <w:sz w:val="24"/>
          <w:szCs w:val="24"/>
        </w:rPr>
        <w:t xml:space="preserve">յալ ծրագիրը` </w:t>
      </w:r>
    </w:p>
    <w:p w14:paraId="2D38CAEB" w14:textId="77777777" w:rsidR="00C70D5C" w:rsidRPr="00843FE8" w:rsidRDefault="00C70D5C" w:rsidP="00C70D5C">
      <w:pPr>
        <w:tabs>
          <w:tab w:val="left" w:pos="993"/>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t xml:space="preserve">լուծվող ինսուլինի պատրաստուկների համար ԴԿ պրոֆիլների </w:t>
      </w:r>
      <w:r w:rsidR="00712415">
        <w:rPr>
          <w:rFonts w:ascii="Sylfaen" w:hAnsi="Sylfaen"/>
          <w:sz w:val="24"/>
          <w:szCs w:val="24"/>
        </w:rPr>
        <w:t>և</w:t>
      </w:r>
      <w:r>
        <w:rPr>
          <w:rFonts w:ascii="Sylfaen" w:hAnsi="Sylfaen"/>
          <w:sz w:val="24"/>
          <w:szCs w:val="24"/>
        </w:rPr>
        <w:t xml:space="preserve"> ԴԴ պրոֆիլների համանմանության հաստատումը.</w:t>
      </w:r>
    </w:p>
    <w:p w14:paraId="76CD6C77" w14:textId="77777777" w:rsidR="00C70D5C" w:rsidRPr="00843FE8" w:rsidRDefault="00C70D5C" w:rsidP="00C70D5C">
      <w:pPr>
        <w:tabs>
          <w:tab w:val="left" w:pos="993"/>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t>ինսուլինի այդպիսի այլ պատրաստուկների՝ համապատասխան օրիգինալ (ռեֆերենտ) դեղապատրաստուկների նկատմամբ ԴԿ պրոֆիլների համանմանության հաստատումը: Անհրաժեշտ է ներկայացնել ԴԿ հետազոտությունների ընթացքում ստացված բոլոր ԴԴ տվյալները:</w:t>
      </w:r>
    </w:p>
    <w:p w14:paraId="41C6FBEE"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09BBA61E"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Կլինիկական արդյունավետությունը</w:t>
      </w:r>
    </w:p>
    <w:p w14:paraId="7EE07967"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Արդյունավետության առանձին հետազոտություններ անցկացնել </w:t>
      </w:r>
      <w:r>
        <w:rPr>
          <w:rFonts w:ascii="Sylfaen" w:hAnsi="Sylfaen"/>
          <w:sz w:val="24"/>
          <w:szCs w:val="24"/>
        </w:rPr>
        <w:lastRenderedPageBreak/>
        <w:t>չի</w:t>
      </w:r>
      <w:r w:rsidRPr="00D01224">
        <w:rPr>
          <w:rFonts w:ascii="Sylfaen" w:hAnsi="Sylfaen"/>
          <w:sz w:val="24"/>
          <w:szCs w:val="24"/>
        </w:rPr>
        <w:t> </w:t>
      </w:r>
      <w:r>
        <w:rPr>
          <w:rFonts w:ascii="Sylfaen" w:hAnsi="Sylfaen"/>
          <w:sz w:val="24"/>
          <w:szCs w:val="24"/>
        </w:rPr>
        <w:t>պահանջվում, քանի որ այդ հետազոտություններում ուսումնասիրվող վերջնակետերը (սովորաբար դա HbA1-ն է) համարվում են ոչ բավարար զգայուն` երկու ինսուլինների միջ</w:t>
      </w:r>
      <w:r w:rsidR="00712415">
        <w:rPr>
          <w:rFonts w:ascii="Sylfaen" w:hAnsi="Sylfaen"/>
          <w:sz w:val="24"/>
          <w:szCs w:val="24"/>
        </w:rPr>
        <w:t>և</w:t>
      </w:r>
      <w:r>
        <w:rPr>
          <w:rFonts w:ascii="Sylfaen" w:hAnsi="Sylfaen"/>
          <w:sz w:val="24"/>
          <w:szCs w:val="24"/>
        </w:rPr>
        <w:t xml:space="preserve"> կլինիկորեն նշանակալի պոտենցիալ տարբերությունները հայտնաբերելու համար:</w:t>
      </w:r>
    </w:p>
    <w:p w14:paraId="049E6094"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4AEBC07E"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Կլինիկական անվտանգությունը</w:t>
      </w:r>
    </w:p>
    <w:p w14:paraId="51447A7D"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Անվտանգության հետազոտությունները հարկավոր է անցկացնել իմունոգենության նշանառությամբ: Անվտանգության հետազոտություններում պետք</w:t>
      </w:r>
      <w:r w:rsidRPr="00D01224">
        <w:rPr>
          <w:rFonts w:ascii="Sylfaen" w:hAnsi="Sylfaen"/>
          <w:sz w:val="24"/>
          <w:szCs w:val="24"/>
        </w:rPr>
        <w:t xml:space="preserve"> </w:t>
      </w:r>
      <w:r>
        <w:rPr>
          <w:rFonts w:ascii="Sylfaen" w:hAnsi="Sylfaen"/>
          <w:sz w:val="24"/>
          <w:szCs w:val="24"/>
        </w:rPr>
        <w:t xml:space="preserve">է ընդգրկվեն 1-ին տիպի շաքարային դիաբետով բավարար թվով պացինետներ: Եթե ընդգրկված է խառը պոպուլյացիա, ապա անհրաժեշտ է ստրատիֆիկացիա (շերտատում)՝ ըստ շաքարային դիաբետի տիպի </w:t>
      </w:r>
      <w:r w:rsidR="00712415">
        <w:rPr>
          <w:rFonts w:ascii="Sylfaen" w:hAnsi="Sylfaen"/>
          <w:sz w:val="24"/>
          <w:szCs w:val="24"/>
        </w:rPr>
        <w:t>և</w:t>
      </w:r>
      <w:r>
        <w:rPr>
          <w:rFonts w:ascii="Sylfaen" w:hAnsi="Sylfaen"/>
          <w:sz w:val="24"/>
          <w:szCs w:val="24"/>
        </w:rPr>
        <w:t xml:space="preserve"> ի սկզբանե ներկա հակաինսուլինային հակամարմինների առկայության: Որպես կանոն, հետազոտությունների մասնակիցներից ստացված տվյալների կուրացումն անիրագործելի է, սակայն առնվազն հակաինսուլինային հակամարմինները հարկավոր է որոշել կույր մեթոդով: Քանի որ ակնկալվում է հակամարմինների բավականին վաղ գոյացում, որպես կանոն, բավական է գոյացման հաճախականության </w:t>
      </w:r>
      <w:r w:rsidR="00712415">
        <w:rPr>
          <w:rFonts w:ascii="Sylfaen" w:hAnsi="Sylfaen"/>
          <w:sz w:val="24"/>
          <w:szCs w:val="24"/>
        </w:rPr>
        <w:t>և</w:t>
      </w:r>
      <w:r>
        <w:rPr>
          <w:rFonts w:ascii="Sylfaen" w:hAnsi="Sylfaen"/>
          <w:sz w:val="24"/>
          <w:szCs w:val="24"/>
        </w:rPr>
        <w:t xml:space="preserve"> հետազոտվող պատրաստուկի ու օրիգինալ (ռեֆերենտ) դեղապատրաստուկի նկատմամբ հակամարմինների տիտրերի համեմատությանն ուղղված 6-ամսյա հետազոտություն: Ոչ վատագույն իմունոգենությունը հաստատելու նպատակով չկա հետազոտության բարձր հզորության հասնելու անհրաժեշտություն: Այնուհանդերձ, այդպիսի հետազոտության չափը պետք է միանշանակ բացառի իմունոգենության կլինիկորեն նշանակալի բարձրացումը: Անհրաժեշտ</w:t>
      </w:r>
      <w:r w:rsidRPr="00D01224">
        <w:rPr>
          <w:rFonts w:ascii="Sylfaen" w:hAnsi="Sylfaen"/>
          <w:sz w:val="24"/>
          <w:szCs w:val="24"/>
        </w:rPr>
        <w:t xml:space="preserve"> </w:t>
      </w:r>
      <w:r>
        <w:rPr>
          <w:rFonts w:ascii="Sylfaen" w:hAnsi="Sylfaen"/>
          <w:sz w:val="24"/>
          <w:szCs w:val="24"/>
        </w:rPr>
        <w:t xml:space="preserve">է ուսումնասիրել գլիկեմիայի հսկողության վրա հակաինսուլինային հակամարմինների (դրանց հայտնաբերման դեպքում) պոտենցիալ ազդեցությունը, ինսուլինի պահանջը </w:t>
      </w:r>
      <w:r w:rsidR="00712415">
        <w:rPr>
          <w:rFonts w:ascii="Sylfaen" w:hAnsi="Sylfaen"/>
          <w:sz w:val="24"/>
          <w:szCs w:val="24"/>
        </w:rPr>
        <w:t>և</w:t>
      </w:r>
      <w:r>
        <w:rPr>
          <w:rFonts w:ascii="Sylfaen" w:hAnsi="Sylfaen"/>
          <w:sz w:val="24"/>
          <w:szCs w:val="24"/>
        </w:rPr>
        <w:t xml:space="preserve"> անվտանգությունը, հատկապես գերզգայունության տեղային </w:t>
      </w:r>
      <w:r w:rsidR="00712415">
        <w:rPr>
          <w:rFonts w:ascii="Sylfaen" w:hAnsi="Sylfaen"/>
          <w:sz w:val="24"/>
          <w:szCs w:val="24"/>
        </w:rPr>
        <w:t>և</w:t>
      </w:r>
      <w:r>
        <w:rPr>
          <w:rFonts w:ascii="Sylfaen" w:hAnsi="Sylfaen"/>
          <w:sz w:val="24"/>
          <w:szCs w:val="24"/>
        </w:rPr>
        <w:t xml:space="preserve"> համակարգային ռեակցիաները: </w:t>
      </w:r>
    </w:p>
    <w:p w14:paraId="4B1BE9A6"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Եթե հետազոտության ընթացքում կիրառվում է ֆոնային ինսուլին (օրինակ՝ ի</w:t>
      </w:r>
      <w:r w:rsidRPr="00D01224">
        <w:rPr>
          <w:rFonts w:ascii="Sylfaen" w:hAnsi="Sylfaen"/>
          <w:sz w:val="24"/>
          <w:szCs w:val="24"/>
        </w:rPr>
        <w:t> </w:t>
      </w:r>
      <w:r>
        <w:rPr>
          <w:rFonts w:ascii="Sylfaen" w:hAnsi="Sylfaen"/>
          <w:sz w:val="24"/>
          <w:szCs w:val="24"/>
        </w:rPr>
        <w:t xml:space="preserve">լրումն հետազոտվող ինսուլինի պրանդիալ կամ բազալ գրանցված </w:t>
      </w:r>
      <w:r>
        <w:rPr>
          <w:rFonts w:ascii="Sylfaen" w:hAnsi="Sylfaen"/>
          <w:sz w:val="24"/>
          <w:szCs w:val="24"/>
        </w:rPr>
        <w:lastRenderedPageBreak/>
        <w:t xml:space="preserve">ինուլին), ապա գնահատման փուլի ընթացքում ֆոնային ինսուլինի տեսակի </w:t>
      </w:r>
      <w:r w:rsidR="00712415">
        <w:rPr>
          <w:rFonts w:ascii="Sylfaen" w:hAnsi="Sylfaen"/>
          <w:sz w:val="24"/>
          <w:szCs w:val="24"/>
        </w:rPr>
        <w:t>և</w:t>
      </w:r>
      <w:r>
        <w:rPr>
          <w:rFonts w:ascii="Sylfaen" w:hAnsi="Sylfaen"/>
          <w:sz w:val="24"/>
          <w:szCs w:val="24"/>
        </w:rPr>
        <w:t xml:space="preserve"> ռեժիմի փոփոխություն չի թույլատրվում: Եթե կենսահամանման (կենսանման) դեղապատրաստուկ արտադրողը մշակում է այլ պատրաստուկներ, օրինակ՝ նման ակտիվ բաղադրիչ պարունակող՝ կարճ, միջին ազդեցության </w:t>
      </w:r>
      <w:r w:rsidR="00712415">
        <w:rPr>
          <w:rFonts w:ascii="Sylfaen" w:hAnsi="Sylfaen"/>
          <w:sz w:val="24"/>
          <w:szCs w:val="24"/>
        </w:rPr>
        <w:t>և</w:t>
      </w:r>
      <w:r>
        <w:rPr>
          <w:rFonts w:ascii="Sylfaen" w:hAnsi="Sylfaen"/>
          <w:sz w:val="24"/>
          <w:szCs w:val="24"/>
        </w:rPr>
        <w:t xml:space="preserve"> երկֆազ պատրաստուկներ, ապա անվտանգության հետազոտությունում անհրաժեշտ</w:t>
      </w:r>
      <w:r w:rsidRPr="00D01224">
        <w:rPr>
          <w:rFonts w:ascii="Sylfaen" w:hAnsi="Sylfaen"/>
          <w:sz w:val="24"/>
          <w:szCs w:val="24"/>
        </w:rPr>
        <w:t xml:space="preserve"> </w:t>
      </w:r>
      <w:r>
        <w:rPr>
          <w:rFonts w:ascii="Sylfaen" w:hAnsi="Sylfaen"/>
          <w:sz w:val="24"/>
          <w:szCs w:val="24"/>
        </w:rPr>
        <w:t>է ընդգրկել առավելագույն ակնկալվող իմունոգենային պոտենցիալով պատրաստուկ (առանձին կամ այլ պատրաստուկների հետ համակցությամբ): Եթե</w:t>
      </w:r>
      <w:r w:rsidRPr="00D01224">
        <w:rPr>
          <w:rFonts w:ascii="Sylfaen" w:hAnsi="Sylfaen"/>
          <w:sz w:val="24"/>
          <w:szCs w:val="24"/>
        </w:rPr>
        <w:t> </w:t>
      </w:r>
      <w:r>
        <w:rPr>
          <w:rFonts w:ascii="Sylfaen" w:hAnsi="Sylfaen"/>
          <w:sz w:val="24"/>
          <w:szCs w:val="24"/>
        </w:rPr>
        <w:t xml:space="preserve">պատրաստուկը պարունակում է օժանդակ նյութեր, որոնց մասով բացակայում է կիրառման փորձը, կամ այն սահմանափակված է, ապա անհրաժեշտ կլինի գնահատել այդ բաղադրության անվտանգությունը </w:t>
      </w:r>
      <w:r w:rsidR="00712415">
        <w:rPr>
          <w:rFonts w:ascii="Sylfaen" w:hAnsi="Sylfaen"/>
          <w:sz w:val="24"/>
          <w:szCs w:val="24"/>
        </w:rPr>
        <w:t>և</w:t>
      </w:r>
      <w:r>
        <w:rPr>
          <w:rFonts w:ascii="Sylfaen" w:hAnsi="Sylfaen"/>
          <w:sz w:val="24"/>
          <w:szCs w:val="24"/>
        </w:rPr>
        <w:t xml:space="preserve"> իմունոգենությունը:</w:t>
      </w:r>
    </w:p>
    <w:p w14:paraId="08DF4FC9" w14:textId="77777777"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Pr>
          <w:rFonts w:ascii="Sylfaen" w:hAnsi="Sylfaen"/>
          <w:sz w:val="24"/>
          <w:szCs w:val="24"/>
        </w:rPr>
        <w:t>Որոշակի դեպքերում թույլատրվում է չանցկացնել իմունոգենության գնահատում նախատեսող` անվտանգության նախագրանցումային հետազոտություն: Պետք է կատարվեն հետ</w:t>
      </w:r>
      <w:r w:rsidR="00712415">
        <w:rPr>
          <w:rFonts w:ascii="Sylfaen" w:hAnsi="Sylfaen"/>
          <w:sz w:val="24"/>
          <w:szCs w:val="24"/>
        </w:rPr>
        <w:t>և</w:t>
      </w:r>
      <w:r>
        <w:rPr>
          <w:rFonts w:ascii="Sylfaen" w:hAnsi="Sylfaen"/>
          <w:sz w:val="24"/>
          <w:szCs w:val="24"/>
        </w:rPr>
        <w:t>յալ պայմանները. նախ</w:t>
      </w:r>
      <w:r w:rsidR="00712415">
        <w:rPr>
          <w:rFonts w:ascii="Sylfaen" w:hAnsi="Sylfaen"/>
          <w:sz w:val="24"/>
          <w:szCs w:val="24"/>
        </w:rPr>
        <w:t>և</w:t>
      </w:r>
      <w:r>
        <w:rPr>
          <w:rFonts w:ascii="Sylfaen" w:hAnsi="Sylfaen"/>
          <w:sz w:val="24"/>
          <w:szCs w:val="24"/>
        </w:rPr>
        <w:t xml:space="preserve">առաջ պետք է համոզիչ կերպով ցույց տրվի կենսահամանման (կենսանման) </w:t>
      </w:r>
      <w:r w:rsidR="00712415">
        <w:rPr>
          <w:rFonts w:ascii="Sylfaen" w:hAnsi="Sylfaen"/>
          <w:sz w:val="24"/>
          <w:szCs w:val="24"/>
        </w:rPr>
        <w:t>և</w:t>
      </w:r>
      <w:r>
        <w:rPr>
          <w:rFonts w:ascii="Sylfaen" w:hAnsi="Sylfaen"/>
          <w:sz w:val="24"/>
          <w:szCs w:val="24"/>
        </w:rPr>
        <w:t xml:space="preserve"> օրիգինալ (ռեֆերենտ) ինսուլինի միջ</w:t>
      </w:r>
      <w:r w:rsidR="00712415">
        <w:rPr>
          <w:rFonts w:ascii="Sylfaen" w:hAnsi="Sylfaen"/>
          <w:sz w:val="24"/>
          <w:szCs w:val="24"/>
        </w:rPr>
        <w:t>և</w:t>
      </w:r>
      <w:r>
        <w:rPr>
          <w:rFonts w:ascii="Sylfaen" w:hAnsi="Sylfaen"/>
          <w:sz w:val="24"/>
          <w:szCs w:val="24"/>
        </w:rPr>
        <w:t xml:space="preserve"> կենսահամանմանությունը` ֆիզիկաքիմիական </w:t>
      </w:r>
      <w:r w:rsidR="00712415">
        <w:rPr>
          <w:rFonts w:ascii="Sylfaen" w:hAnsi="Sylfaen"/>
          <w:sz w:val="24"/>
          <w:szCs w:val="24"/>
        </w:rPr>
        <w:t>և</w:t>
      </w:r>
      <w:r>
        <w:rPr>
          <w:rFonts w:ascii="Sylfaen" w:hAnsi="Sylfaen"/>
          <w:sz w:val="24"/>
          <w:szCs w:val="24"/>
        </w:rPr>
        <w:t xml:space="preserve"> ֆունկցիոնալ բնութագրերի սահմանման </w:t>
      </w:r>
      <w:r w:rsidR="00712415">
        <w:rPr>
          <w:rFonts w:ascii="Sylfaen" w:hAnsi="Sylfaen"/>
          <w:sz w:val="24"/>
          <w:szCs w:val="24"/>
        </w:rPr>
        <w:t>և</w:t>
      </w:r>
      <w:r>
        <w:rPr>
          <w:rFonts w:ascii="Sylfaen" w:hAnsi="Sylfaen"/>
          <w:sz w:val="24"/>
          <w:szCs w:val="24"/>
        </w:rPr>
        <w:t xml:space="preserve"> զգայուն, օրթոգոնալ ժամանակակից անալիտիկ մեթոդների օգնությամբ դրանց համեմատման միջոցով, ինչպես նա</w:t>
      </w:r>
      <w:r w:rsidR="00712415">
        <w:rPr>
          <w:rFonts w:ascii="Sylfaen" w:hAnsi="Sylfaen"/>
          <w:sz w:val="24"/>
          <w:szCs w:val="24"/>
        </w:rPr>
        <w:t>և</w:t>
      </w:r>
      <w:r>
        <w:rPr>
          <w:rFonts w:ascii="Sylfaen" w:hAnsi="Sylfaen"/>
          <w:sz w:val="24"/>
          <w:szCs w:val="24"/>
        </w:rPr>
        <w:t xml:space="preserve"> դեղակինետիկ </w:t>
      </w:r>
      <w:r w:rsidR="00712415">
        <w:rPr>
          <w:rFonts w:ascii="Sylfaen" w:hAnsi="Sylfaen"/>
          <w:sz w:val="24"/>
          <w:szCs w:val="24"/>
        </w:rPr>
        <w:t>և</w:t>
      </w:r>
      <w:r>
        <w:rPr>
          <w:rFonts w:ascii="Sylfaen" w:hAnsi="Sylfaen"/>
          <w:sz w:val="24"/>
          <w:szCs w:val="24"/>
        </w:rPr>
        <w:t xml:space="preserve"> դեղադինամիկ պրոֆիլների համեմատման միջոցով: Այդ</w:t>
      </w:r>
      <w:r w:rsidRPr="00D01224">
        <w:rPr>
          <w:rFonts w:ascii="Sylfaen" w:hAnsi="Sylfaen"/>
          <w:sz w:val="24"/>
          <w:szCs w:val="24"/>
        </w:rPr>
        <w:t xml:space="preserve"> </w:t>
      </w:r>
      <w:r>
        <w:rPr>
          <w:rFonts w:ascii="Sylfaen" w:hAnsi="Sylfaen"/>
          <w:sz w:val="24"/>
          <w:szCs w:val="24"/>
        </w:rPr>
        <w:t xml:space="preserve">տվյալներն արդեն իսկ բավականաչափ երաշխիք են տալիս առ այն, որ կարելի է ակնկալել այն դեղային անցանկալի ռեակցիաների առաջացման նման հաճախականություն, որոնք միջնորդագործվում են դեղաբանական չափազանց մեծ ազդեցություններով (օրինակ՝ հիպոգլիկեմիա): Երկրորդ` խառնուկների պրոֆիլը </w:t>
      </w:r>
      <w:r w:rsidR="00712415">
        <w:rPr>
          <w:rFonts w:ascii="Sylfaen" w:hAnsi="Sylfaen"/>
          <w:sz w:val="24"/>
          <w:szCs w:val="24"/>
        </w:rPr>
        <w:t>և</w:t>
      </w:r>
      <w:r>
        <w:rPr>
          <w:rFonts w:ascii="Sylfaen" w:hAnsi="Sylfaen"/>
          <w:sz w:val="24"/>
          <w:szCs w:val="24"/>
        </w:rPr>
        <w:t xml:space="preserve"> կենսահամանման (կենսանման) դեղապատրաստուկների օժանդակ նյութերի հատկությունները չպետք է մտավախությունների տեղիք տան: Բոլոր դեպքերում անհրաժեշտ է ներկայացնել անվտանգության (իմունոգենության) հետազոտություն անցկացնելուց հրաժարվելու պատշաճ գիտական հիմնավորում:</w:t>
      </w:r>
    </w:p>
    <w:p w14:paraId="7A049A9F" w14:textId="77777777" w:rsidR="00C70D5C" w:rsidRPr="00843FE8" w:rsidRDefault="00C70D5C" w:rsidP="00C70D5C">
      <w:pPr>
        <w:spacing w:after="160" w:line="336" w:lineRule="auto"/>
        <w:ind w:left="567" w:right="566"/>
        <w:jc w:val="center"/>
        <w:rPr>
          <w:rFonts w:ascii="Sylfaen" w:eastAsia="Times New Roman" w:hAnsi="Sylfaen" w:cs="Times New Roman"/>
          <w:sz w:val="24"/>
          <w:szCs w:val="24"/>
        </w:rPr>
      </w:pPr>
    </w:p>
    <w:p w14:paraId="1DACC657" w14:textId="77777777" w:rsidR="00C70D5C" w:rsidRPr="00843FE8" w:rsidRDefault="00C70D5C" w:rsidP="00C70D5C">
      <w:pPr>
        <w:spacing w:after="160" w:line="336" w:lineRule="auto"/>
        <w:ind w:left="567" w:right="566"/>
        <w:jc w:val="center"/>
        <w:rPr>
          <w:rFonts w:ascii="Sylfaen" w:hAnsi="Sylfaen"/>
          <w:sz w:val="24"/>
          <w:szCs w:val="24"/>
        </w:rPr>
      </w:pPr>
      <w:r>
        <w:rPr>
          <w:rFonts w:ascii="Sylfaen" w:hAnsi="Sylfaen"/>
          <w:sz w:val="24"/>
          <w:szCs w:val="24"/>
        </w:rPr>
        <w:t>6. Դեղազգոնության պլանը</w:t>
      </w:r>
    </w:p>
    <w:p w14:paraId="0841C5C2" w14:textId="09A2F240" w:rsidR="00C70D5C" w:rsidRDefault="00C70D5C" w:rsidP="00C70D5C">
      <w:pPr>
        <w:spacing w:after="160" w:line="336" w:lineRule="auto"/>
        <w:ind w:right="4" w:firstLine="567"/>
        <w:jc w:val="both"/>
        <w:rPr>
          <w:rFonts w:ascii="Sylfaen" w:hAnsi="Sylfaen"/>
          <w:sz w:val="24"/>
          <w:szCs w:val="24"/>
        </w:rPr>
      </w:pPr>
      <w:r>
        <w:rPr>
          <w:rFonts w:ascii="Sylfaen" w:hAnsi="Sylfaen"/>
          <w:sz w:val="24"/>
          <w:szCs w:val="24"/>
        </w:rPr>
        <w:lastRenderedPageBreak/>
        <w:t xml:space="preserve">Գրանցման ընթացակարգի շրջանակներում հայտատուն պետք է ներկայացնի ռիսկերի կառավարման պլանը՝ </w:t>
      </w:r>
      <w:r w:rsidR="00604B84">
        <w:rPr>
          <w:rFonts w:ascii="Sylfaen" w:hAnsi="Sylfaen"/>
          <w:sz w:val="24"/>
          <w:szCs w:val="24"/>
        </w:rPr>
        <w:t>Դեղազգոնության գործունեության կանոնն</w:t>
      </w:r>
      <w:r>
        <w:rPr>
          <w:rFonts w:ascii="Sylfaen" w:hAnsi="Sylfaen"/>
          <w:sz w:val="24"/>
          <w:szCs w:val="24"/>
        </w:rPr>
        <w:t xml:space="preserve">երին </w:t>
      </w:r>
      <w:r w:rsidR="00712415">
        <w:rPr>
          <w:rFonts w:ascii="Sylfaen" w:hAnsi="Sylfaen"/>
          <w:sz w:val="24"/>
          <w:szCs w:val="24"/>
        </w:rPr>
        <w:t>և</w:t>
      </w:r>
      <w:r>
        <w:rPr>
          <w:rFonts w:ascii="Sylfaen" w:hAnsi="Sylfaen"/>
          <w:sz w:val="24"/>
          <w:szCs w:val="24"/>
        </w:rPr>
        <w:t xml:space="preserve"> Միության իրավունքի մաս կազմող ակտերին համապատասխան: Կենսահամանման (կենսանման) դեղապատրաստուկի ռիսկերի կառավարման պլանում անհրաժեշտ է միշտ հաշվի առնել օրիգինալ (ռեֆերենտ) դեղապատրաստուկի կիրառմամբ պայմանավորված՝ նույնականացված </w:t>
      </w:r>
      <w:r w:rsidR="00712415">
        <w:rPr>
          <w:rFonts w:ascii="Sylfaen" w:hAnsi="Sylfaen"/>
          <w:sz w:val="24"/>
          <w:szCs w:val="24"/>
        </w:rPr>
        <w:t>և</w:t>
      </w:r>
      <w:r>
        <w:rPr>
          <w:rFonts w:ascii="Sylfaen" w:hAnsi="Sylfaen"/>
          <w:sz w:val="24"/>
          <w:szCs w:val="24"/>
        </w:rPr>
        <w:t xml:space="preserve"> պոտենցիալ ռիսկերը: Բացի այդ, անհրաժեշտ է մանրամասն վերլուծել, թե անվտանգության վերաբերյալ այդ մտավախություններն ինչպես են հաշվի առնվելու հետգրանցումային դիտարկման ընթացքում:</w:t>
      </w:r>
    </w:p>
    <w:p w14:paraId="3E253376" w14:textId="4A45FBB4" w:rsidR="000C13B0" w:rsidRPr="00162859" w:rsidRDefault="000C13B0" w:rsidP="000C13B0">
      <w:pPr>
        <w:spacing w:after="160" w:line="360" w:lineRule="auto"/>
        <w:ind w:right="11" w:firstLine="567"/>
        <w:jc w:val="both"/>
        <w:rPr>
          <w:rFonts w:ascii="Sylfaen" w:hAnsi="Sylfaen"/>
          <w:b/>
          <w:bCs/>
          <w:i/>
          <w:iCs/>
          <w:sz w:val="24"/>
          <w:szCs w:val="24"/>
        </w:rPr>
      </w:pPr>
      <w:r w:rsidRPr="00162859">
        <w:rPr>
          <w:rFonts w:ascii="Sylfaen" w:hAnsi="Sylfaen"/>
          <w:b/>
          <w:bCs/>
          <w:i/>
          <w:iCs/>
          <w:sz w:val="24"/>
          <w:szCs w:val="24"/>
        </w:rPr>
        <w:t>(6</w:t>
      </w:r>
      <w:r>
        <w:rPr>
          <w:rFonts w:ascii="Sylfaen" w:hAnsi="Sylfaen"/>
          <w:b/>
          <w:bCs/>
          <w:i/>
          <w:iCs/>
          <w:sz w:val="24"/>
          <w:szCs w:val="24"/>
        </w:rPr>
        <w:t>-րդ</w:t>
      </w:r>
      <w:r w:rsidRPr="00162859">
        <w:rPr>
          <w:rFonts w:ascii="Sylfaen" w:hAnsi="Sylfaen"/>
          <w:b/>
          <w:bCs/>
          <w:i/>
          <w:iCs/>
          <w:sz w:val="24"/>
          <w:szCs w:val="24"/>
        </w:rPr>
        <w:t xml:space="preserve"> կետը փոփ ԵՏՀԽ 15.07.22 թիվ 110)</w:t>
      </w:r>
    </w:p>
    <w:p w14:paraId="2CC935E4" w14:textId="77777777" w:rsidR="000C13B0" w:rsidRPr="00843FE8" w:rsidRDefault="000C13B0" w:rsidP="00C70D5C">
      <w:pPr>
        <w:spacing w:after="160" w:line="336" w:lineRule="auto"/>
        <w:ind w:right="4" w:firstLine="567"/>
        <w:jc w:val="both"/>
        <w:rPr>
          <w:rFonts w:ascii="Sylfaen" w:eastAsia="Times New Roman" w:hAnsi="Sylfaen" w:cs="Times New Roman"/>
          <w:sz w:val="24"/>
          <w:szCs w:val="24"/>
        </w:rPr>
      </w:pPr>
    </w:p>
    <w:p w14:paraId="5E4C6842"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3448A270"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7. Ցուցումների էքստրապոլյացիան (արտարկումը)</w:t>
      </w:r>
    </w:p>
    <w:p w14:paraId="618C8332"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pacing w:val="-4"/>
          <w:sz w:val="24"/>
          <w:szCs w:val="24"/>
        </w:rPr>
        <w:t xml:space="preserve">Ֆիզիկաքիմիական </w:t>
      </w:r>
      <w:r w:rsidR="00712415">
        <w:rPr>
          <w:rFonts w:ascii="Sylfaen" w:hAnsi="Sylfaen"/>
          <w:spacing w:val="-4"/>
          <w:sz w:val="24"/>
          <w:szCs w:val="24"/>
        </w:rPr>
        <w:t>և</w:t>
      </w:r>
      <w:r>
        <w:rPr>
          <w:rFonts w:ascii="Sylfaen" w:hAnsi="Sylfaen"/>
          <w:spacing w:val="-4"/>
          <w:sz w:val="24"/>
          <w:szCs w:val="24"/>
        </w:rPr>
        <w:t xml:space="preserve"> ֆունկցիոնալ բնութագրերի որոշման, դեղակինետիկ </w:t>
      </w:r>
      <w:r w:rsidR="00712415">
        <w:rPr>
          <w:rFonts w:ascii="Sylfaen" w:hAnsi="Sylfaen"/>
          <w:spacing w:val="-4"/>
          <w:sz w:val="24"/>
          <w:szCs w:val="24"/>
        </w:rPr>
        <w:t>և</w:t>
      </w:r>
      <w:r>
        <w:rPr>
          <w:rFonts w:ascii="Sylfaen" w:hAnsi="Sylfaen"/>
          <w:spacing w:val="-4"/>
          <w:sz w:val="24"/>
          <w:szCs w:val="24"/>
        </w:rPr>
        <w:t xml:space="preserve"> (անհրաժեշտության դեպքում) դեղադինամիկ պրոֆիլների </w:t>
      </w:r>
      <w:r w:rsidR="00712415">
        <w:rPr>
          <w:rFonts w:ascii="Sylfaen" w:hAnsi="Sylfaen"/>
          <w:spacing w:val="-4"/>
          <w:sz w:val="24"/>
          <w:szCs w:val="24"/>
        </w:rPr>
        <w:t>և</w:t>
      </w:r>
      <w:r>
        <w:rPr>
          <w:rFonts w:ascii="Sylfaen" w:hAnsi="Sylfaen"/>
          <w:spacing w:val="-4"/>
          <w:sz w:val="24"/>
          <w:szCs w:val="24"/>
        </w:rPr>
        <w:t xml:space="preserve"> ենթամաշկային ներմուծման դեպքում անվտանգության տեսանկյունից հարցերի բացակայության հիման վրա կենսահամանմանության հաստատումը թույլ է տալիս արտարկում կատարել ներերակային ներմուծման վրա (անհրաժեշտության դեպքում) </w:t>
      </w:r>
      <w:r w:rsidR="00712415">
        <w:rPr>
          <w:rFonts w:ascii="Sylfaen" w:hAnsi="Sylfaen"/>
          <w:spacing w:val="-4"/>
          <w:sz w:val="24"/>
          <w:szCs w:val="24"/>
        </w:rPr>
        <w:t>և</w:t>
      </w:r>
      <w:r>
        <w:rPr>
          <w:rFonts w:ascii="Sylfaen" w:hAnsi="Sylfaen"/>
          <w:spacing w:val="-4"/>
          <w:sz w:val="24"/>
          <w:szCs w:val="24"/>
        </w:rPr>
        <w:t xml:space="preserve"> այլ ցուցումների ու օրիգինալ (ռեֆերենտ) դեղապատրաստուկների համար գրանցված</w:t>
      </w:r>
      <w:r>
        <w:rPr>
          <w:rFonts w:ascii="Sylfaen" w:hAnsi="Sylfaen"/>
          <w:sz w:val="24"/>
          <w:szCs w:val="24"/>
        </w:rPr>
        <w:t xml:space="preserve"> պացիենտների պոպուլյացիաների վրա:</w:t>
      </w:r>
    </w:p>
    <w:p w14:paraId="6691ED34"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8. Սահմանումները</w:t>
      </w:r>
    </w:p>
    <w:p w14:paraId="0745CE25"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Դեղակինետիկ պարամետրերը՝</w:t>
      </w:r>
    </w:p>
    <w:p w14:paraId="1C020449"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AUC(0-t)՝ ներմուծումից հետո </w:t>
      </w:r>
      <w:r w:rsidR="00712415">
        <w:rPr>
          <w:rFonts w:ascii="Sylfaen" w:hAnsi="Sylfaen"/>
          <w:sz w:val="24"/>
          <w:szCs w:val="24"/>
        </w:rPr>
        <w:t>և</w:t>
      </w:r>
      <w:r>
        <w:rPr>
          <w:rFonts w:ascii="Sylfaen" w:hAnsi="Sylfaen"/>
          <w:sz w:val="24"/>
          <w:szCs w:val="24"/>
        </w:rPr>
        <w:t xml:space="preserve"> մինչ քլեմփ-փորձի ավարտը t պահին պլազմային կոնցենտրացիայի կորի տակ ընկած մակերեսը.</w:t>
      </w:r>
    </w:p>
    <w:p w14:paraId="146B29C2"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AUC(0-∞)՝ պլազմային կոնցենտրացիայի կորի տակ ընկած մակերեսը՝ անվերջության վրա արտարկմամբ.</w:t>
      </w:r>
    </w:p>
    <w:p w14:paraId="6E2DA4A8"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AUC(0-τ) </w:t>
      </w:r>
      <w:r>
        <w:rPr>
          <w:rFonts w:ascii="Sylfaen" w:hAnsi="Sylfaen"/>
          <w:sz w:val="24"/>
          <w:szCs w:val="24"/>
        </w:rPr>
        <w:noBreakHyphen/>
        <w:t xml:space="preserve"> AUC դոզավորման միջակայքում (համաձայն համեմատման </w:t>
      </w:r>
      <w:r>
        <w:rPr>
          <w:rFonts w:ascii="Sylfaen" w:hAnsi="Sylfaen"/>
          <w:sz w:val="24"/>
          <w:szCs w:val="24"/>
        </w:rPr>
        <w:lastRenderedPageBreak/>
        <w:t>պատրաստուկի ԴԸԲ-ի).</w:t>
      </w:r>
    </w:p>
    <w:p w14:paraId="6812AF2C"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AUC(0-τ50 %) </w:t>
      </w:r>
      <w:r>
        <w:rPr>
          <w:rFonts w:ascii="Sylfaen" w:hAnsi="Sylfaen"/>
          <w:sz w:val="24"/>
          <w:szCs w:val="24"/>
        </w:rPr>
        <w:noBreakHyphen/>
        <w:t xml:space="preserve"> AUC դոզավորման միջակայքի առաջին կեսի ընթացքում (համաձայն համեմատման պատրաստուկի ԴԸԲ-ի).</w:t>
      </w:r>
    </w:p>
    <w:p w14:paraId="2FD72BCA"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AUC(τ50 %-τ) </w:t>
      </w:r>
      <w:r>
        <w:rPr>
          <w:rFonts w:ascii="Sylfaen" w:hAnsi="Sylfaen"/>
          <w:sz w:val="24"/>
          <w:szCs w:val="24"/>
        </w:rPr>
        <w:noBreakHyphen/>
        <w:t xml:space="preserve"> AUC դոզավորման միջակայքի երկրորդ կեսի ընթացքում (համաձայն համեմատման պատրաստուկի ԴԸԲ-ի).</w:t>
      </w:r>
    </w:p>
    <w:p w14:paraId="6CB7A113"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Cmax` առավելագույն պլազմային կոնցենտրացիան.</w:t>
      </w:r>
    </w:p>
    <w:p w14:paraId="5BAB34AF"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tmax` Cmax-ին հասնելու ժամանակը.</w:t>
      </w:r>
    </w:p>
    <w:p w14:paraId="5211153C" w14:textId="77777777" w:rsidR="00C70D5C" w:rsidRPr="00843FE8" w:rsidRDefault="00C70D5C" w:rsidP="00C70D5C">
      <w:pPr>
        <w:spacing w:after="160" w:line="360" w:lineRule="auto"/>
        <w:ind w:right="4" w:firstLine="567"/>
        <w:jc w:val="both"/>
        <w:rPr>
          <w:rFonts w:ascii="Sylfaen" w:hAnsi="Sylfaen"/>
          <w:sz w:val="24"/>
          <w:szCs w:val="24"/>
        </w:rPr>
      </w:pPr>
      <w:r>
        <w:rPr>
          <w:rFonts w:ascii="Sylfaen" w:hAnsi="Sylfaen"/>
          <w:sz w:val="24"/>
          <w:szCs w:val="24"/>
        </w:rPr>
        <w:t xml:space="preserve">t½՝ պլազմայից կիսադուրսբերման ժամանակահատվածը: </w:t>
      </w:r>
    </w:p>
    <w:p w14:paraId="74687BB5"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Դեղադինամիկ պարամետրերը՝ </w:t>
      </w:r>
    </w:p>
    <w:p w14:paraId="675EB195"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ԳՆԱ-AUC(0-t)՝ գլյուկոզայի ներմուծման արագության կորի տակ ընկած մակերեսը՝ ներմուծման պահից սկսած </w:t>
      </w:r>
      <w:r w:rsidR="00712415">
        <w:rPr>
          <w:rFonts w:ascii="Sylfaen" w:hAnsi="Sylfaen"/>
          <w:sz w:val="24"/>
          <w:szCs w:val="24"/>
        </w:rPr>
        <w:t>և</w:t>
      </w:r>
      <w:r>
        <w:rPr>
          <w:rFonts w:ascii="Sylfaen" w:hAnsi="Sylfaen"/>
          <w:sz w:val="24"/>
          <w:szCs w:val="24"/>
        </w:rPr>
        <w:t xml:space="preserve"> t պահին մինչ քլեմփ-փորձի ավարտը.</w:t>
      </w:r>
    </w:p>
    <w:p w14:paraId="36CF9173" w14:textId="77777777" w:rsidR="00C70D5C" w:rsidRPr="00C70D5C" w:rsidRDefault="00C70D5C" w:rsidP="00C70D5C">
      <w:pPr>
        <w:spacing w:after="160" w:line="360" w:lineRule="auto"/>
        <w:ind w:right="4" w:firstLine="567"/>
        <w:jc w:val="both"/>
        <w:rPr>
          <w:rFonts w:ascii="Sylfaen" w:hAnsi="Sylfaen"/>
          <w:sz w:val="24"/>
          <w:szCs w:val="24"/>
        </w:rPr>
      </w:pPr>
      <w:r>
        <w:rPr>
          <w:rFonts w:ascii="Sylfaen" w:hAnsi="Sylfaen"/>
          <w:sz w:val="24"/>
          <w:szCs w:val="24"/>
        </w:rPr>
        <w:t xml:space="preserve">ԳՆԱ-AUC(0-τ) </w:t>
      </w:r>
      <w:r>
        <w:rPr>
          <w:rFonts w:ascii="Sylfaen" w:hAnsi="Sylfaen"/>
          <w:sz w:val="24"/>
          <w:szCs w:val="24"/>
        </w:rPr>
        <w:noBreakHyphen/>
        <w:t xml:space="preserve"> AUC դոզավորման միջակայքում. </w:t>
      </w:r>
    </w:p>
    <w:p w14:paraId="540BA6F8"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ԳՆԱmax` գլյուկոզայի ներմուծման առավելագույն արագությունը.</w:t>
      </w:r>
    </w:p>
    <w:p w14:paraId="5E1148CA"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tԳՆԱmax` մինչ գլյուկոզայի ներմուծման առավելագույն արագությանը հասնելու ժամանակը:</w:t>
      </w:r>
    </w:p>
    <w:p w14:paraId="58225F46"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Մինչ ազդեցությունն սկսվելու ժամանակը՝ ինսուլինը ներմուծելուց հետո այն ժամանակը, երբ էուգլիկեմիայի պահպանման նպատակով գլյուկոզայի առաջին ներմուծման պահանջ է առաջանում, կամ ինսուլինը ներմուծելուց հետո ժամանակը, որի ընթացքում ԳՆԱ-ի ավելացումը բազալայինի հետ համեմատած գերազանցում</w:t>
      </w:r>
      <w:r w:rsidRPr="009825D0">
        <w:rPr>
          <w:rFonts w:ascii="Sylfaen" w:hAnsi="Sylfaen"/>
          <w:sz w:val="24"/>
          <w:szCs w:val="24"/>
        </w:rPr>
        <w:t xml:space="preserve"> </w:t>
      </w:r>
      <w:r>
        <w:rPr>
          <w:rFonts w:ascii="Sylfaen" w:hAnsi="Sylfaen"/>
          <w:sz w:val="24"/>
          <w:szCs w:val="24"/>
        </w:rPr>
        <w:t>է հատման նախապես սահմանված շեմը (օրինակ՝ բազալայինից ԳՆԱ-ի 10 կամ 20 տոկոսով ավելացումը):</w:t>
      </w:r>
    </w:p>
    <w:p w14:paraId="39ADDDDE" w14:textId="77777777" w:rsidR="00C70D5C" w:rsidRPr="009825D0" w:rsidRDefault="00C70D5C" w:rsidP="00C70D5C">
      <w:pPr>
        <w:spacing w:after="160" w:line="360" w:lineRule="auto"/>
        <w:ind w:left="567" w:right="566" w:firstLine="1"/>
        <w:jc w:val="center"/>
        <w:rPr>
          <w:rFonts w:ascii="Sylfaen" w:hAnsi="Sylfaen"/>
          <w:sz w:val="24"/>
          <w:szCs w:val="24"/>
        </w:rPr>
      </w:pPr>
    </w:p>
    <w:p w14:paraId="5E255487" w14:textId="77777777" w:rsidR="00C70D5C" w:rsidRPr="009825D0" w:rsidRDefault="00C70D5C" w:rsidP="00C70D5C">
      <w:pPr>
        <w:spacing w:after="160" w:line="360" w:lineRule="auto"/>
        <w:ind w:left="567" w:right="566" w:firstLine="1"/>
        <w:jc w:val="center"/>
        <w:rPr>
          <w:rFonts w:ascii="Sylfaen" w:hAnsi="Sylfaen"/>
          <w:sz w:val="24"/>
          <w:szCs w:val="24"/>
        </w:rPr>
      </w:pPr>
    </w:p>
    <w:p w14:paraId="5928B8CD" w14:textId="77777777" w:rsidR="00C70D5C" w:rsidRPr="00843FE8" w:rsidRDefault="00C70D5C" w:rsidP="00C70D5C">
      <w:pPr>
        <w:spacing w:after="160" w:line="360" w:lineRule="auto"/>
        <w:ind w:left="567" w:right="566" w:firstLine="1"/>
        <w:jc w:val="center"/>
        <w:rPr>
          <w:rFonts w:ascii="Sylfaen" w:eastAsia="Times New Roman" w:hAnsi="Sylfaen" w:cs="Times New Roman"/>
          <w:sz w:val="24"/>
          <w:szCs w:val="24"/>
        </w:rPr>
      </w:pPr>
      <w:r>
        <w:rPr>
          <w:rFonts w:ascii="Sylfaen" w:hAnsi="Sylfaen"/>
          <w:sz w:val="24"/>
          <w:szCs w:val="24"/>
        </w:rPr>
        <w:t xml:space="preserve">Գլուխ 15.8. Ռեկոմբինանտ ինտերֆերոն ալֆայի կենսահամանման (կենսանման) դեղապատրաստուկի նախակլինիկական </w:t>
      </w:r>
      <w:r w:rsidR="00712415">
        <w:rPr>
          <w:rFonts w:ascii="Sylfaen" w:hAnsi="Sylfaen"/>
          <w:sz w:val="24"/>
          <w:szCs w:val="24"/>
        </w:rPr>
        <w:t>և</w:t>
      </w:r>
      <w:r>
        <w:rPr>
          <w:rFonts w:ascii="Sylfaen" w:hAnsi="Sylfaen"/>
          <w:sz w:val="24"/>
          <w:szCs w:val="24"/>
        </w:rPr>
        <w:t xml:space="preserve"> կլինիկական </w:t>
      </w:r>
      <w:r>
        <w:rPr>
          <w:rFonts w:ascii="Sylfaen" w:hAnsi="Sylfaen"/>
          <w:sz w:val="24"/>
          <w:szCs w:val="24"/>
        </w:rPr>
        <w:lastRenderedPageBreak/>
        <w:t>հետազոտությունները</w:t>
      </w:r>
    </w:p>
    <w:p w14:paraId="0A4670AF" w14:textId="77777777" w:rsidR="00C70D5C" w:rsidRPr="00843FE8" w:rsidRDefault="00C70D5C" w:rsidP="00C70D5C">
      <w:pPr>
        <w:spacing w:after="160" w:line="360" w:lineRule="auto"/>
        <w:ind w:left="567" w:right="566" w:firstLine="1"/>
        <w:jc w:val="center"/>
        <w:rPr>
          <w:rFonts w:ascii="Sylfaen" w:eastAsia="Times New Roman" w:hAnsi="Sylfaen" w:cs="Times New Roman"/>
          <w:sz w:val="24"/>
          <w:szCs w:val="24"/>
        </w:rPr>
      </w:pPr>
    </w:p>
    <w:p w14:paraId="4B5DA5BE" w14:textId="77777777" w:rsidR="00C70D5C" w:rsidRPr="00843FE8" w:rsidRDefault="00C70D5C" w:rsidP="00C70D5C">
      <w:pPr>
        <w:spacing w:after="160" w:line="360" w:lineRule="auto"/>
        <w:ind w:left="567" w:right="566" w:firstLine="1"/>
        <w:jc w:val="center"/>
        <w:rPr>
          <w:rFonts w:ascii="Sylfaen" w:eastAsia="Times New Roman" w:hAnsi="Sylfaen" w:cs="Times New Roman"/>
          <w:sz w:val="24"/>
          <w:szCs w:val="24"/>
        </w:rPr>
      </w:pPr>
      <w:r>
        <w:rPr>
          <w:rFonts w:ascii="Sylfaen" w:hAnsi="Sylfaen"/>
          <w:sz w:val="24"/>
          <w:szCs w:val="24"/>
        </w:rPr>
        <w:t>1. Ներածություն</w:t>
      </w:r>
    </w:p>
    <w:p w14:paraId="62AC3E64" w14:textId="77777777"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Pr>
          <w:rFonts w:ascii="Sylfaen" w:hAnsi="Sylfaen"/>
          <w:sz w:val="24"/>
          <w:szCs w:val="24"/>
        </w:rPr>
        <w:t xml:space="preserve">Սույն գլխում շարադրված են ռեկոմբինանտ ինտերֆերոն α (ԻՆՖ-α) պարունակող </w:t>
      </w:r>
      <w:r w:rsidR="00712415">
        <w:rPr>
          <w:rFonts w:ascii="Sylfaen" w:hAnsi="Sylfaen"/>
          <w:sz w:val="24"/>
          <w:szCs w:val="24"/>
        </w:rPr>
        <w:t>և</w:t>
      </w:r>
      <w:r>
        <w:rPr>
          <w:rFonts w:ascii="Sylfaen" w:hAnsi="Sylfaen"/>
          <w:sz w:val="24"/>
          <w:szCs w:val="24"/>
        </w:rPr>
        <w:t xml:space="preserve"> շուկայում արդեն առկա օրիգինալ (ռեֆերենտ) դեղապատրաստուկին որպես նման գրանցման համար հայտագրված դեղապատրաստուկների նախակլինիկական </w:t>
      </w:r>
      <w:r w:rsidR="00712415">
        <w:rPr>
          <w:rFonts w:ascii="Sylfaen" w:hAnsi="Sylfaen"/>
          <w:sz w:val="24"/>
          <w:szCs w:val="24"/>
        </w:rPr>
        <w:t>և</w:t>
      </w:r>
      <w:r>
        <w:rPr>
          <w:rFonts w:ascii="Sylfaen" w:hAnsi="Sylfaen"/>
          <w:sz w:val="24"/>
          <w:szCs w:val="24"/>
        </w:rPr>
        <w:t xml:space="preserve"> կլինիկական մշակմանը ներկայացվող պահանջները:</w:t>
      </w:r>
    </w:p>
    <w:p w14:paraId="04E27067" w14:textId="77777777"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Pr>
          <w:rFonts w:ascii="Sylfaen" w:hAnsi="Sylfaen"/>
          <w:sz w:val="24"/>
          <w:szCs w:val="24"/>
        </w:rPr>
        <w:t>Նախակլինիկական տվյալների մասով բաժնում բերված են համեմատական դեղատոքսիկոլոգիական գնահատման վերաբերյալ տեղեկությունները: Կլինիկական տվյալների մասով բաժնում դիտարկվում են դեղակինետիկայի, դեղադինամիկայի, արդյունավետության, անվտանգության համեմատական հետազոտություները, ինչպես նա</w:t>
      </w:r>
      <w:r w:rsidR="00712415">
        <w:rPr>
          <w:rFonts w:ascii="Sylfaen" w:hAnsi="Sylfaen"/>
          <w:sz w:val="24"/>
          <w:szCs w:val="24"/>
        </w:rPr>
        <w:t>և</w:t>
      </w:r>
      <w:r>
        <w:rPr>
          <w:rFonts w:ascii="Sylfaen" w:hAnsi="Sylfaen"/>
          <w:sz w:val="24"/>
          <w:szCs w:val="24"/>
        </w:rPr>
        <w:t xml:space="preserve"> ռիսկերի կառավարման պլանը: </w:t>
      </w:r>
    </w:p>
    <w:p w14:paraId="7DFECC5F" w14:textId="77777777" w:rsidR="00C70D5C" w:rsidRPr="009825D0" w:rsidRDefault="00960C94" w:rsidP="00C70D5C">
      <w:pPr>
        <w:spacing w:after="160" w:line="336" w:lineRule="auto"/>
        <w:ind w:right="6" w:firstLine="567"/>
        <w:jc w:val="both"/>
        <w:rPr>
          <w:rFonts w:ascii="Sylfaen" w:eastAsia="Times New Roman" w:hAnsi="Sylfaen" w:cs="Times New Roman"/>
          <w:sz w:val="24"/>
          <w:szCs w:val="24"/>
        </w:rPr>
      </w:pPr>
      <w:r w:rsidRPr="00960C94">
        <w:rPr>
          <w:rFonts w:ascii="Sylfaen" w:hAnsi="Sylfaen"/>
          <w:spacing w:val="6"/>
          <w:sz w:val="24"/>
          <w:szCs w:val="24"/>
        </w:rPr>
        <w:t>165 ամինաթթվից</w:t>
      </w:r>
      <w:r w:rsidR="00C70D5C">
        <w:rPr>
          <w:rFonts w:ascii="Sylfaen" w:hAnsi="Sylfaen"/>
          <w:spacing w:val="6"/>
          <w:sz w:val="24"/>
          <w:szCs w:val="24"/>
        </w:rPr>
        <w:t xml:space="preserve"> </w:t>
      </w:r>
      <w:r w:rsidRPr="00960C94">
        <w:rPr>
          <w:rFonts w:ascii="Sylfaen" w:hAnsi="Sylfaen"/>
          <w:spacing w:val="6"/>
          <w:sz w:val="24"/>
          <w:szCs w:val="24"/>
        </w:rPr>
        <w:t xml:space="preserve">բաղկացած՝ մարդու ինտերֆերոններ ալֆա 2a կամ 2b-ի մոլեկուլները լավ ուսումնասիրված </w:t>
      </w:r>
      <w:r w:rsidR="00712415">
        <w:rPr>
          <w:rFonts w:ascii="Sylfaen" w:hAnsi="Sylfaen"/>
          <w:spacing w:val="6"/>
          <w:sz w:val="24"/>
          <w:szCs w:val="24"/>
        </w:rPr>
        <w:t>և</w:t>
      </w:r>
      <w:r w:rsidRPr="00960C94">
        <w:rPr>
          <w:rFonts w:ascii="Sylfaen" w:hAnsi="Sylfaen"/>
          <w:spacing w:val="6"/>
          <w:sz w:val="24"/>
          <w:szCs w:val="24"/>
        </w:rPr>
        <w:t xml:space="preserve"> բնութագրված են: Չգլիկոզիլացված մոլեկուլի մոլեկուլային զանգվածը հավասար է մոտավորապես 19 240 Դա: Ինտերֆերոնի մոլեկուլն ունի երկու երկսուլֆիդային կապ. մեկը` ցիստեինի մնացորդների միջ</w:t>
      </w:r>
      <w:r w:rsidR="00712415">
        <w:rPr>
          <w:rFonts w:ascii="Sylfaen" w:hAnsi="Sylfaen"/>
          <w:spacing w:val="6"/>
          <w:sz w:val="24"/>
          <w:szCs w:val="24"/>
        </w:rPr>
        <w:t>և</w:t>
      </w:r>
      <w:r w:rsidRPr="00960C94">
        <w:rPr>
          <w:rFonts w:ascii="Sylfaen" w:hAnsi="Sylfaen"/>
          <w:spacing w:val="6"/>
          <w:sz w:val="24"/>
          <w:szCs w:val="24"/>
        </w:rPr>
        <w:t xml:space="preserve">` 1 </w:t>
      </w:r>
      <w:r w:rsidR="00712415">
        <w:rPr>
          <w:rFonts w:ascii="Sylfaen" w:hAnsi="Sylfaen"/>
          <w:spacing w:val="6"/>
          <w:sz w:val="24"/>
          <w:szCs w:val="24"/>
        </w:rPr>
        <w:t>և</w:t>
      </w:r>
      <w:r w:rsidRPr="00960C94">
        <w:rPr>
          <w:rFonts w:ascii="Sylfaen" w:hAnsi="Sylfaen"/>
          <w:spacing w:val="6"/>
          <w:sz w:val="24"/>
          <w:szCs w:val="24"/>
        </w:rPr>
        <w:t xml:space="preserve"> 98 դիրքում, երկրորդը` ցիստեինի մնացորդների միջ</w:t>
      </w:r>
      <w:r w:rsidR="00712415">
        <w:rPr>
          <w:rFonts w:ascii="Sylfaen" w:hAnsi="Sylfaen"/>
          <w:spacing w:val="6"/>
          <w:sz w:val="24"/>
          <w:szCs w:val="24"/>
        </w:rPr>
        <w:t>և</w:t>
      </w:r>
      <w:r w:rsidRPr="00960C94">
        <w:rPr>
          <w:rFonts w:ascii="Sylfaen" w:hAnsi="Sylfaen"/>
          <w:spacing w:val="6"/>
          <w:sz w:val="24"/>
          <w:szCs w:val="24"/>
        </w:rPr>
        <w:t xml:space="preserve">՝ 29 </w:t>
      </w:r>
      <w:r w:rsidR="00712415">
        <w:rPr>
          <w:rFonts w:ascii="Sylfaen" w:hAnsi="Sylfaen"/>
          <w:spacing w:val="6"/>
          <w:sz w:val="24"/>
          <w:szCs w:val="24"/>
        </w:rPr>
        <w:t>և</w:t>
      </w:r>
      <w:r w:rsidRPr="00960C94">
        <w:rPr>
          <w:rFonts w:ascii="Sylfaen" w:hAnsi="Sylfaen"/>
          <w:spacing w:val="6"/>
          <w:sz w:val="24"/>
          <w:szCs w:val="24"/>
        </w:rPr>
        <w:t xml:space="preserve"> 138</w:t>
      </w:r>
      <w:r w:rsidR="00C70D5C" w:rsidRPr="009825D0">
        <w:rPr>
          <w:rFonts w:ascii="Sylfaen" w:hAnsi="Sylfaen"/>
          <w:spacing w:val="6"/>
          <w:sz w:val="24"/>
          <w:szCs w:val="24"/>
        </w:rPr>
        <w:t xml:space="preserve"> </w:t>
      </w:r>
      <w:r w:rsidRPr="00960C94">
        <w:rPr>
          <w:rFonts w:ascii="Sylfaen" w:hAnsi="Sylfaen"/>
          <w:spacing w:val="6"/>
          <w:sz w:val="24"/>
          <w:szCs w:val="24"/>
        </w:rPr>
        <w:t>դիրքում: Մոլեկուլի առաջնային կառուցվածքը պարունակում</w:t>
      </w:r>
      <w:r w:rsidRPr="00960C94">
        <w:rPr>
          <w:rFonts w:ascii="Sylfaen" w:hAnsi="Sylfaen"/>
          <w:sz w:val="24"/>
          <w:szCs w:val="24"/>
        </w:rPr>
        <w:t xml:space="preserve"> է O-գլիկոզիլացման պոտենցիալ շրջաններ:</w:t>
      </w:r>
    </w:p>
    <w:p w14:paraId="32F3581E"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pacing w:val="-4"/>
          <w:sz w:val="24"/>
          <w:szCs w:val="24"/>
        </w:rPr>
        <w:t xml:space="preserve">Ռեկոմբինանտ ինտերֆերոններ ալֆա (ԻՆՖ-α) 2a կամ 2b-ն առաջարկվում են տարբեր հիվանդությունների բուժման համար (օրինակ` վարակային հեպատիտ B </w:t>
      </w:r>
      <w:r w:rsidR="00712415">
        <w:rPr>
          <w:rFonts w:ascii="Sylfaen" w:hAnsi="Sylfaen"/>
          <w:spacing w:val="-4"/>
          <w:sz w:val="24"/>
          <w:szCs w:val="24"/>
        </w:rPr>
        <w:t>և</w:t>
      </w:r>
      <w:r>
        <w:rPr>
          <w:rFonts w:ascii="Sylfaen" w:hAnsi="Sylfaen"/>
          <w:spacing w:val="-4"/>
          <w:sz w:val="24"/>
          <w:szCs w:val="24"/>
        </w:rPr>
        <w:t xml:space="preserve"> C, լեյկեմիա</w:t>
      </w:r>
      <w:r>
        <w:rPr>
          <w:rFonts w:ascii="Sylfaen" w:hAnsi="Sylfaen"/>
          <w:sz w:val="24"/>
          <w:szCs w:val="24"/>
        </w:rPr>
        <w:t xml:space="preserve">, լիմֆոմա, երիկամային էպիթելի բջիջների կարցինոմա </w:t>
      </w:r>
      <w:r w:rsidR="00712415">
        <w:rPr>
          <w:rFonts w:ascii="Sylfaen" w:hAnsi="Sylfaen"/>
          <w:sz w:val="24"/>
          <w:szCs w:val="24"/>
        </w:rPr>
        <w:t>և</w:t>
      </w:r>
      <w:r>
        <w:rPr>
          <w:rFonts w:ascii="Sylfaen" w:hAnsi="Sylfaen"/>
          <w:sz w:val="24"/>
          <w:szCs w:val="24"/>
        </w:rPr>
        <w:t xml:space="preserve"> բազմակի միելոմա): ԻՆՖ-α-ն կիրառվում է մոնոթերապիայի համար </w:t>
      </w:r>
      <w:r w:rsidR="00712415">
        <w:rPr>
          <w:rFonts w:ascii="Sylfaen" w:hAnsi="Sylfaen"/>
          <w:sz w:val="24"/>
          <w:szCs w:val="24"/>
        </w:rPr>
        <w:t>և</w:t>
      </w:r>
      <w:r>
        <w:rPr>
          <w:rFonts w:ascii="Sylfaen" w:hAnsi="Sylfaen"/>
          <w:sz w:val="24"/>
          <w:szCs w:val="24"/>
        </w:rPr>
        <w:t xml:space="preserve"> այլ պատրաստուկների հետ համակցությամբ. ինտերֆերոն ալֆա 2a </w:t>
      </w:r>
      <w:r w:rsidR="00712415">
        <w:rPr>
          <w:rFonts w:ascii="Sylfaen" w:hAnsi="Sylfaen"/>
          <w:sz w:val="24"/>
          <w:szCs w:val="24"/>
        </w:rPr>
        <w:t>և</w:t>
      </w:r>
      <w:r>
        <w:rPr>
          <w:rFonts w:ascii="Sylfaen" w:hAnsi="Sylfaen"/>
          <w:sz w:val="24"/>
          <w:szCs w:val="24"/>
        </w:rPr>
        <w:t xml:space="preserve"> 2b ենթատեսակներն ունեն կիրառման համար տարբեր ցուցումներ: Ինտերֆերոն ալֆան կարող է առաջացնել մի քանի դեղադինամիկ ազդեցություն, տվյալ ազդեցությունների հարաբերական նշանակությունը կիրառման տարբեր </w:t>
      </w:r>
      <w:r>
        <w:rPr>
          <w:rFonts w:ascii="Sylfaen" w:hAnsi="Sylfaen"/>
          <w:sz w:val="24"/>
          <w:szCs w:val="24"/>
        </w:rPr>
        <w:lastRenderedPageBreak/>
        <w:t>ցուցումների դեպքում պարզ չէ: Ընդհանուր առմամբ, օնկոլոգիական հիվանդությունների բուժման համար ինտերֆերոն ալֆա 2a կամ 2b-ի կիրառումն էապես նվազել է բուժման այլ մեթոդներով փոխարինման արդյունքում:</w:t>
      </w:r>
    </w:p>
    <w:p w14:paraId="3C883743" w14:textId="77777777" w:rsidR="00C70D5C" w:rsidRPr="00843FE8" w:rsidRDefault="00960C94" w:rsidP="00C70D5C">
      <w:pPr>
        <w:spacing w:after="160" w:line="360" w:lineRule="auto"/>
        <w:ind w:right="4" w:firstLine="567"/>
        <w:jc w:val="both"/>
        <w:rPr>
          <w:rFonts w:ascii="Sylfaen" w:eastAsia="Times New Roman" w:hAnsi="Sylfaen" w:cs="Times New Roman"/>
          <w:sz w:val="24"/>
          <w:szCs w:val="24"/>
        </w:rPr>
      </w:pPr>
      <w:r w:rsidRPr="00960C94">
        <w:rPr>
          <w:rFonts w:ascii="Sylfaen" w:hAnsi="Sylfaen"/>
          <w:spacing w:val="6"/>
          <w:sz w:val="24"/>
          <w:szCs w:val="24"/>
        </w:rPr>
        <w:t xml:space="preserve">ԻՆՖ-α-ն կիրառելիս կլինիկական ազդեցության հասնելու համար դեղաչափը </w:t>
      </w:r>
      <w:r w:rsidR="00712415">
        <w:rPr>
          <w:rFonts w:ascii="Sylfaen" w:hAnsi="Sylfaen"/>
          <w:spacing w:val="6"/>
          <w:sz w:val="24"/>
          <w:szCs w:val="24"/>
        </w:rPr>
        <w:t>և</w:t>
      </w:r>
      <w:r w:rsidRPr="00960C94">
        <w:rPr>
          <w:rFonts w:ascii="Sylfaen" w:hAnsi="Sylfaen"/>
          <w:spacing w:val="6"/>
          <w:sz w:val="24"/>
          <w:szCs w:val="24"/>
        </w:rPr>
        <w:t xml:space="preserve"> բուժման սխեման կարող են հիվանդությունից կախված էապես տարբերվել: Սովորաբար ԻՆՖ-α-ն ներմուծվում է ենթամաշկային եղանակով, սակայն կարող</w:t>
      </w:r>
      <w:r w:rsidR="00C70D5C" w:rsidRPr="009825D0">
        <w:rPr>
          <w:rFonts w:ascii="Sylfaen" w:hAnsi="Sylfaen"/>
          <w:spacing w:val="6"/>
          <w:sz w:val="24"/>
          <w:szCs w:val="24"/>
        </w:rPr>
        <w:t xml:space="preserve"> </w:t>
      </w:r>
      <w:r w:rsidRPr="00960C94">
        <w:rPr>
          <w:rFonts w:ascii="Sylfaen" w:hAnsi="Sylfaen"/>
          <w:spacing w:val="6"/>
          <w:sz w:val="24"/>
          <w:szCs w:val="24"/>
        </w:rPr>
        <w:t>է ներմուծվել նա</w:t>
      </w:r>
      <w:r w:rsidR="00712415">
        <w:rPr>
          <w:rFonts w:ascii="Sylfaen" w:hAnsi="Sylfaen"/>
          <w:spacing w:val="6"/>
          <w:sz w:val="24"/>
          <w:szCs w:val="24"/>
        </w:rPr>
        <w:t>և</w:t>
      </w:r>
      <w:r w:rsidRPr="00960C94">
        <w:rPr>
          <w:rFonts w:ascii="Sylfaen" w:hAnsi="Sylfaen"/>
          <w:spacing w:val="6"/>
          <w:sz w:val="24"/>
          <w:szCs w:val="24"/>
        </w:rPr>
        <w:t xml:space="preserve"> միջմկանային </w:t>
      </w:r>
      <w:r w:rsidR="00712415">
        <w:rPr>
          <w:rFonts w:ascii="Sylfaen" w:hAnsi="Sylfaen"/>
          <w:spacing w:val="6"/>
          <w:sz w:val="24"/>
          <w:szCs w:val="24"/>
        </w:rPr>
        <w:t>և</w:t>
      </w:r>
      <w:r w:rsidRPr="00960C94">
        <w:rPr>
          <w:rFonts w:ascii="Sylfaen" w:hAnsi="Sylfaen"/>
          <w:spacing w:val="6"/>
          <w:sz w:val="24"/>
          <w:szCs w:val="24"/>
        </w:rPr>
        <w:t xml:space="preserve"> ներերակային եղանակներով: Ինտերֆերոն ալֆայով բուժումն ուղեկցվում է մի շարք անցանկալի ռեակցիաներով, ինչպես օրինակ՝ գրիպանման վիճակով, հոգնածությամբ </w:t>
      </w:r>
      <w:r w:rsidR="00712415">
        <w:rPr>
          <w:rFonts w:ascii="Sylfaen" w:hAnsi="Sylfaen"/>
          <w:spacing w:val="6"/>
          <w:sz w:val="24"/>
          <w:szCs w:val="24"/>
        </w:rPr>
        <w:t>և</w:t>
      </w:r>
      <w:r w:rsidRPr="00960C94">
        <w:rPr>
          <w:rFonts w:ascii="Sylfaen" w:hAnsi="Sylfaen"/>
          <w:spacing w:val="6"/>
          <w:sz w:val="24"/>
          <w:szCs w:val="24"/>
        </w:rPr>
        <w:t xml:space="preserve"> միալգիայով: Բացի այդ,</w:t>
      </w:r>
      <w:r w:rsidR="00C70D5C">
        <w:rPr>
          <w:rFonts w:ascii="Sylfaen" w:hAnsi="Sylfaen"/>
          <w:sz w:val="24"/>
          <w:szCs w:val="24"/>
        </w:rPr>
        <w:t xml:space="preserve"> ԻՆՖ-α-ն կարող</w:t>
      </w:r>
      <w:r w:rsidR="00C70D5C" w:rsidRPr="009825D0">
        <w:rPr>
          <w:rFonts w:ascii="Sylfaen" w:hAnsi="Sylfaen"/>
          <w:sz w:val="24"/>
          <w:szCs w:val="24"/>
        </w:rPr>
        <w:t xml:space="preserve"> </w:t>
      </w:r>
      <w:r w:rsidR="00C70D5C">
        <w:rPr>
          <w:rFonts w:ascii="Sylfaen" w:hAnsi="Sylfaen"/>
          <w:sz w:val="24"/>
          <w:szCs w:val="24"/>
        </w:rPr>
        <w:t xml:space="preserve">է առաջացնել անցանկալի ռեակցիաներ՝ կապված հոգեկան գործունեության խանգարման, հեմատոլոգիական </w:t>
      </w:r>
      <w:r w:rsidR="00712415">
        <w:rPr>
          <w:rFonts w:ascii="Sylfaen" w:hAnsi="Sylfaen"/>
          <w:sz w:val="24"/>
          <w:szCs w:val="24"/>
        </w:rPr>
        <w:t>և</w:t>
      </w:r>
      <w:r w:rsidR="00C70D5C">
        <w:rPr>
          <w:rFonts w:ascii="Sylfaen" w:hAnsi="Sylfaen"/>
          <w:sz w:val="24"/>
          <w:szCs w:val="24"/>
        </w:rPr>
        <w:t xml:space="preserve"> երիկամի ֆունկցիայի խանգարումների հետ:</w:t>
      </w:r>
    </w:p>
    <w:p w14:paraId="50BCE04D"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Ինտերֆերոն ալֆա 2a կամ 2b-ով թերապիան (բուժումը) կարող է առաջացնել աուտոհակամարմինների արտադրում: ԻՆՖ-α-ի կիրառումը կարող է հանգեցնել այնպիսի իմունամիջնորդագործված վիճակների առաջացմանը, ինչպիսիք վահանաձ</w:t>
      </w:r>
      <w:r w:rsidR="00712415">
        <w:rPr>
          <w:rFonts w:ascii="Sylfaen" w:hAnsi="Sylfaen"/>
          <w:sz w:val="24"/>
          <w:szCs w:val="24"/>
        </w:rPr>
        <w:t>և</w:t>
      </w:r>
      <w:r>
        <w:rPr>
          <w:rFonts w:ascii="Sylfaen" w:hAnsi="Sylfaen"/>
          <w:sz w:val="24"/>
          <w:szCs w:val="24"/>
        </w:rPr>
        <w:t xml:space="preserve"> գեղձի հիվանդությունները, ռ</w:t>
      </w:r>
      <w:r w:rsidR="00712415">
        <w:rPr>
          <w:rFonts w:ascii="Sylfaen" w:hAnsi="Sylfaen"/>
          <w:sz w:val="24"/>
          <w:szCs w:val="24"/>
        </w:rPr>
        <w:t>և</w:t>
      </w:r>
      <w:r>
        <w:rPr>
          <w:rFonts w:ascii="Sylfaen" w:hAnsi="Sylfaen"/>
          <w:sz w:val="24"/>
          <w:szCs w:val="24"/>
        </w:rPr>
        <w:t>մատոիդ արթրիտը, սիստեմային կարմիր գայլախտը, ն</w:t>
      </w:r>
      <w:r w:rsidR="00712415">
        <w:rPr>
          <w:rFonts w:ascii="Sylfaen" w:hAnsi="Sylfaen"/>
          <w:sz w:val="24"/>
          <w:szCs w:val="24"/>
        </w:rPr>
        <w:t>և</w:t>
      </w:r>
      <w:r>
        <w:rPr>
          <w:rFonts w:ascii="Sylfaen" w:hAnsi="Sylfaen"/>
          <w:sz w:val="24"/>
          <w:szCs w:val="24"/>
        </w:rPr>
        <w:t xml:space="preserve">րոպաթիաները </w:t>
      </w:r>
      <w:r w:rsidR="00712415">
        <w:rPr>
          <w:rFonts w:ascii="Sylfaen" w:hAnsi="Sylfaen"/>
          <w:sz w:val="24"/>
          <w:szCs w:val="24"/>
        </w:rPr>
        <w:t>և</w:t>
      </w:r>
      <w:r>
        <w:rPr>
          <w:rFonts w:ascii="Sylfaen" w:hAnsi="Sylfaen"/>
          <w:sz w:val="24"/>
          <w:szCs w:val="24"/>
        </w:rPr>
        <w:t xml:space="preserve"> վասկուլիտներն են:</w:t>
      </w:r>
    </w:p>
    <w:p w14:paraId="78F5D771"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ԻՆՖ-α պատրաստուկների ներմուծումն ուղեկցվում է չչեզոքացնող </w:t>
      </w:r>
      <w:r w:rsidR="00712415">
        <w:rPr>
          <w:rFonts w:ascii="Sylfaen" w:hAnsi="Sylfaen"/>
          <w:sz w:val="24"/>
          <w:szCs w:val="24"/>
        </w:rPr>
        <w:t>և</w:t>
      </w:r>
      <w:r>
        <w:rPr>
          <w:rFonts w:ascii="Sylfaen" w:hAnsi="Sylfaen"/>
          <w:sz w:val="24"/>
          <w:szCs w:val="24"/>
        </w:rPr>
        <w:t xml:space="preserve"> չեզոքացնող հակամարմինների արտադրմամբ:</w:t>
      </w:r>
    </w:p>
    <w:p w14:paraId="0A56F25B" w14:textId="77777777" w:rsidR="00C70D5C" w:rsidRPr="00C70D5C" w:rsidRDefault="00C70D5C" w:rsidP="00C70D5C">
      <w:pPr>
        <w:spacing w:after="160" w:line="360" w:lineRule="auto"/>
        <w:ind w:right="4"/>
        <w:jc w:val="both"/>
        <w:rPr>
          <w:rFonts w:ascii="Sylfaen" w:hAnsi="Sylfaen"/>
          <w:sz w:val="24"/>
          <w:szCs w:val="24"/>
        </w:rPr>
      </w:pPr>
    </w:p>
    <w:p w14:paraId="449C3A8A"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2. Կիրառության ոլորտը</w:t>
      </w:r>
    </w:p>
    <w:p w14:paraId="387EA3CA" w14:textId="77777777" w:rsidR="00C70D5C" w:rsidRPr="00843FE8" w:rsidRDefault="00C70D5C" w:rsidP="00C70D5C">
      <w:pPr>
        <w:spacing w:after="160" w:line="360" w:lineRule="auto"/>
        <w:ind w:right="4" w:firstLine="567"/>
        <w:jc w:val="both"/>
        <w:rPr>
          <w:rFonts w:ascii="Sylfaen" w:hAnsi="Sylfaen"/>
          <w:sz w:val="24"/>
          <w:szCs w:val="24"/>
        </w:rPr>
      </w:pPr>
      <w:r>
        <w:rPr>
          <w:rFonts w:ascii="Sylfaen" w:hAnsi="Sylfaen"/>
          <w:sz w:val="24"/>
          <w:szCs w:val="24"/>
        </w:rPr>
        <w:t xml:space="preserve">Կոնկրետ պատրաստուկին նվիրված սույն գլուխը պարունակում է ռեկոմբինանտ ԻՆՖ-α պարունակող երկու դեղապատրաստուկների կենսահամանմանության (կենսանմանության) հաստատմանը ներկայացվող նախակլինիկական </w:t>
      </w:r>
      <w:r w:rsidR="00712415">
        <w:rPr>
          <w:rFonts w:ascii="Sylfaen" w:hAnsi="Sylfaen"/>
          <w:sz w:val="24"/>
          <w:szCs w:val="24"/>
        </w:rPr>
        <w:t>և</w:t>
      </w:r>
      <w:r>
        <w:rPr>
          <w:rFonts w:ascii="Sylfaen" w:hAnsi="Sylfaen"/>
          <w:sz w:val="24"/>
          <w:szCs w:val="24"/>
        </w:rPr>
        <w:t xml:space="preserve"> կլինիկական պահանջներ:</w:t>
      </w:r>
    </w:p>
    <w:p w14:paraId="6D5E462F"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54B7760E"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3. Կապը մյուս գլուխների հետ</w:t>
      </w:r>
    </w:p>
    <w:p w14:paraId="1D38D007"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lastRenderedPageBreak/>
        <w:t>Սույն կանոնների 15-15.2 գլուխները պարունակում են կենսահամանման (կենսանման) դեղապատրաստուկների մշակման մասով ընդհանուր ցուցումներ:</w:t>
      </w:r>
    </w:p>
    <w:p w14:paraId="27916753" w14:textId="77777777" w:rsidR="00C70D5C" w:rsidRPr="00843FE8" w:rsidRDefault="00C70D5C" w:rsidP="00C70D5C">
      <w:pPr>
        <w:widowControl/>
        <w:spacing w:after="160" w:line="360" w:lineRule="auto"/>
        <w:ind w:left="567" w:right="566"/>
        <w:jc w:val="center"/>
        <w:rPr>
          <w:rFonts w:ascii="Sylfaen" w:eastAsia="Times New Roman" w:hAnsi="Sylfaen" w:cs="Times New Roman"/>
          <w:sz w:val="24"/>
          <w:szCs w:val="24"/>
        </w:rPr>
      </w:pPr>
    </w:p>
    <w:p w14:paraId="10359945"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4. Նախակլինիկական հետազոտությունները</w:t>
      </w:r>
    </w:p>
    <w:p w14:paraId="7345B5CB" w14:textId="77777777" w:rsidR="00C70D5C" w:rsidRPr="00843FE8" w:rsidRDefault="00C70D5C" w:rsidP="00C70D5C">
      <w:pPr>
        <w:spacing w:after="160" w:line="360" w:lineRule="auto"/>
        <w:ind w:right="4" w:firstLine="567"/>
        <w:jc w:val="both"/>
        <w:rPr>
          <w:rFonts w:ascii="Sylfaen" w:eastAsia="Times New Roman" w:hAnsi="Sylfaen" w:cs="Times New Roman"/>
          <w:spacing w:val="-4"/>
          <w:sz w:val="24"/>
          <w:szCs w:val="24"/>
        </w:rPr>
      </w:pPr>
      <w:r>
        <w:rPr>
          <w:rFonts w:ascii="Sylfaen" w:hAnsi="Sylfaen"/>
          <w:spacing w:val="-4"/>
          <w:sz w:val="24"/>
          <w:szCs w:val="24"/>
        </w:rPr>
        <w:t>Մինչ կլինիկակական հետազոտություններն սկսելն անցկացվում</w:t>
      </w:r>
      <w:r w:rsidRPr="009825D0">
        <w:rPr>
          <w:rFonts w:ascii="Sylfaen" w:hAnsi="Sylfaen"/>
          <w:spacing w:val="-4"/>
          <w:sz w:val="24"/>
          <w:szCs w:val="24"/>
        </w:rPr>
        <w:t xml:space="preserve"> </w:t>
      </w:r>
      <w:r>
        <w:rPr>
          <w:rFonts w:ascii="Sylfaen" w:hAnsi="Sylfaen"/>
          <w:spacing w:val="-4"/>
          <w:sz w:val="24"/>
          <w:szCs w:val="24"/>
        </w:rPr>
        <w:t xml:space="preserve">են նախակլինիկական հետազոտություններ, որոնք համեմատական բնույթ են կրում: Նախակլինիկական հետազոտությունների հիմնական նպատակը կենսահամանման (կենսանման) </w:t>
      </w:r>
      <w:r w:rsidR="00712415">
        <w:rPr>
          <w:rFonts w:ascii="Sylfaen" w:hAnsi="Sylfaen"/>
          <w:spacing w:val="-4"/>
          <w:sz w:val="24"/>
          <w:szCs w:val="24"/>
        </w:rPr>
        <w:t>և</w:t>
      </w:r>
      <w:r>
        <w:rPr>
          <w:rFonts w:ascii="Sylfaen" w:hAnsi="Sylfaen"/>
          <w:spacing w:val="-4"/>
          <w:sz w:val="24"/>
          <w:szCs w:val="24"/>
        </w:rPr>
        <w:t xml:space="preserve"> օրիգինալ (ռեֆերենտ) ինտերֆերոն ալֆայի դեղատոքսիկոլոգիական հատկությունների հնարավոր տարբերությունների հայտնաբերումն է, այլ ոչ թե լոկ կենսահամանման (կենսանման) պատրաստուկի տվյալ հատկությունների բնութագիրը՝ per se։ Ընդ որում, մոտեցման (անցկացման ծրագիրը </w:t>
      </w:r>
      <w:r w:rsidR="00712415">
        <w:rPr>
          <w:rFonts w:ascii="Sylfaen" w:hAnsi="Sylfaen"/>
          <w:spacing w:val="-4"/>
          <w:sz w:val="24"/>
          <w:szCs w:val="24"/>
        </w:rPr>
        <w:t>և</w:t>
      </w:r>
      <w:r>
        <w:rPr>
          <w:rFonts w:ascii="Sylfaen" w:hAnsi="Sylfaen"/>
          <w:spacing w:val="-4"/>
          <w:sz w:val="24"/>
          <w:szCs w:val="24"/>
        </w:rPr>
        <w:t xml:space="preserve"> հետազոտությունների ծավալը) ընտրությունը պետք է ամբողջովին հիմնավորվի նախակլինիկական ամփոփագրում (գրանցման դոսյեի մոդուլ 2.4)։</w:t>
      </w:r>
    </w:p>
    <w:p w14:paraId="545C22C2" w14:textId="77777777" w:rsidR="00C70D5C" w:rsidRPr="00843FE8" w:rsidRDefault="00C70D5C" w:rsidP="00C70D5C">
      <w:pPr>
        <w:spacing w:after="160" w:line="360" w:lineRule="auto"/>
        <w:ind w:left="709" w:right="566"/>
        <w:jc w:val="center"/>
        <w:rPr>
          <w:rFonts w:ascii="Sylfaen" w:eastAsia="Times New Roman" w:hAnsi="Sylfaen" w:cs="Times New Roman"/>
          <w:sz w:val="24"/>
          <w:szCs w:val="24"/>
        </w:rPr>
      </w:pPr>
    </w:p>
    <w:p w14:paraId="6DAE499C" w14:textId="77777777" w:rsidR="00C70D5C" w:rsidRPr="00843FE8" w:rsidRDefault="00C70D5C" w:rsidP="00C70D5C">
      <w:pPr>
        <w:spacing w:after="160" w:line="360" w:lineRule="auto"/>
        <w:ind w:left="709" w:right="566"/>
        <w:jc w:val="center"/>
        <w:rPr>
          <w:rFonts w:ascii="Sylfaen" w:hAnsi="Sylfaen"/>
          <w:sz w:val="24"/>
          <w:szCs w:val="24"/>
        </w:rPr>
      </w:pPr>
      <w:r>
        <w:rPr>
          <w:rFonts w:ascii="Sylfaen" w:hAnsi="Sylfaen"/>
          <w:sz w:val="24"/>
          <w:szCs w:val="24"/>
        </w:rPr>
        <w:t>Դեղադինամիկայի հետազոտությունը</w:t>
      </w:r>
    </w:p>
    <w:p w14:paraId="524ADD68" w14:textId="77777777" w:rsidR="00C70D5C" w:rsidRPr="00843FE8" w:rsidRDefault="00C70D5C" w:rsidP="00C70D5C">
      <w:pPr>
        <w:spacing w:after="160" w:line="360" w:lineRule="auto"/>
        <w:ind w:left="709" w:right="566"/>
        <w:jc w:val="center"/>
        <w:rPr>
          <w:rFonts w:ascii="Sylfaen" w:hAnsi="Sylfaen"/>
          <w:sz w:val="24"/>
          <w:szCs w:val="24"/>
        </w:rPr>
      </w:pPr>
      <w:r>
        <w:rPr>
          <w:rFonts w:ascii="Sylfaen" w:hAnsi="Sylfaen"/>
          <w:sz w:val="24"/>
          <w:szCs w:val="24"/>
        </w:rPr>
        <w:t>In vitro հետազոտությունները</w:t>
      </w:r>
    </w:p>
    <w:p w14:paraId="1D1CC2D0"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Դեղադինամիկայի in vitro հետազոտությունն անցկացվում</w:t>
      </w:r>
      <w:r w:rsidRPr="009825D0">
        <w:rPr>
          <w:rFonts w:ascii="Sylfaen" w:hAnsi="Sylfaen"/>
          <w:sz w:val="24"/>
          <w:szCs w:val="24"/>
        </w:rPr>
        <w:t xml:space="preserve"> </w:t>
      </w:r>
      <w:r>
        <w:rPr>
          <w:rFonts w:ascii="Sylfaen" w:hAnsi="Sylfaen"/>
          <w:sz w:val="24"/>
          <w:szCs w:val="24"/>
        </w:rPr>
        <w:t xml:space="preserve">է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կենսաբանական ակտիվության համեմատական գնահատման համար: Անհրաժեշտ</w:t>
      </w:r>
      <w:r w:rsidRPr="009825D0">
        <w:rPr>
          <w:rFonts w:ascii="Sylfaen" w:hAnsi="Sylfaen"/>
          <w:sz w:val="24"/>
          <w:szCs w:val="24"/>
        </w:rPr>
        <w:t xml:space="preserve"> </w:t>
      </w:r>
      <w:r>
        <w:rPr>
          <w:rFonts w:ascii="Sylfaen" w:hAnsi="Sylfaen"/>
          <w:sz w:val="24"/>
          <w:szCs w:val="24"/>
        </w:rPr>
        <w:t xml:space="preserve">է ներկայացնել մի քանի համեմատական բիոթեստ (օրինակ` ընկալիչների հետ կապման հետազոտություններ, բջիջների կուլտուրայում հակավիրուսային ազդեցություններ, մարդու ուռուցքային բջջային գծերի հակապրոլիֆերատիվ ազդեցություն). այդ արդյունքներից շատերը կարող են ստացվել արդեն իսկ որակի ցուցանիշների ուսումնասիրության </w:t>
      </w:r>
      <w:r w:rsidR="00712415">
        <w:rPr>
          <w:rFonts w:ascii="Sylfaen" w:hAnsi="Sylfaen"/>
          <w:sz w:val="24"/>
          <w:szCs w:val="24"/>
        </w:rPr>
        <w:t>և</w:t>
      </w:r>
      <w:r>
        <w:rPr>
          <w:rFonts w:ascii="Sylfaen" w:hAnsi="Sylfaen"/>
          <w:sz w:val="24"/>
          <w:szCs w:val="24"/>
        </w:rPr>
        <w:t xml:space="preserve"> գրանցման դոսյեի համապատասխան մոդուլի ձ</w:t>
      </w:r>
      <w:r w:rsidR="00712415">
        <w:rPr>
          <w:rFonts w:ascii="Sylfaen" w:hAnsi="Sylfaen"/>
          <w:sz w:val="24"/>
          <w:szCs w:val="24"/>
        </w:rPr>
        <w:t>և</w:t>
      </w:r>
      <w:r>
        <w:rPr>
          <w:rFonts w:ascii="Sylfaen" w:hAnsi="Sylfaen"/>
          <w:sz w:val="24"/>
          <w:szCs w:val="24"/>
        </w:rPr>
        <w:t xml:space="preserve">ավորման ժամանակ: Նման հետազոտություններում կիրառվող մեթոդները պետք է ստանդարտացվեն </w:t>
      </w:r>
      <w:r w:rsidR="00712415">
        <w:rPr>
          <w:rFonts w:ascii="Sylfaen" w:hAnsi="Sylfaen"/>
          <w:sz w:val="24"/>
          <w:szCs w:val="24"/>
        </w:rPr>
        <w:t>և</w:t>
      </w:r>
      <w:r>
        <w:rPr>
          <w:rFonts w:ascii="Sylfaen" w:hAnsi="Sylfaen"/>
          <w:sz w:val="24"/>
          <w:szCs w:val="24"/>
        </w:rPr>
        <w:t xml:space="preserve"> </w:t>
      </w:r>
      <w:r>
        <w:rPr>
          <w:rFonts w:ascii="Sylfaen" w:hAnsi="Sylfaen"/>
          <w:sz w:val="24"/>
          <w:szCs w:val="24"/>
        </w:rPr>
        <w:lastRenderedPageBreak/>
        <w:t>վալիդացվեն` նորմատիվ պահանջներին համապատասխան:</w:t>
      </w:r>
    </w:p>
    <w:p w14:paraId="736A6BD8"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Հեպատիտ C վիրուսն էքսպրեսացնող բջջային համակարգերի վրա հակավիրուսային ազդեցությունն ուսումնասիրելիս անհրաժեշտ է հաշվի առնել սահմանափակումները, քանի որ տվյալ թեստի արդյունքները չեն</w:t>
      </w:r>
      <w:r w:rsidRPr="009825D0">
        <w:rPr>
          <w:rFonts w:ascii="Sylfaen" w:hAnsi="Sylfaen"/>
          <w:sz w:val="24"/>
          <w:szCs w:val="24"/>
        </w:rPr>
        <w:t> </w:t>
      </w:r>
      <w:r>
        <w:rPr>
          <w:rFonts w:ascii="Sylfaen" w:hAnsi="Sylfaen"/>
          <w:sz w:val="24"/>
          <w:szCs w:val="24"/>
        </w:rPr>
        <w:t xml:space="preserve">հարաբերակցվում կլինիկական պատասխանի հետ: Ակտիվության </w:t>
      </w:r>
      <w:r w:rsidR="00712415">
        <w:rPr>
          <w:rFonts w:ascii="Sylfaen" w:hAnsi="Sylfaen"/>
          <w:sz w:val="24"/>
          <w:szCs w:val="24"/>
        </w:rPr>
        <w:t>և</w:t>
      </w:r>
      <w:r>
        <w:rPr>
          <w:rFonts w:ascii="Sylfaen" w:hAnsi="Sylfaen"/>
          <w:sz w:val="24"/>
          <w:szCs w:val="24"/>
        </w:rPr>
        <w:t xml:space="preserve"> արդյունավետության գնահատման համար ըստ հնարավորին անհրաժեշտ է օգտագործել ստանդարտացված </w:t>
      </w:r>
      <w:r w:rsidR="00712415">
        <w:rPr>
          <w:rFonts w:ascii="Sylfaen" w:hAnsi="Sylfaen"/>
          <w:sz w:val="24"/>
          <w:szCs w:val="24"/>
        </w:rPr>
        <w:t>և</w:t>
      </w:r>
      <w:r>
        <w:rPr>
          <w:rFonts w:ascii="Sylfaen" w:hAnsi="Sylfaen"/>
          <w:sz w:val="24"/>
          <w:szCs w:val="24"/>
        </w:rPr>
        <w:t xml:space="preserve"> վալիդացված մեթոդիկաներ:</w:t>
      </w:r>
    </w:p>
    <w:p w14:paraId="54B825D8" w14:textId="77777777" w:rsidR="00C70D5C" w:rsidRPr="00843FE8" w:rsidRDefault="00C70D5C" w:rsidP="00C70D5C">
      <w:pPr>
        <w:spacing w:after="160" w:line="480" w:lineRule="auto"/>
        <w:ind w:left="567" w:right="567"/>
        <w:jc w:val="center"/>
        <w:rPr>
          <w:rFonts w:ascii="Sylfaen" w:hAnsi="Sylfaen"/>
          <w:sz w:val="24"/>
          <w:szCs w:val="24"/>
        </w:rPr>
      </w:pPr>
    </w:p>
    <w:p w14:paraId="3790AA5C" w14:textId="77777777" w:rsidR="00C70D5C" w:rsidRPr="00843FE8" w:rsidRDefault="00C70D5C" w:rsidP="00C70D5C">
      <w:pPr>
        <w:spacing w:after="160" w:line="384" w:lineRule="auto"/>
        <w:ind w:left="567" w:right="566"/>
        <w:jc w:val="center"/>
        <w:rPr>
          <w:rFonts w:ascii="Sylfaen" w:eastAsia="Times New Roman" w:hAnsi="Sylfaen" w:cs="Times New Roman"/>
          <w:sz w:val="24"/>
          <w:szCs w:val="24"/>
        </w:rPr>
      </w:pPr>
      <w:r>
        <w:rPr>
          <w:rFonts w:ascii="Sylfaen" w:hAnsi="Sylfaen"/>
          <w:sz w:val="24"/>
          <w:szCs w:val="24"/>
        </w:rPr>
        <w:t>In vivo հետազոտությունը</w:t>
      </w:r>
    </w:p>
    <w:p w14:paraId="43E44B90"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 xml:space="preserve">Կիրառման կլինիկական ցուցումների համադրելիության հաստատման համար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դեղադինամիկ ակտիվությունը քանակապես համադրվում է in vivo հետ</w:t>
      </w:r>
      <w:r w:rsidR="00712415">
        <w:rPr>
          <w:rFonts w:ascii="Sylfaen" w:hAnsi="Sylfaen"/>
          <w:sz w:val="24"/>
          <w:szCs w:val="24"/>
        </w:rPr>
        <w:t>և</w:t>
      </w:r>
      <w:r>
        <w:rPr>
          <w:rFonts w:ascii="Sylfaen" w:hAnsi="Sylfaen"/>
          <w:sz w:val="24"/>
          <w:szCs w:val="24"/>
        </w:rPr>
        <w:t>յալ մեթոդների (մեթոդիկաների) օգնությամբ`</w:t>
      </w:r>
    </w:p>
    <w:p w14:paraId="2833995F"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պատրաստուկի դեղադինամիկ հատկությունների բնութագրման համար կենդանիների վրա համապատասխան փորձարարական մոդել (օրինակ՝ ինտերֆերոնի դեղադինամիկ ազդեցությունների մարկերների գնահատման համար, մասնավորապես, շիճուկի մեջ 2´, 5´-օլիգոադենիլատսինտետազի ակտիվությունը որոշելու համար):</w:t>
      </w:r>
    </w:p>
    <w:p w14:paraId="5E8FA4FB"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Եթե հնարավոր է, տվյալ հետազոտությունները կարող են անցկացվել ստոր</w:t>
      </w:r>
      <w:r w:rsidR="00712415">
        <w:rPr>
          <w:rFonts w:ascii="Sylfaen" w:hAnsi="Sylfaen"/>
          <w:sz w:val="24"/>
          <w:szCs w:val="24"/>
        </w:rPr>
        <w:t>և</w:t>
      </w:r>
      <w:r>
        <w:rPr>
          <w:rFonts w:ascii="Sylfaen" w:hAnsi="Sylfaen"/>
          <w:sz w:val="24"/>
          <w:szCs w:val="24"/>
        </w:rPr>
        <w:t xml:space="preserve"> նկարագրված տոքսիկոլոգիական հետազոտությունների շրջանակներում.</w:t>
      </w:r>
    </w:p>
    <w:p w14:paraId="47B9185C" w14:textId="77777777"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Pr>
          <w:rFonts w:ascii="Sylfaen" w:hAnsi="Sylfaen"/>
          <w:sz w:val="24"/>
          <w:szCs w:val="24"/>
        </w:rPr>
        <w:t>կենդանիների վրա ուռուցքային պրոցեսի հարմար մոդել (օրինակ՝ մերկ («nude») մկներ՝ մարդու քսենոտրանսպլանտանտ ուռուցքով).</w:t>
      </w:r>
    </w:p>
    <w:p w14:paraId="22E85FD5" w14:textId="77777777"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Pr>
          <w:rFonts w:ascii="Sylfaen" w:hAnsi="Sylfaen"/>
          <w:sz w:val="24"/>
          <w:szCs w:val="24"/>
        </w:rPr>
        <w:t>կենդանիների վրա հարմար փորձարարական հակավիրուսային մոդել:</w:t>
      </w:r>
    </w:p>
    <w:p w14:paraId="47B1431F" w14:textId="77777777" w:rsidR="00C70D5C" w:rsidRPr="00843FE8" w:rsidRDefault="00C70D5C" w:rsidP="00C70D5C">
      <w:pPr>
        <w:spacing w:after="160" w:line="336" w:lineRule="auto"/>
        <w:ind w:left="567" w:right="566"/>
        <w:jc w:val="center"/>
        <w:rPr>
          <w:rFonts w:ascii="Sylfaen" w:hAnsi="Sylfaen"/>
          <w:sz w:val="24"/>
          <w:szCs w:val="24"/>
        </w:rPr>
      </w:pPr>
    </w:p>
    <w:p w14:paraId="7668E6CF" w14:textId="77777777" w:rsidR="00C70D5C" w:rsidRPr="00843FE8" w:rsidRDefault="00C70D5C" w:rsidP="00C70D5C">
      <w:pPr>
        <w:spacing w:after="160" w:line="336" w:lineRule="auto"/>
        <w:ind w:left="567" w:right="566"/>
        <w:jc w:val="center"/>
        <w:rPr>
          <w:rFonts w:ascii="Sylfaen" w:hAnsi="Sylfaen"/>
          <w:sz w:val="24"/>
          <w:szCs w:val="24"/>
        </w:rPr>
      </w:pPr>
      <w:r>
        <w:rPr>
          <w:rFonts w:ascii="Sylfaen" w:hAnsi="Sylfaen"/>
          <w:sz w:val="24"/>
          <w:szCs w:val="24"/>
        </w:rPr>
        <w:t>Տոքսիկոլոգիական հետազոտությունները</w:t>
      </w:r>
    </w:p>
    <w:p w14:paraId="316B7847" w14:textId="77777777" w:rsidR="00C70D5C" w:rsidRPr="00843FE8" w:rsidRDefault="00C70D5C" w:rsidP="00C70D5C">
      <w:pPr>
        <w:spacing w:after="160" w:line="336" w:lineRule="auto"/>
        <w:ind w:right="4" w:firstLine="567"/>
        <w:jc w:val="both"/>
        <w:rPr>
          <w:rFonts w:ascii="Sylfaen" w:eastAsia="Times New Roman" w:hAnsi="Sylfaen" w:cs="Times New Roman"/>
          <w:spacing w:val="-4"/>
          <w:sz w:val="24"/>
          <w:szCs w:val="24"/>
        </w:rPr>
      </w:pPr>
      <w:r>
        <w:rPr>
          <w:rFonts w:ascii="Sylfaen" w:hAnsi="Sylfaen"/>
          <w:spacing w:val="-4"/>
          <w:sz w:val="24"/>
          <w:szCs w:val="24"/>
        </w:rPr>
        <w:lastRenderedPageBreak/>
        <w:t>Պատրաստուկի տոքսիկության ուսումնասիրությունը պետք է ներառի կենդանիների համապատասխան տեսակի (օրինակ` սիրիական ոսկեգույն գերմանամկան մոդելի վրա) օգտագործմամբ պատրաստուկի մեկ դեղաչափի բազմակի ներմուծմամբ տոքսիկության առնվազն մեկ համեմատական հետազոտության անցկացում : Հետազոտության տ</w:t>
      </w:r>
      <w:r w:rsidR="00712415">
        <w:rPr>
          <w:rFonts w:ascii="Sylfaen" w:hAnsi="Sylfaen"/>
          <w:spacing w:val="-4"/>
          <w:sz w:val="24"/>
          <w:szCs w:val="24"/>
        </w:rPr>
        <w:t>և</w:t>
      </w:r>
      <w:r>
        <w:rPr>
          <w:rFonts w:ascii="Sylfaen" w:hAnsi="Sylfaen"/>
          <w:spacing w:val="-4"/>
          <w:sz w:val="24"/>
          <w:szCs w:val="24"/>
        </w:rPr>
        <w:t>ողությունը պետք է կազմի 4</w:t>
      </w:r>
      <w:r w:rsidRPr="009825D0">
        <w:rPr>
          <w:rFonts w:ascii="Sylfaen" w:hAnsi="Sylfaen"/>
          <w:spacing w:val="-4"/>
          <w:sz w:val="24"/>
          <w:szCs w:val="24"/>
        </w:rPr>
        <w:t> </w:t>
      </w:r>
      <w:r>
        <w:rPr>
          <w:rFonts w:ascii="Sylfaen" w:hAnsi="Sylfaen"/>
          <w:spacing w:val="-4"/>
          <w:sz w:val="24"/>
          <w:szCs w:val="24"/>
        </w:rPr>
        <w:t>շաբաթից ոչ պակաս։</w:t>
      </w:r>
    </w:p>
    <w:p w14:paraId="02F216FC" w14:textId="77777777" w:rsidR="00C70D5C" w:rsidRPr="00843FE8" w:rsidRDefault="00960C94" w:rsidP="00C70D5C">
      <w:pPr>
        <w:spacing w:after="160" w:line="336" w:lineRule="auto"/>
        <w:ind w:right="4" w:firstLine="567"/>
        <w:jc w:val="both"/>
        <w:rPr>
          <w:rFonts w:ascii="Sylfaen" w:eastAsia="Times New Roman" w:hAnsi="Sylfaen" w:cs="Times New Roman"/>
          <w:sz w:val="24"/>
          <w:szCs w:val="24"/>
        </w:rPr>
      </w:pPr>
      <w:r w:rsidRPr="00960C94">
        <w:rPr>
          <w:rFonts w:ascii="Sylfaen" w:hAnsi="Sylfaen"/>
          <w:spacing w:val="6"/>
          <w:sz w:val="24"/>
          <w:szCs w:val="24"/>
        </w:rPr>
        <w:t>Տոքսիկության հետազոտություններն անցկացվում են` հաշվի առնելով սույն</w:t>
      </w:r>
      <w:r w:rsidR="00C70D5C" w:rsidRPr="009825D0">
        <w:rPr>
          <w:rFonts w:ascii="Sylfaen" w:hAnsi="Sylfaen"/>
          <w:spacing w:val="6"/>
          <w:sz w:val="24"/>
          <w:szCs w:val="24"/>
        </w:rPr>
        <w:t xml:space="preserve"> </w:t>
      </w:r>
      <w:r w:rsidRPr="00960C94">
        <w:rPr>
          <w:rFonts w:ascii="Sylfaen" w:hAnsi="Sylfaen"/>
          <w:spacing w:val="6"/>
          <w:sz w:val="24"/>
          <w:szCs w:val="24"/>
        </w:rPr>
        <w:t xml:space="preserve">կանոնների 5.3 </w:t>
      </w:r>
      <w:r w:rsidR="00712415">
        <w:rPr>
          <w:rFonts w:ascii="Sylfaen" w:hAnsi="Sylfaen"/>
          <w:spacing w:val="6"/>
          <w:sz w:val="24"/>
          <w:szCs w:val="24"/>
        </w:rPr>
        <w:t>և</w:t>
      </w:r>
      <w:r w:rsidRPr="00960C94">
        <w:rPr>
          <w:rFonts w:ascii="Sylfaen" w:hAnsi="Sylfaen"/>
          <w:spacing w:val="6"/>
          <w:sz w:val="24"/>
          <w:szCs w:val="24"/>
        </w:rPr>
        <w:t xml:space="preserve"> 15.2 գլուխների պահանջները: Պատրաստուկի բազմակի ներմուծմամբ տոքսիկության հետազոտությունների շրջանակներում հարկավոր է անցկացնել տոքսիկոկինետիկայի համապատասխան չափումներ, որոնք պետք է ներառեն հակամարմինների արտադրման գնահատում</w:t>
      </w:r>
      <w:r w:rsidR="00C70D5C">
        <w:rPr>
          <w:rFonts w:ascii="Sylfaen" w:hAnsi="Sylfaen"/>
          <w:sz w:val="24"/>
          <w:szCs w:val="24"/>
        </w:rPr>
        <w:t xml:space="preserve"> (սույն</w:t>
      </w:r>
      <w:r w:rsidR="00C70D5C" w:rsidRPr="009825D0">
        <w:rPr>
          <w:rFonts w:ascii="Sylfaen" w:hAnsi="Sylfaen"/>
          <w:sz w:val="24"/>
          <w:szCs w:val="24"/>
        </w:rPr>
        <w:t> </w:t>
      </w:r>
      <w:r w:rsidR="00C70D5C">
        <w:rPr>
          <w:rFonts w:ascii="Sylfaen" w:hAnsi="Sylfaen"/>
          <w:sz w:val="24"/>
          <w:szCs w:val="24"/>
        </w:rPr>
        <w:t>կանոնների 11-րդ գլուխ):</w:t>
      </w:r>
    </w:p>
    <w:p w14:paraId="1C687733"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Տեղային տանելիության հետազոտությունները պետք է անցկացվեն կենդանու առնվազն մեկ տեսակի վրա: Եթե կա հնարավորություն, պատրաստուկի տվյալ հետազոտություններն անցկացվում են պատրաստուկի մեկ դեղաչափի բազմակի ներմուծմամբ տոքսիկության գնահատման շրջանակներում:</w:t>
      </w:r>
    </w:p>
    <w:p w14:paraId="6EB1951A"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Դեղաբանական անվտանգության, վերարտադրողականության, մուտագենության </w:t>
      </w:r>
      <w:r w:rsidR="00712415">
        <w:rPr>
          <w:rFonts w:ascii="Sylfaen" w:hAnsi="Sylfaen"/>
          <w:sz w:val="24"/>
          <w:szCs w:val="24"/>
        </w:rPr>
        <w:t>և</w:t>
      </w:r>
      <w:r>
        <w:rPr>
          <w:rFonts w:ascii="Sylfaen" w:hAnsi="Sylfaen"/>
          <w:sz w:val="24"/>
          <w:szCs w:val="24"/>
        </w:rPr>
        <w:t xml:space="preserve"> քաղցկեղածնության վրա ազդեցության ուսումնասիրությունը չի մտնում մարդու ռեկոմբինանտ ինտերֆերոն ալֆա պարունակող կենսահամանման (կենսանման) դեղապատրաստուկների նախակլինիկական հետազոտություններին ներկայացվող ստանդարտ պահանջների ցանկի մեջ:</w:t>
      </w:r>
    </w:p>
    <w:p w14:paraId="2DB1F26B" w14:textId="77777777" w:rsidR="00C70D5C" w:rsidRPr="00843FE8" w:rsidRDefault="00C70D5C" w:rsidP="00C70D5C">
      <w:pPr>
        <w:spacing w:after="160" w:line="336" w:lineRule="auto"/>
        <w:ind w:left="567" w:right="566"/>
        <w:jc w:val="center"/>
        <w:rPr>
          <w:rFonts w:ascii="Sylfaen" w:hAnsi="Sylfaen"/>
          <w:sz w:val="24"/>
          <w:szCs w:val="24"/>
        </w:rPr>
      </w:pPr>
      <w:r>
        <w:rPr>
          <w:rFonts w:ascii="Sylfaen" w:hAnsi="Sylfaen"/>
          <w:sz w:val="24"/>
          <w:szCs w:val="24"/>
        </w:rPr>
        <w:t>5. Կլինիկական հետազոտությունները</w:t>
      </w:r>
    </w:p>
    <w:p w14:paraId="1EADC2F9" w14:textId="77777777" w:rsidR="00C70D5C" w:rsidRPr="00843FE8" w:rsidRDefault="00C70D5C" w:rsidP="00C70D5C">
      <w:pPr>
        <w:spacing w:after="160" w:line="336" w:lineRule="auto"/>
        <w:ind w:left="567" w:right="566"/>
        <w:jc w:val="center"/>
        <w:rPr>
          <w:rFonts w:ascii="Sylfaen" w:hAnsi="Sylfaen"/>
          <w:sz w:val="24"/>
          <w:szCs w:val="24"/>
        </w:rPr>
      </w:pPr>
      <w:r>
        <w:rPr>
          <w:rFonts w:ascii="Sylfaen" w:hAnsi="Sylfaen"/>
          <w:sz w:val="24"/>
          <w:szCs w:val="24"/>
        </w:rPr>
        <w:t>Դեղակինետիկայի հետազոտությունը</w:t>
      </w:r>
    </w:p>
    <w:p w14:paraId="0B1D849B" w14:textId="77777777"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Pr>
          <w:rFonts w:ascii="Sylfaen" w:hAnsi="Sylfaen"/>
          <w:sz w:val="24"/>
          <w:szCs w:val="24"/>
        </w:rPr>
        <w:t xml:space="preserve">Դեղակինետիկայի ուսումնասիրությունը ներառում է առողջ կամավորներին ենթամաշկային </w:t>
      </w:r>
      <w:r w:rsidR="00712415">
        <w:rPr>
          <w:rFonts w:ascii="Sylfaen" w:hAnsi="Sylfaen"/>
          <w:sz w:val="24"/>
          <w:szCs w:val="24"/>
        </w:rPr>
        <w:t>և</w:t>
      </w:r>
      <w:r>
        <w:rPr>
          <w:rFonts w:ascii="Sylfaen" w:hAnsi="Sylfaen"/>
          <w:sz w:val="24"/>
          <w:szCs w:val="24"/>
        </w:rPr>
        <w:t xml:space="preserve"> ներերակային եղանակով պատրաստուկի ներմուծմամբ պատրաստուկի մեկ դեղաչափի համեմատական խաչաձ</w:t>
      </w:r>
      <w:r w:rsidR="00712415">
        <w:rPr>
          <w:rFonts w:ascii="Sylfaen" w:hAnsi="Sylfaen"/>
          <w:sz w:val="24"/>
          <w:szCs w:val="24"/>
        </w:rPr>
        <w:t>և</w:t>
      </w:r>
      <w:r>
        <w:rPr>
          <w:rFonts w:ascii="Sylfaen" w:hAnsi="Sylfaen"/>
          <w:sz w:val="24"/>
          <w:szCs w:val="24"/>
        </w:rPr>
        <w:t xml:space="preserve"> հետազոտությունների անցկացում: Գնահատման ենթակա առաջնային դեղակինետիկ պարամետր է AUC-ն, որպես երկրորդային ցուցանիշներ օգտագործվում են T½-ը կամ CL/F-ը: Համարժեքության պարամետրերի սահմանային արժեքները պետք է որոշվեն մինչ </w:t>
      </w:r>
      <w:r>
        <w:rPr>
          <w:rFonts w:ascii="Sylfaen" w:hAnsi="Sylfaen"/>
          <w:sz w:val="24"/>
          <w:szCs w:val="24"/>
        </w:rPr>
        <w:lastRenderedPageBreak/>
        <w:t xml:space="preserve">հետազոտությունն սկսվելը </w:t>
      </w:r>
      <w:r w:rsidR="00712415">
        <w:rPr>
          <w:rFonts w:ascii="Sylfaen" w:hAnsi="Sylfaen"/>
          <w:sz w:val="24"/>
          <w:szCs w:val="24"/>
        </w:rPr>
        <w:t>և</w:t>
      </w:r>
      <w:r>
        <w:rPr>
          <w:rFonts w:ascii="Sylfaen" w:hAnsi="Sylfaen"/>
          <w:sz w:val="24"/>
          <w:szCs w:val="24"/>
        </w:rPr>
        <w:t xml:space="preserve"> պատշաճ կերպով հիմնավորվեն:</w:t>
      </w:r>
    </w:p>
    <w:p w14:paraId="0674DFFD" w14:textId="77777777" w:rsidR="00C70D5C" w:rsidRPr="00843FE8" w:rsidRDefault="00C70D5C" w:rsidP="00C70D5C">
      <w:pPr>
        <w:widowControl/>
        <w:spacing w:after="160" w:line="336" w:lineRule="auto"/>
        <w:ind w:left="567" w:right="566"/>
        <w:jc w:val="center"/>
        <w:rPr>
          <w:rFonts w:ascii="Sylfaen" w:hAnsi="Sylfaen"/>
          <w:sz w:val="24"/>
          <w:szCs w:val="24"/>
        </w:rPr>
      </w:pPr>
    </w:p>
    <w:p w14:paraId="4CC1B0CB" w14:textId="77777777" w:rsidR="00C70D5C" w:rsidRPr="00843FE8" w:rsidRDefault="00C70D5C" w:rsidP="00C70D5C">
      <w:pPr>
        <w:spacing w:after="160" w:line="336" w:lineRule="auto"/>
        <w:ind w:left="567" w:right="566"/>
        <w:jc w:val="center"/>
        <w:rPr>
          <w:rFonts w:ascii="Sylfaen" w:hAnsi="Sylfaen"/>
          <w:sz w:val="24"/>
          <w:szCs w:val="24"/>
        </w:rPr>
      </w:pPr>
      <w:r>
        <w:rPr>
          <w:rFonts w:ascii="Sylfaen" w:hAnsi="Sylfaen"/>
          <w:sz w:val="24"/>
          <w:szCs w:val="24"/>
        </w:rPr>
        <w:t>Դեղադինամիկայի հետազոտությունը</w:t>
      </w:r>
    </w:p>
    <w:p w14:paraId="3DA84B51" w14:textId="77777777"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Pr>
          <w:rFonts w:ascii="Sylfaen" w:hAnsi="Sylfaen"/>
          <w:sz w:val="24"/>
          <w:szCs w:val="24"/>
        </w:rPr>
        <w:t>Իմունիտետի համակարգի հետ ինտերֆերոն ալֆայի փոխներգործության մասին վկայում են հետ</w:t>
      </w:r>
      <w:r w:rsidR="00712415">
        <w:rPr>
          <w:rFonts w:ascii="Sylfaen" w:hAnsi="Sylfaen"/>
          <w:sz w:val="24"/>
          <w:szCs w:val="24"/>
        </w:rPr>
        <w:t>և</w:t>
      </w:r>
      <w:r>
        <w:rPr>
          <w:rFonts w:ascii="Sylfaen" w:hAnsi="Sylfaen"/>
          <w:sz w:val="24"/>
          <w:szCs w:val="24"/>
        </w:rPr>
        <w:t xml:space="preserve">յալ մարկերները` β2-միկրոգլոբուլին, նեոպտերին </w:t>
      </w:r>
      <w:r w:rsidR="00712415">
        <w:rPr>
          <w:rFonts w:ascii="Sylfaen" w:hAnsi="Sylfaen"/>
          <w:sz w:val="24"/>
          <w:szCs w:val="24"/>
        </w:rPr>
        <w:t>և</w:t>
      </w:r>
      <w:r>
        <w:rPr>
          <w:rFonts w:ascii="Sylfaen" w:hAnsi="Sylfaen"/>
          <w:sz w:val="24"/>
          <w:szCs w:val="24"/>
        </w:rPr>
        <w:t xml:space="preserve"> շիճուկային</w:t>
      </w:r>
      <w:r w:rsidRPr="009825D0">
        <w:rPr>
          <w:rFonts w:ascii="Sylfaen" w:hAnsi="Sylfaen"/>
          <w:sz w:val="24"/>
          <w:szCs w:val="24"/>
        </w:rPr>
        <w:t> </w:t>
      </w:r>
      <w:r>
        <w:rPr>
          <w:rFonts w:ascii="Sylfaen" w:hAnsi="Sylfaen"/>
          <w:sz w:val="24"/>
          <w:szCs w:val="24"/>
        </w:rPr>
        <w:t xml:space="preserve">2´,5´-օլիգոադենիլատսիտետազի ակտիվություն: Ուսումնասիրվող ցուցանիշների համեմատական գնահատումը հարկավոր է անցկացնել </w:t>
      </w:r>
      <w:r w:rsidRPr="004F1E45">
        <w:rPr>
          <w:rFonts w:ascii="Sylfaen" w:hAnsi="Sylfaen"/>
          <w:sz w:val="24"/>
          <w:szCs w:val="24"/>
        </w:rPr>
        <w:br/>
      </w:r>
      <w:r>
        <w:rPr>
          <w:rFonts w:ascii="Sylfaen" w:hAnsi="Sylfaen"/>
          <w:sz w:val="24"/>
          <w:szCs w:val="24"/>
        </w:rPr>
        <w:t>«դեղաչափ-ազդեցություն» կորի աճող գծային հատվածին համապատասխանող դեղաչափի համար: Քանի որ տարբեր թերապ</w:t>
      </w:r>
      <w:r w:rsidR="00712415">
        <w:rPr>
          <w:rFonts w:ascii="Sylfaen" w:hAnsi="Sylfaen"/>
          <w:sz w:val="24"/>
          <w:szCs w:val="24"/>
        </w:rPr>
        <w:t>և</w:t>
      </w:r>
      <w:r>
        <w:rPr>
          <w:rFonts w:ascii="Sylfaen" w:hAnsi="Sylfaen"/>
          <w:sz w:val="24"/>
          <w:szCs w:val="24"/>
        </w:rPr>
        <w:t>տիկ ցուցումների նկատմամբ այդ ազդեցությունների հարաբերական նշանակալիությունը հայտնի չէ, լրացուցիչ տեղեկություններ կարող</w:t>
      </w:r>
      <w:r w:rsidRPr="009825D0">
        <w:rPr>
          <w:rFonts w:ascii="Sylfaen" w:hAnsi="Sylfaen"/>
          <w:sz w:val="24"/>
          <w:szCs w:val="24"/>
        </w:rPr>
        <w:t> </w:t>
      </w:r>
      <w:r>
        <w:rPr>
          <w:rFonts w:ascii="Sylfaen" w:hAnsi="Sylfaen"/>
          <w:sz w:val="24"/>
          <w:szCs w:val="24"/>
        </w:rPr>
        <w:t xml:space="preserve">են ստացվել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ներմուծումից հետո այդ մարկերների համեմատական համալիր գնահատման դեպքում:</w:t>
      </w:r>
    </w:p>
    <w:p w14:paraId="7C5E27A8"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432451F1"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Արդյունավետության հետազոտությունը</w:t>
      </w:r>
    </w:p>
    <w:p w14:paraId="63685268"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Հետազոտվող նպատակային պոպուլյացիան</w:t>
      </w:r>
    </w:p>
    <w:p w14:paraId="342E410A" w14:textId="77777777"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Pr>
          <w:rFonts w:ascii="Sylfaen" w:hAnsi="Sylfaen"/>
          <w:sz w:val="24"/>
          <w:szCs w:val="24"/>
        </w:rPr>
        <w:t xml:space="preserve">Կլինիկական հետազոտություններ անցկացնելիս անհրաժեշտ է հաշվի առնել, որ ինտերֆերոն ալֆան առաջացնում է միմյանց հետ չկապված մի քանի ազդեցություն: Կլինիկական հետազոտության տվյալ փուլի հիմնական նպատակը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արդյունավետության նմանության (միանմանության) գնահատումն է: Դա կարելի է ապահովել նախկինում բուժում չստացած՝ քրոնիկ հեպատիտ С (HCV)-ով հիվանդների պոպուլյացիայում օրիգինալ (ռեֆերենտ) դեղապատրաստուկի ընդհանուր բնութագրին համապատասխան այդ պատրաստուկների կիրառմամբ հետազոտությունների անցկացման միջոցով: Հիվանդների այլ նպատակային պոպուլյացիաներն ընտրվում են՝ կախված հետաքրքրող ցուցումներից, որոնց վրա պլանավորվում է արտարկել կլինիկական հետազոտությունների արդյունքները (սույն գլխի 6-րդ բաժնին համապատասխան):</w:t>
      </w:r>
    </w:p>
    <w:p w14:paraId="6D81EDA1" w14:textId="77777777" w:rsidR="00C70D5C" w:rsidRPr="00843FE8" w:rsidRDefault="00C70D5C" w:rsidP="00C70D5C">
      <w:pPr>
        <w:widowControl/>
        <w:spacing w:after="160" w:line="336" w:lineRule="auto"/>
        <w:ind w:left="567" w:right="566"/>
        <w:jc w:val="center"/>
        <w:rPr>
          <w:rFonts w:ascii="Sylfaen" w:eastAsia="Times New Roman" w:hAnsi="Sylfaen" w:cs="Times New Roman"/>
          <w:sz w:val="24"/>
          <w:szCs w:val="24"/>
        </w:rPr>
      </w:pPr>
    </w:p>
    <w:p w14:paraId="2C8620E4" w14:textId="77777777" w:rsidR="00C70D5C" w:rsidRPr="00843FE8" w:rsidRDefault="00C70D5C" w:rsidP="00C70D5C">
      <w:pPr>
        <w:spacing w:after="160" w:line="336" w:lineRule="auto"/>
        <w:ind w:left="567" w:right="566"/>
        <w:jc w:val="center"/>
        <w:rPr>
          <w:rFonts w:ascii="Sylfaen" w:eastAsia="Times New Roman" w:hAnsi="Sylfaen" w:cs="Times New Roman"/>
          <w:sz w:val="24"/>
          <w:szCs w:val="24"/>
        </w:rPr>
      </w:pPr>
      <w:r>
        <w:rPr>
          <w:rFonts w:ascii="Sylfaen" w:hAnsi="Sylfaen"/>
          <w:sz w:val="24"/>
          <w:szCs w:val="24"/>
        </w:rPr>
        <w:t xml:space="preserve">Հետազոտության դիզայնը </w:t>
      </w:r>
      <w:r w:rsidR="00712415">
        <w:rPr>
          <w:rFonts w:ascii="Sylfaen" w:hAnsi="Sylfaen"/>
          <w:sz w:val="24"/>
          <w:szCs w:val="24"/>
        </w:rPr>
        <w:t>և</w:t>
      </w:r>
      <w:r>
        <w:rPr>
          <w:rFonts w:ascii="Sylfaen" w:hAnsi="Sylfaen"/>
          <w:sz w:val="24"/>
          <w:szCs w:val="24"/>
        </w:rPr>
        <w:t xml:space="preserve"> տ</w:t>
      </w:r>
      <w:r w:rsidR="00712415">
        <w:rPr>
          <w:rFonts w:ascii="Sylfaen" w:hAnsi="Sylfaen"/>
          <w:sz w:val="24"/>
          <w:szCs w:val="24"/>
        </w:rPr>
        <w:t>և</w:t>
      </w:r>
      <w:r>
        <w:rPr>
          <w:rFonts w:ascii="Sylfaen" w:hAnsi="Sylfaen"/>
          <w:sz w:val="24"/>
          <w:szCs w:val="24"/>
        </w:rPr>
        <w:t>ողությունը</w:t>
      </w:r>
    </w:p>
    <w:p w14:paraId="30A897C8" w14:textId="77777777" w:rsidR="00C70D5C" w:rsidRPr="00843FE8" w:rsidRDefault="00960C94" w:rsidP="00C70D5C">
      <w:pPr>
        <w:spacing w:after="160" w:line="336" w:lineRule="auto"/>
        <w:ind w:right="4" w:firstLine="567"/>
        <w:jc w:val="both"/>
        <w:rPr>
          <w:rFonts w:ascii="Sylfaen" w:eastAsia="Times New Roman" w:hAnsi="Sylfaen" w:cs="Times New Roman"/>
          <w:sz w:val="24"/>
          <w:szCs w:val="24"/>
        </w:rPr>
      </w:pPr>
      <w:r w:rsidRPr="00960C94">
        <w:rPr>
          <w:rFonts w:ascii="Sylfaen" w:hAnsi="Sylfaen"/>
          <w:sz w:val="24"/>
          <w:szCs w:val="24"/>
        </w:rPr>
        <w:t>Արդյունավետության գնահատումը կատարվում է առնվազն 48 շաբաթ տ</w:t>
      </w:r>
      <w:r w:rsidR="00712415">
        <w:rPr>
          <w:rFonts w:ascii="Sylfaen" w:hAnsi="Sylfaen"/>
          <w:sz w:val="24"/>
          <w:szCs w:val="24"/>
        </w:rPr>
        <w:t>և</w:t>
      </w:r>
      <w:r w:rsidRPr="00960C94">
        <w:rPr>
          <w:rFonts w:ascii="Sylfaen" w:hAnsi="Sylfaen"/>
          <w:sz w:val="24"/>
          <w:szCs w:val="24"/>
        </w:rPr>
        <w:t xml:space="preserve">ողությամբ՝ կենսահամանման (կենսանման) </w:t>
      </w:r>
      <w:r w:rsidR="00712415">
        <w:rPr>
          <w:rFonts w:ascii="Sylfaen" w:hAnsi="Sylfaen"/>
          <w:sz w:val="24"/>
          <w:szCs w:val="24"/>
        </w:rPr>
        <w:t>և</w:t>
      </w:r>
      <w:r w:rsidRPr="00960C94">
        <w:rPr>
          <w:rFonts w:ascii="Sylfaen" w:hAnsi="Sylfaen"/>
          <w:sz w:val="24"/>
          <w:szCs w:val="24"/>
        </w:rPr>
        <w:t xml:space="preserve"> օրիգինալ (ռեֆերենտ) պատրաստուկներ ստացող պացիենտների զուգահեռ խմբերում ռանդոմիզացված համեմատական հետազոտության միջոցով: Եթե պայմանները թույլ են տալիս, ապա արդյունավետության ուսումնասիրությունն անհրաժեշտ</w:t>
      </w:r>
      <w:r w:rsidR="00C70D5C" w:rsidRPr="004F1E45">
        <w:rPr>
          <w:rFonts w:ascii="Sylfaen" w:hAnsi="Sylfaen"/>
          <w:sz w:val="24"/>
          <w:szCs w:val="24"/>
        </w:rPr>
        <w:t xml:space="preserve"> </w:t>
      </w:r>
      <w:r w:rsidRPr="00960C94">
        <w:rPr>
          <w:rFonts w:ascii="Sylfaen" w:hAnsi="Sylfaen"/>
          <w:sz w:val="24"/>
          <w:szCs w:val="24"/>
        </w:rPr>
        <w:t xml:space="preserve">է անցկացնել կրկնակի կույր հետազոտության միջոցով՝ առնվազն նախնական վերլուծության կատարման համար բավարար տվյալներ ստանալու համար: Եթե </w:t>
      </w:r>
      <w:r w:rsidR="00C70D5C">
        <w:rPr>
          <w:rFonts w:ascii="Sylfaen" w:hAnsi="Sylfaen"/>
          <w:sz w:val="24"/>
          <w:szCs w:val="24"/>
        </w:rPr>
        <w:t xml:space="preserve">տվյալ դիզայնի կիրառումը հնարավոր չէ, ապա հետազոտության արձանագրության մեջ անհրաժեշտ է հստակ նշել դրա հիմնավորումը </w:t>
      </w:r>
      <w:r w:rsidR="00712415">
        <w:rPr>
          <w:rFonts w:ascii="Sylfaen" w:hAnsi="Sylfaen"/>
          <w:sz w:val="24"/>
          <w:szCs w:val="24"/>
        </w:rPr>
        <w:t>և</w:t>
      </w:r>
      <w:r w:rsidR="00C70D5C">
        <w:rPr>
          <w:rFonts w:ascii="Sylfaen" w:hAnsi="Sylfaen"/>
          <w:sz w:val="24"/>
          <w:szCs w:val="24"/>
        </w:rPr>
        <w:t xml:space="preserve"> նկարագրել վիճակագրական եզրակացության հնարավոր սխալների (bias) նվազեցմանն (վերացմանն) ուղղված միջոցառումները:</w:t>
      </w:r>
    </w:p>
    <w:p w14:paraId="4ED39C09"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Կլինիկական փորձարկումներ անցկացնելիս կիրառման ռեժիմը (դեղաչափեր, ներմուծման եղանակ </w:t>
      </w:r>
      <w:r w:rsidR="00712415">
        <w:rPr>
          <w:rFonts w:ascii="Sylfaen" w:hAnsi="Sylfaen"/>
          <w:sz w:val="24"/>
          <w:szCs w:val="24"/>
        </w:rPr>
        <w:t>և</w:t>
      </w:r>
      <w:r>
        <w:rPr>
          <w:rFonts w:ascii="Sylfaen" w:hAnsi="Sylfaen"/>
          <w:sz w:val="24"/>
          <w:szCs w:val="24"/>
        </w:rPr>
        <w:t xml:space="preserve"> բուժման սխեմա) պետք է լինի այնպես, ինչպես նշված է օրիգինալ (ռեֆերենտ) դեղապատրաստուկի ընդհանուր բնութագրում: Ինտերֆերոն ալֆայի կենսահամանման (կենսանման) պատրաստուկի կլինիկական հետազոտություններն անցկացնելիս դրա կիրառումը պետք է համապատասխանի օրիգինալ (ռեֆերենտ) դեղապատրաստուկի ընդհանուր բնութագրում նշված առաջարկություններին </w:t>
      </w:r>
      <w:r w:rsidR="00712415">
        <w:rPr>
          <w:rFonts w:ascii="Sylfaen" w:hAnsi="Sylfaen"/>
          <w:sz w:val="24"/>
          <w:szCs w:val="24"/>
        </w:rPr>
        <w:t>և</w:t>
      </w:r>
      <w:r>
        <w:rPr>
          <w:rFonts w:ascii="Sylfaen" w:hAnsi="Sylfaen"/>
          <w:sz w:val="24"/>
          <w:szCs w:val="24"/>
        </w:rPr>
        <w:t xml:space="preserve"> քրոնիկ հեպատիտ C-ի բուժման ընթացիկ ստանդարտին:</w:t>
      </w:r>
    </w:p>
    <w:p w14:paraId="2715F0F1"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Պատրաստուկի արդյունավետության ուսումնասիրության ծրագիրը պետք</w:t>
      </w:r>
      <w:r w:rsidRPr="004F1E45">
        <w:rPr>
          <w:rFonts w:ascii="Sylfaen" w:hAnsi="Sylfaen"/>
          <w:sz w:val="24"/>
          <w:szCs w:val="24"/>
        </w:rPr>
        <w:t xml:space="preserve"> </w:t>
      </w:r>
      <w:r>
        <w:rPr>
          <w:rFonts w:ascii="Sylfaen" w:hAnsi="Sylfaen"/>
          <w:sz w:val="24"/>
          <w:szCs w:val="24"/>
        </w:rPr>
        <w:t>է կազմված լինի այնպես, որ արդյունավետության առաջնային գնահատումն անցկացվի բոլոր հիվանդների մոտ հետազոտության 12-րդ շաբաթում: Հետազոտությունների անցկացումը նախընտրելի է հիվանդների միասեռ պոպուլյացիայում՝ նախ</w:t>
      </w:r>
      <w:r w:rsidR="00712415">
        <w:rPr>
          <w:rFonts w:ascii="Sylfaen" w:hAnsi="Sylfaen"/>
          <w:sz w:val="24"/>
          <w:szCs w:val="24"/>
        </w:rPr>
        <w:t>և</w:t>
      </w:r>
      <w:r>
        <w:rPr>
          <w:rFonts w:ascii="Sylfaen" w:hAnsi="Sylfaen"/>
          <w:sz w:val="24"/>
          <w:szCs w:val="24"/>
        </w:rPr>
        <w:t>առաջ, ըստ HCV վիրուսի գենոտիպի: Եթե արդյունավետության հետազոտությունն անցկացվում է հիվանդների ոչ միասեռ պոպուլյացիայում, ապա այն պետք է (ստրատիֆիկացվի) շերտավորվի գենոտիպի հիման վրա:</w:t>
      </w:r>
    </w:p>
    <w:p w14:paraId="0FC92811"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3312D7D6"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Արդյունավետության վերջնակետերը</w:t>
      </w:r>
    </w:p>
    <w:p w14:paraId="74EF0767" w14:textId="77777777" w:rsidR="00C70D5C" w:rsidRPr="00843FE8" w:rsidRDefault="00960C94" w:rsidP="00C70D5C">
      <w:pPr>
        <w:spacing w:after="160" w:line="360" w:lineRule="auto"/>
        <w:ind w:right="4" w:firstLine="567"/>
        <w:jc w:val="both"/>
        <w:rPr>
          <w:rFonts w:ascii="Sylfaen" w:eastAsia="Times New Roman" w:hAnsi="Sylfaen" w:cs="Times New Roman"/>
          <w:sz w:val="24"/>
          <w:szCs w:val="24"/>
        </w:rPr>
      </w:pPr>
      <w:r w:rsidRPr="00960C94">
        <w:rPr>
          <w:rFonts w:ascii="Sylfaen" w:hAnsi="Sylfaen"/>
          <w:spacing w:val="-6"/>
          <w:sz w:val="24"/>
          <w:szCs w:val="24"/>
        </w:rPr>
        <w:t>Առաջնային՝ վիրուսոլոգիական պատասխան, որը չափվում է որպես</w:t>
      </w:r>
      <w:r w:rsidR="00C70D5C">
        <w:rPr>
          <w:rFonts w:ascii="Sylfaen" w:hAnsi="Sylfaen"/>
          <w:sz w:val="24"/>
          <w:szCs w:val="24"/>
        </w:rPr>
        <w:t xml:space="preserve"> HCV-ՌՆԹ մակարդակով պացիենտների մաս, որը 12-րդ շաբաթում չի որոշվում քանակական ՊՇՌ-ի օգնությամբ: HCV-ՌՆԹ մակարդակը չափելու համար օգտագործվող՝ քանակական որոշման ընտրված մեթոդիկան </w:t>
      </w:r>
      <w:r w:rsidR="00712415">
        <w:rPr>
          <w:rFonts w:ascii="Sylfaen" w:hAnsi="Sylfaen"/>
          <w:sz w:val="24"/>
          <w:szCs w:val="24"/>
        </w:rPr>
        <w:t>և</w:t>
      </w:r>
      <w:r w:rsidR="00C70D5C">
        <w:rPr>
          <w:rFonts w:ascii="Sylfaen" w:hAnsi="Sylfaen"/>
          <w:sz w:val="24"/>
          <w:szCs w:val="24"/>
        </w:rPr>
        <w:t xml:space="preserve"> կիրառվող շեմային մեծությունները նույնպես ենթակա են հիմնավորման: Զուգընթաց վերջնակետ կարող է լինել վիրուսային ծանրաբեռնվածության նվազեցումը 2 log-ով:</w:t>
      </w:r>
    </w:p>
    <w:p w14:paraId="10FBF262"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Երկրորդային՝ բուժման 4-րդ շաբաթում </w:t>
      </w:r>
      <w:r w:rsidR="00712415">
        <w:rPr>
          <w:rFonts w:ascii="Sylfaen" w:hAnsi="Sylfaen"/>
          <w:sz w:val="24"/>
          <w:szCs w:val="24"/>
        </w:rPr>
        <w:t>և</w:t>
      </w:r>
      <w:r>
        <w:rPr>
          <w:rFonts w:ascii="Sylfaen" w:hAnsi="Sylfaen"/>
          <w:sz w:val="24"/>
          <w:szCs w:val="24"/>
        </w:rPr>
        <w:t xml:space="preserve"> դրա ավարտին վիրուսոլոգիական պատասխան, կայուն վիրուսոլոգիական պատասխան (բուժման ավարտից 24</w:t>
      </w:r>
      <w:r w:rsidRPr="004F1E45">
        <w:rPr>
          <w:rFonts w:ascii="Sylfaen" w:hAnsi="Sylfaen"/>
          <w:sz w:val="24"/>
          <w:szCs w:val="24"/>
        </w:rPr>
        <w:t> </w:t>
      </w:r>
      <w:r>
        <w:rPr>
          <w:rFonts w:ascii="Sylfaen" w:hAnsi="Sylfaen"/>
          <w:sz w:val="24"/>
          <w:szCs w:val="24"/>
        </w:rPr>
        <w:t xml:space="preserve">շաբաթ հետո), լյարդի կենսաքիմիական ցուցանիշների փոփոխություն, ներառյալ՝ տրանսամինազի </w:t>
      </w:r>
      <w:r w:rsidR="00712415">
        <w:rPr>
          <w:rFonts w:ascii="Sylfaen" w:hAnsi="Sylfaen"/>
          <w:sz w:val="24"/>
          <w:szCs w:val="24"/>
        </w:rPr>
        <w:t>և</w:t>
      </w:r>
      <w:r>
        <w:rPr>
          <w:rFonts w:ascii="Sylfaen" w:hAnsi="Sylfaen"/>
          <w:sz w:val="24"/>
          <w:szCs w:val="24"/>
        </w:rPr>
        <w:t xml:space="preserve"> հիվանդացության մակարդակները:</w:t>
      </w:r>
    </w:p>
    <w:p w14:paraId="2C8E45BC" w14:textId="77777777" w:rsidR="00C70D5C" w:rsidRPr="00843FE8" w:rsidRDefault="00C70D5C" w:rsidP="00C70D5C">
      <w:pPr>
        <w:spacing w:after="160" w:line="360" w:lineRule="auto"/>
        <w:ind w:left="567" w:right="566" w:firstLine="10"/>
        <w:jc w:val="center"/>
        <w:rPr>
          <w:rFonts w:ascii="Sylfaen" w:eastAsia="Times New Roman" w:hAnsi="Sylfaen" w:cs="Times New Roman"/>
          <w:sz w:val="24"/>
          <w:szCs w:val="24"/>
        </w:rPr>
      </w:pPr>
    </w:p>
    <w:p w14:paraId="6916169C" w14:textId="77777777" w:rsidR="00C70D5C" w:rsidRPr="00843FE8" w:rsidRDefault="00C70D5C" w:rsidP="00C70D5C">
      <w:pPr>
        <w:spacing w:after="160" w:line="360" w:lineRule="auto"/>
        <w:ind w:left="567" w:right="566" w:firstLine="10"/>
        <w:jc w:val="center"/>
        <w:rPr>
          <w:rFonts w:ascii="Sylfaen" w:hAnsi="Sylfaen"/>
          <w:sz w:val="24"/>
          <w:szCs w:val="24"/>
        </w:rPr>
      </w:pPr>
      <w:r>
        <w:rPr>
          <w:rFonts w:ascii="Sylfaen" w:hAnsi="Sylfaen"/>
          <w:sz w:val="24"/>
          <w:szCs w:val="24"/>
        </w:rPr>
        <w:t>Անվտանգության հետազոտությունը</w:t>
      </w:r>
    </w:p>
    <w:p w14:paraId="0F6E4C4C"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 xml:space="preserve">Անվտանգության համեմատական գնահատումն անցկացվում է բուժման ժամանակահատվածում </w:t>
      </w:r>
      <w:r w:rsidR="00712415">
        <w:rPr>
          <w:rFonts w:ascii="Sylfaen" w:hAnsi="Sylfaen"/>
          <w:sz w:val="24"/>
          <w:szCs w:val="24"/>
        </w:rPr>
        <w:t>և</w:t>
      </w:r>
      <w:r>
        <w:rPr>
          <w:rFonts w:ascii="Sylfaen" w:hAnsi="Sylfaen"/>
          <w:sz w:val="24"/>
          <w:szCs w:val="24"/>
        </w:rPr>
        <w:t xml:space="preserve"> դրա ավարտից հետո 24 շաբաթվա ընթացքում՝ համեմատական կլինիկական հետազոտության ընթացքում, պատրաստուկների կրկնակի դեղաչափ ստացող պացիենտներին հետ</w:t>
      </w:r>
      <w:r w:rsidR="00712415">
        <w:rPr>
          <w:rFonts w:ascii="Sylfaen" w:hAnsi="Sylfaen"/>
          <w:sz w:val="24"/>
          <w:szCs w:val="24"/>
        </w:rPr>
        <w:t>և</w:t>
      </w:r>
      <w:r>
        <w:rPr>
          <w:rFonts w:ascii="Sylfaen" w:hAnsi="Sylfaen"/>
          <w:sz w:val="24"/>
          <w:szCs w:val="24"/>
        </w:rPr>
        <w:t xml:space="preserve">ելու միջոցով: Փորձարկվողների թիվը պետք է լինի բավարար, որպեսզի ի պատասխան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ներմուծման՝ հնարավոր լինի անցկացնել անցանկալի եր</w:t>
      </w:r>
      <w:r w:rsidR="00712415">
        <w:rPr>
          <w:rFonts w:ascii="Sylfaen" w:hAnsi="Sylfaen"/>
          <w:sz w:val="24"/>
          <w:szCs w:val="24"/>
        </w:rPr>
        <w:t>և</w:t>
      </w:r>
      <w:r>
        <w:rPr>
          <w:rFonts w:ascii="Sylfaen" w:hAnsi="Sylfaen"/>
          <w:sz w:val="24"/>
          <w:szCs w:val="24"/>
        </w:rPr>
        <w:t>ույթների պրոֆիլի միանմանության (տարբերության) համեմատական գնահատում: Բացի</w:t>
      </w:r>
      <w:r w:rsidRPr="004F1E45">
        <w:rPr>
          <w:rFonts w:ascii="Sylfaen" w:hAnsi="Sylfaen"/>
          <w:sz w:val="24"/>
          <w:szCs w:val="24"/>
        </w:rPr>
        <w:t> </w:t>
      </w:r>
      <w:r>
        <w:rPr>
          <w:rFonts w:ascii="Sylfaen" w:hAnsi="Sylfaen"/>
          <w:sz w:val="24"/>
          <w:szCs w:val="24"/>
        </w:rPr>
        <w:t>անցանկալի եր</w:t>
      </w:r>
      <w:r w:rsidR="00712415">
        <w:rPr>
          <w:rFonts w:ascii="Sylfaen" w:hAnsi="Sylfaen"/>
          <w:sz w:val="24"/>
          <w:szCs w:val="24"/>
        </w:rPr>
        <w:t>և</w:t>
      </w:r>
      <w:r>
        <w:rPr>
          <w:rFonts w:ascii="Sylfaen" w:hAnsi="Sylfaen"/>
          <w:sz w:val="24"/>
          <w:szCs w:val="24"/>
        </w:rPr>
        <w:t xml:space="preserve">ույթները հաշվի առնելուց՝ անվտանգության ուսումնասիրությունը ներառում է լաբորատոր ցուցանիշների փոփոխությունների գնահատում: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անվտանգության պրոֆիլները պետք է նման լինեն հիմնական ոչ ցանկալի ռեակցիաների մասով (օրինակ՝ գրիպանման ախտանիշներ, </w:t>
      </w:r>
      <w:r>
        <w:rPr>
          <w:rFonts w:ascii="Sylfaen" w:hAnsi="Sylfaen"/>
          <w:sz w:val="24"/>
          <w:szCs w:val="24"/>
        </w:rPr>
        <w:lastRenderedPageBreak/>
        <w:t xml:space="preserve">մազաթափություն (ալոպեցիա), միալգիա, լեյկոպենիա, սակավարյունություն (անեմիա) </w:t>
      </w:r>
      <w:r w:rsidR="00712415">
        <w:rPr>
          <w:rFonts w:ascii="Sylfaen" w:hAnsi="Sylfaen"/>
          <w:sz w:val="24"/>
          <w:szCs w:val="24"/>
        </w:rPr>
        <w:t>և</w:t>
      </w:r>
      <w:r>
        <w:rPr>
          <w:rFonts w:ascii="Sylfaen" w:hAnsi="Sylfaen"/>
          <w:sz w:val="24"/>
          <w:szCs w:val="24"/>
        </w:rPr>
        <w:t xml:space="preserve"> թրոմբոցիտոպենիա):</w:t>
      </w:r>
    </w:p>
    <w:p w14:paraId="1571A91F" w14:textId="77777777" w:rsidR="00C70D5C" w:rsidRPr="00843FE8" w:rsidRDefault="00C70D5C" w:rsidP="00C70D5C">
      <w:pPr>
        <w:spacing w:after="160" w:line="384" w:lineRule="auto"/>
        <w:ind w:left="567" w:right="566"/>
        <w:jc w:val="center"/>
        <w:rPr>
          <w:rFonts w:ascii="Sylfaen" w:eastAsia="Times New Roman" w:hAnsi="Sylfaen" w:cs="Times New Roman"/>
          <w:sz w:val="24"/>
          <w:szCs w:val="24"/>
        </w:rPr>
      </w:pPr>
    </w:p>
    <w:p w14:paraId="4471D5DD" w14:textId="77777777" w:rsidR="00C70D5C" w:rsidRPr="00843FE8" w:rsidRDefault="00C70D5C" w:rsidP="00C70D5C">
      <w:pPr>
        <w:spacing w:after="160" w:line="384" w:lineRule="auto"/>
        <w:ind w:left="567" w:right="566"/>
        <w:jc w:val="center"/>
        <w:rPr>
          <w:rFonts w:ascii="Sylfaen" w:eastAsia="Times New Roman" w:hAnsi="Sylfaen" w:cs="Times New Roman"/>
          <w:sz w:val="24"/>
          <w:szCs w:val="24"/>
        </w:rPr>
      </w:pPr>
      <w:r>
        <w:rPr>
          <w:rFonts w:ascii="Sylfaen" w:hAnsi="Sylfaen"/>
          <w:sz w:val="24"/>
          <w:szCs w:val="24"/>
        </w:rPr>
        <w:t>Իմունոգենությունը</w:t>
      </w:r>
    </w:p>
    <w:p w14:paraId="5E2663B0" w14:textId="77777777" w:rsidR="00C70D5C" w:rsidRPr="00843FE8" w:rsidRDefault="00C70D5C" w:rsidP="00C70D5C">
      <w:pPr>
        <w:spacing w:after="160" w:line="384" w:lineRule="auto"/>
        <w:ind w:right="4" w:firstLine="567"/>
        <w:jc w:val="both"/>
        <w:rPr>
          <w:rFonts w:ascii="Sylfaen" w:eastAsia="Times New Roman" w:hAnsi="Sylfaen" w:cs="Times New Roman"/>
          <w:spacing w:val="-4"/>
          <w:sz w:val="24"/>
          <w:szCs w:val="24"/>
        </w:rPr>
      </w:pPr>
      <w:r>
        <w:rPr>
          <w:rFonts w:ascii="Sylfaen" w:hAnsi="Sylfaen"/>
          <w:spacing w:val="-4"/>
          <w:sz w:val="24"/>
          <w:szCs w:val="24"/>
        </w:rPr>
        <w:t xml:space="preserve">Պատրաստուկի իմունոգենության համեմատական գնահատումը (հակամարմինների մակարդակի որոշում) անցկացվում է բուժման ժամանակահատվածում </w:t>
      </w:r>
      <w:r w:rsidR="00712415">
        <w:rPr>
          <w:rFonts w:ascii="Sylfaen" w:hAnsi="Sylfaen"/>
          <w:spacing w:val="-4"/>
          <w:sz w:val="24"/>
          <w:szCs w:val="24"/>
        </w:rPr>
        <w:t>և</w:t>
      </w:r>
      <w:r>
        <w:rPr>
          <w:rFonts w:ascii="Sylfaen" w:hAnsi="Sylfaen"/>
          <w:spacing w:val="-4"/>
          <w:sz w:val="24"/>
          <w:szCs w:val="24"/>
        </w:rPr>
        <w:t xml:space="preserve"> պատրաստուկի օգտագործման ավարտից հետո՝ 24</w:t>
      </w:r>
      <w:r w:rsidRPr="004F1E45">
        <w:rPr>
          <w:rFonts w:ascii="Sylfaen" w:hAnsi="Sylfaen"/>
          <w:spacing w:val="-4"/>
          <w:sz w:val="24"/>
          <w:szCs w:val="24"/>
        </w:rPr>
        <w:t> </w:t>
      </w:r>
      <w:r>
        <w:rPr>
          <w:rFonts w:ascii="Sylfaen" w:hAnsi="Sylfaen"/>
          <w:spacing w:val="-4"/>
          <w:sz w:val="24"/>
          <w:szCs w:val="24"/>
        </w:rPr>
        <w:t xml:space="preserve">շաբաթվա ընթացքում՝ սույն կանոնների 11 </w:t>
      </w:r>
      <w:r w:rsidR="00712415">
        <w:rPr>
          <w:rFonts w:ascii="Sylfaen" w:hAnsi="Sylfaen"/>
          <w:spacing w:val="-4"/>
          <w:sz w:val="24"/>
          <w:szCs w:val="24"/>
        </w:rPr>
        <w:t>և</w:t>
      </w:r>
      <w:r>
        <w:rPr>
          <w:rFonts w:ascii="Sylfaen" w:hAnsi="Sylfaen"/>
          <w:spacing w:val="-4"/>
          <w:sz w:val="24"/>
          <w:szCs w:val="24"/>
        </w:rPr>
        <w:t xml:space="preserve"> 15.2 գլուխների պահանջներին համապատասխան:</w:t>
      </w:r>
    </w:p>
    <w:p w14:paraId="01CB4011"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 xml:space="preserve">Պատրաստուկի նկատմամբ հակամարմիններ հայտնաբերելու դեպքում դրանց բնութագրման (օրինակ՝ չեզոքացնող ակտիվության </w:t>
      </w:r>
      <w:r w:rsidR="00712415">
        <w:rPr>
          <w:rFonts w:ascii="Sylfaen" w:hAnsi="Sylfaen"/>
          <w:sz w:val="24"/>
          <w:szCs w:val="24"/>
        </w:rPr>
        <w:t>և</w:t>
      </w:r>
      <w:r>
        <w:rPr>
          <w:rFonts w:ascii="Sylfaen" w:hAnsi="Sylfaen"/>
          <w:sz w:val="24"/>
          <w:szCs w:val="24"/>
        </w:rPr>
        <w:t xml:space="preserve"> ռեկոմբինանտ ինտերֆերոն ալֆայի արդյունավետության վրա ազդեցության գնահատում) համար անհրաժեշտ</w:t>
      </w:r>
      <w:r w:rsidRPr="004F1E45">
        <w:rPr>
          <w:rFonts w:ascii="Sylfaen" w:hAnsi="Sylfaen"/>
          <w:sz w:val="24"/>
          <w:szCs w:val="24"/>
        </w:rPr>
        <w:t xml:space="preserve"> </w:t>
      </w:r>
      <w:r>
        <w:rPr>
          <w:rFonts w:ascii="Sylfaen" w:hAnsi="Sylfaen"/>
          <w:sz w:val="24"/>
          <w:szCs w:val="24"/>
        </w:rPr>
        <w:t>է հետազոտությունների անցկացում: Բացի այդ, անհրաժեշտ է գնահատել էնդոգեն ինտերֆերոնների ակտիվության վրա հակամարմինների չեզոքացնող ազդեցության (օրինակ՝ աուտոիմունային հիվանդությունների առաջացում) ցանկացած պոտենցիալ հնարավորություն: Իմունոգենության ցանկացած դրս</w:t>
      </w:r>
      <w:r w:rsidR="00712415">
        <w:rPr>
          <w:rFonts w:ascii="Sylfaen" w:hAnsi="Sylfaen"/>
          <w:sz w:val="24"/>
          <w:szCs w:val="24"/>
        </w:rPr>
        <w:t>և</w:t>
      </w:r>
      <w:r>
        <w:rPr>
          <w:rFonts w:ascii="Sylfaen" w:hAnsi="Sylfaen"/>
          <w:sz w:val="24"/>
          <w:szCs w:val="24"/>
        </w:rPr>
        <w:t>որում ենթակա է մանրամասն ուսումնասիրության հետ</w:t>
      </w:r>
      <w:r w:rsidR="00712415">
        <w:rPr>
          <w:rFonts w:ascii="Sylfaen" w:hAnsi="Sylfaen"/>
          <w:sz w:val="24"/>
          <w:szCs w:val="24"/>
        </w:rPr>
        <w:t>և</w:t>
      </w:r>
      <w:r>
        <w:rPr>
          <w:rFonts w:ascii="Sylfaen" w:hAnsi="Sylfaen"/>
          <w:sz w:val="24"/>
          <w:szCs w:val="24"/>
        </w:rPr>
        <w:t xml:space="preserve">յալ դեպքերում՝ </w:t>
      </w:r>
    </w:p>
    <w:p w14:paraId="6D657994"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բուժման նկատմամբ պատասխանի բացակայության դեպքում.</w:t>
      </w:r>
    </w:p>
    <w:p w14:paraId="68F625D1" w14:textId="77777777" w:rsidR="00C70D5C" w:rsidRPr="00843FE8" w:rsidRDefault="00C70D5C" w:rsidP="00C70D5C">
      <w:pPr>
        <w:spacing w:after="160" w:line="360" w:lineRule="auto"/>
        <w:ind w:right="4" w:firstLine="567"/>
        <w:jc w:val="both"/>
        <w:rPr>
          <w:rFonts w:ascii="Sylfaen" w:hAnsi="Sylfaen"/>
          <w:sz w:val="24"/>
          <w:szCs w:val="24"/>
        </w:rPr>
      </w:pPr>
      <w:r>
        <w:rPr>
          <w:rFonts w:ascii="Sylfaen" w:hAnsi="Sylfaen"/>
          <w:sz w:val="24"/>
          <w:szCs w:val="24"/>
        </w:rPr>
        <w:t>առաջնային բուժման նկատմամբ պատասխանի նվազման դեպքում.</w:t>
      </w:r>
    </w:p>
    <w:p w14:paraId="4615A7DB"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չկանխատեսված անցանկալի ռեակցիաների կամ հայտնի իմունամիջնորդագործված ռեակցիաների առաջացման դեպքում:</w:t>
      </w:r>
    </w:p>
    <w:p w14:paraId="47D549BC" w14:textId="77777777" w:rsidR="00C70D5C" w:rsidRPr="00843FE8" w:rsidRDefault="00C70D5C" w:rsidP="00C70D5C">
      <w:pPr>
        <w:spacing w:after="160" w:line="384" w:lineRule="auto"/>
        <w:ind w:left="567" w:right="566"/>
        <w:jc w:val="center"/>
        <w:rPr>
          <w:rFonts w:ascii="Sylfaen" w:eastAsia="Times New Roman" w:hAnsi="Sylfaen" w:cs="Times New Roman"/>
          <w:sz w:val="24"/>
          <w:szCs w:val="24"/>
        </w:rPr>
      </w:pPr>
    </w:p>
    <w:p w14:paraId="5C7A8E95" w14:textId="77777777" w:rsidR="00C70D5C" w:rsidRPr="00843FE8" w:rsidRDefault="00C70D5C" w:rsidP="00C70D5C">
      <w:pPr>
        <w:spacing w:after="160" w:line="384" w:lineRule="auto"/>
        <w:ind w:left="567" w:right="566"/>
        <w:jc w:val="center"/>
        <w:rPr>
          <w:rFonts w:ascii="Sylfaen" w:hAnsi="Sylfaen"/>
          <w:sz w:val="24"/>
          <w:szCs w:val="24"/>
        </w:rPr>
      </w:pPr>
      <w:r>
        <w:rPr>
          <w:rFonts w:ascii="Sylfaen" w:hAnsi="Sylfaen"/>
          <w:sz w:val="24"/>
          <w:szCs w:val="24"/>
        </w:rPr>
        <w:t>6. Հետազոտությունների արդյունքների արտարկումը</w:t>
      </w:r>
    </w:p>
    <w:p w14:paraId="64BCC970"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 xml:space="preserve">Անվտանգության </w:t>
      </w:r>
      <w:r w:rsidR="00712415">
        <w:rPr>
          <w:rFonts w:ascii="Sylfaen" w:hAnsi="Sylfaen"/>
          <w:sz w:val="24"/>
          <w:szCs w:val="24"/>
        </w:rPr>
        <w:t>և</w:t>
      </w:r>
      <w:r>
        <w:rPr>
          <w:rFonts w:ascii="Sylfaen" w:hAnsi="Sylfaen"/>
          <w:sz w:val="24"/>
          <w:szCs w:val="24"/>
        </w:rPr>
        <w:t xml:space="preserve"> արդյունավետության ստացված արդյունքների </w:t>
      </w:r>
      <w:r>
        <w:rPr>
          <w:rFonts w:ascii="Sylfaen" w:hAnsi="Sylfaen"/>
          <w:sz w:val="24"/>
          <w:szCs w:val="24"/>
        </w:rPr>
        <w:lastRenderedPageBreak/>
        <w:t xml:space="preserve">արտարկումը պատրաստուկի այլ ցուցումների վրա, որոնք չեն ուսումնասիրվել կլինիկական հետազոտություններում, հնարավոր է այն պայմանով, որ ազդեցության մեխանիզմը </w:t>
      </w:r>
      <w:r w:rsidR="00712415">
        <w:rPr>
          <w:rFonts w:ascii="Sylfaen" w:hAnsi="Sylfaen"/>
          <w:sz w:val="24"/>
          <w:szCs w:val="24"/>
        </w:rPr>
        <w:t>և</w:t>
      </w:r>
      <w:r>
        <w:rPr>
          <w:rFonts w:ascii="Sylfaen" w:hAnsi="Sylfaen"/>
          <w:sz w:val="24"/>
          <w:szCs w:val="24"/>
        </w:rPr>
        <w:t xml:space="preserve"> (կամ) տվյալ ցուցման համար ազդեցության ռեալիզացմանը մասնակցող ընկալիչները լինեն նույնը, ինչ այն ցուցման համար, որով արդյունավետության միանմանությունը որոշվել է կլինիկական հետազոտություններում:</w:t>
      </w:r>
    </w:p>
    <w:p w14:paraId="3988A953"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 xml:space="preserve">Եթե պլանավորվում է այն ցուցման վրա հետազոտության արդյունքների արտարկում, որի համար ապացուցված չէ ազդեցության մեխանիզմի միանմանությունը, ապա այդպիսի արտարկումը պետք է մանրամասն </w:t>
      </w:r>
      <w:r w:rsidR="00712415">
        <w:rPr>
          <w:rFonts w:ascii="Sylfaen" w:hAnsi="Sylfaen"/>
          <w:sz w:val="24"/>
          <w:szCs w:val="24"/>
        </w:rPr>
        <w:t>և</w:t>
      </w:r>
      <w:r>
        <w:rPr>
          <w:rFonts w:ascii="Sylfaen" w:hAnsi="Sylfaen"/>
          <w:sz w:val="24"/>
          <w:szCs w:val="24"/>
        </w:rPr>
        <w:t xml:space="preserve"> ամբողջությամբ հիմնավորվի գրանցման դոսյեում:</w:t>
      </w:r>
    </w:p>
    <w:p w14:paraId="4AD4B49C" w14:textId="77777777" w:rsidR="00C70D5C" w:rsidRPr="00C70D5C" w:rsidRDefault="00C70D5C" w:rsidP="00C70D5C">
      <w:pPr>
        <w:spacing w:after="160" w:line="360" w:lineRule="auto"/>
        <w:ind w:left="567" w:right="566"/>
        <w:jc w:val="center"/>
        <w:rPr>
          <w:rFonts w:ascii="Sylfaen" w:hAnsi="Sylfaen"/>
          <w:sz w:val="24"/>
          <w:szCs w:val="24"/>
        </w:rPr>
      </w:pPr>
    </w:p>
    <w:p w14:paraId="5D21AE3F"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7. Դեղազգոնության պլանը</w:t>
      </w:r>
    </w:p>
    <w:p w14:paraId="70267E1A" w14:textId="619A8022"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Պատրաստուկը գրանցելիս գրանցման դոսյեի 1-ին մոդուլում անհրաժեշտ է ներկայացնել ռիսկերի կառավարման պլանը՝ </w:t>
      </w:r>
      <w:r w:rsidR="0025142D" w:rsidRPr="00307772">
        <w:rPr>
          <w:rFonts w:ascii="Sylfaen" w:hAnsi="Sylfaen"/>
          <w:sz w:val="24"/>
        </w:rPr>
        <w:t>Գրանցման ու փորձաքննության կանոններին</w:t>
      </w:r>
      <w:r>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w:t>
      </w:r>
      <w:r w:rsidR="00604B84">
        <w:rPr>
          <w:rFonts w:ascii="Sylfaen" w:hAnsi="Sylfaen"/>
          <w:sz w:val="24"/>
          <w:szCs w:val="24"/>
        </w:rPr>
        <w:t>Դեղազգոնության գործունեության կանոնն</w:t>
      </w:r>
      <w:r>
        <w:rPr>
          <w:rFonts w:ascii="Sylfaen" w:hAnsi="Sylfaen"/>
          <w:sz w:val="24"/>
          <w:szCs w:val="24"/>
        </w:rPr>
        <w:t>երին համապատասխան։</w:t>
      </w:r>
    </w:p>
    <w:p w14:paraId="0FC095C6" w14:textId="77777777" w:rsidR="00C70D5C" w:rsidRDefault="00C70D5C" w:rsidP="00C70D5C">
      <w:pPr>
        <w:spacing w:after="160" w:line="336" w:lineRule="auto"/>
        <w:ind w:right="4" w:firstLine="567"/>
        <w:jc w:val="both"/>
        <w:rPr>
          <w:rFonts w:ascii="Sylfaen" w:hAnsi="Sylfaen"/>
          <w:sz w:val="24"/>
          <w:szCs w:val="24"/>
        </w:rPr>
      </w:pPr>
      <w:r>
        <w:rPr>
          <w:rFonts w:ascii="Sylfaen" w:hAnsi="Sylfaen"/>
          <w:sz w:val="24"/>
          <w:szCs w:val="24"/>
        </w:rPr>
        <w:t xml:space="preserve">Հետգրանցումային ժամանակահատվածում հիմնական ուշադրություն պետք է դարձվի իմունոգենության, հազվադեպ հանդիպող </w:t>
      </w:r>
      <w:r w:rsidR="00712415">
        <w:rPr>
          <w:rFonts w:ascii="Sylfaen" w:hAnsi="Sylfaen"/>
          <w:sz w:val="24"/>
          <w:szCs w:val="24"/>
        </w:rPr>
        <w:t>և</w:t>
      </w:r>
      <w:r>
        <w:rPr>
          <w:rFonts w:ascii="Sylfaen" w:hAnsi="Sylfaen"/>
          <w:sz w:val="24"/>
          <w:szCs w:val="24"/>
        </w:rPr>
        <w:t xml:space="preserve"> (կամ) լուրջ անցանկալի ռեակցիաների վերահսկմանը՝ առաջին հերթին պատրաստուկները երկար ժամանակ ընդունող հիվանդների շրջանում: Անվտանգության վերաբերյալ տվյալները պետք է ստացվեն կիրառման հաստատված բոլոր ցուցումներին համապատասխանող պացիենտների խմբերի շրջանում:</w:t>
      </w:r>
    </w:p>
    <w:p w14:paraId="5A1C894A" w14:textId="0BA22DE1" w:rsidR="00604B84" w:rsidRPr="00162859" w:rsidRDefault="00604B84" w:rsidP="00604B84">
      <w:pPr>
        <w:spacing w:after="160" w:line="360" w:lineRule="auto"/>
        <w:ind w:right="11" w:firstLine="567"/>
        <w:jc w:val="both"/>
        <w:rPr>
          <w:rFonts w:ascii="Sylfaen" w:hAnsi="Sylfaen"/>
          <w:b/>
          <w:bCs/>
          <w:i/>
          <w:iCs/>
          <w:sz w:val="24"/>
          <w:szCs w:val="24"/>
        </w:rPr>
      </w:pPr>
      <w:r w:rsidRPr="00162859">
        <w:rPr>
          <w:rFonts w:ascii="Sylfaen" w:hAnsi="Sylfaen"/>
          <w:b/>
          <w:bCs/>
          <w:i/>
          <w:iCs/>
          <w:sz w:val="24"/>
          <w:szCs w:val="24"/>
        </w:rPr>
        <w:t>(</w:t>
      </w:r>
      <w:r>
        <w:rPr>
          <w:rFonts w:ascii="Sylfaen" w:hAnsi="Sylfaen"/>
          <w:b/>
          <w:bCs/>
          <w:i/>
          <w:iCs/>
          <w:sz w:val="24"/>
          <w:szCs w:val="24"/>
        </w:rPr>
        <w:t>7-րդ</w:t>
      </w:r>
      <w:r w:rsidRPr="00162859">
        <w:rPr>
          <w:rFonts w:ascii="Sylfaen" w:hAnsi="Sylfaen"/>
          <w:b/>
          <w:bCs/>
          <w:i/>
          <w:iCs/>
          <w:sz w:val="24"/>
          <w:szCs w:val="24"/>
        </w:rPr>
        <w:t xml:space="preserve"> կետը փոփ ԵՏՀԽ 15.07.22 թիվ 110)</w:t>
      </w:r>
    </w:p>
    <w:p w14:paraId="72163C84" w14:textId="77777777" w:rsidR="00604B84" w:rsidRPr="00843FE8" w:rsidRDefault="00604B84" w:rsidP="00C70D5C">
      <w:pPr>
        <w:spacing w:after="160" w:line="336" w:lineRule="auto"/>
        <w:ind w:right="4" w:firstLine="567"/>
        <w:jc w:val="both"/>
        <w:rPr>
          <w:rFonts w:ascii="Sylfaen" w:eastAsia="Times New Roman" w:hAnsi="Sylfaen" w:cs="Times New Roman"/>
          <w:sz w:val="24"/>
          <w:szCs w:val="24"/>
        </w:rPr>
      </w:pPr>
    </w:p>
    <w:p w14:paraId="6A3E76D0" w14:textId="77777777" w:rsidR="00C70D5C" w:rsidRPr="00C70D5C" w:rsidRDefault="00C70D5C" w:rsidP="00C70D5C">
      <w:pPr>
        <w:spacing w:after="160" w:line="336" w:lineRule="auto"/>
        <w:ind w:left="567" w:right="566"/>
        <w:jc w:val="center"/>
        <w:rPr>
          <w:rFonts w:ascii="Sylfaen" w:hAnsi="Sylfaen"/>
          <w:sz w:val="24"/>
          <w:szCs w:val="24"/>
        </w:rPr>
      </w:pPr>
    </w:p>
    <w:p w14:paraId="7960F801" w14:textId="77777777" w:rsidR="00C70D5C" w:rsidRPr="00C70D5C" w:rsidRDefault="00C70D5C" w:rsidP="00C70D5C">
      <w:pPr>
        <w:spacing w:after="160" w:line="336" w:lineRule="auto"/>
        <w:ind w:left="567" w:right="566"/>
        <w:jc w:val="center"/>
        <w:rPr>
          <w:rFonts w:ascii="Sylfaen" w:hAnsi="Sylfaen"/>
          <w:sz w:val="24"/>
          <w:szCs w:val="24"/>
        </w:rPr>
      </w:pPr>
    </w:p>
    <w:p w14:paraId="18173487" w14:textId="77777777" w:rsidR="00C70D5C" w:rsidRPr="00843FE8" w:rsidRDefault="00C70D5C" w:rsidP="00C70D5C">
      <w:pPr>
        <w:spacing w:after="160" w:line="336" w:lineRule="auto"/>
        <w:ind w:left="567" w:right="566"/>
        <w:jc w:val="center"/>
        <w:rPr>
          <w:rFonts w:ascii="Sylfaen" w:eastAsia="Times New Roman" w:hAnsi="Sylfaen" w:cs="Times New Roman"/>
          <w:sz w:val="24"/>
          <w:szCs w:val="24"/>
        </w:rPr>
      </w:pPr>
      <w:r>
        <w:rPr>
          <w:rFonts w:ascii="Sylfaen" w:hAnsi="Sylfaen"/>
          <w:sz w:val="24"/>
          <w:szCs w:val="24"/>
        </w:rPr>
        <w:lastRenderedPageBreak/>
        <w:t>Գլուխ 15.9. Ինտերֆերոն բետայի կենսահամանման (կենսանման) դեղապատրաստուկ</w:t>
      </w:r>
    </w:p>
    <w:p w14:paraId="4D46E3C0" w14:textId="77777777" w:rsidR="00C70D5C" w:rsidRPr="00843FE8" w:rsidRDefault="00C70D5C" w:rsidP="00C70D5C">
      <w:pPr>
        <w:spacing w:after="160" w:line="336" w:lineRule="auto"/>
        <w:ind w:left="567" w:right="566"/>
        <w:jc w:val="center"/>
        <w:rPr>
          <w:rFonts w:ascii="Sylfaen" w:eastAsia="Times New Roman" w:hAnsi="Sylfaen" w:cs="Times New Roman"/>
          <w:sz w:val="24"/>
          <w:szCs w:val="24"/>
        </w:rPr>
      </w:pPr>
    </w:p>
    <w:p w14:paraId="339C2C3F" w14:textId="77777777" w:rsidR="00C70D5C" w:rsidRPr="00843FE8" w:rsidRDefault="00C70D5C" w:rsidP="00C70D5C">
      <w:pPr>
        <w:spacing w:after="160" w:line="336" w:lineRule="auto"/>
        <w:ind w:left="567" w:right="566"/>
        <w:jc w:val="center"/>
        <w:rPr>
          <w:rFonts w:ascii="Sylfaen" w:eastAsia="Times New Roman" w:hAnsi="Sylfaen" w:cs="Times New Roman"/>
          <w:sz w:val="24"/>
          <w:szCs w:val="24"/>
        </w:rPr>
      </w:pPr>
      <w:r>
        <w:rPr>
          <w:rFonts w:ascii="Sylfaen" w:hAnsi="Sylfaen"/>
          <w:sz w:val="24"/>
          <w:szCs w:val="24"/>
        </w:rPr>
        <w:t>1. Ներածություն</w:t>
      </w:r>
    </w:p>
    <w:p w14:paraId="095A2B28" w14:textId="77777777"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Pr>
          <w:rFonts w:ascii="Sylfaen" w:hAnsi="Sylfaen"/>
          <w:sz w:val="24"/>
          <w:szCs w:val="24"/>
        </w:rPr>
        <w:t xml:space="preserve">Սույն գլխում ներկայացված են ռեկոմբինանտ ինտերֆերոն բետա պարունակող պատրաստուկների նախակլինիկական </w:t>
      </w:r>
      <w:r w:rsidR="00712415">
        <w:rPr>
          <w:rFonts w:ascii="Sylfaen" w:hAnsi="Sylfaen"/>
          <w:sz w:val="24"/>
          <w:szCs w:val="24"/>
        </w:rPr>
        <w:t>և</w:t>
      </w:r>
      <w:r>
        <w:rPr>
          <w:rFonts w:ascii="Sylfaen" w:hAnsi="Sylfaen"/>
          <w:sz w:val="24"/>
          <w:szCs w:val="24"/>
        </w:rPr>
        <w:t xml:space="preserve"> կլինիկական հետազոտությունների անցկացման, արդեն գրանցված օրիգինալ (ռեֆերենտ) պատրաստուկներին նմանությունը (միանմանությունը) ցույց տալու համար պահանջները: Նախակլինիկական հետազոտությունների անցկացմանը նվիրված բաժնում ներկայացված են ինտերֆերոն բետայի դեղատոքսիկոլոգիական հատկությունների ուսումնասիրության համար ցուցումները: Կլինիկական հետազոտություններին նվիրված բաժնում ներառված են ինտերֆերոն բետայի դեղադինամիկ </w:t>
      </w:r>
      <w:r w:rsidR="00712415">
        <w:rPr>
          <w:rFonts w:ascii="Sylfaen" w:hAnsi="Sylfaen"/>
          <w:sz w:val="24"/>
          <w:szCs w:val="24"/>
        </w:rPr>
        <w:t>և</w:t>
      </w:r>
      <w:r>
        <w:rPr>
          <w:rFonts w:ascii="Sylfaen" w:hAnsi="Sylfaen"/>
          <w:sz w:val="24"/>
          <w:szCs w:val="24"/>
        </w:rPr>
        <w:t xml:space="preserve"> դեղակինետիկ հատկությունների գնահատման, արդյունավետության </w:t>
      </w:r>
      <w:r w:rsidR="00712415">
        <w:rPr>
          <w:rFonts w:ascii="Sylfaen" w:hAnsi="Sylfaen"/>
          <w:sz w:val="24"/>
          <w:szCs w:val="24"/>
        </w:rPr>
        <w:t>և</w:t>
      </w:r>
      <w:r>
        <w:rPr>
          <w:rFonts w:ascii="Sylfaen" w:hAnsi="Sylfaen"/>
          <w:sz w:val="24"/>
          <w:szCs w:val="24"/>
        </w:rPr>
        <w:t xml:space="preserve"> անվտանգության մասով ցուցումներ ու դեղազգոնության հետ կապված հարցեր:</w:t>
      </w:r>
    </w:p>
    <w:p w14:paraId="63364ED5"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Ռեկոմբինանտ ինտերֆերոն բետան (ԻՖՆ-</w:t>
      </w:r>
      <w:r>
        <w:rPr>
          <w:rFonts w:ascii="Sylfaen" w:hAnsi="Sylfaen" w:cs="Symbol"/>
          <w:sz w:val="24"/>
          <w:szCs w:val="24"/>
          <w:lang w:bidi="ar-SA"/>
        </w:rPr>
        <w:t>β</w:t>
      </w:r>
      <w:r>
        <w:rPr>
          <w:rFonts w:ascii="Sylfaen" w:hAnsi="Sylfaen"/>
          <w:sz w:val="24"/>
          <w:szCs w:val="24"/>
        </w:rPr>
        <w:t xml:space="preserve">-1a) գլիկոզիլացված պոլիպեպտիդային շղթա է, որը պարունակում է 166 ամինաթթվային մնացորդ: </w:t>
      </w:r>
    </w:p>
    <w:p w14:paraId="357B2F26"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Այսօրվա դրությամբ գրանցված ԻՖՆ-</w:t>
      </w:r>
      <w:r>
        <w:rPr>
          <w:rFonts w:ascii="Sylfaen" w:hAnsi="Sylfaen" w:cs="Symbol"/>
          <w:sz w:val="24"/>
          <w:szCs w:val="24"/>
          <w:lang w:bidi="ar-SA"/>
        </w:rPr>
        <w:t>β</w:t>
      </w:r>
      <w:r>
        <w:rPr>
          <w:rFonts w:ascii="Sylfaen" w:hAnsi="Sylfaen"/>
          <w:sz w:val="24"/>
          <w:szCs w:val="24"/>
        </w:rPr>
        <w:t>-1a պատրաստուկները միմյանցից տարբերվում են մոլեկուլային կառուցվածքով, ներմուծման եղանակով, թերապ</w:t>
      </w:r>
      <w:r w:rsidR="00712415">
        <w:rPr>
          <w:rFonts w:ascii="Sylfaen" w:hAnsi="Sylfaen"/>
          <w:sz w:val="24"/>
          <w:szCs w:val="24"/>
        </w:rPr>
        <w:t>և</w:t>
      </w:r>
      <w:r>
        <w:rPr>
          <w:rFonts w:ascii="Sylfaen" w:hAnsi="Sylfaen"/>
          <w:sz w:val="24"/>
          <w:szCs w:val="24"/>
        </w:rPr>
        <w:t xml:space="preserve">տիկ դեղաչափերով </w:t>
      </w:r>
      <w:r w:rsidR="00712415">
        <w:rPr>
          <w:rFonts w:ascii="Sylfaen" w:hAnsi="Sylfaen"/>
          <w:sz w:val="24"/>
          <w:szCs w:val="24"/>
        </w:rPr>
        <w:t>և</w:t>
      </w:r>
      <w:r>
        <w:rPr>
          <w:rFonts w:ascii="Sylfaen" w:hAnsi="Sylfaen"/>
          <w:sz w:val="24"/>
          <w:szCs w:val="24"/>
        </w:rPr>
        <w:t xml:space="preserve"> ցրված սկլերոզի դեպքում՝ ցուցումներով:</w:t>
      </w:r>
    </w:p>
    <w:p w14:paraId="51CCA29D"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ԻՖՆ-</w:t>
      </w:r>
      <w:r>
        <w:rPr>
          <w:rFonts w:ascii="Sylfaen" w:hAnsi="Sylfaen" w:cs="Symbol"/>
          <w:sz w:val="24"/>
          <w:szCs w:val="24"/>
          <w:lang w:bidi="ar-SA"/>
        </w:rPr>
        <w:t>β</w:t>
      </w:r>
      <w:r>
        <w:rPr>
          <w:rFonts w:ascii="Sylfaen" w:hAnsi="Sylfaen"/>
          <w:sz w:val="24"/>
          <w:szCs w:val="24"/>
        </w:rPr>
        <w:t>-1b ռեկոմբինանտ ինտերֆերոն բետան արտադրվում է ոչ</w:t>
      </w:r>
      <w:r w:rsidRPr="004F1E45">
        <w:rPr>
          <w:rFonts w:ascii="Sylfaen" w:hAnsi="Sylfaen"/>
          <w:sz w:val="24"/>
          <w:szCs w:val="24"/>
        </w:rPr>
        <w:t> </w:t>
      </w:r>
      <w:r>
        <w:rPr>
          <w:rFonts w:ascii="Sylfaen" w:hAnsi="Sylfaen"/>
          <w:sz w:val="24"/>
          <w:szCs w:val="24"/>
        </w:rPr>
        <w:t>գլիկոզիլացված պոլիպեպտիդային շղթայի տեսքով, որը կազմված է 165</w:t>
      </w:r>
      <w:r w:rsidRPr="004F1E45">
        <w:rPr>
          <w:rFonts w:ascii="Sylfaen" w:hAnsi="Sylfaen"/>
          <w:sz w:val="24"/>
          <w:szCs w:val="24"/>
        </w:rPr>
        <w:t> </w:t>
      </w:r>
      <w:r>
        <w:rPr>
          <w:rFonts w:ascii="Sylfaen" w:hAnsi="Sylfaen"/>
          <w:sz w:val="24"/>
          <w:szCs w:val="24"/>
        </w:rPr>
        <w:t xml:space="preserve">ամինաթթվից </w:t>
      </w:r>
      <w:r w:rsidR="00712415">
        <w:rPr>
          <w:rFonts w:ascii="Sylfaen" w:hAnsi="Sylfaen"/>
          <w:sz w:val="24"/>
          <w:szCs w:val="24"/>
        </w:rPr>
        <w:t>և</w:t>
      </w:r>
      <w:r>
        <w:rPr>
          <w:rFonts w:ascii="Sylfaen" w:hAnsi="Sylfaen"/>
          <w:sz w:val="24"/>
          <w:szCs w:val="24"/>
        </w:rPr>
        <w:t xml:space="preserve"> չի պարունակում N-ծայրային մետիոնին, 17-րդ դիրքում ունի ամինաթթվային փոխարինիչ </w:t>
      </w:r>
      <w:r w:rsidR="00712415">
        <w:rPr>
          <w:rFonts w:ascii="Sylfaen" w:hAnsi="Sylfaen"/>
          <w:sz w:val="24"/>
          <w:szCs w:val="24"/>
        </w:rPr>
        <w:t>և</w:t>
      </w:r>
      <w:r>
        <w:rPr>
          <w:rFonts w:ascii="Sylfaen" w:hAnsi="Sylfaen"/>
          <w:sz w:val="24"/>
          <w:szCs w:val="24"/>
        </w:rPr>
        <w:t xml:space="preserve"> ներմուծվում է ենթամաշկային եղանակով:</w:t>
      </w:r>
    </w:p>
    <w:p w14:paraId="32874AC3"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Ռեկոմբինանտ ԻՖՆ-β պարունակող դեղապատրաստուկները սովորաբար կիրառում են ռեմիտացվող ընթացքով ցրված սկլերոզով տառապող պացիենտների, այդ թվում նա</w:t>
      </w:r>
      <w:r w:rsidR="00712415">
        <w:rPr>
          <w:rFonts w:ascii="Sylfaen" w:hAnsi="Sylfaen"/>
          <w:sz w:val="24"/>
          <w:szCs w:val="24"/>
        </w:rPr>
        <w:t>և</w:t>
      </w:r>
      <w:r>
        <w:rPr>
          <w:rFonts w:ascii="Sylfaen" w:hAnsi="Sylfaen"/>
          <w:sz w:val="24"/>
          <w:szCs w:val="24"/>
        </w:rPr>
        <w:t xml:space="preserve"> այն անձանց դեպքում, որոնց մոտ աղազրկող (դեմիելինացնող) մեկ դեպքից հետո բարձր է ցրված սկլերոզի առաջացման ռիսկը: </w:t>
      </w:r>
      <w:r>
        <w:rPr>
          <w:rFonts w:ascii="Sylfaen" w:hAnsi="Sylfaen"/>
          <w:sz w:val="24"/>
          <w:szCs w:val="24"/>
        </w:rPr>
        <w:lastRenderedPageBreak/>
        <w:t>ԻՖՆ-β-ն պատկանում </w:t>
      </w:r>
      <w:r w:rsidRPr="00843FE8">
        <w:rPr>
          <w:rFonts w:ascii="Sylfaen" w:hAnsi="Sylfaen"/>
          <w:sz w:val="24"/>
          <w:szCs w:val="24"/>
        </w:rPr>
        <w:t>է</w:t>
      </w:r>
      <w:r>
        <w:rPr>
          <w:rFonts w:ascii="Sylfaen" w:hAnsi="Sylfaen"/>
          <w:sz w:val="24"/>
          <w:szCs w:val="24"/>
        </w:rPr>
        <w:t xml:space="preserve"> ինտերֆերոնների 1-ին ընտանիքին, որոնք փոխներգործվում են IFNAR ընկալիչի հետ՝ գործադրելով հարյուրավոր գեների տրանսկրիպցիա:</w:t>
      </w:r>
    </w:p>
    <w:p w14:paraId="0B4BD9A2" w14:textId="77777777" w:rsidR="00C70D5C" w:rsidRPr="00843FE8" w:rsidRDefault="00960C94" w:rsidP="00C70D5C">
      <w:pPr>
        <w:spacing w:after="160" w:line="360" w:lineRule="auto"/>
        <w:ind w:right="4" w:firstLine="567"/>
        <w:jc w:val="both"/>
        <w:rPr>
          <w:rFonts w:ascii="Sylfaen" w:eastAsia="Times New Roman" w:hAnsi="Sylfaen" w:cs="Times New Roman"/>
          <w:sz w:val="24"/>
          <w:szCs w:val="24"/>
        </w:rPr>
      </w:pPr>
      <w:r w:rsidRPr="00960C94">
        <w:rPr>
          <w:rFonts w:ascii="Sylfaen" w:hAnsi="Sylfaen"/>
          <w:spacing w:val="6"/>
          <w:sz w:val="24"/>
          <w:szCs w:val="24"/>
        </w:rPr>
        <w:t>ԻՆՖ-β-ի ազդեցության մեխանիզմը ցրված սկլերոզի դեպքում մինչ</w:t>
      </w:r>
      <w:r w:rsidR="00712415">
        <w:rPr>
          <w:rFonts w:ascii="Sylfaen" w:hAnsi="Sylfaen"/>
          <w:spacing w:val="6"/>
          <w:sz w:val="24"/>
          <w:szCs w:val="24"/>
        </w:rPr>
        <w:t>և</w:t>
      </w:r>
      <w:r w:rsidRPr="00960C94">
        <w:rPr>
          <w:rFonts w:ascii="Sylfaen" w:hAnsi="Sylfaen"/>
          <w:spacing w:val="6"/>
          <w:sz w:val="24"/>
          <w:szCs w:val="24"/>
        </w:rPr>
        <w:t xml:space="preserve"> վերջ ուսումնասիրված չէ: Ենթադրվում է, որ ԻՆՖ-β-ն ազդում է որպես իմունոմոդուլյատոր՝ խախտելով Т-բջիջների ակտիվացումը մի քանի ճանապարհներով, որոնք կարող են իրենց մեջ ներառել </w:t>
      </w:r>
      <w:r w:rsidRPr="00960C94">
        <w:rPr>
          <w:rFonts w:ascii="Sylfaen" w:eastAsia="TimesNewRomanPSMT" w:hAnsi="Sylfaen" w:cs="Times New Roman"/>
          <w:color w:val="000000"/>
          <w:spacing w:val="6"/>
          <w:sz w:val="24"/>
          <w:szCs w:val="24"/>
        </w:rPr>
        <w:t>MHC</w:t>
      </w:r>
      <w:r w:rsidR="00C70D5C" w:rsidRPr="004F1E45">
        <w:rPr>
          <w:rFonts w:ascii="Sylfaen" w:hAnsi="Sylfaen"/>
          <w:spacing w:val="6"/>
          <w:sz w:val="24"/>
          <w:szCs w:val="24"/>
        </w:rPr>
        <w:t xml:space="preserve"> </w:t>
      </w:r>
      <w:r w:rsidRPr="00960C94">
        <w:rPr>
          <w:rFonts w:ascii="Sylfaen" w:hAnsi="Sylfaen"/>
          <w:spacing w:val="6"/>
          <w:sz w:val="24"/>
          <w:szCs w:val="24"/>
        </w:rPr>
        <w:t>II տիպի մոլեկուլների էքսպրեսիայի ճնշումը, Th1 սեկրեցիայի ճնշումը՝ պրոբորբոքային ցիտոկինների լիմֆոցիտներով, ինչը հակաբորբոքային</w:t>
      </w:r>
      <w:r w:rsidR="00C70D5C">
        <w:rPr>
          <w:rFonts w:ascii="Sylfaen" w:hAnsi="Sylfaen"/>
          <w:sz w:val="24"/>
          <w:szCs w:val="24"/>
        </w:rPr>
        <w:t xml:space="preserve"> ցիտոկինների լիմֆոցիտներով խթանում է Th2 սեկրեցիան </w:t>
      </w:r>
      <w:r w:rsidR="00712415">
        <w:rPr>
          <w:rFonts w:ascii="Sylfaen" w:hAnsi="Sylfaen"/>
          <w:sz w:val="24"/>
          <w:szCs w:val="24"/>
        </w:rPr>
        <w:t>և</w:t>
      </w:r>
      <w:r w:rsidR="00C70D5C">
        <w:rPr>
          <w:rFonts w:ascii="Sylfaen" w:hAnsi="Sylfaen"/>
          <w:sz w:val="24"/>
          <w:szCs w:val="24"/>
        </w:rPr>
        <w:t xml:space="preserve"> ակտիվացնում է սուպրեսոր Т-բջիջները, ինչպես նա</w:t>
      </w:r>
      <w:r w:rsidR="00712415">
        <w:rPr>
          <w:rFonts w:ascii="Sylfaen" w:hAnsi="Sylfaen"/>
          <w:sz w:val="24"/>
          <w:szCs w:val="24"/>
        </w:rPr>
        <w:t>և</w:t>
      </w:r>
      <w:r w:rsidR="00C70D5C">
        <w:rPr>
          <w:rFonts w:ascii="Sylfaen" w:hAnsi="Sylfaen"/>
          <w:sz w:val="24"/>
          <w:szCs w:val="24"/>
        </w:rPr>
        <w:t xml:space="preserve"> խոչընդոտում է հեմատոէնցեֆալիկ պատնեշի քայքայումը </w:t>
      </w:r>
      <w:r w:rsidR="00712415">
        <w:rPr>
          <w:rFonts w:ascii="Sylfaen" w:hAnsi="Sylfaen"/>
          <w:sz w:val="24"/>
          <w:szCs w:val="24"/>
        </w:rPr>
        <w:t>և</w:t>
      </w:r>
      <w:r w:rsidR="00C70D5C">
        <w:rPr>
          <w:rFonts w:ascii="Sylfaen" w:hAnsi="Sylfaen"/>
          <w:sz w:val="24"/>
          <w:szCs w:val="24"/>
        </w:rPr>
        <w:t xml:space="preserve"> Т-լիմֆոցիտների ներթափանցումը կենտրոնական նյարդային համակարգ: </w:t>
      </w:r>
    </w:p>
    <w:p w14:paraId="77E8D791" w14:textId="77777777" w:rsidR="00C70D5C" w:rsidRPr="00843FE8" w:rsidRDefault="00C70D5C" w:rsidP="00C70D5C">
      <w:pPr>
        <w:spacing w:after="160" w:line="360" w:lineRule="auto"/>
        <w:ind w:right="4" w:firstLine="567"/>
        <w:jc w:val="both"/>
        <w:rPr>
          <w:rFonts w:ascii="Sylfaen" w:eastAsia="Times New Roman" w:hAnsi="Sylfaen" w:cs="Times New Roman"/>
          <w:spacing w:val="-4"/>
          <w:sz w:val="24"/>
          <w:szCs w:val="24"/>
        </w:rPr>
      </w:pPr>
      <w:r>
        <w:rPr>
          <w:rFonts w:ascii="Sylfaen" w:hAnsi="Sylfaen"/>
          <w:spacing w:val="-4"/>
          <w:sz w:val="24"/>
          <w:szCs w:val="24"/>
        </w:rPr>
        <w:t>Ռեկոմբինանտ ԻՖՆ-</w:t>
      </w:r>
      <w:r>
        <w:rPr>
          <w:rFonts w:ascii="Sylfaen" w:hAnsi="Sylfaen" w:cs="Symbol"/>
          <w:spacing w:val="-4"/>
          <w:sz w:val="24"/>
          <w:szCs w:val="24"/>
          <w:lang w:bidi="ar-SA"/>
        </w:rPr>
        <w:t>β</w:t>
      </w:r>
      <w:r>
        <w:rPr>
          <w:rFonts w:ascii="Sylfaen" w:hAnsi="Sylfaen"/>
          <w:spacing w:val="-4"/>
          <w:sz w:val="24"/>
          <w:szCs w:val="24"/>
        </w:rPr>
        <w:t>-ի կիրառումը ռեցիդիվ ցրված սկլերոզի դեպքում տալիս</w:t>
      </w:r>
      <w:r w:rsidRPr="004F1E45">
        <w:rPr>
          <w:rFonts w:ascii="Sylfaen" w:hAnsi="Sylfaen"/>
          <w:spacing w:val="-4"/>
          <w:sz w:val="24"/>
          <w:szCs w:val="24"/>
        </w:rPr>
        <w:t xml:space="preserve"> </w:t>
      </w:r>
      <w:r>
        <w:rPr>
          <w:rFonts w:ascii="Sylfaen" w:hAnsi="Sylfaen"/>
          <w:spacing w:val="-4"/>
          <w:sz w:val="24"/>
          <w:szCs w:val="24"/>
        </w:rPr>
        <w:t xml:space="preserve">է չափավոր արդյունք </w:t>
      </w:r>
      <w:r w:rsidR="00712415">
        <w:rPr>
          <w:rFonts w:ascii="Sylfaen" w:hAnsi="Sylfaen"/>
          <w:spacing w:val="-4"/>
          <w:sz w:val="24"/>
          <w:szCs w:val="24"/>
        </w:rPr>
        <w:t>և</w:t>
      </w:r>
      <w:r>
        <w:rPr>
          <w:rFonts w:ascii="Sylfaen" w:hAnsi="Sylfaen"/>
          <w:spacing w:val="-4"/>
          <w:sz w:val="24"/>
          <w:szCs w:val="24"/>
        </w:rPr>
        <w:t xml:space="preserve"> նվազեցնում է սրացումների հաճախականությունը՝ պլացեբոյի հետ համեմատած միայն 30 տոկոսով, իսկ հաշմանդամության սաստկացման վրա պատրաստուկի ազդեցության վերաբերյալ տվյալները հակասական են:</w:t>
      </w:r>
    </w:p>
    <w:p w14:paraId="3AA2CCF6"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pacing w:val="4"/>
          <w:sz w:val="24"/>
          <w:szCs w:val="24"/>
        </w:rPr>
        <w:t>ԻՖՆ-</w:t>
      </w:r>
      <w:r>
        <w:rPr>
          <w:rFonts w:ascii="Sylfaen" w:hAnsi="Sylfaen" w:cs="Symbol"/>
          <w:spacing w:val="4"/>
          <w:sz w:val="24"/>
          <w:szCs w:val="24"/>
          <w:lang w:bidi="ar-SA"/>
        </w:rPr>
        <w:t>β</w:t>
      </w:r>
      <w:r>
        <w:rPr>
          <w:rFonts w:ascii="Sylfaen" w:hAnsi="Sylfaen"/>
          <w:spacing w:val="4"/>
          <w:sz w:val="24"/>
          <w:szCs w:val="24"/>
        </w:rPr>
        <w:t xml:space="preserve"> բոլոր պատրաստուկներն առաջացնում են նման անցանկալի ռեակցիաներ, որոնք կարող են ազդել պացիենտի բուժմանը համապատասխանության վրա: Առավել հաճախ հանդիպող անցանկալի ռեակցիաներ</w:t>
      </w:r>
      <w:r w:rsidRPr="004F1E45">
        <w:rPr>
          <w:rFonts w:ascii="Sylfaen" w:hAnsi="Sylfaen"/>
          <w:spacing w:val="4"/>
          <w:sz w:val="24"/>
          <w:szCs w:val="24"/>
        </w:rPr>
        <w:t xml:space="preserve"> </w:t>
      </w:r>
      <w:r>
        <w:rPr>
          <w:rFonts w:ascii="Sylfaen" w:hAnsi="Sylfaen"/>
          <w:spacing w:val="4"/>
          <w:sz w:val="24"/>
          <w:szCs w:val="24"/>
        </w:rPr>
        <w:t>են գրիպանման հետ</w:t>
      </w:r>
      <w:r w:rsidR="00712415">
        <w:rPr>
          <w:rFonts w:ascii="Sylfaen" w:hAnsi="Sylfaen"/>
          <w:spacing w:val="4"/>
          <w:sz w:val="24"/>
          <w:szCs w:val="24"/>
        </w:rPr>
        <w:t>և</w:t>
      </w:r>
      <w:r>
        <w:rPr>
          <w:rFonts w:ascii="Sylfaen" w:hAnsi="Sylfaen"/>
          <w:spacing w:val="4"/>
          <w:sz w:val="24"/>
          <w:szCs w:val="24"/>
        </w:rPr>
        <w:t xml:space="preserve">յալ ախտանիշները՝ տենդ, դող, արտրալգիա (հոդային համախտանիշ), տկարություն, քրտնոտություն, գլխացավ </w:t>
      </w:r>
      <w:r w:rsidR="00712415">
        <w:rPr>
          <w:rFonts w:ascii="Sylfaen" w:hAnsi="Sylfaen"/>
          <w:spacing w:val="4"/>
          <w:sz w:val="24"/>
          <w:szCs w:val="24"/>
        </w:rPr>
        <w:t>և</w:t>
      </w:r>
      <w:r>
        <w:rPr>
          <w:rFonts w:ascii="Sylfaen" w:hAnsi="Sylfaen"/>
          <w:spacing w:val="4"/>
          <w:sz w:val="24"/>
          <w:szCs w:val="24"/>
        </w:rPr>
        <w:t xml:space="preserve"> միալգիա: ԻՖՆ-</w:t>
      </w:r>
      <w:r>
        <w:rPr>
          <w:rFonts w:ascii="Sylfaen" w:hAnsi="Sylfaen" w:cs="Symbol"/>
          <w:spacing w:val="4"/>
          <w:sz w:val="24"/>
          <w:szCs w:val="24"/>
          <w:lang w:bidi="ar-SA"/>
        </w:rPr>
        <w:t>β</w:t>
      </w:r>
      <w:r>
        <w:rPr>
          <w:rFonts w:ascii="Sylfaen" w:hAnsi="Sylfaen"/>
          <w:spacing w:val="4"/>
          <w:sz w:val="24"/>
          <w:szCs w:val="24"/>
        </w:rPr>
        <w:t xml:space="preserve"> պատրաստուկների ենթամաշկային ներմուծման դեպքում ներմուծման տեղում հաճախ հանդիպում են ռեակցիաներ, լյարդի </w:t>
      </w:r>
      <w:r w:rsidR="00712415">
        <w:rPr>
          <w:rFonts w:ascii="Sylfaen" w:hAnsi="Sylfaen"/>
          <w:spacing w:val="4"/>
          <w:sz w:val="24"/>
          <w:szCs w:val="24"/>
        </w:rPr>
        <w:t>և</w:t>
      </w:r>
      <w:r>
        <w:rPr>
          <w:rFonts w:ascii="Sylfaen" w:hAnsi="Sylfaen"/>
          <w:spacing w:val="4"/>
          <w:sz w:val="24"/>
          <w:szCs w:val="24"/>
        </w:rPr>
        <w:t xml:space="preserve"> լեյկոցիտների անախտանիշ խախտումներ: Պակաս տարածված անցանկալի ռեակցիաներ են դեպրեսիան </w:t>
      </w:r>
      <w:r w:rsidR="00712415">
        <w:rPr>
          <w:rFonts w:ascii="Sylfaen" w:hAnsi="Sylfaen"/>
          <w:spacing w:val="4"/>
          <w:sz w:val="24"/>
          <w:szCs w:val="24"/>
        </w:rPr>
        <w:t>և</w:t>
      </w:r>
      <w:r>
        <w:rPr>
          <w:rFonts w:ascii="Sylfaen" w:hAnsi="Sylfaen"/>
          <w:spacing w:val="4"/>
          <w:sz w:val="24"/>
          <w:szCs w:val="24"/>
        </w:rPr>
        <w:t xml:space="preserve"> աուտոիմունային խանգարումները, որոնք դրս</w:t>
      </w:r>
      <w:r w:rsidR="00712415">
        <w:rPr>
          <w:rFonts w:ascii="Sylfaen" w:hAnsi="Sylfaen"/>
          <w:spacing w:val="4"/>
          <w:sz w:val="24"/>
          <w:szCs w:val="24"/>
        </w:rPr>
        <w:t>և</w:t>
      </w:r>
      <w:r>
        <w:rPr>
          <w:rFonts w:ascii="Sylfaen" w:hAnsi="Sylfaen"/>
          <w:spacing w:val="4"/>
          <w:sz w:val="24"/>
          <w:szCs w:val="24"/>
        </w:rPr>
        <w:t>որվում են վահանաձ</w:t>
      </w:r>
      <w:r w:rsidR="00712415">
        <w:rPr>
          <w:rFonts w:ascii="Sylfaen" w:hAnsi="Sylfaen"/>
          <w:spacing w:val="4"/>
          <w:sz w:val="24"/>
          <w:szCs w:val="24"/>
        </w:rPr>
        <w:t>և</w:t>
      </w:r>
      <w:r>
        <w:rPr>
          <w:rFonts w:ascii="Sylfaen" w:hAnsi="Sylfaen"/>
          <w:spacing w:val="4"/>
          <w:sz w:val="24"/>
          <w:szCs w:val="24"/>
        </w:rPr>
        <w:t xml:space="preserve"> գեղձի կամ լյարդի ֆունկցիայի խանգարմամբ: ԻՖՆ-</w:t>
      </w:r>
      <w:r>
        <w:rPr>
          <w:rFonts w:ascii="Sylfaen" w:hAnsi="Sylfaen" w:cs="Symbol"/>
          <w:spacing w:val="4"/>
          <w:sz w:val="24"/>
          <w:szCs w:val="24"/>
          <w:lang w:bidi="ar-SA"/>
        </w:rPr>
        <w:t>β</w:t>
      </w:r>
      <w:r>
        <w:rPr>
          <w:rFonts w:ascii="Sylfaen" w:hAnsi="Sylfaen"/>
          <w:spacing w:val="4"/>
          <w:sz w:val="24"/>
          <w:szCs w:val="24"/>
        </w:rPr>
        <w:t xml:space="preserve"> բոլոր պատրաստուկներն առաջացնում են հակամարմինների, հատկապես </w:t>
      </w:r>
      <w:r>
        <w:rPr>
          <w:rFonts w:ascii="Sylfaen" w:hAnsi="Sylfaen"/>
          <w:spacing w:val="4"/>
          <w:sz w:val="24"/>
          <w:szCs w:val="24"/>
        </w:rPr>
        <w:lastRenderedPageBreak/>
        <w:t xml:space="preserve">չեզոքացնող հակամարմինների արտադրում: Պատրաստուկների </w:t>
      </w:r>
      <w:r>
        <w:rPr>
          <w:rFonts w:ascii="Sylfaen" w:hAnsi="Sylfaen"/>
          <w:spacing w:val="-4"/>
          <w:sz w:val="24"/>
          <w:szCs w:val="24"/>
        </w:rPr>
        <w:t>նկատմամբ հակամարմինների արտադրումը տատանվում է լայն սահմաններում. կլինիկական հետազոտությունների անցկացման ընթացքում պարզվել է, որ ԻՖՆ-</w:t>
      </w:r>
      <w:r>
        <w:rPr>
          <w:rFonts w:ascii="Sylfaen" w:hAnsi="Sylfaen" w:cs="Symbol"/>
          <w:spacing w:val="-4"/>
          <w:sz w:val="24"/>
          <w:szCs w:val="24"/>
          <w:lang w:bidi="ar-SA"/>
        </w:rPr>
        <w:t>β</w:t>
      </w:r>
      <w:r>
        <w:rPr>
          <w:rFonts w:ascii="Sylfaen" w:hAnsi="Sylfaen"/>
          <w:spacing w:val="-4"/>
          <w:sz w:val="24"/>
          <w:szCs w:val="24"/>
        </w:rPr>
        <w:t>-1α-ի միջմկանային եղանակով ամենշաբաթյա ներմուծման դեպքում հակամարմինները հանդիպում են դեպքերի 5 տոկոսում, իսկ ԻՖՆ-</w:t>
      </w:r>
      <w:r>
        <w:rPr>
          <w:rFonts w:ascii="Sylfaen" w:hAnsi="Sylfaen" w:cs="Symbol"/>
          <w:spacing w:val="-4"/>
          <w:sz w:val="24"/>
          <w:szCs w:val="24"/>
          <w:lang w:bidi="ar-SA"/>
        </w:rPr>
        <w:t>β</w:t>
      </w:r>
      <w:r>
        <w:rPr>
          <w:rFonts w:ascii="Sylfaen" w:hAnsi="Sylfaen"/>
          <w:spacing w:val="-4"/>
          <w:sz w:val="24"/>
          <w:szCs w:val="24"/>
        </w:rPr>
        <w:t>-1b-ի ենթամաշկային եղանակով օրը մեջ ներմուծման դեպքում՝ դեպքերի 45</w:t>
      </w:r>
      <w:r>
        <w:rPr>
          <w:rFonts w:ascii="Sylfaen" w:hAnsi="Sylfaen"/>
          <w:sz w:val="24"/>
          <w:szCs w:val="24"/>
        </w:rPr>
        <w:t xml:space="preserve"> տոկոսում:</w:t>
      </w:r>
    </w:p>
    <w:p w14:paraId="129DD9CE"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Դեպքերի մեծ մասում հակամարմիններն առաջանում են բուժման առաջին տարվա ընթացքում, սակայն բուժման արդյունավետության վրա դրանք կարող</w:t>
      </w:r>
      <w:r w:rsidRPr="004F1E45">
        <w:rPr>
          <w:rFonts w:ascii="Sylfaen" w:hAnsi="Sylfaen"/>
          <w:sz w:val="24"/>
          <w:szCs w:val="24"/>
        </w:rPr>
        <w:t xml:space="preserve"> </w:t>
      </w:r>
      <w:r>
        <w:rPr>
          <w:rFonts w:ascii="Sylfaen" w:hAnsi="Sylfaen"/>
          <w:sz w:val="24"/>
          <w:szCs w:val="24"/>
        </w:rPr>
        <w:t>են ազդեցություն ունենալ 18-24 ամսվա բուժումից հետո:</w:t>
      </w:r>
    </w:p>
    <w:p w14:paraId="4CB95E8B"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7E6CE8DD"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2. Կիրառության ոլորտը</w:t>
      </w:r>
    </w:p>
    <w:p w14:paraId="332E557B" w14:textId="77777777" w:rsidR="00C70D5C" w:rsidRPr="00843FE8" w:rsidRDefault="00C70D5C" w:rsidP="00C70D5C">
      <w:pPr>
        <w:spacing w:after="160" w:line="360" w:lineRule="auto"/>
        <w:ind w:right="4" w:firstLine="567"/>
        <w:jc w:val="both"/>
        <w:rPr>
          <w:rFonts w:ascii="Sylfaen" w:hAnsi="Sylfaen"/>
          <w:sz w:val="24"/>
          <w:szCs w:val="24"/>
        </w:rPr>
      </w:pPr>
      <w:r>
        <w:rPr>
          <w:rFonts w:ascii="Sylfaen" w:hAnsi="Sylfaen"/>
          <w:sz w:val="24"/>
          <w:szCs w:val="24"/>
        </w:rPr>
        <w:t xml:space="preserve">Կոնկրետ պատրաստուկին նվիրված սույն գլուխը պարունակում է ԻՆՖ-β պարունակող երկու դեղապատրաստուկների կենսահամանմանության (կենսանմանության) հաստատմանը ներկայացվող նախակլինիկական </w:t>
      </w:r>
      <w:r w:rsidR="00712415">
        <w:rPr>
          <w:rFonts w:ascii="Sylfaen" w:hAnsi="Sylfaen"/>
          <w:sz w:val="24"/>
          <w:szCs w:val="24"/>
        </w:rPr>
        <w:t>և</w:t>
      </w:r>
      <w:r>
        <w:rPr>
          <w:rFonts w:ascii="Sylfaen" w:hAnsi="Sylfaen"/>
          <w:sz w:val="24"/>
          <w:szCs w:val="24"/>
        </w:rPr>
        <w:t xml:space="preserve"> կլինիկական պահանջներ:</w:t>
      </w:r>
    </w:p>
    <w:p w14:paraId="13921871"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66C068D6"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3. Կապը մյուս գլուխների հետ</w:t>
      </w:r>
    </w:p>
    <w:p w14:paraId="7E82C603"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Սույն կանոնների 15-15.2 գլուխներում ներառված են կենսահամանման (կենսանման) դեղապատրաստուկների մշակման ընդհանուր ցուցումներ:</w:t>
      </w:r>
    </w:p>
    <w:p w14:paraId="79F34CFC" w14:textId="77777777" w:rsidR="00C70D5C" w:rsidRPr="00843FE8" w:rsidRDefault="00C70D5C" w:rsidP="00C70D5C">
      <w:pPr>
        <w:spacing w:after="160" w:line="360" w:lineRule="auto"/>
        <w:ind w:left="567" w:right="4"/>
        <w:jc w:val="center"/>
        <w:rPr>
          <w:rFonts w:ascii="Sylfaen" w:eastAsia="Times New Roman" w:hAnsi="Sylfaen" w:cs="Times New Roman"/>
          <w:sz w:val="24"/>
          <w:szCs w:val="24"/>
        </w:rPr>
      </w:pPr>
      <w:r>
        <w:rPr>
          <w:rFonts w:ascii="Sylfaen" w:hAnsi="Sylfaen"/>
          <w:sz w:val="24"/>
          <w:szCs w:val="24"/>
        </w:rPr>
        <w:t>4. Փաստաթղթի հիմնական տեքստը</w:t>
      </w:r>
    </w:p>
    <w:p w14:paraId="05DD4EF8" w14:textId="77777777" w:rsidR="00C70D5C" w:rsidRPr="00843FE8" w:rsidRDefault="00C70D5C" w:rsidP="00C70D5C">
      <w:pPr>
        <w:spacing w:after="160" w:line="360" w:lineRule="auto"/>
        <w:ind w:left="567" w:right="4"/>
        <w:jc w:val="center"/>
        <w:rPr>
          <w:rFonts w:ascii="Sylfaen" w:eastAsia="Times New Roman" w:hAnsi="Sylfaen" w:cs="Times New Roman"/>
          <w:sz w:val="24"/>
          <w:szCs w:val="24"/>
        </w:rPr>
      </w:pPr>
      <w:r>
        <w:rPr>
          <w:rFonts w:ascii="Sylfaen" w:hAnsi="Sylfaen"/>
          <w:sz w:val="24"/>
          <w:szCs w:val="24"/>
        </w:rPr>
        <w:t>4.1. Նախակլինիկական հետազոտությունները</w:t>
      </w:r>
    </w:p>
    <w:p w14:paraId="162B3778" w14:textId="77777777" w:rsidR="00C70D5C" w:rsidRPr="00843FE8" w:rsidRDefault="00C70D5C" w:rsidP="00C70D5C">
      <w:pPr>
        <w:spacing w:after="160" w:line="360" w:lineRule="auto"/>
        <w:ind w:right="4" w:firstLine="567"/>
        <w:jc w:val="both"/>
        <w:rPr>
          <w:rFonts w:ascii="Sylfaen" w:hAnsi="Sylfaen"/>
          <w:sz w:val="24"/>
          <w:szCs w:val="24"/>
        </w:rPr>
      </w:pPr>
      <w:r>
        <w:rPr>
          <w:rFonts w:ascii="Sylfaen" w:hAnsi="Sylfaen"/>
          <w:sz w:val="24"/>
          <w:szCs w:val="24"/>
        </w:rPr>
        <w:t xml:space="preserve">Նախակլինիկական հետազոտությունները պլանավորելիս կենսահամանման (կենսանման) </w:t>
      </w:r>
      <w:r w:rsidR="00712415">
        <w:rPr>
          <w:rFonts w:ascii="Sylfaen" w:hAnsi="Sylfaen"/>
          <w:sz w:val="24"/>
          <w:szCs w:val="24"/>
        </w:rPr>
        <w:t>և</w:t>
      </w:r>
      <w:r>
        <w:rPr>
          <w:rFonts w:ascii="Sylfaen" w:hAnsi="Sylfaen"/>
          <w:sz w:val="24"/>
          <w:szCs w:val="24"/>
        </w:rPr>
        <w:t xml:space="preserve"> օրիգինալ (ռեֆերենտ) դեղապատրաստուկների նմանության գնահատման համար հարկավոր է կիրառել քայլ առ քայլ մոտեցում:</w:t>
      </w:r>
    </w:p>
    <w:p w14:paraId="12FBB2FD" w14:textId="77777777" w:rsidR="00C70D5C" w:rsidRPr="00843FE8" w:rsidRDefault="00960C94" w:rsidP="00C70D5C">
      <w:pPr>
        <w:spacing w:after="160" w:line="360" w:lineRule="auto"/>
        <w:ind w:right="4" w:firstLine="567"/>
        <w:jc w:val="both"/>
        <w:rPr>
          <w:rFonts w:ascii="Sylfaen" w:eastAsia="Times New Roman" w:hAnsi="Sylfaen" w:cs="Times New Roman"/>
          <w:sz w:val="24"/>
          <w:szCs w:val="24"/>
        </w:rPr>
      </w:pPr>
      <w:r w:rsidRPr="00960C94">
        <w:rPr>
          <w:rFonts w:ascii="Sylfaen" w:hAnsi="Sylfaen"/>
          <w:sz w:val="24"/>
          <w:szCs w:val="24"/>
        </w:rPr>
        <w:t>Նախակլինիկական հետազոտություններն անհրաժեշտ է անցկացնել մինչ կլինիկական հետազոտություններն սկսելը: Առաջին հերթին պետք</w:t>
      </w:r>
      <w:r w:rsidR="00C70D5C" w:rsidRPr="004F1E45">
        <w:rPr>
          <w:rFonts w:ascii="Sylfaen" w:hAnsi="Sylfaen"/>
          <w:sz w:val="24"/>
          <w:szCs w:val="24"/>
        </w:rPr>
        <w:t xml:space="preserve"> </w:t>
      </w:r>
      <w:r w:rsidRPr="00960C94">
        <w:rPr>
          <w:rFonts w:ascii="Sylfaen" w:hAnsi="Sylfaen"/>
          <w:sz w:val="24"/>
          <w:szCs w:val="24"/>
        </w:rPr>
        <w:t xml:space="preserve">է կատարվեն </w:t>
      </w:r>
      <w:r w:rsidRPr="00960C94">
        <w:rPr>
          <w:rFonts w:ascii="Sylfaen" w:eastAsia="TimesNewRomanPSMT" w:hAnsi="Sylfaen"/>
          <w:sz w:val="24"/>
          <w:szCs w:val="24"/>
          <w:lang w:eastAsia="ru-RU"/>
        </w:rPr>
        <w:lastRenderedPageBreak/>
        <w:t>i</w:t>
      </w:r>
      <w:r w:rsidR="00C70D5C" w:rsidRPr="004F1E45">
        <w:rPr>
          <w:rFonts w:ascii="Sylfaen" w:hAnsi="Sylfaen"/>
          <w:sz w:val="24"/>
          <w:szCs w:val="24"/>
        </w:rPr>
        <w:t xml:space="preserve">n vitro </w:t>
      </w:r>
      <w:r w:rsidRPr="00960C94">
        <w:rPr>
          <w:rFonts w:ascii="Sylfaen" w:hAnsi="Sylfaen"/>
          <w:sz w:val="24"/>
          <w:szCs w:val="24"/>
        </w:rPr>
        <w:t>հետազոտությունները. դրանց արդյունքներով պետք է եզրակացություն արվի այն բանի մասին, թե ինչ in vivo hետազոտություններ կպահանջվեն (եթե</w:t>
      </w:r>
      <w:r w:rsidR="00C70D5C" w:rsidRPr="004F1E45">
        <w:rPr>
          <w:rFonts w:ascii="Sylfaen" w:hAnsi="Sylfaen"/>
          <w:sz w:val="24"/>
          <w:szCs w:val="24"/>
        </w:rPr>
        <w:t> </w:t>
      </w:r>
      <w:r w:rsidRPr="00960C94">
        <w:rPr>
          <w:rFonts w:ascii="Sylfaen" w:hAnsi="Sylfaen"/>
          <w:sz w:val="24"/>
          <w:szCs w:val="24"/>
        </w:rPr>
        <w:t xml:space="preserve">կպահանջվեն): Ընդունված մոտեցումը պետք է ամբողջությամբ հիմնավորվի նախակլինիկական </w:t>
      </w:r>
      <w:r w:rsidR="00C70D5C">
        <w:rPr>
          <w:rFonts w:ascii="Sylfaen" w:hAnsi="Sylfaen"/>
          <w:sz w:val="24"/>
          <w:szCs w:val="24"/>
        </w:rPr>
        <w:t>ամփոփագրում (գրանցման դոսյեի մոդուլ 2.4):</w:t>
      </w:r>
    </w:p>
    <w:p w14:paraId="5D0E56D2" w14:textId="77777777" w:rsidR="00C70D5C" w:rsidRPr="00C70D5C" w:rsidRDefault="00C70D5C" w:rsidP="00C70D5C">
      <w:pPr>
        <w:spacing w:after="160" w:line="360" w:lineRule="auto"/>
        <w:ind w:left="567" w:right="566"/>
        <w:jc w:val="center"/>
        <w:rPr>
          <w:rFonts w:ascii="Sylfaen" w:hAnsi="Sylfaen"/>
          <w:sz w:val="24"/>
          <w:szCs w:val="24"/>
        </w:rPr>
      </w:pPr>
    </w:p>
    <w:p w14:paraId="0A259800"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In vitro հետազոտությունները</w:t>
      </w:r>
    </w:p>
    <w:p w14:paraId="5F44E614"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կենսաբանական ակտիվության տարբերությունները հայտնաբերելու համար անհրաժեշտ է մի շարք բիոթեստերում (օրինակ` ընկալիչի հետ կապվելու ունակության հետազոտություն, պատրաստուկի հակավիրուսային, հակապրոլիֆերատիվ </w:t>
      </w:r>
      <w:r w:rsidR="00712415">
        <w:rPr>
          <w:rFonts w:ascii="Sylfaen" w:hAnsi="Sylfaen"/>
          <w:sz w:val="24"/>
          <w:szCs w:val="24"/>
        </w:rPr>
        <w:t>և</w:t>
      </w:r>
      <w:r>
        <w:rPr>
          <w:rFonts w:ascii="Sylfaen" w:hAnsi="Sylfaen"/>
          <w:sz w:val="24"/>
          <w:szCs w:val="24"/>
        </w:rPr>
        <w:t xml:space="preserve"> իմունոմոդուլացնող ազդեցության ուսումնասիրություն) անցկացնել պատրաստուկների սպեցիֆիկ ակտիվության համեմատական գնահատում: Տվյալ</w:t>
      </w:r>
      <w:r w:rsidRPr="00C70D5C">
        <w:rPr>
          <w:rFonts w:ascii="Sylfaen" w:hAnsi="Sylfaen"/>
          <w:sz w:val="24"/>
          <w:szCs w:val="24"/>
        </w:rPr>
        <w:t xml:space="preserve"> </w:t>
      </w:r>
      <w:r w:rsidRPr="00843FE8">
        <w:rPr>
          <w:rFonts w:ascii="Sylfaen" w:hAnsi="Sylfaen"/>
          <w:sz w:val="24"/>
          <w:szCs w:val="24"/>
        </w:rPr>
        <w:t>ցուցանիշներից</w:t>
      </w:r>
      <w:r>
        <w:rPr>
          <w:rFonts w:ascii="Sylfaen" w:hAnsi="Sylfaen"/>
          <w:sz w:val="24"/>
          <w:szCs w:val="24"/>
        </w:rPr>
        <w:t xml:space="preserve"> մի քանիսը կարող են ստացվել պատրաստուկների որակի գնահատման ընթացքում (ԻՖՆ-</w:t>
      </w:r>
      <w:r>
        <w:rPr>
          <w:rFonts w:ascii="Sylfaen" w:hAnsi="Sylfaen" w:cs="Symbol"/>
          <w:sz w:val="24"/>
          <w:szCs w:val="24"/>
          <w:lang w:bidi="ar-SA"/>
        </w:rPr>
        <w:t>β</w:t>
      </w:r>
      <w:r>
        <w:rPr>
          <w:rFonts w:ascii="Sylfaen" w:hAnsi="Sylfaen"/>
          <w:sz w:val="24"/>
          <w:szCs w:val="24"/>
        </w:rPr>
        <w:t>-1α պատրաստուկների համար՝ Միության դեղագրքի համապատասխան հոդված):</w:t>
      </w:r>
    </w:p>
    <w:p w14:paraId="713B824D"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Նախակլինիկական հետազոտությունները կրում են համեմատական բնույթ, պետք</w:t>
      </w:r>
      <w:r w:rsidRPr="004F1E45">
        <w:rPr>
          <w:rFonts w:ascii="Sylfaen" w:hAnsi="Sylfaen"/>
          <w:sz w:val="24"/>
          <w:szCs w:val="24"/>
        </w:rPr>
        <w:t xml:space="preserve"> </w:t>
      </w:r>
      <w:r>
        <w:rPr>
          <w:rFonts w:ascii="Sylfaen" w:hAnsi="Sylfaen"/>
          <w:sz w:val="24"/>
          <w:szCs w:val="24"/>
        </w:rPr>
        <w:t xml:space="preserve">է ունենան բավականաչափ զգայունություն՝ կենսահամանման (կենսանման) </w:t>
      </w:r>
      <w:r w:rsidR="00712415">
        <w:rPr>
          <w:rFonts w:ascii="Sylfaen" w:hAnsi="Sylfaen"/>
          <w:sz w:val="24"/>
          <w:szCs w:val="24"/>
        </w:rPr>
        <w:t>և</w:t>
      </w:r>
      <w:r>
        <w:rPr>
          <w:rFonts w:ascii="Sylfaen" w:hAnsi="Sylfaen"/>
          <w:sz w:val="24"/>
          <w:szCs w:val="24"/>
        </w:rPr>
        <w:t xml:space="preserve"> օրիգինալ (ռեֆերենտ) դեղապատրաստուկների միջ</w:t>
      </w:r>
      <w:r w:rsidR="00712415">
        <w:rPr>
          <w:rFonts w:ascii="Sylfaen" w:hAnsi="Sylfaen"/>
          <w:sz w:val="24"/>
          <w:szCs w:val="24"/>
        </w:rPr>
        <w:t>և</w:t>
      </w:r>
      <w:r>
        <w:rPr>
          <w:rFonts w:ascii="Sylfaen" w:hAnsi="Sylfaen"/>
          <w:sz w:val="24"/>
          <w:szCs w:val="24"/>
        </w:rPr>
        <w:t xml:space="preserve"> պատասխանի տարբերությունները հայտնաբերելու համար </w:t>
      </w:r>
      <w:r w:rsidR="00712415">
        <w:rPr>
          <w:rFonts w:ascii="Sylfaen" w:hAnsi="Sylfaen"/>
          <w:sz w:val="24"/>
          <w:szCs w:val="24"/>
        </w:rPr>
        <w:t>և</w:t>
      </w:r>
      <w:r>
        <w:rPr>
          <w:rFonts w:ascii="Sylfaen" w:hAnsi="Sylfaen"/>
          <w:sz w:val="24"/>
          <w:szCs w:val="24"/>
        </w:rPr>
        <w:t xml:space="preserve"> չպետք</w:t>
      </w:r>
      <w:r w:rsidRPr="004F1E45">
        <w:rPr>
          <w:rFonts w:ascii="Sylfaen" w:hAnsi="Sylfaen"/>
          <w:sz w:val="24"/>
          <w:szCs w:val="24"/>
        </w:rPr>
        <w:t xml:space="preserve"> </w:t>
      </w:r>
      <w:r>
        <w:rPr>
          <w:rFonts w:ascii="Sylfaen" w:hAnsi="Sylfaen"/>
          <w:sz w:val="24"/>
          <w:szCs w:val="24"/>
        </w:rPr>
        <w:t>է գնահատեն լոկ պատասխանը՝ որպես այդպիսին:</w:t>
      </w:r>
    </w:p>
    <w:p w14:paraId="1302B98A"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Դրանք պետք է անցկացվեն այն պատրաստուկի բավարար թվով ներկայացուցչական սերիաների վրա, որը պլանավորվում է օգտագործել կլինիկական հետազոտություններում:</w:t>
      </w:r>
    </w:p>
    <w:p w14:paraId="6A949675"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Ամենուր, որտեղ հնարավոր է, անալիտիկ մեթոդները պետք է ստանդարտացվեն </w:t>
      </w:r>
      <w:r w:rsidR="00712415">
        <w:rPr>
          <w:rFonts w:ascii="Sylfaen" w:hAnsi="Sylfaen"/>
          <w:sz w:val="24"/>
          <w:szCs w:val="24"/>
        </w:rPr>
        <w:t>և</w:t>
      </w:r>
      <w:r>
        <w:rPr>
          <w:rFonts w:ascii="Sylfaen" w:hAnsi="Sylfaen"/>
          <w:sz w:val="24"/>
          <w:szCs w:val="24"/>
        </w:rPr>
        <w:t xml:space="preserve"> վալիդացվեն գործող նորմատիվ պահանջներին համապատասխան (օրինակ` բջիջների կուլտուրայում հակավիրուսային ազդեցության գնահատում` Միության դեղագրքի համաձայն):</w:t>
      </w:r>
    </w:p>
    <w:p w14:paraId="615CF09A"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45872594"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In vivo հետազոտությունները</w:t>
      </w:r>
    </w:p>
    <w:p w14:paraId="6CB96C3D"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Որպես կանոն, կենդանիների վրա փորձարարական հետազոտությունների անցկացում չի պահանջվում:</w:t>
      </w:r>
    </w:p>
    <w:p w14:paraId="207A5952"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Եթե որակի գնահատման </w:t>
      </w:r>
      <w:r w:rsidR="00712415">
        <w:rPr>
          <w:rFonts w:ascii="Sylfaen" w:hAnsi="Sylfaen"/>
          <w:sz w:val="24"/>
          <w:szCs w:val="24"/>
        </w:rPr>
        <w:t>և</w:t>
      </w:r>
      <w:r>
        <w:rPr>
          <w:rFonts w:ascii="Sylfaen" w:hAnsi="Sylfaen"/>
          <w:sz w:val="24"/>
          <w:szCs w:val="24"/>
        </w:rPr>
        <w:t xml:space="preserve"> (կամ) կատարված in vitro բիոթեստերի (դեղաբանական հետազոտությունների) արդյունքներով կենսահամանման (կենսանման) </w:t>
      </w:r>
      <w:r w:rsidR="00712415">
        <w:rPr>
          <w:rFonts w:ascii="Sylfaen" w:hAnsi="Sylfaen"/>
          <w:sz w:val="24"/>
          <w:szCs w:val="24"/>
        </w:rPr>
        <w:t>և</w:t>
      </w:r>
      <w:r>
        <w:rPr>
          <w:rFonts w:ascii="Sylfaen" w:hAnsi="Sylfaen"/>
          <w:sz w:val="24"/>
          <w:szCs w:val="24"/>
        </w:rPr>
        <w:t xml:space="preserve"> օրիգինալ (ռեֆերենտ) դեղապատրաստուկների նմանությունը վերջնականապես պարզել չի հաջողվում, անհրաժեշտ է լրացուցիչ փորձարարական հետազոտությունների անցկացում:</w:t>
      </w:r>
    </w:p>
    <w:p w14:paraId="10C16DB1"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In vivo հետազոտության ծրագիրը պետք է հատուկ մշակված լինի հայտնաբերված տարբերությունների գնահատման համար </w:t>
      </w:r>
      <w:r w:rsidR="00712415">
        <w:rPr>
          <w:rFonts w:ascii="Sylfaen" w:hAnsi="Sylfaen"/>
          <w:sz w:val="24"/>
          <w:szCs w:val="24"/>
        </w:rPr>
        <w:t>և</w:t>
      </w:r>
      <w:r>
        <w:rPr>
          <w:rFonts w:ascii="Sylfaen" w:hAnsi="Sylfaen"/>
          <w:sz w:val="24"/>
          <w:szCs w:val="24"/>
        </w:rPr>
        <w:t xml:space="preserve"> կարող է իր մեջ ներառել դեղաբանական հատկությունների </w:t>
      </w:r>
      <w:r w:rsidR="00712415">
        <w:rPr>
          <w:rFonts w:ascii="Sylfaen" w:hAnsi="Sylfaen"/>
          <w:sz w:val="24"/>
          <w:szCs w:val="24"/>
        </w:rPr>
        <w:t>և</w:t>
      </w:r>
      <w:r>
        <w:rPr>
          <w:rFonts w:ascii="Sylfaen" w:hAnsi="Sylfaen"/>
          <w:sz w:val="24"/>
          <w:szCs w:val="24"/>
        </w:rPr>
        <w:t xml:space="preserve"> (կամ) տոքսիկության ուսումնասիրություն` բազմակի ներմուծմամբ կենդանիների համապատասխան տեսակների վրա: </w:t>
      </w:r>
    </w:p>
    <w:p w14:paraId="6799DD0A"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Կենդանիների համապատասխան տեսակների օգտագործմամբ հետագա հետազոտությունները հարկավոր է անցկացնել այն դեպքում, երբ ենթադրվում է, որ դրանք թույլ կտան ստանալ լրացուցիչ տեղեկություններ:</w:t>
      </w:r>
    </w:p>
    <w:p w14:paraId="14C1BC40" w14:textId="77777777" w:rsidR="00C70D5C" w:rsidRPr="00C70D5C" w:rsidRDefault="00C70D5C" w:rsidP="00C70D5C">
      <w:pPr>
        <w:spacing w:after="160" w:line="360" w:lineRule="auto"/>
        <w:ind w:left="567" w:right="566"/>
        <w:jc w:val="center"/>
        <w:rPr>
          <w:rFonts w:ascii="Sylfaen" w:eastAsia="Times New Roman" w:hAnsi="Sylfaen" w:cs="Times New Roman"/>
          <w:sz w:val="24"/>
          <w:szCs w:val="24"/>
        </w:rPr>
      </w:pPr>
    </w:p>
    <w:p w14:paraId="675FA124" w14:textId="77777777" w:rsidR="00C70D5C" w:rsidRPr="00C70D5C" w:rsidRDefault="00C70D5C" w:rsidP="00C70D5C">
      <w:pPr>
        <w:spacing w:after="160" w:line="360" w:lineRule="auto"/>
        <w:ind w:left="567" w:right="566"/>
        <w:jc w:val="center"/>
        <w:rPr>
          <w:rFonts w:ascii="Sylfaen" w:eastAsia="Times New Roman" w:hAnsi="Sylfaen" w:cs="Times New Roman"/>
          <w:sz w:val="24"/>
          <w:szCs w:val="24"/>
        </w:rPr>
      </w:pPr>
    </w:p>
    <w:p w14:paraId="5AB5BD44"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4.2. Կլինիկական հետազոտությունները</w:t>
      </w:r>
    </w:p>
    <w:p w14:paraId="092AB5B8"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 xml:space="preserve">Կլինիկական համեմատական հետազոտություններն անցկացվում են փուլերով՝ սկսելով դեղակինետիկայի ու դեղադինամիկայի ուսումնասիրությամբ </w:t>
      </w:r>
      <w:r w:rsidR="00712415">
        <w:rPr>
          <w:rFonts w:ascii="Sylfaen" w:hAnsi="Sylfaen"/>
          <w:sz w:val="24"/>
          <w:szCs w:val="24"/>
        </w:rPr>
        <w:t>և</w:t>
      </w:r>
      <w:r>
        <w:rPr>
          <w:rFonts w:ascii="Sylfaen" w:hAnsi="Sylfaen"/>
          <w:sz w:val="24"/>
          <w:szCs w:val="24"/>
        </w:rPr>
        <w:t xml:space="preserve"> շարունակելով արդյունավետության ու անվտանգության գնահատմամբ:</w:t>
      </w:r>
    </w:p>
    <w:p w14:paraId="468A096B" w14:textId="77777777" w:rsidR="00C70D5C" w:rsidRPr="00843FE8" w:rsidRDefault="00C70D5C" w:rsidP="00C70D5C">
      <w:pPr>
        <w:spacing w:after="160" w:line="384" w:lineRule="auto"/>
        <w:ind w:left="567" w:right="566"/>
        <w:jc w:val="center"/>
        <w:rPr>
          <w:rFonts w:ascii="Sylfaen" w:hAnsi="Sylfaen"/>
          <w:sz w:val="24"/>
          <w:szCs w:val="24"/>
        </w:rPr>
      </w:pPr>
    </w:p>
    <w:p w14:paraId="389822D7" w14:textId="77777777" w:rsidR="00C70D5C" w:rsidRPr="00843FE8" w:rsidRDefault="00C70D5C" w:rsidP="00C70D5C">
      <w:pPr>
        <w:spacing w:after="160" w:line="384" w:lineRule="auto"/>
        <w:ind w:left="567" w:right="566"/>
        <w:jc w:val="center"/>
        <w:rPr>
          <w:rFonts w:ascii="Sylfaen" w:eastAsia="Times New Roman" w:hAnsi="Sylfaen" w:cs="Times New Roman"/>
          <w:sz w:val="24"/>
          <w:szCs w:val="24"/>
        </w:rPr>
      </w:pPr>
      <w:r>
        <w:rPr>
          <w:rFonts w:ascii="Sylfaen" w:hAnsi="Sylfaen"/>
          <w:sz w:val="24"/>
          <w:szCs w:val="24"/>
        </w:rPr>
        <w:t>Դեղակինետիկայի հետազոտությունը</w:t>
      </w:r>
    </w:p>
    <w:p w14:paraId="3F7D6B32"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lastRenderedPageBreak/>
        <w:t xml:space="preserve">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դեղակինետիկ հատկությունների համեմատական ուսումնասիրությունն անցկացվում է խաչաձ</w:t>
      </w:r>
      <w:r w:rsidR="00712415">
        <w:rPr>
          <w:rFonts w:ascii="Sylfaen" w:hAnsi="Sylfaen"/>
          <w:sz w:val="24"/>
          <w:szCs w:val="24"/>
        </w:rPr>
        <w:t>և</w:t>
      </w:r>
      <w:r>
        <w:rPr>
          <w:rFonts w:ascii="Sylfaen" w:hAnsi="Sylfaen"/>
          <w:sz w:val="24"/>
          <w:szCs w:val="24"/>
        </w:rPr>
        <w:t xml:space="preserve"> հետազոտությունում պատրաստուկի ներմուծման յուրաքանչյուր եղանակի համար: Դեղակինետիկայի ուսումնասիրության համար օպտիմալ պոպուլյացիա են համարվում առողջ կամավորները: Պատրաստուկի դեղաչափը պետք է ընտրվի այնպես, որ «դեղաչափ-ազդեցություն» կորի վերընթաց գծային հատվածում հնարավոր լինի համեմատության անցկացումը: Եթե օրիգինալ (ռեֆերենտ) պատրաստուկի վերաբերյալ ամբողջական տեղեկությունները բացակայում</w:t>
      </w:r>
      <w:r w:rsidRPr="004F1E45">
        <w:rPr>
          <w:rFonts w:ascii="Sylfaen" w:hAnsi="Sylfaen"/>
          <w:sz w:val="24"/>
          <w:szCs w:val="24"/>
        </w:rPr>
        <w:t xml:space="preserve"> </w:t>
      </w:r>
      <w:r>
        <w:rPr>
          <w:rFonts w:ascii="Sylfaen" w:hAnsi="Sylfaen"/>
          <w:sz w:val="24"/>
          <w:szCs w:val="24"/>
        </w:rPr>
        <w:t>են, ապա նախընտրելի</w:t>
      </w:r>
      <w:r w:rsidRPr="004F1E45">
        <w:rPr>
          <w:rFonts w:ascii="Sylfaen" w:hAnsi="Sylfaen"/>
          <w:sz w:val="24"/>
          <w:szCs w:val="24"/>
        </w:rPr>
        <w:t> </w:t>
      </w:r>
      <w:r>
        <w:rPr>
          <w:rFonts w:ascii="Sylfaen" w:hAnsi="Sylfaen"/>
          <w:sz w:val="24"/>
          <w:szCs w:val="24"/>
        </w:rPr>
        <w:t>է ուսումնասիրել պատրաստուկի 1-ից ավելի դեղաչափ: Դեղակինետիկ հատկությունները գնահատելիս անհրաժեշտ է պատրաստուկի ներմուծման ընտրված ռեժիմի հիմնավորում՝ միանգամյա կամ բազմակի ներմուծում (օրինակ՝ շաբաթական 3 անգամ): Նախընտրելի է միանգամյա ներմուծման կիրառումը՝ պայմանով, որ դեղակինետիկայի գնահատման մեթոդները բավականաչափ զգայուն են ամբողջական դեղակինետիկ պրոֆիլը բնութագրելու համար: Չնայած նրան, որ ԻՖՆ-</w:t>
      </w:r>
      <w:r>
        <w:rPr>
          <w:rFonts w:ascii="Sylfaen" w:hAnsi="Sylfaen" w:cs="Symbol"/>
          <w:sz w:val="24"/>
          <w:szCs w:val="24"/>
          <w:lang w:bidi="ar-SA"/>
        </w:rPr>
        <w:t>β</w:t>
      </w:r>
      <w:r>
        <w:rPr>
          <w:rFonts w:ascii="Sylfaen" w:hAnsi="Sylfaen"/>
          <w:sz w:val="24"/>
          <w:szCs w:val="24"/>
        </w:rPr>
        <w:t>-ն մի քանի անգամ ներմուծելուց հետո դեղակինետիկան ուսումնասիրելիս հակամարմինների արտադրում չի</w:t>
      </w:r>
      <w:r w:rsidRPr="00113B20">
        <w:rPr>
          <w:rFonts w:ascii="Sylfaen" w:hAnsi="Sylfaen"/>
          <w:sz w:val="24"/>
          <w:szCs w:val="24"/>
        </w:rPr>
        <w:t> </w:t>
      </w:r>
      <w:r>
        <w:rPr>
          <w:rFonts w:ascii="Sylfaen" w:hAnsi="Sylfaen"/>
          <w:sz w:val="24"/>
          <w:szCs w:val="24"/>
        </w:rPr>
        <w:t xml:space="preserve">ենթադրվում, պատրաստուկի ներմուծման յուրաքանչյուր կուրսից առաջ </w:t>
      </w:r>
      <w:r w:rsidR="00712415">
        <w:rPr>
          <w:rFonts w:ascii="Sylfaen" w:hAnsi="Sylfaen"/>
          <w:sz w:val="24"/>
          <w:szCs w:val="24"/>
        </w:rPr>
        <w:t>և</w:t>
      </w:r>
      <w:r>
        <w:rPr>
          <w:rFonts w:ascii="Sylfaen" w:hAnsi="Sylfaen"/>
          <w:sz w:val="24"/>
          <w:szCs w:val="24"/>
        </w:rPr>
        <w:t xml:space="preserve"> հետո անհրաժեշտ է հակամարմինների՝ ճշգրիտ դեղակինետիկ պրոֆիլի հետ ցանկացած հնարավոր անհամապատասխանության որոշում:</w:t>
      </w:r>
    </w:p>
    <w:p w14:paraId="498635E1" w14:textId="77777777" w:rsidR="00C70D5C" w:rsidRPr="00843FE8" w:rsidRDefault="00960C94" w:rsidP="00C70D5C">
      <w:pPr>
        <w:spacing w:after="160" w:line="360" w:lineRule="auto"/>
        <w:ind w:right="4" w:firstLine="567"/>
        <w:jc w:val="both"/>
        <w:rPr>
          <w:rFonts w:ascii="Sylfaen" w:eastAsia="Times New Roman" w:hAnsi="Sylfaen" w:cs="Times New Roman"/>
          <w:sz w:val="24"/>
          <w:szCs w:val="24"/>
        </w:rPr>
      </w:pPr>
      <w:r w:rsidRPr="00960C94">
        <w:rPr>
          <w:rFonts w:ascii="Sylfaen" w:hAnsi="Sylfaen"/>
          <w:spacing w:val="6"/>
          <w:sz w:val="24"/>
          <w:szCs w:val="24"/>
        </w:rPr>
        <w:t>Թերապ</w:t>
      </w:r>
      <w:r w:rsidR="00712415">
        <w:rPr>
          <w:rFonts w:ascii="Sylfaen" w:hAnsi="Sylfaen"/>
          <w:spacing w:val="6"/>
          <w:sz w:val="24"/>
          <w:szCs w:val="24"/>
        </w:rPr>
        <w:t>և</w:t>
      </w:r>
      <w:r w:rsidRPr="00960C94">
        <w:rPr>
          <w:rFonts w:ascii="Sylfaen" w:hAnsi="Sylfaen"/>
          <w:spacing w:val="6"/>
          <w:sz w:val="24"/>
          <w:szCs w:val="24"/>
        </w:rPr>
        <w:t>տիկ դեղաչափերով ԻՖՆ-</w:t>
      </w:r>
      <w:r w:rsidRPr="00960C94">
        <w:rPr>
          <w:rFonts w:ascii="Sylfaen" w:hAnsi="Sylfaen" w:cs="Symbol"/>
          <w:spacing w:val="6"/>
          <w:sz w:val="24"/>
          <w:szCs w:val="24"/>
          <w:lang w:bidi="ar-SA"/>
        </w:rPr>
        <w:t>β</w:t>
      </w:r>
      <w:r w:rsidRPr="00960C94">
        <w:rPr>
          <w:rFonts w:ascii="Sylfaen" w:hAnsi="Sylfaen"/>
          <w:spacing w:val="6"/>
          <w:sz w:val="24"/>
          <w:szCs w:val="24"/>
        </w:rPr>
        <w:t xml:space="preserve">-ի ներմուծումից հետո շիճուկի մեջ դրա կոնցենտրացիան շատ ցածր է, </w:t>
      </w:r>
      <w:r w:rsidR="00712415">
        <w:rPr>
          <w:rFonts w:ascii="Sylfaen" w:hAnsi="Sylfaen"/>
          <w:spacing w:val="6"/>
          <w:sz w:val="24"/>
          <w:szCs w:val="24"/>
        </w:rPr>
        <w:t>և</w:t>
      </w:r>
      <w:r w:rsidRPr="00960C94">
        <w:rPr>
          <w:rFonts w:ascii="Sylfaen" w:hAnsi="Sylfaen"/>
          <w:spacing w:val="6"/>
          <w:sz w:val="24"/>
          <w:szCs w:val="24"/>
        </w:rPr>
        <w:t xml:space="preserve"> դրա չափումը տեխնիկապես բարդ է: Հաշվի առնելով դա՝ կարելի է կիրառել բջիջների վրա միքսովիրուսների (MxA) նկատմամբ դիմադրողականության А սպիտակուցի որոշման մեթոդը, որը թույլ է տալիս արյան շիճուկի նմուշներում քանակապես բնութագրել ԻՖՆ-</w:t>
      </w:r>
      <w:r w:rsidRPr="00960C94">
        <w:rPr>
          <w:rFonts w:ascii="Sylfaen" w:hAnsi="Sylfaen" w:cs="Symbol"/>
          <w:spacing w:val="6"/>
          <w:sz w:val="24"/>
          <w:szCs w:val="24"/>
          <w:lang w:bidi="ar-SA"/>
        </w:rPr>
        <w:t>β</w:t>
      </w:r>
      <w:r w:rsidRPr="00960C94">
        <w:rPr>
          <w:rFonts w:ascii="Sylfaen" w:hAnsi="Sylfaen"/>
          <w:spacing w:val="6"/>
          <w:sz w:val="24"/>
          <w:szCs w:val="24"/>
        </w:rPr>
        <w:t xml:space="preserve">-ի կենսաբանական ակտիվությունը </w:t>
      </w:r>
      <w:r w:rsidR="00712415">
        <w:rPr>
          <w:rFonts w:ascii="Sylfaen" w:hAnsi="Sylfaen"/>
          <w:spacing w:val="6"/>
          <w:sz w:val="24"/>
          <w:szCs w:val="24"/>
        </w:rPr>
        <w:t>և</w:t>
      </w:r>
      <w:r w:rsidRPr="00960C94">
        <w:rPr>
          <w:rFonts w:ascii="Sylfaen" w:hAnsi="Sylfaen"/>
          <w:spacing w:val="6"/>
          <w:sz w:val="24"/>
          <w:szCs w:val="24"/>
        </w:rPr>
        <w:t xml:space="preserve"> իմունաֆերմենտային անալիզի մեթոդով</w:t>
      </w:r>
      <w:r w:rsidR="00C70D5C">
        <w:rPr>
          <w:rFonts w:ascii="Sylfaen" w:hAnsi="Sylfaen"/>
          <w:sz w:val="24"/>
          <w:szCs w:val="24"/>
        </w:rPr>
        <w:t xml:space="preserve"> ԻՖՆ-</w:t>
      </w:r>
      <w:r w:rsidRPr="00960C94">
        <w:rPr>
          <w:rFonts w:ascii="Sylfaen" w:eastAsia="SymbolMT" w:hAnsi="Sylfaen" w:cs="SymbolMT"/>
          <w:color w:val="000000"/>
          <w:sz w:val="24"/>
          <w:szCs w:val="24"/>
        </w:rPr>
        <w:t xml:space="preserve"> β</w:t>
      </w:r>
      <w:r w:rsidR="00C70D5C" w:rsidRPr="00843FE8" w:rsidDel="00CC1EA6">
        <w:rPr>
          <w:rFonts w:ascii="Sylfaen" w:hAnsi="Sylfaen" w:cs="Symbol"/>
          <w:sz w:val="24"/>
          <w:szCs w:val="24"/>
          <w:lang w:bidi="ar-SA"/>
        </w:rPr>
        <w:t xml:space="preserve"> </w:t>
      </w:r>
      <w:r w:rsidR="00C70D5C">
        <w:rPr>
          <w:rFonts w:ascii="Sylfaen" w:hAnsi="Sylfaen"/>
          <w:sz w:val="24"/>
          <w:szCs w:val="24"/>
        </w:rPr>
        <w:t>-ի որոշումը: Ընդ որում, անհրաժեշտ է հիմնավորել հետազոտության մեթոդի ընտրության ռացիոնալությունը:</w:t>
      </w:r>
    </w:p>
    <w:p w14:paraId="3CCDD4FA"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lastRenderedPageBreak/>
        <w:t xml:space="preserve">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դեղակինետիկ հատկությունների համեմատական գնահատումն անցկացվում է AUC, Cmax </w:t>
      </w:r>
      <w:r w:rsidR="00712415">
        <w:rPr>
          <w:rFonts w:ascii="Sylfaen" w:hAnsi="Sylfaen"/>
          <w:sz w:val="24"/>
          <w:szCs w:val="24"/>
        </w:rPr>
        <w:t>և</w:t>
      </w:r>
      <w:r>
        <w:rPr>
          <w:rFonts w:ascii="Sylfaen" w:hAnsi="Sylfaen"/>
          <w:sz w:val="24"/>
          <w:szCs w:val="24"/>
        </w:rPr>
        <w:t xml:space="preserve"> T½ կամ Cl/F ցուցանիշների հիման վրա: Համարժեքության սահմանը պետք է նախապես որոշվի </w:t>
      </w:r>
      <w:r w:rsidR="00712415">
        <w:rPr>
          <w:rFonts w:ascii="Sylfaen" w:hAnsi="Sylfaen"/>
          <w:sz w:val="24"/>
          <w:szCs w:val="24"/>
        </w:rPr>
        <w:t>և</w:t>
      </w:r>
      <w:r>
        <w:rPr>
          <w:rFonts w:ascii="Sylfaen" w:hAnsi="Sylfaen"/>
          <w:sz w:val="24"/>
          <w:szCs w:val="24"/>
        </w:rPr>
        <w:t xml:space="preserve"> համապատասխան կերպով հիմնավորվի՝ հատկապես հաշվի առնելով համապատասխան դեղակինետիկ պարամետրերի բարձր փոփոխականությունը: Պլանավորելիս հետազոտության արձանագրության մեջ կարելի է ներառել հետազոտության անցկացման երկփուլ սխեմա՝ Միության շրջանակներում դեղապատրաստուկների կենսահամարժեքության հետազոտությունների անցկացման կանոններին համապատասխան՝ անալիզներից յուրաքանչյուրի համար նշանակալիության ճշգրտված մակարդակների օգտագործման պայմանով:</w:t>
      </w:r>
    </w:p>
    <w:p w14:paraId="3F70454D"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511F6394"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Դեղադինամիկայի հետազոտությունը</w:t>
      </w:r>
    </w:p>
    <w:p w14:paraId="3C3BFEFB" w14:textId="77777777"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Pr>
          <w:rFonts w:ascii="Sylfaen" w:hAnsi="Sylfaen"/>
          <w:sz w:val="24"/>
          <w:szCs w:val="24"/>
        </w:rPr>
        <w:t>Օպտիմալ է համարվում դեղակինետիկայի համեմատական հետազոտությունների շրջանակներում դեղադինամիկայի գնահատումը: Ներկայումս սահմանված չէ այնպիսի կենսաբանական մարկեր, որը կապված է ցրված սկլերոզի ընթացքի վրա ԻՖՆ-</w:t>
      </w:r>
      <w:r>
        <w:rPr>
          <w:rFonts w:ascii="Sylfaen" w:hAnsi="Sylfaen" w:cs="Symbol"/>
          <w:sz w:val="24"/>
          <w:szCs w:val="24"/>
          <w:lang w:bidi="ar-SA"/>
        </w:rPr>
        <w:t>β</w:t>
      </w:r>
      <w:r>
        <w:rPr>
          <w:rFonts w:ascii="Sylfaen" w:hAnsi="Sylfaen"/>
          <w:sz w:val="24"/>
          <w:szCs w:val="24"/>
        </w:rPr>
        <w:t>-ի ազդեցության հետ: Սակայն լավ են նկարագրված ԻՖՆ-</w:t>
      </w:r>
      <w:r>
        <w:rPr>
          <w:rFonts w:ascii="Sylfaen" w:hAnsi="Sylfaen" w:cs="Symbol"/>
          <w:sz w:val="24"/>
          <w:szCs w:val="24"/>
          <w:lang w:bidi="ar-SA"/>
        </w:rPr>
        <w:t>β</w:t>
      </w:r>
      <w:r>
        <w:rPr>
          <w:rFonts w:ascii="Sylfaen" w:hAnsi="Sylfaen"/>
          <w:sz w:val="24"/>
          <w:szCs w:val="24"/>
        </w:rPr>
        <w:t xml:space="preserve">-ի կենսաբանական ակտիվության մարկերները, որոնք կարելի է օգտագործել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նմանության (միանմանության) համակողմանի </w:t>
      </w:r>
      <w:r w:rsidR="00960C94" w:rsidRPr="00960C94">
        <w:rPr>
          <w:rFonts w:ascii="Sylfaen" w:hAnsi="Sylfaen"/>
          <w:spacing w:val="6"/>
          <w:sz w:val="24"/>
          <w:szCs w:val="24"/>
        </w:rPr>
        <w:t>համեմատական գնահատման համար (այսպես կոչված՝ «մատնահետքերի» վրա հիմնված մոտեցում): Ներկայումս I տիպի ինտերֆերոնների կենսաբանական ակտիվության առավել զգայուն մարկեր է միքսովիրուսների (MxA) նկատմամբ դիմադրողականության А սպիտակուցը, որը կարելի է գնահատել արյան մեջ ինչպես հենց սպիտակուցը, այնպես էլ դրա մՌՆԹ-ն: Տվյալ մարկերից բացի</w:t>
      </w:r>
      <w:r>
        <w:rPr>
          <w:rFonts w:ascii="Sylfaen" w:hAnsi="Sylfaen"/>
          <w:sz w:val="24"/>
          <w:szCs w:val="24"/>
        </w:rPr>
        <w:t>՝ ԻՖՆ-</w:t>
      </w:r>
      <w:r>
        <w:rPr>
          <w:rFonts w:ascii="Sylfaen" w:hAnsi="Sylfaen" w:cs="Symbol"/>
          <w:sz w:val="24"/>
          <w:szCs w:val="24"/>
          <w:lang w:bidi="ar-SA"/>
        </w:rPr>
        <w:t>β</w:t>
      </w:r>
      <w:r>
        <w:rPr>
          <w:rFonts w:ascii="Sylfaen" w:hAnsi="Sylfaen"/>
          <w:sz w:val="24"/>
          <w:szCs w:val="24"/>
        </w:rPr>
        <w:t xml:space="preserve">-ի դեղադինամիկ հատկությունները բնութագրող </w:t>
      </w:r>
      <w:r w:rsidR="00960C94" w:rsidRPr="00960C94">
        <w:rPr>
          <w:rFonts w:ascii="Sylfaen" w:hAnsi="Sylfaen"/>
          <w:spacing w:val="6"/>
          <w:sz w:val="24"/>
          <w:szCs w:val="24"/>
        </w:rPr>
        <w:t>ցուցանիշների շարքին է դասվում նեոպտերինը, որը թույլ է տալիս գնահատել «դեղաչափ-ազդեցություն» կախվածությունը, ինչպես նա</w:t>
      </w:r>
      <w:r w:rsidR="00712415">
        <w:rPr>
          <w:rFonts w:ascii="Sylfaen" w:hAnsi="Sylfaen"/>
          <w:spacing w:val="6"/>
          <w:sz w:val="24"/>
          <w:szCs w:val="24"/>
        </w:rPr>
        <w:t>և</w:t>
      </w:r>
      <w:r w:rsidR="00960C94" w:rsidRPr="00960C94">
        <w:rPr>
          <w:rFonts w:ascii="Sylfaen" w:hAnsi="Sylfaen"/>
          <w:spacing w:val="6"/>
          <w:sz w:val="24"/>
          <w:szCs w:val="24"/>
        </w:rPr>
        <w:t xml:space="preserve"> ԻՖՆ-</w:t>
      </w:r>
      <w:r w:rsidR="00960C94" w:rsidRPr="00960C94">
        <w:rPr>
          <w:rFonts w:ascii="Sylfaen" w:hAnsi="Sylfaen" w:cs="Symbol"/>
          <w:spacing w:val="6"/>
          <w:sz w:val="24"/>
          <w:szCs w:val="24"/>
          <w:lang w:bidi="ar-SA"/>
        </w:rPr>
        <w:t>β</w:t>
      </w:r>
      <w:r w:rsidR="00960C94" w:rsidRPr="00960C94">
        <w:rPr>
          <w:rFonts w:ascii="Sylfaen" w:hAnsi="Sylfaen"/>
          <w:spacing w:val="6"/>
          <w:sz w:val="24"/>
          <w:szCs w:val="24"/>
        </w:rPr>
        <w:t>-ի դեղադինամիկայի գնահատման համար կարող են օգտագործվել շիճուկային</w:t>
      </w:r>
      <w:r>
        <w:rPr>
          <w:rFonts w:ascii="Sylfaen" w:hAnsi="Sylfaen"/>
          <w:sz w:val="24"/>
          <w:szCs w:val="24"/>
        </w:rPr>
        <w:t xml:space="preserve"> </w:t>
      </w:r>
      <w:r>
        <w:rPr>
          <w:rFonts w:ascii="Sylfaen" w:hAnsi="Sylfaen"/>
          <w:sz w:val="24"/>
          <w:szCs w:val="24"/>
        </w:rPr>
        <w:lastRenderedPageBreak/>
        <w:t xml:space="preserve">2´,5´-օլիգոադենիլատսիտետազի ակտիվությունը, ինտերլեյկին-10-ի </w:t>
      </w:r>
      <w:r w:rsidR="00712415">
        <w:rPr>
          <w:rFonts w:ascii="Sylfaen" w:hAnsi="Sylfaen"/>
          <w:sz w:val="24"/>
          <w:szCs w:val="24"/>
        </w:rPr>
        <w:t>և</w:t>
      </w:r>
      <w:r>
        <w:rPr>
          <w:rFonts w:ascii="Sylfaen" w:hAnsi="Sylfaen"/>
          <w:sz w:val="24"/>
          <w:szCs w:val="24"/>
        </w:rPr>
        <w:t xml:space="preserve"> ապոպտոզ ինդուցող TNF-նման լիգանդի (TRAIL) մակարդակը:</w:t>
      </w:r>
    </w:p>
    <w:p w14:paraId="64B1B155" w14:textId="77777777"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Pr>
          <w:rFonts w:ascii="Sylfaen" w:hAnsi="Sylfaen"/>
          <w:sz w:val="24"/>
          <w:szCs w:val="24"/>
        </w:rPr>
        <w:t>Ցրված սկլերոզի դեպքում դեմիենիզացիայի օջախների մոնիթորինգի ինֆորմատիվ մեթոդ է մագնիսառեզոնանսային տոմոգրաֆիան (МРТ): МРТ-ի ցուցանիշները կապված են կլինիկական հիվանդությունների հետ (օրինակ՝ գադոլինիում կուտակող Т1 շրջանները վկայում են վնասման մասին, իսկ նոր կամ կրկնվող Т2 շրջանները՝ վնասման օջախների կամ ռեցիդիվների ավելացման մասին):</w:t>
      </w:r>
    </w:p>
    <w:p w14:paraId="0FECF508"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1080DDA5"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Արդյունավետության հետազոտությունը</w:t>
      </w:r>
    </w:p>
    <w:p w14:paraId="3AC3BD16"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Կլինիկական հետազոտություններ անցկացնելիս անհրաժեշտ է ցույց տալ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նման (միանման) արդյունավետությունը ռանդոմիզացված զուգահեռ, նախընտրելի՝ բավարար վիճակագրական հզորությամբ կրկնակի կույր կլինիկական հետազոտությունում: Եթե տեխնիկապես հնարավոր</w:t>
      </w:r>
      <w:r w:rsidRPr="00113B20">
        <w:rPr>
          <w:rFonts w:ascii="Sylfaen" w:hAnsi="Sylfaen"/>
          <w:sz w:val="24"/>
          <w:szCs w:val="24"/>
        </w:rPr>
        <w:t xml:space="preserve"> </w:t>
      </w:r>
      <w:r>
        <w:rPr>
          <w:rFonts w:ascii="Sylfaen" w:hAnsi="Sylfaen"/>
          <w:sz w:val="24"/>
          <w:szCs w:val="24"/>
        </w:rPr>
        <w:t>չէ կուրացում իրականացնել, ապա անհրաժեշտ է ձեռնարկել լրացուցիչ միջոցներ՝ արդյունքները գնահատելիս սխալ ստանալուց խուսափելու նպատակով: Կենսահամանման (կենսանման) պատրաստուկի ներմուծման եղանակը պետք</w:t>
      </w:r>
      <w:r w:rsidRPr="00113B20">
        <w:rPr>
          <w:rFonts w:ascii="Sylfaen" w:hAnsi="Sylfaen"/>
          <w:sz w:val="24"/>
          <w:szCs w:val="24"/>
        </w:rPr>
        <w:t xml:space="preserve"> </w:t>
      </w:r>
      <w:r>
        <w:rPr>
          <w:rFonts w:ascii="Sylfaen" w:hAnsi="Sylfaen"/>
          <w:sz w:val="24"/>
          <w:szCs w:val="24"/>
        </w:rPr>
        <w:t>է համապատասխանի օրիգինալ (ռեֆերենտ) պատրաստուկի ընդհանուր բնութագրում նշված եղանակին:</w:t>
      </w:r>
    </w:p>
    <w:p w14:paraId="0239CD09" w14:textId="77777777"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Pr>
          <w:rFonts w:ascii="Sylfaen" w:hAnsi="Sylfaen"/>
          <w:sz w:val="24"/>
          <w:szCs w:val="24"/>
        </w:rPr>
        <w:t>Ռեմիտացվող ընթացքով ցրված սկլերոզը մոդիֆիկացնող պատրաստուկի առաջնային արդյունավետության ընդունելի ցուցանիշը, հիվանդության ռեցիդիվների թիվը, որն օգտագործվել է ռեկոմբինանտ ԻՖՆ-</w:t>
      </w:r>
      <w:r>
        <w:rPr>
          <w:rFonts w:ascii="Sylfaen" w:hAnsi="Sylfaen" w:cs="Symbol"/>
          <w:sz w:val="24"/>
          <w:szCs w:val="24"/>
          <w:lang w:bidi="ar-SA"/>
        </w:rPr>
        <w:t>β</w:t>
      </w:r>
      <w:r>
        <w:rPr>
          <w:rFonts w:ascii="Sylfaen" w:hAnsi="Sylfaen"/>
          <w:sz w:val="24"/>
          <w:szCs w:val="24"/>
        </w:rPr>
        <w:t xml:space="preserve">-1a պարունակող դեղապատրաստուկների բազային կլինիկական հետազոտություններում: Չնայած նրան, որ տվյալ ցուցանիշն առավել նախընտրելի է արդյունավետության գնահատման համար, այն անհրաժեշտ չէ կենսանմանության հետազոտության համատեքստում, քանի որ այդ հետազոտությունն ուղղված է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համադրելի կլինիկական ազդեցությունը ցույց տալուն, որը հետագայում թույլ կտա արտարկել օրիգինալ (ռեֆերենտ) պատրաստուկի օգուտ-ռիսկ ցուցանիշը: Կենսահամանման </w:t>
      </w:r>
      <w:r>
        <w:rPr>
          <w:rFonts w:ascii="Sylfaen" w:hAnsi="Sylfaen"/>
          <w:sz w:val="24"/>
          <w:szCs w:val="24"/>
        </w:rPr>
        <w:lastRenderedPageBreak/>
        <w:t xml:space="preserve">(կենսանման)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նմանությունը (միանմանությունը) ցույց տալու համար բավարար է օգտագործել ռեմիտացվող ընթացքով ցրված սկլերոզի ժամանակ առաջացած ախտահարումների [մագնիսառեզոնանսային տոմոգրաֆիան] (МРТ) (տե՛ս դեղադինամիկայի հետազոտությունը): Ի լրումն դրան՝ այնպիսի կլինիկական ազդեցությունը, ինչպիսին ռեցիդիվների թիվը կամ առանց ռեցիդիվների պացիենտների տոկոսն է, անհրաժեշտ</w:t>
      </w:r>
      <w:r w:rsidRPr="00113B20">
        <w:rPr>
          <w:rFonts w:ascii="Sylfaen" w:hAnsi="Sylfaen"/>
          <w:sz w:val="24"/>
          <w:szCs w:val="24"/>
        </w:rPr>
        <w:t xml:space="preserve"> </w:t>
      </w:r>
      <w:r>
        <w:rPr>
          <w:rFonts w:ascii="Sylfaen" w:hAnsi="Sylfaen"/>
          <w:sz w:val="24"/>
          <w:szCs w:val="24"/>
        </w:rPr>
        <w:t>է օգտագործել որպես երկրորդային վերջնակետ` ի հաստատումն МРТ արդյունքների:</w:t>
      </w:r>
    </w:p>
    <w:p w14:paraId="7E7B9627" w14:textId="77777777"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Pr>
          <w:rFonts w:ascii="Sylfaen" w:hAnsi="Sylfaen"/>
          <w:sz w:val="24"/>
          <w:szCs w:val="24"/>
        </w:rPr>
        <w:t>Համարժեքության հետազոտության դիզայնը պետք է ապահովի դրա բավարար զգայունությունը, այսինքն՝ հետազոտության դիզայնի, մասնակիցների, տ</w:t>
      </w:r>
      <w:r w:rsidR="00712415">
        <w:rPr>
          <w:rFonts w:ascii="Sylfaen" w:hAnsi="Sylfaen"/>
          <w:sz w:val="24"/>
          <w:szCs w:val="24"/>
        </w:rPr>
        <w:t>և</w:t>
      </w:r>
      <w:r>
        <w:rPr>
          <w:rFonts w:ascii="Sylfaen" w:hAnsi="Sylfaen"/>
          <w:sz w:val="24"/>
          <w:szCs w:val="24"/>
        </w:rPr>
        <w:t xml:space="preserve">ողության </w:t>
      </w:r>
      <w:r w:rsidR="00712415">
        <w:rPr>
          <w:rFonts w:ascii="Sylfaen" w:hAnsi="Sylfaen"/>
          <w:sz w:val="24"/>
          <w:szCs w:val="24"/>
        </w:rPr>
        <w:t>և</w:t>
      </w:r>
      <w:r>
        <w:rPr>
          <w:rFonts w:ascii="Sylfaen" w:hAnsi="Sylfaen"/>
          <w:sz w:val="24"/>
          <w:szCs w:val="24"/>
        </w:rPr>
        <w:t xml:space="preserve"> МРТ վերջնակետերի ընտրությունը պետք</w:t>
      </w:r>
      <w:r w:rsidRPr="00113B20">
        <w:rPr>
          <w:rFonts w:ascii="Sylfaen" w:hAnsi="Sylfaen"/>
          <w:sz w:val="24"/>
          <w:szCs w:val="24"/>
        </w:rPr>
        <w:t xml:space="preserve"> </w:t>
      </w:r>
      <w:r>
        <w:rPr>
          <w:rFonts w:ascii="Sylfaen" w:hAnsi="Sylfaen"/>
          <w:sz w:val="24"/>
          <w:szCs w:val="24"/>
        </w:rPr>
        <w:t xml:space="preserve">է հնարավոր դարձնի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տարբերությունների հայտնաբերումը, եթե այդպիսի տարբերություններ փաստացի առկա են: Հետազոտության դիզայնի մասով անալիզի զգայունությունը կարելի է ապացուցել 3 խմբերի, ներառյալ՝ պլացեբո խմբի մասնակցությամբ հետազոտության անցկացման միջոցով կարճ ժամանակահատվածում (օրինակ՝ 4</w:t>
      </w:r>
      <w:r w:rsidRPr="00113B20">
        <w:rPr>
          <w:rFonts w:ascii="Sylfaen" w:hAnsi="Sylfaen"/>
          <w:sz w:val="24"/>
          <w:szCs w:val="24"/>
        </w:rPr>
        <w:t> </w:t>
      </w:r>
      <w:r>
        <w:rPr>
          <w:rFonts w:ascii="Sylfaen" w:hAnsi="Sylfaen"/>
          <w:sz w:val="24"/>
          <w:szCs w:val="24"/>
        </w:rPr>
        <w:t>ամիս), որը, օգտագործելով МРТ-ի վերջնակետը, բավարար կլինի՝ ցույց տալու պլացեբոյի նկատմամբ ինչպես կենսահամանման (կենսանման), այնպես էլ օրիգինալ (ռեֆերենտ) պատրաստուկների առավելությունը: Հետագայում պլացեբո ստացած պացիենտները պետք է բաշխվեն կենսահամանման (կենսանման) կամ օրիգինալ (ռեֆերենտ) պատրաստուկ ստացող հիվանդների խմբերում:</w:t>
      </w:r>
    </w:p>
    <w:p w14:paraId="663C45BD"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pacing w:val="4"/>
          <w:sz w:val="24"/>
          <w:szCs w:val="24"/>
        </w:rPr>
        <w:t>Այլընտրանքային սխեման կարող է իր մեջ ներառել հետազոտություն 3</w:t>
      </w:r>
      <w:r w:rsidRPr="00113B20">
        <w:rPr>
          <w:rFonts w:ascii="Sylfaen" w:hAnsi="Sylfaen"/>
          <w:spacing w:val="4"/>
          <w:sz w:val="24"/>
          <w:szCs w:val="24"/>
        </w:rPr>
        <w:t> </w:t>
      </w:r>
      <w:r>
        <w:rPr>
          <w:rFonts w:ascii="Sylfaen" w:hAnsi="Sylfaen"/>
          <w:spacing w:val="4"/>
          <w:sz w:val="24"/>
          <w:szCs w:val="24"/>
        </w:rPr>
        <w:t xml:space="preserve">խմբերում, որի ընթացքում օգտագործվելու է օրիգինալ (ռեֆերենտ) պատրաստուկ (1 խումբ) </w:t>
      </w:r>
      <w:r w:rsidR="00712415">
        <w:rPr>
          <w:rFonts w:ascii="Sylfaen" w:hAnsi="Sylfaen"/>
          <w:spacing w:val="4"/>
          <w:sz w:val="24"/>
          <w:szCs w:val="24"/>
        </w:rPr>
        <w:t>և</w:t>
      </w:r>
      <w:r>
        <w:rPr>
          <w:rFonts w:ascii="Sylfaen" w:hAnsi="Sylfaen"/>
          <w:spacing w:val="4"/>
          <w:sz w:val="24"/>
          <w:szCs w:val="24"/>
        </w:rPr>
        <w:t xml:space="preserve"> կենսահամանման (կենսանման) պատրաստուկ՝ 2</w:t>
      </w:r>
      <w:r w:rsidRPr="00113B20">
        <w:rPr>
          <w:rFonts w:ascii="Sylfaen" w:hAnsi="Sylfaen"/>
          <w:spacing w:val="4"/>
          <w:sz w:val="24"/>
          <w:szCs w:val="24"/>
        </w:rPr>
        <w:t> </w:t>
      </w:r>
      <w:r>
        <w:rPr>
          <w:rFonts w:ascii="Sylfaen" w:hAnsi="Sylfaen"/>
          <w:spacing w:val="4"/>
          <w:sz w:val="24"/>
          <w:szCs w:val="24"/>
        </w:rPr>
        <w:t xml:space="preserve">դոզավորմամբ (2 խումբ): Ընդ որում, ենթադրվում է, որ МРТ ցուցանիշների տարբերությունները </w:t>
      </w:r>
      <w:r w:rsidR="00712415">
        <w:rPr>
          <w:rFonts w:ascii="Sylfaen" w:hAnsi="Sylfaen"/>
          <w:spacing w:val="4"/>
          <w:sz w:val="24"/>
          <w:szCs w:val="24"/>
        </w:rPr>
        <w:t>և</w:t>
      </w:r>
      <w:r>
        <w:rPr>
          <w:rFonts w:ascii="Sylfaen" w:hAnsi="Sylfaen"/>
          <w:spacing w:val="4"/>
          <w:sz w:val="24"/>
          <w:szCs w:val="24"/>
        </w:rPr>
        <w:t xml:space="preserve"> կլինիկական արդյունքները դիտարկվելու են 12 ամսվա</w:t>
      </w:r>
      <w:r>
        <w:rPr>
          <w:rFonts w:ascii="Sylfaen" w:hAnsi="Sylfaen"/>
          <w:sz w:val="24"/>
          <w:szCs w:val="24"/>
        </w:rPr>
        <w:t xml:space="preserve"> ընթացքում: Եթե պատրաստուկի տարբեր դեղաչափեր օգտագործելիս МРТ</w:t>
      </w:r>
      <w:r w:rsidRPr="00113B20">
        <w:rPr>
          <w:rFonts w:ascii="Sylfaen" w:hAnsi="Sylfaen"/>
          <w:sz w:val="24"/>
          <w:szCs w:val="24"/>
        </w:rPr>
        <w:t> </w:t>
      </w:r>
      <w:r>
        <w:rPr>
          <w:rFonts w:ascii="Sylfaen" w:hAnsi="Sylfaen"/>
          <w:sz w:val="24"/>
          <w:szCs w:val="24"/>
        </w:rPr>
        <w:t>ցուցանիշներում տարբերություններ չնկատվեն, ապա ստացված արդյունքները կասկածի տակ կդնեն հետազոտության տվյալ դիզայնի զգայունությունը:</w:t>
      </w:r>
    </w:p>
    <w:p w14:paraId="314C3FE6"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lastRenderedPageBreak/>
        <w:t>Անկախ ծրագրից` հետազոտության տ</w:t>
      </w:r>
      <w:r w:rsidR="00712415">
        <w:rPr>
          <w:rFonts w:ascii="Sylfaen" w:hAnsi="Sylfaen"/>
          <w:sz w:val="24"/>
          <w:szCs w:val="24"/>
        </w:rPr>
        <w:t>և</w:t>
      </w:r>
      <w:r>
        <w:rPr>
          <w:rFonts w:ascii="Sylfaen" w:hAnsi="Sylfaen"/>
          <w:sz w:val="24"/>
          <w:szCs w:val="24"/>
        </w:rPr>
        <w:t xml:space="preserve">ողությունը պետք է լինի բավարար՝ МРТ ցուցանիշներով </w:t>
      </w:r>
      <w:r w:rsidR="00712415">
        <w:rPr>
          <w:rFonts w:ascii="Sylfaen" w:hAnsi="Sylfaen"/>
          <w:sz w:val="24"/>
          <w:szCs w:val="24"/>
        </w:rPr>
        <w:t>և</w:t>
      </w:r>
      <w:r>
        <w:rPr>
          <w:rFonts w:ascii="Sylfaen" w:hAnsi="Sylfaen"/>
          <w:sz w:val="24"/>
          <w:szCs w:val="24"/>
        </w:rPr>
        <w:t xml:space="preserve"> կլինիկական արդյունքներով արդյունավետության համեմատական գնահատում անցկացնելու համար, այսինքն` 12 ամսից ոչ</w:t>
      </w:r>
      <w:r w:rsidRPr="00113B20">
        <w:rPr>
          <w:rFonts w:ascii="Sylfaen" w:hAnsi="Sylfaen"/>
          <w:sz w:val="24"/>
          <w:szCs w:val="24"/>
        </w:rPr>
        <w:t> </w:t>
      </w:r>
      <w:r>
        <w:rPr>
          <w:rFonts w:ascii="Sylfaen" w:hAnsi="Sylfaen"/>
          <w:sz w:val="24"/>
          <w:szCs w:val="24"/>
        </w:rPr>
        <w:t>պակաս:</w:t>
      </w:r>
    </w:p>
    <w:p w14:paraId="553C2508"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Անհրաժետ է ընտրել պացիենտների առավել զգայուն պոպուլյացիա, որը թույլ կտա հայտնաբերել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միջ</w:t>
      </w:r>
      <w:r w:rsidR="00712415">
        <w:rPr>
          <w:rFonts w:ascii="Sylfaen" w:hAnsi="Sylfaen"/>
          <w:sz w:val="24"/>
          <w:szCs w:val="24"/>
        </w:rPr>
        <w:t>և</w:t>
      </w:r>
      <w:r>
        <w:rPr>
          <w:rFonts w:ascii="Sylfaen" w:hAnsi="Sylfaen"/>
          <w:sz w:val="24"/>
          <w:szCs w:val="24"/>
        </w:rPr>
        <w:t xml:space="preserve"> հնարավոր տարբերությունները: Դրանք պետք է լինեն ըստ ռեցիդիվների հաճախականության </w:t>
      </w:r>
      <w:r w:rsidR="00712415">
        <w:rPr>
          <w:rFonts w:ascii="Sylfaen" w:hAnsi="Sylfaen"/>
          <w:sz w:val="24"/>
          <w:szCs w:val="24"/>
        </w:rPr>
        <w:t>և</w:t>
      </w:r>
      <w:r>
        <w:rPr>
          <w:rFonts w:ascii="Sylfaen" w:hAnsi="Sylfaen"/>
          <w:sz w:val="24"/>
          <w:szCs w:val="24"/>
        </w:rPr>
        <w:t xml:space="preserve"> (կամ) МРТ տվյալների ցուցանիշների պրոցեսի ակտիվությամբ, «կրկնվող-ռեմիտացվող ցրված սկլերոզ» հաստատված ախտորոշմամբ հիվանդների միասեռ ընտրանքները, որոնք թույլ կտան գնահատել МРТ ցուցանիշների արագ փոփոխությունները:</w:t>
      </w:r>
    </w:p>
    <w:p w14:paraId="7F6592DF" w14:textId="77777777"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Pr>
          <w:rFonts w:ascii="Sylfaen" w:hAnsi="Sylfaen"/>
          <w:sz w:val="24"/>
          <w:szCs w:val="24"/>
        </w:rPr>
        <w:t xml:space="preserve">МРТ ցուցանիշների փոփոխություններն ընդունելի առաջնային վերջնակետեր են կենսահամանման (կենսանման) պատրաստուկի համեմատման շրջանակներում, եթե դրանք հաստատվում են ռեցիդիվի հետ կապված կլինիկական արդյունքներով: Ստացված կլինիկորեն նշանակալի արդյունքների համար չի պահանջվում համարժեքության ֆորմալ փորձարկում. դրանք պետք է հաստատեն այն միտմանը համանման ազդեցության միտումը, որը նկատվում է MPT-ի միջոցով հայտնաբերված ցուցանիշների փոփոխության մեջ: Ընդ որում, հարկավոր է հստակ սահմանել </w:t>
      </w:r>
      <w:r w:rsidR="00712415">
        <w:rPr>
          <w:rFonts w:ascii="Sylfaen" w:hAnsi="Sylfaen"/>
          <w:sz w:val="24"/>
          <w:szCs w:val="24"/>
        </w:rPr>
        <w:t>և</w:t>
      </w:r>
      <w:r>
        <w:rPr>
          <w:rFonts w:ascii="Sylfaen" w:hAnsi="Sylfaen"/>
          <w:sz w:val="24"/>
          <w:szCs w:val="24"/>
        </w:rPr>
        <w:t xml:space="preserve"> տարբերակել ռեցիդիվը կեղծ սրացումից: Հետազոտության ընթացքում անհրաժեշտ է կրկնակի МРТ հետազոտությունների անցկացում: Ընդ</w:t>
      </w:r>
      <w:r w:rsidRPr="00113B20">
        <w:rPr>
          <w:rFonts w:ascii="Sylfaen" w:hAnsi="Sylfaen"/>
          <w:sz w:val="24"/>
          <w:szCs w:val="24"/>
        </w:rPr>
        <w:t xml:space="preserve"> </w:t>
      </w:r>
      <w:r>
        <w:rPr>
          <w:rFonts w:ascii="Sylfaen" w:hAnsi="Sylfaen"/>
          <w:sz w:val="24"/>
          <w:szCs w:val="24"/>
        </w:rPr>
        <w:t xml:space="preserve">որում, անհրաժեշտ է ձեռնարկել չափումների բարձր որակ </w:t>
      </w:r>
      <w:r w:rsidR="00712415">
        <w:rPr>
          <w:rFonts w:ascii="Sylfaen" w:hAnsi="Sylfaen"/>
          <w:sz w:val="24"/>
          <w:szCs w:val="24"/>
        </w:rPr>
        <w:t>և</w:t>
      </w:r>
      <w:r>
        <w:rPr>
          <w:rFonts w:ascii="Sylfaen" w:hAnsi="Sylfaen"/>
          <w:sz w:val="24"/>
          <w:szCs w:val="24"/>
        </w:rPr>
        <w:t xml:space="preserve"> առավելագույն հուսալիություն ապահովելու համար բոլոր միջոցները: МРТ</w:t>
      </w:r>
      <w:r w:rsidRPr="00113B20">
        <w:rPr>
          <w:rFonts w:ascii="Sylfaen" w:hAnsi="Sylfaen"/>
          <w:sz w:val="24"/>
          <w:szCs w:val="24"/>
        </w:rPr>
        <w:t> </w:t>
      </w:r>
      <w:r>
        <w:rPr>
          <w:rFonts w:ascii="Sylfaen" w:hAnsi="Sylfaen"/>
          <w:sz w:val="24"/>
          <w:szCs w:val="24"/>
        </w:rPr>
        <w:t xml:space="preserve">արդյունքները պետք է կուրացվեն </w:t>
      </w:r>
      <w:r w:rsidR="00712415">
        <w:rPr>
          <w:rFonts w:ascii="Sylfaen" w:hAnsi="Sylfaen"/>
          <w:sz w:val="24"/>
          <w:szCs w:val="24"/>
        </w:rPr>
        <w:t>և</w:t>
      </w:r>
      <w:r>
        <w:rPr>
          <w:rFonts w:ascii="Sylfaen" w:hAnsi="Sylfaen"/>
          <w:sz w:val="24"/>
          <w:szCs w:val="24"/>
        </w:rPr>
        <w:t xml:space="preserve"> գնահատվեն (մեկնաբանվեն) մեկ կենտրոնում (կենտրոնացած ձ</w:t>
      </w:r>
      <w:r w:rsidR="00712415">
        <w:rPr>
          <w:rFonts w:ascii="Sylfaen" w:hAnsi="Sylfaen"/>
          <w:sz w:val="24"/>
          <w:szCs w:val="24"/>
        </w:rPr>
        <w:t>և</w:t>
      </w:r>
      <w:r>
        <w:rPr>
          <w:rFonts w:ascii="Sylfaen" w:hAnsi="Sylfaen"/>
          <w:sz w:val="24"/>
          <w:szCs w:val="24"/>
        </w:rPr>
        <w:t xml:space="preserve">ով): Համակցված ունիկալ ակտիվ օջախները (սահմանվող որպես գադոլինիում կուտակող՝ նոր Т1-կշռված օջախներ, </w:t>
      </w:r>
      <w:r w:rsidR="00712415">
        <w:rPr>
          <w:rFonts w:ascii="Sylfaen" w:hAnsi="Sylfaen"/>
          <w:sz w:val="24"/>
          <w:szCs w:val="24"/>
        </w:rPr>
        <w:t>և</w:t>
      </w:r>
      <w:r>
        <w:rPr>
          <w:rFonts w:ascii="Sylfaen" w:hAnsi="Sylfaen"/>
          <w:sz w:val="24"/>
          <w:szCs w:val="24"/>
        </w:rPr>
        <w:t xml:space="preserve"> նոր (ավելացող) Т2-կշռված օջախներ՝ առանց իրենց առանձին հաշվարկի) МРТ-ի կիրառման դեպքում արդյունավետության առավել զգայուն չափանիշներ են համարվում </w:t>
      </w:r>
      <w:r w:rsidR="00712415">
        <w:rPr>
          <w:rFonts w:ascii="Sylfaen" w:hAnsi="Sylfaen"/>
          <w:sz w:val="24"/>
          <w:szCs w:val="24"/>
        </w:rPr>
        <w:t>և</w:t>
      </w:r>
      <w:r>
        <w:rPr>
          <w:rFonts w:ascii="Sylfaen" w:hAnsi="Sylfaen"/>
          <w:sz w:val="24"/>
          <w:szCs w:val="24"/>
        </w:rPr>
        <w:t xml:space="preserve"> պետք է հաշվարկվեն բոլոր հետազոտությունների ժամանակ: </w:t>
      </w:r>
      <w:r>
        <w:rPr>
          <w:rFonts w:ascii="Sylfaen" w:hAnsi="Sylfaen"/>
          <w:sz w:val="24"/>
          <w:szCs w:val="24"/>
        </w:rPr>
        <w:lastRenderedPageBreak/>
        <w:t>Ընդ</w:t>
      </w:r>
      <w:r w:rsidRPr="00113B20">
        <w:rPr>
          <w:rFonts w:ascii="Sylfaen" w:hAnsi="Sylfaen"/>
          <w:sz w:val="24"/>
          <w:szCs w:val="24"/>
        </w:rPr>
        <w:t> </w:t>
      </w:r>
      <w:r>
        <w:rPr>
          <w:rFonts w:ascii="Sylfaen" w:hAnsi="Sylfaen"/>
          <w:sz w:val="24"/>
          <w:szCs w:val="24"/>
        </w:rPr>
        <w:t>որում, կարող</w:t>
      </w:r>
      <w:r w:rsidRPr="00113B20">
        <w:rPr>
          <w:rFonts w:ascii="Sylfaen" w:hAnsi="Sylfaen"/>
          <w:sz w:val="24"/>
          <w:szCs w:val="24"/>
        </w:rPr>
        <w:t xml:space="preserve"> </w:t>
      </w:r>
      <w:r>
        <w:rPr>
          <w:rFonts w:ascii="Sylfaen" w:hAnsi="Sylfaen"/>
          <w:sz w:val="24"/>
          <w:szCs w:val="24"/>
        </w:rPr>
        <w:t>է պահանջվել մի շարք պատկերների (սկանոգրամների) կումուլյատիվ գնահատում: Բավարար հիմնավորում ներկայացնելու դեպքում որպես առաջնային վերջնակետ թույլատրվում է օգտագործել МРТ-ի այլ ցուցանիշներ:</w:t>
      </w:r>
    </w:p>
    <w:p w14:paraId="76C07596" w14:textId="77777777"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Pr>
          <w:rFonts w:ascii="Sylfaen" w:hAnsi="Sylfaen"/>
          <w:sz w:val="24"/>
          <w:szCs w:val="24"/>
        </w:rPr>
        <w:t>МРТ-ի առաջնային վերջնակետի համար համարժեքության սահմանները պետք</w:t>
      </w:r>
      <w:r w:rsidRPr="00113B20">
        <w:rPr>
          <w:rFonts w:ascii="Sylfaen" w:hAnsi="Sylfaen"/>
          <w:sz w:val="24"/>
          <w:szCs w:val="24"/>
        </w:rPr>
        <w:t xml:space="preserve"> </w:t>
      </w:r>
      <w:r>
        <w:rPr>
          <w:rFonts w:ascii="Sylfaen" w:hAnsi="Sylfaen"/>
          <w:sz w:val="24"/>
          <w:szCs w:val="24"/>
        </w:rPr>
        <w:t xml:space="preserve">է նախապես սահմանվեն </w:t>
      </w:r>
      <w:r w:rsidR="00712415">
        <w:rPr>
          <w:rFonts w:ascii="Sylfaen" w:hAnsi="Sylfaen"/>
          <w:sz w:val="24"/>
          <w:szCs w:val="24"/>
        </w:rPr>
        <w:t>և</w:t>
      </w:r>
      <w:r>
        <w:rPr>
          <w:rFonts w:ascii="Sylfaen" w:hAnsi="Sylfaen"/>
          <w:sz w:val="24"/>
          <w:szCs w:val="24"/>
        </w:rPr>
        <w:t xml:space="preserve"> բավարար չափով հիմնավորվեն՝ պլացեբոյի հետ համեմատած օրիգինալ (ռեֆերենտ) դեղապատրաստուկների համար МРТ-ի տվյալների հիման վրա, կամ եթե դրանք հասանելի չեն՝ ըստ ԻՆՖ-β-ի այլ տվյալների արտարկման հիման վրա: Հարկ է նշել, որ այդ տվյալներն անհրաժեշտ</w:t>
      </w:r>
      <w:r w:rsidRPr="00113B20">
        <w:rPr>
          <w:rFonts w:ascii="Sylfaen" w:hAnsi="Sylfaen"/>
          <w:sz w:val="24"/>
          <w:szCs w:val="24"/>
        </w:rPr>
        <w:t> </w:t>
      </w:r>
      <w:r>
        <w:rPr>
          <w:rFonts w:ascii="Sylfaen" w:hAnsi="Sylfaen"/>
          <w:sz w:val="24"/>
          <w:szCs w:val="24"/>
        </w:rPr>
        <w:t>են հետազոտության պլանավորման փուլում, սակայն չեն</w:t>
      </w:r>
      <w:r w:rsidRPr="00113B20">
        <w:rPr>
          <w:rFonts w:ascii="Sylfaen" w:hAnsi="Sylfaen"/>
          <w:sz w:val="24"/>
          <w:szCs w:val="24"/>
        </w:rPr>
        <w:t> </w:t>
      </w:r>
      <w:r>
        <w:rPr>
          <w:rFonts w:ascii="Sylfaen" w:hAnsi="Sylfaen"/>
          <w:sz w:val="24"/>
          <w:szCs w:val="24"/>
        </w:rPr>
        <w:t xml:space="preserve">պահանջվում դրա արդյունքների մեկնաբանման ժամանակ, քանի որ հետազոտության ընթացքում անհրաժեշտ է անցկացնել զգայունության վերլուծություն: Հետազոտությունը կազմակերպելիս հարկավոր է հատուկ ուշադրություն դարձնել հետազոտությունից դուրս մնալու չափանիշներին, հետազոտությունից վաղաժամ դուրս մնացող պացիենտների պոտենցիալ թվին </w:t>
      </w:r>
      <w:r w:rsidR="00712415">
        <w:rPr>
          <w:rFonts w:ascii="Sylfaen" w:hAnsi="Sylfaen"/>
          <w:sz w:val="24"/>
          <w:szCs w:val="24"/>
        </w:rPr>
        <w:t>և</w:t>
      </w:r>
      <w:r>
        <w:rPr>
          <w:rFonts w:ascii="Sylfaen" w:hAnsi="Sylfaen"/>
          <w:sz w:val="24"/>
          <w:szCs w:val="24"/>
        </w:rPr>
        <w:t xml:space="preserve"> բացակայող տվյալների կառավարման միջոցին (դրանց մշակման մեթոդներին):</w:t>
      </w:r>
    </w:p>
    <w:p w14:paraId="506BF001" w14:textId="77777777" w:rsidR="00C70D5C" w:rsidRPr="00C70D5C" w:rsidRDefault="00C70D5C" w:rsidP="00C70D5C">
      <w:pPr>
        <w:spacing w:after="160" w:line="360" w:lineRule="auto"/>
        <w:ind w:left="1134" w:right="4"/>
        <w:jc w:val="both"/>
        <w:rPr>
          <w:rFonts w:ascii="Sylfaen" w:eastAsia="Times New Roman" w:hAnsi="Sylfaen" w:cs="Times New Roman"/>
          <w:sz w:val="24"/>
          <w:szCs w:val="24"/>
        </w:rPr>
      </w:pPr>
    </w:p>
    <w:p w14:paraId="57E34196" w14:textId="77777777" w:rsidR="00C70D5C" w:rsidRPr="00C70D5C" w:rsidRDefault="00C70D5C" w:rsidP="00C70D5C">
      <w:pPr>
        <w:spacing w:after="160" w:line="360" w:lineRule="auto"/>
        <w:ind w:left="1134" w:right="4"/>
        <w:jc w:val="both"/>
        <w:rPr>
          <w:rFonts w:ascii="Sylfaen" w:eastAsia="Times New Roman" w:hAnsi="Sylfaen" w:cs="Times New Roman"/>
          <w:sz w:val="24"/>
          <w:szCs w:val="24"/>
        </w:rPr>
      </w:pPr>
    </w:p>
    <w:p w14:paraId="4457EE8F"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Անվտանգության հետազոտությունը</w:t>
      </w:r>
    </w:p>
    <w:p w14:paraId="7C67C055" w14:textId="77777777"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Pr>
          <w:rFonts w:ascii="Sylfaen" w:hAnsi="Sylfaen"/>
          <w:spacing w:val="-4"/>
          <w:sz w:val="24"/>
          <w:szCs w:val="24"/>
        </w:rPr>
        <w:t xml:space="preserve">Կենսահամանման (կենսանման) պատրաստուկի անվտանգության հետազոտությունը կարող է անցկացվել համեմատական արդյունավետության ուսումնասիրության շրջանակներում </w:t>
      </w:r>
      <w:r w:rsidR="00712415">
        <w:rPr>
          <w:rFonts w:ascii="Sylfaen" w:hAnsi="Sylfaen"/>
          <w:spacing w:val="-4"/>
          <w:sz w:val="24"/>
          <w:szCs w:val="24"/>
        </w:rPr>
        <w:t>և</w:t>
      </w:r>
      <w:r>
        <w:rPr>
          <w:rFonts w:ascii="Sylfaen" w:hAnsi="Sylfaen"/>
          <w:spacing w:val="-4"/>
          <w:sz w:val="24"/>
          <w:szCs w:val="24"/>
        </w:rPr>
        <w:t xml:space="preserve"> բավարար է առավել հաճախակի անցանկալի ռեակցիաների հետազոտության </w:t>
      </w:r>
      <w:r w:rsidR="00712415">
        <w:rPr>
          <w:rFonts w:ascii="Sylfaen" w:hAnsi="Sylfaen"/>
          <w:spacing w:val="-4"/>
          <w:sz w:val="24"/>
          <w:szCs w:val="24"/>
        </w:rPr>
        <w:t>և</w:t>
      </w:r>
      <w:r>
        <w:rPr>
          <w:rFonts w:ascii="Sylfaen" w:hAnsi="Sylfaen"/>
          <w:spacing w:val="-4"/>
          <w:sz w:val="24"/>
          <w:szCs w:val="24"/>
        </w:rPr>
        <w:t xml:space="preserve"> այդպիսի ռեակցիաների համար մինչ պատրաստուկը շուկա բաց թողնելն անվտանգության մասով տվյալների բազայի ձ</w:t>
      </w:r>
      <w:r w:rsidR="00712415">
        <w:rPr>
          <w:rFonts w:ascii="Sylfaen" w:hAnsi="Sylfaen"/>
          <w:spacing w:val="-4"/>
          <w:sz w:val="24"/>
          <w:szCs w:val="24"/>
        </w:rPr>
        <w:t>և</w:t>
      </w:r>
      <w:r>
        <w:rPr>
          <w:rFonts w:ascii="Sylfaen" w:hAnsi="Sylfaen"/>
          <w:spacing w:val="-4"/>
          <w:sz w:val="24"/>
          <w:szCs w:val="24"/>
        </w:rPr>
        <w:t>ավորման համար, սակայն հարմար չէ ավելի հազվադեպ անցանկալի ռեակցիաների համար, որոնք անհրաժեշտ է գնահատել պատրաստուկը շուկա</w:t>
      </w:r>
      <w:r>
        <w:rPr>
          <w:rFonts w:ascii="Sylfaen" w:hAnsi="Sylfaen"/>
          <w:sz w:val="24"/>
          <w:szCs w:val="24"/>
        </w:rPr>
        <w:t xml:space="preserve"> բաց </w:t>
      </w:r>
      <w:r>
        <w:rPr>
          <w:rFonts w:ascii="Sylfaen" w:hAnsi="Sylfaen"/>
          <w:sz w:val="24"/>
          <w:szCs w:val="24"/>
        </w:rPr>
        <w:lastRenderedPageBreak/>
        <w:t>թողնելուց հետո:</w:t>
      </w:r>
    </w:p>
    <w:p w14:paraId="334A7BA9" w14:textId="77777777" w:rsidR="00C70D5C" w:rsidRPr="00843FE8" w:rsidRDefault="00C70D5C" w:rsidP="00C70D5C">
      <w:pPr>
        <w:tabs>
          <w:tab w:val="left" w:pos="5954"/>
        </w:tabs>
        <w:spacing w:after="160" w:line="384" w:lineRule="auto"/>
        <w:ind w:right="6" w:firstLine="567"/>
        <w:jc w:val="both"/>
        <w:rPr>
          <w:rFonts w:ascii="Sylfaen" w:eastAsia="Times New Roman" w:hAnsi="Sylfaen" w:cs="Times New Roman"/>
          <w:spacing w:val="-4"/>
          <w:sz w:val="24"/>
          <w:szCs w:val="24"/>
        </w:rPr>
      </w:pPr>
      <w:r>
        <w:rPr>
          <w:rFonts w:ascii="Sylfaen" w:hAnsi="Sylfaen"/>
          <w:sz w:val="24"/>
          <w:szCs w:val="24"/>
        </w:rPr>
        <w:t xml:space="preserve">Հաշվի առնելով այն, որ ԻՆՖ-β բոլոր պատրաստուկներն իմունոգեն են, կլինիկական հետազոտություն անցկացնելիս կատարվում է պատրաստուկի իմունոգենության գնահատում՝ սույն կանոնների 11-րդ գլխի հիման վրա: Այդպիսի գնահատման հիմնական նպատակը որոշակի ժամանակահատվածում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իմունոգենության համեմատումն է, քանի որ հակամարմինների բնութագրերը </w:t>
      </w:r>
      <w:r w:rsidR="00712415">
        <w:rPr>
          <w:rFonts w:ascii="Sylfaen" w:hAnsi="Sylfaen"/>
          <w:sz w:val="24"/>
          <w:szCs w:val="24"/>
        </w:rPr>
        <w:t>և</w:t>
      </w:r>
      <w:r>
        <w:rPr>
          <w:rFonts w:ascii="Sylfaen" w:hAnsi="Sylfaen"/>
          <w:sz w:val="24"/>
          <w:szCs w:val="24"/>
        </w:rPr>
        <w:t xml:space="preserve"> դրանց առաջացման հետ</w:t>
      </w:r>
      <w:r w:rsidR="00712415">
        <w:rPr>
          <w:rFonts w:ascii="Sylfaen" w:hAnsi="Sylfaen"/>
          <w:sz w:val="24"/>
          <w:szCs w:val="24"/>
        </w:rPr>
        <w:t>և</w:t>
      </w:r>
      <w:r>
        <w:rPr>
          <w:rFonts w:ascii="Sylfaen" w:hAnsi="Sylfaen"/>
          <w:sz w:val="24"/>
          <w:szCs w:val="24"/>
        </w:rPr>
        <w:t xml:space="preserve">անքներն աֆինության փոփոխության </w:t>
      </w:r>
      <w:r w:rsidR="00712415">
        <w:rPr>
          <w:rFonts w:ascii="Sylfaen" w:hAnsi="Sylfaen"/>
          <w:sz w:val="24"/>
          <w:szCs w:val="24"/>
        </w:rPr>
        <w:t>և</w:t>
      </w:r>
      <w:r>
        <w:rPr>
          <w:rFonts w:ascii="Sylfaen" w:hAnsi="Sylfaen"/>
          <w:sz w:val="24"/>
          <w:szCs w:val="24"/>
        </w:rPr>
        <w:t xml:space="preserve"> (կամ) էպիտոպի փոփոխության արդյունքում ժամանակի ընթացքում կարող են փոխոխվել: Կենսահամանման (կենսանման) պատրաստուկի գրանցման համար անհրաժեշտ</w:t>
      </w:r>
      <w:r w:rsidRPr="00113B20">
        <w:rPr>
          <w:rFonts w:ascii="Sylfaen" w:hAnsi="Sylfaen"/>
          <w:sz w:val="24"/>
          <w:szCs w:val="24"/>
        </w:rPr>
        <w:t xml:space="preserve"> </w:t>
      </w:r>
      <w:r>
        <w:rPr>
          <w:rFonts w:ascii="Sylfaen" w:hAnsi="Sylfaen"/>
          <w:sz w:val="24"/>
          <w:szCs w:val="24"/>
        </w:rPr>
        <w:t xml:space="preserve">է ներկայացնել առնվազն 12 ամսվա ընթացքում անցկացվող՝ իմունոգենության ուսումնասիրության տվյալները: Իմունոգենության հետագա գնահատումն անցկացվում </w:t>
      </w:r>
      <w:r>
        <w:rPr>
          <w:rFonts w:ascii="Sylfaen" w:hAnsi="Sylfaen"/>
          <w:spacing w:val="-4"/>
          <w:sz w:val="24"/>
          <w:szCs w:val="24"/>
        </w:rPr>
        <w:t xml:space="preserve">է հետգրանցումային ժամանակահատվածում՝ նվազագույնը 6 ամսվա ընթացքում: Բուժման ժամանակ հակամարմինների առաջացման դինամիկայի համադրելիությունը գնահատելու համար անհրաժեշտ է սահմանել նմուշառման ռազմավարությունը, որն իր մեջ ներառում է շիճուկի նմուշառումը հետազոտության սկզբում </w:t>
      </w:r>
      <w:r w:rsidR="00712415">
        <w:rPr>
          <w:rFonts w:ascii="Sylfaen" w:hAnsi="Sylfaen"/>
          <w:spacing w:val="-4"/>
          <w:sz w:val="24"/>
          <w:szCs w:val="24"/>
        </w:rPr>
        <w:t>և</w:t>
      </w:r>
      <w:r>
        <w:rPr>
          <w:rFonts w:ascii="Sylfaen" w:hAnsi="Sylfaen"/>
          <w:spacing w:val="-4"/>
          <w:sz w:val="24"/>
          <w:szCs w:val="24"/>
        </w:rPr>
        <w:t xml:space="preserve"> կոնկրետ կանոնավոր ժամանակահատվածներում (օրինակ՝ ամեն ամիս՝ բուժման սկզբում (առաջին 3</w:t>
      </w:r>
      <w:r w:rsidRPr="00113B20">
        <w:rPr>
          <w:rFonts w:ascii="Sylfaen" w:hAnsi="Sylfaen"/>
          <w:spacing w:val="-4"/>
          <w:sz w:val="24"/>
          <w:szCs w:val="24"/>
        </w:rPr>
        <w:t> </w:t>
      </w:r>
      <w:r>
        <w:rPr>
          <w:rFonts w:ascii="Sylfaen" w:hAnsi="Sylfaen"/>
          <w:spacing w:val="-4"/>
          <w:sz w:val="24"/>
          <w:szCs w:val="24"/>
        </w:rPr>
        <w:t>ամսվա ընթացքում), իսկ հետո՝ յուրաքանչյուր 3 ամիսը մեկ):</w:t>
      </w:r>
    </w:p>
    <w:p w14:paraId="4B76C2C2"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Իմունոգենության գնահատման պարտադիր պայման է բոլոր հակամարմինների հայտնաբերման </w:t>
      </w:r>
      <w:r w:rsidR="00712415">
        <w:rPr>
          <w:rFonts w:ascii="Sylfaen" w:hAnsi="Sylfaen"/>
          <w:sz w:val="24"/>
          <w:szCs w:val="24"/>
        </w:rPr>
        <w:t>և</w:t>
      </w:r>
      <w:r>
        <w:rPr>
          <w:rFonts w:ascii="Sylfaen" w:hAnsi="Sylfaen"/>
          <w:sz w:val="24"/>
          <w:szCs w:val="24"/>
        </w:rPr>
        <w:t xml:space="preserve"> բնութագրման համար գերզգայուն վալիդացված մեթոդիկաների կիրառումը (հակամարմինների դասի, ենթադասի </w:t>
      </w:r>
      <w:r w:rsidR="00712415">
        <w:rPr>
          <w:rFonts w:ascii="Sylfaen" w:hAnsi="Sylfaen"/>
          <w:sz w:val="24"/>
          <w:szCs w:val="24"/>
        </w:rPr>
        <w:t>և</w:t>
      </w:r>
      <w:r>
        <w:rPr>
          <w:rFonts w:ascii="Sylfaen" w:hAnsi="Sylfaen"/>
          <w:sz w:val="24"/>
          <w:szCs w:val="24"/>
        </w:rPr>
        <w:t xml:space="preserve"> հատկությունների որոշում): Անհրաժեշտ է կիրառել որոշակի էպիտոպների (հակածնային դետերմինանտ) սպեցիֆիկ քողարկում թույլ չտվող մոտեցումներ՝ կանխելու համար կեղծ բացասական արդյունքների ստացումը: Հիվանդի շիճուկի մեջ ԻՆՖ-β-ի նկատմամբ հակամարմիններ հայտնաբերելու դեպքում անհրաժեշտ</w:t>
      </w:r>
      <w:r w:rsidRPr="00113B20">
        <w:rPr>
          <w:rFonts w:ascii="Sylfaen" w:hAnsi="Sylfaen"/>
          <w:sz w:val="24"/>
          <w:szCs w:val="24"/>
        </w:rPr>
        <w:t xml:space="preserve"> </w:t>
      </w:r>
      <w:r w:rsidRPr="00843FE8">
        <w:rPr>
          <w:rFonts w:ascii="Sylfaen" w:hAnsi="Sylfaen"/>
          <w:sz w:val="24"/>
          <w:szCs w:val="24"/>
        </w:rPr>
        <w:t>է</w:t>
      </w:r>
      <w:r>
        <w:rPr>
          <w:rFonts w:ascii="Sylfaen" w:hAnsi="Sylfaen"/>
          <w:sz w:val="24"/>
          <w:szCs w:val="24"/>
        </w:rPr>
        <w:t xml:space="preserve"> գնահատել տվյալ հակամարմինների չեզոքացնող ակտիվությունը </w:t>
      </w:r>
      <w:r w:rsidR="00712415">
        <w:rPr>
          <w:rFonts w:ascii="Sylfaen" w:hAnsi="Sylfaen"/>
          <w:sz w:val="24"/>
          <w:szCs w:val="24"/>
        </w:rPr>
        <w:t>և</w:t>
      </w:r>
      <w:r>
        <w:rPr>
          <w:rFonts w:ascii="Sylfaen" w:hAnsi="Sylfaen"/>
          <w:sz w:val="24"/>
          <w:szCs w:val="24"/>
        </w:rPr>
        <w:t xml:space="preserve"> խաչաձ</w:t>
      </w:r>
      <w:r w:rsidR="00712415">
        <w:rPr>
          <w:rFonts w:ascii="Sylfaen" w:hAnsi="Sylfaen"/>
          <w:sz w:val="24"/>
          <w:szCs w:val="24"/>
        </w:rPr>
        <w:t>և</w:t>
      </w:r>
      <w:r>
        <w:rPr>
          <w:rFonts w:ascii="Sylfaen" w:hAnsi="Sylfaen"/>
          <w:sz w:val="24"/>
          <w:szCs w:val="24"/>
        </w:rPr>
        <w:t xml:space="preserve"> </w:t>
      </w:r>
      <w:r>
        <w:rPr>
          <w:rFonts w:ascii="Sylfaen" w:hAnsi="Sylfaen"/>
          <w:sz w:val="24"/>
          <w:szCs w:val="24"/>
        </w:rPr>
        <w:lastRenderedPageBreak/>
        <w:t>ռեակտիվությունը: Անհրաժեշտ է օգտագործել MxA սպիտակուցի նկատմամբ չեզոքացնող հակամարմինների առկայությունը որոշելու համար ստանդարտացված թեստ կամ այդ թեստի մասով վալիդացված՝ չեզոքացնող հակամարմինների որոշման մեթոդ:</w:t>
      </w:r>
    </w:p>
    <w:p w14:paraId="261A6771"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Անհրաժեշտ է նկարագրել վերլուծության զգայունությունը որոշելու համար կիրառվող մոտեցումը (օրինակ՝ տարբեր սահմաններ կիրառելիս), ընդ որում, տիտրերի տվյալ որոշումները պետք է ներկայացվեն յուրաքանչյուր ժամանակահատվածի </w:t>
      </w:r>
      <w:r w:rsidR="00712415">
        <w:rPr>
          <w:rFonts w:ascii="Sylfaen" w:hAnsi="Sylfaen"/>
          <w:sz w:val="24"/>
          <w:szCs w:val="24"/>
        </w:rPr>
        <w:t>և</w:t>
      </w:r>
      <w:r>
        <w:rPr>
          <w:rFonts w:ascii="Sylfaen" w:hAnsi="Sylfaen"/>
          <w:sz w:val="24"/>
          <w:szCs w:val="24"/>
        </w:rPr>
        <w:t xml:space="preserve"> հիվանդների յուրաքանչյուր հետազոտվող խմբի համար: Բացի այդ, նախապես սահմանված չափանիշների հիման վրա հիվանդները պետք</w:t>
      </w:r>
      <w:r w:rsidRPr="00113B20">
        <w:rPr>
          <w:rFonts w:ascii="Sylfaen" w:hAnsi="Sylfaen"/>
          <w:sz w:val="24"/>
          <w:szCs w:val="24"/>
        </w:rPr>
        <w:t> </w:t>
      </w:r>
      <w:r>
        <w:rPr>
          <w:rFonts w:ascii="Sylfaen" w:hAnsi="Sylfaen"/>
          <w:sz w:val="24"/>
          <w:szCs w:val="24"/>
        </w:rPr>
        <w:t xml:space="preserve">է բաժանվեն խմբերի՝ կախված իմունային ռեակցիայի առաջացման ժամանակից: Օրինակ՝ ըստ չեզոքացնող հակամարմինների մակարդակի </w:t>
      </w:r>
      <w:r w:rsidR="00712415">
        <w:rPr>
          <w:rFonts w:ascii="Sylfaen" w:hAnsi="Sylfaen"/>
          <w:sz w:val="24"/>
          <w:szCs w:val="24"/>
        </w:rPr>
        <w:t>և</w:t>
      </w:r>
      <w:r>
        <w:rPr>
          <w:rFonts w:ascii="Sylfaen" w:hAnsi="Sylfaen"/>
          <w:sz w:val="24"/>
          <w:szCs w:val="24"/>
        </w:rPr>
        <w:t xml:space="preserve"> հատկությունների՝ հիվանդները կարող են բաժանվել «բացասական» (նախապես որոշված ցածր </w:t>
      </w:r>
      <w:r w:rsidR="00712415">
        <w:rPr>
          <w:rFonts w:ascii="Sylfaen" w:hAnsi="Sylfaen"/>
          <w:sz w:val="24"/>
          <w:szCs w:val="24"/>
        </w:rPr>
        <w:t>և</w:t>
      </w:r>
      <w:r>
        <w:rPr>
          <w:rFonts w:ascii="Sylfaen" w:hAnsi="Sylfaen"/>
          <w:sz w:val="24"/>
          <w:szCs w:val="24"/>
        </w:rPr>
        <w:t xml:space="preserve"> բարձր նոսրացումներին կամ տիտրերին համապատասխան՝ բուժում անցկացնելուց հետո բոլոր նմուշների բացասական պատասխան) </w:t>
      </w:r>
      <w:r w:rsidR="00712415">
        <w:rPr>
          <w:rFonts w:ascii="Sylfaen" w:hAnsi="Sylfaen"/>
          <w:sz w:val="24"/>
          <w:szCs w:val="24"/>
        </w:rPr>
        <w:t>և</w:t>
      </w:r>
      <w:r>
        <w:rPr>
          <w:rFonts w:ascii="Sylfaen" w:hAnsi="Sylfaen"/>
          <w:sz w:val="24"/>
          <w:szCs w:val="24"/>
        </w:rPr>
        <w:t xml:space="preserve"> «դրական» խմբերի, որոնք կարող են բաժանվել «տրանզիտոր-դրական» (բուժումն անցկացնելուց հետո դրական 1 կամ ավելի փորձանմուշներ դրական են, ուղեկցվում են բացասական փորձանմուշներով՝ նմուշառման բոլոր հետագա կամ առնվազն 2 կետում) կամ «մշտապես դրական» խմբերի (բուժումից հետո 2 կամ ավելի փորձանմուշ մշտապես դրական են): МРТ-ով ակտիվությունը </w:t>
      </w:r>
      <w:r w:rsidR="00712415">
        <w:rPr>
          <w:rFonts w:ascii="Sylfaen" w:hAnsi="Sylfaen"/>
          <w:sz w:val="24"/>
          <w:szCs w:val="24"/>
        </w:rPr>
        <w:t>և</w:t>
      </w:r>
      <w:r>
        <w:rPr>
          <w:rFonts w:ascii="Sylfaen" w:hAnsi="Sylfaen"/>
          <w:sz w:val="24"/>
          <w:szCs w:val="24"/>
        </w:rPr>
        <w:t xml:space="preserve"> կլինիկական ռեցիդիվները պետք է լինեն համեմատելի այդ կատեգորիաների միջ</w:t>
      </w:r>
      <w:r w:rsidR="00712415">
        <w:rPr>
          <w:rFonts w:ascii="Sylfaen" w:hAnsi="Sylfaen"/>
          <w:sz w:val="24"/>
          <w:szCs w:val="24"/>
        </w:rPr>
        <w:t>և</w:t>
      </w:r>
      <w:r>
        <w:rPr>
          <w:rFonts w:ascii="Sylfaen" w:hAnsi="Sylfaen"/>
          <w:sz w:val="24"/>
          <w:szCs w:val="24"/>
        </w:rPr>
        <w:t xml:space="preserve"> ինչպես կենսահամանման (կենսանման), այնպես էլ օրիգինալ (ռեֆերենտ) պատրաստուկների համար: Կլինիկական արդյունքների վրա չեզոքացնող հակամարմինների ազդեցությունը կարելի է որոշել միայն 12 ամիս տ</w:t>
      </w:r>
      <w:r w:rsidR="00712415">
        <w:rPr>
          <w:rFonts w:ascii="Sylfaen" w:hAnsi="Sylfaen"/>
          <w:sz w:val="24"/>
          <w:szCs w:val="24"/>
        </w:rPr>
        <w:t>և</w:t>
      </w:r>
      <w:r>
        <w:rPr>
          <w:rFonts w:ascii="Sylfaen" w:hAnsi="Sylfaen"/>
          <w:sz w:val="24"/>
          <w:szCs w:val="24"/>
        </w:rPr>
        <w:t>ած թերապիայից հետո, այդ իսկ պատճառով այն անհրաժեշտ է գնահատել նա</w:t>
      </w:r>
      <w:r w:rsidR="00712415">
        <w:rPr>
          <w:rFonts w:ascii="Sylfaen" w:hAnsi="Sylfaen"/>
          <w:sz w:val="24"/>
          <w:szCs w:val="24"/>
        </w:rPr>
        <w:t>և</w:t>
      </w:r>
      <w:r>
        <w:rPr>
          <w:rFonts w:ascii="Sylfaen" w:hAnsi="Sylfaen"/>
          <w:sz w:val="24"/>
          <w:szCs w:val="24"/>
        </w:rPr>
        <w:t xml:space="preserve"> պատրաստուկի գրանցումից հետո՝ ռիսկերի կառավարման պլանի շրջանակներում: </w:t>
      </w:r>
    </w:p>
    <w:p w14:paraId="5DFF2128"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Ենթադրվում է, որ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իմունային պատասխանները կլինեն նման (նույնանման) հակամարմինների առաջացման հաճախականությամբ </w:t>
      </w:r>
      <w:r w:rsidR="00712415">
        <w:rPr>
          <w:rFonts w:ascii="Sylfaen" w:hAnsi="Sylfaen"/>
          <w:sz w:val="24"/>
          <w:szCs w:val="24"/>
        </w:rPr>
        <w:t>և</w:t>
      </w:r>
      <w:r>
        <w:rPr>
          <w:rFonts w:ascii="Sylfaen" w:hAnsi="Sylfaen"/>
          <w:sz w:val="24"/>
          <w:szCs w:val="24"/>
        </w:rPr>
        <w:t xml:space="preserve"> տիտրերի մակարդակով </w:t>
      </w:r>
      <w:r>
        <w:rPr>
          <w:rFonts w:ascii="Sylfaen" w:hAnsi="Sylfaen"/>
          <w:sz w:val="24"/>
          <w:szCs w:val="24"/>
        </w:rPr>
        <w:lastRenderedPageBreak/>
        <w:t>(չեզոքացնող կամ չչեզոքացնող) ու արդյունավետության վրա դրանց ազդեցությամբ: Չնայած նրան, որ պատրաստուկների արդյունավետության վրա կապող (չչեզոքացնող) հակամարմինների ազդեցությունը մինչ</w:t>
      </w:r>
      <w:r w:rsidR="00712415">
        <w:rPr>
          <w:rFonts w:ascii="Sylfaen" w:hAnsi="Sylfaen"/>
          <w:sz w:val="24"/>
          <w:szCs w:val="24"/>
        </w:rPr>
        <w:t>և</w:t>
      </w:r>
      <w:r>
        <w:rPr>
          <w:rFonts w:ascii="Sylfaen" w:hAnsi="Sylfaen"/>
          <w:sz w:val="24"/>
          <w:szCs w:val="24"/>
        </w:rPr>
        <w:t xml:space="preserve"> վերջ հայտնի չէ, կենսահամանման (կենսանման) պատրաստուկ (օրիգինալ (ռեֆերենտ) պատրաստուկի վերաբերյալ) ներմուծելիս տվյալ հակամարմինների առաջացման բարձր հաճախականությունը թույլ չի տալիս մշակվող պատրաստուկը դիտարկել որպես կենսահամանման (կենսանման): Օրիգինալ (ռեֆերենտ) պատրաստուկի հետ համեմատած՝ կենսահամանման (կենսանման) պատրաստուկի ավելի ցածր իմունոգենության հայտնաբերումն անհրաժեշտ է հիմնավորել: Ընդ որում, պատրաստուկը կարող</w:t>
      </w:r>
      <w:r w:rsidRPr="00113B20">
        <w:rPr>
          <w:rFonts w:ascii="Sylfaen" w:hAnsi="Sylfaen"/>
          <w:sz w:val="24"/>
          <w:szCs w:val="24"/>
        </w:rPr>
        <w:t xml:space="preserve"> </w:t>
      </w:r>
      <w:r>
        <w:rPr>
          <w:rFonts w:ascii="Sylfaen" w:hAnsi="Sylfaen"/>
          <w:sz w:val="24"/>
          <w:szCs w:val="24"/>
        </w:rPr>
        <w:t xml:space="preserve">է դիտարկվել որպես կենսահամանման (կենսանման)՝ պայմանով, որ դրա արդյունավետությունը համադրելի է պացիենտների տարբեր կատեգորիաների մոտ՝ համաձայն իրենց իմունային պատասխանի (ինչպես նախապես որոշվել է), </w:t>
      </w:r>
      <w:r w:rsidR="00712415">
        <w:rPr>
          <w:rFonts w:ascii="Sylfaen" w:hAnsi="Sylfaen"/>
          <w:sz w:val="24"/>
          <w:szCs w:val="24"/>
        </w:rPr>
        <w:t>և</w:t>
      </w:r>
      <w:r>
        <w:rPr>
          <w:rFonts w:ascii="Sylfaen" w:hAnsi="Sylfaen"/>
          <w:sz w:val="24"/>
          <w:szCs w:val="24"/>
        </w:rPr>
        <w:t xml:space="preserve"> մնացած բոլոր ներկայացված տվյալները (որակի գնահատում, նախակլինիկական հետազոտություններ, դեղակինետիկայի, դեղադինամիկայի </w:t>
      </w:r>
      <w:r w:rsidR="00712415">
        <w:rPr>
          <w:rFonts w:ascii="Sylfaen" w:hAnsi="Sylfaen"/>
          <w:sz w:val="24"/>
          <w:szCs w:val="24"/>
        </w:rPr>
        <w:t>և</w:t>
      </w:r>
      <w:r>
        <w:rPr>
          <w:rFonts w:ascii="Sylfaen" w:hAnsi="Sylfaen"/>
          <w:sz w:val="24"/>
          <w:szCs w:val="24"/>
        </w:rPr>
        <w:t xml:space="preserve"> անվտանգության ուսումնասիրություն) հաստատում են կենսանմանությունը:</w:t>
      </w:r>
    </w:p>
    <w:p w14:paraId="1FA7E3D5" w14:textId="77777777" w:rsidR="00C70D5C" w:rsidRPr="00843FE8" w:rsidRDefault="00C70D5C" w:rsidP="00C70D5C">
      <w:pPr>
        <w:spacing w:after="160" w:line="360" w:lineRule="auto"/>
        <w:ind w:left="567" w:right="566"/>
        <w:jc w:val="center"/>
        <w:rPr>
          <w:rFonts w:ascii="Sylfaen" w:hAnsi="Sylfaen"/>
          <w:sz w:val="24"/>
          <w:szCs w:val="24"/>
        </w:rPr>
      </w:pPr>
    </w:p>
    <w:p w14:paraId="06DC363A"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4.3. Դեղազգոնությունը</w:t>
      </w:r>
    </w:p>
    <w:p w14:paraId="49190C5D"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pacing w:val="-4"/>
          <w:sz w:val="24"/>
          <w:szCs w:val="24"/>
        </w:rPr>
        <w:t xml:space="preserve">Պատրաստուկը գրանցելիս գրանցման դոսյեի 1-ին </w:t>
      </w:r>
      <w:r>
        <w:rPr>
          <w:rFonts w:ascii="Sylfaen" w:hAnsi="Sylfaen"/>
          <w:sz w:val="24"/>
          <w:szCs w:val="24"/>
        </w:rPr>
        <w:t>մոդուլ</w:t>
      </w:r>
      <w:r>
        <w:rPr>
          <w:rFonts w:ascii="Sylfaen" w:hAnsi="Sylfaen"/>
          <w:spacing w:val="-4"/>
          <w:sz w:val="24"/>
          <w:szCs w:val="24"/>
        </w:rPr>
        <w:t xml:space="preserve">ում անհրաժեշտ է ներկայացնել ռիսկերի կառավարման պլան՝ Բժշկական նպատակներով կիրառման համար նախատեսված դեղամիջոցների գրանցման </w:t>
      </w:r>
      <w:r w:rsidR="00712415">
        <w:rPr>
          <w:rFonts w:ascii="Sylfaen" w:hAnsi="Sylfaen"/>
          <w:spacing w:val="-4"/>
          <w:sz w:val="24"/>
          <w:szCs w:val="24"/>
        </w:rPr>
        <w:t>և</w:t>
      </w:r>
      <w:r>
        <w:rPr>
          <w:rFonts w:ascii="Sylfaen" w:hAnsi="Sylfaen"/>
          <w:spacing w:val="-4"/>
          <w:sz w:val="24"/>
          <w:szCs w:val="24"/>
        </w:rPr>
        <w:t xml:space="preserve"> փորձաքննության կանոններին ու դեղազգոնության պատշաճ գործունեության համապատասխան, որում պետք է ներկայացվեն օրիգինալ (ռեֆերենտ) դեղապատրաստուկի օգտագործման հետ կապված, հայտնաբերված ու պոտենցիալ ռիսկերը </w:t>
      </w:r>
      <w:r w:rsidR="00712415">
        <w:rPr>
          <w:rFonts w:ascii="Sylfaen" w:hAnsi="Sylfaen"/>
          <w:spacing w:val="-4"/>
          <w:sz w:val="24"/>
          <w:szCs w:val="24"/>
        </w:rPr>
        <w:t>և</w:t>
      </w:r>
      <w:r>
        <w:rPr>
          <w:rFonts w:ascii="Sylfaen" w:hAnsi="Sylfaen"/>
          <w:spacing w:val="-4"/>
          <w:sz w:val="24"/>
          <w:szCs w:val="24"/>
        </w:rPr>
        <w:t xml:space="preserve"> դրա համար հաստատված ցուցումների դեպքում՝ անվտանգությունը՝ հիմնվելով արտարկման վրա: Ռիսկերի կառավարման պլանում պետք է գնահատվեն հազվադեպ դեպքեր (աուտոիմունային խանգարումներ, անցանկալի ռեակցիաներ </w:t>
      </w:r>
      <w:r w:rsidR="00712415">
        <w:rPr>
          <w:rFonts w:ascii="Sylfaen" w:hAnsi="Sylfaen"/>
          <w:spacing w:val="-4"/>
          <w:sz w:val="24"/>
          <w:szCs w:val="24"/>
        </w:rPr>
        <w:t>և</w:t>
      </w:r>
      <w:r>
        <w:rPr>
          <w:rFonts w:ascii="Sylfaen" w:hAnsi="Sylfaen"/>
          <w:spacing w:val="-4"/>
          <w:sz w:val="24"/>
          <w:szCs w:val="24"/>
        </w:rPr>
        <w:t xml:space="preserve"> հատկապես այնպիսիք, ինչպիսիք հեպատոտոքսիկությունը </w:t>
      </w:r>
      <w:r w:rsidR="00712415">
        <w:rPr>
          <w:rFonts w:ascii="Sylfaen" w:hAnsi="Sylfaen"/>
          <w:spacing w:val="-4"/>
          <w:sz w:val="24"/>
          <w:szCs w:val="24"/>
        </w:rPr>
        <w:t>և</w:t>
      </w:r>
      <w:r>
        <w:rPr>
          <w:rFonts w:ascii="Sylfaen" w:hAnsi="Sylfaen"/>
          <w:spacing w:val="-4"/>
          <w:sz w:val="24"/>
          <w:szCs w:val="24"/>
        </w:rPr>
        <w:t xml:space="preserve"> դեպրեսիան են, անցանկալի իմունոգենության </w:t>
      </w:r>
      <w:r>
        <w:rPr>
          <w:rFonts w:ascii="Sylfaen" w:hAnsi="Sylfaen"/>
          <w:spacing w:val="-4"/>
          <w:sz w:val="24"/>
          <w:szCs w:val="24"/>
        </w:rPr>
        <w:lastRenderedPageBreak/>
        <w:t xml:space="preserve">պոտենցիալ ազդեցություններ </w:t>
      </w:r>
      <w:r w:rsidR="00712415">
        <w:rPr>
          <w:rFonts w:ascii="Sylfaen" w:hAnsi="Sylfaen"/>
          <w:spacing w:val="-4"/>
          <w:sz w:val="24"/>
          <w:szCs w:val="24"/>
        </w:rPr>
        <w:t>և</w:t>
      </w:r>
      <w:r>
        <w:rPr>
          <w:rFonts w:ascii="Sylfaen" w:hAnsi="Sylfaen"/>
          <w:spacing w:val="-4"/>
          <w:sz w:val="24"/>
          <w:szCs w:val="24"/>
        </w:rPr>
        <w:t xml:space="preserve"> բացակայող կար</w:t>
      </w:r>
      <w:r w:rsidR="00712415">
        <w:rPr>
          <w:rFonts w:ascii="Sylfaen" w:hAnsi="Sylfaen"/>
          <w:spacing w:val="-4"/>
          <w:sz w:val="24"/>
          <w:szCs w:val="24"/>
        </w:rPr>
        <w:t>և</w:t>
      </w:r>
      <w:r>
        <w:rPr>
          <w:rFonts w:ascii="Sylfaen" w:hAnsi="Sylfaen"/>
          <w:spacing w:val="-4"/>
          <w:sz w:val="24"/>
          <w:szCs w:val="24"/>
        </w:rPr>
        <w:t>որ տվյալներ, օրինակ՝ անվտանգությունը հղիության ժամանակ (ԻՆՖ-β պատրաստուկների համար հղիության ժամանակ կիրառման առանձնահատկությունների ցուցումը պարտադիր</w:t>
      </w:r>
      <w:r w:rsidRPr="00113B20">
        <w:rPr>
          <w:rFonts w:ascii="Sylfaen" w:hAnsi="Sylfaen"/>
          <w:spacing w:val="-4"/>
          <w:sz w:val="24"/>
          <w:szCs w:val="24"/>
        </w:rPr>
        <w:t> </w:t>
      </w:r>
      <w:r>
        <w:rPr>
          <w:rFonts w:ascii="Sylfaen" w:hAnsi="Sylfaen"/>
          <w:spacing w:val="-4"/>
          <w:sz w:val="24"/>
          <w:szCs w:val="24"/>
        </w:rPr>
        <w:t>է)): Այդ դեպքերը կարելի է կառավարել ռուտինային դեղազգոնության միջոցով՝ հաստատված նախագրանցումային հետազոտությունների ընդլայնմամբ (հատկապես</w:t>
      </w:r>
      <w:r>
        <w:rPr>
          <w:rFonts w:ascii="Sylfaen" w:hAnsi="Sylfaen"/>
          <w:sz w:val="24"/>
          <w:szCs w:val="24"/>
        </w:rPr>
        <w:t xml:space="preserve"> իմունոգենության հետ կապված, ինչպես նշվել է նախկինում), հատուկ օբսերվացիոն հետազոտությամբ կամ առկա գրանցամատյանում ներառմամբ:</w:t>
      </w:r>
    </w:p>
    <w:p w14:paraId="60FC1596" w14:textId="77777777" w:rsidR="00C70D5C" w:rsidRPr="00843FE8" w:rsidRDefault="00C70D5C" w:rsidP="00C70D5C">
      <w:pPr>
        <w:spacing w:after="160" w:line="360" w:lineRule="auto"/>
        <w:ind w:left="567" w:right="566"/>
        <w:jc w:val="center"/>
        <w:rPr>
          <w:rFonts w:ascii="Sylfaen" w:hAnsi="Sylfaen"/>
          <w:sz w:val="24"/>
          <w:szCs w:val="24"/>
        </w:rPr>
      </w:pPr>
    </w:p>
    <w:p w14:paraId="41D51879"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4.4. Հետազոտությունների արդյունքների արտարկումը</w:t>
      </w:r>
    </w:p>
    <w:p w14:paraId="2718B2E6"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Հաստատված կրկնվող-ռեցեսիվ ընթացքով ցրված սկլերոզի բուժման ժամանակ ստացված՝ օրիգինալ (ռեֆերենտ) պատրաստուկի համար նշված այլ ցուցումների վրա կենսահամանման (կենսանման) պատրաստուկի կլինիկական արդյունավետության </w:t>
      </w:r>
      <w:r w:rsidR="00712415">
        <w:rPr>
          <w:rFonts w:ascii="Sylfaen" w:hAnsi="Sylfaen"/>
          <w:sz w:val="24"/>
          <w:szCs w:val="24"/>
        </w:rPr>
        <w:t>և</w:t>
      </w:r>
      <w:r>
        <w:rPr>
          <w:rFonts w:ascii="Sylfaen" w:hAnsi="Sylfaen"/>
          <w:sz w:val="24"/>
          <w:szCs w:val="24"/>
        </w:rPr>
        <w:t xml:space="preserve"> անվտանգության հետազոտությունների արդյունքների արտարկումը հնարավոր է նմանության (նույնանմանության) ուսումնասիրության ժամանակ ստացված ապացույցների ամբողջականության հիման վրա:</w:t>
      </w:r>
    </w:p>
    <w:p w14:paraId="7993EC54" w14:textId="77777777" w:rsidR="00C70D5C" w:rsidRPr="00C70D5C" w:rsidRDefault="00C70D5C" w:rsidP="00C70D5C">
      <w:pPr>
        <w:widowControl/>
        <w:rPr>
          <w:rFonts w:ascii="Sylfaen" w:eastAsia="Times New Roman" w:hAnsi="Sylfaen" w:cs="Times New Roman"/>
          <w:sz w:val="24"/>
          <w:szCs w:val="24"/>
        </w:rPr>
      </w:pPr>
      <w:r w:rsidRPr="00C70D5C">
        <w:rPr>
          <w:rFonts w:ascii="Sylfaen" w:eastAsia="Times New Roman" w:hAnsi="Sylfaen" w:cs="Times New Roman"/>
          <w:sz w:val="24"/>
          <w:szCs w:val="24"/>
        </w:rPr>
        <w:br w:type="page"/>
      </w:r>
    </w:p>
    <w:p w14:paraId="3ADE5D5C" w14:textId="77777777" w:rsidR="00C70D5C" w:rsidRPr="00843FE8" w:rsidRDefault="00C70D5C" w:rsidP="00C70D5C">
      <w:pPr>
        <w:spacing w:after="160" w:line="360" w:lineRule="auto"/>
        <w:ind w:left="567" w:right="566" w:hanging="1"/>
        <w:jc w:val="center"/>
        <w:rPr>
          <w:rFonts w:ascii="Sylfaen" w:eastAsia="Times New Roman" w:hAnsi="Sylfaen" w:cs="Times New Roman"/>
          <w:sz w:val="24"/>
          <w:szCs w:val="24"/>
        </w:rPr>
      </w:pPr>
      <w:r>
        <w:rPr>
          <w:rFonts w:ascii="Sylfaen" w:hAnsi="Sylfaen"/>
          <w:sz w:val="24"/>
          <w:szCs w:val="24"/>
        </w:rPr>
        <w:lastRenderedPageBreak/>
        <w:t xml:space="preserve">Գլուխ 15.10. Սոմատոտրոպային հորմոնի կենսահամանման (կենսանման) դեղապատրաստուկի նախակլինիկական </w:t>
      </w:r>
      <w:r w:rsidR="00712415">
        <w:rPr>
          <w:rFonts w:ascii="Sylfaen" w:hAnsi="Sylfaen"/>
          <w:sz w:val="24"/>
          <w:szCs w:val="24"/>
        </w:rPr>
        <w:t>և</w:t>
      </w:r>
      <w:r>
        <w:rPr>
          <w:rFonts w:ascii="Sylfaen" w:hAnsi="Sylfaen"/>
          <w:sz w:val="24"/>
          <w:szCs w:val="24"/>
        </w:rPr>
        <w:t xml:space="preserve"> կլինիկական հետազոտությունները</w:t>
      </w:r>
    </w:p>
    <w:p w14:paraId="7FB05C39" w14:textId="77777777" w:rsidR="00C70D5C" w:rsidRPr="00843FE8" w:rsidRDefault="00C70D5C" w:rsidP="00C70D5C">
      <w:pPr>
        <w:spacing w:after="160" w:line="360" w:lineRule="auto"/>
        <w:ind w:left="567" w:right="566" w:hanging="1"/>
        <w:jc w:val="center"/>
        <w:rPr>
          <w:rFonts w:ascii="Sylfaen" w:eastAsia="Times New Roman" w:hAnsi="Sylfaen" w:cs="Times New Roman"/>
          <w:sz w:val="24"/>
          <w:szCs w:val="24"/>
        </w:rPr>
      </w:pPr>
    </w:p>
    <w:p w14:paraId="2BCEF3B0" w14:textId="77777777" w:rsidR="00C70D5C" w:rsidRPr="00843FE8" w:rsidRDefault="00C70D5C" w:rsidP="00C70D5C">
      <w:pPr>
        <w:spacing w:after="160" w:line="360" w:lineRule="auto"/>
        <w:ind w:left="567" w:right="566" w:hanging="1"/>
        <w:jc w:val="center"/>
        <w:rPr>
          <w:rFonts w:ascii="Sylfaen" w:eastAsia="Times New Roman" w:hAnsi="Sylfaen" w:cs="Times New Roman"/>
          <w:sz w:val="24"/>
          <w:szCs w:val="24"/>
        </w:rPr>
      </w:pPr>
      <w:r>
        <w:rPr>
          <w:rFonts w:ascii="Sylfaen" w:hAnsi="Sylfaen"/>
          <w:sz w:val="24"/>
          <w:szCs w:val="24"/>
        </w:rPr>
        <w:t>1. Ներածություն</w:t>
      </w:r>
    </w:p>
    <w:p w14:paraId="3D677FE1"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Սույն գլուխը լրացնում է սույն կանոնների 15.2-րդ գլուխը </w:t>
      </w:r>
      <w:r w:rsidR="00712415">
        <w:rPr>
          <w:rFonts w:ascii="Sylfaen" w:hAnsi="Sylfaen"/>
          <w:sz w:val="24"/>
          <w:szCs w:val="24"/>
        </w:rPr>
        <w:t>և</w:t>
      </w:r>
      <w:r>
        <w:rPr>
          <w:rFonts w:ascii="Sylfaen" w:hAnsi="Sylfaen"/>
          <w:sz w:val="24"/>
          <w:szCs w:val="24"/>
        </w:rPr>
        <w:t xml:space="preserve"> սահմանում է սոմատոտրոպին պարունակող </w:t>
      </w:r>
      <w:r w:rsidR="00712415">
        <w:rPr>
          <w:rFonts w:ascii="Sylfaen" w:hAnsi="Sylfaen"/>
          <w:sz w:val="24"/>
          <w:szCs w:val="24"/>
        </w:rPr>
        <w:t>և</w:t>
      </w:r>
      <w:r>
        <w:rPr>
          <w:rFonts w:ascii="Sylfaen" w:hAnsi="Sylfaen"/>
          <w:sz w:val="24"/>
          <w:szCs w:val="24"/>
        </w:rPr>
        <w:t xml:space="preserve"> շուկայում արդեն ներկայացված՝ օրիգինալ (ռեֆերենտ) պատրաստուկին որպես կենսահամանման (կենսանման) հայտագրված դեղապատրաստուկների նմանությունը (միանմանությունը) ցույց տալու համար նախակլինիկական </w:t>
      </w:r>
      <w:r w:rsidR="00712415">
        <w:rPr>
          <w:rFonts w:ascii="Sylfaen" w:hAnsi="Sylfaen"/>
          <w:sz w:val="24"/>
          <w:szCs w:val="24"/>
        </w:rPr>
        <w:t>և</w:t>
      </w:r>
      <w:r>
        <w:rPr>
          <w:rFonts w:ascii="Sylfaen" w:hAnsi="Sylfaen"/>
          <w:sz w:val="24"/>
          <w:szCs w:val="24"/>
        </w:rPr>
        <w:t xml:space="preserve"> կլինիկական հետազոտությունների անցկացմանը ներկայացվող պահանջները:</w:t>
      </w:r>
    </w:p>
    <w:p w14:paraId="46A1A584"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Նախակլինիկական հետազոտությունների անցկացմանը նվիրված բաժնում ներկայացված են պատրաստուկների դեղատոքսիկոլոգիական հատկությունների գնահատման համար առաջարկությունները։ Կլինիկական հետազոտություններին նվիրված բաժինը պարունակում է երկու պատրաստուկների դեղադինամիկ, դեղակինետիկ հատկությունների նմանությունը (միանմանությունը), արդյունավետությունը </w:t>
      </w:r>
      <w:r w:rsidR="00712415">
        <w:rPr>
          <w:rFonts w:ascii="Sylfaen" w:hAnsi="Sylfaen"/>
          <w:sz w:val="24"/>
          <w:szCs w:val="24"/>
        </w:rPr>
        <w:t>և</w:t>
      </w:r>
      <w:r>
        <w:rPr>
          <w:rFonts w:ascii="Sylfaen" w:hAnsi="Sylfaen"/>
          <w:sz w:val="24"/>
          <w:szCs w:val="24"/>
        </w:rPr>
        <w:t xml:space="preserve"> անվտանգությունը ցույց տալու համար ցուցումներ </w:t>
      </w:r>
      <w:r w:rsidR="00712415">
        <w:rPr>
          <w:rFonts w:ascii="Sylfaen" w:hAnsi="Sylfaen"/>
          <w:sz w:val="24"/>
          <w:szCs w:val="24"/>
        </w:rPr>
        <w:t>և</w:t>
      </w:r>
      <w:r>
        <w:rPr>
          <w:rFonts w:ascii="Sylfaen" w:hAnsi="Sylfaen"/>
          <w:sz w:val="24"/>
          <w:szCs w:val="24"/>
        </w:rPr>
        <w:t xml:space="preserve"> ռիսկերի կառավարման պլան։ Ներկայացված են նա</w:t>
      </w:r>
      <w:r w:rsidR="00712415">
        <w:rPr>
          <w:rFonts w:ascii="Sylfaen" w:hAnsi="Sylfaen"/>
          <w:sz w:val="24"/>
          <w:szCs w:val="24"/>
        </w:rPr>
        <w:t>և</w:t>
      </w:r>
      <w:r>
        <w:rPr>
          <w:rFonts w:ascii="Sylfaen" w:hAnsi="Sylfaen"/>
          <w:sz w:val="24"/>
          <w:szCs w:val="24"/>
        </w:rPr>
        <w:t xml:space="preserve"> օրիգինալ (ռեֆերենտ) պատրաստուկի համար հաստատված այլ ցուցումների վրա կլինիկական տվյալների արտարկման համար չափանիշները:</w:t>
      </w:r>
    </w:p>
    <w:p w14:paraId="42579D6F" w14:textId="77777777" w:rsidR="00C70D5C" w:rsidRPr="00843FE8" w:rsidRDefault="00C70D5C" w:rsidP="00C70D5C">
      <w:pPr>
        <w:spacing w:after="160" w:line="360" w:lineRule="auto"/>
        <w:ind w:right="4" w:firstLine="567"/>
        <w:jc w:val="both"/>
        <w:rPr>
          <w:rFonts w:ascii="Sylfaen" w:hAnsi="Sylfaen"/>
          <w:sz w:val="24"/>
          <w:szCs w:val="24"/>
        </w:rPr>
      </w:pPr>
      <w:r>
        <w:rPr>
          <w:rFonts w:ascii="Sylfaen" w:hAnsi="Sylfaen"/>
          <w:sz w:val="24"/>
          <w:szCs w:val="24"/>
        </w:rPr>
        <w:t>Շուկայում արդեն ներկայացված դեղապատրաստուկին որպես նմանատիպ հայտագրված՝ մարդու աճի նոր ռեկոմբինանտ հորմոնի (սոմատոտրոպինի) գրանցման դոսյեն պետք է պարունակի դիտարկվող նոր պատրաստուկի՝ Միությունում արդեն գրանցված օրիգինալ (ռեֆերենտ) դեղապատրաստուկի հետ համադրելիության ապացույցները:</w:t>
      </w:r>
    </w:p>
    <w:p w14:paraId="363F750E" w14:textId="77777777" w:rsidR="00C70D5C" w:rsidRPr="00843FE8" w:rsidRDefault="00960C94" w:rsidP="00C70D5C">
      <w:pPr>
        <w:spacing w:after="160" w:line="384" w:lineRule="auto"/>
        <w:ind w:right="6" w:firstLine="567"/>
        <w:jc w:val="both"/>
        <w:rPr>
          <w:rFonts w:ascii="Sylfaen" w:eastAsia="Times New Roman" w:hAnsi="Sylfaen" w:cs="Times New Roman"/>
          <w:sz w:val="24"/>
          <w:szCs w:val="24"/>
        </w:rPr>
      </w:pPr>
      <w:r w:rsidRPr="00960C94">
        <w:rPr>
          <w:rFonts w:ascii="Sylfaen" w:hAnsi="Sylfaen"/>
          <w:sz w:val="24"/>
          <w:szCs w:val="24"/>
        </w:rPr>
        <w:t xml:space="preserve">Սոմատոտրոպինն արտադրվում է հիպոֆիզի առաջնային բիլթի բջիջներով </w:t>
      </w:r>
      <w:r w:rsidR="00712415">
        <w:rPr>
          <w:rFonts w:ascii="Sylfaen" w:hAnsi="Sylfaen"/>
          <w:sz w:val="24"/>
          <w:szCs w:val="24"/>
        </w:rPr>
        <w:t>և</w:t>
      </w:r>
      <w:r w:rsidRPr="00960C94">
        <w:rPr>
          <w:rFonts w:ascii="Sylfaen" w:hAnsi="Sylfaen"/>
          <w:sz w:val="24"/>
          <w:szCs w:val="24"/>
        </w:rPr>
        <w:t xml:space="preserve"> ամինաթթվային չգլիկոզիլացված շղթա է, որը բաղկացած է 191 ամինաթթվից՝ </w:t>
      </w:r>
      <w:r w:rsidRPr="00960C94">
        <w:rPr>
          <w:rFonts w:ascii="Sylfaen" w:hAnsi="Sylfaen"/>
          <w:sz w:val="24"/>
          <w:szCs w:val="24"/>
        </w:rPr>
        <w:lastRenderedPageBreak/>
        <w:t>22</w:t>
      </w:r>
      <w:r w:rsidR="00C70D5C" w:rsidRPr="00113B20">
        <w:rPr>
          <w:rFonts w:ascii="Sylfaen" w:hAnsi="Sylfaen"/>
          <w:spacing w:val="-4"/>
          <w:sz w:val="24"/>
          <w:szCs w:val="24"/>
        </w:rPr>
        <w:t> </w:t>
      </w:r>
      <w:r w:rsidR="00C70D5C">
        <w:rPr>
          <w:rFonts w:ascii="Sylfaen" w:hAnsi="Sylfaen"/>
          <w:spacing w:val="-4"/>
          <w:sz w:val="24"/>
          <w:szCs w:val="24"/>
        </w:rPr>
        <w:t xml:space="preserve">կԴա մոլեկուլային զանգվածով: Կլինիկական պրակտիկայում կիրառվում է մարդու աճի ռեկոմբինանտ հորմոնը (ռկԱՀ), որն ունի էնդոգենի հետ նույնանման ամինոթթվային հաջորդականություն </w:t>
      </w:r>
      <w:r w:rsidR="00712415">
        <w:rPr>
          <w:rFonts w:ascii="Sylfaen" w:hAnsi="Sylfaen"/>
          <w:spacing w:val="-4"/>
          <w:sz w:val="24"/>
          <w:szCs w:val="24"/>
        </w:rPr>
        <w:t>և</w:t>
      </w:r>
      <w:r w:rsidR="00C70D5C">
        <w:rPr>
          <w:rFonts w:ascii="Sylfaen" w:hAnsi="Sylfaen"/>
          <w:spacing w:val="-4"/>
          <w:sz w:val="24"/>
          <w:szCs w:val="24"/>
        </w:rPr>
        <w:t xml:space="preserve"> արտադրվում է ռեկոմբինանտ ԴՆԹ տեխնոլոգիայի կիրառմամբ՝ E.</w:t>
      </w:r>
      <w:r w:rsidR="00C70D5C">
        <w:rPr>
          <w:rFonts w:ascii="Sylfaen" w:hAnsi="Sylfaen"/>
          <w:sz w:val="24"/>
          <w:szCs w:val="24"/>
        </w:rPr>
        <w:t xml:space="preserve"> coli բջիջներում, խմորասնկերում կամ կաթնասունների բջիջներում էքսպրեսվող համակարգում: Սոմատոտրոպինի կառուցվածքը </w:t>
      </w:r>
      <w:r w:rsidR="00712415">
        <w:rPr>
          <w:rFonts w:ascii="Sylfaen" w:hAnsi="Sylfaen"/>
          <w:sz w:val="24"/>
          <w:szCs w:val="24"/>
        </w:rPr>
        <w:t>և</w:t>
      </w:r>
      <w:r w:rsidR="00C70D5C">
        <w:rPr>
          <w:rFonts w:ascii="Sylfaen" w:hAnsi="Sylfaen"/>
          <w:sz w:val="24"/>
          <w:szCs w:val="24"/>
        </w:rPr>
        <w:t xml:space="preserve"> կենսաբանական ակտիվությունը բնութագրելու համար մատչելի</w:t>
      </w:r>
      <w:r w:rsidR="00C70D5C" w:rsidRPr="00113B20">
        <w:rPr>
          <w:rFonts w:ascii="Sylfaen" w:hAnsi="Sylfaen"/>
          <w:sz w:val="24"/>
          <w:szCs w:val="24"/>
        </w:rPr>
        <w:t> </w:t>
      </w:r>
      <w:r w:rsidR="00C70D5C">
        <w:rPr>
          <w:rFonts w:ascii="Sylfaen" w:hAnsi="Sylfaen"/>
          <w:sz w:val="24"/>
          <w:szCs w:val="24"/>
        </w:rPr>
        <w:t xml:space="preserve">են համապատասխան ֆիզիկաքիմիական </w:t>
      </w:r>
      <w:r w:rsidR="00712415">
        <w:rPr>
          <w:rFonts w:ascii="Sylfaen" w:hAnsi="Sylfaen"/>
          <w:sz w:val="24"/>
          <w:szCs w:val="24"/>
        </w:rPr>
        <w:t>և</w:t>
      </w:r>
      <w:r w:rsidR="00C70D5C">
        <w:rPr>
          <w:rFonts w:ascii="Sylfaen" w:hAnsi="Sylfaen"/>
          <w:sz w:val="24"/>
          <w:szCs w:val="24"/>
        </w:rPr>
        <w:t xml:space="preserve"> կենսաբանական մեթոդներ: Մի շարք մեթոդիկաներ </w:t>
      </w:r>
      <w:r w:rsidR="00712415">
        <w:rPr>
          <w:rFonts w:ascii="Sylfaen" w:hAnsi="Sylfaen"/>
          <w:sz w:val="24"/>
          <w:szCs w:val="24"/>
        </w:rPr>
        <w:t>և</w:t>
      </w:r>
      <w:r w:rsidR="00C70D5C">
        <w:rPr>
          <w:rFonts w:ascii="Sylfaen" w:hAnsi="Sylfaen"/>
          <w:sz w:val="24"/>
          <w:szCs w:val="24"/>
        </w:rPr>
        <w:t xml:space="preserve"> կենսաբանական թեստեր անհրաժեշտ է օգտագործել ակտիվ դեղագործական բաղադրամասի </w:t>
      </w:r>
      <w:r w:rsidR="00712415">
        <w:rPr>
          <w:rFonts w:ascii="Sylfaen" w:hAnsi="Sylfaen"/>
          <w:sz w:val="24"/>
          <w:szCs w:val="24"/>
        </w:rPr>
        <w:t>և</w:t>
      </w:r>
      <w:r w:rsidR="00C70D5C">
        <w:rPr>
          <w:rFonts w:ascii="Sylfaen" w:hAnsi="Sylfaen"/>
          <w:sz w:val="24"/>
          <w:szCs w:val="24"/>
        </w:rPr>
        <w:t xml:space="preserve"> այնպիսի հարակից խառնուկների բնութագրման համար, ինչպիսիք դեզամինացված </w:t>
      </w:r>
      <w:r w:rsidR="00712415">
        <w:rPr>
          <w:rFonts w:ascii="Sylfaen" w:hAnsi="Sylfaen"/>
          <w:sz w:val="24"/>
          <w:szCs w:val="24"/>
        </w:rPr>
        <w:t>և</w:t>
      </w:r>
      <w:r w:rsidR="00C70D5C">
        <w:rPr>
          <w:rFonts w:ascii="Sylfaen" w:hAnsi="Sylfaen"/>
          <w:sz w:val="24"/>
          <w:szCs w:val="24"/>
        </w:rPr>
        <w:t xml:space="preserve"> օքսիդացված ձ</w:t>
      </w:r>
      <w:r w:rsidR="00712415">
        <w:rPr>
          <w:rFonts w:ascii="Sylfaen" w:hAnsi="Sylfaen"/>
          <w:sz w:val="24"/>
          <w:szCs w:val="24"/>
        </w:rPr>
        <w:t>և</w:t>
      </w:r>
      <w:r w:rsidR="00C70D5C">
        <w:rPr>
          <w:rFonts w:ascii="Sylfaen" w:hAnsi="Sylfaen"/>
          <w:sz w:val="24"/>
          <w:szCs w:val="24"/>
        </w:rPr>
        <w:t>երն ու ագրեգատներն են:</w:t>
      </w:r>
    </w:p>
    <w:p w14:paraId="3B7A69BC" w14:textId="77777777" w:rsidR="00C70D5C" w:rsidRPr="00843FE8" w:rsidRDefault="00C70D5C" w:rsidP="00C70D5C">
      <w:pPr>
        <w:spacing w:after="160" w:line="384" w:lineRule="auto"/>
        <w:ind w:right="6" w:firstLine="567"/>
        <w:jc w:val="both"/>
        <w:rPr>
          <w:rFonts w:ascii="Sylfaen" w:hAnsi="Sylfaen"/>
          <w:sz w:val="24"/>
          <w:szCs w:val="24"/>
        </w:rPr>
      </w:pPr>
      <w:r>
        <w:rPr>
          <w:rFonts w:ascii="Sylfaen" w:hAnsi="Sylfaen"/>
          <w:spacing w:val="4"/>
          <w:sz w:val="24"/>
          <w:szCs w:val="24"/>
        </w:rPr>
        <w:t xml:space="preserve">Սոմատոտրոպինն օժտված է ուժեղ անաբոլիկ, լիպոլիտիկ </w:t>
      </w:r>
      <w:r w:rsidR="00712415">
        <w:rPr>
          <w:rFonts w:ascii="Sylfaen" w:hAnsi="Sylfaen"/>
          <w:spacing w:val="4"/>
          <w:sz w:val="24"/>
          <w:szCs w:val="24"/>
        </w:rPr>
        <w:t>և</w:t>
      </w:r>
      <w:r>
        <w:rPr>
          <w:rFonts w:ascii="Sylfaen" w:hAnsi="Sylfaen"/>
          <w:spacing w:val="4"/>
          <w:sz w:val="24"/>
          <w:szCs w:val="24"/>
        </w:rPr>
        <w:t xml:space="preserve"> կոնտրինսուլյար (սուր ինսուլինանման ակտիվություն) ազդեցությամբ: Այդ ազդեցությունները պայմանավորված են ինչպես ընկալիչների հետ անմիջական փոխներգործությամբ (օրինակ՝ ադիպոցիտների </w:t>
      </w:r>
      <w:r w:rsidR="00712415">
        <w:rPr>
          <w:rFonts w:ascii="Sylfaen" w:hAnsi="Sylfaen"/>
          <w:spacing w:val="4"/>
          <w:sz w:val="24"/>
          <w:szCs w:val="24"/>
        </w:rPr>
        <w:t>և</w:t>
      </w:r>
      <w:r>
        <w:rPr>
          <w:rFonts w:ascii="Sylfaen" w:hAnsi="Sylfaen"/>
          <w:spacing w:val="4"/>
          <w:sz w:val="24"/>
          <w:szCs w:val="24"/>
        </w:rPr>
        <w:t xml:space="preserve"> հեպատոցիտների վրա), այնպես էլ անուղղակիորեն՝ խթանման արդյունքում աճի</w:t>
      </w:r>
      <w:r>
        <w:rPr>
          <w:rFonts w:ascii="Sylfaen" w:hAnsi="Sylfaen"/>
          <w:sz w:val="24"/>
          <w:szCs w:val="24"/>
        </w:rPr>
        <w:t xml:space="preserve"> ինսուլինանման գործոններով (առավելապես ԻՖՌ-1): Որպես ազդող նյութ՝ սոմատոտրոպիններ պարունակող պատրաստուկներն օգտագործվում են կլինիկական պրակտիկայում նորմալ աճի խթանման </w:t>
      </w:r>
      <w:r w:rsidR="00712415">
        <w:rPr>
          <w:rFonts w:ascii="Sylfaen" w:hAnsi="Sylfaen"/>
          <w:sz w:val="24"/>
          <w:szCs w:val="24"/>
        </w:rPr>
        <w:t>և</w:t>
      </w:r>
      <w:r>
        <w:rPr>
          <w:rFonts w:ascii="Sylfaen" w:hAnsi="Sylfaen"/>
          <w:sz w:val="24"/>
          <w:szCs w:val="24"/>
        </w:rPr>
        <w:t xml:space="preserve"> (կամ) սոմատոտրոպինի պակասուրդով </w:t>
      </w:r>
      <w:r w:rsidR="00712415">
        <w:rPr>
          <w:rFonts w:ascii="Sylfaen" w:hAnsi="Sylfaen"/>
          <w:sz w:val="24"/>
          <w:szCs w:val="24"/>
        </w:rPr>
        <w:t>և</w:t>
      </w:r>
      <w:r>
        <w:rPr>
          <w:rFonts w:ascii="Sylfaen" w:hAnsi="Sylfaen"/>
          <w:sz w:val="24"/>
          <w:szCs w:val="24"/>
        </w:rPr>
        <w:t xml:space="preserve"> որոշ վիճակներում՝ առանց սոմատոտրոպինի պակասուրդի հիվանդների մոտ՝ մարմնի ձ</w:t>
      </w:r>
      <w:r w:rsidR="00712415">
        <w:rPr>
          <w:rFonts w:ascii="Sylfaen" w:hAnsi="Sylfaen"/>
          <w:sz w:val="24"/>
          <w:szCs w:val="24"/>
        </w:rPr>
        <w:t>և</w:t>
      </w:r>
      <w:r>
        <w:rPr>
          <w:rFonts w:ascii="Sylfaen" w:hAnsi="Sylfaen"/>
          <w:sz w:val="24"/>
          <w:szCs w:val="24"/>
        </w:rPr>
        <w:t>ավորման համար: Համարվում է, որ մարդու աճի ռեկոմբինանտ հորմոնը կիրառելիս ներկայումս հաստատված բոլոր ցուցումների դեպքում այն փոխներգործում</w:t>
      </w:r>
      <w:r w:rsidRPr="00113B20">
        <w:rPr>
          <w:rFonts w:ascii="Sylfaen" w:hAnsi="Sylfaen"/>
          <w:sz w:val="24"/>
          <w:szCs w:val="24"/>
        </w:rPr>
        <w:t xml:space="preserve"> </w:t>
      </w:r>
      <w:r>
        <w:rPr>
          <w:rFonts w:ascii="Sylfaen" w:hAnsi="Sylfaen"/>
          <w:sz w:val="24"/>
          <w:szCs w:val="24"/>
        </w:rPr>
        <w:t>է մի</w:t>
      </w:r>
      <w:r w:rsidR="00712415">
        <w:rPr>
          <w:rFonts w:ascii="Sylfaen" w:hAnsi="Sylfaen"/>
          <w:sz w:val="24"/>
          <w:szCs w:val="24"/>
        </w:rPr>
        <w:t>և</w:t>
      </w:r>
      <w:r>
        <w:rPr>
          <w:rFonts w:ascii="Sylfaen" w:hAnsi="Sylfaen"/>
          <w:sz w:val="24"/>
          <w:szCs w:val="24"/>
        </w:rPr>
        <w:t>նույն ընկալիչների հետ:</w:t>
      </w:r>
    </w:p>
    <w:p w14:paraId="62372E5B"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ՄԱՌՀ պատրաստուկները դեղաչափերի լայն ընդգրկույթով օգտագործվում</w:t>
      </w:r>
      <w:r w:rsidRPr="00113B20">
        <w:rPr>
          <w:rFonts w:ascii="Sylfaen" w:hAnsi="Sylfaen"/>
          <w:sz w:val="24"/>
          <w:szCs w:val="24"/>
        </w:rPr>
        <w:t> </w:t>
      </w:r>
      <w:r>
        <w:rPr>
          <w:rFonts w:ascii="Sylfaen" w:hAnsi="Sylfaen"/>
          <w:sz w:val="24"/>
          <w:szCs w:val="24"/>
        </w:rPr>
        <w:t>են երեխաների՝ իրենց աճման շրջանում բուժման համար, մի</w:t>
      </w:r>
      <w:r w:rsidR="00712415">
        <w:rPr>
          <w:rFonts w:ascii="Sylfaen" w:hAnsi="Sylfaen"/>
          <w:sz w:val="24"/>
          <w:szCs w:val="24"/>
        </w:rPr>
        <w:t>և</w:t>
      </w:r>
      <w:r>
        <w:rPr>
          <w:rFonts w:ascii="Sylfaen" w:hAnsi="Sylfaen"/>
          <w:sz w:val="24"/>
          <w:szCs w:val="24"/>
        </w:rPr>
        <w:t>նույն ժամանակ մեծահասակ հիվանդներն ավելի զգայուն են պատրաստուկի կողմնակի ազդեցությունների նկատմամբ:</w:t>
      </w:r>
    </w:p>
    <w:p w14:paraId="79FA49D3"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lastRenderedPageBreak/>
        <w:t>Նկարագրված են, ի պատասխան ՄԱՌՀ-ի ներմուծման, հակամարմինների, այդ թվում՝ շատ հազվադեպ չեզոքացնող հակամարմինների արտադրման դեպքերը: Դա</w:t>
      </w:r>
      <w:r w:rsidRPr="00113B20">
        <w:rPr>
          <w:rFonts w:ascii="Sylfaen" w:hAnsi="Sylfaen"/>
          <w:sz w:val="24"/>
          <w:szCs w:val="24"/>
        </w:rPr>
        <w:t xml:space="preserve"> </w:t>
      </w:r>
      <w:r>
        <w:rPr>
          <w:rFonts w:ascii="Sylfaen" w:hAnsi="Sylfaen"/>
          <w:sz w:val="24"/>
          <w:szCs w:val="24"/>
        </w:rPr>
        <w:t xml:space="preserve">հիմնականում կապված է եղել կիրառվող պատրաստուկների մաքրության </w:t>
      </w:r>
      <w:r w:rsidR="00712415">
        <w:rPr>
          <w:rFonts w:ascii="Sylfaen" w:hAnsi="Sylfaen"/>
          <w:sz w:val="24"/>
          <w:szCs w:val="24"/>
        </w:rPr>
        <w:t>և</w:t>
      </w:r>
      <w:r>
        <w:rPr>
          <w:rFonts w:ascii="Sylfaen" w:hAnsi="Sylfaen"/>
          <w:sz w:val="24"/>
          <w:szCs w:val="24"/>
        </w:rPr>
        <w:t xml:space="preserve"> կայունության հետ: ՄԱՌՀ պատրաստուկները ներմուծվում են ենթամաշկային եղանակով, հիվանդների վիճակի առանձնահատկությունների հետ կապված իմունային պատասխանի առաջացման ռիսկի հնարավոր գործոնները հայտնի չեն:</w:t>
      </w:r>
    </w:p>
    <w:p w14:paraId="11EF0BA8" w14:textId="77777777" w:rsidR="00C70D5C" w:rsidRPr="00843FE8" w:rsidRDefault="00C70D5C" w:rsidP="00C70D5C">
      <w:pPr>
        <w:spacing w:after="160" w:line="360" w:lineRule="auto"/>
        <w:ind w:left="567" w:right="566" w:firstLine="7"/>
        <w:jc w:val="center"/>
        <w:rPr>
          <w:rFonts w:ascii="Sylfaen" w:eastAsia="Times New Roman" w:hAnsi="Sylfaen" w:cs="Times New Roman"/>
          <w:sz w:val="24"/>
          <w:szCs w:val="24"/>
        </w:rPr>
      </w:pPr>
    </w:p>
    <w:p w14:paraId="1A9EE401" w14:textId="77777777" w:rsidR="00C70D5C" w:rsidRPr="00843FE8" w:rsidRDefault="00C70D5C" w:rsidP="00C70D5C">
      <w:pPr>
        <w:spacing w:after="160" w:line="360" w:lineRule="auto"/>
        <w:ind w:left="567" w:right="566" w:firstLine="7"/>
        <w:jc w:val="center"/>
        <w:rPr>
          <w:rFonts w:ascii="Sylfaen" w:hAnsi="Sylfaen"/>
          <w:sz w:val="24"/>
          <w:szCs w:val="24"/>
        </w:rPr>
      </w:pPr>
      <w:r>
        <w:rPr>
          <w:rFonts w:ascii="Sylfaen" w:hAnsi="Sylfaen"/>
          <w:sz w:val="24"/>
          <w:szCs w:val="24"/>
        </w:rPr>
        <w:t>2. Կիրառության ոլորտը</w:t>
      </w:r>
    </w:p>
    <w:p w14:paraId="5C9DC823"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Կոնկրետ պատրաստուկին նվիրված սույն գլխում ընդգրկված են ՄԱՌՀ պարունակող 2 դեղապատրաստուկների կենսահամանմանության (կենսանմանության) հաստատմանը ներկայացվող նախակլինիկական </w:t>
      </w:r>
      <w:r w:rsidR="00712415">
        <w:rPr>
          <w:rFonts w:ascii="Sylfaen" w:hAnsi="Sylfaen"/>
          <w:sz w:val="24"/>
          <w:szCs w:val="24"/>
        </w:rPr>
        <w:t>և</w:t>
      </w:r>
      <w:r>
        <w:rPr>
          <w:rFonts w:ascii="Sylfaen" w:hAnsi="Sylfaen"/>
          <w:sz w:val="24"/>
          <w:szCs w:val="24"/>
        </w:rPr>
        <w:t xml:space="preserve"> կլինիկական պահանջներ:</w:t>
      </w:r>
    </w:p>
    <w:p w14:paraId="2C13D563" w14:textId="77777777" w:rsidR="00C70D5C" w:rsidRPr="00843FE8" w:rsidRDefault="00C70D5C" w:rsidP="00C70D5C">
      <w:pPr>
        <w:spacing w:after="160" w:line="360" w:lineRule="auto"/>
        <w:ind w:left="567" w:right="566" w:hanging="7"/>
        <w:jc w:val="center"/>
        <w:rPr>
          <w:rFonts w:ascii="Sylfaen" w:eastAsia="Times New Roman" w:hAnsi="Sylfaen" w:cs="Times New Roman"/>
          <w:sz w:val="24"/>
          <w:szCs w:val="24"/>
        </w:rPr>
      </w:pPr>
    </w:p>
    <w:p w14:paraId="0FEDF54F" w14:textId="77777777" w:rsidR="00C70D5C" w:rsidRPr="00843FE8" w:rsidRDefault="00C70D5C" w:rsidP="00C70D5C">
      <w:pPr>
        <w:spacing w:after="160" w:line="360" w:lineRule="auto"/>
        <w:ind w:left="567" w:right="566" w:hanging="7"/>
        <w:jc w:val="center"/>
        <w:rPr>
          <w:rFonts w:ascii="Sylfaen" w:hAnsi="Sylfaen"/>
          <w:sz w:val="24"/>
          <w:szCs w:val="24"/>
        </w:rPr>
      </w:pPr>
      <w:r>
        <w:rPr>
          <w:rFonts w:ascii="Sylfaen" w:hAnsi="Sylfaen"/>
          <w:sz w:val="24"/>
          <w:szCs w:val="24"/>
        </w:rPr>
        <w:t>3. Կապը մյուս գլուխների հետ</w:t>
      </w:r>
    </w:p>
    <w:p w14:paraId="36E88FF9"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Սույն կանոնների 15-15.2 գլուխներում ընդգրկված են կենսահամանման (կենսանման) դեղապատրաստուկների մշակման մասով ընդհանուր ցուցումներ:</w:t>
      </w:r>
    </w:p>
    <w:p w14:paraId="12E806BF"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6A578535"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4. Փաստաթղթի հիմնական տեքստը</w:t>
      </w:r>
    </w:p>
    <w:p w14:paraId="3A9E2875"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4.1. Նախակլինիկական հետազոտությունները</w:t>
      </w:r>
    </w:p>
    <w:p w14:paraId="6082E10D"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Մինչ կլինիկական հետազոտություններ անցկացնելն անհրաժեշտ</w:t>
      </w:r>
      <w:r w:rsidRPr="00A534E8">
        <w:rPr>
          <w:rFonts w:ascii="Sylfaen" w:hAnsi="Sylfaen"/>
          <w:sz w:val="24"/>
          <w:szCs w:val="24"/>
        </w:rPr>
        <w:t xml:space="preserve"> </w:t>
      </w:r>
      <w:r>
        <w:rPr>
          <w:rFonts w:ascii="Sylfaen" w:hAnsi="Sylfaen"/>
          <w:sz w:val="24"/>
          <w:szCs w:val="24"/>
        </w:rPr>
        <w:t xml:space="preserve">է անցկացնել համեմատական նախակլինիկական հետազոտություններ: Նախակլինիկական հետազոտությունների հիմնական նպատակն աճի հորմոնի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դեղատոքսիկոլոգիական բնութագրերի հնարավոր տարբերությունների հայտնաբերումն է, այլ ոչ թե արդյունքների ուսումնասիրությունը՝ որպես </w:t>
      </w:r>
      <w:r>
        <w:rPr>
          <w:rFonts w:ascii="Sylfaen" w:hAnsi="Sylfaen"/>
          <w:sz w:val="24"/>
          <w:szCs w:val="24"/>
        </w:rPr>
        <w:lastRenderedPageBreak/>
        <w:t>այդպիսին: Հետազոտության մեթոդի նկատմամբ մոտեցման ընտրությունը պետք է ամբողջովին հիմնավորվի նախակլինիկական ամփոփագրում (գրանցման դոսյեի մոդուլ 2.4)։</w:t>
      </w:r>
    </w:p>
    <w:p w14:paraId="180093AE" w14:textId="77777777" w:rsidR="00C70D5C" w:rsidRPr="00843FE8" w:rsidRDefault="00C70D5C" w:rsidP="00C70D5C">
      <w:pPr>
        <w:spacing w:after="160" w:line="360" w:lineRule="auto"/>
        <w:ind w:left="709" w:right="566"/>
        <w:jc w:val="center"/>
        <w:rPr>
          <w:rFonts w:ascii="Sylfaen" w:eastAsia="Times New Roman" w:hAnsi="Sylfaen" w:cs="Times New Roman"/>
          <w:sz w:val="24"/>
          <w:szCs w:val="24"/>
        </w:rPr>
      </w:pPr>
    </w:p>
    <w:p w14:paraId="692E3986" w14:textId="77777777" w:rsidR="00C70D5C" w:rsidRPr="00843FE8" w:rsidRDefault="00C70D5C" w:rsidP="00C70D5C">
      <w:pPr>
        <w:spacing w:after="160" w:line="360" w:lineRule="auto"/>
        <w:ind w:left="709" w:right="566"/>
        <w:jc w:val="center"/>
        <w:rPr>
          <w:rFonts w:ascii="Sylfaen" w:hAnsi="Sylfaen"/>
          <w:sz w:val="24"/>
          <w:szCs w:val="24"/>
        </w:rPr>
      </w:pPr>
      <w:r>
        <w:rPr>
          <w:rFonts w:ascii="Sylfaen" w:hAnsi="Sylfaen"/>
          <w:sz w:val="24"/>
          <w:szCs w:val="24"/>
        </w:rPr>
        <w:t>Դեղադինամիկայի հետազոտությունը</w:t>
      </w:r>
    </w:p>
    <w:p w14:paraId="2D61B62D" w14:textId="77777777" w:rsidR="00C70D5C" w:rsidRPr="00843FE8" w:rsidRDefault="00C70D5C" w:rsidP="00C70D5C">
      <w:pPr>
        <w:spacing w:after="160" w:line="360" w:lineRule="auto"/>
        <w:ind w:left="709" w:right="566"/>
        <w:jc w:val="center"/>
        <w:rPr>
          <w:rFonts w:ascii="Sylfaen" w:hAnsi="Sylfaen"/>
          <w:sz w:val="24"/>
          <w:szCs w:val="24"/>
        </w:rPr>
      </w:pPr>
      <w:r>
        <w:rPr>
          <w:rFonts w:ascii="Sylfaen" w:hAnsi="Sylfaen"/>
          <w:sz w:val="24"/>
          <w:szCs w:val="24"/>
        </w:rPr>
        <w:t>In vitro հետազոտությունը</w:t>
      </w:r>
    </w:p>
    <w:p w14:paraId="1896B6CA"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 xml:space="preserve">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միջ</w:t>
      </w:r>
      <w:r w:rsidR="00712415">
        <w:rPr>
          <w:rFonts w:ascii="Sylfaen" w:hAnsi="Sylfaen"/>
          <w:sz w:val="24"/>
          <w:szCs w:val="24"/>
        </w:rPr>
        <w:t>և</w:t>
      </w:r>
      <w:r>
        <w:rPr>
          <w:rFonts w:ascii="Sylfaen" w:hAnsi="Sylfaen"/>
          <w:sz w:val="24"/>
          <w:szCs w:val="24"/>
        </w:rPr>
        <w:t xml:space="preserve"> կենսաբանական ակտիվության ցանկացած հնարավոր տարբերություն գնահատելու համար անհրաժեշտ է ներկայացնել մի շարք համեմատական բիոթեստերի (օրինակ` ընկալիչների հետ կապման հետազոտությունների, բջիջների բազմացման (պրոլիֆերացիայի) գնահատման) անցկացման արդյունքում ստացված տվյալներ, որոնցից շատերը կարող են ստացվել պատրաստուկների որակի ուսումնասիրության ընթացում:</w:t>
      </w:r>
    </w:p>
    <w:p w14:paraId="68EF2013" w14:textId="77777777" w:rsidR="00C70D5C" w:rsidRPr="00C70D5C" w:rsidRDefault="00C70D5C" w:rsidP="00C70D5C">
      <w:pPr>
        <w:spacing w:after="160" w:line="384" w:lineRule="auto"/>
        <w:ind w:left="567" w:right="566"/>
        <w:jc w:val="center"/>
        <w:rPr>
          <w:rFonts w:ascii="Sylfaen" w:hAnsi="Sylfaen"/>
          <w:sz w:val="24"/>
          <w:szCs w:val="24"/>
        </w:rPr>
      </w:pPr>
    </w:p>
    <w:p w14:paraId="38AE57B0" w14:textId="77777777" w:rsidR="00C70D5C" w:rsidRPr="00843FE8" w:rsidRDefault="00C70D5C" w:rsidP="00C70D5C">
      <w:pPr>
        <w:spacing w:after="160" w:line="384" w:lineRule="auto"/>
        <w:ind w:left="567" w:right="566"/>
        <w:jc w:val="center"/>
        <w:rPr>
          <w:rFonts w:ascii="Sylfaen" w:eastAsia="Times New Roman" w:hAnsi="Sylfaen" w:cs="Times New Roman"/>
          <w:sz w:val="24"/>
          <w:szCs w:val="24"/>
        </w:rPr>
      </w:pPr>
      <w:r>
        <w:rPr>
          <w:rFonts w:ascii="Sylfaen" w:hAnsi="Sylfaen"/>
          <w:sz w:val="24"/>
          <w:szCs w:val="24"/>
        </w:rPr>
        <w:t>In vivo հետազոտությունը</w:t>
      </w:r>
    </w:p>
    <w:p w14:paraId="1366CC2A" w14:textId="77777777"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 xml:space="preserve">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դեղադինամիկ հատկությունների in vivo համեմատական հետազոտություններն անցկացվում են փորձարարական մոդելների օգտագործմամբ (կրծողների վրա): Օրինակ, վերլուծվում է հիպոֆիզազերծված ոչ</w:t>
      </w:r>
      <w:r w:rsidRPr="00A534E8">
        <w:rPr>
          <w:rFonts w:ascii="Sylfaen" w:hAnsi="Sylfaen"/>
          <w:sz w:val="24"/>
          <w:szCs w:val="24"/>
        </w:rPr>
        <w:t> </w:t>
      </w:r>
      <w:r>
        <w:rPr>
          <w:rFonts w:ascii="Sylfaen" w:hAnsi="Sylfaen"/>
          <w:sz w:val="24"/>
          <w:szCs w:val="24"/>
        </w:rPr>
        <w:t xml:space="preserve">սեռահասուն առնետների մոտ մարմնի զանգվածի ավելացման </w:t>
      </w:r>
      <w:r w:rsidR="00712415">
        <w:rPr>
          <w:rFonts w:ascii="Sylfaen" w:hAnsi="Sylfaen"/>
          <w:sz w:val="24"/>
          <w:szCs w:val="24"/>
        </w:rPr>
        <w:t>և</w:t>
      </w:r>
      <w:r>
        <w:rPr>
          <w:rFonts w:ascii="Sylfaen" w:hAnsi="Sylfaen"/>
          <w:sz w:val="24"/>
          <w:szCs w:val="24"/>
        </w:rPr>
        <w:t xml:space="preserve"> (կամ) մեծ ոլոքի աճի դինամիկան: Այդպիսի տվյալները կարող են ստացվել պատրաստուկների որակի գնահատման հետ կապված թեստերի կատարման ընթացքում:</w:t>
      </w:r>
    </w:p>
    <w:p w14:paraId="69B316D6" w14:textId="77777777" w:rsidR="00C70D5C" w:rsidRPr="00C70D5C" w:rsidRDefault="00C70D5C" w:rsidP="00C70D5C">
      <w:pPr>
        <w:tabs>
          <w:tab w:val="left" w:pos="567"/>
        </w:tabs>
        <w:spacing w:after="160" w:line="360" w:lineRule="auto"/>
        <w:ind w:right="4"/>
        <w:jc w:val="both"/>
        <w:rPr>
          <w:rFonts w:ascii="Sylfaen" w:eastAsia="Times New Roman" w:hAnsi="Sylfaen" w:cs="Times New Roman"/>
          <w:sz w:val="24"/>
          <w:szCs w:val="24"/>
        </w:rPr>
      </w:pPr>
    </w:p>
    <w:p w14:paraId="167FF6B2" w14:textId="77777777" w:rsidR="00C70D5C" w:rsidRPr="00C70D5C" w:rsidRDefault="00C70D5C" w:rsidP="00C70D5C">
      <w:pPr>
        <w:tabs>
          <w:tab w:val="left" w:pos="567"/>
        </w:tabs>
        <w:spacing w:after="160" w:line="360" w:lineRule="auto"/>
        <w:ind w:right="4"/>
        <w:jc w:val="both"/>
        <w:rPr>
          <w:rFonts w:ascii="Sylfaen" w:eastAsia="Times New Roman" w:hAnsi="Sylfaen" w:cs="Times New Roman"/>
          <w:sz w:val="24"/>
          <w:szCs w:val="24"/>
        </w:rPr>
      </w:pPr>
    </w:p>
    <w:p w14:paraId="4627D42B"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Տոքսիկոլոգիական հետազոտությունները</w:t>
      </w:r>
    </w:p>
    <w:p w14:paraId="010356BB" w14:textId="77777777" w:rsidR="00C70D5C" w:rsidRPr="00A534E8" w:rsidRDefault="00960C94" w:rsidP="00C70D5C">
      <w:pPr>
        <w:spacing w:after="160" w:line="336" w:lineRule="auto"/>
        <w:ind w:right="6" w:firstLine="567"/>
        <w:jc w:val="both"/>
        <w:rPr>
          <w:rFonts w:ascii="Sylfaen" w:eastAsia="Times New Roman" w:hAnsi="Sylfaen" w:cs="Times New Roman"/>
          <w:sz w:val="24"/>
          <w:szCs w:val="24"/>
        </w:rPr>
      </w:pPr>
      <w:r w:rsidRPr="00960C94">
        <w:rPr>
          <w:rFonts w:ascii="Sylfaen" w:hAnsi="Sylfaen"/>
          <w:sz w:val="24"/>
          <w:szCs w:val="24"/>
        </w:rPr>
        <w:lastRenderedPageBreak/>
        <w:t>Տոքսիկոլոգիական հետազոտությունները պետք է իրենց մեջ ներառեն կենդանիների (օրինակ՝ առնետների) համապատասխան տեսակների օգտագործմամբ՝ բազմակի ներմուծմամբ 1 դեղաչափի առնվազն մեկ՝ 4</w:t>
      </w:r>
      <w:r w:rsidR="00C70D5C" w:rsidRPr="00A534E8">
        <w:rPr>
          <w:rFonts w:ascii="Sylfaen" w:hAnsi="Sylfaen"/>
          <w:sz w:val="24"/>
          <w:szCs w:val="24"/>
        </w:rPr>
        <w:t xml:space="preserve"> </w:t>
      </w:r>
      <w:r w:rsidRPr="00960C94">
        <w:rPr>
          <w:rFonts w:ascii="Sylfaen" w:hAnsi="Sylfaen"/>
          <w:sz w:val="24"/>
          <w:szCs w:val="24"/>
        </w:rPr>
        <w:t>շաբաթից ոչ պակաս տ</w:t>
      </w:r>
      <w:r w:rsidR="00712415">
        <w:rPr>
          <w:rFonts w:ascii="Sylfaen" w:hAnsi="Sylfaen"/>
          <w:sz w:val="24"/>
          <w:szCs w:val="24"/>
        </w:rPr>
        <w:t>և</w:t>
      </w:r>
      <w:r w:rsidRPr="00960C94">
        <w:rPr>
          <w:rFonts w:ascii="Sylfaen" w:hAnsi="Sylfaen"/>
          <w:sz w:val="24"/>
          <w:szCs w:val="24"/>
        </w:rPr>
        <w:t>ողությամբ համեմատական հետազոտություն: Հետազոտությունների անցկացման ընթացքում կատարվում են պատրաստուկի տոքսիկոկինետիկայի համապատասխան չափումներ, անհրաժեշտ է առանձնահատուկ ուշադրություն դարձնել պատրաստուկի նկատմամբ իմունային պատասխանի ուսումնասիրությանը:</w:t>
      </w:r>
    </w:p>
    <w:p w14:paraId="782306FE" w14:textId="77777777" w:rsidR="00C70D5C" w:rsidRPr="00A534E8" w:rsidRDefault="00C70D5C" w:rsidP="00C70D5C">
      <w:pPr>
        <w:spacing w:after="160" w:line="336" w:lineRule="auto"/>
        <w:ind w:right="6" w:firstLine="567"/>
        <w:jc w:val="both"/>
        <w:rPr>
          <w:rFonts w:ascii="Sylfaen" w:eastAsia="Times New Roman" w:hAnsi="Sylfaen" w:cs="Times New Roman"/>
          <w:sz w:val="24"/>
          <w:szCs w:val="24"/>
        </w:rPr>
      </w:pPr>
      <w:r>
        <w:rPr>
          <w:rFonts w:ascii="Sylfaen" w:hAnsi="Sylfaen"/>
          <w:sz w:val="24"/>
          <w:szCs w:val="24"/>
        </w:rPr>
        <w:t>Անհրաժեշտ է ներկայացնել առնվազն 1 տեսակի կենդանիների մոտ տեղային տանելիության ուսումնասիրության մասով տվյալներ: Եթե հնարավոր է, տվյալ հետազոտությունները կարող են անցկացվել պատրաստուկը բազմակի ներմուծելիս տոքսիկության գնահատման ընթացքում:</w:t>
      </w:r>
    </w:p>
    <w:p w14:paraId="72D02DEA" w14:textId="77777777" w:rsidR="00C70D5C" w:rsidRPr="00843FE8" w:rsidRDefault="00960C94" w:rsidP="00C70D5C">
      <w:pPr>
        <w:spacing w:after="160" w:line="336" w:lineRule="auto"/>
        <w:ind w:right="6" w:firstLine="567"/>
        <w:jc w:val="both"/>
        <w:rPr>
          <w:rFonts w:ascii="Sylfaen" w:eastAsia="Times New Roman" w:hAnsi="Sylfaen" w:cs="Times New Roman"/>
          <w:spacing w:val="-4"/>
          <w:sz w:val="24"/>
          <w:szCs w:val="24"/>
        </w:rPr>
      </w:pPr>
      <w:r w:rsidRPr="00960C94">
        <w:rPr>
          <w:rFonts w:ascii="Sylfaen" w:hAnsi="Sylfaen"/>
          <w:sz w:val="24"/>
          <w:szCs w:val="24"/>
        </w:rPr>
        <w:t xml:space="preserve">Դեղաբանական անվտանգության, վերարտադրողական տոքսիկության, մուտագենության </w:t>
      </w:r>
      <w:r w:rsidR="00712415">
        <w:rPr>
          <w:rFonts w:ascii="Sylfaen" w:hAnsi="Sylfaen"/>
          <w:sz w:val="24"/>
          <w:szCs w:val="24"/>
        </w:rPr>
        <w:t>և</w:t>
      </w:r>
      <w:r w:rsidRPr="00960C94">
        <w:rPr>
          <w:rFonts w:ascii="Sylfaen" w:hAnsi="Sylfaen"/>
          <w:sz w:val="24"/>
          <w:szCs w:val="24"/>
        </w:rPr>
        <w:t xml:space="preserve"> քաղցկեղածնության ուսումնասիրությունը չի մտնում որպես ՄԱՌՀ ակտիվ դեղագործական բաղադրամաս ՄԱՌՀ պարունակող նմանատիպ կենսաբանական դեղապատրաստուկների նախակլինիկական հետազոտություններին ներկայացվող ստանդարտ պահանջների</w:t>
      </w:r>
      <w:r w:rsidR="00C70D5C">
        <w:rPr>
          <w:rFonts w:ascii="Sylfaen" w:hAnsi="Sylfaen"/>
          <w:spacing w:val="-4"/>
          <w:sz w:val="24"/>
          <w:szCs w:val="24"/>
        </w:rPr>
        <w:t xml:space="preserve"> ցանկի մեջ:</w:t>
      </w:r>
    </w:p>
    <w:p w14:paraId="377E681D" w14:textId="77777777" w:rsidR="00C70D5C" w:rsidRPr="00843FE8" w:rsidRDefault="00C70D5C" w:rsidP="00C70D5C">
      <w:pPr>
        <w:spacing w:after="160" w:line="360" w:lineRule="auto"/>
        <w:ind w:left="567" w:right="566" w:firstLine="14"/>
        <w:jc w:val="center"/>
        <w:rPr>
          <w:rFonts w:ascii="Sylfaen" w:eastAsia="Times New Roman" w:hAnsi="Sylfaen" w:cs="Times New Roman"/>
          <w:spacing w:val="-4"/>
          <w:sz w:val="24"/>
          <w:szCs w:val="24"/>
        </w:rPr>
      </w:pPr>
    </w:p>
    <w:p w14:paraId="076CEEFD" w14:textId="77777777" w:rsidR="00C70D5C" w:rsidRPr="00843FE8" w:rsidRDefault="00C70D5C" w:rsidP="00C70D5C">
      <w:pPr>
        <w:spacing w:after="160" w:line="360" w:lineRule="auto"/>
        <w:ind w:left="567" w:right="566" w:firstLine="14"/>
        <w:jc w:val="center"/>
        <w:rPr>
          <w:rFonts w:ascii="Sylfaen" w:hAnsi="Sylfaen"/>
          <w:sz w:val="24"/>
          <w:szCs w:val="24"/>
        </w:rPr>
      </w:pPr>
      <w:r>
        <w:rPr>
          <w:rFonts w:ascii="Sylfaen" w:hAnsi="Sylfaen"/>
          <w:sz w:val="24"/>
          <w:szCs w:val="24"/>
        </w:rPr>
        <w:t>4.2. Կլինիկական հետազոտությունները</w:t>
      </w:r>
    </w:p>
    <w:p w14:paraId="79191A34" w14:textId="77777777" w:rsidR="00C70D5C" w:rsidRPr="00843FE8" w:rsidRDefault="00C70D5C" w:rsidP="00C70D5C">
      <w:pPr>
        <w:spacing w:after="160" w:line="360" w:lineRule="auto"/>
        <w:ind w:left="567" w:right="566" w:firstLine="14"/>
        <w:jc w:val="center"/>
        <w:rPr>
          <w:rFonts w:ascii="Sylfaen" w:eastAsia="Times New Roman" w:hAnsi="Sylfaen" w:cs="Times New Roman"/>
          <w:sz w:val="24"/>
          <w:szCs w:val="24"/>
        </w:rPr>
      </w:pPr>
      <w:r>
        <w:rPr>
          <w:rFonts w:ascii="Sylfaen" w:hAnsi="Sylfaen"/>
          <w:sz w:val="24"/>
          <w:szCs w:val="24"/>
        </w:rPr>
        <w:t>Դեղակինետիկայի հետազոտությունը</w:t>
      </w:r>
    </w:p>
    <w:p w14:paraId="530F22DE" w14:textId="77777777" w:rsidR="00C70D5C" w:rsidRPr="00843FE8" w:rsidRDefault="00C70D5C" w:rsidP="00C70D5C">
      <w:pPr>
        <w:tabs>
          <w:tab w:val="left" w:pos="567"/>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ՄԱՌՀ-ի դեղակինետիկ հատկությունների համեմատական գնահատումն անցկացվում է ենթամաշկային ներմուծման դեպքում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մեկ խաչաձ</w:t>
      </w:r>
      <w:r w:rsidR="00712415">
        <w:rPr>
          <w:rFonts w:ascii="Sylfaen" w:hAnsi="Sylfaen"/>
          <w:sz w:val="24"/>
          <w:szCs w:val="24"/>
        </w:rPr>
        <w:t>և</w:t>
      </w:r>
      <w:r>
        <w:rPr>
          <w:rFonts w:ascii="Sylfaen" w:hAnsi="Sylfaen"/>
          <w:sz w:val="24"/>
          <w:szCs w:val="24"/>
        </w:rPr>
        <w:t xml:space="preserve"> հետազոտությունում: Հետազոտության մեջ կարելի է ներգրավել առողջ կամավորների, սակայն դրա հետ մեկտեղ հարկավոր է դիտարկել աճի էնդոգեն հորմոնի արտադրման ճնշման անհրաժեշտությունն այնպիսի պատրաստուկներով, ինչպիսիք սոմատոստատինի անալոգներն են:</w:t>
      </w:r>
    </w:p>
    <w:p w14:paraId="06B980BC" w14:textId="77777777" w:rsidR="00C70D5C" w:rsidRPr="00A534E8" w:rsidRDefault="00960C94" w:rsidP="00C70D5C">
      <w:pPr>
        <w:spacing w:after="160" w:line="360" w:lineRule="auto"/>
        <w:ind w:right="4" w:firstLine="567"/>
        <w:jc w:val="both"/>
        <w:rPr>
          <w:rFonts w:ascii="Sylfaen" w:eastAsia="Times New Roman" w:hAnsi="Sylfaen" w:cs="Times New Roman"/>
          <w:sz w:val="24"/>
          <w:szCs w:val="24"/>
        </w:rPr>
      </w:pPr>
      <w:r w:rsidRPr="00960C94">
        <w:rPr>
          <w:rFonts w:ascii="Sylfaen" w:hAnsi="Sylfaen"/>
          <w:sz w:val="24"/>
          <w:szCs w:val="24"/>
        </w:rPr>
        <w:t>Այն առաջնային ցուցանիշների շարքին, որոնց հիման վրա անցկացվում</w:t>
      </w:r>
      <w:r w:rsidR="00C70D5C" w:rsidRPr="00A534E8">
        <w:rPr>
          <w:rFonts w:ascii="Sylfaen" w:hAnsi="Sylfaen"/>
          <w:sz w:val="24"/>
          <w:szCs w:val="24"/>
        </w:rPr>
        <w:t xml:space="preserve"> </w:t>
      </w:r>
      <w:r w:rsidRPr="00960C94">
        <w:rPr>
          <w:rFonts w:ascii="Sylfaen" w:hAnsi="Sylfaen"/>
          <w:sz w:val="24"/>
          <w:szCs w:val="24"/>
        </w:rPr>
        <w:t xml:space="preserve">է </w:t>
      </w:r>
      <w:r w:rsidRPr="00960C94">
        <w:rPr>
          <w:rFonts w:ascii="Sylfaen" w:hAnsi="Sylfaen"/>
          <w:sz w:val="24"/>
          <w:szCs w:val="24"/>
        </w:rPr>
        <w:lastRenderedPageBreak/>
        <w:t>պատրաստուկների դեղակինետիկ հատկությունների բնութագրումը, դասվում</w:t>
      </w:r>
      <w:r w:rsidR="00C70D5C" w:rsidRPr="00A534E8">
        <w:rPr>
          <w:rFonts w:ascii="Sylfaen" w:hAnsi="Sylfaen"/>
          <w:sz w:val="24"/>
          <w:szCs w:val="24"/>
        </w:rPr>
        <w:t xml:space="preserve"> </w:t>
      </w:r>
      <w:r w:rsidRPr="00960C94">
        <w:rPr>
          <w:rFonts w:ascii="Sylfaen" w:hAnsi="Sylfaen"/>
          <w:sz w:val="24"/>
          <w:szCs w:val="24"/>
        </w:rPr>
        <w:t xml:space="preserve">է AUC-ը, դեղակինետիկայի երկրորդային ցուցանիշներն են Cmax-ը </w:t>
      </w:r>
      <w:r w:rsidR="00712415">
        <w:rPr>
          <w:rFonts w:ascii="Sylfaen" w:hAnsi="Sylfaen"/>
          <w:sz w:val="24"/>
          <w:szCs w:val="24"/>
        </w:rPr>
        <w:t>և</w:t>
      </w:r>
      <w:r w:rsidRPr="00960C94">
        <w:rPr>
          <w:rFonts w:ascii="Sylfaen" w:hAnsi="Sylfaen"/>
          <w:sz w:val="24"/>
          <w:szCs w:val="24"/>
        </w:rPr>
        <w:t xml:space="preserve"> T½-ը: Համադրելիության սահմանները նույնպես պետք է նախապես որոշվեն </w:t>
      </w:r>
      <w:r w:rsidR="00712415">
        <w:rPr>
          <w:rFonts w:ascii="Sylfaen" w:hAnsi="Sylfaen"/>
          <w:sz w:val="24"/>
          <w:szCs w:val="24"/>
        </w:rPr>
        <w:t>և</w:t>
      </w:r>
      <w:r w:rsidRPr="00960C94">
        <w:rPr>
          <w:rFonts w:ascii="Sylfaen" w:hAnsi="Sylfaen"/>
          <w:sz w:val="24"/>
          <w:szCs w:val="24"/>
        </w:rPr>
        <w:t xml:space="preserve"> </w:t>
      </w:r>
      <w:r w:rsidR="00C70D5C">
        <w:rPr>
          <w:rFonts w:ascii="Sylfaen" w:hAnsi="Sylfaen"/>
          <w:sz w:val="24"/>
          <w:szCs w:val="24"/>
        </w:rPr>
        <w:t>պատշաճ կերպով հիմնավորվեն:</w:t>
      </w:r>
    </w:p>
    <w:p w14:paraId="158C56DC" w14:textId="77777777" w:rsidR="00C70D5C" w:rsidRPr="00843FE8" w:rsidRDefault="00C70D5C" w:rsidP="00C70D5C">
      <w:pPr>
        <w:spacing w:after="160" w:line="360" w:lineRule="auto"/>
        <w:ind w:left="567" w:right="566"/>
        <w:jc w:val="center"/>
        <w:rPr>
          <w:rFonts w:ascii="Sylfaen" w:hAnsi="Sylfaen"/>
          <w:sz w:val="24"/>
          <w:szCs w:val="24"/>
        </w:rPr>
      </w:pPr>
    </w:p>
    <w:p w14:paraId="43ECEFFE"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Դեղադինամիկայի հետազոտությունը</w:t>
      </w:r>
    </w:p>
    <w:p w14:paraId="73BFB458" w14:textId="77777777" w:rsidR="00C70D5C" w:rsidRPr="00843FE8" w:rsidRDefault="00960C94" w:rsidP="00C70D5C">
      <w:pPr>
        <w:spacing w:after="160" w:line="360" w:lineRule="auto"/>
        <w:ind w:right="4" w:firstLine="567"/>
        <w:jc w:val="both"/>
        <w:rPr>
          <w:rFonts w:ascii="Sylfaen" w:eastAsia="Times New Roman" w:hAnsi="Sylfaen" w:cs="Times New Roman"/>
          <w:sz w:val="24"/>
          <w:szCs w:val="24"/>
        </w:rPr>
      </w:pPr>
      <w:r w:rsidRPr="00960C94">
        <w:rPr>
          <w:rFonts w:ascii="Sylfaen" w:hAnsi="Sylfaen"/>
          <w:spacing w:val="6"/>
          <w:sz w:val="24"/>
          <w:szCs w:val="24"/>
        </w:rPr>
        <w:t xml:space="preserve">Պատրաստուկի դեղադինամիկ հատկությունների ուսումնասիրությունը նախընտրելի է անցկացնել դեղակինետիկայի հետազոտության շրջանակներում: Դրա համար անհրաժեշտ է դեղաչափն ընտրել այնպես, որ այն համապատասխանի «դեղաչափ-ադզդեցություն» կորի գծային վերընթաց հատվածին: Կենսահամանման (կենսանման) </w:t>
      </w:r>
      <w:r w:rsidR="00712415">
        <w:rPr>
          <w:rFonts w:ascii="Sylfaen" w:hAnsi="Sylfaen"/>
          <w:spacing w:val="6"/>
          <w:sz w:val="24"/>
          <w:szCs w:val="24"/>
        </w:rPr>
        <w:t>և</w:t>
      </w:r>
      <w:r w:rsidRPr="00960C94">
        <w:rPr>
          <w:rFonts w:ascii="Sylfaen" w:hAnsi="Sylfaen"/>
          <w:spacing w:val="6"/>
          <w:sz w:val="24"/>
          <w:szCs w:val="24"/>
        </w:rPr>
        <w:t xml:space="preserve"> օրիգինալ (ռեֆերենտ) պատրաստուկների դեղադինամիկ հատկությունների համեմատական գնահատման համար առավել հարմար մարկեր է ԱԻԳ-1-ը: Բացի այդ, դեղադինամիկայի գնահատման համար կարող են օգտագործվել նա</w:t>
      </w:r>
      <w:r w:rsidR="00712415">
        <w:rPr>
          <w:rFonts w:ascii="Sylfaen" w:hAnsi="Sylfaen"/>
          <w:spacing w:val="6"/>
          <w:sz w:val="24"/>
          <w:szCs w:val="24"/>
        </w:rPr>
        <w:t>և</w:t>
      </w:r>
      <w:r w:rsidRPr="00960C94">
        <w:rPr>
          <w:rFonts w:ascii="Sylfaen" w:hAnsi="Sylfaen"/>
          <w:spacing w:val="6"/>
          <w:sz w:val="24"/>
          <w:szCs w:val="24"/>
        </w:rPr>
        <w:t xml:space="preserve"> այլ մարկերներ, օրինակ՝ աճի ինսուլինանման գործոնը կապող սպիտակուցը</w:t>
      </w:r>
      <w:r w:rsidR="00C70D5C">
        <w:rPr>
          <w:rFonts w:ascii="Sylfaen" w:hAnsi="Sylfaen"/>
          <w:sz w:val="24"/>
          <w:szCs w:val="24"/>
        </w:rPr>
        <w:t xml:space="preserve"> (ԱԻԳBP-3): Պետք է հաշվի առնել, որ շիճուկում ԱԻԳ-1-ի մակարդակի </w:t>
      </w:r>
      <w:r w:rsidR="00712415">
        <w:rPr>
          <w:rFonts w:ascii="Sylfaen" w:hAnsi="Sylfaen"/>
          <w:sz w:val="24"/>
          <w:szCs w:val="24"/>
        </w:rPr>
        <w:t>և</w:t>
      </w:r>
      <w:r w:rsidR="00C70D5C">
        <w:rPr>
          <w:rFonts w:ascii="Sylfaen" w:hAnsi="Sylfaen"/>
          <w:sz w:val="24"/>
          <w:szCs w:val="24"/>
        </w:rPr>
        <w:t xml:space="preserve"> դրանով ինդուցվող մարմնի աճի միջ</w:t>
      </w:r>
      <w:r w:rsidR="00712415">
        <w:rPr>
          <w:rFonts w:ascii="Sylfaen" w:hAnsi="Sylfaen"/>
          <w:sz w:val="24"/>
          <w:szCs w:val="24"/>
        </w:rPr>
        <w:t>և</w:t>
      </w:r>
      <w:r w:rsidR="00C70D5C">
        <w:rPr>
          <w:rFonts w:ascii="Sylfaen" w:hAnsi="Sylfaen"/>
          <w:sz w:val="24"/>
          <w:szCs w:val="24"/>
        </w:rPr>
        <w:t xml:space="preserve"> հստակ կապի բացակայության արդյունքում ԱԻԳ-1 չի կարող կլինիկական հետազոտություններում որպես սոմատոտրոպինի արդյունավետության սուրոգատ մարկեր օգտագործվել:</w:t>
      </w:r>
    </w:p>
    <w:p w14:paraId="1C768257"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09730C84"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Արդյունավետության հետազոտությունը</w:t>
      </w:r>
    </w:p>
    <w:p w14:paraId="1DB3CD51" w14:textId="77777777" w:rsidR="00C70D5C" w:rsidRPr="00843FE8" w:rsidRDefault="00C70D5C" w:rsidP="00C70D5C">
      <w:pPr>
        <w:tabs>
          <w:tab w:val="left" w:pos="567"/>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արդյունավետության համեմատական ուսումնասիրությունը պետք է ցույց տրվի բավարար վիճակագրական հզորությամբ առնվազն մեկ ռանդոմիզացված զուգահեռ հետազոտության միջոցով: Համակարգային սխալները բացառելու համար արդյունավետության հետազոտությունը պետք է լինի կրկնակի կույր: Եթե դա հնարավոր</w:t>
      </w:r>
      <w:r w:rsidRPr="00A534E8">
        <w:rPr>
          <w:rFonts w:ascii="Sylfaen" w:hAnsi="Sylfaen"/>
          <w:sz w:val="24"/>
          <w:szCs w:val="24"/>
        </w:rPr>
        <w:t xml:space="preserve"> </w:t>
      </w:r>
      <w:r>
        <w:rPr>
          <w:rFonts w:ascii="Sylfaen" w:hAnsi="Sylfaen"/>
          <w:sz w:val="24"/>
          <w:szCs w:val="24"/>
        </w:rPr>
        <w:t xml:space="preserve">չէ, փակել անհրաժեշտ է կլինիկական արդյունավետության </w:t>
      </w:r>
      <w:r>
        <w:rPr>
          <w:rFonts w:ascii="Sylfaen" w:hAnsi="Sylfaen"/>
          <w:sz w:val="24"/>
          <w:szCs w:val="24"/>
        </w:rPr>
        <w:lastRenderedPageBreak/>
        <w:t>պարամետրերի չափման համար պատասխանատու անձի մատչումը փորձարկվողների՝ ըստ խմբերի բաշխման վերաբերյալ տվյալներին:</w:t>
      </w:r>
    </w:p>
    <w:p w14:paraId="15D85A18" w14:textId="77777777" w:rsidR="00C70D5C" w:rsidRPr="00843FE8" w:rsidRDefault="00C70D5C" w:rsidP="00C70D5C">
      <w:pPr>
        <w:spacing w:after="160" w:line="360" w:lineRule="auto"/>
        <w:ind w:right="4" w:firstLine="567"/>
        <w:jc w:val="both"/>
        <w:rPr>
          <w:rFonts w:ascii="Sylfaen" w:eastAsia="Times New Roman" w:hAnsi="Sylfaen" w:cs="Times New Roman"/>
          <w:spacing w:val="4"/>
          <w:sz w:val="24"/>
          <w:szCs w:val="24"/>
        </w:rPr>
      </w:pPr>
      <w:r>
        <w:rPr>
          <w:rFonts w:ascii="Sylfaen" w:hAnsi="Sylfaen"/>
          <w:sz w:val="24"/>
          <w:szCs w:val="24"/>
        </w:rPr>
        <w:t xml:space="preserve">ՄԱՌՀ-ով բուժման նկատմամբ զգայունությունն ավելի բարձր է աճի հորմոնի դեֆիցիտ ունեցող հիվանդների շրջանում, քան այն հիվանդների շրջանում, որոնց մոտ բացակայում է աճի հորմոնի դեֆիցիտը: Արդյունավետության գնահատման օպտիմալ </w:t>
      </w:r>
      <w:r w:rsidR="00712415">
        <w:rPr>
          <w:rFonts w:ascii="Sylfaen" w:hAnsi="Sylfaen"/>
          <w:sz w:val="24"/>
          <w:szCs w:val="24"/>
        </w:rPr>
        <w:t>և</w:t>
      </w:r>
      <w:r>
        <w:rPr>
          <w:rFonts w:ascii="Sylfaen" w:hAnsi="Sylfaen"/>
          <w:sz w:val="24"/>
          <w:szCs w:val="24"/>
        </w:rPr>
        <w:t xml:space="preserve"> լավ ուսումնասիրված մոդել է համարվում աճի հորմոնի դեֆիցիտ ունեցող երեխաների պոպուլյացիան, որոնք նախկինում նման բուժում չեն ստացել, քանի որ այդպիսի մոտեցումը կապահովի զգայուն </w:t>
      </w:r>
      <w:r w:rsidR="00712415">
        <w:rPr>
          <w:rFonts w:ascii="Sylfaen" w:hAnsi="Sylfaen"/>
          <w:sz w:val="24"/>
          <w:szCs w:val="24"/>
        </w:rPr>
        <w:t>և</w:t>
      </w:r>
      <w:r>
        <w:rPr>
          <w:rFonts w:ascii="Sylfaen" w:hAnsi="Sylfaen"/>
          <w:sz w:val="24"/>
          <w:szCs w:val="24"/>
        </w:rPr>
        <w:t xml:space="preserve"> լավ ուսումնասիրված մոդելի կիրառումը: </w:t>
      </w:r>
      <w:r w:rsidR="00960C94" w:rsidRPr="00960C94">
        <w:rPr>
          <w:rFonts w:ascii="Sylfaen" w:hAnsi="Sylfaen"/>
          <w:sz w:val="24"/>
          <w:szCs w:val="24"/>
        </w:rPr>
        <w:t>Տվյալների մեկնաբանման հարցում դժվարությունները բացառելու համար, կապված</w:t>
      </w:r>
      <w:r>
        <w:rPr>
          <w:rFonts w:ascii="Sylfaen" w:hAnsi="Sylfaen"/>
          <w:sz w:val="24"/>
          <w:szCs w:val="24"/>
        </w:rPr>
        <w:t xml:space="preserve"> </w:t>
      </w:r>
      <w:r w:rsidR="00960C94" w:rsidRPr="00960C94">
        <w:rPr>
          <w:rFonts w:ascii="Sylfaen" w:hAnsi="Sylfaen"/>
          <w:sz w:val="24"/>
          <w:szCs w:val="24"/>
        </w:rPr>
        <w:t xml:space="preserve">պուբերտատ տարիքում ակտիվ աճի </w:t>
      </w:r>
      <w:r w:rsidR="00712415">
        <w:rPr>
          <w:rFonts w:ascii="Sylfaen" w:hAnsi="Sylfaen"/>
          <w:sz w:val="24"/>
          <w:szCs w:val="24"/>
        </w:rPr>
        <w:t>և</w:t>
      </w:r>
      <w:r w:rsidR="00960C94" w:rsidRPr="00960C94">
        <w:rPr>
          <w:rFonts w:ascii="Sylfaen" w:hAnsi="Sylfaen"/>
          <w:sz w:val="24"/>
          <w:szCs w:val="24"/>
        </w:rPr>
        <w:t xml:space="preserve"> պատրաստուկի ազդեցությամբ պայմանավորված աճի հետ, հ</w:t>
      </w:r>
      <w:r>
        <w:rPr>
          <w:rFonts w:ascii="Sylfaen" w:hAnsi="Sylfaen"/>
          <w:sz w:val="24"/>
          <w:szCs w:val="24"/>
        </w:rPr>
        <w:t>ետազոտության մեջ անհրաժեշտ է ընդգրկել նախապուբերտատ տարիքի երեխաների: Դ</w:t>
      </w:r>
      <w:r w:rsidR="00960C94" w:rsidRPr="00960C94">
        <w:rPr>
          <w:rFonts w:ascii="Sylfaen" w:hAnsi="Sylfaen"/>
          <w:sz w:val="24"/>
          <w:szCs w:val="24"/>
        </w:rPr>
        <w:t>ա կատարվում է հետազոտությունում ընդգրկելիս տարիքի սահմանափակմամբ</w:t>
      </w:r>
      <w:r>
        <w:rPr>
          <w:rFonts w:ascii="Sylfaen" w:hAnsi="Sylfaen"/>
          <w:spacing w:val="4"/>
          <w:sz w:val="24"/>
          <w:szCs w:val="24"/>
        </w:rPr>
        <w:t xml:space="preserve"> (ըստ</w:t>
      </w:r>
      <w:r w:rsidRPr="00A534E8">
        <w:rPr>
          <w:rFonts w:ascii="Sylfaen" w:hAnsi="Sylfaen"/>
          <w:spacing w:val="4"/>
          <w:sz w:val="24"/>
          <w:szCs w:val="24"/>
        </w:rPr>
        <w:t> </w:t>
      </w:r>
      <w:r>
        <w:rPr>
          <w:rFonts w:ascii="Sylfaen" w:hAnsi="Sylfaen"/>
          <w:spacing w:val="4"/>
          <w:sz w:val="24"/>
          <w:szCs w:val="24"/>
        </w:rPr>
        <w:t>օրացուցային կամ ոսկրային տարիքի): Կար</w:t>
      </w:r>
      <w:r w:rsidR="00712415">
        <w:rPr>
          <w:rFonts w:ascii="Sylfaen" w:hAnsi="Sylfaen"/>
          <w:spacing w:val="4"/>
          <w:sz w:val="24"/>
          <w:szCs w:val="24"/>
        </w:rPr>
        <w:t>և</w:t>
      </w:r>
      <w:r>
        <w:rPr>
          <w:rFonts w:ascii="Sylfaen" w:hAnsi="Sylfaen"/>
          <w:spacing w:val="4"/>
          <w:sz w:val="24"/>
          <w:szCs w:val="24"/>
        </w:rPr>
        <w:t xml:space="preserve">որ է, որ հետազոտության խմբերը, ըստ սկզբնական բնութագրերի, լինեն միատարր, քանի որ դա ազդելու է հետազոտության զգայունության </w:t>
      </w:r>
      <w:r w:rsidR="00712415">
        <w:rPr>
          <w:rFonts w:ascii="Sylfaen" w:hAnsi="Sylfaen"/>
          <w:spacing w:val="4"/>
          <w:sz w:val="24"/>
          <w:szCs w:val="24"/>
        </w:rPr>
        <w:t>և</w:t>
      </w:r>
      <w:r>
        <w:rPr>
          <w:rFonts w:ascii="Sylfaen" w:hAnsi="Sylfaen"/>
          <w:spacing w:val="4"/>
          <w:sz w:val="24"/>
          <w:szCs w:val="24"/>
        </w:rPr>
        <w:t xml:space="preserve"> վերջնակետերի ճշգրտության վրա:</w:t>
      </w:r>
    </w:p>
    <w:p w14:paraId="28051101"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Արդյունավետության հետազոտությունների առաջնային վերջնակետն է աճի արագության դինամիկան (փոփոխությունը) կամ որոշակի ժամանակատվածում աճի սկզբնական մակարդակի հետ համեմատած աճի ստանդարտ արագության դինամիկայից շեղումները: Որպես երկրորդային վերջնակետ առաջարկվում է ստանդարտ աճից հետ մնալու ցուցանիշը: Անհրաժեշտ է ուղղում կատարել այն գործոնների մասով, որոնց ադզդեցությունն աճի վրա սոմատոտրոպինով բուժվելու դեպքում արդեն իսկ հայտնի է:</w:t>
      </w:r>
    </w:p>
    <w:p w14:paraId="656A1560"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Համեմատական հետազոտություններ անցկացնելիս անհրաժեշտ</w:t>
      </w:r>
      <w:r w:rsidRPr="00A534E8">
        <w:rPr>
          <w:rFonts w:ascii="Sylfaen" w:hAnsi="Sylfaen"/>
          <w:sz w:val="24"/>
          <w:szCs w:val="24"/>
        </w:rPr>
        <w:t xml:space="preserve"> </w:t>
      </w:r>
      <w:r>
        <w:rPr>
          <w:rFonts w:ascii="Sylfaen" w:hAnsi="Sylfaen"/>
          <w:sz w:val="24"/>
          <w:szCs w:val="24"/>
        </w:rPr>
        <w:t xml:space="preserve">է հետազոտության յուրաքանչյուր ժամանակային կետում առնվազն երեք անգամ կատարել աճի չափում </w:t>
      </w:r>
      <w:r w:rsidR="00712415">
        <w:rPr>
          <w:rFonts w:ascii="Sylfaen" w:hAnsi="Sylfaen"/>
          <w:sz w:val="24"/>
          <w:szCs w:val="24"/>
        </w:rPr>
        <w:t>և</w:t>
      </w:r>
      <w:r>
        <w:rPr>
          <w:rFonts w:ascii="Sylfaen" w:hAnsi="Sylfaen"/>
          <w:sz w:val="24"/>
          <w:szCs w:val="24"/>
        </w:rPr>
        <w:t xml:space="preserve"> հաշվարկել միջինացված տվյալները: Աճի չափումներ կատարելիս խորհուրդ է տրվում ստուգված չափիչ սարքերի օգտագործում, ստանդարտ մեթոդիկաների կիրառում, չափումների կատարում օրվա նույն ժամին </w:t>
      </w:r>
      <w:r w:rsidR="00712415">
        <w:rPr>
          <w:rFonts w:ascii="Sylfaen" w:hAnsi="Sylfaen"/>
          <w:sz w:val="24"/>
          <w:szCs w:val="24"/>
        </w:rPr>
        <w:lastRenderedPageBreak/>
        <w:t>և</w:t>
      </w:r>
      <w:r>
        <w:rPr>
          <w:rFonts w:ascii="Sylfaen" w:hAnsi="Sylfaen"/>
          <w:sz w:val="24"/>
          <w:szCs w:val="24"/>
        </w:rPr>
        <w:t xml:space="preserve"> նախընտրելի է՝ նույն հետազոտողի կողմից: Սա թույլ է տալիս կրճատել չափման սխալների թիվը </w:t>
      </w:r>
      <w:r w:rsidR="00712415">
        <w:rPr>
          <w:rFonts w:ascii="Sylfaen" w:hAnsi="Sylfaen"/>
          <w:sz w:val="24"/>
          <w:szCs w:val="24"/>
        </w:rPr>
        <w:t>և</w:t>
      </w:r>
      <w:r>
        <w:rPr>
          <w:rFonts w:ascii="Sylfaen" w:hAnsi="Sylfaen"/>
          <w:sz w:val="24"/>
          <w:szCs w:val="24"/>
        </w:rPr>
        <w:t xml:space="preserve"> փոփոխականությունը:</w:t>
      </w:r>
    </w:p>
    <w:p w14:paraId="31C2DEB0"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Հավաստի արդյունքներ ստանալու համար կար</w:t>
      </w:r>
      <w:r w:rsidR="00712415">
        <w:rPr>
          <w:rFonts w:ascii="Sylfaen" w:hAnsi="Sylfaen"/>
          <w:sz w:val="24"/>
          <w:szCs w:val="24"/>
        </w:rPr>
        <w:t>և</w:t>
      </w:r>
      <w:r>
        <w:rPr>
          <w:rFonts w:ascii="Sylfaen" w:hAnsi="Sylfaen"/>
          <w:sz w:val="24"/>
          <w:szCs w:val="24"/>
        </w:rPr>
        <w:t xml:space="preserve">որ է կատարել աճի չափում մինչ հետազոտությունը </w:t>
      </w:r>
      <w:r w:rsidR="00712415">
        <w:rPr>
          <w:rFonts w:ascii="Sylfaen" w:hAnsi="Sylfaen"/>
          <w:sz w:val="24"/>
          <w:szCs w:val="24"/>
        </w:rPr>
        <w:t>և</w:t>
      </w:r>
      <w:r>
        <w:rPr>
          <w:rFonts w:ascii="Sylfaen" w:hAnsi="Sylfaen"/>
          <w:sz w:val="24"/>
          <w:szCs w:val="24"/>
        </w:rPr>
        <w:t xml:space="preserve"> հետազոտության ընթացքում, նույն ստանդարտացված մեթոդիկայի միջոցով </w:t>
      </w:r>
      <w:r w:rsidR="00712415">
        <w:rPr>
          <w:rFonts w:ascii="Sylfaen" w:hAnsi="Sylfaen"/>
          <w:sz w:val="24"/>
          <w:szCs w:val="24"/>
        </w:rPr>
        <w:t>և</w:t>
      </w:r>
      <w:r>
        <w:rPr>
          <w:rFonts w:ascii="Sylfaen" w:hAnsi="Sylfaen"/>
          <w:sz w:val="24"/>
          <w:szCs w:val="24"/>
        </w:rPr>
        <w:t xml:space="preserve"> նույն վալիդացված չափիչ սարքերի օգտագործմամբ:</w:t>
      </w:r>
    </w:p>
    <w:p w14:paraId="1BE5E579" w14:textId="77777777" w:rsidR="00C70D5C" w:rsidRPr="00843FE8" w:rsidRDefault="00960C94" w:rsidP="00C70D5C">
      <w:pPr>
        <w:spacing w:after="160" w:line="336" w:lineRule="auto"/>
        <w:ind w:right="4" w:firstLine="567"/>
        <w:jc w:val="both"/>
        <w:rPr>
          <w:rFonts w:ascii="Sylfaen" w:eastAsia="Times New Roman" w:hAnsi="Sylfaen" w:cs="Times New Roman"/>
          <w:sz w:val="24"/>
          <w:szCs w:val="24"/>
        </w:rPr>
      </w:pPr>
      <w:r w:rsidRPr="00960C94">
        <w:rPr>
          <w:rFonts w:ascii="Sylfaen" w:hAnsi="Sylfaen"/>
          <w:spacing w:val="6"/>
          <w:sz w:val="24"/>
          <w:szCs w:val="24"/>
        </w:rPr>
        <w:t xml:space="preserve">Աճի կարճաժամկետ չափումների դեպքում մեծ է աճի կարճաժամկետ ժամանակահատվածների նշանակալի փոփոխականության </w:t>
      </w:r>
      <w:r w:rsidR="00712415">
        <w:rPr>
          <w:rFonts w:ascii="Sylfaen" w:hAnsi="Sylfaen"/>
          <w:spacing w:val="6"/>
          <w:sz w:val="24"/>
          <w:szCs w:val="24"/>
        </w:rPr>
        <w:t>և</w:t>
      </w:r>
      <w:r w:rsidRPr="00960C94">
        <w:rPr>
          <w:rFonts w:ascii="Sylfaen" w:hAnsi="Sylfaen"/>
          <w:spacing w:val="6"/>
          <w:sz w:val="24"/>
          <w:szCs w:val="24"/>
        </w:rPr>
        <w:t xml:space="preserve"> սեզոնային տատանումների հետ կապված սխալների առաջացման հավանականությունը, այդ իսկ պատճառով համեմատման</w:t>
      </w:r>
      <w:r w:rsidR="00C70D5C">
        <w:rPr>
          <w:rFonts w:ascii="Sylfaen" w:hAnsi="Sylfaen"/>
          <w:sz w:val="24"/>
          <w:szCs w:val="24"/>
        </w:rPr>
        <w:t xml:space="preserve"> փուլի առաջարկվող տ</w:t>
      </w:r>
      <w:r w:rsidR="00712415">
        <w:rPr>
          <w:rFonts w:ascii="Sylfaen" w:hAnsi="Sylfaen"/>
          <w:sz w:val="24"/>
          <w:szCs w:val="24"/>
        </w:rPr>
        <w:t>և</w:t>
      </w:r>
      <w:r w:rsidR="00C70D5C">
        <w:rPr>
          <w:rFonts w:ascii="Sylfaen" w:hAnsi="Sylfaen"/>
          <w:sz w:val="24"/>
          <w:szCs w:val="24"/>
        </w:rPr>
        <w:t>ողությունը կազմում</w:t>
      </w:r>
      <w:r w:rsidR="00C70D5C" w:rsidRPr="00A534E8">
        <w:rPr>
          <w:rFonts w:ascii="Sylfaen" w:hAnsi="Sylfaen"/>
          <w:sz w:val="24"/>
          <w:szCs w:val="24"/>
        </w:rPr>
        <w:t> </w:t>
      </w:r>
      <w:r w:rsidR="00C70D5C">
        <w:rPr>
          <w:rFonts w:ascii="Sylfaen" w:hAnsi="Sylfaen"/>
          <w:sz w:val="24"/>
          <w:szCs w:val="24"/>
        </w:rPr>
        <w:t>է 6-ից 12 ամիս:</w:t>
      </w:r>
    </w:p>
    <w:p w14:paraId="5DA11D22" w14:textId="77777777"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Pr>
          <w:rFonts w:ascii="Sylfaen" w:hAnsi="Sylfaen"/>
          <w:spacing w:val="4"/>
          <w:sz w:val="24"/>
          <w:szCs w:val="24"/>
        </w:rPr>
        <w:t xml:space="preserve">Տվյալների նախնական մշակման ժամանակ աճի տեմպերի հաշվարկը պետք է իրականացվի՝ հաշվի առնելով առնվազն 6 ամսվա </w:t>
      </w:r>
      <w:r w:rsidR="00712415">
        <w:rPr>
          <w:rFonts w:ascii="Sylfaen" w:hAnsi="Sylfaen"/>
          <w:spacing w:val="4"/>
          <w:sz w:val="24"/>
          <w:szCs w:val="24"/>
        </w:rPr>
        <w:t>և</w:t>
      </w:r>
      <w:r>
        <w:rPr>
          <w:rFonts w:ascii="Sylfaen" w:hAnsi="Sylfaen"/>
          <w:spacing w:val="4"/>
          <w:sz w:val="24"/>
          <w:szCs w:val="24"/>
        </w:rPr>
        <w:t xml:space="preserve"> առավելագույնը 18</w:t>
      </w:r>
      <w:r w:rsidRPr="00A534E8">
        <w:rPr>
          <w:rFonts w:ascii="Sylfaen" w:hAnsi="Sylfaen"/>
          <w:spacing w:val="4"/>
          <w:sz w:val="24"/>
          <w:szCs w:val="24"/>
        </w:rPr>
        <w:t> </w:t>
      </w:r>
      <w:r>
        <w:rPr>
          <w:rFonts w:ascii="Sylfaen" w:hAnsi="Sylfaen"/>
          <w:spacing w:val="4"/>
          <w:sz w:val="24"/>
          <w:szCs w:val="24"/>
        </w:rPr>
        <w:t>ամսվա ընթացքում ստացված տվյալները: Համադրելիության պարամետրերի ընդգրկույթը</w:t>
      </w:r>
      <w:r>
        <w:rPr>
          <w:rFonts w:ascii="Sylfaen" w:hAnsi="Sylfaen"/>
          <w:sz w:val="24"/>
          <w:szCs w:val="24"/>
        </w:rPr>
        <w:t xml:space="preserve"> պետք է սահմանվի </w:t>
      </w:r>
      <w:r w:rsidR="00712415">
        <w:rPr>
          <w:rFonts w:ascii="Sylfaen" w:hAnsi="Sylfaen"/>
          <w:sz w:val="24"/>
          <w:szCs w:val="24"/>
        </w:rPr>
        <w:t>և</w:t>
      </w:r>
      <w:r>
        <w:rPr>
          <w:rFonts w:ascii="Sylfaen" w:hAnsi="Sylfaen"/>
          <w:sz w:val="24"/>
          <w:szCs w:val="24"/>
        </w:rPr>
        <w:t xml:space="preserve"> նախօրոք ամբողջությամբ հիմնավորվի ՝ գլխավորապես հետազոտության ճշգրտությունն ապահովող կլինիկական ցուցանիշների հիման վրա:</w:t>
      </w:r>
    </w:p>
    <w:p w14:paraId="08E79AD0" w14:textId="77777777" w:rsidR="00C70D5C" w:rsidRPr="00843FE8" w:rsidRDefault="00C70D5C" w:rsidP="00C70D5C">
      <w:pPr>
        <w:spacing w:after="160" w:line="336" w:lineRule="auto"/>
        <w:ind w:left="567" w:right="566"/>
        <w:jc w:val="center"/>
        <w:rPr>
          <w:rFonts w:ascii="Sylfaen" w:eastAsia="Times New Roman" w:hAnsi="Sylfaen" w:cs="Times New Roman"/>
          <w:sz w:val="24"/>
          <w:szCs w:val="24"/>
        </w:rPr>
      </w:pPr>
    </w:p>
    <w:p w14:paraId="382AE1E6" w14:textId="77777777" w:rsidR="00C70D5C" w:rsidRPr="00843FE8" w:rsidRDefault="00C70D5C" w:rsidP="00C70D5C">
      <w:pPr>
        <w:spacing w:after="160" w:line="336" w:lineRule="auto"/>
        <w:ind w:left="567" w:right="566"/>
        <w:jc w:val="center"/>
        <w:rPr>
          <w:rFonts w:ascii="Sylfaen" w:eastAsia="Times New Roman" w:hAnsi="Sylfaen" w:cs="Times New Roman"/>
          <w:sz w:val="24"/>
          <w:szCs w:val="24"/>
        </w:rPr>
      </w:pPr>
      <w:r>
        <w:rPr>
          <w:rFonts w:ascii="Sylfaen" w:hAnsi="Sylfaen"/>
          <w:sz w:val="24"/>
          <w:szCs w:val="24"/>
        </w:rPr>
        <w:t>4.3.</w:t>
      </w:r>
      <w:r w:rsidRPr="00A534E8">
        <w:rPr>
          <w:rFonts w:ascii="Sylfaen" w:hAnsi="Sylfaen"/>
          <w:sz w:val="24"/>
          <w:szCs w:val="24"/>
        </w:rPr>
        <w:t xml:space="preserve"> </w:t>
      </w:r>
      <w:r>
        <w:rPr>
          <w:rFonts w:ascii="Sylfaen" w:hAnsi="Sylfaen"/>
          <w:sz w:val="24"/>
          <w:szCs w:val="24"/>
        </w:rPr>
        <w:t>Անվտանգության հետազոտությունը</w:t>
      </w:r>
    </w:p>
    <w:p w14:paraId="60290134" w14:textId="77777777" w:rsidR="00C70D5C" w:rsidRPr="00843FE8" w:rsidRDefault="00960C94" w:rsidP="00C70D5C">
      <w:pPr>
        <w:spacing w:after="160" w:line="336" w:lineRule="auto"/>
        <w:ind w:right="4" w:firstLine="567"/>
        <w:jc w:val="both"/>
        <w:rPr>
          <w:rFonts w:ascii="Sylfaen" w:eastAsia="Times New Roman" w:hAnsi="Sylfaen" w:cs="Times New Roman"/>
          <w:sz w:val="24"/>
          <w:szCs w:val="24"/>
        </w:rPr>
      </w:pPr>
      <w:r w:rsidRPr="00960C94">
        <w:rPr>
          <w:rFonts w:ascii="Sylfaen" w:hAnsi="Sylfaen"/>
          <w:spacing w:val="-6"/>
          <w:sz w:val="24"/>
          <w:szCs w:val="24"/>
        </w:rPr>
        <w:t>Արդյունավետության հետազոտությունների ընթացքում պացիենտներին հետ</w:t>
      </w:r>
      <w:r w:rsidR="00712415">
        <w:rPr>
          <w:rFonts w:ascii="Sylfaen" w:hAnsi="Sylfaen"/>
          <w:spacing w:val="-6"/>
          <w:sz w:val="24"/>
          <w:szCs w:val="24"/>
        </w:rPr>
        <w:t>և</w:t>
      </w:r>
      <w:r w:rsidRPr="00960C94">
        <w:rPr>
          <w:rFonts w:ascii="Sylfaen" w:hAnsi="Sylfaen"/>
          <w:spacing w:val="-6"/>
          <w:sz w:val="24"/>
          <w:szCs w:val="24"/>
        </w:rPr>
        <w:t xml:space="preserve">ելու արդյունքում ստացված տվյալները սովորաբար բավարար են՝ անվտանգության մասով համապատասխան նախամարկետինգային տվյալների բազայի ստեղծման համար: Հայտատուն պետք է ներկայացնի արդյունավետության հետազոտությունում մասնակցած պացիենտներից ստացված՝ իմունոգենության վերաբերյալ համեմատական ցուցանիշները՝ </w:t>
      </w:r>
      <w:r w:rsidR="00C70D5C">
        <w:rPr>
          <w:rFonts w:ascii="Sylfaen" w:hAnsi="Sylfaen"/>
          <w:sz w:val="24"/>
          <w:szCs w:val="24"/>
        </w:rPr>
        <w:t>12-ամսյա ժամանակահատվածի համար, նմուշները 3 ամիս ընդմիջումով վերցնելու միջոցով: Թեստավորումը պետք</w:t>
      </w:r>
      <w:r w:rsidR="00C70D5C" w:rsidRPr="00A534E8">
        <w:rPr>
          <w:rFonts w:ascii="Sylfaen" w:hAnsi="Sylfaen"/>
          <w:sz w:val="24"/>
          <w:szCs w:val="24"/>
        </w:rPr>
        <w:t xml:space="preserve"> </w:t>
      </w:r>
      <w:r w:rsidR="00C70D5C">
        <w:rPr>
          <w:rFonts w:ascii="Sylfaen" w:hAnsi="Sylfaen"/>
          <w:sz w:val="24"/>
          <w:szCs w:val="24"/>
        </w:rPr>
        <w:t xml:space="preserve">է անցկացվի բավականաչափ սպեցիֆիկությամբ </w:t>
      </w:r>
      <w:r w:rsidR="00712415">
        <w:rPr>
          <w:rFonts w:ascii="Sylfaen" w:hAnsi="Sylfaen"/>
          <w:sz w:val="24"/>
          <w:szCs w:val="24"/>
        </w:rPr>
        <w:t>և</w:t>
      </w:r>
      <w:r w:rsidR="00C70D5C">
        <w:rPr>
          <w:rFonts w:ascii="Sylfaen" w:hAnsi="Sylfaen"/>
          <w:sz w:val="24"/>
          <w:szCs w:val="24"/>
        </w:rPr>
        <w:t xml:space="preserve"> զգայունությամբ օժտված վալիդացված մեթոդների կիրառմամբ:</w:t>
      </w:r>
    </w:p>
    <w:p w14:paraId="20202120"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Բացի այդ, անվտանգության կլինիկական ուսումնասիրությունն իր մեջ </w:t>
      </w:r>
      <w:r>
        <w:rPr>
          <w:rFonts w:ascii="Sylfaen" w:hAnsi="Sylfaen"/>
          <w:sz w:val="24"/>
          <w:szCs w:val="24"/>
        </w:rPr>
        <w:lastRenderedPageBreak/>
        <w:t>ներառում</w:t>
      </w:r>
      <w:r w:rsidRPr="00A534E8">
        <w:rPr>
          <w:rFonts w:ascii="Sylfaen" w:hAnsi="Sylfaen"/>
          <w:sz w:val="24"/>
          <w:szCs w:val="24"/>
        </w:rPr>
        <w:t xml:space="preserve"> </w:t>
      </w:r>
      <w:r>
        <w:rPr>
          <w:rFonts w:ascii="Sylfaen" w:hAnsi="Sylfaen"/>
          <w:sz w:val="24"/>
          <w:szCs w:val="24"/>
        </w:rPr>
        <w:t xml:space="preserve">է ԱԻԳ-1-ի, ԱԻԳВР-3-ի պարունակության հսկողությունը, սոված վիճակում արյան մեջ ինսուլինի </w:t>
      </w:r>
      <w:r w:rsidR="00712415">
        <w:rPr>
          <w:rFonts w:ascii="Sylfaen" w:hAnsi="Sylfaen"/>
          <w:sz w:val="24"/>
          <w:szCs w:val="24"/>
        </w:rPr>
        <w:t>և</w:t>
      </w:r>
      <w:r>
        <w:rPr>
          <w:rFonts w:ascii="Sylfaen" w:hAnsi="Sylfaen"/>
          <w:sz w:val="24"/>
          <w:szCs w:val="24"/>
        </w:rPr>
        <w:t xml:space="preserve"> գլյուկոզայի պարունակության որոշումը:</w:t>
      </w:r>
    </w:p>
    <w:p w14:paraId="0BA39E6C"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1F0147E3"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4.4.</w:t>
      </w:r>
      <w:r w:rsidRPr="00C70D5C">
        <w:rPr>
          <w:rFonts w:ascii="Sylfaen" w:hAnsi="Sylfaen"/>
          <w:sz w:val="24"/>
          <w:szCs w:val="24"/>
        </w:rPr>
        <w:t xml:space="preserve"> </w:t>
      </w:r>
      <w:r>
        <w:rPr>
          <w:rFonts w:ascii="Sylfaen" w:hAnsi="Sylfaen"/>
          <w:sz w:val="24"/>
          <w:szCs w:val="24"/>
        </w:rPr>
        <w:t>Դեղազգոնության պլանը</w:t>
      </w:r>
    </w:p>
    <w:p w14:paraId="0F2FA137"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Պատրաստուկը գրանցելիս անհրաժեշտ է գրանցման դոսյեի 1-ին մոդուլում ներկայացնել ռիսկերի կառավարման պլանը՝ Բժշկական նպատակներով կիրառման համար նախատեսված դեղամիջոցների գրանցման </w:t>
      </w:r>
      <w:r w:rsidR="00712415">
        <w:rPr>
          <w:rFonts w:ascii="Sylfaen" w:hAnsi="Sylfaen"/>
          <w:sz w:val="24"/>
          <w:szCs w:val="24"/>
        </w:rPr>
        <w:t>և</w:t>
      </w:r>
      <w:r>
        <w:rPr>
          <w:rFonts w:ascii="Sylfaen" w:hAnsi="Sylfaen"/>
          <w:sz w:val="24"/>
          <w:szCs w:val="24"/>
        </w:rPr>
        <w:t xml:space="preserve"> փորձաքննության կանոններին ու դեղազգոնության պատշաճ գործունեությանը համապատասխան: Ընդ որում, անհրաժեշտ է հաշվի առնել պատրաստուկի մշակման ընթացում որոշված ռիսկերը, իմունոգենության հետ կապված պոտենցիալ ռիսկերը, ինչպես նա</w:t>
      </w:r>
      <w:r w:rsidR="00712415">
        <w:rPr>
          <w:rFonts w:ascii="Sylfaen" w:hAnsi="Sylfaen"/>
          <w:sz w:val="24"/>
          <w:szCs w:val="24"/>
        </w:rPr>
        <w:t>և</w:t>
      </w:r>
      <w:r>
        <w:rPr>
          <w:rFonts w:ascii="Sylfaen" w:hAnsi="Sylfaen"/>
          <w:sz w:val="24"/>
          <w:szCs w:val="24"/>
        </w:rPr>
        <w:t xml:space="preserve"> նշել, թե այդ հարցերն ինչպես են հետազոտվելու հետգրանցումային շրջանում անցկացվող դիտարկման ժամանակ:</w:t>
      </w:r>
    </w:p>
    <w:p w14:paraId="314874FA"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43BC64ED"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4.5.</w:t>
      </w:r>
      <w:r w:rsidRPr="00C70D5C">
        <w:rPr>
          <w:rFonts w:ascii="Sylfaen" w:hAnsi="Sylfaen"/>
          <w:sz w:val="24"/>
          <w:szCs w:val="24"/>
        </w:rPr>
        <w:t xml:space="preserve"> </w:t>
      </w:r>
      <w:r>
        <w:rPr>
          <w:rFonts w:ascii="Sylfaen" w:hAnsi="Sylfaen"/>
          <w:sz w:val="24"/>
          <w:szCs w:val="24"/>
        </w:rPr>
        <w:t>Հետազոտությունների արդյունքների արտարկումը</w:t>
      </w:r>
    </w:p>
    <w:p w14:paraId="2D78A43A"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Աճի հորմոնի դեֆիցիտով երեխաների պոպուլյացիայում անցկացված հետազոտությունների արդյունքում ստացված՝ արդյունավետության </w:t>
      </w:r>
      <w:r w:rsidR="00712415">
        <w:rPr>
          <w:rFonts w:ascii="Sylfaen" w:hAnsi="Sylfaen"/>
          <w:sz w:val="24"/>
          <w:szCs w:val="24"/>
        </w:rPr>
        <w:t>և</w:t>
      </w:r>
      <w:r>
        <w:rPr>
          <w:rFonts w:ascii="Sylfaen" w:hAnsi="Sylfaen"/>
          <w:sz w:val="24"/>
          <w:szCs w:val="24"/>
        </w:rPr>
        <w:t xml:space="preserve"> անվտանգության հետազոտությունների արդյունքները կարող են արտարկվել օրիգինալ (ռեֆերենտ) պատրաստուկի համար նշված ցուցումների վրա՝ հայտատուի կողմից պատշաճ կերպով հիմնավորման պայմանով:</w:t>
      </w:r>
    </w:p>
    <w:p w14:paraId="08410D88" w14:textId="77777777" w:rsidR="00C70D5C" w:rsidRDefault="00C70D5C" w:rsidP="00C70D5C">
      <w:pPr>
        <w:widowControl/>
        <w:rPr>
          <w:rFonts w:ascii="Sylfaen" w:hAnsi="Sylfaen"/>
          <w:sz w:val="24"/>
          <w:szCs w:val="24"/>
        </w:rPr>
      </w:pPr>
      <w:r>
        <w:rPr>
          <w:rFonts w:ascii="Sylfaen" w:hAnsi="Sylfaen"/>
          <w:sz w:val="24"/>
          <w:szCs w:val="24"/>
        </w:rPr>
        <w:br w:type="page"/>
      </w:r>
    </w:p>
    <w:p w14:paraId="42B0C052" w14:textId="77777777" w:rsidR="00C70D5C" w:rsidRPr="00843FE8" w:rsidRDefault="00C70D5C" w:rsidP="00C70D5C">
      <w:pPr>
        <w:spacing w:after="160" w:line="360" w:lineRule="auto"/>
        <w:ind w:left="567" w:right="566" w:hanging="2"/>
        <w:jc w:val="center"/>
        <w:rPr>
          <w:rFonts w:ascii="Sylfaen" w:eastAsia="Times New Roman" w:hAnsi="Sylfaen" w:cs="Times New Roman"/>
          <w:sz w:val="24"/>
          <w:szCs w:val="24"/>
        </w:rPr>
      </w:pPr>
      <w:r>
        <w:rPr>
          <w:rFonts w:ascii="Sylfaen" w:hAnsi="Sylfaen"/>
          <w:sz w:val="24"/>
          <w:szCs w:val="24"/>
        </w:rPr>
        <w:lastRenderedPageBreak/>
        <w:t xml:space="preserve">Գլուխ 15.11. Ֆոլիկուլ խթանող ռեկոմբինանտ հորմոնի կենսահամանման (կենսանման) դեղապատրաստուկի նախակլինիկական </w:t>
      </w:r>
      <w:r w:rsidR="00712415">
        <w:rPr>
          <w:rFonts w:ascii="Sylfaen" w:hAnsi="Sylfaen"/>
          <w:sz w:val="24"/>
          <w:szCs w:val="24"/>
        </w:rPr>
        <w:t>և</w:t>
      </w:r>
      <w:r>
        <w:rPr>
          <w:rFonts w:ascii="Sylfaen" w:hAnsi="Sylfaen"/>
          <w:sz w:val="24"/>
          <w:szCs w:val="24"/>
        </w:rPr>
        <w:t xml:space="preserve"> կլինիկական հետազոտությունները</w:t>
      </w:r>
    </w:p>
    <w:p w14:paraId="11CEE02F" w14:textId="77777777" w:rsidR="00C70D5C" w:rsidRPr="00843FE8" w:rsidRDefault="00C70D5C" w:rsidP="00C70D5C">
      <w:pPr>
        <w:spacing w:after="160" w:line="360" w:lineRule="auto"/>
        <w:ind w:left="567" w:right="566" w:hanging="2"/>
        <w:jc w:val="center"/>
        <w:rPr>
          <w:rFonts w:ascii="Sylfaen" w:eastAsia="Times New Roman" w:hAnsi="Sylfaen" w:cs="Times New Roman"/>
          <w:sz w:val="24"/>
          <w:szCs w:val="24"/>
        </w:rPr>
      </w:pPr>
    </w:p>
    <w:p w14:paraId="487B2F1C"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1. Համառոտ նկարագիրը</w:t>
      </w:r>
    </w:p>
    <w:p w14:paraId="38CB1C50" w14:textId="77777777"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Pr>
          <w:rFonts w:ascii="Sylfaen" w:hAnsi="Sylfaen"/>
          <w:sz w:val="24"/>
          <w:szCs w:val="24"/>
        </w:rPr>
        <w:t>Սույն գլխում ներկայացված են որպես ազդող նյութ ֆոլիկուլ խթանող՝ մարդու ռեկոմբինանտ հորմոն (ՖԽՄՌՀ) պարունակող երկու ռեկոմբինանտ պատրաստուկների միջ</w:t>
      </w:r>
      <w:r w:rsidR="00712415">
        <w:rPr>
          <w:rFonts w:ascii="Sylfaen" w:hAnsi="Sylfaen"/>
          <w:sz w:val="24"/>
          <w:szCs w:val="24"/>
        </w:rPr>
        <w:t>և</w:t>
      </w:r>
      <w:r>
        <w:rPr>
          <w:rFonts w:ascii="Sylfaen" w:hAnsi="Sylfaen"/>
          <w:sz w:val="24"/>
          <w:szCs w:val="24"/>
        </w:rPr>
        <w:t xml:space="preserve"> նմանությունը (միանմանությունը) ցույց տալուն ուղղված նախակլինիկական </w:t>
      </w:r>
      <w:r w:rsidR="00712415">
        <w:rPr>
          <w:rFonts w:ascii="Sylfaen" w:hAnsi="Sylfaen"/>
          <w:sz w:val="24"/>
          <w:szCs w:val="24"/>
        </w:rPr>
        <w:t>և</w:t>
      </w:r>
      <w:r>
        <w:rPr>
          <w:rFonts w:ascii="Sylfaen" w:hAnsi="Sylfaen"/>
          <w:sz w:val="24"/>
          <w:szCs w:val="24"/>
        </w:rPr>
        <w:t xml:space="preserve"> կլինիկական հետազոտությունների անցկացմանը ներկայացվող պահանջները:</w:t>
      </w:r>
    </w:p>
    <w:p w14:paraId="630A0C6A" w14:textId="77777777" w:rsidR="00C70D5C" w:rsidRPr="00843FE8" w:rsidRDefault="00C70D5C" w:rsidP="00C70D5C">
      <w:pPr>
        <w:tabs>
          <w:tab w:val="left" w:pos="567"/>
        </w:tabs>
        <w:spacing w:after="160" w:line="336" w:lineRule="auto"/>
        <w:ind w:right="6" w:firstLine="567"/>
        <w:jc w:val="both"/>
        <w:rPr>
          <w:rFonts w:ascii="Sylfaen" w:eastAsia="Times New Roman" w:hAnsi="Sylfaen" w:cs="Times New Roman"/>
          <w:sz w:val="24"/>
          <w:szCs w:val="24"/>
        </w:rPr>
      </w:pPr>
      <w:r>
        <w:rPr>
          <w:rFonts w:ascii="Sylfaen" w:hAnsi="Sylfaen"/>
          <w:sz w:val="24"/>
          <w:szCs w:val="24"/>
        </w:rPr>
        <w:t xml:space="preserve">Նախակլինիկական հետազոտությունների անցկացմանը նվիրված բաժնում ներկայացված են պատրաստուկների դեղաբանական-տոքսիկոլոգիական բնութագրերի ուսումնասիրության առաջարկությունները: Կլինիկական հետազոտություններին նվիրված բաժինը պարունակում է որպես ազդող նյութ ֆոլիկուլ խթանող հորմոն պարունակող երկու պատրաստուկների դեղադինամիկ, դեղակինետիկ հատկությունների նմանությունը (միանմանությունը), արդյունավետությունը </w:t>
      </w:r>
      <w:r w:rsidR="00712415">
        <w:rPr>
          <w:rFonts w:ascii="Sylfaen" w:hAnsi="Sylfaen"/>
          <w:sz w:val="24"/>
          <w:szCs w:val="24"/>
        </w:rPr>
        <w:t>և</w:t>
      </w:r>
      <w:r>
        <w:rPr>
          <w:rFonts w:ascii="Sylfaen" w:hAnsi="Sylfaen"/>
          <w:sz w:val="24"/>
          <w:szCs w:val="24"/>
        </w:rPr>
        <w:t xml:space="preserve"> անվտանգությունը ցուցադրելու, ինչպես նա</w:t>
      </w:r>
      <w:r w:rsidR="00712415">
        <w:rPr>
          <w:rFonts w:ascii="Sylfaen" w:hAnsi="Sylfaen"/>
          <w:sz w:val="24"/>
          <w:szCs w:val="24"/>
        </w:rPr>
        <w:t>և</w:t>
      </w:r>
      <w:r>
        <w:rPr>
          <w:rFonts w:ascii="Sylfaen" w:hAnsi="Sylfaen"/>
          <w:sz w:val="24"/>
          <w:szCs w:val="24"/>
        </w:rPr>
        <w:t xml:space="preserve"> ռիսկերի կառավարման սպեցիֆիկ միջոցների մասով ցուցումներ: Ներկայացված են օրիգինալ (ռեֆերենտ) դեղապատրաստուկի համար հաստատված մյուս ցուցումների վրա կլինիկական տվյալների արտարկման չափորոշիչները:</w:t>
      </w:r>
    </w:p>
    <w:p w14:paraId="138B392B" w14:textId="77777777" w:rsidR="00C70D5C" w:rsidRPr="00843FE8" w:rsidRDefault="00C70D5C" w:rsidP="00C70D5C">
      <w:pPr>
        <w:spacing w:after="160" w:line="360" w:lineRule="auto"/>
        <w:ind w:left="567" w:right="566"/>
        <w:jc w:val="center"/>
        <w:rPr>
          <w:rFonts w:ascii="Sylfaen" w:hAnsi="Sylfaen"/>
          <w:sz w:val="24"/>
          <w:szCs w:val="24"/>
        </w:rPr>
      </w:pPr>
    </w:p>
    <w:p w14:paraId="5F1CE75C" w14:textId="77777777"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2. Ներածություն</w:t>
      </w:r>
    </w:p>
    <w:p w14:paraId="72E48BDC"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ՖԽՄՌՀ-ն որպես ակտիվ նյութ պարունակող՝ կրկին մշակված </w:t>
      </w:r>
      <w:r w:rsidR="00712415">
        <w:rPr>
          <w:rFonts w:ascii="Sylfaen" w:hAnsi="Sylfaen"/>
          <w:sz w:val="24"/>
          <w:szCs w:val="24"/>
        </w:rPr>
        <w:t>և</w:t>
      </w:r>
      <w:r>
        <w:rPr>
          <w:rFonts w:ascii="Sylfaen" w:hAnsi="Sylfaen"/>
          <w:sz w:val="24"/>
          <w:szCs w:val="24"/>
        </w:rPr>
        <w:t xml:space="preserve"> անդամ պետություններում գրանցված օրիգինալ (ռեֆերենտ) դեղապատրաստուկի գրանցման համար ներկայացվող կենսահամանման (կենսանման) դեղապատրաստուկի գրանցման դոսյեում որպես ռեֆերենտ պետք է ներառվեն նշված պատրաստուկների նմանության (միանմանության) ապացույցները հիմնավորող նյութեր:</w:t>
      </w:r>
    </w:p>
    <w:p w14:paraId="44D67626" w14:textId="77777777"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Pr>
          <w:rFonts w:ascii="Sylfaen" w:hAnsi="Sylfaen"/>
          <w:sz w:val="24"/>
          <w:szCs w:val="24"/>
        </w:rPr>
        <w:lastRenderedPageBreak/>
        <w:t xml:space="preserve">Ֆոլիկուլ խթանող հորմոնը (ՖԽՀ) արտազատվում է հիպոֆիզի առաջնային բիլթից </w:t>
      </w:r>
      <w:r w:rsidR="00712415">
        <w:rPr>
          <w:rFonts w:ascii="Sylfaen" w:hAnsi="Sylfaen"/>
          <w:sz w:val="24"/>
          <w:szCs w:val="24"/>
        </w:rPr>
        <w:t>և</w:t>
      </w:r>
      <w:r>
        <w:rPr>
          <w:rFonts w:ascii="Sylfaen" w:hAnsi="Sylfaen"/>
          <w:sz w:val="24"/>
          <w:szCs w:val="24"/>
        </w:rPr>
        <w:t xml:space="preserve"> առանցքային դեր է կատարում կանանց ու տղամարդկանց վերարտադրողական ֆունկցիաների կարգավորման մեջ: ՖԽՀ-ն հետերոգեն դիմերային գլիկոպրոտեինային հորմոն է, որը բաղկացած է երկու՝ իրար կապված ենթամիավորներից: 92 ամինաթթվից բաղկացած ալֆա ենթամիավորը նման է գլիկոպրոտեինային կառուցվածք ունեցող այլ հորմոնների ենթամիավորներին, իսկ 111 ամինաթթվից բաղկացած բետա ենթամիավորը սպեցիֆիկ է միայն ՖԽՀ-ի համար: Երկու ենթամիավորներն էլ պարունակում</w:t>
      </w:r>
      <w:r w:rsidRPr="00CE5868">
        <w:rPr>
          <w:rFonts w:ascii="Sylfaen" w:hAnsi="Sylfaen"/>
          <w:sz w:val="24"/>
          <w:szCs w:val="24"/>
        </w:rPr>
        <w:t xml:space="preserve"> </w:t>
      </w:r>
      <w:r>
        <w:rPr>
          <w:rFonts w:ascii="Sylfaen" w:hAnsi="Sylfaen"/>
          <w:sz w:val="24"/>
          <w:szCs w:val="24"/>
        </w:rPr>
        <w:t xml:space="preserve">են օլիգոսախարիդային կառուցվածքներ: Ածխաջրային շղթաների կառուցվածքից </w:t>
      </w:r>
      <w:r w:rsidR="00712415">
        <w:rPr>
          <w:rFonts w:ascii="Sylfaen" w:hAnsi="Sylfaen"/>
          <w:sz w:val="24"/>
          <w:szCs w:val="24"/>
        </w:rPr>
        <w:t>և</w:t>
      </w:r>
      <w:r>
        <w:rPr>
          <w:rFonts w:ascii="Sylfaen" w:hAnsi="Sylfaen"/>
          <w:sz w:val="24"/>
          <w:szCs w:val="24"/>
        </w:rPr>
        <w:t xml:space="preserve"> քանակությունից կախված՝ առանձնացնում են ՖԽՀ-ի մի քանի իզոձ</w:t>
      </w:r>
      <w:r w:rsidR="00712415">
        <w:rPr>
          <w:rFonts w:ascii="Sylfaen" w:hAnsi="Sylfaen"/>
          <w:sz w:val="24"/>
          <w:szCs w:val="24"/>
        </w:rPr>
        <w:t>և</w:t>
      </w:r>
      <w:r>
        <w:rPr>
          <w:rFonts w:ascii="Sylfaen" w:hAnsi="Sylfaen"/>
          <w:sz w:val="24"/>
          <w:szCs w:val="24"/>
        </w:rPr>
        <w:t>եր՝ սիալաթթուների մնացորդների տարբեր պարունակությամբ: Սիալաթթուների բարձր պարունակությամբ իզոձ</w:t>
      </w:r>
      <w:r w:rsidR="00712415">
        <w:rPr>
          <w:rFonts w:ascii="Sylfaen" w:hAnsi="Sylfaen"/>
          <w:sz w:val="24"/>
          <w:szCs w:val="24"/>
        </w:rPr>
        <w:t>և</w:t>
      </w:r>
      <w:r>
        <w:rPr>
          <w:rFonts w:ascii="Sylfaen" w:hAnsi="Sylfaen"/>
          <w:sz w:val="24"/>
          <w:szCs w:val="24"/>
        </w:rPr>
        <w:t xml:space="preserve">երն ունեն կիսադուրսբերման ավելի երկար ժամանակահատված: Սպիտակուցի բնութագրերի նկարագրման համար գոյություն ունեն ֆիզիկաքիմիական </w:t>
      </w:r>
      <w:r w:rsidR="00712415">
        <w:rPr>
          <w:rFonts w:ascii="Sylfaen" w:hAnsi="Sylfaen"/>
          <w:sz w:val="24"/>
          <w:szCs w:val="24"/>
        </w:rPr>
        <w:t>և</w:t>
      </w:r>
      <w:r>
        <w:rPr>
          <w:rFonts w:ascii="Sylfaen" w:hAnsi="Sylfaen"/>
          <w:sz w:val="24"/>
          <w:szCs w:val="24"/>
        </w:rPr>
        <w:t xml:space="preserve"> կենսաբանական մեթոդներ:</w:t>
      </w:r>
    </w:p>
    <w:p w14:paraId="727F7A20" w14:textId="77777777" w:rsidR="00C70D5C" w:rsidRPr="00843FE8" w:rsidRDefault="00C70D5C" w:rsidP="00C70D5C">
      <w:pPr>
        <w:tabs>
          <w:tab w:val="left" w:pos="567"/>
        </w:tabs>
        <w:spacing w:after="160" w:line="384" w:lineRule="auto"/>
        <w:ind w:right="6" w:firstLine="567"/>
        <w:jc w:val="both"/>
        <w:rPr>
          <w:rFonts w:ascii="Sylfaen" w:eastAsia="Times New Roman" w:hAnsi="Sylfaen" w:cs="Times New Roman"/>
          <w:sz w:val="24"/>
          <w:szCs w:val="24"/>
        </w:rPr>
      </w:pPr>
      <w:r>
        <w:rPr>
          <w:rFonts w:ascii="Sylfaen" w:hAnsi="Sylfaen"/>
          <w:sz w:val="24"/>
          <w:szCs w:val="24"/>
        </w:rPr>
        <w:t>Ֆոլիկուլ խթանող՝ մարդու ռեկոմբինանտ հորմոնը (ՖԽՄՌՀ) օգտագործվում</w:t>
      </w:r>
      <w:r w:rsidRPr="00CE5868">
        <w:rPr>
          <w:rFonts w:ascii="Sylfaen" w:hAnsi="Sylfaen"/>
          <w:sz w:val="24"/>
          <w:szCs w:val="24"/>
        </w:rPr>
        <w:t> </w:t>
      </w:r>
      <w:r>
        <w:rPr>
          <w:rFonts w:ascii="Sylfaen" w:hAnsi="Sylfaen"/>
          <w:sz w:val="24"/>
          <w:szCs w:val="24"/>
        </w:rPr>
        <w:t xml:space="preserve">է կանանց մոտ վերարտադրողական ֆունկցիաների խանգարման դեպքում ձվարանների ֆոլիկուլների աճը </w:t>
      </w:r>
      <w:r w:rsidR="00712415">
        <w:rPr>
          <w:rFonts w:ascii="Sylfaen" w:hAnsi="Sylfaen"/>
          <w:sz w:val="24"/>
          <w:szCs w:val="24"/>
        </w:rPr>
        <w:t>և</w:t>
      </w:r>
      <w:r>
        <w:rPr>
          <w:rFonts w:ascii="Sylfaen" w:hAnsi="Sylfaen"/>
          <w:sz w:val="24"/>
          <w:szCs w:val="24"/>
        </w:rPr>
        <w:t xml:space="preserve"> զարգացումը խթանելու </w:t>
      </w:r>
      <w:r w:rsidR="00712415">
        <w:rPr>
          <w:rFonts w:ascii="Sylfaen" w:hAnsi="Sylfaen"/>
          <w:sz w:val="24"/>
          <w:szCs w:val="24"/>
        </w:rPr>
        <w:t>և</w:t>
      </w:r>
      <w:r>
        <w:rPr>
          <w:rFonts w:ascii="Sylfaen" w:hAnsi="Sylfaen"/>
          <w:sz w:val="24"/>
          <w:szCs w:val="24"/>
        </w:rPr>
        <w:t xml:space="preserve"> տղամարդկանց մոտ սպերմատոգենեզը խթանելու </w:t>
      </w:r>
      <w:r w:rsidR="00712415">
        <w:rPr>
          <w:rFonts w:ascii="Sylfaen" w:hAnsi="Sylfaen"/>
          <w:sz w:val="24"/>
          <w:szCs w:val="24"/>
        </w:rPr>
        <w:t>և</w:t>
      </w:r>
      <w:r>
        <w:rPr>
          <w:rFonts w:ascii="Sylfaen" w:hAnsi="Sylfaen"/>
          <w:sz w:val="24"/>
          <w:szCs w:val="24"/>
        </w:rPr>
        <w:t xml:space="preserve"> պահպանելու համար: Պատրաստուկը ներարկվում է ենթամաշկային կամ միջմկանային եղանակով:</w:t>
      </w:r>
    </w:p>
    <w:p w14:paraId="1F7D142A" w14:textId="77777777" w:rsidR="00C70D5C" w:rsidRPr="00843FE8" w:rsidRDefault="00C70D5C" w:rsidP="00C70D5C">
      <w:pPr>
        <w:tabs>
          <w:tab w:val="left" w:pos="567"/>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ՖԽՄՌՀ-ի ընդունման ամենահաճախ հանդիպող կողմնակի ազդեցությունը ձվարանների գերխթանման համախտանիշի (OHSS) առաջացումն է: Կյանքի համար վտանգ ներկայացնող այս վիճակը բնութագրվում է ծանր ասցիտների առաջացմամբ, արյունախտացումով, բարձր մակարդմամբ, էլեկտրոլիտային բալանսի խախտմամբ </w:t>
      </w:r>
      <w:r w:rsidR="00712415">
        <w:rPr>
          <w:rFonts w:ascii="Sylfaen" w:hAnsi="Sylfaen"/>
          <w:sz w:val="24"/>
          <w:szCs w:val="24"/>
        </w:rPr>
        <w:t>և</w:t>
      </w:r>
      <w:r>
        <w:rPr>
          <w:rFonts w:ascii="Sylfaen" w:hAnsi="Sylfaen"/>
          <w:sz w:val="24"/>
          <w:szCs w:val="24"/>
        </w:rPr>
        <w:t xml:space="preserve"> ձվարանների հիպերտրոֆիայով: Խթանված ֆոլիկուլների մեծ քանակությունը </w:t>
      </w:r>
      <w:r w:rsidR="00712415">
        <w:rPr>
          <w:rFonts w:ascii="Sylfaen" w:hAnsi="Sylfaen"/>
          <w:sz w:val="24"/>
          <w:szCs w:val="24"/>
        </w:rPr>
        <w:t>և</w:t>
      </w:r>
      <w:r>
        <w:rPr>
          <w:rFonts w:ascii="Sylfaen" w:hAnsi="Sylfaen"/>
          <w:sz w:val="24"/>
          <w:szCs w:val="24"/>
        </w:rPr>
        <w:t xml:space="preserve"> հասունացած ֆոլիկուլներից արտազատվող էստրադիոլի բարձր կոնցենտրացիաները ձվարանների գերխթանման համախտանիշի առաջացման համար ռիսկի գործոններ են:</w:t>
      </w:r>
    </w:p>
    <w:p w14:paraId="1C7B5086" w14:textId="77777777" w:rsidR="00C70D5C" w:rsidRPr="00843FE8" w:rsidRDefault="00C70D5C" w:rsidP="00C70D5C">
      <w:pPr>
        <w:tabs>
          <w:tab w:val="left" w:pos="567"/>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lastRenderedPageBreak/>
        <w:t>ՖԽՄՌՀ պատրաստուկներն ունեն ցածր իմունոգենություն. մինչ օրս, ի</w:t>
      </w:r>
      <w:r w:rsidRPr="00CE5868">
        <w:rPr>
          <w:rFonts w:ascii="Sylfaen" w:hAnsi="Sylfaen"/>
          <w:sz w:val="24"/>
          <w:szCs w:val="24"/>
        </w:rPr>
        <w:t> </w:t>
      </w:r>
      <w:r>
        <w:rPr>
          <w:rFonts w:ascii="Sylfaen" w:hAnsi="Sylfaen"/>
          <w:sz w:val="24"/>
          <w:szCs w:val="24"/>
        </w:rPr>
        <w:t>պատասխան ՖԽՄՌՀ-ի ներարկման, չկա չեզոքացնող հակամարմինների արտադրման մասին որ</w:t>
      </w:r>
      <w:r w:rsidR="00712415">
        <w:rPr>
          <w:rFonts w:ascii="Sylfaen" w:hAnsi="Sylfaen"/>
          <w:sz w:val="24"/>
          <w:szCs w:val="24"/>
        </w:rPr>
        <w:t>և</w:t>
      </w:r>
      <w:r>
        <w:rPr>
          <w:rFonts w:ascii="Sylfaen" w:hAnsi="Sylfaen"/>
          <w:sz w:val="24"/>
          <w:szCs w:val="24"/>
        </w:rPr>
        <w:t xml:space="preserve">է հայտարարություն: ՖԽՄՌՀ պատրաստուկները </w:t>
      </w:r>
      <w:r w:rsidR="00960C94" w:rsidRPr="00960C94">
        <w:rPr>
          <w:rFonts w:ascii="Sylfaen" w:hAnsi="Sylfaen"/>
          <w:spacing w:val="-6"/>
          <w:sz w:val="24"/>
          <w:szCs w:val="24"/>
        </w:rPr>
        <w:t>թերապ</w:t>
      </w:r>
      <w:r w:rsidR="00712415">
        <w:rPr>
          <w:rFonts w:ascii="Sylfaen" w:hAnsi="Sylfaen"/>
          <w:spacing w:val="-6"/>
          <w:sz w:val="24"/>
          <w:szCs w:val="24"/>
        </w:rPr>
        <w:t>և</w:t>
      </w:r>
      <w:r w:rsidR="00960C94" w:rsidRPr="00960C94">
        <w:rPr>
          <w:rFonts w:ascii="Sylfaen" w:hAnsi="Sylfaen"/>
          <w:spacing w:val="-6"/>
          <w:sz w:val="24"/>
          <w:szCs w:val="24"/>
        </w:rPr>
        <w:t xml:space="preserve">տիկ նպատակներով կիրառելիս ալերգիկ ռեակցիաներ նկատվել են դեպքերի 0,2 տոկոսի դեպքում </w:t>
      </w:r>
      <w:r w:rsidR="00712415">
        <w:rPr>
          <w:rFonts w:ascii="Sylfaen" w:hAnsi="Sylfaen"/>
          <w:spacing w:val="-6"/>
          <w:sz w:val="24"/>
          <w:szCs w:val="24"/>
        </w:rPr>
        <w:t>և</w:t>
      </w:r>
      <w:r>
        <w:rPr>
          <w:rFonts w:ascii="Sylfaen" w:hAnsi="Sylfaen"/>
          <w:spacing w:val="-6"/>
          <w:sz w:val="24"/>
          <w:szCs w:val="24"/>
        </w:rPr>
        <w:t xml:space="preserve"> </w:t>
      </w:r>
      <w:r w:rsidR="00960C94" w:rsidRPr="00960C94">
        <w:rPr>
          <w:rFonts w:ascii="Sylfaen" w:hAnsi="Sylfaen"/>
          <w:spacing w:val="-6"/>
          <w:sz w:val="24"/>
          <w:szCs w:val="24"/>
        </w:rPr>
        <w:t>10000-ից՝ 1-ից պակաս պացիենտի մոտ՝ ՖԽՄՌՀ գրանցված 2</w:t>
      </w:r>
      <w:r w:rsidRPr="00AF047B">
        <w:rPr>
          <w:rFonts w:ascii="Sylfaen" w:hAnsi="Sylfaen"/>
          <w:spacing w:val="-6"/>
          <w:sz w:val="24"/>
          <w:szCs w:val="24"/>
        </w:rPr>
        <w:t> </w:t>
      </w:r>
      <w:r w:rsidR="00960C94" w:rsidRPr="00960C94">
        <w:rPr>
          <w:rFonts w:ascii="Sylfaen" w:hAnsi="Sylfaen"/>
          <w:spacing w:val="-6"/>
          <w:sz w:val="24"/>
          <w:szCs w:val="24"/>
        </w:rPr>
        <w:t xml:space="preserve">տարբեր պատրաստուկների ներարկման դեպքում: Տեղային ռեակցիաներ առավել հաճախ են նկատվել (3 տոկոսի մոտ </w:t>
      </w:r>
      <w:r w:rsidR="00712415">
        <w:rPr>
          <w:rFonts w:ascii="Sylfaen" w:hAnsi="Sylfaen"/>
          <w:spacing w:val="-6"/>
          <w:sz w:val="24"/>
          <w:szCs w:val="24"/>
        </w:rPr>
        <w:t>և</w:t>
      </w:r>
      <w:r w:rsidR="00960C94" w:rsidRPr="00960C94">
        <w:rPr>
          <w:rFonts w:ascii="Sylfaen" w:hAnsi="Sylfaen"/>
          <w:spacing w:val="-6"/>
          <w:sz w:val="24"/>
          <w:szCs w:val="24"/>
        </w:rPr>
        <w:t xml:space="preserve"> ՖԽՄՌՀ երկու տարբեր պատրաստուկներ ընդունած տասը</w:t>
      </w:r>
      <w:r>
        <w:rPr>
          <w:rFonts w:ascii="Sylfaen" w:hAnsi="Sylfaen"/>
          <w:sz w:val="24"/>
          <w:szCs w:val="24"/>
        </w:rPr>
        <w:t xml:space="preserve"> պացիենտներից ավելի քան մեկի մոտ):</w:t>
      </w:r>
    </w:p>
    <w:p w14:paraId="41CCE02C"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6BC0DA5D" w14:textId="77777777" w:rsidR="00C70D5C" w:rsidRPr="00843FE8" w:rsidRDefault="00C70D5C" w:rsidP="00C70D5C">
      <w:pPr>
        <w:tabs>
          <w:tab w:val="left" w:pos="426"/>
        </w:tabs>
        <w:spacing w:after="160" w:line="360" w:lineRule="auto"/>
        <w:ind w:left="567" w:right="566"/>
        <w:jc w:val="center"/>
        <w:rPr>
          <w:rFonts w:ascii="Sylfaen" w:eastAsia="Times New Roman" w:hAnsi="Sylfaen" w:cs="Times New Roman"/>
          <w:sz w:val="24"/>
          <w:szCs w:val="24"/>
        </w:rPr>
      </w:pPr>
      <w:r>
        <w:rPr>
          <w:rFonts w:ascii="Sylfaen" w:hAnsi="Sylfaen"/>
          <w:sz w:val="24"/>
          <w:szCs w:val="24"/>
        </w:rPr>
        <w:t>3. Կիրառման ոլորտը</w:t>
      </w:r>
    </w:p>
    <w:p w14:paraId="60860E94"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Կոնկրետ պատրաստուկին նվիրված սույն գլուխը պարունակում է ՖԽՄՌՀ պարունակող երկու դեղապատրաստուկների կենսահամանմանության (կենսանմանության) հաստատման մասով նախակլինիկական </w:t>
      </w:r>
      <w:r w:rsidR="00712415">
        <w:rPr>
          <w:rFonts w:ascii="Sylfaen" w:hAnsi="Sylfaen"/>
          <w:sz w:val="24"/>
          <w:szCs w:val="24"/>
        </w:rPr>
        <w:t>և</w:t>
      </w:r>
      <w:r>
        <w:rPr>
          <w:rFonts w:ascii="Sylfaen" w:hAnsi="Sylfaen"/>
          <w:sz w:val="24"/>
          <w:szCs w:val="24"/>
        </w:rPr>
        <w:t xml:space="preserve"> կլինիկական պահանջներ:</w:t>
      </w:r>
    </w:p>
    <w:p w14:paraId="11EA3A15"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61C2E3D6" w14:textId="77777777" w:rsidR="00C70D5C" w:rsidRPr="00843FE8" w:rsidRDefault="00C70D5C" w:rsidP="00C70D5C">
      <w:pPr>
        <w:tabs>
          <w:tab w:val="left" w:pos="426"/>
        </w:tabs>
        <w:spacing w:after="160" w:line="360" w:lineRule="auto"/>
        <w:ind w:left="567" w:right="566"/>
        <w:jc w:val="center"/>
        <w:rPr>
          <w:rFonts w:ascii="Sylfaen" w:eastAsia="Times New Roman" w:hAnsi="Sylfaen" w:cs="Times New Roman"/>
          <w:sz w:val="24"/>
          <w:szCs w:val="24"/>
        </w:rPr>
      </w:pPr>
      <w:r>
        <w:rPr>
          <w:rFonts w:ascii="Sylfaen" w:hAnsi="Sylfaen"/>
          <w:sz w:val="24"/>
          <w:szCs w:val="24"/>
        </w:rPr>
        <w:t>4. Կապն այլ գլուխների հետ</w:t>
      </w:r>
    </w:p>
    <w:p w14:paraId="0CAB6907"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15-15.2 գլուխները պարունակում են կենսահամանման (կենսանման) դեղապատրաստուկների մշակման մասով ընդհանուր ցուցումներ:</w:t>
      </w:r>
    </w:p>
    <w:p w14:paraId="26E8F4AE"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51FF8775" w14:textId="77777777" w:rsidR="00C70D5C" w:rsidRPr="00843FE8" w:rsidRDefault="00C70D5C" w:rsidP="00C70D5C">
      <w:pPr>
        <w:tabs>
          <w:tab w:val="left" w:pos="426"/>
        </w:tabs>
        <w:spacing w:after="160" w:line="360" w:lineRule="auto"/>
        <w:ind w:left="567" w:right="566"/>
        <w:jc w:val="center"/>
        <w:rPr>
          <w:rFonts w:ascii="Sylfaen" w:eastAsia="Times New Roman" w:hAnsi="Sylfaen" w:cs="Times New Roman"/>
          <w:sz w:val="24"/>
          <w:szCs w:val="24"/>
        </w:rPr>
      </w:pPr>
      <w:r>
        <w:rPr>
          <w:rFonts w:ascii="Sylfaen" w:hAnsi="Sylfaen"/>
          <w:sz w:val="24"/>
          <w:szCs w:val="24"/>
        </w:rPr>
        <w:t>5. Նախակլինիկական հետազոտությունները</w:t>
      </w:r>
    </w:p>
    <w:p w14:paraId="52FC81F3" w14:textId="77777777" w:rsidR="00C70D5C" w:rsidRPr="00843FE8" w:rsidRDefault="00C70D5C" w:rsidP="00C70D5C">
      <w:pPr>
        <w:spacing w:after="160" w:line="360" w:lineRule="auto"/>
        <w:ind w:right="4" w:firstLine="567"/>
        <w:jc w:val="both"/>
        <w:rPr>
          <w:rFonts w:ascii="Sylfaen" w:eastAsia="Times New Roman" w:hAnsi="Sylfaen" w:cs="Times New Roman"/>
          <w:spacing w:val="-4"/>
          <w:sz w:val="24"/>
          <w:szCs w:val="24"/>
        </w:rPr>
      </w:pPr>
      <w:r>
        <w:rPr>
          <w:rFonts w:ascii="Sylfaen" w:hAnsi="Sylfaen"/>
          <w:spacing w:val="-4"/>
          <w:sz w:val="24"/>
          <w:szCs w:val="24"/>
        </w:rPr>
        <w:t xml:space="preserve">Նախակլինիկական հետազոտությունները պետք է լինեն համեմատական </w:t>
      </w:r>
      <w:r w:rsidR="00712415">
        <w:rPr>
          <w:rFonts w:ascii="Sylfaen" w:hAnsi="Sylfaen"/>
          <w:spacing w:val="-4"/>
          <w:sz w:val="24"/>
          <w:szCs w:val="24"/>
        </w:rPr>
        <w:t>և</w:t>
      </w:r>
      <w:r>
        <w:rPr>
          <w:rFonts w:ascii="Sylfaen" w:hAnsi="Sylfaen"/>
          <w:spacing w:val="-4"/>
          <w:sz w:val="24"/>
          <w:szCs w:val="24"/>
        </w:rPr>
        <w:t xml:space="preserve"> անցկացվեն նախքան կլինկական հետազոտություններն սկսելը: Նախակլինիկական հետազոտությունների հիմնական նպատակը կենսահամանման (կենսանման) </w:t>
      </w:r>
      <w:r w:rsidR="00712415">
        <w:rPr>
          <w:rFonts w:ascii="Sylfaen" w:hAnsi="Sylfaen"/>
          <w:spacing w:val="-4"/>
          <w:sz w:val="24"/>
          <w:szCs w:val="24"/>
        </w:rPr>
        <w:t>և</w:t>
      </w:r>
      <w:r>
        <w:rPr>
          <w:rFonts w:ascii="Sylfaen" w:hAnsi="Sylfaen"/>
          <w:spacing w:val="-4"/>
          <w:sz w:val="24"/>
          <w:szCs w:val="24"/>
        </w:rPr>
        <w:t xml:space="preserve"> օրիգինալ (ռեֆերենտ) պատրաստուկների դեղատոքսիկոլոգիական բնութագրերի հնարավոր տարբերությունների հայտնաբերումն է, այլ ոչ թե պատրաստուկի ներմուծման նկատմամբ ռեակցիայի գնահատումը՝ որպես այդպիսին: Ընդ որում, </w:t>
      </w:r>
      <w:r>
        <w:rPr>
          <w:rFonts w:ascii="Sylfaen" w:hAnsi="Sylfaen"/>
          <w:spacing w:val="-4"/>
          <w:sz w:val="24"/>
          <w:szCs w:val="24"/>
        </w:rPr>
        <w:lastRenderedPageBreak/>
        <w:t xml:space="preserve">մոտեցման (անցկացման ծրագիրը </w:t>
      </w:r>
      <w:r w:rsidR="00712415">
        <w:rPr>
          <w:rFonts w:ascii="Sylfaen" w:hAnsi="Sylfaen"/>
          <w:spacing w:val="-4"/>
          <w:sz w:val="24"/>
          <w:szCs w:val="24"/>
        </w:rPr>
        <w:t>և</w:t>
      </w:r>
      <w:r>
        <w:rPr>
          <w:rFonts w:ascii="Sylfaen" w:hAnsi="Sylfaen"/>
          <w:spacing w:val="-4"/>
          <w:sz w:val="24"/>
          <w:szCs w:val="24"/>
        </w:rPr>
        <w:t xml:space="preserve"> հետազոտությունների ծավալը) ընտրությունը պետք է ամբողջովին հիմնավորվի նախակլինիկական ամփոփագրում (գրանցման դոսյեի մոդուլ 2.4):</w:t>
      </w:r>
    </w:p>
    <w:p w14:paraId="3C121714"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1D0C1EE7"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Դեղադինամիկայի հետազոտությունները</w:t>
      </w:r>
    </w:p>
    <w:p w14:paraId="750A4614"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In vitro հետազոտությունը</w:t>
      </w:r>
    </w:p>
    <w:p w14:paraId="262F5604"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In vitro համեմատական հետազոտություններն անցկացվում են ըստ</w:t>
      </w:r>
      <w:r w:rsidRPr="00AF047B">
        <w:rPr>
          <w:rFonts w:ascii="Sylfaen" w:hAnsi="Sylfaen"/>
          <w:sz w:val="24"/>
          <w:szCs w:val="24"/>
        </w:rPr>
        <w:t> </w:t>
      </w:r>
      <w:r>
        <w:rPr>
          <w:rFonts w:ascii="Sylfaen" w:hAnsi="Sylfaen"/>
          <w:sz w:val="24"/>
          <w:szCs w:val="24"/>
        </w:rPr>
        <w:t xml:space="preserve">ընկալիչի հետ կապվելու </w:t>
      </w:r>
      <w:r w:rsidR="00712415">
        <w:rPr>
          <w:rFonts w:ascii="Sylfaen" w:hAnsi="Sylfaen"/>
          <w:sz w:val="24"/>
          <w:szCs w:val="24"/>
        </w:rPr>
        <w:t>և</w:t>
      </w:r>
      <w:r>
        <w:rPr>
          <w:rFonts w:ascii="Sylfaen" w:hAnsi="Sylfaen"/>
          <w:sz w:val="24"/>
          <w:szCs w:val="24"/>
        </w:rPr>
        <w:t xml:space="preserve"> կենսահամանման (կենսանման) ու օրիգինալ (ռեֆերենտ) պատրաստուկների միջ</w:t>
      </w:r>
      <w:r w:rsidR="00712415">
        <w:rPr>
          <w:rFonts w:ascii="Sylfaen" w:hAnsi="Sylfaen"/>
          <w:sz w:val="24"/>
          <w:szCs w:val="24"/>
        </w:rPr>
        <w:t>և</w:t>
      </w:r>
      <w:r>
        <w:rPr>
          <w:rFonts w:ascii="Sylfaen" w:hAnsi="Sylfaen"/>
          <w:sz w:val="24"/>
          <w:szCs w:val="24"/>
        </w:rPr>
        <w:t xml:space="preserve"> ակտիվացում առաջացնելու ունակության դեղադինամիկ հատկությունների հնարավոր տարբերությունները հայտնաբերելու համար: Նշված հետազոտությունները կարող են անցկացվել պատրաստուկի որակի ցուցանիշները բնութագրելիս կենսաբանական (սպեցիֆիկ) ակտիվության ուսումնասիրության շրջանակներում: Այս նպատակի իրագործման համար գոյություն ունի երկու հիմնական մոտեցում: Առաջին մոտեցման դեպքում որպես թիրախ-բջիջ օգտագործվում են հատիկավոր բջիջները կամ Սերտոլի բջիջները: Երկրորդ մոտեցման դեպքում ստեղծվում է մշտապես կուլտիվացվող բջջային գիծ (օրինակ՝ СНО-ի հիման վրա), որը ՖԽՄՌՀ-ի նկատմամբ ունի կայուն տրանսֆեկցված կայուն ընկալիչներ: Առաջին մոտեցման առավելությունը կայանում է նրանում, որ ընկալիչի հետ ՖԽՄՌՀ-ի փոխազդեցության ուսումնասիրությունն իրականացվում է բնականին առավելագույնս մոտեցված պայմաններում, իսկ այդ մոտեցման թերությունը թեստ-համակարգի սահմանափակ թվով բջիջներն են, ինչը սահմանափակում է ՖԽՄՌՀ պատրաստուկների տարբեր նոսրացումների օգտագործման </w:t>
      </w:r>
      <w:r w:rsidR="00712415">
        <w:rPr>
          <w:rFonts w:ascii="Sylfaen" w:hAnsi="Sylfaen"/>
          <w:sz w:val="24"/>
          <w:szCs w:val="24"/>
        </w:rPr>
        <w:t>և</w:t>
      </w:r>
      <w:r>
        <w:rPr>
          <w:rFonts w:ascii="Sylfaen" w:hAnsi="Sylfaen"/>
          <w:sz w:val="24"/>
          <w:szCs w:val="24"/>
        </w:rPr>
        <w:t xml:space="preserve"> կրկնությունների թիվը, որոնք անհրաժեշտ են «կոնցենտրացիա-պատասխան» հարաբերակցության գնահատման հավաստի արդյունքների ստացման համար:</w:t>
      </w:r>
    </w:p>
    <w:p w14:paraId="0103AEE6" w14:textId="77777777" w:rsidR="00C70D5C" w:rsidRPr="00843FE8" w:rsidRDefault="00C70D5C" w:rsidP="00C70D5C">
      <w:pPr>
        <w:tabs>
          <w:tab w:val="left" w:pos="567"/>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Երկրորդ մոտեցումը թույլ է տալիս հետազոտության համար մեծ քանակությամբ նյութեր ստանալ, սակայն կախված է ստացված արհեստական բջջային կառուցվածքից (տրանսֆեկցված բջիջներից): Անհրաժեշտ է ցույց տալ </w:t>
      </w:r>
      <w:r>
        <w:rPr>
          <w:rFonts w:ascii="Sylfaen" w:hAnsi="Sylfaen"/>
          <w:sz w:val="24"/>
          <w:szCs w:val="24"/>
        </w:rPr>
        <w:lastRenderedPageBreak/>
        <w:t xml:space="preserve">հնարավոր տարբերությունների համադրությունն ստուգելու </w:t>
      </w:r>
      <w:r w:rsidR="00712415">
        <w:rPr>
          <w:rFonts w:ascii="Sylfaen" w:hAnsi="Sylfaen"/>
          <w:sz w:val="24"/>
          <w:szCs w:val="24"/>
        </w:rPr>
        <w:t>և</w:t>
      </w:r>
      <w:r>
        <w:rPr>
          <w:rFonts w:ascii="Sylfaen" w:hAnsi="Sylfaen"/>
          <w:sz w:val="24"/>
          <w:szCs w:val="24"/>
        </w:rPr>
        <w:t xml:space="preserve"> դրանք հայտնաբերելու համար օգտագործված բիոթեստի համապատասխան զգայունությունը: Փորձերը պետք է կատարվեն յուրաքանչյուր կորի համար բավարար թվով նոսրացումներով՝ «կոնցենտրացիա-պատասխան» փոխկապակցվածության հարաբերակցության ամբողջական բնութագրման համար:</w:t>
      </w:r>
    </w:p>
    <w:p w14:paraId="0559600F"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In vitro հետազոտություններում անհրաժեշտ է ցույց տալ ընկալիչի հետ կապվելու ունակությունը, ներառյալ՝ ներառման-բացառման կինետիկան, ինչպես նա</w:t>
      </w:r>
      <w:r w:rsidR="00712415">
        <w:rPr>
          <w:rFonts w:ascii="Sylfaen" w:hAnsi="Sylfaen"/>
          <w:sz w:val="24"/>
          <w:szCs w:val="24"/>
        </w:rPr>
        <w:t>և</w:t>
      </w:r>
      <w:r>
        <w:rPr>
          <w:rFonts w:ascii="Sylfaen" w:hAnsi="Sylfaen"/>
          <w:sz w:val="24"/>
          <w:szCs w:val="24"/>
        </w:rPr>
        <w:t xml:space="preserve"> ընկալիչների ակտիվացման, այսինքն՝ պլազմինոգենի ակտիվատորի արտադրման (միայն առաջնային հատիկավոր բջիջների հիման վրա կատարվող դասական հետազոտությունում) կամ ներբջջային ցիկլիկ ադենոզինմիաֆոսֆատի կուտակման գնահատման արդյունքները: Հնարավոր են այլ վերջնակետեր (օրինակ՝ զեկուցող գենի ակտիվացումը):</w:t>
      </w:r>
    </w:p>
    <w:p w14:paraId="50C6E343"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Գրանցման դոսյեում պետք է ներկայացվեն կապման հետազոտությունները, այդ թվում՝ ներառման-բացառման կինետիկան, ինչպես նա</w:t>
      </w:r>
      <w:r w:rsidR="00712415">
        <w:rPr>
          <w:rFonts w:ascii="Sylfaen" w:hAnsi="Sylfaen"/>
          <w:sz w:val="24"/>
          <w:szCs w:val="24"/>
        </w:rPr>
        <w:t>և</w:t>
      </w:r>
      <w:r>
        <w:rPr>
          <w:rFonts w:ascii="Sylfaen" w:hAnsi="Sylfaen"/>
          <w:sz w:val="24"/>
          <w:szCs w:val="24"/>
        </w:rPr>
        <w:t xml:space="preserve"> ընկալիչի ակտիվացման, այսինքն՝ պլազմինոգենի ակտիվատորի արտադրման (միայն</w:t>
      </w:r>
      <w:r w:rsidRPr="00AF047B">
        <w:rPr>
          <w:rFonts w:ascii="Sylfaen" w:hAnsi="Sylfaen"/>
          <w:sz w:val="24"/>
          <w:szCs w:val="24"/>
        </w:rPr>
        <w:t> </w:t>
      </w:r>
      <w:r>
        <w:rPr>
          <w:rFonts w:ascii="Sylfaen" w:hAnsi="Sylfaen"/>
          <w:sz w:val="24"/>
          <w:szCs w:val="24"/>
        </w:rPr>
        <w:t>առաջնային հատիկավոր բջիջների հիման վրա կատարվող դասական հետազոտությունում) կամ ներբջջային ցիկլիկ ադենոզինմիաֆոսֆատի կուտակման գնահատման արդյունքները: Հայտատուն իրավունք ունի ընտրելու այլ վերջնակետեր (օրինակ՝ զեկուցող գենի ակտիվացումը): Հայտատուն պետք է ընտրված մոտեցումը հիմնավորի գրանցման դոսյեում:</w:t>
      </w:r>
    </w:p>
    <w:p w14:paraId="79094F12"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752B5C4C"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In vivo հետազոտությունը</w:t>
      </w:r>
    </w:p>
    <w:p w14:paraId="1B80CC11"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Ֆոլիկուլ խթանող ռեկոմբինանտ հորմոնը բարձր գլիկոզիլացված սպիտակուց է, </w:t>
      </w:r>
      <w:r w:rsidR="00712415">
        <w:rPr>
          <w:rFonts w:ascii="Sylfaen" w:hAnsi="Sylfaen"/>
          <w:sz w:val="24"/>
          <w:szCs w:val="24"/>
        </w:rPr>
        <w:t>և</w:t>
      </w:r>
      <w:r>
        <w:rPr>
          <w:rFonts w:ascii="Sylfaen" w:hAnsi="Sylfaen"/>
          <w:sz w:val="24"/>
          <w:szCs w:val="24"/>
        </w:rPr>
        <w:t xml:space="preserve"> in vitro պայմաններում հետազոտությունները չեն կարող ամբողջական ձ</w:t>
      </w:r>
      <w:r w:rsidR="00712415">
        <w:rPr>
          <w:rFonts w:ascii="Sylfaen" w:hAnsi="Sylfaen"/>
          <w:sz w:val="24"/>
          <w:szCs w:val="24"/>
        </w:rPr>
        <w:t>և</w:t>
      </w:r>
      <w:r>
        <w:rPr>
          <w:rFonts w:ascii="Sylfaen" w:hAnsi="Sylfaen"/>
          <w:sz w:val="24"/>
          <w:szCs w:val="24"/>
        </w:rPr>
        <w:t>ով արտացոլել պատրաստուկի հատկությունները, որոնք դրս</w:t>
      </w:r>
      <w:r w:rsidR="00712415">
        <w:rPr>
          <w:rFonts w:ascii="Sylfaen" w:hAnsi="Sylfaen"/>
          <w:sz w:val="24"/>
          <w:szCs w:val="24"/>
        </w:rPr>
        <w:t>և</w:t>
      </w:r>
      <w:r>
        <w:rPr>
          <w:rFonts w:ascii="Sylfaen" w:hAnsi="Sylfaen"/>
          <w:sz w:val="24"/>
          <w:szCs w:val="24"/>
        </w:rPr>
        <w:t xml:space="preserve">որվում են բնական պայմաններում: Այսպիսով, կենսահամանման (կենսանման) ՖԽՄՌՀ-ի </w:t>
      </w:r>
      <w:r w:rsidR="00712415">
        <w:rPr>
          <w:rFonts w:ascii="Sylfaen" w:hAnsi="Sylfaen"/>
          <w:sz w:val="24"/>
          <w:szCs w:val="24"/>
        </w:rPr>
        <w:t>և</w:t>
      </w:r>
      <w:r>
        <w:rPr>
          <w:rFonts w:ascii="Sylfaen" w:hAnsi="Sylfaen"/>
          <w:sz w:val="24"/>
          <w:szCs w:val="24"/>
        </w:rPr>
        <w:t xml:space="preserve"> օրիգինալ (ռեֆերենտ) պատրաստուկի միջ</w:t>
      </w:r>
      <w:r w:rsidR="00712415">
        <w:rPr>
          <w:rFonts w:ascii="Sylfaen" w:hAnsi="Sylfaen"/>
          <w:sz w:val="24"/>
          <w:szCs w:val="24"/>
        </w:rPr>
        <w:t>և</w:t>
      </w:r>
      <w:r>
        <w:rPr>
          <w:rFonts w:ascii="Sylfaen" w:hAnsi="Sylfaen"/>
          <w:sz w:val="24"/>
          <w:szCs w:val="24"/>
        </w:rPr>
        <w:t xml:space="preserve"> ցանկացած </w:t>
      </w:r>
      <w:r>
        <w:rPr>
          <w:rFonts w:ascii="Sylfaen" w:hAnsi="Sylfaen"/>
          <w:sz w:val="24"/>
          <w:szCs w:val="24"/>
        </w:rPr>
        <w:lastRenderedPageBreak/>
        <w:t>հնարավոր տարբերություն որակելու համար անհրաժեշտ է դիտարկել լրացուցիչ in vivo համեմատական հետազոտություններ անցկացնելու անհրաժեշտությունը:</w:t>
      </w:r>
    </w:p>
    <w:p w14:paraId="372176C7" w14:textId="77777777" w:rsidR="00C70D5C" w:rsidRPr="00C70D5C" w:rsidRDefault="00C70D5C" w:rsidP="00C70D5C">
      <w:pPr>
        <w:spacing w:after="160" w:line="360" w:lineRule="auto"/>
        <w:ind w:right="4" w:firstLine="567"/>
        <w:jc w:val="both"/>
        <w:rPr>
          <w:rFonts w:ascii="Sylfaen" w:hAnsi="Sylfaen"/>
          <w:sz w:val="24"/>
          <w:szCs w:val="24"/>
        </w:rPr>
      </w:pPr>
      <w:r>
        <w:rPr>
          <w:rFonts w:ascii="Sylfaen" w:hAnsi="Sylfaen"/>
          <w:sz w:val="24"/>
          <w:szCs w:val="24"/>
        </w:rPr>
        <w:t>Ներկայումս ՖԽՄՌՀ պատրաստուկների ակտիվությունը գնահատվում է ըստ</w:t>
      </w:r>
      <w:r w:rsidRPr="00AF047B">
        <w:rPr>
          <w:rFonts w:ascii="Sylfaen" w:hAnsi="Sylfaen"/>
          <w:sz w:val="24"/>
          <w:szCs w:val="24"/>
        </w:rPr>
        <w:t> </w:t>
      </w:r>
      <w:r>
        <w:rPr>
          <w:rFonts w:ascii="Sylfaen" w:hAnsi="Sylfaen"/>
          <w:sz w:val="24"/>
          <w:szCs w:val="24"/>
        </w:rPr>
        <w:t>միջազգային ստանդարտի անցկացվող ստուգաճշտման մեթոդով (կամ ըստ</w:t>
      </w:r>
      <w:r w:rsidRPr="00AF047B">
        <w:rPr>
          <w:rFonts w:ascii="Sylfaen" w:hAnsi="Sylfaen"/>
          <w:sz w:val="24"/>
          <w:szCs w:val="24"/>
        </w:rPr>
        <w:t> </w:t>
      </w:r>
      <w:r>
        <w:rPr>
          <w:rFonts w:ascii="Sylfaen" w:hAnsi="Sylfaen"/>
          <w:sz w:val="24"/>
          <w:szCs w:val="24"/>
        </w:rPr>
        <w:t xml:space="preserve">միջազգային ստանդարտի նկատմամբ ստուգաճշտված ներքին ռեֆերենտ ստանդարտի, Ստիլման-Պոլեի մեթոդ): Քանի որ այդ եղանակով կարող է գնահատվել ինչպես կենսահամանման (կենսանման), այնպես էլ օրիգինալ (ռեֆերենտ) պատրաստուկի ակտիվության աստիճանը, անցկացվող տարբեր անալիզների թիվը կարող է կրճատվել այնպիսի հետազոտության մշակման միջոցով, որում միաժամանակ կանցկացվեն կենսահամանման (կենսանման) </w:t>
      </w:r>
      <w:r w:rsidR="00712415">
        <w:rPr>
          <w:rFonts w:ascii="Sylfaen" w:hAnsi="Sylfaen"/>
          <w:sz w:val="24"/>
          <w:szCs w:val="24"/>
        </w:rPr>
        <w:t>և</w:t>
      </w:r>
      <w:r>
        <w:rPr>
          <w:rFonts w:ascii="Sylfaen" w:hAnsi="Sylfaen"/>
          <w:sz w:val="24"/>
          <w:szCs w:val="24"/>
        </w:rPr>
        <w:t xml:space="preserve"> օրիգինալ (ռեֆերենտ) դեղապատրաստուկների համեմատություն </w:t>
      </w:r>
      <w:r w:rsidR="00712415">
        <w:rPr>
          <w:rFonts w:ascii="Sylfaen" w:hAnsi="Sylfaen"/>
          <w:sz w:val="24"/>
          <w:szCs w:val="24"/>
        </w:rPr>
        <w:t>և</w:t>
      </w:r>
      <w:r>
        <w:rPr>
          <w:rFonts w:ascii="Sylfaen" w:hAnsi="Sylfaen"/>
          <w:sz w:val="24"/>
          <w:szCs w:val="24"/>
        </w:rPr>
        <w:t xml:space="preserve"> ռեֆերենտ ստանդարտի նկատմամբ դրանց ստուգաճշտում: Դա թույլ կտա նվազեցնել անալիզի փոփոխականությունը </w:t>
      </w:r>
      <w:r w:rsidR="00712415">
        <w:rPr>
          <w:rFonts w:ascii="Sylfaen" w:hAnsi="Sylfaen"/>
          <w:sz w:val="24"/>
          <w:szCs w:val="24"/>
        </w:rPr>
        <w:t>և</w:t>
      </w:r>
      <w:r>
        <w:rPr>
          <w:rFonts w:ascii="Sylfaen" w:hAnsi="Sylfaen"/>
          <w:sz w:val="24"/>
          <w:szCs w:val="24"/>
        </w:rPr>
        <w:t xml:space="preserve"> առավել տնտեսող է ռեագենտների ծախսման ու լաբորատոր կենդանիների մասով: Ստիլման-Պոլեի մեթոդի օգնությամբ հնարավոր է որոշել կենսաբանական ակտիվությունը, սակայն այն թույլ չի տալիս հայտնաբերել կենսաբանական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միջ</w:t>
      </w:r>
      <w:r w:rsidR="00712415">
        <w:rPr>
          <w:rFonts w:ascii="Sylfaen" w:hAnsi="Sylfaen"/>
          <w:sz w:val="24"/>
          <w:szCs w:val="24"/>
        </w:rPr>
        <w:t>և</w:t>
      </w:r>
      <w:r>
        <w:rPr>
          <w:rFonts w:ascii="Sylfaen" w:hAnsi="Sylfaen"/>
          <w:sz w:val="24"/>
          <w:szCs w:val="24"/>
        </w:rPr>
        <w:t xml:space="preserve"> ակտիվության աստիճանների փոքր տարբերությունները: Անվտանգության վերջնակետերի (օրինակ՝ մարմնի զանգվածի </w:t>
      </w:r>
      <w:r w:rsidR="00712415">
        <w:rPr>
          <w:rFonts w:ascii="Sylfaen" w:hAnsi="Sylfaen"/>
          <w:sz w:val="24"/>
          <w:szCs w:val="24"/>
        </w:rPr>
        <w:t>և</w:t>
      </w:r>
      <w:r>
        <w:rPr>
          <w:rFonts w:ascii="Sylfaen" w:hAnsi="Sylfaen"/>
          <w:sz w:val="24"/>
          <w:szCs w:val="24"/>
        </w:rPr>
        <w:t xml:space="preserve"> տեղային տանելիության) գնահատումը կարող է ներառվել դեղադինամիկ հատկությունների in vivo հետազոտությունների շրջանակում:</w:t>
      </w:r>
    </w:p>
    <w:p w14:paraId="19D67887"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Անհրաժեշտ</w:t>
      </w:r>
      <w:r w:rsidRPr="00AF047B">
        <w:rPr>
          <w:rFonts w:ascii="Sylfaen" w:hAnsi="Sylfaen"/>
          <w:sz w:val="24"/>
          <w:szCs w:val="24"/>
        </w:rPr>
        <w:t xml:space="preserve"> </w:t>
      </w:r>
      <w:r>
        <w:rPr>
          <w:rFonts w:ascii="Sylfaen" w:hAnsi="Sylfaen"/>
          <w:sz w:val="24"/>
          <w:szCs w:val="24"/>
        </w:rPr>
        <w:t>է հիմնավորել բնական հյուսվածքային միջավայրում ՖԽՀ-ի պլեյոտրոպ ազդեցությունների համեմատման համար տարբեր մեթոդների կիրառումը (օրինակ՝ ex</w:t>
      </w:r>
      <w:r w:rsidRPr="00AF047B">
        <w:rPr>
          <w:rFonts w:ascii="Sylfaen" w:hAnsi="Sylfaen"/>
          <w:sz w:val="24"/>
          <w:szCs w:val="24"/>
        </w:rPr>
        <w:t xml:space="preserve"> </w:t>
      </w:r>
      <w:r>
        <w:rPr>
          <w:rFonts w:ascii="Sylfaen" w:hAnsi="Sylfaen"/>
          <w:sz w:val="24"/>
          <w:szCs w:val="24"/>
        </w:rPr>
        <w:t xml:space="preserve">vivo հետազոտություններ՝ ամբողջական ֆոլիկուլների կուլտուրայի կամ առաջնային գրանուլեմայի բջիջների կուլտուրայի օգտագործմամբ): Այսպիսի մոտեցումը հետագայում թույլ կտա կրճատել անհրաժեշտ լաբորատոր կենդանիների քանակը, խուսափել կենդանիների օգտագործմամբ ստացված արդյունքների փոփոխականությունից </w:t>
      </w:r>
      <w:r w:rsidR="00712415">
        <w:rPr>
          <w:rFonts w:ascii="Sylfaen" w:hAnsi="Sylfaen"/>
          <w:sz w:val="24"/>
          <w:szCs w:val="24"/>
        </w:rPr>
        <w:t>և</w:t>
      </w:r>
      <w:r>
        <w:rPr>
          <w:rFonts w:ascii="Sylfaen" w:hAnsi="Sylfaen"/>
          <w:sz w:val="24"/>
          <w:szCs w:val="24"/>
        </w:rPr>
        <w:t xml:space="preserve"> հնարավորություն կտա գնահատելու շատ դեղադինամիկ ցուցանիշներ:</w:t>
      </w:r>
    </w:p>
    <w:p w14:paraId="53DA8A6A"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lastRenderedPageBreak/>
        <w:t>Տոքսիկոլոգիական հետազոտությունները</w:t>
      </w:r>
    </w:p>
    <w:p w14:paraId="01FCE744"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Դեղաչափերի բազմակի ներմուծման դեպքում տոքսիկության սպեցիֆիկ հետազոտությունների անցկացում չի պահանջվում: Առանձին դեպքերում, օրինակ, եթե պատրաստուկում օգտագործվում է նոր օժանդակ նյութ կամ վատ ուսումնասիված նյութ, պետք է դիտարկել տոքսիկության լրացուցիչ հետազոտությունների անցկացման անհրաժեշտությունը:</w:t>
      </w:r>
    </w:p>
    <w:p w14:paraId="5E40DE9D"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Կենսահամանման (կենսանման) ՖԽՄՌՀ պատրաստուկների նախակլինիկական հետազոտություններ անցկացնելիս դեղաբանական անվտանգության </w:t>
      </w:r>
      <w:r w:rsidR="00712415">
        <w:rPr>
          <w:rFonts w:ascii="Sylfaen" w:hAnsi="Sylfaen"/>
          <w:sz w:val="24"/>
          <w:szCs w:val="24"/>
        </w:rPr>
        <w:t>և</w:t>
      </w:r>
      <w:r>
        <w:rPr>
          <w:rFonts w:ascii="Sylfaen" w:hAnsi="Sylfaen"/>
          <w:sz w:val="24"/>
          <w:szCs w:val="24"/>
        </w:rPr>
        <w:t xml:space="preserve"> վերարտադրողական տոքսիկության հետազոտություններ չեն</w:t>
      </w:r>
      <w:r w:rsidRPr="00FC4DE9">
        <w:rPr>
          <w:rFonts w:ascii="Sylfaen" w:hAnsi="Sylfaen"/>
          <w:sz w:val="24"/>
          <w:szCs w:val="24"/>
        </w:rPr>
        <w:t> </w:t>
      </w:r>
      <w:r>
        <w:rPr>
          <w:rFonts w:ascii="Sylfaen" w:hAnsi="Sylfaen"/>
          <w:sz w:val="24"/>
          <w:szCs w:val="24"/>
        </w:rPr>
        <w:t>պահանջվում: Տեղային տանելիության գնահատում սովորաբար չի</w:t>
      </w:r>
      <w:r w:rsidRPr="00FC4DE9">
        <w:rPr>
          <w:rFonts w:ascii="Sylfaen" w:hAnsi="Sylfaen"/>
          <w:sz w:val="24"/>
          <w:szCs w:val="24"/>
        </w:rPr>
        <w:t> </w:t>
      </w:r>
      <w:r>
        <w:rPr>
          <w:rFonts w:ascii="Sylfaen" w:hAnsi="Sylfaen"/>
          <w:sz w:val="24"/>
          <w:szCs w:val="24"/>
        </w:rPr>
        <w:t xml:space="preserve">պահանջվում: Սակայն, եթե պատրաստուկի բաղադրության մեջ ներառված են օժանդակ նյութեր, որոնք լավ ուսումնասիրված չեն, </w:t>
      </w:r>
      <w:r w:rsidR="00712415">
        <w:rPr>
          <w:rFonts w:ascii="Sylfaen" w:hAnsi="Sylfaen"/>
          <w:sz w:val="24"/>
          <w:szCs w:val="24"/>
        </w:rPr>
        <w:t>և</w:t>
      </w:r>
      <w:r>
        <w:rPr>
          <w:rFonts w:ascii="Sylfaen" w:hAnsi="Sylfaen"/>
          <w:sz w:val="24"/>
          <w:szCs w:val="24"/>
        </w:rPr>
        <w:t xml:space="preserve"> որոնց համար ներմուծման ենթադրյալ եղանակով կիրառման փորձը շատ փոքր է կամ բացակայում է, անհրաժեշտ է տեղային տանելիության գնահատում: Տվյալ իրավիճակում տեղային տանելիության գնահատումը կարելի է անցկացնել որպես այլ in vivo հետազոտությունների մի մաս:</w:t>
      </w:r>
    </w:p>
    <w:p w14:paraId="79A90EBE"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65A77A78"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sidRPr="00A80AF5">
        <w:rPr>
          <w:rFonts w:ascii="Sylfaen" w:hAnsi="Sylfaen"/>
          <w:sz w:val="24"/>
          <w:szCs w:val="24"/>
        </w:rPr>
        <w:t>6</w:t>
      </w:r>
      <w:r>
        <w:rPr>
          <w:rFonts w:ascii="Sylfaen" w:hAnsi="Sylfaen"/>
          <w:sz w:val="24"/>
          <w:szCs w:val="24"/>
        </w:rPr>
        <w:t>. Կլինիկական հետազոտությունը</w:t>
      </w:r>
    </w:p>
    <w:p w14:paraId="651239B7"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Դեղակինետիկայի հետազոտությունը</w:t>
      </w:r>
    </w:p>
    <w:p w14:paraId="073CFF72" w14:textId="77777777" w:rsidR="00C70D5C" w:rsidRPr="00843FE8" w:rsidRDefault="00C70D5C" w:rsidP="00C70D5C">
      <w:pPr>
        <w:tabs>
          <w:tab w:val="left" w:pos="567"/>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դեղակինետիկ հատկությունների գնահատումն անցկացվում</w:t>
      </w:r>
      <w:r w:rsidRPr="00FC4DE9">
        <w:rPr>
          <w:rFonts w:ascii="Sylfaen" w:hAnsi="Sylfaen"/>
          <w:sz w:val="24"/>
          <w:szCs w:val="24"/>
        </w:rPr>
        <w:t xml:space="preserve"> </w:t>
      </w:r>
      <w:r>
        <w:rPr>
          <w:rFonts w:ascii="Sylfaen" w:hAnsi="Sylfaen"/>
          <w:sz w:val="24"/>
          <w:szCs w:val="24"/>
        </w:rPr>
        <w:t>է իգական սեռի առողջ կամավորներին պատրաստուկների մեկ դեղաչափի ենթամաշկային եղանակով ներմուծմամբ, համեմատական խաչաձ</w:t>
      </w:r>
      <w:r w:rsidR="00712415">
        <w:rPr>
          <w:rFonts w:ascii="Sylfaen" w:hAnsi="Sylfaen"/>
          <w:sz w:val="24"/>
          <w:szCs w:val="24"/>
        </w:rPr>
        <w:t>և</w:t>
      </w:r>
      <w:r>
        <w:rPr>
          <w:rFonts w:ascii="Sylfaen" w:hAnsi="Sylfaen"/>
          <w:sz w:val="24"/>
          <w:szCs w:val="24"/>
        </w:rPr>
        <w:t xml:space="preserve"> մեկ հետազոտության միջոցով: Հետազոտությունների ծրագրի նախապատրաստման համար խորհուրդ է տրվում հաշվի առնել Միության վերարտադրված դեղապատրաստուկների կենսահամարժեքության հետազոտությունների անցկացման կանոնների պահանջները: Ընդ որում, խորհուրդ է տրվում խթանել էնդոգեն ՖԽՄՀ-ի </w:t>
      </w:r>
      <w:r>
        <w:rPr>
          <w:rFonts w:ascii="Sylfaen" w:hAnsi="Sylfaen"/>
          <w:sz w:val="24"/>
          <w:szCs w:val="24"/>
        </w:rPr>
        <w:lastRenderedPageBreak/>
        <w:t>արտազատման ճնշումը, օրինակ՝ գոնադոտրոպին անջատող հորմոնի ագոնիստի կամ ներքին ընդունման համակցված հակաբեղմնավորման միջոցների միջոցով: Պատրաստուկի դեղաչափը պետք</w:t>
      </w:r>
      <w:r w:rsidRPr="00FC4DE9">
        <w:rPr>
          <w:rFonts w:ascii="Sylfaen" w:hAnsi="Sylfaen"/>
          <w:sz w:val="24"/>
          <w:szCs w:val="24"/>
        </w:rPr>
        <w:t xml:space="preserve"> </w:t>
      </w:r>
      <w:r>
        <w:rPr>
          <w:rFonts w:ascii="Sylfaen" w:hAnsi="Sylfaen"/>
          <w:sz w:val="24"/>
          <w:szCs w:val="24"/>
        </w:rPr>
        <w:t>է հիմնավորվի՝ հաշվի</w:t>
      </w:r>
      <w:r w:rsidRPr="00A80AF5">
        <w:rPr>
          <w:rFonts w:ascii="Sylfaen" w:hAnsi="Sylfaen"/>
          <w:sz w:val="24"/>
          <w:szCs w:val="24"/>
        </w:rPr>
        <w:t> </w:t>
      </w:r>
      <w:r>
        <w:rPr>
          <w:rFonts w:ascii="Sylfaen" w:hAnsi="Sylfaen"/>
          <w:sz w:val="24"/>
          <w:szCs w:val="24"/>
        </w:rPr>
        <w:t xml:space="preserve">առնելով այն, որ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միջ</w:t>
      </w:r>
      <w:r w:rsidR="00712415">
        <w:rPr>
          <w:rFonts w:ascii="Sylfaen" w:hAnsi="Sylfaen"/>
          <w:sz w:val="24"/>
          <w:szCs w:val="24"/>
        </w:rPr>
        <w:t>և</w:t>
      </w:r>
      <w:r>
        <w:rPr>
          <w:rFonts w:ascii="Sylfaen" w:hAnsi="Sylfaen"/>
          <w:sz w:val="24"/>
          <w:szCs w:val="24"/>
        </w:rPr>
        <w:t xml:space="preserve"> տարբերությունները հնարավոր է որոշել </w:t>
      </w:r>
      <w:r w:rsidRPr="00A80AF5">
        <w:rPr>
          <w:rFonts w:ascii="Sylfaen" w:hAnsi="Sylfaen"/>
          <w:sz w:val="24"/>
          <w:szCs w:val="24"/>
        </w:rPr>
        <w:br/>
      </w:r>
      <w:r>
        <w:rPr>
          <w:rFonts w:ascii="Sylfaen" w:hAnsi="Sylfaen"/>
          <w:sz w:val="24"/>
          <w:szCs w:val="24"/>
        </w:rPr>
        <w:t xml:space="preserve">«դեղաչափ-ազդեցություն» կորի գծային հատվածում: Պատրաստուկի դեղակինետիկ հատկությունները գնահատելու համար անհրաժեշտ է օգտագործել AUC, Сmax, tmax, t½ </w:t>
      </w:r>
      <w:r w:rsidR="00712415">
        <w:rPr>
          <w:rFonts w:ascii="Sylfaen" w:hAnsi="Sylfaen"/>
          <w:sz w:val="24"/>
          <w:szCs w:val="24"/>
        </w:rPr>
        <w:t>և</w:t>
      </w:r>
      <w:r>
        <w:rPr>
          <w:rFonts w:ascii="Sylfaen" w:hAnsi="Sylfaen"/>
          <w:sz w:val="24"/>
          <w:szCs w:val="24"/>
        </w:rPr>
        <w:t xml:space="preserve"> կլիրենսի ցուցանիշները: Օրիգինալ (ռեֆերենտ) </w:t>
      </w:r>
      <w:r w:rsidR="00712415">
        <w:rPr>
          <w:rFonts w:ascii="Sylfaen" w:hAnsi="Sylfaen"/>
          <w:sz w:val="24"/>
          <w:szCs w:val="24"/>
        </w:rPr>
        <w:t>և</w:t>
      </w:r>
      <w:r>
        <w:rPr>
          <w:rFonts w:ascii="Sylfaen" w:hAnsi="Sylfaen"/>
          <w:sz w:val="24"/>
          <w:szCs w:val="24"/>
        </w:rPr>
        <w:t xml:space="preserve"> կենսահամանման (կենսանման) պատրաստուկների միջ</w:t>
      </w:r>
      <w:r w:rsidR="00712415">
        <w:rPr>
          <w:rFonts w:ascii="Sylfaen" w:hAnsi="Sylfaen"/>
          <w:sz w:val="24"/>
          <w:szCs w:val="24"/>
        </w:rPr>
        <w:t>և</w:t>
      </w:r>
      <w:r>
        <w:rPr>
          <w:rFonts w:ascii="Sylfaen" w:hAnsi="Sylfaen"/>
          <w:sz w:val="24"/>
          <w:szCs w:val="24"/>
        </w:rPr>
        <w:t xml:space="preserve"> AUC </w:t>
      </w:r>
      <w:r w:rsidR="00712415">
        <w:rPr>
          <w:rFonts w:ascii="Sylfaen" w:hAnsi="Sylfaen"/>
          <w:sz w:val="24"/>
          <w:szCs w:val="24"/>
        </w:rPr>
        <w:t>և</w:t>
      </w:r>
      <w:r>
        <w:rPr>
          <w:rFonts w:ascii="Sylfaen" w:hAnsi="Sylfaen"/>
          <w:sz w:val="24"/>
          <w:szCs w:val="24"/>
        </w:rPr>
        <w:t xml:space="preserve"> Сmax ցուցանիշների հարաբերակցության 90-տոկոսանոց վստահելի միջակայքը ռեֆերենտ պետք է կազմի 80-ից մինչ</w:t>
      </w:r>
      <w:r w:rsidR="00712415">
        <w:rPr>
          <w:rFonts w:ascii="Sylfaen" w:hAnsi="Sylfaen"/>
          <w:sz w:val="24"/>
          <w:szCs w:val="24"/>
        </w:rPr>
        <w:t>և</w:t>
      </w:r>
      <w:r>
        <w:rPr>
          <w:rFonts w:ascii="Sylfaen" w:hAnsi="Sylfaen"/>
          <w:sz w:val="24"/>
          <w:szCs w:val="24"/>
        </w:rPr>
        <w:t xml:space="preserve"> 125 տոկոս՝ բացառությամբ այն դեպքերի, երբ հիմնավորված է այլ միջակայքի օգտագործումը: Այլ պարամետրերի վերաբերյալ տվյալների ներկայացման համար նպատակահարմար է կիրառել նկարագրական վիճակագրության մեթոդները: Եթե հատուկ անհրաժեշտություն չկա, ապա պատրաստուկների միջմկանային ներմուծմամբ առանձին դեղաբանական հետազոտությունների անցկացում չի պահանջվում:</w:t>
      </w:r>
    </w:p>
    <w:p w14:paraId="4A206359"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57902A3E"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Դեղադինամիկայի հետազոտությունը</w:t>
      </w:r>
    </w:p>
    <w:p w14:paraId="50B16F5A"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Պատրաստուկի դեղադինամիկ հատկությունների ուսումնասիրությունը պետք է անցկացվի կլինիկական հետազոտությունների երրորդ փուլի շրջանակներում:</w:t>
      </w:r>
    </w:p>
    <w:p w14:paraId="4209BFF0"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0B1537C7"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Արդյունավետության հետազոտությունը</w:t>
      </w:r>
    </w:p>
    <w:p w14:paraId="48097BC0"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արդյունավետության նմանությունը (միանմանությունը) պետք</w:t>
      </w:r>
      <w:r w:rsidRPr="00A80AF5">
        <w:rPr>
          <w:rFonts w:ascii="Sylfaen" w:hAnsi="Sylfaen"/>
          <w:sz w:val="24"/>
          <w:szCs w:val="24"/>
        </w:rPr>
        <w:t> </w:t>
      </w:r>
      <w:r>
        <w:rPr>
          <w:rFonts w:ascii="Sylfaen" w:hAnsi="Sylfaen"/>
          <w:sz w:val="24"/>
          <w:szCs w:val="24"/>
        </w:rPr>
        <w:t xml:space="preserve">է ցույց տրվի զուգահեռ խմբերում բավարար վիճակագրական հզորությամբ՝ ռանդոմիզացված կլինիկական հետազոտության միջոցով: Կենսահամանման (կենսանման) </w:t>
      </w:r>
      <w:r w:rsidR="00712415">
        <w:rPr>
          <w:rFonts w:ascii="Sylfaen" w:hAnsi="Sylfaen"/>
          <w:sz w:val="24"/>
          <w:szCs w:val="24"/>
        </w:rPr>
        <w:t>և</w:t>
      </w:r>
      <w:r>
        <w:rPr>
          <w:rFonts w:ascii="Sylfaen" w:hAnsi="Sylfaen"/>
          <w:sz w:val="24"/>
          <w:szCs w:val="24"/>
        </w:rPr>
        <w:t xml:space="preserve"> </w:t>
      </w:r>
      <w:r>
        <w:rPr>
          <w:rFonts w:ascii="Sylfaen" w:hAnsi="Sylfaen"/>
          <w:sz w:val="24"/>
          <w:szCs w:val="24"/>
        </w:rPr>
        <w:lastRenderedPageBreak/>
        <w:t>օրիգինալ (ռեֆերենտ) պատրաստուկների արդյունավետության համեմատական ուսումնասիրության համար օպտիմալ մոդել է համարվում մուլտիֆոլիկուլյար զարգացման խթանումն իգական սեռի այն պացիենտների շրջանում, որոնց մոտ նախկինում նկատվել է գերձվազատում (հիպերօվուլյացիա) այնպիսի օժանդակ վերարտադրողական տեխնոլոգիաների շրջանակներում, ինչպիսիք են արտամարմնային բեղմնավորումը (ԱՄԲ), ֆալոպյան փողերով գամետների փոխանցումը (GIFT) կամ ֆալոպյան փողերով զիգոտի փոխանցումը (ZIFT): Արդյունավետության համեմատման համար անհրաժեշտ է օգտագործել բուժման առաջին ցիկլը:</w:t>
      </w:r>
    </w:p>
    <w:p w14:paraId="2EDD3FE8"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Խորհուրդ է տրվում կրկնակի կույր հետազոտությունների անցկացում: Եթե</w:t>
      </w:r>
      <w:r w:rsidRPr="00A80AF5">
        <w:rPr>
          <w:rFonts w:ascii="Sylfaen" w:hAnsi="Sylfaen"/>
          <w:sz w:val="24"/>
          <w:szCs w:val="24"/>
        </w:rPr>
        <w:t> </w:t>
      </w:r>
      <w:r>
        <w:rPr>
          <w:rFonts w:ascii="Sylfaen" w:hAnsi="Sylfaen"/>
          <w:sz w:val="24"/>
          <w:szCs w:val="24"/>
        </w:rPr>
        <w:t>պայմանները թույլ չեն տալիս անցկացնել կրկնակի կույր հետազոտություններ, կուրացումն անրաժեշտ է կիրառել արդյունքների գնահատման փուլում: Սա նախ</w:t>
      </w:r>
      <w:r w:rsidR="00712415">
        <w:rPr>
          <w:rFonts w:ascii="Sylfaen" w:hAnsi="Sylfaen"/>
          <w:sz w:val="24"/>
          <w:szCs w:val="24"/>
        </w:rPr>
        <w:t>և</w:t>
      </w:r>
      <w:r>
        <w:rPr>
          <w:rFonts w:ascii="Sylfaen" w:hAnsi="Sylfaen"/>
          <w:sz w:val="24"/>
          <w:szCs w:val="24"/>
        </w:rPr>
        <w:t xml:space="preserve">առաջ վերաբերում է այն արդյունքներին, որոնց վրա մեծ ազդեցություն է ունենում սուբյեկտիվ գործոնը, օրինակ՝ ուլտրաձայնային հետազոտություններն ու ձվաբջջի </w:t>
      </w:r>
      <w:r w:rsidR="00712415">
        <w:rPr>
          <w:rFonts w:ascii="Sylfaen" w:hAnsi="Sylfaen"/>
          <w:sz w:val="24"/>
          <w:szCs w:val="24"/>
        </w:rPr>
        <w:t>և</w:t>
      </w:r>
      <w:r>
        <w:rPr>
          <w:rFonts w:ascii="Sylfaen" w:hAnsi="Sylfaen"/>
          <w:sz w:val="24"/>
          <w:szCs w:val="24"/>
        </w:rPr>
        <w:t xml:space="preserve"> (կամ) սաղմի վիճակի գնահատումը: ՖԽՄՌՀ պատրաստուկի դեղաչափը պետք է լինի հստակ սահմանված խթանման առաջին հինգ օրվա ընթացքում: Թույլ է տրվում գոնադոտրոպին անջատող հորմոնի ագոնիստների կամ անտագոնիստների օգտագործումն արձանագրության մեջ:</w:t>
      </w:r>
    </w:p>
    <w:p w14:paraId="78E961DF"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Որպես առաջնային վերջնակետ խորհուրդ է տրվում օգտագործել հասուն ձվաբջիջների (օվոցիտների) թվի ցուցանիշը: Պետք է ցույց տրվի հետազոտվող </w:t>
      </w:r>
      <w:r w:rsidR="00712415">
        <w:rPr>
          <w:rFonts w:ascii="Sylfaen" w:hAnsi="Sylfaen"/>
          <w:sz w:val="24"/>
          <w:szCs w:val="24"/>
        </w:rPr>
        <w:t>և</w:t>
      </w:r>
      <w:r>
        <w:rPr>
          <w:rFonts w:ascii="Sylfaen" w:hAnsi="Sylfaen"/>
          <w:sz w:val="24"/>
          <w:szCs w:val="24"/>
        </w:rPr>
        <w:t xml:space="preserve"> ստանդարտ պատրաստուկների համարժեք արդյունավետությունը </w:t>
      </w:r>
      <w:r w:rsidR="00712415">
        <w:rPr>
          <w:rFonts w:ascii="Sylfaen" w:hAnsi="Sylfaen"/>
          <w:sz w:val="24"/>
          <w:szCs w:val="24"/>
        </w:rPr>
        <w:t>և</w:t>
      </w:r>
      <w:r>
        <w:rPr>
          <w:rFonts w:ascii="Sylfaen" w:hAnsi="Sylfaen"/>
          <w:sz w:val="24"/>
          <w:szCs w:val="24"/>
        </w:rPr>
        <w:t xml:space="preserve"> նախապես որոշվեն ու հաստատվեն համարժեքության սահմանները: Համարժեքության ընդգրկույթը պետք է նախապես որոշվի: Ընդ որում, պետք է հաշվի առնել, որ թե՛ չափից շատ, թե՛ ոչ բավարար խթանումը կարող են հանգեցնել ցիկլի ուշացմանը </w:t>
      </w:r>
      <w:r w:rsidR="00712415">
        <w:rPr>
          <w:rFonts w:ascii="Sylfaen" w:hAnsi="Sylfaen"/>
          <w:sz w:val="24"/>
          <w:szCs w:val="24"/>
        </w:rPr>
        <w:t>և</w:t>
      </w:r>
      <w:r>
        <w:rPr>
          <w:rFonts w:ascii="Sylfaen" w:hAnsi="Sylfaen"/>
          <w:sz w:val="24"/>
          <w:szCs w:val="24"/>
        </w:rPr>
        <w:t xml:space="preserve"> հասուն ձվաբջիջների (զրոյական օվոցիտների) բացակայությանը, որոնք առաջնային վերջնակետի հիմնական ցուցանիշներն են: Տվյալներն այդ պատճառով պետք է ներկայացվեն այնպես, որ հնարավոր լինի անցկացնել օժանդակ վերարտադրողական տեխնոլոգիաների ցիկլերը դադարեցնելու պատճառների մանրամասն համեմատում:</w:t>
      </w:r>
    </w:p>
    <w:p w14:paraId="2C5CA9DD"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lastRenderedPageBreak/>
        <w:t>Որպես ոչ պակաս ակտիվության չափորոշչի օգտագործմամբ արդյունավետության համեմատական գնահատման համար այլընտրանքային մոտեցում կարող</w:t>
      </w:r>
      <w:r w:rsidRPr="00A80AF5">
        <w:rPr>
          <w:rFonts w:ascii="Sylfaen" w:hAnsi="Sylfaen"/>
          <w:sz w:val="24"/>
          <w:szCs w:val="24"/>
        </w:rPr>
        <w:t xml:space="preserve"> </w:t>
      </w:r>
      <w:r>
        <w:rPr>
          <w:rFonts w:ascii="Sylfaen" w:hAnsi="Sylfaen"/>
          <w:sz w:val="24"/>
          <w:szCs w:val="24"/>
        </w:rPr>
        <w:t>է օգտագործվել սաղմի փոխպատվաստումից հետո տասը շաբաթվա ընթացքում հղիության բնականոն ընթացքի ցուցանիշը, որը կարող է օգտագործվել նա</w:t>
      </w:r>
      <w:r w:rsidR="00712415">
        <w:rPr>
          <w:rFonts w:ascii="Sylfaen" w:hAnsi="Sylfaen"/>
          <w:sz w:val="24"/>
          <w:szCs w:val="24"/>
        </w:rPr>
        <w:t>և</w:t>
      </w:r>
      <w:r>
        <w:rPr>
          <w:rFonts w:ascii="Sylfaen" w:hAnsi="Sylfaen"/>
          <w:sz w:val="24"/>
          <w:szCs w:val="24"/>
        </w:rPr>
        <w:t xml:space="preserve"> որպես առաջնային վերջնակետ: Տվյալ դեպքում հասուն ձվաբջիջների (օվոցիտների) թվի ցուցանիշը պետք է ներառվի որպես լրացուցիչ առաջնային վերջնակետ՝ համարժեքության համապատասխան ընդգրկույթով, կամ որպես առավել կար</w:t>
      </w:r>
      <w:r w:rsidR="00712415">
        <w:rPr>
          <w:rFonts w:ascii="Sylfaen" w:hAnsi="Sylfaen"/>
          <w:sz w:val="24"/>
          <w:szCs w:val="24"/>
        </w:rPr>
        <w:t>և</w:t>
      </w:r>
      <w:r>
        <w:rPr>
          <w:rFonts w:ascii="Sylfaen" w:hAnsi="Sylfaen"/>
          <w:sz w:val="24"/>
          <w:szCs w:val="24"/>
        </w:rPr>
        <w:t>որ երկրորդային վերջնակետ:</w:t>
      </w:r>
    </w:p>
    <w:p w14:paraId="79ED54E1" w14:textId="77777777"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Pr>
          <w:rFonts w:ascii="Sylfaen" w:hAnsi="Sylfaen"/>
          <w:sz w:val="24"/>
          <w:szCs w:val="24"/>
        </w:rPr>
        <w:t>Երկրորդային վերջնակետերը որոշելիս անհրաժեշտ է հաշվի առնել հետ</w:t>
      </w:r>
      <w:r w:rsidR="00712415">
        <w:rPr>
          <w:rFonts w:ascii="Sylfaen" w:hAnsi="Sylfaen"/>
          <w:sz w:val="24"/>
          <w:szCs w:val="24"/>
        </w:rPr>
        <w:t>և</w:t>
      </w:r>
      <w:r>
        <w:rPr>
          <w:rFonts w:ascii="Sylfaen" w:hAnsi="Sylfaen"/>
          <w:sz w:val="24"/>
          <w:szCs w:val="24"/>
        </w:rPr>
        <w:t>յալ առանձնահատկությունները.</w:t>
      </w:r>
    </w:p>
    <w:p w14:paraId="20DE3486" w14:textId="77777777"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Pr>
          <w:rFonts w:ascii="Sylfaen" w:hAnsi="Sylfaen"/>
          <w:sz w:val="24"/>
          <w:szCs w:val="24"/>
        </w:rPr>
        <w:t>եթե հասուն ձվաբջիջների (օվոցիտների) թիվն օգտագործվում</w:t>
      </w:r>
      <w:r w:rsidRPr="00A80AF5">
        <w:rPr>
          <w:rFonts w:ascii="Sylfaen" w:hAnsi="Sylfaen"/>
          <w:sz w:val="24"/>
          <w:szCs w:val="24"/>
        </w:rPr>
        <w:t xml:space="preserve"> </w:t>
      </w:r>
      <w:r>
        <w:rPr>
          <w:rFonts w:ascii="Sylfaen" w:hAnsi="Sylfaen"/>
          <w:sz w:val="24"/>
          <w:szCs w:val="24"/>
        </w:rPr>
        <w:t>է որպես առաջնային վերջնակետ, ապա սաղմի փոխպատվաստումից հետո տասը շաբաթվա ընթացքում հղիության բնականոն ընթացքի ցուցանիշը պետք է դիտարկվի որպես երկրորդային վերջնակետ.</w:t>
      </w:r>
    </w:p>
    <w:p w14:paraId="0791CB08" w14:textId="77777777"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Pr>
          <w:rFonts w:ascii="Sylfaen" w:hAnsi="Sylfaen"/>
          <w:sz w:val="24"/>
          <w:szCs w:val="24"/>
        </w:rPr>
        <w:t xml:space="preserve">արհեստական բեղմնավորման դեպքում ՖԽՄՌՀ-ի դեղաչափն ընտրվում է ձվարանների ռեակցիայի տվյալների հիման վրա, ինչը կարող է թաքցնել պատրաստուկների հետ կապված տարբերությունները: Անհրաժեշտ է հաշվի առնել դեղաչափի ճշգրտումը </w:t>
      </w:r>
      <w:r w:rsidR="00712415">
        <w:rPr>
          <w:rFonts w:ascii="Sylfaen" w:hAnsi="Sylfaen"/>
          <w:sz w:val="24"/>
          <w:szCs w:val="24"/>
        </w:rPr>
        <w:t>և</w:t>
      </w:r>
      <w:r>
        <w:rPr>
          <w:rFonts w:ascii="Sylfaen" w:hAnsi="Sylfaen"/>
          <w:sz w:val="24"/>
          <w:szCs w:val="24"/>
        </w:rPr>
        <w:t xml:space="preserve">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դեղաչափերի միջ</w:t>
      </w:r>
      <w:r w:rsidR="00712415">
        <w:rPr>
          <w:rFonts w:ascii="Sylfaen" w:hAnsi="Sylfaen"/>
          <w:sz w:val="24"/>
          <w:szCs w:val="24"/>
        </w:rPr>
        <w:t>և</w:t>
      </w:r>
      <w:r>
        <w:rPr>
          <w:rFonts w:ascii="Sylfaen" w:hAnsi="Sylfaen"/>
          <w:sz w:val="24"/>
          <w:szCs w:val="24"/>
        </w:rPr>
        <w:t xml:space="preserve"> հնարավոր տարբերությունները: Երկրորդային վերջնակետերը վերլուծելիս անհրաժեշտ է հաշվի առնել ՖԽՄՌՀ պատրաստուկի գումարային դեղաչափը, ՖԽՄՌՀ պատրաստուկով խթանման օրերի թիվը </w:t>
      </w:r>
      <w:r w:rsidR="00712415">
        <w:rPr>
          <w:rFonts w:ascii="Sylfaen" w:hAnsi="Sylfaen"/>
          <w:sz w:val="24"/>
          <w:szCs w:val="24"/>
        </w:rPr>
        <w:t>և</w:t>
      </w:r>
      <w:r>
        <w:rPr>
          <w:rFonts w:ascii="Sylfaen" w:hAnsi="Sylfaen"/>
          <w:sz w:val="24"/>
          <w:szCs w:val="24"/>
        </w:rPr>
        <w:t xml:space="preserve"> այն պացիենտների տոկոսը, որոնց անհրաժեշտ է եղել պատրաստուկի դեղաչափի ավելացում </w:t>
      </w:r>
      <w:r w:rsidR="00712415">
        <w:rPr>
          <w:rFonts w:ascii="Sylfaen" w:hAnsi="Sylfaen"/>
          <w:sz w:val="24"/>
          <w:szCs w:val="24"/>
        </w:rPr>
        <w:t>և</w:t>
      </w:r>
      <w:r>
        <w:rPr>
          <w:rFonts w:ascii="Sylfaen" w:hAnsi="Sylfaen"/>
          <w:sz w:val="24"/>
          <w:szCs w:val="24"/>
        </w:rPr>
        <w:t xml:space="preserve"> պակասեցում: Եթե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միջ</w:t>
      </w:r>
      <w:r w:rsidR="00712415">
        <w:rPr>
          <w:rFonts w:ascii="Sylfaen" w:hAnsi="Sylfaen"/>
          <w:sz w:val="24"/>
          <w:szCs w:val="24"/>
        </w:rPr>
        <w:t>և</w:t>
      </w:r>
      <w:r>
        <w:rPr>
          <w:rFonts w:ascii="Sylfaen" w:hAnsi="Sylfaen"/>
          <w:sz w:val="24"/>
          <w:szCs w:val="24"/>
        </w:rPr>
        <w:t xml:space="preserve"> հիմնական տարբերությունները վերաբերում են կիրառվող դոզավորմանը, ապա այդպիսի պատրաստուկները չեն համապատասխանում կենսանմանության կոնցեպցիային.</w:t>
      </w:r>
    </w:p>
    <w:p w14:paraId="7F2696EB" w14:textId="77777777" w:rsidR="00C70D5C" w:rsidRPr="00843FE8" w:rsidRDefault="00C70D5C" w:rsidP="00C70D5C">
      <w:pPr>
        <w:tabs>
          <w:tab w:val="left" w:pos="567"/>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lastRenderedPageBreak/>
        <w:t xml:space="preserve">անհրաժեշտ է ուսումնասիրել օժանդակ պարամետրերը, որոնք օգտագործվում են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նմանությունը (միանմանությունը) ցույց տալու համար: Համապատասխան վերջնակետերը պետք է իրենց մեջ ներառեն բուժման ժամանակ </w:t>
      </w:r>
      <w:r w:rsidR="00712415">
        <w:rPr>
          <w:rFonts w:ascii="Sylfaen" w:hAnsi="Sylfaen"/>
          <w:sz w:val="24"/>
          <w:szCs w:val="24"/>
        </w:rPr>
        <w:t>և</w:t>
      </w:r>
      <w:r>
        <w:rPr>
          <w:rFonts w:ascii="Sylfaen" w:hAnsi="Sylfaen"/>
          <w:sz w:val="24"/>
          <w:szCs w:val="24"/>
        </w:rPr>
        <w:t xml:space="preserve"> օվուլյացիայի (ձվազատման) ինդուկցիայի (մակածման) օրը ֆոլիկուլների քանակն ու դրանց բաշխումը՝ ըստ չափերի: Հաջորդ վերջնակետը, որը թույլ է տալիս գնահատել ՖԽՄՌՀ պատրաստուկի դեղադինամիկական հատկությունները, ՖԽՄՌՀ պատրաստուկի միջոցով հինգ օր խթանումից հետո ֆոլիկուլների քանակի որոշումն է (մինչ դեղաչափի ճշգրտում կատարելը): Բացի այդ, շիճուկում անհրաժեշտ է որոշել ինգիբին-Բ-ի, էստրադիոլի, լյուտեինացնող հորմոնի </w:t>
      </w:r>
      <w:r w:rsidR="00712415">
        <w:rPr>
          <w:rFonts w:ascii="Sylfaen" w:hAnsi="Sylfaen"/>
          <w:sz w:val="24"/>
          <w:szCs w:val="24"/>
        </w:rPr>
        <w:t>և</w:t>
      </w:r>
      <w:r>
        <w:rPr>
          <w:rFonts w:ascii="Sylfaen" w:hAnsi="Sylfaen"/>
          <w:sz w:val="24"/>
          <w:szCs w:val="24"/>
        </w:rPr>
        <w:t xml:space="preserve"> պրոգեստերոնի մակարդակները.</w:t>
      </w:r>
    </w:p>
    <w:p w14:paraId="0678AB3D" w14:textId="77777777" w:rsidR="00C70D5C" w:rsidRPr="00843FE8" w:rsidRDefault="00C70D5C" w:rsidP="00C70D5C">
      <w:pPr>
        <w:tabs>
          <w:tab w:val="left" w:pos="567"/>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t>անհրաժեշտ է հաշվի առնել հասուն ձվաբջիջների (սաղմերի) որակական հատկանիշները բնութագրող ցուցանիշները, ընդ որում, անհրաժեշտ է փաստաթղթերում նշել լավ որակի օօցիտների (սաղմերի) քանակը:</w:t>
      </w:r>
    </w:p>
    <w:p w14:paraId="5E4DEBFF"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6E636F40"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Անվտանգության հետազոտությունը</w:t>
      </w:r>
    </w:p>
    <w:p w14:paraId="77AFCD61" w14:textId="77777777" w:rsidR="00C70D5C" w:rsidRPr="00843FE8" w:rsidRDefault="00C70D5C" w:rsidP="00C70D5C">
      <w:pPr>
        <w:widowControl/>
        <w:autoSpaceDE w:val="0"/>
        <w:autoSpaceDN w:val="0"/>
        <w:adjustRightInd w:val="0"/>
        <w:spacing w:after="160" w:line="360" w:lineRule="auto"/>
        <w:ind w:right="4" w:firstLine="567"/>
        <w:jc w:val="both"/>
        <w:rPr>
          <w:rFonts w:ascii="Sylfaen" w:eastAsia="Times New Roman" w:hAnsi="Sylfaen" w:cs="Times New Roman"/>
          <w:sz w:val="24"/>
          <w:szCs w:val="24"/>
        </w:rPr>
      </w:pPr>
      <w:r>
        <w:rPr>
          <w:rFonts w:ascii="Sylfaen" w:hAnsi="Sylfaen"/>
          <w:sz w:val="24"/>
          <w:szCs w:val="24"/>
        </w:rPr>
        <w:t>Կենսահամանման (կենսանման) պատրաստուկի անվտանգության ուսումնասիրություններն արդյունավետության հետազոտության ընթացքում, որպես կանոն, բավարար են կենսահամանման (կենսանման) պատրաստուկի անցանկալի ռեակցիաների պրոֆիլը բնութագրելու համար: Նախ</w:t>
      </w:r>
      <w:r w:rsidR="00712415">
        <w:rPr>
          <w:rFonts w:ascii="Sylfaen" w:hAnsi="Sylfaen"/>
          <w:sz w:val="24"/>
          <w:szCs w:val="24"/>
        </w:rPr>
        <w:t>և</w:t>
      </w:r>
      <w:r>
        <w:rPr>
          <w:rFonts w:ascii="Sylfaen" w:hAnsi="Sylfaen"/>
          <w:sz w:val="24"/>
          <w:szCs w:val="24"/>
        </w:rPr>
        <w:t xml:space="preserve">առաջ, անհրաժեշտ է ուշադրություն դարձնել ձվարանների գերխթանման համախտանիշին </w:t>
      </w:r>
      <w:r w:rsidR="00712415">
        <w:rPr>
          <w:rFonts w:ascii="Sylfaen" w:hAnsi="Sylfaen"/>
          <w:sz w:val="24"/>
          <w:szCs w:val="24"/>
        </w:rPr>
        <w:t>և</w:t>
      </w:r>
      <w:r>
        <w:rPr>
          <w:rFonts w:ascii="Sylfaen" w:hAnsi="Sylfaen"/>
          <w:sz w:val="24"/>
          <w:szCs w:val="24"/>
        </w:rPr>
        <w:t xml:space="preserve"> OHSS-ի առաջացման դեպքում մանրամասն նկարագրել դրա բոլոր դրս</w:t>
      </w:r>
      <w:r w:rsidR="00712415">
        <w:rPr>
          <w:rFonts w:ascii="Sylfaen" w:hAnsi="Sylfaen"/>
          <w:sz w:val="24"/>
          <w:szCs w:val="24"/>
        </w:rPr>
        <w:t>և</w:t>
      </w:r>
      <w:r>
        <w:rPr>
          <w:rFonts w:ascii="Sylfaen" w:hAnsi="Sylfaen"/>
          <w:sz w:val="24"/>
          <w:szCs w:val="24"/>
        </w:rPr>
        <w:t>որումները (օրինակ՝ ծանրության աստիճանը՝ թեթ</w:t>
      </w:r>
      <w:r w:rsidR="00712415">
        <w:rPr>
          <w:rFonts w:ascii="Sylfaen" w:hAnsi="Sylfaen"/>
          <w:sz w:val="24"/>
          <w:szCs w:val="24"/>
        </w:rPr>
        <w:t>և</w:t>
      </w:r>
      <w:r>
        <w:rPr>
          <w:rFonts w:ascii="Sylfaen" w:hAnsi="Sylfaen"/>
          <w:sz w:val="24"/>
          <w:szCs w:val="24"/>
        </w:rPr>
        <w:t xml:space="preserve">, միջին </w:t>
      </w:r>
      <w:r w:rsidR="00712415">
        <w:rPr>
          <w:rFonts w:ascii="Sylfaen" w:hAnsi="Sylfaen"/>
          <w:sz w:val="24"/>
          <w:szCs w:val="24"/>
        </w:rPr>
        <w:t>և</w:t>
      </w:r>
      <w:r>
        <w:rPr>
          <w:rFonts w:ascii="Sylfaen" w:hAnsi="Sylfaen"/>
          <w:sz w:val="24"/>
          <w:szCs w:val="24"/>
        </w:rPr>
        <w:t xml:space="preserve"> ծանր) </w:t>
      </w:r>
      <w:r w:rsidR="00712415">
        <w:rPr>
          <w:rFonts w:ascii="Sylfaen" w:hAnsi="Sylfaen"/>
          <w:sz w:val="24"/>
          <w:szCs w:val="24"/>
        </w:rPr>
        <w:t>և</w:t>
      </w:r>
      <w:r>
        <w:rPr>
          <w:rFonts w:ascii="Sylfaen" w:hAnsi="Sylfaen"/>
          <w:sz w:val="24"/>
          <w:szCs w:val="24"/>
        </w:rPr>
        <w:t xml:space="preserve"> տարբերակել ձվարանների գերխթանման համախտանիշը՝ ուշ </w:t>
      </w:r>
      <w:r w:rsidR="00712415">
        <w:rPr>
          <w:rFonts w:ascii="Sylfaen" w:hAnsi="Sylfaen"/>
          <w:sz w:val="24"/>
          <w:szCs w:val="24"/>
        </w:rPr>
        <w:t>և</w:t>
      </w:r>
      <w:r>
        <w:rPr>
          <w:rFonts w:ascii="Sylfaen" w:hAnsi="Sylfaen"/>
          <w:sz w:val="24"/>
          <w:szCs w:val="24"/>
        </w:rPr>
        <w:t xml:space="preserve"> վաղաժամ:</w:t>
      </w:r>
    </w:p>
    <w:p w14:paraId="2E66E811"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Պատրաստուկի նկատմամբ իմունային ռեակցիայի առաջացման հավանականությունն ավելի շուտ կապված է պատրաստուկի ենթամաշկային եղանակով ներմուծման </w:t>
      </w:r>
      <w:r w:rsidR="00712415">
        <w:rPr>
          <w:rFonts w:ascii="Sylfaen" w:hAnsi="Sylfaen"/>
          <w:sz w:val="24"/>
          <w:szCs w:val="24"/>
        </w:rPr>
        <w:t>և</w:t>
      </w:r>
      <w:r>
        <w:rPr>
          <w:rFonts w:ascii="Sylfaen" w:hAnsi="Sylfaen"/>
          <w:sz w:val="24"/>
          <w:szCs w:val="24"/>
        </w:rPr>
        <w:t xml:space="preserve"> ընդհատվող (պարբերական) ներմուծման, քան միանգամյա ներերակային ներմուծման հետ: Այս երկու գործոններն էլ կարող են </w:t>
      </w:r>
      <w:r>
        <w:rPr>
          <w:rFonts w:ascii="Sylfaen" w:hAnsi="Sylfaen"/>
          <w:sz w:val="24"/>
          <w:szCs w:val="24"/>
        </w:rPr>
        <w:lastRenderedPageBreak/>
        <w:t>կիրառվել ՖԽՄՌՀ-ի նկատմամբ, քանի որ կանայք կարող են ստանալ օժանդակ վերարտադրողական տեխնոլոգիաների մեկից ավելի ցիկլ: Իմունոգենության մասով տվյալները պետք է ներկայացվեն արդյունավետության հետազոտությանը մասնակցող բոլոր կանանց, ինչպես նա</w:t>
      </w:r>
      <w:r w:rsidR="00712415">
        <w:rPr>
          <w:rFonts w:ascii="Sylfaen" w:hAnsi="Sylfaen"/>
          <w:sz w:val="24"/>
          <w:szCs w:val="24"/>
        </w:rPr>
        <w:t>և</w:t>
      </w:r>
      <w:r>
        <w:rPr>
          <w:rFonts w:ascii="Sylfaen" w:hAnsi="Sylfaen"/>
          <w:sz w:val="24"/>
          <w:szCs w:val="24"/>
        </w:rPr>
        <w:t xml:space="preserve"> օժանդակ վերարտադրողական թերապիայի մեկից ավելի ցիկլ ստացող կանանց մասով:</w:t>
      </w:r>
    </w:p>
    <w:p w14:paraId="3CE1A852"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Իմունոգենությունը պետք է որոշվի բավարար զգայունության </w:t>
      </w:r>
      <w:r w:rsidR="00712415">
        <w:rPr>
          <w:rFonts w:ascii="Sylfaen" w:hAnsi="Sylfaen"/>
          <w:sz w:val="24"/>
          <w:szCs w:val="24"/>
        </w:rPr>
        <w:t>և</w:t>
      </w:r>
      <w:r>
        <w:rPr>
          <w:rFonts w:ascii="Sylfaen" w:hAnsi="Sylfaen"/>
          <w:sz w:val="24"/>
          <w:szCs w:val="24"/>
        </w:rPr>
        <w:t xml:space="preserve"> սպեցիֆիկության հակամարմինների հիման վրա՝ վալիդացված թեստերի կիրառմամբ՝ ՖԽՄՌՀ-ի թերապիան անցկացնելուց երեք ամիս առաջ: Արդյունավետության </w:t>
      </w:r>
      <w:r w:rsidR="00712415">
        <w:rPr>
          <w:rFonts w:ascii="Sylfaen" w:hAnsi="Sylfaen"/>
          <w:sz w:val="24"/>
          <w:szCs w:val="24"/>
        </w:rPr>
        <w:t>և</w:t>
      </w:r>
      <w:r>
        <w:rPr>
          <w:rFonts w:ascii="Sylfaen" w:hAnsi="Sylfaen"/>
          <w:sz w:val="24"/>
          <w:szCs w:val="24"/>
        </w:rPr>
        <w:t xml:space="preserve"> (կամ) անվտանգության վրա ՖԽՀ-ի նկատմամբ հակամարմինների հնարավոր ազդեցությունը հայտնաբերելու դեպքում այն պետք</w:t>
      </w:r>
      <w:r w:rsidRPr="00A80AF5">
        <w:rPr>
          <w:rFonts w:ascii="Sylfaen" w:hAnsi="Sylfaen"/>
          <w:sz w:val="24"/>
          <w:szCs w:val="24"/>
        </w:rPr>
        <w:t> </w:t>
      </w:r>
      <w:r>
        <w:rPr>
          <w:rFonts w:ascii="Sylfaen" w:hAnsi="Sylfaen"/>
          <w:sz w:val="24"/>
          <w:szCs w:val="24"/>
        </w:rPr>
        <w:t xml:space="preserve">է գնահատվի, </w:t>
      </w:r>
      <w:r w:rsidR="00712415">
        <w:rPr>
          <w:rFonts w:ascii="Sylfaen" w:hAnsi="Sylfaen"/>
          <w:sz w:val="24"/>
          <w:szCs w:val="24"/>
        </w:rPr>
        <w:t>և</w:t>
      </w:r>
      <w:r>
        <w:rPr>
          <w:rFonts w:ascii="Sylfaen" w:hAnsi="Sylfaen"/>
          <w:sz w:val="24"/>
          <w:szCs w:val="24"/>
        </w:rPr>
        <w:t xml:space="preserve"> պետք է դիտարկվի այդ հակամարմինների հետագա բնութագրման անհրաժեշտությունը՝ օրինակ՝ դրանց չեզոքացնող պոտենցիալի մասով:</w:t>
      </w:r>
    </w:p>
    <w:p w14:paraId="38032AF4"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14:paraId="6C93B252"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7. Դեղազգոնությունը</w:t>
      </w:r>
    </w:p>
    <w:p w14:paraId="792CF244" w14:textId="77777777"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Պատրաստուկը գրանցելիս անհրաժեշտ է գրանցման դոսյեի 1-ին մոդուլում ներկայացնել ռիսկերի կառավարման պլանը՝ Բժշկական նպատակներով կիրառման համար նախատեսված դեղամիջոցների գրանցման ու փորձաքննության կանոններին </w:t>
      </w:r>
      <w:r w:rsidR="00712415">
        <w:rPr>
          <w:rFonts w:ascii="Sylfaen" w:hAnsi="Sylfaen"/>
          <w:sz w:val="24"/>
          <w:szCs w:val="24"/>
        </w:rPr>
        <w:t>և</w:t>
      </w:r>
      <w:r>
        <w:rPr>
          <w:rFonts w:ascii="Sylfaen" w:hAnsi="Sylfaen"/>
          <w:sz w:val="24"/>
          <w:szCs w:val="24"/>
        </w:rPr>
        <w:t xml:space="preserve"> դեղազգոնության պատշաճ գործունեությանը համապատասխան: Կենսահամանման (կենսանման) պատրաստուկի ռիսկերի կառավարման պլանում պետք է հաշվի առնվեն օրիգինալ (ռեֆերենտ) պատրաստուկի օգտագործման հետ կապված՝ հայտնաբերված </w:t>
      </w:r>
      <w:r w:rsidR="00712415">
        <w:rPr>
          <w:rFonts w:ascii="Sylfaen" w:hAnsi="Sylfaen"/>
          <w:sz w:val="24"/>
          <w:szCs w:val="24"/>
        </w:rPr>
        <w:t>և</w:t>
      </w:r>
      <w:r>
        <w:rPr>
          <w:rFonts w:ascii="Sylfaen" w:hAnsi="Sylfaen"/>
          <w:sz w:val="24"/>
          <w:szCs w:val="24"/>
        </w:rPr>
        <w:t xml:space="preserve"> հնարավոր ռիսկերը </w:t>
      </w:r>
      <w:r w:rsidR="00712415">
        <w:rPr>
          <w:rFonts w:ascii="Sylfaen" w:hAnsi="Sylfaen"/>
          <w:sz w:val="24"/>
          <w:szCs w:val="24"/>
        </w:rPr>
        <w:t>և</w:t>
      </w:r>
      <w:r>
        <w:rPr>
          <w:rFonts w:ascii="Sylfaen" w:hAnsi="Sylfaen"/>
          <w:sz w:val="24"/>
          <w:szCs w:val="24"/>
        </w:rPr>
        <w:t xml:space="preserve"> եթե հնարավոր է, օրիգինալ (ռեֆերենտ) պատրաստուկի համար հաստատված ցուցումների դեպքում՝ անվտանգությունը՝ հիմնվելով տվյալների արտարկման վրա: Ընդ որում, պլանը պետք է պարունակի մանրամասն քննարկում այն մասին, թե նշված խնդիրներն ինչպես են վերացվելու հետգրանցումային շրջանում:</w:t>
      </w:r>
    </w:p>
    <w:p w14:paraId="4C570BEB" w14:textId="77777777" w:rsidR="00C70D5C" w:rsidRPr="00843FE8" w:rsidRDefault="00C70D5C" w:rsidP="00C70D5C">
      <w:pPr>
        <w:tabs>
          <w:tab w:val="left" w:pos="567"/>
        </w:tabs>
        <w:spacing w:after="160" w:line="360" w:lineRule="auto"/>
        <w:ind w:right="4"/>
        <w:jc w:val="both"/>
        <w:rPr>
          <w:rFonts w:ascii="Sylfaen" w:eastAsia="Times New Roman" w:hAnsi="Sylfaen" w:cs="Times New Roman"/>
          <w:sz w:val="24"/>
          <w:szCs w:val="24"/>
        </w:rPr>
      </w:pPr>
    </w:p>
    <w:p w14:paraId="427121E5" w14:textId="77777777"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sidRPr="00C70D5C">
        <w:rPr>
          <w:rFonts w:ascii="Sylfaen" w:hAnsi="Sylfaen"/>
          <w:sz w:val="24"/>
          <w:szCs w:val="24"/>
        </w:rPr>
        <w:lastRenderedPageBreak/>
        <w:t>8</w:t>
      </w:r>
      <w:r>
        <w:rPr>
          <w:rFonts w:ascii="Sylfaen" w:hAnsi="Sylfaen"/>
          <w:sz w:val="24"/>
          <w:szCs w:val="24"/>
        </w:rPr>
        <w:t>. Հետազոտությունների արդյունքների արտարկումը</w:t>
      </w:r>
    </w:p>
    <w:p w14:paraId="092E1AC6" w14:textId="77777777" w:rsidR="00C70D5C" w:rsidRPr="00843FE8" w:rsidRDefault="00C70D5C" w:rsidP="00D17E2D">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Օժանդակ վերարտադրողական թերապիայի անցկացման ժամանակ մուլտիֆոլիկուլյար զարգացումը խթանելիս օրիգինալ (ռեֆերենտ) պատրաստուկի հետ համեմատ հետազոտվող պատրաստուկի արդյունավետության </w:t>
      </w:r>
      <w:r w:rsidR="00712415">
        <w:rPr>
          <w:rFonts w:ascii="Sylfaen" w:hAnsi="Sylfaen"/>
          <w:sz w:val="24"/>
          <w:szCs w:val="24"/>
        </w:rPr>
        <w:t>և</w:t>
      </w:r>
      <w:r>
        <w:rPr>
          <w:rFonts w:ascii="Sylfaen" w:hAnsi="Sylfaen"/>
          <w:sz w:val="24"/>
          <w:szCs w:val="24"/>
        </w:rPr>
        <w:t xml:space="preserve"> անվտանգության ցուցադրումը թույլ է տալիս հետազոտության արդյունքներն արտարկել օրիգինալ (ռեֆերենտ) պատրաստուկի համար հաստատված այլ ցուցումների վրա:</w:t>
      </w:r>
    </w:p>
    <w:p w14:paraId="48C5C378" w14:textId="77777777" w:rsidR="00C70D5C" w:rsidRDefault="00C70D5C" w:rsidP="00C70D5C">
      <w:pPr>
        <w:spacing w:after="160" w:line="360" w:lineRule="auto"/>
        <w:ind w:right="4"/>
        <w:jc w:val="both"/>
        <w:rPr>
          <w:rFonts w:ascii="Sylfaen" w:hAnsi="Sylfaen"/>
          <w:sz w:val="24"/>
          <w:szCs w:val="24"/>
        </w:rPr>
      </w:pPr>
    </w:p>
    <w:p w14:paraId="65E8AC81" w14:textId="77777777" w:rsidR="004D0914" w:rsidRPr="00D57514" w:rsidRDefault="004D0914" w:rsidP="004D0914">
      <w:pPr>
        <w:spacing w:after="160" w:line="360" w:lineRule="auto"/>
        <w:ind w:right="4"/>
        <w:jc w:val="center"/>
        <w:rPr>
          <w:rFonts w:ascii="Sylfaen" w:hAnsi="Sylfaen"/>
          <w:sz w:val="24"/>
          <w:szCs w:val="24"/>
        </w:rPr>
      </w:pPr>
    </w:p>
    <w:p w14:paraId="2A2ECFDE" w14:textId="77777777" w:rsidR="00D17E2D" w:rsidRPr="00D57514" w:rsidRDefault="00D17E2D" w:rsidP="004D0914">
      <w:pPr>
        <w:spacing w:after="160" w:line="360" w:lineRule="auto"/>
        <w:ind w:right="4"/>
        <w:jc w:val="center"/>
        <w:rPr>
          <w:rFonts w:ascii="Sylfaen" w:hAnsi="Sylfaen"/>
          <w:sz w:val="24"/>
          <w:szCs w:val="24"/>
        </w:rPr>
      </w:pPr>
    </w:p>
    <w:p w14:paraId="60E94CEA" w14:textId="77777777" w:rsidR="004D0914" w:rsidRPr="00B33DCD" w:rsidRDefault="004D0914" w:rsidP="004D0914">
      <w:pPr>
        <w:tabs>
          <w:tab w:val="left" w:pos="1276"/>
        </w:tabs>
        <w:spacing w:after="160" w:line="360" w:lineRule="auto"/>
        <w:ind w:left="567" w:right="615"/>
        <w:jc w:val="center"/>
        <w:rPr>
          <w:rFonts w:ascii="Sylfaen" w:eastAsia="Times New Roman" w:hAnsi="Sylfaen" w:cs="Times New Roman"/>
          <w:sz w:val="24"/>
          <w:szCs w:val="24"/>
        </w:rPr>
      </w:pPr>
      <w:r w:rsidRPr="00B33DCD">
        <w:rPr>
          <w:rFonts w:ascii="Sylfaen" w:hAnsi="Sylfaen"/>
          <w:sz w:val="24"/>
          <w:szCs w:val="24"/>
        </w:rPr>
        <w:t xml:space="preserve">Գլուխ 16. Պատվաստանյութերի ադյուվանտները՝ մարդու հիվանդությունների բուժման </w:t>
      </w:r>
      <w:r w:rsidR="00712415">
        <w:rPr>
          <w:rFonts w:ascii="Sylfaen" w:hAnsi="Sylfaen"/>
          <w:sz w:val="24"/>
          <w:szCs w:val="24"/>
        </w:rPr>
        <w:t>և</w:t>
      </w:r>
      <w:r w:rsidRPr="00B33DCD">
        <w:rPr>
          <w:rFonts w:ascii="Sylfaen" w:hAnsi="Sylfaen"/>
          <w:sz w:val="24"/>
          <w:szCs w:val="24"/>
        </w:rPr>
        <w:t xml:space="preserve"> կանխարգելման համար</w:t>
      </w:r>
    </w:p>
    <w:p w14:paraId="7138A1F8" w14:textId="77777777" w:rsidR="004D0914" w:rsidRPr="00B33DCD" w:rsidRDefault="004D0914" w:rsidP="004D0914">
      <w:pPr>
        <w:tabs>
          <w:tab w:val="left" w:pos="567"/>
        </w:tabs>
        <w:spacing w:after="160" w:line="360" w:lineRule="auto"/>
        <w:ind w:right="-1"/>
        <w:jc w:val="center"/>
        <w:rPr>
          <w:rFonts w:ascii="Sylfaen" w:eastAsia="Times New Roman" w:hAnsi="Sylfaen" w:cs="Times New Roman"/>
          <w:sz w:val="24"/>
          <w:szCs w:val="24"/>
        </w:rPr>
      </w:pPr>
    </w:p>
    <w:p w14:paraId="24AA95B1" w14:textId="77777777" w:rsidR="004D0914" w:rsidRPr="00B33DCD" w:rsidRDefault="004D0914" w:rsidP="004D0914">
      <w:pPr>
        <w:tabs>
          <w:tab w:val="left" w:pos="426"/>
        </w:tabs>
        <w:spacing w:after="160" w:line="360" w:lineRule="auto"/>
        <w:ind w:right="-1"/>
        <w:jc w:val="center"/>
        <w:rPr>
          <w:rFonts w:ascii="Sylfaen" w:eastAsia="Times New Roman" w:hAnsi="Sylfaen" w:cs="Times New Roman"/>
          <w:sz w:val="24"/>
          <w:szCs w:val="24"/>
        </w:rPr>
      </w:pPr>
      <w:r w:rsidRPr="00B33DCD">
        <w:rPr>
          <w:rFonts w:ascii="Sylfaen" w:hAnsi="Sylfaen"/>
          <w:sz w:val="24"/>
          <w:szCs w:val="24"/>
        </w:rPr>
        <w:t>1. Ներածություն</w:t>
      </w:r>
    </w:p>
    <w:p w14:paraId="3F3D5EAC" w14:textId="77777777" w:rsidR="004D0914" w:rsidRPr="00B33DCD" w:rsidRDefault="004D0914" w:rsidP="00D17E2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Ադյուվանտները (իմունոխթանիչները կամ իմունոմոդուլյատորները) տասնամյակներ շարունակ օգտագործվել են պատվաստանյութերի հակածինների նկատմամբ իմունային արձագանքն ուժեղացնելու համար: Ադյուվանտները ներառվում են պատվաստանյութի բաղադրության մեջ՝ արտահայտված </w:t>
      </w:r>
      <w:r w:rsidR="00712415">
        <w:rPr>
          <w:rFonts w:ascii="Sylfaen" w:hAnsi="Sylfaen"/>
          <w:sz w:val="24"/>
          <w:szCs w:val="24"/>
        </w:rPr>
        <w:t>և</w:t>
      </w:r>
      <w:r w:rsidRPr="00B33DCD">
        <w:rPr>
          <w:rFonts w:ascii="Sylfaen" w:hAnsi="Sylfaen"/>
          <w:sz w:val="24"/>
          <w:szCs w:val="24"/>
        </w:rPr>
        <w:t xml:space="preserve"> երկար պահպանվող սպեցիֆիկ իմունային արձագանքն ավելի արագ առաջացնելու նպատակով: Պատվաստանյութի բաղադրության մեջ ադյուվանտները ներառվում</w:t>
      </w:r>
      <w:r w:rsidR="00D17E2D" w:rsidRPr="00D17E2D">
        <w:rPr>
          <w:rFonts w:ascii="Sylfaen" w:hAnsi="Sylfaen"/>
          <w:sz w:val="24"/>
          <w:szCs w:val="24"/>
        </w:rPr>
        <w:t> </w:t>
      </w:r>
      <w:r w:rsidRPr="00B33DCD">
        <w:rPr>
          <w:rFonts w:ascii="Sylfaen" w:hAnsi="Sylfaen"/>
          <w:sz w:val="24"/>
          <w:szCs w:val="24"/>
        </w:rPr>
        <w:t xml:space="preserve">են պատվաստանյութի հակածինների նկատմամբ ցանկալի սպեցիֆիկ իմունային արձագանքն ուժեղացնելու, արագացնելու </w:t>
      </w:r>
      <w:r w:rsidR="00712415">
        <w:rPr>
          <w:rFonts w:ascii="Sylfaen" w:hAnsi="Sylfaen"/>
          <w:sz w:val="24"/>
          <w:szCs w:val="24"/>
        </w:rPr>
        <w:t>և</w:t>
      </w:r>
      <w:r w:rsidRPr="00B33DCD">
        <w:rPr>
          <w:rFonts w:ascii="Sylfaen" w:hAnsi="Sylfaen"/>
          <w:sz w:val="24"/>
          <w:szCs w:val="24"/>
        </w:rPr>
        <w:t xml:space="preserve"> երկարացնելու նպատակով: Պատվաստանյութերում ադյուվանտների օգտագործման առավելությունը հակածինների իմունոգենության բարձրացման, իմունային արձագանքի բնույթի փոփոխության, հաջող իմունացման համար անհրաժեշտ հակածնի քանակության նվազեցման, անհրաժեշտ կրկնակի իմունացման հաճախության կրճատման </w:t>
      </w:r>
      <w:r w:rsidR="00712415">
        <w:rPr>
          <w:rFonts w:ascii="Sylfaen" w:hAnsi="Sylfaen"/>
          <w:sz w:val="24"/>
          <w:szCs w:val="24"/>
        </w:rPr>
        <w:t>և</w:t>
      </w:r>
      <w:r w:rsidRPr="00B33DCD">
        <w:rPr>
          <w:rFonts w:ascii="Sylfaen" w:hAnsi="Sylfaen"/>
          <w:sz w:val="24"/>
          <w:szCs w:val="24"/>
        </w:rPr>
        <w:t xml:space="preserve"> պատվաստված տարեց ու թույլ սուբյեկտների մոտ </w:t>
      </w:r>
      <w:r w:rsidRPr="00B33DCD">
        <w:rPr>
          <w:rFonts w:ascii="Sylfaen" w:hAnsi="Sylfaen"/>
          <w:sz w:val="24"/>
          <w:szCs w:val="24"/>
        </w:rPr>
        <w:lastRenderedPageBreak/>
        <w:t xml:space="preserve">իմունային արձագանքի լավացման մեջ է: Ադյուվանտները կարելի է ընտրողականությամբ օգտագործել պահանջվող իմունային արձագանքի օպտիմալացման համար, օրինակ՝ իմունոգլոբուլինների դասերի </w:t>
      </w:r>
      <w:r w:rsidR="00712415">
        <w:rPr>
          <w:rFonts w:ascii="Sylfaen" w:hAnsi="Sylfaen"/>
          <w:sz w:val="24"/>
          <w:szCs w:val="24"/>
        </w:rPr>
        <w:t>և</w:t>
      </w:r>
      <w:r w:rsidRPr="00B33DCD">
        <w:rPr>
          <w:rFonts w:ascii="Sylfaen" w:hAnsi="Sylfaen"/>
          <w:sz w:val="24"/>
          <w:szCs w:val="24"/>
        </w:rPr>
        <w:t xml:space="preserve"> ցիտոտոքսիկ լիմֆոցիտների կամ Т-օգնականների հիման վրա ռեակցիաների ինդուկցիայի նկատմամբ: Բացի այդ, որոշ ադյուվանտներ կարելի է օգտագործել լորձաթաղանթի մակեր</w:t>
      </w:r>
      <w:r w:rsidR="00712415">
        <w:rPr>
          <w:rFonts w:ascii="Sylfaen" w:hAnsi="Sylfaen"/>
          <w:sz w:val="24"/>
          <w:szCs w:val="24"/>
        </w:rPr>
        <w:t>և</w:t>
      </w:r>
      <w:r w:rsidRPr="00B33DCD">
        <w:rPr>
          <w:rFonts w:ascii="Sylfaen" w:hAnsi="Sylfaen"/>
          <w:sz w:val="24"/>
          <w:szCs w:val="24"/>
        </w:rPr>
        <w:t>ույթի վրա հումորալ արձագանքը խթանելու համար:</w:t>
      </w:r>
    </w:p>
    <w:p w14:paraId="3065CF3E" w14:textId="77777777" w:rsidR="004D0914" w:rsidRPr="00B33DCD" w:rsidRDefault="004D0914" w:rsidP="00D17E2D">
      <w:pPr>
        <w:spacing w:after="160" w:line="336" w:lineRule="auto"/>
        <w:ind w:firstLine="567"/>
        <w:jc w:val="both"/>
        <w:rPr>
          <w:rFonts w:ascii="Sylfaen" w:eastAsia="Times New Roman" w:hAnsi="Sylfaen" w:cs="Times New Roman"/>
          <w:sz w:val="24"/>
          <w:szCs w:val="24"/>
        </w:rPr>
      </w:pPr>
      <w:r w:rsidRPr="00B33DCD">
        <w:rPr>
          <w:rFonts w:ascii="Sylfaen" w:hAnsi="Sylfaen"/>
          <w:spacing w:val="-4"/>
          <w:sz w:val="24"/>
          <w:szCs w:val="24"/>
        </w:rPr>
        <w:t xml:space="preserve">Պատվաստանյութերի ադյուվանտների նկատմամբ հետաքրքրությունը բացատրվում է մի քանի պատճառով: Պատվաստանյութերն արտադրողները </w:t>
      </w:r>
      <w:r w:rsidR="00712415">
        <w:rPr>
          <w:rFonts w:ascii="Sylfaen" w:hAnsi="Sylfaen"/>
          <w:spacing w:val="-4"/>
          <w:sz w:val="24"/>
          <w:szCs w:val="24"/>
        </w:rPr>
        <w:t>և</w:t>
      </w:r>
      <w:r w:rsidRPr="00B33DCD">
        <w:rPr>
          <w:rFonts w:ascii="Sylfaen" w:hAnsi="Sylfaen"/>
          <w:spacing w:val="-4"/>
          <w:sz w:val="24"/>
          <w:szCs w:val="24"/>
        </w:rPr>
        <w:t xml:space="preserve"> առողջապահության ոլորտի մարմինները (օրինակ՝ ԱՀԿ-ն) ջանքերն ուղղում</w:t>
      </w:r>
      <w:r w:rsidR="00D17E2D" w:rsidRPr="00D17E2D">
        <w:rPr>
          <w:rFonts w:ascii="Sylfaen" w:hAnsi="Sylfaen"/>
          <w:spacing w:val="-4"/>
          <w:sz w:val="24"/>
          <w:szCs w:val="24"/>
        </w:rPr>
        <w:t xml:space="preserve"> </w:t>
      </w:r>
      <w:r w:rsidRPr="00B33DCD">
        <w:rPr>
          <w:rFonts w:ascii="Sylfaen" w:hAnsi="Sylfaen"/>
          <w:spacing w:val="-4"/>
          <w:sz w:val="24"/>
          <w:szCs w:val="24"/>
        </w:rPr>
        <w:t>են</w:t>
      </w:r>
      <w:r w:rsidRPr="00B33DCD">
        <w:rPr>
          <w:rFonts w:ascii="Sylfaen" w:hAnsi="Sylfaen"/>
          <w:sz w:val="24"/>
          <w:szCs w:val="24"/>
        </w:rPr>
        <w:t xml:space="preserve"> գոյություն ունեցող պատվաստանյութերի բարելավմանն ու նոր պատվաստանյութերի մշակմանը: Վերջին տարիներին սկզբնավորվել են վարակիչ, ալերգիկ </w:t>
      </w:r>
      <w:r w:rsidR="00712415">
        <w:rPr>
          <w:rFonts w:ascii="Sylfaen" w:hAnsi="Sylfaen"/>
          <w:sz w:val="24"/>
          <w:szCs w:val="24"/>
        </w:rPr>
        <w:t>և</w:t>
      </w:r>
      <w:r w:rsidRPr="00B33DCD">
        <w:rPr>
          <w:rFonts w:ascii="Sylfaen" w:hAnsi="Sylfaen"/>
          <w:sz w:val="24"/>
          <w:szCs w:val="24"/>
        </w:rPr>
        <w:t xml:space="preserve"> աուտոիմունային հիվանդությունների դեմ, ինչպես նա</w:t>
      </w:r>
      <w:r w:rsidR="00712415">
        <w:rPr>
          <w:rFonts w:ascii="Sylfaen" w:hAnsi="Sylfaen"/>
          <w:sz w:val="24"/>
          <w:szCs w:val="24"/>
        </w:rPr>
        <w:t>և</w:t>
      </w:r>
      <w:r w:rsidRPr="00B33DCD">
        <w:rPr>
          <w:rFonts w:ascii="Sylfaen" w:hAnsi="Sylfaen"/>
          <w:sz w:val="24"/>
          <w:szCs w:val="24"/>
        </w:rPr>
        <w:t xml:space="preserve"> քաղցկեղի </w:t>
      </w:r>
      <w:r w:rsidR="00712415">
        <w:rPr>
          <w:rFonts w:ascii="Sylfaen" w:hAnsi="Sylfaen"/>
          <w:sz w:val="24"/>
          <w:szCs w:val="24"/>
        </w:rPr>
        <w:t>և</w:t>
      </w:r>
      <w:r w:rsidRPr="00B33DCD">
        <w:rPr>
          <w:rFonts w:ascii="Sylfaen" w:hAnsi="Sylfaen"/>
          <w:sz w:val="24"/>
          <w:szCs w:val="24"/>
        </w:rPr>
        <w:t xml:space="preserve"> անպտղության բուժման համար նոր պոտենցիալ պատվաստանյութերի առաջացման հեռանկարներ: Շատ դեպքերում, պատվաստանյութերի ցածր իմունոգենության պատճառով, ադյուվանտների կարիք է լինում: Վերլուծական կենսաքիմիայի ոլորտում նոր տեխնոլոգիաները, մակրոմոլեկուլյար մակարդակում մաքրման հնարավորությունները, ռեկոմբինանտ տեխնոլոգիաների օգտագործումը </w:t>
      </w:r>
      <w:r w:rsidR="00712415">
        <w:rPr>
          <w:rFonts w:ascii="Sylfaen" w:hAnsi="Sylfaen"/>
          <w:sz w:val="24"/>
          <w:szCs w:val="24"/>
        </w:rPr>
        <w:t>և</w:t>
      </w:r>
      <w:r w:rsidRPr="00B33DCD">
        <w:rPr>
          <w:rFonts w:ascii="Sylfaen" w:hAnsi="Sylfaen"/>
          <w:sz w:val="24"/>
          <w:szCs w:val="24"/>
        </w:rPr>
        <w:t xml:space="preserve"> իմունոլոգիական մեխանիզմների ու հիվանդությունների ծագման ու զարգացման (պաթոգենեզի) խորն ըմբռնման ոլորտում նվաճումները կօգնեն բարելավելու տեխնիկական բազան՝ նոր պատվաստանյութերի համար ադյուվանտների մշակման </w:t>
      </w:r>
      <w:r w:rsidR="00712415">
        <w:rPr>
          <w:rFonts w:ascii="Sylfaen" w:hAnsi="Sylfaen"/>
          <w:sz w:val="24"/>
          <w:szCs w:val="24"/>
        </w:rPr>
        <w:t>և</w:t>
      </w:r>
      <w:r w:rsidRPr="00B33DCD">
        <w:rPr>
          <w:rFonts w:ascii="Sylfaen" w:hAnsi="Sylfaen"/>
          <w:sz w:val="24"/>
          <w:szCs w:val="24"/>
        </w:rPr>
        <w:t xml:space="preserve"> կիրառման նպատակով:</w:t>
      </w:r>
    </w:p>
    <w:p w14:paraId="4CCC406F" w14:textId="77777777" w:rsidR="004D0914" w:rsidRPr="00B33DCD" w:rsidRDefault="004D0914" w:rsidP="00D17E2D">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Ադյուվանտները կարող են դասակարգվել ըստ ծագման (բնական, սինթետիկ կամ էնդոգեն), ըստ ազդեցության մեխանիզմի, ինչպես նա</w:t>
      </w:r>
      <w:r w:rsidR="00712415">
        <w:rPr>
          <w:rFonts w:ascii="Sylfaen" w:hAnsi="Sylfaen"/>
          <w:sz w:val="24"/>
          <w:szCs w:val="24"/>
        </w:rPr>
        <w:t>և</w:t>
      </w:r>
      <w:r w:rsidRPr="00B33DCD">
        <w:rPr>
          <w:rFonts w:ascii="Sylfaen" w:hAnsi="Sylfaen"/>
          <w:sz w:val="24"/>
          <w:szCs w:val="24"/>
        </w:rPr>
        <w:t>՝ ըստ ֆիզիկական կամ քիմիական հատկությունների: Ներկայումս ավելի հաճախ նկարագրվող ադյուվանտների դասերը նշված են սույն գլխի 2.2 ենթաբաժնում:</w:t>
      </w:r>
    </w:p>
    <w:p w14:paraId="52D0C408" w14:textId="77777777" w:rsidR="004D0914" w:rsidRPr="001B4A5D" w:rsidRDefault="004D0914" w:rsidP="001B4A5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Ադյուվանտների ակտիվությունը մի քանի գործոնների արդյունք է, իսկ մեկ հակածնի միջոցով ստացված ուժեղացված իմունային արձագանքը, որպես կանոն, չի կարող տարածվել այլ հակածնի վրա:</w:t>
      </w:r>
      <w:r w:rsidR="001B4A5D" w:rsidRPr="001B4A5D">
        <w:rPr>
          <w:rFonts w:ascii="Sylfaen" w:eastAsia="Times New Roman" w:hAnsi="Sylfaen" w:cs="Times New Roman"/>
          <w:sz w:val="24"/>
          <w:szCs w:val="24"/>
        </w:rPr>
        <w:t xml:space="preserve"> </w:t>
      </w:r>
      <w:r w:rsidRPr="00B33DCD">
        <w:rPr>
          <w:rFonts w:ascii="Sylfaen" w:hAnsi="Sylfaen"/>
          <w:sz w:val="24"/>
          <w:szCs w:val="24"/>
        </w:rPr>
        <w:t xml:space="preserve">Քանի որ տարբեր հակածիններ տարբերվում են ֆիզիկական, կենսաբանական </w:t>
      </w:r>
      <w:r w:rsidR="00712415">
        <w:rPr>
          <w:rFonts w:ascii="Sylfaen" w:hAnsi="Sylfaen"/>
          <w:sz w:val="24"/>
          <w:szCs w:val="24"/>
        </w:rPr>
        <w:t>և</w:t>
      </w:r>
      <w:r w:rsidRPr="00B33DCD">
        <w:rPr>
          <w:rFonts w:ascii="Sylfaen" w:hAnsi="Sylfaen"/>
          <w:sz w:val="24"/>
          <w:szCs w:val="24"/>
        </w:rPr>
        <w:t xml:space="preserve"> իմունոգեն հատկություններով, </w:t>
      </w:r>
      <w:r w:rsidRPr="00B33DCD">
        <w:rPr>
          <w:rFonts w:ascii="Sylfaen" w:hAnsi="Sylfaen"/>
          <w:sz w:val="24"/>
          <w:szCs w:val="24"/>
        </w:rPr>
        <w:lastRenderedPageBreak/>
        <w:t xml:space="preserve">դրանց անհրաժեշտ են համապատասխան ադյուվանտներ: Ադյուվանտների ընտրությունը պետք է պայմանավորված լինի ցանկալի իմունային արձագանքի տեսակով </w:t>
      </w:r>
      <w:r w:rsidR="00712415">
        <w:rPr>
          <w:rFonts w:ascii="Sylfaen" w:hAnsi="Sylfaen"/>
          <w:sz w:val="24"/>
          <w:szCs w:val="24"/>
        </w:rPr>
        <w:t>և</w:t>
      </w:r>
      <w:r w:rsidRPr="00B33DCD">
        <w:rPr>
          <w:rFonts w:ascii="Sylfaen" w:hAnsi="Sylfaen"/>
          <w:sz w:val="24"/>
          <w:szCs w:val="24"/>
        </w:rPr>
        <w:t xml:space="preserve"> կապվի հակածնի հետ այնպես, որ ապահովի նվազագույն կողմնակի ազդեցություններով արձագանքի օպտիմալ տեսակի ձ</w:t>
      </w:r>
      <w:r w:rsidR="00712415">
        <w:rPr>
          <w:rFonts w:ascii="Sylfaen" w:hAnsi="Sylfaen"/>
          <w:sz w:val="24"/>
          <w:szCs w:val="24"/>
        </w:rPr>
        <w:t>և</w:t>
      </w:r>
      <w:r w:rsidRPr="00B33DCD">
        <w:rPr>
          <w:rFonts w:ascii="Sylfaen" w:hAnsi="Sylfaen"/>
          <w:sz w:val="24"/>
          <w:szCs w:val="24"/>
        </w:rPr>
        <w:t>ավորումը:</w:t>
      </w:r>
    </w:p>
    <w:p w14:paraId="2DFD3B5A" w14:textId="77777777" w:rsidR="004D0914" w:rsidRPr="00B33DCD" w:rsidRDefault="004D0914" w:rsidP="00D17E2D">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 xml:space="preserve">Ադյուվանտների մեծամասնության հիմնական հատկությունը դրանց՝ </w:t>
      </w:r>
      <w:r w:rsidRPr="001B4A5D">
        <w:rPr>
          <w:rFonts w:ascii="Sylfaen" w:hAnsi="Sylfaen"/>
          <w:sz w:val="24"/>
          <w:szCs w:val="24"/>
          <w:u w:val="single"/>
        </w:rPr>
        <w:t>հակածինը</w:t>
      </w:r>
      <w:r w:rsidRPr="00B33DCD">
        <w:rPr>
          <w:rFonts w:ascii="Sylfaen" w:hAnsi="Sylfaen"/>
          <w:sz w:val="24"/>
          <w:szCs w:val="24"/>
        </w:rPr>
        <w:t xml:space="preserve"> դեպոնացնելու, այսինքն՝ իր մակեր</w:t>
      </w:r>
      <w:r w:rsidR="00712415">
        <w:rPr>
          <w:rFonts w:ascii="Sylfaen" w:hAnsi="Sylfaen"/>
          <w:sz w:val="24"/>
          <w:szCs w:val="24"/>
        </w:rPr>
        <w:t>և</w:t>
      </w:r>
      <w:r w:rsidRPr="00B33DCD">
        <w:rPr>
          <w:rFonts w:ascii="Sylfaen" w:hAnsi="Sylfaen"/>
          <w:sz w:val="24"/>
          <w:szCs w:val="24"/>
        </w:rPr>
        <w:t xml:space="preserve">ույթի վրա այն ադսորբացնելու </w:t>
      </w:r>
      <w:r w:rsidR="00712415">
        <w:rPr>
          <w:rFonts w:ascii="Sylfaen" w:hAnsi="Sylfaen"/>
          <w:sz w:val="24"/>
          <w:szCs w:val="24"/>
        </w:rPr>
        <w:t>և</w:t>
      </w:r>
      <w:r w:rsidRPr="00B33DCD">
        <w:rPr>
          <w:rFonts w:ascii="Sylfaen" w:hAnsi="Sylfaen"/>
          <w:sz w:val="24"/>
          <w:szCs w:val="24"/>
        </w:rPr>
        <w:t xml:space="preserve"> երկար ժամանակ օրգանիզմում պահպանելու, հակածինը քայքայումից </w:t>
      </w:r>
      <w:r w:rsidR="00712415">
        <w:rPr>
          <w:rFonts w:ascii="Sylfaen" w:hAnsi="Sylfaen"/>
          <w:sz w:val="24"/>
          <w:szCs w:val="24"/>
        </w:rPr>
        <w:t>և</w:t>
      </w:r>
      <w:r w:rsidRPr="00B33DCD">
        <w:rPr>
          <w:rFonts w:ascii="Sylfaen" w:hAnsi="Sylfaen"/>
          <w:sz w:val="24"/>
          <w:szCs w:val="24"/>
        </w:rPr>
        <w:t xml:space="preserve"> վերացումից պաշտպանելու ունակության մեջ է, ինչը մեծացնում է իմունային համակարգի վրա հակածնի ազդեցության տ</w:t>
      </w:r>
      <w:r w:rsidR="00712415">
        <w:rPr>
          <w:rFonts w:ascii="Sylfaen" w:hAnsi="Sylfaen"/>
          <w:sz w:val="24"/>
          <w:szCs w:val="24"/>
        </w:rPr>
        <w:t>և</w:t>
      </w:r>
      <w:r w:rsidRPr="00B33DCD">
        <w:rPr>
          <w:rFonts w:ascii="Sylfaen" w:hAnsi="Sylfaen"/>
          <w:sz w:val="24"/>
          <w:szCs w:val="24"/>
        </w:rPr>
        <w:t xml:space="preserve">ողությունը: Ադյուվանտների ներգործության հիմնական ասպեկտներն են հակածնի ունակությունը, որը որոշվում է պատվաստանյութում հակածնի ֆիզիկական հատկություններով, հակածնի (ադյուվանտի) բռնումը, բաշխումը (կոնկրետ բջիջների վրա ուղղորդված ներգործությունը), իմունային համակարգի խթանումը (մոդուլացումը), որը ներառում է հաջորդող իմունային ռեակցիաների ինչպես քանակական, այնպես էլ որակական ասպեկտների կարգավորումը, տարրալուծումից </w:t>
      </w:r>
      <w:r w:rsidR="00712415">
        <w:rPr>
          <w:rFonts w:ascii="Sylfaen" w:hAnsi="Sylfaen"/>
          <w:sz w:val="24"/>
          <w:szCs w:val="24"/>
        </w:rPr>
        <w:t>և</w:t>
      </w:r>
      <w:r w:rsidRPr="00B33DCD">
        <w:rPr>
          <w:rFonts w:ascii="Sylfaen" w:hAnsi="Sylfaen"/>
          <w:sz w:val="24"/>
          <w:szCs w:val="24"/>
        </w:rPr>
        <w:t xml:space="preserve"> դուրսմղումից հակածնի պաշտպանությունը:</w:t>
      </w:r>
    </w:p>
    <w:p w14:paraId="66DABA5E" w14:textId="77777777" w:rsidR="004D0914" w:rsidRPr="00B33DCD" w:rsidRDefault="004D0914" w:rsidP="00D17E2D">
      <w:pPr>
        <w:spacing w:after="160" w:line="336" w:lineRule="auto"/>
        <w:ind w:right="-1" w:firstLine="567"/>
        <w:jc w:val="both"/>
        <w:rPr>
          <w:rFonts w:ascii="Sylfaen" w:eastAsia="Times New Roman" w:hAnsi="Sylfaen" w:cs="Times New Roman"/>
          <w:sz w:val="24"/>
          <w:szCs w:val="24"/>
        </w:rPr>
      </w:pPr>
      <w:r w:rsidRPr="00B33DCD">
        <w:rPr>
          <w:rFonts w:ascii="Sylfaen" w:hAnsi="Sylfaen"/>
          <w:sz w:val="24"/>
          <w:szCs w:val="24"/>
        </w:rPr>
        <w:t>Ավելի ուժեղ ադյուվանտներն իրենց բաղադրության մեջ պարունակում են թույլ շտամների միկրոօրգանիզմներ կամ դրանցից դուրս բերված որ</w:t>
      </w:r>
      <w:r w:rsidR="00712415">
        <w:rPr>
          <w:rFonts w:ascii="Sylfaen" w:hAnsi="Sylfaen"/>
          <w:sz w:val="24"/>
          <w:szCs w:val="24"/>
        </w:rPr>
        <w:t>և</w:t>
      </w:r>
      <w:r w:rsidRPr="00B33DCD">
        <w:rPr>
          <w:rFonts w:ascii="Sylfaen" w:hAnsi="Sylfaen"/>
          <w:sz w:val="24"/>
          <w:szCs w:val="24"/>
        </w:rPr>
        <w:t>է այլ նյութեր: Այդ</w:t>
      </w:r>
      <w:r w:rsidR="00D17E2D" w:rsidRPr="00D17E2D">
        <w:rPr>
          <w:rFonts w:ascii="Sylfaen" w:hAnsi="Sylfaen"/>
          <w:sz w:val="24"/>
          <w:szCs w:val="24"/>
        </w:rPr>
        <w:t xml:space="preserve"> </w:t>
      </w:r>
      <w:r w:rsidRPr="00B33DCD">
        <w:rPr>
          <w:rFonts w:ascii="Sylfaen" w:hAnsi="Sylfaen"/>
          <w:sz w:val="24"/>
          <w:szCs w:val="24"/>
        </w:rPr>
        <w:t>բաղադրիչները բնածին իմունիտետի համակարգի բաղադրիչների խթանիչներ</w:t>
      </w:r>
      <w:r w:rsidR="00D17E2D" w:rsidRPr="00D17E2D">
        <w:rPr>
          <w:rFonts w:ascii="Sylfaen" w:hAnsi="Sylfaen"/>
          <w:sz w:val="24"/>
          <w:szCs w:val="24"/>
        </w:rPr>
        <w:t xml:space="preserve"> </w:t>
      </w:r>
      <w:r w:rsidRPr="00B33DCD">
        <w:rPr>
          <w:rFonts w:ascii="Sylfaen" w:hAnsi="Sylfaen"/>
          <w:sz w:val="24"/>
          <w:szCs w:val="24"/>
        </w:rPr>
        <w:t xml:space="preserve">են՝ ներառյալ </w:t>
      </w:r>
      <w:r w:rsidRPr="005A13C8">
        <w:rPr>
          <w:rFonts w:ascii="Sylfaen" w:hAnsi="Sylfaen"/>
          <w:sz w:val="24"/>
          <w:szCs w:val="24"/>
          <w:u w:val="single"/>
        </w:rPr>
        <w:t>մակրոֆագերը</w:t>
      </w:r>
      <w:r w:rsidRPr="00B33DCD">
        <w:rPr>
          <w:rFonts w:ascii="Sylfaen" w:hAnsi="Sylfaen"/>
          <w:sz w:val="24"/>
          <w:szCs w:val="24"/>
        </w:rPr>
        <w:t xml:space="preserve"> </w:t>
      </w:r>
      <w:r w:rsidR="00712415">
        <w:rPr>
          <w:rFonts w:ascii="Sylfaen" w:hAnsi="Sylfaen"/>
          <w:sz w:val="24"/>
          <w:szCs w:val="24"/>
        </w:rPr>
        <w:t>և</w:t>
      </w:r>
      <w:r w:rsidRPr="00B33DCD">
        <w:rPr>
          <w:rFonts w:ascii="Sylfaen" w:hAnsi="Sylfaen"/>
          <w:sz w:val="24"/>
          <w:szCs w:val="24"/>
        </w:rPr>
        <w:t xml:space="preserve"> </w:t>
      </w:r>
      <w:r w:rsidRPr="005A13C8">
        <w:rPr>
          <w:rFonts w:ascii="Sylfaen" w:hAnsi="Sylfaen"/>
          <w:sz w:val="24"/>
          <w:szCs w:val="24"/>
          <w:u w:val="single"/>
        </w:rPr>
        <w:t>հակածին պարունակող</w:t>
      </w:r>
      <w:r w:rsidRPr="00B33DCD">
        <w:rPr>
          <w:rFonts w:ascii="Sylfaen" w:hAnsi="Sylfaen"/>
          <w:sz w:val="24"/>
          <w:szCs w:val="24"/>
        </w:rPr>
        <w:t xml:space="preserve"> այլ </w:t>
      </w:r>
      <w:r w:rsidRPr="005A13C8">
        <w:rPr>
          <w:rFonts w:ascii="Sylfaen" w:hAnsi="Sylfaen"/>
          <w:sz w:val="24"/>
          <w:szCs w:val="24"/>
          <w:u w:val="single"/>
        </w:rPr>
        <w:t>բջիջներ</w:t>
      </w:r>
      <w:r w:rsidRPr="00B33DCD">
        <w:rPr>
          <w:rFonts w:ascii="Sylfaen" w:hAnsi="Sylfaen"/>
          <w:sz w:val="24"/>
          <w:szCs w:val="24"/>
        </w:rPr>
        <w:t>:</w:t>
      </w:r>
    </w:p>
    <w:p w14:paraId="702C9DB5" w14:textId="77777777" w:rsidR="004D0914" w:rsidRPr="00B33DCD" w:rsidRDefault="004D0914" w:rsidP="00D17E2D">
      <w:pPr>
        <w:spacing w:after="160" w:line="336" w:lineRule="auto"/>
        <w:ind w:firstLine="567"/>
        <w:jc w:val="both"/>
        <w:rPr>
          <w:rFonts w:ascii="Sylfaen" w:eastAsia="Times New Roman" w:hAnsi="Sylfaen" w:cs="Times New Roman"/>
          <w:sz w:val="24"/>
          <w:szCs w:val="24"/>
        </w:rPr>
      </w:pPr>
      <w:r w:rsidRPr="005A13C8">
        <w:rPr>
          <w:rFonts w:ascii="Sylfaen" w:hAnsi="Sylfaen"/>
          <w:sz w:val="24"/>
          <w:szCs w:val="24"/>
          <w:u w:val="single"/>
        </w:rPr>
        <w:t>Լիմֆոիդ օրգաններին</w:t>
      </w:r>
      <w:r w:rsidRPr="00B33DCD">
        <w:rPr>
          <w:rFonts w:ascii="Sylfaen" w:hAnsi="Sylfaen"/>
          <w:sz w:val="24"/>
          <w:szCs w:val="24"/>
        </w:rPr>
        <w:t xml:space="preserve"> հակածինն ուղղորդված կերպով հասցնելու համար օգտագործում են </w:t>
      </w:r>
      <w:r w:rsidRPr="005A13C8">
        <w:rPr>
          <w:rFonts w:ascii="Sylfaen" w:hAnsi="Sylfaen"/>
          <w:sz w:val="24"/>
          <w:szCs w:val="24"/>
          <w:u w:val="single"/>
        </w:rPr>
        <w:t>լիպոսոմներ</w:t>
      </w:r>
      <w:r w:rsidRPr="00B33DCD">
        <w:rPr>
          <w:rFonts w:ascii="Sylfaen" w:hAnsi="Sylfaen"/>
          <w:sz w:val="24"/>
          <w:szCs w:val="24"/>
        </w:rPr>
        <w:t xml:space="preserve"> (լիպիդային պղպջակներ): Սա թույլ է տալիս ճիշտ դոզավորել հակածինը </w:t>
      </w:r>
      <w:r w:rsidR="00712415">
        <w:rPr>
          <w:rFonts w:ascii="Sylfaen" w:hAnsi="Sylfaen"/>
          <w:sz w:val="24"/>
          <w:szCs w:val="24"/>
        </w:rPr>
        <w:t>և</w:t>
      </w:r>
      <w:r w:rsidRPr="00B33DCD">
        <w:rPr>
          <w:rFonts w:ascii="Sylfaen" w:hAnsi="Sylfaen"/>
          <w:sz w:val="24"/>
          <w:szCs w:val="24"/>
        </w:rPr>
        <w:t xml:space="preserve"> խուսափել իմունային արձագանքի ձ</w:t>
      </w:r>
      <w:r w:rsidR="00712415">
        <w:rPr>
          <w:rFonts w:ascii="Sylfaen" w:hAnsi="Sylfaen"/>
          <w:sz w:val="24"/>
          <w:szCs w:val="24"/>
        </w:rPr>
        <w:t>և</w:t>
      </w:r>
      <w:r w:rsidRPr="00B33DCD">
        <w:rPr>
          <w:rFonts w:ascii="Sylfaen" w:hAnsi="Sylfaen"/>
          <w:sz w:val="24"/>
          <w:szCs w:val="24"/>
        </w:rPr>
        <w:t>ավորմանը չներգրավված կառուցվածքների վրա դրա ազդեցությունից:</w:t>
      </w:r>
    </w:p>
    <w:p w14:paraId="7AAB28BA" w14:textId="77777777" w:rsidR="004D0914" w:rsidRPr="00B33DCD" w:rsidRDefault="004D0914" w:rsidP="00D17E2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Ադյուվանտների ակտիվության դրս</w:t>
      </w:r>
      <w:r w:rsidR="00712415">
        <w:rPr>
          <w:rFonts w:ascii="Sylfaen" w:hAnsi="Sylfaen"/>
          <w:sz w:val="24"/>
          <w:szCs w:val="24"/>
        </w:rPr>
        <w:t>և</w:t>
      </w:r>
      <w:r w:rsidRPr="00B33DCD">
        <w:rPr>
          <w:rFonts w:ascii="Sylfaen" w:hAnsi="Sylfaen"/>
          <w:sz w:val="24"/>
          <w:szCs w:val="24"/>
        </w:rPr>
        <w:t>որման հիմնական մեխանիզմները.</w:t>
      </w:r>
    </w:p>
    <w:p w14:paraId="13467111" w14:textId="77777777" w:rsidR="004D0914" w:rsidRPr="00B33DCD" w:rsidRDefault="004D0914" w:rsidP="00D17E2D">
      <w:pPr>
        <w:spacing w:after="160" w:line="360" w:lineRule="auto"/>
        <w:ind w:firstLine="567"/>
        <w:jc w:val="both"/>
        <w:rPr>
          <w:rFonts w:ascii="Sylfaen" w:hAnsi="Sylfaen"/>
          <w:sz w:val="24"/>
          <w:szCs w:val="24"/>
        </w:rPr>
      </w:pPr>
      <w:r w:rsidRPr="00B33DCD">
        <w:rPr>
          <w:rFonts w:ascii="Sylfaen" w:hAnsi="Sylfaen"/>
          <w:sz w:val="24"/>
          <w:szCs w:val="24"/>
        </w:rPr>
        <w:t>պատրաստուկի ազդեցության սպեցիֆիկությունը որոշող հակածնի ներկայացման օպտիմալացումը.</w:t>
      </w:r>
    </w:p>
    <w:p w14:paraId="106C58A5" w14:textId="77777777" w:rsidR="004D0914" w:rsidRPr="00B33DCD" w:rsidRDefault="004D0914" w:rsidP="00D17E2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իմունիտետի համակարգի վրա ներգործության ժամանակը մեծացնող դեպո հակածնի ձ</w:t>
      </w:r>
      <w:r w:rsidR="00712415">
        <w:rPr>
          <w:rFonts w:ascii="Sylfaen" w:hAnsi="Sylfaen"/>
          <w:sz w:val="24"/>
          <w:szCs w:val="24"/>
        </w:rPr>
        <w:t>և</w:t>
      </w:r>
      <w:r w:rsidRPr="00B33DCD">
        <w:rPr>
          <w:rFonts w:ascii="Sylfaen" w:hAnsi="Sylfaen"/>
          <w:sz w:val="24"/>
          <w:szCs w:val="24"/>
        </w:rPr>
        <w:t>ավորումը.</w:t>
      </w:r>
    </w:p>
    <w:p w14:paraId="27915FA6" w14:textId="77777777" w:rsidR="004D0914" w:rsidRPr="00B33DCD" w:rsidRDefault="004D0914" w:rsidP="00D17E2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lastRenderedPageBreak/>
        <w:t>հակածնի բաշխումն օրգանիզմում (հակածնի ուղղորդված փոխադրումն իմունային համակարգի բջիջներին).</w:t>
      </w:r>
    </w:p>
    <w:p w14:paraId="0F0F3581" w14:textId="77777777" w:rsidR="004D0914" w:rsidRPr="00B33DCD" w:rsidRDefault="004D0914" w:rsidP="00D17E2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ուղղակի խթանող (մոդուլացնող) ազդեցությունն իմունային համակարգի այն բջիջների վրա, որոնք, վերջին հաշվով, պատասխանատու են իմունային արձագանքի խթանման քանակական </w:t>
      </w:r>
      <w:r w:rsidR="00712415">
        <w:rPr>
          <w:rFonts w:ascii="Sylfaen" w:hAnsi="Sylfaen"/>
          <w:sz w:val="24"/>
          <w:szCs w:val="24"/>
        </w:rPr>
        <w:t>և</w:t>
      </w:r>
      <w:r w:rsidRPr="00B33DCD">
        <w:rPr>
          <w:rFonts w:ascii="Sylfaen" w:hAnsi="Sylfaen"/>
          <w:sz w:val="24"/>
          <w:szCs w:val="24"/>
        </w:rPr>
        <w:t xml:space="preserve"> որակական ասպեկտների համար.</w:t>
      </w:r>
    </w:p>
    <w:p w14:paraId="5584534E" w14:textId="77777777" w:rsidR="004D0914" w:rsidRPr="00B33DCD" w:rsidRDefault="004D0914" w:rsidP="00D17E2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հակածնի պաշտպանությունը դեգրադացումից </w:t>
      </w:r>
      <w:r w:rsidR="00712415">
        <w:rPr>
          <w:rFonts w:ascii="Sylfaen" w:hAnsi="Sylfaen"/>
          <w:sz w:val="24"/>
          <w:szCs w:val="24"/>
        </w:rPr>
        <w:t>և</w:t>
      </w:r>
      <w:r w:rsidRPr="00B33DCD">
        <w:rPr>
          <w:rFonts w:ascii="Sylfaen" w:hAnsi="Sylfaen"/>
          <w:sz w:val="24"/>
          <w:szCs w:val="24"/>
        </w:rPr>
        <w:t xml:space="preserve"> վերացումից:</w:t>
      </w:r>
    </w:p>
    <w:p w14:paraId="507CAF14" w14:textId="77777777"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Ադսորբենտների </w:t>
      </w:r>
      <w:r w:rsidR="00712415">
        <w:rPr>
          <w:rFonts w:ascii="Sylfaen" w:hAnsi="Sylfaen"/>
          <w:sz w:val="24"/>
          <w:szCs w:val="24"/>
        </w:rPr>
        <w:t>և</w:t>
      </w:r>
      <w:r w:rsidRPr="00B33DCD">
        <w:rPr>
          <w:rFonts w:ascii="Sylfaen" w:hAnsi="Sylfaen"/>
          <w:sz w:val="24"/>
          <w:szCs w:val="24"/>
        </w:rPr>
        <w:t xml:space="preserve"> մանրադիսպերսային ադյուվանտների ազդեցության մեխանիզմն ընդհանուր առմամբ ներառում է հակածնի ներկայացումն իմունային համակարգ, մինչդեռ մանրէական, սինթետիկ </w:t>
      </w:r>
      <w:r w:rsidR="00712415">
        <w:rPr>
          <w:rFonts w:ascii="Sylfaen" w:hAnsi="Sylfaen"/>
          <w:sz w:val="24"/>
          <w:szCs w:val="24"/>
        </w:rPr>
        <w:t>և</w:t>
      </w:r>
      <w:r w:rsidRPr="00B33DCD">
        <w:rPr>
          <w:rFonts w:ascii="Sylfaen" w:hAnsi="Sylfaen"/>
          <w:sz w:val="24"/>
          <w:szCs w:val="24"/>
        </w:rPr>
        <w:t xml:space="preserve"> էնդոգեն ադյուվանտներն ազդում</w:t>
      </w:r>
      <w:r w:rsidR="005A13C8" w:rsidRPr="005A13C8">
        <w:rPr>
          <w:rFonts w:ascii="Sylfaen" w:hAnsi="Sylfaen"/>
          <w:sz w:val="24"/>
          <w:szCs w:val="24"/>
        </w:rPr>
        <w:t> </w:t>
      </w:r>
      <w:r w:rsidRPr="00B33DCD">
        <w:rPr>
          <w:rFonts w:ascii="Sylfaen" w:hAnsi="Sylfaen"/>
          <w:sz w:val="24"/>
          <w:szCs w:val="24"/>
        </w:rPr>
        <w:t xml:space="preserve">են իմունային համակարգի ուղղակի խթանման կամ մոդուլացման միջոցով: Բացի հակածինն իմունային համակարգ փոխադրելու իրենց դերից, էմուլսիաների ազդեցության մեխանիզմը հակածնի դանդաղ ձերբազատումը խթանելու </w:t>
      </w:r>
      <w:r w:rsidR="00712415">
        <w:rPr>
          <w:rFonts w:ascii="Sylfaen" w:hAnsi="Sylfaen"/>
          <w:sz w:val="24"/>
          <w:szCs w:val="24"/>
        </w:rPr>
        <w:t>և</w:t>
      </w:r>
      <w:r w:rsidRPr="00B33DCD">
        <w:rPr>
          <w:rFonts w:ascii="Sylfaen" w:hAnsi="Sylfaen"/>
          <w:sz w:val="24"/>
          <w:szCs w:val="24"/>
        </w:rPr>
        <w:t xml:space="preserve"> արագ դուրսբերումից այն պաշտպանելն է: Երկարատ</w:t>
      </w:r>
      <w:r w:rsidR="00712415">
        <w:rPr>
          <w:rFonts w:ascii="Sylfaen" w:hAnsi="Sylfaen"/>
          <w:sz w:val="24"/>
          <w:szCs w:val="24"/>
        </w:rPr>
        <w:t>և</w:t>
      </w:r>
      <w:r w:rsidRPr="00B33DCD">
        <w:rPr>
          <w:rFonts w:ascii="Sylfaen" w:hAnsi="Sylfaen"/>
          <w:sz w:val="24"/>
          <w:szCs w:val="24"/>
        </w:rPr>
        <w:t xml:space="preserve"> ազդեցության ադյուվանտների, օրինակ՝ հանքային աղերի օգտագործումն ուղեկցվում է ներարկման հատվածում բորբոքային օջախի առաջացմամբ, ինչը կարող է հանգեցնել բորբոքային ցիտոկինների սինթեզի </w:t>
      </w:r>
      <w:r w:rsidR="00712415">
        <w:rPr>
          <w:rFonts w:ascii="Sylfaen" w:hAnsi="Sylfaen"/>
          <w:sz w:val="24"/>
          <w:szCs w:val="24"/>
        </w:rPr>
        <w:t>և</w:t>
      </w:r>
      <w:r w:rsidRPr="00B33DCD">
        <w:rPr>
          <w:rFonts w:ascii="Sylfaen" w:hAnsi="Sylfaen"/>
          <w:sz w:val="24"/>
          <w:szCs w:val="24"/>
        </w:rPr>
        <w:t xml:space="preserve"> իմունային արձագանքի առաջին փուլերի համար կար</w:t>
      </w:r>
      <w:r w:rsidR="00712415">
        <w:rPr>
          <w:rFonts w:ascii="Sylfaen" w:hAnsi="Sylfaen"/>
          <w:sz w:val="24"/>
          <w:szCs w:val="24"/>
        </w:rPr>
        <w:t>և</w:t>
      </w:r>
      <w:r w:rsidRPr="00B33DCD">
        <w:rPr>
          <w:rFonts w:ascii="Sylfaen" w:hAnsi="Sylfaen"/>
          <w:sz w:val="24"/>
          <w:szCs w:val="24"/>
        </w:rPr>
        <w:t>որություն ունեցող բնածին իմունիտետի խթանման:</w:t>
      </w:r>
    </w:p>
    <w:p w14:paraId="5A5560A4" w14:textId="77777777"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Այսպիսով, ադյուվանտ պարունակող պատվաստանյութի դեղագրության որակի գնահատումը ներառում է այնպիսի ասպեկտներ, ինչպիսիք են պատվաստանյութում առկա հակածին բաղադրիչի հետ ադյուվանտի համատեղելիության ցուցադրությունը, ադյուվանտի հետ հակածնի ճիշտ </w:t>
      </w:r>
      <w:r w:rsidR="00712415">
        <w:rPr>
          <w:rFonts w:ascii="Sylfaen" w:hAnsi="Sylfaen"/>
          <w:sz w:val="24"/>
          <w:szCs w:val="24"/>
        </w:rPr>
        <w:t>և</w:t>
      </w:r>
      <w:r w:rsidRPr="00B33DCD">
        <w:rPr>
          <w:rFonts w:ascii="Sylfaen" w:hAnsi="Sylfaen"/>
          <w:sz w:val="24"/>
          <w:szCs w:val="24"/>
        </w:rPr>
        <w:t xml:space="preserve"> կայուն միավորման ապացույցը, պահպանման ընթացքում նկատելի տարրաբաժանման բացակայության ցուցադրումը, պահպանման ընթացքում միավորման աստիճանը, ադյուվանտի ազդեցությունը բաղադրիչների վերլուծության, կենսաքիմիական մաքրության </w:t>
      </w:r>
      <w:r w:rsidR="00712415">
        <w:rPr>
          <w:rFonts w:ascii="Sylfaen" w:hAnsi="Sylfaen"/>
          <w:sz w:val="24"/>
          <w:szCs w:val="24"/>
        </w:rPr>
        <w:t>և</w:t>
      </w:r>
      <w:r w:rsidRPr="00B33DCD">
        <w:rPr>
          <w:rFonts w:ascii="Sylfaen" w:hAnsi="Sylfaen"/>
          <w:sz w:val="24"/>
          <w:szCs w:val="24"/>
        </w:rPr>
        <w:t xml:space="preserve"> ջերմածնության վրա: Որպես միավորման օրինակ՝ ադսորբացումը բնորոշ է ալյումինի հիդրօքսիդի, ալյումինի ֆոսֆատի դոնդողների, կալցիումի ֆոսֆատի դոնդողների </w:t>
      </w:r>
      <w:r w:rsidR="00712415">
        <w:rPr>
          <w:rFonts w:ascii="Sylfaen" w:hAnsi="Sylfaen"/>
          <w:sz w:val="24"/>
          <w:szCs w:val="24"/>
        </w:rPr>
        <w:t>և</w:t>
      </w:r>
      <w:r w:rsidRPr="00B33DCD">
        <w:rPr>
          <w:rFonts w:ascii="Sylfaen" w:hAnsi="Sylfaen"/>
          <w:sz w:val="24"/>
          <w:szCs w:val="24"/>
        </w:rPr>
        <w:t xml:space="preserve"> ISCOMS-ի համար, մինչդեռ իոնային ներգործությունը բնորոշ է ամոնիումի երկմեթիլ դիօկտադեցիլի (DDA) լիցքավորված միցելների </w:t>
      </w:r>
      <w:r w:rsidRPr="00B33DCD">
        <w:rPr>
          <w:rFonts w:ascii="Sylfaen" w:hAnsi="Sylfaen"/>
          <w:sz w:val="24"/>
          <w:szCs w:val="24"/>
        </w:rPr>
        <w:lastRenderedPageBreak/>
        <w:t xml:space="preserve">համար: Էմուլսիաների </w:t>
      </w:r>
      <w:r w:rsidR="00712415">
        <w:rPr>
          <w:rFonts w:ascii="Sylfaen" w:hAnsi="Sylfaen"/>
          <w:sz w:val="24"/>
          <w:szCs w:val="24"/>
        </w:rPr>
        <w:t>և</w:t>
      </w:r>
      <w:r w:rsidRPr="00B33DCD">
        <w:rPr>
          <w:rFonts w:ascii="Sylfaen" w:hAnsi="Sylfaen"/>
          <w:sz w:val="24"/>
          <w:szCs w:val="24"/>
        </w:rPr>
        <w:t xml:space="preserve"> լիպոսոմների միավորման մեխանիզմ է պատիճավորումը: Ածանցյալ սապոնինների կամ այլ լուծամզվածքների համար հակածինների հետ փոխներգործությունը լիոֆիլ (հիդրոֆիլ) կամ իոնային է:</w:t>
      </w:r>
    </w:p>
    <w:p w14:paraId="18694D45" w14:textId="77777777" w:rsidR="004D0914" w:rsidRPr="00B33DCD" w:rsidRDefault="004D0914" w:rsidP="005A13C8">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Նախկինում մշակվել են շատ ադյուվանտներ, սակայն դրանք երբեք չեն</w:t>
      </w:r>
      <w:r w:rsidR="005A13C8" w:rsidRPr="005A13C8">
        <w:rPr>
          <w:rFonts w:ascii="Sylfaen" w:hAnsi="Sylfaen"/>
          <w:sz w:val="24"/>
          <w:szCs w:val="24"/>
        </w:rPr>
        <w:t> </w:t>
      </w:r>
      <w:r w:rsidRPr="00B33DCD">
        <w:rPr>
          <w:rFonts w:ascii="Sylfaen" w:hAnsi="Sylfaen"/>
          <w:sz w:val="24"/>
          <w:szCs w:val="24"/>
        </w:rPr>
        <w:t xml:space="preserve">օգտագործվել պլանային պատվաստման համար՝ անվտանգության նկատառումներից ելնելով, օրինակ՝ սուր թունավորությունը </w:t>
      </w:r>
      <w:r w:rsidR="00712415">
        <w:rPr>
          <w:rFonts w:ascii="Sylfaen" w:hAnsi="Sylfaen"/>
          <w:sz w:val="24"/>
          <w:szCs w:val="24"/>
        </w:rPr>
        <w:t>և</w:t>
      </w:r>
      <w:r w:rsidRPr="00B33DCD">
        <w:rPr>
          <w:rFonts w:ascii="Sylfaen" w:hAnsi="Sylfaen"/>
          <w:sz w:val="24"/>
          <w:szCs w:val="24"/>
        </w:rPr>
        <w:t xml:space="preserve"> ուշացած կողմնակի ազդեցությունների առաջացման հնարավորությունը հաշվի առնելով: Այսպիսով, պետք է համադրել ադյուվանտային պատվաստանյութի առավելությունները </w:t>
      </w:r>
      <w:r w:rsidR="00712415">
        <w:rPr>
          <w:rFonts w:ascii="Sylfaen" w:hAnsi="Sylfaen"/>
          <w:sz w:val="24"/>
          <w:szCs w:val="24"/>
        </w:rPr>
        <w:t>և</w:t>
      </w:r>
      <w:r w:rsidRPr="00B33DCD">
        <w:rPr>
          <w:rFonts w:ascii="Sylfaen" w:hAnsi="Sylfaen"/>
          <w:sz w:val="24"/>
          <w:szCs w:val="24"/>
        </w:rPr>
        <w:t xml:space="preserve"> դրա հետ</w:t>
      </w:r>
      <w:r w:rsidR="00712415">
        <w:rPr>
          <w:rFonts w:ascii="Sylfaen" w:hAnsi="Sylfaen"/>
          <w:sz w:val="24"/>
          <w:szCs w:val="24"/>
        </w:rPr>
        <w:t>և</w:t>
      </w:r>
      <w:r w:rsidRPr="00B33DCD">
        <w:rPr>
          <w:rFonts w:ascii="Sylfaen" w:hAnsi="Sylfaen"/>
          <w:sz w:val="24"/>
          <w:szCs w:val="24"/>
        </w:rPr>
        <w:t xml:space="preserve">անքով առաջացող անցանկալի ռեակցիայի ռիսկը: Պատվաստման համար ռիսկ-օգուտ հարաբերակցության ներկայիս տեսակետի համաձայն՝ նախապատվությունը տրվում է ոչ թե արդյունավետությանը, այլ՝ անվտանգությանը, եթե պատվաստումը նախատեսված է բնակչության առողջ հատվածի համար: Սակայն, բարձր ռիսկի խմբերի, այդ թվում՝ օնկոլոգիական հիվանդություններով </w:t>
      </w:r>
      <w:r w:rsidR="00712415">
        <w:rPr>
          <w:rFonts w:ascii="Sylfaen" w:hAnsi="Sylfaen"/>
          <w:sz w:val="24"/>
          <w:szCs w:val="24"/>
        </w:rPr>
        <w:t>և</w:t>
      </w:r>
      <w:r w:rsidRPr="00B33DCD">
        <w:rPr>
          <w:rFonts w:ascii="Sylfaen" w:hAnsi="Sylfaen"/>
          <w:sz w:val="24"/>
          <w:szCs w:val="24"/>
        </w:rPr>
        <w:t xml:space="preserve"> ՁԻԱՀ-ով հիվանդների համար, ինչպես նա</w:t>
      </w:r>
      <w:r w:rsidR="00712415">
        <w:rPr>
          <w:rFonts w:ascii="Sylfaen" w:hAnsi="Sylfaen"/>
          <w:sz w:val="24"/>
          <w:szCs w:val="24"/>
        </w:rPr>
        <w:t>և</w:t>
      </w:r>
      <w:r w:rsidRPr="00B33DCD">
        <w:rPr>
          <w:rFonts w:ascii="Sylfaen" w:hAnsi="Sylfaen"/>
          <w:sz w:val="24"/>
          <w:szCs w:val="24"/>
        </w:rPr>
        <w:t xml:space="preserve"> պատվաստանյութի զգալի օգտակարության դեպքում թերապ</w:t>
      </w:r>
      <w:r w:rsidR="00712415">
        <w:rPr>
          <w:rFonts w:ascii="Sylfaen" w:hAnsi="Sylfaen"/>
          <w:sz w:val="24"/>
          <w:szCs w:val="24"/>
        </w:rPr>
        <w:t>և</w:t>
      </w:r>
      <w:r w:rsidRPr="00B33DCD">
        <w:rPr>
          <w:rFonts w:ascii="Sylfaen" w:hAnsi="Sylfaen"/>
          <w:sz w:val="24"/>
          <w:szCs w:val="24"/>
        </w:rPr>
        <w:t xml:space="preserve">տիկ այլ պատվաստանյութերի համար թունավորության բարձր մակարդակը կարող է ընդունելի լինել: Այսպիսով, համապատասխան դեպքերում պետք է նախատեսել անվտանգության նախակլինիկական գնահատման անցկացումը: Անգամ թունաբանական ասպեկտների </w:t>
      </w:r>
      <w:r w:rsidR="00712415">
        <w:rPr>
          <w:rFonts w:ascii="Sylfaen" w:hAnsi="Sylfaen"/>
          <w:sz w:val="24"/>
          <w:szCs w:val="24"/>
        </w:rPr>
        <w:t>և</w:t>
      </w:r>
      <w:r w:rsidRPr="00B33DCD">
        <w:rPr>
          <w:rFonts w:ascii="Sylfaen" w:hAnsi="Sylfaen"/>
          <w:sz w:val="24"/>
          <w:szCs w:val="24"/>
        </w:rPr>
        <w:t xml:space="preserve"> անվտանգության նախակլինիկական լայնածավալ հետազոտությունների ժամանակ լուրջ անցանկալի ազդեցությունների բացակայության դեպքում հնարավոր չէ երաշխավորել, որ ադյուվանտ պարունակող նոր պատվաստանյութի դեղագիրը (ռեցեպտուրան) ռիսկ չի պարունակում պատվաստվածների համար, </w:t>
      </w:r>
      <w:r w:rsidR="00712415">
        <w:rPr>
          <w:rFonts w:ascii="Sylfaen" w:hAnsi="Sylfaen"/>
          <w:sz w:val="24"/>
          <w:szCs w:val="24"/>
        </w:rPr>
        <w:t>և</w:t>
      </w:r>
      <w:r w:rsidRPr="00B33DCD">
        <w:rPr>
          <w:rFonts w:ascii="Sylfaen" w:hAnsi="Sylfaen"/>
          <w:sz w:val="24"/>
          <w:szCs w:val="24"/>
        </w:rPr>
        <w:t xml:space="preserve"> անսպասելի եր</w:t>
      </w:r>
      <w:r w:rsidR="00712415">
        <w:rPr>
          <w:rFonts w:ascii="Sylfaen" w:hAnsi="Sylfaen"/>
          <w:sz w:val="24"/>
          <w:szCs w:val="24"/>
        </w:rPr>
        <w:t>և</w:t>
      </w:r>
      <w:r w:rsidRPr="00B33DCD">
        <w:rPr>
          <w:rFonts w:ascii="Sylfaen" w:hAnsi="Sylfaen"/>
          <w:sz w:val="24"/>
          <w:szCs w:val="24"/>
        </w:rPr>
        <w:t>ույթներ չի առաջացնի: Մարդու օրգանիզմի վրա ադյուվանտի ազդեցության անկանխատեսելիությունն այնպիսի գործոնների միջ</w:t>
      </w:r>
      <w:r w:rsidR="00712415">
        <w:rPr>
          <w:rFonts w:ascii="Sylfaen" w:hAnsi="Sylfaen"/>
          <w:sz w:val="24"/>
          <w:szCs w:val="24"/>
        </w:rPr>
        <w:t>և</w:t>
      </w:r>
      <w:r w:rsidRPr="00B33DCD">
        <w:rPr>
          <w:rFonts w:ascii="Sylfaen" w:hAnsi="Sylfaen"/>
          <w:sz w:val="24"/>
          <w:szCs w:val="24"/>
        </w:rPr>
        <w:t xml:space="preserve"> բարդ փոխներգործության արդյունք է, ինչպիսիք են ներմուծման ուղին, հակածնի դեղաչափը </w:t>
      </w:r>
      <w:r w:rsidR="00712415">
        <w:rPr>
          <w:rFonts w:ascii="Sylfaen" w:hAnsi="Sylfaen"/>
          <w:sz w:val="24"/>
          <w:szCs w:val="24"/>
        </w:rPr>
        <w:t>և</w:t>
      </w:r>
      <w:r w:rsidRPr="00B33DCD">
        <w:rPr>
          <w:rFonts w:ascii="Sylfaen" w:hAnsi="Sylfaen"/>
          <w:sz w:val="24"/>
          <w:szCs w:val="24"/>
        </w:rPr>
        <w:t xml:space="preserve"> հակածնի բնույթը: Այդ պատճառով, պատվաստանյութի նոր մշակված դեղագրի անվտանգության վերջնական գնահատումը կարող է անցկացվել միայն կլինիկական հետազոտությունների հիման վրա:</w:t>
      </w:r>
    </w:p>
    <w:p w14:paraId="1AC613CE" w14:textId="77777777" w:rsidR="004D0914" w:rsidRPr="00B33DCD" w:rsidRDefault="004D0914" w:rsidP="005A13C8">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2. Կիրառության ոլորտը</w:t>
      </w:r>
    </w:p>
    <w:p w14:paraId="3BF2811B" w14:textId="77777777" w:rsidR="004D0914" w:rsidRPr="00B33DCD" w:rsidRDefault="004D0914" w:rsidP="005A13C8">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lastRenderedPageBreak/>
        <w:t xml:space="preserve">Մեթոդական առաջարկություններում արտացոլված են պատվաստանյութերի բաղադրությունում պարունակվող նոր կամ արդեն օգտագործվող ադյուվանտների նախակլինիկական </w:t>
      </w:r>
      <w:r w:rsidR="00712415">
        <w:rPr>
          <w:rFonts w:ascii="Sylfaen" w:hAnsi="Sylfaen"/>
          <w:sz w:val="24"/>
          <w:szCs w:val="24"/>
        </w:rPr>
        <w:t>և</w:t>
      </w:r>
      <w:r w:rsidRPr="00B33DCD">
        <w:rPr>
          <w:rFonts w:ascii="Sylfaen" w:hAnsi="Sylfaen"/>
          <w:sz w:val="24"/>
          <w:szCs w:val="24"/>
        </w:rPr>
        <w:t xml:space="preserve"> կլինիկական հետազոտությունների որակի գնահատման հարցերը: Սույն փաստաթղթում շարադրված, ներկայումս օգտագործվող ադյուվանտներին (օրինակ՝ ալյումինի հիդրօքսիդի, ալյումինի կամ ֆոսֆատի կալցիումի) ներկայացված պահանջները կախված են առանձին պատվաստանյութերի առանձնահատկություններից </w:t>
      </w:r>
      <w:r w:rsidR="00712415">
        <w:rPr>
          <w:rFonts w:ascii="Sylfaen" w:hAnsi="Sylfaen"/>
          <w:sz w:val="24"/>
          <w:szCs w:val="24"/>
        </w:rPr>
        <w:t>և</w:t>
      </w:r>
      <w:r w:rsidRPr="00B33DCD">
        <w:rPr>
          <w:rFonts w:ascii="Sylfaen" w:hAnsi="Sylfaen"/>
          <w:sz w:val="24"/>
          <w:szCs w:val="24"/>
        </w:rPr>
        <w:t xml:space="preserve"> յուրաքանչյուր կոնկրետ դեպքում պետք է դիտարկվեն առանձին:</w:t>
      </w:r>
    </w:p>
    <w:p w14:paraId="614FB648" w14:textId="77777777" w:rsidR="004D0914" w:rsidRPr="00B33DCD" w:rsidRDefault="004D0914" w:rsidP="005A13C8">
      <w:pPr>
        <w:spacing w:after="160" w:line="360" w:lineRule="auto"/>
        <w:ind w:left="567" w:right="566"/>
        <w:jc w:val="center"/>
        <w:rPr>
          <w:rFonts w:ascii="Sylfaen" w:eastAsia="Times New Roman" w:hAnsi="Sylfaen" w:cs="Times New Roman"/>
          <w:sz w:val="24"/>
          <w:szCs w:val="24"/>
        </w:rPr>
      </w:pPr>
    </w:p>
    <w:p w14:paraId="4A10E151" w14:textId="77777777" w:rsidR="004D0914" w:rsidRPr="00B33DCD" w:rsidRDefault="004D0914" w:rsidP="005A13C8">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2.1. Պատվաստանյութերը</w:t>
      </w:r>
    </w:p>
    <w:p w14:paraId="04A0AF41" w14:textId="77777777" w:rsidR="004D0914" w:rsidRPr="00B33DCD" w:rsidRDefault="004D0914" w:rsidP="005A13C8">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Սույն փաստաթղթում ուսումնասիրված պատվաստանյութերն ապահովում են վարակիչ հիվանդությունների նկատմամբ իմունիտետի ձ</w:t>
      </w:r>
      <w:r w:rsidR="00712415">
        <w:rPr>
          <w:rFonts w:ascii="Sylfaen" w:hAnsi="Sylfaen"/>
          <w:sz w:val="24"/>
          <w:szCs w:val="24"/>
        </w:rPr>
        <w:t>և</w:t>
      </w:r>
      <w:r w:rsidRPr="00B33DCD">
        <w:rPr>
          <w:rFonts w:ascii="Sylfaen" w:hAnsi="Sylfaen"/>
          <w:sz w:val="24"/>
          <w:szCs w:val="24"/>
        </w:rPr>
        <w:t>ավորումը:</w:t>
      </w:r>
    </w:p>
    <w:p w14:paraId="23700763" w14:textId="77777777"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Պատվաստանյութերը կարող են պարունակել հետ</w:t>
      </w:r>
      <w:r w:rsidR="00712415">
        <w:rPr>
          <w:rFonts w:ascii="Sylfaen" w:hAnsi="Sylfaen"/>
          <w:sz w:val="24"/>
          <w:szCs w:val="24"/>
        </w:rPr>
        <w:t>և</w:t>
      </w:r>
      <w:r w:rsidRPr="00B33DCD">
        <w:rPr>
          <w:rFonts w:ascii="Sylfaen" w:hAnsi="Sylfaen"/>
          <w:sz w:val="24"/>
          <w:szCs w:val="24"/>
        </w:rPr>
        <w:t>յալ բաղադրիչներից մեկը կամ մի քանիսը՝</w:t>
      </w:r>
    </w:p>
    <w:p w14:paraId="1BD83257" w14:textId="77777777"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քիմիական կամ ֆիզիկական եղանակով ապաակտիվացված օրգանիզմներ, որոնք պահպանում են համապատասխան իմունոգենային հատկությունները.</w:t>
      </w:r>
    </w:p>
    <w:p w14:paraId="500FF11F" w14:textId="77777777"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կենդանի օրգանիզմներ, որոնք բնականից ավիրուլենտ են, կամ որոնք ենթարկվել են ներգործության՝ դրանց վիրուլենտությունը նվազեցնելու համար, </w:t>
      </w:r>
      <w:r w:rsidR="00712415">
        <w:rPr>
          <w:rFonts w:ascii="Sylfaen" w:hAnsi="Sylfaen"/>
          <w:sz w:val="24"/>
          <w:szCs w:val="24"/>
        </w:rPr>
        <w:t>և</w:t>
      </w:r>
      <w:r w:rsidRPr="00B33DCD">
        <w:rPr>
          <w:rFonts w:ascii="Sylfaen" w:hAnsi="Sylfaen"/>
          <w:sz w:val="24"/>
          <w:szCs w:val="24"/>
        </w:rPr>
        <w:t xml:space="preserve"> որոնք պահպանում են ադեկվատ իմունոգենային հատկությունները.</w:t>
      </w:r>
    </w:p>
    <w:p w14:paraId="0EA210F9" w14:textId="77777777"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վարակիչ ագենտից արտադրված կամ դրա կողմից արտազատվող հակածիններ.</w:t>
      </w:r>
    </w:p>
    <w:p w14:paraId="7A71EAB5" w14:textId="77777777" w:rsidR="004D0914" w:rsidRPr="00B33DCD" w:rsidRDefault="004D0914" w:rsidP="004D0914">
      <w:pPr>
        <w:tabs>
          <w:tab w:val="left" w:pos="567"/>
        </w:tabs>
        <w:spacing w:after="160" w:line="360" w:lineRule="auto"/>
        <w:ind w:right="-1" w:firstLine="567"/>
        <w:jc w:val="both"/>
        <w:rPr>
          <w:rFonts w:ascii="Sylfaen" w:hAnsi="Sylfaen"/>
          <w:sz w:val="24"/>
          <w:szCs w:val="24"/>
        </w:rPr>
      </w:pPr>
      <w:r w:rsidRPr="00B33DCD">
        <w:rPr>
          <w:rFonts w:ascii="Sylfaen" w:hAnsi="Sylfaen"/>
          <w:sz w:val="24"/>
          <w:szCs w:val="24"/>
        </w:rPr>
        <w:t>ռեկոմբինանտ ԴՆԹ տեխնոլոգիայի մեթոդով ստացված հակածիններ.</w:t>
      </w:r>
    </w:p>
    <w:p w14:paraId="7F46222D" w14:textId="77777777"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ընդունողի (կրողի) պատվաստման ժամանակ in vivo արտադրող հակածիններ, կենդանի ռեկոմբինանտ վեկտորներ.</w:t>
      </w:r>
    </w:p>
    <w:p w14:paraId="409A2570" w14:textId="77777777"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պլազմիդային ԴՆԹ-ներ.</w:t>
      </w:r>
    </w:p>
    <w:p w14:paraId="749B14B9" w14:textId="77777777"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lastRenderedPageBreak/>
        <w:t>in vitro քիմիական սինթեզի միջոցով ստացված հակածիններ:</w:t>
      </w:r>
    </w:p>
    <w:p w14:paraId="7C76F1A4" w14:textId="77777777"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Հակածինները կարող են գտնվել նատիվ վիճակում, կարող են մուտացիաների հետ</w:t>
      </w:r>
      <w:r w:rsidR="00712415">
        <w:rPr>
          <w:rFonts w:ascii="Sylfaen" w:hAnsi="Sylfaen"/>
          <w:sz w:val="24"/>
          <w:szCs w:val="24"/>
        </w:rPr>
        <w:t>և</w:t>
      </w:r>
      <w:r w:rsidRPr="00B33DCD">
        <w:rPr>
          <w:rFonts w:ascii="Sylfaen" w:hAnsi="Sylfaen"/>
          <w:sz w:val="24"/>
          <w:szCs w:val="24"/>
        </w:rPr>
        <w:t xml:space="preserve">անքով կարճացված կամ մոդիֆիկացված լինել, կարող են քիմիական կամ ֆիզիկական միջոցների հաշվին վարակազերծված </w:t>
      </w:r>
      <w:r w:rsidR="00712415">
        <w:rPr>
          <w:rFonts w:ascii="Sylfaen" w:hAnsi="Sylfaen"/>
          <w:sz w:val="24"/>
          <w:szCs w:val="24"/>
        </w:rPr>
        <w:t>և</w:t>
      </w:r>
      <w:r w:rsidRPr="00B33DCD">
        <w:rPr>
          <w:rFonts w:ascii="Sylfaen" w:hAnsi="Sylfaen"/>
          <w:sz w:val="24"/>
          <w:szCs w:val="24"/>
        </w:rPr>
        <w:t xml:space="preserve"> (կամ) ագրեգացված, պոլիմերացված կամ կոնյուգացված լինել կրողի հետ (տե՛ս նա</w:t>
      </w:r>
      <w:r w:rsidR="00712415">
        <w:rPr>
          <w:rFonts w:ascii="Sylfaen" w:hAnsi="Sylfaen"/>
          <w:sz w:val="24"/>
          <w:szCs w:val="24"/>
        </w:rPr>
        <w:t>և</w:t>
      </w:r>
      <w:r w:rsidRPr="00B33DCD">
        <w:rPr>
          <w:rFonts w:ascii="Sylfaen" w:hAnsi="Sylfaen"/>
          <w:sz w:val="24"/>
          <w:szCs w:val="24"/>
        </w:rPr>
        <w:t xml:space="preserve"> Միության դեղագրքի համապատասխան հոդվածը): Ներկայումս ադյուվանտները չեն օգտագործվում բժշկական կիրառման համար նախատեսված կենդանի պատվաստանյութերում, սակայն ապագայում դա բացառել չի կարելի:</w:t>
      </w:r>
    </w:p>
    <w:p w14:paraId="7A212B44" w14:textId="77777777"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Սույն առաջարկությունների հիմնական դրույթները կիրառելի են որակի գնահատման </w:t>
      </w:r>
      <w:r w:rsidR="00712415">
        <w:rPr>
          <w:rFonts w:ascii="Sylfaen" w:hAnsi="Sylfaen"/>
          <w:sz w:val="24"/>
          <w:szCs w:val="24"/>
        </w:rPr>
        <w:t>և</w:t>
      </w:r>
      <w:r w:rsidRPr="00B33DCD">
        <w:rPr>
          <w:rFonts w:ascii="Sylfaen" w:hAnsi="Sylfaen"/>
          <w:sz w:val="24"/>
          <w:szCs w:val="24"/>
        </w:rPr>
        <w:t xml:space="preserve"> թերապ</w:t>
      </w:r>
      <w:r w:rsidR="00712415">
        <w:rPr>
          <w:rFonts w:ascii="Sylfaen" w:hAnsi="Sylfaen"/>
          <w:sz w:val="24"/>
          <w:szCs w:val="24"/>
        </w:rPr>
        <w:t>և</w:t>
      </w:r>
      <w:r w:rsidRPr="00B33DCD">
        <w:rPr>
          <w:rFonts w:ascii="Sylfaen" w:hAnsi="Sylfaen"/>
          <w:sz w:val="24"/>
          <w:szCs w:val="24"/>
        </w:rPr>
        <w:t xml:space="preserve">տիկ պատվաստանյութերի (օրինակ՝ այնպիսի հակաիդիոտիպային պատվաստանյութերի, ինչպիսիք են մոնոկլոնալ հակամարմինները, որոնք օգտագործվում են որպես իմունոգեններ, հակաուռուցքային պատվաստանյութեր, հատուկ իմունոթերապիայի ալերգեններ (ալերգոիդներ) </w:t>
      </w:r>
      <w:r w:rsidR="00712415">
        <w:rPr>
          <w:rFonts w:ascii="Sylfaen" w:hAnsi="Sylfaen"/>
          <w:sz w:val="24"/>
          <w:szCs w:val="24"/>
        </w:rPr>
        <w:t>և</w:t>
      </w:r>
      <w:r w:rsidRPr="00B33DCD">
        <w:rPr>
          <w:rFonts w:ascii="Sylfaen" w:hAnsi="Sylfaen"/>
          <w:sz w:val="24"/>
          <w:szCs w:val="24"/>
        </w:rPr>
        <w:t xml:space="preserve"> վարակված անձանց բուժման համար օգտագործվող պատվաստանյութեր) ուսումնասիրության նախակլինիկական հետազոտությունների նկատմամբ, սակայն թերապ</w:t>
      </w:r>
      <w:r w:rsidR="00712415">
        <w:rPr>
          <w:rFonts w:ascii="Sylfaen" w:hAnsi="Sylfaen"/>
          <w:sz w:val="24"/>
          <w:szCs w:val="24"/>
        </w:rPr>
        <w:t>և</w:t>
      </w:r>
      <w:r w:rsidRPr="00B33DCD">
        <w:rPr>
          <w:rFonts w:ascii="Sylfaen" w:hAnsi="Sylfaen"/>
          <w:sz w:val="24"/>
          <w:szCs w:val="24"/>
        </w:rPr>
        <w:t>տիկ պատվաստանյութերի կլինիկական ասպեկտները սույն փաստաթղթի շրջանակներում չեն ներառվում:</w:t>
      </w:r>
    </w:p>
    <w:p w14:paraId="6585D84C" w14:textId="77777777" w:rsidR="004D0914" w:rsidRPr="00B33DCD" w:rsidRDefault="004D0914" w:rsidP="00E71DA6">
      <w:pPr>
        <w:spacing w:after="160" w:line="360" w:lineRule="auto"/>
        <w:ind w:left="567" w:right="566"/>
        <w:jc w:val="center"/>
        <w:rPr>
          <w:rFonts w:ascii="Sylfaen" w:eastAsia="Times New Roman" w:hAnsi="Sylfaen" w:cs="Times New Roman"/>
          <w:sz w:val="24"/>
          <w:szCs w:val="24"/>
        </w:rPr>
      </w:pPr>
    </w:p>
    <w:p w14:paraId="5AC7BA8B" w14:textId="77777777" w:rsidR="004D0914" w:rsidRPr="00B33DCD" w:rsidRDefault="004D0914" w:rsidP="00E71DA6">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2.2. Ադյուվանտները</w:t>
      </w:r>
    </w:p>
    <w:p w14:paraId="3B4C45A8" w14:textId="77777777"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Պատվաստանյութի ադյուվանտը հակածնի նկատմամբ իմունային արձագանքը խթանող </w:t>
      </w:r>
      <w:r w:rsidR="00712415">
        <w:rPr>
          <w:rFonts w:ascii="Sylfaen" w:hAnsi="Sylfaen"/>
          <w:sz w:val="24"/>
          <w:szCs w:val="24"/>
        </w:rPr>
        <w:t>և</w:t>
      </w:r>
      <w:r w:rsidRPr="00B33DCD">
        <w:rPr>
          <w:rFonts w:ascii="Sylfaen" w:hAnsi="Sylfaen"/>
          <w:sz w:val="24"/>
          <w:szCs w:val="24"/>
        </w:rPr>
        <w:t xml:space="preserve"> (կամ) ցանկալի իմունային ռեակցիաները փոփոխող բաղադրիչ է:</w:t>
      </w:r>
    </w:p>
    <w:p w14:paraId="78190BBB" w14:textId="77777777"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Ադյուվանտները ներառում են (սակայն չեն սահմանափակվում)՝</w:t>
      </w:r>
    </w:p>
    <w:p w14:paraId="73E3ECA2" w14:textId="77777777"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հանքային աղեր, օրինակ՝ ալյումինի հիդրօքսիդ </w:t>
      </w:r>
      <w:r w:rsidR="00712415">
        <w:rPr>
          <w:rFonts w:ascii="Sylfaen" w:hAnsi="Sylfaen"/>
          <w:sz w:val="24"/>
          <w:szCs w:val="24"/>
        </w:rPr>
        <w:t>և</w:t>
      </w:r>
      <w:r w:rsidRPr="00B33DCD">
        <w:rPr>
          <w:rFonts w:ascii="Sylfaen" w:hAnsi="Sylfaen"/>
          <w:sz w:val="24"/>
          <w:szCs w:val="24"/>
        </w:rPr>
        <w:t xml:space="preserve"> ալյումինի կամ կալցիումի ֆոսֆատի դոնդող.</w:t>
      </w:r>
    </w:p>
    <w:p w14:paraId="09F9EBAE" w14:textId="77777777"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յուղային էմուլսիաներ </w:t>
      </w:r>
      <w:r w:rsidR="00712415">
        <w:rPr>
          <w:rFonts w:ascii="Sylfaen" w:hAnsi="Sylfaen"/>
          <w:sz w:val="24"/>
          <w:szCs w:val="24"/>
        </w:rPr>
        <w:t>և</w:t>
      </w:r>
      <w:r w:rsidRPr="00B33DCD">
        <w:rPr>
          <w:rFonts w:ascii="Sylfaen" w:hAnsi="Sylfaen"/>
          <w:sz w:val="24"/>
          <w:szCs w:val="24"/>
        </w:rPr>
        <w:t xml:space="preserve"> սուրֆակտանտների հիմքով բաղադրություններ, օրինակ՝ MF59 (օրինակ՝ էմուլսիայով կայունացված միկրո կեղծ հեղուկացված </w:t>
      </w:r>
      <w:r w:rsidRPr="00B33DCD">
        <w:rPr>
          <w:rFonts w:ascii="Sylfaen" w:hAnsi="Sylfaen"/>
          <w:sz w:val="24"/>
          <w:szCs w:val="24"/>
        </w:rPr>
        <w:lastRenderedPageBreak/>
        <w:t>դետերգենտ «յուղը ջրի մեջ»), QS21 (զտված սապոնին), AS02 [SBAS2] (էմուլսիա</w:t>
      </w:r>
      <w:r w:rsidR="00E71DA6" w:rsidRPr="00E71DA6">
        <w:rPr>
          <w:rFonts w:ascii="Sylfaen" w:hAnsi="Sylfaen"/>
          <w:sz w:val="24"/>
          <w:szCs w:val="24"/>
        </w:rPr>
        <w:t> </w:t>
      </w:r>
      <w:r w:rsidRPr="00B33DCD">
        <w:rPr>
          <w:rFonts w:ascii="Sylfaen" w:hAnsi="Sylfaen"/>
          <w:sz w:val="24"/>
          <w:szCs w:val="24"/>
        </w:rPr>
        <w:t>«յուղը ջրի մեջ» + MPL + QS21), Montanide ISA-51 и ISA-720 կայունացված էմուլսիա («յուղը ջրի մեջ»).</w:t>
      </w:r>
    </w:p>
    <w:p w14:paraId="53D32A2E" w14:textId="77777777"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կոշտ մասնիկների տեսք ունեցող ադյուվանտներ, օրինակ՝ վիրոսոմներ (ունիլամերալ լիպոսոմալ մասնիկներ՝ գրիպի միավորված հեմագլյուտիններով), AS04 ([SBAS4] ալյումինի աղ՝ MPL-ով), ISCOMS (սապոնինների </w:t>
      </w:r>
      <w:r w:rsidR="00712415">
        <w:rPr>
          <w:rFonts w:ascii="Sylfaen" w:hAnsi="Sylfaen"/>
          <w:sz w:val="24"/>
          <w:szCs w:val="24"/>
        </w:rPr>
        <w:t>և</w:t>
      </w:r>
      <w:r w:rsidRPr="00B33DCD">
        <w:rPr>
          <w:rFonts w:ascii="Sylfaen" w:hAnsi="Sylfaen"/>
          <w:sz w:val="24"/>
          <w:szCs w:val="24"/>
        </w:rPr>
        <w:t xml:space="preserve"> լիպիդների կառուցվածքավորված կոմպլեքս), պոլիլակտիդ-կո-գլիկոլիդ (PLG).</w:t>
      </w:r>
    </w:p>
    <w:p w14:paraId="67061AD9" w14:textId="77777777" w:rsidR="004D0914" w:rsidRPr="00E71DA6" w:rsidRDefault="004D0914" w:rsidP="00E71DA6">
      <w:pPr>
        <w:spacing w:after="160" w:line="360" w:lineRule="auto"/>
        <w:ind w:right="-1" w:firstLine="567"/>
        <w:jc w:val="both"/>
        <w:rPr>
          <w:rFonts w:ascii="Sylfaen" w:eastAsia="Times New Roman" w:hAnsi="Sylfaen" w:cs="Times New Roman"/>
          <w:sz w:val="24"/>
          <w:szCs w:val="24"/>
        </w:rPr>
      </w:pPr>
      <w:r w:rsidRPr="00E71DA6">
        <w:rPr>
          <w:rFonts w:ascii="Sylfaen" w:hAnsi="Sylfaen"/>
          <w:sz w:val="24"/>
          <w:szCs w:val="24"/>
        </w:rPr>
        <w:t xml:space="preserve">միկրոբային ածանցյալներ (բնական կամ սինթետիկ), օրինակ՝ А լիպիդի մոնոֆոսֆորիլ (MPL), Detox (MPL + </w:t>
      </w:r>
      <w:r w:rsidRPr="00E71DA6">
        <w:rPr>
          <w:rFonts w:ascii="Sylfaen" w:hAnsi="Sylfaen"/>
          <w:i/>
          <w:sz w:val="24"/>
          <w:szCs w:val="24"/>
        </w:rPr>
        <w:t>M. Phlei</w:t>
      </w:r>
      <w:r w:rsidRPr="00E71DA6">
        <w:rPr>
          <w:rFonts w:ascii="Sylfaen" w:hAnsi="Sylfaen"/>
          <w:sz w:val="24"/>
          <w:szCs w:val="24"/>
        </w:rPr>
        <w:t xml:space="preserve"> բջջային պատի կառուցվածքը), AGP [RC-529] (ացիլավորված սինթետիկ միաշաքար), DC_Chol (լիպոիդային իմունախթանիչ, որ կարող է վերակազմակերպվել լիպոսոմների), OM-174 (А</w:t>
      </w:r>
      <w:r w:rsidR="00E71DA6" w:rsidRPr="00E71DA6">
        <w:rPr>
          <w:rFonts w:ascii="Sylfaen" w:hAnsi="Sylfaen"/>
          <w:sz w:val="24"/>
          <w:szCs w:val="24"/>
        </w:rPr>
        <w:t> </w:t>
      </w:r>
      <w:r w:rsidRPr="00E71DA6">
        <w:rPr>
          <w:rFonts w:ascii="Sylfaen" w:hAnsi="Sylfaen"/>
          <w:sz w:val="24"/>
          <w:szCs w:val="24"/>
        </w:rPr>
        <w:t xml:space="preserve">լիպիդի ածանցյալ), CpG-մոտիվներ (իմունոխթանող </w:t>
      </w:r>
      <w:r w:rsidR="00E71DA6" w:rsidRPr="00E71DA6">
        <w:rPr>
          <w:rFonts w:ascii="Sylfaen" w:hAnsi="Sylfaen"/>
          <w:sz w:val="24"/>
          <w:szCs w:val="24"/>
        </w:rPr>
        <w:br/>
      </w:r>
      <w:r w:rsidRPr="00E71DA6">
        <w:rPr>
          <w:rFonts w:ascii="Sylfaen" w:hAnsi="Sylfaen"/>
          <w:sz w:val="24"/>
          <w:szCs w:val="24"/>
        </w:rPr>
        <w:t xml:space="preserve">CpG-հաջորդականություններ պարունակող սինթետիկ օլիգոնուկլեոտիդներ), մոդիֆիկացված LT </w:t>
      </w:r>
      <w:r w:rsidR="00712415">
        <w:rPr>
          <w:rFonts w:ascii="Sylfaen" w:hAnsi="Sylfaen"/>
          <w:sz w:val="24"/>
          <w:szCs w:val="24"/>
        </w:rPr>
        <w:t>և</w:t>
      </w:r>
      <w:r w:rsidRPr="00E71DA6">
        <w:rPr>
          <w:rFonts w:ascii="Sylfaen" w:hAnsi="Sylfaen"/>
          <w:sz w:val="24"/>
          <w:szCs w:val="24"/>
        </w:rPr>
        <w:t xml:space="preserve"> CT (գենետիկորեն մոդիֆիկացված բակտերիալ տոքսիններ՝ ոչ թունածնային ադյուվանտային ազդեցություն ապահովելու համար).</w:t>
      </w:r>
    </w:p>
    <w:p w14:paraId="7040E580" w14:textId="77777777" w:rsidR="004D0914" w:rsidRPr="00B33DCD" w:rsidRDefault="004D0914" w:rsidP="00E71DA6">
      <w:pPr>
        <w:spacing w:after="160" w:line="360" w:lineRule="auto"/>
        <w:ind w:firstLine="567"/>
        <w:jc w:val="both"/>
        <w:rPr>
          <w:rFonts w:ascii="Sylfaen" w:eastAsia="Times New Roman" w:hAnsi="Sylfaen" w:cs="Times New Roman"/>
          <w:spacing w:val="4"/>
          <w:sz w:val="24"/>
          <w:szCs w:val="24"/>
        </w:rPr>
      </w:pPr>
      <w:r w:rsidRPr="00B33DCD">
        <w:rPr>
          <w:rFonts w:ascii="Sylfaen" w:hAnsi="Sylfaen"/>
          <w:spacing w:val="4"/>
          <w:sz w:val="24"/>
          <w:szCs w:val="24"/>
        </w:rPr>
        <w:t>մարդու էնդոգենային իմունոմոդուլյատորներ, օրինակ՝ գրանուլոցիտար-մակրոֆագալ գաղութախթանիչ գործոնը (hGM-CSF) կամ ինտերլեյկին-12-ը (hIL-12) (ցիտոկիններ, որոնք կիրառվում են ինչպես պրոտեինի, այնպես էլ դրանք ծածկագրող պլազմիդների ձ</w:t>
      </w:r>
      <w:r w:rsidR="00712415">
        <w:rPr>
          <w:rFonts w:ascii="Sylfaen" w:hAnsi="Sylfaen"/>
          <w:spacing w:val="4"/>
          <w:sz w:val="24"/>
          <w:szCs w:val="24"/>
        </w:rPr>
        <w:t>և</w:t>
      </w:r>
      <w:r w:rsidRPr="00B33DCD">
        <w:rPr>
          <w:rFonts w:ascii="Sylfaen" w:hAnsi="Sylfaen"/>
          <w:spacing w:val="4"/>
          <w:sz w:val="24"/>
          <w:szCs w:val="24"/>
        </w:rPr>
        <w:t>ով), Immudaptin (C3d-տանդեմային շրջան).</w:t>
      </w:r>
    </w:p>
    <w:p w14:paraId="04B14435" w14:textId="77777777"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իներտային այնպիսի մասնիկներ, ինչպիսիք ոսկու մասնիկներն են:</w:t>
      </w:r>
    </w:p>
    <w:p w14:paraId="1F925D87" w14:textId="77777777"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Ադյուվանտների նոր տեսակների մշակման դեպքում սույն գլխի պահանջները կտարածվեն նա</w:t>
      </w:r>
      <w:r w:rsidR="00712415">
        <w:rPr>
          <w:rFonts w:ascii="Sylfaen" w:hAnsi="Sylfaen"/>
          <w:sz w:val="24"/>
          <w:szCs w:val="24"/>
        </w:rPr>
        <w:t>և</w:t>
      </w:r>
      <w:r w:rsidRPr="00B33DCD">
        <w:rPr>
          <w:rFonts w:ascii="Sylfaen" w:hAnsi="Sylfaen"/>
          <w:sz w:val="24"/>
          <w:szCs w:val="24"/>
        </w:rPr>
        <w:t xml:space="preserve"> դրանց վրա:</w:t>
      </w:r>
    </w:p>
    <w:p w14:paraId="4D1AC754" w14:textId="77777777" w:rsidR="004D0914" w:rsidRPr="00B33DCD" w:rsidRDefault="004D0914" w:rsidP="00E71DA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Պատվաստանյութի մյուս ակտիվ բաղադրիչների վրա ադյուվանտային ազդեցություն ունեցող համակցված պատվաստանյութի ակտիվ բաղադրիչը չի</w:t>
      </w:r>
      <w:r w:rsidR="00E71DA6" w:rsidRPr="00E71DA6">
        <w:rPr>
          <w:rFonts w:ascii="Sylfaen" w:hAnsi="Sylfaen"/>
          <w:sz w:val="24"/>
          <w:szCs w:val="24"/>
        </w:rPr>
        <w:t> </w:t>
      </w:r>
      <w:r w:rsidRPr="00B33DCD">
        <w:rPr>
          <w:rFonts w:ascii="Sylfaen" w:hAnsi="Sylfaen"/>
          <w:sz w:val="24"/>
          <w:szCs w:val="24"/>
        </w:rPr>
        <w:t xml:space="preserve">ընդգրկվում սույն գլխի կիրառության ոլորտում: Բացի այդ, սույն գլխի կիրառության ոլորտում չեն ընդգրկվում հապլոիդ կրողները, հակածինները (օրինակ՝ CRM197, մենինգոկոկային OMP, պրկախտային </w:t>
      </w:r>
      <w:r w:rsidR="00712415">
        <w:rPr>
          <w:rFonts w:ascii="Sylfaen" w:hAnsi="Sylfaen"/>
          <w:sz w:val="24"/>
          <w:szCs w:val="24"/>
        </w:rPr>
        <w:t>և</w:t>
      </w:r>
      <w:r w:rsidRPr="00B33DCD">
        <w:rPr>
          <w:rFonts w:ascii="Sylfaen" w:hAnsi="Sylfaen"/>
          <w:sz w:val="24"/>
          <w:szCs w:val="24"/>
        </w:rPr>
        <w:t xml:space="preserve"> դիֆտերային </w:t>
      </w:r>
      <w:r w:rsidRPr="00B33DCD">
        <w:rPr>
          <w:rFonts w:ascii="Sylfaen" w:hAnsi="Sylfaen"/>
          <w:sz w:val="24"/>
          <w:szCs w:val="24"/>
        </w:rPr>
        <w:lastRenderedPageBreak/>
        <w:t xml:space="preserve">անատոքսինները, որոնք օգտագործվում են բազմաշաքարների համակցման համար) </w:t>
      </w:r>
      <w:r w:rsidR="00712415">
        <w:rPr>
          <w:rFonts w:ascii="Sylfaen" w:hAnsi="Sylfaen"/>
          <w:sz w:val="24"/>
          <w:szCs w:val="24"/>
        </w:rPr>
        <w:t>և</w:t>
      </w:r>
      <w:r w:rsidRPr="00B33DCD">
        <w:rPr>
          <w:rFonts w:ascii="Sylfaen" w:hAnsi="Sylfaen"/>
          <w:sz w:val="24"/>
          <w:szCs w:val="24"/>
        </w:rPr>
        <w:t xml:space="preserve"> օժանդակ նյութերը, օրինակ՝ HSA-ն:</w:t>
      </w:r>
    </w:p>
    <w:p w14:paraId="175DBFB4" w14:textId="77777777" w:rsidR="004D0914" w:rsidRPr="00B33DCD" w:rsidRDefault="004D0914" w:rsidP="00E71DA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Պատրաստի պատվաստանյութում կարող են լինել մի քանի ադյուվանտներ: Դրանք կարող են միանալ պատվաստանյութում ներկայացված հակածիններից մեկի կամ բոլոր հակածինների հետ, կամ յուրաքանչյուր ադյուվանտ կարող է միանալ մեկ կոնկրետ հակածնի հետ:</w:t>
      </w:r>
    </w:p>
    <w:p w14:paraId="02901C3C" w14:textId="77777777" w:rsidR="004D0914" w:rsidRPr="00B33DCD" w:rsidRDefault="004D0914" w:rsidP="00E71DA6">
      <w:pPr>
        <w:spacing w:after="160" w:line="360" w:lineRule="auto"/>
        <w:ind w:firstLine="567"/>
        <w:jc w:val="both"/>
        <w:rPr>
          <w:rFonts w:ascii="Sylfaen" w:eastAsia="Times New Roman" w:hAnsi="Sylfaen" w:cs="Times New Roman"/>
          <w:sz w:val="24"/>
          <w:szCs w:val="24"/>
        </w:rPr>
      </w:pPr>
      <w:r w:rsidRPr="00E71DA6">
        <w:rPr>
          <w:rFonts w:ascii="Sylfaen" w:hAnsi="Sylfaen"/>
          <w:spacing w:val="6"/>
          <w:sz w:val="24"/>
          <w:szCs w:val="24"/>
        </w:rPr>
        <w:t xml:space="preserve">Ամեն դեպքում, սույն գլխում պարունակվող ցուցումներն անհրաժեշտության դեպքում կիրառելի են յուրաքանչյուր ադյուվանտի </w:t>
      </w:r>
      <w:r w:rsidR="00712415">
        <w:rPr>
          <w:rFonts w:ascii="Sylfaen" w:hAnsi="Sylfaen"/>
          <w:spacing w:val="6"/>
          <w:sz w:val="24"/>
          <w:szCs w:val="24"/>
        </w:rPr>
        <w:t>և</w:t>
      </w:r>
      <w:r w:rsidRPr="00E71DA6">
        <w:rPr>
          <w:rFonts w:ascii="Sylfaen" w:hAnsi="Sylfaen"/>
          <w:spacing w:val="6"/>
          <w:sz w:val="24"/>
          <w:szCs w:val="24"/>
        </w:rPr>
        <w:t xml:space="preserve"> յուրաքանչյուր</w:t>
      </w:r>
      <w:r w:rsidRPr="00B33DCD">
        <w:rPr>
          <w:rFonts w:ascii="Sylfaen" w:hAnsi="Sylfaen"/>
          <w:sz w:val="24"/>
          <w:szCs w:val="24"/>
        </w:rPr>
        <w:t xml:space="preserve"> հակածին-ադյուվանտ համակցության համար:</w:t>
      </w:r>
    </w:p>
    <w:p w14:paraId="6D97D3FB" w14:textId="77777777" w:rsidR="004D0914" w:rsidRPr="00B33DCD" w:rsidRDefault="004D0914" w:rsidP="00E71DA6">
      <w:pPr>
        <w:spacing w:after="160" w:line="360" w:lineRule="auto"/>
        <w:ind w:left="567" w:right="566"/>
        <w:jc w:val="center"/>
        <w:rPr>
          <w:rFonts w:ascii="Sylfaen" w:eastAsia="Times New Roman" w:hAnsi="Sylfaen" w:cs="Times New Roman"/>
          <w:sz w:val="24"/>
          <w:szCs w:val="24"/>
        </w:rPr>
      </w:pPr>
    </w:p>
    <w:p w14:paraId="74AC2823" w14:textId="77777777" w:rsidR="004D0914" w:rsidRPr="00B33DCD" w:rsidRDefault="004D0914" w:rsidP="00E71DA6">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3. Որակը</w:t>
      </w:r>
    </w:p>
    <w:p w14:paraId="0B8CC379" w14:textId="77777777" w:rsidR="004D0914" w:rsidRPr="00B33DCD" w:rsidRDefault="004D0914" w:rsidP="00E71DA6">
      <w:pPr>
        <w:spacing w:after="160" w:line="336" w:lineRule="auto"/>
        <w:ind w:firstLine="567"/>
        <w:jc w:val="both"/>
        <w:rPr>
          <w:rFonts w:ascii="Sylfaen" w:eastAsia="Times New Roman" w:hAnsi="Sylfaen" w:cs="Times New Roman"/>
          <w:sz w:val="24"/>
          <w:szCs w:val="24"/>
        </w:rPr>
      </w:pPr>
      <w:r w:rsidRPr="00B33DCD">
        <w:rPr>
          <w:rFonts w:ascii="Sylfaen" w:hAnsi="Sylfaen"/>
          <w:spacing w:val="4"/>
          <w:sz w:val="24"/>
          <w:szCs w:val="24"/>
        </w:rPr>
        <w:t>Ներկայումս օգտագործվող կամ մշակվող ադյուվանտների ծագումն ու բնույթը բավականին բազմազան են: Օրինակ, ալյումինի հիմքով ադյուվանտները կազմված են ոչ օրգանական պարզ միացություններից. PLG-ն պոլիմերային ածխածին է. վիրուս-լիպոսոմային պատվաստանյութերը հնարավոր է ստանալ անհամասեռ վիրուսային մասնիկներից. MDP-ն ստանում</w:t>
      </w:r>
      <w:r w:rsidR="00E71DA6" w:rsidRPr="00E71DA6">
        <w:rPr>
          <w:rFonts w:ascii="Sylfaen" w:hAnsi="Sylfaen"/>
          <w:spacing w:val="4"/>
          <w:sz w:val="24"/>
          <w:szCs w:val="24"/>
        </w:rPr>
        <w:t> </w:t>
      </w:r>
      <w:r w:rsidRPr="00B33DCD">
        <w:rPr>
          <w:rFonts w:ascii="Sylfaen" w:hAnsi="Sylfaen"/>
          <w:spacing w:val="4"/>
          <w:sz w:val="24"/>
          <w:szCs w:val="24"/>
        </w:rPr>
        <w:t>են բակտերիալ</w:t>
      </w:r>
      <w:r w:rsidRPr="00B33DCD">
        <w:rPr>
          <w:rFonts w:ascii="Sylfaen" w:hAnsi="Sylfaen"/>
          <w:sz w:val="24"/>
          <w:szCs w:val="24"/>
        </w:rPr>
        <w:t xml:space="preserve"> բջջային պատից. սապոնիններն ունեն բուսական ծագում. սկվալենն ստանում են շնաձկների լյարդից, իսկ ռեկոմբինանտ էնդոգեն իմունոմոդուլյատորներն ստանում են ռեկոմբինանտ բակտերիաներից, խմորասնկերից կամ կաթնասունների բջիջներից: Հետ</w:t>
      </w:r>
      <w:r w:rsidR="00712415">
        <w:rPr>
          <w:rFonts w:ascii="Sylfaen" w:hAnsi="Sylfaen"/>
          <w:sz w:val="24"/>
          <w:szCs w:val="24"/>
        </w:rPr>
        <w:t>և</w:t>
      </w:r>
      <w:r w:rsidRPr="00B33DCD">
        <w:rPr>
          <w:rFonts w:ascii="Sylfaen" w:hAnsi="Sylfaen"/>
          <w:sz w:val="24"/>
          <w:szCs w:val="24"/>
        </w:rPr>
        <w:t>աբար, տվյալ մեթոդական առաջարկությունում նպատակահարմար չէ ներկայացնել առանձին այն վերլուծությունների ամբողջական ցուցակը, որոնք պետք է կատարվեն յուրաքանչյուր կոնկրետ ադյուվանտի կամ ադյուվանտ-հակածին համակցության համար: Ստոր</w:t>
      </w:r>
      <w:r w:rsidR="00712415">
        <w:rPr>
          <w:rFonts w:ascii="Sylfaen" w:hAnsi="Sylfaen"/>
          <w:sz w:val="24"/>
          <w:szCs w:val="24"/>
        </w:rPr>
        <w:t>և</w:t>
      </w:r>
      <w:r w:rsidRPr="00B33DCD">
        <w:rPr>
          <w:rFonts w:ascii="Sylfaen" w:hAnsi="Sylfaen"/>
          <w:sz w:val="24"/>
          <w:szCs w:val="24"/>
        </w:rPr>
        <w:t xml:space="preserve"> ներկայացված ցուցումները պետք է օգտագործվեն ադյուվանտների (պատվաստանյութերի) արտադրողների կողմից՝ անհատական կարգով՝ ելնելով այն բանից, թե դրանք որքանով են համապատասխանում իրենց ադյուվանտին: Պետք է հետ</w:t>
      </w:r>
      <w:r w:rsidR="00712415">
        <w:rPr>
          <w:rFonts w:ascii="Sylfaen" w:hAnsi="Sylfaen"/>
          <w:sz w:val="24"/>
          <w:szCs w:val="24"/>
        </w:rPr>
        <w:t>և</w:t>
      </w:r>
      <w:r w:rsidRPr="00B33DCD">
        <w:rPr>
          <w:rFonts w:ascii="Sylfaen" w:hAnsi="Sylfaen"/>
          <w:sz w:val="24"/>
          <w:szCs w:val="24"/>
        </w:rPr>
        <w:t>ել Միության դեղագրքի համապատասխան հոդվածներին: Ռեկոմբինանտ սպիտակուց-ադյուվանտներն արտադրողները պետք է կիրառեն</w:t>
      </w:r>
      <w:r>
        <w:rPr>
          <w:rFonts w:ascii="Sylfaen" w:hAnsi="Sylfaen"/>
          <w:sz w:val="24"/>
          <w:szCs w:val="24"/>
        </w:rPr>
        <w:t xml:space="preserve"> </w:t>
      </w:r>
      <w:r w:rsidRPr="00B33DCD">
        <w:rPr>
          <w:rFonts w:ascii="Sylfaen" w:hAnsi="Sylfaen"/>
          <w:sz w:val="24"/>
          <w:szCs w:val="24"/>
        </w:rPr>
        <w:t xml:space="preserve">սույն կանոնների համապատասխան պահանջները, </w:t>
      </w:r>
      <w:r w:rsidRPr="00B33DCD">
        <w:rPr>
          <w:rFonts w:ascii="Sylfaen" w:hAnsi="Sylfaen"/>
          <w:sz w:val="24"/>
          <w:szCs w:val="24"/>
        </w:rPr>
        <w:lastRenderedPageBreak/>
        <w:t>օրինակ՝</w:t>
      </w:r>
      <w:r w:rsidR="00E71DA6" w:rsidRPr="00E71DA6">
        <w:rPr>
          <w:rFonts w:ascii="Sylfaen" w:hAnsi="Sylfaen"/>
          <w:sz w:val="24"/>
          <w:szCs w:val="24"/>
        </w:rPr>
        <w:t> </w:t>
      </w:r>
      <w:r w:rsidRPr="00B33DCD">
        <w:rPr>
          <w:rFonts w:ascii="Sylfaen" w:hAnsi="Sylfaen"/>
          <w:sz w:val="24"/>
          <w:szCs w:val="24"/>
        </w:rPr>
        <w:t xml:space="preserve">բջջային սուբստրատներին (1-ին գլուխ), վիրուսաբանական անվտանգությանը (2-3-րդ գլուխներ), ռեկոմբինանտ ԴՆԹ-ներին </w:t>
      </w:r>
      <w:r w:rsidR="00712415">
        <w:rPr>
          <w:rFonts w:ascii="Sylfaen" w:hAnsi="Sylfaen"/>
          <w:sz w:val="24"/>
          <w:szCs w:val="24"/>
        </w:rPr>
        <w:t>և</w:t>
      </w:r>
      <w:r w:rsidRPr="00B33DCD">
        <w:rPr>
          <w:rFonts w:ascii="Sylfaen" w:hAnsi="Sylfaen"/>
          <w:sz w:val="24"/>
          <w:szCs w:val="24"/>
        </w:rPr>
        <w:t xml:space="preserve"> սպիտակուցներին (5-րդ գլուխ) վերաբերող պահանջները:</w:t>
      </w:r>
    </w:p>
    <w:p w14:paraId="3233BD11" w14:textId="77777777" w:rsidR="004D0914" w:rsidRPr="00B33DCD" w:rsidRDefault="004D0914" w:rsidP="00E71DA6">
      <w:pPr>
        <w:spacing w:after="160" w:line="336" w:lineRule="auto"/>
        <w:ind w:left="567" w:right="566"/>
        <w:jc w:val="center"/>
        <w:rPr>
          <w:rFonts w:ascii="Sylfaen" w:eastAsia="Times New Roman" w:hAnsi="Sylfaen" w:cs="Times New Roman"/>
          <w:sz w:val="24"/>
          <w:szCs w:val="24"/>
        </w:rPr>
      </w:pPr>
    </w:p>
    <w:p w14:paraId="05E9134A" w14:textId="77777777" w:rsidR="004D0914" w:rsidRPr="00B33DCD" w:rsidRDefault="004D0914" w:rsidP="00E71DA6">
      <w:pPr>
        <w:spacing w:after="160" w:line="336" w:lineRule="auto"/>
        <w:ind w:left="567" w:right="566"/>
        <w:jc w:val="center"/>
        <w:rPr>
          <w:rFonts w:ascii="Sylfaen" w:eastAsia="Times New Roman" w:hAnsi="Sylfaen" w:cs="Times New Roman"/>
          <w:sz w:val="24"/>
          <w:szCs w:val="24"/>
        </w:rPr>
      </w:pPr>
      <w:r w:rsidRPr="00B33DCD">
        <w:rPr>
          <w:rFonts w:ascii="Sylfaen" w:hAnsi="Sylfaen"/>
          <w:sz w:val="24"/>
          <w:szCs w:val="24"/>
        </w:rPr>
        <w:t>3.1. Ադյուվանտները:</w:t>
      </w:r>
    </w:p>
    <w:p w14:paraId="5995B6C1" w14:textId="77777777" w:rsidR="004D0914" w:rsidRPr="00B33DCD" w:rsidRDefault="004D0914" w:rsidP="00E71DA6">
      <w:pPr>
        <w:tabs>
          <w:tab w:val="left" w:pos="993"/>
        </w:tabs>
        <w:spacing w:after="160" w:line="336" w:lineRule="auto"/>
        <w:ind w:right="-1" w:firstLine="567"/>
        <w:jc w:val="both"/>
        <w:rPr>
          <w:rFonts w:ascii="Sylfaen" w:eastAsia="Times New Roman" w:hAnsi="Sylfaen" w:cs="Times New Roman"/>
          <w:sz w:val="24"/>
          <w:szCs w:val="24"/>
        </w:rPr>
      </w:pPr>
      <w:r w:rsidRPr="00B33DCD">
        <w:rPr>
          <w:rFonts w:ascii="Sylfaen" w:hAnsi="Sylfaen"/>
          <w:sz w:val="24"/>
          <w:szCs w:val="24"/>
        </w:rPr>
        <w:t>3.1.1.</w:t>
      </w:r>
      <w:r w:rsidRPr="00B33DCD">
        <w:rPr>
          <w:rFonts w:ascii="Sylfaen" w:hAnsi="Sylfaen"/>
          <w:sz w:val="24"/>
          <w:szCs w:val="24"/>
        </w:rPr>
        <w:tab/>
        <w:t>Նկարագրությունը:</w:t>
      </w:r>
    </w:p>
    <w:p w14:paraId="5F90DEC8" w14:textId="77777777" w:rsidR="004D0914" w:rsidRPr="00B33DCD" w:rsidRDefault="004D0914" w:rsidP="00E71DA6">
      <w:pPr>
        <w:spacing w:after="160" w:line="336" w:lineRule="auto"/>
        <w:ind w:right="-1" w:firstLine="567"/>
        <w:jc w:val="both"/>
        <w:rPr>
          <w:rFonts w:ascii="Sylfaen" w:hAnsi="Sylfaen"/>
          <w:sz w:val="24"/>
          <w:szCs w:val="24"/>
        </w:rPr>
      </w:pPr>
      <w:r w:rsidRPr="00B33DCD">
        <w:rPr>
          <w:rFonts w:ascii="Sylfaen" w:hAnsi="Sylfaen"/>
          <w:sz w:val="24"/>
          <w:szCs w:val="24"/>
        </w:rPr>
        <w:t>Գրանցման դոսյեում անհրաժեշտ է մանրամասն նկարագրել ադյուվանտի բնույթը կամ քիմիական բաղադրությունը: 1-ից ավելի ադյուվանտների օգտագործման դեպքում կամ այն դեպքում, երբ ադյուվանտը բաղկացած է ավելի քան մեկ բաղադրիչից, պետք է նկարագրել յուրաքանչյուր ադյուվանտի կամ բաղադրիչի գործառույթներն այնքանով, որքանով դրանք հայտնի են:</w:t>
      </w:r>
    </w:p>
    <w:p w14:paraId="53BF823C" w14:textId="77777777" w:rsidR="004D0914" w:rsidRPr="00B33DCD" w:rsidRDefault="004D0914" w:rsidP="00E71DA6">
      <w:pPr>
        <w:tabs>
          <w:tab w:val="left" w:pos="993"/>
        </w:tabs>
        <w:spacing w:after="160" w:line="336" w:lineRule="auto"/>
        <w:ind w:right="-1" w:firstLine="567"/>
        <w:jc w:val="both"/>
        <w:rPr>
          <w:rFonts w:ascii="Sylfaen" w:eastAsia="Times New Roman" w:hAnsi="Sylfaen" w:cs="Times New Roman"/>
          <w:sz w:val="24"/>
          <w:szCs w:val="24"/>
        </w:rPr>
      </w:pPr>
      <w:r w:rsidRPr="00B33DCD">
        <w:rPr>
          <w:rFonts w:ascii="Sylfaen" w:hAnsi="Sylfaen"/>
          <w:sz w:val="24"/>
          <w:szCs w:val="24"/>
        </w:rPr>
        <w:t>3.1.2.</w:t>
      </w:r>
      <w:r w:rsidRPr="00B33DCD">
        <w:rPr>
          <w:rFonts w:ascii="Sylfaen" w:hAnsi="Sylfaen"/>
          <w:sz w:val="24"/>
          <w:szCs w:val="24"/>
        </w:rPr>
        <w:tab/>
        <w:t>Արտադրությունը:</w:t>
      </w:r>
    </w:p>
    <w:p w14:paraId="74F420FE" w14:textId="77777777" w:rsidR="004D0914" w:rsidRPr="00B33DCD" w:rsidRDefault="004D0914" w:rsidP="00E71DA6">
      <w:pPr>
        <w:spacing w:after="160" w:line="336" w:lineRule="auto"/>
        <w:ind w:right="-1" w:firstLine="567"/>
        <w:jc w:val="both"/>
        <w:rPr>
          <w:rFonts w:ascii="Sylfaen" w:eastAsia="Times New Roman" w:hAnsi="Sylfaen" w:cs="Times New Roman"/>
          <w:sz w:val="24"/>
          <w:szCs w:val="24"/>
        </w:rPr>
      </w:pPr>
      <w:r w:rsidRPr="00B33DCD">
        <w:rPr>
          <w:rFonts w:ascii="Sylfaen" w:hAnsi="Sylfaen"/>
          <w:sz w:val="24"/>
          <w:szCs w:val="24"/>
        </w:rPr>
        <w:t>Ադյուվանտի արտադրությունը պետք է նկարագրվի հնարավորինս մանրամասն: Առանձնահատուկ ուշադրություն պետք է դարձնել ադյուվանտի ստացման աղբյուրին, հատկապես, եթե այն ունի կենսաբանական ծագում, կամ եթե առկա են դրա կիրառման որ</w:t>
      </w:r>
      <w:r w:rsidR="00712415">
        <w:rPr>
          <w:rFonts w:ascii="Sylfaen" w:hAnsi="Sylfaen"/>
          <w:sz w:val="24"/>
          <w:szCs w:val="24"/>
        </w:rPr>
        <w:t>և</w:t>
      </w:r>
      <w:r w:rsidRPr="00B33DCD">
        <w:rPr>
          <w:rFonts w:ascii="Sylfaen" w:hAnsi="Sylfaen"/>
          <w:sz w:val="24"/>
          <w:szCs w:val="24"/>
        </w:rPr>
        <w:t>է առանձնահատկություններ:</w:t>
      </w:r>
    </w:p>
    <w:p w14:paraId="54A2B160" w14:textId="77777777" w:rsidR="004D0914" w:rsidRPr="00B33DCD" w:rsidRDefault="004D0914" w:rsidP="00E71DA6">
      <w:pPr>
        <w:spacing w:after="160" w:line="360" w:lineRule="auto"/>
        <w:ind w:firstLine="567"/>
        <w:jc w:val="both"/>
        <w:rPr>
          <w:rFonts w:ascii="Sylfaen" w:hAnsi="Sylfaen"/>
          <w:sz w:val="24"/>
          <w:szCs w:val="24"/>
        </w:rPr>
      </w:pPr>
      <w:r w:rsidRPr="00B33DCD">
        <w:rPr>
          <w:rFonts w:ascii="Sylfaen" w:hAnsi="Sylfaen"/>
          <w:sz w:val="24"/>
          <w:szCs w:val="24"/>
        </w:rPr>
        <w:t>Անհրաժեշտ է որոշել այն պարամետրերը, որոնք կար</w:t>
      </w:r>
      <w:r w:rsidR="00712415">
        <w:rPr>
          <w:rFonts w:ascii="Sylfaen" w:hAnsi="Sylfaen"/>
          <w:sz w:val="24"/>
          <w:szCs w:val="24"/>
        </w:rPr>
        <w:t>և</w:t>
      </w:r>
      <w:r w:rsidRPr="00B33DCD">
        <w:rPr>
          <w:rFonts w:ascii="Sylfaen" w:hAnsi="Sylfaen"/>
          <w:sz w:val="24"/>
          <w:szCs w:val="24"/>
        </w:rPr>
        <w:t xml:space="preserve">որ են ադյուվանտի ճիշտ ֆիզիկական, բիոքիմիական, կենսաբանական կամ ադսորբցիոն հատկությունների համար: Առանձնահատուկ ուշադրություն պետք է դարձնել խոշոր եղջերավոր անասուններից ստացված ցանկացած կենսաբանական արտադրանքի (օրինակ՝ ցուլի շիճուկը </w:t>
      </w:r>
      <w:r w:rsidR="00712415">
        <w:rPr>
          <w:rFonts w:ascii="Sylfaen" w:hAnsi="Sylfaen"/>
          <w:sz w:val="24"/>
          <w:szCs w:val="24"/>
        </w:rPr>
        <w:t>և</w:t>
      </w:r>
      <w:r w:rsidRPr="00B33DCD">
        <w:rPr>
          <w:rFonts w:ascii="Sylfaen" w:hAnsi="Sylfaen"/>
          <w:sz w:val="24"/>
          <w:szCs w:val="24"/>
        </w:rPr>
        <w:t xml:space="preserve"> այլն) օգտագործմանը. այդպիսի նյութերի օգտագործման ժամանակ պահանջվում է պահպանել բժշկական </w:t>
      </w:r>
      <w:r w:rsidR="00712415">
        <w:rPr>
          <w:rFonts w:ascii="Sylfaen" w:hAnsi="Sylfaen"/>
          <w:sz w:val="24"/>
          <w:szCs w:val="24"/>
        </w:rPr>
        <w:t>և</w:t>
      </w:r>
      <w:r w:rsidRPr="00B33DCD">
        <w:rPr>
          <w:rFonts w:ascii="Sylfaen" w:hAnsi="Sylfaen"/>
          <w:sz w:val="24"/>
          <w:szCs w:val="24"/>
        </w:rPr>
        <w:t xml:space="preserve"> անասնաբուժական նշանակության դեղամիջոցների միջոցով կենդանիների սպունգանման էնցեֆալոպատիայի հարուցիչների փոխանցման ռիսկի նվազեցման մասին Միության համապատասխան առաջարկությունների </w:t>
      </w:r>
      <w:r w:rsidR="00712415">
        <w:rPr>
          <w:rFonts w:ascii="Sylfaen" w:hAnsi="Sylfaen"/>
          <w:sz w:val="24"/>
          <w:szCs w:val="24"/>
        </w:rPr>
        <w:t>և</w:t>
      </w:r>
      <w:r w:rsidRPr="00B33DCD">
        <w:rPr>
          <w:rFonts w:ascii="Sylfaen" w:hAnsi="Sylfaen"/>
          <w:sz w:val="24"/>
          <w:szCs w:val="24"/>
        </w:rPr>
        <w:t xml:space="preserve"> Միության դեղագրքի հոդվածների պահանջները:</w:t>
      </w:r>
    </w:p>
    <w:p w14:paraId="007B8885" w14:textId="77777777" w:rsidR="004D0914" w:rsidRPr="00B33DCD" w:rsidRDefault="004D0914" w:rsidP="00E71DA6">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3.1.3.</w:t>
      </w:r>
      <w:r w:rsidRPr="00B33DCD">
        <w:rPr>
          <w:rFonts w:ascii="Sylfaen" w:hAnsi="Sylfaen"/>
          <w:sz w:val="24"/>
          <w:szCs w:val="24"/>
        </w:rPr>
        <w:tab/>
        <w:t>Բնութագիրը</w:t>
      </w:r>
    </w:p>
    <w:p w14:paraId="1E310539" w14:textId="77777777" w:rsidR="004D0914" w:rsidRPr="00B33DCD" w:rsidRDefault="004D0914" w:rsidP="00E71DA6">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lastRenderedPageBreak/>
        <w:t xml:space="preserve">Պետք է նկարագրել ադյուվանտների բնութագրերի ուսումնասիրության համար օգտագործվող մի շարք պարամետրերի գնահատման արդյունքները: Անհրաժեշտ է հայտնաբերել </w:t>
      </w:r>
      <w:r w:rsidR="00712415">
        <w:rPr>
          <w:rFonts w:ascii="Sylfaen" w:hAnsi="Sylfaen"/>
          <w:sz w:val="24"/>
          <w:szCs w:val="24"/>
        </w:rPr>
        <w:t>և</w:t>
      </w:r>
      <w:r w:rsidRPr="00B33DCD">
        <w:rPr>
          <w:rFonts w:ascii="Sylfaen" w:hAnsi="Sylfaen"/>
          <w:sz w:val="24"/>
          <w:szCs w:val="24"/>
        </w:rPr>
        <w:t xml:space="preserve"> նկարագրել հիմնական պարամետրերը: Այդպիսի պարամետրերը կարող են ադյուվանտի խմբաքանակների կանոնավոր վերլուծությունների</w:t>
      </w:r>
      <w:r>
        <w:rPr>
          <w:rFonts w:ascii="Sylfaen" w:hAnsi="Sylfaen"/>
          <w:sz w:val="24"/>
          <w:szCs w:val="24"/>
        </w:rPr>
        <w:t xml:space="preserve"> </w:t>
      </w:r>
      <w:r w:rsidRPr="00B33DCD">
        <w:rPr>
          <w:rFonts w:ascii="Sylfaen" w:hAnsi="Sylfaen"/>
          <w:sz w:val="24"/>
          <w:szCs w:val="24"/>
        </w:rPr>
        <w:t>մաս կազմել:</w:t>
      </w:r>
    </w:p>
    <w:p w14:paraId="59A22A4F" w14:textId="77777777" w:rsidR="004D0914" w:rsidRPr="00B33DCD" w:rsidRDefault="004D0914" w:rsidP="00E71DA6">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Բացի այդ, ադյուվանտի բնութագրերի ուսումնասիրության համար անհրաժեշտ է վերլուծել այլ պարամետրեր. դրանցից մի քանիսը կարող են նա</w:t>
      </w:r>
      <w:r w:rsidR="00712415">
        <w:rPr>
          <w:rFonts w:ascii="Sylfaen" w:hAnsi="Sylfaen"/>
          <w:sz w:val="24"/>
          <w:szCs w:val="24"/>
        </w:rPr>
        <w:t>և</w:t>
      </w:r>
      <w:r w:rsidRPr="00B33DCD">
        <w:rPr>
          <w:rFonts w:ascii="Sylfaen" w:hAnsi="Sylfaen"/>
          <w:sz w:val="24"/>
          <w:szCs w:val="24"/>
        </w:rPr>
        <w:t xml:space="preserve"> ներառված լինել կանոնավոր վերլուծությունների</w:t>
      </w:r>
      <w:r>
        <w:rPr>
          <w:rFonts w:ascii="Sylfaen" w:hAnsi="Sylfaen"/>
          <w:sz w:val="24"/>
          <w:szCs w:val="24"/>
        </w:rPr>
        <w:t xml:space="preserve"> </w:t>
      </w:r>
      <w:r w:rsidRPr="00B33DCD">
        <w:rPr>
          <w:rFonts w:ascii="Sylfaen" w:hAnsi="Sylfaen"/>
          <w:sz w:val="24"/>
          <w:szCs w:val="24"/>
        </w:rPr>
        <w:t xml:space="preserve">կազմում: Ադյուվանտը որոշող պարամետրերը կախված են ադյուվանտի բնույթից </w:t>
      </w:r>
      <w:r w:rsidR="00712415">
        <w:rPr>
          <w:rFonts w:ascii="Sylfaen" w:hAnsi="Sylfaen"/>
          <w:sz w:val="24"/>
          <w:szCs w:val="24"/>
        </w:rPr>
        <w:t>և</w:t>
      </w:r>
      <w:r w:rsidRPr="00B33DCD">
        <w:rPr>
          <w:rFonts w:ascii="Sylfaen" w:hAnsi="Sylfaen"/>
          <w:sz w:val="24"/>
          <w:szCs w:val="24"/>
        </w:rPr>
        <w:t>, ի թիվս այլոց, կարող են ներառել,</w:t>
      </w:r>
      <w:r w:rsidRPr="00B33DCD" w:rsidDel="00C92632">
        <w:rPr>
          <w:rFonts w:ascii="Sylfaen" w:hAnsi="Sylfaen"/>
          <w:sz w:val="24"/>
          <w:szCs w:val="24"/>
        </w:rPr>
        <w:t xml:space="preserve"> </w:t>
      </w:r>
      <w:r w:rsidRPr="00B33DCD">
        <w:rPr>
          <w:rFonts w:ascii="Sylfaen" w:hAnsi="Sylfaen"/>
          <w:sz w:val="24"/>
          <w:szCs w:val="24"/>
        </w:rPr>
        <w:t>՝</w:t>
      </w:r>
    </w:p>
    <w:p w14:paraId="3D3DEC6F" w14:textId="77777777" w:rsidR="004D0914" w:rsidRPr="00B33DCD" w:rsidRDefault="004D0914" w:rsidP="00E71DA6">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քիմիական բաղադրությունը (որակական </w:t>
      </w:r>
      <w:r w:rsidR="00712415">
        <w:rPr>
          <w:rFonts w:ascii="Sylfaen" w:hAnsi="Sylfaen"/>
          <w:sz w:val="24"/>
          <w:szCs w:val="24"/>
        </w:rPr>
        <w:t>և</w:t>
      </w:r>
      <w:r w:rsidRPr="00B33DCD">
        <w:rPr>
          <w:rFonts w:ascii="Sylfaen" w:hAnsi="Sylfaen"/>
          <w:sz w:val="24"/>
          <w:szCs w:val="24"/>
        </w:rPr>
        <w:t xml:space="preserve"> քանակական).</w:t>
      </w:r>
    </w:p>
    <w:p w14:paraId="0BA42450" w14:textId="77777777" w:rsidR="004D0914" w:rsidRPr="00B33DCD" w:rsidRDefault="004D0914" w:rsidP="00E71DA6">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ֆիզիկական բնութագրերը (օրինակ՝ տեսողական</w:t>
      </w:r>
      <w:r w:rsidRPr="00B33DCD" w:rsidDel="000908A4">
        <w:rPr>
          <w:rFonts w:ascii="Sylfaen" w:hAnsi="Sylfaen"/>
          <w:sz w:val="24"/>
          <w:szCs w:val="24"/>
        </w:rPr>
        <w:t xml:space="preserve"> </w:t>
      </w:r>
      <w:r w:rsidRPr="00B33DCD">
        <w:rPr>
          <w:rFonts w:ascii="Sylfaen" w:hAnsi="Sylfaen"/>
          <w:sz w:val="24"/>
          <w:szCs w:val="24"/>
        </w:rPr>
        <w:t xml:space="preserve">գնահատումը, խտությունը, մածուցիկությունը, рН-ը, չափականությունը </w:t>
      </w:r>
      <w:r w:rsidR="00712415">
        <w:rPr>
          <w:rFonts w:ascii="Sylfaen" w:hAnsi="Sylfaen"/>
          <w:sz w:val="24"/>
          <w:szCs w:val="24"/>
        </w:rPr>
        <w:t>և</w:t>
      </w:r>
      <w:r w:rsidRPr="00B33DCD">
        <w:rPr>
          <w:rFonts w:ascii="Sylfaen" w:hAnsi="Sylfaen"/>
          <w:sz w:val="24"/>
          <w:szCs w:val="24"/>
        </w:rPr>
        <w:t xml:space="preserve"> մասնիկների բաշխումն ըստ</w:t>
      </w:r>
      <w:r w:rsidR="00E71DA6" w:rsidRPr="00E71DA6">
        <w:rPr>
          <w:rFonts w:ascii="Sylfaen" w:hAnsi="Sylfaen"/>
          <w:sz w:val="24"/>
          <w:szCs w:val="24"/>
        </w:rPr>
        <w:t> </w:t>
      </w:r>
      <w:r w:rsidRPr="00B33DCD">
        <w:rPr>
          <w:rFonts w:ascii="Sylfaen" w:hAnsi="Sylfaen"/>
          <w:sz w:val="24"/>
          <w:szCs w:val="24"/>
        </w:rPr>
        <w:t>չափերի, մակեր</w:t>
      </w:r>
      <w:r w:rsidR="00712415">
        <w:rPr>
          <w:rFonts w:ascii="Sylfaen" w:hAnsi="Sylfaen"/>
          <w:sz w:val="24"/>
          <w:szCs w:val="24"/>
        </w:rPr>
        <w:t>և</w:t>
      </w:r>
      <w:r w:rsidRPr="00B33DCD">
        <w:rPr>
          <w:rFonts w:ascii="Sylfaen" w:hAnsi="Sylfaen"/>
          <w:sz w:val="24"/>
          <w:szCs w:val="24"/>
        </w:rPr>
        <w:t>ութային լիցքը).</w:t>
      </w:r>
    </w:p>
    <w:p w14:paraId="3311B734" w14:textId="77777777" w:rsidR="004D0914" w:rsidRPr="00B33DCD" w:rsidRDefault="004D0914" w:rsidP="00E71DA6">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կենսաքիմիական բնութագրերը.</w:t>
      </w:r>
    </w:p>
    <w:p w14:paraId="49AE0AD3" w14:textId="77777777" w:rsidR="004D0914" w:rsidRPr="00B33DCD" w:rsidRDefault="004D0914" w:rsidP="00E71DA6">
      <w:pPr>
        <w:spacing w:after="160" w:line="384" w:lineRule="auto"/>
        <w:ind w:firstLine="567"/>
        <w:jc w:val="both"/>
        <w:rPr>
          <w:rFonts w:ascii="Sylfaen" w:hAnsi="Sylfaen"/>
          <w:sz w:val="24"/>
          <w:szCs w:val="24"/>
        </w:rPr>
      </w:pPr>
      <w:r w:rsidRPr="00B33DCD">
        <w:rPr>
          <w:rFonts w:ascii="Sylfaen" w:hAnsi="Sylfaen"/>
          <w:sz w:val="24"/>
          <w:szCs w:val="24"/>
        </w:rPr>
        <w:t>մաքրությունը (օրինակ՝ էնդոտոքսինների պարունակությունը, միկրոկենսաբանական մաքրությունը, արտադրական խառնուկների</w:t>
      </w:r>
      <w:r w:rsidRPr="00B33DCD" w:rsidDel="00927980">
        <w:rPr>
          <w:rFonts w:ascii="Sylfaen" w:hAnsi="Sylfaen"/>
          <w:sz w:val="24"/>
          <w:szCs w:val="24"/>
        </w:rPr>
        <w:t xml:space="preserve"> </w:t>
      </w:r>
      <w:r w:rsidRPr="00B33DCD">
        <w:rPr>
          <w:rFonts w:ascii="Sylfaen" w:hAnsi="Sylfaen"/>
          <w:sz w:val="24"/>
          <w:szCs w:val="24"/>
        </w:rPr>
        <w:t>մնացորդային պարունակությունը):</w:t>
      </w:r>
    </w:p>
    <w:p w14:paraId="34E21EB0" w14:textId="77777777" w:rsidR="004D0914" w:rsidRPr="00B33DCD" w:rsidRDefault="004D0914" w:rsidP="00E71DA6">
      <w:pPr>
        <w:tabs>
          <w:tab w:val="left" w:pos="993"/>
        </w:tabs>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3.1.4.</w:t>
      </w:r>
      <w:r w:rsidRPr="00B33DCD">
        <w:rPr>
          <w:rFonts w:ascii="Sylfaen" w:hAnsi="Sylfaen"/>
          <w:sz w:val="24"/>
          <w:szCs w:val="24"/>
        </w:rPr>
        <w:tab/>
        <w:t>Ընթացիկ (պարզ) հետազոտությունները:</w:t>
      </w:r>
    </w:p>
    <w:p w14:paraId="61C01E34" w14:textId="77777777" w:rsidR="004D0914" w:rsidRPr="00B33DCD" w:rsidRDefault="004D0914" w:rsidP="00E71DA6">
      <w:pPr>
        <w:spacing w:after="160" w:line="384" w:lineRule="auto"/>
        <w:ind w:right="-1" w:firstLine="567"/>
        <w:jc w:val="both"/>
        <w:rPr>
          <w:rFonts w:ascii="Sylfaen" w:eastAsia="Times New Roman" w:hAnsi="Sylfaen" w:cs="Times New Roman"/>
          <w:sz w:val="24"/>
          <w:szCs w:val="24"/>
        </w:rPr>
      </w:pPr>
      <w:r w:rsidRPr="00B33DCD">
        <w:rPr>
          <w:rFonts w:ascii="Sylfaen" w:hAnsi="Sylfaen"/>
          <w:sz w:val="24"/>
          <w:szCs w:val="24"/>
        </w:rPr>
        <w:t>Որակի ցուցանիշների ցանկը պետք է հիմնավորված լինի ադյուվանտի բնութագրման ժամանակ դրանց գնահատման արդյունքներով, ինչպես դա նշված է վեր</w:t>
      </w:r>
      <w:r w:rsidR="00712415">
        <w:rPr>
          <w:rFonts w:ascii="Sylfaen" w:hAnsi="Sylfaen"/>
          <w:sz w:val="24"/>
          <w:szCs w:val="24"/>
        </w:rPr>
        <w:t>և</w:t>
      </w:r>
      <w:r w:rsidRPr="00B33DCD">
        <w:rPr>
          <w:rFonts w:ascii="Sylfaen" w:hAnsi="Sylfaen"/>
          <w:sz w:val="24"/>
          <w:szCs w:val="24"/>
        </w:rPr>
        <w:t xml:space="preserve">ում: Պետք է սահմանվի սպեցիֆիկացիան </w:t>
      </w:r>
      <w:r w:rsidR="00712415">
        <w:rPr>
          <w:rFonts w:ascii="Sylfaen" w:hAnsi="Sylfaen"/>
          <w:sz w:val="24"/>
          <w:szCs w:val="24"/>
        </w:rPr>
        <w:t>և</w:t>
      </w:r>
      <w:r w:rsidRPr="00B33DCD">
        <w:rPr>
          <w:rFonts w:ascii="Sylfaen" w:hAnsi="Sylfaen"/>
          <w:sz w:val="24"/>
          <w:szCs w:val="24"/>
        </w:rPr>
        <w:t xml:space="preserve"> պետք է որոշվեն գնահատվող ցուցանիշներին ներկայացվող պահանջները:</w:t>
      </w:r>
    </w:p>
    <w:p w14:paraId="225389AF" w14:textId="77777777" w:rsidR="004D0914" w:rsidRPr="00B33DCD" w:rsidRDefault="004D0914" w:rsidP="00E71DA6">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3.1.5.</w:t>
      </w:r>
      <w:r w:rsidRPr="00B33DCD">
        <w:rPr>
          <w:rFonts w:ascii="Sylfaen" w:hAnsi="Sylfaen"/>
          <w:sz w:val="24"/>
          <w:szCs w:val="24"/>
        </w:rPr>
        <w:tab/>
        <w:t>Կայունությունը:</w:t>
      </w:r>
    </w:p>
    <w:p w14:paraId="79D5BB6A" w14:textId="77777777" w:rsidR="004D0914" w:rsidRPr="00B33DCD" w:rsidRDefault="004D0914" w:rsidP="006D591A">
      <w:pPr>
        <w:spacing w:after="160" w:line="384"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Ադյուվանտի բնութագրման վրա հիմնված համապատասխան </w:t>
      </w:r>
      <w:r w:rsidRPr="00B33DCD">
        <w:rPr>
          <w:rFonts w:ascii="Sylfaen" w:hAnsi="Sylfaen"/>
          <w:sz w:val="24"/>
          <w:szCs w:val="24"/>
        </w:rPr>
        <w:lastRenderedPageBreak/>
        <w:t xml:space="preserve">ֆիզիկաքիմիական </w:t>
      </w:r>
      <w:r w:rsidR="00712415">
        <w:rPr>
          <w:rFonts w:ascii="Sylfaen" w:hAnsi="Sylfaen"/>
          <w:sz w:val="24"/>
          <w:szCs w:val="24"/>
        </w:rPr>
        <w:t>և</w:t>
      </w:r>
      <w:r w:rsidRPr="00B33DCD">
        <w:rPr>
          <w:rFonts w:ascii="Sylfaen" w:hAnsi="Sylfaen"/>
          <w:sz w:val="24"/>
          <w:szCs w:val="24"/>
        </w:rPr>
        <w:t xml:space="preserve"> (կամ) կենսաբանական հատկությունների գնահատումը պետք է անցկացվի պահպանման ժամանակ ադյուվանտի կայունության ուսումնասիրության ընթացքում:</w:t>
      </w:r>
    </w:p>
    <w:p w14:paraId="1783BE3B" w14:textId="77777777" w:rsidR="004D0914" w:rsidRPr="00B33DCD" w:rsidRDefault="004D0914" w:rsidP="006D591A">
      <w:pPr>
        <w:spacing w:after="160" w:line="384" w:lineRule="auto"/>
        <w:ind w:right="-1" w:firstLine="567"/>
        <w:jc w:val="both"/>
        <w:rPr>
          <w:rFonts w:ascii="Sylfaen" w:eastAsia="Times New Roman" w:hAnsi="Sylfaen" w:cs="Times New Roman"/>
          <w:sz w:val="24"/>
          <w:szCs w:val="24"/>
        </w:rPr>
      </w:pPr>
      <w:r w:rsidRPr="00B33DCD">
        <w:rPr>
          <w:rFonts w:ascii="Sylfaen" w:hAnsi="Sylfaen"/>
          <w:sz w:val="24"/>
          <w:szCs w:val="24"/>
        </w:rPr>
        <w:t>Կար</w:t>
      </w:r>
      <w:r w:rsidR="00712415">
        <w:rPr>
          <w:rFonts w:ascii="Sylfaen" w:hAnsi="Sylfaen"/>
          <w:sz w:val="24"/>
          <w:szCs w:val="24"/>
        </w:rPr>
        <w:t>և</w:t>
      </w:r>
      <w:r w:rsidRPr="00B33DCD">
        <w:rPr>
          <w:rFonts w:ascii="Sylfaen" w:hAnsi="Sylfaen"/>
          <w:sz w:val="24"/>
          <w:szCs w:val="24"/>
        </w:rPr>
        <w:t xml:space="preserve">որ պարամետրեր կարող են լինել հակածնի </w:t>
      </w:r>
      <w:r w:rsidR="00712415">
        <w:rPr>
          <w:rFonts w:ascii="Sylfaen" w:hAnsi="Sylfaen"/>
          <w:sz w:val="24"/>
          <w:szCs w:val="24"/>
        </w:rPr>
        <w:t>և</w:t>
      </w:r>
      <w:r w:rsidRPr="00B33DCD">
        <w:rPr>
          <w:rFonts w:ascii="Sylfaen" w:hAnsi="Sylfaen"/>
          <w:sz w:val="24"/>
          <w:szCs w:val="24"/>
        </w:rPr>
        <w:t xml:space="preserve"> ադյուվանտի դիսոցման աստիճանն ու հակածնի ամբողջականությունը:</w:t>
      </w:r>
    </w:p>
    <w:p w14:paraId="3425A67D" w14:textId="77777777" w:rsidR="004D0914" w:rsidRPr="00B33DCD" w:rsidRDefault="004D0914" w:rsidP="006D591A">
      <w:pPr>
        <w:spacing w:after="160" w:line="384" w:lineRule="auto"/>
        <w:ind w:left="567" w:right="566"/>
        <w:jc w:val="center"/>
        <w:rPr>
          <w:rFonts w:ascii="Sylfaen" w:eastAsia="Times New Roman" w:hAnsi="Sylfaen" w:cs="Times New Roman"/>
          <w:sz w:val="24"/>
          <w:szCs w:val="24"/>
        </w:rPr>
      </w:pPr>
    </w:p>
    <w:p w14:paraId="2370E713" w14:textId="77777777" w:rsidR="004D0914" w:rsidRPr="00B33DCD" w:rsidRDefault="004D0914" w:rsidP="006D591A">
      <w:pPr>
        <w:spacing w:after="160" w:line="384" w:lineRule="auto"/>
        <w:ind w:left="567" w:right="566"/>
        <w:jc w:val="center"/>
        <w:rPr>
          <w:rFonts w:ascii="Sylfaen" w:eastAsia="Times New Roman" w:hAnsi="Sylfaen" w:cs="Times New Roman"/>
          <w:sz w:val="24"/>
          <w:szCs w:val="24"/>
        </w:rPr>
      </w:pPr>
      <w:r w:rsidRPr="00B33DCD">
        <w:rPr>
          <w:rFonts w:ascii="Sylfaen" w:hAnsi="Sylfaen"/>
          <w:sz w:val="24"/>
          <w:szCs w:val="24"/>
        </w:rPr>
        <w:t>3.2. Ադյուվանտ-հակածին կոմպլեքսը:</w:t>
      </w:r>
    </w:p>
    <w:p w14:paraId="3D5D7954" w14:textId="77777777" w:rsidR="004D0914" w:rsidRPr="00B33DCD" w:rsidRDefault="004D0914" w:rsidP="006D591A">
      <w:pPr>
        <w:tabs>
          <w:tab w:val="left" w:pos="993"/>
        </w:tabs>
        <w:spacing w:after="160" w:line="384" w:lineRule="auto"/>
        <w:ind w:right="-1" w:firstLine="567"/>
        <w:jc w:val="both"/>
        <w:rPr>
          <w:rFonts w:ascii="Sylfaen" w:hAnsi="Sylfaen"/>
          <w:sz w:val="24"/>
          <w:szCs w:val="24"/>
        </w:rPr>
      </w:pPr>
      <w:r w:rsidRPr="00B33DCD">
        <w:rPr>
          <w:rFonts w:ascii="Sylfaen" w:hAnsi="Sylfaen"/>
          <w:sz w:val="24"/>
          <w:szCs w:val="24"/>
        </w:rPr>
        <w:t>3.2.1.</w:t>
      </w:r>
      <w:r w:rsidRPr="00B33DCD">
        <w:rPr>
          <w:rFonts w:ascii="Sylfaen" w:hAnsi="Sylfaen"/>
          <w:sz w:val="24"/>
          <w:szCs w:val="24"/>
        </w:rPr>
        <w:tab/>
        <w:t>Կոմպլեքսային պատրաստուկի ուսումնասիրությունն ու արտադրությունը:</w:t>
      </w:r>
    </w:p>
    <w:p w14:paraId="4604528C" w14:textId="77777777" w:rsidR="004D0914" w:rsidRPr="00B33DCD" w:rsidRDefault="004D0914" w:rsidP="006D591A">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Ադյուվանտի հետ հակածնի միացումը՝ ադյուվանտ-հակածին վերջնական կոմպլեքսն ստանալու համար, ամենաառանցքային պայմանն է: Հակածնի </w:t>
      </w:r>
      <w:r w:rsidR="00712415">
        <w:rPr>
          <w:rFonts w:ascii="Sylfaen" w:hAnsi="Sylfaen"/>
          <w:sz w:val="24"/>
          <w:szCs w:val="24"/>
        </w:rPr>
        <w:t>և</w:t>
      </w:r>
      <w:r w:rsidRPr="00B33DCD">
        <w:rPr>
          <w:rFonts w:ascii="Sylfaen" w:hAnsi="Sylfaen"/>
          <w:sz w:val="24"/>
          <w:szCs w:val="24"/>
        </w:rPr>
        <w:t xml:space="preserve"> ադյուվանտի միջ</w:t>
      </w:r>
      <w:r w:rsidR="00712415">
        <w:rPr>
          <w:rFonts w:ascii="Sylfaen" w:hAnsi="Sylfaen"/>
          <w:sz w:val="24"/>
          <w:szCs w:val="24"/>
        </w:rPr>
        <w:t>և</w:t>
      </w:r>
      <w:r w:rsidRPr="00B33DCD">
        <w:rPr>
          <w:rFonts w:ascii="Sylfaen" w:hAnsi="Sylfaen"/>
          <w:sz w:val="24"/>
          <w:szCs w:val="24"/>
        </w:rPr>
        <w:t xml:space="preserve"> միավորման (կապման) մեխանիզմն ու արդյունավետությունը պետք է սահմանվեն </w:t>
      </w:r>
      <w:r w:rsidR="00712415">
        <w:rPr>
          <w:rFonts w:ascii="Sylfaen" w:hAnsi="Sylfaen"/>
          <w:sz w:val="24"/>
          <w:szCs w:val="24"/>
        </w:rPr>
        <w:t>և</w:t>
      </w:r>
      <w:r w:rsidRPr="00B33DCD">
        <w:rPr>
          <w:rFonts w:ascii="Sylfaen" w:hAnsi="Sylfaen"/>
          <w:sz w:val="24"/>
          <w:szCs w:val="24"/>
        </w:rPr>
        <w:t xml:space="preserve"> նկարագրվեն: Ադյուվանտ-հակածին կոմպլեքսի կենսաբանական հատկությունների համար կար</w:t>
      </w:r>
      <w:r w:rsidR="00712415">
        <w:rPr>
          <w:rFonts w:ascii="Sylfaen" w:hAnsi="Sylfaen"/>
          <w:sz w:val="24"/>
          <w:szCs w:val="24"/>
        </w:rPr>
        <w:t>և</w:t>
      </w:r>
      <w:r w:rsidRPr="00B33DCD">
        <w:rPr>
          <w:rFonts w:ascii="Sylfaen" w:hAnsi="Sylfaen"/>
          <w:sz w:val="24"/>
          <w:szCs w:val="24"/>
        </w:rPr>
        <w:t xml:space="preserve">որ ասպեկտները (օրինակ՝ ադսորբցիան, կապման բնութագրերը) պետք է նույնականացվեն </w:t>
      </w:r>
      <w:r w:rsidR="00712415">
        <w:rPr>
          <w:rFonts w:ascii="Sylfaen" w:hAnsi="Sylfaen"/>
          <w:sz w:val="24"/>
          <w:szCs w:val="24"/>
        </w:rPr>
        <w:t>և</w:t>
      </w:r>
      <w:r w:rsidRPr="00B33DCD">
        <w:rPr>
          <w:rFonts w:ascii="Sylfaen" w:hAnsi="Sylfaen"/>
          <w:sz w:val="24"/>
          <w:szCs w:val="24"/>
        </w:rPr>
        <w:t xml:space="preserve"> ստուգվեն: Կոմպլեքսի ձ</w:t>
      </w:r>
      <w:r w:rsidR="00712415">
        <w:rPr>
          <w:rFonts w:ascii="Sylfaen" w:hAnsi="Sylfaen"/>
          <w:sz w:val="24"/>
          <w:szCs w:val="24"/>
        </w:rPr>
        <w:t>և</w:t>
      </w:r>
      <w:r w:rsidRPr="00B33DCD">
        <w:rPr>
          <w:rFonts w:ascii="Sylfaen" w:hAnsi="Sylfaen"/>
          <w:sz w:val="24"/>
          <w:szCs w:val="24"/>
        </w:rPr>
        <w:t xml:space="preserve">ավորման ժամանակ մեկից ավելի ադյուվանտների օգտագործման դեպքում պետք է տեղեկատվություն ներկայացվի յուրաքանչյուր ադյուվանտի մասին, </w:t>
      </w:r>
      <w:r w:rsidR="00712415">
        <w:rPr>
          <w:rFonts w:ascii="Sylfaen" w:hAnsi="Sylfaen"/>
          <w:sz w:val="24"/>
          <w:szCs w:val="24"/>
        </w:rPr>
        <w:t>և</w:t>
      </w:r>
      <w:r w:rsidRPr="00B33DCD">
        <w:rPr>
          <w:rFonts w:ascii="Sylfaen" w:hAnsi="Sylfaen"/>
          <w:sz w:val="24"/>
          <w:szCs w:val="24"/>
        </w:rPr>
        <w:t xml:space="preserve"> պետք է անցկացվեն կոմպլեքսում ներառվող ադյուվանտի ու հակածնի համատեղելիության գնահատման հետազոտություններ:</w:t>
      </w:r>
    </w:p>
    <w:p w14:paraId="2EDFA631" w14:textId="77777777" w:rsidR="004D0914" w:rsidRPr="00B33DCD" w:rsidRDefault="004D0914" w:rsidP="006D591A">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Եթե վերջնական պատվաստանյութը պարունակում է մեկից ավելի ադյուվանտ-հակածին կոմպլեքսներ, ապա անհրաժեշտ է անցկացնել ադյուվանտների (նույնական կամ ոչ նույնական) բնույթին համապատասխանող անալիզներ, այդ թվում՝ տարբեր ադյուվանտ-հակածին կոմպլեքսների միջ</w:t>
      </w:r>
      <w:r w:rsidR="00712415">
        <w:rPr>
          <w:rFonts w:ascii="Sylfaen" w:hAnsi="Sylfaen"/>
          <w:sz w:val="24"/>
          <w:szCs w:val="24"/>
        </w:rPr>
        <w:t>և</w:t>
      </w:r>
      <w:r w:rsidRPr="00B33DCD">
        <w:rPr>
          <w:rFonts w:ascii="Sylfaen" w:hAnsi="Sylfaen"/>
          <w:sz w:val="24"/>
          <w:szCs w:val="24"/>
        </w:rPr>
        <w:t xml:space="preserve"> անցանկալի ազդեցությունների անալիզ:</w:t>
      </w:r>
    </w:p>
    <w:p w14:paraId="54F77DC4" w14:textId="77777777"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Ադյուվանտ-հակածին կոմպլեքսի արտադրության գործընթացը պետք</w:t>
      </w:r>
      <w:r w:rsidR="006D591A" w:rsidRPr="006D591A">
        <w:rPr>
          <w:rFonts w:ascii="Sylfaen" w:hAnsi="Sylfaen"/>
          <w:sz w:val="24"/>
          <w:szCs w:val="24"/>
        </w:rPr>
        <w:t xml:space="preserve"> </w:t>
      </w:r>
      <w:r w:rsidRPr="00B33DCD">
        <w:rPr>
          <w:rFonts w:ascii="Sylfaen" w:hAnsi="Sylfaen"/>
          <w:sz w:val="24"/>
          <w:szCs w:val="24"/>
        </w:rPr>
        <w:t xml:space="preserve">է </w:t>
      </w:r>
      <w:r w:rsidRPr="00B33DCD">
        <w:rPr>
          <w:rFonts w:ascii="Sylfaen" w:hAnsi="Sylfaen"/>
          <w:sz w:val="24"/>
          <w:szCs w:val="24"/>
        </w:rPr>
        <w:lastRenderedPageBreak/>
        <w:t xml:space="preserve">մանրամասն նկարագրվի: Միջանկյալ արգասիքը կարող է ստացվել ադյուվանտի </w:t>
      </w:r>
      <w:r w:rsidR="00712415">
        <w:rPr>
          <w:rFonts w:ascii="Sylfaen" w:hAnsi="Sylfaen"/>
          <w:sz w:val="24"/>
          <w:szCs w:val="24"/>
        </w:rPr>
        <w:t>և</w:t>
      </w:r>
      <w:r w:rsidRPr="00B33DCD">
        <w:rPr>
          <w:rFonts w:ascii="Sylfaen" w:hAnsi="Sylfaen"/>
          <w:sz w:val="24"/>
          <w:szCs w:val="24"/>
        </w:rPr>
        <w:t xml:space="preserve"> հակածնի կոմպլեքսի ձ</w:t>
      </w:r>
      <w:r w:rsidR="00712415">
        <w:rPr>
          <w:rFonts w:ascii="Sylfaen" w:hAnsi="Sylfaen"/>
          <w:sz w:val="24"/>
          <w:szCs w:val="24"/>
        </w:rPr>
        <w:t>և</w:t>
      </w:r>
      <w:r w:rsidRPr="00B33DCD">
        <w:rPr>
          <w:rFonts w:ascii="Sylfaen" w:hAnsi="Sylfaen"/>
          <w:sz w:val="24"/>
          <w:szCs w:val="24"/>
        </w:rPr>
        <w:t>ավորման ընթացքում՝ մինչ</w:t>
      </w:r>
      <w:r w:rsidR="00712415">
        <w:rPr>
          <w:rFonts w:ascii="Sylfaen" w:hAnsi="Sylfaen"/>
          <w:sz w:val="24"/>
          <w:szCs w:val="24"/>
        </w:rPr>
        <w:t>և</w:t>
      </w:r>
      <w:r w:rsidRPr="00B33DCD">
        <w:rPr>
          <w:rFonts w:ascii="Sylfaen" w:hAnsi="Sylfaen"/>
          <w:sz w:val="24"/>
          <w:szCs w:val="24"/>
        </w:rPr>
        <w:t xml:space="preserve"> բաղադրիչների համակցումը: Այլ դեպքում բաղադրիչների համակցումը տեղի է ունենում միաժամանակ՝ ադյուվանտի </w:t>
      </w:r>
      <w:r w:rsidR="00712415">
        <w:rPr>
          <w:rFonts w:ascii="Sylfaen" w:hAnsi="Sylfaen"/>
          <w:sz w:val="24"/>
          <w:szCs w:val="24"/>
        </w:rPr>
        <w:t>և</w:t>
      </w:r>
      <w:r w:rsidRPr="00B33DCD">
        <w:rPr>
          <w:rFonts w:ascii="Sylfaen" w:hAnsi="Sylfaen"/>
          <w:sz w:val="24"/>
          <w:szCs w:val="24"/>
        </w:rPr>
        <w:t xml:space="preserve"> հակածնի միացման փուլում (վերջնական բալկ): Այլընտրանքային գործընթացը ներառում է ադյուվանտի </w:t>
      </w:r>
      <w:r w:rsidR="00712415">
        <w:rPr>
          <w:rFonts w:ascii="Sylfaen" w:hAnsi="Sylfaen"/>
          <w:sz w:val="24"/>
          <w:szCs w:val="24"/>
        </w:rPr>
        <w:t>և</w:t>
      </w:r>
      <w:r w:rsidRPr="00B33DCD">
        <w:rPr>
          <w:rFonts w:ascii="Sylfaen" w:hAnsi="Sylfaen"/>
          <w:sz w:val="24"/>
          <w:szCs w:val="24"/>
        </w:rPr>
        <w:t xml:space="preserve"> հակածնի միաժամանակյա միացումն ու պատրաստի արտադրանքի շշալցումը:</w:t>
      </w:r>
    </w:p>
    <w:p w14:paraId="35A0AB7C" w14:textId="77777777"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Ադյուվանտ-հակածին կոմպլեքսին ավելացված լցանյութը կամ լուծիչը վերջնական բալկի պատրաստման (ձ</w:t>
      </w:r>
      <w:r w:rsidR="00712415">
        <w:rPr>
          <w:rFonts w:ascii="Sylfaen" w:hAnsi="Sylfaen"/>
          <w:sz w:val="24"/>
          <w:szCs w:val="24"/>
        </w:rPr>
        <w:t>և</w:t>
      </w:r>
      <w:r w:rsidRPr="00B33DCD">
        <w:rPr>
          <w:rFonts w:ascii="Sylfaen" w:hAnsi="Sylfaen"/>
          <w:sz w:val="24"/>
          <w:szCs w:val="24"/>
        </w:rPr>
        <w:t>ավորման) ժամանակ չպետք է բացասական ազդեցություն ունենան պատվաստանյութի ակտիվության կամ ադյուվանտի հետ հակածնի զուգորդման (կապման) վրա:</w:t>
      </w:r>
    </w:p>
    <w:p w14:paraId="6FDF815F" w14:textId="77777777" w:rsidR="004D0914" w:rsidRPr="00B33DCD" w:rsidRDefault="004D0914" w:rsidP="006D591A">
      <w:pPr>
        <w:spacing w:after="160" w:line="360" w:lineRule="auto"/>
        <w:ind w:right="-1" w:firstLine="567"/>
        <w:jc w:val="both"/>
        <w:rPr>
          <w:rFonts w:ascii="Sylfaen" w:hAnsi="Sylfaen"/>
          <w:sz w:val="24"/>
          <w:szCs w:val="24"/>
        </w:rPr>
      </w:pPr>
      <w:r w:rsidRPr="00B33DCD">
        <w:rPr>
          <w:rFonts w:ascii="Sylfaen" w:hAnsi="Sylfaen"/>
          <w:sz w:val="24"/>
          <w:szCs w:val="24"/>
        </w:rPr>
        <w:t xml:space="preserve">Յուրաքանչյուր առանձին դեպքում միջանկյալ արտադրանքի, վերջնական բալկի </w:t>
      </w:r>
      <w:r w:rsidR="00712415">
        <w:rPr>
          <w:rFonts w:ascii="Sylfaen" w:hAnsi="Sylfaen"/>
          <w:sz w:val="24"/>
          <w:szCs w:val="24"/>
        </w:rPr>
        <w:t>և</w:t>
      </w:r>
      <w:r w:rsidRPr="00B33DCD">
        <w:rPr>
          <w:rFonts w:ascii="Sylfaen" w:hAnsi="Sylfaen"/>
          <w:sz w:val="24"/>
          <w:szCs w:val="24"/>
        </w:rPr>
        <w:t xml:space="preserve"> պատրաստի արտադրանքի (առկայության դեպքում) բնութագիրը, ընթացիկ (պարզ) վերահսկողությունն ու դրանց կայունության ուսումնասիրությունը պետք է կատարվեն սույն կանոնների 3.2.2. կետին համապատասխան: Պատվաստանյութերն արտադրողը պետք է հստակ սահմանի </w:t>
      </w:r>
      <w:r w:rsidR="00712415">
        <w:rPr>
          <w:rFonts w:ascii="Sylfaen" w:hAnsi="Sylfaen"/>
          <w:sz w:val="24"/>
          <w:szCs w:val="24"/>
        </w:rPr>
        <w:t>և</w:t>
      </w:r>
      <w:r w:rsidRPr="00B33DCD">
        <w:rPr>
          <w:rFonts w:ascii="Sylfaen" w:hAnsi="Sylfaen"/>
          <w:sz w:val="24"/>
          <w:szCs w:val="24"/>
        </w:rPr>
        <w:t xml:space="preserve"> հիմնավորի յուրաքանչյուր փուլում կատարվող փորձարկումները:</w:t>
      </w:r>
    </w:p>
    <w:p w14:paraId="6C7304BB" w14:textId="77777777" w:rsidR="004D0914" w:rsidRPr="00B33DCD" w:rsidRDefault="004D0914" w:rsidP="006D591A">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3.2.2.</w:t>
      </w:r>
      <w:r w:rsidRPr="00B33DCD">
        <w:rPr>
          <w:rFonts w:ascii="Sylfaen" w:hAnsi="Sylfaen"/>
          <w:sz w:val="24"/>
          <w:szCs w:val="24"/>
        </w:rPr>
        <w:tab/>
        <w:t>Բնութագիրը:</w:t>
      </w:r>
    </w:p>
    <w:p w14:paraId="13897771" w14:textId="77777777" w:rsidR="004D0914" w:rsidRPr="00B33DCD" w:rsidRDefault="004D0914" w:rsidP="006D591A">
      <w:pPr>
        <w:spacing w:after="160" w:line="360" w:lineRule="auto"/>
        <w:ind w:right="-1" w:firstLine="567"/>
        <w:jc w:val="both"/>
        <w:rPr>
          <w:rFonts w:ascii="Sylfaen" w:hAnsi="Sylfaen"/>
          <w:sz w:val="24"/>
          <w:szCs w:val="24"/>
        </w:rPr>
      </w:pPr>
      <w:r w:rsidRPr="00B33DCD">
        <w:rPr>
          <w:rFonts w:ascii="Sylfaen" w:hAnsi="Sylfaen"/>
          <w:sz w:val="24"/>
          <w:szCs w:val="24"/>
        </w:rPr>
        <w:t>Ադյուվանտ-հակածին կոմպլեքսը պետք է համապատասխան ձ</w:t>
      </w:r>
      <w:r w:rsidR="00712415">
        <w:rPr>
          <w:rFonts w:ascii="Sylfaen" w:hAnsi="Sylfaen"/>
          <w:sz w:val="24"/>
          <w:szCs w:val="24"/>
        </w:rPr>
        <w:t>և</w:t>
      </w:r>
      <w:r w:rsidRPr="00B33DCD">
        <w:rPr>
          <w:rFonts w:ascii="Sylfaen" w:hAnsi="Sylfaen"/>
          <w:sz w:val="24"/>
          <w:szCs w:val="24"/>
        </w:rPr>
        <w:t xml:space="preserve">ով բնութագրվի: Կոմպլեքսի բնութագիրը կարող է ներառի ադյուվանտի հետ հակածնի միացման հարաբերակցությունն ու հաջորդականությունը, ադյուվանտի հետ զուգորդման մեջ հակածնի ամբողջականությունը, հակածինը որոշելու հնարավորության վրա ադյուվանտի ազդեցությունը </w:t>
      </w:r>
      <w:r w:rsidR="00712415">
        <w:rPr>
          <w:rFonts w:ascii="Sylfaen" w:hAnsi="Sylfaen"/>
          <w:sz w:val="24"/>
          <w:szCs w:val="24"/>
        </w:rPr>
        <w:t>և</w:t>
      </w:r>
      <w:r w:rsidRPr="00B33DCD">
        <w:rPr>
          <w:rFonts w:ascii="Sylfaen" w:hAnsi="Sylfaen"/>
          <w:sz w:val="24"/>
          <w:szCs w:val="24"/>
        </w:rPr>
        <w:t xml:space="preserve"> ադյուվանտի հետ հակածնի կոմպլեքսի դիսոցման հնարավորության աստիճանը (կայունությունը): Մյուս պարամետրերը կարող են ներառել քիմիական </w:t>
      </w:r>
      <w:r w:rsidR="00712415">
        <w:rPr>
          <w:rFonts w:ascii="Sylfaen" w:hAnsi="Sylfaen"/>
          <w:sz w:val="24"/>
          <w:szCs w:val="24"/>
        </w:rPr>
        <w:t>և</w:t>
      </w:r>
      <w:r w:rsidRPr="00B33DCD">
        <w:rPr>
          <w:rFonts w:ascii="Sylfaen" w:hAnsi="Sylfaen"/>
          <w:sz w:val="24"/>
          <w:szCs w:val="24"/>
        </w:rPr>
        <w:t xml:space="preserve"> ֆիզիկական բնութագրերը (օրինակ՝</w:t>
      </w:r>
      <w:r w:rsidR="006D591A" w:rsidRPr="006D591A">
        <w:rPr>
          <w:rFonts w:ascii="Sylfaen" w:hAnsi="Sylfaen"/>
          <w:sz w:val="24"/>
          <w:szCs w:val="24"/>
        </w:rPr>
        <w:t xml:space="preserve"> </w:t>
      </w:r>
      <w:r w:rsidRPr="00B33DCD">
        <w:rPr>
          <w:rFonts w:ascii="Sylfaen" w:hAnsi="Sylfaen"/>
          <w:sz w:val="24"/>
          <w:szCs w:val="24"/>
        </w:rPr>
        <w:t>մասնիկների չափերը, մածուցիկությունը):</w:t>
      </w:r>
    </w:p>
    <w:p w14:paraId="1BB7E71F" w14:textId="77777777" w:rsidR="004D0914" w:rsidRPr="00B33DCD" w:rsidRDefault="004D0914" w:rsidP="006D591A">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3.2.3.</w:t>
      </w:r>
      <w:r w:rsidRPr="00B33DCD">
        <w:rPr>
          <w:rFonts w:ascii="Sylfaen" w:hAnsi="Sylfaen"/>
          <w:sz w:val="24"/>
          <w:szCs w:val="24"/>
        </w:rPr>
        <w:tab/>
        <w:t>Ընթացիկ (ռուտինային) հետազոտությունները:</w:t>
      </w:r>
    </w:p>
    <w:p w14:paraId="792A4528" w14:textId="77777777"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Ադյուվանտ-հակածին կոմպլեքսի ընթացիկ գնահատման թեստերը պետք</w:t>
      </w:r>
      <w:r w:rsidR="006D591A" w:rsidRPr="006D591A">
        <w:rPr>
          <w:rFonts w:ascii="Sylfaen" w:hAnsi="Sylfaen"/>
          <w:sz w:val="24"/>
          <w:szCs w:val="24"/>
        </w:rPr>
        <w:t xml:space="preserve"> </w:t>
      </w:r>
      <w:r w:rsidRPr="00B33DCD">
        <w:rPr>
          <w:rFonts w:ascii="Sylfaen" w:hAnsi="Sylfaen"/>
          <w:sz w:val="24"/>
          <w:szCs w:val="24"/>
        </w:rPr>
        <w:t xml:space="preserve">է </w:t>
      </w:r>
      <w:r w:rsidRPr="00B33DCD">
        <w:rPr>
          <w:rFonts w:ascii="Sylfaen" w:hAnsi="Sylfaen"/>
          <w:sz w:val="24"/>
          <w:szCs w:val="24"/>
        </w:rPr>
        <w:lastRenderedPageBreak/>
        <w:t xml:space="preserve">սահմանվեն (նույնականացվեն), նկարագրվեն </w:t>
      </w:r>
      <w:r w:rsidR="00712415">
        <w:rPr>
          <w:rFonts w:ascii="Sylfaen" w:hAnsi="Sylfaen"/>
          <w:sz w:val="24"/>
          <w:szCs w:val="24"/>
        </w:rPr>
        <w:t>և</w:t>
      </w:r>
      <w:r w:rsidRPr="00B33DCD">
        <w:rPr>
          <w:rFonts w:ascii="Sylfaen" w:hAnsi="Sylfaen"/>
          <w:sz w:val="24"/>
          <w:szCs w:val="24"/>
        </w:rPr>
        <w:t xml:space="preserve"> վալիդացվեն: Այդպիսի թեստերը պետք է հիմնված լինեն ադյուվանտ-հակածին կոմպլեքսի ամբողջական բնութագրման ընթացքում ստացված պարամետրերի վրա:</w:t>
      </w:r>
    </w:p>
    <w:p w14:paraId="65AC18DF" w14:textId="77777777" w:rsidR="004D0914" w:rsidRPr="00B33DCD" w:rsidRDefault="004D0914" w:rsidP="006D591A">
      <w:pPr>
        <w:tabs>
          <w:tab w:val="left" w:pos="993"/>
        </w:tabs>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3.2.4.</w:t>
      </w:r>
      <w:r w:rsidRPr="00B33DCD">
        <w:rPr>
          <w:rFonts w:ascii="Sylfaen" w:hAnsi="Sylfaen"/>
          <w:sz w:val="24"/>
          <w:szCs w:val="24"/>
        </w:rPr>
        <w:tab/>
        <w:t>Կայունությունը:</w:t>
      </w:r>
    </w:p>
    <w:p w14:paraId="16432145" w14:textId="77777777" w:rsidR="004D0914" w:rsidRPr="00B33DCD" w:rsidRDefault="004D0914" w:rsidP="006D591A">
      <w:pPr>
        <w:spacing w:after="160" w:line="384" w:lineRule="auto"/>
        <w:ind w:firstLine="567"/>
        <w:jc w:val="both"/>
        <w:rPr>
          <w:rFonts w:ascii="Sylfaen" w:hAnsi="Sylfaen"/>
          <w:sz w:val="24"/>
          <w:szCs w:val="24"/>
        </w:rPr>
      </w:pPr>
      <w:r w:rsidRPr="00B33DCD">
        <w:rPr>
          <w:rFonts w:ascii="Sylfaen" w:hAnsi="Sylfaen"/>
          <w:sz w:val="24"/>
          <w:szCs w:val="24"/>
        </w:rPr>
        <w:t>Ադյուվանտ-անտիգեն կոմպլեքսի երկարատ</w:t>
      </w:r>
      <w:r w:rsidR="00712415">
        <w:rPr>
          <w:rFonts w:ascii="Sylfaen" w:hAnsi="Sylfaen"/>
          <w:sz w:val="24"/>
          <w:szCs w:val="24"/>
        </w:rPr>
        <w:t>և</w:t>
      </w:r>
      <w:r w:rsidRPr="00B33DCD">
        <w:rPr>
          <w:rFonts w:ascii="Sylfaen" w:hAnsi="Sylfaen"/>
          <w:sz w:val="24"/>
          <w:szCs w:val="24"/>
        </w:rPr>
        <w:t xml:space="preserve"> կայունությունը պետք</w:t>
      </w:r>
      <w:r w:rsidR="006D591A" w:rsidRPr="006D591A">
        <w:rPr>
          <w:rFonts w:ascii="Sylfaen" w:hAnsi="Sylfaen"/>
          <w:sz w:val="24"/>
          <w:szCs w:val="24"/>
        </w:rPr>
        <w:t xml:space="preserve"> </w:t>
      </w:r>
      <w:r w:rsidRPr="00B33DCD">
        <w:rPr>
          <w:rFonts w:ascii="Sylfaen" w:hAnsi="Sylfaen"/>
          <w:sz w:val="24"/>
          <w:szCs w:val="24"/>
        </w:rPr>
        <w:t xml:space="preserve">է հետազոտվի՝ համապատասխան ֆիզիկական </w:t>
      </w:r>
      <w:r w:rsidR="00712415">
        <w:rPr>
          <w:rFonts w:ascii="Sylfaen" w:hAnsi="Sylfaen"/>
          <w:sz w:val="24"/>
          <w:szCs w:val="24"/>
        </w:rPr>
        <w:t>և</w:t>
      </w:r>
      <w:r w:rsidRPr="00B33DCD">
        <w:rPr>
          <w:rFonts w:ascii="Sylfaen" w:hAnsi="Sylfaen"/>
          <w:sz w:val="24"/>
          <w:szCs w:val="24"/>
        </w:rPr>
        <w:t xml:space="preserve"> կենսաքիմիական գնահատմամբ: Կար</w:t>
      </w:r>
      <w:r w:rsidR="00712415">
        <w:rPr>
          <w:rFonts w:ascii="Sylfaen" w:hAnsi="Sylfaen"/>
          <w:sz w:val="24"/>
          <w:szCs w:val="24"/>
        </w:rPr>
        <w:t>և</w:t>
      </w:r>
      <w:r w:rsidRPr="00B33DCD">
        <w:rPr>
          <w:rFonts w:ascii="Sylfaen" w:hAnsi="Sylfaen"/>
          <w:sz w:val="24"/>
          <w:szCs w:val="24"/>
        </w:rPr>
        <w:t xml:space="preserve">որ պարամետրեր են հակածին-ադյուվանտ կոմպլեքսի դիսոցումը </w:t>
      </w:r>
      <w:r w:rsidR="00712415">
        <w:rPr>
          <w:rFonts w:ascii="Sylfaen" w:hAnsi="Sylfaen"/>
          <w:sz w:val="24"/>
          <w:szCs w:val="24"/>
        </w:rPr>
        <w:t>և</w:t>
      </w:r>
      <w:r w:rsidRPr="00B33DCD">
        <w:rPr>
          <w:rFonts w:ascii="Sylfaen" w:hAnsi="Sylfaen"/>
          <w:sz w:val="24"/>
          <w:szCs w:val="24"/>
        </w:rPr>
        <w:t xml:space="preserve"> դրա ամբողջականությունը:</w:t>
      </w:r>
    </w:p>
    <w:p w14:paraId="28600A04" w14:textId="77777777" w:rsidR="004D0914" w:rsidRPr="00B33DCD" w:rsidRDefault="004D0914" w:rsidP="006D591A">
      <w:pPr>
        <w:tabs>
          <w:tab w:val="left" w:pos="993"/>
        </w:tabs>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3.2.5.</w:t>
      </w:r>
      <w:r w:rsidRPr="00B33DCD">
        <w:rPr>
          <w:rFonts w:ascii="Sylfaen" w:hAnsi="Sylfaen"/>
          <w:sz w:val="24"/>
          <w:szCs w:val="24"/>
        </w:rPr>
        <w:tab/>
        <w:t>Մի քանի հակածիններ՝ ադյուվանտի հետ համակցությամբ:</w:t>
      </w:r>
    </w:p>
    <w:p w14:paraId="076D0CE7" w14:textId="77777777" w:rsidR="004D0914" w:rsidRPr="00B33DCD" w:rsidRDefault="004D0914" w:rsidP="006D591A">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Եթե պատրաստի պատրաստուկի մեջ հակածին են ներառում՝ հավելումն ադյուվանտ պարունակող համակցված պատվաստանյութում գոյություն ունեցող հակածնի, ապա անհրաժեշտ է ուսումնասիրել այդ լրացուցիչ հակածնի վրա ադյուվանտի ունեցած ազդեցությունը՝ օգտագործելով այդ հակածնի համար համապատասխան հետազոտությունները: Ճիշտ այդպես պետք է լրացուցիչ հակածնի ցանկացած ազդեցություն գնահատել՝ ադյուվանտ-հակածին կոմպլեքսի վրա դրա ներգործության մասով:</w:t>
      </w:r>
    </w:p>
    <w:p w14:paraId="7D94BE66" w14:textId="77777777"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Եթե պատվաստանյութի վերջնական արտադրանքի բաղադրությունում ներառվում է մեկից ավելի հակածին-ադյուվանտ կոմպլեքս, ապա հետազոտություններն անցկացվում են ադյուվանտի (արդյոք այն նույնական է պատվաստանյութում պարունակվող ադյուվանտին) ծագմանը համապատասխան՝ ադյուվանտ-հակածին տարբեր կոմպլեքսների միջ</w:t>
      </w:r>
      <w:r w:rsidR="00712415">
        <w:rPr>
          <w:rFonts w:ascii="Sylfaen" w:hAnsi="Sylfaen"/>
          <w:sz w:val="24"/>
          <w:szCs w:val="24"/>
        </w:rPr>
        <w:t>և</w:t>
      </w:r>
      <w:r w:rsidRPr="00B33DCD">
        <w:rPr>
          <w:rFonts w:ascii="Sylfaen" w:hAnsi="Sylfaen"/>
          <w:sz w:val="24"/>
          <w:szCs w:val="24"/>
        </w:rPr>
        <w:t xml:space="preserve"> փոխներգործությամբ պայմանավորված կողմնակի ազդեցությունները բացառելու համար:</w:t>
      </w:r>
    </w:p>
    <w:p w14:paraId="4E595001" w14:textId="77777777" w:rsidR="004D0914" w:rsidRPr="00D57514" w:rsidRDefault="004D0914" w:rsidP="006D591A">
      <w:pPr>
        <w:spacing w:after="160" w:line="360" w:lineRule="auto"/>
        <w:ind w:left="567" w:right="566"/>
        <w:jc w:val="center"/>
        <w:rPr>
          <w:rFonts w:ascii="Sylfaen" w:hAnsi="Sylfaen"/>
          <w:sz w:val="24"/>
          <w:szCs w:val="24"/>
        </w:rPr>
      </w:pPr>
    </w:p>
    <w:p w14:paraId="535F276E" w14:textId="77777777" w:rsidR="006D591A" w:rsidRPr="00D57514" w:rsidRDefault="006D591A" w:rsidP="006D591A">
      <w:pPr>
        <w:spacing w:after="160" w:line="360" w:lineRule="auto"/>
        <w:ind w:left="567" w:right="566"/>
        <w:jc w:val="center"/>
        <w:rPr>
          <w:rFonts w:ascii="Sylfaen" w:hAnsi="Sylfaen"/>
          <w:sz w:val="24"/>
          <w:szCs w:val="24"/>
        </w:rPr>
      </w:pPr>
    </w:p>
    <w:p w14:paraId="0478847A" w14:textId="77777777" w:rsidR="004D0914" w:rsidRPr="00B33DCD" w:rsidRDefault="006D591A" w:rsidP="006D591A">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3.3.</w:t>
      </w:r>
      <w:r w:rsidRPr="00D57514">
        <w:rPr>
          <w:rFonts w:ascii="Sylfaen" w:hAnsi="Sylfaen"/>
          <w:sz w:val="24"/>
          <w:szCs w:val="24"/>
        </w:rPr>
        <w:t xml:space="preserve"> </w:t>
      </w:r>
      <w:r w:rsidR="004D0914" w:rsidRPr="00B33DCD">
        <w:rPr>
          <w:rFonts w:ascii="Sylfaen" w:hAnsi="Sylfaen"/>
          <w:sz w:val="24"/>
          <w:szCs w:val="24"/>
        </w:rPr>
        <w:t>Վերջնական արտադրանքը:</w:t>
      </w:r>
    </w:p>
    <w:p w14:paraId="1E7EE3CF" w14:textId="77777777"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lastRenderedPageBreak/>
        <w:t>Պատվաստանյութի պատրաստի պատրաստուկը պետք է հետազոտվի ըստ</w:t>
      </w:r>
      <w:r w:rsidR="006D591A" w:rsidRPr="00D57514">
        <w:rPr>
          <w:rFonts w:ascii="Sylfaen" w:hAnsi="Sylfaen"/>
          <w:sz w:val="24"/>
          <w:szCs w:val="24"/>
        </w:rPr>
        <w:t> </w:t>
      </w:r>
      <w:r w:rsidRPr="00B33DCD">
        <w:rPr>
          <w:rFonts w:ascii="Sylfaen" w:hAnsi="Sylfaen"/>
          <w:sz w:val="24"/>
          <w:szCs w:val="24"/>
        </w:rPr>
        <w:t>այնպիսի ցուցանիշների, ինչպիսիք են ակտիվությունը, իսկությունն ու կայունությունը: Տվյալ հետազոտությունները պետք է անցկացվեն Միության դեղագրքի, ինչպես նա</w:t>
      </w:r>
      <w:r w:rsidR="00712415">
        <w:rPr>
          <w:rFonts w:ascii="Sylfaen" w:hAnsi="Sylfaen"/>
          <w:sz w:val="24"/>
          <w:szCs w:val="24"/>
        </w:rPr>
        <w:t>և</w:t>
      </w:r>
      <w:r w:rsidRPr="00B33DCD">
        <w:rPr>
          <w:rFonts w:ascii="Sylfaen" w:hAnsi="Sylfaen"/>
          <w:sz w:val="24"/>
          <w:szCs w:val="24"/>
        </w:rPr>
        <w:t xml:space="preserve"> սույն գլխի պահանջներին համապատասխան: Պատրաստուկի թեստավորման </w:t>
      </w:r>
      <w:r w:rsidR="00712415">
        <w:rPr>
          <w:rFonts w:ascii="Sylfaen" w:hAnsi="Sylfaen"/>
          <w:sz w:val="24"/>
          <w:szCs w:val="24"/>
        </w:rPr>
        <w:t>և</w:t>
      </w:r>
      <w:r w:rsidRPr="00B33DCD">
        <w:rPr>
          <w:rFonts w:ascii="Sylfaen" w:hAnsi="Sylfaen"/>
          <w:sz w:val="24"/>
          <w:szCs w:val="24"/>
        </w:rPr>
        <w:t xml:space="preserve"> կայունության ուսումնասիրության մեթոդիկաները պետք է սահմանվեն </w:t>
      </w:r>
      <w:r w:rsidR="00712415">
        <w:rPr>
          <w:rFonts w:ascii="Sylfaen" w:hAnsi="Sylfaen"/>
          <w:sz w:val="24"/>
          <w:szCs w:val="24"/>
        </w:rPr>
        <w:t>և</w:t>
      </w:r>
      <w:r w:rsidRPr="00B33DCD">
        <w:rPr>
          <w:rFonts w:ascii="Sylfaen" w:hAnsi="Sylfaen"/>
          <w:sz w:val="24"/>
          <w:szCs w:val="24"/>
        </w:rPr>
        <w:t xml:space="preserve"> վալիդացվեն:</w:t>
      </w:r>
    </w:p>
    <w:p w14:paraId="04F64B7A" w14:textId="77777777"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Հակածնի հետ ադյուվանտի փոխներգործությունը կարող է ազդել որոշ ստանդարտ թեստերի արդյունքների վրա, եթե դրանք օգտագործվեն պատրաստի արտադրանքի կամ ձ</w:t>
      </w:r>
      <w:r w:rsidR="00712415">
        <w:rPr>
          <w:rFonts w:ascii="Sylfaen" w:hAnsi="Sylfaen"/>
          <w:sz w:val="24"/>
          <w:szCs w:val="24"/>
        </w:rPr>
        <w:t>և</w:t>
      </w:r>
      <w:r w:rsidRPr="00B33DCD">
        <w:rPr>
          <w:rFonts w:ascii="Sylfaen" w:hAnsi="Sylfaen"/>
          <w:sz w:val="24"/>
          <w:szCs w:val="24"/>
        </w:rPr>
        <w:t>ակերպված վերջնական բալկի փուլում հետազոտության համար:</w:t>
      </w:r>
    </w:p>
    <w:p w14:paraId="77BA4189" w14:textId="77777777" w:rsidR="004D0914" w:rsidRPr="00D57514" w:rsidRDefault="004D0914" w:rsidP="006D591A">
      <w:pPr>
        <w:spacing w:after="160" w:line="360" w:lineRule="auto"/>
        <w:ind w:firstLine="567"/>
        <w:jc w:val="both"/>
        <w:rPr>
          <w:rFonts w:ascii="Sylfaen" w:hAnsi="Sylfaen"/>
          <w:sz w:val="24"/>
          <w:szCs w:val="24"/>
        </w:rPr>
      </w:pPr>
      <w:r w:rsidRPr="00B33DCD">
        <w:rPr>
          <w:rFonts w:ascii="Sylfaen" w:hAnsi="Sylfaen"/>
          <w:sz w:val="24"/>
          <w:szCs w:val="24"/>
        </w:rPr>
        <w:t>Հետազոտության այլընտրանքային մեթոդները պետք է մշակվեն առանձին. դրանք կտարբերվեն ավելի վաղ փուլերում անցկացվող հետազոտության մեթոդներից, որոնց դեպքում հակածնի վրա ադյուվանտների ազդեցությունը բացակայում է:</w:t>
      </w:r>
    </w:p>
    <w:p w14:paraId="3F712A24" w14:textId="77777777" w:rsidR="006D591A" w:rsidRPr="00D57514" w:rsidRDefault="006D591A" w:rsidP="006D591A">
      <w:pPr>
        <w:spacing w:after="160" w:line="360" w:lineRule="auto"/>
        <w:ind w:left="567" w:right="566"/>
        <w:jc w:val="center"/>
        <w:rPr>
          <w:rFonts w:ascii="Sylfaen" w:eastAsia="Times New Roman" w:hAnsi="Sylfaen" w:cs="Times New Roman"/>
          <w:sz w:val="24"/>
          <w:szCs w:val="24"/>
        </w:rPr>
      </w:pPr>
    </w:p>
    <w:p w14:paraId="736A8D34" w14:textId="77777777" w:rsidR="004D0914" w:rsidRPr="00B33DCD" w:rsidRDefault="004D0914" w:rsidP="006D591A">
      <w:pPr>
        <w:tabs>
          <w:tab w:val="left" w:pos="426"/>
          <w:tab w:val="left" w:pos="567"/>
        </w:tabs>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4. Նախակլինիկական հետազոտությունները</w:t>
      </w:r>
    </w:p>
    <w:p w14:paraId="59B7F3D5" w14:textId="77777777" w:rsidR="004D0914" w:rsidRPr="00B33DCD" w:rsidRDefault="004D0914" w:rsidP="006D591A">
      <w:pPr>
        <w:tabs>
          <w:tab w:val="left" w:pos="426"/>
        </w:tabs>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4.1. Ադյուվանտի հատկությունները:</w:t>
      </w:r>
    </w:p>
    <w:p w14:paraId="01121A9C" w14:textId="77777777"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Ադյուվանտների ազդեցության դրս</w:t>
      </w:r>
      <w:r w:rsidR="00712415">
        <w:rPr>
          <w:rFonts w:ascii="Sylfaen" w:hAnsi="Sylfaen"/>
          <w:sz w:val="24"/>
          <w:szCs w:val="24"/>
        </w:rPr>
        <w:t>և</w:t>
      </w:r>
      <w:r w:rsidRPr="00B33DCD">
        <w:rPr>
          <w:rFonts w:ascii="Sylfaen" w:hAnsi="Sylfaen"/>
          <w:sz w:val="24"/>
          <w:szCs w:val="24"/>
        </w:rPr>
        <w:t>որման մեխանիզմը.</w:t>
      </w:r>
    </w:p>
    <w:p w14:paraId="2E937930" w14:textId="77777777"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պատվաստանյութային հակածնի ներկայացման մեխանիզմների վրա ֆիզիկական ներգործությունը.</w:t>
      </w:r>
    </w:p>
    <w:p w14:paraId="6A9CE7D9" w14:textId="77777777"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հակածնային ակտիվության դրս</w:t>
      </w:r>
      <w:r w:rsidR="00712415">
        <w:rPr>
          <w:rFonts w:ascii="Sylfaen" w:hAnsi="Sylfaen"/>
          <w:sz w:val="24"/>
          <w:szCs w:val="24"/>
        </w:rPr>
        <w:t>և</w:t>
      </w:r>
      <w:r w:rsidRPr="00B33DCD">
        <w:rPr>
          <w:rFonts w:ascii="Sylfaen" w:hAnsi="Sylfaen"/>
          <w:sz w:val="24"/>
          <w:szCs w:val="24"/>
        </w:rPr>
        <w:t>որումների օպտիմալացումը.</w:t>
      </w:r>
    </w:p>
    <w:p w14:paraId="20776B21" w14:textId="77777777"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հակածնի փոխանցումը իմունային արձագանքի հարուցման համար պատասխանատու </w:t>
      </w:r>
      <w:r w:rsidR="00712415">
        <w:rPr>
          <w:rFonts w:ascii="Sylfaen" w:hAnsi="Sylfaen"/>
          <w:sz w:val="24"/>
          <w:szCs w:val="24"/>
        </w:rPr>
        <w:t>և</w:t>
      </w:r>
      <w:r w:rsidRPr="00B33DCD">
        <w:rPr>
          <w:rFonts w:ascii="Sylfaen" w:hAnsi="Sylfaen"/>
          <w:sz w:val="24"/>
          <w:szCs w:val="24"/>
        </w:rPr>
        <w:t xml:space="preserve"> իմունային համակարգի կար</w:t>
      </w:r>
      <w:r w:rsidR="00712415">
        <w:rPr>
          <w:rFonts w:ascii="Sylfaen" w:hAnsi="Sylfaen"/>
          <w:sz w:val="24"/>
          <w:szCs w:val="24"/>
        </w:rPr>
        <w:t>և</w:t>
      </w:r>
      <w:r w:rsidRPr="00B33DCD">
        <w:rPr>
          <w:rFonts w:ascii="Sylfaen" w:hAnsi="Sylfaen"/>
          <w:sz w:val="24"/>
          <w:szCs w:val="24"/>
        </w:rPr>
        <w:t>որ բաղադրիչների փոխներգործությունը համակարգող բջիջներին՝ հակածին ներկայացնող բջիջներին.</w:t>
      </w:r>
    </w:p>
    <w:p w14:paraId="20559361" w14:textId="77777777"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հակածին պարունակող բջիջների (դենդրիտային բջիջների, Լանգերգանսի </w:t>
      </w:r>
      <w:r w:rsidRPr="00B33DCD">
        <w:rPr>
          <w:rFonts w:ascii="Sylfaen" w:hAnsi="Sylfaen"/>
          <w:sz w:val="24"/>
          <w:szCs w:val="24"/>
        </w:rPr>
        <w:lastRenderedPageBreak/>
        <w:t xml:space="preserve">բջիջների, մակրոֆագների </w:t>
      </w:r>
      <w:r w:rsidR="00712415">
        <w:rPr>
          <w:rFonts w:ascii="Sylfaen" w:hAnsi="Sylfaen"/>
          <w:sz w:val="24"/>
          <w:szCs w:val="24"/>
        </w:rPr>
        <w:t>և</w:t>
      </w:r>
      <w:r w:rsidRPr="00B33DCD">
        <w:rPr>
          <w:rFonts w:ascii="Sylfaen" w:hAnsi="Sylfaen"/>
          <w:sz w:val="24"/>
          <w:szCs w:val="24"/>
        </w:rPr>
        <w:t xml:space="preserve"> այլնի) վրա ազդեցությունը, որն արտահայտվում է A</w:t>
      </w:r>
      <w:r w:rsidR="006D591A" w:rsidRPr="006D591A">
        <w:rPr>
          <w:rFonts w:ascii="Sylfaen" w:hAnsi="Sylfaen"/>
          <w:sz w:val="24"/>
          <w:szCs w:val="24"/>
        </w:rPr>
        <w:t> </w:t>
      </w:r>
      <w:r w:rsidRPr="00B33DCD">
        <w:rPr>
          <w:rFonts w:ascii="Sylfaen" w:hAnsi="Sylfaen"/>
          <w:sz w:val="24"/>
          <w:szCs w:val="24"/>
        </w:rPr>
        <w:t>լիպիդի համանմանակների հաշվին կամ իմունային արձագանքն ուժեղացնող օլիգոդեօքսինուկլեոտիդի (ODNs) CpG միացության հաշվին՝ Toll-նման ընկալիչների խթանմամբ.</w:t>
      </w:r>
    </w:p>
    <w:p w14:paraId="0E03A12B" w14:textId="77777777"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տարբեր ցիտոկինների արտադրանքի հետ իմունային արձագանքի ուժեղացումը կամ փոփոխումը, որը պայմանավորված է, օրինակ, հակածնի ներբջջային փոխադրմամբ </w:t>
      </w:r>
      <w:r w:rsidR="00712415">
        <w:rPr>
          <w:rFonts w:ascii="Sylfaen" w:hAnsi="Sylfaen"/>
          <w:sz w:val="24"/>
          <w:szCs w:val="24"/>
        </w:rPr>
        <w:t>և</w:t>
      </w:r>
      <w:r w:rsidRPr="00B33DCD">
        <w:rPr>
          <w:rFonts w:ascii="Sylfaen" w:hAnsi="Sylfaen"/>
          <w:sz w:val="24"/>
          <w:szCs w:val="24"/>
        </w:rPr>
        <w:t xml:space="preserve"> վերամշակմամբ, I կամ II դասերի MHC մոլեկուլների հետ զուգորդմամբ, Т-լիմֆոցիտների ընդարձակմամբ:</w:t>
      </w:r>
    </w:p>
    <w:p w14:paraId="3C4AB98D" w14:textId="77777777"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Պետք է տրվի ադյուվանտների ազդեցության մեխանիզմի բացատրությունը: Ադյուվանտ-հակածին կոմպլեքսի նկատմամբ իմունային արձագանքի ինտենսիվության բարձրացումը պետք է ցույց տրվի կենդանիների համապատասխան մոդելի վրա իրականացվող հետազոտությունների միջոցով: Պետք է որոշել՝ արդյոք ադյուվանտն ազդում է բնածին իմունիտետի համակարգի բջիջների վրա: Բացի այդ, անհրաժեշտ է պարզել հակածնի հետ ադյուվանտի օգտագործման ժամանակ իմունային արձագանքի հումորալ </w:t>
      </w:r>
      <w:r w:rsidR="00712415">
        <w:rPr>
          <w:rFonts w:ascii="Sylfaen" w:hAnsi="Sylfaen"/>
          <w:sz w:val="24"/>
          <w:szCs w:val="24"/>
        </w:rPr>
        <w:t>և</w:t>
      </w:r>
      <w:r w:rsidRPr="00B33DCD">
        <w:rPr>
          <w:rFonts w:ascii="Sylfaen" w:hAnsi="Sylfaen"/>
          <w:sz w:val="24"/>
          <w:szCs w:val="24"/>
        </w:rPr>
        <w:t xml:space="preserve"> բջջային օղակի ակտիվացման աստիճանը: Այլ հակածինների հետ ադյուվանտի կոմպլեքսի օգտագործման ժամանակ ստացված տվյալները կարող են որպես հիմք ծառայել ադյուվանտի ազդեցության մեխանիզմը պարզելու համար: Կատարելապես համապատասխանող կենդանիների մոդելը պետք է արտացոլի իմունացված կենդանիների պաշտպանվածությունն ախտածին միկրոօրգանիզմների մահացու դեղաչափերի ներմուծման ժամանակ (վարակիչ պաթոլոգիայի դեպքում): Եթե այդպիսի մոդել չկա, փորձերում պետք է օգտագործել կենդանիների այն տեսակը, որոնց մոտ հարուցված իմունային արձագանքը նման կլինի մարդու մոտ ակնկալվող իմունային արձագանքին: Որպես ճշգրտող տեղեկություններ, կարող են օգտագործվել գիտական գրականության մեջ առկա տվյալները:</w:t>
      </w:r>
    </w:p>
    <w:p w14:paraId="19BD2247" w14:textId="77777777" w:rsidR="004D0914" w:rsidRPr="00D57514" w:rsidRDefault="004D0914" w:rsidP="004D0914">
      <w:pPr>
        <w:tabs>
          <w:tab w:val="left" w:pos="567"/>
        </w:tabs>
        <w:spacing w:after="160" w:line="360" w:lineRule="auto"/>
        <w:ind w:right="-1"/>
        <w:jc w:val="both"/>
        <w:rPr>
          <w:rFonts w:ascii="Sylfaen" w:hAnsi="Sylfaen"/>
          <w:sz w:val="24"/>
          <w:szCs w:val="24"/>
        </w:rPr>
      </w:pPr>
    </w:p>
    <w:p w14:paraId="07D8BF49" w14:textId="77777777" w:rsidR="006D591A" w:rsidRPr="00D57514" w:rsidRDefault="006D591A" w:rsidP="004D0914">
      <w:pPr>
        <w:tabs>
          <w:tab w:val="left" w:pos="567"/>
        </w:tabs>
        <w:spacing w:after="160" w:line="360" w:lineRule="auto"/>
        <w:ind w:right="-1"/>
        <w:jc w:val="both"/>
        <w:rPr>
          <w:rFonts w:ascii="Sylfaen" w:hAnsi="Sylfaen"/>
          <w:sz w:val="24"/>
          <w:szCs w:val="24"/>
        </w:rPr>
      </w:pPr>
    </w:p>
    <w:p w14:paraId="212EFD8E" w14:textId="77777777" w:rsidR="004D0914" w:rsidRPr="00B33DCD" w:rsidRDefault="004D0914" w:rsidP="006D591A">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4.2. Ֆարմակոկինետիկան:</w:t>
      </w:r>
    </w:p>
    <w:p w14:paraId="22C2069B" w14:textId="77777777"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lastRenderedPageBreak/>
        <w:t>Ֆարմակոկինետիկ հետազոտություններ (այսինքն՝ արյան շիճուկում հակածնի խտության որոշմամբ հետազոտություններ) չեն պահանջվում: Որոշ դեպքերում ֆարմակոկինետիկ հետազոտությունները կարող են կար</w:t>
      </w:r>
      <w:r w:rsidR="00712415">
        <w:rPr>
          <w:rFonts w:ascii="Sylfaen" w:hAnsi="Sylfaen"/>
          <w:sz w:val="24"/>
          <w:szCs w:val="24"/>
        </w:rPr>
        <w:t>և</w:t>
      </w:r>
      <w:r w:rsidRPr="00B33DCD">
        <w:rPr>
          <w:rFonts w:ascii="Sylfaen" w:hAnsi="Sylfaen"/>
          <w:sz w:val="24"/>
          <w:szCs w:val="24"/>
        </w:rPr>
        <w:t>որ լինել ադյուվանտի ազդեցության մեխանիզմը հասկանալու համար:</w:t>
      </w:r>
    </w:p>
    <w:p w14:paraId="08842FDE" w14:textId="77777777" w:rsidR="004D0914" w:rsidRPr="00B33DCD" w:rsidRDefault="004D0914" w:rsidP="006D591A">
      <w:pPr>
        <w:spacing w:after="160" w:line="360" w:lineRule="auto"/>
        <w:ind w:left="567" w:right="566"/>
        <w:jc w:val="center"/>
        <w:rPr>
          <w:rFonts w:ascii="Sylfaen" w:eastAsia="Times New Roman" w:hAnsi="Sylfaen" w:cs="Times New Roman"/>
          <w:sz w:val="24"/>
          <w:szCs w:val="24"/>
        </w:rPr>
      </w:pPr>
    </w:p>
    <w:p w14:paraId="522D1D08" w14:textId="77777777" w:rsidR="004D0914" w:rsidRPr="00B33DCD" w:rsidRDefault="004D0914" w:rsidP="006D591A">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4.3. Ադյուվանտների թունավորության ուսումնասիրությունը:</w:t>
      </w:r>
    </w:p>
    <w:p w14:paraId="27BF9D64" w14:textId="77777777"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Ադյուվանտների թունավորության ուսումնասիրության համար օգտագործվող մեթոդոլոգիան պետք է համապատասխանի պատվաստանյութի ուսումնասիրության մեթոդոլոգիային: Ադյուվանտ պարունակող պատվաստանյութերը կարող են նշանակվել բժշկական գործունեության մեջ՝ մի</w:t>
      </w:r>
      <w:r w:rsidR="006D591A" w:rsidRPr="006D591A">
        <w:rPr>
          <w:rFonts w:ascii="Sylfaen" w:hAnsi="Sylfaen"/>
          <w:sz w:val="24"/>
          <w:szCs w:val="24"/>
        </w:rPr>
        <w:t> </w:t>
      </w:r>
      <w:r w:rsidRPr="00B33DCD">
        <w:rPr>
          <w:rFonts w:ascii="Sylfaen" w:hAnsi="Sylfaen"/>
          <w:sz w:val="24"/>
          <w:szCs w:val="24"/>
        </w:rPr>
        <w:t>քանի շաբաթից մինչ</w:t>
      </w:r>
      <w:r w:rsidR="00712415">
        <w:rPr>
          <w:rFonts w:ascii="Sylfaen" w:hAnsi="Sylfaen"/>
          <w:sz w:val="24"/>
          <w:szCs w:val="24"/>
        </w:rPr>
        <w:t>և</w:t>
      </w:r>
      <w:r w:rsidRPr="00B33DCD">
        <w:rPr>
          <w:rFonts w:ascii="Sylfaen" w:hAnsi="Sylfaen"/>
          <w:sz w:val="24"/>
          <w:szCs w:val="24"/>
        </w:rPr>
        <w:t xml:space="preserve"> մի քանի տարի ընդմիջումով օգտագործման դեպքում: Սովորաբար, ադյուվանտները ներարկվում են ոչ մեծ քանակությամբ՝ կյանքի ընթացքում մի քանի անգամ:</w:t>
      </w:r>
    </w:p>
    <w:p w14:paraId="7D05C4DD" w14:textId="77777777"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Ադյուվանտը հետազոտվում է պատվաստանյութի բաղադրությունում դրա օգտագործմանը համապատասխան, </w:t>
      </w:r>
      <w:r w:rsidR="00712415">
        <w:rPr>
          <w:rFonts w:ascii="Sylfaen" w:hAnsi="Sylfaen"/>
          <w:sz w:val="24"/>
          <w:szCs w:val="24"/>
        </w:rPr>
        <w:t>և</w:t>
      </w:r>
      <w:r w:rsidRPr="00B33DCD">
        <w:rPr>
          <w:rFonts w:ascii="Sylfaen" w:hAnsi="Sylfaen"/>
          <w:sz w:val="24"/>
          <w:szCs w:val="24"/>
        </w:rPr>
        <w:t xml:space="preserve"> թեստավորման ռազմավարությունը պետք է արտացոլի դրա օգտագործումը:</w:t>
      </w:r>
    </w:p>
    <w:p w14:paraId="615E53AF" w14:textId="77777777"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Ադյուվանտները կարող են օգտագործվել տարբեր հակածինների հետ. հաճախ դրանք օժտված չեն տեսակային սպեցիֆիկությամբ:</w:t>
      </w:r>
    </w:p>
    <w:p w14:paraId="7ABD5516" w14:textId="77777777"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Ադյուվանտները կարող են կապված լինել տարբեր հակածինների հետ </w:t>
      </w:r>
      <w:r w:rsidR="00712415">
        <w:rPr>
          <w:rFonts w:ascii="Sylfaen" w:hAnsi="Sylfaen"/>
          <w:sz w:val="24"/>
          <w:szCs w:val="24"/>
        </w:rPr>
        <w:t>և</w:t>
      </w:r>
      <w:r w:rsidRPr="00B33DCD">
        <w:rPr>
          <w:rFonts w:ascii="Sylfaen" w:hAnsi="Sylfaen"/>
          <w:sz w:val="24"/>
          <w:szCs w:val="24"/>
        </w:rPr>
        <w:t xml:space="preserve"> պետք</w:t>
      </w:r>
      <w:r w:rsidR="006D591A" w:rsidRPr="006D591A">
        <w:rPr>
          <w:rFonts w:ascii="Sylfaen" w:hAnsi="Sylfaen"/>
          <w:sz w:val="24"/>
          <w:szCs w:val="24"/>
        </w:rPr>
        <w:t xml:space="preserve"> </w:t>
      </w:r>
      <w:r w:rsidRPr="00B33DCD">
        <w:rPr>
          <w:rFonts w:ascii="Sylfaen" w:hAnsi="Sylfaen"/>
          <w:sz w:val="24"/>
          <w:szCs w:val="24"/>
        </w:rPr>
        <w:t xml:space="preserve">է ուսումնասիրվեն կենդանիների երկու տեսակների վրա, եթե այլ ցուցումներ չկան (կրծողների </w:t>
      </w:r>
      <w:r w:rsidR="00712415">
        <w:rPr>
          <w:rFonts w:ascii="Sylfaen" w:hAnsi="Sylfaen"/>
          <w:sz w:val="24"/>
          <w:szCs w:val="24"/>
        </w:rPr>
        <w:t>և</w:t>
      </w:r>
      <w:r w:rsidRPr="00B33DCD">
        <w:rPr>
          <w:rFonts w:ascii="Sylfaen" w:hAnsi="Sylfaen"/>
          <w:sz w:val="24"/>
          <w:szCs w:val="24"/>
        </w:rPr>
        <w:t xml:space="preserve"> ոչ կրծողների վրա):</w:t>
      </w:r>
    </w:p>
    <w:p w14:paraId="4C761824" w14:textId="77777777"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Կենսաբանական տարբեր դասերին պատկանող ադյուվանտները կարող</w:t>
      </w:r>
      <w:r w:rsidR="006D591A" w:rsidRPr="006D591A">
        <w:rPr>
          <w:rFonts w:ascii="Sylfaen" w:hAnsi="Sylfaen"/>
          <w:sz w:val="24"/>
          <w:szCs w:val="24"/>
        </w:rPr>
        <w:t xml:space="preserve"> </w:t>
      </w:r>
      <w:r w:rsidRPr="00B33DCD">
        <w:rPr>
          <w:rFonts w:ascii="Sylfaen" w:hAnsi="Sylfaen"/>
          <w:sz w:val="24"/>
          <w:szCs w:val="24"/>
        </w:rPr>
        <w:t>են դրս</w:t>
      </w:r>
      <w:r w:rsidR="00712415">
        <w:rPr>
          <w:rFonts w:ascii="Sylfaen" w:hAnsi="Sylfaen"/>
          <w:sz w:val="24"/>
          <w:szCs w:val="24"/>
        </w:rPr>
        <w:t>և</w:t>
      </w:r>
      <w:r w:rsidRPr="00B33DCD">
        <w:rPr>
          <w:rFonts w:ascii="Sylfaen" w:hAnsi="Sylfaen"/>
          <w:sz w:val="24"/>
          <w:szCs w:val="24"/>
        </w:rPr>
        <w:t>որել տեսակային սպեցիֆիկության բարձր մակարդակ (օրինակ՝ որոշ ցիտոկիններ), այդ պատճառով դրանք ավելի քան մեկ կենդանու վրա հետազոտելն իմաստ չունի:</w:t>
      </w:r>
    </w:p>
    <w:p w14:paraId="6988ED53" w14:textId="77777777" w:rsidR="004D0914" w:rsidRPr="00B33DCD" w:rsidRDefault="004D0914" w:rsidP="006D591A">
      <w:pPr>
        <w:spacing w:after="160" w:line="360" w:lineRule="auto"/>
        <w:ind w:right="-1" w:firstLine="567"/>
        <w:jc w:val="both"/>
        <w:rPr>
          <w:rFonts w:ascii="Sylfaen" w:hAnsi="Sylfaen"/>
          <w:sz w:val="24"/>
          <w:szCs w:val="24"/>
        </w:rPr>
      </w:pPr>
      <w:r w:rsidRPr="00B33DCD">
        <w:rPr>
          <w:rFonts w:ascii="Sylfaen" w:hAnsi="Sylfaen"/>
          <w:sz w:val="24"/>
          <w:szCs w:val="24"/>
        </w:rPr>
        <w:t>Սակայն մյուս ադյուվանտները (օրինակ՝ յուղային էմուլսիաները) դրս</w:t>
      </w:r>
      <w:r w:rsidR="00712415">
        <w:rPr>
          <w:rFonts w:ascii="Sylfaen" w:hAnsi="Sylfaen"/>
          <w:sz w:val="24"/>
          <w:szCs w:val="24"/>
        </w:rPr>
        <w:t>և</w:t>
      </w:r>
      <w:r w:rsidRPr="00B33DCD">
        <w:rPr>
          <w:rFonts w:ascii="Sylfaen" w:hAnsi="Sylfaen"/>
          <w:sz w:val="24"/>
          <w:szCs w:val="24"/>
        </w:rPr>
        <w:t xml:space="preserve">որում են ավելի քիչ սպեցիֆիկություն, իսկ թունաբանական </w:t>
      </w:r>
      <w:r w:rsidRPr="00B33DCD">
        <w:rPr>
          <w:rFonts w:ascii="Sylfaen" w:hAnsi="Sylfaen"/>
          <w:sz w:val="24"/>
          <w:szCs w:val="24"/>
        </w:rPr>
        <w:lastRenderedPageBreak/>
        <w:t xml:space="preserve">հետազոտությունների սկզբունքները հիմնվում են թունավորության ուսումնասիրության ընդհանուր պահանջների վրա, այսինքն՝ հետազոտություններն անցկացնում են նվազագույնը երկու տեսակի կենդանիների վրա: Կենդանիների մեկ տեսակի հետազոտության ժամանակ ստացված արդյունքները կհաստատվեն կենդանիների մյուս տեսակի հետազոտության արդյունքներով: Կենդանիների տեսակի ընտրությունը, նախ </w:t>
      </w:r>
      <w:r w:rsidR="00712415">
        <w:rPr>
          <w:rFonts w:ascii="Sylfaen" w:hAnsi="Sylfaen"/>
          <w:sz w:val="24"/>
          <w:szCs w:val="24"/>
        </w:rPr>
        <w:t>և</w:t>
      </w:r>
      <w:r w:rsidRPr="00B33DCD">
        <w:rPr>
          <w:rFonts w:ascii="Sylfaen" w:hAnsi="Sylfaen"/>
          <w:sz w:val="24"/>
          <w:szCs w:val="24"/>
        </w:rPr>
        <w:t xml:space="preserve"> առաջ, կախված է այն հակածնի ընտրությամբ, որի համար նախատեսված է ադյուվանտը: Իդեալական է կենդանիների այն տեսակը, որի նկատմամբ հետազոտություններ արդեն անցկացվել են:</w:t>
      </w:r>
    </w:p>
    <w:p w14:paraId="45057799" w14:textId="77777777" w:rsidR="004D0914" w:rsidRPr="00B33DCD" w:rsidRDefault="004D0914" w:rsidP="006D591A">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4.3.1.</w:t>
      </w:r>
      <w:r w:rsidRPr="00B33DCD">
        <w:rPr>
          <w:rFonts w:ascii="Sylfaen" w:hAnsi="Sylfaen"/>
          <w:sz w:val="24"/>
          <w:szCs w:val="24"/>
        </w:rPr>
        <w:tab/>
        <w:t>Տեղային տանելիությունը:</w:t>
      </w:r>
    </w:p>
    <w:p w14:paraId="7DC9F861" w14:textId="77777777"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Ադյուվանտի տեղային գրգռիչ ազդեցությունը պետք է ուսումնասիրվի դրա ներմուծման եղանակից կախված: Օրինակ՝</w:t>
      </w:r>
    </w:p>
    <w:p w14:paraId="484A8C3C" w14:textId="77777777"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բերանի միջոցով </w:t>
      </w:r>
      <w:r w:rsidR="00712415">
        <w:rPr>
          <w:rFonts w:ascii="Sylfaen" w:hAnsi="Sylfaen"/>
          <w:sz w:val="24"/>
          <w:szCs w:val="24"/>
        </w:rPr>
        <w:t>և</w:t>
      </w:r>
      <w:r w:rsidRPr="00B33DCD">
        <w:rPr>
          <w:rFonts w:ascii="Sylfaen" w:hAnsi="Sylfaen"/>
          <w:sz w:val="24"/>
          <w:szCs w:val="24"/>
        </w:rPr>
        <w:t xml:space="preserve"> ներքթային ներմուծման համար պետք է ուսումնասիրվի տեղային </w:t>
      </w:r>
      <w:r w:rsidR="00712415">
        <w:rPr>
          <w:rFonts w:ascii="Sylfaen" w:hAnsi="Sylfaen"/>
          <w:sz w:val="24"/>
          <w:szCs w:val="24"/>
        </w:rPr>
        <w:t>և</w:t>
      </w:r>
      <w:r w:rsidRPr="00B33DCD">
        <w:rPr>
          <w:rFonts w:ascii="Sylfaen" w:hAnsi="Sylfaen"/>
          <w:sz w:val="24"/>
          <w:szCs w:val="24"/>
        </w:rPr>
        <w:t xml:space="preserve"> ընդհանուր տոլերանտությունը.</w:t>
      </w:r>
    </w:p>
    <w:p w14:paraId="6EF2C252" w14:textId="77777777" w:rsidR="004D0914" w:rsidRPr="00B33DCD" w:rsidRDefault="004D0914" w:rsidP="006D591A">
      <w:pPr>
        <w:spacing w:after="160" w:line="360" w:lineRule="auto"/>
        <w:ind w:right="-1" w:firstLine="567"/>
        <w:jc w:val="both"/>
        <w:rPr>
          <w:rFonts w:ascii="Sylfaen" w:hAnsi="Sylfaen"/>
          <w:sz w:val="24"/>
          <w:szCs w:val="24"/>
        </w:rPr>
      </w:pPr>
      <w:r w:rsidRPr="00B33DCD">
        <w:rPr>
          <w:rFonts w:ascii="Sylfaen" w:hAnsi="Sylfaen"/>
          <w:sz w:val="24"/>
          <w:szCs w:val="24"/>
        </w:rPr>
        <w:t>ներարկային պատվաստանյութերի դեպքում առանձնահատուկ ուշադրություն պետք է դարձնել ուշ ի հայտ եկող գրանուլեմատոզ ռեակցիայի ինդուկցիայի հնարավորությանը, օրինակ՝ մասնիկների կամ հանքային յուղի օգտագործման դեպքում:</w:t>
      </w:r>
    </w:p>
    <w:p w14:paraId="7215AC89" w14:textId="77777777" w:rsidR="004D0914" w:rsidRPr="00B33DCD" w:rsidRDefault="004D0914" w:rsidP="006D591A">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4.3.2.</w:t>
      </w:r>
      <w:r w:rsidRPr="00B33DCD">
        <w:rPr>
          <w:rFonts w:ascii="Sylfaen" w:hAnsi="Sylfaen"/>
          <w:sz w:val="24"/>
          <w:szCs w:val="24"/>
        </w:rPr>
        <w:tab/>
        <w:t xml:space="preserve">Գերզգայունության </w:t>
      </w:r>
      <w:r w:rsidR="00712415">
        <w:rPr>
          <w:rFonts w:ascii="Sylfaen" w:hAnsi="Sylfaen"/>
          <w:sz w:val="24"/>
          <w:szCs w:val="24"/>
        </w:rPr>
        <w:t>և</w:t>
      </w:r>
      <w:r w:rsidRPr="00B33DCD">
        <w:rPr>
          <w:rFonts w:ascii="Sylfaen" w:hAnsi="Sylfaen"/>
          <w:sz w:val="24"/>
          <w:szCs w:val="24"/>
        </w:rPr>
        <w:t xml:space="preserve"> անաֆիլակտիկ ռեակցիայի ինդուկցիան:</w:t>
      </w:r>
    </w:p>
    <w:p w14:paraId="44890193" w14:textId="77777777" w:rsidR="006D591A" w:rsidRPr="00D57514" w:rsidRDefault="004D0914" w:rsidP="006D591A">
      <w:pPr>
        <w:spacing w:after="160" w:line="360" w:lineRule="auto"/>
        <w:ind w:right="-1" w:firstLine="567"/>
        <w:jc w:val="both"/>
        <w:rPr>
          <w:rFonts w:ascii="Sylfaen" w:hAnsi="Sylfaen"/>
          <w:sz w:val="24"/>
          <w:szCs w:val="24"/>
        </w:rPr>
      </w:pPr>
      <w:r w:rsidRPr="00B33DCD">
        <w:rPr>
          <w:rFonts w:ascii="Sylfaen" w:hAnsi="Sylfaen"/>
          <w:sz w:val="24"/>
          <w:szCs w:val="24"/>
        </w:rPr>
        <w:t>Ադյուվանտները կարող են դրս</w:t>
      </w:r>
      <w:r w:rsidR="00712415">
        <w:rPr>
          <w:rFonts w:ascii="Sylfaen" w:hAnsi="Sylfaen"/>
          <w:sz w:val="24"/>
          <w:szCs w:val="24"/>
        </w:rPr>
        <w:t>և</w:t>
      </w:r>
      <w:r w:rsidRPr="00B33DCD">
        <w:rPr>
          <w:rFonts w:ascii="Sylfaen" w:hAnsi="Sylfaen"/>
          <w:sz w:val="24"/>
          <w:szCs w:val="24"/>
        </w:rPr>
        <w:t>որել իմունոգեն հատկություններ, այդ պատճառով անհրաժեշտ է համապատասխան մոդելների հիման վրա գնահատել գերզգայունության ձ</w:t>
      </w:r>
      <w:r w:rsidR="00712415">
        <w:rPr>
          <w:rFonts w:ascii="Sylfaen" w:hAnsi="Sylfaen"/>
          <w:sz w:val="24"/>
          <w:szCs w:val="24"/>
        </w:rPr>
        <w:t>և</w:t>
      </w:r>
      <w:r w:rsidRPr="00B33DCD">
        <w:rPr>
          <w:rFonts w:ascii="Sylfaen" w:hAnsi="Sylfaen"/>
          <w:sz w:val="24"/>
          <w:szCs w:val="24"/>
        </w:rPr>
        <w:t xml:space="preserve">ավորման հնարավորությունը (օրինակ՝ պասիվ մաշկային անաֆիլաքսիայի [PCA] </w:t>
      </w:r>
      <w:r w:rsidR="00712415">
        <w:rPr>
          <w:rFonts w:ascii="Sylfaen" w:hAnsi="Sylfaen"/>
          <w:sz w:val="24"/>
          <w:szCs w:val="24"/>
        </w:rPr>
        <w:t>և</w:t>
      </w:r>
      <w:r w:rsidRPr="00B33DCD">
        <w:rPr>
          <w:rFonts w:ascii="Sylfaen" w:hAnsi="Sylfaen"/>
          <w:sz w:val="24"/>
          <w:szCs w:val="24"/>
        </w:rPr>
        <w:t xml:space="preserve"> ակտիվ համակարգային անաֆիլաքսիայի [ASA] թեստերում): Ադյուվանտները կարող են պատվաստանյութի հակածնի նկատմամբ Е (IgE) դասի սպեցիֆիկ իմունոգլոբուլինի մակարդակի բարձրացում առաջացնել, այդ պատճառով պետք է գնահատել ադյուվանտի օգտագործման ժամանակ հակածնի նկատմամբ գերզգայունության </w:t>
      </w:r>
      <w:r w:rsidR="00712415">
        <w:rPr>
          <w:rFonts w:ascii="Sylfaen" w:hAnsi="Sylfaen"/>
          <w:sz w:val="24"/>
          <w:szCs w:val="24"/>
        </w:rPr>
        <w:t>և</w:t>
      </w:r>
      <w:r w:rsidRPr="00B33DCD">
        <w:rPr>
          <w:rFonts w:ascii="Sylfaen" w:hAnsi="Sylfaen"/>
          <w:sz w:val="24"/>
          <w:szCs w:val="24"/>
        </w:rPr>
        <w:t xml:space="preserve"> անաֆիլաքսիայի ռեակցիաների </w:t>
      </w:r>
      <w:r w:rsidRPr="00B33DCD">
        <w:rPr>
          <w:rFonts w:ascii="Sylfaen" w:hAnsi="Sylfaen"/>
          <w:sz w:val="24"/>
          <w:szCs w:val="24"/>
        </w:rPr>
        <w:lastRenderedPageBreak/>
        <w:t>ինդուկցիայի հնարավորությունը:</w:t>
      </w:r>
    </w:p>
    <w:p w14:paraId="570E3D57" w14:textId="77777777" w:rsidR="004D0914" w:rsidRPr="00B33DCD" w:rsidRDefault="004D0914" w:rsidP="001B1C4D">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4.3.3.</w:t>
      </w:r>
      <w:r w:rsidRPr="00B33DCD">
        <w:rPr>
          <w:rFonts w:ascii="Sylfaen" w:hAnsi="Sylfaen"/>
          <w:sz w:val="24"/>
          <w:szCs w:val="24"/>
        </w:rPr>
        <w:tab/>
        <w:t>Ջերմածնությունը:</w:t>
      </w:r>
    </w:p>
    <w:p w14:paraId="585423BF" w14:textId="77777777" w:rsidR="004D0914" w:rsidRPr="00B33DCD" w:rsidRDefault="004D0914" w:rsidP="006D591A">
      <w:pPr>
        <w:spacing w:after="160" w:line="360" w:lineRule="auto"/>
        <w:ind w:right="-1" w:firstLine="567"/>
        <w:jc w:val="both"/>
        <w:rPr>
          <w:rFonts w:ascii="Sylfaen" w:hAnsi="Sylfaen"/>
          <w:sz w:val="24"/>
          <w:szCs w:val="24"/>
        </w:rPr>
      </w:pPr>
      <w:r w:rsidRPr="00B33DCD">
        <w:rPr>
          <w:rFonts w:ascii="Sylfaen" w:hAnsi="Sylfaen"/>
          <w:sz w:val="24"/>
          <w:szCs w:val="24"/>
        </w:rPr>
        <w:t>Ադյուվանտները պետք է ստուգվեն դրանց հնարավոր ջերմածին ազդեցության մասով: Սուբստանցիաների ջերմածնության գնահատմանն ուղղված in vitro այլընտրանքային թեստերը կարող են դրանց վալիդացման պայմանով օգտագործվել:</w:t>
      </w:r>
    </w:p>
    <w:p w14:paraId="2EEC3ADE" w14:textId="77777777" w:rsidR="004D0914" w:rsidRPr="00B33DCD" w:rsidRDefault="004D0914" w:rsidP="006D591A">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4.3.4.</w:t>
      </w:r>
      <w:r w:rsidRPr="00B33DCD">
        <w:rPr>
          <w:rFonts w:ascii="Sylfaen" w:hAnsi="Sylfaen"/>
          <w:sz w:val="24"/>
          <w:szCs w:val="24"/>
        </w:rPr>
        <w:tab/>
        <w:t>Համակարգային թունավորությունը</w:t>
      </w:r>
    </w:p>
    <w:p w14:paraId="379B2061" w14:textId="77777777" w:rsidR="004D0914" w:rsidRPr="00B33DCD" w:rsidRDefault="004D0914" w:rsidP="001B1C4D">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Տարբեր դասերի ադյուվանտները կարող են համակարգվել՝ ըստ տարբեր օրգաններում թունավորության ազդեցություններ առաջացնելու դրանց ունակության: Պատրաստուկի ներմուծման համակարգը պետք է մշակվի նշանակվող դեղաչափերին համապատասխան՝ ներառյալ կլինիկական օգտագործման ժամանակ ենթադրվող ընդմիջումը՝ կրկնակի ներմուծման դեպքում:</w:t>
      </w:r>
    </w:p>
    <w:p w14:paraId="5535F8E3" w14:textId="77777777" w:rsidR="004D0914" w:rsidRPr="00B33DCD" w:rsidRDefault="004D0914" w:rsidP="001B1C4D">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Թունաբանական հետազոտություններ անցկացնելիս պետք է անցկացվեն հետ</w:t>
      </w:r>
      <w:r w:rsidR="00712415">
        <w:rPr>
          <w:rFonts w:ascii="Sylfaen" w:hAnsi="Sylfaen"/>
          <w:sz w:val="24"/>
          <w:szCs w:val="24"/>
        </w:rPr>
        <w:t>և</w:t>
      </w:r>
      <w:r w:rsidRPr="00B33DCD">
        <w:rPr>
          <w:rFonts w:ascii="Sylfaen" w:hAnsi="Sylfaen"/>
          <w:sz w:val="24"/>
          <w:szCs w:val="24"/>
        </w:rPr>
        <w:t xml:space="preserve">յալ օրգանների </w:t>
      </w:r>
      <w:r w:rsidR="00712415">
        <w:rPr>
          <w:rFonts w:ascii="Sylfaen" w:hAnsi="Sylfaen"/>
          <w:sz w:val="24"/>
          <w:szCs w:val="24"/>
        </w:rPr>
        <w:t>և</w:t>
      </w:r>
      <w:r w:rsidRPr="00B33DCD">
        <w:rPr>
          <w:rFonts w:ascii="Sylfaen" w:hAnsi="Sylfaen"/>
          <w:sz w:val="24"/>
          <w:szCs w:val="24"/>
        </w:rPr>
        <w:t xml:space="preserve"> հյուսվածքների պաթոմորֆոլոգիական </w:t>
      </w:r>
      <w:r w:rsidR="00712415">
        <w:rPr>
          <w:rFonts w:ascii="Sylfaen" w:hAnsi="Sylfaen"/>
          <w:sz w:val="24"/>
          <w:szCs w:val="24"/>
        </w:rPr>
        <w:t>և</w:t>
      </w:r>
      <w:r w:rsidRPr="00B33DCD">
        <w:rPr>
          <w:rFonts w:ascii="Sylfaen" w:hAnsi="Sylfaen"/>
          <w:sz w:val="24"/>
          <w:szCs w:val="24"/>
        </w:rPr>
        <w:t xml:space="preserve"> հյուսվածքաբանական հետազոտություններ.</w:t>
      </w:r>
    </w:p>
    <w:p w14:paraId="1299F987" w14:textId="77777777" w:rsidR="004D0914" w:rsidRPr="00B33DCD" w:rsidRDefault="004D0914" w:rsidP="001B1C4D">
      <w:pPr>
        <w:tabs>
          <w:tab w:val="left" w:pos="567"/>
        </w:tabs>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 xml:space="preserve">սիրտ, թոքեր, ուղեղ, լյարդ, երիկամներ, վերարտադրողական օրգաններ </w:t>
      </w:r>
      <w:r w:rsidR="00712415">
        <w:rPr>
          <w:rFonts w:ascii="Sylfaen" w:hAnsi="Sylfaen"/>
          <w:sz w:val="24"/>
          <w:szCs w:val="24"/>
        </w:rPr>
        <w:t>և</w:t>
      </w:r>
      <w:r w:rsidRPr="00B33DCD">
        <w:rPr>
          <w:rFonts w:ascii="Sylfaen" w:hAnsi="Sylfaen"/>
          <w:sz w:val="24"/>
          <w:szCs w:val="24"/>
        </w:rPr>
        <w:t xml:space="preserve"> այլն.</w:t>
      </w:r>
    </w:p>
    <w:p w14:paraId="38067A73" w14:textId="77777777" w:rsidR="004D0914" w:rsidRPr="00B33DCD" w:rsidRDefault="004D0914" w:rsidP="001B1C4D">
      <w:pPr>
        <w:tabs>
          <w:tab w:val="left" w:pos="567"/>
        </w:tabs>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մաշկ (ենթամաշկային ներմուծման դեպքում).</w:t>
      </w:r>
    </w:p>
    <w:p w14:paraId="6B944F6A" w14:textId="77777777" w:rsidR="004D0914" w:rsidRPr="00B33DCD" w:rsidRDefault="004D0914" w:rsidP="001B1C4D">
      <w:pPr>
        <w:tabs>
          <w:tab w:val="left" w:pos="567"/>
        </w:tabs>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 xml:space="preserve">իմունային համակարգի օրգաններ. փայծաղ, ուրցագեղձ, ոսկրածուծ, ավշահանգույցներ (տեղային </w:t>
      </w:r>
      <w:r w:rsidR="00712415">
        <w:rPr>
          <w:rFonts w:ascii="Sylfaen" w:hAnsi="Sylfaen"/>
          <w:sz w:val="24"/>
          <w:szCs w:val="24"/>
        </w:rPr>
        <w:t>և</w:t>
      </w:r>
      <w:r w:rsidRPr="00B33DCD">
        <w:rPr>
          <w:rFonts w:ascii="Sylfaen" w:hAnsi="Sylfaen"/>
          <w:sz w:val="24"/>
          <w:szCs w:val="24"/>
        </w:rPr>
        <w:t xml:space="preserve"> ներմուծման տեղից հեռու):</w:t>
      </w:r>
    </w:p>
    <w:p w14:paraId="33B773D8" w14:textId="77777777" w:rsidR="004D0914" w:rsidRPr="00B33DCD" w:rsidRDefault="004D0914" w:rsidP="004D0914">
      <w:pPr>
        <w:tabs>
          <w:tab w:val="left" w:pos="567"/>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Օրգանների </w:t>
      </w:r>
      <w:r w:rsidR="00712415">
        <w:rPr>
          <w:rFonts w:ascii="Sylfaen" w:hAnsi="Sylfaen"/>
          <w:sz w:val="24"/>
          <w:szCs w:val="24"/>
        </w:rPr>
        <w:t>և</w:t>
      </w:r>
      <w:r w:rsidRPr="00B33DCD">
        <w:rPr>
          <w:rFonts w:ascii="Sylfaen" w:hAnsi="Sylfaen"/>
          <w:sz w:val="24"/>
          <w:szCs w:val="24"/>
        </w:rPr>
        <w:t xml:space="preserve"> հյուսվածքների լրիվ հետազոտություն խորհուրդ է տրվում անցկացնել այնպիսի նոր ադյուվանտների օգտագործման դեպքում, որոնք նախակլինիկական փորձարկումների փուլում չեն ուսումնասիրվել </w:t>
      </w:r>
      <w:r w:rsidR="00712415">
        <w:rPr>
          <w:rFonts w:ascii="Sylfaen" w:hAnsi="Sylfaen"/>
          <w:sz w:val="24"/>
          <w:szCs w:val="24"/>
        </w:rPr>
        <w:t>և</w:t>
      </w:r>
      <w:r w:rsidRPr="00B33DCD">
        <w:rPr>
          <w:rFonts w:ascii="Sylfaen" w:hAnsi="Sylfaen"/>
          <w:sz w:val="24"/>
          <w:szCs w:val="24"/>
        </w:rPr>
        <w:t xml:space="preserve"> կլինիկական կիրառման փորձ չունեն:</w:t>
      </w:r>
    </w:p>
    <w:p w14:paraId="1FE3F352" w14:textId="77777777" w:rsidR="004D0914" w:rsidRPr="00B33DCD" w:rsidRDefault="004D0914" w:rsidP="001B1C4D">
      <w:pPr>
        <w:spacing w:after="160" w:line="336" w:lineRule="auto"/>
        <w:ind w:firstLine="567"/>
        <w:jc w:val="both"/>
        <w:rPr>
          <w:rFonts w:ascii="Sylfaen" w:hAnsi="Sylfaen"/>
          <w:sz w:val="24"/>
          <w:szCs w:val="24"/>
        </w:rPr>
      </w:pPr>
      <w:r w:rsidRPr="00B33DCD">
        <w:rPr>
          <w:rFonts w:ascii="Sylfaen" w:hAnsi="Sylfaen"/>
          <w:sz w:val="24"/>
          <w:szCs w:val="24"/>
        </w:rPr>
        <w:t>Թունավորությունը գլխավորապես առաջանում է ադյուվանտի իմունախթանող ազդեցությամբ, սակայն նա</w:t>
      </w:r>
      <w:r w:rsidR="00712415">
        <w:rPr>
          <w:rFonts w:ascii="Sylfaen" w:hAnsi="Sylfaen"/>
          <w:sz w:val="24"/>
          <w:szCs w:val="24"/>
        </w:rPr>
        <w:t>և</w:t>
      </w:r>
      <w:r w:rsidRPr="00B33DCD">
        <w:rPr>
          <w:rFonts w:ascii="Sylfaen" w:hAnsi="Sylfaen"/>
          <w:sz w:val="24"/>
          <w:szCs w:val="24"/>
        </w:rPr>
        <w:t xml:space="preserve"> չի կարելի բացառել թիրախ </w:t>
      </w:r>
      <w:r w:rsidRPr="00B33DCD">
        <w:rPr>
          <w:rFonts w:ascii="Sylfaen" w:hAnsi="Sylfaen"/>
          <w:sz w:val="24"/>
          <w:szCs w:val="24"/>
        </w:rPr>
        <w:lastRenderedPageBreak/>
        <w:t>օրգաններ չհանդիսացող մյուս օրգանների վրա դրա ուղղակի թունավոր ներգործությունը: Դեղաչափերի ընդգրկույթը կարող է մնալ համեմատաբար ցածր՝ համապատասխանելով դրա կլինիկական օգտագործման ժամանակ կիրառվող դեղաչափերին՝ չհասնելով տանելի առավելագույն դեղաչափին:</w:t>
      </w:r>
    </w:p>
    <w:p w14:paraId="06FA6011" w14:textId="77777777" w:rsidR="004D0914" w:rsidRPr="00B33DCD" w:rsidRDefault="004D0914" w:rsidP="001B1C4D">
      <w:pPr>
        <w:tabs>
          <w:tab w:val="left" w:pos="993"/>
        </w:tabs>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4.3.5.</w:t>
      </w:r>
      <w:r w:rsidRPr="00B33DCD">
        <w:rPr>
          <w:rFonts w:ascii="Sylfaen" w:hAnsi="Sylfaen"/>
          <w:sz w:val="24"/>
          <w:szCs w:val="24"/>
        </w:rPr>
        <w:tab/>
        <w:t>Վերարտադրողական թունավորությունը:</w:t>
      </w:r>
    </w:p>
    <w:p w14:paraId="4E442665" w14:textId="77777777" w:rsidR="004D0914" w:rsidRPr="00B33DCD" w:rsidRDefault="004D0914" w:rsidP="001B1C4D">
      <w:pPr>
        <w:spacing w:after="160" w:line="336" w:lineRule="auto"/>
        <w:ind w:firstLine="567"/>
        <w:jc w:val="both"/>
        <w:rPr>
          <w:rFonts w:ascii="Sylfaen" w:hAnsi="Sylfaen"/>
          <w:sz w:val="24"/>
          <w:szCs w:val="24"/>
        </w:rPr>
      </w:pPr>
      <w:r w:rsidRPr="00B33DCD">
        <w:rPr>
          <w:rFonts w:ascii="Sylfaen" w:hAnsi="Sylfaen"/>
          <w:sz w:val="24"/>
          <w:szCs w:val="24"/>
        </w:rPr>
        <w:t>Պատվաստման ծրագրին համապատասխան՝ ադյուվանտ պարունակող պատվաստանյութը կարող է նախատեսված լինել նա</w:t>
      </w:r>
      <w:r w:rsidR="00712415">
        <w:rPr>
          <w:rFonts w:ascii="Sylfaen" w:hAnsi="Sylfaen"/>
          <w:sz w:val="24"/>
          <w:szCs w:val="24"/>
        </w:rPr>
        <w:t>և</w:t>
      </w:r>
      <w:r w:rsidRPr="00B33DCD">
        <w:rPr>
          <w:rFonts w:ascii="Sylfaen" w:hAnsi="Sylfaen"/>
          <w:sz w:val="24"/>
          <w:szCs w:val="24"/>
        </w:rPr>
        <w:t xml:space="preserve"> որդեծնական տարիքի կանանց համար, այդ պատճառով կար</w:t>
      </w:r>
      <w:r w:rsidR="00712415">
        <w:rPr>
          <w:rFonts w:ascii="Sylfaen" w:hAnsi="Sylfaen"/>
          <w:sz w:val="24"/>
          <w:szCs w:val="24"/>
        </w:rPr>
        <w:t>և</w:t>
      </w:r>
      <w:r w:rsidRPr="00B33DCD">
        <w:rPr>
          <w:rFonts w:ascii="Sylfaen" w:hAnsi="Sylfaen"/>
          <w:sz w:val="24"/>
          <w:szCs w:val="24"/>
        </w:rPr>
        <w:t>որ է ուսումնասիրել դրա վերարտադրողական թունավորությունը: Ավելին, պատվաստանյութը կարող</w:t>
      </w:r>
      <w:r w:rsidR="001B1C4D" w:rsidRPr="001B1C4D">
        <w:rPr>
          <w:rFonts w:ascii="Sylfaen" w:hAnsi="Sylfaen"/>
          <w:sz w:val="24"/>
          <w:szCs w:val="24"/>
        </w:rPr>
        <w:t xml:space="preserve"> </w:t>
      </w:r>
      <w:r w:rsidRPr="00B33DCD">
        <w:rPr>
          <w:rFonts w:ascii="Sylfaen" w:hAnsi="Sylfaen"/>
          <w:sz w:val="24"/>
          <w:szCs w:val="24"/>
        </w:rPr>
        <w:t>է նշանակվել հղի կանանց՝ պասիվ իմունացում ապահովելու միջոցով պտղի վարակիչ հիվանդության կանխման համար: Վերարտադրողական թունավորության</w:t>
      </w:r>
      <w:r w:rsidRPr="00B33DCD" w:rsidDel="00F3124B">
        <w:rPr>
          <w:rFonts w:ascii="Sylfaen" w:hAnsi="Sylfaen"/>
          <w:sz w:val="24"/>
          <w:szCs w:val="24"/>
        </w:rPr>
        <w:t xml:space="preserve"> </w:t>
      </w:r>
      <w:r w:rsidRPr="00B33DCD">
        <w:rPr>
          <w:rFonts w:ascii="Sylfaen" w:hAnsi="Sylfaen"/>
          <w:sz w:val="24"/>
          <w:szCs w:val="24"/>
        </w:rPr>
        <w:t>հետազոտությունը պետք է իրականացվի պատվաստանյութի տվյալ տեսակում օգտագործման համար նախատեսված ադյուվանտի կիրառմամբ: Հետազոտության ծրագիրը պետք է կազմվի՝ հաշվի առնելով պատվաստանյութի կիրառման ենթադրյալ սխեման: Բուստերային դեղաչափի նկատմամբ իմունային արձագանքը կարող</w:t>
      </w:r>
      <w:r w:rsidR="001B1C4D" w:rsidRPr="001B1C4D">
        <w:rPr>
          <w:rFonts w:ascii="Sylfaen" w:hAnsi="Sylfaen"/>
          <w:sz w:val="24"/>
          <w:szCs w:val="24"/>
        </w:rPr>
        <w:t xml:space="preserve"> </w:t>
      </w:r>
      <w:r w:rsidRPr="00B33DCD">
        <w:rPr>
          <w:rFonts w:ascii="Sylfaen" w:hAnsi="Sylfaen"/>
          <w:sz w:val="24"/>
          <w:szCs w:val="24"/>
        </w:rPr>
        <w:t>է տարբերվել սկզբնական արձագանքից. դրա հետ կապված՝ պատվաստանյութի առաջին դեղաչափը ներմուծում են մինչ</w:t>
      </w:r>
      <w:r w:rsidR="00712415">
        <w:rPr>
          <w:rFonts w:ascii="Sylfaen" w:hAnsi="Sylfaen"/>
          <w:sz w:val="24"/>
          <w:szCs w:val="24"/>
        </w:rPr>
        <w:t>և</w:t>
      </w:r>
      <w:r w:rsidRPr="00B33DCD">
        <w:rPr>
          <w:rFonts w:ascii="Sylfaen" w:hAnsi="Sylfaen"/>
          <w:sz w:val="24"/>
          <w:szCs w:val="24"/>
        </w:rPr>
        <w:t xml:space="preserve"> հղիությունը, իսկ հաջորդ բուստերային դեղաչափերը՝ հղիության ժամանակ:</w:t>
      </w:r>
    </w:p>
    <w:p w14:paraId="2781CFB4" w14:textId="77777777" w:rsidR="004D0914" w:rsidRPr="00B33DCD" w:rsidRDefault="004D0914" w:rsidP="001B1C4D">
      <w:pPr>
        <w:tabs>
          <w:tab w:val="left" w:pos="993"/>
        </w:tabs>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4.3.6.</w:t>
      </w:r>
      <w:r w:rsidRPr="00B33DCD">
        <w:rPr>
          <w:rFonts w:ascii="Sylfaen" w:hAnsi="Sylfaen"/>
          <w:sz w:val="24"/>
          <w:szCs w:val="24"/>
        </w:rPr>
        <w:tab/>
        <w:t>Գենոտոքսիկությունը:</w:t>
      </w:r>
    </w:p>
    <w:p w14:paraId="3A09EC28" w14:textId="77777777" w:rsidR="004D0914" w:rsidRPr="00B33DCD" w:rsidRDefault="004D0914" w:rsidP="001B1C4D">
      <w:pPr>
        <w:spacing w:after="160" w:line="336" w:lineRule="auto"/>
        <w:ind w:firstLine="567"/>
        <w:jc w:val="both"/>
        <w:rPr>
          <w:rFonts w:ascii="Sylfaen" w:hAnsi="Sylfaen"/>
          <w:sz w:val="24"/>
          <w:szCs w:val="24"/>
        </w:rPr>
      </w:pPr>
      <w:r w:rsidRPr="00B33DCD">
        <w:rPr>
          <w:rFonts w:ascii="Sylfaen" w:hAnsi="Sylfaen"/>
          <w:sz w:val="24"/>
          <w:szCs w:val="24"/>
        </w:rPr>
        <w:t>Ադյուվանտները կարող են լինել կենսաբանական կամ սինթետիկ ծագման: Սույն կանոնների 5.3-5.4 գլուխների պահանջների համաձայն՝ կենսատեխնոլոգիական արտադրանքների համար կենսաբանական ծագման ադյուվանտների գենոտոքսիկության հետազոտությանը ներկայացվող ընդհանուր պահանջները ոչ միշտ են համապատասխանում այն հետազոտություններին ներկայացվող պահանջներին, որոնք պետք է անցկացվեն այլ ծագման ադյուվանտների դեպքում: Սինթետիկ ադյուվանտների դեպքում հետազոտությունները պետք է անցկացվեն ստանդարտ սխեմայով. ցանկացած շեղում պետք է գիտականորեն հիմնավորվի:</w:t>
      </w:r>
    </w:p>
    <w:p w14:paraId="29B5841D" w14:textId="77777777" w:rsidR="004D0914" w:rsidRPr="00B33DCD" w:rsidRDefault="004D0914" w:rsidP="001B1C4D">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4.3.7.</w:t>
      </w:r>
      <w:r w:rsidRPr="00B33DCD">
        <w:rPr>
          <w:rFonts w:ascii="Sylfaen" w:hAnsi="Sylfaen"/>
          <w:sz w:val="24"/>
          <w:szCs w:val="24"/>
        </w:rPr>
        <w:tab/>
        <w:t>Քաղցկեղածնությունը:</w:t>
      </w:r>
    </w:p>
    <w:p w14:paraId="339A0E40" w14:textId="77777777" w:rsidR="004D0914" w:rsidRPr="00B33DCD" w:rsidRDefault="004D0914" w:rsidP="001B1C4D">
      <w:pPr>
        <w:spacing w:after="160" w:line="384" w:lineRule="auto"/>
        <w:ind w:firstLine="567"/>
        <w:jc w:val="both"/>
        <w:rPr>
          <w:rFonts w:ascii="Sylfaen" w:hAnsi="Sylfaen"/>
          <w:sz w:val="24"/>
          <w:szCs w:val="24"/>
        </w:rPr>
      </w:pPr>
      <w:r w:rsidRPr="00B33DCD">
        <w:rPr>
          <w:rFonts w:ascii="Sylfaen" w:hAnsi="Sylfaen"/>
          <w:sz w:val="24"/>
          <w:szCs w:val="24"/>
        </w:rPr>
        <w:lastRenderedPageBreak/>
        <w:t>Քանի որ ադյուվանտները նախատեսված են կյանքի ընթացքում միայն մի</w:t>
      </w:r>
      <w:r w:rsidR="001B1C4D" w:rsidRPr="001B1C4D">
        <w:rPr>
          <w:rFonts w:ascii="Sylfaen" w:hAnsi="Sylfaen"/>
          <w:sz w:val="24"/>
          <w:szCs w:val="24"/>
        </w:rPr>
        <w:t> </w:t>
      </w:r>
      <w:r w:rsidRPr="00B33DCD">
        <w:rPr>
          <w:rFonts w:ascii="Sylfaen" w:hAnsi="Sylfaen"/>
          <w:sz w:val="24"/>
          <w:szCs w:val="24"/>
        </w:rPr>
        <w:t xml:space="preserve">քանի անգամ </w:t>
      </w:r>
      <w:r w:rsidR="00712415">
        <w:rPr>
          <w:rFonts w:ascii="Sylfaen" w:hAnsi="Sylfaen"/>
          <w:sz w:val="24"/>
          <w:szCs w:val="24"/>
        </w:rPr>
        <w:t>և</w:t>
      </w:r>
      <w:r w:rsidRPr="00B33DCD">
        <w:rPr>
          <w:rFonts w:ascii="Sylfaen" w:hAnsi="Sylfaen"/>
          <w:sz w:val="24"/>
          <w:szCs w:val="24"/>
        </w:rPr>
        <w:t xml:space="preserve"> փոքր դեղաչափերով ներմուծման համար, այդ միացությունների միջոցով ուռուցքների ուղղակի ինդուկցիայի ռիսկն աննշան է: Բացի այդ, ադյուվանտների ազդեցությունն ուղղված է իմունային համակարգի խթանմանը. դրանք ընդհանուր ազդեցության իմունոդեպրեսանտներ չեն, ինչը նվազեցնում է լիմֆոիդ ուռուցքների ինքնաբուխ ձ</w:t>
      </w:r>
      <w:r w:rsidR="00712415">
        <w:rPr>
          <w:rFonts w:ascii="Sylfaen" w:hAnsi="Sylfaen"/>
          <w:sz w:val="24"/>
          <w:szCs w:val="24"/>
        </w:rPr>
        <w:t>և</w:t>
      </w:r>
      <w:r w:rsidRPr="00B33DCD">
        <w:rPr>
          <w:rFonts w:ascii="Sylfaen" w:hAnsi="Sylfaen"/>
          <w:sz w:val="24"/>
          <w:szCs w:val="24"/>
        </w:rPr>
        <w:t>ավորման ռիսկը: Այսպիսով, քաղցկեղածնության հետազոտություններ չեն պահանջվում:</w:t>
      </w:r>
    </w:p>
    <w:p w14:paraId="38216C31" w14:textId="77777777" w:rsidR="004D0914" w:rsidRPr="00B33DCD" w:rsidRDefault="004D0914" w:rsidP="001B1C4D">
      <w:pPr>
        <w:tabs>
          <w:tab w:val="left" w:pos="993"/>
        </w:tabs>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4.3.8.</w:t>
      </w:r>
      <w:r w:rsidRPr="00B33DCD">
        <w:rPr>
          <w:rFonts w:ascii="Sylfaen" w:hAnsi="Sylfaen"/>
          <w:sz w:val="24"/>
          <w:szCs w:val="24"/>
        </w:rPr>
        <w:tab/>
        <w:t>Ադյուվանտների համակցումը:</w:t>
      </w:r>
    </w:p>
    <w:p w14:paraId="75405D74" w14:textId="77777777" w:rsidR="004D0914" w:rsidRPr="00B33DCD" w:rsidRDefault="004D0914" w:rsidP="001B1C4D">
      <w:pPr>
        <w:spacing w:after="160" w:line="384" w:lineRule="auto"/>
        <w:ind w:firstLine="567"/>
        <w:jc w:val="both"/>
        <w:rPr>
          <w:rFonts w:ascii="Sylfaen" w:hAnsi="Sylfaen"/>
          <w:sz w:val="24"/>
          <w:szCs w:val="24"/>
        </w:rPr>
      </w:pPr>
      <w:r w:rsidRPr="00B33DCD">
        <w:rPr>
          <w:rFonts w:ascii="Sylfaen" w:hAnsi="Sylfaen"/>
          <w:sz w:val="24"/>
          <w:szCs w:val="24"/>
        </w:rPr>
        <w:t>Հակածնի ներկայացման գործընթացն օպտիմալացնող ադյուվանտների հետ համատեղ իմունոմոդուլացնող հատկություններով սուբստանցիաների օգտագործումը կարող է ուղեկցվել ադյուվանտի ակտիվության բարձրացմամբ: Թունավորության համապատասխան հետազոտությունները, ի լրումն յուրաքանչյուր առանձին բաղադրիչի հետազոտությունների, պետք է կատարվեն</w:t>
      </w:r>
      <w:r>
        <w:rPr>
          <w:rFonts w:ascii="Sylfaen" w:hAnsi="Sylfaen"/>
          <w:sz w:val="24"/>
          <w:szCs w:val="24"/>
        </w:rPr>
        <w:t xml:space="preserve"> </w:t>
      </w:r>
      <w:r w:rsidRPr="00B33DCD">
        <w:rPr>
          <w:rFonts w:ascii="Sylfaen" w:hAnsi="Sylfaen"/>
          <w:sz w:val="24"/>
          <w:szCs w:val="24"/>
        </w:rPr>
        <w:t xml:space="preserve">ադյուվանտների համակցությունների օգտագործման անվտանգությունն ապահովելու համար: Առանձին բաղադրիչների թունավորության հետազոտությունները պետք է կատարվեն </w:t>
      </w:r>
      <w:r w:rsidR="00712415">
        <w:rPr>
          <w:rFonts w:ascii="Sylfaen" w:hAnsi="Sylfaen"/>
          <w:sz w:val="24"/>
          <w:szCs w:val="24"/>
        </w:rPr>
        <w:t>և</w:t>
      </w:r>
      <w:r w:rsidRPr="00B33DCD">
        <w:rPr>
          <w:rFonts w:ascii="Sylfaen" w:hAnsi="Sylfaen"/>
          <w:sz w:val="24"/>
          <w:szCs w:val="24"/>
        </w:rPr>
        <w:t xml:space="preserve"> ներառվեն նախնական հետազոտություններում: Վերջնական համակցման հետազոտությունը պետք է կատարվի GLP պահանջներին համապատասխան:</w:t>
      </w:r>
    </w:p>
    <w:p w14:paraId="414E1A2F" w14:textId="77777777" w:rsidR="001B1C4D" w:rsidRPr="00D57514" w:rsidRDefault="001B1C4D" w:rsidP="001B1C4D">
      <w:pPr>
        <w:spacing w:after="160" w:line="360" w:lineRule="auto"/>
        <w:ind w:left="567" w:right="566"/>
        <w:jc w:val="center"/>
        <w:rPr>
          <w:rFonts w:ascii="Sylfaen" w:hAnsi="Sylfaen"/>
          <w:sz w:val="24"/>
          <w:szCs w:val="24"/>
        </w:rPr>
      </w:pPr>
    </w:p>
    <w:p w14:paraId="6C4F5E67" w14:textId="77777777" w:rsidR="004D0914" w:rsidRPr="00B33DCD" w:rsidRDefault="001B1C4D" w:rsidP="001B1C4D">
      <w:pPr>
        <w:spacing w:after="160" w:line="360" w:lineRule="auto"/>
        <w:ind w:left="567" w:right="566"/>
        <w:jc w:val="center"/>
        <w:rPr>
          <w:rFonts w:ascii="Sylfaen" w:hAnsi="Sylfaen"/>
          <w:sz w:val="24"/>
          <w:szCs w:val="24"/>
        </w:rPr>
      </w:pPr>
      <w:r>
        <w:rPr>
          <w:rFonts w:ascii="Sylfaen" w:hAnsi="Sylfaen"/>
          <w:sz w:val="24"/>
          <w:szCs w:val="24"/>
        </w:rPr>
        <w:t>4.4.</w:t>
      </w:r>
      <w:r w:rsidRPr="00D57514">
        <w:rPr>
          <w:rFonts w:ascii="Sylfaen" w:hAnsi="Sylfaen"/>
          <w:sz w:val="24"/>
          <w:szCs w:val="24"/>
        </w:rPr>
        <w:t xml:space="preserve"> </w:t>
      </w:r>
      <w:r w:rsidR="004D0914" w:rsidRPr="00B33DCD">
        <w:rPr>
          <w:rFonts w:ascii="Sylfaen" w:hAnsi="Sylfaen"/>
          <w:sz w:val="24"/>
          <w:szCs w:val="24"/>
        </w:rPr>
        <w:t>Հակածնի հետ զուգակցմամբ ադյուվանտի թունավորությունը:</w:t>
      </w:r>
    </w:p>
    <w:p w14:paraId="3BE593BF" w14:textId="77777777" w:rsidR="004D0914" w:rsidRPr="00B33DCD" w:rsidRDefault="004D0914" w:rsidP="001B1C4D">
      <w:pPr>
        <w:spacing w:after="160" w:line="360" w:lineRule="auto"/>
        <w:ind w:firstLine="567"/>
        <w:jc w:val="both"/>
        <w:rPr>
          <w:rFonts w:ascii="Sylfaen" w:hAnsi="Sylfaen"/>
          <w:sz w:val="24"/>
          <w:szCs w:val="24"/>
        </w:rPr>
      </w:pPr>
      <w:r w:rsidRPr="00B33DCD">
        <w:rPr>
          <w:rFonts w:ascii="Sylfaen" w:hAnsi="Sylfaen"/>
          <w:sz w:val="24"/>
          <w:szCs w:val="24"/>
        </w:rPr>
        <w:t>Ենթադրյալ հակածնի հետ ադյուվանտի համակցման անվտանգության ուսումնասիրության նախակլինիկական ասպեկտները պետք է անցկացվեն Միության համապատասխան հանձնարարականների պահանջներին համապատասխան: Առանձնահատուկ ուշադրություն պետք է դարձնել գլխի սույն բաժնում շարադրված ասպեկտներին:</w:t>
      </w:r>
    </w:p>
    <w:p w14:paraId="7161E9D0" w14:textId="77777777" w:rsidR="004D0914" w:rsidRPr="00B33DCD" w:rsidRDefault="004D0914" w:rsidP="001B1C4D">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4.4.1.</w:t>
      </w:r>
      <w:r w:rsidRPr="00B33DCD">
        <w:rPr>
          <w:rFonts w:ascii="Sylfaen" w:hAnsi="Sylfaen"/>
          <w:sz w:val="24"/>
          <w:szCs w:val="24"/>
        </w:rPr>
        <w:tab/>
        <w:t>Տեղային տանելիությունը:</w:t>
      </w:r>
    </w:p>
    <w:p w14:paraId="5453D230" w14:textId="77777777" w:rsidR="004D0914" w:rsidRPr="00B33DCD" w:rsidRDefault="004D0914" w:rsidP="001B1C4D">
      <w:pPr>
        <w:spacing w:after="160" w:line="360" w:lineRule="auto"/>
        <w:ind w:firstLine="567"/>
        <w:jc w:val="both"/>
        <w:rPr>
          <w:rFonts w:ascii="Sylfaen" w:hAnsi="Sylfaen"/>
          <w:sz w:val="24"/>
          <w:szCs w:val="24"/>
        </w:rPr>
      </w:pPr>
      <w:r w:rsidRPr="00B33DCD">
        <w:rPr>
          <w:rFonts w:ascii="Sylfaen" w:hAnsi="Sylfaen"/>
          <w:sz w:val="24"/>
          <w:szCs w:val="24"/>
        </w:rPr>
        <w:lastRenderedPageBreak/>
        <w:t>Ադյուվանտների հետ զուգակցմամբ հակածինների ներարկումները կարող են առաջացնել ավելի արտահայտված տեղային ռեակցիաներ, քան միայն մեկ ադյուվանտի ընդունումից հետո առաջացող ռեակցիաները: Անհրաժեշտ</w:t>
      </w:r>
      <w:r w:rsidR="001B1C4D" w:rsidRPr="001B1C4D">
        <w:rPr>
          <w:rFonts w:ascii="Sylfaen" w:hAnsi="Sylfaen"/>
          <w:sz w:val="24"/>
          <w:szCs w:val="24"/>
        </w:rPr>
        <w:t xml:space="preserve"> </w:t>
      </w:r>
      <w:r w:rsidRPr="00B33DCD">
        <w:rPr>
          <w:rFonts w:ascii="Sylfaen" w:hAnsi="Sylfaen"/>
          <w:sz w:val="24"/>
          <w:szCs w:val="24"/>
        </w:rPr>
        <w:t xml:space="preserve">է ուսումնասիրել ադյուվանտի </w:t>
      </w:r>
      <w:r w:rsidR="00712415">
        <w:rPr>
          <w:rFonts w:ascii="Sylfaen" w:hAnsi="Sylfaen"/>
          <w:sz w:val="24"/>
          <w:szCs w:val="24"/>
        </w:rPr>
        <w:t>և</w:t>
      </w:r>
      <w:r w:rsidRPr="00B33DCD">
        <w:rPr>
          <w:rFonts w:ascii="Sylfaen" w:hAnsi="Sylfaen"/>
          <w:sz w:val="24"/>
          <w:szCs w:val="24"/>
        </w:rPr>
        <w:t xml:space="preserve"> հակածնի դեղաչափի օպտիմալ հարաբերակցությունը՝ օգտակարության </w:t>
      </w:r>
      <w:r w:rsidR="00712415">
        <w:rPr>
          <w:rFonts w:ascii="Sylfaen" w:hAnsi="Sylfaen"/>
          <w:sz w:val="24"/>
          <w:szCs w:val="24"/>
        </w:rPr>
        <w:t>և</w:t>
      </w:r>
      <w:r w:rsidRPr="00B33DCD">
        <w:rPr>
          <w:rFonts w:ascii="Sylfaen" w:hAnsi="Sylfaen"/>
          <w:sz w:val="24"/>
          <w:szCs w:val="24"/>
        </w:rPr>
        <w:t xml:space="preserve"> ռիսկի հարաբերակցության տեսանկյունից։</w:t>
      </w:r>
    </w:p>
    <w:p w14:paraId="2EB35E92" w14:textId="77777777" w:rsidR="004D0914" w:rsidRPr="00B33DCD" w:rsidRDefault="004D0914" w:rsidP="001B1C4D">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4.4.2.</w:t>
      </w:r>
      <w:r w:rsidRPr="00B33DCD">
        <w:rPr>
          <w:rFonts w:ascii="Sylfaen" w:hAnsi="Sylfaen"/>
          <w:sz w:val="24"/>
          <w:szCs w:val="24"/>
        </w:rPr>
        <w:tab/>
        <w:t>Բազմակի ներմուծման թունավորության (քրոնիկ թունավորության) ուսումնասիրությունը:</w:t>
      </w:r>
    </w:p>
    <w:p w14:paraId="323FC66E"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pacing w:val="-4"/>
          <w:sz w:val="24"/>
          <w:szCs w:val="24"/>
        </w:rPr>
        <w:t>Քրոնիկ թունավորության հետազոտության ժամանակ դոզավորման սխեման պետք է կազմվի կլինիկական կիրառման սխեմային համապատասխան: Բազմակի ներմուծման սխեմայի (որի դեպքում մեծանում է իմունային արձագանքի ուժգնությունը) անվտ</w:t>
      </w:r>
      <w:r w:rsidRPr="00B33DCD">
        <w:rPr>
          <w:rFonts w:ascii="Sylfaen" w:hAnsi="Sylfaen"/>
          <w:sz w:val="24"/>
          <w:szCs w:val="24"/>
        </w:rPr>
        <w:t>անգությունը սահմանելու համար ներմուծումների թիվը թունավորության հետազոտության ժամանակ պետք է գերազանցի մարդու պատվաստման ժամանակ նախատեսվող ներմուծումների թիվը:</w:t>
      </w:r>
    </w:p>
    <w:p w14:paraId="53AC3710" w14:textId="77777777" w:rsidR="004D0914" w:rsidRPr="00B33DCD" w:rsidRDefault="004D0914" w:rsidP="001B1C4D">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4.4.3.</w:t>
      </w:r>
      <w:r w:rsidRPr="00B33DCD">
        <w:rPr>
          <w:rFonts w:ascii="Sylfaen" w:hAnsi="Sylfaen"/>
          <w:sz w:val="24"/>
          <w:szCs w:val="24"/>
        </w:rPr>
        <w:tab/>
        <w:t>Իմունային արձագանքի բնութագիրը:</w:t>
      </w:r>
    </w:p>
    <w:p w14:paraId="10C93722"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Նախակլինիկական փուլում իմունոգենության հետազոտությունների անցկացմանը ներկայացվող նվազագույն պահանջները ներառում են հետ</w:t>
      </w:r>
      <w:r w:rsidR="00712415">
        <w:rPr>
          <w:rFonts w:ascii="Sylfaen" w:hAnsi="Sylfaen"/>
          <w:sz w:val="24"/>
          <w:szCs w:val="24"/>
        </w:rPr>
        <w:t>և</w:t>
      </w:r>
      <w:r w:rsidRPr="00B33DCD">
        <w:rPr>
          <w:rFonts w:ascii="Sylfaen" w:hAnsi="Sylfaen"/>
          <w:sz w:val="24"/>
          <w:szCs w:val="24"/>
        </w:rPr>
        <w:t>յալ ասպեկտների ուսումնասիրության անհրաժեշտությունը՝</w:t>
      </w:r>
    </w:p>
    <w:p w14:paraId="1254D06C"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«դեղաչափ-ազդեցություն» հարաբերակցության գնահատումը՝ պատվաստանյութի հակածնի տարբեր դեղաչափերի հետ ադյուվանտի տարբեր դեղաչափերի համակցության ազդեցության հետազոտության միջոցով.</w:t>
      </w:r>
    </w:p>
    <w:p w14:paraId="5ACC7422"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համեմատական հետազոտություններ՝ միայն պատվաստանյութի հակածնի կամ արդեն հայտնի ադյուվանտի հետ ադյուվանտի համեմատությամբ նոր ադյուվանտի ազդեցությունը հայտնաբերելու համար:</w:t>
      </w:r>
    </w:p>
    <w:p w14:paraId="70901F54"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Պատվաստանյութի արդյունավետությունը որոշվում է իմունային արձագանքի (հումորալ կամ բջջային) տեսակով ու ինտենսիվությամբ:</w:t>
      </w:r>
    </w:p>
    <w:p w14:paraId="640ED7B1"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Պատվաստանյութի մի</w:t>
      </w:r>
      <w:r w:rsidR="00712415">
        <w:rPr>
          <w:rFonts w:ascii="Sylfaen" w:hAnsi="Sylfaen"/>
          <w:sz w:val="24"/>
          <w:szCs w:val="24"/>
        </w:rPr>
        <w:t>և</w:t>
      </w:r>
      <w:r w:rsidRPr="00B33DCD">
        <w:rPr>
          <w:rFonts w:ascii="Sylfaen" w:hAnsi="Sylfaen"/>
          <w:sz w:val="24"/>
          <w:szCs w:val="24"/>
        </w:rPr>
        <w:t>նույն հակածնի նկատմամբ ձ</w:t>
      </w:r>
      <w:r w:rsidR="00712415">
        <w:rPr>
          <w:rFonts w:ascii="Sylfaen" w:hAnsi="Sylfaen"/>
          <w:sz w:val="24"/>
          <w:szCs w:val="24"/>
        </w:rPr>
        <w:t>և</w:t>
      </w:r>
      <w:r w:rsidRPr="00B33DCD">
        <w:rPr>
          <w:rFonts w:ascii="Sylfaen" w:hAnsi="Sylfaen"/>
          <w:sz w:val="24"/>
          <w:szCs w:val="24"/>
        </w:rPr>
        <w:t xml:space="preserve">ավորվող իմունային </w:t>
      </w:r>
      <w:r w:rsidRPr="00B33DCD">
        <w:rPr>
          <w:rFonts w:ascii="Sylfaen" w:hAnsi="Sylfaen"/>
          <w:sz w:val="24"/>
          <w:szCs w:val="24"/>
        </w:rPr>
        <w:lastRenderedPageBreak/>
        <w:t xml:space="preserve">արձագանքի տեսակը կարող է տարբերվել կենդանիների </w:t>
      </w:r>
      <w:r w:rsidR="00712415">
        <w:rPr>
          <w:rFonts w:ascii="Sylfaen" w:hAnsi="Sylfaen"/>
          <w:sz w:val="24"/>
          <w:szCs w:val="24"/>
        </w:rPr>
        <w:t>և</w:t>
      </w:r>
      <w:r w:rsidRPr="00B33DCD">
        <w:rPr>
          <w:rFonts w:ascii="Sylfaen" w:hAnsi="Sylfaen"/>
          <w:sz w:val="24"/>
          <w:szCs w:val="24"/>
        </w:rPr>
        <w:t xml:space="preserve"> մարդու վրա անցկացվող փորձարկումների ժամանակ: Այդ պատճառով, կենդանիների վրա անցկացված հետազոտությունների արդյունքում ստացված տվյալների արտարկման հարցը հատուկ քննարկում է պահանջում </w:t>
      </w:r>
      <w:r w:rsidR="00712415">
        <w:rPr>
          <w:rFonts w:ascii="Sylfaen" w:hAnsi="Sylfaen"/>
          <w:sz w:val="24"/>
          <w:szCs w:val="24"/>
        </w:rPr>
        <w:t>և</w:t>
      </w:r>
      <w:r w:rsidRPr="00B33DCD">
        <w:rPr>
          <w:rFonts w:ascii="Sylfaen" w:hAnsi="Sylfaen"/>
          <w:sz w:val="24"/>
          <w:szCs w:val="24"/>
        </w:rPr>
        <w:t xml:space="preserve"> պետք է լուծվի մեծ զգուշությամբ: Մյուս կողմից, մինչ</w:t>
      </w:r>
      <w:r w:rsidR="00712415">
        <w:rPr>
          <w:rFonts w:ascii="Sylfaen" w:hAnsi="Sylfaen"/>
          <w:sz w:val="24"/>
          <w:szCs w:val="24"/>
        </w:rPr>
        <w:t>և</w:t>
      </w:r>
      <w:r w:rsidRPr="00B33DCD">
        <w:rPr>
          <w:rFonts w:ascii="Sylfaen" w:hAnsi="Sylfaen"/>
          <w:sz w:val="24"/>
          <w:szCs w:val="24"/>
        </w:rPr>
        <w:t xml:space="preserve"> կլինիկական հետազոտությունների սկիզբը, անհրաժեշտ է ներկայացնել նախակլինիկական հետազոտությունների ընթացքում ստացված հիմնավորված հայեցակարգը:</w:t>
      </w:r>
    </w:p>
    <w:p w14:paraId="28759D02"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Հնարավորության դեպքում, հետագա հետազոտությունները պետք է ուղղված լինեն կենդանիների համապատասխան մոդելների վրա նոր ադյուվանտի իմունոլոգիական ազդեցության մեխանիզմների առավել մանրամասն ուսումնասիրությանը (տե՛ս սույն գլխի 4.1 ենթաբաժինը):</w:t>
      </w:r>
    </w:p>
    <w:p w14:paraId="43152B4B" w14:textId="77777777" w:rsidR="004D0914" w:rsidRPr="00B33DCD" w:rsidRDefault="004D0914" w:rsidP="001B1C4D">
      <w:pPr>
        <w:spacing w:after="160" w:line="360" w:lineRule="auto"/>
        <w:ind w:right="-1" w:firstLine="567"/>
        <w:jc w:val="both"/>
        <w:rPr>
          <w:rFonts w:ascii="Sylfaen" w:hAnsi="Sylfaen"/>
          <w:sz w:val="24"/>
          <w:szCs w:val="24"/>
        </w:rPr>
      </w:pPr>
      <w:r w:rsidRPr="00B33DCD">
        <w:rPr>
          <w:rFonts w:ascii="Sylfaen" w:hAnsi="Sylfaen"/>
          <w:sz w:val="24"/>
          <w:szCs w:val="24"/>
        </w:rPr>
        <w:t>Ադյուվանտների համակցման ռացիոնալ ընտրությունը պետք է հիմնված լինի փորձարարական տվյալների վրա:</w:t>
      </w:r>
    </w:p>
    <w:p w14:paraId="1E2AC6B9" w14:textId="77777777" w:rsidR="004D0914" w:rsidRPr="00B33DCD" w:rsidRDefault="004D0914" w:rsidP="001B1C4D">
      <w:pPr>
        <w:widowControl/>
        <w:spacing w:after="160" w:line="360" w:lineRule="auto"/>
        <w:ind w:left="567" w:right="566"/>
        <w:jc w:val="center"/>
        <w:rPr>
          <w:rFonts w:ascii="Sylfaen" w:hAnsi="Sylfaen"/>
          <w:sz w:val="24"/>
          <w:szCs w:val="24"/>
        </w:rPr>
      </w:pPr>
    </w:p>
    <w:p w14:paraId="6A165EF4" w14:textId="77777777" w:rsidR="004D0914" w:rsidRPr="00B33DCD" w:rsidRDefault="004D0914" w:rsidP="001B1C4D">
      <w:pPr>
        <w:tabs>
          <w:tab w:val="left" w:pos="426"/>
        </w:tabs>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5. Կլինիկական հետազոտությունները:</w:t>
      </w:r>
    </w:p>
    <w:p w14:paraId="774595DF" w14:textId="77777777" w:rsidR="004D0914" w:rsidRPr="00B33DCD" w:rsidRDefault="004D0914" w:rsidP="001B1C4D">
      <w:pPr>
        <w:tabs>
          <w:tab w:val="left" w:pos="567"/>
        </w:tabs>
        <w:spacing w:after="160" w:line="360" w:lineRule="auto"/>
        <w:ind w:left="567" w:right="566"/>
        <w:jc w:val="center"/>
        <w:rPr>
          <w:rFonts w:ascii="Sylfaen" w:hAnsi="Sylfaen"/>
          <w:sz w:val="24"/>
          <w:szCs w:val="24"/>
        </w:rPr>
      </w:pPr>
      <w:r w:rsidRPr="00B33DCD">
        <w:rPr>
          <w:rFonts w:ascii="Sylfaen" w:hAnsi="Sylfaen"/>
          <w:sz w:val="24"/>
          <w:szCs w:val="24"/>
        </w:rPr>
        <w:t>5.1. Ներածություն:</w:t>
      </w:r>
    </w:p>
    <w:p w14:paraId="4393870B"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Պատվաստանյութի բաղադրության մեջ ադյուվանտի ներառումը պետք է հիմնավորված լինի: Հիմնավորման մեջ անհրաժեշտ է ներկայացնել առանց տեղային </w:t>
      </w:r>
      <w:r w:rsidR="00712415">
        <w:rPr>
          <w:rFonts w:ascii="Sylfaen" w:hAnsi="Sylfaen"/>
          <w:sz w:val="24"/>
          <w:szCs w:val="24"/>
        </w:rPr>
        <w:t>և</w:t>
      </w:r>
      <w:r w:rsidRPr="00B33DCD">
        <w:rPr>
          <w:rFonts w:ascii="Sylfaen" w:hAnsi="Sylfaen"/>
          <w:sz w:val="24"/>
          <w:szCs w:val="24"/>
        </w:rPr>
        <w:t xml:space="preserve"> համակարգային կողմնակի ռեակցիաների ավելացման իմունային արձագանքի մեծացման ապացույցներ:</w:t>
      </w:r>
    </w:p>
    <w:p w14:paraId="0DB094BB" w14:textId="77777777" w:rsidR="004D0914" w:rsidRPr="00B33DCD" w:rsidRDefault="004D0914" w:rsidP="001B1C4D">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Կլինիկական հետազոտությունների անցկացման ժամանակ անհրաժեշտ է ցույց տալ, որ պատվաստանյութում ներառվող ադյուվանտի քանակությունն ուժեղացնում է պատվաստանյութի հակածնի նկատմամբ իմունային արձագանքը, ինչը մեծացնում է պատվաստման արդյունավետությունը, ինչպես նա</w:t>
      </w:r>
      <w:r w:rsidR="00712415">
        <w:rPr>
          <w:rFonts w:ascii="Sylfaen" w:hAnsi="Sylfaen"/>
          <w:sz w:val="24"/>
          <w:szCs w:val="24"/>
        </w:rPr>
        <w:t>և</w:t>
      </w:r>
      <w:r w:rsidRPr="00B33DCD">
        <w:rPr>
          <w:rFonts w:ascii="Sylfaen" w:hAnsi="Sylfaen"/>
          <w:sz w:val="24"/>
          <w:szCs w:val="24"/>
        </w:rPr>
        <w:t xml:space="preserve"> բարձրացնում</w:t>
      </w:r>
      <w:r w:rsidR="001B1C4D" w:rsidRPr="001B1C4D">
        <w:rPr>
          <w:rFonts w:ascii="Sylfaen" w:hAnsi="Sylfaen"/>
          <w:sz w:val="24"/>
          <w:szCs w:val="24"/>
        </w:rPr>
        <w:t xml:space="preserve"> </w:t>
      </w:r>
      <w:r w:rsidRPr="00B33DCD">
        <w:rPr>
          <w:rFonts w:ascii="Sylfaen" w:hAnsi="Sylfaen"/>
          <w:sz w:val="24"/>
          <w:szCs w:val="24"/>
        </w:rPr>
        <w:t>է պատրաստուկի կիրառման անվտանգության մակարդակը: Համակցված պատվաստանյութերի բաղադրության մեջ ադյուվանտի ներառումը պետք</w:t>
      </w:r>
      <w:r w:rsidR="001B1C4D" w:rsidRPr="001B1C4D">
        <w:rPr>
          <w:rFonts w:ascii="Sylfaen" w:hAnsi="Sylfaen"/>
          <w:sz w:val="24"/>
          <w:szCs w:val="24"/>
        </w:rPr>
        <w:t xml:space="preserve"> </w:t>
      </w:r>
      <w:r w:rsidRPr="00B33DCD">
        <w:rPr>
          <w:rFonts w:ascii="Sylfaen" w:hAnsi="Sylfaen"/>
          <w:sz w:val="24"/>
          <w:szCs w:val="24"/>
        </w:rPr>
        <w:t xml:space="preserve">է ուժեղացնի առնվազն մեկ հակածնի նկատմամբ իմունային արձագանքը՝ </w:t>
      </w:r>
      <w:r w:rsidRPr="00B33DCD">
        <w:rPr>
          <w:rFonts w:ascii="Sylfaen" w:hAnsi="Sylfaen"/>
          <w:sz w:val="24"/>
          <w:szCs w:val="24"/>
        </w:rPr>
        <w:lastRenderedPageBreak/>
        <w:t>առանց պատվաստանյութերի մյուս հակածինների նկատմամբ իմունային արձագանքի վրա բացասական արձագանք առաջացնելու: Առանձնահատուկ ուշադրություն պետք է դարձնել պատվաստանյութի մեջ ադյուվանտի ներառման արդյունքում կողմնակի ռեակցիաների ձ</w:t>
      </w:r>
      <w:r w:rsidR="00712415">
        <w:rPr>
          <w:rFonts w:ascii="Sylfaen" w:hAnsi="Sylfaen"/>
          <w:sz w:val="24"/>
          <w:szCs w:val="24"/>
        </w:rPr>
        <w:t>և</w:t>
      </w:r>
      <w:r w:rsidRPr="00B33DCD">
        <w:rPr>
          <w:rFonts w:ascii="Sylfaen" w:hAnsi="Sylfaen"/>
          <w:sz w:val="24"/>
          <w:szCs w:val="24"/>
        </w:rPr>
        <w:t xml:space="preserve">ավորման </w:t>
      </w:r>
      <w:r w:rsidR="00712415">
        <w:rPr>
          <w:rFonts w:ascii="Sylfaen" w:hAnsi="Sylfaen"/>
          <w:sz w:val="24"/>
          <w:szCs w:val="24"/>
        </w:rPr>
        <w:t>և</w:t>
      </w:r>
      <w:r w:rsidRPr="00B33DCD">
        <w:rPr>
          <w:rFonts w:ascii="Sylfaen" w:hAnsi="Sylfaen"/>
          <w:sz w:val="24"/>
          <w:szCs w:val="24"/>
        </w:rPr>
        <w:t xml:space="preserve"> հաճախության </w:t>
      </w:r>
      <w:r w:rsidR="00712415">
        <w:rPr>
          <w:rFonts w:ascii="Sylfaen" w:hAnsi="Sylfaen"/>
          <w:sz w:val="24"/>
          <w:szCs w:val="24"/>
        </w:rPr>
        <w:t>և</w:t>
      </w:r>
      <w:r w:rsidRPr="00B33DCD">
        <w:rPr>
          <w:rFonts w:ascii="Sylfaen" w:hAnsi="Sylfaen"/>
          <w:sz w:val="24"/>
          <w:szCs w:val="24"/>
        </w:rPr>
        <w:t xml:space="preserve"> (կամ) ուժգնության մեծացմանը հնարավորությանը: Այդ պատճառով, ադյուվանտի հետ կապված ռիսկը չպետք է գերազանցի իմունային արձագանքի ուժեղացման արդյունքում պատրաստուկի կիրառման հնարավոր օգուտը:</w:t>
      </w:r>
    </w:p>
    <w:p w14:paraId="4A467458" w14:textId="77777777" w:rsidR="004D0914" w:rsidRPr="00B33DCD" w:rsidRDefault="004D0914" w:rsidP="001B1C4D">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Սույն բաժնում ուսումնասիրվում են հետ</w:t>
      </w:r>
      <w:r w:rsidR="00712415">
        <w:rPr>
          <w:rFonts w:ascii="Sylfaen" w:hAnsi="Sylfaen"/>
          <w:sz w:val="24"/>
          <w:szCs w:val="24"/>
        </w:rPr>
        <w:t>և</w:t>
      </w:r>
      <w:r w:rsidRPr="00B33DCD">
        <w:rPr>
          <w:rFonts w:ascii="Sylfaen" w:hAnsi="Sylfaen"/>
          <w:sz w:val="24"/>
          <w:szCs w:val="24"/>
        </w:rPr>
        <w:t>յալ հարցերը.</w:t>
      </w:r>
    </w:p>
    <w:p w14:paraId="0BEA2678" w14:textId="77777777" w:rsidR="004D0914" w:rsidRPr="00B33DCD" w:rsidRDefault="004D0914" w:rsidP="001B1C4D">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չգրանցված նոր պատրաստուկներում </w:t>
      </w:r>
      <w:r w:rsidR="00712415">
        <w:rPr>
          <w:rFonts w:ascii="Sylfaen" w:hAnsi="Sylfaen"/>
          <w:sz w:val="24"/>
          <w:szCs w:val="24"/>
        </w:rPr>
        <w:t>և</w:t>
      </w:r>
      <w:r w:rsidRPr="00B33DCD">
        <w:rPr>
          <w:rFonts w:ascii="Sylfaen" w:hAnsi="Sylfaen"/>
          <w:sz w:val="24"/>
          <w:szCs w:val="24"/>
        </w:rPr>
        <w:t xml:space="preserve"> (կամ) գրանցված կանխարգելիչ պատվաստանյութերում նոր ադյուվանտների ներառման ժամանակ կլինիկական հետազոտությունների անցկացումը.</w:t>
      </w:r>
    </w:p>
    <w:p w14:paraId="30D27C8C" w14:textId="77777777" w:rsidR="004D0914" w:rsidRPr="00B33DCD" w:rsidRDefault="004D0914" w:rsidP="001B1C4D">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կլինիկական հետազոտություններն անցկացվում են գրանցված պատվաստանյութերում ադյուվանտի պարունակության ցանկացած փոփոխությունների դեպքում (հեռացում, ավելացում </w:t>
      </w:r>
      <w:r w:rsidR="00712415">
        <w:rPr>
          <w:rFonts w:ascii="Sylfaen" w:hAnsi="Sylfaen"/>
          <w:sz w:val="24"/>
          <w:szCs w:val="24"/>
        </w:rPr>
        <w:t>և</w:t>
      </w:r>
      <w:r w:rsidRPr="00B33DCD">
        <w:rPr>
          <w:rFonts w:ascii="Sylfaen" w:hAnsi="Sylfaen"/>
          <w:sz w:val="24"/>
          <w:szCs w:val="24"/>
        </w:rPr>
        <w:t xml:space="preserve"> (կամ) փոխարինում):</w:t>
      </w:r>
    </w:p>
    <w:p w14:paraId="1600CE1E"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Սույն բաժնում նշված ընդհանուր սկզբունքները կիրառվում են ինչպես մեկ հակածին պարունակող պատվաստանյութերի, այնպես էլ՝ համակցված պատվաստանյութերի համար՝ անկախ ներմուծման եղանակից: Իմունային արձագանքի բնութագրման որոշ առանձնահատկությունների գնահատումն անցկացվում է պատրաստուկի անվտանգության </w:t>
      </w:r>
      <w:r w:rsidR="00712415">
        <w:rPr>
          <w:rFonts w:ascii="Sylfaen" w:hAnsi="Sylfaen"/>
          <w:sz w:val="24"/>
          <w:szCs w:val="24"/>
        </w:rPr>
        <w:t>և</w:t>
      </w:r>
      <w:r w:rsidRPr="00B33DCD">
        <w:rPr>
          <w:rFonts w:ascii="Sylfaen" w:hAnsi="Sylfaen"/>
          <w:sz w:val="24"/>
          <w:szCs w:val="24"/>
        </w:rPr>
        <w:t xml:space="preserve"> արդյունավետության ուսումնասիրության ընթացքում: Պետք է ուշադրություն դարձնել այն բանին, որ «հայտնի ադյուվանտ» հասկացությունը կիրառվում է ցանկացած բաղադրությամբ պատվաստանյութերի՝ մեկ կամ մի քանի հակածիններ պարունակող գրանցված պատվաստանյութերի համար:</w:t>
      </w:r>
    </w:p>
    <w:p w14:paraId="37F024C6"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Հետազոտությունների տարբեր ծրագրերի առանձնահատկությունները կապված</w:t>
      </w:r>
      <w:r w:rsidR="001B1C4D" w:rsidRPr="001B1C4D">
        <w:rPr>
          <w:rFonts w:ascii="Sylfaen" w:hAnsi="Sylfaen"/>
          <w:sz w:val="24"/>
          <w:szCs w:val="24"/>
        </w:rPr>
        <w:t xml:space="preserve"> </w:t>
      </w:r>
      <w:r w:rsidRPr="00B33DCD">
        <w:rPr>
          <w:rFonts w:ascii="Sylfaen" w:hAnsi="Sylfaen"/>
          <w:sz w:val="24"/>
          <w:szCs w:val="24"/>
        </w:rPr>
        <w:t>են հետ</w:t>
      </w:r>
      <w:r w:rsidR="00712415">
        <w:rPr>
          <w:rFonts w:ascii="Sylfaen" w:hAnsi="Sylfaen"/>
          <w:sz w:val="24"/>
          <w:szCs w:val="24"/>
        </w:rPr>
        <w:t>և</w:t>
      </w:r>
      <w:r w:rsidRPr="00B33DCD">
        <w:rPr>
          <w:rFonts w:ascii="Sylfaen" w:hAnsi="Sylfaen"/>
          <w:sz w:val="24"/>
          <w:szCs w:val="24"/>
        </w:rPr>
        <w:t>յալ դրույթների հետ.</w:t>
      </w:r>
    </w:p>
    <w:p w14:paraId="12BF8B89" w14:textId="77777777" w:rsidR="004D0914" w:rsidRPr="00B33DCD" w:rsidRDefault="004D0914" w:rsidP="001B1C4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նոր պատվաստանյութեր՝ մեկ կամ մի քանի նոր կամ հայտնի ադյուվանտի </w:t>
      </w:r>
      <w:r w:rsidRPr="00B33DCD">
        <w:rPr>
          <w:rFonts w:ascii="Sylfaen" w:hAnsi="Sylfaen"/>
          <w:sz w:val="24"/>
          <w:szCs w:val="24"/>
        </w:rPr>
        <w:lastRenderedPageBreak/>
        <w:t>ներառումը նոր պատվաստանյութի մեջ՝ իմունային արձագանքը մեկ կամ մի քանի հակածնով մեծացնելու համար, որը դրս</w:t>
      </w:r>
      <w:r w:rsidR="00712415">
        <w:rPr>
          <w:rFonts w:ascii="Sylfaen" w:hAnsi="Sylfaen"/>
          <w:sz w:val="24"/>
          <w:szCs w:val="24"/>
        </w:rPr>
        <w:t>և</w:t>
      </w:r>
      <w:r w:rsidRPr="00B33DCD">
        <w:rPr>
          <w:rFonts w:ascii="Sylfaen" w:hAnsi="Sylfaen"/>
          <w:sz w:val="24"/>
          <w:szCs w:val="24"/>
        </w:rPr>
        <w:t>որվում է պատվաստման արդյունավետության մեծացմամբ.</w:t>
      </w:r>
    </w:p>
    <w:p w14:paraId="5958C4CF" w14:textId="77777777" w:rsidR="004D0914" w:rsidRPr="00B33DCD" w:rsidRDefault="004D0914" w:rsidP="001B1C4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ավելի վաղ գրանցված պատվաստանյութերում փոփոխությունների կատարումը՝ գրանցված պատվաստանյութերում փոփոխությունները կատարվում</w:t>
      </w:r>
      <w:r w:rsidR="001B1C4D" w:rsidRPr="001B1C4D">
        <w:rPr>
          <w:rFonts w:ascii="Sylfaen" w:hAnsi="Sylfaen"/>
          <w:sz w:val="24"/>
          <w:szCs w:val="24"/>
        </w:rPr>
        <w:t> </w:t>
      </w:r>
      <w:r w:rsidRPr="00B33DCD">
        <w:rPr>
          <w:rFonts w:ascii="Sylfaen" w:hAnsi="Sylfaen"/>
          <w:sz w:val="24"/>
          <w:szCs w:val="24"/>
        </w:rPr>
        <w:t xml:space="preserve">են իմունային արձագանքի ուժեղացման կամ կարգավորման </w:t>
      </w:r>
      <w:r w:rsidR="00712415">
        <w:rPr>
          <w:rFonts w:ascii="Sylfaen" w:hAnsi="Sylfaen"/>
          <w:sz w:val="24"/>
          <w:szCs w:val="24"/>
        </w:rPr>
        <w:t>և</w:t>
      </w:r>
      <w:r w:rsidRPr="00B33DCD">
        <w:rPr>
          <w:rFonts w:ascii="Sylfaen" w:hAnsi="Sylfaen"/>
          <w:sz w:val="24"/>
          <w:szCs w:val="24"/>
        </w:rPr>
        <w:t xml:space="preserve"> (կամ) դրանց կիրառման անվտանգությունը մեծացնելու համար: Որոշ դեպքերում, պատվաստանյութի մեջ ադյուվանտի ներառումը կատարվում է հակածնի անհրաժեշտ քանակության նվազեցման նպատակով՝ առանց պատվաստանյութի (օրինակ՝ գրիպի համավարակի դեմ պատվաստանյութի) հակածնային հատկությունների փոփոխությունների: Փոփոխությունները կատարվում են՝</w:t>
      </w:r>
    </w:p>
    <w:p w14:paraId="3D832253" w14:textId="77777777" w:rsidR="004D0914" w:rsidRPr="00B33DCD" w:rsidRDefault="004D0914" w:rsidP="001B1C4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պատրաստուկի մեջ մեկ կամ մի քանի նոր կամ հայտնի ադյուվանտներ ներառելու դեպքում.</w:t>
      </w:r>
    </w:p>
    <w:p w14:paraId="6AC89DEB" w14:textId="77777777" w:rsidR="004D0914" w:rsidRPr="00B33DCD" w:rsidRDefault="004D0914" w:rsidP="001B1C4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ադյուվանտի քանակությունն ավելացնելու դեպքում.</w:t>
      </w:r>
    </w:p>
    <w:p w14:paraId="2D5F436C" w14:textId="77777777" w:rsidR="004D0914" w:rsidRPr="00B33DCD" w:rsidRDefault="004D0914" w:rsidP="001B1C4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ադյուվանտների թիվը նվազեցնելու կամ պատրաստուկից մեկ կամ մի քանի ադյուվանտներ հեռացնելու դեպքում (առանց դրանք փոխարինելու).</w:t>
      </w:r>
    </w:p>
    <w:p w14:paraId="3AAA543C" w14:textId="77777777" w:rsidR="004D0914" w:rsidRPr="00B33DCD" w:rsidRDefault="004D0914" w:rsidP="001B1C4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մեկ կամ մի քանի ադյուվանտները նոր կամ հայտնի ադյուվանտներով փոխարինելու դեպքում:</w:t>
      </w:r>
    </w:p>
    <w:p w14:paraId="336E5F02" w14:textId="77777777" w:rsidR="004D0914" w:rsidRPr="00B33DCD" w:rsidRDefault="004D0914" w:rsidP="001B1C4D">
      <w:pPr>
        <w:spacing w:after="160" w:line="360" w:lineRule="auto"/>
        <w:ind w:left="567" w:right="566"/>
        <w:jc w:val="center"/>
        <w:rPr>
          <w:rFonts w:ascii="Sylfaen" w:eastAsia="Times New Roman" w:hAnsi="Sylfaen" w:cs="Times New Roman"/>
          <w:sz w:val="24"/>
          <w:szCs w:val="24"/>
        </w:rPr>
      </w:pPr>
    </w:p>
    <w:p w14:paraId="2C3FA812" w14:textId="77777777" w:rsidR="004D0914" w:rsidRPr="00B33DCD" w:rsidRDefault="004D0914" w:rsidP="001B1C4D">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5.2. Նախնական հետազոտություններ:</w:t>
      </w:r>
    </w:p>
    <w:p w14:paraId="211F73F0" w14:textId="77777777" w:rsidR="004D0914" w:rsidRPr="00B33DCD" w:rsidRDefault="004D0914" w:rsidP="001B1C4D">
      <w:pPr>
        <w:spacing w:after="160" w:line="384" w:lineRule="auto"/>
        <w:ind w:firstLine="567"/>
        <w:jc w:val="both"/>
        <w:rPr>
          <w:rFonts w:ascii="Sylfaen" w:hAnsi="Sylfaen"/>
          <w:sz w:val="24"/>
          <w:szCs w:val="24"/>
        </w:rPr>
      </w:pPr>
      <w:r w:rsidRPr="00B33DCD">
        <w:rPr>
          <w:rFonts w:ascii="Sylfaen" w:hAnsi="Sylfaen"/>
          <w:sz w:val="24"/>
          <w:szCs w:val="24"/>
        </w:rPr>
        <w:t xml:space="preserve">Եթե որպես ադյուվանտ օգտագործվում է նոր նյութ կամ մշակված է նոր բաղադրություն, ապա նախնական հետազոտություններում անհրաժեշտ է որոշել ադյուվանտի արդյունավետությունը </w:t>
      </w:r>
      <w:r w:rsidR="00712415">
        <w:rPr>
          <w:rFonts w:ascii="Sylfaen" w:hAnsi="Sylfaen"/>
          <w:sz w:val="24"/>
          <w:szCs w:val="24"/>
        </w:rPr>
        <w:t>և</w:t>
      </w:r>
      <w:r w:rsidRPr="00B33DCD">
        <w:rPr>
          <w:rFonts w:ascii="Sylfaen" w:hAnsi="Sylfaen"/>
          <w:sz w:val="24"/>
          <w:szCs w:val="24"/>
        </w:rPr>
        <w:t xml:space="preserve"> այն հակածնի նկատմամբ իմունային արձագանքի ազդեցությունը, որը նախատեսվում է ներառել այդ կոմպլեքսում: Եթե</w:t>
      </w:r>
      <w:r w:rsidR="001B1C4D" w:rsidRPr="001B1C4D">
        <w:rPr>
          <w:rFonts w:ascii="Sylfaen" w:hAnsi="Sylfaen"/>
          <w:sz w:val="24"/>
          <w:szCs w:val="24"/>
        </w:rPr>
        <w:t> </w:t>
      </w:r>
      <w:r w:rsidRPr="00B33DCD">
        <w:rPr>
          <w:rFonts w:ascii="Sylfaen" w:hAnsi="Sylfaen"/>
          <w:sz w:val="24"/>
          <w:szCs w:val="24"/>
        </w:rPr>
        <w:t xml:space="preserve">պատվաստանյութում նախատեսվում է օգտագործել ավելի քան մեկ ադյուվանտ, ապա անհրաժեշտ է անցկացնել հետազոտություններ՝ հակածնի </w:t>
      </w:r>
      <w:r w:rsidRPr="00B33DCD">
        <w:rPr>
          <w:rFonts w:ascii="Sylfaen" w:hAnsi="Sylfaen"/>
          <w:sz w:val="24"/>
          <w:szCs w:val="24"/>
        </w:rPr>
        <w:lastRenderedPageBreak/>
        <w:t>նկատմամբ իմունային արձագանքի վրա ադյուվանտների համակցության ազդեցությունը գնահատելու համար: Բացի այդ, ադյուվանտ-հակածին կոմպլեքսի տարրերից ավելի քան մեկ տարր պարունակող համակցված պատվաստանյութեր ստեղծելիս՝ անհրաժեշտ է ուսումնասիրել ներմուծված հակածինների նկատմամբ յուրաքանչյուր ադյուվանտի ակտիվությունը:</w:t>
      </w:r>
    </w:p>
    <w:p w14:paraId="4EAF76E8" w14:textId="77777777" w:rsidR="004D0914" w:rsidRPr="00B33DCD" w:rsidRDefault="004D0914" w:rsidP="001B1C4D">
      <w:pPr>
        <w:tabs>
          <w:tab w:val="left" w:pos="993"/>
        </w:tabs>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5.2.1.</w:t>
      </w:r>
      <w:r w:rsidRPr="00B33DCD">
        <w:rPr>
          <w:rFonts w:ascii="Sylfaen" w:hAnsi="Sylfaen"/>
          <w:sz w:val="24"/>
          <w:szCs w:val="24"/>
        </w:rPr>
        <w:tab/>
        <w:t>Ադյուվանտների ազդեցությունն իմունային արձագանքի վրա:</w:t>
      </w:r>
    </w:p>
    <w:p w14:paraId="3C718F61" w14:textId="77777777" w:rsidR="004D0914" w:rsidRPr="00B33DCD" w:rsidRDefault="004D0914" w:rsidP="001B1C4D">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Իմունային արձագանքի վրա ադյուվանտի ազդեցության գնահատմանն ուղղված հետազոտությունը պետք է ներառի իմունային արձագանքի ուսումնասիրությունը՝ հակածինն առանց ադյուվանտի ներմուծման ժամանակ, որը պետք է պարունակվի պատրաստի պատվաստանյութում, </w:t>
      </w:r>
      <w:r w:rsidR="00712415">
        <w:rPr>
          <w:rFonts w:ascii="Sylfaen" w:hAnsi="Sylfaen"/>
          <w:sz w:val="24"/>
          <w:szCs w:val="24"/>
        </w:rPr>
        <w:t>և</w:t>
      </w:r>
      <w:r w:rsidRPr="00B33DCD">
        <w:rPr>
          <w:rFonts w:ascii="Sylfaen" w:hAnsi="Sylfaen"/>
          <w:sz w:val="24"/>
          <w:szCs w:val="24"/>
        </w:rPr>
        <w:t xml:space="preserve"> հակածինն ադյուվանտի (ադյուվանտների) հետ ներմուծման ժամանակ: Համակցված պատվաստանյութերի մշակման ժամանակ բավարար են այն հետազոտությունները, որոնց ընթացքում պետք է կատարվի առանց ադյուվանտի հակածինների համակցության </w:t>
      </w:r>
      <w:r w:rsidR="00712415">
        <w:rPr>
          <w:rFonts w:ascii="Sylfaen" w:hAnsi="Sylfaen"/>
          <w:sz w:val="24"/>
          <w:szCs w:val="24"/>
        </w:rPr>
        <w:t>և</w:t>
      </w:r>
      <w:r w:rsidRPr="00B33DCD">
        <w:rPr>
          <w:rFonts w:ascii="Sylfaen" w:hAnsi="Sylfaen"/>
          <w:sz w:val="24"/>
          <w:szCs w:val="24"/>
        </w:rPr>
        <w:t xml:space="preserve"> ադյուվանտներից յուրաքանչյուրի հետ հակածինների համակցության նկատմամբ իմունային արձագանքի համեմատություն: Այդպիսի սահմանափակ նախնական հետազոտությունների անցկացման ընթացքում հատուկ ուշադրություն պետք է դարձնել անվտանգության ուսումնասիրությանը:</w:t>
      </w:r>
    </w:p>
    <w:p w14:paraId="6B9641B2"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Սովորաբար նման հետազոտություններն անցկացվում են առողջ անձանց ոչ</w:t>
      </w:r>
      <w:r w:rsidR="001B1C4D" w:rsidRPr="001B1C4D">
        <w:rPr>
          <w:rFonts w:ascii="Sylfaen" w:hAnsi="Sylfaen"/>
          <w:sz w:val="24"/>
          <w:szCs w:val="24"/>
        </w:rPr>
        <w:t> </w:t>
      </w:r>
      <w:r w:rsidRPr="00B33DCD">
        <w:rPr>
          <w:rFonts w:ascii="Sylfaen" w:hAnsi="Sylfaen"/>
          <w:sz w:val="24"/>
          <w:szCs w:val="24"/>
        </w:rPr>
        <w:t>մեծ պոպուլյացիայի վրա: Այն դեպքում, երբ պատվաստանյութը նախատեսված է նորածիններին, փոքր երեխաներին կամ ծերունական տարիքի անձանց ներմուծման համար, այն պետք է ուսումնասիրվի տարիքային համապատասխան պոպուլյացիայում՝ մեծահասակ պացիենտների պոպուլյացիայում հետազոտությունների անցկացումից հետո այդպիսի հետազոտությունների անցկացման սկզբունքային հակացուցումների բացակայության դեպքում:</w:t>
      </w:r>
    </w:p>
    <w:p w14:paraId="7E63321C"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Հետազոտությունը պետք է ներառի մշակվող պատվաստանյութի </w:t>
      </w:r>
      <w:r w:rsidRPr="00B33DCD">
        <w:rPr>
          <w:rFonts w:ascii="Sylfaen" w:hAnsi="Sylfaen"/>
          <w:sz w:val="24"/>
          <w:szCs w:val="24"/>
        </w:rPr>
        <w:lastRenderedPageBreak/>
        <w:t>բաղադրության մեջ ներառված բոլոր հակածինների նկատմամբ իմունային արձագանքի վրա ադյուվանտի ազդեցության բոլոր հնարավոր հետ</w:t>
      </w:r>
      <w:r w:rsidR="00712415">
        <w:rPr>
          <w:rFonts w:ascii="Sylfaen" w:hAnsi="Sylfaen"/>
          <w:sz w:val="24"/>
          <w:szCs w:val="24"/>
        </w:rPr>
        <w:t>և</w:t>
      </w:r>
      <w:r w:rsidRPr="00B33DCD">
        <w:rPr>
          <w:rFonts w:ascii="Sylfaen" w:hAnsi="Sylfaen"/>
          <w:sz w:val="24"/>
          <w:szCs w:val="24"/>
        </w:rPr>
        <w:t xml:space="preserve">անքների համալիր գնահատականը: Բացի այդ, անհրաժեշտ է ուսումնասիրել հենց ադյուվանտի իմունոգեն հատկությունները: Իմունոգենության ուսումնասիրության ժամանակ թեստերի հավաքակազմը կախված է ուսումնասիրվող հակածինների </w:t>
      </w:r>
      <w:r w:rsidR="00712415">
        <w:rPr>
          <w:rFonts w:ascii="Sylfaen" w:hAnsi="Sylfaen"/>
          <w:sz w:val="24"/>
          <w:szCs w:val="24"/>
        </w:rPr>
        <w:t>և</w:t>
      </w:r>
      <w:r w:rsidRPr="00B33DCD">
        <w:rPr>
          <w:rFonts w:ascii="Sylfaen" w:hAnsi="Sylfaen"/>
          <w:sz w:val="24"/>
          <w:szCs w:val="24"/>
        </w:rPr>
        <w:t xml:space="preserve"> ադյուվանտների ծագումից ու կառուցվածքի առանձնահատկություններից: Լրացուցիչ պետք է հաշվի առնել ադյուվանտների ազդեցության մեխանիզմի ուսումնասիրության ժամանակ փորձարարական մոդելների վրա անցկացվող իմունոգենության ուսումնասիրության արդյունքները:</w:t>
      </w:r>
    </w:p>
    <w:p w14:paraId="3E866478"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Իմունիտետի հումորալ օղակի գնահատման ժամանակ անհրաժեշտ է որոշել ոչ միայն հակամարմինների մակարդակը, այլ</w:t>
      </w:r>
      <w:r w:rsidR="00712415">
        <w:rPr>
          <w:rFonts w:ascii="Sylfaen" w:hAnsi="Sylfaen"/>
          <w:sz w:val="24"/>
          <w:szCs w:val="24"/>
        </w:rPr>
        <w:t>և</w:t>
      </w:r>
      <w:r w:rsidRPr="00B33DCD">
        <w:rPr>
          <w:rFonts w:ascii="Sylfaen" w:hAnsi="Sylfaen"/>
          <w:sz w:val="24"/>
          <w:szCs w:val="24"/>
        </w:rPr>
        <w:t xml:space="preserve"> հակամարմինների (չեզոքացնող, օպսոնացնող կամ մանրէասպան հակամարմինների) բնութագիրը. հետազոտություններն անցկացվում են միջազգային ստանդարտի (Առողջապահության համաշխարհային կազմակերպության ստանդարտի կամ դրա համարժեքի) կիրառմամբ: Ներմուծվող պատվաստանյութերին ի պատասխան արտադրվող հակամարմինների բնութագրման ժամանակ անհրաժեշտ է որոշել, թե հակամարմինները որ դասին </w:t>
      </w:r>
      <w:r w:rsidR="00712415">
        <w:rPr>
          <w:rFonts w:ascii="Sylfaen" w:hAnsi="Sylfaen"/>
          <w:sz w:val="24"/>
          <w:szCs w:val="24"/>
        </w:rPr>
        <w:t>և</w:t>
      </w:r>
      <w:r w:rsidRPr="00B33DCD">
        <w:rPr>
          <w:rFonts w:ascii="Sylfaen" w:hAnsi="Sylfaen"/>
          <w:sz w:val="24"/>
          <w:szCs w:val="24"/>
        </w:rPr>
        <w:t xml:space="preserve"> ենթադասին են պատկանում, որոշել А (IgA) դասի իմունոգլոբուլինների (արյան մեջ շրջանառվող կամ արտազատական) հատկությունները </w:t>
      </w:r>
      <w:r w:rsidR="00712415">
        <w:rPr>
          <w:rFonts w:ascii="Sylfaen" w:hAnsi="Sylfaen"/>
          <w:sz w:val="24"/>
          <w:szCs w:val="24"/>
        </w:rPr>
        <w:t>և</w:t>
      </w:r>
      <w:r w:rsidRPr="00B33DCD">
        <w:rPr>
          <w:rFonts w:ascii="Sylfaen" w:hAnsi="Sylfaen"/>
          <w:sz w:val="24"/>
          <w:szCs w:val="24"/>
        </w:rPr>
        <w:t xml:space="preserve"> բնութագրել հակամարմինների մյուս հատկությունները, օրինակ՝ ավիդությունը:</w:t>
      </w:r>
    </w:p>
    <w:p w14:paraId="44C912A8" w14:textId="77777777"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Իմունիտետի բջջային օղակի գնահատումն անցկացվում է հակածնին բնորոշ Т-բջջային արձագանքի որոշման միջոցով, որը ներառում է Th1, Th2, </w:t>
      </w:r>
      <w:r w:rsidR="001B1C4D" w:rsidRPr="00D57514">
        <w:rPr>
          <w:rFonts w:ascii="Sylfaen" w:hAnsi="Sylfaen"/>
          <w:sz w:val="24"/>
          <w:szCs w:val="24"/>
        </w:rPr>
        <w:br/>
      </w:r>
      <w:r w:rsidRPr="00B33DCD">
        <w:rPr>
          <w:rFonts w:ascii="Sylfaen" w:hAnsi="Sylfaen"/>
          <w:sz w:val="24"/>
          <w:szCs w:val="24"/>
        </w:rPr>
        <w:t xml:space="preserve">Т-կարգավորիչ բջիջների բնութագիրը </w:t>
      </w:r>
      <w:r w:rsidR="00712415">
        <w:rPr>
          <w:rFonts w:ascii="Sylfaen" w:hAnsi="Sylfaen"/>
          <w:sz w:val="24"/>
          <w:szCs w:val="24"/>
        </w:rPr>
        <w:t>և</w:t>
      </w:r>
      <w:r w:rsidRPr="00B33DCD">
        <w:rPr>
          <w:rFonts w:ascii="Sylfaen" w:hAnsi="Sylfaen"/>
          <w:sz w:val="24"/>
          <w:szCs w:val="24"/>
        </w:rPr>
        <w:t xml:space="preserve"> համապատասխան ցիտոկինների մակարդակի որոշումը: Հետազոտվող ցուցանիշների սպեկտրը պետք է հիմնավորված լինի </w:t>
      </w:r>
      <w:r w:rsidR="00712415">
        <w:rPr>
          <w:rFonts w:ascii="Sylfaen" w:hAnsi="Sylfaen"/>
          <w:sz w:val="24"/>
          <w:szCs w:val="24"/>
        </w:rPr>
        <w:t>և</w:t>
      </w:r>
      <w:r w:rsidRPr="00B33DCD">
        <w:rPr>
          <w:rFonts w:ascii="Sylfaen" w:hAnsi="Sylfaen"/>
          <w:sz w:val="24"/>
          <w:szCs w:val="24"/>
        </w:rPr>
        <w:t xml:space="preserve"> կարող է չսահմանափակվել նշված հետազոտություններով: Անցկացվող անալիզների ընդգրկույթը պետք է ներկայացվի գրանցման դոսյեում՝ յուրաքանչյուր հետազոտության հիմնավորմամբ:</w:t>
      </w:r>
    </w:p>
    <w:p w14:paraId="70DD804F" w14:textId="77777777" w:rsidR="004D0914" w:rsidRPr="00B33DCD" w:rsidRDefault="004D0914" w:rsidP="001B1C4D">
      <w:pPr>
        <w:spacing w:after="160" w:line="360" w:lineRule="auto"/>
        <w:ind w:right="-1" w:firstLine="567"/>
        <w:jc w:val="both"/>
        <w:rPr>
          <w:rFonts w:ascii="Sylfaen" w:hAnsi="Sylfaen"/>
          <w:sz w:val="24"/>
          <w:szCs w:val="24"/>
        </w:rPr>
      </w:pPr>
      <w:r w:rsidRPr="00B33DCD">
        <w:rPr>
          <w:rFonts w:ascii="Sylfaen" w:hAnsi="Sylfaen"/>
          <w:sz w:val="24"/>
          <w:szCs w:val="24"/>
        </w:rPr>
        <w:t xml:space="preserve">Նոր ադյուվանտի օգտագործման դեպքում անհրաժեշտ է ուսումնասիրել </w:t>
      </w:r>
      <w:r w:rsidRPr="00B33DCD">
        <w:rPr>
          <w:rFonts w:ascii="Sylfaen" w:hAnsi="Sylfaen"/>
          <w:sz w:val="24"/>
          <w:szCs w:val="24"/>
        </w:rPr>
        <w:lastRenderedPageBreak/>
        <w:t xml:space="preserve">նախակլինիկական փուլում հակածնի հետ ադյուվանտի կիրառման անվտանգությունը: Նախակլինիկական ուսումնասիրության վերաբերյալ համանմանակ նյութերը պետք է ներկայացվեն, եթե փոփոխվում է դեղաչափը (ավելանում է) կամ կիրառվում է ադյուվանտի ներմուծման նոր եղանակ, որը </w:t>
      </w:r>
      <w:r w:rsidRPr="001B1C4D">
        <w:rPr>
          <w:rFonts w:ascii="Sylfaen" w:hAnsi="Sylfaen"/>
          <w:spacing w:val="-6"/>
          <w:sz w:val="24"/>
          <w:szCs w:val="24"/>
        </w:rPr>
        <w:t>նախկինում չի կիրառվել: Եթե օրգանիզմում ադյուվանտի կուտակման պոտենցիալ վտանգ կա, ապա կլինիկական հետազոտություններում անհրաժեշտ</w:t>
      </w:r>
      <w:r w:rsidR="001B1C4D" w:rsidRPr="001B1C4D">
        <w:rPr>
          <w:rFonts w:ascii="Sylfaen" w:hAnsi="Sylfaen"/>
          <w:spacing w:val="-6"/>
          <w:sz w:val="24"/>
          <w:szCs w:val="24"/>
        </w:rPr>
        <w:t xml:space="preserve"> </w:t>
      </w:r>
      <w:r w:rsidRPr="001B1C4D">
        <w:rPr>
          <w:rFonts w:ascii="Sylfaen" w:hAnsi="Sylfaen"/>
          <w:spacing w:val="-6"/>
          <w:sz w:val="24"/>
          <w:szCs w:val="24"/>
        </w:rPr>
        <w:t>է անցկացնել ֆարմակոկինետիկ ցուցանիշների գնահատում: Միայն ադյուվանտների կլինիկական փորձարկումներ</w:t>
      </w:r>
      <w:r w:rsidRPr="00B33DCD">
        <w:rPr>
          <w:rFonts w:ascii="Sylfaen" w:hAnsi="Sylfaen"/>
          <w:sz w:val="24"/>
          <w:szCs w:val="24"/>
        </w:rPr>
        <w:t xml:space="preserve"> անցկացնելու անհրաժեշտությունը պետք է քննարկվի անդամ պետությունների լիազորված մարմինների ներկայացուցիչների հետ:</w:t>
      </w:r>
    </w:p>
    <w:p w14:paraId="7C904943" w14:textId="77777777" w:rsidR="004D0914" w:rsidRPr="00B33DCD" w:rsidRDefault="004D0914" w:rsidP="001B1C4D">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5.2.2.</w:t>
      </w:r>
      <w:r w:rsidRPr="00B33DCD">
        <w:rPr>
          <w:rFonts w:ascii="Sylfaen" w:hAnsi="Sylfaen"/>
          <w:sz w:val="24"/>
          <w:szCs w:val="24"/>
        </w:rPr>
        <w:tab/>
        <w:t>Դեղաչափի ընտրության հետազոտություն:</w:t>
      </w:r>
    </w:p>
    <w:p w14:paraId="46578534" w14:textId="77777777" w:rsidR="004D0914" w:rsidRPr="00B33DCD" w:rsidRDefault="004D0914" w:rsidP="001B1C4D">
      <w:pPr>
        <w:spacing w:after="160" w:line="360" w:lineRule="auto"/>
        <w:ind w:right="-1" w:firstLine="567"/>
        <w:jc w:val="both"/>
        <w:rPr>
          <w:rFonts w:ascii="Sylfaen" w:eastAsia="Times New Roman" w:hAnsi="Sylfaen" w:cs="Times New Roman"/>
          <w:spacing w:val="4"/>
          <w:sz w:val="24"/>
          <w:szCs w:val="24"/>
        </w:rPr>
      </w:pPr>
      <w:r w:rsidRPr="00B33DCD">
        <w:rPr>
          <w:rFonts w:ascii="Sylfaen" w:hAnsi="Sylfaen"/>
          <w:sz w:val="24"/>
          <w:szCs w:val="24"/>
        </w:rPr>
        <w:t xml:space="preserve">Անհրաժեշտ է համոզիչ ապացույցներ (բավարար քանակությամբ տվյալներ) ներկայացնել այն մասին, որ հետագա հետազոտության համար ընտրված ադյուվանտի </w:t>
      </w:r>
      <w:r w:rsidR="00712415">
        <w:rPr>
          <w:rFonts w:ascii="Sylfaen" w:hAnsi="Sylfaen"/>
          <w:sz w:val="24"/>
          <w:szCs w:val="24"/>
        </w:rPr>
        <w:t>և</w:t>
      </w:r>
      <w:r w:rsidRPr="00B33DCD">
        <w:rPr>
          <w:rFonts w:ascii="Sylfaen" w:hAnsi="Sylfaen"/>
          <w:sz w:val="24"/>
          <w:szCs w:val="24"/>
        </w:rPr>
        <w:t xml:space="preserve"> հակածնի քանակության հարաբերակցությունն օպտիմալ է հակածնի նկատմամբ իմունային արձագանքի ձ</w:t>
      </w:r>
      <w:r w:rsidR="00712415">
        <w:rPr>
          <w:rFonts w:ascii="Sylfaen" w:hAnsi="Sylfaen"/>
          <w:sz w:val="24"/>
          <w:szCs w:val="24"/>
        </w:rPr>
        <w:t>և</w:t>
      </w:r>
      <w:r w:rsidRPr="00B33DCD">
        <w:rPr>
          <w:rFonts w:ascii="Sylfaen" w:hAnsi="Sylfaen"/>
          <w:sz w:val="24"/>
          <w:szCs w:val="24"/>
        </w:rPr>
        <w:t>ավորման համար՝ անցանկալի եր</w:t>
      </w:r>
      <w:r w:rsidR="00712415">
        <w:rPr>
          <w:rFonts w:ascii="Sylfaen" w:hAnsi="Sylfaen"/>
          <w:sz w:val="24"/>
          <w:szCs w:val="24"/>
        </w:rPr>
        <w:t>և</w:t>
      </w:r>
      <w:r w:rsidRPr="00B33DCD">
        <w:rPr>
          <w:rFonts w:ascii="Sylfaen" w:hAnsi="Sylfaen"/>
          <w:sz w:val="24"/>
          <w:szCs w:val="24"/>
        </w:rPr>
        <w:t>ույթների ձ</w:t>
      </w:r>
      <w:r w:rsidR="00712415">
        <w:rPr>
          <w:rFonts w:ascii="Sylfaen" w:hAnsi="Sylfaen"/>
          <w:sz w:val="24"/>
          <w:szCs w:val="24"/>
        </w:rPr>
        <w:t>և</w:t>
      </w:r>
      <w:r w:rsidRPr="00B33DCD">
        <w:rPr>
          <w:rFonts w:ascii="Sylfaen" w:hAnsi="Sylfaen"/>
          <w:sz w:val="24"/>
          <w:szCs w:val="24"/>
        </w:rPr>
        <w:t xml:space="preserve">ավորման նվազագույն ռիսկով: Ադյուվանտ-հակածին համակցությունների մեծամասնությունը կազմելու ժամանակ հիմնական նպատակը մեկ կամ երկու </w:t>
      </w:r>
      <w:r w:rsidRPr="00B33DCD">
        <w:rPr>
          <w:rFonts w:ascii="Sylfaen" w:hAnsi="Sylfaen"/>
          <w:spacing w:val="4"/>
          <w:sz w:val="24"/>
          <w:szCs w:val="24"/>
        </w:rPr>
        <w:t>բաղադրիչների հնարավորինս քիչ քանակության օգտագործումն է՝ անցանկալի եր</w:t>
      </w:r>
      <w:r w:rsidR="00712415">
        <w:rPr>
          <w:rFonts w:ascii="Sylfaen" w:hAnsi="Sylfaen"/>
          <w:spacing w:val="4"/>
          <w:sz w:val="24"/>
          <w:szCs w:val="24"/>
        </w:rPr>
        <w:t>և</w:t>
      </w:r>
      <w:r w:rsidRPr="00B33DCD">
        <w:rPr>
          <w:rFonts w:ascii="Sylfaen" w:hAnsi="Sylfaen"/>
          <w:spacing w:val="4"/>
          <w:sz w:val="24"/>
          <w:szCs w:val="24"/>
        </w:rPr>
        <w:t xml:space="preserve">ույթների նվազագույն մակարդակով անհրաժեշտ բավարար իմունային արձագանք առաջացնելու համար: Համակցված պատրաստուկում ադյուվանտի </w:t>
      </w:r>
      <w:r w:rsidR="00712415">
        <w:rPr>
          <w:rFonts w:ascii="Sylfaen" w:hAnsi="Sylfaen"/>
          <w:spacing w:val="4"/>
          <w:sz w:val="24"/>
          <w:szCs w:val="24"/>
        </w:rPr>
        <w:t>և</w:t>
      </w:r>
      <w:r w:rsidRPr="00B33DCD">
        <w:rPr>
          <w:rFonts w:ascii="Sylfaen" w:hAnsi="Sylfaen"/>
          <w:spacing w:val="4"/>
          <w:sz w:val="24"/>
          <w:szCs w:val="24"/>
        </w:rPr>
        <w:t xml:space="preserve"> հակածնի նախնական քանակական պարունակությունը որոշվում է սույն կանոնների 5.2.1. բաժնում ներկայացված հետազոտությունների հիման վրա, որոնք կարող են անցկացվել դեղաչափերի ընտրության հետազոտության հետ միաժամանակ:</w:t>
      </w:r>
    </w:p>
    <w:p w14:paraId="269DEB17"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Դեղաչափերի ընտրությանն ուղղված հետազոտությունների ծավալը կախված է ենթադրյալ պատրաստի պատրաստուկի հատկություններից: Օրինակ, եթե ենթադրվում է ադյուվանտի օգտագործումն այնպիսի դեղաչափերով, որոնք կիրառվում են նվազագույնը մեկ գրանցված պատրաստուկում, ապա հետազոտության ժամանակ հիմնական ուշադրությունը պետք է ուղղված լինի </w:t>
      </w:r>
      <w:r w:rsidRPr="00B33DCD">
        <w:rPr>
          <w:rFonts w:ascii="Sylfaen" w:hAnsi="Sylfaen"/>
          <w:sz w:val="24"/>
          <w:szCs w:val="24"/>
        </w:rPr>
        <w:lastRenderedPageBreak/>
        <w:t xml:space="preserve">հակածնի տարբեր դեղաչափերի կիրառման բնութագրին: Սակայն, եթե նախատեսվում է պատրաստուկի բաղադրության մեջ ադյուվանտի ներառում, որում առկա հակածնի կամ հակածինների համակցության դեղաչափն օգտագործվում է մեկ կամ մի քանի գրանցված պատրաստուկներում, ապա հիմնական ուշադրությունը պետք է դարձվի ադյուվանտի քանակության բնութագրին: Պատրաստուկի մեջ նոր ադյուվանտի </w:t>
      </w:r>
      <w:r w:rsidR="00712415">
        <w:rPr>
          <w:rFonts w:ascii="Sylfaen" w:hAnsi="Sylfaen"/>
          <w:sz w:val="24"/>
          <w:szCs w:val="24"/>
        </w:rPr>
        <w:t>և</w:t>
      </w:r>
      <w:r w:rsidRPr="00B33DCD">
        <w:rPr>
          <w:rFonts w:ascii="Sylfaen" w:hAnsi="Sylfaen"/>
          <w:sz w:val="24"/>
          <w:szCs w:val="24"/>
        </w:rPr>
        <w:t xml:space="preserve"> (կամ) նոր հակածնի (առանձին կամ համակցության մեջ) օգտագործման դեպքում անհրաժեշտ է անցկացնել դեղաչափերի ընտրությանն ուղղված ավելի լայնածավալ հետազոտություններ:</w:t>
      </w:r>
    </w:p>
    <w:p w14:paraId="1350AAF9" w14:textId="77777777" w:rsidR="004D0914" w:rsidRPr="000D79BC" w:rsidRDefault="004D0914" w:rsidP="000D79BC">
      <w:pPr>
        <w:spacing w:after="160" w:line="360" w:lineRule="auto"/>
        <w:ind w:right="-1" w:firstLine="567"/>
        <w:jc w:val="both"/>
        <w:rPr>
          <w:rFonts w:ascii="Sylfaen" w:hAnsi="Sylfaen"/>
          <w:sz w:val="24"/>
          <w:szCs w:val="24"/>
        </w:rPr>
      </w:pPr>
      <w:r w:rsidRPr="000D79BC">
        <w:rPr>
          <w:rFonts w:ascii="Sylfaen" w:hAnsi="Sylfaen"/>
          <w:sz w:val="24"/>
          <w:szCs w:val="24"/>
        </w:rPr>
        <w:t>Օպտիմալ է հետազոտության անցկացումն այն անձանց պոպուլյացիայում, որոնց ցուցված է տվյալ հակածիններով պատվաստումը (թիրախային</w:t>
      </w:r>
      <w:r w:rsidR="000D79BC" w:rsidRPr="000D79BC">
        <w:rPr>
          <w:rFonts w:ascii="Sylfaen" w:hAnsi="Sylfaen"/>
          <w:sz w:val="24"/>
          <w:szCs w:val="24"/>
        </w:rPr>
        <w:t> </w:t>
      </w:r>
      <w:r w:rsidRPr="000D79BC">
        <w:rPr>
          <w:rFonts w:ascii="Sylfaen" w:hAnsi="Sylfaen"/>
          <w:sz w:val="24"/>
          <w:szCs w:val="24"/>
        </w:rPr>
        <w:t>պոպուլյացիա): Սակայն, այն դեպքում, երբ դժվար է ընտրել անհրաժեշտ պոպուլյացիան, դեղաչափի ընտրության հետազոտությունը կարող է անցկացվել այն պոպուլյացիայում, որի համար պատվաստանյութի նշանակման ցուցումները բացակայում են: Այն դեպքում, երբ դեղաչափի ընտրության հետազոտությունը թույլ չի տալիս որոշել հակածին-ադյուվանտ կոմպլեքսի մեկ դեղաչափը ոչ միայն մեկ պատրաստուկի համար, ապա կարող</w:t>
      </w:r>
      <w:r w:rsidR="000D79BC" w:rsidRPr="000D79BC">
        <w:rPr>
          <w:rFonts w:ascii="Sylfaen" w:hAnsi="Sylfaen"/>
          <w:sz w:val="24"/>
          <w:szCs w:val="24"/>
        </w:rPr>
        <w:t xml:space="preserve"> </w:t>
      </w:r>
      <w:r w:rsidRPr="000D79BC">
        <w:rPr>
          <w:rFonts w:ascii="Sylfaen" w:hAnsi="Sylfaen"/>
          <w:sz w:val="24"/>
          <w:szCs w:val="24"/>
        </w:rPr>
        <w:t>է անհրաժեշտ լինել մի շարք պարամետրերի համար հաստատող հետազոտությունների անցկացումը: Ընդ որում, ցանկալի է, որ անցկացվեն հակածին-ադյուվանտ ընտրված համակցության նկատմամբ իմունային արձագանքի բնութագրմանն ուղղված հետազոտություններ՝ առնվազն հաստատող փորձարկումներում ներառված սուբյեկտների վրա:</w:t>
      </w:r>
    </w:p>
    <w:p w14:paraId="18BBCF3A" w14:textId="77777777" w:rsidR="004D0914" w:rsidRPr="00B33DCD" w:rsidRDefault="004D0914" w:rsidP="000D79BC">
      <w:pPr>
        <w:spacing w:after="160" w:line="360" w:lineRule="auto"/>
        <w:ind w:left="567" w:right="566"/>
        <w:jc w:val="center"/>
        <w:rPr>
          <w:rFonts w:ascii="Sylfaen" w:hAnsi="Sylfaen"/>
          <w:sz w:val="24"/>
          <w:szCs w:val="24"/>
        </w:rPr>
      </w:pPr>
    </w:p>
    <w:p w14:paraId="7809A375" w14:textId="77777777" w:rsidR="004D0914" w:rsidRPr="00B33DCD" w:rsidRDefault="004D0914" w:rsidP="000D79BC">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5.3. Հաստատող փորձարկումները:</w:t>
      </w:r>
    </w:p>
    <w:p w14:paraId="24D0B2F8" w14:textId="77777777" w:rsidR="004D0914" w:rsidRPr="00B33DCD" w:rsidRDefault="004D0914" w:rsidP="000D79BC">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5.3.1.</w:t>
      </w:r>
      <w:r w:rsidRPr="00B33DCD">
        <w:rPr>
          <w:rFonts w:ascii="Sylfaen" w:hAnsi="Sylfaen"/>
          <w:sz w:val="24"/>
          <w:szCs w:val="24"/>
        </w:rPr>
        <w:tab/>
        <w:t>Ընդհանուր եզրակացություններ:</w:t>
      </w:r>
    </w:p>
    <w:p w14:paraId="756EAA7C"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pacing w:val="-4"/>
          <w:sz w:val="24"/>
          <w:szCs w:val="24"/>
        </w:rPr>
        <w:t xml:space="preserve">Կլինիկական հետազոտությունները հիմնականում </w:t>
      </w:r>
      <w:r w:rsidRPr="00B33DCD">
        <w:rPr>
          <w:rFonts w:ascii="Sylfaen" w:hAnsi="Sylfaen"/>
          <w:sz w:val="24"/>
          <w:szCs w:val="24"/>
        </w:rPr>
        <w:t>պատահական ընտրանքային</w:t>
      </w:r>
      <w:r w:rsidR="007A0D08">
        <w:rPr>
          <w:rFonts w:ascii="Sylfaen" w:hAnsi="Sylfaen"/>
          <w:sz w:val="24"/>
          <w:szCs w:val="24"/>
        </w:rPr>
        <w:t>,</w:t>
      </w:r>
      <w:r w:rsidRPr="00B33DCD">
        <w:rPr>
          <w:rFonts w:ascii="Sylfaen" w:hAnsi="Sylfaen"/>
          <w:spacing w:val="-4"/>
          <w:sz w:val="24"/>
          <w:szCs w:val="24"/>
        </w:rPr>
        <w:t xml:space="preserve"> կրկնակի կույր </w:t>
      </w:r>
      <w:r w:rsidR="00712415">
        <w:rPr>
          <w:rFonts w:ascii="Sylfaen" w:hAnsi="Sylfaen"/>
          <w:spacing w:val="-4"/>
          <w:sz w:val="24"/>
          <w:szCs w:val="24"/>
        </w:rPr>
        <w:t>և</w:t>
      </w:r>
      <w:r w:rsidRPr="00B33DCD">
        <w:rPr>
          <w:rFonts w:ascii="Sylfaen" w:hAnsi="Sylfaen"/>
          <w:spacing w:val="-4"/>
          <w:sz w:val="24"/>
          <w:szCs w:val="24"/>
        </w:rPr>
        <w:t xml:space="preserve"> վերահսկվող են: Հետազոտությունների բովանդակային պլանը կախված է հակածին-ադյուվանտ կոմպլեքսի </w:t>
      </w:r>
      <w:r w:rsidRPr="00B33DCD">
        <w:rPr>
          <w:rFonts w:ascii="Sylfaen" w:hAnsi="Sylfaen"/>
          <w:spacing w:val="-4"/>
          <w:sz w:val="24"/>
          <w:szCs w:val="24"/>
        </w:rPr>
        <w:lastRenderedPageBreak/>
        <w:t>հատկություններից: Գրանցված պատվաստանյութերում հակածնի պարունակության փոփոխությանը վերաբերող մոդիֆիկացիաների դեպքում պետք է անցկացվի իմունային արձագանքի գնահատում՝ դրա պաշտպանական ուղղվածությունը</w:t>
      </w:r>
      <w:r w:rsidRPr="00B33DCD">
        <w:rPr>
          <w:rFonts w:ascii="Sylfaen" w:hAnsi="Sylfaen"/>
          <w:sz w:val="24"/>
          <w:szCs w:val="24"/>
        </w:rPr>
        <w:t xml:space="preserve"> հաստատելու համար:</w:t>
      </w:r>
    </w:p>
    <w:p w14:paraId="318F4172"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Անհրաժեշտ է ներկայացնել իմունոգենության ուսումնասիրության տվյալները, եթե հետազոտությունների անցկացման ժամանակ իմունային արձագանքի պաշտպանական ուղղվածության հաստատում չի ստացվել:</w:t>
      </w:r>
    </w:p>
    <w:p w14:paraId="5FCE898E"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Այդ հետազոտությունները պետք է անցկացվեն այն պացիենտների պոպուլյացիայում, որոնց բուժման կամ կանխարգելման համար մշակվել են պատրաստուկները: Եթե տվյալ հետազոտությունները պետք է ներառեն պացիենտների տարիքային լայն ընդգրկույթ, ապա անհրաժեշտ է առանձին հետազոտություններ անցկացնել ըստ տարիքային կազմի տարբերվող խմբերում: Օրինակ, եթե հաստատվել է առանձին տարիքային խմբում հակածնի ներմուծման նկատմամբ իմունային արձագանքի ուժեղացում, ապա անհրաժեշտ է ըստ տարիքային կազմի տարբերվող պացիենտների խմբերում անցկացնել իմունոգենության ուսումնասիրություն:</w:t>
      </w:r>
    </w:p>
    <w:p w14:paraId="117FEFF2" w14:textId="77777777" w:rsidR="004D0914" w:rsidRPr="00B33DCD" w:rsidRDefault="004D0914" w:rsidP="000D79BC">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5.3.2.</w:t>
      </w:r>
      <w:r w:rsidRPr="00B33DCD">
        <w:rPr>
          <w:rFonts w:ascii="Sylfaen" w:hAnsi="Sylfaen"/>
          <w:sz w:val="24"/>
          <w:szCs w:val="24"/>
        </w:rPr>
        <w:tab/>
        <w:t>Հետազոտության ծրագրի հնարավոր տարբերակները:</w:t>
      </w:r>
    </w:p>
    <w:p w14:paraId="7424C4D8" w14:textId="77777777" w:rsidR="004D0914" w:rsidRPr="00B33DCD" w:rsidRDefault="004D0914" w:rsidP="000D79BC">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5.3.2.1.</w:t>
      </w:r>
      <w:r w:rsidRPr="00B33DCD">
        <w:rPr>
          <w:rFonts w:ascii="Sylfaen" w:hAnsi="Sylfaen"/>
          <w:sz w:val="24"/>
          <w:szCs w:val="24"/>
        </w:rPr>
        <w:tab/>
        <w:t>Նոր կամ հայտնի ադյուվանտ պարունակող նոր պատվաստանյութերը:</w:t>
      </w:r>
    </w:p>
    <w:p w14:paraId="41A07992"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Նոր պատվաստանյութերի (Միության դեղագրքում կամ Առողջապահության համաշխարհային կազմակերպության նորմատիվ փաստաթղթերում չնկարագրված հակածիններ պարունակող պատրաստուկների, այն պատրաստուկների, որոնցում օգտագործվել է հայտնի հակածնի կամ հայտնի </w:t>
      </w:r>
      <w:r w:rsidR="00712415">
        <w:rPr>
          <w:rFonts w:ascii="Sylfaen" w:hAnsi="Sylfaen"/>
          <w:sz w:val="24"/>
          <w:szCs w:val="24"/>
        </w:rPr>
        <w:t>և</w:t>
      </w:r>
      <w:r w:rsidRPr="00B33DCD">
        <w:rPr>
          <w:rFonts w:ascii="Sylfaen" w:hAnsi="Sylfaen"/>
          <w:sz w:val="24"/>
          <w:szCs w:val="24"/>
        </w:rPr>
        <w:t xml:space="preserve"> (կամ) նոր պատվաստանյութերի ցանկացած նոր համակցությունների համար նախատեսված նոր կոնյուգատը) նկատմամբ կիրառվում են պահանջներ, որոնք սույն կանոններում մանրամասն չեն ուսումնասիրվում:</w:t>
      </w:r>
    </w:p>
    <w:p w14:paraId="4464AD7B" w14:textId="77777777" w:rsidR="004D0914" w:rsidRPr="00B33DCD" w:rsidRDefault="004D0914" w:rsidP="000D79BC">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5.3.2.2.</w:t>
      </w:r>
      <w:r w:rsidRPr="00B33DCD">
        <w:rPr>
          <w:rFonts w:ascii="Sylfaen" w:hAnsi="Sylfaen"/>
          <w:sz w:val="24"/>
          <w:szCs w:val="24"/>
        </w:rPr>
        <w:tab/>
        <w:t xml:space="preserve">Գրանցված պատվաստանյութում ադյուվանտի պարունակության </w:t>
      </w:r>
      <w:r w:rsidRPr="00B33DCD">
        <w:rPr>
          <w:rFonts w:ascii="Sylfaen" w:hAnsi="Sylfaen"/>
          <w:sz w:val="24"/>
          <w:szCs w:val="24"/>
        </w:rPr>
        <w:lastRenderedPageBreak/>
        <w:t>փոփոխությունը</w:t>
      </w:r>
    </w:p>
    <w:p w14:paraId="6560208C" w14:textId="77777777" w:rsidR="004D0914" w:rsidRPr="00B33DCD" w:rsidRDefault="004D0914" w:rsidP="000D79BC">
      <w:pPr>
        <w:spacing w:after="160" w:line="336" w:lineRule="auto"/>
        <w:ind w:firstLine="567"/>
        <w:jc w:val="both"/>
        <w:rPr>
          <w:rFonts w:ascii="Sylfaen" w:hAnsi="Sylfaen"/>
          <w:sz w:val="24"/>
          <w:szCs w:val="24"/>
        </w:rPr>
      </w:pPr>
      <w:r w:rsidRPr="00B33DCD">
        <w:rPr>
          <w:rFonts w:ascii="Sylfaen" w:hAnsi="Sylfaen"/>
          <w:sz w:val="24"/>
          <w:szCs w:val="24"/>
        </w:rPr>
        <w:t>Անհրաժեշտ է անցկացնել նվազագույնը մեկ հաստատող հետազոտություն՝ ադյուվանտի պարունակության փոփոխությունները հիմնավորելու համար: Հետազոտության բովանդակային պլանը կախված է նրանից, թե ինչ նպատակով է կատարվում փոփոխությունը:</w:t>
      </w:r>
    </w:p>
    <w:p w14:paraId="33CD8509" w14:textId="77777777" w:rsidR="004D0914" w:rsidRPr="00B33DCD" w:rsidRDefault="004D0914" w:rsidP="000D79BC">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Հետազոտությունների բովանդակային պլանը պատրաստուկի արդյունավետության բարձրացմանն ուղղված փոփոխությունների կատարման ժամանակ</w:t>
      </w:r>
    </w:p>
    <w:p w14:paraId="6E756C81" w14:textId="77777777" w:rsidR="004D0914" w:rsidRPr="00B33DCD" w:rsidRDefault="004D0914" w:rsidP="000D79BC">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Եթե հիմնական նպատակը իմունային արձագանքը մեկ կամ մի քանի հակածինների նկատմամբ մեծացնելը կամ ենթադրյալ վերջնական ազդեցության վրա իմունային արձագանքի ուղղակի ազդելն է, ապա հետազոտության ծրագիրը պետք է մշակվի՝ գոյություն ունեցող գրանցված պատրաստուկի նկատմամբ փոփոխված պատրաստուկի գերազանցությունն ապացուցելու համար: Համակցված պատրաստուկների հետազոտությունների անցկացման ընթացքում պետք է ապացուցվի մոդիֆիկացված պատրաստուկի՝ հակածիններից առնվազն մեկի նկատմամբ իմունային արձագանքի գերազանցությունը: Տվյալ հետազոտությունների երկրորդային նպատակը պետք է լինի ցույց տալը, որ մոդիֆիկացված պատրաստուկի բաղադրության մեջ ընդգրկված մյուս հակածինների նկատմամբ իմունային արձագանքն ավելի վատ չէ: Մյուս հակածինների նկատմամբ ոչ պակաս ակտիվության ապացույցի ցուցադրությունը կարող է օգտագործվել միայն այն դեպքում, երբ նախօրոք ապացուցվել է ադյուվանտի գերազանցությունն ըստ արդյունավետության ցուցանիշների:</w:t>
      </w:r>
    </w:p>
    <w:p w14:paraId="29D08095" w14:textId="77777777" w:rsidR="004D0914" w:rsidRPr="00B33DCD" w:rsidRDefault="004D0914" w:rsidP="000D79BC">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Եթե ենթադրվում է ավելի մեծ դեղաչափով ադյուվանտի օգտագործում, քան օգտագործվել է ավելի վաղ գրանցված պատրաստուկում, կամ ներմուծման եղանակի փոփոխություն, ապա անհրաժեշտ են անվտանգության գնահատման լրացուցիչ հետազոտություններ: Այդպիսի հետազոտությունների անցկացման անհրաժեշտությունը պետք է քննարկվի ազգային կարգավորող մարմնի մասնագետների հետ՝ մինչ</w:t>
      </w:r>
      <w:r w:rsidR="00712415">
        <w:rPr>
          <w:rFonts w:ascii="Sylfaen" w:hAnsi="Sylfaen"/>
          <w:sz w:val="24"/>
          <w:szCs w:val="24"/>
        </w:rPr>
        <w:t>և</w:t>
      </w:r>
      <w:r w:rsidRPr="00B33DCD">
        <w:rPr>
          <w:rFonts w:ascii="Sylfaen" w:hAnsi="Sylfaen"/>
          <w:sz w:val="24"/>
          <w:szCs w:val="24"/>
        </w:rPr>
        <w:t xml:space="preserve"> ձ</w:t>
      </w:r>
      <w:r w:rsidR="00712415">
        <w:rPr>
          <w:rFonts w:ascii="Sylfaen" w:hAnsi="Sylfaen"/>
          <w:sz w:val="24"/>
          <w:szCs w:val="24"/>
        </w:rPr>
        <w:t>և</w:t>
      </w:r>
      <w:r w:rsidRPr="00B33DCD">
        <w:rPr>
          <w:rFonts w:ascii="Sylfaen" w:hAnsi="Sylfaen"/>
          <w:sz w:val="24"/>
          <w:szCs w:val="24"/>
        </w:rPr>
        <w:t>ափոխված (մոդիֆիկացված) պատրաստուկի գրանցման հայտ ներկայացնելը:</w:t>
      </w:r>
    </w:p>
    <w:p w14:paraId="3EE1A760"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Հետազոտությունների բովանդակային պլանը` պատրաստուկի </w:t>
      </w:r>
      <w:r w:rsidRPr="00B33DCD">
        <w:rPr>
          <w:rFonts w:ascii="Sylfaen" w:hAnsi="Sylfaen"/>
          <w:sz w:val="24"/>
          <w:szCs w:val="24"/>
        </w:rPr>
        <w:lastRenderedPageBreak/>
        <w:t>անվտանգության բարձրացմանն ուղղված փոփոխություններ կատարելու ժամանակ:</w:t>
      </w:r>
    </w:p>
    <w:p w14:paraId="71DEE025"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Եթե պատրաստուկի մշակման հիմնական նպատակն անվտանգության բարձրացումն է, ապա կլինիկական փորձարկումների ծրագրում անհրաժեշտ</w:t>
      </w:r>
      <w:r w:rsidR="000D79BC" w:rsidRPr="000D79BC">
        <w:rPr>
          <w:rFonts w:ascii="Sylfaen" w:hAnsi="Sylfaen"/>
          <w:sz w:val="24"/>
          <w:szCs w:val="24"/>
        </w:rPr>
        <w:t xml:space="preserve"> </w:t>
      </w:r>
      <w:r w:rsidRPr="00B33DCD">
        <w:rPr>
          <w:rFonts w:ascii="Sylfaen" w:hAnsi="Sylfaen"/>
          <w:sz w:val="24"/>
          <w:szCs w:val="24"/>
        </w:rPr>
        <w:t>է ներառել հետազոտություններ, որոնք պետք է ապացուցեն, որ մոդիֆիկացված պատվաստանյութի հակածնի նկատմամբ իմունային արձագանքն ավելի ցածր արդյունավետություն չունի, քան գրանցված պատվաստանյութի յուրաքանչյուր հակածնի նկատմամբ իմունային արձագանքը: Ոչ պակաս արդյունավետության գնահատման չափորոշիչները պետք է հիմնավորվեն հակածնի հատկությունների բնութագրման ժամանակ: Պետք է ակնկալել, որ տվյալ հետազոտության արդյունքները թույլ կտան հիմնավորել անվտանգության ցուցանիշների բարելավումը:</w:t>
      </w:r>
    </w:p>
    <w:p w14:paraId="0E49D638"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0D79BC">
        <w:rPr>
          <w:rFonts w:ascii="Sylfaen" w:hAnsi="Sylfaen"/>
          <w:spacing w:val="-6"/>
          <w:sz w:val="24"/>
          <w:szCs w:val="24"/>
        </w:rPr>
        <w:t xml:space="preserve">Անվտանգության վերաբերյալ տվյալները պետք է վկայեն պատասխան ռեակցիայի հավաստի բարձրացման մասին՝ հաշվի առնելով ադյուվանտի </w:t>
      </w:r>
      <w:r w:rsidR="00712415">
        <w:rPr>
          <w:rFonts w:ascii="Sylfaen" w:hAnsi="Sylfaen"/>
          <w:spacing w:val="-6"/>
          <w:sz w:val="24"/>
          <w:szCs w:val="24"/>
        </w:rPr>
        <w:t>և</w:t>
      </w:r>
      <w:r w:rsidRPr="000D79BC">
        <w:rPr>
          <w:rFonts w:ascii="Sylfaen" w:hAnsi="Sylfaen"/>
          <w:spacing w:val="-6"/>
          <w:sz w:val="24"/>
          <w:szCs w:val="24"/>
        </w:rPr>
        <w:t xml:space="preserve"> հակածնի առանձնահատկությունները: Որոշ դեպքերում, կարող է նպատակահարմար լինել իմունամիջնորդավորված ռեակցիաների ձ</w:t>
      </w:r>
      <w:r w:rsidR="00712415">
        <w:rPr>
          <w:rFonts w:ascii="Sylfaen" w:hAnsi="Sylfaen"/>
          <w:spacing w:val="-6"/>
          <w:sz w:val="24"/>
          <w:szCs w:val="24"/>
        </w:rPr>
        <w:t>և</w:t>
      </w:r>
      <w:r w:rsidRPr="000D79BC">
        <w:rPr>
          <w:rFonts w:ascii="Sylfaen" w:hAnsi="Sylfaen"/>
          <w:spacing w:val="-6"/>
          <w:sz w:val="24"/>
          <w:szCs w:val="24"/>
        </w:rPr>
        <w:t>ավորման հնարավորության վրա ուշադրություն դարձնելը: Ամեն դեպքում, մոդիֆիկացված պատրաստուկների</w:t>
      </w:r>
      <w:r w:rsidRPr="00B33DCD">
        <w:rPr>
          <w:rFonts w:ascii="Sylfaen" w:hAnsi="Sylfaen"/>
          <w:sz w:val="24"/>
          <w:szCs w:val="24"/>
        </w:rPr>
        <w:t xml:space="preserve"> կիրառման ժամանակ «ռիսկ-օգուտ» հարաբերակցությունը պետք է լինի նույնքան նպաստավոր, որքան գրանցված պատրաստուկի դեպքում է:</w:t>
      </w:r>
    </w:p>
    <w:p w14:paraId="41ABCFAD"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Հետգրանցումային դիտարկումները պետք է անցկացվեն ադյուվանտ պարունակող գրանցված պատվաստանյութի բաղադրությունում փոփոխություններ կատարելու բոլոր դեպքերում:</w:t>
      </w:r>
    </w:p>
    <w:p w14:paraId="774AF590" w14:textId="77777777" w:rsidR="004D0914" w:rsidRPr="00B33DCD" w:rsidRDefault="004D0914" w:rsidP="000D79BC">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5.3.3.</w:t>
      </w:r>
      <w:r w:rsidRPr="00B33DCD">
        <w:rPr>
          <w:rFonts w:ascii="Sylfaen" w:hAnsi="Sylfaen"/>
          <w:sz w:val="24"/>
          <w:szCs w:val="24"/>
        </w:rPr>
        <w:tab/>
        <w:t xml:space="preserve">Հետազոտության արդյունքների վիճակագրական մշակումը: Գնահատվող ցուցանիշներն ու մեթոդները, որոնք օգտագործվում են վիճակագրական անալիզի անցկացման համար, պետք է ներկայացվեն կլինիկական հետազոտությունների արձանագրության մեջ: Ընտրանքի ծավալը պետք է բավարար լինի՝ հետազոտությունների արդյունքները հավաստի հիմնավորելու համար: Անհրաժեշտ է նախօրոք ներկայացնել </w:t>
      </w:r>
      <w:r w:rsidR="00712415">
        <w:rPr>
          <w:rFonts w:ascii="Sylfaen" w:hAnsi="Sylfaen"/>
          <w:sz w:val="24"/>
          <w:szCs w:val="24"/>
        </w:rPr>
        <w:t>և</w:t>
      </w:r>
      <w:r w:rsidRPr="00B33DCD">
        <w:rPr>
          <w:rFonts w:ascii="Sylfaen" w:hAnsi="Sylfaen"/>
          <w:sz w:val="24"/>
          <w:szCs w:val="24"/>
        </w:rPr>
        <w:t xml:space="preserve"> հիմնավորել </w:t>
      </w:r>
      <w:r w:rsidRPr="00B33DCD">
        <w:rPr>
          <w:rFonts w:ascii="Sylfaen" w:hAnsi="Sylfaen"/>
          <w:sz w:val="24"/>
          <w:szCs w:val="24"/>
        </w:rPr>
        <w:lastRenderedPageBreak/>
        <w:t>ոչ</w:t>
      </w:r>
      <w:r w:rsidR="000D79BC" w:rsidRPr="000D79BC">
        <w:rPr>
          <w:rFonts w:ascii="Sylfaen" w:hAnsi="Sylfaen"/>
          <w:sz w:val="24"/>
          <w:szCs w:val="24"/>
        </w:rPr>
        <w:t> </w:t>
      </w:r>
      <w:r w:rsidRPr="00B33DCD">
        <w:rPr>
          <w:rFonts w:ascii="Sylfaen" w:hAnsi="Sylfaen"/>
          <w:sz w:val="24"/>
          <w:szCs w:val="24"/>
        </w:rPr>
        <w:t xml:space="preserve">պակաս ակտիվության չափորոշիչների կիրառումը </w:t>
      </w:r>
      <w:r w:rsidR="00712415">
        <w:rPr>
          <w:rFonts w:ascii="Sylfaen" w:hAnsi="Sylfaen"/>
          <w:sz w:val="24"/>
          <w:szCs w:val="24"/>
        </w:rPr>
        <w:t>և</w:t>
      </w:r>
      <w:r w:rsidRPr="00B33DCD">
        <w:rPr>
          <w:rFonts w:ascii="Sylfaen" w:hAnsi="Sylfaen"/>
          <w:sz w:val="24"/>
          <w:szCs w:val="24"/>
        </w:rPr>
        <w:t xml:space="preserve"> հիմնավորել դրանց կիրառման ժամանակ թույլատրելի սահմանի արժեքը: Կլինիկական փորձարկումների պլանավորման ժամանակ անհրաժեշտ է հաշվի առնել ընտրանքի ծավալի հետ կապված հնարավոր խնդիրները: Հետազոտությունների ծրագիրը կազմելիս կարող են օգտագործվել գիտական առաջարկությունները </w:t>
      </w:r>
      <w:r w:rsidR="00712415">
        <w:rPr>
          <w:rFonts w:ascii="Sylfaen" w:hAnsi="Sylfaen"/>
          <w:sz w:val="24"/>
          <w:szCs w:val="24"/>
        </w:rPr>
        <w:t>և</w:t>
      </w:r>
      <w:r w:rsidRPr="00B33DCD">
        <w:rPr>
          <w:rFonts w:ascii="Sylfaen" w:hAnsi="Sylfaen"/>
          <w:sz w:val="24"/>
          <w:szCs w:val="24"/>
        </w:rPr>
        <w:t xml:space="preserve"> Միության իրավունքի մաս կազմող</w:t>
      </w:r>
      <w:r>
        <w:rPr>
          <w:rFonts w:ascii="Sylfaen" w:hAnsi="Sylfaen"/>
          <w:sz w:val="24"/>
          <w:szCs w:val="24"/>
        </w:rPr>
        <w:t xml:space="preserve"> </w:t>
      </w:r>
      <w:r w:rsidRPr="00B33DCD">
        <w:rPr>
          <w:rFonts w:ascii="Sylfaen" w:hAnsi="Sylfaen"/>
          <w:sz w:val="24"/>
          <w:szCs w:val="24"/>
        </w:rPr>
        <w:t>ակտերի պահանջները:</w:t>
      </w:r>
    </w:p>
    <w:p w14:paraId="11BB8DBA" w14:textId="77777777" w:rsidR="004D0914" w:rsidRPr="00D57514" w:rsidRDefault="004D0914" w:rsidP="000D79BC">
      <w:pPr>
        <w:widowControl/>
        <w:spacing w:after="160" w:line="360" w:lineRule="auto"/>
        <w:ind w:left="567" w:right="566"/>
        <w:jc w:val="center"/>
        <w:rPr>
          <w:rFonts w:ascii="Sylfaen" w:hAnsi="Sylfaen"/>
          <w:sz w:val="24"/>
          <w:szCs w:val="24"/>
        </w:rPr>
      </w:pPr>
    </w:p>
    <w:p w14:paraId="6338C826" w14:textId="77777777" w:rsidR="000D79BC" w:rsidRPr="00D57514" w:rsidRDefault="000D79BC" w:rsidP="000D79BC">
      <w:pPr>
        <w:widowControl/>
        <w:spacing w:after="160" w:line="360" w:lineRule="auto"/>
        <w:ind w:left="567" w:right="566"/>
        <w:jc w:val="center"/>
        <w:rPr>
          <w:rFonts w:ascii="Sylfaen" w:hAnsi="Sylfaen"/>
          <w:sz w:val="24"/>
          <w:szCs w:val="24"/>
        </w:rPr>
      </w:pPr>
    </w:p>
    <w:p w14:paraId="146340C2" w14:textId="77777777" w:rsidR="004D0914" w:rsidRPr="00B33DCD" w:rsidRDefault="004D0914" w:rsidP="000D79BC">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Գլուխ 17. Պատրաստուկների կլինիկական հետազոտություններն ալերգիկ հիվանդությունների սպեցիֆիկ իմունոթերապիայի համար</w:t>
      </w:r>
    </w:p>
    <w:p w14:paraId="3EB81BFB" w14:textId="77777777" w:rsidR="004D0914" w:rsidRPr="00B33DCD" w:rsidRDefault="004D0914" w:rsidP="000D79BC">
      <w:pPr>
        <w:spacing w:after="160" w:line="360" w:lineRule="auto"/>
        <w:ind w:left="567" w:right="566"/>
        <w:jc w:val="center"/>
        <w:rPr>
          <w:rFonts w:ascii="Sylfaen" w:eastAsia="Times New Roman" w:hAnsi="Sylfaen" w:cs="Times New Roman"/>
          <w:sz w:val="24"/>
          <w:szCs w:val="24"/>
        </w:rPr>
      </w:pPr>
    </w:p>
    <w:p w14:paraId="38164D4B" w14:textId="77777777" w:rsidR="004D0914" w:rsidRPr="00B33DCD" w:rsidRDefault="004D0914" w:rsidP="000D79BC">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1. Ներածություն</w:t>
      </w:r>
    </w:p>
    <w:p w14:paraId="4A9FF94E"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Սույն գլուխը ցուցումներ է պարունակում ալերգեն այն պատրաստուկների (ալերգենների լուծամզվածքների, ռեկոմբինանտ ալերգենների, մոդիֆիկացված ալերգենների </w:t>
      </w:r>
      <w:r w:rsidR="00712415">
        <w:rPr>
          <w:rFonts w:ascii="Sylfaen" w:hAnsi="Sylfaen"/>
          <w:sz w:val="24"/>
          <w:szCs w:val="24"/>
        </w:rPr>
        <w:t>և</w:t>
      </w:r>
      <w:r w:rsidRPr="00B33DCD">
        <w:rPr>
          <w:rFonts w:ascii="Sylfaen" w:hAnsi="Sylfaen"/>
          <w:sz w:val="24"/>
          <w:szCs w:val="24"/>
        </w:rPr>
        <w:t xml:space="preserve"> այլնի հիման վրա պատրաստուկների) արդյունավետության </w:t>
      </w:r>
      <w:r w:rsidR="00712415">
        <w:rPr>
          <w:rFonts w:ascii="Sylfaen" w:hAnsi="Sylfaen"/>
          <w:sz w:val="24"/>
          <w:szCs w:val="24"/>
        </w:rPr>
        <w:t>և</w:t>
      </w:r>
      <w:r w:rsidRPr="00B33DCD">
        <w:rPr>
          <w:rFonts w:ascii="Sylfaen" w:hAnsi="Sylfaen"/>
          <w:sz w:val="24"/>
          <w:szCs w:val="24"/>
        </w:rPr>
        <w:t xml:space="preserve"> անվտանգության հետազոտության ծրագրի նախապատրաստման համար, որոնք մշակված են ալերգիկ հիվանդությունների (օրինակ՝ այնպիսի ալերգիկ հիվանդությունների երկարատ</w:t>
      </w:r>
      <w:r w:rsidR="00712415">
        <w:rPr>
          <w:rFonts w:ascii="Sylfaen" w:hAnsi="Sylfaen"/>
          <w:sz w:val="24"/>
          <w:szCs w:val="24"/>
        </w:rPr>
        <w:t>և</w:t>
      </w:r>
      <w:r w:rsidRPr="00B33DCD">
        <w:rPr>
          <w:rFonts w:ascii="Sylfaen" w:hAnsi="Sylfaen"/>
          <w:sz w:val="24"/>
          <w:szCs w:val="24"/>
        </w:rPr>
        <w:t xml:space="preserve"> բուժումն ու շտկումը, ինչպիսիք են ռինոկոնյուկտիվիտը </w:t>
      </w:r>
      <w:r w:rsidR="00712415">
        <w:rPr>
          <w:rFonts w:ascii="Sylfaen" w:hAnsi="Sylfaen"/>
          <w:sz w:val="24"/>
          <w:szCs w:val="24"/>
        </w:rPr>
        <w:t>և</w:t>
      </w:r>
      <w:r w:rsidRPr="00B33DCD">
        <w:rPr>
          <w:rFonts w:ascii="Sylfaen" w:hAnsi="Sylfaen"/>
          <w:sz w:val="24"/>
          <w:szCs w:val="24"/>
        </w:rPr>
        <w:t xml:space="preserve"> միջատների թույնի նկատմամբ ալերգիան) սպեցիֆիկ իմունոթերապիայի համար:</w:t>
      </w:r>
    </w:p>
    <w:p w14:paraId="762C14FA"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Ամբողջ աշխարհում նկատվում է ալերգիկ այնպիսի հիվանդությունների թվի մեծացում, ինչպիսիք ալերգիկ ռինիտը (ռինոկոնյունկտիվիտը), ալերգիկ ասթման, սննդային ալերգիան են, որոնք պայմանավորված են շրջակա միջավայրի գործոններով, գենետիկական նախատրամադրվածությամբ </w:t>
      </w:r>
      <w:r w:rsidR="00712415">
        <w:rPr>
          <w:rFonts w:ascii="Sylfaen" w:hAnsi="Sylfaen"/>
          <w:sz w:val="24"/>
          <w:szCs w:val="24"/>
        </w:rPr>
        <w:t>և</w:t>
      </w:r>
      <w:r w:rsidRPr="00B33DCD">
        <w:rPr>
          <w:rFonts w:ascii="Sylfaen" w:hAnsi="Sylfaen"/>
          <w:sz w:val="24"/>
          <w:szCs w:val="24"/>
        </w:rPr>
        <w:t xml:space="preserve"> ալերգիկ իմունային ռեակցիաների բնական ձ</w:t>
      </w:r>
      <w:r w:rsidR="00712415">
        <w:rPr>
          <w:rFonts w:ascii="Sylfaen" w:hAnsi="Sylfaen"/>
          <w:sz w:val="24"/>
          <w:szCs w:val="24"/>
        </w:rPr>
        <w:t>և</w:t>
      </w:r>
      <w:r w:rsidRPr="00B33DCD">
        <w:rPr>
          <w:rFonts w:ascii="Sylfaen" w:hAnsi="Sylfaen"/>
          <w:sz w:val="24"/>
          <w:szCs w:val="24"/>
        </w:rPr>
        <w:t xml:space="preserve">ավորմամբ: Շրջակա միջավայրի ալերգենների (բույսերի ծաղկափոշուց, տիզերից, կենդանիների թեփից, սնկերից, միջատների թույնից </w:t>
      </w:r>
      <w:r w:rsidR="00712415">
        <w:rPr>
          <w:rFonts w:ascii="Sylfaen" w:hAnsi="Sylfaen"/>
          <w:sz w:val="24"/>
          <w:szCs w:val="24"/>
        </w:rPr>
        <w:t>և</w:t>
      </w:r>
      <w:r w:rsidRPr="00B33DCD">
        <w:rPr>
          <w:rFonts w:ascii="Sylfaen" w:hAnsi="Sylfaen"/>
          <w:sz w:val="24"/>
          <w:szCs w:val="24"/>
        </w:rPr>
        <w:t xml:space="preserve"> սննդամթերքից) հետ օրգանիզմի շփումը կարող է հանգեցնել իմունոգլոբուլին Е-ից </w:t>
      </w:r>
      <w:r w:rsidRPr="00B33DCD">
        <w:rPr>
          <w:rFonts w:ascii="Sylfaen" w:hAnsi="Sylfaen"/>
          <w:sz w:val="24"/>
          <w:szCs w:val="24"/>
        </w:rPr>
        <w:lastRenderedPageBreak/>
        <w:t>կախված (IgE-ից կախված) զգայունացման ձ</w:t>
      </w:r>
      <w:r w:rsidR="00712415">
        <w:rPr>
          <w:rFonts w:ascii="Sylfaen" w:hAnsi="Sylfaen"/>
          <w:sz w:val="24"/>
          <w:szCs w:val="24"/>
        </w:rPr>
        <w:t>և</w:t>
      </w:r>
      <w:r w:rsidRPr="00B33DCD">
        <w:rPr>
          <w:rFonts w:ascii="Sylfaen" w:hAnsi="Sylfaen"/>
          <w:sz w:val="24"/>
          <w:szCs w:val="24"/>
        </w:rPr>
        <w:t>ավորման, իսկ ալերգենների հետ կրկին անգամ շփման դեպքում կարող են առաջանալ հիվանդության ախտանիշներ:</w:t>
      </w:r>
    </w:p>
    <w:p w14:paraId="142DAD64"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Բացի ֆարմակոթերապիայի վրա հիմնված ախտանշական (սիմպտոմատիկ) բուժումից, կար</w:t>
      </w:r>
      <w:r w:rsidR="00712415">
        <w:rPr>
          <w:rFonts w:ascii="Sylfaen" w:hAnsi="Sylfaen"/>
          <w:sz w:val="24"/>
          <w:szCs w:val="24"/>
        </w:rPr>
        <w:t>և</w:t>
      </w:r>
      <w:r w:rsidRPr="00B33DCD">
        <w:rPr>
          <w:rFonts w:ascii="Sylfaen" w:hAnsi="Sylfaen"/>
          <w:sz w:val="24"/>
          <w:szCs w:val="24"/>
        </w:rPr>
        <w:t>որ դեր են կատարում երկարատ</w:t>
      </w:r>
      <w:r w:rsidR="00712415">
        <w:rPr>
          <w:rFonts w:ascii="Sylfaen" w:hAnsi="Sylfaen"/>
          <w:sz w:val="24"/>
          <w:szCs w:val="24"/>
        </w:rPr>
        <w:t>և</w:t>
      </w:r>
      <w:r w:rsidRPr="00B33DCD">
        <w:rPr>
          <w:rFonts w:ascii="Sylfaen" w:hAnsi="Sylfaen"/>
          <w:sz w:val="24"/>
          <w:szCs w:val="24"/>
        </w:rPr>
        <w:t xml:space="preserve"> այնպիսի միջոցառումները, ինչպիսիք կանխարգելումն ու իմունոմոդուլացնող թերապիան են: Ալերգենների պատրաստուկներով սպեցիֆիկ իմունոթերապիան հիմնված է իմունոմոդուլացնող մեխանիզմների ակտիվացման համար հիվանդներին ալերգենների բազմակի ներմուծման վրա՝ ալերգիայի ախտանիշների կայուն նվազեցման, դեղամիջոցների պահանջի </w:t>
      </w:r>
      <w:r w:rsidR="00712415">
        <w:rPr>
          <w:rFonts w:ascii="Sylfaen" w:hAnsi="Sylfaen"/>
          <w:sz w:val="24"/>
          <w:szCs w:val="24"/>
        </w:rPr>
        <w:t>և</w:t>
      </w:r>
      <w:r w:rsidRPr="00B33DCD">
        <w:rPr>
          <w:rFonts w:ascii="Sylfaen" w:hAnsi="Sylfaen"/>
          <w:sz w:val="24"/>
          <w:szCs w:val="24"/>
        </w:rPr>
        <w:t xml:space="preserve"> բնական ալերգենների հետ շփման ընթացքում կյանքի որակի բարձրացման համար: Ինհալացիոն ալերգեններով պայմանավորված ալերգիայի սպեցիֆիկ իմունոթերապիան հանգեցնում է հիվանդությամբ պայմանավորված ազդեցությունների փոփոխության (մոդիֆիկացման): IgE-ից կախված սննդային ալերգիան ծանր անաֆիլաքսիայի առաջացման պատճառ է, այդ թվում՝ մահվան ելքով. ընդ որում, դրա բուժումն առայժմ չի գտնվել:</w:t>
      </w:r>
    </w:p>
    <w:p w14:paraId="37617E77"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Սպեցիֆիկ իմունոթերապիայի կլինիկական արդյունավետության մեխանիզմները մինչ</w:t>
      </w:r>
      <w:r w:rsidR="00712415">
        <w:rPr>
          <w:rFonts w:ascii="Sylfaen" w:hAnsi="Sylfaen"/>
          <w:sz w:val="24"/>
          <w:szCs w:val="24"/>
        </w:rPr>
        <w:t>և</w:t>
      </w:r>
      <w:r w:rsidRPr="00B33DCD">
        <w:rPr>
          <w:rFonts w:ascii="Sylfaen" w:hAnsi="Sylfaen"/>
          <w:sz w:val="24"/>
          <w:szCs w:val="24"/>
        </w:rPr>
        <w:t xml:space="preserve"> վերջ ուսումնասիրված չեն. հաստատվել է, որ իմունոթերապիան փոփոխում է ալերգիկ պրոցեսի ընթացքը: Օրինակ, սպեցիֆիկ իմունոթերապիայի ազդեցության ներքո տեղի է ունենում ալերգեն-սպեցիֆիկ արգելափակող (ուղեկապող) IgG (IgG4 </w:t>
      </w:r>
      <w:r w:rsidR="00712415">
        <w:rPr>
          <w:rFonts w:ascii="Sylfaen" w:hAnsi="Sylfaen"/>
          <w:sz w:val="24"/>
          <w:szCs w:val="24"/>
        </w:rPr>
        <w:t>և</w:t>
      </w:r>
      <w:r w:rsidRPr="00B33DCD">
        <w:rPr>
          <w:rFonts w:ascii="Sylfaen" w:hAnsi="Sylfaen"/>
          <w:sz w:val="24"/>
          <w:szCs w:val="24"/>
        </w:rPr>
        <w:t xml:space="preserve"> IgA) հակամարմինների մակարդակի բարձրացում </w:t>
      </w:r>
      <w:r w:rsidR="00712415">
        <w:rPr>
          <w:rFonts w:ascii="Sylfaen" w:hAnsi="Sylfaen"/>
          <w:sz w:val="24"/>
          <w:szCs w:val="24"/>
        </w:rPr>
        <w:t>և</w:t>
      </w:r>
      <w:r w:rsidRPr="00B33DCD">
        <w:rPr>
          <w:rFonts w:ascii="Sylfaen" w:hAnsi="Sylfaen"/>
          <w:sz w:val="24"/>
          <w:szCs w:val="24"/>
        </w:rPr>
        <w:t xml:space="preserve"> ալերգեն-սպեցիֆիկ IgE հակամարմինների սինթեզի նվազեցում կամ ճնշում: Ընդ որում, նկատվում է էֆեկտորային, այդ թվում՝ հաստ բջիջների, էոզինոֆիլների </w:t>
      </w:r>
      <w:r w:rsidR="00712415">
        <w:rPr>
          <w:rFonts w:ascii="Sylfaen" w:hAnsi="Sylfaen"/>
          <w:sz w:val="24"/>
          <w:szCs w:val="24"/>
        </w:rPr>
        <w:t>և</w:t>
      </w:r>
      <w:r w:rsidRPr="00B33DCD">
        <w:rPr>
          <w:rFonts w:ascii="Sylfaen" w:hAnsi="Sylfaen"/>
          <w:sz w:val="24"/>
          <w:szCs w:val="24"/>
        </w:rPr>
        <w:t xml:space="preserve"> բազոֆիլների բաղադրության ու ակտիվության փոփոխություն: Տվյալ ազդեցությունները պայմանավորված են Т-լիմֆոցիտների` ալերգենների նկատմամբ արձագանքի փոփոխություններով: Th2-տեսակի իմունային արձագանքի ակտիվության գերակշռության դեպքում, որն ալերգիայի ժամանակ ուղեկցվում</w:t>
      </w:r>
      <w:r w:rsidR="000D79BC" w:rsidRPr="000D79BC">
        <w:rPr>
          <w:rFonts w:ascii="Sylfaen" w:hAnsi="Sylfaen"/>
          <w:sz w:val="24"/>
          <w:szCs w:val="24"/>
        </w:rPr>
        <w:t xml:space="preserve"> </w:t>
      </w:r>
      <w:r w:rsidRPr="00B33DCD">
        <w:rPr>
          <w:rFonts w:ascii="Sylfaen" w:hAnsi="Sylfaen"/>
          <w:sz w:val="24"/>
          <w:szCs w:val="24"/>
        </w:rPr>
        <w:t xml:space="preserve">է ինտերլեյկին-4 (IL) </w:t>
      </w:r>
      <w:r w:rsidR="00712415">
        <w:rPr>
          <w:rFonts w:ascii="Sylfaen" w:hAnsi="Sylfaen"/>
          <w:sz w:val="24"/>
          <w:szCs w:val="24"/>
        </w:rPr>
        <w:t>և</w:t>
      </w:r>
      <w:r w:rsidRPr="00B33DCD">
        <w:rPr>
          <w:rFonts w:ascii="Sylfaen" w:hAnsi="Sylfaen"/>
          <w:sz w:val="24"/>
          <w:szCs w:val="24"/>
        </w:rPr>
        <w:t xml:space="preserve"> IL-5-ի սինթեզի ավելացմամբ, իմունոթերապիայի ազդեցության ներքո տեղի է ունենում Th1-տեսակի արձագանքի ակտիվության </w:t>
      </w:r>
      <w:r w:rsidR="00712415">
        <w:rPr>
          <w:rFonts w:ascii="Sylfaen" w:hAnsi="Sylfaen"/>
          <w:sz w:val="24"/>
          <w:szCs w:val="24"/>
        </w:rPr>
        <w:t>և</w:t>
      </w:r>
      <w:r w:rsidRPr="00B33DCD">
        <w:rPr>
          <w:rFonts w:ascii="Sylfaen" w:hAnsi="Sylfaen"/>
          <w:sz w:val="24"/>
          <w:szCs w:val="24"/>
        </w:rPr>
        <w:t xml:space="preserve"> ինտերֆերոն գամմայի ու IL-2-ի սինթեզի ավելացում: </w:t>
      </w:r>
      <w:r w:rsidRPr="00B33DCD">
        <w:rPr>
          <w:rFonts w:ascii="Sylfaen" w:hAnsi="Sylfaen"/>
          <w:sz w:val="24"/>
          <w:szCs w:val="24"/>
        </w:rPr>
        <w:lastRenderedPageBreak/>
        <w:t xml:space="preserve">Դա առաջացնում է Т-կարգավորող բջիջների խթանում </w:t>
      </w:r>
      <w:r w:rsidR="00712415">
        <w:rPr>
          <w:rFonts w:ascii="Sylfaen" w:hAnsi="Sylfaen"/>
          <w:sz w:val="24"/>
          <w:szCs w:val="24"/>
        </w:rPr>
        <w:t>և</w:t>
      </w:r>
      <w:r w:rsidRPr="00B33DCD">
        <w:rPr>
          <w:rFonts w:ascii="Sylfaen" w:hAnsi="Sylfaen"/>
          <w:sz w:val="24"/>
          <w:szCs w:val="24"/>
        </w:rPr>
        <w:t xml:space="preserve"> IL-10 ու TGF-բետայի սինթեզի ավելացում: Սպեցիֆիկ իմունոթերապիայի ազդեցության ներքո տեղի ունեցող այս փոփոխությունները հանգեցնում են մաշկի մեջ </w:t>
      </w:r>
      <w:r w:rsidR="00712415">
        <w:rPr>
          <w:rFonts w:ascii="Sylfaen" w:hAnsi="Sylfaen"/>
          <w:sz w:val="24"/>
          <w:szCs w:val="24"/>
        </w:rPr>
        <w:t>և</w:t>
      </w:r>
      <w:r w:rsidRPr="00B33DCD">
        <w:rPr>
          <w:rFonts w:ascii="Sylfaen" w:hAnsi="Sylfaen"/>
          <w:sz w:val="24"/>
          <w:szCs w:val="24"/>
        </w:rPr>
        <w:t xml:space="preserve"> թոքերում ալերգենով հարուցված Т-բջջային արձագանքի ճնշման </w:t>
      </w:r>
      <w:r w:rsidR="00712415">
        <w:rPr>
          <w:rFonts w:ascii="Sylfaen" w:hAnsi="Sylfaen"/>
          <w:sz w:val="24"/>
          <w:szCs w:val="24"/>
        </w:rPr>
        <w:t>և</w:t>
      </w:r>
      <w:r w:rsidRPr="00B33DCD">
        <w:rPr>
          <w:rFonts w:ascii="Sylfaen" w:hAnsi="Sylfaen"/>
          <w:sz w:val="24"/>
          <w:szCs w:val="24"/>
        </w:rPr>
        <w:t xml:space="preserve"> երկար ժամանակով հիվանդության այնպիսի ախտանիշների ճնշման, որոնք կարող են ձ</w:t>
      </w:r>
      <w:r w:rsidR="00712415">
        <w:rPr>
          <w:rFonts w:ascii="Sylfaen" w:hAnsi="Sylfaen"/>
          <w:sz w:val="24"/>
          <w:szCs w:val="24"/>
        </w:rPr>
        <w:t>և</w:t>
      </w:r>
      <w:r w:rsidRPr="00B33DCD">
        <w:rPr>
          <w:rFonts w:ascii="Sylfaen" w:hAnsi="Sylfaen"/>
          <w:sz w:val="24"/>
          <w:szCs w:val="24"/>
        </w:rPr>
        <w:t xml:space="preserve">ավորվել սպեցիֆիկ իմունոթերապիան դադարեցնելուց հետո: Այնուամենայնիվ, մինչ այժմ սպեցիֆիկ իմունոթերապիայի մեխանիզմն ամբողջովին չի ուսումնասիրվել, </w:t>
      </w:r>
      <w:r w:rsidR="00712415">
        <w:rPr>
          <w:rFonts w:ascii="Sylfaen" w:hAnsi="Sylfaen"/>
          <w:sz w:val="24"/>
          <w:szCs w:val="24"/>
        </w:rPr>
        <w:t>և</w:t>
      </w:r>
      <w:r w:rsidRPr="00B33DCD">
        <w:rPr>
          <w:rFonts w:ascii="Sylfaen" w:hAnsi="Sylfaen"/>
          <w:sz w:val="24"/>
          <w:szCs w:val="24"/>
        </w:rPr>
        <w:t xml:space="preserve"> ներկայումս իմունիտետի համակարգի նշված փոփոխություններից ոչ մեկը չի կարող օգտագործվել կլինիկական ելքը կանխատեսելու համար: Մի</w:t>
      </w:r>
      <w:r w:rsidR="00712415">
        <w:rPr>
          <w:rFonts w:ascii="Sylfaen" w:hAnsi="Sylfaen"/>
          <w:sz w:val="24"/>
          <w:szCs w:val="24"/>
        </w:rPr>
        <w:t>և</w:t>
      </w:r>
      <w:r w:rsidRPr="00B33DCD">
        <w:rPr>
          <w:rFonts w:ascii="Sylfaen" w:hAnsi="Sylfaen"/>
          <w:sz w:val="24"/>
          <w:szCs w:val="24"/>
        </w:rPr>
        <w:t xml:space="preserve">նույն ժամանակ, իմունիտետի համակարգի այս փոփոխությունները հարաբերակցվում են կլինիկական ցուցանիշների հետ </w:t>
      </w:r>
      <w:r w:rsidR="00712415">
        <w:rPr>
          <w:rFonts w:ascii="Sylfaen" w:hAnsi="Sylfaen"/>
          <w:sz w:val="24"/>
          <w:szCs w:val="24"/>
        </w:rPr>
        <w:t>և</w:t>
      </w:r>
      <w:r w:rsidRPr="00B33DCD">
        <w:rPr>
          <w:rFonts w:ascii="Sylfaen" w:hAnsi="Sylfaen"/>
          <w:sz w:val="24"/>
          <w:szCs w:val="24"/>
        </w:rPr>
        <w:t xml:space="preserve"> պետք է հաշվի առնվեն կլինիկական վերլուծության ժամանակ:</w:t>
      </w:r>
    </w:p>
    <w:p w14:paraId="323D6A5B"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Սպեցիֆիկ իմունոթերապիայի համար նոր պատրաստուկների ուսումնասիրության նպատակով օգտագործվում են կլինիկական հետազոտությունների անցկացման մեծ քանակությամբ տարբեր սխեմաներ, որոնք տարբերվում են իրարից` ըստ հետազոտվող դեղաչափերի, հետազոտության տ</w:t>
      </w:r>
      <w:r w:rsidR="00712415">
        <w:rPr>
          <w:rFonts w:ascii="Sylfaen" w:hAnsi="Sylfaen"/>
          <w:sz w:val="24"/>
          <w:szCs w:val="24"/>
        </w:rPr>
        <w:t>և</w:t>
      </w:r>
      <w:r w:rsidRPr="00B33DCD">
        <w:rPr>
          <w:rFonts w:ascii="Sylfaen" w:hAnsi="Sylfaen"/>
          <w:sz w:val="24"/>
          <w:szCs w:val="24"/>
        </w:rPr>
        <w:t xml:space="preserve">ողության, ներառման չափորոշիչների, վերջնակետերի, արդյունքների վերլուծության մեթոդների </w:t>
      </w:r>
      <w:r w:rsidR="00712415">
        <w:rPr>
          <w:rFonts w:ascii="Sylfaen" w:hAnsi="Sylfaen"/>
          <w:sz w:val="24"/>
          <w:szCs w:val="24"/>
        </w:rPr>
        <w:t>և</w:t>
      </w:r>
      <w:r w:rsidRPr="00B33DCD">
        <w:rPr>
          <w:rFonts w:ascii="Sylfaen" w:hAnsi="Sylfaen"/>
          <w:sz w:val="24"/>
          <w:szCs w:val="24"/>
        </w:rPr>
        <w:t xml:space="preserve"> շրջակա միջավայրի պարամետրերի վերահսկողության:</w:t>
      </w:r>
    </w:p>
    <w:p w14:paraId="7925F7B4"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Սույն գլխում ներկայացված են սպեցիֆիկ իմունոթերապիայի համար նախատեսված պատրաստուկների ուսումնասիրության պլանի մշակման, գնահատման մոտեցումների կատարելագործման </w:t>
      </w:r>
      <w:r w:rsidR="00712415">
        <w:rPr>
          <w:rFonts w:ascii="Sylfaen" w:hAnsi="Sylfaen"/>
          <w:sz w:val="24"/>
          <w:szCs w:val="24"/>
        </w:rPr>
        <w:t>և</w:t>
      </w:r>
      <w:r w:rsidRPr="00B33DCD">
        <w:rPr>
          <w:rFonts w:ascii="Sylfaen" w:hAnsi="Sylfaen"/>
          <w:sz w:val="24"/>
          <w:szCs w:val="24"/>
        </w:rPr>
        <w:t xml:space="preserve"> արդյունքների համեմատության ցուցումները:</w:t>
      </w:r>
    </w:p>
    <w:p w14:paraId="409C9BA4"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Սույն գլխում ներկայացված են ալերգիկ գործընթացի ցանկացած տեղայնացման դեպքում (օրինակ՝ շնչառական ուղիների վերին </w:t>
      </w:r>
      <w:r w:rsidR="00712415">
        <w:rPr>
          <w:rFonts w:ascii="Sylfaen" w:hAnsi="Sylfaen"/>
          <w:sz w:val="24"/>
          <w:szCs w:val="24"/>
        </w:rPr>
        <w:t>և</w:t>
      </w:r>
      <w:r w:rsidRPr="00B33DCD">
        <w:rPr>
          <w:rFonts w:ascii="Sylfaen" w:hAnsi="Sylfaen"/>
          <w:sz w:val="24"/>
          <w:szCs w:val="24"/>
        </w:rPr>
        <w:t xml:space="preserve"> ստորին հատվածներում, աչքերի շրջանում՝ համակարգային ռեակցիայի դեպքում) սպեցիֆիկ իմունոթերապիայի կլինիկական ուսումնասիրության անցկացմանը ներկայացվող պահանջները՝ ցանկացած հումքից ստացված ալերգենների </w:t>
      </w:r>
      <w:r w:rsidRPr="00B33DCD">
        <w:rPr>
          <w:rFonts w:ascii="Sylfaen" w:hAnsi="Sylfaen"/>
          <w:sz w:val="24"/>
          <w:szCs w:val="24"/>
        </w:rPr>
        <w:lastRenderedPageBreak/>
        <w:t xml:space="preserve">(օրինակ՝ ծաղկափոշուց, տզերից, կենդանիների մազից, սնկերից, միջատների թույնից, սննդամթերքից), ցանկացած ալերգեն պատրաստուկների (օրինակ՝ լուծամզվածքներից, մաքրված ալերգեններից, մոդիֆիկացված ալերգեններից, ադսորբացված ալերգեններից) օգտագործմամբ </w:t>
      </w:r>
      <w:r w:rsidR="00712415">
        <w:rPr>
          <w:rFonts w:ascii="Sylfaen" w:hAnsi="Sylfaen"/>
          <w:sz w:val="24"/>
          <w:szCs w:val="24"/>
        </w:rPr>
        <w:t>և</w:t>
      </w:r>
      <w:r w:rsidRPr="00B33DCD">
        <w:rPr>
          <w:rFonts w:ascii="Sylfaen" w:hAnsi="Sylfaen"/>
          <w:sz w:val="24"/>
          <w:szCs w:val="24"/>
        </w:rPr>
        <w:t xml:space="preserve"> պատրաստուկի ներմուծման բոլոր եղանակների (օրինակ՝ ենթամաշկային, ենթալեզվային) համար: Այս ցուցումները չեն տարածվում այնպիսի հիվանդությունների վրա, ինչպիսիք են ատոպիկ էկզեման (դերմատիտ) կամ ասթման, որոնց դեպքում ալերգենը հիվանդության առաջացման պատճառ չէ:</w:t>
      </w:r>
    </w:p>
    <w:p w14:paraId="530BC81B" w14:textId="77777777" w:rsidR="000D79BC" w:rsidRPr="00D57514" w:rsidRDefault="000D79BC" w:rsidP="000D79BC">
      <w:pPr>
        <w:spacing w:after="160" w:line="360" w:lineRule="auto"/>
        <w:ind w:left="567" w:right="566"/>
        <w:jc w:val="center"/>
        <w:rPr>
          <w:rFonts w:ascii="Sylfaen" w:hAnsi="Sylfaen"/>
          <w:sz w:val="24"/>
          <w:szCs w:val="24"/>
        </w:rPr>
      </w:pPr>
    </w:p>
    <w:p w14:paraId="0608925F" w14:textId="77777777" w:rsidR="004D0914" w:rsidRPr="00B33DCD" w:rsidRDefault="004D0914" w:rsidP="000D79BC">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2. Կիրառության ոլորտը</w:t>
      </w:r>
    </w:p>
    <w:p w14:paraId="11E402D5" w14:textId="77777777" w:rsidR="004D0914" w:rsidRPr="00B33DCD" w:rsidRDefault="004D0914" w:rsidP="000D79BC">
      <w:pPr>
        <w:spacing w:after="160" w:line="360" w:lineRule="auto"/>
        <w:ind w:firstLine="567"/>
        <w:jc w:val="both"/>
        <w:rPr>
          <w:rFonts w:ascii="Sylfaen" w:hAnsi="Sylfaen"/>
          <w:sz w:val="24"/>
          <w:szCs w:val="24"/>
        </w:rPr>
      </w:pPr>
      <w:r w:rsidRPr="00B33DCD">
        <w:rPr>
          <w:rFonts w:ascii="Sylfaen" w:hAnsi="Sylfaen"/>
          <w:sz w:val="24"/>
          <w:szCs w:val="24"/>
        </w:rPr>
        <w:t xml:space="preserve">Պատրաստուկներին վերաբերող սույն գլուխը պարունակում է ալերգիկ հիվանդությունների սպեցիֆիկ իմունոթերապիայի համար դեղապատրաստուկների հետազոտությանը ներկայացվող նախակլինիկական </w:t>
      </w:r>
      <w:r w:rsidR="00712415">
        <w:rPr>
          <w:rFonts w:ascii="Sylfaen" w:hAnsi="Sylfaen"/>
          <w:sz w:val="24"/>
          <w:szCs w:val="24"/>
        </w:rPr>
        <w:t>և</w:t>
      </w:r>
      <w:r w:rsidRPr="00B33DCD">
        <w:rPr>
          <w:rFonts w:ascii="Sylfaen" w:hAnsi="Sylfaen"/>
          <w:sz w:val="24"/>
          <w:szCs w:val="24"/>
        </w:rPr>
        <w:t xml:space="preserve"> կլինիկական պահանջները:</w:t>
      </w:r>
    </w:p>
    <w:p w14:paraId="734D6152" w14:textId="77777777" w:rsidR="004D0914" w:rsidRPr="00B33DCD" w:rsidRDefault="004D0914" w:rsidP="000D79BC">
      <w:pPr>
        <w:spacing w:after="160" w:line="360" w:lineRule="auto"/>
        <w:ind w:left="567" w:right="566"/>
        <w:jc w:val="center"/>
        <w:rPr>
          <w:rFonts w:ascii="Sylfaen" w:eastAsia="Times New Roman" w:hAnsi="Sylfaen" w:cs="Times New Roman"/>
          <w:sz w:val="24"/>
          <w:szCs w:val="24"/>
        </w:rPr>
      </w:pPr>
    </w:p>
    <w:p w14:paraId="7A9B6C9D" w14:textId="77777777" w:rsidR="004D0914" w:rsidRPr="00B33DCD" w:rsidRDefault="004D0914" w:rsidP="000D79BC">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3. Կապն այլ գլուխների հետ</w:t>
      </w:r>
    </w:p>
    <w:p w14:paraId="37A2BD8B" w14:textId="77777777" w:rsidR="004D0914" w:rsidRPr="00B33DCD" w:rsidRDefault="004D0914" w:rsidP="000D79BC">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Սույն կանոնների 13-րդ </w:t>
      </w:r>
      <w:r w:rsidR="00712415">
        <w:rPr>
          <w:rFonts w:ascii="Sylfaen" w:hAnsi="Sylfaen"/>
          <w:sz w:val="24"/>
          <w:szCs w:val="24"/>
        </w:rPr>
        <w:t>և</w:t>
      </w:r>
      <w:r w:rsidRPr="00B33DCD">
        <w:rPr>
          <w:rFonts w:ascii="Sylfaen" w:hAnsi="Sylfaen"/>
          <w:sz w:val="24"/>
          <w:szCs w:val="24"/>
        </w:rPr>
        <w:t xml:space="preserve"> 14-րդ գլուխները կենսաբանական դեղապատրաստուկների մշակման ընդհանուր ցուցումներ են պարունակում:</w:t>
      </w:r>
    </w:p>
    <w:p w14:paraId="794E56BC" w14:textId="77777777" w:rsidR="004D0914" w:rsidRPr="00B33DCD" w:rsidRDefault="004D0914" w:rsidP="000D79BC">
      <w:pPr>
        <w:spacing w:after="160" w:line="360" w:lineRule="auto"/>
        <w:ind w:left="567" w:right="566"/>
        <w:jc w:val="center"/>
        <w:rPr>
          <w:rFonts w:ascii="Sylfaen" w:eastAsia="Times New Roman" w:hAnsi="Sylfaen" w:cs="Times New Roman"/>
          <w:sz w:val="24"/>
          <w:szCs w:val="24"/>
        </w:rPr>
      </w:pPr>
    </w:p>
    <w:p w14:paraId="4D6250F3" w14:textId="77777777" w:rsidR="004D0914" w:rsidRPr="00B33DCD" w:rsidRDefault="004D0914" w:rsidP="000D79BC">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4. Հիմնական ցուցումները</w:t>
      </w:r>
    </w:p>
    <w:p w14:paraId="4FC84E6C" w14:textId="77777777" w:rsidR="004D0914" w:rsidRPr="00B33DCD" w:rsidRDefault="004D0914" w:rsidP="000D79BC">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 xml:space="preserve">4.1. Բնութագիրը </w:t>
      </w:r>
      <w:r w:rsidR="00712415">
        <w:rPr>
          <w:rFonts w:ascii="Sylfaen" w:hAnsi="Sylfaen"/>
          <w:sz w:val="24"/>
          <w:szCs w:val="24"/>
        </w:rPr>
        <w:t>և</w:t>
      </w:r>
      <w:r w:rsidRPr="00B33DCD">
        <w:rPr>
          <w:rFonts w:ascii="Sylfaen" w:hAnsi="Sylfaen"/>
          <w:sz w:val="24"/>
          <w:szCs w:val="24"/>
        </w:rPr>
        <w:t xml:space="preserve"> պացիենտների ընտրությունը</w:t>
      </w:r>
    </w:p>
    <w:p w14:paraId="52755E66" w14:textId="77777777" w:rsidR="004D0914" w:rsidRPr="00B33DCD" w:rsidRDefault="004D0914" w:rsidP="000D79BC">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4.1.1.</w:t>
      </w:r>
      <w:r w:rsidRPr="00B33DCD">
        <w:rPr>
          <w:rFonts w:ascii="Sylfaen" w:hAnsi="Sylfaen"/>
          <w:sz w:val="24"/>
          <w:szCs w:val="24"/>
        </w:rPr>
        <w:tab/>
        <w:t>Ախտորոշումը:</w:t>
      </w:r>
    </w:p>
    <w:p w14:paraId="7BB34EBC" w14:textId="77777777" w:rsidR="004D0914" w:rsidRPr="00B33DCD" w:rsidRDefault="004D0914" w:rsidP="000D79BC">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Հետազոտության մեջ պետք է ներառվեն այն հիվանդները, որոնք ունեն հիվանդության ալերգոլոգիական մանրամասն անամնեզ:</w:t>
      </w:r>
    </w:p>
    <w:p w14:paraId="28E080C7" w14:textId="77777777" w:rsidR="004D0914" w:rsidRPr="00B33DCD" w:rsidRDefault="004D0914" w:rsidP="000D79BC">
      <w:pPr>
        <w:spacing w:after="160" w:line="360" w:lineRule="auto"/>
        <w:ind w:firstLine="567"/>
        <w:jc w:val="both"/>
        <w:rPr>
          <w:rFonts w:ascii="Sylfaen" w:hAnsi="Sylfaen"/>
          <w:sz w:val="24"/>
          <w:szCs w:val="24"/>
        </w:rPr>
      </w:pPr>
      <w:r w:rsidRPr="00B33DCD">
        <w:rPr>
          <w:rFonts w:ascii="Sylfaen" w:hAnsi="Sylfaen"/>
          <w:sz w:val="24"/>
          <w:szCs w:val="24"/>
        </w:rPr>
        <w:t>IgE-ով միջնորդավորված հիվանդությունների ախտորոշումը կատարվում</w:t>
      </w:r>
      <w:r w:rsidR="000D79BC" w:rsidRPr="000D79BC">
        <w:rPr>
          <w:rFonts w:ascii="Sylfaen" w:hAnsi="Sylfaen"/>
          <w:sz w:val="24"/>
          <w:szCs w:val="24"/>
        </w:rPr>
        <w:t xml:space="preserve"> </w:t>
      </w:r>
      <w:r w:rsidRPr="00B33DCD">
        <w:rPr>
          <w:rFonts w:ascii="Sylfaen" w:hAnsi="Sylfaen"/>
          <w:sz w:val="24"/>
          <w:szCs w:val="24"/>
        </w:rPr>
        <w:t xml:space="preserve">է </w:t>
      </w:r>
      <w:r w:rsidRPr="00B33DCD">
        <w:rPr>
          <w:rFonts w:ascii="Sylfaen" w:hAnsi="Sylfaen"/>
          <w:sz w:val="24"/>
          <w:szCs w:val="24"/>
        </w:rPr>
        <w:lastRenderedPageBreak/>
        <w:t xml:space="preserve">միջազգային հանձնարարականներում ներկայացված չափորոշիչների հիման վրա. անամնեզում պետք է լինեն տեղեկություններ սեզոնային ալերգիկ ռինիտի (ռինոկոնյուկտիվիտի) սրացման </w:t>
      </w:r>
      <w:r w:rsidR="00712415">
        <w:rPr>
          <w:rFonts w:ascii="Sylfaen" w:hAnsi="Sylfaen"/>
          <w:sz w:val="24"/>
          <w:szCs w:val="24"/>
        </w:rPr>
        <w:t>և</w:t>
      </w:r>
      <w:r w:rsidRPr="00B33DCD">
        <w:rPr>
          <w:rFonts w:ascii="Sylfaen" w:hAnsi="Sylfaen"/>
          <w:sz w:val="24"/>
          <w:szCs w:val="24"/>
        </w:rPr>
        <w:t xml:space="preserve"> ալերգիկ ասթմայի՝ նվազագույնը 2 տարի անընդմեջ կամ մեկ տարվա սրացման մասին, եթե ալերգիկ հիվանդությունը պայմանավորված է շուրջտարյա ալերգենով: Միջատների նկատմամբ ալերգիա ունեցող հիվանդների անամնեզը պետք է պարունակի թաղանթաթ</w:t>
      </w:r>
      <w:r w:rsidR="00712415">
        <w:rPr>
          <w:rFonts w:ascii="Sylfaen" w:hAnsi="Sylfaen"/>
          <w:sz w:val="24"/>
          <w:szCs w:val="24"/>
        </w:rPr>
        <w:t>և</w:t>
      </w:r>
      <w:r w:rsidRPr="00B33DCD">
        <w:rPr>
          <w:rFonts w:ascii="Sylfaen" w:hAnsi="Sylfaen"/>
          <w:sz w:val="24"/>
          <w:szCs w:val="24"/>
        </w:rPr>
        <w:t>ավորների խայթոցից հետո ալերգիայի ախտանիշների մանրամասն նկարագրությունը՝ դասակարգման համաձայն:</w:t>
      </w:r>
    </w:p>
    <w:p w14:paraId="47B91D25" w14:textId="77777777" w:rsidR="004D0914" w:rsidRPr="00B33DCD" w:rsidRDefault="004D0914" w:rsidP="000D79BC">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4.1.2.</w:t>
      </w:r>
      <w:r w:rsidRPr="00B33DCD">
        <w:rPr>
          <w:rFonts w:ascii="Sylfaen" w:hAnsi="Sylfaen"/>
          <w:sz w:val="24"/>
          <w:szCs w:val="24"/>
        </w:rPr>
        <w:tab/>
        <w:t>Պացիենտների ընտրությունը:</w:t>
      </w:r>
    </w:p>
    <w:p w14:paraId="239FFFE4"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Շնչառական ուղիների ալերգիկ հիվանդություններ ունեցող հիվանդների մոտ կարող են հայտնաբերվել ալերգենների տարբեր քանակություններ, որոնցով պայմանավորված է եղել զգայունացումը: Քիչ թվով հիվանդներ կան, որոնց մոտ զգայունացում է հայտնաբերվում մեկ ալերգենի նկատմամբ (մոնոսենսիբիլիզացիա). հիմնականում հայտնաբերվում է պոլիսենսիբիլիզացիա՝ մի տեսակի մի քանի ալերգենների նկատմամբ, կամ պոլիսենսիբիլիզացիա՝ տարբեր տեսակի մի քանի ալերգենների նկատմամբ: Այդ առնչությամբ, շատ դժվար է ընտրել հիվանդների այնպիսի խումբ, որոնց մոտ հայտնաբերվում է մոնոսենսիբիլիզացիա: Այդ պատճառով հետազոտության մեջ պետք է ընդգրկել այնպիսի հիվանդների, որոնց մոտ հայտնաբերվում է զգայունացման պատճառ դարձած ալերգենների սահմանափակ (նվազագույն) քանակություն: Ընդ որում, անհրաժեշտ</w:t>
      </w:r>
      <w:r w:rsidR="000D79BC" w:rsidRPr="000D79BC">
        <w:rPr>
          <w:rFonts w:ascii="Sylfaen" w:hAnsi="Sylfaen"/>
          <w:sz w:val="24"/>
          <w:szCs w:val="24"/>
        </w:rPr>
        <w:t xml:space="preserve"> </w:t>
      </w:r>
      <w:r w:rsidRPr="00B33DCD">
        <w:rPr>
          <w:rFonts w:ascii="Sylfaen" w:hAnsi="Sylfaen"/>
          <w:sz w:val="24"/>
          <w:szCs w:val="24"/>
        </w:rPr>
        <w:t xml:space="preserve">է փաստաթղթերում նշել պատճառական ալերգենները </w:t>
      </w:r>
      <w:r w:rsidR="00712415">
        <w:rPr>
          <w:rFonts w:ascii="Sylfaen" w:hAnsi="Sylfaen"/>
          <w:sz w:val="24"/>
          <w:szCs w:val="24"/>
        </w:rPr>
        <w:t>և</w:t>
      </w:r>
      <w:r w:rsidRPr="00B33DCD">
        <w:rPr>
          <w:rFonts w:ascii="Sylfaen" w:hAnsi="Sylfaen"/>
          <w:sz w:val="24"/>
          <w:szCs w:val="24"/>
        </w:rPr>
        <w:t xml:space="preserve"> ներկայացնել մյուս այն ալերգենների գնահատականը, որոնց նկատմամբ պացիենտը զգայունացվել է: Ալերգենները հայտնաբերվում են մաշկային թեստերի միջոցով </w:t>
      </w:r>
      <w:r w:rsidR="00712415">
        <w:rPr>
          <w:rFonts w:ascii="Sylfaen" w:hAnsi="Sylfaen"/>
          <w:sz w:val="24"/>
          <w:szCs w:val="24"/>
        </w:rPr>
        <w:t>և</w:t>
      </w:r>
      <w:r w:rsidRPr="00B33DCD">
        <w:rPr>
          <w:rFonts w:ascii="Sylfaen" w:hAnsi="Sylfaen"/>
          <w:sz w:val="24"/>
          <w:szCs w:val="24"/>
        </w:rPr>
        <w:t xml:space="preserve"> ալերգեն-սպեցիֆիկ IgE հակամարմինների հայտնաբերման ժամանակ (IgE-ի քանակական որոշման մեթոդների օգտագործմամբ, որոնք պետք է վալիդացվեն): Ալերգենների հայտնաբերման յուրաքանչյուր դեպք պետք է փաստաթղթերով հաստատվի: Բացի այդ, անհրաժեշտ է հայտնաբերել այն ալերգենները, որոնց դեմ իմունոթերապիա չի անցկացվելու, սակայն որոնք կարող</w:t>
      </w:r>
      <w:r w:rsidR="000D79BC" w:rsidRPr="000D79BC">
        <w:rPr>
          <w:rFonts w:ascii="Sylfaen" w:hAnsi="Sylfaen"/>
          <w:sz w:val="24"/>
          <w:szCs w:val="24"/>
        </w:rPr>
        <w:t> </w:t>
      </w:r>
      <w:r w:rsidRPr="00B33DCD">
        <w:rPr>
          <w:rFonts w:ascii="Sylfaen" w:hAnsi="Sylfaen"/>
          <w:sz w:val="24"/>
          <w:szCs w:val="24"/>
        </w:rPr>
        <w:t xml:space="preserve">են ազդել հետազոտությունների արդյունքների վրա: Այս </w:t>
      </w:r>
      <w:r w:rsidRPr="00B33DCD">
        <w:rPr>
          <w:rFonts w:ascii="Sylfaen" w:hAnsi="Sylfaen"/>
          <w:sz w:val="24"/>
          <w:szCs w:val="24"/>
        </w:rPr>
        <w:lastRenderedPageBreak/>
        <w:t xml:space="preserve">հետազոտություններն անհրաժեշտ են ծաղկափոշու կամ սնկերի պատճառով առաջացած սեզոնային ալերգիկ ռինիտի (ռինոկոնյուկտիվիտի) </w:t>
      </w:r>
      <w:r w:rsidR="00712415">
        <w:rPr>
          <w:rFonts w:ascii="Sylfaen" w:hAnsi="Sylfaen"/>
          <w:sz w:val="24"/>
          <w:szCs w:val="24"/>
        </w:rPr>
        <w:t>և</w:t>
      </w:r>
      <w:r w:rsidRPr="00B33DCD">
        <w:rPr>
          <w:rFonts w:ascii="Sylfaen" w:hAnsi="Sylfaen"/>
          <w:sz w:val="24"/>
          <w:szCs w:val="24"/>
        </w:rPr>
        <w:t xml:space="preserve"> տզերից կամ կենդանիների մազից առաջացած շուրջտարյա ալերգիկ ռինիտի (ռինոկոնյուկտիվիտի) իմունոթերապիայի ժամանակ: Հիվանդի մոտ սեզոնային </w:t>
      </w:r>
      <w:r w:rsidR="00712415">
        <w:rPr>
          <w:rFonts w:ascii="Sylfaen" w:hAnsi="Sylfaen"/>
          <w:sz w:val="24"/>
          <w:szCs w:val="24"/>
        </w:rPr>
        <w:t>և</w:t>
      </w:r>
      <w:r w:rsidRPr="00B33DCD">
        <w:rPr>
          <w:rFonts w:ascii="Sylfaen" w:hAnsi="Sylfaen"/>
          <w:sz w:val="24"/>
          <w:szCs w:val="24"/>
        </w:rPr>
        <w:t xml:space="preserve"> շուրջտարյա ալերգենների նկատմամբ զգայունացման առկայության դեպքում կարող են ի հայտ գալ լրացուցիչ դժվարություններ: Նախ </w:t>
      </w:r>
      <w:r w:rsidR="00712415">
        <w:rPr>
          <w:rFonts w:ascii="Sylfaen" w:hAnsi="Sylfaen"/>
          <w:sz w:val="24"/>
          <w:szCs w:val="24"/>
        </w:rPr>
        <w:t>և</w:t>
      </w:r>
      <w:r w:rsidRPr="00B33DCD">
        <w:rPr>
          <w:rFonts w:ascii="Sylfaen" w:hAnsi="Sylfaen"/>
          <w:sz w:val="24"/>
          <w:szCs w:val="24"/>
        </w:rPr>
        <w:t xml:space="preserve"> առաջ, պետք է հաշվի</w:t>
      </w:r>
      <w:r w:rsidR="000D79BC" w:rsidRPr="000D79BC">
        <w:rPr>
          <w:rFonts w:ascii="Sylfaen" w:hAnsi="Sylfaen"/>
          <w:sz w:val="24"/>
          <w:szCs w:val="24"/>
        </w:rPr>
        <w:t> </w:t>
      </w:r>
      <w:r w:rsidRPr="00B33DCD">
        <w:rPr>
          <w:rFonts w:ascii="Sylfaen" w:hAnsi="Sylfaen"/>
          <w:sz w:val="24"/>
          <w:szCs w:val="24"/>
        </w:rPr>
        <w:t xml:space="preserve">առնել, որ զգայունացում առաջացրած ոչ բոլոր ալերգեններն ունեն կլինիկական նշանակություն: Իմունոթերապիայի ուսումնասիրության օբյեկտիվ արդյունքներ ստանալու համար խորհուրդ է տրվում հետազոտության մեջ չներառել այնպիսի հիվանդների, որոնց մոտ հայտնաբերվում է տարվա տարբեր եղանակների ալերգենների նկատմամբ կլինիկորեն նշանակություն ունեցող զգայունացում, </w:t>
      </w:r>
      <w:r w:rsidR="00712415">
        <w:rPr>
          <w:rFonts w:ascii="Sylfaen" w:hAnsi="Sylfaen"/>
          <w:sz w:val="24"/>
          <w:szCs w:val="24"/>
        </w:rPr>
        <w:t>և</w:t>
      </w:r>
      <w:r w:rsidRPr="00B33DCD">
        <w:rPr>
          <w:rFonts w:ascii="Sylfaen" w:hAnsi="Sylfaen"/>
          <w:sz w:val="24"/>
          <w:szCs w:val="24"/>
        </w:rPr>
        <w:t xml:space="preserve"> այն հիվանդներին, որոնց մոտ սրացման ժամանակաշրջանները կարող են համընկնել: Նա</w:t>
      </w:r>
      <w:r w:rsidR="00712415">
        <w:rPr>
          <w:rFonts w:ascii="Sylfaen" w:hAnsi="Sylfaen"/>
          <w:sz w:val="24"/>
          <w:szCs w:val="24"/>
        </w:rPr>
        <w:t>և</w:t>
      </w:r>
      <w:r w:rsidRPr="00B33DCD">
        <w:rPr>
          <w:rFonts w:ascii="Sylfaen" w:hAnsi="Sylfaen"/>
          <w:sz w:val="24"/>
          <w:szCs w:val="24"/>
        </w:rPr>
        <w:t xml:space="preserve"> թույլ չի տրվում հետազոտության մեջ ընդգրկել այնպիսի հիվանդների, որոնց մոտ զգայունացում է հայտնաբերվում է շուրջտարյա ալերգենների նկատմամբ, </w:t>
      </w:r>
      <w:r w:rsidR="00712415">
        <w:rPr>
          <w:rFonts w:ascii="Sylfaen" w:hAnsi="Sylfaen"/>
          <w:sz w:val="24"/>
          <w:szCs w:val="24"/>
        </w:rPr>
        <w:t>և</w:t>
      </w:r>
      <w:r w:rsidRPr="00B33DCD">
        <w:rPr>
          <w:rFonts w:ascii="Sylfaen" w:hAnsi="Sylfaen"/>
          <w:sz w:val="24"/>
          <w:szCs w:val="24"/>
        </w:rPr>
        <w:t xml:space="preserve"> հիվանդների, որոնց մոտ ուսումնասիրվող սեզոնային ալերգենի ակտիվության շրջանում կարող է սրացում լինել: Շուրջտարյա ալերգենների ուսումնասիրության ժամանակ հետազոտության մեջ կարող են ընդգրկվել այնպիսի հիվանդներ, որոնք շուրջտարյա ալերգենների նկատմամբ զգայունացում չունեն, ինչը կլինիկական նշանակություն ունի: Սեզոնային ալերգենների նկատմամբ կլինիկական նշանակություն ունեցող զգայունացում հայտնաբերված հիվանդների շրջանում</w:t>
      </w:r>
      <w:r w:rsidRPr="00B33DCD" w:rsidDel="00162C1F">
        <w:rPr>
          <w:rFonts w:ascii="Sylfaen" w:hAnsi="Sylfaen"/>
          <w:sz w:val="24"/>
          <w:szCs w:val="24"/>
        </w:rPr>
        <w:t xml:space="preserve"> </w:t>
      </w:r>
      <w:r w:rsidRPr="00B33DCD">
        <w:rPr>
          <w:rFonts w:ascii="Sylfaen" w:hAnsi="Sylfaen"/>
          <w:sz w:val="24"/>
          <w:szCs w:val="24"/>
        </w:rPr>
        <w:t>շուրջտարյա ալերգենների ուսումնասիրության ժամանակ արդյունավետության գնահատումը չպետք է անցկացվի այն ժամանակահատվածում, որը համընկնում է սեզոնային ալերգենի ակտիվության հետ:</w:t>
      </w:r>
    </w:p>
    <w:p w14:paraId="4C289370"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Ինհալացիոն այն ալերգենների նկատմամբ ալերգիա ունեցող հիվանդների մոտ, որոնք նախատեսվում են ներառել հետազոտության մեջ, մինչ</w:t>
      </w:r>
      <w:r w:rsidR="00712415">
        <w:rPr>
          <w:rFonts w:ascii="Sylfaen" w:hAnsi="Sylfaen"/>
          <w:sz w:val="24"/>
          <w:szCs w:val="24"/>
        </w:rPr>
        <w:t>և</w:t>
      </w:r>
      <w:r w:rsidRPr="00B33DCD">
        <w:rPr>
          <w:rFonts w:ascii="Sylfaen" w:hAnsi="Sylfaen"/>
          <w:sz w:val="24"/>
          <w:szCs w:val="24"/>
        </w:rPr>
        <w:t xml:space="preserve"> հետազոտության սկիզբը պետք է որոշվի հիվանդության համապատասխան ախտանիշների նվազագույն մակարդակը: Օպտիմալ է ոչ թե այն ախտանիշների բալային ներկայացումը, որոնք առաջ են եղել, այլ ախտանիշների բնութագիրը՝ </w:t>
      </w:r>
      <w:r w:rsidRPr="00B33DCD">
        <w:rPr>
          <w:rFonts w:ascii="Sylfaen" w:hAnsi="Sylfaen"/>
          <w:sz w:val="24"/>
          <w:szCs w:val="24"/>
        </w:rPr>
        <w:lastRenderedPageBreak/>
        <w:t>հիվանդի սկզբնական վիճակի գնահատումն անցկացնելու ժամանակ: Հետազոտության մեջ թույլ չի տրվում ներառել այնպիսի հիվանդների, որոնք իմունոթերապիան ստացել են ուսումնասիրվող ալերգենի, խաչաձ</w:t>
      </w:r>
      <w:r w:rsidR="00712415">
        <w:rPr>
          <w:rFonts w:ascii="Sylfaen" w:hAnsi="Sylfaen"/>
          <w:sz w:val="24"/>
          <w:szCs w:val="24"/>
        </w:rPr>
        <w:t>և</w:t>
      </w:r>
      <w:r w:rsidRPr="00B33DCD">
        <w:rPr>
          <w:rFonts w:ascii="Sylfaen" w:hAnsi="Sylfaen"/>
          <w:sz w:val="24"/>
          <w:szCs w:val="24"/>
        </w:rPr>
        <w:t xml:space="preserve"> արձագանքող ալերգենի կամ ցանկացած այլ ալերգենի օգտագործմամբ, որոնց դեպքում հետագա 5 տարիների ընթացքում չներառելու հիմքեր կան:</w:t>
      </w:r>
    </w:p>
    <w:p w14:paraId="4BACFFB6" w14:textId="77777777"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Միջատների խայթոցի նկատմամբ անաֆիլակտիկ ռեակցիաների ձ</w:t>
      </w:r>
      <w:r w:rsidR="00712415">
        <w:rPr>
          <w:rFonts w:ascii="Sylfaen" w:hAnsi="Sylfaen"/>
          <w:sz w:val="24"/>
          <w:szCs w:val="24"/>
        </w:rPr>
        <w:t>և</w:t>
      </w:r>
      <w:r w:rsidRPr="00B33DCD">
        <w:rPr>
          <w:rFonts w:ascii="Sylfaen" w:hAnsi="Sylfaen"/>
          <w:sz w:val="24"/>
          <w:szCs w:val="24"/>
        </w:rPr>
        <w:t>ավորման բարձր ռիսկով հիվանդները, որոնց պլանավորվում է ընդգրկել միջատների ալերգենների իմունոթերապիայի հետազոտության մեջ, պետք է հետազոտվեն՝ մաստոցիտոզի առկայությունը պարզելու համար: Միջատների թույնից ալերգենի իմունոթերապիայի ուսումնասիրության ժամանակ միջատների խայթոցի նկատմամբ անաֆիլակտիկ ռեակցիաների ձ</w:t>
      </w:r>
      <w:r w:rsidR="00712415">
        <w:rPr>
          <w:rFonts w:ascii="Sylfaen" w:hAnsi="Sylfaen"/>
          <w:sz w:val="24"/>
          <w:szCs w:val="24"/>
        </w:rPr>
        <w:t>և</w:t>
      </w:r>
      <w:r w:rsidRPr="00B33DCD">
        <w:rPr>
          <w:rFonts w:ascii="Sylfaen" w:hAnsi="Sylfaen"/>
          <w:sz w:val="24"/>
          <w:szCs w:val="24"/>
        </w:rPr>
        <w:t xml:space="preserve">ավորման բարձր ռիսկի առնչությամբ՝ անհրաժեշտ է հաշվի առնել մաստոցիտոզի առկայությունը՝ արդյունավետությունը </w:t>
      </w:r>
      <w:r w:rsidR="00712415">
        <w:rPr>
          <w:rFonts w:ascii="Sylfaen" w:hAnsi="Sylfaen"/>
          <w:sz w:val="24"/>
          <w:szCs w:val="24"/>
        </w:rPr>
        <w:t>և</w:t>
      </w:r>
      <w:r w:rsidRPr="00B33DCD">
        <w:rPr>
          <w:rFonts w:ascii="Sylfaen" w:hAnsi="Sylfaen"/>
          <w:sz w:val="24"/>
          <w:szCs w:val="24"/>
        </w:rPr>
        <w:t xml:space="preserve"> անվտանգությունը գնահատելիս:</w:t>
      </w:r>
    </w:p>
    <w:p w14:paraId="46DAC2A8" w14:textId="77777777" w:rsidR="004D0914" w:rsidRPr="00B33DCD" w:rsidRDefault="004D0914" w:rsidP="000D79BC">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Հետազոտության մեջ ընդգրկելու չափորոշիչների ընտրությունն իրականացվում</w:t>
      </w:r>
      <w:r w:rsidR="000D79BC" w:rsidRPr="000D79BC">
        <w:rPr>
          <w:rFonts w:ascii="Sylfaen" w:hAnsi="Sylfaen"/>
          <w:sz w:val="24"/>
          <w:szCs w:val="24"/>
        </w:rPr>
        <w:t xml:space="preserve"> </w:t>
      </w:r>
      <w:r w:rsidRPr="00B33DCD">
        <w:rPr>
          <w:rFonts w:ascii="Sylfaen" w:hAnsi="Sylfaen"/>
          <w:sz w:val="24"/>
          <w:szCs w:val="24"/>
        </w:rPr>
        <w:t xml:space="preserve">է՝ հաշվի առնելով տարիքը, սեռը, հիվանդության առանձնահատկություններն ու ծանրությունը, ուղեկցող հիվանդությունների առկայությունը, նախորդ իմունոթերապիան </w:t>
      </w:r>
      <w:r w:rsidR="00712415">
        <w:rPr>
          <w:rFonts w:ascii="Sylfaen" w:hAnsi="Sylfaen"/>
          <w:sz w:val="24"/>
          <w:szCs w:val="24"/>
        </w:rPr>
        <w:t>և</w:t>
      </w:r>
      <w:r w:rsidRPr="00B33DCD">
        <w:rPr>
          <w:rFonts w:ascii="Sylfaen" w:hAnsi="Sylfaen"/>
          <w:sz w:val="24"/>
          <w:szCs w:val="24"/>
        </w:rPr>
        <w:t xml:space="preserve"> այլն: Բացառության</w:t>
      </w:r>
      <w:r>
        <w:rPr>
          <w:rFonts w:ascii="Sylfaen" w:hAnsi="Sylfaen"/>
          <w:sz w:val="24"/>
          <w:szCs w:val="24"/>
        </w:rPr>
        <w:t xml:space="preserve"> </w:t>
      </w:r>
      <w:r w:rsidRPr="00B33DCD">
        <w:rPr>
          <w:rFonts w:ascii="Sylfaen" w:hAnsi="Sylfaen"/>
          <w:sz w:val="24"/>
          <w:szCs w:val="24"/>
        </w:rPr>
        <w:t xml:space="preserve">չափորոշիչների շարքին կարող են դասվել այնպիսի գործոններ, ինչպիսիք են պատրաստուկների ընդունման անհրաժեշտությունը, այլ հիվանդությունների առկայությունը </w:t>
      </w:r>
      <w:r w:rsidR="00712415">
        <w:rPr>
          <w:rFonts w:ascii="Sylfaen" w:hAnsi="Sylfaen"/>
          <w:sz w:val="24"/>
          <w:szCs w:val="24"/>
        </w:rPr>
        <w:t>և</w:t>
      </w:r>
      <w:r w:rsidRPr="00B33DCD">
        <w:rPr>
          <w:rFonts w:ascii="Sylfaen" w:hAnsi="Sylfaen"/>
          <w:sz w:val="24"/>
          <w:szCs w:val="24"/>
        </w:rPr>
        <w:t xml:space="preserve"> այլն: Չափորոշիչների ընտրությունը պետք է հիմնավորվի </w:t>
      </w:r>
      <w:r w:rsidR="00712415">
        <w:rPr>
          <w:rFonts w:ascii="Sylfaen" w:hAnsi="Sylfaen"/>
          <w:sz w:val="24"/>
          <w:szCs w:val="24"/>
        </w:rPr>
        <w:t>և</w:t>
      </w:r>
      <w:r w:rsidRPr="00B33DCD">
        <w:rPr>
          <w:rFonts w:ascii="Sylfaen" w:hAnsi="Sylfaen"/>
          <w:sz w:val="24"/>
          <w:szCs w:val="24"/>
        </w:rPr>
        <w:t xml:space="preserve"> նշվի հետազոտության արձանագրության մեջ, որպեսզի հնարավոր լինի գնահատել արդյունքների հավաստիությունը:</w:t>
      </w:r>
    </w:p>
    <w:p w14:paraId="516A8331" w14:textId="77777777" w:rsidR="004D0914" w:rsidRPr="00B33DCD" w:rsidRDefault="004D0914" w:rsidP="000D79BC">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4.1.3.</w:t>
      </w:r>
      <w:r w:rsidRPr="00B33DCD">
        <w:rPr>
          <w:rFonts w:ascii="Sylfaen" w:hAnsi="Sylfaen"/>
          <w:sz w:val="24"/>
          <w:szCs w:val="24"/>
        </w:rPr>
        <w:tab/>
        <w:t>Ուղեկցող հիվանդությունները:</w:t>
      </w:r>
    </w:p>
    <w:p w14:paraId="7E37D8AC" w14:textId="77777777" w:rsidR="004D0914" w:rsidRPr="00B33DCD" w:rsidRDefault="004D0914" w:rsidP="000D79BC">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Շատ հաճախ մեկ հիվանդի մոտ հանդիպում է ռինիտ (ռինոկոնյուկտիվիտ) </w:t>
      </w:r>
      <w:r w:rsidR="00712415">
        <w:rPr>
          <w:rFonts w:ascii="Sylfaen" w:hAnsi="Sylfaen"/>
          <w:sz w:val="24"/>
          <w:szCs w:val="24"/>
        </w:rPr>
        <w:t>և</w:t>
      </w:r>
      <w:r w:rsidRPr="00B33DCD">
        <w:rPr>
          <w:rFonts w:ascii="Sylfaen" w:hAnsi="Sylfaen"/>
          <w:sz w:val="24"/>
          <w:szCs w:val="24"/>
        </w:rPr>
        <w:t xml:space="preserve"> ասթմա: Ռինիտի (ռինոկոնյուկտիվիտի) սպեցիֆիկ իմունոթերապիայի արդյունավետության ուսումնասիրության դեպքում հետազոտության մեջ կարող են ընդգրկվել ուղեկցող ասթմայով հիվանդներ՝ իմունոթերապիայի անվտանգության </w:t>
      </w:r>
      <w:r w:rsidR="00712415">
        <w:rPr>
          <w:rFonts w:ascii="Sylfaen" w:hAnsi="Sylfaen"/>
          <w:sz w:val="24"/>
          <w:szCs w:val="24"/>
        </w:rPr>
        <w:t>և</w:t>
      </w:r>
      <w:r>
        <w:rPr>
          <w:rFonts w:ascii="Sylfaen" w:hAnsi="Sylfaen"/>
          <w:sz w:val="24"/>
          <w:szCs w:val="24"/>
        </w:rPr>
        <w:t xml:space="preserve"> </w:t>
      </w:r>
      <w:r w:rsidRPr="00B33DCD">
        <w:rPr>
          <w:rFonts w:ascii="Sylfaen" w:hAnsi="Sylfaen"/>
          <w:sz w:val="24"/>
          <w:szCs w:val="24"/>
        </w:rPr>
        <w:t xml:space="preserve">ասթմայի վրա պատրաստուկի ունեցած ազդեցության </w:t>
      </w:r>
      <w:r w:rsidRPr="00B33DCD">
        <w:rPr>
          <w:rFonts w:ascii="Sylfaen" w:hAnsi="Sylfaen"/>
          <w:sz w:val="24"/>
          <w:szCs w:val="24"/>
        </w:rPr>
        <w:lastRenderedPageBreak/>
        <w:t>գնահատման վերաբերյալ տվյալների ստացման համար: Չնայած, որ ասթմայով հիվանդների մոտ առանձին անցկացվում է արդյունավետության գնահատում, ասթմայի թերապիայի առանձնահատկությունները պետք է պահպանվեն:</w:t>
      </w:r>
    </w:p>
    <w:p w14:paraId="3F803193" w14:textId="77777777" w:rsidR="004D0914" w:rsidRPr="00B33DCD" w:rsidRDefault="004D0914" w:rsidP="00D73476">
      <w:pPr>
        <w:spacing w:after="160" w:line="336" w:lineRule="auto"/>
        <w:ind w:left="567" w:right="566"/>
        <w:jc w:val="center"/>
        <w:rPr>
          <w:rFonts w:ascii="Sylfaen" w:eastAsia="Times New Roman" w:hAnsi="Sylfaen" w:cs="Times New Roman"/>
          <w:sz w:val="24"/>
          <w:szCs w:val="24"/>
        </w:rPr>
      </w:pPr>
    </w:p>
    <w:p w14:paraId="33FAAE3E" w14:textId="77777777" w:rsidR="004D0914" w:rsidRPr="00D57514" w:rsidRDefault="004D0914" w:rsidP="00D73476">
      <w:pPr>
        <w:spacing w:after="160" w:line="336" w:lineRule="auto"/>
        <w:ind w:left="567" w:right="566"/>
        <w:jc w:val="center"/>
        <w:rPr>
          <w:rFonts w:ascii="Sylfaen" w:hAnsi="Sylfaen"/>
          <w:sz w:val="24"/>
          <w:szCs w:val="24"/>
        </w:rPr>
      </w:pPr>
      <w:r w:rsidRPr="00B33DCD">
        <w:rPr>
          <w:rFonts w:ascii="Sylfaen" w:hAnsi="Sylfaen"/>
          <w:sz w:val="24"/>
          <w:szCs w:val="24"/>
        </w:rPr>
        <w:t>4.2. Ալերգեն չհանդիսացող դեղամիջոցները</w:t>
      </w:r>
    </w:p>
    <w:p w14:paraId="32FB5232" w14:textId="77777777" w:rsidR="004D0914" w:rsidRPr="00B33DCD" w:rsidRDefault="004D0914" w:rsidP="00D73476">
      <w:pPr>
        <w:tabs>
          <w:tab w:val="left" w:pos="993"/>
        </w:tabs>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4.2.1.</w:t>
      </w:r>
      <w:r w:rsidRPr="00B33DCD">
        <w:rPr>
          <w:rFonts w:ascii="Sylfaen" w:hAnsi="Sylfaen"/>
          <w:sz w:val="24"/>
          <w:szCs w:val="24"/>
        </w:rPr>
        <w:tab/>
        <w:t>Համատեղ թերապիա:</w:t>
      </w:r>
    </w:p>
    <w:p w14:paraId="6E8D218D" w14:textId="77777777" w:rsidR="004D0914" w:rsidRPr="00B33DCD" w:rsidRDefault="004D0914" w:rsidP="00D73476">
      <w:pPr>
        <w:spacing w:after="160" w:line="336" w:lineRule="auto"/>
        <w:ind w:right="-1" w:firstLine="567"/>
        <w:jc w:val="both"/>
        <w:rPr>
          <w:rFonts w:ascii="Sylfaen" w:hAnsi="Sylfaen"/>
          <w:sz w:val="24"/>
          <w:szCs w:val="24"/>
        </w:rPr>
      </w:pPr>
      <w:r w:rsidRPr="00B33DCD">
        <w:rPr>
          <w:rFonts w:ascii="Sylfaen" w:hAnsi="Sylfaen"/>
          <w:sz w:val="24"/>
          <w:szCs w:val="24"/>
        </w:rPr>
        <w:t>Բոլոր պատրաստուկները, որոնք հիվանդներն ընդունում են (այդ թվում՝ առանց բժշկի խորհրդի), պետք է նշվեն համապատասխան փաստաթղթերում, ընդ</w:t>
      </w:r>
      <w:r w:rsidR="00D73476" w:rsidRPr="00D73476">
        <w:rPr>
          <w:rFonts w:ascii="Sylfaen" w:hAnsi="Sylfaen"/>
          <w:sz w:val="24"/>
          <w:szCs w:val="24"/>
        </w:rPr>
        <w:t> </w:t>
      </w:r>
      <w:r w:rsidRPr="00B33DCD">
        <w:rPr>
          <w:rFonts w:ascii="Sylfaen" w:hAnsi="Sylfaen"/>
          <w:sz w:val="24"/>
          <w:szCs w:val="24"/>
        </w:rPr>
        <w:t xml:space="preserve">որում, անհրաժեշտ է որոշել այն պատրաստուկները, որոնք կարող են ազդել հետազոտության արդյունքների վրա, </w:t>
      </w:r>
      <w:r w:rsidR="00712415">
        <w:rPr>
          <w:rFonts w:ascii="Sylfaen" w:hAnsi="Sylfaen"/>
          <w:sz w:val="24"/>
          <w:szCs w:val="24"/>
        </w:rPr>
        <w:t>և</w:t>
      </w:r>
      <w:r w:rsidRPr="00B33DCD">
        <w:rPr>
          <w:rFonts w:ascii="Sylfaen" w:hAnsi="Sylfaen"/>
          <w:sz w:val="24"/>
          <w:szCs w:val="24"/>
        </w:rPr>
        <w:t xml:space="preserve"> բացառել դրանց ընդունումը: Բացի այդ, անհրաժեշտ է որոշել, թե որ պատրաստուկներն են խորհուրդ տրվում նշանակել անհետաձգելի թերապիայի համար:</w:t>
      </w:r>
    </w:p>
    <w:p w14:paraId="374D12D0" w14:textId="77777777" w:rsidR="004D0914" w:rsidRPr="00B33DCD" w:rsidRDefault="004D0914" w:rsidP="00D73476">
      <w:pPr>
        <w:tabs>
          <w:tab w:val="left" w:pos="993"/>
        </w:tabs>
        <w:spacing w:after="160" w:line="336" w:lineRule="auto"/>
        <w:ind w:right="-1" w:firstLine="567"/>
        <w:jc w:val="both"/>
        <w:rPr>
          <w:rFonts w:ascii="Sylfaen" w:eastAsia="Times New Roman" w:hAnsi="Sylfaen" w:cs="Times New Roman"/>
          <w:sz w:val="24"/>
          <w:szCs w:val="24"/>
        </w:rPr>
      </w:pPr>
      <w:r w:rsidRPr="00B33DCD">
        <w:rPr>
          <w:rFonts w:ascii="Sylfaen" w:hAnsi="Sylfaen"/>
          <w:sz w:val="24"/>
          <w:szCs w:val="24"/>
        </w:rPr>
        <w:t>4.2.2.</w:t>
      </w:r>
      <w:r w:rsidRPr="00B33DCD">
        <w:rPr>
          <w:rFonts w:ascii="Sylfaen" w:hAnsi="Sylfaen"/>
          <w:sz w:val="24"/>
          <w:szCs w:val="24"/>
        </w:rPr>
        <w:tab/>
        <w:t>Պատրաստուկներ անհետաձգելի թերապիայի համար:</w:t>
      </w:r>
    </w:p>
    <w:p w14:paraId="22D78151" w14:textId="77777777" w:rsidR="004D0914" w:rsidRPr="00B33DCD" w:rsidRDefault="004D0914" w:rsidP="00D73476">
      <w:pPr>
        <w:spacing w:after="160" w:line="336" w:lineRule="auto"/>
        <w:ind w:right="-1" w:firstLine="567"/>
        <w:jc w:val="both"/>
        <w:rPr>
          <w:rFonts w:ascii="Sylfaen" w:eastAsia="Times New Roman" w:hAnsi="Sylfaen" w:cs="Times New Roman"/>
          <w:sz w:val="24"/>
          <w:szCs w:val="24"/>
        </w:rPr>
      </w:pPr>
      <w:r w:rsidRPr="00B33DCD">
        <w:rPr>
          <w:rFonts w:ascii="Sylfaen" w:hAnsi="Sylfaen"/>
          <w:sz w:val="24"/>
          <w:szCs w:val="24"/>
        </w:rPr>
        <w:t>Կլինիկական հետազոտությունների անցկացման դեպքում պետք</w:t>
      </w:r>
      <w:r w:rsidR="00D73476" w:rsidRPr="00D73476">
        <w:rPr>
          <w:rFonts w:ascii="Sylfaen" w:hAnsi="Sylfaen"/>
          <w:sz w:val="24"/>
          <w:szCs w:val="24"/>
        </w:rPr>
        <w:t xml:space="preserve"> </w:t>
      </w:r>
      <w:r w:rsidRPr="00B33DCD">
        <w:rPr>
          <w:rFonts w:ascii="Sylfaen" w:hAnsi="Sylfaen"/>
          <w:sz w:val="24"/>
          <w:szCs w:val="24"/>
        </w:rPr>
        <w:t xml:space="preserve">է նախատեսել անհետաձգելի թերապիայի պատրաստուկներ: Հիվանդին անհետաձգելի թերապիայի համար նախատեսված պատրաստուկներ նշանակելու չափանիշները (ախտանիշներից </w:t>
      </w:r>
      <w:r w:rsidR="00712415">
        <w:rPr>
          <w:rFonts w:ascii="Sylfaen" w:hAnsi="Sylfaen"/>
          <w:sz w:val="24"/>
          <w:szCs w:val="24"/>
        </w:rPr>
        <w:t>և</w:t>
      </w:r>
      <w:r w:rsidRPr="00B33DCD">
        <w:rPr>
          <w:rFonts w:ascii="Sylfaen" w:hAnsi="Sylfaen"/>
          <w:sz w:val="24"/>
          <w:szCs w:val="24"/>
        </w:rPr>
        <w:t xml:space="preserve"> (կամ) ախտանիշների լրջությունից կախված) անհրաժեշտ է նշել հետազոտության արձանագրության մեջ: Եթե հիվանդի ասթմատիկ վիճակը վերահսկվում է պատրաստուկներով, ապա դրանք պետք</w:t>
      </w:r>
      <w:r w:rsidR="00D73476" w:rsidRPr="00D73476">
        <w:rPr>
          <w:rFonts w:ascii="Sylfaen" w:hAnsi="Sylfaen"/>
          <w:sz w:val="24"/>
          <w:szCs w:val="24"/>
        </w:rPr>
        <w:t xml:space="preserve"> </w:t>
      </w:r>
      <w:r w:rsidRPr="00B33DCD">
        <w:rPr>
          <w:rFonts w:ascii="Sylfaen" w:hAnsi="Sylfaen"/>
          <w:sz w:val="24"/>
          <w:szCs w:val="24"/>
        </w:rPr>
        <w:t>է դիտարկվեն որպես անհետաձգելի թերապիայի միջոցներ: Անհետաձգելի թերապիայի համար նախատեսված պատրաստուկի կիրառման յուրաքանչյուր դեպք պետք է նշվի պացիենտի օրագրում: Խորհուրդ չի տրվում բուժումն ավարտելուց հետո անցում կատարել ուժեղ ազդեցության պատրաստուկի ընդունմանը. նախընտրելի է անհետաձգելի թերապիայի համար նախատեսված, կարճ ֆարմակոդինամիկ ազդեցությամբ պատրաստուկների կիրառումը: Արդյունավետության գնահատման ժամանակ անհրաժեշտ է հաշվի առնել, որ անհետաձգելի թերապիայի համար նախատեսված պատրաստուկները կարող են ազդել հետազոտության արդյունքների վրա:</w:t>
      </w:r>
    </w:p>
    <w:p w14:paraId="4088CC67" w14:textId="77777777" w:rsidR="004D0914" w:rsidRPr="00B33DCD" w:rsidRDefault="004D0914" w:rsidP="00D73476">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4.3. Կլինիկական հետազոտությունները</w:t>
      </w:r>
    </w:p>
    <w:p w14:paraId="5B166C4D" w14:textId="77777777" w:rsidR="004D0914" w:rsidRPr="00B33DCD" w:rsidRDefault="004D0914" w:rsidP="00D73476">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lastRenderedPageBreak/>
        <w:t>4.3.1.</w:t>
      </w:r>
      <w:r w:rsidRPr="00B33DCD">
        <w:rPr>
          <w:rFonts w:ascii="Sylfaen" w:hAnsi="Sylfaen"/>
          <w:sz w:val="24"/>
          <w:szCs w:val="24"/>
        </w:rPr>
        <w:tab/>
        <w:t>Նախնական հետազոտությունները:</w:t>
      </w:r>
    </w:p>
    <w:p w14:paraId="06459A7F" w14:textId="77777777" w:rsidR="004D0914" w:rsidRPr="00B33DCD" w:rsidRDefault="004D0914" w:rsidP="00D73476">
      <w:pPr>
        <w:spacing w:after="160" w:line="360" w:lineRule="auto"/>
        <w:ind w:right="-1" w:firstLine="567"/>
        <w:jc w:val="both"/>
        <w:rPr>
          <w:rFonts w:ascii="Sylfaen" w:hAnsi="Sylfaen"/>
          <w:sz w:val="24"/>
          <w:szCs w:val="24"/>
        </w:rPr>
      </w:pPr>
      <w:r w:rsidRPr="00B33DCD">
        <w:rPr>
          <w:rFonts w:ascii="Sylfaen" w:hAnsi="Sylfaen"/>
          <w:sz w:val="24"/>
          <w:szCs w:val="24"/>
        </w:rPr>
        <w:t xml:space="preserve">Առողջ կամավորների կլինիկական հետազոտությունների դասական սխեմայի I ֆազան հարմար չէ սպեցիֆիկ իմունոթերապիայի ալերգենների գնահատման համար, քանի որ այն թույլ չի տալիս գնահատել պատրաստուկի արդյունավետությունն ու անվտանգությունն այդ փուլում: Այն անձինք, որոնց մոտ գերզգայունությունը բացակայում է, չեն կարողանում արձագանքել որպես զգայունացված հիվանդները, </w:t>
      </w:r>
      <w:r w:rsidR="00712415">
        <w:rPr>
          <w:rFonts w:ascii="Sylfaen" w:hAnsi="Sylfaen"/>
          <w:sz w:val="24"/>
          <w:szCs w:val="24"/>
        </w:rPr>
        <w:t>և</w:t>
      </w:r>
      <w:r w:rsidRPr="00B33DCD">
        <w:rPr>
          <w:rFonts w:ascii="Sylfaen" w:hAnsi="Sylfaen"/>
          <w:sz w:val="24"/>
          <w:szCs w:val="24"/>
        </w:rPr>
        <w:t xml:space="preserve"> նրանց դեպքում ի հայտ չեն գալիս այն ռիսկերը, որոնք նկատվում են ալերգիայով հիվանդների մոտ: Այսպիսով, ալերգեն պատրաստուկների ուսումնասիրությունն անցկացվում է միայն ալերգիայով հիվանդների պոպուլյացիայի շրջանում, իսկ պատրաստուկի տեղային գրգռիչ ազդեցության գնահատումը հնարավոր է առողջ կամավորների մասնակցությամբ: Առավելագույն տանելի դեղաչափի անվտանգության </w:t>
      </w:r>
      <w:r w:rsidR="00712415">
        <w:rPr>
          <w:rFonts w:ascii="Sylfaen" w:hAnsi="Sylfaen"/>
          <w:sz w:val="24"/>
          <w:szCs w:val="24"/>
        </w:rPr>
        <w:t>և</w:t>
      </w:r>
      <w:r w:rsidRPr="00B33DCD">
        <w:rPr>
          <w:rFonts w:ascii="Sylfaen" w:hAnsi="Sylfaen"/>
          <w:sz w:val="24"/>
          <w:szCs w:val="24"/>
        </w:rPr>
        <w:t xml:space="preserve"> տանելիության վերաբերյալ նախնական տվյալների ստացման ու պատրաստուկի դեղաչափի մեծացման (էսկալացիայի) համապատասխան սխեմայի ընտրության համար անհրաժեշտ է ուսումնասիրել պատրաստուկի տարբեր դեղաչափեր: Պահպանող դեղաչափին հասնելու անհրաժեշտությունը կախված է դեղաչափի մեծացման սխեմայից, ինչը պետք է ներկայացվի համապատասխան հետազոտություններում:</w:t>
      </w:r>
    </w:p>
    <w:p w14:paraId="3744A96B" w14:textId="77777777" w:rsidR="004D0914" w:rsidRPr="00B33DCD" w:rsidRDefault="004D0914" w:rsidP="00D73476">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4.3.2.</w:t>
      </w:r>
      <w:r w:rsidRPr="00B33DCD">
        <w:rPr>
          <w:rFonts w:ascii="Sylfaen" w:hAnsi="Sylfaen"/>
          <w:sz w:val="24"/>
          <w:szCs w:val="24"/>
        </w:rPr>
        <w:tab/>
        <w:t>Դեղաչափի ընտրության հետազոտությունները:</w:t>
      </w:r>
    </w:p>
    <w:p w14:paraId="602438F3" w14:textId="77777777" w:rsidR="004D0914" w:rsidRPr="00B33DCD" w:rsidRDefault="004D0914" w:rsidP="00D73476">
      <w:pPr>
        <w:spacing w:after="160" w:line="360" w:lineRule="auto"/>
        <w:ind w:right="-1" w:firstLine="567"/>
        <w:jc w:val="both"/>
        <w:rPr>
          <w:rFonts w:ascii="Sylfaen" w:hAnsi="Sylfaen"/>
          <w:sz w:val="24"/>
          <w:szCs w:val="24"/>
        </w:rPr>
      </w:pPr>
      <w:r w:rsidRPr="00B33DCD">
        <w:rPr>
          <w:rFonts w:ascii="Sylfaen" w:hAnsi="Sylfaen"/>
          <w:spacing w:val="-4"/>
          <w:sz w:val="24"/>
          <w:szCs w:val="24"/>
        </w:rPr>
        <w:t>Տանելի դեղաչափերի ընդգրկույթը որոշելուց հետո, անհրաժեշտ է անցկացնել «դեղաչափ-</w:t>
      </w:r>
      <w:r w:rsidRPr="00B33DCD">
        <w:rPr>
          <w:rFonts w:ascii="Sylfaen" w:hAnsi="Sylfaen"/>
          <w:sz w:val="24"/>
          <w:szCs w:val="24"/>
        </w:rPr>
        <w:t>ազդեցություն</w:t>
      </w:r>
      <w:r w:rsidRPr="00B33DCD">
        <w:rPr>
          <w:rFonts w:ascii="Sylfaen" w:hAnsi="Sylfaen"/>
          <w:spacing w:val="-4"/>
          <w:sz w:val="24"/>
          <w:szCs w:val="24"/>
        </w:rPr>
        <w:t>» կախվածության ուսումնասիրություն: Տվյալ հետազոտությունները կարող են իրականացվել մի քանի կարճաժամկետ չվերահսկվող հետազոտությունների անցկացման ժամանակ (օրինակ՝ 2-4 ամիս): Որպես առաջնային վերջնակետեր, կարող</w:t>
      </w:r>
      <w:r w:rsidR="00D73476" w:rsidRPr="00D73476">
        <w:rPr>
          <w:rFonts w:ascii="Sylfaen" w:hAnsi="Sylfaen"/>
          <w:spacing w:val="-4"/>
          <w:sz w:val="24"/>
          <w:szCs w:val="24"/>
        </w:rPr>
        <w:t xml:space="preserve"> </w:t>
      </w:r>
      <w:r w:rsidRPr="00B33DCD">
        <w:rPr>
          <w:rFonts w:ascii="Sylfaen" w:hAnsi="Sylfaen"/>
          <w:spacing w:val="-4"/>
          <w:sz w:val="24"/>
          <w:szCs w:val="24"/>
        </w:rPr>
        <w:t>են օգտագործվել պրովոկացիոն թեստեր</w:t>
      </w:r>
      <w:r w:rsidRPr="00B33DCD">
        <w:rPr>
          <w:rFonts w:ascii="Sylfaen" w:hAnsi="Sylfaen"/>
          <w:sz w:val="24"/>
          <w:szCs w:val="24"/>
        </w:rPr>
        <w:t xml:space="preserve"> (</w:t>
      </w:r>
      <w:r w:rsidRPr="00D73476">
        <w:rPr>
          <w:rFonts w:ascii="Sylfaen" w:hAnsi="Sylfaen"/>
          <w:spacing w:val="6"/>
          <w:sz w:val="24"/>
          <w:szCs w:val="24"/>
        </w:rPr>
        <w:t xml:space="preserve">օրինակ՝ շաղկապենային /կոնյունկտիվալ/, քթային կամ բրոնխիալ պրովոկացիա կամ խցում ալերգենի էքսպոզիցիայի որոշումը) </w:t>
      </w:r>
      <w:r w:rsidR="00712415">
        <w:rPr>
          <w:rFonts w:ascii="Sylfaen" w:hAnsi="Sylfaen"/>
          <w:spacing w:val="6"/>
          <w:sz w:val="24"/>
          <w:szCs w:val="24"/>
        </w:rPr>
        <w:t>և</w:t>
      </w:r>
      <w:r w:rsidRPr="00D73476">
        <w:rPr>
          <w:rFonts w:ascii="Sylfaen" w:hAnsi="Sylfaen"/>
          <w:spacing w:val="6"/>
          <w:sz w:val="24"/>
          <w:szCs w:val="24"/>
        </w:rPr>
        <w:t xml:space="preserve"> կլինիկական ցուցանիշներ: Կլինիկական նշանակություն ունեցող լաբորատոր ցուցանիշները երկարատ</w:t>
      </w:r>
      <w:r w:rsidR="00712415">
        <w:rPr>
          <w:rFonts w:ascii="Sylfaen" w:hAnsi="Sylfaen"/>
          <w:spacing w:val="6"/>
          <w:sz w:val="24"/>
          <w:szCs w:val="24"/>
        </w:rPr>
        <w:t>և</w:t>
      </w:r>
      <w:r w:rsidRPr="00D73476">
        <w:rPr>
          <w:rFonts w:ascii="Sylfaen" w:hAnsi="Sylfaen"/>
          <w:spacing w:val="6"/>
          <w:sz w:val="24"/>
          <w:szCs w:val="24"/>
        </w:rPr>
        <w:t xml:space="preserve"> հետազոտությունների անցկացման դեպքում (սպեցիֆիկ հակամարմիններ</w:t>
      </w:r>
      <w:r w:rsidRPr="00B33DCD">
        <w:rPr>
          <w:rFonts w:ascii="Sylfaen" w:hAnsi="Sylfaen"/>
          <w:sz w:val="24"/>
          <w:szCs w:val="24"/>
        </w:rPr>
        <w:t xml:space="preserve">, Т-բջջային պատասխան, ցիտոկիններ) չեն կարող </w:t>
      </w:r>
      <w:r w:rsidRPr="00B33DCD">
        <w:rPr>
          <w:rFonts w:ascii="Sylfaen" w:hAnsi="Sylfaen"/>
          <w:sz w:val="24"/>
          <w:szCs w:val="24"/>
        </w:rPr>
        <w:lastRenderedPageBreak/>
        <w:t>օգտագործվել թերապ</w:t>
      </w:r>
      <w:r w:rsidR="00712415">
        <w:rPr>
          <w:rFonts w:ascii="Sylfaen" w:hAnsi="Sylfaen"/>
          <w:sz w:val="24"/>
          <w:szCs w:val="24"/>
        </w:rPr>
        <w:t>և</w:t>
      </w:r>
      <w:r w:rsidRPr="00B33DCD">
        <w:rPr>
          <w:rFonts w:ascii="Sylfaen" w:hAnsi="Sylfaen"/>
          <w:sz w:val="24"/>
          <w:szCs w:val="24"/>
        </w:rPr>
        <w:t xml:space="preserve">տիկ դեղաչափի գնահատման համար, քանի որ հետազոտության տվյալ փուլում դրանք չեն որոշվում </w:t>
      </w:r>
      <w:r w:rsidR="00712415">
        <w:rPr>
          <w:rFonts w:ascii="Sylfaen" w:hAnsi="Sylfaen"/>
          <w:sz w:val="24"/>
          <w:szCs w:val="24"/>
        </w:rPr>
        <w:t>և</w:t>
      </w:r>
      <w:r w:rsidRPr="00B33DCD">
        <w:rPr>
          <w:rFonts w:ascii="Sylfaen" w:hAnsi="Sylfaen"/>
          <w:sz w:val="24"/>
          <w:szCs w:val="24"/>
        </w:rPr>
        <w:t xml:space="preserve"> չեն հարաբերակցվում պատրաստուկի ներմուծման նկատմամբ կլինիկական պատասխանի հետ:</w:t>
      </w:r>
    </w:p>
    <w:p w14:paraId="68A99C44" w14:textId="77777777" w:rsidR="004D0914" w:rsidRPr="00B33DCD" w:rsidRDefault="004D0914" w:rsidP="00D73476">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4.3.3.</w:t>
      </w:r>
      <w:r w:rsidRPr="00B33DCD">
        <w:rPr>
          <w:rFonts w:ascii="Sylfaen" w:hAnsi="Sylfaen"/>
          <w:sz w:val="24"/>
          <w:szCs w:val="24"/>
        </w:rPr>
        <w:tab/>
        <w:t xml:space="preserve">Ֆարմակոկինետիկայի </w:t>
      </w:r>
      <w:r w:rsidR="00712415">
        <w:rPr>
          <w:rFonts w:ascii="Sylfaen" w:hAnsi="Sylfaen"/>
          <w:sz w:val="24"/>
          <w:szCs w:val="24"/>
        </w:rPr>
        <w:t>և</w:t>
      </w:r>
      <w:r w:rsidRPr="00B33DCD">
        <w:rPr>
          <w:rFonts w:ascii="Sylfaen" w:hAnsi="Sylfaen"/>
          <w:sz w:val="24"/>
          <w:szCs w:val="24"/>
        </w:rPr>
        <w:t xml:space="preserve"> ֆարմակոդինամիկայի հետազոտությունը:</w:t>
      </w:r>
    </w:p>
    <w:p w14:paraId="4DDCBC50" w14:textId="77777777" w:rsidR="004D0914" w:rsidRPr="00B33DCD" w:rsidRDefault="004D0914" w:rsidP="00D73476">
      <w:pPr>
        <w:spacing w:after="160" w:line="384" w:lineRule="auto"/>
        <w:ind w:firstLine="567"/>
        <w:jc w:val="both"/>
        <w:rPr>
          <w:rFonts w:ascii="Sylfaen" w:hAnsi="Sylfaen"/>
          <w:spacing w:val="-4"/>
          <w:sz w:val="24"/>
          <w:szCs w:val="24"/>
        </w:rPr>
      </w:pPr>
      <w:r w:rsidRPr="00B33DCD">
        <w:rPr>
          <w:rFonts w:ascii="Sylfaen" w:hAnsi="Sylfaen"/>
          <w:sz w:val="24"/>
          <w:szCs w:val="24"/>
        </w:rPr>
        <w:t>Սպեցիֆիկ իմունոթերապիայի համար նախատեսված պատրաստուկների ֆարմակոկինետիկ հատկությունների գնահատում հնարավոր չէ անցկացնել, քանի</w:t>
      </w:r>
      <w:r w:rsidR="00D73476" w:rsidRPr="00D73476">
        <w:rPr>
          <w:rFonts w:ascii="Sylfaen" w:hAnsi="Sylfaen"/>
          <w:sz w:val="24"/>
          <w:szCs w:val="24"/>
        </w:rPr>
        <w:t> </w:t>
      </w:r>
      <w:r w:rsidRPr="00B33DCD">
        <w:rPr>
          <w:rFonts w:ascii="Sylfaen" w:hAnsi="Sylfaen"/>
          <w:sz w:val="24"/>
          <w:szCs w:val="24"/>
        </w:rPr>
        <w:t xml:space="preserve">որ պլազմայում հնարավոր չէ որոշել տվյալ պատրաստուկների ազդող նյութի խտությունը: Ֆարմակոդինամիկայի սովորական հետազոտությունների անցկացումն ալերգեն պատրաստուկների դեպքում անհնար է: Սակայն, իմունային համակարգի վրա </w:t>
      </w:r>
      <w:r w:rsidRPr="00B33DCD">
        <w:rPr>
          <w:rFonts w:ascii="Sylfaen" w:hAnsi="Sylfaen"/>
          <w:spacing w:val="-4"/>
          <w:sz w:val="24"/>
          <w:szCs w:val="24"/>
        </w:rPr>
        <w:t xml:space="preserve">սպեցիֆիկ իմունոթերապիայի </w:t>
      </w:r>
      <w:r w:rsidRPr="00B33DCD">
        <w:rPr>
          <w:rFonts w:ascii="Sylfaen" w:hAnsi="Sylfaen"/>
          <w:spacing w:val="4"/>
          <w:sz w:val="24"/>
          <w:szCs w:val="24"/>
        </w:rPr>
        <w:t xml:space="preserve">ազդեցությունը ցուցադրելու համար, կարելի է գնահատել իմունիտետի ցուցանիշների դինամիկան (օրինակ՝ ալերգեն-սպեցիֆիկ IgG-երի մակարդակի, Т-բջջային արձագանքի </w:t>
      </w:r>
      <w:r w:rsidR="00712415">
        <w:rPr>
          <w:rFonts w:ascii="Sylfaen" w:hAnsi="Sylfaen"/>
          <w:spacing w:val="4"/>
          <w:sz w:val="24"/>
          <w:szCs w:val="24"/>
        </w:rPr>
        <w:t>և</w:t>
      </w:r>
      <w:r w:rsidRPr="00B33DCD">
        <w:rPr>
          <w:rFonts w:ascii="Sylfaen" w:hAnsi="Sylfaen"/>
          <w:spacing w:val="4"/>
          <w:sz w:val="24"/>
          <w:szCs w:val="24"/>
        </w:rPr>
        <w:t xml:space="preserve"> (կամ) ցիտոկինների սինթեզի</w:t>
      </w:r>
      <w:r w:rsidRPr="00B33DCD">
        <w:rPr>
          <w:rFonts w:ascii="Sylfaen" w:hAnsi="Sylfaen"/>
          <w:spacing w:val="-4"/>
          <w:sz w:val="24"/>
          <w:szCs w:val="24"/>
        </w:rPr>
        <w:t xml:space="preserve"> փոփոխությունները) </w:t>
      </w:r>
      <w:r w:rsidR="00712415">
        <w:rPr>
          <w:rFonts w:ascii="Sylfaen" w:hAnsi="Sylfaen"/>
          <w:spacing w:val="-4"/>
          <w:sz w:val="24"/>
          <w:szCs w:val="24"/>
        </w:rPr>
        <w:t>և</w:t>
      </w:r>
      <w:r w:rsidRPr="00B33DCD">
        <w:rPr>
          <w:rFonts w:ascii="Sylfaen" w:hAnsi="Sylfaen"/>
          <w:spacing w:val="-4"/>
          <w:sz w:val="24"/>
          <w:szCs w:val="24"/>
        </w:rPr>
        <w:t xml:space="preserve"> (կամ) օրգանի (հյուսվածքի) </w:t>
      </w:r>
      <w:r w:rsidRPr="00B33DCD">
        <w:rPr>
          <w:rFonts w:ascii="Sylfaen" w:hAnsi="Sylfaen"/>
          <w:spacing w:val="4"/>
          <w:sz w:val="24"/>
          <w:szCs w:val="24"/>
        </w:rPr>
        <w:t xml:space="preserve">արձագանքի </w:t>
      </w:r>
      <w:r w:rsidRPr="00B33DCD">
        <w:rPr>
          <w:rFonts w:ascii="Sylfaen" w:hAnsi="Sylfaen"/>
          <w:spacing w:val="-4"/>
          <w:sz w:val="24"/>
          <w:szCs w:val="24"/>
        </w:rPr>
        <w:t>գնահատման ցուցանիշների դինամիկան (օրինակ՝ պրովոկացիոն թեստեր): Տվյալ հետազոտությունները կարող են իրականացվել պատրաստուկների հետագա հետազոտությունների շրջանակներում:</w:t>
      </w:r>
    </w:p>
    <w:p w14:paraId="28311A36" w14:textId="77777777" w:rsidR="004D0914" w:rsidRPr="00B33DCD" w:rsidRDefault="004D0914" w:rsidP="00D73476">
      <w:pPr>
        <w:tabs>
          <w:tab w:val="left" w:pos="993"/>
        </w:tabs>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4.3.4.</w:t>
      </w:r>
      <w:r w:rsidRPr="00B33DCD">
        <w:rPr>
          <w:rFonts w:ascii="Sylfaen" w:hAnsi="Sylfaen"/>
          <w:sz w:val="24"/>
          <w:szCs w:val="24"/>
        </w:rPr>
        <w:tab/>
        <w:t>Հաստատող հետազոտությունները:</w:t>
      </w:r>
    </w:p>
    <w:p w14:paraId="7EC75897" w14:textId="77777777" w:rsidR="004D0914" w:rsidRPr="00B33DCD" w:rsidRDefault="004D0914" w:rsidP="00D73476">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Հետազոտության բովանդակային պլանը:</w:t>
      </w:r>
    </w:p>
    <w:p w14:paraId="409E83EE" w14:textId="77777777" w:rsidR="004D0914" w:rsidRPr="00D73476" w:rsidRDefault="004D0914" w:rsidP="00D73476">
      <w:pPr>
        <w:spacing w:after="160" w:line="360" w:lineRule="auto"/>
        <w:ind w:firstLine="567"/>
        <w:jc w:val="both"/>
        <w:rPr>
          <w:rFonts w:ascii="Sylfaen" w:eastAsia="Times New Roman" w:hAnsi="Sylfaen" w:cs="Times New Roman"/>
          <w:sz w:val="24"/>
          <w:szCs w:val="24"/>
        </w:rPr>
      </w:pPr>
      <w:r w:rsidRPr="00D73476">
        <w:rPr>
          <w:rFonts w:ascii="Sylfaen" w:hAnsi="Sylfaen"/>
          <w:spacing w:val="6"/>
          <w:sz w:val="24"/>
          <w:szCs w:val="24"/>
        </w:rPr>
        <w:t>Իմունոթերապիայի համար նախատեսված պատրաստուկների հաստատող հետազոտություններն անցկացվում են պատահական ընտրանքի</w:t>
      </w:r>
      <w:r w:rsidRPr="00D73476">
        <w:rPr>
          <w:rFonts w:ascii="Sylfaen" w:hAnsi="Sylfaen"/>
          <w:sz w:val="24"/>
          <w:szCs w:val="24"/>
        </w:rPr>
        <w:t xml:space="preserve">, պլացեբո-վերահսկվող, կրկնակի կույր հետազոտություններում: Ոչ պակաս արդյունավետության չափանիշների կիրառումը թույլ չի տալիս օբյեկտիվորեն գնահատել հետազոտությունների արդյունքները, քանի որ ալերգենների կիրառման պատասխանները տատանվում են լայն ընդգրկույթում </w:t>
      </w:r>
      <w:r w:rsidR="00712415">
        <w:rPr>
          <w:rFonts w:ascii="Sylfaen" w:hAnsi="Sylfaen"/>
          <w:sz w:val="24"/>
          <w:szCs w:val="24"/>
        </w:rPr>
        <w:t>և</w:t>
      </w:r>
      <w:r w:rsidRPr="00D73476">
        <w:rPr>
          <w:rFonts w:ascii="Sylfaen" w:hAnsi="Sylfaen"/>
          <w:sz w:val="24"/>
          <w:szCs w:val="24"/>
        </w:rPr>
        <w:t xml:space="preserve"> կարող են անկանխատեսելի լինել: </w:t>
      </w:r>
    </w:p>
    <w:p w14:paraId="1C380AAB" w14:textId="77777777" w:rsidR="004D0914" w:rsidRPr="00B33DCD" w:rsidRDefault="004D0914" w:rsidP="00D7347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Այս առնչությամբ, առաջարկվում է համեմատության պլացեբո օբյեկտի հետ </w:t>
      </w:r>
      <w:r w:rsidRPr="00B33DCD">
        <w:rPr>
          <w:rFonts w:ascii="Sylfaen" w:hAnsi="Sylfaen"/>
          <w:sz w:val="24"/>
          <w:szCs w:val="24"/>
        </w:rPr>
        <w:lastRenderedPageBreak/>
        <w:t>համեմատական հետազոտություններ անցկացնել: Հաշվի առնելով, որ սպեցիֆիկ իմունոթերապիայի անցկացման դեպքում հաճախ ի հայտ են գալիս տեղային կողմնակի ռեակցիաներ, հիստամինի հետ պլացեբո պատրաստուկի օգտագործմամբ կլինիկական հետազոտությունները պետք է կույր լինեն:</w:t>
      </w:r>
    </w:p>
    <w:p w14:paraId="2CFE075B" w14:textId="77777777" w:rsidR="004D0914" w:rsidRPr="00B33DCD" w:rsidRDefault="004D0914" w:rsidP="00D73476">
      <w:pPr>
        <w:spacing w:after="160" w:line="360" w:lineRule="auto"/>
        <w:ind w:right="-1" w:firstLine="567"/>
        <w:jc w:val="both"/>
        <w:rPr>
          <w:rFonts w:ascii="Sylfaen" w:hAnsi="Sylfaen"/>
          <w:sz w:val="24"/>
          <w:szCs w:val="24"/>
        </w:rPr>
      </w:pPr>
      <w:r w:rsidRPr="00B33DCD">
        <w:rPr>
          <w:rFonts w:ascii="Sylfaen" w:hAnsi="Sylfaen"/>
          <w:sz w:val="24"/>
          <w:szCs w:val="24"/>
        </w:rPr>
        <w:t xml:space="preserve">Սակայն, միջատների խայթոցից ալերգիայի իմունոթերապիայի դեպքում պլացեբոյի օգտագործումը ստուգիչ խմբում էթիկայից դուրս է: Տվյալ դեպքում, որպես հսկողություն, կարող է օգտագործվել միջատների նկատմամբ ալերգիայի բուժման գրանցված պատրաստուկը: Ընդ որում, անհրաժեշտ է ուսումնասիրվող </w:t>
      </w:r>
      <w:r w:rsidR="00712415">
        <w:rPr>
          <w:rFonts w:ascii="Sylfaen" w:hAnsi="Sylfaen"/>
          <w:sz w:val="24"/>
          <w:szCs w:val="24"/>
        </w:rPr>
        <w:t>և</w:t>
      </w:r>
      <w:r w:rsidRPr="00B33DCD">
        <w:rPr>
          <w:rFonts w:ascii="Sylfaen" w:hAnsi="Sylfaen"/>
          <w:sz w:val="24"/>
          <w:szCs w:val="24"/>
        </w:rPr>
        <w:t xml:space="preserve"> ստուգիչ պատրաստուկների ներմուծման միանման սխեմաների </w:t>
      </w:r>
      <w:r w:rsidR="00712415">
        <w:rPr>
          <w:rFonts w:ascii="Sylfaen" w:hAnsi="Sylfaen"/>
          <w:sz w:val="24"/>
          <w:szCs w:val="24"/>
        </w:rPr>
        <w:t>և</w:t>
      </w:r>
      <w:r w:rsidRPr="00B33DCD">
        <w:rPr>
          <w:rFonts w:ascii="Sylfaen" w:hAnsi="Sylfaen"/>
          <w:sz w:val="24"/>
          <w:szCs w:val="24"/>
        </w:rPr>
        <w:t xml:space="preserve"> եղանակների օգտագործմամբ անցկացվող կույր հետազոտության անցկացումը կամ հետազոտության այլ պլանի օգտագործումը (օրինակ՝ կրկնակի քողարկմամբ հետազոտություն): Հատուկ դեպքերում, երբ պետք է օգտագործել ոչ պակաս արդյունավետության հետազոտությունների անցկացումը, անհրաժեշտ է հիմնական ուշադրությունը դարձնել զգայունության գնահատման զգայուն մեթոդների ընտրությանը: Այդ պատճառով, առաջարկվում է դիմել լիազորված մարմիններին՝ հետազոտության բովանդակային պլանը քննարկելու նպատակով:</w:t>
      </w:r>
    </w:p>
    <w:p w14:paraId="286D019B" w14:textId="77777777" w:rsidR="004D0914" w:rsidRPr="00B33DCD" w:rsidRDefault="004D0914" w:rsidP="00D7347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Սպեցիֆիկ իմունոթերապիայի կլինիկական հետազոտություններում պետք</w:t>
      </w:r>
      <w:r w:rsidR="00D73476" w:rsidRPr="00D73476">
        <w:rPr>
          <w:rFonts w:ascii="Sylfaen" w:hAnsi="Sylfaen"/>
          <w:sz w:val="24"/>
          <w:szCs w:val="24"/>
        </w:rPr>
        <w:t xml:space="preserve"> </w:t>
      </w:r>
      <w:r w:rsidRPr="00B33DCD">
        <w:rPr>
          <w:rFonts w:ascii="Sylfaen" w:hAnsi="Sylfaen"/>
          <w:sz w:val="24"/>
          <w:szCs w:val="24"/>
        </w:rPr>
        <w:t>է ընդգրկվեն միայն այն հիվանդները, որոնք, նախքան հետազոտության սկսվելը, ախտանիշների գոնե նվազագույն մակարդակ ունեն (համապատասխան ժամանակահատվածում): Տվյալ ընթացաշրջանում կարելի է հաշվի առնել այն ախտանիշները, որոնք նկատվել են ավելի վաղ (անամնեզի հիման վրա), սակայն խորհուրդ չի տրվում դրանք հետագայում օգտագործել արդյունքների հաշվառման դեպքում կամ համեմատական հետազոտությունների մեջ: Գերադասելի</w:t>
      </w:r>
      <w:r w:rsidR="00D73476" w:rsidRPr="00D73476">
        <w:rPr>
          <w:rFonts w:ascii="Sylfaen" w:hAnsi="Sylfaen"/>
          <w:sz w:val="24"/>
          <w:szCs w:val="24"/>
        </w:rPr>
        <w:t xml:space="preserve"> </w:t>
      </w:r>
      <w:r w:rsidRPr="00B33DCD">
        <w:rPr>
          <w:rFonts w:ascii="Sylfaen" w:hAnsi="Sylfaen"/>
          <w:sz w:val="24"/>
          <w:szCs w:val="24"/>
        </w:rPr>
        <w:t xml:space="preserve">է հետազոտության հիմնական ժամանակահատվածի հետ կապված մոտեցումը, որը թույլ է տալիս գնահատել հիվանդության ախտանիշները </w:t>
      </w:r>
      <w:r w:rsidR="00712415">
        <w:rPr>
          <w:rFonts w:ascii="Sylfaen" w:hAnsi="Sylfaen"/>
          <w:sz w:val="24"/>
          <w:szCs w:val="24"/>
        </w:rPr>
        <w:t>և</w:t>
      </w:r>
      <w:r w:rsidRPr="00B33DCD">
        <w:rPr>
          <w:rFonts w:ascii="Sylfaen" w:hAnsi="Sylfaen"/>
          <w:sz w:val="24"/>
          <w:szCs w:val="24"/>
        </w:rPr>
        <w:t xml:space="preserve"> պատրաստուկի ազդեցությունը: Ընդ որում, անհրաժեշտ է հաշվի առնել, որ ալերգենները՝ հատկապես ծաղկափոշիների, կարող են անկանխատեսելի կամ լայն տարատեսակություններով</w:t>
      </w:r>
      <w:r w:rsidRPr="00B33DCD" w:rsidDel="002703E8">
        <w:rPr>
          <w:rFonts w:ascii="Sylfaen" w:hAnsi="Sylfaen"/>
          <w:sz w:val="24"/>
          <w:szCs w:val="24"/>
        </w:rPr>
        <w:t xml:space="preserve"> </w:t>
      </w:r>
      <w:r w:rsidRPr="00B33DCD">
        <w:rPr>
          <w:rFonts w:ascii="Sylfaen" w:hAnsi="Sylfaen"/>
          <w:sz w:val="24"/>
          <w:szCs w:val="24"/>
        </w:rPr>
        <w:t xml:space="preserve">ազդեցություն ունենալ, ինչը նվազեցնում է նշված մոտեցումներից ստացված արդյունքների բովանդակային հագեցվածությունը: </w:t>
      </w:r>
      <w:r w:rsidRPr="00B33DCD">
        <w:rPr>
          <w:rFonts w:ascii="Sylfaen" w:hAnsi="Sylfaen"/>
          <w:sz w:val="24"/>
          <w:szCs w:val="24"/>
        </w:rPr>
        <w:lastRenderedPageBreak/>
        <w:t>Ախտանիշների անհրաժեշտ նվազագույն մակարդակ ունեցող հիվանդին հետազոտության մեջ ընդգրկելու համար կարելի է օգտագործել տիտրումով պրովոկացիոն թեստեր:</w:t>
      </w:r>
    </w:p>
    <w:p w14:paraId="78E35F16" w14:textId="77777777" w:rsidR="004D0914" w:rsidRPr="00B33DCD" w:rsidRDefault="004D0914" w:rsidP="00D7347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Սեզոնային ալերգիայի հետազոտության դեպքում պարտադիր</w:t>
      </w:r>
      <w:r w:rsidR="00D73476" w:rsidRPr="00D73476">
        <w:rPr>
          <w:rFonts w:ascii="Sylfaen" w:hAnsi="Sylfaen"/>
          <w:sz w:val="24"/>
          <w:szCs w:val="24"/>
        </w:rPr>
        <w:t xml:space="preserve"> </w:t>
      </w:r>
      <w:r w:rsidRPr="00B33DCD">
        <w:rPr>
          <w:rFonts w:ascii="Sylfaen" w:hAnsi="Sylfaen"/>
          <w:sz w:val="24"/>
          <w:szCs w:val="24"/>
        </w:rPr>
        <w:t>է արձանագրության մեջ նշել ծաղկափոշու այն մակարդակը մթնոլորտում, որի դեպքում հնարավոր է սկսել հիվանդությունների ախտանիշների գնահատումը, ու հսկողության հիմնական ժամանակահատվածը:</w:t>
      </w:r>
    </w:p>
    <w:p w14:paraId="45C3CFA5" w14:textId="77777777" w:rsidR="004D0914" w:rsidRPr="00B33DCD" w:rsidRDefault="004D0914" w:rsidP="00D7347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Շուրջտարյա ալերգենների կլինիկական հետազոտությունների անցկացման դեպքում անհրաժեշտ է նվազագույնի հասցնել ալերգենների մակարդակների տարբերությունները, որոնք որոշվում են շինությունների ներսում: Այդ</w:t>
      </w:r>
      <w:r w:rsidR="00536F1F" w:rsidRPr="00536F1F">
        <w:rPr>
          <w:rFonts w:ascii="Sylfaen" w:hAnsi="Sylfaen"/>
          <w:sz w:val="24"/>
          <w:szCs w:val="24"/>
        </w:rPr>
        <w:t> </w:t>
      </w:r>
      <w:r w:rsidRPr="00B33DCD">
        <w:rPr>
          <w:rFonts w:ascii="Sylfaen" w:hAnsi="Sylfaen"/>
          <w:sz w:val="24"/>
          <w:szCs w:val="24"/>
        </w:rPr>
        <w:t>պատճառով, եթե պլանավորվում է սանիտարական միջոցառումների անցկացում, ապա դրանք պետք է ավարտվեն նախքան կլինիկական հետազոտության սկսվելը. հիվանդության ախտանիշների գնահատումն անհրաժեշտ է անցկացնել սանիտարական միջոցառումների ավարտից հետո: Հետազոտությունների անցկացման գործընթացում ոչ մի սանիտարական միջոցառում չի անցկացվում: Բացի այդ, խորհուրդ է տրվում կոնկրետ հիվանդների տնային ալերգենների մակարդակների տարատեսակությունները՝ հատկապես ախտանիշների գնահատման ժամանակահատվածում, արտացոլել փաստաթղթավորման մեջ:</w:t>
      </w:r>
    </w:p>
    <w:p w14:paraId="0401C224" w14:textId="77777777"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Հետազոտության տ</w:t>
      </w:r>
      <w:r w:rsidR="00712415">
        <w:rPr>
          <w:rFonts w:ascii="Sylfaen" w:hAnsi="Sylfaen"/>
          <w:sz w:val="24"/>
          <w:szCs w:val="24"/>
        </w:rPr>
        <w:t>և</w:t>
      </w:r>
      <w:r w:rsidRPr="00B33DCD">
        <w:rPr>
          <w:rFonts w:ascii="Sylfaen" w:hAnsi="Sylfaen"/>
          <w:sz w:val="24"/>
          <w:szCs w:val="24"/>
        </w:rPr>
        <w:t>ողությունը:</w:t>
      </w:r>
    </w:p>
    <w:p w14:paraId="52818058" w14:textId="77777777"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Սպեցիֆիկ իմունոթերապիայի հիմնական նպատակը իմունային համակարգի փոփոխությունների հետ</w:t>
      </w:r>
      <w:r w:rsidR="00712415">
        <w:rPr>
          <w:rFonts w:ascii="Sylfaen" w:hAnsi="Sylfaen"/>
          <w:sz w:val="24"/>
          <w:szCs w:val="24"/>
        </w:rPr>
        <w:t>և</w:t>
      </w:r>
      <w:r w:rsidRPr="00B33DCD">
        <w:rPr>
          <w:rFonts w:ascii="Sylfaen" w:hAnsi="Sylfaen"/>
          <w:sz w:val="24"/>
          <w:szCs w:val="24"/>
        </w:rPr>
        <w:t xml:space="preserve">անքով առաջացած կայուն ազդեցություն ստանալն է, ինչը կարող է ապացուցվել երկարաժամկետ հետազոտություններում: Այնուամենայնիվ, ալերգիկ ռինիտի (ռինոկոնյուկտիվիտի) դեպքում սպեցիֆիկ իմունոթերապիայի արդյունավետության վերաբերյալ արժանահավատ արդյունքներ կարելի է ստանալ գնահատումից հետո՝ բույսերի փոշոտման 1 սեզոնի ընթացքում՝ կամ 1 կամ 2 ստուգիչ ժամանակահատվածի ընթացքում՝ շուրջտարյա ալերգենի դեպքում: Արդյունավետության ուսումնասիրության </w:t>
      </w:r>
      <w:r w:rsidRPr="00B33DCD">
        <w:rPr>
          <w:rFonts w:ascii="Sylfaen" w:hAnsi="Sylfaen"/>
          <w:sz w:val="24"/>
          <w:szCs w:val="24"/>
        </w:rPr>
        <w:lastRenderedPageBreak/>
        <w:t>տ</w:t>
      </w:r>
      <w:r w:rsidR="00712415">
        <w:rPr>
          <w:rFonts w:ascii="Sylfaen" w:hAnsi="Sylfaen"/>
          <w:sz w:val="24"/>
          <w:szCs w:val="24"/>
        </w:rPr>
        <w:t>և</w:t>
      </w:r>
      <w:r w:rsidRPr="00B33DCD">
        <w:rPr>
          <w:rFonts w:ascii="Sylfaen" w:hAnsi="Sylfaen"/>
          <w:sz w:val="24"/>
          <w:szCs w:val="24"/>
        </w:rPr>
        <w:t>ողությունից կախված՝ հնարավոր են հետազոտությունների հետ</w:t>
      </w:r>
      <w:r w:rsidR="00712415">
        <w:rPr>
          <w:rFonts w:ascii="Sylfaen" w:hAnsi="Sylfaen"/>
          <w:sz w:val="24"/>
          <w:szCs w:val="24"/>
        </w:rPr>
        <w:t>և</w:t>
      </w:r>
      <w:r w:rsidRPr="00B33DCD">
        <w:rPr>
          <w:rFonts w:ascii="Sylfaen" w:hAnsi="Sylfaen"/>
          <w:sz w:val="24"/>
          <w:szCs w:val="24"/>
        </w:rPr>
        <w:t>յալ տարբերակները՝</w:t>
      </w:r>
    </w:p>
    <w:p w14:paraId="4D25A2AF" w14:textId="77777777"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ալերգիկ ախտանիշների բուժման գնահատում՝ կարճաժամկետ կլինիկական հետազոտություններ, որոնք արդյունավետություն են ցուցաբերում բույսերի փոշոտման առաջին սեզոնում՝ սպեցիֆիկ իմունոթերապիան սկսելուց հետո, կամ շուրջտարյա ալերգիայի դեպքում՝ բուժման մի քանի ամսից հետո,</w:t>
      </w:r>
    </w:p>
    <w:p w14:paraId="37DEF0F0" w14:textId="77777777"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կայուն կլինիկական ազդեցության հասնելու գնահատումը՝ զգալի </w:t>
      </w:r>
      <w:r w:rsidR="00712415">
        <w:rPr>
          <w:rFonts w:ascii="Sylfaen" w:hAnsi="Sylfaen"/>
          <w:sz w:val="24"/>
          <w:szCs w:val="24"/>
        </w:rPr>
        <w:t>և</w:t>
      </w:r>
      <w:r w:rsidRPr="00B33DCD">
        <w:rPr>
          <w:rFonts w:ascii="Sylfaen" w:hAnsi="Sylfaen"/>
          <w:sz w:val="24"/>
          <w:szCs w:val="24"/>
        </w:rPr>
        <w:t xml:space="preserve"> կլինիկական նշանակություն ունեցող կայուն արդյունավետության ապահովումը 2-3 տարվա բուժման ընթացքում:</w:t>
      </w:r>
    </w:p>
    <w:p w14:paraId="7ECDE719" w14:textId="77777777"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երկարաժամկետ արդյունավետության գնահատում </w:t>
      </w:r>
      <w:r w:rsidR="00712415">
        <w:rPr>
          <w:rFonts w:ascii="Sylfaen" w:hAnsi="Sylfaen"/>
          <w:sz w:val="24"/>
          <w:szCs w:val="24"/>
        </w:rPr>
        <w:t>և</w:t>
      </w:r>
      <w:r w:rsidRPr="00B33DCD">
        <w:rPr>
          <w:rFonts w:ascii="Sylfaen" w:hAnsi="Sylfaen"/>
          <w:sz w:val="24"/>
          <w:szCs w:val="24"/>
        </w:rPr>
        <w:t xml:space="preserve"> հիվանդության հետ</w:t>
      </w:r>
      <w:r w:rsidR="00712415">
        <w:rPr>
          <w:rFonts w:ascii="Sylfaen" w:hAnsi="Sylfaen"/>
          <w:sz w:val="24"/>
          <w:szCs w:val="24"/>
        </w:rPr>
        <w:t>և</w:t>
      </w:r>
      <w:r w:rsidRPr="00B33DCD">
        <w:rPr>
          <w:rFonts w:ascii="Sylfaen" w:hAnsi="Sylfaen"/>
          <w:sz w:val="24"/>
          <w:szCs w:val="24"/>
        </w:rPr>
        <w:t xml:space="preserve">անքով առաջացած ազդեցությունների փոփոխություն՝ արժանահավատ </w:t>
      </w:r>
      <w:r w:rsidR="00712415">
        <w:rPr>
          <w:rFonts w:ascii="Sylfaen" w:hAnsi="Sylfaen"/>
          <w:sz w:val="24"/>
          <w:szCs w:val="24"/>
        </w:rPr>
        <w:t>և</w:t>
      </w:r>
      <w:r w:rsidRPr="00B33DCD">
        <w:rPr>
          <w:rFonts w:ascii="Sylfaen" w:hAnsi="Sylfaen"/>
          <w:sz w:val="24"/>
          <w:szCs w:val="24"/>
        </w:rPr>
        <w:t xml:space="preserve"> կլինիկական նշանակություն ունեցող արդյունավետության հաստատում, որը որոշվում է բուժմանը հաջորդող տարիներով,</w:t>
      </w:r>
    </w:p>
    <w:p w14:paraId="3C27A7F6" w14:textId="77777777"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ալերգիայի բուժում՝ ալերգիկ ախտանիշների բացակայության հաստատում, որը որոշվում է բուժմանը հաջորդող տարիներով:</w:t>
      </w:r>
    </w:p>
    <w:p w14:paraId="58636833" w14:textId="77777777"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Տվյալ պայմանների հիման վրա մշակվում են առանձին կոնկրետ հետազոտություններ:</w:t>
      </w:r>
    </w:p>
    <w:p w14:paraId="78A15294" w14:textId="77777777"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Բացի այդ, երկարաժամկետ հետազոտությունները կարող են պլանավորվել որպես լրացում՝ ասթմայի զարգացման կանխարգելման ուսումնասիրության </w:t>
      </w:r>
      <w:r w:rsidR="00712415">
        <w:rPr>
          <w:rFonts w:ascii="Sylfaen" w:hAnsi="Sylfaen"/>
          <w:sz w:val="24"/>
          <w:szCs w:val="24"/>
        </w:rPr>
        <w:t>և</w:t>
      </w:r>
      <w:r w:rsidRPr="00B33DCD">
        <w:rPr>
          <w:rFonts w:ascii="Sylfaen" w:hAnsi="Sylfaen"/>
          <w:sz w:val="24"/>
          <w:szCs w:val="24"/>
        </w:rPr>
        <w:t xml:space="preserve"> այն ալերգենների սպեկտրի մեծացման համար, որոնք զգայունացման</w:t>
      </w:r>
      <w:r>
        <w:rPr>
          <w:rFonts w:ascii="Sylfaen" w:hAnsi="Sylfaen"/>
          <w:sz w:val="24"/>
          <w:szCs w:val="24"/>
        </w:rPr>
        <w:t xml:space="preserve"> </w:t>
      </w:r>
      <w:r w:rsidRPr="00B33DCD">
        <w:rPr>
          <w:rFonts w:ascii="Sylfaen" w:hAnsi="Sylfaen"/>
          <w:sz w:val="24"/>
          <w:szCs w:val="24"/>
        </w:rPr>
        <w:t>պատճառ են դարձել: Եթե հետազոտությամբ պլանավորված են 1-ից ավելի նպատակներ, ապա անհրաժեշտ է հատուկ ուշադրություն դարձնել հետազոտության ծրագրի կազմման մեթոդաբանական կողմին (օրինակ՝ բազմանպատակ հետազոտություն): Ընդ որում, խորհուրդ չի տրվում օգտագործել միջանկյալ հետազոտությունների տվյալները, քանի որ դրանք կարող են ազդեցություն ունենալ շարունակվող հետազոտության արդյունքների վրա:</w:t>
      </w:r>
    </w:p>
    <w:p w14:paraId="5FE9E0BD" w14:textId="77777777" w:rsidR="004D0914" w:rsidRPr="00B33DCD" w:rsidRDefault="004D0914" w:rsidP="00536F1F">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Վերջնակետերի գնահատումը սեզոնային ալերգենի դեպքում անցկացվում</w:t>
      </w:r>
      <w:r w:rsidR="00536F1F" w:rsidRPr="00536F1F">
        <w:rPr>
          <w:rFonts w:ascii="Sylfaen" w:hAnsi="Sylfaen"/>
          <w:sz w:val="24"/>
          <w:szCs w:val="24"/>
        </w:rPr>
        <w:t xml:space="preserve"> </w:t>
      </w:r>
      <w:r w:rsidRPr="00B33DCD">
        <w:rPr>
          <w:rFonts w:ascii="Sylfaen" w:hAnsi="Sylfaen"/>
          <w:sz w:val="24"/>
          <w:szCs w:val="24"/>
        </w:rPr>
        <w:t xml:space="preserve">է </w:t>
      </w:r>
      <w:r w:rsidRPr="00B33DCD">
        <w:rPr>
          <w:rFonts w:ascii="Sylfaen" w:hAnsi="Sylfaen"/>
          <w:sz w:val="24"/>
          <w:szCs w:val="24"/>
        </w:rPr>
        <w:lastRenderedPageBreak/>
        <w:t xml:space="preserve">յուրաքանչյուր սեզոն </w:t>
      </w:r>
      <w:r w:rsidR="00712415">
        <w:rPr>
          <w:rFonts w:ascii="Sylfaen" w:hAnsi="Sylfaen"/>
          <w:sz w:val="24"/>
          <w:szCs w:val="24"/>
        </w:rPr>
        <w:t>և</w:t>
      </w:r>
      <w:r w:rsidRPr="00B33DCD">
        <w:rPr>
          <w:rFonts w:ascii="Sylfaen" w:hAnsi="Sylfaen"/>
          <w:sz w:val="24"/>
          <w:szCs w:val="24"/>
        </w:rPr>
        <w:t xml:space="preserve"> մի քանի անգամ բուժման ընթացքում կամ, շուրջտարյա ալերգենի դեպքում՝ հսկողության ավարտին: Բուժման գործընթացում արդյունավետության բարձրացումը վկայում է պատրաստուկի ազդեցության մասին, սակայն թույլ չի տալիս վերջնական եզրակացություն կատարել դրա վերաբերյալ, քանի որ արդյունավետությունը կախված է ալերգենի էքսպոզիցիայից, որը տարբեր տարիներին կարող է տարբեր լինել: Ընդ որում, բուժման առաջին տարվա ընթացքում բարձր արդյունավետությունը կարող է հանգեցնել նրան, որ հաջորդ տարի արդյունավետության բարձրացում չի գրանցվի, </w:t>
      </w:r>
      <w:r w:rsidR="00712415">
        <w:rPr>
          <w:rFonts w:ascii="Sylfaen" w:hAnsi="Sylfaen"/>
          <w:sz w:val="24"/>
          <w:szCs w:val="24"/>
        </w:rPr>
        <w:t>և</w:t>
      </w:r>
      <w:r w:rsidRPr="00B33DCD">
        <w:rPr>
          <w:rFonts w:ascii="Sylfaen" w:hAnsi="Sylfaen"/>
          <w:sz w:val="24"/>
          <w:szCs w:val="24"/>
        </w:rPr>
        <w:t xml:space="preserve"> շարունակական բուժումը կարող է անհրաժեշտ դառնալ երկարաժամկետ կայուն ազդեցություն ստանալու համար: Այս առնչությամբ, արդյունավետության գնահատման համար՝ հատկապես ալերգենի ցածր մակարդակի </w:t>
      </w:r>
      <w:r w:rsidR="00712415">
        <w:rPr>
          <w:rFonts w:ascii="Sylfaen" w:hAnsi="Sylfaen"/>
          <w:sz w:val="24"/>
          <w:szCs w:val="24"/>
        </w:rPr>
        <w:t>և</w:t>
      </w:r>
      <w:r w:rsidRPr="00B33DCD">
        <w:rPr>
          <w:rFonts w:ascii="Sylfaen" w:hAnsi="Sylfaen"/>
          <w:sz w:val="24"/>
          <w:szCs w:val="24"/>
        </w:rPr>
        <w:t>, համապատասխանաբար, ցածր (կամ նույնիսկ զրոյական) արդյունավետության ժամանակահատվածում (տարիներին), կարելի է օգտագործել պրովոկացիոն թեստեր: Ընդ որում, եթե ալերգիայի ախտանիշների զարգացման համար անհրաժեշտ ալերգենի խտությունը ժամանակի ընթացքում մեծանում է, ապա դա կարող է վկայել իմունոթերապիայի արդյունավետության մասին: Սակայն, նման թեստերը չեն կարող օգտագործվել որպես արդյունավետության փոխնակ մարկերներ:</w:t>
      </w:r>
    </w:p>
    <w:p w14:paraId="2A5F9EEF" w14:textId="77777777"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Միջատների նկատմամբ ալերգիայի բուժումը գնահատելու համար անհրաժեշտ</w:t>
      </w:r>
      <w:r w:rsidR="00536F1F" w:rsidRPr="00536F1F">
        <w:rPr>
          <w:rFonts w:ascii="Sylfaen" w:hAnsi="Sylfaen"/>
          <w:sz w:val="24"/>
          <w:szCs w:val="24"/>
        </w:rPr>
        <w:t xml:space="preserve"> </w:t>
      </w:r>
      <w:r w:rsidRPr="00B33DCD">
        <w:rPr>
          <w:rFonts w:ascii="Sylfaen" w:hAnsi="Sylfaen"/>
          <w:sz w:val="24"/>
          <w:szCs w:val="24"/>
        </w:rPr>
        <w:t>է հիմնավորել իմունոթերապիայի անցկացման ժամանակահատվածը: Ընդ որում, անհրաժեշտ է հաշվի առնել արդյունավետության երկարաժամկետ գնահատման անհրաժեշտությունը:</w:t>
      </w:r>
    </w:p>
    <w:p w14:paraId="3160FC5C" w14:textId="77777777"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Վերջնակետերը:</w:t>
      </w:r>
    </w:p>
    <w:p w14:paraId="70BE1E79" w14:textId="77777777"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Հետազոտվող </w:t>
      </w:r>
      <w:r w:rsidR="00712415">
        <w:rPr>
          <w:rFonts w:ascii="Sylfaen" w:hAnsi="Sylfaen"/>
          <w:sz w:val="24"/>
          <w:szCs w:val="24"/>
        </w:rPr>
        <w:t>և</w:t>
      </w:r>
      <w:r w:rsidRPr="00B33DCD">
        <w:rPr>
          <w:rFonts w:ascii="Sylfaen" w:hAnsi="Sylfaen"/>
          <w:sz w:val="24"/>
          <w:szCs w:val="24"/>
        </w:rPr>
        <w:t xml:space="preserve"> ստուգիչ խմբերի միջ</w:t>
      </w:r>
      <w:r w:rsidR="00712415">
        <w:rPr>
          <w:rFonts w:ascii="Sylfaen" w:hAnsi="Sylfaen"/>
          <w:sz w:val="24"/>
          <w:szCs w:val="24"/>
        </w:rPr>
        <w:t>և</w:t>
      </w:r>
      <w:r w:rsidRPr="00B33DCD">
        <w:rPr>
          <w:rFonts w:ascii="Sylfaen" w:hAnsi="Sylfaen"/>
          <w:sz w:val="24"/>
          <w:szCs w:val="24"/>
        </w:rPr>
        <w:t xml:space="preserve"> առաջնային վերջնակետերի` կլինիկական նշանակություն ունեցող տարբերությունները պետք է նկարագրվեն </w:t>
      </w:r>
      <w:r w:rsidR="00712415">
        <w:rPr>
          <w:rFonts w:ascii="Sylfaen" w:hAnsi="Sylfaen"/>
          <w:sz w:val="24"/>
          <w:szCs w:val="24"/>
        </w:rPr>
        <w:t>և</w:t>
      </w:r>
      <w:r w:rsidRPr="00B33DCD">
        <w:rPr>
          <w:rFonts w:ascii="Sylfaen" w:hAnsi="Sylfaen"/>
          <w:sz w:val="24"/>
          <w:szCs w:val="24"/>
        </w:rPr>
        <w:t xml:space="preserve"> հիմնավորվեն հայտատուի կողմից: Հաստատող կլինիկական հետազոտությունների անցկացման դեպքում վերջնակետերի ընտրությունը կախված</w:t>
      </w:r>
      <w:r w:rsidR="00536F1F" w:rsidRPr="00536F1F">
        <w:rPr>
          <w:rFonts w:ascii="Sylfaen" w:hAnsi="Sylfaen"/>
          <w:sz w:val="24"/>
          <w:szCs w:val="24"/>
        </w:rPr>
        <w:t xml:space="preserve"> </w:t>
      </w:r>
      <w:r w:rsidRPr="00B33DCD">
        <w:rPr>
          <w:rFonts w:ascii="Sylfaen" w:hAnsi="Sylfaen"/>
          <w:sz w:val="24"/>
          <w:szCs w:val="24"/>
        </w:rPr>
        <w:t>է հետազոտվող պաթոլոգիայից՝</w:t>
      </w:r>
    </w:p>
    <w:p w14:paraId="48A40BFB" w14:textId="77777777"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ալերգիկ ռինիտ (ռինոկոնյուկտիվիտ)՝</w:t>
      </w:r>
    </w:p>
    <w:p w14:paraId="586C781F" w14:textId="77777777"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lastRenderedPageBreak/>
        <w:t>առաջնային վերջնակետ՝</w:t>
      </w:r>
    </w:p>
    <w:p w14:paraId="5449123B" w14:textId="77777777"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անհետաձգելի թերապիայի համար նախատեսված պատրաստուկների կիրառում՝ ալերգիայի ախտանիշների կասեցման համար: Առաջնային վերջնակետը պետք է արտացոլի ախտանիշների լրջությունը </w:t>
      </w:r>
      <w:r w:rsidR="00712415">
        <w:rPr>
          <w:rFonts w:ascii="Sylfaen" w:hAnsi="Sylfaen"/>
          <w:sz w:val="24"/>
          <w:szCs w:val="24"/>
        </w:rPr>
        <w:t>և</w:t>
      </w:r>
      <w:r w:rsidRPr="00B33DCD">
        <w:rPr>
          <w:rFonts w:ascii="Sylfaen" w:hAnsi="Sylfaen"/>
          <w:sz w:val="24"/>
          <w:szCs w:val="24"/>
        </w:rPr>
        <w:t xml:space="preserve"> անհետաձգելի թերապիայի համար նախատեսված պատրաստուկների կիրառումը: Պացիենտի կողմից ախտանիշների արտահայտվածության գնահատումը ալերգիկ ասթմայով ուղեկցվող կամ առանց դրա ալերգիկ ռինիտի (ռինոկոնյուկտիվիտի) կլինիկական հետազոտություններում հաճախ օգտագործվում է որպես արդյունավետության առաջնային չափանիշ: Տվյալ գնահատումը պետք է անցկացվի հիվանդի կողմից ամեն օր՝ արդյունավետության ուսումնասիրության համար սահմանված ժամանակահատվածի ընթացքում: Չնայած ախտանիշների գնահատման համար նախատեսված 4-բալլանոց սանդղակը վալիդացված չէ, այն օգտագործվում է ալերգիայի ախտանիշները գնահատելու համար.</w:t>
      </w:r>
    </w:p>
    <w:p w14:paraId="124D3A87" w14:textId="77777777" w:rsidR="004D0914" w:rsidRPr="00B33DCD" w:rsidRDefault="004D0914" w:rsidP="00536F1F">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0`</w:t>
      </w:r>
      <w:r w:rsidRPr="00B33DCD">
        <w:rPr>
          <w:rFonts w:ascii="Sylfaen" w:hAnsi="Sylfaen"/>
          <w:sz w:val="24"/>
          <w:szCs w:val="24"/>
        </w:rPr>
        <w:tab/>
        <w:t>ախտանիշները բացակայում են (ալերգիայի ակնհայտ ախտանիշներ (նշաններ) չկան),</w:t>
      </w:r>
    </w:p>
    <w:p w14:paraId="37CAFF65" w14:textId="77777777" w:rsidR="004D0914" w:rsidRPr="00B33DCD" w:rsidRDefault="004D0914" w:rsidP="00536F1F">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1`</w:t>
      </w:r>
      <w:r w:rsidRPr="00B33DCD">
        <w:rPr>
          <w:rFonts w:ascii="Sylfaen" w:hAnsi="Sylfaen"/>
          <w:sz w:val="24"/>
          <w:szCs w:val="24"/>
        </w:rPr>
        <w:tab/>
        <w:t>թեթ</w:t>
      </w:r>
      <w:r w:rsidR="00712415">
        <w:rPr>
          <w:rFonts w:ascii="Sylfaen" w:hAnsi="Sylfaen"/>
          <w:sz w:val="24"/>
          <w:szCs w:val="24"/>
        </w:rPr>
        <w:t>և</w:t>
      </w:r>
      <w:r w:rsidRPr="00B33DCD">
        <w:rPr>
          <w:rFonts w:ascii="Sylfaen" w:hAnsi="Sylfaen"/>
          <w:sz w:val="24"/>
          <w:szCs w:val="24"/>
        </w:rPr>
        <w:t xml:space="preserve"> ախտանիշներ (առկա են թույլ արտահայտված ախտանիշներ (նշաններ), որոնք հեշտ տանելի են),</w:t>
      </w:r>
    </w:p>
    <w:p w14:paraId="01B4A1EF" w14:textId="77777777" w:rsidR="004D0914" w:rsidRPr="00B33DCD" w:rsidRDefault="004D0914" w:rsidP="00536F1F">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2`</w:t>
      </w:r>
      <w:r w:rsidRPr="00B33DCD">
        <w:rPr>
          <w:rFonts w:ascii="Sylfaen" w:hAnsi="Sylfaen"/>
          <w:sz w:val="24"/>
          <w:szCs w:val="24"/>
        </w:rPr>
        <w:tab/>
        <w:t>չափավոր ախտանիշներ (առկա են ախտանիշներ (նշաններ), որոնք անհանգստություն են պատճառում հիվանդին, սակայն տանելի են),</w:t>
      </w:r>
    </w:p>
    <w:p w14:paraId="09B4F1F1" w14:textId="77777777" w:rsidR="004D0914" w:rsidRPr="00B33DCD" w:rsidRDefault="004D0914" w:rsidP="00536F1F">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3`</w:t>
      </w:r>
      <w:r w:rsidRPr="00B33DCD">
        <w:rPr>
          <w:rFonts w:ascii="Sylfaen" w:hAnsi="Sylfaen"/>
          <w:sz w:val="24"/>
          <w:szCs w:val="24"/>
        </w:rPr>
        <w:tab/>
        <w:t xml:space="preserve">լուրջ ախտանիշներ (առկա են ախտանիշներ (նշաններ), որոնք ծանր տանելի են, խաթարում են ամենօրյա կենսագործունեությունը </w:t>
      </w:r>
      <w:r w:rsidR="00712415">
        <w:rPr>
          <w:rFonts w:ascii="Sylfaen" w:hAnsi="Sylfaen"/>
          <w:sz w:val="24"/>
          <w:szCs w:val="24"/>
        </w:rPr>
        <w:t>և</w:t>
      </w:r>
      <w:r w:rsidRPr="00B33DCD">
        <w:rPr>
          <w:rFonts w:ascii="Sylfaen" w:hAnsi="Sylfaen"/>
          <w:sz w:val="24"/>
          <w:szCs w:val="24"/>
        </w:rPr>
        <w:t xml:space="preserve"> (կամ) քունը):</w:t>
      </w:r>
    </w:p>
    <w:p w14:paraId="7DB27328" w14:textId="77777777"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Ալերգիկ ռինիտին (ռինոկոնյուկտիվիտին) բնորոշ ախտանիշներն են` քորը քթի ներսում, փռշտոցը, հարբուխը, քթի փակվածությունը, աչքերի քորը, աչքերում ավազի առկայության զգացումը, կարմրությունը </w:t>
      </w:r>
      <w:r w:rsidR="00712415">
        <w:rPr>
          <w:rFonts w:ascii="Sylfaen" w:hAnsi="Sylfaen"/>
          <w:sz w:val="24"/>
          <w:szCs w:val="24"/>
        </w:rPr>
        <w:t>և</w:t>
      </w:r>
      <w:r w:rsidRPr="00B33DCD">
        <w:rPr>
          <w:rFonts w:ascii="Sylfaen" w:hAnsi="Sylfaen"/>
          <w:sz w:val="24"/>
          <w:szCs w:val="24"/>
        </w:rPr>
        <w:t xml:space="preserve"> արցունքահոսությունը:</w:t>
      </w:r>
    </w:p>
    <w:p w14:paraId="41F8B6BD" w14:textId="77777777"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Ախտանիշների գնահատումն անցկացվում է դեղամիջոցների կանոնավոր կիրառության բացակայության դեպքում: Անհետաձգելի թերապիայի համար նախատեսված պատրաստուկներն ալերգիայի ախտանիշների </w:t>
      </w:r>
      <w:r w:rsidRPr="00B33DCD">
        <w:rPr>
          <w:rFonts w:ascii="Sylfaen" w:hAnsi="Sylfaen"/>
          <w:sz w:val="24"/>
          <w:szCs w:val="24"/>
        </w:rPr>
        <w:lastRenderedPageBreak/>
        <w:t xml:space="preserve">արտահայտվածության </w:t>
      </w:r>
      <w:r w:rsidR="00712415">
        <w:rPr>
          <w:rFonts w:ascii="Sylfaen" w:hAnsi="Sylfaen"/>
          <w:sz w:val="24"/>
          <w:szCs w:val="24"/>
        </w:rPr>
        <w:t>և</w:t>
      </w:r>
      <w:r w:rsidRPr="00B33DCD">
        <w:rPr>
          <w:rFonts w:ascii="Sylfaen" w:hAnsi="Sylfaen"/>
          <w:sz w:val="24"/>
          <w:szCs w:val="24"/>
        </w:rPr>
        <w:t xml:space="preserve"> տ</w:t>
      </w:r>
      <w:r w:rsidR="00712415">
        <w:rPr>
          <w:rFonts w:ascii="Sylfaen" w:hAnsi="Sylfaen"/>
          <w:sz w:val="24"/>
          <w:szCs w:val="24"/>
        </w:rPr>
        <w:t>և</w:t>
      </w:r>
      <w:r w:rsidRPr="00B33DCD">
        <w:rPr>
          <w:rFonts w:ascii="Sylfaen" w:hAnsi="Sylfaen"/>
          <w:sz w:val="24"/>
          <w:szCs w:val="24"/>
        </w:rPr>
        <w:t xml:space="preserve">ողության վրա տարբեր ազդեցություն են ունենում, կարող են ազդել տարբեր օրգանների </w:t>
      </w:r>
      <w:r w:rsidR="00712415">
        <w:rPr>
          <w:rFonts w:ascii="Sylfaen" w:hAnsi="Sylfaen"/>
          <w:sz w:val="24"/>
          <w:szCs w:val="24"/>
        </w:rPr>
        <w:t>և</w:t>
      </w:r>
      <w:r w:rsidRPr="00B33DCD">
        <w:rPr>
          <w:rFonts w:ascii="Sylfaen" w:hAnsi="Sylfaen"/>
          <w:sz w:val="24"/>
          <w:szCs w:val="24"/>
        </w:rPr>
        <w:t xml:space="preserve"> համակարգերի վրա, ինչը կլինիկական հիմնավորում է պահանջում՝ հաշվի առնելով ախտանիշների թեթ</w:t>
      </w:r>
      <w:r w:rsidR="00712415">
        <w:rPr>
          <w:rFonts w:ascii="Sylfaen" w:hAnsi="Sylfaen"/>
          <w:sz w:val="24"/>
          <w:szCs w:val="24"/>
        </w:rPr>
        <w:t>և</w:t>
      </w:r>
      <w:r w:rsidRPr="00B33DCD">
        <w:rPr>
          <w:rFonts w:ascii="Sylfaen" w:hAnsi="Sylfaen"/>
          <w:sz w:val="24"/>
          <w:szCs w:val="24"/>
        </w:rPr>
        <w:t>ացումը (ազդեցության մակարդակն ու տ</w:t>
      </w:r>
      <w:r w:rsidR="00712415">
        <w:rPr>
          <w:rFonts w:ascii="Sylfaen" w:hAnsi="Sylfaen"/>
          <w:sz w:val="24"/>
          <w:szCs w:val="24"/>
        </w:rPr>
        <w:t>և</w:t>
      </w:r>
      <w:r w:rsidRPr="00B33DCD">
        <w:rPr>
          <w:rFonts w:ascii="Sylfaen" w:hAnsi="Sylfaen"/>
          <w:sz w:val="24"/>
          <w:szCs w:val="24"/>
        </w:rPr>
        <w:t xml:space="preserve">ողությունը) </w:t>
      </w:r>
      <w:r w:rsidR="00712415">
        <w:rPr>
          <w:rFonts w:ascii="Sylfaen" w:hAnsi="Sylfaen"/>
          <w:sz w:val="24"/>
          <w:szCs w:val="24"/>
        </w:rPr>
        <w:t>և</w:t>
      </w:r>
      <w:r w:rsidRPr="00B33DCD">
        <w:rPr>
          <w:rFonts w:ascii="Sylfaen" w:hAnsi="Sylfaen"/>
          <w:sz w:val="24"/>
          <w:szCs w:val="24"/>
        </w:rPr>
        <w:t xml:space="preserve"> ախտանիշների տեսակը:</w:t>
      </w:r>
    </w:p>
    <w:p w14:paraId="7D874CE5" w14:textId="77777777"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Հնարավոր են տարբեր մոտեցումներ՝ միաժամանակ հաշվի առնելով սանդղակի կիրառությունը՝ ախտանիշների գնահատման համար, </w:t>
      </w:r>
      <w:r w:rsidR="00712415">
        <w:rPr>
          <w:rFonts w:ascii="Sylfaen" w:hAnsi="Sylfaen"/>
          <w:sz w:val="24"/>
          <w:szCs w:val="24"/>
        </w:rPr>
        <w:t>և</w:t>
      </w:r>
      <w:r w:rsidRPr="00B33DCD">
        <w:rPr>
          <w:rFonts w:ascii="Sylfaen" w:hAnsi="Sylfaen"/>
          <w:sz w:val="24"/>
          <w:szCs w:val="24"/>
        </w:rPr>
        <w:t xml:space="preserve"> անհետաձգելի թերապիայի համար նախատեսված այն պատրաստուկների ընդունումը, որոնք պետք է հիմնավորվեն: Արդյունավետության գնահատման համակարգը, որը թույլ կտար կոմպենսացնել հիվանդության ախտանիշների արտահայտվածությունը դեղամիջոցների ընդունման ֆոնին, բացակայում է: Անհրաժեշտ է անցկացնել արդյունավետության գնահատման հավասարակշռված </w:t>
      </w:r>
      <w:r w:rsidR="00712415">
        <w:rPr>
          <w:rFonts w:ascii="Sylfaen" w:hAnsi="Sylfaen"/>
          <w:sz w:val="24"/>
          <w:szCs w:val="24"/>
        </w:rPr>
        <w:t>և</w:t>
      </w:r>
      <w:r w:rsidRPr="00B33DCD">
        <w:rPr>
          <w:rFonts w:ascii="Sylfaen" w:hAnsi="Sylfaen"/>
          <w:sz w:val="24"/>
          <w:szCs w:val="24"/>
        </w:rPr>
        <w:t xml:space="preserve"> վալիդացված համակարգի սեփական մշակում:</w:t>
      </w:r>
    </w:p>
    <w:p w14:paraId="4A9DDE08" w14:textId="77777777"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pacing w:val="4"/>
          <w:sz w:val="24"/>
          <w:szCs w:val="24"/>
        </w:rPr>
        <w:t xml:space="preserve">Ալերգիայի ախտանիշները բնութագրող </w:t>
      </w:r>
      <w:r w:rsidR="00712415">
        <w:rPr>
          <w:rFonts w:ascii="Sylfaen" w:hAnsi="Sylfaen"/>
          <w:spacing w:val="4"/>
          <w:sz w:val="24"/>
          <w:szCs w:val="24"/>
        </w:rPr>
        <w:t>և</w:t>
      </w:r>
      <w:r w:rsidRPr="00B33DCD">
        <w:rPr>
          <w:rFonts w:ascii="Sylfaen" w:hAnsi="Sylfaen"/>
          <w:spacing w:val="4"/>
          <w:sz w:val="24"/>
          <w:szCs w:val="24"/>
        </w:rPr>
        <w:t xml:space="preserve"> դեղամիջոցների ընդունման հաշվառման համար օգտագործվող ցուցանիշների միավորումը տվյալ խնդրի լուծման մոտեցումներից մեկն է: Յուրաքանչյուր գործոնի ազդեցություն պետք</w:t>
      </w:r>
      <w:r w:rsidR="00536F1F" w:rsidRPr="00536F1F">
        <w:rPr>
          <w:rFonts w:ascii="Sylfaen" w:hAnsi="Sylfaen"/>
          <w:spacing w:val="4"/>
          <w:sz w:val="24"/>
          <w:szCs w:val="24"/>
        </w:rPr>
        <w:t xml:space="preserve"> </w:t>
      </w:r>
      <w:r w:rsidRPr="00B33DCD">
        <w:rPr>
          <w:rFonts w:ascii="Sylfaen" w:hAnsi="Sylfaen"/>
          <w:spacing w:val="4"/>
          <w:sz w:val="24"/>
          <w:szCs w:val="24"/>
        </w:rPr>
        <w:t>է հիմնավորված լինի: Տվյալ համակցված մոտեցման օգտագործմամբ բոլոր հետազոտությունները պետք է հենվեն դրական պատասխանով հիվանդներից ստացված տվյալների վրա (օրինակ՝ այն հիվանդների</w:t>
      </w:r>
      <w:r w:rsidRPr="00B33DCD">
        <w:rPr>
          <w:rFonts w:ascii="Sylfaen" w:hAnsi="Sylfaen"/>
          <w:sz w:val="24"/>
          <w:szCs w:val="24"/>
        </w:rPr>
        <w:t xml:space="preserve">, որոնց մոտ համակցված ցուցանիշի օգտագործմամբ գնահատումը եղել է պատասխանի հաշվառման համար սահմանված մակարդակից ցածր): Այլընտրանքային մոտեցումը ախտանիշների հաշվառման սանդղակի </w:t>
      </w:r>
      <w:r w:rsidR="00712415">
        <w:rPr>
          <w:rFonts w:ascii="Sylfaen" w:hAnsi="Sylfaen"/>
          <w:sz w:val="24"/>
          <w:szCs w:val="24"/>
        </w:rPr>
        <w:t>և</w:t>
      </w:r>
      <w:r w:rsidRPr="00B33DCD">
        <w:rPr>
          <w:rFonts w:ascii="Sylfaen" w:hAnsi="Sylfaen"/>
          <w:sz w:val="24"/>
          <w:szCs w:val="24"/>
        </w:rPr>
        <w:t xml:space="preserve"> անհետաձգելի թերապիայի համար նախատեսված պատրաստուկների կիրառության միավորման մեջ է, որպես ցուցանիշ, օգտագործվում</w:t>
      </w:r>
      <w:r w:rsidR="00536F1F" w:rsidRPr="00536F1F">
        <w:rPr>
          <w:rFonts w:ascii="Sylfaen" w:hAnsi="Sylfaen"/>
          <w:sz w:val="24"/>
          <w:szCs w:val="24"/>
        </w:rPr>
        <w:t xml:space="preserve"> </w:t>
      </w:r>
      <w:r w:rsidRPr="00B33DCD">
        <w:rPr>
          <w:rFonts w:ascii="Sylfaen" w:hAnsi="Sylfaen"/>
          <w:sz w:val="24"/>
          <w:szCs w:val="24"/>
        </w:rPr>
        <w:t xml:space="preserve">է առանց ախտանիշների զարգացման </w:t>
      </w:r>
      <w:r w:rsidR="00712415">
        <w:rPr>
          <w:rFonts w:ascii="Sylfaen" w:hAnsi="Sylfaen"/>
          <w:sz w:val="24"/>
          <w:szCs w:val="24"/>
        </w:rPr>
        <w:t>և</w:t>
      </w:r>
      <w:r w:rsidRPr="00B33DCD">
        <w:rPr>
          <w:rFonts w:ascii="Sylfaen" w:hAnsi="Sylfaen"/>
          <w:sz w:val="24"/>
          <w:szCs w:val="24"/>
        </w:rPr>
        <w:t xml:space="preserve"> անհետաձգելի թերապիայի համար նախատեսված պատրաստուկների ընդունման օրերի քանակը:</w:t>
      </w:r>
    </w:p>
    <w:p w14:paraId="255BC807" w14:textId="77777777"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Անհրաժեշտության </w:t>
      </w:r>
      <w:r w:rsidR="00712415">
        <w:rPr>
          <w:rFonts w:ascii="Sylfaen" w:hAnsi="Sylfaen"/>
          <w:sz w:val="24"/>
          <w:szCs w:val="24"/>
        </w:rPr>
        <w:t>և</w:t>
      </w:r>
      <w:r w:rsidRPr="00B33DCD">
        <w:rPr>
          <w:rFonts w:ascii="Sylfaen" w:hAnsi="Sylfaen"/>
          <w:sz w:val="24"/>
          <w:szCs w:val="24"/>
        </w:rPr>
        <w:t xml:space="preserve"> կլինիկական հիմնավորվածության դեպքում կարող</w:t>
      </w:r>
      <w:r w:rsidR="00536F1F" w:rsidRPr="00536F1F">
        <w:rPr>
          <w:rFonts w:ascii="Sylfaen" w:hAnsi="Sylfaen"/>
          <w:sz w:val="24"/>
          <w:szCs w:val="24"/>
        </w:rPr>
        <w:t xml:space="preserve"> </w:t>
      </w:r>
      <w:r w:rsidRPr="00B33DCD">
        <w:rPr>
          <w:rFonts w:ascii="Sylfaen" w:hAnsi="Sylfaen"/>
          <w:sz w:val="24"/>
          <w:szCs w:val="24"/>
        </w:rPr>
        <w:t xml:space="preserve">են օգտագործվել այլ վերջնակետեր: Այն դեպքում, եթե առաջնային վերջնակետի գնահատման համար սահմանված որոշակի ժամանակահատվածում առկա են </w:t>
      </w:r>
      <w:r w:rsidRPr="00B33DCD">
        <w:rPr>
          <w:rFonts w:ascii="Sylfaen" w:hAnsi="Sylfaen"/>
          <w:sz w:val="24"/>
          <w:szCs w:val="24"/>
        </w:rPr>
        <w:lastRenderedPageBreak/>
        <w:t>արդյունավետության գնահատման սահմանափակումներ, ապա դա անհրաժեշտ</w:t>
      </w:r>
      <w:r w:rsidR="00536F1F" w:rsidRPr="00536F1F">
        <w:rPr>
          <w:rFonts w:ascii="Sylfaen" w:hAnsi="Sylfaen"/>
          <w:sz w:val="24"/>
          <w:szCs w:val="24"/>
        </w:rPr>
        <w:t xml:space="preserve"> </w:t>
      </w:r>
      <w:r w:rsidRPr="00B33DCD">
        <w:rPr>
          <w:rFonts w:ascii="Sylfaen" w:hAnsi="Sylfaen"/>
          <w:sz w:val="24"/>
          <w:szCs w:val="24"/>
        </w:rPr>
        <w:t>է արտացոլել արձանագրության մեջ:</w:t>
      </w:r>
    </w:p>
    <w:p w14:paraId="4D157654" w14:textId="77777777" w:rsidR="004D0914" w:rsidRPr="00B33DCD" w:rsidRDefault="004D0914" w:rsidP="00536F1F">
      <w:pPr>
        <w:spacing w:after="160" w:line="360" w:lineRule="auto"/>
        <w:ind w:right="-1" w:firstLine="567"/>
        <w:jc w:val="both"/>
        <w:rPr>
          <w:rFonts w:ascii="Sylfaen" w:eastAsia="MS Mincho" w:hAnsi="Sylfaen" w:cs="MS Mincho"/>
          <w:sz w:val="24"/>
          <w:szCs w:val="24"/>
        </w:rPr>
      </w:pPr>
      <w:r w:rsidRPr="00B33DCD">
        <w:rPr>
          <w:rFonts w:ascii="Sylfaen" w:hAnsi="Sylfaen"/>
          <w:sz w:val="24"/>
          <w:szCs w:val="24"/>
        </w:rPr>
        <w:t xml:space="preserve">Արդյունավետության գնահատման չափանիշի ընտրությունից անկախ՝ առաջնային վերջնակետի ցուցանիշը պետք է արտահայտված լինի միավորներով </w:t>
      </w:r>
      <w:r w:rsidR="00712415">
        <w:rPr>
          <w:rFonts w:ascii="Sylfaen" w:hAnsi="Sylfaen"/>
          <w:sz w:val="24"/>
          <w:szCs w:val="24"/>
        </w:rPr>
        <w:t>և</w:t>
      </w:r>
      <w:r w:rsidRPr="00B33DCD">
        <w:rPr>
          <w:rFonts w:ascii="Sylfaen" w:hAnsi="Sylfaen"/>
          <w:sz w:val="24"/>
          <w:szCs w:val="24"/>
        </w:rPr>
        <w:t xml:space="preserve"> ունենա կլինիկական նշանակություն: Արդյունավետության գնահատման համար միայն վիճակագրական առումով արժանահավատ արդյունքները ներկայացելը ոչ միշտ է բավարար լինում</w:t>
      </w:r>
      <w:r w:rsidRPr="00B33DCD">
        <w:rPr>
          <w:rFonts w:ascii="Sylfaen" w:eastAsia="MS Mincho" w:hAnsi="MS Mincho" w:cs="MS Mincho"/>
          <w:sz w:val="24"/>
          <w:szCs w:val="24"/>
        </w:rPr>
        <w:t>․</w:t>
      </w:r>
    </w:p>
    <w:p w14:paraId="4B6960C9" w14:textId="77777777"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երկրորդային վերջնակետեր՝</w:t>
      </w:r>
    </w:p>
    <w:p w14:paraId="24B2EAEB" w14:textId="77777777"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որպես երկրորդային վերջնակետեր, կարող են օգտագործվել ալերգիայի ախտանիշների առաջացման հաճախականությունը, պատրաստուկների ընդունման հաճախականությունը, ախտանիշների անհատական գնահատումը, կյանքի որակի գնահատումը` հարցաթերթիկների միջոցով (HRQoL), ալերգիայի ախտանիշների արտահայտվածությունը՝ ըստ տեսողական սանդղակի (VAS), օրերի թիվը` առանց ախտանիշների, պացիենտի </w:t>
      </w:r>
      <w:r w:rsidR="00712415">
        <w:rPr>
          <w:rFonts w:ascii="Sylfaen" w:hAnsi="Sylfaen"/>
          <w:sz w:val="24"/>
          <w:szCs w:val="24"/>
        </w:rPr>
        <w:t>և</w:t>
      </w:r>
      <w:r w:rsidRPr="00B33DCD">
        <w:rPr>
          <w:rFonts w:ascii="Sylfaen" w:hAnsi="Sylfaen"/>
          <w:sz w:val="24"/>
          <w:szCs w:val="24"/>
        </w:rPr>
        <w:t xml:space="preserve"> բժշկի կողմից հիվանդի ընդհանուր վիճակի բարելավման գնահատումը: Պրովոկացիոն թեստերի (մաշկ,</w:t>
      </w:r>
      <w:r w:rsidR="00536F1F" w:rsidRPr="00E83C4F">
        <w:rPr>
          <w:rFonts w:ascii="Sylfaen" w:hAnsi="Sylfaen"/>
          <w:sz w:val="24"/>
          <w:szCs w:val="24"/>
        </w:rPr>
        <w:t> </w:t>
      </w:r>
      <w:r w:rsidRPr="00B33DCD">
        <w:rPr>
          <w:rFonts w:ascii="Sylfaen" w:hAnsi="Sylfaen"/>
          <w:sz w:val="24"/>
          <w:szCs w:val="24"/>
        </w:rPr>
        <w:t xml:space="preserve">աչքեր, քիթ, բրոնխներ, խցիկում ալերգենով խթանում) </w:t>
      </w:r>
      <w:r w:rsidR="00712415">
        <w:rPr>
          <w:rFonts w:ascii="Sylfaen" w:hAnsi="Sylfaen"/>
          <w:sz w:val="24"/>
          <w:szCs w:val="24"/>
        </w:rPr>
        <w:t>և</w:t>
      </w:r>
      <w:r w:rsidRPr="00B33DCD">
        <w:rPr>
          <w:rFonts w:ascii="Sylfaen" w:hAnsi="Sylfaen"/>
          <w:sz w:val="24"/>
          <w:szCs w:val="24"/>
        </w:rPr>
        <w:t xml:space="preserve"> օբյեկտիվ հետազոտության տվյալների օգտագործումը (օրինակ՝ ալերգեն-սպեցիֆիկ IgE </w:t>
      </w:r>
      <w:r w:rsidR="00712415">
        <w:rPr>
          <w:rFonts w:ascii="Sylfaen" w:hAnsi="Sylfaen"/>
          <w:sz w:val="24"/>
          <w:szCs w:val="24"/>
        </w:rPr>
        <w:t>և</w:t>
      </w:r>
      <w:r w:rsidRPr="00B33DCD">
        <w:rPr>
          <w:rFonts w:ascii="Sylfaen" w:hAnsi="Sylfaen"/>
          <w:sz w:val="24"/>
          <w:szCs w:val="24"/>
        </w:rPr>
        <w:t xml:space="preserve"> IgG հակամարմինների, ցիտոկինների </w:t>
      </w:r>
      <w:r w:rsidR="00712415">
        <w:rPr>
          <w:rFonts w:ascii="Sylfaen" w:hAnsi="Sylfaen"/>
          <w:sz w:val="24"/>
          <w:szCs w:val="24"/>
        </w:rPr>
        <w:t>և</w:t>
      </w:r>
      <w:r w:rsidRPr="00B33DCD">
        <w:rPr>
          <w:rFonts w:ascii="Sylfaen" w:hAnsi="Sylfaen"/>
          <w:sz w:val="24"/>
          <w:szCs w:val="24"/>
        </w:rPr>
        <w:t xml:space="preserve"> բորբոքման այլ մարկերների մակարդակի որոշումը) թույլ է տալիս ստանալ լրացուցիչ տեղեկատվություն, բայց չի կարող օգտագործվել որպես արդյունավետության փոխնակ մարկերներ </w:t>
      </w:r>
      <w:r w:rsidR="00712415">
        <w:rPr>
          <w:rFonts w:ascii="Sylfaen" w:hAnsi="Sylfaen"/>
          <w:sz w:val="24"/>
          <w:szCs w:val="24"/>
        </w:rPr>
        <w:t>և</w:t>
      </w:r>
      <w:r w:rsidRPr="00B33DCD">
        <w:rPr>
          <w:rFonts w:ascii="Sylfaen" w:hAnsi="Sylfaen"/>
          <w:sz w:val="24"/>
          <w:szCs w:val="24"/>
        </w:rPr>
        <w:t xml:space="preserve"> փոխարինել ալերգիայի կլինիկական ախտանիշների որակական </w:t>
      </w:r>
      <w:r w:rsidR="00712415">
        <w:rPr>
          <w:rFonts w:ascii="Sylfaen" w:hAnsi="Sylfaen"/>
          <w:sz w:val="24"/>
          <w:szCs w:val="24"/>
        </w:rPr>
        <w:t>և</w:t>
      </w:r>
      <w:r w:rsidRPr="00B33DCD">
        <w:rPr>
          <w:rFonts w:ascii="Sylfaen" w:hAnsi="Sylfaen"/>
          <w:sz w:val="24"/>
          <w:szCs w:val="24"/>
        </w:rPr>
        <w:t xml:space="preserve"> քանակական գնահատմանը: Պրովոկացիոն թեստերի անցկացման դեպքում արդյունքների հաշվառումը խորհուրդ է տրվում անցկացնել գնահատման օբյեկտիվ մեթոդների օգտագործմամբ (օրինակ՝ ռինոմանոմետրիայի): Արդյունավետության գնահատման հեռանկարային ցուցանիշ է պրովոկացիոն թեստը ալերգեն խցիկներում, սակայն պրովոկացիոն թեստի ուսումնասիրության արդյունքները պետք է հաստատվեն՝ ալերգենի բնական էքսպոզիցիայի դեպքում ախտանիշների կլինիկական գնահատման արդյունքների հետ համադրելիս: Բացի այդ, </w:t>
      </w:r>
      <w:r w:rsidRPr="00B33DCD">
        <w:rPr>
          <w:rFonts w:ascii="Sylfaen" w:hAnsi="Sylfaen"/>
          <w:sz w:val="24"/>
          <w:szCs w:val="24"/>
        </w:rPr>
        <w:lastRenderedPageBreak/>
        <w:t xml:space="preserve">պրովոկացիոն թեստերը պետք է հաստատվեն կլինիկական ախտանիշների գնահատմամբ՝ բույսի ծաղկմանը նախորդող ժամանակահատվածում </w:t>
      </w:r>
      <w:r w:rsidR="00712415">
        <w:rPr>
          <w:rFonts w:ascii="Sylfaen" w:hAnsi="Sylfaen"/>
          <w:sz w:val="24"/>
          <w:szCs w:val="24"/>
        </w:rPr>
        <w:t>և</w:t>
      </w:r>
      <w:r w:rsidRPr="00B33DCD">
        <w:rPr>
          <w:rFonts w:ascii="Sylfaen" w:hAnsi="Sylfaen"/>
          <w:sz w:val="24"/>
          <w:szCs w:val="24"/>
        </w:rPr>
        <w:t xml:space="preserve"> ծաղկման սեզոնում (բորբոքման ազդեցություն), այդ ժամանակահատվածում հետազոտությունները կարող են համապատասխանել առաջնային վերջնակետին: Այնուամենայնիվ, ալերգեն խցիկում էքսպոզիցիայի անցկացմամբ պրովոկացիոն թեստերը կարող են կար</w:t>
      </w:r>
      <w:r w:rsidR="00712415">
        <w:rPr>
          <w:rFonts w:ascii="Sylfaen" w:hAnsi="Sylfaen"/>
          <w:sz w:val="24"/>
          <w:szCs w:val="24"/>
        </w:rPr>
        <w:t>և</w:t>
      </w:r>
      <w:r w:rsidRPr="00B33DCD">
        <w:rPr>
          <w:rFonts w:ascii="Sylfaen" w:hAnsi="Sylfaen"/>
          <w:sz w:val="24"/>
          <w:szCs w:val="24"/>
        </w:rPr>
        <w:t>որ ցուցանիշ լինել հատկապես պոլինոզի իմունոթերապիայի՝ մի քանի տարի տ</w:t>
      </w:r>
      <w:r w:rsidR="00712415">
        <w:rPr>
          <w:rFonts w:ascii="Sylfaen" w:hAnsi="Sylfaen"/>
          <w:sz w:val="24"/>
          <w:szCs w:val="24"/>
        </w:rPr>
        <w:t>և</w:t>
      </w:r>
      <w:r w:rsidRPr="00B33DCD">
        <w:rPr>
          <w:rFonts w:ascii="Sylfaen" w:hAnsi="Sylfaen"/>
          <w:sz w:val="24"/>
          <w:szCs w:val="24"/>
        </w:rPr>
        <w:t>ողությամբ երկարաժամկետ հետազոտությունների անցկացման դեպքում, երբ մթնոլորտում ծաղկափոշու խտության ցածր մակարդակի պատճառով բարդ է գնահատել ախտանիշների քանակն ու լրջությունը:</w:t>
      </w:r>
    </w:p>
    <w:p w14:paraId="7EEB026C" w14:textId="77777777" w:rsidR="004D0914" w:rsidRPr="00B33DCD" w:rsidRDefault="004D0914" w:rsidP="00E83C4F">
      <w:pPr>
        <w:spacing w:after="160" w:line="360" w:lineRule="auto"/>
        <w:ind w:right="-1" w:firstLine="567"/>
        <w:jc w:val="both"/>
        <w:rPr>
          <w:rFonts w:ascii="Sylfaen" w:eastAsia="MS Mincho" w:hAnsi="Sylfaen" w:cs="MS Mincho"/>
          <w:sz w:val="24"/>
          <w:szCs w:val="24"/>
        </w:rPr>
      </w:pPr>
      <w:r w:rsidRPr="00B33DCD">
        <w:rPr>
          <w:rFonts w:ascii="Sylfaen" w:hAnsi="Sylfaen"/>
          <w:sz w:val="24"/>
          <w:szCs w:val="24"/>
        </w:rPr>
        <w:t xml:space="preserve">Բրոնխիալ ասթմայի սպեցիֆիկ իմունոթերապիայի կանխարգելիչ արդյունավետության </w:t>
      </w:r>
      <w:r w:rsidR="00712415">
        <w:rPr>
          <w:rFonts w:ascii="Sylfaen" w:hAnsi="Sylfaen"/>
          <w:sz w:val="24"/>
          <w:szCs w:val="24"/>
        </w:rPr>
        <w:t>և</w:t>
      </w:r>
      <w:r w:rsidRPr="00B33DCD">
        <w:rPr>
          <w:rFonts w:ascii="Sylfaen" w:hAnsi="Sylfaen"/>
          <w:sz w:val="24"/>
          <w:szCs w:val="24"/>
        </w:rPr>
        <w:t xml:space="preserve"> նոր ալերգենների նկատմամբ զգայունացման առաջացման գնահատումը կարող է անցկացվել մաշկային պրիկ-թեստի օգտագործմամբ</w:t>
      </w:r>
      <w:r w:rsidRPr="00B33DCD">
        <w:rPr>
          <w:rFonts w:ascii="Sylfaen" w:eastAsia="MS Mincho" w:hAnsi="MS Mincho" w:cs="MS Mincho"/>
          <w:sz w:val="24"/>
          <w:szCs w:val="24"/>
        </w:rPr>
        <w:t>․</w:t>
      </w:r>
    </w:p>
    <w:p w14:paraId="18C8ED43" w14:textId="77777777" w:rsidR="004D0914" w:rsidRPr="00B33DCD" w:rsidRDefault="004D0914" w:rsidP="00E83C4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ալերգիա միջատների խայթոցների նկատմամբ՝</w:t>
      </w:r>
    </w:p>
    <w:p w14:paraId="6F42D8E9" w14:textId="77777777" w:rsidR="004D0914" w:rsidRPr="00B33DCD" w:rsidRDefault="004D0914" w:rsidP="00E83C4F">
      <w:pPr>
        <w:spacing w:after="160" w:line="360" w:lineRule="auto"/>
        <w:ind w:right="-1" w:firstLine="567"/>
        <w:jc w:val="both"/>
        <w:rPr>
          <w:rFonts w:ascii="Sylfaen" w:hAnsi="Sylfaen"/>
          <w:sz w:val="24"/>
          <w:szCs w:val="24"/>
        </w:rPr>
      </w:pPr>
      <w:r w:rsidRPr="00B33DCD">
        <w:rPr>
          <w:rFonts w:ascii="Sylfaen" w:hAnsi="Sylfaen"/>
          <w:sz w:val="24"/>
          <w:szCs w:val="24"/>
        </w:rPr>
        <w:t>միջատների նկատմամբ ալերգիայի իմունոթերապիայի արդյունավետությունը հաշվի է առնվում միջատների թույնի ալերգենի վերահսկվող պրովոկացիոն թեստում: Արդյունքների գնահատումն անցկացվում է դասակարգման ընդունված համակարգի համաձայն:</w:t>
      </w:r>
    </w:p>
    <w:p w14:paraId="72885DF9" w14:textId="77777777" w:rsidR="004D0914" w:rsidRPr="00B33DCD" w:rsidRDefault="004D0914" w:rsidP="00E83C4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Մեթոդաբանության հարցերը:</w:t>
      </w:r>
    </w:p>
    <w:p w14:paraId="748A190F" w14:textId="77777777" w:rsidR="004D0914" w:rsidRPr="00B33DCD" w:rsidRDefault="004D0914" w:rsidP="00E83C4F">
      <w:pPr>
        <w:spacing w:after="160" w:line="360" w:lineRule="auto"/>
        <w:ind w:right="-1" w:firstLine="567"/>
        <w:jc w:val="both"/>
        <w:rPr>
          <w:rFonts w:ascii="Sylfaen" w:hAnsi="Sylfaen"/>
          <w:sz w:val="24"/>
          <w:szCs w:val="24"/>
        </w:rPr>
      </w:pPr>
      <w:r w:rsidRPr="00B33DCD">
        <w:rPr>
          <w:rFonts w:ascii="Sylfaen" w:hAnsi="Sylfaen"/>
          <w:sz w:val="24"/>
          <w:szCs w:val="24"/>
        </w:rPr>
        <w:t xml:space="preserve">Սպեցիֆիկ իմունոթերապիայի կլինիկական հետազոտությունների անցկացման պլանը կազմելիս` անհրաժեշտ է ղեկավարվել համապատասխան միջազգային հանձնարարականներով (ICH) </w:t>
      </w:r>
      <w:r w:rsidR="00712415">
        <w:rPr>
          <w:rFonts w:ascii="Sylfaen" w:hAnsi="Sylfaen"/>
          <w:sz w:val="24"/>
          <w:szCs w:val="24"/>
        </w:rPr>
        <w:t>և</w:t>
      </w:r>
      <w:r w:rsidRPr="00B33DCD">
        <w:rPr>
          <w:rFonts w:ascii="Sylfaen" w:hAnsi="Sylfaen"/>
          <w:sz w:val="24"/>
          <w:szCs w:val="24"/>
        </w:rPr>
        <w:t xml:space="preserve"> Միության հանձնարարականներով:</w:t>
      </w:r>
    </w:p>
    <w:p w14:paraId="70F03B2C" w14:textId="77777777" w:rsidR="004D0914" w:rsidRPr="00B33DCD" w:rsidRDefault="004D0914" w:rsidP="00E83C4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Արձանագրության մեջ փոփոխություններ կատարելուց խուսափելու նպատակով հետազոտությունների ծրագիրը պատրաստելիս` պետք է հատուկ ուշադրություն դարձնել արդյունքների գնահատման մեթոդներին: Տվյալ բաժնի բացակայության դեպքում հնարավոր չի լինի որոշել ցուցանիշների փոփոխության արժանահավատությունը` հետագա սահմանումների դեպքում: Պետք է հատուկ </w:t>
      </w:r>
      <w:r w:rsidRPr="00B33DCD">
        <w:rPr>
          <w:rFonts w:ascii="Sylfaen" w:hAnsi="Sylfaen"/>
          <w:sz w:val="24"/>
          <w:szCs w:val="24"/>
        </w:rPr>
        <w:lastRenderedPageBreak/>
        <w:t xml:space="preserve">ուշադրություն դարձնել արդյունքների մշակմանը` բաց թողնված արժեքների առկայության դեպքում, </w:t>
      </w:r>
      <w:r w:rsidR="00712415">
        <w:rPr>
          <w:rFonts w:ascii="Sylfaen" w:hAnsi="Sylfaen"/>
          <w:sz w:val="24"/>
          <w:szCs w:val="24"/>
        </w:rPr>
        <w:t>և</w:t>
      </w:r>
      <w:r w:rsidRPr="00B33DCD">
        <w:rPr>
          <w:rFonts w:ascii="Sylfaen" w:hAnsi="Sylfaen"/>
          <w:sz w:val="24"/>
          <w:szCs w:val="24"/>
        </w:rPr>
        <w:t xml:space="preserve"> իրենց մեջ մեծ թվով ցուցանիշներ ներառող արդյունքների գնահատմանը` առաջնային </w:t>
      </w:r>
      <w:r w:rsidR="00712415">
        <w:rPr>
          <w:rFonts w:ascii="Sylfaen" w:hAnsi="Sylfaen"/>
          <w:sz w:val="24"/>
          <w:szCs w:val="24"/>
        </w:rPr>
        <w:t>և</w:t>
      </w:r>
      <w:r w:rsidRPr="00B33DCD">
        <w:rPr>
          <w:rFonts w:ascii="Sylfaen" w:hAnsi="Sylfaen"/>
          <w:sz w:val="24"/>
          <w:szCs w:val="24"/>
        </w:rPr>
        <w:t xml:space="preserve"> երկրորդային վերջնակետերի ցուցանիշների վերլուծության դեպքում: Նման դեպքերում անհրաժեշտ է նշել արդյունքների գնահատման մեթոդները:</w:t>
      </w:r>
    </w:p>
    <w:p w14:paraId="4B1B0863" w14:textId="77777777" w:rsidR="004D0914" w:rsidRPr="00B33DCD" w:rsidRDefault="004D0914" w:rsidP="00E83C4F">
      <w:pPr>
        <w:spacing w:after="160" w:line="360" w:lineRule="auto"/>
        <w:ind w:firstLine="567"/>
        <w:jc w:val="both"/>
        <w:rPr>
          <w:rFonts w:ascii="Sylfaen" w:hAnsi="Sylfaen"/>
          <w:sz w:val="24"/>
          <w:szCs w:val="24"/>
        </w:rPr>
      </w:pPr>
      <w:r w:rsidRPr="00B33DCD">
        <w:rPr>
          <w:rFonts w:ascii="Sylfaen" w:hAnsi="Sylfaen"/>
          <w:sz w:val="24"/>
          <w:szCs w:val="24"/>
        </w:rPr>
        <w:t>Այն հետազոտություններում, որտեղ որոշակի դեր է խաղում շրջակա միջավայրը (օրինակ՝ սեզոնային ռինոկոնյուկտիվիտ), պետք է նկարագրվեն ալերգենների էքսպոզիցիայի գնահատման մեթոդները, որոնք նույնպես անհրաժեշտ է արտացոլել արդյունքների գնահատմանը նվիրված բաժնում:</w:t>
      </w:r>
    </w:p>
    <w:p w14:paraId="671D8C1D" w14:textId="77777777" w:rsidR="004D0914" w:rsidRPr="00B33DCD" w:rsidRDefault="004D0914" w:rsidP="00E83C4F">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4.3.5.</w:t>
      </w:r>
      <w:r w:rsidRPr="00B33DCD">
        <w:rPr>
          <w:rFonts w:ascii="Sylfaen" w:hAnsi="Sylfaen"/>
          <w:sz w:val="24"/>
          <w:szCs w:val="24"/>
        </w:rPr>
        <w:tab/>
        <w:t>Սննդային ալերգիա:</w:t>
      </w:r>
    </w:p>
    <w:p w14:paraId="73951FAE" w14:textId="77777777" w:rsidR="004D0914" w:rsidRPr="00B33DCD" w:rsidRDefault="004D0914" w:rsidP="00E83C4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IgE-միջնորդավորված սննդային ալերգիայի սպեցիֆիկ իմունոթերապիայի կլինիկական հետազոտությունների անցկացումն ունի մի շարք սահմանափակումներ:</w:t>
      </w:r>
    </w:p>
    <w:p w14:paraId="3AED4CAC" w14:textId="77777777" w:rsidR="004D0914" w:rsidRPr="00B33DCD" w:rsidRDefault="004D0914" w:rsidP="00E83C4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Սննդային ալերգիայի բուժման արդյունավետության գնահատման </w:t>
      </w:r>
      <w:r w:rsidR="00712415">
        <w:rPr>
          <w:rFonts w:ascii="Sylfaen" w:hAnsi="Sylfaen"/>
          <w:sz w:val="24"/>
          <w:szCs w:val="24"/>
        </w:rPr>
        <w:t>և</w:t>
      </w:r>
      <w:r w:rsidRPr="00B33DCD">
        <w:rPr>
          <w:rFonts w:ascii="Sylfaen" w:hAnsi="Sylfaen"/>
          <w:sz w:val="24"/>
          <w:szCs w:val="24"/>
        </w:rPr>
        <w:t xml:space="preserve"> ախտորոշման չափանիշ է կրկնակի կույր պլացեբո-վերահսկվող սննդային թեստի անցկացումը (DBPCFC): Քանի որ սննդային ալերգենների կիրառման դեպքում ալերգիկ ռեակցիաների զարգացման հավանականությունը մեծ է, </w:t>
      </w:r>
      <w:r w:rsidR="00712415">
        <w:rPr>
          <w:rFonts w:ascii="Sylfaen" w:hAnsi="Sylfaen"/>
          <w:sz w:val="24"/>
          <w:szCs w:val="24"/>
        </w:rPr>
        <w:t>և</w:t>
      </w:r>
      <w:r w:rsidRPr="00B33DCD">
        <w:rPr>
          <w:rFonts w:ascii="Sylfaen" w:hAnsi="Sylfaen"/>
          <w:sz w:val="24"/>
          <w:szCs w:val="24"/>
        </w:rPr>
        <w:t xml:space="preserve"> առկա է տվյալ ալերգենի սպեցիֆիկ իմունոթերապիայի անցկացման ոչ մեծ փորձ, սպեցիֆիկ իմունոթերապիայի կլինիկական փորձարկումների անցկացման համար անհրաժեշտ է կարգավորիչ կենտրոնների հետ անցկացնել խորհրդատվություններ՝ հաշվի առնելով հետազոտության կոնկրետ պայմանները:</w:t>
      </w:r>
    </w:p>
    <w:p w14:paraId="3CA34311" w14:textId="77777777" w:rsidR="004D0914" w:rsidRPr="00B33DCD" w:rsidRDefault="004D0914" w:rsidP="00E83C4F">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4.3.6.</w:t>
      </w:r>
      <w:r w:rsidRPr="00B33DCD">
        <w:rPr>
          <w:rFonts w:ascii="Sylfaen" w:hAnsi="Sylfaen"/>
          <w:sz w:val="24"/>
          <w:szCs w:val="24"/>
        </w:rPr>
        <w:tab/>
        <w:t>Մաքրված ալերգենները (նատիվ, ռեկոմբինանտ, սինթետիկ պեպտիդներ):</w:t>
      </w:r>
    </w:p>
    <w:p w14:paraId="5E50C22F" w14:textId="77777777" w:rsidR="004D0914" w:rsidRPr="00B33DCD" w:rsidRDefault="004D0914" w:rsidP="00E83C4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Մաքրված ալերգենների թվին են դասվում բոլոր մաքրված ալերգենները՝ անկախ ծագումից՝ լուծամզվածքներ կամ ռեկոմբինանտ ԴՆԹ-ի տեխնոլոգիայի օգտագործման միջոցով ստացված: Բացի այդ, քիմիապես սինթեզված պեպտիդները, որոնց բաղադրությունը համապատասխանում է ալերգենին, </w:t>
      </w:r>
      <w:r w:rsidRPr="00B33DCD">
        <w:rPr>
          <w:rFonts w:ascii="Sylfaen" w:hAnsi="Sylfaen"/>
          <w:sz w:val="24"/>
          <w:szCs w:val="24"/>
        </w:rPr>
        <w:lastRenderedPageBreak/>
        <w:t>նույնպես դասվում են մաքրված ալերգեն բաղադրիչների թվին: Եթե անցկացվում է մաքրված ալերգենների հետազոտություն, ապա անհրաժեշտ է հաշվի առնել լրացուցիչ խնդիրները:</w:t>
      </w:r>
    </w:p>
    <w:p w14:paraId="5B366B33" w14:textId="77777777" w:rsidR="004D0914" w:rsidRPr="00B33DCD" w:rsidRDefault="004D0914" w:rsidP="00E83C4F">
      <w:pPr>
        <w:spacing w:after="160" w:line="360" w:lineRule="auto"/>
        <w:ind w:firstLine="567"/>
        <w:jc w:val="both"/>
        <w:rPr>
          <w:rFonts w:ascii="Sylfaen" w:eastAsia="Times New Roman" w:hAnsi="Sylfaen" w:cs="Times New Roman"/>
          <w:sz w:val="24"/>
          <w:szCs w:val="24"/>
        </w:rPr>
      </w:pPr>
      <w:r w:rsidRPr="00B33DCD">
        <w:rPr>
          <w:rFonts w:ascii="Sylfaen" w:hAnsi="Sylfaen"/>
          <w:spacing w:val="4"/>
          <w:sz w:val="24"/>
          <w:szCs w:val="24"/>
        </w:rPr>
        <w:t>Ալերգենների ստացման համար նախատեսված ելանյութերը կարող</w:t>
      </w:r>
      <w:r w:rsidR="00E83C4F" w:rsidRPr="00E83C4F">
        <w:rPr>
          <w:rFonts w:ascii="Sylfaen" w:hAnsi="Sylfaen"/>
          <w:spacing w:val="4"/>
          <w:sz w:val="24"/>
          <w:szCs w:val="24"/>
        </w:rPr>
        <w:t xml:space="preserve"> </w:t>
      </w:r>
      <w:r w:rsidRPr="00B33DCD">
        <w:rPr>
          <w:rFonts w:ascii="Sylfaen" w:hAnsi="Sylfaen"/>
          <w:spacing w:val="4"/>
          <w:sz w:val="24"/>
          <w:szCs w:val="24"/>
        </w:rPr>
        <w:t>են պարունակել մի քանի համապատասխան ալերգեններ: Զգայունացնող ունակության աստիճանից կախված՝ ալերգենները բաժանվում են գլխավոր (ալերգեն-սպեցիֆիկ IgE-երի կապման ≥ 50 տոկոս)</w:t>
      </w:r>
      <w:r w:rsidRPr="00B33DCD">
        <w:rPr>
          <w:rFonts w:ascii="Sylfaen" w:hAnsi="Sylfaen"/>
          <w:spacing w:val="-4"/>
          <w:sz w:val="24"/>
          <w:szCs w:val="24"/>
        </w:rPr>
        <w:t xml:space="preserve"> </w:t>
      </w:r>
      <w:r w:rsidR="00712415">
        <w:rPr>
          <w:rFonts w:ascii="Sylfaen" w:hAnsi="Sylfaen"/>
          <w:spacing w:val="-6"/>
          <w:sz w:val="24"/>
          <w:szCs w:val="24"/>
        </w:rPr>
        <w:t>և</w:t>
      </w:r>
      <w:r w:rsidRPr="00B33DCD">
        <w:rPr>
          <w:rFonts w:ascii="Sylfaen" w:hAnsi="Sylfaen"/>
          <w:spacing w:val="-6"/>
          <w:sz w:val="24"/>
          <w:szCs w:val="24"/>
        </w:rPr>
        <w:t xml:space="preserve"> փոքր (ալերգեն-սպեցիֆիկ IgE-երի կապման &lt;50 տոկոս) ալերգենների: Ընդ որում, պետք է նշել, որ ե</w:t>
      </w:r>
      <w:r w:rsidRPr="00B33DCD">
        <w:rPr>
          <w:rFonts w:ascii="Sylfaen" w:hAnsi="Sylfaen"/>
          <w:spacing w:val="-4"/>
          <w:sz w:val="24"/>
          <w:szCs w:val="24"/>
        </w:rPr>
        <w:t>լանյութում առկա ոչ բոլոր ալերգեններն են հայտնի: Այն պացիենտները, որոնց մոտ զգայունացում է հաստատվել անհատական ալերգենների լրակազմի նկատմամբ, պետք</w:t>
      </w:r>
      <w:r w:rsidR="00E83C4F" w:rsidRPr="00E83C4F">
        <w:rPr>
          <w:rFonts w:ascii="Sylfaen" w:hAnsi="Sylfaen"/>
          <w:spacing w:val="-4"/>
          <w:sz w:val="24"/>
          <w:szCs w:val="24"/>
        </w:rPr>
        <w:t xml:space="preserve"> </w:t>
      </w:r>
      <w:r w:rsidRPr="00B33DCD">
        <w:rPr>
          <w:rFonts w:ascii="Sylfaen" w:hAnsi="Sylfaen"/>
          <w:spacing w:val="-4"/>
          <w:sz w:val="24"/>
          <w:szCs w:val="24"/>
        </w:rPr>
        <w:t xml:space="preserve">է դիտարկվեն անհատական կերպով: Սպեցիֆիկ իմունոթերապիայի համար այն ալերգեն լուծամզվածքների օգտագործումը, որոնք պարունակում են ալերգենների </w:t>
      </w:r>
      <w:r w:rsidRPr="00B33DCD">
        <w:rPr>
          <w:rFonts w:ascii="Sylfaen" w:hAnsi="Sylfaen"/>
          <w:sz w:val="24"/>
          <w:szCs w:val="24"/>
        </w:rPr>
        <w:t>լայն սպեկտր, մեծացնում է հավանականությունը, որ բուժման համար օգտագործվում է դրա ալերգիայի հետ կապված ալերգենների ամբողջ սպեկտրը, նույնիսկ եթե ոչ բոլոր ալերգենները կապ ունեն դրա անհատական ալերգիայի հետ: Սակայն, լուծամզվածքի համեմատությամբ, ալերգենների ավելի</w:t>
      </w:r>
      <w:r w:rsidR="00E83C4F" w:rsidRPr="00E83C4F">
        <w:rPr>
          <w:rFonts w:ascii="Sylfaen" w:hAnsi="Sylfaen"/>
          <w:sz w:val="24"/>
          <w:szCs w:val="24"/>
        </w:rPr>
        <w:t> </w:t>
      </w:r>
      <w:r w:rsidRPr="00B33DCD">
        <w:rPr>
          <w:rFonts w:ascii="Sylfaen" w:hAnsi="Sylfaen"/>
          <w:sz w:val="24"/>
          <w:szCs w:val="24"/>
        </w:rPr>
        <w:t xml:space="preserve">քիչ քանակություն պարունակող մաքրված ալերգենների օգտագործումը իմունոթերապիայի համար թույլ է տալիս նույնականորեն ընտրել համապատասխան ալերգենները </w:t>
      </w:r>
      <w:r w:rsidR="00712415">
        <w:rPr>
          <w:rFonts w:ascii="Sylfaen" w:hAnsi="Sylfaen"/>
          <w:sz w:val="24"/>
          <w:szCs w:val="24"/>
        </w:rPr>
        <w:t>և</w:t>
      </w:r>
      <w:r w:rsidRPr="00B33DCD">
        <w:rPr>
          <w:rFonts w:ascii="Sylfaen" w:hAnsi="Sylfaen"/>
          <w:sz w:val="24"/>
          <w:szCs w:val="24"/>
        </w:rPr>
        <w:t xml:space="preserve"> դրանց դեղաչափերը՝ կլինիկական ազդեցության հասնելու համար: Հայտատուն այդ պատճառով պետք է հիմնավորի ալերգենների ընտրությունը </w:t>
      </w:r>
      <w:r w:rsidR="00712415">
        <w:rPr>
          <w:rFonts w:ascii="Sylfaen" w:hAnsi="Sylfaen"/>
          <w:sz w:val="24"/>
          <w:szCs w:val="24"/>
        </w:rPr>
        <w:t>և</w:t>
      </w:r>
      <w:r w:rsidRPr="00B33DCD">
        <w:rPr>
          <w:rFonts w:ascii="Sylfaen" w:hAnsi="Sylfaen"/>
          <w:sz w:val="24"/>
          <w:szCs w:val="24"/>
        </w:rPr>
        <w:t xml:space="preserve"> հետազոտության մեջ մասնակցելու համար հիվանդների ընտրության չափանիշները (օրինակ՝ զգայունացման անհատական պատկերի գնահատում):</w:t>
      </w:r>
    </w:p>
    <w:p w14:paraId="51BB7378" w14:textId="77777777" w:rsidR="004D0914" w:rsidRPr="00B33DCD" w:rsidRDefault="004D0914" w:rsidP="00E83C4F">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4.3.7.</w:t>
      </w:r>
      <w:r w:rsidRPr="00B33DCD">
        <w:rPr>
          <w:rFonts w:ascii="Sylfaen" w:hAnsi="Sylfaen"/>
          <w:sz w:val="24"/>
          <w:szCs w:val="24"/>
        </w:rPr>
        <w:tab/>
        <w:t>Խաչաձ</w:t>
      </w:r>
      <w:r w:rsidR="00712415">
        <w:rPr>
          <w:rFonts w:ascii="Sylfaen" w:hAnsi="Sylfaen"/>
          <w:sz w:val="24"/>
          <w:szCs w:val="24"/>
        </w:rPr>
        <w:t>և</w:t>
      </w:r>
      <w:r w:rsidRPr="00B33DCD">
        <w:rPr>
          <w:rFonts w:ascii="Sylfaen" w:hAnsi="Sylfaen"/>
          <w:sz w:val="24"/>
          <w:szCs w:val="24"/>
        </w:rPr>
        <w:t xml:space="preserve"> ռեակցիայի մեջ մտնող ալերգենները:</w:t>
      </w:r>
    </w:p>
    <w:p w14:paraId="1F49AAAC" w14:textId="77777777" w:rsidR="004D0914" w:rsidRPr="00B33DCD" w:rsidRDefault="004D0914" w:rsidP="00E83C4F">
      <w:pPr>
        <w:spacing w:after="160" w:line="360" w:lineRule="auto"/>
        <w:ind w:right="-1" w:firstLine="567"/>
        <w:jc w:val="both"/>
        <w:rPr>
          <w:rFonts w:ascii="Sylfaen" w:hAnsi="Sylfaen"/>
          <w:sz w:val="24"/>
          <w:szCs w:val="24"/>
        </w:rPr>
      </w:pPr>
      <w:r w:rsidRPr="00B33DCD">
        <w:rPr>
          <w:rFonts w:ascii="Sylfaen" w:hAnsi="Sylfaen"/>
          <w:sz w:val="24"/>
          <w:szCs w:val="24"/>
        </w:rPr>
        <w:t>Խաչաձ</w:t>
      </w:r>
      <w:r w:rsidR="00712415">
        <w:rPr>
          <w:rFonts w:ascii="Sylfaen" w:hAnsi="Sylfaen"/>
          <w:sz w:val="24"/>
          <w:szCs w:val="24"/>
        </w:rPr>
        <w:t>և</w:t>
      </w:r>
      <w:r w:rsidRPr="00B33DCD">
        <w:rPr>
          <w:rFonts w:ascii="Sylfaen" w:hAnsi="Sylfaen"/>
          <w:sz w:val="24"/>
          <w:szCs w:val="24"/>
        </w:rPr>
        <w:t xml:space="preserve"> ռեակցիայի մեջ մտնող ալերգենների (ալերգեն ընտանիքների կամ համանման կարգերի (խմբերի)) մասին հիմնական հասկացությունները կարող</w:t>
      </w:r>
      <w:r w:rsidR="00E83C4F" w:rsidRPr="00E83C4F">
        <w:rPr>
          <w:rFonts w:ascii="Sylfaen" w:hAnsi="Sylfaen"/>
          <w:sz w:val="24"/>
          <w:szCs w:val="24"/>
        </w:rPr>
        <w:t xml:space="preserve"> </w:t>
      </w:r>
      <w:r w:rsidRPr="00B33DCD">
        <w:rPr>
          <w:rFonts w:ascii="Sylfaen" w:hAnsi="Sylfaen"/>
          <w:sz w:val="24"/>
          <w:szCs w:val="24"/>
        </w:rPr>
        <w:t xml:space="preserve">են օգտագործվել արդյունավետության գնահատման համար: Մեկ համանման կարգի համար բավարար է ապացուցել այն ալերգենի արդյունավետությունը, որն </w:t>
      </w:r>
      <w:r w:rsidRPr="00B33DCD">
        <w:rPr>
          <w:rFonts w:ascii="Sylfaen" w:hAnsi="Sylfaen"/>
          <w:sz w:val="24"/>
          <w:szCs w:val="24"/>
        </w:rPr>
        <w:lastRenderedPageBreak/>
        <w:t>ընտրվել է որպես կարգի ներկայացուցիչ: Մի</w:t>
      </w:r>
      <w:r w:rsidR="00712415">
        <w:rPr>
          <w:rFonts w:ascii="Sylfaen" w:hAnsi="Sylfaen"/>
          <w:sz w:val="24"/>
          <w:szCs w:val="24"/>
        </w:rPr>
        <w:t>և</w:t>
      </w:r>
      <w:r w:rsidRPr="00B33DCD">
        <w:rPr>
          <w:rFonts w:ascii="Sylfaen" w:hAnsi="Sylfaen"/>
          <w:sz w:val="24"/>
          <w:szCs w:val="24"/>
        </w:rPr>
        <w:t>նույն ժամանակ, դա ենթադրում է արդյունավետության ուսումնասիրության արդյունքները համանման այլ կարգերին արտարկելու (էքստրապոլյացիայի ենթարկելու) անհնարինությունը: Այն դեպքում, երբ համանման կարգի դրույթները տարածվում են այդ կարգի մեջ չմտնող ալերգենների վրա, հայտատուն պարտավոր է հիմնավորում ներկայացնել՝ տվյալ ալերգենը խմբի կազմում ներառելու համար: Համանման կարգերի հայեցակարգի կիրառումը մաքրված ալերգենների նկատմամբ (նատիվ, ռեկոմբինանտ, սինթետիկ) անհրաժեշտ է հիմնավորել յուրաքանչյուր կոնկրետ դեպքի համար:</w:t>
      </w:r>
    </w:p>
    <w:p w14:paraId="6825476C" w14:textId="77777777" w:rsidR="004D0914" w:rsidRPr="00B33DCD" w:rsidRDefault="004D0914" w:rsidP="00E83C4F">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4.3.8.</w:t>
      </w:r>
      <w:r w:rsidRPr="00B33DCD">
        <w:rPr>
          <w:rFonts w:ascii="Sylfaen" w:hAnsi="Sylfaen"/>
          <w:sz w:val="24"/>
          <w:szCs w:val="24"/>
        </w:rPr>
        <w:tab/>
        <w:t>Խաչաձ</w:t>
      </w:r>
      <w:r w:rsidR="00712415">
        <w:rPr>
          <w:rFonts w:ascii="Sylfaen" w:hAnsi="Sylfaen"/>
          <w:sz w:val="24"/>
          <w:szCs w:val="24"/>
        </w:rPr>
        <w:t>և</w:t>
      </w:r>
      <w:r w:rsidRPr="00B33DCD">
        <w:rPr>
          <w:rFonts w:ascii="Sylfaen" w:hAnsi="Sylfaen"/>
          <w:sz w:val="24"/>
          <w:szCs w:val="24"/>
        </w:rPr>
        <w:t xml:space="preserve"> ռեակտիվություն չունեցող ալերգենները:</w:t>
      </w:r>
    </w:p>
    <w:p w14:paraId="7931EA40" w14:textId="77777777" w:rsidR="004D0914" w:rsidRPr="00B33DCD" w:rsidRDefault="004D0914" w:rsidP="00E83C4F">
      <w:pPr>
        <w:spacing w:after="160" w:line="360" w:lineRule="auto"/>
        <w:ind w:right="-1" w:firstLine="567"/>
        <w:jc w:val="both"/>
        <w:rPr>
          <w:rFonts w:ascii="Sylfaen" w:hAnsi="Sylfaen"/>
          <w:sz w:val="24"/>
          <w:szCs w:val="24"/>
        </w:rPr>
      </w:pPr>
      <w:r w:rsidRPr="00B33DCD">
        <w:rPr>
          <w:rFonts w:ascii="Sylfaen" w:hAnsi="Sylfaen"/>
          <w:sz w:val="24"/>
          <w:szCs w:val="24"/>
        </w:rPr>
        <w:t>Կլինիկական հետազոտությունների համար խաչաձ</w:t>
      </w:r>
      <w:r w:rsidR="00712415">
        <w:rPr>
          <w:rFonts w:ascii="Sylfaen" w:hAnsi="Sylfaen"/>
          <w:sz w:val="24"/>
          <w:szCs w:val="24"/>
        </w:rPr>
        <w:t>և</w:t>
      </w:r>
      <w:r w:rsidRPr="00B33DCD">
        <w:rPr>
          <w:rFonts w:ascii="Sylfaen" w:hAnsi="Sylfaen"/>
          <w:sz w:val="24"/>
          <w:szCs w:val="24"/>
        </w:rPr>
        <w:t xml:space="preserve"> ռեակտիվություն չունեցող, տարբեր նյութերից (ալերգենների լուծամզվածքների խառնուրդներ) ստացված ալերգենների տարբեր համակցությունների կամ ալերգենների տարբեր տիպերի (օրինակ՝ մաքրված ալերգենների (բնական, արհեստական, գենաինժեներային տեխնոլոգիաների օգտագործմամբ ստացված)) օգտագործման դեպքում հայտատուն գիտական խորհրդատվության համար պետք է դիմի լիազորված մարմին:</w:t>
      </w:r>
    </w:p>
    <w:p w14:paraId="0AF4884C" w14:textId="77777777" w:rsidR="004D0914" w:rsidRPr="00B33DCD" w:rsidRDefault="004D0914" w:rsidP="00E83C4F">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4.3.9.</w:t>
      </w:r>
      <w:r w:rsidRPr="00B33DCD">
        <w:rPr>
          <w:rFonts w:ascii="Sylfaen" w:hAnsi="Sylfaen"/>
          <w:sz w:val="24"/>
          <w:szCs w:val="24"/>
        </w:rPr>
        <w:tab/>
        <w:t>Համադրելիության հետազոտությունները:</w:t>
      </w:r>
    </w:p>
    <w:p w14:paraId="621D8694" w14:textId="77777777" w:rsidR="004D0914" w:rsidRPr="00B33DCD" w:rsidRDefault="004D0914" w:rsidP="00E83C4F">
      <w:pPr>
        <w:spacing w:after="160" w:line="360" w:lineRule="auto"/>
        <w:ind w:firstLine="567"/>
        <w:jc w:val="both"/>
        <w:rPr>
          <w:rFonts w:ascii="Sylfaen" w:hAnsi="Sylfaen"/>
          <w:sz w:val="24"/>
          <w:szCs w:val="24"/>
        </w:rPr>
      </w:pPr>
      <w:r w:rsidRPr="00B33DCD">
        <w:rPr>
          <w:rFonts w:ascii="Sylfaen" w:hAnsi="Sylfaen"/>
          <w:sz w:val="24"/>
          <w:szCs w:val="24"/>
        </w:rPr>
        <w:t xml:space="preserve">Արտադրական գործընթացում այնպիսի փոփոխություններ կատարելու դեպքում, որոնք կարող են ազդել պատրաստուկի ալերգիկ ակտիվության վրա, անհրաժեշտ է անցկացնել համադրելիության հետազոտություն: Կատարվող փոփոխությունների բնույթից կախված՝ պատրաստուկների համադրելիությունը՝ փոփոխություններ կատարելուց առաջ </w:t>
      </w:r>
      <w:r w:rsidR="00712415">
        <w:rPr>
          <w:rFonts w:ascii="Sylfaen" w:hAnsi="Sylfaen"/>
          <w:sz w:val="24"/>
          <w:szCs w:val="24"/>
        </w:rPr>
        <w:t>և</w:t>
      </w:r>
      <w:r w:rsidRPr="00B33DCD">
        <w:rPr>
          <w:rFonts w:ascii="Sylfaen" w:hAnsi="Sylfaen"/>
          <w:sz w:val="24"/>
          <w:szCs w:val="24"/>
        </w:rPr>
        <w:t xml:space="preserve"> հետո, կարող է հաստատվել in</w:t>
      </w:r>
      <w:r w:rsidR="00E83C4F" w:rsidRPr="00E83C4F">
        <w:rPr>
          <w:rFonts w:ascii="Sylfaen" w:hAnsi="Sylfaen"/>
          <w:sz w:val="24"/>
          <w:szCs w:val="24"/>
        </w:rPr>
        <w:t xml:space="preserve"> </w:t>
      </w:r>
      <w:r w:rsidRPr="00B33DCD">
        <w:rPr>
          <w:rFonts w:ascii="Sylfaen" w:hAnsi="Sylfaen"/>
          <w:sz w:val="24"/>
          <w:szCs w:val="24"/>
        </w:rPr>
        <w:t xml:space="preserve">vitro ֆիզիկաքիմիական </w:t>
      </w:r>
      <w:r w:rsidR="00712415">
        <w:rPr>
          <w:rFonts w:ascii="Sylfaen" w:hAnsi="Sylfaen"/>
          <w:sz w:val="24"/>
          <w:szCs w:val="24"/>
        </w:rPr>
        <w:t>և</w:t>
      </w:r>
      <w:r w:rsidRPr="00B33DCD">
        <w:rPr>
          <w:rFonts w:ascii="Sylfaen" w:hAnsi="Sylfaen"/>
          <w:sz w:val="24"/>
          <w:szCs w:val="24"/>
        </w:rPr>
        <w:t xml:space="preserve"> կենսաբանական հատկությունների համեմատական ուսումնասիրության ժամանակ՝ այնպիսի ցուցանիշներով, ինչպիսիք են ալերգենների բաղադրությունը, ակտիվությունը </w:t>
      </w:r>
      <w:r w:rsidR="00712415">
        <w:rPr>
          <w:rFonts w:ascii="Sylfaen" w:hAnsi="Sylfaen"/>
          <w:sz w:val="24"/>
          <w:szCs w:val="24"/>
        </w:rPr>
        <w:t>և</w:t>
      </w:r>
      <w:r w:rsidRPr="00B33DCD">
        <w:rPr>
          <w:rFonts w:ascii="Sylfaen" w:hAnsi="Sylfaen"/>
          <w:sz w:val="24"/>
          <w:szCs w:val="24"/>
        </w:rPr>
        <w:t xml:space="preserve"> կենսաբանական ակտիվությունը: Ընդ որում, կարող է առաջանալ մաշկային թեստավորումն օգտագործելու միջոցով կենսաբանական ակտիվության գնահատման կամ </w:t>
      </w:r>
      <w:r w:rsidRPr="00B33DCD">
        <w:rPr>
          <w:rFonts w:ascii="Sylfaen" w:hAnsi="Sylfaen"/>
          <w:sz w:val="24"/>
          <w:szCs w:val="24"/>
        </w:rPr>
        <w:lastRenderedPageBreak/>
        <w:t xml:space="preserve">տանելիության </w:t>
      </w:r>
      <w:r w:rsidR="00712415">
        <w:rPr>
          <w:rFonts w:ascii="Sylfaen" w:hAnsi="Sylfaen"/>
          <w:sz w:val="24"/>
          <w:szCs w:val="24"/>
        </w:rPr>
        <w:t>և</w:t>
      </w:r>
      <w:r w:rsidRPr="00B33DCD">
        <w:rPr>
          <w:rFonts w:ascii="Sylfaen" w:hAnsi="Sylfaen"/>
          <w:sz w:val="24"/>
          <w:szCs w:val="24"/>
        </w:rPr>
        <w:t xml:space="preserve"> արդյունավետության հետազոտությունների անցկացման անհրաժեշտություն: Դրա</w:t>
      </w:r>
      <w:r w:rsidR="00E83C4F" w:rsidRPr="00E83C4F">
        <w:rPr>
          <w:rFonts w:ascii="Sylfaen" w:hAnsi="Sylfaen"/>
          <w:sz w:val="24"/>
          <w:szCs w:val="24"/>
        </w:rPr>
        <w:t xml:space="preserve"> </w:t>
      </w:r>
      <w:r w:rsidRPr="00B33DCD">
        <w:rPr>
          <w:rFonts w:ascii="Sylfaen" w:hAnsi="Sylfaen"/>
          <w:sz w:val="24"/>
          <w:szCs w:val="24"/>
        </w:rPr>
        <w:t>համար անհրաժեշտ է հաշվի առնել համապատասխան նորմատիվային պահանջները: Յուրաքանչյուր կոնկրետ դեպքից կախված՝ հայտատուն պետք</w:t>
      </w:r>
      <w:r w:rsidR="00E83C4F" w:rsidRPr="00E83C4F">
        <w:rPr>
          <w:rFonts w:ascii="Sylfaen" w:hAnsi="Sylfaen"/>
          <w:sz w:val="24"/>
          <w:szCs w:val="24"/>
        </w:rPr>
        <w:t xml:space="preserve"> </w:t>
      </w:r>
      <w:r w:rsidRPr="00B33DCD">
        <w:rPr>
          <w:rFonts w:ascii="Sylfaen" w:hAnsi="Sylfaen"/>
          <w:sz w:val="24"/>
          <w:szCs w:val="24"/>
        </w:rPr>
        <w:t>է ներկայացնի տվյալ հետազոտությունների անցկացման հիմնավորումը՝ հաշվի առնելով առաջատար կենտրոնների գիտական առաջարկությունները:</w:t>
      </w:r>
    </w:p>
    <w:p w14:paraId="21C0B3BC" w14:textId="77777777" w:rsidR="004D0914" w:rsidRPr="00B33DCD" w:rsidRDefault="004D0914" w:rsidP="00E83C4F">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4.3.10.</w:t>
      </w:r>
      <w:r w:rsidRPr="00B33DCD">
        <w:rPr>
          <w:rFonts w:ascii="Sylfaen" w:hAnsi="Sylfaen"/>
          <w:sz w:val="24"/>
          <w:szCs w:val="24"/>
        </w:rPr>
        <w:tab/>
        <w:t>Ներմուծման տարբեր եղանակները:</w:t>
      </w:r>
    </w:p>
    <w:p w14:paraId="78BBF036" w14:textId="77777777" w:rsidR="004D0914" w:rsidRPr="00B33DCD" w:rsidRDefault="004D0914" w:rsidP="00E83C4F">
      <w:pPr>
        <w:spacing w:after="160" w:line="360" w:lineRule="auto"/>
        <w:ind w:firstLine="567"/>
        <w:jc w:val="both"/>
        <w:rPr>
          <w:rFonts w:ascii="Sylfaen" w:hAnsi="Sylfaen"/>
          <w:sz w:val="24"/>
          <w:szCs w:val="24"/>
        </w:rPr>
      </w:pPr>
      <w:r w:rsidRPr="00B33DCD">
        <w:rPr>
          <w:rFonts w:ascii="Sylfaen" w:hAnsi="Sylfaen"/>
          <w:sz w:val="24"/>
          <w:szCs w:val="24"/>
        </w:rPr>
        <w:t>Ներկայացված առաջարկությունները տարածվում են ներմուծման բոլոր եղանակների վրա: Դա թույլ չի տալիս ներմուծման մեկ եղանակի հետազոտության արդյունքների արտարկումը մեկ այլ եղանակի. համապատասխան կլինիկական հետազոտություններ պետք է անցկացվեն ներմուծման յուրաքանչյուր եղանակի համար: Ներմուծման տարբեր եղանակների համեմատական գնահատման համար կրկնակի կույր պլացեբո-վերահսկվող հետազոտությունների անցկացում, որպես կանոն, չի պահանջվում:</w:t>
      </w:r>
    </w:p>
    <w:p w14:paraId="5CFB3B4E" w14:textId="77777777" w:rsidR="004D0914" w:rsidRPr="00B33DCD" w:rsidRDefault="004D0914" w:rsidP="00E83C4F">
      <w:pPr>
        <w:spacing w:after="160" w:line="360" w:lineRule="auto"/>
        <w:ind w:left="567" w:right="566"/>
        <w:jc w:val="center"/>
        <w:rPr>
          <w:rFonts w:ascii="Sylfaen" w:hAnsi="Sylfaen"/>
          <w:sz w:val="24"/>
          <w:szCs w:val="24"/>
        </w:rPr>
      </w:pPr>
    </w:p>
    <w:p w14:paraId="2D1F0A8F" w14:textId="77777777" w:rsidR="004D0914" w:rsidRPr="00B33DCD" w:rsidRDefault="004D0914" w:rsidP="00E83C4F">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 xml:space="preserve">4.4. Իմունոթերապիայի արդյունավետության ուսումնասիրությունը երեխաների մասնակցությամբ` կլինիկական </w:t>
      </w:r>
      <w:r w:rsidR="00E83C4F" w:rsidRPr="00E83C4F">
        <w:rPr>
          <w:rFonts w:ascii="Sylfaen" w:hAnsi="Sylfaen"/>
          <w:sz w:val="24"/>
          <w:szCs w:val="24"/>
        </w:rPr>
        <w:br/>
      </w:r>
      <w:r w:rsidRPr="00B33DCD">
        <w:rPr>
          <w:rFonts w:ascii="Sylfaen" w:hAnsi="Sylfaen"/>
          <w:sz w:val="24"/>
          <w:szCs w:val="24"/>
        </w:rPr>
        <w:t>հետազոտությունների ժամանակ</w:t>
      </w:r>
    </w:p>
    <w:p w14:paraId="1AE4E705" w14:textId="77777777" w:rsidR="004D0914" w:rsidRPr="00B33DCD" w:rsidRDefault="004D0914" w:rsidP="00E83C4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Քանի որ սպեցիֆիկ իմունոթերապիան օգտագործվում է երեխաների բուժման համար, անհրաժեշտ է ուսումնասիրել ալերգեն պատրաստուկների արդյունավետությունը </w:t>
      </w:r>
      <w:r w:rsidR="00712415">
        <w:rPr>
          <w:rFonts w:ascii="Sylfaen" w:hAnsi="Sylfaen"/>
          <w:sz w:val="24"/>
          <w:szCs w:val="24"/>
        </w:rPr>
        <w:t>և</w:t>
      </w:r>
      <w:r w:rsidRPr="00B33DCD">
        <w:rPr>
          <w:rFonts w:ascii="Sylfaen" w:hAnsi="Sylfaen"/>
          <w:sz w:val="24"/>
          <w:szCs w:val="24"/>
        </w:rPr>
        <w:t xml:space="preserve"> անվտանգությունը՝ դրանք երեխաների դեպքում կիրառելիս: Տվյալ հետազոտությունների անցկացման ժամանակ անհրաժեշտ է կատարել երեխաների պոպուլյացիայի շրջանում հետազոտություններ անցկացնելու վերաբերյալ բոլոր գործող նորմատիվային պահանջները (օրինակ՝</w:t>
      </w:r>
      <w:r w:rsidR="00E83C4F" w:rsidRPr="00E83C4F">
        <w:rPr>
          <w:rFonts w:ascii="Sylfaen" w:hAnsi="Sylfaen"/>
          <w:sz w:val="24"/>
          <w:szCs w:val="24"/>
        </w:rPr>
        <w:t> </w:t>
      </w:r>
      <w:r w:rsidRPr="00B33DCD">
        <w:rPr>
          <w:rFonts w:ascii="Sylfaen" w:hAnsi="Sylfaen"/>
          <w:sz w:val="24"/>
          <w:szCs w:val="24"/>
        </w:rPr>
        <w:t xml:space="preserve">Միության հանձնարարականները </w:t>
      </w:r>
      <w:r w:rsidR="00712415">
        <w:rPr>
          <w:rFonts w:ascii="Sylfaen" w:hAnsi="Sylfaen"/>
          <w:sz w:val="24"/>
          <w:szCs w:val="24"/>
        </w:rPr>
        <w:t>և</w:t>
      </w:r>
      <w:r w:rsidRPr="00B33DCD">
        <w:rPr>
          <w:rFonts w:ascii="Sylfaen" w:hAnsi="Sylfaen"/>
          <w:sz w:val="24"/>
          <w:szCs w:val="24"/>
        </w:rPr>
        <w:t xml:space="preserve"> այլն): Երեխաների՝ հատկապես շատ փոքր տարիքի, մասնակցությամբ կլինիկական հետազոտությունների անցկացումը մի շարք խնդիրներ ունի (օրինակ՝ ախտանիշների գնահատումը </w:t>
      </w:r>
      <w:r w:rsidR="00712415">
        <w:rPr>
          <w:rFonts w:ascii="Sylfaen" w:hAnsi="Sylfaen"/>
          <w:sz w:val="24"/>
          <w:szCs w:val="24"/>
        </w:rPr>
        <w:t>և</w:t>
      </w:r>
      <w:r w:rsidRPr="00B33DCD">
        <w:rPr>
          <w:rFonts w:ascii="Sylfaen" w:hAnsi="Sylfaen"/>
          <w:sz w:val="24"/>
          <w:szCs w:val="24"/>
        </w:rPr>
        <w:t xml:space="preserve"> անհետաձգելի թերապիայի համար նախատեսված պատրաստուկների </w:t>
      </w:r>
      <w:r w:rsidRPr="00B33DCD">
        <w:rPr>
          <w:rFonts w:ascii="Sylfaen" w:hAnsi="Sylfaen"/>
          <w:sz w:val="24"/>
          <w:szCs w:val="24"/>
        </w:rPr>
        <w:lastRenderedPageBreak/>
        <w:t xml:space="preserve">օգտագործումը, անվտանգությունը </w:t>
      </w:r>
      <w:r w:rsidR="00712415">
        <w:rPr>
          <w:rFonts w:ascii="Sylfaen" w:hAnsi="Sylfaen"/>
          <w:sz w:val="24"/>
          <w:szCs w:val="24"/>
        </w:rPr>
        <w:t>և</w:t>
      </w:r>
      <w:r w:rsidRPr="00B33DCD">
        <w:rPr>
          <w:rFonts w:ascii="Sylfaen" w:hAnsi="Sylfaen"/>
          <w:sz w:val="24"/>
          <w:szCs w:val="24"/>
        </w:rPr>
        <w:t xml:space="preserve"> հետազոտության արդյունքների դրական գնահատումը): Այդ պատճառով, արդյունավետության գնահատումն անհրաժեշտ է անցկացնել երեխաների շրջանում հատուկ հետազոտությունների անցկացման դեպքում, այլ ոչ թե՝ չափահասների ու երեխաների մասնակցությամբ համատեղ հետազոտություններում: Թույլ է տրվում անցկացնել համատեղ հետազոտություններ՝ դեռահասների </w:t>
      </w:r>
      <w:r w:rsidR="00712415">
        <w:rPr>
          <w:rFonts w:ascii="Sylfaen" w:hAnsi="Sylfaen"/>
          <w:sz w:val="24"/>
          <w:szCs w:val="24"/>
        </w:rPr>
        <w:t>և</w:t>
      </w:r>
      <w:r w:rsidRPr="00B33DCD">
        <w:rPr>
          <w:rFonts w:ascii="Sylfaen" w:hAnsi="Sylfaen"/>
          <w:sz w:val="24"/>
          <w:szCs w:val="24"/>
        </w:rPr>
        <w:t xml:space="preserve"> չափահասների մասնակցությամբ:</w:t>
      </w:r>
    </w:p>
    <w:p w14:paraId="5A7F60D7" w14:textId="77777777" w:rsidR="004D0914" w:rsidRPr="00B33DCD" w:rsidRDefault="004D0914" w:rsidP="00E83C4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Կլինիկական հետազոտություններն անցկացվում են տվյալ ցուցումների հիման վրա: Այն երեխաներին, որոնք ի վիճակի չեն իրենց վիճակը ինքնուրույն գնահատելու, ախտանիշները գնահատելիս </w:t>
      </w:r>
      <w:r w:rsidR="00712415">
        <w:rPr>
          <w:rFonts w:ascii="Sylfaen" w:hAnsi="Sylfaen"/>
          <w:sz w:val="24"/>
          <w:szCs w:val="24"/>
        </w:rPr>
        <w:t>և</w:t>
      </w:r>
      <w:r w:rsidRPr="00B33DCD">
        <w:rPr>
          <w:rFonts w:ascii="Sylfaen" w:hAnsi="Sylfaen"/>
          <w:sz w:val="24"/>
          <w:szCs w:val="24"/>
        </w:rPr>
        <w:t xml:space="preserve"> պատրաստուկների ընդունման մասին որոշում ընդունելիս պետք է օգնեն ծնողները: Եթե հետազոտությունների անցկացման դեպքում, որպես երկրորդային վերջնակետ, անցկացվում է կյանքի որակի գնահատում, ապա դրա համար անհրաժեշտ է օգտագործել հատուկ հարցաթերթիկներ՝ ալերգիկ ռինիտով (ռինոկոնյուկտիվիտով) կամ ասթմայով հիվանդ երեխաների կյանքի որակը գնահատելու համար:</w:t>
      </w:r>
    </w:p>
    <w:p w14:paraId="63B2F085" w14:textId="77777777" w:rsidR="00E83C4F" w:rsidRPr="00D57514" w:rsidRDefault="00E83C4F" w:rsidP="00E83C4F">
      <w:pPr>
        <w:spacing w:after="160" w:line="360" w:lineRule="auto"/>
        <w:ind w:left="567" w:right="566"/>
        <w:jc w:val="center"/>
        <w:rPr>
          <w:rFonts w:ascii="Sylfaen" w:hAnsi="Sylfaen"/>
          <w:sz w:val="24"/>
          <w:szCs w:val="24"/>
        </w:rPr>
      </w:pPr>
    </w:p>
    <w:p w14:paraId="62C2050B" w14:textId="77777777" w:rsidR="004D0914" w:rsidRPr="00B33DCD" w:rsidRDefault="004D0914" w:rsidP="00E83C4F">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4.5. Անվտանգության ուսումնասիրությունը</w:t>
      </w:r>
    </w:p>
    <w:p w14:paraId="484851F5" w14:textId="77777777" w:rsidR="004D0914" w:rsidRPr="00B33DCD" w:rsidRDefault="004D0914" w:rsidP="00E83C4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Կլինիկական հետազոտությունների անցկացման ժամանակ, անվտանգության գնահատման համար պետք է կատարել բոլոր նորմատիվային պահանջները: Անցանկալի եր</w:t>
      </w:r>
      <w:r w:rsidR="00712415">
        <w:rPr>
          <w:rFonts w:ascii="Sylfaen" w:hAnsi="Sylfaen"/>
          <w:sz w:val="24"/>
          <w:szCs w:val="24"/>
        </w:rPr>
        <w:t>և</w:t>
      </w:r>
      <w:r w:rsidRPr="00B33DCD">
        <w:rPr>
          <w:rFonts w:ascii="Sylfaen" w:hAnsi="Sylfaen"/>
          <w:sz w:val="24"/>
          <w:szCs w:val="24"/>
        </w:rPr>
        <w:t>ույթի բացահայտման դեպքում անհրաժեշտ է որոշել դրա ծանրությունը (թեթ</w:t>
      </w:r>
      <w:r w:rsidR="00712415">
        <w:rPr>
          <w:rFonts w:ascii="Sylfaen" w:hAnsi="Sylfaen"/>
          <w:sz w:val="24"/>
          <w:szCs w:val="24"/>
        </w:rPr>
        <w:t>և</w:t>
      </w:r>
      <w:r w:rsidRPr="00B33DCD">
        <w:rPr>
          <w:rFonts w:ascii="Sylfaen" w:hAnsi="Sylfaen"/>
          <w:sz w:val="24"/>
          <w:szCs w:val="24"/>
        </w:rPr>
        <w:t xml:space="preserve">, միջին ծանրության </w:t>
      </w:r>
      <w:r w:rsidR="00712415">
        <w:rPr>
          <w:rFonts w:ascii="Sylfaen" w:hAnsi="Sylfaen"/>
          <w:sz w:val="24"/>
          <w:szCs w:val="24"/>
        </w:rPr>
        <w:t>և</w:t>
      </w:r>
      <w:r w:rsidRPr="00B33DCD">
        <w:rPr>
          <w:rFonts w:ascii="Sylfaen" w:hAnsi="Sylfaen"/>
          <w:sz w:val="24"/>
          <w:szCs w:val="24"/>
        </w:rPr>
        <w:t xml:space="preserve"> ծանր), անալիզ անցկացնել՝ դրա կապը ուսումնասիրվող պատրաստուկի հետ որոշելու համար, </w:t>
      </w:r>
      <w:r w:rsidR="00712415">
        <w:rPr>
          <w:rFonts w:ascii="Sylfaen" w:hAnsi="Sylfaen"/>
          <w:sz w:val="24"/>
          <w:szCs w:val="24"/>
        </w:rPr>
        <w:t>և</w:t>
      </w:r>
      <w:r w:rsidRPr="00B33DCD">
        <w:rPr>
          <w:rFonts w:ascii="Sylfaen" w:hAnsi="Sylfaen"/>
          <w:sz w:val="24"/>
          <w:szCs w:val="24"/>
        </w:rPr>
        <w:t xml:space="preserve"> բոլոր նյութերը ներառել համապատասխան փաստաթղթերի մեջ: Անցանկալի եր</w:t>
      </w:r>
      <w:r w:rsidR="00712415">
        <w:rPr>
          <w:rFonts w:ascii="Sylfaen" w:hAnsi="Sylfaen"/>
          <w:sz w:val="24"/>
          <w:szCs w:val="24"/>
        </w:rPr>
        <w:t>և</w:t>
      </w:r>
      <w:r w:rsidRPr="00B33DCD">
        <w:rPr>
          <w:rFonts w:ascii="Sylfaen" w:hAnsi="Sylfaen"/>
          <w:sz w:val="24"/>
          <w:szCs w:val="24"/>
        </w:rPr>
        <w:t xml:space="preserve">ույթների նկարագրությունն անհրաժեշտ է անցկացնել միասնականացված ծածկագրերի </w:t>
      </w:r>
      <w:r w:rsidR="00712415">
        <w:rPr>
          <w:rFonts w:ascii="Sylfaen" w:hAnsi="Sylfaen"/>
          <w:sz w:val="24"/>
          <w:szCs w:val="24"/>
        </w:rPr>
        <w:t>և</w:t>
      </w:r>
      <w:r w:rsidRPr="00B33DCD">
        <w:rPr>
          <w:rFonts w:ascii="Sylfaen" w:hAnsi="Sylfaen"/>
          <w:sz w:val="24"/>
          <w:szCs w:val="24"/>
        </w:rPr>
        <w:t xml:space="preserve"> տերմինաբանության օգտագործմամբ: Անցանկալի լուրջ եր</w:t>
      </w:r>
      <w:r w:rsidR="00712415">
        <w:rPr>
          <w:rFonts w:ascii="Sylfaen" w:hAnsi="Sylfaen"/>
          <w:sz w:val="24"/>
          <w:szCs w:val="24"/>
        </w:rPr>
        <w:t>և</w:t>
      </w:r>
      <w:r w:rsidRPr="00B33DCD">
        <w:rPr>
          <w:rFonts w:ascii="Sylfaen" w:hAnsi="Sylfaen"/>
          <w:sz w:val="24"/>
          <w:szCs w:val="24"/>
        </w:rPr>
        <w:t>ույթները՝ հատկապես բուժման հետ կապված, անհրաժեշտ է շատ մանրամասն նկարագրել: Անհրաժեշտ է առանձին տեղեկատվություն ներկայացնել սպասվող անցանկալի ալերգիկ եր</w:t>
      </w:r>
      <w:r w:rsidR="00712415">
        <w:rPr>
          <w:rFonts w:ascii="Sylfaen" w:hAnsi="Sylfaen"/>
          <w:sz w:val="24"/>
          <w:szCs w:val="24"/>
        </w:rPr>
        <w:t>և</w:t>
      </w:r>
      <w:r w:rsidRPr="00B33DCD">
        <w:rPr>
          <w:rFonts w:ascii="Sylfaen" w:hAnsi="Sylfaen"/>
          <w:sz w:val="24"/>
          <w:szCs w:val="24"/>
        </w:rPr>
        <w:t>ույթների մասին: Սպասվող անցանկալի ալերգիկ եր</w:t>
      </w:r>
      <w:r w:rsidR="00712415">
        <w:rPr>
          <w:rFonts w:ascii="Sylfaen" w:hAnsi="Sylfaen"/>
          <w:sz w:val="24"/>
          <w:szCs w:val="24"/>
        </w:rPr>
        <w:t>և</w:t>
      </w:r>
      <w:r w:rsidRPr="00B33DCD">
        <w:rPr>
          <w:rFonts w:ascii="Sylfaen" w:hAnsi="Sylfaen"/>
          <w:sz w:val="24"/>
          <w:szCs w:val="24"/>
        </w:rPr>
        <w:t xml:space="preserve">ույթները՝ կախված ախտանիշների ի հայտ գալու ժամանակից, կարող են լինել </w:t>
      </w:r>
      <w:r w:rsidRPr="00B33DCD">
        <w:rPr>
          <w:rFonts w:ascii="Sylfaen" w:hAnsi="Sylfaen"/>
          <w:sz w:val="24"/>
          <w:szCs w:val="24"/>
        </w:rPr>
        <w:lastRenderedPageBreak/>
        <w:t xml:space="preserve">արագ </w:t>
      </w:r>
      <w:r w:rsidR="00712415">
        <w:rPr>
          <w:rFonts w:ascii="Sylfaen" w:hAnsi="Sylfaen"/>
          <w:sz w:val="24"/>
          <w:szCs w:val="24"/>
        </w:rPr>
        <w:t>և</w:t>
      </w:r>
      <w:r w:rsidRPr="00B33DCD">
        <w:rPr>
          <w:rFonts w:ascii="Sylfaen" w:hAnsi="Sylfaen"/>
          <w:sz w:val="24"/>
          <w:szCs w:val="24"/>
        </w:rPr>
        <w:t xml:space="preserve"> դանդաղ զարգացող տիպերի (արագ</w:t>
      </w:r>
      <w:r w:rsidR="00E83C4F" w:rsidRPr="00D57514">
        <w:rPr>
          <w:rFonts w:ascii="Sylfaen" w:hAnsi="Sylfaen"/>
          <w:sz w:val="24"/>
          <w:szCs w:val="24"/>
        </w:rPr>
        <w:t> </w:t>
      </w:r>
      <w:r w:rsidRPr="00B33DCD">
        <w:rPr>
          <w:rFonts w:ascii="Sylfaen" w:hAnsi="Sylfaen"/>
          <w:sz w:val="24"/>
          <w:szCs w:val="24"/>
        </w:rPr>
        <w:t xml:space="preserve">զարգացողների թվին են դասվում այն ռեակցիաները, որոնք զարգանում են պատրաստուկի ներմուծումից հետո՝ առաջին 30 րոպեի ընթացքում): Տեղայնացումից կախված՝ դրանք կարող են լինել տեղային </w:t>
      </w:r>
      <w:r w:rsidR="00712415">
        <w:rPr>
          <w:rFonts w:ascii="Sylfaen" w:hAnsi="Sylfaen"/>
          <w:sz w:val="24"/>
          <w:szCs w:val="24"/>
        </w:rPr>
        <w:t>և</w:t>
      </w:r>
      <w:r w:rsidRPr="00B33DCD">
        <w:rPr>
          <w:rFonts w:ascii="Sylfaen" w:hAnsi="Sylfaen"/>
          <w:sz w:val="24"/>
          <w:szCs w:val="24"/>
        </w:rPr>
        <w:t xml:space="preserve"> համակարգային ռեակցիաների տեսքով (տեղային ռեակցիաների թվին են դասվում այն ռեակցիաները, որոնք զարգանում են ներմուծման տեղում, իսկ համակարգայիններին՝ այն ռեակցիաները, որոնք զարգանում են ներմուծման տեղից հեռու գտնվող տեղերում): Համակարգային ալերգիկ ռեակցիաների բնութագրման համար կարող է օգտագործվել Ալերգոլոգիայի </w:t>
      </w:r>
      <w:r w:rsidR="00712415">
        <w:rPr>
          <w:rFonts w:ascii="Sylfaen" w:hAnsi="Sylfaen"/>
          <w:sz w:val="24"/>
          <w:szCs w:val="24"/>
        </w:rPr>
        <w:t>և</w:t>
      </w:r>
      <w:r w:rsidRPr="00B33DCD">
        <w:rPr>
          <w:rFonts w:ascii="Sylfaen" w:hAnsi="Sylfaen"/>
          <w:sz w:val="24"/>
          <w:szCs w:val="24"/>
        </w:rPr>
        <w:t xml:space="preserve"> կլինիկական իմունոլոգիայի եվրոպական ակադեմիայի (EAACI) համակարգային ազդեցությունների լրջության աստիճանի դասակարգումը: Ի թիվս անվտանգության այլ պարամետրերի՝ անհրաժեշտ է հաշվի առնել կենսական նշանակության օրգանների կլինիկական ցուցանիշները, արյան կլինիկական </w:t>
      </w:r>
      <w:r w:rsidR="00712415">
        <w:rPr>
          <w:rFonts w:ascii="Sylfaen" w:hAnsi="Sylfaen"/>
          <w:sz w:val="24"/>
          <w:szCs w:val="24"/>
        </w:rPr>
        <w:t>և</w:t>
      </w:r>
      <w:r w:rsidRPr="00B33DCD">
        <w:rPr>
          <w:rFonts w:ascii="Sylfaen" w:hAnsi="Sylfaen"/>
          <w:sz w:val="24"/>
          <w:szCs w:val="24"/>
        </w:rPr>
        <w:t xml:space="preserve"> կենսաքիմիական անալիզն ու մեզի անալիզը:</w:t>
      </w:r>
    </w:p>
    <w:p w14:paraId="197D117A" w14:textId="77777777" w:rsidR="004D0914" w:rsidRPr="00B33DCD" w:rsidRDefault="004D0914" w:rsidP="00E83C4F">
      <w:pPr>
        <w:spacing w:after="160" w:line="360" w:lineRule="auto"/>
        <w:ind w:left="567" w:right="566"/>
        <w:jc w:val="center"/>
        <w:rPr>
          <w:rFonts w:ascii="Sylfaen" w:eastAsia="Times New Roman" w:hAnsi="Sylfaen" w:cs="Times New Roman"/>
          <w:sz w:val="24"/>
          <w:szCs w:val="24"/>
        </w:rPr>
      </w:pPr>
    </w:p>
    <w:p w14:paraId="6E143741" w14:textId="77777777" w:rsidR="004D0914" w:rsidRPr="00B33DCD" w:rsidRDefault="004D0914" w:rsidP="00E83C4F">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Սահմանումները</w:t>
      </w:r>
    </w:p>
    <w:p w14:paraId="1898B2D3" w14:textId="77777777" w:rsidR="004D0914" w:rsidRPr="00B33DCD" w:rsidRDefault="004D0914" w:rsidP="00E83C4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Սույն գլխում օգտագործվում են հասկացություններ, որոնք ունեն հետ</w:t>
      </w:r>
      <w:r w:rsidR="00712415">
        <w:rPr>
          <w:rFonts w:ascii="Sylfaen" w:hAnsi="Sylfaen"/>
          <w:sz w:val="24"/>
          <w:szCs w:val="24"/>
        </w:rPr>
        <w:t>և</w:t>
      </w:r>
      <w:r w:rsidRPr="00B33DCD">
        <w:rPr>
          <w:rFonts w:ascii="Sylfaen" w:hAnsi="Sylfaen"/>
          <w:sz w:val="24"/>
          <w:szCs w:val="24"/>
        </w:rPr>
        <w:t>յալ իմաստը՝</w:t>
      </w:r>
    </w:p>
    <w:p w14:paraId="35110605" w14:textId="77777777" w:rsidR="004D0914" w:rsidRPr="00B33DCD" w:rsidRDefault="004D0914" w:rsidP="00E83C4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«ադսորբված ալերգեններ»՝ ալերգեններ կամ ալերգենների լուծամզվածքներ, որոնք ադսորբվել են պինդ կրողի վրա (օրինակ՝ ալյումինի հիդրօքսիդի, թիրոզինի)՝ դեպոնացման ազդեցություն ստեղծելու համար,</w:t>
      </w:r>
    </w:p>
    <w:p w14:paraId="6920BE96" w14:textId="77777777" w:rsidR="004D0914" w:rsidRPr="00B33DCD" w:rsidRDefault="004D0914" w:rsidP="00E83C4F">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«ալերգեն»՝ 1)</w:t>
      </w:r>
      <w:r w:rsidRPr="00B33DCD">
        <w:rPr>
          <w:rFonts w:ascii="Sylfaen" w:hAnsi="Sylfaen"/>
          <w:sz w:val="24"/>
          <w:szCs w:val="24"/>
        </w:rPr>
        <w:tab/>
        <w:t>դեղամիջոց, որը ալերգիկ հիվանդությունների բուժման համար պարունակում է ալերգեններ կամ ալերգենների ածանցյալներ,</w:t>
      </w:r>
    </w:p>
    <w:p w14:paraId="283C795A" w14:textId="77777777" w:rsidR="004D0914" w:rsidRPr="00B33DCD" w:rsidRDefault="004D0914" w:rsidP="00E83C4F">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2)</w:t>
      </w:r>
      <w:r w:rsidRPr="00B33DCD">
        <w:rPr>
          <w:rFonts w:ascii="Sylfaen" w:hAnsi="Sylfaen"/>
          <w:sz w:val="24"/>
          <w:szCs w:val="24"/>
        </w:rPr>
        <w:tab/>
        <w:t xml:space="preserve">մոլեկուլ, որն ունակ է IgE արձագանք </w:t>
      </w:r>
      <w:r w:rsidR="00712415">
        <w:rPr>
          <w:rFonts w:ascii="Sylfaen" w:hAnsi="Sylfaen"/>
          <w:sz w:val="24"/>
          <w:szCs w:val="24"/>
        </w:rPr>
        <w:t>և</w:t>
      </w:r>
      <w:r w:rsidRPr="00B33DCD">
        <w:rPr>
          <w:rFonts w:ascii="Sylfaen" w:hAnsi="Sylfaen"/>
          <w:sz w:val="24"/>
          <w:szCs w:val="24"/>
        </w:rPr>
        <w:t xml:space="preserve"> (կամ) I տիպի ալերգիկ ռեակցիա առաջացնելու,</w:t>
      </w:r>
    </w:p>
    <w:p w14:paraId="33084B03" w14:textId="77777777" w:rsidR="004D0914" w:rsidRPr="00B33DCD" w:rsidRDefault="004D0914" w:rsidP="00E83C4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«համանման կարգեր»՝ ալերգենների լուծամզվածքներ, որոնք ստացվել</w:t>
      </w:r>
      <w:r w:rsidR="00E83C4F" w:rsidRPr="00E83C4F">
        <w:rPr>
          <w:rFonts w:ascii="Sylfaen" w:hAnsi="Sylfaen"/>
          <w:sz w:val="24"/>
          <w:szCs w:val="24"/>
        </w:rPr>
        <w:t xml:space="preserve"> </w:t>
      </w:r>
      <w:r w:rsidRPr="00B33DCD">
        <w:rPr>
          <w:rFonts w:ascii="Sylfaen" w:hAnsi="Sylfaen"/>
          <w:sz w:val="24"/>
          <w:szCs w:val="24"/>
        </w:rPr>
        <w:t xml:space="preserve">են տարբեր ցեղերի կամ ընտանիքների պատկանող բույսերի տարբեր տեսակի ծաղկափոշիներից, </w:t>
      </w:r>
      <w:r w:rsidR="00712415">
        <w:rPr>
          <w:rFonts w:ascii="Sylfaen" w:hAnsi="Sylfaen"/>
          <w:sz w:val="24"/>
          <w:szCs w:val="24"/>
        </w:rPr>
        <w:t>և</w:t>
      </w:r>
      <w:r w:rsidRPr="00B33DCD">
        <w:rPr>
          <w:rFonts w:ascii="Sylfaen" w:hAnsi="Sylfaen"/>
          <w:sz w:val="24"/>
          <w:szCs w:val="24"/>
        </w:rPr>
        <w:t xml:space="preserve"> տվյալ լուծամզվածքներից ստացված պատրաստուկների </w:t>
      </w:r>
      <w:r w:rsidRPr="00B33DCD">
        <w:rPr>
          <w:rFonts w:ascii="Sylfaen" w:hAnsi="Sylfaen"/>
          <w:sz w:val="24"/>
          <w:szCs w:val="24"/>
        </w:rPr>
        <w:lastRenderedPageBreak/>
        <w:t>պատրաստի ձ</w:t>
      </w:r>
      <w:r w:rsidR="00712415">
        <w:rPr>
          <w:rFonts w:ascii="Sylfaen" w:hAnsi="Sylfaen"/>
          <w:sz w:val="24"/>
          <w:szCs w:val="24"/>
        </w:rPr>
        <w:t>և</w:t>
      </w:r>
      <w:r w:rsidRPr="00B33DCD">
        <w:rPr>
          <w:rFonts w:ascii="Sylfaen" w:hAnsi="Sylfaen"/>
          <w:sz w:val="24"/>
          <w:szCs w:val="24"/>
        </w:rPr>
        <w:t xml:space="preserve">եր, որոնք կարող են խմբավորվել համանման խմբերում՝ բաղադրությունից, ելանյութի ֆիզիկաքիմիական </w:t>
      </w:r>
      <w:r w:rsidR="00712415">
        <w:rPr>
          <w:rFonts w:ascii="Sylfaen" w:hAnsi="Sylfaen"/>
          <w:sz w:val="24"/>
          <w:szCs w:val="24"/>
        </w:rPr>
        <w:t>և</w:t>
      </w:r>
      <w:r w:rsidRPr="00B33DCD">
        <w:rPr>
          <w:rFonts w:ascii="Sylfaen" w:hAnsi="Sylfaen"/>
          <w:sz w:val="24"/>
          <w:szCs w:val="24"/>
        </w:rPr>
        <w:t xml:space="preserve"> կենսաքիմիական հատկություններից, խաչաձ</w:t>
      </w:r>
      <w:r w:rsidR="00712415">
        <w:rPr>
          <w:rFonts w:ascii="Sylfaen" w:hAnsi="Sylfaen"/>
          <w:sz w:val="24"/>
          <w:szCs w:val="24"/>
        </w:rPr>
        <w:t>և</w:t>
      </w:r>
      <w:r w:rsidRPr="00B33DCD">
        <w:rPr>
          <w:rFonts w:ascii="Sylfaen" w:hAnsi="Sylfaen"/>
          <w:sz w:val="24"/>
          <w:szCs w:val="24"/>
        </w:rPr>
        <w:t xml:space="preserve"> ռեակտիվությունից, ալերգենների կառուցվածքային համանմանությունից, պատրաստուկի պատրաստի ձ</w:t>
      </w:r>
      <w:r w:rsidR="00712415">
        <w:rPr>
          <w:rFonts w:ascii="Sylfaen" w:hAnsi="Sylfaen"/>
          <w:sz w:val="24"/>
          <w:szCs w:val="24"/>
        </w:rPr>
        <w:t>և</w:t>
      </w:r>
      <w:r w:rsidRPr="00B33DCD">
        <w:rPr>
          <w:rFonts w:ascii="Sylfaen" w:hAnsi="Sylfaen"/>
          <w:sz w:val="24"/>
          <w:szCs w:val="24"/>
        </w:rPr>
        <w:t xml:space="preserve">ի բաղադրությունից, արտադրական գործընթացից </w:t>
      </w:r>
      <w:r w:rsidR="00712415">
        <w:rPr>
          <w:rFonts w:ascii="Sylfaen" w:hAnsi="Sylfaen"/>
          <w:sz w:val="24"/>
          <w:szCs w:val="24"/>
        </w:rPr>
        <w:t>և</w:t>
      </w:r>
      <w:r w:rsidRPr="00B33DCD">
        <w:rPr>
          <w:rFonts w:ascii="Sylfaen" w:hAnsi="Sylfaen"/>
          <w:sz w:val="24"/>
          <w:szCs w:val="24"/>
        </w:rPr>
        <w:t xml:space="preserve"> պատրաստի ձ</w:t>
      </w:r>
      <w:r w:rsidR="00712415">
        <w:rPr>
          <w:rFonts w:ascii="Sylfaen" w:hAnsi="Sylfaen"/>
          <w:sz w:val="24"/>
          <w:szCs w:val="24"/>
        </w:rPr>
        <w:t>և</w:t>
      </w:r>
      <w:r w:rsidRPr="00B33DCD">
        <w:rPr>
          <w:rFonts w:ascii="Sylfaen" w:hAnsi="Sylfaen"/>
          <w:sz w:val="24"/>
          <w:szCs w:val="24"/>
        </w:rPr>
        <w:t>ից կախված,</w:t>
      </w:r>
    </w:p>
    <w:p w14:paraId="60327958" w14:textId="77777777" w:rsidR="004D0914" w:rsidRPr="00B33DCD" w:rsidRDefault="004D0914" w:rsidP="00E83C4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«մոդիֆիկացված ալերգեններ (ալերգոիդներ)»՝ քիմիապես մոդիֆիկացված ալերգեններ՝ IgE-կախյալ ռեակտիվության նվազեցման համար,</w:t>
      </w:r>
    </w:p>
    <w:p w14:paraId="0B661B36" w14:textId="77777777" w:rsidR="004D0914" w:rsidRPr="00B33DCD" w:rsidRDefault="004D0914" w:rsidP="00E83C4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«մաքրված ալերգեններ»՝ ալերգեններ, որոնք իրենց կազմի մեջ ներառում</w:t>
      </w:r>
      <w:r w:rsidR="00E83C4F" w:rsidRPr="00E83C4F">
        <w:rPr>
          <w:rFonts w:ascii="Sylfaen" w:hAnsi="Sylfaen"/>
          <w:sz w:val="24"/>
          <w:szCs w:val="24"/>
        </w:rPr>
        <w:t xml:space="preserve"> </w:t>
      </w:r>
      <w:r w:rsidRPr="00B33DCD">
        <w:rPr>
          <w:rFonts w:ascii="Sylfaen" w:hAnsi="Sylfaen"/>
          <w:sz w:val="24"/>
          <w:szCs w:val="24"/>
        </w:rPr>
        <w:t>են բոլոր մաքրված ալերգենները՝ անկախ ծագումից (լուծամզվածքներ կամ ռեկոմբինանտ ԴՆԹ-ի տեխնոլոգիայի օգտագործմամբ ստացված ալերգեններ),</w:t>
      </w:r>
    </w:p>
    <w:p w14:paraId="672E8BDB" w14:textId="77777777" w:rsidR="004D0914" w:rsidRPr="00B33DCD" w:rsidRDefault="004D0914" w:rsidP="00E83C4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«դեղաչափի էսկալացիայի սխեմա»՝ սխեմա, որը հիմնված է ալերգենի անընդհատ մեծացվող դեղաչափերի ներմուծման վրա՝ մինչ</w:t>
      </w:r>
      <w:r w:rsidR="00712415">
        <w:rPr>
          <w:rFonts w:ascii="Sylfaen" w:hAnsi="Sylfaen"/>
          <w:sz w:val="24"/>
          <w:szCs w:val="24"/>
        </w:rPr>
        <w:t>և</w:t>
      </w:r>
      <w:r w:rsidRPr="00B33DCD">
        <w:rPr>
          <w:rFonts w:ascii="Sylfaen" w:hAnsi="Sylfaen"/>
          <w:sz w:val="24"/>
          <w:szCs w:val="24"/>
        </w:rPr>
        <w:t xml:space="preserve"> անվտանգ, պահպանող դեղաչափին հասնելը,</w:t>
      </w:r>
    </w:p>
    <w:p w14:paraId="7FB834F5" w14:textId="77777777" w:rsidR="004D0914" w:rsidRPr="00B33DCD" w:rsidRDefault="004D0914" w:rsidP="00E83C4F">
      <w:pPr>
        <w:spacing w:after="160" w:line="360" w:lineRule="auto"/>
        <w:ind w:right="-1" w:firstLine="567"/>
        <w:jc w:val="both"/>
        <w:rPr>
          <w:rFonts w:ascii="Sylfaen" w:hAnsi="Sylfaen"/>
          <w:sz w:val="24"/>
          <w:szCs w:val="24"/>
        </w:rPr>
      </w:pPr>
      <w:r w:rsidRPr="00B33DCD">
        <w:rPr>
          <w:rFonts w:ascii="Sylfaen" w:hAnsi="Sylfaen"/>
          <w:sz w:val="24"/>
          <w:szCs w:val="24"/>
        </w:rPr>
        <w:t xml:space="preserve">«ալերգենի լուծամզվածք»՝ բնական ծագման ելքային հումքից դուրսբերում, որը պարունակում է ալերգիկ ռեակցիա չառաջացնող ալերգենների </w:t>
      </w:r>
      <w:r w:rsidR="00712415">
        <w:rPr>
          <w:rFonts w:ascii="Sylfaen" w:hAnsi="Sylfaen"/>
          <w:sz w:val="24"/>
          <w:szCs w:val="24"/>
        </w:rPr>
        <w:t>և</w:t>
      </w:r>
      <w:r w:rsidRPr="00B33DCD">
        <w:rPr>
          <w:rFonts w:ascii="Sylfaen" w:hAnsi="Sylfaen"/>
          <w:sz w:val="24"/>
          <w:szCs w:val="24"/>
        </w:rPr>
        <w:t xml:space="preserve"> այլ մոլեկուլների խառնուրդ:</w:t>
      </w:r>
    </w:p>
    <w:p w14:paraId="58D4AA7E" w14:textId="77777777" w:rsidR="007431AD" w:rsidRDefault="007431AD">
      <w:pPr>
        <w:widowControl/>
        <w:rPr>
          <w:rFonts w:ascii="Sylfaen" w:eastAsia="Times New Roman" w:hAnsi="Sylfaen" w:cs="Times New Roman"/>
          <w:sz w:val="24"/>
          <w:szCs w:val="24"/>
        </w:rPr>
      </w:pPr>
      <w:r>
        <w:rPr>
          <w:rFonts w:ascii="Sylfaen" w:eastAsia="Times New Roman" w:hAnsi="Sylfaen" w:cs="Times New Roman"/>
          <w:sz w:val="24"/>
          <w:szCs w:val="24"/>
        </w:rPr>
        <w:br w:type="page"/>
      </w:r>
    </w:p>
    <w:p w14:paraId="719D779E" w14:textId="77777777" w:rsidR="004D0914" w:rsidRPr="00B33DCD" w:rsidRDefault="004D0914" w:rsidP="007431AD">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lastRenderedPageBreak/>
        <w:t>Գլուխ 18. Բակտերիոֆագերի բուժիչ-կանխարգելիչ պատրաստուկների արտադրությունը, որակը, նախակլինիկական, կլինիկական հետազոտությունները</w:t>
      </w:r>
    </w:p>
    <w:p w14:paraId="4102CC0E" w14:textId="77777777" w:rsidR="004D0914" w:rsidRPr="00B33DCD" w:rsidRDefault="004D0914" w:rsidP="007431AD">
      <w:pPr>
        <w:spacing w:after="160" w:line="360" w:lineRule="auto"/>
        <w:ind w:left="567" w:right="566"/>
        <w:jc w:val="center"/>
        <w:rPr>
          <w:rFonts w:ascii="Sylfaen" w:eastAsia="Times New Roman" w:hAnsi="Sylfaen" w:cs="Times New Roman"/>
          <w:sz w:val="24"/>
          <w:szCs w:val="24"/>
        </w:rPr>
      </w:pPr>
    </w:p>
    <w:p w14:paraId="235AFF0B" w14:textId="77777777" w:rsidR="004D0914" w:rsidRPr="00B33DCD" w:rsidRDefault="004D0914" w:rsidP="007431AD">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1. Բակտերիոֆագերի արտադրությունը</w:t>
      </w:r>
    </w:p>
    <w:p w14:paraId="74F7072F" w14:textId="77777777" w:rsidR="004D0914" w:rsidRPr="00B33DCD" w:rsidRDefault="004D0914" w:rsidP="007431AD">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1.1. Ներածություն:</w:t>
      </w:r>
    </w:p>
    <w:p w14:paraId="43DB8D23" w14:textId="77777777" w:rsidR="004D0914" w:rsidRPr="00B33DCD" w:rsidRDefault="004D0914" w:rsidP="007431AD">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Բակտերիոֆագերը բակտերիաների վիրուսներն են, դրանց բնական թշնամիներն ու պոպուլյացիան կարգավորողները: Բակտերիոֆագերը չափազանց լայնորեն ներկայացված են բնության մեջ բակտերիաների բնակության բոլոր արեալներում. կենսոլորտում ընդհանուր թիվը գնահատվում է մինչ</w:t>
      </w:r>
      <w:r w:rsidR="00712415">
        <w:rPr>
          <w:rFonts w:ascii="Sylfaen" w:hAnsi="Sylfaen"/>
          <w:sz w:val="24"/>
          <w:szCs w:val="24"/>
        </w:rPr>
        <w:t>և</w:t>
      </w:r>
      <w:r w:rsidRPr="00B33DCD">
        <w:rPr>
          <w:rFonts w:ascii="Sylfaen" w:hAnsi="Sylfaen"/>
          <w:sz w:val="24"/>
          <w:szCs w:val="24"/>
        </w:rPr>
        <w:t xml:space="preserve"> 1030-1032 մասնիկ: Ըստ բակտերիաների հետ փոխազդեցության տիպի՝ տարբերակվում</w:t>
      </w:r>
      <w:r w:rsidR="007431AD" w:rsidRPr="007431AD">
        <w:rPr>
          <w:rFonts w:ascii="Sylfaen" w:hAnsi="Sylfaen"/>
          <w:sz w:val="24"/>
          <w:szCs w:val="24"/>
        </w:rPr>
        <w:t xml:space="preserve"> </w:t>
      </w:r>
      <w:r w:rsidRPr="00B33DCD">
        <w:rPr>
          <w:rFonts w:ascii="Sylfaen" w:hAnsi="Sylfaen"/>
          <w:sz w:val="24"/>
          <w:szCs w:val="24"/>
        </w:rPr>
        <w:t xml:space="preserve">են չափավոր </w:t>
      </w:r>
      <w:r w:rsidR="00712415">
        <w:rPr>
          <w:rFonts w:ascii="Sylfaen" w:hAnsi="Sylfaen"/>
          <w:sz w:val="24"/>
          <w:szCs w:val="24"/>
        </w:rPr>
        <w:t>և</w:t>
      </w:r>
      <w:r w:rsidRPr="00B33DCD">
        <w:rPr>
          <w:rFonts w:ascii="Sylfaen" w:hAnsi="Sylfaen"/>
          <w:sz w:val="24"/>
          <w:szCs w:val="24"/>
        </w:rPr>
        <w:t xml:space="preserve"> վիրուլենտ (լիտիկ) ֆագեր: Չափավոր ֆագերն ունակ են ինտեգրվելու բակտերիայի գենոմում՝ որպես պրոֆագ, կամ կարող են բազմանալ՝ բակտերիաների մահվան պատճառ չդառնալով: Բժշկության մեջ դրանք օգտագործվում են միայն ախտորոշիչ նպատակներով (օրինակ՝ բակտերիաների ներտեսակային տիպավորման համար): Վիրուլենտ ֆագերը, ներթափանցելով բակտերիալ բջջի մեջ, անմիջապես դրա նյութափոխանակությունն ուղղում են նոր ֆագերի վերարտադրմանը, որը եզրափակվում է բակտերիայի քայքայումով: Լիտիկ գործընթացը կրկնվում է նորանոր բակտերիալ բջիջների դեպքում: Հատկապես վիրուլենտ (լիտիկ) բակտերիոֆագերն ունեն ամենամեծ թերապ</w:t>
      </w:r>
      <w:r w:rsidR="00712415">
        <w:rPr>
          <w:rFonts w:ascii="Sylfaen" w:hAnsi="Sylfaen"/>
          <w:sz w:val="24"/>
          <w:szCs w:val="24"/>
        </w:rPr>
        <w:t>և</w:t>
      </w:r>
      <w:r w:rsidRPr="00B33DCD">
        <w:rPr>
          <w:rFonts w:ascii="Sylfaen" w:hAnsi="Sylfaen"/>
          <w:sz w:val="24"/>
          <w:szCs w:val="24"/>
        </w:rPr>
        <w:t xml:space="preserve">տիկ պոտենցիալը, քանի որ միայն դրանք են ունակ վերացնելու ընդունող բակտերիաների բջիջները: Այս սկզբունքի վրա է հիմնված ֆագերի օգտագործումը՝ բակտերիալ բնույթի թարախային-բորբոքային վարակների բուժման </w:t>
      </w:r>
      <w:r w:rsidR="00712415">
        <w:rPr>
          <w:rFonts w:ascii="Sylfaen" w:hAnsi="Sylfaen"/>
          <w:sz w:val="24"/>
          <w:szCs w:val="24"/>
        </w:rPr>
        <w:t>և</w:t>
      </w:r>
      <w:r w:rsidRPr="00B33DCD">
        <w:rPr>
          <w:rFonts w:ascii="Sylfaen" w:hAnsi="Sylfaen"/>
          <w:sz w:val="24"/>
          <w:szCs w:val="24"/>
        </w:rPr>
        <w:t xml:space="preserve"> կանխարգելման, դիսբիոտիկ վիճակների շտկման դեպքում: Այս պատրաստուկները բակտերիաների համապատասխան տեսակների ֆագոլիզատների մանրէազերծ, մաքրված ֆիլտրատներ են: Դրանք ազատվել են բակտերիաների կենսագործունեության արգասիքներից, էնդո- </w:t>
      </w:r>
      <w:r w:rsidR="00712415">
        <w:rPr>
          <w:rFonts w:ascii="Sylfaen" w:hAnsi="Sylfaen"/>
          <w:sz w:val="24"/>
          <w:szCs w:val="24"/>
        </w:rPr>
        <w:t>և</w:t>
      </w:r>
      <w:r w:rsidRPr="00B33DCD">
        <w:rPr>
          <w:rFonts w:ascii="Sylfaen" w:hAnsi="Sylfaen"/>
          <w:sz w:val="24"/>
          <w:szCs w:val="24"/>
        </w:rPr>
        <w:t xml:space="preserve"> էկզոտոքսիններից, բակտերիալ բջիջների ֆագոլիզիսի արգասիքներից, սնուցող միջավայրերի սպիտակուցային </w:t>
      </w:r>
      <w:r w:rsidR="00712415">
        <w:rPr>
          <w:rFonts w:ascii="Sylfaen" w:hAnsi="Sylfaen"/>
          <w:sz w:val="24"/>
          <w:szCs w:val="24"/>
        </w:rPr>
        <w:t>և</w:t>
      </w:r>
      <w:r w:rsidRPr="00B33DCD">
        <w:rPr>
          <w:rFonts w:ascii="Sylfaen" w:hAnsi="Sylfaen"/>
          <w:sz w:val="24"/>
          <w:szCs w:val="24"/>
        </w:rPr>
        <w:t xml:space="preserve"> անտիգենային համալիրներից:</w:t>
      </w:r>
    </w:p>
    <w:p w14:paraId="58C24351" w14:textId="77777777" w:rsidR="004D0914" w:rsidRPr="00B33DCD" w:rsidRDefault="004D0914" w:rsidP="007431AD">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lastRenderedPageBreak/>
        <w:t>Ազդեցության խիստ սպեցիֆիկության շնորհիվ բակտերիոֆագերը, ի</w:t>
      </w:r>
      <w:r w:rsidR="007431AD" w:rsidRPr="007431AD">
        <w:rPr>
          <w:rFonts w:ascii="Sylfaen" w:hAnsi="Sylfaen"/>
          <w:sz w:val="24"/>
          <w:szCs w:val="24"/>
        </w:rPr>
        <w:t> </w:t>
      </w:r>
      <w:r w:rsidRPr="00B33DCD">
        <w:rPr>
          <w:rFonts w:ascii="Sylfaen" w:hAnsi="Sylfaen"/>
          <w:sz w:val="24"/>
          <w:szCs w:val="24"/>
        </w:rPr>
        <w:t xml:space="preserve">տարբերություն հակաբիոտիկների, չեն ընկճում մակրոօրգանիզմի բնական միկրոֆլորան, չեն ճնշում դրա իմունային պաշտպանության մեխանիզմները </w:t>
      </w:r>
      <w:r w:rsidR="00712415">
        <w:rPr>
          <w:rFonts w:ascii="Sylfaen" w:hAnsi="Sylfaen"/>
          <w:sz w:val="24"/>
          <w:szCs w:val="24"/>
        </w:rPr>
        <w:t>և</w:t>
      </w:r>
      <w:r w:rsidRPr="00B33DCD">
        <w:rPr>
          <w:rFonts w:ascii="Sylfaen" w:hAnsi="Sylfaen"/>
          <w:sz w:val="24"/>
          <w:szCs w:val="24"/>
        </w:rPr>
        <w:t xml:space="preserve"> չունեն թունավոր ազդեցություն: Հակաբիոտիկների նկատմամբ բակտերիաների դիմադրողականության առկայությունը չի ազդում բակտերիոֆագերի լիտիկ ակտիվության վրա: Բակտերիոֆագերի պատրաստուկների նշանակման դեպքում կլինիկական արդյունավետության գլխավոր պայման է բակտերիալ հարուցիչի ֆագոզգայունությունը:</w:t>
      </w:r>
    </w:p>
    <w:p w14:paraId="2F9D5ED5" w14:textId="77777777" w:rsidR="004D0914" w:rsidRPr="00B33DCD" w:rsidRDefault="004D0914" w:rsidP="007431AD">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Բակտերիոֆագերի բուժիչ-կանխարգելիչ պատրաստուկների, ինչպես նա</w:t>
      </w:r>
      <w:r w:rsidR="00712415">
        <w:rPr>
          <w:rFonts w:ascii="Sylfaen" w:hAnsi="Sylfaen"/>
          <w:sz w:val="24"/>
          <w:szCs w:val="24"/>
        </w:rPr>
        <w:t>և</w:t>
      </w:r>
      <w:r w:rsidRPr="00B33DCD">
        <w:rPr>
          <w:rFonts w:ascii="Sylfaen" w:hAnsi="Sylfaen"/>
          <w:sz w:val="24"/>
          <w:szCs w:val="24"/>
        </w:rPr>
        <w:t xml:space="preserve"> այլ իմունոկենսաբանական դեղամիջոցների արտադրության կազմակերպումն իրականացվում է Միության </w:t>
      </w:r>
      <w:r w:rsidR="00712415">
        <w:rPr>
          <w:rFonts w:ascii="Sylfaen" w:hAnsi="Sylfaen"/>
          <w:sz w:val="24"/>
          <w:szCs w:val="24"/>
        </w:rPr>
        <w:t>և</w:t>
      </w:r>
      <w:r w:rsidRPr="00B33DCD">
        <w:rPr>
          <w:rFonts w:ascii="Sylfaen" w:hAnsi="Sylfaen"/>
          <w:sz w:val="24"/>
          <w:szCs w:val="24"/>
        </w:rPr>
        <w:t xml:space="preserve"> անդամ պետությունների սանիտարական կանոնների համաձայն՝ հաշվի առնելով Միության պատշաճ արտադրական գործունեության որակի ապահովման համակարգի պահանջները: Մի</w:t>
      </w:r>
      <w:r w:rsidR="00712415">
        <w:rPr>
          <w:rFonts w:ascii="Sylfaen" w:hAnsi="Sylfaen"/>
          <w:sz w:val="24"/>
          <w:szCs w:val="24"/>
        </w:rPr>
        <w:t>և</w:t>
      </w:r>
      <w:r w:rsidRPr="00B33DCD">
        <w:rPr>
          <w:rFonts w:ascii="Sylfaen" w:hAnsi="Sylfaen"/>
          <w:sz w:val="24"/>
          <w:szCs w:val="24"/>
        </w:rPr>
        <w:t xml:space="preserve">նույն ժամանակ, առկա են արտադրական շինությունների համալրման </w:t>
      </w:r>
      <w:r w:rsidR="00712415">
        <w:rPr>
          <w:rFonts w:ascii="Sylfaen" w:hAnsi="Sylfaen"/>
          <w:sz w:val="24"/>
          <w:szCs w:val="24"/>
        </w:rPr>
        <w:t>և</w:t>
      </w:r>
      <w:r w:rsidRPr="00B33DCD">
        <w:rPr>
          <w:rFonts w:ascii="Sylfaen" w:hAnsi="Sylfaen"/>
          <w:sz w:val="24"/>
          <w:szCs w:val="24"/>
        </w:rPr>
        <w:t xml:space="preserve"> տեղակայման որոշակի առանձնահատկություններ:</w:t>
      </w:r>
    </w:p>
    <w:p w14:paraId="434BD424"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Պաթոլոգիական նյութից </w:t>
      </w:r>
      <w:r w:rsidR="00712415">
        <w:rPr>
          <w:rFonts w:ascii="Sylfaen" w:hAnsi="Sylfaen"/>
          <w:sz w:val="24"/>
          <w:szCs w:val="24"/>
        </w:rPr>
        <w:t>և</w:t>
      </w:r>
      <w:r w:rsidRPr="00B33DCD">
        <w:rPr>
          <w:rFonts w:ascii="Sylfaen" w:hAnsi="Sylfaen"/>
          <w:sz w:val="24"/>
          <w:szCs w:val="24"/>
        </w:rPr>
        <w:t xml:space="preserve"> արտաքին միջավայրի օբյեկտներից (հող, ջրամբարներ, կեղտաջրեր </w:t>
      </w:r>
      <w:r w:rsidR="00712415">
        <w:rPr>
          <w:rFonts w:ascii="Sylfaen" w:hAnsi="Sylfaen"/>
          <w:sz w:val="24"/>
          <w:szCs w:val="24"/>
        </w:rPr>
        <w:t>և</w:t>
      </w:r>
      <w:r w:rsidRPr="00B33DCD">
        <w:rPr>
          <w:rFonts w:ascii="Sylfaen" w:hAnsi="Sylfaen"/>
          <w:sz w:val="24"/>
          <w:szCs w:val="24"/>
        </w:rPr>
        <w:t xml:space="preserve"> այլն) անջատված բակտերիաների շտամների </w:t>
      </w:r>
      <w:r w:rsidR="00712415">
        <w:rPr>
          <w:rFonts w:ascii="Sylfaen" w:hAnsi="Sylfaen"/>
          <w:sz w:val="24"/>
          <w:szCs w:val="24"/>
        </w:rPr>
        <w:t>և</w:t>
      </w:r>
      <w:r w:rsidRPr="00B33DCD">
        <w:rPr>
          <w:rFonts w:ascii="Sylfaen" w:hAnsi="Sylfaen"/>
          <w:sz w:val="24"/>
          <w:szCs w:val="24"/>
        </w:rPr>
        <w:t xml:space="preserve"> ֆագերի հետ աշխատանքի համար անհրաժեշտ են արտադրությունից մեկուսացված, առանձնացված շինություններ՝ միկրոկենսաբանական հետազոտություններ անցկացնելու համար:</w:t>
      </w:r>
    </w:p>
    <w:p w14:paraId="4F163CD9"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Աշխատանքի պարտադիր նախնական փուլերն են՝</w:t>
      </w:r>
    </w:p>
    <w:p w14:paraId="23292D85"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բակտերիաների հեռանկարային շտամների մաքուր կուլտուրաների (այսինքն՝ բակտերիաների արտադրական շտամների թեկնածուների) անջատումը,</w:t>
      </w:r>
    </w:p>
    <w:p w14:paraId="7DC4153D"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հակաբակտերիալ ակտիվության լայն սպեկտրով վիրուլենտ բակտերիոֆագերի անջատումը` մայր ֆագերի հավաքածուն համալրելու համար:</w:t>
      </w:r>
    </w:p>
    <w:p w14:paraId="666FC1C4"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Արտադրական գոտում պետք է նախատեսված լինեն առանձին միկրոկենսաբանական մեկուսարաններ` արտադրական բակտերիալ շտամների </w:t>
      </w:r>
      <w:r w:rsidR="00712415">
        <w:rPr>
          <w:rFonts w:ascii="Sylfaen" w:hAnsi="Sylfaen"/>
          <w:sz w:val="24"/>
          <w:szCs w:val="24"/>
        </w:rPr>
        <w:t>և</w:t>
      </w:r>
      <w:r w:rsidRPr="00B33DCD">
        <w:rPr>
          <w:rFonts w:ascii="Sylfaen" w:hAnsi="Sylfaen"/>
          <w:sz w:val="24"/>
          <w:szCs w:val="24"/>
        </w:rPr>
        <w:t xml:space="preserve"> մայր ֆագերի հետ աշխատանքի համար:</w:t>
      </w:r>
    </w:p>
    <w:p w14:paraId="686958BD" w14:textId="77777777" w:rsidR="004D0914" w:rsidRPr="00B33DCD" w:rsidRDefault="004D0914" w:rsidP="007431AD">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lastRenderedPageBreak/>
        <w:t>Ֆագային պատրաստուկների արտադրության դեպքում անցկացվում են տեխնոլոգիական գործընթացի, տեխնոլոգիական սարքավորումների, հումքի </w:t>
      </w:r>
      <w:r w:rsidR="00712415">
        <w:rPr>
          <w:rFonts w:ascii="Sylfaen" w:hAnsi="Sylfaen"/>
          <w:sz w:val="24"/>
          <w:szCs w:val="24"/>
        </w:rPr>
        <w:t>և</w:t>
      </w:r>
      <w:r w:rsidRPr="00B33DCD">
        <w:rPr>
          <w:rFonts w:ascii="Sylfaen" w:hAnsi="Sylfaen"/>
          <w:sz w:val="24"/>
          <w:szCs w:val="24"/>
        </w:rPr>
        <w:t xml:space="preserve"> հսկողության մեթոդների վալիդացում: Արտադրության ժամանակ օգտագործվող բոլոր ելանյութերը </w:t>
      </w:r>
      <w:r w:rsidR="00712415">
        <w:rPr>
          <w:rFonts w:ascii="Sylfaen" w:hAnsi="Sylfaen"/>
          <w:sz w:val="24"/>
          <w:szCs w:val="24"/>
        </w:rPr>
        <w:t>և</w:t>
      </w:r>
      <w:r w:rsidRPr="00B33DCD">
        <w:rPr>
          <w:rFonts w:ascii="Sylfaen" w:hAnsi="Sylfaen"/>
          <w:sz w:val="24"/>
          <w:szCs w:val="24"/>
        </w:rPr>
        <w:t xml:space="preserve"> հումքերը պետք է ունենան իրենց որակը հաստատող փաստաթղթեր: Բուժիչ-կանխարգելիչ բակտերիոֆագեր պարունակող պատրաստուկների բաղադրության մեջ մտնող օժանդակ նյութերը պետք</w:t>
      </w:r>
      <w:r w:rsidR="007431AD" w:rsidRPr="007431AD">
        <w:rPr>
          <w:rFonts w:ascii="Sylfaen" w:hAnsi="Sylfaen"/>
          <w:sz w:val="24"/>
          <w:szCs w:val="24"/>
        </w:rPr>
        <w:t xml:space="preserve"> </w:t>
      </w:r>
      <w:r w:rsidRPr="00B33DCD">
        <w:rPr>
          <w:rFonts w:ascii="Sylfaen" w:hAnsi="Sylfaen"/>
          <w:sz w:val="24"/>
          <w:szCs w:val="24"/>
        </w:rPr>
        <w:t xml:space="preserve">է թույլատրված լինեն բժշկական կիրառության համար </w:t>
      </w:r>
      <w:r w:rsidR="00712415">
        <w:rPr>
          <w:rFonts w:ascii="Sylfaen" w:hAnsi="Sylfaen"/>
          <w:sz w:val="24"/>
          <w:szCs w:val="24"/>
        </w:rPr>
        <w:t>և</w:t>
      </w:r>
      <w:r w:rsidRPr="00B33DCD">
        <w:rPr>
          <w:rFonts w:ascii="Sylfaen" w:hAnsi="Sylfaen"/>
          <w:sz w:val="24"/>
          <w:szCs w:val="24"/>
        </w:rPr>
        <w:t xml:space="preserve"> օգտագործվեն մարդու մոտ թունավոր, ալերգիկ կամ այլ անցանկալի ռեակցիաներ չառաջացնող դեղաչափերով:</w:t>
      </w:r>
    </w:p>
    <w:p w14:paraId="2C7E3104" w14:textId="77777777" w:rsidR="004D0914" w:rsidRPr="00B33DCD" w:rsidRDefault="004D0914" w:rsidP="007431AD">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Արտադրական սնուցիչ միջավայրերը չպետք է պարունակեն մարդու մոտ ալերգիկ կամ այլ անցանկալի ռեակցիաներ առաջացնող հակաբիոտիկներ </w:t>
      </w:r>
      <w:r w:rsidR="00712415">
        <w:rPr>
          <w:rFonts w:ascii="Sylfaen" w:hAnsi="Sylfaen"/>
          <w:sz w:val="24"/>
          <w:szCs w:val="24"/>
        </w:rPr>
        <w:t>և</w:t>
      </w:r>
      <w:r w:rsidRPr="00B33DCD">
        <w:rPr>
          <w:rFonts w:ascii="Sylfaen" w:hAnsi="Sylfaen"/>
          <w:sz w:val="24"/>
          <w:szCs w:val="24"/>
        </w:rPr>
        <w:t xml:space="preserve"> բաղադրիչներ: Սնուցիչ միջավայրերը պետք է ունենան լավ տարիքային հատկություններ </w:t>
      </w:r>
      <w:r w:rsidR="00712415">
        <w:rPr>
          <w:rFonts w:ascii="Sylfaen" w:hAnsi="Sylfaen"/>
          <w:sz w:val="24"/>
          <w:szCs w:val="24"/>
        </w:rPr>
        <w:t>և</w:t>
      </w:r>
      <w:r w:rsidRPr="00B33DCD">
        <w:rPr>
          <w:rFonts w:ascii="Sylfaen" w:hAnsi="Sylfaen"/>
          <w:sz w:val="24"/>
          <w:szCs w:val="24"/>
        </w:rPr>
        <w:t xml:space="preserve"> լինեն մանրէազերծ: Սնուցիչ միջավայրերի արտադրության ժամանակ կիրառվող հումքը, ռեակտիվներն ու ռեագենտները պետք է պիտանի լինեն համապատասխան նպատակների համար, </w:t>
      </w:r>
      <w:r w:rsidR="00712415">
        <w:rPr>
          <w:rFonts w:ascii="Sylfaen" w:hAnsi="Sylfaen"/>
          <w:sz w:val="24"/>
          <w:szCs w:val="24"/>
        </w:rPr>
        <w:t>և</w:t>
      </w:r>
      <w:r w:rsidRPr="00B33DCD">
        <w:rPr>
          <w:rFonts w:ascii="Sylfaen" w:hAnsi="Sylfaen"/>
          <w:sz w:val="24"/>
          <w:szCs w:val="24"/>
        </w:rPr>
        <w:t xml:space="preserve"> դրանց որակը պետք է հաստատված լինի փաստաթղթերով:</w:t>
      </w:r>
    </w:p>
    <w:p w14:paraId="002B1E94" w14:textId="77777777" w:rsidR="004D0914" w:rsidRPr="00B33DCD" w:rsidRDefault="004D0914" w:rsidP="007431AD">
      <w:pPr>
        <w:spacing w:after="160" w:line="384" w:lineRule="auto"/>
        <w:ind w:left="567" w:right="566"/>
        <w:jc w:val="center"/>
        <w:rPr>
          <w:rFonts w:ascii="Sylfaen" w:eastAsia="Times New Roman" w:hAnsi="Sylfaen" w:cs="Times New Roman"/>
          <w:sz w:val="24"/>
          <w:szCs w:val="24"/>
        </w:rPr>
      </w:pPr>
    </w:p>
    <w:p w14:paraId="1140C91E" w14:textId="77777777" w:rsidR="004D0914" w:rsidRPr="00B33DCD" w:rsidRDefault="004D0914" w:rsidP="007431AD">
      <w:pPr>
        <w:spacing w:after="160" w:line="384" w:lineRule="auto"/>
        <w:ind w:left="567" w:right="566"/>
        <w:jc w:val="center"/>
        <w:rPr>
          <w:rFonts w:ascii="Sylfaen" w:eastAsia="Times New Roman" w:hAnsi="Sylfaen" w:cs="Times New Roman"/>
          <w:sz w:val="24"/>
          <w:szCs w:val="24"/>
        </w:rPr>
      </w:pPr>
      <w:r w:rsidRPr="00B33DCD">
        <w:rPr>
          <w:rFonts w:ascii="Sylfaen" w:hAnsi="Sylfaen"/>
          <w:sz w:val="24"/>
          <w:szCs w:val="24"/>
        </w:rPr>
        <w:t>1.2. Արտադրական շտամներին ներկայացվող պահանջները</w:t>
      </w:r>
    </w:p>
    <w:p w14:paraId="7D7043F6" w14:textId="77777777" w:rsidR="004D0914" w:rsidRPr="00B33DCD" w:rsidRDefault="004D0914" w:rsidP="007431AD">
      <w:pPr>
        <w:spacing w:after="160" w:line="384"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Բակտերիաների արտադրական շտամները՝ բակտերիոֆագերի պրոդուցենտներ, որոնք անջատվում են թարախային-սեպտիկ կամ աղիքային վարակներով հիվանդներից </w:t>
      </w:r>
      <w:r w:rsidR="00712415">
        <w:rPr>
          <w:rFonts w:ascii="Sylfaen" w:hAnsi="Sylfaen"/>
          <w:sz w:val="24"/>
          <w:szCs w:val="24"/>
        </w:rPr>
        <w:t>և</w:t>
      </w:r>
      <w:r w:rsidRPr="00B33DCD">
        <w:rPr>
          <w:rFonts w:ascii="Sylfaen" w:hAnsi="Sylfaen"/>
          <w:sz w:val="24"/>
          <w:szCs w:val="24"/>
        </w:rPr>
        <w:t xml:space="preserve"> ստացվում են բուժիչ-կանխարգելիչ բակտերիոֆագերի իրացման ու սպառման շրջաններում տեղակայված բակտերոլոգիական ախտորոշիչ լաբորատորիաներից: Բակտերիոֆագերի արտադրության մեջ օգտագործվող բակտերիաների արտադրական շտամների հավաքածուն պետք է ամեն տարի թարմացվի հիվանդներից նոր անջատված շտամներով՝ ոչ պակաս, քան մեկ երրորդի չափով:</w:t>
      </w:r>
    </w:p>
    <w:p w14:paraId="56EC2830"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lastRenderedPageBreak/>
        <w:t xml:space="preserve">Բակտերիաների արտադրական շտամները պետք է ունենան յուրաքանչյուր տեսակին բնորոշ մորֆոլոգիական, կուլտուրային, կենսաքիմիական </w:t>
      </w:r>
      <w:r w:rsidR="00712415">
        <w:rPr>
          <w:rFonts w:ascii="Sylfaen" w:hAnsi="Sylfaen"/>
          <w:sz w:val="24"/>
          <w:szCs w:val="24"/>
        </w:rPr>
        <w:t>և</w:t>
      </w:r>
      <w:r w:rsidRPr="00B33DCD">
        <w:rPr>
          <w:rFonts w:ascii="Sylfaen" w:hAnsi="Sylfaen"/>
          <w:sz w:val="24"/>
          <w:szCs w:val="24"/>
        </w:rPr>
        <w:t xml:space="preserve"> շճաբանական հատկություններ, չարտադրեն էնտերոտոքսիններ </w:t>
      </w:r>
      <w:r w:rsidR="00712415">
        <w:rPr>
          <w:rFonts w:ascii="Sylfaen" w:hAnsi="Sylfaen"/>
          <w:sz w:val="24"/>
          <w:szCs w:val="24"/>
        </w:rPr>
        <w:t>և</w:t>
      </w:r>
      <w:r w:rsidRPr="00B33DCD">
        <w:rPr>
          <w:rFonts w:ascii="Sylfaen" w:hAnsi="Sylfaen"/>
          <w:sz w:val="24"/>
          <w:szCs w:val="24"/>
        </w:rPr>
        <w:t xml:space="preserve"> չպարունակեն չափավոր բակտերիոֆագեր: Առաջացող պրոֆագերի առկայության գնահատումն անցկացվում</w:t>
      </w:r>
      <w:r w:rsidR="007431AD" w:rsidRPr="007431AD">
        <w:rPr>
          <w:rFonts w:ascii="Sylfaen" w:hAnsi="Sylfaen"/>
          <w:sz w:val="24"/>
          <w:szCs w:val="24"/>
        </w:rPr>
        <w:t xml:space="preserve"> </w:t>
      </w:r>
      <w:r w:rsidRPr="00B33DCD">
        <w:rPr>
          <w:rFonts w:ascii="Sylfaen" w:hAnsi="Sylfaen"/>
          <w:sz w:val="24"/>
          <w:szCs w:val="24"/>
        </w:rPr>
        <w:t>է բակտերիաների՝ ինդուկտորներով (ուլտրամանուշակագույն ճառագայթման, միտոմիցին C-ի, նալիդիքսաթթվի) մշակման եղանակով՝ բակտերիայի գենոմի մեջ պարունակվող չափավոր բակտերիոֆագերի ակտիվացման հետ</w:t>
      </w:r>
      <w:r w:rsidR="00712415">
        <w:rPr>
          <w:rFonts w:ascii="Sylfaen" w:hAnsi="Sylfaen"/>
          <w:sz w:val="24"/>
          <w:szCs w:val="24"/>
        </w:rPr>
        <w:t>և</w:t>
      </w:r>
      <w:r w:rsidRPr="00B33DCD">
        <w:rPr>
          <w:rFonts w:ascii="Sylfaen" w:hAnsi="Sylfaen"/>
          <w:sz w:val="24"/>
          <w:szCs w:val="24"/>
        </w:rPr>
        <w:t>անքով ի հայտ եկած լիզիսի (լուծող) թիթեղիկների առաջացման հետագա հսկողությամբ:</w:t>
      </w:r>
    </w:p>
    <w:p w14:paraId="3CCE942D"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Բակտերիաների արտադրական շտամները պետք է լիզիսի ենթարկվեն մայր ֆագերի կողմից՝ Ապպելմանի մեթոդով նախատեսված տիտրերով՝ վերջնական արտադրանքի սպեցիֆիկ ակտիվության ցուցանիշներից առնվազն 1-2 անգամ բարձր: Ընդ որում, լիզիսի կայունությունը պետք է պահպանվի 37°C ջերմաստիճանում՝ ինկուբացումից 48 ժամ հետո: Ջերմաստիճանային ռեժիմը </w:t>
      </w:r>
      <w:r w:rsidR="00712415">
        <w:rPr>
          <w:rFonts w:ascii="Sylfaen" w:hAnsi="Sylfaen"/>
          <w:sz w:val="24"/>
          <w:szCs w:val="24"/>
        </w:rPr>
        <w:t>և</w:t>
      </w:r>
      <w:r w:rsidRPr="00B33DCD">
        <w:rPr>
          <w:rFonts w:ascii="Sylfaen" w:hAnsi="Sylfaen"/>
          <w:sz w:val="24"/>
          <w:szCs w:val="24"/>
        </w:rPr>
        <w:t xml:space="preserve"> ինկուբացման ժամանակը կախված են բակտերիաների </w:t>
      </w:r>
      <w:r w:rsidR="00712415">
        <w:rPr>
          <w:rFonts w:ascii="Sylfaen" w:hAnsi="Sylfaen"/>
          <w:sz w:val="24"/>
          <w:szCs w:val="24"/>
        </w:rPr>
        <w:t>և</w:t>
      </w:r>
      <w:r w:rsidRPr="00B33DCD">
        <w:rPr>
          <w:rFonts w:ascii="Sylfaen" w:hAnsi="Sylfaen"/>
          <w:sz w:val="24"/>
          <w:szCs w:val="24"/>
        </w:rPr>
        <w:t xml:space="preserve"> դրանց ֆագերի սպեցիֆիկ առանձնահատկություններից:</w:t>
      </w:r>
    </w:p>
    <w:p w14:paraId="5C175AE9"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Բակտերիաների արտադրական շտամները լիոֆիլիզացված վիճակում պահվում են հատուկ մեկուսացված շինություններում՝ սրվակիկների մեջ՝ 2-8°C ջերմաստիճանում, 10 տարվա ընթացքում կամ բակտերիոլոգիական փորձանոթներում՝ 0,4-0,7 տոկոսանոց ագարիզացված սնուցիչ միջավայրում՝ (Հոթթինգերի հիդրոլիզատի, մսապեպտոնային բուլյոնի (МПБ) կամ այլ սնուցիչ միջավայրերի հիմքի վրա՝ բակտերիաների սպեցիֆիկ կարիքներից կախված) մանրէազերծ վազելինային յուղի մեջ՝ 2-8°C ջերմաստիճանում </w:t>
      </w:r>
      <w:r w:rsidR="00712415">
        <w:rPr>
          <w:rFonts w:ascii="Sylfaen" w:hAnsi="Sylfaen"/>
          <w:sz w:val="24"/>
          <w:szCs w:val="24"/>
        </w:rPr>
        <w:t>և</w:t>
      </w:r>
      <w:r w:rsidRPr="00B33DCD">
        <w:rPr>
          <w:rFonts w:ascii="Sylfaen" w:hAnsi="Sylfaen"/>
          <w:sz w:val="24"/>
          <w:szCs w:val="24"/>
        </w:rPr>
        <w:t xml:space="preserve"> յուրաքանչյուր 2-3 ամսվա ընթացքում կանոնավոր վերացանքով: </w:t>
      </w:r>
    </w:p>
    <w:p w14:paraId="07079150"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Համապատասխան բակտերիոֆագերի աշխատատ</w:t>
      </w:r>
      <w:r w:rsidR="00712415">
        <w:rPr>
          <w:rFonts w:ascii="Sylfaen" w:hAnsi="Sylfaen"/>
          <w:sz w:val="24"/>
          <w:szCs w:val="24"/>
        </w:rPr>
        <w:t>և</w:t>
      </w:r>
      <w:r w:rsidRPr="00B33DCD">
        <w:rPr>
          <w:rFonts w:ascii="Sylfaen" w:hAnsi="Sylfaen"/>
          <w:sz w:val="24"/>
          <w:szCs w:val="24"/>
        </w:rPr>
        <w:t>ության համար օգտագործվող բակտերիաների արտադրական շտամները չպետք է օգտագործվեն որպես ստուգիչ բակտերիալ շտամներ:</w:t>
      </w:r>
    </w:p>
    <w:p w14:paraId="485E566B"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Մայր բակտրիոֆագերը:</w:t>
      </w:r>
    </w:p>
    <w:p w14:paraId="66263517" w14:textId="77777777" w:rsidR="007431AD" w:rsidRPr="00D57514" w:rsidRDefault="004D0914" w:rsidP="007431AD">
      <w:pPr>
        <w:spacing w:after="160" w:line="360" w:lineRule="auto"/>
        <w:ind w:right="-1" w:firstLine="567"/>
        <w:jc w:val="both"/>
        <w:rPr>
          <w:rFonts w:ascii="Sylfaen" w:hAnsi="Sylfaen"/>
          <w:sz w:val="24"/>
          <w:szCs w:val="24"/>
        </w:rPr>
      </w:pPr>
      <w:r w:rsidRPr="00B33DCD">
        <w:rPr>
          <w:rFonts w:ascii="Sylfaen" w:hAnsi="Sylfaen"/>
          <w:sz w:val="24"/>
          <w:szCs w:val="24"/>
        </w:rPr>
        <w:lastRenderedPageBreak/>
        <w:t>Ֆագային պատրաստուկների ստացման համար օգտագործվում են միայն վիրուլենտ բակտերիոֆագեր: Դրանց անջատում են բնական աղբյուրներից՝ կլինիկական նյութից, կեղտաջրերից, հողից,</w:t>
      </w:r>
      <w:r>
        <w:rPr>
          <w:rFonts w:ascii="Sylfaen" w:hAnsi="Sylfaen"/>
          <w:sz w:val="24"/>
          <w:szCs w:val="24"/>
        </w:rPr>
        <w:t xml:space="preserve"> </w:t>
      </w:r>
      <w:r w:rsidRPr="00B33DCD">
        <w:rPr>
          <w:rFonts w:ascii="Sylfaen" w:hAnsi="Sylfaen"/>
          <w:sz w:val="24"/>
          <w:szCs w:val="24"/>
        </w:rPr>
        <w:t xml:space="preserve">նոր անջատված </w:t>
      </w:r>
      <w:r w:rsidR="00712415">
        <w:rPr>
          <w:rFonts w:ascii="Sylfaen" w:hAnsi="Sylfaen"/>
          <w:sz w:val="24"/>
          <w:szCs w:val="24"/>
        </w:rPr>
        <w:t>և</w:t>
      </w:r>
      <w:r w:rsidRPr="00B33DCD">
        <w:rPr>
          <w:rFonts w:ascii="Sylfaen" w:hAnsi="Sylfaen"/>
          <w:sz w:val="24"/>
          <w:szCs w:val="24"/>
        </w:rPr>
        <w:t xml:space="preserve"> արտադրական բակտերիաների նպատակային տեսակների շտամների վրա պասաժի ենթարկելով: Բակտերիաների՝ թույլ լիզիսի ենթարկվող </w:t>
      </w:r>
      <w:r w:rsidR="00712415">
        <w:rPr>
          <w:rFonts w:ascii="Sylfaen" w:hAnsi="Sylfaen"/>
          <w:sz w:val="24"/>
          <w:szCs w:val="24"/>
        </w:rPr>
        <w:t>և</w:t>
      </w:r>
      <w:r w:rsidRPr="00B33DCD">
        <w:rPr>
          <w:rFonts w:ascii="Sylfaen" w:hAnsi="Sylfaen"/>
          <w:sz w:val="24"/>
          <w:szCs w:val="24"/>
        </w:rPr>
        <w:t xml:space="preserve"> ֆագո-դիմադրող շտամների համար ընտրվում են ֆագերի բարձր ակտիվության ռասաները (շտամները): Արտադրական ֆագերի ռասաների համալրումը բնական աղբյուրներից ստացված տարբեր շտամներով թույլ է տալիս հաղթահարել հարուցիչների առաջնային դիմադրողականությունը ֆագերի նկատմամբ: Մայր բակտերիոֆագերը պետք է ներառեն բակտերիաների համապատասխան տեսակի շտամների նկատմամբ ազդեցության լայն ընդգրկույթով վիրուլենտ ֆագեր, ունենան բարձր ակտիվություն, լիզիսի կայունություն, հակամանրէային ազդեցության սպեցիֆիկ ուղղվածություն </w:t>
      </w:r>
      <w:r w:rsidR="00712415">
        <w:rPr>
          <w:rFonts w:ascii="Sylfaen" w:hAnsi="Sylfaen"/>
          <w:sz w:val="24"/>
          <w:szCs w:val="24"/>
        </w:rPr>
        <w:t>և</w:t>
      </w:r>
      <w:r w:rsidRPr="00B33DCD">
        <w:rPr>
          <w:rFonts w:ascii="Sylfaen" w:hAnsi="Sylfaen"/>
          <w:sz w:val="24"/>
          <w:szCs w:val="24"/>
        </w:rPr>
        <w:t xml:space="preserve"> բարձր բերքատվություն: Ընտրության ժամանակ թեկնածու ֆագերի ռասաների (շտամների) բնութագիրը պետք է լրացվի դրանց մորֆոլոգիայի էլեկտրոնային-միկրոսկոպիկ ուսումնասիրությամբ </w:t>
      </w:r>
      <w:r w:rsidR="00712415">
        <w:rPr>
          <w:rFonts w:ascii="Sylfaen" w:hAnsi="Sylfaen"/>
          <w:sz w:val="24"/>
          <w:szCs w:val="24"/>
        </w:rPr>
        <w:t>և</w:t>
      </w:r>
      <w:r w:rsidRPr="00B33DCD">
        <w:rPr>
          <w:rFonts w:ascii="Sylfaen" w:hAnsi="Sylfaen"/>
          <w:sz w:val="24"/>
          <w:szCs w:val="24"/>
        </w:rPr>
        <w:t xml:space="preserve"> այլ ժամանակակից մոլեկուլային-կենսաբանական մեթոդներով (լիագենոմ սեկվենավորում՝ հաջորդող կենսատեղեկատվական վերլուծությամբ): Բակտերիոֆագերի արտադրական հավաքածուն պահվում է հեղուկ վիճակում </w:t>
      </w:r>
      <w:r w:rsidR="007431AD" w:rsidRPr="007431AD">
        <w:rPr>
          <w:rFonts w:ascii="Sylfaen" w:hAnsi="Sylfaen"/>
          <w:sz w:val="24"/>
          <w:szCs w:val="24"/>
        </w:rPr>
        <w:br/>
      </w:r>
      <w:r w:rsidRPr="00B33DCD">
        <w:rPr>
          <w:rFonts w:ascii="Sylfaen" w:hAnsi="Sylfaen"/>
          <w:sz w:val="24"/>
          <w:szCs w:val="24"/>
        </w:rPr>
        <w:t xml:space="preserve">2-8°C ջերմաստիճանում, 5 տարվա ընթացքում բակտերիալ շտամներում ամենամյա վերացանքով կամ լիոֆիլիզացված վիճակում: </w:t>
      </w:r>
    </w:p>
    <w:p w14:paraId="62CF949C"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Շրջանառվող բակտերիալ հարուցիչների նկատմամբ պատրաստուկների ազդեցության ընդգրկույթի ընդլայնմանը կարելի է հասնել ձեռնարկության հավաքածուից կամ բնական աղբյուրներից ֆագերի ռասաների ընտրության եղանակով: Դա</w:t>
      </w:r>
      <w:r w:rsidR="007431AD" w:rsidRPr="007431AD">
        <w:rPr>
          <w:rFonts w:ascii="Sylfaen" w:hAnsi="Sylfaen"/>
          <w:sz w:val="24"/>
          <w:szCs w:val="24"/>
        </w:rPr>
        <w:t> </w:t>
      </w:r>
      <w:r w:rsidRPr="00B33DCD">
        <w:rPr>
          <w:rFonts w:ascii="Sylfaen" w:hAnsi="Sylfaen"/>
          <w:sz w:val="24"/>
          <w:szCs w:val="24"/>
        </w:rPr>
        <w:t xml:space="preserve">ապահովում է բակտերիոֆագերի՝ նպատակային նշանակության արտադրական սերիաների բացթողման հնարավորությունը: Օրինակ՝ ֆագերի նկատմամբ դիմադրողականություն ունեցող հարուցիչով պայմանավորված վարակի բռնկման կամ օջախի առաջացման դեպքում համաճարակային նշանակության բակտերիալ շտամի հանձնումն արտադրության թույլ կտա պատրաստուկը հարմարեցնել կոնկրետ համաճարակային պայմաններին՝ </w:t>
      </w:r>
      <w:r w:rsidRPr="00B33DCD">
        <w:rPr>
          <w:rFonts w:ascii="Sylfaen" w:hAnsi="Sylfaen"/>
          <w:sz w:val="24"/>
          <w:szCs w:val="24"/>
        </w:rPr>
        <w:lastRenderedPageBreak/>
        <w:t>այդ</w:t>
      </w:r>
      <w:r w:rsidR="007431AD" w:rsidRPr="007431AD">
        <w:rPr>
          <w:rFonts w:ascii="Sylfaen" w:hAnsi="Sylfaen"/>
          <w:sz w:val="24"/>
          <w:szCs w:val="24"/>
        </w:rPr>
        <w:t> </w:t>
      </w:r>
      <w:r w:rsidRPr="00B33DCD">
        <w:rPr>
          <w:rFonts w:ascii="Sylfaen" w:hAnsi="Sylfaen"/>
          <w:sz w:val="24"/>
          <w:szCs w:val="24"/>
        </w:rPr>
        <w:t xml:space="preserve">բակտերիալ շտամի համար արտադրողի հավաքածուից ակտիվ ֆագերի ռասաների ընտրության </w:t>
      </w:r>
      <w:r w:rsidR="00712415">
        <w:rPr>
          <w:rFonts w:ascii="Sylfaen" w:hAnsi="Sylfaen"/>
          <w:sz w:val="24"/>
          <w:szCs w:val="24"/>
        </w:rPr>
        <w:t>և</w:t>
      </w:r>
      <w:r w:rsidRPr="00B33DCD">
        <w:rPr>
          <w:rFonts w:ascii="Sylfaen" w:hAnsi="Sylfaen"/>
          <w:sz w:val="24"/>
          <w:szCs w:val="24"/>
        </w:rPr>
        <w:t xml:space="preserve"> պատրաստուկի պատրաստման ժամանակ դրանց հետագա օգտագործման եղանակով:</w:t>
      </w:r>
    </w:p>
    <w:p w14:paraId="50851C08" w14:textId="77777777" w:rsidR="004D0914" w:rsidRPr="00B33DCD" w:rsidRDefault="004D0914" w:rsidP="007431AD">
      <w:pPr>
        <w:spacing w:after="160" w:line="360" w:lineRule="auto"/>
        <w:ind w:left="567" w:right="566"/>
        <w:jc w:val="center"/>
        <w:rPr>
          <w:rFonts w:ascii="Sylfaen" w:eastAsia="Times New Roman" w:hAnsi="Sylfaen" w:cs="Times New Roman"/>
          <w:sz w:val="24"/>
          <w:szCs w:val="24"/>
        </w:rPr>
      </w:pPr>
    </w:p>
    <w:p w14:paraId="1D91464F" w14:textId="77777777" w:rsidR="004D0914" w:rsidRPr="00B33DCD" w:rsidRDefault="004D0914" w:rsidP="007431AD">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1.3. Արտադրության հիմնական փուլերը</w:t>
      </w:r>
    </w:p>
    <w:p w14:paraId="694311A6" w14:textId="77777777" w:rsidR="004D0914" w:rsidRPr="007431AD" w:rsidRDefault="004D0914" w:rsidP="007431AD">
      <w:pPr>
        <w:spacing w:after="160" w:line="336" w:lineRule="auto"/>
        <w:ind w:firstLine="567"/>
        <w:jc w:val="both"/>
        <w:rPr>
          <w:rFonts w:ascii="Sylfaen" w:eastAsia="Times New Roman" w:hAnsi="Sylfaen" w:cs="Times New Roman"/>
          <w:sz w:val="24"/>
          <w:szCs w:val="24"/>
        </w:rPr>
      </w:pPr>
      <w:r w:rsidRPr="007431AD">
        <w:rPr>
          <w:rFonts w:ascii="Sylfaen" w:hAnsi="Sylfaen"/>
          <w:sz w:val="24"/>
          <w:szCs w:val="24"/>
        </w:rPr>
        <w:t xml:space="preserve">Արտադրական գործընթացը ներառում է՝ աշխատանք թարախային-սեպտիկ </w:t>
      </w:r>
      <w:r w:rsidR="00712415">
        <w:rPr>
          <w:rFonts w:ascii="Sylfaen" w:hAnsi="Sylfaen"/>
          <w:sz w:val="24"/>
          <w:szCs w:val="24"/>
        </w:rPr>
        <w:t>և</w:t>
      </w:r>
      <w:r w:rsidRPr="007431AD">
        <w:rPr>
          <w:rFonts w:ascii="Sylfaen" w:hAnsi="Sylfaen"/>
          <w:sz w:val="24"/>
          <w:szCs w:val="24"/>
        </w:rPr>
        <w:t xml:space="preserve"> աղիքային վարակների բակտերիալ հարուցիչների հետ, դրանց համար բակտերիոֆագերի վիրուլենտ շտամների ընտրություն, բակտերիոֆագերի բակտերիա-պրոդուցենտների ընտրություն, մայր բակտերիոֆագերի ստացում, բակտերիա-պրոդուցենտների </w:t>
      </w:r>
      <w:r w:rsidR="00712415">
        <w:rPr>
          <w:rFonts w:ascii="Sylfaen" w:hAnsi="Sylfaen"/>
          <w:sz w:val="24"/>
          <w:szCs w:val="24"/>
        </w:rPr>
        <w:t>և</w:t>
      </w:r>
      <w:r w:rsidRPr="007431AD">
        <w:rPr>
          <w:rFonts w:ascii="Sylfaen" w:hAnsi="Sylfaen"/>
          <w:sz w:val="24"/>
          <w:szCs w:val="24"/>
        </w:rPr>
        <w:t xml:space="preserve"> մայր բակտերիոֆագերի արտադրական շտամների կուլտիվացում՝ բակտերիոֆագերի կենսազանգված ստանալու նպատակով, </w:t>
      </w:r>
      <w:r w:rsidR="00712415">
        <w:rPr>
          <w:rFonts w:ascii="Sylfaen" w:hAnsi="Sylfaen"/>
          <w:sz w:val="24"/>
          <w:szCs w:val="24"/>
        </w:rPr>
        <w:t>և</w:t>
      </w:r>
      <w:r w:rsidRPr="007431AD">
        <w:rPr>
          <w:rFonts w:ascii="Sylfaen" w:hAnsi="Sylfaen"/>
          <w:sz w:val="24"/>
          <w:szCs w:val="24"/>
        </w:rPr>
        <w:t xml:space="preserve"> բակտերիոֆագերի պատրաստուկների պատրաստում: Բակտերիաների կենսագործունեության արգասիքներից, էնդո- </w:t>
      </w:r>
      <w:r w:rsidR="00712415">
        <w:rPr>
          <w:rFonts w:ascii="Sylfaen" w:hAnsi="Sylfaen"/>
          <w:sz w:val="24"/>
          <w:szCs w:val="24"/>
        </w:rPr>
        <w:t>և</w:t>
      </w:r>
      <w:r w:rsidRPr="007431AD">
        <w:rPr>
          <w:rFonts w:ascii="Sylfaen" w:hAnsi="Sylfaen"/>
          <w:sz w:val="24"/>
          <w:szCs w:val="24"/>
        </w:rPr>
        <w:t xml:space="preserve"> էկզոտոքսիններից, բակտերիալ բջիջների ֆագոլիզիսի արգասիքներից ֆագոլիզատների անջատումը պետք է ապահովվի մաքրման լրացուցիչ մեթոդներով (ուլտրաֆիլտրում, աֆինային քրոմատոգրաֆիա </w:t>
      </w:r>
      <w:r w:rsidR="00712415">
        <w:rPr>
          <w:rFonts w:ascii="Sylfaen" w:hAnsi="Sylfaen"/>
          <w:sz w:val="24"/>
          <w:szCs w:val="24"/>
        </w:rPr>
        <w:t>և</w:t>
      </w:r>
      <w:r w:rsidRPr="007431AD">
        <w:rPr>
          <w:rFonts w:ascii="Sylfaen" w:hAnsi="Sylfaen"/>
          <w:sz w:val="24"/>
          <w:szCs w:val="24"/>
        </w:rPr>
        <w:t xml:space="preserve"> այլն):</w:t>
      </w:r>
    </w:p>
    <w:p w14:paraId="4D08FC0C" w14:textId="77777777" w:rsidR="004D0914" w:rsidRPr="00B33DCD" w:rsidRDefault="004D0914" w:rsidP="007431AD">
      <w:pPr>
        <w:spacing w:after="160" w:line="360" w:lineRule="auto"/>
        <w:ind w:right="-1" w:firstLine="567"/>
        <w:jc w:val="both"/>
        <w:rPr>
          <w:rFonts w:ascii="Sylfaen" w:hAnsi="Sylfaen"/>
          <w:sz w:val="24"/>
          <w:szCs w:val="24"/>
        </w:rPr>
      </w:pPr>
      <w:r w:rsidRPr="00B33DCD">
        <w:rPr>
          <w:rFonts w:ascii="Sylfaen" w:hAnsi="Sylfaen"/>
          <w:sz w:val="24"/>
          <w:szCs w:val="24"/>
        </w:rPr>
        <w:t>Բակտերիալ կախույթահեղուկի ֆագոլիզիսի գործընթացի ավարտից հետո իրականացվում է ֆագոլիզատների մանրէազերծող ֆիլտրում, այնուհետ</w:t>
      </w:r>
      <w:r w:rsidR="00712415">
        <w:rPr>
          <w:rFonts w:ascii="Sylfaen" w:hAnsi="Sylfaen"/>
          <w:sz w:val="24"/>
          <w:szCs w:val="24"/>
        </w:rPr>
        <w:t>և</w:t>
      </w:r>
      <w:r w:rsidRPr="00B33DCD">
        <w:rPr>
          <w:rFonts w:ascii="Sylfaen" w:hAnsi="Sylfaen"/>
          <w:sz w:val="24"/>
          <w:szCs w:val="24"/>
        </w:rPr>
        <w:t xml:space="preserve">՝ բակտերիալ մետաբոլիտներից </w:t>
      </w:r>
      <w:r w:rsidR="00712415">
        <w:rPr>
          <w:rFonts w:ascii="Sylfaen" w:hAnsi="Sylfaen"/>
          <w:sz w:val="24"/>
          <w:szCs w:val="24"/>
        </w:rPr>
        <w:t>և</w:t>
      </w:r>
      <w:r w:rsidRPr="00B33DCD">
        <w:rPr>
          <w:rFonts w:ascii="Sylfaen" w:hAnsi="Sylfaen"/>
          <w:sz w:val="24"/>
          <w:szCs w:val="24"/>
        </w:rPr>
        <w:t xml:space="preserve"> տոքսիններից, սնուցիչ միջավայրերի բացադրիչներից մաքրում, ապա ֆագոլիզատները ենթարկվում են խտացման. ստացված խտանյութերը մանրէազերծվում (ստերիլիզացվում) են:</w:t>
      </w:r>
    </w:p>
    <w:p w14:paraId="6CBA4407" w14:textId="77777777" w:rsidR="004D0914" w:rsidRPr="00B33DCD" w:rsidRDefault="004D0914" w:rsidP="007431AD">
      <w:pPr>
        <w:spacing w:after="160" w:line="360" w:lineRule="auto"/>
        <w:ind w:right="-1" w:firstLine="567"/>
        <w:jc w:val="both"/>
        <w:rPr>
          <w:rFonts w:ascii="Sylfaen" w:hAnsi="Sylfaen"/>
          <w:sz w:val="24"/>
          <w:szCs w:val="24"/>
        </w:rPr>
      </w:pPr>
      <w:r w:rsidRPr="00B33DCD">
        <w:rPr>
          <w:rFonts w:ascii="Sylfaen" w:hAnsi="Sylfaen"/>
          <w:sz w:val="24"/>
          <w:szCs w:val="24"/>
        </w:rPr>
        <w:t>Խտացումից հետո ֆագոլիզատներից պատրաստում են՝</w:t>
      </w:r>
    </w:p>
    <w:p w14:paraId="40D0C16B" w14:textId="77777777" w:rsidR="004D0914" w:rsidRPr="00B33DCD" w:rsidRDefault="004D0914" w:rsidP="007431AD">
      <w:pPr>
        <w:spacing w:after="160" w:line="360" w:lineRule="auto"/>
        <w:ind w:right="-1" w:firstLine="567"/>
        <w:jc w:val="both"/>
        <w:rPr>
          <w:rFonts w:ascii="Sylfaen" w:hAnsi="Sylfaen"/>
          <w:sz w:val="24"/>
          <w:szCs w:val="24"/>
        </w:rPr>
      </w:pPr>
      <w:r w:rsidRPr="00B33DCD">
        <w:rPr>
          <w:rFonts w:ascii="Sylfaen" w:hAnsi="Sylfaen"/>
          <w:sz w:val="24"/>
          <w:szCs w:val="24"/>
        </w:rPr>
        <w:t xml:space="preserve">հեղուկ պատրաստուկներ, որոնք վերջնական տիտրի են հասցվում բուֆերային pH 6,0-8,0 լուծույթներով, մանրէազերծվում </w:t>
      </w:r>
      <w:r w:rsidR="00712415">
        <w:rPr>
          <w:rFonts w:ascii="Sylfaen" w:hAnsi="Sylfaen"/>
          <w:sz w:val="24"/>
          <w:szCs w:val="24"/>
        </w:rPr>
        <w:t>և</w:t>
      </w:r>
      <w:r w:rsidRPr="00B33DCD">
        <w:rPr>
          <w:rFonts w:ascii="Sylfaen" w:hAnsi="Sylfaen"/>
          <w:sz w:val="24"/>
          <w:szCs w:val="24"/>
        </w:rPr>
        <w:t xml:space="preserve"> լցվում են տարբեր մանրէազերծ սրվակների մեջ, հերմետիկորեն </w:t>
      </w:r>
      <w:r w:rsidR="00712415">
        <w:rPr>
          <w:rFonts w:ascii="Sylfaen" w:hAnsi="Sylfaen"/>
          <w:sz w:val="24"/>
          <w:szCs w:val="24"/>
        </w:rPr>
        <w:t>և</w:t>
      </w:r>
      <w:r w:rsidRPr="00B33DCD">
        <w:rPr>
          <w:rFonts w:ascii="Sylfaen" w:hAnsi="Sylfaen"/>
          <w:sz w:val="24"/>
          <w:szCs w:val="24"/>
        </w:rPr>
        <w:t xml:space="preserve"> մանրէազերծված խցանափակվում են,</w:t>
      </w:r>
    </w:p>
    <w:p w14:paraId="23990FE6" w14:textId="77777777"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հաբերի, մոմիկների, քսուքների, հեղուկաքսուքների (լինիմենտների) </w:t>
      </w:r>
      <w:r w:rsidR="00712415">
        <w:rPr>
          <w:rFonts w:ascii="Sylfaen" w:hAnsi="Sylfaen"/>
          <w:sz w:val="24"/>
          <w:szCs w:val="24"/>
        </w:rPr>
        <w:t>և</w:t>
      </w:r>
      <w:r w:rsidRPr="00B33DCD">
        <w:rPr>
          <w:rFonts w:ascii="Sylfaen" w:hAnsi="Sylfaen"/>
          <w:sz w:val="24"/>
          <w:szCs w:val="24"/>
        </w:rPr>
        <w:t xml:space="preserve"> այլնի ստացման համար օգտագործվող լիոֆիլիզացված կենսազանգված:</w:t>
      </w:r>
    </w:p>
    <w:p w14:paraId="42039EDB" w14:textId="77777777" w:rsidR="004D0914" w:rsidRPr="00B33DCD" w:rsidRDefault="004D0914" w:rsidP="007431AD">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lastRenderedPageBreak/>
        <w:t>1.4. Որակի հսկողությունը արտադրության գործընթացում</w:t>
      </w:r>
    </w:p>
    <w:p w14:paraId="1FF20928"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Բակտերիոֆագերի արտադրության գործընթացի տարբեր փուլերում ստացվում են միջանկյալ արգասիքներ, որոնք պետք է համապատասխանեն որակի որոշակի մակարդակի:</w:t>
      </w:r>
    </w:p>
    <w:p w14:paraId="235615F4"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Բակտերիաների արտադրական շտամների պատրաստման դեպքում բակտերիալ շտամ-պրոդուցենտների ցանքային կուլտուրաների հսկողությունը ներառում է հետ</w:t>
      </w:r>
      <w:r w:rsidR="00712415">
        <w:rPr>
          <w:rFonts w:ascii="Sylfaen" w:hAnsi="Sylfaen"/>
          <w:sz w:val="24"/>
          <w:szCs w:val="24"/>
        </w:rPr>
        <w:t>և</w:t>
      </w:r>
      <w:r w:rsidRPr="00B33DCD">
        <w:rPr>
          <w:rFonts w:ascii="Sylfaen" w:hAnsi="Sylfaen"/>
          <w:sz w:val="24"/>
          <w:szCs w:val="24"/>
        </w:rPr>
        <w:t>յալ ցուցանիշները՝</w:t>
      </w:r>
    </w:p>
    <w:p w14:paraId="389503FD"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մաքրությունը,</w:t>
      </w:r>
    </w:p>
    <w:p w14:paraId="47C6CC4A"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կենսաբանական հատկությունների բնորոշությունը,</w:t>
      </w:r>
    </w:p>
    <w:p w14:paraId="30980262"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հեշտ առաջացող պրոֆագերի բացակայությունը:</w:t>
      </w:r>
    </w:p>
    <w:p w14:paraId="52A038BA"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Մայր բակտերիոֆագերի պատրաստման դեպքում մայր բակտերիոֆագերի հսկողությունը ներառում է հետ</w:t>
      </w:r>
      <w:r w:rsidR="00712415">
        <w:rPr>
          <w:rFonts w:ascii="Sylfaen" w:hAnsi="Sylfaen"/>
          <w:sz w:val="24"/>
          <w:szCs w:val="24"/>
        </w:rPr>
        <w:t>և</w:t>
      </w:r>
      <w:r w:rsidRPr="00B33DCD">
        <w:rPr>
          <w:rFonts w:ascii="Sylfaen" w:hAnsi="Sylfaen"/>
          <w:sz w:val="24"/>
          <w:szCs w:val="24"/>
        </w:rPr>
        <w:t>յալ ցուցանիշները՝</w:t>
      </w:r>
    </w:p>
    <w:p w14:paraId="67AD0A37" w14:textId="77777777"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ֆագային մասնիկների պարունակությունը 1 մլ-ում, որը որոշվում է Գրացիայի ագարային շերտերի մեթոդով,</w:t>
      </w:r>
    </w:p>
    <w:p w14:paraId="746DC73B" w14:textId="77777777"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սպեցիֆիկ ակտիվությունը, որը որոշվում է Ապպելմանի մեթոդով՝ հեղուկ սնուցիչ միջավայրում ցանքային բակտերիալ շտամների տիտրման միջոցով, </w:t>
      </w:r>
    </w:p>
    <w:p w14:paraId="328107D0" w14:textId="77777777"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լիզիսի կայունությունը (Ապպելմանի մեթոդով ստացված լիզիսի արդյունքների պահպանվածությունը)՝ 37</w:t>
      </w:r>
      <w:r w:rsidRPr="00B33DCD">
        <w:rPr>
          <w:rFonts w:ascii="Sylfaen" w:eastAsia="Times New Roman" w:hAnsi="Sylfaen" w:cs="Times New Roman"/>
          <w:sz w:val="24"/>
          <w:szCs w:val="24"/>
        </w:rPr>
        <w:t>.</w:t>
      </w:r>
      <w:r w:rsidRPr="00B33DCD">
        <w:rPr>
          <w:rFonts w:ascii="Sylfaen" w:hAnsi="Sylfaen"/>
          <w:sz w:val="24"/>
          <w:szCs w:val="24"/>
        </w:rPr>
        <w:t>1°C ջերմաստիճանում ինկուբացման 48</w:t>
      </w:r>
      <w:r w:rsidR="007431AD" w:rsidRPr="007431AD">
        <w:rPr>
          <w:rFonts w:ascii="Sylfaen" w:hAnsi="Sylfaen"/>
          <w:sz w:val="24"/>
          <w:szCs w:val="24"/>
        </w:rPr>
        <w:t> </w:t>
      </w:r>
      <w:r w:rsidRPr="00B33DCD">
        <w:rPr>
          <w:rFonts w:ascii="Sylfaen" w:hAnsi="Sylfaen"/>
          <w:sz w:val="24"/>
          <w:szCs w:val="24"/>
        </w:rPr>
        <w:t>ժամվա ընթացքում: Ինկուբացման ջերմաստիճանային ռեժիմն ու ժամանակը կախված</w:t>
      </w:r>
      <w:r w:rsidR="007431AD" w:rsidRPr="007431AD">
        <w:rPr>
          <w:rFonts w:ascii="Sylfaen" w:hAnsi="Sylfaen"/>
          <w:sz w:val="24"/>
          <w:szCs w:val="24"/>
        </w:rPr>
        <w:t xml:space="preserve"> </w:t>
      </w:r>
      <w:r w:rsidRPr="00B33DCD">
        <w:rPr>
          <w:rFonts w:ascii="Sylfaen" w:hAnsi="Sylfaen"/>
          <w:sz w:val="24"/>
          <w:szCs w:val="24"/>
        </w:rPr>
        <w:t xml:space="preserve">են բակտերիաների </w:t>
      </w:r>
      <w:r w:rsidR="00712415">
        <w:rPr>
          <w:rFonts w:ascii="Sylfaen" w:hAnsi="Sylfaen"/>
          <w:sz w:val="24"/>
          <w:szCs w:val="24"/>
        </w:rPr>
        <w:t>և</w:t>
      </w:r>
      <w:r w:rsidRPr="00B33DCD">
        <w:rPr>
          <w:rFonts w:ascii="Sylfaen" w:hAnsi="Sylfaen"/>
          <w:sz w:val="24"/>
          <w:szCs w:val="24"/>
        </w:rPr>
        <w:t xml:space="preserve"> դրանց ֆագերի սպեցիֆիկ առանձնահատկություններից,</w:t>
      </w:r>
    </w:p>
    <w:p w14:paraId="1B158743" w14:textId="77777777" w:rsidR="004D0914" w:rsidRPr="00B33DCD" w:rsidRDefault="004D0914" w:rsidP="007431AD">
      <w:pPr>
        <w:spacing w:after="160" w:line="360" w:lineRule="auto"/>
        <w:ind w:firstLine="567"/>
        <w:jc w:val="both"/>
        <w:rPr>
          <w:rFonts w:ascii="Sylfaen" w:hAnsi="Sylfaen"/>
          <w:sz w:val="24"/>
          <w:szCs w:val="24"/>
        </w:rPr>
      </w:pPr>
      <w:r w:rsidRPr="00B33DCD">
        <w:rPr>
          <w:rFonts w:ascii="Sylfaen" w:hAnsi="Sylfaen"/>
          <w:sz w:val="24"/>
          <w:szCs w:val="24"/>
        </w:rPr>
        <w:t>մանրէազերծվածությունը:</w:t>
      </w:r>
    </w:p>
    <w:p w14:paraId="23F2E0DF" w14:textId="77777777"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Ֆագոլիզատների մաքրման, խտացման, մանրէազերծող ֆիլտրման ավարտին զուգահեռ՝ անցկացվում է рН ցուցանիշների, մանրէազերծվածության, սպեցիֆիկ ակտիվության որոշում՝ Ապպելմանի մեթոդով:</w:t>
      </w:r>
    </w:p>
    <w:p w14:paraId="37A98216" w14:textId="77777777"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lastRenderedPageBreak/>
        <w:t xml:space="preserve">Հեղուկ պատրաստուկ ստանալու համար, վերջնական փուլից հետո, բակտերիոֆագերը լցնում են սրվակների մեջ </w:t>
      </w:r>
      <w:r w:rsidR="00712415">
        <w:rPr>
          <w:rFonts w:ascii="Sylfaen" w:hAnsi="Sylfaen"/>
          <w:sz w:val="24"/>
          <w:szCs w:val="24"/>
        </w:rPr>
        <w:t>և</w:t>
      </w:r>
      <w:r w:rsidRPr="00B33DCD">
        <w:rPr>
          <w:rFonts w:ascii="Sylfaen" w:hAnsi="Sylfaen"/>
          <w:sz w:val="24"/>
          <w:szCs w:val="24"/>
        </w:rPr>
        <w:t xml:space="preserve"> խցանափակում:</w:t>
      </w:r>
    </w:p>
    <w:p w14:paraId="7CF04CDF" w14:textId="77777777"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Բակտերիոֆագերի պատրաստուկների այլ դեղաձ</w:t>
      </w:r>
      <w:r w:rsidR="00712415">
        <w:rPr>
          <w:rFonts w:ascii="Sylfaen" w:hAnsi="Sylfaen"/>
          <w:sz w:val="24"/>
          <w:szCs w:val="24"/>
        </w:rPr>
        <w:t>և</w:t>
      </w:r>
      <w:r w:rsidRPr="00B33DCD">
        <w:rPr>
          <w:rFonts w:ascii="Sylfaen" w:hAnsi="Sylfaen"/>
          <w:sz w:val="24"/>
          <w:szCs w:val="24"/>
        </w:rPr>
        <w:t>եր ստանալու համար՝</w:t>
      </w:r>
    </w:p>
    <w:p w14:paraId="29C200C6" w14:textId="77777777"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խտացված բակտերիոֆագին ավելացնում են կայունարարներ </w:t>
      </w:r>
      <w:r w:rsidR="00712415">
        <w:rPr>
          <w:rFonts w:ascii="Sylfaen" w:hAnsi="Sylfaen"/>
          <w:sz w:val="24"/>
          <w:szCs w:val="24"/>
        </w:rPr>
        <w:t>և</w:t>
      </w:r>
      <w:r w:rsidRPr="00B33DCD">
        <w:rPr>
          <w:rFonts w:ascii="Sylfaen" w:hAnsi="Sylfaen"/>
          <w:sz w:val="24"/>
          <w:szCs w:val="24"/>
        </w:rPr>
        <w:t xml:space="preserve"> լիոֆիլիզացնում են: Բակտերիոֆագի չոր զանգվածը վերահսկում են սպեցիֆիկ ակտիվության </w:t>
      </w:r>
      <w:r w:rsidR="00712415">
        <w:rPr>
          <w:rFonts w:ascii="Sylfaen" w:hAnsi="Sylfaen"/>
          <w:sz w:val="24"/>
          <w:szCs w:val="24"/>
        </w:rPr>
        <w:t>և</w:t>
      </w:r>
      <w:r w:rsidRPr="00B33DCD">
        <w:rPr>
          <w:rFonts w:ascii="Sylfaen" w:hAnsi="Sylfaen"/>
          <w:sz w:val="24"/>
          <w:szCs w:val="24"/>
        </w:rPr>
        <w:t xml:space="preserve"> միկրոկենսաբանական մաքրության թեստերում,</w:t>
      </w:r>
    </w:p>
    <w:p w14:paraId="12A465DA" w14:textId="77777777"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լցանյութերի ավելացումից հետո իրականացվում են տրված դեղաձ</w:t>
      </w:r>
      <w:r w:rsidR="00712415">
        <w:rPr>
          <w:rFonts w:ascii="Sylfaen" w:hAnsi="Sylfaen"/>
          <w:sz w:val="24"/>
          <w:szCs w:val="24"/>
        </w:rPr>
        <w:t>և</w:t>
      </w:r>
      <w:r w:rsidRPr="00B33DCD">
        <w:rPr>
          <w:rFonts w:ascii="Sylfaen" w:hAnsi="Sylfaen"/>
          <w:sz w:val="24"/>
          <w:szCs w:val="24"/>
        </w:rPr>
        <w:t>ին (հաբեր, դեղապատիճներ, մոմիկներ, հեղուկաքսուքներ, քսուքներ) համապատասխանող տեխնոլոգիական գործընթացներ,</w:t>
      </w:r>
    </w:p>
    <w:p w14:paraId="47E41F55" w14:textId="77777777"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պատրաստի արտադրանքը վերահսկվում է դեղաձ</w:t>
      </w:r>
      <w:r w:rsidR="00712415">
        <w:rPr>
          <w:rFonts w:ascii="Sylfaen" w:hAnsi="Sylfaen"/>
          <w:sz w:val="24"/>
          <w:szCs w:val="24"/>
        </w:rPr>
        <w:t>և</w:t>
      </w:r>
      <w:r w:rsidRPr="00B33DCD">
        <w:rPr>
          <w:rFonts w:ascii="Sylfaen" w:hAnsi="Sylfaen"/>
          <w:sz w:val="24"/>
          <w:szCs w:val="24"/>
        </w:rPr>
        <w:t>ին համապատասխանող բոլոր ցուցանիշներով:</w:t>
      </w:r>
    </w:p>
    <w:p w14:paraId="1592D021" w14:textId="77777777"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Բուժիչ-կանխարգելիչ բակտերիոֆագերի բնութագրման համար օգտագործվող հետազոտության սպեցիֆիկ մեթոդների թվին են դասվում Ապպելմանի </w:t>
      </w:r>
      <w:r w:rsidR="00712415">
        <w:rPr>
          <w:rFonts w:ascii="Sylfaen" w:hAnsi="Sylfaen"/>
          <w:sz w:val="24"/>
          <w:szCs w:val="24"/>
        </w:rPr>
        <w:t>և</w:t>
      </w:r>
      <w:r w:rsidRPr="00B33DCD">
        <w:rPr>
          <w:rFonts w:ascii="Sylfaen" w:hAnsi="Sylfaen"/>
          <w:sz w:val="24"/>
          <w:szCs w:val="24"/>
        </w:rPr>
        <w:t xml:space="preserve"> Գրացիայի մեթոդները:</w:t>
      </w:r>
    </w:p>
    <w:p w14:paraId="3C474A12" w14:textId="77777777" w:rsidR="007431AD" w:rsidRPr="00D57514" w:rsidRDefault="007431AD" w:rsidP="007431AD">
      <w:pPr>
        <w:spacing w:after="160" w:line="360" w:lineRule="auto"/>
        <w:ind w:left="567" w:right="566"/>
        <w:jc w:val="center"/>
        <w:rPr>
          <w:rFonts w:ascii="Sylfaen" w:hAnsi="Sylfaen"/>
          <w:sz w:val="24"/>
          <w:szCs w:val="24"/>
        </w:rPr>
      </w:pPr>
    </w:p>
    <w:p w14:paraId="15F16457" w14:textId="77777777" w:rsidR="004D0914" w:rsidRPr="00B33DCD" w:rsidRDefault="004D0914" w:rsidP="007431AD">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1.5. Փոխադրումն ու պահպանումը</w:t>
      </w:r>
    </w:p>
    <w:p w14:paraId="68A3223D"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Փոխադրումն իրականացվում է 2-8°C ջերմաստիճանում, 1 ամսվա ընթացքում թույլատրվում է փոխադրումն իրականացնել 9-25°C ջերմաստիճանում:</w:t>
      </w:r>
    </w:p>
    <w:p w14:paraId="556566AF" w14:textId="77777777"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Պահպանումը չոր, մութ </w:t>
      </w:r>
      <w:r w:rsidR="00712415">
        <w:rPr>
          <w:rFonts w:ascii="Sylfaen" w:hAnsi="Sylfaen"/>
          <w:sz w:val="24"/>
          <w:szCs w:val="24"/>
        </w:rPr>
        <w:t>և</w:t>
      </w:r>
      <w:r w:rsidRPr="00B33DCD">
        <w:rPr>
          <w:rFonts w:ascii="Sylfaen" w:hAnsi="Sylfaen"/>
          <w:sz w:val="24"/>
          <w:szCs w:val="24"/>
        </w:rPr>
        <w:t xml:space="preserve"> երեխաների համար անհասանելի վայրում՝ 2-8°C ջերմաստիճանում՝ 1-2 տարվա ընթացքում: Սակայն, հնարավոր է մինչ</w:t>
      </w:r>
      <w:r w:rsidR="00712415">
        <w:rPr>
          <w:rFonts w:ascii="Sylfaen" w:hAnsi="Sylfaen"/>
          <w:sz w:val="24"/>
          <w:szCs w:val="24"/>
        </w:rPr>
        <w:t>և</w:t>
      </w:r>
      <w:r w:rsidRPr="00B33DCD">
        <w:rPr>
          <w:rFonts w:ascii="Sylfaen" w:hAnsi="Sylfaen"/>
          <w:sz w:val="24"/>
          <w:szCs w:val="24"/>
        </w:rPr>
        <w:t xml:space="preserve"> 25°C պահպանման ջերմաստիճանային ռեժիմի ընդլայնում՝ հայտագրված պիտանիության ժամկետի ընթացքում պատրաստուկի ակտիվության հաստատման ժամանակ:</w:t>
      </w:r>
    </w:p>
    <w:p w14:paraId="2E213053" w14:textId="77777777" w:rsidR="004D0914" w:rsidRPr="00D57514" w:rsidRDefault="004D0914" w:rsidP="004D0914">
      <w:pPr>
        <w:tabs>
          <w:tab w:val="left" w:pos="567"/>
        </w:tabs>
        <w:spacing w:after="160" w:line="360" w:lineRule="auto"/>
        <w:ind w:right="-1"/>
        <w:jc w:val="both"/>
        <w:rPr>
          <w:rFonts w:ascii="Sylfaen" w:hAnsi="Sylfaen"/>
          <w:sz w:val="24"/>
          <w:szCs w:val="24"/>
        </w:rPr>
      </w:pPr>
    </w:p>
    <w:p w14:paraId="4A47B772" w14:textId="77777777" w:rsidR="007431AD" w:rsidRPr="00D57514" w:rsidRDefault="007431AD" w:rsidP="004D0914">
      <w:pPr>
        <w:tabs>
          <w:tab w:val="left" w:pos="567"/>
        </w:tabs>
        <w:spacing w:after="160" w:line="360" w:lineRule="auto"/>
        <w:ind w:right="-1"/>
        <w:jc w:val="both"/>
        <w:rPr>
          <w:rFonts w:ascii="Sylfaen" w:hAnsi="Sylfaen"/>
          <w:sz w:val="24"/>
          <w:szCs w:val="24"/>
        </w:rPr>
      </w:pPr>
    </w:p>
    <w:p w14:paraId="3C555B58" w14:textId="77777777" w:rsidR="004D0914" w:rsidRPr="00B33DCD" w:rsidRDefault="004D0914" w:rsidP="007431AD">
      <w:pPr>
        <w:spacing w:after="160" w:line="360" w:lineRule="auto"/>
        <w:ind w:left="567" w:right="566"/>
        <w:jc w:val="center"/>
        <w:rPr>
          <w:rFonts w:ascii="Sylfaen" w:hAnsi="Sylfaen"/>
          <w:sz w:val="24"/>
          <w:szCs w:val="24"/>
        </w:rPr>
      </w:pPr>
      <w:r w:rsidRPr="00B33DCD">
        <w:rPr>
          <w:rFonts w:ascii="Sylfaen" w:hAnsi="Sylfaen"/>
          <w:sz w:val="24"/>
          <w:szCs w:val="24"/>
        </w:rPr>
        <w:lastRenderedPageBreak/>
        <w:t xml:space="preserve">2. Բուժիչ-կանխարգելիչ բակտերիոֆագերի </w:t>
      </w:r>
      <w:r w:rsidR="007431AD" w:rsidRPr="00D57514">
        <w:rPr>
          <w:rFonts w:ascii="Sylfaen" w:hAnsi="Sylfaen"/>
          <w:sz w:val="24"/>
          <w:szCs w:val="24"/>
        </w:rPr>
        <w:br/>
      </w:r>
      <w:r w:rsidRPr="00B33DCD">
        <w:rPr>
          <w:rFonts w:ascii="Sylfaen" w:hAnsi="Sylfaen"/>
          <w:sz w:val="24"/>
          <w:szCs w:val="24"/>
        </w:rPr>
        <w:t>նախակլինիկական հետազոտությունները</w:t>
      </w:r>
    </w:p>
    <w:p w14:paraId="319E0B06" w14:textId="77777777" w:rsidR="004D0914" w:rsidRPr="00B33DCD" w:rsidRDefault="004D0914" w:rsidP="00CF2AE4">
      <w:pPr>
        <w:spacing w:after="160" w:line="336" w:lineRule="auto"/>
        <w:ind w:right="-1" w:firstLine="567"/>
        <w:jc w:val="both"/>
        <w:rPr>
          <w:rFonts w:ascii="Sylfaen" w:hAnsi="Sylfaen"/>
          <w:sz w:val="24"/>
          <w:szCs w:val="24"/>
        </w:rPr>
      </w:pPr>
      <w:r w:rsidRPr="00B33DCD">
        <w:rPr>
          <w:rFonts w:ascii="Sylfaen" w:hAnsi="Sylfaen"/>
          <w:sz w:val="24"/>
          <w:szCs w:val="24"/>
        </w:rPr>
        <w:t xml:space="preserve">Նոր ֆագային պատրաստուկները բուժիչ նպատակներով օգտագործելու հնարավորության գնահատումը պետք է անցկացվի՝ հաշվի առնելով կենսաբանության, գենետիկայի </w:t>
      </w:r>
      <w:r w:rsidR="00712415">
        <w:rPr>
          <w:rFonts w:ascii="Sylfaen" w:hAnsi="Sylfaen"/>
          <w:sz w:val="24"/>
          <w:szCs w:val="24"/>
        </w:rPr>
        <w:t>և</w:t>
      </w:r>
      <w:r w:rsidRPr="00B33DCD">
        <w:rPr>
          <w:rFonts w:ascii="Sylfaen" w:hAnsi="Sylfaen"/>
          <w:sz w:val="24"/>
          <w:szCs w:val="24"/>
        </w:rPr>
        <w:t xml:space="preserve"> բակտերիալ վիրուսների էկոլոգիայի մասին ժամանակակից գիտելիքները: Բակտերիոֆագերի բուժիչ-կանխարգելիչ պատրաստուկների նախակլինիկական փորձարկումների վերաբերյալ հաշվետվություններում պետք է ներկայացվեն պատրաստուկի կենսաբանական հատկությունների ուսումնասիրության արդյունքները (այդ թվում՝ դրա բաղադրության մեջ ներառված ֆագային շտամների կենսաբանական հատկությունները), փորձարարական բակտերիալ ինֆեկցիայի բուժման դեպքում ֆագային պատրաստուկի արդյունավետության, անվտանգության (սուր </w:t>
      </w:r>
      <w:r w:rsidR="00712415">
        <w:rPr>
          <w:rFonts w:ascii="Sylfaen" w:hAnsi="Sylfaen"/>
          <w:sz w:val="24"/>
          <w:szCs w:val="24"/>
        </w:rPr>
        <w:t>և</w:t>
      </w:r>
      <w:r w:rsidRPr="00B33DCD">
        <w:rPr>
          <w:rFonts w:ascii="Sylfaen" w:hAnsi="Sylfaen"/>
          <w:sz w:val="24"/>
          <w:szCs w:val="24"/>
        </w:rPr>
        <w:t xml:space="preserve"> քրոնիկ թունավորության, ալերգիա առաջացնող հատկությունների) ուսումնասիրության արդյունքները:</w:t>
      </w:r>
    </w:p>
    <w:p w14:paraId="1719A6AB" w14:textId="77777777" w:rsidR="007431AD" w:rsidRPr="00D57514" w:rsidRDefault="007431AD" w:rsidP="00CF2AE4">
      <w:pPr>
        <w:spacing w:after="160" w:line="336" w:lineRule="auto"/>
        <w:ind w:left="567" w:right="566"/>
        <w:jc w:val="center"/>
        <w:rPr>
          <w:rFonts w:ascii="Sylfaen" w:hAnsi="Sylfaen"/>
          <w:sz w:val="24"/>
          <w:szCs w:val="24"/>
        </w:rPr>
      </w:pPr>
    </w:p>
    <w:p w14:paraId="4E1BBE85" w14:textId="77777777" w:rsidR="004D0914" w:rsidRPr="00B33DCD" w:rsidRDefault="004D0914" w:rsidP="00CF2AE4">
      <w:pPr>
        <w:spacing w:after="160" w:line="336" w:lineRule="auto"/>
        <w:ind w:left="567" w:right="566"/>
        <w:jc w:val="center"/>
        <w:rPr>
          <w:rFonts w:ascii="Sylfaen" w:eastAsia="Times New Roman" w:hAnsi="Sylfaen" w:cs="Times New Roman"/>
          <w:sz w:val="24"/>
          <w:szCs w:val="24"/>
        </w:rPr>
      </w:pPr>
      <w:r w:rsidRPr="00B33DCD">
        <w:rPr>
          <w:rFonts w:ascii="Sylfaen" w:hAnsi="Sylfaen"/>
          <w:sz w:val="24"/>
          <w:szCs w:val="24"/>
        </w:rPr>
        <w:t xml:space="preserve">2.1. Բուժիչ-կանխարգելիչ բակտերիոֆագերի </w:t>
      </w:r>
      <w:r w:rsidR="007431AD" w:rsidRPr="00D57514">
        <w:rPr>
          <w:rFonts w:ascii="Sylfaen" w:hAnsi="Sylfaen"/>
          <w:sz w:val="24"/>
          <w:szCs w:val="24"/>
        </w:rPr>
        <w:br/>
      </w:r>
      <w:r w:rsidRPr="00B33DCD">
        <w:rPr>
          <w:rFonts w:ascii="Sylfaen" w:hAnsi="Sylfaen"/>
          <w:sz w:val="24"/>
          <w:szCs w:val="24"/>
        </w:rPr>
        <w:t>կենսաբանական հատկությունները</w:t>
      </w:r>
    </w:p>
    <w:p w14:paraId="1968CA56" w14:textId="77777777" w:rsidR="004D0914" w:rsidRPr="00B33DCD" w:rsidRDefault="004D0914" w:rsidP="00CF2AE4">
      <w:pPr>
        <w:spacing w:after="160" w:line="336" w:lineRule="auto"/>
        <w:ind w:right="-1" w:firstLine="567"/>
        <w:jc w:val="both"/>
        <w:rPr>
          <w:rFonts w:ascii="Sylfaen" w:hAnsi="Sylfaen"/>
          <w:sz w:val="24"/>
          <w:szCs w:val="24"/>
        </w:rPr>
      </w:pPr>
      <w:r w:rsidRPr="00B33DCD">
        <w:rPr>
          <w:rFonts w:ascii="Sylfaen" w:hAnsi="Sylfaen"/>
          <w:sz w:val="24"/>
          <w:szCs w:val="24"/>
        </w:rPr>
        <w:t xml:space="preserve">Պատրաստուկների կառուցվածքաստեղծման ժամանակ օգտագործվում են բնական ծագման վիրուլենտ ֆագեր: Բուժիչ-կանխարգելիչ բակտերիոֆագերի ելանյութ են բակտերիաների համապատասխան տեսակների ֆագոլիզատների մանրէազերծ ֆիլտրատները: Մաքրման լրացուցիչ մեթոդները պետք է ապահովեն դրանց անջատումը բակտերիաների կենսագործունեության արգասիքներից, էնդո- </w:t>
      </w:r>
      <w:r w:rsidR="00712415">
        <w:rPr>
          <w:rFonts w:ascii="Sylfaen" w:hAnsi="Sylfaen"/>
          <w:sz w:val="24"/>
          <w:szCs w:val="24"/>
        </w:rPr>
        <w:t>և</w:t>
      </w:r>
      <w:r w:rsidRPr="00B33DCD">
        <w:rPr>
          <w:rFonts w:ascii="Sylfaen" w:hAnsi="Sylfaen"/>
          <w:sz w:val="24"/>
          <w:szCs w:val="24"/>
        </w:rPr>
        <w:t xml:space="preserve"> էկզոտոքսիններից, բակտերիալ բջիջների ֆագոլիզիսի արգասիքներից: Մաքրված, խտացված ֆագոլիզատները ենթակա են համապատասխան տեխնոլոգիական ընթացակարգերի՝ կախված վերջնական պատրաստուկի (մոնո- կամ համակցված) </w:t>
      </w:r>
      <w:r w:rsidR="00712415">
        <w:rPr>
          <w:rFonts w:ascii="Sylfaen" w:hAnsi="Sylfaen"/>
          <w:sz w:val="24"/>
          <w:szCs w:val="24"/>
        </w:rPr>
        <w:t>և</w:t>
      </w:r>
      <w:r w:rsidRPr="00B33DCD">
        <w:rPr>
          <w:rFonts w:ascii="Sylfaen" w:hAnsi="Sylfaen"/>
          <w:sz w:val="24"/>
          <w:szCs w:val="24"/>
        </w:rPr>
        <w:t xml:space="preserve"> դրա դեղաձ</w:t>
      </w:r>
      <w:r w:rsidR="00712415">
        <w:rPr>
          <w:rFonts w:ascii="Sylfaen" w:hAnsi="Sylfaen"/>
          <w:sz w:val="24"/>
          <w:szCs w:val="24"/>
        </w:rPr>
        <w:t>և</w:t>
      </w:r>
      <w:r w:rsidRPr="00B33DCD">
        <w:rPr>
          <w:rFonts w:ascii="Sylfaen" w:hAnsi="Sylfaen"/>
          <w:sz w:val="24"/>
          <w:szCs w:val="24"/>
        </w:rPr>
        <w:t>ի տեսակից: Պատրաստուկի բաղադրության մեջ պետք է մտնեն վիրուլենտ ֆագերի մի քանի շտամներ (2-3-ից ոչ պակաս). դրանցից յուրաքանչյուրի կենսաբանական հատկությունները պետք է բնութագրվեն:</w:t>
      </w:r>
    </w:p>
    <w:p w14:paraId="64270CCC" w14:textId="77777777" w:rsidR="004D0914" w:rsidRPr="00B33DCD" w:rsidRDefault="004D0914" w:rsidP="00CF2AE4">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2.1.1</w:t>
      </w:r>
      <w:r w:rsidRPr="00B33DCD">
        <w:rPr>
          <w:rFonts w:ascii="Sylfaen" w:hAnsi="Sylfaen"/>
          <w:sz w:val="24"/>
          <w:szCs w:val="24"/>
        </w:rPr>
        <w:tab/>
        <w:t xml:space="preserve">Բակտերիոֆագերի բուժիչ-կանխարգելիչ պատրաստուկների </w:t>
      </w:r>
      <w:r w:rsidRPr="00B33DCD">
        <w:rPr>
          <w:rFonts w:ascii="Sylfaen" w:hAnsi="Sylfaen"/>
          <w:sz w:val="24"/>
          <w:szCs w:val="24"/>
        </w:rPr>
        <w:lastRenderedPageBreak/>
        <w:t>բաղադրության մեջ մտնող ֆագային շտամների կենսաբանական հատկությունների բնութագիրը:</w:t>
      </w:r>
    </w:p>
    <w:p w14:paraId="4922D9DB"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Բակտերիոֆագերը պետք է ունենան խիստ լիտիկ վարակիչ պարբերաշրջան: Դեպի լիզոգեն պարբերաշրջան անցում կատարող գեների, վիրուլենտության գործոնների </w:t>
      </w:r>
      <w:r w:rsidR="00712415">
        <w:rPr>
          <w:rFonts w:ascii="Sylfaen" w:hAnsi="Sylfaen"/>
          <w:sz w:val="24"/>
          <w:szCs w:val="24"/>
        </w:rPr>
        <w:t>և</w:t>
      </w:r>
      <w:r w:rsidRPr="00B33DCD">
        <w:rPr>
          <w:rFonts w:ascii="Sylfaen" w:hAnsi="Sylfaen"/>
          <w:sz w:val="24"/>
          <w:szCs w:val="24"/>
        </w:rPr>
        <w:t xml:space="preserve"> տոքսինների առկայությունը բազմակողմանիորեն գնահատել թույլ տվող առավել ամբողջական բնութագիրը բակտերիոֆագի գենոմի ամբողջական հաջորդականության որոշումն է։</w:t>
      </w:r>
    </w:p>
    <w:p w14:paraId="590C880A" w14:textId="77777777" w:rsidR="004D0914" w:rsidRPr="00B33DCD" w:rsidRDefault="004D0914" w:rsidP="00CF2AE4">
      <w:pPr>
        <w:spacing w:after="160" w:line="360" w:lineRule="auto"/>
        <w:ind w:right="-1" w:firstLine="567"/>
        <w:jc w:val="both"/>
        <w:rPr>
          <w:rFonts w:ascii="Sylfaen" w:eastAsia="Times New Roman" w:hAnsi="Sylfaen" w:cs="Times New Roman"/>
          <w:spacing w:val="-4"/>
          <w:sz w:val="24"/>
          <w:szCs w:val="24"/>
        </w:rPr>
      </w:pPr>
      <w:r w:rsidRPr="00B33DCD">
        <w:rPr>
          <w:rFonts w:ascii="Sylfaen" w:hAnsi="Sylfaen"/>
          <w:spacing w:val="-4"/>
          <w:sz w:val="24"/>
          <w:szCs w:val="24"/>
        </w:rPr>
        <w:t xml:space="preserve">Այդպիսի </w:t>
      </w:r>
      <w:r w:rsidRPr="00B33DCD">
        <w:rPr>
          <w:rFonts w:ascii="Sylfaen" w:hAnsi="Sylfaen"/>
          <w:spacing w:val="4"/>
          <w:sz w:val="24"/>
          <w:szCs w:val="24"/>
        </w:rPr>
        <w:t xml:space="preserve">դասակարգման համար, որպես փորձարարական հատկանիշներ, կարող են ծառայել վիրուսային մասնիկի կազմաբանության որոշումը՝ բացասական հակադրման էլեկտրոնային միկրոսկոպիայի միջոցով, </w:t>
      </w:r>
      <w:r w:rsidR="00712415">
        <w:rPr>
          <w:rFonts w:ascii="Sylfaen" w:hAnsi="Sylfaen"/>
          <w:spacing w:val="4"/>
          <w:sz w:val="24"/>
          <w:szCs w:val="24"/>
        </w:rPr>
        <w:t>և</w:t>
      </w:r>
      <w:r w:rsidRPr="00B33DCD">
        <w:rPr>
          <w:rFonts w:ascii="Sylfaen" w:hAnsi="Sylfaen"/>
          <w:spacing w:val="4"/>
          <w:sz w:val="24"/>
          <w:szCs w:val="24"/>
        </w:rPr>
        <w:t xml:space="preserve"> ՊՇՌ-տիպավորումը՝ ըստ բակտերիոֆագերի</w:t>
      </w:r>
      <w:r w:rsidRPr="00B33DCD">
        <w:rPr>
          <w:rFonts w:ascii="Sylfaen" w:hAnsi="Sylfaen"/>
          <w:spacing w:val="-4"/>
          <w:sz w:val="24"/>
          <w:szCs w:val="24"/>
        </w:rPr>
        <w:t xml:space="preserve"> տվյալ խմբին բնորոշ առավել կոնսերվատիվ գեների:</w:t>
      </w:r>
    </w:p>
    <w:p w14:paraId="50CBCD89"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CF2AE4">
        <w:rPr>
          <w:rFonts w:ascii="Sylfaen" w:hAnsi="Sylfaen"/>
          <w:spacing w:val="-6"/>
          <w:sz w:val="24"/>
          <w:szCs w:val="24"/>
        </w:rPr>
        <w:t>Պատրաստուկում օգտագործվող ֆագային շտամներից յուրաքանչյուրը պետք</w:t>
      </w:r>
      <w:r w:rsidRPr="00B33DCD">
        <w:rPr>
          <w:rFonts w:ascii="Sylfaen" w:hAnsi="Sylfaen"/>
          <w:sz w:val="24"/>
          <w:szCs w:val="24"/>
        </w:rPr>
        <w:t xml:space="preserve"> է՝</w:t>
      </w:r>
    </w:p>
    <w:p w14:paraId="3598DBCF"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ցուցաբերի բարձր սպեցիֆիկ լիտիկ ակտիվություն, որը բացահայտվում</w:t>
      </w:r>
      <w:r w:rsidR="00CF2AE4" w:rsidRPr="00CF2AE4">
        <w:rPr>
          <w:rFonts w:ascii="Sylfaen" w:hAnsi="Sylfaen"/>
          <w:sz w:val="24"/>
          <w:szCs w:val="24"/>
        </w:rPr>
        <w:t xml:space="preserve"> </w:t>
      </w:r>
      <w:r w:rsidRPr="00B33DCD">
        <w:rPr>
          <w:rFonts w:ascii="Sylfaen" w:hAnsi="Sylfaen"/>
          <w:sz w:val="24"/>
          <w:szCs w:val="24"/>
        </w:rPr>
        <w:t xml:space="preserve">է հեղուկ սնուցիչ միջավայրում տիտրման եղանակով՝ ըստ </w:t>
      </w:r>
      <w:r w:rsidRPr="00B33DCD">
        <w:rPr>
          <w:rFonts w:ascii="Sylfaen" w:hAnsi="Sylfaen"/>
          <w:spacing w:val="6"/>
          <w:sz w:val="24"/>
          <w:szCs w:val="24"/>
        </w:rPr>
        <w:t>Ապպելմանի</w:t>
      </w:r>
      <w:r w:rsidRPr="00B33DCD">
        <w:rPr>
          <w:rFonts w:ascii="Sylfaen" w:hAnsi="Sylfaen"/>
          <w:sz w:val="24"/>
          <w:szCs w:val="24"/>
        </w:rPr>
        <w:t xml:space="preserve"> մեթոդի,</w:t>
      </w:r>
    </w:p>
    <w:p w14:paraId="44356246" w14:textId="77777777" w:rsidR="004D0914" w:rsidRPr="00B33DCD" w:rsidRDefault="004D0914" w:rsidP="00CF2AE4">
      <w:pPr>
        <w:spacing w:after="160" w:line="360" w:lineRule="auto"/>
        <w:ind w:right="-1" w:firstLine="567"/>
        <w:jc w:val="both"/>
        <w:rPr>
          <w:rFonts w:ascii="Sylfaen" w:eastAsia="Times New Roman" w:hAnsi="Sylfaen" w:cs="Times New Roman"/>
          <w:spacing w:val="4"/>
          <w:sz w:val="24"/>
          <w:szCs w:val="24"/>
        </w:rPr>
      </w:pPr>
      <w:r w:rsidRPr="00B33DCD">
        <w:rPr>
          <w:rFonts w:ascii="Sylfaen" w:hAnsi="Sylfaen"/>
          <w:spacing w:val="4"/>
          <w:sz w:val="24"/>
          <w:szCs w:val="24"/>
        </w:rPr>
        <w:t>ունենա բարձր խտություն (թիթեղիկներ առաջացնող միավորների քանակը 1</w:t>
      </w:r>
      <w:r w:rsidR="00CF2AE4" w:rsidRPr="00CF2AE4">
        <w:rPr>
          <w:rFonts w:ascii="Sylfaen" w:hAnsi="Sylfaen"/>
          <w:spacing w:val="4"/>
          <w:sz w:val="24"/>
          <w:szCs w:val="24"/>
        </w:rPr>
        <w:t xml:space="preserve"> </w:t>
      </w:r>
      <w:r w:rsidRPr="00B33DCD">
        <w:rPr>
          <w:rFonts w:ascii="Sylfaen" w:hAnsi="Sylfaen"/>
          <w:spacing w:val="4"/>
          <w:sz w:val="24"/>
          <w:szCs w:val="24"/>
        </w:rPr>
        <w:t>մլ-ում), որը որոշվում է Գրացիայի՝ ագարային շերտերի մեթոդով,</w:t>
      </w:r>
    </w:p>
    <w:p w14:paraId="4F07FB9C"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ունենա լիտիկ ազդեցության լայն ընդգրկույթ՝ թանգարանային </w:t>
      </w:r>
      <w:r w:rsidR="00712415">
        <w:rPr>
          <w:rFonts w:ascii="Sylfaen" w:hAnsi="Sylfaen"/>
          <w:sz w:val="24"/>
          <w:szCs w:val="24"/>
        </w:rPr>
        <w:t>և</w:t>
      </w:r>
      <w:r w:rsidRPr="00B33DCD">
        <w:rPr>
          <w:rFonts w:ascii="Sylfaen" w:hAnsi="Sylfaen"/>
          <w:sz w:val="24"/>
          <w:szCs w:val="24"/>
        </w:rPr>
        <w:t xml:space="preserve"> հիվանդներից մեկուսացված բակտերիալ շտամների ներկայացուցչական հավաքածուի վրա,</w:t>
      </w:r>
    </w:p>
    <w:p w14:paraId="004C63E5"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ուսումնասիրվի մոլեկուլային-գենետիկ (լիագենոմ սեկվենավորման) մեթոդների միջոցով՝ դրա՝ ԴՆԹ-ի ամբողջական նուկլեոտիդային հաջորդականության որոշման համար՝ հաջորդող կենսատեղեկատվական վերլուծությամբ,</w:t>
      </w:r>
    </w:p>
    <w:p w14:paraId="0DA101F7"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մորֆոլոգիական տեսանկյունից բնութագրվի բացասական հակադրման էլեկտրոնային միկրոսկոպիայի միջոցով, որը թույլ է տալիս de novo անջատված բակտերիոֆագը հարաբերակցել ֆագերի հայտնի խմբերի հետ, որոնք </w:t>
      </w:r>
      <w:r w:rsidRPr="00B33DCD">
        <w:rPr>
          <w:rFonts w:ascii="Sylfaen" w:hAnsi="Sylfaen"/>
          <w:sz w:val="24"/>
          <w:szCs w:val="24"/>
        </w:rPr>
        <w:lastRenderedPageBreak/>
        <w:t xml:space="preserve">ակնհայտորեն վերաբերում են լիտիկ </w:t>
      </w:r>
      <w:r w:rsidR="00712415">
        <w:rPr>
          <w:rFonts w:ascii="Sylfaen" w:hAnsi="Sylfaen"/>
          <w:sz w:val="24"/>
          <w:szCs w:val="24"/>
        </w:rPr>
        <w:t>և</w:t>
      </w:r>
      <w:r w:rsidRPr="00B33DCD">
        <w:rPr>
          <w:rFonts w:ascii="Sylfaen" w:hAnsi="Sylfaen"/>
          <w:sz w:val="24"/>
          <w:szCs w:val="24"/>
        </w:rPr>
        <w:t xml:space="preserve"> թերապ</w:t>
      </w:r>
      <w:r w:rsidR="00712415">
        <w:rPr>
          <w:rFonts w:ascii="Sylfaen" w:hAnsi="Sylfaen"/>
          <w:sz w:val="24"/>
          <w:szCs w:val="24"/>
        </w:rPr>
        <w:t>և</w:t>
      </w:r>
      <w:r w:rsidRPr="00B33DCD">
        <w:rPr>
          <w:rFonts w:ascii="Sylfaen" w:hAnsi="Sylfaen"/>
          <w:sz w:val="24"/>
          <w:szCs w:val="24"/>
        </w:rPr>
        <w:t>տիկ կիրառության համար պիտանի ֆագերի խմբերին:</w:t>
      </w:r>
    </w:p>
    <w:p w14:paraId="74D515EE"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Այլ բնութագրեր, որոնք պետք է սահմանվեն յուրաքանչյուր ֆագային շտամի համար՝ </w:t>
      </w:r>
    </w:p>
    <w:p w14:paraId="2DB73252"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ֆագերի նկատմամբ դիմադրողականություն ունեցող ձ</w:t>
      </w:r>
      <w:r w:rsidR="00712415">
        <w:rPr>
          <w:rFonts w:ascii="Sylfaen" w:hAnsi="Sylfaen"/>
          <w:sz w:val="24"/>
          <w:szCs w:val="24"/>
        </w:rPr>
        <w:t>և</w:t>
      </w:r>
      <w:r w:rsidRPr="00B33DCD">
        <w:rPr>
          <w:rFonts w:ascii="Sylfaen" w:hAnsi="Sylfaen"/>
          <w:sz w:val="24"/>
          <w:szCs w:val="24"/>
        </w:rPr>
        <w:t>երի գեներացման հաճախականությունը,</w:t>
      </w:r>
    </w:p>
    <w:p w14:paraId="68123E31"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լատենտ ժամանակահատվածի տ</w:t>
      </w:r>
      <w:r w:rsidR="00712415">
        <w:rPr>
          <w:rFonts w:ascii="Sylfaen" w:hAnsi="Sylfaen"/>
          <w:sz w:val="24"/>
          <w:szCs w:val="24"/>
        </w:rPr>
        <w:t>և</w:t>
      </w:r>
      <w:r w:rsidRPr="00B33DCD">
        <w:rPr>
          <w:rFonts w:ascii="Sylfaen" w:hAnsi="Sylfaen"/>
          <w:sz w:val="24"/>
          <w:szCs w:val="24"/>
        </w:rPr>
        <w:t xml:space="preserve">ողությունը վարակի ընթացքում, </w:t>
      </w:r>
    </w:p>
    <w:p w14:paraId="1EE8C5CE" w14:textId="77777777"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մեկ վարակված բակտերիալ բջջից ֆագային մասնիկների ելքի բերքատվությունն ու քանակը:</w:t>
      </w:r>
    </w:p>
    <w:p w14:paraId="62F927CE" w14:textId="77777777" w:rsidR="004D0914" w:rsidRPr="00B33DCD" w:rsidRDefault="004D0914" w:rsidP="00CF2AE4">
      <w:pPr>
        <w:spacing w:after="160" w:line="360" w:lineRule="auto"/>
        <w:ind w:right="-1" w:firstLine="567"/>
        <w:jc w:val="both"/>
        <w:rPr>
          <w:rFonts w:ascii="Sylfaen" w:hAnsi="Sylfaen"/>
          <w:sz w:val="24"/>
          <w:szCs w:val="24"/>
        </w:rPr>
      </w:pPr>
      <w:r w:rsidRPr="00B33DCD">
        <w:rPr>
          <w:rFonts w:ascii="Sylfaen" w:hAnsi="Sylfaen"/>
          <w:sz w:val="24"/>
          <w:szCs w:val="24"/>
        </w:rPr>
        <w:t>Բացի այդ, պետք է ներկայացվի այն բակտերիալ շտամի բնութագիրը, որի վրա անցկացվում է բակտերիոֆագի կուլտիվացումը: Շտամը չպետք է պարունակի պատրաստուկն աղտոտող, հեշտությամբ առաջացող պրոֆագեր: Առաջացող պրոֆագերի առկայության գնահատումն անցկացվում է բակտերիաների՝ ինդուկտորներով (ուլտրամանուշակագույն ճառագայթմամբ, միտոմիցին C-ով, նալիդիքսաթթվով) մշակման եղանակով՝ բակտերիայի գենոմի մեջ պարունակվող չափավոր բակտերիոֆագերի ակտիվացման հետ</w:t>
      </w:r>
      <w:r w:rsidR="00712415">
        <w:rPr>
          <w:rFonts w:ascii="Sylfaen" w:hAnsi="Sylfaen"/>
          <w:sz w:val="24"/>
          <w:szCs w:val="24"/>
        </w:rPr>
        <w:t>և</w:t>
      </w:r>
      <w:r w:rsidRPr="00B33DCD">
        <w:rPr>
          <w:rFonts w:ascii="Sylfaen" w:hAnsi="Sylfaen"/>
          <w:sz w:val="24"/>
          <w:szCs w:val="24"/>
        </w:rPr>
        <w:t>անքով ի հայտ եկած լիզիսի թիթեղիկների առաջացման հետագա հսկողությամբ:</w:t>
      </w:r>
    </w:p>
    <w:p w14:paraId="0B78FDFA" w14:textId="77777777" w:rsidR="004D0914" w:rsidRPr="00B33DCD" w:rsidRDefault="004D0914" w:rsidP="00CF2AE4">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2.1.2.</w:t>
      </w:r>
      <w:r w:rsidRPr="00B33DCD">
        <w:rPr>
          <w:rFonts w:ascii="Sylfaen" w:hAnsi="Sylfaen"/>
          <w:sz w:val="24"/>
          <w:szCs w:val="24"/>
        </w:rPr>
        <w:tab/>
        <w:t>Բակտերիոֆագերի բուժիչ-կանխարգելիչ պատրաստուկների հիմնական կենսաբանական հատկությունների բնութագիրը:</w:t>
      </w:r>
    </w:p>
    <w:p w14:paraId="3BB42820"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Պատրաստուկին ընդհանուր առմամբ վերաբերող ներկայացված նյութերը, առանձին ֆագերի վերաբերյալ բնութագրերից բացի, պետք է պարունակեն հետ</w:t>
      </w:r>
      <w:r w:rsidR="00712415">
        <w:rPr>
          <w:rFonts w:ascii="Sylfaen" w:hAnsi="Sylfaen"/>
          <w:sz w:val="24"/>
          <w:szCs w:val="24"/>
        </w:rPr>
        <w:t>և</w:t>
      </w:r>
      <w:r w:rsidRPr="00B33DCD">
        <w:rPr>
          <w:rFonts w:ascii="Sylfaen" w:hAnsi="Sylfaen"/>
          <w:sz w:val="24"/>
          <w:szCs w:val="24"/>
        </w:rPr>
        <w:t>յալ տեղեկատվությունը՝</w:t>
      </w:r>
    </w:p>
    <w:p w14:paraId="09743855"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սպեցիֆիկ լիտիկ ակտիվությունը, որն որոշվում է Ապպելմանի մեթոդով՝ համապատասխան բակտերիալ թեստ-շտամների (հսկիչ շտամների) օգտագործմամբ: Իրենց կազմաբանական, կուլտուրային, կենսաքիմիական հատկություններով տիպիկ թեստ-շտամները (10-ից ոչ պակաս) չպետք է օգտագործվեն պատրաստուկի պատրաստման ժամանակ: Ապպելմանի մեթոդով </w:t>
      </w:r>
      <w:r w:rsidRPr="00B33DCD">
        <w:rPr>
          <w:rFonts w:ascii="Sylfaen" w:hAnsi="Sylfaen"/>
          <w:sz w:val="24"/>
          <w:szCs w:val="24"/>
        </w:rPr>
        <w:lastRenderedPageBreak/>
        <w:t>որոշվող բակտերիոֆագի ակտիվությունն արտահայտվում է բացասական տասնորդական լոգարիթմով, որը մատնանշում է բակտերիոֆագի վերջին նոսրացումը հեղուկ սնուցիչ միջավայրում, որտեղ բակտերիալ կուլտուրայի աճը տեսողականորեն նկատելի չէ,</w:t>
      </w:r>
    </w:p>
    <w:p w14:paraId="4AA1CD26"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ուսումնասիրվող պատրաստուկի ազդեցության ընդգրկույթը՝ հիվանդներից անջատված (ֆագոզգայուն շտամների 70 տոկոսից ոչ պակաս), անդամ պետությունների տարածքներում (3 շրջանից ոչ պակաս) ժամանակակից պայմաններում շրջանառվող, իրեն համապատասխանող վարակների բակտերիալ հարուցիչների տեսակների նկատմամբ,</w:t>
      </w:r>
    </w:p>
    <w:p w14:paraId="3C481474"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պատրաստուկի կայունությունը: Բակտերիոֆագերի պատրաստուկների ակտիվությունը պետք է պահպանվի հայտագրված պիտանիության ամբողջ ժամկետի ընթացքում՝ պահպանման կանոնակարգված ջերմաստիճանում: Պատրաստուկի կայունության որոշումը (բակտերիոֆագի լիտիկ ակտիվությունը պահպանելու ունակությունը) իրականացվում է Ապպելմանի մեթոդով:</w:t>
      </w:r>
    </w:p>
    <w:p w14:paraId="34458454" w14:textId="77777777" w:rsidR="004D0914" w:rsidRPr="00B33DCD" w:rsidRDefault="004D0914" w:rsidP="00CF2AE4">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Բակտերիոֆագերի հակամանրէային ազդեցության հետազոտություն անցկացնելիս՝ անհրաժեշտ է ապահովել արդյունքների արժանահավատությունը երաշխավորող հետ</w:t>
      </w:r>
      <w:r w:rsidR="00712415">
        <w:rPr>
          <w:rFonts w:ascii="Sylfaen" w:hAnsi="Sylfaen"/>
          <w:sz w:val="24"/>
          <w:szCs w:val="24"/>
        </w:rPr>
        <w:t>և</w:t>
      </w:r>
      <w:r w:rsidRPr="00B33DCD">
        <w:rPr>
          <w:rFonts w:ascii="Sylfaen" w:hAnsi="Sylfaen"/>
          <w:sz w:val="24"/>
          <w:szCs w:val="24"/>
        </w:rPr>
        <w:t>յալ պայմանները՝</w:t>
      </w:r>
    </w:p>
    <w:p w14:paraId="69F24A5A" w14:textId="77777777" w:rsidR="004D0914" w:rsidRPr="00B33DCD" w:rsidRDefault="004D0914" w:rsidP="00CF2AE4">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սնուցիչ միջավայրերն այն բակտերիաների կուլտիվացման համար, որոնց հիման վրա ուսումնասիրվում է բակտերիոֆագի հակամանրէային ազդեցությունը, պետք է բավարարեն արդյունքների ստանդարտության </w:t>
      </w:r>
      <w:r w:rsidR="00712415">
        <w:rPr>
          <w:rFonts w:ascii="Sylfaen" w:hAnsi="Sylfaen"/>
          <w:sz w:val="24"/>
          <w:szCs w:val="24"/>
        </w:rPr>
        <w:t>և</w:t>
      </w:r>
      <w:r w:rsidRPr="00B33DCD">
        <w:rPr>
          <w:rFonts w:ascii="Sylfaen" w:hAnsi="Sylfaen"/>
          <w:sz w:val="24"/>
          <w:szCs w:val="24"/>
        </w:rPr>
        <w:t xml:space="preserve"> վերարտադրելիության պահանջները,</w:t>
      </w:r>
    </w:p>
    <w:p w14:paraId="0F1B559C" w14:textId="77777777" w:rsidR="004D0914" w:rsidRPr="00B33DCD" w:rsidRDefault="004D0914" w:rsidP="00CF2AE4">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ուսումնասիրվող բակտերիոֆագի շտամ-թիրախների բակտերիալ ծանրաբեռնվածության (ցանքային դեղաչափի) ստանդարտությունը:</w:t>
      </w:r>
    </w:p>
    <w:p w14:paraId="26AFFF44" w14:textId="77777777" w:rsidR="004D0914" w:rsidRPr="00D57514" w:rsidRDefault="004D0914" w:rsidP="004D0914">
      <w:pPr>
        <w:widowControl/>
        <w:spacing w:after="160" w:line="360" w:lineRule="auto"/>
        <w:jc w:val="both"/>
        <w:rPr>
          <w:rFonts w:ascii="Sylfaen" w:eastAsia="Times New Roman" w:hAnsi="Sylfaen" w:cs="Times New Roman"/>
          <w:sz w:val="24"/>
          <w:szCs w:val="24"/>
        </w:rPr>
      </w:pPr>
    </w:p>
    <w:p w14:paraId="48E09304" w14:textId="77777777" w:rsidR="00CF2AE4" w:rsidRPr="00D57514" w:rsidRDefault="00CF2AE4" w:rsidP="004D0914">
      <w:pPr>
        <w:widowControl/>
        <w:spacing w:after="160" w:line="360" w:lineRule="auto"/>
        <w:jc w:val="both"/>
        <w:rPr>
          <w:rFonts w:ascii="Sylfaen" w:eastAsia="Times New Roman" w:hAnsi="Sylfaen" w:cs="Times New Roman"/>
          <w:sz w:val="24"/>
          <w:szCs w:val="24"/>
        </w:rPr>
      </w:pPr>
    </w:p>
    <w:p w14:paraId="6A74ECF2" w14:textId="77777777" w:rsidR="004D0914" w:rsidRPr="00B33DCD" w:rsidRDefault="004D0914" w:rsidP="00CF2AE4">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2.2. Արդյունավետության սահմանումը</w:t>
      </w:r>
    </w:p>
    <w:p w14:paraId="22B300B8" w14:textId="77777777" w:rsidR="004D0914" w:rsidRPr="00B33DCD" w:rsidRDefault="004D0914" w:rsidP="00CF2AE4">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lastRenderedPageBreak/>
        <w:t>Ֆագային թերապիայի արդյունավետությունը պետք է սահմանվի փորձարարական վարակի համապատասխան մոդելի հիման վրա: Ֆագային պատրաստուկի պաշտպանական ազդեցության ուսումնասիրությունն անցկացվում է այն բակտերիալ հարուցիչի նկատմամբ, որի դեմ մշակվել է ուսումնասիրվող պատրաստուկը:</w:t>
      </w:r>
    </w:p>
    <w:p w14:paraId="482F4F89" w14:textId="77777777" w:rsidR="004D0914" w:rsidRPr="00B33DCD" w:rsidRDefault="004D0914" w:rsidP="00CF2AE4">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Փորձարարական կենդանիներ:</w:t>
      </w:r>
    </w:p>
    <w:p w14:paraId="5A0B198D" w14:textId="77777777" w:rsidR="004D0914" w:rsidRPr="00B33DCD" w:rsidRDefault="004D0914" w:rsidP="00CF2AE4">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Թերապ</w:t>
      </w:r>
      <w:r w:rsidR="00712415">
        <w:rPr>
          <w:rFonts w:ascii="Sylfaen" w:hAnsi="Sylfaen"/>
          <w:sz w:val="24"/>
          <w:szCs w:val="24"/>
        </w:rPr>
        <w:t>և</w:t>
      </w:r>
      <w:r w:rsidRPr="00B33DCD">
        <w:rPr>
          <w:rFonts w:ascii="Sylfaen" w:hAnsi="Sylfaen"/>
          <w:sz w:val="24"/>
          <w:szCs w:val="24"/>
        </w:rPr>
        <w:t xml:space="preserve">տիկ արդյունավետության ուսումնասիրության ժամանակ օգտագործվում են կենդանիների տարբեր տեսակներ՝ սպիտակ մկներ </w:t>
      </w:r>
      <w:r w:rsidR="00712415">
        <w:rPr>
          <w:rFonts w:ascii="Sylfaen" w:hAnsi="Sylfaen"/>
          <w:sz w:val="24"/>
          <w:szCs w:val="24"/>
        </w:rPr>
        <w:t>և</w:t>
      </w:r>
      <w:r w:rsidRPr="00B33DCD">
        <w:rPr>
          <w:rFonts w:ascii="Sylfaen" w:hAnsi="Sylfaen"/>
          <w:sz w:val="24"/>
          <w:szCs w:val="24"/>
        </w:rPr>
        <w:t xml:space="preserve"> առնետներ, ծովախոզուկներ, ճագարներ: Առաջին փուլերում նպատակահարմար է սպիտակ մկների օգտագործումը: Կենդանիների վրա անցկացվող in</w:t>
      </w:r>
      <w:r w:rsidR="00CF2AE4" w:rsidRPr="00CF2AE4">
        <w:rPr>
          <w:rFonts w:ascii="Sylfaen" w:hAnsi="Sylfaen"/>
          <w:sz w:val="24"/>
          <w:szCs w:val="24"/>
        </w:rPr>
        <w:t xml:space="preserve"> </w:t>
      </w:r>
      <w:r w:rsidRPr="00B33DCD">
        <w:rPr>
          <w:rFonts w:ascii="Sylfaen" w:hAnsi="Sylfaen"/>
          <w:sz w:val="24"/>
          <w:szCs w:val="24"/>
        </w:rPr>
        <w:t>vivo հետազոտություններում հաստատվում է in vitro հետազոտություններում բացահայտված հակաբակտերիալ ազդեցությունը:</w:t>
      </w:r>
    </w:p>
    <w:p w14:paraId="76E02DCE" w14:textId="77777777" w:rsidR="004D0914" w:rsidRPr="00B33DCD" w:rsidRDefault="004D0914" w:rsidP="00CF2AE4">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Փորձարարական վարակի մոդելները:</w:t>
      </w:r>
    </w:p>
    <w:p w14:paraId="114A3425" w14:textId="77777777" w:rsidR="004D0914" w:rsidRPr="00B33DCD" w:rsidRDefault="004D0914" w:rsidP="00CF2AE4">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Ամենատարածված մոդելը սպիտակ մկների (18-20 գ զանգվածով, յուրաքանչյուր խմբում՝ 10 մկներից ոչ պակաս) ընդհանրացված վարակն է (փորձարարական սեպսիս): Բակտերիաների յուրաքանչյուր տեսակի համար վարակիչ դեղաչափը սահմանվում է նախնական փորձերում:</w:t>
      </w:r>
    </w:p>
    <w:p w14:paraId="66BF301A" w14:textId="77777777" w:rsidR="004D0914" w:rsidRPr="00B33DCD" w:rsidRDefault="004D0914" w:rsidP="00CF2AE4">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Վարակման եղանակները՝ ներերակային, ներորովայնային, ենթամաշկային կամ ներմկանային (վերջին 2 տարբերակները՝ բարձր վիրուլենտություն ունեցող հարուցիչների օգտագործման դեպքում):</w:t>
      </w:r>
    </w:p>
    <w:p w14:paraId="4FA54C48"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Փորձարարական վարակի այլ մոդելների ընտրությունը կախված է հարուցիչի սպեցիֆիկությունից, օրգանիզմի այս կամ այն համակարգերի նկատմամբ դրա խնամակցությունից: Հնարավոր է քրոնիկ սեպտիկոպիեմիայի, թոքաբորբի, պիելոնեֆրիտի, մենինգիտի </w:t>
      </w:r>
      <w:r w:rsidR="00712415">
        <w:rPr>
          <w:rFonts w:ascii="Sylfaen" w:hAnsi="Sylfaen"/>
          <w:sz w:val="24"/>
          <w:szCs w:val="24"/>
        </w:rPr>
        <w:t>և</w:t>
      </w:r>
      <w:r w:rsidRPr="00B33DCD">
        <w:rPr>
          <w:rFonts w:ascii="Sylfaen" w:hAnsi="Sylfaen"/>
          <w:sz w:val="24"/>
          <w:szCs w:val="24"/>
        </w:rPr>
        <w:t xml:space="preserve"> մենինգոէնցեֆալիտի, տեղայնացված այլ վարակիչ գործընթացների մոդելավորում:</w:t>
      </w:r>
    </w:p>
    <w:p w14:paraId="136C4325"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Ուսումնասիրություն անցկացնելու կարգը:</w:t>
      </w:r>
    </w:p>
    <w:p w14:paraId="3B58A5E1"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lastRenderedPageBreak/>
        <w:t>In vivo պատրաստուկի արդյունավետության բացահայտումից հետո, առաջնային սկրինինգի փուլում անցկացվում են թերապ</w:t>
      </w:r>
      <w:r w:rsidR="00712415">
        <w:rPr>
          <w:rFonts w:ascii="Sylfaen" w:hAnsi="Sylfaen"/>
          <w:sz w:val="24"/>
          <w:szCs w:val="24"/>
        </w:rPr>
        <w:t>և</w:t>
      </w:r>
      <w:r w:rsidRPr="00B33DCD">
        <w:rPr>
          <w:rFonts w:ascii="Sylfaen" w:hAnsi="Sylfaen"/>
          <w:sz w:val="24"/>
          <w:szCs w:val="24"/>
        </w:rPr>
        <w:t>տիկ արդյունավետության հետազոտություններ՝ հակաբակտերիալ պատրաստուկների (հակաբիոտիկների) համեմատությամբ, որոնք ունեն նույն ուղղվածությունը, ինչ՝ ուսումնասիրվող պատրաստուկը։ Ներմուծման օպտիմալ դեղաչափի դեպքում որոշվում</w:t>
      </w:r>
      <w:r w:rsidR="00CF2AE4" w:rsidRPr="00CF2AE4">
        <w:rPr>
          <w:rFonts w:ascii="Sylfaen" w:hAnsi="Sylfaen"/>
          <w:sz w:val="24"/>
          <w:szCs w:val="24"/>
        </w:rPr>
        <w:t xml:space="preserve"> </w:t>
      </w:r>
      <w:r w:rsidRPr="00B33DCD">
        <w:rPr>
          <w:rFonts w:ascii="Sylfaen" w:hAnsi="Sylfaen"/>
          <w:sz w:val="24"/>
          <w:szCs w:val="24"/>
        </w:rPr>
        <w:t>է պատրաստուկի արդյունավետության կապը վարակի վտանգավորության աստիճանի հետ (տարբեր վարակիչ դեղաչափերի դեպքում՝ 1</w:t>
      </w:r>
      <w:r w:rsidR="00CF2AE4" w:rsidRPr="00CF2AE4">
        <w:rPr>
          <w:rFonts w:ascii="Sylfaen" w:hAnsi="Sylfaen"/>
          <w:sz w:val="24"/>
          <w:szCs w:val="24"/>
        </w:rPr>
        <w:t> </w:t>
      </w:r>
      <w:r w:rsidRPr="00B33DCD">
        <w:rPr>
          <w:rFonts w:ascii="Sylfaen" w:hAnsi="Sylfaen"/>
          <w:sz w:val="24"/>
          <w:szCs w:val="24"/>
        </w:rPr>
        <w:t xml:space="preserve">LD50, 2-4 LD50, 10 LD50, 100 LD50 </w:t>
      </w:r>
      <w:r w:rsidR="00712415">
        <w:rPr>
          <w:rFonts w:ascii="Sylfaen" w:hAnsi="Sylfaen"/>
          <w:sz w:val="24"/>
          <w:szCs w:val="24"/>
        </w:rPr>
        <w:t>և</w:t>
      </w:r>
      <w:r w:rsidRPr="00B33DCD">
        <w:rPr>
          <w:rFonts w:ascii="Sylfaen" w:hAnsi="Sylfaen"/>
          <w:sz w:val="24"/>
          <w:szCs w:val="24"/>
        </w:rPr>
        <w:t xml:space="preserve"> ավելի՝ հարուցիչից կախված):</w:t>
      </w:r>
    </w:p>
    <w:p w14:paraId="52E06E7F"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Հետազոտության նպատակից կախված՝ գնահատում են՝</w:t>
      </w:r>
    </w:p>
    <w:p w14:paraId="06FBDC1A"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պատրաստուկի կանխարգելիչ արդյունավետությունը՝ վարակումից 1, 3, 6, 12, 24 </w:t>
      </w:r>
      <w:r w:rsidR="00712415">
        <w:rPr>
          <w:rFonts w:ascii="Sylfaen" w:hAnsi="Sylfaen"/>
          <w:sz w:val="24"/>
          <w:szCs w:val="24"/>
        </w:rPr>
        <w:t>և</w:t>
      </w:r>
      <w:r w:rsidRPr="00B33DCD">
        <w:rPr>
          <w:rFonts w:ascii="Sylfaen" w:hAnsi="Sylfaen"/>
          <w:sz w:val="24"/>
          <w:szCs w:val="24"/>
        </w:rPr>
        <w:t xml:space="preserve"> 48 ժամ առաջ պատրաստուկի ներմուծում,</w:t>
      </w:r>
    </w:p>
    <w:p w14:paraId="07377C62"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պատրաստուկի թերապ</w:t>
      </w:r>
      <w:r w:rsidR="00712415">
        <w:rPr>
          <w:rFonts w:ascii="Sylfaen" w:hAnsi="Sylfaen"/>
          <w:sz w:val="24"/>
          <w:szCs w:val="24"/>
        </w:rPr>
        <w:t>և</w:t>
      </w:r>
      <w:r w:rsidRPr="00B33DCD">
        <w:rPr>
          <w:rFonts w:ascii="Sylfaen" w:hAnsi="Sylfaen"/>
          <w:sz w:val="24"/>
          <w:szCs w:val="24"/>
        </w:rPr>
        <w:t>տիկ արդյունավետությունը՝ վարակումից 1, 3, 6, 12, 24 կամ 48 ժամ հետո պատրաստուկի ներմուծում:</w:t>
      </w:r>
    </w:p>
    <w:p w14:paraId="76AB7225"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Հետազոտություններն անցկացվում են ներմուծման տարբեր բազմապատիկության դեպքերում (մեկանգամյա կամ կրկնակի՝ մոդելից կախված): Ֆագոթերապիայի ավանդական մոդել՝ ամեն օր ներմուծվող դեղաչափի մեջ ֆագային մասնիկների որոշակի պարունակությամբ պատրաստուկի ներորովայնային ներմուծում՝ 10-12 օրվա ընթացքում: Հետազոտության գործընթացում որոշում են նվազագույն արդյունավետ դեղաչափը՝ հաշվի առնելով մարդու համար ենթադրվող թերապ</w:t>
      </w:r>
      <w:r w:rsidR="00712415">
        <w:rPr>
          <w:rFonts w:ascii="Sylfaen" w:hAnsi="Sylfaen"/>
          <w:sz w:val="24"/>
          <w:szCs w:val="24"/>
        </w:rPr>
        <w:t>և</w:t>
      </w:r>
      <w:r w:rsidRPr="00B33DCD">
        <w:rPr>
          <w:rFonts w:ascii="Sylfaen" w:hAnsi="Sylfaen"/>
          <w:sz w:val="24"/>
          <w:szCs w:val="24"/>
        </w:rPr>
        <w:t>տիկ դեղաչափը՝ զանգվածի կիլոգրամների վերահաշվարկով:</w:t>
      </w:r>
    </w:p>
    <w:p w14:paraId="2A46FEA3"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Յուրաքանչյուր առանձին հետազոտություն ներառում է 2 տեսակի հսկողություն՝</w:t>
      </w:r>
    </w:p>
    <w:p w14:paraId="00A37D2C"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բուժում չանցնող կենդանիների մահվան հսկողություն,</w:t>
      </w:r>
    </w:p>
    <w:p w14:paraId="1B05BF2D"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բուժման արդյունավետության հսկողություն (հայտնի հակամանրէային պատրաստուկի՝ համանման ուղղվածության հակաբիոտիկի համեմատ):</w:t>
      </w:r>
    </w:p>
    <w:p w14:paraId="4683F20C"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Որպես համեմատության պատրաստուկ՝ կարելի է օգտագործել սնուցիչ </w:t>
      </w:r>
      <w:r w:rsidRPr="00B33DCD">
        <w:rPr>
          <w:rFonts w:ascii="Sylfaen" w:hAnsi="Sylfaen"/>
          <w:sz w:val="24"/>
          <w:szCs w:val="24"/>
        </w:rPr>
        <w:lastRenderedPageBreak/>
        <w:t>միջավայրը, որտեղ պատրաստվել է բակտերիոֆագի ուսումնասիրվող պատրաստուկը:</w:t>
      </w:r>
    </w:p>
    <w:p w14:paraId="4EE98D63"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Կենդանիների հետազոտման տ</w:t>
      </w:r>
      <w:r w:rsidR="00712415">
        <w:rPr>
          <w:rFonts w:ascii="Sylfaen" w:hAnsi="Sylfaen"/>
          <w:sz w:val="24"/>
          <w:szCs w:val="24"/>
        </w:rPr>
        <w:t>և</w:t>
      </w:r>
      <w:r w:rsidRPr="00B33DCD">
        <w:rPr>
          <w:rFonts w:ascii="Sylfaen" w:hAnsi="Sylfaen"/>
          <w:sz w:val="24"/>
          <w:szCs w:val="24"/>
        </w:rPr>
        <w:t>ողությունը կախված է վարակի ընթացքի առանձնահատկությունից՝ կոնկրետ նոզոլոգիական ձ</w:t>
      </w:r>
      <w:r w:rsidR="00712415">
        <w:rPr>
          <w:rFonts w:ascii="Sylfaen" w:hAnsi="Sylfaen"/>
          <w:sz w:val="24"/>
          <w:szCs w:val="24"/>
        </w:rPr>
        <w:t>և</w:t>
      </w:r>
      <w:r w:rsidRPr="00B33DCD">
        <w:rPr>
          <w:rFonts w:ascii="Sylfaen" w:hAnsi="Sylfaen"/>
          <w:sz w:val="24"/>
          <w:szCs w:val="24"/>
        </w:rPr>
        <w:t>ի դեպքում:</w:t>
      </w:r>
    </w:p>
    <w:p w14:paraId="70E1FB02"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Արդյունավետության գնահատումը:</w:t>
      </w:r>
    </w:p>
    <w:p w14:paraId="28677915"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Բակտերիոֆագի պատրաստուկի արդյունավետության գնահատումն անցկացվում է հետ</w:t>
      </w:r>
      <w:r w:rsidR="00712415">
        <w:rPr>
          <w:rFonts w:ascii="Sylfaen" w:hAnsi="Sylfaen"/>
          <w:sz w:val="24"/>
          <w:szCs w:val="24"/>
        </w:rPr>
        <w:t>և</w:t>
      </w:r>
      <w:r w:rsidRPr="00B33DCD">
        <w:rPr>
          <w:rFonts w:ascii="Sylfaen" w:hAnsi="Sylfaen"/>
          <w:sz w:val="24"/>
          <w:szCs w:val="24"/>
        </w:rPr>
        <w:t>յալ ցուցանիշներով՝</w:t>
      </w:r>
    </w:p>
    <w:p w14:paraId="249CF020" w14:textId="77777777" w:rsidR="004D0914" w:rsidRPr="00B33DCD" w:rsidRDefault="004D0914" w:rsidP="00CF2AE4">
      <w:pPr>
        <w:spacing w:after="160" w:line="360" w:lineRule="auto"/>
        <w:ind w:right="-1" w:firstLine="567"/>
        <w:jc w:val="both"/>
        <w:rPr>
          <w:rFonts w:ascii="Sylfaen" w:hAnsi="Sylfaen"/>
          <w:sz w:val="24"/>
          <w:szCs w:val="24"/>
        </w:rPr>
      </w:pPr>
      <w:r w:rsidRPr="00B33DCD">
        <w:rPr>
          <w:rFonts w:ascii="Sylfaen" w:hAnsi="Sylfaen"/>
          <w:sz w:val="24"/>
          <w:szCs w:val="24"/>
        </w:rPr>
        <w:t xml:space="preserve">կենդանիների համեմատական կենսակայունությունը </w:t>
      </w:r>
      <w:r w:rsidR="00712415">
        <w:rPr>
          <w:rFonts w:ascii="Sylfaen" w:hAnsi="Sylfaen"/>
          <w:sz w:val="24"/>
          <w:szCs w:val="24"/>
        </w:rPr>
        <w:t>և</w:t>
      </w:r>
      <w:r w:rsidRPr="00B33DCD">
        <w:rPr>
          <w:rFonts w:ascii="Sylfaen" w:hAnsi="Sylfaen"/>
          <w:sz w:val="24"/>
          <w:szCs w:val="24"/>
        </w:rPr>
        <w:t xml:space="preserve"> մահվան ժամկետները ստուգիչ </w:t>
      </w:r>
      <w:r w:rsidR="00712415">
        <w:rPr>
          <w:rFonts w:ascii="Sylfaen" w:hAnsi="Sylfaen"/>
          <w:sz w:val="24"/>
          <w:szCs w:val="24"/>
        </w:rPr>
        <w:t>և</w:t>
      </w:r>
      <w:r w:rsidRPr="00B33DCD">
        <w:rPr>
          <w:rFonts w:ascii="Sylfaen" w:hAnsi="Sylfaen"/>
          <w:sz w:val="24"/>
          <w:szCs w:val="24"/>
        </w:rPr>
        <w:t xml:space="preserve"> փորձնական խմբերում,</w:t>
      </w:r>
    </w:p>
    <w:p w14:paraId="33B4B8C4" w14:textId="77777777" w:rsidR="004D0914" w:rsidRPr="00B33DCD" w:rsidRDefault="004D0914" w:rsidP="00CF2AE4">
      <w:pPr>
        <w:spacing w:after="160" w:line="360" w:lineRule="auto"/>
        <w:ind w:firstLine="567"/>
        <w:jc w:val="both"/>
        <w:rPr>
          <w:rFonts w:ascii="Sylfaen" w:eastAsia="Times New Roman" w:hAnsi="Sylfaen" w:cs="Times New Roman"/>
          <w:spacing w:val="4"/>
          <w:sz w:val="24"/>
          <w:szCs w:val="24"/>
        </w:rPr>
      </w:pPr>
      <w:r w:rsidRPr="00B33DCD">
        <w:rPr>
          <w:rFonts w:ascii="Sylfaen" w:hAnsi="Sylfaen"/>
          <w:sz w:val="24"/>
          <w:szCs w:val="24"/>
        </w:rPr>
        <w:t xml:space="preserve">հարուցիչից ազատվելու դինամիկան ստուգիչ </w:t>
      </w:r>
      <w:r w:rsidR="00712415">
        <w:rPr>
          <w:rFonts w:ascii="Sylfaen" w:hAnsi="Sylfaen"/>
          <w:sz w:val="24"/>
          <w:szCs w:val="24"/>
        </w:rPr>
        <w:t>և</w:t>
      </w:r>
      <w:r w:rsidRPr="00B33DCD">
        <w:rPr>
          <w:rFonts w:ascii="Sylfaen" w:hAnsi="Sylfaen"/>
          <w:sz w:val="24"/>
          <w:szCs w:val="24"/>
        </w:rPr>
        <w:t xml:space="preserve"> փորձնական խմբերում </w:t>
      </w:r>
      <w:r w:rsidRPr="00B33DCD">
        <w:rPr>
          <w:rFonts w:ascii="Sylfaen" w:hAnsi="Sylfaen"/>
          <w:spacing w:val="4"/>
          <w:sz w:val="24"/>
          <w:szCs w:val="24"/>
        </w:rPr>
        <w:t xml:space="preserve">(բուժման գործընթացում </w:t>
      </w:r>
      <w:r w:rsidR="00712415">
        <w:rPr>
          <w:rFonts w:ascii="Sylfaen" w:hAnsi="Sylfaen"/>
          <w:spacing w:val="4"/>
          <w:sz w:val="24"/>
          <w:szCs w:val="24"/>
        </w:rPr>
        <w:t>և</w:t>
      </w:r>
      <w:r w:rsidRPr="00B33DCD">
        <w:rPr>
          <w:rFonts w:ascii="Sylfaen" w:hAnsi="Sylfaen"/>
          <w:spacing w:val="4"/>
          <w:sz w:val="24"/>
          <w:szCs w:val="24"/>
        </w:rPr>
        <w:t xml:space="preserve"> ավարտին անցկացվում են արյան, օրգանների ցանքս՝ 1</w:t>
      </w:r>
      <w:r w:rsidR="00CF2AE4" w:rsidRPr="00CF2AE4">
        <w:rPr>
          <w:rFonts w:ascii="Sylfaen" w:hAnsi="Sylfaen"/>
          <w:spacing w:val="4"/>
          <w:sz w:val="24"/>
          <w:szCs w:val="24"/>
        </w:rPr>
        <w:t xml:space="preserve"> </w:t>
      </w:r>
      <w:r w:rsidRPr="00B33DCD">
        <w:rPr>
          <w:rFonts w:ascii="Sylfaen" w:hAnsi="Sylfaen"/>
          <w:spacing w:val="4"/>
          <w:sz w:val="24"/>
          <w:szCs w:val="24"/>
        </w:rPr>
        <w:t>գ-ում բակտերիաների քանակի որոշմամբ),</w:t>
      </w:r>
    </w:p>
    <w:p w14:paraId="3721196F" w14:textId="77777777" w:rsidR="004D0914" w:rsidRPr="00B33DCD" w:rsidRDefault="004D0914" w:rsidP="00CF2AE4">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կլինիկական դրս</w:t>
      </w:r>
      <w:r w:rsidR="00712415">
        <w:rPr>
          <w:rFonts w:ascii="Sylfaen" w:hAnsi="Sylfaen"/>
          <w:sz w:val="24"/>
          <w:szCs w:val="24"/>
        </w:rPr>
        <w:t>և</w:t>
      </w:r>
      <w:r w:rsidRPr="00B33DCD">
        <w:rPr>
          <w:rFonts w:ascii="Sylfaen" w:hAnsi="Sylfaen"/>
          <w:sz w:val="24"/>
          <w:szCs w:val="24"/>
        </w:rPr>
        <w:t>որումներ (մարմնի ջերմաստիճան, քաշի փոփոխություններ, բրդածածկույթի վիճակը, վարքային ռեակցիաներ),</w:t>
      </w:r>
    </w:p>
    <w:p w14:paraId="0BD99630" w14:textId="77777777" w:rsidR="004D0914" w:rsidRPr="00B33DCD" w:rsidRDefault="004D0914" w:rsidP="00CF2AE4">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կլինիկալաբորատոր ցուցանիշներ (արյան կլինիկական անալիզ, ողնուղեղային հեղուկի անալիզի ցուցանիշներ </w:t>
      </w:r>
      <w:r w:rsidR="00712415">
        <w:rPr>
          <w:rFonts w:ascii="Sylfaen" w:hAnsi="Sylfaen"/>
          <w:sz w:val="24"/>
          <w:szCs w:val="24"/>
        </w:rPr>
        <w:t>և</w:t>
      </w:r>
      <w:r w:rsidRPr="00B33DCD">
        <w:rPr>
          <w:rFonts w:ascii="Sylfaen" w:hAnsi="Sylfaen"/>
          <w:sz w:val="24"/>
          <w:szCs w:val="24"/>
        </w:rPr>
        <w:t xml:space="preserve"> այլն),</w:t>
      </w:r>
    </w:p>
    <w:p w14:paraId="35636144" w14:textId="77777777" w:rsidR="004D0914" w:rsidRPr="00B33DCD" w:rsidRDefault="004D0914" w:rsidP="00CF2AE4">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օրգանների </w:t>
      </w:r>
      <w:r w:rsidR="00712415">
        <w:rPr>
          <w:rFonts w:ascii="Sylfaen" w:hAnsi="Sylfaen"/>
          <w:sz w:val="24"/>
          <w:szCs w:val="24"/>
        </w:rPr>
        <w:t>և</w:t>
      </w:r>
      <w:r w:rsidRPr="00B33DCD">
        <w:rPr>
          <w:rFonts w:ascii="Sylfaen" w:hAnsi="Sylfaen"/>
          <w:sz w:val="24"/>
          <w:szCs w:val="24"/>
        </w:rPr>
        <w:t xml:space="preserve"> հյուսվածքների պաթոմորֆոլոգիական փոփոխություններ՝ բուժման գործընթացում </w:t>
      </w:r>
      <w:r w:rsidR="00712415">
        <w:rPr>
          <w:rFonts w:ascii="Sylfaen" w:hAnsi="Sylfaen"/>
          <w:sz w:val="24"/>
          <w:szCs w:val="24"/>
        </w:rPr>
        <w:t>և</w:t>
      </w:r>
      <w:r w:rsidRPr="00B33DCD">
        <w:rPr>
          <w:rFonts w:ascii="Sylfaen" w:hAnsi="Sylfaen"/>
          <w:sz w:val="24"/>
          <w:szCs w:val="24"/>
        </w:rPr>
        <w:t xml:space="preserve"> դրա ավարտին:</w:t>
      </w:r>
    </w:p>
    <w:p w14:paraId="40973F86" w14:textId="77777777" w:rsidR="004D0914" w:rsidRPr="00B33DCD" w:rsidRDefault="004D0914" w:rsidP="00CF2AE4">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Արդյունքները մշակվում են համապատասխան վիճակագրական մեթոդներով:</w:t>
      </w:r>
    </w:p>
    <w:p w14:paraId="056CDF02" w14:textId="77777777" w:rsidR="004D0914" w:rsidRPr="00B33DCD" w:rsidRDefault="004D0914" w:rsidP="00CF2AE4">
      <w:pPr>
        <w:spacing w:after="160" w:line="360" w:lineRule="auto"/>
        <w:ind w:left="567" w:right="566"/>
        <w:jc w:val="center"/>
        <w:rPr>
          <w:rFonts w:ascii="Sylfaen" w:eastAsia="Times New Roman" w:hAnsi="Sylfaen" w:cs="Times New Roman"/>
          <w:sz w:val="24"/>
          <w:szCs w:val="24"/>
        </w:rPr>
      </w:pPr>
    </w:p>
    <w:p w14:paraId="3CB415B6" w14:textId="77777777" w:rsidR="004D0914" w:rsidRPr="00B33DCD" w:rsidRDefault="004D0914" w:rsidP="00CF2AE4">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2.3. Անվտանգությունը</w:t>
      </w:r>
    </w:p>
    <w:p w14:paraId="63B1B39E" w14:textId="77777777" w:rsidR="004D0914" w:rsidRPr="00B33DCD" w:rsidRDefault="004D0914" w:rsidP="00CF2AE4">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Բակտերիոֆագերի պատրաստուկները պետք է բավարարեն անվտանգության բոլոր պահանջները </w:t>
      </w:r>
      <w:r w:rsidR="00712415">
        <w:rPr>
          <w:rFonts w:ascii="Sylfaen" w:hAnsi="Sylfaen"/>
          <w:sz w:val="24"/>
          <w:szCs w:val="24"/>
        </w:rPr>
        <w:t>և</w:t>
      </w:r>
      <w:r w:rsidRPr="00B33DCD">
        <w:rPr>
          <w:rFonts w:ascii="Sylfaen" w:hAnsi="Sylfaen"/>
          <w:sz w:val="24"/>
          <w:szCs w:val="24"/>
        </w:rPr>
        <w:t xml:space="preserve"> չունենան բակտերիալ կամ այլ թունավորաղտոտումներ: Ֆագային պատրաստուկների պատրաստման </w:t>
      </w:r>
      <w:r w:rsidRPr="00B33DCD">
        <w:rPr>
          <w:rFonts w:ascii="Sylfaen" w:hAnsi="Sylfaen"/>
          <w:sz w:val="24"/>
          <w:szCs w:val="24"/>
        </w:rPr>
        <w:lastRenderedPageBreak/>
        <w:t xml:space="preserve">ժամանակակից տեխնոլոգիաները նախատեսում են բակտերիաների կենսագործունեության արգասիքներից, էնդո- </w:t>
      </w:r>
      <w:r w:rsidR="00712415">
        <w:rPr>
          <w:rFonts w:ascii="Sylfaen" w:hAnsi="Sylfaen"/>
          <w:sz w:val="24"/>
          <w:szCs w:val="24"/>
        </w:rPr>
        <w:t>և</w:t>
      </w:r>
      <w:r w:rsidRPr="00B33DCD">
        <w:rPr>
          <w:rFonts w:ascii="Sylfaen" w:hAnsi="Sylfaen"/>
          <w:sz w:val="24"/>
          <w:szCs w:val="24"/>
        </w:rPr>
        <w:t xml:space="preserve"> էկզոտոքսիններից, բակտերիալ բջիջների ֆագոլիզիսի արգասիքներից մաքրման բարձր աստիճան: Դա կարող է հաստատվել բակտերիալ էնդոտոքսինների, էնտերոտոքսինների </w:t>
      </w:r>
      <w:r w:rsidR="00712415">
        <w:rPr>
          <w:rFonts w:ascii="Sylfaen" w:hAnsi="Sylfaen"/>
          <w:sz w:val="24"/>
          <w:szCs w:val="24"/>
        </w:rPr>
        <w:t>և</w:t>
      </w:r>
      <w:r w:rsidRPr="00B33DCD">
        <w:rPr>
          <w:rFonts w:ascii="Sylfaen" w:hAnsi="Sylfaen"/>
          <w:sz w:val="24"/>
          <w:szCs w:val="24"/>
        </w:rPr>
        <w:t xml:space="preserve"> այլնի որոշման վերաբերյալ հետազոտությունների միջոցով՝ ուսումնասիրվող պատրաստուկի առանձնահատկություններին համապատասխան: </w:t>
      </w:r>
    </w:p>
    <w:p w14:paraId="33449FB2" w14:textId="77777777" w:rsidR="004D0914" w:rsidRPr="00B33DCD" w:rsidRDefault="004D0914" w:rsidP="00CF2AE4">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Պատրաստուկների մաքրման մեթոդները պետք է մանրամասն նկարագրվեն, հիմնավորվեն </w:t>
      </w:r>
      <w:r w:rsidR="00712415">
        <w:rPr>
          <w:rFonts w:ascii="Sylfaen" w:hAnsi="Sylfaen"/>
          <w:sz w:val="24"/>
          <w:szCs w:val="24"/>
        </w:rPr>
        <w:t>և</w:t>
      </w:r>
      <w:r w:rsidRPr="00B33DCD">
        <w:rPr>
          <w:rFonts w:ascii="Sylfaen" w:hAnsi="Sylfaen"/>
          <w:sz w:val="24"/>
          <w:szCs w:val="24"/>
        </w:rPr>
        <w:t xml:space="preserve"> ներառվեն նախակլինիկական հետազոտությունների արդյունքների վերաբերյալ հաշվետվություններում: </w:t>
      </w:r>
    </w:p>
    <w:p w14:paraId="6AAF4DB2" w14:textId="77777777" w:rsidR="004D0914" w:rsidRPr="00B33DCD" w:rsidRDefault="004D0914" w:rsidP="00CF2AE4">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Բակտերիոֆագերի պատրաստուկների անվտանգության հաստատումը ներառում է թունավորության (սուր </w:t>
      </w:r>
      <w:r w:rsidR="00712415">
        <w:rPr>
          <w:rFonts w:ascii="Sylfaen" w:hAnsi="Sylfaen"/>
          <w:sz w:val="24"/>
          <w:szCs w:val="24"/>
        </w:rPr>
        <w:t>և</w:t>
      </w:r>
      <w:r w:rsidRPr="00B33DCD">
        <w:rPr>
          <w:rFonts w:ascii="Sylfaen" w:hAnsi="Sylfaen"/>
          <w:sz w:val="24"/>
          <w:szCs w:val="24"/>
        </w:rPr>
        <w:t xml:space="preserve"> քրոնիկ), տեղային </w:t>
      </w:r>
      <w:r w:rsidR="00712415">
        <w:rPr>
          <w:rFonts w:ascii="Sylfaen" w:hAnsi="Sylfaen"/>
          <w:sz w:val="24"/>
          <w:szCs w:val="24"/>
        </w:rPr>
        <w:t>և</w:t>
      </w:r>
      <w:r w:rsidRPr="00B33DCD">
        <w:rPr>
          <w:rFonts w:ascii="Sylfaen" w:hAnsi="Sylfaen"/>
          <w:sz w:val="24"/>
          <w:szCs w:val="24"/>
        </w:rPr>
        <w:t xml:space="preserve"> ալերգիա առաջացնող ազդեցության ուսումնասիրություն:</w:t>
      </w:r>
    </w:p>
    <w:p w14:paraId="6244A44B"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Թունավորության հետազոտությունը:</w:t>
      </w:r>
    </w:p>
    <w:p w14:paraId="7E5FAA08" w14:textId="77777777"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Ֆագային պատրաստուկների թունավորության որոշումն անցկացվում է 18-20 գ զանգվածով սպիտակ մկների վրա. յուրաքանչյուր խումբ պետք է ներառի 10-ից ոչ պակաս կենդանիներ: Հյուսվածքաբանական հետազոտությունների անցկացման անհրաժեշտությունը կախված է բակտերիոֆագերի արտադրության ժամանակ օգտագործվող բակտերիալ շտամների թունավորություն առաջացնելու ունակությունից:</w:t>
      </w:r>
    </w:p>
    <w:p w14:paraId="370AFE7A"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Թունավորության գնահատումը՝ մեկանգամյա ներմուծման դեպքում:</w:t>
      </w:r>
    </w:p>
    <w:p w14:paraId="3BD154AE"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Սուր թունավորության հետազոտությունն անցկացվում է ֆագի մեկանգամյա ներորովայնային ներմուծման դեպքում՝ այնպիսի դեղաչափով, որը բազմակի գերազանցում է մարդու համար նախատեսված միանգամյա առավելագույն դեղաչափը՝ մարմնի զանգվածի միավորի հաշվարկով (100-200 անգամ)։ Առավելագույն ծավալը՝ 1 մլ-ից ոչ ավելի: Հետազոտման ժամկետը՝ պատրաստուկի ներմուծումից հետո 7 օրվանից ոչ պակաս: Կենդանիները չպետք է քաշ կորցնեն, պատրաստուկի ներմուծման տեղում պետք է բացակայեն </w:t>
      </w:r>
      <w:r w:rsidRPr="00B33DCD">
        <w:rPr>
          <w:rFonts w:ascii="Sylfaen" w:hAnsi="Sylfaen"/>
          <w:sz w:val="24"/>
          <w:szCs w:val="24"/>
        </w:rPr>
        <w:lastRenderedPageBreak/>
        <w:t xml:space="preserve">հիվանդության նշանները </w:t>
      </w:r>
      <w:r w:rsidR="00712415">
        <w:rPr>
          <w:rFonts w:ascii="Sylfaen" w:hAnsi="Sylfaen"/>
          <w:sz w:val="24"/>
          <w:szCs w:val="24"/>
        </w:rPr>
        <w:t>և</w:t>
      </w:r>
      <w:r w:rsidRPr="00B33DCD">
        <w:rPr>
          <w:rFonts w:ascii="Sylfaen" w:hAnsi="Sylfaen"/>
          <w:sz w:val="24"/>
          <w:szCs w:val="24"/>
        </w:rPr>
        <w:t xml:space="preserve"> ինֆիլտրատները: Բակտերիոֆագի ներմուծումից հետո փորձարկվող կենդանիների պերիֆերիկ արյան մեջ պետք</w:t>
      </w:r>
      <w:r w:rsidR="00CF2AE4" w:rsidRPr="00CF2AE4">
        <w:rPr>
          <w:rFonts w:ascii="Sylfaen" w:hAnsi="Sylfaen"/>
          <w:sz w:val="24"/>
          <w:szCs w:val="24"/>
        </w:rPr>
        <w:t xml:space="preserve"> </w:t>
      </w:r>
      <w:r w:rsidRPr="00B33DCD">
        <w:rPr>
          <w:rFonts w:ascii="Sylfaen" w:hAnsi="Sylfaen"/>
          <w:sz w:val="24"/>
          <w:szCs w:val="24"/>
        </w:rPr>
        <w:t>է բացակայեն արյան պատկերի զգալի փոփոխություններ՝ ստուգիչ խմբի տվյալների հետ համեմատությամբ: Անհրաժեշտ է անցկացնել կենդանիների ներքին օրգանների հյուսվածքաբանական հետազոտություններ:</w:t>
      </w:r>
    </w:p>
    <w:p w14:paraId="68AA6030" w14:textId="77777777"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Թունավորության գնահատումը՝ բազմակի ներմուծման դեպքում:</w:t>
      </w:r>
    </w:p>
    <w:p w14:paraId="6B390E7E" w14:textId="77777777" w:rsidR="00625696" w:rsidRPr="00D57514" w:rsidRDefault="004D0914" w:rsidP="00CF2AE4">
      <w:pPr>
        <w:spacing w:after="160" w:line="360" w:lineRule="auto"/>
        <w:ind w:firstLine="567"/>
        <w:jc w:val="both"/>
        <w:rPr>
          <w:rFonts w:ascii="Sylfaen" w:hAnsi="Sylfaen"/>
          <w:sz w:val="24"/>
          <w:szCs w:val="24"/>
        </w:rPr>
      </w:pPr>
      <w:r w:rsidRPr="00B33DCD">
        <w:rPr>
          <w:rFonts w:ascii="Sylfaen" w:hAnsi="Sylfaen"/>
          <w:sz w:val="24"/>
          <w:szCs w:val="24"/>
        </w:rPr>
        <w:t>Բազմակի ներմուծման ժամանակ թունավորության ուսումնասիրությունն անցկացվում է ֆագի ներորովայնային ներմուծման դեպքում ամեն օր՝ 20 օրվա ընթացքում՝ այնպիսի դեղաչափով, որն առավելագույն կերպով համարժեք է մարդու համար նախատեսված միանգամյա դեղաչափին՝ մարմնի զանգվածի միավորի հաշվարկով։</w:t>
      </w:r>
    </w:p>
    <w:p w14:paraId="06EDD7AF" w14:textId="77777777" w:rsidR="00625696" w:rsidRPr="00625696" w:rsidRDefault="004D0914" w:rsidP="00CF2AE4">
      <w:pPr>
        <w:spacing w:after="160" w:line="360" w:lineRule="auto"/>
        <w:ind w:firstLine="567"/>
        <w:jc w:val="both"/>
        <w:rPr>
          <w:rFonts w:ascii="Sylfaen" w:hAnsi="Sylfaen"/>
          <w:sz w:val="24"/>
          <w:szCs w:val="24"/>
        </w:rPr>
      </w:pPr>
      <w:r w:rsidRPr="00B33DCD">
        <w:rPr>
          <w:rFonts w:ascii="Sylfaen" w:hAnsi="Sylfaen"/>
          <w:sz w:val="24"/>
          <w:szCs w:val="24"/>
        </w:rPr>
        <w:t xml:space="preserve">Կենդանիների հսկողությունն անցկացվում է ներմուծման ամբողջ ժամանակահատվածի </w:t>
      </w:r>
      <w:r w:rsidR="00712415">
        <w:rPr>
          <w:rFonts w:ascii="Sylfaen" w:hAnsi="Sylfaen"/>
          <w:sz w:val="24"/>
          <w:szCs w:val="24"/>
        </w:rPr>
        <w:t>և</w:t>
      </w:r>
      <w:r w:rsidRPr="00B33DCD">
        <w:rPr>
          <w:rFonts w:ascii="Sylfaen" w:hAnsi="Sylfaen"/>
          <w:sz w:val="24"/>
          <w:szCs w:val="24"/>
        </w:rPr>
        <w:t xml:space="preserve"> հաջորդող 7 օրերի ընթացքում՝ կենդանիների մարմնի զանգվածի, ինչպես նա</w:t>
      </w:r>
      <w:r w:rsidR="00712415">
        <w:rPr>
          <w:rFonts w:ascii="Sylfaen" w:hAnsi="Sylfaen"/>
          <w:sz w:val="24"/>
          <w:szCs w:val="24"/>
        </w:rPr>
        <w:t>և</w:t>
      </w:r>
      <w:r w:rsidRPr="00B33DCD">
        <w:rPr>
          <w:rFonts w:ascii="Sylfaen" w:hAnsi="Sylfaen"/>
          <w:sz w:val="24"/>
          <w:szCs w:val="24"/>
        </w:rPr>
        <w:t xml:space="preserve"> թունավորման հնարավոր կլինիկական ախտանիշների ամենօրյա գրանցմամբ: Բակտերիոֆագի ներմուծումից հետո փորձարկվող կենդանիների պերիֆերիկ արյան հետազոտության ժամանակ չպետք է հայտնաբերվեն լեյկոցիտների պարունակության զգալի փոփոխություններ՝ ստուգիչ խմբի համեմատ: Անհրաժեշտ</w:t>
      </w:r>
      <w:r w:rsidR="00625696" w:rsidRPr="00625696">
        <w:rPr>
          <w:rFonts w:ascii="Sylfaen" w:hAnsi="Sylfaen"/>
          <w:sz w:val="24"/>
          <w:szCs w:val="24"/>
        </w:rPr>
        <w:t xml:space="preserve"> </w:t>
      </w:r>
      <w:r w:rsidRPr="00B33DCD">
        <w:rPr>
          <w:rFonts w:ascii="Sylfaen" w:hAnsi="Sylfaen"/>
          <w:sz w:val="24"/>
          <w:szCs w:val="24"/>
        </w:rPr>
        <w:t>է անցկացնել կենդանիների ներքին օրգանների հյուսվածքաբանական հետազոտություններ (5</w:t>
      </w:r>
      <w:r w:rsidR="00625696" w:rsidRPr="00625696">
        <w:rPr>
          <w:rFonts w:ascii="Sylfaen" w:hAnsi="Sylfaen"/>
          <w:sz w:val="24"/>
          <w:szCs w:val="24"/>
        </w:rPr>
        <w:t> </w:t>
      </w:r>
      <w:r w:rsidRPr="00B33DCD">
        <w:rPr>
          <w:rFonts w:ascii="Sylfaen" w:hAnsi="Sylfaen"/>
          <w:sz w:val="24"/>
          <w:szCs w:val="24"/>
        </w:rPr>
        <w:t xml:space="preserve">կենդանուց ոչ պակաս)՝ ֆագոթերապիայի կուրսից անմիջապես հետո </w:t>
      </w:r>
      <w:r w:rsidR="00712415">
        <w:rPr>
          <w:rFonts w:ascii="Sylfaen" w:hAnsi="Sylfaen"/>
          <w:sz w:val="24"/>
          <w:szCs w:val="24"/>
        </w:rPr>
        <w:t>և</w:t>
      </w:r>
      <w:r w:rsidRPr="00B33DCD">
        <w:rPr>
          <w:rFonts w:ascii="Sylfaen" w:hAnsi="Sylfaen"/>
          <w:sz w:val="24"/>
          <w:szCs w:val="24"/>
        </w:rPr>
        <w:t xml:space="preserve"> 7-օրյա վերականգնողական շրջանից հետո: </w:t>
      </w:r>
    </w:p>
    <w:p w14:paraId="6D781B3B" w14:textId="77777777" w:rsidR="004D0914" w:rsidRPr="00B33DCD" w:rsidRDefault="004D0914" w:rsidP="00CF2AE4">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Բակտերիոֆագի տեղային ազդեցության որոշումն իրականացվում է պատրաստուկների՝ կիրառման համար առաջարկվող դեղաչափով ներմկանային օգտագործման դեպքում: Գնահատումն անցկացվում է զննման տվյալների հիման վրա՝ պատրաստուկի ներմուծման ամբողջ ժամկետի </w:t>
      </w:r>
      <w:r w:rsidR="00712415">
        <w:rPr>
          <w:rFonts w:ascii="Sylfaen" w:hAnsi="Sylfaen"/>
          <w:sz w:val="24"/>
          <w:szCs w:val="24"/>
        </w:rPr>
        <w:t>և</w:t>
      </w:r>
      <w:r w:rsidRPr="00B33DCD">
        <w:rPr>
          <w:rFonts w:ascii="Sylfaen" w:hAnsi="Sylfaen"/>
          <w:sz w:val="24"/>
          <w:szCs w:val="24"/>
        </w:rPr>
        <w:t xml:space="preserve"> հաջորդող 7 օրերի ընթացքում:</w:t>
      </w:r>
    </w:p>
    <w:p w14:paraId="33B98B4A"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Ալերգիա առաջացնող հատկությունների գնահատումը:</w:t>
      </w:r>
    </w:p>
    <w:p w14:paraId="70215C3D" w14:textId="77777777"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lastRenderedPageBreak/>
        <w:t xml:space="preserve">Բակտերիոֆագերի մեծ մասն առաջնային կիրառման ժամանակ կենդանիների </w:t>
      </w:r>
      <w:r w:rsidR="00712415">
        <w:rPr>
          <w:rFonts w:ascii="Sylfaen" w:hAnsi="Sylfaen"/>
          <w:sz w:val="24"/>
          <w:szCs w:val="24"/>
        </w:rPr>
        <w:t>և</w:t>
      </w:r>
      <w:r w:rsidRPr="00B33DCD">
        <w:rPr>
          <w:rFonts w:ascii="Sylfaen" w:hAnsi="Sylfaen"/>
          <w:sz w:val="24"/>
          <w:szCs w:val="24"/>
        </w:rPr>
        <w:t xml:space="preserve"> մարդու օրգանիզմի համար նոր հակածիններ են, այսինքն՝ օրգանիզմում նախապես դրանց դեմ հակամարմիններ առկա չեն: Փորձերով ցույց</w:t>
      </w:r>
      <w:r w:rsidR="00625696" w:rsidRPr="00625696">
        <w:rPr>
          <w:rFonts w:ascii="Sylfaen" w:hAnsi="Sylfaen"/>
          <w:sz w:val="24"/>
          <w:szCs w:val="24"/>
        </w:rPr>
        <w:t> </w:t>
      </w:r>
      <w:r w:rsidRPr="00B33DCD">
        <w:rPr>
          <w:rFonts w:ascii="Sylfaen" w:hAnsi="Sylfaen"/>
          <w:sz w:val="24"/>
          <w:szCs w:val="24"/>
        </w:rPr>
        <w:t xml:space="preserve">է տրված, որ ֆագոլիզատի ֆիլտրատի միանգամյա ընդունման դեպքում օրգանիզմում ֆագերի առկայության նկատմամբ իմունային արձագանքն աննշան է </w:t>
      </w:r>
      <w:r w:rsidR="00712415">
        <w:rPr>
          <w:rFonts w:ascii="Sylfaen" w:hAnsi="Sylfaen"/>
          <w:sz w:val="24"/>
          <w:szCs w:val="24"/>
        </w:rPr>
        <w:t>և</w:t>
      </w:r>
      <w:r w:rsidRPr="00B33DCD">
        <w:rPr>
          <w:rFonts w:ascii="Sylfaen" w:hAnsi="Sylfaen"/>
          <w:sz w:val="24"/>
          <w:szCs w:val="24"/>
        </w:rPr>
        <w:t xml:space="preserve"> չի ազդում ֆագի թերապ</w:t>
      </w:r>
      <w:r w:rsidR="00712415">
        <w:rPr>
          <w:rFonts w:ascii="Sylfaen" w:hAnsi="Sylfaen"/>
          <w:sz w:val="24"/>
          <w:szCs w:val="24"/>
        </w:rPr>
        <w:t>և</w:t>
      </w:r>
      <w:r w:rsidRPr="00B33DCD">
        <w:rPr>
          <w:rFonts w:ascii="Sylfaen" w:hAnsi="Sylfaen"/>
          <w:sz w:val="24"/>
          <w:szCs w:val="24"/>
        </w:rPr>
        <w:t xml:space="preserve">տիկ ազդեցության վրա: Հայրենական հետազոտողների կողմից ապացուցվել է, որ </w:t>
      </w:r>
      <w:r w:rsidRPr="00B33DCD">
        <w:rPr>
          <w:rFonts w:ascii="Sylfaen" w:hAnsi="Sylfaen"/>
          <w:spacing w:val="4"/>
          <w:sz w:val="24"/>
          <w:szCs w:val="24"/>
        </w:rPr>
        <w:t>թերապ</w:t>
      </w:r>
      <w:r w:rsidR="00712415">
        <w:rPr>
          <w:rFonts w:ascii="Sylfaen" w:hAnsi="Sylfaen"/>
          <w:spacing w:val="4"/>
          <w:sz w:val="24"/>
          <w:szCs w:val="24"/>
        </w:rPr>
        <w:t>և</w:t>
      </w:r>
      <w:r w:rsidRPr="00B33DCD">
        <w:rPr>
          <w:rFonts w:ascii="Sylfaen" w:hAnsi="Sylfaen"/>
          <w:spacing w:val="4"/>
          <w:sz w:val="24"/>
          <w:szCs w:val="24"/>
        </w:rPr>
        <w:t>տիկ դեղաչափերով մաքրված ֆագային պատրաստուկների ներմուծումը 15-20 օրերի</w:t>
      </w:r>
      <w:r w:rsidRPr="00B33DCD">
        <w:rPr>
          <w:rFonts w:ascii="Sylfaen" w:hAnsi="Sylfaen"/>
          <w:sz w:val="24"/>
          <w:szCs w:val="24"/>
        </w:rPr>
        <w:t xml:space="preserve"> ընթացքում չի</w:t>
      </w:r>
      <w:r w:rsidR="00625696" w:rsidRPr="00625696">
        <w:rPr>
          <w:rFonts w:ascii="Sylfaen" w:hAnsi="Sylfaen"/>
          <w:sz w:val="24"/>
          <w:szCs w:val="24"/>
        </w:rPr>
        <w:t> </w:t>
      </w:r>
      <w:r w:rsidRPr="00B33DCD">
        <w:rPr>
          <w:rFonts w:ascii="Sylfaen" w:hAnsi="Sylfaen"/>
          <w:sz w:val="24"/>
          <w:szCs w:val="24"/>
        </w:rPr>
        <w:t>խթանում հակաֆագային հակամարմինների առաջացումը: Միաժամանակ տվյալներ կան, որ ֆագի ավելի երկար կիրառման դեպքում ադապտիվ իմունային համակարգի խթանումը պոտենցիալ հավանական է:</w:t>
      </w:r>
    </w:p>
    <w:p w14:paraId="4ADC7F81" w14:textId="77777777"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pacing w:val="-4"/>
          <w:sz w:val="24"/>
          <w:szCs w:val="24"/>
        </w:rPr>
        <w:t xml:space="preserve">Բակտերիոֆագերի նոր պատրաստուկների ալերգիա առաջացնող հատկությունների ուսումնասիրությունն անցկացվում է բժշկական իմունակենսաբանական պատրաստուկների հետազոտության ավանդական մեթոդներին համապատասխան՝ անհապաղ տիպի գերզգայունության </w:t>
      </w:r>
      <w:r w:rsidR="00712415">
        <w:rPr>
          <w:rFonts w:ascii="Sylfaen" w:hAnsi="Sylfaen"/>
          <w:spacing w:val="-4"/>
          <w:sz w:val="24"/>
          <w:szCs w:val="24"/>
        </w:rPr>
        <w:t>և</w:t>
      </w:r>
      <w:r w:rsidRPr="00B33DCD">
        <w:rPr>
          <w:rFonts w:ascii="Sylfaen" w:hAnsi="Sylfaen"/>
          <w:spacing w:val="-4"/>
          <w:sz w:val="24"/>
          <w:szCs w:val="24"/>
        </w:rPr>
        <w:t xml:space="preserve"> փոխարինող թերապիայի հորմոնի որոշման</w:t>
      </w:r>
      <w:r w:rsidRPr="00B33DCD">
        <w:rPr>
          <w:rFonts w:ascii="Sylfaen" w:hAnsi="Sylfaen"/>
          <w:sz w:val="24"/>
          <w:szCs w:val="24"/>
        </w:rPr>
        <w:t xml:space="preserve"> միջոցով:</w:t>
      </w:r>
    </w:p>
    <w:p w14:paraId="08144EB5" w14:textId="77777777"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Ֆագային պատրաստուկների ֆարմակոկինետիկան:</w:t>
      </w:r>
    </w:p>
    <w:p w14:paraId="0E1C3D3D" w14:textId="77777777"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Բակտերիոֆագերը մակրոօրգանիզմում չեն ենթարկվում որ</w:t>
      </w:r>
      <w:r w:rsidR="00712415">
        <w:rPr>
          <w:rFonts w:ascii="Sylfaen" w:hAnsi="Sylfaen"/>
          <w:sz w:val="24"/>
          <w:szCs w:val="24"/>
        </w:rPr>
        <w:t>և</w:t>
      </w:r>
      <w:r w:rsidRPr="00B33DCD">
        <w:rPr>
          <w:rFonts w:ascii="Sylfaen" w:hAnsi="Sylfaen"/>
          <w:sz w:val="24"/>
          <w:szCs w:val="24"/>
        </w:rPr>
        <w:t>է սպեցիֆիկ նյութափոխանակության: Ֆագային մասնիկների շրջանառության առանձնահատկությունների ուսումնասիրության արդյունքները վարակիչ գործընթացի մոդելավորման դեպքում կարող են օգտագործվել որպես նոր պատրաստուկի հետազոտության վերաբերյալ լրացուցիչ տվյալներ:</w:t>
      </w:r>
    </w:p>
    <w:p w14:paraId="6C660B93" w14:textId="77777777" w:rsidR="004D0914" w:rsidRPr="00B33DCD" w:rsidRDefault="004D0914" w:rsidP="00625696">
      <w:pPr>
        <w:widowControl/>
        <w:spacing w:after="160" w:line="360" w:lineRule="auto"/>
        <w:ind w:left="567" w:right="566"/>
        <w:jc w:val="center"/>
        <w:rPr>
          <w:rFonts w:ascii="Sylfaen" w:eastAsia="Times New Roman" w:hAnsi="Sylfaen" w:cs="Times New Roman"/>
          <w:sz w:val="24"/>
          <w:szCs w:val="24"/>
        </w:rPr>
      </w:pPr>
    </w:p>
    <w:p w14:paraId="21D6EC02" w14:textId="77777777" w:rsidR="004D0914" w:rsidRPr="00B33DCD" w:rsidRDefault="004D0914" w:rsidP="00625696">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3. Բուժիչ-կանխարգելիչ բակտերիոֆագերի կլինիկական հետազոտությունները</w:t>
      </w:r>
    </w:p>
    <w:p w14:paraId="4D28C7E4"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Քանի որ ֆագային պատրաստուկներն ունեն խիստ սպեցիֆիկ ազդեցություն, կլինիկական հետազոտությունները պետք է նախատեսեն միայն էթիոտրոպ </w:t>
      </w:r>
      <w:r w:rsidRPr="00B33DCD">
        <w:rPr>
          <w:rFonts w:ascii="Sylfaen" w:hAnsi="Sylfaen"/>
          <w:sz w:val="24"/>
          <w:szCs w:val="24"/>
        </w:rPr>
        <w:lastRenderedPageBreak/>
        <w:t xml:space="preserve">հակաբակտերիալ թերապիա կամ ուսումնասիրվող պատրաստուկին համապատասխանող բակտերիաների տեսակներով պայմանավորված վարակների զարգացման կանխարգելություն: Այս առումով, կլինիկական հետազոտմանն անպայման նախորդում է բակտերիալ հարուցիչների բացահայտման ու հավաքման </w:t>
      </w:r>
      <w:r w:rsidR="00712415">
        <w:rPr>
          <w:rFonts w:ascii="Sylfaen" w:hAnsi="Sylfaen"/>
          <w:sz w:val="24"/>
          <w:szCs w:val="24"/>
        </w:rPr>
        <w:t>և</w:t>
      </w:r>
      <w:r w:rsidRPr="00B33DCD">
        <w:rPr>
          <w:rFonts w:ascii="Sylfaen" w:hAnsi="Sylfaen"/>
          <w:sz w:val="24"/>
          <w:szCs w:val="24"/>
        </w:rPr>
        <w:t xml:space="preserve"> ուսումնասիրվող ֆագային պատրաստուկի նկատմամբ դրանց զգայունության որոշման վերաբերյալ աշխատանքը: Ստացված արդյունքների հիման վրա կարող է ընդլայնվել պատրաստուկի ազդեցության ընդգրկույթը՝ կայուն շտամների նկատմամբ</w:t>
      </w:r>
      <w:r>
        <w:rPr>
          <w:rFonts w:ascii="Sylfaen" w:hAnsi="Sylfaen"/>
          <w:sz w:val="24"/>
          <w:szCs w:val="24"/>
        </w:rPr>
        <w:t xml:space="preserve"> </w:t>
      </w:r>
      <w:r w:rsidRPr="00B33DCD">
        <w:rPr>
          <w:rFonts w:ascii="Sylfaen" w:hAnsi="Sylfaen"/>
          <w:sz w:val="24"/>
          <w:szCs w:val="24"/>
        </w:rPr>
        <w:t>դրա հարմարվողականության</w:t>
      </w:r>
      <w:r w:rsidRPr="00B33DCD" w:rsidDel="00FD785F">
        <w:rPr>
          <w:rFonts w:ascii="Sylfaen" w:hAnsi="Sylfaen"/>
          <w:sz w:val="24"/>
          <w:szCs w:val="24"/>
        </w:rPr>
        <w:t xml:space="preserve"> </w:t>
      </w:r>
      <w:r w:rsidRPr="00B33DCD">
        <w:rPr>
          <w:rFonts w:ascii="Sylfaen" w:hAnsi="Sylfaen"/>
          <w:sz w:val="24"/>
          <w:szCs w:val="24"/>
        </w:rPr>
        <w:t>հաշվին;</w:t>
      </w:r>
    </w:p>
    <w:p w14:paraId="30895464"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Կլինիկական փորձարկումների կազմակերպման ժամանակ անհրաժեշտ է հաշվի առնել այն շտամների ֆագոզգայունությունը, որոնք բուժման ենթակա վարակի հարուցիչներ են: Ընդ որում, միկրոկենսաբանական հետազոտությունների համար պետք է ապահովվի լիարժեք նյութական բազա:</w:t>
      </w:r>
    </w:p>
    <w:p w14:paraId="1F773CA6"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Ներկայումս սոցիալական ամենամեծ նշանակություն են ստացել ստացիոնար հաստատություններում մնալու հետ կապված թարախային-սեպտիկ հիվանդությունները: Պայմանական-պաթոգեն բակտերիաների ավելի ու ավելի շատ տեսակներ թուլացած հիվանդների համար հիվանդանոցային պայմաններում դառնում են պաթոգեն: Այդ շտամներին բնորոշ են բազմակի դիմադրողականությունը հակաբիոտիկների նկատմամբ </w:t>
      </w:r>
      <w:r w:rsidR="00712415">
        <w:rPr>
          <w:rFonts w:ascii="Sylfaen" w:hAnsi="Sylfaen"/>
          <w:sz w:val="24"/>
          <w:szCs w:val="24"/>
        </w:rPr>
        <w:t>և</w:t>
      </w:r>
      <w:r w:rsidRPr="00B33DCD">
        <w:rPr>
          <w:rFonts w:ascii="Sylfaen" w:hAnsi="Sylfaen"/>
          <w:sz w:val="24"/>
          <w:szCs w:val="24"/>
        </w:rPr>
        <w:t xml:space="preserve"> վիրուլենտության ուժեղացումը: Այդ պատճառով, կլինիկական բազայի ընտրությունը պետք է հիմնվի բակտերիալ վարակների էթիոլոգիական կառուցվածքի վերլուծության վրա: Հիվանդներից մեկուսացված, բժշկական սարքավորումների լվացումից կամ հիվանդանոցային միջավայրի օբյեկտներից ստացված համաճարակային նշանակություն ունեցող շտամները ենթակա են ուսումնասիրության՝ հետազոտվող ֆագային պատրաստուկի նկատմամբ զգայունության մասով: Բուժիչ-կանխարգելիչ բակտերիոֆագերի կլինիկական փորձարկումների համար հիվանդանոցներում ձեռք բերված վարակներն օպտիմալ մոդել են: Բակտերիոֆագերի ուսումնասիրվող պատրաստուկը պետք է լիզիսի ենթարկի նպատակային վարակների հարուցիչներին:</w:t>
      </w:r>
    </w:p>
    <w:p w14:paraId="3C5E683F" w14:textId="77777777" w:rsidR="004D0914" w:rsidRPr="00B33DCD" w:rsidRDefault="004D0914" w:rsidP="00625696">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lastRenderedPageBreak/>
        <w:t>Բակտերիոֆագերի նոր բուժիչ-կանխարգելիչ պատրաստուկների կլինիկական հետազոտությունների նպատակը դրանց արդյունավետության ուսումնասիրությունն է՝ բակտերիալ վարակների տարբեր նոզոլոգիական ձ</w:t>
      </w:r>
      <w:r w:rsidR="00712415">
        <w:rPr>
          <w:rFonts w:ascii="Sylfaen" w:hAnsi="Sylfaen"/>
          <w:sz w:val="24"/>
          <w:szCs w:val="24"/>
        </w:rPr>
        <w:t>և</w:t>
      </w:r>
      <w:r w:rsidRPr="00B33DCD">
        <w:rPr>
          <w:rFonts w:ascii="Sylfaen" w:hAnsi="Sylfaen"/>
          <w:sz w:val="24"/>
          <w:szCs w:val="24"/>
        </w:rPr>
        <w:t>երի դեպքում, ինչպես նա</w:t>
      </w:r>
      <w:r w:rsidR="00712415">
        <w:rPr>
          <w:rFonts w:ascii="Sylfaen" w:hAnsi="Sylfaen"/>
          <w:sz w:val="24"/>
          <w:szCs w:val="24"/>
        </w:rPr>
        <w:t>և</w:t>
      </w:r>
      <w:r w:rsidRPr="00B33DCD">
        <w:rPr>
          <w:rFonts w:ascii="Sylfaen" w:hAnsi="Sylfaen"/>
          <w:sz w:val="24"/>
          <w:szCs w:val="24"/>
        </w:rPr>
        <w:t xml:space="preserve">՝ դրանց անվտանգությունն ու տանելիությունը տարբեր լոկալիզացիայի </w:t>
      </w:r>
      <w:r w:rsidR="00712415">
        <w:rPr>
          <w:rFonts w:ascii="Sylfaen" w:hAnsi="Sylfaen"/>
          <w:sz w:val="24"/>
          <w:szCs w:val="24"/>
        </w:rPr>
        <w:t>և</w:t>
      </w:r>
      <w:r w:rsidRPr="00B33DCD">
        <w:rPr>
          <w:rFonts w:ascii="Sylfaen" w:hAnsi="Sylfaen"/>
          <w:sz w:val="24"/>
          <w:szCs w:val="24"/>
        </w:rPr>
        <w:t xml:space="preserve"> լրջության աստիճանի վարակներ ունեցող պացիենտների կողմից:</w:t>
      </w:r>
    </w:p>
    <w:p w14:paraId="0CD21EB8" w14:textId="77777777" w:rsidR="00625696" w:rsidRPr="00D57514" w:rsidRDefault="004D0914" w:rsidP="00625696">
      <w:pPr>
        <w:spacing w:after="160" w:line="336" w:lineRule="auto"/>
        <w:ind w:firstLine="567"/>
        <w:jc w:val="both"/>
        <w:rPr>
          <w:rFonts w:ascii="Sylfaen" w:hAnsi="Sylfaen"/>
          <w:sz w:val="24"/>
          <w:szCs w:val="24"/>
        </w:rPr>
      </w:pPr>
      <w:r w:rsidRPr="00B33DCD">
        <w:rPr>
          <w:rFonts w:ascii="Sylfaen" w:hAnsi="Sylfaen"/>
          <w:sz w:val="24"/>
          <w:szCs w:val="24"/>
        </w:rPr>
        <w:t>Այս առնչությամբ, լուծման ենթակա են հետ</w:t>
      </w:r>
      <w:r w:rsidR="00712415">
        <w:rPr>
          <w:rFonts w:ascii="Sylfaen" w:hAnsi="Sylfaen"/>
          <w:sz w:val="24"/>
          <w:szCs w:val="24"/>
        </w:rPr>
        <w:t>և</w:t>
      </w:r>
      <w:r w:rsidRPr="00B33DCD">
        <w:rPr>
          <w:rFonts w:ascii="Sylfaen" w:hAnsi="Sylfaen"/>
          <w:sz w:val="24"/>
          <w:szCs w:val="24"/>
        </w:rPr>
        <w:t xml:space="preserve">յալ խնդիրները՝ </w:t>
      </w:r>
    </w:p>
    <w:p w14:paraId="73F1268C" w14:textId="77777777" w:rsidR="00625696" w:rsidRPr="00D57514" w:rsidRDefault="004D0914" w:rsidP="00625696">
      <w:pPr>
        <w:spacing w:after="160" w:line="336" w:lineRule="auto"/>
        <w:ind w:firstLine="567"/>
        <w:jc w:val="both"/>
        <w:rPr>
          <w:rFonts w:ascii="Sylfaen" w:hAnsi="Sylfaen"/>
          <w:sz w:val="24"/>
          <w:szCs w:val="24"/>
        </w:rPr>
      </w:pPr>
      <w:r w:rsidRPr="00B33DCD">
        <w:rPr>
          <w:rFonts w:ascii="Sylfaen" w:hAnsi="Sylfaen"/>
          <w:sz w:val="24"/>
          <w:szCs w:val="24"/>
        </w:rPr>
        <w:t>ֆագային պատրաստուկի կլինիկական արդյունավետության որոշումը,</w:t>
      </w:r>
    </w:p>
    <w:p w14:paraId="0560C16C" w14:textId="77777777" w:rsidR="004D0914" w:rsidRPr="00B33DCD" w:rsidRDefault="004D0914" w:rsidP="00625696">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 xml:space="preserve"> ֆագային պատրաստուկի միկրոկենսաբանական արդյունավետության որոշումը,</w:t>
      </w:r>
    </w:p>
    <w:p w14:paraId="6BE909C0" w14:textId="77777777" w:rsidR="004D0914" w:rsidRPr="00B33DCD" w:rsidRDefault="004D0914" w:rsidP="00625696">
      <w:pPr>
        <w:spacing w:after="160" w:line="336"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ֆագային պատրաստուկի անվտանգության </w:t>
      </w:r>
      <w:r w:rsidR="00712415">
        <w:rPr>
          <w:rFonts w:ascii="Sylfaen" w:hAnsi="Sylfaen"/>
          <w:sz w:val="24"/>
          <w:szCs w:val="24"/>
        </w:rPr>
        <w:t>և</w:t>
      </w:r>
      <w:r w:rsidRPr="00B33DCD">
        <w:rPr>
          <w:rFonts w:ascii="Sylfaen" w:hAnsi="Sylfaen"/>
          <w:sz w:val="24"/>
          <w:szCs w:val="24"/>
        </w:rPr>
        <w:t xml:space="preserve"> տանելիության որոշումը համապատասխան ծագման վարակի տարբեր դրս</w:t>
      </w:r>
      <w:r w:rsidR="00712415">
        <w:rPr>
          <w:rFonts w:ascii="Sylfaen" w:hAnsi="Sylfaen"/>
          <w:sz w:val="24"/>
          <w:szCs w:val="24"/>
        </w:rPr>
        <w:t>և</w:t>
      </w:r>
      <w:r w:rsidRPr="00B33DCD">
        <w:rPr>
          <w:rFonts w:ascii="Sylfaen" w:hAnsi="Sylfaen"/>
          <w:sz w:val="24"/>
          <w:szCs w:val="24"/>
        </w:rPr>
        <w:t xml:space="preserve">որումներ ունեցող պացիենտների կողմից՝ տարբեր տեղայնացման </w:t>
      </w:r>
      <w:r w:rsidR="00712415">
        <w:rPr>
          <w:rFonts w:ascii="Sylfaen" w:hAnsi="Sylfaen"/>
          <w:sz w:val="24"/>
          <w:szCs w:val="24"/>
        </w:rPr>
        <w:t>և</w:t>
      </w:r>
      <w:r w:rsidRPr="00B33DCD">
        <w:rPr>
          <w:rFonts w:ascii="Sylfaen" w:hAnsi="Sylfaen"/>
          <w:sz w:val="24"/>
          <w:szCs w:val="24"/>
        </w:rPr>
        <w:t xml:space="preserve"> լրջության աստիճանի դեպքում,</w:t>
      </w:r>
    </w:p>
    <w:p w14:paraId="6627E975" w14:textId="77777777" w:rsidR="004D0914" w:rsidRPr="00B33DCD" w:rsidRDefault="004D0914" w:rsidP="00625696">
      <w:pPr>
        <w:spacing w:after="160" w:line="336"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ավելի օպտիմալ դեղաչափերի, ռացիոնալ սխեմաների </w:t>
      </w:r>
      <w:r w:rsidR="00712415">
        <w:rPr>
          <w:rFonts w:ascii="Sylfaen" w:hAnsi="Sylfaen"/>
          <w:sz w:val="24"/>
          <w:szCs w:val="24"/>
        </w:rPr>
        <w:t>և</w:t>
      </w:r>
      <w:r w:rsidRPr="00B33DCD">
        <w:rPr>
          <w:rFonts w:ascii="Sylfaen" w:hAnsi="Sylfaen"/>
          <w:sz w:val="24"/>
          <w:szCs w:val="24"/>
        </w:rPr>
        <w:t xml:space="preserve"> նոր ֆագային պատրաստուկի կիրառման տ</w:t>
      </w:r>
      <w:r w:rsidR="00712415">
        <w:rPr>
          <w:rFonts w:ascii="Sylfaen" w:hAnsi="Sylfaen"/>
          <w:sz w:val="24"/>
          <w:szCs w:val="24"/>
        </w:rPr>
        <w:t>և</w:t>
      </w:r>
      <w:r w:rsidRPr="00B33DCD">
        <w:rPr>
          <w:rFonts w:ascii="Sylfaen" w:hAnsi="Sylfaen"/>
          <w:sz w:val="24"/>
          <w:szCs w:val="24"/>
        </w:rPr>
        <w:t>ողության մշակումը՝ տարբեր նոզոլոգիական ձ</w:t>
      </w:r>
      <w:r w:rsidR="00712415">
        <w:rPr>
          <w:rFonts w:ascii="Sylfaen" w:hAnsi="Sylfaen"/>
          <w:sz w:val="24"/>
          <w:szCs w:val="24"/>
        </w:rPr>
        <w:t>և</w:t>
      </w:r>
      <w:r w:rsidRPr="00B33DCD">
        <w:rPr>
          <w:rFonts w:ascii="Sylfaen" w:hAnsi="Sylfaen"/>
          <w:sz w:val="24"/>
          <w:szCs w:val="24"/>
        </w:rPr>
        <w:t xml:space="preserve">երի </w:t>
      </w:r>
      <w:r w:rsidR="00712415">
        <w:rPr>
          <w:rFonts w:ascii="Sylfaen" w:hAnsi="Sylfaen"/>
          <w:sz w:val="24"/>
          <w:szCs w:val="24"/>
        </w:rPr>
        <w:t>և</w:t>
      </w:r>
      <w:r w:rsidRPr="00B33DCD">
        <w:rPr>
          <w:rFonts w:ascii="Sylfaen" w:hAnsi="Sylfaen"/>
          <w:sz w:val="24"/>
          <w:szCs w:val="24"/>
        </w:rPr>
        <w:t xml:space="preserve"> ուսումնասիրվող վարակի լրջության աստիճանի դեպքում,</w:t>
      </w:r>
    </w:p>
    <w:p w14:paraId="24341E20" w14:textId="77777777" w:rsidR="004D0914" w:rsidRPr="00B33DCD" w:rsidRDefault="004D0914" w:rsidP="00625696">
      <w:pPr>
        <w:spacing w:after="160" w:line="336"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ֆագային պատրաստուկի կլինիկական </w:t>
      </w:r>
      <w:r w:rsidR="00712415">
        <w:rPr>
          <w:rFonts w:ascii="Sylfaen" w:hAnsi="Sylfaen"/>
          <w:sz w:val="24"/>
          <w:szCs w:val="24"/>
        </w:rPr>
        <w:t>և</w:t>
      </w:r>
      <w:r w:rsidRPr="00B33DCD">
        <w:rPr>
          <w:rFonts w:ascii="Sylfaen" w:hAnsi="Sylfaen"/>
          <w:sz w:val="24"/>
          <w:szCs w:val="24"/>
        </w:rPr>
        <w:t xml:space="preserve"> միկրոկենսաբանական արդյունավետության </w:t>
      </w:r>
      <w:r w:rsidR="00712415">
        <w:rPr>
          <w:rFonts w:ascii="Sylfaen" w:hAnsi="Sylfaen"/>
          <w:sz w:val="24"/>
          <w:szCs w:val="24"/>
        </w:rPr>
        <w:t>և</w:t>
      </w:r>
      <w:r w:rsidRPr="00B33DCD">
        <w:rPr>
          <w:rFonts w:ascii="Sylfaen" w:hAnsi="Sylfaen"/>
          <w:sz w:val="24"/>
          <w:szCs w:val="24"/>
        </w:rPr>
        <w:t xml:space="preserve"> տանելիության համադրելիությունը տվյալ վարակի տարբեր նոզոլոգիական ձ</w:t>
      </w:r>
      <w:r w:rsidR="00712415">
        <w:rPr>
          <w:rFonts w:ascii="Sylfaen" w:hAnsi="Sylfaen"/>
          <w:sz w:val="24"/>
          <w:szCs w:val="24"/>
        </w:rPr>
        <w:t>և</w:t>
      </w:r>
      <w:r w:rsidRPr="00B33DCD">
        <w:rPr>
          <w:rFonts w:ascii="Sylfaen" w:hAnsi="Sylfaen"/>
          <w:sz w:val="24"/>
          <w:szCs w:val="24"/>
        </w:rPr>
        <w:t>երի թերապիայի դեպքում կիրառվող հակամանրէային պատրաստուկների հետ:</w:t>
      </w:r>
    </w:p>
    <w:p w14:paraId="7E746552" w14:textId="77777777" w:rsidR="004D0914" w:rsidRPr="00B33DCD" w:rsidRDefault="004D0914" w:rsidP="00625696">
      <w:pPr>
        <w:widowControl/>
        <w:spacing w:after="160" w:line="336" w:lineRule="auto"/>
        <w:ind w:left="567" w:right="566"/>
        <w:jc w:val="center"/>
        <w:rPr>
          <w:rFonts w:ascii="Sylfaen" w:hAnsi="Sylfaen"/>
          <w:sz w:val="24"/>
          <w:szCs w:val="24"/>
        </w:rPr>
      </w:pPr>
    </w:p>
    <w:p w14:paraId="526007BA" w14:textId="77777777" w:rsidR="004D0914" w:rsidRPr="00B33DCD" w:rsidRDefault="00625696" w:rsidP="00625696">
      <w:pPr>
        <w:spacing w:after="160" w:line="336" w:lineRule="auto"/>
        <w:ind w:left="567" w:right="566"/>
        <w:jc w:val="center"/>
        <w:rPr>
          <w:rFonts w:ascii="Sylfaen" w:eastAsia="Times New Roman" w:hAnsi="Sylfaen" w:cs="Times New Roman"/>
          <w:sz w:val="24"/>
          <w:szCs w:val="24"/>
        </w:rPr>
      </w:pPr>
      <w:r w:rsidRPr="00625696">
        <w:rPr>
          <w:rFonts w:ascii="Sylfaen" w:hAnsi="Sylfaen"/>
          <w:sz w:val="24"/>
          <w:szCs w:val="24"/>
        </w:rPr>
        <w:t>4</w:t>
      </w:r>
      <w:r w:rsidR="004D0914" w:rsidRPr="00B33DCD">
        <w:rPr>
          <w:rFonts w:ascii="Sylfaen" w:hAnsi="Sylfaen"/>
          <w:sz w:val="24"/>
          <w:szCs w:val="24"/>
        </w:rPr>
        <w:t xml:space="preserve">. Հետազոտվող պատրաստուկի նշանակման ցուցումների </w:t>
      </w:r>
      <w:r w:rsidR="00712415">
        <w:rPr>
          <w:rFonts w:ascii="Sylfaen" w:hAnsi="Sylfaen"/>
          <w:sz w:val="24"/>
          <w:szCs w:val="24"/>
        </w:rPr>
        <w:t>և</w:t>
      </w:r>
      <w:r w:rsidR="004D0914" w:rsidRPr="00B33DCD">
        <w:rPr>
          <w:rFonts w:ascii="Sylfaen" w:hAnsi="Sylfaen"/>
          <w:sz w:val="24"/>
          <w:szCs w:val="24"/>
        </w:rPr>
        <w:t xml:space="preserve"> բժշկական պրակտիկայում դրա կիրառման վերաբերյալ </w:t>
      </w:r>
      <w:r w:rsidRPr="00D57514">
        <w:rPr>
          <w:rFonts w:ascii="Sylfaen" w:hAnsi="Sylfaen"/>
          <w:sz w:val="24"/>
          <w:szCs w:val="24"/>
        </w:rPr>
        <w:br/>
      </w:r>
      <w:r w:rsidR="004D0914" w:rsidRPr="00B33DCD">
        <w:rPr>
          <w:rFonts w:ascii="Sylfaen" w:hAnsi="Sylfaen"/>
          <w:sz w:val="24"/>
          <w:szCs w:val="24"/>
        </w:rPr>
        <w:t>հանձնարարականների մշակումը</w:t>
      </w:r>
    </w:p>
    <w:p w14:paraId="49155E09"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Որպես համեմատության խմբեր, պետք է անցկացվեն համապատասխան ծագման համանման հիվանդություններ, ավանդական հակամանրէային թերապիա ստացող նոզոլոգիական ձ</w:t>
      </w:r>
      <w:r w:rsidR="00712415">
        <w:rPr>
          <w:rFonts w:ascii="Sylfaen" w:hAnsi="Sylfaen"/>
          <w:sz w:val="24"/>
          <w:szCs w:val="24"/>
        </w:rPr>
        <w:t>և</w:t>
      </w:r>
      <w:r w:rsidRPr="00B33DCD">
        <w:rPr>
          <w:rFonts w:ascii="Sylfaen" w:hAnsi="Sylfaen"/>
          <w:sz w:val="24"/>
          <w:szCs w:val="24"/>
        </w:rPr>
        <w:t xml:space="preserve">եր </w:t>
      </w:r>
      <w:r w:rsidR="00712415">
        <w:rPr>
          <w:rFonts w:ascii="Sylfaen" w:hAnsi="Sylfaen"/>
          <w:sz w:val="24"/>
          <w:szCs w:val="24"/>
        </w:rPr>
        <w:t>և</w:t>
      </w:r>
      <w:r w:rsidRPr="00B33DCD">
        <w:rPr>
          <w:rFonts w:ascii="Sylfaen" w:hAnsi="Sylfaen"/>
          <w:sz w:val="24"/>
          <w:szCs w:val="24"/>
        </w:rPr>
        <w:t xml:space="preserve"> լրջության աստիճան ունեցող հիվանդների հետազոտում:</w:t>
      </w:r>
    </w:p>
    <w:p w14:paraId="53C55596"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lastRenderedPageBreak/>
        <w:t>Հետազոտության բովանդակային պլանը (մեթոդաբանությունը):</w:t>
      </w:r>
    </w:p>
    <w:p w14:paraId="54713EEC"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Կլինիկական հետազոտությունների անցկացում սկսելու համար հիմք</w:t>
      </w:r>
      <w:r w:rsidR="00625696" w:rsidRPr="00625696">
        <w:rPr>
          <w:rFonts w:ascii="Sylfaen" w:hAnsi="Sylfaen"/>
          <w:sz w:val="24"/>
          <w:szCs w:val="24"/>
        </w:rPr>
        <w:t xml:space="preserve"> </w:t>
      </w:r>
      <w:r w:rsidRPr="00B33DCD">
        <w:rPr>
          <w:rFonts w:ascii="Sylfaen" w:hAnsi="Sylfaen"/>
          <w:sz w:val="24"/>
          <w:szCs w:val="24"/>
        </w:rPr>
        <w:t>է հանդիսանում նա</w:t>
      </w:r>
      <w:r w:rsidR="00712415">
        <w:rPr>
          <w:rFonts w:ascii="Sylfaen" w:hAnsi="Sylfaen"/>
          <w:sz w:val="24"/>
          <w:szCs w:val="24"/>
        </w:rPr>
        <w:t>և</w:t>
      </w:r>
      <w:r w:rsidRPr="00B33DCD">
        <w:rPr>
          <w:rFonts w:ascii="Sylfaen" w:hAnsi="Sylfaen"/>
          <w:sz w:val="24"/>
          <w:szCs w:val="24"/>
        </w:rPr>
        <w:t xml:space="preserve"> կենդանիների վրա in vitro անցկացված նոր ֆագային պատրաստուկի նախակլինիկական ուսումնասիրության վերաբերյալ հաշվետվության արդյունքները:</w:t>
      </w:r>
    </w:p>
    <w:p w14:paraId="1787BF00" w14:textId="77777777"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Կլինիկական հետազոտությունների արձանագրության պլանավորման </w:t>
      </w:r>
      <w:r w:rsidR="00712415">
        <w:rPr>
          <w:rFonts w:ascii="Sylfaen" w:hAnsi="Sylfaen"/>
          <w:sz w:val="24"/>
          <w:szCs w:val="24"/>
        </w:rPr>
        <w:t>և</w:t>
      </w:r>
      <w:r w:rsidRPr="00B33DCD">
        <w:rPr>
          <w:rFonts w:ascii="Sylfaen" w:hAnsi="Sylfaen"/>
          <w:sz w:val="24"/>
          <w:szCs w:val="24"/>
        </w:rPr>
        <w:t xml:space="preserve"> կազմման դեպքում անհրաժեշտ են վարակի հարուցիչների անջատման </w:t>
      </w:r>
      <w:r w:rsidR="00712415">
        <w:rPr>
          <w:rFonts w:ascii="Sylfaen" w:hAnsi="Sylfaen"/>
          <w:sz w:val="24"/>
          <w:szCs w:val="24"/>
        </w:rPr>
        <w:t>և</w:t>
      </w:r>
      <w:r w:rsidRPr="00B33DCD">
        <w:rPr>
          <w:rFonts w:ascii="Sylfaen" w:hAnsi="Sylfaen"/>
          <w:sz w:val="24"/>
          <w:szCs w:val="24"/>
        </w:rPr>
        <w:t xml:space="preserve"> նույնականացման մեթոդների հստակ նկարագրությունը, անջատված միկրոօրգանիզմների կլինիկական նշանակության գնահատումը, դրանց քանակական գնահատումը՝ թերապիայի արդյունքների վերաբերյալ մեկնաբանման չափանիշներով, բակտերիոֆագերի նկատմամբ բակտերիաների զգայունության որոշման մեթոդների նկարագրությունը:</w:t>
      </w:r>
    </w:p>
    <w:p w14:paraId="4DB71F9E" w14:textId="77777777"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Նոր ֆագային պատրաստուկի կլինիկական հետազոտությունների պլանավորման ժամանակ անհրաժեշտ է նախատեսել հետ</w:t>
      </w:r>
      <w:r w:rsidR="00712415">
        <w:rPr>
          <w:rFonts w:ascii="Sylfaen" w:hAnsi="Sylfaen"/>
          <w:sz w:val="24"/>
          <w:szCs w:val="24"/>
        </w:rPr>
        <w:t>և</w:t>
      </w:r>
      <w:r w:rsidRPr="00B33DCD">
        <w:rPr>
          <w:rFonts w:ascii="Sylfaen" w:hAnsi="Sylfaen"/>
          <w:sz w:val="24"/>
          <w:szCs w:val="24"/>
        </w:rPr>
        <w:t>յալը՝</w:t>
      </w:r>
    </w:p>
    <w:p w14:paraId="0544C838"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կլինիկական արդյունավետության հիմնական (առաջնային) </w:t>
      </w:r>
      <w:r w:rsidR="00712415">
        <w:rPr>
          <w:rFonts w:ascii="Sylfaen" w:hAnsi="Sylfaen"/>
          <w:sz w:val="24"/>
          <w:szCs w:val="24"/>
        </w:rPr>
        <w:t>և</w:t>
      </w:r>
      <w:r w:rsidRPr="00B33DCD">
        <w:rPr>
          <w:rFonts w:ascii="Sylfaen" w:hAnsi="Sylfaen"/>
          <w:sz w:val="24"/>
          <w:szCs w:val="24"/>
        </w:rPr>
        <w:t xml:space="preserve"> երկրորդական (երկրորդային) չափանիշներ՝ հետազոտվող վարակի յուրաքանչյուր նոզոլոգիական ձ</w:t>
      </w:r>
      <w:r w:rsidR="00712415">
        <w:rPr>
          <w:rFonts w:ascii="Sylfaen" w:hAnsi="Sylfaen"/>
          <w:sz w:val="24"/>
          <w:szCs w:val="24"/>
        </w:rPr>
        <w:t>և</w:t>
      </w:r>
      <w:r w:rsidRPr="00B33DCD">
        <w:rPr>
          <w:rFonts w:ascii="Sylfaen" w:hAnsi="Sylfaen"/>
          <w:sz w:val="24"/>
          <w:szCs w:val="24"/>
        </w:rPr>
        <w:t>ի դեպքում,</w:t>
      </w:r>
    </w:p>
    <w:p w14:paraId="3AC1BB53"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հետազոտության տեսակը (հեռանկարային, կրկնակի կույր, պատահական ընտրանքի հետազոտություն՝ զուգահեռ խմբերում),</w:t>
      </w:r>
    </w:p>
    <w:p w14:paraId="353C34B9"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պացիենտների պատահական ընտրանք՝</w:t>
      </w:r>
      <w:r w:rsidRPr="00B33DCD" w:rsidDel="00960B5F">
        <w:rPr>
          <w:rFonts w:ascii="Sylfaen" w:hAnsi="Sylfaen"/>
          <w:sz w:val="24"/>
          <w:szCs w:val="24"/>
        </w:rPr>
        <w:t xml:space="preserve"> </w:t>
      </w:r>
      <w:r w:rsidRPr="00B33DCD">
        <w:rPr>
          <w:rFonts w:ascii="Sylfaen" w:hAnsi="Sylfaen"/>
          <w:sz w:val="24"/>
          <w:szCs w:val="24"/>
        </w:rPr>
        <w:t>պարամետրերի նշումով՝ օրինակ ըստ լրջության աստիճանի, հիվանդության տ</w:t>
      </w:r>
      <w:r w:rsidR="00712415">
        <w:rPr>
          <w:rFonts w:ascii="Sylfaen" w:hAnsi="Sylfaen"/>
          <w:sz w:val="24"/>
          <w:szCs w:val="24"/>
        </w:rPr>
        <w:t>և</w:t>
      </w:r>
      <w:r w:rsidRPr="00B33DCD">
        <w:rPr>
          <w:rFonts w:ascii="Sylfaen" w:hAnsi="Sylfaen"/>
          <w:sz w:val="24"/>
          <w:szCs w:val="24"/>
        </w:rPr>
        <w:t>ողության, նախորդող հակամանրէային թերապիայի,</w:t>
      </w:r>
    </w:p>
    <w:p w14:paraId="61BF6151" w14:textId="77777777"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ներմուծման դոզավորումը </w:t>
      </w:r>
      <w:r w:rsidR="00712415">
        <w:rPr>
          <w:rFonts w:ascii="Sylfaen" w:hAnsi="Sylfaen"/>
          <w:sz w:val="24"/>
          <w:szCs w:val="24"/>
        </w:rPr>
        <w:t>և</w:t>
      </w:r>
      <w:r w:rsidRPr="00B33DCD">
        <w:rPr>
          <w:rFonts w:ascii="Sylfaen" w:hAnsi="Sylfaen"/>
          <w:sz w:val="24"/>
          <w:szCs w:val="24"/>
        </w:rPr>
        <w:t xml:space="preserve"> ռեժիմը, կուրսի տ</w:t>
      </w:r>
      <w:r w:rsidR="00712415">
        <w:rPr>
          <w:rFonts w:ascii="Sylfaen" w:hAnsi="Sylfaen"/>
          <w:sz w:val="24"/>
          <w:szCs w:val="24"/>
        </w:rPr>
        <w:t>և</w:t>
      </w:r>
      <w:r w:rsidRPr="00B33DCD">
        <w:rPr>
          <w:rFonts w:ascii="Sylfaen" w:hAnsi="Sylfaen"/>
          <w:sz w:val="24"/>
          <w:szCs w:val="24"/>
        </w:rPr>
        <w:t>ողությունը,</w:t>
      </w:r>
    </w:p>
    <w:p w14:paraId="06053E8A" w14:textId="77777777"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բազիսային հակաբիոտիկաթերապիայի հետ զուգակցված կիրառման հնարավորությունը՝ առաջին հերթին բակտերիալ հարուցիչների մի քանի տեսակների բացահայտման դեպքում (խառը վարակ),</w:t>
      </w:r>
    </w:p>
    <w:p w14:paraId="123CED02" w14:textId="77777777"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lastRenderedPageBreak/>
        <w:t>հետազոտվող պատրաստուկի չեղարկման կամ կլինիկական հետազոտությունների ընդհատման պայմանները:</w:t>
      </w:r>
    </w:p>
    <w:p w14:paraId="465D1408" w14:textId="77777777" w:rsidR="009452F4" w:rsidRPr="00D57514" w:rsidRDefault="004D0914" w:rsidP="0087764F">
      <w:pPr>
        <w:spacing w:after="160" w:line="384" w:lineRule="auto"/>
        <w:ind w:firstLine="567"/>
        <w:jc w:val="both"/>
        <w:rPr>
          <w:rFonts w:ascii="Sylfaen" w:hAnsi="Sylfaen"/>
          <w:sz w:val="24"/>
          <w:szCs w:val="24"/>
        </w:rPr>
      </w:pPr>
      <w:r w:rsidRPr="00B33DCD">
        <w:rPr>
          <w:rFonts w:ascii="Sylfaen" w:hAnsi="Sylfaen"/>
          <w:sz w:val="24"/>
          <w:szCs w:val="24"/>
        </w:rPr>
        <w:t xml:space="preserve">Պացիենտներին կլինիկական հետազոտությունների մեջ ներառելու չափանիշները: </w:t>
      </w:r>
    </w:p>
    <w:p w14:paraId="7BD65A7C" w14:textId="77777777" w:rsidR="004D0914" w:rsidRPr="00B33DCD" w:rsidRDefault="004D0914" w:rsidP="0087764F">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Բուժիչ-կանխարգելիչ բակտերիոֆագերը նեղ սպեցիֆիկ ուղղվածության հակաբակտերիալ պատրաստուկներ են, որոնք միայն ճնշում</w:t>
      </w:r>
      <w:r w:rsidR="009452F4" w:rsidRPr="00D57514">
        <w:rPr>
          <w:rFonts w:ascii="Sylfaen" w:hAnsi="Sylfaen"/>
          <w:sz w:val="24"/>
          <w:szCs w:val="24"/>
        </w:rPr>
        <w:t xml:space="preserve"> </w:t>
      </w:r>
      <w:r w:rsidRPr="00B33DCD">
        <w:rPr>
          <w:rFonts w:ascii="Sylfaen" w:hAnsi="Sylfaen"/>
          <w:sz w:val="24"/>
          <w:szCs w:val="24"/>
        </w:rPr>
        <w:t>են նպատակային (համանման) հարուցիչներին: Փորձարկումների անցկացման պարտադիր պայման</w:t>
      </w:r>
      <w:r w:rsidR="009452F4" w:rsidRPr="00D57514">
        <w:rPr>
          <w:rFonts w:ascii="Sylfaen" w:hAnsi="Sylfaen"/>
          <w:sz w:val="24"/>
          <w:szCs w:val="24"/>
        </w:rPr>
        <w:t> </w:t>
      </w:r>
      <w:r w:rsidRPr="00B33DCD">
        <w:rPr>
          <w:rFonts w:ascii="Sylfaen" w:hAnsi="Sylfaen"/>
          <w:sz w:val="24"/>
          <w:szCs w:val="24"/>
        </w:rPr>
        <w:t>է վարակի զարգացումը հարուցած բակտերիալ շտամների ֆագոզգայունությունը:</w:t>
      </w:r>
    </w:p>
    <w:p w14:paraId="695A303E" w14:textId="77777777" w:rsidR="004D0914" w:rsidRPr="00B33DCD" w:rsidRDefault="004D0914" w:rsidP="0087764F">
      <w:pPr>
        <w:spacing w:after="160" w:line="384" w:lineRule="auto"/>
        <w:ind w:right="-1" w:firstLine="567"/>
        <w:jc w:val="both"/>
        <w:rPr>
          <w:rFonts w:ascii="Sylfaen" w:eastAsia="Times New Roman" w:hAnsi="Sylfaen" w:cs="Times New Roman"/>
          <w:sz w:val="24"/>
          <w:szCs w:val="24"/>
        </w:rPr>
      </w:pPr>
      <w:r w:rsidRPr="00B33DCD">
        <w:rPr>
          <w:rFonts w:ascii="Sylfaen" w:hAnsi="Sylfaen"/>
          <w:sz w:val="24"/>
          <w:szCs w:val="24"/>
        </w:rPr>
        <w:t>Քանի որ բակտերիոֆագերի</w:t>
      </w:r>
      <w:r w:rsidRPr="00B33DCD">
        <w:rPr>
          <w:rFonts w:ascii="Sylfaen" w:hAnsi="Sylfaen" w:cs="Arial"/>
          <w:sz w:val="24"/>
          <w:szCs w:val="24"/>
          <w:shd w:val="clear" w:color="auto" w:fill="FFFFFF"/>
        </w:rPr>
        <w:t xml:space="preserve"> (</w:t>
      </w:r>
      <w:r w:rsidRPr="00B33DCD">
        <w:rPr>
          <w:rFonts w:ascii="Sylfaen" w:hAnsi="Sylfaen" w:cs="Sylfaen"/>
          <w:sz w:val="24"/>
          <w:szCs w:val="24"/>
          <w:shd w:val="clear" w:color="auto" w:fill="FFFFFF"/>
        </w:rPr>
        <w:t>բակտերիական</w:t>
      </w:r>
      <w:r w:rsidRPr="00B33DCD">
        <w:rPr>
          <w:rFonts w:ascii="Sylfaen" w:hAnsi="Sylfaen" w:cs="Arial"/>
          <w:sz w:val="24"/>
          <w:szCs w:val="24"/>
          <w:shd w:val="clear" w:color="auto" w:fill="FFFFFF"/>
        </w:rPr>
        <w:t xml:space="preserve"> </w:t>
      </w:r>
      <w:r w:rsidRPr="00B33DCD">
        <w:rPr>
          <w:rFonts w:ascii="Sylfaen" w:hAnsi="Sylfaen" w:cs="Sylfaen"/>
          <w:sz w:val="24"/>
          <w:szCs w:val="24"/>
          <w:shd w:val="clear" w:color="auto" w:fill="FFFFFF"/>
        </w:rPr>
        <w:t>վիրուսների</w:t>
      </w:r>
      <w:r w:rsidRPr="00B33DCD">
        <w:rPr>
          <w:rFonts w:ascii="Sylfaen" w:hAnsi="Sylfaen" w:cs="Arial"/>
          <w:sz w:val="24"/>
          <w:szCs w:val="24"/>
          <w:shd w:val="clear" w:color="auto" w:fill="FFFFFF"/>
        </w:rPr>
        <w:t>)</w:t>
      </w:r>
      <w:r w:rsidRPr="00B33DCD">
        <w:rPr>
          <w:rStyle w:val="apple-converted-space"/>
          <w:rFonts w:ascii="Sylfaen" w:hAnsi="Sylfaen" w:cs="Arial"/>
          <w:sz w:val="24"/>
          <w:szCs w:val="24"/>
          <w:shd w:val="clear" w:color="auto" w:fill="FFFFFF"/>
        </w:rPr>
        <w:t xml:space="preserve"> </w:t>
      </w:r>
      <w:r w:rsidRPr="00B33DCD">
        <w:rPr>
          <w:rFonts w:ascii="Sylfaen" w:hAnsi="Sylfaen"/>
          <w:sz w:val="24"/>
          <w:szCs w:val="24"/>
        </w:rPr>
        <w:t>հակաբակտերիալ ազդեցությունը՝ ի տարբերություն հակաբիոտիկների, աստիճանաբար է զարգանում, ֆագային պատրաստուկների՝ որպես մոնոթերապիա փորձարկման համար նպատակահարմար է ուսումնասիրվող վարակի ոչ լուրջ դրս</w:t>
      </w:r>
      <w:r w:rsidR="00712415">
        <w:rPr>
          <w:rFonts w:ascii="Sylfaen" w:hAnsi="Sylfaen"/>
          <w:sz w:val="24"/>
          <w:szCs w:val="24"/>
        </w:rPr>
        <w:t>և</w:t>
      </w:r>
      <w:r w:rsidRPr="00B33DCD">
        <w:rPr>
          <w:rFonts w:ascii="Sylfaen" w:hAnsi="Sylfaen"/>
          <w:sz w:val="24"/>
          <w:szCs w:val="24"/>
        </w:rPr>
        <w:t xml:space="preserve">որումներ ունեցող հիվանդների ընդգրկումը: Որոշակի պայմաններում (ըստ կլինիկական ցուցումների), հետազոտվողների որոշ մասի դեպքում, հնարավոր է բակտերիոֆագերի </w:t>
      </w:r>
      <w:r w:rsidR="00712415">
        <w:rPr>
          <w:rFonts w:ascii="Sylfaen" w:hAnsi="Sylfaen"/>
          <w:sz w:val="24"/>
          <w:szCs w:val="24"/>
        </w:rPr>
        <w:t>և</w:t>
      </w:r>
      <w:r w:rsidRPr="00B33DCD">
        <w:rPr>
          <w:rFonts w:ascii="Sylfaen" w:hAnsi="Sylfaen"/>
          <w:sz w:val="24"/>
          <w:szCs w:val="24"/>
        </w:rPr>
        <w:t xml:space="preserve"> հակաբիոտիկների համատեղ նշանակում (որպես հիմնական հակաբիոտիկաթերապիա): Ընդ որում, համանման հիմնական հակաբիոտիկաթերապիան պետք է անցկացվի համեմատության խմբում:</w:t>
      </w:r>
    </w:p>
    <w:p w14:paraId="43F9BBA0"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Կլինիկական հետազոտություններում ընդգրկվում են հիվանդներ՝ </w:t>
      </w:r>
    </w:p>
    <w:p w14:paraId="5E9FC1B0"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որոնց մոտ բացահայտված հարուցիչը զգայուն է ուսումնասիրվող պատրաստուկի նկատմամբ,</w:t>
      </w:r>
    </w:p>
    <w:p w14:paraId="31D6719A"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որոնք հակամանրէային պատրաստուկներ չեն ընդունել՝ տվյալ հիվանդության կամ ուղեկցող հիվանդությունների համար,</w:t>
      </w:r>
    </w:p>
    <w:p w14:paraId="0AD0F3AB"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որոնք սկսել են հակամանրէային թերապիա անցնել (1 դեղաչափից ոչ ավել)՝ նախքան հետազոտության մեջ ընդգրկվելը, ինչպես նա</w:t>
      </w:r>
      <w:r w:rsidR="00712415">
        <w:rPr>
          <w:rFonts w:ascii="Sylfaen" w:hAnsi="Sylfaen"/>
          <w:sz w:val="24"/>
          <w:szCs w:val="24"/>
        </w:rPr>
        <w:t>և</w:t>
      </w:r>
      <w:r w:rsidRPr="00B33DCD">
        <w:rPr>
          <w:rFonts w:ascii="Sylfaen" w:hAnsi="Sylfaen"/>
          <w:sz w:val="24"/>
          <w:szCs w:val="24"/>
        </w:rPr>
        <w:t xml:space="preserve"> ընդգրկումից 2-3 օր հետո (բացի կարճ տ</w:t>
      </w:r>
      <w:r w:rsidR="00712415">
        <w:rPr>
          <w:rFonts w:ascii="Sylfaen" w:hAnsi="Sylfaen"/>
          <w:sz w:val="24"/>
          <w:szCs w:val="24"/>
        </w:rPr>
        <w:t>և</w:t>
      </w:r>
      <w:r w:rsidRPr="00B33DCD">
        <w:rPr>
          <w:rFonts w:ascii="Sylfaen" w:hAnsi="Sylfaen"/>
          <w:sz w:val="24"/>
          <w:szCs w:val="24"/>
        </w:rPr>
        <w:t>ողության կուրս ունեցող հակաբիոտիկներից՝ 3 օրից պակաս):</w:t>
      </w:r>
    </w:p>
    <w:p w14:paraId="0D20AEFB" w14:textId="77777777" w:rsidR="004D0914" w:rsidRPr="00B33DCD" w:rsidRDefault="004D0914" w:rsidP="00625696">
      <w:pPr>
        <w:spacing w:after="160" w:line="360" w:lineRule="auto"/>
        <w:ind w:right="-1" w:firstLine="567"/>
        <w:jc w:val="both"/>
        <w:rPr>
          <w:rFonts w:ascii="Sylfaen" w:eastAsia="Times New Roman" w:hAnsi="Sylfaen" w:cs="Times New Roman"/>
          <w:spacing w:val="-4"/>
          <w:sz w:val="24"/>
          <w:szCs w:val="24"/>
        </w:rPr>
      </w:pPr>
      <w:r w:rsidRPr="00B33DCD">
        <w:rPr>
          <w:rFonts w:ascii="Sylfaen" w:hAnsi="Sylfaen"/>
          <w:spacing w:val="-4"/>
          <w:sz w:val="24"/>
          <w:szCs w:val="24"/>
        </w:rPr>
        <w:lastRenderedPageBreak/>
        <w:t>Նոր ֆագային պատրաստուկները կլինիկական հետազոտություններում չներառելու չափանիշներ են լուրջ անբարենպաստ դեղային ռեակցիաների, այդ թվում՝ որ</w:t>
      </w:r>
      <w:r w:rsidR="00712415">
        <w:rPr>
          <w:rFonts w:ascii="Sylfaen" w:hAnsi="Sylfaen"/>
          <w:spacing w:val="-4"/>
          <w:sz w:val="24"/>
          <w:szCs w:val="24"/>
        </w:rPr>
        <w:t>և</w:t>
      </w:r>
      <w:r w:rsidRPr="00B33DCD">
        <w:rPr>
          <w:rFonts w:ascii="Sylfaen" w:hAnsi="Sylfaen"/>
          <w:spacing w:val="-4"/>
          <w:sz w:val="24"/>
          <w:szCs w:val="24"/>
        </w:rPr>
        <w:t>է ալերգիկ դրս</w:t>
      </w:r>
      <w:r w:rsidR="00712415">
        <w:rPr>
          <w:rFonts w:ascii="Sylfaen" w:hAnsi="Sylfaen"/>
          <w:spacing w:val="-4"/>
          <w:sz w:val="24"/>
          <w:szCs w:val="24"/>
        </w:rPr>
        <w:t>և</w:t>
      </w:r>
      <w:r w:rsidRPr="00B33DCD">
        <w:rPr>
          <w:rFonts w:ascii="Sylfaen" w:hAnsi="Sylfaen"/>
          <w:spacing w:val="-4"/>
          <w:sz w:val="24"/>
          <w:szCs w:val="24"/>
        </w:rPr>
        <w:t>որման, ինչպես նա</w:t>
      </w:r>
      <w:r w:rsidR="00712415">
        <w:rPr>
          <w:rFonts w:ascii="Sylfaen" w:hAnsi="Sylfaen"/>
          <w:spacing w:val="-4"/>
          <w:sz w:val="24"/>
          <w:szCs w:val="24"/>
        </w:rPr>
        <w:t>և</w:t>
      </w:r>
      <w:r w:rsidRPr="00B33DCD">
        <w:rPr>
          <w:rFonts w:ascii="Sylfaen" w:hAnsi="Sylfaen"/>
          <w:spacing w:val="-4"/>
          <w:sz w:val="24"/>
          <w:szCs w:val="24"/>
        </w:rPr>
        <w:t xml:space="preserve"> ուղեկցող ծանր սոմատիկ հիվանդությունների վերաբերյալ անամնեզային տվյալները: Հղիությունն ու կրծքով կերակրելը հակացուցումներ չեն, քանի որ բակտերիոֆագերը </w:t>
      </w:r>
      <w:r w:rsidRPr="00B33DCD">
        <w:rPr>
          <w:rFonts w:ascii="Sylfaen" w:hAnsi="Sylfaen" w:cs="Arial"/>
          <w:spacing w:val="-4"/>
          <w:sz w:val="24"/>
          <w:szCs w:val="24"/>
          <w:shd w:val="clear" w:color="auto" w:fill="FFFFFF"/>
        </w:rPr>
        <w:t>(</w:t>
      </w:r>
      <w:r w:rsidRPr="00B33DCD">
        <w:rPr>
          <w:rFonts w:ascii="Sylfaen" w:hAnsi="Sylfaen" w:cs="Sylfaen"/>
          <w:spacing w:val="-4"/>
          <w:sz w:val="24"/>
          <w:szCs w:val="24"/>
          <w:shd w:val="clear" w:color="auto" w:fill="FFFFFF"/>
        </w:rPr>
        <w:t>բակտերիական</w:t>
      </w:r>
      <w:r w:rsidRPr="00B33DCD">
        <w:rPr>
          <w:rFonts w:ascii="Sylfaen" w:hAnsi="Sylfaen" w:cs="Arial"/>
          <w:spacing w:val="-4"/>
          <w:sz w:val="24"/>
          <w:szCs w:val="24"/>
          <w:shd w:val="clear" w:color="auto" w:fill="FFFFFF"/>
        </w:rPr>
        <w:t xml:space="preserve"> </w:t>
      </w:r>
      <w:r w:rsidRPr="00B33DCD">
        <w:rPr>
          <w:rFonts w:ascii="Sylfaen" w:hAnsi="Sylfaen" w:cs="Sylfaen"/>
          <w:spacing w:val="-4"/>
          <w:sz w:val="24"/>
          <w:szCs w:val="24"/>
          <w:shd w:val="clear" w:color="auto" w:fill="FFFFFF"/>
        </w:rPr>
        <w:t>վիրուսները</w:t>
      </w:r>
      <w:r w:rsidRPr="00B33DCD">
        <w:rPr>
          <w:rFonts w:ascii="Sylfaen" w:hAnsi="Sylfaen" w:cs="Arial"/>
          <w:spacing w:val="-4"/>
          <w:sz w:val="24"/>
          <w:szCs w:val="24"/>
          <w:shd w:val="clear" w:color="auto" w:fill="FFFFFF"/>
        </w:rPr>
        <w:t>)</w:t>
      </w:r>
      <w:r w:rsidRPr="00B33DCD">
        <w:rPr>
          <w:rStyle w:val="apple-converted-space"/>
          <w:rFonts w:ascii="Sylfaen" w:hAnsi="Sylfaen" w:cs="Arial"/>
          <w:spacing w:val="-4"/>
          <w:sz w:val="24"/>
          <w:szCs w:val="24"/>
          <w:shd w:val="clear" w:color="auto" w:fill="FFFFFF"/>
        </w:rPr>
        <w:t xml:space="preserve"> </w:t>
      </w:r>
      <w:r w:rsidRPr="00B33DCD">
        <w:rPr>
          <w:rFonts w:ascii="Sylfaen" w:hAnsi="Sylfaen"/>
          <w:spacing w:val="-4"/>
          <w:sz w:val="24"/>
          <w:szCs w:val="24"/>
        </w:rPr>
        <w:t xml:space="preserve">բակտերիաների վիրուսներ են </w:t>
      </w:r>
      <w:r w:rsidR="00712415">
        <w:rPr>
          <w:rFonts w:ascii="Sylfaen" w:hAnsi="Sylfaen"/>
          <w:spacing w:val="-4"/>
          <w:sz w:val="24"/>
          <w:szCs w:val="24"/>
        </w:rPr>
        <w:t>և</w:t>
      </w:r>
      <w:r w:rsidRPr="00B33DCD">
        <w:rPr>
          <w:rFonts w:ascii="Sylfaen" w:hAnsi="Sylfaen"/>
          <w:spacing w:val="-4"/>
          <w:sz w:val="24"/>
          <w:szCs w:val="24"/>
        </w:rPr>
        <w:t xml:space="preserve"> օժտված չեն այլ օրգանիզմների բջիջների նկատմամբ տրոպիզմով: Հղի </w:t>
      </w:r>
      <w:r w:rsidR="00712415">
        <w:rPr>
          <w:rFonts w:ascii="Sylfaen" w:hAnsi="Sylfaen"/>
          <w:spacing w:val="-4"/>
          <w:sz w:val="24"/>
          <w:szCs w:val="24"/>
        </w:rPr>
        <w:t>և</w:t>
      </w:r>
      <w:r w:rsidRPr="00B33DCD">
        <w:rPr>
          <w:rFonts w:ascii="Sylfaen" w:hAnsi="Sylfaen"/>
          <w:spacing w:val="-4"/>
          <w:sz w:val="24"/>
          <w:szCs w:val="24"/>
        </w:rPr>
        <w:t xml:space="preserve"> կերակրող (լակտացիա) կանանց մոտ թարախային-բորբոքային հիվանդությունների բուժման ժամանակ բուժիչ-կանխարգելիչ բակտերիոֆագերի օգտագործման երկար ժամանակահատվածի ընթացքում կուտակված հաջող փորձը վկայում է տվյալ կատեգորիայի պացիենտների համար այդ պատրաստուկների անվնաս լինելու մասին:</w:t>
      </w:r>
    </w:p>
    <w:p w14:paraId="39E58E14" w14:textId="77777777" w:rsidR="004D0914" w:rsidRPr="00B33DCD" w:rsidRDefault="004D0914" w:rsidP="00625696">
      <w:pPr>
        <w:spacing w:after="160" w:line="360" w:lineRule="auto"/>
        <w:ind w:right="-1" w:firstLine="567"/>
        <w:jc w:val="both"/>
        <w:rPr>
          <w:rFonts w:ascii="Sylfaen" w:eastAsia="Times New Roman" w:hAnsi="Sylfaen" w:cs="Times New Roman"/>
          <w:spacing w:val="6"/>
          <w:sz w:val="24"/>
          <w:szCs w:val="24"/>
        </w:rPr>
      </w:pPr>
      <w:r w:rsidRPr="00B33DCD">
        <w:rPr>
          <w:rFonts w:ascii="Sylfaen" w:hAnsi="Sylfaen"/>
          <w:spacing w:val="6"/>
          <w:sz w:val="24"/>
          <w:szCs w:val="24"/>
        </w:rPr>
        <w:t xml:space="preserve">Կլինիկական հետազոտությունների առաջին ֆազն անցկացվում է նոր բուժիչ-կանխարգելիչ ֆագային պատրաստուկի ռեակտոգենության </w:t>
      </w:r>
      <w:r w:rsidR="00712415">
        <w:rPr>
          <w:rFonts w:ascii="Sylfaen" w:hAnsi="Sylfaen"/>
          <w:spacing w:val="6"/>
          <w:sz w:val="24"/>
          <w:szCs w:val="24"/>
        </w:rPr>
        <w:t>և</w:t>
      </w:r>
      <w:r w:rsidRPr="00B33DCD">
        <w:rPr>
          <w:rFonts w:ascii="Sylfaen" w:hAnsi="Sylfaen"/>
          <w:spacing w:val="6"/>
          <w:sz w:val="24"/>
          <w:szCs w:val="24"/>
        </w:rPr>
        <w:t xml:space="preserve"> մարդու համար անվտանգության որոշման համար՝ որպես կանոն, առողջ կամավորների վրա, սակայն, կարելի է թույլտվություն ստանալ ֆագային պատրաստուկին համանման բակտերիալ հարուցիչի առաջացրած վարակի ոչ</w:t>
      </w:r>
      <w:r w:rsidR="0087764F" w:rsidRPr="0087764F">
        <w:rPr>
          <w:rFonts w:ascii="Sylfaen" w:hAnsi="Sylfaen"/>
          <w:spacing w:val="6"/>
          <w:sz w:val="24"/>
          <w:szCs w:val="24"/>
        </w:rPr>
        <w:t> </w:t>
      </w:r>
      <w:r w:rsidRPr="00B33DCD">
        <w:rPr>
          <w:rFonts w:ascii="Sylfaen" w:hAnsi="Sylfaen"/>
          <w:spacing w:val="6"/>
          <w:sz w:val="24"/>
          <w:szCs w:val="24"/>
        </w:rPr>
        <w:t>լուրջ դրս</w:t>
      </w:r>
      <w:r w:rsidR="00712415">
        <w:rPr>
          <w:rFonts w:ascii="Sylfaen" w:hAnsi="Sylfaen"/>
          <w:spacing w:val="6"/>
          <w:sz w:val="24"/>
          <w:szCs w:val="24"/>
        </w:rPr>
        <w:t>և</w:t>
      </w:r>
      <w:r w:rsidRPr="00B33DCD">
        <w:rPr>
          <w:rFonts w:ascii="Sylfaen" w:hAnsi="Sylfaen"/>
          <w:spacing w:val="6"/>
          <w:sz w:val="24"/>
          <w:szCs w:val="24"/>
        </w:rPr>
        <w:t>որումներ ունեցող պացիենտների սահմանափակ հետազոտությունների համար:</w:t>
      </w:r>
    </w:p>
    <w:p w14:paraId="36886644"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Առաջին ֆազի կլինիկական փորձարկումների ընթացքում անցանկալի ռեակցիաների բացահայտման համար պետք է վերահսկվեն կլինիկական </w:t>
      </w:r>
      <w:r w:rsidR="00712415">
        <w:rPr>
          <w:rFonts w:ascii="Sylfaen" w:hAnsi="Sylfaen"/>
          <w:sz w:val="24"/>
          <w:szCs w:val="24"/>
        </w:rPr>
        <w:t>և</w:t>
      </w:r>
      <w:r w:rsidRPr="00B33DCD">
        <w:rPr>
          <w:rFonts w:ascii="Sylfaen" w:hAnsi="Sylfaen"/>
          <w:sz w:val="24"/>
          <w:szCs w:val="24"/>
        </w:rPr>
        <w:t xml:space="preserve"> լաբորատոր տվյալները: Զննումները, որպես կանոն, պետք է ներառեն արյան կլինիկական համալիր անալիզ </w:t>
      </w:r>
      <w:r w:rsidR="00712415">
        <w:rPr>
          <w:rFonts w:ascii="Sylfaen" w:hAnsi="Sylfaen"/>
          <w:sz w:val="24"/>
          <w:szCs w:val="24"/>
        </w:rPr>
        <w:t>և</w:t>
      </w:r>
      <w:r w:rsidRPr="00B33DCD">
        <w:rPr>
          <w:rFonts w:ascii="Sylfaen" w:hAnsi="Sylfaen"/>
          <w:sz w:val="24"/>
          <w:szCs w:val="24"/>
        </w:rPr>
        <w:t xml:space="preserve"> մեզի կլինիկական անալիզ: Բացի այդ, անհրաժեշտ</w:t>
      </w:r>
      <w:r w:rsidR="0087764F" w:rsidRPr="0087764F">
        <w:rPr>
          <w:rFonts w:ascii="Sylfaen" w:hAnsi="Sylfaen"/>
          <w:sz w:val="24"/>
          <w:szCs w:val="24"/>
        </w:rPr>
        <w:t xml:space="preserve"> </w:t>
      </w:r>
      <w:r w:rsidRPr="00B33DCD">
        <w:rPr>
          <w:rFonts w:ascii="Sylfaen" w:hAnsi="Sylfaen"/>
          <w:sz w:val="24"/>
          <w:szCs w:val="24"/>
        </w:rPr>
        <w:t xml:space="preserve">է վարակիչ հիվանդության միկրոկենսաբանական ախտորոշումը՝ հարուցիչի քանակական բնութագրի </w:t>
      </w:r>
      <w:r w:rsidR="00712415">
        <w:rPr>
          <w:rFonts w:ascii="Sylfaen" w:hAnsi="Sylfaen"/>
          <w:sz w:val="24"/>
          <w:szCs w:val="24"/>
        </w:rPr>
        <w:t>և</w:t>
      </w:r>
      <w:r w:rsidRPr="00B33DCD">
        <w:rPr>
          <w:rFonts w:ascii="Sylfaen" w:hAnsi="Sylfaen"/>
          <w:sz w:val="24"/>
          <w:szCs w:val="24"/>
        </w:rPr>
        <w:t xml:space="preserve"> ֆագոզգայունության որոշման հետ միասին, որը նախորդում է</w:t>
      </w:r>
      <w:r w:rsidRPr="00B33DCD" w:rsidDel="00931DFB">
        <w:rPr>
          <w:rFonts w:ascii="Sylfaen" w:hAnsi="Sylfaen"/>
          <w:sz w:val="24"/>
          <w:szCs w:val="24"/>
        </w:rPr>
        <w:t xml:space="preserve"> </w:t>
      </w:r>
      <w:r w:rsidRPr="00B33DCD">
        <w:rPr>
          <w:rFonts w:ascii="Sylfaen" w:hAnsi="Sylfaen"/>
          <w:sz w:val="24"/>
          <w:szCs w:val="24"/>
        </w:rPr>
        <w:t>պատրաստուկի նշանակմանը: Պացիենտին հետազոտման խմբում հնարավոր է ընդգրկել միայն ուսումնասիրվող պատրաստուկի նկատմամբ բակտերիալ շտամի զգայունության բացահայտման դեպքում:</w:t>
      </w:r>
    </w:p>
    <w:p w14:paraId="29C7FFBE" w14:textId="77777777"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Առաջին ֆազի կլինիկական փորձարկումների ավարտին </w:t>
      </w:r>
      <w:r w:rsidR="00712415">
        <w:rPr>
          <w:rFonts w:ascii="Sylfaen" w:hAnsi="Sylfaen"/>
          <w:sz w:val="24"/>
          <w:szCs w:val="24"/>
        </w:rPr>
        <w:t>և</w:t>
      </w:r>
      <w:r w:rsidRPr="00B33DCD">
        <w:rPr>
          <w:rFonts w:ascii="Sylfaen" w:hAnsi="Sylfaen"/>
          <w:sz w:val="24"/>
          <w:szCs w:val="24"/>
        </w:rPr>
        <w:t xml:space="preserve"> նոր ֆագային </w:t>
      </w:r>
      <w:r w:rsidRPr="00B33DCD">
        <w:rPr>
          <w:rFonts w:ascii="Sylfaen" w:hAnsi="Sylfaen"/>
          <w:sz w:val="24"/>
          <w:szCs w:val="24"/>
        </w:rPr>
        <w:lastRenderedPageBreak/>
        <w:t>պատրաստուկի անվտանգության հաստատումանը հետ</w:t>
      </w:r>
      <w:r w:rsidR="00712415">
        <w:rPr>
          <w:rFonts w:ascii="Sylfaen" w:hAnsi="Sylfaen"/>
          <w:sz w:val="24"/>
          <w:szCs w:val="24"/>
        </w:rPr>
        <w:t>և</w:t>
      </w:r>
      <w:r w:rsidRPr="00B33DCD">
        <w:rPr>
          <w:rFonts w:ascii="Sylfaen" w:hAnsi="Sylfaen"/>
          <w:sz w:val="24"/>
          <w:szCs w:val="24"/>
        </w:rPr>
        <w:t>ում է երկրորդ ֆազի կլինիկական փորձարկումների շարունակությունը:</w:t>
      </w:r>
    </w:p>
    <w:p w14:paraId="78AAE8F9" w14:textId="77777777"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Կլինիկական փորձարկումների երկրորդ ֆազն անցկացվում է ուսումնասիրվող ֆագային պատրաստուկի նկատմամբ զգայուն բակտերիալ հարուցիչի առաջացրած վարակի ոչ լուրջ դրս</w:t>
      </w:r>
      <w:r w:rsidR="00712415">
        <w:rPr>
          <w:rFonts w:ascii="Sylfaen" w:hAnsi="Sylfaen"/>
          <w:sz w:val="24"/>
          <w:szCs w:val="24"/>
        </w:rPr>
        <w:t>և</w:t>
      </w:r>
      <w:r w:rsidRPr="00B33DCD">
        <w:rPr>
          <w:rFonts w:ascii="Sylfaen" w:hAnsi="Sylfaen"/>
          <w:sz w:val="24"/>
          <w:szCs w:val="24"/>
        </w:rPr>
        <w:t>որումներ ունեցող հիվանդների վերահսկվող հետազոտումների տեսքով: Խմբեր ձ</w:t>
      </w:r>
      <w:r w:rsidR="00712415">
        <w:rPr>
          <w:rFonts w:ascii="Sylfaen" w:hAnsi="Sylfaen"/>
          <w:sz w:val="24"/>
          <w:szCs w:val="24"/>
        </w:rPr>
        <w:t>և</w:t>
      </w:r>
      <w:r w:rsidRPr="00B33DCD">
        <w:rPr>
          <w:rFonts w:ascii="Sylfaen" w:hAnsi="Sylfaen"/>
          <w:sz w:val="24"/>
          <w:szCs w:val="24"/>
        </w:rPr>
        <w:t>ավորելիս անհրաժեշտ է հաշվի առնել, որ պացիենտները չպետք է ունենան ուղեկցող լուրջ հիվանդություններ: Պատրաստուկի արդյունավետության ուսումնասիրությունն անցկացվում է տվյալ վարակի բուժման համար նախատեսված ստանդարտ հակաբակտերիալ պատրաստուկների հետ համադրումով: Որպես համեմատության պատրաստուկներ, օգտագործվում են հակաբիոտիկները:</w:t>
      </w:r>
    </w:p>
    <w:p w14:paraId="4FB88733" w14:textId="77777777"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Երկրորդ ֆազի կլինիկական փորձարկումների անցկացման ընթացքում մշակվում են դոզավորումը </w:t>
      </w:r>
      <w:r w:rsidR="00712415">
        <w:rPr>
          <w:rFonts w:ascii="Sylfaen" w:hAnsi="Sylfaen"/>
          <w:sz w:val="24"/>
          <w:szCs w:val="24"/>
        </w:rPr>
        <w:t>և</w:t>
      </w:r>
      <w:r w:rsidRPr="00B33DCD">
        <w:rPr>
          <w:rFonts w:ascii="Sylfaen" w:hAnsi="Sylfaen"/>
          <w:sz w:val="24"/>
          <w:szCs w:val="24"/>
        </w:rPr>
        <w:t xml:space="preserve"> կուրսի տ</w:t>
      </w:r>
      <w:r w:rsidR="00712415">
        <w:rPr>
          <w:rFonts w:ascii="Sylfaen" w:hAnsi="Sylfaen"/>
          <w:sz w:val="24"/>
          <w:szCs w:val="24"/>
        </w:rPr>
        <w:t>և</w:t>
      </w:r>
      <w:r w:rsidRPr="00B33DCD">
        <w:rPr>
          <w:rFonts w:ascii="Sylfaen" w:hAnsi="Sylfaen"/>
          <w:sz w:val="24"/>
          <w:szCs w:val="24"/>
        </w:rPr>
        <w:t>ողությունը՝ հիվանդության ձ</w:t>
      </w:r>
      <w:r w:rsidR="00712415">
        <w:rPr>
          <w:rFonts w:ascii="Sylfaen" w:hAnsi="Sylfaen"/>
          <w:sz w:val="24"/>
          <w:szCs w:val="24"/>
        </w:rPr>
        <w:t>և</w:t>
      </w:r>
      <w:r w:rsidRPr="00B33DCD">
        <w:rPr>
          <w:rFonts w:ascii="Sylfaen" w:hAnsi="Sylfaen"/>
          <w:sz w:val="24"/>
          <w:szCs w:val="24"/>
        </w:rPr>
        <w:t xml:space="preserve">ից կամ ծանրության աստիճանից կախված: Ընդ որում, պետք է վերահսկվեն կլինիկական </w:t>
      </w:r>
      <w:r w:rsidR="00712415">
        <w:rPr>
          <w:rFonts w:ascii="Sylfaen" w:hAnsi="Sylfaen"/>
          <w:sz w:val="24"/>
          <w:szCs w:val="24"/>
        </w:rPr>
        <w:t>և</w:t>
      </w:r>
      <w:r w:rsidRPr="00B33DCD">
        <w:rPr>
          <w:rFonts w:ascii="Sylfaen" w:hAnsi="Sylfaen"/>
          <w:sz w:val="24"/>
          <w:szCs w:val="24"/>
        </w:rPr>
        <w:t xml:space="preserve"> լաբորատոր տվյալները, այդ թվում՝ արյան կլինիկական համալիր անալիզը </w:t>
      </w:r>
      <w:r w:rsidR="00712415">
        <w:rPr>
          <w:rFonts w:ascii="Sylfaen" w:hAnsi="Sylfaen"/>
          <w:sz w:val="24"/>
          <w:szCs w:val="24"/>
        </w:rPr>
        <w:t>և</w:t>
      </w:r>
      <w:r w:rsidRPr="00B33DCD">
        <w:rPr>
          <w:rFonts w:ascii="Sylfaen" w:hAnsi="Sylfaen"/>
          <w:sz w:val="24"/>
          <w:szCs w:val="24"/>
        </w:rPr>
        <w:t xml:space="preserve"> մեզի կլինիկական անալիզը: Բացի այդ, անհրաժեշտ է վարակիչ հիվանդության միկրոկենսաբանական ախտորոշումը՝ հարուցիչի քանակական բնութագրի </w:t>
      </w:r>
      <w:r w:rsidR="00712415">
        <w:rPr>
          <w:rFonts w:ascii="Sylfaen" w:hAnsi="Sylfaen"/>
          <w:sz w:val="24"/>
          <w:szCs w:val="24"/>
        </w:rPr>
        <w:t>և</w:t>
      </w:r>
      <w:r w:rsidRPr="00B33DCD">
        <w:rPr>
          <w:rFonts w:ascii="Sylfaen" w:hAnsi="Sylfaen"/>
          <w:sz w:val="24"/>
          <w:szCs w:val="24"/>
        </w:rPr>
        <w:t xml:space="preserve"> հետազոտվող ֆագային պատրաստուկի ու հակաբիոտիկների նկատմամբ զգայունության որոշման հետ միասին: Այդ հետազոտություններն անցկացվում են նախքան հետազոտման սկիզբը </w:t>
      </w:r>
      <w:r w:rsidR="00712415">
        <w:rPr>
          <w:rFonts w:ascii="Sylfaen" w:hAnsi="Sylfaen"/>
          <w:sz w:val="24"/>
          <w:szCs w:val="24"/>
        </w:rPr>
        <w:t>և</w:t>
      </w:r>
      <w:r w:rsidRPr="00B33DCD">
        <w:rPr>
          <w:rFonts w:ascii="Sylfaen" w:hAnsi="Sylfaen"/>
          <w:sz w:val="24"/>
          <w:szCs w:val="24"/>
        </w:rPr>
        <w:t xml:space="preserve"> դրա ավարտին: Բուժման վերջնական (հեռավոր) կլինիկական </w:t>
      </w:r>
      <w:r w:rsidR="00712415">
        <w:rPr>
          <w:rFonts w:ascii="Sylfaen" w:hAnsi="Sylfaen"/>
          <w:sz w:val="24"/>
          <w:szCs w:val="24"/>
        </w:rPr>
        <w:t>և</w:t>
      </w:r>
      <w:r w:rsidRPr="00B33DCD">
        <w:rPr>
          <w:rFonts w:ascii="Sylfaen" w:hAnsi="Sylfaen"/>
          <w:sz w:val="24"/>
          <w:szCs w:val="24"/>
        </w:rPr>
        <w:t xml:space="preserve"> միկրոկենսաբանական արդյունքի որոշման </w:t>
      </w:r>
      <w:r w:rsidR="00712415">
        <w:rPr>
          <w:rFonts w:ascii="Sylfaen" w:hAnsi="Sylfaen"/>
          <w:sz w:val="24"/>
          <w:szCs w:val="24"/>
        </w:rPr>
        <w:t>և</w:t>
      </w:r>
      <w:r w:rsidRPr="00B33DCD">
        <w:rPr>
          <w:rFonts w:ascii="Sylfaen" w:hAnsi="Sylfaen"/>
          <w:sz w:val="24"/>
          <w:szCs w:val="24"/>
        </w:rPr>
        <w:t xml:space="preserve"> հեռավոր անցանկալի ռեակցիաների բացահայտման համար հիմնական ու ստուգիչ խմբերում ֆագոթերապիայի կուրսի </w:t>
      </w:r>
      <w:r w:rsidR="00712415">
        <w:rPr>
          <w:rFonts w:ascii="Sylfaen" w:hAnsi="Sylfaen"/>
          <w:sz w:val="24"/>
          <w:szCs w:val="24"/>
        </w:rPr>
        <w:t>և</w:t>
      </w:r>
      <w:r w:rsidRPr="00B33DCD">
        <w:rPr>
          <w:rFonts w:ascii="Sylfaen" w:hAnsi="Sylfaen"/>
          <w:sz w:val="24"/>
          <w:szCs w:val="24"/>
        </w:rPr>
        <w:t xml:space="preserve"> հիմնական հակամանրէային թերապիայի ավարտից հետո՝ 3-4 շաբաթվա ընթացքում, անցկացվում է պացիենտների վիճակի վերուծություն: Պետք է հատուկ ուշադրություն դարձնել հակամանրէային պատրաստուկների (առաջին հերթին հակաբիոտիկների) նկատմամբ հարուցիչների կայունության ձ</w:t>
      </w:r>
      <w:r w:rsidR="00712415">
        <w:rPr>
          <w:rFonts w:ascii="Sylfaen" w:hAnsi="Sylfaen"/>
          <w:sz w:val="24"/>
          <w:szCs w:val="24"/>
        </w:rPr>
        <w:t>և</w:t>
      </w:r>
      <w:r w:rsidRPr="00B33DCD">
        <w:rPr>
          <w:rFonts w:ascii="Sylfaen" w:hAnsi="Sylfaen"/>
          <w:sz w:val="24"/>
          <w:szCs w:val="24"/>
        </w:rPr>
        <w:t>ավորման հնարավորությանը:</w:t>
      </w:r>
    </w:p>
    <w:p w14:paraId="75279B59"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Երկրորդ ֆազի՝ հաջողությամբ անցկացված կլինիկական փորձարկումներից </w:t>
      </w:r>
      <w:r w:rsidRPr="00B33DCD">
        <w:rPr>
          <w:rFonts w:ascii="Sylfaen" w:hAnsi="Sylfaen"/>
          <w:sz w:val="24"/>
          <w:szCs w:val="24"/>
        </w:rPr>
        <w:lastRenderedPageBreak/>
        <w:t xml:space="preserve">հետո անցկացվում է կլինիկական փորձարկումների երրորդ ֆազը՝ ընդլայնված վերահսկվող հետազոտումների տեսքով, որոնց գլխավոր նպատակն է նոր ֆագային պատրաստուկի արդյունավետության </w:t>
      </w:r>
      <w:r w:rsidR="00712415">
        <w:rPr>
          <w:rFonts w:ascii="Sylfaen" w:hAnsi="Sylfaen"/>
          <w:sz w:val="24"/>
          <w:szCs w:val="24"/>
        </w:rPr>
        <w:t>և</w:t>
      </w:r>
      <w:r w:rsidRPr="00B33DCD">
        <w:rPr>
          <w:rFonts w:ascii="Sylfaen" w:hAnsi="Sylfaen"/>
          <w:sz w:val="24"/>
          <w:szCs w:val="24"/>
        </w:rPr>
        <w:t xml:space="preserve"> անվտանգության գնահատումը կլինիկական պրակտիկային առավելագույնս մոտեցված պայմաններում:</w:t>
      </w:r>
    </w:p>
    <w:p w14:paraId="0B7F8DC9"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Հսկողության ենթակա են պացիենտների մեծ խմբերը (մի քանի հարյուր մարդուց սկսած): Արձանագրության մեջ անհրաժեշտ է նշել, թե ինչպիսի գործողություններ է պետք ձեռնարկել ֆագոթերապիայի անարդյունավետության դեպքում (որոշակի ախտորոշիչ հետազոտություններ, հակաբակտերիալ թերապիայի շտկում կամ պատահական ընտրանքի ծածկագրի վերծանում, եթե դա անհրաժեշտ է ստեղծված կլինիկական իրավիճակում):</w:t>
      </w:r>
    </w:p>
    <w:p w14:paraId="376F1397"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Կլինիկական փորձարկումների չորրորդ ֆազն անցկացվում է պատրաստուկի գրանցումից հետո: Իրենց կազմակերպմամբ դրանք նման են երրորդ ֆազի կլինիկական հետազոտություններին </w:t>
      </w:r>
      <w:r w:rsidR="00712415">
        <w:rPr>
          <w:rFonts w:ascii="Sylfaen" w:hAnsi="Sylfaen"/>
          <w:sz w:val="24"/>
          <w:szCs w:val="24"/>
        </w:rPr>
        <w:t>և</w:t>
      </w:r>
      <w:r w:rsidRPr="00B33DCD">
        <w:rPr>
          <w:rFonts w:ascii="Sylfaen" w:hAnsi="Sylfaen"/>
          <w:sz w:val="24"/>
          <w:szCs w:val="24"/>
        </w:rPr>
        <w:t xml:space="preserve"> անցկացվում են պատրաստուկի կլինիկական արդյունավետության գնահատման կամ առանձին ասպեկտների ուսումնասիրության համար (օրինակ՝ ֆագոթերապիայի որոշակի ասպեկտների ֆարմակոտնտեսական առավելությունները)՝ պացիենտների մեծ </w:t>
      </w:r>
      <w:r w:rsidR="00712415">
        <w:rPr>
          <w:rFonts w:ascii="Sylfaen" w:hAnsi="Sylfaen"/>
          <w:sz w:val="24"/>
          <w:szCs w:val="24"/>
        </w:rPr>
        <w:t>և</w:t>
      </w:r>
      <w:r w:rsidRPr="00B33DCD">
        <w:rPr>
          <w:rFonts w:ascii="Sylfaen" w:hAnsi="Sylfaen"/>
          <w:sz w:val="24"/>
          <w:szCs w:val="24"/>
        </w:rPr>
        <w:t xml:space="preserve"> տարաստեսակ պոպուլյացիայի վրա:</w:t>
      </w:r>
    </w:p>
    <w:p w14:paraId="3B4F4AD8"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Բոլոր կլինիկական հետազոտությունները, այդ թվում՝ երրորդ </w:t>
      </w:r>
      <w:r w:rsidR="00712415">
        <w:rPr>
          <w:rFonts w:ascii="Sylfaen" w:hAnsi="Sylfaen"/>
          <w:sz w:val="24"/>
          <w:szCs w:val="24"/>
        </w:rPr>
        <w:t>և</w:t>
      </w:r>
      <w:r w:rsidRPr="00B33DCD">
        <w:rPr>
          <w:rFonts w:ascii="Sylfaen" w:hAnsi="Sylfaen"/>
          <w:sz w:val="24"/>
          <w:szCs w:val="24"/>
        </w:rPr>
        <w:t xml:space="preserve"> չորրորդ ֆազի հետազոտությունները, ենթադրում են ուսումնասիրվող ֆագային պատրաստուկի նկատմամբ զգայուն բակտերիալ հարուցիչի առաջացրած վարակի տարբեր դրս</w:t>
      </w:r>
      <w:r w:rsidR="00712415">
        <w:rPr>
          <w:rFonts w:ascii="Sylfaen" w:hAnsi="Sylfaen"/>
          <w:sz w:val="24"/>
          <w:szCs w:val="24"/>
        </w:rPr>
        <w:t>և</w:t>
      </w:r>
      <w:r w:rsidRPr="00B33DCD">
        <w:rPr>
          <w:rFonts w:ascii="Sylfaen" w:hAnsi="Sylfaen"/>
          <w:sz w:val="24"/>
          <w:szCs w:val="24"/>
        </w:rPr>
        <w:t>որումներ ունեցող հիվանդների հսկողություն:</w:t>
      </w:r>
    </w:p>
    <w:p w14:paraId="6BF702C7" w14:textId="77777777" w:rsidR="009452F4" w:rsidRPr="00A95F7B" w:rsidRDefault="004D0914" w:rsidP="00625696">
      <w:pPr>
        <w:spacing w:after="160" w:line="360" w:lineRule="auto"/>
        <w:ind w:right="-1" w:firstLine="567"/>
        <w:jc w:val="both"/>
        <w:rPr>
          <w:rFonts w:ascii="Sylfaen" w:hAnsi="Sylfaen"/>
          <w:sz w:val="24"/>
          <w:szCs w:val="24"/>
        </w:rPr>
      </w:pPr>
      <w:r w:rsidRPr="00B33DCD">
        <w:rPr>
          <w:rFonts w:ascii="Sylfaen" w:hAnsi="Sylfaen"/>
          <w:sz w:val="24"/>
          <w:szCs w:val="24"/>
        </w:rPr>
        <w:t xml:space="preserve">Բուժիչ-կանխարգելիչ բակտերիոֆագերի արդյունավետության որոշման </w:t>
      </w:r>
      <w:r w:rsidRPr="00A95F7B">
        <w:rPr>
          <w:rFonts w:ascii="Sylfaen" w:hAnsi="Sylfaen"/>
          <w:sz w:val="24"/>
          <w:szCs w:val="24"/>
        </w:rPr>
        <w:t>չափանիշներով</w:t>
      </w:r>
      <w:r w:rsidRPr="00B33DCD">
        <w:rPr>
          <w:rFonts w:ascii="Sylfaen" w:hAnsi="Sylfaen"/>
          <w:sz w:val="24"/>
          <w:szCs w:val="24"/>
        </w:rPr>
        <w:t xml:space="preserve"> </w:t>
      </w:r>
    </w:p>
    <w:p w14:paraId="7E3282FA"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կլինիկական փորձարկումների ժամանակ գնահատվում</w:t>
      </w:r>
      <w:r w:rsidR="002F34F7" w:rsidRPr="002F34F7">
        <w:rPr>
          <w:rFonts w:ascii="Sylfaen" w:hAnsi="Sylfaen"/>
          <w:sz w:val="24"/>
          <w:szCs w:val="24"/>
        </w:rPr>
        <w:t xml:space="preserve"> </w:t>
      </w:r>
      <w:r w:rsidRPr="00B33DCD">
        <w:rPr>
          <w:rFonts w:ascii="Sylfaen" w:hAnsi="Sylfaen"/>
          <w:sz w:val="24"/>
          <w:szCs w:val="24"/>
        </w:rPr>
        <w:t>է պատրաստուկի ինչպես բուժիչ, այնպես էլ միկրոկենսաբանական արդյունավետությունը, այդ պատճառով արձանագրության մեջ անհրաժեշտ</w:t>
      </w:r>
      <w:r w:rsidR="002F34F7" w:rsidRPr="002F34F7">
        <w:rPr>
          <w:rFonts w:ascii="Sylfaen" w:hAnsi="Sylfaen"/>
          <w:sz w:val="24"/>
          <w:szCs w:val="24"/>
        </w:rPr>
        <w:t xml:space="preserve"> </w:t>
      </w:r>
      <w:r w:rsidRPr="00B33DCD">
        <w:rPr>
          <w:rFonts w:ascii="Sylfaen" w:hAnsi="Sylfaen"/>
          <w:sz w:val="24"/>
          <w:szCs w:val="24"/>
        </w:rPr>
        <w:t>է մանրամասն շարադրել արդյունքների գնահատման սկզբունքները:</w:t>
      </w:r>
    </w:p>
    <w:p w14:paraId="72D7A63B" w14:textId="77777777" w:rsidR="004D0914" w:rsidRPr="00B33DCD" w:rsidRDefault="004D0914" w:rsidP="0087764F">
      <w:pPr>
        <w:spacing w:after="160" w:line="384" w:lineRule="auto"/>
        <w:ind w:right="-1" w:firstLine="567"/>
        <w:jc w:val="both"/>
        <w:rPr>
          <w:rFonts w:ascii="Sylfaen" w:eastAsia="Times New Roman" w:hAnsi="Sylfaen" w:cs="Times New Roman"/>
          <w:sz w:val="24"/>
          <w:szCs w:val="24"/>
        </w:rPr>
      </w:pPr>
      <w:r w:rsidRPr="00B33DCD">
        <w:rPr>
          <w:rFonts w:ascii="Sylfaen" w:hAnsi="Sylfaen"/>
          <w:sz w:val="24"/>
          <w:szCs w:val="24"/>
        </w:rPr>
        <w:lastRenderedPageBreak/>
        <w:t>Բուժիչ արդյունավետությունը ենթադրում է 3 կատեգորիաներ՝</w:t>
      </w:r>
    </w:p>
    <w:p w14:paraId="5611178C" w14:textId="77777777" w:rsidR="004D0914" w:rsidRPr="00B33DCD" w:rsidRDefault="004D0914" w:rsidP="0087764F">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արդյունավետություն՝ հիվանդության բոլոր սուբյեկտիվ </w:t>
      </w:r>
      <w:r w:rsidR="00712415">
        <w:rPr>
          <w:rFonts w:ascii="Sylfaen" w:hAnsi="Sylfaen"/>
          <w:sz w:val="24"/>
          <w:szCs w:val="24"/>
        </w:rPr>
        <w:t>և</w:t>
      </w:r>
      <w:r w:rsidRPr="00B33DCD">
        <w:rPr>
          <w:rFonts w:ascii="Sylfaen" w:hAnsi="Sylfaen"/>
          <w:sz w:val="24"/>
          <w:szCs w:val="24"/>
        </w:rPr>
        <w:t xml:space="preserve"> օբյեկտիվ կլինիկական նշանների լիարժեք անհետացումը, կլինիկական դրս</w:t>
      </w:r>
      <w:r w:rsidR="00712415">
        <w:rPr>
          <w:rFonts w:ascii="Sylfaen" w:hAnsi="Sylfaen"/>
          <w:sz w:val="24"/>
          <w:szCs w:val="24"/>
        </w:rPr>
        <w:t>և</w:t>
      </w:r>
      <w:r w:rsidRPr="00B33DCD">
        <w:rPr>
          <w:rFonts w:ascii="Sylfaen" w:hAnsi="Sylfaen"/>
          <w:sz w:val="24"/>
          <w:szCs w:val="24"/>
        </w:rPr>
        <w:t>որումների նվազեցումը կամ առաջխաղացման բացակայությունը՝ ըստ օբյեկտիվ հետազոտությունների տվյալների,</w:t>
      </w:r>
    </w:p>
    <w:p w14:paraId="68C14846" w14:textId="77777777" w:rsidR="004D0914" w:rsidRPr="00B33DCD" w:rsidRDefault="004D0914" w:rsidP="0087764F">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անարդյունավետություն՝ վիճակի վատթարացում, հիվանդության բոլոր սուբյեկտիվ </w:t>
      </w:r>
      <w:r w:rsidR="00712415">
        <w:rPr>
          <w:rFonts w:ascii="Sylfaen" w:hAnsi="Sylfaen"/>
          <w:sz w:val="24"/>
          <w:szCs w:val="24"/>
        </w:rPr>
        <w:t>և</w:t>
      </w:r>
      <w:r w:rsidRPr="00B33DCD">
        <w:rPr>
          <w:rFonts w:ascii="Sylfaen" w:hAnsi="Sylfaen"/>
          <w:sz w:val="24"/>
          <w:szCs w:val="24"/>
        </w:rPr>
        <w:t xml:space="preserve"> օբյեկտիվ կլինիկական նշանների ուժգնացում, նոր ախտանիշների եր</w:t>
      </w:r>
      <w:r w:rsidR="00712415">
        <w:rPr>
          <w:rFonts w:ascii="Sylfaen" w:hAnsi="Sylfaen"/>
          <w:sz w:val="24"/>
          <w:szCs w:val="24"/>
        </w:rPr>
        <w:t>և</w:t>
      </w:r>
      <w:r w:rsidRPr="00B33DCD">
        <w:rPr>
          <w:rFonts w:ascii="Sylfaen" w:hAnsi="Sylfaen"/>
          <w:sz w:val="24"/>
          <w:szCs w:val="24"/>
        </w:rPr>
        <w:t>ան գալը, մահվան ելք;</w:t>
      </w:r>
    </w:p>
    <w:p w14:paraId="59FE8D47" w14:textId="77777777" w:rsidR="004D0914" w:rsidRPr="00B33DCD" w:rsidRDefault="004D0914" w:rsidP="0087764F">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արդյունավետությունն անհնար է գնահատել՝ հետազոտությունից որ</w:t>
      </w:r>
      <w:r w:rsidR="00712415">
        <w:rPr>
          <w:rFonts w:ascii="Sylfaen" w:hAnsi="Sylfaen"/>
          <w:sz w:val="24"/>
          <w:szCs w:val="24"/>
        </w:rPr>
        <w:t>և</w:t>
      </w:r>
      <w:r w:rsidRPr="00B33DCD">
        <w:rPr>
          <w:rFonts w:ascii="Sylfaen" w:hAnsi="Sylfaen"/>
          <w:sz w:val="24"/>
          <w:szCs w:val="24"/>
        </w:rPr>
        <w:t>է պատճառով պացիենտների դուրս գալը, այդ թվում՝ մահվան ելք հետազոտության անցկացման ժամանակ, որը կապված չէ տվյալ հիվանդության հետ:</w:t>
      </w:r>
    </w:p>
    <w:p w14:paraId="157ED38F" w14:textId="77777777" w:rsidR="004D0914" w:rsidRPr="00B33DCD" w:rsidRDefault="004D0914" w:rsidP="0087764F">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Պարտադիր օգտագործվում են լաբորատոր հետազոտությունների ցուցանիշները:</w:t>
      </w:r>
    </w:p>
    <w:p w14:paraId="3D86C49B" w14:textId="77777777" w:rsidR="002F34F7" w:rsidRPr="00A95F7B" w:rsidRDefault="004D0914" w:rsidP="00625696">
      <w:pPr>
        <w:spacing w:after="160" w:line="360" w:lineRule="auto"/>
        <w:ind w:right="-1" w:firstLine="567"/>
        <w:jc w:val="both"/>
        <w:rPr>
          <w:rFonts w:ascii="Sylfaen" w:hAnsi="Sylfaen"/>
          <w:sz w:val="24"/>
          <w:szCs w:val="24"/>
        </w:rPr>
      </w:pPr>
      <w:r w:rsidRPr="00B33DCD">
        <w:rPr>
          <w:rFonts w:ascii="Sylfaen" w:hAnsi="Sylfaen"/>
          <w:sz w:val="24"/>
          <w:szCs w:val="24"/>
        </w:rPr>
        <w:t>Միկրոկենսաբանական արդյունավետության որոշումը:</w:t>
      </w:r>
    </w:p>
    <w:p w14:paraId="763135DD"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Միկրոկենսաբանական արդյունավետությունը գնահատվում է ֆագոթերապիայի կուրսի ավարտից հետո </w:t>
      </w:r>
      <w:r w:rsidR="00712415">
        <w:rPr>
          <w:rFonts w:ascii="Sylfaen" w:hAnsi="Sylfaen"/>
          <w:sz w:val="24"/>
          <w:szCs w:val="24"/>
        </w:rPr>
        <w:t>և</w:t>
      </w:r>
      <w:r w:rsidRPr="00B33DCD">
        <w:rPr>
          <w:rFonts w:ascii="Sylfaen" w:hAnsi="Sylfaen"/>
          <w:sz w:val="24"/>
          <w:szCs w:val="24"/>
        </w:rPr>
        <w:t xml:space="preserve"> բուժման կուրսի անցկացումից 3-4 շաբաթ հետո՝ պացիենտի հետագա հետազոտմամբ: Հնարավոր են թերապիայի արդյունքների հետ</w:t>
      </w:r>
      <w:r w:rsidR="00712415">
        <w:rPr>
          <w:rFonts w:ascii="Sylfaen" w:hAnsi="Sylfaen"/>
          <w:sz w:val="24"/>
          <w:szCs w:val="24"/>
        </w:rPr>
        <w:t>և</w:t>
      </w:r>
      <w:r w:rsidRPr="00B33DCD">
        <w:rPr>
          <w:rFonts w:ascii="Sylfaen" w:hAnsi="Sylfaen"/>
          <w:sz w:val="24"/>
          <w:szCs w:val="24"/>
        </w:rPr>
        <w:t>յալ գնահատականները՝</w:t>
      </w:r>
    </w:p>
    <w:p w14:paraId="58EC4B08"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հարուցիչի վերացում՝ վարակի առաջնային տեղակայման օջախից հարուցիչի տարածման (բացահայտման) դադարեցում,</w:t>
      </w:r>
    </w:p>
    <w:p w14:paraId="7C075389"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վարակի առաջնային տեղակայման օջախից վերցված կենսաբանական նյութի մեջ հարուցիչի առկայության մակարդակի նվազեցում: Զգալի նվազեցումը՝ 2-3 անգամ </w:t>
      </w:r>
      <w:r w:rsidR="00712415">
        <w:rPr>
          <w:rFonts w:ascii="Sylfaen" w:hAnsi="Sylfaen"/>
          <w:sz w:val="24"/>
          <w:szCs w:val="24"/>
        </w:rPr>
        <w:t>և</w:t>
      </w:r>
      <w:r w:rsidRPr="00B33DCD">
        <w:rPr>
          <w:rFonts w:ascii="Sylfaen" w:hAnsi="Sylfaen"/>
          <w:sz w:val="24"/>
          <w:szCs w:val="24"/>
        </w:rPr>
        <w:t xml:space="preserve"> ավելին, վկայում է միկրոկենսաբանական արդյունավետության առկայության մասին,</w:t>
      </w:r>
    </w:p>
    <w:p w14:paraId="401CA29C" w14:textId="77777777" w:rsidR="004D0914" w:rsidRPr="00B33DCD" w:rsidRDefault="004D0914" w:rsidP="00625696">
      <w:pPr>
        <w:spacing w:after="160" w:line="360" w:lineRule="auto"/>
        <w:ind w:right="-1" w:firstLine="567"/>
        <w:jc w:val="both"/>
        <w:rPr>
          <w:rFonts w:ascii="Sylfaen" w:hAnsi="Sylfaen"/>
          <w:sz w:val="24"/>
          <w:szCs w:val="24"/>
        </w:rPr>
      </w:pPr>
      <w:r w:rsidRPr="00B33DCD">
        <w:rPr>
          <w:rFonts w:ascii="Sylfaen" w:hAnsi="Sylfaen"/>
          <w:sz w:val="24"/>
          <w:szCs w:val="24"/>
        </w:rPr>
        <w:t>հարուցիչի փոփոխություն կամ գերվարակ,</w:t>
      </w:r>
    </w:p>
    <w:p w14:paraId="25970D9F" w14:textId="77777777"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lastRenderedPageBreak/>
        <w:t>գաղութացում՝ սկզբնական հարուցիչից տարբերվող նոր միկրոօրգանիզմների հայտնաբերում վարակի առաջնային տեղակայման վայրերում կամ այլ բիոտոպերում՝ ակտիվ վարակիչ գործընթացի նշանների բացակայության դեպքում:</w:t>
      </w:r>
    </w:p>
    <w:p w14:paraId="2EF24329" w14:textId="77777777"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Երկու կամ մի քանի բակտերիալ ագենտների հարուցած խառը վարակի առկայության դեպքում միկրոկենսաբանական արդյունավետությունը գնահատվում</w:t>
      </w:r>
      <w:r w:rsidR="0087764F" w:rsidRPr="0087764F">
        <w:rPr>
          <w:rFonts w:ascii="Sylfaen" w:hAnsi="Sylfaen"/>
          <w:sz w:val="24"/>
          <w:szCs w:val="24"/>
        </w:rPr>
        <w:t xml:space="preserve"> </w:t>
      </w:r>
      <w:r w:rsidRPr="00B33DCD">
        <w:rPr>
          <w:rFonts w:ascii="Sylfaen" w:hAnsi="Sylfaen"/>
          <w:sz w:val="24"/>
          <w:szCs w:val="24"/>
        </w:rPr>
        <w:t>է առանձին՝ ըստ բակտերիալ ագենտի յուրաքանչյուր տեսակի:</w:t>
      </w:r>
    </w:p>
    <w:p w14:paraId="1F0750CA" w14:textId="7FE07EAC" w:rsidR="00C70D5C" w:rsidRDefault="004D0914" w:rsidP="00625696">
      <w:pPr>
        <w:spacing w:after="160" w:line="360" w:lineRule="auto"/>
        <w:ind w:firstLine="567"/>
        <w:jc w:val="both"/>
        <w:rPr>
          <w:rFonts w:ascii="Sylfaen" w:hAnsi="Sylfaen"/>
          <w:sz w:val="24"/>
          <w:szCs w:val="24"/>
        </w:rPr>
      </w:pPr>
      <w:r w:rsidRPr="00B33DCD">
        <w:rPr>
          <w:rFonts w:ascii="Sylfaen" w:hAnsi="Sylfaen"/>
          <w:sz w:val="24"/>
          <w:szCs w:val="24"/>
        </w:rPr>
        <w:t xml:space="preserve">Մնացած դիրքորոշումների մասով (անվտանգությունը գնահատելը, անցանկալի ռեակցիաները, անալիզի մեթոդները </w:t>
      </w:r>
      <w:r w:rsidR="00712415">
        <w:rPr>
          <w:rFonts w:ascii="Sylfaen" w:hAnsi="Sylfaen"/>
          <w:sz w:val="24"/>
          <w:szCs w:val="24"/>
        </w:rPr>
        <w:t>և</w:t>
      </w:r>
      <w:r w:rsidRPr="00B33DCD">
        <w:rPr>
          <w:rFonts w:ascii="Sylfaen" w:hAnsi="Sylfaen"/>
          <w:sz w:val="24"/>
          <w:szCs w:val="24"/>
        </w:rPr>
        <w:t xml:space="preserve"> տվյալները ներկայացնելը) նյութի անալիզն անցկացվում է </w:t>
      </w:r>
      <w:r w:rsidR="0025142D" w:rsidRPr="00307772">
        <w:rPr>
          <w:rFonts w:ascii="Sylfaen" w:hAnsi="Sylfaen"/>
          <w:sz w:val="24"/>
        </w:rPr>
        <w:t>Եվրասիական տնտեսական միության պատշաճ կլինիկական գործունեության կանոնների</w:t>
      </w:r>
      <w:r w:rsidRPr="00B33DCD">
        <w:rPr>
          <w:rFonts w:ascii="Sylfaen" w:hAnsi="Sylfaen"/>
          <w:sz w:val="24"/>
          <w:szCs w:val="24"/>
        </w:rPr>
        <w:t xml:space="preserve"> համաձայն:</w:t>
      </w:r>
    </w:p>
    <w:p w14:paraId="73605433" w14:textId="25D8B472" w:rsidR="0025142D" w:rsidRDefault="0025142D" w:rsidP="00625696">
      <w:pPr>
        <w:spacing w:after="160" w:line="360" w:lineRule="auto"/>
        <w:ind w:firstLine="567"/>
        <w:jc w:val="both"/>
        <w:rPr>
          <w:rFonts w:ascii="Sylfaen" w:hAnsi="Sylfaen"/>
          <w:b/>
          <w:bCs/>
          <w:i/>
          <w:iCs/>
          <w:sz w:val="24"/>
          <w:szCs w:val="24"/>
        </w:rPr>
      </w:pPr>
      <w:r w:rsidRPr="0025142D">
        <w:rPr>
          <w:rFonts w:ascii="Sylfaen" w:hAnsi="Sylfaen"/>
          <w:b/>
          <w:bCs/>
          <w:i/>
          <w:iCs/>
          <w:sz w:val="24"/>
          <w:szCs w:val="24"/>
        </w:rPr>
        <w:t>(4-րդ բաժինը փոփ. ԵՏՀԽ 15.07.22 թիվ 110)</w:t>
      </w:r>
    </w:p>
    <w:p w14:paraId="0B88BF0B" w14:textId="335FFB1B" w:rsidR="00EF08AC" w:rsidRPr="0025142D" w:rsidRDefault="00EF08AC" w:rsidP="00EF08AC">
      <w:pPr>
        <w:spacing w:after="160" w:line="360" w:lineRule="auto"/>
        <w:ind w:firstLine="567"/>
        <w:jc w:val="both"/>
        <w:rPr>
          <w:rFonts w:ascii="Sylfaen" w:hAnsi="Sylfaen"/>
          <w:b/>
          <w:bCs/>
          <w:i/>
          <w:iCs/>
          <w:sz w:val="24"/>
          <w:szCs w:val="24"/>
        </w:rPr>
      </w:pPr>
      <w:r w:rsidRPr="0025142D">
        <w:rPr>
          <w:rFonts w:ascii="Sylfaen" w:hAnsi="Sylfaen"/>
          <w:b/>
          <w:bCs/>
          <w:i/>
          <w:iCs/>
          <w:sz w:val="24"/>
          <w:szCs w:val="24"/>
        </w:rPr>
        <w:t>(</w:t>
      </w:r>
      <w:r>
        <w:rPr>
          <w:rFonts w:ascii="Sylfaen" w:hAnsi="Sylfaen"/>
          <w:b/>
          <w:bCs/>
          <w:i/>
          <w:iCs/>
          <w:sz w:val="24"/>
          <w:szCs w:val="24"/>
        </w:rPr>
        <w:t>գլուխը</w:t>
      </w:r>
      <w:r w:rsidRPr="0025142D">
        <w:rPr>
          <w:rFonts w:ascii="Sylfaen" w:hAnsi="Sylfaen"/>
          <w:b/>
          <w:bCs/>
          <w:i/>
          <w:iCs/>
          <w:sz w:val="24"/>
          <w:szCs w:val="24"/>
        </w:rPr>
        <w:t xml:space="preserve"> փոփ. ԵՏՀԽ 15.07.22 թիվ 110)</w:t>
      </w:r>
    </w:p>
    <w:p w14:paraId="64E6F66E" w14:textId="77777777" w:rsidR="00EF08AC" w:rsidRPr="0025142D" w:rsidRDefault="00EF08AC" w:rsidP="00625696">
      <w:pPr>
        <w:spacing w:after="160" w:line="360" w:lineRule="auto"/>
        <w:ind w:firstLine="567"/>
        <w:jc w:val="both"/>
        <w:rPr>
          <w:rFonts w:ascii="Sylfaen" w:hAnsi="Sylfaen"/>
          <w:b/>
          <w:bCs/>
          <w:i/>
          <w:iCs/>
          <w:sz w:val="24"/>
          <w:szCs w:val="24"/>
        </w:rPr>
      </w:pPr>
    </w:p>
    <w:p w14:paraId="76B32780" w14:textId="77777777" w:rsidR="007A0D08" w:rsidRPr="00D17E2D" w:rsidRDefault="007A0D08" w:rsidP="007A0D08">
      <w:pPr>
        <w:spacing w:after="160" w:line="360" w:lineRule="auto"/>
        <w:ind w:left="567" w:right="566"/>
        <w:jc w:val="center"/>
        <w:rPr>
          <w:rFonts w:ascii="Sylfaen" w:hAnsi="Sylfaen"/>
          <w:sz w:val="24"/>
          <w:szCs w:val="24"/>
        </w:rPr>
      </w:pPr>
      <w:r>
        <w:rPr>
          <w:rFonts w:ascii="Sylfaen" w:hAnsi="Sylfaen"/>
          <w:sz w:val="24"/>
          <w:szCs w:val="24"/>
        </w:rPr>
        <w:t>————————</w:t>
      </w:r>
    </w:p>
    <w:sectPr w:rsidR="007A0D08" w:rsidRPr="00D17E2D" w:rsidSect="003A7A0C">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CECA3" w14:textId="77777777" w:rsidR="003750BE" w:rsidRDefault="003750BE" w:rsidP="00BE5975">
      <w:pPr>
        <w:spacing w:after="0" w:line="240" w:lineRule="auto"/>
      </w:pPr>
      <w:r>
        <w:separator/>
      </w:r>
    </w:p>
  </w:endnote>
  <w:endnote w:type="continuationSeparator" w:id="0">
    <w:p w14:paraId="56998246" w14:textId="77777777" w:rsidR="003750BE" w:rsidRDefault="003750BE" w:rsidP="00BE5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58464"/>
      <w:docPartObj>
        <w:docPartGallery w:val="Page Numbers (Bottom of Page)"/>
        <w:docPartUnique/>
      </w:docPartObj>
    </w:sdtPr>
    <w:sdtEndPr>
      <w:rPr>
        <w:rFonts w:ascii="Sylfaen" w:hAnsi="Sylfaen"/>
        <w:sz w:val="24"/>
        <w:szCs w:val="24"/>
      </w:rPr>
    </w:sdtEndPr>
    <w:sdtContent>
      <w:p w14:paraId="33C4EA52" w14:textId="77777777" w:rsidR="00643EA1" w:rsidRPr="009A3399" w:rsidRDefault="00643EA1">
        <w:pPr>
          <w:pStyle w:val="Footer"/>
          <w:jc w:val="center"/>
          <w:rPr>
            <w:rFonts w:ascii="Sylfaen" w:hAnsi="Sylfaen"/>
            <w:sz w:val="24"/>
            <w:szCs w:val="24"/>
          </w:rPr>
        </w:pPr>
        <w:r w:rsidRPr="009A3399">
          <w:rPr>
            <w:rFonts w:ascii="Sylfaen" w:hAnsi="Sylfaen"/>
            <w:sz w:val="24"/>
            <w:szCs w:val="24"/>
          </w:rPr>
          <w:fldChar w:fldCharType="begin"/>
        </w:r>
        <w:r w:rsidRPr="009A3399">
          <w:rPr>
            <w:rFonts w:ascii="Sylfaen" w:hAnsi="Sylfaen"/>
            <w:sz w:val="24"/>
            <w:szCs w:val="24"/>
          </w:rPr>
          <w:instrText xml:space="preserve"> PAGE   \* MERGEFORMAT </w:instrText>
        </w:r>
        <w:r w:rsidRPr="009A3399">
          <w:rPr>
            <w:rFonts w:ascii="Sylfaen" w:hAnsi="Sylfaen"/>
            <w:sz w:val="24"/>
            <w:szCs w:val="24"/>
          </w:rPr>
          <w:fldChar w:fldCharType="separate"/>
        </w:r>
        <w:r w:rsidR="00712415">
          <w:rPr>
            <w:rFonts w:ascii="Sylfaen" w:hAnsi="Sylfaen"/>
            <w:noProof/>
            <w:sz w:val="24"/>
            <w:szCs w:val="24"/>
          </w:rPr>
          <w:t>6</w:t>
        </w:r>
        <w:r w:rsidRPr="009A3399">
          <w:rPr>
            <w:rFonts w:ascii="Sylfaen" w:hAnsi="Sylfaen"/>
            <w:sz w:val="24"/>
            <w:szCs w:val="24"/>
          </w:rPr>
          <w:fldChar w:fldCharType="end"/>
        </w:r>
      </w:p>
    </w:sdtContent>
  </w:sdt>
  <w:p w14:paraId="245E23D5" w14:textId="77777777" w:rsidR="00643EA1" w:rsidRDefault="00643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9D3D2" w14:textId="77777777" w:rsidR="003750BE" w:rsidRDefault="003750BE" w:rsidP="00BE5975">
      <w:pPr>
        <w:spacing w:after="0" w:line="240" w:lineRule="auto"/>
      </w:pPr>
      <w:r>
        <w:separator/>
      </w:r>
    </w:p>
  </w:footnote>
  <w:footnote w:type="continuationSeparator" w:id="0">
    <w:p w14:paraId="61CC5CFC" w14:textId="77777777" w:rsidR="003750BE" w:rsidRDefault="003750BE" w:rsidP="00BE5975">
      <w:pPr>
        <w:spacing w:after="0" w:line="240" w:lineRule="auto"/>
      </w:pPr>
      <w:r>
        <w:continuationSeparator/>
      </w:r>
    </w:p>
  </w:footnote>
  <w:footnote w:id="1">
    <w:p w14:paraId="64F9F0E5" w14:textId="77777777" w:rsidR="00643EA1" w:rsidRPr="00655719" w:rsidRDefault="00643EA1" w:rsidP="00655719">
      <w:pPr>
        <w:pStyle w:val="FootnoteText"/>
        <w:spacing w:after="160" w:line="360" w:lineRule="auto"/>
        <w:ind w:firstLine="567"/>
        <w:jc w:val="both"/>
        <w:rPr>
          <w:rFonts w:ascii="Sylfaen" w:hAnsi="Sylfaen"/>
          <w:lang w:val="ru-RU"/>
        </w:rPr>
      </w:pPr>
      <w:r w:rsidRPr="00655719">
        <w:rPr>
          <w:rStyle w:val="FootnoteReference"/>
          <w:rFonts w:ascii="Sylfaen" w:hAnsi="Sylfaen"/>
        </w:rPr>
        <w:t>1</w:t>
      </w:r>
      <w:r w:rsidRPr="00655719">
        <w:rPr>
          <w:rFonts w:ascii="Sylfaen" w:hAnsi="Sylfaen"/>
        </w:rPr>
        <w:t xml:space="preserve"> Սույն գլխի 3.</w:t>
      </w:r>
      <w:r w:rsidRPr="00655719">
        <w:rPr>
          <w:rFonts w:ascii="Sylfaen" w:hAnsi="Sylfaen"/>
          <w:lang w:val="en-US"/>
        </w:rPr>
        <w:t>A</w:t>
      </w:r>
      <w:r w:rsidRPr="00655719">
        <w:rPr>
          <w:rFonts w:ascii="Sylfaen" w:hAnsi="Sylfaen"/>
        </w:rPr>
        <w:t xml:space="preserve">.2 բաժնին համապատասխան։ </w:t>
      </w:r>
    </w:p>
  </w:footnote>
  <w:footnote w:id="2">
    <w:p w14:paraId="639B6DB0" w14:textId="77777777" w:rsidR="00643EA1" w:rsidRPr="00655719" w:rsidRDefault="00643EA1" w:rsidP="00655719">
      <w:pPr>
        <w:pStyle w:val="FootnoteText"/>
        <w:spacing w:after="160" w:line="360" w:lineRule="auto"/>
        <w:ind w:firstLine="567"/>
        <w:jc w:val="both"/>
        <w:rPr>
          <w:rFonts w:ascii="Sylfaen" w:hAnsi="Sylfaen"/>
          <w:lang w:val="ru-RU"/>
        </w:rPr>
      </w:pPr>
      <w:r w:rsidRPr="00655719">
        <w:rPr>
          <w:rStyle w:val="FootnoteReference"/>
          <w:rFonts w:ascii="Sylfaen" w:hAnsi="Sylfaen"/>
        </w:rPr>
        <w:t>2</w:t>
      </w:r>
      <w:r w:rsidRPr="00655719">
        <w:rPr>
          <w:rFonts w:ascii="Sylfaen" w:hAnsi="Sylfaen"/>
        </w:rPr>
        <w:t xml:space="preserve"> Սահմանային in vitro տարիքի բջիջներ` արտադրության համար սահմանային in vitro բջջային տարիքի բջիջներ (սույն գլխի 3.</w:t>
      </w:r>
      <w:r w:rsidRPr="00655719">
        <w:rPr>
          <w:rFonts w:ascii="Sylfaen" w:hAnsi="Sylfaen"/>
          <w:lang w:val="en-US"/>
        </w:rPr>
        <w:t>A</w:t>
      </w:r>
      <w:r w:rsidRPr="00655719">
        <w:rPr>
          <w:rFonts w:ascii="Sylfaen" w:hAnsi="Sylfaen"/>
        </w:rPr>
        <w:t>.3 բաժնին համապատասխան)։</w:t>
      </w:r>
    </w:p>
  </w:footnote>
  <w:footnote w:id="3">
    <w:p w14:paraId="5CCBD360" w14:textId="77777777" w:rsidR="00643EA1" w:rsidRPr="00655719" w:rsidRDefault="00643EA1" w:rsidP="00655719">
      <w:pPr>
        <w:pStyle w:val="FootnoteText"/>
        <w:spacing w:after="160" w:line="360" w:lineRule="auto"/>
        <w:ind w:firstLine="567"/>
        <w:jc w:val="both"/>
        <w:rPr>
          <w:rFonts w:ascii="Sylfaen" w:hAnsi="Sylfaen"/>
          <w:lang w:val="ru-RU"/>
        </w:rPr>
      </w:pPr>
      <w:r w:rsidRPr="00655719">
        <w:rPr>
          <w:rStyle w:val="FootnoteReference"/>
          <w:rFonts w:ascii="Sylfaen" w:hAnsi="Sylfaen"/>
        </w:rPr>
        <w:t>3</w:t>
      </w:r>
      <w:r w:rsidRPr="00655719">
        <w:rPr>
          <w:rFonts w:ascii="Sylfaen" w:hAnsi="Sylfaen"/>
        </w:rPr>
        <w:t xml:space="preserve"> Թույլ է տալիս նաեւ բացահայտել այլ ագենտներ։ </w:t>
      </w:r>
    </w:p>
  </w:footnote>
  <w:footnote w:id="4">
    <w:p w14:paraId="1278ECEF" w14:textId="77777777" w:rsidR="00643EA1" w:rsidRPr="00655719" w:rsidRDefault="00643EA1" w:rsidP="00655719">
      <w:pPr>
        <w:pStyle w:val="FootnoteText"/>
        <w:spacing w:after="160" w:line="360" w:lineRule="auto"/>
        <w:ind w:firstLine="567"/>
        <w:jc w:val="both"/>
        <w:rPr>
          <w:rFonts w:ascii="Sylfaen" w:hAnsi="Sylfaen"/>
          <w:lang w:val="ru-RU"/>
        </w:rPr>
      </w:pPr>
      <w:r w:rsidRPr="00655719">
        <w:rPr>
          <w:rStyle w:val="FootnoteReference"/>
          <w:rFonts w:ascii="Sylfaen" w:hAnsi="Sylfaen"/>
        </w:rPr>
        <w:t>4</w:t>
      </w:r>
      <w:r w:rsidRPr="00655719">
        <w:rPr>
          <w:rFonts w:ascii="Sylfaen" w:hAnsi="Sylfaen"/>
        </w:rPr>
        <w:t xml:space="preserve"> Անհրաժեշտ է ռետրովիրուսի վարակունակության հայտնաբերման դեպքում։ </w:t>
      </w:r>
    </w:p>
  </w:footnote>
  <w:footnote w:id="5">
    <w:p w14:paraId="4426453F" w14:textId="77777777" w:rsidR="00643EA1" w:rsidRPr="00655719" w:rsidRDefault="00643EA1" w:rsidP="00655719">
      <w:pPr>
        <w:spacing w:after="160" w:line="360" w:lineRule="auto"/>
        <w:ind w:right="-8" w:firstLine="567"/>
        <w:jc w:val="both"/>
        <w:rPr>
          <w:rFonts w:ascii="Sylfaen" w:hAnsi="Sylfaen"/>
          <w:sz w:val="20"/>
          <w:szCs w:val="20"/>
          <w:highlight w:val="yellow"/>
          <w:lang w:val="ru-RU"/>
        </w:rPr>
      </w:pPr>
      <w:r w:rsidRPr="00655719">
        <w:rPr>
          <w:rStyle w:val="FootnoteReference"/>
          <w:rFonts w:ascii="Sylfaen" w:hAnsi="Sylfaen"/>
          <w:sz w:val="20"/>
          <w:szCs w:val="20"/>
        </w:rPr>
        <w:t>5</w:t>
      </w:r>
      <w:r w:rsidRPr="00655719">
        <w:rPr>
          <w:rFonts w:ascii="Sylfaen" w:hAnsi="Sylfaen"/>
          <w:sz w:val="20"/>
          <w:szCs w:val="20"/>
        </w:rPr>
        <w:t xml:space="preserve"> Օգտագործվում է այն բջիջների գծերի համար, որոնց մասին հայտնի է, որ դրանք վարակված են եղել այդպիսի ագենտներով։ </w:t>
      </w:r>
    </w:p>
  </w:footnote>
  <w:footnote w:id="6">
    <w:p w14:paraId="0B3B531D" w14:textId="77777777" w:rsidR="00643EA1" w:rsidRPr="00655719" w:rsidRDefault="00643EA1" w:rsidP="00655719">
      <w:pPr>
        <w:pStyle w:val="FootnoteText"/>
        <w:spacing w:after="160" w:line="360" w:lineRule="auto"/>
        <w:ind w:firstLine="567"/>
        <w:jc w:val="both"/>
        <w:rPr>
          <w:rFonts w:ascii="Sylfaen" w:hAnsi="Sylfaen"/>
          <w:lang w:val="ru-RU"/>
        </w:rPr>
      </w:pPr>
      <w:r w:rsidRPr="00655719">
        <w:rPr>
          <w:rStyle w:val="FootnoteReference"/>
          <w:rFonts w:ascii="Sylfaen" w:hAnsi="Sylfaen"/>
        </w:rPr>
        <w:t>6</w:t>
      </w:r>
      <w:r w:rsidRPr="00655719">
        <w:rPr>
          <w:rFonts w:ascii="Sylfaen" w:hAnsi="Sylfaen"/>
        </w:rPr>
        <w:t xml:space="preserve"> Առաջին ԲԱԲ-ի դեպքում տվյալ փորձարկումը պետք է անցկացվի բջիջների սահմանային in vitro տարիքի բջիջների մասով, որոնք ստացվել են այդ ԲԱԲ-ից. հետագա ԲԱԲ-երի դեպքում մեկ in vitro եւ in vivo թեստը պետք է անցկացնել կամ անմիջականորեն ԲԱԲ-ի մասով, կամ բջիջների սահմանային in vitro տարիքի բջիջների մասով։ </w:t>
      </w:r>
    </w:p>
  </w:footnote>
  <w:footnote w:id="7">
    <w:p w14:paraId="7DF02F1C" w14:textId="77777777" w:rsidR="00643EA1" w:rsidRPr="00655719" w:rsidRDefault="00643EA1" w:rsidP="00655719">
      <w:pPr>
        <w:pStyle w:val="FootnoteText"/>
        <w:spacing w:after="160" w:line="360" w:lineRule="auto"/>
        <w:ind w:firstLine="567"/>
        <w:jc w:val="both"/>
        <w:rPr>
          <w:rFonts w:ascii="Sylfaen" w:hAnsi="Sylfaen"/>
          <w:lang w:val="ru-RU"/>
        </w:rPr>
      </w:pPr>
      <w:r w:rsidRPr="00655719">
        <w:rPr>
          <w:rStyle w:val="FootnoteReference"/>
          <w:rFonts w:ascii="Sylfaen" w:hAnsi="Sylfaen"/>
        </w:rPr>
        <w:t>7</w:t>
      </w:r>
      <w:r w:rsidRPr="00655719">
        <w:rPr>
          <w:rFonts w:ascii="Sylfaen" w:hAnsi="Sylfaen"/>
        </w:rPr>
        <w:t xml:space="preserve"> Սովորաբար կրծողների բջիջների գծերի համար կիրառվող մկների (MAP), առնետների (RAP), գերմանամկների (HAP) հակամարմինների արտադրանքի փորձարկումներ: </w:t>
      </w:r>
    </w:p>
  </w:footnote>
  <w:footnote w:id="8">
    <w:p w14:paraId="024C527E" w14:textId="77777777" w:rsidR="00643EA1" w:rsidRPr="00655719" w:rsidRDefault="00643EA1" w:rsidP="00655719">
      <w:pPr>
        <w:pStyle w:val="FootnoteText"/>
        <w:spacing w:after="160" w:line="360" w:lineRule="auto"/>
        <w:ind w:firstLine="567"/>
        <w:jc w:val="both"/>
        <w:rPr>
          <w:rFonts w:ascii="Sylfaen" w:hAnsi="Sylfaen"/>
          <w:lang w:val="ru-RU"/>
        </w:rPr>
      </w:pPr>
      <w:r w:rsidRPr="00655719">
        <w:rPr>
          <w:rStyle w:val="FootnoteReference"/>
          <w:rFonts w:ascii="Sylfaen" w:hAnsi="Sylfaen"/>
        </w:rPr>
        <w:t>8</w:t>
      </w:r>
      <w:r w:rsidRPr="00655719">
        <w:rPr>
          <w:rFonts w:ascii="Sylfaen" w:hAnsi="Sylfaen"/>
        </w:rPr>
        <w:t xml:space="preserve"> Մարդուց կամ մարդակերպ պրիմատներից ստացվող բջիջների գծերի կամ այլ բջիջների գծերի փորձարկումներ՝ հանգամանքներից կախված։ </w:t>
      </w:r>
    </w:p>
  </w:footnote>
  <w:footnote w:id="9">
    <w:p w14:paraId="45054F11" w14:textId="77777777" w:rsidR="00643EA1" w:rsidRPr="00366DDD" w:rsidRDefault="00643EA1" w:rsidP="00366DDD">
      <w:pPr>
        <w:spacing w:after="160" w:line="360" w:lineRule="auto"/>
        <w:ind w:right="-23" w:firstLine="567"/>
        <w:jc w:val="both"/>
        <w:rPr>
          <w:rFonts w:ascii="Sylfaen" w:hAnsi="Sylfaen"/>
        </w:rPr>
      </w:pPr>
      <w:r w:rsidRPr="00366DDD">
        <w:rPr>
          <w:rStyle w:val="FootnoteReference"/>
          <w:rFonts w:ascii="Sylfaen" w:hAnsi="Sylfaen"/>
        </w:rPr>
        <w:footnoteRef/>
      </w:r>
      <w:r w:rsidRPr="00366DDD">
        <w:rPr>
          <w:rFonts w:ascii="Sylfaen" w:hAnsi="Sylfaen"/>
        </w:rPr>
        <w:t xml:space="preserve"> </w:t>
      </w:r>
      <w:r w:rsidRPr="00366DDD">
        <w:rPr>
          <w:rFonts w:ascii="Sylfaen" w:hAnsi="Sylfaen"/>
          <w:sz w:val="20"/>
          <w:szCs w:val="20"/>
        </w:rPr>
        <w:t xml:space="preserve">Վիրուսներով կոնտամինացված (մարդու համար դրանց վարակելիությունից </w:t>
      </w:r>
      <w:r w:rsidRPr="00366DDD">
        <w:rPr>
          <w:rFonts w:ascii="Sylfaen" w:hAnsi="Sylfaen" w:cs="Arial"/>
          <w:sz w:val="20"/>
          <w:szCs w:val="20"/>
        </w:rPr>
        <w:t>եւ</w:t>
      </w:r>
      <w:r w:rsidRPr="00366DDD">
        <w:rPr>
          <w:rFonts w:ascii="Sylfaen" w:hAnsi="Sylfaen"/>
          <w:sz w:val="20"/>
          <w:szCs w:val="20"/>
        </w:rPr>
        <w:t xml:space="preserve"> (կամ) </w:t>
      </w:r>
      <w:r w:rsidRPr="00366DDD">
        <w:rPr>
          <w:rFonts w:ascii="Sylfaen" w:hAnsi="Sylfaen" w:cs="Sylfaen"/>
          <w:sz w:val="20"/>
          <w:szCs w:val="20"/>
        </w:rPr>
        <w:t>պաթոգենությունից</w:t>
      </w:r>
      <w:r w:rsidRPr="00366DDD">
        <w:rPr>
          <w:rFonts w:ascii="Sylfaen" w:hAnsi="Sylfaen"/>
          <w:sz w:val="20"/>
          <w:szCs w:val="20"/>
        </w:rPr>
        <w:t xml:space="preserve"> անկախ) նյութի օգտագործումը որպես աղբյուր թույլատրվում է բացառիկ դեպքերում։</w:t>
      </w:r>
    </w:p>
  </w:footnote>
  <w:footnote w:id="10">
    <w:p w14:paraId="77B707DB" w14:textId="77777777" w:rsidR="00643EA1" w:rsidRPr="00366DDD" w:rsidRDefault="00643EA1" w:rsidP="00366DDD">
      <w:pPr>
        <w:pStyle w:val="FootnoteText"/>
        <w:spacing w:after="160" w:line="360" w:lineRule="auto"/>
        <w:ind w:firstLine="567"/>
        <w:jc w:val="both"/>
        <w:rPr>
          <w:rFonts w:ascii="Sylfaen" w:hAnsi="Sylfaen"/>
        </w:rPr>
      </w:pPr>
      <w:r w:rsidRPr="00366DDD">
        <w:rPr>
          <w:rStyle w:val="FootnoteReference"/>
          <w:rFonts w:ascii="Sylfaen" w:hAnsi="Sylfaen"/>
        </w:rPr>
        <w:footnoteRef/>
      </w:r>
      <w:r w:rsidRPr="00366DDD">
        <w:rPr>
          <w:rFonts w:ascii="Sylfaen" w:hAnsi="Sylfaen"/>
        </w:rPr>
        <w:t xml:space="preserve"> Բջջային սուբստրատի </w:t>
      </w:r>
      <w:r w:rsidRPr="00366DDD">
        <w:rPr>
          <w:rFonts w:ascii="Sylfaen" w:hAnsi="Sylfaen" w:cs="Arial"/>
        </w:rPr>
        <w:t>եւ</w:t>
      </w:r>
      <w:r w:rsidRPr="00366DDD">
        <w:rPr>
          <w:rFonts w:ascii="Sylfaen" w:hAnsi="Sylfaen"/>
        </w:rPr>
        <w:t xml:space="preserve"> (կամ) չմշակված արտադրանքի մակարդակով վիրուսի առկայության մասով փորձարկումների արդյունքները։ Որպես կանոն, բջիջների վիրուսով կոնտամինացված կուլտուրաները չի թույլատրվում օգտագործել արտադրության մեջ։ Սակայն թույլատրվում է օգտագործել էնդոգեն վիրուսները (օրինակ՝ ռետրովիրուսներ) կամ ԲԳԲ-ի անբաժան (բաղկացուցիչ) մասը կազմող վիրուսները, եթե անցկացվել են վիրուսներից մաքրումը գնահատելու պատշաճ ընթացակարգերը</w:t>
      </w:r>
    </w:p>
  </w:footnote>
  <w:footnote w:id="11">
    <w:p w14:paraId="43B554BE" w14:textId="77777777" w:rsidR="00643EA1" w:rsidRPr="00366DDD" w:rsidRDefault="00643EA1" w:rsidP="00366DDD">
      <w:pPr>
        <w:pStyle w:val="FootnoteText"/>
        <w:spacing w:after="160" w:line="360" w:lineRule="auto"/>
        <w:ind w:firstLine="567"/>
        <w:jc w:val="both"/>
        <w:rPr>
          <w:rFonts w:ascii="Sylfaen" w:hAnsi="Sylfaen"/>
        </w:rPr>
      </w:pPr>
      <w:r w:rsidRPr="00366DDD">
        <w:rPr>
          <w:rStyle w:val="FootnoteReference"/>
          <w:rFonts w:ascii="Sylfaen" w:hAnsi="Sylfaen"/>
        </w:rPr>
        <w:footnoteRef/>
      </w:r>
      <w:r w:rsidRPr="00366DDD">
        <w:rPr>
          <w:rFonts w:ascii="Sylfaen" w:hAnsi="Sylfaen"/>
        </w:rPr>
        <w:t xml:space="preserve"> Վիրուսը հայտնաբերվել է ուղղակի կամ անուղղակի մեթոդների միջոցով։</w:t>
      </w:r>
    </w:p>
  </w:footnote>
  <w:footnote w:id="12">
    <w:p w14:paraId="1E80E45A" w14:textId="77777777" w:rsidR="00643EA1" w:rsidRPr="00366DDD" w:rsidRDefault="00643EA1" w:rsidP="00366DDD">
      <w:pPr>
        <w:pStyle w:val="FootnoteText"/>
        <w:spacing w:after="160" w:line="360" w:lineRule="auto"/>
        <w:ind w:firstLine="567"/>
        <w:jc w:val="both"/>
        <w:rPr>
          <w:rFonts w:ascii="Sylfaen" w:hAnsi="Sylfaen"/>
        </w:rPr>
      </w:pPr>
      <w:r w:rsidRPr="00366DDD">
        <w:rPr>
          <w:rStyle w:val="FootnoteReference"/>
          <w:rFonts w:ascii="Sylfaen" w:hAnsi="Sylfaen"/>
        </w:rPr>
        <w:footnoteRef/>
      </w:r>
      <w:r w:rsidRPr="00366DDD">
        <w:rPr>
          <w:rFonts w:ascii="Sylfaen" w:hAnsi="Sylfaen"/>
        </w:rPr>
        <w:t xml:space="preserve"> Ոչ պաթոգեն համարվող։</w:t>
      </w:r>
    </w:p>
  </w:footnote>
  <w:footnote w:id="13">
    <w:p w14:paraId="51C516AD" w14:textId="77777777" w:rsidR="00643EA1" w:rsidRPr="00366DDD" w:rsidRDefault="00643EA1" w:rsidP="00366DDD">
      <w:pPr>
        <w:pStyle w:val="FootnoteText"/>
        <w:spacing w:after="160" w:line="360" w:lineRule="auto"/>
        <w:ind w:firstLine="567"/>
        <w:jc w:val="both"/>
        <w:rPr>
          <w:rFonts w:ascii="Sylfaen" w:hAnsi="Sylfaen"/>
        </w:rPr>
      </w:pPr>
      <w:r w:rsidRPr="00366DDD">
        <w:rPr>
          <w:rStyle w:val="FootnoteReference"/>
          <w:rFonts w:ascii="Sylfaen" w:hAnsi="Sylfaen"/>
        </w:rPr>
        <w:footnoteRef/>
      </w:r>
      <w:r w:rsidRPr="00366DDD">
        <w:rPr>
          <w:rFonts w:ascii="Sylfaen" w:hAnsi="Sylfaen"/>
        </w:rPr>
        <w:t xml:space="preserve"> Անհրաժեշտ է մաքրման նկարագրությունը կատարել ոչ սպեցիֆիկ «մոդելային» վիրուսների միջոցով։</w:t>
      </w:r>
    </w:p>
  </w:footnote>
  <w:footnote w:id="14">
    <w:p w14:paraId="1103DDB7" w14:textId="77777777" w:rsidR="00643EA1" w:rsidRPr="00366DDD" w:rsidRDefault="00643EA1" w:rsidP="00366DDD">
      <w:pPr>
        <w:pStyle w:val="FootnoteText"/>
        <w:spacing w:after="160" w:line="360" w:lineRule="auto"/>
        <w:ind w:firstLine="567"/>
        <w:jc w:val="both"/>
        <w:rPr>
          <w:rFonts w:ascii="Sylfaen" w:hAnsi="Sylfaen"/>
        </w:rPr>
      </w:pPr>
      <w:r w:rsidRPr="00366DDD">
        <w:rPr>
          <w:rStyle w:val="FootnoteReference"/>
          <w:rFonts w:ascii="Sylfaen" w:hAnsi="Sylfaen"/>
        </w:rPr>
        <w:footnoteRef/>
      </w:r>
      <w:r w:rsidRPr="00366DDD">
        <w:rPr>
          <w:rFonts w:ascii="Sylfaen" w:hAnsi="Sylfaen"/>
        </w:rPr>
        <w:t xml:space="preserve"> Տե՛ս E իրավիճակի նկարագրությունը։</w:t>
      </w:r>
    </w:p>
  </w:footnote>
  <w:footnote w:id="15">
    <w:p w14:paraId="5C5D7A6A" w14:textId="77777777" w:rsidR="00643EA1" w:rsidRPr="00366DDD" w:rsidRDefault="00643EA1" w:rsidP="00366DDD">
      <w:pPr>
        <w:pStyle w:val="FootnoteText"/>
        <w:spacing w:after="160" w:line="360" w:lineRule="auto"/>
        <w:ind w:firstLine="567"/>
        <w:jc w:val="both"/>
        <w:rPr>
          <w:rFonts w:ascii="Sylfaen" w:hAnsi="Sylfaen"/>
        </w:rPr>
      </w:pPr>
      <w:r w:rsidRPr="00366DDD">
        <w:rPr>
          <w:rStyle w:val="FootnoteReference"/>
          <w:rFonts w:ascii="Sylfaen" w:hAnsi="Sylfaen"/>
        </w:rPr>
        <w:footnoteRef/>
      </w:r>
      <w:r w:rsidRPr="00366DDD">
        <w:rPr>
          <w:rFonts w:ascii="Sylfaen" w:hAnsi="Sylfaen"/>
        </w:rPr>
        <w:t xml:space="preserve"> Անհրաժեշտ է </w:t>
      </w:r>
      <w:r w:rsidRPr="00366DDD">
        <w:rPr>
          <w:rFonts w:ascii="Sylfaen" w:hAnsi="Sylfaen" w:cs="Sylfaen"/>
        </w:rPr>
        <w:t>գործընթացի</w:t>
      </w:r>
      <w:r w:rsidRPr="00366DDD">
        <w:rPr>
          <w:rFonts w:ascii="Sylfaen" w:hAnsi="Sylfaen"/>
        </w:rPr>
        <w:t xml:space="preserve"> գնահատումը կատարել «ռել</w:t>
      </w:r>
      <w:r w:rsidRPr="00366DDD">
        <w:rPr>
          <w:rFonts w:ascii="Sylfaen" w:hAnsi="Sylfaen" w:cs="Arial"/>
        </w:rPr>
        <w:t>եւ</w:t>
      </w:r>
      <w:r w:rsidRPr="00366DDD">
        <w:rPr>
          <w:rFonts w:ascii="Sylfaen" w:hAnsi="Sylfaen"/>
        </w:rPr>
        <w:t>անտ» կամ սպեցիֆիկ «մոդելային» վիրուսների միջոցով։</w:t>
      </w:r>
    </w:p>
  </w:footnote>
  <w:footnote w:id="16">
    <w:p w14:paraId="092E128C" w14:textId="77777777" w:rsidR="00643EA1" w:rsidRPr="00366DDD" w:rsidRDefault="00643EA1" w:rsidP="00366DDD">
      <w:pPr>
        <w:pStyle w:val="FootnoteText"/>
        <w:spacing w:after="160" w:line="360" w:lineRule="auto"/>
        <w:ind w:firstLine="567"/>
        <w:jc w:val="both"/>
        <w:rPr>
          <w:rFonts w:ascii="Sylfaen" w:hAnsi="Sylfaen"/>
        </w:rPr>
      </w:pPr>
      <w:r w:rsidRPr="00366DDD">
        <w:rPr>
          <w:rStyle w:val="FootnoteReference"/>
          <w:rFonts w:ascii="Sylfaen" w:hAnsi="Sylfaen"/>
        </w:rPr>
        <w:footnoteRef/>
      </w:r>
      <w:r w:rsidRPr="00366DDD">
        <w:rPr>
          <w:rFonts w:ascii="Sylfaen" w:hAnsi="Sylfaen"/>
        </w:rPr>
        <w:t xml:space="preserve"> Որոնելի վիրուսի հայտնաբերման նկատմամբ բարձր սպեցիֆիկություն </w:t>
      </w:r>
      <w:r w:rsidRPr="00366DDD">
        <w:rPr>
          <w:rFonts w:ascii="Sylfaen" w:hAnsi="Sylfaen" w:cs="Arial"/>
        </w:rPr>
        <w:t>եւ</w:t>
      </w:r>
      <w:r w:rsidRPr="00366DDD">
        <w:rPr>
          <w:rFonts w:ascii="Sylfaen" w:hAnsi="Sylfaen"/>
        </w:rPr>
        <w:t xml:space="preserve"> զգայունություն ունեցող համապատասխան մեթոդների միջոցով անհրաժեշտ է հաստատել, որ մաքրված արտադրանքում վիրուսներ չեն հայտնաբերվում։ Գրանցման դոսյեում անհրաժեշտ է ներկայացնել փորձաարդյունաբերական կամ արդյունաբերական եղանակով ստացված չմշակված արտադրանքի առնվազն երեք սերիաների մասին տվյալները։ Սակայն, որպես կանոն, չի պահանջվում մաքրված արտադրանքում ոչ վարակիչ մասնիկների առկայության որոշումն այն բջիջների գծերով (օրինակ՝ CHO բջիջներ), որոնց էնդոգեն մասնիկները լավ նկարագրված են, եւ կարգավորված է դրանց մաքրումը։</w:t>
      </w:r>
    </w:p>
  </w:footnote>
  <w:footnote w:id="17">
    <w:p w14:paraId="478A36C3" w14:textId="77777777" w:rsidR="00643EA1" w:rsidRPr="00E36108" w:rsidRDefault="00643EA1" w:rsidP="00E36108">
      <w:pPr>
        <w:pStyle w:val="FootnoteText"/>
        <w:spacing w:after="160" w:line="360" w:lineRule="auto"/>
        <w:jc w:val="both"/>
        <w:rPr>
          <w:rFonts w:ascii="Sylfaen" w:hAnsi="Sylfaen"/>
        </w:rPr>
      </w:pPr>
      <w:r w:rsidRPr="00E36108">
        <w:rPr>
          <w:rStyle w:val="FootnoteReference"/>
          <w:rFonts w:ascii="Sylfaen" w:hAnsi="Sylfaen"/>
        </w:rPr>
        <w:sym w:font="Symbol" w:char="F02A"/>
      </w:r>
      <w:r w:rsidRPr="00E36108">
        <w:rPr>
          <w:rFonts w:ascii="Sylfaen" w:hAnsi="Sylfaen"/>
        </w:rPr>
        <w:t xml:space="preserve"> Ֆիզիկաքիմիական ազդեցությունների նկատմամբ դիմակայունությունը հիմնված է արտադրության գործընթացի հետազոտությունների վրա։ Դիմակայունությունը կապված է սպեցիֆիկ ազդեցության հետ եւ օգտագործվում է վիրուսի կենսաբանությունն ու արտադրության գործընթացի բնույթը հասկանալու համար։ Փաստացի արդյունքները պայմանավորված են ազդեցության տեսակով։</w:t>
      </w:r>
    </w:p>
  </w:footnote>
  <w:footnote w:id="18">
    <w:p w14:paraId="1C63AFA2" w14:textId="77777777" w:rsidR="00643EA1" w:rsidRPr="007D4F13" w:rsidRDefault="00643EA1" w:rsidP="007D4F13">
      <w:pPr>
        <w:pStyle w:val="FootnoteText"/>
        <w:spacing w:after="160" w:line="360" w:lineRule="auto"/>
        <w:ind w:firstLine="567"/>
        <w:jc w:val="both"/>
      </w:pPr>
      <w:r>
        <w:rPr>
          <w:rStyle w:val="FootnoteReference"/>
        </w:rPr>
        <w:t>*</w:t>
      </w:r>
      <w:r>
        <w:t xml:space="preserve"> </w:t>
      </w:r>
      <w:r w:rsidRPr="006612D1">
        <w:rPr>
          <w:rFonts w:ascii="Sylfaen" w:hAnsi="Sylfaen"/>
        </w:rPr>
        <w:t>Հնարավորության դեպքում բջիջների հետ կապված վիրուսները հայտնաբերելու համար փորձարկվող նյութը պետք է պարունակի բջիջներ կամ բջիջների հատվածներ։ Հեղուկանցման (պերֆուզիայի) ենթարկվող բջ</w:t>
      </w:r>
      <w:r>
        <w:rPr>
          <w:rFonts w:ascii="Sylfaen" w:hAnsi="Sylfaen"/>
        </w:rPr>
        <w:t>իջների</w:t>
      </w:r>
      <w:r w:rsidRPr="006612D1">
        <w:rPr>
          <w:rFonts w:ascii="Sylfaen" w:hAnsi="Sylfaen"/>
        </w:rPr>
        <w:t xml:space="preserve"> կուլտուրաների մասով արտադրողը պետք է որոշի եւ հիմնավորի փորձարկումների նպատակով բջիջներ պարունակող փորձանմուշների ընտրության համար ավելի հա</w:t>
      </w:r>
      <w:r>
        <w:rPr>
          <w:rFonts w:ascii="Sylfaen" w:hAnsi="Sylfaen"/>
        </w:rPr>
        <w:t>ր</w:t>
      </w:r>
      <w:r w:rsidRPr="006612D1">
        <w:rPr>
          <w:rFonts w:ascii="Sylfaen" w:hAnsi="Sylfaen"/>
        </w:rPr>
        <w:t>մար փուլը։ Թույլատրվում է նաեւ ժամկետից ուշ կուլտիվացված բջիջներից փորձարկվող նյութի ստացում, որն օգտագործվում է արտադրանքի սերիայի արտադրության համար. այդ դեպքում անհրաժեշտ է հիմնավորել ընտրված մոտեցումը։ Վարակիչ ռետրովիրուսների մասով փորձարկումները կարող են բացառվել, եթե ավելի զգայուն թեստերը ցույց են տվել բացասական արդյունք։</w:t>
      </w:r>
    </w:p>
  </w:footnote>
  <w:footnote w:id="19">
    <w:p w14:paraId="375596B2" w14:textId="77777777" w:rsidR="00643EA1" w:rsidRPr="007D4F13" w:rsidRDefault="00643EA1" w:rsidP="007D4F13">
      <w:pPr>
        <w:pStyle w:val="FootnoteText"/>
        <w:spacing w:after="160" w:line="360" w:lineRule="auto"/>
        <w:ind w:firstLine="567"/>
        <w:jc w:val="both"/>
        <w:rPr>
          <w:rFonts w:ascii="Sylfaen" w:hAnsi="Sylfaen"/>
        </w:rPr>
      </w:pPr>
      <w:r>
        <w:rPr>
          <w:rStyle w:val="FootnoteReference"/>
        </w:rPr>
        <w:t>**</w:t>
      </w:r>
      <w:r>
        <w:t xml:space="preserve"> </w:t>
      </w:r>
      <w:r w:rsidRPr="006612D1">
        <w:rPr>
          <w:rFonts w:ascii="Sylfaen" w:hAnsi="Sylfaen"/>
        </w:rPr>
        <w:t>Ռետրովիրուսների կամ ռետրովիրուսանման մասնիկների քանակական որոշումն անհրաժեշտ է իրականացնել միայն չբաժնեծրարված արտադրանքի առաջին երեք սերիաների նկատմամբ մշակման որոշակի փուլում (կամ քիչ քանակով՝ չբաժնեծրարված արտադրանքի երեք սերիայից պակաս արտադրվելու դեպքում)։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D07E8" w14:textId="77777777" w:rsidR="00643EA1" w:rsidRDefault="00643EA1">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09D49" w14:textId="77777777" w:rsidR="00643EA1" w:rsidRDefault="00643EA1">
    <w:pPr>
      <w:spacing w:after="0"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A8144" w14:textId="77777777" w:rsidR="00643EA1" w:rsidRDefault="00643EA1">
    <w:pPr>
      <w:spacing w:after="0" w:line="20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3BB89" w14:textId="77777777" w:rsidR="00643EA1" w:rsidRDefault="00643EA1">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56FFE"/>
    <w:multiLevelType w:val="hybridMultilevel"/>
    <w:tmpl w:val="294A4402"/>
    <w:lvl w:ilvl="0" w:tplc="1F66E0CA">
      <w:start w:val="1"/>
      <w:numFmt w:val="decimal"/>
      <w:lvlText w:val="%1."/>
      <w:lvlJc w:val="left"/>
      <w:pPr>
        <w:ind w:left="3762" w:hanging="360"/>
      </w:pPr>
      <w:rPr>
        <w:rFonts w:hint="default"/>
      </w:rPr>
    </w:lvl>
    <w:lvl w:ilvl="1" w:tplc="04090019" w:tentative="1">
      <w:start w:val="1"/>
      <w:numFmt w:val="lowerLetter"/>
      <w:lvlText w:val="%2."/>
      <w:lvlJc w:val="left"/>
      <w:pPr>
        <w:ind w:left="4482" w:hanging="360"/>
      </w:pPr>
    </w:lvl>
    <w:lvl w:ilvl="2" w:tplc="0409001B" w:tentative="1">
      <w:start w:val="1"/>
      <w:numFmt w:val="lowerRoman"/>
      <w:lvlText w:val="%3."/>
      <w:lvlJc w:val="right"/>
      <w:pPr>
        <w:ind w:left="5202" w:hanging="180"/>
      </w:pPr>
    </w:lvl>
    <w:lvl w:ilvl="3" w:tplc="0409000F" w:tentative="1">
      <w:start w:val="1"/>
      <w:numFmt w:val="decimal"/>
      <w:lvlText w:val="%4."/>
      <w:lvlJc w:val="left"/>
      <w:pPr>
        <w:ind w:left="5922" w:hanging="360"/>
      </w:pPr>
    </w:lvl>
    <w:lvl w:ilvl="4" w:tplc="04090019" w:tentative="1">
      <w:start w:val="1"/>
      <w:numFmt w:val="lowerLetter"/>
      <w:lvlText w:val="%5."/>
      <w:lvlJc w:val="left"/>
      <w:pPr>
        <w:ind w:left="6642" w:hanging="360"/>
      </w:pPr>
    </w:lvl>
    <w:lvl w:ilvl="5" w:tplc="0409001B" w:tentative="1">
      <w:start w:val="1"/>
      <w:numFmt w:val="lowerRoman"/>
      <w:lvlText w:val="%6."/>
      <w:lvlJc w:val="right"/>
      <w:pPr>
        <w:ind w:left="7362" w:hanging="180"/>
      </w:pPr>
    </w:lvl>
    <w:lvl w:ilvl="6" w:tplc="0409000F" w:tentative="1">
      <w:start w:val="1"/>
      <w:numFmt w:val="decimal"/>
      <w:lvlText w:val="%7."/>
      <w:lvlJc w:val="left"/>
      <w:pPr>
        <w:ind w:left="8082" w:hanging="360"/>
      </w:pPr>
    </w:lvl>
    <w:lvl w:ilvl="7" w:tplc="04090019" w:tentative="1">
      <w:start w:val="1"/>
      <w:numFmt w:val="lowerLetter"/>
      <w:lvlText w:val="%8."/>
      <w:lvlJc w:val="left"/>
      <w:pPr>
        <w:ind w:left="8802" w:hanging="360"/>
      </w:pPr>
    </w:lvl>
    <w:lvl w:ilvl="8" w:tplc="0409001B" w:tentative="1">
      <w:start w:val="1"/>
      <w:numFmt w:val="lowerRoman"/>
      <w:lvlText w:val="%9."/>
      <w:lvlJc w:val="right"/>
      <w:pPr>
        <w:ind w:left="9522" w:hanging="180"/>
      </w:pPr>
    </w:lvl>
  </w:abstractNum>
  <w:abstractNum w:abstractNumId="1" w15:restartNumberingAfterBreak="0">
    <w:nsid w:val="373F226A"/>
    <w:multiLevelType w:val="hybridMultilevel"/>
    <w:tmpl w:val="F08A961C"/>
    <w:lvl w:ilvl="0" w:tplc="5290DA1C">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 w15:restartNumberingAfterBreak="0">
    <w:nsid w:val="73606A67"/>
    <w:multiLevelType w:val="hybridMultilevel"/>
    <w:tmpl w:val="D94235D2"/>
    <w:lvl w:ilvl="0" w:tplc="4C104F4E">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3" w15:restartNumberingAfterBreak="0">
    <w:nsid w:val="7C7A2CEC"/>
    <w:multiLevelType w:val="hybridMultilevel"/>
    <w:tmpl w:val="5A12BC78"/>
    <w:lvl w:ilvl="0" w:tplc="ADCE22AA">
      <w:start w:val="1"/>
      <w:numFmt w:val="decimal"/>
      <w:lvlText w:val="%1)"/>
      <w:lvlJc w:val="left"/>
      <w:pPr>
        <w:ind w:left="502" w:hanging="360"/>
      </w:pPr>
      <w:rPr>
        <w:rFonts w:hint="default"/>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902134993">
    <w:abstractNumId w:val="0"/>
  </w:num>
  <w:num w:numId="2" w16cid:durableId="631248473">
    <w:abstractNumId w:val="3"/>
  </w:num>
  <w:num w:numId="3" w16cid:durableId="1781876491">
    <w:abstractNumId w:val="2"/>
  </w:num>
  <w:num w:numId="4" w16cid:durableId="855311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5975"/>
    <w:rsid w:val="000007A7"/>
    <w:rsid w:val="000027F1"/>
    <w:rsid w:val="00003035"/>
    <w:rsid w:val="0000528D"/>
    <w:rsid w:val="0000760B"/>
    <w:rsid w:val="00017324"/>
    <w:rsid w:val="00021502"/>
    <w:rsid w:val="000246D6"/>
    <w:rsid w:val="000315A8"/>
    <w:rsid w:val="000315BA"/>
    <w:rsid w:val="00033C24"/>
    <w:rsid w:val="00034555"/>
    <w:rsid w:val="00034B44"/>
    <w:rsid w:val="00035563"/>
    <w:rsid w:val="00045B6B"/>
    <w:rsid w:val="000504F7"/>
    <w:rsid w:val="00050662"/>
    <w:rsid w:val="000543E5"/>
    <w:rsid w:val="00056DA2"/>
    <w:rsid w:val="00057250"/>
    <w:rsid w:val="00057F63"/>
    <w:rsid w:val="00062051"/>
    <w:rsid w:val="0007193A"/>
    <w:rsid w:val="00082216"/>
    <w:rsid w:val="00082CD4"/>
    <w:rsid w:val="0008402A"/>
    <w:rsid w:val="00091032"/>
    <w:rsid w:val="000959F0"/>
    <w:rsid w:val="00097F78"/>
    <w:rsid w:val="000A7713"/>
    <w:rsid w:val="000A7723"/>
    <w:rsid w:val="000B1B78"/>
    <w:rsid w:val="000B3CF4"/>
    <w:rsid w:val="000B4388"/>
    <w:rsid w:val="000B6A2E"/>
    <w:rsid w:val="000B6E8B"/>
    <w:rsid w:val="000B7242"/>
    <w:rsid w:val="000C13B0"/>
    <w:rsid w:val="000C674B"/>
    <w:rsid w:val="000C7497"/>
    <w:rsid w:val="000D2A89"/>
    <w:rsid w:val="000D6853"/>
    <w:rsid w:val="000D6E2A"/>
    <w:rsid w:val="000D79BC"/>
    <w:rsid w:val="000E265A"/>
    <w:rsid w:val="000E40D2"/>
    <w:rsid w:val="000E47B6"/>
    <w:rsid w:val="000E5F64"/>
    <w:rsid w:val="000F0D26"/>
    <w:rsid w:val="000F0FAE"/>
    <w:rsid w:val="000F1963"/>
    <w:rsid w:val="001043C5"/>
    <w:rsid w:val="00104453"/>
    <w:rsid w:val="00105C54"/>
    <w:rsid w:val="0010783D"/>
    <w:rsid w:val="001079C4"/>
    <w:rsid w:val="00110459"/>
    <w:rsid w:val="00112F5F"/>
    <w:rsid w:val="00113939"/>
    <w:rsid w:val="00120889"/>
    <w:rsid w:val="00122D69"/>
    <w:rsid w:val="00125974"/>
    <w:rsid w:val="00127BC2"/>
    <w:rsid w:val="00130F71"/>
    <w:rsid w:val="0013549A"/>
    <w:rsid w:val="00136905"/>
    <w:rsid w:val="00137816"/>
    <w:rsid w:val="00141530"/>
    <w:rsid w:val="001423C8"/>
    <w:rsid w:val="001424B3"/>
    <w:rsid w:val="00142DF8"/>
    <w:rsid w:val="001458CF"/>
    <w:rsid w:val="00145D75"/>
    <w:rsid w:val="00151DD9"/>
    <w:rsid w:val="00152889"/>
    <w:rsid w:val="001563DD"/>
    <w:rsid w:val="00162859"/>
    <w:rsid w:val="0017030F"/>
    <w:rsid w:val="00173FD5"/>
    <w:rsid w:val="001778CD"/>
    <w:rsid w:val="00180E0A"/>
    <w:rsid w:val="001835B9"/>
    <w:rsid w:val="00195848"/>
    <w:rsid w:val="00196766"/>
    <w:rsid w:val="001B165E"/>
    <w:rsid w:val="001B1C4D"/>
    <w:rsid w:val="001B221B"/>
    <w:rsid w:val="001B4A5D"/>
    <w:rsid w:val="001B5119"/>
    <w:rsid w:val="001B74DF"/>
    <w:rsid w:val="001C2A26"/>
    <w:rsid w:val="001C4567"/>
    <w:rsid w:val="001C4D71"/>
    <w:rsid w:val="001C6E92"/>
    <w:rsid w:val="001D1BB8"/>
    <w:rsid w:val="001D2E3A"/>
    <w:rsid w:val="001D3E49"/>
    <w:rsid w:val="001D591A"/>
    <w:rsid w:val="001D5D43"/>
    <w:rsid w:val="001E0926"/>
    <w:rsid w:val="001E56A2"/>
    <w:rsid w:val="001E6DF3"/>
    <w:rsid w:val="001E74B5"/>
    <w:rsid w:val="001F280B"/>
    <w:rsid w:val="001F41A9"/>
    <w:rsid w:val="001F50CA"/>
    <w:rsid w:val="001F53B0"/>
    <w:rsid w:val="001F652E"/>
    <w:rsid w:val="001F7D24"/>
    <w:rsid w:val="00202614"/>
    <w:rsid w:val="00203476"/>
    <w:rsid w:val="00213C29"/>
    <w:rsid w:val="00213C95"/>
    <w:rsid w:val="002173A1"/>
    <w:rsid w:val="00221F6E"/>
    <w:rsid w:val="002232AB"/>
    <w:rsid w:val="00223C5C"/>
    <w:rsid w:val="0022431E"/>
    <w:rsid w:val="002278B3"/>
    <w:rsid w:val="00234BEF"/>
    <w:rsid w:val="00236C6F"/>
    <w:rsid w:val="00237254"/>
    <w:rsid w:val="00240CDC"/>
    <w:rsid w:val="002412EC"/>
    <w:rsid w:val="002416C1"/>
    <w:rsid w:val="00241AB7"/>
    <w:rsid w:val="00244B37"/>
    <w:rsid w:val="0025142D"/>
    <w:rsid w:val="00252319"/>
    <w:rsid w:val="00254277"/>
    <w:rsid w:val="002568F9"/>
    <w:rsid w:val="002569BA"/>
    <w:rsid w:val="00257EDD"/>
    <w:rsid w:val="00262F5F"/>
    <w:rsid w:val="0027185C"/>
    <w:rsid w:val="002740AB"/>
    <w:rsid w:val="00277A18"/>
    <w:rsid w:val="002862DA"/>
    <w:rsid w:val="002910D1"/>
    <w:rsid w:val="00293171"/>
    <w:rsid w:val="002938EC"/>
    <w:rsid w:val="00293DAF"/>
    <w:rsid w:val="00295580"/>
    <w:rsid w:val="002A33AE"/>
    <w:rsid w:val="002A4E25"/>
    <w:rsid w:val="002B793B"/>
    <w:rsid w:val="002C0058"/>
    <w:rsid w:val="002C07D8"/>
    <w:rsid w:val="002C0A8C"/>
    <w:rsid w:val="002C4E57"/>
    <w:rsid w:val="002C58F0"/>
    <w:rsid w:val="002D03B1"/>
    <w:rsid w:val="002D34EC"/>
    <w:rsid w:val="002D39DE"/>
    <w:rsid w:val="002D3B4A"/>
    <w:rsid w:val="002E51E1"/>
    <w:rsid w:val="002E5F2B"/>
    <w:rsid w:val="002F0C30"/>
    <w:rsid w:val="002F1905"/>
    <w:rsid w:val="002F2882"/>
    <w:rsid w:val="002F2B21"/>
    <w:rsid w:val="002F34F7"/>
    <w:rsid w:val="002F52B2"/>
    <w:rsid w:val="002F7046"/>
    <w:rsid w:val="002F7FE9"/>
    <w:rsid w:val="00300F51"/>
    <w:rsid w:val="0030614F"/>
    <w:rsid w:val="00310D07"/>
    <w:rsid w:val="003112CD"/>
    <w:rsid w:val="00311FE4"/>
    <w:rsid w:val="00312A11"/>
    <w:rsid w:val="00313C04"/>
    <w:rsid w:val="003140A0"/>
    <w:rsid w:val="00314625"/>
    <w:rsid w:val="00315E1F"/>
    <w:rsid w:val="00322BA1"/>
    <w:rsid w:val="00323A69"/>
    <w:rsid w:val="00324D15"/>
    <w:rsid w:val="00325C16"/>
    <w:rsid w:val="00327BA9"/>
    <w:rsid w:val="00331376"/>
    <w:rsid w:val="00333260"/>
    <w:rsid w:val="00336F06"/>
    <w:rsid w:val="0034173A"/>
    <w:rsid w:val="003566A5"/>
    <w:rsid w:val="00365B6C"/>
    <w:rsid w:val="00366CD8"/>
    <w:rsid w:val="00366DDD"/>
    <w:rsid w:val="003670DC"/>
    <w:rsid w:val="00367347"/>
    <w:rsid w:val="00372503"/>
    <w:rsid w:val="003735E7"/>
    <w:rsid w:val="00374BC8"/>
    <w:rsid w:val="003750BE"/>
    <w:rsid w:val="0037581D"/>
    <w:rsid w:val="00375C11"/>
    <w:rsid w:val="003801DE"/>
    <w:rsid w:val="00382E99"/>
    <w:rsid w:val="00387F0D"/>
    <w:rsid w:val="003911EA"/>
    <w:rsid w:val="00391B18"/>
    <w:rsid w:val="003972AC"/>
    <w:rsid w:val="003979AD"/>
    <w:rsid w:val="00397A98"/>
    <w:rsid w:val="003A368F"/>
    <w:rsid w:val="003A38E6"/>
    <w:rsid w:val="003A73C5"/>
    <w:rsid w:val="003A7A0C"/>
    <w:rsid w:val="003B2FD9"/>
    <w:rsid w:val="003B4455"/>
    <w:rsid w:val="003B4931"/>
    <w:rsid w:val="003B4A28"/>
    <w:rsid w:val="003B79BE"/>
    <w:rsid w:val="003C2A00"/>
    <w:rsid w:val="003C7898"/>
    <w:rsid w:val="003D4C02"/>
    <w:rsid w:val="003E0E75"/>
    <w:rsid w:val="003E6CA2"/>
    <w:rsid w:val="003F14F7"/>
    <w:rsid w:val="003F6131"/>
    <w:rsid w:val="003F63F7"/>
    <w:rsid w:val="00400C53"/>
    <w:rsid w:val="00401C40"/>
    <w:rsid w:val="00406BB9"/>
    <w:rsid w:val="00407654"/>
    <w:rsid w:val="00410672"/>
    <w:rsid w:val="00415FFE"/>
    <w:rsid w:val="00423783"/>
    <w:rsid w:val="004239F7"/>
    <w:rsid w:val="00425F5B"/>
    <w:rsid w:val="00430084"/>
    <w:rsid w:val="0043013D"/>
    <w:rsid w:val="00433758"/>
    <w:rsid w:val="00437651"/>
    <w:rsid w:val="0044168B"/>
    <w:rsid w:val="0044203C"/>
    <w:rsid w:val="00442AC6"/>
    <w:rsid w:val="0045728E"/>
    <w:rsid w:val="00460771"/>
    <w:rsid w:val="00460997"/>
    <w:rsid w:val="004617AE"/>
    <w:rsid w:val="0046511D"/>
    <w:rsid w:val="004679B5"/>
    <w:rsid w:val="004742E8"/>
    <w:rsid w:val="00477B73"/>
    <w:rsid w:val="0048241E"/>
    <w:rsid w:val="00484A75"/>
    <w:rsid w:val="00485458"/>
    <w:rsid w:val="00490DAD"/>
    <w:rsid w:val="004915B0"/>
    <w:rsid w:val="00495603"/>
    <w:rsid w:val="00496F73"/>
    <w:rsid w:val="004A38EF"/>
    <w:rsid w:val="004A4435"/>
    <w:rsid w:val="004B0D3B"/>
    <w:rsid w:val="004B25DB"/>
    <w:rsid w:val="004C1CAF"/>
    <w:rsid w:val="004C6E06"/>
    <w:rsid w:val="004D02D4"/>
    <w:rsid w:val="004D0914"/>
    <w:rsid w:val="004E311E"/>
    <w:rsid w:val="004F0F3A"/>
    <w:rsid w:val="004F102E"/>
    <w:rsid w:val="004F4FFB"/>
    <w:rsid w:val="00500397"/>
    <w:rsid w:val="00503B1C"/>
    <w:rsid w:val="005052F8"/>
    <w:rsid w:val="005061A2"/>
    <w:rsid w:val="00506E29"/>
    <w:rsid w:val="00507CE1"/>
    <w:rsid w:val="00511368"/>
    <w:rsid w:val="00514028"/>
    <w:rsid w:val="00514460"/>
    <w:rsid w:val="005166FC"/>
    <w:rsid w:val="00516B39"/>
    <w:rsid w:val="00516E8A"/>
    <w:rsid w:val="00517A8B"/>
    <w:rsid w:val="00520710"/>
    <w:rsid w:val="0052106B"/>
    <w:rsid w:val="0052198A"/>
    <w:rsid w:val="00522B5B"/>
    <w:rsid w:val="00522D50"/>
    <w:rsid w:val="0052374D"/>
    <w:rsid w:val="00531BCB"/>
    <w:rsid w:val="00534D24"/>
    <w:rsid w:val="00536F1F"/>
    <w:rsid w:val="00545164"/>
    <w:rsid w:val="00546934"/>
    <w:rsid w:val="00551D80"/>
    <w:rsid w:val="00556E1C"/>
    <w:rsid w:val="00567A81"/>
    <w:rsid w:val="00567B84"/>
    <w:rsid w:val="0057060D"/>
    <w:rsid w:val="0057346F"/>
    <w:rsid w:val="00574120"/>
    <w:rsid w:val="00577097"/>
    <w:rsid w:val="0058025D"/>
    <w:rsid w:val="00582282"/>
    <w:rsid w:val="0059171C"/>
    <w:rsid w:val="00592253"/>
    <w:rsid w:val="005929EE"/>
    <w:rsid w:val="005941AE"/>
    <w:rsid w:val="005A13C8"/>
    <w:rsid w:val="005A21EF"/>
    <w:rsid w:val="005A2616"/>
    <w:rsid w:val="005A2FD1"/>
    <w:rsid w:val="005A4E6B"/>
    <w:rsid w:val="005A5EF8"/>
    <w:rsid w:val="005A6A95"/>
    <w:rsid w:val="005A7DF4"/>
    <w:rsid w:val="005B02FB"/>
    <w:rsid w:val="005B220C"/>
    <w:rsid w:val="005B2ACD"/>
    <w:rsid w:val="005B36D4"/>
    <w:rsid w:val="005B489C"/>
    <w:rsid w:val="005B4E1C"/>
    <w:rsid w:val="005B7386"/>
    <w:rsid w:val="005B7439"/>
    <w:rsid w:val="005C0E9B"/>
    <w:rsid w:val="005C1C05"/>
    <w:rsid w:val="005C1D01"/>
    <w:rsid w:val="005C2F35"/>
    <w:rsid w:val="005C6E5A"/>
    <w:rsid w:val="005D245F"/>
    <w:rsid w:val="005D25A5"/>
    <w:rsid w:val="005D4F79"/>
    <w:rsid w:val="005D4F7F"/>
    <w:rsid w:val="005D61AC"/>
    <w:rsid w:val="005D6BAB"/>
    <w:rsid w:val="005E541A"/>
    <w:rsid w:val="005F1908"/>
    <w:rsid w:val="005F2CDA"/>
    <w:rsid w:val="005F4D84"/>
    <w:rsid w:val="005F781E"/>
    <w:rsid w:val="005F7D7E"/>
    <w:rsid w:val="00602759"/>
    <w:rsid w:val="00604B84"/>
    <w:rsid w:val="0061044D"/>
    <w:rsid w:val="006112AF"/>
    <w:rsid w:val="0061174D"/>
    <w:rsid w:val="00615E4E"/>
    <w:rsid w:val="0061694D"/>
    <w:rsid w:val="00621528"/>
    <w:rsid w:val="00623B31"/>
    <w:rsid w:val="00623C61"/>
    <w:rsid w:val="006248D8"/>
    <w:rsid w:val="00625696"/>
    <w:rsid w:val="00632A7F"/>
    <w:rsid w:val="00635F73"/>
    <w:rsid w:val="00641C3B"/>
    <w:rsid w:val="00642141"/>
    <w:rsid w:val="00643EA1"/>
    <w:rsid w:val="006516D7"/>
    <w:rsid w:val="0065179F"/>
    <w:rsid w:val="00655719"/>
    <w:rsid w:val="006632E9"/>
    <w:rsid w:val="00664384"/>
    <w:rsid w:val="00665391"/>
    <w:rsid w:val="006666F2"/>
    <w:rsid w:val="00667809"/>
    <w:rsid w:val="006679E7"/>
    <w:rsid w:val="00667E12"/>
    <w:rsid w:val="00667F73"/>
    <w:rsid w:val="00670FB1"/>
    <w:rsid w:val="00672A20"/>
    <w:rsid w:val="006800F1"/>
    <w:rsid w:val="00682A4E"/>
    <w:rsid w:val="00683724"/>
    <w:rsid w:val="00683B65"/>
    <w:rsid w:val="00691DCD"/>
    <w:rsid w:val="00692BE2"/>
    <w:rsid w:val="006960EE"/>
    <w:rsid w:val="006A1E48"/>
    <w:rsid w:val="006A4E59"/>
    <w:rsid w:val="006A7430"/>
    <w:rsid w:val="006B0F44"/>
    <w:rsid w:val="006B3F36"/>
    <w:rsid w:val="006B432F"/>
    <w:rsid w:val="006B719E"/>
    <w:rsid w:val="006C053E"/>
    <w:rsid w:val="006C37ED"/>
    <w:rsid w:val="006C43A3"/>
    <w:rsid w:val="006D348A"/>
    <w:rsid w:val="006D4FE5"/>
    <w:rsid w:val="006D591A"/>
    <w:rsid w:val="006D7973"/>
    <w:rsid w:val="006E3F6F"/>
    <w:rsid w:val="006E4468"/>
    <w:rsid w:val="006E7B0D"/>
    <w:rsid w:val="006F05DF"/>
    <w:rsid w:val="006F0A08"/>
    <w:rsid w:val="006F6244"/>
    <w:rsid w:val="007006A6"/>
    <w:rsid w:val="00703136"/>
    <w:rsid w:val="0070347D"/>
    <w:rsid w:val="0071025F"/>
    <w:rsid w:val="007107D8"/>
    <w:rsid w:val="00711193"/>
    <w:rsid w:val="00712415"/>
    <w:rsid w:val="0071352A"/>
    <w:rsid w:val="00715563"/>
    <w:rsid w:val="00715B0F"/>
    <w:rsid w:val="00720105"/>
    <w:rsid w:val="00726EA1"/>
    <w:rsid w:val="00727310"/>
    <w:rsid w:val="00730F4B"/>
    <w:rsid w:val="00731441"/>
    <w:rsid w:val="007378B1"/>
    <w:rsid w:val="007431AD"/>
    <w:rsid w:val="00747A1F"/>
    <w:rsid w:val="0076015B"/>
    <w:rsid w:val="007625F6"/>
    <w:rsid w:val="00765000"/>
    <w:rsid w:val="007705EC"/>
    <w:rsid w:val="00770BC3"/>
    <w:rsid w:val="00773B78"/>
    <w:rsid w:val="00776DC8"/>
    <w:rsid w:val="00777430"/>
    <w:rsid w:val="00783E6F"/>
    <w:rsid w:val="00791DD4"/>
    <w:rsid w:val="0079287D"/>
    <w:rsid w:val="00792E60"/>
    <w:rsid w:val="00796D84"/>
    <w:rsid w:val="007A0D08"/>
    <w:rsid w:val="007B041C"/>
    <w:rsid w:val="007B1112"/>
    <w:rsid w:val="007B2C7F"/>
    <w:rsid w:val="007B3786"/>
    <w:rsid w:val="007B5C54"/>
    <w:rsid w:val="007B6A8F"/>
    <w:rsid w:val="007B7729"/>
    <w:rsid w:val="007C27CB"/>
    <w:rsid w:val="007C4A36"/>
    <w:rsid w:val="007C5788"/>
    <w:rsid w:val="007D4F13"/>
    <w:rsid w:val="007D569B"/>
    <w:rsid w:val="007D7E2F"/>
    <w:rsid w:val="007E210E"/>
    <w:rsid w:val="007E7ED5"/>
    <w:rsid w:val="007F52BF"/>
    <w:rsid w:val="008032B6"/>
    <w:rsid w:val="008059DD"/>
    <w:rsid w:val="00806165"/>
    <w:rsid w:val="00812D6F"/>
    <w:rsid w:val="00821973"/>
    <w:rsid w:val="00821BBD"/>
    <w:rsid w:val="00825A9B"/>
    <w:rsid w:val="008333E1"/>
    <w:rsid w:val="0083658E"/>
    <w:rsid w:val="00837BF8"/>
    <w:rsid w:val="008562D9"/>
    <w:rsid w:val="0086407D"/>
    <w:rsid w:val="0087384E"/>
    <w:rsid w:val="0087764F"/>
    <w:rsid w:val="008806C9"/>
    <w:rsid w:val="00883E1F"/>
    <w:rsid w:val="00886E0A"/>
    <w:rsid w:val="00887575"/>
    <w:rsid w:val="00887CA5"/>
    <w:rsid w:val="008904AC"/>
    <w:rsid w:val="0089065A"/>
    <w:rsid w:val="00893F0B"/>
    <w:rsid w:val="00894548"/>
    <w:rsid w:val="0089790E"/>
    <w:rsid w:val="008A3968"/>
    <w:rsid w:val="008A48B3"/>
    <w:rsid w:val="008A61C2"/>
    <w:rsid w:val="008A67C5"/>
    <w:rsid w:val="008B0E0C"/>
    <w:rsid w:val="008B1EA3"/>
    <w:rsid w:val="008B35FC"/>
    <w:rsid w:val="008C086A"/>
    <w:rsid w:val="008C4E23"/>
    <w:rsid w:val="008C74E5"/>
    <w:rsid w:val="008D0382"/>
    <w:rsid w:val="008D349A"/>
    <w:rsid w:val="008E1520"/>
    <w:rsid w:val="008F0817"/>
    <w:rsid w:val="008F43EE"/>
    <w:rsid w:val="008F47B1"/>
    <w:rsid w:val="009032CC"/>
    <w:rsid w:val="00905404"/>
    <w:rsid w:val="00905A59"/>
    <w:rsid w:val="00913313"/>
    <w:rsid w:val="00915C08"/>
    <w:rsid w:val="009305F0"/>
    <w:rsid w:val="00930C25"/>
    <w:rsid w:val="00931867"/>
    <w:rsid w:val="00940D44"/>
    <w:rsid w:val="00941C79"/>
    <w:rsid w:val="009434BC"/>
    <w:rsid w:val="0094370E"/>
    <w:rsid w:val="00944326"/>
    <w:rsid w:val="009452F4"/>
    <w:rsid w:val="00946F00"/>
    <w:rsid w:val="00950FA1"/>
    <w:rsid w:val="00955121"/>
    <w:rsid w:val="00956AA6"/>
    <w:rsid w:val="00960C94"/>
    <w:rsid w:val="00962FA2"/>
    <w:rsid w:val="00963CF4"/>
    <w:rsid w:val="00965E46"/>
    <w:rsid w:val="0097109A"/>
    <w:rsid w:val="009721BA"/>
    <w:rsid w:val="00972E7C"/>
    <w:rsid w:val="00981E41"/>
    <w:rsid w:val="00983887"/>
    <w:rsid w:val="00983F17"/>
    <w:rsid w:val="00986573"/>
    <w:rsid w:val="0099552E"/>
    <w:rsid w:val="009A150A"/>
    <w:rsid w:val="009A2146"/>
    <w:rsid w:val="009A2518"/>
    <w:rsid w:val="009A3399"/>
    <w:rsid w:val="009A3EA4"/>
    <w:rsid w:val="009A5E38"/>
    <w:rsid w:val="009B185A"/>
    <w:rsid w:val="009B3EEB"/>
    <w:rsid w:val="009B6613"/>
    <w:rsid w:val="009C4B86"/>
    <w:rsid w:val="009C65FF"/>
    <w:rsid w:val="009D177C"/>
    <w:rsid w:val="009D29D9"/>
    <w:rsid w:val="009D2EFB"/>
    <w:rsid w:val="009D40C3"/>
    <w:rsid w:val="009E197E"/>
    <w:rsid w:val="009E7BE0"/>
    <w:rsid w:val="009F38AF"/>
    <w:rsid w:val="00A02A1B"/>
    <w:rsid w:val="00A03A1F"/>
    <w:rsid w:val="00A04BD3"/>
    <w:rsid w:val="00A06752"/>
    <w:rsid w:val="00A10CA9"/>
    <w:rsid w:val="00A11325"/>
    <w:rsid w:val="00A12D12"/>
    <w:rsid w:val="00A134FD"/>
    <w:rsid w:val="00A23B85"/>
    <w:rsid w:val="00A339D1"/>
    <w:rsid w:val="00A33A57"/>
    <w:rsid w:val="00A35F2C"/>
    <w:rsid w:val="00A406D1"/>
    <w:rsid w:val="00A42EE3"/>
    <w:rsid w:val="00A443FF"/>
    <w:rsid w:val="00A4609A"/>
    <w:rsid w:val="00A47359"/>
    <w:rsid w:val="00A47E20"/>
    <w:rsid w:val="00A51383"/>
    <w:rsid w:val="00A52BD1"/>
    <w:rsid w:val="00A561B3"/>
    <w:rsid w:val="00A56E9D"/>
    <w:rsid w:val="00A578A1"/>
    <w:rsid w:val="00A6121A"/>
    <w:rsid w:val="00A62F8A"/>
    <w:rsid w:val="00A663DD"/>
    <w:rsid w:val="00A816A1"/>
    <w:rsid w:val="00A87D9E"/>
    <w:rsid w:val="00A901D9"/>
    <w:rsid w:val="00A90BC1"/>
    <w:rsid w:val="00A913C0"/>
    <w:rsid w:val="00A92558"/>
    <w:rsid w:val="00A94DAB"/>
    <w:rsid w:val="00A95F7B"/>
    <w:rsid w:val="00A971B6"/>
    <w:rsid w:val="00A97D7E"/>
    <w:rsid w:val="00AA047D"/>
    <w:rsid w:val="00AA358C"/>
    <w:rsid w:val="00AA3950"/>
    <w:rsid w:val="00AA5412"/>
    <w:rsid w:val="00AB19AD"/>
    <w:rsid w:val="00AB557F"/>
    <w:rsid w:val="00AB5E0C"/>
    <w:rsid w:val="00AC472A"/>
    <w:rsid w:val="00AC53C5"/>
    <w:rsid w:val="00AC57F0"/>
    <w:rsid w:val="00AD2D74"/>
    <w:rsid w:val="00AD381A"/>
    <w:rsid w:val="00AD46CB"/>
    <w:rsid w:val="00AD5DF9"/>
    <w:rsid w:val="00AE1106"/>
    <w:rsid w:val="00AE2003"/>
    <w:rsid w:val="00AE340F"/>
    <w:rsid w:val="00AE6B00"/>
    <w:rsid w:val="00AF216A"/>
    <w:rsid w:val="00AF2A29"/>
    <w:rsid w:val="00AF4FF6"/>
    <w:rsid w:val="00AF6F8C"/>
    <w:rsid w:val="00AF7E90"/>
    <w:rsid w:val="00B0796D"/>
    <w:rsid w:val="00B10D83"/>
    <w:rsid w:val="00B212E1"/>
    <w:rsid w:val="00B22E3E"/>
    <w:rsid w:val="00B230F4"/>
    <w:rsid w:val="00B2312F"/>
    <w:rsid w:val="00B3040E"/>
    <w:rsid w:val="00B3217F"/>
    <w:rsid w:val="00B32E05"/>
    <w:rsid w:val="00B334DD"/>
    <w:rsid w:val="00B3691B"/>
    <w:rsid w:val="00B37B61"/>
    <w:rsid w:val="00B436DD"/>
    <w:rsid w:val="00B43BB8"/>
    <w:rsid w:val="00B4799C"/>
    <w:rsid w:val="00B52ADE"/>
    <w:rsid w:val="00B54F47"/>
    <w:rsid w:val="00B57682"/>
    <w:rsid w:val="00B57BDD"/>
    <w:rsid w:val="00B66370"/>
    <w:rsid w:val="00B721ED"/>
    <w:rsid w:val="00B73D86"/>
    <w:rsid w:val="00B73ED0"/>
    <w:rsid w:val="00B76C7A"/>
    <w:rsid w:val="00B802C5"/>
    <w:rsid w:val="00B82843"/>
    <w:rsid w:val="00B832DE"/>
    <w:rsid w:val="00B87FD6"/>
    <w:rsid w:val="00B962EA"/>
    <w:rsid w:val="00BA1054"/>
    <w:rsid w:val="00BB0DC5"/>
    <w:rsid w:val="00BB141A"/>
    <w:rsid w:val="00BB5251"/>
    <w:rsid w:val="00BB647B"/>
    <w:rsid w:val="00BC4219"/>
    <w:rsid w:val="00BC4445"/>
    <w:rsid w:val="00BD06E4"/>
    <w:rsid w:val="00BD12AD"/>
    <w:rsid w:val="00BD1EDD"/>
    <w:rsid w:val="00BD3766"/>
    <w:rsid w:val="00BE0CB1"/>
    <w:rsid w:val="00BE1711"/>
    <w:rsid w:val="00BE196C"/>
    <w:rsid w:val="00BE377B"/>
    <w:rsid w:val="00BE3C4D"/>
    <w:rsid w:val="00BE5975"/>
    <w:rsid w:val="00BE6C01"/>
    <w:rsid w:val="00BF205F"/>
    <w:rsid w:val="00BF6CE8"/>
    <w:rsid w:val="00C0441B"/>
    <w:rsid w:val="00C072FB"/>
    <w:rsid w:val="00C102BA"/>
    <w:rsid w:val="00C14A92"/>
    <w:rsid w:val="00C17525"/>
    <w:rsid w:val="00C17FB2"/>
    <w:rsid w:val="00C213E6"/>
    <w:rsid w:val="00C2162B"/>
    <w:rsid w:val="00C218B6"/>
    <w:rsid w:val="00C21A38"/>
    <w:rsid w:val="00C244A4"/>
    <w:rsid w:val="00C24B6A"/>
    <w:rsid w:val="00C24E36"/>
    <w:rsid w:val="00C31392"/>
    <w:rsid w:val="00C36D1B"/>
    <w:rsid w:val="00C36D4D"/>
    <w:rsid w:val="00C43DCD"/>
    <w:rsid w:val="00C454E6"/>
    <w:rsid w:val="00C47C86"/>
    <w:rsid w:val="00C53E94"/>
    <w:rsid w:val="00C571A2"/>
    <w:rsid w:val="00C61F92"/>
    <w:rsid w:val="00C63435"/>
    <w:rsid w:val="00C6492A"/>
    <w:rsid w:val="00C650C8"/>
    <w:rsid w:val="00C7004E"/>
    <w:rsid w:val="00C70D5C"/>
    <w:rsid w:val="00C7195B"/>
    <w:rsid w:val="00C7441B"/>
    <w:rsid w:val="00C759C7"/>
    <w:rsid w:val="00C77409"/>
    <w:rsid w:val="00C77516"/>
    <w:rsid w:val="00C80800"/>
    <w:rsid w:val="00C8388C"/>
    <w:rsid w:val="00C838A3"/>
    <w:rsid w:val="00C8454C"/>
    <w:rsid w:val="00C85D5E"/>
    <w:rsid w:val="00C909ED"/>
    <w:rsid w:val="00C90F8B"/>
    <w:rsid w:val="00C91FF8"/>
    <w:rsid w:val="00C95458"/>
    <w:rsid w:val="00CA07ED"/>
    <w:rsid w:val="00CA4F64"/>
    <w:rsid w:val="00CA6451"/>
    <w:rsid w:val="00CA7CCF"/>
    <w:rsid w:val="00CB159F"/>
    <w:rsid w:val="00CB213E"/>
    <w:rsid w:val="00CB62D3"/>
    <w:rsid w:val="00CC1547"/>
    <w:rsid w:val="00CC29F5"/>
    <w:rsid w:val="00CC7E5D"/>
    <w:rsid w:val="00CD0680"/>
    <w:rsid w:val="00CD2293"/>
    <w:rsid w:val="00CD2377"/>
    <w:rsid w:val="00CD269F"/>
    <w:rsid w:val="00CE09DF"/>
    <w:rsid w:val="00CE2424"/>
    <w:rsid w:val="00CE428B"/>
    <w:rsid w:val="00CE5DB9"/>
    <w:rsid w:val="00CE7CD3"/>
    <w:rsid w:val="00CF0B01"/>
    <w:rsid w:val="00CF2AE4"/>
    <w:rsid w:val="00CF5A41"/>
    <w:rsid w:val="00CF5B7D"/>
    <w:rsid w:val="00CF5EE5"/>
    <w:rsid w:val="00CF7767"/>
    <w:rsid w:val="00D01074"/>
    <w:rsid w:val="00D03D96"/>
    <w:rsid w:val="00D13366"/>
    <w:rsid w:val="00D1457B"/>
    <w:rsid w:val="00D156BB"/>
    <w:rsid w:val="00D17E2D"/>
    <w:rsid w:val="00D20546"/>
    <w:rsid w:val="00D23AF1"/>
    <w:rsid w:val="00D23B97"/>
    <w:rsid w:val="00D364B3"/>
    <w:rsid w:val="00D409C5"/>
    <w:rsid w:val="00D40F6E"/>
    <w:rsid w:val="00D413E4"/>
    <w:rsid w:val="00D46E67"/>
    <w:rsid w:val="00D475F7"/>
    <w:rsid w:val="00D50B97"/>
    <w:rsid w:val="00D51E7A"/>
    <w:rsid w:val="00D55D31"/>
    <w:rsid w:val="00D57514"/>
    <w:rsid w:val="00D62653"/>
    <w:rsid w:val="00D66B91"/>
    <w:rsid w:val="00D73476"/>
    <w:rsid w:val="00D738BB"/>
    <w:rsid w:val="00D80B3A"/>
    <w:rsid w:val="00D8131C"/>
    <w:rsid w:val="00D843E0"/>
    <w:rsid w:val="00D879DD"/>
    <w:rsid w:val="00D93A03"/>
    <w:rsid w:val="00D959F0"/>
    <w:rsid w:val="00D96BCB"/>
    <w:rsid w:val="00D96E80"/>
    <w:rsid w:val="00D975DB"/>
    <w:rsid w:val="00DA29C2"/>
    <w:rsid w:val="00DA546E"/>
    <w:rsid w:val="00DA7000"/>
    <w:rsid w:val="00DB4F2A"/>
    <w:rsid w:val="00DB63D0"/>
    <w:rsid w:val="00DC4637"/>
    <w:rsid w:val="00DC6A93"/>
    <w:rsid w:val="00DC6F5B"/>
    <w:rsid w:val="00DD4183"/>
    <w:rsid w:val="00DE3697"/>
    <w:rsid w:val="00DE5DF8"/>
    <w:rsid w:val="00DF739D"/>
    <w:rsid w:val="00E004BD"/>
    <w:rsid w:val="00E0236D"/>
    <w:rsid w:val="00E04F4A"/>
    <w:rsid w:val="00E107C5"/>
    <w:rsid w:val="00E120A1"/>
    <w:rsid w:val="00E1253C"/>
    <w:rsid w:val="00E13B2B"/>
    <w:rsid w:val="00E1591A"/>
    <w:rsid w:val="00E2107E"/>
    <w:rsid w:val="00E216D6"/>
    <w:rsid w:val="00E25E1A"/>
    <w:rsid w:val="00E32C43"/>
    <w:rsid w:val="00E337C2"/>
    <w:rsid w:val="00E36108"/>
    <w:rsid w:val="00E36415"/>
    <w:rsid w:val="00E4092C"/>
    <w:rsid w:val="00E44E6B"/>
    <w:rsid w:val="00E47601"/>
    <w:rsid w:val="00E50BB0"/>
    <w:rsid w:val="00E5153E"/>
    <w:rsid w:val="00E538D5"/>
    <w:rsid w:val="00E53F06"/>
    <w:rsid w:val="00E55297"/>
    <w:rsid w:val="00E57CC6"/>
    <w:rsid w:val="00E57ED1"/>
    <w:rsid w:val="00E6116E"/>
    <w:rsid w:val="00E63358"/>
    <w:rsid w:val="00E66AEF"/>
    <w:rsid w:val="00E67203"/>
    <w:rsid w:val="00E71DA6"/>
    <w:rsid w:val="00E762F6"/>
    <w:rsid w:val="00E76DE5"/>
    <w:rsid w:val="00E83C4F"/>
    <w:rsid w:val="00E84A64"/>
    <w:rsid w:val="00E84F09"/>
    <w:rsid w:val="00E90F6E"/>
    <w:rsid w:val="00E92BD8"/>
    <w:rsid w:val="00E92FFF"/>
    <w:rsid w:val="00E95C9B"/>
    <w:rsid w:val="00E975C6"/>
    <w:rsid w:val="00EA089C"/>
    <w:rsid w:val="00EA1846"/>
    <w:rsid w:val="00EA1B65"/>
    <w:rsid w:val="00EA2EC4"/>
    <w:rsid w:val="00EA352E"/>
    <w:rsid w:val="00EA4306"/>
    <w:rsid w:val="00EA670E"/>
    <w:rsid w:val="00EB129A"/>
    <w:rsid w:val="00EB1466"/>
    <w:rsid w:val="00EB2A35"/>
    <w:rsid w:val="00EB3E15"/>
    <w:rsid w:val="00EB40CB"/>
    <w:rsid w:val="00EB4607"/>
    <w:rsid w:val="00EB5C03"/>
    <w:rsid w:val="00EB6239"/>
    <w:rsid w:val="00EB7433"/>
    <w:rsid w:val="00EC2D0D"/>
    <w:rsid w:val="00EC71C5"/>
    <w:rsid w:val="00EC763D"/>
    <w:rsid w:val="00ED1DC5"/>
    <w:rsid w:val="00ED22FB"/>
    <w:rsid w:val="00EE2917"/>
    <w:rsid w:val="00EE2A69"/>
    <w:rsid w:val="00EF08AC"/>
    <w:rsid w:val="00EF5D35"/>
    <w:rsid w:val="00EF7076"/>
    <w:rsid w:val="00EF7368"/>
    <w:rsid w:val="00F117A6"/>
    <w:rsid w:val="00F15FD7"/>
    <w:rsid w:val="00F23253"/>
    <w:rsid w:val="00F248DD"/>
    <w:rsid w:val="00F27397"/>
    <w:rsid w:val="00F3097C"/>
    <w:rsid w:val="00F3261D"/>
    <w:rsid w:val="00F3388F"/>
    <w:rsid w:val="00F34C84"/>
    <w:rsid w:val="00F40B4C"/>
    <w:rsid w:val="00F4317C"/>
    <w:rsid w:val="00F458F4"/>
    <w:rsid w:val="00F51632"/>
    <w:rsid w:val="00F605CB"/>
    <w:rsid w:val="00F676E8"/>
    <w:rsid w:val="00F703FB"/>
    <w:rsid w:val="00F7573C"/>
    <w:rsid w:val="00F81256"/>
    <w:rsid w:val="00F81419"/>
    <w:rsid w:val="00F82912"/>
    <w:rsid w:val="00F840BE"/>
    <w:rsid w:val="00F94ADA"/>
    <w:rsid w:val="00F94BAC"/>
    <w:rsid w:val="00F96D70"/>
    <w:rsid w:val="00FA72BC"/>
    <w:rsid w:val="00FB11B2"/>
    <w:rsid w:val="00FB1E14"/>
    <w:rsid w:val="00FB275F"/>
    <w:rsid w:val="00FB6DFB"/>
    <w:rsid w:val="00FC2377"/>
    <w:rsid w:val="00FC2EB4"/>
    <w:rsid w:val="00FC3925"/>
    <w:rsid w:val="00FC4F2A"/>
    <w:rsid w:val="00FC73A4"/>
    <w:rsid w:val="00FD2F74"/>
    <w:rsid w:val="00FD5C04"/>
    <w:rsid w:val="00FE4CD3"/>
    <w:rsid w:val="00FE5603"/>
    <w:rsid w:val="00FE5B1A"/>
    <w:rsid w:val="00FE7B6D"/>
    <w:rsid w:val="00FE7CC8"/>
    <w:rsid w:val="00FF238D"/>
    <w:rsid w:val="00FF6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2297E58E"/>
  <w15:docId w15:val="{69C164FF-26C7-47FB-82FB-26D27A92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975"/>
    <w:pPr>
      <w:widowControl w:val="0"/>
    </w:pPr>
    <w:rPr>
      <w:lang w:val="hy-AM" w:eastAsia="hy-AM" w:bidi="hy-AM"/>
    </w:rPr>
  </w:style>
  <w:style w:type="paragraph" w:styleId="Heading1">
    <w:name w:val="heading 1"/>
    <w:basedOn w:val="Normal"/>
    <w:next w:val="Normal"/>
    <w:link w:val="Heading1Char"/>
    <w:uiPriority w:val="9"/>
    <w:qFormat/>
    <w:rsid w:val="00EC76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BE5975"/>
    <w:pPr>
      <w:widowControl/>
      <w:spacing w:before="100" w:beforeAutospacing="1" w:after="100" w:afterAutospacing="1" w:line="240" w:lineRule="auto"/>
      <w:outlineLvl w:val="2"/>
    </w:pPr>
    <w:rPr>
      <w:rFonts w:ascii="Times New Roman" w:eastAsia="Times New Roman" w:hAnsi="Times New Roman" w:cs="Times New Roman"/>
      <w:b/>
      <w:bCs/>
      <w:sz w:val="27"/>
      <w:szCs w:val="27"/>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5975"/>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BE5975"/>
    <w:pPr>
      <w:tabs>
        <w:tab w:val="center" w:pos="4844"/>
        <w:tab w:val="right" w:pos="9689"/>
      </w:tabs>
      <w:spacing w:after="0" w:line="240" w:lineRule="auto"/>
    </w:pPr>
  </w:style>
  <w:style w:type="character" w:customStyle="1" w:styleId="HeaderChar">
    <w:name w:val="Header Char"/>
    <w:basedOn w:val="DefaultParagraphFont"/>
    <w:link w:val="Header"/>
    <w:uiPriority w:val="99"/>
    <w:rsid w:val="00BE5975"/>
    <w:rPr>
      <w:lang w:val="hy-AM" w:eastAsia="hy-AM" w:bidi="hy-AM"/>
    </w:rPr>
  </w:style>
  <w:style w:type="paragraph" w:styleId="Footer">
    <w:name w:val="footer"/>
    <w:basedOn w:val="Normal"/>
    <w:link w:val="FooterChar"/>
    <w:uiPriority w:val="99"/>
    <w:unhideWhenUsed/>
    <w:rsid w:val="00BE5975"/>
    <w:pPr>
      <w:tabs>
        <w:tab w:val="center" w:pos="4844"/>
        <w:tab w:val="right" w:pos="9689"/>
      </w:tabs>
      <w:spacing w:after="0" w:line="240" w:lineRule="auto"/>
    </w:pPr>
  </w:style>
  <w:style w:type="character" w:customStyle="1" w:styleId="FooterChar">
    <w:name w:val="Footer Char"/>
    <w:basedOn w:val="DefaultParagraphFont"/>
    <w:link w:val="Footer"/>
    <w:uiPriority w:val="99"/>
    <w:rsid w:val="00BE5975"/>
    <w:rPr>
      <w:lang w:val="hy-AM" w:eastAsia="hy-AM" w:bidi="hy-AM"/>
    </w:rPr>
  </w:style>
  <w:style w:type="paragraph" w:styleId="CommentText">
    <w:name w:val="annotation text"/>
    <w:basedOn w:val="Normal"/>
    <w:link w:val="CommentTextChar"/>
    <w:uiPriority w:val="99"/>
    <w:unhideWhenUsed/>
    <w:rsid w:val="00BE5975"/>
    <w:pPr>
      <w:spacing w:line="240" w:lineRule="auto"/>
    </w:pPr>
    <w:rPr>
      <w:sz w:val="20"/>
      <w:szCs w:val="20"/>
    </w:rPr>
  </w:style>
  <w:style w:type="character" w:customStyle="1" w:styleId="CommentTextChar">
    <w:name w:val="Comment Text Char"/>
    <w:basedOn w:val="DefaultParagraphFont"/>
    <w:link w:val="CommentText"/>
    <w:uiPriority w:val="99"/>
    <w:rsid w:val="00BE5975"/>
    <w:rPr>
      <w:sz w:val="20"/>
      <w:szCs w:val="20"/>
      <w:lang w:val="hy-AM" w:eastAsia="hy-AM" w:bidi="hy-AM"/>
    </w:rPr>
  </w:style>
  <w:style w:type="character" w:styleId="CommentReference">
    <w:name w:val="annotation reference"/>
    <w:basedOn w:val="DefaultParagraphFont"/>
    <w:uiPriority w:val="99"/>
    <w:semiHidden/>
    <w:unhideWhenUsed/>
    <w:rsid w:val="00BE5975"/>
    <w:rPr>
      <w:sz w:val="16"/>
      <w:szCs w:val="16"/>
    </w:rPr>
  </w:style>
  <w:style w:type="paragraph" w:styleId="BalloonText">
    <w:name w:val="Balloon Text"/>
    <w:basedOn w:val="Normal"/>
    <w:link w:val="BalloonTextChar"/>
    <w:uiPriority w:val="99"/>
    <w:semiHidden/>
    <w:unhideWhenUsed/>
    <w:rsid w:val="00BE5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975"/>
    <w:rPr>
      <w:rFonts w:ascii="Tahoma" w:hAnsi="Tahoma" w:cs="Tahoma"/>
      <w:sz w:val="16"/>
      <w:szCs w:val="16"/>
      <w:lang w:val="hy-AM" w:eastAsia="hy-AM" w:bidi="hy-AM"/>
    </w:rPr>
  </w:style>
  <w:style w:type="paragraph" w:styleId="CommentSubject">
    <w:name w:val="annotation subject"/>
    <w:basedOn w:val="CommentText"/>
    <w:next w:val="CommentText"/>
    <w:link w:val="CommentSubjectChar"/>
    <w:uiPriority w:val="99"/>
    <w:semiHidden/>
    <w:unhideWhenUsed/>
    <w:rsid w:val="00BE5975"/>
    <w:rPr>
      <w:b/>
      <w:bCs/>
    </w:rPr>
  </w:style>
  <w:style w:type="character" w:customStyle="1" w:styleId="CommentSubjectChar">
    <w:name w:val="Comment Subject Char"/>
    <w:basedOn w:val="CommentTextChar"/>
    <w:link w:val="CommentSubject"/>
    <w:uiPriority w:val="99"/>
    <w:semiHidden/>
    <w:rsid w:val="00BE5975"/>
    <w:rPr>
      <w:b/>
      <w:bCs/>
      <w:sz w:val="20"/>
      <w:szCs w:val="20"/>
      <w:lang w:val="hy-AM" w:eastAsia="hy-AM" w:bidi="hy-AM"/>
    </w:rPr>
  </w:style>
  <w:style w:type="character" w:styleId="Emphasis">
    <w:name w:val="Emphasis"/>
    <w:basedOn w:val="DefaultParagraphFont"/>
    <w:uiPriority w:val="20"/>
    <w:qFormat/>
    <w:rsid w:val="00BE5975"/>
    <w:rPr>
      <w:i/>
      <w:iCs/>
    </w:rPr>
  </w:style>
  <w:style w:type="character" w:customStyle="1" w:styleId="Bodytext2">
    <w:name w:val="Body text (2)_"/>
    <w:basedOn w:val="DefaultParagraphFont"/>
    <w:link w:val="Bodytext20"/>
    <w:rsid w:val="00BE5975"/>
    <w:rPr>
      <w:rFonts w:ascii="Times New Roman" w:eastAsia="Times New Roman" w:hAnsi="Times New Roman" w:cs="Times New Roman"/>
      <w:sz w:val="30"/>
      <w:szCs w:val="30"/>
      <w:shd w:val="clear" w:color="auto" w:fill="FFFFFF"/>
    </w:rPr>
  </w:style>
  <w:style w:type="character" w:customStyle="1" w:styleId="Bodytext3">
    <w:name w:val="Body text (3)_"/>
    <w:basedOn w:val="DefaultParagraphFont"/>
    <w:link w:val="Bodytext30"/>
    <w:rsid w:val="00BE5975"/>
    <w:rPr>
      <w:rFonts w:ascii="Times New Roman" w:eastAsia="Times New Roman" w:hAnsi="Times New Roman" w:cs="Times New Roman"/>
      <w:b/>
      <w:bCs/>
      <w:sz w:val="30"/>
      <w:szCs w:val="30"/>
      <w:shd w:val="clear" w:color="auto" w:fill="FFFFFF"/>
    </w:rPr>
  </w:style>
  <w:style w:type="character" w:customStyle="1" w:styleId="Bodytext3Spacing1pt">
    <w:name w:val="Body text (3) + Spacing 1 pt"/>
    <w:basedOn w:val="Bodytext3"/>
    <w:rsid w:val="00BE5975"/>
    <w:rPr>
      <w:rFonts w:ascii="Times New Roman" w:eastAsia="Times New Roman" w:hAnsi="Times New Roman" w:cs="Times New Roman"/>
      <w:b/>
      <w:bCs/>
      <w:color w:val="000000"/>
      <w:spacing w:val="30"/>
      <w:w w:val="100"/>
      <w:position w:val="0"/>
      <w:sz w:val="30"/>
      <w:szCs w:val="30"/>
      <w:shd w:val="clear" w:color="auto" w:fill="FFFFFF"/>
      <w:lang w:val="hy-AM" w:eastAsia="hy-AM" w:bidi="hy-AM"/>
    </w:rPr>
  </w:style>
  <w:style w:type="paragraph" w:customStyle="1" w:styleId="Bodytext20">
    <w:name w:val="Body text (2)"/>
    <w:basedOn w:val="Normal"/>
    <w:link w:val="Bodytext2"/>
    <w:rsid w:val="00BE5975"/>
    <w:pPr>
      <w:shd w:val="clear" w:color="auto" w:fill="FFFFFF"/>
      <w:spacing w:after="240" w:line="0" w:lineRule="atLeast"/>
      <w:ind w:hanging="1720"/>
      <w:jc w:val="center"/>
    </w:pPr>
    <w:rPr>
      <w:rFonts w:ascii="Times New Roman" w:eastAsia="Times New Roman" w:hAnsi="Times New Roman" w:cs="Times New Roman"/>
      <w:sz w:val="30"/>
      <w:szCs w:val="30"/>
      <w:lang w:val="en-US" w:eastAsia="en-US" w:bidi="ar-SA"/>
    </w:rPr>
  </w:style>
  <w:style w:type="paragraph" w:customStyle="1" w:styleId="Bodytext30">
    <w:name w:val="Body text (3)"/>
    <w:basedOn w:val="Normal"/>
    <w:link w:val="Bodytext3"/>
    <w:rsid w:val="00BE5975"/>
    <w:pPr>
      <w:shd w:val="clear" w:color="auto" w:fill="FFFFFF"/>
      <w:spacing w:before="1020" w:after="180" w:line="0" w:lineRule="atLeast"/>
    </w:pPr>
    <w:rPr>
      <w:rFonts w:ascii="Times New Roman" w:eastAsia="Times New Roman" w:hAnsi="Times New Roman" w:cs="Times New Roman"/>
      <w:b/>
      <w:bCs/>
      <w:sz w:val="30"/>
      <w:szCs w:val="30"/>
      <w:lang w:val="en-US" w:eastAsia="en-US" w:bidi="ar-SA"/>
    </w:rPr>
  </w:style>
  <w:style w:type="paragraph" w:styleId="ListParagraph">
    <w:name w:val="List Paragraph"/>
    <w:basedOn w:val="Normal"/>
    <w:uiPriority w:val="34"/>
    <w:qFormat/>
    <w:rsid w:val="00BE5975"/>
    <w:pPr>
      <w:ind w:left="720"/>
      <w:contextualSpacing/>
    </w:pPr>
  </w:style>
  <w:style w:type="character" w:customStyle="1" w:styleId="apple-converted-space">
    <w:name w:val="apple-converted-space"/>
    <w:basedOn w:val="DefaultParagraphFont"/>
    <w:rsid w:val="00BE5975"/>
  </w:style>
  <w:style w:type="character" w:styleId="PlaceholderText">
    <w:name w:val="Placeholder Text"/>
    <w:basedOn w:val="DefaultParagraphFont"/>
    <w:uiPriority w:val="99"/>
    <w:semiHidden/>
    <w:rsid w:val="00BE5975"/>
    <w:rPr>
      <w:color w:val="808080"/>
    </w:rPr>
  </w:style>
  <w:style w:type="character" w:customStyle="1" w:styleId="Heading10">
    <w:name w:val="Heading #1_"/>
    <w:basedOn w:val="DefaultParagraphFont"/>
    <w:link w:val="Heading11"/>
    <w:locked/>
    <w:rsid w:val="00BE5975"/>
    <w:rPr>
      <w:rFonts w:ascii="Times New Roman" w:eastAsia="Times New Roman" w:hAnsi="Times New Roman" w:cs="Times New Roman"/>
      <w:b/>
      <w:bCs/>
      <w:sz w:val="36"/>
      <w:szCs w:val="36"/>
      <w:shd w:val="clear" w:color="auto" w:fill="FFFFFF"/>
    </w:rPr>
  </w:style>
  <w:style w:type="paragraph" w:customStyle="1" w:styleId="Heading11">
    <w:name w:val="Heading #1"/>
    <w:basedOn w:val="Normal"/>
    <w:link w:val="Heading10"/>
    <w:rsid w:val="00BE5975"/>
    <w:pPr>
      <w:shd w:val="clear" w:color="auto" w:fill="FFFFFF"/>
      <w:spacing w:before="120" w:after="1020" w:line="0" w:lineRule="atLeast"/>
      <w:jc w:val="center"/>
      <w:outlineLvl w:val="0"/>
    </w:pPr>
    <w:rPr>
      <w:rFonts w:ascii="Times New Roman" w:eastAsia="Times New Roman" w:hAnsi="Times New Roman" w:cs="Times New Roman"/>
      <w:b/>
      <w:bCs/>
      <w:sz w:val="36"/>
      <w:szCs w:val="36"/>
      <w:lang w:val="en-US" w:eastAsia="en-US" w:bidi="ar-SA"/>
    </w:rPr>
  </w:style>
  <w:style w:type="character" w:customStyle="1" w:styleId="Tablecaption3">
    <w:name w:val="Table caption (3)_"/>
    <w:basedOn w:val="DefaultParagraphFont"/>
    <w:link w:val="Tablecaption30"/>
    <w:locked/>
    <w:rsid w:val="00BE5975"/>
    <w:rPr>
      <w:rFonts w:ascii="Times New Roman" w:eastAsia="Times New Roman" w:hAnsi="Times New Roman" w:cs="Times New Roman"/>
      <w:b/>
      <w:bCs/>
      <w:sz w:val="28"/>
      <w:szCs w:val="28"/>
      <w:shd w:val="clear" w:color="auto" w:fill="FFFFFF"/>
    </w:rPr>
  </w:style>
  <w:style w:type="paragraph" w:customStyle="1" w:styleId="Tablecaption30">
    <w:name w:val="Table caption (3)"/>
    <w:basedOn w:val="Normal"/>
    <w:link w:val="Tablecaption3"/>
    <w:rsid w:val="00BE5975"/>
    <w:pPr>
      <w:shd w:val="clear" w:color="auto" w:fill="FFFFFF"/>
      <w:spacing w:after="0" w:line="0" w:lineRule="atLeast"/>
    </w:pPr>
    <w:rPr>
      <w:rFonts w:ascii="Times New Roman" w:eastAsia="Times New Roman" w:hAnsi="Times New Roman" w:cs="Times New Roman"/>
      <w:b/>
      <w:bCs/>
      <w:sz w:val="28"/>
      <w:szCs w:val="28"/>
      <w:lang w:val="en-US" w:eastAsia="en-US" w:bidi="ar-SA"/>
    </w:rPr>
  </w:style>
  <w:style w:type="character" w:customStyle="1" w:styleId="Heading2">
    <w:name w:val="Heading #2_"/>
    <w:basedOn w:val="DefaultParagraphFont"/>
    <w:link w:val="Heading20"/>
    <w:locked/>
    <w:rsid w:val="00BE5975"/>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BE5975"/>
    <w:pPr>
      <w:shd w:val="clear" w:color="auto" w:fill="FFFFFF"/>
      <w:spacing w:before="1020" w:after="0" w:line="0" w:lineRule="atLeast"/>
      <w:jc w:val="center"/>
      <w:outlineLvl w:val="1"/>
    </w:pPr>
    <w:rPr>
      <w:rFonts w:ascii="Times New Roman" w:eastAsia="Times New Roman" w:hAnsi="Times New Roman" w:cs="Times New Roman"/>
      <w:b/>
      <w:bCs/>
      <w:sz w:val="28"/>
      <w:szCs w:val="28"/>
      <w:lang w:val="en-US" w:eastAsia="en-US" w:bidi="ar-SA"/>
    </w:rPr>
  </w:style>
  <w:style w:type="character" w:customStyle="1" w:styleId="Tablecaption3Spacing4pt">
    <w:name w:val="Table caption (3) + Spacing 4 pt"/>
    <w:basedOn w:val="Tablecaption3"/>
    <w:rsid w:val="00BE5975"/>
    <w:rPr>
      <w:rFonts w:ascii="Times New Roman" w:eastAsia="Times New Roman" w:hAnsi="Times New Roman" w:cs="Times New Roman"/>
      <w:b/>
      <w:bCs/>
      <w:color w:val="000000"/>
      <w:spacing w:val="90"/>
      <w:w w:val="100"/>
      <w:position w:val="0"/>
      <w:sz w:val="28"/>
      <w:szCs w:val="28"/>
      <w:shd w:val="clear" w:color="auto" w:fill="FFFFFF"/>
      <w:lang w:val="hy-AM" w:eastAsia="hy-AM" w:bidi="hy-AM"/>
    </w:rPr>
  </w:style>
  <w:style w:type="character" w:customStyle="1" w:styleId="Bodytext2Corbel">
    <w:name w:val="Body text (2) + Corbel"/>
    <w:aliases w:val="14 pt,Bold,Body text (2) + Sylfaen,Body text (2) + 14 pt,Spacing 1 pt"/>
    <w:basedOn w:val="Bodytext2"/>
    <w:rsid w:val="00BE5975"/>
    <w:rPr>
      <w:rFonts w:ascii="Corbel" w:eastAsia="Corbel" w:hAnsi="Corbel" w:cs="Corbel"/>
      <w:b/>
      <w:bCs/>
      <w:color w:val="000000"/>
      <w:spacing w:val="0"/>
      <w:w w:val="100"/>
      <w:position w:val="0"/>
      <w:sz w:val="28"/>
      <w:szCs w:val="28"/>
      <w:shd w:val="clear" w:color="auto" w:fill="FFFFFF"/>
      <w:lang w:val="hy-AM" w:eastAsia="hy-AM" w:bidi="hy-AM"/>
    </w:rPr>
  </w:style>
  <w:style w:type="character" w:customStyle="1" w:styleId="Bodytext2Bold">
    <w:name w:val="Body text (2) + Bold"/>
    <w:basedOn w:val="Bodytext2"/>
    <w:rsid w:val="00BE5975"/>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table" w:styleId="TableGrid">
    <w:name w:val="Table Grid"/>
    <w:basedOn w:val="TableNormal"/>
    <w:uiPriority w:val="59"/>
    <w:rsid w:val="00BE5975"/>
    <w:pPr>
      <w:widowControl w:val="0"/>
      <w:spacing w:after="0" w:line="240" w:lineRule="auto"/>
    </w:pPr>
    <w:rPr>
      <w:lang w:val="hy-AM" w:eastAsia="hy-AM" w:bidi="hy-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E59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5975"/>
    <w:rPr>
      <w:sz w:val="20"/>
      <w:szCs w:val="20"/>
      <w:lang w:val="hy-AM" w:eastAsia="hy-AM" w:bidi="hy-AM"/>
    </w:rPr>
  </w:style>
  <w:style w:type="character" w:styleId="FootnoteReference">
    <w:name w:val="footnote reference"/>
    <w:basedOn w:val="DefaultParagraphFont"/>
    <w:uiPriority w:val="99"/>
    <w:semiHidden/>
    <w:unhideWhenUsed/>
    <w:rsid w:val="00BE5975"/>
    <w:rPr>
      <w:vertAlign w:val="superscript"/>
    </w:rPr>
  </w:style>
  <w:style w:type="character" w:customStyle="1" w:styleId="Bodytext12">
    <w:name w:val="Body text (12)_"/>
    <w:basedOn w:val="DefaultParagraphFont"/>
    <w:link w:val="Bodytext120"/>
    <w:rsid w:val="00BE5975"/>
    <w:rPr>
      <w:rFonts w:ascii="Times New Roman" w:eastAsia="Times New Roman" w:hAnsi="Times New Roman" w:cs="Times New Roman"/>
      <w:sz w:val="20"/>
      <w:szCs w:val="20"/>
      <w:shd w:val="clear" w:color="auto" w:fill="FFFFFF"/>
    </w:rPr>
  </w:style>
  <w:style w:type="character" w:customStyle="1" w:styleId="Bodytext1215pt">
    <w:name w:val="Body text (12) + 15 pt"/>
    <w:basedOn w:val="Bodytext12"/>
    <w:rsid w:val="00BE5975"/>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Bodytext212pt">
    <w:name w:val="Body text (2) + 12 pt"/>
    <w:basedOn w:val="Bodytext2"/>
    <w:rsid w:val="00BE5975"/>
    <w:rPr>
      <w:rFonts w:ascii="Times New Roman" w:eastAsia="Times New Roman" w:hAnsi="Times New Roman" w:cs="Times New Roman"/>
      <w:color w:val="000000"/>
      <w:spacing w:val="0"/>
      <w:w w:val="100"/>
      <w:position w:val="0"/>
      <w:sz w:val="24"/>
      <w:szCs w:val="24"/>
      <w:shd w:val="clear" w:color="auto" w:fill="FFFFFF"/>
      <w:lang w:val="hy-AM" w:eastAsia="hy-AM" w:bidi="hy-AM"/>
    </w:rPr>
  </w:style>
  <w:style w:type="paragraph" w:customStyle="1" w:styleId="Bodytext120">
    <w:name w:val="Body text (12)"/>
    <w:basedOn w:val="Normal"/>
    <w:link w:val="Bodytext12"/>
    <w:rsid w:val="00BE5975"/>
    <w:pPr>
      <w:shd w:val="clear" w:color="auto" w:fill="FFFFFF"/>
      <w:spacing w:after="0" w:line="0" w:lineRule="atLeast"/>
    </w:pPr>
    <w:rPr>
      <w:rFonts w:ascii="Times New Roman" w:eastAsia="Times New Roman" w:hAnsi="Times New Roman" w:cs="Times New Roman"/>
      <w:sz w:val="20"/>
      <w:szCs w:val="20"/>
      <w:lang w:val="en-US" w:eastAsia="en-US" w:bidi="ar-SA"/>
    </w:rPr>
  </w:style>
  <w:style w:type="character" w:customStyle="1" w:styleId="Heading1Char">
    <w:name w:val="Heading 1 Char"/>
    <w:basedOn w:val="DefaultParagraphFont"/>
    <w:link w:val="Heading1"/>
    <w:uiPriority w:val="9"/>
    <w:rsid w:val="00EC763D"/>
    <w:rPr>
      <w:rFonts w:asciiTheme="majorHAnsi" w:eastAsiaTheme="majorEastAsia" w:hAnsiTheme="majorHAnsi" w:cstheme="majorBidi"/>
      <w:b/>
      <w:bCs/>
      <w:color w:val="365F91" w:themeColor="accent1" w:themeShade="BF"/>
      <w:sz w:val="28"/>
      <w:szCs w:val="28"/>
      <w:lang w:val="hy-AM" w:eastAsia="hy-AM" w:bidi="hy-AM"/>
    </w:rPr>
  </w:style>
  <w:style w:type="character" w:customStyle="1" w:styleId="st1">
    <w:name w:val="st1"/>
    <w:basedOn w:val="DefaultParagraphFont"/>
    <w:rsid w:val="00C70D5C"/>
  </w:style>
  <w:style w:type="character" w:customStyle="1" w:styleId="Bodytext2Italic">
    <w:name w:val="Body text (2) + Italic"/>
    <w:basedOn w:val="Bodytext2"/>
    <w:rsid w:val="00D96E80"/>
    <w:rPr>
      <w:rFonts w:ascii="Times New Roman" w:eastAsia="Times New Roman" w:hAnsi="Times New Roman" w:cs="Times New Roman"/>
      <w:i/>
      <w:iCs/>
      <w:color w:val="000000"/>
      <w:spacing w:val="0"/>
      <w:w w:val="100"/>
      <w:position w:val="0"/>
      <w:sz w:val="30"/>
      <w:szCs w:val="30"/>
      <w:shd w:val="clear" w:color="auto" w:fill="FFFFFF"/>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file:///C:\Users\mikhail.LOCAL\Desktop\media\image1.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83B4F-77AD-4413-B31B-F9674D69C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3961</TotalTime>
  <Pages>717</Pages>
  <Words>163387</Words>
  <Characters>931306</Characters>
  <Application>Microsoft Office Word</Application>
  <DocSecurity>0</DocSecurity>
  <Lines>7760</Lines>
  <Paragraphs>2185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HArmine</dc:creator>
  <cp:lastModifiedBy>Nune Korukhchyan</cp:lastModifiedBy>
  <cp:revision>145</cp:revision>
  <cp:lastPrinted>2017-04-07T11:00:00Z</cp:lastPrinted>
  <dcterms:created xsi:type="dcterms:W3CDTF">2017-04-14T14:00:00Z</dcterms:created>
  <dcterms:modified xsi:type="dcterms:W3CDTF">2024-09-18T11:07:00Z</dcterms:modified>
</cp:coreProperties>
</file>