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BBD" w:rsidRDefault="00445BBD" w:rsidP="00445BBD">
      <w:pPr>
        <w:pStyle w:val="Bodytext20"/>
        <w:shd w:val="clear" w:color="auto" w:fill="auto"/>
        <w:spacing w:before="0" w:after="0" w:line="240" w:lineRule="auto"/>
        <w:ind w:left="6521" w:right="-6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УТВЕРЖДЕН</w:t>
      </w:r>
    </w:p>
    <w:p w:rsidR="00445BBD" w:rsidRDefault="00445BBD" w:rsidP="00445BBD">
      <w:pPr>
        <w:pStyle w:val="Bodytext20"/>
        <w:shd w:val="clear" w:color="auto" w:fill="auto"/>
        <w:spacing w:before="0" w:after="0" w:line="24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Решением Совета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0" w:line="24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от 15 сентября 2017 г. № 65</w:t>
      </w:r>
    </w:p>
    <w:p w:rsidR="00445BBD" w:rsidRDefault="00445BBD" w:rsidP="00445BBD">
      <w:pPr>
        <w:pStyle w:val="Bodytext30"/>
        <w:shd w:val="clear" w:color="auto" w:fill="auto"/>
        <w:spacing w:line="240" w:lineRule="auto"/>
        <w:ind w:right="-8"/>
        <w:jc w:val="center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D0094C" w:rsidRPr="00445BBD" w:rsidRDefault="00445BBD" w:rsidP="00445BBD">
      <w:pPr>
        <w:pStyle w:val="Bodytext30"/>
        <w:shd w:val="clear" w:color="auto" w:fill="auto"/>
        <w:spacing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D0094C" w:rsidRPr="00445BBD" w:rsidRDefault="00445BBD" w:rsidP="00445BBD">
      <w:pPr>
        <w:pStyle w:val="Bodytext30"/>
        <w:shd w:val="clear" w:color="auto" w:fill="auto"/>
        <w:spacing w:line="240" w:lineRule="auto"/>
        <w:ind w:left="426" w:right="417"/>
        <w:jc w:val="center"/>
        <w:rPr>
          <w:rFonts w:ascii="Sylfaen" w:hAnsi="Sylfaen"/>
          <w:sz w:val="24"/>
          <w:szCs w:val="24"/>
        </w:rPr>
      </w:pPr>
      <w:r w:rsidRPr="00445BBD">
        <w:rPr>
          <w:rStyle w:val="Bodytext315pt"/>
          <w:rFonts w:ascii="Sylfaen" w:hAnsi="Sylfaen"/>
          <w:b/>
          <w:bCs/>
          <w:sz w:val="24"/>
          <w:szCs w:val="24"/>
        </w:rPr>
        <w:t>определения финансовой устойчивости юридического лица,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Style w:val="Bodytext315pt"/>
          <w:rFonts w:ascii="Sylfaen" w:hAnsi="Sylfaen"/>
          <w:b/>
          <w:bCs/>
          <w:sz w:val="24"/>
          <w:szCs w:val="24"/>
        </w:rPr>
        <w:t>претендующего на включение в реестр уполномоченных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Style w:val="Bodytext315pt"/>
          <w:rFonts w:ascii="Sylfaen" w:hAnsi="Sylfaen"/>
          <w:b/>
          <w:bCs/>
          <w:sz w:val="24"/>
          <w:szCs w:val="24"/>
        </w:rPr>
        <w:t>экономических операторов, и значений, характеризующих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Style w:val="Bodytext315pt"/>
          <w:rFonts w:ascii="Sylfaen" w:hAnsi="Sylfaen"/>
          <w:b/>
          <w:bCs/>
          <w:sz w:val="24"/>
          <w:szCs w:val="24"/>
        </w:rPr>
        <w:t>финансовую устойчивость и необходимых для включения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Style w:val="Bodytext315pt"/>
          <w:rFonts w:ascii="Sylfaen" w:hAnsi="Sylfaen"/>
          <w:b/>
          <w:bCs/>
          <w:sz w:val="24"/>
          <w:szCs w:val="24"/>
        </w:rPr>
        <w:t>в этот реестр</w:t>
      </w:r>
    </w:p>
    <w:p w:rsidR="00445BBD" w:rsidRDefault="00445BBD" w:rsidP="00445BBD">
      <w:pPr>
        <w:pStyle w:val="Bodytext20"/>
        <w:shd w:val="clear" w:color="auto" w:fill="auto"/>
        <w:spacing w:before="0" w:after="120" w:line="240" w:lineRule="auto"/>
        <w:ind w:right="440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I. Общие положения</w:t>
      </w:r>
    </w:p>
    <w:p w:rsidR="00D0094C" w:rsidRPr="00445BBD" w:rsidRDefault="00445BBD" w:rsidP="00D6155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Настоящий Порядок определяет: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а)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показатели финансовой устойчивости юридического лица, претендующего на включение в реестр уполномоченных экономических операторов (далее соответственно - показатели финансовой устойчивости, реестр), и порядок их расчета;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б)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критерии показателей финансовой устойчивости и их значимость;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в)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порядок расчета совокупного показателя финансовой устойчивости юридического лиц</w:t>
      </w:r>
      <w:bookmarkStart w:id="0" w:name="_GoBack"/>
      <w:bookmarkEnd w:id="0"/>
      <w:r w:rsidRPr="00445BBD">
        <w:rPr>
          <w:rFonts w:ascii="Sylfaen" w:hAnsi="Sylfaen"/>
          <w:sz w:val="24"/>
          <w:szCs w:val="24"/>
        </w:rPr>
        <w:t>а, претендующего на включение в реестр (далее - совокупный показатель).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Юридическое лицо, претендующее на включение в реестр, признается финансово устойчивым, если значение совокупного показателя, представляющее собой сумму показателей финансовой устойчивости в баллах, составляет не менее 50 баллов.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3.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Значения показателей финансовой устойчивости рассчитываются юридическим лицом, претендующим на включение в реестр, на основании сведений, содержащихся в бухгалтерской (финансовой) отчетности, которая составляется и (или) представляется в соответствии с законодательством государств - членов Евразийского экономического союза.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Значения показателей финансовой устойчивости могут подтверждаться аудиторской организацией (аудитором, осуществляющим деятельность в качестве индивидуального предпринимателя) на предмет достоверности их расчета и сведений, на основании которых они рассчитаны, если это установлено законодательством государств - членов Евразийского экономического союза.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Финансовая устойчивость юридического лица, претендующего на включение в реестр, может определяться с учетом прогноза кредитных рейтинговых агентств в перспективе на 3 последующих года, если это установлено законодательством государств - членов Евразийского экономического союза.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lastRenderedPageBreak/>
        <w:t>4.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Значения показателей финансовой устойчивости рассчитываются как среднее арифметическое значений показателей финансовой устойчивости, рассчитанных за последние 3 отчетных года на основании годовой бухгалтерской (финансовой) отчетности юридического лица, претендующего на включение в реестр.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5.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Значения показателей финансовой устойчивости и совокупного показателя рассчитываются в соответствии с разделом II настоящего Порядка, а для Республики Беларусь, Республики Казахстан и Российской Федерации также в соответствии с расчетом согласно приложению.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Если рассчитанные значения показателей финансовой устойчивости равны или превышают значения критериев показателей финансовой устойчивости, установленные в разделе III настоящего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Порядка, значимость этих показателей в баллах принимается равной значениям, установленным в разделе III настоящего Порядка.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Если рассчитанные значения показателей финансовой устойчивости меньше значений критериев показателей финансовой устойчивости, установленных в разделе III настоящего Порядка, значимость этих показателей в баллах принимается равной нулю.</w:t>
      </w:r>
    </w:p>
    <w:p w:rsidR="00D6155A" w:rsidRPr="009359D4" w:rsidRDefault="00D6155A" w:rsidP="00445BB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II. Показатели финансовой устойчивости и порядок их расчета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Абсолютные показатели финансовой устойчивости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6.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Размер чистых активов (К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>) характеризует определяемую ежегодно реальную стоимость имущества юридического лица за вычетом его обязательств и рассчитывается по формуле: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 xml:space="preserve"> = А - (ДО + КО),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firstLine="558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где: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right="460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А - все активы юридического лица, за исключением дебиторской задолженности учредителей;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ДО - долгосрочные обязательства юридического лица;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КО - краткосрочные обязательства юридического лица.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Style w:val="Bodytext214pt"/>
          <w:rFonts w:ascii="Sylfaen" w:hAnsi="Sylfaen"/>
          <w:sz w:val="24"/>
          <w:szCs w:val="24"/>
        </w:rPr>
        <w:t>7.</w:t>
      </w:r>
      <w:r w:rsidRPr="00445BBD">
        <w:rPr>
          <w:rStyle w:val="Bodytext214pt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Размер уставного капитала </w:t>
      </w:r>
      <w:r w:rsidRPr="00445BBD">
        <w:rPr>
          <w:rStyle w:val="Bodytext214pt"/>
          <w:rFonts w:ascii="Sylfaen" w:hAnsi="Sylfaen"/>
          <w:sz w:val="24"/>
          <w:szCs w:val="24"/>
        </w:rPr>
        <w:t>(К</w:t>
      </w:r>
      <w:r w:rsidRPr="00CC7B47">
        <w:rPr>
          <w:rStyle w:val="Bodytext214pt"/>
          <w:rFonts w:ascii="Sylfaen" w:hAnsi="Sylfaen"/>
          <w:sz w:val="24"/>
          <w:szCs w:val="24"/>
          <w:vertAlign w:val="subscript"/>
        </w:rPr>
        <w:t>уК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характеризует размер уставного капитала, указанный в учредительных документах юридического лица, в каждом отчетном году.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8.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Остаточная стоимость основных средств (К</w:t>
      </w:r>
      <w:r w:rsidR="00CC7B47">
        <w:rPr>
          <w:rFonts w:ascii="Sylfaen" w:hAnsi="Sylfaen"/>
          <w:sz w:val="24"/>
          <w:szCs w:val="24"/>
          <w:vertAlign w:val="subscript"/>
        </w:rPr>
        <w:t>О</w:t>
      </w:r>
      <w:r w:rsidRPr="00445BBD">
        <w:rPr>
          <w:rFonts w:ascii="Sylfaen" w:hAnsi="Sylfaen"/>
          <w:sz w:val="24"/>
          <w:szCs w:val="24"/>
        </w:rPr>
        <w:t>с) характеризует стоимость основных средств юридического лица за вычетом их амортизации и рассчитывается по формуле:</w:t>
      </w:r>
    </w:p>
    <w:p w:rsidR="00CC7B47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</w:t>
      </w:r>
      <w:r w:rsidR="00CC7B47">
        <w:rPr>
          <w:rFonts w:ascii="Sylfaen" w:hAnsi="Sylfaen"/>
          <w:sz w:val="24"/>
          <w:szCs w:val="24"/>
          <w:vertAlign w:val="subscript"/>
        </w:rPr>
        <w:t>О</w:t>
      </w:r>
      <w:r w:rsidRPr="00445BBD">
        <w:rPr>
          <w:rFonts w:ascii="Sylfaen" w:hAnsi="Sylfaen"/>
          <w:sz w:val="24"/>
          <w:szCs w:val="24"/>
        </w:rPr>
        <w:t xml:space="preserve">с </w:t>
      </w:r>
      <w:r w:rsidR="00D6155A" w:rsidRPr="009359D4">
        <w:rPr>
          <w:rFonts w:ascii="Sylfaen" w:hAnsi="Sylfaen"/>
          <w:sz w:val="24"/>
          <w:szCs w:val="24"/>
        </w:rPr>
        <w:t>=</w:t>
      </w:r>
      <w:r w:rsidRPr="00445BBD">
        <w:rPr>
          <w:rFonts w:ascii="Sylfaen" w:hAnsi="Sylfaen"/>
          <w:sz w:val="24"/>
          <w:szCs w:val="24"/>
        </w:rPr>
        <w:t xml:space="preserve"> </w:t>
      </w:r>
      <w:r w:rsidR="00CC7B47">
        <w:rPr>
          <w:rFonts w:ascii="Sylfaen" w:hAnsi="Sylfaen"/>
          <w:sz w:val="24"/>
          <w:szCs w:val="24"/>
        </w:rPr>
        <w:t>Основные средства — Амортизация</w:t>
      </w:r>
    </w:p>
    <w:p w:rsidR="00D6155A" w:rsidRPr="009359D4" w:rsidRDefault="00D6155A" w:rsidP="00CC7B4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lastRenderedPageBreak/>
        <w:t>2. Относительные показатели финансовой устойчивости</w:t>
      </w:r>
    </w:p>
    <w:p w:rsidR="00D0094C" w:rsidRPr="00445BBD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9.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Значения относительных показателей финансовой устойчивости округляются с точностью до 2 знаков после запятой.</w:t>
      </w:r>
    </w:p>
    <w:p w:rsidR="00D0094C" w:rsidRPr="009359D4" w:rsidRDefault="00445BBD" w:rsidP="00CC7B47">
      <w:pPr>
        <w:pStyle w:val="Bodytext20"/>
        <w:shd w:val="clear" w:color="auto" w:fill="auto"/>
        <w:spacing w:before="0" w:after="120" w:line="240" w:lineRule="auto"/>
        <w:ind w:right="133" w:firstLine="578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10.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автономии (К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>) характеризует степень независимости юридического лица от кредиторов, определяется как отношение собственного капитала к валюте (итогу) баланса и рассчитывается по формуле:</w:t>
      </w:r>
    </w:p>
    <w:p w:rsidR="00D6155A" w:rsidRPr="009359D4" w:rsidRDefault="00D6155A" w:rsidP="00CC7B47">
      <w:pPr>
        <w:pStyle w:val="Bodytext20"/>
        <w:shd w:val="clear" w:color="auto" w:fill="auto"/>
        <w:spacing w:before="0" w:after="120" w:line="240" w:lineRule="auto"/>
        <w:ind w:right="133" w:firstLine="578"/>
        <w:rPr>
          <w:rFonts w:ascii="Sylfaen" w:hAnsi="Sylfaen"/>
          <w:sz w:val="24"/>
          <w:szCs w:val="24"/>
        </w:rPr>
      </w:pPr>
    </w:p>
    <w:p w:rsidR="009F38F1" w:rsidRPr="009F38F1" w:rsidRDefault="000C124D" w:rsidP="00CC7B47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i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а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Собственный капитал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Валюта (итог) баланса</m:t>
              </m:r>
            </m:den>
          </m:f>
        </m:oMath>
      </m:oMathPara>
    </w:p>
    <w:p w:rsidR="00D6155A" w:rsidRDefault="00D6155A" w:rsidP="00CC7B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D0094C" w:rsidRPr="009359D4" w:rsidRDefault="00445BBD" w:rsidP="00CC7B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11. Коэффициент общей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(текущей)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ликвидности (К</w:t>
      </w:r>
      <w:r w:rsidR="00CC7B47">
        <w:rPr>
          <w:rFonts w:ascii="Sylfaen" w:hAnsi="Sylfaen"/>
          <w:sz w:val="24"/>
          <w:szCs w:val="24"/>
          <w:vertAlign w:val="subscript"/>
        </w:rPr>
        <w:t>О</w:t>
      </w:r>
      <w:r w:rsidRPr="00445BBD">
        <w:rPr>
          <w:rFonts w:ascii="Sylfaen" w:hAnsi="Sylfaen"/>
          <w:sz w:val="24"/>
          <w:szCs w:val="24"/>
        </w:rPr>
        <w:t>л)</w:t>
      </w:r>
      <w:r w:rsidR="00CC7B47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характеризует способность юридического лица обеспечить свои краткосрочные обязательства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за счет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оборотных средств</w:t>
      </w:r>
      <w:r w:rsidR="00CC7B47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и рассчитывается по формуле:</w:t>
      </w:r>
    </w:p>
    <w:p w:rsidR="00D6155A" w:rsidRPr="009359D4" w:rsidRDefault="00D6155A" w:rsidP="00CC7B47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CC7B47" w:rsidRDefault="000C124D" w:rsidP="009F38F1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Sylfaen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Sylfaen"/>
                  <w:sz w:val="24"/>
                  <w:szCs w:val="24"/>
                </w:rPr>
                <m:t>ол</m:t>
              </m:r>
            </m:sub>
          </m:sSub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Оборотные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активы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Краткосрочные обязательства</m:t>
              </m:r>
            </m:den>
          </m:f>
        </m:oMath>
      </m:oMathPara>
    </w:p>
    <w:p w:rsidR="00D6155A" w:rsidRDefault="00D6155A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  <w:lang w:val="en-US"/>
        </w:rPr>
      </w:pPr>
    </w:p>
    <w:p w:rsidR="00D0094C" w:rsidRPr="009359D4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12.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Рентабельность собственного капитала (Кр</w:t>
      </w:r>
      <w:r w:rsidRPr="00445BBD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>) характеризует отношение прибыли юридического лица к стоимости собственного капитала и рассчитывается по формуле:</w:t>
      </w:r>
    </w:p>
    <w:p w:rsidR="00D6155A" w:rsidRPr="009359D4" w:rsidRDefault="00D6155A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0094C" w:rsidRDefault="000C124D" w:rsidP="009F38F1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  <w:vertAlign w:val="subscript"/>
                </w:rPr>
                <m:t>рск</m:t>
              </m:r>
            </m:sub>
          </m:sSub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Чистая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прибыль</m:t>
              </m:r>
            </m:num>
            <m:den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Среднегодовая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стоимость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собственного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капитала</m:t>
              </m:r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  <w:lang w:val="en-US"/>
            </w:rPr>
            <m:t>x100</m:t>
          </m:r>
        </m:oMath>
      </m:oMathPara>
    </w:p>
    <w:p w:rsidR="00D6155A" w:rsidRPr="009F38F1" w:rsidRDefault="00D6155A" w:rsidP="009F38F1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  <w:lang w:val="en-US"/>
        </w:rPr>
      </w:pPr>
    </w:p>
    <w:p w:rsidR="00D0094C" w:rsidRPr="009359D4" w:rsidRDefault="00445BBD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 xml:space="preserve">13. Коэффициент финансовой устойчивости 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(Кфу) </w:t>
      </w:r>
      <w:r w:rsidRPr="00445BBD">
        <w:rPr>
          <w:rFonts w:ascii="Sylfaen" w:hAnsi="Sylfaen"/>
          <w:sz w:val="24"/>
          <w:szCs w:val="24"/>
        </w:rPr>
        <w:t>характеризует часть активов юридического лица, которая финансируется за счет источников, которые юридическое лицо может использовать в своей деятельности длительное время, и рассчитывается по формуле:</w:t>
      </w:r>
    </w:p>
    <w:p w:rsidR="00D6155A" w:rsidRPr="009359D4" w:rsidRDefault="00D6155A" w:rsidP="00CC7B47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D0094C" w:rsidRDefault="000C124D" w:rsidP="009F38F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  <w:vertAlign w:val="subscript"/>
                </w:rPr>
                <m:t>фу</m:t>
              </m:r>
            </m:sub>
          </m:sSub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Собственный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капитал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+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Долгосрочные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обязательства</m:t>
              </m:r>
            </m:num>
            <m:den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Валюта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итог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)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баланса</m:t>
              </m:r>
            </m:den>
          </m:f>
        </m:oMath>
      </m:oMathPara>
    </w:p>
    <w:p w:rsidR="00D6155A" w:rsidRPr="00D6155A" w:rsidRDefault="00D6155A" w:rsidP="009F38F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D0094C" w:rsidRPr="00445BBD" w:rsidRDefault="00445BBD" w:rsidP="009F38F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14. Коэффициент обеспеченности текущей деятельности собственными оборотными активами (К</w:t>
      </w:r>
      <w:r w:rsidRPr="00445BBD">
        <w:rPr>
          <w:rFonts w:ascii="Sylfaen" w:hAnsi="Sylfaen"/>
          <w:sz w:val="24"/>
          <w:szCs w:val="24"/>
          <w:vertAlign w:val="subscript"/>
        </w:rPr>
        <w:t>0</w:t>
      </w:r>
      <w:r w:rsidRPr="00445BBD">
        <w:rPr>
          <w:rFonts w:ascii="Sylfaen" w:hAnsi="Sylfaen"/>
          <w:sz w:val="24"/>
          <w:szCs w:val="24"/>
        </w:rPr>
        <w:t>тд) характеризует отношение собственных оборотных средств юридического лица к величине его оборотных средств и рассчитывается по формуле:</w:t>
      </w:r>
    </w:p>
    <w:p w:rsidR="009F38F1" w:rsidRDefault="000C124D" w:rsidP="009F38F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  <w:vertAlign w:val="subscript"/>
                </w:rPr>
                <m:t>отд</m:t>
              </m:r>
            </m:sub>
          </m:sSub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Собственные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оборотные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средства</m:t>
              </m:r>
            </m:num>
            <m:den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Оборотные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Sylfaen" w:hAnsi="Sylfaen"/>
                  <w:sz w:val="24"/>
                  <w:szCs w:val="24"/>
                </w:rPr>
                <m:t>средства</m:t>
              </m:r>
            </m:den>
          </m:f>
        </m:oMath>
      </m:oMathPara>
    </w:p>
    <w:p w:rsidR="00D6155A" w:rsidRPr="00D6155A" w:rsidRDefault="00D6155A" w:rsidP="009F38F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  <w:lang w:val="en-US"/>
        </w:rPr>
      </w:pPr>
    </w:p>
    <w:p w:rsidR="00D0094C" w:rsidRPr="009359D4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15. Коэффициент маневренности собственного капитала (К</w:t>
      </w:r>
      <w:r w:rsidRPr="00445BBD">
        <w:rPr>
          <w:rFonts w:ascii="Sylfaen" w:hAnsi="Sylfaen"/>
          <w:sz w:val="24"/>
          <w:szCs w:val="24"/>
          <w:vertAlign w:val="subscript"/>
        </w:rPr>
        <w:t>МС</w:t>
      </w:r>
      <w:r w:rsidRPr="00445BBD">
        <w:rPr>
          <w:rFonts w:ascii="Sylfaen" w:hAnsi="Sylfaen"/>
          <w:sz w:val="24"/>
          <w:szCs w:val="24"/>
        </w:rPr>
        <w:t>к) характеризует способность юридического лица поддерживать уровень собственного капитала и пополнять собственные оборотные средства в случае необходимости за счет собственных источников и рассчитывается по формуле:</w:t>
      </w:r>
    </w:p>
    <w:p w:rsidR="00D6155A" w:rsidRPr="009359D4" w:rsidRDefault="00D6155A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p w:rsidR="001C46B8" w:rsidRDefault="000C124D" w:rsidP="001C46B8">
      <w:pPr>
        <w:pStyle w:val="Bodytext20"/>
        <w:shd w:val="clear" w:color="auto" w:fill="auto"/>
        <w:tabs>
          <w:tab w:val="left" w:pos="8505"/>
        </w:tabs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Sylfaen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Sylfaen"/>
                  <w:sz w:val="24"/>
                  <w:szCs w:val="24"/>
                </w:rPr>
                <m:t>мск</m:t>
              </m:r>
            </m:sub>
          </m:sSub>
          <m:f>
            <m:fPr>
              <m:ctrlPr>
                <w:rPr>
                  <w:rFonts w:ascii="Cambria Math" w:hAnsi="Sylfaen"/>
                  <w:i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Собственные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оборотные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средства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</m:num>
            <m:den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Собственный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капитал</m:t>
              </m:r>
            </m:den>
          </m:f>
        </m:oMath>
      </m:oMathPara>
    </w:p>
    <w:p w:rsidR="00D6155A" w:rsidRPr="00D6155A" w:rsidRDefault="00D6155A" w:rsidP="001C46B8">
      <w:pPr>
        <w:pStyle w:val="Bodytext20"/>
        <w:shd w:val="clear" w:color="auto" w:fill="auto"/>
        <w:tabs>
          <w:tab w:val="left" w:pos="8505"/>
        </w:tabs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  <w:lang w:val="en-US"/>
        </w:rPr>
      </w:pP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III. Критерии показателей финансовой устойчивости и их значимость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Критерии абсолютных показателей финансовой устойчивости</w:t>
      </w:r>
      <w:r w:rsidR="001C46B8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и их значимость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16. Размер чистых активов (К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>) должен быть: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Армения - не</w:t>
      </w:r>
      <w:r w:rsidR="001C46B8">
        <w:rPr>
          <w:rFonts w:ascii="Sylfaen" w:hAnsi="Sylfaen"/>
          <w:sz w:val="24"/>
          <w:szCs w:val="24"/>
        </w:rPr>
        <w:t xml:space="preserve"> менее 24 млн армянских драмов;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Беларусь - не мен</w:t>
      </w:r>
      <w:r w:rsidR="001C46B8">
        <w:rPr>
          <w:rFonts w:ascii="Sylfaen" w:hAnsi="Sylfaen"/>
          <w:sz w:val="24"/>
          <w:szCs w:val="24"/>
        </w:rPr>
        <w:t>ее 100 тыс. белорусских рублей;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Каз</w:t>
      </w:r>
      <w:r w:rsidR="001C46B8">
        <w:rPr>
          <w:rFonts w:ascii="Sylfaen" w:hAnsi="Sylfaen"/>
          <w:sz w:val="24"/>
          <w:szCs w:val="24"/>
        </w:rPr>
        <w:t>ахстан - не менее 48 млн тенге;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Кыргызской Республики</w:t>
      </w:r>
      <w:r w:rsidR="001C46B8">
        <w:rPr>
          <w:rFonts w:ascii="Sylfaen" w:hAnsi="Sylfaen"/>
          <w:sz w:val="24"/>
          <w:szCs w:val="24"/>
        </w:rPr>
        <w:t xml:space="preserve"> - не менее 7,5 млн сомов;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Российской Федерации - не</w:t>
      </w:r>
      <w:r w:rsidR="001C46B8">
        <w:rPr>
          <w:rFonts w:ascii="Sylfaen" w:hAnsi="Sylfaen"/>
          <w:sz w:val="24"/>
          <w:szCs w:val="24"/>
        </w:rPr>
        <w:t xml:space="preserve"> менее 9 млн российских рублей.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- 30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 xml:space="preserve">17. Размер уставного капитала </w:t>
      </w:r>
      <w:r w:rsidRPr="00445BBD">
        <w:rPr>
          <w:rStyle w:val="Bodytext214pt"/>
          <w:rFonts w:ascii="Sylfaen" w:hAnsi="Sylfaen"/>
          <w:sz w:val="24"/>
          <w:szCs w:val="24"/>
        </w:rPr>
        <w:t>(Ку</w:t>
      </w:r>
      <w:r w:rsidRPr="00445BBD">
        <w:rPr>
          <w:rStyle w:val="Bodytext214pt"/>
          <w:rFonts w:ascii="Sylfaen" w:hAnsi="Sylfaen"/>
          <w:sz w:val="24"/>
          <w:szCs w:val="24"/>
          <w:vertAlign w:val="subscript"/>
        </w:rPr>
        <w:t>К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должен быть: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Армения - не</w:t>
      </w:r>
      <w:r w:rsidR="001C46B8">
        <w:rPr>
          <w:rFonts w:ascii="Sylfaen" w:hAnsi="Sylfaen"/>
          <w:sz w:val="24"/>
          <w:szCs w:val="24"/>
        </w:rPr>
        <w:t xml:space="preserve"> менее 17 млн армянских драмов;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Беларусь - не ме</w:t>
      </w:r>
      <w:r w:rsidR="001C46B8">
        <w:rPr>
          <w:rFonts w:ascii="Sylfaen" w:hAnsi="Sylfaen"/>
          <w:sz w:val="24"/>
          <w:szCs w:val="24"/>
        </w:rPr>
        <w:t>нее 75 тыс. белорусских рублей;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Казахст</w:t>
      </w:r>
      <w:r w:rsidR="001C46B8">
        <w:rPr>
          <w:rFonts w:ascii="Sylfaen" w:hAnsi="Sylfaen"/>
          <w:sz w:val="24"/>
          <w:szCs w:val="24"/>
        </w:rPr>
        <w:t>ан - не менее 32 млн тенге; для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Кыргызской Респу</w:t>
      </w:r>
      <w:r w:rsidR="001C46B8">
        <w:rPr>
          <w:rFonts w:ascii="Sylfaen" w:hAnsi="Sylfaen"/>
          <w:sz w:val="24"/>
          <w:szCs w:val="24"/>
        </w:rPr>
        <w:t>блики - не менее 5,5 млн сомов;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Российской Федерации - не</w:t>
      </w:r>
      <w:r w:rsidR="001C46B8">
        <w:rPr>
          <w:rFonts w:ascii="Sylfaen" w:hAnsi="Sylfaen"/>
          <w:sz w:val="24"/>
          <w:szCs w:val="24"/>
        </w:rPr>
        <w:t xml:space="preserve"> менее 6 млн российских рублей.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- 10 баллов.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18. Остаточная стоимость основных средств (К</w:t>
      </w:r>
      <w:r w:rsidR="001C46B8">
        <w:rPr>
          <w:rFonts w:ascii="Sylfaen" w:hAnsi="Sylfaen"/>
          <w:sz w:val="24"/>
          <w:szCs w:val="24"/>
          <w:vertAlign w:val="subscript"/>
        </w:rPr>
        <w:t>ОС</w:t>
      </w:r>
      <w:r w:rsidR="001C46B8">
        <w:rPr>
          <w:rFonts w:ascii="Sylfaen" w:hAnsi="Sylfaen"/>
          <w:sz w:val="24"/>
          <w:szCs w:val="24"/>
        </w:rPr>
        <w:t>) должна быть: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Армения - не</w:t>
      </w:r>
      <w:r w:rsidR="001C46B8">
        <w:rPr>
          <w:rFonts w:ascii="Sylfaen" w:hAnsi="Sylfaen"/>
          <w:sz w:val="24"/>
          <w:szCs w:val="24"/>
        </w:rPr>
        <w:t xml:space="preserve"> менее 17 млн армянских драмов;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Беларусь - не ме</w:t>
      </w:r>
      <w:r w:rsidR="001C46B8">
        <w:rPr>
          <w:rFonts w:ascii="Sylfaen" w:hAnsi="Sylfaen"/>
          <w:sz w:val="24"/>
          <w:szCs w:val="24"/>
        </w:rPr>
        <w:t>нее 75 тыс. белорусских рублей;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Республики Казахстан - не менее 32 млн тенге;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Кыргызской Республики - не менее 5,5 млн сомов;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для Российской Федерации - не менее 6 млн российских рублей.</w:t>
      </w:r>
    </w:p>
    <w:p w:rsidR="001C46B8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- 10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lastRenderedPageBreak/>
        <w:t>2. Критерии относительных показателей финансовой устойчивости</w:t>
      </w:r>
      <w:r w:rsidR="001C46B8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и их значимость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19. Коэффициент автономии (К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>) должен быть не менее 0,30.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- 10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20.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общей (текущей) ликвидности (К</w:t>
      </w:r>
      <w:r w:rsidRPr="00445BBD">
        <w:rPr>
          <w:rFonts w:ascii="Sylfaen" w:hAnsi="Sylfaen"/>
          <w:sz w:val="24"/>
          <w:szCs w:val="24"/>
          <w:vertAlign w:val="subscript"/>
        </w:rPr>
        <w:t>ол</w:t>
      </w:r>
      <w:r w:rsidRPr="00445BBD">
        <w:rPr>
          <w:rFonts w:ascii="Sylfaen" w:hAnsi="Sylfaen"/>
          <w:sz w:val="24"/>
          <w:szCs w:val="24"/>
        </w:rPr>
        <w:t>) должен быть не менее 1,00.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- 10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21.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Рентабельность собственного капитала (Кр</w:t>
      </w:r>
      <w:r w:rsidRPr="00445BBD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>) должна быть не менее 5,00 процента.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- 5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22.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Коэффициент финансовой устойчивости 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(Кфу) </w:t>
      </w:r>
      <w:r w:rsidRPr="00445BBD">
        <w:rPr>
          <w:rFonts w:ascii="Sylfaen" w:hAnsi="Sylfaen"/>
          <w:sz w:val="24"/>
          <w:szCs w:val="24"/>
        </w:rPr>
        <w:t>должен быть не менее 0,60.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- 15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23.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обеспеченности текущей деятельности собственными оборотными активами (К</w:t>
      </w:r>
      <w:r w:rsidRPr="00445BBD">
        <w:rPr>
          <w:rFonts w:ascii="Sylfaen" w:hAnsi="Sylfaen"/>
          <w:sz w:val="24"/>
          <w:szCs w:val="24"/>
          <w:vertAlign w:val="subscript"/>
        </w:rPr>
        <w:t>0</w:t>
      </w:r>
      <w:r w:rsidRPr="00445BBD">
        <w:rPr>
          <w:rFonts w:ascii="Sylfaen" w:hAnsi="Sylfaen"/>
          <w:sz w:val="24"/>
          <w:szCs w:val="24"/>
        </w:rPr>
        <w:t>тд) должен быть не менее 0,10.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- 5 баллов.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24.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маневренности собственного капитала (К</w:t>
      </w:r>
      <w:r w:rsidRPr="00445BBD">
        <w:rPr>
          <w:rFonts w:ascii="Sylfaen" w:hAnsi="Sylfaen"/>
          <w:sz w:val="24"/>
          <w:szCs w:val="24"/>
          <w:vertAlign w:val="subscript"/>
        </w:rPr>
        <w:t>мск</w:t>
      </w:r>
      <w:r w:rsidRPr="00445BBD">
        <w:rPr>
          <w:rFonts w:ascii="Sylfaen" w:hAnsi="Sylfaen"/>
          <w:sz w:val="24"/>
          <w:szCs w:val="24"/>
        </w:rPr>
        <w:t>) должен быть не менее 0,20.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Значимость показателя - 5 баллов.</w:t>
      </w:r>
    </w:p>
    <w:p w:rsidR="00D6155A" w:rsidRPr="009359D4" w:rsidRDefault="00D6155A" w:rsidP="001C46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IV. Порядок расчета совокупного показателя</w:t>
      </w:r>
    </w:p>
    <w:p w:rsidR="00D0094C" w:rsidRPr="00445BBD" w:rsidRDefault="00445BBD" w:rsidP="001C46B8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25.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Совокупный показатель </w:t>
      </w:r>
      <w:r w:rsidRPr="00445BBD">
        <w:rPr>
          <w:rStyle w:val="Bodytext214pt"/>
          <w:rFonts w:ascii="Sylfaen" w:hAnsi="Sylfaen"/>
          <w:sz w:val="24"/>
          <w:szCs w:val="24"/>
        </w:rPr>
        <w:t>(СПу</w:t>
      </w:r>
      <w:r w:rsidRPr="00445BBD">
        <w:rPr>
          <w:rStyle w:val="Bodytext214pt"/>
          <w:rFonts w:ascii="Sylfaen" w:hAnsi="Sylfaen"/>
          <w:sz w:val="24"/>
          <w:szCs w:val="24"/>
          <w:vertAlign w:val="subscript"/>
        </w:rPr>
        <w:t>Э0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характеризует итоговое суммарное значение всех показателей финансовой устойчивости в баллах и рассчитывается по формуле:</w:t>
      </w:r>
    </w:p>
    <w:p w:rsidR="006B0BBB" w:rsidRDefault="00042FD4" w:rsidP="006B0BBB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СП</w:t>
      </w:r>
      <w:r w:rsidRPr="00042FD4">
        <w:rPr>
          <w:rFonts w:ascii="Sylfaen" w:hAnsi="Sylfaen"/>
          <w:sz w:val="24"/>
          <w:szCs w:val="24"/>
          <w:vertAlign w:val="subscript"/>
        </w:rPr>
        <w:t>уэо</w:t>
      </w:r>
      <w:r>
        <w:rPr>
          <w:rFonts w:ascii="Sylfaen" w:hAnsi="Sylfaen"/>
          <w:sz w:val="24"/>
          <w:szCs w:val="24"/>
          <w:vertAlign w:val="subscript"/>
        </w:rPr>
        <w:t xml:space="preserve"> </w:t>
      </w:r>
      <w:r w:rsidRPr="00445BBD">
        <w:rPr>
          <w:rFonts w:ascii="Sylfaen" w:hAnsi="Sylfaen"/>
          <w:sz w:val="24"/>
          <w:szCs w:val="24"/>
        </w:rPr>
        <w:t>=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ча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ук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ос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а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ол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рск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фу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отд</w:t>
      </w:r>
      <w:r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</w:t>
      </w:r>
      <w:r>
        <w:rPr>
          <w:rFonts w:ascii="Sylfaen" w:hAnsi="Sylfaen"/>
          <w:sz w:val="24"/>
          <w:szCs w:val="24"/>
        </w:rPr>
        <w:t xml:space="preserve"> К</w:t>
      </w:r>
      <w:r w:rsidRPr="006B0BBB">
        <w:rPr>
          <w:rFonts w:ascii="Sylfaen" w:hAnsi="Sylfaen"/>
          <w:sz w:val="24"/>
          <w:szCs w:val="24"/>
          <w:vertAlign w:val="subscript"/>
        </w:rPr>
        <w:t>мск</w:t>
      </w:r>
    </w:p>
    <w:p w:rsidR="006B0BBB" w:rsidRDefault="006B0BBB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D0094C" w:rsidRPr="00445BBD" w:rsidRDefault="00445BBD" w:rsidP="00042FD4">
      <w:pPr>
        <w:pStyle w:val="Bodytext20"/>
        <w:shd w:val="clear" w:color="auto" w:fill="auto"/>
        <w:spacing w:before="0" w:after="120" w:line="240" w:lineRule="auto"/>
        <w:ind w:left="4395"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lastRenderedPageBreak/>
        <w:t>ПРИЛОЖЕНИЕ</w:t>
      </w:r>
    </w:p>
    <w:p w:rsidR="00D0094C" w:rsidRPr="00445BBD" w:rsidRDefault="00445BBD" w:rsidP="00042FD4">
      <w:pPr>
        <w:pStyle w:val="Bodytext20"/>
        <w:shd w:val="clear" w:color="auto" w:fill="auto"/>
        <w:spacing w:before="0" w:after="120" w:line="240" w:lineRule="auto"/>
        <w:ind w:left="4678"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 Порядку определения финансовой устойчивости юридического лица, претендующего на включение в реестр уполномоченных экономических операторов, и значений, характеризующих финансовую устойчивость и необходимых для включения в этот реестр</w:t>
      </w:r>
    </w:p>
    <w:p w:rsidR="00042FD4" w:rsidRDefault="00042FD4" w:rsidP="00445BBD">
      <w:pPr>
        <w:pStyle w:val="Bodytext30"/>
        <w:shd w:val="clear" w:color="auto" w:fill="auto"/>
        <w:spacing w:line="240" w:lineRule="auto"/>
        <w:ind w:right="460"/>
        <w:jc w:val="center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:rsidR="00D0094C" w:rsidRPr="00445BBD" w:rsidRDefault="00445BBD" w:rsidP="00445BBD">
      <w:pPr>
        <w:pStyle w:val="Bodytext30"/>
        <w:shd w:val="clear" w:color="auto" w:fill="auto"/>
        <w:spacing w:line="240" w:lineRule="auto"/>
        <w:ind w:right="460"/>
        <w:jc w:val="center"/>
        <w:rPr>
          <w:rFonts w:ascii="Sylfaen" w:hAnsi="Sylfaen"/>
          <w:sz w:val="24"/>
          <w:szCs w:val="24"/>
        </w:rPr>
      </w:pPr>
      <w:r w:rsidRPr="00445BBD">
        <w:rPr>
          <w:rStyle w:val="Bodytext315pt1"/>
          <w:rFonts w:ascii="Sylfaen" w:hAnsi="Sylfaen"/>
          <w:b/>
          <w:bCs/>
          <w:spacing w:val="0"/>
          <w:sz w:val="24"/>
          <w:szCs w:val="24"/>
        </w:rPr>
        <w:t>РАСЧЕТ</w:t>
      </w:r>
    </w:p>
    <w:p w:rsidR="00D0094C" w:rsidRPr="00445BBD" w:rsidRDefault="00445BBD" w:rsidP="00042FD4">
      <w:pPr>
        <w:pStyle w:val="Bodytext30"/>
        <w:shd w:val="clear" w:color="auto" w:fill="auto"/>
        <w:spacing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Style w:val="Bodytext315pt"/>
          <w:rFonts w:ascii="Sylfaen" w:hAnsi="Sylfaen"/>
          <w:b/>
          <w:bCs/>
          <w:sz w:val="24"/>
          <w:szCs w:val="24"/>
        </w:rPr>
        <w:t>значений показателей финансовой устойчивости и совокупного показателя финансовой устойчивости юридического лица, претендующего на включение в реестр уполномоченных экономических операторов</w:t>
      </w:r>
    </w:p>
    <w:p w:rsidR="00D6155A" w:rsidRPr="009359D4" w:rsidRDefault="00D6155A" w:rsidP="00042FD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042FD4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I. Для Республики Беларусь</w:t>
      </w:r>
    </w:p>
    <w:p w:rsidR="00D0094C" w:rsidRPr="00445BBD" w:rsidRDefault="00445BBD" w:rsidP="00042FD4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Абсолютные показатели финансовой устойчивости</w:t>
      </w:r>
    </w:p>
    <w:p w:rsidR="00D0094C" w:rsidRPr="00445BBD" w:rsidRDefault="00445BBD" w:rsidP="006B0BB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Размер чистых активов (К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6155A" w:rsidRPr="009359D4" w:rsidRDefault="00D6155A" w:rsidP="00445BBD">
      <w:pPr>
        <w:pStyle w:val="Bodytext20"/>
        <w:shd w:val="clear" w:color="auto" w:fill="auto"/>
        <w:spacing w:before="0" w:after="120" w:line="240" w:lineRule="auto"/>
        <w:ind w:right="460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460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 xml:space="preserve"> = стр. 300 — (стр. 590 + стр. 690)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4"/>
        <w:gridCol w:w="2045"/>
        <w:gridCol w:w="1976"/>
      </w:tblGrid>
      <w:tr w:rsidR="00D0094C" w:rsidRPr="00445BBD" w:rsidTr="006B0BBB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6B0BB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Размер уставного капитала </w:t>
      </w:r>
      <w:r w:rsidRPr="00445BBD">
        <w:rPr>
          <w:rStyle w:val="Bodytext214pt"/>
          <w:rFonts w:ascii="Sylfaen" w:hAnsi="Sylfaen"/>
          <w:sz w:val="24"/>
          <w:szCs w:val="24"/>
        </w:rPr>
        <w:t>(К</w:t>
      </w:r>
      <w:r w:rsidRPr="00E7217C">
        <w:rPr>
          <w:rStyle w:val="Bodytext214pt"/>
          <w:rFonts w:ascii="Sylfaen" w:hAnsi="Sylfaen"/>
          <w:sz w:val="24"/>
          <w:szCs w:val="24"/>
          <w:vertAlign w:val="subscript"/>
        </w:rPr>
        <w:t>у</w:t>
      </w:r>
      <w:r w:rsidR="00E7217C">
        <w:rPr>
          <w:rStyle w:val="Bodytext214pt"/>
          <w:rFonts w:ascii="Sylfaen" w:hAnsi="Sylfaen"/>
          <w:sz w:val="24"/>
          <w:szCs w:val="24"/>
          <w:vertAlign w:val="subscript"/>
        </w:rPr>
        <w:t>к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D0094C" w:rsidRDefault="00445BBD" w:rsidP="00445BBD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445BBD">
        <w:rPr>
          <w:rFonts w:ascii="Sylfaen" w:hAnsi="Sylfaen"/>
          <w:sz w:val="24"/>
          <w:szCs w:val="24"/>
        </w:rPr>
        <w:t>К</w:t>
      </w:r>
      <w:r w:rsidRPr="00E7217C">
        <w:rPr>
          <w:rFonts w:ascii="Sylfaen" w:hAnsi="Sylfaen"/>
          <w:sz w:val="24"/>
          <w:szCs w:val="24"/>
          <w:vertAlign w:val="subscript"/>
        </w:rPr>
        <w:t>ук</w:t>
      </w:r>
      <w:r w:rsidRPr="00445BBD">
        <w:rPr>
          <w:rFonts w:ascii="Sylfaen" w:hAnsi="Sylfaen"/>
          <w:sz w:val="24"/>
          <w:szCs w:val="24"/>
        </w:rPr>
        <w:t xml:space="preserve"> = стр.410</w:t>
      </w:r>
    </w:p>
    <w:p w:rsidR="00D6155A" w:rsidRPr="00D6155A" w:rsidRDefault="00D6155A" w:rsidP="00445BBD">
      <w:pPr>
        <w:pStyle w:val="Tablecaption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18"/>
        <w:gridCol w:w="2045"/>
        <w:gridCol w:w="1976"/>
      </w:tblGrid>
      <w:tr w:rsidR="00D0094C" w:rsidRPr="00445BBD" w:rsidTr="006B0BBB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6B0BBB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t>3.</w:t>
      </w:r>
      <w:r w:rsidRPr="00445BBD">
        <w:rPr>
          <w:rStyle w:val="Bodytext61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Style w:val="Bodytext61"/>
          <w:rFonts w:ascii="Sylfaen" w:hAnsi="Sylfaen"/>
          <w:sz w:val="24"/>
          <w:szCs w:val="24"/>
        </w:rPr>
        <w:t>Остаточная стоимость основных средств (К</w:t>
      </w:r>
      <w:r w:rsidRPr="00445BBD">
        <w:rPr>
          <w:rStyle w:val="Bodytext61"/>
          <w:rFonts w:ascii="Sylfaen" w:hAnsi="Sylfaen"/>
          <w:sz w:val="24"/>
          <w:szCs w:val="24"/>
          <w:vertAlign w:val="subscript"/>
        </w:rPr>
        <w:t>0</w:t>
      </w:r>
      <w:r w:rsidRPr="00445BBD">
        <w:rPr>
          <w:rStyle w:val="Bodytext61"/>
          <w:rFonts w:ascii="Sylfaen" w:hAnsi="Sylfaen"/>
          <w:sz w:val="24"/>
          <w:szCs w:val="24"/>
        </w:rPr>
        <w:t>с) рассчитывается по следующей формуле:</w:t>
      </w:r>
    </w:p>
    <w:p w:rsidR="00D0094C" w:rsidRDefault="00445BBD" w:rsidP="00445BBD">
      <w:pPr>
        <w:pStyle w:val="Bodytext60"/>
        <w:shd w:val="clear" w:color="auto" w:fill="auto"/>
        <w:spacing w:after="120" w:line="240" w:lineRule="auto"/>
        <w:ind w:right="4160"/>
        <w:jc w:val="right"/>
        <w:rPr>
          <w:rStyle w:val="Bodytext61"/>
          <w:rFonts w:ascii="Sylfaen" w:hAnsi="Sylfaen"/>
          <w:sz w:val="24"/>
          <w:szCs w:val="24"/>
          <w:lang w:val="en-US"/>
        </w:rPr>
      </w:pPr>
      <w:r w:rsidRPr="00445BBD">
        <w:rPr>
          <w:rStyle w:val="Bodytext61"/>
          <w:rFonts w:ascii="Sylfaen" w:hAnsi="Sylfaen"/>
          <w:sz w:val="24"/>
          <w:szCs w:val="24"/>
        </w:rPr>
        <w:t>К</w:t>
      </w:r>
      <w:r w:rsidRPr="00445BBD">
        <w:rPr>
          <w:rStyle w:val="Bodytext61"/>
          <w:rFonts w:ascii="Sylfaen" w:hAnsi="Sylfaen"/>
          <w:sz w:val="24"/>
          <w:szCs w:val="24"/>
          <w:vertAlign w:val="subscript"/>
        </w:rPr>
        <w:t>ос</w:t>
      </w:r>
      <w:r w:rsidRPr="00445BBD">
        <w:rPr>
          <w:rStyle w:val="Bodytext61"/>
          <w:rFonts w:ascii="Sylfaen" w:hAnsi="Sylfaen"/>
          <w:sz w:val="24"/>
          <w:szCs w:val="24"/>
        </w:rPr>
        <w:t xml:space="preserve"> = стр.110</w:t>
      </w:r>
    </w:p>
    <w:p w:rsidR="00D6155A" w:rsidRPr="00D6155A" w:rsidRDefault="00D6155A" w:rsidP="00445BBD">
      <w:pPr>
        <w:pStyle w:val="Bodytext60"/>
        <w:shd w:val="clear" w:color="auto" w:fill="auto"/>
        <w:spacing w:after="120" w:line="240" w:lineRule="auto"/>
        <w:ind w:right="4160"/>
        <w:jc w:val="right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1"/>
        <w:gridCol w:w="1814"/>
        <w:gridCol w:w="2038"/>
        <w:gridCol w:w="1973"/>
      </w:tblGrid>
      <w:tr w:rsidR="00D0094C" w:rsidRPr="00445BBD" w:rsidTr="006B0BBB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lastRenderedPageBreak/>
              <w:t>Значение за 1-й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B0BB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6155A" w:rsidRDefault="00D6155A" w:rsidP="00E91D8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</w:p>
    <w:p w:rsidR="00D0094C" w:rsidRPr="00445BBD" w:rsidRDefault="00445BBD" w:rsidP="00E91D8A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2. Относительные показатели финансовой устойчивости</w:t>
      </w:r>
    </w:p>
    <w:p w:rsidR="00D0094C" w:rsidRPr="00445BBD" w:rsidRDefault="00445BBD" w:rsidP="00E91D8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4.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автономии (К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0094C" w:rsidRDefault="000C124D" w:rsidP="00E91D8A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а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стр.490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стр.700</m:t>
              </m:r>
            </m:den>
          </m:f>
        </m:oMath>
      </m:oMathPara>
    </w:p>
    <w:p w:rsidR="00D6155A" w:rsidRPr="00D6155A" w:rsidRDefault="00D6155A" w:rsidP="00E91D8A">
      <w:pPr>
        <w:pStyle w:val="Bodytext2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1"/>
        <w:gridCol w:w="1818"/>
        <w:gridCol w:w="2041"/>
        <w:gridCol w:w="1969"/>
      </w:tblGrid>
      <w:tr w:rsidR="00D0094C" w:rsidRPr="00445BBD" w:rsidTr="00E91D8A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91D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91D8A">
            <w:pPr>
              <w:pStyle w:val="Bodytext20"/>
              <w:shd w:val="clear" w:color="auto" w:fill="auto"/>
              <w:spacing w:before="0" w:after="120" w:line="240" w:lineRule="auto"/>
              <w:ind w:left="-21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91D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91D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91D8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E91D8A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5.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общей (текущей) ликвидности (К</w:t>
      </w:r>
      <w:r w:rsidRPr="00445BBD">
        <w:rPr>
          <w:rFonts w:ascii="Sylfaen" w:hAnsi="Sylfaen"/>
          <w:sz w:val="24"/>
          <w:szCs w:val="24"/>
          <w:vertAlign w:val="subscript"/>
        </w:rPr>
        <w:t>ол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E91D8A" w:rsidRPr="00445BBD" w:rsidRDefault="000C124D" w:rsidP="00E91D8A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ол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стр.290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стр.690</m:t>
              </m:r>
            </m:den>
          </m:f>
        </m:oMath>
      </m:oMathPara>
    </w:p>
    <w:tbl>
      <w:tblPr>
        <w:tblOverlap w:val="never"/>
        <w:tblW w:w="93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1"/>
        <w:gridCol w:w="1822"/>
        <w:gridCol w:w="2041"/>
        <w:gridCol w:w="1969"/>
      </w:tblGrid>
      <w:tr w:rsidR="00D0094C" w:rsidRPr="00445BBD" w:rsidTr="005515AA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E91D8A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E91D8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6.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Рентабельность собственного капитала (К</w:t>
      </w:r>
      <w:r w:rsidRPr="00E7217C">
        <w:rPr>
          <w:rFonts w:ascii="Sylfaen" w:hAnsi="Sylfaen"/>
          <w:sz w:val="24"/>
          <w:szCs w:val="24"/>
          <w:vertAlign w:val="subscript"/>
        </w:rPr>
        <w:t>р</w:t>
      </w:r>
      <w:r w:rsidR="00E7217C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E91D8A" w:rsidRPr="005515AA" w:rsidRDefault="000C124D" w:rsidP="005515AA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рск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стр.210*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(стр.490</m:t>
              </m:r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отч.г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.490</m:t>
              </m:r>
              <m:d>
                <m:dPr>
                  <m:ctrlPr>
                    <w:rPr>
                      <w:rFonts w:ascii="Cambria Math" w:hAnsi="Sylfaen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пред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Cambria Math" w:hAnsi="Sylfaen"/>
                      <w:sz w:val="24"/>
                      <w:szCs w:val="24"/>
                    </w:rPr>
                    <m:t>г</m:t>
                  </m:r>
                </m:e>
              </m:d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)/2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x100</m:t>
          </m:r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1"/>
        <w:gridCol w:w="1814"/>
        <w:gridCol w:w="2038"/>
        <w:gridCol w:w="1976"/>
      </w:tblGrid>
      <w:tr w:rsidR="00D0094C" w:rsidRPr="00445BBD" w:rsidTr="005515AA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E91D8A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3B2295" w:rsidRDefault="00445BBD" w:rsidP="005515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7.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Коэффициент финансовой устойчивости </w:t>
      </w:r>
      <w:r w:rsidRPr="00445BBD">
        <w:rPr>
          <w:rStyle w:val="Bodytext214pt"/>
          <w:rFonts w:ascii="Sylfaen" w:hAnsi="Sylfaen"/>
          <w:sz w:val="24"/>
          <w:szCs w:val="24"/>
        </w:rPr>
        <w:t>(К</w:t>
      </w:r>
      <w:r w:rsidRPr="00E7217C">
        <w:rPr>
          <w:rStyle w:val="Bodytext214pt"/>
          <w:rFonts w:ascii="Sylfaen" w:hAnsi="Sylfaen"/>
          <w:sz w:val="24"/>
          <w:szCs w:val="24"/>
          <w:vertAlign w:val="subscript"/>
        </w:rPr>
        <w:t>фу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5515AA" w:rsidRPr="005515AA" w:rsidRDefault="000C124D" w:rsidP="005515AA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  <w:lang w:val="en-US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фу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стр.</m:t>
              </m:r>
              <m:r>
                <w:rPr>
                  <w:rFonts w:ascii="Cambria Math" w:hAnsi="Cambria Math" w:cs="Cambria Math"/>
                  <w:sz w:val="24"/>
                  <w:szCs w:val="24"/>
                </w:rPr>
                <m:t>490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.590</m:t>
              </m:r>
            </m:num>
            <m:den>
              <m: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стр.700</m:t>
              </m:r>
            </m:den>
          </m:f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07"/>
        <w:gridCol w:w="1818"/>
        <w:gridCol w:w="2041"/>
        <w:gridCol w:w="1973"/>
      </w:tblGrid>
      <w:tr w:rsidR="00D0094C" w:rsidRPr="00445BBD" w:rsidTr="005515AA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ind w:left="-21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5515AA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5515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8. Коэффициент обеспеченности</w:t>
      </w:r>
      <w:r w:rsidRPr="00551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текущей деятельности</w:t>
      </w:r>
      <w:r w:rsidR="005515AA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собственными оборотными активами</w:t>
      </w:r>
      <w:r w:rsidRPr="00551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(К</w:t>
      </w:r>
      <w:r w:rsidR="00E7217C">
        <w:rPr>
          <w:rFonts w:ascii="Sylfaen" w:hAnsi="Sylfaen"/>
          <w:sz w:val="24"/>
          <w:szCs w:val="24"/>
          <w:vertAlign w:val="subscript"/>
        </w:rPr>
        <w:t>о</w:t>
      </w:r>
      <w:r w:rsidR="00E7217C" w:rsidRPr="00E7217C">
        <w:rPr>
          <w:rFonts w:ascii="Sylfaen" w:hAnsi="Sylfaen"/>
          <w:sz w:val="24"/>
          <w:szCs w:val="24"/>
          <w:vertAlign w:val="subscript"/>
        </w:rPr>
        <w:t>тд</w:t>
      </w:r>
      <w:r w:rsidRPr="00445BBD">
        <w:rPr>
          <w:rFonts w:ascii="Sylfaen" w:hAnsi="Sylfaen"/>
          <w:sz w:val="24"/>
          <w:szCs w:val="24"/>
        </w:rPr>
        <w:t>)</w:t>
      </w:r>
      <w:r w:rsidRPr="005515A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рассчитывается</w:t>
      </w:r>
      <w:r w:rsidR="005515AA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по следующей формуле:</w:t>
      </w:r>
    </w:p>
    <w:p w:rsidR="00D0094C" w:rsidRPr="00445BBD" w:rsidRDefault="000C124D" w:rsidP="005515AA">
      <w:pPr>
        <w:pStyle w:val="Bodytext20"/>
        <w:shd w:val="clear" w:color="auto" w:fill="auto"/>
        <w:spacing w:before="0" w:after="120" w:line="240" w:lineRule="auto"/>
        <w:ind w:right="-8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отд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стр.290-стр.690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стр.290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1"/>
        <w:gridCol w:w="1822"/>
        <w:gridCol w:w="2041"/>
        <w:gridCol w:w="1973"/>
      </w:tblGrid>
      <w:tr w:rsidR="00D0094C" w:rsidRPr="00445BBD" w:rsidTr="005515AA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ind w:left="-15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5515A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9.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маневренности собственного капитала (К</w:t>
      </w:r>
      <w:r w:rsidRPr="00445BBD">
        <w:rPr>
          <w:rFonts w:ascii="Sylfaen" w:hAnsi="Sylfaen"/>
          <w:sz w:val="24"/>
          <w:szCs w:val="24"/>
          <w:vertAlign w:val="subscript"/>
        </w:rPr>
        <w:t>мск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5515AA" w:rsidRPr="00445BBD" w:rsidRDefault="000C124D" w:rsidP="005515AA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мск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стр.290-стр.690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стр.490</m:t>
              </m:r>
            </m:den>
          </m:f>
        </m:oMath>
      </m:oMathPara>
    </w:p>
    <w:tbl>
      <w:tblPr>
        <w:tblOverlap w:val="never"/>
        <w:tblW w:w="935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6"/>
        <w:gridCol w:w="1814"/>
        <w:gridCol w:w="1822"/>
        <w:gridCol w:w="2045"/>
        <w:gridCol w:w="1969"/>
      </w:tblGrid>
      <w:tr w:rsidR="00D0094C" w:rsidRPr="00445BBD" w:rsidTr="005515AA">
        <w:trPr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ind w:left="18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5515AA">
        <w:trPr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5515AA" w:rsidRDefault="00445BBD" w:rsidP="005515AA">
      <w:pPr>
        <w:pStyle w:val="Bodytext60"/>
        <w:shd w:val="clear" w:color="auto" w:fill="auto"/>
        <w:spacing w:after="120" w:line="240" w:lineRule="auto"/>
        <w:ind w:firstLine="567"/>
        <w:jc w:val="both"/>
        <w:rPr>
          <w:rStyle w:val="Bodytext61"/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t>10.</w:t>
      </w:r>
      <w:r w:rsidRPr="00445BBD">
        <w:rPr>
          <w:rStyle w:val="Bodytext61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Style w:val="Bodytext61"/>
          <w:rFonts w:ascii="Sylfaen" w:hAnsi="Sylfaen"/>
          <w:sz w:val="24"/>
          <w:szCs w:val="24"/>
        </w:rPr>
        <w:t>Совокупный показатель (СП</w:t>
      </w:r>
      <w:r w:rsidR="00E7217C" w:rsidRPr="00E7217C">
        <w:rPr>
          <w:rStyle w:val="Bodytext61"/>
          <w:rFonts w:ascii="Sylfaen" w:hAnsi="Sylfaen"/>
          <w:sz w:val="24"/>
          <w:szCs w:val="24"/>
          <w:vertAlign w:val="subscript"/>
        </w:rPr>
        <w:t>уэо</w:t>
      </w:r>
      <w:r w:rsidRPr="00445BBD">
        <w:rPr>
          <w:rStyle w:val="Bodytext61"/>
          <w:rFonts w:ascii="Sylfaen" w:hAnsi="Sylfaen"/>
          <w:sz w:val="24"/>
          <w:szCs w:val="24"/>
        </w:rPr>
        <w:t>) (в баллах) рассчитывается по следующей формуле:</w:t>
      </w:r>
    </w:p>
    <w:p w:rsidR="00D0094C" w:rsidRPr="00445BBD" w:rsidRDefault="00445BBD" w:rsidP="005515AA">
      <w:pPr>
        <w:pStyle w:val="Bodytext60"/>
        <w:shd w:val="clear" w:color="auto" w:fill="auto"/>
        <w:spacing w:after="120" w:line="240" w:lineRule="auto"/>
        <w:ind w:hanging="142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СП</w:t>
      </w:r>
      <w:r w:rsidRPr="005515AA">
        <w:rPr>
          <w:rFonts w:ascii="Sylfaen" w:hAnsi="Sylfaen"/>
          <w:sz w:val="24"/>
          <w:szCs w:val="24"/>
          <w:vertAlign w:val="subscript"/>
        </w:rPr>
        <w:t>уэо</w:t>
      </w:r>
      <w:r w:rsidR="005515AA">
        <w:rPr>
          <w:rFonts w:ascii="Sylfaen" w:hAnsi="Sylfaen"/>
          <w:sz w:val="24"/>
          <w:szCs w:val="24"/>
        </w:rPr>
        <w:t xml:space="preserve"> </w:t>
      </w:r>
      <w:r w:rsidR="005515AA" w:rsidRPr="00445BBD">
        <w:rPr>
          <w:rFonts w:ascii="Sylfaen" w:hAnsi="Sylfaen"/>
          <w:sz w:val="24"/>
          <w:szCs w:val="24"/>
        </w:rPr>
        <w:t>=</w:t>
      </w:r>
      <w:r w:rsidRPr="00445BBD">
        <w:rPr>
          <w:rFonts w:ascii="Sylfaen" w:hAnsi="Sylfaen"/>
          <w:sz w:val="24"/>
          <w:szCs w:val="24"/>
        </w:rPr>
        <w:t xml:space="preserve"> К</w:t>
      </w:r>
      <w:r w:rsidRPr="005515AA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5515AA">
        <w:rPr>
          <w:rFonts w:ascii="Sylfaen" w:hAnsi="Sylfaen"/>
          <w:sz w:val="24"/>
          <w:szCs w:val="24"/>
          <w:vertAlign w:val="subscript"/>
        </w:rPr>
        <w:t>у</w:t>
      </w:r>
      <w:r w:rsidR="005515AA">
        <w:rPr>
          <w:rFonts w:ascii="Sylfaen" w:hAnsi="Sylfaen"/>
          <w:sz w:val="24"/>
          <w:szCs w:val="24"/>
          <w:vertAlign w:val="subscript"/>
        </w:rPr>
        <w:t>к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5515AA">
        <w:rPr>
          <w:rFonts w:ascii="Sylfaen" w:hAnsi="Sylfaen"/>
          <w:sz w:val="24"/>
          <w:szCs w:val="24"/>
          <w:vertAlign w:val="subscript"/>
        </w:rPr>
        <w:t>ос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 xml:space="preserve"> + </w:t>
      </w:r>
      <w:r w:rsidRPr="00E7217C">
        <w:rPr>
          <w:rStyle w:val="Heading24SegoeUI"/>
          <w:rFonts w:ascii="Sylfaen" w:hAnsi="Sylfaen"/>
          <w:i w:val="0"/>
          <w:spacing w:val="0"/>
          <w:sz w:val="24"/>
          <w:szCs w:val="24"/>
        </w:rPr>
        <w:t>К</w:t>
      </w:r>
      <w:r w:rsidRPr="00E7217C">
        <w:rPr>
          <w:rStyle w:val="Heading24SegoeUI"/>
          <w:rFonts w:ascii="Sylfaen" w:hAnsi="Sylfaen"/>
          <w:i w:val="0"/>
          <w:spacing w:val="0"/>
          <w:sz w:val="24"/>
          <w:szCs w:val="24"/>
          <w:vertAlign w:val="subscript"/>
        </w:rPr>
        <w:t>ол</w:t>
      </w:r>
      <w:r w:rsidRPr="00E7217C">
        <w:rPr>
          <w:rFonts w:ascii="Sylfaen" w:hAnsi="Sylfaen"/>
          <w:i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 К</w:t>
      </w:r>
      <w:r w:rsidRPr="005515AA">
        <w:rPr>
          <w:rFonts w:ascii="Sylfaen" w:hAnsi="Sylfaen"/>
          <w:sz w:val="24"/>
          <w:szCs w:val="24"/>
          <w:vertAlign w:val="subscript"/>
        </w:rPr>
        <w:t>р</w:t>
      </w:r>
      <w:r w:rsidR="005515AA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5515AA">
        <w:rPr>
          <w:rFonts w:ascii="Sylfaen" w:hAnsi="Sylfaen"/>
          <w:sz w:val="24"/>
          <w:szCs w:val="24"/>
          <w:vertAlign w:val="subscript"/>
        </w:rPr>
        <w:t>фу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="005515AA" w:rsidRPr="005515AA">
        <w:rPr>
          <w:rFonts w:ascii="Sylfaen" w:hAnsi="Sylfaen"/>
          <w:sz w:val="24"/>
          <w:szCs w:val="24"/>
          <w:vertAlign w:val="subscript"/>
        </w:rPr>
        <w:t>отд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445BBD">
        <w:rPr>
          <w:rFonts w:ascii="Sylfaen" w:hAnsi="Sylfaen"/>
          <w:sz w:val="24"/>
          <w:szCs w:val="24"/>
          <w:vertAlign w:val="subscript"/>
        </w:rPr>
        <w:t>мск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1"/>
        <w:gridCol w:w="882"/>
        <w:gridCol w:w="871"/>
        <w:gridCol w:w="835"/>
        <w:gridCol w:w="882"/>
        <w:gridCol w:w="925"/>
        <w:gridCol w:w="889"/>
        <w:gridCol w:w="871"/>
        <w:gridCol w:w="846"/>
        <w:gridCol w:w="1570"/>
      </w:tblGrid>
      <w:tr w:rsidR="00D0094C" w:rsidRPr="00445BBD" w:rsidTr="005515AA">
        <w:trPr>
          <w:cantSplit/>
          <w:jc w:val="center"/>
        </w:trPr>
        <w:tc>
          <w:tcPr>
            <w:tcW w:w="7782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Значимость показателя в баллах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5515AA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Совокупный</w:t>
            </w:r>
            <w:r w:rsidR="005515A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показатель</w:t>
            </w:r>
          </w:p>
        </w:tc>
      </w:tr>
      <w:tr w:rsidR="00D0094C" w:rsidRPr="00445BBD" w:rsidTr="00E8582B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E8582B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ча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E8582B">
              <w:rPr>
                <w:rStyle w:val="Bodytext2SegoeUI"/>
                <w:rFonts w:ascii="Sylfaen" w:hAnsi="Sylfaen"/>
                <w:sz w:val="24"/>
                <w:szCs w:val="24"/>
              </w:rPr>
              <w:t>К</w:t>
            </w:r>
            <w:r w:rsidRPr="00E8582B">
              <w:rPr>
                <w:rStyle w:val="Bodytext2SegoeUI"/>
                <w:rFonts w:ascii="Sylfaen" w:hAnsi="Sylfaen"/>
                <w:sz w:val="24"/>
                <w:szCs w:val="24"/>
                <w:vertAlign w:val="subscript"/>
              </w:rPr>
              <w:t>ук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E8582B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</w:rPr>
              <w:t>К</w:t>
            </w:r>
            <w:r w:rsidRPr="00E8582B">
              <w:rPr>
                <w:rStyle w:val="Bodytext211pt"/>
                <w:vertAlign w:val="subscript"/>
              </w:rPr>
              <w:t>ос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445BB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ind w:left="26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E8582B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="00E8582B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рс</w:t>
            </w:r>
            <w:r w:rsidRPr="00E8582B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E8582B" w:rsidRDefault="00E8582B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egoeUI"/>
                <w:rFonts w:ascii="Sylfaen" w:hAnsi="Sylfaen"/>
                <w:sz w:val="24"/>
                <w:szCs w:val="24"/>
              </w:rPr>
              <w:t>К</w:t>
            </w:r>
            <w:r w:rsidRPr="00E8582B">
              <w:rPr>
                <w:rStyle w:val="Bodytext2SegoeUI"/>
                <w:rFonts w:ascii="Sylfaen" w:hAnsi="Sylfaen"/>
                <w:sz w:val="24"/>
                <w:szCs w:val="24"/>
                <w:vertAlign w:val="subscript"/>
              </w:rPr>
              <w:t>фу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E8582B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отд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ind w:left="2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E8582B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мск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D0094C" w:rsidRPr="00445BBD" w:rsidTr="00445BBD">
        <w:trPr>
          <w:cantSplit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E8582B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E8582B">
      <w:pPr>
        <w:pStyle w:val="Bodytext11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* Код строки приложения 2 к Национальному стандарту бухгалтерского учета и отчетности «Индивидуальная бухгалтерская отчетность», утвержденному постановлением Министерства финансов Республики Беларусь от 12 декабря 2016 г. № 104.</w:t>
      </w:r>
    </w:p>
    <w:p w:rsidR="00D0094C" w:rsidRPr="00445BBD" w:rsidRDefault="00445BBD" w:rsidP="00E8582B">
      <w:pPr>
        <w:pStyle w:val="Bodytext110"/>
        <w:shd w:val="clear" w:color="auto" w:fill="auto"/>
        <w:spacing w:before="0" w:after="120" w:line="240" w:lineRule="auto"/>
        <w:ind w:left="1560" w:right="440" w:hanging="156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Примечание. В расчете указаны коды строк приложения 1 к Национальному стандарту бухгалтерского учета и отчетности «Индивидуальная бухгалтерская отчетность», утвержденному постановлением Министерства финансов Республики Беларусь от 12 декабря 2016 г. № 104.</w:t>
      </w:r>
    </w:p>
    <w:p w:rsidR="00D6155A" w:rsidRPr="009359D4" w:rsidRDefault="00D6155A" w:rsidP="00E8582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E8582B" w:rsidRDefault="00E8582B" w:rsidP="00E8582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II</w:t>
      </w:r>
      <w:r>
        <w:rPr>
          <w:rFonts w:ascii="Sylfaen" w:hAnsi="Sylfaen"/>
          <w:sz w:val="24"/>
          <w:szCs w:val="24"/>
        </w:rPr>
        <w:t>. Для Республики Казахстан 1.</w:t>
      </w:r>
    </w:p>
    <w:p w:rsidR="00D0094C" w:rsidRPr="00445BBD" w:rsidRDefault="00E8582B" w:rsidP="00E8582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1.</w:t>
      </w:r>
      <w:r w:rsidR="00445BBD" w:rsidRPr="00445BBD">
        <w:rPr>
          <w:rFonts w:ascii="Sylfaen" w:hAnsi="Sylfaen"/>
          <w:sz w:val="24"/>
          <w:szCs w:val="24"/>
        </w:rPr>
        <w:t>Абсолютные показатели финансовой устойчивости</w:t>
      </w:r>
    </w:p>
    <w:p w:rsidR="00D0094C" w:rsidRPr="00445BBD" w:rsidRDefault="00445BBD" w:rsidP="00E858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Размер чистых активов (К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0094C" w:rsidRPr="00445BBD" w:rsidRDefault="00445BBD" w:rsidP="00445BBD">
      <w:pPr>
        <w:pStyle w:val="Bodytext170"/>
        <w:shd w:val="clear" w:color="auto" w:fill="auto"/>
        <w:spacing w:after="120" w:line="240" w:lineRule="auto"/>
        <w:ind w:right="48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 xml:space="preserve"> = стр. 500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8"/>
        <w:gridCol w:w="2041"/>
        <w:gridCol w:w="1976"/>
      </w:tblGrid>
      <w:tr w:rsidR="00D0094C" w:rsidRPr="00445BBD" w:rsidTr="00E8582B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E8582B" w:rsidP="00E8582B">
            <w:pPr>
              <w:pStyle w:val="Bodytext20"/>
              <w:shd w:val="clear" w:color="auto" w:fill="auto"/>
              <w:spacing w:before="0" w:after="120" w:line="240" w:lineRule="auto"/>
              <w:ind w:left="14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</w:rPr>
              <w:t xml:space="preserve">Значение за 3-й </w:t>
            </w:r>
            <w:r w:rsidR="00445BBD" w:rsidRPr="00445BBD">
              <w:rPr>
                <w:rStyle w:val="Bodytext213pt"/>
                <w:rFonts w:ascii="Sylfaen" w:hAnsi="Sylfaen"/>
                <w:sz w:val="24"/>
                <w:szCs w:val="24"/>
              </w:rPr>
              <w:t>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6155A" w:rsidRDefault="00D6155A" w:rsidP="00E8582B">
      <w:pPr>
        <w:pStyle w:val="Bodytext20"/>
        <w:shd w:val="clear" w:color="auto" w:fill="auto"/>
        <w:spacing w:before="0" w:after="120" w:line="240" w:lineRule="auto"/>
        <w:ind w:firstLine="567"/>
        <w:rPr>
          <w:rStyle w:val="Bodytext21"/>
          <w:rFonts w:ascii="Sylfaen" w:hAnsi="Sylfaen"/>
          <w:sz w:val="24"/>
          <w:szCs w:val="24"/>
          <w:lang w:val="en-US"/>
        </w:rPr>
      </w:pPr>
    </w:p>
    <w:p w:rsidR="00D0094C" w:rsidRPr="00445BBD" w:rsidRDefault="00445BBD" w:rsidP="00E858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Style w:val="Bodytext21"/>
          <w:rFonts w:ascii="Sylfaen" w:hAnsi="Sylfaen"/>
          <w:sz w:val="24"/>
          <w:szCs w:val="24"/>
        </w:rPr>
        <w:t>2</w:t>
      </w:r>
      <w:r w:rsidRPr="00445BBD">
        <w:rPr>
          <w:rStyle w:val="Bodytext22"/>
          <w:rFonts w:ascii="Sylfaen" w:hAnsi="Sylfaen"/>
          <w:sz w:val="24"/>
          <w:szCs w:val="24"/>
        </w:rPr>
        <w:t>.</w:t>
      </w:r>
      <w:r w:rsidRPr="00445BBD">
        <w:rPr>
          <w:rStyle w:val="Bodytext22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Размер уставного капитала </w:t>
      </w:r>
      <w:r w:rsidRPr="00445BBD">
        <w:rPr>
          <w:rStyle w:val="Bodytext22"/>
          <w:rFonts w:ascii="Sylfaen" w:hAnsi="Sylfaen"/>
          <w:sz w:val="24"/>
          <w:szCs w:val="24"/>
        </w:rPr>
        <w:t>(К</w:t>
      </w:r>
      <w:r w:rsidRPr="00E7217C">
        <w:rPr>
          <w:rStyle w:val="Bodytext22"/>
          <w:rFonts w:ascii="Sylfaen" w:hAnsi="Sylfaen"/>
          <w:sz w:val="24"/>
          <w:szCs w:val="24"/>
          <w:vertAlign w:val="subscript"/>
        </w:rPr>
        <w:t>у</w:t>
      </w:r>
      <w:r w:rsidR="00E7217C">
        <w:rPr>
          <w:rStyle w:val="Bodytext22"/>
          <w:rFonts w:ascii="Sylfaen" w:hAnsi="Sylfaen"/>
          <w:sz w:val="24"/>
          <w:szCs w:val="24"/>
          <w:vertAlign w:val="subscript"/>
        </w:rPr>
        <w:t>к</w:t>
      </w:r>
      <w:r w:rsidRPr="00445BBD">
        <w:rPr>
          <w:rStyle w:val="Bodytext22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D0094C" w:rsidRPr="00445BBD" w:rsidRDefault="00445BBD" w:rsidP="00445BBD">
      <w:pPr>
        <w:pStyle w:val="Bodytext170"/>
        <w:shd w:val="clear" w:color="auto" w:fill="auto"/>
        <w:spacing w:after="120" w:line="240" w:lineRule="auto"/>
        <w:ind w:right="48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</w:t>
      </w:r>
      <w:r w:rsidRPr="00E7217C">
        <w:rPr>
          <w:rFonts w:ascii="Sylfaen" w:hAnsi="Sylfaen"/>
          <w:sz w:val="24"/>
          <w:szCs w:val="24"/>
          <w:vertAlign w:val="subscript"/>
        </w:rPr>
        <w:t>ук</w:t>
      </w:r>
      <w:r w:rsidRPr="00445BBD">
        <w:rPr>
          <w:rFonts w:ascii="Sylfaen" w:hAnsi="Sylfaen"/>
          <w:sz w:val="24"/>
          <w:szCs w:val="24"/>
        </w:rPr>
        <w:t xml:space="preserve"> = стр. 410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4"/>
        <w:gridCol w:w="1822"/>
        <w:gridCol w:w="2041"/>
        <w:gridCol w:w="1973"/>
      </w:tblGrid>
      <w:tr w:rsidR="00D0094C" w:rsidRPr="00445BBD" w:rsidTr="00445BB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ind w:left="16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E8582B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t>3.</w:t>
      </w:r>
      <w:r w:rsidRPr="00445BBD">
        <w:rPr>
          <w:rStyle w:val="Bodytext61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Style w:val="Bodytext61"/>
          <w:rFonts w:ascii="Sylfaen" w:hAnsi="Sylfaen"/>
          <w:sz w:val="24"/>
          <w:szCs w:val="24"/>
        </w:rPr>
        <w:t>Остаточная стоимость основных средств (К</w:t>
      </w:r>
      <w:r w:rsidRPr="00445BBD">
        <w:rPr>
          <w:rStyle w:val="Bodytext61"/>
          <w:rFonts w:ascii="Sylfaen" w:hAnsi="Sylfaen"/>
          <w:sz w:val="24"/>
          <w:szCs w:val="24"/>
          <w:vertAlign w:val="subscript"/>
        </w:rPr>
        <w:t>0</w:t>
      </w:r>
      <w:r w:rsidRPr="00445BBD">
        <w:rPr>
          <w:rStyle w:val="Bodytext61"/>
          <w:rFonts w:ascii="Sylfaen" w:hAnsi="Sylfaen"/>
          <w:sz w:val="24"/>
          <w:szCs w:val="24"/>
        </w:rPr>
        <w:t>с) рассчитывается по следующей формуле:</w:t>
      </w:r>
    </w:p>
    <w:p w:rsidR="00D0094C" w:rsidRPr="00445BBD" w:rsidRDefault="00445BBD" w:rsidP="00445BBD">
      <w:pPr>
        <w:pStyle w:val="Bodytext60"/>
        <w:shd w:val="clear" w:color="auto" w:fill="auto"/>
        <w:spacing w:after="120" w:line="240" w:lineRule="auto"/>
        <w:ind w:right="480"/>
        <w:rPr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t>К</w:t>
      </w:r>
      <w:r w:rsidRPr="00445BBD">
        <w:rPr>
          <w:rStyle w:val="Bodytext61"/>
          <w:rFonts w:ascii="Sylfaen" w:hAnsi="Sylfaen"/>
          <w:sz w:val="24"/>
          <w:szCs w:val="24"/>
          <w:vertAlign w:val="subscript"/>
        </w:rPr>
        <w:t>ос</w:t>
      </w:r>
      <w:r w:rsidRPr="00445BBD">
        <w:rPr>
          <w:rStyle w:val="Bodytext61"/>
          <w:rFonts w:ascii="Sylfaen" w:hAnsi="Sylfaen"/>
          <w:sz w:val="24"/>
          <w:szCs w:val="24"/>
        </w:rPr>
        <w:t xml:space="preserve"> = стр.118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22"/>
        <w:gridCol w:w="1811"/>
        <w:gridCol w:w="2041"/>
        <w:gridCol w:w="1976"/>
      </w:tblGrid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E8582B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2. Относительные показатели финансовой устойчивости</w:t>
      </w:r>
    </w:p>
    <w:p w:rsidR="00D0094C" w:rsidRPr="009359D4" w:rsidRDefault="00445BBD" w:rsidP="00E858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4.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автономии (К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6155A" w:rsidRPr="009359D4" w:rsidRDefault="00D6155A" w:rsidP="00E858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E8582B" w:rsidRPr="00445BBD" w:rsidRDefault="000C124D" w:rsidP="00E8582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а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стр.500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стр.300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.301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.400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.500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8"/>
        <w:gridCol w:w="1818"/>
        <w:gridCol w:w="2038"/>
        <w:gridCol w:w="1976"/>
      </w:tblGrid>
      <w:tr w:rsidR="00D0094C" w:rsidRPr="00445BBD" w:rsidTr="00E8582B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E8582B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E8582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5. Коэффициент общей (текущей) ликвидности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(К</w:t>
      </w:r>
      <w:r w:rsidRPr="00445BBD">
        <w:rPr>
          <w:rFonts w:ascii="Sylfaen" w:hAnsi="Sylfaen"/>
          <w:sz w:val="24"/>
          <w:szCs w:val="24"/>
          <w:vertAlign w:val="subscript"/>
        </w:rPr>
        <w:t>ол</w:t>
      </w:r>
      <w:r w:rsidR="00E8582B">
        <w:rPr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E8582B" w:rsidRDefault="000C124D" w:rsidP="00E8582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Sylfaen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Sylfaen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Sylfaen" w:cs="Cambria Math"/>
                  <w:sz w:val="24"/>
                  <w:szCs w:val="24"/>
                </w:rPr>
                <m:t>ол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.100</m:t>
              </m:r>
            </m:num>
            <m:den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.300</m:t>
              </m:r>
            </m:den>
          </m:f>
        </m:oMath>
      </m:oMathPara>
    </w:p>
    <w:p w:rsidR="00D6155A" w:rsidRPr="00D6155A" w:rsidRDefault="00D6155A" w:rsidP="00E8582B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93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22"/>
        <w:gridCol w:w="2038"/>
        <w:gridCol w:w="1980"/>
      </w:tblGrid>
      <w:tr w:rsidR="00D0094C" w:rsidRPr="00445BBD" w:rsidTr="00E8582B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lastRenderedPageBreak/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ind w:left="-12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E8582B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E8582B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E8582B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6.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Рентабельность собственного капитала (К</w:t>
      </w:r>
      <w:r w:rsidRPr="00E7217C">
        <w:rPr>
          <w:rFonts w:ascii="Sylfaen" w:hAnsi="Sylfaen"/>
          <w:sz w:val="24"/>
          <w:szCs w:val="24"/>
          <w:vertAlign w:val="subscript"/>
        </w:rPr>
        <w:t>р</w:t>
      </w:r>
      <w:r w:rsidR="00E7217C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0094C" w:rsidRPr="00B74EDD" w:rsidRDefault="000C124D" w:rsidP="00B74EDD">
      <w:pPr>
        <w:pStyle w:val="Bodytext60"/>
        <w:shd w:val="clear" w:color="auto" w:fill="auto"/>
        <w:spacing w:after="120" w:line="240" w:lineRule="auto"/>
        <w:rPr>
          <w:rFonts w:ascii="Sylfaen" w:hAnsi="Sylfaen"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рск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стр.300*</m:t>
              </m:r>
            </m:num>
            <m:den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</w:rPr>
                    <m:t>стр.500</m:t>
                  </m:r>
                  <m:d>
                    <m:dPr>
                      <m:ctrl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</w:rPr>
                        <m:t>отч.г</m:t>
                      </m:r>
                    </m:e>
                  </m:d>
                  <m:r>
                    <m:rPr>
                      <m:sty m:val="p"/>
                    </m:rPr>
                    <w:rPr>
                      <w:rStyle w:val="Bodytext61"/>
                      <w:rFonts w:ascii="Cambria Math" w:hAnsi="Cambria Math"/>
                      <w:sz w:val="24"/>
                      <w:szCs w:val="24"/>
                    </w:rPr>
                    <m:t>+</m:t>
                  </m:r>
                  <m:r>
                    <m:rPr>
                      <m:sty m:val="p"/>
                    </m:rPr>
                    <w:rPr>
                      <w:rStyle w:val="Bodytext61"/>
                      <w:rFonts w:ascii="Cambria Math" w:hAnsi="Sylfaen"/>
                      <w:sz w:val="24"/>
                      <w:szCs w:val="24"/>
                    </w:rPr>
                    <m:t>стр</m:t>
                  </m:r>
                  <m:r>
                    <m:rPr>
                      <m:sty m:val="p"/>
                    </m:rPr>
                    <w:rPr>
                      <w:rStyle w:val="Bodytext61"/>
                      <w:rFonts w:ascii="Cambria Math" w:hAnsi="Sylfaen"/>
                      <w:sz w:val="24"/>
                      <w:szCs w:val="24"/>
                    </w:rPr>
                    <m:t>.500</m:t>
                  </m:r>
                  <m:d>
                    <m:dPr>
                      <m:ctrl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  <m:t>пред</m:t>
                      </m:r>
                      <m:r>
                        <m:rPr>
                          <m:sty m:val="p"/>
                        </m:r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  <m:t>.</m:t>
                      </m:r>
                      <m:r>
                        <m:rPr>
                          <m:sty m:val="p"/>
                        </m:rPr>
                        <w:rPr>
                          <w:rStyle w:val="Bodytext61"/>
                          <w:rFonts w:ascii="Cambria Math" w:hAnsi="Sylfaen"/>
                          <w:sz w:val="24"/>
                          <w:szCs w:val="24"/>
                        </w:rPr>
                        <m:t>г</m:t>
                      </m:r>
                    </m:e>
                  </m:d>
                  <m:ctrlPr>
                    <w:rPr>
                      <w:rStyle w:val="Bodytext61"/>
                      <w:rFonts w:ascii="Cambria Math" w:hAnsi="Sylfaen"/>
                      <w:sz w:val="24"/>
                      <w:szCs w:val="24"/>
                    </w:rPr>
                  </m:ctrlPr>
                </m:e>
              </m:d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/2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  <w:lang w:val="en-US"/>
            </w:rPr>
            <m:t>x100</m:t>
          </m:r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1"/>
        <w:gridCol w:w="1814"/>
        <w:gridCol w:w="1811"/>
        <w:gridCol w:w="2038"/>
        <w:gridCol w:w="1976"/>
      </w:tblGrid>
      <w:tr w:rsidR="00D0094C" w:rsidRPr="00445BBD" w:rsidTr="00445BBD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left="-23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B74E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7.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Коэффициент финансовой устойчивости </w:t>
      </w:r>
      <w:r w:rsidRPr="00445BBD">
        <w:rPr>
          <w:rStyle w:val="Bodytext214pt"/>
          <w:rFonts w:ascii="Sylfaen" w:hAnsi="Sylfaen"/>
          <w:sz w:val="24"/>
          <w:szCs w:val="24"/>
        </w:rPr>
        <w:t>(К</w:t>
      </w:r>
      <w:r w:rsidRPr="00E7217C">
        <w:rPr>
          <w:rStyle w:val="Bodytext214pt"/>
          <w:rFonts w:ascii="Sylfaen" w:hAnsi="Sylfaen"/>
          <w:sz w:val="24"/>
          <w:szCs w:val="24"/>
          <w:vertAlign w:val="subscript"/>
        </w:rPr>
        <w:t>фу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B74EDD" w:rsidRPr="00445BBD" w:rsidRDefault="000C124D" w:rsidP="00B74ED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фу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стр.500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.400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стр.300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.301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.400</m:t>
              </m:r>
              <m:r>
                <m:rPr>
                  <m:sty m:val="p"/>
                </m:rPr>
                <w:rPr>
                  <w:rStyle w:val="Bodytext61"/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Style w:val="Bodytext61"/>
                  <w:rFonts w:ascii="Cambria Math" w:hAnsi="Sylfaen"/>
                  <w:sz w:val="24"/>
                  <w:szCs w:val="24"/>
                </w:rPr>
                <m:t>.500</m:t>
              </m:r>
            </m:den>
          </m:f>
        </m:oMath>
      </m:oMathPara>
    </w:p>
    <w:tbl>
      <w:tblPr>
        <w:tblOverlap w:val="never"/>
        <w:tblW w:w="94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3"/>
        <w:gridCol w:w="1814"/>
        <w:gridCol w:w="1814"/>
        <w:gridCol w:w="2041"/>
        <w:gridCol w:w="1973"/>
      </w:tblGrid>
      <w:tr w:rsidR="00D0094C" w:rsidRPr="00445BBD" w:rsidTr="00D6155A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D6155A">
        <w:trPr>
          <w:jc w:val="center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B74ED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8. Коэффициент обеспеченности</w:t>
      </w:r>
      <w:r w:rsidRPr="00B74E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текущей деятельности</w:t>
      </w:r>
      <w:r w:rsidR="00B74EDD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собственными оборотными активами</w:t>
      </w:r>
      <w:r w:rsidRPr="00B74E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(К</w:t>
      </w:r>
      <w:r w:rsidRPr="00445BBD">
        <w:rPr>
          <w:rFonts w:ascii="Sylfaen" w:hAnsi="Sylfaen"/>
          <w:sz w:val="24"/>
          <w:szCs w:val="24"/>
          <w:vertAlign w:val="subscript"/>
        </w:rPr>
        <w:t>0</w:t>
      </w:r>
      <w:r w:rsidRPr="00445BBD">
        <w:rPr>
          <w:rFonts w:ascii="Sylfaen" w:hAnsi="Sylfaen"/>
          <w:sz w:val="24"/>
          <w:szCs w:val="24"/>
        </w:rPr>
        <w:t>тд)</w:t>
      </w:r>
      <w:r w:rsidRPr="00B74E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рассчитывается</w:t>
      </w:r>
      <w:r w:rsidR="00B74EDD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по следующей формуле:</w:t>
      </w:r>
    </w:p>
    <w:p w:rsidR="00B74EDD" w:rsidRPr="00445BBD" w:rsidRDefault="000C124D" w:rsidP="00B74ED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фу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стр.100-стр.300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стр.100</m:t>
              </m:r>
            </m:den>
          </m:f>
        </m:oMath>
      </m:oMathPara>
    </w:p>
    <w:tbl>
      <w:tblPr>
        <w:tblOverlap w:val="never"/>
        <w:tblW w:w="94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1"/>
        <w:gridCol w:w="1814"/>
        <w:gridCol w:w="1818"/>
        <w:gridCol w:w="2041"/>
        <w:gridCol w:w="1973"/>
      </w:tblGrid>
      <w:tr w:rsidR="00D0094C" w:rsidRPr="00445BBD" w:rsidTr="00D6155A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D6155A">
        <w:trPr>
          <w:jc w:val="center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B74E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9. Коэффициент маневренности собственного капитала (К</w:t>
      </w:r>
      <w:r w:rsidRPr="00445BBD">
        <w:rPr>
          <w:rFonts w:ascii="Sylfaen" w:hAnsi="Sylfaen"/>
          <w:sz w:val="24"/>
          <w:szCs w:val="24"/>
          <w:vertAlign w:val="subscript"/>
        </w:rPr>
        <w:t>мск</w:t>
      </w:r>
      <w:r w:rsidRPr="00445BBD">
        <w:rPr>
          <w:rFonts w:ascii="Sylfaen" w:hAnsi="Sylfaen"/>
          <w:sz w:val="24"/>
          <w:szCs w:val="24"/>
        </w:rPr>
        <w:t>)</w:t>
      </w:r>
      <w:r w:rsidR="00B74EDD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B74EDD" w:rsidRPr="00445BBD" w:rsidRDefault="000C124D" w:rsidP="00B74EDD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мск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стр.100-стр.300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стр.500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8"/>
        <w:gridCol w:w="2045"/>
        <w:gridCol w:w="1973"/>
      </w:tblGrid>
      <w:tr w:rsidR="00D0094C" w:rsidRPr="00445BBD" w:rsidTr="00B74ED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B74ED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445BBD" w:rsidP="00B74EDD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lastRenderedPageBreak/>
        <w:t>10.</w:t>
      </w:r>
      <w:r w:rsidRPr="00445BBD">
        <w:rPr>
          <w:rStyle w:val="Bodytext61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Style w:val="Bodytext61"/>
          <w:rFonts w:ascii="Sylfaen" w:hAnsi="Sylfaen"/>
          <w:sz w:val="24"/>
          <w:szCs w:val="24"/>
        </w:rPr>
        <w:t>Совокупный показатель (СП</w:t>
      </w:r>
      <w:r w:rsidR="00E7217C">
        <w:rPr>
          <w:rStyle w:val="Bodytext61"/>
          <w:rFonts w:ascii="Sylfaen" w:hAnsi="Sylfaen"/>
          <w:sz w:val="24"/>
          <w:szCs w:val="24"/>
          <w:vertAlign w:val="subscript"/>
        </w:rPr>
        <w:t>уэо</w:t>
      </w:r>
      <w:r w:rsidRPr="00445BBD">
        <w:rPr>
          <w:rStyle w:val="Bodytext61"/>
          <w:rFonts w:ascii="Sylfaen" w:hAnsi="Sylfaen"/>
          <w:sz w:val="24"/>
          <w:szCs w:val="24"/>
        </w:rPr>
        <w:t>) (в баллах) рассчитывается по следующей формуле:</w:t>
      </w:r>
    </w:p>
    <w:p w:rsidR="00D0094C" w:rsidRPr="00445BBD" w:rsidRDefault="00445BBD" w:rsidP="00B74EDD">
      <w:pPr>
        <w:pStyle w:val="Bodytext19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445BBD">
        <w:rPr>
          <w:rStyle w:val="Bodytext19TimesNewRoman"/>
          <w:rFonts w:ascii="Sylfaen" w:eastAsia="Verdana" w:hAnsi="Sylfaen"/>
          <w:sz w:val="24"/>
          <w:szCs w:val="24"/>
        </w:rPr>
        <w:t>СП</w:t>
      </w:r>
      <w:r w:rsidRPr="00B74EDD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уэо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 xml:space="preserve"> </w:t>
      </w:r>
      <w:r w:rsidR="00B74EDD" w:rsidRPr="00445BBD">
        <w:rPr>
          <w:rFonts w:ascii="Sylfaen" w:hAnsi="Sylfaen"/>
          <w:sz w:val="24"/>
          <w:szCs w:val="24"/>
        </w:rPr>
        <w:t>=</w:t>
      </w:r>
      <w:r w:rsidRPr="00445BBD">
        <w:rPr>
          <w:rFonts w:ascii="Sylfaen" w:hAnsi="Sylfaen"/>
          <w:sz w:val="24"/>
          <w:szCs w:val="24"/>
        </w:rPr>
        <w:t xml:space="preserve"> 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>К</w:t>
      </w:r>
      <w:r w:rsidRPr="00B74EDD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ча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+ 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>К</w:t>
      </w:r>
      <w:r w:rsidRPr="00B74EDD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у</w:t>
      </w:r>
      <w:r w:rsidR="00B74EDD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к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+ </w:t>
      </w:r>
      <w:r w:rsidRPr="00445BBD">
        <w:rPr>
          <w:rStyle w:val="Bodytext19TimesNewRoman0"/>
          <w:rFonts w:ascii="Sylfaen" w:eastAsia="Verdana" w:hAnsi="Sylfaen"/>
          <w:sz w:val="24"/>
          <w:szCs w:val="24"/>
        </w:rPr>
        <w:t>К</w:t>
      </w:r>
      <w:r w:rsidR="00B74EDD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о</w:t>
      </w:r>
      <w:r w:rsidRPr="00B74EDD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с</w:t>
      </w:r>
      <w:r w:rsidRPr="00445BBD">
        <w:rPr>
          <w:rStyle w:val="Bodytext19TimesNewRoman0"/>
          <w:rFonts w:ascii="Sylfaen" w:eastAsia="Verdana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 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B74EDD">
        <w:rPr>
          <w:rFonts w:ascii="Sylfaen" w:hAnsi="Sylfaen"/>
          <w:sz w:val="24"/>
          <w:szCs w:val="24"/>
          <w:vertAlign w:val="subscript"/>
        </w:rPr>
        <w:t>ол</w:t>
      </w:r>
      <w:r w:rsidRPr="00445BBD">
        <w:rPr>
          <w:rFonts w:ascii="Sylfaen" w:hAnsi="Sylfaen"/>
          <w:sz w:val="24"/>
          <w:szCs w:val="24"/>
        </w:rPr>
        <w:t xml:space="preserve"> + </w:t>
      </w:r>
      <w:r w:rsidRPr="00445BBD">
        <w:rPr>
          <w:rStyle w:val="Bodytext19TimesNewRoman0"/>
          <w:rFonts w:ascii="Sylfaen" w:eastAsia="Verdana" w:hAnsi="Sylfaen"/>
          <w:sz w:val="24"/>
          <w:szCs w:val="24"/>
        </w:rPr>
        <w:t>К</w:t>
      </w:r>
      <w:r w:rsidRPr="00B74EDD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рек</w:t>
      </w:r>
      <w:r w:rsidRPr="00445BBD">
        <w:rPr>
          <w:rStyle w:val="Bodytext19TimesNewRoman0"/>
          <w:rFonts w:ascii="Sylfaen" w:eastAsia="Verdana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+ 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>К</w:t>
      </w:r>
      <w:r w:rsidRPr="00B74EDD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фу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+ </w:t>
      </w:r>
      <w:r w:rsidRPr="00445BBD">
        <w:rPr>
          <w:rStyle w:val="Bodytext19TimesNewRoman0"/>
          <w:rFonts w:ascii="Sylfaen" w:eastAsia="Verdana" w:hAnsi="Sylfaen"/>
          <w:sz w:val="24"/>
          <w:szCs w:val="24"/>
        </w:rPr>
        <w:t>К</w:t>
      </w:r>
      <w:r w:rsidR="00B74EDD" w:rsidRPr="00B74EDD">
        <w:rPr>
          <w:rStyle w:val="Bodytext19TimesNewRoman0"/>
          <w:rFonts w:ascii="Sylfaen" w:eastAsia="Verdana" w:hAnsi="Sylfaen"/>
          <w:sz w:val="24"/>
          <w:szCs w:val="24"/>
          <w:vertAlign w:val="subscript"/>
        </w:rPr>
        <w:t>отд</w:t>
      </w:r>
      <w:r w:rsidRPr="00445BBD">
        <w:rPr>
          <w:rStyle w:val="Bodytext19TimesNewRoman0"/>
          <w:rFonts w:ascii="Sylfaen" w:eastAsia="Verdana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+ </w:t>
      </w:r>
      <w:r w:rsidRPr="00445BBD">
        <w:rPr>
          <w:rStyle w:val="Bodytext19TimesNewRoman"/>
          <w:rFonts w:ascii="Sylfaen" w:eastAsia="Verdana" w:hAnsi="Sylfaen"/>
          <w:sz w:val="24"/>
          <w:szCs w:val="24"/>
        </w:rPr>
        <w:t>К</w:t>
      </w:r>
      <w:r w:rsidRPr="00445BBD">
        <w:rPr>
          <w:rStyle w:val="Bodytext19TimesNewRoman"/>
          <w:rFonts w:ascii="Sylfaen" w:eastAsia="Verdana" w:hAnsi="Sylfaen"/>
          <w:sz w:val="24"/>
          <w:szCs w:val="24"/>
          <w:vertAlign w:val="subscript"/>
        </w:rPr>
        <w:t>мск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886"/>
        <w:gridCol w:w="878"/>
        <w:gridCol w:w="828"/>
        <w:gridCol w:w="882"/>
        <w:gridCol w:w="925"/>
        <w:gridCol w:w="893"/>
        <w:gridCol w:w="868"/>
        <w:gridCol w:w="853"/>
        <w:gridCol w:w="1570"/>
      </w:tblGrid>
      <w:tr w:rsidR="00D0094C" w:rsidRPr="00445BBD" w:rsidTr="00445BBD">
        <w:trPr>
          <w:cantSplit/>
          <w:jc w:val="center"/>
        </w:trPr>
        <w:tc>
          <w:tcPr>
            <w:tcW w:w="779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right="-23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Значимость показателя в баллах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Совокупный</w:t>
            </w:r>
            <w:r w:rsidR="00B74EDD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показатель</w:t>
            </w:r>
          </w:p>
        </w:tc>
      </w:tr>
      <w:tr w:rsidR="00D0094C" w:rsidRPr="00B74EDD" w:rsidTr="00B74EDD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B74ED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ED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ча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B74ED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ED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ук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B74ED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i/>
                <w:sz w:val="24"/>
                <w:szCs w:val="24"/>
              </w:rPr>
            </w:pPr>
            <w:r w:rsidRPr="00B74EDD">
              <w:rPr>
                <w:rStyle w:val="Bodytext2ArialUnicodeMS"/>
                <w:rFonts w:ascii="Sylfaen" w:hAnsi="Sylfaen"/>
                <w:i w:val="0"/>
                <w:sz w:val="24"/>
                <w:szCs w:val="24"/>
              </w:rPr>
              <w:t>К</w:t>
            </w:r>
            <w:r w:rsidRPr="00B74EDD">
              <w:rPr>
                <w:rStyle w:val="Bodytext2ArialUnicodeMS"/>
                <w:rFonts w:ascii="Sylfaen" w:hAnsi="Sylfaen"/>
                <w:i w:val="0"/>
                <w:sz w:val="24"/>
                <w:szCs w:val="24"/>
                <w:vertAlign w:val="subscript"/>
              </w:rPr>
              <w:t>ос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445BB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ED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445BB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ED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B74ED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рс</w:t>
            </w:r>
            <w:r w:rsidR="00445BBD"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B74ED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egoeUI"/>
                <w:rFonts w:ascii="Sylfaen" w:hAnsi="Sylfaen"/>
                <w:sz w:val="24"/>
                <w:szCs w:val="24"/>
              </w:rPr>
              <w:t>К</w:t>
            </w:r>
            <w:r w:rsidR="00445BBD" w:rsidRPr="00B74EDD">
              <w:rPr>
                <w:rStyle w:val="Bodytext2SegoeUI"/>
                <w:rFonts w:ascii="Sylfaen" w:hAnsi="Sylfaen"/>
                <w:sz w:val="24"/>
                <w:szCs w:val="24"/>
                <w:vertAlign w:val="subscript"/>
              </w:rPr>
              <w:t>фу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445BB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ED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отд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445BBD" w:rsidP="00E7217C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B74ED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B74ED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мск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B74ED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  <w:tr w:rsidR="00D0094C" w:rsidRPr="00445BBD" w:rsidTr="00445BBD">
        <w:trPr>
          <w:cantSplit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B74EDD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B74EDD">
      <w:pPr>
        <w:pStyle w:val="Bodytext11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* Код строки формы «Отчет о прибылях и убытках», утвержденной приказом Министерства финансов Республики Казахстан от 27 февраля 2015 г. № 143.</w:t>
      </w:r>
    </w:p>
    <w:p w:rsidR="00D0094C" w:rsidRDefault="00445BBD" w:rsidP="00B74EDD">
      <w:pPr>
        <w:pStyle w:val="Bodytext110"/>
        <w:shd w:val="clear" w:color="auto" w:fill="auto"/>
        <w:spacing w:before="0" w:after="120" w:line="240" w:lineRule="auto"/>
        <w:ind w:left="1560" w:right="440" w:hanging="156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Примечание. В расчете указаны коды строк формы «Бухгалтерский баланс», утвержденной приказом Министерства финансов Республики Казахстан от 27 февраля 2015 г. № 143.</w:t>
      </w:r>
    </w:p>
    <w:p w:rsidR="00B74EDD" w:rsidRPr="00445BBD" w:rsidRDefault="00B74EDD" w:rsidP="00B74EDD">
      <w:pPr>
        <w:pStyle w:val="Bodytext110"/>
        <w:shd w:val="clear" w:color="auto" w:fill="auto"/>
        <w:spacing w:before="0" w:after="120" w:line="240" w:lineRule="auto"/>
        <w:ind w:left="1560" w:right="440" w:hanging="1560"/>
        <w:rPr>
          <w:rFonts w:ascii="Sylfaen" w:hAnsi="Sylfaen"/>
          <w:sz w:val="24"/>
          <w:szCs w:val="24"/>
        </w:rPr>
      </w:pPr>
    </w:p>
    <w:p w:rsidR="00D6155A" w:rsidRPr="009359D4" w:rsidRDefault="00D6155A" w:rsidP="00B74ED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B74EDD" w:rsidRDefault="00B74EDD" w:rsidP="00B74ED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III. Для Российской Федерации</w:t>
      </w:r>
    </w:p>
    <w:p w:rsidR="00D0094C" w:rsidRPr="00445BBD" w:rsidRDefault="00445BBD" w:rsidP="00B74EDD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Абсолютные показатели финансовой устойчивости</w:t>
      </w:r>
    </w:p>
    <w:p w:rsidR="00D0094C" w:rsidRPr="00445BBD" w:rsidRDefault="00445BBD" w:rsidP="00B74E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1. Размер чистых активов (К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6155A" w:rsidRPr="009359D4" w:rsidRDefault="00D6155A" w:rsidP="00445BBD">
      <w:pPr>
        <w:pStyle w:val="Bodytext20"/>
        <w:shd w:val="clear" w:color="auto" w:fill="auto"/>
        <w:spacing w:before="0" w:after="120" w:line="240" w:lineRule="auto"/>
        <w:ind w:right="460"/>
        <w:jc w:val="center"/>
        <w:rPr>
          <w:rFonts w:ascii="Sylfaen" w:hAnsi="Sylfaen"/>
          <w:sz w:val="24"/>
          <w:szCs w:val="24"/>
        </w:rPr>
      </w:pP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460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 xml:space="preserve"> = стр. 3600 *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8"/>
        <w:gridCol w:w="1814"/>
        <w:gridCol w:w="2045"/>
        <w:gridCol w:w="1976"/>
      </w:tblGrid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ind w:left="12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B74E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B74EDD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2. Размер уставного капитала (К</w:t>
      </w:r>
      <w:r w:rsidRPr="00E7217C">
        <w:rPr>
          <w:rFonts w:ascii="Sylfaen" w:hAnsi="Sylfaen"/>
          <w:sz w:val="24"/>
          <w:szCs w:val="24"/>
          <w:vertAlign w:val="subscript"/>
        </w:rPr>
        <w:t>ук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0094C" w:rsidRPr="00445BBD" w:rsidRDefault="00445BBD" w:rsidP="00445BBD">
      <w:pPr>
        <w:pStyle w:val="Bodytext20"/>
        <w:shd w:val="clear" w:color="auto" w:fill="auto"/>
        <w:spacing w:before="0" w:after="120" w:line="240" w:lineRule="auto"/>
        <w:ind w:right="460"/>
        <w:jc w:val="center"/>
        <w:rPr>
          <w:rFonts w:ascii="Sylfaen" w:hAnsi="Sylfaen"/>
          <w:sz w:val="24"/>
          <w:szCs w:val="24"/>
        </w:rPr>
      </w:pPr>
      <w:r w:rsidRPr="00445BBD">
        <w:rPr>
          <w:rStyle w:val="Bodytext214pt"/>
          <w:rFonts w:ascii="Sylfaen" w:hAnsi="Sylfaen"/>
          <w:sz w:val="24"/>
          <w:szCs w:val="24"/>
        </w:rPr>
        <w:t>К</w:t>
      </w:r>
      <w:r w:rsidRPr="00243F45">
        <w:rPr>
          <w:rStyle w:val="Bodytext214pt"/>
          <w:rFonts w:ascii="Sylfaen" w:hAnsi="Sylfaen"/>
          <w:sz w:val="24"/>
          <w:szCs w:val="24"/>
          <w:vertAlign w:val="subscript"/>
        </w:rPr>
        <w:t>у</w:t>
      </w:r>
      <w:r w:rsidR="00243F45">
        <w:rPr>
          <w:rStyle w:val="Bodytext214pt"/>
          <w:rFonts w:ascii="Sylfaen" w:hAnsi="Sylfaen"/>
          <w:sz w:val="24"/>
          <w:szCs w:val="24"/>
          <w:vertAlign w:val="subscript"/>
        </w:rPr>
        <w:t>к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= стр. 1310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18"/>
        <w:gridCol w:w="2045"/>
        <w:gridCol w:w="1973"/>
      </w:tblGrid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243F45">
      <w:pPr>
        <w:pStyle w:val="Bodytext6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t>3.</w:t>
      </w:r>
      <w:r w:rsidRPr="00445BBD">
        <w:rPr>
          <w:rStyle w:val="Bodytext61"/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Style w:val="Bodytext61"/>
          <w:rFonts w:ascii="Sylfaen" w:hAnsi="Sylfaen"/>
          <w:sz w:val="24"/>
          <w:szCs w:val="24"/>
        </w:rPr>
        <w:t>Остаточная стоимость основных средств (К</w:t>
      </w:r>
      <w:r w:rsidRPr="00445BBD">
        <w:rPr>
          <w:rStyle w:val="Bodytext61"/>
          <w:rFonts w:ascii="Sylfaen" w:hAnsi="Sylfaen"/>
          <w:sz w:val="24"/>
          <w:szCs w:val="24"/>
          <w:vertAlign w:val="subscript"/>
        </w:rPr>
        <w:t>0</w:t>
      </w:r>
      <w:r w:rsidRPr="00445BBD">
        <w:rPr>
          <w:rStyle w:val="Bodytext61"/>
          <w:rFonts w:ascii="Sylfaen" w:hAnsi="Sylfaen"/>
          <w:sz w:val="24"/>
          <w:szCs w:val="24"/>
        </w:rPr>
        <w:t>с) рассчитывается по следующей формуле:</w:t>
      </w:r>
    </w:p>
    <w:p w:rsidR="00D0094C" w:rsidRPr="00445BBD" w:rsidRDefault="00445BBD" w:rsidP="00445BBD">
      <w:pPr>
        <w:pStyle w:val="Bodytext60"/>
        <w:shd w:val="clear" w:color="auto" w:fill="auto"/>
        <w:spacing w:after="120" w:line="240" w:lineRule="auto"/>
        <w:ind w:right="4120"/>
        <w:jc w:val="right"/>
        <w:rPr>
          <w:rFonts w:ascii="Sylfaen" w:hAnsi="Sylfaen"/>
          <w:sz w:val="24"/>
          <w:szCs w:val="24"/>
        </w:rPr>
      </w:pPr>
      <w:r w:rsidRPr="00445BBD">
        <w:rPr>
          <w:rStyle w:val="Bodytext61"/>
          <w:rFonts w:ascii="Sylfaen" w:hAnsi="Sylfaen"/>
          <w:sz w:val="24"/>
          <w:szCs w:val="24"/>
        </w:rPr>
        <w:t>К</w:t>
      </w:r>
      <w:r w:rsidR="00243F45">
        <w:rPr>
          <w:rStyle w:val="Bodytext61"/>
          <w:rFonts w:ascii="Sylfaen" w:hAnsi="Sylfaen"/>
          <w:sz w:val="24"/>
          <w:szCs w:val="24"/>
          <w:vertAlign w:val="subscript"/>
        </w:rPr>
        <w:t>о</w:t>
      </w:r>
      <w:r w:rsidR="00243F45" w:rsidRPr="00243F45">
        <w:rPr>
          <w:rStyle w:val="Bodytext61"/>
          <w:rFonts w:ascii="Sylfaen" w:hAnsi="Sylfaen"/>
          <w:sz w:val="24"/>
          <w:szCs w:val="24"/>
          <w:vertAlign w:val="subscript"/>
        </w:rPr>
        <w:t>с</w:t>
      </w:r>
      <w:r w:rsidR="00243F45">
        <w:rPr>
          <w:rStyle w:val="Bodytext61"/>
          <w:rFonts w:ascii="Sylfaen" w:hAnsi="Sylfaen"/>
          <w:sz w:val="24"/>
          <w:szCs w:val="24"/>
        </w:rPr>
        <w:t xml:space="preserve"> </w:t>
      </w:r>
      <w:r w:rsidR="00243F45" w:rsidRPr="00445BBD">
        <w:rPr>
          <w:rFonts w:ascii="Sylfaen" w:hAnsi="Sylfaen"/>
          <w:sz w:val="24"/>
          <w:szCs w:val="24"/>
        </w:rPr>
        <w:t>=</w:t>
      </w:r>
      <w:r w:rsidR="00243F45">
        <w:rPr>
          <w:rStyle w:val="Bodytext61"/>
          <w:rFonts w:ascii="Sylfaen" w:hAnsi="Sylfaen"/>
          <w:sz w:val="24"/>
          <w:szCs w:val="24"/>
        </w:rPr>
        <w:t xml:space="preserve"> стр. 11</w:t>
      </w:r>
      <w:r w:rsidRPr="00445BBD">
        <w:rPr>
          <w:rStyle w:val="Bodytext61"/>
          <w:rFonts w:ascii="Sylfaen" w:hAnsi="Sylfaen"/>
          <w:sz w:val="24"/>
          <w:szCs w:val="24"/>
        </w:rPr>
        <w:t>50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8"/>
        <w:gridCol w:w="1814"/>
        <w:gridCol w:w="2041"/>
        <w:gridCol w:w="1976"/>
      </w:tblGrid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243F45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2. Относительные показатели финансовой устойчивости</w:t>
      </w:r>
    </w:p>
    <w:p w:rsidR="00D0094C" w:rsidRPr="009359D4" w:rsidRDefault="00445BBD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4.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автономии (К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6155A" w:rsidRPr="009359D4" w:rsidRDefault="00D6155A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243F45" w:rsidRPr="00445BBD" w:rsidRDefault="000C124D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а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стр.1300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стр.1700</m:t>
              </m:r>
            </m:den>
          </m:f>
        </m:oMath>
      </m:oMathPara>
    </w:p>
    <w:tbl>
      <w:tblPr>
        <w:tblOverlap w:val="never"/>
        <w:tblW w:w="93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22"/>
        <w:gridCol w:w="1814"/>
        <w:gridCol w:w="2045"/>
        <w:gridCol w:w="1973"/>
      </w:tblGrid>
      <w:tr w:rsidR="00D0094C" w:rsidRPr="00445BBD" w:rsidTr="00243F4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243F4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243F45" w:rsidRDefault="00243F45" w:rsidP="00243F45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eastAsia="Tahoma" w:hAnsi="Sylfaen" w:cs="Tahoma"/>
          <w:sz w:val="24"/>
          <w:szCs w:val="24"/>
        </w:rPr>
      </w:pPr>
    </w:p>
    <w:p w:rsidR="00D0094C" w:rsidRPr="00445BBD" w:rsidRDefault="00445BBD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5.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общей (текущей) ликвидности (К</w:t>
      </w:r>
      <w:r w:rsidRPr="00445BBD">
        <w:rPr>
          <w:rFonts w:ascii="Sylfaen" w:hAnsi="Sylfaen"/>
          <w:sz w:val="24"/>
          <w:szCs w:val="24"/>
          <w:vertAlign w:val="subscript"/>
        </w:rPr>
        <w:t>ол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D0094C" w:rsidRPr="00445BBD" w:rsidRDefault="000C124D" w:rsidP="00243F45">
      <w:pPr>
        <w:pStyle w:val="Bodytext2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ол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стр.1200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стр.1500</m:t>
              </m:r>
            </m:den>
          </m:f>
        </m:oMath>
      </m:oMathPara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22"/>
        <w:gridCol w:w="1814"/>
        <w:gridCol w:w="2045"/>
        <w:gridCol w:w="1976"/>
      </w:tblGrid>
      <w:tr w:rsidR="00D0094C" w:rsidRPr="00445BBD" w:rsidTr="00445BBD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ind w:left="-12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445BBD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243F45">
      <w:pPr>
        <w:pStyle w:val="Bodytext20"/>
        <w:shd w:val="clear" w:color="auto" w:fill="auto"/>
        <w:spacing w:before="0" w:after="120" w:line="240" w:lineRule="auto"/>
        <w:ind w:firstLine="567"/>
        <w:jc w:val="left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6.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Рентабельность собственного капитала (К</w:t>
      </w:r>
      <w:r w:rsidRPr="00E7217C">
        <w:rPr>
          <w:rFonts w:ascii="Sylfaen" w:hAnsi="Sylfaen"/>
          <w:sz w:val="24"/>
          <w:szCs w:val="24"/>
          <w:vertAlign w:val="subscript"/>
        </w:rPr>
        <w:t>р</w:t>
      </w:r>
      <w:r w:rsidR="00E7217C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243F45" w:rsidRPr="00243F45" w:rsidRDefault="000C124D" w:rsidP="00243F45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i/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рск</m:t>
              </m:r>
            </m:sub>
          </m:sSub>
          <m:r>
            <m:rPr>
              <m:sty m:val="p"/>
            </m:rPr>
            <w:rPr>
              <w:rFonts w:ascii="Cambria Math" w:hAnsi="Sylfaen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Sylfae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.2400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**</m:t>
              </m:r>
            </m:num>
            <m:den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.1300</m:t>
              </m:r>
              <m:d>
                <m:dPr>
                  <m:ctrlPr>
                    <w:rPr>
                      <w:rFonts w:ascii="Cambria Math" w:hAnsi="Sylfaen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Cambria Math"/>
                      <w:sz w:val="24"/>
                      <w:szCs w:val="24"/>
                    </w:rPr>
                    <m:t>отч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Sylfaen" w:hAnsi="Sylfaen" w:cs="Cambria Math"/>
                      <w:sz w:val="24"/>
                      <w:szCs w:val="24"/>
                    </w:rPr>
                    <m:t>г</m:t>
                  </m:r>
                </m:e>
              </m:d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Sylfaen" w:hAnsi="Sylfaen" w:cs="Cambria Math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.1300</m:t>
              </m:r>
              <m:d>
                <m:dPr>
                  <m:ctrlPr>
                    <w:rPr>
                      <w:rFonts w:ascii="Cambria Math" w:hAnsi="Sylfaen" w:cs="Cambria Math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Sylfaen" w:hAnsi="Sylfaen" w:cs="Cambria Math"/>
                      <w:sz w:val="24"/>
                      <w:szCs w:val="24"/>
                    </w:rPr>
                    <m:t>пред</m:t>
                  </m:r>
                  <m:r>
                    <m:rPr>
                      <m:sty m:val="p"/>
                    </m:rPr>
                    <w:rPr>
                      <w:rFonts w:ascii="Cambria Math" w:hAnsi="Sylfaen" w:cs="Cambria Math"/>
                      <w:sz w:val="24"/>
                      <w:szCs w:val="24"/>
                    </w:rPr>
                    <m:t>.</m:t>
                  </m:r>
                  <m:r>
                    <m:rPr>
                      <m:sty m:val="p"/>
                    </m:rPr>
                    <w:rPr>
                      <w:rFonts w:ascii="Sylfaen" w:hAnsi="Sylfaen" w:cs="Cambria Math"/>
                      <w:sz w:val="24"/>
                      <w:szCs w:val="24"/>
                    </w:rPr>
                    <m:t>г</m:t>
                  </m:r>
                </m:e>
              </m:d>
              <m:r>
                <m:rPr>
                  <m:sty m:val="p"/>
                </m:rPr>
                <w:rPr>
                  <w:rFonts w:ascii="Cambria Math" w:hAnsi="Sylfaen" w:cs="Cambria Math"/>
                  <w:sz w:val="24"/>
                  <w:szCs w:val="24"/>
                </w:rPr>
                <m:t>)/2</m:t>
              </m:r>
            </m:den>
          </m:f>
          <m:r>
            <m:rPr>
              <m:sty m:val="p"/>
            </m:rPr>
            <w:rPr>
              <w:rFonts w:ascii="Cambria Math" w:hAnsi="Sylfaen"/>
              <w:sz w:val="24"/>
              <w:szCs w:val="24"/>
              <w:lang w:val="en-US"/>
            </w:rPr>
            <m:t>x100</m:t>
          </m:r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8"/>
        <w:gridCol w:w="1814"/>
        <w:gridCol w:w="2034"/>
        <w:gridCol w:w="1980"/>
      </w:tblGrid>
      <w:tr w:rsidR="00D0094C" w:rsidRPr="00445BBD" w:rsidTr="00243F4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243F45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</w:t>
            </w:r>
            <w:r w:rsidR="00445BBD" w:rsidRPr="00445BBD">
              <w:rPr>
                <w:rStyle w:val="Bodytext213pt"/>
                <w:rFonts w:ascii="Sylfaen" w:hAnsi="Sylfaen"/>
                <w:sz w:val="24"/>
                <w:szCs w:val="24"/>
              </w:rPr>
              <w:t>ах</w:t>
            </w:r>
          </w:p>
        </w:tc>
      </w:tr>
      <w:tr w:rsidR="00D0094C" w:rsidRPr="00445BBD" w:rsidTr="00243F4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243F45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7.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 xml:space="preserve">Коэффициент финансовой устойчивости </w:t>
      </w:r>
      <w:r w:rsidRPr="00445BBD">
        <w:rPr>
          <w:rStyle w:val="Bodytext214pt"/>
          <w:rFonts w:ascii="Sylfaen" w:hAnsi="Sylfaen"/>
          <w:sz w:val="24"/>
          <w:szCs w:val="24"/>
        </w:rPr>
        <w:t>(К</w:t>
      </w:r>
      <w:r w:rsidRPr="00243F45">
        <w:rPr>
          <w:rStyle w:val="Bodytext214pt"/>
          <w:rFonts w:ascii="Sylfaen" w:hAnsi="Sylfaen"/>
          <w:sz w:val="24"/>
          <w:szCs w:val="24"/>
          <w:vertAlign w:val="subscript"/>
        </w:rPr>
        <w:t>фу</w:t>
      </w:r>
      <w:r w:rsidRPr="00445BBD">
        <w:rPr>
          <w:rStyle w:val="Bodytext214pt"/>
          <w:rFonts w:ascii="Sylfaen" w:hAnsi="Sylfaen"/>
          <w:sz w:val="24"/>
          <w:szCs w:val="24"/>
        </w:rPr>
        <w:t xml:space="preserve">) </w:t>
      </w:r>
      <w:r w:rsidRPr="00445BBD">
        <w:rPr>
          <w:rFonts w:ascii="Sylfaen" w:hAnsi="Sylfaen"/>
          <w:sz w:val="24"/>
          <w:szCs w:val="24"/>
        </w:rPr>
        <w:t>рассчитывается по следующей формуле:</w:t>
      </w:r>
    </w:p>
    <w:p w:rsidR="00243F45" w:rsidRPr="00445BBD" w:rsidRDefault="000C124D" w:rsidP="00243F45">
      <w:pPr>
        <w:pStyle w:val="Bodytext20"/>
        <w:shd w:val="clear" w:color="auto" w:fill="auto"/>
        <w:spacing w:before="0" w:after="120" w:line="240" w:lineRule="auto"/>
        <w:jc w:val="left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фу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стр.1300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стр</m:t>
              </m:r>
              <m:r>
                <m:rPr>
                  <m:sty m:val="p"/>
                </m:rPr>
                <w:rPr>
                  <w:rFonts w:ascii="Cambria Math" w:hAnsi="Sylfaen"/>
                  <w:sz w:val="24"/>
                  <w:szCs w:val="24"/>
                </w:rPr>
                <m:t>.1400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стр.1700</m:t>
              </m:r>
            </m:den>
          </m:f>
        </m:oMath>
      </m:oMathPara>
    </w:p>
    <w:tbl>
      <w:tblPr>
        <w:tblOverlap w:val="never"/>
        <w:tblW w:w="936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7"/>
        <w:gridCol w:w="1814"/>
        <w:gridCol w:w="1818"/>
        <w:gridCol w:w="2038"/>
        <w:gridCol w:w="1976"/>
      </w:tblGrid>
      <w:tr w:rsidR="00D0094C" w:rsidRPr="00445BBD" w:rsidTr="00243F4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ind w:left="-17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243F45">
        <w:trPr>
          <w:jc w:val="center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9359D4" w:rsidRDefault="00445BBD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lastRenderedPageBreak/>
        <w:t>8. Коэффициент обеспеченности текущей деятельности</w:t>
      </w:r>
      <w:r w:rsidR="00243F45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собственными оборотными активами (К</w:t>
      </w:r>
      <w:r w:rsidRPr="00445BBD">
        <w:rPr>
          <w:rFonts w:ascii="Sylfaen" w:hAnsi="Sylfaen"/>
          <w:sz w:val="24"/>
          <w:szCs w:val="24"/>
          <w:vertAlign w:val="subscript"/>
        </w:rPr>
        <w:t>0</w:t>
      </w:r>
      <w:r w:rsidRPr="00445BBD">
        <w:rPr>
          <w:rFonts w:ascii="Sylfaen" w:hAnsi="Sylfaen"/>
          <w:sz w:val="24"/>
          <w:szCs w:val="24"/>
        </w:rPr>
        <w:t>тд) рассчитывается</w:t>
      </w:r>
      <w:r w:rsidR="00243F45">
        <w:rPr>
          <w:rFonts w:ascii="Sylfaen" w:hAnsi="Sylfaen"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по следующей формуле:</w:t>
      </w:r>
    </w:p>
    <w:p w:rsidR="00D6155A" w:rsidRPr="009359D4" w:rsidRDefault="00D6155A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</w:p>
    <w:p w:rsidR="00243F45" w:rsidRPr="00445BBD" w:rsidRDefault="000C124D" w:rsidP="00243F45">
      <w:pPr>
        <w:pStyle w:val="Bodytext2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мск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стр.1200-стр.1500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стр.1300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4"/>
        <w:gridCol w:w="1814"/>
        <w:gridCol w:w="1822"/>
        <w:gridCol w:w="2041"/>
        <w:gridCol w:w="1973"/>
      </w:tblGrid>
      <w:tr w:rsidR="00D0094C" w:rsidRPr="00445BBD" w:rsidTr="00243F45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243F45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243F45">
        <w:trPr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Default="00445BBD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9.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Коэффициент маневренности собственного капитала (К</w:t>
      </w:r>
      <w:r w:rsidRPr="00445BBD">
        <w:rPr>
          <w:rFonts w:ascii="Sylfaen" w:hAnsi="Sylfaen"/>
          <w:sz w:val="24"/>
          <w:szCs w:val="24"/>
          <w:vertAlign w:val="subscript"/>
        </w:rPr>
        <w:t>мск</w:t>
      </w:r>
      <w:r w:rsidRPr="00445BBD">
        <w:rPr>
          <w:rFonts w:ascii="Sylfaen" w:hAnsi="Sylfaen"/>
          <w:sz w:val="24"/>
          <w:szCs w:val="24"/>
        </w:rPr>
        <w:t>) рассчитывается по следующей формуле:</w:t>
      </w:r>
    </w:p>
    <w:p w:rsidR="00243F45" w:rsidRPr="00445BBD" w:rsidRDefault="000C124D" w:rsidP="00243F45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мск</m:t>
              </m:r>
            </m:sub>
          </m:sSub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стр.1200-стр.1500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стр.1300</m:t>
              </m:r>
            </m:den>
          </m:f>
        </m:oMath>
      </m:oMathPara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0"/>
        <w:gridCol w:w="1818"/>
        <w:gridCol w:w="1822"/>
        <w:gridCol w:w="2045"/>
        <w:gridCol w:w="1969"/>
      </w:tblGrid>
      <w:tr w:rsidR="00D0094C" w:rsidRPr="00445BBD" w:rsidTr="00243F4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16A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1 -й год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16A11">
            <w:pPr>
              <w:pStyle w:val="Bodytext20"/>
              <w:shd w:val="clear" w:color="auto" w:fill="auto"/>
              <w:spacing w:before="0" w:after="120" w:line="240" w:lineRule="auto"/>
              <w:ind w:left="-10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2-й год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16A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Значение за 3-й год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616A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Среднее значение за 3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094C" w:rsidRPr="00445BBD" w:rsidRDefault="00445BBD" w:rsidP="00616A1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3pt"/>
                <w:rFonts w:ascii="Sylfaen" w:hAnsi="Sylfaen"/>
                <w:sz w:val="24"/>
                <w:szCs w:val="24"/>
              </w:rPr>
              <w:t>Значимость в баллах</w:t>
            </w:r>
          </w:p>
        </w:tc>
      </w:tr>
      <w:tr w:rsidR="00D0094C" w:rsidRPr="00445BBD" w:rsidTr="00243F45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616A11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10.</w:t>
      </w:r>
      <w:r w:rsidRPr="00445BB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445BBD">
        <w:rPr>
          <w:rFonts w:ascii="Sylfaen" w:hAnsi="Sylfaen"/>
          <w:sz w:val="24"/>
          <w:szCs w:val="24"/>
        </w:rPr>
        <w:t>Совокупный показатель (СП</w:t>
      </w:r>
      <w:r w:rsidR="00E7217C">
        <w:rPr>
          <w:rFonts w:ascii="Sylfaen" w:hAnsi="Sylfaen"/>
          <w:sz w:val="24"/>
          <w:szCs w:val="24"/>
          <w:vertAlign w:val="subscript"/>
        </w:rPr>
        <w:t>уэо</w:t>
      </w:r>
      <w:r w:rsidRPr="00445BBD">
        <w:rPr>
          <w:rFonts w:ascii="Sylfaen" w:hAnsi="Sylfaen"/>
          <w:sz w:val="24"/>
          <w:szCs w:val="24"/>
        </w:rPr>
        <w:t>) (в баллах) рассчитывается по следующей формуле:</w:t>
      </w:r>
    </w:p>
    <w:p w:rsidR="00D0094C" w:rsidRPr="00445BBD" w:rsidRDefault="00445BBD" w:rsidP="00616A11">
      <w:pPr>
        <w:pStyle w:val="Tablecaption5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СП</w:t>
      </w:r>
      <w:r w:rsidRPr="00616A11">
        <w:rPr>
          <w:rFonts w:ascii="Sylfaen" w:hAnsi="Sylfaen"/>
          <w:sz w:val="24"/>
          <w:szCs w:val="24"/>
          <w:vertAlign w:val="subscript"/>
        </w:rPr>
        <w:t>уэо</w:t>
      </w:r>
      <w:r w:rsidR="00616A11">
        <w:rPr>
          <w:rFonts w:ascii="Sylfaen" w:hAnsi="Sylfaen"/>
          <w:sz w:val="24"/>
          <w:szCs w:val="24"/>
        </w:rPr>
        <w:t xml:space="preserve"> </w:t>
      </w:r>
      <w:r w:rsidR="00616A11" w:rsidRPr="00445BBD">
        <w:rPr>
          <w:rFonts w:ascii="Sylfaen" w:hAnsi="Sylfaen"/>
          <w:sz w:val="24"/>
          <w:szCs w:val="24"/>
        </w:rPr>
        <w:t>=</w:t>
      </w:r>
      <w:r w:rsidRPr="00445BBD">
        <w:rPr>
          <w:rFonts w:ascii="Sylfaen" w:hAnsi="Sylfaen"/>
          <w:sz w:val="24"/>
          <w:szCs w:val="24"/>
        </w:rPr>
        <w:t xml:space="preserve"> К</w:t>
      </w:r>
      <w:r w:rsidRPr="00445BBD">
        <w:rPr>
          <w:rFonts w:ascii="Sylfaen" w:hAnsi="Sylfaen"/>
          <w:sz w:val="24"/>
          <w:szCs w:val="24"/>
          <w:vertAlign w:val="subscript"/>
        </w:rPr>
        <w:t>ча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616A11">
        <w:rPr>
          <w:rFonts w:ascii="Sylfaen" w:hAnsi="Sylfaen"/>
          <w:sz w:val="24"/>
          <w:szCs w:val="24"/>
          <w:vertAlign w:val="subscript"/>
        </w:rPr>
        <w:t>у</w:t>
      </w:r>
      <w:r w:rsidR="00616A11">
        <w:rPr>
          <w:rFonts w:ascii="Sylfaen" w:hAnsi="Sylfaen"/>
          <w:sz w:val="24"/>
          <w:szCs w:val="24"/>
          <w:vertAlign w:val="subscript"/>
        </w:rPr>
        <w:t>к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616A11">
        <w:rPr>
          <w:rFonts w:ascii="Sylfaen" w:hAnsi="Sylfaen"/>
          <w:sz w:val="24"/>
          <w:szCs w:val="24"/>
          <w:vertAlign w:val="subscript"/>
        </w:rPr>
        <w:t>ос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445BBD">
        <w:rPr>
          <w:rFonts w:ascii="Sylfaen" w:hAnsi="Sylfaen"/>
          <w:sz w:val="24"/>
          <w:szCs w:val="24"/>
          <w:vertAlign w:val="subscript"/>
        </w:rPr>
        <w:t>а</w:t>
      </w:r>
      <w:r w:rsidRPr="00445BBD">
        <w:rPr>
          <w:rFonts w:ascii="Sylfaen" w:hAnsi="Sylfaen"/>
          <w:sz w:val="24"/>
          <w:szCs w:val="24"/>
        </w:rPr>
        <w:t xml:space="preserve"> + </w:t>
      </w:r>
      <w:r w:rsidRPr="00616A11">
        <w:rPr>
          <w:rStyle w:val="Tablecaption5Italic"/>
          <w:rFonts w:ascii="Sylfaen" w:hAnsi="Sylfaen"/>
          <w:i w:val="0"/>
          <w:spacing w:val="0"/>
          <w:sz w:val="24"/>
          <w:szCs w:val="24"/>
        </w:rPr>
        <w:t>К</w:t>
      </w:r>
      <w:r w:rsidRPr="00616A11">
        <w:rPr>
          <w:rStyle w:val="Tablecaption5Italic"/>
          <w:rFonts w:ascii="Sylfaen" w:hAnsi="Sylfaen"/>
          <w:i w:val="0"/>
          <w:spacing w:val="0"/>
          <w:sz w:val="24"/>
          <w:szCs w:val="24"/>
          <w:vertAlign w:val="subscript"/>
        </w:rPr>
        <w:t>ол</w:t>
      </w:r>
      <w:r w:rsidRPr="00616A11">
        <w:rPr>
          <w:rFonts w:ascii="Sylfaen" w:hAnsi="Sylfaen"/>
          <w:i/>
          <w:sz w:val="24"/>
          <w:szCs w:val="24"/>
        </w:rPr>
        <w:t xml:space="preserve"> </w:t>
      </w:r>
      <w:r w:rsidRPr="00445BBD">
        <w:rPr>
          <w:rFonts w:ascii="Sylfaen" w:hAnsi="Sylfaen"/>
          <w:sz w:val="24"/>
          <w:szCs w:val="24"/>
        </w:rPr>
        <w:t>+ К</w:t>
      </w:r>
      <w:r w:rsidRPr="00616A11">
        <w:rPr>
          <w:rFonts w:ascii="Sylfaen" w:hAnsi="Sylfaen"/>
          <w:sz w:val="24"/>
          <w:szCs w:val="24"/>
          <w:vertAlign w:val="subscript"/>
        </w:rPr>
        <w:t>р</w:t>
      </w:r>
      <w:r w:rsidR="00616A11" w:rsidRPr="00616A11">
        <w:rPr>
          <w:rFonts w:ascii="Sylfaen" w:hAnsi="Sylfaen"/>
          <w:sz w:val="24"/>
          <w:szCs w:val="24"/>
          <w:vertAlign w:val="subscript"/>
        </w:rPr>
        <w:t>ск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616A11">
        <w:rPr>
          <w:rFonts w:ascii="Sylfaen" w:hAnsi="Sylfaen"/>
          <w:sz w:val="24"/>
          <w:szCs w:val="24"/>
          <w:vertAlign w:val="subscript"/>
        </w:rPr>
        <w:t>фу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="00616A11" w:rsidRPr="00616A11">
        <w:rPr>
          <w:rFonts w:ascii="Sylfaen" w:hAnsi="Sylfaen"/>
          <w:sz w:val="24"/>
          <w:szCs w:val="24"/>
          <w:vertAlign w:val="subscript"/>
        </w:rPr>
        <w:t>о</w:t>
      </w:r>
      <w:r w:rsidRPr="00616A11">
        <w:rPr>
          <w:rFonts w:ascii="Sylfaen" w:hAnsi="Sylfaen"/>
          <w:sz w:val="24"/>
          <w:szCs w:val="24"/>
          <w:vertAlign w:val="subscript"/>
        </w:rPr>
        <w:t>тд</w:t>
      </w:r>
      <w:r w:rsidRPr="00445BBD">
        <w:rPr>
          <w:rFonts w:ascii="Sylfaen" w:hAnsi="Sylfaen"/>
          <w:sz w:val="24"/>
          <w:szCs w:val="24"/>
        </w:rPr>
        <w:t xml:space="preserve"> + К</w:t>
      </w:r>
      <w:r w:rsidRPr="00445BBD">
        <w:rPr>
          <w:rFonts w:ascii="Sylfaen" w:hAnsi="Sylfaen"/>
          <w:sz w:val="24"/>
          <w:szCs w:val="24"/>
          <w:vertAlign w:val="subscript"/>
        </w:rPr>
        <w:t>мск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"/>
        <w:gridCol w:w="882"/>
        <w:gridCol w:w="875"/>
        <w:gridCol w:w="832"/>
        <w:gridCol w:w="886"/>
        <w:gridCol w:w="925"/>
        <w:gridCol w:w="893"/>
        <w:gridCol w:w="868"/>
        <w:gridCol w:w="853"/>
        <w:gridCol w:w="1570"/>
      </w:tblGrid>
      <w:tr w:rsidR="00D0094C" w:rsidRPr="00445BBD" w:rsidTr="00445BBD">
        <w:trPr>
          <w:jc w:val="center"/>
        </w:trPr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Значимость показателя в баллах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445BBD" w:rsidP="00721594">
            <w:pPr>
              <w:pStyle w:val="Bodytext2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Совокупный</w:t>
            </w:r>
            <w:r w:rsidR="0072159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показатель</w:t>
            </w:r>
          </w:p>
        </w:tc>
      </w:tr>
      <w:tr w:rsidR="00D0094C" w:rsidRPr="00445BBD" w:rsidTr="00445BBD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ча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721594" w:rsidP="00445BB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egoeUI"/>
                <w:rFonts w:ascii="Sylfaen" w:hAnsi="Sylfaen"/>
                <w:sz w:val="24"/>
                <w:szCs w:val="24"/>
              </w:rPr>
              <w:t>К</w:t>
            </w:r>
            <w:r w:rsidR="00445BBD" w:rsidRPr="00721594">
              <w:rPr>
                <w:rStyle w:val="Bodytext2SegoeUI"/>
                <w:rFonts w:ascii="Sylfaen" w:hAnsi="Sylfaen"/>
                <w:sz w:val="24"/>
                <w:szCs w:val="24"/>
                <w:vertAlign w:val="subscript"/>
              </w:rPr>
              <w:t>ук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ос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721594" w:rsidP="00445BBD">
            <w:pPr>
              <w:pStyle w:val="Bodytext20"/>
              <w:shd w:val="clear" w:color="auto" w:fill="auto"/>
              <w:spacing w:before="0" w:after="120" w:line="240" w:lineRule="auto"/>
              <w:ind w:left="30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="00445BBD" w:rsidRPr="00445BBD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ол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рс</w:t>
            </w:r>
            <w:r w:rsidRP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к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721594" w:rsidP="00445BB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SegoeUI"/>
                <w:rFonts w:ascii="Sylfaen" w:hAnsi="Sylfaen"/>
                <w:sz w:val="24"/>
                <w:szCs w:val="24"/>
              </w:rPr>
              <w:t>К</w:t>
            </w:r>
            <w:r w:rsidRPr="00721594">
              <w:rPr>
                <w:rStyle w:val="Bodytext2SegoeUI"/>
                <w:rFonts w:ascii="Sylfaen" w:hAnsi="Sylfaen"/>
                <w:sz w:val="24"/>
                <w:szCs w:val="24"/>
                <w:vertAlign w:val="subscript"/>
              </w:rPr>
              <w:t>ф</w:t>
            </w:r>
            <w:r w:rsidR="00445BBD" w:rsidRPr="00721594">
              <w:rPr>
                <w:rStyle w:val="Bodytext2SegoeUI"/>
                <w:rFonts w:ascii="Sylfaen" w:hAnsi="Sylfaen"/>
                <w:sz w:val="24"/>
                <w:szCs w:val="24"/>
                <w:vertAlign w:val="subscript"/>
              </w:rPr>
              <w:t>у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отд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094C" w:rsidRPr="00445BBD" w:rsidRDefault="00445BBD" w:rsidP="00445BBD">
            <w:pPr>
              <w:pStyle w:val="Bodytext20"/>
              <w:shd w:val="clear" w:color="auto" w:fill="auto"/>
              <w:spacing w:before="0" w:after="120" w:line="240" w:lineRule="auto"/>
              <w:ind w:left="180"/>
              <w:jc w:val="left"/>
              <w:rPr>
                <w:rFonts w:ascii="Sylfaen" w:hAnsi="Sylfaen"/>
                <w:sz w:val="24"/>
                <w:szCs w:val="24"/>
              </w:rPr>
            </w:pPr>
            <w:r w:rsidRPr="00445BBD">
              <w:rPr>
                <w:rStyle w:val="Bodytext211pt"/>
                <w:rFonts w:ascii="Sylfaen" w:hAnsi="Sylfaen"/>
                <w:sz w:val="24"/>
                <w:szCs w:val="24"/>
              </w:rPr>
              <w:t>К</w:t>
            </w:r>
            <w:r w:rsidRPr="00721594">
              <w:rPr>
                <w:rStyle w:val="Bodytext211pt"/>
                <w:rFonts w:ascii="Sylfaen" w:hAnsi="Sylfaen"/>
                <w:sz w:val="24"/>
                <w:szCs w:val="24"/>
                <w:vertAlign w:val="subscript"/>
              </w:rPr>
              <w:t>мск</w:t>
            </w:r>
          </w:p>
        </w:tc>
        <w:tc>
          <w:tcPr>
            <w:tcW w:w="15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445BBD">
            <w:pPr>
              <w:spacing w:after="120"/>
              <w:rPr>
                <w:rFonts w:ascii="Sylfaen" w:hAnsi="Sylfaen"/>
              </w:rPr>
            </w:pPr>
          </w:p>
        </w:tc>
      </w:tr>
      <w:tr w:rsidR="00D0094C" w:rsidRPr="00445BBD" w:rsidTr="00445BBD">
        <w:trPr>
          <w:jc w:val="center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094C" w:rsidRPr="00445BBD" w:rsidRDefault="00D0094C" w:rsidP="00721594">
            <w:pPr>
              <w:spacing w:after="120"/>
              <w:jc w:val="center"/>
              <w:rPr>
                <w:rFonts w:ascii="Sylfaen" w:hAnsi="Sylfaen"/>
              </w:rPr>
            </w:pPr>
          </w:p>
        </w:tc>
      </w:tr>
    </w:tbl>
    <w:p w:rsidR="00D0094C" w:rsidRPr="00445BBD" w:rsidRDefault="00D0094C" w:rsidP="00445BBD">
      <w:pPr>
        <w:spacing w:after="120"/>
        <w:rPr>
          <w:rFonts w:ascii="Sylfaen" w:hAnsi="Sylfaen"/>
        </w:rPr>
      </w:pPr>
    </w:p>
    <w:p w:rsidR="00D0094C" w:rsidRPr="00445BBD" w:rsidRDefault="00445BBD" w:rsidP="00616A11">
      <w:pPr>
        <w:pStyle w:val="Bodytext11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* Код строки формы отчета об изменениях капитала, утвержденной приказом Министерства финансов Российской Федерации от 2 июля 2010 г. № 66н.</w:t>
      </w:r>
    </w:p>
    <w:p w:rsidR="00D0094C" w:rsidRPr="00445BBD" w:rsidRDefault="00445BBD" w:rsidP="00616A11">
      <w:pPr>
        <w:pStyle w:val="Bodytext110"/>
        <w:shd w:val="clear" w:color="auto" w:fill="auto"/>
        <w:spacing w:before="0" w:after="120" w:line="240" w:lineRule="auto"/>
        <w:ind w:firstLine="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** Код строки формы отчета о финансовых результатах, утвержденной приказом Министерства финансов Российской Федерации от 2 июля 2010 г. № 66н.</w:t>
      </w:r>
    </w:p>
    <w:p w:rsidR="00D0094C" w:rsidRPr="00445BBD" w:rsidRDefault="00445BBD" w:rsidP="00616A11">
      <w:pPr>
        <w:pStyle w:val="Bodytext110"/>
        <w:shd w:val="clear" w:color="auto" w:fill="auto"/>
        <w:spacing w:before="0" w:after="120" w:line="240" w:lineRule="auto"/>
        <w:ind w:left="1560" w:right="440" w:hanging="1560"/>
        <w:rPr>
          <w:rFonts w:ascii="Sylfaen" w:hAnsi="Sylfaen"/>
          <w:sz w:val="24"/>
          <w:szCs w:val="24"/>
        </w:rPr>
      </w:pPr>
      <w:r w:rsidRPr="00445BBD">
        <w:rPr>
          <w:rFonts w:ascii="Sylfaen" w:hAnsi="Sylfaen"/>
          <w:sz w:val="24"/>
          <w:szCs w:val="24"/>
        </w:rPr>
        <w:t>Примечание. В расчете указаны коды строк формы бухгалтерского баланса, утвержденной приказом Министерства финансов Российской Федерации от 2 июля 2010 г. № 66н.</w:t>
      </w:r>
    </w:p>
    <w:sectPr w:rsidR="00D0094C" w:rsidRPr="00445BBD" w:rsidSect="00445BBD">
      <w:pgSz w:w="11900" w:h="16840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24D" w:rsidRDefault="000C124D" w:rsidP="00D0094C">
      <w:r>
        <w:separator/>
      </w:r>
    </w:p>
  </w:endnote>
  <w:endnote w:type="continuationSeparator" w:id="0">
    <w:p w:rsidR="000C124D" w:rsidRDefault="000C124D" w:rsidP="00D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24D" w:rsidRDefault="000C124D"/>
  </w:footnote>
  <w:footnote w:type="continuationSeparator" w:id="0">
    <w:p w:rsidR="000C124D" w:rsidRDefault="000C12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4C"/>
    <w:rsid w:val="00042FD4"/>
    <w:rsid w:val="000A628A"/>
    <w:rsid w:val="000C124D"/>
    <w:rsid w:val="00136FB4"/>
    <w:rsid w:val="001C46B8"/>
    <w:rsid w:val="0022573D"/>
    <w:rsid w:val="00243F45"/>
    <w:rsid w:val="003B2295"/>
    <w:rsid w:val="00445BBD"/>
    <w:rsid w:val="00500734"/>
    <w:rsid w:val="005515AA"/>
    <w:rsid w:val="00616A11"/>
    <w:rsid w:val="006B0BBB"/>
    <w:rsid w:val="00721594"/>
    <w:rsid w:val="00877D32"/>
    <w:rsid w:val="008D1CCF"/>
    <w:rsid w:val="009359D4"/>
    <w:rsid w:val="009F38F1"/>
    <w:rsid w:val="00A643A9"/>
    <w:rsid w:val="00A75960"/>
    <w:rsid w:val="00B74EDD"/>
    <w:rsid w:val="00CC7B47"/>
    <w:rsid w:val="00D0094C"/>
    <w:rsid w:val="00D6155A"/>
    <w:rsid w:val="00E7217C"/>
    <w:rsid w:val="00E8582B"/>
    <w:rsid w:val="00E91D8A"/>
    <w:rsid w:val="00F3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4B91D6-10CE-4DC0-9FE4-3D69D33D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0094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094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415pt">
    <w:name w:val="Table caption (4) + 15 pt"/>
    <w:basedOn w:val="Tablecaption4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5pt1">
    <w:name w:val="Body text (3) + 15 pt"/>
    <w:aliases w:val="Spacing 2 pt"/>
    <w:basedOn w:val="Bodytext3"/>
    <w:rsid w:val="00D009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61">
    <w:name w:val="Body text (6)"/>
    <w:basedOn w:val="Bodytext6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14pt">
    <w:name w:val="Body text (6) + 14 pt"/>
    <w:basedOn w:val="Bodytext6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MSReferenceSansSerif">
    <w:name w:val="Body text (6) + MS Reference Sans Serif"/>
    <w:aliases w:val="13 pt,Italic"/>
    <w:basedOn w:val="Bodytext6"/>
    <w:rsid w:val="00D0094C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15">
    <w:name w:val="Body text (15)_"/>
    <w:basedOn w:val="DefaultParagraphFont"/>
    <w:link w:val="Bodytext15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156pt">
    <w:name w:val="Body text (15) + 6 pt"/>
    <w:aliases w:val="Italic,Spacing 0 pt"/>
    <w:basedOn w:val="Bodytext15"/>
    <w:rsid w:val="00D009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Bodytext151">
    <w:name w:val="Body text (15)"/>
    <w:basedOn w:val="Bodytext15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caption">
    <w:name w:val="Table caption_"/>
    <w:basedOn w:val="DefaultParagraphFont"/>
    <w:link w:val="Tablecaption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">
    <w:name w:val="Heading #2 (4)_"/>
    <w:basedOn w:val="DefaultParagraphFont"/>
    <w:link w:val="Heading24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4SegoeUI">
    <w:name w:val="Heading #2 (4) + Segoe UI"/>
    <w:aliases w:val="14 pt,Italic,Spacing 1 pt"/>
    <w:basedOn w:val="Heading24"/>
    <w:rsid w:val="00D0094C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SegoeUI">
    <w:name w:val="Body text (2) + Segoe UI"/>
    <w:aliases w:val="11.5 pt"/>
    <w:basedOn w:val="Bodytext2"/>
    <w:rsid w:val="00D0094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55pt">
    <w:name w:val="Body text (2) + 5.5 pt"/>
    <w:aliases w:val="Scale 150%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lang w:val="ru-RU" w:eastAsia="ru-RU" w:bidi="ru-RU"/>
    </w:rPr>
  </w:style>
  <w:style w:type="character" w:customStyle="1" w:styleId="Bodytext11">
    <w:name w:val="Body text (11)_"/>
    <w:basedOn w:val="DefaultParagraphFont"/>
    <w:link w:val="Bodytext11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">
    <w:name w:val="Body text (17)_"/>
    <w:basedOn w:val="DefaultParagraphFont"/>
    <w:link w:val="Bodytext170"/>
    <w:rsid w:val="00D0094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2">
    <w:name w:val="Body text (2)"/>
    <w:basedOn w:val="Bodytext2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egoeUI0">
    <w:name w:val="Body text (2) + Segoe UI"/>
    <w:aliases w:val="14 pt"/>
    <w:basedOn w:val="Bodytext2"/>
    <w:rsid w:val="00D0094C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9">
    <w:name w:val="Body text (19)_"/>
    <w:basedOn w:val="DefaultParagraphFont"/>
    <w:link w:val="Bodytext190"/>
    <w:rsid w:val="00D0094C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9TimesNewRoman">
    <w:name w:val="Body text (19) + Times New Roman"/>
    <w:aliases w:val="14 pt"/>
    <w:basedOn w:val="Bodytext19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19TimesNewRoman0">
    <w:name w:val="Body text (19) + Times New Roman"/>
    <w:aliases w:val="15 pt"/>
    <w:basedOn w:val="Bodytext19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ArialUnicodeMS">
    <w:name w:val="Body text (2) + Arial Unicode MS"/>
    <w:aliases w:val="11.5 pt,Italic"/>
    <w:basedOn w:val="Bodytext2"/>
    <w:rsid w:val="00D0094C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Italic">
    <w:name w:val="Body text (2) + Italic"/>
    <w:basedOn w:val="Bodytext2"/>
    <w:rsid w:val="00D009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5">
    <w:name w:val="Table caption (5)_"/>
    <w:basedOn w:val="DefaultParagraphFont"/>
    <w:link w:val="Tablecaption50"/>
    <w:rsid w:val="00D00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5Italic">
    <w:name w:val="Table caption (5) + Italic"/>
    <w:aliases w:val="Spacing 1 pt"/>
    <w:basedOn w:val="Tablecaption5"/>
    <w:rsid w:val="00D009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D0094C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D0094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0094C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40">
    <w:name w:val="Table caption (4)"/>
    <w:basedOn w:val="Normal"/>
    <w:link w:val="Tablecaption4"/>
    <w:rsid w:val="00D0094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D0094C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50">
    <w:name w:val="Body text (15)"/>
    <w:basedOn w:val="Normal"/>
    <w:link w:val="Bodytext15"/>
    <w:rsid w:val="00D0094C"/>
    <w:pPr>
      <w:shd w:val="clear" w:color="auto" w:fill="FFFFFF"/>
      <w:spacing w:before="120" w:line="0" w:lineRule="atLeas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Tablecaption0">
    <w:name w:val="Table caption"/>
    <w:basedOn w:val="Normal"/>
    <w:link w:val="Tablecaption"/>
    <w:rsid w:val="00D009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40">
    <w:name w:val="Heading #2 (4)"/>
    <w:basedOn w:val="Normal"/>
    <w:link w:val="Heading24"/>
    <w:rsid w:val="00D0094C"/>
    <w:pPr>
      <w:shd w:val="clear" w:color="auto" w:fill="FFFFFF"/>
      <w:spacing w:line="0" w:lineRule="atLeast"/>
      <w:ind w:hanging="1560"/>
      <w:jc w:val="both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110">
    <w:name w:val="Body text (11)"/>
    <w:basedOn w:val="Normal"/>
    <w:link w:val="Bodytext11"/>
    <w:rsid w:val="00D0094C"/>
    <w:pPr>
      <w:shd w:val="clear" w:color="auto" w:fill="FFFFFF"/>
      <w:spacing w:before="660" w:after="180" w:line="299" w:lineRule="exact"/>
      <w:ind w:hanging="16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170">
    <w:name w:val="Body text (17)"/>
    <w:basedOn w:val="Normal"/>
    <w:link w:val="Bodytext17"/>
    <w:rsid w:val="00D0094C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sz w:val="26"/>
      <w:szCs w:val="26"/>
    </w:rPr>
  </w:style>
  <w:style w:type="paragraph" w:customStyle="1" w:styleId="Bodytext190">
    <w:name w:val="Body text (19)"/>
    <w:basedOn w:val="Normal"/>
    <w:link w:val="Bodytext19"/>
    <w:rsid w:val="00D0094C"/>
    <w:pPr>
      <w:shd w:val="clear" w:color="auto" w:fill="FFFFFF"/>
      <w:spacing w:line="0" w:lineRule="atLeast"/>
      <w:ind w:hanging="1540"/>
      <w:jc w:val="both"/>
    </w:pPr>
    <w:rPr>
      <w:rFonts w:ascii="Verdana" w:eastAsia="Verdana" w:hAnsi="Verdana" w:cs="Verdana"/>
      <w:sz w:val="26"/>
      <w:szCs w:val="26"/>
    </w:rPr>
  </w:style>
  <w:style w:type="paragraph" w:customStyle="1" w:styleId="Tablecaption50">
    <w:name w:val="Table caption (5)"/>
    <w:basedOn w:val="Normal"/>
    <w:link w:val="Tablecaption5"/>
    <w:rsid w:val="00D0094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F38F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F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F1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27831A-EF4B-45F8-89FB-231627B8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2571</Words>
  <Characters>14655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Vahagn Karamyan</dc:creator>
  <cp:lastModifiedBy>Vahagn Karamyan</cp:lastModifiedBy>
  <cp:revision>2</cp:revision>
  <dcterms:created xsi:type="dcterms:W3CDTF">2019-04-12T07:28:00Z</dcterms:created>
  <dcterms:modified xsi:type="dcterms:W3CDTF">2019-04-12T07:28:00Z</dcterms:modified>
</cp:coreProperties>
</file>