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BE" w:rsidRPr="008C3050" w:rsidRDefault="00A04777" w:rsidP="00735A78">
      <w:pPr>
        <w:pStyle w:val="Bodytext90"/>
        <w:shd w:val="clear" w:color="auto" w:fill="auto"/>
        <w:spacing w:before="0" w:after="120" w:line="240" w:lineRule="auto"/>
        <w:ind w:right="160"/>
        <w:jc w:val="right"/>
        <w:rPr>
          <w:rFonts w:ascii="Sylfaen" w:hAnsi="Sylfaen"/>
          <w:spacing w:val="0"/>
          <w:sz w:val="24"/>
          <w:szCs w:val="24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ПРИЛОЖЕНИЕ № 2</w:t>
      </w:r>
    </w:p>
    <w:p w:rsidR="00735A78" w:rsidRDefault="00A04777" w:rsidP="00735A78">
      <w:pPr>
        <w:pStyle w:val="Bodytext90"/>
        <w:shd w:val="clear" w:color="auto" w:fill="auto"/>
        <w:spacing w:before="0" w:after="120" w:line="240" w:lineRule="auto"/>
        <w:ind w:right="160"/>
        <w:jc w:val="right"/>
        <w:rPr>
          <w:rStyle w:val="Bodytext9Spacing0pt"/>
          <w:rFonts w:ascii="Sylfaen" w:hAnsi="Sylfaen"/>
          <w:sz w:val="24"/>
          <w:szCs w:val="24"/>
          <w:lang w:val="en-US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к Решению Коллегии</w:t>
      </w:r>
      <w:r w:rsidR="008C3050" w:rsidRPr="008C3050">
        <w:rPr>
          <w:rStyle w:val="Bodytext9Spacing0pt"/>
          <w:rFonts w:ascii="Sylfaen" w:hAnsi="Sylfaen"/>
          <w:sz w:val="24"/>
          <w:szCs w:val="24"/>
        </w:rPr>
        <w:t xml:space="preserve"> </w:t>
      </w:r>
      <w:r w:rsidRPr="008C3050">
        <w:rPr>
          <w:rStyle w:val="Bodytext9Spacing0pt"/>
          <w:rFonts w:ascii="Sylfaen" w:hAnsi="Sylfaen"/>
          <w:sz w:val="24"/>
          <w:szCs w:val="24"/>
        </w:rPr>
        <w:t xml:space="preserve">Евразийской </w:t>
      </w:r>
    </w:p>
    <w:p w:rsidR="00735A78" w:rsidRDefault="00A04777" w:rsidP="00735A78">
      <w:pPr>
        <w:pStyle w:val="Bodytext90"/>
        <w:shd w:val="clear" w:color="auto" w:fill="auto"/>
        <w:spacing w:before="0" w:after="120" w:line="240" w:lineRule="auto"/>
        <w:ind w:right="160"/>
        <w:jc w:val="right"/>
        <w:rPr>
          <w:rStyle w:val="Bodytext9Spacing0pt"/>
          <w:rFonts w:ascii="Sylfaen" w:hAnsi="Sylfaen"/>
          <w:sz w:val="24"/>
          <w:szCs w:val="24"/>
          <w:lang w:val="en-US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экономической комиссии</w:t>
      </w:r>
      <w:r w:rsidR="008C3050" w:rsidRPr="008C3050">
        <w:rPr>
          <w:rStyle w:val="Bodytext9Spacing0pt"/>
          <w:rFonts w:ascii="Sylfaen" w:hAnsi="Sylfaen"/>
          <w:sz w:val="24"/>
          <w:szCs w:val="24"/>
        </w:rPr>
        <w:t xml:space="preserve"> </w:t>
      </w:r>
    </w:p>
    <w:p w:rsidR="00EB35BE" w:rsidRPr="008C3050" w:rsidRDefault="00A04777" w:rsidP="00735A78">
      <w:pPr>
        <w:pStyle w:val="Bodytext90"/>
        <w:shd w:val="clear" w:color="auto" w:fill="auto"/>
        <w:spacing w:before="0" w:after="120" w:line="240" w:lineRule="auto"/>
        <w:ind w:right="160"/>
        <w:jc w:val="right"/>
        <w:rPr>
          <w:rFonts w:ascii="Sylfaen" w:hAnsi="Sylfaen"/>
          <w:spacing w:val="0"/>
          <w:sz w:val="24"/>
          <w:szCs w:val="24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 xml:space="preserve">от 29 марта 2016 г. </w:t>
      </w:r>
      <w:bookmarkStart w:id="0" w:name="_GoBack"/>
      <w:bookmarkEnd w:id="0"/>
      <w:r w:rsidRPr="008C3050">
        <w:rPr>
          <w:rStyle w:val="Bodytext9Spacing0pt"/>
          <w:rFonts w:ascii="Sylfaen" w:hAnsi="Sylfaen"/>
          <w:sz w:val="24"/>
          <w:szCs w:val="24"/>
        </w:rPr>
        <w:t>№ 26</w:t>
      </w:r>
    </w:p>
    <w:p w:rsidR="00237D43" w:rsidRDefault="00237D43" w:rsidP="00237D43">
      <w:pPr>
        <w:pStyle w:val="Heading240"/>
        <w:shd w:val="clear" w:color="auto" w:fill="auto"/>
        <w:spacing w:before="0" w:after="120" w:line="240" w:lineRule="auto"/>
        <w:ind w:left="23"/>
        <w:rPr>
          <w:rStyle w:val="Heading24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4"/>
    </w:p>
    <w:p w:rsidR="00EB35BE" w:rsidRPr="008C3050" w:rsidRDefault="00A04777" w:rsidP="00237D43">
      <w:pPr>
        <w:pStyle w:val="Heading240"/>
        <w:shd w:val="clear" w:color="auto" w:fill="auto"/>
        <w:spacing w:before="0" w:after="120" w:line="240" w:lineRule="auto"/>
        <w:ind w:left="23"/>
        <w:rPr>
          <w:rFonts w:ascii="Sylfaen" w:hAnsi="Sylfaen"/>
          <w:sz w:val="24"/>
          <w:szCs w:val="24"/>
        </w:rPr>
      </w:pPr>
      <w:r w:rsidRPr="008C3050">
        <w:rPr>
          <w:rStyle w:val="Heading24Spacing2pt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1"/>
    </w:p>
    <w:p w:rsidR="00EB35BE" w:rsidRPr="008C3050" w:rsidRDefault="00A04777" w:rsidP="008C305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8C3050">
        <w:rPr>
          <w:rFonts w:ascii="Sylfaen" w:hAnsi="Sylfaen"/>
          <w:sz w:val="24"/>
          <w:szCs w:val="24"/>
        </w:rPr>
        <w:t>исключаемые из перечня товаров, в отношении которых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Республикой Казахстан в соответствии с обязательствами,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принятыми в качестве условия присоединения к Всемирной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торговой организации, применяются ставки ввозных таможенных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пошлин, более низкие по сравнению со ставками пошлин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союза,</w:t>
      </w:r>
    </w:p>
    <w:p w:rsidR="00EB35BE" w:rsidRPr="008C3050" w:rsidRDefault="00A04777" w:rsidP="008C305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8C3050">
        <w:rPr>
          <w:rFonts w:ascii="Sylfaen" w:hAnsi="Sylfaen"/>
          <w:sz w:val="24"/>
          <w:szCs w:val="24"/>
        </w:rPr>
        <w:t>и размеров таких ставок пошлин</w:t>
      </w:r>
    </w:p>
    <w:tbl>
      <w:tblPr>
        <w:tblOverlap w:val="never"/>
        <w:tblW w:w="9094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48"/>
        <w:gridCol w:w="4843"/>
        <w:gridCol w:w="2394"/>
        <w:gridCol w:w="9"/>
      </w:tblGrid>
      <w:tr w:rsidR="00EB35BE" w:rsidRPr="008C3050" w:rsidTr="005D5F83">
        <w:trPr>
          <w:gridAfter w:val="1"/>
          <w:wAfter w:w="11" w:type="dxa"/>
          <w:tblHeader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BA2C2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0406 90 990 9</w:t>
            </w:r>
          </w:p>
        </w:tc>
        <w:tc>
          <w:tcPr>
            <w:tcW w:w="4843" w:type="dxa"/>
            <w:tcBorders>
              <w:top w:val="single" w:sz="4" w:space="0" w:color="auto"/>
            </w:tcBorders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1806 20 950 0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2815 20 000 0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гидроксид калия (едкое кали)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2815 30 000 0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пероксиды натрия или калия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2903 15 000 0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этилендихлорид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(ISO)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(1,2-дихлорэтан)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2910 30 000 0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- 1-хлор-2,3-эпоксипропан (эпихлоргидрин)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3004 20 000 1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содержащие в качестве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3404 20 000 0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 полиоксиэтилена (полиэтиленгликоля)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3703 10 000 9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3703 20 000 0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прочие, для цветной фотографии (полихромные)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3703 90 000 0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3923 30 901 0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преформы для изготовления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емкостью более 2 л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3923 30 909 0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3926 10 000 0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принадлежности канцелярские или школьные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3926 90 500 0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3926 90 920 0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изготовленные из листового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материала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3926 90 970 8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4016 99 910 1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для технических целей,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4016 99 970 3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для технических целей,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4202 11 900 0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4403 41 000 0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шорея с темно-красной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древесиной, шорея с бледно- красной древесиной и шорея бакау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4403 49 100 0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энтандрофрагма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цилиндрическая, кайя иворензис и хлорофора высокая, или африканское тиковое дерево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4403 49 350 0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аукумея Клайна 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энтандрофрагма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полезная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4403 49 950 0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4407 27 100 0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обработанные шлифованием;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4407 27 910 0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4407 27 990 0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4407 28 100 0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обработанные шлифованием;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4407 28 910 0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4407 28 990 0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4407 29 150 0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имеющие торцевые соединения,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обработанные или не обработанные строганием или шлифованием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4407 29 200 0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палисандр Рио, палисандр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Пара и бразильское розовое дерево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4407 29 250 0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4407 29 450 0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обработанные шлифованием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4407 29 610 0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лофира крылатая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4407 29 680 0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4407 29 830 0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обработанные строганием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4407 29 850 0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обработанные шлифованием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4407 29 950 0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4410 11 300 0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поверхностью, покрытой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бумагой, пропитанной меламином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4410 11 500 0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поверхностью, покрытой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декоративными слоистыми пластмассами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4410 19 000 3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покрытые под высоким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давлением декоративным ламинатом или бумагой, пропитанной меламиновой смолой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4411 12 100 0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4411 12 900 0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4411 13 100 0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4411 13 900 0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4411 14 100 0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4411 14 900 0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4411 93 100 0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4411 93 900 0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4411 94 100 0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4411 94 900 0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4803 00 100 0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целлюлозная вата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4803 00 390 0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более 25 г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4804 31 800 0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4804 39 510 0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беленые равномерно в массе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4804 39 580 0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4804 39 800 0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4808 40 000 1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мешочная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4811 51 000 1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покрытия для пола на основе из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бумаги или картона, нарезанные или не нарезанные по размеру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4817 10 000 0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конверты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4818 10 900 0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каждого слоя более 25 г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4818 20 910 0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рулонах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4818 30 000 0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скатерти и салфетки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4818 50 000 0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предметы одежды и принадлежности к одежде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4820 10 300 0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записные книжки, блокноты для писем и памятных записок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4820 10 500 0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дневники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4820 30 000 0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переплеты съемные (кроме обложек для книг), папки и скоросшиватели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4820 50 000 0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альбомы для образцов или коллекций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4820 90 000 0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4823 90 859 5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напольные покрытия на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основе бумаги или картона, нарезанные по размеру или нет, не включенные в товарную позицию 4811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4823 90 859 6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клеем или самоклеящаяся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бумага или картон, не включенные в товарную позицию 4811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6815 10 900 1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блоки углеродные для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футеровки доменных печей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6903 10 000 0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содержащие более 50 мас.% графита или других форм углерода, или смеси этих продуктов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6903 20 100 0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менее 45 мас.% глинозема (А1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6903 20 900 0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45 мас.% или более глинозема (А1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6903 90 100 0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более 25 мас.%, но не более 50 мас.% графита или других форм углерода, или их смеси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6903 90 900 0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7019 31 000 0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маты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7019 39 000 8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7102 39 000 0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7108 12 000 1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слитках с содержанием не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менее 995 частей золота на 1000 частей сплава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7108 12 000 9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прочее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7304 41 000 5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 присоединенными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7304 49 990 0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наружным диаметром более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406,4 мм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7304 51 810 1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присоединенными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7304 51 890 1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присоединенными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7304 51 890 9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7304 59 920 1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присоединенными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7304 90 000 1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с присоединенными фитингами, пригодные для подачи газов или жидкостей,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7305 19 000 0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7307 22 100 0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сгоны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7307 22 900 0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колена и отводы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7312 10 490 9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7312 10 610 9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7312 10 690 9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прочая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7313 00 000 0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Проволока колючая из черных металлов; скрученная обручная сталь или одинарная плоская проволока, колючая или неколючая, свободно скрученная двойная проволока для ограждений, из черных металлов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7314 41 100 0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сетки с шестигранными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ячейками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7314 41 900 0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7314 42 100 0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сетки с шестигранными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ячейками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7314 42 900 0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7314 49 000 0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7314 50 000 0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просечно-вытяжной лист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7322 90 000 1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воздухонагреватели 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распределители горячего воздуха (исключая их части),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7324 10 000 1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7324 90 000 1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оборудование санитарно- техническое (исключая его части), предназначенное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7326 20 800 1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7606 11 930 0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не менее 3 мм, но менее 6 мм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7606 12 200 1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полосы для жалюзи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7606 12 920 1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полосы для жалюзи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8412 80 800 1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8412 90 200 1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8412 90 800 1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судов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холодильники-морозильники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8418 30 200 8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8418 30 800 8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8418 61 009 1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8429 11 009 0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8429 19 000 9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8429 20 009 9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8429 40 100 0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вибрационные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8429 40 900 0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машины трамбовочные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8481 80 190 0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8481 80 739 9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8504 33 000 1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="00237D43" w:rsidRPr="00237D43">
              <w:rPr>
                <w:rStyle w:val="Bodytext2CourierNew3"/>
                <w:rFonts w:ascii="Sylfaen" w:hAnsi="Sylfaen"/>
                <w:spacing w:val="0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8505 19 100 0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постоянные магниты из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агломерированного феррита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8511 10 000 3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8511 20 000 2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8511 50 000 3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судов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8511 80 000 2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для гражданских воздушных судов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8518 40 300 9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8521 10 200 0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использующая ленту шириной не более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1,3 см и позволяющая вести запись или воспроизведение при скорости движения ленты не более 50 мм/с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8521 10 950 1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судов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8528 69 910 0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черно-белого или другого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монохромного изображения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8528 69 990 9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8536 70 000 1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материалов товарных позиций 3901 -3914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тракторы, управляемые рядом идущим водителем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8701 20 901 7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8704 10 101 9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9001 90 000 1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9029 20 380 1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для гражданских воздушных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9030 20 100 0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электронно-лучевые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9104 00 000 2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9109 90 000 1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шириной или диаметром не более 50 мм,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9405 20 400 8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из керамики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gridAfter w:val="1"/>
          <w:wAfter w:w="11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9405 20 500 9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92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9405 20 910 9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9405 20 990 9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9405 30 000 0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наборы осветительного оборудования типа используемого для украшения новогодних елок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9405 40 310 9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9405 40 350 9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9405 40 390 9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9405 40 910 9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9405 40 950 9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9405 50 000 0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неэлектрические лампы и осветительное оборудование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9405 60 200 9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9405 91 100 0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изделия для электрического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осветительного оборудования (кроме прожекторов и ламп узконаправленного света)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9405 91 900 9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9405 92 000 2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части изделий субпозиций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10 или 9405 60, предназначенных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9405 92 000 8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9405 99 000 2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части из недрагоценных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металлов изделий субпозиций 9405 10 или 9405 60, предназначенных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9503 00 290 0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части и принадлежности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9504 30 100 0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игры с экраном</w:t>
            </w:r>
          </w:p>
        </w:tc>
        <w:tc>
          <w:tcPr>
            <w:tcW w:w="2403" w:type="dxa"/>
            <w:gridSpan w:val="2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9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9504 30 900 0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части</w:t>
            </w:r>
            <w:r w:rsidR="008C3050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9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5D5F83">
        <w:trPr>
          <w:gridAfter w:val="1"/>
          <w:wAfter w:w="9" w:type="dxa"/>
          <w:jc w:val="center"/>
        </w:trPr>
        <w:tc>
          <w:tcPr>
            <w:tcW w:w="1848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9619 00 900 9</w:t>
            </w:r>
          </w:p>
        </w:tc>
        <w:tc>
          <w:tcPr>
            <w:tcW w:w="4843" w:type="dxa"/>
            <w:shd w:val="clear" w:color="auto" w:fill="FFFFFF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left="1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394" w:type="dxa"/>
            <w:shd w:val="clear" w:color="auto" w:fill="FFFFFF"/>
            <w:vAlign w:val="center"/>
          </w:tcPr>
          <w:p w:rsidR="00EB35BE" w:rsidRPr="008C3050" w:rsidRDefault="00A04777" w:rsidP="005D5F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9pt"/>
                <w:rFonts w:ascii="Sylfaen" w:hAnsi="Sylfaen"/>
                <w:sz w:val="24"/>
                <w:szCs w:val="24"/>
              </w:rPr>
              <w:t>10</w:t>
            </w:r>
          </w:p>
        </w:tc>
      </w:tr>
    </w:tbl>
    <w:p w:rsidR="00EB35BE" w:rsidRPr="005D5F83" w:rsidRDefault="00EB35BE" w:rsidP="008C3050">
      <w:pPr>
        <w:spacing w:after="120"/>
        <w:rPr>
          <w:lang w:val="en-US"/>
        </w:rPr>
      </w:pPr>
    </w:p>
    <w:sectPr w:rsidR="00EB35BE" w:rsidRPr="005D5F83" w:rsidSect="008C305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CB" w:rsidRDefault="000D0CCB" w:rsidP="00EB35BE">
      <w:r>
        <w:separator/>
      </w:r>
    </w:p>
  </w:endnote>
  <w:endnote w:type="continuationSeparator" w:id="0">
    <w:p w:rsidR="000D0CCB" w:rsidRDefault="000D0CCB" w:rsidP="00EB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CB" w:rsidRDefault="000D0CCB"/>
  </w:footnote>
  <w:footnote w:type="continuationSeparator" w:id="0">
    <w:p w:rsidR="000D0CCB" w:rsidRDefault="000D0C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6A4"/>
    <w:multiLevelType w:val="multilevel"/>
    <w:tmpl w:val="355A2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35BE"/>
    <w:rsid w:val="00016504"/>
    <w:rsid w:val="000D0CCB"/>
    <w:rsid w:val="00147CE4"/>
    <w:rsid w:val="00237D43"/>
    <w:rsid w:val="002F1266"/>
    <w:rsid w:val="003009E1"/>
    <w:rsid w:val="003C3333"/>
    <w:rsid w:val="00582B89"/>
    <w:rsid w:val="0059549D"/>
    <w:rsid w:val="005D5F83"/>
    <w:rsid w:val="00735A78"/>
    <w:rsid w:val="007E561B"/>
    <w:rsid w:val="00814A31"/>
    <w:rsid w:val="008C3050"/>
    <w:rsid w:val="008C7101"/>
    <w:rsid w:val="009A46BF"/>
    <w:rsid w:val="00A04777"/>
    <w:rsid w:val="00A13F79"/>
    <w:rsid w:val="00AF1D37"/>
    <w:rsid w:val="00B53E79"/>
    <w:rsid w:val="00BA2C2A"/>
    <w:rsid w:val="00D00DE2"/>
    <w:rsid w:val="00D31051"/>
    <w:rsid w:val="00EA1438"/>
    <w:rsid w:val="00E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5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35B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4">
    <w:name w:val="Heading #2 (4)_"/>
    <w:basedOn w:val="DefaultParagraphFont"/>
    <w:link w:val="Heading240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4Spacing4pt">
    <w:name w:val="Heading #2 (4) + Spacing 4 pt"/>
    <w:basedOn w:val="Heading24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9Spacing0pt">
    <w:name w:val="Body text (9) + Spacing 0 pt"/>
    <w:basedOn w:val="Bodytext9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egoeUI">
    <w:name w:val="Body text (2) + Segoe UI"/>
    <w:aliases w:val="10 pt,Spacing 0 pt"/>
    <w:basedOn w:val="Bodytext2"/>
    <w:rsid w:val="00EB35B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4Spacing2pt">
    <w:name w:val="Heading #2 (4) + Spacing 2 pt"/>
    <w:basedOn w:val="Heading24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EB35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13pt">
    <w:name w:val="Body text (2) + 13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urierNew">
    <w:name w:val="Body text (2) + Courier New"/>
    <w:aliases w:val="9.5 pt,Spacing 0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CourierNew0">
    <w:name w:val="Body text (2) + Courier New"/>
    <w:aliases w:val="8.5 pt,Scale 150%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7"/>
      <w:szCs w:val="17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CourierNew1">
    <w:name w:val="Body text (2) + Courier New"/>
    <w:aliases w:val="9.5 pt,Spacing 0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CourierNew2">
    <w:name w:val="Body text (2) + Courier New"/>
    <w:aliases w:val="9.5 pt,Small Caps,Spacing 0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8pt0">
    <w:name w:val="Body text (2) + 18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CenturyGothic">
    <w:name w:val="Body text (2) + Century Gothic"/>
    <w:aliases w:val="4 pt"/>
    <w:basedOn w:val="Bodytext2"/>
    <w:rsid w:val="00EB35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2CourierNew3">
    <w:name w:val="Body text (2) + Courier New"/>
    <w:aliases w:val="9.5 pt,Spacing -1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9pt0">
    <w:name w:val="Body text (2) + 19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B35B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EB35BE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40">
    <w:name w:val="Heading #2 (4)"/>
    <w:basedOn w:val="Normal"/>
    <w:link w:val="Heading24"/>
    <w:rsid w:val="00EB35BE"/>
    <w:pPr>
      <w:shd w:val="clear" w:color="auto" w:fill="FFFFFF"/>
      <w:spacing w:before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EB35BE"/>
    <w:pPr>
      <w:shd w:val="clear" w:color="auto" w:fill="FFFFFF"/>
      <w:spacing w:before="420" w:after="420" w:line="0" w:lineRule="atLeas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Normal"/>
    <w:link w:val="Bodytext9"/>
    <w:rsid w:val="00EB35B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styleId="NoSpacing">
    <w:name w:val="No Spacing"/>
    <w:uiPriority w:val="1"/>
    <w:qFormat/>
    <w:rsid w:val="00D00D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B1D7-39FF-45AE-A009-750F07A1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2017-09-07T11:53:00Z</dcterms:created>
  <dcterms:modified xsi:type="dcterms:W3CDTF">2018-07-18T07:07:00Z</dcterms:modified>
</cp:coreProperties>
</file>