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35157">
        <w:rPr>
          <w:rFonts w:ascii="Sylfaen" w:hAnsi="Sylfaen"/>
          <w:sz w:val="24"/>
          <w:szCs w:val="24"/>
        </w:rPr>
        <w:t>ПРИЛОЖЕНИЕ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 Решению Совета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от</w:t>
      </w:r>
      <w:r w:rsidR="00DA4F96" w:rsidRPr="00AA28FA">
        <w:rPr>
          <w:rFonts w:ascii="Sylfaen" w:hAnsi="Sylfaen"/>
          <w:sz w:val="24"/>
          <w:szCs w:val="24"/>
        </w:rPr>
        <w:t xml:space="preserve">          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г. №</w:t>
      </w:r>
    </w:p>
    <w:p w:rsidR="00DA4F96" w:rsidRPr="00AA28FA" w:rsidRDefault="00DA4F96" w:rsidP="00635157">
      <w:pPr>
        <w:pStyle w:val="Heading20"/>
        <w:shd w:val="clear" w:color="auto" w:fill="auto"/>
        <w:spacing w:before="0" w:after="120" w:line="24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D657D6" w:rsidRPr="00635157" w:rsidRDefault="00635157" w:rsidP="00635157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63515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DA4F96" w:rsidRPr="00DA4F96" w:rsidRDefault="00635157" w:rsidP="00635157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2" w:name="bookmark4"/>
      <w:r w:rsidRPr="00635157">
        <w:rPr>
          <w:rFonts w:ascii="Sylfaen" w:hAnsi="Sylfaen"/>
          <w:sz w:val="24"/>
          <w:szCs w:val="24"/>
        </w:rPr>
        <w:t>вносимые в Решение Комиссии Таможенного союза</w:t>
      </w:r>
    </w:p>
    <w:p w:rsidR="00D657D6" w:rsidRDefault="00635157" w:rsidP="00635157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635157">
        <w:rPr>
          <w:rFonts w:ascii="Sylfaen" w:hAnsi="Sylfaen"/>
          <w:sz w:val="24"/>
          <w:szCs w:val="24"/>
        </w:rPr>
        <w:t>от 22 июня 2011 г. № 688</w:t>
      </w:r>
      <w:bookmarkEnd w:id="2"/>
    </w:p>
    <w:p w:rsidR="00DA4F96" w:rsidRPr="00DA4F96" w:rsidRDefault="00DA4F96" w:rsidP="00635157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наименовании и пункте 1 слова «пограничного, таможенного, санитарно-карантинного,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ветеринарного,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карантинного фитосанитарного и транспортного контроля, осуществляемых» заменить словами «государственного контроля».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Единые типовые требования к оборудованию и материально- техническому оснащению зданий, помещений и сооружений, необходимых для организации пограничного, таможенного, санитарно</w:t>
      </w:r>
      <w:r w:rsidRPr="00635157">
        <w:rPr>
          <w:rFonts w:ascii="Sylfaen" w:hAnsi="Sylfaen"/>
          <w:sz w:val="24"/>
          <w:szCs w:val="24"/>
        </w:rPr>
        <w:softHyphen/>
        <w:t>карантинного, ветеринарного, карантинного фитосанитарного и транспортного контроля, осуществляемых в пунктах пропуска через таможенную границу Евразийского экономического союза, утвержденные указанным Решением, изложить в следующей редакции: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«УТВЕРЖДЕНЫ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Решением Комиссии Таможенного союза</w:t>
      </w:r>
    </w:p>
    <w:p w:rsidR="00D657D6" w:rsidRPr="00635157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от 22 июня 2011 г. № 688</w:t>
      </w:r>
    </w:p>
    <w:p w:rsidR="00536164" w:rsidRPr="00536164" w:rsidRDefault="00635157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(в редакции Решения Совета Евр</w:t>
      </w:r>
      <w:r w:rsidR="00536164">
        <w:rPr>
          <w:rFonts w:ascii="Sylfaen" w:hAnsi="Sylfaen"/>
          <w:sz w:val="24"/>
          <w:szCs w:val="24"/>
        </w:rPr>
        <w:t>азийской экономической комиссии</w:t>
      </w:r>
    </w:p>
    <w:p w:rsidR="00D657D6" w:rsidRPr="00635157" w:rsidRDefault="00536164" w:rsidP="00DA4F96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от</w:t>
      </w:r>
      <w:r w:rsidRPr="00AA28FA">
        <w:rPr>
          <w:rFonts w:ascii="Sylfaen" w:hAnsi="Sylfaen"/>
          <w:sz w:val="24"/>
          <w:szCs w:val="24"/>
        </w:rPr>
        <w:t xml:space="preserve">          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г. №</w:t>
      </w:r>
      <w:r w:rsidRPr="00AA28FA">
        <w:rPr>
          <w:rFonts w:ascii="Sylfaen" w:hAnsi="Sylfaen"/>
          <w:sz w:val="24"/>
          <w:szCs w:val="24"/>
        </w:rPr>
        <w:t xml:space="preserve">     </w:t>
      </w:r>
      <w:r w:rsidR="00635157" w:rsidRPr="00635157">
        <w:rPr>
          <w:rFonts w:ascii="Sylfaen" w:hAnsi="Sylfaen"/>
          <w:sz w:val="24"/>
          <w:szCs w:val="24"/>
        </w:rPr>
        <w:t>)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635157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157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ЕДИНЫЕ ТИПОВЫЕ ТРЕБОВАНИЯ</w:t>
      </w:r>
    </w:p>
    <w:p w:rsidR="00D657D6" w:rsidRPr="00635157" w:rsidRDefault="00635157" w:rsidP="00635157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 оборудованию и материально-техническому оснащению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зданий, помещений и сооружений,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необходимых для организации государственного контроля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пунктах пропуска через таможенную границу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536164" w:rsidRPr="00AA28FA" w:rsidRDefault="00536164">
      <w:pPr>
        <w:rPr>
          <w:rFonts w:eastAsia="Times New Roman" w:cs="Times New Roman"/>
          <w:lang w:eastAsia="en-US" w:bidi="en-US"/>
        </w:rPr>
      </w:pPr>
      <w:r w:rsidRPr="00AA28FA">
        <w:rPr>
          <w:lang w:eastAsia="en-US" w:bidi="en-US"/>
        </w:rPr>
        <w:br w:type="page"/>
      </w:r>
    </w:p>
    <w:p w:rsidR="00D657D6" w:rsidRPr="00FC37E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  <w:lang w:val="en-US" w:eastAsia="en-US" w:bidi="en-US"/>
        </w:rPr>
        <w:lastRenderedPageBreak/>
        <w:t>I</w:t>
      </w:r>
      <w:r w:rsidRPr="00635157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635157">
        <w:rPr>
          <w:rFonts w:ascii="Sylfaen" w:hAnsi="Sylfaen"/>
          <w:sz w:val="24"/>
          <w:szCs w:val="24"/>
        </w:rPr>
        <w:t>Общие положения</w:t>
      </w:r>
    </w:p>
    <w:p w:rsidR="00FC37E7" w:rsidRPr="00FC37E7" w:rsidRDefault="00FC37E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Настоящие Требования предназначены для использования органами исполнительной власти государств - членов Евразийского экономического союза (далее соответственно - государства-члены, Союз) при проектировании, строительстве (реконструкции) и материально-техническом оснащении пунктов пропуска через таможенную границу Союза.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Для целей настоящих Требований используются понятия, которые означают следующее: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«контролирующие органы» - государственные органы государств-членов, уполномоченные в соответствии с законодательством своих государств на осуществление государственного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«государственный контроль» - деятельность должностных лиц контролирующих органов, осуществляемая в пунктах пропуска, по проведению таможенного, транспортного, санитарного, ветеринарно</w:t>
      </w:r>
      <w:r w:rsidRPr="00635157">
        <w:rPr>
          <w:rFonts w:ascii="Sylfaen" w:hAnsi="Sylfaen"/>
          <w:sz w:val="24"/>
          <w:szCs w:val="24"/>
        </w:rPr>
        <w:softHyphen/>
        <w:t>санитарного, карантинного фитосанитарного контроля (надзора) в соответствии с международными договорами и актами, составляющими право Союза, а также пограничного контроля в соответствии с законодательством государств-членов;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«контрольные операции» - действия, осуществляемые контролирующими органами в целях обеспечения государственного контроля при перемещении лиц, транспортных средств и товаров на таможенную территорию Союза или с таможенной территории Союза;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«пункт пропуска» - пункт пропуска, установленный в соответствии с законодательством государств-членов для пропуска (пересечения, перемещения) через таможенную границу Союза лиц, транспортных средств и товаров;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«режим в пункте пропуска» - правила въезда в пункт пропуска, пребывания в нем и выезда из него лиц, транспортных средств и товаров, устанавливаемые законодательством государств-членов исключительно в целях создания необходимых условий для осуществления пограничного и таможенного контроля.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Иные понятия используются в настоящих Требованиях в значениях, определенных международными договорами и актами, составляющими право Союза.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Пункты пропуска проектируются и строятся (реконструируются) в соответствии с законодательством государств-членов как единые комплексы, призванные обеспечивать интенсивное прохождение через них грузовых и пассажирских потоков, эффективность проведения государственного контроля в отношении лиц, транспортных средств и товаров, следующих через таможенную границу Союза.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Пункты пропуска, в которых осуществляется санитарно</w:t>
      </w:r>
      <w:r w:rsidRPr="00635157">
        <w:rPr>
          <w:rFonts w:ascii="Sylfaen" w:hAnsi="Sylfaen"/>
          <w:sz w:val="24"/>
          <w:szCs w:val="24"/>
        </w:rPr>
        <w:softHyphen/>
        <w:t xml:space="preserve">карантинный и карантинный фитосанитарный контроль (надзор), оборудуются и оснащаются в соответствии с требованиями, предусмотренными Решением Комиссии </w:t>
      </w:r>
      <w:r w:rsidRPr="00635157">
        <w:rPr>
          <w:rFonts w:ascii="Sylfaen" w:hAnsi="Sylfaen"/>
          <w:sz w:val="24"/>
          <w:szCs w:val="24"/>
        </w:rPr>
        <w:lastRenderedPageBreak/>
        <w:t>Таможенного союза от 28 мая 2010 г. № 299 и Решением Совета Евразийской экономической комиссии от 14 октября 2015 г. № 92, а пункты пропуска, в которых осуществляется ветеринарный контроль (надзор), - в соответствии с требованиями, предусмотренными законодательством государств- членов.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пунктах пропуска создаются условия для обеспечения пропуска лиц с ограниченными физическими возможностями.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пунктах пропуска могут создаваться отдельно выделенные полосы (коридоры, направления) для пропуска лиц, транспортных средств и товаров государств-членов.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Сведения о контролирующих органах отражаются в Паспорте пункта пропуска через таможенную границу Евразийского экономического союза.</w:t>
      </w:r>
    </w:p>
    <w:p w:rsidR="00D657D6" w:rsidRPr="00635157" w:rsidRDefault="00D657D6" w:rsidP="00FC37E7">
      <w:pPr>
        <w:spacing w:after="120"/>
        <w:ind w:firstLine="567"/>
        <w:jc w:val="both"/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II. Типовые требования к оборудованию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 материально-техническому оснащению пунктов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Для проведения государственного контроля в пункте пропуска должны функционировать следующие технические системы: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паспортного (пограничного)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бесконтактного измерения температуры тела лиц;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обеззараживания подкарантинной продукции;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очистки и дезинфекции транспортных средств;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обеспечения ветеринарного контроля (надзора);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определения весогабаритных параметров;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осмотра (досмотра) лиц, багажа и ручной клади;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осмотра (досмотра) транспортных средств и товаров;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радиационного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сбора и уничтожения (утилизации) биологических отходов;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л)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контроля и управления доступом и охранной сигнализации;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м)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связи и информационных технологий;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н)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телевизионного наблюдения (видеонаблюдения);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пожарной сигнализации;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п)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инженерных средств охраны;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р)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информационного взаимодействия;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резервного электропитания.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паспортного (пограничного) контроля предназначена для выполнения должностными лицами пограничных органов установленных процедур проверки оснований для пропуска лиц, пересекающих государственную границу, и строится на основе применения информационных систем и технических средств пограничного контроля. При создании системы паспортного (пограничного) контроля предусматриваются: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возможность модификации приборов, аппаратуры и программного обеспечения для автоматической обработки паспортов и других паспортно-визовых документов, в том числе с биометрическими параметрами;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автоматический и ручной ввод информации, формирование баз данных из паспортно-визовых документов с применением программно</w:t>
      </w:r>
      <w:r w:rsidRPr="00635157">
        <w:rPr>
          <w:rFonts w:ascii="Sylfaen" w:hAnsi="Sylfaen"/>
          <w:sz w:val="24"/>
          <w:szCs w:val="24"/>
        </w:rPr>
        <w:softHyphen/>
        <w:t>технических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средств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считывания графической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информации, машиносчитываемой зоны, штрих-кода и микросхем, размещенных в паспортно-визовых документах;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проверка паспортно-визовых документов на соответствие действующим образцам, срока их действия и проверка по лимитам выданных паспортно-визовых документов;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проверка по контрольным спискам атрибутов паспортно- визовых документов;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обеспечение информационной безопасности;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формирование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статистических отчетов по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результатам пограничного контроля за произвольные промежутки времени.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бесконтактного измерения температуры тела лиц предназначена для дистанционного выявления лиц с повышенной температурой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тела.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Количество установленных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приборов для дистанционного выявления лиц с повышенной температурой тела определяется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плотностью пассажиропотоков 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техническими характеристиками оборудования.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обеззараживания подкарантинной продукции состоит из технических средств и помещений, обеспечивающих обеззараживание ввозимой через пункты пропуска подкарантинной продукции от карантинных объектов (карантинных вредных организмов).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очистки и дезинфекции транспортных средств состоит из технических средств, обеспечивающих механическую очистку, мойку и обеззараживание транспортных средств, сбор поверхностных стоков специальных растворов для последующей их дезинфекции.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обеспечения ветеринарного контроля (надзора) предназначена для выполнения должностными лицами органов исполнительной власти государств-членов в области ветеринарии полномочий по осуществлению ветеринарного контроля (надзора).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 xml:space="preserve">Для обеспечения ветеринарного контроля (надзора) в пунктах пропуска в соответствии с законодательством государств-членов предусматривается </w:t>
      </w:r>
      <w:r w:rsidRPr="00635157">
        <w:rPr>
          <w:rFonts w:ascii="Sylfaen" w:hAnsi="Sylfaen"/>
          <w:sz w:val="24"/>
          <w:szCs w:val="24"/>
        </w:rPr>
        <w:lastRenderedPageBreak/>
        <w:t>оборудование: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для проведения осмотра (досмотра) товаров, подлежащих ветеринарному контролю (надзору);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для сбора, хранения и уничтожения товаров, не соответствующих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определения весогабаритных параметров состоит из комплекса технических средств, позволяющих производить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 информационными системами, используемыми контролирующими органами в пунктах пропуска.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осмотра (досмотра) лиц, багажа и ручной клади предназначена для проверки пассажиров и обслуживающего персонала транспортных средств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целях обнаружения запрещенных (ограниченных к перемещению) товаров, а также товаров, подлежащих письменному декларированию, и оборудуется рентгенотелевизионной и другой специальной аппаратурой.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осмотра (досмотра) транспортных средств и товаров предназначена для их контроля (проверки и идентификации), а также обнаружения запрещенных (ограниченных к перемещению) товаров и (или) товаров,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не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указанных в транспортных и товаросопроводительных документах, выявления лиц, укрытых в транспортных средствах, багаже и товарах, и может включать средства технического контроля различных модификаций, в том числе рентгенотелевизионные установки и инспекционно-досмотровые комплексы.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радиационного контроля предназначена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радиационного контроля состоит из стационарной и (или) переносной аппаратуры с детекторами гамма- и нейтронного излучения, радиометров-спектрометров и дозиметров, позволяющих обнаруживать и локализовать источники ионизирующего излучения, определять превышение уровня естественного радиационного фона, идентифицировать выявленный источник ионизирующего излучения и оценивать его уровень опасности.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Стационарная аппаратура обнаружения делящихся и радиоактивных материалов должна обеспечивать автоматический круглосуточный режим работы с регистрацией и передачей видеоизображения объекта контроля в момент тревоги (превышения уровня естественного гамма- и нейтронного фона), отображение текущей и архивной информации о месте и времени срабатывания, данных об изменении скорости счета гамма- и нейтронного каналов, а также действий оператора при принятии решения по объекту контроля, вызвавшему сигнал тревоги.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сбора и уничтожения (утилизации) биологических отходов обеспечивает сбор, временное хранение (при невозможности хранения - транспортировку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контроля и управления доступом и охранной сигнализации оборудуется совместно действующими техническими средствами и предназначена для обнаружения несанкционированного проникновения (попытки проникновения) на территорию и в режимные зоны пункта пропуска, а также для сбора, обработки и передачи в заданном виде информации на рабочие места должностных лиц контролирующих органов.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связи и информационных технологий включает в себя информационно-телекоммуникационную инфраструктуру и предназначена для обеспечения должностных лиц контролирующих органов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 безопасности при взаимодействии с контролирующими органами государств-членов и сторонними организациями, а также рабочие места с выходом в информационно-телекоммуникационную сеть «Интернет».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телевизионного наблюдения (видеонаблюдения) предназначена для обеспечения визуального контроля объектов (территории) пункта пропуска с помощью электронных средств наблюдения.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телевизионного наблюдения (видеонаблюдения) создается с применением телевизионных систем различных типов и должна обеспечивать возможность ведения наблюдения за объектами (территорией) пункта пропуска в режиме реального времени с сохранением данных.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телевизионного наблюдения (видеонаблюдения) при необходимости обеспечивает обнаружение потенциально опасных и противоправных действий в пункте пропуска и оповещение должностных лиц контролирующих органов о таких действиях.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Контролирующие органы в пункте пропуска могут использовать отдельные системы телевизионного наблюдения (видеонаблюдения) либо одну совместную.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пожарной сигнализации состоит из установок пожарной сигнализации и пожаротушения, смонтированных на объектах пункта пропуска, с использованием дымовых, температурных датчиков и других технических средств, устанавливаемых в помещениях, зданиях и сооружениях пункта пропуска.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пожарной сигнализации должна обеспечивать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 из конкретного пункта пропуска.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инженерных средств охраны состоит из ограждений и постов охраны, а при необходимости оборудуется инженерными проволочными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заграждениями,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защитно-оборонительными сооружениями, инженерными заграждениями для ограничения скорости и остановки транспортных средств и наблюдательными вышками.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информационного взаимодействия представляет собой комплекс информационно-технических средств и предназначена для обеспечения функционирования и взаимодействия контролирующих органов, доступа контролирующих органов к информации, необходимой для проведения государственного контроля.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Система резервного электропитания предназначена для обеспечения зданий, помещений, сооружений, оборудования пункта пропуска, технических средств контроля электропитанием при аварийном отключении системы электроснабжения и состоит из резервных источников электропитания.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Состав систем, необходимых для оснащения пункта пропуска, и количество оборудования, входящего в состав данных систем, определяются контролирующими органами на этапе проектирования пункта пропуска с учетом следующих особенностей: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вид международного сообщения;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специализация (в случае принятия государством-членом решения о специализации пунктов пропуска);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технологическая схема организации пропуска лиц, транспортных средств и товаров (проект);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пропускная способность (интенсивность движения лиц, транспортных средств в сутки, час);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количество полос движения автотранспорта на въездном и выездном направлениях (для автомобильных (автодорожных) пунктов пропуска);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количество международных терминалов (для воздушных и морских пунктов пропуска);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разделение потоков движения транспорта и лиц на въезд и выезд;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типы транспортных средств (легковые автотранспортные средства, грузовые автотранспортные средства, автобусы, морские (речные) суда, воздушные суда, пассажирские и грузовые составы) и пешеходные направления;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установленный режим в пункте пропуска;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территория и количество мест осмотра (досмотра) лиц, транспортных средств и товаров.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 xml:space="preserve">Перечень площадей и помещений пункта пропуска определяется контролирующими органами на этапе проектирования пункта пропуска. В пункте </w:t>
      </w:r>
      <w:r w:rsidRPr="00635157">
        <w:rPr>
          <w:rFonts w:ascii="Sylfaen" w:hAnsi="Sylfaen"/>
          <w:sz w:val="24"/>
          <w:szCs w:val="24"/>
        </w:rPr>
        <w:lastRenderedPageBreak/>
        <w:t>пропуска с учетом национальных нормативов обеспечения контролирующих органов площадями и помещениями предусматриваются: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рабочие места для проведения государственного контроля соответствующего вида;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служебные (специальные) помещения для должностных лиц контролирующих органов;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специальные места (стоянки, площадки, тупики, причалы) для проведения государственного контроля и санитарно</w:t>
      </w:r>
      <w:r w:rsidRPr="00635157">
        <w:rPr>
          <w:rFonts w:ascii="Sylfaen" w:hAnsi="Sylfaen"/>
          <w:sz w:val="24"/>
          <w:szCs w:val="24"/>
        </w:rPr>
        <w:softHyphen/>
        <w:t>противоэпидемических мероприятий;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проведения личного досмотра лиц;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залы (места) для пассажиров (лиц), необходимые для проведения государственного контроля, отвечающие санитарно- гигиеническим требованиям;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временной изоляции лиц с подозрением на инфекционные болезни;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хранения оружия с местами для заряжания, разряжания и чистки оружия;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содержания задержанных лиц;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временно не пропущенных лиц;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размещения серверных, узлов связи;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л)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хранения технических средств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м)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приготовления, приема пищи и отдыха;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н)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санитарно-бытовые помещения;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(вольеры) для содержания служебных собак;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п)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системы электропитания и резервного электропитания;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р)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зал для официальных встреч;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проведения осмотра (досмотра) товаров, подлежащих ветеринарному контролю (надзору);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т)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(площадки) для карантинирования и передержки животных.</w:t>
      </w:r>
    </w:p>
    <w:p w:rsidR="00BD35E1" w:rsidRPr="00AA28FA" w:rsidRDefault="00BD35E1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Площадь служебных помещений (комнат) или мест для размещения должностных лиц контролирующих органов рассчитывается в соответствии с актами, указанными в пункте 4 настоящих Требований, и законодательством государств-членов.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пунктах пропуска допускается совместное использование контролирующими органами систем, технических средств и помещений (залов, специальных мест).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30.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Обустройство и материально-техническое оснащение зданий, помещений и сооружений пункта пропуска осуществляются с учетом следующих особенностей: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вид международного сообщения;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режим работы пункта пропуска;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пропускная способность (интенсивность движения лиц и транспортных средств в сутки, час);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установленный норматив времени проведения контрольных операций;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специальные требования к обустройству зданий, помещений и сооружений, определенные актами, указанными в пункте 4 настоящих Требований, и законодательством государств-членов;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установленный режим в пункте пропуска;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наличие и состояние инженерно-технического оборудования;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ограждение и освещение территории и мест осмотра (досмотра) лиц, транспортных средств и товаров.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Определение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мест расположения зданий, помещений, сооружений и технических средств в пункте пропуска осуществляется исходя из: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необходимости обеспечения безопасности государств-членов;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необходимости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оптимизации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эффективности государственного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организации пропуска лиц, транспортных средств и товаров через таможенную границу Союза в соответствии с последовательностью осуществления контрольных операций и предусмотренной для пункта пропуска технологической схемы организации пропуска лиц, транспортных средств и товаров;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количества должностных лиц контролирующих органов, необходимого для осуществления государственного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рационального использования технических средств контроля и внедрения современных технологий при проведении государственного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транспортной инфраструктуры и перспектив ее развития.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Рабочие места должностных лиц контролирующих органов в пункте пропуска должны обеспечивать: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безопасные условия труда (безопасное несение службы);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эффективное осуществление государственного контроля;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соблюдение требований к работе размещаемого оборудования;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соблюдение требований, установленных санитарными нормами и правилами в отношении условий труда;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функционирование средств проводной и радиосвязи, ведомственной системы связи;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эксплуатацию и хранение технических средств.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При оборудовании и техническом оснащении пунктов пропуска должно предусматриваться применение современного оборудования, обеспечивающего выполнение решаемых контролирующими органами задач.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Территория пункта пропуска оборудуется по периметру ограждением и освещением.</w:t>
      </w:r>
    </w:p>
    <w:p w:rsidR="00D657D6" w:rsidRPr="00635157" w:rsidRDefault="00635157" w:rsidP="00FC37E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Места проведения контрольных операций в пункте пропуска должны оборудоваться освещением для обеспечения возможности совершения таких операций.</w:t>
      </w:r>
    </w:p>
    <w:p w:rsidR="006A43C1" w:rsidRPr="00AA28FA" w:rsidRDefault="006A43C1" w:rsidP="00635157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D657D6" w:rsidRPr="00AA28FA" w:rsidRDefault="00635157" w:rsidP="006A43C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 оснащению автомобильных (автодорожных) пунктов пропуска</w:t>
      </w:r>
    </w:p>
    <w:p w:rsidR="006A43C1" w:rsidRPr="00AA28FA" w:rsidRDefault="006A43C1" w:rsidP="00635157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автомобильных (автодорожных) пунктах пропуска (далее- АПП)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АПП строятся в непосредственной близости от таможенной границы Союза исходя из развития инфраструктуры. При этом создаются условия для исключения объезда пунктов пропуска автотранспортными средствами.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 зависимости от условий рельефа местности АПП могут строиться на удалении от таможенной границы Союза.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Размеры территории АПП определяются в зависимости от: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порядка его функционирования;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интенсивности движения автотранспортных средств и лиц;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установленного норматива времени проведения контрольных операций;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специализации (в случае принятия государством-членом решения о специализации пунктов пропуска);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специфики и видов перемещаемых подконтрольных (поднадзорных) товаров;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разделения потоков автотранспортных средств и лиц на въезд и выезд по типам автотранспортных средств (легковые, грузовые, автобусы) и пешеходным направлениям;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обеспечения режима в пункте пропуска, размещения мест осмотра (досмотра) лиц, автотранспортных средств и товаров;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условий рельефа местности с учетом развития инфраструктуры данной местности в перспективе.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Инфраструктура АПП и их территориальное устройство должны обеспечивать: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раздельное проведение государственного контроля лиц и автотранспортных средств независимо друг от друга в двух направлениях движения (въезд и выезд);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возможность вывода лиц и отдельных автотранспортных средств из общего потока с целью осуществления государственного контроля без создания помех основному потоку лиц и автотранспортных средств;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выполнение требований режима в пункте пропуска;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наличие полос движения для автотранспортных средств, перевозящих негабаритные, тяжеловесные, опасные и иные специальные грузы (резервных полос движения).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 целью исключения доступа посторонних лиц к местам совершения контрольных операций в отношении автотранспортных средств места стоянок и площадки для осмотра оборудуются ограждением и освещением.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 местах осуществления государственного контроля, в том числе на полосах движения автотранспортных средств, оборудуются рабочие места для проведения контрольных операций.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Количество рабочих мест для размещения должностных лиц контролирующих органов, полос движения и площадок для осмотра (досмотра) определяется в зависимости от интенсивности движения автотранспортных средств и лиц, а также от специализации пункта пропуска.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АПП при необходимости оснащаются автоматизированной системой электронного учета автотранспортных средств, которая обеспечивает считывание государственных регистрационных знаков, хранение информации и использование ее при проведении государственного контроля.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АПП при необходимости оснащаются автоматизированной системой управления пропуском автотранспортных средств, которая предназначена для автоматизации управления транспортными потоками в пункте пропуска (включая въезд, выезд и движение по территории пункта пропуска).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АПП оснащаются системой определения весогабаритных параметров автотранспортных средств, которая включает в себя комплексы автоматизированного определения весовых параметров грузовых автотранспортных средств (автомобильные весы различных типов), автоматизированные комплексы и технические средства определения габаритных размеров грузовых автотранспортных средств.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определения весогабаритных параметров должна обеспечивать определение общей массы и осевых нагрузок (поосное взвешивание), а также габаритных размеров автотранспортного средства.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Места (площадки) для контроля автотранспортных средств на полосах движения, за исключением предназначенных для контроля автотранспортных средств, перевозящих негабаритный груз, оборудуются навесами для защиты от атмосферных осадков.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45.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АПП для проведения осмотра (досмотра) автотранспортных средств предусматриваются: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боксы для досмотра автотранспортных средств, оборудованные подъемниками, техническими средствами и другими приспособлениями для досмотра;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рабочие места для должностных лиц контролирующих органов;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складские помещения, предназначенные для хранения товаров, в том числе оборудованные при необходимости холодильными камерами;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стоянки для задержанных (временно не пропущенных) автотранспортных средств.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Транспортная инфраструктура АПП строится исходя из перспектив развития пункта пропуска и обеспечения пропуска максимального количества автотранспортных средств в период временного (сезонного) увеличения потока автотранспортных средств с учетом возможности изменения направления движения автотранспортных средств (реверсивное движение).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Проезжие части автодорожных подходов к АПП должны иметь достаточную ширину и обеспечивать условия перестроения автотранспортных средств до въезда на территорию АПП.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 подъездах к АПП и на их территории обеспечивается управление движением автотранспортных средств и пешеходов путем использования дорожной разметки, дорожных знаков, светофоров, других технических средств организации дорожного движения, а также указателей направления движения.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49.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целях недопущения возможности несанкционированного убытия автотранспортного средства за пределы АПП в пунктах пропуска создается система принудительной остановки автотранспортных средств, состоящая из специальных средств, заградительных барьеров и других устройств.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АПП могут предусматриваться инспекционно-досмотровые комплексы для таможенного осмотра товаров и автотранспортных средств (далее - ИДК). Необходимость размещения ИДК в АПП определяется государствами-членами.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При наличии в АПП пешеходного движения (терминала пропуска лиц, пересекающих таможенную границу Союза в пешем порядке) оснащение таких АПП должно соответствовать требованиям, предусмотренным разделом VIII настоящих Требований.</w:t>
      </w:r>
    </w:p>
    <w:p w:rsidR="006A43C1" w:rsidRPr="00AA28FA" w:rsidRDefault="006A43C1" w:rsidP="00635157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D657D6" w:rsidRPr="00AA28FA" w:rsidRDefault="00635157" w:rsidP="006A43C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 оснащению морского, речного (озерного) пункта пропуска</w:t>
      </w:r>
    </w:p>
    <w:p w:rsidR="006A43C1" w:rsidRPr="00AA28FA" w:rsidRDefault="006A43C1" w:rsidP="00635157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 xml:space="preserve">В морских, речных (озерных) пунктах пропуска (далее - МПП) </w:t>
      </w:r>
      <w:r w:rsidRPr="00635157">
        <w:rPr>
          <w:rFonts w:ascii="Sylfaen" w:hAnsi="Sylfaen"/>
          <w:sz w:val="24"/>
          <w:szCs w:val="24"/>
        </w:rPr>
        <w:lastRenderedPageBreak/>
        <w:t>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При наличии в МПП участка перегрузки (разгрузки) товаров с морского на автомобильный (железнодорожный) транспорт и наоборот на его территории могут находиться площадки (стоянки) для: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накопления партий товаров и осуществления государственного контроля автотранспорта (железнодорожных вагонов) при их убытии с таможенной территории Союза;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накопления партий товаров и осуществления государственного контроля автотранспорта (железнодорожных вагонов) при их прибытии на таможенную территорию Союза;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хранения изъятых товаров и задержанных транспортных средств.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МПП при необходимости оборудуются площадками (стоянками) и специальными зданиями (сооружениями) для осуществления государственного контроля автотранспортных средств и железнодорожных транспортных средств, прибывших своим ходом в пункт пропуска, при их убытии с таможенной территории Союза морским транспортом, а также для осуществления государственного контроля автотранспортных средств и железнодорожных транспортных средств, убывающих своим ходом из пункта пропуска, при их прибытии на таможенную территорию Союза морским транспортом.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МПП при необходимости оборудуются: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боксами досмотра автотранспортных средств (количество боксов определяется расчетами при проектировании в зависимости от интенсивности движения транспортных средств), а также средствами малой механизации и эстакадами;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системой электронного учета автотранспортных средств;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системой определения весогабаритных параметров автотранспортных средств;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автоматизированной системой управления пропуском автотранспортных средств;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системой очистки и дезинфекции автотранспортных средств.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МПП могут применяться ИДК для таможенного осмотра товаров, контейнеров и автотранспортных средств. Необходимость размещения ИДК в МПП определяется государствами-членами.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Конкретный состав помещений, необходимых для организации государственного контроля в МПП, определяется на этапе проектирования с учетом планируемой пропускной способности и схемы организации государственного контроля товаров и транспортных средств, специализации, возможного увеличения в перспективе пассажиро- и грузопотоков через МПП.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58.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 сооружения, необходимые для осуществления государственного контроля лиц и перемещаемых ими товаров, включают в себя залы для проведения государственного контроля, места стоянки пассажирских судов (причалы), служебные и специальные помещения, а также места стоянки автобусов и легковых автотранспортных средств, переходы для перемещения лиц от мест стоянки автотранспортных средств и пассажирских судов к залам для проведения государственного контроля.</w:t>
      </w:r>
    </w:p>
    <w:p w:rsidR="00D657D6" w:rsidRPr="00635157" w:rsidRDefault="00D657D6" w:rsidP="006A43C1">
      <w:pPr>
        <w:spacing w:after="120"/>
        <w:ind w:firstLine="567"/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</w:t>
      </w: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оснащению смешанных пунктов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59.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случае осуществления через пункт пропуска в зимнее время автомобильного международного сообщения, а в летнее время - речного (озерного) международного сообщения такой пункт пропуска является смешанным и должен отвечать требованиям к обустройству и материально-техническому оснащению как АПП (раздел III настоящих Требований), так и МПП (раздел IV настоящих Требований).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 оснащению железнодорожных пунктов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железнодорожных пунктах пропуска (далее - ЖДПП)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 сооружения ЖДПП, необходимые для проведения осмотра железнодорожного подвижного состава, включают в себя: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площадки для осмотра грузового и пассажирского железнодорожного подвижного состава (грузовой и пассажирский парки);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железнодорожные пути, которые по возможности размещаются на прямом участке с нулевым уклоном с учетом размещения на них железнодорожного подвижного состава максимальной длины;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переходные мостики на въезде и выезде с площадками с ограждением, прожекторами и кабинами для ведения наблюдения и осмотра составов сверху со спусками в междупутье;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эстакады для осмотра грузовых вагонов (вместо эстакад допускается использование системы телевизионного наблюдения (видеонаблюдения));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 xml:space="preserve">высокие платформы (при этом должны обеспечиваться доступ контролирующих органов к аккумуляторным ящикам и возможность осмотра </w:t>
      </w:r>
      <w:r w:rsidRPr="00635157">
        <w:rPr>
          <w:rFonts w:ascii="Sylfaen" w:hAnsi="Sylfaen"/>
          <w:sz w:val="24"/>
          <w:szCs w:val="24"/>
        </w:rPr>
        <w:lastRenderedPageBreak/>
        <w:t>подвагонного пространства состава);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досмотровые колодцы для осмотра составов снизу (оборудуются вблизи переходных мостиков с двух сторон железнодорожных путей) (вместо досмотровых колодцев для осмотра составов снизу допускается использование межрельсовых телекамер с подсветкой, выполненных в защищенном исполнении).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ЖДПП могут предусматриваться ИДК для таможенного осмотра товаров и железнодорожных вагонов (составов). Необходимость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размещения ИДК в ЖДПП определяется государствами-членами.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 сооружения ЖДПП, необходимые для</w:t>
      </w:r>
      <w:r w:rsidR="00802C13" w:rsidRPr="00802C13"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осуществления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государственного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контроля пассажиров и</w:t>
      </w:r>
      <w:r w:rsidR="00802C13" w:rsidRPr="00802C13"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перемещаемых ими товаров, включают в себя залы для проведения государственного контроля, места стоянки пассажирских составов, подземные и (или) наземные переходы через пути для перемещения лиц от мест стоянки пассажирского состава к залам для проведения государственного контроля, багажное отделение, служебные и специальные помещения.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проведения государственного контроля должны размещаться в здании вокзала и состоять из залов для проведения государственного контроля въезжающих на таможенную территорию Союза (выезжающих с таможенной территории Союза) пассажиров и перемещаемых ими товаров. Залы для проведения государственного контроля должны быть оборудованы необходимым количеством рабочих мест для должностных лиц контролирующих органов.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Допускается совмещение в одном зале проведения государственного контроля как въезжающих на таможенную территорию Союза, так и выезжающих с таможенной территории Союза пассажиров и перемещаемых ими товаров.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Рядом с местом стоянки багажных вагонов должно быть предусмотрено размещение крытой площадки для выгрузки багажа.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Багажное отделение должно располагаться в здании вокзала или в непосредственной близости от него. Помещение багажного отделения должно предусматривать наличие отдельных досмотровых залов для осмотра (досмотра) выдаваемого багажа и багажа, принятого к перевозке, а также складского помещения для хранения багажа.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 сооружения ЖДПП, необходимые для досмотра товаров и транспортных средств, перемещаемых железнодорожным транспортом, включают в себя помещения и досмотровые площадки, эстакады, склады для размещения, хранения и досмотра товаров и транспортных средств, перемещаемых через таможенную границу Союза железнодорожным транспортом, а также помещения для размещения должностных лиц контролирующих органов.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Места стоянки железнодорожных вагонов (досмотровые площадки) должны быть оборудованы перронами и платформами, обеспечивающими возможность въезда на них погрузочно- разгрузочных механизмов для досмотра железнодорожных вагонов.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68.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Площадки для осмотра грузовых железнодорожных составов (грузовой парк) располагаются таким образом, чтобы все виды государственного контроля осуществлялись непосредственно на железнодорожных путях, а при необходимости проведения контрольных операций в отношении отдельных вагонов обеспечивалась возможность их вывода из грузового железнодорожного состава.</w:t>
      </w:r>
    </w:p>
    <w:p w:rsidR="00D657D6" w:rsidRPr="00635157" w:rsidRDefault="00635157" w:rsidP="006A43C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69.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Исходя из интенсивности движения транспортных средств через ЖДПП и его специализации грузовой и пассажирский парки должны обеспечивать возможность проведения контроля одновременно нескольких железнодорожных грузовых и пассажирских составов.</w:t>
      </w:r>
    </w:p>
    <w:p w:rsidR="00802C13" w:rsidRPr="00AA28FA" w:rsidRDefault="00802C13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оснащению воздушных пунктов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воздушных пунктах пропуска (далее - ВПП) предусматриваются системы, указанные в пункте 8 настоящих Требований, площади и помещения, указанные в пункте 27 настоящих Требований.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Площадки для осуществления государственного контроля воздушных транспортных средств в ВПП должны включать в себя стоянки пассажирских и грузовых воздушных судов.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72.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сооружения ВПП,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необходимые для осуществления государственного контроля товаров и лиц, включают в себя залы для проведения государственного контроля, места стоянки воздушных судов, специальных передвижных средств (автобусов, телескопических трапов и т. п.) и пешеходные переходы на территории международного аэропорта (аэродрома) для перемещения лиц и товаров от мест стоянки воздушного судна к залам для проведения государственного контроля, залам для официальных лиц и делегаций, багажным отделениям, служебным и специальным помещениям.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73.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ВПП могут применяться ИДК для таможенного осмотра товаров, контейнеров и автотранспортных средств. Необходимость размещения ИДК в ВПП определяется государствами-членами.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74.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ВПП для проведения таможенного контроля в отношении товаров для личного пользования, не подлежащих таможенному декларированию, перемещаемых физическим лицом в сопровождаемом багаже, зарегистрированном в аэропорту отправления на таможенной территории Союза (за пределами таможенной территории Союза) и принятом авиаперевозчиком к воздушной перевозке до аэропорта назначения за пределами таможенной территории Союза (на таможенной территории Союза) с промежуточной посадкой в международном аэропорту, являющемся местом убытия с таможенной территории Союза или местом прибытия на таможенную территорию Союза (далее - трансферный багаж), дополнительно предусматриваются: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следующие системы (в том числе автоматизированные системы, которые применяются в зависимости от интенсивности движения лиц, а также исходя из необходимости обеспечения условий для проведения таможенного контроля):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обработки трансферного багажа, обеспечивающая: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возможность проведения радиационного контроля и таможенного контроля в форме таможенного осмотра с применением технических средств;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идентификацию трансферного багажа при проведении таможенного контроля в форме таможенного осмотра с применением технических средств;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возможность отделения трансферного багажа, при таможенном осмотре которого таможенным органом выявлены признаки, указывающие на возможное наличие в нем товаров, подлежащих таможенному декларированию, доставки такого багажа в помещение для проведения таможенного досмотра и обратной доставки трансферного багажа в систему обработки багажа;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исключение перемещения трансферного багажа без его предъявления для проведения таможенного контроля с возможностью при необходимости фиксации с применением технических средств факта проведения таможенного контроля;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поиска, идентификации и доставки трансферного багажа в место проведения таможенного контроля;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система поиска физического лица, которому принадлежит трансферный багаж;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помещение для проведения таможенного досмотра, оснащенное следующим оборудованием: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рентгенотелевизионная установка;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оборудование, позволяющее считывать информацию с номерной багажной бирки;</w:t>
      </w:r>
    </w:p>
    <w:p w:rsidR="00D657D6" w:rsidRPr="00635157" w:rsidRDefault="00635157" w:rsidP="00802C1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оборудование, обеспечивающее доступ к информационным системам, содержащим сведения о физических лицах и их трансферном багаже, а также сведения о трансферном багаже, фактически доставленном в систему обработки багажа.</w:t>
      </w:r>
    </w:p>
    <w:p w:rsidR="00D657D6" w:rsidRPr="00635157" w:rsidRDefault="00D657D6" w:rsidP="00802C13">
      <w:pPr>
        <w:spacing w:after="120"/>
        <w:ind w:firstLine="567"/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Типовые требования к оборудованию и материально-техническому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оснащению пешеходных пунктов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75.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 xml:space="preserve">В пешеходных пунктах пропуска (далее - ППП) предусматриваются системы, указанные в пункте 8 настоящих 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Требований, площади и помещения, указанные в пункте 27 настоящих Требований.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76.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 xml:space="preserve">Для организации государственного контроля в ППП должно быть </w:t>
      </w:r>
      <w:r w:rsidRPr="00635157">
        <w:rPr>
          <w:rFonts w:ascii="Sylfaen" w:hAnsi="Sylfaen"/>
          <w:sz w:val="24"/>
          <w:szCs w:val="24"/>
        </w:rPr>
        <w:lastRenderedPageBreak/>
        <w:t>предусмотрено оборудование и техническое оснащение следующих помещений и сооружений: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должностных лиц контролирующих органов;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и сооружения (площадки) с оборудованными рабочими местами должностных лиц контролирующих органов, предназначенные для осуществления государственного контроля товаров, проведения осмотра (досмотра) товаров, личного досмотра лиц;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отдельные отгороженные и оборудованные навесами проходы (полосы движения) для лиц, пересекающих границу в пешем порядке.</w:t>
      </w:r>
    </w:p>
    <w:p w:rsidR="00D657D6" w:rsidRPr="00635157" w:rsidRDefault="00D657D6" w:rsidP="00883D90">
      <w:pPr>
        <w:spacing w:after="120"/>
        <w:ind w:firstLine="567"/>
        <w:jc w:val="both"/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Требования к оборудованию и материально-техническому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оснащению модульного (мобильного) комплекса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для пункта пропуска</w:t>
      </w:r>
    </w:p>
    <w:p w:rsidR="00D657D6" w:rsidRPr="00635157" w:rsidRDefault="00D657D6" w:rsidP="00635157">
      <w:pPr>
        <w:spacing w:after="120"/>
      </w:pP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77.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Модульный (мобильный) комплекс представляет собой набор блок-модулей, предназначенных для осуществления государственного контроля.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78.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Модульный (мобильный) комплекс может размещаться: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во временном, сезонном или функционирующем на нерегулярной основе пункте пропуска;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пункте пропуска, предназначенном для перемещения лиц, транспортных средств и товаров при проведении международных мероприятий в течение определенного срока, в целях увеличения пропускной способности пункта пропуска на время проведения таких мероприятий;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пункте пропуска для организации государственного контроля на период (до завершения) строительства, реконструкции и открытия его в установленном порядке;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в МПП при обустройстве удаленных терминалов.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79.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Оборудование и техническое оснащение модульного (мобильного) комплекса для пункта пропуска включают в себя: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комплект оборудования, технических средств и систем контроля, необходимый для организации государственного контроля;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служебные, специальные и бытовые помещения на базе блок- модуля или набора блок-модулей, необходимые для организации работы и отдыха должностных лиц контролирующих органов;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помещения для пребывания лиц, пересекающих таможенную границу Союза.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80.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Модульный (мобильный) комплекс доставляется, развертывается и устанавливается в пункте пропуска, а при необходимости демонтируется и перебазируется в другой пункт пропуска.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lastRenderedPageBreak/>
        <w:t>81.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При формировании набора блок-модулей учитываются пропускная способность пункта пропуска, климатические условия, вид международного сообщения и технологическая схема организации пропуска лиц, транспортных средств и товаров.».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3. Форму Паспорта пункта пропуска через таможенную границу Евразийского экономического союза, утвержденную указанным Решением, изложить в следующей редакции:</w:t>
      </w:r>
    </w:p>
    <w:p w:rsidR="00883D90" w:rsidRPr="00AA28FA" w:rsidRDefault="00883D90" w:rsidP="00635157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«УТВЕРЖДЕНА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Решением Комиссии Таможенного союза</w:t>
      </w:r>
    </w:p>
    <w:p w:rsidR="00D657D6" w:rsidRPr="00635157" w:rsidRDefault="00635157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от 22 июня 2011 г. № 688</w:t>
      </w:r>
    </w:p>
    <w:p w:rsidR="00883D90" w:rsidRPr="00883D90" w:rsidRDefault="00635157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(в редакции Решения Совета Евр</w:t>
      </w:r>
      <w:r w:rsidR="00883D90">
        <w:rPr>
          <w:rFonts w:ascii="Sylfaen" w:hAnsi="Sylfaen"/>
          <w:sz w:val="24"/>
          <w:szCs w:val="24"/>
        </w:rPr>
        <w:t>азийской экономической комиссии</w:t>
      </w:r>
    </w:p>
    <w:p w:rsidR="00D657D6" w:rsidRPr="00AA28FA" w:rsidRDefault="00BF5AA9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от</w:t>
      </w:r>
      <w:r w:rsidRPr="00AA28FA">
        <w:rPr>
          <w:rFonts w:ascii="Sylfaen" w:hAnsi="Sylfaen"/>
          <w:sz w:val="24"/>
          <w:szCs w:val="24"/>
        </w:rPr>
        <w:t xml:space="preserve">          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г. №</w:t>
      </w:r>
      <w:r w:rsidR="00635157" w:rsidRPr="00635157">
        <w:rPr>
          <w:rFonts w:ascii="Sylfaen" w:hAnsi="Sylfaen"/>
          <w:sz w:val="24"/>
          <w:szCs w:val="24"/>
        </w:rPr>
        <w:t>)</w:t>
      </w:r>
    </w:p>
    <w:p w:rsidR="00BF5AA9" w:rsidRPr="00AA28FA" w:rsidRDefault="00BF5AA9" w:rsidP="00883D90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</w:p>
    <w:p w:rsidR="00D657D6" w:rsidRPr="00635157" w:rsidRDefault="00635157" w:rsidP="00635157">
      <w:pPr>
        <w:pStyle w:val="Heading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3" w:name="bookmark5"/>
      <w:r w:rsidRPr="00635157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ФОРМА</w:t>
      </w:r>
      <w:bookmarkEnd w:id="3"/>
    </w:p>
    <w:p w:rsidR="00D657D6" w:rsidRPr="00635157" w:rsidRDefault="00635157" w:rsidP="00635157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паспорта пункта пропуска через таможенную границу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F5AA9" w:rsidRPr="00AA28FA" w:rsidRDefault="00BF5AA9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Bodytext2Spacing2pt"/>
          <w:rFonts w:ascii="Sylfaen" w:hAnsi="Sylfaen"/>
          <w:spacing w:val="0"/>
          <w:sz w:val="24"/>
          <w:szCs w:val="24"/>
        </w:rPr>
      </w:pPr>
    </w:p>
    <w:p w:rsidR="00D657D6" w:rsidRPr="00635157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Style w:val="Bodytext2Spacing2pt"/>
          <w:rFonts w:ascii="Sylfaen" w:hAnsi="Sylfaen"/>
          <w:spacing w:val="0"/>
          <w:sz w:val="24"/>
          <w:szCs w:val="24"/>
        </w:rPr>
        <w:t>ПАСПОРТ</w:t>
      </w:r>
    </w:p>
    <w:p w:rsidR="00D657D6" w:rsidRPr="00AA28FA" w:rsidRDefault="00635157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635157">
        <w:rPr>
          <w:rFonts w:ascii="Sylfaen" w:hAnsi="Sylfaen"/>
          <w:sz w:val="24"/>
          <w:szCs w:val="24"/>
        </w:rPr>
        <w:t>пункта пропуска через таможенную границу</w:t>
      </w:r>
      <w:r>
        <w:rPr>
          <w:rFonts w:ascii="Sylfaen" w:hAnsi="Sylfaen"/>
          <w:sz w:val="24"/>
          <w:szCs w:val="24"/>
        </w:rPr>
        <w:t xml:space="preserve"> </w:t>
      </w:r>
      <w:r w:rsidRPr="00635157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F5AA9" w:rsidRPr="00AA28FA" w:rsidRDefault="00BF5AA9" w:rsidP="0063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5011"/>
      </w:tblGrid>
      <w:tr w:rsidR="00D657D6" w:rsidRPr="00635157" w:rsidTr="00BF5AA9">
        <w:trPr>
          <w:tblHeader/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I. Общие сведения</w:t>
            </w: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1. Наименование пункта пропуска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2. Государственная принадлежность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3. Сопредельное государство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4. Наименование пункта пропуска на сопредельной стороне (в соответствии с документами по установлению и открытию пункта пропуска)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5. Основание для установления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6. Основание для открытия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7. Код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 xml:space="preserve">8. Адрес (место фактического </w:t>
            </w:r>
            <w:r w:rsidRPr="00635157">
              <w:rPr>
                <w:rStyle w:val="Bodytext212pt"/>
                <w:rFonts w:ascii="Sylfaen" w:hAnsi="Sylfaen"/>
              </w:rPr>
              <w:lastRenderedPageBreak/>
              <w:t>расположения)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9. Юридическое лицо, ответственное за эксплуатацию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10. Удаленность от таможенной границы Евразийского экономического союза (километры)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11. Классификация по характеру международного сообщения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12. Классификация по виду международного сообщения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13. Классификация по режиму работы (функционирования)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14. Классификация по статусу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15. Режим (распорядок) работы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16. Специализация пункта пропуска (в соответствии с документом об установлении специализации)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7D6" w:rsidRPr="00635157" w:rsidRDefault="00635157" w:rsidP="0063515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17. Наличие системы двойного коридора («красного» и «зеленого» коридоров)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D657D6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635157" w:rsidP="00BF5AA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18. Наличие систем для совершения таможенного контроля в отношении трансферного багажа: система обработки багажа; система поиска, идентификации и</w:t>
            </w:r>
            <w:r w:rsidR="00BF5AA9" w:rsidRPr="00635157">
              <w:rPr>
                <w:rStyle w:val="Bodytext212pt"/>
                <w:rFonts w:ascii="Sylfaen" w:hAnsi="Sylfaen"/>
              </w:rPr>
              <w:t xml:space="preserve"> доставки трансферного багажа в место проведения таможенного контроля;</w:t>
            </w:r>
          </w:p>
          <w:p w:rsidR="00D657D6" w:rsidRPr="00635157" w:rsidRDefault="00BF5AA9" w:rsidP="00BF5AA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система поиска физического лица, которому принадлежит трансферный багаж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7D6" w:rsidRPr="00635157" w:rsidRDefault="00D657D6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19. Проектная пропускная способность в сутки, час (в соответствии с информацией из проектной документации):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грузовых транспортных средств: автотранспортных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 xml:space="preserve">железнодорожных составов (вагонов) </w:t>
            </w:r>
            <w:r w:rsidRPr="00635157">
              <w:rPr>
                <w:rStyle w:val="Bodytext212pt"/>
                <w:rFonts w:ascii="Sylfaen" w:hAnsi="Sylfaen"/>
              </w:rPr>
              <w:lastRenderedPageBreak/>
              <w:t>воздушных судов морских (речных) судов контейнеров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пассажирских транспортных средств: автобусов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железнодорожных составов (вагонов) воздушных судов морских (речных) судов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легковых транспортных средств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товаров (тонн)</w:t>
            </w:r>
          </w:p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лиц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20. Возможность пропуска негабаритных транспортных средств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</w:tbl>
    <w:p w:rsidR="00580973" w:rsidRPr="00580973" w:rsidRDefault="00580973">
      <w:pPr>
        <w:rPr>
          <w:sz w:val="2"/>
        </w:rPr>
      </w:pP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5011"/>
      </w:tblGrid>
      <w:tr w:rsidR="00BF5AA9" w:rsidRPr="00635157" w:rsidTr="00580973">
        <w:trPr>
          <w:tblHeader/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AA9" w:rsidRPr="00635157" w:rsidRDefault="00BF5AA9" w:rsidP="00BF5AA9">
            <w:pPr>
              <w:spacing w:after="120"/>
              <w:jc w:val="center"/>
            </w:pPr>
            <w:r w:rsidRPr="00635157">
              <w:rPr>
                <w:rStyle w:val="Bodytext212pt"/>
                <w:rFonts w:ascii="Sylfaen" w:eastAsia="Sylfaen" w:hAnsi="Sylfaen"/>
              </w:rPr>
              <w:t>II. Наличие систем и технических средств контроля</w:t>
            </w: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21. Бесконтактное измерение температуры тела лиц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22. Сбор и уничтожение (утилизация) биологических отходов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23. Очистка и дезинфекция транспортных средств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24. Обеспечение ветеринарного контроля (надзора)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25. Обеззараживание подкарантинной продукции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26. Паспортный (пограничный)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27. Осмотр (досмотр) лиц, багажа и ручной клади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28. Осмотр (досмотр) транспортных средств и товаров (без учета инспекционно-досмотрового комплекса)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BF5AA9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29. Инспекционно-досмотровый комплекс (площадка для мобильного</w:t>
            </w:r>
            <w:r w:rsidRPr="00BF5AA9">
              <w:rPr>
                <w:rStyle w:val="Bodytext212pt"/>
                <w:rFonts w:ascii="Sylfaen" w:hAnsi="Sylfaen"/>
              </w:rPr>
              <w:t xml:space="preserve"> </w:t>
            </w:r>
            <w:r w:rsidRPr="00635157">
              <w:rPr>
                <w:rStyle w:val="Bodytext212pt"/>
                <w:rFonts w:ascii="Sylfaen" w:hAnsi="Sylfaen"/>
              </w:rPr>
              <w:t>инспекционно-досмотрового</w:t>
            </w:r>
            <w:r w:rsidRPr="00BF5AA9">
              <w:rPr>
                <w:rStyle w:val="Bodytext212pt"/>
                <w:rFonts w:ascii="Sylfaen" w:hAnsi="Sylfaen"/>
              </w:rPr>
              <w:t xml:space="preserve"> </w:t>
            </w:r>
            <w:r w:rsidRPr="00635157">
              <w:rPr>
                <w:rStyle w:val="Bodytext212pt"/>
                <w:rFonts w:ascii="Sylfaen" w:hAnsi="Sylfaen"/>
              </w:rPr>
              <w:t>комплекса)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635157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lastRenderedPageBreak/>
              <w:t>30. Электронный учет автотранспортных средств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BF5AA9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31. Определение весогабаритных параметров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32. Радиационный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33. Связь и информационные технологии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34. Телевизионное наблюдение (видеонаблюдение)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35. Пожарная сигнализация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36. Контроль и управление доступом и охранная сигнализация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37. Информационное взаимодействие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38. Инженерные средства охраны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39. Резервное электропитание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40. Автоматизированная система электронного учета автотранспортных средств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BF5AA9" w:rsidRPr="00635157" w:rsidTr="00C712F6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AA9" w:rsidRPr="00635157" w:rsidRDefault="00BF5AA9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41. Автоматизированная система управления пропуском автотранспортных средств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AA9" w:rsidRPr="00635157" w:rsidRDefault="00BF5AA9" w:rsidP="00281F85">
            <w:pPr>
              <w:spacing w:after="120"/>
            </w:pPr>
          </w:p>
        </w:tc>
      </w:tr>
      <w:tr w:rsidR="00580973" w:rsidRPr="00635157" w:rsidTr="00580973">
        <w:trPr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973" w:rsidRPr="00635157" w:rsidRDefault="00580973" w:rsidP="00580973">
            <w:pPr>
              <w:spacing w:after="120"/>
              <w:jc w:val="center"/>
            </w:pPr>
            <w:r w:rsidRPr="00635157">
              <w:rPr>
                <w:rStyle w:val="Bodytext212pt"/>
                <w:rFonts w:ascii="Sylfaen" w:eastAsia="Sylfaen" w:hAnsi="Sylfaen"/>
              </w:rPr>
              <w:t>III. Сведения о контролирующих органах в пункте пропуска (реквизиты, контактная информация: телефон, факс, электронная почта)</w:t>
            </w: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42. Пограничный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43. Таможенный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44. Санитарно-карантинный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45. Ветеринарный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46. Карантинный фитосанитарный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  <w:tr w:rsidR="00580973" w:rsidRPr="00635157" w:rsidTr="00CC6373">
        <w:trPr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635157">
              <w:rPr>
                <w:rStyle w:val="Bodytext212pt"/>
                <w:rFonts w:ascii="Sylfaen" w:hAnsi="Sylfaen"/>
              </w:rPr>
              <w:t>47. Транспортный контроль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973" w:rsidRPr="00635157" w:rsidRDefault="00580973" w:rsidP="00281F85">
            <w:pPr>
              <w:spacing w:after="120"/>
            </w:pPr>
          </w:p>
        </w:tc>
      </w:tr>
    </w:tbl>
    <w:p w:rsidR="00D657D6" w:rsidRPr="00635157" w:rsidRDefault="00D657D6" w:rsidP="00580973">
      <w:pPr>
        <w:spacing w:after="120"/>
        <w:jc w:val="both"/>
      </w:pPr>
    </w:p>
    <w:p w:rsidR="00D657D6" w:rsidRPr="00635157" w:rsidRDefault="00635157" w:rsidP="00580973">
      <w:pPr>
        <w:pStyle w:val="Bodytext60"/>
        <w:shd w:val="clear" w:color="auto" w:fill="auto"/>
        <w:spacing w:before="0" w:after="120" w:line="240" w:lineRule="auto"/>
        <w:ind w:left="1701" w:hanging="1701"/>
        <w:jc w:val="both"/>
        <w:rPr>
          <w:rFonts w:ascii="Sylfaen" w:hAnsi="Sylfaen"/>
        </w:rPr>
      </w:pPr>
      <w:r w:rsidRPr="00635157">
        <w:rPr>
          <w:rFonts w:ascii="Sylfaen" w:hAnsi="Sylfaen"/>
        </w:rPr>
        <w:t>Примечание. Настоящая форма заполняется контролирующими органами</w:t>
      </w:r>
      <w:r>
        <w:rPr>
          <w:rFonts w:ascii="Sylfaen" w:hAnsi="Sylfaen"/>
        </w:rPr>
        <w:t xml:space="preserve"> </w:t>
      </w:r>
      <w:r w:rsidRPr="00635157">
        <w:rPr>
          <w:rFonts w:ascii="Sylfaen" w:hAnsi="Sylfaen"/>
        </w:rPr>
        <w:t>государства - члена Евразийского экономического союза.».</w:t>
      </w:r>
    </w:p>
    <w:sectPr w:rsidR="00D657D6" w:rsidRPr="00635157" w:rsidSect="0063515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61" w:rsidRDefault="00934A61" w:rsidP="00D657D6">
      <w:r>
        <w:separator/>
      </w:r>
    </w:p>
  </w:endnote>
  <w:endnote w:type="continuationSeparator" w:id="0">
    <w:p w:rsidR="00934A61" w:rsidRDefault="00934A61" w:rsidP="00D6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61" w:rsidRDefault="00934A61"/>
  </w:footnote>
  <w:footnote w:type="continuationSeparator" w:id="0">
    <w:p w:rsidR="00934A61" w:rsidRDefault="00934A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3077"/>
    <w:multiLevelType w:val="multilevel"/>
    <w:tmpl w:val="EB3044D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387D92"/>
    <w:multiLevelType w:val="multilevel"/>
    <w:tmpl w:val="B6C09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F53EC6"/>
    <w:multiLevelType w:val="multilevel"/>
    <w:tmpl w:val="EBD01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2735E3"/>
    <w:multiLevelType w:val="multilevel"/>
    <w:tmpl w:val="008E9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7D6"/>
    <w:rsid w:val="00236BBB"/>
    <w:rsid w:val="002A6F70"/>
    <w:rsid w:val="00536164"/>
    <w:rsid w:val="00580973"/>
    <w:rsid w:val="00635157"/>
    <w:rsid w:val="006A43C1"/>
    <w:rsid w:val="00802C13"/>
    <w:rsid w:val="00883D90"/>
    <w:rsid w:val="00912D31"/>
    <w:rsid w:val="00934A61"/>
    <w:rsid w:val="00AA28FA"/>
    <w:rsid w:val="00BD35E1"/>
    <w:rsid w:val="00BF5AA9"/>
    <w:rsid w:val="00D657D6"/>
    <w:rsid w:val="00DA4F96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11E2"/>
  <w15:docId w15:val="{877E4045-8962-4346-AADA-19042F2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657D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57D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65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15pt">
    <w:name w:val="Body text (6) + 15 pt"/>
    <w:basedOn w:val="Bodytext6"/>
    <w:rsid w:val="00D65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14pt">
    <w:name w:val="Body text (6) + 14 pt"/>
    <w:aliases w:val="Bold,Spacing 1 pt"/>
    <w:basedOn w:val="Bodytext6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65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15pt0">
    <w:name w:val="Body text (6) + 15 pt"/>
    <w:aliases w:val="Bold"/>
    <w:basedOn w:val="Bodytext6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D65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65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65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657D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D657D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D657D6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657D6"/>
    <w:pPr>
      <w:shd w:val="clear" w:color="auto" w:fill="FFFFFF"/>
      <w:spacing w:before="360" w:line="28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D657D6"/>
    <w:pPr>
      <w:shd w:val="clear" w:color="auto" w:fill="FFFFFF"/>
      <w:spacing w:after="780" w:line="346" w:lineRule="exact"/>
      <w:ind w:hanging="4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657D6"/>
    <w:pPr>
      <w:shd w:val="clear" w:color="auto" w:fill="FFFFFF"/>
      <w:spacing w:line="0" w:lineRule="atLeast"/>
      <w:ind w:hanging="1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657D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22</Pages>
  <Words>6490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2019-01-18T09:41:00Z</dcterms:created>
  <dcterms:modified xsi:type="dcterms:W3CDTF">2020-03-10T08:22:00Z</dcterms:modified>
</cp:coreProperties>
</file>