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F85" w:rsidRPr="00720F85" w:rsidRDefault="00720F85" w:rsidP="00720F85">
      <w:pPr>
        <w:pStyle w:val="Bodytext20"/>
        <w:shd w:val="clear" w:color="auto" w:fill="auto"/>
        <w:spacing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720F85">
        <w:rPr>
          <w:rFonts w:ascii="Sylfaen" w:hAnsi="Sylfaen"/>
          <w:sz w:val="24"/>
          <w:szCs w:val="24"/>
        </w:rPr>
        <w:t>УТВЕРЖДЕН</w:t>
      </w:r>
    </w:p>
    <w:p w:rsidR="00720F85" w:rsidRPr="00720F85" w:rsidRDefault="00720F85" w:rsidP="00720F85">
      <w:pPr>
        <w:pStyle w:val="Bodytext20"/>
        <w:shd w:val="clear" w:color="auto" w:fill="auto"/>
        <w:spacing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Решением Совета Евразийской экономической комиссии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left="5670" w:right="-6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от </w:t>
      </w:r>
      <w:r w:rsidRPr="00DB5025">
        <w:rPr>
          <w:rFonts w:ascii="Sylfaen" w:hAnsi="Sylfaen"/>
          <w:sz w:val="24"/>
          <w:szCs w:val="24"/>
        </w:rPr>
        <w:t xml:space="preserve">                       </w:t>
      </w:r>
      <w:r w:rsidRPr="00720F85">
        <w:rPr>
          <w:rFonts w:ascii="Sylfaen" w:hAnsi="Sylfaen"/>
          <w:sz w:val="24"/>
          <w:szCs w:val="24"/>
        </w:rPr>
        <w:t>20</w:t>
      </w:r>
      <w:r w:rsidRPr="00DB5025">
        <w:rPr>
          <w:rFonts w:ascii="Sylfaen" w:hAnsi="Sylfaen"/>
          <w:sz w:val="24"/>
          <w:szCs w:val="24"/>
        </w:rPr>
        <w:t xml:space="preserve">  </w:t>
      </w:r>
      <w:r w:rsidRPr="00720F85">
        <w:rPr>
          <w:rFonts w:ascii="Sylfaen" w:hAnsi="Sylfaen"/>
          <w:sz w:val="24"/>
          <w:szCs w:val="24"/>
        </w:rPr>
        <w:t xml:space="preserve"> г. №</w:t>
      </w:r>
    </w:p>
    <w:p w:rsidR="00720F85" w:rsidRPr="00DB5025" w:rsidRDefault="00720F85" w:rsidP="00720F85">
      <w:pPr>
        <w:pStyle w:val="Bodytext30"/>
        <w:shd w:val="clear" w:color="auto" w:fill="auto"/>
        <w:spacing w:line="240" w:lineRule="auto"/>
        <w:ind w:right="-8" w:firstLine="0"/>
        <w:rPr>
          <w:rStyle w:val="Bodytext316pt0"/>
          <w:rFonts w:ascii="Sylfaen" w:hAnsi="Sylfaen"/>
          <w:b/>
          <w:bCs/>
          <w:spacing w:val="0"/>
          <w:sz w:val="24"/>
          <w:szCs w:val="24"/>
        </w:rPr>
      </w:pPr>
    </w:p>
    <w:p w:rsidR="00EB7D08" w:rsidRPr="00720F85" w:rsidRDefault="00720F85" w:rsidP="00720F85">
      <w:pPr>
        <w:pStyle w:val="Bodytext30"/>
        <w:shd w:val="clear" w:color="auto" w:fill="auto"/>
        <w:spacing w:line="240" w:lineRule="auto"/>
        <w:ind w:right="-8" w:firstLine="0"/>
        <w:rPr>
          <w:rFonts w:ascii="Sylfaen" w:hAnsi="Sylfaen"/>
          <w:sz w:val="24"/>
          <w:szCs w:val="24"/>
        </w:rPr>
      </w:pPr>
      <w:r w:rsidRPr="00720F85">
        <w:rPr>
          <w:rStyle w:val="Bodytext316pt0"/>
          <w:rFonts w:ascii="Sylfaen" w:hAnsi="Sylfaen"/>
          <w:b/>
          <w:bCs/>
          <w:spacing w:val="0"/>
          <w:sz w:val="24"/>
          <w:szCs w:val="24"/>
        </w:rPr>
        <w:t>ПОРЯДОК</w:t>
      </w:r>
    </w:p>
    <w:p w:rsidR="00EB7D08" w:rsidRPr="00F07A25" w:rsidRDefault="00720F85" w:rsidP="00720F85">
      <w:pPr>
        <w:pStyle w:val="Bodytext40"/>
        <w:shd w:val="clear" w:color="auto" w:fill="auto"/>
        <w:spacing w:after="120" w:line="240" w:lineRule="auto"/>
        <w:ind w:right="-8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 xml:space="preserve">взаимодействия </w:t>
      </w:r>
      <w:r w:rsidR="00F07A25">
        <w:rPr>
          <w:rStyle w:val="Bodytext41"/>
          <w:rFonts w:ascii="Sylfaen" w:hAnsi="Sylfaen"/>
          <w:b/>
          <w:bCs/>
          <w:sz w:val="24"/>
          <w:szCs w:val="24"/>
        </w:rPr>
        <w:t>государств-</w:t>
      </w:r>
      <w:r w:rsidRPr="00720F85">
        <w:rPr>
          <w:rStyle w:val="Bodytext41"/>
          <w:rFonts w:ascii="Sylfaen" w:hAnsi="Sylfaen"/>
          <w:b/>
          <w:bCs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720F85" w:rsidRPr="00F07A25" w:rsidRDefault="00720F85" w:rsidP="00720F85">
      <w:pPr>
        <w:pStyle w:val="Bodytext40"/>
        <w:shd w:val="clear" w:color="auto" w:fill="auto"/>
        <w:spacing w:after="120" w:line="24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I. Общие положения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1. Настоящий Порядок разработан в соответствии с пунктом 3 статьи 58 Договора о Евразийском экономическом союзе от 29 мая 2014 года (далее - Договор) и определяет правила взаимодействия </w:t>
      </w:r>
      <w:r w:rsidR="00F07A25">
        <w:rPr>
          <w:rFonts w:ascii="Sylfaen" w:hAnsi="Sylfaen"/>
          <w:sz w:val="24"/>
          <w:szCs w:val="24"/>
        </w:rPr>
        <w:t xml:space="preserve">государств - </w:t>
      </w:r>
      <w:r w:rsidRPr="00720F85">
        <w:rPr>
          <w:rFonts w:ascii="Sylfaen" w:hAnsi="Sylfaen"/>
          <w:sz w:val="24"/>
          <w:szCs w:val="24"/>
        </w:rPr>
        <w:t xml:space="preserve">членов Евразийского экономического союза (далее соответственно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государства-члены, Союз) при профилактике, диагностике, локализации и ликвидации очагов особо опасных, карантинных и зоонозных болезней животных (далее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болезни), а также правила проведения регионализации и компартментализации.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2. </w:t>
      </w:r>
      <w:r w:rsidR="001A4ED7">
        <w:rPr>
          <w:rFonts w:ascii="Sylfaen" w:hAnsi="Sylfaen"/>
          <w:sz w:val="24"/>
          <w:szCs w:val="24"/>
        </w:rPr>
        <w:t>Г</w:t>
      </w:r>
      <w:r w:rsidRPr="00720F85">
        <w:rPr>
          <w:rFonts w:ascii="Sylfaen" w:hAnsi="Sylfaen"/>
          <w:sz w:val="24"/>
          <w:szCs w:val="24"/>
        </w:rPr>
        <w:t>осударства-члены осуществляют взаимодействие при профилактике, диагностике, локализации и ликвидации очагов болезней в целях предупреждения возникновения очагов болезней, обеспечения охраны таможенной территории Союза от ввоза и распространения возбудителей болезней и (или) подконтрольных ветеринарному контролю (надзору) товаров, опасных в ветеринарно-санитарном отношении, а также проводят регионализацию и компартментализацию для определения субпопуляций животных, имеющих определенный зоосанитарный статус, в целях профилактики болезней и (или) осуществления торговли с третьими странами и между государствами- членами в соответствии с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3. Взаимодействие государств-членов при профилактике, диагностике, локализации и ликвидации очагов болезней осуществляется в отношении болезней по перечню согласно приложению № 1.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4. Евразийская экономическая комиссия (далее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Комиссия) осуществляет координацию взаимодействия уполномоченных органов государств-членов в области ветеринарии (далее - уполномоченные органы) по вопросам профилактики, диагностики, локализации и ликвидации очагов болезней.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II. Определения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5. Для целей настоящего Порядка используются понятия, которые означают следующее: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lastRenderedPageBreak/>
        <w:t xml:space="preserve">«благополучный компартмент»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компартмент, в котором отсутствие возбудителя конкретной болезни доказано в соответствии с требованиями, установленными Кодексом здоровья наземных животных и Кодексом здоровья водных животных Международного эпизоотического бюро, с целью признания статуса благополучия компартмента по данной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«благополучный регион»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регион, на территории которого при соблюдении условий признания благополучного зоосанитарного статуса субпопуляции животных, установленных Кодексом здоровья наземных животных и Кодексом здоровья водных животных Международного эпизоотического бюро, а в случае их отсутствия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в соответствии с актами, входящими в право Союза, законодательством государства- члена доказано отсутствие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«буферная (защитная) зона» - зона, устанавливаемая для защиты зоосанитарного статуса субпопуляции животных в благополучном регионе или регионе с неустановленным статусом путем проведения ветеринарно-санитарных мероприятий с целью недопущения заноса возбудителя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«восприимчивые виды животных»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животные, относящиеся к биологическим видам, в организме которых возбудитель заразной болезни может размножаться. Такие животные в результате заражения и последующего размножения в организме возбудителя заразной болезни могут проявлять клинические признаки данной болезни любой степени тяжести или могут не иметь клинических признаков болезни и являться скрытыми носителями возбудителя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«диагностика»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процедура установления диагноза болезни животных на основании ком</w:t>
      </w:r>
      <w:r w:rsidR="001A4ED7">
        <w:rPr>
          <w:rFonts w:ascii="Sylfaen" w:hAnsi="Sylfaen"/>
          <w:sz w:val="24"/>
          <w:szCs w:val="24"/>
        </w:rPr>
        <w:t>плекса клинических, лабораторно-</w:t>
      </w:r>
      <w:r w:rsidRPr="00720F85">
        <w:rPr>
          <w:rFonts w:ascii="Sylfaen" w:hAnsi="Sylfaen"/>
          <w:sz w:val="24"/>
          <w:szCs w:val="24"/>
        </w:rPr>
        <w:t>диагностических, эпизоотологических, патологоанатомических и других данных;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«диспансеризация животных»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система ветеринарных диагностических и лечебно-профилактических мероприятий, направленных на своевременное выявление ранних предклинических и клинических признаков болезней, профилактику болезней и лечение больных животных;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«зона» - ограниченная административными или естественными границами часть территории государства-члена, на которой проводятся противоэпизоотические мероприятия, организуемые в связи со вспышкой болезни вокруг ее очага или для защиты данной территории от возникновения заразных болезней;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«зоосанитарный статус»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состояние субпопуляции животных, территории и (или) объектов, подлежащих ветеринарному контролю (надзору) по какой-либо болезни, определенное согласно критериям, установленным Кодексом здоровья наземных животных и Кодексом здоровья водных животных Международного эпизоотического бюро;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«карантин»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правовой режим, предусматривающий систему ветеринарно-санитарных, организационно-хозяйственных мероприятий и административных мер, направленных на ограничение или прекращение хозяйственных связей и приостановку транспортировки (перемещения) подконтрольных ветеринарному </w:t>
      </w:r>
      <w:r w:rsidRPr="00720F85">
        <w:rPr>
          <w:rFonts w:ascii="Sylfaen" w:hAnsi="Sylfaen"/>
          <w:sz w:val="24"/>
          <w:szCs w:val="24"/>
        </w:rPr>
        <w:lastRenderedPageBreak/>
        <w:t>контролю (надзору) товаров между эпизоотическим очагом, территорией, на которой установлен эпизоотический очаг, и территорией благополучного эпизоотического состояния в целях ликвидации эпизоотического очага и недопущения распространения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«карантинная зона»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ограниченная территория, на которой расположены один или несколько зараженных или подозреваемых в заражении болезнями объектов, подлежащих ветеринарному контролю (надзору), географические границы которой определены с учетом эпизоотических факторов и результатов исследований и в пределах которой приняты профилактические меры по недопущению распространения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«компартмент»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субпопуляция животных одного или нескольких животноводческих хозяйств с единой системой управления биологической безопасностью, обладающая определенным зоосанитарным статусом по одной или нескольким болезням, в отношении которых принимают меры ветеринарного контроля (надзора), профилактики и биологической безопасности в целях торговли. В соответствии с законодательством государств-членов к компартменту могут относиться объекты, на территориях которых осуществляются убой животных, содержащихся в указанных животноводческих хозяйствах, переработка и хранение продукции животного происхождения, полученной от таких животных, за исключением объектов, на которых хранится или перерабатывается исключительно продукция животного происхождения, прошедшая технологические стадии, гарантирующие ее обеззараживание;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«компартментализация»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процедуры, осуществляемые уполномоченным органом для установления компартмента;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«ликвидация болезни»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искоренение очага болезни путем уничтожения ее возбудителя через воздействие на различные звенья эпизоотической цепи;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«локализация болезни»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ограничение дальнейшего распространения болезни путем применения комплекса ветеринарно</w:t>
      </w:r>
      <w:r w:rsidR="004760ED"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>санитарных, организационно-хозяйственных мероприятий и административных мер;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«ограничения» - правовой режим, предусматривающий систему ветеринарно-санитарных, организационно-хозяйственных мероприятий и административных мер, направленных на частичное ограничение хозяйственной деятельности и приостановление транспортировки (перемещения) подконтрольных ветеринарному контролю (надзору) товаров на территории, на которой установлен эпизоотический очаг, в целях недопущения распространения болезней и достижения благополучного эпизоотического состояния;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«план обеспечения биологической безопасности» - комплекс мероприятий, направленных на установление потенциальных путей заноса и распространения болезни в регионе, зоне или компартменте и предусматривающих ветеринарно-санитарные меры, которые были приняты или запланированы в целях снижения рисков, связанных с болезнью, согласно рекомендациям Кодекса здоровья наземных </w:t>
      </w:r>
      <w:r w:rsidRPr="00720F85">
        <w:rPr>
          <w:rFonts w:ascii="Sylfaen" w:hAnsi="Sylfaen"/>
          <w:sz w:val="24"/>
          <w:szCs w:val="24"/>
        </w:rPr>
        <w:lastRenderedPageBreak/>
        <w:t>животных и Кодекса здоровья водных животных Международного эпизоотического бюро;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«профилактика болезни»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комплекс специальных ветеринарно</w:t>
      </w:r>
      <w:r w:rsidR="004760ED"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>санитарных, организационно-хозяйственных мероприятий и административных мер, направленных на предупреждение возникновения и заноса заразных болезней и распространения их возбудителей, в том числе возбудителей болезней, общих для человека и животных;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«регион»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ограниченная административными границами часть территории государства-члена, на которой субпопуляция животных обладает определенным зоосанитарным статусом по заразной болезни, в отношении которой принимаются ветеринарно-санитарные меры контроля (надзора), профилактики, искоренения и обеспечения биологической безопасности объектов, подлежащих ветеринарному контролю (надзору);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«регионализация»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процесс определения статуса государства или его административно-территориальной единицы (республики, области, края, земли, графства, штата, провинции, района и т. д.) по заразной болезни;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«субпопуляция животных»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обитающая и (или) содержащаяся на определенной территории государства-члена часть популяции животных определенного вида, определяемая на основании регионализации и (или) компартментализации с учетом ее зоосанитарного статуса;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«трансграничные болезни»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болезни, характеризующиеся быстрым распространением за пределы государственной границы государства-члена, на территории которого находится эпизоотический очаг;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«эмерджентные болезни» - вновь возникшие болезни, вызываемые неизвестным ранее возбудителем болезни или новой разновидностью (штаммом, типом и т. д.) известного ранее возбудителя, от которого новая разновидность отличается патогенностью или иммунобиологическими свойствами;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«эпизоотический очаг» - ограниченная территория или помещение, в которых находятся источник возбудителя болезни, факторы передачи и восприимчивые виды животных;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«эпизоотическое зонирование»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процедуры, осуществляемые уполномоченным органом в целях определения на территории государства-члена субпопуляции животных, обладающих определенным зоосанитарным статусом, определяемым главным образом на основании географического критерия;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«эпизоотологический мониторинг» - система сбора данных о распространении возбудителей болезней и их статистической обработки в целях анализа эффективности ветеринарно-санитарных мероприятий, а также оценки и прогнозирования эпизоотического состояния определенных территорий;</w:t>
      </w:r>
    </w:p>
    <w:p w:rsidR="00EB7D08" w:rsidRPr="00720F85" w:rsidRDefault="00720F85" w:rsidP="009D5F79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«эпизоотологическое расследование» - комплекс мероприятий, направленных на выявление источника инфекции, факторов и путей передачи возбудителей </w:t>
      </w:r>
      <w:r w:rsidRPr="00720F85">
        <w:rPr>
          <w:rFonts w:ascii="Sylfaen" w:hAnsi="Sylfaen"/>
          <w:sz w:val="24"/>
          <w:szCs w:val="24"/>
        </w:rPr>
        <w:lastRenderedPageBreak/>
        <w:t>болезней, а также условий (причин), способствующих возникновению, заносу и распространению болезней, с целью подготовки предложений уполномоченных органов по профилактике, локализации и ликвидации болезней.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6. Иные понятия, используемые в настоящем Порядке, применяются в значениях, определенных Договором, другими международными договорами, в том числе заключенными в рамках Таможенного союза и Единого экономического пространства, и актами, входящими в право Союза, Кодексом здоровья наземных животных и Кодексом здоровья водных животных Международного эпизоотического бюро (далее - кодексы МЭБ) и законодательством государств-членов.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III. Взаимодействие государств-членов при профилактике болезни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7. Профилактика болезни на таможенной территории Союза включает в себя реализацию ветеринарно-санитарных мероприятий с учетом рекомендаций кодексов МЭБ, требований актов, входящих в право Союза, и законодательства государств-членов, в том числе: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диспансеризацию животных;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применение профилактических, лечебных и других лекарственных средств для предупреждения заражения животных;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в) проведение оценки качества и эффективности профилактических мероприятий;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проведение других мероприятий по профилактике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8. Планирование, организация и проведение мероприятий по профилактике болезни, а также их финансирование осуществляются в соответствии с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9. Взаимодействие государств-членов при профилактике болезни может осуществляться в следующих формах: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разработка и реализация совместных программ и планов мероприятий по профилактике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разработка и применение общих принципов и правил профилактики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в) взаимное информирование о разработке и реализации программ (планов) государств-членов по контролю (надзору) болезней;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реализация согласованных подходов государств-членов к проведению идентификации, регистрации и прослеживаемости животных и продукции животного происхождения, опасных в ветеринарно-санитарном отношении;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д) взаимное информирование о возникновении очага болезни и выявлении подконтрольных ветеринарному контролю (надзору) товаров, связанных с рисками </w:t>
      </w:r>
      <w:r w:rsidRPr="00720F85">
        <w:rPr>
          <w:rFonts w:ascii="Sylfaen" w:hAnsi="Sylfaen"/>
          <w:sz w:val="24"/>
          <w:szCs w:val="24"/>
        </w:rPr>
        <w:lastRenderedPageBreak/>
        <w:t>распространения возбудителей болезней, в том числе на приграничных территориях государств-членов;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е) взаимное информирование о результатах эпизоотологического мониторинга болезней;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ж) согласование программ государств-членов по вакцинопрофилактике трансграничных болезней;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з) организация и проведение совместных научно- исследовательских работ в области профилактики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и) проведение научно-практических конференций, совещаний, консультаций, семинаров и других мероприятий по вопросам профилактики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10. Уполномоченные органы принимают меры, направленные на недопущение возникновения, ввоза и распространения на таможенной территории Союза возбудителей заразных болезней и подконтрольных ветеринарному контролю (надзору)</w:t>
      </w:r>
      <w:r w:rsidR="004760ED">
        <w:rPr>
          <w:rFonts w:ascii="Sylfaen" w:hAnsi="Sylfaen"/>
          <w:sz w:val="24"/>
          <w:szCs w:val="24"/>
        </w:rPr>
        <w:t xml:space="preserve"> товаров, опасных в ветеринарно-</w:t>
      </w:r>
      <w:r w:rsidRPr="00720F85">
        <w:rPr>
          <w:rFonts w:ascii="Sylfaen" w:hAnsi="Sylfaen"/>
          <w:sz w:val="24"/>
          <w:szCs w:val="24"/>
        </w:rPr>
        <w:t>санитарном отношении.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11. Уполномоченные органы незамедлительно, но не позднее 48 часов, информируют друг друга о выявлении партии животных и (или) продукции животного происхождения, несущих угрозу заноса и распространения заразных болезней.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IV. Взаимодействие государств-членов при диагностике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12. Диагностика осуществляется в соответствии с лабораторно</w:t>
      </w:r>
      <w:r w:rsidRPr="00720F85">
        <w:rPr>
          <w:rFonts w:ascii="Sylfaen" w:hAnsi="Sylfaen"/>
          <w:sz w:val="24"/>
          <w:szCs w:val="24"/>
        </w:rPr>
        <w:softHyphen/>
        <w:t>диагностическими методиками, утверждаемыми в порядке, установленном законодательством государства-члена, и применяемыми с учетом рекомендуемых и альтернативных диагностических тестов (методов), предусмотренных Руководством Международного эпизоотического бюро по диагностическим тестам и вакцинам.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13. Взаимодействие государств-членов при диагностике может осуществляться в следующих формах: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а) применение правил и методологии проведения лабораторных исследований при осуществлении ветеринарного контроля (надзора) в соответствии с актами, входящими в право Союза, кодексами МЭБ, а в случае их отсутствия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в соответствии с законодательством государств-членов;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подготовка программ (планов) по повышению квалификации, подготовке и переподготовке специалистов ветеринарных лабораторий (центров)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14. В случае обнаружения и распространения на территории государства-члена болезней, указанных в перечне, предусмотренном приложением № 1 к настоящему Порядку, незамедлительно, но не позднее 48 часов после официального установления диагноза, уполномоченный орган одного государства-члена предоставляет уполномоченным органам других государств-членов и в Комиссию </w:t>
      </w:r>
      <w:r w:rsidRPr="00720F85">
        <w:rPr>
          <w:rFonts w:ascii="Sylfaen" w:hAnsi="Sylfaen"/>
          <w:sz w:val="24"/>
          <w:szCs w:val="24"/>
        </w:rPr>
        <w:lastRenderedPageBreak/>
        <w:t>информацию об обнаружении эпизоотического очага, а также о мерах, которые намеревается принять, в электронном виде по форме согласно приложению № 2.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Уполномоченный орган одного государства-члена может запрашивать у уполномоченных органов других государств-членов информацию о результатах эпизоотологического мониторинга. Уполномоченные органы согласовывают между собой способ предоставления информации и состав предоставляемых сведений.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left="1134" w:right="1126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V. Взаимодействие государств-членов при локализации и ликвидации болезни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15. При обнаружении болезней в целях локализации их эпизоотического очага вводятся карантин и (или) ограничения с учетом эпизоотологических особенностей болезни, уполномоченные органы определяют характер и объем мероприятий по локализации эпизоотического очага, а также средства, необходимые для ликвидации болезни в соответствии с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16. Мероприятия по локализации и ликвидации болезни проводятся в соответствии с законодательством государств-членов и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17. Государства-члены при получении информации об обнаружении болезни на территории одного из государств-членов: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разрабатывают и вводят врем</w:t>
      </w:r>
      <w:r w:rsidR="004760ED">
        <w:rPr>
          <w:rFonts w:ascii="Sylfaen" w:hAnsi="Sylfaen"/>
          <w:sz w:val="24"/>
          <w:szCs w:val="24"/>
        </w:rPr>
        <w:t>енные ветеринарные (ветеринарно-</w:t>
      </w:r>
      <w:r w:rsidRPr="00720F85">
        <w:rPr>
          <w:rFonts w:ascii="Sylfaen" w:hAnsi="Sylfaen"/>
          <w:sz w:val="24"/>
          <w:szCs w:val="24"/>
        </w:rPr>
        <w:t xml:space="preserve">санитарные) меры в соответствии с Договором и законодательством государств-членов с учетом положений раздела II Порядка взаимодействия уполномоченных органов </w:t>
      </w:r>
      <w:r w:rsidR="00F07A25">
        <w:rPr>
          <w:rFonts w:ascii="Sylfaen" w:hAnsi="Sylfaen"/>
          <w:sz w:val="24"/>
          <w:szCs w:val="24"/>
        </w:rPr>
        <w:t xml:space="preserve">государств - 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введении временных санитарных, ветеринарно-санитарных и карантинных фитосанитарных мер, утвержденного Решением Совета Евразийской экономической комиссии от 16 мая 2016 г. № 149 (далее - Порядок взаимодействия уполномоченных органов);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принимают решение об отмене введенных временных ветеринарных (ветеринарно-санитарных) мер в соответствии с Договором и законодательством государств-членов с учетом положений раздела II Порядка взаимодействия уполномоченных органов.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18. Взаимное информирование государств-членов о введении временных ветеринарных (ветеринарно-санитарных) мер осуществляется в соответствии с разделом II Порядка взаимодействия уполномоченных органов.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19. Взаимодействие государств-членов при локализации и ликвидации болезни может осуществляться в следующих формах: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разработка и применение общих принципов и правил локализации и ликвидации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взаимное информирование о введении временных ветеринарных (ветеринарно-санитарных) мер при обнаружении и распространении болезни на территории одного из государств-членов, а также о ее ликвидации;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lastRenderedPageBreak/>
        <w:t>в) проведение совместного эпизоотологического расследования по приглашению уполномоченного органа государства-члена, на территории которого возникла болезнь;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разработка и реализация совместных программ и планов мероприятий по локализации и ликвидации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д) осуществление контроля за ходом выполнения совместных программ или планов мероприятий по локализации и ликвидации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е) организация и проведение совместных научно- исследовательских работ в целях локализации и ликвидации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ж) совместное проведение стажировок, обучающих курсов, семинаров и практических тренингов по вопросам повышения квалификации ветеринарных специалистов государств-членов в области локализации и ликвидации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20. Эпизоотологическое расследование проводится в отношении: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предполагаемого наличия болезни на объекте, подлежащем ветеринарному контролю (надзору) до возникновения подозрения на наличие болезни или извещения о ней;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возможного источника возбудителя болезни на объекте, подлежащем ветеринарному контролю (надзору), и идентификации других объектов, на территориях которых содержатся животные с подозрением на наличие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в) возможной степени заражения иных восприимчивых видов животных;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перемещения животных, людей, транспортных средств, подконтрольных ветеринарному контролю (надзору) товаров, кормов и оборудования, способных переносить возбудитель болезни на объект, подлежащий ветеринарному контролю (надзору), или за его пределы;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д) иных возможных рисков, способствующих возникновению, заносу и распространению возбудителя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21. При эпизоотологическом расследовании уполномоченные органы уточняют диагноз болезни, выясняют пути заноса возбудителя болезни, определяют факторы, способствующие распространению его среди животных, а также границы зон, предусмотренных пунктом 31 настоящего Порядка.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22. Уполномоченный орган одного государства-члена на основании предварительных результатов эпизоотологического расследования информирует о них уполномоченные органы других государств-членов в возможно короткие сроки.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23. По приглашению уполномоченного органа государства-члена, на территории которого возникла болезнь, а также по взаимной договоренности уполномоченные органы могут проводить совместное эпизоотологическое расследование.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lastRenderedPageBreak/>
        <w:t>VI. Порядок проведения регионализации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24. Регионализация проводится с учетом данных эпизоотического зонирования, осуществляемого в соответствии с рекомендациями кодексов МЭБ, законодательством государств-членов и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25. Решение о проведении регионализации принимается органом, уполномоченным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26. Регионализация проводится по каждой заразной болезни в отдельности с учетом или без учета данных компартментализации.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27. Статус региона представляет собой характеристику региона по наличию (отсутствию) на его территории возбудителя заразной болезни, по проведению в регионе вакцинации против заразной болезни, а также по уровню риска заноса возбудителя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28. Установление статуса региона осуществляется одновременно с установлением границ этого региона.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29. Установление статуса региона осуществляется в соответствии с рекомендациями кодексов МЭБ, законодательством государств- членов и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30. На территории благополучного региона и (или) региона с неустановленным статусом может устанавливаться буферная (защитная) зона. Наличие в регионе буферной (защитной) зоны не влияет на его статус.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31. В случае возникновения эпизоотического очага на территории благополучного региона или региона с неустановленным статусом проводится эпизоотическое зонирование, включающее в себя установление следующих зон: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эпизоотический очаг (инфицированный объект);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карантинная зона;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в) буферная (защитная) зона;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иные зоны в соответствии с их названиями, определенными в соответствии с рекомендациями кодексов МЭБ и законодательством государств-членов по конкретной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32. В установленных в ходе эпизоотического зонирования зонах проводят ветеринарно-санитарные мероприятия в соответствии с рекомендациями кодексов МЭБ, международными договорами, заключенными в рамках Таможенного союза и Единого экономического пространства, международными договорами и актами, составляющими право Союза, и законодательством государств-членов по конкретной болезни.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33. Границы регионов и зон проведения ветеринарно-санитарных мероприятий определяются органом, уполномоченным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34. Проведение эпизоотического зонирования и регионализации оформляется </w:t>
      </w:r>
      <w:r w:rsidRPr="00720F85">
        <w:rPr>
          <w:rFonts w:ascii="Sylfaen" w:hAnsi="Sylfaen"/>
          <w:sz w:val="24"/>
          <w:szCs w:val="24"/>
        </w:rPr>
        <w:lastRenderedPageBreak/>
        <w:t>актом уполномоченного органа в соответствии с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35. План, регламентирующий</w:t>
      </w:r>
      <w:r w:rsidR="004760ED">
        <w:rPr>
          <w:rFonts w:ascii="Sylfaen" w:hAnsi="Sylfaen"/>
          <w:sz w:val="24"/>
          <w:szCs w:val="24"/>
        </w:rPr>
        <w:t xml:space="preserve"> порядок проведения ветеринарно-</w:t>
      </w:r>
      <w:r w:rsidRPr="00720F85">
        <w:rPr>
          <w:rFonts w:ascii="Sylfaen" w:hAnsi="Sylfaen"/>
          <w:sz w:val="24"/>
          <w:szCs w:val="24"/>
        </w:rPr>
        <w:t>санитарных мероприятий в соответствующих регионах и зонах, и описание их границ прилагаются к акту, указанному в пункте 34 настоящего Порядка. Границы регионов и зон должны быть подтверждены картой или другим способом, дающим возможность точно определить на местности границы этих регионов и зон.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36. При возникновении новых случаев вспышек болезни за пределами установленных зон уполномоченные органы принимают решение об изменении статуса соответствующего региона или границ зон.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37. Решение уполномоченного органа об изменении статуса соответствующего региона или границ зон принимается на основании фактов, подтверждающих необходимость такого изменения, а также по итогам выполнения комплекса ветеринарно-санитарных мероприятий в соответствии с рекомендациями кодексов МЭБ, Едиными ветеринарными (ветеринарно-санитарными) требованиями, предъявляемыми к товарам, подлежащим ветеринарному контролю (надзору), утвержденными Решением Комиссии Таможенного союза от 18 июня 2010 г. № 317 (далее - Единые ветеринарные (ветерина</w:t>
      </w:r>
      <w:r w:rsidR="004760ED">
        <w:rPr>
          <w:rFonts w:ascii="Sylfaen" w:hAnsi="Sylfaen"/>
          <w:sz w:val="24"/>
          <w:szCs w:val="24"/>
        </w:rPr>
        <w:t>рно-</w:t>
      </w:r>
      <w:r w:rsidRPr="00720F85">
        <w:rPr>
          <w:rFonts w:ascii="Sylfaen" w:hAnsi="Sylfaen"/>
          <w:sz w:val="24"/>
          <w:szCs w:val="24"/>
        </w:rPr>
        <w:t>санитарные) требования), и законодательством государства-члена. Устанавливаются соответствующие границы и названия региона и (или) зоны.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38. В случае возникновения эмерджентных болезней, в отношении которых отсутствуют рекомендации кодексов МЭБ, а также акты органов Союза и нормативные правовые акты государств-членов, уполномоченные органы устанавливают границы и названия регионов и зон самостоятельно на основе имеющихся знаний о болезни в соответствии с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39. В случае отсутствия рекомендаций кодексов МЭБ в отношении болезни для целей поддержки экспорта произведенных в регионе подконтрольных ветеринарному контролю (надзору) товаров в какую- либо третью страну уполномоченные органы соблюдают требования законодательства государства-члена и законодательства страны- импортера.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Если на территории государства-члена регионализация по болезни проведена в соответствии с рекомендациями кодексов МЭБ, ее результаты признаются всеми государствами-членами по умолчанию. Если государством-членом проведена регионализация по болезни, в отношении которой в кодексах МЭБ отсутствуют соответствующие рекомендации, но ее проведение предусмотрено Едиными ветеринарными (ветеринарно-санитарными) требованиями, результаты такой регионализации с соответствующими разъяснениями направляются во все государства-члены для ее принятия.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en-US"/>
        </w:rPr>
        <w:t>VII</w:t>
      </w:r>
      <w:r w:rsidRPr="00720F85">
        <w:rPr>
          <w:rFonts w:ascii="Sylfaen" w:hAnsi="Sylfaen"/>
          <w:sz w:val="24"/>
          <w:szCs w:val="24"/>
        </w:rPr>
        <w:t>. Порядок проведения компартментализации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lastRenderedPageBreak/>
        <w:t>40. Компартментализация проводится в соответствии с рекомендациями кодексов МЭБ, законодательством государств-членов и настоящим Порядком. Компартментализация проводится в добровольном порядке.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41. Компартментализации подвергаются объекты, подлежащие ветеринарному контролю (надзору), на территориях которых осуществляются содержание и разведение животных, а также в соответствии с законодательством государства-члена объекты, подлежащие ветеринарному контролю (надзору), на территориях которых осуществляются убой животных, переработка и хранение продукции животного происхождения (далее </w:t>
      </w:r>
      <w:r>
        <w:rPr>
          <w:rFonts w:ascii="Sylfaen" w:hAnsi="Sylfaen"/>
          <w:sz w:val="24"/>
          <w:szCs w:val="24"/>
        </w:rPr>
        <w:t>-</w:t>
      </w:r>
      <w:r w:rsidRPr="00720F85">
        <w:rPr>
          <w:rFonts w:ascii="Sylfaen" w:hAnsi="Sylfaen"/>
          <w:sz w:val="24"/>
          <w:szCs w:val="24"/>
        </w:rPr>
        <w:t xml:space="preserve"> объекты).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Если на территории государства-члена проведена компартментализация, которой подвергнуты только объекты, на территориях которых осуществляются содержание и разведение животных, при возникновении случаев вспышек или эпизоотии болезни, возникновение которой приводит к приостановке торговли животными и перевозки животных с территории одного государства-члена на территорию другого государства-члена, осуществление торговли животными и перевозки животных приостанавливается из компартментов, в которых зарегистрированы такие случаи, или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перевозка животных из других компартментов не приостанавливаются.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Если на территории государства-члена проведена компартментализация, которой подвергнуты не только объекты, на территориях которых осуществляются содержание и разведение животных, но и объекты, на территориях которых осуществляются убой животных, переработка и хранение продукции животного происхождения, при возникновении случаев вспышек или эпизоотии болезни, возникновение которой приводит к приостановке торговли животными и продукцией животного происхождения и перевозки животных и продукции животного происхождения с территории одного государства-члена на территорию другого государства-члена, осуществление торговли животными и продукцией животного происхождения и перевозки животных и продукции животного происхождения приостанавливается из компартментов, на территориях которых зарегистрированы такие случаи, и из компартментов, которые обладают более низким уровнем биологической безопасности по сравнению с компартментами, в которых зарегистрированы случаи вспышек или эпизоотии болезни. Торговля животными и продукцией животного происхождения и перевозка животных и продукции животного происхождения из других компартментов не приостанавливаются.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42. Компартментализация проводится на основании письменного обращения в уполномоченные органы руководителя объекта.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43. Отнесение объекта к определенному компартменту характеризует его инженерно-техническую и технологическую защищенность (включая систему ведения документации о поступающих животных и продукции животного </w:t>
      </w:r>
      <w:r w:rsidRPr="00720F85">
        <w:rPr>
          <w:rFonts w:ascii="Sylfaen" w:hAnsi="Sylfaen"/>
          <w:sz w:val="24"/>
          <w:szCs w:val="24"/>
        </w:rPr>
        <w:lastRenderedPageBreak/>
        <w:t>происхождения) от проникновения любых возбудителей заразных болезней.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До формирования единых критериев оценки системы управления биологической безопасностью объектов уровни, характеризующие степень их биологической безопасности, присваиваются в соответствии с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44. Компартментализация может проводиться как в благополучном, так и в неблагополучном регионе, за исключением эпизоотического очага.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45. В целях отнесения объекта к определенному компартменту руководитель этого объекта представляет в уполномоченный орган заявление по форме согласно приложению № 3 с приложением следующих документов: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а) физические и географические параметры компартмента, влияющие на его зоосанитарный статус с точки зрения возникновения, заноса и распространения болезни;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б) описание элементов инфраструктуры объекта, влияющих на уровень обеспечения биологической безопасности объекта;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в) план обеспечения биологической безопасности объекта, составленный с учетом особенностей системы, технологии производства подконтрольных ветеринарному контролю (надзору) товаров и управления такой системой;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г) сведения о применяемой системе прослеживаемости животных, продукции и сырья животного происхождения на объекте (в произвольной форме);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д) карта объекта.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46. Документы, предусмотренные пунктом 45 настоящего Порядка, должны быть составлены в соответствии с рекомендациями кодексов МЭБ, законодательством государств-членов и настоящим Порядком.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47. Уполномоченный орган в течение 15 рабочих дней, если иное не предусмотрено законодательством государств-членов, проводит проверку на предмет комплектности представленных документов, предусмотренных пунктом 45 настоящего Порядка. При наличии замечаний по представленным документам уполномоченный орган направляет руководителю объекта в письменном виде соответствующее уведомление.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 случае неустранения замечаний в течение 30 рабочих дней заявление считается неподанным и документы, предусмотренные пунктом 45 настоящего Порядка, возвращаются руководителю объекта, если иное не предусмотрено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48. В случае отсутствия замечаний представители уполномоченного органа проводят выездное обследование объекта.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49. Руководитель объекта извещается о принятом решении о проведении компартментализации не позднее чем за 3 рабочих дня до даты проведения выездного обследования объекта, если иное не предусмотрено законодательством </w:t>
      </w:r>
      <w:r w:rsidRPr="00720F85">
        <w:rPr>
          <w:rFonts w:ascii="Sylfaen" w:hAnsi="Sylfaen"/>
          <w:sz w:val="24"/>
          <w:szCs w:val="24"/>
        </w:rPr>
        <w:lastRenderedPageBreak/>
        <w:t>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50. Выездное обследование объекта осуществляется на предмет соответствия его документам, предусмотренным пунктом 45 настоящего Порядка. Срок выездного обследования объекта составляет не более 5 рабочих дней, если иное не предусмотрено законодательством государств-членов.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51. По результатам выездного обследования объекта и анализа представленной руководителем объекта информации уполномоченный орган в течение 5 рабочих дней с даты окончания проведения выездного обследования объекта принимает решение об отнесении этого объекта к определенному компартменту и составляет ветеринарно-санитарное заключение в 2 экземплярах по форме согласно приложению № 4, если иное не предусмотрено законодательством государств-членов. Первый экземпляр ветеринарно-санитарного заключения остается в уполномоченном органе, второй экземпляр выдается руководителю объекта (его представителю) под роспись.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Действие ветеринарно-санитарного заключения прекращается с даты установления факта наличия изменений на объекте, негативно влияющих на биологическую безопасность объекта и результаты ранее проведенной компартментализации, либо извещения уполномоченного органа о наличии таких фактов.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Восстановление статуса благополучного компартмента, в отношении которого действие ветеринарно-санитарного заключения прекращено, осуществляется в порядке, установленном настоящим разделом.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52. После принятия решения об отнесении объекта к определенному компартменту уполномоченный орган согласовывает разработанный и утвержденный руководителем объекта план обеспечения биологической безопасности этого объекта.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53. Решение уполномоченного органа об отнесении объекта к определенному компартменту оформляется соответствующим актом, предусмотренным законодательством государств-членов. К акту прилагаются документы, предусмотренные пунктом 45 настоящего Порядка.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54. При перемещении подконтрольных ветеринарному контролю (надзору) товаров, находящихся на объекте, отнесенном к компартменту с более низким уровнем биологической безопасности, на объект, отнесенный к компартменту с более высоким уровнем биологической безопасности, последнему объекту должен быть установлен уровень биологической безопасности, соответствующий уровню биологической безопасности поставщика подконтрольного ветеринарному контролю (надзору) товара.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55. При перемещении подконтрольных ветеринарному контролю (надзору) товаров, находящихся на объекте, отнесенном к компартменту с более высоким уровнем биологической безопасности, на объект, отнесенный к компартменту с более низким уровнем биологической безопасности, установленные уровни </w:t>
      </w:r>
      <w:r w:rsidRPr="00720F85">
        <w:rPr>
          <w:rFonts w:ascii="Sylfaen" w:hAnsi="Sylfaen"/>
          <w:sz w:val="24"/>
          <w:szCs w:val="24"/>
        </w:rPr>
        <w:lastRenderedPageBreak/>
        <w:t>биологической безопасности объектов остаются неизменными.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VIII. Взаимодействие при проведении регионализации, эпизоотического зонирования и компартментализации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56. При проведении регионализации, эпизоотического зонирования и компартментализации уполномоченные органы и Комиссия осуществляют взаимодействие путем обмена информацией о результатах проведения регионализации, эпизоотического зонирования и компартментализации.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Обмен информацией о результатах проведения регионализации, эпизоотического зонирования и компартментализации осуществляется в электронном виде средствами интегрированной информационной системы Союза в соответствии с технологическими документами, утверждаемыми Комиссией.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Сводная информация о результатах проведения регионализации, эпизоотического зонирования и компартментализации размещается на официальных сайтах уполномоченных органов, а также на информационном портале Комиссии по формам согласно приложениям № 5 и 6.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57. Споры разрешаются путем консультаций и переговоров.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58. При наличии разногласий между уполномоченными органами по вопросам взаимодействия при проведении профилактики, диагностики, локализации и ликвидации болезни, регионализации, эпизоотического зонирования и компартментализации уполномоченные органы могут обратиться в Комиссию.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59. Если по результатам консультаций и переговоров разногласия не урегулированы, данный вопрос представляется в установленном порядке для рассмотрения Консультативным комитетом по техническому регулированию, применению санитарных, ветеринарных и фитосанитарных мер.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60. До ввода в действие общих процессов, предусмотренных разделом VIII перечня общих процессов в рамках Евразийского экономического союза, утвержденного Решением Коллегии Евразийской экономической комиссии от 14 апреля 2015 г. № 29, обмен информацией между уполномоченными органами и Комиссией в соответствии с настоящим Порядком осуществляется посредством писем.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61. Уполномоченные органы могут разрабатывать и утверждать национальные программы контроля (надзора) болезней с учетом рекомендаций кодексов МЭБ.</w:t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При этом приоритетными национальными программами контроля (надзора) болезней являются программы в отношении трансграничных болезней.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62. Уполномоченные органы осуществляют взаимодействие путем обмена информацией о ходе реализации национальных программ контроля (надзора) болезней между собой и с Комиссией по взаимной договоренности.</w:t>
      </w: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</w:pPr>
    </w:p>
    <w:p w:rsidR="00720F85" w:rsidRPr="00F07A25" w:rsidRDefault="00720F85" w:rsidP="00720F85">
      <w:pPr>
        <w:pStyle w:val="Bodytext20"/>
        <w:shd w:val="clear" w:color="auto" w:fill="auto"/>
        <w:spacing w:after="120" w:line="240" w:lineRule="auto"/>
        <w:ind w:right="-8" w:firstLine="567"/>
        <w:jc w:val="both"/>
        <w:rPr>
          <w:rFonts w:ascii="Sylfaen" w:hAnsi="Sylfaen"/>
          <w:sz w:val="24"/>
          <w:szCs w:val="24"/>
        </w:rPr>
        <w:sectPr w:rsidR="00720F85" w:rsidRPr="00F07A25" w:rsidSect="00720F85">
          <w:type w:val="continuous"/>
          <w:pgSz w:w="11900" w:h="16840" w:code="9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720F85" w:rsidRPr="00720F85" w:rsidRDefault="00720F85" w:rsidP="00720F85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</w:rPr>
      </w:pPr>
      <w:r w:rsidRPr="00720F85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 w:rsidR="00042AAF" w:rsidRPr="00720F85">
        <w:rPr>
          <w:rFonts w:ascii="Sylfaen" w:hAnsi="Sylfaen"/>
          <w:sz w:val="24"/>
          <w:szCs w:val="24"/>
        </w:rPr>
        <w:fldChar w:fldCharType="begin"/>
      </w:r>
      <w:r w:rsidRPr="00720F85">
        <w:rPr>
          <w:rFonts w:ascii="Sylfaen" w:hAnsi="Sylfaen"/>
          <w:sz w:val="24"/>
          <w:szCs w:val="24"/>
        </w:rPr>
        <w:instrText xml:space="preserve"> PAGE \* MERGEFORMAT </w:instrText>
      </w:r>
      <w:r w:rsidR="00042AAF" w:rsidRPr="00720F85">
        <w:rPr>
          <w:rFonts w:ascii="Sylfaen" w:hAnsi="Sylfaen"/>
          <w:sz w:val="24"/>
          <w:szCs w:val="24"/>
        </w:rPr>
        <w:fldChar w:fldCharType="separate"/>
      </w:r>
      <w:r w:rsidRPr="00F07A25">
        <w:rPr>
          <w:rStyle w:val="Headerorfooter15pt"/>
          <w:rFonts w:ascii="Sylfaen" w:hAnsi="Sylfaen"/>
          <w:noProof/>
          <w:sz w:val="24"/>
          <w:szCs w:val="24"/>
        </w:rPr>
        <w:t>1</w:t>
      </w:r>
      <w:r w:rsidR="00042AAF" w:rsidRPr="00720F85">
        <w:rPr>
          <w:rFonts w:ascii="Sylfaen" w:hAnsi="Sylfaen"/>
          <w:sz w:val="24"/>
          <w:szCs w:val="24"/>
        </w:rPr>
        <w:fldChar w:fldCharType="end"/>
      </w: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4760ED">
        <w:rPr>
          <w:rFonts w:ascii="Sylfaen" w:hAnsi="Sylfaen"/>
          <w:sz w:val="24"/>
          <w:szCs w:val="24"/>
        </w:rPr>
        <w:t>государств-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720F85" w:rsidRPr="00F07A25" w:rsidRDefault="00720F85" w:rsidP="00720F85">
      <w:pPr>
        <w:pStyle w:val="Bodytext40"/>
        <w:shd w:val="clear" w:color="auto" w:fill="auto"/>
        <w:spacing w:after="120" w:line="240" w:lineRule="auto"/>
        <w:ind w:left="1134" w:right="963"/>
        <w:jc w:val="center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EB7D08" w:rsidRPr="00720F85" w:rsidRDefault="00720F85" w:rsidP="00720F85">
      <w:pPr>
        <w:pStyle w:val="Bodytext40"/>
        <w:shd w:val="clear" w:color="auto" w:fill="auto"/>
        <w:spacing w:after="120" w:line="240" w:lineRule="auto"/>
        <w:ind w:left="1134" w:right="963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EB7D08" w:rsidRPr="00720F85" w:rsidRDefault="00720F85" w:rsidP="00720F85">
      <w:pPr>
        <w:pStyle w:val="Bodytext40"/>
        <w:shd w:val="clear" w:color="auto" w:fill="auto"/>
        <w:spacing w:after="120" w:line="240" w:lineRule="auto"/>
        <w:ind w:left="1134" w:right="963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 xml:space="preserve">особо опасных, карантинных и зоонозных болезней животных, в отношении которых осуществляется взаимодействие </w:t>
      </w:r>
      <w:r w:rsidR="00F07A25">
        <w:rPr>
          <w:rStyle w:val="Bodytext41"/>
          <w:rFonts w:ascii="Sylfaen" w:hAnsi="Sylfaen"/>
          <w:b/>
          <w:bCs/>
          <w:sz w:val="24"/>
          <w:szCs w:val="24"/>
        </w:rPr>
        <w:t xml:space="preserve">государств - </w:t>
      </w:r>
      <w:r w:rsidRPr="00720F85">
        <w:rPr>
          <w:rStyle w:val="Bodytext41"/>
          <w:rFonts w:ascii="Sylfaen" w:hAnsi="Sylfaen"/>
          <w:b/>
          <w:bCs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болезней животных</w:t>
      </w:r>
    </w:p>
    <w:tbl>
      <w:tblPr>
        <w:tblOverlap w:val="never"/>
        <w:tblW w:w="148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4734"/>
        <w:gridCol w:w="2401"/>
        <w:gridCol w:w="9"/>
        <w:gridCol w:w="2284"/>
        <w:gridCol w:w="2436"/>
        <w:gridCol w:w="2417"/>
      </w:tblGrid>
      <w:tr w:rsidR="00EB7D08" w:rsidRPr="00720F85" w:rsidTr="00FE751F">
        <w:trPr>
          <w:jc w:val="center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№</w:t>
            </w:r>
            <w:r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Наименование болезни животных</w:t>
            </w:r>
          </w:p>
        </w:tc>
        <w:tc>
          <w:tcPr>
            <w:tcW w:w="95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 xml:space="preserve">Формы взаимодействия </w:t>
            </w:r>
            <w:r w:rsidR="004760ED">
              <w:rPr>
                <w:rStyle w:val="Bodytext212pt"/>
                <w:rFonts w:ascii="Sylfaen" w:hAnsi="Sylfaen"/>
              </w:rPr>
              <w:t>государств-</w:t>
            </w:r>
            <w:r w:rsidRPr="00720F85">
              <w:rPr>
                <w:rStyle w:val="Bodytext212pt"/>
                <w:rFonts w:ascii="Sylfaen" w:hAnsi="Sylfaen"/>
              </w:rPr>
              <w:t>членов Евразийского экономического союза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информирование о возникновении очагов болезней животных (по факту регистрации)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информирование о результатах эпизоотологическо- го мониторинга (по запросу)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применение общих принципов и правил профилактики, локализации и ликвидации очагов болезней животных (по взаимной договоренности)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информирование о выявленных случаях болезни животных (ежеквартально)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Африканская чума свиней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Африканская чума лошадей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Бешенство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Болезнь Ауески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lastRenderedPageBreak/>
              <w:t>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Болезнь Ньюкасла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Бруцеллез крупного рогатого скота, овец и коз, свиней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Везикулярный стоматит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BookAntiqua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Венесуэльский энцефаломиелит лошадей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BookAntiqu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Везикулярная болезнь свиней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Tahom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Высокопатогенный грипп птиц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Геморрагическая септицемия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Г еморрагическая болезнь кроликов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Грипп лошадей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Губкообразная энцефалопатия крупного рогатого скота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Западнонильская лихорадка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Заразный узелковый дерматит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Инфекционный эпидидимит овец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CordiaUPC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CordiaUPC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Инфекционный ринотрахеит крупного рогатого скота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Инфекционная плевропневмония коз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Tahom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Tahoma0"/>
                <w:rFonts w:ascii="Sylfaen" w:hAnsi="Sylfaen"/>
                <w:sz w:val="24"/>
                <w:szCs w:val="24"/>
                <w:lang w:val="en-US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Катаральная лихорадка овец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Tahoma"/>
                <w:rFonts w:ascii="Sylfaen" w:hAnsi="Sylfaen"/>
                <w:sz w:val="24"/>
                <w:szCs w:val="24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Классическая чума свиней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 xml:space="preserve">Контагиозная плевропневмония крупного </w:t>
            </w:r>
            <w:r w:rsidRPr="00720F85">
              <w:rPr>
                <w:rStyle w:val="Bodytext212pt"/>
                <w:rFonts w:ascii="Sylfaen" w:hAnsi="Sylfaen"/>
              </w:rPr>
              <w:lastRenderedPageBreak/>
              <w:t>рогатого скота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lastRenderedPageBreak/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Контагиозный пустулезный дерматит (эктима)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Лептоспироз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rdiaUPC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rdiaUPC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Листериоз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CordiaUPC"/>
                <w:rFonts w:ascii="Sylfaen" w:hAnsi="Sylfaen"/>
                <w:sz w:val="24"/>
                <w:szCs w:val="24"/>
              </w:rPr>
              <w:t>-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Лихорадка долины Рифт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Оспа овец и коз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Орнитоз птиц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29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Сап лошадей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30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Скрепи овец и коз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31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Сальмонеллезы птиц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32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Сибирская язва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33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Туберкулез крупного рогатого скота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34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Хламидиоз овец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35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Чума мелких жвачных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36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Чума крупного рогатого скота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-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37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Энзоотический лейкоз крупного рогатого скота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FE751F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>
              <w:rPr>
                <w:rStyle w:val="Bodytext212pt"/>
                <w:rFonts w:ascii="Sylfaen" w:hAnsi="Sylfaen"/>
                <w:lang w:val="en-US"/>
              </w:rPr>
              <w:t>-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</w:tr>
      <w:tr w:rsidR="00EB7D08" w:rsidRPr="00720F85" w:rsidTr="00FE751F"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38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127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Ящур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+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-</w:t>
            </w:r>
          </w:p>
        </w:tc>
      </w:tr>
    </w:tbl>
    <w:p w:rsidR="00EB7D08" w:rsidRPr="00720F85" w:rsidRDefault="00EB7D08" w:rsidP="00720F85">
      <w:pPr>
        <w:spacing w:after="120"/>
        <w:rPr>
          <w:rFonts w:ascii="Sylfaen" w:hAnsi="Sylfaen"/>
        </w:rPr>
      </w:pPr>
    </w:p>
    <w:p w:rsidR="00C90F57" w:rsidRDefault="00720F85" w:rsidP="00FE751F">
      <w:pPr>
        <w:pStyle w:val="Bodytext50"/>
        <w:shd w:val="clear" w:color="auto" w:fill="auto"/>
        <w:spacing w:before="0" w:after="120" w:line="240" w:lineRule="auto"/>
        <w:ind w:right="-30" w:firstLine="567"/>
        <w:rPr>
          <w:rFonts w:ascii="Sylfaen" w:hAnsi="Sylfaen"/>
        </w:rPr>
      </w:pPr>
      <w:r w:rsidRPr="00720F85">
        <w:rPr>
          <w:rFonts w:ascii="Sylfaen" w:hAnsi="Sylfaen"/>
        </w:rPr>
        <w:t xml:space="preserve">Примечание. Взаимодействие </w:t>
      </w:r>
      <w:r w:rsidR="004760ED">
        <w:rPr>
          <w:rFonts w:ascii="Sylfaen" w:hAnsi="Sylfaen"/>
        </w:rPr>
        <w:t>государств-</w:t>
      </w:r>
      <w:r w:rsidRPr="00720F85">
        <w:rPr>
          <w:rFonts w:ascii="Sylfaen" w:hAnsi="Sylfaen"/>
        </w:rPr>
        <w:t xml:space="preserve">членов Евразийского экономического союза может осуществляться в других формах </w:t>
      </w:r>
      <w:r w:rsidRPr="00720F85">
        <w:rPr>
          <w:rFonts w:ascii="Sylfaen" w:hAnsi="Sylfaen"/>
        </w:rPr>
        <w:lastRenderedPageBreak/>
        <w:t xml:space="preserve">по инициативе любого из </w:t>
      </w:r>
      <w:r w:rsidR="004760ED">
        <w:rPr>
          <w:rFonts w:ascii="Sylfaen" w:hAnsi="Sylfaen"/>
        </w:rPr>
        <w:t>государств-</w:t>
      </w:r>
      <w:r w:rsidRPr="00720F85">
        <w:rPr>
          <w:rFonts w:ascii="Sylfaen" w:hAnsi="Sylfaen"/>
        </w:rPr>
        <w:t xml:space="preserve">членов Евразийского экономического союза и взаимной договоренности в соответствии с пунктами 9, 13 и 19 Порядка взаимодействия </w:t>
      </w:r>
      <w:r w:rsidR="00F07A25">
        <w:rPr>
          <w:rFonts w:ascii="Sylfaen" w:hAnsi="Sylfaen"/>
        </w:rPr>
        <w:t>государс</w:t>
      </w:r>
      <w:r w:rsidR="004760ED">
        <w:rPr>
          <w:rFonts w:ascii="Sylfaen" w:hAnsi="Sylfaen"/>
        </w:rPr>
        <w:t>тв-</w:t>
      </w:r>
      <w:r w:rsidRPr="00720F85">
        <w:rPr>
          <w:rFonts w:ascii="Sylfaen" w:hAnsi="Sylfaen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компартментализации.</w:t>
      </w:r>
    </w:p>
    <w:p w:rsidR="00C90F57" w:rsidRDefault="00C90F5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FE751F" w:rsidRPr="00F07A25" w:rsidRDefault="00FE751F" w:rsidP="00FE751F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</w:rPr>
      </w:pPr>
      <w:r w:rsidRPr="00FE751F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 w:rsidRPr="00F07A25">
        <w:rPr>
          <w:rFonts w:ascii="Sylfaen" w:hAnsi="Sylfaen"/>
          <w:sz w:val="24"/>
          <w:szCs w:val="24"/>
        </w:rPr>
        <w:t>2</w:t>
      </w:r>
    </w:p>
    <w:p w:rsidR="00EB7D08" w:rsidRPr="00720F85" w:rsidRDefault="00720F85" w:rsidP="00FE751F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4760ED">
        <w:rPr>
          <w:rFonts w:ascii="Sylfaen" w:hAnsi="Sylfaen"/>
          <w:sz w:val="24"/>
          <w:szCs w:val="24"/>
        </w:rPr>
        <w:t>государств-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FE751F" w:rsidRPr="00F07A25" w:rsidRDefault="00FE751F" w:rsidP="00FE751F">
      <w:pPr>
        <w:pStyle w:val="Bodytext30"/>
        <w:shd w:val="clear" w:color="auto" w:fill="auto"/>
        <w:spacing w:line="240" w:lineRule="auto"/>
        <w:ind w:firstLine="0"/>
        <w:rPr>
          <w:rStyle w:val="Bodytext316pt0"/>
          <w:rFonts w:ascii="Sylfaen" w:hAnsi="Sylfaen"/>
          <w:b/>
          <w:bCs/>
          <w:spacing w:val="0"/>
          <w:sz w:val="24"/>
          <w:szCs w:val="24"/>
        </w:rPr>
      </w:pPr>
    </w:p>
    <w:p w:rsidR="00EB7D08" w:rsidRPr="00720F85" w:rsidRDefault="00720F85" w:rsidP="00FE751F">
      <w:pPr>
        <w:pStyle w:val="Bodytext30"/>
        <w:shd w:val="clear" w:color="auto" w:fill="auto"/>
        <w:spacing w:line="240" w:lineRule="auto"/>
        <w:ind w:firstLine="0"/>
        <w:rPr>
          <w:rFonts w:ascii="Sylfaen" w:hAnsi="Sylfaen"/>
          <w:sz w:val="24"/>
          <w:szCs w:val="24"/>
        </w:rPr>
      </w:pPr>
      <w:r w:rsidRPr="00720F85">
        <w:rPr>
          <w:rStyle w:val="Bodytext316pt0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EB7D08" w:rsidRPr="00720F85" w:rsidRDefault="00720F85" w:rsidP="00FE751F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>представления информации об обнаружении эпизоотического очага</w:t>
      </w:r>
    </w:p>
    <w:p w:rsidR="00FE751F" w:rsidRPr="00F07A25" w:rsidRDefault="00FE751F" w:rsidP="00FE751F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FE751F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ИНФОРМАЦИЯ</w:t>
      </w:r>
    </w:p>
    <w:p w:rsidR="00EB7D08" w:rsidRPr="00FE751F" w:rsidRDefault="00720F85" w:rsidP="00FE751F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об обнаружении эпизоотического очага </w:t>
      </w:r>
      <w:r w:rsidR="00FE751F" w:rsidRPr="00FE751F">
        <w:rPr>
          <w:rFonts w:ascii="Sylfaen" w:hAnsi="Sylfaen"/>
          <w:sz w:val="24"/>
          <w:szCs w:val="24"/>
        </w:rPr>
        <w:t>_____________________________</w:t>
      </w:r>
    </w:p>
    <w:p w:rsidR="00EB7D08" w:rsidRPr="00720F85" w:rsidRDefault="00720F85" w:rsidP="00FE751F">
      <w:pPr>
        <w:pStyle w:val="Bodytext60"/>
        <w:shd w:val="clear" w:color="auto" w:fill="auto"/>
        <w:spacing w:before="0" w:after="120" w:line="240" w:lineRule="auto"/>
        <w:ind w:left="5954"/>
        <w:rPr>
          <w:rFonts w:ascii="Sylfaen" w:hAnsi="Sylfaen"/>
          <w:sz w:val="24"/>
          <w:szCs w:val="24"/>
        </w:rPr>
      </w:pPr>
      <w:r w:rsidRPr="00FE751F">
        <w:rPr>
          <w:rFonts w:ascii="Sylfaen" w:hAnsi="Sylfaen"/>
          <w:sz w:val="20"/>
          <w:szCs w:val="24"/>
        </w:rPr>
        <w:t>(наименование болезни)</w:t>
      </w:r>
    </w:p>
    <w:p w:rsidR="00EB7D08" w:rsidRPr="00720F85" w:rsidRDefault="00720F85" w:rsidP="00FE751F">
      <w:pPr>
        <w:pStyle w:val="Bodytext50"/>
        <w:shd w:val="clear" w:color="auto" w:fill="auto"/>
        <w:spacing w:before="0" w:after="120" w:line="240" w:lineRule="auto"/>
        <w:ind w:firstLine="567"/>
        <w:rPr>
          <w:rFonts w:ascii="Sylfaen" w:hAnsi="Sylfaen"/>
        </w:rPr>
      </w:pPr>
      <w:r w:rsidRPr="00720F85">
        <w:rPr>
          <w:rFonts w:ascii="Sylfaen" w:hAnsi="Sylfaen"/>
        </w:rPr>
        <w:t xml:space="preserve">№ </w:t>
      </w:r>
      <w:r w:rsidR="00FE751F">
        <w:rPr>
          <w:rFonts w:ascii="Sylfaen" w:hAnsi="Sylfaen"/>
          <w:lang w:val="en-US"/>
        </w:rPr>
        <w:t xml:space="preserve">__________ </w:t>
      </w:r>
      <w:r w:rsidRPr="00720F85">
        <w:rPr>
          <w:rFonts w:ascii="Sylfaen" w:hAnsi="Sylfaen"/>
        </w:rPr>
        <w:t>от «</w:t>
      </w:r>
      <w:r w:rsidR="00FE751F">
        <w:rPr>
          <w:rFonts w:ascii="Sylfaen" w:hAnsi="Sylfaen"/>
          <w:lang w:val="en-US"/>
        </w:rPr>
        <w:t>___</w:t>
      </w:r>
      <w:r w:rsidRPr="00720F85">
        <w:rPr>
          <w:rFonts w:ascii="Sylfaen" w:hAnsi="Sylfaen"/>
        </w:rPr>
        <w:t xml:space="preserve"> » </w:t>
      </w:r>
      <w:r w:rsidR="00FE751F">
        <w:rPr>
          <w:rFonts w:ascii="Sylfaen" w:hAnsi="Sylfaen"/>
          <w:lang w:val="en-US"/>
        </w:rPr>
        <w:t xml:space="preserve">______________ </w:t>
      </w:r>
      <w:r w:rsidRPr="00720F85">
        <w:rPr>
          <w:rFonts w:ascii="Sylfaen" w:hAnsi="Sylfaen"/>
        </w:rPr>
        <w:t xml:space="preserve">20 </w:t>
      </w:r>
      <w:r w:rsidR="00FE751F">
        <w:rPr>
          <w:rFonts w:ascii="Sylfaen" w:hAnsi="Sylfaen"/>
          <w:lang w:val="en-US"/>
        </w:rPr>
        <w:t>___</w:t>
      </w:r>
      <w:r w:rsidRPr="00720F85">
        <w:rPr>
          <w:rFonts w:ascii="Sylfaen" w:hAnsi="Sylfaen"/>
        </w:rPr>
        <w:t>г.</w:t>
      </w:r>
    </w:p>
    <w:tbl>
      <w:tblPr>
        <w:tblOverlap w:val="never"/>
        <w:tblW w:w="1489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"/>
        <w:gridCol w:w="1895"/>
        <w:gridCol w:w="905"/>
        <w:gridCol w:w="311"/>
        <w:gridCol w:w="256"/>
        <w:gridCol w:w="713"/>
        <w:gridCol w:w="889"/>
        <w:gridCol w:w="83"/>
        <w:gridCol w:w="86"/>
        <w:gridCol w:w="940"/>
        <w:gridCol w:w="558"/>
        <w:gridCol w:w="277"/>
        <w:gridCol w:w="371"/>
        <w:gridCol w:w="442"/>
        <w:gridCol w:w="220"/>
        <w:gridCol w:w="779"/>
        <w:gridCol w:w="848"/>
        <w:gridCol w:w="23"/>
        <w:gridCol w:w="557"/>
        <w:gridCol w:w="426"/>
        <w:gridCol w:w="596"/>
        <w:gridCol w:w="1109"/>
        <w:gridCol w:w="84"/>
        <w:gridCol w:w="403"/>
        <w:gridCol w:w="1681"/>
      </w:tblGrid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FE751F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>
              <w:rPr>
                <w:rStyle w:val="Bodytext212pt"/>
                <w:rFonts w:ascii="Sylfaen" w:hAnsi="Sylfaen"/>
              </w:rPr>
              <w:t>Г</w:t>
            </w:r>
            <w:r w:rsidR="00720F85" w:rsidRPr="00720F85">
              <w:rPr>
                <w:rStyle w:val="Bodytext212pt"/>
                <w:rFonts w:ascii="Sylfaen" w:hAnsi="Sylfaen"/>
              </w:rPr>
              <w:t>осуд</w:t>
            </w:r>
            <w:r w:rsidR="004760ED">
              <w:rPr>
                <w:rStyle w:val="Bodytext212pt"/>
                <w:rFonts w:ascii="Sylfaen" w:hAnsi="Sylfaen"/>
              </w:rPr>
              <w:t>арство</w:t>
            </w:r>
            <w:r w:rsidRPr="00FE751F">
              <w:rPr>
                <w:rStyle w:val="Bodytext212pt"/>
                <w:rFonts w:ascii="Sylfaen" w:hAnsi="Sylfaen"/>
              </w:rPr>
              <w:t>–</w:t>
            </w:r>
            <w:r w:rsidR="00720F85" w:rsidRPr="00720F85">
              <w:rPr>
                <w:rStyle w:val="Bodytext212pt"/>
                <w:rFonts w:ascii="Sylfaen" w:hAnsi="Sylfaen"/>
              </w:rPr>
              <w:t>член</w:t>
            </w:r>
            <w:r w:rsidRPr="00FE751F">
              <w:rPr>
                <w:rStyle w:val="Bodytext212pt"/>
                <w:rFonts w:ascii="Sylfaen" w:hAnsi="Sylfaen"/>
              </w:rPr>
              <w:t xml:space="preserve"> </w:t>
            </w:r>
            <w:r w:rsidR="00720F85" w:rsidRPr="00720F85">
              <w:rPr>
                <w:rStyle w:val="Bodytext212pt"/>
                <w:rFonts w:ascii="Sylfaen" w:hAnsi="Sylfaen"/>
              </w:rPr>
              <w:t>Евразийского</w:t>
            </w:r>
            <w:r w:rsidRPr="00FE751F">
              <w:rPr>
                <w:rStyle w:val="Bodytext212pt"/>
                <w:rFonts w:ascii="Sylfaen" w:hAnsi="Sylfaen"/>
              </w:rPr>
              <w:t xml:space="preserve"> </w:t>
            </w:r>
            <w:r w:rsidR="00720F85" w:rsidRPr="00720F85">
              <w:rPr>
                <w:rStyle w:val="Bodytext212pt"/>
                <w:rFonts w:ascii="Sylfaen" w:hAnsi="Sylfaen"/>
              </w:rPr>
              <w:t>экономического</w:t>
            </w:r>
            <w:r w:rsidRPr="00FE751F">
              <w:rPr>
                <w:rFonts w:ascii="Sylfaen" w:hAnsi="Sylfaen"/>
                <w:sz w:val="24"/>
                <w:szCs w:val="24"/>
              </w:rPr>
              <w:t xml:space="preserve"> </w:t>
            </w:r>
            <w:r w:rsidR="00720F85" w:rsidRPr="00720F85">
              <w:rPr>
                <w:rStyle w:val="Bodytext212pt"/>
                <w:rFonts w:ascii="Sylfaen" w:hAnsi="Sylfaen"/>
              </w:rPr>
              <w:t>союза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Республика, край</w:t>
            </w: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Область</w:t>
            </w: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Район</w:t>
            </w: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Населенный пункт, город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Группа животных (стадо)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Долгота и широта очага болезни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FE75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6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0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3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Наименование болезни</w:t>
            </w:r>
          </w:p>
        </w:tc>
        <w:tc>
          <w:tcPr>
            <w:tcW w:w="326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Очаг</w:t>
            </w:r>
          </w:p>
        </w:tc>
        <w:tc>
          <w:tcPr>
            <w:tcW w:w="45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Название и тип возбудителя</w:t>
            </w:r>
          </w:p>
        </w:tc>
        <w:tc>
          <w:tcPr>
            <w:tcW w:w="32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Клинические признаки (наличие или отсутствие)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FE75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37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первичный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повторный</w:t>
            </w:r>
          </w:p>
        </w:tc>
        <w:tc>
          <w:tcPr>
            <w:tcW w:w="4539" w:type="dxa"/>
            <w:gridSpan w:val="10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7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FE751F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3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539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7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lastRenderedPageBreak/>
              <w:t>3</w:t>
            </w:r>
          </w:p>
        </w:tc>
        <w:tc>
          <w:tcPr>
            <w:tcW w:w="408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Дата начала регистрации очага</w:t>
            </w:r>
          </w:p>
        </w:tc>
        <w:tc>
          <w:tcPr>
            <w:tcW w:w="3866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4338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Дата снятия ограничения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4451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Количество животных в очаге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Вид животных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восприимчивых</w:t>
            </w: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заболевших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павших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уничтоженных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вакцинированных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FE751F">
            <w:pPr>
              <w:pStyle w:val="Bodytext20"/>
              <w:shd w:val="clear" w:color="auto" w:fill="auto"/>
              <w:spacing w:after="120" w:line="240" w:lineRule="auto"/>
              <w:ind w:lef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крупный рогатый скот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36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мелкий рогатый скот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36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свиньи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36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лошади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36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птицы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36" w:firstLine="0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другие</w:t>
            </w:r>
          </w:p>
        </w:tc>
        <w:tc>
          <w:tcPr>
            <w:tcW w:w="233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77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4451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-6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Меры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принятые</w:t>
            </w:r>
          </w:p>
        </w:tc>
        <w:tc>
          <w:tcPr>
            <w:tcW w:w="75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планируемые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104093" w:rsidRDefault="00720F85" w:rsidP="00720F85">
            <w:pPr>
              <w:pStyle w:val="Bodytext20"/>
              <w:shd w:val="clear" w:color="auto" w:fill="auto"/>
              <w:spacing w:after="120" w:line="240" w:lineRule="auto"/>
              <w:ind w:left="140" w:firstLine="0"/>
              <w:rPr>
                <w:rFonts w:ascii="Sylfaen" w:hAnsi="Sylfaen"/>
                <w:b/>
                <w:sz w:val="24"/>
                <w:szCs w:val="24"/>
              </w:rPr>
            </w:pPr>
            <w:r w:rsidRPr="00104093">
              <w:rPr>
                <w:rStyle w:val="Bodytext2CordiaUPC0"/>
                <w:rFonts w:ascii="Sylfaen" w:hAnsi="Sylfaen"/>
                <w:b w:val="0"/>
                <w:sz w:val="24"/>
                <w:szCs w:val="24"/>
              </w:rPr>
              <w:t>1</w:t>
            </w:r>
            <w:r w:rsidRPr="00104093">
              <w:rPr>
                <w:rStyle w:val="Bodytext285pt"/>
                <w:rFonts w:ascii="Sylfaen" w:hAnsi="Sylfaen"/>
                <w:b w:val="0"/>
                <w:sz w:val="24"/>
                <w:szCs w:val="24"/>
              </w:rPr>
              <w:t>.</w:t>
            </w:r>
          </w:p>
        </w:tc>
        <w:tc>
          <w:tcPr>
            <w:tcW w:w="75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104093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69" w:firstLine="0"/>
              <w:rPr>
                <w:rFonts w:ascii="Sylfaen" w:hAnsi="Sylfaen"/>
                <w:b/>
                <w:sz w:val="24"/>
                <w:szCs w:val="24"/>
              </w:rPr>
            </w:pPr>
            <w:r w:rsidRPr="00104093">
              <w:rPr>
                <w:rStyle w:val="Bodytext2CordiaUPC0"/>
                <w:rFonts w:ascii="Sylfaen" w:hAnsi="Sylfaen"/>
                <w:b w:val="0"/>
                <w:sz w:val="24"/>
                <w:szCs w:val="24"/>
              </w:rPr>
              <w:t>1</w:t>
            </w:r>
            <w:r w:rsidRPr="00104093">
              <w:rPr>
                <w:rStyle w:val="Bodytext285pt"/>
                <w:rFonts w:ascii="Sylfaen" w:hAnsi="Sylfaen"/>
                <w:b w:val="0"/>
                <w:sz w:val="24"/>
                <w:szCs w:val="24"/>
              </w:rPr>
              <w:t>.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104093" w:rsidRDefault="00104093" w:rsidP="00104093">
            <w:pPr>
              <w:spacing w:after="120"/>
              <w:ind w:left="136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…</w:t>
            </w:r>
          </w:p>
        </w:tc>
        <w:tc>
          <w:tcPr>
            <w:tcW w:w="75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104093" w:rsidRDefault="00104093" w:rsidP="00104093">
            <w:pPr>
              <w:spacing w:after="120"/>
              <w:ind w:left="169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…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Эпизоотологическое расследование</w:t>
            </w:r>
          </w:p>
        </w:tc>
        <w:tc>
          <w:tcPr>
            <w:tcW w:w="75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Источник инфекции и риски, способствовавшие возникновению очага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753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4451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Лабораторное подтверждение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лаборатория, где проведен анализ (название, адрес)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2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вид животных</w:t>
            </w:r>
          </w:p>
        </w:tc>
        <w:tc>
          <w:tcPr>
            <w:tcW w:w="2757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описание биоматериала и количество проб</w:t>
            </w:r>
          </w:p>
        </w:tc>
        <w:tc>
          <w:tcPr>
            <w:tcW w:w="284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тип теста (исследования)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результат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тестирования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left="123" w:right="121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дата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получения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результата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104093">
            <w:pPr>
              <w:spacing w:after="120"/>
              <w:jc w:val="center"/>
              <w:rPr>
                <w:rFonts w:ascii="Sylfaen" w:hAnsi="Sylfae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29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lastRenderedPageBreak/>
              <w:t>8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Ф. И. О. исполнителя</w:t>
            </w: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Адрес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Телефон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Факс</w:t>
            </w: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Адрес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электронной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почты</w:t>
            </w: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Дата отправки информации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104093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Время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отправки</w:t>
            </w:r>
            <w:r w:rsidR="00104093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информации</w:t>
            </w:r>
          </w:p>
        </w:tc>
      </w:tr>
      <w:tr w:rsidR="00EB7D08" w:rsidRPr="00720F85" w:rsidTr="00FE751F">
        <w:trPr>
          <w:jc w:val="center"/>
        </w:trPr>
        <w:tc>
          <w:tcPr>
            <w:tcW w:w="4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</w:tbl>
    <w:p w:rsidR="00EB7D08" w:rsidRPr="00720F85" w:rsidRDefault="00EB7D08" w:rsidP="00720F85">
      <w:pPr>
        <w:spacing w:after="120"/>
        <w:rPr>
          <w:rFonts w:ascii="Sylfaen" w:hAnsi="Sylfaen"/>
        </w:rPr>
      </w:pPr>
    </w:p>
    <w:p w:rsidR="00C90F57" w:rsidRDefault="00C90F57">
      <w:pPr>
        <w:rPr>
          <w:rStyle w:val="Headerorfooter15pt"/>
          <w:rFonts w:ascii="Sylfaen" w:eastAsia="Tahoma" w:hAnsi="Sylfaen"/>
          <w:sz w:val="24"/>
          <w:szCs w:val="24"/>
        </w:rPr>
      </w:pPr>
      <w:r>
        <w:rPr>
          <w:rStyle w:val="Headerorfooter15pt"/>
          <w:rFonts w:ascii="Sylfaen" w:eastAsia="Tahoma" w:hAnsi="Sylfaen"/>
          <w:sz w:val="24"/>
          <w:szCs w:val="24"/>
        </w:rPr>
        <w:br w:type="page"/>
      </w:r>
    </w:p>
    <w:p w:rsidR="00104093" w:rsidRPr="00104093" w:rsidRDefault="00104093" w:rsidP="00104093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  <w:lang w:val="en-US"/>
        </w:rPr>
      </w:pPr>
      <w:r w:rsidRPr="00104093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3</w:t>
      </w:r>
    </w:p>
    <w:p w:rsidR="00EB7D08" w:rsidRPr="00720F85" w:rsidRDefault="00720F85" w:rsidP="00104093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4760ED">
        <w:rPr>
          <w:rFonts w:ascii="Sylfaen" w:hAnsi="Sylfaen"/>
          <w:sz w:val="24"/>
          <w:szCs w:val="24"/>
        </w:rPr>
        <w:t>государст-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104093" w:rsidRPr="00F07A25" w:rsidRDefault="00104093" w:rsidP="00104093">
      <w:pPr>
        <w:pStyle w:val="Bodytext40"/>
        <w:shd w:val="clear" w:color="auto" w:fill="auto"/>
        <w:spacing w:after="120" w:line="240" w:lineRule="auto"/>
        <w:jc w:val="center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EB7D08" w:rsidRPr="00720F85" w:rsidRDefault="00720F85" w:rsidP="00104093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Spacing2pt0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EB7D08" w:rsidRPr="00720F85" w:rsidRDefault="00720F85" w:rsidP="00104093">
      <w:pPr>
        <w:pStyle w:val="Bodytext40"/>
        <w:shd w:val="clear" w:color="auto" w:fill="auto"/>
        <w:spacing w:after="120" w:line="240" w:lineRule="auto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>заявления об отнесении объекта к определенному компартменту</w:t>
      </w:r>
    </w:p>
    <w:p w:rsidR="00104093" w:rsidRPr="00F07A25" w:rsidRDefault="00104093" w:rsidP="00104093">
      <w:pPr>
        <w:pStyle w:val="Bodytext60"/>
        <w:shd w:val="clear" w:color="auto" w:fill="auto"/>
        <w:spacing w:before="0" w:after="0" w:line="240" w:lineRule="auto"/>
        <w:ind w:left="5103"/>
        <w:jc w:val="both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</w:t>
      </w:r>
    </w:p>
    <w:p w:rsidR="00EB7D08" w:rsidRPr="00104093" w:rsidRDefault="00720F85" w:rsidP="00104093">
      <w:pPr>
        <w:pStyle w:val="Bodytext60"/>
        <w:shd w:val="clear" w:color="auto" w:fill="auto"/>
        <w:spacing w:before="0" w:after="120" w:line="240" w:lineRule="auto"/>
        <w:ind w:left="5103" w:right="254"/>
        <w:jc w:val="center"/>
        <w:rPr>
          <w:rFonts w:ascii="Sylfaen" w:hAnsi="Sylfaen"/>
          <w:sz w:val="20"/>
          <w:szCs w:val="24"/>
        </w:rPr>
      </w:pPr>
      <w:r w:rsidRPr="00104093">
        <w:rPr>
          <w:rFonts w:ascii="Sylfaen" w:hAnsi="Sylfaen"/>
          <w:sz w:val="20"/>
          <w:szCs w:val="24"/>
        </w:rPr>
        <w:t>(должность и Ф. И. О. руководителя территориального подразделения уполн</w:t>
      </w:r>
      <w:r w:rsidR="004760ED">
        <w:rPr>
          <w:rFonts w:ascii="Sylfaen" w:hAnsi="Sylfaen"/>
          <w:sz w:val="20"/>
          <w:szCs w:val="24"/>
        </w:rPr>
        <w:t>омоченного органа государства-</w:t>
      </w:r>
      <w:r w:rsidRPr="00104093">
        <w:rPr>
          <w:rFonts w:ascii="Sylfaen" w:hAnsi="Sylfaen"/>
          <w:sz w:val="20"/>
          <w:szCs w:val="24"/>
        </w:rPr>
        <w:t>члена Евразийского экономического союза в области ветеринарии)</w:t>
      </w:r>
    </w:p>
    <w:p w:rsidR="00EB7D08" w:rsidRPr="00F07A25" w:rsidRDefault="00104093" w:rsidP="00104093">
      <w:pPr>
        <w:pStyle w:val="Bodytext60"/>
        <w:shd w:val="clear" w:color="auto" w:fill="auto"/>
        <w:spacing w:before="0" w:after="0" w:line="240" w:lineRule="auto"/>
        <w:ind w:left="5103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от </w:t>
      </w:r>
      <w:r w:rsidRPr="00F07A25">
        <w:rPr>
          <w:rFonts w:ascii="Sylfaen" w:hAnsi="Sylfaen"/>
          <w:sz w:val="24"/>
          <w:szCs w:val="24"/>
        </w:rPr>
        <w:t>________________________________________________________________</w:t>
      </w:r>
    </w:p>
    <w:p w:rsidR="00EB7D08" w:rsidRPr="00104093" w:rsidRDefault="00720F85" w:rsidP="00104093">
      <w:pPr>
        <w:pStyle w:val="Bodytext60"/>
        <w:shd w:val="clear" w:color="auto" w:fill="auto"/>
        <w:spacing w:before="0" w:after="120" w:line="240" w:lineRule="auto"/>
        <w:ind w:left="4600"/>
        <w:jc w:val="center"/>
        <w:rPr>
          <w:rFonts w:ascii="Sylfaen" w:hAnsi="Sylfaen"/>
          <w:sz w:val="20"/>
          <w:szCs w:val="24"/>
        </w:rPr>
      </w:pPr>
      <w:r w:rsidRPr="00104093">
        <w:rPr>
          <w:rFonts w:ascii="Sylfaen" w:hAnsi="Sylfaen"/>
          <w:sz w:val="20"/>
          <w:szCs w:val="24"/>
        </w:rPr>
        <w:t>(должность и Ф. И. О. руководителя объекта)</w:t>
      </w:r>
    </w:p>
    <w:p w:rsidR="00104093" w:rsidRPr="00F07A25" w:rsidRDefault="00104093" w:rsidP="0010409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EB7D08" w:rsidRPr="00720F85" w:rsidRDefault="00720F85" w:rsidP="00104093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ЗАЯВЛЕНИЕ</w:t>
      </w:r>
    </w:p>
    <w:p w:rsidR="00EB7D08" w:rsidRPr="00F07A25" w:rsidRDefault="00720F85" w:rsidP="0010409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Прошу провести обследование объекта </w:t>
      </w:r>
      <w:r w:rsidR="00104093" w:rsidRPr="00F07A25">
        <w:rPr>
          <w:rFonts w:ascii="Sylfaen" w:hAnsi="Sylfaen"/>
          <w:sz w:val="24"/>
          <w:szCs w:val="24"/>
        </w:rPr>
        <w:t>____________________________________________________________________</w:t>
      </w:r>
    </w:p>
    <w:p w:rsidR="00104093" w:rsidRPr="00F07A25" w:rsidRDefault="00104093" w:rsidP="00104093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_____________________________________________________________________________________________________</w:t>
      </w:r>
    </w:p>
    <w:p w:rsidR="00EB7D08" w:rsidRPr="00104093" w:rsidRDefault="00720F85" w:rsidP="00104093">
      <w:pPr>
        <w:pStyle w:val="Bodytext60"/>
        <w:shd w:val="clear" w:color="auto" w:fill="auto"/>
        <w:spacing w:before="0" w:after="120" w:line="240" w:lineRule="auto"/>
        <w:jc w:val="center"/>
        <w:rPr>
          <w:rFonts w:ascii="Sylfaen" w:hAnsi="Sylfaen"/>
          <w:sz w:val="20"/>
          <w:szCs w:val="24"/>
        </w:rPr>
      </w:pPr>
      <w:r w:rsidRPr="00104093">
        <w:rPr>
          <w:rFonts w:ascii="Sylfaen" w:hAnsi="Sylfaen"/>
          <w:sz w:val="20"/>
          <w:szCs w:val="24"/>
        </w:rPr>
        <w:t>(местонахождение объекта, подлежащего ветеринарному контролю (надзору))</w:t>
      </w:r>
    </w:p>
    <w:p w:rsidR="00EB7D08" w:rsidRPr="00F07A25" w:rsidRDefault="00720F85" w:rsidP="00104093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на предмет его отнесения к компартменту </w:t>
      </w:r>
      <w:r w:rsidR="00104093" w:rsidRPr="00104093">
        <w:rPr>
          <w:rFonts w:ascii="Sylfaen" w:hAnsi="Sylfaen"/>
          <w:sz w:val="24"/>
          <w:szCs w:val="24"/>
        </w:rPr>
        <w:t>__________________________________________________________________</w:t>
      </w:r>
    </w:p>
    <w:p w:rsidR="00EB7D08" w:rsidRPr="00F07A25" w:rsidRDefault="00720F85" w:rsidP="00104093">
      <w:pPr>
        <w:pStyle w:val="Bodytext60"/>
        <w:shd w:val="clear" w:color="auto" w:fill="auto"/>
        <w:spacing w:before="0" w:after="120" w:line="240" w:lineRule="auto"/>
        <w:ind w:left="5103"/>
        <w:jc w:val="center"/>
        <w:rPr>
          <w:rFonts w:ascii="Sylfaen" w:hAnsi="Sylfaen"/>
          <w:sz w:val="20"/>
          <w:szCs w:val="24"/>
        </w:rPr>
      </w:pPr>
      <w:r w:rsidRPr="00104093">
        <w:rPr>
          <w:rFonts w:ascii="Sylfaen" w:hAnsi="Sylfaen"/>
          <w:sz w:val="20"/>
          <w:szCs w:val="24"/>
        </w:rPr>
        <w:t>(номер компартмента по уровню</w:t>
      </w:r>
    </w:p>
    <w:p w:rsidR="00104093" w:rsidRPr="00104093" w:rsidRDefault="00104093" w:rsidP="00104093">
      <w:pPr>
        <w:pStyle w:val="Bodytext60"/>
        <w:shd w:val="clear" w:color="auto" w:fill="auto"/>
        <w:spacing w:before="0" w:after="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04093">
        <w:rPr>
          <w:rFonts w:ascii="Sylfaen" w:hAnsi="Sylfaen"/>
          <w:sz w:val="24"/>
          <w:szCs w:val="24"/>
        </w:rPr>
        <w:t>______________________________________________________________________________________________________</w:t>
      </w:r>
    </w:p>
    <w:p w:rsidR="00EB7D08" w:rsidRPr="00104093" w:rsidRDefault="00720F85" w:rsidP="00104093">
      <w:pPr>
        <w:pStyle w:val="Bodytext60"/>
        <w:shd w:val="clear" w:color="auto" w:fill="auto"/>
        <w:spacing w:before="0" w:after="120" w:line="240" w:lineRule="auto"/>
        <w:ind w:left="567"/>
        <w:jc w:val="center"/>
        <w:rPr>
          <w:rFonts w:ascii="Sylfaen" w:hAnsi="Sylfaen"/>
          <w:sz w:val="20"/>
          <w:szCs w:val="24"/>
        </w:rPr>
      </w:pPr>
      <w:r w:rsidRPr="00104093">
        <w:rPr>
          <w:rFonts w:ascii="Sylfaen" w:hAnsi="Sylfaen"/>
          <w:sz w:val="20"/>
          <w:szCs w:val="24"/>
        </w:rPr>
        <w:t>биологической защищенности)</w:t>
      </w:r>
    </w:p>
    <w:p w:rsidR="00EB7D08" w:rsidRPr="00104093" w:rsidRDefault="00720F85" w:rsidP="00104093">
      <w:pPr>
        <w:pStyle w:val="Bodytext20"/>
        <w:shd w:val="clear" w:color="auto" w:fill="auto"/>
        <w:spacing w:after="12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Наименование юридического или физического лица, зарегистрированного в качестве индивидуального предпринимателя, </w:t>
      </w:r>
      <w:r w:rsidRPr="00720F85">
        <w:rPr>
          <w:rFonts w:ascii="Sylfaen" w:hAnsi="Sylfaen"/>
          <w:sz w:val="24"/>
          <w:szCs w:val="24"/>
        </w:rPr>
        <w:lastRenderedPageBreak/>
        <w:t xml:space="preserve">осуществляющих деятельность по содержанию и разведению, убою животных, переработке и хранению сырья и продукции животного происхождения: </w:t>
      </w:r>
      <w:r w:rsidR="00104093" w:rsidRPr="00104093">
        <w:rPr>
          <w:rFonts w:ascii="Sylfaen" w:hAnsi="Sylfaen"/>
          <w:sz w:val="24"/>
          <w:szCs w:val="24"/>
        </w:rPr>
        <w:t>____________________________________________________________________________________</w:t>
      </w:r>
    </w:p>
    <w:p w:rsidR="00104093" w:rsidRPr="00F07A25" w:rsidRDefault="00104093" w:rsidP="00104093">
      <w:pPr>
        <w:pStyle w:val="Bodytext20"/>
        <w:shd w:val="clear" w:color="auto" w:fill="auto"/>
        <w:spacing w:after="12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F07A25" w:rsidRDefault="00720F85" w:rsidP="00104093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Виды осуществляемой деятельности: </w:t>
      </w:r>
      <w:r w:rsidR="00104093" w:rsidRPr="00F07A25">
        <w:rPr>
          <w:rFonts w:ascii="Sylfaen" w:hAnsi="Sylfaen"/>
          <w:sz w:val="24"/>
          <w:szCs w:val="24"/>
        </w:rPr>
        <w:t>_________________________________________________________________________</w:t>
      </w:r>
    </w:p>
    <w:p w:rsidR="00EB7D08" w:rsidRPr="00F07A25" w:rsidRDefault="00720F85" w:rsidP="00104093">
      <w:pPr>
        <w:pStyle w:val="Bodytext20"/>
        <w:shd w:val="clear" w:color="auto" w:fill="auto"/>
        <w:spacing w:after="12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Обязуемся извещать уполномоченные органы </w:t>
      </w:r>
      <w:r w:rsidR="004760ED">
        <w:rPr>
          <w:rFonts w:ascii="Sylfaen" w:hAnsi="Sylfaen"/>
          <w:sz w:val="24"/>
          <w:szCs w:val="24"/>
        </w:rPr>
        <w:t>государств-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в области ветеринарии об изменениях на объекте, влияющих на критерии и результаты компартментализации, в течение 1 рабочего дня после их возникновения.</w:t>
      </w:r>
    </w:p>
    <w:p w:rsidR="002D00E9" w:rsidRPr="00F07A25" w:rsidRDefault="002D00E9" w:rsidP="00104093">
      <w:pPr>
        <w:pStyle w:val="Bodytext20"/>
        <w:shd w:val="clear" w:color="auto" w:fill="auto"/>
        <w:spacing w:after="12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709"/>
        <w:gridCol w:w="4229"/>
      </w:tblGrid>
      <w:tr w:rsidR="002D00E9" w:rsidTr="002D00E9">
        <w:tc>
          <w:tcPr>
            <w:tcW w:w="2943" w:type="dxa"/>
            <w:vMerge w:val="restart"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Руководитель объекта</w:t>
            </w:r>
          </w:p>
        </w:tc>
        <w:tc>
          <w:tcPr>
            <w:tcW w:w="3969" w:type="dxa"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D00E9" w:rsidRP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М.П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4229" w:type="dxa"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2D00E9" w:rsidTr="002D00E9">
        <w:tc>
          <w:tcPr>
            <w:tcW w:w="2943" w:type="dxa"/>
            <w:vMerge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2D00E9">
              <w:rPr>
                <w:rStyle w:val="Bodytext211pt"/>
                <w:rFonts w:ascii="Sylfaen" w:hAnsi="Sylfaen"/>
                <w:szCs w:val="24"/>
              </w:rPr>
              <w:t>(подпись)</w:t>
            </w:r>
          </w:p>
        </w:tc>
        <w:tc>
          <w:tcPr>
            <w:tcW w:w="709" w:type="dxa"/>
            <w:vMerge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after="120" w:line="240" w:lineRule="auto"/>
              <w:ind w:right="-3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4229" w:type="dxa"/>
            <w:vAlign w:val="center"/>
          </w:tcPr>
          <w:p w:rsidR="002D00E9" w:rsidRDefault="002D00E9" w:rsidP="002D00E9">
            <w:pPr>
              <w:pStyle w:val="Bodytext20"/>
              <w:shd w:val="clear" w:color="auto" w:fill="auto"/>
              <w:spacing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2D00E9" w:rsidRPr="002D00E9" w:rsidRDefault="002D00E9" w:rsidP="00104093">
      <w:pPr>
        <w:pStyle w:val="Bodytext20"/>
        <w:shd w:val="clear" w:color="auto" w:fill="auto"/>
        <w:spacing w:after="12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</w:p>
    <w:p w:rsidR="00EB7D08" w:rsidRPr="00720F85" w:rsidRDefault="00720F85" w:rsidP="00720F85">
      <w:pPr>
        <w:pStyle w:val="Bodytext20"/>
        <w:shd w:val="clear" w:color="auto" w:fill="auto"/>
        <w:spacing w:after="120" w:line="240" w:lineRule="auto"/>
        <w:ind w:left="260" w:firstLine="0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«</w:t>
      </w:r>
      <w:r w:rsidR="002D00E9" w:rsidRPr="002D00E9">
        <w:rPr>
          <w:rFonts w:ascii="Sylfaen" w:hAnsi="Sylfaen"/>
          <w:sz w:val="24"/>
          <w:szCs w:val="24"/>
        </w:rPr>
        <w:t>___</w:t>
      </w:r>
      <w:r w:rsidRPr="00720F85">
        <w:rPr>
          <w:rFonts w:ascii="Sylfaen" w:hAnsi="Sylfaen"/>
          <w:sz w:val="24"/>
          <w:szCs w:val="24"/>
        </w:rPr>
        <w:t xml:space="preserve"> »</w:t>
      </w:r>
      <w:r w:rsidR="002D00E9" w:rsidRPr="002D00E9">
        <w:rPr>
          <w:rFonts w:ascii="Sylfaen" w:hAnsi="Sylfaen"/>
          <w:sz w:val="24"/>
          <w:szCs w:val="24"/>
        </w:rPr>
        <w:t xml:space="preserve"> _______________</w:t>
      </w:r>
      <w:r w:rsidRPr="00720F85">
        <w:rPr>
          <w:rFonts w:ascii="Sylfaen" w:hAnsi="Sylfaen"/>
          <w:sz w:val="24"/>
          <w:szCs w:val="24"/>
        </w:rPr>
        <w:t xml:space="preserve"> 20</w:t>
      </w:r>
      <w:r w:rsidR="002D00E9" w:rsidRPr="002D00E9">
        <w:rPr>
          <w:rFonts w:ascii="Sylfaen" w:hAnsi="Sylfaen"/>
          <w:sz w:val="24"/>
          <w:szCs w:val="24"/>
        </w:rPr>
        <w:t>__</w:t>
      </w:r>
      <w:r w:rsidRPr="00720F85">
        <w:rPr>
          <w:rFonts w:ascii="Sylfaen" w:hAnsi="Sylfaen"/>
          <w:sz w:val="24"/>
          <w:szCs w:val="24"/>
        </w:rPr>
        <w:t xml:space="preserve"> г.</w:t>
      </w:r>
    </w:p>
    <w:p w:rsidR="00C90F57" w:rsidRDefault="00C90F57">
      <w:pPr>
        <w:rPr>
          <w:rFonts w:ascii="Sylfaen" w:eastAsia="Times New Roman" w:hAnsi="Sylfaen" w:cs="Times New Roman"/>
        </w:rPr>
      </w:pPr>
      <w:r>
        <w:rPr>
          <w:rFonts w:ascii="Sylfaen" w:hAnsi="Sylfaen"/>
        </w:rPr>
        <w:br w:type="page"/>
      </w:r>
    </w:p>
    <w:p w:rsidR="002D00E9" w:rsidRPr="002D00E9" w:rsidRDefault="002D00E9" w:rsidP="002D00E9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  <w:lang w:val="en-US"/>
        </w:rPr>
      </w:pPr>
      <w:r w:rsidRPr="002D00E9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4</w:t>
      </w:r>
    </w:p>
    <w:p w:rsidR="00EB7D08" w:rsidRPr="00720F85" w:rsidRDefault="00720F85" w:rsidP="002D00E9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4760ED">
        <w:rPr>
          <w:rFonts w:ascii="Sylfaen" w:hAnsi="Sylfaen"/>
          <w:sz w:val="24"/>
          <w:szCs w:val="24"/>
        </w:rPr>
        <w:t>государств-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2D00E9" w:rsidRPr="00F07A25" w:rsidRDefault="002D00E9" w:rsidP="002D00E9">
      <w:pPr>
        <w:pStyle w:val="Bodytext40"/>
        <w:shd w:val="clear" w:color="auto" w:fill="auto"/>
        <w:spacing w:after="120" w:line="240" w:lineRule="auto"/>
        <w:ind w:right="-30"/>
        <w:jc w:val="center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EB7D08" w:rsidRPr="00720F85" w:rsidRDefault="00720F85" w:rsidP="002D00E9">
      <w:pPr>
        <w:pStyle w:val="Bodytext40"/>
        <w:shd w:val="clear" w:color="auto" w:fill="auto"/>
        <w:spacing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Spacing2pt0"/>
          <w:rFonts w:ascii="Sylfaen" w:hAnsi="Sylfaen"/>
          <w:b/>
          <w:bCs/>
          <w:spacing w:val="0"/>
          <w:sz w:val="24"/>
          <w:szCs w:val="24"/>
        </w:rPr>
        <w:t>ФОРМА</w:t>
      </w:r>
    </w:p>
    <w:p w:rsidR="00EB7D08" w:rsidRPr="00720F85" w:rsidRDefault="00720F85" w:rsidP="002D00E9">
      <w:pPr>
        <w:pStyle w:val="Bodytext40"/>
        <w:shd w:val="clear" w:color="auto" w:fill="auto"/>
        <w:spacing w:after="120"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>ветеринарно-санитарного заключения</w:t>
      </w:r>
    </w:p>
    <w:p w:rsidR="002D00E9" w:rsidRPr="00F07A25" w:rsidRDefault="002D00E9" w:rsidP="002D00E9">
      <w:pPr>
        <w:pStyle w:val="Bodytext60"/>
        <w:shd w:val="clear" w:color="auto" w:fill="auto"/>
        <w:spacing w:before="0" w:after="0" w:line="240" w:lineRule="auto"/>
        <w:jc w:val="center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____________________________________________________________________________________________________</w:t>
      </w:r>
    </w:p>
    <w:p w:rsidR="00EB7D08" w:rsidRPr="002D00E9" w:rsidRDefault="00720F85" w:rsidP="002D00E9">
      <w:pPr>
        <w:pStyle w:val="Bodytext60"/>
        <w:shd w:val="clear" w:color="auto" w:fill="auto"/>
        <w:spacing w:before="0" w:after="120" w:line="240" w:lineRule="auto"/>
        <w:ind w:left="1701" w:right="2097"/>
        <w:jc w:val="center"/>
        <w:rPr>
          <w:rFonts w:ascii="Sylfaen" w:hAnsi="Sylfaen"/>
          <w:sz w:val="20"/>
          <w:szCs w:val="24"/>
        </w:rPr>
      </w:pPr>
      <w:r w:rsidRPr="002D00E9">
        <w:rPr>
          <w:rFonts w:ascii="Sylfaen" w:hAnsi="Sylfaen"/>
          <w:sz w:val="20"/>
          <w:szCs w:val="24"/>
        </w:rPr>
        <w:t>(наименование территориального подразделения уполн</w:t>
      </w:r>
      <w:r w:rsidR="004760ED">
        <w:rPr>
          <w:rFonts w:ascii="Sylfaen" w:hAnsi="Sylfaen"/>
          <w:sz w:val="20"/>
          <w:szCs w:val="24"/>
        </w:rPr>
        <w:t>омоченного органа государства-</w:t>
      </w:r>
      <w:r w:rsidRPr="002D00E9">
        <w:rPr>
          <w:rFonts w:ascii="Sylfaen" w:hAnsi="Sylfaen"/>
          <w:sz w:val="20"/>
          <w:szCs w:val="24"/>
        </w:rPr>
        <w:t>члена Евразийского экономического союза в области ветеринарии, выдавшего заключение)</w:t>
      </w:r>
    </w:p>
    <w:p w:rsidR="002D00E9" w:rsidRPr="00F07A25" w:rsidRDefault="002D00E9" w:rsidP="002D00E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2D00E9" w:rsidRPr="002D00E9" w:rsidRDefault="00720F85" w:rsidP="002D00E9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ВЕ</w:t>
      </w:r>
      <w:r w:rsidR="002D00E9">
        <w:rPr>
          <w:rFonts w:ascii="Sylfaen" w:hAnsi="Sylfaen"/>
          <w:sz w:val="24"/>
          <w:szCs w:val="24"/>
        </w:rPr>
        <w:t>ТЕРИНАРНО-САНИТАРНОЕ ЗАКЛЮЧЕНИЕ</w:t>
      </w:r>
    </w:p>
    <w:p w:rsidR="00EB7D08" w:rsidRPr="002D00E9" w:rsidRDefault="00720F85" w:rsidP="002D00E9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Место составления</w:t>
      </w:r>
      <w:r w:rsidR="002D00E9" w:rsidRPr="002D00E9">
        <w:rPr>
          <w:rFonts w:ascii="Sylfaen" w:hAnsi="Sylfaen"/>
          <w:sz w:val="24"/>
          <w:szCs w:val="24"/>
        </w:rPr>
        <w:t>_____________________________________________________________________________________</w:t>
      </w:r>
    </w:p>
    <w:p w:rsidR="00EB7D08" w:rsidRPr="002D00E9" w:rsidRDefault="00720F85" w:rsidP="002D00E9">
      <w:pPr>
        <w:pStyle w:val="Bodytext6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0"/>
          <w:szCs w:val="24"/>
        </w:rPr>
      </w:pPr>
      <w:r w:rsidRPr="002D00E9">
        <w:rPr>
          <w:rFonts w:ascii="Sylfaen" w:hAnsi="Sylfaen"/>
          <w:sz w:val="20"/>
          <w:szCs w:val="24"/>
        </w:rPr>
        <w:t>(населенный пункт, город, район)</w:t>
      </w:r>
    </w:p>
    <w:p w:rsidR="00EB7D08" w:rsidRPr="00720F85" w:rsidRDefault="00720F85" w:rsidP="002D00E9">
      <w:pPr>
        <w:pStyle w:val="Bodytext20"/>
        <w:shd w:val="clear" w:color="auto" w:fill="auto"/>
        <w:spacing w:line="240" w:lineRule="auto"/>
        <w:ind w:left="1020" w:firstLine="0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Я, </w:t>
      </w:r>
      <w:r w:rsidR="002D00E9" w:rsidRPr="00F07A25">
        <w:rPr>
          <w:rFonts w:ascii="Sylfaen" w:hAnsi="Sylfaen"/>
          <w:sz w:val="24"/>
          <w:szCs w:val="24"/>
        </w:rPr>
        <w:t>_________________________________________________________________________________________</w:t>
      </w:r>
      <w:r w:rsidRPr="00720F85">
        <w:rPr>
          <w:rFonts w:ascii="Sylfaen" w:hAnsi="Sylfaen"/>
          <w:sz w:val="24"/>
          <w:szCs w:val="24"/>
        </w:rPr>
        <w:t>, проверил</w:t>
      </w:r>
    </w:p>
    <w:p w:rsidR="00EB7D08" w:rsidRPr="002D00E9" w:rsidRDefault="00720F85" w:rsidP="0013784E">
      <w:pPr>
        <w:pStyle w:val="Bodytext60"/>
        <w:shd w:val="clear" w:color="auto" w:fill="auto"/>
        <w:spacing w:before="0" w:after="120" w:line="240" w:lineRule="auto"/>
        <w:ind w:left="3402" w:right="3231"/>
        <w:jc w:val="center"/>
        <w:rPr>
          <w:rFonts w:ascii="Sylfaen" w:hAnsi="Sylfaen"/>
          <w:sz w:val="20"/>
          <w:szCs w:val="24"/>
        </w:rPr>
      </w:pPr>
      <w:r w:rsidRPr="002D00E9">
        <w:rPr>
          <w:rFonts w:ascii="Sylfaen" w:hAnsi="Sylfaen"/>
          <w:sz w:val="20"/>
          <w:szCs w:val="24"/>
        </w:rPr>
        <w:t>(Ф. И. О. представителя уполн</w:t>
      </w:r>
      <w:r w:rsidR="00EA3564">
        <w:rPr>
          <w:rFonts w:ascii="Sylfaen" w:hAnsi="Sylfaen"/>
          <w:sz w:val="20"/>
          <w:szCs w:val="24"/>
        </w:rPr>
        <w:t>омоченного органа государства-</w:t>
      </w:r>
      <w:r w:rsidRPr="002D00E9">
        <w:rPr>
          <w:rFonts w:ascii="Sylfaen" w:hAnsi="Sylfaen"/>
          <w:sz w:val="20"/>
          <w:szCs w:val="24"/>
        </w:rPr>
        <w:t>члена Евразийского экономического союза в области ветеринарии, должность)</w:t>
      </w:r>
    </w:p>
    <w:p w:rsidR="0013784E" w:rsidRPr="00F07A25" w:rsidRDefault="0013784E" w:rsidP="0013784E">
      <w:pPr>
        <w:pStyle w:val="Bodytext60"/>
        <w:shd w:val="clear" w:color="auto" w:fill="auto"/>
        <w:spacing w:before="0" w:after="0" w:line="240" w:lineRule="auto"/>
        <w:ind w:right="-30" w:firstLine="567"/>
        <w:jc w:val="both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13784E" w:rsidRDefault="00720F85" w:rsidP="0013784E">
      <w:pPr>
        <w:pStyle w:val="Bodytext6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0"/>
          <w:szCs w:val="24"/>
        </w:rPr>
      </w:pPr>
      <w:r w:rsidRPr="0013784E">
        <w:rPr>
          <w:rFonts w:ascii="Sylfaen" w:hAnsi="Sylfaen"/>
          <w:sz w:val="20"/>
          <w:szCs w:val="24"/>
        </w:rPr>
        <w:t>(наименование объекта, вид осуществляемой деятельности)</w:t>
      </w:r>
    </w:p>
    <w:p w:rsidR="00EB7D08" w:rsidRPr="0013784E" w:rsidRDefault="00720F85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Адрес местонахождения </w:t>
      </w:r>
      <w:r w:rsidR="0013784E" w:rsidRPr="0013784E">
        <w:rPr>
          <w:rFonts w:ascii="Sylfaen" w:hAnsi="Sylfaen"/>
          <w:sz w:val="24"/>
          <w:szCs w:val="24"/>
        </w:rPr>
        <w:t>___________________________________________________________________________________</w:t>
      </w:r>
    </w:p>
    <w:p w:rsidR="00EB7D08" w:rsidRPr="0013784E" w:rsidRDefault="00720F85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Владелец объекта </w:t>
      </w:r>
      <w:r w:rsidR="0013784E" w:rsidRPr="0013784E">
        <w:rPr>
          <w:rFonts w:ascii="Sylfaen" w:hAnsi="Sylfaen"/>
          <w:sz w:val="24"/>
          <w:szCs w:val="24"/>
        </w:rPr>
        <w:t>________________________________________________________________________________________</w:t>
      </w:r>
    </w:p>
    <w:p w:rsidR="00EB7D08" w:rsidRPr="0013784E" w:rsidRDefault="00720F85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При этом установлено </w:t>
      </w:r>
      <w:r w:rsidR="0013784E" w:rsidRPr="0013784E">
        <w:rPr>
          <w:rFonts w:ascii="Sylfaen" w:hAnsi="Sylfaen"/>
          <w:sz w:val="24"/>
          <w:szCs w:val="24"/>
        </w:rPr>
        <w:t>____________________________________________________________________________________</w:t>
      </w:r>
    </w:p>
    <w:p w:rsidR="0013784E" w:rsidRPr="0013784E" w:rsidRDefault="0013784E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lastRenderedPageBreak/>
        <w:t>_______________________________________________________________________________________________________</w:t>
      </w:r>
    </w:p>
    <w:p w:rsidR="0013784E" w:rsidRPr="0013784E" w:rsidRDefault="0013784E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720F85" w:rsidRDefault="00720F85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Заключение о соответствии критериям</w:t>
      </w:r>
      <w:r w:rsidR="0013784E" w:rsidRPr="0013784E">
        <w:rPr>
          <w:rFonts w:ascii="Sylfaen" w:hAnsi="Sylfaen"/>
          <w:sz w:val="24"/>
          <w:szCs w:val="24"/>
        </w:rPr>
        <w:t xml:space="preserve"> _________________________________________________________</w:t>
      </w:r>
      <w:r w:rsidRPr="00720F85">
        <w:rPr>
          <w:rFonts w:ascii="Sylfaen" w:hAnsi="Sylfaen"/>
          <w:sz w:val="24"/>
          <w:szCs w:val="24"/>
        </w:rPr>
        <w:t xml:space="preserve"> компартмента:</w:t>
      </w:r>
    </w:p>
    <w:p w:rsidR="00EB7D08" w:rsidRPr="0013784E" w:rsidRDefault="00720F85" w:rsidP="0013784E">
      <w:pPr>
        <w:pStyle w:val="Bodytext60"/>
        <w:shd w:val="clear" w:color="auto" w:fill="auto"/>
        <w:spacing w:before="0" w:after="120" w:line="240" w:lineRule="auto"/>
        <w:ind w:left="3402" w:right="-30"/>
        <w:jc w:val="center"/>
        <w:rPr>
          <w:rFonts w:ascii="Sylfaen" w:hAnsi="Sylfaen"/>
          <w:sz w:val="20"/>
          <w:szCs w:val="24"/>
        </w:rPr>
      </w:pPr>
      <w:r w:rsidRPr="0013784E">
        <w:rPr>
          <w:rFonts w:ascii="Sylfaen" w:hAnsi="Sylfaen"/>
          <w:sz w:val="20"/>
          <w:szCs w:val="24"/>
        </w:rPr>
        <w:t>(номер компартмента по уровню биологической защищенности)</w:t>
      </w:r>
    </w:p>
    <w:p w:rsidR="0013784E" w:rsidRPr="0013784E" w:rsidRDefault="0013784E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13784E" w:rsidRPr="0013784E" w:rsidRDefault="0013784E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F07A25" w:rsidRDefault="00720F85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Заключение об отнесении к компартменту: </w:t>
      </w:r>
      <w:r w:rsidR="0013784E" w:rsidRPr="0013784E">
        <w:rPr>
          <w:rFonts w:ascii="Sylfaen" w:hAnsi="Sylfaen"/>
          <w:sz w:val="24"/>
          <w:szCs w:val="24"/>
        </w:rPr>
        <w:t>__________________________________________________________________</w:t>
      </w:r>
    </w:p>
    <w:p w:rsidR="0013784E" w:rsidRPr="0013784E" w:rsidRDefault="0013784E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13784E" w:rsidRPr="0013784E" w:rsidRDefault="0013784E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13784E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13784E" w:rsidRDefault="00720F85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Один экземпляр ветеринарно-санитарного заключения получил </w:t>
      </w:r>
      <w:r w:rsidR="0013784E" w:rsidRPr="0013784E">
        <w:rPr>
          <w:rFonts w:ascii="Sylfaen" w:hAnsi="Sylfaen"/>
          <w:sz w:val="24"/>
          <w:szCs w:val="24"/>
        </w:rPr>
        <w:t>________________________________________________</w:t>
      </w:r>
    </w:p>
    <w:p w:rsidR="0013784E" w:rsidRPr="00F07A25" w:rsidRDefault="0013784E" w:rsidP="0013784E">
      <w:pPr>
        <w:pStyle w:val="Bodytext20"/>
        <w:shd w:val="clear" w:color="auto" w:fill="auto"/>
        <w:spacing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F07A25">
        <w:rPr>
          <w:rFonts w:ascii="Sylfaen" w:hAnsi="Sylfaen"/>
          <w:sz w:val="24"/>
          <w:szCs w:val="24"/>
        </w:rPr>
        <w:t>_______________________________________________________________________________________________________</w:t>
      </w:r>
    </w:p>
    <w:p w:rsidR="00EB7D08" w:rsidRPr="00F07A25" w:rsidRDefault="00720F85" w:rsidP="0013784E">
      <w:pPr>
        <w:pStyle w:val="Bodytext60"/>
        <w:shd w:val="clear" w:color="auto" w:fill="auto"/>
        <w:spacing w:before="0" w:after="120" w:line="240" w:lineRule="auto"/>
        <w:ind w:right="-30"/>
        <w:jc w:val="center"/>
        <w:rPr>
          <w:rFonts w:ascii="Sylfaen" w:hAnsi="Sylfaen"/>
          <w:sz w:val="20"/>
          <w:szCs w:val="24"/>
        </w:rPr>
      </w:pPr>
      <w:r w:rsidRPr="0013784E">
        <w:rPr>
          <w:rFonts w:ascii="Sylfaen" w:hAnsi="Sylfaen"/>
          <w:sz w:val="20"/>
          <w:szCs w:val="24"/>
        </w:rPr>
        <w:t>(Ф. И. О., подпись владельца объекта)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466"/>
        <w:gridCol w:w="795"/>
        <w:gridCol w:w="6315"/>
      </w:tblGrid>
      <w:tr w:rsidR="0013784E" w:rsidTr="0013784E">
        <w:tc>
          <w:tcPr>
            <w:tcW w:w="4644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Представитель уполномоченного органа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left="-10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left="-164" w:right="-250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М.П.</w:t>
            </w:r>
          </w:p>
        </w:tc>
        <w:tc>
          <w:tcPr>
            <w:tcW w:w="6315" w:type="dxa"/>
            <w:tcBorders>
              <w:left w:val="nil"/>
            </w:tcBorders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left="-10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</w:tr>
      <w:tr w:rsidR="0013784E" w:rsidTr="0013784E">
        <w:tc>
          <w:tcPr>
            <w:tcW w:w="4644" w:type="dxa"/>
            <w:vMerge/>
            <w:tcBorders>
              <w:top w:val="single" w:sz="4" w:space="0" w:color="auto"/>
              <w:bottom w:val="nil"/>
              <w:right w:val="nil"/>
            </w:tcBorders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left="-108"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(подпись)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84E" w:rsidRDefault="0013784E" w:rsidP="0013784E">
            <w:pPr>
              <w:pStyle w:val="Bodytext20"/>
              <w:shd w:val="clear" w:color="auto" w:fill="auto"/>
              <w:spacing w:after="120" w:line="240" w:lineRule="auto"/>
              <w:ind w:firstLine="0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</w:p>
        </w:tc>
        <w:tc>
          <w:tcPr>
            <w:tcW w:w="6315" w:type="dxa"/>
            <w:tcBorders>
              <w:left w:val="nil"/>
            </w:tcBorders>
          </w:tcPr>
          <w:p w:rsidR="0013784E" w:rsidRDefault="0013784E" w:rsidP="0013784E">
            <w:pPr>
              <w:pStyle w:val="Bodytext60"/>
              <w:shd w:val="clear" w:color="auto" w:fill="auto"/>
              <w:spacing w:before="0" w:after="120" w:line="240" w:lineRule="auto"/>
              <w:ind w:left="-108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Fonts w:ascii="Sylfaen" w:hAnsi="Sylfaen"/>
                <w:sz w:val="24"/>
                <w:szCs w:val="24"/>
              </w:rPr>
              <w:t>(Ф. И. О.)</w:t>
            </w:r>
          </w:p>
        </w:tc>
      </w:tr>
    </w:tbl>
    <w:p w:rsidR="0013784E" w:rsidRDefault="0013784E" w:rsidP="0013784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  <w:lang w:val="en-US"/>
        </w:rPr>
      </w:pPr>
    </w:p>
    <w:p w:rsidR="0013784E" w:rsidRDefault="00720F85" w:rsidP="0013784E">
      <w:pPr>
        <w:pStyle w:val="Bodytext20"/>
        <w:shd w:val="clear" w:color="auto" w:fill="auto"/>
        <w:spacing w:after="120" w:line="240" w:lineRule="auto"/>
        <w:ind w:left="360" w:firstLine="0"/>
        <w:jc w:val="both"/>
        <w:rPr>
          <w:rFonts w:ascii="Sylfaen" w:hAnsi="Sylfaen"/>
          <w:sz w:val="24"/>
          <w:szCs w:val="24"/>
          <w:lang w:val="en-US"/>
        </w:rPr>
      </w:pPr>
      <w:r w:rsidRPr="00720F85">
        <w:rPr>
          <w:rFonts w:ascii="Sylfaen" w:hAnsi="Sylfaen"/>
          <w:sz w:val="24"/>
          <w:szCs w:val="24"/>
        </w:rPr>
        <w:t xml:space="preserve">« </w:t>
      </w:r>
      <w:r w:rsidR="0013784E">
        <w:rPr>
          <w:rFonts w:ascii="Sylfaen" w:hAnsi="Sylfaen"/>
          <w:sz w:val="24"/>
          <w:szCs w:val="24"/>
          <w:lang w:val="en-US"/>
        </w:rPr>
        <w:t>____</w:t>
      </w:r>
      <w:r w:rsidRPr="00720F85">
        <w:rPr>
          <w:rFonts w:ascii="Sylfaen" w:hAnsi="Sylfaen"/>
          <w:sz w:val="24"/>
          <w:szCs w:val="24"/>
        </w:rPr>
        <w:t xml:space="preserve">» </w:t>
      </w:r>
      <w:r w:rsidR="0013784E">
        <w:rPr>
          <w:rFonts w:ascii="Sylfaen" w:hAnsi="Sylfaen"/>
          <w:sz w:val="24"/>
          <w:szCs w:val="24"/>
          <w:lang w:val="en-US"/>
        </w:rPr>
        <w:t>_____________</w:t>
      </w:r>
      <w:r w:rsidRPr="00720F85">
        <w:rPr>
          <w:rFonts w:ascii="Sylfaen" w:hAnsi="Sylfaen"/>
          <w:sz w:val="24"/>
          <w:szCs w:val="24"/>
        </w:rPr>
        <w:t>201</w:t>
      </w:r>
      <w:r w:rsidR="0013784E">
        <w:rPr>
          <w:rFonts w:ascii="Sylfaen" w:hAnsi="Sylfaen"/>
          <w:sz w:val="24"/>
          <w:szCs w:val="24"/>
          <w:lang w:val="en-US"/>
        </w:rPr>
        <w:t xml:space="preserve"> ____</w:t>
      </w:r>
      <w:r w:rsidRPr="00720F85">
        <w:rPr>
          <w:rFonts w:ascii="Sylfaen" w:hAnsi="Sylfaen"/>
          <w:sz w:val="24"/>
          <w:szCs w:val="24"/>
        </w:rPr>
        <w:t>г.</w:t>
      </w:r>
    </w:p>
    <w:p w:rsidR="00A36759" w:rsidRDefault="00A36759">
      <w:pPr>
        <w:rPr>
          <w:rFonts w:ascii="Sylfaen" w:eastAsia="Times New Roman" w:hAnsi="Sylfaen" w:cs="Times New Roman"/>
          <w:lang w:val="en-US"/>
        </w:rPr>
      </w:pPr>
      <w:r>
        <w:rPr>
          <w:rFonts w:ascii="Sylfaen" w:hAnsi="Sylfaen"/>
          <w:lang w:val="en-US"/>
        </w:rPr>
        <w:br w:type="page"/>
      </w:r>
    </w:p>
    <w:p w:rsidR="0013784E" w:rsidRDefault="0013784E" w:rsidP="0013784E">
      <w:pPr>
        <w:pStyle w:val="Bodytext20"/>
        <w:shd w:val="clear" w:color="auto" w:fill="auto"/>
        <w:spacing w:after="120" w:line="240" w:lineRule="auto"/>
        <w:ind w:left="360" w:firstLine="0"/>
        <w:jc w:val="both"/>
        <w:rPr>
          <w:rFonts w:ascii="Sylfaen" w:hAnsi="Sylfaen"/>
          <w:sz w:val="24"/>
          <w:szCs w:val="24"/>
          <w:lang w:val="en-US"/>
        </w:rPr>
      </w:pPr>
    </w:p>
    <w:p w:rsidR="0013784E" w:rsidRPr="0013784E" w:rsidRDefault="0013784E" w:rsidP="0013784E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  <w:lang w:val="en-US"/>
        </w:rPr>
      </w:pPr>
      <w:r w:rsidRPr="0013784E">
        <w:rPr>
          <w:rStyle w:val="Headerorfooter15pt"/>
          <w:rFonts w:ascii="Sylfaen" w:hAnsi="Sylfaen"/>
          <w:sz w:val="24"/>
          <w:szCs w:val="24"/>
        </w:rPr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5</w:t>
      </w:r>
    </w:p>
    <w:p w:rsidR="00EB7D08" w:rsidRPr="00720F85" w:rsidRDefault="00720F85" w:rsidP="0013784E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EA3564">
        <w:rPr>
          <w:rFonts w:ascii="Sylfaen" w:hAnsi="Sylfaen"/>
          <w:sz w:val="24"/>
          <w:szCs w:val="24"/>
        </w:rPr>
        <w:t>государств-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13784E" w:rsidRPr="00F07A25" w:rsidRDefault="0013784E" w:rsidP="0013784E">
      <w:pPr>
        <w:pStyle w:val="Bodytext20"/>
        <w:shd w:val="clear" w:color="auto" w:fill="auto"/>
        <w:spacing w:after="120" w:line="240" w:lineRule="auto"/>
        <w:ind w:right="-30" w:firstLine="0"/>
        <w:jc w:val="right"/>
        <w:rPr>
          <w:rFonts w:ascii="Sylfaen" w:hAnsi="Sylfaen"/>
          <w:sz w:val="24"/>
          <w:szCs w:val="24"/>
        </w:rPr>
      </w:pPr>
    </w:p>
    <w:p w:rsidR="00EB7D08" w:rsidRPr="00720F85" w:rsidRDefault="00720F85" w:rsidP="0013784E">
      <w:pPr>
        <w:pStyle w:val="Bodytext20"/>
        <w:shd w:val="clear" w:color="auto" w:fill="auto"/>
        <w:spacing w:after="120" w:line="240" w:lineRule="auto"/>
        <w:ind w:right="-30" w:firstLine="0"/>
        <w:jc w:val="right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(форма)</w:t>
      </w:r>
    </w:p>
    <w:p w:rsidR="0013784E" w:rsidRPr="00F07A25" w:rsidRDefault="0013784E" w:rsidP="0013784E">
      <w:pPr>
        <w:pStyle w:val="Bodytext40"/>
        <w:shd w:val="clear" w:color="auto" w:fill="auto"/>
        <w:spacing w:after="120" w:line="240" w:lineRule="auto"/>
        <w:ind w:right="-30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</w:p>
    <w:p w:rsidR="00EB7D08" w:rsidRPr="00F07A25" w:rsidRDefault="00720F85" w:rsidP="0013784E">
      <w:pPr>
        <w:pStyle w:val="Bodytext40"/>
        <w:shd w:val="clear" w:color="auto" w:fill="auto"/>
        <w:spacing w:after="120" w:line="240" w:lineRule="auto"/>
        <w:ind w:right="-30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>Сводная информация о результатах проведения регионализации и эпизоотического зонирования</w:t>
      </w:r>
    </w:p>
    <w:p w:rsidR="00A36759" w:rsidRPr="00F07A25" w:rsidRDefault="00A36759" w:rsidP="00A36759">
      <w:pPr>
        <w:pStyle w:val="Bodytext40"/>
        <w:shd w:val="clear" w:color="auto" w:fill="auto"/>
        <w:spacing w:line="240" w:lineRule="auto"/>
        <w:ind w:right="-30"/>
        <w:jc w:val="center"/>
        <w:rPr>
          <w:rFonts w:ascii="Sylfaen" w:hAnsi="Sylfaen"/>
          <w:sz w:val="24"/>
          <w:szCs w:val="24"/>
        </w:rPr>
      </w:pPr>
      <w:r w:rsidRPr="00F07A25">
        <w:rPr>
          <w:rStyle w:val="Bodytext41"/>
          <w:rFonts w:ascii="Sylfaen" w:hAnsi="Sylfaen"/>
          <w:b/>
          <w:bCs/>
          <w:sz w:val="24"/>
          <w:szCs w:val="24"/>
        </w:rPr>
        <w:t>_____________________________________________________________________</w:t>
      </w:r>
    </w:p>
    <w:p w:rsidR="00EB7D08" w:rsidRPr="00A36759" w:rsidRDefault="00EA3564" w:rsidP="00A36759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0"/>
          <w:szCs w:val="24"/>
        </w:rPr>
      </w:pPr>
      <w:r>
        <w:rPr>
          <w:rFonts w:ascii="Sylfaen" w:hAnsi="Sylfaen"/>
          <w:sz w:val="20"/>
          <w:szCs w:val="24"/>
        </w:rPr>
        <w:t>(наименование государства-</w:t>
      </w:r>
      <w:r w:rsidR="00720F85" w:rsidRPr="00A36759">
        <w:rPr>
          <w:rFonts w:ascii="Sylfaen" w:hAnsi="Sylfaen"/>
          <w:sz w:val="20"/>
          <w:szCs w:val="24"/>
        </w:rPr>
        <w:t>члена Евразийского экономического союза)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2002"/>
        <w:gridCol w:w="1865"/>
        <w:gridCol w:w="1429"/>
        <w:gridCol w:w="1710"/>
        <w:gridCol w:w="1145"/>
        <w:gridCol w:w="1429"/>
        <w:gridCol w:w="3431"/>
        <w:gridCol w:w="1580"/>
      </w:tblGrid>
      <w:tr w:rsidR="00EB7D08" w:rsidRPr="00720F85" w:rsidTr="00720F85">
        <w:trPr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№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Реквизиты акта о проведении регионализации и</w:t>
            </w:r>
            <w:r w:rsidR="00A36759" w:rsidRPr="00A36759">
              <w:rPr>
                <w:rStyle w:val="Bodytext212pt"/>
                <w:rFonts w:ascii="Sylfaen" w:hAnsi="Sylfaen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эпизоотического</w:t>
            </w:r>
            <w:r w:rsidR="00A36759" w:rsidRPr="00A36759">
              <w:rPr>
                <w:rStyle w:val="Bodytext212pt"/>
                <w:rFonts w:ascii="Sylfaen" w:hAnsi="Sylfaen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зонирования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Наименование болезни, по которой проводились регионализация и</w:t>
            </w:r>
            <w:r w:rsidR="00A36759" w:rsidRPr="00A36759">
              <w:rPr>
                <w:rStyle w:val="Bodytext212pt"/>
                <w:rFonts w:ascii="Sylfaen" w:hAnsi="Sylfaen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эпизоотическое</w:t>
            </w:r>
            <w:r w:rsidR="00A36759" w:rsidRPr="00A36759">
              <w:rPr>
                <w:rStyle w:val="Bodytext212pt"/>
                <w:rFonts w:ascii="Sylfaen" w:hAnsi="Sylfaen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зонирование</w:t>
            </w:r>
          </w:p>
        </w:tc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left="659" w:right="66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Регионы и зоны, установленные по результатам регионализации и эпизоотического зонирования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Реквизиты акта об изменении статуса региона и зон</w:t>
            </w:r>
          </w:p>
        </w:tc>
      </w:tr>
      <w:tr w:rsidR="00EB7D08" w:rsidRPr="00720F85" w:rsidTr="00720F85">
        <w:trPr>
          <w:jc w:val="center"/>
        </w:trPr>
        <w:tc>
          <w:tcPr>
            <w:tcW w:w="5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наимено</w:t>
            </w:r>
            <w:r w:rsidRPr="00720F85">
              <w:rPr>
                <w:rStyle w:val="Bodytext212pt"/>
                <w:rFonts w:ascii="Sylfaen" w:hAnsi="Sylfaen"/>
              </w:rPr>
              <w:softHyphen/>
              <w:t>вание региона с указанием статуса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720F8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эпизооти</w:t>
            </w:r>
            <w:r w:rsidRPr="00720F85">
              <w:rPr>
                <w:rStyle w:val="Bodytext212pt"/>
                <w:rFonts w:ascii="Sylfaen" w:hAnsi="Sylfaen"/>
              </w:rPr>
              <w:softHyphen/>
              <w:t>ческий очаг (инфицирован</w:t>
            </w:r>
            <w:r w:rsidRPr="00720F85">
              <w:rPr>
                <w:rStyle w:val="Bodytext212pt"/>
                <w:rFonts w:ascii="Sylfaen" w:hAnsi="Sylfaen"/>
              </w:rPr>
              <w:softHyphen/>
              <w:t>ный объект)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EA3564" w:rsidRDefault="00720F85" w:rsidP="00EA3564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4"/>
                <w:szCs w:val="24"/>
                <w:lang w:val="en-US"/>
              </w:rPr>
            </w:pPr>
            <w:r w:rsidRPr="00720F85">
              <w:rPr>
                <w:rStyle w:val="Bodytext212pt"/>
                <w:rFonts w:ascii="Sylfaen" w:hAnsi="Sylfaen"/>
              </w:rPr>
              <w:t>карантин</w:t>
            </w:r>
            <w:r w:rsidRPr="00720F85">
              <w:rPr>
                <w:rStyle w:val="Bodytext212pt"/>
                <w:rFonts w:ascii="Sylfaen" w:hAnsi="Sylfaen"/>
              </w:rPr>
              <w:softHyphen/>
              <w:t>ная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зона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буферная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(защитная)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зона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EA3564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иные зоны, установленные в соответствии с рекомендациями Кодекса здоровья наземных животных и Кодекса здоровья водных животных Международного эпизоотического бюро или законодательством государства</w:t>
            </w:r>
            <w:r>
              <w:rPr>
                <w:rStyle w:val="Bodytext212pt"/>
                <w:rFonts w:ascii="Sylfaen" w:hAnsi="Sylfaen"/>
              </w:rPr>
              <w:t>-</w:t>
            </w:r>
            <w:r w:rsidRPr="00720F85">
              <w:rPr>
                <w:rStyle w:val="Bodytext212pt"/>
                <w:rFonts w:ascii="Sylfaen" w:hAnsi="Sylfaen"/>
              </w:rPr>
              <w:t xml:space="preserve">члена Евразийского </w:t>
            </w:r>
            <w:r w:rsidRPr="00720F85">
              <w:rPr>
                <w:rStyle w:val="Bodytext212pt"/>
                <w:rFonts w:ascii="Sylfaen" w:hAnsi="Sylfaen"/>
              </w:rPr>
              <w:lastRenderedPageBreak/>
              <w:t>экономического союза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720F85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9</w:t>
            </w:r>
          </w:p>
        </w:tc>
      </w:tr>
      <w:tr w:rsidR="00EB7D08" w:rsidRPr="00720F85" w:rsidTr="00720F85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720F85">
        <w:trPr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A36759" w:rsidRDefault="00A36759" w:rsidP="00A36759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…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</w:tbl>
    <w:p w:rsidR="00EB7D08" w:rsidRPr="00720F85" w:rsidRDefault="00EB7D08" w:rsidP="00720F85">
      <w:pPr>
        <w:spacing w:after="120"/>
        <w:rPr>
          <w:rFonts w:ascii="Sylfaen" w:hAnsi="Sylfaen"/>
        </w:rPr>
      </w:pPr>
    </w:p>
    <w:p w:rsidR="00A36759" w:rsidRDefault="00A36759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:rsidR="00A36759" w:rsidRPr="00A36759" w:rsidRDefault="00A36759" w:rsidP="00A36759">
      <w:pPr>
        <w:pStyle w:val="Headerorfooter0"/>
        <w:shd w:val="clear" w:color="auto" w:fill="auto"/>
        <w:spacing w:after="120" w:line="240" w:lineRule="auto"/>
        <w:ind w:left="7938"/>
        <w:jc w:val="center"/>
        <w:rPr>
          <w:rFonts w:ascii="Sylfaen" w:hAnsi="Sylfaen"/>
          <w:sz w:val="24"/>
          <w:szCs w:val="24"/>
          <w:lang w:val="en-US"/>
        </w:rPr>
      </w:pPr>
      <w:r w:rsidRPr="00A36759">
        <w:rPr>
          <w:rStyle w:val="Headerorfooter15pt"/>
          <w:rFonts w:ascii="Sylfaen" w:hAnsi="Sylfaen"/>
          <w:sz w:val="24"/>
          <w:szCs w:val="24"/>
        </w:rPr>
        <w:lastRenderedPageBreak/>
        <w:t xml:space="preserve">ПРИЛОЖЕНИЕ № </w:t>
      </w:r>
      <w:r>
        <w:rPr>
          <w:rFonts w:ascii="Sylfaen" w:hAnsi="Sylfaen"/>
          <w:sz w:val="24"/>
          <w:szCs w:val="24"/>
          <w:lang w:val="en-US"/>
        </w:rPr>
        <w:t>6</w:t>
      </w:r>
    </w:p>
    <w:p w:rsidR="00EB7D08" w:rsidRPr="00720F85" w:rsidRDefault="00720F85" w:rsidP="00A36759">
      <w:pPr>
        <w:pStyle w:val="Bodytext20"/>
        <w:shd w:val="clear" w:color="auto" w:fill="auto"/>
        <w:spacing w:after="120" w:line="240" w:lineRule="auto"/>
        <w:ind w:left="7938" w:firstLine="0"/>
        <w:jc w:val="center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 xml:space="preserve">к Порядку взаимодействия </w:t>
      </w:r>
      <w:r w:rsidR="00F07A25">
        <w:rPr>
          <w:rFonts w:ascii="Sylfaen" w:hAnsi="Sylfaen"/>
          <w:sz w:val="24"/>
          <w:szCs w:val="24"/>
        </w:rPr>
        <w:t>гос</w:t>
      </w:r>
      <w:r w:rsidR="00EA3564">
        <w:rPr>
          <w:rFonts w:ascii="Sylfaen" w:hAnsi="Sylfaen"/>
          <w:sz w:val="24"/>
          <w:szCs w:val="24"/>
        </w:rPr>
        <w:t>ударств-</w:t>
      </w:r>
      <w:r w:rsidRPr="00720F85">
        <w:rPr>
          <w:rFonts w:ascii="Sylfaen" w:hAnsi="Sylfaen"/>
          <w:sz w:val="24"/>
          <w:szCs w:val="24"/>
        </w:rPr>
        <w:t>членов Евразийского экономического союза при профилактике, диагностике, локализации и ликвидации очагов особо опасных, карантинных и зоонозных болезней животных и проведения регионализации и компартментализации</w:t>
      </w:r>
    </w:p>
    <w:p w:rsidR="00A36759" w:rsidRPr="00F07A25" w:rsidRDefault="00A36759" w:rsidP="00A36759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</w:p>
    <w:p w:rsidR="00EB7D08" w:rsidRPr="00720F85" w:rsidRDefault="00720F85" w:rsidP="00A36759">
      <w:pPr>
        <w:pStyle w:val="Bodytext20"/>
        <w:shd w:val="clear" w:color="auto" w:fill="auto"/>
        <w:spacing w:after="120" w:line="240" w:lineRule="auto"/>
        <w:ind w:firstLine="0"/>
        <w:jc w:val="right"/>
        <w:rPr>
          <w:rFonts w:ascii="Sylfaen" w:hAnsi="Sylfaen"/>
          <w:sz w:val="24"/>
          <w:szCs w:val="24"/>
        </w:rPr>
      </w:pPr>
      <w:r w:rsidRPr="00720F85">
        <w:rPr>
          <w:rFonts w:ascii="Sylfaen" w:hAnsi="Sylfaen"/>
          <w:sz w:val="24"/>
          <w:szCs w:val="24"/>
        </w:rPr>
        <w:t>(форма)</w:t>
      </w:r>
    </w:p>
    <w:p w:rsidR="00A36759" w:rsidRPr="00F07A25" w:rsidRDefault="00A36759" w:rsidP="00A36759">
      <w:pPr>
        <w:pStyle w:val="Bodytext40"/>
        <w:shd w:val="clear" w:color="auto" w:fill="auto"/>
        <w:spacing w:after="120" w:line="240" w:lineRule="auto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</w:p>
    <w:p w:rsidR="00EB7D08" w:rsidRPr="00C90F57" w:rsidRDefault="00720F85" w:rsidP="00A36759">
      <w:pPr>
        <w:pStyle w:val="Bodytext40"/>
        <w:shd w:val="clear" w:color="auto" w:fill="auto"/>
        <w:spacing w:after="120" w:line="240" w:lineRule="auto"/>
        <w:jc w:val="center"/>
        <w:rPr>
          <w:rStyle w:val="Bodytext41"/>
          <w:rFonts w:ascii="Sylfaen" w:hAnsi="Sylfaen"/>
          <w:b/>
          <w:bCs/>
          <w:sz w:val="24"/>
          <w:szCs w:val="24"/>
        </w:rPr>
      </w:pPr>
      <w:r w:rsidRPr="00720F85">
        <w:rPr>
          <w:rStyle w:val="Bodytext41"/>
          <w:rFonts w:ascii="Sylfaen" w:hAnsi="Sylfaen"/>
          <w:b/>
          <w:bCs/>
          <w:sz w:val="24"/>
          <w:szCs w:val="24"/>
        </w:rPr>
        <w:t>Сводная информация о результатах проведения компартментализации</w:t>
      </w:r>
    </w:p>
    <w:p w:rsidR="00A36759" w:rsidRPr="00C90F57" w:rsidRDefault="00A36759" w:rsidP="00A36759">
      <w:pPr>
        <w:pStyle w:val="Bodytext40"/>
        <w:shd w:val="clear" w:color="auto" w:fill="auto"/>
        <w:spacing w:line="240" w:lineRule="auto"/>
        <w:jc w:val="center"/>
        <w:rPr>
          <w:rFonts w:ascii="Sylfaen" w:hAnsi="Sylfaen"/>
          <w:sz w:val="24"/>
          <w:szCs w:val="24"/>
        </w:rPr>
      </w:pPr>
      <w:r w:rsidRPr="00C90F57">
        <w:rPr>
          <w:rStyle w:val="Bodytext41"/>
          <w:rFonts w:ascii="Sylfaen" w:hAnsi="Sylfaen"/>
          <w:b/>
          <w:bCs/>
          <w:sz w:val="24"/>
          <w:szCs w:val="24"/>
        </w:rPr>
        <w:t>________________________________________________________________________</w:t>
      </w:r>
    </w:p>
    <w:p w:rsidR="00EB7D08" w:rsidRPr="00A36759" w:rsidRDefault="00EA3564" w:rsidP="00A36759">
      <w:pPr>
        <w:pStyle w:val="Tablecaption20"/>
        <w:shd w:val="clear" w:color="auto" w:fill="auto"/>
        <w:spacing w:after="120" w:line="240" w:lineRule="auto"/>
        <w:jc w:val="center"/>
        <w:rPr>
          <w:rFonts w:ascii="Sylfaen" w:hAnsi="Sylfaen"/>
          <w:sz w:val="20"/>
          <w:szCs w:val="24"/>
        </w:rPr>
      </w:pPr>
      <w:r>
        <w:rPr>
          <w:rFonts w:ascii="Sylfaen" w:hAnsi="Sylfaen"/>
          <w:sz w:val="20"/>
          <w:szCs w:val="24"/>
        </w:rPr>
        <w:t>(наименование государства-</w:t>
      </w:r>
      <w:r w:rsidR="00720F85" w:rsidRPr="00A36759">
        <w:rPr>
          <w:rFonts w:ascii="Sylfaen" w:hAnsi="Sylfaen"/>
          <w:sz w:val="20"/>
          <w:szCs w:val="24"/>
        </w:rPr>
        <w:t>члена Евразийского экономического союза)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8"/>
        <w:gridCol w:w="1854"/>
        <w:gridCol w:w="3010"/>
        <w:gridCol w:w="1858"/>
        <w:gridCol w:w="1998"/>
        <w:gridCol w:w="2574"/>
        <w:gridCol w:w="1854"/>
        <w:gridCol w:w="1580"/>
      </w:tblGrid>
      <w:tr w:rsidR="00EB7D08" w:rsidRPr="00720F85" w:rsidTr="00720F8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left="-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№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п/п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Учетный номер объекта, подлежащего ветеринарному контролю (надзору)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Адрес юридического или физического лица, зарегистрированного в качестве индивидуального предпринимателя, владеющих объектом, подлежащим ветеринарному контролю (надзору)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Фактический адрес объекта, подлежащего ветеринарному контролю (надзору)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Виды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осуществляемой</w:t>
            </w:r>
            <w:r w:rsidR="00A36759">
              <w:rPr>
                <w:rStyle w:val="Bodytext212pt"/>
                <w:rFonts w:ascii="Sylfaen" w:hAnsi="Sylfaen"/>
                <w:lang w:val="en-US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деятельности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Реквизиты акта о проведении компартментализации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Номер</w:t>
            </w:r>
            <w:r w:rsidR="00A36759" w:rsidRPr="00A36759">
              <w:rPr>
                <w:rStyle w:val="Bodytext212pt"/>
                <w:rFonts w:ascii="Sylfaen" w:hAnsi="Sylfaen"/>
              </w:rPr>
              <w:t xml:space="preserve"> </w:t>
            </w:r>
            <w:r w:rsidRPr="00720F85">
              <w:rPr>
                <w:rStyle w:val="Bodytext212pt"/>
                <w:rFonts w:ascii="Sylfaen" w:hAnsi="Sylfaen"/>
              </w:rPr>
              <w:t>компартмента по уровню биологической безопасности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Реквизиты акта об изменении номера компартмента по уровню биологической безопасности</w:t>
            </w:r>
          </w:p>
        </w:tc>
      </w:tr>
      <w:tr w:rsidR="00EB7D08" w:rsidRPr="00720F85" w:rsidTr="00720F8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2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4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7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3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8</w:t>
            </w:r>
          </w:p>
        </w:tc>
      </w:tr>
      <w:tr w:rsidR="00EB7D08" w:rsidRPr="00720F85" w:rsidTr="00720F8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7D08" w:rsidRPr="00720F85" w:rsidRDefault="00720F85" w:rsidP="00A3675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720F85">
              <w:rPr>
                <w:rStyle w:val="Bodytext212pt"/>
                <w:rFonts w:ascii="Sylfaen" w:hAnsi="Sylfaen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  <w:tr w:rsidR="00EB7D08" w:rsidRPr="00720F85" w:rsidTr="00720F85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A36759" w:rsidRDefault="00A36759" w:rsidP="00A36759">
            <w:pPr>
              <w:spacing w:after="120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…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7D08" w:rsidRPr="00720F85" w:rsidRDefault="00EB7D08" w:rsidP="00720F85">
            <w:pPr>
              <w:spacing w:after="120"/>
              <w:rPr>
                <w:rFonts w:ascii="Sylfaen" w:hAnsi="Sylfaen"/>
              </w:rPr>
            </w:pPr>
          </w:p>
        </w:tc>
      </w:tr>
    </w:tbl>
    <w:p w:rsidR="00EB7D08" w:rsidRPr="00720F85" w:rsidRDefault="00EB7D08" w:rsidP="00A36759">
      <w:pPr>
        <w:spacing w:after="120"/>
        <w:rPr>
          <w:rFonts w:ascii="Sylfaen" w:hAnsi="Sylfaen"/>
        </w:rPr>
      </w:pPr>
    </w:p>
    <w:sectPr w:rsidR="00EB7D08" w:rsidRPr="00720F85" w:rsidSect="0013784E">
      <w:headerReference w:type="default" r:id="rId7"/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265" w:rsidRDefault="00606265" w:rsidP="00EB7D08">
      <w:r>
        <w:separator/>
      </w:r>
    </w:p>
  </w:endnote>
  <w:endnote w:type="continuationSeparator" w:id="0">
    <w:p w:rsidR="00606265" w:rsidRDefault="00606265" w:rsidP="00EB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265" w:rsidRDefault="00606265"/>
  </w:footnote>
  <w:footnote w:type="continuationSeparator" w:id="0">
    <w:p w:rsidR="00606265" w:rsidRDefault="006062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0ED" w:rsidRDefault="004760ED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11FFF"/>
    <w:multiLevelType w:val="multilevel"/>
    <w:tmpl w:val="6C845E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967D86"/>
    <w:multiLevelType w:val="multilevel"/>
    <w:tmpl w:val="809691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9B3694"/>
    <w:multiLevelType w:val="multilevel"/>
    <w:tmpl w:val="3538E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5A1A6D"/>
    <w:multiLevelType w:val="multilevel"/>
    <w:tmpl w:val="00C26D4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7D08"/>
    <w:rsid w:val="00042AAF"/>
    <w:rsid w:val="00104093"/>
    <w:rsid w:val="0013784E"/>
    <w:rsid w:val="001A4ED7"/>
    <w:rsid w:val="002D00E9"/>
    <w:rsid w:val="004760ED"/>
    <w:rsid w:val="00606265"/>
    <w:rsid w:val="00720F85"/>
    <w:rsid w:val="007257AC"/>
    <w:rsid w:val="009D5F79"/>
    <w:rsid w:val="00A36759"/>
    <w:rsid w:val="00C90F57"/>
    <w:rsid w:val="00DB5025"/>
    <w:rsid w:val="00EA3564"/>
    <w:rsid w:val="00EB7D08"/>
    <w:rsid w:val="00F07A25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97B759"/>
  <w15:docId w15:val="{5FAC1CE3-BBCE-49B7-B94B-F9CD9A16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EB7D08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B7D08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6pt">
    <w:name w:val="Body text (3) + 16 pt"/>
    <w:basedOn w:val="Bodytext3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19pt">
    <w:name w:val="Heading #1 + 19 pt"/>
    <w:aliases w:val="Not Bold"/>
    <w:basedOn w:val="Heading1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2Spacing4pt">
    <w:name w:val="Heading #2 (2) + Spacing 4 pt"/>
    <w:basedOn w:val="Heading2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aliases w:val="Bold"/>
    <w:basedOn w:val="Bodytext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3pt0">
    <w:name w:val="Body text (2) + 13 pt"/>
    <w:aliases w:val="Bold"/>
    <w:basedOn w:val="Bodytext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1">
    <w:name w:val="Body text (4)"/>
    <w:basedOn w:val="Bodytext4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2">
    <w:name w:val="Heading #1 (2)_"/>
    <w:basedOn w:val="DefaultParagraphFont"/>
    <w:link w:val="Heading120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Bold">
    <w:name w:val="Body text (2) + Bold"/>
    <w:aliases w:val="Spacing 2 pt"/>
    <w:basedOn w:val="Bodytext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16pt0">
    <w:name w:val="Body text (3) + 16 pt"/>
    <w:aliases w:val="Spacing 2 pt"/>
    <w:basedOn w:val="Bodytext3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15pt">
    <w:name w:val="Header or footer + 15 pt"/>
    <w:basedOn w:val="Headerorfooter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4Spacing2pt">
    <w:name w:val="Body text (4) + Spacing 2 pt"/>
    <w:basedOn w:val="Bodytext4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okAntiqua">
    <w:name w:val="Body text (2) + Book Antiqua"/>
    <w:aliases w:val="4.5 pt"/>
    <w:basedOn w:val="Bodytext2"/>
    <w:rsid w:val="00EB7D0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2BookAntiqua0">
    <w:name w:val="Body text (2) + Book Antiqua"/>
    <w:aliases w:val="4 pt"/>
    <w:basedOn w:val="Bodytext2"/>
    <w:rsid w:val="00EB7D0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Tahoma">
    <w:name w:val="Body text (2) + Tahoma"/>
    <w:aliases w:val="4 pt,Bold"/>
    <w:basedOn w:val="Bodytext2"/>
    <w:rsid w:val="00EB7D0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CordiaUPC">
    <w:name w:val="Body text (2) + CordiaUPC"/>
    <w:aliases w:val="4 pt"/>
    <w:basedOn w:val="Bodytext2"/>
    <w:rsid w:val="00EB7D08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Tahoma0">
    <w:name w:val="Body text (2) + Tahoma"/>
    <w:aliases w:val="4 pt"/>
    <w:basedOn w:val="Bodytext2"/>
    <w:rsid w:val="00EB7D0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6">
    <w:name w:val="Body text (6)_"/>
    <w:basedOn w:val="DefaultParagraphFont"/>
    <w:link w:val="Bodytext6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CordiaUPC0">
    <w:name w:val="Body text (2) + CordiaUPC"/>
    <w:aliases w:val="16 pt,Bold"/>
    <w:basedOn w:val="Bodytext2"/>
    <w:rsid w:val="00EB7D08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Bodytext285pt">
    <w:name w:val="Body text (2) + 8.5 pt"/>
    <w:aliases w:val="Bold"/>
    <w:basedOn w:val="Bodytext2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7">
    <w:name w:val="Header or footer (7)_"/>
    <w:basedOn w:val="DefaultParagraphFont"/>
    <w:link w:val="Headerorfooter7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2pt0">
    <w:name w:val="Body text (4) + Spacing 2 pt"/>
    <w:basedOn w:val="Bodytext4"/>
    <w:rsid w:val="00EB7D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pt">
    <w:name w:val="Body text (2) + 11 pt"/>
    <w:basedOn w:val="Bodytext2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EB7D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al"/>
    <w:link w:val="Bodytext3"/>
    <w:rsid w:val="00EB7D08"/>
    <w:pPr>
      <w:shd w:val="clear" w:color="auto" w:fill="FFFFFF"/>
      <w:spacing w:after="12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EB7D08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20">
    <w:name w:val="Heading #2 (2)"/>
    <w:basedOn w:val="Normal"/>
    <w:link w:val="Heading22"/>
    <w:rsid w:val="00EB7D08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EB7D08"/>
    <w:pPr>
      <w:shd w:val="clear" w:color="auto" w:fill="FFFFFF"/>
      <w:spacing w:line="0" w:lineRule="atLeast"/>
      <w:ind w:hanging="216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EB7D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EB7D08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orfooter0">
    <w:name w:val="Header or footer"/>
    <w:basedOn w:val="Normal"/>
    <w:link w:val="Headerorfooter"/>
    <w:rsid w:val="00EB7D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EB7D08"/>
    <w:pPr>
      <w:shd w:val="clear" w:color="auto" w:fill="FFFFFF"/>
      <w:spacing w:before="240" w:line="277" w:lineRule="exact"/>
      <w:ind w:hanging="156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"/>
    <w:link w:val="Bodytext6"/>
    <w:rsid w:val="00EB7D08"/>
    <w:pPr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70">
    <w:name w:val="Header or footer (7)"/>
    <w:basedOn w:val="Normal"/>
    <w:link w:val="Headerorfooter7"/>
    <w:rsid w:val="00EB7D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20">
    <w:name w:val="Table caption (2)"/>
    <w:basedOn w:val="Normal"/>
    <w:link w:val="Tablecaption2"/>
    <w:rsid w:val="00EB7D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720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0F8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720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0F85"/>
    <w:rPr>
      <w:color w:val="000000"/>
    </w:rPr>
  </w:style>
  <w:style w:type="table" w:styleId="TableGrid">
    <w:name w:val="Table Grid"/>
    <w:basedOn w:val="TableNormal"/>
    <w:uiPriority w:val="59"/>
    <w:rsid w:val="002D0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29</Pages>
  <Words>6862</Words>
  <Characters>39118</Characters>
  <Application>Microsoft Office Word</Application>
  <DocSecurity>0</DocSecurity>
  <Lines>325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9</cp:revision>
  <dcterms:created xsi:type="dcterms:W3CDTF">2019-02-05T11:11:00Z</dcterms:created>
  <dcterms:modified xsi:type="dcterms:W3CDTF">2020-03-17T06:22:00Z</dcterms:modified>
</cp:coreProperties>
</file>