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7AFC2" w14:textId="77777777" w:rsidR="00433EEA" w:rsidRPr="00D5435B" w:rsidRDefault="00C64C4A" w:rsidP="00D5435B">
      <w:pPr>
        <w:pStyle w:val="Bodytext20"/>
        <w:shd w:val="clear" w:color="auto" w:fill="auto"/>
        <w:spacing w:before="0" w:after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5435B">
        <w:rPr>
          <w:rFonts w:ascii="Sylfaen" w:hAnsi="Sylfaen"/>
          <w:sz w:val="24"/>
          <w:szCs w:val="24"/>
        </w:rPr>
        <w:t>ПРИЛОЖЕНИЕ</w:t>
      </w:r>
    </w:p>
    <w:p w14:paraId="4EBE7DE4" w14:textId="77777777" w:rsidR="00D5435B" w:rsidRPr="00D5435B" w:rsidRDefault="00C64C4A" w:rsidP="00D5435B">
      <w:pPr>
        <w:pStyle w:val="Bodytext20"/>
        <w:shd w:val="clear" w:color="auto" w:fill="auto"/>
        <w:spacing w:before="0" w:after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D5435B">
        <w:rPr>
          <w:rFonts w:ascii="Sylfaen" w:hAnsi="Sylfaen"/>
          <w:sz w:val="24"/>
          <w:szCs w:val="24"/>
        </w:rPr>
        <w:t>к Решению Коллегии</w:t>
      </w:r>
      <w:r w:rsidR="00D5435B" w:rsidRPr="00D5435B">
        <w:rPr>
          <w:rFonts w:ascii="Sylfaen" w:hAnsi="Sylfaen"/>
          <w:sz w:val="24"/>
          <w:szCs w:val="24"/>
        </w:rPr>
        <w:t xml:space="preserve"> </w:t>
      </w:r>
      <w:r w:rsidRPr="00D5435B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7CF07A8D" w14:textId="77777777" w:rsidR="00433EEA" w:rsidRPr="00D5435B" w:rsidRDefault="00C64C4A" w:rsidP="00D5435B">
      <w:pPr>
        <w:pStyle w:val="Bodytext20"/>
        <w:shd w:val="clear" w:color="auto" w:fill="auto"/>
        <w:spacing w:before="0" w:after="0" w:line="24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D5435B">
        <w:rPr>
          <w:rFonts w:ascii="Sylfaen" w:hAnsi="Sylfaen"/>
          <w:sz w:val="24"/>
          <w:szCs w:val="24"/>
        </w:rPr>
        <w:t>от 29 августа 2017 г. № 109</w:t>
      </w:r>
    </w:p>
    <w:p w14:paraId="309A748D" w14:textId="77777777" w:rsidR="00D5435B" w:rsidRPr="00A17371" w:rsidRDefault="00D5435B" w:rsidP="00D5435B">
      <w:pPr>
        <w:pStyle w:val="Bodytext40"/>
        <w:shd w:val="clear" w:color="auto" w:fill="auto"/>
        <w:spacing w:before="0" w:after="120" w:line="240" w:lineRule="auto"/>
        <w:rPr>
          <w:rStyle w:val="Bodytext4Spacing1pt"/>
          <w:rFonts w:ascii="Sylfaen" w:hAnsi="Sylfaen"/>
          <w:b/>
          <w:bCs/>
          <w:spacing w:val="0"/>
          <w:sz w:val="24"/>
          <w:szCs w:val="24"/>
        </w:rPr>
      </w:pPr>
    </w:p>
    <w:p w14:paraId="30760C7B" w14:textId="77777777" w:rsidR="00433EEA" w:rsidRPr="00D5435B" w:rsidRDefault="00C64C4A" w:rsidP="00D5435B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D5435B">
        <w:rPr>
          <w:rStyle w:val="Bodytext4Spacing1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14:paraId="3BC99A8F" w14:textId="77777777" w:rsidR="00433EEA" w:rsidRPr="00A17371" w:rsidRDefault="00C64C4A" w:rsidP="00D5435B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D5435B">
        <w:rPr>
          <w:rFonts w:ascii="Sylfaen" w:hAnsi="Sylfaen"/>
          <w:sz w:val="24"/>
          <w:szCs w:val="24"/>
        </w:rPr>
        <w:t>вносимые в Решение Коллегии Евразийской экономической комиссии от 16 апреля 2013 г. № 88</w:t>
      </w:r>
    </w:p>
    <w:p w14:paraId="403B2B8D" w14:textId="77777777" w:rsidR="00D5435B" w:rsidRPr="00A17371" w:rsidRDefault="00D5435B" w:rsidP="00D5435B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14:paraId="3902A4A1" w14:textId="77777777" w:rsidR="00433EEA" w:rsidRPr="00D5435B" w:rsidRDefault="00C64C4A" w:rsidP="00D543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435B">
        <w:rPr>
          <w:rFonts w:ascii="Sylfaen" w:hAnsi="Sylfaen"/>
          <w:sz w:val="24"/>
          <w:szCs w:val="24"/>
        </w:rPr>
        <w:t>1.</w:t>
      </w:r>
      <w:r w:rsidR="00D5435B" w:rsidRPr="00D5435B">
        <w:rPr>
          <w:rFonts w:ascii="Sylfaen" w:hAnsi="Sylfaen"/>
          <w:sz w:val="24"/>
          <w:szCs w:val="24"/>
        </w:rPr>
        <w:t xml:space="preserve"> </w:t>
      </w:r>
      <w:r w:rsidRPr="00D5435B">
        <w:rPr>
          <w:rFonts w:ascii="Sylfaen" w:hAnsi="Sylfaen"/>
          <w:sz w:val="24"/>
          <w:szCs w:val="24"/>
        </w:rPr>
        <w:t>В наименовании и пункте 1 слова «(подтверждения) соответствия продукции» заменить словами «соответствия объектов технического регулирования».</w:t>
      </w:r>
    </w:p>
    <w:p w14:paraId="35727740" w14:textId="77777777" w:rsidR="00433EEA" w:rsidRPr="00D5435B" w:rsidRDefault="00C64C4A" w:rsidP="00D543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435B">
        <w:rPr>
          <w:rFonts w:ascii="Sylfaen" w:hAnsi="Sylfaen"/>
          <w:sz w:val="24"/>
          <w:szCs w:val="24"/>
        </w:rPr>
        <w:t>2.</w:t>
      </w:r>
      <w:r w:rsidR="00D5435B" w:rsidRPr="00D5435B">
        <w:rPr>
          <w:rFonts w:ascii="Sylfaen" w:hAnsi="Sylfaen"/>
          <w:sz w:val="24"/>
          <w:szCs w:val="24"/>
        </w:rPr>
        <w:t xml:space="preserve"> </w:t>
      </w:r>
      <w:r w:rsidRPr="00D5435B">
        <w:rPr>
          <w:rFonts w:ascii="Sylfaen" w:hAnsi="Sylfaen"/>
          <w:sz w:val="24"/>
          <w:szCs w:val="24"/>
        </w:rPr>
        <w:t>В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колесных транспортных средств» (ТР ТС 018/2011),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колесных транспортных средств» (ТР ТС 018/2011) и осуществления оценки (подтверждения) соответствия продукции, утвержденной указанным Решением:</w:t>
      </w:r>
    </w:p>
    <w:p w14:paraId="0355A606" w14:textId="77777777" w:rsidR="00D5435B" w:rsidRPr="00D5435B" w:rsidRDefault="00C64C4A" w:rsidP="00D543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435B">
        <w:rPr>
          <w:rFonts w:ascii="Sylfaen" w:hAnsi="Sylfaen"/>
          <w:sz w:val="24"/>
          <w:szCs w:val="24"/>
        </w:rPr>
        <w:t>а)</w:t>
      </w:r>
      <w:r w:rsidR="00D5435B" w:rsidRPr="00D5435B">
        <w:rPr>
          <w:rFonts w:ascii="Sylfaen" w:hAnsi="Sylfaen"/>
          <w:sz w:val="24"/>
          <w:szCs w:val="24"/>
        </w:rPr>
        <w:t xml:space="preserve"> </w:t>
      </w:r>
      <w:r w:rsidRPr="00D5435B">
        <w:rPr>
          <w:rFonts w:ascii="Sylfaen" w:hAnsi="Sylfaen"/>
          <w:sz w:val="24"/>
          <w:szCs w:val="24"/>
        </w:rPr>
        <w:t>в наименовании слова «(подтверждения) соответствия продукции» заменить словами «соответствия объектов технического регулирования»;</w:t>
      </w:r>
    </w:p>
    <w:p w14:paraId="07CEEA82" w14:textId="77777777" w:rsidR="00D5435B" w:rsidRPr="00D5435B" w:rsidRDefault="00C64C4A" w:rsidP="00D543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435B">
        <w:rPr>
          <w:rFonts w:ascii="Sylfaen" w:hAnsi="Sylfaen"/>
          <w:sz w:val="24"/>
          <w:szCs w:val="24"/>
        </w:rPr>
        <w:t>б)</w:t>
      </w:r>
      <w:r w:rsidR="00D5435B" w:rsidRPr="00D5435B">
        <w:rPr>
          <w:rFonts w:ascii="Sylfaen" w:hAnsi="Sylfaen"/>
          <w:sz w:val="24"/>
          <w:szCs w:val="24"/>
        </w:rPr>
        <w:t xml:space="preserve"> </w:t>
      </w:r>
      <w:r w:rsidRPr="00D5435B">
        <w:rPr>
          <w:rFonts w:ascii="Sylfaen" w:hAnsi="Sylfaen"/>
          <w:sz w:val="24"/>
          <w:szCs w:val="24"/>
        </w:rPr>
        <w:t>в наименовании графы 7 слова «Таможенного союза и Единого экономического пространства» заменить словами «Евразийского экономического союза»;</w:t>
      </w:r>
    </w:p>
    <w:p w14:paraId="280724CA" w14:textId="77777777" w:rsidR="00433EEA" w:rsidRPr="00D5435B" w:rsidRDefault="00C64C4A" w:rsidP="00D543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5435B">
        <w:rPr>
          <w:rFonts w:ascii="Sylfaen" w:hAnsi="Sylfaen"/>
          <w:sz w:val="24"/>
          <w:szCs w:val="24"/>
        </w:rPr>
        <w:t>в)</w:t>
      </w:r>
      <w:r w:rsidR="00D5435B" w:rsidRPr="00D5435B">
        <w:rPr>
          <w:rFonts w:ascii="Sylfaen" w:hAnsi="Sylfaen"/>
          <w:sz w:val="24"/>
          <w:szCs w:val="24"/>
        </w:rPr>
        <w:t xml:space="preserve"> </w:t>
      </w:r>
      <w:r w:rsidRPr="00D5435B">
        <w:rPr>
          <w:rFonts w:ascii="Sylfaen" w:hAnsi="Sylfaen"/>
          <w:sz w:val="24"/>
          <w:szCs w:val="24"/>
        </w:rPr>
        <w:t>дополнить позициями 85 - 105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1414"/>
        <w:gridCol w:w="5123"/>
        <w:gridCol w:w="2128"/>
        <w:gridCol w:w="1274"/>
        <w:gridCol w:w="1273"/>
        <w:gridCol w:w="1587"/>
      </w:tblGrid>
      <w:tr w:rsidR="00D5435B" w:rsidRPr="00D5435B" w14:paraId="342A3FF5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B2FA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85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EE99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43.080.10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3FEE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Оборудование для сжиженного нефтяного газа и его вспомогательные приспособления. Оборудование автоцистерн для сжиженного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нефтяного газа.</w:t>
            </w:r>
          </w:p>
          <w:p w14:paraId="6565BA0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12252:2014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F8D6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01B2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EA19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A632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20F0BDF1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78B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86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7CEB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23.060.01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DC5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Промышленная арматура. Испытание металлической арматуры. Испытания, порядок проведения испытаний и критерии приемки. Дополнительные требования.</w:t>
            </w:r>
          </w:p>
          <w:p w14:paraId="658C9C2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12266-2:2012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F38C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пункты 1.18 и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1A4A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742C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9ECD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3CA3D782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3905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87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5C9A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13.300</w:t>
            </w:r>
          </w:p>
          <w:p w14:paraId="2E06CAC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23.020.20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722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Цистерны для перевозки опасных грузов. Испытания, проверка и маркировка металлических цистерн.</w:t>
            </w:r>
          </w:p>
          <w:p w14:paraId="3A8E736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12972:2015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CF39C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пункты 1.18 и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A50F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0A41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2EAB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5B0C5FFB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F6C7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1140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13.300</w:t>
            </w:r>
          </w:p>
          <w:p w14:paraId="04AB3CA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23.020.20</w:t>
            </w:r>
          </w:p>
          <w:p w14:paraId="384169F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23.060.20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A15A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Цистерны для перевозки опасных грузов. Эксплуатационное оборудование для цистерн. Клапан отвода паров.</w:t>
            </w:r>
          </w:p>
          <w:p w14:paraId="0C6D45A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13082:2008+А1:2012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5713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1.18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5B74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012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6281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2EC00EA3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FC6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285B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13.300</w:t>
            </w:r>
          </w:p>
          <w:p w14:paraId="6510861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23.020.20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4D44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Цистерны для перевозки опасных грузов. Металлические цистерны с рабочим давлением не более 0,5 бар. Конструкция и изготовление. 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13094:2015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0A34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1.18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49B7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CA7F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4FEC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3C2CC2C7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E48F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2566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13.300</w:t>
            </w:r>
          </w:p>
          <w:p w14:paraId="01FA182C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23.020.20</w:t>
            </w:r>
          </w:p>
          <w:p w14:paraId="727E069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23.060.20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0521C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Цистерны для перевозки опасных грузов. Эксплуатационное оборудование для цистерн. Разгрузочный клапан слива самотеком. 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13308:2002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AD902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1.18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3FD9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457D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B49D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103B4EB1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927E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DB4E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13.300</w:t>
            </w:r>
          </w:p>
          <w:p w14:paraId="23D284F2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30F2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Цистерны для перевозки опасных грузов. Эксплуатационное оборудование для цистерн. Крышка заправочной горловины.</w:t>
            </w:r>
          </w:p>
          <w:p w14:paraId="4DA84F5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13314:2002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803C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1.18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654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D025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FFAF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4B1D56C7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68CE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95BE2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13.300</w:t>
            </w:r>
          </w:p>
          <w:p w14:paraId="2D66A34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23.020.20</w:t>
            </w:r>
          </w:p>
          <w:p w14:paraId="55929AC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23.060.20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C923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Цистерны для перевозки опасных грузов. Эксплуатационное оборудование для цистерн. Разгрузочный клапан слива под давлением. 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13316:2002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945C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1.18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73CD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4B6A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FFC43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3823F1FE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6F23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75E0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13.300</w:t>
            </w:r>
          </w:p>
          <w:p w14:paraId="0D4027C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2342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Цистерны для перевозки опасных грузов. Эксплуатационное оборудование для цистерн. Крышка смотрового люка.</w:t>
            </w:r>
          </w:p>
          <w:p w14:paraId="13D7FE4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13317:2002+А1:2006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3E873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1.18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9761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53DC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FF62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3E563F7E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7685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B1EA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13.300</w:t>
            </w:r>
          </w:p>
          <w:p w14:paraId="7814FF2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E7F3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Цистерны для перевозки опасных грузов. Металлические напорные цистерны. Конструкция и изготовление.</w:t>
            </w:r>
          </w:p>
          <w:p w14:paraId="6DB37CC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14025:2013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5EA2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4C5B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0E3E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2FAA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7124742D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9D6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9C0C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23.060.40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560E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Оборудование для сжиженного нефтяного газа и его вспомогательные приспособления. Предохранительные клапаны для сосудов высокого давления для сжиженного нефтяного газа.</w:t>
            </w:r>
          </w:p>
          <w:p w14:paraId="69C2F96C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14129:2014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781F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1E9D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51342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09443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3CEB776F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9D823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58A6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13.300</w:t>
            </w:r>
          </w:p>
          <w:p w14:paraId="060BB3D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23.020.20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FF75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Цистерны для перевозки опасных грузов. Оборудование цистерн для перевозки жидких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химических веществ и сжиженных газов. Разгрузочные и впускные воздушные клапаны. 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14432:2014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04DB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пункт 1.20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3785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DA222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1F973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Беларусь</w:t>
            </w:r>
          </w:p>
        </w:tc>
      </w:tr>
      <w:tr w:rsidR="00D5435B" w:rsidRPr="00D5435B" w14:paraId="078BCCD0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1C22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324E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13.300</w:t>
            </w:r>
          </w:p>
          <w:p w14:paraId="66FC2CC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EAD3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Цистерны для перевозки опасных грузов. Оборудование цистерн для перевозки жидких химических веществ и сжиженных газов. Приемные клапаны.</w:t>
            </w:r>
          </w:p>
          <w:p w14:paraId="2C58693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14433:2014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9CA4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221CC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7495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4FA8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1EDCD59A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CEAC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7BC5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13.300</w:t>
            </w:r>
          </w:p>
          <w:p w14:paraId="30D2477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23.020.20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BF6CC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Цистерны для перевозки опасных грузов. Эксплуатационное оборудование для цистерн. Дыхательный клапан.</w:t>
            </w:r>
          </w:p>
          <w:p w14:paraId="7C07B8C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14595:2005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8FE9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1.18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ACAC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226C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6B57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7700D183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B24F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64ED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13.300</w:t>
            </w:r>
          </w:p>
          <w:p w14:paraId="53CBFEB3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23.020.20</w:t>
            </w:r>
          </w:p>
          <w:p w14:paraId="53F6FC7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23.060.40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FEFC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Цистерны для перевозки опасных грузов. Эксплуатационное оборудование для цистерн. Предохранительный клапан сброса избыточного давления.</w:t>
            </w:r>
          </w:p>
          <w:p w14:paraId="40DE152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14596:2005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F83E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3972B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488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B33D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557F2ADA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28BF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F986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23.020.40</w:t>
            </w:r>
          </w:p>
          <w:p w14:paraId="4236B15C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23.060.01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EFF9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Сосуды криогенные. Вентили для низкотемпературного режима работы. 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1626:2008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1518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741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17E7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DE10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48ED8EA4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BCE7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C092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76B1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Сосуды криогенные. Большие транспортируемые сосуды без вакуумной изоляции. Конструкция, изготовление, проверка и испытания.</w:t>
            </w:r>
          </w:p>
          <w:p w14:paraId="7DA52AD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14398-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2:2003+А2:2008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9B5A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A9406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612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5E1A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7370028A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6096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ind w:left="-37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3E733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9522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Сосуды криогенные. Большие транспортируемые сосуды без вакуумной изоляции. Конструкция, изготовление, проверка и испытания.</w:t>
            </w:r>
          </w:p>
          <w:p w14:paraId="3480F4EA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13530-2:2002+А1:2004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07392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E9B9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35A0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28409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24107691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E6DF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ind w:left="-37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135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23.060.40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CBBE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Клапаны промышленные. Испытания металлических клапанов. Часть 1. Испытания под давлением, порядок проведения испытаний и критерии оценки. Обязательные требования.</w:t>
            </w:r>
          </w:p>
          <w:p w14:paraId="4A12C84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12266-1:2012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9D01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FDD3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653E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C03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41B889EA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14CD4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ind w:left="-37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D24AE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4DB83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Сосуды криогенные. Большие транспортируемые сосуды без вакуумной изоляции. Часть 1. Основные требования. 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14398-1:2003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60230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BDDD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6734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0E97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D5435B" w:rsidRPr="00D5435B" w14:paraId="12CBA621" w14:textId="77777777" w:rsidTr="00D5435B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FA535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ind w:left="-37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1BBD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23.020.40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116C8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 xml:space="preserve">Сосуды криогенные. Большие транспортируемые сосуды с вакуумной изоляцией. Часть 1. Основные требования. Разработка ГОСТ на основе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EN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13530-1:2002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3B60C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пункт 1.20 приложения № 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BB777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A002F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5EE81" w14:textId="77777777" w:rsidR="00433EEA" w:rsidRPr="00D5435B" w:rsidRDefault="00C64C4A" w:rsidP="00D54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D5435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435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</w:tbl>
    <w:p w14:paraId="29B0FC9B" w14:textId="77777777" w:rsidR="00433EEA" w:rsidRPr="00D5435B" w:rsidRDefault="00433EEA" w:rsidP="00D5435B">
      <w:pPr>
        <w:spacing w:after="120"/>
        <w:rPr>
          <w:rFonts w:ascii="Sylfaen" w:hAnsi="Sylfaen"/>
        </w:rPr>
      </w:pPr>
    </w:p>
    <w:sectPr w:rsidR="00433EEA" w:rsidRPr="00D5435B" w:rsidSect="00D5435B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DE9D8" w14:textId="77777777" w:rsidR="00720951" w:rsidRDefault="00720951" w:rsidP="00433EEA">
      <w:r>
        <w:separator/>
      </w:r>
    </w:p>
  </w:endnote>
  <w:endnote w:type="continuationSeparator" w:id="0">
    <w:p w14:paraId="1E9A9417" w14:textId="77777777" w:rsidR="00720951" w:rsidRDefault="00720951" w:rsidP="0043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7717" w14:textId="77777777" w:rsidR="00720951" w:rsidRDefault="00720951"/>
  </w:footnote>
  <w:footnote w:type="continuationSeparator" w:id="0">
    <w:p w14:paraId="7E2D9D1B" w14:textId="77777777" w:rsidR="00720951" w:rsidRDefault="007209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EEA"/>
    <w:rsid w:val="00433EEA"/>
    <w:rsid w:val="005B3AB5"/>
    <w:rsid w:val="00655E43"/>
    <w:rsid w:val="00720951"/>
    <w:rsid w:val="00A17371"/>
    <w:rsid w:val="00C64C4A"/>
    <w:rsid w:val="00D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72E8"/>
  <w15:docId w15:val="{9510F230-E178-40E9-BD55-6DB840EA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3E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EE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33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33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433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433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33E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1 pt"/>
    <w:basedOn w:val="Bodytext2"/>
    <w:rsid w:val="00433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433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433E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433E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33E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33EE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433EEA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33EEA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433EEA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AB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AB5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2018-06-06T10:44:00Z</dcterms:created>
  <dcterms:modified xsi:type="dcterms:W3CDTF">2019-10-03T06:59:00Z</dcterms:modified>
</cp:coreProperties>
</file>