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08" w:rsidRPr="00B001C7" w:rsidRDefault="002A316D" w:rsidP="00B001C7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B001C7">
        <w:rPr>
          <w:rFonts w:ascii="Sylfaen" w:hAnsi="Sylfaen"/>
          <w:sz w:val="24"/>
          <w:szCs w:val="24"/>
        </w:rPr>
        <w:t>Проект</w:t>
      </w:r>
    </w:p>
    <w:p w:rsidR="00E70A08" w:rsidRPr="00B001C7" w:rsidRDefault="002A316D" w:rsidP="00DB3C79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B001C7">
        <w:rPr>
          <w:rStyle w:val="Bodytext314pt1"/>
          <w:rFonts w:ascii="Sylfaen" w:hAnsi="Sylfaen"/>
          <w:b/>
          <w:bCs/>
          <w:spacing w:val="0"/>
          <w:sz w:val="24"/>
          <w:szCs w:val="24"/>
        </w:rPr>
        <w:t>ПРОТОКОЛ</w:t>
      </w:r>
    </w:p>
    <w:p w:rsidR="00E70A08" w:rsidRDefault="002A316D" w:rsidP="00DB3C79">
      <w:pPr>
        <w:pStyle w:val="Bodytext30"/>
        <w:shd w:val="clear" w:color="auto" w:fill="auto"/>
        <w:spacing w:line="240" w:lineRule="auto"/>
        <w:ind w:left="1134" w:right="1126"/>
        <w:rPr>
          <w:rStyle w:val="Bodytext314pt0"/>
          <w:rFonts w:ascii="Sylfaen" w:hAnsi="Sylfaen"/>
          <w:b/>
          <w:bCs/>
          <w:sz w:val="24"/>
          <w:szCs w:val="24"/>
          <w:lang w:val="en-US"/>
        </w:rPr>
      </w:pPr>
      <w:r w:rsidRPr="00B001C7">
        <w:rPr>
          <w:rStyle w:val="Bodytext314pt0"/>
          <w:rFonts w:ascii="Sylfaen" w:hAnsi="Sylfaen"/>
          <w:b/>
          <w:bCs/>
          <w:sz w:val="24"/>
          <w:szCs w:val="24"/>
        </w:rPr>
        <w:t>о внесении изменений в Договор о Евразийском</w:t>
      </w:r>
      <w:r w:rsidR="00B001C7">
        <w:rPr>
          <w:rStyle w:val="Bodytext314pt0"/>
          <w:rFonts w:ascii="Sylfaen" w:hAnsi="Sylfaen"/>
          <w:b/>
          <w:bCs/>
          <w:sz w:val="24"/>
          <w:szCs w:val="24"/>
        </w:rPr>
        <w:t xml:space="preserve"> </w:t>
      </w:r>
      <w:r w:rsidRPr="00B001C7">
        <w:rPr>
          <w:rStyle w:val="Bodytext314pt0"/>
          <w:rFonts w:ascii="Sylfaen" w:hAnsi="Sylfaen"/>
          <w:b/>
          <w:bCs/>
          <w:sz w:val="24"/>
          <w:szCs w:val="24"/>
        </w:rPr>
        <w:t>экономическом союзе от 29 мая 2014 года</w:t>
      </w:r>
    </w:p>
    <w:p w:rsidR="00DB3C79" w:rsidRPr="00DB3C79" w:rsidRDefault="00DB3C79" w:rsidP="00DB3C79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Государства - члены Евразийского экономического союза, именуемые в дальнейшем государствами-членами,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 целях реализации пункта 2 статьи 82 Договора о Евразийском экономическом союзе от 29 мая 2014 года,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руководствуясь пунктом 64 приложения № 3 к Договору о присоединении Республики Армения к Договору о Евразийском экономическом союзе от 29 мая 2014 года, подписанному 10 октября 2014 г.,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согласились о нижеследующем:</w:t>
      </w:r>
    </w:p>
    <w:p w:rsidR="00E70A08" w:rsidRPr="00B001C7" w:rsidRDefault="00E70A08" w:rsidP="00B001C7">
      <w:pPr>
        <w:spacing w:after="120"/>
      </w:pPr>
    </w:p>
    <w:p w:rsidR="00E70A08" w:rsidRPr="00B001C7" w:rsidRDefault="002A316D" w:rsidP="00B001C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Статья 1</w:t>
      </w:r>
    </w:p>
    <w:p w:rsidR="00E70A08" w:rsidRPr="00B001C7" w:rsidRDefault="00E70A08" w:rsidP="00B001C7">
      <w:pPr>
        <w:spacing w:after="120"/>
      </w:pP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Внести в Методологию осуществления межгосударственной передачи электрической энергии (мощности) между государствами- членами (приложение к Протоколу об обеспечении доступа к услугам субъектов естественных монополий в сфере электроэнергетики, включая основы ценообразования и тарифной политики, являющемуся приложением № 21 к Договору о Евразийском экономическом союзе от 29 мая 2014 года) следующие изменения: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Раздел 1 дополнить пунктом 1.4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«1.4. На территории Республики Армения.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1.4.1. </w:t>
      </w:r>
      <w:r w:rsidR="002A316D" w:rsidRPr="00B001C7">
        <w:rPr>
          <w:rFonts w:ascii="Sylfaen" w:hAnsi="Sylfaen"/>
          <w:sz w:val="24"/>
          <w:szCs w:val="24"/>
        </w:rPr>
        <w:t>Годовые прогнозные объемы МГП по электроэнергетической системе Республики Армения (далее - ЭЭС Армении) определяются организацией, уполномоченной на организацию МГП (системный оператор Республики Армения), на основании заявки.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1.4.2. </w:t>
      </w:r>
      <w:r w:rsidR="002A316D" w:rsidRPr="00B001C7">
        <w:rPr>
          <w:rFonts w:ascii="Sylfaen" w:hAnsi="Sylfaen"/>
          <w:sz w:val="24"/>
          <w:szCs w:val="24"/>
        </w:rPr>
        <w:t>Заявка на предстоящий календарный год подается не позднее 1 апреля предшествующего года. В заявке указывается годовой объем МГП с разбивкой по месяцам и указанием точек приема и выдачи электрической энергии на границе Республики Армения.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1.4.3. </w:t>
      </w:r>
      <w:r w:rsidR="002A316D" w:rsidRPr="00B001C7">
        <w:rPr>
          <w:rFonts w:ascii="Sylfaen" w:hAnsi="Sylfaen"/>
          <w:sz w:val="24"/>
          <w:szCs w:val="24"/>
        </w:rPr>
        <w:t xml:space="preserve">При рассмотрении заявки системный оператор Республики Армения руководствуется величиной имеющейся технической возможности ЭЭС Армении, определяемой в соответствии с настоящей Методологией. При превышении заявляемой величины МГП величины имеющейся технической возможности ЭЭС Армении в целом по году или в каком-либо месяце года системный оператор Республики Армения направляет мотивированный отказ организации, подавшей </w:t>
      </w:r>
      <w:r w:rsidR="002A316D" w:rsidRPr="00B001C7">
        <w:rPr>
          <w:rFonts w:ascii="Sylfaen" w:hAnsi="Sylfaen"/>
          <w:sz w:val="24"/>
          <w:szCs w:val="24"/>
        </w:rPr>
        <w:lastRenderedPageBreak/>
        <w:t>заявку.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1.4.4. </w:t>
      </w:r>
      <w:r w:rsidR="002A316D" w:rsidRPr="00B001C7">
        <w:rPr>
          <w:rFonts w:ascii="Sylfaen" w:hAnsi="Sylfaen"/>
          <w:sz w:val="24"/>
          <w:szCs w:val="24"/>
        </w:rPr>
        <w:t>Заявленные объемы МГП, согласованные системным оператором Республики Армения,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1.4.5. </w:t>
      </w:r>
      <w:r w:rsidR="002A316D" w:rsidRPr="00B001C7">
        <w:rPr>
          <w:rFonts w:ascii="Sylfaen" w:hAnsi="Sylfaen"/>
          <w:sz w:val="24"/>
          <w:szCs w:val="24"/>
        </w:rPr>
        <w:t>После формирования прогнозных балансов электрической энергии и мощности по ЭЭС Армении до 15 октября года, предшествующего планируемому, определяются и согласовываются с субъектами оптового рынка объемы поставки электрической энергии по двухсторонним межгосударственным договорам.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1.4.6. </w:t>
      </w:r>
      <w:r w:rsidR="002A316D" w:rsidRPr="00B001C7">
        <w:rPr>
          <w:rFonts w:ascii="Sylfaen" w:hAnsi="Sylfaen"/>
          <w:sz w:val="24"/>
          <w:szCs w:val="24"/>
        </w:rPr>
        <w:t>Объемы электрической энергии, предполагаемые к МГП, могут быть скорректированы по предложению субъектов, уполномоченных на организацию и осуществление МГП, до 1 ноября года, предшествующего году планируемой поставки.».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В разделе 2: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а)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подпункт 2.2.2 изложить в следующей редакции: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«2.2.2. Планирование (расчет реализуемости запланированных объемов МГП между государствами-членами) производится между ЕЭС России и ЕЭС Казахстана, между ЕЭС России и Объединенной энергетической системой Беларуси (ОЭС Беларуси), а также между ЕЭС России и ЭЭС Армении (через электроэнергетические системы третьих государств) с использованием расчетной модели параллельно работающих электроэнергетических систем (далее - расчетная модель).»;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б)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подпункт 2.2.3 после слов «ОЭС Беларуси» дополнить словами «, эквивалентов ЭЭС Армении и энергосистем третьих государств, через которые осуществляется передача электрической энергии (мощности) между ЕЭС России и ЭЭС Армении,»;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подпункт 2.2.6 дополнить словами «, а также системным оператором ЭЭС Армении по согласованию с системными операторами энергосистем третьих государств, через которые осуществляется передача электрической энергии (мощности) между ЕЭС России и ЭЭС Армении»;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г)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подпункты 2.3.1 - 2.3.3, 2.4.1, 2.4.3, 2.4.5, 2.5.1, 2.6.1, 2.6.3, 2.6.5 - 2.6.7 после слов «системный оператор ЕЭС Казахстана» в соответствующем падеже дополнить словами «, системный оператор ЭЭС Армении» в соответствующем падеже;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д)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в подпункте 2.4.2: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 предложении первом слова «системный оператор ЕЭС России» заменить словами «организация по управлению ЕНЭС»;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дополнить абзацем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 xml:space="preserve">«Системный оператор ЭЭС Армении формирует и представляет координатору планирования графики ремонтов электросетевого оборудования ЭЭС Армении, включенного в расчетную модель. Ерафики ремонтов электросетевого оборудования </w:t>
      </w:r>
      <w:r w:rsidRPr="00B001C7">
        <w:rPr>
          <w:rFonts w:ascii="Sylfaen" w:hAnsi="Sylfaen"/>
          <w:sz w:val="24"/>
          <w:szCs w:val="24"/>
        </w:rPr>
        <w:lastRenderedPageBreak/>
        <w:t>ЭЭС Армении, включенного в расчетную модель, не подлежат согласованию с координатором планирования.»;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е)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подпункт 2.4.4 дополнить словами «, а также передача электрической энергии (мощности) между ЕЭС России и ЭЭС Армении»;</w:t>
      </w:r>
    </w:p>
    <w:p w:rsidR="0029673E" w:rsidRPr="0029673E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ж)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абзац пятый подпункта 2.6.2 изложить в следующей редакции: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«Организация по управлению ЕНЭС представляет координатору</w:t>
      </w:r>
      <w:r w:rsidR="0029673E" w:rsidRPr="0029673E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планирования суммарные значения согласованных с организацией, выполняющей функцию системного оператора ОЭС Беларуси, системным оператором ЕЭС Казахстана и системным оператором ЭЭС Армении почасовых графиков объемов поставок электрической энергии между ЕЭС России, ОЭС Беларуси, ЕЭС Казахстана и ЭЭС Армении по всем видам договоров, в том числе МГП, между государствами-членами.».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Раздел 3 дополнить пунктом 3.4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«3.4. На территории Республики Армения МЕП обеспечивается следующими уполномоченными организациями: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3.4.1.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Организация МЕП возлагается на системного оператора в части организации и управления режимами параллельной работы</w:t>
      </w:r>
      <w:r w:rsidR="002A316D"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ЭЭС Армении и энергосистем третьих государств, через которые осуществляется передача электрической энергии (мощности) между ЭЭС Армении и ЕЭС России, с выполнением следующих функций: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оказание услуг технической диспетчеризации по передаче электрической энергии по передающей сети и услуг по организации балансирования производства-потребления электрической энергии;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взаимодействие с электроэнергетическими системами третьих государств по организации и управлению режимами параллельной работы.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3.4.2.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Осуществление МГП возлагается на уполномоченную организацию, осуществляющую передачу электрической энергии (мощности) по территории Республики Армения, с выполнением функции по оказанию услуг по передаче электрической энергии по ЭЭС Армении.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3.4.3.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Контроль и учет МГП возлагаются на уполномоченную организацию, предоставляющую услуги расчетного центра, с выполнением следующих функций: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коммерческий учет выработанной, перемещенной, экспортируемой, импортируемой электрической энергии (мощности), а также электрической энергии, обусловленной параллельной работой электроэнергетических систем третьих государств, на базе действующей автоматизированной системы коммерческого учета электрической энергии;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-расчет нормативных и учет фактических технологических потерь электрической энергии.».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Раздел 4 дополнить пунктом 4.4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lastRenderedPageBreak/>
        <w:t>«4.4. На территории Республики Армения.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eastAsia="en-US" w:bidi="en-US"/>
        </w:rPr>
        <w:t xml:space="preserve">4.4.1. </w:t>
      </w:r>
      <w:r w:rsidRPr="00B001C7">
        <w:rPr>
          <w:rFonts w:ascii="Sylfaen" w:hAnsi="Sylfaen"/>
          <w:sz w:val="24"/>
          <w:szCs w:val="24"/>
        </w:rPr>
        <w:t>В соответствии с законодательством Республики Армения тариф на услуги по передаче электрической энергии по высоковольтным электрическим сетям, в том числе МГП между государствами-членами, рассчитывается по формуле:</w:t>
      </w:r>
    </w:p>
    <w:p w:rsidR="0029673E" w:rsidRDefault="0029673E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29673E" w:rsidRPr="006A411F" w:rsidRDefault="00454B97" w:rsidP="006A411F">
      <w:pPr>
        <w:pStyle w:val="Bodytext20"/>
        <w:shd w:val="clear" w:color="auto" w:fill="auto"/>
        <w:spacing w:before="0" w:after="120" w:line="240" w:lineRule="auto"/>
        <w:ind w:firstLine="567"/>
        <w:rPr>
          <w:rFonts w:ascii="Cambria Math" w:hAnsi="Cambria Math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сум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(драм/кВт.ч),</m:t>
        </m:r>
      </m:oMath>
      <w:r w:rsidR="006A411F">
        <w:rPr>
          <w:rFonts w:ascii="Cambria Math" w:hAnsi="Cambria Math"/>
          <w:i/>
          <w:sz w:val="24"/>
          <w:szCs w:val="24"/>
        </w:rPr>
        <w:t xml:space="preserve"> </w:t>
      </w:r>
      <w:r w:rsidR="006A411F">
        <w:rPr>
          <w:rFonts w:ascii="Sylfaen" w:hAnsi="Sylfaen"/>
          <w:sz w:val="24"/>
          <w:szCs w:val="24"/>
        </w:rPr>
        <w:t>где: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Т - тариф (без учета налога на добавленную стоимость) на услуги по передаче электрической энергии, в том числе МГП между государствами-членами, применяемый для потребителей, осуществляющих передачу электрической энергии, в том числе МГП, по высоковольтным электрическим сетям (драм/кВт.ч);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  <w:lang w:val="en-US" w:eastAsia="en-US" w:bidi="en-US"/>
        </w:rPr>
        <w:t>Z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 xml:space="preserve">- </w:t>
      </w:r>
      <w:proofErr w:type="gramStart"/>
      <w:r w:rsidRPr="00B001C7">
        <w:rPr>
          <w:rFonts w:ascii="Sylfaen" w:hAnsi="Sylfaen"/>
          <w:sz w:val="24"/>
          <w:szCs w:val="24"/>
        </w:rPr>
        <w:t>общие</w:t>
      </w:r>
      <w:proofErr w:type="gramEnd"/>
      <w:r w:rsidRPr="00B001C7">
        <w:rPr>
          <w:rFonts w:ascii="Sylfaen" w:hAnsi="Sylfaen"/>
          <w:sz w:val="24"/>
          <w:szCs w:val="24"/>
        </w:rPr>
        <w:t xml:space="preserve"> годовые затраты высоковольтных электрических сетей Республики Армения на услуги по передаче электрической энергии, в том числе МГП, утвержденные уполномоченным государственным органом Республики Армения. Годовые затраты высоковольтных электрических сетей определяются в установленном законодательством Республики Армения порядке (млн драм);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А - годовая величина амортизации, определяемая по линейному методу, исходя из задействованности активов (млн драм);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Р - годовой уровень прибыли, необходимой для эффективного функционирования высоковольтных электрических сетей при оказании услуг по передаче электрической энергии, в том числе МГП, определяемый в установленном законодательством Республики Армения порядке (млн драм);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spellStart"/>
      <w:proofErr w:type="gramStart"/>
      <w:r w:rsidRPr="00B001C7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B001C7">
        <w:rPr>
          <w:rFonts w:ascii="Sylfaen" w:hAnsi="Sylfaen"/>
          <w:sz w:val="24"/>
          <w:szCs w:val="24"/>
          <w:vertAlign w:val="subscript"/>
          <w:lang w:val="en-US" w:eastAsia="en-US" w:bidi="en-US"/>
        </w:rPr>
        <w:t>cy</w:t>
      </w:r>
      <w:proofErr w:type="spellEnd"/>
      <w:r w:rsidR="006A411F">
        <w:rPr>
          <w:rFonts w:ascii="Sylfaen" w:hAnsi="Sylfaen"/>
          <w:sz w:val="24"/>
          <w:szCs w:val="24"/>
          <w:vertAlign w:val="subscript"/>
          <w:lang w:eastAsia="en-US" w:bidi="en-US"/>
        </w:rPr>
        <w:t>м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>- заявленный по договорам и контрактам суммарный годовой объем передачи электрической энергии по высоковольтным электрическим сетям (млн кВт.ч) как для потребителей внутреннего рынка, так и для экспорта.</w:t>
      </w:r>
      <w:proofErr w:type="gramEnd"/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4.4.2.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В соответствии с законодательством Республики Армения при расчете тарифа на услуги по передаче электрической энергии по высоковольтным электрическим сетям в тарифный доход включаются общие затраты на услуги по передаче электрической энергии по высоковольтным электрическим сетям, амортизация и уровень прибыли, необходимой для эффективного функционирования высоковольтных электрических сетей при оказании услуг по передаче электрической энергии (определяется исходя из задействованности активов).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Затраты, включаемые в тариф на услуги по передаче электрической энергии, определяются в соответствии с законодательством Республики Армения.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4.4.3.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Налог на добавленную стоимость прибавляется к тарифу на услуги по передаче электрической энергии по высоковольтным электрическим сетям согласно законодательству Республики Армения.».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Раздел 5 дополнить пунктом 5.4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lastRenderedPageBreak/>
        <w:t>«5.4. На территории Республики Армения.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При формировании тарифа на услуги по МГП между государствами-членами не учитываются расходы в соответствии с законодательством Республики Армения.».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В разделе 6: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а)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в пункте 6.3 в абзаце втором слова «МГП» заменить словами «6.3.1. МГП»;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б)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в подпункте 6.3.1: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 абзаце первом слова «6.3.1. Договоров коммерческого агента с уполномоченной организацией от Республики Беларусь или Республики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>Казахстан» заменить словами «6.3.1 Л. Договоров коммерческого агента с уполномоченной организацией от Республики Беларусь, или Республики Казахстан, или Республики Армения»;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абзац десятый дополнить предложением следующего содержания: «В случае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государств, указанная величина включает также компенсацию подтвержденных отчетными документами организаций коммерческой инфраструктуры Российской Федерации затрат, понесенных коммерческим агентом на оптовом рынке Российской Федерации, связанных с особенностями определения фактического объема МГП в таких случаях.»;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в подпункте 6.3.2 слова «6.3.2. Договоров» заменить словами «6.3.1.2. Договоров»;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г)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подпункт 6.3.3 заменить подпунктом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«6.3.1.3. Договоров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купли продажи электроэнергии между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уполномоченными организациями Российской Федерации (в соответствии с разделом 3 настоящей Методологии) и сопредельных государств-членов, заключаемых в целях компенсации величин отклонений фактических сальдо перетоков по сечениям МГП от плановых, возникающих при перемещении электрической энергии через границы государств-членов и определяемых в соответствии с согласованным государствами-членами порядком.»;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д)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дополнить подпунктом 6.3.2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«6.3.2. В случае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государств, МГП через ЕЭС России осуществляется при урегулировании вопросов, связанных: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с обеспечением параллельной работы ЕЭС России и энергосистемы третьего государства между соответствующими уполномоченными организациями;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 xml:space="preserve">с организацией обмена данными коммерческого учета о почасовых фактических объемах межгосударственных перетоков электрической энергии между </w:t>
      </w:r>
      <w:r w:rsidR="002A316D" w:rsidRPr="00B001C7">
        <w:rPr>
          <w:rFonts w:ascii="Sylfaen" w:hAnsi="Sylfaen"/>
          <w:sz w:val="24"/>
          <w:szCs w:val="24"/>
        </w:rPr>
        <w:lastRenderedPageBreak/>
        <w:t>соответствующими хозяйствующими субъектами Российской Федерации и третьего государства;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с определением фактических сальдо перетоков электрической энергии и почасовых отклонений фактических межгосударственных сальдо перетоков электрической энергии от плановых значений;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с распределением количества электрической энергии, перемещенной через границы Российской Федерации и третьего государства, по договорам, заключенным между хозяйствующими субъектами Российской Федерации и третьего государства, в том числе расчета объемов МЕП;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с куплей-продажей электрической энергии в целях урегулирования почасовых отклонений фактических перетоков от плановых, возникающих при перемещении электрической энергии через границы Российской Федерации и третьего государства, между уполномоченными хозяйствующими субъектами Российской Федерации и третьего государства.»;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е)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дополнить пунктами 6.4 и 6.5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«6.4. На территории Республики Армения.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МЕП осуществляется на основании договоров на оказание услуг по передаче электрической энергии, заключаемых по типовой форме,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>утверждаемой уполномоченным государственным органом Республики Армения. При этом в договорах на осуществление МГП учитываются особенности такой передачи, связанные с передачей электрической энергии через энергосистемы третьих государств.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6.5. Вопросы, связанные с необходимостью передачи электрической энергии (мощности) между Республикой Армения и Российской Федерацией через территории третьих государств при осуществлении МГП, регулируются на двусторонней основе заинтересованными в осуществлении МГП хозяйствующими субъектами государств-членов с соответствующими хозяйствующими субъектами третьих государств.».</w:t>
      </w:r>
    </w:p>
    <w:p w:rsidR="00E70A08" w:rsidRPr="00B001C7" w:rsidRDefault="00B001C7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2A316D" w:rsidRPr="00B001C7">
        <w:rPr>
          <w:rFonts w:ascii="Sylfaen" w:hAnsi="Sylfaen"/>
          <w:sz w:val="24"/>
          <w:szCs w:val="24"/>
        </w:rPr>
        <w:t>В разделе 9: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а)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абзац третий изложить в следующей редакции: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 xml:space="preserve">«- при осуществлении МГП через ЕЭС России почасовые величины объемов МГП принимаются равными соответствующим плановым значениям, учтенным в суточном диспетчерском графике. В случае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 и фактическое сальдо перетоков электрической энергии с учетом приоритетности, определенной в пункте 2.3.1 настоящей Методологии, меньше планового значения, то фактический почасовой объем МГП по договорам коммерческого агента с заинтересованными хозяйствующими субъектами государств-членов, а также фактический почасовой объем передачи электрической энергии по договору на оказание услуг по передаче </w:t>
      </w:r>
      <w:r w:rsidRPr="00B001C7">
        <w:rPr>
          <w:rFonts w:ascii="Sylfaen" w:hAnsi="Sylfaen"/>
          <w:sz w:val="24"/>
          <w:szCs w:val="24"/>
        </w:rPr>
        <w:lastRenderedPageBreak/>
        <w:t>электрической энергии с соответствующим хозяйствующим субъектом третьего государства принимаются равными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>минимальному значению из соответствующих значений фактических сальдо перетоков электрической энергии на границе третьего государства с Российской Федерацией и третьего государства с государством-членом;»;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б)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в абзаце десятом слово «Используемые» заменить словами «В случае если при осуществлении МГП не требуется передача электрической энергии (мощности) между Республикой Армения и Российской Федерацией, используемые»;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в)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после абзаца десятого дополнить абзацем следующего содержания:</w:t>
      </w:r>
    </w:p>
    <w:p w:rsidR="00E70A08" w:rsidRPr="00B001C7" w:rsidRDefault="002A316D" w:rsidP="00DB3C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«В случае если при осуществлении МГП требуется передача электрической энергии (мощности) между Республикой Армения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 в точках поставки на границе Российской Федерации, подтверждаются отчетными документами организаций коммерческой инфраструктуры Российской Федерации, а на границе Республики Армения - отчетными документами уполномоченной организации, предоставляющей услуги расчетного центра на территории Республики Армения.».</w:t>
      </w:r>
    </w:p>
    <w:p w:rsidR="00E70A08" w:rsidRPr="00B001C7" w:rsidRDefault="00E70A08" w:rsidP="00DB3C79">
      <w:pPr>
        <w:spacing w:after="120"/>
        <w:ind w:firstLine="567"/>
        <w:jc w:val="both"/>
      </w:pPr>
    </w:p>
    <w:p w:rsidR="00E70A08" w:rsidRPr="00B001C7" w:rsidRDefault="002A316D" w:rsidP="00B001C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Статья 2</w:t>
      </w:r>
    </w:p>
    <w:p w:rsidR="00E70A08" w:rsidRPr="00B001C7" w:rsidRDefault="00E70A08" w:rsidP="00B001C7">
      <w:pPr>
        <w:spacing w:after="120"/>
      </w:pPr>
    </w:p>
    <w:p w:rsidR="00E70A08" w:rsidRPr="00B001C7" w:rsidRDefault="002A316D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Настоящий Протокол вступает в силу с даты получения депозитарием по дипломатическим каналам последнего письменного уведомления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о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выполнении</w:t>
      </w:r>
      <w:r w:rsidR="00B001C7">
        <w:rPr>
          <w:rFonts w:ascii="Sylfaen" w:hAnsi="Sylfaen"/>
          <w:sz w:val="24"/>
          <w:szCs w:val="24"/>
        </w:rPr>
        <w:t xml:space="preserve"> </w:t>
      </w:r>
      <w:r w:rsidRPr="00B001C7">
        <w:rPr>
          <w:rFonts w:ascii="Sylfaen" w:hAnsi="Sylfaen"/>
          <w:sz w:val="24"/>
          <w:szCs w:val="24"/>
        </w:rPr>
        <w:t>государствами-членами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>внутригосударственных процедур, необходимых для его вступления в силу.</w:t>
      </w:r>
    </w:p>
    <w:p w:rsidR="004527A6" w:rsidRDefault="004527A6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527A6" w:rsidRDefault="004527A6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70A08" w:rsidRPr="00B001C7" w:rsidRDefault="002A316D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01C7">
        <w:rPr>
          <w:rFonts w:ascii="Sylfaen" w:hAnsi="Sylfaen"/>
          <w:sz w:val="24"/>
          <w:szCs w:val="24"/>
        </w:rPr>
        <w:t>Совершено в городе _______________ «___» _______________ 20</w:t>
      </w:r>
      <w:r w:rsidR="004527A6" w:rsidRPr="004527A6">
        <w:rPr>
          <w:rFonts w:ascii="Sylfaen" w:hAnsi="Sylfaen"/>
          <w:sz w:val="24"/>
          <w:szCs w:val="24"/>
        </w:rPr>
        <w:t xml:space="preserve">   </w:t>
      </w:r>
      <w:r w:rsidRPr="00B001C7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001C7">
        <w:rPr>
          <w:rFonts w:ascii="Sylfaen" w:hAnsi="Sylfaen"/>
          <w:sz w:val="24"/>
          <w:szCs w:val="24"/>
        </w:rPr>
        <w:t>года</w:t>
      </w:r>
      <w:r w:rsidRPr="00B001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001C7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E70A08" w:rsidRDefault="002A316D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B001C7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4527A6" w:rsidRDefault="004527A6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1922"/>
        <w:gridCol w:w="2088"/>
        <w:gridCol w:w="2012"/>
        <w:gridCol w:w="1951"/>
      </w:tblGrid>
      <w:tr w:rsidR="004527A6" w:rsidTr="009D7D24">
        <w:trPr>
          <w:jc w:val="center"/>
        </w:trPr>
        <w:tc>
          <w:tcPr>
            <w:tcW w:w="2279" w:type="dxa"/>
            <w:shd w:val="clear" w:color="auto" w:fill="FFFFFF"/>
            <w:vAlign w:val="center"/>
            <w:hideMark/>
          </w:tcPr>
          <w:p w:rsidR="004527A6" w:rsidRDefault="004527A6" w:rsidP="004527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Style w:val="Bodytext214pt"/>
                <w:rFonts w:ascii="Sylfaen" w:hAnsi="Sylfaen"/>
                <w:sz w:val="24"/>
                <w:szCs w:val="24"/>
              </w:rPr>
              <w:t xml:space="preserve"> Республику Армения</w:t>
            </w:r>
          </w:p>
        </w:tc>
        <w:tc>
          <w:tcPr>
            <w:tcW w:w="1922" w:type="dxa"/>
            <w:shd w:val="clear" w:color="auto" w:fill="FFFFFF"/>
            <w:vAlign w:val="center"/>
            <w:hideMark/>
          </w:tcPr>
          <w:p w:rsidR="004527A6" w:rsidRDefault="004E5D97" w:rsidP="009D7D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Style w:val="Bodytext214pt"/>
                <w:rFonts w:ascii="Sylfaen" w:hAnsi="Sylfaen"/>
                <w:sz w:val="24"/>
                <w:szCs w:val="24"/>
              </w:rPr>
              <w:t xml:space="preserve"> Республику</w:t>
            </w:r>
            <w:r w:rsidR="004527A6">
              <w:rPr>
                <w:rStyle w:val="Bodytext214pt"/>
                <w:rFonts w:ascii="Sylfaen" w:hAnsi="Sylfaen"/>
                <w:sz w:val="24"/>
                <w:szCs w:val="24"/>
              </w:rPr>
              <w:t xml:space="preserve"> Беларусь</w:t>
            </w:r>
          </w:p>
        </w:tc>
        <w:tc>
          <w:tcPr>
            <w:tcW w:w="2088" w:type="dxa"/>
            <w:shd w:val="clear" w:color="auto" w:fill="FFFFFF"/>
            <w:vAlign w:val="center"/>
            <w:hideMark/>
          </w:tcPr>
          <w:p w:rsidR="004527A6" w:rsidRDefault="004E5D97" w:rsidP="009D7D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Style w:val="Bodytext214pt"/>
                <w:rFonts w:ascii="Sylfaen" w:hAnsi="Sylfaen"/>
                <w:sz w:val="24"/>
                <w:szCs w:val="24"/>
              </w:rPr>
              <w:t xml:space="preserve"> Республику </w:t>
            </w:r>
            <w:r w:rsidR="004527A6">
              <w:rPr>
                <w:rStyle w:val="Bodytext214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012" w:type="dxa"/>
            <w:shd w:val="clear" w:color="auto" w:fill="FFFFFF"/>
            <w:vAlign w:val="bottom"/>
            <w:hideMark/>
          </w:tcPr>
          <w:p w:rsidR="004527A6" w:rsidRDefault="004E5D97" w:rsidP="004E5D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4pt"/>
                <w:rFonts w:ascii="Sylfaen" w:hAnsi="Sylfaen"/>
                <w:sz w:val="24"/>
                <w:szCs w:val="24"/>
              </w:rPr>
              <w:t>За</w:t>
            </w:r>
            <w:r w:rsidR="004527A6">
              <w:rPr>
                <w:rStyle w:val="Bodytext214pt"/>
                <w:rFonts w:ascii="Sylfaen" w:hAnsi="Sylfaen"/>
                <w:sz w:val="24"/>
                <w:szCs w:val="24"/>
              </w:rPr>
              <w:t xml:space="preserve"> Кыргызской Республик</w:t>
            </w:r>
            <w:r>
              <w:rPr>
                <w:rStyle w:val="Bodytext214pt"/>
                <w:rFonts w:ascii="Sylfaen" w:hAnsi="Sylfaen"/>
                <w:sz w:val="24"/>
                <w:szCs w:val="24"/>
              </w:rPr>
              <w:t>у</w:t>
            </w:r>
          </w:p>
        </w:tc>
        <w:tc>
          <w:tcPr>
            <w:tcW w:w="1951" w:type="dxa"/>
            <w:shd w:val="clear" w:color="auto" w:fill="FFFFFF"/>
            <w:vAlign w:val="bottom"/>
            <w:hideMark/>
          </w:tcPr>
          <w:p w:rsidR="004527A6" w:rsidRDefault="004E5D97" w:rsidP="004E5D9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4pt"/>
                <w:rFonts w:ascii="Sylfaen" w:hAnsi="Sylfaen"/>
                <w:sz w:val="24"/>
                <w:szCs w:val="24"/>
              </w:rPr>
              <w:t>За</w:t>
            </w:r>
            <w:r w:rsidR="004527A6">
              <w:rPr>
                <w:rStyle w:val="Bodytext214pt"/>
                <w:rFonts w:ascii="Sylfaen" w:hAnsi="Sylfaen"/>
                <w:sz w:val="24"/>
                <w:szCs w:val="24"/>
              </w:rPr>
              <w:t xml:space="preserve"> Российск</w:t>
            </w:r>
            <w:r>
              <w:rPr>
                <w:rStyle w:val="Bodytext214pt"/>
                <w:rFonts w:ascii="Sylfaen" w:hAnsi="Sylfaen"/>
                <w:sz w:val="24"/>
                <w:szCs w:val="24"/>
              </w:rPr>
              <w:t>ую</w:t>
            </w:r>
            <w:r w:rsidR="004527A6">
              <w:rPr>
                <w:rStyle w:val="Bodytext214pt"/>
                <w:rFonts w:ascii="Sylfaen" w:hAnsi="Sylfaen"/>
                <w:sz w:val="24"/>
                <w:szCs w:val="24"/>
              </w:rPr>
              <w:t xml:space="preserve"> федераци</w:t>
            </w:r>
            <w:r>
              <w:rPr>
                <w:rStyle w:val="Bodytext214pt"/>
                <w:rFonts w:ascii="Sylfaen" w:hAnsi="Sylfaen"/>
                <w:sz w:val="24"/>
                <w:szCs w:val="24"/>
              </w:rPr>
              <w:t>ю</w:t>
            </w:r>
          </w:p>
        </w:tc>
      </w:tr>
    </w:tbl>
    <w:p w:rsidR="004527A6" w:rsidRPr="004527A6" w:rsidRDefault="004527A6" w:rsidP="004527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sectPr w:rsidR="004527A6" w:rsidRPr="004527A6" w:rsidSect="00B001C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6D" w:rsidRDefault="002A316D" w:rsidP="00E70A08">
      <w:r>
        <w:separator/>
      </w:r>
    </w:p>
  </w:endnote>
  <w:endnote w:type="continuationSeparator" w:id="0">
    <w:p w:rsidR="002A316D" w:rsidRDefault="002A316D" w:rsidP="00E7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6D" w:rsidRDefault="002A316D"/>
  </w:footnote>
  <w:footnote w:type="continuationSeparator" w:id="0">
    <w:p w:rsidR="002A316D" w:rsidRDefault="002A31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B79"/>
    <w:multiLevelType w:val="multilevel"/>
    <w:tmpl w:val="FBB4C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84DDB"/>
    <w:multiLevelType w:val="multilevel"/>
    <w:tmpl w:val="3B64C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364DD"/>
    <w:multiLevelType w:val="multilevel"/>
    <w:tmpl w:val="81C60E6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2F63BF"/>
    <w:multiLevelType w:val="multilevel"/>
    <w:tmpl w:val="CB8EA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5E0857"/>
    <w:multiLevelType w:val="multilevel"/>
    <w:tmpl w:val="51408C7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8D55E9"/>
    <w:multiLevelType w:val="multilevel"/>
    <w:tmpl w:val="18E4362E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08"/>
    <w:rsid w:val="0029673E"/>
    <w:rsid w:val="002A316D"/>
    <w:rsid w:val="004527A6"/>
    <w:rsid w:val="00454B97"/>
    <w:rsid w:val="004E5D97"/>
    <w:rsid w:val="006A411F"/>
    <w:rsid w:val="008B7671"/>
    <w:rsid w:val="009962D9"/>
    <w:rsid w:val="00B001C7"/>
    <w:rsid w:val="00C03E80"/>
    <w:rsid w:val="00DB3C79"/>
    <w:rsid w:val="00E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0A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0A0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4pt">
    <w:name w:val="Body text (3) + 14 pt"/>
    <w:aliases w:val="Small Caps"/>
    <w:basedOn w:val="Bodytext3"/>
    <w:rsid w:val="00E70A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14pt">
    <w:name w:val="Table caption + 14 pt"/>
    <w:aliases w:val="Spacing 4 pt"/>
    <w:basedOn w:val="Tablecaption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70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4pt0">
    <w:name w:val="Body text (3) + 14 pt"/>
    <w:basedOn w:val="Bodytext3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4pt1">
    <w:name w:val="Body text (3) + 14 pt"/>
    <w:aliases w:val="Spacing 4 pt"/>
    <w:basedOn w:val="Bodytext3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70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30"/>
      <w:szCs w:val="30"/>
      <w:u w:val="none"/>
    </w:rPr>
  </w:style>
  <w:style w:type="character" w:customStyle="1" w:styleId="Bodytext2Italic">
    <w:name w:val="Body text (2) + Italic"/>
    <w:aliases w:val="Spacing 2 pt"/>
    <w:basedOn w:val="Bodytext2"/>
    <w:rsid w:val="00E70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E70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sid w:val="00E70A0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70A0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70A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70A0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E70A08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50"/>
      <w:sz w:val="30"/>
      <w:szCs w:val="30"/>
    </w:rPr>
  </w:style>
  <w:style w:type="paragraph" w:customStyle="1" w:styleId="Bodytext50">
    <w:name w:val="Body text (5)"/>
    <w:basedOn w:val="Normal"/>
    <w:link w:val="Bodytext5"/>
    <w:rsid w:val="00E70A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Bodytext214pt">
    <w:name w:val="Body text (2) + 14 pt"/>
    <w:aliases w:val="Bold,Body text (2) + 13 pt"/>
    <w:basedOn w:val="Bodytext2"/>
    <w:rsid w:val="008B76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PlaceholderText">
    <w:name w:val="Placeholder Text"/>
    <w:basedOn w:val="DefaultParagraphFont"/>
    <w:uiPriority w:val="99"/>
    <w:semiHidden/>
    <w:rsid w:val="00454B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9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0A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0A0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4pt">
    <w:name w:val="Body text (3) + 14 pt"/>
    <w:aliases w:val="Small Caps"/>
    <w:basedOn w:val="Bodytext3"/>
    <w:rsid w:val="00E70A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14pt">
    <w:name w:val="Table caption + 14 pt"/>
    <w:aliases w:val="Spacing 4 pt"/>
    <w:basedOn w:val="Tablecaption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70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4pt0">
    <w:name w:val="Body text (3) + 14 pt"/>
    <w:basedOn w:val="Bodytext3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4pt1">
    <w:name w:val="Body text (3) + 14 pt"/>
    <w:aliases w:val="Spacing 4 pt"/>
    <w:basedOn w:val="Bodytext3"/>
    <w:rsid w:val="00E70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70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30"/>
      <w:szCs w:val="30"/>
      <w:u w:val="none"/>
    </w:rPr>
  </w:style>
  <w:style w:type="character" w:customStyle="1" w:styleId="Bodytext2Italic">
    <w:name w:val="Body text (2) + Italic"/>
    <w:aliases w:val="Spacing 2 pt"/>
    <w:basedOn w:val="Bodytext2"/>
    <w:rsid w:val="00E70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E70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sid w:val="00E70A0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70A0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70A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70A0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E70A08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50"/>
      <w:sz w:val="30"/>
      <w:szCs w:val="30"/>
    </w:rPr>
  </w:style>
  <w:style w:type="paragraph" w:customStyle="1" w:styleId="Bodytext50">
    <w:name w:val="Body text (5)"/>
    <w:basedOn w:val="Normal"/>
    <w:link w:val="Bodytext5"/>
    <w:rsid w:val="00E70A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Bodytext214pt">
    <w:name w:val="Body text (2) + 14 pt"/>
    <w:aliases w:val="Bold,Body text (2) + 13 pt"/>
    <w:basedOn w:val="Bodytext2"/>
    <w:rsid w:val="008B76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PlaceholderText">
    <w:name w:val="Placeholder Text"/>
    <w:basedOn w:val="DefaultParagraphFont"/>
    <w:uiPriority w:val="99"/>
    <w:semiHidden/>
    <w:rsid w:val="00454B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2018-08-28T05:57:00Z</dcterms:created>
  <dcterms:modified xsi:type="dcterms:W3CDTF">2018-08-28T05:57:00Z</dcterms:modified>
</cp:coreProperties>
</file>